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735C14" w14:textId="5D54D548" w:rsidR="001B6EC0" w:rsidRPr="0013205E" w:rsidRDefault="008F0FC6" w:rsidP="00EE43EB">
      <w:pPr>
        <w:pStyle w:val="Mnormal"/>
        <w:tabs>
          <w:tab w:val="left" w:pos="5431"/>
        </w:tabs>
        <w:rPr>
          <w:rFonts w:cs="Calibri"/>
          <w:szCs w:val="24"/>
        </w:rPr>
      </w:pPr>
      <w:r w:rsidRPr="00DA54EE">
        <w:rPr>
          <w:rFonts w:cs="Calibri"/>
          <w:noProof/>
        </w:rPr>
        <w:drawing>
          <wp:inline distT="0" distB="0" distL="0" distR="0" wp14:anchorId="6B6955ED" wp14:editId="096F72EA">
            <wp:extent cx="5502910" cy="666339"/>
            <wp:effectExtent l="0" t="0" r="2540" b="635"/>
            <wp:docPr id="13" name="Obraz 13"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502910" cy="666339"/>
                    </a:xfrm>
                    <a:prstGeom prst="rect">
                      <a:avLst/>
                    </a:prstGeom>
                    <a:noFill/>
                    <a:ln>
                      <a:noFill/>
                    </a:ln>
                  </pic:spPr>
                </pic:pic>
              </a:graphicData>
            </a:graphic>
          </wp:inline>
        </w:drawing>
      </w:r>
      <w:r w:rsidR="00EE43EB">
        <w:rPr>
          <w:rFonts w:cs="Calibri"/>
        </w:rPr>
        <w:br/>
      </w:r>
      <w:r w:rsidR="00EE43EB">
        <w:rPr>
          <w:rFonts w:cs="Calibri"/>
        </w:rPr>
        <w:br/>
      </w:r>
      <w:r w:rsidR="00EE43EB">
        <w:rPr>
          <w:rFonts w:cs="Calibri"/>
        </w:rPr>
        <w:br/>
      </w:r>
      <w:r w:rsidR="00EE43EB">
        <w:rPr>
          <w:rFonts w:cs="Calibri"/>
        </w:rPr>
        <w:br/>
      </w:r>
      <w:r w:rsidR="00EE43EB">
        <w:rPr>
          <w:rFonts w:cs="Calibri"/>
        </w:rPr>
        <w:br/>
      </w:r>
      <w:r w:rsidR="00EE43EB">
        <w:rPr>
          <w:rFonts w:cs="Calibri"/>
        </w:rPr>
        <w:br/>
      </w:r>
      <w:r w:rsidR="00EE43EB">
        <w:rPr>
          <w:rFonts w:cs="Calibri"/>
        </w:rPr>
        <w:br/>
      </w:r>
      <w:r w:rsidR="00EE43EB">
        <w:rPr>
          <w:rFonts w:cs="Calibri"/>
          <w:sz w:val="52"/>
          <w:szCs w:val="52"/>
        </w:rPr>
        <w:br/>
      </w:r>
      <w:r w:rsidR="007F6DED" w:rsidRPr="00DA54EE">
        <w:rPr>
          <w:rFonts w:cs="Calibri"/>
          <w:sz w:val="52"/>
          <w:szCs w:val="52"/>
        </w:rPr>
        <w:t>Prognoza</w:t>
      </w:r>
      <w:r w:rsidR="00EE43EB">
        <w:rPr>
          <w:rFonts w:cs="Calibri"/>
          <w:sz w:val="52"/>
          <w:szCs w:val="52"/>
        </w:rPr>
        <w:br/>
      </w:r>
      <w:r w:rsidR="007F6DED" w:rsidRPr="00DA54EE">
        <w:rPr>
          <w:rFonts w:cs="Calibri"/>
          <w:sz w:val="52"/>
          <w:szCs w:val="52"/>
        </w:rPr>
        <w:t>oddziaływania na środowisko</w:t>
      </w:r>
      <w:r w:rsidR="00EE43EB">
        <w:rPr>
          <w:rFonts w:cs="Calibri"/>
          <w:sz w:val="52"/>
          <w:szCs w:val="52"/>
        </w:rPr>
        <w:br/>
      </w:r>
      <w:r w:rsidR="00903B0B" w:rsidRPr="00DA54EE">
        <w:rPr>
          <w:rFonts w:cs="Calibri"/>
          <w:sz w:val="52"/>
          <w:szCs w:val="52"/>
        </w:rPr>
        <w:t xml:space="preserve">Projektu </w:t>
      </w:r>
      <w:r w:rsidR="00226709" w:rsidRPr="00DA54EE">
        <w:rPr>
          <w:rFonts w:cs="Calibri"/>
          <w:sz w:val="52"/>
          <w:szCs w:val="52"/>
        </w:rPr>
        <w:t xml:space="preserve">Programu </w:t>
      </w:r>
      <w:r w:rsidR="006E07C9" w:rsidRPr="00DA54EE">
        <w:rPr>
          <w:rFonts w:cs="Calibri"/>
          <w:sz w:val="52"/>
          <w:szCs w:val="52"/>
        </w:rPr>
        <w:t>Fundusze Europejskie</w:t>
      </w:r>
      <w:r w:rsidR="00EE43EB">
        <w:rPr>
          <w:rFonts w:cs="Calibri"/>
          <w:sz w:val="52"/>
          <w:szCs w:val="52"/>
        </w:rPr>
        <w:br/>
      </w:r>
      <w:r w:rsidR="006E07C9" w:rsidRPr="00DA54EE">
        <w:rPr>
          <w:rFonts w:cs="Calibri"/>
          <w:sz w:val="52"/>
          <w:szCs w:val="52"/>
        </w:rPr>
        <w:t>dla Dolnego Śląska 2021-2027</w:t>
      </w:r>
      <w:r w:rsidR="00B13A47" w:rsidRPr="00DA54EE">
        <w:rPr>
          <w:rFonts w:cs="Calibri"/>
          <w:sz w:val="52"/>
          <w:szCs w:val="52"/>
        </w:rPr>
        <w:t xml:space="preserve"> wraz</w:t>
      </w:r>
      <w:r w:rsidR="00EE43EB">
        <w:rPr>
          <w:rFonts w:cs="Calibri"/>
          <w:sz w:val="52"/>
          <w:szCs w:val="52"/>
        </w:rPr>
        <w:br/>
      </w:r>
      <w:r w:rsidR="00B13A47" w:rsidRPr="00DA54EE">
        <w:rPr>
          <w:rFonts w:cs="Calibri"/>
          <w:sz w:val="52"/>
          <w:szCs w:val="52"/>
        </w:rPr>
        <w:t>z</w:t>
      </w:r>
      <w:r w:rsidR="00EE43EB">
        <w:rPr>
          <w:rFonts w:cs="Calibri"/>
          <w:sz w:val="52"/>
          <w:szCs w:val="52"/>
        </w:rPr>
        <w:t xml:space="preserve"> </w:t>
      </w:r>
      <w:r w:rsidR="00B13A47" w:rsidRPr="00DA54EE">
        <w:rPr>
          <w:rFonts w:cs="Calibri"/>
          <w:sz w:val="52"/>
          <w:szCs w:val="52"/>
        </w:rPr>
        <w:t>załącznikami (TPST subregion wałbrzyski</w:t>
      </w:r>
      <w:r w:rsidR="00EE43EB">
        <w:rPr>
          <w:rFonts w:cs="Calibri"/>
          <w:sz w:val="52"/>
          <w:szCs w:val="52"/>
        </w:rPr>
        <w:t xml:space="preserve"> </w:t>
      </w:r>
      <w:r w:rsidR="00B13A47" w:rsidRPr="00DA54EE">
        <w:rPr>
          <w:rFonts w:cs="Calibri"/>
          <w:sz w:val="52"/>
          <w:szCs w:val="52"/>
        </w:rPr>
        <w:t>oraz TPST powiat zgorzelecki)</w:t>
      </w:r>
      <w:r w:rsidR="00EE43EB">
        <w:rPr>
          <w:rFonts w:cs="Calibri"/>
          <w:sz w:val="52"/>
          <w:szCs w:val="52"/>
        </w:rPr>
        <w:br/>
      </w:r>
      <w:r w:rsidR="00EE43EB">
        <w:rPr>
          <w:rFonts w:cs="Calibri"/>
          <w:sz w:val="52"/>
          <w:szCs w:val="52"/>
        </w:rPr>
        <w:br/>
      </w:r>
      <w:r w:rsidR="00EE43EB">
        <w:rPr>
          <w:rFonts w:cs="Calibri"/>
          <w:sz w:val="52"/>
          <w:szCs w:val="52"/>
        </w:rPr>
        <w:br/>
      </w:r>
      <w:r w:rsidR="00EE43EB">
        <w:rPr>
          <w:rFonts w:cs="Calibri"/>
          <w:sz w:val="52"/>
          <w:szCs w:val="52"/>
        </w:rPr>
        <w:br/>
      </w:r>
      <w:r w:rsidR="00EE43EB">
        <w:rPr>
          <w:rFonts w:cs="Calibri"/>
          <w:sz w:val="52"/>
          <w:szCs w:val="52"/>
        </w:rPr>
        <w:br/>
      </w:r>
      <w:r w:rsidR="00EE43EB">
        <w:rPr>
          <w:rFonts w:cs="Calibri"/>
          <w:sz w:val="52"/>
          <w:szCs w:val="52"/>
        </w:rPr>
        <w:br/>
      </w:r>
    </w:p>
    <w:p w14:paraId="33BBEE8E" w14:textId="72E36210" w:rsidR="00226709" w:rsidRPr="0013205E" w:rsidRDefault="00226709" w:rsidP="007F6DED">
      <w:pPr>
        <w:jc w:val="left"/>
        <w:rPr>
          <w:rFonts w:ascii="Calibri" w:hAnsi="Calibri" w:cs="Calibri"/>
        </w:rPr>
      </w:pPr>
      <w:r w:rsidRPr="0013205E">
        <w:rPr>
          <w:rFonts w:ascii="Calibri" w:hAnsi="Calibri" w:cs="Calibri"/>
        </w:rPr>
        <w:t>Badanie współfinansowane ze środków Unii Europejskiej – Europejskiego Funduszu Społecznego oraz ze środków Samorządu Województwa Dolnośląskiego w ramach Pomocy Technicznej Regionalnego Programu Operacyjnego Województwa Dolnośląskiego 2014-2020</w:t>
      </w:r>
    </w:p>
    <w:p w14:paraId="4CF8CB9E" w14:textId="77777777" w:rsidR="001C6890" w:rsidRDefault="001C6890">
      <w:r>
        <w:br w:type="page"/>
      </w:r>
    </w:p>
    <w:tbl>
      <w:tblPr>
        <w:tblStyle w:val="Tabela-Siatka"/>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Look w:val="04A0" w:firstRow="1" w:lastRow="0" w:firstColumn="1" w:lastColumn="0" w:noHBand="0" w:noVBand="1"/>
        <w:tblCaption w:val="Wykaz autorów projektu."/>
        <w:tblDescription w:val="Wykaz autorów projektu."/>
      </w:tblPr>
      <w:tblGrid>
        <w:gridCol w:w="2749"/>
        <w:gridCol w:w="6313"/>
      </w:tblGrid>
      <w:tr w:rsidR="00FE4B90" w:rsidRPr="0013205E" w14:paraId="115138B2" w14:textId="77777777" w:rsidTr="00193D12">
        <w:trPr>
          <w:cantSplit/>
          <w:trHeight w:val="454"/>
          <w:jc w:val="center"/>
        </w:trPr>
        <w:tc>
          <w:tcPr>
            <w:tcW w:w="5000" w:type="pct"/>
            <w:gridSpan w:val="2"/>
            <w:vAlign w:val="center"/>
          </w:tcPr>
          <w:p w14:paraId="7EA81597" w14:textId="244A2EF9" w:rsidR="00FE4B90" w:rsidRPr="0013205E" w:rsidRDefault="00FE4B90" w:rsidP="00585261">
            <w:pPr>
              <w:pStyle w:val="Mtab"/>
              <w:rPr>
                <w:rFonts w:cs="Calibri"/>
                <w:szCs w:val="24"/>
              </w:rPr>
            </w:pPr>
            <w:r w:rsidRPr="0013205E">
              <w:rPr>
                <w:rFonts w:cs="Calibri"/>
                <w:szCs w:val="24"/>
              </w:rPr>
              <w:lastRenderedPageBreak/>
              <w:t>ATMOTERM S.A.</w:t>
            </w:r>
          </w:p>
        </w:tc>
      </w:tr>
      <w:tr w:rsidR="00FE4B90" w:rsidRPr="0013205E" w14:paraId="0F05E87B" w14:textId="77777777" w:rsidTr="00193D12">
        <w:trPr>
          <w:cantSplit/>
          <w:trHeight w:val="454"/>
          <w:jc w:val="center"/>
        </w:trPr>
        <w:tc>
          <w:tcPr>
            <w:tcW w:w="1517" w:type="pct"/>
            <w:vAlign w:val="center"/>
          </w:tcPr>
          <w:p w14:paraId="73F8BB6F" w14:textId="55727D76" w:rsidR="00FE4B90" w:rsidRPr="0013205E" w:rsidRDefault="00E52903" w:rsidP="00585261">
            <w:pPr>
              <w:pStyle w:val="Mtab"/>
              <w:rPr>
                <w:rFonts w:cs="Calibri"/>
                <w:szCs w:val="24"/>
              </w:rPr>
            </w:pPr>
            <w:r w:rsidRPr="0013205E">
              <w:rPr>
                <w:rFonts w:cs="Calibri"/>
                <w:szCs w:val="24"/>
              </w:rPr>
              <w:t>Kierownik projektu</w:t>
            </w:r>
          </w:p>
        </w:tc>
        <w:tc>
          <w:tcPr>
            <w:tcW w:w="3483" w:type="pct"/>
            <w:vAlign w:val="center"/>
          </w:tcPr>
          <w:p w14:paraId="283B8910" w14:textId="338A3A1C" w:rsidR="00FE4B90" w:rsidRPr="0013205E" w:rsidRDefault="00E52903" w:rsidP="00585261">
            <w:pPr>
              <w:pStyle w:val="Mtab"/>
              <w:rPr>
                <w:rFonts w:cs="Calibri"/>
                <w:szCs w:val="24"/>
              </w:rPr>
            </w:pPr>
            <w:r w:rsidRPr="0013205E">
              <w:rPr>
                <w:rFonts w:cs="Calibri"/>
                <w:szCs w:val="24"/>
                <w:lang w:val="en-US"/>
              </w:rPr>
              <w:t>mgr inż. Magdalena Załupka</w:t>
            </w:r>
          </w:p>
        </w:tc>
      </w:tr>
      <w:tr w:rsidR="004F7692" w:rsidRPr="0013205E" w14:paraId="4AF8F463" w14:textId="77777777" w:rsidTr="004F7692">
        <w:trPr>
          <w:cantSplit/>
          <w:trHeight w:val="454"/>
          <w:jc w:val="center"/>
        </w:trPr>
        <w:tc>
          <w:tcPr>
            <w:tcW w:w="1517" w:type="pct"/>
            <w:vMerge w:val="restart"/>
            <w:vAlign w:val="center"/>
          </w:tcPr>
          <w:p w14:paraId="2443D92B" w14:textId="77777777" w:rsidR="004F7692" w:rsidRPr="0013205E" w:rsidRDefault="004F7692" w:rsidP="00585261">
            <w:pPr>
              <w:pStyle w:val="Mtab"/>
              <w:rPr>
                <w:rFonts w:cs="Calibri"/>
                <w:szCs w:val="24"/>
              </w:rPr>
            </w:pPr>
            <w:r w:rsidRPr="0013205E">
              <w:rPr>
                <w:rFonts w:cs="Calibri"/>
                <w:szCs w:val="24"/>
              </w:rPr>
              <w:t>Zespół autorski</w:t>
            </w:r>
          </w:p>
        </w:tc>
        <w:tc>
          <w:tcPr>
            <w:tcW w:w="3483" w:type="pct"/>
            <w:vAlign w:val="center"/>
          </w:tcPr>
          <w:p w14:paraId="42C642AE" w14:textId="0388BB91" w:rsidR="004F7692" w:rsidRPr="0013205E" w:rsidRDefault="004F7692" w:rsidP="00585261">
            <w:pPr>
              <w:pStyle w:val="Mtab"/>
              <w:rPr>
                <w:rFonts w:cs="Calibri"/>
                <w:szCs w:val="24"/>
                <w:lang w:val="en-US"/>
              </w:rPr>
            </w:pPr>
            <w:r w:rsidRPr="0013205E">
              <w:rPr>
                <w:rFonts w:cs="Calibri"/>
                <w:szCs w:val="24"/>
              </w:rPr>
              <w:t>mgr Katarzyna Cholewa</w:t>
            </w:r>
          </w:p>
        </w:tc>
      </w:tr>
      <w:tr w:rsidR="004F7692" w:rsidRPr="0013205E" w14:paraId="35480273" w14:textId="77777777" w:rsidTr="004F7692">
        <w:trPr>
          <w:cantSplit/>
          <w:trHeight w:val="454"/>
          <w:jc w:val="center"/>
        </w:trPr>
        <w:tc>
          <w:tcPr>
            <w:tcW w:w="1517" w:type="pct"/>
            <w:vMerge/>
            <w:vAlign w:val="center"/>
          </w:tcPr>
          <w:p w14:paraId="7BDE9D59" w14:textId="77777777" w:rsidR="004F7692" w:rsidRPr="0013205E" w:rsidRDefault="004F7692" w:rsidP="00585261">
            <w:pPr>
              <w:pStyle w:val="Mtab"/>
              <w:jc w:val="center"/>
              <w:rPr>
                <w:rFonts w:cs="Calibri"/>
                <w:szCs w:val="24"/>
              </w:rPr>
            </w:pPr>
          </w:p>
        </w:tc>
        <w:tc>
          <w:tcPr>
            <w:tcW w:w="3483" w:type="pct"/>
            <w:vAlign w:val="center"/>
          </w:tcPr>
          <w:p w14:paraId="191AD41C" w14:textId="68A5A49F" w:rsidR="004F7692" w:rsidRPr="0013205E" w:rsidRDefault="004F7692" w:rsidP="00585261">
            <w:pPr>
              <w:pStyle w:val="Mtab"/>
              <w:rPr>
                <w:rFonts w:cs="Calibri"/>
                <w:szCs w:val="24"/>
              </w:rPr>
            </w:pPr>
            <w:r w:rsidRPr="0013205E">
              <w:rPr>
                <w:rFonts w:cs="Calibri"/>
                <w:szCs w:val="24"/>
                <w:lang w:val="en-US"/>
              </w:rPr>
              <w:t>mgr inż. Aneta Lochno</w:t>
            </w:r>
          </w:p>
        </w:tc>
      </w:tr>
      <w:tr w:rsidR="004F7692" w:rsidRPr="0013205E" w14:paraId="6EA3D39C" w14:textId="77777777" w:rsidTr="004F7692">
        <w:trPr>
          <w:cantSplit/>
          <w:trHeight w:val="454"/>
          <w:jc w:val="center"/>
        </w:trPr>
        <w:tc>
          <w:tcPr>
            <w:tcW w:w="1517" w:type="pct"/>
            <w:vMerge/>
            <w:vAlign w:val="center"/>
          </w:tcPr>
          <w:p w14:paraId="3E67ED63" w14:textId="77777777" w:rsidR="004F7692" w:rsidRPr="0013205E" w:rsidRDefault="004F7692" w:rsidP="00585261">
            <w:pPr>
              <w:pStyle w:val="Mtab"/>
              <w:jc w:val="center"/>
              <w:rPr>
                <w:rFonts w:cs="Calibri"/>
                <w:szCs w:val="24"/>
              </w:rPr>
            </w:pPr>
          </w:p>
        </w:tc>
        <w:tc>
          <w:tcPr>
            <w:tcW w:w="3483" w:type="pct"/>
            <w:vAlign w:val="center"/>
          </w:tcPr>
          <w:p w14:paraId="1C0E60CA" w14:textId="345CB232" w:rsidR="004F7692" w:rsidRPr="0013205E" w:rsidRDefault="004F7692" w:rsidP="00585261">
            <w:pPr>
              <w:pStyle w:val="Mtab"/>
              <w:rPr>
                <w:rFonts w:cs="Calibri"/>
                <w:szCs w:val="24"/>
                <w:lang w:val="en-US"/>
              </w:rPr>
            </w:pPr>
            <w:r w:rsidRPr="0013205E">
              <w:rPr>
                <w:rFonts w:cs="Calibri"/>
                <w:szCs w:val="24"/>
                <w:lang w:val="en-US"/>
              </w:rPr>
              <w:t>mgr inż. Piotr Łuczak</w:t>
            </w:r>
          </w:p>
        </w:tc>
      </w:tr>
      <w:tr w:rsidR="004F7692" w:rsidRPr="0013205E" w14:paraId="0237B0C9" w14:textId="77777777" w:rsidTr="004F7692">
        <w:trPr>
          <w:cantSplit/>
          <w:trHeight w:val="454"/>
          <w:jc w:val="center"/>
        </w:trPr>
        <w:tc>
          <w:tcPr>
            <w:tcW w:w="1517" w:type="pct"/>
            <w:vMerge/>
            <w:vAlign w:val="center"/>
          </w:tcPr>
          <w:p w14:paraId="36864E4E" w14:textId="77777777" w:rsidR="004F7692" w:rsidRPr="0013205E" w:rsidRDefault="004F7692" w:rsidP="00585261">
            <w:pPr>
              <w:pStyle w:val="Mtab"/>
              <w:jc w:val="center"/>
              <w:rPr>
                <w:rFonts w:cs="Calibri"/>
                <w:szCs w:val="24"/>
              </w:rPr>
            </w:pPr>
          </w:p>
        </w:tc>
        <w:tc>
          <w:tcPr>
            <w:tcW w:w="3483" w:type="pct"/>
            <w:vAlign w:val="center"/>
          </w:tcPr>
          <w:p w14:paraId="3FF0569E" w14:textId="4858245C" w:rsidR="004F7692" w:rsidRPr="0013205E" w:rsidRDefault="004F7692" w:rsidP="00585261">
            <w:pPr>
              <w:pStyle w:val="Mtab"/>
              <w:rPr>
                <w:rFonts w:cs="Calibri"/>
                <w:szCs w:val="24"/>
              </w:rPr>
            </w:pPr>
            <w:r w:rsidRPr="0013205E">
              <w:rPr>
                <w:rFonts w:cs="Calibri"/>
                <w:szCs w:val="24"/>
                <w:lang w:val="en-US"/>
              </w:rPr>
              <w:t>mgr Agnieszka Niemczynowicz</w:t>
            </w:r>
          </w:p>
        </w:tc>
      </w:tr>
      <w:tr w:rsidR="004F7692" w:rsidRPr="0013205E" w14:paraId="1B5D3A37" w14:textId="77777777" w:rsidTr="004F7692">
        <w:trPr>
          <w:cantSplit/>
          <w:trHeight w:val="454"/>
          <w:jc w:val="center"/>
        </w:trPr>
        <w:tc>
          <w:tcPr>
            <w:tcW w:w="1517" w:type="pct"/>
            <w:vMerge/>
            <w:vAlign w:val="center"/>
          </w:tcPr>
          <w:p w14:paraId="26EB645C" w14:textId="77777777" w:rsidR="004F7692" w:rsidRPr="0013205E" w:rsidRDefault="004F7692" w:rsidP="00585261">
            <w:pPr>
              <w:pStyle w:val="Mtab"/>
              <w:jc w:val="center"/>
              <w:rPr>
                <w:rFonts w:cs="Calibri"/>
                <w:szCs w:val="24"/>
              </w:rPr>
            </w:pPr>
          </w:p>
        </w:tc>
        <w:tc>
          <w:tcPr>
            <w:tcW w:w="3483" w:type="pct"/>
            <w:vAlign w:val="center"/>
          </w:tcPr>
          <w:p w14:paraId="5665D305" w14:textId="58E1D53E" w:rsidR="004F7692" w:rsidRPr="0013205E" w:rsidRDefault="004F7692" w:rsidP="00585261">
            <w:pPr>
              <w:pStyle w:val="Mtab"/>
              <w:rPr>
                <w:rFonts w:cs="Calibri"/>
                <w:szCs w:val="24"/>
              </w:rPr>
            </w:pPr>
            <w:r w:rsidRPr="0013205E">
              <w:rPr>
                <w:rFonts w:cs="Calibri"/>
                <w:szCs w:val="24"/>
                <w:lang w:val="en-US"/>
              </w:rPr>
              <w:t>mgr Elżbieta Płuska</w:t>
            </w:r>
          </w:p>
        </w:tc>
      </w:tr>
      <w:tr w:rsidR="004F7692" w:rsidRPr="0013205E" w14:paraId="7573DB56" w14:textId="77777777" w:rsidTr="004F7692">
        <w:trPr>
          <w:cantSplit/>
          <w:trHeight w:val="454"/>
          <w:jc w:val="center"/>
        </w:trPr>
        <w:tc>
          <w:tcPr>
            <w:tcW w:w="1517" w:type="pct"/>
            <w:vMerge/>
            <w:vAlign w:val="center"/>
          </w:tcPr>
          <w:p w14:paraId="7601B694" w14:textId="77777777" w:rsidR="004F7692" w:rsidRPr="0013205E" w:rsidRDefault="004F7692" w:rsidP="00585261">
            <w:pPr>
              <w:pStyle w:val="Mtab"/>
              <w:jc w:val="center"/>
              <w:rPr>
                <w:rFonts w:cs="Calibri"/>
                <w:szCs w:val="24"/>
              </w:rPr>
            </w:pPr>
          </w:p>
        </w:tc>
        <w:tc>
          <w:tcPr>
            <w:tcW w:w="3483" w:type="pct"/>
            <w:vAlign w:val="center"/>
          </w:tcPr>
          <w:p w14:paraId="64463BE0" w14:textId="5360B6E7" w:rsidR="004F7692" w:rsidRPr="0013205E" w:rsidRDefault="004F7692" w:rsidP="00585261">
            <w:pPr>
              <w:pStyle w:val="Mtab"/>
              <w:rPr>
                <w:rFonts w:cs="Calibri"/>
                <w:szCs w:val="24"/>
              </w:rPr>
            </w:pPr>
            <w:r w:rsidRPr="0013205E">
              <w:rPr>
                <w:rFonts w:cs="Calibri"/>
                <w:szCs w:val="24"/>
              </w:rPr>
              <w:t>dr inż. Iwona Rackiewicz</w:t>
            </w:r>
          </w:p>
        </w:tc>
      </w:tr>
      <w:tr w:rsidR="004F7692" w:rsidRPr="0013205E" w14:paraId="47ECB149" w14:textId="77777777" w:rsidTr="004F7692">
        <w:trPr>
          <w:cantSplit/>
          <w:trHeight w:val="454"/>
          <w:jc w:val="center"/>
        </w:trPr>
        <w:tc>
          <w:tcPr>
            <w:tcW w:w="1517" w:type="pct"/>
            <w:vMerge/>
            <w:vAlign w:val="center"/>
          </w:tcPr>
          <w:p w14:paraId="2AD284DE" w14:textId="77777777" w:rsidR="004F7692" w:rsidRPr="0013205E" w:rsidRDefault="004F7692" w:rsidP="00585261">
            <w:pPr>
              <w:pStyle w:val="Mtab"/>
              <w:jc w:val="center"/>
              <w:rPr>
                <w:rFonts w:cs="Calibri"/>
                <w:szCs w:val="24"/>
              </w:rPr>
            </w:pPr>
          </w:p>
        </w:tc>
        <w:tc>
          <w:tcPr>
            <w:tcW w:w="3483" w:type="pct"/>
            <w:vAlign w:val="center"/>
          </w:tcPr>
          <w:p w14:paraId="5A59F3D9" w14:textId="1DCDA34C" w:rsidR="004F7692" w:rsidRPr="0013205E" w:rsidRDefault="004F7692" w:rsidP="00585261">
            <w:pPr>
              <w:pStyle w:val="Mtab"/>
              <w:rPr>
                <w:rFonts w:cs="Calibri"/>
                <w:szCs w:val="24"/>
              </w:rPr>
            </w:pPr>
            <w:r w:rsidRPr="0013205E">
              <w:rPr>
                <w:rFonts w:cs="Calibri"/>
                <w:szCs w:val="24"/>
                <w:lang w:val="en-US"/>
              </w:rPr>
              <w:t>mgr inż. Ireneusz Sobecki</w:t>
            </w:r>
          </w:p>
        </w:tc>
      </w:tr>
      <w:tr w:rsidR="004F7692" w:rsidRPr="0013205E" w14:paraId="02B33844" w14:textId="77777777" w:rsidTr="004F7692">
        <w:trPr>
          <w:cantSplit/>
          <w:trHeight w:val="454"/>
          <w:jc w:val="center"/>
        </w:trPr>
        <w:tc>
          <w:tcPr>
            <w:tcW w:w="1517" w:type="pct"/>
            <w:vMerge/>
            <w:vAlign w:val="center"/>
          </w:tcPr>
          <w:p w14:paraId="59EE27BC" w14:textId="77777777" w:rsidR="004F7692" w:rsidRPr="0013205E" w:rsidRDefault="004F7692" w:rsidP="00585261">
            <w:pPr>
              <w:pStyle w:val="Mtab"/>
              <w:jc w:val="center"/>
              <w:rPr>
                <w:rFonts w:cs="Calibri"/>
                <w:szCs w:val="24"/>
              </w:rPr>
            </w:pPr>
          </w:p>
        </w:tc>
        <w:tc>
          <w:tcPr>
            <w:tcW w:w="3483" w:type="pct"/>
            <w:vAlign w:val="center"/>
          </w:tcPr>
          <w:p w14:paraId="1BF78B99" w14:textId="095B8215" w:rsidR="004F7692" w:rsidRPr="0013205E" w:rsidRDefault="004F7692" w:rsidP="00585261">
            <w:pPr>
              <w:pStyle w:val="Mtab"/>
              <w:rPr>
                <w:rFonts w:cs="Calibri"/>
                <w:szCs w:val="24"/>
              </w:rPr>
            </w:pPr>
            <w:r w:rsidRPr="0013205E">
              <w:rPr>
                <w:rFonts w:cs="Calibri"/>
                <w:szCs w:val="24"/>
                <w:lang w:val="en-US"/>
              </w:rPr>
              <w:t>mgr Karolina Surmiak</w:t>
            </w:r>
          </w:p>
        </w:tc>
      </w:tr>
      <w:tr w:rsidR="004F7692" w:rsidRPr="0013205E" w14:paraId="39DDFA7A" w14:textId="77777777" w:rsidTr="004F7692">
        <w:trPr>
          <w:cantSplit/>
          <w:trHeight w:val="454"/>
          <w:jc w:val="center"/>
        </w:trPr>
        <w:tc>
          <w:tcPr>
            <w:tcW w:w="1517" w:type="pct"/>
            <w:vMerge/>
            <w:vAlign w:val="center"/>
          </w:tcPr>
          <w:p w14:paraId="1DFA0AA6" w14:textId="77777777" w:rsidR="004F7692" w:rsidRPr="0013205E" w:rsidRDefault="004F7692" w:rsidP="00585261">
            <w:pPr>
              <w:pStyle w:val="Mtab"/>
              <w:jc w:val="center"/>
              <w:rPr>
                <w:rFonts w:cs="Calibri"/>
                <w:szCs w:val="24"/>
              </w:rPr>
            </w:pPr>
          </w:p>
        </w:tc>
        <w:tc>
          <w:tcPr>
            <w:tcW w:w="3483" w:type="pct"/>
            <w:vAlign w:val="center"/>
          </w:tcPr>
          <w:p w14:paraId="274269B5" w14:textId="6BCB9FFA" w:rsidR="004F7692" w:rsidRPr="0013205E" w:rsidRDefault="004F7692" w:rsidP="00585261">
            <w:pPr>
              <w:pStyle w:val="Mtab"/>
              <w:rPr>
                <w:rFonts w:cs="Calibri"/>
                <w:szCs w:val="24"/>
                <w:lang w:val="en-US"/>
              </w:rPr>
            </w:pPr>
            <w:r w:rsidRPr="0013205E">
              <w:rPr>
                <w:rFonts w:cs="Calibri"/>
                <w:szCs w:val="24"/>
              </w:rPr>
              <w:t>mgr inż. Marta Wawrzynowska</w:t>
            </w:r>
          </w:p>
        </w:tc>
      </w:tr>
      <w:tr w:rsidR="004F7692" w:rsidRPr="0013205E" w14:paraId="1D1BAD3A" w14:textId="77777777" w:rsidTr="004F7692">
        <w:trPr>
          <w:cantSplit/>
          <w:trHeight w:val="454"/>
          <w:jc w:val="center"/>
        </w:trPr>
        <w:tc>
          <w:tcPr>
            <w:tcW w:w="1517" w:type="pct"/>
            <w:vMerge/>
            <w:vAlign w:val="center"/>
          </w:tcPr>
          <w:p w14:paraId="793B0DA2" w14:textId="77777777" w:rsidR="004F7692" w:rsidRPr="0013205E" w:rsidRDefault="004F7692" w:rsidP="00585261">
            <w:pPr>
              <w:pStyle w:val="Mtab"/>
              <w:jc w:val="center"/>
              <w:rPr>
                <w:rFonts w:cs="Calibri"/>
                <w:szCs w:val="24"/>
              </w:rPr>
            </w:pPr>
          </w:p>
        </w:tc>
        <w:tc>
          <w:tcPr>
            <w:tcW w:w="3483" w:type="pct"/>
            <w:vAlign w:val="center"/>
          </w:tcPr>
          <w:p w14:paraId="77DE1013" w14:textId="47B9AB74" w:rsidR="004F7692" w:rsidRPr="0013205E" w:rsidRDefault="004F7692" w:rsidP="00585261">
            <w:pPr>
              <w:pStyle w:val="Mtab"/>
              <w:rPr>
                <w:rFonts w:cs="Calibri"/>
                <w:szCs w:val="24"/>
                <w:lang w:val="en-US"/>
              </w:rPr>
            </w:pPr>
            <w:r w:rsidRPr="0013205E">
              <w:rPr>
                <w:rFonts w:cs="Calibri"/>
                <w:szCs w:val="24"/>
                <w:lang w:val="en-US"/>
              </w:rPr>
              <w:t>mgr Anna Wahlig</w:t>
            </w:r>
          </w:p>
        </w:tc>
      </w:tr>
      <w:tr w:rsidR="004F7692" w:rsidRPr="0013205E" w14:paraId="7B37767F" w14:textId="77777777" w:rsidTr="004F7692">
        <w:trPr>
          <w:cantSplit/>
          <w:trHeight w:val="399"/>
          <w:jc w:val="center"/>
        </w:trPr>
        <w:tc>
          <w:tcPr>
            <w:tcW w:w="1517" w:type="pct"/>
            <w:vMerge/>
            <w:vAlign w:val="center"/>
          </w:tcPr>
          <w:p w14:paraId="06BE4578" w14:textId="77777777" w:rsidR="004F7692" w:rsidRPr="0013205E" w:rsidRDefault="004F7692" w:rsidP="00585261">
            <w:pPr>
              <w:pStyle w:val="Mtab"/>
              <w:jc w:val="center"/>
              <w:rPr>
                <w:rFonts w:cs="Calibri"/>
                <w:szCs w:val="24"/>
              </w:rPr>
            </w:pPr>
          </w:p>
        </w:tc>
        <w:tc>
          <w:tcPr>
            <w:tcW w:w="3483" w:type="pct"/>
            <w:vAlign w:val="center"/>
          </w:tcPr>
          <w:p w14:paraId="40B858E7" w14:textId="0A74C8DD" w:rsidR="004F7692" w:rsidRPr="0013205E" w:rsidRDefault="004F7692" w:rsidP="00585261">
            <w:pPr>
              <w:pStyle w:val="Mtab"/>
              <w:rPr>
                <w:rFonts w:cs="Calibri"/>
                <w:szCs w:val="24"/>
              </w:rPr>
            </w:pPr>
            <w:r w:rsidRPr="0013205E">
              <w:rPr>
                <w:rFonts w:cs="Calibri"/>
                <w:szCs w:val="24"/>
              </w:rPr>
              <w:t>dr inż. Ewelina Wikarek Paluch</w:t>
            </w:r>
          </w:p>
        </w:tc>
      </w:tr>
    </w:tbl>
    <w:p w14:paraId="1C3061A7" w14:textId="77777777" w:rsidR="00B34999" w:rsidRPr="00DA54EE" w:rsidRDefault="00B34999" w:rsidP="00801048">
      <w:pPr>
        <w:pStyle w:val="pogrubiony"/>
        <w:spacing w:before="0" w:after="200" w:line="276" w:lineRule="auto"/>
        <w:rPr>
          <w:rFonts w:ascii="Calibri" w:hAnsi="Calibri" w:cs="Calibri"/>
          <w:b w:val="0"/>
          <w:bCs w:val="0"/>
          <w:color w:val="auto"/>
          <w:sz w:val="20"/>
          <w:szCs w:val="20"/>
        </w:rPr>
      </w:pPr>
    </w:p>
    <w:p w14:paraId="4C96FA1C" w14:textId="77777777" w:rsidR="00244935" w:rsidRPr="00DA54EE" w:rsidRDefault="00244935" w:rsidP="001C6890">
      <w:pPr>
        <w:spacing w:line="276" w:lineRule="auto"/>
        <w:rPr>
          <w:rFonts w:ascii="Calibri" w:hAnsi="Calibri" w:cs="Calibri"/>
          <w:sz w:val="20"/>
          <w:szCs w:val="20"/>
        </w:rPr>
        <w:sectPr w:rsidR="00244935" w:rsidRPr="00DA54EE" w:rsidSect="008C36D7">
          <w:headerReference w:type="default" r:id="rId10"/>
          <w:footerReference w:type="first" r:id="rId11"/>
          <w:pgSz w:w="11906" w:h="16838"/>
          <w:pgMar w:top="1417" w:right="1417" w:bottom="1417" w:left="1417" w:header="709" w:footer="709" w:gutter="0"/>
          <w:pgNumType w:start="0"/>
          <w:cols w:space="708"/>
          <w:titlePg/>
          <w:docGrid w:linePitch="360"/>
        </w:sectPr>
      </w:pPr>
      <w:bookmarkStart w:id="0" w:name="_Toc245830759"/>
      <w:bookmarkStart w:id="1" w:name="_Toc250939505"/>
    </w:p>
    <w:bookmarkEnd w:id="1" w:displacedByCustomXml="next"/>
    <w:bookmarkEnd w:id="0" w:displacedByCustomXml="next"/>
    <w:bookmarkStart w:id="2" w:name="_Toc250939747" w:displacedByCustomXml="next"/>
    <w:bookmarkStart w:id="3" w:name="_Toc250939506" w:displacedByCustomXml="next"/>
    <w:bookmarkStart w:id="4" w:name="_Toc245830760" w:displacedByCustomXml="next"/>
    <w:sdt>
      <w:sdtPr>
        <w:rPr>
          <w:rFonts w:ascii="Calibri" w:hAnsi="Calibri" w:cs="Calibri"/>
          <w:b w:val="0"/>
          <w:bCs w:val="0"/>
          <w:color w:val="002060"/>
          <w:sz w:val="24"/>
          <w:szCs w:val="24"/>
        </w:rPr>
        <w:id w:val="-1691911719"/>
        <w:docPartObj>
          <w:docPartGallery w:val="Table of Contents"/>
          <w:docPartUnique/>
        </w:docPartObj>
      </w:sdtPr>
      <w:sdtEndPr>
        <w:rPr>
          <w:color w:val="auto"/>
          <w:sz w:val="20"/>
          <w:szCs w:val="20"/>
        </w:rPr>
      </w:sdtEndPr>
      <w:sdtContent>
        <w:p w14:paraId="5705E08F" w14:textId="77777777" w:rsidR="0001317D" w:rsidRPr="00DA54EE" w:rsidRDefault="0001317D" w:rsidP="00AC7D0B">
          <w:pPr>
            <w:pStyle w:val="Nagwekspisutreci"/>
            <w:spacing w:before="240" w:after="120"/>
            <w:rPr>
              <w:rFonts w:ascii="Calibri" w:hAnsi="Calibri" w:cs="Calibri"/>
              <w:b w:val="0"/>
              <w:bCs w:val="0"/>
              <w:color w:val="002060"/>
              <w:sz w:val="24"/>
              <w:szCs w:val="24"/>
            </w:rPr>
          </w:pPr>
          <w:r w:rsidRPr="00DA54EE">
            <w:rPr>
              <w:rFonts w:ascii="Calibri" w:hAnsi="Calibri" w:cs="Calibri"/>
              <w:b w:val="0"/>
              <w:bCs w:val="0"/>
              <w:color w:val="002060"/>
              <w:sz w:val="24"/>
              <w:szCs w:val="24"/>
            </w:rPr>
            <w:t>Spis treści</w:t>
          </w:r>
        </w:p>
        <w:p w14:paraId="1CABE612" w14:textId="5C1C4D34" w:rsidR="00FB07A9" w:rsidRPr="00C25F6E" w:rsidRDefault="003B4629">
          <w:pPr>
            <w:pStyle w:val="Spistreci1"/>
            <w:rPr>
              <w:rFonts w:eastAsiaTheme="minorEastAsia" w:cs="Calibri"/>
              <w:bCs w:val="0"/>
              <w:iCs w:val="0"/>
              <w:noProof/>
            </w:rPr>
          </w:pPr>
          <w:r w:rsidRPr="00254D7D">
            <w:rPr>
              <w:rFonts w:cs="Calibri"/>
              <w:bCs w:val="0"/>
              <w:iCs w:val="0"/>
            </w:rPr>
            <w:fldChar w:fldCharType="begin"/>
          </w:r>
          <w:r w:rsidRPr="00254D7D">
            <w:rPr>
              <w:rFonts w:cs="Calibri"/>
              <w:bCs w:val="0"/>
              <w:iCs w:val="0"/>
            </w:rPr>
            <w:instrText xml:space="preserve"> TOC \h \z \t "Nagłówek 1;1;Nagłówek 2;2;Nagłówek 3;3;M_nagl3;3;M_nag_spis;1;M_nagl1;1;M_nagl2;2" </w:instrText>
          </w:r>
          <w:r w:rsidRPr="00254D7D">
            <w:rPr>
              <w:rFonts w:cs="Calibri"/>
              <w:bCs w:val="0"/>
              <w:iCs w:val="0"/>
            </w:rPr>
            <w:fldChar w:fldCharType="separate"/>
          </w:r>
          <w:hyperlink w:anchor="_Toc94190745" w:history="1">
            <w:r w:rsidR="00FB07A9" w:rsidRPr="00C25F6E">
              <w:rPr>
                <w:rStyle w:val="Hipercze"/>
                <w:rFonts w:ascii="Calibri" w:hAnsi="Calibri" w:cs="Calibri"/>
                <w:bCs w:val="0"/>
                <w:iCs w:val="0"/>
                <w:noProof/>
                <w:u w:val="none"/>
              </w:rPr>
              <w:t>Wykaz pojęć i skrótów użytych w opracowaniu</w:t>
            </w:r>
            <w:r w:rsidR="00FB07A9" w:rsidRPr="00C25F6E">
              <w:rPr>
                <w:rFonts w:cs="Calibri"/>
                <w:bCs w:val="0"/>
                <w:iCs w:val="0"/>
                <w:noProof/>
                <w:webHidden/>
              </w:rPr>
              <w:tab/>
            </w:r>
            <w:r w:rsidR="00FB07A9" w:rsidRPr="00C25F6E">
              <w:rPr>
                <w:rFonts w:cs="Calibri"/>
                <w:bCs w:val="0"/>
                <w:iCs w:val="0"/>
                <w:noProof/>
                <w:webHidden/>
              </w:rPr>
              <w:fldChar w:fldCharType="begin"/>
            </w:r>
            <w:r w:rsidR="00FB07A9" w:rsidRPr="00C25F6E">
              <w:rPr>
                <w:rFonts w:cs="Calibri"/>
                <w:bCs w:val="0"/>
                <w:iCs w:val="0"/>
                <w:noProof/>
                <w:webHidden/>
              </w:rPr>
              <w:instrText xml:space="preserve"> PAGEREF _Toc94190745 \h </w:instrText>
            </w:r>
            <w:r w:rsidR="00FB07A9" w:rsidRPr="00C25F6E">
              <w:rPr>
                <w:rFonts w:cs="Calibri"/>
                <w:bCs w:val="0"/>
                <w:iCs w:val="0"/>
                <w:noProof/>
                <w:webHidden/>
              </w:rPr>
            </w:r>
            <w:r w:rsidR="00FB07A9" w:rsidRPr="00C25F6E">
              <w:rPr>
                <w:rFonts w:cs="Calibri"/>
                <w:bCs w:val="0"/>
                <w:iCs w:val="0"/>
                <w:noProof/>
                <w:webHidden/>
              </w:rPr>
              <w:fldChar w:fldCharType="separate"/>
            </w:r>
            <w:r w:rsidR="00224CB4">
              <w:rPr>
                <w:rFonts w:cs="Calibri"/>
                <w:bCs w:val="0"/>
                <w:iCs w:val="0"/>
                <w:noProof/>
                <w:webHidden/>
              </w:rPr>
              <w:t>3</w:t>
            </w:r>
            <w:r w:rsidR="00FB07A9" w:rsidRPr="00C25F6E">
              <w:rPr>
                <w:rFonts w:cs="Calibri"/>
                <w:bCs w:val="0"/>
                <w:iCs w:val="0"/>
                <w:noProof/>
                <w:webHidden/>
              </w:rPr>
              <w:fldChar w:fldCharType="end"/>
            </w:r>
          </w:hyperlink>
        </w:p>
        <w:p w14:paraId="09A5F43E" w14:textId="2D5F519B" w:rsidR="00FB07A9" w:rsidRPr="00C25F6E" w:rsidRDefault="00195D13">
          <w:pPr>
            <w:pStyle w:val="Spistreci1"/>
            <w:rPr>
              <w:rFonts w:eastAsiaTheme="minorEastAsia" w:cs="Calibri"/>
              <w:bCs w:val="0"/>
              <w:iCs w:val="0"/>
              <w:noProof/>
            </w:rPr>
          </w:pPr>
          <w:hyperlink w:anchor="_Toc94190746" w:history="1">
            <w:r w:rsidR="00FB07A9" w:rsidRPr="00C25F6E">
              <w:rPr>
                <w:rStyle w:val="Hipercze"/>
                <w:rFonts w:ascii="Calibri" w:hAnsi="Calibri" w:cs="Calibri"/>
                <w:bCs w:val="0"/>
                <w:iCs w:val="0"/>
                <w:noProof/>
                <w:u w:val="none"/>
              </w:rPr>
              <w:t>1.</w:t>
            </w:r>
            <w:r w:rsidR="00FB07A9" w:rsidRPr="00C25F6E">
              <w:rPr>
                <w:rFonts w:eastAsiaTheme="minorEastAsia" w:cs="Calibri"/>
                <w:bCs w:val="0"/>
                <w:iCs w:val="0"/>
                <w:noProof/>
              </w:rPr>
              <w:tab/>
            </w:r>
            <w:r w:rsidR="00FB07A9" w:rsidRPr="00C25F6E">
              <w:rPr>
                <w:rStyle w:val="Hipercze"/>
                <w:rFonts w:ascii="Calibri" w:hAnsi="Calibri" w:cs="Calibri"/>
                <w:bCs w:val="0"/>
                <w:iCs w:val="0"/>
                <w:noProof/>
                <w:u w:val="none"/>
              </w:rPr>
              <w:t>Streszczenie prognozy w języku niespecjalistycznym (polskim i angielskim)</w:t>
            </w:r>
            <w:r w:rsidR="00FB07A9" w:rsidRPr="00C25F6E">
              <w:rPr>
                <w:rFonts w:cs="Calibri"/>
                <w:bCs w:val="0"/>
                <w:iCs w:val="0"/>
                <w:noProof/>
                <w:webHidden/>
              </w:rPr>
              <w:tab/>
            </w:r>
            <w:r w:rsidR="00FB07A9" w:rsidRPr="00C25F6E">
              <w:rPr>
                <w:rFonts w:cs="Calibri"/>
                <w:bCs w:val="0"/>
                <w:iCs w:val="0"/>
                <w:noProof/>
                <w:webHidden/>
              </w:rPr>
              <w:fldChar w:fldCharType="begin"/>
            </w:r>
            <w:r w:rsidR="00FB07A9" w:rsidRPr="00C25F6E">
              <w:rPr>
                <w:rFonts w:cs="Calibri"/>
                <w:bCs w:val="0"/>
                <w:iCs w:val="0"/>
                <w:noProof/>
                <w:webHidden/>
              </w:rPr>
              <w:instrText xml:space="preserve"> PAGEREF _Toc94190746 \h </w:instrText>
            </w:r>
            <w:r w:rsidR="00FB07A9" w:rsidRPr="00C25F6E">
              <w:rPr>
                <w:rFonts w:cs="Calibri"/>
                <w:bCs w:val="0"/>
                <w:iCs w:val="0"/>
                <w:noProof/>
                <w:webHidden/>
              </w:rPr>
            </w:r>
            <w:r w:rsidR="00FB07A9" w:rsidRPr="00C25F6E">
              <w:rPr>
                <w:rFonts w:cs="Calibri"/>
                <w:bCs w:val="0"/>
                <w:iCs w:val="0"/>
                <w:noProof/>
                <w:webHidden/>
              </w:rPr>
              <w:fldChar w:fldCharType="separate"/>
            </w:r>
            <w:r w:rsidR="00224CB4">
              <w:rPr>
                <w:rFonts w:cs="Calibri"/>
                <w:bCs w:val="0"/>
                <w:iCs w:val="0"/>
                <w:noProof/>
                <w:webHidden/>
              </w:rPr>
              <w:t>6</w:t>
            </w:r>
            <w:r w:rsidR="00FB07A9" w:rsidRPr="00C25F6E">
              <w:rPr>
                <w:rFonts w:cs="Calibri"/>
                <w:bCs w:val="0"/>
                <w:iCs w:val="0"/>
                <w:noProof/>
                <w:webHidden/>
              </w:rPr>
              <w:fldChar w:fldCharType="end"/>
            </w:r>
          </w:hyperlink>
        </w:p>
        <w:p w14:paraId="3E97AEBD" w14:textId="3D11BFC6" w:rsidR="00FB07A9" w:rsidRPr="00C25F6E" w:rsidRDefault="00195D13">
          <w:pPr>
            <w:pStyle w:val="Spistreci1"/>
            <w:rPr>
              <w:rFonts w:eastAsiaTheme="minorEastAsia" w:cs="Calibri"/>
              <w:bCs w:val="0"/>
              <w:iCs w:val="0"/>
              <w:noProof/>
            </w:rPr>
          </w:pPr>
          <w:hyperlink w:anchor="_Toc94190747" w:history="1">
            <w:r w:rsidR="00FB07A9" w:rsidRPr="00C25F6E">
              <w:rPr>
                <w:rStyle w:val="Hipercze"/>
                <w:rFonts w:ascii="Calibri" w:hAnsi="Calibri" w:cs="Calibri"/>
                <w:bCs w:val="0"/>
                <w:iCs w:val="0"/>
                <w:noProof/>
                <w:u w:val="none"/>
              </w:rPr>
              <w:t>2.</w:t>
            </w:r>
            <w:r w:rsidR="00FB07A9" w:rsidRPr="00C25F6E">
              <w:rPr>
                <w:rFonts w:eastAsiaTheme="minorEastAsia" w:cs="Calibri"/>
                <w:bCs w:val="0"/>
                <w:iCs w:val="0"/>
                <w:noProof/>
              </w:rPr>
              <w:tab/>
            </w:r>
            <w:r w:rsidR="00FB07A9" w:rsidRPr="00C25F6E">
              <w:rPr>
                <w:rStyle w:val="Hipercze"/>
                <w:rFonts w:ascii="Calibri" w:hAnsi="Calibri" w:cs="Calibri"/>
                <w:bCs w:val="0"/>
                <w:iCs w:val="0"/>
                <w:noProof/>
                <w:u w:val="none"/>
              </w:rPr>
              <w:t>Wprowadzenie</w:t>
            </w:r>
            <w:r w:rsidR="00FB07A9" w:rsidRPr="00C25F6E">
              <w:rPr>
                <w:rFonts w:cs="Calibri"/>
                <w:bCs w:val="0"/>
                <w:iCs w:val="0"/>
                <w:noProof/>
                <w:webHidden/>
              </w:rPr>
              <w:tab/>
            </w:r>
            <w:r w:rsidR="00FB07A9" w:rsidRPr="00C25F6E">
              <w:rPr>
                <w:rFonts w:cs="Calibri"/>
                <w:bCs w:val="0"/>
                <w:iCs w:val="0"/>
                <w:noProof/>
                <w:webHidden/>
              </w:rPr>
              <w:fldChar w:fldCharType="begin"/>
            </w:r>
            <w:r w:rsidR="00FB07A9" w:rsidRPr="00C25F6E">
              <w:rPr>
                <w:rFonts w:cs="Calibri"/>
                <w:bCs w:val="0"/>
                <w:iCs w:val="0"/>
                <w:noProof/>
                <w:webHidden/>
              </w:rPr>
              <w:instrText xml:space="preserve"> PAGEREF _Toc94190747 \h </w:instrText>
            </w:r>
            <w:r w:rsidR="00FB07A9" w:rsidRPr="00C25F6E">
              <w:rPr>
                <w:rFonts w:cs="Calibri"/>
                <w:bCs w:val="0"/>
                <w:iCs w:val="0"/>
                <w:noProof/>
                <w:webHidden/>
              </w:rPr>
            </w:r>
            <w:r w:rsidR="00FB07A9" w:rsidRPr="00C25F6E">
              <w:rPr>
                <w:rFonts w:cs="Calibri"/>
                <w:bCs w:val="0"/>
                <w:iCs w:val="0"/>
                <w:noProof/>
                <w:webHidden/>
              </w:rPr>
              <w:fldChar w:fldCharType="separate"/>
            </w:r>
            <w:r w:rsidR="00224CB4">
              <w:rPr>
                <w:rFonts w:cs="Calibri"/>
                <w:bCs w:val="0"/>
                <w:iCs w:val="0"/>
                <w:noProof/>
                <w:webHidden/>
              </w:rPr>
              <w:t>28</w:t>
            </w:r>
            <w:r w:rsidR="00FB07A9" w:rsidRPr="00C25F6E">
              <w:rPr>
                <w:rFonts w:cs="Calibri"/>
                <w:bCs w:val="0"/>
                <w:iCs w:val="0"/>
                <w:noProof/>
                <w:webHidden/>
              </w:rPr>
              <w:fldChar w:fldCharType="end"/>
            </w:r>
          </w:hyperlink>
        </w:p>
        <w:p w14:paraId="5C1755AF" w14:textId="5735A046" w:rsidR="00FB07A9" w:rsidRPr="00C25F6E" w:rsidRDefault="00195D13">
          <w:pPr>
            <w:pStyle w:val="Spistreci2"/>
            <w:rPr>
              <w:rFonts w:ascii="Calibri" w:eastAsiaTheme="minorEastAsia" w:hAnsi="Calibri" w:cs="Calibri"/>
              <w:b w:val="0"/>
              <w:bCs w:val="0"/>
              <w:noProof/>
              <w:sz w:val="24"/>
              <w:szCs w:val="24"/>
            </w:rPr>
          </w:pPr>
          <w:hyperlink w:anchor="_Toc94190748" w:history="1">
            <w:r w:rsidR="00FB07A9" w:rsidRPr="00C25F6E">
              <w:rPr>
                <w:rStyle w:val="Hipercze"/>
                <w:rFonts w:ascii="Calibri" w:hAnsi="Calibri" w:cs="Calibri"/>
                <w:b w:val="0"/>
                <w:bCs w:val="0"/>
                <w:noProof/>
                <w:szCs w:val="24"/>
                <w:u w:val="none"/>
              </w:rPr>
              <w:t>2.1.</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Podstawy formalno-prawne Prognozy oddziaływania na środowisko</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_Toc94190748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28</w:t>
            </w:r>
            <w:r w:rsidR="00FB07A9" w:rsidRPr="00C25F6E">
              <w:rPr>
                <w:rFonts w:ascii="Calibri" w:hAnsi="Calibri" w:cs="Calibri"/>
                <w:b w:val="0"/>
                <w:bCs w:val="0"/>
                <w:noProof/>
                <w:webHidden/>
                <w:sz w:val="24"/>
                <w:szCs w:val="24"/>
              </w:rPr>
              <w:fldChar w:fldCharType="end"/>
            </w:r>
          </w:hyperlink>
        </w:p>
        <w:p w14:paraId="063F104A" w14:textId="58DBED91" w:rsidR="00FB07A9" w:rsidRPr="00C25F6E" w:rsidRDefault="00195D13">
          <w:pPr>
            <w:pStyle w:val="Spistreci2"/>
            <w:rPr>
              <w:rFonts w:ascii="Calibri" w:eastAsiaTheme="minorEastAsia" w:hAnsi="Calibri" w:cs="Calibri"/>
              <w:b w:val="0"/>
              <w:bCs w:val="0"/>
              <w:noProof/>
              <w:sz w:val="24"/>
              <w:szCs w:val="24"/>
            </w:rPr>
          </w:pPr>
          <w:hyperlink w:anchor="_Toc94190749" w:history="1">
            <w:r w:rsidR="00FB07A9" w:rsidRPr="00C25F6E">
              <w:rPr>
                <w:rStyle w:val="Hipercze"/>
                <w:rFonts w:ascii="Calibri" w:hAnsi="Calibri" w:cs="Calibri"/>
                <w:b w:val="0"/>
                <w:bCs w:val="0"/>
                <w:noProof/>
                <w:szCs w:val="24"/>
                <w:u w:val="none"/>
              </w:rPr>
              <w:t>2.2.</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Cel i zakres prognozy</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_Toc94190749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28</w:t>
            </w:r>
            <w:r w:rsidR="00FB07A9" w:rsidRPr="00C25F6E">
              <w:rPr>
                <w:rFonts w:ascii="Calibri" w:hAnsi="Calibri" w:cs="Calibri"/>
                <w:b w:val="0"/>
                <w:bCs w:val="0"/>
                <w:noProof/>
                <w:webHidden/>
                <w:sz w:val="24"/>
                <w:szCs w:val="24"/>
              </w:rPr>
              <w:fldChar w:fldCharType="end"/>
            </w:r>
          </w:hyperlink>
        </w:p>
        <w:p w14:paraId="3C60A812" w14:textId="0F2EA88A" w:rsidR="00FB07A9" w:rsidRPr="00C25F6E" w:rsidRDefault="00195D13">
          <w:pPr>
            <w:pStyle w:val="Spistreci2"/>
            <w:rPr>
              <w:rFonts w:ascii="Calibri" w:eastAsiaTheme="minorEastAsia" w:hAnsi="Calibri" w:cs="Calibri"/>
              <w:b w:val="0"/>
              <w:bCs w:val="0"/>
              <w:noProof/>
              <w:sz w:val="24"/>
              <w:szCs w:val="24"/>
            </w:rPr>
          </w:pPr>
          <w:hyperlink w:anchor="_Toc94190750" w:history="1">
            <w:r w:rsidR="00FB07A9" w:rsidRPr="00C25F6E">
              <w:rPr>
                <w:rStyle w:val="Hipercze"/>
                <w:rFonts w:ascii="Calibri" w:hAnsi="Calibri" w:cs="Calibri"/>
                <w:b w:val="0"/>
                <w:bCs w:val="0"/>
                <w:noProof/>
                <w:szCs w:val="24"/>
                <w:u w:val="none"/>
              </w:rPr>
              <w:t>2.3.</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Przedmiot Prognozy – cele i zawartość ocenianego projektu Programu</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_Toc94190750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33</w:t>
            </w:r>
            <w:r w:rsidR="00FB07A9" w:rsidRPr="00C25F6E">
              <w:rPr>
                <w:rFonts w:ascii="Calibri" w:hAnsi="Calibri" w:cs="Calibri"/>
                <w:b w:val="0"/>
                <w:bCs w:val="0"/>
                <w:noProof/>
                <w:webHidden/>
                <w:sz w:val="24"/>
                <w:szCs w:val="24"/>
              </w:rPr>
              <w:fldChar w:fldCharType="end"/>
            </w:r>
          </w:hyperlink>
        </w:p>
        <w:p w14:paraId="631C956D" w14:textId="23D52EFF" w:rsidR="00FB07A9" w:rsidRPr="00C25F6E" w:rsidRDefault="00195D13">
          <w:pPr>
            <w:pStyle w:val="Spistreci2"/>
            <w:rPr>
              <w:rFonts w:ascii="Calibri" w:eastAsiaTheme="minorEastAsia" w:hAnsi="Calibri" w:cs="Calibri"/>
              <w:b w:val="0"/>
              <w:bCs w:val="0"/>
              <w:noProof/>
              <w:sz w:val="24"/>
              <w:szCs w:val="24"/>
            </w:rPr>
          </w:pPr>
          <w:hyperlink w:anchor="_Toc94190751" w:history="1">
            <w:r w:rsidR="00FB07A9" w:rsidRPr="00C25F6E">
              <w:rPr>
                <w:rStyle w:val="Hipercze"/>
                <w:rFonts w:ascii="Calibri" w:hAnsi="Calibri" w:cs="Calibri"/>
                <w:b w:val="0"/>
                <w:bCs w:val="0"/>
                <w:noProof/>
                <w:szCs w:val="24"/>
                <w:u w:val="none"/>
              </w:rPr>
              <w:t>2.4.</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Opis zastosowanych w Prognozie metod i narzędzi (skrót raportu metodologicznego)</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_Toc94190751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36</w:t>
            </w:r>
            <w:r w:rsidR="00FB07A9" w:rsidRPr="00C25F6E">
              <w:rPr>
                <w:rFonts w:ascii="Calibri" w:hAnsi="Calibri" w:cs="Calibri"/>
                <w:b w:val="0"/>
                <w:bCs w:val="0"/>
                <w:noProof/>
                <w:webHidden/>
                <w:sz w:val="24"/>
                <w:szCs w:val="24"/>
              </w:rPr>
              <w:fldChar w:fldCharType="end"/>
            </w:r>
          </w:hyperlink>
        </w:p>
        <w:p w14:paraId="5A9D5D19" w14:textId="655AEAE8" w:rsidR="00FB07A9" w:rsidRPr="00C25F6E" w:rsidRDefault="00195D13">
          <w:pPr>
            <w:pStyle w:val="Spistreci1"/>
            <w:rPr>
              <w:rFonts w:eastAsiaTheme="minorEastAsia" w:cs="Calibri"/>
              <w:bCs w:val="0"/>
              <w:iCs w:val="0"/>
              <w:noProof/>
            </w:rPr>
          </w:pPr>
          <w:hyperlink w:anchor="_Toc94190752" w:history="1">
            <w:r w:rsidR="00FB07A9" w:rsidRPr="00C25F6E">
              <w:rPr>
                <w:rStyle w:val="Hipercze"/>
                <w:rFonts w:ascii="Calibri" w:hAnsi="Calibri" w:cs="Calibri"/>
                <w:bCs w:val="0"/>
                <w:iCs w:val="0"/>
                <w:noProof/>
                <w:u w:val="none"/>
              </w:rPr>
              <w:t>3.</w:t>
            </w:r>
            <w:r w:rsidR="00FB07A9" w:rsidRPr="00C25F6E">
              <w:rPr>
                <w:rFonts w:eastAsiaTheme="minorEastAsia" w:cs="Calibri"/>
                <w:bCs w:val="0"/>
                <w:iCs w:val="0"/>
                <w:noProof/>
              </w:rPr>
              <w:tab/>
            </w:r>
            <w:r w:rsidR="00FB07A9" w:rsidRPr="00C25F6E">
              <w:rPr>
                <w:rStyle w:val="Hipercze"/>
                <w:rFonts w:ascii="Calibri" w:hAnsi="Calibri" w:cs="Calibri"/>
                <w:bCs w:val="0"/>
                <w:iCs w:val="0"/>
                <w:noProof/>
                <w:u w:val="none"/>
              </w:rPr>
              <w:t>Analiza stanu bieżącego środowiska</w:t>
            </w:r>
            <w:r w:rsidR="00FB07A9" w:rsidRPr="00C25F6E">
              <w:rPr>
                <w:rFonts w:cs="Calibri"/>
                <w:bCs w:val="0"/>
                <w:iCs w:val="0"/>
                <w:noProof/>
                <w:webHidden/>
              </w:rPr>
              <w:tab/>
            </w:r>
            <w:r w:rsidR="00FB07A9" w:rsidRPr="00C25F6E">
              <w:rPr>
                <w:rFonts w:cs="Calibri"/>
                <w:bCs w:val="0"/>
                <w:iCs w:val="0"/>
                <w:noProof/>
                <w:webHidden/>
              </w:rPr>
              <w:fldChar w:fldCharType="begin"/>
            </w:r>
            <w:r w:rsidR="00FB07A9" w:rsidRPr="00C25F6E">
              <w:rPr>
                <w:rFonts w:cs="Calibri"/>
                <w:bCs w:val="0"/>
                <w:iCs w:val="0"/>
                <w:noProof/>
                <w:webHidden/>
              </w:rPr>
              <w:instrText xml:space="preserve"> PAGEREF _Toc94190752 \h </w:instrText>
            </w:r>
            <w:r w:rsidR="00FB07A9" w:rsidRPr="00C25F6E">
              <w:rPr>
                <w:rFonts w:cs="Calibri"/>
                <w:bCs w:val="0"/>
                <w:iCs w:val="0"/>
                <w:noProof/>
                <w:webHidden/>
              </w:rPr>
            </w:r>
            <w:r w:rsidR="00FB07A9" w:rsidRPr="00C25F6E">
              <w:rPr>
                <w:rFonts w:cs="Calibri"/>
                <w:bCs w:val="0"/>
                <w:iCs w:val="0"/>
                <w:noProof/>
                <w:webHidden/>
              </w:rPr>
              <w:fldChar w:fldCharType="separate"/>
            </w:r>
            <w:r w:rsidR="00224CB4">
              <w:rPr>
                <w:rFonts w:cs="Calibri"/>
                <w:bCs w:val="0"/>
                <w:iCs w:val="0"/>
                <w:noProof/>
                <w:webHidden/>
              </w:rPr>
              <w:t>39</w:t>
            </w:r>
            <w:r w:rsidR="00FB07A9" w:rsidRPr="00C25F6E">
              <w:rPr>
                <w:rFonts w:cs="Calibri"/>
                <w:bCs w:val="0"/>
                <w:iCs w:val="0"/>
                <w:noProof/>
                <w:webHidden/>
              </w:rPr>
              <w:fldChar w:fldCharType="end"/>
            </w:r>
          </w:hyperlink>
        </w:p>
        <w:p w14:paraId="62097480" w14:textId="5BA9D53C" w:rsidR="00FB07A9" w:rsidRPr="00C25F6E" w:rsidRDefault="00195D13">
          <w:pPr>
            <w:pStyle w:val="Spistreci2"/>
            <w:rPr>
              <w:rFonts w:ascii="Calibri" w:eastAsiaTheme="minorEastAsia" w:hAnsi="Calibri" w:cs="Calibri"/>
              <w:b w:val="0"/>
              <w:bCs w:val="0"/>
              <w:noProof/>
              <w:sz w:val="24"/>
              <w:szCs w:val="24"/>
            </w:rPr>
          </w:pPr>
          <w:hyperlink w:anchor="_Toc94190753" w:history="1">
            <w:r w:rsidR="00FB07A9" w:rsidRPr="00C25F6E">
              <w:rPr>
                <w:rStyle w:val="Hipercze"/>
                <w:rFonts w:ascii="Calibri" w:hAnsi="Calibri" w:cs="Calibri"/>
                <w:b w:val="0"/>
                <w:bCs w:val="0"/>
                <w:noProof/>
                <w:szCs w:val="24"/>
                <w:u w:val="none"/>
              </w:rPr>
              <w:t>3.1.</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Zasoby przyrodnicze</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_Toc94190753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39</w:t>
            </w:r>
            <w:r w:rsidR="00FB07A9" w:rsidRPr="00C25F6E">
              <w:rPr>
                <w:rFonts w:ascii="Calibri" w:hAnsi="Calibri" w:cs="Calibri"/>
                <w:b w:val="0"/>
                <w:bCs w:val="0"/>
                <w:noProof/>
                <w:webHidden/>
                <w:sz w:val="24"/>
                <w:szCs w:val="24"/>
              </w:rPr>
              <w:fldChar w:fldCharType="end"/>
            </w:r>
          </w:hyperlink>
        </w:p>
        <w:p w14:paraId="1FC74C56" w14:textId="78047AF3" w:rsidR="00FB07A9" w:rsidRPr="00C25F6E" w:rsidRDefault="00195D13">
          <w:pPr>
            <w:pStyle w:val="Spistreci3"/>
            <w:rPr>
              <w:rFonts w:ascii="Calibri" w:eastAsiaTheme="minorEastAsia" w:hAnsi="Calibri" w:cs="Calibri"/>
              <w:noProof/>
              <w:sz w:val="24"/>
              <w:szCs w:val="24"/>
            </w:rPr>
          </w:pPr>
          <w:hyperlink w:anchor="_Toc94190754" w:history="1">
            <w:r w:rsidR="00FB07A9" w:rsidRPr="00C25F6E">
              <w:rPr>
                <w:rStyle w:val="Hipercze"/>
                <w:rFonts w:ascii="Calibri" w:hAnsi="Calibri" w:cs="Calibri"/>
                <w:noProof/>
                <w:szCs w:val="24"/>
                <w:u w:val="none"/>
              </w:rPr>
              <w:t>3.1.1.</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Obiekty i obszary chronione</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_Toc94190754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39</w:t>
            </w:r>
            <w:r w:rsidR="00FB07A9" w:rsidRPr="00C25F6E">
              <w:rPr>
                <w:rFonts w:ascii="Calibri" w:hAnsi="Calibri" w:cs="Calibri"/>
                <w:noProof/>
                <w:webHidden/>
                <w:sz w:val="24"/>
                <w:szCs w:val="24"/>
              </w:rPr>
              <w:fldChar w:fldCharType="end"/>
            </w:r>
          </w:hyperlink>
        </w:p>
        <w:p w14:paraId="3BC8400E" w14:textId="60285AA8" w:rsidR="00FB07A9" w:rsidRPr="00C25F6E" w:rsidRDefault="00195D13">
          <w:pPr>
            <w:pStyle w:val="Spistreci2"/>
            <w:rPr>
              <w:rFonts w:ascii="Calibri" w:eastAsiaTheme="minorEastAsia" w:hAnsi="Calibri" w:cs="Calibri"/>
              <w:b w:val="0"/>
              <w:bCs w:val="0"/>
              <w:noProof/>
              <w:sz w:val="24"/>
              <w:szCs w:val="24"/>
            </w:rPr>
          </w:pPr>
          <w:hyperlink w:anchor="_Toc94190755" w:history="1">
            <w:r w:rsidR="00FB07A9" w:rsidRPr="00C25F6E">
              <w:rPr>
                <w:rStyle w:val="Hipercze"/>
                <w:rFonts w:ascii="Calibri" w:hAnsi="Calibri" w:cs="Calibri"/>
                <w:b w:val="0"/>
                <w:bCs w:val="0"/>
                <w:noProof/>
                <w:szCs w:val="24"/>
                <w:u w:val="none"/>
              </w:rPr>
              <w:t>3.2.</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Wody powierzchniowe i podziemne, gospodarka wodno-ściekowa</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_Toc94190755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60</w:t>
            </w:r>
            <w:r w:rsidR="00FB07A9" w:rsidRPr="00C25F6E">
              <w:rPr>
                <w:rFonts w:ascii="Calibri" w:hAnsi="Calibri" w:cs="Calibri"/>
                <w:b w:val="0"/>
                <w:bCs w:val="0"/>
                <w:noProof/>
                <w:webHidden/>
                <w:sz w:val="24"/>
                <w:szCs w:val="24"/>
              </w:rPr>
              <w:fldChar w:fldCharType="end"/>
            </w:r>
          </w:hyperlink>
        </w:p>
        <w:p w14:paraId="0C4E3780" w14:textId="0CEEF598" w:rsidR="00FB07A9" w:rsidRPr="00C25F6E" w:rsidRDefault="00195D13">
          <w:pPr>
            <w:pStyle w:val="Spistreci3"/>
            <w:rPr>
              <w:rFonts w:ascii="Calibri" w:eastAsiaTheme="minorEastAsia" w:hAnsi="Calibri" w:cs="Calibri"/>
              <w:noProof/>
              <w:sz w:val="24"/>
              <w:szCs w:val="24"/>
            </w:rPr>
          </w:pPr>
          <w:hyperlink w:anchor="_Toc94190756" w:history="1">
            <w:r w:rsidR="00FB07A9" w:rsidRPr="00C25F6E">
              <w:rPr>
                <w:rStyle w:val="Hipercze"/>
                <w:rFonts w:ascii="Calibri" w:hAnsi="Calibri" w:cs="Calibri"/>
                <w:noProof/>
                <w:szCs w:val="24"/>
                <w:u w:val="none"/>
              </w:rPr>
              <w:t>3.2.1.</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Wody podziemne</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_Toc94190756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60</w:t>
            </w:r>
            <w:r w:rsidR="00FB07A9" w:rsidRPr="00C25F6E">
              <w:rPr>
                <w:rFonts w:ascii="Calibri" w:hAnsi="Calibri" w:cs="Calibri"/>
                <w:noProof/>
                <w:webHidden/>
                <w:sz w:val="24"/>
                <w:szCs w:val="24"/>
              </w:rPr>
              <w:fldChar w:fldCharType="end"/>
            </w:r>
          </w:hyperlink>
        </w:p>
        <w:p w14:paraId="2FB3D7E2" w14:textId="1727DE8A" w:rsidR="00FB07A9" w:rsidRPr="00C25F6E" w:rsidRDefault="00195D13">
          <w:pPr>
            <w:pStyle w:val="Spistreci2"/>
            <w:rPr>
              <w:rFonts w:ascii="Calibri" w:eastAsiaTheme="minorEastAsia" w:hAnsi="Calibri" w:cs="Calibri"/>
              <w:b w:val="0"/>
              <w:bCs w:val="0"/>
              <w:noProof/>
              <w:sz w:val="24"/>
              <w:szCs w:val="24"/>
            </w:rPr>
          </w:pPr>
          <w:hyperlink w:anchor="_Toc94190757" w:history="1">
            <w:r w:rsidR="00FB07A9" w:rsidRPr="00C25F6E">
              <w:rPr>
                <w:rStyle w:val="Hipercze"/>
                <w:rFonts w:ascii="Calibri" w:hAnsi="Calibri" w:cs="Calibri"/>
                <w:b w:val="0"/>
                <w:bCs w:val="0"/>
                <w:noProof/>
                <w:szCs w:val="24"/>
                <w:u w:val="none"/>
              </w:rPr>
              <w:t>3.3.</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Powietrze atmosferyczne</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_Toc94190757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91</w:t>
            </w:r>
            <w:r w:rsidR="00FB07A9" w:rsidRPr="00C25F6E">
              <w:rPr>
                <w:rFonts w:ascii="Calibri" w:hAnsi="Calibri" w:cs="Calibri"/>
                <w:b w:val="0"/>
                <w:bCs w:val="0"/>
                <w:noProof/>
                <w:webHidden/>
                <w:sz w:val="24"/>
                <w:szCs w:val="24"/>
              </w:rPr>
              <w:fldChar w:fldCharType="end"/>
            </w:r>
          </w:hyperlink>
        </w:p>
        <w:p w14:paraId="216DBD4A" w14:textId="2B730B1C" w:rsidR="00FB07A9" w:rsidRPr="00C25F6E" w:rsidRDefault="00195D13">
          <w:pPr>
            <w:pStyle w:val="Spistreci2"/>
            <w:rPr>
              <w:rFonts w:ascii="Calibri" w:eastAsiaTheme="minorEastAsia" w:hAnsi="Calibri" w:cs="Calibri"/>
              <w:b w:val="0"/>
              <w:bCs w:val="0"/>
              <w:noProof/>
              <w:sz w:val="24"/>
              <w:szCs w:val="24"/>
            </w:rPr>
          </w:pPr>
          <w:hyperlink w:anchor="_Toc94190758" w:history="1">
            <w:r w:rsidR="00FB07A9" w:rsidRPr="00C25F6E">
              <w:rPr>
                <w:rStyle w:val="Hipercze"/>
                <w:rFonts w:ascii="Calibri" w:hAnsi="Calibri" w:cs="Calibri"/>
                <w:b w:val="0"/>
                <w:bCs w:val="0"/>
                <w:noProof/>
                <w:szCs w:val="24"/>
                <w:u w:val="none"/>
              </w:rPr>
              <w:t>3.4.</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Klimat</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_Toc94190758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99</w:t>
            </w:r>
            <w:r w:rsidR="00FB07A9" w:rsidRPr="00C25F6E">
              <w:rPr>
                <w:rFonts w:ascii="Calibri" w:hAnsi="Calibri" w:cs="Calibri"/>
                <w:b w:val="0"/>
                <w:bCs w:val="0"/>
                <w:noProof/>
                <w:webHidden/>
                <w:sz w:val="24"/>
                <w:szCs w:val="24"/>
              </w:rPr>
              <w:fldChar w:fldCharType="end"/>
            </w:r>
          </w:hyperlink>
        </w:p>
        <w:p w14:paraId="0A037E9A" w14:textId="38934E1C" w:rsidR="00FB07A9" w:rsidRPr="00C25F6E" w:rsidRDefault="00195D13">
          <w:pPr>
            <w:pStyle w:val="Spistreci2"/>
            <w:rPr>
              <w:rFonts w:ascii="Calibri" w:eastAsiaTheme="minorEastAsia" w:hAnsi="Calibri" w:cs="Calibri"/>
              <w:b w:val="0"/>
              <w:bCs w:val="0"/>
              <w:noProof/>
              <w:sz w:val="24"/>
              <w:szCs w:val="24"/>
            </w:rPr>
          </w:pPr>
          <w:hyperlink w:anchor="_Toc94190759" w:history="1">
            <w:r w:rsidR="00FB07A9" w:rsidRPr="00C25F6E">
              <w:rPr>
                <w:rStyle w:val="Hipercze"/>
                <w:rFonts w:ascii="Calibri" w:hAnsi="Calibri" w:cs="Calibri"/>
                <w:b w:val="0"/>
                <w:bCs w:val="0"/>
                <w:noProof/>
                <w:szCs w:val="24"/>
                <w:u w:val="none"/>
              </w:rPr>
              <w:t>3.5.</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Budowa geologiczna i zasoby naturalne</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_Toc94190759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100</w:t>
            </w:r>
            <w:r w:rsidR="00FB07A9" w:rsidRPr="00C25F6E">
              <w:rPr>
                <w:rFonts w:ascii="Calibri" w:hAnsi="Calibri" w:cs="Calibri"/>
                <w:b w:val="0"/>
                <w:bCs w:val="0"/>
                <w:noProof/>
                <w:webHidden/>
                <w:sz w:val="24"/>
                <w:szCs w:val="24"/>
              </w:rPr>
              <w:fldChar w:fldCharType="end"/>
            </w:r>
          </w:hyperlink>
        </w:p>
        <w:p w14:paraId="431C8EB2" w14:textId="53E37A2E" w:rsidR="00FB07A9" w:rsidRPr="00C25F6E" w:rsidRDefault="00195D13">
          <w:pPr>
            <w:pStyle w:val="Spistreci2"/>
            <w:rPr>
              <w:rFonts w:ascii="Calibri" w:eastAsiaTheme="minorEastAsia" w:hAnsi="Calibri" w:cs="Calibri"/>
              <w:b w:val="0"/>
              <w:bCs w:val="0"/>
              <w:noProof/>
              <w:sz w:val="24"/>
              <w:szCs w:val="24"/>
            </w:rPr>
          </w:pPr>
          <w:hyperlink w:anchor="_Toc94190760" w:history="1">
            <w:r w:rsidR="00FB07A9" w:rsidRPr="00C25F6E">
              <w:rPr>
                <w:rStyle w:val="Hipercze"/>
                <w:rFonts w:ascii="Calibri" w:hAnsi="Calibri" w:cs="Calibri"/>
                <w:b w:val="0"/>
                <w:bCs w:val="0"/>
                <w:noProof/>
                <w:szCs w:val="24"/>
                <w:u w:val="none"/>
              </w:rPr>
              <w:t>3.6.</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Gleby</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_Toc94190760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105</w:t>
            </w:r>
            <w:r w:rsidR="00FB07A9" w:rsidRPr="00C25F6E">
              <w:rPr>
                <w:rFonts w:ascii="Calibri" w:hAnsi="Calibri" w:cs="Calibri"/>
                <w:b w:val="0"/>
                <w:bCs w:val="0"/>
                <w:noProof/>
                <w:webHidden/>
                <w:sz w:val="24"/>
                <w:szCs w:val="24"/>
              </w:rPr>
              <w:fldChar w:fldCharType="end"/>
            </w:r>
          </w:hyperlink>
        </w:p>
        <w:p w14:paraId="399B17B5" w14:textId="32D012AC" w:rsidR="00FB07A9" w:rsidRPr="00C25F6E" w:rsidRDefault="00195D13">
          <w:pPr>
            <w:pStyle w:val="Spistreci2"/>
            <w:rPr>
              <w:rFonts w:ascii="Calibri" w:eastAsiaTheme="minorEastAsia" w:hAnsi="Calibri" w:cs="Calibri"/>
              <w:b w:val="0"/>
              <w:bCs w:val="0"/>
              <w:noProof/>
              <w:sz w:val="24"/>
              <w:szCs w:val="24"/>
            </w:rPr>
          </w:pPr>
          <w:hyperlink w:anchor="_Toc94190761" w:history="1">
            <w:r w:rsidR="00FB07A9" w:rsidRPr="00C25F6E">
              <w:rPr>
                <w:rStyle w:val="Hipercze"/>
                <w:rFonts w:ascii="Calibri" w:hAnsi="Calibri" w:cs="Calibri"/>
                <w:b w:val="0"/>
                <w:bCs w:val="0"/>
                <w:noProof/>
                <w:szCs w:val="24"/>
                <w:u w:val="none"/>
              </w:rPr>
              <w:t>3.7.</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Gospodarka odpadami</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_Toc94190761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107</w:t>
            </w:r>
            <w:r w:rsidR="00FB07A9" w:rsidRPr="00C25F6E">
              <w:rPr>
                <w:rFonts w:ascii="Calibri" w:hAnsi="Calibri" w:cs="Calibri"/>
                <w:b w:val="0"/>
                <w:bCs w:val="0"/>
                <w:noProof/>
                <w:webHidden/>
                <w:sz w:val="24"/>
                <w:szCs w:val="24"/>
              </w:rPr>
              <w:fldChar w:fldCharType="end"/>
            </w:r>
          </w:hyperlink>
        </w:p>
        <w:p w14:paraId="0DE95AD1" w14:textId="25137D9E" w:rsidR="00FB07A9" w:rsidRPr="00C25F6E" w:rsidRDefault="00195D13">
          <w:pPr>
            <w:pStyle w:val="Spistreci2"/>
            <w:rPr>
              <w:rFonts w:ascii="Calibri" w:eastAsiaTheme="minorEastAsia" w:hAnsi="Calibri" w:cs="Calibri"/>
              <w:b w:val="0"/>
              <w:bCs w:val="0"/>
              <w:noProof/>
              <w:sz w:val="24"/>
              <w:szCs w:val="24"/>
            </w:rPr>
          </w:pPr>
          <w:hyperlink w:anchor="_Toc94190762" w:history="1">
            <w:r w:rsidR="00FB07A9" w:rsidRPr="00C25F6E">
              <w:rPr>
                <w:rStyle w:val="Hipercze"/>
                <w:rFonts w:ascii="Calibri" w:hAnsi="Calibri" w:cs="Calibri"/>
                <w:b w:val="0"/>
                <w:bCs w:val="0"/>
                <w:noProof/>
                <w:szCs w:val="24"/>
                <w:u w:val="none"/>
              </w:rPr>
              <w:t>3.8.</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Klimat akustyczny</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_Toc94190762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109</w:t>
            </w:r>
            <w:r w:rsidR="00FB07A9" w:rsidRPr="00C25F6E">
              <w:rPr>
                <w:rFonts w:ascii="Calibri" w:hAnsi="Calibri" w:cs="Calibri"/>
                <w:b w:val="0"/>
                <w:bCs w:val="0"/>
                <w:noProof/>
                <w:webHidden/>
                <w:sz w:val="24"/>
                <w:szCs w:val="24"/>
              </w:rPr>
              <w:fldChar w:fldCharType="end"/>
            </w:r>
          </w:hyperlink>
        </w:p>
        <w:p w14:paraId="4C4DB228" w14:textId="2509B0B3" w:rsidR="00FB07A9" w:rsidRPr="00C25F6E" w:rsidRDefault="00195D13">
          <w:pPr>
            <w:pStyle w:val="Spistreci2"/>
            <w:rPr>
              <w:rFonts w:ascii="Calibri" w:eastAsiaTheme="minorEastAsia" w:hAnsi="Calibri" w:cs="Calibri"/>
              <w:b w:val="0"/>
              <w:bCs w:val="0"/>
              <w:noProof/>
              <w:sz w:val="24"/>
              <w:szCs w:val="24"/>
            </w:rPr>
          </w:pPr>
          <w:hyperlink w:anchor="_Toc94190763" w:history="1">
            <w:r w:rsidR="00FB07A9" w:rsidRPr="00C25F6E">
              <w:rPr>
                <w:rStyle w:val="Hipercze"/>
                <w:rFonts w:ascii="Calibri" w:hAnsi="Calibri" w:cs="Calibri"/>
                <w:b w:val="0"/>
                <w:bCs w:val="0"/>
                <w:noProof/>
                <w:szCs w:val="24"/>
                <w:u w:val="none"/>
              </w:rPr>
              <w:t>3.9.</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Promieniowanie elektromagnetyczne</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_Toc94190763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121</w:t>
            </w:r>
            <w:r w:rsidR="00FB07A9" w:rsidRPr="00C25F6E">
              <w:rPr>
                <w:rFonts w:ascii="Calibri" w:hAnsi="Calibri" w:cs="Calibri"/>
                <w:b w:val="0"/>
                <w:bCs w:val="0"/>
                <w:noProof/>
                <w:webHidden/>
                <w:sz w:val="24"/>
                <w:szCs w:val="24"/>
              </w:rPr>
              <w:fldChar w:fldCharType="end"/>
            </w:r>
          </w:hyperlink>
        </w:p>
        <w:p w14:paraId="5BB88524" w14:textId="62020380" w:rsidR="00FB07A9" w:rsidRPr="00C25F6E" w:rsidRDefault="00195D13">
          <w:pPr>
            <w:pStyle w:val="Spistreci2"/>
            <w:rPr>
              <w:rFonts w:ascii="Calibri" w:eastAsiaTheme="minorEastAsia" w:hAnsi="Calibri" w:cs="Calibri"/>
              <w:b w:val="0"/>
              <w:bCs w:val="0"/>
              <w:noProof/>
              <w:sz w:val="24"/>
              <w:szCs w:val="24"/>
            </w:rPr>
          </w:pPr>
          <w:hyperlink w:anchor="_Toc94190764" w:history="1">
            <w:r w:rsidR="00FB07A9" w:rsidRPr="00C25F6E">
              <w:rPr>
                <w:rStyle w:val="Hipercze"/>
                <w:rFonts w:ascii="Calibri" w:hAnsi="Calibri" w:cs="Calibri"/>
                <w:b w:val="0"/>
                <w:bCs w:val="0"/>
                <w:noProof/>
                <w:szCs w:val="24"/>
                <w:u w:val="none"/>
              </w:rPr>
              <w:t>3.10.</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Krajobraz</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_Toc94190764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122</w:t>
            </w:r>
            <w:r w:rsidR="00FB07A9" w:rsidRPr="00C25F6E">
              <w:rPr>
                <w:rFonts w:ascii="Calibri" w:hAnsi="Calibri" w:cs="Calibri"/>
                <w:b w:val="0"/>
                <w:bCs w:val="0"/>
                <w:noProof/>
                <w:webHidden/>
                <w:sz w:val="24"/>
                <w:szCs w:val="24"/>
              </w:rPr>
              <w:fldChar w:fldCharType="end"/>
            </w:r>
          </w:hyperlink>
        </w:p>
        <w:p w14:paraId="50D8A366" w14:textId="647B957B" w:rsidR="00FB07A9" w:rsidRPr="00C25F6E" w:rsidRDefault="00195D13">
          <w:pPr>
            <w:pStyle w:val="Spistreci2"/>
            <w:rPr>
              <w:rFonts w:ascii="Calibri" w:eastAsiaTheme="minorEastAsia" w:hAnsi="Calibri" w:cs="Calibri"/>
              <w:b w:val="0"/>
              <w:bCs w:val="0"/>
              <w:noProof/>
              <w:sz w:val="24"/>
              <w:szCs w:val="24"/>
            </w:rPr>
          </w:pPr>
          <w:hyperlink w:anchor="_Toc94190765" w:history="1">
            <w:r w:rsidR="00FB07A9" w:rsidRPr="00C25F6E">
              <w:rPr>
                <w:rStyle w:val="Hipercze"/>
                <w:rFonts w:ascii="Calibri" w:hAnsi="Calibri" w:cs="Calibri"/>
                <w:b w:val="0"/>
                <w:bCs w:val="0"/>
                <w:noProof/>
                <w:szCs w:val="24"/>
                <w:u w:val="none"/>
              </w:rPr>
              <w:t>3.11.</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Zagrożenia naturalne</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_Toc94190765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124</w:t>
            </w:r>
            <w:r w:rsidR="00FB07A9" w:rsidRPr="00C25F6E">
              <w:rPr>
                <w:rFonts w:ascii="Calibri" w:hAnsi="Calibri" w:cs="Calibri"/>
                <w:b w:val="0"/>
                <w:bCs w:val="0"/>
                <w:noProof/>
                <w:webHidden/>
                <w:sz w:val="24"/>
                <w:szCs w:val="24"/>
              </w:rPr>
              <w:fldChar w:fldCharType="end"/>
            </w:r>
          </w:hyperlink>
        </w:p>
        <w:p w14:paraId="22015A6C" w14:textId="6B253517" w:rsidR="00FB07A9" w:rsidRPr="00C25F6E" w:rsidRDefault="00195D13">
          <w:pPr>
            <w:pStyle w:val="Spistreci2"/>
            <w:rPr>
              <w:rFonts w:ascii="Calibri" w:eastAsiaTheme="minorEastAsia" w:hAnsi="Calibri" w:cs="Calibri"/>
              <w:b w:val="0"/>
              <w:bCs w:val="0"/>
              <w:noProof/>
              <w:sz w:val="24"/>
              <w:szCs w:val="24"/>
            </w:rPr>
          </w:pPr>
          <w:hyperlink w:anchor="_Toc94190766" w:history="1">
            <w:r w:rsidR="00FB07A9" w:rsidRPr="00C25F6E">
              <w:rPr>
                <w:rStyle w:val="Hipercze"/>
                <w:rFonts w:ascii="Calibri" w:hAnsi="Calibri" w:cs="Calibri"/>
                <w:b w:val="0"/>
                <w:bCs w:val="0"/>
                <w:noProof/>
                <w:szCs w:val="24"/>
                <w:u w:val="none"/>
              </w:rPr>
              <w:t>3.12.</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Zabytki i dobra kultury</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_Toc94190766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135</w:t>
            </w:r>
            <w:r w:rsidR="00FB07A9" w:rsidRPr="00C25F6E">
              <w:rPr>
                <w:rFonts w:ascii="Calibri" w:hAnsi="Calibri" w:cs="Calibri"/>
                <w:b w:val="0"/>
                <w:bCs w:val="0"/>
                <w:noProof/>
                <w:webHidden/>
                <w:sz w:val="24"/>
                <w:szCs w:val="24"/>
              </w:rPr>
              <w:fldChar w:fldCharType="end"/>
            </w:r>
          </w:hyperlink>
        </w:p>
        <w:p w14:paraId="28F696F6" w14:textId="7F857E90" w:rsidR="00FB07A9" w:rsidRPr="00C25F6E" w:rsidRDefault="00195D13">
          <w:pPr>
            <w:pStyle w:val="Spistreci1"/>
            <w:rPr>
              <w:rFonts w:eastAsiaTheme="minorEastAsia" w:cs="Calibri"/>
              <w:bCs w:val="0"/>
              <w:iCs w:val="0"/>
              <w:noProof/>
            </w:rPr>
          </w:pPr>
          <w:hyperlink w:anchor="_Toc94190767" w:history="1">
            <w:r w:rsidR="00FB07A9" w:rsidRPr="00C25F6E">
              <w:rPr>
                <w:rStyle w:val="Hipercze"/>
                <w:rFonts w:ascii="Calibri" w:hAnsi="Calibri" w:cs="Calibri"/>
                <w:bCs w:val="0"/>
                <w:iCs w:val="0"/>
                <w:noProof/>
                <w:u w:val="none"/>
              </w:rPr>
              <w:t>4.</w:t>
            </w:r>
            <w:r w:rsidR="00FB07A9" w:rsidRPr="00C25F6E">
              <w:rPr>
                <w:rFonts w:eastAsiaTheme="minorEastAsia" w:cs="Calibri"/>
                <w:bCs w:val="0"/>
                <w:iCs w:val="0"/>
                <w:noProof/>
              </w:rPr>
              <w:tab/>
            </w:r>
            <w:r w:rsidR="00FB07A9" w:rsidRPr="00C25F6E">
              <w:rPr>
                <w:rStyle w:val="Hipercze"/>
                <w:rFonts w:ascii="Calibri" w:hAnsi="Calibri" w:cs="Calibri"/>
                <w:bCs w:val="0"/>
                <w:iCs w:val="0"/>
                <w:noProof/>
                <w:u w:val="none"/>
              </w:rPr>
              <w:t>Prognoza oddziaływania na środowisko</w:t>
            </w:r>
            <w:r w:rsidR="00FB07A9" w:rsidRPr="00C25F6E">
              <w:rPr>
                <w:rFonts w:cs="Calibri"/>
                <w:bCs w:val="0"/>
                <w:iCs w:val="0"/>
                <w:noProof/>
                <w:webHidden/>
              </w:rPr>
              <w:tab/>
            </w:r>
            <w:r w:rsidR="00FB07A9" w:rsidRPr="00C25F6E">
              <w:rPr>
                <w:rFonts w:cs="Calibri"/>
                <w:bCs w:val="0"/>
                <w:iCs w:val="0"/>
                <w:noProof/>
                <w:webHidden/>
              </w:rPr>
              <w:fldChar w:fldCharType="begin"/>
            </w:r>
            <w:r w:rsidR="00FB07A9" w:rsidRPr="00C25F6E">
              <w:rPr>
                <w:rFonts w:cs="Calibri"/>
                <w:bCs w:val="0"/>
                <w:iCs w:val="0"/>
                <w:noProof/>
                <w:webHidden/>
              </w:rPr>
              <w:instrText xml:space="preserve"> PAGEREF _Toc94190767 \h </w:instrText>
            </w:r>
            <w:r w:rsidR="00FB07A9" w:rsidRPr="00C25F6E">
              <w:rPr>
                <w:rFonts w:cs="Calibri"/>
                <w:bCs w:val="0"/>
                <w:iCs w:val="0"/>
                <w:noProof/>
                <w:webHidden/>
              </w:rPr>
            </w:r>
            <w:r w:rsidR="00FB07A9" w:rsidRPr="00C25F6E">
              <w:rPr>
                <w:rFonts w:cs="Calibri"/>
                <w:bCs w:val="0"/>
                <w:iCs w:val="0"/>
                <w:noProof/>
                <w:webHidden/>
              </w:rPr>
              <w:fldChar w:fldCharType="separate"/>
            </w:r>
            <w:r w:rsidR="00224CB4">
              <w:rPr>
                <w:rFonts w:cs="Calibri"/>
                <w:bCs w:val="0"/>
                <w:iCs w:val="0"/>
                <w:noProof/>
                <w:webHidden/>
              </w:rPr>
              <w:t>139</w:t>
            </w:r>
            <w:r w:rsidR="00FB07A9" w:rsidRPr="00C25F6E">
              <w:rPr>
                <w:rFonts w:cs="Calibri"/>
                <w:bCs w:val="0"/>
                <w:iCs w:val="0"/>
                <w:noProof/>
                <w:webHidden/>
              </w:rPr>
              <w:fldChar w:fldCharType="end"/>
            </w:r>
          </w:hyperlink>
        </w:p>
        <w:p w14:paraId="170A17E9" w14:textId="460E87D7" w:rsidR="00FB07A9" w:rsidRPr="00C25F6E" w:rsidRDefault="00195D13">
          <w:pPr>
            <w:pStyle w:val="Spistreci2"/>
            <w:rPr>
              <w:rFonts w:ascii="Calibri" w:eastAsiaTheme="minorEastAsia" w:hAnsi="Calibri" w:cs="Calibri"/>
              <w:b w:val="0"/>
              <w:bCs w:val="0"/>
              <w:noProof/>
              <w:sz w:val="24"/>
              <w:szCs w:val="24"/>
            </w:rPr>
          </w:pPr>
          <w:hyperlink w:anchor="_Toc94190768" w:history="1">
            <w:r w:rsidR="00FB07A9" w:rsidRPr="00C25F6E">
              <w:rPr>
                <w:rStyle w:val="Hipercze"/>
                <w:rFonts w:ascii="Calibri" w:hAnsi="Calibri" w:cs="Calibri"/>
                <w:b w:val="0"/>
                <w:bCs w:val="0"/>
                <w:noProof/>
                <w:szCs w:val="24"/>
                <w:u w:val="none"/>
              </w:rPr>
              <w:t>4.1.</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Analiza i ocena stanu środowiska na obszarach objętych przewidywanym znaczącym oddziaływaniem oraz istniejących problemów ochrony środowiska istotnych z punktu widzenia realizacji projektowanego dokumentu, w szczególności dotyczących obszarów podlegających ochronie na podstawie ustawy z dnia 16 kwietnia 2004 r. o ochronie przyrody</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_Toc94190768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139</w:t>
            </w:r>
            <w:r w:rsidR="00FB07A9" w:rsidRPr="00C25F6E">
              <w:rPr>
                <w:rFonts w:ascii="Calibri" w:hAnsi="Calibri" w:cs="Calibri"/>
                <w:b w:val="0"/>
                <w:bCs w:val="0"/>
                <w:noProof/>
                <w:webHidden/>
                <w:sz w:val="24"/>
                <w:szCs w:val="24"/>
              </w:rPr>
              <w:fldChar w:fldCharType="end"/>
            </w:r>
          </w:hyperlink>
        </w:p>
        <w:p w14:paraId="7944167D" w14:textId="1D37F7F6" w:rsidR="00FB07A9" w:rsidRPr="00C25F6E" w:rsidRDefault="00195D13">
          <w:pPr>
            <w:pStyle w:val="Spistreci2"/>
            <w:rPr>
              <w:rFonts w:ascii="Calibri" w:eastAsiaTheme="minorEastAsia" w:hAnsi="Calibri" w:cs="Calibri"/>
              <w:b w:val="0"/>
              <w:bCs w:val="0"/>
              <w:noProof/>
              <w:sz w:val="24"/>
              <w:szCs w:val="24"/>
            </w:rPr>
          </w:pPr>
          <w:hyperlink w:anchor="_Toc94190769" w:history="1">
            <w:r w:rsidR="00FB07A9" w:rsidRPr="00C25F6E">
              <w:rPr>
                <w:rStyle w:val="Hipercze"/>
                <w:rFonts w:ascii="Calibri" w:hAnsi="Calibri" w:cs="Calibri"/>
                <w:b w:val="0"/>
                <w:bCs w:val="0"/>
                <w:noProof/>
                <w:szCs w:val="24"/>
                <w:u w:val="none"/>
              </w:rPr>
              <w:t>4.2.</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Wpływ na środowisko w przypadku odstąpienia od realizacji FEDS 2021-2027 wraz z załącznikami</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_Toc94190769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144</w:t>
            </w:r>
            <w:r w:rsidR="00FB07A9" w:rsidRPr="00C25F6E">
              <w:rPr>
                <w:rFonts w:ascii="Calibri" w:hAnsi="Calibri" w:cs="Calibri"/>
                <w:b w:val="0"/>
                <w:bCs w:val="0"/>
                <w:noProof/>
                <w:webHidden/>
                <w:sz w:val="24"/>
                <w:szCs w:val="24"/>
              </w:rPr>
              <w:fldChar w:fldCharType="end"/>
            </w:r>
          </w:hyperlink>
        </w:p>
        <w:p w14:paraId="441FB93D" w14:textId="6624A93F" w:rsidR="00FB07A9" w:rsidRPr="00C25F6E" w:rsidRDefault="00195D13">
          <w:pPr>
            <w:pStyle w:val="Spistreci2"/>
            <w:rPr>
              <w:rFonts w:ascii="Calibri" w:eastAsiaTheme="minorEastAsia" w:hAnsi="Calibri" w:cs="Calibri"/>
              <w:b w:val="0"/>
              <w:bCs w:val="0"/>
              <w:noProof/>
              <w:sz w:val="24"/>
              <w:szCs w:val="24"/>
            </w:rPr>
          </w:pPr>
          <w:hyperlink w:anchor="_Toc94190770" w:history="1">
            <w:r w:rsidR="00FB07A9" w:rsidRPr="00C25F6E">
              <w:rPr>
                <w:rStyle w:val="Hipercze"/>
                <w:rFonts w:ascii="Calibri" w:hAnsi="Calibri" w:cs="Calibri"/>
                <w:b w:val="0"/>
                <w:bCs w:val="0"/>
                <w:noProof/>
                <w:szCs w:val="24"/>
                <w:u w:val="none"/>
              </w:rPr>
              <w:t>4.3.</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Powiązania projektu FEDS 2021-2027 wraz z załącznikami z innymi dokumentami wspólnotowymi, krajowymi, regionalnymi oraz cele ochrony środowiska ustanowione w tych dokumentach i sposób ich uwzględnienia w projekcie FEDS 2021-2027</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_Toc94190770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155</w:t>
            </w:r>
            <w:r w:rsidR="00FB07A9" w:rsidRPr="00C25F6E">
              <w:rPr>
                <w:rFonts w:ascii="Calibri" w:hAnsi="Calibri" w:cs="Calibri"/>
                <w:b w:val="0"/>
                <w:bCs w:val="0"/>
                <w:noProof/>
                <w:webHidden/>
                <w:sz w:val="24"/>
                <w:szCs w:val="24"/>
              </w:rPr>
              <w:fldChar w:fldCharType="end"/>
            </w:r>
          </w:hyperlink>
        </w:p>
        <w:p w14:paraId="10122E82" w14:textId="1EBF423B" w:rsidR="00FB07A9" w:rsidRPr="00C25F6E" w:rsidRDefault="00195D13">
          <w:pPr>
            <w:pStyle w:val="Spistreci3"/>
            <w:rPr>
              <w:rFonts w:ascii="Calibri" w:eastAsiaTheme="minorEastAsia" w:hAnsi="Calibri" w:cs="Calibri"/>
              <w:noProof/>
              <w:sz w:val="24"/>
              <w:szCs w:val="24"/>
            </w:rPr>
          </w:pPr>
          <w:hyperlink w:anchor="_Toc94190771" w:history="1">
            <w:r w:rsidR="00FB07A9" w:rsidRPr="00C25F6E">
              <w:rPr>
                <w:rStyle w:val="Hipercze"/>
                <w:rFonts w:ascii="Calibri" w:hAnsi="Calibri" w:cs="Calibri"/>
                <w:noProof/>
                <w:szCs w:val="24"/>
                <w:u w:val="none"/>
              </w:rPr>
              <w:t>4.3.1.</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Cele ochrony środowiska ustanowione na szczeblu międzynarodowym, wspólnotowym i krajowym</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_Toc94190771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156</w:t>
            </w:r>
            <w:r w:rsidR="00FB07A9" w:rsidRPr="00C25F6E">
              <w:rPr>
                <w:rFonts w:ascii="Calibri" w:hAnsi="Calibri" w:cs="Calibri"/>
                <w:noProof/>
                <w:webHidden/>
                <w:sz w:val="24"/>
                <w:szCs w:val="24"/>
              </w:rPr>
              <w:fldChar w:fldCharType="end"/>
            </w:r>
          </w:hyperlink>
        </w:p>
        <w:p w14:paraId="248EE06F" w14:textId="3E9F5F90" w:rsidR="00FB07A9" w:rsidRPr="00C25F6E" w:rsidRDefault="00195D13">
          <w:pPr>
            <w:pStyle w:val="Spistreci3"/>
            <w:rPr>
              <w:rFonts w:ascii="Calibri" w:eastAsiaTheme="minorEastAsia" w:hAnsi="Calibri" w:cs="Calibri"/>
              <w:noProof/>
              <w:sz w:val="24"/>
              <w:szCs w:val="24"/>
            </w:rPr>
          </w:pPr>
          <w:hyperlink w:anchor="_Toc94190772" w:history="1">
            <w:r w:rsidR="00FB07A9" w:rsidRPr="00C25F6E">
              <w:rPr>
                <w:rStyle w:val="Hipercze"/>
                <w:rFonts w:ascii="Calibri" w:hAnsi="Calibri" w:cs="Calibri"/>
                <w:noProof/>
                <w:szCs w:val="24"/>
                <w:u w:val="none"/>
              </w:rPr>
              <w:t>4.3.2.</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Cele ochrony środowiska ustanowione na szczeblu krajowym</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_Toc94190772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173</w:t>
            </w:r>
            <w:r w:rsidR="00FB07A9" w:rsidRPr="00C25F6E">
              <w:rPr>
                <w:rFonts w:ascii="Calibri" w:hAnsi="Calibri" w:cs="Calibri"/>
                <w:noProof/>
                <w:webHidden/>
                <w:sz w:val="24"/>
                <w:szCs w:val="24"/>
              </w:rPr>
              <w:fldChar w:fldCharType="end"/>
            </w:r>
          </w:hyperlink>
        </w:p>
        <w:p w14:paraId="1844C670" w14:textId="453EF898" w:rsidR="00FB07A9" w:rsidRPr="00C25F6E" w:rsidRDefault="00195D13">
          <w:pPr>
            <w:pStyle w:val="Spistreci3"/>
            <w:rPr>
              <w:rFonts w:ascii="Calibri" w:eastAsiaTheme="minorEastAsia" w:hAnsi="Calibri" w:cs="Calibri"/>
              <w:noProof/>
              <w:sz w:val="24"/>
              <w:szCs w:val="24"/>
            </w:rPr>
          </w:pPr>
          <w:hyperlink w:anchor="_Toc94190773" w:history="1">
            <w:r w:rsidR="00FB07A9" w:rsidRPr="00C25F6E">
              <w:rPr>
                <w:rStyle w:val="Hipercze"/>
                <w:rFonts w:ascii="Calibri" w:hAnsi="Calibri" w:cs="Calibri"/>
                <w:noProof/>
                <w:szCs w:val="24"/>
                <w:u w:val="none"/>
              </w:rPr>
              <w:t>4.3.3.</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Cele ochrony środowiska ustanowione na szczeblu regionalnym</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_Toc94190773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184</w:t>
            </w:r>
            <w:r w:rsidR="00FB07A9" w:rsidRPr="00C25F6E">
              <w:rPr>
                <w:rFonts w:ascii="Calibri" w:hAnsi="Calibri" w:cs="Calibri"/>
                <w:noProof/>
                <w:webHidden/>
                <w:sz w:val="24"/>
                <w:szCs w:val="24"/>
              </w:rPr>
              <w:fldChar w:fldCharType="end"/>
            </w:r>
          </w:hyperlink>
        </w:p>
        <w:p w14:paraId="217D6E70" w14:textId="2494BB72" w:rsidR="00FB07A9" w:rsidRPr="00C25F6E" w:rsidRDefault="00195D13">
          <w:pPr>
            <w:pStyle w:val="Spistreci3"/>
            <w:rPr>
              <w:rFonts w:ascii="Calibri" w:eastAsiaTheme="minorEastAsia" w:hAnsi="Calibri" w:cs="Calibri"/>
              <w:noProof/>
              <w:sz w:val="24"/>
              <w:szCs w:val="24"/>
            </w:rPr>
          </w:pPr>
          <w:hyperlink w:anchor="_Toc94190774" w:history="1">
            <w:r w:rsidR="00FB07A9" w:rsidRPr="00C25F6E">
              <w:rPr>
                <w:rStyle w:val="Hipercze"/>
                <w:rFonts w:ascii="Calibri" w:hAnsi="Calibri" w:cs="Calibri"/>
                <w:noProof/>
                <w:szCs w:val="24"/>
                <w:u w:val="none"/>
              </w:rPr>
              <w:t>4.3.4.</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Sposób i zakres uwzględnienia informacji zawartych w prognozach oddziaływania na środowisko sporządzonych dla innych, przyjętych już, dokumentów powiązanych z projektem FEDS 2021-2027</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_Toc94190774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194</w:t>
            </w:r>
            <w:r w:rsidR="00FB07A9" w:rsidRPr="00C25F6E">
              <w:rPr>
                <w:rFonts w:ascii="Calibri" w:hAnsi="Calibri" w:cs="Calibri"/>
                <w:noProof/>
                <w:webHidden/>
                <w:sz w:val="24"/>
                <w:szCs w:val="24"/>
              </w:rPr>
              <w:fldChar w:fldCharType="end"/>
            </w:r>
          </w:hyperlink>
        </w:p>
        <w:p w14:paraId="6402778E" w14:textId="6E919FF6" w:rsidR="00FB07A9" w:rsidRPr="00C25F6E" w:rsidRDefault="00195D13">
          <w:pPr>
            <w:pStyle w:val="Spistreci2"/>
            <w:rPr>
              <w:rFonts w:ascii="Calibri" w:eastAsiaTheme="minorEastAsia" w:hAnsi="Calibri" w:cs="Calibri"/>
              <w:b w:val="0"/>
              <w:bCs w:val="0"/>
              <w:noProof/>
              <w:sz w:val="24"/>
              <w:szCs w:val="24"/>
            </w:rPr>
          </w:pPr>
          <w:hyperlink w:anchor="_Toc94190775" w:history="1">
            <w:r w:rsidR="00FB07A9" w:rsidRPr="00C25F6E">
              <w:rPr>
                <w:rStyle w:val="Hipercze"/>
                <w:rFonts w:ascii="Calibri" w:hAnsi="Calibri" w:cs="Calibri"/>
                <w:b w:val="0"/>
                <w:bCs w:val="0"/>
                <w:noProof/>
                <w:szCs w:val="24"/>
                <w:u w:val="none"/>
              </w:rPr>
              <w:t>4.4.</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Analiza i ocena oddziaływania projektu FEDS 2021-2027 wraz z załącznikami na poszczególne komponenty środowiska</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_Toc94190775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197</w:t>
            </w:r>
            <w:r w:rsidR="00FB07A9" w:rsidRPr="00C25F6E">
              <w:rPr>
                <w:rFonts w:ascii="Calibri" w:hAnsi="Calibri" w:cs="Calibri"/>
                <w:b w:val="0"/>
                <w:bCs w:val="0"/>
                <w:noProof/>
                <w:webHidden/>
                <w:sz w:val="24"/>
                <w:szCs w:val="24"/>
              </w:rPr>
              <w:fldChar w:fldCharType="end"/>
            </w:r>
          </w:hyperlink>
        </w:p>
        <w:p w14:paraId="4DB17D9E" w14:textId="538AF808" w:rsidR="00FB07A9" w:rsidRPr="00C25F6E" w:rsidRDefault="00195D13">
          <w:pPr>
            <w:pStyle w:val="Spistreci3"/>
            <w:rPr>
              <w:rFonts w:ascii="Calibri" w:eastAsiaTheme="minorEastAsia" w:hAnsi="Calibri" w:cs="Calibri"/>
              <w:noProof/>
              <w:sz w:val="24"/>
              <w:szCs w:val="24"/>
            </w:rPr>
          </w:pPr>
          <w:hyperlink w:anchor="_Toc94190776" w:history="1">
            <w:r w:rsidR="00FB07A9" w:rsidRPr="00C25F6E">
              <w:rPr>
                <w:rStyle w:val="Hipercze"/>
                <w:rFonts w:ascii="Calibri" w:hAnsi="Calibri" w:cs="Calibri"/>
                <w:noProof/>
                <w:szCs w:val="24"/>
                <w:u w:val="none"/>
              </w:rPr>
              <w:t>4.4.1.</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Oddziaływanie na różnorodność biologiczną, zwierzęta, rośliny (w tym na obszary chronione)</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_Toc94190776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224</w:t>
            </w:r>
            <w:r w:rsidR="00FB07A9" w:rsidRPr="00C25F6E">
              <w:rPr>
                <w:rFonts w:ascii="Calibri" w:hAnsi="Calibri" w:cs="Calibri"/>
                <w:noProof/>
                <w:webHidden/>
                <w:sz w:val="24"/>
                <w:szCs w:val="24"/>
              </w:rPr>
              <w:fldChar w:fldCharType="end"/>
            </w:r>
          </w:hyperlink>
        </w:p>
        <w:p w14:paraId="2D2CF9FB" w14:textId="3EDE9DF2" w:rsidR="00FB07A9" w:rsidRPr="00C25F6E" w:rsidRDefault="00195D13">
          <w:pPr>
            <w:pStyle w:val="Spistreci3"/>
            <w:rPr>
              <w:rFonts w:ascii="Calibri" w:eastAsiaTheme="minorEastAsia" w:hAnsi="Calibri" w:cs="Calibri"/>
              <w:noProof/>
              <w:sz w:val="24"/>
              <w:szCs w:val="24"/>
            </w:rPr>
          </w:pPr>
          <w:hyperlink w:anchor="_Toc94190777" w:history="1">
            <w:r w:rsidR="00FB07A9" w:rsidRPr="00C25F6E">
              <w:rPr>
                <w:rStyle w:val="Hipercze"/>
                <w:rFonts w:ascii="Calibri" w:hAnsi="Calibri" w:cs="Calibri"/>
                <w:noProof/>
                <w:szCs w:val="24"/>
                <w:u w:val="none"/>
              </w:rPr>
              <w:t>4.4.2.</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Oddziaływanie na ludzi, w tym akustyczne</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_Toc94190777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276</w:t>
            </w:r>
            <w:r w:rsidR="00FB07A9" w:rsidRPr="00C25F6E">
              <w:rPr>
                <w:rFonts w:ascii="Calibri" w:hAnsi="Calibri" w:cs="Calibri"/>
                <w:noProof/>
                <w:webHidden/>
                <w:sz w:val="24"/>
                <w:szCs w:val="24"/>
              </w:rPr>
              <w:fldChar w:fldCharType="end"/>
            </w:r>
          </w:hyperlink>
        </w:p>
        <w:p w14:paraId="317ED505" w14:textId="2077667C" w:rsidR="00FB07A9" w:rsidRPr="00C25F6E" w:rsidRDefault="00195D13">
          <w:pPr>
            <w:pStyle w:val="Spistreci3"/>
            <w:rPr>
              <w:rFonts w:ascii="Calibri" w:eastAsiaTheme="minorEastAsia" w:hAnsi="Calibri" w:cs="Calibri"/>
              <w:noProof/>
              <w:sz w:val="24"/>
              <w:szCs w:val="24"/>
            </w:rPr>
          </w:pPr>
          <w:hyperlink w:anchor="_Toc94190778" w:history="1">
            <w:r w:rsidR="00FB07A9" w:rsidRPr="00C25F6E">
              <w:rPr>
                <w:rStyle w:val="Hipercze"/>
                <w:rFonts w:ascii="Calibri" w:hAnsi="Calibri" w:cs="Calibri"/>
                <w:noProof/>
                <w:szCs w:val="24"/>
                <w:u w:val="none"/>
              </w:rPr>
              <w:t>4.4.3.</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Oddziaływanie na wody</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_Toc94190778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307</w:t>
            </w:r>
            <w:r w:rsidR="00FB07A9" w:rsidRPr="00C25F6E">
              <w:rPr>
                <w:rFonts w:ascii="Calibri" w:hAnsi="Calibri" w:cs="Calibri"/>
                <w:noProof/>
                <w:webHidden/>
                <w:sz w:val="24"/>
                <w:szCs w:val="24"/>
              </w:rPr>
              <w:fldChar w:fldCharType="end"/>
            </w:r>
          </w:hyperlink>
        </w:p>
        <w:p w14:paraId="69BEFB8D" w14:textId="5B997D8D" w:rsidR="00FB07A9" w:rsidRPr="00C25F6E" w:rsidRDefault="00195D13">
          <w:pPr>
            <w:pStyle w:val="Spistreci3"/>
            <w:rPr>
              <w:rFonts w:ascii="Calibri" w:eastAsiaTheme="minorEastAsia" w:hAnsi="Calibri" w:cs="Calibri"/>
              <w:noProof/>
              <w:sz w:val="24"/>
              <w:szCs w:val="24"/>
            </w:rPr>
          </w:pPr>
          <w:hyperlink w:anchor="_Toc94190779" w:history="1">
            <w:r w:rsidR="00FB07A9" w:rsidRPr="00C25F6E">
              <w:rPr>
                <w:rStyle w:val="Hipercze"/>
                <w:rFonts w:ascii="Calibri" w:hAnsi="Calibri" w:cs="Calibri"/>
                <w:noProof/>
                <w:szCs w:val="24"/>
                <w:u w:val="none"/>
              </w:rPr>
              <w:t>4.4.4.</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Oddziaływanie na powietrze</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_Toc94190779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332</w:t>
            </w:r>
            <w:r w:rsidR="00FB07A9" w:rsidRPr="00C25F6E">
              <w:rPr>
                <w:rFonts w:ascii="Calibri" w:hAnsi="Calibri" w:cs="Calibri"/>
                <w:noProof/>
                <w:webHidden/>
                <w:sz w:val="24"/>
                <w:szCs w:val="24"/>
              </w:rPr>
              <w:fldChar w:fldCharType="end"/>
            </w:r>
          </w:hyperlink>
        </w:p>
        <w:p w14:paraId="5EC54F26" w14:textId="05D6990D" w:rsidR="00FB07A9" w:rsidRPr="00C25F6E" w:rsidRDefault="00195D13">
          <w:pPr>
            <w:pStyle w:val="Spistreci3"/>
            <w:rPr>
              <w:rFonts w:ascii="Calibri" w:eastAsiaTheme="minorEastAsia" w:hAnsi="Calibri" w:cs="Calibri"/>
              <w:noProof/>
              <w:sz w:val="24"/>
              <w:szCs w:val="24"/>
            </w:rPr>
          </w:pPr>
          <w:hyperlink w:anchor="_Toc94190780" w:history="1">
            <w:r w:rsidR="00FB07A9" w:rsidRPr="00C25F6E">
              <w:rPr>
                <w:rStyle w:val="Hipercze"/>
                <w:rFonts w:ascii="Calibri" w:hAnsi="Calibri" w:cs="Calibri"/>
                <w:noProof/>
                <w:szCs w:val="24"/>
                <w:u w:val="none"/>
              </w:rPr>
              <w:t>4.4.5.</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Oddziaływanie na powierzchnię ziemi</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_Toc94190780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354</w:t>
            </w:r>
            <w:r w:rsidR="00FB07A9" w:rsidRPr="00C25F6E">
              <w:rPr>
                <w:rFonts w:ascii="Calibri" w:hAnsi="Calibri" w:cs="Calibri"/>
                <w:noProof/>
                <w:webHidden/>
                <w:sz w:val="24"/>
                <w:szCs w:val="24"/>
              </w:rPr>
              <w:fldChar w:fldCharType="end"/>
            </w:r>
          </w:hyperlink>
        </w:p>
        <w:p w14:paraId="527A5978" w14:textId="4807DEFE" w:rsidR="00FB07A9" w:rsidRPr="00C25F6E" w:rsidRDefault="00195D13">
          <w:pPr>
            <w:pStyle w:val="Spistreci3"/>
            <w:rPr>
              <w:rFonts w:ascii="Calibri" w:eastAsiaTheme="minorEastAsia" w:hAnsi="Calibri" w:cs="Calibri"/>
              <w:noProof/>
              <w:sz w:val="24"/>
              <w:szCs w:val="24"/>
            </w:rPr>
          </w:pPr>
          <w:hyperlink w:anchor="_Toc94190781" w:history="1">
            <w:r w:rsidR="00FB07A9" w:rsidRPr="00C25F6E">
              <w:rPr>
                <w:rStyle w:val="Hipercze"/>
                <w:rFonts w:ascii="Calibri" w:hAnsi="Calibri" w:cs="Calibri"/>
                <w:noProof/>
                <w:szCs w:val="24"/>
                <w:u w:val="none"/>
              </w:rPr>
              <w:t>4.4.6.</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Oddziaływanie na krajobraz</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_Toc94190781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377</w:t>
            </w:r>
            <w:r w:rsidR="00FB07A9" w:rsidRPr="00C25F6E">
              <w:rPr>
                <w:rFonts w:ascii="Calibri" w:hAnsi="Calibri" w:cs="Calibri"/>
                <w:noProof/>
                <w:webHidden/>
                <w:sz w:val="24"/>
                <w:szCs w:val="24"/>
              </w:rPr>
              <w:fldChar w:fldCharType="end"/>
            </w:r>
          </w:hyperlink>
        </w:p>
        <w:p w14:paraId="3AC72351" w14:textId="09684555" w:rsidR="00FB07A9" w:rsidRPr="00C25F6E" w:rsidRDefault="00195D13">
          <w:pPr>
            <w:pStyle w:val="Spistreci3"/>
            <w:rPr>
              <w:rFonts w:ascii="Calibri" w:eastAsiaTheme="minorEastAsia" w:hAnsi="Calibri" w:cs="Calibri"/>
              <w:noProof/>
              <w:sz w:val="24"/>
              <w:szCs w:val="24"/>
            </w:rPr>
          </w:pPr>
          <w:hyperlink w:anchor="_Toc94190782" w:history="1">
            <w:r w:rsidR="00FB07A9" w:rsidRPr="00C25F6E">
              <w:rPr>
                <w:rStyle w:val="Hipercze"/>
                <w:rFonts w:ascii="Calibri" w:hAnsi="Calibri" w:cs="Calibri"/>
                <w:noProof/>
                <w:szCs w:val="24"/>
                <w:u w:val="none"/>
              </w:rPr>
              <w:t>4.4.7.</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Oddziaływanie na klimat</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_Toc94190782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405</w:t>
            </w:r>
            <w:r w:rsidR="00FB07A9" w:rsidRPr="00C25F6E">
              <w:rPr>
                <w:rFonts w:ascii="Calibri" w:hAnsi="Calibri" w:cs="Calibri"/>
                <w:noProof/>
                <w:webHidden/>
                <w:sz w:val="24"/>
                <w:szCs w:val="24"/>
              </w:rPr>
              <w:fldChar w:fldCharType="end"/>
            </w:r>
          </w:hyperlink>
        </w:p>
        <w:p w14:paraId="04A2A249" w14:textId="1414C2BB" w:rsidR="00FB07A9" w:rsidRPr="00C25F6E" w:rsidRDefault="00195D13">
          <w:pPr>
            <w:pStyle w:val="Spistreci3"/>
            <w:rPr>
              <w:rFonts w:ascii="Calibri" w:eastAsiaTheme="minorEastAsia" w:hAnsi="Calibri" w:cs="Calibri"/>
              <w:noProof/>
              <w:sz w:val="24"/>
              <w:szCs w:val="24"/>
            </w:rPr>
          </w:pPr>
          <w:hyperlink w:anchor="_Toc94190783" w:history="1">
            <w:r w:rsidR="00FB07A9" w:rsidRPr="00C25F6E">
              <w:rPr>
                <w:rStyle w:val="Hipercze"/>
                <w:rFonts w:ascii="Calibri" w:hAnsi="Calibri" w:cs="Calibri"/>
                <w:noProof/>
                <w:szCs w:val="24"/>
                <w:u w:val="none"/>
              </w:rPr>
              <w:t>4.4.8.</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Oddziaływanie na zasoby naturalne</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_Toc94190783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425</w:t>
            </w:r>
            <w:r w:rsidR="00FB07A9" w:rsidRPr="00C25F6E">
              <w:rPr>
                <w:rFonts w:ascii="Calibri" w:hAnsi="Calibri" w:cs="Calibri"/>
                <w:noProof/>
                <w:webHidden/>
                <w:sz w:val="24"/>
                <w:szCs w:val="24"/>
              </w:rPr>
              <w:fldChar w:fldCharType="end"/>
            </w:r>
          </w:hyperlink>
        </w:p>
        <w:p w14:paraId="6E388569" w14:textId="5CEC4044" w:rsidR="00FB07A9" w:rsidRPr="00C25F6E" w:rsidRDefault="00195D13">
          <w:pPr>
            <w:pStyle w:val="Spistreci3"/>
            <w:rPr>
              <w:rFonts w:ascii="Calibri" w:eastAsiaTheme="minorEastAsia" w:hAnsi="Calibri" w:cs="Calibri"/>
              <w:noProof/>
              <w:sz w:val="24"/>
              <w:szCs w:val="24"/>
            </w:rPr>
          </w:pPr>
          <w:hyperlink w:anchor="_Toc94190784" w:history="1">
            <w:r w:rsidR="00FB07A9" w:rsidRPr="00C25F6E">
              <w:rPr>
                <w:rStyle w:val="Hipercze"/>
                <w:rFonts w:ascii="Calibri" w:hAnsi="Calibri" w:cs="Calibri"/>
                <w:noProof/>
                <w:szCs w:val="24"/>
                <w:u w:val="none"/>
              </w:rPr>
              <w:t>4.4.9.</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Oddziaływanie na zabytki i dobra materialne</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_Toc94190784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443</w:t>
            </w:r>
            <w:r w:rsidR="00FB07A9" w:rsidRPr="00C25F6E">
              <w:rPr>
                <w:rFonts w:ascii="Calibri" w:hAnsi="Calibri" w:cs="Calibri"/>
                <w:noProof/>
                <w:webHidden/>
                <w:sz w:val="24"/>
                <w:szCs w:val="24"/>
              </w:rPr>
              <w:fldChar w:fldCharType="end"/>
            </w:r>
          </w:hyperlink>
        </w:p>
        <w:p w14:paraId="09630482" w14:textId="7F1C43C4" w:rsidR="00FB07A9" w:rsidRPr="00C25F6E" w:rsidRDefault="00195D13">
          <w:pPr>
            <w:pStyle w:val="Spistreci3"/>
            <w:rPr>
              <w:rFonts w:ascii="Calibri" w:eastAsiaTheme="minorEastAsia" w:hAnsi="Calibri" w:cs="Calibri"/>
              <w:noProof/>
              <w:sz w:val="24"/>
              <w:szCs w:val="24"/>
            </w:rPr>
          </w:pPr>
          <w:hyperlink w:anchor="_Toc94190785" w:history="1">
            <w:r w:rsidR="00FB07A9" w:rsidRPr="00C25F6E">
              <w:rPr>
                <w:rStyle w:val="Hipercze"/>
                <w:rFonts w:ascii="Calibri" w:hAnsi="Calibri" w:cs="Calibri"/>
                <w:noProof/>
                <w:szCs w:val="24"/>
                <w:u w:val="none"/>
              </w:rPr>
              <w:t>4.4.10.</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Oddziaływania skumulowane</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_Toc94190785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461</w:t>
            </w:r>
            <w:r w:rsidR="00FB07A9" w:rsidRPr="00C25F6E">
              <w:rPr>
                <w:rFonts w:ascii="Calibri" w:hAnsi="Calibri" w:cs="Calibri"/>
                <w:noProof/>
                <w:webHidden/>
                <w:sz w:val="24"/>
                <w:szCs w:val="24"/>
              </w:rPr>
              <w:fldChar w:fldCharType="end"/>
            </w:r>
          </w:hyperlink>
        </w:p>
        <w:p w14:paraId="36B0B057" w14:textId="6D30EF48" w:rsidR="00FB07A9" w:rsidRPr="00C25F6E" w:rsidRDefault="00195D13">
          <w:pPr>
            <w:pStyle w:val="Spistreci3"/>
            <w:rPr>
              <w:rFonts w:ascii="Calibri" w:eastAsiaTheme="minorEastAsia" w:hAnsi="Calibri" w:cs="Calibri"/>
              <w:noProof/>
              <w:sz w:val="24"/>
              <w:szCs w:val="24"/>
            </w:rPr>
          </w:pPr>
          <w:hyperlink w:anchor="_Toc94190786" w:history="1">
            <w:r w:rsidR="00FB07A9" w:rsidRPr="00C25F6E">
              <w:rPr>
                <w:rStyle w:val="Hipercze"/>
                <w:rFonts w:ascii="Calibri" w:hAnsi="Calibri" w:cs="Calibri"/>
                <w:noProof/>
                <w:szCs w:val="24"/>
                <w:u w:val="none"/>
              </w:rPr>
              <w:t>4.4.11.</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Matryca zbiorcza oddziaływań środowiskowych</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_Toc94190786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463</w:t>
            </w:r>
            <w:r w:rsidR="00FB07A9" w:rsidRPr="00C25F6E">
              <w:rPr>
                <w:rFonts w:ascii="Calibri" w:hAnsi="Calibri" w:cs="Calibri"/>
                <w:noProof/>
                <w:webHidden/>
                <w:sz w:val="24"/>
                <w:szCs w:val="24"/>
              </w:rPr>
              <w:fldChar w:fldCharType="end"/>
            </w:r>
          </w:hyperlink>
        </w:p>
        <w:p w14:paraId="3369CD87" w14:textId="25D93858" w:rsidR="00FB07A9" w:rsidRPr="00C25F6E" w:rsidRDefault="00195D13">
          <w:pPr>
            <w:pStyle w:val="Spistreci3"/>
            <w:rPr>
              <w:rFonts w:ascii="Calibri" w:eastAsiaTheme="minorEastAsia" w:hAnsi="Calibri" w:cs="Calibri"/>
              <w:noProof/>
              <w:sz w:val="24"/>
              <w:szCs w:val="24"/>
            </w:rPr>
          </w:pPr>
          <w:hyperlink w:anchor="_Toc94190787" w:history="1">
            <w:r w:rsidR="00FB07A9" w:rsidRPr="00C25F6E">
              <w:rPr>
                <w:rStyle w:val="Hipercze"/>
                <w:rFonts w:ascii="Calibri" w:hAnsi="Calibri" w:cs="Calibri"/>
                <w:noProof/>
                <w:szCs w:val="24"/>
                <w:u w:val="none"/>
              </w:rPr>
              <w:t>4.4.12.</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Analiza oddziaływań – cele szczegółowe</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_Toc94190787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477</w:t>
            </w:r>
            <w:r w:rsidR="00FB07A9" w:rsidRPr="00C25F6E">
              <w:rPr>
                <w:rFonts w:ascii="Calibri" w:hAnsi="Calibri" w:cs="Calibri"/>
                <w:noProof/>
                <w:webHidden/>
                <w:sz w:val="24"/>
                <w:szCs w:val="24"/>
              </w:rPr>
              <w:fldChar w:fldCharType="end"/>
            </w:r>
          </w:hyperlink>
        </w:p>
        <w:p w14:paraId="7CFE784D" w14:textId="2E71B8A8" w:rsidR="00FB07A9" w:rsidRPr="00C25F6E" w:rsidRDefault="00195D13">
          <w:pPr>
            <w:pStyle w:val="Spistreci3"/>
            <w:rPr>
              <w:rFonts w:ascii="Calibri" w:eastAsiaTheme="minorEastAsia" w:hAnsi="Calibri" w:cs="Calibri"/>
              <w:noProof/>
              <w:sz w:val="24"/>
              <w:szCs w:val="24"/>
            </w:rPr>
          </w:pPr>
          <w:hyperlink w:anchor="_Toc94190788" w:history="1">
            <w:r w:rsidR="00FB07A9" w:rsidRPr="00C25F6E">
              <w:rPr>
                <w:rStyle w:val="Hipercze"/>
                <w:rFonts w:ascii="Calibri" w:hAnsi="Calibri" w:cs="Calibri"/>
                <w:noProof/>
                <w:szCs w:val="24"/>
                <w:u w:val="none"/>
              </w:rPr>
              <w:t>4.4.13.</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Analiza oddziaływań projektów TPST powiat zgorzelecki i TPST subregion wałbrzyski, stanowiących załączniki do projektu FEDS 2021-2027</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_Toc94190788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512</w:t>
            </w:r>
            <w:r w:rsidR="00FB07A9" w:rsidRPr="00C25F6E">
              <w:rPr>
                <w:rFonts w:ascii="Calibri" w:hAnsi="Calibri" w:cs="Calibri"/>
                <w:noProof/>
                <w:webHidden/>
                <w:sz w:val="24"/>
                <w:szCs w:val="24"/>
              </w:rPr>
              <w:fldChar w:fldCharType="end"/>
            </w:r>
          </w:hyperlink>
        </w:p>
        <w:p w14:paraId="495A0E05" w14:textId="50CD4524" w:rsidR="00FB07A9" w:rsidRPr="00C25F6E" w:rsidRDefault="00195D13">
          <w:pPr>
            <w:pStyle w:val="Spistreci3"/>
            <w:rPr>
              <w:rFonts w:ascii="Calibri" w:eastAsiaTheme="minorEastAsia" w:hAnsi="Calibri" w:cs="Calibri"/>
              <w:noProof/>
              <w:sz w:val="24"/>
              <w:szCs w:val="24"/>
            </w:rPr>
          </w:pPr>
          <w:hyperlink w:anchor="_Toc94190789" w:history="1">
            <w:r w:rsidR="00FB07A9" w:rsidRPr="00C25F6E">
              <w:rPr>
                <w:rStyle w:val="Hipercze"/>
                <w:rFonts w:ascii="Calibri" w:hAnsi="Calibri" w:cs="Calibri"/>
                <w:noProof/>
                <w:szCs w:val="24"/>
                <w:u w:val="none"/>
              </w:rPr>
              <w:t>4.4.14.</w:t>
            </w:r>
            <w:r w:rsidR="00FB07A9" w:rsidRPr="00C25F6E">
              <w:rPr>
                <w:rFonts w:ascii="Calibri" w:eastAsiaTheme="minorEastAsia" w:hAnsi="Calibri" w:cs="Calibri"/>
                <w:noProof/>
                <w:sz w:val="24"/>
                <w:szCs w:val="24"/>
              </w:rPr>
              <w:tab/>
            </w:r>
            <w:r w:rsidR="00FB07A9" w:rsidRPr="00C25F6E">
              <w:rPr>
                <w:rStyle w:val="Hipercze"/>
                <w:rFonts w:ascii="Calibri" w:hAnsi="Calibri" w:cs="Calibri"/>
                <w:noProof/>
                <w:szCs w:val="24"/>
                <w:u w:val="none"/>
              </w:rPr>
              <w:t>Wskazanie hierarchii zidentyfikowanych oddziaływań negatywnych</w:t>
            </w:r>
            <w:r w:rsidR="00FB07A9" w:rsidRPr="00C25F6E">
              <w:rPr>
                <w:rFonts w:ascii="Calibri" w:hAnsi="Calibri" w:cs="Calibri"/>
                <w:noProof/>
                <w:webHidden/>
                <w:sz w:val="24"/>
                <w:szCs w:val="24"/>
              </w:rPr>
              <w:tab/>
            </w:r>
            <w:r w:rsidR="00FB07A9" w:rsidRPr="00C25F6E">
              <w:rPr>
                <w:rFonts w:ascii="Calibri" w:hAnsi="Calibri" w:cs="Calibri"/>
                <w:noProof/>
                <w:webHidden/>
                <w:sz w:val="24"/>
                <w:szCs w:val="24"/>
              </w:rPr>
              <w:fldChar w:fldCharType="begin"/>
            </w:r>
            <w:r w:rsidR="00FB07A9" w:rsidRPr="00C25F6E">
              <w:rPr>
                <w:rFonts w:ascii="Calibri" w:hAnsi="Calibri" w:cs="Calibri"/>
                <w:noProof/>
                <w:webHidden/>
                <w:sz w:val="24"/>
                <w:szCs w:val="24"/>
              </w:rPr>
              <w:instrText xml:space="preserve"> PAGEREF _Toc94190789 \h </w:instrText>
            </w:r>
            <w:r w:rsidR="00FB07A9" w:rsidRPr="00C25F6E">
              <w:rPr>
                <w:rFonts w:ascii="Calibri" w:hAnsi="Calibri" w:cs="Calibri"/>
                <w:noProof/>
                <w:webHidden/>
                <w:sz w:val="24"/>
                <w:szCs w:val="24"/>
              </w:rPr>
            </w:r>
            <w:r w:rsidR="00FB07A9" w:rsidRPr="00C25F6E">
              <w:rPr>
                <w:rFonts w:ascii="Calibri" w:hAnsi="Calibri" w:cs="Calibri"/>
                <w:noProof/>
                <w:webHidden/>
                <w:sz w:val="24"/>
                <w:szCs w:val="24"/>
              </w:rPr>
              <w:fldChar w:fldCharType="separate"/>
            </w:r>
            <w:r w:rsidR="00224CB4">
              <w:rPr>
                <w:rFonts w:ascii="Calibri" w:hAnsi="Calibri" w:cs="Calibri"/>
                <w:noProof/>
                <w:webHidden/>
                <w:sz w:val="24"/>
                <w:szCs w:val="24"/>
              </w:rPr>
              <w:t>616</w:t>
            </w:r>
            <w:r w:rsidR="00FB07A9" w:rsidRPr="00C25F6E">
              <w:rPr>
                <w:rFonts w:ascii="Calibri" w:hAnsi="Calibri" w:cs="Calibri"/>
                <w:noProof/>
                <w:webHidden/>
                <w:sz w:val="24"/>
                <w:szCs w:val="24"/>
              </w:rPr>
              <w:fldChar w:fldCharType="end"/>
            </w:r>
          </w:hyperlink>
        </w:p>
        <w:p w14:paraId="1ED8ACF6" w14:textId="1E4BDA1B" w:rsidR="00FB07A9" w:rsidRPr="00C25F6E" w:rsidRDefault="00195D13">
          <w:pPr>
            <w:pStyle w:val="Spistreci2"/>
            <w:rPr>
              <w:rFonts w:ascii="Calibri" w:eastAsiaTheme="minorEastAsia" w:hAnsi="Calibri" w:cs="Calibri"/>
              <w:b w:val="0"/>
              <w:bCs w:val="0"/>
              <w:noProof/>
              <w:sz w:val="24"/>
              <w:szCs w:val="24"/>
            </w:rPr>
          </w:pPr>
          <w:hyperlink w:anchor="_Toc94190790" w:history="1">
            <w:r w:rsidR="00FB07A9" w:rsidRPr="00C25F6E">
              <w:rPr>
                <w:rStyle w:val="Hipercze"/>
                <w:rFonts w:ascii="Calibri" w:hAnsi="Calibri" w:cs="Calibri"/>
                <w:b w:val="0"/>
                <w:bCs w:val="0"/>
                <w:noProof/>
                <w:szCs w:val="24"/>
                <w:u w:val="none"/>
              </w:rPr>
              <w:t>4.5.</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Informacje o możliwym transgranicznym oddziaływaniu projektu Programu na środowisko</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_Toc94190790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618</w:t>
            </w:r>
            <w:r w:rsidR="00FB07A9" w:rsidRPr="00C25F6E">
              <w:rPr>
                <w:rFonts w:ascii="Calibri" w:hAnsi="Calibri" w:cs="Calibri"/>
                <w:b w:val="0"/>
                <w:bCs w:val="0"/>
                <w:noProof/>
                <w:webHidden/>
                <w:sz w:val="24"/>
                <w:szCs w:val="24"/>
              </w:rPr>
              <w:fldChar w:fldCharType="end"/>
            </w:r>
          </w:hyperlink>
        </w:p>
        <w:p w14:paraId="7970165B" w14:textId="5E34F61A" w:rsidR="00FB07A9" w:rsidRPr="00C25F6E" w:rsidRDefault="00195D13">
          <w:pPr>
            <w:pStyle w:val="Spistreci2"/>
            <w:rPr>
              <w:rFonts w:ascii="Calibri" w:eastAsiaTheme="minorEastAsia" w:hAnsi="Calibri" w:cs="Calibri"/>
              <w:b w:val="0"/>
              <w:bCs w:val="0"/>
              <w:noProof/>
              <w:sz w:val="24"/>
              <w:szCs w:val="24"/>
            </w:rPr>
          </w:pPr>
          <w:hyperlink w:anchor="_Toc94190791" w:history="1">
            <w:r w:rsidR="00FB07A9" w:rsidRPr="00C25F6E">
              <w:rPr>
                <w:rStyle w:val="Hipercze"/>
                <w:rFonts w:ascii="Calibri" w:hAnsi="Calibri" w:cs="Calibri"/>
                <w:b w:val="0"/>
                <w:bCs w:val="0"/>
                <w:noProof/>
                <w:szCs w:val="24"/>
                <w:u w:val="none"/>
              </w:rPr>
              <w:t>4.6.</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Rozwiązania mające na celu zapobieganie, ograniczanie lub kompensację przyrodniczą negatywnych oddziaływań na środowisko, mogących być rezultatem realizacji projektu FEDS 2021-2027 wraz</w:t>
            </w:r>
            <w:r w:rsidR="00F219F7" w:rsidRPr="00C25F6E">
              <w:rPr>
                <w:rStyle w:val="Hipercze"/>
                <w:rFonts w:ascii="Calibri" w:hAnsi="Calibri" w:cs="Calibri"/>
                <w:b w:val="0"/>
                <w:bCs w:val="0"/>
                <w:noProof/>
                <w:szCs w:val="24"/>
                <w:u w:val="none"/>
              </w:rPr>
              <w:t xml:space="preserve"> </w:t>
            </w:r>
            <w:r w:rsidR="00FB07A9" w:rsidRPr="00C25F6E">
              <w:rPr>
                <w:rStyle w:val="Hipercze"/>
                <w:rFonts w:ascii="Calibri" w:hAnsi="Calibri" w:cs="Calibri"/>
                <w:b w:val="0"/>
                <w:bCs w:val="0"/>
                <w:noProof/>
                <w:szCs w:val="24"/>
                <w:u w:val="none"/>
              </w:rPr>
              <w:t>z załącznikami</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_Toc94190791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620</w:t>
            </w:r>
            <w:r w:rsidR="00FB07A9" w:rsidRPr="00C25F6E">
              <w:rPr>
                <w:rFonts w:ascii="Calibri" w:hAnsi="Calibri" w:cs="Calibri"/>
                <w:b w:val="0"/>
                <w:bCs w:val="0"/>
                <w:noProof/>
                <w:webHidden/>
                <w:sz w:val="24"/>
                <w:szCs w:val="24"/>
              </w:rPr>
              <w:fldChar w:fldCharType="end"/>
            </w:r>
          </w:hyperlink>
        </w:p>
        <w:p w14:paraId="5C169BB7" w14:textId="0894C15E" w:rsidR="00FB07A9" w:rsidRPr="00C25F6E" w:rsidRDefault="00195D13">
          <w:pPr>
            <w:pStyle w:val="Spistreci2"/>
            <w:rPr>
              <w:rFonts w:ascii="Calibri" w:eastAsiaTheme="minorEastAsia" w:hAnsi="Calibri" w:cs="Calibri"/>
              <w:b w:val="0"/>
              <w:bCs w:val="0"/>
              <w:noProof/>
              <w:sz w:val="24"/>
              <w:szCs w:val="24"/>
            </w:rPr>
          </w:pPr>
          <w:hyperlink w:anchor="_Toc94190792" w:history="1">
            <w:r w:rsidR="00FB07A9" w:rsidRPr="00C25F6E">
              <w:rPr>
                <w:rStyle w:val="Hipercze"/>
                <w:rFonts w:ascii="Calibri" w:hAnsi="Calibri" w:cs="Calibri"/>
                <w:b w:val="0"/>
                <w:bCs w:val="0"/>
                <w:noProof/>
                <w:szCs w:val="24"/>
                <w:u w:val="none"/>
              </w:rPr>
              <w:t>4.7.</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Rozwiązania alternatywne do rozwiązań zawartych w projekcie FEDS 2021-2027 wraz z załącznikami z uzasadnieniem ich wyboru oraz opis metod dokonania oceny prowadzącej do tego wyboru albo wyjaśnienie braku rozwiązań alternatywnych</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_Toc94190792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628</w:t>
            </w:r>
            <w:r w:rsidR="00FB07A9" w:rsidRPr="00C25F6E">
              <w:rPr>
                <w:rFonts w:ascii="Calibri" w:hAnsi="Calibri" w:cs="Calibri"/>
                <w:b w:val="0"/>
                <w:bCs w:val="0"/>
                <w:noProof/>
                <w:webHidden/>
                <w:sz w:val="24"/>
                <w:szCs w:val="24"/>
              </w:rPr>
              <w:fldChar w:fldCharType="end"/>
            </w:r>
          </w:hyperlink>
        </w:p>
        <w:p w14:paraId="6A60A2A8" w14:textId="7AFBA56F" w:rsidR="00FB07A9" w:rsidRPr="00C25F6E" w:rsidRDefault="00195D13">
          <w:pPr>
            <w:pStyle w:val="Spistreci2"/>
            <w:rPr>
              <w:rFonts w:ascii="Calibri" w:eastAsiaTheme="minorEastAsia" w:hAnsi="Calibri" w:cs="Calibri"/>
              <w:b w:val="0"/>
              <w:bCs w:val="0"/>
              <w:noProof/>
              <w:sz w:val="24"/>
              <w:szCs w:val="24"/>
            </w:rPr>
          </w:pPr>
          <w:hyperlink w:anchor="_Toc94190793" w:history="1">
            <w:r w:rsidR="00FB07A9" w:rsidRPr="00C25F6E">
              <w:rPr>
                <w:rStyle w:val="Hipercze"/>
                <w:rFonts w:ascii="Calibri" w:hAnsi="Calibri" w:cs="Calibri"/>
                <w:b w:val="0"/>
                <w:bCs w:val="0"/>
                <w:noProof/>
                <w:szCs w:val="24"/>
                <w:u w:val="none"/>
              </w:rPr>
              <w:t>4.8.</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Propozycje dotyczące przewidywanych metod analizy (badań) skutków realizacji postanowień projektu FEDS 2021-2027 wraz z załącznikami oraz częstotliwości jej przeprowadzania</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_Toc94190793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630</w:t>
            </w:r>
            <w:r w:rsidR="00FB07A9" w:rsidRPr="00C25F6E">
              <w:rPr>
                <w:rFonts w:ascii="Calibri" w:hAnsi="Calibri" w:cs="Calibri"/>
                <w:b w:val="0"/>
                <w:bCs w:val="0"/>
                <w:noProof/>
                <w:webHidden/>
                <w:sz w:val="24"/>
                <w:szCs w:val="24"/>
              </w:rPr>
              <w:fldChar w:fldCharType="end"/>
            </w:r>
          </w:hyperlink>
        </w:p>
        <w:p w14:paraId="184CE572" w14:textId="4C5C8A8D" w:rsidR="00FB07A9" w:rsidRPr="00C25F6E" w:rsidRDefault="00195D13">
          <w:pPr>
            <w:pStyle w:val="Spistreci1"/>
            <w:rPr>
              <w:rFonts w:eastAsiaTheme="minorEastAsia" w:cs="Calibri"/>
              <w:bCs w:val="0"/>
              <w:iCs w:val="0"/>
              <w:noProof/>
            </w:rPr>
          </w:pPr>
          <w:hyperlink w:anchor="_Toc94190794" w:history="1">
            <w:r w:rsidR="00FB07A9" w:rsidRPr="00C25F6E">
              <w:rPr>
                <w:rStyle w:val="Hipercze"/>
                <w:rFonts w:ascii="Calibri" w:hAnsi="Calibri" w:cs="Calibri"/>
                <w:bCs w:val="0"/>
                <w:iCs w:val="0"/>
                <w:noProof/>
                <w:u w:val="none"/>
              </w:rPr>
              <w:t>5.</w:t>
            </w:r>
            <w:r w:rsidR="00FB07A9" w:rsidRPr="00C25F6E">
              <w:rPr>
                <w:rFonts w:eastAsiaTheme="minorEastAsia" w:cs="Calibri"/>
                <w:bCs w:val="0"/>
                <w:iCs w:val="0"/>
                <w:noProof/>
              </w:rPr>
              <w:tab/>
            </w:r>
            <w:r w:rsidR="00FB07A9" w:rsidRPr="00C25F6E">
              <w:rPr>
                <w:rStyle w:val="Hipercze"/>
                <w:rFonts w:ascii="Calibri" w:hAnsi="Calibri" w:cs="Calibri"/>
                <w:bCs w:val="0"/>
                <w:iCs w:val="0"/>
                <w:noProof/>
                <w:u w:val="none"/>
              </w:rPr>
              <w:t>Opis wyników przeprowadzonych badań</w:t>
            </w:r>
            <w:r w:rsidR="00FB07A9" w:rsidRPr="00C25F6E">
              <w:rPr>
                <w:rFonts w:cs="Calibri"/>
                <w:bCs w:val="0"/>
                <w:iCs w:val="0"/>
                <w:noProof/>
                <w:webHidden/>
              </w:rPr>
              <w:tab/>
            </w:r>
            <w:r w:rsidR="00FB07A9" w:rsidRPr="00C25F6E">
              <w:rPr>
                <w:rFonts w:cs="Calibri"/>
                <w:bCs w:val="0"/>
                <w:iCs w:val="0"/>
                <w:noProof/>
                <w:webHidden/>
              </w:rPr>
              <w:fldChar w:fldCharType="begin"/>
            </w:r>
            <w:r w:rsidR="00FB07A9" w:rsidRPr="00C25F6E">
              <w:rPr>
                <w:rFonts w:cs="Calibri"/>
                <w:bCs w:val="0"/>
                <w:iCs w:val="0"/>
                <w:noProof/>
                <w:webHidden/>
              </w:rPr>
              <w:instrText xml:space="preserve"> PAGEREF _Toc94190794 \h </w:instrText>
            </w:r>
            <w:r w:rsidR="00FB07A9" w:rsidRPr="00C25F6E">
              <w:rPr>
                <w:rFonts w:cs="Calibri"/>
                <w:bCs w:val="0"/>
                <w:iCs w:val="0"/>
                <w:noProof/>
                <w:webHidden/>
              </w:rPr>
            </w:r>
            <w:r w:rsidR="00FB07A9" w:rsidRPr="00C25F6E">
              <w:rPr>
                <w:rFonts w:cs="Calibri"/>
                <w:bCs w:val="0"/>
                <w:iCs w:val="0"/>
                <w:noProof/>
                <w:webHidden/>
              </w:rPr>
              <w:fldChar w:fldCharType="separate"/>
            </w:r>
            <w:r w:rsidR="00224CB4">
              <w:rPr>
                <w:rFonts w:cs="Calibri"/>
                <w:bCs w:val="0"/>
                <w:iCs w:val="0"/>
                <w:noProof/>
                <w:webHidden/>
              </w:rPr>
              <w:t>633</w:t>
            </w:r>
            <w:r w:rsidR="00FB07A9" w:rsidRPr="00C25F6E">
              <w:rPr>
                <w:rFonts w:cs="Calibri"/>
                <w:bCs w:val="0"/>
                <w:iCs w:val="0"/>
                <w:noProof/>
                <w:webHidden/>
              </w:rPr>
              <w:fldChar w:fldCharType="end"/>
            </w:r>
          </w:hyperlink>
        </w:p>
        <w:p w14:paraId="590AF4CB" w14:textId="3EA3DB71" w:rsidR="00FB07A9" w:rsidRPr="00C25F6E" w:rsidRDefault="00195D13">
          <w:pPr>
            <w:pStyle w:val="Spistreci1"/>
            <w:rPr>
              <w:rFonts w:eastAsiaTheme="minorEastAsia" w:cs="Calibri"/>
              <w:bCs w:val="0"/>
              <w:iCs w:val="0"/>
              <w:noProof/>
            </w:rPr>
          </w:pPr>
          <w:hyperlink w:anchor="_Toc94190795" w:history="1">
            <w:r w:rsidR="00FB07A9" w:rsidRPr="00C25F6E">
              <w:rPr>
                <w:rStyle w:val="Hipercze"/>
                <w:rFonts w:ascii="Calibri" w:hAnsi="Calibri" w:cs="Calibri"/>
                <w:bCs w:val="0"/>
                <w:iCs w:val="0"/>
                <w:noProof/>
                <w:u w:val="none"/>
              </w:rPr>
              <w:t>6.</w:t>
            </w:r>
            <w:r w:rsidR="00FB07A9" w:rsidRPr="00C25F6E">
              <w:rPr>
                <w:rFonts w:eastAsiaTheme="minorEastAsia" w:cs="Calibri"/>
                <w:bCs w:val="0"/>
                <w:iCs w:val="0"/>
                <w:noProof/>
              </w:rPr>
              <w:tab/>
            </w:r>
            <w:r w:rsidR="00FB07A9" w:rsidRPr="00C25F6E">
              <w:rPr>
                <w:rStyle w:val="Hipercze"/>
                <w:rFonts w:ascii="Calibri" w:hAnsi="Calibri" w:cs="Calibri"/>
                <w:bCs w:val="0"/>
                <w:iCs w:val="0"/>
                <w:noProof/>
                <w:u w:val="none"/>
              </w:rPr>
              <w:t>Wnioski i rekomendacje</w:t>
            </w:r>
            <w:r w:rsidR="00FB07A9" w:rsidRPr="00C25F6E">
              <w:rPr>
                <w:rFonts w:cs="Calibri"/>
                <w:bCs w:val="0"/>
                <w:iCs w:val="0"/>
                <w:noProof/>
                <w:webHidden/>
              </w:rPr>
              <w:tab/>
            </w:r>
            <w:r w:rsidR="00FB07A9" w:rsidRPr="00C25F6E">
              <w:rPr>
                <w:rFonts w:cs="Calibri"/>
                <w:bCs w:val="0"/>
                <w:iCs w:val="0"/>
                <w:noProof/>
                <w:webHidden/>
              </w:rPr>
              <w:fldChar w:fldCharType="begin"/>
            </w:r>
            <w:r w:rsidR="00FB07A9" w:rsidRPr="00C25F6E">
              <w:rPr>
                <w:rFonts w:cs="Calibri"/>
                <w:bCs w:val="0"/>
                <w:iCs w:val="0"/>
                <w:noProof/>
                <w:webHidden/>
              </w:rPr>
              <w:instrText xml:space="preserve"> PAGEREF _Toc94190795 \h </w:instrText>
            </w:r>
            <w:r w:rsidR="00FB07A9" w:rsidRPr="00C25F6E">
              <w:rPr>
                <w:rFonts w:cs="Calibri"/>
                <w:bCs w:val="0"/>
                <w:iCs w:val="0"/>
                <w:noProof/>
                <w:webHidden/>
              </w:rPr>
            </w:r>
            <w:r w:rsidR="00FB07A9" w:rsidRPr="00C25F6E">
              <w:rPr>
                <w:rFonts w:cs="Calibri"/>
                <w:bCs w:val="0"/>
                <w:iCs w:val="0"/>
                <w:noProof/>
                <w:webHidden/>
              </w:rPr>
              <w:fldChar w:fldCharType="separate"/>
            </w:r>
            <w:r w:rsidR="00224CB4">
              <w:rPr>
                <w:rFonts w:cs="Calibri"/>
                <w:bCs w:val="0"/>
                <w:iCs w:val="0"/>
                <w:noProof/>
                <w:webHidden/>
              </w:rPr>
              <w:t>637</w:t>
            </w:r>
            <w:r w:rsidR="00FB07A9" w:rsidRPr="00C25F6E">
              <w:rPr>
                <w:rFonts w:cs="Calibri"/>
                <w:bCs w:val="0"/>
                <w:iCs w:val="0"/>
                <w:noProof/>
                <w:webHidden/>
              </w:rPr>
              <w:fldChar w:fldCharType="end"/>
            </w:r>
          </w:hyperlink>
        </w:p>
        <w:p w14:paraId="145DFA4C" w14:textId="6BDE84D1" w:rsidR="00FB07A9" w:rsidRPr="00C25F6E" w:rsidRDefault="00195D13">
          <w:pPr>
            <w:pStyle w:val="Spistreci2"/>
            <w:rPr>
              <w:rFonts w:ascii="Calibri" w:eastAsiaTheme="minorEastAsia" w:hAnsi="Calibri" w:cs="Calibri"/>
              <w:b w:val="0"/>
              <w:bCs w:val="0"/>
              <w:noProof/>
              <w:sz w:val="24"/>
              <w:szCs w:val="24"/>
            </w:rPr>
          </w:pPr>
          <w:hyperlink w:anchor="_Toc94190796" w:history="1">
            <w:r w:rsidR="00FB07A9" w:rsidRPr="00C25F6E">
              <w:rPr>
                <w:rStyle w:val="Hipercze"/>
                <w:rFonts w:ascii="Calibri" w:hAnsi="Calibri" w:cs="Calibri"/>
                <w:b w:val="0"/>
                <w:bCs w:val="0"/>
                <w:noProof/>
                <w:szCs w:val="24"/>
                <w:u w:val="none"/>
              </w:rPr>
              <w:t>6.1.</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Wnioski</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_Toc94190796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637</w:t>
            </w:r>
            <w:r w:rsidR="00FB07A9" w:rsidRPr="00C25F6E">
              <w:rPr>
                <w:rFonts w:ascii="Calibri" w:hAnsi="Calibri" w:cs="Calibri"/>
                <w:b w:val="0"/>
                <w:bCs w:val="0"/>
                <w:noProof/>
                <w:webHidden/>
                <w:sz w:val="24"/>
                <w:szCs w:val="24"/>
              </w:rPr>
              <w:fldChar w:fldCharType="end"/>
            </w:r>
          </w:hyperlink>
        </w:p>
        <w:p w14:paraId="7457F452" w14:textId="03CECE52" w:rsidR="00FB07A9" w:rsidRPr="00C25F6E" w:rsidRDefault="00195D13">
          <w:pPr>
            <w:pStyle w:val="Spistreci2"/>
            <w:rPr>
              <w:rFonts w:ascii="Calibri" w:eastAsiaTheme="minorEastAsia" w:hAnsi="Calibri" w:cs="Calibri"/>
              <w:b w:val="0"/>
              <w:bCs w:val="0"/>
              <w:noProof/>
              <w:sz w:val="24"/>
              <w:szCs w:val="24"/>
            </w:rPr>
          </w:pPr>
          <w:hyperlink w:anchor="_Toc94190797" w:history="1">
            <w:r w:rsidR="00FB07A9" w:rsidRPr="00C25F6E">
              <w:rPr>
                <w:rStyle w:val="Hipercze"/>
                <w:rFonts w:ascii="Calibri" w:hAnsi="Calibri" w:cs="Calibri"/>
                <w:b w:val="0"/>
                <w:bCs w:val="0"/>
                <w:noProof/>
                <w:szCs w:val="24"/>
                <w:u w:val="none"/>
              </w:rPr>
              <w:t>6.2.</w:t>
            </w:r>
            <w:r w:rsidR="00FB07A9" w:rsidRPr="00C25F6E">
              <w:rPr>
                <w:rFonts w:ascii="Calibri" w:eastAsiaTheme="minorEastAsia" w:hAnsi="Calibri" w:cs="Calibri"/>
                <w:b w:val="0"/>
                <w:bCs w:val="0"/>
                <w:noProof/>
                <w:sz w:val="24"/>
                <w:szCs w:val="24"/>
              </w:rPr>
              <w:tab/>
            </w:r>
            <w:r w:rsidR="00FB07A9" w:rsidRPr="00C25F6E">
              <w:rPr>
                <w:rStyle w:val="Hipercze"/>
                <w:rFonts w:ascii="Calibri" w:hAnsi="Calibri" w:cs="Calibri"/>
                <w:b w:val="0"/>
                <w:bCs w:val="0"/>
                <w:noProof/>
                <w:szCs w:val="24"/>
                <w:u w:val="none"/>
              </w:rPr>
              <w:t>Rekomendacje</w:t>
            </w:r>
            <w:r w:rsidR="00FB07A9" w:rsidRPr="00C25F6E">
              <w:rPr>
                <w:rFonts w:ascii="Calibri" w:hAnsi="Calibri" w:cs="Calibri"/>
                <w:b w:val="0"/>
                <w:bCs w:val="0"/>
                <w:noProof/>
                <w:webHidden/>
                <w:sz w:val="24"/>
                <w:szCs w:val="24"/>
              </w:rPr>
              <w:tab/>
            </w:r>
            <w:r w:rsidR="00FB07A9" w:rsidRPr="00C25F6E">
              <w:rPr>
                <w:rFonts w:ascii="Calibri" w:hAnsi="Calibri" w:cs="Calibri"/>
                <w:b w:val="0"/>
                <w:bCs w:val="0"/>
                <w:noProof/>
                <w:webHidden/>
                <w:sz w:val="24"/>
                <w:szCs w:val="24"/>
              </w:rPr>
              <w:fldChar w:fldCharType="begin"/>
            </w:r>
            <w:r w:rsidR="00FB07A9" w:rsidRPr="00C25F6E">
              <w:rPr>
                <w:rFonts w:ascii="Calibri" w:hAnsi="Calibri" w:cs="Calibri"/>
                <w:b w:val="0"/>
                <w:bCs w:val="0"/>
                <w:noProof/>
                <w:webHidden/>
                <w:sz w:val="24"/>
                <w:szCs w:val="24"/>
              </w:rPr>
              <w:instrText xml:space="preserve"> PAGEREF _Toc94190797 \h </w:instrText>
            </w:r>
            <w:r w:rsidR="00FB07A9" w:rsidRPr="00C25F6E">
              <w:rPr>
                <w:rFonts w:ascii="Calibri" w:hAnsi="Calibri" w:cs="Calibri"/>
                <w:b w:val="0"/>
                <w:bCs w:val="0"/>
                <w:noProof/>
                <w:webHidden/>
                <w:sz w:val="24"/>
                <w:szCs w:val="24"/>
              </w:rPr>
            </w:r>
            <w:r w:rsidR="00FB07A9" w:rsidRPr="00C25F6E">
              <w:rPr>
                <w:rFonts w:ascii="Calibri" w:hAnsi="Calibri" w:cs="Calibri"/>
                <w:b w:val="0"/>
                <w:bCs w:val="0"/>
                <w:noProof/>
                <w:webHidden/>
                <w:sz w:val="24"/>
                <w:szCs w:val="24"/>
              </w:rPr>
              <w:fldChar w:fldCharType="separate"/>
            </w:r>
            <w:r w:rsidR="00224CB4">
              <w:rPr>
                <w:rFonts w:ascii="Calibri" w:hAnsi="Calibri" w:cs="Calibri"/>
                <w:b w:val="0"/>
                <w:bCs w:val="0"/>
                <w:noProof/>
                <w:webHidden/>
                <w:sz w:val="24"/>
                <w:szCs w:val="24"/>
              </w:rPr>
              <w:t>650</w:t>
            </w:r>
            <w:r w:rsidR="00FB07A9" w:rsidRPr="00C25F6E">
              <w:rPr>
                <w:rFonts w:ascii="Calibri" w:hAnsi="Calibri" w:cs="Calibri"/>
                <w:b w:val="0"/>
                <w:bCs w:val="0"/>
                <w:noProof/>
                <w:webHidden/>
                <w:sz w:val="24"/>
                <w:szCs w:val="24"/>
              </w:rPr>
              <w:fldChar w:fldCharType="end"/>
            </w:r>
          </w:hyperlink>
        </w:p>
        <w:p w14:paraId="6D44EF43" w14:textId="08C6AB81" w:rsidR="00FB07A9" w:rsidRPr="00C25F6E" w:rsidRDefault="00195D13">
          <w:pPr>
            <w:pStyle w:val="Spistreci1"/>
            <w:rPr>
              <w:rFonts w:eastAsiaTheme="minorEastAsia" w:cs="Calibri"/>
              <w:bCs w:val="0"/>
              <w:iCs w:val="0"/>
              <w:noProof/>
            </w:rPr>
          </w:pPr>
          <w:hyperlink w:anchor="_Toc94190798" w:history="1">
            <w:r w:rsidR="00FB07A9" w:rsidRPr="00C25F6E">
              <w:rPr>
                <w:rStyle w:val="Hipercze"/>
                <w:rFonts w:ascii="Calibri" w:hAnsi="Calibri" w:cs="Calibri"/>
                <w:bCs w:val="0"/>
                <w:iCs w:val="0"/>
                <w:noProof/>
                <w:u w:val="none"/>
              </w:rPr>
              <w:t>7.</w:t>
            </w:r>
            <w:r w:rsidR="00FB07A9" w:rsidRPr="00C25F6E">
              <w:rPr>
                <w:rFonts w:eastAsiaTheme="minorEastAsia" w:cs="Calibri"/>
                <w:bCs w:val="0"/>
                <w:iCs w:val="0"/>
                <w:noProof/>
              </w:rPr>
              <w:tab/>
            </w:r>
            <w:r w:rsidR="00FB07A9" w:rsidRPr="00C25F6E">
              <w:rPr>
                <w:rStyle w:val="Hipercze"/>
                <w:rFonts w:ascii="Calibri" w:hAnsi="Calibri" w:cs="Calibri"/>
                <w:bCs w:val="0"/>
                <w:iCs w:val="0"/>
                <w:noProof/>
                <w:u w:val="none"/>
              </w:rPr>
              <w:t>Propozycje kryteriów oceny projektów pod kątem środowiskowym dla FEDS 2021-2027</w:t>
            </w:r>
            <w:r w:rsidR="00FB07A9" w:rsidRPr="00C25F6E">
              <w:rPr>
                <w:rFonts w:cs="Calibri"/>
                <w:bCs w:val="0"/>
                <w:iCs w:val="0"/>
                <w:noProof/>
                <w:webHidden/>
              </w:rPr>
              <w:tab/>
            </w:r>
            <w:r w:rsidR="00FB07A9" w:rsidRPr="00C25F6E">
              <w:rPr>
                <w:rFonts w:cs="Calibri"/>
                <w:bCs w:val="0"/>
                <w:iCs w:val="0"/>
                <w:noProof/>
                <w:webHidden/>
              </w:rPr>
              <w:fldChar w:fldCharType="begin"/>
            </w:r>
            <w:r w:rsidR="00FB07A9" w:rsidRPr="00C25F6E">
              <w:rPr>
                <w:rFonts w:cs="Calibri"/>
                <w:bCs w:val="0"/>
                <w:iCs w:val="0"/>
                <w:noProof/>
                <w:webHidden/>
              </w:rPr>
              <w:instrText xml:space="preserve"> PAGEREF _Toc94190798 \h </w:instrText>
            </w:r>
            <w:r w:rsidR="00FB07A9" w:rsidRPr="00C25F6E">
              <w:rPr>
                <w:rFonts w:cs="Calibri"/>
                <w:bCs w:val="0"/>
                <w:iCs w:val="0"/>
                <w:noProof/>
                <w:webHidden/>
              </w:rPr>
            </w:r>
            <w:r w:rsidR="00FB07A9" w:rsidRPr="00C25F6E">
              <w:rPr>
                <w:rFonts w:cs="Calibri"/>
                <w:bCs w:val="0"/>
                <w:iCs w:val="0"/>
                <w:noProof/>
                <w:webHidden/>
              </w:rPr>
              <w:fldChar w:fldCharType="separate"/>
            </w:r>
            <w:r w:rsidR="00224CB4">
              <w:rPr>
                <w:rFonts w:cs="Calibri"/>
                <w:bCs w:val="0"/>
                <w:iCs w:val="0"/>
                <w:noProof/>
                <w:webHidden/>
              </w:rPr>
              <w:t>657</w:t>
            </w:r>
            <w:r w:rsidR="00FB07A9" w:rsidRPr="00C25F6E">
              <w:rPr>
                <w:rFonts w:cs="Calibri"/>
                <w:bCs w:val="0"/>
                <w:iCs w:val="0"/>
                <w:noProof/>
                <w:webHidden/>
              </w:rPr>
              <w:fldChar w:fldCharType="end"/>
            </w:r>
          </w:hyperlink>
        </w:p>
        <w:p w14:paraId="089BD8C0" w14:textId="5D27DAC4" w:rsidR="00FB07A9" w:rsidRPr="00254D7D" w:rsidRDefault="00195D13">
          <w:pPr>
            <w:pStyle w:val="Spistreci1"/>
            <w:rPr>
              <w:rFonts w:eastAsiaTheme="minorEastAsia" w:cs="Calibri"/>
              <w:bCs w:val="0"/>
              <w:iCs w:val="0"/>
              <w:noProof/>
            </w:rPr>
          </w:pPr>
          <w:hyperlink w:anchor="_Toc94190799" w:history="1">
            <w:r w:rsidR="00FB07A9" w:rsidRPr="00C25F6E">
              <w:rPr>
                <w:rStyle w:val="Hipercze"/>
                <w:rFonts w:ascii="Calibri" w:hAnsi="Calibri" w:cs="Calibri"/>
                <w:bCs w:val="0"/>
                <w:iCs w:val="0"/>
                <w:noProof/>
                <w:u w:val="none"/>
              </w:rPr>
              <w:t>8.</w:t>
            </w:r>
            <w:r w:rsidR="00FB07A9" w:rsidRPr="00C25F6E">
              <w:rPr>
                <w:rFonts w:eastAsiaTheme="minorEastAsia" w:cs="Calibri"/>
                <w:bCs w:val="0"/>
                <w:iCs w:val="0"/>
                <w:noProof/>
              </w:rPr>
              <w:tab/>
            </w:r>
            <w:r w:rsidR="00FB07A9" w:rsidRPr="00C25F6E">
              <w:rPr>
                <w:rStyle w:val="Hipercze"/>
                <w:rFonts w:ascii="Calibri" w:hAnsi="Calibri" w:cs="Calibri"/>
                <w:bCs w:val="0"/>
                <w:iCs w:val="0"/>
                <w:noProof/>
                <w:u w:val="none"/>
              </w:rPr>
              <w:t>Spis tabel i rysunków (w tym map i wykresów)</w:t>
            </w:r>
            <w:r w:rsidR="00FB07A9" w:rsidRPr="00C25F6E">
              <w:rPr>
                <w:rFonts w:cs="Calibri"/>
                <w:bCs w:val="0"/>
                <w:iCs w:val="0"/>
                <w:noProof/>
                <w:webHidden/>
              </w:rPr>
              <w:tab/>
            </w:r>
            <w:r w:rsidR="00FB07A9" w:rsidRPr="00C25F6E">
              <w:rPr>
                <w:rFonts w:cs="Calibri"/>
                <w:bCs w:val="0"/>
                <w:iCs w:val="0"/>
                <w:noProof/>
                <w:webHidden/>
              </w:rPr>
              <w:fldChar w:fldCharType="begin"/>
            </w:r>
            <w:r w:rsidR="00FB07A9" w:rsidRPr="00C25F6E">
              <w:rPr>
                <w:rFonts w:cs="Calibri"/>
                <w:bCs w:val="0"/>
                <w:iCs w:val="0"/>
                <w:noProof/>
                <w:webHidden/>
              </w:rPr>
              <w:instrText xml:space="preserve"> PAGEREF _Toc94190799 \h </w:instrText>
            </w:r>
            <w:r w:rsidR="00FB07A9" w:rsidRPr="00C25F6E">
              <w:rPr>
                <w:rFonts w:cs="Calibri"/>
                <w:bCs w:val="0"/>
                <w:iCs w:val="0"/>
                <w:noProof/>
                <w:webHidden/>
              </w:rPr>
            </w:r>
            <w:r w:rsidR="00FB07A9" w:rsidRPr="00C25F6E">
              <w:rPr>
                <w:rFonts w:cs="Calibri"/>
                <w:bCs w:val="0"/>
                <w:iCs w:val="0"/>
                <w:noProof/>
                <w:webHidden/>
              </w:rPr>
              <w:fldChar w:fldCharType="separate"/>
            </w:r>
            <w:r w:rsidR="00224CB4">
              <w:rPr>
                <w:rFonts w:cs="Calibri"/>
                <w:bCs w:val="0"/>
                <w:iCs w:val="0"/>
                <w:noProof/>
                <w:webHidden/>
              </w:rPr>
              <w:t>661</w:t>
            </w:r>
            <w:r w:rsidR="00FB07A9" w:rsidRPr="00C25F6E">
              <w:rPr>
                <w:rFonts w:cs="Calibri"/>
                <w:bCs w:val="0"/>
                <w:iCs w:val="0"/>
                <w:noProof/>
                <w:webHidden/>
              </w:rPr>
              <w:fldChar w:fldCharType="end"/>
            </w:r>
          </w:hyperlink>
        </w:p>
        <w:p w14:paraId="49897C27" w14:textId="056B05F2" w:rsidR="00373648" w:rsidRPr="00C25F6E" w:rsidRDefault="003B4629" w:rsidP="00C25F6E">
          <w:pPr>
            <w:rPr>
              <w:rFonts w:ascii="Calibri" w:hAnsi="Calibri" w:cs="Calibri"/>
              <w:sz w:val="20"/>
              <w:szCs w:val="20"/>
            </w:rPr>
            <w:sectPr w:rsidR="00373648" w:rsidRPr="00C25F6E" w:rsidSect="002F2AF8">
              <w:headerReference w:type="even" r:id="rId12"/>
              <w:headerReference w:type="default" r:id="rId13"/>
              <w:footerReference w:type="even" r:id="rId14"/>
              <w:footerReference w:type="default" r:id="rId15"/>
              <w:headerReference w:type="first" r:id="rId16"/>
              <w:pgSz w:w="11906" w:h="16838"/>
              <w:pgMar w:top="1440" w:right="1440" w:bottom="1440" w:left="1800" w:header="709" w:footer="709" w:gutter="0"/>
              <w:pgNumType w:start="1"/>
              <w:cols w:space="708"/>
              <w:docGrid w:linePitch="360"/>
            </w:sectPr>
          </w:pPr>
          <w:r w:rsidRPr="00254D7D">
            <w:rPr>
              <w:rFonts w:ascii="Calibri" w:hAnsi="Calibri" w:cs="Calibri"/>
            </w:rPr>
            <w:fldChar w:fldCharType="end"/>
          </w:r>
        </w:p>
      </w:sdtContent>
    </w:sdt>
    <w:bookmarkEnd w:id="2" w:displacedByCustomXml="prev"/>
    <w:p w14:paraId="6CE3E5A2" w14:textId="334022AD" w:rsidR="00457246" w:rsidRPr="00DA54EE" w:rsidRDefault="00457246" w:rsidP="00231A3D">
      <w:pPr>
        <w:pStyle w:val="Mnagspis"/>
        <w:rPr>
          <w:rFonts w:cs="Calibri"/>
          <w:b w:val="0"/>
          <w:bCs w:val="0"/>
          <w:color w:val="002060"/>
        </w:rPr>
      </w:pPr>
      <w:bookmarkStart w:id="5" w:name="_Toc48911403"/>
      <w:bookmarkStart w:id="6" w:name="_Toc83991252"/>
      <w:bookmarkStart w:id="7" w:name="_Toc94190745"/>
      <w:bookmarkStart w:id="8" w:name="_Toc234613356"/>
      <w:bookmarkStart w:id="9" w:name="_Toc235474649"/>
      <w:bookmarkStart w:id="10" w:name="_Toc237092395"/>
      <w:bookmarkStart w:id="11" w:name="_Toc237154507"/>
      <w:bookmarkStart w:id="12" w:name="_Toc243932496"/>
      <w:bookmarkStart w:id="13" w:name="_Toc247829659"/>
      <w:bookmarkStart w:id="14" w:name="_Toc247829929"/>
      <w:bookmarkStart w:id="15" w:name="_Toc247830513"/>
      <w:bookmarkStart w:id="16" w:name="_Toc248256524"/>
      <w:bookmarkStart w:id="17" w:name="_Toc249207128"/>
      <w:bookmarkStart w:id="18" w:name="_Toc250939509"/>
      <w:bookmarkStart w:id="19" w:name="_Toc251317273"/>
      <w:bookmarkEnd w:id="4"/>
      <w:bookmarkEnd w:id="3"/>
      <w:r w:rsidRPr="00DA54EE">
        <w:rPr>
          <w:rFonts w:cs="Calibri"/>
          <w:b w:val="0"/>
          <w:bCs w:val="0"/>
          <w:color w:val="002060"/>
        </w:rPr>
        <w:lastRenderedPageBreak/>
        <w:t>Wykaz pojęć i skrótów użytych w opracowaniu</w:t>
      </w:r>
      <w:bookmarkEnd w:id="5"/>
      <w:bookmarkEnd w:id="6"/>
      <w:bookmarkEnd w:id="7"/>
    </w:p>
    <w:tbl>
      <w:tblPr>
        <w:tblW w:w="9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kaz pojęć i skrótów użytych w opracowaniu"/>
        <w:tblDescription w:val="W tabeli przedstawiono zastosowane w dokumencie skróty oraz ich rozwinięcia. "/>
      </w:tblPr>
      <w:tblGrid>
        <w:gridCol w:w="1653"/>
        <w:gridCol w:w="7506"/>
      </w:tblGrid>
      <w:tr w:rsidR="006C56B1" w:rsidRPr="0013205E" w14:paraId="40C1D42B" w14:textId="77777777" w:rsidTr="00FF1306">
        <w:trPr>
          <w:trHeight w:val="120"/>
        </w:trPr>
        <w:tc>
          <w:tcPr>
            <w:tcW w:w="1653" w:type="dxa"/>
            <w:shd w:val="clear" w:color="auto" w:fill="auto"/>
            <w:noWrap/>
            <w:vAlign w:val="center"/>
            <w:hideMark/>
          </w:tcPr>
          <w:p w14:paraId="2FFD0FF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AOS</w:t>
            </w:r>
          </w:p>
        </w:tc>
        <w:tc>
          <w:tcPr>
            <w:tcW w:w="7506" w:type="dxa"/>
            <w:shd w:val="clear" w:color="auto" w:fill="auto"/>
            <w:noWrap/>
            <w:vAlign w:val="center"/>
            <w:hideMark/>
          </w:tcPr>
          <w:p w14:paraId="1A5B6F1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ambulatoryjna opieka specjalistyczna</w:t>
            </w:r>
          </w:p>
        </w:tc>
      </w:tr>
      <w:tr w:rsidR="006C56B1" w:rsidRPr="0013205E" w14:paraId="084BE6F0" w14:textId="77777777" w:rsidTr="00FF1306">
        <w:trPr>
          <w:trHeight w:val="56"/>
        </w:trPr>
        <w:tc>
          <w:tcPr>
            <w:tcW w:w="1653" w:type="dxa"/>
            <w:shd w:val="clear" w:color="auto" w:fill="auto"/>
            <w:noWrap/>
            <w:vAlign w:val="center"/>
            <w:hideMark/>
          </w:tcPr>
          <w:p w14:paraId="66F5576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aPGW</w:t>
            </w:r>
          </w:p>
        </w:tc>
        <w:tc>
          <w:tcPr>
            <w:tcW w:w="7506" w:type="dxa"/>
            <w:shd w:val="clear" w:color="auto" w:fill="auto"/>
            <w:noWrap/>
            <w:vAlign w:val="center"/>
            <w:hideMark/>
          </w:tcPr>
          <w:p w14:paraId="6D26E5D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Aktualizacja Planu gospodarowania wodami</w:t>
            </w:r>
          </w:p>
        </w:tc>
      </w:tr>
      <w:tr w:rsidR="006C56B1" w:rsidRPr="0013205E" w14:paraId="35A34B39" w14:textId="77777777" w:rsidTr="00FF1306">
        <w:trPr>
          <w:trHeight w:val="56"/>
        </w:trPr>
        <w:tc>
          <w:tcPr>
            <w:tcW w:w="1653" w:type="dxa"/>
            <w:shd w:val="clear" w:color="auto" w:fill="auto"/>
            <w:noWrap/>
            <w:vAlign w:val="center"/>
            <w:hideMark/>
          </w:tcPr>
          <w:p w14:paraId="62E72E7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B(a)P</w:t>
            </w:r>
          </w:p>
        </w:tc>
        <w:tc>
          <w:tcPr>
            <w:tcW w:w="7506" w:type="dxa"/>
            <w:shd w:val="clear" w:color="auto" w:fill="auto"/>
            <w:noWrap/>
            <w:vAlign w:val="center"/>
            <w:hideMark/>
          </w:tcPr>
          <w:p w14:paraId="59EEB50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benzo(a)piren - toksyczna substancja chemiczna, jeden ze składników zanieczyszczenia powietrza</w:t>
            </w:r>
          </w:p>
        </w:tc>
      </w:tr>
      <w:tr w:rsidR="006C56B1" w:rsidRPr="0013205E" w14:paraId="7240B71C" w14:textId="77777777" w:rsidTr="00FF1306">
        <w:trPr>
          <w:trHeight w:val="56"/>
        </w:trPr>
        <w:tc>
          <w:tcPr>
            <w:tcW w:w="1653" w:type="dxa"/>
            <w:shd w:val="clear" w:color="auto" w:fill="auto"/>
            <w:noWrap/>
            <w:vAlign w:val="center"/>
            <w:hideMark/>
          </w:tcPr>
          <w:p w14:paraId="54898B5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B+R</w:t>
            </w:r>
          </w:p>
        </w:tc>
        <w:tc>
          <w:tcPr>
            <w:tcW w:w="7506" w:type="dxa"/>
            <w:shd w:val="clear" w:color="auto" w:fill="auto"/>
            <w:noWrap/>
            <w:vAlign w:val="center"/>
            <w:hideMark/>
          </w:tcPr>
          <w:p w14:paraId="3BB38D4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prace badawczo-rozwojowe</w:t>
            </w:r>
          </w:p>
        </w:tc>
      </w:tr>
      <w:tr w:rsidR="006C56B1" w:rsidRPr="0013205E" w14:paraId="1107A2B5" w14:textId="77777777" w:rsidTr="00FF1306">
        <w:trPr>
          <w:trHeight w:val="56"/>
        </w:trPr>
        <w:tc>
          <w:tcPr>
            <w:tcW w:w="1653" w:type="dxa"/>
            <w:shd w:val="clear" w:color="auto" w:fill="auto"/>
            <w:noWrap/>
            <w:vAlign w:val="center"/>
            <w:hideMark/>
          </w:tcPr>
          <w:p w14:paraId="37BD9BD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BAT</w:t>
            </w:r>
          </w:p>
        </w:tc>
        <w:tc>
          <w:tcPr>
            <w:tcW w:w="7506" w:type="dxa"/>
            <w:shd w:val="clear" w:color="auto" w:fill="auto"/>
            <w:noWrap/>
            <w:vAlign w:val="center"/>
            <w:hideMark/>
          </w:tcPr>
          <w:p w14:paraId="00106BE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ang.: best available technology, najlepsza dostępna technologia - standard służący określaniu wielkości emisji zanieczyszczeń dla większych zakładów przemysłowych</w:t>
            </w:r>
          </w:p>
        </w:tc>
      </w:tr>
      <w:tr w:rsidR="006C56B1" w:rsidRPr="0013205E" w14:paraId="55BB86A1" w14:textId="77777777" w:rsidTr="00FF1306">
        <w:trPr>
          <w:trHeight w:val="56"/>
        </w:trPr>
        <w:tc>
          <w:tcPr>
            <w:tcW w:w="1653" w:type="dxa"/>
            <w:shd w:val="clear" w:color="auto" w:fill="auto"/>
            <w:noWrap/>
            <w:vAlign w:val="center"/>
            <w:hideMark/>
          </w:tcPr>
          <w:p w14:paraId="6CF9B8E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CO</w:t>
            </w:r>
            <w:r w:rsidRPr="0013205E">
              <w:rPr>
                <w:rFonts w:ascii="Calibri" w:hAnsi="Calibri" w:cs="Calibri"/>
                <w:color w:val="000000"/>
                <w:vertAlign w:val="subscript"/>
              </w:rPr>
              <w:t>2</w:t>
            </w:r>
          </w:p>
        </w:tc>
        <w:tc>
          <w:tcPr>
            <w:tcW w:w="7506" w:type="dxa"/>
            <w:shd w:val="clear" w:color="auto" w:fill="auto"/>
            <w:noWrap/>
            <w:vAlign w:val="center"/>
            <w:hideMark/>
          </w:tcPr>
          <w:p w14:paraId="4337FB9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dwutlenek węgla - substancja chemiczna, jeden z gazowych składników atmosfery przyczyniających się do efektu cieplarnianego</w:t>
            </w:r>
          </w:p>
        </w:tc>
      </w:tr>
      <w:tr w:rsidR="006C56B1" w:rsidRPr="0013205E" w14:paraId="4D9DFD2E" w14:textId="77777777" w:rsidTr="00FF1306">
        <w:trPr>
          <w:trHeight w:val="56"/>
        </w:trPr>
        <w:tc>
          <w:tcPr>
            <w:tcW w:w="1653" w:type="dxa"/>
            <w:shd w:val="clear" w:color="auto" w:fill="auto"/>
            <w:noWrap/>
            <w:vAlign w:val="center"/>
            <w:hideMark/>
          </w:tcPr>
          <w:p w14:paraId="16289FD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dam</w:t>
            </w:r>
            <w:r w:rsidRPr="0013205E">
              <w:rPr>
                <w:rFonts w:ascii="Calibri" w:hAnsi="Calibri" w:cs="Calibri"/>
                <w:color w:val="000000"/>
                <w:vertAlign w:val="superscript"/>
              </w:rPr>
              <w:t>3</w:t>
            </w:r>
          </w:p>
        </w:tc>
        <w:tc>
          <w:tcPr>
            <w:tcW w:w="7506" w:type="dxa"/>
            <w:shd w:val="clear" w:color="auto" w:fill="auto"/>
            <w:noWrap/>
            <w:vAlign w:val="center"/>
            <w:hideMark/>
          </w:tcPr>
          <w:p w14:paraId="2F899EC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dekametr sześcienny (1 dam</w:t>
            </w:r>
            <w:r w:rsidRPr="0013205E">
              <w:rPr>
                <w:rFonts w:ascii="Calibri" w:hAnsi="Calibri" w:cs="Calibri"/>
                <w:color w:val="000000"/>
                <w:vertAlign w:val="superscript"/>
              </w:rPr>
              <w:t>3</w:t>
            </w:r>
            <w:r w:rsidRPr="0013205E">
              <w:rPr>
                <w:rFonts w:ascii="Calibri" w:hAnsi="Calibri" w:cs="Calibri"/>
                <w:color w:val="000000"/>
              </w:rPr>
              <w:t xml:space="preserve"> = 1 000 m</w:t>
            </w:r>
            <w:r w:rsidRPr="0013205E">
              <w:rPr>
                <w:rFonts w:ascii="Calibri" w:hAnsi="Calibri" w:cs="Calibri"/>
                <w:color w:val="000000"/>
                <w:vertAlign w:val="superscript"/>
              </w:rPr>
              <w:t>3</w:t>
            </w:r>
            <w:r w:rsidRPr="0013205E">
              <w:rPr>
                <w:rFonts w:ascii="Calibri" w:hAnsi="Calibri" w:cs="Calibri"/>
                <w:color w:val="000000"/>
              </w:rPr>
              <w:t>)</w:t>
            </w:r>
          </w:p>
        </w:tc>
      </w:tr>
      <w:tr w:rsidR="006C56B1" w:rsidRPr="0013205E" w14:paraId="0491F259" w14:textId="77777777" w:rsidTr="00FF1306">
        <w:trPr>
          <w:trHeight w:val="64"/>
        </w:trPr>
        <w:tc>
          <w:tcPr>
            <w:tcW w:w="1653" w:type="dxa"/>
            <w:shd w:val="clear" w:color="auto" w:fill="auto"/>
            <w:noWrap/>
            <w:vAlign w:val="center"/>
            <w:hideMark/>
          </w:tcPr>
          <w:p w14:paraId="4106BE5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DZW</w:t>
            </w:r>
          </w:p>
        </w:tc>
        <w:tc>
          <w:tcPr>
            <w:tcW w:w="7506" w:type="dxa"/>
            <w:shd w:val="clear" w:color="auto" w:fill="auto"/>
            <w:noWrap/>
            <w:vAlign w:val="center"/>
            <w:hideMark/>
          </w:tcPr>
          <w:p w14:paraId="3AC0769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Dolnośląskie Zagłębie Węglowe</w:t>
            </w:r>
          </w:p>
        </w:tc>
      </w:tr>
      <w:tr w:rsidR="006C56B1" w:rsidRPr="0013205E" w14:paraId="1BD6122D" w14:textId="77777777" w:rsidTr="00FF1306">
        <w:trPr>
          <w:trHeight w:val="109"/>
        </w:trPr>
        <w:tc>
          <w:tcPr>
            <w:tcW w:w="1653" w:type="dxa"/>
            <w:shd w:val="clear" w:color="auto" w:fill="auto"/>
            <w:noWrap/>
            <w:vAlign w:val="center"/>
            <w:hideMark/>
          </w:tcPr>
          <w:p w14:paraId="6E0AE6F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EFRR</w:t>
            </w:r>
          </w:p>
        </w:tc>
        <w:tc>
          <w:tcPr>
            <w:tcW w:w="7506" w:type="dxa"/>
            <w:shd w:val="clear" w:color="auto" w:fill="auto"/>
            <w:noWrap/>
            <w:vAlign w:val="center"/>
            <w:hideMark/>
          </w:tcPr>
          <w:p w14:paraId="334C93F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Europejski Fundusz Rozwoju Regionalnego</w:t>
            </w:r>
          </w:p>
        </w:tc>
      </w:tr>
      <w:tr w:rsidR="006C56B1" w:rsidRPr="0013205E" w14:paraId="353B4EEB" w14:textId="77777777" w:rsidTr="00FF1306">
        <w:trPr>
          <w:trHeight w:val="56"/>
        </w:trPr>
        <w:tc>
          <w:tcPr>
            <w:tcW w:w="1653" w:type="dxa"/>
            <w:shd w:val="clear" w:color="auto" w:fill="auto"/>
            <w:noWrap/>
            <w:vAlign w:val="center"/>
            <w:hideMark/>
          </w:tcPr>
          <w:p w14:paraId="7E8403D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EFS+</w:t>
            </w:r>
          </w:p>
        </w:tc>
        <w:tc>
          <w:tcPr>
            <w:tcW w:w="7506" w:type="dxa"/>
            <w:shd w:val="clear" w:color="auto" w:fill="auto"/>
            <w:noWrap/>
            <w:vAlign w:val="center"/>
            <w:hideMark/>
          </w:tcPr>
          <w:p w14:paraId="2994317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Europejski Fundusz Społeczny w perspektywie finansowej 2021-2027</w:t>
            </w:r>
          </w:p>
        </w:tc>
      </w:tr>
      <w:tr w:rsidR="006C56B1" w:rsidRPr="0013205E" w14:paraId="6CEF5289" w14:textId="77777777" w:rsidTr="00FF1306">
        <w:trPr>
          <w:trHeight w:val="56"/>
        </w:trPr>
        <w:tc>
          <w:tcPr>
            <w:tcW w:w="1653" w:type="dxa"/>
            <w:shd w:val="clear" w:color="auto" w:fill="auto"/>
            <w:noWrap/>
            <w:vAlign w:val="center"/>
            <w:hideMark/>
          </w:tcPr>
          <w:p w14:paraId="3F4F644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EOG</w:t>
            </w:r>
          </w:p>
        </w:tc>
        <w:tc>
          <w:tcPr>
            <w:tcW w:w="7506" w:type="dxa"/>
            <w:shd w:val="clear" w:color="auto" w:fill="auto"/>
            <w:noWrap/>
            <w:vAlign w:val="center"/>
            <w:hideMark/>
          </w:tcPr>
          <w:p w14:paraId="63C73955"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Europejski Obszar Gospodarczy</w:t>
            </w:r>
          </w:p>
        </w:tc>
      </w:tr>
      <w:tr w:rsidR="006C56B1" w:rsidRPr="0013205E" w14:paraId="1ECCD885" w14:textId="77777777" w:rsidTr="00FF1306">
        <w:trPr>
          <w:trHeight w:val="56"/>
        </w:trPr>
        <w:tc>
          <w:tcPr>
            <w:tcW w:w="1653" w:type="dxa"/>
            <w:shd w:val="clear" w:color="auto" w:fill="auto"/>
            <w:noWrap/>
            <w:vAlign w:val="center"/>
            <w:hideMark/>
          </w:tcPr>
          <w:p w14:paraId="343E37B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e-usługi</w:t>
            </w:r>
          </w:p>
        </w:tc>
        <w:tc>
          <w:tcPr>
            <w:tcW w:w="7506" w:type="dxa"/>
            <w:shd w:val="clear" w:color="auto" w:fill="auto"/>
            <w:noWrap/>
            <w:vAlign w:val="center"/>
            <w:hideMark/>
          </w:tcPr>
          <w:p w14:paraId="51ED7C7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usługi automatyczne świadczone drogą elektroniczną poprzez sieć internetową</w:t>
            </w:r>
          </w:p>
        </w:tc>
      </w:tr>
      <w:tr w:rsidR="006C56B1" w:rsidRPr="0013205E" w14:paraId="7A5012A3" w14:textId="77777777" w:rsidTr="00FF1306">
        <w:trPr>
          <w:trHeight w:val="56"/>
        </w:trPr>
        <w:tc>
          <w:tcPr>
            <w:tcW w:w="1653" w:type="dxa"/>
            <w:shd w:val="clear" w:color="auto" w:fill="auto"/>
            <w:noWrap/>
            <w:vAlign w:val="center"/>
            <w:hideMark/>
          </w:tcPr>
          <w:p w14:paraId="339B206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FEDS 2021-2027</w:t>
            </w:r>
          </w:p>
        </w:tc>
        <w:tc>
          <w:tcPr>
            <w:tcW w:w="7506" w:type="dxa"/>
            <w:shd w:val="clear" w:color="auto" w:fill="auto"/>
            <w:noWrap/>
            <w:vAlign w:val="center"/>
            <w:hideMark/>
          </w:tcPr>
          <w:p w14:paraId="6136470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Projekt Programu Fundusze Europejskie dla Dolnego Śląska 2021-2027</w:t>
            </w:r>
          </w:p>
        </w:tc>
      </w:tr>
      <w:tr w:rsidR="006C56B1" w:rsidRPr="0013205E" w14:paraId="0104E9C9" w14:textId="77777777" w:rsidTr="00FF1306">
        <w:trPr>
          <w:trHeight w:val="56"/>
        </w:trPr>
        <w:tc>
          <w:tcPr>
            <w:tcW w:w="1653" w:type="dxa"/>
            <w:shd w:val="clear" w:color="auto" w:fill="auto"/>
            <w:noWrap/>
            <w:vAlign w:val="center"/>
            <w:hideMark/>
          </w:tcPr>
          <w:p w14:paraId="6CE7E66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FST</w:t>
            </w:r>
          </w:p>
        </w:tc>
        <w:tc>
          <w:tcPr>
            <w:tcW w:w="7506" w:type="dxa"/>
            <w:shd w:val="clear" w:color="auto" w:fill="auto"/>
            <w:noWrap/>
            <w:vAlign w:val="center"/>
            <w:hideMark/>
          </w:tcPr>
          <w:p w14:paraId="177F12E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Fundusz na Rzecz Sprawiedliwej Transformacji</w:t>
            </w:r>
          </w:p>
        </w:tc>
      </w:tr>
      <w:tr w:rsidR="006C56B1" w:rsidRPr="0013205E" w14:paraId="30279F02" w14:textId="77777777" w:rsidTr="00FF1306">
        <w:trPr>
          <w:trHeight w:val="56"/>
        </w:trPr>
        <w:tc>
          <w:tcPr>
            <w:tcW w:w="1653" w:type="dxa"/>
            <w:shd w:val="clear" w:color="auto" w:fill="auto"/>
            <w:noWrap/>
            <w:vAlign w:val="center"/>
            <w:hideMark/>
          </w:tcPr>
          <w:p w14:paraId="34896A8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GHG</w:t>
            </w:r>
          </w:p>
        </w:tc>
        <w:tc>
          <w:tcPr>
            <w:tcW w:w="7506" w:type="dxa"/>
            <w:shd w:val="clear" w:color="auto" w:fill="auto"/>
            <w:noWrap/>
            <w:vAlign w:val="center"/>
            <w:hideMark/>
          </w:tcPr>
          <w:p w14:paraId="16C8CB30"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ang. greenhouse gases - gazy cieplarniane</w:t>
            </w:r>
          </w:p>
        </w:tc>
      </w:tr>
      <w:tr w:rsidR="006C56B1" w:rsidRPr="0013205E" w14:paraId="38D9B9ED" w14:textId="77777777" w:rsidTr="00FF1306">
        <w:trPr>
          <w:trHeight w:val="56"/>
        </w:trPr>
        <w:tc>
          <w:tcPr>
            <w:tcW w:w="1653" w:type="dxa"/>
            <w:shd w:val="clear" w:color="auto" w:fill="auto"/>
            <w:noWrap/>
            <w:vAlign w:val="center"/>
            <w:hideMark/>
          </w:tcPr>
          <w:p w14:paraId="7B0BD22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GIOŚ</w:t>
            </w:r>
          </w:p>
        </w:tc>
        <w:tc>
          <w:tcPr>
            <w:tcW w:w="7506" w:type="dxa"/>
            <w:shd w:val="clear" w:color="auto" w:fill="auto"/>
            <w:noWrap/>
            <w:vAlign w:val="center"/>
            <w:hideMark/>
          </w:tcPr>
          <w:p w14:paraId="0F89E9C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Główny Inspektorat Ochrony Środowiska</w:t>
            </w:r>
          </w:p>
        </w:tc>
      </w:tr>
      <w:tr w:rsidR="006C56B1" w:rsidRPr="0013205E" w14:paraId="79492814" w14:textId="77777777" w:rsidTr="00FF1306">
        <w:trPr>
          <w:trHeight w:val="56"/>
        </w:trPr>
        <w:tc>
          <w:tcPr>
            <w:tcW w:w="1653" w:type="dxa"/>
            <w:shd w:val="clear" w:color="auto" w:fill="auto"/>
            <w:noWrap/>
            <w:vAlign w:val="center"/>
            <w:hideMark/>
          </w:tcPr>
          <w:p w14:paraId="13BE9C0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GIOŚ RWMŚ</w:t>
            </w:r>
          </w:p>
        </w:tc>
        <w:tc>
          <w:tcPr>
            <w:tcW w:w="7506" w:type="dxa"/>
            <w:shd w:val="clear" w:color="auto" w:fill="auto"/>
            <w:noWrap/>
            <w:vAlign w:val="center"/>
            <w:hideMark/>
          </w:tcPr>
          <w:p w14:paraId="1273A33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Główny Inspektorat Ochrony Środowiska Regionalny Wydział Monitoringu Środowiska</w:t>
            </w:r>
          </w:p>
        </w:tc>
      </w:tr>
      <w:tr w:rsidR="006C56B1" w:rsidRPr="0013205E" w14:paraId="202ABCBF" w14:textId="77777777" w:rsidTr="00FF1306">
        <w:trPr>
          <w:trHeight w:val="56"/>
        </w:trPr>
        <w:tc>
          <w:tcPr>
            <w:tcW w:w="1653" w:type="dxa"/>
            <w:shd w:val="clear" w:color="auto" w:fill="auto"/>
            <w:noWrap/>
            <w:vAlign w:val="center"/>
            <w:hideMark/>
          </w:tcPr>
          <w:p w14:paraId="069382D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GOZ</w:t>
            </w:r>
          </w:p>
        </w:tc>
        <w:tc>
          <w:tcPr>
            <w:tcW w:w="7506" w:type="dxa"/>
            <w:shd w:val="clear" w:color="auto" w:fill="auto"/>
            <w:noWrap/>
            <w:vAlign w:val="center"/>
            <w:hideMark/>
          </w:tcPr>
          <w:p w14:paraId="640EA05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gospodarka o obiegu zamkniętym</w:t>
            </w:r>
          </w:p>
        </w:tc>
      </w:tr>
      <w:tr w:rsidR="006C56B1" w:rsidRPr="0013205E" w14:paraId="54D92244" w14:textId="77777777" w:rsidTr="00FF1306">
        <w:trPr>
          <w:trHeight w:val="56"/>
        </w:trPr>
        <w:tc>
          <w:tcPr>
            <w:tcW w:w="1653" w:type="dxa"/>
            <w:shd w:val="clear" w:color="auto" w:fill="auto"/>
            <w:noWrap/>
            <w:vAlign w:val="center"/>
            <w:hideMark/>
          </w:tcPr>
          <w:p w14:paraId="22979E4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GUS</w:t>
            </w:r>
          </w:p>
        </w:tc>
        <w:tc>
          <w:tcPr>
            <w:tcW w:w="7506" w:type="dxa"/>
            <w:shd w:val="clear" w:color="auto" w:fill="auto"/>
            <w:noWrap/>
            <w:vAlign w:val="center"/>
            <w:hideMark/>
          </w:tcPr>
          <w:p w14:paraId="2D9F56F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Główny Urząd Statystyczny</w:t>
            </w:r>
          </w:p>
        </w:tc>
      </w:tr>
      <w:tr w:rsidR="006C56B1" w:rsidRPr="0013205E" w14:paraId="10683C5B" w14:textId="77777777" w:rsidTr="00FF1306">
        <w:trPr>
          <w:trHeight w:val="56"/>
        </w:trPr>
        <w:tc>
          <w:tcPr>
            <w:tcW w:w="1653" w:type="dxa"/>
            <w:shd w:val="clear" w:color="auto" w:fill="auto"/>
            <w:noWrap/>
            <w:vAlign w:val="center"/>
            <w:hideMark/>
          </w:tcPr>
          <w:p w14:paraId="29047C4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GZWP</w:t>
            </w:r>
          </w:p>
        </w:tc>
        <w:tc>
          <w:tcPr>
            <w:tcW w:w="7506" w:type="dxa"/>
            <w:shd w:val="clear" w:color="auto" w:fill="auto"/>
            <w:noWrap/>
            <w:vAlign w:val="center"/>
            <w:hideMark/>
          </w:tcPr>
          <w:p w14:paraId="2C21312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główny zbiornik wód podziemnych</w:t>
            </w:r>
          </w:p>
        </w:tc>
      </w:tr>
      <w:tr w:rsidR="006C56B1" w:rsidRPr="0013205E" w14:paraId="585DF707" w14:textId="77777777" w:rsidTr="00FF1306">
        <w:trPr>
          <w:trHeight w:val="56"/>
        </w:trPr>
        <w:tc>
          <w:tcPr>
            <w:tcW w:w="1653" w:type="dxa"/>
            <w:shd w:val="clear" w:color="auto" w:fill="auto"/>
            <w:noWrap/>
            <w:vAlign w:val="center"/>
            <w:hideMark/>
          </w:tcPr>
          <w:p w14:paraId="09E01A9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hm</w:t>
            </w:r>
            <w:r w:rsidRPr="0013205E">
              <w:rPr>
                <w:rFonts w:ascii="Calibri" w:hAnsi="Calibri" w:cs="Calibri"/>
                <w:color w:val="000000"/>
                <w:vertAlign w:val="superscript"/>
              </w:rPr>
              <w:t>3</w:t>
            </w:r>
          </w:p>
        </w:tc>
        <w:tc>
          <w:tcPr>
            <w:tcW w:w="7506" w:type="dxa"/>
            <w:shd w:val="clear" w:color="auto" w:fill="auto"/>
            <w:noWrap/>
            <w:vAlign w:val="center"/>
            <w:hideMark/>
          </w:tcPr>
          <w:p w14:paraId="7569012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hektometr sześcienny (1 hm</w:t>
            </w:r>
            <w:r w:rsidRPr="0013205E">
              <w:rPr>
                <w:rFonts w:ascii="Calibri" w:hAnsi="Calibri" w:cs="Calibri"/>
                <w:color w:val="000000"/>
                <w:vertAlign w:val="superscript"/>
              </w:rPr>
              <w:t>3</w:t>
            </w:r>
            <w:r w:rsidRPr="0013205E">
              <w:rPr>
                <w:rFonts w:ascii="Calibri" w:hAnsi="Calibri" w:cs="Calibri"/>
                <w:color w:val="000000"/>
              </w:rPr>
              <w:t xml:space="preserve"> = 1 000 000 m</w:t>
            </w:r>
            <w:r w:rsidRPr="0013205E">
              <w:rPr>
                <w:rFonts w:ascii="Calibri" w:hAnsi="Calibri" w:cs="Calibri"/>
                <w:color w:val="000000"/>
                <w:vertAlign w:val="superscript"/>
              </w:rPr>
              <w:t>3</w:t>
            </w:r>
            <w:r w:rsidRPr="0013205E">
              <w:rPr>
                <w:rFonts w:ascii="Calibri" w:hAnsi="Calibri" w:cs="Calibri"/>
                <w:color w:val="000000"/>
              </w:rPr>
              <w:t>)</w:t>
            </w:r>
          </w:p>
        </w:tc>
      </w:tr>
      <w:tr w:rsidR="006C56B1" w:rsidRPr="0013205E" w14:paraId="51453FA5" w14:textId="77777777" w:rsidTr="00FF1306">
        <w:trPr>
          <w:trHeight w:val="56"/>
        </w:trPr>
        <w:tc>
          <w:tcPr>
            <w:tcW w:w="1653" w:type="dxa"/>
            <w:shd w:val="clear" w:color="auto" w:fill="auto"/>
            <w:noWrap/>
            <w:vAlign w:val="center"/>
            <w:hideMark/>
          </w:tcPr>
          <w:p w14:paraId="27DABAD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IED</w:t>
            </w:r>
          </w:p>
        </w:tc>
        <w:tc>
          <w:tcPr>
            <w:tcW w:w="7506" w:type="dxa"/>
            <w:shd w:val="clear" w:color="auto" w:fill="auto"/>
            <w:noWrap/>
            <w:vAlign w:val="center"/>
            <w:hideMark/>
          </w:tcPr>
          <w:p w14:paraId="0D3F524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 xml:space="preserve">Dyrektywa Parlamentu Europejskiego i Rady w sprawie emisji przemysłowych </w:t>
            </w:r>
          </w:p>
        </w:tc>
      </w:tr>
      <w:tr w:rsidR="006C56B1" w:rsidRPr="0013205E" w14:paraId="0BB430ED" w14:textId="77777777" w:rsidTr="00FF1306">
        <w:trPr>
          <w:trHeight w:val="56"/>
        </w:trPr>
        <w:tc>
          <w:tcPr>
            <w:tcW w:w="1653" w:type="dxa"/>
            <w:shd w:val="clear" w:color="auto" w:fill="auto"/>
            <w:noWrap/>
            <w:vAlign w:val="center"/>
            <w:hideMark/>
          </w:tcPr>
          <w:p w14:paraId="68A7777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IOŚ-PIB</w:t>
            </w:r>
          </w:p>
        </w:tc>
        <w:tc>
          <w:tcPr>
            <w:tcW w:w="7506" w:type="dxa"/>
            <w:shd w:val="clear" w:color="auto" w:fill="auto"/>
            <w:noWrap/>
            <w:vAlign w:val="center"/>
            <w:hideMark/>
          </w:tcPr>
          <w:p w14:paraId="7B9E872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Instytut Ochrony Środowiska - Państwowy Instytut Badawczy</w:t>
            </w:r>
          </w:p>
        </w:tc>
      </w:tr>
      <w:tr w:rsidR="006C56B1" w:rsidRPr="0013205E" w14:paraId="27B4FA1A" w14:textId="77777777" w:rsidTr="00FF1306">
        <w:trPr>
          <w:trHeight w:val="56"/>
        </w:trPr>
        <w:tc>
          <w:tcPr>
            <w:tcW w:w="1653" w:type="dxa"/>
            <w:shd w:val="clear" w:color="auto" w:fill="auto"/>
            <w:noWrap/>
            <w:vAlign w:val="center"/>
            <w:hideMark/>
          </w:tcPr>
          <w:p w14:paraId="1AC59F7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IT</w:t>
            </w:r>
          </w:p>
        </w:tc>
        <w:tc>
          <w:tcPr>
            <w:tcW w:w="7506" w:type="dxa"/>
            <w:shd w:val="clear" w:color="auto" w:fill="auto"/>
            <w:noWrap/>
            <w:vAlign w:val="center"/>
            <w:hideMark/>
          </w:tcPr>
          <w:p w14:paraId="2A84120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branża na rynku zajmująca się stosowaniem technologii obliczeniowych</w:t>
            </w:r>
          </w:p>
        </w:tc>
      </w:tr>
      <w:tr w:rsidR="006C56B1" w:rsidRPr="0013205E" w14:paraId="7B2DD232" w14:textId="77777777" w:rsidTr="00FF1306">
        <w:trPr>
          <w:trHeight w:val="56"/>
        </w:trPr>
        <w:tc>
          <w:tcPr>
            <w:tcW w:w="1653" w:type="dxa"/>
            <w:shd w:val="clear" w:color="auto" w:fill="auto"/>
            <w:noWrap/>
            <w:vAlign w:val="center"/>
            <w:hideMark/>
          </w:tcPr>
          <w:p w14:paraId="64EB839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ITS</w:t>
            </w:r>
          </w:p>
        </w:tc>
        <w:tc>
          <w:tcPr>
            <w:tcW w:w="7506" w:type="dxa"/>
            <w:shd w:val="clear" w:color="auto" w:fill="auto"/>
            <w:noWrap/>
            <w:vAlign w:val="center"/>
            <w:hideMark/>
          </w:tcPr>
          <w:p w14:paraId="3A2366D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system zarządzania ruchem</w:t>
            </w:r>
          </w:p>
        </w:tc>
      </w:tr>
      <w:tr w:rsidR="006C56B1" w:rsidRPr="0013205E" w14:paraId="51AA1D94" w14:textId="77777777" w:rsidTr="00FF1306">
        <w:trPr>
          <w:trHeight w:val="56"/>
        </w:trPr>
        <w:tc>
          <w:tcPr>
            <w:tcW w:w="1653" w:type="dxa"/>
            <w:shd w:val="clear" w:color="auto" w:fill="auto"/>
            <w:noWrap/>
            <w:vAlign w:val="center"/>
            <w:hideMark/>
          </w:tcPr>
          <w:p w14:paraId="27E5C4E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JCWP</w:t>
            </w:r>
          </w:p>
        </w:tc>
        <w:tc>
          <w:tcPr>
            <w:tcW w:w="7506" w:type="dxa"/>
            <w:shd w:val="clear" w:color="auto" w:fill="auto"/>
            <w:noWrap/>
            <w:vAlign w:val="center"/>
            <w:hideMark/>
          </w:tcPr>
          <w:p w14:paraId="34C055D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jednolite części wód powierzchniowych</w:t>
            </w:r>
          </w:p>
        </w:tc>
      </w:tr>
      <w:tr w:rsidR="006C56B1" w:rsidRPr="0013205E" w14:paraId="1E604DB4" w14:textId="77777777" w:rsidTr="00FF1306">
        <w:trPr>
          <w:trHeight w:val="56"/>
        </w:trPr>
        <w:tc>
          <w:tcPr>
            <w:tcW w:w="1653" w:type="dxa"/>
            <w:shd w:val="clear" w:color="auto" w:fill="auto"/>
            <w:noWrap/>
            <w:vAlign w:val="center"/>
            <w:hideMark/>
          </w:tcPr>
          <w:p w14:paraId="063D9601"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JCWPd</w:t>
            </w:r>
          </w:p>
        </w:tc>
        <w:tc>
          <w:tcPr>
            <w:tcW w:w="7506" w:type="dxa"/>
            <w:shd w:val="clear" w:color="auto" w:fill="auto"/>
            <w:noWrap/>
            <w:vAlign w:val="center"/>
            <w:hideMark/>
          </w:tcPr>
          <w:p w14:paraId="03B052A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jednolite części wód podziemnych</w:t>
            </w:r>
          </w:p>
        </w:tc>
      </w:tr>
      <w:tr w:rsidR="006C56B1" w:rsidRPr="0013205E" w14:paraId="5BA979D7" w14:textId="77777777" w:rsidTr="00FF1306">
        <w:trPr>
          <w:trHeight w:val="56"/>
        </w:trPr>
        <w:tc>
          <w:tcPr>
            <w:tcW w:w="1653" w:type="dxa"/>
            <w:shd w:val="clear" w:color="auto" w:fill="auto"/>
            <w:noWrap/>
            <w:vAlign w:val="center"/>
            <w:hideMark/>
          </w:tcPr>
          <w:p w14:paraId="6F91B53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JST</w:t>
            </w:r>
          </w:p>
        </w:tc>
        <w:tc>
          <w:tcPr>
            <w:tcW w:w="7506" w:type="dxa"/>
            <w:shd w:val="clear" w:color="auto" w:fill="auto"/>
            <w:noWrap/>
            <w:vAlign w:val="center"/>
            <w:hideMark/>
          </w:tcPr>
          <w:p w14:paraId="43E24CC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jednostka samorządu terytorialnego</w:t>
            </w:r>
          </w:p>
        </w:tc>
      </w:tr>
      <w:tr w:rsidR="006C56B1" w:rsidRPr="0013205E" w14:paraId="35156F8D" w14:textId="77777777" w:rsidTr="00FF1306">
        <w:trPr>
          <w:trHeight w:val="56"/>
        </w:trPr>
        <w:tc>
          <w:tcPr>
            <w:tcW w:w="1653" w:type="dxa"/>
            <w:shd w:val="clear" w:color="auto" w:fill="auto"/>
            <w:noWrap/>
            <w:vAlign w:val="center"/>
            <w:hideMark/>
          </w:tcPr>
          <w:p w14:paraId="0FB40261"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lastRenderedPageBreak/>
              <w:t>KOBiZE</w:t>
            </w:r>
          </w:p>
        </w:tc>
        <w:tc>
          <w:tcPr>
            <w:tcW w:w="7506" w:type="dxa"/>
            <w:shd w:val="clear" w:color="auto" w:fill="auto"/>
            <w:noWrap/>
            <w:vAlign w:val="center"/>
            <w:hideMark/>
          </w:tcPr>
          <w:p w14:paraId="07CBEB7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Krajowy Ośrodek Bilansowania i Zarządzania Emisjami</w:t>
            </w:r>
          </w:p>
        </w:tc>
      </w:tr>
      <w:tr w:rsidR="006C56B1" w:rsidRPr="0013205E" w14:paraId="063E29C1" w14:textId="77777777" w:rsidTr="00FF1306">
        <w:trPr>
          <w:trHeight w:val="302"/>
        </w:trPr>
        <w:tc>
          <w:tcPr>
            <w:tcW w:w="1653" w:type="dxa"/>
            <w:shd w:val="clear" w:color="auto" w:fill="auto"/>
            <w:noWrap/>
            <w:vAlign w:val="center"/>
            <w:hideMark/>
          </w:tcPr>
          <w:p w14:paraId="126551F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Kpgo</w:t>
            </w:r>
          </w:p>
        </w:tc>
        <w:tc>
          <w:tcPr>
            <w:tcW w:w="7506" w:type="dxa"/>
            <w:shd w:val="clear" w:color="auto" w:fill="auto"/>
            <w:noWrap/>
            <w:vAlign w:val="center"/>
            <w:hideMark/>
          </w:tcPr>
          <w:p w14:paraId="540606C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Krajowy plan gospodarki odpadami 2022</w:t>
            </w:r>
          </w:p>
        </w:tc>
      </w:tr>
      <w:tr w:rsidR="006C56B1" w:rsidRPr="0013205E" w14:paraId="1E1E90F4" w14:textId="77777777" w:rsidTr="00FF1306">
        <w:trPr>
          <w:trHeight w:val="56"/>
        </w:trPr>
        <w:tc>
          <w:tcPr>
            <w:tcW w:w="1653" w:type="dxa"/>
            <w:shd w:val="clear" w:color="auto" w:fill="auto"/>
            <w:noWrap/>
            <w:vAlign w:val="center"/>
            <w:hideMark/>
          </w:tcPr>
          <w:p w14:paraId="19D48C7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KPN, PNGS</w:t>
            </w:r>
          </w:p>
        </w:tc>
        <w:tc>
          <w:tcPr>
            <w:tcW w:w="7506" w:type="dxa"/>
            <w:shd w:val="clear" w:color="auto" w:fill="auto"/>
            <w:noWrap/>
            <w:vAlign w:val="center"/>
            <w:hideMark/>
          </w:tcPr>
          <w:p w14:paraId="0A1D38F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parki narodowe na terenie województwa dolnośląskiego: Karkonoski Park Narodowy, Park Narodowy Gór Stołowych</w:t>
            </w:r>
          </w:p>
        </w:tc>
      </w:tr>
      <w:tr w:rsidR="006C56B1" w:rsidRPr="0013205E" w14:paraId="000D09FA" w14:textId="77777777" w:rsidTr="00FF1306">
        <w:trPr>
          <w:trHeight w:val="56"/>
        </w:trPr>
        <w:tc>
          <w:tcPr>
            <w:tcW w:w="1653" w:type="dxa"/>
            <w:shd w:val="clear" w:color="auto" w:fill="auto"/>
            <w:noWrap/>
            <w:vAlign w:val="center"/>
            <w:hideMark/>
          </w:tcPr>
          <w:p w14:paraId="15ABAFD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KPOŚK</w:t>
            </w:r>
          </w:p>
        </w:tc>
        <w:tc>
          <w:tcPr>
            <w:tcW w:w="7506" w:type="dxa"/>
            <w:shd w:val="clear" w:color="auto" w:fill="auto"/>
            <w:noWrap/>
            <w:vAlign w:val="center"/>
            <w:hideMark/>
          </w:tcPr>
          <w:p w14:paraId="7685A4B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Krajowy program oczyszczania ścieków komunalnych</w:t>
            </w:r>
          </w:p>
        </w:tc>
      </w:tr>
      <w:tr w:rsidR="006C56B1" w:rsidRPr="0013205E" w14:paraId="4A7147B5" w14:textId="77777777" w:rsidTr="00FF1306">
        <w:trPr>
          <w:trHeight w:val="56"/>
        </w:trPr>
        <w:tc>
          <w:tcPr>
            <w:tcW w:w="1653" w:type="dxa"/>
            <w:shd w:val="clear" w:color="auto" w:fill="auto"/>
            <w:noWrap/>
            <w:vAlign w:val="center"/>
            <w:hideMark/>
          </w:tcPr>
          <w:p w14:paraId="0F447B4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L</w:t>
            </w:r>
            <w:r w:rsidRPr="0013205E">
              <w:rPr>
                <w:rFonts w:ascii="Calibri" w:hAnsi="Calibri" w:cs="Calibri"/>
                <w:color w:val="000000"/>
                <w:vertAlign w:val="subscript"/>
              </w:rPr>
              <w:t>Aeq</w:t>
            </w:r>
          </w:p>
        </w:tc>
        <w:tc>
          <w:tcPr>
            <w:tcW w:w="7506" w:type="dxa"/>
            <w:shd w:val="clear" w:color="auto" w:fill="auto"/>
            <w:noWrap/>
            <w:vAlign w:val="center"/>
            <w:hideMark/>
          </w:tcPr>
          <w:p w14:paraId="513A739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równoważny poziom dźwięku wyrażony w decybelach (dB)</w:t>
            </w:r>
          </w:p>
        </w:tc>
      </w:tr>
      <w:tr w:rsidR="006C56B1" w:rsidRPr="0013205E" w14:paraId="50871DE0" w14:textId="77777777" w:rsidTr="00FF1306">
        <w:trPr>
          <w:trHeight w:val="56"/>
        </w:trPr>
        <w:tc>
          <w:tcPr>
            <w:tcW w:w="1653" w:type="dxa"/>
            <w:shd w:val="clear" w:color="auto" w:fill="auto"/>
            <w:noWrap/>
            <w:vAlign w:val="center"/>
            <w:hideMark/>
          </w:tcPr>
          <w:p w14:paraId="76D8C8F0"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L</w:t>
            </w:r>
            <w:r w:rsidRPr="0013205E">
              <w:rPr>
                <w:rFonts w:ascii="Calibri" w:hAnsi="Calibri" w:cs="Calibri"/>
                <w:color w:val="000000"/>
                <w:vertAlign w:val="subscript"/>
              </w:rPr>
              <w:t>DWN</w:t>
            </w:r>
          </w:p>
        </w:tc>
        <w:tc>
          <w:tcPr>
            <w:tcW w:w="7506" w:type="dxa"/>
            <w:shd w:val="clear" w:color="auto" w:fill="auto"/>
            <w:noWrap/>
            <w:vAlign w:val="center"/>
            <w:hideMark/>
          </w:tcPr>
          <w:p w14:paraId="75A1856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długookresowy średni poziom dźwięku A wyrażony w decybelach (dB), wyznaczony w ciągu wszystkich dób w roku, z uwzględnieniem pory dnia (rozumianej jako przedział czasu od godz. 6.00 do godz.18.00), pory wieczoru (rozumianej jako przedział czasu od godz. 18.00 do godz. 22.00) oraz pory nocy (rozumianej jako przedział czasu od godz. 22.00 do godz. 6.00)</w:t>
            </w:r>
          </w:p>
        </w:tc>
      </w:tr>
      <w:tr w:rsidR="006C56B1" w:rsidRPr="0013205E" w14:paraId="212B2831" w14:textId="77777777" w:rsidTr="00FF1306">
        <w:trPr>
          <w:trHeight w:val="56"/>
        </w:trPr>
        <w:tc>
          <w:tcPr>
            <w:tcW w:w="1653" w:type="dxa"/>
            <w:shd w:val="clear" w:color="auto" w:fill="auto"/>
            <w:noWrap/>
            <w:vAlign w:val="center"/>
            <w:hideMark/>
          </w:tcPr>
          <w:p w14:paraId="6A91FE6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L</w:t>
            </w:r>
            <w:r w:rsidRPr="0013205E">
              <w:rPr>
                <w:rFonts w:ascii="Calibri" w:hAnsi="Calibri" w:cs="Calibri"/>
                <w:color w:val="000000"/>
                <w:vertAlign w:val="subscript"/>
              </w:rPr>
              <w:t>N</w:t>
            </w:r>
          </w:p>
        </w:tc>
        <w:tc>
          <w:tcPr>
            <w:tcW w:w="7506" w:type="dxa"/>
            <w:shd w:val="clear" w:color="auto" w:fill="auto"/>
            <w:noWrap/>
            <w:vAlign w:val="center"/>
            <w:hideMark/>
          </w:tcPr>
          <w:p w14:paraId="7DD9A20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długookresowy średni poziom dźwięku A wyrażony w decybelach (dB), wyznaczony w ciągu wszystkich pór nocy w roku (rozumianych jako przedział czasu od godz. 22.00 do godz. 6.00)</w:t>
            </w:r>
          </w:p>
        </w:tc>
      </w:tr>
      <w:tr w:rsidR="006C56B1" w:rsidRPr="0013205E" w14:paraId="0ECF6518" w14:textId="77777777" w:rsidTr="00FF1306">
        <w:trPr>
          <w:trHeight w:val="56"/>
        </w:trPr>
        <w:tc>
          <w:tcPr>
            <w:tcW w:w="1653" w:type="dxa"/>
            <w:shd w:val="clear" w:color="auto" w:fill="auto"/>
            <w:noWrap/>
            <w:vAlign w:val="center"/>
          </w:tcPr>
          <w:p w14:paraId="0FB1945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LGOM</w:t>
            </w:r>
          </w:p>
        </w:tc>
        <w:tc>
          <w:tcPr>
            <w:tcW w:w="7506" w:type="dxa"/>
            <w:shd w:val="clear" w:color="auto" w:fill="auto"/>
            <w:noWrap/>
            <w:vAlign w:val="center"/>
          </w:tcPr>
          <w:p w14:paraId="2A941AA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Legnicko-Głogowski Okręg Miedziowy</w:t>
            </w:r>
          </w:p>
        </w:tc>
      </w:tr>
      <w:tr w:rsidR="006C56B1" w:rsidRPr="0013205E" w14:paraId="63C31A6C" w14:textId="77777777" w:rsidTr="00FF1306">
        <w:trPr>
          <w:trHeight w:val="56"/>
        </w:trPr>
        <w:tc>
          <w:tcPr>
            <w:tcW w:w="1653" w:type="dxa"/>
            <w:shd w:val="clear" w:color="auto" w:fill="auto"/>
            <w:noWrap/>
            <w:vAlign w:val="center"/>
            <w:hideMark/>
          </w:tcPr>
          <w:p w14:paraId="4565F6D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Mg</w:t>
            </w:r>
          </w:p>
        </w:tc>
        <w:tc>
          <w:tcPr>
            <w:tcW w:w="7506" w:type="dxa"/>
            <w:shd w:val="clear" w:color="auto" w:fill="auto"/>
            <w:noWrap/>
            <w:vAlign w:val="center"/>
            <w:hideMark/>
          </w:tcPr>
          <w:p w14:paraId="73BAE3D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megagram</w:t>
            </w:r>
          </w:p>
        </w:tc>
      </w:tr>
      <w:tr w:rsidR="006C56B1" w:rsidRPr="0013205E" w14:paraId="42BFDD3F" w14:textId="77777777" w:rsidTr="00FF1306">
        <w:trPr>
          <w:trHeight w:val="56"/>
        </w:trPr>
        <w:tc>
          <w:tcPr>
            <w:tcW w:w="1653" w:type="dxa"/>
            <w:shd w:val="clear" w:color="auto" w:fill="auto"/>
            <w:noWrap/>
            <w:vAlign w:val="center"/>
            <w:hideMark/>
          </w:tcPr>
          <w:p w14:paraId="4ED99C5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MPA</w:t>
            </w:r>
          </w:p>
        </w:tc>
        <w:tc>
          <w:tcPr>
            <w:tcW w:w="7506" w:type="dxa"/>
            <w:shd w:val="clear" w:color="auto" w:fill="auto"/>
            <w:noWrap/>
            <w:vAlign w:val="center"/>
            <w:hideMark/>
          </w:tcPr>
          <w:p w14:paraId="0D4FA02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Plan adaptacji do zmian klimatu miasta Wrocławia przyjęty uchwałą nr XIII/342/19 Rady Miejskiej Wrocławia z dnia 5 września 2019 r.</w:t>
            </w:r>
          </w:p>
        </w:tc>
      </w:tr>
      <w:tr w:rsidR="006C56B1" w:rsidRPr="0013205E" w14:paraId="1E5AE40E" w14:textId="77777777" w:rsidTr="00FF1306">
        <w:trPr>
          <w:trHeight w:val="56"/>
        </w:trPr>
        <w:tc>
          <w:tcPr>
            <w:tcW w:w="1653" w:type="dxa"/>
            <w:shd w:val="clear" w:color="auto" w:fill="auto"/>
            <w:noWrap/>
            <w:vAlign w:val="center"/>
            <w:hideMark/>
          </w:tcPr>
          <w:p w14:paraId="55979500"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MŚP</w:t>
            </w:r>
          </w:p>
        </w:tc>
        <w:tc>
          <w:tcPr>
            <w:tcW w:w="7506" w:type="dxa"/>
            <w:shd w:val="clear" w:color="auto" w:fill="auto"/>
            <w:noWrap/>
            <w:vAlign w:val="center"/>
            <w:hideMark/>
          </w:tcPr>
          <w:p w14:paraId="333BF60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sektor małych i średnich przedsiębiorstw</w:t>
            </w:r>
          </w:p>
        </w:tc>
      </w:tr>
      <w:tr w:rsidR="006C56B1" w:rsidRPr="0013205E" w14:paraId="5C62C19C" w14:textId="77777777" w:rsidTr="00FF1306">
        <w:trPr>
          <w:trHeight w:val="56"/>
        </w:trPr>
        <w:tc>
          <w:tcPr>
            <w:tcW w:w="1653" w:type="dxa"/>
            <w:shd w:val="clear" w:color="auto" w:fill="auto"/>
            <w:noWrap/>
            <w:vAlign w:val="center"/>
            <w:hideMark/>
          </w:tcPr>
          <w:p w14:paraId="1FEBC1A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MWe</w:t>
            </w:r>
          </w:p>
        </w:tc>
        <w:tc>
          <w:tcPr>
            <w:tcW w:w="7506" w:type="dxa"/>
            <w:shd w:val="clear" w:color="auto" w:fill="auto"/>
            <w:noWrap/>
            <w:vAlign w:val="center"/>
            <w:hideMark/>
          </w:tcPr>
          <w:p w14:paraId="32720CD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megawat mocy elektrycznej</w:t>
            </w:r>
          </w:p>
        </w:tc>
      </w:tr>
      <w:tr w:rsidR="006C56B1" w:rsidRPr="0013205E" w14:paraId="26D8DEF7" w14:textId="77777777" w:rsidTr="00FF1306">
        <w:trPr>
          <w:trHeight w:val="56"/>
        </w:trPr>
        <w:tc>
          <w:tcPr>
            <w:tcW w:w="1653" w:type="dxa"/>
            <w:shd w:val="clear" w:color="auto" w:fill="auto"/>
            <w:noWrap/>
            <w:vAlign w:val="center"/>
            <w:hideMark/>
          </w:tcPr>
          <w:p w14:paraId="53AA580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MWt</w:t>
            </w:r>
          </w:p>
        </w:tc>
        <w:tc>
          <w:tcPr>
            <w:tcW w:w="7506" w:type="dxa"/>
            <w:shd w:val="clear" w:color="auto" w:fill="auto"/>
            <w:noWrap/>
            <w:vAlign w:val="center"/>
            <w:hideMark/>
          </w:tcPr>
          <w:p w14:paraId="49002D5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megawat mocy cieplnej</w:t>
            </w:r>
          </w:p>
        </w:tc>
      </w:tr>
      <w:tr w:rsidR="006C56B1" w:rsidRPr="0013205E" w14:paraId="232901A1" w14:textId="77777777" w:rsidTr="00FF1306">
        <w:trPr>
          <w:trHeight w:val="56"/>
        </w:trPr>
        <w:tc>
          <w:tcPr>
            <w:tcW w:w="1653" w:type="dxa"/>
            <w:shd w:val="clear" w:color="auto" w:fill="auto"/>
            <w:noWrap/>
            <w:vAlign w:val="center"/>
            <w:hideMark/>
          </w:tcPr>
          <w:p w14:paraId="68EE7A9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MZP</w:t>
            </w:r>
          </w:p>
        </w:tc>
        <w:tc>
          <w:tcPr>
            <w:tcW w:w="7506" w:type="dxa"/>
            <w:shd w:val="clear" w:color="auto" w:fill="auto"/>
            <w:noWrap/>
            <w:vAlign w:val="center"/>
            <w:hideMark/>
          </w:tcPr>
          <w:p w14:paraId="1FE1593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mapy zagrożenia powodziowego</w:t>
            </w:r>
          </w:p>
        </w:tc>
      </w:tr>
      <w:tr w:rsidR="006C56B1" w:rsidRPr="0013205E" w14:paraId="3A179E79" w14:textId="77777777" w:rsidTr="00FF1306">
        <w:trPr>
          <w:trHeight w:val="56"/>
        </w:trPr>
        <w:tc>
          <w:tcPr>
            <w:tcW w:w="1653" w:type="dxa"/>
            <w:shd w:val="clear" w:color="auto" w:fill="auto"/>
            <w:noWrap/>
            <w:vAlign w:val="center"/>
            <w:hideMark/>
          </w:tcPr>
          <w:p w14:paraId="7730451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NID</w:t>
            </w:r>
          </w:p>
        </w:tc>
        <w:tc>
          <w:tcPr>
            <w:tcW w:w="7506" w:type="dxa"/>
            <w:shd w:val="clear" w:color="auto" w:fill="auto"/>
            <w:noWrap/>
            <w:vAlign w:val="center"/>
            <w:hideMark/>
          </w:tcPr>
          <w:p w14:paraId="11D8829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Narodowy Instytut Dziedzictwa</w:t>
            </w:r>
          </w:p>
        </w:tc>
      </w:tr>
      <w:tr w:rsidR="006C56B1" w:rsidRPr="0013205E" w14:paraId="2E914BB6" w14:textId="77777777" w:rsidTr="00FF1306">
        <w:trPr>
          <w:trHeight w:val="56"/>
        </w:trPr>
        <w:tc>
          <w:tcPr>
            <w:tcW w:w="1653" w:type="dxa"/>
            <w:shd w:val="clear" w:color="auto" w:fill="auto"/>
            <w:noWrap/>
            <w:vAlign w:val="center"/>
            <w:hideMark/>
          </w:tcPr>
          <w:p w14:paraId="37274ED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OCHK</w:t>
            </w:r>
          </w:p>
        </w:tc>
        <w:tc>
          <w:tcPr>
            <w:tcW w:w="7506" w:type="dxa"/>
            <w:shd w:val="clear" w:color="auto" w:fill="auto"/>
            <w:noWrap/>
            <w:vAlign w:val="center"/>
            <w:hideMark/>
          </w:tcPr>
          <w:p w14:paraId="7A08617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obszar chronionego krajobrazu</w:t>
            </w:r>
          </w:p>
        </w:tc>
      </w:tr>
      <w:tr w:rsidR="006C56B1" w:rsidRPr="0013205E" w14:paraId="103B2F8A" w14:textId="77777777" w:rsidTr="00FF1306">
        <w:trPr>
          <w:trHeight w:val="56"/>
        </w:trPr>
        <w:tc>
          <w:tcPr>
            <w:tcW w:w="1653" w:type="dxa"/>
            <w:shd w:val="clear" w:color="auto" w:fill="auto"/>
            <w:noWrap/>
            <w:vAlign w:val="center"/>
            <w:hideMark/>
          </w:tcPr>
          <w:p w14:paraId="1712414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ONNP</w:t>
            </w:r>
          </w:p>
        </w:tc>
        <w:tc>
          <w:tcPr>
            <w:tcW w:w="7506" w:type="dxa"/>
            <w:shd w:val="clear" w:color="auto" w:fill="auto"/>
            <w:noWrap/>
            <w:vAlign w:val="center"/>
            <w:hideMark/>
          </w:tcPr>
          <w:p w14:paraId="325F61E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obszary narażone na niebezpieczeństwo powodzi</w:t>
            </w:r>
          </w:p>
        </w:tc>
      </w:tr>
      <w:tr w:rsidR="006C56B1" w:rsidRPr="0013205E" w14:paraId="78704ADE" w14:textId="77777777" w:rsidTr="00FF1306">
        <w:trPr>
          <w:trHeight w:val="56"/>
        </w:trPr>
        <w:tc>
          <w:tcPr>
            <w:tcW w:w="1653" w:type="dxa"/>
            <w:shd w:val="clear" w:color="auto" w:fill="auto"/>
            <w:noWrap/>
            <w:vAlign w:val="center"/>
            <w:hideMark/>
          </w:tcPr>
          <w:p w14:paraId="499B6E1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OZE</w:t>
            </w:r>
          </w:p>
        </w:tc>
        <w:tc>
          <w:tcPr>
            <w:tcW w:w="7506" w:type="dxa"/>
            <w:shd w:val="clear" w:color="auto" w:fill="auto"/>
            <w:noWrap/>
            <w:vAlign w:val="center"/>
            <w:hideMark/>
          </w:tcPr>
          <w:p w14:paraId="6ADB419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odnawialne źródła energii</w:t>
            </w:r>
          </w:p>
        </w:tc>
      </w:tr>
      <w:tr w:rsidR="006C56B1" w:rsidRPr="0013205E" w14:paraId="4BC07038" w14:textId="77777777" w:rsidTr="00FF1306">
        <w:trPr>
          <w:trHeight w:val="453"/>
        </w:trPr>
        <w:tc>
          <w:tcPr>
            <w:tcW w:w="1653" w:type="dxa"/>
            <w:shd w:val="clear" w:color="auto" w:fill="auto"/>
            <w:noWrap/>
            <w:vAlign w:val="center"/>
            <w:hideMark/>
          </w:tcPr>
          <w:p w14:paraId="06F5212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P&amp;R, B&amp;R</w:t>
            </w:r>
          </w:p>
        </w:tc>
        <w:tc>
          <w:tcPr>
            <w:tcW w:w="7506" w:type="dxa"/>
            <w:shd w:val="clear" w:color="auto" w:fill="auto"/>
            <w:noWrap/>
            <w:vAlign w:val="center"/>
            <w:hideMark/>
          </w:tcPr>
          <w:p w14:paraId="0505D4C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(ang. park and ride, bike and ride), parkuj i jedź, parkuj rower i jedź</w:t>
            </w:r>
          </w:p>
        </w:tc>
      </w:tr>
      <w:tr w:rsidR="006C56B1" w:rsidRPr="0013205E" w14:paraId="2149FF4F" w14:textId="77777777" w:rsidTr="00FF1306">
        <w:trPr>
          <w:trHeight w:val="56"/>
        </w:trPr>
        <w:tc>
          <w:tcPr>
            <w:tcW w:w="1653" w:type="dxa"/>
            <w:shd w:val="clear" w:color="auto" w:fill="auto"/>
            <w:noWrap/>
            <w:vAlign w:val="center"/>
            <w:hideMark/>
          </w:tcPr>
          <w:p w14:paraId="309DE85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PAP</w:t>
            </w:r>
          </w:p>
        </w:tc>
        <w:tc>
          <w:tcPr>
            <w:tcW w:w="7506" w:type="dxa"/>
            <w:shd w:val="clear" w:color="auto" w:fill="auto"/>
            <w:noWrap/>
            <w:vAlign w:val="center"/>
            <w:hideMark/>
          </w:tcPr>
          <w:p w14:paraId="34E71CD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poważne awarie przemysłowe</w:t>
            </w:r>
          </w:p>
        </w:tc>
      </w:tr>
      <w:tr w:rsidR="006C56B1" w:rsidRPr="0013205E" w14:paraId="1E4597D1" w14:textId="77777777" w:rsidTr="00FF1306">
        <w:trPr>
          <w:trHeight w:val="56"/>
        </w:trPr>
        <w:tc>
          <w:tcPr>
            <w:tcW w:w="1653" w:type="dxa"/>
            <w:shd w:val="clear" w:color="auto" w:fill="auto"/>
            <w:noWrap/>
            <w:vAlign w:val="center"/>
            <w:hideMark/>
          </w:tcPr>
          <w:p w14:paraId="2ED42AB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PEM</w:t>
            </w:r>
          </w:p>
        </w:tc>
        <w:tc>
          <w:tcPr>
            <w:tcW w:w="7506" w:type="dxa"/>
            <w:shd w:val="clear" w:color="auto" w:fill="auto"/>
            <w:noWrap/>
            <w:vAlign w:val="center"/>
            <w:hideMark/>
          </w:tcPr>
          <w:p w14:paraId="1C770D4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promieniowanie elektromagnetyczne</w:t>
            </w:r>
          </w:p>
        </w:tc>
      </w:tr>
      <w:tr w:rsidR="006C56B1" w:rsidRPr="0013205E" w14:paraId="555E33E7" w14:textId="77777777" w:rsidTr="00FF1306">
        <w:trPr>
          <w:trHeight w:val="56"/>
        </w:trPr>
        <w:tc>
          <w:tcPr>
            <w:tcW w:w="1653" w:type="dxa"/>
            <w:shd w:val="clear" w:color="auto" w:fill="auto"/>
            <w:noWrap/>
            <w:vAlign w:val="center"/>
            <w:hideMark/>
          </w:tcPr>
          <w:p w14:paraId="6EDDEEC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PEP2040</w:t>
            </w:r>
          </w:p>
        </w:tc>
        <w:tc>
          <w:tcPr>
            <w:tcW w:w="7506" w:type="dxa"/>
            <w:shd w:val="clear" w:color="auto" w:fill="auto"/>
            <w:noWrap/>
            <w:vAlign w:val="center"/>
            <w:hideMark/>
          </w:tcPr>
          <w:p w14:paraId="531E884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Polityka Energetyczna Polski do 2040 r.</w:t>
            </w:r>
          </w:p>
        </w:tc>
      </w:tr>
      <w:tr w:rsidR="006C56B1" w:rsidRPr="0013205E" w14:paraId="71DD26CD" w14:textId="77777777" w:rsidTr="00FF1306">
        <w:trPr>
          <w:trHeight w:val="56"/>
        </w:trPr>
        <w:tc>
          <w:tcPr>
            <w:tcW w:w="1653" w:type="dxa"/>
            <w:shd w:val="clear" w:color="auto" w:fill="auto"/>
            <w:noWrap/>
            <w:vAlign w:val="center"/>
            <w:hideMark/>
          </w:tcPr>
          <w:p w14:paraId="19F9FC4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PGW</w:t>
            </w:r>
          </w:p>
        </w:tc>
        <w:tc>
          <w:tcPr>
            <w:tcW w:w="7506" w:type="dxa"/>
            <w:shd w:val="clear" w:color="auto" w:fill="auto"/>
            <w:noWrap/>
            <w:vAlign w:val="center"/>
            <w:hideMark/>
          </w:tcPr>
          <w:p w14:paraId="26504E6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plany gospodarowania wodami</w:t>
            </w:r>
          </w:p>
        </w:tc>
      </w:tr>
      <w:tr w:rsidR="006C56B1" w:rsidRPr="0013205E" w14:paraId="15938691" w14:textId="77777777" w:rsidTr="00FF1306">
        <w:trPr>
          <w:trHeight w:val="56"/>
        </w:trPr>
        <w:tc>
          <w:tcPr>
            <w:tcW w:w="1653" w:type="dxa"/>
            <w:shd w:val="clear" w:color="auto" w:fill="auto"/>
            <w:noWrap/>
            <w:vAlign w:val="center"/>
            <w:hideMark/>
          </w:tcPr>
          <w:p w14:paraId="4C266EB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PGW Wody Polskie</w:t>
            </w:r>
          </w:p>
        </w:tc>
        <w:tc>
          <w:tcPr>
            <w:tcW w:w="7506" w:type="dxa"/>
            <w:shd w:val="clear" w:color="auto" w:fill="auto"/>
            <w:noWrap/>
            <w:vAlign w:val="center"/>
            <w:hideMark/>
          </w:tcPr>
          <w:p w14:paraId="797195F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Państwowe Gospodarstwo Wodne Wody Polskie</w:t>
            </w:r>
          </w:p>
        </w:tc>
      </w:tr>
      <w:tr w:rsidR="006C56B1" w:rsidRPr="0013205E" w14:paraId="01DDB842" w14:textId="77777777" w:rsidTr="00FF1306">
        <w:trPr>
          <w:trHeight w:val="56"/>
        </w:trPr>
        <w:tc>
          <w:tcPr>
            <w:tcW w:w="1653" w:type="dxa"/>
            <w:shd w:val="clear" w:color="auto" w:fill="auto"/>
            <w:noWrap/>
            <w:vAlign w:val="center"/>
            <w:hideMark/>
          </w:tcPr>
          <w:p w14:paraId="579E2E2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PIG-PIB</w:t>
            </w:r>
          </w:p>
        </w:tc>
        <w:tc>
          <w:tcPr>
            <w:tcW w:w="7506" w:type="dxa"/>
            <w:shd w:val="clear" w:color="auto" w:fill="auto"/>
            <w:noWrap/>
            <w:vAlign w:val="center"/>
            <w:hideMark/>
          </w:tcPr>
          <w:p w14:paraId="6A5CB6C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Państwowy Instytut Geologiczny - Państwowy Instytut Badawczy</w:t>
            </w:r>
          </w:p>
        </w:tc>
      </w:tr>
      <w:tr w:rsidR="006C56B1" w:rsidRPr="0013205E" w14:paraId="00C979AA" w14:textId="77777777" w:rsidTr="00FF1306">
        <w:trPr>
          <w:trHeight w:val="56"/>
        </w:trPr>
        <w:tc>
          <w:tcPr>
            <w:tcW w:w="1653" w:type="dxa"/>
            <w:shd w:val="clear" w:color="auto" w:fill="auto"/>
            <w:noWrap/>
            <w:vAlign w:val="center"/>
            <w:hideMark/>
          </w:tcPr>
          <w:p w14:paraId="31F2710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PLB</w:t>
            </w:r>
          </w:p>
        </w:tc>
        <w:tc>
          <w:tcPr>
            <w:tcW w:w="7506" w:type="dxa"/>
            <w:shd w:val="clear" w:color="auto" w:fill="auto"/>
            <w:noWrap/>
            <w:vAlign w:val="center"/>
            <w:hideMark/>
          </w:tcPr>
          <w:p w14:paraId="3CE6E41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obszar specjalnej ochrony ptaków w ramach Natura 2000</w:t>
            </w:r>
          </w:p>
        </w:tc>
      </w:tr>
      <w:tr w:rsidR="006C56B1" w:rsidRPr="0013205E" w14:paraId="3E660A25" w14:textId="77777777" w:rsidTr="00FF1306">
        <w:trPr>
          <w:trHeight w:val="56"/>
        </w:trPr>
        <w:tc>
          <w:tcPr>
            <w:tcW w:w="1653" w:type="dxa"/>
            <w:shd w:val="clear" w:color="auto" w:fill="auto"/>
            <w:noWrap/>
            <w:vAlign w:val="center"/>
            <w:hideMark/>
          </w:tcPr>
          <w:p w14:paraId="4C4D156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PLC</w:t>
            </w:r>
          </w:p>
        </w:tc>
        <w:tc>
          <w:tcPr>
            <w:tcW w:w="7506" w:type="dxa"/>
            <w:shd w:val="clear" w:color="auto" w:fill="auto"/>
            <w:noWrap/>
            <w:vAlign w:val="center"/>
            <w:hideMark/>
          </w:tcPr>
          <w:p w14:paraId="443B9F9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obszar posiadający wspólne granice PLB i PLH w ramach Natura 2000</w:t>
            </w:r>
          </w:p>
        </w:tc>
      </w:tr>
      <w:tr w:rsidR="006C56B1" w:rsidRPr="0013205E" w14:paraId="42FDF4A6" w14:textId="77777777" w:rsidTr="00FF1306">
        <w:trPr>
          <w:trHeight w:val="56"/>
        </w:trPr>
        <w:tc>
          <w:tcPr>
            <w:tcW w:w="1653" w:type="dxa"/>
            <w:shd w:val="clear" w:color="auto" w:fill="auto"/>
            <w:noWrap/>
            <w:vAlign w:val="center"/>
            <w:hideMark/>
          </w:tcPr>
          <w:p w14:paraId="6BA0004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PLH</w:t>
            </w:r>
          </w:p>
        </w:tc>
        <w:tc>
          <w:tcPr>
            <w:tcW w:w="7506" w:type="dxa"/>
            <w:shd w:val="clear" w:color="auto" w:fill="auto"/>
            <w:noWrap/>
            <w:vAlign w:val="center"/>
            <w:hideMark/>
          </w:tcPr>
          <w:p w14:paraId="7438D2D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obszar specjalnej ochrony siedlisk w ramach Natura 2001</w:t>
            </w:r>
          </w:p>
        </w:tc>
      </w:tr>
      <w:tr w:rsidR="006C56B1" w:rsidRPr="0013205E" w14:paraId="6537FE74" w14:textId="77777777" w:rsidTr="00FF1306">
        <w:trPr>
          <w:trHeight w:val="56"/>
        </w:trPr>
        <w:tc>
          <w:tcPr>
            <w:tcW w:w="1653" w:type="dxa"/>
            <w:shd w:val="clear" w:color="auto" w:fill="auto"/>
            <w:noWrap/>
            <w:vAlign w:val="center"/>
            <w:hideMark/>
          </w:tcPr>
          <w:p w14:paraId="239F5D1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PM10</w:t>
            </w:r>
          </w:p>
        </w:tc>
        <w:tc>
          <w:tcPr>
            <w:tcW w:w="7506" w:type="dxa"/>
            <w:shd w:val="clear" w:color="auto" w:fill="auto"/>
            <w:noWrap/>
            <w:vAlign w:val="center"/>
            <w:hideMark/>
          </w:tcPr>
          <w:p w14:paraId="33C344E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pył zawieszony o średnicy ziaren do 10 mikrometrów</w:t>
            </w:r>
          </w:p>
        </w:tc>
      </w:tr>
      <w:tr w:rsidR="006C56B1" w:rsidRPr="0013205E" w14:paraId="4D97A091" w14:textId="77777777" w:rsidTr="00FF1306">
        <w:trPr>
          <w:trHeight w:val="56"/>
        </w:trPr>
        <w:tc>
          <w:tcPr>
            <w:tcW w:w="1653" w:type="dxa"/>
            <w:shd w:val="clear" w:color="auto" w:fill="auto"/>
            <w:noWrap/>
            <w:vAlign w:val="center"/>
            <w:hideMark/>
          </w:tcPr>
          <w:p w14:paraId="3029977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lastRenderedPageBreak/>
              <w:t>PM2,5</w:t>
            </w:r>
          </w:p>
        </w:tc>
        <w:tc>
          <w:tcPr>
            <w:tcW w:w="7506" w:type="dxa"/>
            <w:shd w:val="clear" w:color="auto" w:fill="auto"/>
            <w:noWrap/>
            <w:vAlign w:val="center"/>
            <w:hideMark/>
          </w:tcPr>
          <w:p w14:paraId="46A546B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pył zawieszony o średnicy ziaren do 2,5 mikrometra</w:t>
            </w:r>
          </w:p>
        </w:tc>
      </w:tr>
      <w:tr w:rsidR="006C56B1" w:rsidRPr="0013205E" w14:paraId="2D7CA087" w14:textId="77777777" w:rsidTr="00FF1306">
        <w:trPr>
          <w:trHeight w:val="56"/>
        </w:trPr>
        <w:tc>
          <w:tcPr>
            <w:tcW w:w="1653" w:type="dxa"/>
            <w:shd w:val="clear" w:color="auto" w:fill="auto"/>
            <w:noWrap/>
            <w:vAlign w:val="center"/>
            <w:hideMark/>
          </w:tcPr>
          <w:p w14:paraId="4CF7C7B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PMŚ</w:t>
            </w:r>
          </w:p>
        </w:tc>
        <w:tc>
          <w:tcPr>
            <w:tcW w:w="7506" w:type="dxa"/>
            <w:shd w:val="clear" w:color="auto" w:fill="auto"/>
            <w:noWrap/>
            <w:vAlign w:val="center"/>
            <w:hideMark/>
          </w:tcPr>
          <w:p w14:paraId="58B4DC8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Państwowy Monitoring Środowiska</w:t>
            </w:r>
          </w:p>
        </w:tc>
      </w:tr>
      <w:tr w:rsidR="006C56B1" w:rsidRPr="0013205E" w14:paraId="2339EB42" w14:textId="77777777" w:rsidTr="00FF1306">
        <w:trPr>
          <w:trHeight w:val="56"/>
        </w:trPr>
        <w:tc>
          <w:tcPr>
            <w:tcW w:w="1653" w:type="dxa"/>
            <w:shd w:val="clear" w:color="auto" w:fill="auto"/>
            <w:noWrap/>
            <w:vAlign w:val="center"/>
            <w:hideMark/>
          </w:tcPr>
          <w:p w14:paraId="2127161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PPK</w:t>
            </w:r>
          </w:p>
        </w:tc>
        <w:tc>
          <w:tcPr>
            <w:tcW w:w="7506" w:type="dxa"/>
            <w:shd w:val="clear" w:color="auto" w:fill="auto"/>
            <w:noWrap/>
            <w:vAlign w:val="center"/>
            <w:hideMark/>
          </w:tcPr>
          <w:p w14:paraId="738728E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punkty pomiarowo-kontrolne</w:t>
            </w:r>
          </w:p>
        </w:tc>
      </w:tr>
      <w:tr w:rsidR="006C56B1" w:rsidRPr="0013205E" w14:paraId="4D794B77" w14:textId="77777777" w:rsidTr="00FF1306">
        <w:trPr>
          <w:trHeight w:val="56"/>
        </w:trPr>
        <w:tc>
          <w:tcPr>
            <w:tcW w:w="1653" w:type="dxa"/>
            <w:shd w:val="clear" w:color="auto" w:fill="auto"/>
            <w:noWrap/>
            <w:vAlign w:val="center"/>
            <w:hideMark/>
          </w:tcPr>
          <w:p w14:paraId="000310D5"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PPSS</w:t>
            </w:r>
          </w:p>
        </w:tc>
        <w:tc>
          <w:tcPr>
            <w:tcW w:w="7506" w:type="dxa"/>
            <w:shd w:val="clear" w:color="auto" w:fill="auto"/>
            <w:noWrap/>
            <w:vAlign w:val="center"/>
            <w:hideMark/>
          </w:tcPr>
          <w:p w14:paraId="10A9644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projekt Planu Przeciwdziałania Skutkom Suszy</w:t>
            </w:r>
          </w:p>
        </w:tc>
      </w:tr>
      <w:tr w:rsidR="006C56B1" w:rsidRPr="0013205E" w14:paraId="0A4C0E3B" w14:textId="77777777" w:rsidTr="00FF1306">
        <w:trPr>
          <w:trHeight w:val="56"/>
        </w:trPr>
        <w:tc>
          <w:tcPr>
            <w:tcW w:w="1653" w:type="dxa"/>
            <w:shd w:val="clear" w:color="auto" w:fill="auto"/>
            <w:noWrap/>
            <w:vAlign w:val="center"/>
            <w:hideMark/>
          </w:tcPr>
          <w:p w14:paraId="41510110"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PSZOK</w:t>
            </w:r>
          </w:p>
        </w:tc>
        <w:tc>
          <w:tcPr>
            <w:tcW w:w="7506" w:type="dxa"/>
            <w:shd w:val="clear" w:color="auto" w:fill="auto"/>
            <w:noWrap/>
            <w:vAlign w:val="center"/>
            <w:hideMark/>
          </w:tcPr>
          <w:p w14:paraId="5BA2A97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Punkt selektywnego zbierania odpadów komunalnych</w:t>
            </w:r>
          </w:p>
        </w:tc>
      </w:tr>
      <w:tr w:rsidR="006C56B1" w:rsidRPr="0013205E" w14:paraId="5AED4022" w14:textId="77777777" w:rsidTr="00FF1306">
        <w:trPr>
          <w:trHeight w:val="56"/>
        </w:trPr>
        <w:tc>
          <w:tcPr>
            <w:tcW w:w="1653" w:type="dxa"/>
            <w:shd w:val="clear" w:color="auto" w:fill="auto"/>
            <w:noWrap/>
            <w:vAlign w:val="center"/>
            <w:hideMark/>
          </w:tcPr>
          <w:p w14:paraId="22CA924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PV</w:t>
            </w:r>
          </w:p>
        </w:tc>
        <w:tc>
          <w:tcPr>
            <w:tcW w:w="7506" w:type="dxa"/>
            <w:shd w:val="clear" w:color="auto" w:fill="auto"/>
            <w:noWrap/>
            <w:vAlign w:val="center"/>
            <w:hideMark/>
          </w:tcPr>
          <w:p w14:paraId="505B558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instalacje fotowoltaiczne</w:t>
            </w:r>
          </w:p>
        </w:tc>
      </w:tr>
      <w:tr w:rsidR="006C56B1" w:rsidRPr="0013205E" w14:paraId="429711F5" w14:textId="77777777" w:rsidTr="00FF1306">
        <w:trPr>
          <w:trHeight w:val="56"/>
        </w:trPr>
        <w:tc>
          <w:tcPr>
            <w:tcW w:w="1653" w:type="dxa"/>
            <w:shd w:val="clear" w:color="auto" w:fill="auto"/>
            <w:noWrap/>
            <w:vAlign w:val="center"/>
            <w:hideMark/>
          </w:tcPr>
          <w:p w14:paraId="5AC2509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PZRP</w:t>
            </w:r>
          </w:p>
        </w:tc>
        <w:tc>
          <w:tcPr>
            <w:tcW w:w="7506" w:type="dxa"/>
            <w:shd w:val="clear" w:color="auto" w:fill="auto"/>
            <w:noWrap/>
            <w:vAlign w:val="center"/>
            <w:hideMark/>
          </w:tcPr>
          <w:p w14:paraId="6B9B5EF7"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Plan zarządzania ryzykiem powodziowym</w:t>
            </w:r>
          </w:p>
        </w:tc>
      </w:tr>
      <w:tr w:rsidR="006C56B1" w:rsidRPr="0013205E" w14:paraId="4EC2EE46" w14:textId="77777777" w:rsidTr="00FF1306">
        <w:trPr>
          <w:trHeight w:val="56"/>
        </w:trPr>
        <w:tc>
          <w:tcPr>
            <w:tcW w:w="1653" w:type="dxa"/>
            <w:shd w:val="clear" w:color="auto" w:fill="auto"/>
            <w:noWrap/>
            <w:vAlign w:val="center"/>
            <w:hideMark/>
          </w:tcPr>
          <w:p w14:paraId="3898B0F5"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RDLP</w:t>
            </w:r>
          </w:p>
        </w:tc>
        <w:tc>
          <w:tcPr>
            <w:tcW w:w="7506" w:type="dxa"/>
            <w:shd w:val="clear" w:color="auto" w:fill="auto"/>
            <w:noWrap/>
            <w:vAlign w:val="center"/>
            <w:hideMark/>
          </w:tcPr>
          <w:p w14:paraId="54C96F6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Regionalna Dyrekcja Lasów Państwowych</w:t>
            </w:r>
          </w:p>
        </w:tc>
      </w:tr>
      <w:tr w:rsidR="006C56B1" w:rsidRPr="0013205E" w14:paraId="2A496211" w14:textId="77777777" w:rsidTr="00FF1306">
        <w:trPr>
          <w:trHeight w:val="56"/>
        </w:trPr>
        <w:tc>
          <w:tcPr>
            <w:tcW w:w="1653" w:type="dxa"/>
            <w:shd w:val="clear" w:color="auto" w:fill="auto"/>
            <w:noWrap/>
            <w:vAlign w:val="center"/>
            <w:hideMark/>
          </w:tcPr>
          <w:p w14:paraId="273BCDF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RDOŚ</w:t>
            </w:r>
          </w:p>
        </w:tc>
        <w:tc>
          <w:tcPr>
            <w:tcW w:w="7506" w:type="dxa"/>
            <w:shd w:val="clear" w:color="auto" w:fill="auto"/>
            <w:noWrap/>
            <w:vAlign w:val="center"/>
            <w:hideMark/>
          </w:tcPr>
          <w:p w14:paraId="3C58809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Regionalna Dyrekcja Ochrony Środowiska we Wrocławiu</w:t>
            </w:r>
          </w:p>
        </w:tc>
      </w:tr>
      <w:tr w:rsidR="006C56B1" w:rsidRPr="0013205E" w14:paraId="2FF6040B" w14:textId="77777777" w:rsidTr="00FF1306">
        <w:trPr>
          <w:trHeight w:val="56"/>
        </w:trPr>
        <w:tc>
          <w:tcPr>
            <w:tcW w:w="1653" w:type="dxa"/>
            <w:shd w:val="clear" w:color="auto" w:fill="auto"/>
            <w:noWrap/>
            <w:vAlign w:val="center"/>
            <w:hideMark/>
          </w:tcPr>
          <w:p w14:paraId="5C43F7C5"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RDW</w:t>
            </w:r>
          </w:p>
        </w:tc>
        <w:tc>
          <w:tcPr>
            <w:tcW w:w="7506" w:type="dxa"/>
            <w:shd w:val="clear" w:color="auto" w:fill="auto"/>
            <w:noWrap/>
            <w:vAlign w:val="center"/>
            <w:hideMark/>
          </w:tcPr>
          <w:p w14:paraId="3685395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Ramowa Dyrektywa Wodna</w:t>
            </w:r>
          </w:p>
        </w:tc>
      </w:tr>
      <w:tr w:rsidR="006C56B1" w:rsidRPr="0013205E" w14:paraId="231A2900" w14:textId="77777777" w:rsidTr="00FF1306">
        <w:trPr>
          <w:trHeight w:val="56"/>
        </w:trPr>
        <w:tc>
          <w:tcPr>
            <w:tcW w:w="1653" w:type="dxa"/>
            <w:shd w:val="clear" w:color="auto" w:fill="auto"/>
            <w:noWrap/>
            <w:vAlign w:val="center"/>
            <w:hideMark/>
          </w:tcPr>
          <w:p w14:paraId="0C05E561"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RLM</w:t>
            </w:r>
          </w:p>
        </w:tc>
        <w:tc>
          <w:tcPr>
            <w:tcW w:w="7506" w:type="dxa"/>
            <w:shd w:val="clear" w:color="auto" w:fill="auto"/>
            <w:noWrap/>
            <w:vAlign w:val="center"/>
            <w:hideMark/>
          </w:tcPr>
          <w:p w14:paraId="593D635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równoważna liczba mieszkańców</w:t>
            </w:r>
          </w:p>
        </w:tc>
      </w:tr>
      <w:tr w:rsidR="006C56B1" w:rsidRPr="0013205E" w14:paraId="5A4B692D" w14:textId="77777777" w:rsidTr="00FF1306">
        <w:trPr>
          <w:trHeight w:val="56"/>
        </w:trPr>
        <w:tc>
          <w:tcPr>
            <w:tcW w:w="1653" w:type="dxa"/>
            <w:shd w:val="clear" w:color="auto" w:fill="auto"/>
            <w:noWrap/>
            <w:vAlign w:val="center"/>
            <w:hideMark/>
          </w:tcPr>
          <w:p w14:paraId="3DA3B7A5"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RZGW</w:t>
            </w:r>
          </w:p>
        </w:tc>
        <w:tc>
          <w:tcPr>
            <w:tcW w:w="7506" w:type="dxa"/>
            <w:shd w:val="clear" w:color="auto" w:fill="auto"/>
            <w:noWrap/>
            <w:vAlign w:val="center"/>
            <w:hideMark/>
          </w:tcPr>
          <w:p w14:paraId="4CC91C31"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Regionalny Zarząd Gospodarki Wodnej</w:t>
            </w:r>
          </w:p>
        </w:tc>
      </w:tr>
      <w:tr w:rsidR="006C56B1" w:rsidRPr="0013205E" w14:paraId="54E26F07" w14:textId="77777777" w:rsidTr="00FF1306">
        <w:trPr>
          <w:trHeight w:val="56"/>
        </w:trPr>
        <w:tc>
          <w:tcPr>
            <w:tcW w:w="1653" w:type="dxa"/>
            <w:shd w:val="clear" w:color="auto" w:fill="auto"/>
            <w:noWrap/>
            <w:vAlign w:val="center"/>
            <w:hideMark/>
          </w:tcPr>
          <w:p w14:paraId="1A0EDA5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SC</w:t>
            </w:r>
          </w:p>
        </w:tc>
        <w:tc>
          <w:tcPr>
            <w:tcW w:w="7506" w:type="dxa"/>
            <w:shd w:val="clear" w:color="auto" w:fill="auto"/>
            <w:noWrap/>
            <w:vAlign w:val="center"/>
            <w:hideMark/>
          </w:tcPr>
          <w:p w14:paraId="46DAD9C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ang.: Social Challenges, pol.: Wyzwania Społeczne</w:t>
            </w:r>
          </w:p>
        </w:tc>
      </w:tr>
      <w:tr w:rsidR="006C56B1" w:rsidRPr="0013205E" w14:paraId="19F4050D" w14:textId="77777777" w:rsidTr="00FF1306">
        <w:trPr>
          <w:trHeight w:val="56"/>
        </w:trPr>
        <w:tc>
          <w:tcPr>
            <w:tcW w:w="1653" w:type="dxa"/>
            <w:shd w:val="clear" w:color="auto" w:fill="auto"/>
            <w:noWrap/>
            <w:vAlign w:val="center"/>
            <w:hideMark/>
          </w:tcPr>
          <w:p w14:paraId="0DCA4C6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SEA</w:t>
            </w:r>
          </w:p>
        </w:tc>
        <w:tc>
          <w:tcPr>
            <w:tcW w:w="7506" w:type="dxa"/>
            <w:shd w:val="clear" w:color="auto" w:fill="auto"/>
            <w:noWrap/>
            <w:vAlign w:val="center"/>
            <w:hideMark/>
          </w:tcPr>
          <w:p w14:paraId="24E2556D"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Dyrektywa 2001/42/WE w sprawie oceny wpływu niektórych planów i programów na środowisko</w:t>
            </w:r>
          </w:p>
        </w:tc>
      </w:tr>
      <w:tr w:rsidR="006C56B1" w:rsidRPr="0013205E" w14:paraId="5BC96EF7" w14:textId="77777777" w:rsidTr="00FF1306">
        <w:trPr>
          <w:trHeight w:val="56"/>
        </w:trPr>
        <w:tc>
          <w:tcPr>
            <w:tcW w:w="1653" w:type="dxa"/>
            <w:shd w:val="clear" w:color="auto" w:fill="auto"/>
            <w:noWrap/>
            <w:vAlign w:val="center"/>
            <w:hideMark/>
          </w:tcPr>
          <w:p w14:paraId="41727E04"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SRT2030</w:t>
            </w:r>
          </w:p>
        </w:tc>
        <w:tc>
          <w:tcPr>
            <w:tcW w:w="7506" w:type="dxa"/>
            <w:shd w:val="clear" w:color="auto" w:fill="auto"/>
            <w:noWrap/>
            <w:vAlign w:val="center"/>
            <w:hideMark/>
          </w:tcPr>
          <w:p w14:paraId="6059456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Strategia Zrównoważonego Rozwoju Transportu do 2030 r.</w:t>
            </w:r>
          </w:p>
        </w:tc>
      </w:tr>
      <w:tr w:rsidR="006C56B1" w:rsidRPr="0013205E" w14:paraId="37E18BB5" w14:textId="77777777" w:rsidTr="00FF1306">
        <w:trPr>
          <w:trHeight w:val="56"/>
        </w:trPr>
        <w:tc>
          <w:tcPr>
            <w:tcW w:w="1653" w:type="dxa"/>
            <w:shd w:val="clear" w:color="auto" w:fill="auto"/>
            <w:noWrap/>
            <w:vAlign w:val="center"/>
            <w:hideMark/>
          </w:tcPr>
          <w:p w14:paraId="59B2EA0C"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TEN-T</w:t>
            </w:r>
          </w:p>
        </w:tc>
        <w:tc>
          <w:tcPr>
            <w:tcW w:w="7506" w:type="dxa"/>
            <w:shd w:val="clear" w:color="auto" w:fill="auto"/>
            <w:noWrap/>
            <w:vAlign w:val="center"/>
            <w:hideMark/>
          </w:tcPr>
          <w:p w14:paraId="3FC9B2EA"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transeuropejska sieć transportowa</w:t>
            </w:r>
          </w:p>
        </w:tc>
      </w:tr>
      <w:tr w:rsidR="006C56B1" w:rsidRPr="0013205E" w14:paraId="725B7319" w14:textId="77777777" w:rsidTr="00FF1306">
        <w:trPr>
          <w:trHeight w:val="56"/>
        </w:trPr>
        <w:tc>
          <w:tcPr>
            <w:tcW w:w="1653" w:type="dxa"/>
            <w:shd w:val="clear" w:color="auto" w:fill="auto"/>
            <w:noWrap/>
            <w:vAlign w:val="center"/>
            <w:hideMark/>
          </w:tcPr>
          <w:p w14:paraId="62B96A4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TPST</w:t>
            </w:r>
          </w:p>
        </w:tc>
        <w:tc>
          <w:tcPr>
            <w:tcW w:w="7506" w:type="dxa"/>
            <w:shd w:val="clear" w:color="auto" w:fill="auto"/>
            <w:noWrap/>
            <w:vAlign w:val="center"/>
            <w:hideMark/>
          </w:tcPr>
          <w:p w14:paraId="7E2F2997" w14:textId="48973448" w:rsidR="006C56B1" w:rsidRPr="0013205E" w:rsidRDefault="00FC3115" w:rsidP="00585261">
            <w:pPr>
              <w:spacing w:line="276" w:lineRule="auto"/>
              <w:jc w:val="left"/>
              <w:rPr>
                <w:rFonts w:ascii="Calibri" w:hAnsi="Calibri" w:cs="Calibri"/>
                <w:color w:val="000000"/>
              </w:rPr>
            </w:pPr>
            <w:r w:rsidRPr="0013205E">
              <w:rPr>
                <w:rFonts w:ascii="Calibri" w:hAnsi="Calibri" w:cs="Calibri"/>
                <w:color w:val="000000"/>
              </w:rPr>
              <w:t xml:space="preserve">Terytorialny Plan Sprawiedliwej Transformacji dla Województwa Dolnośląskiego 2021-2030 </w:t>
            </w:r>
          </w:p>
        </w:tc>
      </w:tr>
      <w:tr w:rsidR="006C56B1" w:rsidRPr="0013205E" w14:paraId="5F34023E" w14:textId="77777777" w:rsidTr="00FF1306">
        <w:trPr>
          <w:trHeight w:val="56"/>
        </w:trPr>
        <w:tc>
          <w:tcPr>
            <w:tcW w:w="1653" w:type="dxa"/>
            <w:shd w:val="clear" w:color="auto" w:fill="auto"/>
            <w:noWrap/>
            <w:vAlign w:val="center"/>
            <w:hideMark/>
          </w:tcPr>
          <w:p w14:paraId="395B7FF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UE</w:t>
            </w:r>
          </w:p>
        </w:tc>
        <w:tc>
          <w:tcPr>
            <w:tcW w:w="7506" w:type="dxa"/>
            <w:shd w:val="clear" w:color="auto" w:fill="auto"/>
            <w:noWrap/>
            <w:vAlign w:val="center"/>
            <w:hideMark/>
          </w:tcPr>
          <w:p w14:paraId="0649FB2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Unia Europejska</w:t>
            </w:r>
          </w:p>
        </w:tc>
      </w:tr>
      <w:tr w:rsidR="006C56B1" w:rsidRPr="0013205E" w14:paraId="4165C5D1" w14:textId="77777777" w:rsidTr="00FF1306">
        <w:trPr>
          <w:trHeight w:val="56"/>
        </w:trPr>
        <w:tc>
          <w:tcPr>
            <w:tcW w:w="1653" w:type="dxa"/>
            <w:shd w:val="clear" w:color="auto" w:fill="auto"/>
            <w:noWrap/>
            <w:vAlign w:val="center"/>
            <w:hideMark/>
          </w:tcPr>
          <w:p w14:paraId="6946FBE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UNESCO</w:t>
            </w:r>
          </w:p>
        </w:tc>
        <w:tc>
          <w:tcPr>
            <w:tcW w:w="7506" w:type="dxa"/>
            <w:shd w:val="clear" w:color="auto" w:fill="auto"/>
            <w:noWrap/>
            <w:vAlign w:val="center"/>
            <w:hideMark/>
          </w:tcPr>
          <w:p w14:paraId="6339F480"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ang.: United Nations Educational, Scientific and Cultural Organization (Organizacja Narodów Zjednoczonych do spraw Oświaty, Nauki i Kultury)</w:t>
            </w:r>
          </w:p>
        </w:tc>
      </w:tr>
      <w:tr w:rsidR="006C56B1" w:rsidRPr="0013205E" w14:paraId="0CDD1651" w14:textId="77777777" w:rsidTr="00FF1306">
        <w:trPr>
          <w:trHeight w:val="56"/>
        </w:trPr>
        <w:tc>
          <w:tcPr>
            <w:tcW w:w="1653" w:type="dxa"/>
            <w:shd w:val="clear" w:color="auto" w:fill="auto"/>
            <w:noWrap/>
            <w:vAlign w:val="center"/>
            <w:hideMark/>
          </w:tcPr>
          <w:p w14:paraId="7862AB4E"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ustawa OOŚ</w:t>
            </w:r>
          </w:p>
        </w:tc>
        <w:tc>
          <w:tcPr>
            <w:tcW w:w="7506" w:type="dxa"/>
            <w:shd w:val="clear" w:color="auto" w:fill="auto"/>
            <w:noWrap/>
            <w:vAlign w:val="center"/>
            <w:hideMark/>
          </w:tcPr>
          <w:p w14:paraId="7C52BB01"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Ustawa z dnia 3 października 2008 r. o udostępnianiu informacji o środowisku i jego ochronie, udziale społeczeństwa w ochronie środowiska oraz o ocenach oddziaływania na środowisko (Dz. U. z 2021 r., poz. 247)</w:t>
            </w:r>
          </w:p>
        </w:tc>
      </w:tr>
      <w:tr w:rsidR="006C56B1" w:rsidRPr="0013205E" w14:paraId="711C7B59" w14:textId="77777777" w:rsidTr="00FF1306">
        <w:trPr>
          <w:trHeight w:val="56"/>
        </w:trPr>
        <w:tc>
          <w:tcPr>
            <w:tcW w:w="1653" w:type="dxa"/>
            <w:shd w:val="clear" w:color="auto" w:fill="auto"/>
            <w:noWrap/>
            <w:vAlign w:val="center"/>
            <w:hideMark/>
          </w:tcPr>
          <w:p w14:paraId="18ADEC2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ustawa POŚ</w:t>
            </w:r>
          </w:p>
        </w:tc>
        <w:tc>
          <w:tcPr>
            <w:tcW w:w="7506" w:type="dxa"/>
            <w:shd w:val="clear" w:color="auto" w:fill="auto"/>
            <w:noWrap/>
            <w:vAlign w:val="center"/>
            <w:hideMark/>
          </w:tcPr>
          <w:p w14:paraId="63488B7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 xml:space="preserve">Ustawa z dnia 27 kwietnia 2001 r. Prawo ochrony środowiska (Dz. U. z 2020 r., poz. 1219) </w:t>
            </w:r>
          </w:p>
        </w:tc>
      </w:tr>
      <w:tr w:rsidR="006C56B1" w:rsidRPr="0013205E" w14:paraId="668077AC" w14:textId="77777777" w:rsidTr="00FF1306">
        <w:trPr>
          <w:trHeight w:val="56"/>
        </w:trPr>
        <w:tc>
          <w:tcPr>
            <w:tcW w:w="1653" w:type="dxa"/>
            <w:shd w:val="clear" w:color="auto" w:fill="auto"/>
            <w:noWrap/>
            <w:vAlign w:val="center"/>
            <w:hideMark/>
          </w:tcPr>
          <w:p w14:paraId="6CB4FAF8"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WIOŚ</w:t>
            </w:r>
          </w:p>
        </w:tc>
        <w:tc>
          <w:tcPr>
            <w:tcW w:w="7506" w:type="dxa"/>
            <w:shd w:val="clear" w:color="auto" w:fill="auto"/>
            <w:noWrap/>
            <w:vAlign w:val="center"/>
            <w:hideMark/>
          </w:tcPr>
          <w:p w14:paraId="760CDCD3"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Wojewódzki Inspektorat Ochrony Środowiska we Wrocławiu</w:t>
            </w:r>
          </w:p>
        </w:tc>
      </w:tr>
      <w:tr w:rsidR="006C56B1" w:rsidRPr="0013205E" w14:paraId="1BA23FDD" w14:textId="77777777" w:rsidTr="00FF1306">
        <w:trPr>
          <w:trHeight w:val="56"/>
        </w:trPr>
        <w:tc>
          <w:tcPr>
            <w:tcW w:w="1653" w:type="dxa"/>
            <w:shd w:val="clear" w:color="auto" w:fill="auto"/>
            <w:noWrap/>
            <w:vAlign w:val="center"/>
            <w:hideMark/>
          </w:tcPr>
          <w:p w14:paraId="697BE66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WORP</w:t>
            </w:r>
          </w:p>
        </w:tc>
        <w:tc>
          <w:tcPr>
            <w:tcW w:w="7506" w:type="dxa"/>
            <w:shd w:val="clear" w:color="auto" w:fill="auto"/>
            <w:noWrap/>
            <w:vAlign w:val="center"/>
            <w:hideMark/>
          </w:tcPr>
          <w:p w14:paraId="51433DAF"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wstępna ocena ryzyka powodziowego</w:t>
            </w:r>
          </w:p>
        </w:tc>
      </w:tr>
      <w:tr w:rsidR="006C56B1" w:rsidRPr="0013205E" w14:paraId="7A9FA2FF" w14:textId="77777777" w:rsidTr="00FF1306">
        <w:trPr>
          <w:trHeight w:val="56"/>
        </w:trPr>
        <w:tc>
          <w:tcPr>
            <w:tcW w:w="1653" w:type="dxa"/>
            <w:shd w:val="clear" w:color="auto" w:fill="auto"/>
            <w:noWrap/>
            <w:vAlign w:val="center"/>
            <w:hideMark/>
          </w:tcPr>
          <w:p w14:paraId="3A78BA3B"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WWA</w:t>
            </w:r>
          </w:p>
        </w:tc>
        <w:tc>
          <w:tcPr>
            <w:tcW w:w="7506" w:type="dxa"/>
            <w:shd w:val="clear" w:color="auto" w:fill="auto"/>
            <w:noWrap/>
            <w:vAlign w:val="center"/>
            <w:hideMark/>
          </w:tcPr>
          <w:p w14:paraId="448D4512"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wielopierścieniowe węglowodory aromatyczne</w:t>
            </w:r>
          </w:p>
        </w:tc>
      </w:tr>
      <w:tr w:rsidR="006C56B1" w:rsidRPr="0013205E" w14:paraId="28907593" w14:textId="77777777" w:rsidTr="00FF1306">
        <w:trPr>
          <w:trHeight w:val="56"/>
        </w:trPr>
        <w:tc>
          <w:tcPr>
            <w:tcW w:w="1653" w:type="dxa"/>
            <w:shd w:val="clear" w:color="auto" w:fill="auto"/>
            <w:noWrap/>
            <w:vAlign w:val="center"/>
            <w:hideMark/>
          </w:tcPr>
          <w:p w14:paraId="593CFA36"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ZIT</w:t>
            </w:r>
          </w:p>
        </w:tc>
        <w:tc>
          <w:tcPr>
            <w:tcW w:w="7506" w:type="dxa"/>
            <w:shd w:val="clear" w:color="auto" w:fill="auto"/>
            <w:noWrap/>
            <w:vAlign w:val="center"/>
            <w:hideMark/>
          </w:tcPr>
          <w:p w14:paraId="1357C0E9" w14:textId="77777777" w:rsidR="006C56B1" w:rsidRPr="0013205E" w:rsidRDefault="006C56B1" w:rsidP="00585261">
            <w:pPr>
              <w:spacing w:line="276" w:lineRule="auto"/>
              <w:jc w:val="left"/>
              <w:rPr>
                <w:rFonts w:ascii="Calibri" w:hAnsi="Calibri" w:cs="Calibri"/>
                <w:color w:val="000000"/>
              </w:rPr>
            </w:pPr>
            <w:r w:rsidRPr="0013205E">
              <w:rPr>
                <w:rFonts w:ascii="Calibri" w:hAnsi="Calibri" w:cs="Calibri"/>
                <w:color w:val="000000"/>
              </w:rPr>
              <w:t>Zintegrowane Inwestycje Terytorialne</w:t>
            </w:r>
          </w:p>
        </w:tc>
      </w:tr>
      <w:bookmarkEnd w:id="8"/>
      <w:bookmarkEnd w:id="9"/>
      <w:bookmarkEnd w:id="10"/>
    </w:tbl>
    <w:p w14:paraId="292627DF" w14:textId="77777777" w:rsidR="001C6890" w:rsidRDefault="001C6890">
      <w:pPr>
        <w:rPr>
          <w:rFonts w:cs="Calibri"/>
        </w:rPr>
      </w:pPr>
      <w:r>
        <w:rPr>
          <w:rFonts w:cs="Calibri"/>
        </w:rPr>
        <w:br w:type="page"/>
      </w:r>
    </w:p>
    <w:p w14:paraId="40361626" w14:textId="2883201C" w:rsidR="00457246" w:rsidRPr="0013205E" w:rsidRDefault="00457246" w:rsidP="0013205E">
      <w:pPr>
        <w:pStyle w:val="Mnagl1"/>
      </w:pPr>
      <w:bookmarkStart w:id="20" w:name="_Toc81813544"/>
      <w:bookmarkStart w:id="21" w:name="_Toc83991253"/>
      <w:bookmarkStart w:id="22" w:name="_Toc94190746"/>
      <w:r w:rsidRPr="0013205E">
        <w:lastRenderedPageBreak/>
        <w:t>Streszczenie prognozy w języku niespecjalistycznym (polskim i</w:t>
      </w:r>
      <w:r w:rsidR="006C56B1" w:rsidRPr="0013205E">
        <w:t> </w:t>
      </w:r>
      <w:r w:rsidRPr="0013205E">
        <w:t>angielskim)</w:t>
      </w:r>
      <w:bookmarkEnd w:id="20"/>
      <w:bookmarkEnd w:id="21"/>
      <w:bookmarkEnd w:id="22"/>
    </w:p>
    <w:p w14:paraId="75FC87EB" w14:textId="77777777" w:rsidR="00457246" w:rsidRPr="00DA54EE" w:rsidRDefault="00457246" w:rsidP="001E1993">
      <w:pPr>
        <w:pStyle w:val="Mwyr1"/>
        <w:rPr>
          <w:rFonts w:cs="Calibri"/>
        </w:rPr>
      </w:pPr>
      <w:bookmarkStart w:id="23" w:name="_Toc81813545"/>
      <w:r w:rsidRPr="00DA54EE">
        <w:rPr>
          <w:rFonts w:cs="Calibri"/>
        </w:rPr>
        <w:t>Streszczenie w języku niespecjalistycznym</w:t>
      </w:r>
      <w:bookmarkEnd w:id="23"/>
    </w:p>
    <w:p w14:paraId="407938F1" w14:textId="2BF7DDE1" w:rsidR="006C56B1" w:rsidRPr="00DA54EE" w:rsidRDefault="006C56B1" w:rsidP="00DA54EE">
      <w:pPr>
        <w:pStyle w:val="Mnormal"/>
        <w:rPr>
          <w:rFonts w:cs="Calibri"/>
        </w:rPr>
      </w:pPr>
      <w:r w:rsidRPr="00DA54EE">
        <w:rPr>
          <w:rFonts w:cs="Calibri"/>
        </w:rPr>
        <w:t>Prognoza oddziaływania na środowisko jest elementem strategicznej oceny oddziaływania na środowisko projektu Programu Fundusze Europejskie dla Dolnego Śląska 2021-2027 (FEDS 2021-2027, Program)</w:t>
      </w:r>
      <w:r w:rsidR="00886AB7" w:rsidRPr="00DA54EE">
        <w:rPr>
          <w:rFonts w:cs="Calibri"/>
        </w:rPr>
        <w:t xml:space="preserve"> wraz z załącznikami (Terytorialny Plan Sprawiedliwej Transformacji dla Województwa Dolnośląskiego 2021-2030 - </w:t>
      </w:r>
      <w:r w:rsidR="00C730BD" w:rsidRPr="00DA54EE">
        <w:rPr>
          <w:rFonts w:cs="Calibri"/>
        </w:rPr>
        <w:t>p</w:t>
      </w:r>
      <w:r w:rsidR="00886AB7" w:rsidRPr="00DA54EE">
        <w:rPr>
          <w:rFonts w:cs="Calibri"/>
        </w:rPr>
        <w:t>owiat zgorzelecki oraz subregion wałbrzyski)</w:t>
      </w:r>
      <w:r w:rsidRPr="00DA54EE">
        <w:rPr>
          <w:rFonts w:cs="Calibri"/>
        </w:rPr>
        <w:t>. Podstawą prawną opracowania prognozy jest ustawa z dnia 3 października 2008 r. o udostępnianiu informacji o środowisku i jego ochronie, udziale społeczeństwa w</w:t>
      </w:r>
      <w:r w:rsidR="00886AB7" w:rsidRPr="00DA54EE">
        <w:rPr>
          <w:rFonts w:cs="Calibri"/>
        </w:rPr>
        <w:t> </w:t>
      </w:r>
      <w:r w:rsidRPr="00DA54EE">
        <w:rPr>
          <w:rFonts w:cs="Calibri"/>
        </w:rPr>
        <w:t>ochronie środowiska oraz o ocenach oddziaływania na środowisko</w:t>
      </w:r>
      <w:r w:rsidRPr="009E646F">
        <w:rPr>
          <w:rFonts w:cs="Calibri"/>
          <w:vertAlign w:val="superscript"/>
        </w:rPr>
        <w:footnoteReference w:id="1"/>
      </w:r>
      <w:r w:rsidRPr="009E646F">
        <w:rPr>
          <w:rFonts w:cs="Calibri"/>
          <w:vertAlign w:val="superscript"/>
        </w:rPr>
        <w:t xml:space="preserve"> </w:t>
      </w:r>
      <w:r w:rsidRPr="00DA54EE">
        <w:rPr>
          <w:rFonts w:cs="Calibri"/>
        </w:rPr>
        <w:t>(„ustawa OOŚ”), która zawiera transpozycję do prawodawstwa polskiego dyrektywy 2001/42/WE Parlamentu Europejskiego i Rady z dnia 27 czerwca 2001 r. w sprawie oceny wpływu niektórych planów i programów na środowisko (SEA).</w:t>
      </w:r>
      <w:r w:rsidRPr="00DA54EE">
        <w:rPr>
          <w:rFonts w:eastAsia="SimSun" w:cs="Calibri"/>
          <w:vertAlign w:val="superscript"/>
        </w:rPr>
        <w:footnoteReference w:id="2"/>
      </w:r>
    </w:p>
    <w:p w14:paraId="058A5A09" w14:textId="3DE4AD69" w:rsidR="006C56B1" w:rsidRPr="00DA54EE" w:rsidRDefault="006C56B1" w:rsidP="006C56B1">
      <w:pPr>
        <w:pStyle w:val="Mnormal"/>
        <w:rPr>
          <w:rFonts w:cs="Calibri"/>
          <w:lang w:eastAsia="ar-SA"/>
        </w:rPr>
      </w:pPr>
      <w:r w:rsidRPr="00DA54EE">
        <w:rPr>
          <w:rFonts w:cs="Calibri"/>
          <w:lang w:eastAsia="ar-SA"/>
        </w:rPr>
        <w:t xml:space="preserve">Celem prognozy oddziaływania na środowisko jest kompleksowa analiza możliwego oddziaływania na poszczególne elementy środowiska, działań objętych wsparciem w ramach </w:t>
      </w:r>
      <w:r w:rsidRPr="00DA54EE">
        <w:rPr>
          <w:rFonts w:cs="Calibri"/>
        </w:rPr>
        <w:t>FEDS 2021-2027</w:t>
      </w:r>
      <w:r w:rsidR="00896B56" w:rsidRPr="00DA54EE">
        <w:rPr>
          <w:rFonts w:cs="Calibri"/>
        </w:rPr>
        <w:t xml:space="preserve"> wraz z załącznikami</w:t>
      </w:r>
      <w:r w:rsidRPr="00DA54EE">
        <w:rPr>
          <w:rFonts w:cs="Calibri"/>
          <w:lang w:eastAsia="ar-SA"/>
        </w:rPr>
        <w:t>. Analiza obejmuje również ocenę występowania oddziaływań skumulowanych, analizę możliwości zastosowania rozwiązań alternatywnych oraz propozycje działań minimalizujących negatywne oddziaływania. Poza zakresem wskazanym w ustawie ooś, prognoza zawiera także zakres określony przez organy opiniujące dokument oraz organ opracowujący projekt Programu.</w:t>
      </w:r>
    </w:p>
    <w:p w14:paraId="27ACAEA3" w14:textId="70EDCBC9" w:rsidR="006C56B1" w:rsidRPr="00DA54EE" w:rsidRDefault="006C56B1" w:rsidP="006C56B1">
      <w:pPr>
        <w:pStyle w:val="Mnormal"/>
        <w:rPr>
          <w:rFonts w:cs="Calibri"/>
          <w:color w:val="000000"/>
        </w:rPr>
      </w:pPr>
      <w:r w:rsidRPr="00DA54EE">
        <w:rPr>
          <w:rFonts w:cs="Calibri"/>
        </w:rPr>
        <w:t xml:space="preserve">Projekt Programu Fundusze Europejskie dla Dolnego Śląska 2021-2027, jest narzędziem do realizacji Celów Polityki (1-5) określonych w Rozporządzeniu Parlamentu Europejskiego i Rady (UE) 2021/1060 z dnia 24 czerwca 2021 r. Główne cele interwencji Programu powinny w wymiarze regionalnym wdrażać założenia strategii Europejskiego Zielonego Ładu (European Green Deal), tj. zrównoważony rozwój, gospodarkę nowoczesną, zasobooszczędną i konkurencyjną, która w 2050 r. osiągnie zerowy poziom emisji gazów cieplarnianych netto. Projekt Programu będzie również narzędziem wdrażania założeń </w:t>
      </w:r>
      <w:r w:rsidRPr="00DA54EE">
        <w:rPr>
          <w:rFonts w:cs="Calibri"/>
          <w:noProof/>
        </w:rPr>
        <w:t xml:space="preserve">Strategii Województwa Dolnoślaskiego 2030, wskazującej na konieczność poprawy konkurencyjności gospodarki Dolnego Śląska przy jednoczesnym zachowaniu jego walorów środowiskowych. </w:t>
      </w:r>
      <w:r w:rsidRPr="00DA54EE">
        <w:rPr>
          <w:rFonts w:cs="Calibri"/>
        </w:rPr>
        <w:t xml:space="preserve">Projekt Programu zakłada wsparcie przedstawionych w nim typów projektów i inwestycji ze środków </w:t>
      </w:r>
      <w:r w:rsidRPr="00DA54EE">
        <w:rPr>
          <w:rFonts w:cs="Calibri"/>
          <w:color w:val="000000"/>
        </w:rPr>
        <w:t xml:space="preserve">EFRR, EFS+, FST. Ponadto w projekcie FEDS 2021-2027 wskazano Priorytet 8 – Sprawiedliwa Transformacja, który zakłada wdrożenie trzech celów szczegółowych związanych z transformacją społeczną, środowiskową oraz gospodarczą obszaru subregionu wałbrzyskiego oraz powiatu zgorzeleckiego. Program będzie wspierał wybrane obszary </w:t>
      </w:r>
      <w:r w:rsidRPr="00DA54EE">
        <w:rPr>
          <w:rFonts w:cs="Calibri"/>
          <w:color w:val="000000"/>
        </w:rPr>
        <w:lastRenderedPageBreak/>
        <w:t>przedstawione w projek</w:t>
      </w:r>
      <w:r w:rsidR="008C0566" w:rsidRPr="00DA54EE">
        <w:rPr>
          <w:rFonts w:cs="Calibri"/>
          <w:color w:val="000000"/>
        </w:rPr>
        <w:t xml:space="preserve">tach TPST powiat zgorzelecki oraz TPST subregion wałbrzyski, </w:t>
      </w:r>
      <w:r w:rsidRPr="00DA54EE">
        <w:rPr>
          <w:rFonts w:cs="Calibri"/>
          <w:color w:val="000000"/>
        </w:rPr>
        <w:t>stanowiąc</w:t>
      </w:r>
      <w:r w:rsidR="00896B56" w:rsidRPr="00DA54EE">
        <w:rPr>
          <w:rFonts w:cs="Calibri"/>
          <w:color w:val="000000"/>
        </w:rPr>
        <w:t>ych</w:t>
      </w:r>
      <w:r w:rsidRPr="00DA54EE">
        <w:rPr>
          <w:rFonts w:cs="Calibri"/>
          <w:color w:val="000000"/>
        </w:rPr>
        <w:t xml:space="preserve"> załącznik</w:t>
      </w:r>
      <w:r w:rsidR="00896B56" w:rsidRPr="00DA54EE">
        <w:rPr>
          <w:rFonts w:cs="Calibri"/>
          <w:color w:val="000000"/>
        </w:rPr>
        <w:t>i</w:t>
      </w:r>
      <w:r w:rsidRPr="00DA54EE">
        <w:rPr>
          <w:rFonts w:cs="Calibri"/>
          <w:color w:val="000000"/>
        </w:rPr>
        <w:t xml:space="preserve"> do Programu.</w:t>
      </w:r>
    </w:p>
    <w:p w14:paraId="73A76558" w14:textId="779CD0E4" w:rsidR="006C56B1" w:rsidRPr="00DA54EE" w:rsidRDefault="006C56B1" w:rsidP="006C56B1">
      <w:pPr>
        <w:pStyle w:val="Mnormal"/>
        <w:rPr>
          <w:rFonts w:cs="Calibri"/>
        </w:rPr>
      </w:pPr>
      <w:r w:rsidRPr="00DA54EE">
        <w:rPr>
          <w:rFonts w:cs="Calibri"/>
        </w:rPr>
        <w:t>Analiza projektu FEDS 2201-2027 w kontekście uwzględnienia celów ochrony środowiska zawartych w dokumentach międzynarodowych, wspólnotowych, krajowych i regionalnych wykazuje dużą zbieżność zapisów z dokumentami strategicznymi od szczebla globalnego i unijnego po regionalny. Zasada zrównoważonego rozwoju została uwzględniona w celu głównym Programu, a następnie w proponowanych kierunkach wsparcia. Można uznać, iż projekt FEDS 2021 – 2027 przyczyni się do osiągnięcia równowagi w wymiarze społecznym, gospodarczym i środowiskowym.</w:t>
      </w:r>
      <w:r w:rsidR="00B13A47" w:rsidRPr="00DA54EE">
        <w:rPr>
          <w:rFonts w:cs="Calibri"/>
        </w:rPr>
        <w:t xml:space="preserve"> </w:t>
      </w:r>
      <w:r w:rsidRPr="00DA54EE">
        <w:rPr>
          <w:rFonts w:cs="Calibri"/>
        </w:rPr>
        <w:t>Dokonana ocena stanu bieżącego środowiska w</w:t>
      </w:r>
      <w:r w:rsidR="00E274E9" w:rsidRPr="00DA54EE">
        <w:rPr>
          <w:rFonts w:cs="Calibri"/>
        </w:rPr>
        <w:t> </w:t>
      </w:r>
      <w:r w:rsidRPr="00DA54EE">
        <w:rPr>
          <w:rFonts w:cs="Calibri"/>
        </w:rPr>
        <w:t>województwie dolnośląskim, wskazała na konieczność podjęcia działań, przede wszystkim w zakresie jakości powietrza, jakości wód, gospodarki wodno-ściekowej, ochrony przyrody i krajobrazu, konieczności rekultywacji terenów poprzemysłowych i pogórniczych, wzmocnienia zdolności adaptacji do zmian klimatu, w szczególności terenów miejskich.</w:t>
      </w:r>
    </w:p>
    <w:p w14:paraId="77E7D1BC" w14:textId="2EE2F6AC" w:rsidR="006C56B1" w:rsidRPr="00DA54EE" w:rsidRDefault="006C56B1" w:rsidP="006C56B1">
      <w:pPr>
        <w:pStyle w:val="Mnormal"/>
        <w:rPr>
          <w:rFonts w:cs="Calibri"/>
        </w:rPr>
      </w:pPr>
      <w:r w:rsidRPr="00DA54EE">
        <w:rPr>
          <w:rFonts w:cs="Calibri"/>
        </w:rPr>
        <w:t xml:space="preserve">W ramach </w:t>
      </w:r>
      <w:r w:rsidR="00E274E9" w:rsidRPr="00DA54EE">
        <w:rPr>
          <w:rFonts w:cs="Calibri"/>
        </w:rPr>
        <w:t xml:space="preserve">projektu </w:t>
      </w:r>
      <w:r w:rsidRPr="00DA54EE">
        <w:rPr>
          <w:rFonts w:cs="Calibri"/>
        </w:rPr>
        <w:t xml:space="preserve">FEDS 2021-2027 </w:t>
      </w:r>
      <w:r w:rsidR="00E274E9" w:rsidRPr="00DA54EE">
        <w:rPr>
          <w:rFonts w:cs="Calibri"/>
        </w:rPr>
        <w:t xml:space="preserve">oraz TPST </w:t>
      </w:r>
      <w:r w:rsidRPr="00DA54EE">
        <w:rPr>
          <w:rFonts w:cs="Calibri"/>
        </w:rPr>
        <w:t>wsparciem zostaną objęte, m.in. działania zmierzające do poprawy stanu środowiska w obszarach, w których istnieje konieczność wywiązania się ze zobowiązań prawnych osiągnięcia odpowiednich norm jakości i stanu środowiska (np. gospodarka wodno- ściekowa), a</w:t>
      </w:r>
      <w:r w:rsidR="00E274E9" w:rsidRPr="00DA54EE">
        <w:rPr>
          <w:rFonts w:cs="Calibri"/>
        </w:rPr>
        <w:t> </w:t>
      </w:r>
      <w:r w:rsidRPr="00DA54EE">
        <w:rPr>
          <w:rFonts w:cs="Calibri"/>
        </w:rPr>
        <w:t>także zmierzające do niskoemisyjności i dekarbonizacji – rozwój zielonych technologii, upowszechnienie OZE, rozwój niskoemisyjnego transportu. Rozwój przedsiębiorstw oraz technologii powinien dążyć zgodnie z założeniami projektu dokumentu do wdrażania założeń gospodarki obiegu zamkniętego i ograniczenia zużycia surowców i energii.</w:t>
      </w:r>
    </w:p>
    <w:p w14:paraId="13660160" w14:textId="5BDBC9F5" w:rsidR="006C56B1" w:rsidRPr="00DA54EE" w:rsidRDefault="006C56B1" w:rsidP="006C56B1">
      <w:pPr>
        <w:pStyle w:val="Mnormal"/>
        <w:rPr>
          <w:rFonts w:cs="Calibri"/>
        </w:rPr>
      </w:pPr>
      <w:r w:rsidRPr="00DA54EE">
        <w:rPr>
          <w:rFonts w:cs="Calibri"/>
        </w:rPr>
        <w:t>W ramach analiz oceniono możliwe oddziaływania wszystkich celów objętych Programem</w:t>
      </w:r>
      <w:r w:rsidR="00E274E9" w:rsidRPr="00DA54EE">
        <w:rPr>
          <w:rFonts w:cs="Calibri"/>
        </w:rPr>
        <w:t>, a także załączników stanowiących TPST dla powiatu zgorzeleckiego i subregionu wałbrzyskiego</w:t>
      </w:r>
      <w:r w:rsidRPr="00DA54EE">
        <w:rPr>
          <w:rFonts w:cs="Calibri"/>
        </w:rPr>
        <w:t xml:space="preserve"> na poszczególne elementy środowiska, w tym na: różnorodność biologiczną, integralność obszarów chronionych, ludzi, zwierzęta, rośliny, wodę, powietrze, powierzchnię ziemi, krajobraz, klimat, zasoby naturalne, zabytki</w:t>
      </w:r>
      <w:r w:rsidRPr="009E646F">
        <w:rPr>
          <w:rFonts w:cs="Calibri"/>
          <w:vertAlign w:val="superscript"/>
        </w:rPr>
        <w:footnoteReference w:id="3"/>
      </w:r>
      <w:r w:rsidRPr="009E646F">
        <w:rPr>
          <w:rFonts w:cs="Calibri"/>
          <w:vertAlign w:val="superscript"/>
        </w:rPr>
        <w:t xml:space="preserve"> </w:t>
      </w:r>
      <w:r w:rsidRPr="00DA54EE">
        <w:rPr>
          <w:rFonts w:cs="Calibri"/>
        </w:rPr>
        <w:t>i dobra materialne. Analizy zostały wykonane dla każdego celu szczegółowego oraz typów projektów, zidentyfikowanych jako potencjalnie możliwe do realizacji w ramach Programu</w:t>
      </w:r>
      <w:r w:rsidR="00E274E9" w:rsidRPr="00DA54EE">
        <w:rPr>
          <w:rFonts w:cs="Calibri"/>
        </w:rPr>
        <w:t xml:space="preserve"> i jego załączników</w:t>
      </w:r>
      <w:r w:rsidRPr="00DA54EE">
        <w:rPr>
          <w:rFonts w:cs="Calibri"/>
        </w:rPr>
        <w:t>.</w:t>
      </w:r>
    </w:p>
    <w:p w14:paraId="4B4F7EE4" w14:textId="17CA6B5C" w:rsidR="006C56B1" w:rsidRPr="00DA54EE" w:rsidRDefault="006C56B1" w:rsidP="006C56B1">
      <w:pPr>
        <w:pStyle w:val="Mnormal"/>
        <w:rPr>
          <w:rFonts w:cs="Calibri"/>
        </w:rPr>
      </w:pPr>
      <w:r w:rsidRPr="00DA54EE">
        <w:rPr>
          <w:rFonts w:cs="Calibri"/>
        </w:rPr>
        <w:t>Ocenia się, że projekt FEDS 2021-2027</w:t>
      </w:r>
      <w:r w:rsidR="008A0E26" w:rsidRPr="00DA54EE">
        <w:rPr>
          <w:rFonts w:cs="Calibri"/>
        </w:rPr>
        <w:t xml:space="preserve"> wraz z załącznikami</w:t>
      </w:r>
      <w:r w:rsidRPr="00DA54EE">
        <w:rPr>
          <w:rFonts w:cs="Calibri"/>
        </w:rPr>
        <w:t>, jako całość, będzie pozytywnie oddziaływać na</w:t>
      </w:r>
      <w:r w:rsidR="00E274E9" w:rsidRPr="00DA54EE">
        <w:rPr>
          <w:rFonts w:cs="Calibri"/>
        </w:rPr>
        <w:t> </w:t>
      </w:r>
      <w:r w:rsidRPr="00DA54EE">
        <w:rPr>
          <w:rFonts w:cs="Calibri"/>
        </w:rPr>
        <w:t>środowisko Dolnego Śląska i sprzyjać rozwiązaniu problemów środowiskowych zidentyfikowanych w</w:t>
      </w:r>
      <w:r w:rsidR="00E274E9" w:rsidRPr="00DA54EE">
        <w:rPr>
          <w:rFonts w:cs="Calibri"/>
        </w:rPr>
        <w:t> </w:t>
      </w:r>
      <w:r w:rsidRPr="00DA54EE">
        <w:rPr>
          <w:rFonts w:cs="Calibri"/>
        </w:rPr>
        <w:t>regionie. Będzie też miał istotne znaczenie w rozwiązywaniu problemów społecznych, gospodarczych i</w:t>
      </w:r>
      <w:r w:rsidR="00E274E9" w:rsidRPr="00DA54EE">
        <w:rPr>
          <w:rFonts w:cs="Calibri"/>
        </w:rPr>
        <w:t> </w:t>
      </w:r>
      <w:r w:rsidRPr="00DA54EE">
        <w:rPr>
          <w:rFonts w:cs="Calibri"/>
        </w:rPr>
        <w:t>związanych z dostępem do usług ochrony zdrowia. Realizacja założeń projektu dokumentu w istotny sposób wpłynie zatem na sytuację materialną oraz zdrowotną mieszkańców regionu, co będzie miało przede wszystkim znaczenie dla osób zagrożonych wykluczeniem.</w:t>
      </w:r>
    </w:p>
    <w:p w14:paraId="43C3C173" w14:textId="77777777" w:rsidR="006C56B1" w:rsidRPr="00DA54EE" w:rsidRDefault="006C56B1" w:rsidP="006C56B1">
      <w:pPr>
        <w:pStyle w:val="Mnormal"/>
        <w:rPr>
          <w:rFonts w:cs="Calibri"/>
        </w:rPr>
      </w:pPr>
      <w:r w:rsidRPr="00DA54EE">
        <w:rPr>
          <w:rFonts w:cs="Calibri"/>
        </w:rPr>
        <w:lastRenderedPageBreak/>
        <w:t>W prognozie nie zidentyfikowano znaczących negatywnych oddziaływań na środowisko i jego poszczególne elementy, jednak biorąc pod uwagę charakter zaplanowanych działań przewidywane są potencjalne negatywne oddziaływania na niektóre z elementów środowiska. Trzeba jednak zaznaczyć, że możliwe jest takie ukształtowanie planowanych przedsięwzięć, aby oddziaływania istotnie wyeliminować, ograniczyć lub skompensować.</w:t>
      </w:r>
    </w:p>
    <w:p w14:paraId="47E143B3" w14:textId="792C9588" w:rsidR="006C56B1" w:rsidRPr="00DA54EE" w:rsidRDefault="006C56B1" w:rsidP="006C56B1">
      <w:pPr>
        <w:pStyle w:val="Mnormal"/>
        <w:rPr>
          <w:rFonts w:cs="Calibri"/>
        </w:rPr>
      </w:pPr>
      <w:r w:rsidRPr="00DA54EE">
        <w:rPr>
          <w:rFonts w:cs="Calibri"/>
        </w:rPr>
        <w:t xml:space="preserve">Ponieważ projekt FEDS 2021-2027 </w:t>
      </w:r>
      <w:r w:rsidR="008A0E26" w:rsidRPr="00DA54EE">
        <w:rPr>
          <w:rFonts w:cs="Calibri"/>
        </w:rPr>
        <w:t xml:space="preserve">wraz z załącznikami </w:t>
      </w:r>
      <w:r w:rsidRPr="00DA54EE">
        <w:rPr>
          <w:rFonts w:cs="Calibri"/>
        </w:rPr>
        <w:t>jest sformułowany na dużym poziomie ogólności i</w:t>
      </w:r>
      <w:r w:rsidR="00F219F7">
        <w:rPr>
          <w:rFonts w:cs="Calibri"/>
        </w:rPr>
        <w:t xml:space="preserve"> </w:t>
      </w:r>
      <w:r w:rsidRPr="00DA54EE">
        <w:rPr>
          <w:rFonts w:cs="Calibri"/>
        </w:rPr>
        <w:t>nie wymieniono w nim konkretnych przedsięwzięć przede wszystkim ich lokalizacji oraz charakterystyki technicznej, typy tych przedsięwzięć mogły być przeanalizowane w sposób ogólny. W związku z powyższym, na etapie projektowania przedsięwzięć, które w Prognozie zostały zakwalifikowane, jako potencjalnie powodujące negatywne oddziaływania oraz zaliczane do przedsięwzięć mogących zawsze znacząco oddziaływać na</w:t>
      </w:r>
      <w:r w:rsidR="00F219F7">
        <w:rPr>
          <w:rFonts w:cs="Calibri"/>
        </w:rPr>
        <w:t xml:space="preserve"> </w:t>
      </w:r>
      <w:r w:rsidRPr="00DA54EE">
        <w:rPr>
          <w:rFonts w:cs="Calibri"/>
        </w:rPr>
        <w:t>środowisko, konieczne będzie przeprowadzenie szczegółowej oceny oddziaływania na</w:t>
      </w:r>
      <w:r w:rsidR="005F0220" w:rsidRPr="00DA54EE">
        <w:rPr>
          <w:rFonts w:cs="Calibri"/>
        </w:rPr>
        <w:t> </w:t>
      </w:r>
      <w:r w:rsidRPr="00DA54EE">
        <w:rPr>
          <w:rFonts w:cs="Calibri"/>
        </w:rPr>
        <w:t>środowisko, a dla przedsięwzięć mogących potencjalnie znacząco oddziaływać na środowisko ocena, czy</w:t>
      </w:r>
      <w:r w:rsidR="005F0220" w:rsidRPr="00DA54EE">
        <w:rPr>
          <w:rFonts w:cs="Calibri"/>
        </w:rPr>
        <w:t> </w:t>
      </w:r>
      <w:r w:rsidRPr="00DA54EE">
        <w:rPr>
          <w:rFonts w:cs="Calibri"/>
        </w:rPr>
        <w:t>takie badanie jest niezbędne, zgodnie z obowiązującymi przepisami.</w:t>
      </w:r>
    </w:p>
    <w:p w14:paraId="27EF0B96" w14:textId="1AF5283C" w:rsidR="006C56B1" w:rsidRPr="00DA54EE" w:rsidRDefault="006C56B1" w:rsidP="006C56B1">
      <w:pPr>
        <w:pStyle w:val="Mnormal"/>
        <w:rPr>
          <w:rFonts w:cs="Calibri"/>
        </w:rPr>
      </w:pPr>
      <w:r w:rsidRPr="00DA54EE">
        <w:rPr>
          <w:rFonts w:cs="Calibri"/>
        </w:rPr>
        <w:t>Przewidywane oddziaływania (pozytywne i negatywne) zostały przedstawione w podziale na poszczególne komponenty środowiska. Negatywne oddziaływania w większości przypadków będą miały charakter przejściowy, krótkoterminowy, związany z realizacją inwestycji.</w:t>
      </w:r>
    </w:p>
    <w:p w14:paraId="4A154663" w14:textId="244A8562" w:rsidR="0033496A" w:rsidRPr="00DA54EE" w:rsidRDefault="0033496A" w:rsidP="006C56B1">
      <w:pPr>
        <w:pStyle w:val="Mnormal"/>
        <w:rPr>
          <w:rFonts w:cs="Calibri"/>
        </w:rPr>
      </w:pPr>
      <w:r w:rsidRPr="00DA54EE">
        <w:rPr>
          <w:rFonts w:cs="Calibri"/>
        </w:rPr>
        <w:t xml:space="preserve">Oddziaływania zidentyfikowane w ocenie </w:t>
      </w:r>
      <w:r w:rsidRPr="00DA54EE">
        <w:rPr>
          <w:rFonts w:cs="Calibri"/>
          <w:color w:val="000000"/>
        </w:rPr>
        <w:t xml:space="preserve">Terytorialnego Planu Sprawiedliwej Transformacji dla Województwa Dolnośląskiego 2021-2030 dla powiatu zgorzeleckiego oraz dla subregionu wałbrzyskiego ), stanowiących załączniki do Programu są zbieżne z oceną celów szczegółowych </w:t>
      </w:r>
      <w:r w:rsidR="00E274E9" w:rsidRPr="00DA54EE">
        <w:rPr>
          <w:rFonts w:cs="Calibri"/>
          <w:color w:val="000000"/>
        </w:rPr>
        <w:t xml:space="preserve">i typów projektów </w:t>
      </w:r>
      <w:r w:rsidRPr="00DA54EE">
        <w:rPr>
          <w:rFonts w:cs="Calibri"/>
          <w:color w:val="000000"/>
        </w:rPr>
        <w:t>ujętych w</w:t>
      </w:r>
      <w:r w:rsidR="00F219F7">
        <w:rPr>
          <w:rFonts w:cs="Calibri"/>
          <w:color w:val="000000"/>
        </w:rPr>
        <w:t xml:space="preserve"> </w:t>
      </w:r>
      <w:r w:rsidR="00C90C6F" w:rsidRPr="00DA54EE">
        <w:rPr>
          <w:rFonts w:cs="Calibri"/>
          <w:color w:val="000000"/>
        </w:rPr>
        <w:t xml:space="preserve">Priorytecie </w:t>
      </w:r>
      <w:r w:rsidRPr="00DA54EE">
        <w:rPr>
          <w:rFonts w:cs="Calibri"/>
          <w:color w:val="000000"/>
        </w:rPr>
        <w:t>8 Sprawiedliwa transformacja</w:t>
      </w:r>
      <w:r w:rsidR="00C90C6F" w:rsidRPr="00DA54EE">
        <w:rPr>
          <w:rFonts w:cs="Calibri"/>
          <w:color w:val="000000"/>
        </w:rPr>
        <w:t xml:space="preserve"> projektu </w:t>
      </w:r>
      <w:r w:rsidR="00C90C6F" w:rsidRPr="00DA54EE">
        <w:rPr>
          <w:rFonts w:cs="Calibri"/>
        </w:rPr>
        <w:t>FEDS 2021-2027.</w:t>
      </w:r>
    </w:p>
    <w:p w14:paraId="189C4001" w14:textId="77777777" w:rsidR="006C56B1" w:rsidRPr="00DA54EE" w:rsidRDefault="006C56B1" w:rsidP="0013205E">
      <w:pPr>
        <w:pStyle w:val="Mnormal"/>
        <w:rPr>
          <w:b/>
          <w:i/>
        </w:rPr>
      </w:pPr>
      <w:r w:rsidRPr="00DA54EE">
        <w:t>Podsumowanie oddziaływań na przyrodę</w:t>
      </w:r>
    </w:p>
    <w:p w14:paraId="3D5016EB" w14:textId="77777777" w:rsidR="006C56B1" w:rsidRPr="00DA54EE" w:rsidRDefault="006C56B1" w:rsidP="006C56B1">
      <w:pPr>
        <w:pStyle w:val="Mnormal"/>
        <w:rPr>
          <w:rFonts w:cs="Calibri"/>
        </w:rPr>
      </w:pPr>
      <w:r w:rsidRPr="00DA54EE">
        <w:rPr>
          <w:rFonts w:cs="Calibri"/>
        </w:rPr>
        <w:t>Oddziaływania pozytywne:</w:t>
      </w:r>
    </w:p>
    <w:p w14:paraId="448C03D2" w14:textId="77777777" w:rsidR="006C56B1" w:rsidRPr="0013205E" w:rsidRDefault="006C56B1" w:rsidP="00BF43E9">
      <w:pPr>
        <w:pStyle w:val="Mwypkt"/>
        <w:rPr>
          <w:rFonts w:cs="Calibri"/>
          <w:szCs w:val="24"/>
        </w:rPr>
      </w:pPr>
      <w:r w:rsidRPr="0013205E">
        <w:rPr>
          <w:rFonts w:cs="Calibri"/>
          <w:szCs w:val="24"/>
        </w:rPr>
        <w:t xml:space="preserve">działania z zakresu ochrony i udostępniania zasobów przyrodniczych </w:t>
      </w:r>
      <w:r w:rsidRPr="0013205E">
        <w:rPr>
          <w:rStyle w:val="MnormalZnak"/>
          <w:rFonts w:cs="Calibri"/>
          <w:szCs w:val="24"/>
        </w:rPr>
        <w:t>(cel szczegółowy CP2, vii - Ochrona przyrody i klimatu…)</w:t>
      </w:r>
      <w:r w:rsidRPr="0013205E">
        <w:rPr>
          <w:rFonts w:cs="Calibri"/>
          <w:szCs w:val="24"/>
        </w:rPr>
        <w:t xml:space="preserve"> polegające m.in. na zapewnieniu ochrony obszarom o najcenniejszych walorach przyrodniczych, glebowych, leśnych, także poprzez ograniczenie presji turystycznej i komunikacyjnej, rozwój zielonej i niebieskiej infrastruktury oraz rozwój centrów ochrony różnorodności biologicznej pozwolą zapewnić właściwe warunki siedliskowe gatunkom oraz ogranicza fragmentację siedlisk;</w:t>
      </w:r>
    </w:p>
    <w:p w14:paraId="4A7B6FF2" w14:textId="38B1F448" w:rsidR="006C56B1" w:rsidRPr="00DA54EE" w:rsidRDefault="006C56B1" w:rsidP="00BF43E9">
      <w:pPr>
        <w:pStyle w:val="Mwypkt"/>
        <w:rPr>
          <w:rFonts w:cs="Calibri"/>
        </w:rPr>
      </w:pPr>
      <w:r w:rsidRPr="00DA54EE">
        <w:rPr>
          <w:rFonts w:cs="Calibri"/>
        </w:rPr>
        <w:t>realizacja zadań w zakresie poprawy funkcjonowania gospodarki wodno-ściekowej oraz rozwój technologii ograniczających zużycie wody, zielona i niebieska infrastruktura pozwolą na ograniczenie przenikania zanieczyszczeń do wód i gleb, dzięki czemu poprawie powinny ulec warunki bytowania roślin i zwierząt (w szczególności związanych z wodami);</w:t>
      </w:r>
    </w:p>
    <w:p w14:paraId="7C827CE3" w14:textId="44F4B795" w:rsidR="006C56B1" w:rsidRPr="00DA54EE" w:rsidRDefault="006C56B1" w:rsidP="00BF43E9">
      <w:pPr>
        <w:pStyle w:val="Mwypkt"/>
        <w:rPr>
          <w:rFonts w:cs="Calibri"/>
        </w:rPr>
      </w:pPr>
      <w:r w:rsidRPr="00DA54EE">
        <w:rPr>
          <w:rFonts w:cs="Calibri"/>
        </w:rPr>
        <w:lastRenderedPageBreak/>
        <w:t>pośredni pozytywny wpływ na przyrodę będzie mieć wiele działań z Programu (np.</w:t>
      </w:r>
      <w:r w:rsidR="00F219F7">
        <w:rPr>
          <w:rFonts w:cs="Calibri"/>
        </w:rPr>
        <w:t xml:space="preserve"> </w:t>
      </w:r>
      <w:r w:rsidRPr="00DA54EE">
        <w:rPr>
          <w:rFonts w:cs="Calibri"/>
        </w:rPr>
        <w:t>ograniczenie emisji zanieczyszczeń do powietrza), a także działania w zakresie edukacji ekologicznej.</w:t>
      </w:r>
    </w:p>
    <w:p w14:paraId="34FE18D6" w14:textId="77777777" w:rsidR="006C56B1" w:rsidRPr="00DA54EE" w:rsidRDefault="006C56B1" w:rsidP="0013205E">
      <w:pPr>
        <w:pStyle w:val="Mnormal"/>
      </w:pPr>
      <w:r w:rsidRPr="00DA54EE">
        <w:t>Oddziaływania negatywne:</w:t>
      </w:r>
    </w:p>
    <w:p w14:paraId="130B93B3" w14:textId="61188F27" w:rsidR="006C56B1" w:rsidRPr="00DA54EE" w:rsidRDefault="006C56B1" w:rsidP="00BF43E9">
      <w:pPr>
        <w:pStyle w:val="Mwypkt"/>
        <w:rPr>
          <w:rFonts w:cs="Calibri"/>
        </w:rPr>
      </w:pPr>
      <w:r w:rsidRPr="00DA54EE">
        <w:rPr>
          <w:rFonts w:cs="Calibri"/>
        </w:rPr>
        <w:t>w największym stopniu negatywne oddziaływania na przyrodę związane będą z działaniami Priorytetu 3</w:t>
      </w:r>
      <w:r w:rsidR="00F219F7">
        <w:rPr>
          <w:rFonts w:cs="Calibri"/>
        </w:rPr>
        <w:t xml:space="preserve"> </w:t>
      </w:r>
      <w:r w:rsidRPr="00DA54EE">
        <w:rPr>
          <w:rFonts w:cs="Calibri"/>
        </w:rPr>
        <w:t>Transport. W szczególności będą one dotyczyć rozwoju sieci drogowej i budowy obwodnic miast oraz obejść drogowych miejscowości. Inwestycje tego typu mają charakter liniowy i mogą powodować przecinanie struktur przyrodniczych, w tym objętych ochroną (np. w ramach sieci Natura 2000). Prowadzi to do fragmentacji terenów pełniących funkcję korytarzy ekologicznych. W fazie eksploatacji dróg stanowią one barierę i w pewnym stopniu ograniczają migracje gatunków, natomiast hałas powodowany przez pojazdy powoduje płoszenie;</w:t>
      </w:r>
    </w:p>
    <w:p w14:paraId="3E2DF838" w14:textId="77777777" w:rsidR="006C56B1" w:rsidRPr="00DA54EE" w:rsidRDefault="006C56B1" w:rsidP="00BF43E9">
      <w:pPr>
        <w:pStyle w:val="Mwypkt"/>
        <w:rPr>
          <w:rFonts w:cs="Calibri"/>
        </w:rPr>
      </w:pPr>
      <w:r w:rsidRPr="00DA54EE">
        <w:rPr>
          <w:rFonts w:cs="Calibri"/>
        </w:rPr>
        <w:t>potencjalne negatywne oddziaływania dotyczyć będą także działań związanych z rozwojem OZE i podnoszeniem efektywności energetycznej budynków. W przypadku budowy farm fotowoltaicznych ryzyko będzie związane z zajmowaniem siedlisk przyrodniczych, stanowisk chronionych gatunków oraz usuwaniem drzew i krzewów, natomiast termomodernizacja może wiązać się z ryzykiem zajmowania siedlisk chronionych gatunków ptaków oraz gatunków nietoperzy bytujących na elewacjach i pod dachami budynków;</w:t>
      </w:r>
    </w:p>
    <w:p w14:paraId="04984D0C" w14:textId="470AC4CB" w:rsidR="006C56B1" w:rsidRPr="00DA54EE" w:rsidRDefault="006C56B1" w:rsidP="00BF43E9">
      <w:pPr>
        <w:pStyle w:val="Mwypkt"/>
        <w:rPr>
          <w:rFonts w:cs="Calibri"/>
        </w:rPr>
      </w:pPr>
      <w:r w:rsidRPr="00DA54EE">
        <w:rPr>
          <w:rFonts w:cs="Calibri"/>
        </w:rPr>
        <w:t>ponadto wszystkie inwestycje związane z wykonywaniem prac ziemnych i budowlanych, w</w:t>
      </w:r>
      <w:r w:rsidR="00F219F7">
        <w:rPr>
          <w:rFonts w:cs="Calibri"/>
        </w:rPr>
        <w:t xml:space="preserve"> </w:t>
      </w:r>
      <w:r w:rsidRPr="00DA54EE">
        <w:rPr>
          <w:rFonts w:cs="Calibri"/>
        </w:rPr>
        <w:t>przypadku których konieczne jest zajęcie terenu, wiążą się z ryzykiem dotyczącym usuwania drzew i krzewów, zajmowania powierzchni biologicznie czynnej oraz zajmowania siedlisk przyrodniczych oraz siedlisk gatunków.</w:t>
      </w:r>
    </w:p>
    <w:p w14:paraId="61D06A86" w14:textId="77777777" w:rsidR="006C56B1" w:rsidRPr="00DA54EE" w:rsidRDefault="006C56B1" w:rsidP="0013205E">
      <w:pPr>
        <w:pStyle w:val="Mnormal"/>
        <w:rPr>
          <w:b/>
          <w:i/>
        </w:rPr>
      </w:pPr>
      <w:r w:rsidRPr="00DA54EE">
        <w:t>Podsumowanie oddziaływań na ludzi</w:t>
      </w:r>
    </w:p>
    <w:p w14:paraId="1393741E" w14:textId="77777777" w:rsidR="006C56B1" w:rsidRPr="00DA54EE" w:rsidRDefault="006C56B1" w:rsidP="006C56B1">
      <w:pPr>
        <w:pStyle w:val="Mnormal"/>
        <w:rPr>
          <w:rFonts w:cs="Calibri"/>
        </w:rPr>
      </w:pPr>
      <w:r w:rsidRPr="00DA54EE">
        <w:rPr>
          <w:rFonts w:cs="Calibri"/>
        </w:rPr>
        <w:t>Oddziaływania pozytywne:</w:t>
      </w:r>
    </w:p>
    <w:p w14:paraId="1ADA69C8" w14:textId="5D49B544" w:rsidR="006C56B1" w:rsidRPr="00DA54EE" w:rsidRDefault="006C56B1" w:rsidP="00BF43E9">
      <w:pPr>
        <w:pStyle w:val="Mwypkt"/>
        <w:rPr>
          <w:rFonts w:cs="Calibri"/>
        </w:rPr>
      </w:pPr>
      <w:r w:rsidRPr="00DA54EE">
        <w:rPr>
          <w:rFonts w:cs="Calibri"/>
        </w:rPr>
        <w:t>biorąc pod uwagę Program, jako całość, wszystkie cele szczegółowe będą w pewnym stopniu służyły poprawie komfortu życia, bezpieczeństwa oraz zdrowia mieszkańców bezpośrednio lub poprzez poprawę standardów środowiskowych;</w:t>
      </w:r>
    </w:p>
    <w:p w14:paraId="4818F10D" w14:textId="77777777" w:rsidR="006C56B1" w:rsidRPr="00DA54EE" w:rsidRDefault="006C56B1" w:rsidP="00BF43E9">
      <w:pPr>
        <w:pStyle w:val="Mwypkt"/>
        <w:rPr>
          <w:rFonts w:cs="Calibri"/>
        </w:rPr>
      </w:pPr>
      <w:r w:rsidRPr="00DA54EE">
        <w:rPr>
          <w:rFonts w:cs="Calibri"/>
        </w:rPr>
        <w:t xml:space="preserve">poprawa kondycji zdrowotnej mieszkańców powinna zostać osiągnięta wskutek poprawy jakości powietrza, jakości wód powierzchniowych i podziemnych, ograniczenia masy wytwarzanych odpadów; </w:t>
      </w:r>
    </w:p>
    <w:p w14:paraId="7FE45FED" w14:textId="16EC2C33" w:rsidR="006C56B1" w:rsidRPr="00DA54EE" w:rsidRDefault="006C56B1" w:rsidP="00BF43E9">
      <w:pPr>
        <w:pStyle w:val="Mwypkt"/>
        <w:rPr>
          <w:rFonts w:cs="Calibri"/>
        </w:rPr>
      </w:pPr>
      <w:r w:rsidRPr="00DA54EE">
        <w:rPr>
          <w:rFonts w:cs="Calibri"/>
        </w:rPr>
        <w:t xml:space="preserve">pozytywne oddziaływanie na ludzi związane z poprawą sytuacji społeczno-gospodarczej, wzrostem ilości miejsc pracy powinno zostać osiągnięte w </w:t>
      </w:r>
      <w:r w:rsidRPr="00DA54EE">
        <w:rPr>
          <w:rFonts w:cs="Calibri"/>
        </w:rPr>
        <w:lastRenderedPageBreak/>
        <w:t>wyniku realizacji działań objętych wsparciem w</w:t>
      </w:r>
      <w:r w:rsidR="00F219F7">
        <w:rPr>
          <w:rFonts w:cs="Calibri"/>
        </w:rPr>
        <w:t xml:space="preserve"> </w:t>
      </w:r>
      <w:r w:rsidRPr="00DA54EE">
        <w:rPr>
          <w:rFonts w:cs="Calibri"/>
        </w:rPr>
        <w:t>ramach priorytetu 6</w:t>
      </w:r>
      <w:r w:rsidR="00F219F7">
        <w:rPr>
          <w:rFonts w:cs="Calibri"/>
        </w:rPr>
        <w:t xml:space="preserve"> </w:t>
      </w:r>
      <w:r w:rsidRPr="00DA54EE">
        <w:rPr>
          <w:rFonts w:cs="Calibri"/>
        </w:rPr>
        <w:t>Rynek pracy i włączenie społeczne;</w:t>
      </w:r>
    </w:p>
    <w:p w14:paraId="77410FFD" w14:textId="1C009E6F" w:rsidR="006C56B1" w:rsidRPr="00DA54EE" w:rsidRDefault="006C56B1" w:rsidP="00BF43E9">
      <w:pPr>
        <w:pStyle w:val="Mwypkt"/>
        <w:rPr>
          <w:rFonts w:cs="Calibri"/>
        </w:rPr>
      </w:pPr>
      <w:r w:rsidRPr="00DA54EE">
        <w:rPr>
          <w:rFonts w:cs="Calibri"/>
        </w:rPr>
        <w:t xml:space="preserve">bezpośrednim oddziaływaniem wpływającym na poprawę jakości życia mieszkańców będzie poprawa dostępności do edukacji oraz opieki zdrowotnej - w ramach priorytetu </w:t>
      </w:r>
      <w:r w:rsidRPr="00F219F7">
        <w:rPr>
          <w:rStyle w:val="MnormalZnak"/>
        </w:rPr>
        <w:t>4 Infrastruktura społeczna,</w:t>
      </w:r>
      <w:r w:rsidRPr="00DA54EE">
        <w:rPr>
          <w:rFonts w:cs="Calibri"/>
        </w:rPr>
        <w:t xml:space="preserve"> priorytetu 6 Rynek pracy i włączenie społeczne oraz priorytetu 7 Edukacja;</w:t>
      </w:r>
    </w:p>
    <w:p w14:paraId="160F57B8" w14:textId="4E25A603" w:rsidR="006C56B1" w:rsidRPr="00DA54EE" w:rsidRDefault="006C56B1" w:rsidP="00BF43E9">
      <w:pPr>
        <w:pStyle w:val="Mwypkt"/>
        <w:rPr>
          <w:rFonts w:cs="Calibri"/>
        </w:rPr>
      </w:pPr>
      <w:r w:rsidRPr="00DA54EE">
        <w:rPr>
          <w:rFonts w:cs="Calibri"/>
        </w:rPr>
        <w:t>rozwój dostępności komunikacyjnej w ramach priorytetu 3 Transport, przyczyni się do</w:t>
      </w:r>
      <w:r w:rsidR="00F219F7">
        <w:rPr>
          <w:rFonts w:cs="Calibri"/>
        </w:rPr>
        <w:t xml:space="preserve"> </w:t>
      </w:r>
      <w:r w:rsidRPr="00DA54EE">
        <w:rPr>
          <w:rFonts w:cs="Calibri"/>
        </w:rPr>
        <w:t>poprawy mobilności mieszkańców oraz umożliwi rozwój turystyki i aktywności gospodarczej miejscowości usytuowanych wzdłuż dróg i linii kolejowych</w:t>
      </w:r>
      <w:r w:rsidR="00BC6569">
        <w:rPr>
          <w:rFonts w:cs="Calibri"/>
        </w:rPr>
        <w:t>.</w:t>
      </w:r>
    </w:p>
    <w:p w14:paraId="65A4FC97" w14:textId="77777777" w:rsidR="006C56B1" w:rsidRPr="00DA54EE" w:rsidRDefault="006C56B1" w:rsidP="0013205E">
      <w:pPr>
        <w:pStyle w:val="Mnormal"/>
      </w:pPr>
      <w:r w:rsidRPr="00DA54EE">
        <w:t>Oddziaływania negatywne:</w:t>
      </w:r>
    </w:p>
    <w:p w14:paraId="057B2964" w14:textId="378B6264" w:rsidR="006C56B1" w:rsidRPr="00DA54EE" w:rsidRDefault="006C56B1" w:rsidP="00BF43E9">
      <w:pPr>
        <w:pStyle w:val="Mwypkt"/>
        <w:rPr>
          <w:rFonts w:cs="Calibri"/>
        </w:rPr>
      </w:pPr>
      <w:r w:rsidRPr="00DA54EE">
        <w:rPr>
          <w:rFonts w:cs="Calibri"/>
        </w:rPr>
        <w:t>zdecydowana większość oddziaływań negatywnych dotyczy fazy realizacji poszczególnych inwestycji, a związana jest z prowadzeniem robót budowlanych. Oddziaływanie to ma charakter krótkotrwały i przejściowy. Negatywny wpływ na ludzi w tym przypadku powodują głównie: zmiany w organizacji ruchu na drogach w</w:t>
      </w:r>
      <w:r w:rsidR="00F219F7">
        <w:rPr>
          <w:rFonts w:cs="Calibri"/>
        </w:rPr>
        <w:t xml:space="preserve"> </w:t>
      </w:r>
      <w:r w:rsidRPr="00DA54EE">
        <w:rPr>
          <w:rFonts w:cs="Calibri"/>
        </w:rPr>
        <w:t>pobliżu budów oraz emisja spalin z maszyn budowlanych i często intensywne pylenie, którego źródłem jest głównie unos z niezabezpieczonych pryzm materiałów sypkich oraz z zanieczyszczonych powierzchni placów budów i dróg w pobliżu. Wystąpić może również przejściowy spadek atrakcyjności terenów rekreacyjnych;</w:t>
      </w:r>
    </w:p>
    <w:p w14:paraId="60EF9075" w14:textId="77777777" w:rsidR="006C56B1" w:rsidRPr="00DA54EE" w:rsidRDefault="006C56B1" w:rsidP="00BF43E9">
      <w:pPr>
        <w:pStyle w:val="Mwypkt"/>
        <w:rPr>
          <w:rFonts w:cs="Calibri"/>
        </w:rPr>
      </w:pPr>
      <w:r w:rsidRPr="00DA54EE">
        <w:rPr>
          <w:rFonts w:cs="Calibri"/>
        </w:rPr>
        <w:t>faza eksploatacji generuje negatywne oddziaływanie związane głównie z uciążliwością wywołaną emisją hałasu i wibracji (linie kolejowe, drogi) oraz uciążliwością wywołaną presją na inne komponenty środowiska, np. powietrze. Również budowa nowych dróg czy linii kolejowych powoduje negatywne oddziaływania, gdyż poruszające się po drogach pojazdy odpowiedzialne są za emisję hałasu oraz powodują powstawanie zanieczyszczeń, które są szczególnie uciążliwe dla mieszkańców blisko położonych budynków.</w:t>
      </w:r>
    </w:p>
    <w:p w14:paraId="6185BC02" w14:textId="77777777" w:rsidR="006C56B1" w:rsidRPr="0013205E" w:rsidRDefault="006C56B1" w:rsidP="006C56B1">
      <w:pPr>
        <w:pStyle w:val="Mwyr2"/>
        <w:rPr>
          <w:rFonts w:cs="Calibri"/>
          <w:b w:val="0"/>
          <w:i w:val="0"/>
          <w:szCs w:val="24"/>
        </w:rPr>
      </w:pPr>
      <w:r w:rsidRPr="0013205E">
        <w:rPr>
          <w:rFonts w:cs="Calibri"/>
          <w:b w:val="0"/>
          <w:i w:val="0"/>
          <w:szCs w:val="24"/>
        </w:rPr>
        <w:t>Podsumowanie oddziaływań na jakość powietrza i klimat</w:t>
      </w:r>
    </w:p>
    <w:p w14:paraId="628A7AF5" w14:textId="77777777" w:rsidR="006C56B1" w:rsidRPr="0013205E" w:rsidRDefault="006C56B1" w:rsidP="006C56B1">
      <w:pPr>
        <w:pStyle w:val="DSnormal"/>
        <w:rPr>
          <w:rFonts w:cs="Calibri"/>
          <w:sz w:val="24"/>
          <w:szCs w:val="24"/>
        </w:rPr>
      </w:pPr>
      <w:r w:rsidRPr="0013205E">
        <w:rPr>
          <w:rFonts w:cs="Calibri"/>
          <w:sz w:val="24"/>
          <w:szCs w:val="24"/>
        </w:rPr>
        <w:t>Oddziaływania pozytywne:</w:t>
      </w:r>
    </w:p>
    <w:p w14:paraId="759BE7DC" w14:textId="77777777" w:rsidR="006C56B1" w:rsidRPr="00DA54EE" w:rsidRDefault="006C56B1" w:rsidP="00BF43E9">
      <w:pPr>
        <w:pStyle w:val="Mwypkt"/>
        <w:rPr>
          <w:rFonts w:cs="Calibri"/>
        </w:rPr>
      </w:pPr>
      <w:r w:rsidRPr="00DA54EE">
        <w:rPr>
          <w:rFonts w:cs="Calibri"/>
        </w:rPr>
        <w:t>największy pozytywny wpływ na jakość powietrza będą mieć działania podejmowane w ramach priorytetu 2 – Środowisko, 3 Transport oraz 8 – Sprawiedliwa Transformacja;</w:t>
      </w:r>
    </w:p>
    <w:p w14:paraId="791AE179" w14:textId="77777777" w:rsidR="006C56B1" w:rsidRPr="00DA54EE" w:rsidRDefault="006C56B1" w:rsidP="00BF43E9">
      <w:pPr>
        <w:pStyle w:val="Mwypkt"/>
        <w:rPr>
          <w:rFonts w:cs="Calibri"/>
        </w:rPr>
      </w:pPr>
      <w:r w:rsidRPr="00DA54EE">
        <w:rPr>
          <w:rFonts w:cs="Calibri"/>
        </w:rPr>
        <w:t xml:space="preserve">działania związane z poprawą infrastruktury drogowej czy kolejowej oraz rozwój dróg rowerowych, wpłyną w sposób pośredni na poprawę jakości powietrza w regionie. Rozwój transportu kolejowego skutkować powinien </w:t>
      </w:r>
      <w:r w:rsidRPr="00DA54EE">
        <w:rPr>
          <w:rFonts w:cs="Calibri"/>
        </w:rPr>
        <w:lastRenderedPageBreak/>
        <w:t>zmniejszeniem ładunku emisji substancji wprowadzanych do powietrza za sprawą zmniejszonego natężenia ruchu samochodowego na drogach;</w:t>
      </w:r>
    </w:p>
    <w:p w14:paraId="1748D738" w14:textId="77777777" w:rsidR="006C56B1" w:rsidRPr="00DA54EE" w:rsidRDefault="006C56B1" w:rsidP="00BF43E9">
      <w:pPr>
        <w:pStyle w:val="Mwypkt"/>
        <w:rPr>
          <w:rFonts w:cs="Calibri"/>
        </w:rPr>
      </w:pPr>
      <w:r w:rsidRPr="00DA54EE">
        <w:rPr>
          <w:rFonts w:cs="Calibri"/>
        </w:rPr>
        <w:t>poprawa stanu technicznego infrastruktury drogowej wpłynie na ograniczenie wtórnej emisji substancji pyłowych emitowanych do powietrza w wyniku unosu z nawierzchni dróg;</w:t>
      </w:r>
    </w:p>
    <w:p w14:paraId="60754759" w14:textId="77777777" w:rsidR="006C56B1" w:rsidRPr="00DA54EE" w:rsidRDefault="006C56B1" w:rsidP="00BF43E9">
      <w:pPr>
        <w:pStyle w:val="Mwypkt"/>
        <w:rPr>
          <w:rFonts w:cs="Calibri"/>
        </w:rPr>
      </w:pPr>
      <w:r w:rsidRPr="00DA54EE">
        <w:rPr>
          <w:rFonts w:cs="Calibri"/>
        </w:rPr>
        <w:t>bezpośrednio pozytywnie wpłynie na jakość powietrza oraz na klimat realizacja zadań wspieranych w ramach celu szczegółowego CP2, i - Efektywność energetyczna, CP2, ii - Energia z OZE oraz działania w zakresie poprawy efektywności energetycznej budynków i dążenia do niskoemisyjności w ramach transformacji subregionu wałbrzyskiego i powiatu zgorzeleckiego;</w:t>
      </w:r>
    </w:p>
    <w:p w14:paraId="0E3F1087" w14:textId="77777777" w:rsidR="006C56B1" w:rsidRPr="00DA54EE" w:rsidRDefault="006C56B1" w:rsidP="00BF43E9">
      <w:pPr>
        <w:pStyle w:val="Mwypkt"/>
        <w:rPr>
          <w:rFonts w:cs="Calibri"/>
        </w:rPr>
      </w:pPr>
      <w:r w:rsidRPr="00DA54EE">
        <w:rPr>
          <w:rFonts w:cs="Calibri"/>
        </w:rPr>
        <w:t>dofinansowanie badań w zakresie proekologicznych innowacji oraz wspieranie ich wdrażania przez przedsiębiorstwa w ramach priorytetu 1 - Przedsiębiorstwa i innowacje, może w dłuższym okresie czasu pozytywnie wpłynąć na stan wszystkich komponentów środowiska, w tym powietrza. Aby, w wyniku planowanych działań i innowacji, osiągnąć pozytywny wpływ na jakość powietrza, przedsięwzięcia powinny obejmować działania umożliwiające redukcję emisji zanieczyszczeń oraz zmniejszenie zużycia energii i surowców oraz materiałów w procesach produkcyjnych;</w:t>
      </w:r>
    </w:p>
    <w:p w14:paraId="2469D3CD" w14:textId="77777777" w:rsidR="006C56B1" w:rsidRPr="00DA54EE" w:rsidRDefault="006C56B1" w:rsidP="00BF43E9">
      <w:pPr>
        <w:pStyle w:val="Mwypkt"/>
        <w:rPr>
          <w:rFonts w:cs="Calibri"/>
        </w:rPr>
      </w:pPr>
      <w:r w:rsidRPr="00DA54EE">
        <w:rPr>
          <w:rFonts w:cs="Calibri"/>
        </w:rPr>
        <w:t>dla ochrony klimatu znaczenie mają obszary wsparcia dotyczące projektów, których rezultaty wpływają, na ogół pośrednio, na redukcję emisji gazów cieplarnianych. Zaliczyć do nich można projekty związane z:</w:t>
      </w:r>
    </w:p>
    <w:p w14:paraId="0AEF2143" w14:textId="77777777" w:rsidR="006C56B1" w:rsidRPr="00896C72" w:rsidRDefault="006C56B1" w:rsidP="0013205E">
      <w:pPr>
        <w:pStyle w:val="Mlista"/>
        <w:rPr>
          <w:lang w:val="pl-PL"/>
        </w:rPr>
      </w:pPr>
      <w:r w:rsidRPr="00896C72">
        <w:rPr>
          <w:lang w:val="pl-PL"/>
        </w:rPr>
        <w:t>wykorzystaniem odnawialnych źródeł energii,</w:t>
      </w:r>
    </w:p>
    <w:p w14:paraId="12DBCD40" w14:textId="77777777" w:rsidR="006C56B1" w:rsidRPr="00896C72" w:rsidRDefault="006C56B1" w:rsidP="0013205E">
      <w:pPr>
        <w:pStyle w:val="Mlista"/>
        <w:rPr>
          <w:lang w:val="pl-PL"/>
        </w:rPr>
      </w:pPr>
      <w:r w:rsidRPr="00896C72">
        <w:rPr>
          <w:lang w:val="pl-PL"/>
        </w:rPr>
        <w:t>podniesieniem sprawności obiektów energetycznych,</w:t>
      </w:r>
    </w:p>
    <w:p w14:paraId="155DD5C9" w14:textId="77777777" w:rsidR="006C56B1" w:rsidRPr="00896C72" w:rsidRDefault="006C56B1" w:rsidP="0013205E">
      <w:pPr>
        <w:pStyle w:val="Mlista"/>
        <w:rPr>
          <w:lang w:val="pl-PL"/>
        </w:rPr>
      </w:pPr>
      <w:r w:rsidRPr="00896C72">
        <w:rPr>
          <w:lang w:val="pl-PL"/>
        </w:rPr>
        <w:t>zamianą paliw na mniej emisyjne, podniesieniem sprawności źródeł energii (np. poprzez kogenerację),</w:t>
      </w:r>
    </w:p>
    <w:p w14:paraId="4BDF4913" w14:textId="77777777" w:rsidR="006C56B1" w:rsidRPr="00896C72" w:rsidRDefault="006C56B1" w:rsidP="0013205E">
      <w:pPr>
        <w:pStyle w:val="Mlista"/>
        <w:rPr>
          <w:lang w:val="pl-PL"/>
        </w:rPr>
      </w:pPr>
      <w:r w:rsidRPr="00896C72">
        <w:rPr>
          <w:lang w:val="pl-PL"/>
        </w:rPr>
        <w:t>promocją i transformacją w kierunku niskoemisyjnego transportu miejskiego,</w:t>
      </w:r>
    </w:p>
    <w:p w14:paraId="50033B90" w14:textId="77777777" w:rsidR="006C56B1" w:rsidRPr="00896C72" w:rsidRDefault="006C56B1" w:rsidP="0013205E">
      <w:pPr>
        <w:pStyle w:val="Mlista"/>
        <w:rPr>
          <w:lang w:val="pl-PL"/>
        </w:rPr>
      </w:pPr>
      <w:r w:rsidRPr="00896C72">
        <w:rPr>
          <w:lang w:val="pl-PL"/>
        </w:rPr>
        <w:t xml:space="preserve">modernizacją i rozbudową sieci transportu kolejowego, </w:t>
      </w:r>
    </w:p>
    <w:p w14:paraId="2710DF1A" w14:textId="77777777" w:rsidR="006C56B1" w:rsidRPr="00896C72" w:rsidRDefault="006C56B1" w:rsidP="0013205E">
      <w:pPr>
        <w:pStyle w:val="Mlista"/>
        <w:rPr>
          <w:lang w:val="pl-PL"/>
        </w:rPr>
      </w:pPr>
      <w:r w:rsidRPr="00896C72">
        <w:rPr>
          <w:lang w:val="pl-PL"/>
        </w:rPr>
        <w:t>edukacją w zakresie ochrony środowiska i efektywności energetycznej.</w:t>
      </w:r>
    </w:p>
    <w:p w14:paraId="4D4BAF7A" w14:textId="77777777" w:rsidR="006C56B1" w:rsidRPr="0013205E" w:rsidRDefault="006C56B1" w:rsidP="006C56B1">
      <w:pPr>
        <w:pStyle w:val="DSnormal"/>
        <w:rPr>
          <w:rFonts w:cs="Calibri"/>
          <w:sz w:val="24"/>
          <w:szCs w:val="24"/>
        </w:rPr>
      </w:pPr>
      <w:r w:rsidRPr="0013205E">
        <w:rPr>
          <w:rFonts w:cs="Calibri"/>
          <w:sz w:val="24"/>
          <w:szCs w:val="24"/>
        </w:rPr>
        <w:t>Oddziaływania negatywne:</w:t>
      </w:r>
    </w:p>
    <w:p w14:paraId="6B97BCA6" w14:textId="77777777" w:rsidR="006C56B1" w:rsidRPr="00DA54EE" w:rsidRDefault="006C56B1" w:rsidP="00BF43E9">
      <w:pPr>
        <w:pStyle w:val="Mwypkt"/>
        <w:rPr>
          <w:rFonts w:cs="Calibri"/>
        </w:rPr>
      </w:pPr>
      <w:r w:rsidRPr="00DA54EE">
        <w:rPr>
          <w:rFonts w:cs="Calibri"/>
        </w:rPr>
        <w:t>w każdym przypadku mają charakter przejściowy, krótkotrwały, najczęściej związany z fazą realizacji inwestycji. Negatywny krótkotrwały wpływ na jakość powietrza mają wszystkie przedsięwzięcia związane z budową, przebudową, modernizacją obiektów infrastruktury drogowej, kolejowej oraz rewitalizacją różnego rodzaju obiektów czy budynków. W czasie prowadzenia przedsięwzięć możliwa jest zwiększona emisja pyłów.</w:t>
      </w:r>
    </w:p>
    <w:p w14:paraId="5AC96C48" w14:textId="64CED5EF" w:rsidR="006C56B1" w:rsidRPr="0013205E" w:rsidRDefault="006C56B1" w:rsidP="0013205E">
      <w:pPr>
        <w:pStyle w:val="Mnormal"/>
      </w:pPr>
      <w:r w:rsidRPr="0013205E">
        <w:lastRenderedPageBreak/>
        <w:t>Podsumowanie oddziaływań na wody</w:t>
      </w:r>
      <w:r w:rsidR="00DA54EE" w:rsidRPr="0013205E">
        <w:br/>
      </w:r>
      <w:r w:rsidRPr="0013205E">
        <w:t>Oddziaływania pozytywne:</w:t>
      </w:r>
    </w:p>
    <w:p w14:paraId="7C4BE16A" w14:textId="50450A5A" w:rsidR="006C56B1" w:rsidRPr="00DA54EE" w:rsidRDefault="006C56B1" w:rsidP="00BF43E9">
      <w:pPr>
        <w:pStyle w:val="Mwypkt"/>
        <w:rPr>
          <w:rFonts w:cs="Calibri"/>
        </w:rPr>
      </w:pPr>
      <w:r w:rsidRPr="00DA54EE">
        <w:rPr>
          <w:rFonts w:cs="Calibri"/>
        </w:rPr>
        <w:t>w największym stopniu pozytywnie na wody wpłyną działania ukierunkowane na poprawę funkcjonowania gospodarki wodno – ściekowej w</w:t>
      </w:r>
      <w:r w:rsidR="006E4BBB" w:rsidRPr="00DA54EE">
        <w:rPr>
          <w:rFonts w:cs="Calibri"/>
        </w:rPr>
        <w:t xml:space="preserve"> </w:t>
      </w:r>
      <w:r w:rsidRPr="00DA54EE">
        <w:rPr>
          <w:rFonts w:cs="Calibri"/>
        </w:rPr>
        <w:t>ramach Priorytetu 2 – Środowisko. Działania te zmniejszą presję na środowisko wodne przez poprawę procesu oczyszczania ścieków komunalnych oraz zwiększenie dostępności sieci kanalizacyjnej;</w:t>
      </w:r>
    </w:p>
    <w:p w14:paraId="0613A8DB" w14:textId="77777777" w:rsidR="006C56B1" w:rsidRPr="00DA54EE" w:rsidRDefault="006C56B1" w:rsidP="00BF43E9">
      <w:pPr>
        <w:pStyle w:val="Mwypkt"/>
        <w:rPr>
          <w:rFonts w:cs="Calibri"/>
        </w:rPr>
      </w:pPr>
      <w:r w:rsidRPr="00DA54EE">
        <w:rPr>
          <w:rFonts w:cs="Calibri"/>
        </w:rPr>
        <w:t>pozytywnie na wody będą wpływać działania służące ochronie zasobów przyrodniczych, zwiększania retencji na terenach miejskich, rekultywacji terenów pogórniczych;</w:t>
      </w:r>
    </w:p>
    <w:p w14:paraId="3B418B16" w14:textId="77777777" w:rsidR="006C56B1" w:rsidRPr="00DA54EE" w:rsidRDefault="006C56B1" w:rsidP="00BF43E9">
      <w:pPr>
        <w:pStyle w:val="Mwypkt"/>
        <w:rPr>
          <w:rFonts w:cs="Calibri"/>
        </w:rPr>
      </w:pPr>
      <w:r w:rsidRPr="00DA54EE">
        <w:rPr>
          <w:rFonts w:cs="Calibri"/>
        </w:rPr>
        <w:t>istotne dla poprawy jakości wód oraz ochrony ich zasobów będą typy projektów ukierunkowane na poprawę zagospodarowania wód z terenów dawnych kopalń oraz obszarów wydobycia;</w:t>
      </w:r>
    </w:p>
    <w:p w14:paraId="5C81A74D" w14:textId="77777777" w:rsidR="006C56B1" w:rsidRPr="00DA54EE" w:rsidRDefault="006C56B1" w:rsidP="00BF43E9">
      <w:pPr>
        <w:pStyle w:val="Mwypkt"/>
        <w:rPr>
          <w:rFonts w:cs="Calibri"/>
        </w:rPr>
      </w:pPr>
      <w:r w:rsidRPr="00DA54EE">
        <w:rPr>
          <w:rFonts w:cs="Calibri"/>
        </w:rPr>
        <w:t>w sposób pośredni na jakość wód wpłyną pozytywnie: wdrażanie technologii zasobooszczędnych, obniżenie zapotrzebowania na energię, zmniejszenie masy wytwarzanych odpadów.</w:t>
      </w:r>
    </w:p>
    <w:p w14:paraId="74FC2CC8" w14:textId="77777777" w:rsidR="006C56B1" w:rsidRPr="00DA54EE" w:rsidRDefault="006C56B1" w:rsidP="0013205E">
      <w:pPr>
        <w:pStyle w:val="Mnormal"/>
      </w:pPr>
      <w:r w:rsidRPr="00DA54EE">
        <w:t>Oddziaływania negatywne:</w:t>
      </w:r>
    </w:p>
    <w:p w14:paraId="094EDF82" w14:textId="77777777" w:rsidR="006C56B1" w:rsidRPr="00DA54EE" w:rsidRDefault="006C56B1" w:rsidP="00BF43E9">
      <w:pPr>
        <w:pStyle w:val="Mwypkt"/>
        <w:rPr>
          <w:rFonts w:cs="Calibri"/>
        </w:rPr>
      </w:pPr>
      <w:r w:rsidRPr="00DA54EE">
        <w:rPr>
          <w:rFonts w:cs="Calibri"/>
        </w:rPr>
        <w:t>potencjalne negatywne oddziaływania będą miały charakter przejściowy, związany z pracami budowlanymi oraz ziemnymi i zakłóceniem stosunków wód powierzchniowych i podziemnych (czasowe odwodnienia), prowadzeniem prac budowlanych i możliwością zanieczyszczenia wód przez zanieczyszczenia powierzchniowe, osady i substancje ropopochodne w przypadku awarii sprzętu budowlanego.</w:t>
      </w:r>
    </w:p>
    <w:p w14:paraId="31E1329A" w14:textId="77777777" w:rsidR="006C56B1" w:rsidRPr="00DA54EE" w:rsidRDefault="006C56B1" w:rsidP="0013205E">
      <w:pPr>
        <w:pStyle w:val="Mnormal"/>
        <w:rPr>
          <w:b/>
          <w:i/>
        </w:rPr>
      </w:pPr>
      <w:r w:rsidRPr="00DA54EE">
        <w:t>Podsumowanie oddziaływań na krajobraz</w:t>
      </w:r>
    </w:p>
    <w:p w14:paraId="275F1683" w14:textId="77777777" w:rsidR="006C56B1" w:rsidRPr="00DA54EE" w:rsidRDefault="006C56B1" w:rsidP="0013205E">
      <w:pPr>
        <w:pStyle w:val="Mnormal"/>
      </w:pPr>
      <w:r w:rsidRPr="00DA54EE">
        <w:t>Oddziaływania pozytywne:</w:t>
      </w:r>
    </w:p>
    <w:p w14:paraId="05EF6DE5" w14:textId="77777777" w:rsidR="006C56B1" w:rsidRPr="00DA54EE" w:rsidRDefault="006C56B1" w:rsidP="00BF43E9">
      <w:pPr>
        <w:pStyle w:val="Mwypkt"/>
        <w:rPr>
          <w:rFonts w:cs="Calibri"/>
        </w:rPr>
      </w:pPr>
      <w:r w:rsidRPr="00DA54EE">
        <w:rPr>
          <w:rFonts w:cs="Calibri"/>
        </w:rPr>
        <w:t xml:space="preserve">bezpośrednie pozytywne oddziaływania na krajobraz będą dotyczyły realizacji celu szczegółowego CP2, vii - Ochrona przyrody i klimatu, który przewiduje działania ukierunkowane na ochronę walorów przyrodniczych, krajobrazowych, leśnych oraz glebowych regionu. Istotne będzie wdrażanie projektów związanych z udostępnianiem obszarów o wysokich walorach krajobrazowych przy jednoczesnym ograniczeniu presji turystycznej i komunikacyjnej; </w:t>
      </w:r>
    </w:p>
    <w:p w14:paraId="4D57968C" w14:textId="77777777" w:rsidR="006C56B1" w:rsidRPr="00DA54EE" w:rsidRDefault="006C56B1" w:rsidP="00BF43E9">
      <w:pPr>
        <w:pStyle w:val="Mwypkt"/>
        <w:rPr>
          <w:rFonts w:cs="Calibri"/>
        </w:rPr>
      </w:pPr>
      <w:r w:rsidRPr="00DA54EE">
        <w:rPr>
          <w:rFonts w:cs="Calibri"/>
        </w:rPr>
        <w:t>działania związane z termomodernizacją oraz remontami budynków pozwolą na poprawę estetyki terenów zurbanizowanych;</w:t>
      </w:r>
    </w:p>
    <w:p w14:paraId="34376714" w14:textId="77777777" w:rsidR="006C56B1" w:rsidRPr="00DA54EE" w:rsidRDefault="006C56B1" w:rsidP="00BF43E9">
      <w:pPr>
        <w:pStyle w:val="Mwypkt"/>
        <w:rPr>
          <w:rFonts w:cs="Calibri"/>
        </w:rPr>
      </w:pPr>
      <w:r w:rsidRPr="00DA54EE">
        <w:rPr>
          <w:rFonts w:cs="Calibri"/>
        </w:rPr>
        <w:t>na terenach miejskich, pozytywnie wpłynie na krajobraz wprowadzanie zielonej i niebieskiej infrastruktury;</w:t>
      </w:r>
    </w:p>
    <w:p w14:paraId="4C7A4B86" w14:textId="77777777" w:rsidR="006C56B1" w:rsidRPr="00DA54EE" w:rsidRDefault="006C56B1" w:rsidP="00BF43E9">
      <w:pPr>
        <w:pStyle w:val="Mwypkt"/>
        <w:rPr>
          <w:rFonts w:cs="Calibri"/>
        </w:rPr>
      </w:pPr>
      <w:r w:rsidRPr="00DA54EE">
        <w:rPr>
          <w:rFonts w:cs="Calibri"/>
        </w:rPr>
        <w:lastRenderedPageBreak/>
        <w:t>pozytywne oddziaływanie na krajobraz jest przewidywane w ramach realizacji działań na terenie subregionu wałbrzyskiego i powiatu zgorzeleckiego, gdzie zakładana jest szeroko pojęta rewitalizacja obszaru objętego wsparciem. W odniesieniu do krajobrazu najistotniejsze będzie zrekultywowanie terenów poprzemysłowych i pokopalnianych, a także często zaniedbanych budynków.</w:t>
      </w:r>
    </w:p>
    <w:p w14:paraId="0AB024AE" w14:textId="77777777" w:rsidR="006C56B1" w:rsidRPr="00DA54EE" w:rsidRDefault="006C56B1" w:rsidP="0013205E">
      <w:pPr>
        <w:pStyle w:val="Mnormal"/>
      </w:pPr>
      <w:r w:rsidRPr="00DA54EE">
        <w:t>Oddziaływania negatywne:</w:t>
      </w:r>
    </w:p>
    <w:p w14:paraId="227BE840" w14:textId="77777777" w:rsidR="006C56B1" w:rsidRPr="00DA54EE" w:rsidRDefault="006C56B1" w:rsidP="00BF43E9">
      <w:pPr>
        <w:pStyle w:val="Mwypkt"/>
        <w:rPr>
          <w:rFonts w:cs="Calibri"/>
        </w:rPr>
      </w:pPr>
      <w:r w:rsidRPr="00DA54EE">
        <w:rPr>
          <w:rFonts w:cs="Calibri"/>
        </w:rPr>
        <w:t xml:space="preserve">charakter oddziaływania dróg (Priorytet 3 - Transport) na krajobraz można uznać również za negatywny, gdyż budowa drogi powoduje zaburzenie w krajobrazie (szczególnie naturalnym, nieprzekształconym antropogenicznie) poprzez jego trwałe przekształcenie, np. poprzez zmianę form ukształtowania terenu, niezbędną wycinkę drzew. </w:t>
      </w:r>
    </w:p>
    <w:p w14:paraId="0689AC35" w14:textId="77777777" w:rsidR="006C56B1" w:rsidRPr="00DA54EE" w:rsidRDefault="006C56B1" w:rsidP="0013205E">
      <w:pPr>
        <w:pStyle w:val="Mnormal"/>
        <w:rPr>
          <w:b/>
          <w:i/>
        </w:rPr>
      </w:pPr>
      <w:r w:rsidRPr="00DA54EE">
        <w:t>Podsumowanie oddziaływań na zabytki i dobra materialne</w:t>
      </w:r>
    </w:p>
    <w:p w14:paraId="6AA00F45" w14:textId="77777777" w:rsidR="006C56B1" w:rsidRPr="00DA54EE" w:rsidRDefault="006C56B1" w:rsidP="006C56B1">
      <w:pPr>
        <w:pStyle w:val="Mnormal"/>
        <w:rPr>
          <w:rFonts w:cs="Calibri"/>
        </w:rPr>
      </w:pPr>
      <w:r w:rsidRPr="00DA54EE">
        <w:rPr>
          <w:rFonts w:cs="Calibri"/>
        </w:rPr>
        <w:t>Oddziaływania pozytywne:</w:t>
      </w:r>
    </w:p>
    <w:p w14:paraId="1976B5BE" w14:textId="77777777" w:rsidR="006C56B1" w:rsidRPr="00DA54EE" w:rsidRDefault="006C56B1" w:rsidP="00BF43E9">
      <w:pPr>
        <w:pStyle w:val="Mwypkt"/>
        <w:rPr>
          <w:rFonts w:cs="Calibri"/>
        </w:rPr>
      </w:pPr>
      <w:r w:rsidRPr="00DA54EE">
        <w:rPr>
          <w:rFonts w:cs="Calibri"/>
        </w:rPr>
        <w:t>pozytywne oddziaływania będą związane Priorytetem 1 - Przedsiębiorstwa i innowacje (inwestycje w przedsiębiorstwa), a także w priorytetach ukierunkowanych na poprawę warunków socjalnych i zdrowotnych oraz zapewnienie potrzeb edukacyjnych mieszkańców Dolnego Śląska, ponieważ ich realizacja zakłada także budowę lub remonty obiektów niezbędnych do spełniania ww. funkcji;</w:t>
      </w:r>
    </w:p>
    <w:p w14:paraId="7A26EE2C" w14:textId="77777777" w:rsidR="006C56B1" w:rsidRPr="00DA54EE" w:rsidRDefault="006C56B1" w:rsidP="00BF43E9">
      <w:pPr>
        <w:pStyle w:val="Mwypkt"/>
        <w:rPr>
          <w:rFonts w:cs="Calibri"/>
        </w:rPr>
      </w:pPr>
      <w:r w:rsidRPr="00DA54EE">
        <w:rPr>
          <w:rFonts w:cs="Calibri"/>
        </w:rPr>
        <w:t>działania z zakresu poprawy efektywności energetycznej budynków oraz komunikacji również przyczynią się do poprawy stanu oraz estetyki obiektów budowlanych, jak również infrastruktury służącej mieszkańcom regionu.</w:t>
      </w:r>
    </w:p>
    <w:p w14:paraId="428BF802" w14:textId="77777777" w:rsidR="006C56B1" w:rsidRPr="00DA54EE" w:rsidRDefault="006C56B1" w:rsidP="0013205E">
      <w:pPr>
        <w:pStyle w:val="Mnormal"/>
      </w:pPr>
      <w:r w:rsidRPr="00DA54EE">
        <w:t>Oddziaływania negatywne:</w:t>
      </w:r>
    </w:p>
    <w:p w14:paraId="0EB63F78" w14:textId="77777777" w:rsidR="006C56B1" w:rsidRPr="00DA54EE" w:rsidRDefault="006C56B1" w:rsidP="00BF43E9">
      <w:pPr>
        <w:pStyle w:val="Mwypkt"/>
        <w:rPr>
          <w:rFonts w:cs="Calibri"/>
        </w:rPr>
      </w:pPr>
      <w:r w:rsidRPr="00DA54EE">
        <w:rPr>
          <w:rFonts w:cs="Calibri"/>
        </w:rPr>
        <w:t xml:space="preserve">większość negatywnych oddziaływań związana będzie z pracami modernizacyjnymi, podczas których może dojść do bezpośrednich mechanicznych uszkodzeń obiektów; </w:t>
      </w:r>
    </w:p>
    <w:p w14:paraId="00AD90CD" w14:textId="77777777" w:rsidR="006C56B1" w:rsidRPr="00DA54EE" w:rsidRDefault="006C56B1" w:rsidP="00BF43E9">
      <w:pPr>
        <w:pStyle w:val="Mwypkt"/>
        <w:rPr>
          <w:rFonts w:cs="Calibri"/>
        </w:rPr>
      </w:pPr>
      <w:r w:rsidRPr="00DA54EE">
        <w:rPr>
          <w:rFonts w:cs="Calibri"/>
        </w:rPr>
        <w:t>Działania związane z budową lub remontem obiektów zlokalizowanych w bezpośrednim sąsiedztwie zabytków i innych dóbr materialnych, będą wpływać negatywnie ze względu na emisję pyłów, hałasu oraz drgań podczas prowadzenia prac budowlanych;</w:t>
      </w:r>
    </w:p>
    <w:p w14:paraId="1D98B069" w14:textId="77777777" w:rsidR="006C56B1" w:rsidRPr="00DA54EE" w:rsidRDefault="006C56B1" w:rsidP="00BF43E9">
      <w:pPr>
        <w:pStyle w:val="Mwypkt"/>
        <w:rPr>
          <w:rFonts w:cs="Calibri"/>
        </w:rPr>
      </w:pPr>
      <w:r w:rsidRPr="00DA54EE">
        <w:rPr>
          <w:rFonts w:cs="Calibri"/>
        </w:rPr>
        <w:t>W przypadku prac ziemnych może potencjalnie dojść do uszkodzenia zabytków archeologicznych.</w:t>
      </w:r>
    </w:p>
    <w:p w14:paraId="05B47EDF" w14:textId="77777777" w:rsidR="006C56B1" w:rsidRPr="0013205E" w:rsidRDefault="006C56B1" w:rsidP="0013205E">
      <w:pPr>
        <w:pStyle w:val="Mnormal"/>
        <w:rPr>
          <w:rStyle w:val="Pogrubienie"/>
          <w:b w:val="0"/>
          <w:bCs w:val="0"/>
        </w:rPr>
      </w:pPr>
      <w:r w:rsidRPr="0013205E">
        <w:rPr>
          <w:rStyle w:val="Pogrubienie"/>
          <w:b w:val="0"/>
          <w:bCs w:val="0"/>
        </w:rPr>
        <w:t>Oddziaływania skumulowane</w:t>
      </w:r>
    </w:p>
    <w:p w14:paraId="7873DE01" w14:textId="77777777" w:rsidR="006C56B1" w:rsidRPr="00DA54EE" w:rsidRDefault="006C56B1" w:rsidP="006C56B1">
      <w:pPr>
        <w:pStyle w:val="Mnormal"/>
        <w:rPr>
          <w:rFonts w:cs="Calibri"/>
        </w:rPr>
      </w:pPr>
      <w:r w:rsidRPr="00DA54EE">
        <w:rPr>
          <w:rFonts w:cs="Calibri"/>
        </w:rPr>
        <w:t xml:space="preserve">Oddziaływania skumulowane definiowane są jako zmiany w środowisku wywołane wpływem proponowanych działań w połączeniu z innymi oddziaływaniami obecnymi w </w:t>
      </w:r>
      <w:r w:rsidRPr="00DA54EE">
        <w:rPr>
          <w:rFonts w:cs="Calibri"/>
        </w:rPr>
        <w:lastRenderedPageBreak/>
        <w:t>przestrzeni i oddziaływaniami będącymi wynikiem realizacji dokumentów strategicznych przewidzianych do realizacji w przyszłości.</w:t>
      </w:r>
    </w:p>
    <w:p w14:paraId="1018BC46" w14:textId="77777777" w:rsidR="006C56B1" w:rsidRPr="00DA54EE" w:rsidRDefault="006C56B1" w:rsidP="006C56B1">
      <w:pPr>
        <w:pStyle w:val="Mnormal"/>
        <w:rPr>
          <w:rFonts w:cs="Calibri"/>
        </w:rPr>
      </w:pPr>
      <w:r w:rsidRPr="00DA54EE">
        <w:rPr>
          <w:rFonts w:cs="Calibri"/>
        </w:rPr>
        <w:t>Program ma charakter ogólny i nie są w nim dokładnie sprecyzowane wszystkie przedsięwzięcia i ich lokalizacja, w tej sytuacji można jedynie przypuszczać, że kumulacja oddziaływań jest prawdopodobna, jeżeli będą one zlokalizowane w obrębie już istniejących lub przewidywanych w przyszłości kumulacji oddziaływań z istniejącej i planowanej infrastruktury.</w:t>
      </w:r>
    </w:p>
    <w:p w14:paraId="1FFB7484" w14:textId="77777777" w:rsidR="006C56B1" w:rsidRPr="00DA54EE" w:rsidRDefault="006C56B1" w:rsidP="006C56B1">
      <w:pPr>
        <w:pStyle w:val="Mnormal"/>
        <w:rPr>
          <w:rFonts w:cs="Calibri"/>
        </w:rPr>
      </w:pPr>
      <w:r w:rsidRPr="00DA54EE">
        <w:rPr>
          <w:rFonts w:cs="Calibri"/>
        </w:rPr>
        <w:t>Oddziaływania skumulowane w największym stopniu potencjalnie mogą oddziaływać na zasoby przyrodnicze, w tym obszary Natura 2000. Należy zatem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Istotne w ocenie oddziaływań skumulowanych będą także zapisy planów zadań ochronnych i planów ochrony lub ich projektów opracowane dla obszarów Natura 2000 (ze względu na przedmioty ochrony, cele ochrony, spójność sieci).</w:t>
      </w:r>
    </w:p>
    <w:p w14:paraId="0CB1B071" w14:textId="77777777" w:rsidR="006C56B1" w:rsidRPr="0013205E" w:rsidRDefault="006C56B1" w:rsidP="0013205E">
      <w:pPr>
        <w:pStyle w:val="Mnormal"/>
      </w:pPr>
      <w:r w:rsidRPr="0013205E">
        <w:t>Rekomendacje działań minimalizujących i kompensujących negatywne oddziaływanie</w:t>
      </w:r>
    </w:p>
    <w:p w14:paraId="17CA9347" w14:textId="77777777" w:rsidR="006C56B1" w:rsidRPr="00DA54EE" w:rsidRDefault="006C56B1" w:rsidP="006C56B1">
      <w:pPr>
        <w:pStyle w:val="Mnormal"/>
        <w:rPr>
          <w:rFonts w:cs="Calibri"/>
        </w:rPr>
      </w:pPr>
      <w:r w:rsidRPr="00DA54EE">
        <w:rPr>
          <w:rFonts w:cs="Calibri"/>
        </w:rPr>
        <w:t>Ze względu na ogólne zapisy ocenianego dokumentu, proponowane działania minimalizujące i kompensujące negatywne oddziaływanie również mają charakter ogólny i wskazują raczej na kierunki tych działań, które podlegać będą uszczegółowieniu podczas realizacji konkretnych przedsięwzięć.</w:t>
      </w:r>
    </w:p>
    <w:p w14:paraId="5180D56C" w14:textId="77777777" w:rsidR="006C56B1" w:rsidRPr="00DA54EE" w:rsidRDefault="006C56B1" w:rsidP="006C56B1">
      <w:pPr>
        <w:pStyle w:val="Mnormal"/>
        <w:rPr>
          <w:rFonts w:cs="Calibri"/>
        </w:rPr>
      </w:pPr>
      <w:r w:rsidRPr="00DA54EE">
        <w:rPr>
          <w:rFonts w:cs="Calibri"/>
        </w:rPr>
        <w:t>Podstawą nowych inwestycji mogących negatywnie oddziaływać na środowisko powinny być rzetelnie przeprowadzone oceny oddziaływania na środowisko, które wykażą lub wykluczą faktyczny negatywny wpływ oraz wskażą wariant najmniej obciążający środowisko. W przypadku wszystkich przedsięwzięć istotne jest, aby na etapie realizacji i funkcjonowania inwestycji, preferować technologie niskoemisyjne i energooszczędne.</w:t>
      </w:r>
    </w:p>
    <w:p w14:paraId="568866C7" w14:textId="77777777" w:rsidR="006C56B1" w:rsidRPr="00DA54EE" w:rsidRDefault="006C56B1" w:rsidP="006C56B1">
      <w:pPr>
        <w:pStyle w:val="Mnormal"/>
        <w:rPr>
          <w:rFonts w:cs="Calibri"/>
        </w:rPr>
      </w:pPr>
      <w:r w:rsidRPr="00DA54EE">
        <w:rPr>
          <w:rFonts w:cs="Calibri"/>
        </w:rPr>
        <w:t>W Prognozie przedstawiono szereg zaleceń minimalizujących i kompensujących negatywne oddziaływania zidentyfikowane w ocenie projektu Programu. Najwięcej z nich będzie dotyczyło inwestycji związanych z inwestycjami transportowymi, w sieć wodociągowo – kanalizacyjną, rozwój OZE i infrastrukturę towarzyszącą oraz rozbudowę zielonej i niebieskiej infrastruktury.</w:t>
      </w:r>
    </w:p>
    <w:p w14:paraId="49DBB244" w14:textId="77777777" w:rsidR="006C56B1" w:rsidRPr="00DA54EE" w:rsidRDefault="006C56B1" w:rsidP="006C56B1">
      <w:pPr>
        <w:pStyle w:val="Mnormal"/>
        <w:rPr>
          <w:rFonts w:cs="Calibri"/>
        </w:rPr>
      </w:pPr>
      <w:r w:rsidRPr="00DA54EE">
        <w:rPr>
          <w:rFonts w:cs="Calibri"/>
        </w:rPr>
        <w:t>Główne zalecenia minimalizujące negatywne oddziaływania to:</w:t>
      </w:r>
    </w:p>
    <w:p w14:paraId="0C52A99B" w14:textId="77777777" w:rsidR="006C56B1" w:rsidRPr="00DA54EE" w:rsidRDefault="006C56B1" w:rsidP="00BF43E9">
      <w:pPr>
        <w:pStyle w:val="Mwypkt"/>
        <w:rPr>
          <w:rFonts w:cs="Calibri"/>
        </w:rPr>
      </w:pPr>
      <w:r w:rsidRPr="00DA54EE">
        <w:rPr>
          <w:rFonts w:cs="Calibri"/>
        </w:rPr>
        <w:t>inwentaryzacja przyrodnicza terenu przed przystąpieniem do inwestycji;</w:t>
      </w:r>
    </w:p>
    <w:p w14:paraId="5A415D0C" w14:textId="77777777" w:rsidR="006C56B1" w:rsidRPr="00DA54EE" w:rsidRDefault="006C56B1" w:rsidP="00BF43E9">
      <w:pPr>
        <w:pStyle w:val="Mwypkt"/>
        <w:rPr>
          <w:rFonts w:cs="Calibri"/>
        </w:rPr>
      </w:pPr>
      <w:r w:rsidRPr="00DA54EE">
        <w:rPr>
          <w:rFonts w:cs="Calibri"/>
        </w:rPr>
        <w:t>ograniczenie do minimum powierzchni przyszłej inwestycji, aby ograniczyć zajęcie terenu;</w:t>
      </w:r>
    </w:p>
    <w:p w14:paraId="189B88FA" w14:textId="77777777" w:rsidR="006C56B1" w:rsidRPr="00DA54EE" w:rsidRDefault="006C56B1" w:rsidP="00BF43E9">
      <w:pPr>
        <w:pStyle w:val="Mwypkt"/>
        <w:rPr>
          <w:rFonts w:cs="Calibri"/>
        </w:rPr>
      </w:pPr>
      <w:r w:rsidRPr="00DA54EE">
        <w:rPr>
          <w:rFonts w:cs="Calibri"/>
        </w:rPr>
        <w:t>wprowadzanie rozwiązań minimalizujących efekt barierowy – przejść dla zwierząt, przepławek dla ryb itp.;</w:t>
      </w:r>
    </w:p>
    <w:p w14:paraId="21E29CB7" w14:textId="77777777" w:rsidR="006C56B1" w:rsidRPr="00DA54EE" w:rsidRDefault="006C56B1" w:rsidP="00BF43E9">
      <w:pPr>
        <w:pStyle w:val="Mwypkt"/>
        <w:rPr>
          <w:rFonts w:cs="Calibri"/>
        </w:rPr>
      </w:pPr>
      <w:r w:rsidRPr="00DA54EE">
        <w:rPr>
          <w:rFonts w:cs="Calibri"/>
        </w:rPr>
        <w:lastRenderedPageBreak/>
        <w:t xml:space="preserve">dostosowanie terminu przeprowadzania prac do okresów lęgowych i rozrodczych ssaków, ptaków, płazów, tarlisk ryb lub stworzenie siedlisk zastępczych (np. budek dla ptaków nietoperzy w przypadku termomodernizacji); </w:t>
      </w:r>
    </w:p>
    <w:p w14:paraId="0DA2CD4F" w14:textId="77777777" w:rsidR="006C56B1" w:rsidRPr="00DA54EE" w:rsidRDefault="006C56B1" w:rsidP="00BF43E9">
      <w:pPr>
        <w:pStyle w:val="Mwypkt"/>
        <w:rPr>
          <w:rFonts w:cs="Calibri"/>
        </w:rPr>
      </w:pPr>
      <w:r w:rsidRPr="00DA54EE">
        <w:rPr>
          <w:rFonts w:cs="Calibri"/>
        </w:rPr>
        <w:t>zaplanowanie prac w sposób minimalizujący niszczenie roślinności, ograniczenie wycinki drzew i krzewów, terenów zieleni oraz uwzględniając wykonywanie nowych nasadzeń, odtworzenie zniszczonych terenów zieleni w sąsiedztwie inwestycji;</w:t>
      </w:r>
    </w:p>
    <w:p w14:paraId="39AB0559" w14:textId="77777777" w:rsidR="006C56B1" w:rsidRPr="00DA54EE" w:rsidRDefault="006C56B1" w:rsidP="00BF43E9">
      <w:pPr>
        <w:pStyle w:val="Mwypkt"/>
        <w:rPr>
          <w:rFonts w:cs="Calibri"/>
        </w:rPr>
      </w:pPr>
      <w:r w:rsidRPr="00DA54EE">
        <w:rPr>
          <w:rFonts w:cs="Calibri"/>
        </w:rPr>
        <w:t>uwzględnianie w projektach budowlanych potrzeb ochrony gleb – niezasklepianie gruntów, stosowania powierzchni półprzepuszczalnych;</w:t>
      </w:r>
    </w:p>
    <w:p w14:paraId="70F90344" w14:textId="77777777" w:rsidR="006C56B1" w:rsidRPr="00DA54EE" w:rsidRDefault="006C56B1" w:rsidP="00BF43E9">
      <w:pPr>
        <w:pStyle w:val="Mwypkt"/>
        <w:rPr>
          <w:rFonts w:cs="Calibri"/>
        </w:rPr>
      </w:pPr>
      <w:r w:rsidRPr="00DA54EE">
        <w:rPr>
          <w:rFonts w:cs="Calibri"/>
        </w:rPr>
        <w:t>ograniczanie do minimum strefy bezpośredniej ingerencji robót remontowo-budowlanych;</w:t>
      </w:r>
    </w:p>
    <w:p w14:paraId="1BFF430A" w14:textId="77777777" w:rsidR="006C56B1" w:rsidRPr="00DA54EE" w:rsidRDefault="006C56B1" w:rsidP="00BF43E9">
      <w:pPr>
        <w:pStyle w:val="Mwypkt"/>
        <w:rPr>
          <w:rFonts w:cs="Calibri"/>
        </w:rPr>
      </w:pPr>
      <w:r w:rsidRPr="00DA54EE">
        <w:rPr>
          <w:rFonts w:cs="Calibri"/>
        </w:rPr>
        <w:t>stosowanie nawierzchni dróg ograniczającej uciążliwość akustyczną (w uzasadnionych przypadkach), lokalizowanie dróg w odpowiedniej odległości od zabudowy mieszkaniowej; stosowanie pasów zieleni wzdłuż dróg, w ostateczności stosowanie ekranów akustycznych;</w:t>
      </w:r>
    </w:p>
    <w:p w14:paraId="22B6BD06" w14:textId="4F9C58B9" w:rsidR="006E4BBB" w:rsidRPr="00DA54EE" w:rsidRDefault="006C56B1" w:rsidP="00BF43E9">
      <w:pPr>
        <w:pStyle w:val="Mwypkt"/>
        <w:rPr>
          <w:rFonts w:cs="Calibri"/>
        </w:rPr>
      </w:pPr>
      <w:r w:rsidRPr="00DA54EE">
        <w:rPr>
          <w:rFonts w:cs="Calibri"/>
        </w:rPr>
        <w:t>unikanie wprowadzania dominant krajobrazowych.</w:t>
      </w:r>
    </w:p>
    <w:p w14:paraId="779726E0" w14:textId="77777777" w:rsidR="006C56B1" w:rsidRPr="00DA54EE" w:rsidRDefault="006C56B1" w:rsidP="0013205E">
      <w:pPr>
        <w:pStyle w:val="Mnormal"/>
        <w:rPr>
          <w:b/>
          <w:i/>
        </w:rPr>
      </w:pPr>
      <w:r w:rsidRPr="00DA54EE">
        <w:t>Oddziaływania transgraniczne</w:t>
      </w:r>
    </w:p>
    <w:p w14:paraId="7CBB59BB" w14:textId="4644475D" w:rsidR="006C56B1" w:rsidRPr="00DA54EE" w:rsidRDefault="006C56B1" w:rsidP="006C56B1">
      <w:pPr>
        <w:pStyle w:val="Mnormal"/>
        <w:rPr>
          <w:rFonts w:cs="Calibri"/>
        </w:rPr>
      </w:pPr>
      <w:r w:rsidRPr="00DA54EE">
        <w:rPr>
          <w:rFonts w:cs="Calibri"/>
        </w:rPr>
        <w:t>Przeprowadzone w toku Prognozy analizy pozwalają stwierdzić, że typy projektów zaplanowane do realizacji w poszczególnych priorytetach</w:t>
      </w:r>
      <w:r w:rsidR="004C4548" w:rsidRPr="00DA54EE">
        <w:rPr>
          <w:rFonts w:cs="Calibri"/>
        </w:rPr>
        <w:t xml:space="preserve"> FEDS 2021-2027</w:t>
      </w:r>
      <w:r w:rsidRPr="00DA54EE">
        <w:rPr>
          <w:rFonts w:cs="Calibri"/>
        </w:rPr>
        <w:t xml:space="preserve">, </w:t>
      </w:r>
      <w:r w:rsidR="004C4548" w:rsidRPr="00DA54EE">
        <w:rPr>
          <w:rFonts w:cs="Calibri"/>
        </w:rPr>
        <w:t xml:space="preserve">a także w ramach TPST </w:t>
      </w:r>
      <w:r w:rsidRPr="00DA54EE">
        <w:rPr>
          <w:rFonts w:cs="Calibri"/>
        </w:rPr>
        <w:t>nie będą powodowały oddziaływań transgranicznych. Wniosek sformułowano na podstawie zidentyfikowanych w prognozie rodzajów oddziaływań, skali inwestycji oraz ich charakteru, a także bazując na ogólnych i strategicznych sformułowaniach, które nie wskazują precyzyjnie lokalizacji inwestycji. W ocenie posłużono się także wnioskami z prognoz sporządzonych dla powiązanych dokumentów sektorowych. Możliwość wystąpienia oddziaływań będzie zależeć od skali i lokalizacji planowanych przedsięwzięć.</w:t>
      </w:r>
    </w:p>
    <w:p w14:paraId="3A6E4C9A" w14:textId="77777777" w:rsidR="006C56B1" w:rsidRPr="00DA54EE" w:rsidRDefault="006C56B1" w:rsidP="006C56B1">
      <w:pPr>
        <w:pStyle w:val="Mnormal"/>
        <w:rPr>
          <w:rFonts w:cs="Calibri"/>
        </w:rPr>
      </w:pPr>
      <w:r w:rsidRPr="00DA54EE">
        <w:rPr>
          <w:rFonts w:cs="Calibri"/>
        </w:rPr>
        <w:t>Jednakże, w prognozie wskazano typy projektów, które potencjalnie, w zależności od obranej lokalizacji oraz skali mogą na etapie realizacji powodować wystąpienie ryzyka oddziaływań transgranicznych. Są to przede wszystkim projekty z zakresu energetyki oraz transportu, które będą stykać się z granicą kraju. Należy, zatem zgodnie z obowiązującymi przepisami</w:t>
      </w:r>
      <w:r w:rsidRPr="009E646F">
        <w:rPr>
          <w:rFonts w:cs="Calibri"/>
          <w:szCs w:val="24"/>
          <w:vertAlign w:val="superscript"/>
        </w:rPr>
        <w:footnoteReference w:id="4"/>
      </w:r>
      <w:r w:rsidRPr="009E646F">
        <w:rPr>
          <w:rFonts w:cs="Calibri"/>
          <w:szCs w:val="24"/>
          <w:vertAlign w:val="superscript"/>
        </w:rPr>
        <w:t xml:space="preserve"> </w:t>
      </w:r>
      <w:r w:rsidRPr="00DA54EE">
        <w:rPr>
          <w:rFonts w:cs="Calibri"/>
        </w:rPr>
        <w:t>dokonać wnikliwej analizy także pod kątem oddziaływań transgranicznych w procedurze oceny oddziaływania na środowisko dla ww. przedsięwzięć.</w:t>
      </w:r>
    </w:p>
    <w:p w14:paraId="347D788D" w14:textId="0A865576" w:rsidR="006C56B1" w:rsidRPr="00DA54EE" w:rsidRDefault="006C56B1" w:rsidP="006C56B1">
      <w:pPr>
        <w:pStyle w:val="DSpowyr"/>
        <w:rPr>
          <w:rFonts w:cs="Calibri"/>
          <w:b w:val="0"/>
          <w:i w:val="0"/>
        </w:rPr>
      </w:pPr>
      <w:r w:rsidRPr="00DA54EE">
        <w:rPr>
          <w:rFonts w:cs="Calibri"/>
          <w:b w:val="0"/>
          <w:i w:val="0"/>
        </w:rPr>
        <w:lastRenderedPageBreak/>
        <w:t>Warianty alternatywne</w:t>
      </w:r>
    </w:p>
    <w:p w14:paraId="6A8590D5" w14:textId="15E40621" w:rsidR="00F8331A" w:rsidRPr="00DA54EE" w:rsidRDefault="00F8331A" w:rsidP="00F8331A">
      <w:pPr>
        <w:pStyle w:val="Mnormal"/>
        <w:rPr>
          <w:rFonts w:cs="Calibri"/>
        </w:rPr>
      </w:pPr>
      <w:r w:rsidRPr="00DA54EE">
        <w:rPr>
          <w:rFonts w:cs="Calibri"/>
        </w:rPr>
        <w:t>W prognozie nie zidentyfikowano potrzeby realizacji wariantu alternatywnego dla projektu FEDS 2021-2027</w:t>
      </w:r>
      <w:r w:rsidR="00C90C6F" w:rsidRPr="00DA54EE">
        <w:rPr>
          <w:rFonts w:cs="Calibri"/>
        </w:rPr>
        <w:t xml:space="preserve"> wraz z załącznikami</w:t>
      </w:r>
      <w:r w:rsidRPr="00DA54EE">
        <w:rPr>
          <w:rFonts w:cs="Calibri"/>
        </w:rPr>
        <w:t>, jednak wskazano rekomendacje, które w jeszcze większym stopniu pozwoliłyby na</w:t>
      </w:r>
      <w:r w:rsidR="00652E25" w:rsidRPr="00DA54EE">
        <w:rPr>
          <w:rFonts w:cs="Calibri"/>
        </w:rPr>
        <w:t> </w:t>
      </w:r>
      <w:r w:rsidRPr="00DA54EE">
        <w:rPr>
          <w:rFonts w:cs="Calibri"/>
        </w:rPr>
        <w:t>wzmocnienie pozytywnych oddziaływań przyjętych do realizacji projektów oraz pomogłyby w</w:t>
      </w:r>
      <w:r w:rsidR="00652E25" w:rsidRPr="00DA54EE">
        <w:rPr>
          <w:rFonts w:cs="Calibri"/>
        </w:rPr>
        <w:t> </w:t>
      </w:r>
      <w:r w:rsidRPr="00DA54EE">
        <w:rPr>
          <w:rFonts w:cs="Calibri"/>
        </w:rPr>
        <w:t>ograniczeniu ich potencjalnego negatywnego oddziaływania.</w:t>
      </w:r>
    </w:p>
    <w:p w14:paraId="2112185E" w14:textId="77777777" w:rsidR="00F8331A" w:rsidRPr="00DA54EE" w:rsidRDefault="00F8331A" w:rsidP="00F8331A">
      <w:pPr>
        <w:pStyle w:val="Mnormal"/>
        <w:rPr>
          <w:rFonts w:cs="Calibri"/>
        </w:rPr>
      </w:pPr>
      <w:r w:rsidRPr="00DA54EE">
        <w:rPr>
          <w:rFonts w:cs="Calibri"/>
        </w:rPr>
        <w:t>Projekt FEDS 2021-2027 oparty został na zasadach opracowania programów operacyjnych UE oraz uzgodnieniach krajowych, a także z Komisją Europejską. Biorąc powyższe pod uwagę, jak również ogólny charakter FEDS 2021-2027 (wskazano wyłącznie typy projektów możliwych do wsparcia) brak jest przesłanek do przedstawienia alternatywnej wersji FEDS 2021-2027, a jedynie istnieją ograniczone możliwości wskazania zmian w zakresie:</w:t>
      </w:r>
    </w:p>
    <w:p w14:paraId="4E3D9195" w14:textId="77777777" w:rsidR="00F8331A" w:rsidRPr="00DA54EE" w:rsidRDefault="00F8331A" w:rsidP="00BF43E9">
      <w:pPr>
        <w:pStyle w:val="Mwypkt"/>
        <w:rPr>
          <w:rFonts w:cs="Calibri"/>
        </w:rPr>
      </w:pPr>
      <w:r w:rsidRPr="00DA54EE">
        <w:rPr>
          <w:rFonts w:cs="Calibri"/>
        </w:rPr>
        <w:t>zmiany alokacji środków na poszczególne cele szczegółowe;</w:t>
      </w:r>
    </w:p>
    <w:p w14:paraId="2B06ED41" w14:textId="77777777" w:rsidR="00F8331A" w:rsidRPr="00DA54EE" w:rsidRDefault="00F8331A" w:rsidP="00BF43E9">
      <w:pPr>
        <w:pStyle w:val="Mwypkt"/>
        <w:rPr>
          <w:rFonts w:cs="Calibri"/>
        </w:rPr>
      </w:pPr>
      <w:r w:rsidRPr="00DA54EE">
        <w:rPr>
          <w:rFonts w:cs="Calibri"/>
        </w:rPr>
        <w:t>rozszerzenia celów szczegółowych o nowe typy projektów;</w:t>
      </w:r>
    </w:p>
    <w:p w14:paraId="43C88E36" w14:textId="77777777" w:rsidR="00F8331A" w:rsidRPr="00DA54EE" w:rsidRDefault="00F8331A" w:rsidP="00BF43E9">
      <w:pPr>
        <w:pStyle w:val="Mwypkt"/>
        <w:rPr>
          <w:rFonts w:cs="Calibri"/>
        </w:rPr>
      </w:pPr>
      <w:r w:rsidRPr="00DA54EE">
        <w:rPr>
          <w:rFonts w:cs="Calibri"/>
        </w:rPr>
        <w:t>doszczegółowienia zakresu typów projektów;</w:t>
      </w:r>
    </w:p>
    <w:p w14:paraId="00047EEB" w14:textId="77777777" w:rsidR="00F8331A" w:rsidRPr="00DA54EE" w:rsidRDefault="00F8331A" w:rsidP="00BF43E9">
      <w:pPr>
        <w:pStyle w:val="Mwypkt"/>
        <w:rPr>
          <w:rFonts w:cs="Calibri"/>
        </w:rPr>
      </w:pPr>
      <w:r w:rsidRPr="00DA54EE">
        <w:rPr>
          <w:rFonts w:cs="Calibri"/>
        </w:rPr>
        <w:t>wprowadzenia warunków związanych z realizacją projektu (np. lokalizacja, technologia – opis na etapie składania wniosku o dofinansowanie).</w:t>
      </w:r>
    </w:p>
    <w:p w14:paraId="0C587FE1" w14:textId="261AD84E" w:rsidR="008C7B69" w:rsidRPr="00DA54EE" w:rsidRDefault="00F8331A" w:rsidP="00F8331A">
      <w:pPr>
        <w:pStyle w:val="Mnormal"/>
        <w:rPr>
          <w:rFonts w:cs="Calibri"/>
        </w:rPr>
      </w:pPr>
      <w:r w:rsidRPr="00DA54EE">
        <w:rPr>
          <w:rFonts w:cs="Calibri"/>
        </w:rPr>
        <w:t>Należy podkreślić, iż wnioski z przeprowadzonych analiz zarówno zgodności celów projektu FEDS 2021-2027 z celami przede wszystkim wskazanymi przez Europejski Zielony Ład, Strategię Województwa Dolnośląskiego 2030, jak również zidentyfikowane w diagnozie stanu środowiska problemy oraz zagrożenia, wskazują na potrzebę realizacji Programu, co zostało potwierdzone w szczegółowej analizie w rozdziale 4.2.</w:t>
      </w:r>
    </w:p>
    <w:p w14:paraId="232A9C03" w14:textId="77777777" w:rsidR="006C56B1" w:rsidRPr="0013205E" w:rsidRDefault="006C56B1" w:rsidP="0013205E">
      <w:pPr>
        <w:pStyle w:val="Mnormal"/>
      </w:pPr>
      <w:r w:rsidRPr="0013205E">
        <w:t>Monitoring skutków realizacji projektu FEDS 2021-2027, w tym skutki środowiskowe i przestrzenne w systemie programowania rozwoju</w:t>
      </w:r>
    </w:p>
    <w:p w14:paraId="34AFF662" w14:textId="77777777" w:rsidR="006C56B1" w:rsidRPr="00DA54EE" w:rsidRDefault="006C56B1" w:rsidP="006C56B1">
      <w:pPr>
        <w:pStyle w:val="Mnormal"/>
        <w:rPr>
          <w:rFonts w:cs="Calibri"/>
        </w:rPr>
      </w:pPr>
      <w:r w:rsidRPr="00DA54EE">
        <w:rPr>
          <w:rFonts w:cs="Calibri"/>
        </w:rPr>
        <w:t xml:space="preserve">Realizacja Programu powinna podlegać odpowiedniemu systemowi monitoringu, w zakresie osiągania wyznaczonych celów i priorytetów. System monitoringu opracowany w ocenianym dokumencie opiera się na założeniach systemu wskaźników, zawartych w dokumentach dla perspektywy finansowej na lata 2021-2027. W projekcie Programu przedstawiono dwa rodzaje wskaźników rezultatu oraz produktu. </w:t>
      </w:r>
    </w:p>
    <w:p w14:paraId="5D8BD887" w14:textId="77777777" w:rsidR="006C56B1" w:rsidRPr="00DA54EE" w:rsidRDefault="006C56B1" w:rsidP="006C56B1">
      <w:pPr>
        <w:pStyle w:val="Mnormal"/>
        <w:rPr>
          <w:rFonts w:cs="Calibri"/>
        </w:rPr>
      </w:pPr>
      <w:r w:rsidRPr="00DA54EE">
        <w:rPr>
          <w:rFonts w:cs="Calibri"/>
        </w:rPr>
        <w:t xml:space="preserve">Obowiązek monitorowania i sprawozdawczości dotyczyć będzie wszystkich poziomów instytucjonalnych wdrażania Programu oraz wszystkich beneficjentów programu operacyjnego. </w:t>
      </w:r>
    </w:p>
    <w:p w14:paraId="58FEA575" w14:textId="77777777" w:rsidR="006C56B1" w:rsidRPr="00DA54EE" w:rsidRDefault="006C56B1" w:rsidP="006C56B1">
      <w:pPr>
        <w:pStyle w:val="Mnormal"/>
        <w:rPr>
          <w:rFonts w:eastAsiaTheme="minorHAnsi" w:cs="Calibri"/>
        </w:rPr>
      </w:pPr>
      <w:r w:rsidRPr="00DA54EE">
        <w:rPr>
          <w:rFonts w:cs="Calibri"/>
        </w:rPr>
        <w:t xml:space="preserve">Skutki środowiskowe realizacji Programu powinny być monitorowane w oparciu o wskaźniki produktu lub rezultatu określone w projekcie FEDS 2021-2207 (np. </w:t>
      </w:r>
      <w:r w:rsidRPr="00DA54EE">
        <w:rPr>
          <w:rFonts w:eastAsiaTheme="minorHAnsi" w:cs="Calibri"/>
        </w:rPr>
        <w:t>dodatkowa moc zainstalowana odnawialnych źródeł energii), jak również w oparciu o wskaźniki opisujące stan środowiska – przede wszystkim w ramach monitoringu PMŚ.</w:t>
      </w:r>
    </w:p>
    <w:p w14:paraId="3C1E615B" w14:textId="77777777" w:rsidR="006C56B1" w:rsidRPr="00DA54EE" w:rsidRDefault="006C56B1" w:rsidP="006C56B1">
      <w:pPr>
        <w:pStyle w:val="Mnormal"/>
        <w:rPr>
          <w:rFonts w:eastAsiaTheme="minorHAnsi" w:cs="Calibri"/>
        </w:rPr>
      </w:pPr>
      <w:r w:rsidRPr="00DA54EE">
        <w:rPr>
          <w:rFonts w:eastAsiaTheme="minorHAnsi" w:cs="Calibri"/>
        </w:rPr>
        <w:lastRenderedPageBreak/>
        <w:t>W Prognozie zaproponowano listę wskaźników, które powinny obrazować efekty oraz postęp w osiągnieciu celów Programu pod względem środowiskowym.</w:t>
      </w:r>
    </w:p>
    <w:p w14:paraId="7289FCA4" w14:textId="1EDC46A6" w:rsidR="006C56B1" w:rsidRPr="00DA54EE" w:rsidRDefault="006C56B1" w:rsidP="00792BD1">
      <w:pPr>
        <w:pStyle w:val="Mnormal"/>
        <w:rPr>
          <w:rFonts w:eastAsiaTheme="minorHAnsi" w:cs="Calibri"/>
        </w:rPr>
      </w:pPr>
      <w:r w:rsidRPr="00DA54EE">
        <w:rPr>
          <w:rFonts w:eastAsiaTheme="minorHAnsi" w:cs="Calibri"/>
        </w:rPr>
        <w:t>Należy jednak zaznaczyć, iż na stan środowiska w województwie dolnośląskim ma wpływ wiele czynników, w tym inwestycji realizowanych z innych środków niż środki FEDS 2021- 2027.</w:t>
      </w:r>
    </w:p>
    <w:p w14:paraId="038EFFB0" w14:textId="581FF826" w:rsidR="00C90C6F" w:rsidRPr="00DA54EE" w:rsidRDefault="006D0F67" w:rsidP="00792BD1">
      <w:pPr>
        <w:pStyle w:val="Mnormal"/>
        <w:rPr>
          <w:rFonts w:eastAsiaTheme="minorHAnsi" w:cs="Calibri"/>
        </w:rPr>
      </w:pPr>
      <w:r w:rsidRPr="00DA54EE">
        <w:rPr>
          <w:rFonts w:eastAsiaTheme="minorHAnsi" w:cs="Calibri"/>
        </w:rPr>
        <w:t>Wdrażanie TPST w subregionie wałbrzyskim oraz powiecie zgorzeleckim będzie prowadzone na poziomie lokalnym. Monitoring i ewaluacja realizacji TPST będą realizowane w ramach systemu opracowanego dla FEDS 2021-2027, a także metod i mechanizmów ewaluacyjnych opracowanych dla FST.</w:t>
      </w:r>
    </w:p>
    <w:p w14:paraId="0779BE8D" w14:textId="787BF65D" w:rsidR="00652E25" w:rsidRPr="00DA54EE" w:rsidRDefault="00457246" w:rsidP="001E1993">
      <w:pPr>
        <w:pStyle w:val="Mwyr1"/>
        <w:rPr>
          <w:rFonts w:cs="Calibri"/>
          <w:lang w:val="en-US"/>
        </w:rPr>
      </w:pPr>
      <w:bookmarkStart w:id="24" w:name="_Toc81813546"/>
      <w:r w:rsidRPr="00DA54EE">
        <w:rPr>
          <w:rFonts w:cs="Calibri"/>
          <w:lang w:val="en-US"/>
        </w:rPr>
        <w:t>The Summary of the forecast in a non-specialist language</w:t>
      </w:r>
      <w:bookmarkEnd w:id="24"/>
    </w:p>
    <w:p w14:paraId="737D4397" w14:textId="77777777" w:rsidR="00205085" w:rsidRPr="00DA54EE" w:rsidRDefault="00205085" w:rsidP="00205085">
      <w:pPr>
        <w:pStyle w:val="Mnormal"/>
        <w:rPr>
          <w:rFonts w:cs="Calibri"/>
          <w:lang w:val="en-GB"/>
        </w:rPr>
      </w:pPr>
      <w:r w:rsidRPr="00DA54EE">
        <w:rPr>
          <w:rFonts w:cs="Calibri"/>
          <w:lang w:val="en-GB"/>
        </w:rPr>
        <w:t>The environmental impact forecast is an element of the strategic environmental impact assessment of the project of the Program European Funds for Lower Silesia 2021-2027 (FEDS 2021-2027, Program) with attachments (Territorial Just Transition Plan for the Lower Silesian Voivodeship 2021-2030 - Zgorzelec poviat and Wałbrzych subregion – TJTP project). The legal basis for the preparation of the forecast is the Act of 3 October 2008 on the provision of information on the environment and its protection, public participation in environmental protection and on environmental impact assessments</w:t>
      </w:r>
      <w:r w:rsidRPr="00822487">
        <w:rPr>
          <w:rFonts w:cs="Calibri"/>
          <w:vertAlign w:val="superscript"/>
          <w:lang w:val="en-GB"/>
        </w:rPr>
        <w:footnoteReference w:id="5"/>
      </w:r>
      <w:r w:rsidRPr="00822487">
        <w:rPr>
          <w:rFonts w:cs="Calibri"/>
          <w:vertAlign w:val="superscript"/>
          <w:lang w:val="en-GB"/>
        </w:rPr>
        <w:t xml:space="preserve"> </w:t>
      </w:r>
      <w:r w:rsidRPr="00DA54EE">
        <w:rPr>
          <w:rFonts w:cs="Calibri"/>
          <w:lang w:val="en-GB"/>
        </w:rPr>
        <w:t>(„EIA Act”), which transposes into Polish legislation Directive 2001/42/EC of the European Parliament and of the Council of 27 June 2001 on the assessment of the effects of certain plans and programs on the environment (SEA).</w:t>
      </w:r>
      <w:r w:rsidRPr="00DA54EE">
        <w:rPr>
          <w:rFonts w:eastAsia="SimSun" w:cs="Calibri"/>
          <w:vertAlign w:val="superscript"/>
          <w:lang w:val="en-GB"/>
        </w:rPr>
        <w:footnoteReference w:id="6"/>
      </w:r>
    </w:p>
    <w:p w14:paraId="2796FA02" w14:textId="43A6E28E" w:rsidR="00205085" w:rsidRPr="00DA54EE" w:rsidRDefault="00205085" w:rsidP="00205085">
      <w:pPr>
        <w:pStyle w:val="Mnormal"/>
        <w:rPr>
          <w:rFonts w:cs="Calibri"/>
          <w:lang w:val="en-GB" w:eastAsia="ar-SA"/>
        </w:rPr>
      </w:pPr>
      <w:r w:rsidRPr="00DA54EE">
        <w:rPr>
          <w:rFonts w:cs="Calibri"/>
          <w:lang w:val="en-GB" w:eastAsia="ar-SA"/>
        </w:rPr>
        <w:t>The aim of the environmental impact assessment is a comprehensive analysis of the possible impact on</w:t>
      </w:r>
      <w:r w:rsidR="00D42E8B" w:rsidRPr="00DA54EE">
        <w:rPr>
          <w:rFonts w:cs="Calibri"/>
          <w:lang w:val="en-GB" w:eastAsia="ar-SA"/>
        </w:rPr>
        <w:t> </w:t>
      </w:r>
      <w:r w:rsidRPr="00DA54EE">
        <w:rPr>
          <w:rFonts w:cs="Calibri"/>
          <w:lang w:val="en-GB" w:eastAsia="ar-SA"/>
        </w:rPr>
        <w:t>individual elements of the environment, activities supported under FEDS 2021-2027, together with appendices. The analysis also includes an assessment of the presence of cumulative impacts, an analysis of the possibility of using alternative solutions and proposals for actions to minimize negative impacts. Apart from the scope specified in the EIA Act, the forecast also includes the scope specified by the bodies issuing opinions on the document and the body developing the draft Program.</w:t>
      </w:r>
    </w:p>
    <w:p w14:paraId="6601E5D5" w14:textId="77777777" w:rsidR="00205085" w:rsidRPr="00DA54EE" w:rsidRDefault="00205085" w:rsidP="00205085">
      <w:pPr>
        <w:pStyle w:val="Mnormal"/>
        <w:rPr>
          <w:rFonts w:cs="Calibri"/>
          <w:color w:val="000000"/>
          <w:lang w:val="en-GB"/>
        </w:rPr>
      </w:pPr>
      <w:r w:rsidRPr="00DA54EE">
        <w:rPr>
          <w:rFonts w:cs="Calibri"/>
          <w:lang w:val="en-GB"/>
        </w:rPr>
        <w:t xml:space="preserve">The project of the Program European Funds for Lower Silesia 2021-2027 is a tool for the implementation of the Policy Objectives (1-5) specified in the Regulation of the European Parliament and the Council (EU) 2021/1060 of June 24, 2021. The main objectives of the Program intervention should be in the regional dimension to implement the assumptions of the European Green Deal strategy, i.e. sustainable development, a modern, resource-efficient, and competitive economy that will achieve zero net greenhouse gas emissions in 2050. The draft of the Program will also be a tool for implementing the assumptions of the Lover Silesian Voivodeship 2030 Strategy, </w:t>
      </w:r>
      <w:r w:rsidRPr="00DA54EE">
        <w:rPr>
          <w:rFonts w:cs="Calibri"/>
          <w:lang w:val="en-GB"/>
        </w:rPr>
        <w:lastRenderedPageBreak/>
        <w:t>indicating the need to improve the competitiveness of Lower Silesia's economy while maintaining its environmental values. The draft Program provides for the support of the types of projects and investments presented in it from the resources of the ERDF, ESF+ and JTF. In addition, the FEDS 2021-2027 project indicates Priority 8 - Just Transition, which assumes the implementation of three specific objectives related to the social, environmental, and economic transformation of the Wałbrzych subregion and the Zgorzelec poviat. The program will support selected areas presented in the draft Territorial Plan of Just Transition for the Lower Silesian Voivodeship 2021-2030 for the Zgorzelec poviat and the Wałbrzych subregion), constituting appendices to the Program</w:t>
      </w:r>
      <w:r w:rsidRPr="00DA54EE">
        <w:rPr>
          <w:rFonts w:cs="Calibri"/>
          <w:color w:val="000000"/>
          <w:lang w:val="en-GB"/>
        </w:rPr>
        <w:t>.</w:t>
      </w:r>
    </w:p>
    <w:p w14:paraId="71DB04AD" w14:textId="77777777" w:rsidR="00205085" w:rsidRPr="00DA54EE" w:rsidRDefault="00205085" w:rsidP="00205085">
      <w:pPr>
        <w:pStyle w:val="Mnormal"/>
        <w:rPr>
          <w:rFonts w:cs="Calibri"/>
          <w:lang w:val="en-GB"/>
        </w:rPr>
      </w:pPr>
      <w:r w:rsidRPr="00DA54EE">
        <w:rPr>
          <w:rFonts w:cs="Calibri"/>
          <w:lang w:val="en-GB"/>
        </w:rPr>
        <w:t>The analysis of the FEDS 2201-2027 project in the context of taking into account the environmental protection objectives contained in international, community, national and regional documents show a high convergence of provisions with strategic documents from the global and EU to the regional level. The principle of sustainable development has been taken into account in the main objective of the Program, and then in the proposed directions of support. It can be concluded that the FEDS 2021-2027 project will contribute to achieving a balance in the social, economic, and environmental dimensions. The assessment of the current state of the environment in the Lower Silesian Voivodeship indicated the need to take action, primarily in the field of air quality, water quality, water and sewage management, nature and landscape protection, the need for reclamation of post-industrial and post-mining areas, strengthening the ability to adapt to climate change, especially urban areas.</w:t>
      </w:r>
    </w:p>
    <w:p w14:paraId="7A4F5B0D" w14:textId="77777777" w:rsidR="00205085" w:rsidRPr="00DA54EE" w:rsidRDefault="00205085" w:rsidP="00205085">
      <w:pPr>
        <w:pStyle w:val="Mnormal"/>
        <w:rPr>
          <w:rFonts w:cs="Calibri"/>
          <w:lang w:val="en-GB"/>
        </w:rPr>
      </w:pPr>
      <w:r w:rsidRPr="00DA54EE">
        <w:rPr>
          <w:rFonts w:cs="Calibri"/>
          <w:lang w:val="en-GB"/>
        </w:rPr>
        <w:t>Under the FEDS 2021-2027 and TJTP projects, support will be provided to e.g. activities aimed at improving the condition of the environment in areas where there is a need to meet legal obligations, achieving appropriate standards of quality and condition of the environment (e.g. water and sewage management), as well as aiming at low-emission and decarbonisation - development of green technologies, dissemination of renewable energy sources, development low-emission transport. In line with the assumptions of the draft document, the development of enterprises and technologies should pursue the implementation of the principles of the circular economy and reduce the consumption of raw materials and energy.</w:t>
      </w:r>
    </w:p>
    <w:p w14:paraId="51650BD1" w14:textId="77777777" w:rsidR="00205085" w:rsidRPr="00DA54EE" w:rsidRDefault="00205085" w:rsidP="00205085">
      <w:pPr>
        <w:pStyle w:val="Mnormal"/>
        <w:rPr>
          <w:rFonts w:cs="Calibri"/>
          <w:lang w:val="en-GB"/>
        </w:rPr>
      </w:pPr>
      <w:r w:rsidRPr="00DA54EE">
        <w:rPr>
          <w:rFonts w:cs="Calibri"/>
          <w:lang w:val="en-GB"/>
        </w:rPr>
        <w:t>As part of the analyses were assessed the possible impacts of all the objectives covered by the Program, as well as appendices constituting the TJTP for the Zgorzelec poviat and Wałbrzych subregion, on individual elements of the environment, including: biodiversity, integrity of protected areas, people, animals, plants, water, air, land surface, landscape, climate, natural resources, monuments and material goods. The analysis were performed for each specific objective and types of projects identified as potentially possible to be implemented under the Program with appendices.</w:t>
      </w:r>
    </w:p>
    <w:p w14:paraId="2C8321C6" w14:textId="77777777" w:rsidR="00205085" w:rsidRPr="00DA54EE" w:rsidRDefault="00205085" w:rsidP="00205085">
      <w:pPr>
        <w:pStyle w:val="Mnormal"/>
        <w:rPr>
          <w:rFonts w:cs="Calibri"/>
          <w:lang w:val="en-GB"/>
        </w:rPr>
      </w:pPr>
      <w:r w:rsidRPr="00DA54EE">
        <w:rPr>
          <w:rFonts w:cs="Calibri"/>
          <w:lang w:val="en-GB"/>
        </w:rPr>
        <w:t xml:space="preserve">It is estimated that the FEDS 2021-2027 project with appendices, as a whole, will have a positive impact on the environment of Lower Silesia and help to solve environmental </w:t>
      </w:r>
      <w:r w:rsidRPr="00DA54EE">
        <w:rPr>
          <w:rFonts w:cs="Calibri"/>
          <w:lang w:val="en-GB"/>
        </w:rPr>
        <w:lastRenderedPageBreak/>
        <w:t>problems identified in the region. It will also play a significant role in solving social, economic, and health problems. The implementation of the assumptions of the draft document will have a significant impact on the financial and health situation of the inhabitants of the region, which will primarily be important for people at risk of exclusion.</w:t>
      </w:r>
    </w:p>
    <w:p w14:paraId="3DB38265" w14:textId="77777777" w:rsidR="00205085" w:rsidRPr="00DA54EE" w:rsidRDefault="00205085" w:rsidP="00205085">
      <w:pPr>
        <w:pStyle w:val="Mnormal"/>
        <w:rPr>
          <w:rFonts w:cs="Calibri"/>
          <w:lang w:val="en-GB"/>
        </w:rPr>
      </w:pPr>
      <w:r w:rsidRPr="00DA54EE">
        <w:rPr>
          <w:rFonts w:cs="Calibri"/>
          <w:lang w:val="en-GB"/>
        </w:rPr>
        <w:t>The forecast did not identify any significant negative impacts on the environment and its individual elements, however, taking into account the nature of the planned activities, potential negative impacts on some of the environmental elements are anticipated. It should be noted, however, that it is possible to shape the planned projects in such a way as to significantly eliminate, limit or compensate the impacts.</w:t>
      </w:r>
    </w:p>
    <w:p w14:paraId="2A9E31E3" w14:textId="77777777" w:rsidR="00205085" w:rsidRPr="00DA54EE" w:rsidRDefault="00205085" w:rsidP="00205085">
      <w:pPr>
        <w:pStyle w:val="Mnormal"/>
        <w:rPr>
          <w:rFonts w:cs="Calibri"/>
          <w:lang w:val="en-GB"/>
        </w:rPr>
      </w:pPr>
      <w:r w:rsidRPr="00DA54EE">
        <w:rPr>
          <w:rFonts w:cs="Calibri"/>
          <w:lang w:val="en-GB"/>
        </w:rPr>
        <w:t>As the FEDS 2021-2027 project with appendices is formulated on a very general level and does not mention specific projects - mainly their location and technical characteristics, the types of these projects could be analysed in a general manner. In connection with the above, at the stage of designing projects that are classified in the Forecast as potentially causing negative impacts and classified as projects that may always have a significant impact on the environment, it will be necessary to carry out a detailed environmental impact assessment, and for projects that may potentially have a significant impact on the environment assessing whether such a test is necessary, following applicable regulations.</w:t>
      </w:r>
    </w:p>
    <w:p w14:paraId="11EC9919" w14:textId="77777777" w:rsidR="00205085" w:rsidRPr="00DA54EE" w:rsidRDefault="00205085" w:rsidP="00205085">
      <w:pPr>
        <w:pStyle w:val="Mnormal"/>
        <w:rPr>
          <w:rFonts w:cs="Calibri"/>
          <w:lang w:val="en-GB"/>
        </w:rPr>
      </w:pPr>
      <w:r w:rsidRPr="00DA54EE">
        <w:rPr>
          <w:rFonts w:cs="Calibri"/>
          <w:lang w:val="en-GB"/>
        </w:rPr>
        <w:t>The expected impacts (positive and negative) have been broken down into individual components of the environment. In most cases, the negative impacts will be temporary, short-term, related to the implementation of the investment.</w:t>
      </w:r>
    </w:p>
    <w:p w14:paraId="3CBA206F" w14:textId="77777777" w:rsidR="00205085" w:rsidRPr="00DA54EE" w:rsidRDefault="00205085" w:rsidP="00205085">
      <w:pPr>
        <w:pStyle w:val="Mnormal"/>
        <w:rPr>
          <w:rFonts w:cs="Calibri"/>
          <w:lang w:val="en-GB"/>
        </w:rPr>
      </w:pPr>
      <w:r w:rsidRPr="00DA54EE">
        <w:rPr>
          <w:rFonts w:cs="Calibri"/>
          <w:lang w:val="en-GB"/>
        </w:rPr>
        <w:t>The impacts identified in the assessment of the Territorial Just Transition Plan for the Lower Silesian Voivodeship 2021-2030 for the Zgorzelec poviat and the Wałbrzych subregion), constituting appendices to the Program, are consistent with the assessment of the detailed objectives and types of projects included in Priority 8 FEDS 2021-2027 Just Transition.</w:t>
      </w:r>
    </w:p>
    <w:p w14:paraId="4B7B1FAF" w14:textId="77777777" w:rsidR="00205085" w:rsidRPr="00DA54EE" w:rsidRDefault="00205085" w:rsidP="0013205E">
      <w:pPr>
        <w:pStyle w:val="Mnormal"/>
        <w:rPr>
          <w:b/>
          <w:i/>
          <w:lang w:val="en-GB"/>
        </w:rPr>
      </w:pPr>
      <w:r w:rsidRPr="00DA54EE">
        <w:rPr>
          <w:lang w:val="en-GB"/>
        </w:rPr>
        <w:t>Summary of the impact on nature</w:t>
      </w:r>
    </w:p>
    <w:p w14:paraId="4D7B62DA" w14:textId="77777777" w:rsidR="00205085" w:rsidRPr="00DA54EE" w:rsidRDefault="00205085" w:rsidP="00205085">
      <w:pPr>
        <w:pStyle w:val="Mnormal"/>
        <w:rPr>
          <w:rFonts w:cs="Calibri"/>
          <w:lang w:val="en-GB"/>
        </w:rPr>
      </w:pPr>
      <w:r w:rsidRPr="00DA54EE">
        <w:rPr>
          <w:rFonts w:cs="Calibri"/>
          <w:lang w:val="en-GB"/>
        </w:rPr>
        <w:t>Positive impacts:</w:t>
      </w:r>
    </w:p>
    <w:p w14:paraId="118C1CB7" w14:textId="77777777" w:rsidR="00205085" w:rsidRPr="00DA54EE" w:rsidRDefault="00205085" w:rsidP="00BF43E9">
      <w:pPr>
        <w:pStyle w:val="Mwypkt"/>
        <w:rPr>
          <w:rFonts w:cs="Calibri"/>
          <w:lang w:val="en-GB"/>
        </w:rPr>
      </w:pPr>
      <w:r w:rsidRPr="00DA54EE">
        <w:rPr>
          <w:rFonts w:cs="Calibri"/>
          <w:lang w:val="en-GB"/>
        </w:rPr>
        <w:t>activities in the field of protection and sharing of natural resources (specific objective CP2, vii - Protection of nature and climate ...) consisting, inter alia, ensuring the protection of areas with the most valuable natural, soil, and forest values, also by reducing tourist and communication pressure, the development of green and blue infrastructure and the development of biodiversity protection hubs will ensure proper habitat conditions for species and reduce habitat fragmentation;</w:t>
      </w:r>
    </w:p>
    <w:p w14:paraId="473651F3" w14:textId="77777777" w:rsidR="00205085" w:rsidRPr="00DA54EE" w:rsidRDefault="00205085" w:rsidP="00BF43E9">
      <w:pPr>
        <w:pStyle w:val="Mwypkt"/>
        <w:rPr>
          <w:rFonts w:cs="Calibri"/>
          <w:lang w:val="en-GB"/>
        </w:rPr>
      </w:pPr>
      <w:r w:rsidRPr="00DA54EE">
        <w:rPr>
          <w:rFonts w:cs="Calibri"/>
          <w:lang w:val="en-GB"/>
        </w:rPr>
        <w:lastRenderedPageBreak/>
        <w:t>implementation of tasks in the field of improving the functioning of water and wastewater management and the development of technologies limiting water consumption, green and blue infrastructure will allow limiting the infiltration of pollutants into waters and soils, thanks to which the living conditions of plants and animals (in particular those related to waters) should be improved);</w:t>
      </w:r>
    </w:p>
    <w:p w14:paraId="09F2BD55" w14:textId="77777777" w:rsidR="00205085" w:rsidRPr="00DA54EE" w:rsidRDefault="00205085" w:rsidP="00BF43E9">
      <w:pPr>
        <w:pStyle w:val="Mwypkt"/>
        <w:rPr>
          <w:rFonts w:cs="Calibri"/>
          <w:lang w:val="en-GB"/>
        </w:rPr>
      </w:pPr>
      <w:r w:rsidRPr="00DA54EE">
        <w:rPr>
          <w:rFonts w:cs="Calibri"/>
          <w:lang w:val="en-GB"/>
        </w:rPr>
        <w:t>many measures under the Program (e.g. limiting the emission of pollutants into the air), as well as activities in the field of environmental education, will have an indirect positive impact on nature.</w:t>
      </w:r>
    </w:p>
    <w:p w14:paraId="4056287E" w14:textId="77777777" w:rsidR="00205085" w:rsidRPr="0013205E" w:rsidRDefault="00205085" w:rsidP="0013205E">
      <w:pPr>
        <w:pStyle w:val="Mnormal"/>
      </w:pPr>
      <w:r w:rsidRPr="0013205E">
        <w:t>Negative impacts:</w:t>
      </w:r>
    </w:p>
    <w:p w14:paraId="445C2F9B" w14:textId="77777777" w:rsidR="00205085" w:rsidRPr="00DA54EE" w:rsidRDefault="00205085" w:rsidP="00BF43E9">
      <w:pPr>
        <w:pStyle w:val="Mwypkt"/>
        <w:rPr>
          <w:rFonts w:cs="Calibri"/>
          <w:lang w:val="en-GB"/>
        </w:rPr>
      </w:pPr>
      <w:r w:rsidRPr="00DA54EE">
        <w:rPr>
          <w:rFonts w:cs="Calibri"/>
          <w:lang w:val="en-GB"/>
        </w:rPr>
        <w:t>the greatest negative impact on nature will be associated with measures under Priority 3 - Transport. In particular, they will concern about the development of the road network and the construction of bypasses of towns and road bypasses of towns. Investments of this type are linear and may result in the intersection of natural structures, including those under protection (e.g. within the Natura 2000 network). This leads to the fragmentation of areas that act as ecological corridors. In the road operation phase they constitute a barrier and to some extent limit species migration, while vehicle noise causes scare;</w:t>
      </w:r>
    </w:p>
    <w:p w14:paraId="1F9B323D" w14:textId="77777777" w:rsidR="00205085" w:rsidRPr="00DA54EE" w:rsidRDefault="00205085" w:rsidP="00BF43E9">
      <w:pPr>
        <w:pStyle w:val="Mwypkt"/>
        <w:rPr>
          <w:rFonts w:cs="Calibri"/>
          <w:lang w:val="en-GB"/>
        </w:rPr>
      </w:pPr>
      <w:r w:rsidRPr="00DA54EE">
        <w:rPr>
          <w:rFonts w:cs="Calibri"/>
          <w:lang w:val="en-GB"/>
        </w:rPr>
        <w:t>potential negative impacts will also apply to activities related to the development of renewable energy sources and increasing the energy efficiency of buildings. In the case of the construction of photovoltaic farms, the risk will be related to the occupation of natural habitats, sites of protected species, and the removal of trees and shrubs, while thermal modernization may involve the risk of occupying the habitats of protected species of birds and bat species living on facades and under roofs of buildings;</w:t>
      </w:r>
    </w:p>
    <w:p w14:paraId="1FE31B57" w14:textId="77777777" w:rsidR="00205085" w:rsidRPr="00DA54EE" w:rsidRDefault="00205085" w:rsidP="00BF43E9">
      <w:pPr>
        <w:pStyle w:val="Mwypkt"/>
        <w:rPr>
          <w:rFonts w:cs="Calibri"/>
          <w:lang w:val="en-GB"/>
        </w:rPr>
      </w:pPr>
      <w:r w:rsidRPr="00DA54EE">
        <w:rPr>
          <w:rFonts w:cs="Calibri"/>
          <w:lang w:val="en-GB"/>
        </w:rPr>
        <w:t>in addition, all earthworks and construction projects requiring occupation of land bear the risk of removing trees and shrubs, occupying a biologically active surface, and occupying natural and species habitat.</w:t>
      </w:r>
    </w:p>
    <w:p w14:paraId="669C8F87" w14:textId="77777777" w:rsidR="00205085" w:rsidRPr="00DA54EE" w:rsidRDefault="00205085" w:rsidP="0013205E">
      <w:pPr>
        <w:pStyle w:val="Mnormal"/>
        <w:rPr>
          <w:b/>
          <w:i/>
          <w:lang w:val="en-GB"/>
        </w:rPr>
      </w:pPr>
      <w:r w:rsidRPr="00DA54EE">
        <w:rPr>
          <w:lang w:val="en-GB"/>
        </w:rPr>
        <w:t>Summary of the impact on people</w:t>
      </w:r>
    </w:p>
    <w:p w14:paraId="1F3B0D5B" w14:textId="77777777" w:rsidR="00205085" w:rsidRPr="00DA54EE" w:rsidRDefault="00205085" w:rsidP="00205085">
      <w:pPr>
        <w:pStyle w:val="Mnormal"/>
        <w:rPr>
          <w:rFonts w:cs="Calibri"/>
          <w:lang w:val="en-GB"/>
        </w:rPr>
      </w:pPr>
      <w:r w:rsidRPr="00DA54EE">
        <w:rPr>
          <w:rFonts w:cs="Calibri"/>
          <w:lang w:val="en-GB"/>
        </w:rPr>
        <w:t>Positive impacts:</w:t>
      </w:r>
    </w:p>
    <w:p w14:paraId="377C1155" w14:textId="77777777" w:rsidR="00205085" w:rsidRPr="00DA54EE" w:rsidRDefault="00205085" w:rsidP="00BF43E9">
      <w:pPr>
        <w:pStyle w:val="Mwypkt"/>
        <w:rPr>
          <w:rFonts w:cs="Calibri"/>
          <w:lang w:val="en-GB"/>
        </w:rPr>
      </w:pPr>
      <w:r w:rsidRPr="00DA54EE">
        <w:rPr>
          <w:rFonts w:cs="Calibri"/>
          <w:lang w:val="en-GB"/>
        </w:rPr>
        <w:t>taking into account the Program as a whole, all the specific objectives will to some extent improve the quality of life, safety, and health of the inhabitants - directly or through the improvement of environmental standards;</w:t>
      </w:r>
    </w:p>
    <w:p w14:paraId="2DB1C957" w14:textId="77777777" w:rsidR="00205085" w:rsidRPr="00DA54EE" w:rsidRDefault="00205085" w:rsidP="00BF43E9">
      <w:pPr>
        <w:pStyle w:val="Mwypkt"/>
        <w:rPr>
          <w:rFonts w:cs="Calibri"/>
          <w:lang w:val="en-GB"/>
        </w:rPr>
      </w:pPr>
      <w:r w:rsidRPr="00DA54EE">
        <w:rPr>
          <w:rFonts w:cs="Calibri"/>
          <w:lang w:val="en-GB"/>
        </w:rPr>
        <w:lastRenderedPageBreak/>
        <w:t xml:space="preserve">the improvement of the health condition of the inhabitants should be achieved as a result of the improvement of air quality, the quality of surface and ground waters, and the reduction of the mass of generated waste; </w:t>
      </w:r>
    </w:p>
    <w:p w14:paraId="1885D1D2" w14:textId="77777777" w:rsidR="00205085" w:rsidRPr="00DA54EE" w:rsidRDefault="00205085" w:rsidP="00BF43E9">
      <w:pPr>
        <w:pStyle w:val="Mwypkt"/>
        <w:rPr>
          <w:rFonts w:cs="Calibri"/>
          <w:lang w:val="en-GB"/>
        </w:rPr>
      </w:pPr>
      <w:r w:rsidRPr="00DA54EE">
        <w:rPr>
          <w:rFonts w:cs="Calibri"/>
          <w:lang w:val="en-GB"/>
        </w:rPr>
        <w:t>positive impact on people related to the improvement of the socio-economic situation and the increase in the number of jobs should be achieved as a result of the implementation of activities supported under priority 6 – Labor market and social inclusion;</w:t>
      </w:r>
    </w:p>
    <w:p w14:paraId="60CF1624" w14:textId="77777777" w:rsidR="00205085" w:rsidRPr="00DA54EE" w:rsidRDefault="00205085" w:rsidP="00BF43E9">
      <w:pPr>
        <w:pStyle w:val="Mwypkt"/>
        <w:rPr>
          <w:rFonts w:cs="Calibri"/>
          <w:lang w:val="en-GB"/>
        </w:rPr>
      </w:pPr>
      <w:r w:rsidRPr="00DA54EE">
        <w:rPr>
          <w:rFonts w:cs="Calibri"/>
          <w:lang w:val="en-GB"/>
        </w:rPr>
        <w:t>a direct impact on the improvement of the quality of life of the inhabitants will be the improvement of access to education and health care - under priority 4 - Social infrastructure, priority 6 Labor market and social inclusion and priority 7 Education;</w:t>
      </w:r>
    </w:p>
    <w:p w14:paraId="03914D68" w14:textId="77777777" w:rsidR="00205085" w:rsidRPr="00DA54EE" w:rsidRDefault="00205085" w:rsidP="00BF43E9">
      <w:pPr>
        <w:pStyle w:val="Mwypkt"/>
        <w:rPr>
          <w:rFonts w:cs="Calibri"/>
          <w:lang w:val="en-GB"/>
        </w:rPr>
      </w:pPr>
      <w:r w:rsidRPr="00DA54EE">
        <w:rPr>
          <w:rFonts w:cs="Calibri"/>
          <w:lang w:val="en-GB"/>
        </w:rPr>
        <w:t>development of transport accessibility under priority 3 - Transport, will contribute to the improvement of the mobility of inhabitants and will enable the development of tourism and economic activity of towns situated along roads and railways;</w:t>
      </w:r>
    </w:p>
    <w:p w14:paraId="78533897" w14:textId="77777777" w:rsidR="00205085" w:rsidRPr="00DA54EE" w:rsidRDefault="00205085" w:rsidP="0013205E">
      <w:pPr>
        <w:pStyle w:val="Mnormal"/>
        <w:rPr>
          <w:lang w:val="en-GB"/>
        </w:rPr>
      </w:pPr>
      <w:r w:rsidRPr="00DA54EE">
        <w:rPr>
          <w:lang w:val="en-GB"/>
        </w:rPr>
        <w:t>Negative impacts:</w:t>
      </w:r>
    </w:p>
    <w:p w14:paraId="2BAEE055" w14:textId="77777777" w:rsidR="00205085" w:rsidRPr="00DA54EE" w:rsidRDefault="00205085" w:rsidP="00BF43E9">
      <w:pPr>
        <w:pStyle w:val="Mwypkt"/>
        <w:rPr>
          <w:rFonts w:cs="Calibri"/>
          <w:lang w:val="en-GB"/>
        </w:rPr>
      </w:pPr>
      <w:r w:rsidRPr="00DA54EE">
        <w:rPr>
          <w:rFonts w:cs="Calibri"/>
          <w:lang w:val="en-GB"/>
        </w:rPr>
        <w:t>the vast majority of negative impacts concern the implementation phase of individual investments and are related to the construction works. This impact is short-term and temporary. In this case, the negative impact on people is mainly caused by: changes in the organization of traffic on the roads near construction sites and the emission of exhaust fumes from construction machinery and often intense dust, the source of which is mainly lifting from unprotected piles of loose materials and contaminated surfaces of construction sites and roads in the vicinity. There may also be a temporary decline in the attractiveness of recreational areas;</w:t>
      </w:r>
    </w:p>
    <w:p w14:paraId="6EE0F0DF" w14:textId="77777777" w:rsidR="00205085" w:rsidRPr="00DA54EE" w:rsidRDefault="00205085" w:rsidP="00BF43E9">
      <w:pPr>
        <w:pStyle w:val="Mwypkt"/>
        <w:rPr>
          <w:rFonts w:cs="Calibri"/>
          <w:lang w:val="en-GB"/>
        </w:rPr>
      </w:pPr>
      <w:r w:rsidRPr="00DA54EE">
        <w:rPr>
          <w:rFonts w:cs="Calibri"/>
          <w:lang w:val="en-GB"/>
        </w:rPr>
        <w:t>the operation phase generates a negative impact related mainly to the nuisance caused by noise and vibration emissions (railway lines, roads) and the nuisance caused by pressure on other components of the environment, e.g. air. The construction of new roads or railway lines also causes negative impacts, as vehicles moving on the roads are responsible for the emission of noise and cause the formation of pollutants, which are particularly troublesome for residents of nearby buildings.</w:t>
      </w:r>
    </w:p>
    <w:p w14:paraId="46858C9A" w14:textId="77777777" w:rsidR="00205085" w:rsidRPr="00DA54EE" w:rsidRDefault="00205085" w:rsidP="0013205E">
      <w:pPr>
        <w:pStyle w:val="Mnormal"/>
        <w:rPr>
          <w:b/>
          <w:i/>
          <w:lang w:val="en-GB"/>
        </w:rPr>
      </w:pPr>
      <w:r w:rsidRPr="00DA54EE">
        <w:rPr>
          <w:lang w:val="en-GB"/>
        </w:rPr>
        <w:t>Summary of the impacts on air quality and climate</w:t>
      </w:r>
    </w:p>
    <w:p w14:paraId="0C6FD7E0" w14:textId="77777777" w:rsidR="00205085" w:rsidRPr="00DA54EE" w:rsidRDefault="00205085" w:rsidP="0013205E">
      <w:pPr>
        <w:pStyle w:val="Mnormal"/>
        <w:rPr>
          <w:lang w:val="en-GB"/>
        </w:rPr>
      </w:pPr>
      <w:r w:rsidRPr="00DA54EE">
        <w:rPr>
          <w:lang w:val="en-GB"/>
        </w:rPr>
        <w:t>Positive impacts:</w:t>
      </w:r>
    </w:p>
    <w:p w14:paraId="39B95D61" w14:textId="77777777" w:rsidR="00205085" w:rsidRPr="00DA54EE" w:rsidRDefault="00205085" w:rsidP="00BF43E9">
      <w:pPr>
        <w:pStyle w:val="Mwypkt"/>
        <w:rPr>
          <w:rFonts w:cs="Calibri"/>
          <w:lang w:val="en-GB"/>
        </w:rPr>
      </w:pPr>
      <w:r w:rsidRPr="00DA54EE">
        <w:rPr>
          <w:rFonts w:cs="Calibri"/>
          <w:lang w:val="en-GB"/>
        </w:rPr>
        <w:t>measures taken under Priority 2 - Environment, 3 Transport, and 8 - Just Transition will have the greatest positive impact on air quality;</w:t>
      </w:r>
    </w:p>
    <w:p w14:paraId="17402423" w14:textId="77777777" w:rsidR="00205085" w:rsidRPr="00DA54EE" w:rsidRDefault="00205085" w:rsidP="00BF43E9">
      <w:pPr>
        <w:pStyle w:val="Mwypkt"/>
        <w:rPr>
          <w:rFonts w:cs="Calibri"/>
          <w:lang w:val="en-GB"/>
        </w:rPr>
      </w:pPr>
      <w:r w:rsidRPr="00DA54EE">
        <w:rPr>
          <w:rFonts w:cs="Calibri"/>
          <w:lang w:val="en-GB"/>
        </w:rPr>
        <w:lastRenderedPageBreak/>
        <w:t>activities related to the improvement of road and rail infrastructure and the development of bicycle routes will indirectly contribute to the improvement of air quality in the region. The development of rail transport should result in a reduction of a load of emissions of substances released into the air due to the reduced intensity of car traffic on the roads;</w:t>
      </w:r>
    </w:p>
    <w:p w14:paraId="12B71AA6" w14:textId="77777777" w:rsidR="00205085" w:rsidRPr="00DA54EE" w:rsidRDefault="00205085" w:rsidP="00BF43E9">
      <w:pPr>
        <w:pStyle w:val="Mwypkt"/>
        <w:rPr>
          <w:rFonts w:cs="Calibri"/>
          <w:lang w:val="en-GB"/>
        </w:rPr>
      </w:pPr>
      <w:r w:rsidRPr="00DA54EE">
        <w:rPr>
          <w:rFonts w:cs="Calibri"/>
          <w:lang w:val="en-GB"/>
        </w:rPr>
        <w:t>improvement of the technical condition of road infrastructure will reduce the secondary emission of dust substances emitted into the air as a result of drift from the road surface;</w:t>
      </w:r>
    </w:p>
    <w:p w14:paraId="1586142B" w14:textId="77777777" w:rsidR="00205085" w:rsidRPr="00DA54EE" w:rsidRDefault="00205085" w:rsidP="00BF43E9">
      <w:pPr>
        <w:pStyle w:val="Mwypkt"/>
        <w:rPr>
          <w:rFonts w:cs="Calibri"/>
          <w:lang w:val="en-GB"/>
        </w:rPr>
      </w:pPr>
      <w:r w:rsidRPr="00DA54EE">
        <w:rPr>
          <w:rFonts w:cs="Calibri"/>
          <w:lang w:val="en-GB"/>
        </w:rPr>
        <w:t>it will have a direct positive impact on air quality and the climate the implementation of tasks supported under the specific objective CP2, i - Energy efficiency, CP2, ii - Energy from renewable energy sources and activities in the field of improving the energy efficiency of buildings and striving for low-emission as part of the transformation of the Wałbrzych subregion and the Zgorzelec poviat;</w:t>
      </w:r>
    </w:p>
    <w:p w14:paraId="53C0827F" w14:textId="77777777" w:rsidR="00205085" w:rsidRPr="00DA54EE" w:rsidRDefault="00205085" w:rsidP="00BF43E9">
      <w:pPr>
        <w:pStyle w:val="Mwypkt"/>
        <w:rPr>
          <w:rFonts w:cs="Calibri"/>
          <w:lang w:val="en-GB"/>
        </w:rPr>
      </w:pPr>
      <w:r w:rsidRPr="00DA54EE">
        <w:rPr>
          <w:rFonts w:cs="Calibri"/>
          <w:lang w:val="en-GB"/>
        </w:rPr>
        <w:t>co-financing research in the field of pro-ecological innovations and supporting their implementation by enterprises under priority 1 - Enterprises and innovations, may positively affect the condition of all components of the environment, including air, in the long term. To achieve a positive impact on air quality as a result of planned activities and innovations, projects should include measures to reduce pollutant emissions and reduce the consumption of energy, raw materials, and materials in production processes;</w:t>
      </w:r>
    </w:p>
    <w:p w14:paraId="1B5B29EA" w14:textId="77777777" w:rsidR="00205085" w:rsidRPr="00DA54EE" w:rsidRDefault="00205085" w:rsidP="00BF43E9">
      <w:pPr>
        <w:pStyle w:val="Mwypkt"/>
        <w:rPr>
          <w:rFonts w:cs="Calibri"/>
          <w:lang w:val="en-GB"/>
        </w:rPr>
      </w:pPr>
      <w:r w:rsidRPr="00DA54EE">
        <w:rPr>
          <w:rFonts w:cs="Calibri"/>
          <w:lang w:val="en-GB"/>
        </w:rPr>
        <w:t>for the protection of the climate, the areas of support for projects the results of which have an indirect effect on the reduction of greenhouse gas emissions are important. These include projects related to:</w:t>
      </w:r>
    </w:p>
    <w:p w14:paraId="1363BF71" w14:textId="77777777" w:rsidR="00205085" w:rsidRPr="00DA54EE" w:rsidRDefault="00205085" w:rsidP="00DE5099">
      <w:pPr>
        <w:pStyle w:val="Mlista"/>
        <w:rPr>
          <w:rFonts w:cs="Calibri"/>
        </w:rPr>
      </w:pPr>
      <w:r w:rsidRPr="00DA54EE">
        <w:rPr>
          <w:rFonts w:cs="Calibri"/>
        </w:rPr>
        <w:t>the use of renewable energy sources,</w:t>
      </w:r>
    </w:p>
    <w:p w14:paraId="74B405D3" w14:textId="77777777" w:rsidR="00205085" w:rsidRPr="00DA54EE" w:rsidRDefault="00205085" w:rsidP="00DE5099">
      <w:pPr>
        <w:pStyle w:val="Mlista"/>
        <w:rPr>
          <w:rFonts w:cs="Calibri"/>
        </w:rPr>
      </w:pPr>
      <w:r w:rsidRPr="00DA54EE">
        <w:rPr>
          <w:rFonts w:cs="Calibri"/>
        </w:rPr>
        <w:t>increasing the efficiency of energy facilities,</w:t>
      </w:r>
    </w:p>
    <w:p w14:paraId="39505D33" w14:textId="77777777" w:rsidR="00205085" w:rsidRPr="00DA54EE" w:rsidRDefault="00205085" w:rsidP="00DE5099">
      <w:pPr>
        <w:pStyle w:val="Mlista"/>
        <w:rPr>
          <w:rFonts w:cs="Calibri"/>
        </w:rPr>
      </w:pPr>
      <w:r w:rsidRPr="00DA54EE">
        <w:rPr>
          <w:rFonts w:cs="Calibri"/>
        </w:rPr>
        <w:t>replacing fuels with fewer emission ones, increasing the efficiency of energy sources (e.g. through cogeneration),</w:t>
      </w:r>
    </w:p>
    <w:p w14:paraId="5B143695" w14:textId="77777777" w:rsidR="00205085" w:rsidRPr="00DA54EE" w:rsidRDefault="00205085" w:rsidP="00DE5099">
      <w:pPr>
        <w:pStyle w:val="Mlista"/>
        <w:rPr>
          <w:rFonts w:cs="Calibri"/>
        </w:rPr>
      </w:pPr>
      <w:r w:rsidRPr="00DA54EE">
        <w:rPr>
          <w:rFonts w:cs="Calibri"/>
        </w:rPr>
        <w:t>promotion and transformation towards low-emission city transport,</w:t>
      </w:r>
    </w:p>
    <w:p w14:paraId="317ECFCA" w14:textId="77777777" w:rsidR="00205085" w:rsidRPr="00DA54EE" w:rsidRDefault="00205085" w:rsidP="00DE5099">
      <w:pPr>
        <w:pStyle w:val="Mlista"/>
        <w:rPr>
          <w:rFonts w:cs="Calibri"/>
        </w:rPr>
      </w:pPr>
      <w:r w:rsidRPr="00DA54EE">
        <w:rPr>
          <w:rFonts w:cs="Calibri"/>
        </w:rPr>
        <w:t xml:space="preserve">modernization and expansion of the railway transport network, </w:t>
      </w:r>
    </w:p>
    <w:p w14:paraId="68F6542B" w14:textId="77777777" w:rsidR="00205085" w:rsidRPr="00DA54EE" w:rsidRDefault="00205085" w:rsidP="00DE5099">
      <w:pPr>
        <w:pStyle w:val="Mlista"/>
        <w:rPr>
          <w:rFonts w:cs="Calibri"/>
        </w:rPr>
      </w:pPr>
      <w:r w:rsidRPr="00DA54EE">
        <w:rPr>
          <w:rFonts w:cs="Calibri"/>
        </w:rPr>
        <w:t>education in the field of environmental protection and energy efficiency.</w:t>
      </w:r>
    </w:p>
    <w:p w14:paraId="4D07E304" w14:textId="77777777" w:rsidR="00205085" w:rsidRPr="0013205E" w:rsidRDefault="00205085" w:rsidP="0013205E">
      <w:pPr>
        <w:pStyle w:val="Mnormal"/>
      </w:pPr>
      <w:r w:rsidRPr="0013205E">
        <w:t>Negative impacts:</w:t>
      </w:r>
    </w:p>
    <w:p w14:paraId="429CF1C9" w14:textId="77777777" w:rsidR="00205085" w:rsidRPr="00DA54EE" w:rsidRDefault="00205085" w:rsidP="00BF43E9">
      <w:pPr>
        <w:pStyle w:val="Mwypkt"/>
        <w:rPr>
          <w:rFonts w:cs="Calibri"/>
          <w:lang w:val="en-GB"/>
        </w:rPr>
      </w:pPr>
      <w:r w:rsidRPr="00DA54EE">
        <w:rPr>
          <w:rFonts w:cs="Calibri"/>
          <w:lang w:val="en-GB"/>
        </w:rPr>
        <w:t>in each case, they are temporary, short-term, most often related to the investment implementation phase. All projects related to the construction, reconstruction, modernization of road and rail infrastructure as well as the revitalization of various types of facilities or buildings have a negative short-</w:t>
      </w:r>
      <w:r w:rsidRPr="00DA54EE">
        <w:rPr>
          <w:rFonts w:cs="Calibri"/>
          <w:lang w:val="en-GB"/>
        </w:rPr>
        <w:lastRenderedPageBreak/>
        <w:t>term impact on air quality. During the implementation of projects, increased dust emission is possible.</w:t>
      </w:r>
    </w:p>
    <w:p w14:paraId="19F483FD" w14:textId="77777777" w:rsidR="00205085" w:rsidRPr="0013205E" w:rsidRDefault="00205085" w:rsidP="0013205E">
      <w:pPr>
        <w:pStyle w:val="Mnormal"/>
      </w:pPr>
      <w:r w:rsidRPr="0013205E">
        <w:t>Summary of the impacts on water</w:t>
      </w:r>
    </w:p>
    <w:p w14:paraId="54783DD3" w14:textId="77777777" w:rsidR="00205085" w:rsidRPr="0013205E" w:rsidRDefault="00205085" w:rsidP="0013205E">
      <w:pPr>
        <w:pStyle w:val="Mnormal"/>
      </w:pPr>
      <w:r w:rsidRPr="0013205E">
        <w:t>Positive impacts:</w:t>
      </w:r>
    </w:p>
    <w:p w14:paraId="23E8BB58" w14:textId="77777777" w:rsidR="00205085" w:rsidRPr="00DA54EE" w:rsidRDefault="00205085" w:rsidP="00BF43E9">
      <w:pPr>
        <w:pStyle w:val="Mwypkt"/>
        <w:rPr>
          <w:rFonts w:cs="Calibri"/>
          <w:lang w:val="en-GB"/>
        </w:rPr>
      </w:pPr>
      <w:r w:rsidRPr="00DA54EE">
        <w:rPr>
          <w:rFonts w:cs="Calibri"/>
          <w:lang w:val="en-GB"/>
        </w:rPr>
        <w:t>measures aimed at improving the functioning of water and sewage management under Priority 2 - Environment will have the greatest positive impact on waters. These activities will reduce the pressure on the aquatic environment by improving the municipal wastewater treatment process and increasing the availability of the sewage system;</w:t>
      </w:r>
    </w:p>
    <w:p w14:paraId="3267E3D4" w14:textId="77777777" w:rsidR="00205085" w:rsidRPr="00DA54EE" w:rsidRDefault="00205085" w:rsidP="00BF43E9">
      <w:pPr>
        <w:pStyle w:val="Mwypkt"/>
        <w:rPr>
          <w:rFonts w:cs="Calibri"/>
          <w:lang w:val="en-GB"/>
        </w:rPr>
      </w:pPr>
      <w:r w:rsidRPr="00DA54EE">
        <w:rPr>
          <w:rFonts w:cs="Calibri"/>
          <w:lang w:val="en-GB"/>
        </w:rPr>
        <w:t>the waters will be positively influenced by activities aimed at the protection of natural resources, increasing retention in urban areas, and rehabilitation of post-mining areas;</w:t>
      </w:r>
    </w:p>
    <w:p w14:paraId="569C1315" w14:textId="77777777" w:rsidR="00205085" w:rsidRPr="00DA54EE" w:rsidRDefault="00205085" w:rsidP="00BF43E9">
      <w:pPr>
        <w:pStyle w:val="Mwypkt"/>
        <w:rPr>
          <w:rFonts w:cs="Calibri"/>
          <w:lang w:val="en-GB"/>
        </w:rPr>
      </w:pPr>
      <w:r w:rsidRPr="00DA54EE">
        <w:rPr>
          <w:rFonts w:cs="Calibri"/>
          <w:lang w:val="en-GB"/>
        </w:rPr>
        <w:t>types of projects aimed at improving the management of water from former mines and extraction areas will be important for the improvement of water quality and the protection of their resources;</w:t>
      </w:r>
    </w:p>
    <w:p w14:paraId="3C94E904" w14:textId="77777777" w:rsidR="00205085" w:rsidRPr="00DA54EE" w:rsidRDefault="00205085" w:rsidP="00BF43E9">
      <w:pPr>
        <w:pStyle w:val="Mwypkt"/>
        <w:rPr>
          <w:rFonts w:cs="Calibri"/>
          <w:lang w:val="en-GB"/>
        </w:rPr>
      </w:pPr>
      <w:r w:rsidRPr="00DA54EE">
        <w:rPr>
          <w:rFonts w:cs="Calibri"/>
          <w:lang w:val="en-GB"/>
        </w:rPr>
        <w:t>indirectly, the quality of water will be positively influenced by: the implementation of resource-saving technologies, reduction of energy demand, reduction of the mass of the generated waste.</w:t>
      </w:r>
    </w:p>
    <w:p w14:paraId="37BC16DF" w14:textId="77777777" w:rsidR="00205085" w:rsidRPr="00DA54EE" w:rsidRDefault="00205085" w:rsidP="0013205E">
      <w:pPr>
        <w:pStyle w:val="Mnormal"/>
        <w:rPr>
          <w:lang w:val="en-GB"/>
        </w:rPr>
      </w:pPr>
      <w:r w:rsidRPr="00DA54EE">
        <w:rPr>
          <w:lang w:val="en-GB"/>
        </w:rPr>
        <w:t>Negative impacts:</w:t>
      </w:r>
    </w:p>
    <w:p w14:paraId="0CF3B5F9" w14:textId="74003ED2" w:rsidR="00D42E8B" w:rsidRPr="00DA54EE" w:rsidRDefault="00205085" w:rsidP="001E1993">
      <w:pPr>
        <w:pStyle w:val="Mwypkt"/>
        <w:ind w:left="1077" w:hanging="793"/>
        <w:rPr>
          <w:rFonts w:cs="Calibri"/>
          <w:lang w:val="en-GB"/>
        </w:rPr>
      </w:pPr>
      <w:r w:rsidRPr="00DA54EE">
        <w:rPr>
          <w:rFonts w:cs="Calibri"/>
          <w:lang w:val="en-GB"/>
        </w:rPr>
        <w:t>potential negative impacts will be temporary, related to construction and earthworks and disturbance of surface and groundwater relations (temporary drainage), conducting construction works, and the possibility of water contamination by surface pollution, sediments, and petroleum substances in the event of failure of construction equipment.</w:t>
      </w:r>
    </w:p>
    <w:p w14:paraId="5E2E22D6" w14:textId="77777777" w:rsidR="00205085" w:rsidRPr="00DA54EE" w:rsidRDefault="00205085" w:rsidP="0013205E">
      <w:pPr>
        <w:pStyle w:val="Mnormal"/>
        <w:rPr>
          <w:b/>
          <w:i/>
          <w:lang w:val="en-GB"/>
        </w:rPr>
      </w:pPr>
      <w:r w:rsidRPr="00DA54EE">
        <w:rPr>
          <w:lang w:val="en-GB"/>
        </w:rPr>
        <w:t>Summary of the impacts on the landscape</w:t>
      </w:r>
    </w:p>
    <w:p w14:paraId="2AFB5937" w14:textId="77777777" w:rsidR="00205085" w:rsidRPr="00DA54EE" w:rsidRDefault="00205085" w:rsidP="0013205E">
      <w:pPr>
        <w:pStyle w:val="Mnormal"/>
        <w:rPr>
          <w:lang w:val="en-GB"/>
        </w:rPr>
      </w:pPr>
      <w:r w:rsidRPr="00DA54EE">
        <w:rPr>
          <w:lang w:val="en-GB"/>
        </w:rPr>
        <w:t>Positive impacts:</w:t>
      </w:r>
    </w:p>
    <w:p w14:paraId="079A54EC" w14:textId="77777777" w:rsidR="00205085" w:rsidRPr="00DA54EE" w:rsidRDefault="00205085" w:rsidP="00BF43E9">
      <w:pPr>
        <w:pStyle w:val="Mwypkt"/>
        <w:rPr>
          <w:rFonts w:cs="Calibri"/>
          <w:lang w:val="en-GB"/>
        </w:rPr>
      </w:pPr>
      <w:r w:rsidRPr="00DA54EE">
        <w:rPr>
          <w:rFonts w:cs="Calibri"/>
          <w:lang w:val="en-GB"/>
        </w:rPr>
        <w:t xml:space="preserve">direct positive impacts on the landscape will concern the implementation of the specific objective CP2, vii - Protection of nature and climate, which provides for measures aimed at the protection of the natural, landscape, forest, and soil values of the region. It will be important to implement projects related to providing access to areas of high landscape values while reducing tourist and communication pressure; </w:t>
      </w:r>
    </w:p>
    <w:p w14:paraId="46B88F37" w14:textId="77777777" w:rsidR="00205085" w:rsidRPr="00DA54EE" w:rsidRDefault="00205085" w:rsidP="00BF43E9">
      <w:pPr>
        <w:pStyle w:val="Mwypkt"/>
        <w:rPr>
          <w:rFonts w:cs="Calibri"/>
          <w:lang w:val="en-GB"/>
        </w:rPr>
      </w:pPr>
      <w:r w:rsidRPr="00DA54EE">
        <w:rPr>
          <w:rFonts w:cs="Calibri"/>
          <w:lang w:val="en-GB"/>
        </w:rPr>
        <w:t>activities related to thermal modernization and renovation of buildings will allow improving the aesthetics of urbanized areas;</w:t>
      </w:r>
    </w:p>
    <w:p w14:paraId="315B14A3" w14:textId="77777777" w:rsidR="00205085" w:rsidRPr="00DA54EE" w:rsidRDefault="00205085" w:rsidP="00BF43E9">
      <w:pPr>
        <w:pStyle w:val="Mwypkt"/>
        <w:rPr>
          <w:rFonts w:cs="Calibri"/>
          <w:lang w:val="en-GB"/>
        </w:rPr>
      </w:pPr>
      <w:r w:rsidRPr="00DA54EE">
        <w:rPr>
          <w:rFonts w:cs="Calibri"/>
          <w:lang w:val="en-GB"/>
        </w:rPr>
        <w:lastRenderedPageBreak/>
        <w:t>in urban areas, will positively affect the landscape, introducing green and blue infrastructure;</w:t>
      </w:r>
    </w:p>
    <w:p w14:paraId="0E337B06" w14:textId="77777777" w:rsidR="00205085" w:rsidRPr="00DA54EE" w:rsidRDefault="00205085" w:rsidP="00BF43E9">
      <w:pPr>
        <w:pStyle w:val="Mwypkt"/>
        <w:rPr>
          <w:rFonts w:cs="Calibri"/>
          <w:lang w:val="en-GB"/>
        </w:rPr>
      </w:pPr>
      <w:r w:rsidRPr="00DA54EE">
        <w:rPr>
          <w:rFonts w:cs="Calibri"/>
          <w:lang w:val="en-GB"/>
        </w:rPr>
        <w:t>a positive impact on the landscape is expected as part of the implementation of measures in the Wałbrzych subregion and the Zgorzelec poviat, where the broadly understood revitalization of the area covered by the support is planned. Concerning the landscape, the most important will be the rehabilitation of post-industrial and post-mining areas, as well as often neglected buildings.</w:t>
      </w:r>
    </w:p>
    <w:p w14:paraId="6803456E" w14:textId="77777777" w:rsidR="00205085" w:rsidRPr="00DA54EE" w:rsidRDefault="00205085" w:rsidP="0013205E">
      <w:pPr>
        <w:pStyle w:val="Mnormal"/>
        <w:rPr>
          <w:lang w:val="en-GB"/>
        </w:rPr>
      </w:pPr>
      <w:r w:rsidRPr="00DA54EE">
        <w:rPr>
          <w:lang w:val="en-GB"/>
        </w:rPr>
        <w:t>Negative impacts:</w:t>
      </w:r>
    </w:p>
    <w:p w14:paraId="608B8C43" w14:textId="77777777" w:rsidR="00205085" w:rsidRPr="00DA54EE" w:rsidRDefault="00205085" w:rsidP="00BF43E9">
      <w:pPr>
        <w:pStyle w:val="Mwypkt"/>
        <w:rPr>
          <w:rFonts w:cs="Calibri"/>
          <w:lang w:val="en-GB"/>
        </w:rPr>
      </w:pPr>
      <w:r w:rsidRPr="00DA54EE">
        <w:rPr>
          <w:rFonts w:cs="Calibri"/>
          <w:lang w:val="en-GB"/>
        </w:rPr>
        <w:t xml:space="preserve">the nature of the impact of roads (Priority 3 - Transport) on the landscape can also be considered negative because the construction of the road causes a disturbance in the landscape (especially natural, not anthropogenically transformed) through its permanent transformation, e.g. by changing landform forms, necessary tree felling. </w:t>
      </w:r>
    </w:p>
    <w:p w14:paraId="6490D77B" w14:textId="77777777" w:rsidR="00205085" w:rsidRPr="00DA54EE" w:rsidRDefault="00205085" w:rsidP="0013205E">
      <w:pPr>
        <w:pStyle w:val="Mnormal"/>
        <w:rPr>
          <w:b/>
          <w:i/>
          <w:lang w:val="en-GB"/>
        </w:rPr>
      </w:pPr>
      <w:r w:rsidRPr="00DA54EE">
        <w:rPr>
          <w:lang w:val="en-GB"/>
        </w:rPr>
        <w:t>Summary of the impacts on monuments and material goods</w:t>
      </w:r>
    </w:p>
    <w:p w14:paraId="23A76E2A" w14:textId="77777777" w:rsidR="00205085" w:rsidRPr="00DA54EE" w:rsidRDefault="00205085" w:rsidP="0013205E">
      <w:pPr>
        <w:pStyle w:val="Mnormal"/>
        <w:rPr>
          <w:lang w:val="en-GB"/>
        </w:rPr>
      </w:pPr>
      <w:r w:rsidRPr="00DA54EE">
        <w:rPr>
          <w:lang w:val="en-GB"/>
        </w:rPr>
        <w:t>Positive impacts:</w:t>
      </w:r>
    </w:p>
    <w:p w14:paraId="693A0AFC" w14:textId="2E8EF8AC" w:rsidR="00205085" w:rsidRPr="00DA54EE" w:rsidRDefault="00205085" w:rsidP="00BF43E9">
      <w:pPr>
        <w:pStyle w:val="Mwypkt"/>
        <w:rPr>
          <w:rFonts w:cs="Calibri"/>
          <w:lang w:val="en-GB"/>
        </w:rPr>
      </w:pPr>
      <w:r w:rsidRPr="00DA54EE">
        <w:rPr>
          <w:rFonts w:cs="Calibri"/>
          <w:lang w:val="en-GB"/>
        </w:rPr>
        <w:t>positive impacts will be associated with Priority 1 - Enterprises and innovations (investments in enterprises), as well as in the</w:t>
      </w:r>
      <w:r w:rsidR="00F219F7">
        <w:rPr>
          <w:rFonts w:cs="Calibri"/>
          <w:lang w:val="en-GB"/>
        </w:rPr>
        <w:t xml:space="preserve"> </w:t>
      </w:r>
      <w:r w:rsidRPr="00DA54EE">
        <w:rPr>
          <w:rFonts w:cs="Calibri"/>
          <w:lang w:val="en-GB"/>
        </w:rPr>
        <w:t>priorities aimed at improving social and health conditions and ensuring the educational needs of the inhabitants of Lower Silesia, because their implementation also involves the construction or renovation of facilities necessary to meet the above-mentioned functions;</w:t>
      </w:r>
    </w:p>
    <w:p w14:paraId="72C45B8E" w14:textId="77777777" w:rsidR="00205085" w:rsidRPr="00DA54EE" w:rsidRDefault="00205085" w:rsidP="00BF43E9">
      <w:pPr>
        <w:pStyle w:val="Mwypkt"/>
        <w:rPr>
          <w:rFonts w:cs="Calibri"/>
          <w:lang w:val="en-GB"/>
        </w:rPr>
      </w:pPr>
      <w:r w:rsidRPr="00DA54EE">
        <w:rPr>
          <w:rFonts w:cs="Calibri"/>
          <w:lang w:val="en-GB"/>
        </w:rPr>
        <w:t>activities in the field of improving the energy efficiency of buildings and communication will also contribute to the improvement of the condition and aesthetics of buildings, as well as the infrastructure serving the inhabitants of the region.</w:t>
      </w:r>
    </w:p>
    <w:p w14:paraId="71F95A02" w14:textId="77777777" w:rsidR="00205085" w:rsidRPr="0013205E" w:rsidRDefault="00205085" w:rsidP="0013205E">
      <w:pPr>
        <w:pStyle w:val="Mnormal"/>
      </w:pPr>
      <w:r w:rsidRPr="0013205E">
        <w:t>Negative impacts:</w:t>
      </w:r>
    </w:p>
    <w:p w14:paraId="05FEEFA6" w14:textId="77777777" w:rsidR="00205085" w:rsidRPr="00DA54EE" w:rsidRDefault="00205085" w:rsidP="00BF43E9">
      <w:pPr>
        <w:pStyle w:val="Mwypkt"/>
        <w:rPr>
          <w:rFonts w:cs="Calibri"/>
          <w:lang w:val="en-GB"/>
        </w:rPr>
      </w:pPr>
      <w:r w:rsidRPr="00DA54EE">
        <w:rPr>
          <w:rFonts w:cs="Calibri"/>
          <w:lang w:val="en-GB"/>
        </w:rPr>
        <w:t xml:space="preserve">most of the negative impacts will be associated with modernization works, during which direct mechanical damage to the facilities may occur; </w:t>
      </w:r>
    </w:p>
    <w:p w14:paraId="203C5C98" w14:textId="77777777" w:rsidR="00205085" w:rsidRPr="00DA54EE" w:rsidRDefault="00205085" w:rsidP="00BF43E9">
      <w:pPr>
        <w:pStyle w:val="Mwypkt"/>
        <w:rPr>
          <w:rFonts w:cs="Calibri"/>
          <w:lang w:val="en-GB"/>
        </w:rPr>
      </w:pPr>
      <w:r w:rsidRPr="00DA54EE">
        <w:rPr>
          <w:rFonts w:cs="Calibri"/>
          <w:lang w:val="en-GB"/>
        </w:rPr>
        <w:t>activities related to the construction or renovation of facilities located near monuments and other material goods will have a negative impact due to the emission of dust, noise, and vibrations during construction works;</w:t>
      </w:r>
    </w:p>
    <w:p w14:paraId="46B8E9EB" w14:textId="77777777" w:rsidR="00205085" w:rsidRPr="00DA54EE" w:rsidRDefault="00205085" w:rsidP="00BF43E9">
      <w:pPr>
        <w:pStyle w:val="Mwypkt"/>
        <w:rPr>
          <w:rFonts w:cs="Calibri"/>
          <w:lang w:val="en-GB"/>
        </w:rPr>
      </w:pPr>
      <w:r w:rsidRPr="00DA54EE">
        <w:rPr>
          <w:rFonts w:cs="Calibri"/>
          <w:lang w:val="en-GB"/>
        </w:rPr>
        <w:t>In the case of earthworks, archaeological monuments may potentially be damaged.</w:t>
      </w:r>
    </w:p>
    <w:p w14:paraId="3EF2A6C6" w14:textId="77777777" w:rsidR="00205085" w:rsidRPr="0013205E" w:rsidRDefault="00205085" w:rsidP="0013205E">
      <w:pPr>
        <w:pStyle w:val="Mnormal"/>
        <w:rPr>
          <w:rStyle w:val="Pogrubienie"/>
          <w:b w:val="0"/>
          <w:bCs w:val="0"/>
        </w:rPr>
      </w:pPr>
      <w:r w:rsidRPr="0013205E">
        <w:rPr>
          <w:rStyle w:val="Pogrubienie"/>
          <w:b w:val="0"/>
          <w:bCs w:val="0"/>
        </w:rPr>
        <w:t xml:space="preserve">Cumulative impacts </w:t>
      </w:r>
    </w:p>
    <w:p w14:paraId="7DF4E1ED" w14:textId="77777777" w:rsidR="00205085" w:rsidRPr="00DA54EE" w:rsidRDefault="00205085" w:rsidP="00205085">
      <w:pPr>
        <w:pStyle w:val="Mnormal"/>
        <w:rPr>
          <w:rFonts w:cs="Calibri"/>
          <w:lang w:val="en-GB"/>
        </w:rPr>
      </w:pPr>
      <w:r w:rsidRPr="00DA54EE">
        <w:rPr>
          <w:rFonts w:cs="Calibri"/>
          <w:lang w:val="en-GB"/>
        </w:rPr>
        <w:lastRenderedPageBreak/>
        <w:t>Cumulative impacts are defined as changes in the environment caused by the impact of the proposed actions in combination with other impacts present in space and impacts resulting from the implementation of strategic documents to be implemented in the future.</w:t>
      </w:r>
    </w:p>
    <w:p w14:paraId="368C45CC" w14:textId="77777777" w:rsidR="00205085" w:rsidRPr="00DA54EE" w:rsidRDefault="00205085" w:rsidP="00205085">
      <w:pPr>
        <w:pStyle w:val="Mnormal"/>
        <w:rPr>
          <w:rFonts w:cs="Calibri"/>
          <w:lang w:val="en-GB"/>
        </w:rPr>
      </w:pPr>
      <w:r w:rsidRPr="00DA54EE">
        <w:rPr>
          <w:rFonts w:cs="Calibri"/>
          <w:lang w:val="en-GB"/>
        </w:rPr>
        <w:t>The program is general and not all projects and their locations are precisely specified in it, in this situation it can only be assumed that the accumulation of impacts is likely if they will be located within the existing or anticipated accumulation of impacts from the existing and planned infrastructure.</w:t>
      </w:r>
    </w:p>
    <w:p w14:paraId="3E5E70F6" w14:textId="77777777" w:rsidR="00205085" w:rsidRPr="00DA54EE" w:rsidRDefault="00205085" w:rsidP="00205085">
      <w:pPr>
        <w:pStyle w:val="Mnormal"/>
        <w:rPr>
          <w:rFonts w:cs="Calibri"/>
          <w:lang w:val="en-GB"/>
        </w:rPr>
      </w:pPr>
      <w:r w:rsidRPr="00DA54EE">
        <w:rPr>
          <w:rFonts w:cs="Calibri"/>
          <w:lang w:val="en-GB"/>
        </w:rPr>
        <w:t>Cumulative impacts can potentially affect natural resources, including Natura 2000 sites, to the greatest extent. Therefore, at the stage of investment implementation, it is necessary to identify the protection objectives in individual Natura 2000 areas identify potential and existing threats, and on this basis assess whether the investment will harm the site. and its integrity as well as network coherence. Important in the assessment of cumulative effects will also be the provisions of plans of protective tasks and protection plans or their projects developed for Natura 2000 sites (due to the objects of protection, protection objectives, network coherence).</w:t>
      </w:r>
    </w:p>
    <w:p w14:paraId="48205CA4" w14:textId="77777777" w:rsidR="00205085" w:rsidRPr="0013205E" w:rsidRDefault="00205085" w:rsidP="0013205E">
      <w:pPr>
        <w:pStyle w:val="Mnormal"/>
      </w:pPr>
      <w:r w:rsidRPr="0013205E">
        <w:t>Recommendations for reduction and compensation of the negative impacts</w:t>
      </w:r>
    </w:p>
    <w:p w14:paraId="1C8EE02A" w14:textId="77777777" w:rsidR="00205085" w:rsidRPr="00DA54EE" w:rsidRDefault="00205085" w:rsidP="00205085">
      <w:pPr>
        <w:pStyle w:val="Mnormal"/>
        <w:rPr>
          <w:rFonts w:cs="Calibri"/>
          <w:lang w:val="en-GB"/>
        </w:rPr>
      </w:pPr>
      <w:r w:rsidRPr="00DA54EE">
        <w:rPr>
          <w:rFonts w:cs="Calibri"/>
          <w:lang w:val="en-GB"/>
        </w:rPr>
        <w:t>Due to the general provisions of the document under assessment, the proposed measures to minimize and compensate for the negative impact are also general and rather indicate the directions of these activities, which will be subject to more detail during the implementation of specific projects.</w:t>
      </w:r>
    </w:p>
    <w:p w14:paraId="303A63E8" w14:textId="77777777" w:rsidR="00205085" w:rsidRPr="00DA54EE" w:rsidRDefault="00205085" w:rsidP="00205085">
      <w:pPr>
        <w:pStyle w:val="Mnormal"/>
        <w:rPr>
          <w:rFonts w:cs="Calibri"/>
          <w:lang w:val="en-GB"/>
        </w:rPr>
      </w:pPr>
      <w:r w:rsidRPr="00DA54EE">
        <w:rPr>
          <w:rFonts w:cs="Calibri"/>
          <w:lang w:val="en-GB"/>
        </w:rPr>
        <w:t>The basis for new investments that may harm the environment should be reliably carried out environmental impact assessments, which will show or exclude the actual negative impact and indicate the variant that is the least harmful to the environment. For all projects, it is important to give preference to low-emission and energy-saving technologies at the stage of investment implementation and operation.</w:t>
      </w:r>
    </w:p>
    <w:p w14:paraId="4B177B0B" w14:textId="77777777" w:rsidR="00205085" w:rsidRPr="00DA54EE" w:rsidRDefault="00205085" w:rsidP="00205085">
      <w:pPr>
        <w:pStyle w:val="Mnormal"/>
        <w:rPr>
          <w:rFonts w:cs="Calibri"/>
          <w:lang w:val="en-GB"/>
        </w:rPr>
      </w:pPr>
      <w:r w:rsidRPr="00DA54EE">
        <w:rPr>
          <w:rFonts w:cs="Calibri"/>
          <w:lang w:val="en-GB"/>
        </w:rPr>
        <w:t>The Forecast presents several recommendations to minimize and compensate for the negative impact identified in the evaluation of the draft Program. Most of them will concern investments related to transport investments, in the water and sewage network, development of renewable energy sources and accompanying infrastructure, as well as the development of green and blue infrastructure.</w:t>
      </w:r>
    </w:p>
    <w:p w14:paraId="5ED844F0" w14:textId="77777777" w:rsidR="00205085" w:rsidRPr="00DA54EE" w:rsidRDefault="00205085" w:rsidP="00205085">
      <w:pPr>
        <w:pStyle w:val="Mnormal"/>
        <w:rPr>
          <w:rFonts w:cs="Calibri"/>
          <w:lang w:val="en-GB"/>
        </w:rPr>
      </w:pPr>
      <w:r w:rsidRPr="00DA54EE">
        <w:rPr>
          <w:rFonts w:cs="Calibri"/>
          <w:lang w:val="en-GB"/>
        </w:rPr>
        <w:t>The main recommendations to minimize negative impacts:</w:t>
      </w:r>
    </w:p>
    <w:p w14:paraId="29D99344" w14:textId="77777777" w:rsidR="00205085" w:rsidRPr="00DA54EE" w:rsidRDefault="00205085" w:rsidP="00BF43E9">
      <w:pPr>
        <w:pStyle w:val="Mwypkt"/>
        <w:rPr>
          <w:rFonts w:cs="Calibri"/>
          <w:lang w:val="en-GB"/>
        </w:rPr>
      </w:pPr>
      <w:r w:rsidRPr="00DA54EE">
        <w:rPr>
          <w:rFonts w:cs="Calibri"/>
          <w:lang w:val="en-GB"/>
        </w:rPr>
        <w:t>nature inventory of the area before starting the investment;</w:t>
      </w:r>
    </w:p>
    <w:p w14:paraId="1AF356A5" w14:textId="77777777" w:rsidR="00205085" w:rsidRPr="00DA54EE" w:rsidRDefault="00205085" w:rsidP="00BF43E9">
      <w:pPr>
        <w:pStyle w:val="Mwypkt"/>
        <w:rPr>
          <w:rFonts w:cs="Calibri"/>
          <w:lang w:val="en-GB"/>
        </w:rPr>
      </w:pPr>
      <w:r w:rsidRPr="00DA54EE">
        <w:rPr>
          <w:rFonts w:cs="Calibri"/>
          <w:lang w:val="en-GB"/>
        </w:rPr>
        <w:t>minimizing the area of the future investment to limit the occupation of the land;</w:t>
      </w:r>
    </w:p>
    <w:p w14:paraId="044FC19A" w14:textId="77777777" w:rsidR="00205085" w:rsidRPr="00DA54EE" w:rsidRDefault="00205085" w:rsidP="00BF43E9">
      <w:pPr>
        <w:pStyle w:val="Mwypkt"/>
        <w:rPr>
          <w:rFonts w:cs="Calibri"/>
          <w:lang w:val="en-GB"/>
        </w:rPr>
      </w:pPr>
      <w:r w:rsidRPr="00DA54EE">
        <w:rPr>
          <w:rFonts w:cs="Calibri"/>
          <w:lang w:val="en-GB"/>
        </w:rPr>
        <w:lastRenderedPageBreak/>
        <w:t>introducing solutions minimizing the barrier effect - animal passages, fish passes, etc ..;</w:t>
      </w:r>
    </w:p>
    <w:p w14:paraId="02C2D344" w14:textId="77777777" w:rsidR="00205085" w:rsidRPr="00DA54EE" w:rsidRDefault="00205085" w:rsidP="00BF43E9">
      <w:pPr>
        <w:pStyle w:val="Mwypkt"/>
        <w:rPr>
          <w:rFonts w:cs="Calibri"/>
          <w:lang w:val="en-GB"/>
        </w:rPr>
      </w:pPr>
      <w:r w:rsidRPr="00DA54EE">
        <w:rPr>
          <w:rFonts w:cs="Calibri"/>
          <w:lang w:val="en-GB"/>
        </w:rPr>
        <w:t xml:space="preserve">adjusting the deadline for carrying out works to the breeding and reproductive periods of mammals, birds, amphibians, fish spawning grounds or creating replacement habitats (e.g. bat birdhouses in the case of thermal modernization); </w:t>
      </w:r>
    </w:p>
    <w:p w14:paraId="072F9287" w14:textId="77777777" w:rsidR="00205085" w:rsidRPr="00DA54EE" w:rsidRDefault="00205085" w:rsidP="00BF43E9">
      <w:pPr>
        <w:pStyle w:val="Mwypkt"/>
        <w:rPr>
          <w:rFonts w:cs="Calibri"/>
          <w:lang w:val="en-GB"/>
        </w:rPr>
      </w:pPr>
      <w:r w:rsidRPr="00DA54EE">
        <w:rPr>
          <w:rFonts w:cs="Calibri"/>
          <w:lang w:val="en-GB"/>
        </w:rPr>
        <w:t>planning of works in a way that minimizes the destruction of vegetation, limiting clearance of trees and shrubs, green areas and taking into account the implementation of new plantings, restoration of damaged green areas in the vicinity of the investment;</w:t>
      </w:r>
    </w:p>
    <w:p w14:paraId="4714E8B6" w14:textId="77777777" w:rsidR="00205085" w:rsidRPr="00DA54EE" w:rsidRDefault="00205085" w:rsidP="00BF43E9">
      <w:pPr>
        <w:pStyle w:val="Mwypkt"/>
        <w:rPr>
          <w:rFonts w:cs="Calibri"/>
          <w:lang w:val="en-GB"/>
        </w:rPr>
      </w:pPr>
      <w:r w:rsidRPr="00DA54EE">
        <w:rPr>
          <w:rFonts w:cs="Calibri"/>
          <w:lang w:val="en-GB"/>
        </w:rPr>
        <w:t>taking into account soil protection needs in construction projects - non-sealing of soil, use of semi-permeable surfaces;</w:t>
      </w:r>
    </w:p>
    <w:p w14:paraId="08306A46" w14:textId="77777777" w:rsidR="00205085" w:rsidRPr="00DA54EE" w:rsidRDefault="00205085" w:rsidP="00BF43E9">
      <w:pPr>
        <w:pStyle w:val="Mwypkt"/>
        <w:rPr>
          <w:rFonts w:cs="Calibri"/>
          <w:lang w:val="en-GB"/>
        </w:rPr>
      </w:pPr>
      <w:r w:rsidRPr="00DA54EE">
        <w:rPr>
          <w:rFonts w:cs="Calibri"/>
          <w:lang w:val="en-GB"/>
        </w:rPr>
        <w:t>minimizing the zone of direct interference of renovation and construction works;</w:t>
      </w:r>
    </w:p>
    <w:p w14:paraId="4469B3A8" w14:textId="77777777" w:rsidR="00205085" w:rsidRPr="00DA54EE" w:rsidRDefault="00205085" w:rsidP="00BF43E9">
      <w:pPr>
        <w:pStyle w:val="Mwypkt"/>
        <w:rPr>
          <w:rFonts w:cs="Calibri"/>
          <w:lang w:val="en-GB"/>
        </w:rPr>
      </w:pPr>
      <w:r w:rsidRPr="00DA54EE">
        <w:rPr>
          <w:rFonts w:cs="Calibri"/>
          <w:lang w:val="en-GB"/>
        </w:rPr>
        <w:t>using road surfaces to reduce acoustic nuisance (in justified cases), locating roads at an appropriate distance from residential buildings; use of green belts along the roads, use of noise barriers as the last resort;</w:t>
      </w:r>
    </w:p>
    <w:p w14:paraId="67BF6FEF" w14:textId="000FD59E" w:rsidR="00205085" w:rsidRPr="00DA54EE" w:rsidRDefault="00205085" w:rsidP="00BF43E9">
      <w:pPr>
        <w:pStyle w:val="Mwypkt"/>
        <w:rPr>
          <w:rFonts w:cs="Calibri"/>
          <w:lang w:val="en-GB"/>
        </w:rPr>
      </w:pPr>
      <w:r w:rsidRPr="00DA54EE">
        <w:rPr>
          <w:rFonts w:cs="Calibri"/>
          <w:lang w:val="en-GB"/>
        </w:rPr>
        <w:t>avoiding the introduction of landscape dominants.</w:t>
      </w:r>
    </w:p>
    <w:p w14:paraId="36361C29" w14:textId="77777777" w:rsidR="00205085" w:rsidRPr="00DA54EE" w:rsidRDefault="00205085" w:rsidP="0013205E">
      <w:pPr>
        <w:pStyle w:val="Mnormal"/>
        <w:rPr>
          <w:b/>
          <w:i/>
          <w:lang w:val="en-GB"/>
        </w:rPr>
      </w:pPr>
      <w:r w:rsidRPr="00DA54EE">
        <w:rPr>
          <w:lang w:val="en-GB"/>
        </w:rPr>
        <w:t>The cross-border impacts</w:t>
      </w:r>
    </w:p>
    <w:p w14:paraId="54E31FCB" w14:textId="77777777" w:rsidR="00205085" w:rsidRPr="00DA54EE" w:rsidRDefault="00205085" w:rsidP="00205085">
      <w:pPr>
        <w:pStyle w:val="Mnormal"/>
        <w:rPr>
          <w:rFonts w:cs="Calibri"/>
          <w:lang w:val="en-GB"/>
        </w:rPr>
      </w:pPr>
      <w:r w:rsidRPr="00DA54EE">
        <w:rPr>
          <w:rFonts w:cs="Calibri"/>
          <w:lang w:val="en-GB"/>
        </w:rPr>
        <w:t>The analysis carried out in the course of the Forecasts allow for the conclusion that the types of projects planned for implementation in individual FEDS 2021-2027 priorities, as well as under TJTP, will not cause cross-border impacts. The conclusion was formulated based on the types of impacts identified in the forecast, the scale of investments, and their nature, as well as based on general and strategic formulations that do not precisely indicate the location of the investment. The evaluation also makes use of the conclusions of forecasts made for related sectoral documents. The possible impacts will depend on the scale and location of the planned projects.</w:t>
      </w:r>
    </w:p>
    <w:p w14:paraId="284792DA" w14:textId="7209A200" w:rsidR="00205085" w:rsidRPr="00DA54EE" w:rsidRDefault="00205085" w:rsidP="00205085">
      <w:pPr>
        <w:pStyle w:val="Mnormal"/>
        <w:rPr>
          <w:rFonts w:cs="Calibri"/>
          <w:lang w:val="en-GB"/>
        </w:rPr>
      </w:pPr>
      <w:r w:rsidRPr="00DA54EE">
        <w:rPr>
          <w:rFonts w:cs="Calibri"/>
          <w:lang w:val="en-GB"/>
        </w:rPr>
        <w:t>However, the forecast indicates types of projects which, depending on the chosen location and scale, may potentially cause the risk of cross-border impacts at the implementation stage. These are primarily energy and transport projects that will touch the country's borders. Therefore, following the applicable regulations</w:t>
      </w:r>
      <w:r w:rsidR="00896C72" w:rsidRPr="00896C72">
        <w:rPr>
          <w:rFonts w:cs="Calibri"/>
          <w:vertAlign w:val="superscript"/>
          <w:lang w:val="en-GB"/>
        </w:rPr>
        <w:t xml:space="preserve"> </w:t>
      </w:r>
      <w:r w:rsidRPr="00896C72">
        <w:rPr>
          <w:rFonts w:cs="Calibri"/>
          <w:vertAlign w:val="superscript"/>
          <w:lang w:val="en-GB"/>
        </w:rPr>
        <w:footnoteReference w:id="7"/>
      </w:r>
      <w:r w:rsidRPr="00DA54EE">
        <w:rPr>
          <w:rFonts w:cs="Calibri"/>
          <w:lang w:val="en-GB"/>
        </w:rPr>
        <w:t>, a thorough analysis should also be made in terms of transboundary impacts in the environmental impact assessment procedure for the above-mentioned ventures.</w:t>
      </w:r>
    </w:p>
    <w:p w14:paraId="5CD98272" w14:textId="77777777" w:rsidR="00205085" w:rsidRPr="00DA54EE" w:rsidRDefault="00205085" w:rsidP="0013205E">
      <w:pPr>
        <w:pStyle w:val="Mnormal"/>
        <w:rPr>
          <w:b/>
          <w:i/>
          <w:lang w:val="en-GB"/>
        </w:rPr>
      </w:pPr>
      <w:r w:rsidRPr="00DA54EE">
        <w:rPr>
          <w:lang w:val="en-GB"/>
        </w:rPr>
        <w:t>Alternative variants</w:t>
      </w:r>
    </w:p>
    <w:p w14:paraId="1F6E33AC" w14:textId="77777777" w:rsidR="00205085" w:rsidRPr="00DA54EE" w:rsidRDefault="00205085" w:rsidP="00205085">
      <w:pPr>
        <w:pStyle w:val="Mnormal"/>
        <w:rPr>
          <w:rFonts w:cs="Calibri"/>
          <w:lang w:val="en-GB"/>
        </w:rPr>
      </w:pPr>
      <w:r w:rsidRPr="00DA54EE">
        <w:rPr>
          <w:rFonts w:cs="Calibri"/>
          <w:lang w:val="en-GB"/>
        </w:rPr>
        <w:lastRenderedPageBreak/>
        <w:t>The forecast did not identify the need to implement an alternative variant for the FEDS 2021-2027 project with appendices, but it did indicate recommendations that would further strengthen the positive impacts of the projects adopted for implementation and help reduce their potential negative impact.</w:t>
      </w:r>
    </w:p>
    <w:p w14:paraId="61C1024F" w14:textId="77777777" w:rsidR="00205085" w:rsidRPr="00DA54EE" w:rsidRDefault="00205085" w:rsidP="00205085">
      <w:pPr>
        <w:pStyle w:val="Mnormal"/>
        <w:rPr>
          <w:rFonts w:cs="Calibri"/>
          <w:lang w:val="en-GB"/>
        </w:rPr>
      </w:pPr>
      <w:r w:rsidRPr="00DA54EE">
        <w:rPr>
          <w:rFonts w:cs="Calibri"/>
          <w:lang w:val="en-GB"/>
        </w:rPr>
        <w:t>The FEDS 2021-2027 project was based on the principles of developing EU operational programs and national arrangements, as well as with the European Commission. Considering the above, as well as the general nature of FEDS 2021-2027 (only types of projects that can be supported are indicated), there are no reasons to present an alternative version of FEDS 2021-2027, and only limited possibilities to indicate changes in the field of:</w:t>
      </w:r>
    </w:p>
    <w:p w14:paraId="44826CB6" w14:textId="77777777" w:rsidR="00205085" w:rsidRPr="00DA54EE" w:rsidRDefault="00205085" w:rsidP="00BF43E9">
      <w:pPr>
        <w:pStyle w:val="Mwypkt"/>
        <w:rPr>
          <w:rFonts w:cs="Calibri"/>
          <w:lang w:val="en-GB"/>
        </w:rPr>
      </w:pPr>
      <w:r w:rsidRPr="00DA54EE">
        <w:rPr>
          <w:rFonts w:cs="Calibri"/>
          <w:lang w:val="en-GB"/>
        </w:rPr>
        <w:t>changes in the allocation of funds to individual specific objectives;</w:t>
      </w:r>
    </w:p>
    <w:p w14:paraId="5A915E0E" w14:textId="77777777" w:rsidR="00205085" w:rsidRPr="00DA54EE" w:rsidRDefault="00205085" w:rsidP="00BF43E9">
      <w:pPr>
        <w:pStyle w:val="Mwypkt"/>
        <w:rPr>
          <w:rFonts w:cs="Calibri"/>
          <w:lang w:val="en-GB"/>
        </w:rPr>
      </w:pPr>
      <w:r w:rsidRPr="00DA54EE">
        <w:rPr>
          <w:rFonts w:cs="Calibri"/>
          <w:lang w:val="en-GB"/>
        </w:rPr>
        <w:t>extension of specific objectives with new types of projects;</w:t>
      </w:r>
    </w:p>
    <w:p w14:paraId="15D2140F" w14:textId="77777777" w:rsidR="00205085" w:rsidRPr="00DA54EE" w:rsidRDefault="00205085" w:rsidP="00BF43E9">
      <w:pPr>
        <w:pStyle w:val="Mwypkt"/>
        <w:rPr>
          <w:rFonts w:cs="Calibri"/>
          <w:lang w:val="en-GB"/>
        </w:rPr>
      </w:pPr>
      <w:r w:rsidRPr="00DA54EE">
        <w:rPr>
          <w:rFonts w:cs="Calibri"/>
          <w:lang w:val="en-GB"/>
        </w:rPr>
        <w:t>detailing the scope of project types;</w:t>
      </w:r>
    </w:p>
    <w:p w14:paraId="3758362D" w14:textId="77777777" w:rsidR="00205085" w:rsidRPr="00DA54EE" w:rsidRDefault="00205085" w:rsidP="00BF43E9">
      <w:pPr>
        <w:pStyle w:val="Mwypkt"/>
        <w:rPr>
          <w:rFonts w:cs="Calibri"/>
          <w:lang w:val="en-GB"/>
        </w:rPr>
      </w:pPr>
      <w:r w:rsidRPr="00DA54EE">
        <w:rPr>
          <w:rFonts w:cs="Calibri"/>
          <w:lang w:val="en-GB"/>
        </w:rPr>
        <w:t>introducing the conditions related to the implementation of the project (e.g. location, technology - description at the stage of applying for co-financing).</w:t>
      </w:r>
    </w:p>
    <w:p w14:paraId="4E233510" w14:textId="77777777" w:rsidR="00205085" w:rsidRPr="00DA54EE" w:rsidRDefault="00205085" w:rsidP="00205085">
      <w:pPr>
        <w:pStyle w:val="Mnormal"/>
        <w:rPr>
          <w:rFonts w:cs="Calibri"/>
          <w:lang w:val="en-GB"/>
        </w:rPr>
      </w:pPr>
      <w:r w:rsidRPr="00DA54EE">
        <w:rPr>
          <w:rFonts w:cs="Calibri"/>
          <w:lang w:val="en-GB"/>
        </w:rPr>
        <w:t>It should be emphasized that the conclusions of the conducted analysis of compliance of the objectives of the FEDS 2021-2027 project with the objectives primarily indicated by the European Green Deal, the Strategy of the Lower Silesian Voivodeship 2030, as well as the problems and threats identified in the diagnosis of the state of the environment indicate the need to implement the Program, which was confirmed in a detailed analysis in chapter 4.2.</w:t>
      </w:r>
    </w:p>
    <w:p w14:paraId="37B7830D" w14:textId="77777777" w:rsidR="00205085" w:rsidRPr="00DA54EE" w:rsidRDefault="00205085" w:rsidP="00205085">
      <w:pPr>
        <w:pStyle w:val="Mwyr2"/>
        <w:rPr>
          <w:rFonts w:cs="Calibri"/>
          <w:b w:val="0"/>
          <w:i w:val="0"/>
          <w:lang w:val="en-GB"/>
        </w:rPr>
      </w:pPr>
      <w:r w:rsidRPr="00DA54EE">
        <w:rPr>
          <w:rFonts w:cs="Calibri"/>
          <w:b w:val="0"/>
          <w:i w:val="0"/>
          <w:lang w:val="en-GB"/>
        </w:rPr>
        <w:t>Monitoring the effects of the implementation of the FEDS 2021-2027 project, including environmental and spatial effects in the development programming system</w:t>
      </w:r>
    </w:p>
    <w:p w14:paraId="162B5434" w14:textId="77777777" w:rsidR="00205085" w:rsidRPr="00DA54EE" w:rsidRDefault="00205085" w:rsidP="00205085">
      <w:pPr>
        <w:pStyle w:val="Mnormal"/>
        <w:rPr>
          <w:rFonts w:cs="Calibri"/>
          <w:lang w:val="en-GB"/>
        </w:rPr>
      </w:pPr>
      <w:r w:rsidRPr="00DA54EE">
        <w:rPr>
          <w:rFonts w:cs="Calibri"/>
          <w:lang w:val="en-GB"/>
        </w:rPr>
        <w:t xml:space="preserve">The implementation of the Program should be subject to an appropriate monitoring system in terms of achieving the set goals and priorities. The monitoring system developed in the document under evaluation is based on the assumptions of the indicator system included in the documents for the financial perspective for 2021-2027. The draft Program presents two types of result and output indicators. </w:t>
      </w:r>
    </w:p>
    <w:p w14:paraId="174A1780" w14:textId="77777777" w:rsidR="00205085" w:rsidRPr="00DA54EE" w:rsidRDefault="00205085" w:rsidP="00205085">
      <w:pPr>
        <w:pStyle w:val="Mnormal"/>
        <w:rPr>
          <w:rFonts w:cs="Calibri"/>
          <w:lang w:val="en-GB"/>
        </w:rPr>
      </w:pPr>
      <w:r w:rsidRPr="00DA54EE">
        <w:rPr>
          <w:rFonts w:cs="Calibri"/>
          <w:lang w:val="en-GB"/>
        </w:rPr>
        <w:t xml:space="preserve">The obligation of monitoring and reporting will apply to all institutional levels of the Program implementation and all beneficiaries of the operational program. </w:t>
      </w:r>
    </w:p>
    <w:p w14:paraId="10743D5B" w14:textId="77777777" w:rsidR="00205085" w:rsidRPr="00DA54EE" w:rsidRDefault="00205085" w:rsidP="00205085">
      <w:pPr>
        <w:pStyle w:val="Mnormal"/>
        <w:rPr>
          <w:rFonts w:eastAsiaTheme="minorHAnsi" w:cs="Calibri"/>
          <w:lang w:val="en-GB"/>
        </w:rPr>
      </w:pPr>
      <w:r w:rsidRPr="00DA54EE">
        <w:rPr>
          <w:rFonts w:cs="Calibri"/>
          <w:lang w:val="en-GB"/>
        </w:rPr>
        <w:t>The environmental effects of the Program implementation should be monitored based on the product or result indicators specified in the FEDS 2021-2207 project (e.g. additional installed capacity of renewable energy sources), as well as based on indicators describing the state of the environment - primarily as part of the SEM monitoring</w:t>
      </w:r>
      <w:r w:rsidRPr="00DA54EE">
        <w:rPr>
          <w:rFonts w:eastAsiaTheme="minorHAnsi" w:cs="Calibri"/>
          <w:lang w:val="en-GB"/>
        </w:rPr>
        <w:t>.</w:t>
      </w:r>
    </w:p>
    <w:p w14:paraId="566273D8" w14:textId="77777777" w:rsidR="00205085" w:rsidRPr="00DA54EE" w:rsidRDefault="00205085" w:rsidP="00205085">
      <w:pPr>
        <w:pStyle w:val="Mnormal"/>
        <w:rPr>
          <w:rFonts w:eastAsiaTheme="minorHAnsi" w:cs="Calibri"/>
          <w:lang w:val="en-GB"/>
        </w:rPr>
      </w:pPr>
      <w:r w:rsidRPr="00DA54EE">
        <w:rPr>
          <w:rFonts w:eastAsiaTheme="minorHAnsi" w:cs="Calibri"/>
          <w:lang w:val="en-GB"/>
        </w:rPr>
        <w:t>The Forecast proposes a list of indicators that should reflect the effects and progress in achieving the Program objectives in terms of the environment.</w:t>
      </w:r>
    </w:p>
    <w:p w14:paraId="1A03109E" w14:textId="77777777" w:rsidR="00205085" w:rsidRPr="00DA54EE" w:rsidRDefault="00205085" w:rsidP="00205085">
      <w:pPr>
        <w:pStyle w:val="Mnormal"/>
        <w:rPr>
          <w:rFonts w:eastAsiaTheme="minorHAnsi" w:cs="Calibri"/>
          <w:lang w:val="en-GB"/>
        </w:rPr>
      </w:pPr>
      <w:r w:rsidRPr="00DA54EE">
        <w:rPr>
          <w:rFonts w:eastAsiaTheme="minorHAnsi" w:cs="Calibri"/>
          <w:lang w:val="en-GB"/>
        </w:rPr>
        <w:lastRenderedPageBreak/>
        <w:t>It should be noted, however, that the condition of the environment in the Lover Silesia Voivodeship is influenced by many factors, including investments implemented from funds other than FEDS 2021-2027.</w:t>
      </w:r>
    </w:p>
    <w:p w14:paraId="5C25ED4D" w14:textId="5F278C4E" w:rsidR="00205085" w:rsidRPr="00DA54EE" w:rsidRDefault="00205085" w:rsidP="00652E25">
      <w:pPr>
        <w:pStyle w:val="Mnormal"/>
        <w:rPr>
          <w:rFonts w:eastAsiaTheme="minorHAnsi" w:cs="Calibri"/>
          <w:lang w:val="en-GB"/>
        </w:rPr>
      </w:pPr>
      <w:r w:rsidRPr="00DA54EE">
        <w:rPr>
          <w:rFonts w:eastAsiaTheme="minorHAnsi" w:cs="Calibri"/>
          <w:lang w:val="en-GB"/>
        </w:rPr>
        <w:t>The implementation of TJTP in the Wałbrzych subregion and the Zgorzelec poviat will be carried out at the local level. Monitoring and evaluation of TJTP implementation will be carried out within the system developed for FEDS 2021-2027, as well as evaluation methods and mechanisms developed for JTF.</w:t>
      </w:r>
    </w:p>
    <w:p w14:paraId="41942842" w14:textId="77777777" w:rsidR="00457246" w:rsidRPr="00DA54EE" w:rsidRDefault="00457246" w:rsidP="0013205E">
      <w:pPr>
        <w:pStyle w:val="Mnagl1"/>
      </w:pPr>
      <w:bookmarkStart w:id="25" w:name="_Toc81813547"/>
      <w:bookmarkStart w:id="26" w:name="_Toc83991254"/>
      <w:bookmarkStart w:id="27" w:name="_Toc94190747"/>
      <w:r w:rsidRPr="00DA54EE">
        <w:t>Wprowadzenie</w:t>
      </w:r>
      <w:bookmarkEnd w:id="25"/>
      <w:bookmarkEnd w:id="26"/>
      <w:bookmarkEnd w:id="27"/>
    </w:p>
    <w:p w14:paraId="6BD93DDF" w14:textId="77777777" w:rsidR="00457246" w:rsidRPr="0013205E" w:rsidRDefault="00457246" w:rsidP="0013205E">
      <w:pPr>
        <w:pStyle w:val="Mnagl2"/>
      </w:pPr>
      <w:bookmarkStart w:id="28" w:name="_Toc81813548"/>
      <w:bookmarkStart w:id="29" w:name="_Toc83991255"/>
      <w:bookmarkStart w:id="30" w:name="_Toc94190748"/>
      <w:r w:rsidRPr="0013205E">
        <w:t>Podstawy formalno-prawne Prognozy</w:t>
      </w:r>
      <w:bookmarkEnd w:id="28"/>
      <w:bookmarkEnd w:id="29"/>
      <w:r w:rsidRPr="0013205E">
        <w:t xml:space="preserve"> oddziaływania na środowisko</w:t>
      </w:r>
      <w:bookmarkEnd w:id="30"/>
    </w:p>
    <w:p w14:paraId="0827824F" w14:textId="5D894F3E" w:rsidR="00457246" w:rsidRPr="00DA54EE" w:rsidRDefault="00457246" w:rsidP="00457246">
      <w:pPr>
        <w:pStyle w:val="Mnormal"/>
        <w:rPr>
          <w:rFonts w:cs="Calibri"/>
          <w:highlight w:val="yellow"/>
        </w:rPr>
      </w:pPr>
      <w:r w:rsidRPr="00DA54EE">
        <w:rPr>
          <w:rFonts w:cs="Calibri"/>
        </w:rPr>
        <w:t xml:space="preserve">Prognoza oddziaływania na środowisko jest elementem strategicznej oceny oddziaływania na środowisko projektu </w:t>
      </w:r>
      <w:bookmarkStart w:id="31" w:name="_Hlk89180065"/>
      <w:r w:rsidRPr="00DA54EE">
        <w:rPr>
          <w:rFonts w:cs="Calibri"/>
        </w:rPr>
        <w:t xml:space="preserve">Programu </w:t>
      </w:r>
      <w:bookmarkStart w:id="32" w:name="_Hlk89252497"/>
      <w:r w:rsidR="006B4A92" w:rsidRPr="00DA54EE">
        <w:rPr>
          <w:rFonts w:cs="Calibri"/>
        </w:rPr>
        <w:t xml:space="preserve">Fundusze Europejskie dla Dolnego Śląska 2021-2027 </w:t>
      </w:r>
      <w:bookmarkEnd w:id="31"/>
      <w:r w:rsidR="006B4A92" w:rsidRPr="00DA54EE">
        <w:rPr>
          <w:rFonts w:cs="Calibri"/>
        </w:rPr>
        <w:t xml:space="preserve">(FEDS 2021-2027, </w:t>
      </w:r>
      <w:bookmarkEnd w:id="32"/>
      <w:r w:rsidR="006B4A92" w:rsidRPr="00DA54EE">
        <w:rPr>
          <w:rFonts w:cs="Calibri"/>
        </w:rPr>
        <w:t>Program)</w:t>
      </w:r>
      <w:r w:rsidR="00AE226A" w:rsidRPr="00DA54EE">
        <w:rPr>
          <w:rFonts w:cs="Calibri"/>
        </w:rPr>
        <w:t xml:space="preserve"> wraz z załącznikami (</w:t>
      </w:r>
      <w:r w:rsidR="00B13A47" w:rsidRPr="00DA54EE">
        <w:rPr>
          <w:rFonts w:cs="Calibri"/>
        </w:rPr>
        <w:t xml:space="preserve">TPST </w:t>
      </w:r>
      <w:r w:rsidR="00AE226A" w:rsidRPr="00DA54EE">
        <w:rPr>
          <w:rFonts w:cs="Calibri"/>
        </w:rPr>
        <w:t xml:space="preserve">powiat zgorzelecki oraz </w:t>
      </w:r>
      <w:r w:rsidR="00B13A47" w:rsidRPr="00DA54EE">
        <w:rPr>
          <w:rFonts w:cs="Calibri"/>
        </w:rPr>
        <w:t xml:space="preserve">TPST </w:t>
      </w:r>
      <w:r w:rsidR="00AE226A" w:rsidRPr="00DA54EE">
        <w:rPr>
          <w:rFonts w:cs="Calibri"/>
        </w:rPr>
        <w:t>subregion wałbrzyski)</w:t>
      </w:r>
      <w:r w:rsidR="006B4A92" w:rsidRPr="00DA54EE">
        <w:rPr>
          <w:rFonts w:cs="Calibri"/>
        </w:rPr>
        <w:t>.</w:t>
      </w:r>
      <w:r w:rsidRPr="00DA54EE">
        <w:rPr>
          <w:rFonts w:cs="Calibri"/>
        </w:rPr>
        <w:t xml:space="preserve"> Podstawą prawną opracowania Prognozy jest ustawa z</w:t>
      </w:r>
      <w:r w:rsidR="0016323F" w:rsidRPr="00DA54EE">
        <w:rPr>
          <w:rFonts w:cs="Calibri"/>
        </w:rPr>
        <w:t xml:space="preserve"> </w:t>
      </w:r>
      <w:r w:rsidRPr="00DA54EE">
        <w:rPr>
          <w:rFonts w:cs="Calibri"/>
        </w:rPr>
        <w:t>dnia 3 października 2008 r. o udostępnianiu informacji o środowisku i jego ochronie, udziale społeczeństwa w ochronie środowiska oraz o ocenach oddziaływania na środowisko</w:t>
      </w:r>
      <w:r w:rsidRPr="00822487">
        <w:rPr>
          <w:rFonts w:cs="Calibri"/>
          <w:vertAlign w:val="superscript"/>
        </w:rPr>
        <w:footnoteReference w:id="8"/>
      </w:r>
      <w:r w:rsidRPr="00822487">
        <w:rPr>
          <w:rFonts w:cs="Calibri"/>
          <w:vertAlign w:val="superscript"/>
        </w:rPr>
        <w:t xml:space="preserve"> </w:t>
      </w:r>
      <w:r w:rsidRPr="00DA54EE">
        <w:rPr>
          <w:rFonts w:cs="Calibri"/>
        </w:rPr>
        <w:t>(„ustawa OOŚ”), która zawiera transpozycję do</w:t>
      </w:r>
      <w:r w:rsidR="00DA4882" w:rsidRPr="00DA54EE">
        <w:rPr>
          <w:rFonts w:cs="Calibri"/>
        </w:rPr>
        <w:t xml:space="preserve"> </w:t>
      </w:r>
      <w:r w:rsidRPr="00DA54EE">
        <w:rPr>
          <w:rFonts w:cs="Calibri"/>
        </w:rPr>
        <w:t>prawodawstwa polskiego dyrektywy 2001/42/WE Parlamentu Europejskiego i Rady z dnia 27 czerwca 2001 r. w sprawie oceny wpływu niektórych planów i</w:t>
      </w:r>
      <w:r w:rsidR="00DA4882" w:rsidRPr="00DA54EE">
        <w:rPr>
          <w:rFonts w:cs="Calibri"/>
        </w:rPr>
        <w:t xml:space="preserve"> </w:t>
      </w:r>
      <w:r w:rsidRPr="00DA54EE">
        <w:rPr>
          <w:rFonts w:cs="Calibri"/>
        </w:rPr>
        <w:t>programów na</w:t>
      </w:r>
      <w:r w:rsidR="00DA4882" w:rsidRPr="00DA54EE">
        <w:rPr>
          <w:rFonts w:cs="Calibri"/>
        </w:rPr>
        <w:t> </w:t>
      </w:r>
      <w:r w:rsidRPr="00DA54EE">
        <w:rPr>
          <w:rFonts w:cs="Calibri"/>
        </w:rPr>
        <w:t>środowisko (SEA).</w:t>
      </w:r>
      <w:r w:rsidRPr="00DA54EE">
        <w:rPr>
          <w:rFonts w:eastAsia="SimSun" w:cs="Calibri"/>
          <w:vertAlign w:val="superscript"/>
        </w:rPr>
        <w:footnoteReference w:id="9"/>
      </w:r>
    </w:p>
    <w:p w14:paraId="6EBED28F" w14:textId="3DA1E216" w:rsidR="00457246" w:rsidRPr="00DA54EE" w:rsidRDefault="00457246" w:rsidP="00457246">
      <w:pPr>
        <w:pStyle w:val="Mnormal"/>
        <w:rPr>
          <w:rFonts w:cs="Calibri"/>
        </w:rPr>
      </w:pPr>
      <w:r w:rsidRPr="00DA54EE">
        <w:rPr>
          <w:rFonts w:cs="Calibri"/>
        </w:rPr>
        <w:t xml:space="preserve">Zgodnie z wyżej wymienioną ustawą i dyrektywą, przeprowadzenie strategicznej oceny oddziaływania na środowisko wymagane jest </w:t>
      </w:r>
      <w:r w:rsidR="006B4A92" w:rsidRPr="00DA54EE">
        <w:rPr>
          <w:rFonts w:cs="Calibri"/>
        </w:rPr>
        <w:t>w przypadku opracowania</w:t>
      </w:r>
      <w:r w:rsidR="00F06DB8" w:rsidRPr="00DA54EE">
        <w:rPr>
          <w:rFonts w:cs="Calibri"/>
        </w:rPr>
        <w:t xml:space="preserve"> </w:t>
      </w:r>
      <w:r w:rsidR="006B4A92" w:rsidRPr="00DA54EE">
        <w:rPr>
          <w:rFonts w:cs="Calibri"/>
        </w:rPr>
        <w:t>studium uwarunkowań i kierunków zagospodarowania przestrzennego gminy oraz planu zagospodarowania przestrzennego, wyznaczając</w:t>
      </w:r>
      <w:r w:rsidR="00F06DB8" w:rsidRPr="00DA54EE">
        <w:rPr>
          <w:rFonts w:cs="Calibri"/>
        </w:rPr>
        <w:t>ego</w:t>
      </w:r>
      <w:r w:rsidR="006B4A92" w:rsidRPr="00DA54EE">
        <w:rPr>
          <w:rFonts w:cs="Calibri"/>
        </w:rPr>
        <w:t xml:space="preserve"> ramy dla późniejszej realizacji przedsięwzięć mogących znacząco oddziaływać na środowisko, a także koncepcji rozwoju kraju, strategii rozwoju, programu, polityki publicznej i dokumentu programowego, z</w:t>
      </w:r>
      <w:r w:rsidR="00F06DB8" w:rsidRPr="00DA54EE">
        <w:rPr>
          <w:rFonts w:cs="Calibri"/>
        </w:rPr>
        <w:t> </w:t>
      </w:r>
      <w:r w:rsidR="006B4A92" w:rsidRPr="00DA54EE">
        <w:rPr>
          <w:rFonts w:cs="Calibri"/>
        </w:rPr>
        <w:t>zakresu polityki rozwoju, wyznaczając</w:t>
      </w:r>
      <w:r w:rsidR="00F06DB8" w:rsidRPr="00DA54EE">
        <w:rPr>
          <w:rFonts w:cs="Calibri"/>
        </w:rPr>
        <w:t>ego</w:t>
      </w:r>
      <w:r w:rsidR="006B4A92" w:rsidRPr="00DA54EE">
        <w:rPr>
          <w:rFonts w:cs="Calibri"/>
        </w:rPr>
        <w:t xml:space="preserve"> ramy dla późniejszej realizacji przedsięwzięć mogących znacząco oddziaływać na środowisko</w:t>
      </w:r>
      <w:r w:rsidR="00F06DB8" w:rsidRPr="00DA54EE">
        <w:rPr>
          <w:rFonts w:cs="Calibri"/>
        </w:rPr>
        <w:t>.</w:t>
      </w:r>
    </w:p>
    <w:p w14:paraId="29A0AB31" w14:textId="00B2930E" w:rsidR="00457246" w:rsidRPr="00DA54EE" w:rsidRDefault="00F06DB8" w:rsidP="00457246">
      <w:pPr>
        <w:pStyle w:val="Mnormal"/>
        <w:rPr>
          <w:rFonts w:cs="Calibri"/>
        </w:rPr>
      </w:pPr>
      <w:r w:rsidRPr="00DA54EE">
        <w:rPr>
          <w:rFonts w:cs="Calibri"/>
        </w:rPr>
        <w:t xml:space="preserve">Projekt </w:t>
      </w:r>
      <w:bookmarkStart w:id="33" w:name="_Hlk89180119"/>
      <w:r w:rsidRPr="00DA54EE">
        <w:rPr>
          <w:rFonts w:cs="Calibri"/>
        </w:rPr>
        <w:t>FEDS 2021-2027</w:t>
      </w:r>
      <w:r w:rsidR="00457246" w:rsidRPr="00DA54EE">
        <w:rPr>
          <w:rFonts w:cs="Calibri"/>
        </w:rPr>
        <w:t xml:space="preserve"> </w:t>
      </w:r>
      <w:bookmarkEnd w:id="33"/>
      <w:r w:rsidR="00457246" w:rsidRPr="00DA54EE">
        <w:rPr>
          <w:rFonts w:cs="Calibri"/>
        </w:rPr>
        <w:t xml:space="preserve">należy do ww. dokumentów, w związku, z </w:t>
      </w:r>
      <w:r w:rsidRPr="00DA54EE">
        <w:rPr>
          <w:rFonts w:cs="Calibri"/>
        </w:rPr>
        <w:t>powyższym</w:t>
      </w:r>
      <w:r w:rsidR="00457246" w:rsidRPr="00DA54EE">
        <w:rPr>
          <w:rFonts w:cs="Calibri"/>
        </w:rPr>
        <w:t xml:space="preserve"> organ opracowujący projekt dokumentu jest zobowiązany do sporządzenia prognozy oddziaływania na środowisko tego Programu.</w:t>
      </w:r>
    </w:p>
    <w:p w14:paraId="13D4385E" w14:textId="77777777" w:rsidR="00457246" w:rsidRPr="00DA54EE" w:rsidRDefault="00457246" w:rsidP="0013205E">
      <w:pPr>
        <w:pStyle w:val="Mnagl2"/>
      </w:pPr>
      <w:bookmarkStart w:id="34" w:name="_Toc81813549"/>
      <w:bookmarkStart w:id="35" w:name="_Toc83991256"/>
      <w:bookmarkStart w:id="36" w:name="_Toc94190749"/>
      <w:r w:rsidRPr="00DA54EE">
        <w:t>Cel i zakres prognozy</w:t>
      </w:r>
      <w:bookmarkEnd w:id="34"/>
      <w:bookmarkEnd w:id="35"/>
      <w:bookmarkEnd w:id="36"/>
      <w:r w:rsidRPr="00DA54EE">
        <w:t xml:space="preserve"> </w:t>
      </w:r>
    </w:p>
    <w:p w14:paraId="4F831F27" w14:textId="301D1250" w:rsidR="00457246" w:rsidRPr="00DA54EE" w:rsidRDefault="00457246" w:rsidP="00457246">
      <w:pPr>
        <w:pStyle w:val="Mnormal"/>
        <w:rPr>
          <w:rFonts w:cs="Calibri"/>
        </w:rPr>
      </w:pPr>
      <w:r w:rsidRPr="00DA54EE">
        <w:rPr>
          <w:rFonts w:cs="Calibri"/>
        </w:rPr>
        <w:t xml:space="preserve">Głównym celem opracowania prognozy oddziaływania na środowisko jest ocena potencjalnych i rzeczywistych skutków odziaływania na środowisko realizacji </w:t>
      </w:r>
      <w:r w:rsidR="00F06DB8" w:rsidRPr="00DA54EE">
        <w:rPr>
          <w:rFonts w:cs="Calibri"/>
        </w:rPr>
        <w:t xml:space="preserve">Programu </w:t>
      </w:r>
      <w:r w:rsidR="00F06DB8" w:rsidRPr="00DA54EE">
        <w:rPr>
          <w:rFonts w:cs="Calibri"/>
        </w:rPr>
        <w:lastRenderedPageBreak/>
        <w:t xml:space="preserve">Fundusze Europejskie dla Dolnego Śląska 2021-2027 </w:t>
      </w:r>
      <w:r w:rsidRPr="00DA54EE">
        <w:rPr>
          <w:rFonts w:cs="Calibri"/>
        </w:rPr>
        <w:t xml:space="preserve">wraz z załącznikami zgodnie z wymaganiami ustawy </w:t>
      </w:r>
      <w:r w:rsidR="00DA4882" w:rsidRPr="00DA54EE">
        <w:rPr>
          <w:rFonts w:cs="Calibri"/>
        </w:rPr>
        <w:t>ooś</w:t>
      </w:r>
      <w:r w:rsidRPr="00DA54EE">
        <w:rPr>
          <w:rFonts w:cs="Calibri"/>
        </w:rPr>
        <w:t xml:space="preserve">. </w:t>
      </w:r>
    </w:p>
    <w:p w14:paraId="744EED10" w14:textId="77777777" w:rsidR="00457246" w:rsidRPr="00DA54EE" w:rsidRDefault="00457246" w:rsidP="00457246">
      <w:pPr>
        <w:pStyle w:val="Mnormal"/>
        <w:rPr>
          <w:rFonts w:cs="Calibri"/>
        </w:rPr>
      </w:pPr>
      <w:r w:rsidRPr="00DA54EE">
        <w:rPr>
          <w:rFonts w:cs="Calibri"/>
        </w:rPr>
        <w:t>Zgodnie z ustawą ooś, Prognoza zawierać będzie m. in.:</w:t>
      </w:r>
    </w:p>
    <w:p w14:paraId="12E96D1C" w14:textId="5F13C6FF" w:rsidR="00457246" w:rsidRPr="00DA54EE" w:rsidRDefault="00457246" w:rsidP="00BF43E9">
      <w:pPr>
        <w:pStyle w:val="Mwypkt"/>
        <w:rPr>
          <w:rFonts w:cs="Calibri"/>
        </w:rPr>
      </w:pPr>
      <w:r w:rsidRPr="00DA54EE">
        <w:rPr>
          <w:rFonts w:cs="Calibri"/>
        </w:rPr>
        <w:t>informacje o zawartości, głównych celach projektowanego dokumentu oraz jego powiązaniach z</w:t>
      </w:r>
      <w:r w:rsidR="00F06DB8" w:rsidRPr="00DA54EE">
        <w:rPr>
          <w:rFonts w:cs="Calibri"/>
        </w:rPr>
        <w:t xml:space="preserve"> </w:t>
      </w:r>
      <w:r w:rsidRPr="00DA54EE">
        <w:rPr>
          <w:rFonts w:cs="Calibri"/>
        </w:rPr>
        <w:t>innymi dokumentami;</w:t>
      </w:r>
    </w:p>
    <w:p w14:paraId="200B8D09" w14:textId="77777777" w:rsidR="00457246" w:rsidRPr="00DA54EE" w:rsidRDefault="00457246" w:rsidP="00BF43E9">
      <w:pPr>
        <w:pStyle w:val="Mwypkt"/>
        <w:rPr>
          <w:rFonts w:cs="Calibri"/>
        </w:rPr>
      </w:pPr>
      <w:r w:rsidRPr="00DA54EE">
        <w:rPr>
          <w:rFonts w:cs="Calibri"/>
        </w:rPr>
        <w:t>informacje o metodach zastosowanych przy sporządzaniu prognozy;</w:t>
      </w:r>
    </w:p>
    <w:p w14:paraId="762E5F25" w14:textId="77777777" w:rsidR="00457246" w:rsidRPr="00DA54EE" w:rsidRDefault="00457246" w:rsidP="00BF43E9">
      <w:pPr>
        <w:pStyle w:val="Mwypkt"/>
        <w:rPr>
          <w:rFonts w:cs="Calibri"/>
        </w:rPr>
      </w:pPr>
      <w:r w:rsidRPr="00DA54EE">
        <w:rPr>
          <w:rFonts w:cs="Calibri"/>
        </w:rPr>
        <w:t>propozycje dotyczące przewidywanych metod analizy skutków realizacji postanowień projektowanego dokumentu oraz częstotliwości jej przeprowadzania;</w:t>
      </w:r>
    </w:p>
    <w:p w14:paraId="6C04F637" w14:textId="77777777" w:rsidR="00457246" w:rsidRPr="00DA54EE" w:rsidRDefault="00457246" w:rsidP="00BF43E9">
      <w:pPr>
        <w:pStyle w:val="Mwypkt"/>
        <w:rPr>
          <w:rFonts w:cs="Calibri"/>
        </w:rPr>
      </w:pPr>
      <w:r w:rsidRPr="00DA54EE">
        <w:rPr>
          <w:rFonts w:cs="Calibri"/>
        </w:rPr>
        <w:t>informacje o możliwym transgranicznym oddziaływaniu na środowisko;</w:t>
      </w:r>
    </w:p>
    <w:p w14:paraId="15668BDA" w14:textId="77777777" w:rsidR="00457246" w:rsidRPr="00DA54EE" w:rsidRDefault="00457246" w:rsidP="00BF43E9">
      <w:pPr>
        <w:pStyle w:val="Mwypkt"/>
        <w:rPr>
          <w:rFonts w:cs="Calibri"/>
        </w:rPr>
      </w:pPr>
      <w:r w:rsidRPr="00DA54EE">
        <w:rPr>
          <w:rFonts w:cs="Calibri"/>
        </w:rPr>
        <w:t>streszczenie sporządzone w języku niespecjalistycznym;</w:t>
      </w:r>
    </w:p>
    <w:p w14:paraId="1A0FE504" w14:textId="77777777" w:rsidR="00457246" w:rsidRPr="00DA54EE" w:rsidRDefault="00457246" w:rsidP="00457246">
      <w:pPr>
        <w:pStyle w:val="Mnormal"/>
        <w:rPr>
          <w:rFonts w:cs="Calibri"/>
        </w:rPr>
      </w:pPr>
      <w:r w:rsidRPr="00DA54EE">
        <w:rPr>
          <w:rFonts w:cs="Calibri"/>
        </w:rPr>
        <w:t>ponadto będzie określać, analizować i oceniać:</w:t>
      </w:r>
    </w:p>
    <w:p w14:paraId="6ED1947B" w14:textId="77777777" w:rsidR="00457246" w:rsidRPr="00DA54EE" w:rsidRDefault="00457246" w:rsidP="00BF43E9">
      <w:pPr>
        <w:pStyle w:val="Mwypkt"/>
        <w:rPr>
          <w:rFonts w:cs="Calibri"/>
        </w:rPr>
      </w:pPr>
      <w:r w:rsidRPr="00DA54EE">
        <w:rPr>
          <w:rFonts w:cs="Calibri"/>
        </w:rPr>
        <w:t>istniejący stan środowiska oraz potencjalne zmiany tego stanu w przypadku braku realizacji projektowanego dokumentu;</w:t>
      </w:r>
    </w:p>
    <w:p w14:paraId="793A1E34" w14:textId="77777777" w:rsidR="00457246" w:rsidRPr="00DA54EE" w:rsidRDefault="00457246" w:rsidP="00BF43E9">
      <w:pPr>
        <w:pStyle w:val="Mwypkt"/>
        <w:rPr>
          <w:rFonts w:cs="Calibri"/>
        </w:rPr>
      </w:pPr>
      <w:r w:rsidRPr="00DA54EE">
        <w:rPr>
          <w:rFonts w:cs="Calibri"/>
        </w:rPr>
        <w:t>stan środowiska na obszarach objętych przewidywanym znaczącym oddziaływaniem;</w:t>
      </w:r>
    </w:p>
    <w:p w14:paraId="45A5A3E8" w14:textId="77777777" w:rsidR="00457246" w:rsidRPr="00DA54EE" w:rsidRDefault="00457246" w:rsidP="00BF43E9">
      <w:pPr>
        <w:pStyle w:val="Mwypkt"/>
        <w:rPr>
          <w:rFonts w:cs="Calibri"/>
        </w:rPr>
      </w:pPr>
      <w:r w:rsidRPr="00DA54EE">
        <w:rPr>
          <w:rFonts w:cs="Calibri"/>
        </w:rPr>
        <w:t>istniejące problemy ochrony środowiska istotne z punktu widzenia realizacji projektowanego dokumentu, w szczególności dotyczące obszarów podlegających ochronie na podstawie ustawy z dnia 16 kwietnia 2004 r. o ochronie przyrody;</w:t>
      </w:r>
    </w:p>
    <w:p w14:paraId="7E8DCE39" w14:textId="77777777" w:rsidR="00457246" w:rsidRPr="00DA54EE" w:rsidRDefault="00457246" w:rsidP="00BF43E9">
      <w:pPr>
        <w:pStyle w:val="Mwypkt"/>
        <w:rPr>
          <w:rFonts w:cs="Calibri"/>
        </w:rPr>
      </w:pPr>
      <w:r w:rsidRPr="00DA54EE">
        <w:rPr>
          <w:rFonts w:cs="Calibri"/>
        </w:rPr>
        <w:t>cele ochrony środowiska ustanowione na szczeblu międzynarodowym, wspólnotowym i krajowym, istotne z punktu widzenia projektowanego dokumentu, oraz sposoby, w jakich te cele i inne problemy środowiska zostały uwzględnione podczas opracowywania dokumentu;</w:t>
      </w:r>
    </w:p>
    <w:p w14:paraId="212D63D5" w14:textId="77777777" w:rsidR="00457246" w:rsidRPr="00DA54EE" w:rsidRDefault="00457246" w:rsidP="00BF43E9">
      <w:pPr>
        <w:pStyle w:val="Mwypkt"/>
        <w:rPr>
          <w:rFonts w:cs="Calibri"/>
        </w:rPr>
      </w:pPr>
      <w:r w:rsidRPr="00DA54EE">
        <w:rPr>
          <w:rFonts w:cs="Calibri"/>
        </w:rPr>
        <w:t>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 różnorodność biologiczną, – ludzi, – zwierzęta, – rośliny, – wodę, – powietrze, – powierzchnię ziemi, – krajobraz, – klimat, – zasoby naturalne, – zabytki, – dobra materialne – z uwzględnieniem zależności między tymi elementami środowiska i między oddziaływaniami na te elementy;</w:t>
      </w:r>
    </w:p>
    <w:p w14:paraId="655BB76C" w14:textId="77777777" w:rsidR="00457246" w:rsidRPr="00DA54EE" w:rsidRDefault="00457246" w:rsidP="00457246">
      <w:pPr>
        <w:pStyle w:val="Mnormal"/>
        <w:rPr>
          <w:rFonts w:cs="Calibri"/>
        </w:rPr>
      </w:pPr>
      <w:r w:rsidRPr="00DA54EE">
        <w:rPr>
          <w:rFonts w:cs="Calibri"/>
        </w:rPr>
        <w:t>oraz przedstawiać:</w:t>
      </w:r>
    </w:p>
    <w:p w14:paraId="0A988A4C" w14:textId="77777777" w:rsidR="00457246" w:rsidRPr="00DA54EE" w:rsidRDefault="00457246" w:rsidP="00BF43E9">
      <w:pPr>
        <w:pStyle w:val="Mwypkt"/>
        <w:rPr>
          <w:rFonts w:cs="Calibri"/>
        </w:rPr>
      </w:pPr>
      <w:r w:rsidRPr="00DA54EE">
        <w:rPr>
          <w:rFonts w:cs="Calibri"/>
        </w:rPr>
        <w:lastRenderedPageBreak/>
        <w:t>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p w14:paraId="18FE33D8" w14:textId="77777777" w:rsidR="00457246" w:rsidRPr="00DA54EE" w:rsidRDefault="00457246" w:rsidP="00BF43E9">
      <w:pPr>
        <w:pStyle w:val="Mwypkt"/>
        <w:rPr>
          <w:rFonts w:cs="Calibri"/>
        </w:rPr>
      </w:pPr>
      <w:r w:rsidRPr="00DA54EE">
        <w:rPr>
          <w:rFonts w:cs="Calibri"/>
        </w:rPr>
        <w:t>biorąc pod uwagę cele i geograficzny zasięg dokumentu oraz cele i przedmiot ochrony obszaru Natura 2000, integralność tego obszaru – warianty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p w14:paraId="05272BF2" w14:textId="51E5E0D3" w:rsidR="001057AE" w:rsidRPr="00DA54EE" w:rsidRDefault="00457246" w:rsidP="00030196">
      <w:pPr>
        <w:pStyle w:val="Mnormal"/>
        <w:rPr>
          <w:rFonts w:cs="Calibri"/>
        </w:rPr>
      </w:pPr>
      <w:r w:rsidRPr="00DA54EE">
        <w:rPr>
          <w:rFonts w:cs="Calibri"/>
        </w:rPr>
        <w:t>Zgodnie z art. 54 ust. 1 ustawy OOŚ uzgodniono zakres Prognozy oraz stopień jej szczegółowości z organami właściwymi do spraw ocen oddziaływania na środowisko. Wskazania tych organów przedstawione są w niżej zamieszczonej tabeli.</w:t>
      </w:r>
    </w:p>
    <w:p w14:paraId="03BDA8CE" w14:textId="0B298739" w:rsidR="00457246" w:rsidRPr="00DA54EE" w:rsidRDefault="00457246" w:rsidP="00E5113A">
      <w:pPr>
        <w:pStyle w:val="Legenda"/>
      </w:pPr>
      <w:bookmarkStart w:id="37" w:name="_Toc94284522"/>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w:t>
      </w:r>
      <w:r w:rsidRPr="00DA54EE">
        <w:rPr>
          <w:noProof/>
        </w:rPr>
        <w:fldChar w:fldCharType="end"/>
      </w:r>
      <w:r w:rsidRPr="00DA54EE">
        <w:t>. Wskazania organów właściwych do określenia zakresu i stopnia szczegółowości Prognozy</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Caption w:val="Wskazania organów właściwych do określenia zakresu i stopnia szczegółowości Prognozy"/>
        <w:tblDescription w:val="W tabeli przedstawiono uzgodnienia zakresu Prognozy oraz stopień jej szczegółowości ustalone z Regionalnym Dyrektorem Ochrony Środowiska we Wrocławiu oraz Dolnośląskim Państwowym Wojewódzkim Inspektoren Sanitarnym we Wrocławiu."/>
      </w:tblPr>
      <w:tblGrid>
        <w:gridCol w:w="458"/>
        <w:gridCol w:w="8198"/>
      </w:tblGrid>
      <w:tr w:rsidR="00457246" w:rsidRPr="00DA54EE" w14:paraId="37E714D0" w14:textId="77777777" w:rsidTr="009505E1">
        <w:trPr>
          <w:trHeight w:val="227"/>
          <w:tblHeader/>
        </w:trPr>
        <w:tc>
          <w:tcPr>
            <w:tcW w:w="243" w:type="pct"/>
            <w:tcBorders>
              <w:bottom w:val="single" w:sz="4" w:space="0" w:color="auto"/>
            </w:tcBorders>
            <w:shd w:val="clear" w:color="auto" w:fill="002060"/>
            <w:noWrap/>
            <w:vAlign w:val="center"/>
          </w:tcPr>
          <w:p w14:paraId="1E019AEA" w14:textId="77777777" w:rsidR="00457246" w:rsidRPr="00A87916" w:rsidRDefault="00457246" w:rsidP="00585261">
            <w:pPr>
              <w:pStyle w:val="Mtab"/>
              <w:rPr>
                <w:rFonts w:cs="Calibri"/>
                <w:color w:val="FFFFFF" w:themeColor="background1"/>
                <w:szCs w:val="24"/>
              </w:rPr>
            </w:pPr>
            <w:r w:rsidRPr="00A87916">
              <w:rPr>
                <w:rFonts w:cs="Calibri"/>
                <w:color w:val="FFFFFF" w:themeColor="background1"/>
                <w:szCs w:val="24"/>
              </w:rPr>
              <w:t>Lp.</w:t>
            </w:r>
          </w:p>
        </w:tc>
        <w:tc>
          <w:tcPr>
            <w:tcW w:w="4757" w:type="pct"/>
            <w:tcBorders>
              <w:bottom w:val="single" w:sz="4" w:space="0" w:color="auto"/>
            </w:tcBorders>
            <w:shd w:val="clear" w:color="auto" w:fill="002060"/>
            <w:noWrap/>
            <w:vAlign w:val="center"/>
          </w:tcPr>
          <w:p w14:paraId="3EA0BFB3" w14:textId="77777777" w:rsidR="00457246" w:rsidRPr="00A87916" w:rsidRDefault="00457246" w:rsidP="00585261">
            <w:pPr>
              <w:pStyle w:val="Mtab"/>
              <w:rPr>
                <w:rFonts w:cs="Calibri"/>
                <w:color w:val="FFFFFF" w:themeColor="background1"/>
                <w:szCs w:val="24"/>
              </w:rPr>
            </w:pPr>
            <w:r w:rsidRPr="00A87916">
              <w:rPr>
                <w:rFonts w:cs="Calibri"/>
                <w:color w:val="FFFFFF" w:themeColor="background1"/>
                <w:szCs w:val="24"/>
              </w:rPr>
              <w:t>Wskazania</w:t>
            </w:r>
          </w:p>
        </w:tc>
      </w:tr>
      <w:tr w:rsidR="00457246" w:rsidRPr="00DA54EE" w14:paraId="6BC034F6" w14:textId="77777777" w:rsidTr="009505E1">
        <w:trPr>
          <w:trHeight w:val="227"/>
        </w:trPr>
        <w:tc>
          <w:tcPr>
            <w:tcW w:w="5000" w:type="pct"/>
            <w:gridSpan w:val="2"/>
            <w:tcBorders>
              <w:bottom w:val="single" w:sz="4" w:space="0" w:color="auto"/>
            </w:tcBorders>
            <w:shd w:val="clear" w:color="auto" w:fill="DBE5F1" w:themeFill="accent1" w:themeFillTint="33"/>
            <w:noWrap/>
            <w:vAlign w:val="center"/>
          </w:tcPr>
          <w:p w14:paraId="371640C9" w14:textId="77777777" w:rsidR="00457246" w:rsidRPr="00A87916" w:rsidRDefault="00457246" w:rsidP="00585261">
            <w:pPr>
              <w:pStyle w:val="Mtab"/>
              <w:rPr>
                <w:rFonts w:eastAsia="Arial" w:cs="Calibri"/>
                <w:szCs w:val="24"/>
              </w:rPr>
            </w:pPr>
            <w:r w:rsidRPr="00A87916">
              <w:rPr>
                <w:rFonts w:cs="Calibri"/>
                <w:szCs w:val="24"/>
              </w:rPr>
              <w:t>Regionalny Dyrektor Ochrony Środowiska we Wrocławiu (pismo z dn. 4.01.2021 r. nr WSI.411.529.2020.KM)</w:t>
            </w:r>
          </w:p>
        </w:tc>
      </w:tr>
      <w:tr w:rsidR="00457246" w:rsidRPr="00DA54EE" w14:paraId="1F33AD19" w14:textId="77777777" w:rsidTr="009505E1">
        <w:trPr>
          <w:trHeight w:val="598"/>
        </w:trPr>
        <w:tc>
          <w:tcPr>
            <w:tcW w:w="243" w:type="pct"/>
            <w:shd w:val="clear" w:color="auto" w:fill="auto"/>
            <w:noWrap/>
            <w:vAlign w:val="center"/>
          </w:tcPr>
          <w:p w14:paraId="47BCA852" w14:textId="77777777" w:rsidR="00457246" w:rsidRPr="00A87916" w:rsidRDefault="00457246" w:rsidP="00585261">
            <w:pPr>
              <w:pStyle w:val="Mtab"/>
              <w:jc w:val="right"/>
              <w:rPr>
                <w:rFonts w:cs="Calibri"/>
                <w:szCs w:val="24"/>
              </w:rPr>
            </w:pPr>
            <w:r w:rsidRPr="00A87916">
              <w:rPr>
                <w:rFonts w:cs="Calibri"/>
                <w:szCs w:val="24"/>
              </w:rPr>
              <w:t>1.</w:t>
            </w:r>
          </w:p>
        </w:tc>
        <w:tc>
          <w:tcPr>
            <w:tcW w:w="4757" w:type="pct"/>
            <w:vAlign w:val="center"/>
          </w:tcPr>
          <w:p w14:paraId="2B921B72" w14:textId="77777777" w:rsidR="00457246" w:rsidRPr="00A87916" w:rsidRDefault="00457246" w:rsidP="00585261">
            <w:pPr>
              <w:pStyle w:val="Mtab"/>
              <w:rPr>
                <w:rFonts w:cs="Calibri"/>
                <w:szCs w:val="24"/>
              </w:rPr>
            </w:pPr>
            <w:r w:rsidRPr="00A87916">
              <w:rPr>
                <w:rFonts w:cs="Calibri"/>
                <w:szCs w:val="24"/>
              </w:rPr>
              <w:t>Prognoza winna być zgodna z treścią całego art. 51 ust. 2 wyżej cyt. ustawy. Ponieważ w przepisach nie wskazano na możliwość odstąpienia od wymagań, co do zawartości prognozy oddziaływania na środowisko stwierdza się, że winna zawierać wszystkie elementy wymienione w powyższym artykule.</w:t>
            </w:r>
          </w:p>
        </w:tc>
      </w:tr>
      <w:tr w:rsidR="00457246" w:rsidRPr="00DA54EE" w14:paraId="4721FC70" w14:textId="77777777" w:rsidTr="009505E1">
        <w:trPr>
          <w:trHeight w:val="438"/>
        </w:trPr>
        <w:tc>
          <w:tcPr>
            <w:tcW w:w="243" w:type="pct"/>
            <w:shd w:val="clear" w:color="auto" w:fill="auto"/>
            <w:noWrap/>
            <w:vAlign w:val="center"/>
          </w:tcPr>
          <w:p w14:paraId="1C8452E7" w14:textId="77777777" w:rsidR="00457246" w:rsidRPr="00A87916" w:rsidRDefault="00457246" w:rsidP="00585261">
            <w:pPr>
              <w:pStyle w:val="Mtab"/>
              <w:jc w:val="right"/>
              <w:rPr>
                <w:rFonts w:cs="Calibri"/>
                <w:szCs w:val="24"/>
              </w:rPr>
            </w:pPr>
            <w:r w:rsidRPr="00A87916">
              <w:rPr>
                <w:rFonts w:cs="Calibri"/>
                <w:szCs w:val="24"/>
              </w:rPr>
              <w:t>2.</w:t>
            </w:r>
          </w:p>
        </w:tc>
        <w:tc>
          <w:tcPr>
            <w:tcW w:w="4757" w:type="pct"/>
            <w:vAlign w:val="center"/>
          </w:tcPr>
          <w:p w14:paraId="1B6D31F3" w14:textId="77777777" w:rsidR="00457246" w:rsidRPr="00A87916" w:rsidRDefault="00457246" w:rsidP="00585261">
            <w:pPr>
              <w:pStyle w:val="Mtab"/>
              <w:rPr>
                <w:rFonts w:eastAsia="Arial" w:cs="Calibri"/>
                <w:szCs w:val="24"/>
              </w:rPr>
            </w:pPr>
            <w:r w:rsidRPr="00A87916">
              <w:rPr>
                <w:rFonts w:cs="Calibri"/>
                <w:szCs w:val="24"/>
              </w:rPr>
              <w:t>Informacje zawarte w prognozie winny być opracowane stosownie do stanu współczesnej wiedzy i metod oceny oraz dostosowane do zawartości i stopnia szczegółowości projektowanego dokumentu (art. 52 ust. 1 wyżej cyt. ustawy).</w:t>
            </w:r>
          </w:p>
        </w:tc>
      </w:tr>
      <w:tr w:rsidR="00457246" w:rsidRPr="00DA54EE" w14:paraId="29BE3F76" w14:textId="77777777" w:rsidTr="009505E1">
        <w:trPr>
          <w:trHeight w:val="20"/>
        </w:trPr>
        <w:tc>
          <w:tcPr>
            <w:tcW w:w="243" w:type="pct"/>
            <w:shd w:val="clear" w:color="auto" w:fill="auto"/>
            <w:noWrap/>
            <w:vAlign w:val="center"/>
          </w:tcPr>
          <w:p w14:paraId="7DDE2143" w14:textId="77777777" w:rsidR="00457246" w:rsidRPr="00A87916" w:rsidRDefault="00457246" w:rsidP="00585261">
            <w:pPr>
              <w:pStyle w:val="Mtab"/>
              <w:jc w:val="right"/>
              <w:rPr>
                <w:rFonts w:cs="Calibri"/>
                <w:szCs w:val="24"/>
              </w:rPr>
            </w:pPr>
            <w:r w:rsidRPr="00A87916">
              <w:rPr>
                <w:rFonts w:cs="Calibri"/>
                <w:szCs w:val="24"/>
              </w:rPr>
              <w:t>3.</w:t>
            </w:r>
          </w:p>
        </w:tc>
        <w:tc>
          <w:tcPr>
            <w:tcW w:w="4757" w:type="pct"/>
            <w:vAlign w:val="center"/>
          </w:tcPr>
          <w:p w14:paraId="4DAEF99B" w14:textId="77777777" w:rsidR="00457246" w:rsidRPr="00A87916" w:rsidRDefault="00457246" w:rsidP="00585261">
            <w:pPr>
              <w:pStyle w:val="Mtab"/>
              <w:rPr>
                <w:rFonts w:cs="Calibri"/>
                <w:szCs w:val="24"/>
              </w:rPr>
            </w:pPr>
            <w:r w:rsidRPr="00A87916">
              <w:rPr>
                <w:rFonts w:cs="Calibri"/>
                <w:szCs w:val="24"/>
              </w:rPr>
              <w:t>Prognoza powinna w szczególności określać, analizować i oceniać potencjalny wpływ sposobu zagospodarowania terenu na:</w:t>
            </w:r>
          </w:p>
          <w:p w14:paraId="4CAA894C" w14:textId="77777777" w:rsidR="00457246" w:rsidRPr="00A87916" w:rsidRDefault="00457246" w:rsidP="00585261">
            <w:pPr>
              <w:pStyle w:val="Mtab"/>
              <w:numPr>
                <w:ilvl w:val="0"/>
                <w:numId w:val="60"/>
              </w:numPr>
              <w:rPr>
                <w:rFonts w:cs="Calibri"/>
                <w:szCs w:val="24"/>
              </w:rPr>
            </w:pPr>
            <w:r w:rsidRPr="00A87916">
              <w:rPr>
                <w:rFonts w:cs="Calibri"/>
                <w:szCs w:val="24"/>
              </w:rPr>
              <w:t>przedmioty ochrony obszarów Natura 2000 oraz ich integralność,</w:t>
            </w:r>
          </w:p>
          <w:p w14:paraId="45620838" w14:textId="77777777" w:rsidR="00457246" w:rsidRPr="00A87916" w:rsidRDefault="00457246" w:rsidP="00585261">
            <w:pPr>
              <w:pStyle w:val="Mtab"/>
              <w:numPr>
                <w:ilvl w:val="0"/>
                <w:numId w:val="60"/>
              </w:numPr>
              <w:rPr>
                <w:rFonts w:cs="Calibri"/>
                <w:szCs w:val="24"/>
              </w:rPr>
            </w:pPr>
            <w:r w:rsidRPr="00A87916">
              <w:rPr>
                <w:rFonts w:cs="Calibri"/>
                <w:szCs w:val="24"/>
              </w:rPr>
              <w:t>ochronę przyrody pozostałych obszarów chronionych na podstawie przepisów ustawy z dnia 16 kwietnia 2004 r. o ochronie przyrody (t.j. Dz. U. z 2020 r., poz. 55 ze zm.), w obszarze, których zaplanowano nowe zadania inwestycyjne,</w:t>
            </w:r>
          </w:p>
          <w:p w14:paraId="5CE21D7D" w14:textId="77777777" w:rsidR="00457246" w:rsidRPr="00A87916" w:rsidRDefault="00457246" w:rsidP="00585261">
            <w:pPr>
              <w:pStyle w:val="Mtab"/>
              <w:numPr>
                <w:ilvl w:val="0"/>
                <w:numId w:val="60"/>
              </w:numPr>
              <w:rPr>
                <w:rFonts w:cs="Calibri"/>
                <w:szCs w:val="24"/>
              </w:rPr>
            </w:pPr>
            <w:r w:rsidRPr="00A87916">
              <w:rPr>
                <w:rFonts w:cs="Calibri"/>
                <w:szCs w:val="24"/>
              </w:rPr>
              <w:t>drożność korytarzy ekologicznych,</w:t>
            </w:r>
          </w:p>
          <w:p w14:paraId="699239BF" w14:textId="77777777" w:rsidR="00457246" w:rsidRPr="00A87916" w:rsidRDefault="00457246" w:rsidP="00585261">
            <w:pPr>
              <w:pStyle w:val="Mtab"/>
              <w:numPr>
                <w:ilvl w:val="0"/>
                <w:numId w:val="60"/>
              </w:numPr>
              <w:rPr>
                <w:rFonts w:cs="Calibri"/>
                <w:szCs w:val="24"/>
              </w:rPr>
            </w:pPr>
            <w:r w:rsidRPr="00A87916">
              <w:rPr>
                <w:rFonts w:cs="Calibri"/>
                <w:szCs w:val="24"/>
              </w:rPr>
              <w:t>inne cenne zbiorowiska roślinne mogące występować na terenie planowanych nowych inwestycji.</w:t>
            </w:r>
          </w:p>
        </w:tc>
      </w:tr>
      <w:tr w:rsidR="00457246" w:rsidRPr="00DA54EE" w14:paraId="179BFAFC" w14:textId="77777777" w:rsidTr="009505E1">
        <w:trPr>
          <w:trHeight w:val="227"/>
        </w:trPr>
        <w:tc>
          <w:tcPr>
            <w:tcW w:w="243" w:type="pct"/>
            <w:shd w:val="clear" w:color="auto" w:fill="auto"/>
            <w:noWrap/>
            <w:vAlign w:val="center"/>
          </w:tcPr>
          <w:p w14:paraId="02955B00" w14:textId="77777777" w:rsidR="00457246" w:rsidRPr="00A87916" w:rsidRDefault="00457246" w:rsidP="00585261">
            <w:pPr>
              <w:pStyle w:val="Mtab"/>
              <w:jc w:val="right"/>
              <w:rPr>
                <w:rFonts w:cs="Calibri"/>
                <w:szCs w:val="24"/>
              </w:rPr>
            </w:pPr>
            <w:r w:rsidRPr="00A87916">
              <w:rPr>
                <w:rFonts w:cs="Calibri"/>
                <w:szCs w:val="24"/>
              </w:rPr>
              <w:t>4.</w:t>
            </w:r>
          </w:p>
        </w:tc>
        <w:tc>
          <w:tcPr>
            <w:tcW w:w="4757" w:type="pct"/>
            <w:vAlign w:val="center"/>
          </w:tcPr>
          <w:p w14:paraId="36D0CD44" w14:textId="77777777" w:rsidR="00457246" w:rsidRPr="00A87916" w:rsidRDefault="00457246" w:rsidP="00585261">
            <w:pPr>
              <w:pStyle w:val="Mtab"/>
              <w:rPr>
                <w:rFonts w:cs="Calibri"/>
                <w:szCs w:val="24"/>
              </w:rPr>
            </w:pPr>
            <w:r w:rsidRPr="00A87916">
              <w:rPr>
                <w:rFonts w:cs="Calibri"/>
                <w:szCs w:val="24"/>
              </w:rPr>
              <w:t>Prognoza powinna przedstawiać:</w:t>
            </w:r>
          </w:p>
          <w:p w14:paraId="035F8160" w14:textId="77777777" w:rsidR="00457246" w:rsidRPr="00A87916" w:rsidRDefault="00457246" w:rsidP="00585261">
            <w:pPr>
              <w:pStyle w:val="Mtab"/>
              <w:numPr>
                <w:ilvl w:val="0"/>
                <w:numId w:val="61"/>
              </w:numPr>
              <w:rPr>
                <w:rFonts w:cs="Calibri"/>
                <w:szCs w:val="24"/>
              </w:rPr>
            </w:pPr>
            <w:r w:rsidRPr="00A87916">
              <w:rPr>
                <w:rFonts w:cs="Calibri"/>
                <w:szCs w:val="24"/>
              </w:rPr>
              <w:lastRenderedPageBreak/>
              <w:t>ocenę projektu z punktu widzenia ochrony środowiska, jako całości - ocenie należy, zatem poddać wszystkie elementy środowiska, na które ustalenia tego projektu mogą wywierać wpływ przekształcający,</w:t>
            </w:r>
          </w:p>
          <w:p w14:paraId="01F2F7ED" w14:textId="77777777" w:rsidR="00457246" w:rsidRPr="00A87916" w:rsidRDefault="00457246" w:rsidP="00585261">
            <w:pPr>
              <w:pStyle w:val="Mtab"/>
              <w:numPr>
                <w:ilvl w:val="0"/>
                <w:numId w:val="61"/>
              </w:numPr>
              <w:rPr>
                <w:rFonts w:cs="Calibri"/>
                <w:szCs w:val="24"/>
              </w:rPr>
            </w:pPr>
            <w:r w:rsidRPr="00A87916">
              <w:rPr>
                <w:rFonts w:cs="Calibri"/>
                <w:szCs w:val="24"/>
              </w:rPr>
              <w:t>analizę zagrożeń oraz skutków, które dla środowiska mogą stanowić zaprojektowane w dokumencie zadania,</w:t>
            </w:r>
          </w:p>
          <w:p w14:paraId="611DED7A" w14:textId="77777777" w:rsidR="00457246" w:rsidRPr="00A87916" w:rsidRDefault="00457246" w:rsidP="00585261">
            <w:pPr>
              <w:pStyle w:val="Mtab"/>
              <w:numPr>
                <w:ilvl w:val="0"/>
                <w:numId w:val="61"/>
              </w:numPr>
              <w:rPr>
                <w:rFonts w:cs="Calibri"/>
                <w:szCs w:val="24"/>
              </w:rPr>
            </w:pPr>
            <w:r w:rsidRPr="00A87916">
              <w:rPr>
                <w:rFonts w:cs="Calibri"/>
                <w:szCs w:val="24"/>
              </w:rPr>
              <w:t>propozycje rozwiązań, które mogą przyczynić się do zmniejszenia, ograniczenia lub eliminacji tych zagrożeń,</w:t>
            </w:r>
          </w:p>
          <w:p w14:paraId="542C4BDF" w14:textId="77777777" w:rsidR="00457246" w:rsidRPr="00A87916" w:rsidRDefault="00457246" w:rsidP="00585261">
            <w:pPr>
              <w:pStyle w:val="Mtab"/>
              <w:numPr>
                <w:ilvl w:val="0"/>
                <w:numId w:val="61"/>
              </w:numPr>
              <w:rPr>
                <w:rFonts w:cs="Calibri"/>
                <w:szCs w:val="24"/>
              </w:rPr>
            </w:pPr>
            <w:r w:rsidRPr="00A87916">
              <w:rPr>
                <w:rFonts w:cs="Calibri"/>
                <w:szCs w:val="24"/>
              </w:rPr>
              <w:t>działania minimalizujące negatywne oddziaływania planowanych inwestycji w odniesieniu do ww. elementów środowiska przyrodniczego,</w:t>
            </w:r>
          </w:p>
          <w:p w14:paraId="42677FBB" w14:textId="77777777" w:rsidR="00457246" w:rsidRPr="00A87916" w:rsidRDefault="00457246" w:rsidP="00585261">
            <w:pPr>
              <w:pStyle w:val="Mtab"/>
              <w:numPr>
                <w:ilvl w:val="0"/>
                <w:numId w:val="61"/>
              </w:numPr>
              <w:rPr>
                <w:rFonts w:eastAsia="Arial" w:cs="Calibri"/>
                <w:szCs w:val="24"/>
              </w:rPr>
            </w:pPr>
            <w:r w:rsidRPr="00A87916">
              <w:rPr>
                <w:rFonts w:cs="Calibri"/>
                <w:szCs w:val="24"/>
              </w:rPr>
              <w:t>na ile zadania zawarte w projekcie pozwolą na zachowanie istniejących wartości środowiska, wzbogacą lub odtworzą obniżone wartości środowiska oraz w jakim stopniu będą potęgować zagrożenia już istniejące.</w:t>
            </w:r>
          </w:p>
        </w:tc>
      </w:tr>
      <w:tr w:rsidR="00457246" w:rsidRPr="00DA54EE" w14:paraId="68956461" w14:textId="77777777" w:rsidTr="009505E1">
        <w:trPr>
          <w:trHeight w:val="785"/>
        </w:trPr>
        <w:tc>
          <w:tcPr>
            <w:tcW w:w="243" w:type="pct"/>
            <w:shd w:val="clear" w:color="auto" w:fill="auto"/>
            <w:noWrap/>
            <w:vAlign w:val="center"/>
          </w:tcPr>
          <w:p w14:paraId="55F8450D" w14:textId="77777777" w:rsidR="00457246" w:rsidRPr="00A87916" w:rsidRDefault="00457246" w:rsidP="00585261">
            <w:pPr>
              <w:pStyle w:val="Mtab"/>
              <w:jc w:val="right"/>
              <w:rPr>
                <w:rFonts w:cs="Calibri"/>
                <w:szCs w:val="24"/>
              </w:rPr>
            </w:pPr>
            <w:r w:rsidRPr="00A87916">
              <w:rPr>
                <w:rFonts w:cs="Calibri"/>
                <w:szCs w:val="24"/>
              </w:rPr>
              <w:lastRenderedPageBreak/>
              <w:t>5.</w:t>
            </w:r>
          </w:p>
        </w:tc>
        <w:tc>
          <w:tcPr>
            <w:tcW w:w="4757" w:type="pct"/>
            <w:vAlign w:val="center"/>
          </w:tcPr>
          <w:p w14:paraId="307DE3B5" w14:textId="77777777" w:rsidR="00457246" w:rsidRPr="00A87916" w:rsidRDefault="00457246" w:rsidP="00585261">
            <w:pPr>
              <w:pStyle w:val="Mtab"/>
              <w:rPr>
                <w:rFonts w:eastAsia="Arial" w:cs="Calibri"/>
                <w:szCs w:val="24"/>
              </w:rPr>
            </w:pPr>
            <w:r w:rsidRPr="00A87916">
              <w:rPr>
                <w:rFonts w:cs="Calibri"/>
                <w:szCs w:val="24"/>
              </w:rPr>
              <w:t>Ze względu na udział społeczeństwa w procedurze strategicznej oceny oddziaływania na środowiska szczególnie ważnym elementem prognozy jest rzetelnie sporządzone streszczenie w języku niespecjalistycznym, pozwalające wszystkim zainteresowanym, także tym nieposiadającym specjalistycznej wiedzy z zakresu ochrony środowiska, zapoznać się z wynikami i wnioskami z oceny, a także uczestniczyć w dyskusji nad ustaleniami projektu i jego wpływem na zmiany stanu środowiska.</w:t>
            </w:r>
          </w:p>
        </w:tc>
      </w:tr>
      <w:tr w:rsidR="00457246" w:rsidRPr="00DA54EE" w14:paraId="74C01D84" w14:textId="77777777" w:rsidTr="009505E1">
        <w:trPr>
          <w:trHeight w:val="227"/>
        </w:trPr>
        <w:tc>
          <w:tcPr>
            <w:tcW w:w="243" w:type="pct"/>
            <w:tcBorders>
              <w:bottom w:val="single" w:sz="4" w:space="0" w:color="auto"/>
            </w:tcBorders>
            <w:shd w:val="clear" w:color="auto" w:fill="auto"/>
            <w:noWrap/>
            <w:vAlign w:val="center"/>
          </w:tcPr>
          <w:p w14:paraId="4638BDF8" w14:textId="77777777" w:rsidR="00457246" w:rsidRPr="00A87916" w:rsidRDefault="00457246" w:rsidP="00585261">
            <w:pPr>
              <w:pStyle w:val="Mtab"/>
              <w:jc w:val="right"/>
              <w:rPr>
                <w:rFonts w:cs="Calibri"/>
                <w:szCs w:val="24"/>
              </w:rPr>
            </w:pPr>
            <w:r w:rsidRPr="00A87916">
              <w:rPr>
                <w:rFonts w:cs="Calibri"/>
                <w:szCs w:val="24"/>
              </w:rPr>
              <w:t>6.</w:t>
            </w:r>
          </w:p>
        </w:tc>
        <w:tc>
          <w:tcPr>
            <w:tcW w:w="4757" w:type="pct"/>
            <w:vAlign w:val="center"/>
          </w:tcPr>
          <w:p w14:paraId="09DCC00B" w14:textId="77777777" w:rsidR="00457246" w:rsidRPr="00A87916" w:rsidRDefault="00457246" w:rsidP="00585261">
            <w:pPr>
              <w:pStyle w:val="Mtab"/>
              <w:rPr>
                <w:rFonts w:eastAsia="Arial" w:cs="Calibri"/>
                <w:szCs w:val="24"/>
              </w:rPr>
            </w:pPr>
            <w:r w:rsidRPr="00A87916">
              <w:rPr>
                <w:rFonts w:cs="Calibri"/>
                <w:szCs w:val="24"/>
              </w:rPr>
              <w:t>Zgodnie z art. 52 ust. 2 ustawy o udostępnianiu informacji o środowisku i jego ochronie (...), prognoza winna uwzględniać informacje zawarte w prognozach oddziaływania na środowisko sporządzonych dla innych, przyjętych już dokumentów powiązanych z przedmiotowym projektem.</w:t>
            </w:r>
          </w:p>
        </w:tc>
      </w:tr>
      <w:tr w:rsidR="00457246" w:rsidRPr="00DA54EE" w14:paraId="749837F8" w14:textId="77777777" w:rsidTr="009505E1">
        <w:trPr>
          <w:trHeight w:val="227"/>
        </w:trPr>
        <w:tc>
          <w:tcPr>
            <w:tcW w:w="5000" w:type="pct"/>
            <w:gridSpan w:val="2"/>
            <w:tcBorders>
              <w:bottom w:val="single" w:sz="4" w:space="0" w:color="auto"/>
            </w:tcBorders>
            <w:shd w:val="clear" w:color="auto" w:fill="DBE5F1" w:themeFill="accent1" w:themeFillTint="33"/>
            <w:noWrap/>
            <w:vAlign w:val="center"/>
          </w:tcPr>
          <w:p w14:paraId="093941A6" w14:textId="77777777" w:rsidR="00457246" w:rsidRPr="00A87916" w:rsidRDefault="00457246" w:rsidP="00585261">
            <w:pPr>
              <w:pStyle w:val="Mtab"/>
              <w:rPr>
                <w:rFonts w:cs="Calibri"/>
                <w:szCs w:val="24"/>
              </w:rPr>
            </w:pPr>
            <w:r w:rsidRPr="00A87916">
              <w:rPr>
                <w:rFonts w:cs="Calibri"/>
                <w:szCs w:val="24"/>
              </w:rPr>
              <w:t>Dolnośląski Państwowy Wojewódzki Inspektor Sanitarny we Wrocławiu (pismo z dnia 5.01.2021 r., nr ZNS.9022.4.88.2020.JB)</w:t>
            </w:r>
          </w:p>
        </w:tc>
      </w:tr>
      <w:tr w:rsidR="00457246" w:rsidRPr="00DA54EE" w14:paraId="54BE42B6" w14:textId="77777777" w:rsidTr="009505E1">
        <w:trPr>
          <w:trHeight w:val="648"/>
        </w:trPr>
        <w:tc>
          <w:tcPr>
            <w:tcW w:w="243" w:type="pct"/>
            <w:shd w:val="clear" w:color="auto" w:fill="auto"/>
            <w:noWrap/>
            <w:vAlign w:val="center"/>
          </w:tcPr>
          <w:p w14:paraId="0EA82DEB" w14:textId="77777777" w:rsidR="00457246" w:rsidRPr="00A87916" w:rsidRDefault="00457246" w:rsidP="00585261">
            <w:pPr>
              <w:pStyle w:val="Mtab"/>
              <w:jc w:val="right"/>
              <w:rPr>
                <w:rFonts w:cs="Calibri"/>
                <w:szCs w:val="24"/>
              </w:rPr>
            </w:pPr>
            <w:r w:rsidRPr="00A87916">
              <w:rPr>
                <w:rFonts w:cs="Calibri"/>
                <w:szCs w:val="24"/>
              </w:rPr>
              <w:t>7.</w:t>
            </w:r>
          </w:p>
        </w:tc>
        <w:tc>
          <w:tcPr>
            <w:tcW w:w="4757" w:type="pct"/>
            <w:vAlign w:val="center"/>
          </w:tcPr>
          <w:p w14:paraId="64F6378F" w14:textId="77777777" w:rsidR="00457246" w:rsidRPr="00A87916" w:rsidRDefault="00457246" w:rsidP="00585261">
            <w:pPr>
              <w:pStyle w:val="Mtab"/>
              <w:rPr>
                <w:rFonts w:cs="Calibri"/>
                <w:szCs w:val="24"/>
              </w:rPr>
            </w:pPr>
            <w:r w:rsidRPr="00A87916">
              <w:rPr>
                <w:rFonts w:cs="Calibri"/>
                <w:szCs w:val="24"/>
              </w:rPr>
              <w:t>Pod względem wymogów higienicznych i sanitarnych prognoza powinna zostać opracowana zdrowotnych zgodnie z art. 51 ust.2 i art. 52 ust. 1 i 2 ustawy z dnia 3 października 2008 r. o udostępnianiu informacji o środowisku i jego ochronie, udziale społeczeństwa w ochronie środowiska oraz o ocenach oddziaływania na środowisko (Dz. U. z 2021 r. poz. 247 z późn. zm.).</w:t>
            </w:r>
          </w:p>
        </w:tc>
      </w:tr>
    </w:tbl>
    <w:p w14:paraId="22123130" w14:textId="77777777" w:rsidR="00457246" w:rsidRPr="00DA54EE" w:rsidRDefault="00457246" w:rsidP="00457246">
      <w:pPr>
        <w:pStyle w:val="Mnormal"/>
        <w:rPr>
          <w:rFonts w:cs="Calibri"/>
        </w:rPr>
      </w:pPr>
      <w:r w:rsidRPr="00DA54EE">
        <w:rPr>
          <w:rFonts w:cs="Calibri"/>
        </w:rPr>
        <w:t>Poza ustawą ooś, określającą wymagania dotyczące opracowania Prognozy, uwzględnione zostały w niej również inne akty prawne (właściwe dyrektywy, ustawy, rozporządzenia).</w:t>
      </w:r>
    </w:p>
    <w:p w14:paraId="2EF5B596" w14:textId="5D99165D" w:rsidR="00457246" w:rsidRPr="00DA54EE" w:rsidRDefault="00457246" w:rsidP="00457246">
      <w:pPr>
        <w:pStyle w:val="Mnormal"/>
        <w:rPr>
          <w:rFonts w:cs="Calibri"/>
        </w:rPr>
      </w:pPr>
      <w:r w:rsidRPr="00DA54EE">
        <w:rPr>
          <w:rFonts w:cs="Calibri"/>
        </w:rPr>
        <w:t>Dodatkowe elementy wymagane do uwzględnienia w Prognozie określa także Szczegółowy Opis Przedmiotu Umowy zawartej pomiędzy Województwem Dolnośląskim, a firmą At</w:t>
      </w:r>
      <w:r w:rsidR="00A958C5" w:rsidRPr="00DA54EE">
        <w:rPr>
          <w:rFonts w:cs="Calibri"/>
        </w:rPr>
        <w:t>moterm S.A., który wskazuje, iż </w:t>
      </w:r>
      <w:r w:rsidRPr="00DA54EE">
        <w:rPr>
          <w:rFonts w:cs="Calibri"/>
        </w:rPr>
        <w:t xml:space="preserve">Prognoza powinna dokonać oceny projektu </w:t>
      </w:r>
      <w:r w:rsidR="00F377D5" w:rsidRPr="00DA54EE">
        <w:rPr>
          <w:rFonts w:cs="Calibri"/>
        </w:rPr>
        <w:t>FEDS 2021-2027</w:t>
      </w:r>
      <w:r w:rsidRPr="00DA54EE">
        <w:rPr>
          <w:rFonts w:cs="Calibri"/>
        </w:rPr>
        <w:t xml:space="preserve"> wraz z załącznikami pod względem:</w:t>
      </w:r>
    </w:p>
    <w:p w14:paraId="23440958" w14:textId="77777777" w:rsidR="00457246" w:rsidRPr="00DA54EE" w:rsidRDefault="00457246" w:rsidP="00BF43E9">
      <w:pPr>
        <w:pStyle w:val="Mwypkt"/>
        <w:rPr>
          <w:rFonts w:cs="Calibri"/>
          <w:shd w:val="clear" w:color="auto" w:fill="FFFFFF"/>
        </w:rPr>
      </w:pPr>
      <w:r w:rsidRPr="00DA54EE">
        <w:rPr>
          <w:rFonts w:cs="Calibri"/>
          <w:shd w:val="clear" w:color="auto" w:fill="FFFFFF"/>
        </w:rPr>
        <w:lastRenderedPageBreak/>
        <w:t>stopnia i sposobu uwzględnienia zasady zrównoważonego rozwoju w badanym dokumencie, w tym założeń i wytycznych polityki ekologicznej Polski i UE;</w:t>
      </w:r>
    </w:p>
    <w:p w14:paraId="0427443F" w14:textId="77777777" w:rsidR="00457246" w:rsidRPr="00DA54EE" w:rsidRDefault="00457246" w:rsidP="00BF43E9">
      <w:pPr>
        <w:pStyle w:val="Mwypkt"/>
        <w:rPr>
          <w:rFonts w:cs="Calibri"/>
        </w:rPr>
      </w:pPr>
      <w:r w:rsidRPr="00DA54EE">
        <w:rPr>
          <w:rFonts w:cs="Calibri"/>
          <w:shd w:val="clear" w:color="auto" w:fill="FFFFFF"/>
        </w:rPr>
        <w:t xml:space="preserve">wskazania potencjalnych zagrożeń i pól konfliktów ekologicznych związanych z realizacją postanowień dokumentu w przedziale czasowym: 2021-2027, w tym </w:t>
      </w:r>
      <w:r w:rsidRPr="00DA54EE">
        <w:rPr>
          <w:rFonts w:cs="Calibri"/>
        </w:rPr>
        <w:t>identyfikacji znaczących negatywnych oddziaływań na obszary chronione, w tym Natura 2000;</w:t>
      </w:r>
    </w:p>
    <w:p w14:paraId="7171DF1A" w14:textId="5C2B7F84" w:rsidR="00457246" w:rsidRPr="00DA54EE" w:rsidRDefault="00457246" w:rsidP="00BF43E9">
      <w:pPr>
        <w:pStyle w:val="Mwypkt"/>
        <w:rPr>
          <w:rFonts w:eastAsia="Arial Unicode MS" w:cs="Calibri"/>
        </w:rPr>
      </w:pPr>
      <w:r w:rsidRPr="00DA54EE">
        <w:rPr>
          <w:rFonts w:eastAsia="Arial Unicode MS" w:cs="Calibri"/>
        </w:rPr>
        <w:t>rozwiązań służących zapobieganiu, ograniczaniu lub przyrodniczej kompensacji negatywnych oddziaływań wynikających z realizacji Programu, w szczególności jego wpływu na cele i</w:t>
      </w:r>
      <w:r w:rsidR="00F377D5" w:rsidRPr="00DA54EE">
        <w:rPr>
          <w:rFonts w:eastAsia="Arial Unicode MS" w:cs="Calibri"/>
        </w:rPr>
        <w:t> </w:t>
      </w:r>
      <w:r w:rsidRPr="00DA54EE">
        <w:rPr>
          <w:rFonts w:eastAsia="Arial Unicode MS" w:cs="Calibri"/>
        </w:rPr>
        <w:t xml:space="preserve">przedmiot ochrony obszarów Natura 2000 oraz integralność tych obszarów; </w:t>
      </w:r>
    </w:p>
    <w:p w14:paraId="3888EDD2" w14:textId="77777777" w:rsidR="00457246" w:rsidRPr="00DA54EE" w:rsidRDefault="00457246" w:rsidP="00BF43E9">
      <w:pPr>
        <w:pStyle w:val="Mwypkt"/>
        <w:rPr>
          <w:rFonts w:cs="Calibri"/>
        </w:rPr>
      </w:pPr>
      <w:r w:rsidRPr="00DA54EE">
        <w:rPr>
          <w:rFonts w:cs="Calibri"/>
          <w:shd w:val="clear" w:color="auto" w:fill="FFFFFF"/>
        </w:rPr>
        <w:t>możliwości występowania oddziaływań skumulowanych wywołanych realizacją dokumentu;</w:t>
      </w:r>
    </w:p>
    <w:p w14:paraId="7818510D" w14:textId="77777777" w:rsidR="00457246" w:rsidRPr="00DA54EE" w:rsidRDefault="00457246" w:rsidP="00BF43E9">
      <w:pPr>
        <w:pStyle w:val="Mwypkt"/>
        <w:rPr>
          <w:rFonts w:cs="Calibri"/>
          <w:shd w:val="clear" w:color="auto" w:fill="FFFFFF"/>
        </w:rPr>
      </w:pPr>
      <w:r w:rsidRPr="00DA54EE">
        <w:rPr>
          <w:rFonts w:cs="Calibri"/>
          <w:shd w:val="clear" w:color="auto" w:fill="FFFFFF"/>
        </w:rPr>
        <w:t>określenia możliwości i zasad ograniczenia potencjalnych znaczących oddziaływań na środowisko związanych z realizacją postanowień dokumentu;</w:t>
      </w:r>
    </w:p>
    <w:p w14:paraId="57EA4FAA" w14:textId="77777777" w:rsidR="00457246" w:rsidRPr="00DA54EE" w:rsidRDefault="00457246" w:rsidP="00BF43E9">
      <w:pPr>
        <w:pStyle w:val="Mwypkt"/>
        <w:rPr>
          <w:rFonts w:eastAsia="Arial Unicode MS" w:cs="Calibri"/>
        </w:rPr>
      </w:pPr>
      <w:r w:rsidRPr="00DA54EE">
        <w:rPr>
          <w:rFonts w:eastAsia="Arial Unicode MS" w:cs="Calibri"/>
        </w:rPr>
        <w:t xml:space="preserve">istniejącego stanu środowiska oraz jego potencjalnej zmiany w przypadku niezrealizowania Programu, a także stanu środowiska na obszarach objętych przewidywanym znaczącym oddziaływaniem; </w:t>
      </w:r>
    </w:p>
    <w:p w14:paraId="52FF14FB" w14:textId="77777777" w:rsidR="00457246" w:rsidRPr="00DA54EE" w:rsidRDefault="00457246" w:rsidP="00BF43E9">
      <w:pPr>
        <w:pStyle w:val="Mwypkt"/>
        <w:rPr>
          <w:rFonts w:cs="Calibri"/>
        </w:rPr>
      </w:pPr>
      <w:r w:rsidRPr="00DA54EE">
        <w:rPr>
          <w:rFonts w:cs="Calibri"/>
        </w:rPr>
        <w:t>eliminacji, na możliwie wczesnym etapie powstawania dokumentu, ustaleń i zaleceń, których negatywne skutki środowiskowe pozostają w sprzeczności z wymogami prawa, postanowieniami Polityki Ekologicznej Państwa i wiążących Polskę umów międzynarodowych;</w:t>
      </w:r>
    </w:p>
    <w:p w14:paraId="1ED4D46D" w14:textId="0D95863A" w:rsidR="00457246" w:rsidRPr="00DA54EE" w:rsidRDefault="00457246" w:rsidP="00BF43E9">
      <w:pPr>
        <w:pStyle w:val="Mwypkt"/>
        <w:rPr>
          <w:rFonts w:eastAsia="Arial Unicode MS" w:cs="Calibri"/>
        </w:rPr>
      </w:pPr>
      <w:r w:rsidRPr="00DA54EE">
        <w:rPr>
          <w:rFonts w:eastAsia="Arial Unicode MS" w:cs="Calibri"/>
        </w:rPr>
        <w:t>istniejących problemów związanych z ochroną obszarów chronionych, istotnych z punktu widzenia realizacji projektowanego Programu i celów ochrony środowiska, ustanowionych na</w:t>
      </w:r>
      <w:r w:rsidR="00F377D5" w:rsidRPr="00DA54EE">
        <w:rPr>
          <w:rFonts w:eastAsia="Arial Unicode MS" w:cs="Calibri"/>
        </w:rPr>
        <w:t> </w:t>
      </w:r>
      <w:r w:rsidRPr="00DA54EE">
        <w:rPr>
          <w:rFonts w:eastAsia="Arial Unicode MS" w:cs="Calibri"/>
        </w:rPr>
        <w:t xml:space="preserve">szczeblu międzynarodowym, wspólnotowym oraz krajowym wraz ze wskazaniem sposobów uwzględnienia tych celów i problemów podczas przygotowania Programu; </w:t>
      </w:r>
    </w:p>
    <w:p w14:paraId="65E61B02" w14:textId="77777777" w:rsidR="00457246" w:rsidRPr="00DA54EE" w:rsidRDefault="00457246" w:rsidP="00BF43E9">
      <w:pPr>
        <w:pStyle w:val="Mwypkt"/>
        <w:rPr>
          <w:rFonts w:eastAsia="Arial Unicode MS" w:cs="Calibri"/>
        </w:rPr>
      </w:pPr>
      <w:r w:rsidRPr="00DA54EE">
        <w:rPr>
          <w:rFonts w:eastAsia="Arial Unicode MS" w:cs="Calibri"/>
        </w:rPr>
        <w:t>wsparcia efektu synergii związanego z wykorzystaniem cech środowiska w procesie prowadzenia polityki regionalnej w kontekście rozwoju zrównoważonego;</w:t>
      </w:r>
    </w:p>
    <w:p w14:paraId="47A70B85" w14:textId="77777777" w:rsidR="00457246" w:rsidRPr="00DA54EE" w:rsidRDefault="00457246" w:rsidP="00BF43E9">
      <w:pPr>
        <w:pStyle w:val="Mwypkt"/>
        <w:rPr>
          <w:rFonts w:eastAsia="Arial Unicode MS" w:cs="Calibri"/>
        </w:rPr>
      </w:pPr>
      <w:r w:rsidRPr="00DA54EE">
        <w:rPr>
          <w:rFonts w:eastAsia="Arial Unicode MS" w:cs="Calibri"/>
        </w:rPr>
        <w:t>charakterystyki potencjalnych oddziaływań na środowisko, wynikających z realizacji Programu;</w:t>
      </w:r>
    </w:p>
    <w:p w14:paraId="6E71C774" w14:textId="77777777" w:rsidR="00457246" w:rsidRPr="00DA54EE" w:rsidRDefault="00457246" w:rsidP="00BF43E9">
      <w:pPr>
        <w:pStyle w:val="Mwypkt"/>
        <w:rPr>
          <w:rFonts w:eastAsia="Arial Unicode MS" w:cs="Calibri"/>
        </w:rPr>
      </w:pPr>
      <w:r w:rsidRPr="00DA54EE">
        <w:rPr>
          <w:rFonts w:eastAsia="Arial Unicode MS" w:cs="Calibri"/>
        </w:rPr>
        <w:t>przedstawienia zaleceń dotyczących monitorowania realizacji Programu, w tym skutków środowiskowych i przestrzennych w systemie programowania rozwoju;</w:t>
      </w:r>
    </w:p>
    <w:p w14:paraId="1DFD9AB0" w14:textId="2BE0B7D7" w:rsidR="00457246" w:rsidRPr="00DA54EE" w:rsidRDefault="00457246" w:rsidP="00BF43E9">
      <w:pPr>
        <w:pStyle w:val="Mwypkt"/>
        <w:rPr>
          <w:rFonts w:eastAsia="Arial Unicode MS" w:cs="Calibri"/>
        </w:rPr>
      </w:pPr>
      <w:r w:rsidRPr="00DA54EE">
        <w:rPr>
          <w:rFonts w:eastAsia="Arial Unicode MS" w:cs="Calibri"/>
        </w:rPr>
        <w:lastRenderedPageBreak/>
        <w:t>możliwości wystąpienia i zakresu znaczącego transgranicznego oddziaływania na środowisko, które może stanowić wskazanie dla przeprowadzenia oceny skutków realizacji projektowanego dokumentu pod kąte</w:t>
      </w:r>
      <w:r w:rsidR="0091280E" w:rsidRPr="00DA54EE">
        <w:rPr>
          <w:rFonts w:eastAsia="Arial Unicode MS" w:cs="Calibri"/>
        </w:rPr>
        <w:t>m oddziaływań transgranicznych;</w:t>
      </w:r>
    </w:p>
    <w:p w14:paraId="25241AFF" w14:textId="77777777" w:rsidR="00457246" w:rsidRPr="00DA54EE" w:rsidRDefault="00457246" w:rsidP="00BF43E9">
      <w:pPr>
        <w:pStyle w:val="Mwypkt"/>
        <w:rPr>
          <w:rFonts w:eastAsia="Arial Unicode MS" w:cs="Calibri"/>
        </w:rPr>
      </w:pPr>
      <w:r w:rsidRPr="00DA54EE">
        <w:rPr>
          <w:rFonts w:eastAsia="Arial Unicode MS" w:cs="Calibri"/>
        </w:rPr>
        <w:t>rozwiązań alternatywnych do przedstawionych w projekcie Programu (po rozważeniu celów i geograficznego zasięgu projektu Programu oraz celów i przedmiotu ochrony obszarów Natura 2000, a także integralności tych obszarów). Prognoza zawierać będzie uzasadnienie ich wyboru, opisywać metody realizacji oceny prowadzącej do niego albo wyjaśniać brak rozwiązań alternatywnych;</w:t>
      </w:r>
    </w:p>
    <w:p w14:paraId="752C5FEE" w14:textId="77777777" w:rsidR="00457246" w:rsidRPr="00DA54EE" w:rsidRDefault="00457246" w:rsidP="00BF43E9">
      <w:pPr>
        <w:pStyle w:val="Mwypkt"/>
        <w:rPr>
          <w:rFonts w:cs="Calibri"/>
        </w:rPr>
      </w:pPr>
      <w:r w:rsidRPr="00DA54EE">
        <w:rPr>
          <w:rFonts w:cs="Calibri"/>
        </w:rPr>
        <w:t>informacji o metodach zastosowanych przy sporządzaniu prognozy, propozycji dotyczących przewidywanych metod analizy skutków realizacji postanowień projektowanego Programu i częstotliwości jej przeprowadzania;</w:t>
      </w:r>
    </w:p>
    <w:p w14:paraId="42692F9D" w14:textId="77777777" w:rsidR="00457246" w:rsidRPr="00DA54EE" w:rsidRDefault="00457246" w:rsidP="00BF43E9">
      <w:pPr>
        <w:pStyle w:val="Mwypkt"/>
        <w:rPr>
          <w:rFonts w:cs="Calibri"/>
        </w:rPr>
      </w:pPr>
      <w:r w:rsidRPr="00DA54EE">
        <w:rPr>
          <w:rFonts w:cs="Calibri"/>
        </w:rPr>
        <w:t>informacji zawartych w prognozach sporządzanych dla innych już przyjętych dokumentów, powiązanych z projektem Programu;</w:t>
      </w:r>
    </w:p>
    <w:p w14:paraId="58546124" w14:textId="77777777" w:rsidR="00457246" w:rsidRPr="00DA54EE" w:rsidRDefault="00457246" w:rsidP="00BF43E9">
      <w:pPr>
        <w:pStyle w:val="Mwypkt"/>
        <w:rPr>
          <w:rFonts w:cs="Calibri"/>
        </w:rPr>
      </w:pPr>
      <w:r w:rsidRPr="00DA54EE">
        <w:rPr>
          <w:rFonts w:cs="Calibri"/>
        </w:rPr>
        <w:t>zgodności z zasadą zrównoważonego rozwoju i sprawdzenia, czy realizacja Programu przyczyni się do pozytywnego, czy negatywnego oddziaływania na środowisko. W przypadku pozytywnego oddziaływania na środowisko wskazane będą sposoby wzmocnienia tego oddziaływania. Natomiast w przypadku negatywnego oddziaływania, zostaną wskazane negatywne skutki oddziaływania na środowisko wraz z propozycją działań kompensacyjnych.</w:t>
      </w:r>
    </w:p>
    <w:p w14:paraId="381F8A61" w14:textId="77777777" w:rsidR="00457246" w:rsidRPr="00DA54EE" w:rsidRDefault="00457246" w:rsidP="0013205E">
      <w:pPr>
        <w:pStyle w:val="Mnagl2"/>
      </w:pPr>
      <w:bookmarkStart w:id="38" w:name="_Toc81813550"/>
      <w:bookmarkStart w:id="39" w:name="_Toc83991257"/>
      <w:bookmarkStart w:id="40" w:name="_Toc94190750"/>
      <w:r w:rsidRPr="00DA54EE">
        <w:t>Przedmiot Prognozy – cele i zawartość ocenianego projektu Programu</w:t>
      </w:r>
      <w:bookmarkEnd w:id="38"/>
      <w:bookmarkEnd w:id="39"/>
      <w:bookmarkEnd w:id="40"/>
    </w:p>
    <w:p w14:paraId="7E3C5541" w14:textId="7E8F0BA6" w:rsidR="006E4BBB" w:rsidRPr="00DA54EE" w:rsidRDefault="006E4BBB" w:rsidP="006E4BBB">
      <w:pPr>
        <w:pStyle w:val="Mnormal"/>
        <w:rPr>
          <w:rFonts w:cs="Calibri"/>
        </w:rPr>
      </w:pPr>
      <w:r w:rsidRPr="00DA54EE">
        <w:rPr>
          <w:rFonts w:cs="Calibri"/>
        </w:rPr>
        <w:t>Przedmiotem oceny oddziaływania na środowisko jest projekt programu regionaln</w:t>
      </w:r>
      <w:r w:rsidR="00356A39" w:rsidRPr="00DA54EE">
        <w:rPr>
          <w:rFonts w:cs="Calibri"/>
        </w:rPr>
        <w:t>ego</w:t>
      </w:r>
      <w:r w:rsidRPr="00DA54EE">
        <w:rPr>
          <w:rFonts w:cs="Calibri"/>
        </w:rPr>
        <w:t xml:space="preserve"> Fundusze Europejskie dla Dolnego Śląska 2021-2027</w:t>
      </w:r>
      <w:r w:rsidR="00356A39" w:rsidRPr="00DA54EE">
        <w:rPr>
          <w:rFonts w:cs="Calibri"/>
        </w:rPr>
        <w:t xml:space="preserve"> wraz z załącznikami</w:t>
      </w:r>
      <w:r w:rsidR="00B13A47" w:rsidRPr="00DA54EE">
        <w:rPr>
          <w:rFonts w:cs="Calibri"/>
        </w:rPr>
        <w:t xml:space="preserve"> (TPST powiat zgorzelecki oraz TPST subregion wałbrzyski)</w:t>
      </w:r>
      <w:r w:rsidRPr="00DA54EE">
        <w:rPr>
          <w:rFonts w:cs="Calibri"/>
        </w:rPr>
        <w:t xml:space="preserve">, który jest narzędziem do realizacji Celów Polityki (1-5) określonych w Rozporządzeniu Parlamentu Europejskiego i Rady (UE) 2021/1060 z dnia 24 czerwca 2021 r. </w:t>
      </w:r>
      <w:r w:rsidR="0083436D" w:rsidRPr="00DA54EE">
        <w:rPr>
          <w:rFonts w:cs="Calibri"/>
        </w:rPr>
        <w:t>Terytorialne Plany Sprawiedliwej Transformacji dla powiatu zgorzeleckiego i subregionu wałbrzyskiego stanowią narzędzia do wykonania Rozporządzenia Parlamentu Europejskiego i Rady (UE) 2021/1056 z dnia 24 czerwca 2021 r. ustanawiającego Fundusz na rzecz Sprawiedliwej Transformacji</w:t>
      </w:r>
      <w:r w:rsidR="00822487">
        <w:rPr>
          <w:rFonts w:cs="Calibri"/>
        </w:rPr>
        <w:t xml:space="preserve"> </w:t>
      </w:r>
      <w:r w:rsidR="0083436D" w:rsidRPr="00822487">
        <w:rPr>
          <w:rFonts w:cs="Calibri"/>
          <w:vertAlign w:val="superscript"/>
        </w:rPr>
        <w:footnoteReference w:id="10"/>
      </w:r>
      <w:r w:rsidR="0083436D" w:rsidRPr="00DA54EE">
        <w:rPr>
          <w:rFonts w:cs="Calibri"/>
        </w:rPr>
        <w:t>.</w:t>
      </w:r>
    </w:p>
    <w:p w14:paraId="6B9F8E7B" w14:textId="565D5676" w:rsidR="006E4BBB" w:rsidRPr="00DA54EE" w:rsidRDefault="006E4BBB" w:rsidP="006E4BBB">
      <w:pPr>
        <w:pStyle w:val="Mnormal"/>
        <w:rPr>
          <w:rFonts w:cs="Calibri"/>
        </w:rPr>
      </w:pPr>
      <w:r w:rsidRPr="00DA54EE">
        <w:rPr>
          <w:rFonts w:cs="Calibri"/>
        </w:rPr>
        <w:t xml:space="preserve">Główne cele interwencji Programu są ukierunkowane na wsparcie przedsięwzięć, które na poziomie regionalnym będą wspierać politykę spójności oraz wdrażać założenia strategii Europejskiego Zielonego Ładu (European Green Deal). Zielony Ład zakłada przemiany w regionach Unii Europejskiej, które pozwolą na zrównoważony rozwój oraz </w:t>
      </w:r>
      <w:r w:rsidRPr="00DA54EE">
        <w:rPr>
          <w:rFonts w:cs="Calibri"/>
        </w:rPr>
        <w:lastRenderedPageBreak/>
        <w:t>ukształtowanie gospodarki nowoczesnej, zasobooszczędnej i konkurencyjnej, która w 2050 r. osiągnie zerowy poziom emisji gazów cieplarnianych netto.</w:t>
      </w:r>
    </w:p>
    <w:p w14:paraId="6329E5DD" w14:textId="77777777" w:rsidR="006E4BBB" w:rsidRPr="00DA54EE" w:rsidRDefault="006E4BBB" w:rsidP="006E4BBB">
      <w:pPr>
        <w:pStyle w:val="Mnormal"/>
        <w:rPr>
          <w:rFonts w:cs="Calibri"/>
          <w:color w:val="000000"/>
        </w:rPr>
      </w:pPr>
      <w:r w:rsidRPr="00DA54EE">
        <w:rPr>
          <w:rFonts w:cs="Calibri"/>
        </w:rPr>
        <w:t xml:space="preserve">Projekt Programu zakłada wsparcie przedstawionych w nim typów projektów i inwestycji ze środków </w:t>
      </w:r>
      <w:r w:rsidRPr="00DA54EE">
        <w:rPr>
          <w:rFonts w:cs="Calibri"/>
          <w:color w:val="000000"/>
        </w:rPr>
        <w:t>EFRR, EFS+, FST.</w:t>
      </w:r>
    </w:p>
    <w:p w14:paraId="59643FC0" w14:textId="0B151BB1" w:rsidR="006E4BBB" w:rsidRPr="00DA54EE" w:rsidRDefault="006E4BBB" w:rsidP="006E4BBB">
      <w:pPr>
        <w:pStyle w:val="Mnormal"/>
        <w:rPr>
          <w:rFonts w:cs="Calibri"/>
          <w:noProof/>
        </w:rPr>
      </w:pPr>
      <w:r w:rsidRPr="00DA54EE">
        <w:rPr>
          <w:rFonts w:cs="Calibri"/>
          <w:color w:val="000000"/>
        </w:rPr>
        <w:t xml:space="preserve">Program będzie realizował założenia </w:t>
      </w:r>
      <w:bookmarkStart w:id="41" w:name="_Hlk90110400"/>
      <w:r w:rsidRPr="00DA54EE">
        <w:rPr>
          <w:rFonts w:cs="Calibri"/>
          <w:noProof/>
        </w:rPr>
        <w:t>Strategii Województwa Dolnoślaskiego 2030</w:t>
      </w:r>
      <w:bookmarkEnd w:id="41"/>
      <w:r w:rsidRPr="00DA54EE">
        <w:rPr>
          <w:rFonts w:cs="Calibri"/>
          <w:noProof/>
        </w:rPr>
        <w:t>, która odpowiada na</w:t>
      </w:r>
      <w:r w:rsidR="001057AE" w:rsidRPr="00DA54EE">
        <w:rPr>
          <w:rFonts w:cs="Calibri"/>
          <w:noProof/>
        </w:rPr>
        <w:t> </w:t>
      </w:r>
      <w:r w:rsidRPr="00DA54EE">
        <w:rPr>
          <w:rFonts w:cs="Calibri"/>
          <w:noProof/>
        </w:rPr>
        <w:t>podstawowe wyzwania polityki spójności Unii Europejskiej, tj. z jednej strony wskazuje na konieczność wzmacniania już istniejących przewag konkurencyjnych opartych o nowoczesny przemysł i potencjał badawczo-rozwojowy ośrodków naukowych w obszarze Aglomeracji Wrocławskiej, z drugiej zaś koncentruje się na wyrównywaniu szans rozwojowych pozostałych terytoriów województwa.</w:t>
      </w:r>
    </w:p>
    <w:p w14:paraId="75EE9B3D" w14:textId="77777777" w:rsidR="006E4BBB" w:rsidRPr="00DA54EE" w:rsidRDefault="006E4BBB" w:rsidP="006E4BBB">
      <w:pPr>
        <w:pStyle w:val="Mnormal"/>
        <w:rPr>
          <w:rFonts w:cs="Calibri"/>
          <w:noProof/>
        </w:rPr>
      </w:pPr>
      <w:r w:rsidRPr="00DA54EE">
        <w:rPr>
          <w:rFonts w:cs="Calibri"/>
          <w:noProof/>
        </w:rPr>
        <w:t>W Programie przewidziano do realizacji projekty odpowiadające na zidentyfikowane wyzwania strategiczne:</w:t>
      </w:r>
    </w:p>
    <w:p w14:paraId="5DC661FA" w14:textId="77777777" w:rsidR="006E4BBB" w:rsidRPr="00DA54EE" w:rsidRDefault="006E4BBB" w:rsidP="0013205E">
      <w:pPr>
        <w:pStyle w:val="Mnormal"/>
        <w:rPr>
          <w:b/>
          <w:i/>
          <w:noProof/>
        </w:rPr>
      </w:pPr>
      <w:r w:rsidRPr="00DA54EE">
        <w:rPr>
          <w:noProof/>
        </w:rPr>
        <w:t>Strategiczne wyzwania dla zielonego środowiska</w:t>
      </w:r>
    </w:p>
    <w:p w14:paraId="1EA9A68A" w14:textId="77777777" w:rsidR="006E4BBB" w:rsidRPr="00DA54EE" w:rsidRDefault="006E4BBB" w:rsidP="00BF43E9">
      <w:pPr>
        <w:pStyle w:val="Mwypkt"/>
        <w:rPr>
          <w:rFonts w:cs="Calibri"/>
          <w:noProof/>
        </w:rPr>
      </w:pPr>
      <w:r w:rsidRPr="00DA54EE">
        <w:rPr>
          <w:rFonts w:cs="Calibri"/>
          <w:noProof/>
        </w:rPr>
        <w:t xml:space="preserve">ograniczenie niskiej emisji poprzez modernizację energetyczną budynków użyteczności publicznej, zamieszkania zbiorowego oraz wielorodzinnych budynków mieszkalnych, mieszkalnictwa komunalnego; </w:t>
      </w:r>
    </w:p>
    <w:p w14:paraId="6D66B321" w14:textId="77777777" w:rsidR="006E4BBB" w:rsidRPr="00DA54EE" w:rsidRDefault="006E4BBB" w:rsidP="00BF43E9">
      <w:pPr>
        <w:pStyle w:val="Mwypkt"/>
        <w:rPr>
          <w:rFonts w:cs="Calibri"/>
          <w:noProof/>
        </w:rPr>
      </w:pPr>
      <w:r w:rsidRPr="00DA54EE">
        <w:rPr>
          <w:rFonts w:cs="Calibri"/>
          <w:noProof/>
        </w:rPr>
        <w:t xml:space="preserve">zwiększenie efektywności energetycznej w przedsiębiorstwach; </w:t>
      </w:r>
    </w:p>
    <w:p w14:paraId="17F2DF45" w14:textId="77777777" w:rsidR="006E4BBB" w:rsidRPr="00DA54EE" w:rsidRDefault="006E4BBB" w:rsidP="00BF43E9">
      <w:pPr>
        <w:pStyle w:val="Mwypkt"/>
        <w:rPr>
          <w:rFonts w:cs="Calibri"/>
          <w:noProof/>
        </w:rPr>
      </w:pPr>
      <w:r w:rsidRPr="00DA54EE">
        <w:rPr>
          <w:rFonts w:cs="Calibri"/>
          <w:noProof/>
        </w:rPr>
        <w:t>promowanie budownictwa w podwyższonym standardzie energooszczędnym, pasywnego oraz zeroenergetycznego;</w:t>
      </w:r>
    </w:p>
    <w:p w14:paraId="5B6C0B4B" w14:textId="44384D96" w:rsidR="006E4BBB" w:rsidRPr="00DA54EE" w:rsidRDefault="006E4BBB" w:rsidP="00BF43E9">
      <w:pPr>
        <w:pStyle w:val="Mwypkt"/>
        <w:rPr>
          <w:rFonts w:cs="Calibri"/>
          <w:noProof/>
        </w:rPr>
      </w:pPr>
      <w:r w:rsidRPr="00DA54EE">
        <w:rPr>
          <w:rFonts w:cs="Calibri"/>
          <w:noProof/>
        </w:rPr>
        <w:t>działania polegających na zwiększeniu wytwarzania energii z odnawialnych źródeł energii, w</w:t>
      </w:r>
      <w:r w:rsidR="006A561D" w:rsidRPr="00DA54EE">
        <w:rPr>
          <w:rFonts w:cs="Calibri"/>
          <w:noProof/>
        </w:rPr>
        <w:t> </w:t>
      </w:r>
      <w:r w:rsidRPr="00DA54EE">
        <w:rPr>
          <w:rFonts w:cs="Calibri"/>
          <w:noProof/>
        </w:rPr>
        <w:t>tym zintensyfikowania wsparcia prosumenckiego;</w:t>
      </w:r>
    </w:p>
    <w:p w14:paraId="5AFA230C" w14:textId="77777777" w:rsidR="006E4BBB" w:rsidRPr="00DA54EE" w:rsidRDefault="006E4BBB" w:rsidP="00BF43E9">
      <w:pPr>
        <w:pStyle w:val="Mwypkt"/>
        <w:rPr>
          <w:rFonts w:cs="Calibri"/>
          <w:noProof/>
        </w:rPr>
      </w:pPr>
      <w:r w:rsidRPr="00DA54EE">
        <w:rPr>
          <w:rFonts w:cs="Calibri"/>
          <w:noProof/>
        </w:rPr>
        <w:t>promowanie działań ekologicznych, prośrodowiskowych poprzez m.in. tworzenie szlaków turystycznych, budowę infrastruktury rowerowej;</w:t>
      </w:r>
    </w:p>
    <w:p w14:paraId="491F654A" w14:textId="77777777" w:rsidR="006E4BBB" w:rsidRPr="00DA54EE" w:rsidRDefault="006E4BBB" w:rsidP="00BF43E9">
      <w:pPr>
        <w:pStyle w:val="Mwypkt"/>
        <w:rPr>
          <w:rFonts w:cs="Calibri"/>
          <w:noProof/>
        </w:rPr>
      </w:pPr>
      <w:r w:rsidRPr="00DA54EE">
        <w:rPr>
          <w:rFonts w:cs="Calibri"/>
          <w:noProof/>
        </w:rPr>
        <w:t>wzmocnienie i ochrona bioróżnorodności;</w:t>
      </w:r>
    </w:p>
    <w:p w14:paraId="547DB13B" w14:textId="77777777" w:rsidR="006E4BBB" w:rsidRPr="00DA54EE" w:rsidRDefault="006E4BBB" w:rsidP="00BF43E9">
      <w:pPr>
        <w:pStyle w:val="Mwypkt"/>
        <w:rPr>
          <w:rFonts w:cs="Calibri"/>
          <w:noProof/>
        </w:rPr>
      </w:pPr>
      <w:r w:rsidRPr="00DA54EE">
        <w:rPr>
          <w:rFonts w:cs="Calibri"/>
          <w:noProof/>
        </w:rPr>
        <w:t>rozwój publicznego transportu zbiorowego poprzez budowę wydzielonej infrastruktury drogowej na potrzeby transportu zbiorowego oraz tworzenie warunków do uprzywilejowania komunikacji zbiorowej na istniejącej sieci dróg i integracji sieci transportu zbiorowego samochodowego oraz kolejowego.</w:t>
      </w:r>
    </w:p>
    <w:p w14:paraId="75050D1B" w14:textId="77777777" w:rsidR="006E4BBB" w:rsidRPr="00DA54EE" w:rsidRDefault="006E4BBB" w:rsidP="0013205E">
      <w:pPr>
        <w:pStyle w:val="Mnormal"/>
        <w:rPr>
          <w:b/>
          <w:i/>
          <w:noProof/>
        </w:rPr>
      </w:pPr>
      <w:r w:rsidRPr="00DA54EE">
        <w:rPr>
          <w:noProof/>
        </w:rPr>
        <w:t>Strategiczne wyzwania dla transportu</w:t>
      </w:r>
    </w:p>
    <w:p w14:paraId="5DD4BB7E" w14:textId="560C4767" w:rsidR="006E4BBB" w:rsidRPr="00DA54EE" w:rsidRDefault="006E4BBB" w:rsidP="00BF43E9">
      <w:pPr>
        <w:pStyle w:val="Mwypkt"/>
        <w:rPr>
          <w:rFonts w:cs="Calibri"/>
          <w:noProof/>
        </w:rPr>
      </w:pPr>
      <w:r w:rsidRPr="00DA54EE">
        <w:rPr>
          <w:rFonts w:cs="Calibri"/>
          <w:noProof/>
        </w:rPr>
        <w:t>działania dotyczące zakupu taboru kolejowego do przewozów o charakterze regionalnym w</w:t>
      </w:r>
      <w:r w:rsidR="001057AE" w:rsidRPr="00DA54EE">
        <w:rPr>
          <w:rFonts w:cs="Calibri"/>
          <w:noProof/>
        </w:rPr>
        <w:t> </w:t>
      </w:r>
      <w:r w:rsidRPr="00DA54EE">
        <w:rPr>
          <w:rFonts w:cs="Calibri"/>
          <w:noProof/>
        </w:rPr>
        <w:t>publicznym systemie transportu zbiorowego;</w:t>
      </w:r>
      <w:r w:rsidR="00F219F7">
        <w:rPr>
          <w:rFonts w:cs="Calibri"/>
          <w:noProof/>
        </w:rPr>
        <w:t xml:space="preserve"> </w:t>
      </w:r>
    </w:p>
    <w:p w14:paraId="4529C630" w14:textId="77777777" w:rsidR="006E4BBB" w:rsidRPr="00DA54EE" w:rsidRDefault="006E4BBB" w:rsidP="00BF43E9">
      <w:pPr>
        <w:pStyle w:val="Mwypkt"/>
        <w:rPr>
          <w:rFonts w:cs="Calibri"/>
          <w:noProof/>
        </w:rPr>
      </w:pPr>
      <w:r w:rsidRPr="00DA54EE">
        <w:rPr>
          <w:rFonts w:cs="Calibri"/>
          <w:noProof/>
        </w:rPr>
        <w:t xml:space="preserve">działania ukierunkowane na przeciwdziałanie wykluczeniu komunikacyjnemu; </w:t>
      </w:r>
    </w:p>
    <w:p w14:paraId="6EA4EB1D" w14:textId="3F7E3B57" w:rsidR="006E4BBB" w:rsidRPr="00DA54EE" w:rsidRDefault="006E4BBB" w:rsidP="00BF43E9">
      <w:pPr>
        <w:pStyle w:val="Mwypkt"/>
        <w:rPr>
          <w:rFonts w:cs="Calibri"/>
          <w:noProof/>
        </w:rPr>
      </w:pPr>
      <w:r w:rsidRPr="00DA54EE">
        <w:rPr>
          <w:rFonts w:cs="Calibri"/>
          <w:noProof/>
        </w:rPr>
        <w:lastRenderedPageBreak/>
        <w:t>działania mające na celu uzyskanie zewnętrznej i wewnętrznej spójności komunikacyjnej drogowej i kolejowej, w tym budowa dróg rowerowych zintegrowanych z węzłami przesiadkowymi w aglomeracjach oraz pomiędzy większymi ośrodkami miejskimi czy w</w:t>
      </w:r>
      <w:r w:rsidR="001057AE" w:rsidRPr="00DA54EE">
        <w:rPr>
          <w:rFonts w:cs="Calibri"/>
          <w:noProof/>
        </w:rPr>
        <w:t> </w:t>
      </w:r>
      <w:r w:rsidRPr="00DA54EE">
        <w:rPr>
          <w:rFonts w:cs="Calibri"/>
          <w:noProof/>
        </w:rPr>
        <w:t xml:space="preserve">rejonach turystycznych; </w:t>
      </w:r>
    </w:p>
    <w:p w14:paraId="47DCA2E8" w14:textId="77777777" w:rsidR="006E4BBB" w:rsidRPr="00DA54EE" w:rsidRDefault="006E4BBB" w:rsidP="00BF43E9">
      <w:pPr>
        <w:pStyle w:val="Mwypkt"/>
        <w:rPr>
          <w:rFonts w:cs="Calibri"/>
          <w:noProof/>
        </w:rPr>
      </w:pPr>
      <w:r w:rsidRPr="00DA54EE">
        <w:rPr>
          <w:rFonts w:cs="Calibri"/>
          <w:noProof/>
        </w:rPr>
        <w:t>działania służące poprawie bezpieczeństwa ruchu drogowego.</w:t>
      </w:r>
    </w:p>
    <w:p w14:paraId="7662835B" w14:textId="77777777" w:rsidR="006E4BBB" w:rsidRPr="00DA54EE" w:rsidRDefault="006E4BBB" w:rsidP="0013205E">
      <w:pPr>
        <w:pStyle w:val="Mnormal"/>
        <w:rPr>
          <w:b/>
          <w:i/>
          <w:noProof/>
        </w:rPr>
      </w:pPr>
      <w:r w:rsidRPr="00DA54EE">
        <w:rPr>
          <w:noProof/>
        </w:rPr>
        <w:t>Strategiczne wyzwania społeczne</w:t>
      </w:r>
    </w:p>
    <w:p w14:paraId="3C563B89" w14:textId="77777777" w:rsidR="006E4BBB" w:rsidRPr="00DA54EE" w:rsidRDefault="006E4BBB" w:rsidP="00BF43E9">
      <w:pPr>
        <w:pStyle w:val="Mwypkt"/>
        <w:rPr>
          <w:rFonts w:cs="Calibri"/>
          <w:noProof/>
        </w:rPr>
      </w:pPr>
      <w:r w:rsidRPr="00DA54EE">
        <w:rPr>
          <w:rFonts w:cs="Calibri"/>
          <w:noProof/>
        </w:rPr>
        <w:t xml:space="preserve">zwiększenie aktywizacji oraz mobilności zawodowej bezrobotnych oraz biernych zawodowo mieszkańców Dolnego Śląska znajdujących się w szczególnej sytuacji na rynku pracy, a także wsparcie osób ubogich pracujących, w tym zapewnienie im większego dostępu do stabilnego zatrudnienia oraz możliwości podnoszenia kompetencji i kwalifikacji; </w:t>
      </w:r>
    </w:p>
    <w:p w14:paraId="5336CBD0" w14:textId="195B56ED" w:rsidR="006E4BBB" w:rsidRPr="00DA54EE" w:rsidRDefault="006E4BBB" w:rsidP="00BF43E9">
      <w:pPr>
        <w:pStyle w:val="Mwypkt"/>
        <w:rPr>
          <w:rFonts w:cs="Calibri"/>
          <w:noProof/>
        </w:rPr>
      </w:pPr>
      <w:r w:rsidRPr="00DA54EE">
        <w:rPr>
          <w:rFonts w:cs="Calibri"/>
          <w:noProof/>
        </w:rPr>
        <w:t>wspieranie umiejętności i kompetencji osób realizujących usługi bytowe, opiekuńcze, wspomagające i aktywizacyjne dla osób starszych, przewlekle chorych i osób z</w:t>
      </w:r>
      <w:r w:rsidR="001057AE" w:rsidRPr="00DA54EE">
        <w:rPr>
          <w:rFonts w:cs="Calibri"/>
          <w:noProof/>
        </w:rPr>
        <w:t> </w:t>
      </w:r>
      <w:r w:rsidRPr="00DA54EE">
        <w:rPr>
          <w:rFonts w:cs="Calibri"/>
          <w:noProof/>
        </w:rPr>
        <w:t xml:space="preserve">niepełnosprawnościami; </w:t>
      </w:r>
    </w:p>
    <w:p w14:paraId="7835CA9E" w14:textId="77777777" w:rsidR="006E4BBB" w:rsidRPr="00DA54EE" w:rsidRDefault="006E4BBB" w:rsidP="00BF43E9">
      <w:pPr>
        <w:pStyle w:val="Mwypkt"/>
        <w:rPr>
          <w:rFonts w:cs="Calibri"/>
          <w:noProof/>
        </w:rPr>
      </w:pPr>
      <w:r w:rsidRPr="00DA54EE">
        <w:rPr>
          <w:rFonts w:cs="Calibri"/>
          <w:noProof/>
        </w:rPr>
        <w:t xml:space="preserve">dostosowanie oferty edukacyjnej do zapotrzebowań rynku pracy, zmieniających się trendów gospodarczych, społecznych i demograficznych oraz wyzwań ekologicznych; </w:t>
      </w:r>
    </w:p>
    <w:p w14:paraId="42AB0A5B" w14:textId="77777777" w:rsidR="006E4BBB" w:rsidRPr="00DA54EE" w:rsidRDefault="006E4BBB" w:rsidP="00BF43E9">
      <w:pPr>
        <w:pStyle w:val="Mwypkt"/>
        <w:rPr>
          <w:rFonts w:cs="Calibri"/>
          <w:noProof/>
        </w:rPr>
      </w:pPr>
      <w:r w:rsidRPr="00DA54EE">
        <w:rPr>
          <w:rFonts w:cs="Calibri"/>
          <w:noProof/>
        </w:rPr>
        <w:t xml:space="preserve">przeciwdziałanie wykluczeniu cyfrowemu wśród osób zagrożonych ubóstwem i/lub wykluczeniem społecznym, zwłaszcza osób w wieku poprodukcyjnym; rozwój i wspieranie innowacyjnych rozwiązań w zakresie programów zdrowotnych, w tym w aspektach profilaktyki i rozwiązywania problemów zdrowia psychicznego, służących wspieraniu dobrego stanu zdrowia i wydłużaniu aktywności zawodowej mieszkańców Dolnego Śląska; </w:t>
      </w:r>
    </w:p>
    <w:p w14:paraId="36B921BF" w14:textId="66139BEC" w:rsidR="006E4BBB" w:rsidRPr="00DA54EE" w:rsidRDefault="006E4BBB" w:rsidP="00BF43E9">
      <w:pPr>
        <w:pStyle w:val="Mwypkt"/>
        <w:rPr>
          <w:rFonts w:cs="Calibri"/>
          <w:noProof/>
        </w:rPr>
      </w:pPr>
      <w:r w:rsidRPr="00DA54EE">
        <w:rPr>
          <w:rFonts w:cs="Calibri"/>
          <w:noProof/>
        </w:rPr>
        <w:t>wspieranie działań prowadzących do podwyższenia skuteczności profilaktyki, diagnostyki i</w:t>
      </w:r>
      <w:r w:rsidR="001057AE" w:rsidRPr="00DA54EE">
        <w:rPr>
          <w:rFonts w:cs="Calibri"/>
          <w:noProof/>
        </w:rPr>
        <w:t> </w:t>
      </w:r>
      <w:r w:rsidRPr="00DA54EE">
        <w:rPr>
          <w:rFonts w:cs="Calibri"/>
          <w:noProof/>
        </w:rPr>
        <w:t xml:space="preserve">terapii medycznych; </w:t>
      </w:r>
    </w:p>
    <w:p w14:paraId="77506A4F" w14:textId="77777777" w:rsidR="006E4BBB" w:rsidRPr="00DA54EE" w:rsidRDefault="006E4BBB" w:rsidP="00BF43E9">
      <w:pPr>
        <w:pStyle w:val="Mwypkt"/>
        <w:rPr>
          <w:rFonts w:cs="Calibri"/>
          <w:noProof/>
        </w:rPr>
      </w:pPr>
      <w:r w:rsidRPr="00DA54EE">
        <w:rPr>
          <w:rFonts w:cs="Calibri"/>
          <w:noProof/>
        </w:rPr>
        <w:t>wzrost zainteresowania turystyką rowerową i konieczność dalszej rozbudowy infrastruktury turystycznej (m.in. tras, ścieżek, szlaków rowerowych, kajakowych),</w:t>
      </w:r>
    </w:p>
    <w:p w14:paraId="630B554E" w14:textId="77777777" w:rsidR="006E4BBB" w:rsidRPr="00DA54EE" w:rsidRDefault="006E4BBB" w:rsidP="00BF43E9">
      <w:pPr>
        <w:pStyle w:val="Mwypkt"/>
        <w:rPr>
          <w:rFonts w:cs="Calibri"/>
          <w:noProof/>
        </w:rPr>
      </w:pPr>
      <w:r w:rsidRPr="00DA54EE">
        <w:rPr>
          <w:rFonts w:cs="Calibri"/>
          <w:noProof/>
        </w:rPr>
        <w:t>wzrost zainteresowania ofertą kulturalną i poprawa atrakcyjności turystycznej regionu poprzez m.in. modernizację instytucji kultury.</w:t>
      </w:r>
    </w:p>
    <w:p w14:paraId="1B2BE6A7" w14:textId="20DBCD0C" w:rsidR="006E4BBB" w:rsidRPr="00DA54EE" w:rsidRDefault="006E4BBB" w:rsidP="006E4BBB">
      <w:pPr>
        <w:pStyle w:val="Mnormal"/>
        <w:rPr>
          <w:rFonts w:cs="Calibri"/>
        </w:rPr>
      </w:pPr>
      <w:r w:rsidRPr="00DA54EE">
        <w:rPr>
          <w:rFonts w:cs="Calibri"/>
        </w:rPr>
        <w:t xml:space="preserve">W projekcie dokumentu przedstawiono priorytety, w ramach których realizowane będą cele szczegółowe. Zostały one wskazane również ze zidentyfikowanymi w ramach poszczególnych obszarów wsparcia typami projektów w tabeli </w:t>
      </w:r>
      <w:r w:rsidR="006A561D" w:rsidRPr="00DA54EE">
        <w:rPr>
          <w:rFonts w:cs="Calibri"/>
        </w:rPr>
        <w:t>2</w:t>
      </w:r>
      <w:r w:rsidR="003B736D" w:rsidRPr="00DA54EE">
        <w:rPr>
          <w:rFonts w:cs="Calibri"/>
        </w:rPr>
        <w:t>8</w:t>
      </w:r>
      <w:r w:rsidR="006A561D" w:rsidRPr="00DA54EE">
        <w:rPr>
          <w:rFonts w:cs="Calibri"/>
        </w:rPr>
        <w:t>.</w:t>
      </w:r>
    </w:p>
    <w:p w14:paraId="7E12EA55" w14:textId="19852396" w:rsidR="00356A39" w:rsidRPr="00DA54EE" w:rsidRDefault="00356A39" w:rsidP="006E4BBB">
      <w:pPr>
        <w:pStyle w:val="Mnormal"/>
        <w:rPr>
          <w:rFonts w:cs="Calibri"/>
        </w:rPr>
      </w:pPr>
      <w:r w:rsidRPr="00DA54EE">
        <w:rPr>
          <w:rFonts w:cs="Calibri"/>
        </w:rPr>
        <w:t xml:space="preserve">Załączniki do projektu FEDS </w:t>
      </w:r>
      <w:r w:rsidRPr="00DA54EE">
        <w:rPr>
          <w:rFonts w:cs="Calibri"/>
          <w:noProof/>
        </w:rPr>
        <w:t xml:space="preserve">2021-2027 stanowią plany - </w:t>
      </w:r>
      <w:r w:rsidRPr="00DA54EE">
        <w:rPr>
          <w:rFonts w:cs="Calibri"/>
        </w:rPr>
        <w:t xml:space="preserve">Terytorialny Plan Sprawiedliwej Transformacji dla Województwa Dolnośląskiego 2021-2030 </w:t>
      </w:r>
      <w:r w:rsidR="00D74622" w:rsidRPr="00DA54EE">
        <w:rPr>
          <w:rFonts w:cs="Calibri"/>
        </w:rPr>
        <w:t xml:space="preserve">- </w:t>
      </w:r>
      <w:r w:rsidRPr="00DA54EE">
        <w:rPr>
          <w:rFonts w:cs="Calibri"/>
        </w:rPr>
        <w:t xml:space="preserve">powiat zgorzelecki oraz </w:t>
      </w:r>
      <w:r w:rsidRPr="00DA54EE">
        <w:rPr>
          <w:rFonts w:cs="Calibri"/>
        </w:rPr>
        <w:lastRenderedPageBreak/>
        <w:t xml:space="preserve">Terytorialny Plan Sprawiedliwej Transformacji dla Województwa Dolnośląskiego 2021-2030 </w:t>
      </w:r>
      <w:r w:rsidR="00D74622" w:rsidRPr="00DA54EE">
        <w:rPr>
          <w:rFonts w:cs="Calibri"/>
        </w:rPr>
        <w:t xml:space="preserve">- </w:t>
      </w:r>
      <w:r w:rsidRPr="00DA54EE">
        <w:rPr>
          <w:rFonts w:cs="Calibri"/>
        </w:rPr>
        <w:t>subregion wałbrzyski</w:t>
      </w:r>
      <w:r w:rsidR="00AB4D23">
        <w:rPr>
          <w:rFonts w:cs="Calibri"/>
        </w:rPr>
        <w:t xml:space="preserve"> </w:t>
      </w:r>
      <w:r w:rsidR="0031062A" w:rsidRPr="00AB4D23">
        <w:rPr>
          <w:rFonts w:cs="Calibri"/>
          <w:vertAlign w:val="superscript"/>
        </w:rPr>
        <w:footnoteReference w:id="11"/>
      </w:r>
      <w:r w:rsidRPr="00DA54EE">
        <w:rPr>
          <w:rFonts w:cs="Calibri"/>
        </w:rPr>
        <w:t>).</w:t>
      </w:r>
    </w:p>
    <w:p w14:paraId="1510E4AF" w14:textId="4498A9F7" w:rsidR="00157FB7" w:rsidRPr="00DA54EE" w:rsidRDefault="00157FB7" w:rsidP="006E4BBB">
      <w:pPr>
        <w:pStyle w:val="Mnormal"/>
        <w:rPr>
          <w:rFonts w:cs="Calibri"/>
        </w:rPr>
      </w:pPr>
      <w:r w:rsidRPr="00DA54EE">
        <w:rPr>
          <w:rFonts w:cs="Calibri"/>
        </w:rPr>
        <w:t>Opracowanie ww. planów związane jest z przygotowaniem do uruchomienia Mechanizmu Sprawiedliwej Transformacji, w tym Funduszu na rzecz Sprawiedliwej Transformacji, obejmującego wsparciem regiony węglowe dotknięte negatywnymi skutkami dywersyfikacji gospodarczej.</w:t>
      </w:r>
    </w:p>
    <w:p w14:paraId="40E93DF1" w14:textId="5D2A349C" w:rsidR="005D44F7" w:rsidRPr="00DA54EE" w:rsidRDefault="005D44F7" w:rsidP="006E4BBB">
      <w:pPr>
        <w:pStyle w:val="Mnormal"/>
        <w:rPr>
          <w:rFonts w:cs="Calibri"/>
        </w:rPr>
      </w:pPr>
      <w:r w:rsidRPr="00DA54EE">
        <w:rPr>
          <w:rFonts w:cs="Calibri"/>
        </w:rPr>
        <w:t>Sprawiedliwa transformacja oraz przejście na gospodarkę niskoemisyjną to jedno z ważniejszych wyzwań</w:t>
      </w:r>
      <w:r w:rsidR="00157FB7" w:rsidRPr="00DA54EE">
        <w:rPr>
          <w:rFonts w:cs="Calibri"/>
        </w:rPr>
        <w:t xml:space="preserve"> </w:t>
      </w:r>
      <w:r w:rsidRPr="00DA54EE">
        <w:rPr>
          <w:rFonts w:cs="Calibri"/>
        </w:rPr>
        <w:t>zarówno w skali</w:t>
      </w:r>
      <w:r w:rsidR="00157FB7" w:rsidRPr="00DA54EE">
        <w:rPr>
          <w:rFonts w:cs="Calibri"/>
        </w:rPr>
        <w:t xml:space="preserve"> </w:t>
      </w:r>
      <w:r w:rsidRPr="00DA54EE">
        <w:rPr>
          <w:rFonts w:cs="Calibri"/>
        </w:rPr>
        <w:t>całej</w:t>
      </w:r>
      <w:r w:rsidR="00157FB7" w:rsidRPr="00DA54EE">
        <w:rPr>
          <w:rFonts w:cs="Calibri"/>
        </w:rPr>
        <w:t xml:space="preserve"> </w:t>
      </w:r>
      <w:r w:rsidRPr="00DA54EE">
        <w:rPr>
          <w:rFonts w:cs="Calibri"/>
        </w:rPr>
        <w:t>Unii Europejskiej</w:t>
      </w:r>
      <w:r w:rsidR="00157FB7" w:rsidRPr="00DA54EE">
        <w:rPr>
          <w:rFonts w:cs="Calibri"/>
        </w:rPr>
        <w:t xml:space="preserve"> </w:t>
      </w:r>
      <w:r w:rsidRPr="00DA54EE">
        <w:rPr>
          <w:rFonts w:cs="Calibri"/>
        </w:rPr>
        <w:t>jak i województwa dolnośląskiego. Problemy dotyczące transformacji w regionie pokrywają się z tendencjami obserwowanymi w całym kraju</w:t>
      </w:r>
      <w:r w:rsidR="00157FB7" w:rsidRPr="00DA54EE">
        <w:rPr>
          <w:rFonts w:cs="Calibri"/>
        </w:rPr>
        <w:t xml:space="preserve">, m.in. </w:t>
      </w:r>
      <w:r w:rsidRPr="00DA54EE">
        <w:rPr>
          <w:rFonts w:cs="Calibri"/>
        </w:rPr>
        <w:t>ubóstw</w:t>
      </w:r>
      <w:r w:rsidR="00157FB7" w:rsidRPr="00DA54EE">
        <w:rPr>
          <w:rFonts w:cs="Calibri"/>
        </w:rPr>
        <w:t>a</w:t>
      </w:r>
      <w:r w:rsidRPr="00DA54EE">
        <w:rPr>
          <w:rFonts w:cs="Calibri"/>
        </w:rPr>
        <w:t xml:space="preserve"> energetyczne</w:t>
      </w:r>
      <w:r w:rsidR="00157FB7" w:rsidRPr="00DA54EE">
        <w:rPr>
          <w:rFonts w:cs="Calibri"/>
        </w:rPr>
        <w:t>go</w:t>
      </w:r>
      <w:r w:rsidRPr="00DA54EE">
        <w:rPr>
          <w:rFonts w:cs="Calibri"/>
        </w:rPr>
        <w:t>, nisk</w:t>
      </w:r>
      <w:r w:rsidR="00157FB7" w:rsidRPr="00DA54EE">
        <w:rPr>
          <w:rFonts w:cs="Calibri"/>
        </w:rPr>
        <w:t>iej</w:t>
      </w:r>
      <w:r w:rsidRPr="00DA54EE">
        <w:rPr>
          <w:rFonts w:cs="Calibri"/>
        </w:rPr>
        <w:t xml:space="preserve"> efektywność wykorzystania energii w gospodarstwach domowych</w:t>
      </w:r>
      <w:r w:rsidR="00157FB7" w:rsidRPr="00DA54EE">
        <w:rPr>
          <w:rFonts w:cs="Calibri"/>
        </w:rPr>
        <w:t>, koniecznoś</w:t>
      </w:r>
      <w:r w:rsidR="00391F79" w:rsidRPr="00DA54EE">
        <w:rPr>
          <w:rFonts w:cs="Calibri"/>
        </w:rPr>
        <w:t>c</w:t>
      </w:r>
      <w:r w:rsidR="00157FB7" w:rsidRPr="00DA54EE">
        <w:rPr>
          <w:rFonts w:cs="Calibri"/>
        </w:rPr>
        <w:t xml:space="preserve">i </w:t>
      </w:r>
      <w:r w:rsidRPr="00DA54EE">
        <w:rPr>
          <w:rFonts w:cs="Calibri"/>
        </w:rPr>
        <w:t>rekultywacj</w:t>
      </w:r>
      <w:r w:rsidR="00157FB7" w:rsidRPr="00DA54EE">
        <w:rPr>
          <w:rFonts w:cs="Calibri"/>
        </w:rPr>
        <w:t>i</w:t>
      </w:r>
      <w:r w:rsidRPr="00DA54EE">
        <w:rPr>
          <w:rFonts w:cs="Calibri"/>
        </w:rPr>
        <w:t xml:space="preserve"> i</w:t>
      </w:r>
      <w:r w:rsidR="00D74622" w:rsidRPr="00DA54EE">
        <w:rPr>
          <w:rFonts w:cs="Calibri"/>
        </w:rPr>
        <w:t> </w:t>
      </w:r>
      <w:r w:rsidRPr="00DA54EE">
        <w:rPr>
          <w:rFonts w:cs="Calibri"/>
        </w:rPr>
        <w:t>zagospodarowani</w:t>
      </w:r>
      <w:r w:rsidR="00157FB7" w:rsidRPr="00DA54EE">
        <w:rPr>
          <w:rFonts w:cs="Calibri"/>
        </w:rPr>
        <w:t>a</w:t>
      </w:r>
      <w:r w:rsidRPr="00DA54EE">
        <w:rPr>
          <w:rFonts w:cs="Calibri"/>
        </w:rPr>
        <w:t xml:space="preserve"> terenów bezpośrednio zdegradowanych w wyniku działalności górniczej. </w:t>
      </w:r>
      <w:r w:rsidR="00391F79" w:rsidRPr="00DA54EE">
        <w:rPr>
          <w:rFonts w:cs="Calibri"/>
        </w:rPr>
        <w:t>Możliwe do realizacji działania w ra</w:t>
      </w:r>
      <w:r w:rsidR="00851D54" w:rsidRPr="00DA54EE">
        <w:rPr>
          <w:rFonts w:cs="Calibri"/>
        </w:rPr>
        <w:t>m</w:t>
      </w:r>
      <w:r w:rsidR="00391F79" w:rsidRPr="00DA54EE">
        <w:rPr>
          <w:rFonts w:cs="Calibri"/>
        </w:rPr>
        <w:t>ach wspomnianych planów powinny ułatwić proces przechodzenia obszarów związanych z wydobyciem i przeróbką węgla kamiennego i brunatnego do gospodarki niskoemisyjnej przy jednoczesnym zniwelowaniu negatywnych skutków społecznych, ekonomicznych i poprawy standardów środowiskowych.</w:t>
      </w:r>
    </w:p>
    <w:p w14:paraId="3227F9F1" w14:textId="77777777" w:rsidR="00457246" w:rsidRPr="00DA54EE" w:rsidRDefault="00457246" w:rsidP="0013205E">
      <w:pPr>
        <w:pStyle w:val="Mnagl2"/>
      </w:pPr>
      <w:bookmarkStart w:id="42" w:name="_Toc81813551"/>
      <w:bookmarkStart w:id="43" w:name="_Toc83991258"/>
      <w:bookmarkStart w:id="44" w:name="_Toc94190751"/>
      <w:r w:rsidRPr="00DA54EE">
        <w:t>Opis zastosowanych w Prognozie metod i narzędzi (skrót raportu metodologicznego)</w:t>
      </w:r>
      <w:bookmarkEnd w:id="42"/>
      <w:bookmarkEnd w:id="43"/>
      <w:bookmarkEnd w:id="44"/>
    </w:p>
    <w:p w14:paraId="42AC59F5" w14:textId="398B0C4B" w:rsidR="00457246" w:rsidRPr="00DA54EE" w:rsidRDefault="00457246" w:rsidP="00457246">
      <w:pPr>
        <w:pStyle w:val="Mnormal"/>
        <w:rPr>
          <w:rFonts w:cs="Calibri"/>
        </w:rPr>
      </w:pPr>
      <w:r w:rsidRPr="00DA54EE">
        <w:rPr>
          <w:rFonts w:cs="Calibri"/>
        </w:rPr>
        <w:t xml:space="preserve">Po ustaleniu zakresu Prognozy oddziaływania na środowisko </w:t>
      </w:r>
      <w:r w:rsidR="004A1A02" w:rsidRPr="00DA54EE">
        <w:rPr>
          <w:rFonts w:cs="Calibri"/>
        </w:rPr>
        <w:t xml:space="preserve">projektu </w:t>
      </w:r>
      <w:r w:rsidR="00C34E00" w:rsidRPr="00DA54EE">
        <w:rPr>
          <w:rFonts w:cs="Calibri"/>
        </w:rPr>
        <w:t>FEDS 2021-2027</w:t>
      </w:r>
      <w:r w:rsidRPr="00DA54EE">
        <w:rPr>
          <w:rFonts w:cs="Calibri"/>
        </w:rPr>
        <w:t>, który wynikał z</w:t>
      </w:r>
      <w:r w:rsidR="00C34E00" w:rsidRPr="00DA54EE">
        <w:rPr>
          <w:rFonts w:cs="Calibri"/>
        </w:rPr>
        <w:t> </w:t>
      </w:r>
      <w:r w:rsidRPr="00DA54EE">
        <w:rPr>
          <w:rFonts w:cs="Calibri"/>
        </w:rPr>
        <w:t xml:space="preserve">przepisów dotyczących ocen strategicznych, uzgodnień z Regionalnym Dyrektorem Ochrony Środowiska we Wrocławiu oraz Dolnośląskim Państwowym Wojewódzkim Inspektorem Sanitarnym we Wrocławiu, jak również z wytycznych zawartych w SOPU, </w:t>
      </w:r>
      <w:r w:rsidR="00C83355" w:rsidRPr="00DA54EE">
        <w:rPr>
          <w:rFonts w:cs="Calibri"/>
        </w:rPr>
        <w:t xml:space="preserve">a także </w:t>
      </w:r>
      <w:r w:rsidRPr="00DA54EE">
        <w:rPr>
          <w:rFonts w:cs="Calibri"/>
        </w:rPr>
        <w:t>doświadczeń własnych przyjęto, że</w:t>
      </w:r>
      <w:r w:rsidR="00C83355" w:rsidRPr="00DA54EE">
        <w:rPr>
          <w:rFonts w:cs="Calibri"/>
        </w:rPr>
        <w:t xml:space="preserve"> </w:t>
      </w:r>
      <w:r w:rsidR="004A1A02" w:rsidRPr="00DA54EE">
        <w:rPr>
          <w:rFonts w:cs="Calibri"/>
        </w:rPr>
        <w:t>prognoza będzie wykonana w</w:t>
      </w:r>
      <w:r w:rsidR="00C83355" w:rsidRPr="00DA54EE">
        <w:rPr>
          <w:rFonts w:cs="Calibri"/>
        </w:rPr>
        <w:t xml:space="preserve"> </w:t>
      </w:r>
      <w:r w:rsidRPr="00DA54EE">
        <w:rPr>
          <w:rFonts w:cs="Calibri"/>
        </w:rPr>
        <w:t>następujących podstawowych etapach i elementach:</w:t>
      </w:r>
    </w:p>
    <w:p w14:paraId="6903E9D0" w14:textId="77777777" w:rsidR="00457246" w:rsidRPr="00DA54EE" w:rsidRDefault="00457246" w:rsidP="00BF43E9">
      <w:pPr>
        <w:pStyle w:val="Mwypkt"/>
        <w:rPr>
          <w:rFonts w:cs="Calibri"/>
        </w:rPr>
      </w:pPr>
      <w:r w:rsidRPr="00DA54EE">
        <w:rPr>
          <w:rFonts w:cs="Calibri"/>
        </w:rPr>
        <w:t>analiza założeń i celów Programu, a także wskazanie na podstawie opisu wsparcia w każdym z celów szczegółowych typów projektów przewidzianych do realizacji;</w:t>
      </w:r>
    </w:p>
    <w:p w14:paraId="562DBA49" w14:textId="77777777" w:rsidR="00457246" w:rsidRPr="00DA54EE" w:rsidRDefault="00457246" w:rsidP="00BF43E9">
      <w:pPr>
        <w:pStyle w:val="Mwypkt"/>
        <w:rPr>
          <w:rFonts w:cs="Calibri"/>
        </w:rPr>
      </w:pPr>
      <w:r w:rsidRPr="00DA54EE">
        <w:rPr>
          <w:rFonts w:cs="Calibri"/>
        </w:rPr>
        <w:t>analiza stanu środowiska w województwie dolnośląskim z punktu widzenia możliwego oddziaływania Programu;</w:t>
      </w:r>
    </w:p>
    <w:p w14:paraId="335067AC" w14:textId="77777777" w:rsidR="00457246" w:rsidRPr="00DA54EE" w:rsidRDefault="00457246" w:rsidP="00BF43E9">
      <w:pPr>
        <w:pStyle w:val="Mwypkt"/>
        <w:rPr>
          <w:rFonts w:cs="Calibri"/>
        </w:rPr>
      </w:pPr>
      <w:r w:rsidRPr="00DA54EE">
        <w:rPr>
          <w:rFonts w:cs="Calibri"/>
        </w:rPr>
        <w:t>prognoza oddziaływania na środowisko przedsięwzięć objętych Programem;</w:t>
      </w:r>
    </w:p>
    <w:p w14:paraId="2EA61391" w14:textId="77777777" w:rsidR="00457246" w:rsidRPr="00DA54EE" w:rsidRDefault="00457246" w:rsidP="00BF43E9">
      <w:pPr>
        <w:pStyle w:val="Mwypkt"/>
        <w:rPr>
          <w:rStyle w:val="FontStyle64"/>
          <w:sz w:val="20"/>
          <w:szCs w:val="20"/>
        </w:rPr>
      </w:pPr>
      <w:r w:rsidRPr="00DA54EE">
        <w:rPr>
          <w:rFonts w:cs="Calibri"/>
        </w:rPr>
        <w:t>formułowanie wniosków i rekomendacji wynikających z analiz.</w:t>
      </w:r>
    </w:p>
    <w:p w14:paraId="34497299" w14:textId="26636D8B" w:rsidR="00457246" w:rsidRPr="00DA54EE" w:rsidRDefault="00457246" w:rsidP="00457246">
      <w:pPr>
        <w:pStyle w:val="Mnormal"/>
        <w:rPr>
          <w:rFonts w:cs="Calibri"/>
        </w:rPr>
      </w:pPr>
      <w:r w:rsidRPr="00DA54EE">
        <w:rPr>
          <w:rFonts w:cs="Calibri"/>
        </w:rPr>
        <w:lastRenderedPageBreak/>
        <w:t>Analiza projektu Programu w pierwszym etapie objęła założenia i cele Programu. Z ogólnych sformułowań obszarów wsparcia, wyciągnięte zostały wnioski odnośnie możliwych działań, efektów rzeczowych oraz wskazano możliwe do wsparcia typy projektów, aby możliwe było w jak najbardziej precyzyjny sposób określenie oddziaływania na środowisko i jego poszczególne elementy</w:t>
      </w:r>
      <w:r w:rsidR="00C83355" w:rsidRPr="00DA54EE">
        <w:rPr>
          <w:rFonts w:cs="Calibri"/>
        </w:rPr>
        <w:t>,</w:t>
      </w:r>
      <w:r w:rsidRPr="00DA54EE">
        <w:rPr>
          <w:rFonts w:cs="Calibri"/>
        </w:rPr>
        <w:t xml:space="preserve"> zarówno typów projektów, jak i</w:t>
      </w:r>
      <w:r w:rsidR="00C34E00" w:rsidRPr="00DA54EE">
        <w:rPr>
          <w:rFonts w:cs="Calibri"/>
        </w:rPr>
        <w:t> </w:t>
      </w:r>
      <w:r w:rsidRPr="00DA54EE">
        <w:rPr>
          <w:rFonts w:cs="Calibri"/>
        </w:rPr>
        <w:t>celów szczegółowych, a w konsekwencji całego Programu.</w:t>
      </w:r>
    </w:p>
    <w:p w14:paraId="00BE3805" w14:textId="28A83C58" w:rsidR="00457246" w:rsidRPr="00DA54EE" w:rsidRDefault="00457246" w:rsidP="00457246">
      <w:pPr>
        <w:pStyle w:val="Mnormal"/>
        <w:rPr>
          <w:rFonts w:cs="Calibri"/>
        </w:rPr>
      </w:pPr>
      <w:r w:rsidRPr="00DA54EE">
        <w:rPr>
          <w:rFonts w:cs="Calibri"/>
        </w:rPr>
        <w:t xml:space="preserve">Wyniki przedstawiono w podrozdziale </w:t>
      </w:r>
      <w:r w:rsidR="006A561D" w:rsidRPr="00DA54EE">
        <w:rPr>
          <w:rFonts w:cs="Calibri"/>
        </w:rPr>
        <w:t>4</w:t>
      </w:r>
      <w:r w:rsidRPr="00DA54EE">
        <w:rPr>
          <w:rFonts w:cs="Calibri"/>
        </w:rPr>
        <w:t>.4, gdzie w tabeli dla każdego z celów szczegółowych określono możliwe inwestycje lub projekty pogrupowane na podobne z punktu widzenia rodzajów i oddziaływań. Tabela prezentująca typy projektów jest usystematyzowaniem działań (możliwych do wsparcia), a także punktem odniesienia do dalszych analiz wykonywanych w ramach Prognozy.</w:t>
      </w:r>
    </w:p>
    <w:p w14:paraId="1C77C287" w14:textId="2A948CFF" w:rsidR="00457246" w:rsidRPr="00DA54EE" w:rsidRDefault="00457246" w:rsidP="00457246">
      <w:pPr>
        <w:pStyle w:val="Mnormal"/>
        <w:rPr>
          <w:rFonts w:cs="Calibri"/>
        </w:rPr>
      </w:pPr>
      <w:r w:rsidRPr="00DA54EE">
        <w:rPr>
          <w:rFonts w:cs="Calibri"/>
        </w:rPr>
        <w:t>W ramach analizy Programu przeprowadzono również badanie: spójności wewnętrznej, zgodności z dokumentami strategicznymi w skali globalnej, UE oraz zgodności z dokumentami strategicznymi krajowymi i wojewódzkimi. Na tej podstawie możliwe było stwierdzenie, w jakim stopniu projekt Programu realizuje cele tych dokumentów i jest z</w:t>
      </w:r>
      <w:r w:rsidR="00C41E6E" w:rsidRPr="00DA54EE">
        <w:rPr>
          <w:rFonts w:cs="Calibri"/>
        </w:rPr>
        <w:t xml:space="preserve"> </w:t>
      </w:r>
      <w:r w:rsidRPr="00DA54EE">
        <w:rPr>
          <w:rFonts w:cs="Calibri"/>
        </w:rPr>
        <w:t>nimi spójny.</w:t>
      </w:r>
    </w:p>
    <w:p w14:paraId="396E7D0D" w14:textId="77777777" w:rsidR="00457246" w:rsidRPr="00DA54EE" w:rsidRDefault="00457246" w:rsidP="00457246">
      <w:pPr>
        <w:pStyle w:val="Mnormal"/>
        <w:rPr>
          <w:rFonts w:cs="Calibri"/>
        </w:rPr>
      </w:pPr>
      <w:r w:rsidRPr="00DA54EE">
        <w:rPr>
          <w:rFonts w:cs="Calibri"/>
        </w:rPr>
        <w:t>W ramach tych analiz dokonano także oceny skutków pozytywnych realizacji Programu, głównie z punktu widzenia ochrony środowiska i zrównoważonego rozwoju. Wnioski z tych analiz wykorzystano do dalszych prac nad Prognozą.</w:t>
      </w:r>
    </w:p>
    <w:p w14:paraId="5EC0300E" w14:textId="77777777" w:rsidR="00457246" w:rsidRPr="00DA54EE" w:rsidRDefault="00457246" w:rsidP="00457246">
      <w:pPr>
        <w:pStyle w:val="Mnormal"/>
        <w:rPr>
          <w:rFonts w:cs="Calibri"/>
        </w:rPr>
      </w:pPr>
      <w:r w:rsidRPr="00DA54EE">
        <w:rPr>
          <w:rFonts w:cs="Calibri"/>
        </w:rPr>
        <w:t>Analiza obecnego stanu środowiska była drugim, podstawowym elementem wyjściowym do oceny. Analizą objęto przede wszystkim obszary możliwego wsparcia w dziedzinie ochrony środowiska z punktu widzenia potrzeb oraz obszary możliwego oddziaływania realizacji Programu.</w:t>
      </w:r>
    </w:p>
    <w:p w14:paraId="0E006075" w14:textId="23B303C4" w:rsidR="00457246" w:rsidRPr="00DA54EE" w:rsidRDefault="00457246" w:rsidP="00457246">
      <w:pPr>
        <w:pStyle w:val="Mnormal"/>
        <w:rPr>
          <w:rFonts w:cs="Calibri"/>
        </w:rPr>
      </w:pPr>
      <w:r w:rsidRPr="00DA54EE">
        <w:rPr>
          <w:rFonts w:cs="Calibri"/>
        </w:rPr>
        <w:t>Przeprowadzone analizy posłużyły w zidentyfikowaniu najważniejszych problemów środowiskowych, w szczególności dotyczących obszarów chronionych na podstawie ustawy z dnia 16 kwietnia 2004 r. o ochronie przyrody</w:t>
      </w:r>
      <w:r w:rsidR="00AB4D23">
        <w:rPr>
          <w:rFonts w:cs="Calibri"/>
        </w:rPr>
        <w:t xml:space="preserve"> </w:t>
      </w:r>
      <w:r w:rsidRPr="00AB4D23">
        <w:rPr>
          <w:rFonts w:cs="Calibri"/>
          <w:vertAlign w:val="superscript"/>
        </w:rPr>
        <w:footnoteReference w:id="12"/>
      </w:r>
      <w:r w:rsidRPr="00DA54EE">
        <w:rPr>
          <w:rFonts w:cs="Calibri"/>
        </w:rPr>
        <w:t xml:space="preserve"> oraz wpływu na zdrowie ludzi. Zakres analiz rozszerzony został o wymogi prawne na szczeblu unijnym i krajowym, co pozwoliło na określenie obszarów problemowych (tematycznych jak i przestrzennych), w których przekroczone są standardy jakości środowiska lub niedotrzymane normy i cele wynikające z przepisów prawa. Zidentyfikowane zostały ponadto główne tendencje zmian stanu środowiska na obszarze Dolnego Śląska.</w:t>
      </w:r>
    </w:p>
    <w:p w14:paraId="3F81140A" w14:textId="77777777" w:rsidR="00457246" w:rsidRPr="00DA54EE" w:rsidRDefault="00457246" w:rsidP="00457246">
      <w:pPr>
        <w:pStyle w:val="Mnormal"/>
        <w:rPr>
          <w:rFonts w:cs="Calibri"/>
        </w:rPr>
      </w:pPr>
      <w:r w:rsidRPr="00DA54EE">
        <w:rPr>
          <w:rFonts w:cs="Calibri"/>
        </w:rPr>
        <w:t xml:space="preserve">Podejściem, oczywiście modyfikowanym, w zależności od specyfiki danego elementu środowiska, była syntetyczna ocena stanu, notowane trendy zmian (zarówno stanu, jak i presji – z punktu widzenia możliwej kumulacji oddziaływań), podejmowane działania w skali kraju i regionu, ich skutki, dotrzymanie obowiązujących przepisów (np. w zakresie jakości powietrza) oraz wnioski w zakresie najważniejszych problemów (biorąc pod </w:t>
      </w:r>
      <w:r w:rsidRPr="00DA54EE">
        <w:rPr>
          <w:rFonts w:cs="Calibri"/>
        </w:rPr>
        <w:lastRenderedPageBreak/>
        <w:t>uwagę możliwe oddziaływania realizacji Programu, jak i wybór kryteriów do oceny tych oddziaływań).</w:t>
      </w:r>
    </w:p>
    <w:p w14:paraId="55EA8B90" w14:textId="1F0F95BC" w:rsidR="00457246" w:rsidRPr="00DA54EE" w:rsidRDefault="00457246" w:rsidP="00457246">
      <w:pPr>
        <w:pStyle w:val="Mnormal"/>
        <w:rPr>
          <w:rFonts w:cs="Calibri"/>
        </w:rPr>
      </w:pPr>
      <w:r w:rsidRPr="00DA54EE">
        <w:rPr>
          <w:rFonts w:cs="Calibri"/>
        </w:rPr>
        <w:t>Kolejnym etapem były szczegółowe analizy oddziaływań poszczególnych typów projektów oraz celów szczegółowych, jakie będą wspierane przez Program, na poszczególne elementy środowiska. Punktem wyjściowym do analiz było ustalenie kryteriów oceny. Dokonano tego na podstawie analiz stanu środowiska i najważniejszych problemów, wymogów prawnych, wniosków z analiz dokumentów strategicznych i analiz związanych z pytaniami ewaluacyjnymi. Ocena zostało przeprowadzona w postaci tabel, w podziale na</w:t>
      </w:r>
      <w:r w:rsidR="00C41E6E" w:rsidRPr="00DA54EE">
        <w:rPr>
          <w:rFonts w:cs="Calibri"/>
        </w:rPr>
        <w:t> </w:t>
      </w:r>
      <w:r w:rsidRPr="00DA54EE">
        <w:rPr>
          <w:rFonts w:cs="Calibri"/>
        </w:rPr>
        <w:t>poszczególne komponenty środowiska, jak również w zbiorczej matrycy oddziaływań poświęconej ocenie celów szczegółowych Programu.</w:t>
      </w:r>
    </w:p>
    <w:p w14:paraId="67D6AA02" w14:textId="77777777" w:rsidR="00457246" w:rsidRPr="00DA54EE" w:rsidRDefault="00457246" w:rsidP="00457246">
      <w:pPr>
        <w:pStyle w:val="Mnormal"/>
        <w:rPr>
          <w:rFonts w:cs="Calibri"/>
        </w:rPr>
      </w:pPr>
      <w:r w:rsidRPr="00DA54EE">
        <w:rPr>
          <w:rFonts w:cs="Calibri"/>
        </w:rPr>
        <w:t>Wyniki analiz pogłębionych syntetycznie przedstawiono w macierzy relacyjnej proponowanych w Programie celów szczegółowych i oddziaływania na poszczególne elementy środowiska. Niezależnie przeprowadzono analizy sumarycznego oddziaływania całego Programu na poszczególne elementy środowiska oraz wskazano działania zapobiegawcze (ograniczające negatywne oddziaływanie) lub ewentualnie kompensacyjne.</w:t>
      </w:r>
    </w:p>
    <w:p w14:paraId="3144F681" w14:textId="29BC4853" w:rsidR="00457246" w:rsidRPr="00DA54EE" w:rsidRDefault="00457246" w:rsidP="00457246">
      <w:pPr>
        <w:pStyle w:val="Mnormal"/>
        <w:rPr>
          <w:rFonts w:cs="Calibri"/>
        </w:rPr>
      </w:pPr>
      <w:r w:rsidRPr="00DA54EE">
        <w:rPr>
          <w:rFonts w:cs="Calibri"/>
        </w:rPr>
        <w:t xml:space="preserve">Dokonując analiz oddziaływania na środowisko uwzględniono także możliwość wystąpienia oddziaływań skumulowanych na skutek realizacji działań przewidzianych do wsparcia w ramach </w:t>
      </w:r>
      <w:r w:rsidR="00C41E6E" w:rsidRPr="00DA54EE">
        <w:rPr>
          <w:rFonts w:cs="Calibri"/>
        </w:rPr>
        <w:t>FEDS 2021-2027</w:t>
      </w:r>
      <w:r w:rsidRPr="00DA54EE">
        <w:rPr>
          <w:rFonts w:cs="Calibri"/>
        </w:rPr>
        <w:t xml:space="preserve">, a także innych znanych przedsięwzięć planowanych do realizacji. </w:t>
      </w:r>
    </w:p>
    <w:p w14:paraId="3DB17C4B" w14:textId="3172E22A" w:rsidR="00457246" w:rsidRPr="00DA54EE" w:rsidRDefault="00457246" w:rsidP="00457246">
      <w:pPr>
        <w:pStyle w:val="Mnormal"/>
        <w:rPr>
          <w:rFonts w:cs="Calibri"/>
        </w:rPr>
      </w:pPr>
      <w:r w:rsidRPr="00DA54EE">
        <w:rPr>
          <w:rFonts w:cs="Calibri"/>
        </w:rPr>
        <w:t>W wyniku wyżej wskazanych analiz rozważono celowość i możliwości zastosowania rozwiązań alternatywnych (rozdział 4</w:t>
      </w:r>
      <w:r w:rsidR="006A561D" w:rsidRPr="00DA54EE">
        <w:rPr>
          <w:rFonts w:cs="Calibri"/>
        </w:rPr>
        <w:t>.7</w:t>
      </w:r>
      <w:r w:rsidRPr="00DA54EE">
        <w:rPr>
          <w:rFonts w:cs="Calibri"/>
        </w:rPr>
        <w:t xml:space="preserve">). Oceniono także skutki w przypadku braku realizacji Programu (rozdział </w:t>
      </w:r>
      <w:r w:rsidR="006A561D" w:rsidRPr="00DA54EE">
        <w:rPr>
          <w:rFonts w:cs="Calibri"/>
        </w:rPr>
        <w:t>4</w:t>
      </w:r>
      <w:r w:rsidRPr="00DA54EE">
        <w:rPr>
          <w:rFonts w:cs="Calibri"/>
        </w:rPr>
        <w:t>.2).</w:t>
      </w:r>
    </w:p>
    <w:p w14:paraId="5CFA2362" w14:textId="39FA2D31" w:rsidR="00457246" w:rsidRPr="00DA54EE" w:rsidRDefault="00457246" w:rsidP="00457246">
      <w:pPr>
        <w:pStyle w:val="Mnormal"/>
        <w:rPr>
          <w:rFonts w:cs="Calibri"/>
        </w:rPr>
      </w:pPr>
      <w:r w:rsidRPr="00DA54EE">
        <w:rPr>
          <w:rFonts w:cs="Calibri"/>
        </w:rPr>
        <w:t xml:space="preserve">Dla możliwie szybkiego reagowania na zmiany środowiska w wyniku realizacji Programu przedstawiono metody analizy tych zmian (rozdział </w:t>
      </w:r>
      <w:r w:rsidR="006A561D" w:rsidRPr="00DA54EE">
        <w:rPr>
          <w:rFonts w:cs="Calibri"/>
        </w:rPr>
        <w:t>4.8</w:t>
      </w:r>
      <w:r w:rsidRPr="00DA54EE">
        <w:rPr>
          <w:rFonts w:cs="Calibri"/>
        </w:rPr>
        <w:t>). Punktem wyjściowym do tego był obecny system monitoringu środowiska.</w:t>
      </w:r>
    </w:p>
    <w:p w14:paraId="032C5427" w14:textId="73C9017E" w:rsidR="00457246" w:rsidRPr="00DA54EE" w:rsidRDefault="00457246" w:rsidP="00457246">
      <w:pPr>
        <w:pStyle w:val="Mnormal"/>
        <w:rPr>
          <w:rFonts w:cs="Calibri"/>
        </w:rPr>
      </w:pPr>
      <w:r w:rsidRPr="00DA54EE">
        <w:rPr>
          <w:rFonts w:cs="Calibri"/>
        </w:rPr>
        <w:t>W celu efektywnej dla środowiska realizacji Programu i osiąg</w:t>
      </w:r>
      <w:r w:rsidR="00DA5CD6" w:rsidRPr="00DA54EE">
        <w:rPr>
          <w:rFonts w:cs="Calibri"/>
        </w:rPr>
        <w:t>nięcia jego celów wypracowano i </w:t>
      </w:r>
      <w:r w:rsidRPr="00DA54EE">
        <w:rPr>
          <w:rFonts w:cs="Calibri"/>
        </w:rPr>
        <w:t xml:space="preserve">zaproponowano kryteria oceny proponowanych projektów </w:t>
      </w:r>
      <w:r w:rsidR="004E4B77" w:rsidRPr="00DA54EE">
        <w:rPr>
          <w:rFonts w:cs="Calibri"/>
        </w:rPr>
        <w:t xml:space="preserve">istotnych </w:t>
      </w:r>
      <w:r w:rsidRPr="00DA54EE">
        <w:rPr>
          <w:rFonts w:cs="Calibri"/>
        </w:rPr>
        <w:t>z punktu widzenia środowiska.</w:t>
      </w:r>
    </w:p>
    <w:p w14:paraId="56A4FEB5" w14:textId="5687A386" w:rsidR="00457246" w:rsidRPr="00DA54EE" w:rsidRDefault="00457246" w:rsidP="00457246">
      <w:pPr>
        <w:pStyle w:val="Mnormal"/>
        <w:rPr>
          <w:rFonts w:cs="Calibri"/>
        </w:rPr>
      </w:pPr>
      <w:r w:rsidRPr="00DA54EE">
        <w:rPr>
          <w:rFonts w:cs="Calibri"/>
        </w:rPr>
        <w:t>W Programie przewidziano wsparcie inwestycji w zakresie</w:t>
      </w:r>
      <w:r w:rsidR="004E4B77" w:rsidRPr="00DA54EE">
        <w:rPr>
          <w:rFonts w:cs="Calibri"/>
        </w:rPr>
        <w:t>,</w:t>
      </w:r>
      <w:r w:rsidRPr="00DA54EE">
        <w:rPr>
          <w:rFonts w:cs="Calibri"/>
        </w:rPr>
        <w:t xml:space="preserve"> </w:t>
      </w:r>
      <w:r w:rsidR="00126D08" w:rsidRPr="00DA54EE">
        <w:rPr>
          <w:rFonts w:cs="Calibri"/>
        </w:rPr>
        <w:t xml:space="preserve">m.in. rozwoju </w:t>
      </w:r>
      <w:r w:rsidRPr="00DA54EE">
        <w:rPr>
          <w:rFonts w:cs="Calibri"/>
        </w:rPr>
        <w:t>transportu</w:t>
      </w:r>
      <w:r w:rsidR="00126D08" w:rsidRPr="00DA54EE">
        <w:rPr>
          <w:rFonts w:cs="Calibri"/>
        </w:rPr>
        <w:t>, OZE, rozwoju zielonej i błękitnej infrastruktury</w:t>
      </w:r>
      <w:r w:rsidRPr="00DA54EE">
        <w:rPr>
          <w:rFonts w:cs="Calibri"/>
        </w:rPr>
        <w:t>. W</w:t>
      </w:r>
      <w:r w:rsidR="00126D08" w:rsidRPr="00DA54EE">
        <w:rPr>
          <w:rFonts w:cs="Calibri"/>
        </w:rPr>
        <w:t xml:space="preserve"> znacznej mierze zaproponowane działania </w:t>
      </w:r>
      <w:r w:rsidRPr="00DA54EE">
        <w:rPr>
          <w:rFonts w:cs="Calibri"/>
        </w:rPr>
        <w:t xml:space="preserve">wynikają </w:t>
      </w:r>
      <w:r w:rsidR="00126D08" w:rsidRPr="00DA54EE">
        <w:rPr>
          <w:rFonts w:cs="Calibri"/>
        </w:rPr>
        <w:t>z dokumentów strategicznych na poziomie krajowym oraz regionalnym (opisane w tabelach</w:t>
      </w:r>
      <w:r w:rsidR="006A561D" w:rsidRPr="00DA54EE">
        <w:rPr>
          <w:rFonts w:cs="Calibri"/>
        </w:rPr>
        <w:t xml:space="preserve"> 2</w:t>
      </w:r>
      <w:r w:rsidR="003B736D" w:rsidRPr="00DA54EE">
        <w:rPr>
          <w:rFonts w:cs="Calibri"/>
        </w:rPr>
        <w:t>4</w:t>
      </w:r>
      <w:r w:rsidR="006A561D" w:rsidRPr="00DA54EE">
        <w:rPr>
          <w:rFonts w:cs="Calibri"/>
        </w:rPr>
        <w:t>-2</w:t>
      </w:r>
      <w:r w:rsidR="003B736D" w:rsidRPr="00DA54EE">
        <w:rPr>
          <w:rFonts w:cs="Calibri"/>
        </w:rPr>
        <w:t>6</w:t>
      </w:r>
      <w:r w:rsidR="00126D08" w:rsidRPr="00DA54EE">
        <w:rPr>
          <w:rFonts w:cs="Calibri"/>
        </w:rPr>
        <w:t>).</w:t>
      </w:r>
      <w:r w:rsidRPr="00DA54EE">
        <w:rPr>
          <w:rFonts w:cs="Calibri"/>
        </w:rPr>
        <w:t xml:space="preserve"> </w:t>
      </w:r>
      <w:r w:rsidR="00126D08" w:rsidRPr="00DA54EE">
        <w:rPr>
          <w:rFonts w:cs="Calibri"/>
        </w:rPr>
        <w:t>W ramach oceny strategicznej projektu Programu wykorzystane zostały wnioski z prognoz</w:t>
      </w:r>
      <w:r w:rsidRPr="00DA54EE">
        <w:rPr>
          <w:rFonts w:cs="Calibri"/>
        </w:rPr>
        <w:t xml:space="preserve"> oddziaływania na środowisko</w:t>
      </w:r>
      <w:r w:rsidR="00126D08" w:rsidRPr="00DA54EE">
        <w:rPr>
          <w:rFonts w:cs="Calibri"/>
        </w:rPr>
        <w:t xml:space="preserve"> wyżej wspomnianych dokum</w:t>
      </w:r>
      <w:r w:rsidR="00DA5CD6" w:rsidRPr="00DA54EE">
        <w:rPr>
          <w:rFonts w:cs="Calibri"/>
        </w:rPr>
        <w:t>e</w:t>
      </w:r>
      <w:r w:rsidR="00126D08" w:rsidRPr="00DA54EE">
        <w:rPr>
          <w:rFonts w:cs="Calibri"/>
        </w:rPr>
        <w:t>ntów</w:t>
      </w:r>
      <w:r w:rsidR="00DA5CD6" w:rsidRPr="00DA54EE">
        <w:rPr>
          <w:rFonts w:cs="Calibri"/>
        </w:rPr>
        <w:t>.</w:t>
      </w:r>
    </w:p>
    <w:p w14:paraId="0C4242D9" w14:textId="77777777" w:rsidR="00457246" w:rsidRPr="00DA54EE" w:rsidRDefault="00457246" w:rsidP="0013205E">
      <w:pPr>
        <w:pStyle w:val="Mnagl1"/>
      </w:pPr>
      <w:bookmarkStart w:id="45" w:name="_Toc81813552"/>
      <w:bookmarkStart w:id="46" w:name="_Toc83991259"/>
      <w:bookmarkStart w:id="47" w:name="_Toc94190752"/>
      <w:r w:rsidRPr="00DA54EE">
        <w:lastRenderedPageBreak/>
        <w:t>Analiza stanu bieżącego środowiska</w:t>
      </w:r>
      <w:bookmarkEnd w:id="45"/>
      <w:bookmarkEnd w:id="46"/>
      <w:bookmarkEnd w:id="47"/>
    </w:p>
    <w:p w14:paraId="650B2EA2" w14:textId="62C96B2D" w:rsidR="00457246" w:rsidRPr="00DA54EE" w:rsidRDefault="00457246" w:rsidP="0013205E">
      <w:pPr>
        <w:pStyle w:val="Mnagl2"/>
      </w:pPr>
      <w:bookmarkStart w:id="48" w:name="_Toc81813553"/>
      <w:bookmarkStart w:id="49" w:name="_Toc83991260"/>
      <w:bookmarkStart w:id="50" w:name="_Toc94190753"/>
      <w:r w:rsidRPr="00DA54EE">
        <w:t>Z</w:t>
      </w:r>
      <w:bookmarkEnd w:id="48"/>
      <w:bookmarkEnd w:id="49"/>
      <w:r w:rsidR="00BE6499" w:rsidRPr="00DA54EE">
        <w:t>asoby przyrodnicze</w:t>
      </w:r>
      <w:bookmarkEnd w:id="50"/>
    </w:p>
    <w:p w14:paraId="60A7CF13" w14:textId="77777777" w:rsidR="00386540" w:rsidRPr="00DA54EE" w:rsidRDefault="00386540" w:rsidP="0013205E">
      <w:pPr>
        <w:pStyle w:val="Mnagl3"/>
      </w:pPr>
      <w:bookmarkStart w:id="51" w:name="_Toc90145064"/>
      <w:bookmarkStart w:id="52" w:name="_Toc94190754"/>
      <w:r w:rsidRPr="00DA54EE">
        <w:t>Obiekty i obszary chronione</w:t>
      </w:r>
      <w:bookmarkEnd w:id="51"/>
      <w:bookmarkEnd w:id="52"/>
    </w:p>
    <w:p w14:paraId="20C0049D" w14:textId="452EE52C" w:rsidR="00386540" w:rsidRPr="00DA54EE" w:rsidRDefault="00386540" w:rsidP="00386540">
      <w:pPr>
        <w:pStyle w:val="Mnormal"/>
        <w:rPr>
          <w:rFonts w:cs="Calibri"/>
        </w:rPr>
      </w:pPr>
      <w:r w:rsidRPr="00DA54EE">
        <w:rPr>
          <w:rFonts w:cs="Calibri"/>
        </w:rPr>
        <w:t>Obszary prawnie chronione na terenie województwa dolnośląskiego zajmują łączną powierzchnię 371 135,36 ha</w:t>
      </w:r>
      <w:r w:rsidRPr="00DA54EE">
        <w:rPr>
          <w:rFonts w:cs="Calibri"/>
          <w:vertAlign w:val="superscript"/>
        </w:rPr>
        <w:footnoteReference w:id="13"/>
      </w:r>
      <w:r w:rsidRPr="00DA54EE">
        <w:rPr>
          <w:rFonts w:cs="Calibri"/>
        </w:rPr>
        <w:t>, a ich udział w ogólnej powierzchni województwa w 2020 roku wynosił 18,6%.</w:t>
      </w:r>
      <w:r w:rsidRPr="00AB4D23">
        <w:rPr>
          <w:rFonts w:cs="Calibri"/>
          <w:vertAlign w:val="superscript"/>
        </w:rPr>
        <w:footnoteReference w:id="14"/>
      </w:r>
      <w:r w:rsidRPr="00DA54EE">
        <w:rPr>
          <w:rFonts w:cs="Calibri"/>
        </w:rPr>
        <w:t xml:space="preserve"> Wartość ta jest niższa niż średnia dla kraju, która wynosi 32,3%</w:t>
      </w:r>
      <w:r w:rsidRPr="00AB4D23">
        <w:rPr>
          <w:rFonts w:cs="Calibri"/>
          <w:vertAlign w:val="superscript"/>
        </w:rPr>
        <w:footnoteReference w:id="15"/>
      </w:r>
      <w:r w:rsidR="00AB4D23" w:rsidRPr="00AB4D23">
        <w:rPr>
          <w:rFonts w:cs="Calibri"/>
          <w:vertAlign w:val="superscript"/>
        </w:rPr>
        <w:t xml:space="preserve"> </w:t>
      </w:r>
      <w:r w:rsidRPr="00DA54EE">
        <w:rPr>
          <w:rFonts w:cs="Calibri"/>
        </w:rPr>
        <w:t>. Największe powierzchnie obszarów chronionych obejmują północną i południową części województwa, gdzie znajdują się kompleksy leśne Borów Dolnośląskich, a także na terenach górskich i podgórskich.</w:t>
      </w:r>
    </w:p>
    <w:p w14:paraId="6219ACF7" w14:textId="77777777" w:rsidR="008A1779" w:rsidRPr="00DA54EE" w:rsidRDefault="00386540" w:rsidP="008A1779">
      <w:pPr>
        <w:pStyle w:val="maznorm"/>
        <w:keepNext/>
        <w:jc w:val="center"/>
        <w:rPr>
          <w:rFonts w:ascii="Calibri" w:hAnsi="Calibri"/>
        </w:rPr>
      </w:pPr>
      <w:r w:rsidRPr="00DA54EE">
        <w:rPr>
          <w:rFonts w:ascii="Calibri" w:hAnsi="Calibri"/>
          <w:noProof/>
        </w:rPr>
        <w:lastRenderedPageBreak/>
        <w:drawing>
          <wp:inline distT="0" distB="0" distL="0" distR="0" wp14:anchorId="38C52B7A" wp14:editId="6F055AD5">
            <wp:extent cx="5502910" cy="7313295"/>
            <wp:effectExtent l="0" t="0" r="2540" b="1905"/>
            <wp:docPr id="1" name="Obraz 1" descr="Obraz zawierający mapę z lokalizacją wybranych form ochrony przyrody tj.: parków narodowych, otuliny parków narodowych, parków krajobrazowych, otuliny parków krajobrazowych, obszarów chronionego krajobrazu, zespołów przyrodniczo krajobrazowych i rezerwatów w województwie dolnośląskim. Największe powierzchnie obszarów chronionych obejmują północną i południową części województwa, a także na terenach górskich i podgór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mapę z lokalizacją wybranych form ochrony przyrody tj.: parków narodowych, otuliny parków narodowych, parków krajobrazowych, otuliny parków krajobrazowych, obszarów chronionego krajobrazu, zespołów przyrodniczo krajobrazowych i rezerwatów w województwie dolnośląskim. Największe powierzchnie obszarów chronionych obejmują północną i południową części województwa, a także na terenach górskich i podgórskich."/>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02910" cy="7313295"/>
                    </a:xfrm>
                    <a:prstGeom prst="rect">
                      <a:avLst/>
                    </a:prstGeom>
                    <a:noFill/>
                    <a:ln>
                      <a:noFill/>
                    </a:ln>
                  </pic:spPr>
                </pic:pic>
              </a:graphicData>
            </a:graphic>
          </wp:inline>
        </w:drawing>
      </w:r>
    </w:p>
    <w:p w14:paraId="017DC66B" w14:textId="1AEA4878" w:rsidR="00386540" w:rsidRPr="00DA54EE" w:rsidRDefault="008A1779" w:rsidP="00E5113A">
      <w:pPr>
        <w:pStyle w:val="Legenda"/>
      </w:pPr>
      <w:bookmarkStart w:id="53" w:name="_Toc94276943"/>
      <w:r w:rsidRPr="00DA54EE">
        <w:t xml:space="preserve">Rysunek </w:t>
      </w:r>
      <w:fldSimple w:instr=" SEQ Rysunek \* ARABIC ">
        <w:r w:rsidR="00224CB4">
          <w:rPr>
            <w:noProof/>
          </w:rPr>
          <w:t>1</w:t>
        </w:r>
      </w:fldSimple>
      <w:r w:rsidRPr="00DA54EE">
        <w:t>. Lokalizacja wybranych form ochrony przyrody w województwie dolnośląskim</w:t>
      </w:r>
      <w:r w:rsidRPr="00685205">
        <w:rPr>
          <w:vertAlign w:val="superscript"/>
        </w:rPr>
        <w:footnoteReference w:id="16"/>
      </w:r>
      <w:bookmarkEnd w:id="53"/>
    </w:p>
    <w:p w14:paraId="77D43BD9" w14:textId="77777777" w:rsidR="00386540" w:rsidRPr="00DA54EE" w:rsidRDefault="00386540" w:rsidP="004849FB">
      <w:pPr>
        <w:pStyle w:val="Mnormal"/>
        <w:rPr>
          <w:b/>
          <w:i/>
        </w:rPr>
      </w:pPr>
      <w:r w:rsidRPr="00DA54EE">
        <w:t>Parki narodowe</w:t>
      </w:r>
    </w:p>
    <w:p w14:paraId="2408F84F" w14:textId="77777777" w:rsidR="00386540" w:rsidRPr="00DA54EE" w:rsidRDefault="00386540" w:rsidP="004849FB">
      <w:pPr>
        <w:pStyle w:val="Mnormal"/>
        <w:rPr>
          <w:color w:val="FF0000"/>
        </w:rPr>
      </w:pPr>
      <w:r w:rsidRPr="00DA54EE">
        <w:lastRenderedPageBreak/>
        <w:t>Na terenie województwa dolnośląskiego znajdują się dwa parki narodowe: Karkonoski Park Narodowy (KPN) i Park Narodowy Gór Stołowych (PNGS). Wielkość ruchu turystycznego (wyrażona liczbą turystów odwiedzających park w danym roku) wyliczona na podstawie sprzedanych biletów wstępu oraz wydanych zezwoleń w 2020 roku wynosiła odpowiednio 2 036 tys. osób dla KPN oraz 1 200 tys. osób dla PNGS.</w:t>
      </w:r>
    </w:p>
    <w:p w14:paraId="072AA793" w14:textId="6EE92CAB" w:rsidR="00386540" w:rsidRPr="00DA54EE" w:rsidRDefault="00386540" w:rsidP="00386540">
      <w:pPr>
        <w:pStyle w:val="Mnormal"/>
        <w:rPr>
          <w:rFonts w:cs="Calibri"/>
          <w:shd w:val="clear" w:color="auto" w:fill="FFFFFF"/>
        </w:rPr>
      </w:pPr>
      <w:r w:rsidRPr="00DA54EE">
        <w:rPr>
          <w:rFonts w:cs="Calibri"/>
        </w:rPr>
        <w:t>Karkonoski Park Narodowy - utworzony w 1959 r., położony w Sudetach Zachodnich i obejmuje szczytowe partie Karkonoszy z najwyższym szczytem Śnieżką (1 603 m n.p.m.). Powierzchnia wynosi 5 575</w:t>
      </w:r>
      <w:r w:rsidRPr="00DA54EE">
        <w:rPr>
          <w:rStyle w:val="apple-converted-space"/>
          <w:rFonts w:cs="Calibri"/>
        </w:rPr>
        <w:t> </w:t>
      </w:r>
      <w:hyperlink r:id="rId18" w:tooltip="Hektar" w:history="1">
        <w:r w:rsidRPr="00DA54EE">
          <w:rPr>
            <w:rStyle w:val="Hipercze"/>
            <w:rFonts w:ascii="Calibri" w:hAnsi="Calibri" w:cs="Calibri"/>
            <w:color w:val="auto"/>
            <w:sz w:val="20"/>
            <w:u w:val="none"/>
          </w:rPr>
          <w:t>ha</w:t>
        </w:r>
      </w:hyperlink>
      <w:r w:rsidRPr="00DA54EE">
        <w:rPr>
          <w:rFonts w:cs="Calibri"/>
        </w:rPr>
        <w:t xml:space="preserve">, w tym tereny położone powyżej górnej granicy lasu, czyli piętro subalpejskie i alpejskie o powierzchni ponad 1 718 ha, objęto ochroną ścisłą. Park posiada otulinę o powierzchni ponad 11 000 ha. </w:t>
      </w:r>
      <w:r w:rsidRPr="00DA54EE">
        <w:rPr>
          <w:rFonts w:cs="Calibri"/>
          <w:shd w:val="clear" w:color="auto" w:fill="FFFFFF"/>
        </w:rPr>
        <w:t xml:space="preserve">Roślinność w Parku cechuje się piętrowością, z dominującą roślinnością dla każdego pietra tj. regiel dolny – lasy świerkowe i bukowe, regiel górny - bór świerkowy, łąki, piętro subalpejskie - głównie kosodrzewina i torfowiska oraz piętro alpejskie – porosty. Lasy pokrywają 74% powierzchni Parku. </w:t>
      </w:r>
      <w:r w:rsidRPr="00DA54EE">
        <w:rPr>
          <w:rFonts w:cs="Calibri"/>
          <w:color w:val="000000"/>
          <w:shd w:val="clear" w:color="auto" w:fill="FFFFFF"/>
        </w:rPr>
        <w:t>Typowe dla krajobrazu Karkonoszy są jeziora i kotły polodowcowe, strome kamieniste zbocza, torfowiska na zrównaniach wierzchowinowych. Występuje tu około 320 gatunków, a wśród nich: ryby - 2 gatunki, płazy - 6 gatunków, gady - 6 gatunków, ptaki lęgowe i przelotne - około 200 gatunków oraz ssaki - około 60 gatunków. Występuje tu endemiczny gatunek motyla Psodos quadrifarius sudeticus, a z reliktów poczwarówka arktyczna (</w:t>
      </w:r>
      <w:r w:rsidRPr="00DA54EE">
        <w:rPr>
          <w:rFonts w:cs="Calibri"/>
          <w:shd w:val="clear" w:color="auto" w:fill="FFFFFF"/>
        </w:rPr>
        <w:t>Vertigo moulinsiana</w:t>
      </w:r>
      <w:r w:rsidRPr="00DA54EE">
        <w:rPr>
          <w:rFonts w:cs="Calibri"/>
          <w:color w:val="4D5156"/>
          <w:shd w:val="clear" w:color="auto" w:fill="FFFFFF"/>
        </w:rPr>
        <w:t>)</w:t>
      </w:r>
      <w:r w:rsidRPr="00DA54EE">
        <w:rPr>
          <w:rFonts w:cs="Calibri"/>
          <w:color w:val="000000"/>
          <w:shd w:val="clear" w:color="auto" w:fill="FFFFFF"/>
        </w:rPr>
        <w:t xml:space="preserve"> i alpejska (</w:t>
      </w:r>
      <w:r w:rsidRPr="00DA54EE">
        <w:rPr>
          <w:rFonts w:cs="Calibri"/>
          <w:shd w:val="clear" w:color="auto" w:fill="FFFFFF"/>
        </w:rPr>
        <w:t xml:space="preserve">Pupilla alpicola), </w:t>
      </w:r>
      <w:r w:rsidRPr="00DA54EE">
        <w:rPr>
          <w:rFonts w:cs="Calibri"/>
          <w:color w:val="000000"/>
          <w:shd w:val="clear" w:color="auto" w:fill="FFFFFF"/>
        </w:rPr>
        <w:t>Nebria rufescens, żagnica północna (</w:t>
      </w:r>
      <w:r w:rsidRPr="00DA54EE">
        <w:rPr>
          <w:rFonts w:cs="Calibri"/>
          <w:shd w:val="clear" w:color="auto" w:fill="FFFFFF"/>
        </w:rPr>
        <w:t>Aeshna caerulea</w:t>
      </w:r>
      <w:r w:rsidRPr="00DA54EE">
        <w:rPr>
          <w:rFonts w:cs="Calibri"/>
          <w:color w:val="4D5156"/>
          <w:shd w:val="clear" w:color="auto" w:fill="FFFFFF"/>
        </w:rPr>
        <w:t>)</w:t>
      </w:r>
      <w:r w:rsidRPr="00DA54EE">
        <w:rPr>
          <w:rFonts w:cs="Calibri"/>
          <w:color w:val="000000"/>
          <w:shd w:val="clear" w:color="auto" w:fill="FFFFFF"/>
        </w:rPr>
        <w:t xml:space="preserve">, miedziopierś górska </w:t>
      </w:r>
      <w:r w:rsidRPr="00DA54EE">
        <w:rPr>
          <w:rFonts w:cs="Calibri"/>
          <w:color w:val="4D5156"/>
          <w:shd w:val="clear" w:color="auto" w:fill="FFFFFF"/>
        </w:rPr>
        <w:t>(</w:t>
      </w:r>
      <w:r w:rsidRPr="00DA54EE">
        <w:rPr>
          <w:rFonts w:cs="Calibri"/>
          <w:shd w:val="clear" w:color="auto" w:fill="FFFFFF"/>
        </w:rPr>
        <w:t>Somatochlora alpestris</w:t>
      </w:r>
      <w:r w:rsidRPr="00DA54EE">
        <w:rPr>
          <w:rFonts w:cs="Calibri"/>
          <w:color w:val="000000"/>
          <w:shd w:val="clear" w:color="auto" w:fill="FFFFFF"/>
        </w:rPr>
        <w:t xml:space="preserve">). </w:t>
      </w:r>
      <w:r w:rsidRPr="00DA54EE">
        <w:rPr>
          <w:rFonts w:cs="Calibri"/>
          <w:shd w:val="clear" w:color="auto" w:fill="FFFFFF"/>
        </w:rPr>
        <w:t xml:space="preserve">W Parku występują gatunki z załącznika II Dyrektywy Siedliskowej będące także endemitami: dzwonek karkonoski </w:t>
      </w:r>
      <w:r w:rsidRPr="00DA54EE">
        <w:rPr>
          <w:rFonts w:cs="Calibri"/>
        </w:rPr>
        <w:t xml:space="preserve">(Campanula bohemica) </w:t>
      </w:r>
      <w:r w:rsidRPr="00DA54EE">
        <w:rPr>
          <w:rFonts w:cs="Calibri"/>
          <w:shd w:val="clear" w:color="auto" w:fill="FFFFFF"/>
        </w:rPr>
        <w:t xml:space="preserve">i gnidosz sudecki </w:t>
      </w:r>
      <w:r w:rsidRPr="00DA54EE">
        <w:rPr>
          <w:rFonts w:cs="Calibri"/>
        </w:rPr>
        <w:t xml:space="preserve">(Pedicularis sudetika) </w:t>
      </w:r>
      <w:r w:rsidRPr="00DA54EE">
        <w:rPr>
          <w:rFonts w:cs="Calibri"/>
          <w:shd w:val="clear" w:color="auto" w:fill="FFFFFF"/>
        </w:rPr>
        <w:t>oraz przytulia sudecka (Galium sudeticum Tausch.). Wśród osobliwości faunistycznych wymienić należy: muflona (Ovis aries</w:t>
      </w:r>
      <w:r w:rsidRPr="00DA54EE">
        <w:rPr>
          <w:rFonts w:cs="Calibri"/>
          <w:color w:val="4D5156"/>
          <w:shd w:val="clear" w:color="auto" w:fill="FFFFFF"/>
        </w:rPr>
        <w:t>)</w:t>
      </w:r>
      <w:r w:rsidRPr="00DA54EE">
        <w:rPr>
          <w:rFonts w:cs="Calibri"/>
          <w:shd w:val="clear" w:color="auto" w:fill="FFFFFF"/>
        </w:rPr>
        <w:t xml:space="preserve">, ryjówkę górską (Sorex alpinus), siewkę górską </w:t>
      </w:r>
      <w:r w:rsidRPr="00DA54EE">
        <w:rPr>
          <w:rFonts w:cs="Calibri"/>
          <w:color w:val="4D5156"/>
          <w:shd w:val="clear" w:color="auto" w:fill="FFFFFF"/>
        </w:rPr>
        <w:t>(</w:t>
      </w:r>
      <w:r w:rsidRPr="00DA54EE">
        <w:rPr>
          <w:rFonts w:cs="Calibri"/>
          <w:shd w:val="clear" w:color="auto" w:fill="FFFFFF"/>
        </w:rPr>
        <w:t>Pluvialis apricaria</w:t>
      </w:r>
      <w:r w:rsidRPr="00DA54EE">
        <w:rPr>
          <w:rFonts w:cs="Calibri"/>
          <w:color w:val="4D5156"/>
          <w:shd w:val="clear" w:color="auto" w:fill="FFFFFF"/>
        </w:rPr>
        <w:t>)</w:t>
      </w:r>
      <w:r w:rsidRPr="00DA54EE">
        <w:rPr>
          <w:rFonts w:cs="Calibri"/>
          <w:shd w:val="clear" w:color="auto" w:fill="FFFFFF"/>
        </w:rPr>
        <w:t xml:space="preserve"> oraz cietrzewia (Lyrurus tetrix). Park został uznany przez UNESCO za Bilateralny Rezerwat Biosfery. </w:t>
      </w:r>
      <w:r w:rsidRPr="00DA54EE">
        <w:rPr>
          <w:rFonts w:cs="Calibri"/>
        </w:rPr>
        <w:t>Dla Karkonoskiego Parku Narodowego obowiązuje przyjęty Rozporządzeniem Ministra Klimatu i Środowiska plan ochrony</w:t>
      </w:r>
      <w:r w:rsidRPr="004849FB">
        <w:rPr>
          <w:rFonts w:cs="Calibri"/>
          <w:vertAlign w:val="superscript"/>
        </w:rPr>
        <w:footnoteReference w:id="17"/>
      </w:r>
      <w:r w:rsidRPr="00DA54EE">
        <w:rPr>
          <w:rFonts w:cs="Calibri"/>
        </w:rPr>
        <w:t>.</w:t>
      </w:r>
    </w:p>
    <w:p w14:paraId="0A6B60B6" w14:textId="77777777" w:rsidR="00386540" w:rsidRPr="00DA54EE" w:rsidRDefault="00386540" w:rsidP="00386540">
      <w:pPr>
        <w:pStyle w:val="Mnormal"/>
        <w:rPr>
          <w:rFonts w:cs="Calibri"/>
        </w:rPr>
      </w:pPr>
      <w:r w:rsidRPr="00DA54EE">
        <w:rPr>
          <w:rFonts w:cs="Calibri"/>
        </w:rPr>
        <w:t xml:space="preserve">Park Narodowy Gór Stołowych - utworzony w 1993 r., położony w Sudetach Środkowych. Obejmuje swoim zasięgiem wierzchowinowe i centralne partie Gór Stołowych oraz północno-zachodnią część Wzgórz Lewińskich. Najwyższymi szczytami są Szczeliniec Wielki oraz Skalniak. Park zajmuje powierzchnię 6 340 ha, z czego lasy zajmują 92%. Rośliny naczyniowe reprezentowane są przez ok. 650 gatunków, z których 28 objętych jest całkowitą ochroną, 11 to rośliny zagrożone w Polsce, a 9 podlega ochronie częściowej. Przeważająca powierzchnia Parku znajduje się w piętrze regla dolnego, którego naturalne lasy liściaste zachowały się tylko w niewielkich fragmentach i są reprezentowane głównie przez buczyny. Istotną rolę pełni pionierska roślinność </w:t>
      </w:r>
      <w:r w:rsidRPr="00DA54EE">
        <w:rPr>
          <w:rFonts w:cs="Calibri"/>
        </w:rPr>
        <w:lastRenderedPageBreak/>
        <w:t>naskalna (mchy, porosty i wątrobowce). Typami ekosystemów występujących w Parku są ekosystemy leśne, łąkowe, torfowiskowe. Park cechuje się unikalną rzeźbą, w postaci skał piaskowych z dużym nagromadzeniem różnych form erozji w postaci szczelin, labiryntów, blokowisk skalnych oraz pojedynczych skałek o niespotykanych kształtach. Dla Parku obowiązują przyjęte zarządzeniem Ministra Klimatu zadania ochronne</w:t>
      </w:r>
      <w:r w:rsidRPr="004849FB">
        <w:rPr>
          <w:rFonts w:cs="Calibri"/>
          <w:vertAlign w:val="superscript"/>
        </w:rPr>
        <w:footnoteReference w:id="18"/>
      </w:r>
      <w:r w:rsidRPr="00DA54EE">
        <w:rPr>
          <w:rFonts w:cs="Calibri"/>
        </w:rPr>
        <w:t>.</w:t>
      </w:r>
    </w:p>
    <w:p w14:paraId="5469E355" w14:textId="77777777" w:rsidR="00386540" w:rsidRPr="00DA54EE" w:rsidRDefault="00386540" w:rsidP="004849FB">
      <w:pPr>
        <w:pStyle w:val="Mnormal"/>
        <w:rPr>
          <w:b/>
          <w:i/>
        </w:rPr>
      </w:pPr>
      <w:r w:rsidRPr="00DA54EE">
        <w:t>Rezerwaty przyrody</w:t>
      </w:r>
    </w:p>
    <w:p w14:paraId="7D431D13" w14:textId="77777777" w:rsidR="00386540" w:rsidRPr="00DA54EE" w:rsidRDefault="00386540" w:rsidP="0039214F">
      <w:pPr>
        <w:pStyle w:val="Mnormal"/>
      </w:pPr>
      <w:r w:rsidRPr="00DA54EE">
        <w:t>W granicach województwa dolnośląskiego ustanowiono 67 rezerwatów przyrody, które łącznie zajmują powierzchnię 8 798,20 ha, co stanowi 0,44% powierzchni województwa. Największą powierzchnię zajmuje rezerwat „Stawy Milickie” (5 298,15 ha) i „Stawy Przemkowskie” (1 071, ha), stanowiące jednocześnie ważne ostoje ptaków. Najmniejszy rezerwat to „Torfowisko pod Węglińcem” zajmujące obszar 1,35 ha, w obrębie którego ochronie podlega torfowisko przejściowe z pierwotną roślinnością oraz reliktowym stanowiskiem sosny błotnej</w:t>
      </w:r>
      <w:r w:rsidRPr="00207158">
        <w:rPr>
          <w:rFonts w:cs="Calibri"/>
          <w:vertAlign w:val="superscript"/>
        </w:rPr>
        <w:footnoteReference w:id="19"/>
      </w:r>
      <w:r w:rsidRPr="00DA54EE">
        <w:t>. Wśród rezerwatów dominują fitocenotyczne - 37 szt., o łącznej powierzchni 2 698,11 ha. Zdecydowana większość z nich zlokalizowana jest w lasach i na gruntach leśnych, nieliczne obejmują torfowiska i tereny bagienne. Plany ochrony ustanowione zarządzeniami Regionalnego Dyrektora Ochrony Środowiska we Wrocławiu obowiązują dla trzech rezerwatów: (1) „Torfowisko Doliny Izery” (w 2013 roku); (2) „Uroczysko Wrzosy” (w 2012 roku) oraz (3) „Stawy Milickie” (w 2013 roku). Z kolei 37 rezerwatów posiada ustanowione zadania ochronne</w:t>
      </w:r>
      <w:r w:rsidRPr="00DA54EE">
        <w:rPr>
          <w:vertAlign w:val="superscript"/>
        </w:rPr>
        <w:footnoteReference w:id="20"/>
      </w:r>
      <w:r w:rsidRPr="00DA54EE">
        <w:t>.</w:t>
      </w:r>
    </w:p>
    <w:p w14:paraId="12BF6302" w14:textId="77777777" w:rsidR="00386540" w:rsidRPr="004849FB" w:rsidRDefault="00386540" w:rsidP="004849FB">
      <w:pPr>
        <w:pStyle w:val="Mnormal"/>
      </w:pPr>
      <w:r w:rsidRPr="004849FB">
        <w:t>Parki krajobrazowe</w:t>
      </w:r>
    </w:p>
    <w:p w14:paraId="5345F601" w14:textId="5BA2D170" w:rsidR="00386540" w:rsidRPr="00DA54EE" w:rsidRDefault="00386540" w:rsidP="0039214F">
      <w:pPr>
        <w:pStyle w:val="Mnormal"/>
        <w:rPr>
          <w:sz w:val="22"/>
          <w:szCs w:val="22"/>
        </w:rPr>
        <w:sectPr w:rsidR="00386540" w:rsidRPr="00DA54EE" w:rsidSect="00C77850">
          <w:pgSz w:w="11906" w:h="16838" w:code="9"/>
          <w:pgMar w:top="1440" w:right="1440" w:bottom="1440" w:left="1800" w:header="709" w:footer="709" w:gutter="0"/>
          <w:cols w:space="708"/>
          <w:docGrid w:linePitch="360"/>
        </w:sectPr>
      </w:pPr>
      <w:r w:rsidRPr="00DA54EE">
        <w:t xml:space="preserve">W dolnośląskim znajduje się 12 parków krajobrazowych (Tabela </w:t>
      </w:r>
      <w:r w:rsidR="006A561D" w:rsidRPr="00DA54EE">
        <w:t>2</w:t>
      </w:r>
      <w:r w:rsidRPr="00DA54EE">
        <w:t>) zajmujących powierzchnię 206 321 ha, co stanowi około 10,3% całkowitej powierzchni województwa. Dwa parki zostały utworzone, m.in. ze względu na unikatowe pozostałości działalności wulkanicznej (Park Krajobrazowy „Chełmy” i Park Krajobrazowy Sudetów Wałbrzyskich).</w:t>
      </w:r>
    </w:p>
    <w:p w14:paraId="3DFB59A2" w14:textId="32FCBD6C" w:rsidR="00386540" w:rsidRPr="00DA54EE" w:rsidRDefault="00386540" w:rsidP="00E5113A">
      <w:pPr>
        <w:pStyle w:val="Legenda"/>
      </w:pPr>
      <w:bookmarkStart w:id="54" w:name="_Toc90144979"/>
      <w:bookmarkStart w:id="55" w:name="_Toc94284523"/>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2</w:t>
      </w:r>
      <w:r w:rsidRPr="00DA54EE">
        <w:rPr>
          <w:noProof/>
        </w:rPr>
        <w:fldChar w:fldCharType="end"/>
      </w:r>
      <w:r w:rsidRPr="00DA54EE">
        <w:t>. Parki Krajobrazowe w województwie dolnośląskim</w:t>
      </w:r>
      <w:r w:rsidRPr="00DA54EE">
        <w:rPr>
          <w:vertAlign w:val="superscript"/>
        </w:rPr>
        <w:footnoteReference w:id="21"/>
      </w:r>
      <w:bookmarkEnd w:id="54"/>
      <w:bookmarkEnd w:id="55"/>
    </w:p>
    <w:tbl>
      <w:tblPr>
        <w:tblStyle w:val="Tabela-Siatka"/>
        <w:tblW w:w="0" w:type="auto"/>
        <w:tblLook w:val="04A0" w:firstRow="1" w:lastRow="0" w:firstColumn="1" w:lastColumn="0" w:noHBand="0" w:noVBand="1"/>
        <w:tblCaption w:val="Parki Krajobrazowe w województwie dolnośląskim"/>
        <w:tblDescription w:val="W tabeli zestawiono informację takie jak: nazwa, powierzchnia parku [ha], powierzchnia otuliny [ha], walory przyrodnicze i cele ochrony na temat parków krajobrazowych na terenie województwa dolnośląskiego."/>
      </w:tblPr>
      <w:tblGrid>
        <w:gridCol w:w="520"/>
        <w:gridCol w:w="1550"/>
        <w:gridCol w:w="1577"/>
        <w:gridCol w:w="1515"/>
        <w:gridCol w:w="8786"/>
      </w:tblGrid>
      <w:tr w:rsidR="00386540" w:rsidRPr="00DA54EE" w14:paraId="02FBB1E8" w14:textId="77777777" w:rsidTr="009505E1">
        <w:trPr>
          <w:trHeight w:val="411"/>
          <w:tblHeader/>
        </w:trPr>
        <w:tc>
          <w:tcPr>
            <w:tcW w:w="421" w:type="dxa"/>
            <w:shd w:val="clear" w:color="auto" w:fill="17365D" w:themeFill="text2" w:themeFillShade="BF"/>
            <w:vAlign w:val="center"/>
          </w:tcPr>
          <w:p w14:paraId="6EAA6A73" w14:textId="77777777" w:rsidR="00386540" w:rsidRPr="00A87916" w:rsidRDefault="00386540" w:rsidP="009505E1">
            <w:pPr>
              <w:pStyle w:val="Mtab"/>
              <w:rPr>
                <w:rFonts w:cs="Calibri"/>
                <w:color w:val="FFFFFF" w:themeColor="background1"/>
                <w:szCs w:val="24"/>
              </w:rPr>
            </w:pPr>
            <w:r w:rsidRPr="00A87916">
              <w:rPr>
                <w:rFonts w:cs="Calibri"/>
                <w:color w:val="FFFFFF" w:themeColor="background1"/>
                <w:szCs w:val="24"/>
              </w:rPr>
              <w:t>Lp.</w:t>
            </w:r>
          </w:p>
        </w:tc>
        <w:tc>
          <w:tcPr>
            <w:tcW w:w="1134" w:type="dxa"/>
            <w:shd w:val="clear" w:color="auto" w:fill="17365D" w:themeFill="text2" w:themeFillShade="BF"/>
            <w:vAlign w:val="center"/>
          </w:tcPr>
          <w:p w14:paraId="1AC2AC60" w14:textId="77777777" w:rsidR="00386540" w:rsidRPr="00A87916" w:rsidRDefault="00386540" w:rsidP="009505E1">
            <w:pPr>
              <w:pStyle w:val="Mtab"/>
              <w:rPr>
                <w:rFonts w:cs="Calibri"/>
                <w:color w:val="FFFFFF" w:themeColor="background1"/>
                <w:szCs w:val="24"/>
              </w:rPr>
            </w:pPr>
            <w:r w:rsidRPr="00A87916">
              <w:rPr>
                <w:rFonts w:cs="Calibri"/>
                <w:color w:val="FFFFFF" w:themeColor="background1"/>
                <w:szCs w:val="24"/>
              </w:rPr>
              <w:t>Nazwa</w:t>
            </w:r>
          </w:p>
        </w:tc>
        <w:tc>
          <w:tcPr>
            <w:tcW w:w="1134" w:type="dxa"/>
            <w:shd w:val="clear" w:color="auto" w:fill="17365D" w:themeFill="text2" w:themeFillShade="BF"/>
            <w:vAlign w:val="center"/>
          </w:tcPr>
          <w:p w14:paraId="395B963F" w14:textId="77777777" w:rsidR="00386540" w:rsidRPr="00A87916" w:rsidRDefault="00386540" w:rsidP="009505E1">
            <w:pPr>
              <w:pStyle w:val="Mtab"/>
              <w:rPr>
                <w:rFonts w:cs="Calibri"/>
                <w:color w:val="FFFFFF" w:themeColor="background1"/>
                <w:szCs w:val="24"/>
              </w:rPr>
            </w:pPr>
            <w:r w:rsidRPr="00A87916">
              <w:rPr>
                <w:rFonts w:cs="Calibri"/>
                <w:color w:val="FFFFFF" w:themeColor="background1"/>
                <w:szCs w:val="24"/>
              </w:rPr>
              <w:t>Powierzchnia Parku [ha]</w:t>
            </w:r>
          </w:p>
        </w:tc>
        <w:tc>
          <w:tcPr>
            <w:tcW w:w="1415" w:type="dxa"/>
            <w:shd w:val="clear" w:color="auto" w:fill="17365D" w:themeFill="text2" w:themeFillShade="BF"/>
            <w:vAlign w:val="center"/>
          </w:tcPr>
          <w:p w14:paraId="099FD1A5" w14:textId="77777777" w:rsidR="00386540" w:rsidRPr="00A87916" w:rsidRDefault="00386540" w:rsidP="009505E1">
            <w:pPr>
              <w:pStyle w:val="Mtab"/>
              <w:rPr>
                <w:rFonts w:cs="Calibri"/>
                <w:color w:val="FFFFFF" w:themeColor="background1"/>
                <w:szCs w:val="24"/>
              </w:rPr>
            </w:pPr>
            <w:r w:rsidRPr="00A87916">
              <w:rPr>
                <w:rFonts w:cs="Calibri"/>
                <w:color w:val="FFFFFF" w:themeColor="background1"/>
                <w:szCs w:val="24"/>
              </w:rPr>
              <w:t>Powierzchnia otuliny [ha]</w:t>
            </w:r>
          </w:p>
        </w:tc>
        <w:tc>
          <w:tcPr>
            <w:tcW w:w="9844" w:type="dxa"/>
            <w:shd w:val="clear" w:color="auto" w:fill="17365D" w:themeFill="text2" w:themeFillShade="BF"/>
            <w:vAlign w:val="center"/>
          </w:tcPr>
          <w:p w14:paraId="533A69DA" w14:textId="77777777" w:rsidR="00386540" w:rsidRPr="00A87916" w:rsidRDefault="00386540" w:rsidP="009505E1">
            <w:pPr>
              <w:pStyle w:val="Mtab"/>
              <w:rPr>
                <w:rFonts w:cs="Calibri"/>
                <w:color w:val="FFFFFF" w:themeColor="background1"/>
                <w:szCs w:val="24"/>
              </w:rPr>
            </w:pPr>
            <w:r w:rsidRPr="00A87916">
              <w:rPr>
                <w:rFonts w:cs="Calibri"/>
                <w:color w:val="FFFFFF" w:themeColor="background1"/>
                <w:szCs w:val="24"/>
              </w:rPr>
              <w:t>Walory przyrodnicze i cele ochrony</w:t>
            </w:r>
          </w:p>
        </w:tc>
      </w:tr>
      <w:tr w:rsidR="00386540" w:rsidRPr="00DA54EE" w14:paraId="6980DFBA" w14:textId="77777777" w:rsidTr="009505E1">
        <w:tc>
          <w:tcPr>
            <w:tcW w:w="421" w:type="dxa"/>
            <w:vAlign w:val="center"/>
          </w:tcPr>
          <w:p w14:paraId="0CE4BF5E"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1.</w:t>
            </w:r>
          </w:p>
        </w:tc>
        <w:tc>
          <w:tcPr>
            <w:tcW w:w="1134" w:type="dxa"/>
            <w:vAlign w:val="center"/>
          </w:tcPr>
          <w:p w14:paraId="3E8E2176" w14:textId="77777777" w:rsidR="00386540" w:rsidRPr="00A87916" w:rsidRDefault="00195D13" w:rsidP="009505E1">
            <w:pPr>
              <w:pStyle w:val="Mtab"/>
              <w:rPr>
                <w:rFonts w:cs="Calibri"/>
                <w:szCs w:val="24"/>
              </w:rPr>
            </w:pPr>
            <w:hyperlink r:id="rId19" w:tooltip="Park Krajobrazowy Dolina Jezierzycy" w:history="1">
              <w:r w:rsidR="00386540" w:rsidRPr="00A87916">
                <w:rPr>
                  <w:rFonts w:cs="Calibri"/>
                  <w:szCs w:val="24"/>
                </w:rPr>
                <w:t>Park Krajobrazowy Dolina Jezierzycy</w:t>
              </w:r>
            </w:hyperlink>
          </w:p>
        </w:tc>
        <w:tc>
          <w:tcPr>
            <w:tcW w:w="1134" w:type="dxa"/>
            <w:vAlign w:val="center"/>
          </w:tcPr>
          <w:p w14:paraId="6DA6920F" w14:textId="77777777" w:rsidR="00386540" w:rsidRPr="00A87916" w:rsidRDefault="00386540" w:rsidP="00466546">
            <w:pPr>
              <w:pStyle w:val="Mtab"/>
              <w:jc w:val="right"/>
              <w:rPr>
                <w:rFonts w:cs="Calibri"/>
                <w:szCs w:val="24"/>
              </w:rPr>
            </w:pPr>
            <w:r w:rsidRPr="00A87916">
              <w:rPr>
                <w:rFonts w:cs="Calibri"/>
                <w:szCs w:val="24"/>
              </w:rPr>
              <w:t>7 953</w:t>
            </w:r>
          </w:p>
        </w:tc>
        <w:tc>
          <w:tcPr>
            <w:tcW w:w="1415" w:type="dxa"/>
            <w:vAlign w:val="center"/>
          </w:tcPr>
          <w:p w14:paraId="2A3E3114" w14:textId="77777777" w:rsidR="00386540" w:rsidRPr="00A87916" w:rsidRDefault="00386540" w:rsidP="009505E1">
            <w:pPr>
              <w:pStyle w:val="Mtab"/>
              <w:rPr>
                <w:rFonts w:cs="Calibri"/>
                <w:szCs w:val="24"/>
              </w:rPr>
            </w:pPr>
            <w:r w:rsidRPr="00A87916">
              <w:rPr>
                <w:rFonts w:cs="Calibri"/>
                <w:szCs w:val="24"/>
              </w:rPr>
              <w:t>brak otuliny</w:t>
            </w:r>
          </w:p>
        </w:tc>
        <w:tc>
          <w:tcPr>
            <w:tcW w:w="9844" w:type="dxa"/>
            <w:vAlign w:val="center"/>
          </w:tcPr>
          <w:p w14:paraId="2EED87D6" w14:textId="77777777" w:rsidR="00386540" w:rsidRPr="00A87916" w:rsidRDefault="00386540" w:rsidP="009505E1">
            <w:pPr>
              <w:pStyle w:val="Mtab"/>
              <w:numPr>
                <w:ilvl w:val="0"/>
                <w:numId w:val="88"/>
              </w:numPr>
              <w:rPr>
                <w:rFonts w:cs="Calibri"/>
                <w:szCs w:val="24"/>
              </w:rPr>
            </w:pPr>
            <w:r w:rsidRPr="00A87916">
              <w:rPr>
                <w:rFonts w:cs="Calibri"/>
                <w:szCs w:val="24"/>
              </w:rPr>
              <w:t>Park został powołany w celu: ochrony zachowania charakterystycznych struktur geomorfologicznych pagórków wydmowych, warunków do występowania naturalnych procesów glebotwórczych, zachowania aktualnego systemu hydrogeologicznego i hydrologicznego, w szczególności Jezierzycy i jej ważniejszych dopływów: Nieciecza, Juszki, Strugi Mojęcickiej; zachowania różnorodności zbiorowisk roślinnych właściwych dla regionu: nizinnych i podgórskich rzek ze zbiorowiskami włosieniczników, zmiennowilgotnych łąk trzęślicowych, niżowych i górskich świeżych łąk użytkowanych ekstensywnie, grądów środkowoeuropejskich i subkontynentalnych, kwaśnych dąbrów śródlądowych, łęgów wierzbowych, topolowych, olszowych i jesionowych, lęgowych lasów dębowo-wiązowo-jesionowych.</w:t>
            </w:r>
          </w:p>
        </w:tc>
      </w:tr>
      <w:tr w:rsidR="00386540" w:rsidRPr="00DA54EE" w14:paraId="2A98F8D2" w14:textId="77777777" w:rsidTr="009505E1">
        <w:tc>
          <w:tcPr>
            <w:tcW w:w="421" w:type="dxa"/>
            <w:vAlign w:val="center"/>
          </w:tcPr>
          <w:p w14:paraId="1013CB40"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2.</w:t>
            </w:r>
          </w:p>
        </w:tc>
        <w:tc>
          <w:tcPr>
            <w:tcW w:w="1134" w:type="dxa"/>
            <w:vAlign w:val="center"/>
          </w:tcPr>
          <w:p w14:paraId="62690035" w14:textId="77777777" w:rsidR="00386540" w:rsidRPr="00A87916" w:rsidRDefault="00386540" w:rsidP="009505E1">
            <w:pPr>
              <w:pStyle w:val="Mtab"/>
              <w:rPr>
                <w:rFonts w:cs="Calibri"/>
                <w:szCs w:val="24"/>
              </w:rPr>
            </w:pPr>
            <w:r w:rsidRPr="00A87916">
              <w:rPr>
                <w:rFonts w:cs="Calibri"/>
                <w:szCs w:val="24"/>
              </w:rPr>
              <w:t>Park Krajobrazowy „Dolina Baryczy”</w:t>
            </w:r>
          </w:p>
        </w:tc>
        <w:tc>
          <w:tcPr>
            <w:tcW w:w="1134" w:type="dxa"/>
            <w:vAlign w:val="center"/>
          </w:tcPr>
          <w:p w14:paraId="7139E6AA" w14:textId="77777777" w:rsidR="00386540" w:rsidRPr="00A87916" w:rsidRDefault="00386540" w:rsidP="00466546">
            <w:pPr>
              <w:pStyle w:val="Mtab"/>
              <w:jc w:val="right"/>
              <w:rPr>
                <w:rFonts w:cs="Calibri"/>
                <w:szCs w:val="24"/>
                <w:shd w:val="clear" w:color="auto" w:fill="FFFFFF"/>
              </w:rPr>
            </w:pPr>
            <w:r w:rsidRPr="00A87916">
              <w:rPr>
                <w:rFonts w:cs="Calibri"/>
                <w:szCs w:val="24"/>
                <w:shd w:val="clear" w:color="auto" w:fill="FFFFFF"/>
              </w:rPr>
              <w:t>86 336</w:t>
            </w:r>
          </w:p>
          <w:p w14:paraId="5552F9CC" w14:textId="41CBC7EE" w:rsidR="00386540" w:rsidRPr="00A87916" w:rsidRDefault="00386540" w:rsidP="00466546">
            <w:pPr>
              <w:pStyle w:val="Mtab"/>
              <w:rPr>
                <w:rFonts w:cs="Calibri"/>
                <w:szCs w:val="24"/>
              </w:rPr>
            </w:pPr>
            <w:r w:rsidRPr="00A87916">
              <w:rPr>
                <w:rFonts w:cs="Calibri"/>
                <w:szCs w:val="24"/>
                <w:shd w:val="clear" w:color="auto" w:fill="FFFFFF"/>
              </w:rPr>
              <w:t>(w granicach województwa</w:t>
            </w:r>
            <w:r w:rsidR="00F219F7" w:rsidRPr="00A87916">
              <w:rPr>
                <w:rFonts w:cs="Calibri"/>
                <w:szCs w:val="24"/>
                <w:shd w:val="clear" w:color="auto" w:fill="FFFFFF"/>
              </w:rPr>
              <w:t xml:space="preserve"> </w:t>
            </w:r>
            <w:r w:rsidRPr="00A87916">
              <w:rPr>
                <w:rFonts w:cs="Calibri"/>
                <w:szCs w:val="24"/>
                <w:shd w:val="clear" w:color="auto" w:fill="FFFFFF"/>
              </w:rPr>
              <w:t>70 040)</w:t>
            </w:r>
          </w:p>
        </w:tc>
        <w:tc>
          <w:tcPr>
            <w:tcW w:w="1415" w:type="dxa"/>
            <w:vAlign w:val="center"/>
          </w:tcPr>
          <w:p w14:paraId="6B45F2A1" w14:textId="77777777" w:rsidR="00386540" w:rsidRPr="00A87916" w:rsidRDefault="00386540" w:rsidP="009505E1">
            <w:pPr>
              <w:pStyle w:val="Mtab"/>
              <w:rPr>
                <w:rFonts w:cs="Calibri"/>
                <w:szCs w:val="24"/>
              </w:rPr>
            </w:pPr>
            <w:r w:rsidRPr="00A87916">
              <w:rPr>
                <w:rFonts w:cs="Calibri"/>
                <w:szCs w:val="24"/>
              </w:rPr>
              <w:t>brak otuliny</w:t>
            </w:r>
          </w:p>
        </w:tc>
        <w:tc>
          <w:tcPr>
            <w:tcW w:w="9844" w:type="dxa"/>
            <w:vAlign w:val="center"/>
          </w:tcPr>
          <w:p w14:paraId="7579FD6D" w14:textId="77777777" w:rsidR="00386540" w:rsidRPr="00A87916" w:rsidRDefault="00386540" w:rsidP="009505E1">
            <w:pPr>
              <w:pStyle w:val="Mtab"/>
              <w:numPr>
                <w:ilvl w:val="0"/>
                <w:numId w:val="89"/>
              </w:numPr>
              <w:rPr>
                <w:rFonts w:cs="Calibri"/>
                <w:szCs w:val="24"/>
              </w:rPr>
            </w:pPr>
            <w:r w:rsidRPr="00A87916">
              <w:rPr>
                <w:rFonts w:cs="Calibri"/>
                <w:szCs w:val="24"/>
              </w:rPr>
              <w:t xml:space="preserve">Park został utworzony w celu </w:t>
            </w:r>
            <w:r w:rsidRPr="00A87916">
              <w:rPr>
                <w:rFonts w:cs="Calibri"/>
                <w:color w:val="000000"/>
                <w:szCs w:val="24"/>
                <w:shd w:val="clear" w:color="auto" w:fill="FFFFFF"/>
              </w:rPr>
              <w:t>zachowania wartości krajobrazowych, przyrodniczych i historyczno – kulturowych oraz mało zmienionych ekosystemów wodno-błotnych i leśnych i ich cennej ornitofauny.</w:t>
            </w:r>
          </w:p>
          <w:p w14:paraId="63FC3103" w14:textId="77777777" w:rsidR="00386540" w:rsidRPr="00A87916" w:rsidRDefault="00386540" w:rsidP="009505E1">
            <w:pPr>
              <w:pStyle w:val="Mtab"/>
              <w:numPr>
                <w:ilvl w:val="0"/>
                <w:numId w:val="89"/>
              </w:numPr>
              <w:rPr>
                <w:rFonts w:cs="Calibri"/>
                <w:szCs w:val="24"/>
              </w:rPr>
            </w:pPr>
            <w:r w:rsidRPr="00A87916">
              <w:rPr>
                <w:rFonts w:cs="Calibri"/>
                <w:szCs w:val="24"/>
              </w:rPr>
              <w:t>Rezerwaty powołane na terenie parku chronią cenne i rzadkie gatunki ptaków, naturalne obszary bagienne olszyn, wyspowe stanowiska buka przy wschodniej granicy jego zasięgu, fragmenty lasu dębowego o cechach zespołu naturalnego.</w:t>
            </w:r>
          </w:p>
          <w:p w14:paraId="5CF12804" w14:textId="77777777" w:rsidR="00386540" w:rsidRPr="00A87916" w:rsidRDefault="00386540" w:rsidP="009505E1">
            <w:pPr>
              <w:pStyle w:val="Mtab"/>
              <w:numPr>
                <w:ilvl w:val="0"/>
                <w:numId w:val="89"/>
              </w:numPr>
              <w:rPr>
                <w:rFonts w:cs="Calibri"/>
                <w:szCs w:val="24"/>
              </w:rPr>
            </w:pPr>
            <w:r w:rsidRPr="00A87916">
              <w:rPr>
                <w:rFonts w:cs="Calibri"/>
                <w:szCs w:val="24"/>
                <w:shd w:val="clear" w:color="auto" w:fill="FFFFFF"/>
              </w:rPr>
              <w:t xml:space="preserve">Na terenie Parku znajduje się także jeden z największych w Europie kompleksów stawów rybnych „Stawy Milickie, objętych </w:t>
            </w:r>
            <w:hyperlink r:id="rId20" w:history="1">
              <w:r w:rsidRPr="00A87916">
                <w:rPr>
                  <w:rStyle w:val="Hipercze"/>
                  <w:rFonts w:ascii="Calibri" w:hAnsi="Calibri" w:cs="Calibri"/>
                  <w:color w:val="auto"/>
                  <w:szCs w:val="24"/>
                  <w:u w:val="none"/>
                  <w:shd w:val="clear" w:color="auto" w:fill="FFFFFF"/>
                </w:rPr>
                <w:t>konwencją ochrony środowisk wodnych z Ramsar</w:t>
              </w:r>
            </w:hyperlink>
            <w:r w:rsidRPr="00A87916">
              <w:rPr>
                <w:rFonts w:cs="Calibri"/>
                <w:szCs w:val="24"/>
                <w:shd w:val="clear" w:color="auto" w:fill="FFFFFF"/>
              </w:rPr>
              <w:t>.</w:t>
            </w:r>
          </w:p>
        </w:tc>
      </w:tr>
      <w:tr w:rsidR="00386540" w:rsidRPr="00DA54EE" w14:paraId="0CCFF54D" w14:textId="77777777" w:rsidTr="009505E1">
        <w:tc>
          <w:tcPr>
            <w:tcW w:w="421" w:type="dxa"/>
            <w:vAlign w:val="center"/>
          </w:tcPr>
          <w:p w14:paraId="498E622F"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lastRenderedPageBreak/>
              <w:t>3.</w:t>
            </w:r>
          </w:p>
        </w:tc>
        <w:tc>
          <w:tcPr>
            <w:tcW w:w="1134" w:type="dxa"/>
            <w:vAlign w:val="center"/>
          </w:tcPr>
          <w:p w14:paraId="7659935E" w14:textId="77777777" w:rsidR="00386540" w:rsidRPr="00A87916" w:rsidRDefault="00386540" w:rsidP="009505E1">
            <w:pPr>
              <w:pStyle w:val="Mtab"/>
              <w:rPr>
                <w:rFonts w:cs="Calibri"/>
                <w:szCs w:val="24"/>
              </w:rPr>
            </w:pPr>
            <w:r w:rsidRPr="00A87916">
              <w:rPr>
                <w:rFonts w:cs="Calibri"/>
                <w:szCs w:val="24"/>
              </w:rPr>
              <w:t>Park Krajobrazowy „Dolina Bystrzycy”</w:t>
            </w:r>
          </w:p>
        </w:tc>
        <w:tc>
          <w:tcPr>
            <w:tcW w:w="1134" w:type="dxa"/>
            <w:vAlign w:val="center"/>
          </w:tcPr>
          <w:p w14:paraId="6577655F" w14:textId="77777777" w:rsidR="00386540" w:rsidRPr="00A87916" w:rsidRDefault="00386540" w:rsidP="00466546">
            <w:pPr>
              <w:pStyle w:val="Mtab"/>
              <w:jc w:val="right"/>
              <w:rPr>
                <w:rFonts w:cs="Calibri"/>
                <w:szCs w:val="24"/>
              </w:rPr>
            </w:pPr>
            <w:r w:rsidRPr="00A87916">
              <w:rPr>
                <w:rFonts w:cs="Calibri"/>
                <w:szCs w:val="24"/>
                <w:shd w:val="clear" w:color="auto" w:fill="FFFFFF"/>
              </w:rPr>
              <w:t>8 570</w:t>
            </w:r>
          </w:p>
        </w:tc>
        <w:tc>
          <w:tcPr>
            <w:tcW w:w="1415" w:type="dxa"/>
            <w:vAlign w:val="center"/>
          </w:tcPr>
          <w:p w14:paraId="3078E0D4" w14:textId="77777777" w:rsidR="00386540" w:rsidRPr="00A87916" w:rsidRDefault="00386540" w:rsidP="009505E1">
            <w:pPr>
              <w:pStyle w:val="Mtab"/>
              <w:rPr>
                <w:rFonts w:cs="Calibri"/>
                <w:szCs w:val="24"/>
              </w:rPr>
            </w:pPr>
            <w:r w:rsidRPr="00A87916">
              <w:rPr>
                <w:rFonts w:cs="Calibri"/>
                <w:szCs w:val="24"/>
              </w:rPr>
              <w:t>brak otuliny</w:t>
            </w:r>
          </w:p>
        </w:tc>
        <w:tc>
          <w:tcPr>
            <w:tcW w:w="9844" w:type="dxa"/>
            <w:vAlign w:val="center"/>
          </w:tcPr>
          <w:p w14:paraId="2855ED66" w14:textId="77777777" w:rsidR="00386540" w:rsidRPr="00A87916" w:rsidRDefault="00386540" w:rsidP="009505E1">
            <w:pPr>
              <w:pStyle w:val="Mtab"/>
              <w:numPr>
                <w:ilvl w:val="0"/>
                <w:numId w:val="90"/>
              </w:numPr>
              <w:rPr>
                <w:rFonts w:cs="Calibri"/>
                <w:szCs w:val="24"/>
              </w:rPr>
            </w:pPr>
            <w:r w:rsidRPr="00A87916">
              <w:rPr>
                <w:rFonts w:cs="Calibri"/>
                <w:szCs w:val="24"/>
              </w:rPr>
              <w:t xml:space="preserve">Park został utworzony w celu </w:t>
            </w:r>
            <w:r w:rsidRPr="00A87916">
              <w:rPr>
                <w:rFonts w:cs="Calibri"/>
                <w:szCs w:val="24"/>
                <w:shd w:val="clear" w:color="auto" w:fill="FFFFFF"/>
              </w:rPr>
              <w:t>ochrony walorów przyrodniczych, historycznych i krajobrazowych doliny Bystrzycy. Na terenie Parku położony jest sztuczny zbiornik retencyjny </w:t>
            </w:r>
            <w:hyperlink r:id="rId21" w:tooltip="Jezioro Mietkowskie" w:history="1">
              <w:r w:rsidRPr="00A87916">
                <w:rPr>
                  <w:rStyle w:val="Hipercze"/>
                  <w:rFonts w:ascii="Calibri" w:hAnsi="Calibri" w:cs="Calibri"/>
                  <w:color w:val="auto"/>
                  <w:szCs w:val="24"/>
                  <w:u w:val="none"/>
                  <w:shd w:val="clear" w:color="auto" w:fill="FFFFFF"/>
                </w:rPr>
                <w:t>Jezioro Mietkowskie</w:t>
              </w:r>
            </w:hyperlink>
            <w:r w:rsidRPr="00A87916">
              <w:rPr>
                <w:rFonts w:cs="Calibri"/>
                <w:szCs w:val="24"/>
                <w:shd w:val="clear" w:color="auto" w:fill="FFFFFF"/>
              </w:rPr>
              <w:t xml:space="preserve"> (ważna ostoja ptaków);</w:t>
            </w:r>
          </w:p>
          <w:p w14:paraId="0381275E" w14:textId="77777777" w:rsidR="00386540" w:rsidRPr="00A87916" w:rsidRDefault="00386540" w:rsidP="009505E1">
            <w:pPr>
              <w:pStyle w:val="Mtab"/>
              <w:numPr>
                <w:ilvl w:val="0"/>
                <w:numId w:val="90"/>
              </w:numPr>
              <w:rPr>
                <w:rFonts w:cs="Calibri"/>
                <w:szCs w:val="24"/>
              </w:rPr>
            </w:pPr>
            <w:r w:rsidRPr="00A87916">
              <w:rPr>
                <w:rFonts w:cs="Calibri"/>
                <w:szCs w:val="24"/>
                <w:shd w:val="clear" w:color="auto" w:fill="FFFFFF"/>
              </w:rPr>
              <w:t>Największą rolę w Parku odgrywają fitocenozy leśne - łęgu wiązowo-jesionowego oraz grądu.</w:t>
            </w:r>
          </w:p>
        </w:tc>
      </w:tr>
      <w:tr w:rsidR="00386540" w:rsidRPr="00DA54EE" w14:paraId="3C051727" w14:textId="77777777" w:rsidTr="009505E1">
        <w:tc>
          <w:tcPr>
            <w:tcW w:w="421" w:type="dxa"/>
            <w:vAlign w:val="center"/>
          </w:tcPr>
          <w:p w14:paraId="21024EA3"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4.</w:t>
            </w:r>
          </w:p>
        </w:tc>
        <w:tc>
          <w:tcPr>
            <w:tcW w:w="1134" w:type="dxa"/>
            <w:vAlign w:val="center"/>
          </w:tcPr>
          <w:p w14:paraId="708F7783" w14:textId="77777777" w:rsidR="00386540" w:rsidRPr="00A87916" w:rsidRDefault="00386540" w:rsidP="009505E1">
            <w:pPr>
              <w:pStyle w:val="Mtab"/>
              <w:rPr>
                <w:rFonts w:cs="Calibri"/>
                <w:szCs w:val="24"/>
              </w:rPr>
            </w:pPr>
            <w:r w:rsidRPr="00A87916">
              <w:rPr>
                <w:rFonts w:cs="Calibri"/>
                <w:szCs w:val="24"/>
              </w:rPr>
              <w:t>Ślężański Park Krajobrazowy</w:t>
            </w:r>
          </w:p>
        </w:tc>
        <w:tc>
          <w:tcPr>
            <w:tcW w:w="1134" w:type="dxa"/>
            <w:vAlign w:val="center"/>
          </w:tcPr>
          <w:p w14:paraId="4AE8D48D" w14:textId="77777777" w:rsidR="00386540" w:rsidRPr="00A87916" w:rsidRDefault="00386540" w:rsidP="00466546">
            <w:pPr>
              <w:pStyle w:val="Mtab"/>
              <w:jc w:val="right"/>
              <w:rPr>
                <w:rFonts w:cs="Calibri"/>
                <w:szCs w:val="24"/>
              </w:rPr>
            </w:pPr>
            <w:r w:rsidRPr="00A87916">
              <w:rPr>
                <w:rFonts w:cs="Calibri"/>
                <w:szCs w:val="24"/>
                <w:shd w:val="clear" w:color="auto" w:fill="FFFFFF"/>
              </w:rPr>
              <w:t>8 190</w:t>
            </w:r>
          </w:p>
        </w:tc>
        <w:tc>
          <w:tcPr>
            <w:tcW w:w="1415" w:type="dxa"/>
            <w:vAlign w:val="center"/>
          </w:tcPr>
          <w:p w14:paraId="612EF7B8" w14:textId="77777777" w:rsidR="00386540" w:rsidRPr="00A87916" w:rsidRDefault="00386540" w:rsidP="00466546">
            <w:pPr>
              <w:pStyle w:val="Mtab"/>
              <w:jc w:val="right"/>
              <w:rPr>
                <w:rFonts w:cs="Calibri"/>
                <w:szCs w:val="24"/>
              </w:rPr>
            </w:pPr>
            <w:r w:rsidRPr="00A87916">
              <w:rPr>
                <w:rFonts w:cs="Calibri"/>
                <w:szCs w:val="24"/>
                <w:shd w:val="clear" w:color="auto" w:fill="FFFFFF"/>
              </w:rPr>
              <w:t>7 450</w:t>
            </w:r>
          </w:p>
        </w:tc>
        <w:tc>
          <w:tcPr>
            <w:tcW w:w="9844" w:type="dxa"/>
            <w:vAlign w:val="center"/>
          </w:tcPr>
          <w:p w14:paraId="61E22728" w14:textId="77777777" w:rsidR="00386540" w:rsidRPr="00A87916" w:rsidRDefault="00386540" w:rsidP="009505E1">
            <w:pPr>
              <w:pStyle w:val="Mtab"/>
              <w:numPr>
                <w:ilvl w:val="0"/>
                <w:numId w:val="91"/>
              </w:numPr>
              <w:rPr>
                <w:rFonts w:cs="Calibri"/>
                <w:szCs w:val="24"/>
                <w:shd w:val="clear" w:color="auto" w:fill="FFFFFF"/>
              </w:rPr>
            </w:pPr>
            <w:r w:rsidRPr="00A87916">
              <w:rPr>
                <w:rFonts w:cs="Calibri"/>
                <w:szCs w:val="24"/>
                <w:shd w:val="clear" w:color="auto" w:fill="FFFFFF"/>
              </w:rPr>
              <w:t>Park został utworzony w celu ochrony i zachowania środowiska przyrodniczo-krajobrazowego Masywu Ślęży, jego wartości kulturowych i historycznych.</w:t>
            </w:r>
          </w:p>
        </w:tc>
      </w:tr>
      <w:tr w:rsidR="00386540" w:rsidRPr="00DA54EE" w14:paraId="4B2F9FB8" w14:textId="77777777" w:rsidTr="009505E1">
        <w:tc>
          <w:tcPr>
            <w:tcW w:w="421" w:type="dxa"/>
            <w:vAlign w:val="center"/>
          </w:tcPr>
          <w:p w14:paraId="2A56030B"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5.</w:t>
            </w:r>
          </w:p>
        </w:tc>
        <w:tc>
          <w:tcPr>
            <w:tcW w:w="1134" w:type="dxa"/>
            <w:vAlign w:val="center"/>
          </w:tcPr>
          <w:p w14:paraId="40BF8899" w14:textId="77777777" w:rsidR="00386540" w:rsidRPr="00A87916" w:rsidRDefault="00386540" w:rsidP="009505E1">
            <w:pPr>
              <w:pStyle w:val="Mtab"/>
              <w:rPr>
                <w:rFonts w:cs="Calibri"/>
                <w:szCs w:val="24"/>
              </w:rPr>
            </w:pPr>
            <w:r w:rsidRPr="00A87916">
              <w:rPr>
                <w:rFonts w:cs="Calibri"/>
                <w:szCs w:val="24"/>
              </w:rPr>
              <w:t>Przemkowski Park Krajobrazowy</w:t>
            </w:r>
          </w:p>
        </w:tc>
        <w:tc>
          <w:tcPr>
            <w:tcW w:w="1134" w:type="dxa"/>
            <w:vAlign w:val="center"/>
          </w:tcPr>
          <w:p w14:paraId="0EE839FD" w14:textId="77777777" w:rsidR="00386540" w:rsidRPr="00A87916" w:rsidRDefault="00386540" w:rsidP="00466546">
            <w:pPr>
              <w:pStyle w:val="Mtab"/>
              <w:jc w:val="right"/>
              <w:rPr>
                <w:rFonts w:cs="Calibri"/>
                <w:szCs w:val="24"/>
              </w:rPr>
            </w:pPr>
            <w:r w:rsidRPr="00A87916">
              <w:rPr>
                <w:rFonts w:cs="Calibri"/>
                <w:szCs w:val="24"/>
                <w:shd w:val="clear" w:color="auto" w:fill="FFFFFF"/>
              </w:rPr>
              <w:t>22 340</w:t>
            </w:r>
          </w:p>
        </w:tc>
        <w:tc>
          <w:tcPr>
            <w:tcW w:w="1415" w:type="dxa"/>
            <w:vAlign w:val="center"/>
          </w:tcPr>
          <w:p w14:paraId="7E0561AB" w14:textId="77777777" w:rsidR="00386540" w:rsidRPr="00A87916" w:rsidRDefault="00386540" w:rsidP="00466546">
            <w:pPr>
              <w:pStyle w:val="Mtab"/>
              <w:jc w:val="right"/>
              <w:rPr>
                <w:rFonts w:cs="Calibri"/>
                <w:szCs w:val="24"/>
              </w:rPr>
            </w:pPr>
            <w:r w:rsidRPr="00A87916">
              <w:rPr>
                <w:rFonts w:cs="Calibri"/>
                <w:szCs w:val="24"/>
                <w:shd w:val="clear" w:color="auto" w:fill="FFFFFF"/>
              </w:rPr>
              <w:t>15 467</w:t>
            </w:r>
          </w:p>
        </w:tc>
        <w:tc>
          <w:tcPr>
            <w:tcW w:w="9844" w:type="dxa"/>
            <w:vAlign w:val="center"/>
          </w:tcPr>
          <w:p w14:paraId="2F80D741" w14:textId="77777777" w:rsidR="00386540" w:rsidRPr="00A87916" w:rsidRDefault="00386540" w:rsidP="009505E1">
            <w:pPr>
              <w:pStyle w:val="Mtab"/>
              <w:numPr>
                <w:ilvl w:val="0"/>
                <w:numId w:val="92"/>
              </w:numPr>
              <w:rPr>
                <w:rFonts w:cs="Calibri"/>
                <w:szCs w:val="24"/>
              </w:rPr>
            </w:pPr>
            <w:r w:rsidRPr="00A87916">
              <w:rPr>
                <w:rFonts w:cs="Calibri"/>
                <w:szCs w:val="24"/>
                <w:shd w:val="clear" w:color="auto" w:fill="FFFFFF"/>
              </w:rPr>
              <w:t>Park został utworzony w celu zachowania walorów przyrodniczych i krajobrazowych doliny nizinnej rzeki Szprotawy, wraz z obszarami wodnymi i wodno-błotnymi w zlewni Bobru oraz zachowania siedlisk borowych, w tym suchych wrzosowisk.</w:t>
            </w:r>
          </w:p>
          <w:p w14:paraId="7CCEB572" w14:textId="77777777" w:rsidR="00386540" w:rsidRPr="00A87916" w:rsidRDefault="00386540" w:rsidP="009505E1">
            <w:pPr>
              <w:pStyle w:val="Mtab"/>
              <w:numPr>
                <w:ilvl w:val="0"/>
                <w:numId w:val="92"/>
              </w:numPr>
              <w:rPr>
                <w:rFonts w:cs="Calibri"/>
                <w:szCs w:val="24"/>
              </w:rPr>
            </w:pPr>
            <w:r w:rsidRPr="00A87916">
              <w:rPr>
                <w:rFonts w:cs="Calibri"/>
                <w:szCs w:val="24"/>
              </w:rPr>
              <w:t>Na terenie Parku występują dwa obszary mające znaczenie dla wspólnoty PLH080007 Buczyna Szprotawsko – Piotrowicka i PLH020097Jelonek Przemkowski.</w:t>
            </w:r>
          </w:p>
          <w:p w14:paraId="2113D8A4" w14:textId="77777777" w:rsidR="00386540" w:rsidRPr="00A87916" w:rsidRDefault="00386540" w:rsidP="009505E1">
            <w:pPr>
              <w:pStyle w:val="Mtab"/>
              <w:numPr>
                <w:ilvl w:val="0"/>
                <w:numId w:val="92"/>
              </w:numPr>
              <w:rPr>
                <w:rFonts w:cs="Calibri"/>
                <w:szCs w:val="24"/>
              </w:rPr>
            </w:pPr>
            <w:r w:rsidRPr="00A87916">
              <w:rPr>
                <w:rFonts w:cs="Calibri"/>
                <w:szCs w:val="24"/>
              </w:rPr>
              <w:t>Wyróżnić można cztery typy krajobrazu: den dolinnych, teras z wydmami, równin peryglacjalnych oraz ostańców peryglacjalnych.</w:t>
            </w:r>
          </w:p>
          <w:p w14:paraId="116AD9BB" w14:textId="77777777" w:rsidR="00386540" w:rsidRPr="00A87916" w:rsidRDefault="00386540" w:rsidP="009505E1">
            <w:pPr>
              <w:pStyle w:val="Mtab"/>
              <w:numPr>
                <w:ilvl w:val="0"/>
                <w:numId w:val="92"/>
              </w:numPr>
              <w:rPr>
                <w:rFonts w:cs="Calibri"/>
                <w:szCs w:val="24"/>
              </w:rPr>
            </w:pPr>
            <w:r w:rsidRPr="00A87916">
              <w:rPr>
                <w:rFonts w:cs="Calibri"/>
                <w:szCs w:val="24"/>
                <w:shd w:val="clear" w:color="auto" w:fill="FFFFFF"/>
              </w:rPr>
              <w:t>Rozległe zwarte kompleksy borowe pozbawione osad ludzkich stanowią ostoje wielu rzadkich gatunków zwierząt, bielika, bociana czarnego, kani czarnej i rdzawej oraz sóweczki i włochatki. Na uwagę zasługuje występowanie gniewosza, motyla żeglarka i jelonka rogacza.</w:t>
            </w:r>
          </w:p>
        </w:tc>
      </w:tr>
      <w:tr w:rsidR="00386540" w:rsidRPr="00DA54EE" w14:paraId="72712C20" w14:textId="77777777" w:rsidTr="009505E1">
        <w:tc>
          <w:tcPr>
            <w:tcW w:w="421" w:type="dxa"/>
            <w:vAlign w:val="center"/>
          </w:tcPr>
          <w:p w14:paraId="7D0F25F0"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lastRenderedPageBreak/>
              <w:t>6.</w:t>
            </w:r>
          </w:p>
        </w:tc>
        <w:tc>
          <w:tcPr>
            <w:tcW w:w="1134" w:type="dxa"/>
            <w:vAlign w:val="center"/>
          </w:tcPr>
          <w:p w14:paraId="492F6F0F" w14:textId="77777777" w:rsidR="00386540" w:rsidRPr="00A87916" w:rsidRDefault="00386540" w:rsidP="009505E1">
            <w:pPr>
              <w:pStyle w:val="Mtab"/>
              <w:rPr>
                <w:rFonts w:cs="Calibri"/>
                <w:szCs w:val="24"/>
              </w:rPr>
            </w:pPr>
            <w:r w:rsidRPr="00A87916">
              <w:rPr>
                <w:rFonts w:cs="Calibri"/>
                <w:szCs w:val="24"/>
              </w:rPr>
              <w:t>Park Krajobrazowy „Chełmy”</w:t>
            </w:r>
          </w:p>
        </w:tc>
        <w:tc>
          <w:tcPr>
            <w:tcW w:w="1134" w:type="dxa"/>
            <w:vAlign w:val="center"/>
          </w:tcPr>
          <w:p w14:paraId="3BC46A7E" w14:textId="77777777" w:rsidR="00386540" w:rsidRPr="00A87916" w:rsidRDefault="00386540" w:rsidP="00466546">
            <w:pPr>
              <w:pStyle w:val="Mtab"/>
              <w:jc w:val="right"/>
              <w:rPr>
                <w:rFonts w:cs="Calibri"/>
                <w:szCs w:val="24"/>
              </w:rPr>
            </w:pPr>
            <w:r w:rsidRPr="00A87916">
              <w:rPr>
                <w:rFonts w:cs="Calibri"/>
                <w:szCs w:val="24"/>
                <w:shd w:val="clear" w:color="auto" w:fill="FFFFFF"/>
              </w:rPr>
              <w:t>15 991</w:t>
            </w:r>
          </w:p>
        </w:tc>
        <w:tc>
          <w:tcPr>
            <w:tcW w:w="1415" w:type="dxa"/>
            <w:vAlign w:val="center"/>
          </w:tcPr>
          <w:p w14:paraId="793627A8" w14:textId="77777777" w:rsidR="00386540" w:rsidRPr="00A87916" w:rsidRDefault="00386540" w:rsidP="00466546">
            <w:pPr>
              <w:pStyle w:val="Mtab"/>
              <w:jc w:val="right"/>
              <w:rPr>
                <w:rFonts w:cs="Calibri"/>
                <w:szCs w:val="24"/>
              </w:rPr>
            </w:pPr>
            <w:r w:rsidRPr="00A87916">
              <w:rPr>
                <w:rFonts w:cs="Calibri"/>
                <w:szCs w:val="24"/>
                <w:shd w:val="clear" w:color="auto" w:fill="FFFFFF"/>
              </w:rPr>
              <w:t>12 471</w:t>
            </w:r>
          </w:p>
        </w:tc>
        <w:tc>
          <w:tcPr>
            <w:tcW w:w="9844" w:type="dxa"/>
            <w:vAlign w:val="center"/>
          </w:tcPr>
          <w:p w14:paraId="2D9C479A" w14:textId="77777777" w:rsidR="00386540" w:rsidRPr="00A87916" w:rsidRDefault="00386540" w:rsidP="009505E1">
            <w:pPr>
              <w:pStyle w:val="Mtab"/>
              <w:numPr>
                <w:ilvl w:val="0"/>
                <w:numId w:val="93"/>
              </w:numPr>
              <w:rPr>
                <w:rFonts w:cs="Calibri"/>
                <w:szCs w:val="24"/>
              </w:rPr>
            </w:pPr>
            <w:r w:rsidRPr="00A87916">
              <w:rPr>
                <w:rFonts w:cs="Calibri"/>
                <w:szCs w:val="24"/>
              </w:rPr>
              <w:t>Park został utworzony w celu z</w:t>
            </w:r>
            <w:r w:rsidRPr="00A87916">
              <w:rPr>
                <w:rFonts w:cs="Calibri"/>
                <w:szCs w:val="24"/>
                <w:shd w:val="clear" w:color="auto" w:fill="FFFFFF"/>
              </w:rPr>
              <w:t>achowania geologicznej i geomorfologicznej różnorodności Parku oraz historycznej kompozycji przestrzennej, a także zachowania różnorodności biologicznej lasów wyżynnych.</w:t>
            </w:r>
          </w:p>
          <w:p w14:paraId="5F73A441" w14:textId="77777777" w:rsidR="00386540" w:rsidRPr="00A87916" w:rsidRDefault="00386540" w:rsidP="009505E1">
            <w:pPr>
              <w:pStyle w:val="Mtab"/>
              <w:numPr>
                <w:ilvl w:val="0"/>
                <w:numId w:val="93"/>
              </w:numPr>
              <w:rPr>
                <w:rFonts w:cs="Calibri"/>
                <w:szCs w:val="24"/>
              </w:rPr>
            </w:pPr>
            <w:r w:rsidRPr="00A87916">
              <w:rPr>
                <w:rFonts w:cs="Calibri"/>
                <w:szCs w:val="24"/>
                <w:shd w:val="clear" w:color="auto" w:fill="FFFFFF"/>
              </w:rPr>
              <w:t>Prawie cały teren Parku, poza północno-wschodnim i wschodnim skrajem, objęty jest obszarem </w:t>
            </w:r>
            <w:hyperlink r:id="rId22" w:tooltip="Natura 2000" w:history="1">
              <w:r w:rsidRPr="00A87916">
                <w:rPr>
                  <w:rStyle w:val="Hipercze"/>
                  <w:rFonts w:ascii="Calibri" w:hAnsi="Calibri" w:cs="Calibri"/>
                  <w:color w:val="auto"/>
                  <w:szCs w:val="24"/>
                  <w:u w:val="none"/>
                  <w:shd w:val="clear" w:color="auto" w:fill="FFFFFF"/>
                </w:rPr>
                <w:t>Natura 2000</w:t>
              </w:r>
            </w:hyperlink>
            <w:r w:rsidRPr="00A87916">
              <w:rPr>
                <w:rFonts w:cs="Calibri"/>
                <w:szCs w:val="24"/>
                <w:shd w:val="clear" w:color="auto" w:fill="FFFFFF"/>
              </w:rPr>
              <w:t> PLH020037 „Góry i Pogórze Kaczawskie”.</w:t>
            </w:r>
          </w:p>
        </w:tc>
      </w:tr>
      <w:tr w:rsidR="00386540" w:rsidRPr="00DA54EE" w14:paraId="6A35B881" w14:textId="77777777" w:rsidTr="009505E1">
        <w:tc>
          <w:tcPr>
            <w:tcW w:w="421" w:type="dxa"/>
            <w:vAlign w:val="center"/>
          </w:tcPr>
          <w:p w14:paraId="7AB6B1A5"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7.</w:t>
            </w:r>
          </w:p>
        </w:tc>
        <w:tc>
          <w:tcPr>
            <w:tcW w:w="1134" w:type="dxa"/>
            <w:vAlign w:val="center"/>
          </w:tcPr>
          <w:p w14:paraId="4DCA080B" w14:textId="77777777" w:rsidR="00386540" w:rsidRPr="00A87916" w:rsidRDefault="00386540" w:rsidP="009505E1">
            <w:pPr>
              <w:pStyle w:val="Mtab"/>
              <w:rPr>
                <w:rFonts w:cs="Calibri"/>
                <w:szCs w:val="24"/>
              </w:rPr>
            </w:pPr>
            <w:r w:rsidRPr="00A87916">
              <w:rPr>
                <w:rFonts w:cs="Calibri"/>
                <w:szCs w:val="24"/>
              </w:rPr>
              <w:t>Park Krajobrazowy „Dolina Bobru”</w:t>
            </w:r>
          </w:p>
        </w:tc>
        <w:tc>
          <w:tcPr>
            <w:tcW w:w="1134" w:type="dxa"/>
            <w:vAlign w:val="center"/>
          </w:tcPr>
          <w:p w14:paraId="5AA366A3" w14:textId="77777777" w:rsidR="00386540" w:rsidRPr="00A87916" w:rsidRDefault="00386540" w:rsidP="00466546">
            <w:pPr>
              <w:pStyle w:val="Mtab"/>
              <w:jc w:val="right"/>
              <w:rPr>
                <w:rFonts w:cs="Calibri"/>
                <w:szCs w:val="24"/>
              </w:rPr>
            </w:pPr>
            <w:r w:rsidRPr="00A87916">
              <w:rPr>
                <w:rFonts w:cs="Calibri"/>
                <w:szCs w:val="24"/>
                <w:shd w:val="clear" w:color="auto" w:fill="FFFFFF"/>
              </w:rPr>
              <w:t>10 943</w:t>
            </w:r>
          </w:p>
        </w:tc>
        <w:tc>
          <w:tcPr>
            <w:tcW w:w="1415" w:type="dxa"/>
            <w:vAlign w:val="center"/>
          </w:tcPr>
          <w:p w14:paraId="49A5507C" w14:textId="77777777" w:rsidR="00386540" w:rsidRPr="00A87916" w:rsidRDefault="00386540" w:rsidP="00466546">
            <w:pPr>
              <w:pStyle w:val="Mtab"/>
              <w:jc w:val="right"/>
              <w:rPr>
                <w:rFonts w:cs="Calibri"/>
                <w:szCs w:val="24"/>
              </w:rPr>
            </w:pPr>
            <w:r w:rsidRPr="00A87916">
              <w:rPr>
                <w:rFonts w:cs="Calibri"/>
                <w:szCs w:val="24"/>
                <w:shd w:val="clear" w:color="auto" w:fill="FFFFFF"/>
              </w:rPr>
              <w:t>12 552</w:t>
            </w:r>
          </w:p>
        </w:tc>
        <w:tc>
          <w:tcPr>
            <w:tcW w:w="9844" w:type="dxa"/>
            <w:vAlign w:val="center"/>
          </w:tcPr>
          <w:p w14:paraId="660D73A5" w14:textId="77777777" w:rsidR="00386540" w:rsidRPr="00A87916" w:rsidRDefault="00386540" w:rsidP="009505E1">
            <w:pPr>
              <w:pStyle w:val="Mtab"/>
              <w:numPr>
                <w:ilvl w:val="0"/>
                <w:numId w:val="94"/>
              </w:numPr>
              <w:rPr>
                <w:rFonts w:cs="Calibri"/>
                <w:szCs w:val="24"/>
              </w:rPr>
            </w:pPr>
            <w:r w:rsidRPr="00A87916">
              <w:rPr>
                <w:rFonts w:cs="Calibri"/>
                <w:szCs w:val="24"/>
              </w:rPr>
              <w:t xml:space="preserve">Park został utworzony w celu: </w:t>
            </w:r>
            <w:r w:rsidRPr="00A87916">
              <w:rPr>
                <w:rFonts w:cs="Calibri"/>
                <w:szCs w:val="24"/>
                <w:shd w:val="clear" w:color="auto" w:fill="FFFFFF"/>
              </w:rPr>
              <w:t>zachowania struktury układu hydrograficznego doliny rzeki Bóbr wraz z łąkami, starorzeczami i terenami podmokłymi oraz innych zbiorników wodnych będących siedliskami chronionych i rzadkich gatunków roślin, zwierząt i grzybów oraz zachowania geologicznej i geomorfologicznej różnorodności Parku, w tym licznych form skalnych - grzbietów i kulminacji, zrównań wierzchowinowych i stokowych oraz wychodni skalnych.</w:t>
            </w:r>
          </w:p>
          <w:p w14:paraId="2D1A6F89" w14:textId="77777777" w:rsidR="00386540" w:rsidRPr="00A87916" w:rsidRDefault="00386540" w:rsidP="009505E1">
            <w:pPr>
              <w:pStyle w:val="Mtab"/>
              <w:numPr>
                <w:ilvl w:val="0"/>
                <w:numId w:val="94"/>
              </w:numPr>
              <w:rPr>
                <w:rFonts w:cs="Calibri"/>
                <w:szCs w:val="24"/>
              </w:rPr>
            </w:pPr>
            <w:r w:rsidRPr="00A87916">
              <w:rPr>
                <w:rFonts w:cs="Calibri"/>
                <w:szCs w:val="24"/>
              </w:rPr>
              <w:t xml:space="preserve">Cenne zbiorowiska leśne na terenie parku to: </w:t>
            </w:r>
            <w:r w:rsidRPr="00A87916">
              <w:rPr>
                <w:rFonts w:cs="Calibri"/>
                <w:szCs w:val="24"/>
                <w:shd w:val="clear" w:color="auto" w:fill="FFFFFF"/>
              </w:rPr>
              <w:t>grąd środkowoeuropejski, kwaśna dąbrowa, kwaśna buczyna górska, żyzna buczyna sudecka, podgórski łęg jesionowy, nadrzeczna olszyna górska i jaworzyna górska.</w:t>
            </w:r>
          </w:p>
        </w:tc>
      </w:tr>
      <w:tr w:rsidR="00386540" w:rsidRPr="00DA54EE" w14:paraId="2B4FA806" w14:textId="77777777" w:rsidTr="009505E1">
        <w:tc>
          <w:tcPr>
            <w:tcW w:w="421" w:type="dxa"/>
            <w:vAlign w:val="center"/>
          </w:tcPr>
          <w:p w14:paraId="29F40F9F"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8.</w:t>
            </w:r>
          </w:p>
        </w:tc>
        <w:tc>
          <w:tcPr>
            <w:tcW w:w="1134" w:type="dxa"/>
            <w:vAlign w:val="center"/>
          </w:tcPr>
          <w:p w14:paraId="130809AD" w14:textId="77777777" w:rsidR="00386540" w:rsidRPr="00A87916" w:rsidRDefault="00386540" w:rsidP="009505E1">
            <w:pPr>
              <w:pStyle w:val="Mtab"/>
              <w:rPr>
                <w:rFonts w:cs="Calibri"/>
                <w:szCs w:val="24"/>
              </w:rPr>
            </w:pPr>
            <w:r w:rsidRPr="00A87916">
              <w:rPr>
                <w:rFonts w:cs="Calibri"/>
                <w:szCs w:val="24"/>
              </w:rPr>
              <w:t>Rudawski Park Krajobrazowy</w:t>
            </w:r>
          </w:p>
        </w:tc>
        <w:tc>
          <w:tcPr>
            <w:tcW w:w="1134" w:type="dxa"/>
            <w:vAlign w:val="center"/>
          </w:tcPr>
          <w:p w14:paraId="3667ED31" w14:textId="77777777" w:rsidR="00386540" w:rsidRPr="00A87916" w:rsidRDefault="00386540" w:rsidP="00466546">
            <w:pPr>
              <w:pStyle w:val="Mtab"/>
              <w:jc w:val="right"/>
              <w:rPr>
                <w:rFonts w:cs="Calibri"/>
                <w:szCs w:val="24"/>
              </w:rPr>
            </w:pPr>
            <w:r w:rsidRPr="00A87916">
              <w:rPr>
                <w:rFonts w:cs="Calibri"/>
                <w:szCs w:val="24"/>
                <w:shd w:val="clear" w:color="auto" w:fill="FFFFFF"/>
              </w:rPr>
              <w:t>15 705</w:t>
            </w:r>
          </w:p>
        </w:tc>
        <w:tc>
          <w:tcPr>
            <w:tcW w:w="1415" w:type="dxa"/>
            <w:vAlign w:val="center"/>
          </w:tcPr>
          <w:p w14:paraId="4C03453F" w14:textId="77777777" w:rsidR="00386540" w:rsidRPr="00A87916" w:rsidRDefault="00386540" w:rsidP="00466546">
            <w:pPr>
              <w:pStyle w:val="Mtab"/>
              <w:jc w:val="right"/>
              <w:rPr>
                <w:rFonts w:cs="Calibri"/>
                <w:szCs w:val="24"/>
              </w:rPr>
            </w:pPr>
            <w:r w:rsidRPr="00A87916">
              <w:rPr>
                <w:rFonts w:cs="Calibri"/>
                <w:szCs w:val="24"/>
                <w:shd w:val="clear" w:color="auto" w:fill="FFFFFF"/>
              </w:rPr>
              <w:t>6 600</w:t>
            </w:r>
          </w:p>
        </w:tc>
        <w:tc>
          <w:tcPr>
            <w:tcW w:w="9844" w:type="dxa"/>
            <w:vAlign w:val="center"/>
          </w:tcPr>
          <w:p w14:paraId="34845090" w14:textId="77777777" w:rsidR="00386540" w:rsidRPr="00A87916" w:rsidRDefault="00386540" w:rsidP="009505E1">
            <w:pPr>
              <w:pStyle w:val="Mtab"/>
              <w:numPr>
                <w:ilvl w:val="0"/>
                <w:numId w:val="95"/>
              </w:numPr>
              <w:rPr>
                <w:rFonts w:cs="Calibri"/>
                <w:szCs w:val="24"/>
              </w:rPr>
            </w:pPr>
            <w:r w:rsidRPr="00A87916">
              <w:rPr>
                <w:rFonts w:cs="Calibri"/>
                <w:szCs w:val="24"/>
              </w:rPr>
              <w:t xml:space="preserve">Park powstał w celu </w:t>
            </w:r>
            <w:r w:rsidRPr="00A87916">
              <w:rPr>
                <w:rFonts w:cs="Calibri"/>
                <w:szCs w:val="24"/>
                <w:shd w:val="clear" w:color="auto" w:fill="FFFFFF"/>
              </w:rPr>
              <w:t>zachowania krajobrazu Masywu Ślęży (w tym zachowanie lokalnego charakteru i skali zabudowy w historycznie ukształtowanych jednostkach osadniczych oraz niezabudowanych przestrzeni w otwartym krajobrazie leśno-polno-łąkowym oraz ochrony zróżnicowanych walorów przyrodniczych oraz geologicznych i geomorfologicznych.</w:t>
            </w:r>
          </w:p>
          <w:p w14:paraId="53137383" w14:textId="77777777" w:rsidR="00386540" w:rsidRPr="00A87916" w:rsidRDefault="00386540" w:rsidP="009505E1">
            <w:pPr>
              <w:pStyle w:val="Mtab"/>
              <w:numPr>
                <w:ilvl w:val="0"/>
                <w:numId w:val="95"/>
              </w:numPr>
              <w:rPr>
                <w:rFonts w:cs="Calibri"/>
                <w:szCs w:val="24"/>
              </w:rPr>
            </w:pPr>
            <w:r w:rsidRPr="00A87916">
              <w:rPr>
                <w:rFonts w:cs="Calibri"/>
                <w:szCs w:val="24"/>
              </w:rPr>
              <w:t xml:space="preserve">Najliczniej występują zbiorowiska nieleśne: </w:t>
            </w:r>
            <w:r w:rsidRPr="00A87916">
              <w:rPr>
                <w:rFonts w:cs="Calibri"/>
                <w:szCs w:val="24"/>
                <w:shd w:val="clear" w:color="auto" w:fill="FFFFFF"/>
              </w:rPr>
              <w:t xml:space="preserve">naskalne, pól uprawnych, zrębów i terenów ruderalnych, źródliskowe, szuwarowe, łąkowe i pastwiskowe, </w:t>
            </w:r>
            <w:r w:rsidRPr="00A87916">
              <w:rPr>
                <w:rFonts w:cs="Calibri"/>
                <w:szCs w:val="24"/>
                <w:shd w:val="clear" w:color="auto" w:fill="FFFFFF"/>
              </w:rPr>
              <w:lastRenderedPageBreak/>
              <w:t>torfowiskowe, ubogich muraw bliźniczkowych, ciepłolubne okrajkowe oraz ziołorośli.</w:t>
            </w:r>
          </w:p>
          <w:p w14:paraId="2C434235" w14:textId="77777777" w:rsidR="00386540" w:rsidRPr="00A87916" w:rsidRDefault="00386540" w:rsidP="009505E1">
            <w:pPr>
              <w:pStyle w:val="Mtab"/>
              <w:numPr>
                <w:ilvl w:val="0"/>
                <w:numId w:val="95"/>
              </w:numPr>
              <w:rPr>
                <w:rFonts w:cs="Calibri"/>
                <w:szCs w:val="24"/>
              </w:rPr>
            </w:pPr>
            <w:r w:rsidRPr="00A87916">
              <w:rPr>
                <w:rFonts w:cs="Calibri"/>
                <w:szCs w:val="24"/>
                <w:shd w:val="clear" w:color="auto" w:fill="FFFFFF"/>
              </w:rPr>
              <w:t>Najwartościowszymi z punktu widzenia awifauny biotopami wodnymi są stawy hodowlane w Bukowcu i Karpnikach, które wzbogacają ornitofaunę o wiele gatunków związanych z siedliskami wodno-błotnymi. Są to miejsca gnieżdżenia się kilkunastu gatunków rzadkich lub zagrożonych na Śląsku.</w:t>
            </w:r>
          </w:p>
        </w:tc>
      </w:tr>
      <w:tr w:rsidR="00386540" w:rsidRPr="00DA54EE" w14:paraId="569A82BE" w14:textId="77777777" w:rsidTr="009505E1">
        <w:tc>
          <w:tcPr>
            <w:tcW w:w="421" w:type="dxa"/>
            <w:vAlign w:val="center"/>
          </w:tcPr>
          <w:p w14:paraId="29EDAD92"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lastRenderedPageBreak/>
              <w:t>9.</w:t>
            </w:r>
          </w:p>
        </w:tc>
        <w:tc>
          <w:tcPr>
            <w:tcW w:w="1134" w:type="dxa"/>
            <w:vAlign w:val="center"/>
          </w:tcPr>
          <w:p w14:paraId="1E288725" w14:textId="77777777" w:rsidR="00386540" w:rsidRPr="00A87916" w:rsidRDefault="00386540" w:rsidP="009505E1">
            <w:pPr>
              <w:pStyle w:val="Mtab"/>
              <w:rPr>
                <w:rFonts w:cs="Calibri"/>
                <w:szCs w:val="24"/>
              </w:rPr>
            </w:pPr>
            <w:r w:rsidRPr="00A87916">
              <w:rPr>
                <w:rFonts w:cs="Calibri"/>
                <w:szCs w:val="24"/>
              </w:rPr>
              <w:t>Park Krajobrazowy Gór Sowich</w:t>
            </w:r>
          </w:p>
        </w:tc>
        <w:tc>
          <w:tcPr>
            <w:tcW w:w="1134" w:type="dxa"/>
            <w:vAlign w:val="center"/>
          </w:tcPr>
          <w:p w14:paraId="13D54666" w14:textId="77777777" w:rsidR="00386540" w:rsidRPr="00A87916" w:rsidRDefault="00386540" w:rsidP="00466546">
            <w:pPr>
              <w:pStyle w:val="Mtab"/>
              <w:jc w:val="right"/>
              <w:rPr>
                <w:rFonts w:cs="Calibri"/>
                <w:szCs w:val="24"/>
              </w:rPr>
            </w:pPr>
            <w:r w:rsidRPr="00A87916">
              <w:rPr>
                <w:rFonts w:cs="Calibri"/>
                <w:szCs w:val="24"/>
                <w:shd w:val="clear" w:color="auto" w:fill="FFFFFF"/>
              </w:rPr>
              <w:t>8 140</w:t>
            </w:r>
          </w:p>
        </w:tc>
        <w:tc>
          <w:tcPr>
            <w:tcW w:w="1415" w:type="dxa"/>
            <w:vAlign w:val="center"/>
          </w:tcPr>
          <w:p w14:paraId="77FA741E" w14:textId="77777777" w:rsidR="00386540" w:rsidRPr="00A87916" w:rsidRDefault="00386540" w:rsidP="009505E1">
            <w:pPr>
              <w:pStyle w:val="Mtab"/>
              <w:rPr>
                <w:rFonts w:cs="Calibri"/>
                <w:szCs w:val="24"/>
              </w:rPr>
            </w:pPr>
            <w:r w:rsidRPr="00A87916">
              <w:rPr>
                <w:rFonts w:cs="Calibri"/>
                <w:szCs w:val="24"/>
              </w:rPr>
              <w:t>brak otuliny</w:t>
            </w:r>
          </w:p>
        </w:tc>
        <w:tc>
          <w:tcPr>
            <w:tcW w:w="9844" w:type="dxa"/>
            <w:vAlign w:val="center"/>
          </w:tcPr>
          <w:p w14:paraId="5E45A486" w14:textId="54E1BF49" w:rsidR="00386540" w:rsidRPr="00A87916" w:rsidRDefault="00386540" w:rsidP="009505E1">
            <w:pPr>
              <w:pStyle w:val="Mtab"/>
              <w:numPr>
                <w:ilvl w:val="0"/>
                <w:numId w:val="96"/>
              </w:numPr>
              <w:rPr>
                <w:rFonts w:cs="Calibri"/>
                <w:szCs w:val="24"/>
              </w:rPr>
            </w:pPr>
            <w:r w:rsidRPr="00A87916">
              <w:rPr>
                <w:rFonts w:cs="Calibri"/>
                <w:szCs w:val="24"/>
              </w:rPr>
              <w:t>Park został utworzony w celu:</w:t>
            </w:r>
            <w:r w:rsidR="00F219F7" w:rsidRPr="00A87916">
              <w:rPr>
                <w:rFonts w:cs="Calibri"/>
                <w:szCs w:val="24"/>
              </w:rPr>
              <w:t xml:space="preserve"> </w:t>
            </w:r>
            <w:r w:rsidRPr="00A87916">
              <w:rPr>
                <w:rFonts w:cs="Calibri"/>
                <w:szCs w:val="24"/>
                <w:shd w:val="clear" w:color="auto" w:fill="FFFFFF"/>
              </w:rPr>
              <w:t>ochrony wartości przyrodniczych, z zachowaniem fragmentów mieszanego lasu górno- i dolnoreglowego; zachowania geologicznej i geomorfologicznej różnorodności Parku, w tym licznych form skalnych;</w:t>
            </w:r>
            <w:r w:rsidR="00F219F7" w:rsidRPr="00A87916">
              <w:rPr>
                <w:rFonts w:cs="Calibri"/>
                <w:szCs w:val="24"/>
                <w:shd w:val="clear" w:color="auto" w:fill="FFFFFF"/>
              </w:rPr>
              <w:t xml:space="preserve"> </w:t>
            </w:r>
            <w:r w:rsidRPr="00A87916">
              <w:rPr>
                <w:rFonts w:cs="Calibri"/>
                <w:szCs w:val="24"/>
                <w:shd w:val="clear" w:color="auto" w:fill="FFFFFF"/>
              </w:rPr>
              <w:t>ochronie wartości historycznych związanych z osadnictwem, kopalnictwem oraz okresem II wojny światowej;</w:t>
            </w:r>
            <w:r w:rsidR="00F219F7" w:rsidRPr="00A87916">
              <w:rPr>
                <w:rFonts w:cs="Calibri"/>
                <w:szCs w:val="24"/>
                <w:shd w:val="clear" w:color="auto" w:fill="FFFFFF"/>
              </w:rPr>
              <w:t xml:space="preserve"> </w:t>
            </w:r>
            <w:r w:rsidRPr="00A87916">
              <w:rPr>
                <w:rFonts w:cs="Calibri"/>
                <w:szCs w:val="24"/>
                <w:shd w:val="clear" w:color="auto" w:fill="FFFFFF"/>
              </w:rPr>
              <w:t>zachowaniem krajobrazu rolniczego i kulturowego, w tym otwartych, niezabudowanych przestrzeni w krajobrazie leśno-polno-łąkowym.</w:t>
            </w:r>
          </w:p>
          <w:p w14:paraId="30C58BD0" w14:textId="77777777" w:rsidR="00386540" w:rsidRPr="00A87916" w:rsidRDefault="00386540" w:rsidP="009505E1">
            <w:pPr>
              <w:pStyle w:val="Mtab"/>
              <w:numPr>
                <w:ilvl w:val="0"/>
                <w:numId w:val="96"/>
              </w:numPr>
              <w:rPr>
                <w:rFonts w:cs="Calibri"/>
                <w:szCs w:val="24"/>
              </w:rPr>
            </w:pPr>
            <w:r w:rsidRPr="00A87916">
              <w:rPr>
                <w:rFonts w:cs="Calibri"/>
                <w:szCs w:val="24"/>
              </w:rPr>
              <w:t>Przeważającą część, wynoszącą 94% obszaru Parku, porastają dolnoreglowe lasy pochodzenia antropogenicznego, świerkowe, bukowe lub mieszane, ze znaczną domieszką: modrzewia, jawora, brzozy, sosny, lipy, kasztanowców i klonów.</w:t>
            </w:r>
          </w:p>
          <w:p w14:paraId="259169F4" w14:textId="77777777" w:rsidR="00386540" w:rsidRPr="00A87916" w:rsidRDefault="00386540" w:rsidP="009505E1">
            <w:pPr>
              <w:pStyle w:val="Mtab"/>
              <w:numPr>
                <w:ilvl w:val="0"/>
                <w:numId w:val="96"/>
              </w:numPr>
              <w:rPr>
                <w:rFonts w:cs="Calibri"/>
                <w:szCs w:val="24"/>
              </w:rPr>
            </w:pPr>
            <w:r w:rsidRPr="00A87916">
              <w:rPr>
                <w:rFonts w:cs="Calibri"/>
                <w:szCs w:val="24"/>
                <w:shd w:val="clear" w:color="auto" w:fill="FFFFFF"/>
              </w:rPr>
              <w:t>Z rzadkich </w:t>
            </w:r>
            <w:hyperlink r:id="rId23" w:tooltip="Ssaki" w:history="1">
              <w:r w:rsidRPr="00A87916">
                <w:rPr>
                  <w:rStyle w:val="Hipercze"/>
                  <w:rFonts w:ascii="Calibri" w:hAnsi="Calibri" w:cs="Calibri"/>
                  <w:color w:val="auto"/>
                  <w:szCs w:val="24"/>
                  <w:u w:val="none"/>
                  <w:shd w:val="clear" w:color="auto" w:fill="FFFFFF"/>
                </w:rPr>
                <w:t>ssaków</w:t>
              </w:r>
            </w:hyperlink>
            <w:r w:rsidRPr="00A87916">
              <w:rPr>
                <w:rFonts w:cs="Calibri"/>
                <w:szCs w:val="24"/>
                <w:shd w:val="clear" w:color="auto" w:fill="FFFFFF"/>
              </w:rPr>
              <w:t> występują tu </w:t>
            </w:r>
            <w:hyperlink r:id="rId24" w:history="1">
              <w:r w:rsidRPr="00A87916">
                <w:rPr>
                  <w:rStyle w:val="Hipercze"/>
                  <w:rFonts w:ascii="Calibri" w:hAnsi="Calibri" w:cs="Calibri"/>
                  <w:color w:val="auto"/>
                  <w:szCs w:val="24"/>
                  <w:u w:val="none"/>
                  <w:shd w:val="clear" w:color="auto" w:fill="FFFFFF"/>
                </w:rPr>
                <w:t>muflon</w:t>
              </w:r>
            </w:hyperlink>
            <w:r w:rsidRPr="00A87916">
              <w:rPr>
                <w:rFonts w:cs="Calibri"/>
                <w:szCs w:val="24"/>
              </w:rPr>
              <w:t>, a z awifauny sowa włochata, bocian czarny i głuszec.</w:t>
            </w:r>
          </w:p>
        </w:tc>
      </w:tr>
      <w:tr w:rsidR="00386540" w:rsidRPr="00DA54EE" w14:paraId="29AF1D59" w14:textId="77777777" w:rsidTr="009505E1">
        <w:tc>
          <w:tcPr>
            <w:tcW w:w="421" w:type="dxa"/>
            <w:vAlign w:val="center"/>
          </w:tcPr>
          <w:p w14:paraId="00968958"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10.</w:t>
            </w:r>
          </w:p>
        </w:tc>
        <w:tc>
          <w:tcPr>
            <w:tcW w:w="1134" w:type="dxa"/>
            <w:vAlign w:val="center"/>
          </w:tcPr>
          <w:p w14:paraId="2A1FB209" w14:textId="77777777" w:rsidR="00386540" w:rsidRPr="00A87916" w:rsidRDefault="00386540" w:rsidP="009505E1">
            <w:pPr>
              <w:pStyle w:val="Mtab"/>
              <w:rPr>
                <w:rFonts w:cs="Calibri"/>
                <w:szCs w:val="24"/>
              </w:rPr>
            </w:pPr>
            <w:r w:rsidRPr="00A87916">
              <w:rPr>
                <w:rFonts w:cs="Calibri"/>
                <w:szCs w:val="24"/>
              </w:rPr>
              <w:t>Książański Park Krajobrazowy</w:t>
            </w:r>
          </w:p>
        </w:tc>
        <w:tc>
          <w:tcPr>
            <w:tcW w:w="1134" w:type="dxa"/>
            <w:vAlign w:val="center"/>
          </w:tcPr>
          <w:p w14:paraId="1CFDDE89" w14:textId="77777777" w:rsidR="00386540" w:rsidRPr="00A87916" w:rsidRDefault="00386540" w:rsidP="00466546">
            <w:pPr>
              <w:pStyle w:val="Mtab"/>
              <w:jc w:val="right"/>
              <w:rPr>
                <w:rFonts w:cs="Calibri"/>
                <w:szCs w:val="24"/>
              </w:rPr>
            </w:pPr>
            <w:r w:rsidRPr="00A87916">
              <w:rPr>
                <w:rFonts w:cs="Calibri"/>
                <w:szCs w:val="24"/>
                <w:shd w:val="clear" w:color="auto" w:fill="FFFFFF"/>
              </w:rPr>
              <w:t>3 155</w:t>
            </w:r>
          </w:p>
        </w:tc>
        <w:tc>
          <w:tcPr>
            <w:tcW w:w="1415" w:type="dxa"/>
            <w:vAlign w:val="center"/>
          </w:tcPr>
          <w:p w14:paraId="524EF5E3" w14:textId="77777777" w:rsidR="00386540" w:rsidRPr="00A87916" w:rsidRDefault="00386540" w:rsidP="00466546">
            <w:pPr>
              <w:pStyle w:val="Mtab"/>
              <w:jc w:val="right"/>
              <w:rPr>
                <w:rFonts w:cs="Calibri"/>
                <w:szCs w:val="24"/>
              </w:rPr>
            </w:pPr>
            <w:r w:rsidRPr="00A87916">
              <w:rPr>
                <w:rFonts w:cs="Calibri"/>
                <w:szCs w:val="24"/>
                <w:shd w:val="clear" w:color="auto" w:fill="FFFFFF"/>
              </w:rPr>
              <w:t>5 933</w:t>
            </w:r>
          </w:p>
        </w:tc>
        <w:tc>
          <w:tcPr>
            <w:tcW w:w="9844" w:type="dxa"/>
            <w:vAlign w:val="center"/>
          </w:tcPr>
          <w:p w14:paraId="3A3BEBEE" w14:textId="77777777" w:rsidR="00386540" w:rsidRPr="00A87916" w:rsidRDefault="00386540" w:rsidP="009505E1">
            <w:pPr>
              <w:pStyle w:val="Mtab"/>
              <w:numPr>
                <w:ilvl w:val="0"/>
                <w:numId w:val="97"/>
              </w:numPr>
              <w:rPr>
                <w:rFonts w:cs="Calibri"/>
                <w:szCs w:val="24"/>
              </w:rPr>
            </w:pPr>
            <w:r w:rsidRPr="00A87916">
              <w:rPr>
                <w:rFonts w:cs="Calibri"/>
                <w:szCs w:val="24"/>
              </w:rPr>
              <w:t>Park został utworzony w celu</w:t>
            </w:r>
            <w:r w:rsidRPr="00A87916">
              <w:rPr>
                <w:rFonts w:cs="Calibri"/>
                <w:szCs w:val="24"/>
                <w:shd w:val="clear" w:color="auto" w:fill="FFFFFF"/>
              </w:rPr>
              <w:t xml:space="preserve"> ochrony wartości przyrodniczych wraz z całą różnorodnością flory i fauny; zachowania unikalnej budowy geologicznej wraz ze skamieniałościami fauny kopalnej; zachowania ciągłości historycznej: lokalnego charakteru i skali zabudowy w jednostkach osadniczych ze szczególnym uwzględnieniem unikalnego wielkoprzestrzennego zespołu zamkowo-</w:t>
            </w:r>
            <w:r w:rsidRPr="00A87916">
              <w:rPr>
                <w:rFonts w:cs="Calibri"/>
                <w:szCs w:val="24"/>
                <w:shd w:val="clear" w:color="auto" w:fill="FFFFFF"/>
              </w:rPr>
              <w:lastRenderedPageBreak/>
              <w:t>parkowego Książ, a także zachowania krajobrazu rolniczego i kulturowego, w tym otwartych, niezabudowanych przestrzeni w krajobrazie leśno-polno-łąkowym.</w:t>
            </w:r>
          </w:p>
          <w:p w14:paraId="27D6DF2E" w14:textId="77777777" w:rsidR="00386540" w:rsidRPr="00A87916" w:rsidRDefault="00386540" w:rsidP="009505E1">
            <w:pPr>
              <w:pStyle w:val="Mtab"/>
              <w:numPr>
                <w:ilvl w:val="0"/>
                <w:numId w:val="97"/>
              </w:numPr>
              <w:rPr>
                <w:rFonts w:cs="Calibri"/>
                <w:szCs w:val="24"/>
              </w:rPr>
            </w:pPr>
            <w:r w:rsidRPr="00A87916">
              <w:rPr>
                <w:rFonts w:cs="Calibri"/>
                <w:szCs w:val="24"/>
              </w:rPr>
              <w:t>Na terenie parku wyróżnia się siedliska: kwaśnej buczyny górskiej, grądy oraz zespół olszyny podgórskiej.</w:t>
            </w:r>
          </w:p>
          <w:p w14:paraId="793CB9C1" w14:textId="77777777" w:rsidR="00386540" w:rsidRPr="00A87916" w:rsidRDefault="00386540" w:rsidP="009505E1">
            <w:pPr>
              <w:pStyle w:val="Mtab"/>
              <w:numPr>
                <w:ilvl w:val="0"/>
                <w:numId w:val="97"/>
              </w:numPr>
              <w:rPr>
                <w:rFonts w:cs="Calibri"/>
                <w:szCs w:val="24"/>
              </w:rPr>
            </w:pPr>
            <w:r w:rsidRPr="00A87916">
              <w:rPr>
                <w:rFonts w:cs="Calibri"/>
                <w:szCs w:val="24"/>
              </w:rPr>
              <w:t xml:space="preserve">Wśród przedstawicieli fauny </w:t>
            </w:r>
            <w:r w:rsidRPr="00A87916">
              <w:rPr>
                <w:rFonts w:cs="Calibri"/>
                <w:szCs w:val="24"/>
                <w:shd w:val="clear" w:color="auto" w:fill="FFFFFF"/>
              </w:rPr>
              <w:t>do szczególnie rzadkich zaliczono: bursztynkę wysmukłą, świdrzyka łamliwego, ślimaka karpackiego, pomrowika nakrapianego.</w:t>
            </w:r>
          </w:p>
        </w:tc>
      </w:tr>
      <w:tr w:rsidR="00386540" w:rsidRPr="00DA54EE" w14:paraId="614CEBA3" w14:textId="77777777" w:rsidTr="009505E1">
        <w:tc>
          <w:tcPr>
            <w:tcW w:w="421" w:type="dxa"/>
            <w:vAlign w:val="center"/>
          </w:tcPr>
          <w:p w14:paraId="3E05991A"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lastRenderedPageBreak/>
              <w:t>11.</w:t>
            </w:r>
          </w:p>
        </w:tc>
        <w:tc>
          <w:tcPr>
            <w:tcW w:w="1134" w:type="dxa"/>
            <w:vAlign w:val="center"/>
          </w:tcPr>
          <w:p w14:paraId="77CF5601" w14:textId="77777777" w:rsidR="00386540" w:rsidRPr="00A87916" w:rsidRDefault="00386540" w:rsidP="009505E1">
            <w:pPr>
              <w:pStyle w:val="Mtab"/>
              <w:rPr>
                <w:rFonts w:cs="Calibri"/>
                <w:szCs w:val="24"/>
              </w:rPr>
            </w:pPr>
            <w:r w:rsidRPr="00A87916">
              <w:rPr>
                <w:rFonts w:cs="Calibri"/>
                <w:szCs w:val="24"/>
              </w:rPr>
              <w:t>Śnieżnicki Park Krajobrazowy</w:t>
            </w:r>
          </w:p>
        </w:tc>
        <w:tc>
          <w:tcPr>
            <w:tcW w:w="1134" w:type="dxa"/>
            <w:vAlign w:val="center"/>
          </w:tcPr>
          <w:p w14:paraId="68236337" w14:textId="77777777" w:rsidR="00386540" w:rsidRPr="00A87916" w:rsidRDefault="00386540" w:rsidP="00466546">
            <w:pPr>
              <w:pStyle w:val="Mtab"/>
              <w:jc w:val="right"/>
              <w:rPr>
                <w:rFonts w:cs="Calibri"/>
                <w:szCs w:val="24"/>
              </w:rPr>
            </w:pPr>
            <w:r w:rsidRPr="00A87916">
              <w:rPr>
                <w:rFonts w:cs="Calibri"/>
                <w:szCs w:val="24"/>
                <w:shd w:val="clear" w:color="auto" w:fill="FFFFFF"/>
              </w:rPr>
              <w:t>28 800</w:t>
            </w:r>
          </w:p>
        </w:tc>
        <w:tc>
          <w:tcPr>
            <w:tcW w:w="1415" w:type="dxa"/>
            <w:vAlign w:val="center"/>
          </w:tcPr>
          <w:p w14:paraId="30A222C0" w14:textId="77777777" w:rsidR="00386540" w:rsidRPr="00A87916" w:rsidRDefault="00386540" w:rsidP="00466546">
            <w:pPr>
              <w:pStyle w:val="Mtab"/>
              <w:jc w:val="right"/>
              <w:rPr>
                <w:rFonts w:cs="Calibri"/>
                <w:szCs w:val="24"/>
              </w:rPr>
            </w:pPr>
            <w:r w:rsidRPr="00A87916">
              <w:rPr>
                <w:rFonts w:cs="Calibri"/>
                <w:szCs w:val="24"/>
                <w:shd w:val="clear" w:color="auto" w:fill="FFFFFF"/>
              </w:rPr>
              <w:t>14 900</w:t>
            </w:r>
          </w:p>
        </w:tc>
        <w:tc>
          <w:tcPr>
            <w:tcW w:w="9844" w:type="dxa"/>
            <w:vAlign w:val="center"/>
          </w:tcPr>
          <w:p w14:paraId="571BFD8F" w14:textId="77777777" w:rsidR="00386540" w:rsidRPr="00A87916" w:rsidRDefault="00386540" w:rsidP="009505E1">
            <w:pPr>
              <w:pStyle w:val="Mtab"/>
              <w:numPr>
                <w:ilvl w:val="0"/>
                <w:numId w:val="98"/>
              </w:numPr>
              <w:rPr>
                <w:rFonts w:cs="Calibri"/>
                <w:szCs w:val="24"/>
              </w:rPr>
            </w:pPr>
            <w:r w:rsidRPr="00A87916">
              <w:rPr>
                <w:rFonts w:cs="Calibri"/>
                <w:szCs w:val="24"/>
              </w:rPr>
              <w:t>Park został utworzony w celu z</w:t>
            </w:r>
            <w:r w:rsidRPr="00A87916">
              <w:rPr>
                <w:rFonts w:cs="Calibri"/>
                <w:szCs w:val="24"/>
                <w:shd w:val="clear" w:color="auto" w:fill="FFFFFF"/>
              </w:rPr>
              <w:t>achowania krajobrazu Masywu Ślęży, w tym zachowania lokalnego charakteru i skali zabudowy w historycznie ukształtowanych jednostkach osadniczych oraz niezabudowanych przestrzeni w otwartym krajobrazie leśno-polno – łąkowym oraz ochrony zróżnicowanych walorów przyrodniczych oraz geologicznych i geomorfologicznych.</w:t>
            </w:r>
          </w:p>
          <w:p w14:paraId="67DB40AC" w14:textId="77777777" w:rsidR="00386540" w:rsidRPr="00A87916" w:rsidRDefault="00386540" w:rsidP="009505E1">
            <w:pPr>
              <w:pStyle w:val="Mtab"/>
              <w:numPr>
                <w:ilvl w:val="0"/>
                <w:numId w:val="98"/>
              </w:numPr>
              <w:rPr>
                <w:rFonts w:cs="Calibri"/>
                <w:szCs w:val="24"/>
              </w:rPr>
            </w:pPr>
            <w:r w:rsidRPr="00A87916">
              <w:rPr>
                <w:rFonts w:cs="Calibri"/>
                <w:szCs w:val="24"/>
              </w:rPr>
              <w:t xml:space="preserve">Charakterystyczne dla tego parku jest zróżnicowanie form morfologicznych w postaci </w:t>
            </w:r>
            <w:r w:rsidRPr="00A87916">
              <w:rPr>
                <w:rFonts w:cs="Calibri"/>
                <w:szCs w:val="24"/>
                <w:shd w:val="clear" w:color="auto" w:fill="FFFFFF"/>
              </w:rPr>
              <w:t>podszczytowych powierzchni zrównań, głęboko wciętych dolin potoków, wodospadów, skałek, blokowisk na stokach i niektórych wierzchołkach, a na obszarach krasowych: leje krasowe, ponory, wywierzyska, suche dolinki i jaskinie.</w:t>
            </w:r>
          </w:p>
        </w:tc>
      </w:tr>
      <w:tr w:rsidR="00386540" w:rsidRPr="00DA54EE" w14:paraId="65506C2B" w14:textId="77777777" w:rsidTr="009505E1">
        <w:tc>
          <w:tcPr>
            <w:tcW w:w="421" w:type="dxa"/>
            <w:vAlign w:val="center"/>
          </w:tcPr>
          <w:p w14:paraId="5EF8AE4B" w14:textId="77777777" w:rsidR="00386540" w:rsidRPr="00A87916" w:rsidRDefault="00386540" w:rsidP="00030196">
            <w:pPr>
              <w:pStyle w:val="Mtab"/>
              <w:jc w:val="right"/>
              <w:rPr>
                <w:rFonts w:cs="Calibri"/>
                <w:color w:val="000000"/>
                <w:szCs w:val="24"/>
                <w:shd w:val="clear" w:color="auto" w:fill="FFFFFF"/>
              </w:rPr>
            </w:pPr>
            <w:r w:rsidRPr="00A87916">
              <w:rPr>
                <w:rFonts w:cs="Calibri"/>
                <w:color w:val="000000"/>
                <w:szCs w:val="24"/>
                <w:shd w:val="clear" w:color="auto" w:fill="FFFFFF"/>
              </w:rPr>
              <w:t>12.</w:t>
            </w:r>
          </w:p>
        </w:tc>
        <w:tc>
          <w:tcPr>
            <w:tcW w:w="1134" w:type="dxa"/>
            <w:vAlign w:val="center"/>
          </w:tcPr>
          <w:p w14:paraId="05436A89" w14:textId="77777777" w:rsidR="00386540" w:rsidRPr="00A87916" w:rsidRDefault="00386540" w:rsidP="009505E1">
            <w:pPr>
              <w:pStyle w:val="Mtab"/>
              <w:rPr>
                <w:rFonts w:cs="Calibri"/>
                <w:color w:val="000000"/>
                <w:szCs w:val="24"/>
              </w:rPr>
            </w:pPr>
            <w:r w:rsidRPr="00A87916">
              <w:rPr>
                <w:rFonts w:cs="Calibri"/>
                <w:color w:val="000000"/>
                <w:szCs w:val="24"/>
              </w:rPr>
              <w:t>Park Krajobrazowy Sudetów Wałbrzyskich</w:t>
            </w:r>
          </w:p>
        </w:tc>
        <w:tc>
          <w:tcPr>
            <w:tcW w:w="1134" w:type="dxa"/>
            <w:vAlign w:val="center"/>
          </w:tcPr>
          <w:p w14:paraId="065AC3D8" w14:textId="77777777" w:rsidR="00386540" w:rsidRPr="00A87916" w:rsidRDefault="00386540" w:rsidP="00466546">
            <w:pPr>
              <w:pStyle w:val="Mtab"/>
              <w:jc w:val="right"/>
              <w:rPr>
                <w:rFonts w:cs="Calibri"/>
                <w:szCs w:val="24"/>
              </w:rPr>
            </w:pPr>
            <w:r w:rsidRPr="00A87916">
              <w:rPr>
                <w:rFonts w:cs="Calibri"/>
                <w:szCs w:val="24"/>
                <w:shd w:val="clear" w:color="auto" w:fill="FFFFFF"/>
              </w:rPr>
              <w:t>6 493</w:t>
            </w:r>
          </w:p>
        </w:tc>
        <w:tc>
          <w:tcPr>
            <w:tcW w:w="1415" w:type="dxa"/>
            <w:vAlign w:val="center"/>
          </w:tcPr>
          <w:p w14:paraId="6317E02D" w14:textId="77777777" w:rsidR="00386540" w:rsidRPr="00A87916" w:rsidRDefault="00386540" w:rsidP="00466546">
            <w:pPr>
              <w:pStyle w:val="Mtab"/>
              <w:jc w:val="right"/>
              <w:rPr>
                <w:rFonts w:cs="Calibri"/>
                <w:szCs w:val="24"/>
              </w:rPr>
            </w:pPr>
            <w:r w:rsidRPr="00A87916">
              <w:rPr>
                <w:rFonts w:cs="Calibri"/>
                <w:szCs w:val="24"/>
                <w:shd w:val="clear" w:color="auto" w:fill="FFFFFF"/>
              </w:rPr>
              <w:t>2 894</w:t>
            </w:r>
          </w:p>
        </w:tc>
        <w:tc>
          <w:tcPr>
            <w:tcW w:w="9844" w:type="dxa"/>
            <w:vAlign w:val="center"/>
          </w:tcPr>
          <w:p w14:paraId="26000CB8" w14:textId="77777777" w:rsidR="00386540" w:rsidRPr="00A87916" w:rsidRDefault="00386540" w:rsidP="009505E1">
            <w:pPr>
              <w:pStyle w:val="Mtab"/>
              <w:numPr>
                <w:ilvl w:val="0"/>
                <w:numId w:val="99"/>
              </w:numPr>
              <w:rPr>
                <w:rFonts w:cs="Calibri"/>
                <w:szCs w:val="24"/>
              </w:rPr>
            </w:pPr>
            <w:r w:rsidRPr="00A87916">
              <w:rPr>
                <w:rFonts w:cs="Calibri"/>
                <w:szCs w:val="24"/>
              </w:rPr>
              <w:t xml:space="preserve">Park został utworzony w celu </w:t>
            </w:r>
            <w:r w:rsidRPr="00A87916">
              <w:rPr>
                <w:rFonts w:cs="Calibri"/>
                <w:szCs w:val="24"/>
                <w:shd w:val="clear" w:color="auto" w:fill="FFFFFF"/>
              </w:rPr>
              <w:t>ochrony wartości przyrodniczych, w tym elementów przyrody nieożywionej, m.in. związanych z działalnością wulkaniczną na tym obszarze; zachowaniem wartości historycznych i kulturowych związanych z osadnictwem i rozwojem kopalnictwa; zachowaniem krajobrazu, w tym otwartych, niezabudowanych przestrzeni w krajobrazie leśno-polno-łąkowym.</w:t>
            </w:r>
          </w:p>
          <w:p w14:paraId="6AF4B7AC" w14:textId="77777777" w:rsidR="00386540" w:rsidRPr="00A87916" w:rsidRDefault="00386540" w:rsidP="009505E1">
            <w:pPr>
              <w:pStyle w:val="Mtab"/>
              <w:numPr>
                <w:ilvl w:val="0"/>
                <w:numId w:val="99"/>
              </w:numPr>
              <w:rPr>
                <w:rFonts w:cs="Calibri"/>
                <w:szCs w:val="24"/>
              </w:rPr>
            </w:pPr>
            <w:r w:rsidRPr="00A87916">
              <w:rPr>
                <w:rFonts w:cs="Calibri"/>
                <w:szCs w:val="24"/>
              </w:rPr>
              <w:lastRenderedPageBreak/>
              <w:t>Na terenie parku powołanych zostało kilkanaście pomników przyrody chroniących głównie unikatowe formacje skalne.</w:t>
            </w:r>
          </w:p>
          <w:p w14:paraId="4937309A" w14:textId="77777777" w:rsidR="00386540" w:rsidRPr="00A87916" w:rsidRDefault="00386540" w:rsidP="009505E1">
            <w:pPr>
              <w:pStyle w:val="Mtab"/>
              <w:numPr>
                <w:ilvl w:val="0"/>
                <w:numId w:val="99"/>
              </w:numPr>
              <w:rPr>
                <w:rFonts w:cs="Calibri"/>
                <w:szCs w:val="24"/>
              </w:rPr>
            </w:pPr>
            <w:r w:rsidRPr="00A87916">
              <w:rPr>
                <w:rFonts w:cs="Calibri"/>
                <w:szCs w:val="24"/>
              </w:rPr>
              <w:t xml:space="preserve">Licznie występują tu gatunki subalpejskie tj.: </w:t>
            </w:r>
            <w:r w:rsidRPr="00A87916">
              <w:rPr>
                <w:rFonts w:cs="Calibri"/>
                <w:szCs w:val="24"/>
                <w:shd w:val="clear" w:color="auto" w:fill="FFFFFF"/>
              </w:rPr>
              <w:t>niezapominajka błotna, ostrożeń warzywny, zimowit jesienny.</w:t>
            </w:r>
          </w:p>
        </w:tc>
      </w:tr>
    </w:tbl>
    <w:p w14:paraId="5952A0DC" w14:textId="77777777" w:rsidR="00386540" w:rsidRPr="00DA54EE" w:rsidRDefault="00386540" w:rsidP="00386540">
      <w:pPr>
        <w:pStyle w:val="Mwyr2"/>
        <w:rPr>
          <w:rFonts w:cs="Calibri"/>
          <w:b w:val="0"/>
          <w:i w:val="0"/>
        </w:rPr>
        <w:sectPr w:rsidR="00386540" w:rsidRPr="00DA54EE" w:rsidSect="00D03B23">
          <w:pgSz w:w="16838" w:h="11906" w:orient="landscape" w:code="9"/>
          <w:pgMar w:top="1800" w:right="1440" w:bottom="1440" w:left="1440" w:header="709" w:footer="709" w:gutter="0"/>
          <w:cols w:space="708"/>
          <w:docGrid w:linePitch="360"/>
        </w:sectPr>
      </w:pPr>
    </w:p>
    <w:p w14:paraId="51F1FFB2" w14:textId="77777777" w:rsidR="00386540" w:rsidRPr="00DA54EE" w:rsidRDefault="00386540" w:rsidP="004849FB">
      <w:pPr>
        <w:pStyle w:val="Mnormal"/>
        <w:rPr>
          <w:b/>
          <w:i/>
        </w:rPr>
      </w:pPr>
      <w:r w:rsidRPr="00DA54EE">
        <w:lastRenderedPageBreak/>
        <w:t>Obszary chronionego krajobrazu</w:t>
      </w:r>
      <w:r w:rsidRPr="004849FB">
        <w:rPr>
          <w:rFonts w:cs="Calibri"/>
          <w:vertAlign w:val="superscript"/>
        </w:rPr>
        <w:footnoteReference w:id="22"/>
      </w:r>
    </w:p>
    <w:p w14:paraId="4BEB3F75" w14:textId="77777777" w:rsidR="00386540" w:rsidRPr="00DA54EE" w:rsidRDefault="00386540" w:rsidP="00386540">
      <w:pPr>
        <w:pStyle w:val="Mnormal"/>
        <w:rPr>
          <w:rFonts w:cs="Calibri"/>
        </w:rPr>
      </w:pPr>
      <w:r w:rsidRPr="00DA54EE">
        <w:rPr>
          <w:rFonts w:cs="Calibri"/>
        </w:rPr>
        <w:t>Na terenie województwa dolnośląskiego znajduje się 18 obszarów chronionego krajobrazu (OCHK), które zajmują powierzchnię 138 948,50 ha, co stanowi 7% powierzchni województwa</w:t>
      </w:r>
      <w:r w:rsidRPr="00DA54EE">
        <w:rPr>
          <w:rFonts w:cs="Calibri"/>
          <w:vertAlign w:val="superscript"/>
        </w:rPr>
        <w:footnoteReference w:id="23"/>
      </w:r>
      <w:r w:rsidRPr="00DA54EE">
        <w:rPr>
          <w:rFonts w:cs="Calibri"/>
        </w:rPr>
        <w:t>. Należą do nich: OCHK Wzgórza Ostrzeszowskie i Kotlina Odolanowska, OCHK Wzgórza Niemczańsko-Strzelińskie, OCHK Góry Bystrzyckie i Orlickie, OCHK Góry Bardzkie i Sowie, OCHK Zawory, OCHK Masyw Trójgarbu, OCHK Chełmiec, OCHK Góra Krzyżowa, OCHK Karkonosze – Góry Izerskie, OCHK Ostrzyca Proboszczowicka, OCHK Grodziec, OCHK Dolina Odry, OCHK Dolina Czarnej Wody, OCHK Lasy Chocianowskie, OCHK Wzgórza Dalkowskie, OCHK Dolina Baryczy, OCHK Krzywińsko – Osiecki.</w:t>
      </w:r>
    </w:p>
    <w:p w14:paraId="1AEE45A5" w14:textId="77777777" w:rsidR="00386540" w:rsidRPr="00DA54EE" w:rsidRDefault="00386540" w:rsidP="004849FB">
      <w:pPr>
        <w:pStyle w:val="Mnormal"/>
        <w:rPr>
          <w:b/>
          <w:i/>
        </w:rPr>
      </w:pPr>
      <w:r w:rsidRPr="00DA54EE">
        <w:t>Użytki ekologiczne</w:t>
      </w:r>
      <w:r w:rsidRPr="00DA54EE">
        <w:rPr>
          <w:vertAlign w:val="superscript"/>
        </w:rPr>
        <w:footnoteReference w:id="24"/>
      </w:r>
    </w:p>
    <w:p w14:paraId="41F29220" w14:textId="77777777" w:rsidR="00386540" w:rsidRPr="00DA54EE" w:rsidRDefault="00386540" w:rsidP="006F12E0">
      <w:pPr>
        <w:pStyle w:val="Mnormal"/>
        <w:rPr>
          <w:rFonts w:cs="Calibri"/>
          <w:sz w:val="22"/>
          <w:szCs w:val="22"/>
        </w:rPr>
      </w:pPr>
      <w:r w:rsidRPr="00DA54EE">
        <w:rPr>
          <w:rFonts w:cs="Calibri"/>
        </w:rPr>
        <w:t>W dolnośląskim znajduje się 121 użytków o łącznej powierzchni 5 238,87 ha</w:t>
      </w:r>
      <w:r w:rsidRPr="00DA54EE">
        <w:rPr>
          <w:rFonts w:cs="Calibri"/>
          <w:vertAlign w:val="superscript"/>
        </w:rPr>
        <w:footnoteReference w:id="25"/>
      </w:r>
      <w:r w:rsidRPr="00DA54EE">
        <w:rPr>
          <w:rFonts w:cs="Calibri"/>
        </w:rPr>
        <w:t>, co stanowi 0,3% powierzchni województwa. Użytki ekologiczne na terenie województwa zostały powołane przede wszystkim w celu: ochrony siedlisk suchych wrzosowisk z licznymi chronionymi gatunkami fauny i flory, zachowania stanowisk paproci serpentynitowych z przyległymi zbiorowiskami roślinnymi, zachowania starorzeczy rzeki Odry, zespołów roślinnych, od wodno-szuwarowych do żyznych lasów liściastych, zachowania oczek wodnych będących miejscem rozrodu kumaka nizinnego i rzekotki drzewnej, zachowania podmokłych łąk trzęślicowych i śródleśnych łąk z rzadkimi gatunkami flory i fauny oraz zachowanie ze względów przyrodniczych, naukowych, dydaktycznych, krajobrazowych i turystycznych pozostałości ekosystemów mających znaczenie zachowania unikatowych zasobów genowych i środowisk.</w:t>
      </w:r>
    </w:p>
    <w:p w14:paraId="11DC9E89" w14:textId="77777777" w:rsidR="00386540" w:rsidRPr="004849FB" w:rsidRDefault="00386540" w:rsidP="004849FB">
      <w:pPr>
        <w:pStyle w:val="Mnormal"/>
      </w:pPr>
      <w:r w:rsidRPr="004849FB">
        <w:t>Zespoły przyrodniczo-krajobrazowe</w:t>
      </w:r>
      <w:r w:rsidRPr="004849FB">
        <w:rPr>
          <w:vertAlign w:val="superscript"/>
        </w:rPr>
        <w:footnoteReference w:id="26"/>
      </w:r>
    </w:p>
    <w:p w14:paraId="53761AA9" w14:textId="7C3CAF0A" w:rsidR="00660CD5" w:rsidRPr="0039214F" w:rsidRDefault="00386540" w:rsidP="0039214F">
      <w:pPr>
        <w:pStyle w:val="Mnormal"/>
      </w:pPr>
      <w:r w:rsidRPr="0039214F">
        <w:lastRenderedPageBreak/>
        <w:t>Na terenie województwa dolnośląskiego znajduje się 17 zespołów przyrodniczo-krajobrazowych</w:t>
      </w:r>
      <w:r w:rsidRPr="00207158">
        <w:rPr>
          <w:vertAlign w:val="superscript"/>
        </w:rPr>
        <w:footnoteReference w:id="27"/>
      </w:r>
      <w:r w:rsidRPr="0039214F">
        <w:t>, które zajmują łączną powierzchnię 9 078,66 ha</w:t>
      </w:r>
      <w:r w:rsidRPr="00207158">
        <w:rPr>
          <w:vertAlign w:val="superscript"/>
        </w:rPr>
        <w:footnoteReference w:id="28"/>
      </w:r>
      <w:r w:rsidRPr="0039214F">
        <w:t>. Zostały powołane w celu zachowania naturalnego krajobrazu wraz z siedliskami fauny i flory.</w:t>
      </w:r>
    </w:p>
    <w:p w14:paraId="2C44B105" w14:textId="77777777" w:rsidR="00386540" w:rsidRPr="004849FB" w:rsidRDefault="00386540" w:rsidP="004849FB">
      <w:pPr>
        <w:pStyle w:val="Mnormal"/>
      </w:pPr>
      <w:r w:rsidRPr="004849FB">
        <w:t>Stanowiska dokumentacyjne</w:t>
      </w:r>
      <w:r w:rsidRPr="004849FB">
        <w:rPr>
          <w:vertAlign w:val="superscript"/>
        </w:rPr>
        <w:footnoteReference w:id="29"/>
      </w:r>
    </w:p>
    <w:p w14:paraId="6247D319" w14:textId="0741FE7A" w:rsidR="00386540" w:rsidRPr="00DA54EE" w:rsidRDefault="00386540" w:rsidP="006F12E0">
      <w:pPr>
        <w:pStyle w:val="Mnormal"/>
        <w:rPr>
          <w:rFonts w:cs="Calibri"/>
        </w:rPr>
      </w:pPr>
      <w:r w:rsidRPr="00DA54EE">
        <w:rPr>
          <w:rFonts w:cs="Calibri"/>
        </w:rPr>
        <w:t>W regionie znajdują się 4 stanowiska dokumentacyjne o łącznej powierzchni 17,82 ha</w:t>
      </w:r>
      <w:r w:rsidR="00AA1B12">
        <w:rPr>
          <w:rFonts w:cs="Calibri"/>
        </w:rPr>
        <w:t xml:space="preserve"> </w:t>
      </w:r>
      <w:r w:rsidRPr="00AA1B12">
        <w:rPr>
          <w:rFonts w:cs="Calibri"/>
          <w:vertAlign w:val="superscript"/>
        </w:rPr>
        <w:footnoteReference w:id="30"/>
      </w:r>
      <w:r w:rsidRPr="00DA54EE">
        <w:rPr>
          <w:rFonts w:cs="Calibri"/>
        </w:rPr>
        <w:t>. Trzy z nich są stanowiskami antropogenicznymi. Stanowisko Sztolnia Robert w Szklarach jest stanowiskiem naturalnym, którego celem ochrony geologicznej jest zachowanie odsłoniętych profili jedynego w Polsce złoża niklu (w obrębie zwietrzeliny serpentynitowej) oraz bogatej mineralizacji, w tym wystąpienia unikatowego kamienia ozdobnego- chryzoprazu.</w:t>
      </w:r>
    </w:p>
    <w:p w14:paraId="787A4E74" w14:textId="77777777" w:rsidR="00386540" w:rsidRPr="004849FB" w:rsidRDefault="00386540" w:rsidP="004849FB">
      <w:pPr>
        <w:pStyle w:val="Mnormal"/>
      </w:pPr>
      <w:r w:rsidRPr="004849FB">
        <w:t>Pomniki przyrody</w:t>
      </w:r>
      <w:r w:rsidRPr="004849FB">
        <w:rPr>
          <w:vertAlign w:val="superscript"/>
        </w:rPr>
        <w:footnoteReference w:id="31"/>
      </w:r>
    </w:p>
    <w:p w14:paraId="0720B952" w14:textId="4AD1D609" w:rsidR="00386540" w:rsidRPr="00DA54EE" w:rsidRDefault="00386540" w:rsidP="00386540">
      <w:pPr>
        <w:pStyle w:val="Mnormal"/>
        <w:rPr>
          <w:rFonts w:cs="Calibri"/>
        </w:rPr>
      </w:pPr>
      <w:r w:rsidRPr="00DA54EE">
        <w:rPr>
          <w:rFonts w:cs="Calibri"/>
        </w:rPr>
        <w:t>W województwie dolnośląskim znajduje się 2 547 pomników przyrody</w:t>
      </w:r>
      <w:r w:rsidRPr="00DA54EE">
        <w:rPr>
          <w:rFonts w:cs="Calibri"/>
          <w:vertAlign w:val="superscript"/>
        </w:rPr>
        <w:footnoteReference w:id="32"/>
      </w:r>
      <w:r w:rsidRPr="00DA54EE">
        <w:rPr>
          <w:rFonts w:cs="Calibri"/>
        </w:rPr>
        <w:t>. Są to głównie pojedyncze drzewa i</w:t>
      </w:r>
      <w:r w:rsidR="00F219F7">
        <w:rPr>
          <w:rFonts w:cs="Calibri"/>
        </w:rPr>
        <w:t xml:space="preserve"> </w:t>
      </w:r>
      <w:r w:rsidRPr="00DA54EE">
        <w:rPr>
          <w:rFonts w:cs="Calibri"/>
        </w:rPr>
        <w:t>grupy drzew, a także głazy narzutowe.</w:t>
      </w:r>
    </w:p>
    <w:p w14:paraId="0D7237F6" w14:textId="77777777" w:rsidR="00386540" w:rsidRPr="00DA54EE" w:rsidRDefault="00386540" w:rsidP="004849FB">
      <w:pPr>
        <w:pStyle w:val="Mnormal"/>
        <w:rPr>
          <w:b/>
          <w:i/>
        </w:rPr>
      </w:pPr>
      <w:r w:rsidRPr="00DA54EE">
        <w:t>Obszary Europejskiej Sieci Ekologicznej NATURA 2000</w:t>
      </w:r>
    </w:p>
    <w:p w14:paraId="453DA7F4" w14:textId="61995CB6" w:rsidR="00386540" w:rsidRPr="00DA54EE" w:rsidRDefault="00386540" w:rsidP="00386540">
      <w:pPr>
        <w:pStyle w:val="Mnormal"/>
        <w:rPr>
          <w:rFonts w:cs="Calibri"/>
        </w:rPr>
      </w:pPr>
      <w:r w:rsidRPr="00DA54EE">
        <w:rPr>
          <w:rFonts w:cs="Calibri"/>
        </w:rPr>
        <w:t>W granicach województwa dolnośląskiego znajduje się 9 obszarów specjalnej ochrony ptaków (PLB), o łącznej powierzchni 359 734,46 ha, obejmujących 18% powierzchni województwa oraz 88 obszarów specjalnej ochrony siedlisk (PLH) o powierzchni 349 986,23 ha obejmujących 17,5% powierzchni województwa</w:t>
      </w:r>
      <w:r w:rsidRPr="00AA1B12">
        <w:rPr>
          <w:rFonts w:cs="Calibri"/>
          <w:vertAlign w:val="superscript"/>
        </w:rPr>
        <w:footnoteReference w:id="33"/>
      </w:r>
      <w:r w:rsidRPr="00DA54EE">
        <w:rPr>
          <w:rFonts w:cs="Calibri"/>
        </w:rPr>
        <w:t xml:space="preserve"> W granicach województwa znajdują się także 2 obszary PLC (granice obszarów ptasich pokrywają się z granicami obszarów siedliskowych). Należą do nich: PLC020001 Karkonosze oraz </w:t>
      </w:r>
      <w:r w:rsidRPr="00DA54EE">
        <w:rPr>
          <w:rFonts w:cs="Calibri"/>
        </w:rPr>
        <w:lastRenderedPageBreak/>
        <w:t>PLC020002 Łęgi Odrzańskie. Największym obszarem Natura 2000 są PLB020005 Bory Dolnośląskie położone w części północno-zachodniej (na granicy z województwem lubuskim) o powierzchni</w:t>
      </w:r>
      <w:r w:rsidRPr="00DA54EE">
        <w:rPr>
          <w:rFonts w:cs="Calibri"/>
          <w:sz w:val="22"/>
          <w:szCs w:val="22"/>
        </w:rPr>
        <w:t xml:space="preserve"> </w:t>
      </w:r>
      <w:r w:rsidRPr="00DA54EE">
        <w:rPr>
          <w:rFonts w:cs="Calibri"/>
        </w:rPr>
        <w:t>172 093,39 ha. W części południowej województwa największą powierzchnię zajmuje obszar PLB020010 Sudety Wałbrzysko-Kamiennogórskie i PLH020037 Pogórze Kaczawskie.</w:t>
      </w:r>
    </w:p>
    <w:p w14:paraId="69612669" w14:textId="79BB20B5" w:rsidR="00386540" w:rsidRPr="00DA54EE" w:rsidRDefault="00660CD5" w:rsidP="00660CD5">
      <w:pPr>
        <w:pStyle w:val="Mnormal"/>
        <w:keepNext/>
        <w:jc w:val="center"/>
        <w:rPr>
          <w:rFonts w:cs="Calibri"/>
        </w:rPr>
      </w:pPr>
      <w:r w:rsidRPr="00DA54EE">
        <w:rPr>
          <w:rFonts w:cs="Calibri"/>
          <w:noProof/>
        </w:rPr>
        <w:lastRenderedPageBreak/>
        <w:drawing>
          <wp:inline distT="0" distB="0" distL="0" distR="0" wp14:anchorId="1836FE07" wp14:editId="3B228A24">
            <wp:extent cx="5502910" cy="7177405"/>
            <wp:effectExtent l="0" t="0" r="2540" b="4445"/>
            <wp:docPr id="54" name="Obraz 54" descr="Obraz zawierający obszary Natura 2000 na terenie województwa dolnośląskiego. Na terenie województwa dolnośląskiego znajduje się 9 obszarów specjalnej ochrony ptaków, 88 obszarów specjalnej ochrony siedlisk oraz 2 obszary PLC (granice obszarów ptasich pokrywają się z granicami obszarów siedliskowych). Największym obszarem Natura 2000 są Bory Dolnośląskie położone w części północno-zachodniej (na granicy z województwem lubuskim). W części południowej województwa największą powierzchnię zajmuje obszar PLB020010 Sudety Wałbrzysko-Kamiennogórskie i PLH020037 Pogórze Kaczaw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obszary Natura 2000 na terenie województwa dolnośląskiego. Na terenie województwa dolnośląskiego znajduje się 9 obszarów specjalnej ochrony ptaków, 88 obszarów specjalnej ochrony siedlisk oraz 2 obszary PLC (granice obszarów ptasich pokrywają się z granicami obszarów siedliskowych). Największym obszarem Natura 2000 są Bory Dolnośląskie położone w części północno-zachodniej (na granicy z województwem lubuskim). W części południowej województwa największą powierzchnię zajmuje obszar PLB020010 Sudety Wałbrzysko-Kamiennogórskie i PLH020037 Pogórze Kaczawski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02910" cy="7177405"/>
                    </a:xfrm>
                    <a:prstGeom prst="rect">
                      <a:avLst/>
                    </a:prstGeom>
                    <a:noFill/>
                    <a:ln>
                      <a:noFill/>
                    </a:ln>
                  </pic:spPr>
                </pic:pic>
              </a:graphicData>
            </a:graphic>
          </wp:inline>
        </w:drawing>
      </w:r>
    </w:p>
    <w:p w14:paraId="4F0B8421" w14:textId="1144C920" w:rsidR="00386540" w:rsidRPr="00DA54EE" w:rsidRDefault="00386540" w:rsidP="00E5113A">
      <w:pPr>
        <w:pStyle w:val="Legenda"/>
      </w:pPr>
      <w:bookmarkStart w:id="56" w:name="_Toc90145022"/>
      <w:bookmarkStart w:id="57" w:name="_Toc94276944"/>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w:t>
      </w:r>
      <w:r w:rsidRPr="00DA54EE">
        <w:rPr>
          <w:noProof/>
        </w:rPr>
        <w:fldChar w:fldCharType="end"/>
      </w:r>
      <w:r w:rsidRPr="00DA54EE">
        <w:t>. Obszary Natura 2000 na terenie województwa dolnośląskiego</w:t>
      </w:r>
      <w:r w:rsidRPr="00685205">
        <w:rPr>
          <w:vertAlign w:val="superscript"/>
        </w:rPr>
        <w:footnoteReference w:id="34"/>
      </w:r>
      <w:bookmarkEnd w:id="56"/>
      <w:bookmarkEnd w:id="57"/>
    </w:p>
    <w:p w14:paraId="07D8B4BE" w14:textId="70F841DC" w:rsidR="00386540" w:rsidRPr="00DA54EE" w:rsidRDefault="00386540" w:rsidP="006F12E0">
      <w:pPr>
        <w:pStyle w:val="Mnormal"/>
        <w:rPr>
          <w:rFonts w:cs="Calibri"/>
        </w:rPr>
      </w:pPr>
      <w:r w:rsidRPr="00DA54EE">
        <w:rPr>
          <w:rFonts w:cs="Calibri"/>
        </w:rPr>
        <w:t xml:space="preserve">Regionalny Dyrektor Ochrony Środowiska we Wrocławiu ustanowił zarządzeniami 45 planów zadań ochronnych dla obszarów Natura 2000, natomiast dla 37 kolejnych obszarów trwają prace nad ich projektami. Obszar specjalnej ochrony siedlisk </w:t>
      </w:r>
      <w:r w:rsidRPr="00DA54EE">
        <w:rPr>
          <w:rFonts w:cs="Calibri"/>
        </w:rPr>
        <w:lastRenderedPageBreak/>
        <w:t>PLH080097 Jelonek Przemkowski posiada ustanowiony plan ochrony w ramach ustanowionego planu ochrony Przemkowskiego Parku Krajobrazowego (Uchwała Nr</w:t>
      </w:r>
      <w:r w:rsidR="0010228D" w:rsidRPr="00DA54EE">
        <w:rPr>
          <w:rFonts w:cs="Calibri"/>
        </w:rPr>
        <w:t> </w:t>
      </w:r>
      <w:r w:rsidRPr="00DA54EE">
        <w:rPr>
          <w:rFonts w:cs="Calibri"/>
        </w:rPr>
        <w:t>XXII/669/16 Sejmiku Województwa Dolnośląskiego z dnia 25 maja 2016 roku)</w:t>
      </w:r>
      <w:r w:rsidRPr="00DA54EE">
        <w:rPr>
          <w:rFonts w:cs="Calibri"/>
          <w:vertAlign w:val="superscript"/>
        </w:rPr>
        <w:footnoteReference w:id="35"/>
      </w:r>
      <w:r w:rsidRPr="00DA54EE">
        <w:rPr>
          <w:rFonts w:cs="Calibri"/>
        </w:rPr>
        <w:t>.</w:t>
      </w:r>
    </w:p>
    <w:p w14:paraId="1F9A8CD4" w14:textId="77777777" w:rsidR="00386540" w:rsidRPr="00DA54EE" w:rsidRDefault="00386540" w:rsidP="004849FB">
      <w:pPr>
        <w:pStyle w:val="Mnormal"/>
        <w:rPr>
          <w:b/>
          <w:i/>
        </w:rPr>
      </w:pPr>
      <w:r w:rsidRPr="00DA54EE">
        <w:t>Korytarze ekologiczne</w:t>
      </w:r>
    </w:p>
    <w:p w14:paraId="07197683" w14:textId="77777777" w:rsidR="00386540" w:rsidRPr="00DA54EE" w:rsidRDefault="00386540" w:rsidP="00386540">
      <w:pPr>
        <w:pStyle w:val="Mnormal"/>
        <w:rPr>
          <w:rFonts w:cs="Calibri"/>
        </w:rPr>
      </w:pPr>
      <w:r w:rsidRPr="00DA54EE">
        <w:rPr>
          <w:rFonts w:cs="Calibri"/>
        </w:rPr>
        <w:t>Przez obszar Dolnego Śląska przebiegają dwa duże korytarze ekologiczne: Południowo-Centralny, tzw. główny, o znaczeniu międzynarodowym oraz Zachodni. Pierwszy z nich biegnie północną częścią województwa, natomiast drugi zatacza okrąg poprzez tereny górskie. Ponadto duże znaczenie mają doliny rzeczne, które dla wielu gatunków zwierząt stanowią naturalne trasy migracji. Największą jest Dolina Odry, której siedliska są w znacznym stopniu objęte ochroną w ramach sieci Natura 2000.</w:t>
      </w:r>
    </w:p>
    <w:p w14:paraId="76E43CBA" w14:textId="77777777" w:rsidR="00386540" w:rsidRPr="00DA54EE" w:rsidRDefault="00386540" w:rsidP="00660CD5">
      <w:pPr>
        <w:pStyle w:val="Mnormal"/>
        <w:keepNext/>
        <w:jc w:val="center"/>
        <w:rPr>
          <w:rFonts w:cs="Calibri"/>
        </w:rPr>
      </w:pPr>
      <w:r w:rsidRPr="00DA54EE">
        <w:rPr>
          <w:rFonts w:cs="Calibri"/>
          <w:noProof/>
        </w:rPr>
        <w:lastRenderedPageBreak/>
        <w:drawing>
          <wp:inline distT="0" distB="0" distL="0" distR="0" wp14:anchorId="64B779AC" wp14:editId="4D6C73D3">
            <wp:extent cx="4905375" cy="5880677"/>
            <wp:effectExtent l="0" t="0" r="0" b="6350"/>
            <wp:docPr id="14" name="Obraz 14" descr="Obraz zawierający korytarze ekologiczne w województwie dolnośląskim. Przez obszar Dolnego Śląska przebiegają dwa korytarze ekologiczne, na północy Południowo-Centralny, na terenach górskich - Zacho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korytarze ekologiczne w województwie dolnośląskim. Przez obszar Dolnego Śląska przebiegają dwa korytarze ekologiczne, na północy Południowo-Centralny, na terenach górskich - Zachodn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08751" cy="5884724"/>
                    </a:xfrm>
                    <a:prstGeom prst="rect">
                      <a:avLst/>
                    </a:prstGeom>
                    <a:noFill/>
                    <a:ln>
                      <a:noFill/>
                    </a:ln>
                  </pic:spPr>
                </pic:pic>
              </a:graphicData>
            </a:graphic>
          </wp:inline>
        </w:drawing>
      </w:r>
    </w:p>
    <w:p w14:paraId="2CFAB42B" w14:textId="4367CCBC" w:rsidR="00386540" w:rsidRPr="00DA54EE" w:rsidRDefault="00386540" w:rsidP="00E5113A">
      <w:pPr>
        <w:pStyle w:val="Legenda"/>
      </w:pPr>
      <w:bookmarkStart w:id="58" w:name="_Toc90145023"/>
      <w:bookmarkStart w:id="59" w:name="_Toc94276945"/>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3</w:t>
      </w:r>
      <w:r w:rsidRPr="00DA54EE">
        <w:rPr>
          <w:noProof/>
        </w:rPr>
        <w:fldChar w:fldCharType="end"/>
      </w:r>
      <w:r w:rsidRPr="00DA54EE">
        <w:t>. Korytarze ekologiczne w województwie dolnośląskim</w:t>
      </w:r>
      <w:r w:rsidRPr="00685205">
        <w:rPr>
          <w:vertAlign w:val="superscript"/>
        </w:rPr>
        <w:footnoteReference w:id="36"/>
      </w:r>
      <w:bookmarkEnd w:id="58"/>
      <w:bookmarkEnd w:id="59"/>
    </w:p>
    <w:p w14:paraId="28DE8E32" w14:textId="77777777" w:rsidR="00386540" w:rsidRPr="00DA54EE" w:rsidRDefault="00386540" w:rsidP="004849FB">
      <w:pPr>
        <w:pStyle w:val="Mnormal"/>
      </w:pPr>
      <w:r w:rsidRPr="00DA54EE">
        <w:t>Flora i fauna</w:t>
      </w:r>
    </w:p>
    <w:p w14:paraId="7D01CCF5" w14:textId="77777777" w:rsidR="00386540" w:rsidRPr="00DA54EE" w:rsidRDefault="00386540" w:rsidP="00386540">
      <w:pPr>
        <w:pStyle w:val="Mnormal"/>
        <w:rPr>
          <w:rFonts w:cs="Calibri"/>
        </w:rPr>
      </w:pPr>
      <w:r w:rsidRPr="00DA54EE">
        <w:rPr>
          <w:rFonts w:cs="Calibri"/>
        </w:rPr>
        <w:t>Województwo dolnośląskie stanowi istotny region w Polsce pod względem występowania chronionych gatunków roślin i zwierząt, a także cennych siedlisk przyrodniczych.</w:t>
      </w:r>
    </w:p>
    <w:p w14:paraId="4920C711" w14:textId="77777777" w:rsidR="00386540" w:rsidRPr="00DA54EE" w:rsidRDefault="00386540" w:rsidP="00386540">
      <w:pPr>
        <w:pStyle w:val="Mnormal"/>
        <w:rPr>
          <w:rFonts w:cs="Calibri"/>
        </w:rPr>
      </w:pPr>
      <w:r w:rsidRPr="00DA54EE">
        <w:rPr>
          <w:rFonts w:cs="Calibri"/>
        </w:rPr>
        <w:t>Należą do nich, m.in.:</w:t>
      </w:r>
    </w:p>
    <w:p w14:paraId="0981BEF5" w14:textId="77777777" w:rsidR="00386540" w:rsidRPr="00DA54EE" w:rsidRDefault="00386540" w:rsidP="00BF43E9">
      <w:pPr>
        <w:pStyle w:val="Mwypkt"/>
        <w:rPr>
          <w:rFonts w:cs="Calibri"/>
        </w:rPr>
      </w:pPr>
      <w:r w:rsidRPr="00DA54EE">
        <w:rPr>
          <w:rFonts w:cs="Calibri"/>
        </w:rPr>
        <w:t xml:space="preserve">gatunki fauny i flory: biedrzeniec mniejszy skalny (Pimpinella saxifraga ssp. Rupestris), który jest podgatunkiem biedrzeńca mniejszego; dzwonek karkonoski, gnidosz sudecki (Pedicularis sudetica), jarząb sudecki (Sorbus </w:t>
      </w:r>
      <w:r w:rsidRPr="00DA54EE">
        <w:rPr>
          <w:rFonts w:cs="Calibri"/>
        </w:rPr>
        <w:lastRenderedPageBreak/>
        <w:t>sudetica), skalnica darniowa bazaltowa (Saxifraga moschata subsp. bazaltica), a także goryczuszka czeska (Gentianella bohemica), włosocień delikatny (Trichoma nesspecjosum), koleantus delikatny (Coleanthus subtilis), zanokcica serpentynowa (Asplenium adulterinum), zanokcica klinowata (Asplenium cuneifolium) oraz niepylak apollo (Parnassius apollo).</w:t>
      </w:r>
    </w:p>
    <w:p w14:paraId="51876012" w14:textId="77777777" w:rsidR="00386540" w:rsidRPr="00DA54EE" w:rsidRDefault="00386540" w:rsidP="00BF43E9">
      <w:pPr>
        <w:pStyle w:val="Mwypkt"/>
        <w:rPr>
          <w:rFonts w:cs="Calibri"/>
          <w:color w:val="444141"/>
          <w:shd w:val="clear" w:color="auto" w:fill="FFFFFF"/>
        </w:rPr>
      </w:pPr>
      <w:r w:rsidRPr="00DA54EE">
        <w:rPr>
          <w:rFonts w:cs="Calibri"/>
        </w:rPr>
        <w:t xml:space="preserve">siedliska: (1) </w:t>
      </w:r>
      <w:r w:rsidRPr="00DA54EE">
        <w:rPr>
          <w:rStyle w:val="Pogrubienie"/>
          <w:rFonts w:cs="Calibri"/>
          <w:b w:val="0"/>
          <w:bCs w:val="0"/>
          <w:shd w:val="clear" w:color="auto" w:fill="FFFFFF"/>
        </w:rPr>
        <w:t>Ściany skalne i urwiska krzemianowe ze zbiorowiskami z Androsacion vandelii</w:t>
      </w:r>
      <w:r w:rsidRPr="00DA54EE">
        <w:rPr>
          <w:rFonts w:cs="Calibri"/>
          <w:vertAlign w:val="superscript"/>
        </w:rPr>
        <w:footnoteReference w:id="37"/>
      </w:r>
      <w:r w:rsidRPr="00DA54EE">
        <w:rPr>
          <w:rStyle w:val="Uwydatnienie"/>
          <w:rFonts w:cs="Calibri"/>
          <w:i w:val="0"/>
          <w:iCs w:val="0"/>
          <w:color w:val="444141"/>
          <w:shd w:val="clear" w:color="auto" w:fill="FFFFFF"/>
        </w:rPr>
        <w:t xml:space="preserve">. </w:t>
      </w:r>
      <w:r w:rsidRPr="00DA54EE">
        <w:rPr>
          <w:rFonts w:cs="Calibri"/>
        </w:rPr>
        <w:t xml:space="preserve">Siedliska skał i urwisk krzemianowych z roślinnością smofityczną, zdominowane są przez różne gatunki paproci – przede wszystkim z rodzaju zanokcica (Asplenium sp.), a w niektórych postaciach przez paprotnicę kruchą (Cystopteris fragilis), paprotkę pospolitą (Polypodium vulgare) lub włosocień delikatny (Trichomanes speciosum). Często towarzyszą im gatunki naskalnych muraw, takie jak rozchodnik wielki (Sedum maximum), kostrzewa blada (Festuca pallens), jastrzębiec blady (Hieracium schmidtii) czy dzwonek okrągłolistny (Campanula rotundifolia); </w:t>
      </w:r>
      <w:r w:rsidRPr="00DA54EE">
        <w:rPr>
          <w:rFonts w:cs="Calibri"/>
          <w:szCs w:val="18"/>
        </w:rPr>
        <w:t>oraz (2) brzegi lub osuszane dna zbiorników wodnych ze zbiorowiskami z Littorelletea, Isoeto-Nanojuncetea</w:t>
      </w:r>
      <w:r w:rsidRPr="00DA54EE">
        <w:rPr>
          <w:rFonts w:cs="Calibri"/>
          <w:vertAlign w:val="superscript"/>
        </w:rPr>
        <w:footnoteReference w:id="38"/>
      </w:r>
      <w:r w:rsidRPr="00DA54EE">
        <w:rPr>
          <w:rFonts w:cs="Calibri"/>
        </w:rPr>
        <w:t>. Zbiorowiska charakteryzują się prostą, jednowarstwową budową oraz (często) małą powierzchnią płatów i dużym udziałem mszaków. Warunkiem rozwoju tego siedliska jest okresowe osuszanie i zalewanie podłoża, którym jest najczęściej piasek. Zbiorowiska roślinne rozwijają się na siedliskach tego typu są albo krótkotrwale zbudowane głównie z terofitów (rośliny o jednorocznym cyklu rozwoju), albo są to drobne byliny ziemnowodne, tworzące niskie, najczęściej zwarte murawy w płytkich oligotroficznych zbiornikach wodnych. Gatunki charakterystyczne dla tego siedliska to między innymi sit drobny (Juncus bulbosus), jaskier leżący (Ranunculus reptans), gałuszka kulecznica (Pilularia globulifera), namulnik brzegowy (Limosella aquatica), cibora brunatna (Cyperus fuscu).</w:t>
      </w:r>
    </w:p>
    <w:p w14:paraId="0B720285" w14:textId="17F7C733" w:rsidR="00C951CA" w:rsidRPr="004849FB" w:rsidRDefault="00386540" w:rsidP="004849FB">
      <w:pPr>
        <w:pStyle w:val="Mwypkt"/>
        <w:rPr>
          <w:rFonts w:cs="Calibri"/>
        </w:rPr>
      </w:pPr>
      <w:r w:rsidRPr="00DA54EE">
        <w:rPr>
          <w:rFonts w:cs="Calibri"/>
        </w:rPr>
        <w:t xml:space="preserve">Typy siedlisk przyrodniczych występujących na terenie województwa dolnośląskiego będące przedmiotem zainteresowania Wspólnoty to: (1) zarośla kosodrzewiny (Pinetum mugo), (2) subkontynentalne zarośla okołopannońskie, (3) skały wapienne i neutrofilne z roślinnością pionierską (Alysso-Sedion), (4) ciepłolubne śródlądowe murawy napiaskowe, (5) </w:t>
      </w:r>
      <w:r w:rsidRPr="00DA54EE">
        <w:rPr>
          <w:rFonts w:cs="Calibri"/>
          <w:shd w:val="clear" w:color="auto" w:fill="FFFFFF"/>
        </w:rPr>
        <w:t>górskie i niżowe murawy bliźniczkowe (Nardion - płaty bogate florystycznie)</w:t>
      </w:r>
      <w:r w:rsidRPr="00DA54EE">
        <w:rPr>
          <w:rFonts w:cs="Calibri"/>
        </w:rPr>
        <w:t xml:space="preserve">, (6) </w:t>
      </w:r>
      <w:r w:rsidRPr="00DA54EE">
        <w:rPr>
          <w:rFonts w:cs="Calibri"/>
          <w:shd w:val="clear" w:color="auto" w:fill="FFFFFF"/>
        </w:rPr>
        <w:t>torfowiska wysokie z roślinnością torfotwórczą (żywe)</w:t>
      </w:r>
      <w:r w:rsidRPr="00DA54EE">
        <w:rPr>
          <w:rFonts w:cs="Calibri"/>
        </w:rPr>
        <w:t xml:space="preserve">, (7) źródliska wapienne ze zbiorowiskami (Cratoneurion commutati), (8) podgórskie i wyżynne </w:t>
      </w:r>
      <w:r w:rsidRPr="00DA54EE">
        <w:rPr>
          <w:rFonts w:cs="Calibri"/>
        </w:rPr>
        <w:lastRenderedPageBreak/>
        <w:t xml:space="preserve">rumowiska wapienne, (9) </w:t>
      </w:r>
      <w:r w:rsidRPr="00DA54EE">
        <w:rPr>
          <w:rFonts w:cs="Calibri"/>
          <w:shd w:val="clear" w:color="auto" w:fill="FFFFFF"/>
        </w:rPr>
        <w:t>jaworzyny i lasy klonowo-lipowe na stokach i zboczach (Tilio plathyphyllis-Acerion pseudoplatani)</w:t>
      </w:r>
      <w:r w:rsidRPr="00DA54EE">
        <w:rPr>
          <w:rFonts w:cs="Calibri"/>
        </w:rPr>
        <w:t xml:space="preserve">, (10) </w:t>
      </w:r>
      <w:r w:rsidRPr="00DA54EE">
        <w:rPr>
          <w:rFonts w:cs="Calibri"/>
          <w:shd w:val="clear" w:color="auto" w:fill="FFFFFF"/>
        </w:rPr>
        <w:t>bory i lasy bagienne (Vaccinio uliginosi-Betuletum pubescentis, Vaccinio uliginosi-Pinetum, Pino)</w:t>
      </w:r>
      <w:r w:rsidRPr="00DA54EE">
        <w:rPr>
          <w:rFonts w:cs="Calibri"/>
        </w:rPr>
        <w:t>, (11) łęgi wierzbowe, topolowe, olszowe i jesionowe (Salicetum albo-fragilis, Populetum albae, Alnenion glutinoso-incanae, olsy źródliskowe), (12) łęgowe lasy dębowo-wiązowo-jesionowe (Ficario-Ulmetum).</w:t>
      </w:r>
    </w:p>
    <w:p w14:paraId="53BF1664" w14:textId="77777777" w:rsidR="00386540" w:rsidRPr="00DA54EE" w:rsidRDefault="00386540" w:rsidP="004849FB">
      <w:pPr>
        <w:pStyle w:val="Mnormal"/>
        <w:rPr>
          <w:b/>
          <w:i/>
        </w:rPr>
      </w:pPr>
      <w:r w:rsidRPr="00DA54EE">
        <w:t>Lasy</w:t>
      </w:r>
    </w:p>
    <w:p w14:paraId="64CAE998" w14:textId="641A8855" w:rsidR="00386540" w:rsidRPr="00DA54EE" w:rsidRDefault="00386540" w:rsidP="00386540">
      <w:pPr>
        <w:pStyle w:val="Mnormal"/>
        <w:rPr>
          <w:rFonts w:cs="Calibri"/>
        </w:rPr>
      </w:pPr>
      <w:r w:rsidRPr="00DA54EE">
        <w:rPr>
          <w:rFonts w:cs="Calibri"/>
        </w:rPr>
        <w:t>Powierzchnia lasów w województwie dolnośląskim w roku 2020 wynosiła 595 570,06 ha</w:t>
      </w:r>
      <w:r w:rsidRPr="00A80436">
        <w:rPr>
          <w:rFonts w:cs="Calibri"/>
          <w:vertAlign w:val="superscript"/>
        </w:rPr>
        <w:footnoteReference w:id="39"/>
      </w:r>
      <w:r w:rsidRPr="00DA54EE">
        <w:rPr>
          <w:rFonts w:cs="Calibri"/>
        </w:rPr>
        <w:t>, wskaźnik lesistości wynosił zaś 29,9% (średnia dla Polski – 29,6%). Dolny Śląsk znajduje się pod względem lesistości na 9 miejscu w kraju.</w:t>
      </w:r>
    </w:p>
    <w:p w14:paraId="5770624E" w14:textId="77777777" w:rsidR="00386540" w:rsidRPr="00DA54EE" w:rsidRDefault="00386540" w:rsidP="00386540">
      <w:pPr>
        <w:pStyle w:val="Mnormal"/>
        <w:keepNext/>
        <w:jc w:val="center"/>
        <w:rPr>
          <w:rFonts w:cs="Calibri"/>
        </w:rPr>
      </w:pPr>
      <w:r w:rsidRPr="00DA54EE">
        <w:rPr>
          <w:rFonts w:cs="Calibri"/>
          <w:noProof/>
        </w:rPr>
        <w:lastRenderedPageBreak/>
        <w:drawing>
          <wp:inline distT="0" distB="0" distL="0" distR="0" wp14:anchorId="06D0B9F6" wp14:editId="3BC2DAD8">
            <wp:extent cx="5502910" cy="6529070"/>
            <wp:effectExtent l="0" t="0" r="2540" b="5080"/>
            <wp:docPr id="34" name="Obraz 34" descr="Obraz zawierający mapę ze wskaźnikiem lesistości w podziale na po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ę ze wskaźnikiem lesistości w podziale na powiat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02910" cy="6529070"/>
                    </a:xfrm>
                    <a:prstGeom prst="rect">
                      <a:avLst/>
                    </a:prstGeom>
                    <a:noFill/>
                    <a:ln>
                      <a:noFill/>
                    </a:ln>
                  </pic:spPr>
                </pic:pic>
              </a:graphicData>
            </a:graphic>
          </wp:inline>
        </w:drawing>
      </w:r>
    </w:p>
    <w:p w14:paraId="0D782E5E" w14:textId="21C20FEF" w:rsidR="00386540" w:rsidRPr="00DA54EE" w:rsidRDefault="00386540" w:rsidP="00E5113A">
      <w:pPr>
        <w:pStyle w:val="Legenda"/>
      </w:pPr>
      <w:bookmarkStart w:id="60" w:name="_Toc90145024"/>
      <w:bookmarkStart w:id="61" w:name="_Toc94276946"/>
      <w:r w:rsidRPr="00DA54EE">
        <w:t xml:space="preserve">Rysunek </w:t>
      </w:r>
      <w:fldSimple w:instr=" SEQ Rysunek \* ARABIC ">
        <w:r w:rsidR="00224CB4">
          <w:rPr>
            <w:noProof/>
          </w:rPr>
          <w:t>4</w:t>
        </w:r>
      </w:fldSimple>
      <w:r w:rsidRPr="00DA54EE">
        <w:t>. Lesistość w powiatach województwa dolnośląskiego</w:t>
      </w:r>
      <w:r w:rsidRPr="00685205">
        <w:rPr>
          <w:vertAlign w:val="superscript"/>
        </w:rPr>
        <w:footnoteReference w:id="40"/>
      </w:r>
      <w:bookmarkEnd w:id="60"/>
      <w:bookmarkEnd w:id="61"/>
    </w:p>
    <w:p w14:paraId="5697926E" w14:textId="77777777" w:rsidR="00386540" w:rsidRPr="00DA54EE" w:rsidRDefault="00386540" w:rsidP="00386540">
      <w:pPr>
        <w:pStyle w:val="Mnormal"/>
        <w:rPr>
          <w:rFonts w:cs="Calibri"/>
        </w:rPr>
      </w:pPr>
      <w:r w:rsidRPr="00DA54EE">
        <w:rPr>
          <w:rFonts w:cs="Calibri"/>
        </w:rPr>
        <w:t>Powiaty o najwyższym wskaźniku lesistości to: bolesławiecki (58,9%), karkonoski (48,1%), zgorzelecki (47,8%). Najmniej zalesionymi powiatami są natomiast: miasto Legnica (5,5%), miasto Wrocław (7,7%) oraz powiat strzeliński (8,8%).</w:t>
      </w:r>
    </w:p>
    <w:p w14:paraId="0FD96E57" w14:textId="77777777" w:rsidR="00386540" w:rsidRPr="00DA54EE" w:rsidRDefault="00386540" w:rsidP="00386540">
      <w:pPr>
        <w:pStyle w:val="Mnormal"/>
        <w:rPr>
          <w:rFonts w:cs="Calibri"/>
        </w:rPr>
      </w:pPr>
      <w:r w:rsidRPr="00DA54EE">
        <w:rPr>
          <w:rFonts w:cs="Calibri"/>
        </w:rPr>
        <w:t xml:space="preserve">Największe kompleksy leśne województwa to Bory Dolnośląskie, lasy sudeckie oraz lasy w dolinach Odry i Baryczy. </w:t>
      </w:r>
    </w:p>
    <w:p w14:paraId="236AB40F" w14:textId="77777777" w:rsidR="00386540" w:rsidRPr="00DA54EE" w:rsidRDefault="00386540" w:rsidP="00386540">
      <w:pPr>
        <w:pStyle w:val="Mnormal"/>
        <w:rPr>
          <w:rFonts w:cs="Calibri"/>
        </w:rPr>
      </w:pPr>
      <w:r w:rsidRPr="00DA54EE">
        <w:rPr>
          <w:rFonts w:cs="Calibri"/>
        </w:rPr>
        <w:lastRenderedPageBreak/>
        <w:t xml:space="preserve">Zróżnicowanie geograficzne, klimatyczne i glebowe powoduje, że na terenie województwa dolnośląskiego występują wszystkie typy siedliskowe lasu charakterystyczne dla terenów nizinnych, podgórskich i górskich. </w:t>
      </w:r>
    </w:p>
    <w:p w14:paraId="4F8A5C9E" w14:textId="68ED004A" w:rsidR="00386540" w:rsidRPr="00DA54EE" w:rsidRDefault="00386540" w:rsidP="00386540">
      <w:pPr>
        <w:pStyle w:val="Mnormal"/>
        <w:rPr>
          <w:rFonts w:cs="Calibri"/>
        </w:rPr>
      </w:pPr>
      <w:r w:rsidRPr="00DA54EE">
        <w:rPr>
          <w:rFonts w:cs="Calibri"/>
        </w:rPr>
        <w:t>Główne typy siedliskowe lasów Dolnego Śląska to: bory mieszane nizinne 18,32%, lasy mieszane nizinne 15,63%, bory nizinne 11,43%.</w:t>
      </w:r>
    </w:p>
    <w:p w14:paraId="0A1009F2" w14:textId="77777777" w:rsidR="00386540" w:rsidRPr="00DA54EE" w:rsidRDefault="00386540" w:rsidP="00386540">
      <w:pPr>
        <w:pStyle w:val="Mnormal"/>
        <w:rPr>
          <w:rFonts w:cs="Calibri"/>
        </w:rPr>
      </w:pPr>
      <w:r w:rsidRPr="00DA54EE">
        <w:rPr>
          <w:rFonts w:cs="Calibri"/>
        </w:rPr>
        <w:t>W składzie gatunkowym lasów przeważają gatunki iglaste – sosna (36,5%), świerk (21,4%). Spośród gatunków liściastych największe znaczenie ma dąb (11,6%).</w:t>
      </w:r>
    </w:p>
    <w:p w14:paraId="245A35A6" w14:textId="77777777" w:rsidR="00386540" w:rsidRPr="00DA54EE" w:rsidRDefault="00386540" w:rsidP="00386540">
      <w:pPr>
        <w:pStyle w:val="Mnormal"/>
        <w:rPr>
          <w:rFonts w:cs="Calibri"/>
        </w:rPr>
      </w:pPr>
      <w:r w:rsidRPr="00DA54EE">
        <w:rPr>
          <w:rFonts w:cs="Calibri"/>
        </w:rPr>
        <w:t>W strukturze klas wieku drzewostanów w lasach dolnośląskich największy udział mają drzewostany w klasie V i wyższych (81 lat i więcej), stanowiąc 23,2% powierzchni zalesionej.</w:t>
      </w:r>
    </w:p>
    <w:p w14:paraId="33C8E5A4" w14:textId="77777777" w:rsidR="00386540" w:rsidRPr="00DA54EE" w:rsidRDefault="00386540" w:rsidP="00386540">
      <w:pPr>
        <w:pStyle w:val="Mnormal"/>
        <w:rPr>
          <w:rFonts w:cs="Calibri"/>
        </w:rPr>
      </w:pPr>
      <w:r w:rsidRPr="00DA54EE">
        <w:rPr>
          <w:rFonts w:cs="Calibri"/>
        </w:rPr>
        <w:t>Znacząca większość, bo 65,3% powierzchni leśnej województwa stanowią lasy ochronne (średnia dla Polski wynosi (42,3%).</w:t>
      </w:r>
    </w:p>
    <w:p w14:paraId="3D1E913B" w14:textId="77777777" w:rsidR="00386540" w:rsidRPr="00DA54EE" w:rsidRDefault="00386540" w:rsidP="00386540">
      <w:pPr>
        <w:pStyle w:val="Mnormal"/>
        <w:rPr>
          <w:rFonts w:cs="Calibri"/>
        </w:rPr>
      </w:pPr>
      <w:r w:rsidRPr="00DA54EE">
        <w:rPr>
          <w:rFonts w:cs="Calibri"/>
        </w:rPr>
        <w:t>Zdecydowana większość lasów dolnośląskich znajduje się pod zarządem Regionalnej Dyrekcji Lasów Państwowych we Wrocławiu, a stosunkowo niewielki udział w zarządzaniu ma Regionalna Dyrekcja Lasów Państwowych w Poznaniu (tereny Nadleśnictw Góra Śląska i fragment Nadleśnictwa Syców).</w:t>
      </w:r>
    </w:p>
    <w:p w14:paraId="58B6574E" w14:textId="77777777" w:rsidR="00386540" w:rsidRPr="00DA54EE" w:rsidRDefault="00386540" w:rsidP="00386540">
      <w:pPr>
        <w:pStyle w:val="Mnormal"/>
        <w:rPr>
          <w:rFonts w:cs="Calibri"/>
        </w:rPr>
      </w:pPr>
      <w:r w:rsidRPr="00DA54EE">
        <w:rPr>
          <w:rFonts w:cs="Calibri"/>
        </w:rPr>
        <w:t xml:space="preserve">Na terenie województwa w obszarze zarządzanym przez RDLP Wrocław znajdują się dwa Leśne Kompleksy Promocyjne: „Sudety Zachodnie" i „Lasy Doliny Baryczy" oraz na obszarze RDLP Poznań fragment LKP „Lasy Rychtalskie”. </w:t>
      </w:r>
    </w:p>
    <w:p w14:paraId="66402120" w14:textId="77777777" w:rsidR="00386540" w:rsidRPr="00DA54EE" w:rsidRDefault="00386540" w:rsidP="00386540">
      <w:pPr>
        <w:pStyle w:val="Mnormal"/>
        <w:rPr>
          <w:rFonts w:cs="Calibri"/>
        </w:rPr>
      </w:pPr>
      <w:r w:rsidRPr="00DA54EE">
        <w:rPr>
          <w:rFonts w:cs="Calibri"/>
        </w:rPr>
        <w:t>W latach 2014-2020 na terenie dolnośląskiego zalesiono ogółem 4 159,73 ha gruntów, co stanowiło 5,22% gruntów zalesionych w Polsce.</w:t>
      </w:r>
      <w:r w:rsidRPr="00A80436">
        <w:rPr>
          <w:rFonts w:cs="Calibri"/>
          <w:vertAlign w:val="superscript"/>
        </w:rPr>
        <w:footnoteReference w:id="41"/>
      </w:r>
    </w:p>
    <w:p w14:paraId="4543C801" w14:textId="77777777" w:rsidR="00386540" w:rsidRPr="00DA54EE" w:rsidRDefault="00386540" w:rsidP="004849FB">
      <w:pPr>
        <w:pStyle w:val="Mnormal"/>
        <w:rPr>
          <w:b/>
          <w:i/>
        </w:rPr>
      </w:pPr>
      <w:r w:rsidRPr="00DA54EE">
        <w:t>Obszary Ramsar</w:t>
      </w:r>
      <w:r w:rsidRPr="00DA54EE">
        <w:rPr>
          <w:vertAlign w:val="superscript"/>
        </w:rPr>
        <w:footnoteReference w:id="42"/>
      </w:r>
    </w:p>
    <w:p w14:paraId="25D2E707" w14:textId="4A928F0C" w:rsidR="003B736D" w:rsidRPr="005F0454" w:rsidRDefault="00386540" w:rsidP="005F0454">
      <w:pPr>
        <w:pStyle w:val="Mnormal"/>
      </w:pPr>
      <w:r w:rsidRPr="00DA54EE">
        <w:t>Na terenie województwa dolnośląskiego występują 2 obszary objęte Konwencją Ramsarską, są to: Subalpejskie Torfowiska w Karkonoskim Parku Narodowym oraz Stawy Milickie w Dolinie Baryczy, które jako jedyne w Polsce należą do międzynarodowej sieci jezior i innych zbiorników wodnych charakteryzujących się wyjątkowymi walorami przyrodniczymi – Living Lakes.</w:t>
      </w:r>
    </w:p>
    <w:p w14:paraId="00773289" w14:textId="2FB9E5D4" w:rsidR="00386540" w:rsidRPr="00DA54EE" w:rsidRDefault="00386540" w:rsidP="004849FB">
      <w:pPr>
        <w:pStyle w:val="Mnormal"/>
        <w:rPr>
          <w:b/>
          <w:i/>
        </w:rPr>
      </w:pPr>
      <w:r w:rsidRPr="00DA54EE">
        <w:t>Zagrożenia</w:t>
      </w:r>
      <w:r w:rsidRPr="00DA54EE">
        <w:rPr>
          <w:vertAlign w:val="superscript"/>
        </w:rPr>
        <w:footnoteReference w:id="43"/>
      </w:r>
    </w:p>
    <w:p w14:paraId="77DA5582" w14:textId="77777777" w:rsidR="00386540" w:rsidRPr="00DA54EE" w:rsidRDefault="00386540" w:rsidP="00386540">
      <w:pPr>
        <w:pStyle w:val="Mnormal"/>
        <w:rPr>
          <w:rFonts w:cs="Calibri"/>
        </w:rPr>
      </w:pPr>
      <w:r w:rsidRPr="00DA54EE">
        <w:rPr>
          <w:rFonts w:cs="Calibri"/>
        </w:rPr>
        <w:lastRenderedPageBreak/>
        <w:t>W celu wskazania najistotniejszych problemów i zagrożeń dotyczących utrzymania walorów przyrodniczych na Dolnym Śląsku, przeanalizowane zostały dokumenty planistyczne dla obszarów chronionych. Wnioski i najistotniejsze ze zidentyfikowanych na dzień opracowania niniejszej prognozy przedstawiono poniżej:</w:t>
      </w:r>
    </w:p>
    <w:p w14:paraId="0E0F4EB9" w14:textId="77777777" w:rsidR="00386540" w:rsidRPr="00DA54EE" w:rsidRDefault="00386540" w:rsidP="00BF43E9">
      <w:pPr>
        <w:pStyle w:val="Mwypkt"/>
        <w:rPr>
          <w:rFonts w:cs="Calibri"/>
        </w:rPr>
      </w:pPr>
      <w:r w:rsidRPr="00DA54EE">
        <w:rPr>
          <w:rFonts w:cs="Calibri"/>
        </w:rPr>
        <w:t>rosnąca presja antropogeniczna - głównie urbanistyczna, turystyczna i komunikacyjna na zasoby przyrodnicze, leśne i krajobrazowe. Postępujące rozprzestrzenianie się zabudowy poza tereny zurbanizowane oraz przekształcanie funkcji terenów wiejskich wiąże się z zagrożeniami dla ekosystemów siedlisk półnaturalnych, a na terenach podmokłych stanowi zagrożenie dla cennych siedlisk zależnych od wód. Istotne zagrożenie stanowi także nieuporządkowany rozwój zabudowy i infrastruktury na terenach atrakcyjnych turystycznie, które charakteryzują się najczęściej wysokimi walorami przyrodniczymi i krajobrazowymi;</w:t>
      </w:r>
    </w:p>
    <w:p w14:paraId="7C4BBCD6" w14:textId="77777777" w:rsidR="00386540" w:rsidRPr="00DA54EE" w:rsidRDefault="00386540" w:rsidP="00BF43E9">
      <w:pPr>
        <w:pStyle w:val="Mwypkt"/>
        <w:rPr>
          <w:rFonts w:cs="Calibri"/>
        </w:rPr>
      </w:pPr>
      <w:r w:rsidRPr="00DA54EE">
        <w:rPr>
          <w:rFonts w:cs="Calibri"/>
        </w:rPr>
        <w:t>fragmentacja środowiska doprowadza do wystąpienia lub nasilenia efektu barierowego i istotnie wpływa na drożność korytarzy ekologicznych. Ponadto systematycznie maleje i ulega fragmentacji powierzchnia siedlisk naturalnych i półnaturalnych, co ogranicza możliwość utrzymania się populacji gatunków, przede wszystkim bezkręgowców, ptaków i ssaków;</w:t>
      </w:r>
    </w:p>
    <w:p w14:paraId="00984F56" w14:textId="77777777" w:rsidR="00386540" w:rsidRPr="00DA54EE" w:rsidRDefault="00386540" w:rsidP="00BF43E9">
      <w:pPr>
        <w:pStyle w:val="Mwypkt"/>
        <w:rPr>
          <w:rFonts w:cs="Calibri"/>
        </w:rPr>
      </w:pPr>
      <w:r w:rsidRPr="00DA54EE">
        <w:rPr>
          <w:rFonts w:cs="Calibri"/>
        </w:rPr>
        <w:t>chemizacja rolnictwa i leśnictwa;</w:t>
      </w:r>
    </w:p>
    <w:p w14:paraId="6E2857CD" w14:textId="16F36461" w:rsidR="00386540" w:rsidRPr="00DA54EE" w:rsidRDefault="00386540" w:rsidP="00BF43E9">
      <w:pPr>
        <w:pStyle w:val="Mwypkt"/>
        <w:rPr>
          <w:rFonts w:cs="Calibri"/>
        </w:rPr>
      </w:pPr>
      <w:r w:rsidRPr="00DA54EE">
        <w:rPr>
          <w:rFonts w:cs="Calibri"/>
        </w:rPr>
        <w:t xml:space="preserve">zmiany klimatyczne (ocieplanie klimatu oraz zwiększenie amplitudy zjawisk ekstremalnych: temperatur, okresów suchych i okresów mokrych). Do najważniejszych zagrożeń z tym związanych należą: niskie stany wody w </w:t>
      </w:r>
      <w:r w:rsidRPr="00DA54EE">
        <w:rPr>
          <w:rFonts w:cs="Calibri"/>
        </w:rPr>
        <w:lastRenderedPageBreak/>
        <w:t>ciekach, stawach, oczkach wodnych, a nawet ich okresowe wysychanie, obniżanie poziomu wód gruntowych i spowodowana tym zmiana siedlisk wilgotnych i zmiennowilgotnych na bardziej suche. Powoduje to wycofywanie się gatunków roślin i zwierząt związanych z takimi siedliskami. Zmiany klimatyczne mogą w konsekwencji prowadzić także do zwiększania poboru wody ze zbiorników, rzek, wód płytkich i głębinowych dla rolnictwa, co tylko zwi</w:t>
      </w:r>
      <w:r w:rsidR="000A58C7" w:rsidRPr="00DA54EE">
        <w:rPr>
          <w:rFonts w:cs="Calibri"/>
        </w:rPr>
        <w:t>ę</w:t>
      </w:r>
      <w:r w:rsidRPr="00DA54EE">
        <w:rPr>
          <w:rFonts w:cs="Calibri"/>
        </w:rPr>
        <w:t>kszyłoby skalę tych niekorzystnych oddziaływań;</w:t>
      </w:r>
    </w:p>
    <w:p w14:paraId="1CBD5135" w14:textId="77777777" w:rsidR="00386540" w:rsidRPr="00DA54EE" w:rsidRDefault="00386540" w:rsidP="00BF43E9">
      <w:pPr>
        <w:pStyle w:val="Mwypkt"/>
        <w:rPr>
          <w:rFonts w:cs="Calibri"/>
        </w:rPr>
      </w:pPr>
      <w:r w:rsidRPr="00DA54EE">
        <w:rPr>
          <w:rFonts w:cs="Calibri"/>
        </w:rPr>
        <w:t>wkraczanie gatunków obcych, w tym inwazyjnych;</w:t>
      </w:r>
    </w:p>
    <w:p w14:paraId="25E11554" w14:textId="77777777" w:rsidR="00386540" w:rsidRPr="00DA54EE" w:rsidRDefault="00386540" w:rsidP="00BF43E9">
      <w:pPr>
        <w:pStyle w:val="Mwypkt"/>
        <w:rPr>
          <w:rFonts w:cs="Calibri"/>
        </w:rPr>
      </w:pPr>
      <w:r w:rsidRPr="00DA54EE">
        <w:rPr>
          <w:rFonts w:cs="Calibri"/>
        </w:rPr>
        <w:t>intensyfikacja upraw, wprowadzanie monokultur, a także przekształcanie łąk i pastwisk na pola orne, co powoduje eliminację wielu gatunków oraz upraszczanie ekosystemów.</w:t>
      </w:r>
    </w:p>
    <w:p w14:paraId="46FBFE66" w14:textId="77777777" w:rsidR="00386540" w:rsidRPr="00DA54EE" w:rsidRDefault="00386540" w:rsidP="0013205E">
      <w:pPr>
        <w:pStyle w:val="Mnagl2"/>
      </w:pPr>
      <w:bookmarkStart w:id="62" w:name="_Toc81813554"/>
      <w:bookmarkStart w:id="63" w:name="_Toc83991261"/>
      <w:bookmarkStart w:id="64" w:name="_Toc90145065"/>
      <w:bookmarkStart w:id="65" w:name="_Toc94190755"/>
      <w:r w:rsidRPr="00DA54EE">
        <w:t>Wody powierzchniowe i podziemne, gospodarka wodno-ściekowa</w:t>
      </w:r>
      <w:bookmarkEnd w:id="62"/>
      <w:bookmarkEnd w:id="63"/>
      <w:bookmarkEnd w:id="64"/>
      <w:bookmarkEnd w:id="65"/>
    </w:p>
    <w:p w14:paraId="4C5B6273" w14:textId="77777777" w:rsidR="00386540" w:rsidRPr="00DA54EE" w:rsidRDefault="00386540" w:rsidP="00386540">
      <w:pPr>
        <w:pStyle w:val="Mnormal"/>
        <w:rPr>
          <w:rFonts w:cs="Calibri"/>
        </w:rPr>
      </w:pPr>
      <w:r w:rsidRPr="00DA54EE">
        <w:rPr>
          <w:rFonts w:cs="Calibri"/>
        </w:rPr>
        <w:t>Implementacja założeń Ramowej Dyrektywy Wodnej (RDW) do ustawy z dnia 20 lipca 2017 r. – Prawo Wodne</w:t>
      </w:r>
      <w:r w:rsidRPr="00A80436">
        <w:rPr>
          <w:rFonts w:cs="Calibri"/>
          <w:vertAlign w:val="superscript"/>
        </w:rPr>
        <w:footnoteReference w:id="44"/>
      </w:r>
      <w:r w:rsidRPr="00DA54EE">
        <w:rPr>
          <w:rFonts w:cs="Calibri"/>
        </w:rPr>
        <w:t>, wprowadziła pojęcia jednolitych części wód powierzchniowych (JCWP) oraz jednolite części wód podziemnych (JCWPd). Ponadto RDW obliguje państwa członkowskie UE do opracowania planów gospodarowania wodami dla każdego obszaru dorzecza. PGW zostaje poddany przeglądowi aktualizacji cyklicznie co 6 lat. W 2016 r. Rada Ministrów przyjęła pierwszą aktualizację PGW, która na terenie województwa dolnośląskiego wprowadziła Plan dla dorzecza Łaby</w:t>
      </w:r>
      <w:r w:rsidRPr="00A80436">
        <w:rPr>
          <w:rFonts w:cs="Calibri"/>
          <w:vertAlign w:val="superscript"/>
        </w:rPr>
        <w:footnoteReference w:id="45"/>
      </w:r>
      <w:r w:rsidRPr="00A80436">
        <w:rPr>
          <w:rFonts w:cs="Calibri"/>
          <w:vertAlign w:val="superscript"/>
        </w:rPr>
        <w:t xml:space="preserve"> </w:t>
      </w:r>
      <w:r w:rsidRPr="00DA54EE">
        <w:rPr>
          <w:rFonts w:cs="Calibri"/>
        </w:rPr>
        <w:t>oraz Plan dla dorzecza Odry</w:t>
      </w:r>
      <w:r w:rsidRPr="00A80436">
        <w:rPr>
          <w:rFonts w:cs="Calibri"/>
          <w:vertAlign w:val="superscript"/>
        </w:rPr>
        <w:footnoteReference w:id="46"/>
      </w:r>
      <w:r w:rsidRPr="00DA54EE">
        <w:rPr>
          <w:rFonts w:cs="Calibri"/>
        </w:rPr>
        <w:t>. W dniu 14 października 2021 r. zakończyły się konsultacje społeczne projektów drugiej aktualizacji planów gospodarowania wodami na obszarze dorzeczy, które powinny zostać przyjęte do dnia 22 grudnia 2021 r. i będą obowiązywać w latach 2022-2027.</w:t>
      </w:r>
    </w:p>
    <w:p w14:paraId="68DCB5FC" w14:textId="77777777" w:rsidR="00386540" w:rsidRPr="00DA54EE" w:rsidRDefault="00386540" w:rsidP="0013205E">
      <w:pPr>
        <w:pStyle w:val="Mnagl3"/>
      </w:pPr>
      <w:bookmarkStart w:id="66" w:name="_Toc90145066"/>
      <w:bookmarkStart w:id="67" w:name="_Toc94190756"/>
      <w:r w:rsidRPr="00DA54EE">
        <w:t>Wody podziemne</w:t>
      </w:r>
      <w:bookmarkEnd w:id="66"/>
      <w:bookmarkEnd w:id="67"/>
    </w:p>
    <w:p w14:paraId="763E6713" w14:textId="77777777" w:rsidR="00386540" w:rsidRPr="00DA54EE" w:rsidRDefault="00386540" w:rsidP="004849FB">
      <w:pPr>
        <w:pStyle w:val="Mnormal"/>
        <w:rPr>
          <w:b/>
          <w:i/>
        </w:rPr>
      </w:pPr>
      <w:r w:rsidRPr="00DA54EE">
        <w:t>Główne zbiorniki wód podziemnych</w:t>
      </w:r>
    </w:p>
    <w:p w14:paraId="53053EA2" w14:textId="77777777" w:rsidR="00386540" w:rsidRPr="00DA54EE" w:rsidRDefault="00386540" w:rsidP="00386540">
      <w:pPr>
        <w:pStyle w:val="Mnormal"/>
        <w:rPr>
          <w:rFonts w:cs="Calibri"/>
        </w:rPr>
      </w:pPr>
      <w:r w:rsidRPr="00DA54EE">
        <w:rPr>
          <w:rFonts w:cs="Calibri"/>
        </w:rPr>
        <w:t>W województwie dolnośląskim wyodrębniono 17 GZWP, z których w całości na jego terenie znajduje się 11 GZWP.</w:t>
      </w:r>
    </w:p>
    <w:p w14:paraId="61A2E794" w14:textId="77777777" w:rsidR="00750713" w:rsidRDefault="00750713">
      <w:pPr>
        <w:rPr>
          <w:rFonts w:ascii="Calibri" w:hAnsi="Calibri" w:cs="Calibri"/>
          <w:szCs w:val="18"/>
        </w:rPr>
      </w:pPr>
      <w:bookmarkStart w:id="68" w:name="_Toc90144980"/>
      <w:bookmarkStart w:id="69" w:name="_Toc94284524"/>
      <w:r>
        <w:br w:type="page"/>
      </w:r>
    </w:p>
    <w:p w14:paraId="0B40BB13" w14:textId="218C79D2" w:rsidR="00386540" w:rsidRPr="00DA54EE" w:rsidRDefault="00386540" w:rsidP="00E5113A">
      <w:pPr>
        <w:pStyle w:val="Legenda"/>
      </w:pPr>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3</w:t>
      </w:r>
      <w:r w:rsidRPr="00DA54EE">
        <w:rPr>
          <w:noProof/>
        </w:rPr>
        <w:fldChar w:fldCharType="end"/>
      </w:r>
      <w:r w:rsidRPr="00DA54EE">
        <w:t>. Charakterystyka GZWP na terenie województwa dolnośląskiego</w:t>
      </w:r>
      <w:r w:rsidRPr="00096365">
        <w:rPr>
          <w:vertAlign w:val="superscript"/>
        </w:rPr>
        <w:footnoteReference w:id="47"/>
      </w:r>
      <w:bookmarkEnd w:id="68"/>
      <w:bookmarkEnd w:id="69"/>
    </w:p>
    <w:tbl>
      <w:tblPr>
        <w:tblStyle w:val="Tabela-Siatka"/>
        <w:tblW w:w="5000" w:type="pct"/>
        <w:tblLook w:val="04A0" w:firstRow="1" w:lastRow="0" w:firstColumn="1" w:lastColumn="0" w:noHBand="0" w:noVBand="1"/>
        <w:tblCaption w:val="Charakterystyka GZWP na terenie województwa dolnośląskiego"/>
        <w:tblDescription w:val="W tabeli przedstawiono dane dotyczące głównych zbiorników wód podziemnych (GZWP) na terenie województwa dolnośląskiego. Przedstawiono nazwę GZWP, powierzchnię całkowitą  oraz w województwie [km2], wiek utworów i średnią głębokość ujęć [m]."/>
      </w:tblPr>
      <w:tblGrid>
        <w:gridCol w:w="892"/>
        <w:gridCol w:w="2563"/>
        <w:gridCol w:w="1150"/>
        <w:gridCol w:w="1637"/>
        <w:gridCol w:w="1222"/>
        <w:gridCol w:w="1192"/>
      </w:tblGrid>
      <w:tr w:rsidR="00386540" w:rsidRPr="00DA54EE" w14:paraId="3894498B" w14:textId="77777777" w:rsidTr="00950E10">
        <w:trPr>
          <w:trHeight w:val="253"/>
          <w:tblHeader/>
        </w:trPr>
        <w:tc>
          <w:tcPr>
            <w:tcW w:w="423" w:type="pct"/>
            <w:vMerge w:val="restart"/>
            <w:shd w:val="clear" w:color="auto" w:fill="17365D" w:themeFill="text2" w:themeFillShade="BF"/>
            <w:vAlign w:val="center"/>
          </w:tcPr>
          <w:p w14:paraId="4D5582CC" w14:textId="77777777" w:rsidR="00386540" w:rsidRPr="00DA54EE" w:rsidRDefault="00386540" w:rsidP="00950E10">
            <w:pPr>
              <w:pStyle w:val="Mtab"/>
              <w:rPr>
                <w:rFonts w:cs="Calibri"/>
              </w:rPr>
            </w:pPr>
            <w:r w:rsidRPr="00DA54EE">
              <w:rPr>
                <w:rFonts w:cs="Calibri"/>
              </w:rPr>
              <w:t>Numer GZWP</w:t>
            </w:r>
          </w:p>
        </w:tc>
        <w:tc>
          <w:tcPr>
            <w:tcW w:w="1694" w:type="pct"/>
            <w:vMerge w:val="restart"/>
            <w:shd w:val="clear" w:color="auto" w:fill="17365D" w:themeFill="text2" w:themeFillShade="BF"/>
            <w:vAlign w:val="center"/>
          </w:tcPr>
          <w:p w14:paraId="64879D1B" w14:textId="77777777" w:rsidR="00386540" w:rsidRPr="00DA54EE" w:rsidRDefault="00386540" w:rsidP="00950E10">
            <w:pPr>
              <w:pStyle w:val="Mtab"/>
              <w:rPr>
                <w:rFonts w:cs="Calibri"/>
              </w:rPr>
            </w:pPr>
            <w:r w:rsidRPr="00DA54EE">
              <w:rPr>
                <w:rFonts w:cs="Calibri"/>
              </w:rPr>
              <w:t>Nazwa GZWP</w:t>
            </w:r>
          </w:p>
        </w:tc>
        <w:tc>
          <w:tcPr>
            <w:tcW w:w="1504" w:type="pct"/>
            <w:gridSpan w:val="2"/>
            <w:shd w:val="clear" w:color="auto" w:fill="17365D" w:themeFill="text2" w:themeFillShade="BF"/>
            <w:vAlign w:val="center"/>
          </w:tcPr>
          <w:p w14:paraId="41A2FC36" w14:textId="77777777" w:rsidR="00386540" w:rsidRPr="00DA54EE" w:rsidRDefault="00386540" w:rsidP="00950E10">
            <w:pPr>
              <w:pStyle w:val="Mtab"/>
              <w:rPr>
                <w:rFonts w:cs="Calibri"/>
              </w:rPr>
            </w:pPr>
            <w:r w:rsidRPr="00DA54EE">
              <w:rPr>
                <w:rFonts w:cs="Calibri"/>
              </w:rPr>
              <w:t>Powierzchnia GZWP [km</w:t>
            </w:r>
            <w:r w:rsidRPr="00DA54EE">
              <w:rPr>
                <w:rFonts w:cs="Calibri"/>
                <w:vertAlign w:val="superscript"/>
              </w:rPr>
              <w:t>2</w:t>
            </w:r>
            <w:r w:rsidRPr="00DA54EE">
              <w:rPr>
                <w:rFonts w:cs="Calibri"/>
              </w:rPr>
              <w:t>]</w:t>
            </w:r>
          </w:p>
        </w:tc>
        <w:tc>
          <w:tcPr>
            <w:tcW w:w="672" w:type="pct"/>
            <w:vMerge w:val="restart"/>
            <w:shd w:val="clear" w:color="auto" w:fill="17365D" w:themeFill="text2" w:themeFillShade="BF"/>
            <w:vAlign w:val="center"/>
          </w:tcPr>
          <w:p w14:paraId="24B27092" w14:textId="77777777" w:rsidR="00386540" w:rsidRPr="00DA54EE" w:rsidRDefault="00386540" w:rsidP="00950E10">
            <w:pPr>
              <w:pStyle w:val="Mtab"/>
              <w:rPr>
                <w:rFonts w:cs="Calibri"/>
              </w:rPr>
            </w:pPr>
            <w:r w:rsidRPr="00DA54EE">
              <w:rPr>
                <w:rFonts w:cs="Calibri"/>
              </w:rPr>
              <w:t>Wiek utworów*</w:t>
            </w:r>
          </w:p>
        </w:tc>
        <w:tc>
          <w:tcPr>
            <w:tcW w:w="707" w:type="pct"/>
            <w:vMerge w:val="restart"/>
            <w:shd w:val="clear" w:color="auto" w:fill="17365D" w:themeFill="text2" w:themeFillShade="BF"/>
            <w:vAlign w:val="center"/>
          </w:tcPr>
          <w:p w14:paraId="6C95596B" w14:textId="77777777" w:rsidR="00386540" w:rsidRPr="00DA54EE" w:rsidRDefault="00386540" w:rsidP="00950E10">
            <w:pPr>
              <w:pStyle w:val="Mtab"/>
              <w:rPr>
                <w:rFonts w:cs="Calibri"/>
              </w:rPr>
            </w:pPr>
            <w:r w:rsidRPr="00DA54EE">
              <w:rPr>
                <w:rFonts w:cs="Calibri"/>
              </w:rPr>
              <w:t>Średnia głębokość ujęć [m]</w:t>
            </w:r>
          </w:p>
        </w:tc>
      </w:tr>
      <w:tr w:rsidR="00386540" w:rsidRPr="00DA54EE" w14:paraId="7FF1842F" w14:textId="77777777" w:rsidTr="00950E10">
        <w:trPr>
          <w:tblHeader/>
        </w:trPr>
        <w:tc>
          <w:tcPr>
            <w:tcW w:w="423" w:type="pct"/>
            <w:vMerge/>
            <w:vAlign w:val="center"/>
          </w:tcPr>
          <w:p w14:paraId="2BD63416" w14:textId="77777777" w:rsidR="00386540" w:rsidRPr="00DA54EE" w:rsidRDefault="00386540" w:rsidP="00950E10">
            <w:pPr>
              <w:pStyle w:val="Mtab"/>
              <w:rPr>
                <w:rFonts w:cs="Calibri"/>
              </w:rPr>
            </w:pPr>
          </w:p>
        </w:tc>
        <w:tc>
          <w:tcPr>
            <w:tcW w:w="1694" w:type="pct"/>
            <w:vMerge/>
            <w:vAlign w:val="center"/>
          </w:tcPr>
          <w:p w14:paraId="5398FA9F" w14:textId="77777777" w:rsidR="00386540" w:rsidRPr="00DA54EE" w:rsidRDefault="00386540" w:rsidP="00950E10">
            <w:pPr>
              <w:pStyle w:val="Mtab"/>
              <w:rPr>
                <w:rFonts w:cs="Calibri"/>
              </w:rPr>
            </w:pPr>
          </w:p>
        </w:tc>
        <w:tc>
          <w:tcPr>
            <w:tcW w:w="684" w:type="pct"/>
            <w:shd w:val="clear" w:color="auto" w:fill="17365D" w:themeFill="text2" w:themeFillShade="BF"/>
            <w:vAlign w:val="center"/>
          </w:tcPr>
          <w:p w14:paraId="2ED37C4E" w14:textId="77777777" w:rsidR="00386540" w:rsidRPr="00DA54EE" w:rsidRDefault="00386540" w:rsidP="00950E10">
            <w:pPr>
              <w:pStyle w:val="Mtab"/>
              <w:rPr>
                <w:rFonts w:cs="Calibri"/>
              </w:rPr>
            </w:pPr>
            <w:r w:rsidRPr="00DA54EE">
              <w:rPr>
                <w:rFonts w:cs="Calibri"/>
              </w:rPr>
              <w:t>całkowita</w:t>
            </w:r>
          </w:p>
        </w:tc>
        <w:tc>
          <w:tcPr>
            <w:tcW w:w="820" w:type="pct"/>
            <w:shd w:val="clear" w:color="auto" w:fill="17365D" w:themeFill="text2" w:themeFillShade="BF"/>
            <w:vAlign w:val="center"/>
          </w:tcPr>
          <w:p w14:paraId="02548E50" w14:textId="77777777" w:rsidR="00386540" w:rsidRPr="00DA54EE" w:rsidRDefault="00386540" w:rsidP="00950E10">
            <w:pPr>
              <w:pStyle w:val="Mtab"/>
              <w:rPr>
                <w:rFonts w:cs="Calibri"/>
              </w:rPr>
            </w:pPr>
            <w:r w:rsidRPr="00DA54EE">
              <w:rPr>
                <w:rFonts w:cs="Calibri"/>
              </w:rPr>
              <w:t>w województwie</w:t>
            </w:r>
          </w:p>
        </w:tc>
        <w:tc>
          <w:tcPr>
            <w:tcW w:w="672" w:type="pct"/>
            <w:vMerge/>
            <w:vAlign w:val="center"/>
          </w:tcPr>
          <w:p w14:paraId="00E43B9A" w14:textId="77777777" w:rsidR="00386540" w:rsidRPr="00DA54EE" w:rsidRDefault="00386540" w:rsidP="00950E10">
            <w:pPr>
              <w:pStyle w:val="Mtab"/>
              <w:rPr>
                <w:rFonts w:cs="Calibri"/>
              </w:rPr>
            </w:pPr>
          </w:p>
        </w:tc>
        <w:tc>
          <w:tcPr>
            <w:tcW w:w="707" w:type="pct"/>
            <w:vMerge/>
            <w:vAlign w:val="center"/>
          </w:tcPr>
          <w:p w14:paraId="4ECF40B0" w14:textId="77777777" w:rsidR="00386540" w:rsidRPr="00DA54EE" w:rsidRDefault="00386540" w:rsidP="00950E10">
            <w:pPr>
              <w:pStyle w:val="Mtab"/>
              <w:rPr>
                <w:rFonts w:cs="Calibri"/>
              </w:rPr>
            </w:pPr>
          </w:p>
        </w:tc>
      </w:tr>
      <w:tr w:rsidR="00386540" w:rsidRPr="00DA54EE" w14:paraId="35981EC1" w14:textId="77777777" w:rsidTr="00950E10">
        <w:trPr>
          <w:trHeight w:val="397"/>
        </w:trPr>
        <w:tc>
          <w:tcPr>
            <w:tcW w:w="423" w:type="pct"/>
            <w:vAlign w:val="center"/>
          </w:tcPr>
          <w:p w14:paraId="6F68ED84" w14:textId="77777777" w:rsidR="00386540" w:rsidRPr="00DA54EE" w:rsidRDefault="00386540" w:rsidP="00466546">
            <w:pPr>
              <w:pStyle w:val="Mtab"/>
              <w:jc w:val="right"/>
              <w:rPr>
                <w:rFonts w:cs="Calibri"/>
              </w:rPr>
            </w:pPr>
            <w:r w:rsidRPr="00DA54EE">
              <w:rPr>
                <w:rFonts w:cs="Calibri"/>
              </w:rPr>
              <w:t>302</w:t>
            </w:r>
          </w:p>
        </w:tc>
        <w:tc>
          <w:tcPr>
            <w:tcW w:w="1694" w:type="pct"/>
            <w:vAlign w:val="center"/>
          </w:tcPr>
          <w:p w14:paraId="276CD744" w14:textId="77777777" w:rsidR="00386540" w:rsidRPr="00DA54EE" w:rsidRDefault="00386540" w:rsidP="00950E10">
            <w:pPr>
              <w:pStyle w:val="Mtab"/>
              <w:rPr>
                <w:rFonts w:cs="Calibri"/>
              </w:rPr>
            </w:pPr>
            <w:r w:rsidRPr="00DA54EE">
              <w:rPr>
                <w:rFonts w:cs="Calibri"/>
              </w:rPr>
              <w:t>Pradolina Barycz – Głogów (W)</w:t>
            </w:r>
          </w:p>
        </w:tc>
        <w:tc>
          <w:tcPr>
            <w:tcW w:w="684" w:type="pct"/>
            <w:vAlign w:val="center"/>
          </w:tcPr>
          <w:p w14:paraId="158B1E5A" w14:textId="77777777" w:rsidR="00386540" w:rsidRPr="00DA54EE" w:rsidRDefault="00386540" w:rsidP="00466546">
            <w:pPr>
              <w:pStyle w:val="Mtab"/>
              <w:jc w:val="right"/>
              <w:rPr>
                <w:rFonts w:cs="Calibri"/>
              </w:rPr>
            </w:pPr>
            <w:r w:rsidRPr="00DA54EE">
              <w:rPr>
                <w:rFonts w:cs="Calibri"/>
              </w:rPr>
              <w:t>495,31</w:t>
            </w:r>
          </w:p>
        </w:tc>
        <w:tc>
          <w:tcPr>
            <w:tcW w:w="820" w:type="pct"/>
            <w:vAlign w:val="center"/>
          </w:tcPr>
          <w:p w14:paraId="15182396" w14:textId="77777777" w:rsidR="00386540" w:rsidRPr="00DA54EE" w:rsidRDefault="00386540" w:rsidP="00466546">
            <w:pPr>
              <w:pStyle w:val="Mtab"/>
              <w:jc w:val="right"/>
              <w:rPr>
                <w:rFonts w:cs="Calibri"/>
              </w:rPr>
            </w:pPr>
            <w:r w:rsidRPr="00DA54EE">
              <w:rPr>
                <w:rFonts w:cs="Calibri"/>
              </w:rPr>
              <w:t>181,47</w:t>
            </w:r>
          </w:p>
        </w:tc>
        <w:tc>
          <w:tcPr>
            <w:tcW w:w="672" w:type="pct"/>
            <w:vAlign w:val="center"/>
          </w:tcPr>
          <w:p w14:paraId="5A19F081" w14:textId="77777777" w:rsidR="00386540" w:rsidRPr="00DA54EE" w:rsidRDefault="00386540" w:rsidP="00950E10">
            <w:pPr>
              <w:pStyle w:val="Mtab"/>
              <w:rPr>
                <w:rFonts w:cs="Calibri"/>
              </w:rPr>
            </w:pPr>
            <w:r w:rsidRPr="00DA54EE">
              <w:rPr>
                <w:rFonts w:cs="Calibri"/>
              </w:rPr>
              <w:t>Q</w:t>
            </w:r>
          </w:p>
        </w:tc>
        <w:tc>
          <w:tcPr>
            <w:tcW w:w="707" w:type="pct"/>
            <w:vAlign w:val="center"/>
          </w:tcPr>
          <w:p w14:paraId="302C7BDA" w14:textId="77777777" w:rsidR="00386540" w:rsidRPr="00DA54EE" w:rsidRDefault="00386540" w:rsidP="00466546">
            <w:pPr>
              <w:pStyle w:val="Mtab"/>
              <w:jc w:val="right"/>
              <w:rPr>
                <w:rFonts w:cs="Calibri"/>
              </w:rPr>
            </w:pPr>
            <w:r w:rsidRPr="00DA54EE">
              <w:rPr>
                <w:rFonts w:cs="Calibri"/>
              </w:rPr>
              <w:t>120</w:t>
            </w:r>
          </w:p>
        </w:tc>
      </w:tr>
      <w:tr w:rsidR="00386540" w:rsidRPr="00DA54EE" w14:paraId="55DDCCDF" w14:textId="77777777" w:rsidTr="00950E10">
        <w:trPr>
          <w:trHeight w:val="397"/>
        </w:trPr>
        <w:tc>
          <w:tcPr>
            <w:tcW w:w="423" w:type="pct"/>
            <w:vAlign w:val="center"/>
          </w:tcPr>
          <w:p w14:paraId="27E0B3AC" w14:textId="77777777" w:rsidR="00386540" w:rsidRPr="00DA54EE" w:rsidRDefault="00386540" w:rsidP="00466546">
            <w:pPr>
              <w:pStyle w:val="Mtab"/>
              <w:jc w:val="right"/>
              <w:rPr>
                <w:rFonts w:cs="Calibri"/>
              </w:rPr>
            </w:pPr>
            <w:r w:rsidRPr="00DA54EE">
              <w:rPr>
                <w:rFonts w:cs="Calibri"/>
              </w:rPr>
              <w:t>303</w:t>
            </w:r>
          </w:p>
        </w:tc>
        <w:tc>
          <w:tcPr>
            <w:tcW w:w="1694" w:type="pct"/>
            <w:vAlign w:val="center"/>
          </w:tcPr>
          <w:p w14:paraId="725993FD" w14:textId="77777777" w:rsidR="00386540" w:rsidRPr="00DA54EE" w:rsidRDefault="00386540" w:rsidP="00950E10">
            <w:pPr>
              <w:pStyle w:val="Mtab"/>
              <w:rPr>
                <w:rFonts w:cs="Calibri"/>
              </w:rPr>
            </w:pPr>
            <w:r w:rsidRPr="00DA54EE">
              <w:rPr>
                <w:rFonts w:cs="Calibri"/>
              </w:rPr>
              <w:t>Pradolina Barycz – Głogów (E)</w:t>
            </w:r>
          </w:p>
        </w:tc>
        <w:tc>
          <w:tcPr>
            <w:tcW w:w="684" w:type="pct"/>
            <w:vAlign w:val="center"/>
          </w:tcPr>
          <w:p w14:paraId="718F4E30" w14:textId="77777777" w:rsidR="00386540" w:rsidRPr="00DA54EE" w:rsidRDefault="00386540" w:rsidP="00466546">
            <w:pPr>
              <w:pStyle w:val="Mtab"/>
              <w:jc w:val="right"/>
              <w:rPr>
                <w:rFonts w:cs="Calibri"/>
              </w:rPr>
            </w:pPr>
            <w:r w:rsidRPr="00DA54EE">
              <w:rPr>
                <w:rFonts w:cs="Calibri"/>
              </w:rPr>
              <w:t>1587,3</w:t>
            </w:r>
          </w:p>
        </w:tc>
        <w:tc>
          <w:tcPr>
            <w:tcW w:w="820" w:type="pct"/>
            <w:vAlign w:val="center"/>
          </w:tcPr>
          <w:p w14:paraId="21B77C41" w14:textId="77777777" w:rsidR="00386540" w:rsidRPr="00DA54EE" w:rsidRDefault="00386540" w:rsidP="00466546">
            <w:pPr>
              <w:pStyle w:val="Mtab"/>
              <w:jc w:val="right"/>
              <w:rPr>
                <w:rFonts w:cs="Calibri"/>
              </w:rPr>
            </w:pPr>
            <w:r w:rsidRPr="00DA54EE">
              <w:rPr>
                <w:rFonts w:cs="Calibri"/>
              </w:rPr>
              <w:t>994,39</w:t>
            </w:r>
          </w:p>
        </w:tc>
        <w:tc>
          <w:tcPr>
            <w:tcW w:w="672" w:type="pct"/>
            <w:vAlign w:val="center"/>
          </w:tcPr>
          <w:p w14:paraId="172683FC" w14:textId="77777777" w:rsidR="00386540" w:rsidRPr="00DA54EE" w:rsidRDefault="00386540" w:rsidP="00950E10">
            <w:pPr>
              <w:pStyle w:val="Mtab"/>
              <w:rPr>
                <w:rFonts w:cs="Calibri"/>
              </w:rPr>
            </w:pPr>
            <w:r w:rsidRPr="00DA54EE">
              <w:rPr>
                <w:rFonts w:cs="Calibri"/>
              </w:rPr>
              <w:t>Q</w:t>
            </w:r>
          </w:p>
        </w:tc>
        <w:tc>
          <w:tcPr>
            <w:tcW w:w="707" w:type="pct"/>
            <w:vAlign w:val="center"/>
          </w:tcPr>
          <w:p w14:paraId="3BA22121" w14:textId="77777777" w:rsidR="00386540" w:rsidRPr="00DA54EE" w:rsidRDefault="00386540" w:rsidP="00466546">
            <w:pPr>
              <w:pStyle w:val="Mtab"/>
              <w:jc w:val="right"/>
              <w:rPr>
                <w:rFonts w:cs="Calibri"/>
              </w:rPr>
            </w:pPr>
            <w:r w:rsidRPr="00DA54EE">
              <w:rPr>
                <w:rFonts w:cs="Calibri"/>
              </w:rPr>
              <w:t>30</w:t>
            </w:r>
          </w:p>
        </w:tc>
      </w:tr>
      <w:tr w:rsidR="00386540" w:rsidRPr="00DA54EE" w14:paraId="77AFF688" w14:textId="77777777" w:rsidTr="00950E10">
        <w:trPr>
          <w:trHeight w:val="397"/>
        </w:trPr>
        <w:tc>
          <w:tcPr>
            <w:tcW w:w="423" w:type="pct"/>
            <w:vAlign w:val="center"/>
          </w:tcPr>
          <w:p w14:paraId="390977B4" w14:textId="77777777" w:rsidR="00386540" w:rsidRPr="00DA54EE" w:rsidRDefault="00386540" w:rsidP="00466546">
            <w:pPr>
              <w:pStyle w:val="Mtab"/>
              <w:jc w:val="right"/>
              <w:rPr>
                <w:rFonts w:cs="Calibri"/>
              </w:rPr>
            </w:pPr>
            <w:r w:rsidRPr="00DA54EE">
              <w:rPr>
                <w:rFonts w:cs="Calibri"/>
              </w:rPr>
              <w:t>306</w:t>
            </w:r>
          </w:p>
        </w:tc>
        <w:tc>
          <w:tcPr>
            <w:tcW w:w="1694" w:type="pct"/>
            <w:vAlign w:val="center"/>
          </w:tcPr>
          <w:p w14:paraId="3B42156C" w14:textId="77777777" w:rsidR="00386540" w:rsidRPr="00DA54EE" w:rsidRDefault="00386540" w:rsidP="00950E10">
            <w:pPr>
              <w:pStyle w:val="Mtab"/>
              <w:rPr>
                <w:rFonts w:cs="Calibri"/>
              </w:rPr>
            </w:pPr>
            <w:r w:rsidRPr="00DA54EE">
              <w:rPr>
                <w:rFonts w:cs="Calibri"/>
              </w:rPr>
              <w:t>Wschowa</w:t>
            </w:r>
          </w:p>
        </w:tc>
        <w:tc>
          <w:tcPr>
            <w:tcW w:w="684" w:type="pct"/>
            <w:vAlign w:val="center"/>
          </w:tcPr>
          <w:p w14:paraId="713CB2B0" w14:textId="77777777" w:rsidR="00386540" w:rsidRPr="00DA54EE" w:rsidRDefault="00386540" w:rsidP="00466546">
            <w:pPr>
              <w:pStyle w:val="Mtab"/>
              <w:jc w:val="right"/>
              <w:rPr>
                <w:rFonts w:cs="Calibri"/>
              </w:rPr>
            </w:pPr>
            <w:r w:rsidRPr="00DA54EE">
              <w:rPr>
                <w:rFonts w:cs="Calibri"/>
              </w:rPr>
              <w:t>261,68</w:t>
            </w:r>
          </w:p>
        </w:tc>
        <w:tc>
          <w:tcPr>
            <w:tcW w:w="820" w:type="pct"/>
            <w:vAlign w:val="center"/>
          </w:tcPr>
          <w:p w14:paraId="409FFDB4" w14:textId="77777777" w:rsidR="00386540" w:rsidRPr="00DA54EE" w:rsidRDefault="00386540" w:rsidP="00466546">
            <w:pPr>
              <w:pStyle w:val="Mtab"/>
              <w:jc w:val="right"/>
              <w:rPr>
                <w:rFonts w:cs="Calibri"/>
              </w:rPr>
            </w:pPr>
            <w:r w:rsidRPr="00DA54EE">
              <w:rPr>
                <w:rFonts w:cs="Calibri"/>
              </w:rPr>
              <w:t>22,30</w:t>
            </w:r>
          </w:p>
        </w:tc>
        <w:tc>
          <w:tcPr>
            <w:tcW w:w="672" w:type="pct"/>
            <w:vAlign w:val="center"/>
          </w:tcPr>
          <w:p w14:paraId="54D4AE4B" w14:textId="77777777" w:rsidR="00386540" w:rsidRPr="00DA54EE" w:rsidRDefault="00386540" w:rsidP="00950E10">
            <w:pPr>
              <w:pStyle w:val="Mtab"/>
              <w:rPr>
                <w:rFonts w:cs="Calibri"/>
              </w:rPr>
            </w:pPr>
            <w:r w:rsidRPr="00DA54EE">
              <w:rPr>
                <w:rFonts w:cs="Calibri"/>
              </w:rPr>
              <w:t>Q</w:t>
            </w:r>
          </w:p>
        </w:tc>
        <w:tc>
          <w:tcPr>
            <w:tcW w:w="707" w:type="pct"/>
            <w:vAlign w:val="center"/>
          </w:tcPr>
          <w:p w14:paraId="7E2F4D28" w14:textId="77777777" w:rsidR="00386540" w:rsidRPr="00DA54EE" w:rsidRDefault="00386540" w:rsidP="00466546">
            <w:pPr>
              <w:pStyle w:val="Mtab"/>
              <w:jc w:val="right"/>
              <w:rPr>
                <w:rFonts w:cs="Calibri"/>
              </w:rPr>
            </w:pPr>
            <w:r w:rsidRPr="00DA54EE">
              <w:rPr>
                <w:rFonts w:cs="Calibri"/>
              </w:rPr>
              <w:t>70</w:t>
            </w:r>
          </w:p>
        </w:tc>
      </w:tr>
      <w:tr w:rsidR="00386540" w:rsidRPr="00DA54EE" w14:paraId="0552B81F" w14:textId="77777777" w:rsidTr="00950E10">
        <w:trPr>
          <w:trHeight w:val="397"/>
        </w:trPr>
        <w:tc>
          <w:tcPr>
            <w:tcW w:w="423" w:type="pct"/>
            <w:vAlign w:val="center"/>
          </w:tcPr>
          <w:p w14:paraId="3491BB1D" w14:textId="77777777" w:rsidR="00386540" w:rsidRPr="00DA54EE" w:rsidRDefault="00386540" w:rsidP="00466546">
            <w:pPr>
              <w:pStyle w:val="Mtab"/>
              <w:jc w:val="right"/>
              <w:rPr>
                <w:rFonts w:cs="Calibri"/>
              </w:rPr>
            </w:pPr>
            <w:r w:rsidRPr="00DA54EE">
              <w:rPr>
                <w:rFonts w:cs="Calibri"/>
              </w:rPr>
              <w:t>309</w:t>
            </w:r>
          </w:p>
        </w:tc>
        <w:tc>
          <w:tcPr>
            <w:tcW w:w="1694" w:type="pct"/>
            <w:vAlign w:val="center"/>
          </w:tcPr>
          <w:p w14:paraId="55C41D2D" w14:textId="77777777" w:rsidR="00386540" w:rsidRPr="00DA54EE" w:rsidRDefault="00386540" w:rsidP="00950E10">
            <w:pPr>
              <w:pStyle w:val="Mtab"/>
              <w:rPr>
                <w:rFonts w:cs="Calibri"/>
              </w:rPr>
            </w:pPr>
            <w:r w:rsidRPr="00DA54EE">
              <w:rPr>
                <w:rFonts w:cs="Calibri"/>
              </w:rPr>
              <w:t>Zbiornik międzymorenowy Smoszew – Chwaliszew – Sulmierzyce</w:t>
            </w:r>
          </w:p>
        </w:tc>
        <w:tc>
          <w:tcPr>
            <w:tcW w:w="684" w:type="pct"/>
            <w:vAlign w:val="center"/>
          </w:tcPr>
          <w:p w14:paraId="5FA038CA" w14:textId="77777777" w:rsidR="00386540" w:rsidRPr="00DA54EE" w:rsidRDefault="00386540" w:rsidP="00466546">
            <w:pPr>
              <w:pStyle w:val="Mtab"/>
              <w:jc w:val="right"/>
              <w:rPr>
                <w:rFonts w:cs="Calibri"/>
              </w:rPr>
            </w:pPr>
            <w:r w:rsidRPr="00DA54EE">
              <w:rPr>
                <w:rFonts w:cs="Calibri"/>
              </w:rPr>
              <w:t>30,87</w:t>
            </w:r>
          </w:p>
        </w:tc>
        <w:tc>
          <w:tcPr>
            <w:tcW w:w="820" w:type="pct"/>
            <w:vAlign w:val="center"/>
          </w:tcPr>
          <w:p w14:paraId="20AF7760" w14:textId="77777777" w:rsidR="00386540" w:rsidRPr="00DA54EE" w:rsidRDefault="00386540" w:rsidP="00466546">
            <w:pPr>
              <w:pStyle w:val="Mtab"/>
              <w:jc w:val="right"/>
              <w:rPr>
                <w:rFonts w:cs="Calibri"/>
              </w:rPr>
            </w:pPr>
            <w:r w:rsidRPr="00DA54EE">
              <w:rPr>
                <w:rFonts w:cs="Calibri"/>
              </w:rPr>
              <w:t>4,47</w:t>
            </w:r>
          </w:p>
        </w:tc>
        <w:tc>
          <w:tcPr>
            <w:tcW w:w="672" w:type="pct"/>
            <w:vAlign w:val="center"/>
          </w:tcPr>
          <w:p w14:paraId="06835720" w14:textId="77777777" w:rsidR="00386540" w:rsidRPr="00DA54EE" w:rsidRDefault="00386540" w:rsidP="00950E10">
            <w:pPr>
              <w:pStyle w:val="Mtab"/>
              <w:rPr>
                <w:rFonts w:cs="Calibri"/>
              </w:rPr>
            </w:pPr>
            <w:r w:rsidRPr="00DA54EE">
              <w:rPr>
                <w:rFonts w:cs="Calibri"/>
              </w:rPr>
              <w:t>Q</w:t>
            </w:r>
          </w:p>
        </w:tc>
        <w:tc>
          <w:tcPr>
            <w:tcW w:w="707" w:type="pct"/>
            <w:vAlign w:val="center"/>
          </w:tcPr>
          <w:p w14:paraId="77B21168" w14:textId="77777777" w:rsidR="00386540" w:rsidRPr="00DA54EE" w:rsidRDefault="00386540" w:rsidP="00466546">
            <w:pPr>
              <w:pStyle w:val="Mtab"/>
              <w:jc w:val="right"/>
              <w:rPr>
                <w:rFonts w:cs="Calibri"/>
              </w:rPr>
            </w:pPr>
            <w:r w:rsidRPr="00DA54EE">
              <w:rPr>
                <w:rFonts w:cs="Calibri"/>
              </w:rPr>
              <w:t>70</w:t>
            </w:r>
          </w:p>
        </w:tc>
      </w:tr>
      <w:tr w:rsidR="00386540" w:rsidRPr="00DA54EE" w14:paraId="202E7E8A" w14:textId="77777777" w:rsidTr="00950E10">
        <w:trPr>
          <w:trHeight w:val="397"/>
        </w:trPr>
        <w:tc>
          <w:tcPr>
            <w:tcW w:w="423" w:type="pct"/>
            <w:vAlign w:val="center"/>
          </w:tcPr>
          <w:p w14:paraId="516E421F" w14:textId="77777777" w:rsidR="00386540" w:rsidRPr="00DA54EE" w:rsidRDefault="00386540" w:rsidP="00466546">
            <w:pPr>
              <w:pStyle w:val="Mtab"/>
              <w:jc w:val="right"/>
              <w:rPr>
                <w:rFonts w:cs="Calibri"/>
              </w:rPr>
            </w:pPr>
            <w:r w:rsidRPr="00DA54EE">
              <w:rPr>
                <w:rFonts w:cs="Calibri"/>
              </w:rPr>
              <w:t>314</w:t>
            </w:r>
          </w:p>
        </w:tc>
        <w:tc>
          <w:tcPr>
            <w:tcW w:w="1694" w:type="pct"/>
            <w:vAlign w:val="center"/>
          </w:tcPr>
          <w:p w14:paraId="0DEB7655" w14:textId="77777777" w:rsidR="00386540" w:rsidRPr="00DA54EE" w:rsidRDefault="00386540" w:rsidP="00950E10">
            <w:pPr>
              <w:pStyle w:val="Mtab"/>
              <w:rPr>
                <w:rFonts w:cs="Calibri"/>
              </w:rPr>
            </w:pPr>
            <w:r w:rsidRPr="00DA54EE">
              <w:rPr>
                <w:rFonts w:cs="Calibri"/>
              </w:rPr>
              <w:t>Pradolina rzeki Odry (Głogów)</w:t>
            </w:r>
          </w:p>
        </w:tc>
        <w:tc>
          <w:tcPr>
            <w:tcW w:w="684" w:type="pct"/>
            <w:vAlign w:val="center"/>
          </w:tcPr>
          <w:p w14:paraId="1D2750E8" w14:textId="77777777" w:rsidR="00386540" w:rsidRPr="00DA54EE" w:rsidRDefault="00386540" w:rsidP="00466546">
            <w:pPr>
              <w:pStyle w:val="Mtab"/>
              <w:jc w:val="right"/>
              <w:rPr>
                <w:rFonts w:cs="Calibri"/>
              </w:rPr>
            </w:pPr>
            <w:r w:rsidRPr="00DA54EE">
              <w:rPr>
                <w:rFonts w:cs="Calibri"/>
              </w:rPr>
              <w:t>115,07</w:t>
            </w:r>
          </w:p>
        </w:tc>
        <w:tc>
          <w:tcPr>
            <w:tcW w:w="820" w:type="pct"/>
            <w:vAlign w:val="center"/>
          </w:tcPr>
          <w:p w14:paraId="08578656" w14:textId="77777777" w:rsidR="00386540" w:rsidRPr="00DA54EE" w:rsidRDefault="00386540" w:rsidP="00466546">
            <w:pPr>
              <w:pStyle w:val="Mtab"/>
              <w:jc w:val="right"/>
              <w:rPr>
                <w:rFonts w:cs="Calibri"/>
              </w:rPr>
            </w:pPr>
            <w:r w:rsidRPr="00DA54EE">
              <w:rPr>
                <w:rFonts w:cs="Calibri"/>
              </w:rPr>
              <w:t>115,07</w:t>
            </w:r>
          </w:p>
        </w:tc>
        <w:tc>
          <w:tcPr>
            <w:tcW w:w="672" w:type="pct"/>
            <w:vAlign w:val="center"/>
          </w:tcPr>
          <w:p w14:paraId="20C9519C" w14:textId="77777777" w:rsidR="00386540" w:rsidRPr="00DA54EE" w:rsidRDefault="00386540" w:rsidP="00950E10">
            <w:pPr>
              <w:pStyle w:val="Mtab"/>
              <w:rPr>
                <w:rFonts w:cs="Calibri"/>
              </w:rPr>
            </w:pPr>
            <w:r w:rsidRPr="00DA54EE">
              <w:rPr>
                <w:rFonts w:cs="Calibri"/>
              </w:rPr>
              <w:t>Q</w:t>
            </w:r>
          </w:p>
        </w:tc>
        <w:tc>
          <w:tcPr>
            <w:tcW w:w="707" w:type="pct"/>
            <w:vAlign w:val="center"/>
          </w:tcPr>
          <w:p w14:paraId="664C8245" w14:textId="77777777" w:rsidR="00386540" w:rsidRPr="00DA54EE" w:rsidRDefault="00386540" w:rsidP="00466546">
            <w:pPr>
              <w:pStyle w:val="Mtab"/>
              <w:jc w:val="right"/>
              <w:rPr>
                <w:rFonts w:cs="Calibri"/>
              </w:rPr>
            </w:pPr>
            <w:r w:rsidRPr="00DA54EE">
              <w:rPr>
                <w:rFonts w:cs="Calibri"/>
              </w:rPr>
              <w:t>6</w:t>
            </w:r>
          </w:p>
        </w:tc>
      </w:tr>
      <w:tr w:rsidR="00386540" w:rsidRPr="00DA54EE" w14:paraId="3EC7844A" w14:textId="77777777" w:rsidTr="00950E10">
        <w:trPr>
          <w:trHeight w:val="397"/>
        </w:trPr>
        <w:tc>
          <w:tcPr>
            <w:tcW w:w="423" w:type="pct"/>
            <w:vAlign w:val="center"/>
          </w:tcPr>
          <w:p w14:paraId="32B93612" w14:textId="77777777" w:rsidR="00386540" w:rsidRPr="00DA54EE" w:rsidRDefault="00386540" w:rsidP="00466546">
            <w:pPr>
              <w:pStyle w:val="Mtab"/>
              <w:jc w:val="right"/>
              <w:rPr>
                <w:rFonts w:cs="Calibri"/>
              </w:rPr>
            </w:pPr>
            <w:r w:rsidRPr="00DA54EE">
              <w:rPr>
                <w:rFonts w:cs="Calibri"/>
              </w:rPr>
              <w:t>315</w:t>
            </w:r>
          </w:p>
        </w:tc>
        <w:tc>
          <w:tcPr>
            <w:tcW w:w="1694" w:type="pct"/>
            <w:vAlign w:val="center"/>
          </w:tcPr>
          <w:p w14:paraId="065C2463" w14:textId="77777777" w:rsidR="00386540" w:rsidRPr="00DA54EE" w:rsidRDefault="00386540" w:rsidP="00950E10">
            <w:pPr>
              <w:pStyle w:val="Mtab"/>
              <w:rPr>
                <w:rFonts w:cs="Calibri"/>
              </w:rPr>
            </w:pPr>
            <w:r w:rsidRPr="00DA54EE">
              <w:rPr>
                <w:rFonts w:cs="Calibri"/>
              </w:rPr>
              <w:t>Zbiornik Chocianów – Gozdnica</w:t>
            </w:r>
          </w:p>
        </w:tc>
        <w:tc>
          <w:tcPr>
            <w:tcW w:w="684" w:type="pct"/>
            <w:vAlign w:val="center"/>
          </w:tcPr>
          <w:p w14:paraId="17ECA742" w14:textId="77777777" w:rsidR="00386540" w:rsidRPr="00DA54EE" w:rsidRDefault="00386540" w:rsidP="00466546">
            <w:pPr>
              <w:pStyle w:val="Mtab"/>
              <w:jc w:val="right"/>
              <w:rPr>
                <w:rFonts w:cs="Calibri"/>
              </w:rPr>
            </w:pPr>
            <w:r w:rsidRPr="00DA54EE">
              <w:rPr>
                <w:rFonts w:cs="Calibri"/>
              </w:rPr>
              <w:t>1170,74</w:t>
            </w:r>
          </w:p>
        </w:tc>
        <w:tc>
          <w:tcPr>
            <w:tcW w:w="820" w:type="pct"/>
            <w:vAlign w:val="center"/>
          </w:tcPr>
          <w:p w14:paraId="6CD958C7" w14:textId="77777777" w:rsidR="00386540" w:rsidRPr="00DA54EE" w:rsidRDefault="00386540" w:rsidP="00466546">
            <w:pPr>
              <w:pStyle w:val="Mtab"/>
              <w:jc w:val="right"/>
              <w:rPr>
                <w:rFonts w:cs="Calibri"/>
              </w:rPr>
            </w:pPr>
            <w:r w:rsidRPr="00DA54EE">
              <w:rPr>
                <w:rFonts w:cs="Calibri"/>
              </w:rPr>
              <w:t>810,99</w:t>
            </w:r>
          </w:p>
        </w:tc>
        <w:tc>
          <w:tcPr>
            <w:tcW w:w="672" w:type="pct"/>
            <w:vAlign w:val="center"/>
          </w:tcPr>
          <w:p w14:paraId="692FC745" w14:textId="77777777" w:rsidR="00386540" w:rsidRPr="00DA54EE" w:rsidRDefault="00386540" w:rsidP="00950E10">
            <w:pPr>
              <w:pStyle w:val="Mtab"/>
              <w:rPr>
                <w:rFonts w:cs="Calibri"/>
              </w:rPr>
            </w:pPr>
            <w:r w:rsidRPr="00DA54EE">
              <w:rPr>
                <w:rFonts w:cs="Calibri"/>
              </w:rPr>
              <w:t>Q</w:t>
            </w:r>
          </w:p>
        </w:tc>
        <w:tc>
          <w:tcPr>
            <w:tcW w:w="707" w:type="pct"/>
            <w:vAlign w:val="center"/>
          </w:tcPr>
          <w:p w14:paraId="68FCA15E" w14:textId="77777777" w:rsidR="00386540" w:rsidRPr="00DA54EE" w:rsidRDefault="00386540" w:rsidP="00466546">
            <w:pPr>
              <w:pStyle w:val="Mtab"/>
              <w:jc w:val="right"/>
              <w:rPr>
                <w:rFonts w:cs="Calibri"/>
              </w:rPr>
            </w:pPr>
            <w:r w:rsidRPr="00DA54EE">
              <w:rPr>
                <w:rFonts w:cs="Calibri"/>
              </w:rPr>
              <w:t>14</w:t>
            </w:r>
          </w:p>
        </w:tc>
      </w:tr>
      <w:tr w:rsidR="00386540" w:rsidRPr="00DA54EE" w14:paraId="3E794FBF" w14:textId="77777777" w:rsidTr="00950E10">
        <w:trPr>
          <w:trHeight w:val="397"/>
        </w:trPr>
        <w:tc>
          <w:tcPr>
            <w:tcW w:w="423" w:type="pct"/>
            <w:vAlign w:val="center"/>
          </w:tcPr>
          <w:p w14:paraId="072AEF5E" w14:textId="77777777" w:rsidR="00386540" w:rsidRPr="00DA54EE" w:rsidRDefault="00386540" w:rsidP="00466546">
            <w:pPr>
              <w:pStyle w:val="Mtab"/>
              <w:jc w:val="right"/>
              <w:rPr>
                <w:rFonts w:cs="Calibri"/>
              </w:rPr>
            </w:pPr>
            <w:r w:rsidRPr="00DA54EE">
              <w:rPr>
                <w:rFonts w:cs="Calibri"/>
              </w:rPr>
              <w:t>316</w:t>
            </w:r>
          </w:p>
        </w:tc>
        <w:tc>
          <w:tcPr>
            <w:tcW w:w="1694" w:type="pct"/>
            <w:vAlign w:val="center"/>
          </w:tcPr>
          <w:p w14:paraId="152D8C84" w14:textId="77777777" w:rsidR="00386540" w:rsidRPr="00DA54EE" w:rsidRDefault="00386540" w:rsidP="00950E10">
            <w:pPr>
              <w:pStyle w:val="Mtab"/>
              <w:rPr>
                <w:rFonts w:cs="Calibri"/>
              </w:rPr>
            </w:pPr>
            <w:r w:rsidRPr="00DA54EE">
              <w:rPr>
                <w:rFonts w:cs="Calibri"/>
              </w:rPr>
              <w:t>Lubin</w:t>
            </w:r>
          </w:p>
        </w:tc>
        <w:tc>
          <w:tcPr>
            <w:tcW w:w="684" w:type="pct"/>
            <w:vAlign w:val="center"/>
          </w:tcPr>
          <w:p w14:paraId="0F74739B" w14:textId="77777777" w:rsidR="00386540" w:rsidRPr="00DA54EE" w:rsidRDefault="00386540" w:rsidP="00466546">
            <w:pPr>
              <w:pStyle w:val="Mtab"/>
              <w:jc w:val="right"/>
              <w:rPr>
                <w:rFonts w:cs="Calibri"/>
              </w:rPr>
            </w:pPr>
            <w:r w:rsidRPr="00DA54EE">
              <w:rPr>
                <w:rFonts w:cs="Calibri"/>
              </w:rPr>
              <w:t>141,01</w:t>
            </w:r>
          </w:p>
        </w:tc>
        <w:tc>
          <w:tcPr>
            <w:tcW w:w="820" w:type="pct"/>
            <w:vAlign w:val="center"/>
          </w:tcPr>
          <w:p w14:paraId="0183B803" w14:textId="77777777" w:rsidR="00386540" w:rsidRPr="00DA54EE" w:rsidRDefault="00386540" w:rsidP="00466546">
            <w:pPr>
              <w:pStyle w:val="Mtab"/>
              <w:jc w:val="right"/>
              <w:rPr>
                <w:rFonts w:cs="Calibri"/>
              </w:rPr>
            </w:pPr>
            <w:r w:rsidRPr="00DA54EE">
              <w:rPr>
                <w:rFonts w:cs="Calibri"/>
              </w:rPr>
              <w:t>141,01</w:t>
            </w:r>
          </w:p>
        </w:tc>
        <w:tc>
          <w:tcPr>
            <w:tcW w:w="672" w:type="pct"/>
            <w:vAlign w:val="center"/>
          </w:tcPr>
          <w:p w14:paraId="3536EF22" w14:textId="77777777" w:rsidR="00386540" w:rsidRPr="00DA54EE" w:rsidRDefault="00386540" w:rsidP="00950E10">
            <w:pPr>
              <w:pStyle w:val="Mtab"/>
              <w:rPr>
                <w:rFonts w:cs="Calibri"/>
              </w:rPr>
            </w:pPr>
            <w:r w:rsidRPr="00DA54EE">
              <w:rPr>
                <w:rFonts w:cs="Calibri"/>
              </w:rPr>
              <w:t>Pg/Ng</w:t>
            </w:r>
          </w:p>
        </w:tc>
        <w:tc>
          <w:tcPr>
            <w:tcW w:w="707" w:type="pct"/>
            <w:vAlign w:val="center"/>
          </w:tcPr>
          <w:p w14:paraId="1780ACFE" w14:textId="77777777" w:rsidR="00386540" w:rsidRPr="00DA54EE" w:rsidRDefault="00386540" w:rsidP="00466546">
            <w:pPr>
              <w:pStyle w:val="Mtab"/>
              <w:jc w:val="right"/>
              <w:rPr>
                <w:rFonts w:cs="Calibri"/>
              </w:rPr>
            </w:pPr>
            <w:r w:rsidRPr="00DA54EE">
              <w:rPr>
                <w:rFonts w:cs="Calibri"/>
              </w:rPr>
              <w:t>160</w:t>
            </w:r>
          </w:p>
        </w:tc>
      </w:tr>
      <w:tr w:rsidR="00386540" w:rsidRPr="00DA54EE" w14:paraId="39EE3DF0" w14:textId="77777777" w:rsidTr="00950E10">
        <w:trPr>
          <w:trHeight w:val="397"/>
        </w:trPr>
        <w:tc>
          <w:tcPr>
            <w:tcW w:w="423" w:type="pct"/>
            <w:vAlign w:val="center"/>
          </w:tcPr>
          <w:p w14:paraId="4EF52ECF" w14:textId="77777777" w:rsidR="00386540" w:rsidRPr="00DA54EE" w:rsidRDefault="00386540" w:rsidP="00466546">
            <w:pPr>
              <w:pStyle w:val="Mtab"/>
              <w:jc w:val="right"/>
              <w:rPr>
                <w:rFonts w:cs="Calibri"/>
              </w:rPr>
            </w:pPr>
            <w:r w:rsidRPr="00DA54EE">
              <w:rPr>
                <w:rFonts w:cs="Calibri"/>
              </w:rPr>
              <w:t>317</w:t>
            </w:r>
          </w:p>
        </w:tc>
        <w:tc>
          <w:tcPr>
            <w:tcW w:w="1694" w:type="pct"/>
            <w:vAlign w:val="center"/>
          </w:tcPr>
          <w:p w14:paraId="2F11AA3F" w14:textId="77777777" w:rsidR="00386540" w:rsidRPr="00DA54EE" w:rsidRDefault="00386540" w:rsidP="00950E10">
            <w:pPr>
              <w:pStyle w:val="Mtab"/>
              <w:rPr>
                <w:rFonts w:cs="Calibri"/>
              </w:rPr>
            </w:pPr>
            <w:r w:rsidRPr="00DA54EE">
              <w:rPr>
                <w:rFonts w:cs="Calibri"/>
              </w:rPr>
              <w:t>Niecka zewnętrzna sudecka Bolesławiec (Niecka zewnętrznosudecka Bolesławiec)</w:t>
            </w:r>
          </w:p>
        </w:tc>
        <w:tc>
          <w:tcPr>
            <w:tcW w:w="684" w:type="pct"/>
            <w:vAlign w:val="center"/>
          </w:tcPr>
          <w:p w14:paraId="53BCEDB4" w14:textId="77777777" w:rsidR="00386540" w:rsidRPr="00DA54EE" w:rsidRDefault="00386540" w:rsidP="00466546">
            <w:pPr>
              <w:pStyle w:val="Mtab"/>
              <w:jc w:val="right"/>
              <w:rPr>
                <w:rFonts w:cs="Calibri"/>
              </w:rPr>
            </w:pPr>
            <w:r w:rsidRPr="00DA54EE">
              <w:rPr>
                <w:rFonts w:cs="Calibri"/>
              </w:rPr>
              <w:t>845,72</w:t>
            </w:r>
          </w:p>
        </w:tc>
        <w:tc>
          <w:tcPr>
            <w:tcW w:w="820" w:type="pct"/>
            <w:vAlign w:val="center"/>
          </w:tcPr>
          <w:p w14:paraId="11F802C9" w14:textId="77777777" w:rsidR="00386540" w:rsidRPr="00DA54EE" w:rsidRDefault="00386540" w:rsidP="00466546">
            <w:pPr>
              <w:pStyle w:val="Mtab"/>
              <w:jc w:val="right"/>
              <w:rPr>
                <w:rFonts w:cs="Calibri"/>
              </w:rPr>
            </w:pPr>
            <w:r w:rsidRPr="00DA54EE">
              <w:rPr>
                <w:rFonts w:cs="Calibri"/>
              </w:rPr>
              <w:t>845,72</w:t>
            </w:r>
          </w:p>
        </w:tc>
        <w:tc>
          <w:tcPr>
            <w:tcW w:w="672" w:type="pct"/>
            <w:vAlign w:val="center"/>
          </w:tcPr>
          <w:p w14:paraId="728F9E2D" w14:textId="77777777" w:rsidR="00386540" w:rsidRPr="00DA54EE" w:rsidRDefault="00386540" w:rsidP="00950E10">
            <w:pPr>
              <w:pStyle w:val="Mtab"/>
              <w:rPr>
                <w:rFonts w:cs="Calibri"/>
              </w:rPr>
            </w:pPr>
            <w:r w:rsidRPr="00DA54EE">
              <w:rPr>
                <w:rFonts w:cs="Calibri"/>
              </w:rPr>
              <w:t>Cr</w:t>
            </w:r>
          </w:p>
        </w:tc>
        <w:tc>
          <w:tcPr>
            <w:tcW w:w="707" w:type="pct"/>
            <w:vAlign w:val="center"/>
          </w:tcPr>
          <w:p w14:paraId="0AB4174B" w14:textId="77777777" w:rsidR="00386540" w:rsidRPr="00DA54EE" w:rsidRDefault="00386540" w:rsidP="00466546">
            <w:pPr>
              <w:pStyle w:val="Mtab"/>
              <w:jc w:val="right"/>
              <w:rPr>
                <w:rFonts w:cs="Calibri"/>
              </w:rPr>
            </w:pPr>
            <w:r w:rsidRPr="00DA54EE">
              <w:rPr>
                <w:rFonts w:cs="Calibri"/>
              </w:rPr>
              <w:t>170</w:t>
            </w:r>
          </w:p>
        </w:tc>
      </w:tr>
      <w:tr w:rsidR="00386540" w:rsidRPr="00DA54EE" w14:paraId="2E1630BB" w14:textId="77777777" w:rsidTr="00950E10">
        <w:trPr>
          <w:trHeight w:val="397"/>
        </w:trPr>
        <w:tc>
          <w:tcPr>
            <w:tcW w:w="423" w:type="pct"/>
            <w:vAlign w:val="center"/>
          </w:tcPr>
          <w:p w14:paraId="03CAE1AE" w14:textId="77777777" w:rsidR="00386540" w:rsidRPr="00DA54EE" w:rsidRDefault="00386540" w:rsidP="00466546">
            <w:pPr>
              <w:pStyle w:val="Mtab"/>
              <w:jc w:val="right"/>
              <w:rPr>
                <w:rFonts w:cs="Calibri"/>
              </w:rPr>
            </w:pPr>
            <w:r w:rsidRPr="00DA54EE">
              <w:rPr>
                <w:rFonts w:cs="Calibri"/>
              </w:rPr>
              <w:t>318</w:t>
            </w:r>
          </w:p>
        </w:tc>
        <w:tc>
          <w:tcPr>
            <w:tcW w:w="1694" w:type="pct"/>
            <w:vAlign w:val="center"/>
          </w:tcPr>
          <w:p w14:paraId="19407A40" w14:textId="77777777" w:rsidR="00386540" w:rsidRPr="00DA54EE" w:rsidRDefault="00386540" w:rsidP="00950E10">
            <w:pPr>
              <w:pStyle w:val="Mtab"/>
              <w:rPr>
                <w:rFonts w:cs="Calibri"/>
              </w:rPr>
            </w:pPr>
            <w:r w:rsidRPr="00DA54EE">
              <w:rPr>
                <w:rFonts w:cs="Calibri"/>
              </w:rPr>
              <w:t>Zbiornik Słup – Legnica</w:t>
            </w:r>
          </w:p>
        </w:tc>
        <w:tc>
          <w:tcPr>
            <w:tcW w:w="684" w:type="pct"/>
            <w:vAlign w:val="center"/>
          </w:tcPr>
          <w:p w14:paraId="599E98E7" w14:textId="77777777" w:rsidR="00386540" w:rsidRPr="00DA54EE" w:rsidRDefault="00386540" w:rsidP="00466546">
            <w:pPr>
              <w:pStyle w:val="Mtab"/>
              <w:jc w:val="right"/>
              <w:rPr>
                <w:rFonts w:cs="Calibri"/>
              </w:rPr>
            </w:pPr>
            <w:r w:rsidRPr="00DA54EE">
              <w:rPr>
                <w:rFonts w:cs="Calibri"/>
              </w:rPr>
              <w:t>19,16</w:t>
            </w:r>
          </w:p>
        </w:tc>
        <w:tc>
          <w:tcPr>
            <w:tcW w:w="820" w:type="pct"/>
            <w:vAlign w:val="center"/>
          </w:tcPr>
          <w:p w14:paraId="345CC3D7" w14:textId="77777777" w:rsidR="00386540" w:rsidRPr="00DA54EE" w:rsidRDefault="00386540" w:rsidP="00466546">
            <w:pPr>
              <w:pStyle w:val="Mtab"/>
              <w:jc w:val="right"/>
              <w:rPr>
                <w:rFonts w:cs="Calibri"/>
              </w:rPr>
            </w:pPr>
            <w:r w:rsidRPr="00DA54EE">
              <w:rPr>
                <w:rFonts w:cs="Calibri"/>
              </w:rPr>
              <w:t>19,16</w:t>
            </w:r>
          </w:p>
        </w:tc>
        <w:tc>
          <w:tcPr>
            <w:tcW w:w="672" w:type="pct"/>
            <w:vAlign w:val="center"/>
          </w:tcPr>
          <w:p w14:paraId="65D1D47D" w14:textId="77777777" w:rsidR="00386540" w:rsidRPr="00DA54EE" w:rsidRDefault="00386540" w:rsidP="00950E10">
            <w:pPr>
              <w:pStyle w:val="Mtab"/>
              <w:rPr>
                <w:rFonts w:cs="Calibri"/>
              </w:rPr>
            </w:pPr>
            <w:r w:rsidRPr="00DA54EE">
              <w:rPr>
                <w:rFonts w:cs="Calibri"/>
              </w:rPr>
              <w:t>Q</w:t>
            </w:r>
          </w:p>
        </w:tc>
        <w:tc>
          <w:tcPr>
            <w:tcW w:w="707" w:type="pct"/>
            <w:vAlign w:val="center"/>
          </w:tcPr>
          <w:p w14:paraId="3DD1A0E4" w14:textId="77777777" w:rsidR="00386540" w:rsidRPr="00DA54EE" w:rsidRDefault="00386540" w:rsidP="00466546">
            <w:pPr>
              <w:pStyle w:val="Mtab"/>
              <w:jc w:val="right"/>
              <w:rPr>
                <w:rFonts w:cs="Calibri"/>
              </w:rPr>
            </w:pPr>
            <w:r w:rsidRPr="00DA54EE">
              <w:rPr>
                <w:rFonts w:cs="Calibri"/>
              </w:rPr>
              <w:t>3</w:t>
            </w:r>
          </w:p>
        </w:tc>
      </w:tr>
      <w:tr w:rsidR="00386540" w:rsidRPr="00DA54EE" w14:paraId="67BA0541" w14:textId="77777777" w:rsidTr="00950E10">
        <w:trPr>
          <w:trHeight w:val="397"/>
        </w:trPr>
        <w:tc>
          <w:tcPr>
            <w:tcW w:w="423" w:type="pct"/>
            <w:vAlign w:val="center"/>
          </w:tcPr>
          <w:p w14:paraId="245850F9" w14:textId="77777777" w:rsidR="00386540" w:rsidRPr="00DA54EE" w:rsidRDefault="00386540" w:rsidP="00466546">
            <w:pPr>
              <w:pStyle w:val="Mtab"/>
              <w:jc w:val="right"/>
              <w:rPr>
                <w:rFonts w:cs="Calibri"/>
              </w:rPr>
            </w:pPr>
            <w:r w:rsidRPr="00DA54EE">
              <w:rPr>
                <w:rFonts w:cs="Calibri"/>
              </w:rPr>
              <w:t>319</w:t>
            </w:r>
          </w:p>
        </w:tc>
        <w:tc>
          <w:tcPr>
            <w:tcW w:w="1694" w:type="pct"/>
            <w:vAlign w:val="center"/>
          </w:tcPr>
          <w:p w14:paraId="6B272E88" w14:textId="77777777" w:rsidR="00386540" w:rsidRPr="00DA54EE" w:rsidRDefault="00386540" w:rsidP="00950E10">
            <w:pPr>
              <w:pStyle w:val="Mtab"/>
              <w:rPr>
                <w:rFonts w:cs="Calibri"/>
              </w:rPr>
            </w:pPr>
            <w:r w:rsidRPr="00DA54EE">
              <w:rPr>
                <w:rFonts w:cs="Calibri"/>
              </w:rPr>
              <w:t>Prochowice – Środa Śląska</w:t>
            </w:r>
          </w:p>
        </w:tc>
        <w:tc>
          <w:tcPr>
            <w:tcW w:w="684" w:type="pct"/>
            <w:vAlign w:val="center"/>
          </w:tcPr>
          <w:p w14:paraId="5930FB96" w14:textId="77777777" w:rsidR="00386540" w:rsidRPr="00DA54EE" w:rsidRDefault="00386540" w:rsidP="00466546">
            <w:pPr>
              <w:pStyle w:val="Mtab"/>
              <w:jc w:val="right"/>
              <w:rPr>
                <w:rFonts w:cs="Calibri"/>
              </w:rPr>
            </w:pPr>
            <w:r w:rsidRPr="00DA54EE">
              <w:rPr>
                <w:rFonts w:cs="Calibri"/>
              </w:rPr>
              <w:t>653,39</w:t>
            </w:r>
          </w:p>
        </w:tc>
        <w:tc>
          <w:tcPr>
            <w:tcW w:w="820" w:type="pct"/>
            <w:vAlign w:val="center"/>
          </w:tcPr>
          <w:p w14:paraId="47307DC9" w14:textId="77777777" w:rsidR="00386540" w:rsidRPr="00DA54EE" w:rsidRDefault="00386540" w:rsidP="00466546">
            <w:pPr>
              <w:pStyle w:val="Mtab"/>
              <w:jc w:val="right"/>
              <w:rPr>
                <w:rFonts w:cs="Calibri"/>
              </w:rPr>
            </w:pPr>
            <w:r w:rsidRPr="00DA54EE">
              <w:rPr>
                <w:rFonts w:cs="Calibri"/>
              </w:rPr>
              <w:t>653,39</w:t>
            </w:r>
          </w:p>
        </w:tc>
        <w:tc>
          <w:tcPr>
            <w:tcW w:w="672" w:type="pct"/>
            <w:vAlign w:val="center"/>
          </w:tcPr>
          <w:p w14:paraId="2A566F1F" w14:textId="77777777" w:rsidR="00386540" w:rsidRPr="00DA54EE" w:rsidRDefault="00386540" w:rsidP="00950E10">
            <w:pPr>
              <w:pStyle w:val="Mtab"/>
              <w:rPr>
                <w:rFonts w:cs="Calibri"/>
              </w:rPr>
            </w:pPr>
            <w:r w:rsidRPr="00DA54EE">
              <w:rPr>
                <w:rFonts w:cs="Calibri"/>
              </w:rPr>
              <w:t>Pg/Ng</w:t>
            </w:r>
          </w:p>
        </w:tc>
        <w:tc>
          <w:tcPr>
            <w:tcW w:w="707" w:type="pct"/>
            <w:vAlign w:val="center"/>
          </w:tcPr>
          <w:p w14:paraId="50F1CFB4" w14:textId="77777777" w:rsidR="00386540" w:rsidRPr="00DA54EE" w:rsidRDefault="00386540" w:rsidP="00466546">
            <w:pPr>
              <w:pStyle w:val="Mtab"/>
              <w:jc w:val="right"/>
              <w:rPr>
                <w:rFonts w:cs="Calibri"/>
              </w:rPr>
            </w:pPr>
            <w:r w:rsidRPr="00DA54EE">
              <w:rPr>
                <w:rFonts w:cs="Calibri"/>
              </w:rPr>
              <w:t>20</w:t>
            </w:r>
          </w:p>
        </w:tc>
      </w:tr>
      <w:tr w:rsidR="00386540" w:rsidRPr="00DA54EE" w14:paraId="615FF106" w14:textId="77777777" w:rsidTr="00950E10">
        <w:trPr>
          <w:trHeight w:val="397"/>
        </w:trPr>
        <w:tc>
          <w:tcPr>
            <w:tcW w:w="423" w:type="pct"/>
            <w:vAlign w:val="center"/>
          </w:tcPr>
          <w:p w14:paraId="666878C9" w14:textId="77777777" w:rsidR="00386540" w:rsidRPr="00DA54EE" w:rsidRDefault="00386540" w:rsidP="00466546">
            <w:pPr>
              <w:pStyle w:val="Mtab"/>
              <w:jc w:val="right"/>
              <w:rPr>
                <w:rFonts w:cs="Calibri"/>
              </w:rPr>
            </w:pPr>
            <w:r w:rsidRPr="00DA54EE">
              <w:rPr>
                <w:rFonts w:cs="Calibri"/>
              </w:rPr>
              <w:t>320</w:t>
            </w:r>
          </w:p>
        </w:tc>
        <w:tc>
          <w:tcPr>
            <w:tcW w:w="1694" w:type="pct"/>
            <w:vAlign w:val="center"/>
          </w:tcPr>
          <w:p w14:paraId="50EE9F9E" w14:textId="77777777" w:rsidR="00386540" w:rsidRPr="00DA54EE" w:rsidRDefault="00386540" w:rsidP="00950E10">
            <w:pPr>
              <w:pStyle w:val="Mtab"/>
              <w:rPr>
                <w:rFonts w:cs="Calibri"/>
              </w:rPr>
            </w:pPr>
            <w:r w:rsidRPr="00DA54EE">
              <w:rPr>
                <w:rFonts w:cs="Calibri"/>
              </w:rPr>
              <w:t>Pradolina rzeki Odry (S Wrocław)</w:t>
            </w:r>
          </w:p>
        </w:tc>
        <w:tc>
          <w:tcPr>
            <w:tcW w:w="684" w:type="pct"/>
            <w:vAlign w:val="center"/>
          </w:tcPr>
          <w:p w14:paraId="6D6E601D" w14:textId="77777777" w:rsidR="00386540" w:rsidRPr="00DA54EE" w:rsidRDefault="00386540" w:rsidP="00466546">
            <w:pPr>
              <w:pStyle w:val="Mtab"/>
              <w:jc w:val="right"/>
              <w:rPr>
                <w:rFonts w:cs="Calibri"/>
              </w:rPr>
            </w:pPr>
            <w:r w:rsidRPr="00DA54EE">
              <w:rPr>
                <w:rFonts w:cs="Calibri"/>
              </w:rPr>
              <w:t>239,68</w:t>
            </w:r>
          </w:p>
        </w:tc>
        <w:tc>
          <w:tcPr>
            <w:tcW w:w="820" w:type="pct"/>
            <w:vAlign w:val="center"/>
          </w:tcPr>
          <w:p w14:paraId="3E6A3212" w14:textId="77777777" w:rsidR="00386540" w:rsidRPr="00DA54EE" w:rsidRDefault="00386540" w:rsidP="00466546">
            <w:pPr>
              <w:pStyle w:val="Mtab"/>
              <w:jc w:val="right"/>
              <w:rPr>
                <w:rFonts w:cs="Calibri"/>
              </w:rPr>
            </w:pPr>
            <w:r w:rsidRPr="00DA54EE">
              <w:rPr>
                <w:rFonts w:cs="Calibri"/>
              </w:rPr>
              <w:t>200,68</w:t>
            </w:r>
          </w:p>
        </w:tc>
        <w:tc>
          <w:tcPr>
            <w:tcW w:w="672" w:type="pct"/>
            <w:vAlign w:val="center"/>
          </w:tcPr>
          <w:p w14:paraId="0B0FA7FF" w14:textId="77777777" w:rsidR="00386540" w:rsidRPr="00DA54EE" w:rsidRDefault="00386540" w:rsidP="00950E10">
            <w:pPr>
              <w:pStyle w:val="Mtab"/>
              <w:rPr>
                <w:rFonts w:cs="Calibri"/>
              </w:rPr>
            </w:pPr>
            <w:r w:rsidRPr="00DA54EE">
              <w:rPr>
                <w:rFonts w:cs="Calibri"/>
              </w:rPr>
              <w:t>Q</w:t>
            </w:r>
          </w:p>
        </w:tc>
        <w:tc>
          <w:tcPr>
            <w:tcW w:w="707" w:type="pct"/>
            <w:vAlign w:val="center"/>
          </w:tcPr>
          <w:p w14:paraId="72AC91BD" w14:textId="77777777" w:rsidR="00386540" w:rsidRPr="00DA54EE" w:rsidRDefault="00386540" w:rsidP="00466546">
            <w:pPr>
              <w:pStyle w:val="Mtab"/>
              <w:jc w:val="right"/>
              <w:rPr>
                <w:rFonts w:cs="Calibri"/>
              </w:rPr>
            </w:pPr>
            <w:r w:rsidRPr="00DA54EE">
              <w:rPr>
                <w:rFonts w:cs="Calibri"/>
              </w:rPr>
              <w:t>10</w:t>
            </w:r>
          </w:p>
        </w:tc>
      </w:tr>
      <w:tr w:rsidR="00386540" w:rsidRPr="00DA54EE" w14:paraId="373A5EEA" w14:textId="77777777" w:rsidTr="00950E10">
        <w:trPr>
          <w:trHeight w:val="397"/>
        </w:trPr>
        <w:tc>
          <w:tcPr>
            <w:tcW w:w="423" w:type="pct"/>
            <w:vAlign w:val="center"/>
          </w:tcPr>
          <w:p w14:paraId="38AE6CA4" w14:textId="77777777" w:rsidR="00386540" w:rsidRPr="00DA54EE" w:rsidRDefault="00386540" w:rsidP="00466546">
            <w:pPr>
              <w:pStyle w:val="Mtab"/>
              <w:jc w:val="right"/>
              <w:rPr>
                <w:rFonts w:cs="Calibri"/>
              </w:rPr>
            </w:pPr>
            <w:r w:rsidRPr="00DA54EE">
              <w:rPr>
                <w:rFonts w:cs="Calibri"/>
              </w:rPr>
              <w:t>322</w:t>
            </w:r>
          </w:p>
        </w:tc>
        <w:tc>
          <w:tcPr>
            <w:tcW w:w="1694" w:type="pct"/>
            <w:vAlign w:val="center"/>
          </w:tcPr>
          <w:p w14:paraId="168A93EA" w14:textId="77777777" w:rsidR="00386540" w:rsidRPr="00DA54EE" w:rsidRDefault="00386540" w:rsidP="00950E10">
            <w:pPr>
              <w:pStyle w:val="Mtab"/>
              <w:rPr>
                <w:rFonts w:cs="Calibri"/>
              </w:rPr>
            </w:pPr>
            <w:r w:rsidRPr="00DA54EE">
              <w:rPr>
                <w:rFonts w:cs="Calibri"/>
              </w:rPr>
              <w:t>Zbiornik Oleśnica</w:t>
            </w:r>
          </w:p>
        </w:tc>
        <w:tc>
          <w:tcPr>
            <w:tcW w:w="684" w:type="pct"/>
            <w:vAlign w:val="center"/>
          </w:tcPr>
          <w:p w14:paraId="5D5944A8" w14:textId="77777777" w:rsidR="00386540" w:rsidRPr="00DA54EE" w:rsidRDefault="00386540" w:rsidP="00466546">
            <w:pPr>
              <w:pStyle w:val="Mtab"/>
              <w:jc w:val="right"/>
              <w:rPr>
                <w:rFonts w:cs="Calibri"/>
              </w:rPr>
            </w:pPr>
            <w:r w:rsidRPr="00DA54EE">
              <w:rPr>
                <w:rFonts w:cs="Calibri"/>
              </w:rPr>
              <w:t>262,16</w:t>
            </w:r>
          </w:p>
        </w:tc>
        <w:tc>
          <w:tcPr>
            <w:tcW w:w="820" w:type="pct"/>
            <w:vAlign w:val="center"/>
          </w:tcPr>
          <w:p w14:paraId="44ABDA44" w14:textId="77777777" w:rsidR="00386540" w:rsidRPr="00DA54EE" w:rsidRDefault="00386540" w:rsidP="00466546">
            <w:pPr>
              <w:pStyle w:val="Mtab"/>
              <w:jc w:val="right"/>
              <w:rPr>
                <w:rFonts w:cs="Calibri"/>
              </w:rPr>
            </w:pPr>
            <w:r w:rsidRPr="00DA54EE">
              <w:rPr>
                <w:rFonts w:cs="Calibri"/>
              </w:rPr>
              <w:t>262,16</w:t>
            </w:r>
          </w:p>
        </w:tc>
        <w:tc>
          <w:tcPr>
            <w:tcW w:w="672" w:type="pct"/>
            <w:vAlign w:val="center"/>
          </w:tcPr>
          <w:p w14:paraId="0FE13880" w14:textId="77777777" w:rsidR="00386540" w:rsidRPr="00DA54EE" w:rsidRDefault="00386540" w:rsidP="00950E10">
            <w:pPr>
              <w:pStyle w:val="Mtab"/>
              <w:rPr>
                <w:rFonts w:cs="Calibri"/>
              </w:rPr>
            </w:pPr>
            <w:r w:rsidRPr="00DA54EE">
              <w:rPr>
                <w:rFonts w:cs="Calibri"/>
              </w:rPr>
              <w:t>Q</w:t>
            </w:r>
          </w:p>
        </w:tc>
        <w:tc>
          <w:tcPr>
            <w:tcW w:w="707" w:type="pct"/>
            <w:vAlign w:val="center"/>
          </w:tcPr>
          <w:p w14:paraId="4E413927" w14:textId="77777777" w:rsidR="00386540" w:rsidRPr="00DA54EE" w:rsidRDefault="00386540" w:rsidP="00466546">
            <w:pPr>
              <w:pStyle w:val="Mtab"/>
              <w:jc w:val="right"/>
              <w:rPr>
                <w:rFonts w:cs="Calibri"/>
              </w:rPr>
            </w:pPr>
            <w:r w:rsidRPr="00DA54EE">
              <w:rPr>
                <w:rFonts w:cs="Calibri"/>
              </w:rPr>
              <w:t>30</w:t>
            </w:r>
          </w:p>
        </w:tc>
      </w:tr>
      <w:tr w:rsidR="00386540" w:rsidRPr="00DA54EE" w14:paraId="0FED0A9F" w14:textId="77777777" w:rsidTr="00950E10">
        <w:trPr>
          <w:trHeight w:val="397"/>
        </w:trPr>
        <w:tc>
          <w:tcPr>
            <w:tcW w:w="423" w:type="pct"/>
            <w:vAlign w:val="center"/>
          </w:tcPr>
          <w:p w14:paraId="5558175D" w14:textId="77777777" w:rsidR="00386540" w:rsidRPr="00DA54EE" w:rsidRDefault="00386540" w:rsidP="00466546">
            <w:pPr>
              <w:pStyle w:val="Mtab"/>
              <w:jc w:val="right"/>
              <w:rPr>
                <w:rFonts w:cs="Calibri"/>
              </w:rPr>
            </w:pPr>
            <w:r w:rsidRPr="00DA54EE">
              <w:rPr>
                <w:rFonts w:cs="Calibri"/>
              </w:rPr>
              <w:t>339</w:t>
            </w:r>
          </w:p>
        </w:tc>
        <w:tc>
          <w:tcPr>
            <w:tcW w:w="1694" w:type="pct"/>
            <w:vAlign w:val="center"/>
          </w:tcPr>
          <w:p w14:paraId="2F853B41" w14:textId="77777777" w:rsidR="00386540" w:rsidRPr="00DA54EE" w:rsidRDefault="00386540" w:rsidP="00950E10">
            <w:pPr>
              <w:pStyle w:val="Mtab"/>
              <w:rPr>
                <w:rFonts w:cs="Calibri"/>
              </w:rPr>
            </w:pPr>
            <w:r w:rsidRPr="00DA54EE">
              <w:rPr>
                <w:rFonts w:cs="Calibri"/>
              </w:rPr>
              <w:t>Śnieżnik - Góry Bialskie</w:t>
            </w:r>
          </w:p>
        </w:tc>
        <w:tc>
          <w:tcPr>
            <w:tcW w:w="684" w:type="pct"/>
            <w:vAlign w:val="center"/>
          </w:tcPr>
          <w:p w14:paraId="253EF8BE" w14:textId="77777777" w:rsidR="00386540" w:rsidRPr="00DA54EE" w:rsidRDefault="00386540" w:rsidP="00466546">
            <w:pPr>
              <w:pStyle w:val="Mtab"/>
              <w:jc w:val="right"/>
              <w:rPr>
                <w:rFonts w:cs="Calibri"/>
              </w:rPr>
            </w:pPr>
            <w:r w:rsidRPr="00DA54EE">
              <w:rPr>
                <w:rFonts w:cs="Calibri"/>
              </w:rPr>
              <w:t>195,5</w:t>
            </w:r>
          </w:p>
        </w:tc>
        <w:tc>
          <w:tcPr>
            <w:tcW w:w="820" w:type="pct"/>
            <w:vAlign w:val="center"/>
          </w:tcPr>
          <w:p w14:paraId="7BD9597A" w14:textId="77777777" w:rsidR="00386540" w:rsidRPr="00DA54EE" w:rsidRDefault="00386540" w:rsidP="00466546">
            <w:pPr>
              <w:pStyle w:val="Mtab"/>
              <w:jc w:val="right"/>
              <w:rPr>
                <w:rFonts w:cs="Calibri"/>
              </w:rPr>
            </w:pPr>
            <w:r w:rsidRPr="00DA54EE">
              <w:rPr>
                <w:rFonts w:cs="Calibri"/>
              </w:rPr>
              <w:t>195,50</w:t>
            </w:r>
          </w:p>
        </w:tc>
        <w:tc>
          <w:tcPr>
            <w:tcW w:w="672" w:type="pct"/>
            <w:vAlign w:val="center"/>
          </w:tcPr>
          <w:p w14:paraId="5C4A8FF6" w14:textId="77777777" w:rsidR="00386540" w:rsidRPr="00DA54EE" w:rsidRDefault="00386540" w:rsidP="00950E10">
            <w:pPr>
              <w:pStyle w:val="Mtab"/>
              <w:rPr>
                <w:rFonts w:cs="Calibri"/>
              </w:rPr>
            </w:pPr>
            <w:r w:rsidRPr="00DA54EE">
              <w:rPr>
                <w:rFonts w:cs="Calibri"/>
              </w:rPr>
              <w:t>C do Pcm</w:t>
            </w:r>
          </w:p>
        </w:tc>
        <w:tc>
          <w:tcPr>
            <w:tcW w:w="707" w:type="pct"/>
            <w:vAlign w:val="center"/>
          </w:tcPr>
          <w:p w14:paraId="3381A6E9" w14:textId="77777777" w:rsidR="00386540" w:rsidRPr="00DA54EE" w:rsidRDefault="00386540" w:rsidP="00466546">
            <w:pPr>
              <w:pStyle w:val="Mtab"/>
              <w:jc w:val="right"/>
              <w:rPr>
                <w:rFonts w:cs="Calibri"/>
              </w:rPr>
            </w:pPr>
            <w:r w:rsidRPr="00DA54EE">
              <w:rPr>
                <w:rFonts w:cs="Calibri"/>
              </w:rPr>
              <w:t>0</w:t>
            </w:r>
          </w:p>
        </w:tc>
      </w:tr>
      <w:tr w:rsidR="00386540" w:rsidRPr="00DA54EE" w14:paraId="21ABE886" w14:textId="77777777" w:rsidTr="00950E10">
        <w:trPr>
          <w:trHeight w:val="397"/>
        </w:trPr>
        <w:tc>
          <w:tcPr>
            <w:tcW w:w="423" w:type="pct"/>
            <w:vAlign w:val="center"/>
          </w:tcPr>
          <w:p w14:paraId="13BD1E4D" w14:textId="77777777" w:rsidR="00386540" w:rsidRPr="00DA54EE" w:rsidRDefault="00386540" w:rsidP="00466546">
            <w:pPr>
              <w:pStyle w:val="Mtab"/>
              <w:jc w:val="right"/>
              <w:rPr>
                <w:rFonts w:cs="Calibri"/>
              </w:rPr>
            </w:pPr>
            <w:r w:rsidRPr="00DA54EE">
              <w:rPr>
                <w:rFonts w:cs="Calibri"/>
              </w:rPr>
              <w:t>340</w:t>
            </w:r>
          </w:p>
        </w:tc>
        <w:tc>
          <w:tcPr>
            <w:tcW w:w="1694" w:type="pct"/>
            <w:vAlign w:val="center"/>
          </w:tcPr>
          <w:p w14:paraId="59402DB6" w14:textId="77777777" w:rsidR="00386540" w:rsidRPr="00DA54EE" w:rsidRDefault="00386540" w:rsidP="00950E10">
            <w:pPr>
              <w:pStyle w:val="Mtab"/>
              <w:rPr>
                <w:rFonts w:cs="Calibri"/>
              </w:rPr>
            </w:pPr>
            <w:r w:rsidRPr="00DA54EE">
              <w:rPr>
                <w:rFonts w:cs="Calibri"/>
              </w:rPr>
              <w:t>Dolina kopalna rzeki Nysa Kłodzka</w:t>
            </w:r>
          </w:p>
        </w:tc>
        <w:tc>
          <w:tcPr>
            <w:tcW w:w="684" w:type="pct"/>
            <w:vAlign w:val="center"/>
          </w:tcPr>
          <w:p w14:paraId="0E2692BC" w14:textId="77777777" w:rsidR="00386540" w:rsidRPr="00DA54EE" w:rsidRDefault="00386540" w:rsidP="00466546">
            <w:pPr>
              <w:pStyle w:val="Mtab"/>
              <w:jc w:val="right"/>
              <w:rPr>
                <w:rFonts w:cs="Calibri"/>
              </w:rPr>
            </w:pPr>
            <w:r w:rsidRPr="00DA54EE">
              <w:rPr>
                <w:rFonts w:cs="Calibri"/>
              </w:rPr>
              <w:t>4,02</w:t>
            </w:r>
          </w:p>
        </w:tc>
        <w:tc>
          <w:tcPr>
            <w:tcW w:w="820" w:type="pct"/>
            <w:vAlign w:val="center"/>
          </w:tcPr>
          <w:p w14:paraId="78D7F42F" w14:textId="77777777" w:rsidR="00386540" w:rsidRPr="00DA54EE" w:rsidRDefault="00386540" w:rsidP="00466546">
            <w:pPr>
              <w:pStyle w:val="Mtab"/>
              <w:jc w:val="right"/>
              <w:rPr>
                <w:rFonts w:cs="Calibri"/>
              </w:rPr>
            </w:pPr>
            <w:r w:rsidRPr="00DA54EE">
              <w:rPr>
                <w:rFonts w:cs="Calibri"/>
              </w:rPr>
              <w:t>4,02</w:t>
            </w:r>
          </w:p>
        </w:tc>
        <w:tc>
          <w:tcPr>
            <w:tcW w:w="672" w:type="pct"/>
            <w:vAlign w:val="center"/>
          </w:tcPr>
          <w:p w14:paraId="0FBFB0A1" w14:textId="77777777" w:rsidR="00386540" w:rsidRPr="00DA54EE" w:rsidRDefault="00386540" w:rsidP="00950E10">
            <w:pPr>
              <w:pStyle w:val="Mtab"/>
              <w:rPr>
                <w:rFonts w:cs="Calibri"/>
              </w:rPr>
            </w:pPr>
            <w:r w:rsidRPr="00DA54EE">
              <w:rPr>
                <w:rFonts w:cs="Calibri"/>
              </w:rPr>
              <w:t>Q</w:t>
            </w:r>
          </w:p>
        </w:tc>
        <w:tc>
          <w:tcPr>
            <w:tcW w:w="707" w:type="pct"/>
            <w:vAlign w:val="center"/>
          </w:tcPr>
          <w:p w14:paraId="47E7C636" w14:textId="77777777" w:rsidR="00386540" w:rsidRPr="00DA54EE" w:rsidRDefault="00386540" w:rsidP="00466546">
            <w:pPr>
              <w:pStyle w:val="Mtab"/>
              <w:jc w:val="right"/>
              <w:rPr>
                <w:rFonts w:cs="Calibri"/>
              </w:rPr>
            </w:pPr>
            <w:r w:rsidRPr="00DA54EE">
              <w:rPr>
                <w:rFonts w:cs="Calibri"/>
              </w:rPr>
              <w:t>20</w:t>
            </w:r>
          </w:p>
        </w:tc>
      </w:tr>
      <w:tr w:rsidR="00386540" w:rsidRPr="00DA54EE" w14:paraId="18E758B4" w14:textId="77777777" w:rsidTr="00950E10">
        <w:trPr>
          <w:trHeight w:val="397"/>
        </w:trPr>
        <w:tc>
          <w:tcPr>
            <w:tcW w:w="423" w:type="pct"/>
            <w:vAlign w:val="center"/>
          </w:tcPr>
          <w:p w14:paraId="5B042D87" w14:textId="77777777" w:rsidR="00386540" w:rsidRPr="00DA54EE" w:rsidRDefault="00386540" w:rsidP="00466546">
            <w:pPr>
              <w:pStyle w:val="Mtab"/>
              <w:jc w:val="right"/>
              <w:rPr>
                <w:rFonts w:cs="Calibri"/>
              </w:rPr>
            </w:pPr>
            <w:r w:rsidRPr="00DA54EE">
              <w:rPr>
                <w:rFonts w:cs="Calibri"/>
              </w:rPr>
              <w:t>341</w:t>
            </w:r>
          </w:p>
        </w:tc>
        <w:tc>
          <w:tcPr>
            <w:tcW w:w="1694" w:type="pct"/>
            <w:vAlign w:val="center"/>
          </w:tcPr>
          <w:p w14:paraId="4A536D82" w14:textId="77777777" w:rsidR="00386540" w:rsidRPr="00DA54EE" w:rsidRDefault="00386540" w:rsidP="00950E10">
            <w:pPr>
              <w:pStyle w:val="Mtab"/>
              <w:rPr>
                <w:rFonts w:cs="Calibri"/>
              </w:rPr>
            </w:pPr>
            <w:r w:rsidRPr="00DA54EE">
              <w:rPr>
                <w:rFonts w:cs="Calibri"/>
              </w:rPr>
              <w:t>Niecka wewnątrzsudecka Kudowa-Zdrój – Bystrzyca Kłodzka</w:t>
            </w:r>
          </w:p>
        </w:tc>
        <w:tc>
          <w:tcPr>
            <w:tcW w:w="684" w:type="pct"/>
            <w:vAlign w:val="center"/>
          </w:tcPr>
          <w:p w14:paraId="7D9CE96B" w14:textId="77777777" w:rsidR="00386540" w:rsidRPr="00DA54EE" w:rsidRDefault="00386540" w:rsidP="00466546">
            <w:pPr>
              <w:pStyle w:val="Mtab"/>
              <w:jc w:val="right"/>
              <w:rPr>
                <w:rFonts w:cs="Calibri"/>
              </w:rPr>
            </w:pPr>
            <w:r w:rsidRPr="00DA54EE">
              <w:rPr>
                <w:rFonts w:cs="Calibri"/>
              </w:rPr>
              <w:t>106,94</w:t>
            </w:r>
          </w:p>
        </w:tc>
        <w:tc>
          <w:tcPr>
            <w:tcW w:w="820" w:type="pct"/>
            <w:vAlign w:val="center"/>
          </w:tcPr>
          <w:p w14:paraId="07B39BDF" w14:textId="77777777" w:rsidR="00386540" w:rsidRPr="00DA54EE" w:rsidRDefault="00386540" w:rsidP="00466546">
            <w:pPr>
              <w:pStyle w:val="Mtab"/>
              <w:jc w:val="right"/>
              <w:rPr>
                <w:rFonts w:cs="Calibri"/>
              </w:rPr>
            </w:pPr>
            <w:r w:rsidRPr="00DA54EE">
              <w:rPr>
                <w:rFonts w:cs="Calibri"/>
              </w:rPr>
              <w:t>106,94</w:t>
            </w:r>
          </w:p>
        </w:tc>
        <w:tc>
          <w:tcPr>
            <w:tcW w:w="672" w:type="pct"/>
            <w:vAlign w:val="center"/>
          </w:tcPr>
          <w:p w14:paraId="106F6001" w14:textId="77777777" w:rsidR="00386540" w:rsidRPr="00DA54EE" w:rsidRDefault="00386540" w:rsidP="00950E10">
            <w:pPr>
              <w:pStyle w:val="Mtab"/>
              <w:rPr>
                <w:rFonts w:cs="Calibri"/>
              </w:rPr>
            </w:pPr>
            <w:r w:rsidRPr="00DA54EE">
              <w:rPr>
                <w:rFonts w:cs="Calibri"/>
              </w:rPr>
              <w:t>Cr</w:t>
            </w:r>
          </w:p>
        </w:tc>
        <w:tc>
          <w:tcPr>
            <w:tcW w:w="707" w:type="pct"/>
            <w:vAlign w:val="center"/>
          </w:tcPr>
          <w:p w14:paraId="1BC2BD5D" w14:textId="77777777" w:rsidR="00386540" w:rsidRPr="00DA54EE" w:rsidRDefault="00386540" w:rsidP="00466546">
            <w:pPr>
              <w:pStyle w:val="Mtab"/>
              <w:jc w:val="right"/>
              <w:rPr>
                <w:rFonts w:cs="Calibri"/>
              </w:rPr>
            </w:pPr>
            <w:r w:rsidRPr="00DA54EE">
              <w:rPr>
                <w:rFonts w:cs="Calibri"/>
              </w:rPr>
              <w:t>88</w:t>
            </w:r>
          </w:p>
        </w:tc>
      </w:tr>
      <w:tr w:rsidR="00386540" w:rsidRPr="00DA54EE" w14:paraId="54BD1482" w14:textId="77777777" w:rsidTr="00950E10">
        <w:trPr>
          <w:trHeight w:val="397"/>
        </w:trPr>
        <w:tc>
          <w:tcPr>
            <w:tcW w:w="423" w:type="pct"/>
            <w:vAlign w:val="center"/>
          </w:tcPr>
          <w:p w14:paraId="7E42A28A" w14:textId="77777777" w:rsidR="00386540" w:rsidRPr="00DA54EE" w:rsidRDefault="00386540" w:rsidP="00466546">
            <w:pPr>
              <w:pStyle w:val="Mtab"/>
              <w:jc w:val="right"/>
              <w:rPr>
                <w:rFonts w:cs="Calibri"/>
              </w:rPr>
            </w:pPr>
            <w:r w:rsidRPr="00DA54EE">
              <w:rPr>
                <w:rFonts w:cs="Calibri"/>
              </w:rPr>
              <w:lastRenderedPageBreak/>
              <w:t>342</w:t>
            </w:r>
          </w:p>
        </w:tc>
        <w:tc>
          <w:tcPr>
            <w:tcW w:w="1694" w:type="pct"/>
            <w:vAlign w:val="center"/>
          </w:tcPr>
          <w:p w14:paraId="5D628E54" w14:textId="77777777" w:rsidR="00386540" w:rsidRPr="00DA54EE" w:rsidRDefault="00386540" w:rsidP="00950E10">
            <w:pPr>
              <w:pStyle w:val="Mtab"/>
              <w:rPr>
                <w:rFonts w:cs="Calibri"/>
              </w:rPr>
            </w:pPr>
            <w:r w:rsidRPr="00DA54EE">
              <w:rPr>
                <w:rFonts w:cs="Calibri"/>
              </w:rPr>
              <w:t>Niecka wewnątrzsudecka Krzeszów</w:t>
            </w:r>
          </w:p>
        </w:tc>
        <w:tc>
          <w:tcPr>
            <w:tcW w:w="684" w:type="pct"/>
            <w:vAlign w:val="center"/>
          </w:tcPr>
          <w:p w14:paraId="28FB12A5" w14:textId="77777777" w:rsidR="00386540" w:rsidRPr="00DA54EE" w:rsidRDefault="00386540" w:rsidP="00466546">
            <w:pPr>
              <w:pStyle w:val="Mtab"/>
              <w:jc w:val="right"/>
              <w:rPr>
                <w:rFonts w:cs="Calibri"/>
              </w:rPr>
            </w:pPr>
            <w:r w:rsidRPr="00DA54EE">
              <w:rPr>
                <w:rFonts w:cs="Calibri"/>
              </w:rPr>
              <w:t>49,34</w:t>
            </w:r>
          </w:p>
        </w:tc>
        <w:tc>
          <w:tcPr>
            <w:tcW w:w="820" w:type="pct"/>
            <w:vAlign w:val="center"/>
          </w:tcPr>
          <w:p w14:paraId="43070D85" w14:textId="77777777" w:rsidR="00386540" w:rsidRPr="00DA54EE" w:rsidRDefault="00386540" w:rsidP="00466546">
            <w:pPr>
              <w:pStyle w:val="Mtab"/>
              <w:jc w:val="right"/>
              <w:rPr>
                <w:rFonts w:cs="Calibri"/>
              </w:rPr>
            </w:pPr>
            <w:r w:rsidRPr="00DA54EE">
              <w:rPr>
                <w:rFonts w:cs="Calibri"/>
              </w:rPr>
              <w:t>49,34</w:t>
            </w:r>
          </w:p>
        </w:tc>
        <w:tc>
          <w:tcPr>
            <w:tcW w:w="672" w:type="pct"/>
            <w:vAlign w:val="center"/>
          </w:tcPr>
          <w:p w14:paraId="009E8F65" w14:textId="77777777" w:rsidR="00386540" w:rsidRPr="00DA54EE" w:rsidRDefault="00386540" w:rsidP="00950E10">
            <w:pPr>
              <w:pStyle w:val="Mtab"/>
              <w:rPr>
                <w:rFonts w:cs="Calibri"/>
              </w:rPr>
            </w:pPr>
            <w:r w:rsidRPr="00DA54EE">
              <w:rPr>
                <w:rFonts w:cs="Calibri"/>
              </w:rPr>
              <w:t>Cr</w:t>
            </w:r>
          </w:p>
        </w:tc>
        <w:tc>
          <w:tcPr>
            <w:tcW w:w="707" w:type="pct"/>
            <w:vAlign w:val="center"/>
          </w:tcPr>
          <w:p w14:paraId="5DEFD4A1" w14:textId="77777777" w:rsidR="00386540" w:rsidRPr="00DA54EE" w:rsidRDefault="00386540" w:rsidP="00466546">
            <w:pPr>
              <w:pStyle w:val="Mtab"/>
              <w:jc w:val="right"/>
              <w:rPr>
                <w:rFonts w:cs="Calibri"/>
              </w:rPr>
            </w:pPr>
            <w:r w:rsidRPr="00DA54EE">
              <w:rPr>
                <w:rFonts w:cs="Calibri"/>
              </w:rPr>
              <w:t>80</w:t>
            </w:r>
          </w:p>
        </w:tc>
      </w:tr>
      <w:tr w:rsidR="00386540" w:rsidRPr="00DA54EE" w14:paraId="014241B1" w14:textId="77777777" w:rsidTr="00950E10">
        <w:trPr>
          <w:trHeight w:val="397"/>
        </w:trPr>
        <w:tc>
          <w:tcPr>
            <w:tcW w:w="423" w:type="pct"/>
            <w:vAlign w:val="center"/>
          </w:tcPr>
          <w:p w14:paraId="74C8935E" w14:textId="77777777" w:rsidR="00386540" w:rsidRPr="00DA54EE" w:rsidRDefault="00386540" w:rsidP="00466546">
            <w:pPr>
              <w:pStyle w:val="Mtab"/>
              <w:jc w:val="right"/>
              <w:rPr>
                <w:rFonts w:cs="Calibri"/>
              </w:rPr>
            </w:pPr>
            <w:r w:rsidRPr="00DA54EE">
              <w:rPr>
                <w:rFonts w:cs="Calibri"/>
              </w:rPr>
              <w:t>343</w:t>
            </w:r>
          </w:p>
        </w:tc>
        <w:tc>
          <w:tcPr>
            <w:tcW w:w="1694" w:type="pct"/>
            <w:vAlign w:val="center"/>
          </w:tcPr>
          <w:p w14:paraId="4DCA7CAD" w14:textId="77777777" w:rsidR="00386540" w:rsidRPr="00DA54EE" w:rsidRDefault="00386540" w:rsidP="00950E10">
            <w:pPr>
              <w:pStyle w:val="Mtab"/>
              <w:rPr>
                <w:rFonts w:cs="Calibri"/>
              </w:rPr>
            </w:pPr>
            <w:r w:rsidRPr="00DA54EE">
              <w:rPr>
                <w:rFonts w:cs="Calibri"/>
              </w:rPr>
              <w:t>Dolina rzeki Bóbr (Marciszów)</w:t>
            </w:r>
          </w:p>
        </w:tc>
        <w:tc>
          <w:tcPr>
            <w:tcW w:w="684" w:type="pct"/>
            <w:vAlign w:val="center"/>
          </w:tcPr>
          <w:p w14:paraId="6C1DD8AE" w14:textId="77777777" w:rsidR="00386540" w:rsidRPr="00DA54EE" w:rsidRDefault="00386540" w:rsidP="00466546">
            <w:pPr>
              <w:pStyle w:val="Mtab"/>
              <w:jc w:val="right"/>
              <w:rPr>
                <w:rFonts w:cs="Calibri"/>
              </w:rPr>
            </w:pPr>
            <w:r w:rsidRPr="00DA54EE">
              <w:rPr>
                <w:rFonts w:cs="Calibri"/>
              </w:rPr>
              <w:t>8,13</w:t>
            </w:r>
          </w:p>
        </w:tc>
        <w:tc>
          <w:tcPr>
            <w:tcW w:w="820" w:type="pct"/>
            <w:vAlign w:val="center"/>
          </w:tcPr>
          <w:p w14:paraId="500E7143" w14:textId="77777777" w:rsidR="00386540" w:rsidRPr="00DA54EE" w:rsidRDefault="00386540" w:rsidP="00466546">
            <w:pPr>
              <w:pStyle w:val="Mtab"/>
              <w:jc w:val="right"/>
              <w:rPr>
                <w:rFonts w:cs="Calibri"/>
              </w:rPr>
            </w:pPr>
            <w:r w:rsidRPr="00DA54EE">
              <w:rPr>
                <w:rFonts w:cs="Calibri"/>
              </w:rPr>
              <w:t>8,13</w:t>
            </w:r>
          </w:p>
        </w:tc>
        <w:tc>
          <w:tcPr>
            <w:tcW w:w="672" w:type="pct"/>
            <w:vAlign w:val="center"/>
          </w:tcPr>
          <w:p w14:paraId="551C0077" w14:textId="77777777" w:rsidR="00386540" w:rsidRPr="00DA54EE" w:rsidRDefault="00386540" w:rsidP="00950E10">
            <w:pPr>
              <w:pStyle w:val="Mtab"/>
              <w:rPr>
                <w:rFonts w:cs="Calibri"/>
              </w:rPr>
            </w:pPr>
            <w:r w:rsidRPr="00DA54EE">
              <w:rPr>
                <w:rFonts w:cs="Calibri"/>
              </w:rPr>
              <w:t>Q</w:t>
            </w:r>
          </w:p>
        </w:tc>
        <w:tc>
          <w:tcPr>
            <w:tcW w:w="707" w:type="pct"/>
            <w:vAlign w:val="center"/>
          </w:tcPr>
          <w:p w14:paraId="2E4AA900" w14:textId="77777777" w:rsidR="00386540" w:rsidRPr="00DA54EE" w:rsidRDefault="00386540" w:rsidP="00466546">
            <w:pPr>
              <w:pStyle w:val="Mtab"/>
              <w:jc w:val="right"/>
              <w:rPr>
                <w:rFonts w:cs="Calibri"/>
              </w:rPr>
            </w:pPr>
            <w:r w:rsidRPr="00DA54EE">
              <w:rPr>
                <w:rFonts w:cs="Calibri"/>
              </w:rPr>
              <w:t>30</w:t>
            </w:r>
          </w:p>
        </w:tc>
      </w:tr>
      <w:tr w:rsidR="00386540" w:rsidRPr="00DA54EE" w14:paraId="7A1960F7" w14:textId="77777777" w:rsidTr="00950E10">
        <w:trPr>
          <w:trHeight w:val="397"/>
        </w:trPr>
        <w:tc>
          <w:tcPr>
            <w:tcW w:w="5000" w:type="pct"/>
            <w:gridSpan w:val="6"/>
            <w:vAlign w:val="center"/>
          </w:tcPr>
          <w:p w14:paraId="65DECADC" w14:textId="77777777" w:rsidR="00386540" w:rsidRPr="00DA54EE" w:rsidRDefault="00386540" w:rsidP="00950E10">
            <w:pPr>
              <w:pStyle w:val="Mtab"/>
              <w:rPr>
                <w:rFonts w:cs="Calibri"/>
              </w:rPr>
            </w:pPr>
            <w:r w:rsidRPr="00DA54EE">
              <w:rPr>
                <w:rFonts w:cs="Calibri"/>
              </w:rPr>
              <w:t>*Objaśnienia:</w:t>
            </w:r>
          </w:p>
          <w:p w14:paraId="2F195688" w14:textId="77777777" w:rsidR="00386540" w:rsidRPr="00DA54EE" w:rsidRDefault="00386540" w:rsidP="00950E10">
            <w:pPr>
              <w:pStyle w:val="Mtab"/>
              <w:rPr>
                <w:rFonts w:cs="Calibri"/>
              </w:rPr>
            </w:pPr>
            <w:r w:rsidRPr="00DA54EE">
              <w:rPr>
                <w:rFonts w:cs="Calibri"/>
                <w:color w:val="000000"/>
              </w:rPr>
              <w:t xml:space="preserve">Q - utwory czwartorzędowe; Pg/Ng – utwory paleogenu i neogenu; Cr- utwory kredy, </w:t>
            </w:r>
            <w:r w:rsidRPr="00DA54EE">
              <w:rPr>
                <w:rFonts w:cs="Calibri"/>
              </w:rPr>
              <w:t xml:space="preserve">C </w:t>
            </w:r>
            <w:r w:rsidRPr="00DA54EE">
              <w:rPr>
                <w:rFonts w:cs="Calibri"/>
                <w:color w:val="000000"/>
              </w:rPr>
              <w:t>do Pcm – utwory starsze od kredy i w skałach krystalicznych</w:t>
            </w:r>
          </w:p>
        </w:tc>
      </w:tr>
    </w:tbl>
    <w:p w14:paraId="3AA9E176" w14:textId="58A91276" w:rsidR="00386540" w:rsidRPr="00DA54EE" w:rsidRDefault="000A58C7" w:rsidP="00386540">
      <w:pPr>
        <w:pStyle w:val="Mnormal"/>
        <w:keepNext/>
        <w:jc w:val="center"/>
        <w:rPr>
          <w:rFonts w:cs="Calibri"/>
        </w:rPr>
      </w:pPr>
      <w:r w:rsidRPr="00DA54EE">
        <w:rPr>
          <w:rFonts w:cs="Calibri"/>
          <w:noProof/>
        </w:rPr>
        <w:lastRenderedPageBreak/>
        <w:drawing>
          <wp:inline distT="0" distB="0" distL="0" distR="0" wp14:anchorId="2CF3C936" wp14:editId="1BB4422B">
            <wp:extent cx="5369738" cy="6305384"/>
            <wp:effectExtent l="0" t="0" r="2540" b="635"/>
            <wp:docPr id="55" name="Obraz 55" descr="Obraz zawierający mapę przedstawiającą lokalizację głównych zbiorników wód podziemnych na obszarze województwa dolnośląskie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mapę przedstawiającą lokalizację głównych zbiorników wód podziemnych na obszarze województwa dolnośląskiego.&#10;&#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77602" cy="6314619"/>
                    </a:xfrm>
                    <a:prstGeom prst="rect">
                      <a:avLst/>
                    </a:prstGeom>
                    <a:noFill/>
                    <a:ln>
                      <a:noFill/>
                    </a:ln>
                  </pic:spPr>
                </pic:pic>
              </a:graphicData>
            </a:graphic>
          </wp:inline>
        </w:drawing>
      </w:r>
    </w:p>
    <w:p w14:paraId="7B26E7DC" w14:textId="64EBC1EF" w:rsidR="0010228D" w:rsidRPr="00DA54EE" w:rsidRDefault="00386540" w:rsidP="00E5113A">
      <w:pPr>
        <w:pStyle w:val="Legenda"/>
      </w:pPr>
      <w:bookmarkStart w:id="70" w:name="_Toc90145025"/>
      <w:bookmarkStart w:id="71" w:name="_Toc94276947"/>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5</w:t>
      </w:r>
      <w:r w:rsidRPr="00DA54EE">
        <w:rPr>
          <w:noProof/>
        </w:rPr>
        <w:fldChar w:fldCharType="end"/>
      </w:r>
      <w:r w:rsidRPr="00DA54EE">
        <w:t>. Główne Zbiorniki Wód Podziemnych na obszarze województwa dolnośląskiego</w:t>
      </w:r>
      <w:r w:rsidRPr="00DA54EE">
        <w:rPr>
          <w:vertAlign w:val="superscript"/>
        </w:rPr>
        <w:footnoteReference w:id="48"/>
      </w:r>
      <w:bookmarkEnd w:id="70"/>
      <w:bookmarkEnd w:id="71"/>
    </w:p>
    <w:p w14:paraId="55C30FE0" w14:textId="201C5CF5" w:rsidR="00386540" w:rsidRPr="00DA54EE" w:rsidRDefault="00386540" w:rsidP="004849FB">
      <w:pPr>
        <w:pStyle w:val="Mnormal"/>
        <w:rPr>
          <w:b/>
          <w:i/>
        </w:rPr>
      </w:pPr>
      <w:r w:rsidRPr="00DA54EE">
        <w:t>Jednolite części wód podziemnych</w:t>
      </w:r>
    </w:p>
    <w:p w14:paraId="553B67E8" w14:textId="1E99E05B" w:rsidR="000A58C7" w:rsidRPr="00DA54EE" w:rsidRDefault="00386540" w:rsidP="00386540">
      <w:pPr>
        <w:pStyle w:val="Mnormal"/>
        <w:rPr>
          <w:rFonts w:cs="Calibri"/>
          <w:lang w:eastAsia="ar-SA"/>
        </w:rPr>
      </w:pPr>
      <w:r w:rsidRPr="00DA54EE">
        <w:rPr>
          <w:rFonts w:cs="Calibri"/>
          <w:lang w:eastAsia="ar-SA"/>
        </w:rPr>
        <w:t>W granicach administracyjnych województwa dolnośląskiego zlokalizowanych jest 22 JCWPd.</w:t>
      </w:r>
      <w:r w:rsidRPr="00685205">
        <w:rPr>
          <w:rFonts w:cs="Calibri"/>
          <w:vertAlign w:val="superscript"/>
          <w:lang w:eastAsia="ar-SA"/>
        </w:rPr>
        <w:footnoteReference w:id="49"/>
      </w:r>
    </w:p>
    <w:p w14:paraId="68F96B0C" w14:textId="5896E843" w:rsidR="00386540" w:rsidRPr="00DA54EE" w:rsidRDefault="00386540" w:rsidP="00E5113A">
      <w:pPr>
        <w:pStyle w:val="Legenda"/>
      </w:pPr>
      <w:bookmarkStart w:id="72" w:name="_Ref84323210"/>
      <w:bookmarkStart w:id="73" w:name="_Toc90144981"/>
      <w:bookmarkStart w:id="74" w:name="_Toc94284525"/>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4</w:t>
      </w:r>
      <w:r w:rsidRPr="00DA54EE">
        <w:rPr>
          <w:noProof/>
        </w:rPr>
        <w:fldChar w:fldCharType="end"/>
      </w:r>
      <w:bookmarkEnd w:id="72"/>
      <w:r w:rsidRPr="00DA54EE">
        <w:t>. Charakterystyka JCWPd w województwie dolnośląskim wg podziału na 172 części</w:t>
      </w:r>
      <w:r w:rsidRPr="00096365">
        <w:rPr>
          <w:vertAlign w:val="superscript"/>
        </w:rPr>
        <w:footnoteReference w:id="50"/>
      </w:r>
      <w:bookmarkEnd w:id="73"/>
      <w:bookmarkEnd w:id="74"/>
    </w:p>
    <w:tbl>
      <w:tblPr>
        <w:tblStyle w:val="Tabela-Siatka"/>
        <w:tblW w:w="5000" w:type="pct"/>
        <w:tblLook w:val="04A0" w:firstRow="1" w:lastRow="0" w:firstColumn="1" w:lastColumn="0" w:noHBand="0" w:noVBand="1"/>
        <w:tblCaption w:val="Charakterystyka JCWPd w województwie dolnośląskim wg podziału na 172 części"/>
        <w:tblDescription w:val="W tabeli przedstawiono charakterystykę jednolitych części wód podziemnych (JCWPd) w województwie dolnośląskim wg podziału na 172 części. Przedstawiono numer JCWPd, kod UE JCWPd, nazwę dorzecza, nazwę regionu wodnego, powierzchnię całkowitą i w województwie (w km2) oraz sposób użytkowania terenu w obrębie JCWPd. "/>
      </w:tblPr>
      <w:tblGrid>
        <w:gridCol w:w="840"/>
        <w:gridCol w:w="1548"/>
        <w:gridCol w:w="1012"/>
        <w:gridCol w:w="1268"/>
        <w:gridCol w:w="1079"/>
        <w:gridCol w:w="1528"/>
        <w:gridCol w:w="1381"/>
      </w:tblGrid>
      <w:tr w:rsidR="00386540" w:rsidRPr="00DA54EE" w14:paraId="422A84DF" w14:textId="77777777" w:rsidTr="00950E10">
        <w:trPr>
          <w:trHeight w:val="418"/>
          <w:tblHeader/>
        </w:trPr>
        <w:tc>
          <w:tcPr>
            <w:tcW w:w="407" w:type="pct"/>
            <w:vMerge w:val="restart"/>
            <w:shd w:val="clear" w:color="auto" w:fill="17365D" w:themeFill="text2" w:themeFillShade="BF"/>
            <w:vAlign w:val="center"/>
          </w:tcPr>
          <w:p w14:paraId="438C8C18" w14:textId="77777777" w:rsidR="00386540" w:rsidRPr="00DA54EE" w:rsidRDefault="00386540" w:rsidP="00950E10">
            <w:pPr>
              <w:pStyle w:val="Mtab"/>
              <w:rPr>
                <w:rFonts w:cs="Calibri"/>
              </w:rPr>
            </w:pPr>
            <w:r w:rsidRPr="00DA54EE">
              <w:rPr>
                <w:rFonts w:cs="Calibri"/>
              </w:rPr>
              <w:t>Numer JWCPd</w:t>
            </w:r>
          </w:p>
        </w:tc>
        <w:tc>
          <w:tcPr>
            <w:tcW w:w="736" w:type="pct"/>
            <w:vMerge w:val="restart"/>
            <w:shd w:val="clear" w:color="auto" w:fill="17365D" w:themeFill="text2" w:themeFillShade="BF"/>
            <w:vAlign w:val="center"/>
          </w:tcPr>
          <w:p w14:paraId="01E73B4E" w14:textId="77777777" w:rsidR="00386540" w:rsidRPr="00DA54EE" w:rsidRDefault="00386540" w:rsidP="00950E10">
            <w:pPr>
              <w:pStyle w:val="Mtab"/>
              <w:rPr>
                <w:rFonts w:cs="Calibri"/>
              </w:rPr>
            </w:pPr>
            <w:r w:rsidRPr="00DA54EE">
              <w:rPr>
                <w:rFonts w:cs="Calibri"/>
              </w:rPr>
              <w:t>Kod UE JWCPd</w:t>
            </w:r>
          </w:p>
        </w:tc>
        <w:tc>
          <w:tcPr>
            <w:tcW w:w="655" w:type="pct"/>
            <w:vMerge w:val="restart"/>
            <w:shd w:val="clear" w:color="auto" w:fill="17365D" w:themeFill="text2" w:themeFillShade="BF"/>
            <w:vAlign w:val="center"/>
          </w:tcPr>
          <w:p w14:paraId="1EDAD6DC" w14:textId="77777777" w:rsidR="00386540" w:rsidRPr="00DA54EE" w:rsidRDefault="00386540" w:rsidP="00950E10">
            <w:pPr>
              <w:pStyle w:val="Mtab"/>
              <w:rPr>
                <w:rFonts w:cs="Calibri"/>
              </w:rPr>
            </w:pPr>
            <w:r w:rsidRPr="00DA54EE">
              <w:rPr>
                <w:rFonts w:cs="Calibri"/>
              </w:rPr>
              <w:t>Nazwa dorzecza</w:t>
            </w:r>
          </w:p>
        </w:tc>
        <w:tc>
          <w:tcPr>
            <w:tcW w:w="1229" w:type="pct"/>
            <w:vMerge w:val="restart"/>
            <w:shd w:val="clear" w:color="auto" w:fill="17365D" w:themeFill="text2" w:themeFillShade="BF"/>
            <w:vAlign w:val="center"/>
          </w:tcPr>
          <w:p w14:paraId="4C718041" w14:textId="77777777" w:rsidR="00386540" w:rsidRPr="00DA54EE" w:rsidRDefault="00386540" w:rsidP="00950E10">
            <w:pPr>
              <w:pStyle w:val="Mtab"/>
              <w:rPr>
                <w:rFonts w:cs="Calibri"/>
              </w:rPr>
            </w:pPr>
            <w:r w:rsidRPr="00DA54EE">
              <w:rPr>
                <w:rFonts w:cs="Calibri"/>
              </w:rPr>
              <w:t>Nazwa regionu wodnego</w:t>
            </w:r>
          </w:p>
        </w:tc>
        <w:tc>
          <w:tcPr>
            <w:tcW w:w="1228" w:type="pct"/>
            <w:gridSpan w:val="2"/>
            <w:shd w:val="clear" w:color="auto" w:fill="17365D" w:themeFill="text2" w:themeFillShade="BF"/>
            <w:vAlign w:val="center"/>
          </w:tcPr>
          <w:p w14:paraId="39520F49" w14:textId="77777777" w:rsidR="00386540" w:rsidRPr="00DA54EE" w:rsidRDefault="00386540" w:rsidP="00950E10">
            <w:pPr>
              <w:pStyle w:val="Mtab"/>
              <w:rPr>
                <w:rFonts w:cs="Calibri"/>
              </w:rPr>
            </w:pPr>
            <w:r w:rsidRPr="00DA54EE">
              <w:rPr>
                <w:rFonts w:cs="Calibri"/>
              </w:rPr>
              <w:t>Powierzchnia JWCPd [km</w:t>
            </w:r>
            <w:r w:rsidRPr="00DA54EE">
              <w:rPr>
                <w:rFonts w:cs="Calibri"/>
                <w:vertAlign w:val="superscript"/>
              </w:rPr>
              <w:t>2</w:t>
            </w:r>
            <w:r w:rsidRPr="00DA54EE">
              <w:rPr>
                <w:rFonts w:cs="Calibri"/>
              </w:rPr>
              <w:t>]</w:t>
            </w:r>
          </w:p>
        </w:tc>
        <w:tc>
          <w:tcPr>
            <w:tcW w:w="745" w:type="pct"/>
            <w:vMerge w:val="restart"/>
            <w:shd w:val="clear" w:color="auto" w:fill="17365D" w:themeFill="text2" w:themeFillShade="BF"/>
            <w:vAlign w:val="center"/>
          </w:tcPr>
          <w:p w14:paraId="1C213CE9" w14:textId="77777777" w:rsidR="00386540" w:rsidRPr="00DA54EE" w:rsidRDefault="00386540" w:rsidP="00950E10">
            <w:pPr>
              <w:pStyle w:val="Mtab"/>
              <w:rPr>
                <w:rFonts w:cs="Calibri"/>
              </w:rPr>
            </w:pPr>
            <w:r w:rsidRPr="00DA54EE">
              <w:rPr>
                <w:rFonts w:cs="Calibri"/>
              </w:rPr>
              <w:t>Użytkowanie terenu w obrębie JCWPd</w:t>
            </w:r>
          </w:p>
        </w:tc>
      </w:tr>
      <w:tr w:rsidR="00386540" w:rsidRPr="00DA54EE" w14:paraId="0461A590" w14:textId="77777777" w:rsidTr="00950E10">
        <w:trPr>
          <w:tblHeader/>
        </w:trPr>
        <w:tc>
          <w:tcPr>
            <w:tcW w:w="407" w:type="pct"/>
            <w:vMerge/>
            <w:vAlign w:val="center"/>
          </w:tcPr>
          <w:p w14:paraId="74382AC3" w14:textId="77777777" w:rsidR="00386540" w:rsidRPr="00DA54EE" w:rsidRDefault="00386540" w:rsidP="00950E10">
            <w:pPr>
              <w:pStyle w:val="Mtab"/>
              <w:rPr>
                <w:rFonts w:cs="Calibri"/>
              </w:rPr>
            </w:pPr>
          </w:p>
        </w:tc>
        <w:tc>
          <w:tcPr>
            <w:tcW w:w="736" w:type="pct"/>
            <w:vMerge/>
            <w:vAlign w:val="center"/>
          </w:tcPr>
          <w:p w14:paraId="29CD6D2F" w14:textId="77777777" w:rsidR="00386540" w:rsidRPr="00DA54EE" w:rsidRDefault="00386540" w:rsidP="00950E10">
            <w:pPr>
              <w:pStyle w:val="Mtab"/>
              <w:rPr>
                <w:rFonts w:cs="Calibri"/>
              </w:rPr>
            </w:pPr>
          </w:p>
        </w:tc>
        <w:tc>
          <w:tcPr>
            <w:tcW w:w="655" w:type="pct"/>
            <w:vMerge/>
            <w:vAlign w:val="center"/>
          </w:tcPr>
          <w:p w14:paraId="48E25EBE" w14:textId="77777777" w:rsidR="00386540" w:rsidRPr="00DA54EE" w:rsidRDefault="00386540" w:rsidP="00950E10">
            <w:pPr>
              <w:pStyle w:val="Mtab"/>
              <w:rPr>
                <w:rFonts w:cs="Calibri"/>
              </w:rPr>
            </w:pPr>
          </w:p>
        </w:tc>
        <w:tc>
          <w:tcPr>
            <w:tcW w:w="1229" w:type="pct"/>
            <w:vMerge/>
            <w:vAlign w:val="center"/>
          </w:tcPr>
          <w:p w14:paraId="2F59817B" w14:textId="77777777" w:rsidR="00386540" w:rsidRPr="00DA54EE" w:rsidRDefault="00386540" w:rsidP="00950E10">
            <w:pPr>
              <w:pStyle w:val="Mtab"/>
              <w:rPr>
                <w:rFonts w:cs="Calibri"/>
              </w:rPr>
            </w:pPr>
          </w:p>
        </w:tc>
        <w:tc>
          <w:tcPr>
            <w:tcW w:w="491" w:type="pct"/>
            <w:shd w:val="clear" w:color="auto" w:fill="17365D" w:themeFill="text2" w:themeFillShade="BF"/>
            <w:vAlign w:val="center"/>
          </w:tcPr>
          <w:p w14:paraId="17C91916" w14:textId="77777777" w:rsidR="00386540" w:rsidRPr="00DA54EE" w:rsidRDefault="00386540" w:rsidP="00950E10">
            <w:pPr>
              <w:pStyle w:val="Mtab"/>
              <w:rPr>
                <w:rFonts w:cs="Calibri"/>
              </w:rPr>
            </w:pPr>
            <w:r w:rsidRPr="00DA54EE">
              <w:rPr>
                <w:rFonts w:cs="Calibri"/>
              </w:rPr>
              <w:t>całkowita</w:t>
            </w:r>
          </w:p>
        </w:tc>
        <w:tc>
          <w:tcPr>
            <w:tcW w:w="737" w:type="pct"/>
            <w:shd w:val="clear" w:color="auto" w:fill="17365D" w:themeFill="text2" w:themeFillShade="BF"/>
            <w:vAlign w:val="center"/>
          </w:tcPr>
          <w:p w14:paraId="18D42CD3" w14:textId="77777777" w:rsidR="00386540" w:rsidRPr="00DA54EE" w:rsidRDefault="00386540" w:rsidP="00950E10">
            <w:pPr>
              <w:pStyle w:val="Mtab"/>
              <w:rPr>
                <w:rFonts w:cs="Calibri"/>
              </w:rPr>
            </w:pPr>
            <w:r w:rsidRPr="00DA54EE">
              <w:rPr>
                <w:rFonts w:cs="Calibri"/>
              </w:rPr>
              <w:t>w województwie</w:t>
            </w:r>
          </w:p>
        </w:tc>
        <w:tc>
          <w:tcPr>
            <w:tcW w:w="745" w:type="pct"/>
            <w:vMerge/>
            <w:vAlign w:val="center"/>
          </w:tcPr>
          <w:p w14:paraId="1EC8473D" w14:textId="77777777" w:rsidR="00386540" w:rsidRPr="00DA54EE" w:rsidRDefault="00386540" w:rsidP="00950E10">
            <w:pPr>
              <w:pStyle w:val="Mtab"/>
              <w:rPr>
                <w:rFonts w:cs="Calibri"/>
                <w:lang w:eastAsia="ar-SA"/>
              </w:rPr>
            </w:pPr>
          </w:p>
        </w:tc>
      </w:tr>
      <w:tr w:rsidR="00386540" w:rsidRPr="00DA54EE" w14:paraId="7CC400F0" w14:textId="77777777" w:rsidTr="00950E10">
        <w:trPr>
          <w:trHeight w:val="57"/>
        </w:trPr>
        <w:tc>
          <w:tcPr>
            <w:tcW w:w="407" w:type="pct"/>
            <w:vAlign w:val="center"/>
          </w:tcPr>
          <w:p w14:paraId="311933D8" w14:textId="77777777" w:rsidR="00386540" w:rsidRPr="00DA54EE" w:rsidRDefault="00386540" w:rsidP="00466546">
            <w:pPr>
              <w:pStyle w:val="Mtab"/>
              <w:jc w:val="right"/>
              <w:rPr>
                <w:rFonts w:cs="Calibri"/>
                <w:color w:val="000000"/>
              </w:rPr>
            </w:pPr>
            <w:r w:rsidRPr="00DA54EE">
              <w:rPr>
                <w:rFonts w:cs="Calibri"/>
                <w:color w:val="000000"/>
              </w:rPr>
              <w:t>69</w:t>
            </w:r>
          </w:p>
        </w:tc>
        <w:tc>
          <w:tcPr>
            <w:tcW w:w="736" w:type="pct"/>
            <w:vAlign w:val="center"/>
          </w:tcPr>
          <w:p w14:paraId="2EE6B797" w14:textId="77777777" w:rsidR="00386540" w:rsidRPr="00DA54EE" w:rsidRDefault="00386540" w:rsidP="00950E10">
            <w:pPr>
              <w:pStyle w:val="Mtab"/>
              <w:rPr>
                <w:rFonts w:cs="Calibri"/>
                <w:color w:val="000000"/>
              </w:rPr>
            </w:pPr>
            <w:r w:rsidRPr="00DA54EE">
              <w:rPr>
                <w:rFonts w:cs="Calibri"/>
                <w:color w:val="000000"/>
              </w:rPr>
              <w:t>PLGW600069</w:t>
            </w:r>
          </w:p>
        </w:tc>
        <w:tc>
          <w:tcPr>
            <w:tcW w:w="655" w:type="pct"/>
            <w:vAlign w:val="center"/>
          </w:tcPr>
          <w:p w14:paraId="641DF8B1"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6CDA7A29"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148D6B43" w14:textId="77777777" w:rsidR="00386540" w:rsidRPr="00DA54EE" w:rsidRDefault="00386540" w:rsidP="00466546">
            <w:pPr>
              <w:pStyle w:val="Mtab"/>
              <w:jc w:val="right"/>
              <w:rPr>
                <w:rFonts w:cs="Calibri"/>
                <w:color w:val="000000"/>
              </w:rPr>
            </w:pPr>
            <w:r w:rsidRPr="00DA54EE">
              <w:rPr>
                <w:rFonts w:cs="Calibri"/>
                <w:color w:val="000000"/>
              </w:rPr>
              <w:t>2366,2</w:t>
            </w:r>
          </w:p>
        </w:tc>
        <w:tc>
          <w:tcPr>
            <w:tcW w:w="737" w:type="pct"/>
            <w:vAlign w:val="center"/>
          </w:tcPr>
          <w:p w14:paraId="1058A044" w14:textId="77777777" w:rsidR="00386540" w:rsidRPr="00DA54EE" w:rsidRDefault="00386540" w:rsidP="00466546">
            <w:pPr>
              <w:pStyle w:val="Mtab"/>
              <w:jc w:val="right"/>
              <w:rPr>
                <w:rFonts w:cs="Calibri"/>
                <w:color w:val="000000"/>
              </w:rPr>
            </w:pPr>
            <w:r w:rsidRPr="00DA54EE">
              <w:rPr>
                <w:rFonts w:cs="Calibri"/>
                <w:color w:val="000000"/>
              </w:rPr>
              <w:t>144,19</w:t>
            </w:r>
          </w:p>
        </w:tc>
        <w:tc>
          <w:tcPr>
            <w:tcW w:w="745" w:type="pct"/>
            <w:vAlign w:val="center"/>
          </w:tcPr>
          <w:p w14:paraId="330909A6"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3F960CC2" w14:textId="77777777" w:rsidTr="00950E10">
        <w:trPr>
          <w:trHeight w:val="57"/>
        </w:trPr>
        <w:tc>
          <w:tcPr>
            <w:tcW w:w="407" w:type="pct"/>
            <w:vAlign w:val="center"/>
          </w:tcPr>
          <w:p w14:paraId="0664FD03" w14:textId="77777777" w:rsidR="00386540" w:rsidRPr="00DA54EE" w:rsidRDefault="00386540" w:rsidP="00466546">
            <w:pPr>
              <w:pStyle w:val="Mtab"/>
              <w:jc w:val="right"/>
              <w:rPr>
                <w:rFonts w:cs="Calibri"/>
                <w:color w:val="000000"/>
              </w:rPr>
            </w:pPr>
            <w:r w:rsidRPr="00DA54EE">
              <w:rPr>
                <w:rFonts w:cs="Calibri"/>
                <w:color w:val="000000"/>
              </w:rPr>
              <w:t>77</w:t>
            </w:r>
          </w:p>
        </w:tc>
        <w:tc>
          <w:tcPr>
            <w:tcW w:w="736" w:type="pct"/>
            <w:vAlign w:val="center"/>
          </w:tcPr>
          <w:p w14:paraId="6B4B1F73" w14:textId="77777777" w:rsidR="00386540" w:rsidRPr="00DA54EE" w:rsidRDefault="00386540" w:rsidP="00950E10">
            <w:pPr>
              <w:pStyle w:val="Mtab"/>
              <w:rPr>
                <w:rFonts w:cs="Calibri"/>
                <w:color w:val="000000"/>
              </w:rPr>
            </w:pPr>
            <w:r w:rsidRPr="00DA54EE">
              <w:rPr>
                <w:rFonts w:cs="Calibri"/>
                <w:color w:val="000000"/>
              </w:rPr>
              <w:t>PLGW600077</w:t>
            </w:r>
          </w:p>
        </w:tc>
        <w:tc>
          <w:tcPr>
            <w:tcW w:w="655" w:type="pct"/>
            <w:vAlign w:val="center"/>
          </w:tcPr>
          <w:p w14:paraId="3C0263EE"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42C083B1"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6E88FC28" w14:textId="77777777" w:rsidR="00386540" w:rsidRPr="00DA54EE" w:rsidRDefault="00386540" w:rsidP="00466546">
            <w:pPr>
              <w:pStyle w:val="Mtab"/>
              <w:jc w:val="right"/>
              <w:rPr>
                <w:rFonts w:cs="Calibri"/>
                <w:color w:val="000000"/>
              </w:rPr>
            </w:pPr>
            <w:r w:rsidRPr="00DA54EE">
              <w:rPr>
                <w:rFonts w:cs="Calibri"/>
                <w:color w:val="000000"/>
              </w:rPr>
              <w:t>2654,7</w:t>
            </w:r>
          </w:p>
        </w:tc>
        <w:tc>
          <w:tcPr>
            <w:tcW w:w="737" w:type="pct"/>
            <w:vAlign w:val="center"/>
          </w:tcPr>
          <w:p w14:paraId="183E8917" w14:textId="77777777" w:rsidR="00386540" w:rsidRPr="00DA54EE" w:rsidRDefault="00386540" w:rsidP="00466546">
            <w:pPr>
              <w:pStyle w:val="Mtab"/>
              <w:jc w:val="right"/>
              <w:rPr>
                <w:rFonts w:cs="Calibri"/>
                <w:color w:val="000000"/>
              </w:rPr>
            </w:pPr>
            <w:r w:rsidRPr="00DA54EE">
              <w:rPr>
                <w:rFonts w:cs="Calibri"/>
                <w:color w:val="000000"/>
              </w:rPr>
              <w:t>1 106,40</w:t>
            </w:r>
          </w:p>
        </w:tc>
        <w:tc>
          <w:tcPr>
            <w:tcW w:w="745" w:type="pct"/>
            <w:vAlign w:val="center"/>
          </w:tcPr>
          <w:p w14:paraId="321DE2E4"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341FD2FE" w14:textId="77777777" w:rsidTr="00950E10">
        <w:trPr>
          <w:trHeight w:val="57"/>
        </w:trPr>
        <w:tc>
          <w:tcPr>
            <w:tcW w:w="407" w:type="pct"/>
            <w:vAlign w:val="center"/>
          </w:tcPr>
          <w:p w14:paraId="7A7456B3" w14:textId="77777777" w:rsidR="00386540" w:rsidRPr="00DA54EE" w:rsidRDefault="00386540" w:rsidP="00466546">
            <w:pPr>
              <w:pStyle w:val="Mtab"/>
              <w:jc w:val="right"/>
              <w:rPr>
                <w:rFonts w:cs="Calibri"/>
                <w:color w:val="000000"/>
              </w:rPr>
            </w:pPr>
            <w:r w:rsidRPr="00DA54EE">
              <w:rPr>
                <w:rFonts w:cs="Calibri"/>
                <w:color w:val="000000"/>
              </w:rPr>
              <w:t>78</w:t>
            </w:r>
          </w:p>
        </w:tc>
        <w:tc>
          <w:tcPr>
            <w:tcW w:w="736" w:type="pct"/>
            <w:vAlign w:val="center"/>
          </w:tcPr>
          <w:p w14:paraId="5C2F0444" w14:textId="77777777" w:rsidR="00386540" w:rsidRPr="00DA54EE" w:rsidRDefault="00386540" w:rsidP="00950E10">
            <w:pPr>
              <w:pStyle w:val="Mtab"/>
              <w:rPr>
                <w:rFonts w:cs="Calibri"/>
                <w:color w:val="000000"/>
              </w:rPr>
            </w:pPr>
            <w:r w:rsidRPr="00DA54EE">
              <w:rPr>
                <w:rFonts w:cs="Calibri"/>
                <w:color w:val="000000"/>
              </w:rPr>
              <w:t>PLGW600078</w:t>
            </w:r>
          </w:p>
        </w:tc>
        <w:tc>
          <w:tcPr>
            <w:tcW w:w="655" w:type="pct"/>
            <w:vAlign w:val="center"/>
          </w:tcPr>
          <w:p w14:paraId="12C38CA2"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72F6D3DA"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022A4A76" w14:textId="77777777" w:rsidR="00386540" w:rsidRPr="00DA54EE" w:rsidRDefault="00386540" w:rsidP="00466546">
            <w:pPr>
              <w:pStyle w:val="Mtab"/>
              <w:jc w:val="right"/>
              <w:rPr>
                <w:rFonts w:cs="Calibri"/>
                <w:color w:val="000000"/>
              </w:rPr>
            </w:pPr>
            <w:r w:rsidRPr="00DA54EE">
              <w:rPr>
                <w:rFonts w:cs="Calibri"/>
                <w:color w:val="000000"/>
              </w:rPr>
              <w:t>1730,7</w:t>
            </w:r>
          </w:p>
        </w:tc>
        <w:tc>
          <w:tcPr>
            <w:tcW w:w="737" w:type="pct"/>
            <w:vAlign w:val="center"/>
          </w:tcPr>
          <w:p w14:paraId="2B773283" w14:textId="77777777" w:rsidR="00386540" w:rsidRPr="00DA54EE" w:rsidRDefault="00386540" w:rsidP="00466546">
            <w:pPr>
              <w:pStyle w:val="Mtab"/>
              <w:jc w:val="right"/>
              <w:rPr>
                <w:rFonts w:cs="Calibri"/>
                <w:color w:val="000000"/>
              </w:rPr>
            </w:pPr>
            <w:r w:rsidRPr="00DA54EE">
              <w:rPr>
                <w:rFonts w:cs="Calibri"/>
                <w:color w:val="000000"/>
              </w:rPr>
              <w:t>827,08</w:t>
            </w:r>
          </w:p>
        </w:tc>
        <w:tc>
          <w:tcPr>
            <w:tcW w:w="745" w:type="pct"/>
            <w:vAlign w:val="center"/>
          </w:tcPr>
          <w:p w14:paraId="16D9946D"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169F194C" w14:textId="77777777" w:rsidTr="00950E10">
        <w:trPr>
          <w:trHeight w:val="57"/>
        </w:trPr>
        <w:tc>
          <w:tcPr>
            <w:tcW w:w="407" w:type="pct"/>
            <w:vAlign w:val="center"/>
          </w:tcPr>
          <w:p w14:paraId="43EE395C" w14:textId="77777777" w:rsidR="00386540" w:rsidRPr="00DA54EE" w:rsidRDefault="00386540" w:rsidP="00466546">
            <w:pPr>
              <w:pStyle w:val="Mtab"/>
              <w:jc w:val="right"/>
              <w:rPr>
                <w:rFonts w:cs="Calibri"/>
                <w:color w:val="000000"/>
              </w:rPr>
            </w:pPr>
            <w:r w:rsidRPr="00DA54EE">
              <w:rPr>
                <w:rFonts w:cs="Calibri"/>
                <w:color w:val="000000"/>
              </w:rPr>
              <w:t>79</w:t>
            </w:r>
          </w:p>
        </w:tc>
        <w:tc>
          <w:tcPr>
            <w:tcW w:w="736" w:type="pct"/>
            <w:vAlign w:val="center"/>
          </w:tcPr>
          <w:p w14:paraId="251B4528" w14:textId="77777777" w:rsidR="00386540" w:rsidRPr="00DA54EE" w:rsidRDefault="00386540" w:rsidP="00950E10">
            <w:pPr>
              <w:pStyle w:val="Mtab"/>
              <w:rPr>
                <w:rFonts w:cs="Calibri"/>
                <w:color w:val="000000"/>
              </w:rPr>
            </w:pPr>
            <w:r w:rsidRPr="00DA54EE">
              <w:rPr>
                <w:rFonts w:cs="Calibri"/>
                <w:color w:val="000000"/>
              </w:rPr>
              <w:t>PLGW600079</w:t>
            </w:r>
          </w:p>
        </w:tc>
        <w:tc>
          <w:tcPr>
            <w:tcW w:w="655" w:type="pct"/>
            <w:vAlign w:val="center"/>
          </w:tcPr>
          <w:p w14:paraId="2238D4FE"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794FD65B"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06DF6935" w14:textId="77777777" w:rsidR="00386540" w:rsidRPr="00DA54EE" w:rsidRDefault="00386540" w:rsidP="00466546">
            <w:pPr>
              <w:pStyle w:val="Mtab"/>
              <w:jc w:val="right"/>
              <w:rPr>
                <w:rFonts w:cs="Calibri"/>
                <w:color w:val="000000"/>
              </w:rPr>
            </w:pPr>
            <w:r w:rsidRPr="00DA54EE">
              <w:rPr>
                <w:rFonts w:cs="Calibri"/>
                <w:color w:val="000000"/>
              </w:rPr>
              <w:t>3819,9</w:t>
            </w:r>
          </w:p>
        </w:tc>
        <w:tc>
          <w:tcPr>
            <w:tcW w:w="737" w:type="pct"/>
            <w:vAlign w:val="center"/>
          </w:tcPr>
          <w:p w14:paraId="43D3CB61" w14:textId="77777777" w:rsidR="00386540" w:rsidRPr="00DA54EE" w:rsidRDefault="00386540" w:rsidP="00466546">
            <w:pPr>
              <w:pStyle w:val="Mtab"/>
              <w:jc w:val="right"/>
              <w:rPr>
                <w:rFonts w:cs="Calibri"/>
                <w:color w:val="000000"/>
              </w:rPr>
            </w:pPr>
            <w:r w:rsidRPr="00DA54EE">
              <w:rPr>
                <w:rFonts w:cs="Calibri"/>
                <w:color w:val="000000"/>
              </w:rPr>
              <w:t>1 961,93</w:t>
            </w:r>
          </w:p>
        </w:tc>
        <w:tc>
          <w:tcPr>
            <w:tcW w:w="745" w:type="pct"/>
            <w:vAlign w:val="center"/>
          </w:tcPr>
          <w:p w14:paraId="2F2E19C3"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39ED9BB8" w14:textId="77777777" w:rsidTr="00950E10">
        <w:trPr>
          <w:trHeight w:val="57"/>
        </w:trPr>
        <w:tc>
          <w:tcPr>
            <w:tcW w:w="407" w:type="pct"/>
            <w:vAlign w:val="center"/>
          </w:tcPr>
          <w:p w14:paraId="709A28B6" w14:textId="77777777" w:rsidR="00386540" w:rsidRPr="00DA54EE" w:rsidRDefault="00386540" w:rsidP="00466546">
            <w:pPr>
              <w:pStyle w:val="Mtab"/>
              <w:jc w:val="right"/>
              <w:rPr>
                <w:rFonts w:cs="Calibri"/>
                <w:color w:val="000000"/>
              </w:rPr>
            </w:pPr>
            <w:r w:rsidRPr="00DA54EE">
              <w:rPr>
                <w:rFonts w:cs="Calibri"/>
                <w:color w:val="000000"/>
              </w:rPr>
              <w:t>80</w:t>
            </w:r>
          </w:p>
        </w:tc>
        <w:tc>
          <w:tcPr>
            <w:tcW w:w="736" w:type="pct"/>
            <w:vAlign w:val="center"/>
          </w:tcPr>
          <w:p w14:paraId="6518BF7B" w14:textId="77777777" w:rsidR="00386540" w:rsidRPr="00DA54EE" w:rsidRDefault="00386540" w:rsidP="00950E10">
            <w:pPr>
              <w:pStyle w:val="Mtab"/>
              <w:rPr>
                <w:rFonts w:cs="Calibri"/>
                <w:color w:val="000000"/>
              </w:rPr>
            </w:pPr>
            <w:r w:rsidRPr="00DA54EE">
              <w:rPr>
                <w:rFonts w:cs="Calibri"/>
                <w:color w:val="000000"/>
              </w:rPr>
              <w:t>PLGW600080</w:t>
            </w:r>
          </w:p>
        </w:tc>
        <w:tc>
          <w:tcPr>
            <w:tcW w:w="655" w:type="pct"/>
            <w:vAlign w:val="center"/>
          </w:tcPr>
          <w:p w14:paraId="0176CB26"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455C0EC7"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77AFB4F1" w14:textId="77777777" w:rsidR="00386540" w:rsidRPr="00DA54EE" w:rsidRDefault="00386540" w:rsidP="00466546">
            <w:pPr>
              <w:pStyle w:val="Mtab"/>
              <w:jc w:val="right"/>
              <w:rPr>
                <w:rFonts w:cs="Calibri"/>
                <w:color w:val="000000"/>
              </w:rPr>
            </w:pPr>
            <w:r w:rsidRPr="00DA54EE">
              <w:rPr>
                <w:rFonts w:cs="Calibri"/>
                <w:color w:val="000000"/>
              </w:rPr>
              <w:t>1723,5</w:t>
            </w:r>
          </w:p>
        </w:tc>
        <w:tc>
          <w:tcPr>
            <w:tcW w:w="737" w:type="pct"/>
            <w:vAlign w:val="center"/>
          </w:tcPr>
          <w:p w14:paraId="2ABD8640" w14:textId="77777777" w:rsidR="00386540" w:rsidRPr="00DA54EE" w:rsidRDefault="00386540" w:rsidP="00466546">
            <w:pPr>
              <w:pStyle w:val="Mtab"/>
              <w:jc w:val="right"/>
              <w:rPr>
                <w:rFonts w:cs="Calibri"/>
                <w:color w:val="000000"/>
              </w:rPr>
            </w:pPr>
            <w:r w:rsidRPr="00DA54EE">
              <w:rPr>
                <w:rFonts w:cs="Calibri"/>
                <w:color w:val="000000"/>
              </w:rPr>
              <w:t>651,58</w:t>
            </w:r>
          </w:p>
        </w:tc>
        <w:tc>
          <w:tcPr>
            <w:tcW w:w="745" w:type="pct"/>
            <w:vAlign w:val="center"/>
          </w:tcPr>
          <w:p w14:paraId="43D4131A"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1C045ED8" w14:textId="77777777" w:rsidTr="00950E10">
        <w:trPr>
          <w:trHeight w:val="57"/>
        </w:trPr>
        <w:tc>
          <w:tcPr>
            <w:tcW w:w="407" w:type="pct"/>
            <w:vAlign w:val="center"/>
          </w:tcPr>
          <w:p w14:paraId="6B7BC26D" w14:textId="77777777" w:rsidR="00386540" w:rsidRPr="00DA54EE" w:rsidRDefault="00386540" w:rsidP="00466546">
            <w:pPr>
              <w:pStyle w:val="Mtab"/>
              <w:jc w:val="right"/>
              <w:rPr>
                <w:rFonts w:cs="Calibri"/>
                <w:color w:val="000000"/>
              </w:rPr>
            </w:pPr>
            <w:r w:rsidRPr="00DA54EE">
              <w:rPr>
                <w:rFonts w:cs="Calibri"/>
                <w:color w:val="000000"/>
              </w:rPr>
              <w:t>92</w:t>
            </w:r>
          </w:p>
        </w:tc>
        <w:tc>
          <w:tcPr>
            <w:tcW w:w="736" w:type="pct"/>
            <w:vAlign w:val="center"/>
          </w:tcPr>
          <w:p w14:paraId="05DEAE9C" w14:textId="77777777" w:rsidR="00386540" w:rsidRPr="00DA54EE" w:rsidRDefault="00386540" w:rsidP="00950E10">
            <w:pPr>
              <w:pStyle w:val="Mtab"/>
              <w:rPr>
                <w:rFonts w:cs="Calibri"/>
                <w:color w:val="000000"/>
              </w:rPr>
            </w:pPr>
            <w:r w:rsidRPr="00DA54EE">
              <w:rPr>
                <w:rFonts w:cs="Calibri"/>
                <w:color w:val="000000"/>
              </w:rPr>
              <w:t>PLGW600092</w:t>
            </w:r>
          </w:p>
        </w:tc>
        <w:tc>
          <w:tcPr>
            <w:tcW w:w="655" w:type="pct"/>
            <w:vAlign w:val="center"/>
          </w:tcPr>
          <w:p w14:paraId="4ADD566F"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2849D045"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32C7A8C8" w14:textId="77777777" w:rsidR="00386540" w:rsidRPr="00DA54EE" w:rsidRDefault="00386540" w:rsidP="00466546">
            <w:pPr>
              <w:pStyle w:val="Mtab"/>
              <w:jc w:val="right"/>
              <w:rPr>
                <w:rFonts w:cs="Calibri"/>
                <w:color w:val="000000"/>
              </w:rPr>
            </w:pPr>
            <w:r w:rsidRPr="00DA54EE">
              <w:rPr>
                <w:rFonts w:cs="Calibri"/>
                <w:color w:val="000000"/>
              </w:rPr>
              <w:t>694,7</w:t>
            </w:r>
          </w:p>
        </w:tc>
        <w:tc>
          <w:tcPr>
            <w:tcW w:w="737" w:type="pct"/>
            <w:vAlign w:val="center"/>
          </w:tcPr>
          <w:p w14:paraId="30A2BF99" w14:textId="77777777" w:rsidR="00386540" w:rsidRPr="00DA54EE" w:rsidRDefault="00386540" w:rsidP="00466546">
            <w:pPr>
              <w:pStyle w:val="Mtab"/>
              <w:jc w:val="right"/>
              <w:rPr>
                <w:rFonts w:cs="Calibri"/>
                <w:color w:val="000000"/>
              </w:rPr>
            </w:pPr>
            <w:r w:rsidRPr="00DA54EE">
              <w:rPr>
                <w:rFonts w:cs="Calibri"/>
                <w:color w:val="000000"/>
              </w:rPr>
              <w:t>279,66</w:t>
            </w:r>
          </w:p>
        </w:tc>
        <w:tc>
          <w:tcPr>
            <w:tcW w:w="745" w:type="pct"/>
            <w:vAlign w:val="center"/>
          </w:tcPr>
          <w:p w14:paraId="6E9D1A3C"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17278462" w14:textId="77777777" w:rsidTr="00950E10">
        <w:trPr>
          <w:trHeight w:val="57"/>
        </w:trPr>
        <w:tc>
          <w:tcPr>
            <w:tcW w:w="407" w:type="pct"/>
            <w:vAlign w:val="center"/>
          </w:tcPr>
          <w:p w14:paraId="6EB73F6F" w14:textId="77777777" w:rsidR="00386540" w:rsidRPr="00DA54EE" w:rsidRDefault="00386540" w:rsidP="00466546">
            <w:pPr>
              <w:pStyle w:val="Mtab"/>
              <w:jc w:val="right"/>
              <w:rPr>
                <w:rFonts w:cs="Calibri"/>
                <w:color w:val="000000"/>
              </w:rPr>
            </w:pPr>
            <w:r w:rsidRPr="00DA54EE">
              <w:rPr>
                <w:rFonts w:cs="Calibri"/>
                <w:color w:val="000000"/>
              </w:rPr>
              <w:t>93</w:t>
            </w:r>
          </w:p>
        </w:tc>
        <w:tc>
          <w:tcPr>
            <w:tcW w:w="736" w:type="pct"/>
            <w:vAlign w:val="center"/>
          </w:tcPr>
          <w:p w14:paraId="070983A8" w14:textId="77777777" w:rsidR="00386540" w:rsidRPr="00DA54EE" w:rsidRDefault="00386540" w:rsidP="00950E10">
            <w:pPr>
              <w:pStyle w:val="Mtab"/>
              <w:rPr>
                <w:rFonts w:cs="Calibri"/>
                <w:color w:val="000000"/>
              </w:rPr>
            </w:pPr>
            <w:r w:rsidRPr="00DA54EE">
              <w:rPr>
                <w:rFonts w:cs="Calibri"/>
                <w:color w:val="000000"/>
              </w:rPr>
              <w:t>PLGW600093</w:t>
            </w:r>
          </w:p>
        </w:tc>
        <w:tc>
          <w:tcPr>
            <w:tcW w:w="655" w:type="pct"/>
            <w:vAlign w:val="center"/>
          </w:tcPr>
          <w:p w14:paraId="130C811A"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61C17758"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560C4DF3" w14:textId="77777777" w:rsidR="00386540" w:rsidRPr="00DA54EE" w:rsidRDefault="00386540" w:rsidP="00466546">
            <w:pPr>
              <w:pStyle w:val="Mtab"/>
              <w:jc w:val="right"/>
              <w:rPr>
                <w:rFonts w:cs="Calibri"/>
                <w:color w:val="000000"/>
              </w:rPr>
            </w:pPr>
            <w:r w:rsidRPr="00DA54EE">
              <w:rPr>
                <w:rFonts w:cs="Calibri"/>
                <w:color w:val="000000"/>
              </w:rPr>
              <w:t>1981,2</w:t>
            </w:r>
          </w:p>
        </w:tc>
        <w:tc>
          <w:tcPr>
            <w:tcW w:w="737" w:type="pct"/>
            <w:vAlign w:val="center"/>
          </w:tcPr>
          <w:p w14:paraId="31173B18" w14:textId="77777777" w:rsidR="00386540" w:rsidRPr="00DA54EE" w:rsidRDefault="00386540" w:rsidP="00466546">
            <w:pPr>
              <w:pStyle w:val="Mtab"/>
              <w:jc w:val="right"/>
              <w:rPr>
                <w:rFonts w:cs="Calibri"/>
                <w:color w:val="000000"/>
              </w:rPr>
            </w:pPr>
            <w:r w:rsidRPr="00DA54EE">
              <w:rPr>
                <w:rFonts w:cs="Calibri"/>
                <w:color w:val="000000"/>
              </w:rPr>
              <w:t>1 968,11</w:t>
            </w:r>
          </w:p>
        </w:tc>
        <w:tc>
          <w:tcPr>
            <w:tcW w:w="745" w:type="pct"/>
            <w:vAlign w:val="center"/>
          </w:tcPr>
          <w:p w14:paraId="6342DD0F"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279472FA" w14:textId="77777777" w:rsidTr="00950E10">
        <w:trPr>
          <w:trHeight w:val="57"/>
        </w:trPr>
        <w:tc>
          <w:tcPr>
            <w:tcW w:w="407" w:type="pct"/>
            <w:vAlign w:val="center"/>
          </w:tcPr>
          <w:p w14:paraId="620E67B6" w14:textId="77777777" w:rsidR="00386540" w:rsidRPr="00DA54EE" w:rsidRDefault="00386540" w:rsidP="00466546">
            <w:pPr>
              <w:pStyle w:val="Mtab"/>
              <w:jc w:val="right"/>
              <w:rPr>
                <w:rFonts w:cs="Calibri"/>
                <w:color w:val="000000"/>
              </w:rPr>
            </w:pPr>
            <w:r w:rsidRPr="00DA54EE">
              <w:rPr>
                <w:rFonts w:cs="Calibri"/>
                <w:color w:val="000000"/>
              </w:rPr>
              <w:t>94</w:t>
            </w:r>
          </w:p>
        </w:tc>
        <w:tc>
          <w:tcPr>
            <w:tcW w:w="736" w:type="pct"/>
            <w:vAlign w:val="center"/>
          </w:tcPr>
          <w:p w14:paraId="5DAD8F3A" w14:textId="77777777" w:rsidR="00386540" w:rsidRPr="00DA54EE" w:rsidRDefault="00386540" w:rsidP="00950E10">
            <w:pPr>
              <w:pStyle w:val="Mtab"/>
              <w:rPr>
                <w:rFonts w:cs="Calibri"/>
                <w:color w:val="000000"/>
              </w:rPr>
            </w:pPr>
            <w:r w:rsidRPr="00DA54EE">
              <w:rPr>
                <w:rFonts w:cs="Calibri"/>
                <w:color w:val="000000"/>
              </w:rPr>
              <w:t>PLGW600094</w:t>
            </w:r>
          </w:p>
        </w:tc>
        <w:tc>
          <w:tcPr>
            <w:tcW w:w="655" w:type="pct"/>
            <w:vAlign w:val="center"/>
          </w:tcPr>
          <w:p w14:paraId="665C834D"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06261C02"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7F0D35F1" w14:textId="77777777" w:rsidR="00386540" w:rsidRPr="00DA54EE" w:rsidRDefault="00386540" w:rsidP="00466546">
            <w:pPr>
              <w:pStyle w:val="Mtab"/>
              <w:jc w:val="right"/>
              <w:rPr>
                <w:rFonts w:cs="Calibri"/>
                <w:color w:val="000000"/>
              </w:rPr>
            </w:pPr>
            <w:r w:rsidRPr="00DA54EE">
              <w:rPr>
                <w:rFonts w:cs="Calibri"/>
                <w:color w:val="000000"/>
              </w:rPr>
              <w:t>2261,4</w:t>
            </w:r>
          </w:p>
        </w:tc>
        <w:tc>
          <w:tcPr>
            <w:tcW w:w="737" w:type="pct"/>
            <w:vAlign w:val="center"/>
          </w:tcPr>
          <w:p w14:paraId="38DB47C0" w14:textId="77777777" w:rsidR="00386540" w:rsidRPr="00DA54EE" w:rsidRDefault="00386540" w:rsidP="00466546">
            <w:pPr>
              <w:pStyle w:val="Mtab"/>
              <w:jc w:val="right"/>
              <w:rPr>
                <w:rFonts w:cs="Calibri"/>
                <w:color w:val="000000"/>
              </w:rPr>
            </w:pPr>
            <w:r w:rsidRPr="00DA54EE">
              <w:rPr>
                <w:rFonts w:cs="Calibri"/>
                <w:color w:val="000000"/>
              </w:rPr>
              <w:t>2 261,40</w:t>
            </w:r>
          </w:p>
        </w:tc>
        <w:tc>
          <w:tcPr>
            <w:tcW w:w="745" w:type="pct"/>
            <w:vAlign w:val="center"/>
          </w:tcPr>
          <w:p w14:paraId="4F5C6B7D"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20929E1D" w14:textId="77777777" w:rsidTr="00950E10">
        <w:trPr>
          <w:trHeight w:val="57"/>
        </w:trPr>
        <w:tc>
          <w:tcPr>
            <w:tcW w:w="407" w:type="pct"/>
            <w:vAlign w:val="center"/>
          </w:tcPr>
          <w:p w14:paraId="050BAF20" w14:textId="77777777" w:rsidR="00386540" w:rsidRPr="00DA54EE" w:rsidRDefault="00386540" w:rsidP="00466546">
            <w:pPr>
              <w:pStyle w:val="Mtab"/>
              <w:jc w:val="right"/>
              <w:rPr>
                <w:rFonts w:cs="Calibri"/>
                <w:color w:val="000000"/>
              </w:rPr>
            </w:pPr>
            <w:r w:rsidRPr="00DA54EE">
              <w:rPr>
                <w:rFonts w:cs="Calibri"/>
                <w:color w:val="000000"/>
              </w:rPr>
              <w:t>95</w:t>
            </w:r>
          </w:p>
        </w:tc>
        <w:tc>
          <w:tcPr>
            <w:tcW w:w="736" w:type="pct"/>
            <w:vAlign w:val="center"/>
          </w:tcPr>
          <w:p w14:paraId="2C4A0AFC" w14:textId="77777777" w:rsidR="00386540" w:rsidRPr="00DA54EE" w:rsidRDefault="00386540" w:rsidP="00950E10">
            <w:pPr>
              <w:pStyle w:val="Mtab"/>
              <w:rPr>
                <w:rFonts w:cs="Calibri"/>
                <w:color w:val="000000"/>
              </w:rPr>
            </w:pPr>
            <w:r w:rsidRPr="00DA54EE">
              <w:rPr>
                <w:rFonts w:cs="Calibri"/>
                <w:color w:val="000000"/>
              </w:rPr>
              <w:t>PLGW600095</w:t>
            </w:r>
          </w:p>
        </w:tc>
        <w:tc>
          <w:tcPr>
            <w:tcW w:w="655" w:type="pct"/>
            <w:vAlign w:val="center"/>
          </w:tcPr>
          <w:p w14:paraId="2F942D68"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629EA9AC"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7BE022D8" w14:textId="77777777" w:rsidR="00386540" w:rsidRPr="00DA54EE" w:rsidRDefault="00386540" w:rsidP="00466546">
            <w:pPr>
              <w:pStyle w:val="Mtab"/>
              <w:jc w:val="right"/>
              <w:rPr>
                <w:rFonts w:cs="Calibri"/>
                <w:color w:val="000000"/>
              </w:rPr>
            </w:pPr>
            <w:r w:rsidRPr="00DA54EE">
              <w:rPr>
                <w:rFonts w:cs="Calibri"/>
                <w:color w:val="000000"/>
              </w:rPr>
              <w:t>1722,3</w:t>
            </w:r>
          </w:p>
        </w:tc>
        <w:tc>
          <w:tcPr>
            <w:tcW w:w="737" w:type="pct"/>
            <w:vAlign w:val="center"/>
          </w:tcPr>
          <w:p w14:paraId="60A59FDE" w14:textId="77777777" w:rsidR="00386540" w:rsidRPr="00DA54EE" w:rsidRDefault="00386540" w:rsidP="00466546">
            <w:pPr>
              <w:pStyle w:val="Mtab"/>
              <w:jc w:val="right"/>
              <w:rPr>
                <w:rFonts w:cs="Calibri"/>
                <w:color w:val="000000"/>
              </w:rPr>
            </w:pPr>
            <w:r w:rsidRPr="00DA54EE">
              <w:rPr>
                <w:rFonts w:cs="Calibri"/>
                <w:color w:val="000000"/>
              </w:rPr>
              <w:t>1 722,30</w:t>
            </w:r>
          </w:p>
        </w:tc>
        <w:tc>
          <w:tcPr>
            <w:tcW w:w="745" w:type="pct"/>
            <w:vAlign w:val="center"/>
          </w:tcPr>
          <w:p w14:paraId="4CF2FAF6"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39A3385A" w14:textId="77777777" w:rsidTr="00950E10">
        <w:trPr>
          <w:trHeight w:val="57"/>
        </w:trPr>
        <w:tc>
          <w:tcPr>
            <w:tcW w:w="407" w:type="pct"/>
            <w:vAlign w:val="center"/>
          </w:tcPr>
          <w:p w14:paraId="33C883D8" w14:textId="77777777" w:rsidR="00386540" w:rsidRPr="00DA54EE" w:rsidRDefault="00386540" w:rsidP="00466546">
            <w:pPr>
              <w:pStyle w:val="Mtab"/>
              <w:jc w:val="right"/>
              <w:rPr>
                <w:rFonts w:cs="Calibri"/>
                <w:color w:val="000000"/>
              </w:rPr>
            </w:pPr>
            <w:r w:rsidRPr="00DA54EE">
              <w:rPr>
                <w:rFonts w:cs="Calibri"/>
                <w:color w:val="000000"/>
              </w:rPr>
              <w:t>96</w:t>
            </w:r>
          </w:p>
        </w:tc>
        <w:tc>
          <w:tcPr>
            <w:tcW w:w="736" w:type="pct"/>
            <w:vAlign w:val="center"/>
          </w:tcPr>
          <w:p w14:paraId="2E76CFFC" w14:textId="77777777" w:rsidR="00386540" w:rsidRPr="00DA54EE" w:rsidRDefault="00386540" w:rsidP="00950E10">
            <w:pPr>
              <w:pStyle w:val="Mtab"/>
              <w:rPr>
                <w:rFonts w:cs="Calibri"/>
                <w:color w:val="000000"/>
              </w:rPr>
            </w:pPr>
            <w:r w:rsidRPr="00DA54EE">
              <w:rPr>
                <w:rFonts w:cs="Calibri"/>
                <w:color w:val="000000"/>
              </w:rPr>
              <w:t>PLGW600096</w:t>
            </w:r>
          </w:p>
        </w:tc>
        <w:tc>
          <w:tcPr>
            <w:tcW w:w="655" w:type="pct"/>
            <w:vAlign w:val="center"/>
          </w:tcPr>
          <w:p w14:paraId="1F15BA36"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1F955DEB"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4040D1F8" w14:textId="77777777" w:rsidR="00386540" w:rsidRPr="00DA54EE" w:rsidRDefault="00386540" w:rsidP="00466546">
            <w:pPr>
              <w:pStyle w:val="Mtab"/>
              <w:jc w:val="right"/>
              <w:rPr>
                <w:rFonts w:cs="Calibri"/>
                <w:color w:val="000000"/>
              </w:rPr>
            </w:pPr>
            <w:r w:rsidRPr="00DA54EE">
              <w:rPr>
                <w:rFonts w:cs="Calibri"/>
                <w:color w:val="000000"/>
              </w:rPr>
              <w:t>1744,6</w:t>
            </w:r>
          </w:p>
        </w:tc>
        <w:tc>
          <w:tcPr>
            <w:tcW w:w="737" w:type="pct"/>
            <w:vAlign w:val="center"/>
          </w:tcPr>
          <w:p w14:paraId="11C3E985" w14:textId="77777777" w:rsidR="00386540" w:rsidRPr="00DA54EE" w:rsidRDefault="00386540" w:rsidP="00466546">
            <w:pPr>
              <w:pStyle w:val="Mtab"/>
              <w:jc w:val="right"/>
              <w:rPr>
                <w:rFonts w:cs="Calibri"/>
                <w:color w:val="000000"/>
              </w:rPr>
            </w:pPr>
            <w:r w:rsidRPr="00DA54EE">
              <w:rPr>
                <w:rFonts w:cs="Calibri"/>
                <w:color w:val="000000"/>
              </w:rPr>
              <w:t>1 238,03</w:t>
            </w:r>
          </w:p>
        </w:tc>
        <w:tc>
          <w:tcPr>
            <w:tcW w:w="745" w:type="pct"/>
            <w:vAlign w:val="center"/>
          </w:tcPr>
          <w:p w14:paraId="23E23F4D"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61C08E41" w14:textId="77777777" w:rsidTr="00950E10">
        <w:trPr>
          <w:trHeight w:val="57"/>
        </w:trPr>
        <w:tc>
          <w:tcPr>
            <w:tcW w:w="407" w:type="pct"/>
            <w:vAlign w:val="center"/>
          </w:tcPr>
          <w:p w14:paraId="45B5A432" w14:textId="77777777" w:rsidR="00386540" w:rsidRPr="00DA54EE" w:rsidRDefault="00386540" w:rsidP="00466546">
            <w:pPr>
              <w:pStyle w:val="Mtab"/>
              <w:jc w:val="right"/>
              <w:rPr>
                <w:rFonts w:cs="Calibri"/>
                <w:color w:val="000000"/>
              </w:rPr>
            </w:pPr>
            <w:r w:rsidRPr="00DA54EE">
              <w:rPr>
                <w:rFonts w:cs="Calibri"/>
                <w:color w:val="000000"/>
              </w:rPr>
              <w:t>105</w:t>
            </w:r>
          </w:p>
        </w:tc>
        <w:tc>
          <w:tcPr>
            <w:tcW w:w="736" w:type="pct"/>
            <w:vAlign w:val="center"/>
          </w:tcPr>
          <w:p w14:paraId="6468E149" w14:textId="77777777" w:rsidR="00386540" w:rsidRPr="00DA54EE" w:rsidRDefault="00386540" w:rsidP="00950E10">
            <w:pPr>
              <w:pStyle w:val="Mtab"/>
              <w:rPr>
                <w:rFonts w:cs="Calibri"/>
                <w:color w:val="000000"/>
              </w:rPr>
            </w:pPr>
            <w:r w:rsidRPr="00DA54EE">
              <w:rPr>
                <w:rFonts w:cs="Calibri"/>
                <w:color w:val="000000"/>
              </w:rPr>
              <w:t>PLGW6000105</w:t>
            </w:r>
          </w:p>
        </w:tc>
        <w:tc>
          <w:tcPr>
            <w:tcW w:w="655" w:type="pct"/>
            <w:vAlign w:val="center"/>
          </w:tcPr>
          <w:p w14:paraId="2697A688"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22DC704C"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7DCCD29F" w14:textId="77777777" w:rsidR="00386540" w:rsidRPr="00DA54EE" w:rsidRDefault="00386540" w:rsidP="00466546">
            <w:pPr>
              <w:pStyle w:val="Mtab"/>
              <w:jc w:val="right"/>
              <w:rPr>
                <w:rFonts w:cs="Calibri"/>
                <w:color w:val="000000"/>
              </w:rPr>
            </w:pPr>
            <w:r w:rsidRPr="00DA54EE">
              <w:rPr>
                <w:rFonts w:cs="Calibri"/>
                <w:color w:val="000000"/>
              </w:rPr>
              <w:t>332,8</w:t>
            </w:r>
          </w:p>
        </w:tc>
        <w:tc>
          <w:tcPr>
            <w:tcW w:w="737" w:type="pct"/>
            <w:vAlign w:val="center"/>
          </w:tcPr>
          <w:p w14:paraId="35B914C0" w14:textId="77777777" w:rsidR="00386540" w:rsidRPr="00DA54EE" w:rsidRDefault="00386540" w:rsidP="00466546">
            <w:pPr>
              <w:pStyle w:val="Mtab"/>
              <w:jc w:val="right"/>
              <w:rPr>
                <w:rFonts w:cs="Calibri"/>
                <w:color w:val="000000"/>
              </w:rPr>
            </w:pPr>
            <w:r w:rsidRPr="00DA54EE">
              <w:rPr>
                <w:rFonts w:cs="Calibri"/>
                <w:color w:val="000000"/>
              </w:rPr>
              <w:t>332,8</w:t>
            </w:r>
          </w:p>
        </w:tc>
        <w:tc>
          <w:tcPr>
            <w:tcW w:w="745" w:type="pct"/>
            <w:vAlign w:val="center"/>
          </w:tcPr>
          <w:p w14:paraId="185DCE50"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22FE4664" w14:textId="77777777" w:rsidTr="00950E10">
        <w:trPr>
          <w:trHeight w:val="57"/>
        </w:trPr>
        <w:tc>
          <w:tcPr>
            <w:tcW w:w="407" w:type="pct"/>
            <w:vAlign w:val="center"/>
          </w:tcPr>
          <w:p w14:paraId="331E407C" w14:textId="77777777" w:rsidR="00386540" w:rsidRPr="00DA54EE" w:rsidRDefault="00386540" w:rsidP="00466546">
            <w:pPr>
              <w:pStyle w:val="Mtab"/>
              <w:jc w:val="right"/>
              <w:rPr>
                <w:rFonts w:cs="Calibri"/>
                <w:color w:val="000000"/>
              </w:rPr>
            </w:pPr>
            <w:r w:rsidRPr="00DA54EE">
              <w:rPr>
                <w:rFonts w:cs="Calibri"/>
                <w:color w:val="000000"/>
              </w:rPr>
              <w:t>106</w:t>
            </w:r>
          </w:p>
        </w:tc>
        <w:tc>
          <w:tcPr>
            <w:tcW w:w="736" w:type="pct"/>
            <w:vAlign w:val="center"/>
          </w:tcPr>
          <w:p w14:paraId="2A9CABF7" w14:textId="77777777" w:rsidR="00386540" w:rsidRPr="00DA54EE" w:rsidRDefault="00386540" w:rsidP="00950E10">
            <w:pPr>
              <w:pStyle w:val="Mtab"/>
              <w:rPr>
                <w:rFonts w:cs="Calibri"/>
                <w:color w:val="000000"/>
              </w:rPr>
            </w:pPr>
            <w:r w:rsidRPr="00DA54EE">
              <w:rPr>
                <w:rFonts w:cs="Calibri"/>
                <w:color w:val="000000"/>
              </w:rPr>
              <w:t>PLGW5000106</w:t>
            </w:r>
          </w:p>
        </w:tc>
        <w:tc>
          <w:tcPr>
            <w:tcW w:w="655" w:type="pct"/>
            <w:vAlign w:val="center"/>
          </w:tcPr>
          <w:p w14:paraId="577DF12E" w14:textId="77777777" w:rsidR="00386540" w:rsidRPr="00DA54EE" w:rsidRDefault="00386540" w:rsidP="00950E10">
            <w:pPr>
              <w:pStyle w:val="Mtab"/>
              <w:rPr>
                <w:rFonts w:cs="Calibri"/>
                <w:color w:val="000000"/>
              </w:rPr>
            </w:pPr>
            <w:r w:rsidRPr="00DA54EE">
              <w:rPr>
                <w:rFonts w:cs="Calibri"/>
                <w:color w:val="000000"/>
              </w:rPr>
              <w:t>Łaba</w:t>
            </w:r>
          </w:p>
        </w:tc>
        <w:tc>
          <w:tcPr>
            <w:tcW w:w="1229" w:type="pct"/>
            <w:vAlign w:val="center"/>
          </w:tcPr>
          <w:p w14:paraId="159A525F" w14:textId="77777777" w:rsidR="00386540" w:rsidRPr="00DA54EE" w:rsidRDefault="00386540" w:rsidP="00950E10">
            <w:pPr>
              <w:pStyle w:val="Mtab"/>
              <w:rPr>
                <w:rFonts w:cs="Calibri"/>
                <w:color w:val="000000"/>
              </w:rPr>
            </w:pPr>
            <w:r w:rsidRPr="00DA54EE">
              <w:rPr>
                <w:rFonts w:cs="Calibri"/>
                <w:color w:val="000000"/>
              </w:rPr>
              <w:t>Izery</w:t>
            </w:r>
          </w:p>
        </w:tc>
        <w:tc>
          <w:tcPr>
            <w:tcW w:w="491" w:type="pct"/>
            <w:vAlign w:val="center"/>
          </w:tcPr>
          <w:p w14:paraId="5C56C620" w14:textId="77777777" w:rsidR="00386540" w:rsidRPr="00DA54EE" w:rsidRDefault="00386540" w:rsidP="00466546">
            <w:pPr>
              <w:pStyle w:val="Mtab"/>
              <w:jc w:val="right"/>
              <w:rPr>
                <w:rFonts w:cs="Calibri"/>
                <w:color w:val="000000"/>
              </w:rPr>
            </w:pPr>
            <w:r w:rsidRPr="00DA54EE">
              <w:rPr>
                <w:rFonts w:cs="Calibri"/>
                <w:color w:val="000000"/>
              </w:rPr>
              <w:t>48,7</w:t>
            </w:r>
          </w:p>
        </w:tc>
        <w:tc>
          <w:tcPr>
            <w:tcW w:w="737" w:type="pct"/>
            <w:vAlign w:val="center"/>
          </w:tcPr>
          <w:p w14:paraId="07FB9BA3" w14:textId="77777777" w:rsidR="00386540" w:rsidRPr="00DA54EE" w:rsidRDefault="00386540" w:rsidP="00466546">
            <w:pPr>
              <w:pStyle w:val="Mtab"/>
              <w:jc w:val="right"/>
              <w:rPr>
                <w:rFonts w:cs="Calibri"/>
                <w:color w:val="000000"/>
              </w:rPr>
            </w:pPr>
            <w:r w:rsidRPr="00DA54EE">
              <w:rPr>
                <w:rFonts w:cs="Calibri"/>
                <w:color w:val="000000"/>
              </w:rPr>
              <w:t>48,7</w:t>
            </w:r>
          </w:p>
        </w:tc>
        <w:tc>
          <w:tcPr>
            <w:tcW w:w="745" w:type="pct"/>
            <w:vAlign w:val="center"/>
          </w:tcPr>
          <w:p w14:paraId="5A8E5FCE" w14:textId="77777777" w:rsidR="00386540" w:rsidRPr="00DA54EE" w:rsidRDefault="00386540" w:rsidP="00950E10">
            <w:pPr>
              <w:pStyle w:val="Mtab"/>
              <w:rPr>
                <w:rFonts w:cs="Calibri"/>
                <w:color w:val="000000"/>
              </w:rPr>
            </w:pPr>
            <w:r w:rsidRPr="00DA54EE">
              <w:rPr>
                <w:rFonts w:cs="Calibri"/>
                <w:color w:val="000000"/>
              </w:rPr>
              <w:t>naturalny</w:t>
            </w:r>
          </w:p>
        </w:tc>
      </w:tr>
      <w:tr w:rsidR="00386540" w:rsidRPr="00DA54EE" w14:paraId="34D5CF91" w14:textId="77777777" w:rsidTr="00950E10">
        <w:trPr>
          <w:trHeight w:val="57"/>
        </w:trPr>
        <w:tc>
          <w:tcPr>
            <w:tcW w:w="407" w:type="pct"/>
            <w:vAlign w:val="center"/>
          </w:tcPr>
          <w:p w14:paraId="0FDF3B07" w14:textId="77777777" w:rsidR="00386540" w:rsidRPr="00DA54EE" w:rsidRDefault="00386540" w:rsidP="00466546">
            <w:pPr>
              <w:pStyle w:val="Mtab"/>
              <w:jc w:val="right"/>
              <w:rPr>
                <w:rFonts w:cs="Calibri"/>
                <w:color w:val="000000"/>
              </w:rPr>
            </w:pPr>
            <w:r w:rsidRPr="00DA54EE">
              <w:rPr>
                <w:rFonts w:cs="Calibri"/>
                <w:color w:val="000000"/>
              </w:rPr>
              <w:t>107</w:t>
            </w:r>
          </w:p>
        </w:tc>
        <w:tc>
          <w:tcPr>
            <w:tcW w:w="736" w:type="pct"/>
            <w:vAlign w:val="center"/>
          </w:tcPr>
          <w:p w14:paraId="01E84713" w14:textId="77777777" w:rsidR="00386540" w:rsidRPr="00DA54EE" w:rsidRDefault="00386540" w:rsidP="00950E10">
            <w:pPr>
              <w:pStyle w:val="Mtab"/>
              <w:rPr>
                <w:rFonts w:cs="Calibri"/>
                <w:color w:val="000000"/>
              </w:rPr>
            </w:pPr>
            <w:r w:rsidRPr="00DA54EE">
              <w:rPr>
                <w:rFonts w:cs="Calibri"/>
                <w:color w:val="000000"/>
              </w:rPr>
              <w:t>PLGW6000107</w:t>
            </w:r>
          </w:p>
        </w:tc>
        <w:tc>
          <w:tcPr>
            <w:tcW w:w="655" w:type="pct"/>
            <w:vAlign w:val="center"/>
          </w:tcPr>
          <w:p w14:paraId="46FB5AF9"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33DDEFB5" w14:textId="77777777" w:rsidR="00386540" w:rsidRPr="00DA54EE" w:rsidRDefault="00386540" w:rsidP="00950E10">
            <w:pPr>
              <w:pStyle w:val="Mtab"/>
              <w:rPr>
                <w:rFonts w:cs="Calibri"/>
                <w:color w:val="000000"/>
              </w:rPr>
            </w:pPr>
            <w:r w:rsidRPr="00DA54EE">
              <w:rPr>
                <w:rFonts w:cs="Calibri"/>
                <w:color w:val="000000"/>
              </w:rPr>
              <w:t>Środkowej Odry, Łaby i Ostrożnicy (Upa)</w:t>
            </w:r>
          </w:p>
        </w:tc>
        <w:tc>
          <w:tcPr>
            <w:tcW w:w="491" w:type="pct"/>
            <w:vAlign w:val="center"/>
          </w:tcPr>
          <w:p w14:paraId="6441B6C9" w14:textId="77777777" w:rsidR="00386540" w:rsidRPr="00DA54EE" w:rsidRDefault="00386540" w:rsidP="00466546">
            <w:pPr>
              <w:pStyle w:val="Mtab"/>
              <w:jc w:val="right"/>
              <w:rPr>
                <w:rFonts w:cs="Calibri"/>
                <w:color w:val="000000"/>
              </w:rPr>
            </w:pPr>
            <w:r w:rsidRPr="00DA54EE">
              <w:rPr>
                <w:rFonts w:cs="Calibri"/>
                <w:color w:val="000000"/>
              </w:rPr>
              <w:t>1191,8</w:t>
            </w:r>
          </w:p>
        </w:tc>
        <w:tc>
          <w:tcPr>
            <w:tcW w:w="737" w:type="pct"/>
            <w:vAlign w:val="center"/>
          </w:tcPr>
          <w:p w14:paraId="480E3A86" w14:textId="77777777" w:rsidR="00386540" w:rsidRPr="00DA54EE" w:rsidRDefault="00386540" w:rsidP="00466546">
            <w:pPr>
              <w:pStyle w:val="Mtab"/>
              <w:jc w:val="right"/>
              <w:rPr>
                <w:rFonts w:cs="Calibri"/>
                <w:color w:val="000000"/>
              </w:rPr>
            </w:pPr>
            <w:r w:rsidRPr="00DA54EE">
              <w:rPr>
                <w:rFonts w:cs="Calibri"/>
                <w:color w:val="000000"/>
              </w:rPr>
              <w:t>1 191,80</w:t>
            </w:r>
          </w:p>
        </w:tc>
        <w:tc>
          <w:tcPr>
            <w:tcW w:w="745" w:type="pct"/>
            <w:vAlign w:val="center"/>
          </w:tcPr>
          <w:p w14:paraId="64E80A08"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07834E33" w14:textId="77777777" w:rsidTr="00950E10">
        <w:trPr>
          <w:trHeight w:val="57"/>
        </w:trPr>
        <w:tc>
          <w:tcPr>
            <w:tcW w:w="407" w:type="pct"/>
            <w:vAlign w:val="center"/>
          </w:tcPr>
          <w:p w14:paraId="0988AE6B" w14:textId="77777777" w:rsidR="00386540" w:rsidRPr="00DA54EE" w:rsidRDefault="00386540" w:rsidP="00466546">
            <w:pPr>
              <w:pStyle w:val="Mtab"/>
              <w:jc w:val="right"/>
              <w:rPr>
                <w:rFonts w:cs="Calibri"/>
                <w:color w:val="000000"/>
              </w:rPr>
            </w:pPr>
            <w:r w:rsidRPr="00DA54EE">
              <w:rPr>
                <w:rFonts w:cs="Calibri"/>
                <w:color w:val="000000"/>
              </w:rPr>
              <w:t>108</w:t>
            </w:r>
          </w:p>
        </w:tc>
        <w:tc>
          <w:tcPr>
            <w:tcW w:w="736" w:type="pct"/>
            <w:vAlign w:val="center"/>
          </w:tcPr>
          <w:p w14:paraId="5B97EFF3" w14:textId="77777777" w:rsidR="00386540" w:rsidRPr="00DA54EE" w:rsidRDefault="00386540" w:rsidP="00950E10">
            <w:pPr>
              <w:pStyle w:val="Mtab"/>
              <w:rPr>
                <w:rFonts w:cs="Calibri"/>
                <w:color w:val="000000"/>
              </w:rPr>
            </w:pPr>
            <w:r w:rsidRPr="00DA54EE">
              <w:rPr>
                <w:rFonts w:cs="Calibri"/>
                <w:color w:val="000000"/>
              </w:rPr>
              <w:t>PLGW6000108</w:t>
            </w:r>
          </w:p>
        </w:tc>
        <w:tc>
          <w:tcPr>
            <w:tcW w:w="655" w:type="pct"/>
            <w:vAlign w:val="center"/>
          </w:tcPr>
          <w:p w14:paraId="6EDD1624"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32A74D41"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574B78EC" w14:textId="77777777" w:rsidR="00386540" w:rsidRPr="00DA54EE" w:rsidRDefault="00386540" w:rsidP="00466546">
            <w:pPr>
              <w:pStyle w:val="Mtab"/>
              <w:jc w:val="right"/>
              <w:rPr>
                <w:rFonts w:cs="Calibri"/>
                <w:color w:val="000000"/>
              </w:rPr>
            </w:pPr>
            <w:r w:rsidRPr="00DA54EE">
              <w:rPr>
                <w:rFonts w:cs="Calibri"/>
                <w:color w:val="000000"/>
              </w:rPr>
              <w:t>2753,8</w:t>
            </w:r>
          </w:p>
        </w:tc>
        <w:tc>
          <w:tcPr>
            <w:tcW w:w="737" w:type="pct"/>
            <w:vAlign w:val="center"/>
          </w:tcPr>
          <w:p w14:paraId="056AEC6D" w14:textId="77777777" w:rsidR="00386540" w:rsidRPr="00DA54EE" w:rsidRDefault="00386540" w:rsidP="00466546">
            <w:pPr>
              <w:pStyle w:val="Mtab"/>
              <w:jc w:val="right"/>
              <w:rPr>
                <w:rFonts w:cs="Calibri"/>
                <w:color w:val="000000"/>
              </w:rPr>
            </w:pPr>
            <w:r w:rsidRPr="00DA54EE">
              <w:rPr>
                <w:rFonts w:cs="Calibri"/>
                <w:color w:val="000000"/>
              </w:rPr>
              <w:t>2 753,80</w:t>
            </w:r>
          </w:p>
        </w:tc>
        <w:tc>
          <w:tcPr>
            <w:tcW w:w="745" w:type="pct"/>
            <w:vAlign w:val="center"/>
          </w:tcPr>
          <w:p w14:paraId="71FCBA48"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4EEBAACB" w14:textId="77777777" w:rsidTr="00950E10">
        <w:trPr>
          <w:trHeight w:val="57"/>
        </w:trPr>
        <w:tc>
          <w:tcPr>
            <w:tcW w:w="407" w:type="pct"/>
            <w:vAlign w:val="center"/>
          </w:tcPr>
          <w:p w14:paraId="535BBFAF" w14:textId="77777777" w:rsidR="00386540" w:rsidRPr="00DA54EE" w:rsidRDefault="00386540" w:rsidP="00466546">
            <w:pPr>
              <w:pStyle w:val="Mtab"/>
              <w:jc w:val="right"/>
              <w:rPr>
                <w:rFonts w:cs="Calibri"/>
                <w:color w:val="000000"/>
              </w:rPr>
            </w:pPr>
            <w:r w:rsidRPr="00DA54EE">
              <w:rPr>
                <w:rFonts w:cs="Calibri"/>
                <w:color w:val="000000"/>
              </w:rPr>
              <w:lastRenderedPageBreak/>
              <w:t>109</w:t>
            </w:r>
          </w:p>
        </w:tc>
        <w:tc>
          <w:tcPr>
            <w:tcW w:w="736" w:type="pct"/>
            <w:vAlign w:val="center"/>
          </w:tcPr>
          <w:p w14:paraId="01D58F85" w14:textId="77777777" w:rsidR="00386540" w:rsidRPr="00DA54EE" w:rsidRDefault="00386540" w:rsidP="00950E10">
            <w:pPr>
              <w:pStyle w:val="Mtab"/>
              <w:rPr>
                <w:rFonts w:cs="Calibri"/>
                <w:color w:val="000000"/>
              </w:rPr>
            </w:pPr>
            <w:r w:rsidRPr="00DA54EE">
              <w:rPr>
                <w:rFonts w:cs="Calibri"/>
                <w:color w:val="000000"/>
              </w:rPr>
              <w:t>PLGW6000109</w:t>
            </w:r>
          </w:p>
        </w:tc>
        <w:tc>
          <w:tcPr>
            <w:tcW w:w="655" w:type="pct"/>
            <w:vAlign w:val="center"/>
          </w:tcPr>
          <w:p w14:paraId="78EF86DA"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1815597A"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061666AE" w14:textId="77777777" w:rsidR="00386540" w:rsidRPr="00DA54EE" w:rsidRDefault="00386540" w:rsidP="00466546">
            <w:pPr>
              <w:pStyle w:val="Mtab"/>
              <w:jc w:val="right"/>
              <w:rPr>
                <w:rFonts w:cs="Calibri"/>
                <w:color w:val="000000"/>
              </w:rPr>
            </w:pPr>
            <w:r w:rsidRPr="00DA54EE">
              <w:rPr>
                <w:rFonts w:cs="Calibri"/>
                <w:color w:val="000000"/>
              </w:rPr>
              <w:t>4258,3</w:t>
            </w:r>
          </w:p>
        </w:tc>
        <w:tc>
          <w:tcPr>
            <w:tcW w:w="737" w:type="pct"/>
            <w:vAlign w:val="center"/>
          </w:tcPr>
          <w:p w14:paraId="246DCE05" w14:textId="77777777" w:rsidR="00386540" w:rsidRPr="00DA54EE" w:rsidRDefault="00386540" w:rsidP="00466546">
            <w:pPr>
              <w:pStyle w:val="Mtab"/>
              <w:jc w:val="right"/>
              <w:rPr>
                <w:rFonts w:cs="Calibri"/>
                <w:color w:val="000000"/>
              </w:rPr>
            </w:pPr>
            <w:r w:rsidRPr="00DA54EE">
              <w:rPr>
                <w:rFonts w:cs="Calibri"/>
                <w:color w:val="000000"/>
              </w:rPr>
              <w:t>1 715,51</w:t>
            </w:r>
          </w:p>
        </w:tc>
        <w:tc>
          <w:tcPr>
            <w:tcW w:w="745" w:type="pct"/>
            <w:vAlign w:val="center"/>
          </w:tcPr>
          <w:p w14:paraId="2385611F" w14:textId="77777777" w:rsidR="00386540" w:rsidRPr="00DA54EE" w:rsidRDefault="00386540" w:rsidP="00950E10">
            <w:pPr>
              <w:pStyle w:val="Mtab"/>
              <w:rPr>
                <w:rFonts w:cs="Calibri"/>
                <w:color w:val="000000"/>
              </w:rPr>
            </w:pPr>
            <w:r w:rsidRPr="00DA54EE">
              <w:rPr>
                <w:rFonts w:cs="Calibri"/>
                <w:color w:val="000000"/>
              </w:rPr>
              <w:t>rolniczy</w:t>
            </w:r>
          </w:p>
        </w:tc>
      </w:tr>
      <w:tr w:rsidR="00386540" w:rsidRPr="00DA54EE" w14:paraId="747F0F5D" w14:textId="77777777" w:rsidTr="00950E10">
        <w:trPr>
          <w:trHeight w:val="57"/>
        </w:trPr>
        <w:tc>
          <w:tcPr>
            <w:tcW w:w="407" w:type="pct"/>
            <w:vAlign w:val="center"/>
          </w:tcPr>
          <w:p w14:paraId="420400FE" w14:textId="77777777" w:rsidR="00386540" w:rsidRPr="00DA54EE" w:rsidRDefault="00386540" w:rsidP="00466546">
            <w:pPr>
              <w:pStyle w:val="Mtab"/>
              <w:jc w:val="right"/>
              <w:rPr>
                <w:rFonts w:cs="Calibri"/>
                <w:color w:val="000000"/>
              </w:rPr>
            </w:pPr>
            <w:r w:rsidRPr="00DA54EE">
              <w:rPr>
                <w:rFonts w:cs="Calibri"/>
                <w:color w:val="000000"/>
              </w:rPr>
              <w:t>122</w:t>
            </w:r>
          </w:p>
        </w:tc>
        <w:tc>
          <w:tcPr>
            <w:tcW w:w="736" w:type="pct"/>
            <w:vAlign w:val="center"/>
          </w:tcPr>
          <w:p w14:paraId="2EA6E28C" w14:textId="77777777" w:rsidR="00386540" w:rsidRPr="00DA54EE" w:rsidRDefault="00386540" w:rsidP="00950E10">
            <w:pPr>
              <w:pStyle w:val="Mtab"/>
              <w:rPr>
                <w:rFonts w:cs="Calibri"/>
                <w:color w:val="000000"/>
              </w:rPr>
            </w:pPr>
            <w:r w:rsidRPr="00DA54EE">
              <w:rPr>
                <w:rFonts w:cs="Calibri"/>
                <w:color w:val="000000"/>
              </w:rPr>
              <w:t>PLGW5000122</w:t>
            </w:r>
          </w:p>
        </w:tc>
        <w:tc>
          <w:tcPr>
            <w:tcW w:w="655" w:type="pct"/>
            <w:vAlign w:val="center"/>
          </w:tcPr>
          <w:p w14:paraId="534DD945" w14:textId="77777777" w:rsidR="00386540" w:rsidRPr="00DA54EE" w:rsidRDefault="00386540" w:rsidP="00950E10">
            <w:pPr>
              <w:pStyle w:val="Mtab"/>
              <w:rPr>
                <w:rFonts w:cs="Calibri"/>
                <w:color w:val="000000"/>
              </w:rPr>
            </w:pPr>
            <w:r w:rsidRPr="00DA54EE">
              <w:rPr>
                <w:rFonts w:cs="Calibri"/>
                <w:color w:val="000000"/>
              </w:rPr>
              <w:t>Łaba</w:t>
            </w:r>
          </w:p>
        </w:tc>
        <w:tc>
          <w:tcPr>
            <w:tcW w:w="1229" w:type="pct"/>
            <w:vAlign w:val="center"/>
          </w:tcPr>
          <w:p w14:paraId="6C94FFAF" w14:textId="77777777" w:rsidR="00386540" w:rsidRPr="00DA54EE" w:rsidRDefault="00386540" w:rsidP="00950E10">
            <w:pPr>
              <w:pStyle w:val="Mtab"/>
              <w:rPr>
                <w:rFonts w:cs="Calibri"/>
                <w:color w:val="000000"/>
              </w:rPr>
            </w:pPr>
            <w:r w:rsidRPr="00DA54EE">
              <w:rPr>
                <w:rFonts w:cs="Calibri"/>
                <w:color w:val="000000"/>
              </w:rPr>
              <w:t>Łaby i Ostrożnicy (Upa)</w:t>
            </w:r>
          </w:p>
        </w:tc>
        <w:tc>
          <w:tcPr>
            <w:tcW w:w="491" w:type="pct"/>
            <w:vAlign w:val="center"/>
          </w:tcPr>
          <w:p w14:paraId="2B21D1B0" w14:textId="77777777" w:rsidR="00386540" w:rsidRPr="00DA54EE" w:rsidRDefault="00386540" w:rsidP="00466546">
            <w:pPr>
              <w:pStyle w:val="Mtab"/>
              <w:jc w:val="right"/>
              <w:rPr>
                <w:rFonts w:cs="Calibri"/>
                <w:color w:val="000000"/>
              </w:rPr>
            </w:pPr>
            <w:r w:rsidRPr="00DA54EE">
              <w:rPr>
                <w:rFonts w:cs="Calibri"/>
                <w:color w:val="000000"/>
              </w:rPr>
              <w:t>19</w:t>
            </w:r>
          </w:p>
        </w:tc>
        <w:tc>
          <w:tcPr>
            <w:tcW w:w="737" w:type="pct"/>
            <w:vAlign w:val="center"/>
          </w:tcPr>
          <w:p w14:paraId="4B76232E" w14:textId="77777777" w:rsidR="00386540" w:rsidRPr="00DA54EE" w:rsidRDefault="00386540" w:rsidP="00466546">
            <w:pPr>
              <w:pStyle w:val="Mtab"/>
              <w:jc w:val="right"/>
              <w:rPr>
                <w:rFonts w:cs="Calibri"/>
                <w:color w:val="000000"/>
              </w:rPr>
            </w:pPr>
            <w:r w:rsidRPr="00DA54EE">
              <w:rPr>
                <w:rFonts w:cs="Calibri"/>
                <w:color w:val="000000"/>
              </w:rPr>
              <w:t>19</w:t>
            </w:r>
          </w:p>
        </w:tc>
        <w:tc>
          <w:tcPr>
            <w:tcW w:w="745" w:type="pct"/>
            <w:vAlign w:val="center"/>
          </w:tcPr>
          <w:p w14:paraId="0E30782D"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71B115E6" w14:textId="77777777" w:rsidTr="00950E10">
        <w:trPr>
          <w:trHeight w:val="57"/>
        </w:trPr>
        <w:tc>
          <w:tcPr>
            <w:tcW w:w="407" w:type="pct"/>
            <w:vAlign w:val="center"/>
          </w:tcPr>
          <w:p w14:paraId="497D6BC1" w14:textId="77777777" w:rsidR="00386540" w:rsidRPr="00DA54EE" w:rsidRDefault="00386540" w:rsidP="00466546">
            <w:pPr>
              <w:pStyle w:val="Mtab"/>
              <w:jc w:val="right"/>
              <w:rPr>
                <w:rFonts w:cs="Calibri"/>
                <w:color w:val="000000"/>
              </w:rPr>
            </w:pPr>
            <w:r w:rsidRPr="00DA54EE">
              <w:rPr>
                <w:rFonts w:cs="Calibri"/>
                <w:color w:val="000000"/>
              </w:rPr>
              <w:t>123</w:t>
            </w:r>
          </w:p>
        </w:tc>
        <w:tc>
          <w:tcPr>
            <w:tcW w:w="736" w:type="pct"/>
            <w:vAlign w:val="center"/>
          </w:tcPr>
          <w:p w14:paraId="6B9BA673" w14:textId="77777777" w:rsidR="00386540" w:rsidRPr="00DA54EE" w:rsidRDefault="00386540" w:rsidP="00950E10">
            <w:pPr>
              <w:pStyle w:val="Mtab"/>
              <w:rPr>
                <w:rFonts w:cs="Calibri"/>
                <w:color w:val="000000"/>
              </w:rPr>
            </w:pPr>
            <w:r w:rsidRPr="00DA54EE">
              <w:rPr>
                <w:rFonts w:cs="Calibri"/>
                <w:color w:val="000000"/>
              </w:rPr>
              <w:t>PLGW5000123</w:t>
            </w:r>
          </w:p>
        </w:tc>
        <w:tc>
          <w:tcPr>
            <w:tcW w:w="655" w:type="pct"/>
            <w:vAlign w:val="center"/>
          </w:tcPr>
          <w:p w14:paraId="4D4D73BA" w14:textId="77777777" w:rsidR="00386540" w:rsidRPr="00DA54EE" w:rsidRDefault="00386540" w:rsidP="00950E10">
            <w:pPr>
              <w:pStyle w:val="Mtab"/>
              <w:rPr>
                <w:rFonts w:cs="Calibri"/>
                <w:color w:val="000000"/>
              </w:rPr>
            </w:pPr>
            <w:r w:rsidRPr="00DA54EE">
              <w:rPr>
                <w:rFonts w:cs="Calibri"/>
                <w:color w:val="000000"/>
              </w:rPr>
              <w:t>Łaba</w:t>
            </w:r>
          </w:p>
        </w:tc>
        <w:tc>
          <w:tcPr>
            <w:tcW w:w="1229" w:type="pct"/>
            <w:vAlign w:val="center"/>
          </w:tcPr>
          <w:p w14:paraId="2F5D7A6B" w14:textId="77777777" w:rsidR="00386540" w:rsidRPr="00DA54EE" w:rsidRDefault="00386540" w:rsidP="00950E10">
            <w:pPr>
              <w:pStyle w:val="Mtab"/>
              <w:rPr>
                <w:rFonts w:cs="Calibri"/>
                <w:color w:val="000000"/>
              </w:rPr>
            </w:pPr>
            <w:r w:rsidRPr="00DA54EE">
              <w:rPr>
                <w:rFonts w:cs="Calibri"/>
                <w:color w:val="000000"/>
              </w:rPr>
              <w:t>Metuje</w:t>
            </w:r>
          </w:p>
        </w:tc>
        <w:tc>
          <w:tcPr>
            <w:tcW w:w="491" w:type="pct"/>
            <w:vAlign w:val="center"/>
          </w:tcPr>
          <w:p w14:paraId="302E182A" w14:textId="77777777" w:rsidR="00386540" w:rsidRPr="00DA54EE" w:rsidRDefault="00386540" w:rsidP="00466546">
            <w:pPr>
              <w:pStyle w:val="Mtab"/>
              <w:jc w:val="right"/>
              <w:rPr>
                <w:rFonts w:cs="Calibri"/>
                <w:color w:val="000000"/>
              </w:rPr>
            </w:pPr>
            <w:r w:rsidRPr="00DA54EE">
              <w:rPr>
                <w:rFonts w:cs="Calibri"/>
                <w:color w:val="000000"/>
              </w:rPr>
              <w:t>6,7</w:t>
            </w:r>
          </w:p>
        </w:tc>
        <w:tc>
          <w:tcPr>
            <w:tcW w:w="737" w:type="pct"/>
            <w:vAlign w:val="center"/>
          </w:tcPr>
          <w:p w14:paraId="7361CD0F" w14:textId="77777777" w:rsidR="00386540" w:rsidRPr="00DA54EE" w:rsidRDefault="00386540" w:rsidP="00466546">
            <w:pPr>
              <w:pStyle w:val="Mtab"/>
              <w:jc w:val="right"/>
              <w:rPr>
                <w:rFonts w:cs="Calibri"/>
                <w:color w:val="000000"/>
              </w:rPr>
            </w:pPr>
            <w:r w:rsidRPr="00DA54EE">
              <w:rPr>
                <w:rFonts w:cs="Calibri"/>
                <w:color w:val="000000"/>
              </w:rPr>
              <w:t>6,7</w:t>
            </w:r>
          </w:p>
        </w:tc>
        <w:tc>
          <w:tcPr>
            <w:tcW w:w="745" w:type="pct"/>
            <w:vAlign w:val="center"/>
          </w:tcPr>
          <w:p w14:paraId="0A04B56F"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6BBACE15" w14:textId="77777777" w:rsidTr="00950E10">
        <w:trPr>
          <w:trHeight w:val="57"/>
        </w:trPr>
        <w:tc>
          <w:tcPr>
            <w:tcW w:w="407" w:type="pct"/>
            <w:vAlign w:val="center"/>
          </w:tcPr>
          <w:p w14:paraId="31A209B3" w14:textId="77777777" w:rsidR="00386540" w:rsidRPr="00DA54EE" w:rsidRDefault="00386540" w:rsidP="00466546">
            <w:pPr>
              <w:pStyle w:val="Mtab"/>
              <w:jc w:val="right"/>
              <w:rPr>
                <w:rFonts w:cs="Calibri"/>
                <w:color w:val="000000"/>
              </w:rPr>
            </w:pPr>
            <w:r w:rsidRPr="00DA54EE">
              <w:rPr>
                <w:rFonts w:cs="Calibri"/>
                <w:color w:val="000000"/>
              </w:rPr>
              <w:t>124</w:t>
            </w:r>
          </w:p>
        </w:tc>
        <w:tc>
          <w:tcPr>
            <w:tcW w:w="736" w:type="pct"/>
            <w:vAlign w:val="center"/>
          </w:tcPr>
          <w:p w14:paraId="305AD64B" w14:textId="77777777" w:rsidR="00386540" w:rsidRPr="00DA54EE" w:rsidRDefault="00386540" w:rsidP="00950E10">
            <w:pPr>
              <w:pStyle w:val="Mtab"/>
              <w:rPr>
                <w:rFonts w:cs="Calibri"/>
                <w:color w:val="000000"/>
              </w:rPr>
            </w:pPr>
            <w:r w:rsidRPr="00DA54EE">
              <w:rPr>
                <w:rFonts w:cs="Calibri"/>
                <w:color w:val="000000"/>
              </w:rPr>
              <w:t>PLGW6000124</w:t>
            </w:r>
          </w:p>
        </w:tc>
        <w:tc>
          <w:tcPr>
            <w:tcW w:w="655" w:type="pct"/>
            <w:vAlign w:val="center"/>
          </w:tcPr>
          <w:p w14:paraId="27DBD2EA"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3737226A"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59301A51" w14:textId="77777777" w:rsidR="00386540" w:rsidRPr="00DA54EE" w:rsidRDefault="00386540" w:rsidP="00466546">
            <w:pPr>
              <w:pStyle w:val="Mtab"/>
              <w:jc w:val="right"/>
              <w:rPr>
                <w:rFonts w:cs="Calibri"/>
                <w:color w:val="000000"/>
              </w:rPr>
            </w:pPr>
            <w:r w:rsidRPr="00DA54EE">
              <w:rPr>
                <w:rFonts w:cs="Calibri"/>
                <w:color w:val="000000"/>
              </w:rPr>
              <w:t>62,6</w:t>
            </w:r>
          </w:p>
        </w:tc>
        <w:tc>
          <w:tcPr>
            <w:tcW w:w="737" w:type="pct"/>
            <w:vAlign w:val="center"/>
          </w:tcPr>
          <w:p w14:paraId="256E7F27" w14:textId="77777777" w:rsidR="00386540" w:rsidRPr="00DA54EE" w:rsidRDefault="00386540" w:rsidP="00466546">
            <w:pPr>
              <w:pStyle w:val="Mtab"/>
              <w:jc w:val="right"/>
              <w:rPr>
                <w:rFonts w:cs="Calibri"/>
                <w:color w:val="000000"/>
              </w:rPr>
            </w:pPr>
            <w:r w:rsidRPr="00DA54EE">
              <w:rPr>
                <w:rFonts w:cs="Calibri"/>
                <w:color w:val="000000"/>
              </w:rPr>
              <w:t>62,6</w:t>
            </w:r>
          </w:p>
        </w:tc>
        <w:tc>
          <w:tcPr>
            <w:tcW w:w="745" w:type="pct"/>
            <w:vAlign w:val="center"/>
          </w:tcPr>
          <w:p w14:paraId="1B10B9F6"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6AB77C3B" w14:textId="77777777" w:rsidTr="00950E10">
        <w:trPr>
          <w:trHeight w:val="57"/>
        </w:trPr>
        <w:tc>
          <w:tcPr>
            <w:tcW w:w="407" w:type="pct"/>
            <w:vAlign w:val="center"/>
          </w:tcPr>
          <w:p w14:paraId="7880F2E9" w14:textId="77777777" w:rsidR="00386540" w:rsidRPr="00DA54EE" w:rsidRDefault="00386540" w:rsidP="00466546">
            <w:pPr>
              <w:pStyle w:val="Mtab"/>
              <w:jc w:val="right"/>
              <w:rPr>
                <w:rFonts w:cs="Calibri"/>
                <w:color w:val="000000"/>
              </w:rPr>
            </w:pPr>
            <w:r w:rsidRPr="00DA54EE">
              <w:rPr>
                <w:rFonts w:cs="Calibri"/>
                <w:color w:val="000000"/>
              </w:rPr>
              <w:t>125</w:t>
            </w:r>
          </w:p>
        </w:tc>
        <w:tc>
          <w:tcPr>
            <w:tcW w:w="736" w:type="pct"/>
            <w:vAlign w:val="center"/>
          </w:tcPr>
          <w:p w14:paraId="05F3DB72" w14:textId="77777777" w:rsidR="00386540" w:rsidRPr="00DA54EE" w:rsidRDefault="00386540" w:rsidP="00950E10">
            <w:pPr>
              <w:pStyle w:val="Mtab"/>
              <w:rPr>
                <w:rFonts w:cs="Calibri"/>
                <w:color w:val="000000"/>
              </w:rPr>
            </w:pPr>
            <w:r w:rsidRPr="00DA54EE">
              <w:rPr>
                <w:rFonts w:cs="Calibri"/>
                <w:color w:val="000000"/>
              </w:rPr>
              <w:t>PLGW6000125</w:t>
            </w:r>
          </w:p>
        </w:tc>
        <w:tc>
          <w:tcPr>
            <w:tcW w:w="655" w:type="pct"/>
            <w:vAlign w:val="center"/>
          </w:tcPr>
          <w:p w14:paraId="77364F32"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79892680" w14:textId="77777777" w:rsidR="00386540" w:rsidRPr="00DA54EE" w:rsidRDefault="00386540" w:rsidP="00950E10">
            <w:pPr>
              <w:pStyle w:val="Mtab"/>
              <w:rPr>
                <w:rFonts w:cs="Calibri"/>
                <w:color w:val="000000"/>
              </w:rPr>
            </w:pPr>
            <w:r w:rsidRPr="00DA54EE">
              <w:rPr>
                <w:rFonts w:cs="Calibri"/>
                <w:color w:val="000000"/>
              </w:rPr>
              <w:t>Środkowej Odry, Orlicy, Morawy</w:t>
            </w:r>
          </w:p>
        </w:tc>
        <w:tc>
          <w:tcPr>
            <w:tcW w:w="491" w:type="pct"/>
            <w:vAlign w:val="center"/>
          </w:tcPr>
          <w:p w14:paraId="1D96E7BA" w14:textId="77777777" w:rsidR="00386540" w:rsidRPr="00DA54EE" w:rsidRDefault="00386540" w:rsidP="00466546">
            <w:pPr>
              <w:pStyle w:val="Mtab"/>
              <w:jc w:val="right"/>
              <w:rPr>
                <w:rFonts w:cs="Calibri"/>
                <w:color w:val="000000"/>
              </w:rPr>
            </w:pPr>
            <w:r w:rsidRPr="00DA54EE">
              <w:rPr>
                <w:rFonts w:cs="Calibri"/>
                <w:color w:val="000000"/>
              </w:rPr>
              <w:t>1038,6</w:t>
            </w:r>
          </w:p>
        </w:tc>
        <w:tc>
          <w:tcPr>
            <w:tcW w:w="737" w:type="pct"/>
            <w:vAlign w:val="center"/>
          </w:tcPr>
          <w:p w14:paraId="41447B59" w14:textId="77777777" w:rsidR="00386540" w:rsidRPr="00DA54EE" w:rsidRDefault="00386540" w:rsidP="00466546">
            <w:pPr>
              <w:pStyle w:val="Mtab"/>
              <w:jc w:val="right"/>
              <w:rPr>
                <w:rFonts w:cs="Calibri"/>
                <w:color w:val="000000"/>
              </w:rPr>
            </w:pPr>
            <w:r w:rsidRPr="00DA54EE">
              <w:rPr>
                <w:rFonts w:cs="Calibri"/>
                <w:color w:val="000000"/>
              </w:rPr>
              <w:t>1 038,60</w:t>
            </w:r>
          </w:p>
        </w:tc>
        <w:tc>
          <w:tcPr>
            <w:tcW w:w="745" w:type="pct"/>
            <w:vAlign w:val="center"/>
          </w:tcPr>
          <w:p w14:paraId="7B3CE8AF"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3B85359D" w14:textId="77777777" w:rsidTr="00950E10">
        <w:trPr>
          <w:trHeight w:val="57"/>
        </w:trPr>
        <w:tc>
          <w:tcPr>
            <w:tcW w:w="407" w:type="pct"/>
            <w:vAlign w:val="center"/>
          </w:tcPr>
          <w:p w14:paraId="1C25CA9D" w14:textId="77777777" w:rsidR="00386540" w:rsidRPr="00DA54EE" w:rsidRDefault="00386540" w:rsidP="00466546">
            <w:pPr>
              <w:pStyle w:val="Mtab"/>
              <w:jc w:val="right"/>
              <w:rPr>
                <w:rFonts w:cs="Calibri"/>
                <w:color w:val="000000"/>
              </w:rPr>
            </w:pPr>
            <w:r w:rsidRPr="00DA54EE">
              <w:rPr>
                <w:rFonts w:cs="Calibri"/>
                <w:color w:val="000000"/>
              </w:rPr>
              <w:t>126</w:t>
            </w:r>
          </w:p>
        </w:tc>
        <w:tc>
          <w:tcPr>
            <w:tcW w:w="736" w:type="pct"/>
            <w:vAlign w:val="center"/>
          </w:tcPr>
          <w:p w14:paraId="70DAA114" w14:textId="77777777" w:rsidR="00386540" w:rsidRPr="00DA54EE" w:rsidRDefault="00386540" w:rsidP="00950E10">
            <w:pPr>
              <w:pStyle w:val="Mtab"/>
              <w:rPr>
                <w:rFonts w:cs="Calibri"/>
                <w:color w:val="000000"/>
              </w:rPr>
            </w:pPr>
            <w:r w:rsidRPr="00DA54EE">
              <w:rPr>
                <w:rFonts w:cs="Calibri"/>
                <w:color w:val="000000"/>
              </w:rPr>
              <w:t>PLGW6000126</w:t>
            </w:r>
          </w:p>
        </w:tc>
        <w:tc>
          <w:tcPr>
            <w:tcW w:w="655" w:type="pct"/>
            <w:vAlign w:val="center"/>
          </w:tcPr>
          <w:p w14:paraId="0E627760" w14:textId="77777777" w:rsidR="00386540" w:rsidRPr="00DA54EE" w:rsidRDefault="00386540" w:rsidP="00950E10">
            <w:pPr>
              <w:pStyle w:val="Mtab"/>
              <w:rPr>
                <w:rFonts w:cs="Calibri"/>
                <w:color w:val="000000"/>
              </w:rPr>
            </w:pPr>
            <w:r w:rsidRPr="00DA54EE">
              <w:rPr>
                <w:rFonts w:cs="Calibri"/>
                <w:color w:val="000000"/>
              </w:rPr>
              <w:t>Odra</w:t>
            </w:r>
          </w:p>
        </w:tc>
        <w:tc>
          <w:tcPr>
            <w:tcW w:w="1229" w:type="pct"/>
            <w:vAlign w:val="center"/>
          </w:tcPr>
          <w:p w14:paraId="728A6222" w14:textId="77777777" w:rsidR="00386540" w:rsidRPr="00DA54EE" w:rsidRDefault="00386540" w:rsidP="00950E10">
            <w:pPr>
              <w:pStyle w:val="Mtab"/>
              <w:rPr>
                <w:rFonts w:cs="Calibri"/>
                <w:color w:val="000000"/>
              </w:rPr>
            </w:pPr>
            <w:r w:rsidRPr="00DA54EE">
              <w:rPr>
                <w:rFonts w:cs="Calibri"/>
                <w:color w:val="000000"/>
              </w:rPr>
              <w:t>Środkowej Odry</w:t>
            </w:r>
          </w:p>
        </w:tc>
        <w:tc>
          <w:tcPr>
            <w:tcW w:w="491" w:type="pct"/>
            <w:vAlign w:val="center"/>
          </w:tcPr>
          <w:p w14:paraId="41E39E66" w14:textId="77777777" w:rsidR="00386540" w:rsidRPr="00DA54EE" w:rsidRDefault="00386540" w:rsidP="00466546">
            <w:pPr>
              <w:pStyle w:val="Mtab"/>
              <w:jc w:val="right"/>
              <w:rPr>
                <w:rFonts w:cs="Calibri"/>
                <w:color w:val="000000"/>
              </w:rPr>
            </w:pPr>
            <w:r w:rsidRPr="00DA54EE">
              <w:rPr>
                <w:rFonts w:cs="Calibri"/>
                <w:color w:val="000000"/>
              </w:rPr>
              <w:t>453,1</w:t>
            </w:r>
          </w:p>
        </w:tc>
        <w:tc>
          <w:tcPr>
            <w:tcW w:w="737" w:type="pct"/>
            <w:vAlign w:val="center"/>
          </w:tcPr>
          <w:p w14:paraId="54408632" w14:textId="77777777" w:rsidR="00386540" w:rsidRPr="00DA54EE" w:rsidRDefault="00386540" w:rsidP="00466546">
            <w:pPr>
              <w:pStyle w:val="Mtab"/>
              <w:jc w:val="right"/>
              <w:rPr>
                <w:rFonts w:cs="Calibri"/>
                <w:color w:val="000000"/>
              </w:rPr>
            </w:pPr>
            <w:r w:rsidRPr="00DA54EE">
              <w:rPr>
                <w:rFonts w:cs="Calibri"/>
                <w:color w:val="000000"/>
              </w:rPr>
              <w:t>453,1</w:t>
            </w:r>
          </w:p>
        </w:tc>
        <w:tc>
          <w:tcPr>
            <w:tcW w:w="745" w:type="pct"/>
            <w:vAlign w:val="center"/>
          </w:tcPr>
          <w:p w14:paraId="4A690F85"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1D6DD28A" w14:textId="77777777" w:rsidTr="00950E10">
        <w:trPr>
          <w:trHeight w:val="57"/>
        </w:trPr>
        <w:tc>
          <w:tcPr>
            <w:tcW w:w="407" w:type="pct"/>
            <w:vAlign w:val="center"/>
          </w:tcPr>
          <w:p w14:paraId="006688C7" w14:textId="77777777" w:rsidR="00386540" w:rsidRPr="00DA54EE" w:rsidRDefault="00386540" w:rsidP="00466546">
            <w:pPr>
              <w:pStyle w:val="Mtab"/>
              <w:jc w:val="right"/>
              <w:rPr>
                <w:rFonts w:cs="Calibri"/>
                <w:color w:val="000000"/>
              </w:rPr>
            </w:pPr>
            <w:r w:rsidRPr="00DA54EE">
              <w:rPr>
                <w:rFonts w:cs="Calibri"/>
                <w:color w:val="000000"/>
              </w:rPr>
              <w:t>137</w:t>
            </w:r>
          </w:p>
        </w:tc>
        <w:tc>
          <w:tcPr>
            <w:tcW w:w="736" w:type="pct"/>
            <w:vAlign w:val="center"/>
          </w:tcPr>
          <w:p w14:paraId="7899EB5E" w14:textId="77777777" w:rsidR="00386540" w:rsidRPr="00DA54EE" w:rsidRDefault="00386540" w:rsidP="00950E10">
            <w:pPr>
              <w:pStyle w:val="Mtab"/>
              <w:rPr>
                <w:rFonts w:cs="Calibri"/>
                <w:color w:val="000000"/>
              </w:rPr>
            </w:pPr>
            <w:r w:rsidRPr="00DA54EE">
              <w:rPr>
                <w:rFonts w:cs="Calibri"/>
                <w:color w:val="000000"/>
              </w:rPr>
              <w:t>PLGW5000137</w:t>
            </w:r>
          </w:p>
        </w:tc>
        <w:tc>
          <w:tcPr>
            <w:tcW w:w="655" w:type="pct"/>
            <w:vAlign w:val="center"/>
          </w:tcPr>
          <w:p w14:paraId="43E77461" w14:textId="77777777" w:rsidR="00386540" w:rsidRPr="00DA54EE" w:rsidRDefault="00386540" w:rsidP="00950E10">
            <w:pPr>
              <w:pStyle w:val="Mtab"/>
              <w:rPr>
                <w:rFonts w:cs="Calibri"/>
                <w:color w:val="000000"/>
              </w:rPr>
            </w:pPr>
            <w:r w:rsidRPr="00DA54EE">
              <w:rPr>
                <w:rFonts w:cs="Calibri"/>
                <w:color w:val="000000"/>
              </w:rPr>
              <w:t>Łaba</w:t>
            </w:r>
          </w:p>
        </w:tc>
        <w:tc>
          <w:tcPr>
            <w:tcW w:w="1229" w:type="pct"/>
            <w:vAlign w:val="center"/>
          </w:tcPr>
          <w:p w14:paraId="21687F70" w14:textId="77777777" w:rsidR="00386540" w:rsidRPr="00DA54EE" w:rsidRDefault="00386540" w:rsidP="00950E10">
            <w:pPr>
              <w:pStyle w:val="Mtab"/>
              <w:rPr>
                <w:rFonts w:cs="Calibri"/>
                <w:color w:val="000000"/>
              </w:rPr>
            </w:pPr>
            <w:r w:rsidRPr="00DA54EE">
              <w:rPr>
                <w:rFonts w:cs="Calibri"/>
                <w:color w:val="000000"/>
              </w:rPr>
              <w:t>Metuje</w:t>
            </w:r>
          </w:p>
        </w:tc>
        <w:tc>
          <w:tcPr>
            <w:tcW w:w="491" w:type="pct"/>
            <w:vAlign w:val="center"/>
          </w:tcPr>
          <w:p w14:paraId="40EDA921" w14:textId="77777777" w:rsidR="00386540" w:rsidRPr="00DA54EE" w:rsidRDefault="00386540" w:rsidP="00466546">
            <w:pPr>
              <w:pStyle w:val="Mtab"/>
              <w:jc w:val="right"/>
              <w:rPr>
                <w:rFonts w:cs="Calibri"/>
                <w:color w:val="000000"/>
              </w:rPr>
            </w:pPr>
            <w:r w:rsidRPr="00DA54EE">
              <w:rPr>
                <w:rFonts w:cs="Calibri"/>
                <w:color w:val="000000"/>
              </w:rPr>
              <w:t>92,7</w:t>
            </w:r>
          </w:p>
        </w:tc>
        <w:tc>
          <w:tcPr>
            <w:tcW w:w="737" w:type="pct"/>
            <w:vAlign w:val="center"/>
          </w:tcPr>
          <w:p w14:paraId="787E2EBA" w14:textId="77777777" w:rsidR="00386540" w:rsidRPr="00DA54EE" w:rsidRDefault="00386540" w:rsidP="00466546">
            <w:pPr>
              <w:pStyle w:val="Mtab"/>
              <w:jc w:val="right"/>
              <w:rPr>
                <w:rFonts w:cs="Calibri"/>
                <w:color w:val="000000"/>
              </w:rPr>
            </w:pPr>
            <w:r w:rsidRPr="00DA54EE">
              <w:rPr>
                <w:rFonts w:cs="Calibri"/>
                <w:color w:val="000000"/>
              </w:rPr>
              <w:t>92,7</w:t>
            </w:r>
          </w:p>
        </w:tc>
        <w:tc>
          <w:tcPr>
            <w:tcW w:w="745" w:type="pct"/>
            <w:vAlign w:val="center"/>
          </w:tcPr>
          <w:p w14:paraId="1BD38A50" w14:textId="77777777" w:rsidR="00386540" w:rsidRPr="00DA54EE" w:rsidRDefault="00386540" w:rsidP="00950E10">
            <w:pPr>
              <w:pStyle w:val="Mtab"/>
              <w:rPr>
                <w:rFonts w:cs="Calibri"/>
                <w:color w:val="000000"/>
              </w:rPr>
            </w:pPr>
            <w:r w:rsidRPr="00DA54EE">
              <w:rPr>
                <w:rFonts w:cs="Calibri"/>
                <w:color w:val="000000"/>
              </w:rPr>
              <w:t>rolniczo-leśny</w:t>
            </w:r>
          </w:p>
        </w:tc>
      </w:tr>
      <w:tr w:rsidR="00386540" w:rsidRPr="00DA54EE" w14:paraId="01BA9D38" w14:textId="77777777" w:rsidTr="00950E10">
        <w:trPr>
          <w:trHeight w:val="57"/>
        </w:trPr>
        <w:tc>
          <w:tcPr>
            <w:tcW w:w="407" w:type="pct"/>
            <w:vAlign w:val="center"/>
          </w:tcPr>
          <w:p w14:paraId="1932C9CF" w14:textId="77777777" w:rsidR="00386540" w:rsidRPr="00DA54EE" w:rsidRDefault="00386540" w:rsidP="00466546">
            <w:pPr>
              <w:pStyle w:val="Mtab"/>
              <w:jc w:val="right"/>
              <w:rPr>
                <w:rFonts w:cs="Calibri"/>
                <w:color w:val="000000"/>
              </w:rPr>
            </w:pPr>
            <w:r w:rsidRPr="00DA54EE">
              <w:rPr>
                <w:rFonts w:cs="Calibri"/>
                <w:color w:val="000000"/>
              </w:rPr>
              <w:t>138</w:t>
            </w:r>
          </w:p>
        </w:tc>
        <w:tc>
          <w:tcPr>
            <w:tcW w:w="736" w:type="pct"/>
            <w:vAlign w:val="center"/>
          </w:tcPr>
          <w:p w14:paraId="4C74BD3A" w14:textId="77777777" w:rsidR="00386540" w:rsidRPr="00DA54EE" w:rsidRDefault="00386540" w:rsidP="00950E10">
            <w:pPr>
              <w:pStyle w:val="Mtab"/>
              <w:rPr>
                <w:rFonts w:cs="Calibri"/>
                <w:color w:val="000000"/>
              </w:rPr>
            </w:pPr>
            <w:r w:rsidRPr="00DA54EE">
              <w:rPr>
                <w:rFonts w:cs="Calibri"/>
                <w:color w:val="000000"/>
              </w:rPr>
              <w:t>PLGW5000138</w:t>
            </w:r>
          </w:p>
        </w:tc>
        <w:tc>
          <w:tcPr>
            <w:tcW w:w="655" w:type="pct"/>
            <w:vAlign w:val="center"/>
          </w:tcPr>
          <w:p w14:paraId="358C284C" w14:textId="77777777" w:rsidR="00386540" w:rsidRPr="00DA54EE" w:rsidRDefault="00386540" w:rsidP="00950E10">
            <w:pPr>
              <w:pStyle w:val="Mtab"/>
              <w:rPr>
                <w:rFonts w:cs="Calibri"/>
                <w:color w:val="000000"/>
              </w:rPr>
            </w:pPr>
            <w:r w:rsidRPr="00DA54EE">
              <w:rPr>
                <w:rFonts w:cs="Calibri"/>
                <w:color w:val="000000"/>
              </w:rPr>
              <w:t>Łaba</w:t>
            </w:r>
          </w:p>
        </w:tc>
        <w:tc>
          <w:tcPr>
            <w:tcW w:w="1229" w:type="pct"/>
            <w:vAlign w:val="center"/>
          </w:tcPr>
          <w:p w14:paraId="5CF2B75C" w14:textId="77777777" w:rsidR="00386540" w:rsidRPr="00DA54EE" w:rsidRDefault="00386540" w:rsidP="00950E10">
            <w:pPr>
              <w:pStyle w:val="Mtab"/>
              <w:rPr>
                <w:rFonts w:cs="Calibri"/>
                <w:color w:val="000000"/>
              </w:rPr>
            </w:pPr>
            <w:r w:rsidRPr="00DA54EE">
              <w:rPr>
                <w:rFonts w:cs="Calibri"/>
                <w:color w:val="000000"/>
              </w:rPr>
              <w:t>Orlicy</w:t>
            </w:r>
          </w:p>
        </w:tc>
        <w:tc>
          <w:tcPr>
            <w:tcW w:w="491" w:type="pct"/>
            <w:vAlign w:val="center"/>
          </w:tcPr>
          <w:p w14:paraId="667136C3" w14:textId="77777777" w:rsidR="00386540" w:rsidRPr="00DA54EE" w:rsidRDefault="00386540" w:rsidP="00466546">
            <w:pPr>
              <w:pStyle w:val="Mtab"/>
              <w:jc w:val="right"/>
              <w:rPr>
                <w:rFonts w:cs="Calibri"/>
                <w:color w:val="000000"/>
              </w:rPr>
            </w:pPr>
            <w:r w:rsidRPr="00DA54EE">
              <w:rPr>
                <w:rFonts w:cs="Calibri"/>
                <w:color w:val="000000"/>
              </w:rPr>
              <w:t>71</w:t>
            </w:r>
          </w:p>
        </w:tc>
        <w:tc>
          <w:tcPr>
            <w:tcW w:w="737" w:type="pct"/>
            <w:vAlign w:val="center"/>
          </w:tcPr>
          <w:p w14:paraId="204EB7B9" w14:textId="77777777" w:rsidR="00386540" w:rsidRPr="00DA54EE" w:rsidRDefault="00386540" w:rsidP="00466546">
            <w:pPr>
              <w:pStyle w:val="Mtab"/>
              <w:jc w:val="right"/>
              <w:rPr>
                <w:rFonts w:cs="Calibri"/>
                <w:color w:val="000000"/>
              </w:rPr>
            </w:pPr>
            <w:r w:rsidRPr="00DA54EE">
              <w:rPr>
                <w:rFonts w:cs="Calibri"/>
                <w:color w:val="000000"/>
              </w:rPr>
              <w:t>71</w:t>
            </w:r>
          </w:p>
        </w:tc>
        <w:tc>
          <w:tcPr>
            <w:tcW w:w="745" w:type="pct"/>
            <w:vAlign w:val="center"/>
          </w:tcPr>
          <w:p w14:paraId="06EB08BB" w14:textId="77777777" w:rsidR="00386540" w:rsidRPr="00DA54EE" w:rsidRDefault="00386540" w:rsidP="00950E10">
            <w:pPr>
              <w:pStyle w:val="Mtab"/>
              <w:rPr>
                <w:rFonts w:cs="Calibri"/>
                <w:color w:val="000000"/>
              </w:rPr>
            </w:pPr>
            <w:r w:rsidRPr="00DA54EE">
              <w:rPr>
                <w:rFonts w:cs="Calibri"/>
                <w:color w:val="000000"/>
              </w:rPr>
              <w:t>leśny</w:t>
            </w:r>
          </w:p>
        </w:tc>
      </w:tr>
    </w:tbl>
    <w:p w14:paraId="6F2E120E" w14:textId="77777777" w:rsidR="00386540" w:rsidRPr="004849FB" w:rsidRDefault="00386540" w:rsidP="006F12E0">
      <w:pPr>
        <w:pStyle w:val="Mwyr"/>
        <w:rPr>
          <w:rFonts w:cs="Calibri"/>
          <w:sz w:val="24"/>
        </w:rPr>
      </w:pPr>
      <w:r w:rsidRPr="004849FB">
        <w:rPr>
          <w:rFonts w:cs="Calibri"/>
          <w:sz w:val="24"/>
        </w:rPr>
        <w:t>Zasoby wód podziemnych</w:t>
      </w:r>
    </w:p>
    <w:p w14:paraId="5577A371" w14:textId="77777777" w:rsidR="00386540" w:rsidRPr="004849FB" w:rsidRDefault="00386540" w:rsidP="004849FB">
      <w:pPr>
        <w:pStyle w:val="Mnormal"/>
      </w:pPr>
      <w:r w:rsidRPr="004849FB">
        <w:t>Zasoby dyspozycyjne</w:t>
      </w:r>
      <w:r w:rsidRPr="004849FB">
        <w:rPr>
          <w:vertAlign w:val="superscript"/>
        </w:rPr>
        <w:footnoteReference w:id="51"/>
      </w:r>
    </w:p>
    <w:p w14:paraId="69C5F64C" w14:textId="77777777" w:rsidR="00386540" w:rsidRPr="00DA54EE" w:rsidRDefault="00386540" w:rsidP="00386540">
      <w:pPr>
        <w:pStyle w:val="Mnormal"/>
        <w:rPr>
          <w:rFonts w:cs="Calibri"/>
        </w:rPr>
      </w:pPr>
      <w:r w:rsidRPr="00DA54EE">
        <w:rPr>
          <w:rFonts w:cs="Calibri"/>
        </w:rPr>
        <w:t>Zasoby dyspozycyjne JCWPd położonych na obszarze województwa dolnośląskiego wynoszą łącznie 3 313,392 tys. m</w:t>
      </w:r>
      <w:r w:rsidRPr="00DA54EE">
        <w:rPr>
          <w:rFonts w:cs="Calibri"/>
          <w:vertAlign w:val="superscript"/>
        </w:rPr>
        <w:t>3</w:t>
      </w:r>
      <w:r w:rsidRPr="00DA54EE">
        <w:rPr>
          <w:rFonts w:cs="Calibri"/>
        </w:rPr>
        <w:t>/24h.</w:t>
      </w:r>
    </w:p>
    <w:p w14:paraId="6A86B00D" w14:textId="77777777" w:rsidR="00386540" w:rsidRPr="00DA54EE" w:rsidRDefault="00386540" w:rsidP="00386540">
      <w:pPr>
        <w:jc w:val="center"/>
        <w:rPr>
          <w:rFonts w:ascii="Calibri" w:hAnsi="Calibri" w:cs="Calibri"/>
          <w:sz w:val="20"/>
          <w:szCs w:val="20"/>
        </w:rPr>
      </w:pPr>
      <w:r w:rsidRPr="00DA54EE">
        <w:rPr>
          <w:rFonts w:ascii="Calibri" w:hAnsi="Calibri" w:cs="Calibri"/>
          <w:noProof/>
          <w:color w:val="1F497D" w:themeColor="text2"/>
        </w:rPr>
        <w:lastRenderedPageBreak/>
        <w:drawing>
          <wp:inline distT="0" distB="0" distL="0" distR="0" wp14:anchorId="13535DB0" wp14:editId="2BC2BCDA">
            <wp:extent cx="4692770" cy="5792587"/>
            <wp:effectExtent l="0" t="0" r="0" b="0"/>
            <wp:docPr id="23" name="Obraz 23" descr="Obraz zawierający mapę przedstawiającą zasoby dyspozycyjne wód podziemnych w województwie dolnośląskim. Zasoby dyspozycyjne do zagospodarowania w obszarze jednolitej części wód podziemnych na terenie województwa mieszczą się w przedziale mniejszych od 250 000  m3/24h do 50000m3/24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mapę przedstawiającą zasoby dyspozycyjne wód podziemnych w województwie dolnośląskim. Zasoby dyspozycyjne do zagospodarowania w obszarze jednolitej części wód podziemnych na terenie województwa mieszczą się w przedziale mniejszych od 250 000  m3/24h do 50000m3/24h."/>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04658" cy="5807261"/>
                    </a:xfrm>
                    <a:prstGeom prst="rect">
                      <a:avLst/>
                    </a:prstGeom>
                  </pic:spPr>
                </pic:pic>
              </a:graphicData>
            </a:graphic>
          </wp:inline>
        </w:drawing>
      </w:r>
    </w:p>
    <w:p w14:paraId="4C1CD8E2" w14:textId="35064AF8" w:rsidR="00386540" w:rsidRPr="00DA54EE" w:rsidRDefault="00386540" w:rsidP="00E5113A">
      <w:pPr>
        <w:pStyle w:val="Legenda"/>
      </w:pPr>
      <w:bookmarkStart w:id="75" w:name="_Toc90145026"/>
      <w:bookmarkStart w:id="76" w:name="_Toc94276948"/>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6</w:t>
      </w:r>
      <w:r w:rsidRPr="00DA54EE">
        <w:rPr>
          <w:noProof/>
        </w:rPr>
        <w:fldChar w:fldCharType="end"/>
      </w:r>
      <w:r w:rsidRPr="00DA54EE">
        <w:t>. Zasoby dyspozycyjne wód podziemnych w województwie dolnośląskim</w:t>
      </w:r>
      <w:r w:rsidRPr="00685205">
        <w:rPr>
          <w:vertAlign w:val="superscript"/>
        </w:rPr>
        <w:footnoteReference w:id="52"/>
      </w:r>
      <w:bookmarkEnd w:id="75"/>
      <w:bookmarkEnd w:id="76"/>
    </w:p>
    <w:p w14:paraId="09B9411A" w14:textId="77777777" w:rsidR="00386540" w:rsidRPr="00DA54EE" w:rsidRDefault="00386540" w:rsidP="004849FB">
      <w:pPr>
        <w:pStyle w:val="Mnormal"/>
        <w:rPr>
          <w:b/>
          <w:i/>
        </w:rPr>
      </w:pPr>
      <w:r w:rsidRPr="00DA54EE">
        <w:t>Zasoby eksploatacyjne</w:t>
      </w:r>
      <w:r w:rsidRPr="004849FB">
        <w:rPr>
          <w:rFonts w:cs="Calibri"/>
          <w:vertAlign w:val="superscript"/>
        </w:rPr>
        <w:footnoteReference w:id="53"/>
      </w:r>
    </w:p>
    <w:p w14:paraId="45FCA150" w14:textId="61D01EA2" w:rsidR="000A58C7" w:rsidRPr="00DA54EE" w:rsidRDefault="00386540" w:rsidP="00386540">
      <w:pPr>
        <w:pStyle w:val="Mnormal"/>
        <w:rPr>
          <w:rFonts w:cs="Calibri"/>
        </w:rPr>
      </w:pPr>
      <w:r w:rsidRPr="00DA54EE">
        <w:rPr>
          <w:rFonts w:cs="Calibri"/>
        </w:rPr>
        <w:t>Sumaryczny stan zasobów eksploatacyjnych zwykłych wód podziemnych na dzień 31 grudnia 2019 r. dla województwa dolnośląskiego wynosił 96 296,56 m</w:t>
      </w:r>
      <w:r w:rsidRPr="00DA54EE">
        <w:rPr>
          <w:rFonts w:cs="Calibri"/>
          <w:vertAlign w:val="superscript"/>
        </w:rPr>
        <w:t>3</w:t>
      </w:r>
      <w:r w:rsidRPr="00DA54EE">
        <w:rPr>
          <w:rFonts w:cs="Calibri"/>
        </w:rPr>
        <w:t>/h. Natomiast przyrost zasobów w 2019 r. w porównaniu do roku poprzedniego osiągnął wielkość 404,65 m</w:t>
      </w:r>
      <w:r w:rsidRPr="00DA54EE">
        <w:rPr>
          <w:rFonts w:cs="Calibri"/>
          <w:vertAlign w:val="superscript"/>
        </w:rPr>
        <w:t>3</w:t>
      </w:r>
      <w:r w:rsidRPr="00DA54EE">
        <w:rPr>
          <w:rFonts w:cs="Calibri"/>
        </w:rPr>
        <w:t>/h.</w:t>
      </w:r>
      <w:r w:rsidRPr="004849FB">
        <w:rPr>
          <w:rFonts w:cs="Calibri"/>
          <w:vertAlign w:val="superscript"/>
        </w:rPr>
        <w:footnoteReference w:id="54"/>
      </w:r>
    </w:p>
    <w:p w14:paraId="674A2CB1" w14:textId="77777777" w:rsidR="00386540" w:rsidRPr="00DA54EE" w:rsidRDefault="00386540" w:rsidP="004849FB">
      <w:pPr>
        <w:pStyle w:val="Mnormal"/>
        <w:rPr>
          <w:b/>
          <w:i/>
        </w:rPr>
      </w:pPr>
      <w:r w:rsidRPr="00DA54EE">
        <w:lastRenderedPageBreak/>
        <w:t>Wody lecznicze i termalne</w:t>
      </w:r>
      <w:r w:rsidRPr="004849FB">
        <w:rPr>
          <w:rFonts w:cs="Calibri"/>
          <w:vertAlign w:val="superscript"/>
        </w:rPr>
        <w:footnoteReference w:id="55"/>
      </w:r>
    </w:p>
    <w:p w14:paraId="23A16A27" w14:textId="77777777" w:rsidR="00386540" w:rsidRPr="00DA54EE" w:rsidRDefault="00386540" w:rsidP="00386540">
      <w:pPr>
        <w:pStyle w:val="Mnormal"/>
        <w:rPr>
          <w:rFonts w:cs="Calibri"/>
        </w:rPr>
      </w:pPr>
      <w:r w:rsidRPr="00DA54EE">
        <w:rPr>
          <w:rFonts w:cs="Calibri"/>
        </w:rPr>
        <w:t>Na Dolnym Śląsku zlokalizowane są wody podziemne o szczególnych walorach, wynikających z ich mineralizacji i właściwości fizyko-chemicznych.</w:t>
      </w:r>
      <w:r w:rsidRPr="004849FB">
        <w:rPr>
          <w:rFonts w:cs="Calibri"/>
          <w:vertAlign w:val="superscript"/>
        </w:rPr>
        <w:footnoteReference w:id="56"/>
      </w:r>
    </w:p>
    <w:p w14:paraId="02722A92" w14:textId="77777777" w:rsidR="00386540" w:rsidRPr="00DA54EE" w:rsidRDefault="00386540" w:rsidP="00386540">
      <w:pPr>
        <w:pStyle w:val="Mnormal"/>
        <w:rPr>
          <w:rFonts w:cs="Calibri"/>
        </w:rPr>
      </w:pPr>
      <w:r w:rsidRPr="00DA54EE">
        <w:rPr>
          <w:rFonts w:cs="Calibri"/>
        </w:rPr>
        <w:t>Według stanu na 31 grudnia 2020 r. na terenie województwa dolnośląskiego zidentyfikowanych zostało 18 złóż wód leczniczych oraz 2 złoża wód termalnych. Zasoby dyspozycyjne złóż udokumentowanych na terenie województwa dolnośląskiego w 2020 roku wyniosły 38 250,55 m</w:t>
      </w:r>
      <w:r w:rsidRPr="00DA54EE">
        <w:rPr>
          <w:rFonts w:cs="Calibri"/>
          <w:vertAlign w:val="superscript"/>
        </w:rPr>
        <w:t>3</w:t>
      </w:r>
      <w:r w:rsidRPr="00DA54EE">
        <w:rPr>
          <w:rFonts w:cs="Calibri"/>
        </w:rPr>
        <w:t>/h, natomiast eksploatacyjne wynoszą 660,52 m</w:t>
      </w:r>
      <w:r w:rsidRPr="00DA54EE">
        <w:rPr>
          <w:rFonts w:cs="Calibri"/>
          <w:vertAlign w:val="superscript"/>
        </w:rPr>
        <w:t>3</w:t>
      </w:r>
      <w:r w:rsidRPr="00DA54EE">
        <w:rPr>
          <w:rFonts w:cs="Calibri"/>
        </w:rPr>
        <w:t>/h. Pobór wód leczniczych i termalnych wynosił 997 264,14 m</w:t>
      </w:r>
      <w:r w:rsidRPr="00DA54EE">
        <w:rPr>
          <w:rFonts w:cs="Calibri"/>
          <w:vertAlign w:val="superscript"/>
        </w:rPr>
        <w:t>3</w:t>
      </w:r>
      <w:r w:rsidRPr="00DA54EE">
        <w:rPr>
          <w:rFonts w:cs="Calibri"/>
        </w:rPr>
        <w:t>, co stanowiło 7,69% poboru tych wód w skali kraju. Wody lecznicze są stosowane do produkcji farmaceutyków, kosmetyków (w Lądku– Zdroju), natomiast w Dusznikach-Zdroju pozyskuje się naturalny dwutlenek węgla. Rejon Jeleniej Góry stanowi najbardziej perspektywiczny obszar do ujęcia wód termalnych. Wody termalne ze złoża Karpniki wykorzystywane są do celów grzewczych.</w:t>
      </w:r>
    </w:p>
    <w:p w14:paraId="70D7D2B1" w14:textId="234BD41C" w:rsidR="00386540" w:rsidRPr="00DA54EE" w:rsidRDefault="00386540" w:rsidP="00E5113A">
      <w:pPr>
        <w:pStyle w:val="Legenda"/>
      </w:pPr>
      <w:bookmarkStart w:id="77" w:name="_Ref84427198"/>
      <w:bookmarkStart w:id="78" w:name="_Toc90144982"/>
      <w:bookmarkStart w:id="79" w:name="_Toc94284526"/>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5</w:t>
      </w:r>
      <w:r w:rsidRPr="00DA54EE">
        <w:rPr>
          <w:noProof/>
        </w:rPr>
        <w:fldChar w:fldCharType="end"/>
      </w:r>
      <w:bookmarkEnd w:id="77"/>
      <w:r w:rsidRPr="00DA54EE">
        <w:t>. Wykaz wód leczniczych oraz termicznych występujących w obszarze województwa dolnośląskiego</w:t>
      </w:r>
      <w:r w:rsidRPr="004849FB">
        <w:rPr>
          <w:vertAlign w:val="superscript"/>
        </w:rPr>
        <w:footnoteReference w:id="57"/>
      </w:r>
      <w:bookmarkEnd w:id="78"/>
      <w:bookmarkEnd w:id="79"/>
    </w:p>
    <w:tbl>
      <w:tblPr>
        <w:tblStyle w:val="Tabela-Siatka"/>
        <w:tblW w:w="5000" w:type="pct"/>
        <w:tblLook w:val="04A0" w:firstRow="1" w:lastRow="0" w:firstColumn="1" w:lastColumn="0" w:noHBand="0" w:noVBand="1"/>
        <w:tblCaption w:val="Wykaz wód leczniczych oraz termicznych występujących w obszarze województwa dolnośląskiego"/>
        <w:tblDescription w:val="W tabeli zestawiono wykaz wód leczniczych oraz termicznych występujących w obszarze województwa dolnośląskiego. Przedstawiono nazwę i typ złoża, zasoby geologiczne bilansowe (m3/h) w podziale na dyspozycyjne i eksploatacyjne, oraz pobór wód (m3/rok)."/>
      </w:tblPr>
      <w:tblGrid>
        <w:gridCol w:w="2250"/>
        <w:gridCol w:w="982"/>
        <w:gridCol w:w="1920"/>
        <w:gridCol w:w="2032"/>
        <w:gridCol w:w="1472"/>
      </w:tblGrid>
      <w:tr w:rsidR="00386540" w:rsidRPr="00DA54EE" w14:paraId="3093573B" w14:textId="77777777" w:rsidTr="00632172">
        <w:trPr>
          <w:tblHeader/>
        </w:trPr>
        <w:tc>
          <w:tcPr>
            <w:tcW w:w="1300" w:type="pct"/>
            <w:vMerge w:val="restart"/>
            <w:shd w:val="clear" w:color="auto" w:fill="17365D" w:themeFill="text2" w:themeFillShade="BF"/>
            <w:vAlign w:val="center"/>
          </w:tcPr>
          <w:p w14:paraId="22BABE3A" w14:textId="77777777" w:rsidR="00386540" w:rsidRPr="00DA54EE" w:rsidRDefault="00386540" w:rsidP="00950E10">
            <w:pPr>
              <w:pStyle w:val="Mtab"/>
              <w:rPr>
                <w:rFonts w:cs="Calibri"/>
              </w:rPr>
            </w:pPr>
            <w:r w:rsidRPr="00DA54EE">
              <w:rPr>
                <w:rFonts w:cs="Calibri"/>
              </w:rPr>
              <w:t>Nazwa złoża</w:t>
            </w:r>
          </w:p>
        </w:tc>
        <w:tc>
          <w:tcPr>
            <w:tcW w:w="567" w:type="pct"/>
            <w:vMerge w:val="restart"/>
            <w:shd w:val="clear" w:color="auto" w:fill="17365D" w:themeFill="text2" w:themeFillShade="BF"/>
            <w:vAlign w:val="center"/>
          </w:tcPr>
          <w:p w14:paraId="71206D17" w14:textId="77777777" w:rsidR="00386540" w:rsidRPr="00DA54EE" w:rsidRDefault="00386540" w:rsidP="00950E10">
            <w:pPr>
              <w:pStyle w:val="Mtab"/>
              <w:rPr>
                <w:rFonts w:cs="Calibri"/>
              </w:rPr>
            </w:pPr>
            <w:r w:rsidRPr="00DA54EE">
              <w:rPr>
                <w:rFonts w:cs="Calibri"/>
              </w:rPr>
              <w:t>Typ złoża</w:t>
            </w:r>
          </w:p>
        </w:tc>
        <w:tc>
          <w:tcPr>
            <w:tcW w:w="2283" w:type="pct"/>
            <w:gridSpan w:val="2"/>
            <w:shd w:val="clear" w:color="auto" w:fill="17365D" w:themeFill="text2" w:themeFillShade="BF"/>
            <w:vAlign w:val="center"/>
          </w:tcPr>
          <w:p w14:paraId="04060A23" w14:textId="77777777" w:rsidR="00386540" w:rsidRPr="00DA54EE" w:rsidRDefault="00386540" w:rsidP="00950E10">
            <w:pPr>
              <w:pStyle w:val="Mtab"/>
              <w:rPr>
                <w:rFonts w:cs="Calibri"/>
              </w:rPr>
            </w:pPr>
            <w:r w:rsidRPr="00DA54EE">
              <w:rPr>
                <w:rFonts w:cs="Calibri"/>
              </w:rPr>
              <w:t>Zasoby geologiczne bilansowe</w:t>
            </w:r>
          </w:p>
        </w:tc>
        <w:tc>
          <w:tcPr>
            <w:tcW w:w="850" w:type="pct"/>
            <w:vMerge w:val="restart"/>
            <w:shd w:val="clear" w:color="auto" w:fill="17365D" w:themeFill="text2" w:themeFillShade="BF"/>
            <w:vAlign w:val="center"/>
          </w:tcPr>
          <w:p w14:paraId="76BFA113" w14:textId="77777777" w:rsidR="00386540" w:rsidRPr="00DA54EE" w:rsidRDefault="00386540" w:rsidP="00950E10">
            <w:pPr>
              <w:pStyle w:val="Mtab"/>
              <w:rPr>
                <w:rFonts w:cs="Calibri"/>
              </w:rPr>
            </w:pPr>
            <w:r w:rsidRPr="00DA54EE">
              <w:rPr>
                <w:rFonts w:cs="Calibri"/>
              </w:rPr>
              <w:t>Pobór [m</w:t>
            </w:r>
            <w:r w:rsidRPr="00DA54EE">
              <w:rPr>
                <w:rFonts w:cs="Calibri"/>
                <w:vertAlign w:val="superscript"/>
              </w:rPr>
              <w:t>3</w:t>
            </w:r>
            <w:r w:rsidRPr="00DA54EE">
              <w:rPr>
                <w:rFonts w:cs="Calibri"/>
              </w:rPr>
              <w:t>/rok]</w:t>
            </w:r>
          </w:p>
        </w:tc>
      </w:tr>
      <w:tr w:rsidR="00386540" w:rsidRPr="00DA54EE" w14:paraId="157D92E8" w14:textId="77777777" w:rsidTr="00632172">
        <w:trPr>
          <w:tblHeader/>
        </w:trPr>
        <w:tc>
          <w:tcPr>
            <w:tcW w:w="1300" w:type="pct"/>
            <w:vMerge/>
            <w:shd w:val="clear" w:color="auto" w:fill="1F497D"/>
            <w:vAlign w:val="center"/>
          </w:tcPr>
          <w:p w14:paraId="1F8639B1" w14:textId="77777777" w:rsidR="00386540" w:rsidRPr="00DA54EE" w:rsidRDefault="00386540" w:rsidP="00950E10">
            <w:pPr>
              <w:pStyle w:val="Mtab"/>
              <w:rPr>
                <w:rFonts w:cs="Calibri"/>
              </w:rPr>
            </w:pPr>
          </w:p>
        </w:tc>
        <w:tc>
          <w:tcPr>
            <w:tcW w:w="567" w:type="pct"/>
            <w:vMerge/>
            <w:shd w:val="clear" w:color="auto" w:fill="1F497D"/>
            <w:vAlign w:val="center"/>
          </w:tcPr>
          <w:p w14:paraId="7B600B2C" w14:textId="77777777" w:rsidR="00386540" w:rsidRPr="00DA54EE" w:rsidRDefault="00386540" w:rsidP="00950E10">
            <w:pPr>
              <w:pStyle w:val="Mtab"/>
              <w:rPr>
                <w:rFonts w:cs="Calibri"/>
              </w:rPr>
            </w:pPr>
          </w:p>
        </w:tc>
        <w:tc>
          <w:tcPr>
            <w:tcW w:w="1109" w:type="pct"/>
            <w:shd w:val="clear" w:color="auto" w:fill="17365D" w:themeFill="text2" w:themeFillShade="BF"/>
            <w:vAlign w:val="center"/>
          </w:tcPr>
          <w:p w14:paraId="2E9988F4" w14:textId="77777777" w:rsidR="00386540" w:rsidRPr="00DA54EE" w:rsidRDefault="00386540" w:rsidP="00950E10">
            <w:pPr>
              <w:pStyle w:val="Mtab"/>
              <w:rPr>
                <w:rFonts w:cs="Calibri"/>
              </w:rPr>
            </w:pPr>
            <w:r w:rsidRPr="00DA54EE">
              <w:rPr>
                <w:rFonts w:cs="Calibri"/>
              </w:rPr>
              <w:t>Dyspozycyjne [m</w:t>
            </w:r>
            <w:r w:rsidRPr="00DA54EE">
              <w:rPr>
                <w:rFonts w:cs="Calibri"/>
                <w:vertAlign w:val="superscript"/>
              </w:rPr>
              <w:t>3</w:t>
            </w:r>
            <w:r w:rsidRPr="00DA54EE">
              <w:rPr>
                <w:rFonts w:cs="Calibri"/>
              </w:rPr>
              <w:t>/h]</w:t>
            </w:r>
          </w:p>
        </w:tc>
        <w:tc>
          <w:tcPr>
            <w:tcW w:w="1174" w:type="pct"/>
            <w:shd w:val="clear" w:color="auto" w:fill="17365D" w:themeFill="text2" w:themeFillShade="BF"/>
            <w:vAlign w:val="center"/>
          </w:tcPr>
          <w:p w14:paraId="5327B6C1" w14:textId="77777777" w:rsidR="00386540" w:rsidRPr="00DA54EE" w:rsidRDefault="00386540" w:rsidP="00950E10">
            <w:pPr>
              <w:pStyle w:val="Mtab"/>
              <w:rPr>
                <w:rFonts w:cs="Calibri"/>
              </w:rPr>
            </w:pPr>
            <w:r w:rsidRPr="00DA54EE">
              <w:rPr>
                <w:rFonts w:cs="Calibri"/>
              </w:rPr>
              <w:t>Eksploatacyjne [m</w:t>
            </w:r>
            <w:r w:rsidRPr="00DA54EE">
              <w:rPr>
                <w:rFonts w:cs="Calibri"/>
                <w:vertAlign w:val="superscript"/>
              </w:rPr>
              <w:t>3</w:t>
            </w:r>
            <w:r w:rsidRPr="00DA54EE">
              <w:rPr>
                <w:rFonts w:cs="Calibri"/>
              </w:rPr>
              <w:t>/h]</w:t>
            </w:r>
          </w:p>
        </w:tc>
        <w:tc>
          <w:tcPr>
            <w:tcW w:w="850" w:type="pct"/>
            <w:vMerge/>
            <w:shd w:val="clear" w:color="auto" w:fill="1F497D"/>
            <w:vAlign w:val="center"/>
          </w:tcPr>
          <w:p w14:paraId="359AFA35" w14:textId="77777777" w:rsidR="00386540" w:rsidRPr="00DA54EE" w:rsidRDefault="00386540" w:rsidP="00950E10">
            <w:pPr>
              <w:pStyle w:val="Mtab"/>
              <w:rPr>
                <w:rFonts w:cs="Calibri"/>
              </w:rPr>
            </w:pPr>
          </w:p>
        </w:tc>
      </w:tr>
      <w:tr w:rsidR="00386540" w:rsidRPr="00DA54EE" w14:paraId="2F2CCA96" w14:textId="77777777" w:rsidTr="00632172">
        <w:tc>
          <w:tcPr>
            <w:tcW w:w="1300" w:type="pct"/>
            <w:vAlign w:val="center"/>
          </w:tcPr>
          <w:p w14:paraId="0D7984FB" w14:textId="77777777" w:rsidR="00386540" w:rsidRPr="00DA54EE" w:rsidRDefault="00386540" w:rsidP="00950E10">
            <w:pPr>
              <w:pStyle w:val="Mtab"/>
              <w:rPr>
                <w:rFonts w:cs="Calibri"/>
                <w:color w:val="000000"/>
              </w:rPr>
            </w:pPr>
            <w:r w:rsidRPr="00DA54EE">
              <w:rPr>
                <w:rFonts w:cs="Calibri"/>
                <w:color w:val="000000"/>
              </w:rPr>
              <w:t>Cieplice*</w:t>
            </w:r>
          </w:p>
        </w:tc>
        <w:tc>
          <w:tcPr>
            <w:tcW w:w="567" w:type="pct"/>
            <w:vAlign w:val="center"/>
          </w:tcPr>
          <w:p w14:paraId="09EF5B97" w14:textId="77777777" w:rsidR="00386540" w:rsidRPr="00DA54EE" w:rsidRDefault="00386540" w:rsidP="00950E10">
            <w:pPr>
              <w:pStyle w:val="Mtab"/>
              <w:rPr>
                <w:rFonts w:cs="Calibri"/>
                <w:color w:val="000000"/>
              </w:rPr>
            </w:pPr>
            <w:r w:rsidRPr="00DA54EE">
              <w:rPr>
                <w:rFonts w:cs="Calibri"/>
                <w:color w:val="000000"/>
              </w:rPr>
              <w:t>LsT</w:t>
            </w:r>
          </w:p>
        </w:tc>
        <w:tc>
          <w:tcPr>
            <w:tcW w:w="1109" w:type="pct"/>
            <w:vAlign w:val="center"/>
          </w:tcPr>
          <w:p w14:paraId="3E99717E" w14:textId="77777777" w:rsidR="00386540" w:rsidRPr="00DA54EE" w:rsidRDefault="00386540" w:rsidP="00466546">
            <w:pPr>
              <w:pStyle w:val="Mtab"/>
              <w:jc w:val="right"/>
              <w:rPr>
                <w:rFonts w:cs="Calibri"/>
                <w:color w:val="000000"/>
              </w:rPr>
            </w:pPr>
            <w:r w:rsidRPr="00DA54EE">
              <w:rPr>
                <w:rFonts w:cs="Calibri"/>
                <w:color w:val="000000"/>
              </w:rPr>
              <w:t>13680</w:t>
            </w:r>
          </w:p>
        </w:tc>
        <w:tc>
          <w:tcPr>
            <w:tcW w:w="1174" w:type="pct"/>
            <w:vAlign w:val="center"/>
          </w:tcPr>
          <w:p w14:paraId="1FA3CD1C" w14:textId="77777777" w:rsidR="00386540" w:rsidRPr="00DA54EE" w:rsidRDefault="00386540" w:rsidP="00466546">
            <w:pPr>
              <w:pStyle w:val="Mtab"/>
              <w:jc w:val="right"/>
              <w:rPr>
                <w:rFonts w:cs="Calibri"/>
                <w:color w:val="000000"/>
              </w:rPr>
            </w:pPr>
            <w:r w:rsidRPr="00DA54EE">
              <w:rPr>
                <w:rFonts w:cs="Calibri"/>
                <w:color w:val="000000"/>
              </w:rPr>
              <w:t>56,54</w:t>
            </w:r>
          </w:p>
        </w:tc>
        <w:tc>
          <w:tcPr>
            <w:tcW w:w="850" w:type="pct"/>
            <w:vAlign w:val="center"/>
          </w:tcPr>
          <w:p w14:paraId="6A0078F2" w14:textId="77777777" w:rsidR="00386540" w:rsidRPr="00DA54EE" w:rsidRDefault="00386540" w:rsidP="00466546">
            <w:pPr>
              <w:pStyle w:val="Mtab"/>
              <w:jc w:val="right"/>
              <w:rPr>
                <w:rFonts w:cs="Calibri"/>
                <w:color w:val="000000"/>
              </w:rPr>
            </w:pPr>
            <w:r w:rsidRPr="00DA54EE">
              <w:rPr>
                <w:rFonts w:cs="Calibri"/>
                <w:color w:val="000000"/>
              </w:rPr>
              <w:t>109705,00</w:t>
            </w:r>
          </w:p>
        </w:tc>
      </w:tr>
      <w:tr w:rsidR="00386540" w:rsidRPr="00DA54EE" w14:paraId="001DBB55" w14:textId="77777777" w:rsidTr="00632172">
        <w:tc>
          <w:tcPr>
            <w:tcW w:w="1300" w:type="pct"/>
            <w:vAlign w:val="center"/>
          </w:tcPr>
          <w:p w14:paraId="64649AD5" w14:textId="77777777" w:rsidR="00386540" w:rsidRPr="00DA54EE" w:rsidRDefault="00386540" w:rsidP="00950E10">
            <w:pPr>
              <w:pStyle w:val="Mtab"/>
              <w:rPr>
                <w:rFonts w:cs="Calibri"/>
                <w:color w:val="000000"/>
              </w:rPr>
            </w:pPr>
            <w:r w:rsidRPr="00DA54EE">
              <w:rPr>
                <w:rFonts w:cs="Calibri"/>
                <w:color w:val="000000"/>
              </w:rPr>
              <w:t>Czerniawa-Zdrój*</w:t>
            </w:r>
          </w:p>
        </w:tc>
        <w:tc>
          <w:tcPr>
            <w:tcW w:w="567" w:type="pct"/>
            <w:vAlign w:val="center"/>
          </w:tcPr>
          <w:p w14:paraId="0294BC04" w14:textId="77777777" w:rsidR="00386540" w:rsidRPr="00DA54EE" w:rsidRDefault="00386540" w:rsidP="00950E10">
            <w:pPr>
              <w:pStyle w:val="Mtab"/>
              <w:rPr>
                <w:rFonts w:cs="Calibri"/>
              </w:rPr>
            </w:pPr>
            <w:r w:rsidRPr="00DA54EE">
              <w:rPr>
                <w:rFonts w:cs="Calibri"/>
                <w:color w:val="000000"/>
              </w:rPr>
              <w:t>Ls</w:t>
            </w:r>
          </w:p>
        </w:tc>
        <w:tc>
          <w:tcPr>
            <w:tcW w:w="1109" w:type="pct"/>
            <w:vAlign w:val="center"/>
          </w:tcPr>
          <w:p w14:paraId="1EFDA8BE" w14:textId="77777777" w:rsidR="00386540" w:rsidRPr="00DA54EE" w:rsidRDefault="00386540" w:rsidP="00466546">
            <w:pPr>
              <w:pStyle w:val="Mtab"/>
              <w:jc w:val="right"/>
              <w:rPr>
                <w:rFonts w:cs="Calibri"/>
                <w:color w:val="000000"/>
              </w:rPr>
            </w:pPr>
            <w:r w:rsidRPr="00DA54EE">
              <w:rPr>
                <w:rFonts w:cs="Calibri"/>
                <w:color w:val="000000"/>
              </w:rPr>
              <w:t>115,2</w:t>
            </w:r>
          </w:p>
        </w:tc>
        <w:tc>
          <w:tcPr>
            <w:tcW w:w="1174" w:type="pct"/>
            <w:vAlign w:val="center"/>
          </w:tcPr>
          <w:p w14:paraId="043F38DA" w14:textId="77777777" w:rsidR="00386540" w:rsidRPr="00DA54EE" w:rsidRDefault="00386540" w:rsidP="00466546">
            <w:pPr>
              <w:pStyle w:val="Mtab"/>
              <w:jc w:val="right"/>
              <w:rPr>
                <w:rFonts w:cs="Calibri"/>
                <w:color w:val="000000"/>
              </w:rPr>
            </w:pPr>
            <w:r w:rsidRPr="00DA54EE">
              <w:rPr>
                <w:rFonts w:cs="Calibri"/>
                <w:color w:val="000000"/>
              </w:rPr>
              <w:t>7,32</w:t>
            </w:r>
          </w:p>
        </w:tc>
        <w:tc>
          <w:tcPr>
            <w:tcW w:w="850" w:type="pct"/>
            <w:vAlign w:val="center"/>
          </w:tcPr>
          <w:p w14:paraId="0874B3AD"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2B69E618" w14:textId="77777777" w:rsidTr="00632172">
        <w:tc>
          <w:tcPr>
            <w:tcW w:w="1300" w:type="pct"/>
            <w:vAlign w:val="center"/>
          </w:tcPr>
          <w:p w14:paraId="0FA86A4C" w14:textId="77777777" w:rsidR="00386540" w:rsidRPr="00DA54EE" w:rsidRDefault="00386540" w:rsidP="00950E10">
            <w:pPr>
              <w:pStyle w:val="Mtab"/>
              <w:rPr>
                <w:rFonts w:cs="Calibri"/>
                <w:color w:val="000000"/>
              </w:rPr>
            </w:pPr>
            <w:r w:rsidRPr="00DA54EE">
              <w:rPr>
                <w:rFonts w:cs="Calibri"/>
                <w:color w:val="000000"/>
              </w:rPr>
              <w:t>Długopole-Zdrój*</w:t>
            </w:r>
          </w:p>
        </w:tc>
        <w:tc>
          <w:tcPr>
            <w:tcW w:w="567" w:type="pct"/>
            <w:vAlign w:val="center"/>
          </w:tcPr>
          <w:p w14:paraId="4B02A4DA" w14:textId="77777777" w:rsidR="00386540" w:rsidRPr="00DA54EE" w:rsidRDefault="00386540" w:rsidP="00950E10">
            <w:pPr>
              <w:pStyle w:val="Mtab"/>
              <w:rPr>
                <w:rFonts w:cs="Calibri"/>
              </w:rPr>
            </w:pPr>
            <w:r w:rsidRPr="00DA54EE">
              <w:rPr>
                <w:rFonts w:cs="Calibri"/>
                <w:color w:val="000000"/>
              </w:rPr>
              <w:t>Ls</w:t>
            </w:r>
          </w:p>
        </w:tc>
        <w:tc>
          <w:tcPr>
            <w:tcW w:w="1109" w:type="pct"/>
            <w:vAlign w:val="center"/>
          </w:tcPr>
          <w:p w14:paraId="3F7B0CBA" w14:textId="77777777" w:rsidR="00386540" w:rsidRPr="00DA54EE" w:rsidRDefault="00386540" w:rsidP="00466546">
            <w:pPr>
              <w:pStyle w:val="Mtab"/>
              <w:jc w:val="right"/>
              <w:rPr>
                <w:rFonts w:cs="Calibri"/>
                <w:color w:val="000000"/>
              </w:rPr>
            </w:pPr>
            <w:r w:rsidRPr="00DA54EE">
              <w:rPr>
                <w:rFonts w:cs="Calibri"/>
                <w:color w:val="000000"/>
              </w:rPr>
              <w:t>501,5</w:t>
            </w:r>
          </w:p>
        </w:tc>
        <w:tc>
          <w:tcPr>
            <w:tcW w:w="1174" w:type="pct"/>
            <w:vAlign w:val="center"/>
          </w:tcPr>
          <w:p w14:paraId="6EA41D33" w14:textId="77777777" w:rsidR="00386540" w:rsidRPr="00DA54EE" w:rsidRDefault="00386540" w:rsidP="00466546">
            <w:pPr>
              <w:pStyle w:val="Mtab"/>
              <w:jc w:val="right"/>
              <w:rPr>
                <w:rFonts w:cs="Calibri"/>
                <w:color w:val="000000"/>
              </w:rPr>
            </w:pPr>
            <w:r w:rsidRPr="00DA54EE">
              <w:rPr>
                <w:rFonts w:cs="Calibri"/>
                <w:color w:val="000000"/>
              </w:rPr>
              <w:t>1,94</w:t>
            </w:r>
          </w:p>
        </w:tc>
        <w:tc>
          <w:tcPr>
            <w:tcW w:w="850" w:type="pct"/>
            <w:vAlign w:val="center"/>
          </w:tcPr>
          <w:p w14:paraId="2901215E" w14:textId="77777777" w:rsidR="00386540" w:rsidRPr="00DA54EE" w:rsidRDefault="00386540" w:rsidP="00466546">
            <w:pPr>
              <w:pStyle w:val="Mtab"/>
              <w:jc w:val="right"/>
              <w:rPr>
                <w:rFonts w:cs="Calibri"/>
                <w:color w:val="000000"/>
              </w:rPr>
            </w:pPr>
            <w:r w:rsidRPr="00DA54EE">
              <w:rPr>
                <w:rFonts w:cs="Calibri"/>
                <w:color w:val="000000"/>
              </w:rPr>
              <w:t>1098,00</w:t>
            </w:r>
          </w:p>
        </w:tc>
      </w:tr>
      <w:tr w:rsidR="00386540" w:rsidRPr="00DA54EE" w14:paraId="79B78E9C" w14:textId="77777777" w:rsidTr="00632172">
        <w:tc>
          <w:tcPr>
            <w:tcW w:w="1300" w:type="pct"/>
            <w:vAlign w:val="center"/>
          </w:tcPr>
          <w:p w14:paraId="18AD037C" w14:textId="77777777" w:rsidR="00386540" w:rsidRPr="00DA54EE" w:rsidRDefault="00386540" w:rsidP="00950E10">
            <w:pPr>
              <w:pStyle w:val="Mtab"/>
              <w:rPr>
                <w:rFonts w:cs="Calibri"/>
                <w:color w:val="000000"/>
              </w:rPr>
            </w:pPr>
            <w:r w:rsidRPr="00DA54EE">
              <w:rPr>
                <w:rFonts w:cs="Calibri"/>
                <w:color w:val="000000"/>
              </w:rPr>
              <w:t>Duszniki-Zdrój*</w:t>
            </w:r>
          </w:p>
        </w:tc>
        <w:tc>
          <w:tcPr>
            <w:tcW w:w="567" w:type="pct"/>
            <w:vAlign w:val="center"/>
          </w:tcPr>
          <w:p w14:paraId="406B5A94" w14:textId="77777777" w:rsidR="00386540" w:rsidRPr="00DA54EE" w:rsidRDefault="00386540" w:rsidP="00950E10">
            <w:pPr>
              <w:pStyle w:val="Mtab"/>
              <w:rPr>
                <w:rFonts w:cs="Calibri"/>
                <w:color w:val="000000"/>
              </w:rPr>
            </w:pPr>
            <w:r w:rsidRPr="00DA54EE">
              <w:rPr>
                <w:rFonts w:cs="Calibri"/>
                <w:color w:val="000000"/>
              </w:rPr>
              <w:t>LsT</w:t>
            </w:r>
          </w:p>
        </w:tc>
        <w:tc>
          <w:tcPr>
            <w:tcW w:w="1109" w:type="pct"/>
            <w:vAlign w:val="center"/>
          </w:tcPr>
          <w:p w14:paraId="717EB1E2" w14:textId="77777777" w:rsidR="00386540" w:rsidRPr="00DA54EE" w:rsidRDefault="00386540" w:rsidP="00466546">
            <w:pPr>
              <w:pStyle w:val="Mtab"/>
              <w:jc w:val="right"/>
              <w:rPr>
                <w:rFonts w:cs="Calibri"/>
                <w:color w:val="000000"/>
              </w:rPr>
            </w:pPr>
            <w:r w:rsidRPr="00DA54EE">
              <w:rPr>
                <w:rFonts w:cs="Calibri"/>
                <w:color w:val="000000"/>
              </w:rPr>
              <w:t>1440,00</w:t>
            </w:r>
          </w:p>
        </w:tc>
        <w:tc>
          <w:tcPr>
            <w:tcW w:w="1174" w:type="pct"/>
            <w:vAlign w:val="center"/>
          </w:tcPr>
          <w:p w14:paraId="247B2E4E" w14:textId="77777777" w:rsidR="00386540" w:rsidRPr="00DA54EE" w:rsidRDefault="00386540" w:rsidP="00466546">
            <w:pPr>
              <w:pStyle w:val="Mtab"/>
              <w:jc w:val="right"/>
              <w:rPr>
                <w:rFonts w:cs="Calibri"/>
                <w:color w:val="000000"/>
              </w:rPr>
            </w:pPr>
            <w:r w:rsidRPr="00DA54EE">
              <w:rPr>
                <w:rFonts w:cs="Calibri"/>
                <w:color w:val="000000"/>
              </w:rPr>
              <w:t>107,48</w:t>
            </w:r>
          </w:p>
        </w:tc>
        <w:tc>
          <w:tcPr>
            <w:tcW w:w="850" w:type="pct"/>
            <w:vAlign w:val="center"/>
          </w:tcPr>
          <w:p w14:paraId="24AC1BE9" w14:textId="77777777" w:rsidR="00386540" w:rsidRPr="00DA54EE" w:rsidRDefault="00386540" w:rsidP="00466546">
            <w:pPr>
              <w:pStyle w:val="Mtab"/>
              <w:jc w:val="right"/>
              <w:rPr>
                <w:rFonts w:cs="Calibri"/>
                <w:color w:val="000000"/>
              </w:rPr>
            </w:pPr>
            <w:r w:rsidRPr="00DA54EE">
              <w:rPr>
                <w:rFonts w:cs="Calibri"/>
                <w:color w:val="000000"/>
              </w:rPr>
              <w:t>250871,04</w:t>
            </w:r>
          </w:p>
        </w:tc>
      </w:tr>
      <w:tr w:rsidR="00386540" w:rsidRPr="00DA54EE" w14:paraId="6C5D3CAF" w14:textId="77777777" w:rsidTr="00632172">
        <w:tc>
          <w:tcPr>
            <w:tcW w:w="1300" w:type="pct"/>
            <w:vAlign w:val="center"/>
          </w:tcPr>
          <w:p w14:paraId="11E6F621" w14:textId="77777777" w:rsidR="00386540" w:rsidRPr="00DA54EE" w:rsidRDefault="00386540" w:rsidP="00950E10">
            <w:pPr>
              <w:pStyle w:val="Mtab"/>
              <w:rPr>
                <w:rFonts w:cs="Calibri"/>
                <w:color w:val="000000"/>
              </w:rPr>
            </w:pPr>
            <w:r w:rsidRPr="00DA54EE">
              <w:rPr>
                <w:rFonts w:cs="Calibri"/>
                <w:color w:val="000000"/>
              </w:rPr>
              <w:t>Gorzanów*</w:t>
            </w:r>
          </w:p>
        </w:tc>
        <w:tc>
          <w:tcPr>
            <w:tcW w:w="567" w:type="pct"/>
            <w:vAlign w:val="center"/>
          </w:tcPr>
          <w:p w14:paraId="647D026A" w14:textId="77777777" w:rsidR="00386540" w:rsidRPr="00DA54EE" w:rsidRDefault="00386540" w:rsidP="00950E10">
            <w:pPr>
              <w:pStyle w:val="Mtab"/>
              <w:rPr>
                <w:rFonts w:cs="Calibri"/>
                <w:color w:val="000000"/>
              </w:rPr>
            </w:pPr>
            <w:r w:rsidRPr="00DA54EE">
              <w:rPr>
                <w:rFonts w:cs="Calibri"/>
                <w:color w:val="000000"/>
              </w:rPr>
              <w:t>Lz</w:t>
            </w:r>
          </w:p>
        </w:tc>
        <w:tc>
          <w:tcPr>
            <w:tcW w:w="1109" w:type="pct"/>
            <w:vAlign w:val="center"/>
          </w:tcPr>
          <w:p w14:paraId="2AD27FB7" w14:textId="77777777" w:rsidR="00386540" w:rsidRPr="00DA54EE" w:rsidRDefault="00386540" w:rsidP="00466546">
            <w:pPr>
              <w:pStyle w:val="Mtab"/>
              <w:jc w:val="right"/>
              <w:rPr>
                <w:rFonts w:cs="Calibri"/>
                <w:color w:val="000000"/>
              </w:rPr>
            </w:pPr>
            <w:r w:rsidRPr="00DA54EE">
              <w:rPr>
                <w:rFonts w:cs="Calibri"/>
                <w:color w:val="000000"/>
              </w:rPr>
              <w:t>13296</w:t>
            </w:r>
          </w:p>
        </w:tc>
        <w:tc>
          <w:tcPr>
            <w:tcW w:w="1174" w:type="pct"/>
            <w:vAlign w:val="center"/>
          </w:tcPr>
          <w:p w14:paraId="687A55D6" w14:textId="77777777" w:rsidR="00386540" w:rsidRPr="00DA54EE" w:rsidRDefault="00386540" w:rsidP="00466546">
            <w:pPr>
              <w:pStyle w:val="Mtab"/>
              <w:jc w:val="right"/>
              <w:rPr>
                <w:rFonts w:cs="Calibri"/>
                <w:color w:val="000000"/>
              </w:rPr>
            </w:pPr>
            <w:r w:rsidRPr="00DA54EE">
              <w:rPr>
                <w:rFonts w:cs="Calibri"/>
                <w:color w:val="000000"/>
              </w:rPr>
              <w:t>42,9</w:t>
            </w:r>
          </w:p>
        </w:tc>
        <w:tc>
          <w:tcPr>
            <w:tcW w:w="850" w:type="pct"/>
            <w:vAlign w:val="center"/>
          </w:tcPr>
          <w:p w14:paraId="383BE216" w14:textId="77777777" w:rsidR="00386540" w:rsidRPr="00DA54EE" w:rsidRDefault="00386540" w:rsidP="00466546">
            <w:pPr>
              <w:pStyle w:val="Mtab"/>
              <w:jc w:val="right"/>
              <w:rPr>
                <w:rFonts w:cs="Calibri"/>
                <w:color w:val="000000"/>
              </w:rPr>
            </w:pPr>
            <w:r w:rsidRPr="00DA54EE">
              <w:rPr>
                <w:rFonts w:cs="Calibri"/>
                <w:color w:val="000000"/>
              </w:rPr>
              <w:t>543339,00</w:t>
            </w:r>
          </w:p>
        </w:tc>
      </w:tr>
      <w:tr w:rsidR="00386540" w:rsidRPr="00DA54EE" w14:paraId="1599A158" w14:textId="77777777" w:rsidTr="00632172">
        <w:tc>
          <w:tcPr>
            <w:tcW w:w="1300" w:type="pct"/>
            <w:vAlign w:val="center"/>
          </w:tcPr>
          <w:p w14:paraId="4FEDE57B" w14:textId="77777777" w:rsidR="00386540" w:rsidRPr="00DA54EE" w:rsidRDefault="00386540" w:rsidP="00950E10">
            <w:pPr>
              <w:pStyle w:val="Mtab"/>
              <w:rPr>
                <w:rFonts w:cs="Calibri"/>
                <w:color w:val="000000"/>
              </w:rPr>
            </w:pPr>
            <w:r w:rsidRPr="00DA54EE">
              <w:rPr>
                <w:rFonts w:cs="Calibri"/>
                <w:color w:val="000000"/>
              </w:rPr>
              <w:t>Jedlina-Zdrój*</w:t>
            </w:r>
          </w:p>
        </w:tc>
        <w:tc>
          <w:tcPr>
            <w:tcW w:w="567" w:type="pct"/>
            <w:vAlign w:val="center"/>
          </w:tcPr>
          <w:p w14:paraId="74898CB4" w14:textId="77777777" w:rsidR="00386540" w:rsidRPr="00DA54EE" w:rsidRDefault="00386540" w:rsidP="00950E10">
            <w:pPr>
              <w:pStyle w:val="Mtab"/>
              <w:rPr>
                <w:rFonts w:cs="Calibri"/>
                <w:color w:val="000000"/>
              </w:rPr>
            </w:pPr>
            <w:r w:rsidRPr="00DA54EE">
              <w:rPr>
                <w:rFonts w:cs="Calibri"/>
                <w:color w:val="000000"/>
              </w:rPr>
              <w:t>Lz</w:t>
            </w:r>
          </w:p>
        </w:tc>
        <w:tc>
          <w:tcPr>
            <w:tcW w:w="1109" w:type="pct"/>
            <w:vAlign w:val="center"/>
          </w:tcPr>
          <w:p w14:paraId="5BE7BA3E"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63E0C93E" w14:textId="77777777" w:rsidR="00386540" w:rsidRPr="00DA54EE" w:rsidRDefault="00386540" w:rsidP="00466546">
            <w:pPr>
              <w:pStyle w:val="Mtab"/>
              <w:jc w:val="right"/>
              <w:rPr>
                <w:rFonts w:cs="Calibri"/>
                <w:color w:val="000000"/>
              </w:rPr>
            </w:pPr>
            <w:r w:rsidRPr="00DA54EE">
              <w:rPr>
                <w:rFonts w:cs="Calibri"/>
                <w:color w:val="000000"/>
              </w:rPr>
              <w:t>5,66</w:t>
            </w:r>
          </w:p>
        </w:tc>
        <w:tc>
          <w:tcPr>
            <w:tcW w:w="850" w:type="pct"/>
            <w:vAlign w:val="center"/>
          </w:tcPr>
          <w:p w14:paraId="41953EDE" w14:textId="77777777" w:rsidR="00386540" w:rsidRPr="00DA54EE" w:rsidRDefault="00386540" w:rsidP="00466546">
            <w:pPr>
              <w:pStyle w:val="Mtab"/>
              <w:jc w:val="right"/>
              <w:rPr>
                <w:rFonts w:cs="Calibri"/>
                <w:color w:val="000000"/>
              </w:rPr>
            </w:pPr>
            <w:r w:rsidRPr="00DA54EE">
              <w:rPr>
                <w:rFonts w:cs="Calibri"/>
                <w:color w:val="000000"/>
              </w:rPr>
              <w:t>7,00</w:t>
            </w:r>
          </w:p>
        </w:tc>
      </w:tr>
      <w:tr w:rsidR="00386540" w:rsidRPr="00DA54EE" w14:paraId="7D0321F6" w14:textId="77777777" w:rsidTr="00632172">
        <w:tc>
          <w:tcPr>
            <w:tcW w:w="1300" w:type="pct"/>
            <w:vAlign w:val="center"/>
          </w:tcPr>
          <w:p w14:paraId="41CF6684" w14:textId="77777777" w:rsidR="00386540" w:rsidRPr="00DA54EE" w:rsidRDefault="00386540" w:rsidP="00950E10">
            <w:pPr>
              <w:pStyle w:val="Mtab"/>
              <w:rPr>
                <w:rFonts w:cs="Calibri"/>
                <w:color w:val="000000"/>
              </w:rPr>
            </w:pPr>
            <w:r w:rsidRPr="00DA54EE">
              <w:rPr>
                <w:rFonts w:cs="Calibri"/>
                <w:color w:val="000000"/>
              </w:rPr>
              <w:t>Karpniki*</w:t>
            </w:r>
          </w:p>
        </w:tc>
        <w:tc>
          <w:tcPr>
            <w:tcW w:w="567" w:type="pct"/>
            <w:vAlign w:val="center"/>
          </w:tcPr>
          <w:p w14:paraId="4C9C9C9C" w14:textId="77777777" w:rsidR="00386540" w:rsidRPr="00DA54EE" w:rsidRDefault="00386540" w:rsidP="00950E10">
            <w:pPr>
              <w:pStyle w:val="Mtab"/>
              <w:rPr>
                <w:rFonts w:cs="Calibri"/>
                <w:color w:val="000000"/>
              </w:rPr>
            </w:pPr>
            <w:r w:rsidRPr="00DA54EE">
              <w:rPr>
                <w:rFonts w:cs="Calibri"/>
                <w:color w:val="000000"/>
              </w:rPr>
              <w:t>T</w:t>
            </w:r>
          </w:p>
        </w:tc>
        <w:tc>
          <w:tcPr>
            <w:tcW w:w="1109" w:type="pct"/>
            <w:vAlign w:val="center"/>
          </w:tcPr>
          <w:p w14:paraId="2F30F187"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03AE8E41" w14:textId="77777777" w:rsidR="00386540" w:rsidRPr="00DA54EE" w:rsidRDefault="00386540" w:rsidP="00466546">
            <w:pPr>
              <w:pStyle w:val="Mtab"/>
              <w:jc w:val="right"/>
              <w:rPr>
                <w:rFonts w:cs="Calibri"/>
                <w:color w:val="000000"/>
              </w:rPr>
            </w:pPr>
            <w:r w:rsidRPr="00DA54EE">
              <w:rPr>
                <w:rFonts w:cs="Calibri"/>
                <w:color w:val="000000"/>
              </w:rPr>
              <w:t>44</w:t>
            </w:r>
          </w:p>
        </w:tc>
        <w:tc>
          <w:tcPr>
            <w:tcW w:w="850" w:type="pct"/>
            <w:vAlign w:val="center"/>
          </w:tcPr>
          <w:p w14:paraId="5A940EA8" w14:textId="77777777" w:rsidR="00386540" w:rsidRPr="00DA54EE" w:rsidRDefault="00386540" w:rsidP="00466546">
            <w:pPr>
              <w:pStyle w:val="Mtab"/>
              <w:jc w:val="right"/>
              <w:rPr>
                <w:rFonts w:cs="Calibri"/>
                <w:color w:val="000000"/>
              </w:rPr>
            </w:pPr>
            <w:r w:rsidRPr="00DA54EE">
              <w:rPr>
                <w:rFonts w:cs="Calibri"/>
                <w:color w:val="000000"/>
              </w:rPr>
              <w:t>131403,00</w:t>
            </w:r>
          </w:p>
        </w:tc>
      </w:tr>
      <w:tr w:rsidR="00386540" w:rsidRPr="00DA54EE" w14:paraId="4CC87D5C" w14:textId="77777777" w:rsidTr="00632172">
        <w:tc>
          <w:tcPr>
            <w:tcW w:w="1300" w:type="pct"/>
            <w:vAlign w:val="center"/>
          </w:tcPr>
          <w:p w14:paraId="7C3ADFE3" w14:textId="77777777" w:rsidR="00386540" w:rsidRPr="00DA54EE" w:rsidRDefault="00386540" w:rsidP="00950E10">
            <w:pPr>
              <w:pStyle w:val="Mtab"/>
              <w:rPr>
                <w:rFonts w:cs="Calibri"/>
                <w:color w:val="000000"/>
              </w:rPr>
            </w:pPr>
            <w:r w:rsidRPr="00DA54EE">
              <w:rPr>
                <w:rFonts w:cs="Calibri"/>
                <w:color w:val="000000"/>
              </w:rPr>
              <w:t>Kudowa*</w:t>
            </w:r>
          </w:p>
        </w:tc>
        <w:tc>
          <w:tcPr>
            <w:tcW w:w="567" w:type="pct"/>
            <w:vAlign w:val="center"/>
          </w:tcPr>
          <w:p w14:paraId="79ABFBAD" w14:textId="77777777" w:rsidR="00386540" w:rsidRPr="00DA54EE" w:rsidRDefault="00386540" w:rsidP="00950E10">
            <w:pPr>
              <w:pStyle w:val="Mtab"/>
              <w:rPr>
                <w:rFonts w:cs="Calibri"/>
                <w:color w:val="000000"/>
              </w:rPr>
            </w:pPr>
            <w:r w:rsidRPr="00DA54EE">
              <w:rPr>
                <w:rFonts w:cs="Calibri"/>
                <w:color w:val="000000"/>
              </w:rPr>
              <w:t>Lz</w:t>
            </w:r>
          </w:p>
        </w:tc>
        <w:tc>
          <w:tcPr>
            <w:tcW w:w="1109" w:type="pct"/>
            <w:vAlign w:val="center"/>
          </w:tcPr>
          <w:p w14:paraId="55E3118F" w14:textId="77777777" w:rsidR="00386540" w:rsidRPr="00DA54EE" w:rsidRDefault="00386540" w:rsidP="00466546">
            <w:pPr>
              <w:pStyle w:val="Mtab"/>
              <w:jc w:val="right"/>
              <w:rPr>
                <w:rFonts w:cs="Calibri"/>
                <w:color w:val="000000"/>
              </w:rPr>
            </w:pPr>
            <w:r w:rsidRPr="00DA54EE">
              <w:rPr>
                <w:rFonts w:cs="Calibri"/>
                <w:color w:val="000000"/>
              </w:rPr>
              <w:t>720,00</w:t>
            </w:r>
          </w:p>
        </w:tc>
        <w:tc>
          <w:tcPr>
            <w:tcW w:w="1174" w:type="pct"/>
            <w:vAlign w:val="center"/>
          </w:tcPr>
          <w:p w14:paraId="03258294" w14:textId="77777777" w:rsidR="00386540" w:rsidRPr="00DA54EE" w:rsidRDefault="00386540" w:rsidP="00466546">
            <w:pPr>
              <w:pStyle w:val="Mtab"/>
              <w:jc w:val="right"/>
              <w:rPr>
                <w:rFonts w:cs="Calibri"/>
                <w:color w:val="000000"/>
              </w:rPr>
            </w:pPr>
            <w:r w:rsidRPr="00DA54EE">
              <w:rPr>
                <w:rFonts w:cs="Calibri"/>
                <w:color w:val="000000"/>
              </w:rPr>
              <w:t>29,1</w:t>
            </w:r>
          </w:p>
        </w:tc>
        <w:tc>
          <w:tcPr>
            <w:tcW w:w="850" w:type="pct"/>
            <w:vAlign w:val="center"/>
          </w:tcPr>
          <w:p w14:paraId="510F2342" w14:textId="77777777" w:rsidR="00386540" w:rsidRPr="00DA54EE" w:rsidRDefault="00386540" w:rsidP="00466546">
            <w:pPr>
              <w:pStyle w:val="Mtab"/>
              <w:jc w:val="right"/>
              <w:rPr>
                <w:rFonts w:cs="Calibri"/>
                <w:color w:val="000000"/>
              </w:rPr>
            </w:pPr>
            <w:r w:rsidRPr="00DA54EE">
              <w:rPr>
                <w:rFonts w:cs="Calibri"/>
                <w:color w:val="000000"/>
              </w:rPr>
              <w:t>97682,36</w:t>
            </w:r>
          </w:p>
        </w:tc>
      </w:tr>
      <w:tr w:rsidR="00386540" w:rsidRPr="00DA54EE" w14:paraId="570B786E" w14:textId="77777777" w:rsidTr="00632172">
        <w:tc>
          <w:tcPr>
            <w:tcW w:w="1300" w:type="pct"/>
            <w:vAlign w:val="center"/>
          </w:tcPr>
          <w:p w14:paraId="427E0FDC" w14:textId="77777777" w:rsidR="00386540" w:rsidRPr="00DA54EE" w:rsidRDefault="00386540" w:rsidP="00950E10">
            <w:pPr>
              <w:pStyle w:val="Mtab"/>
              <w:rPr>
                <w:rFonts w:cs="Calibri"/>
                <w:color w:val="000000"/>
              </w:rPr>
            </w:pPr>
            <w:r w:rsidRPr="00DA54EE">
              <w:rPr>
                <w:rFonts w:cs="Calibri"/>
                <w:color w:val="000000"/>
              </w:rPr>
              <w:t>Lądek-Zdrój*</w:t>
            </w:r>
          </w:p>
        </w:tc>
        <w:tc>
          <w:tcPr>
            <w:tcW w:w="567" w:type="pct"/>
            <w:vAlign w:val="center"/>
          </w:tcPr>
          <w:p w14:paraId="793331CD" w14:textId="77777777" w:rsidR="00386540" w:rsidRPr="00DA54EE" w:rsidRDefault="00386540" w:rsidP="00950E10">
            <w:pPr>
              <w:pStyle w:val="Mtab"/>
              <w:rPr>
                <w:rFonts w:cs="Calibri"/>
                <w:color w:val="000000"/>
              </w:rPr>
            </w:pPr>
            <w:r w:rsidRPr="00DA54EE">
              <w:rPr>
                <w:rFonts w:cs="Calibri"/>
                <w:color w:val="000000"/>
              </w:rPr>
              <w:t>LsT</w:t>
            </w:r>
          </w:p>
        </w:tc>
        <w:tc>
          <w:tcPr>
            <w:tcW w:w="1109" w:type="pct"/>
            <w:vAlign w:val="center"/>
          </w:tcPr>
          <w:p w14:paraId="3C0A7F3B" w14:textId="77777777" w:rsidR="00386540" w:rsidRPr="00DA54EE" w:rsidRDefault="00386540" w:rsidP="00466546">
            <w:pPr>
              <w:pStyle w:val="Mtab"/>
              <w:jc w:val="right"/>
              <w:rPr>
                <w:rFonts w:cs="Calibri"/>
                <w:color w:val="000000"/>
              </w:rPr>
            </w:pPr>
            <w:r w:rsidRPr="00DA54EE">
              <w:rPr>
                <w:rFonts w:cs="Calibri"/>
                <w:color w:val="000000"/>
              </w:rPr>
              <w:t>915,00</w:t>
            </w:r>
          </w:p>
        </w:tc>
        <w:tc>
          <w:tcPr>
            <w:tcW w:w="1174" w:type="pct"/>
            <w:vAlign w:val="center"/>
          </w:tcPr>
          <w:p w14:paraId="79BFDAB7" w14:textId="77777777" w:rsidR="00386540" w:rsidRPr="00DA54EE" w:rsidRDefault="00386540" w:rsidP="00466546">
            <w:pPr>
              <w:pStyle w:val="Mtab"/>
              <w:jc w:val="right"/>
              <w:rPr>
                <w:rFonts w:cs="Calibri"/>
                <w:color w:val="000000"/>
              </w:rPr>
            </w:pPr>
            <w:r w:rsidRPr="00DA54EE">
              <w:rPr>
                <w:rFonts w:cs="Calibri"/>
                <w:color w:val="000000"/>
              </w:rPr>
              <w:t>59,82</w:t>
            </w:r>
          </w:p>
        </w:tc>
        <w:tc>
          <w:tcPr>
            <w:tcW w:w="850" w:type="pct"/>
            <w:vAlign w:val="center"/>
          </w:tcPr>
          <w:p w14:paraId="503687FB" w14:textId="77777777" w:rsidR="00386540" w:rsidRPr="00DA54EE" w:rsidRDefault="00386540" w:rsidP="00466546">
            <w:pPr>
              <w:pStyle w:val="Mtab"/>
              <w:jc w:val="right"/>
              <w:rPr>
                <w:rFonts w:cs="Calibri"/>
                <w:color w:val="000000"/>
              </w:rPr>
            </w:pPr>
            <w:r w:rsidRPr="00DA54EE">
              <w:rPr>
                <w:rFonts w:cs="Calibri"/>
                <w:color w:val="000000"/>
              </w:rPr>
              <w:t>95656,00</w:t>
            </w:r>
          </w:p>
        </w:tc>
      </w:tr>
      <w:tr w:rsidR="00386540" w:rsidRPr="00DA54EE" w14:paraId="53A1D743" w14:textId="77777777" w:rsidTr="00632172">
        <w:tc>
          <w:tcPr>
            <w:tcW w:w="1300" w:type="pct"/>
            <w:vAlign w:val="center"/>
          </w:tcPr>
          <w:p w14:paraId="6E180267" w14:textId="77777777" w:rsidR="00386540" w:rsidRPr="00DA54EE" w:rsidRDefault="00386540" w:rsidP="00950E10">
            <w:pPr>
              <w:pStyle w:val="Mtab"/>
              <w:rPr>
                <w:rFonts w:cs="Calibri"/>
                <w:color w:val="000000"/>
              </w:rPr>
            </w:pPr>
            <w:r w:rsidRPr="00DA54EE">
              <w:rPr>
                <w:rFonts w:cs="Calibri"/>
                <w:color w:val="000000"/>
              </w:rPr>
              <w:t>Polanica-Zdrój*</w:t>
            </w:r>
          </w:p>
        </w:tc>
        <w:tc>
          <w:tcPr>
            <w:tcW w:w="567" w:type="pct"/>
            <w:vAlign w:val="center"/>
          </w:tcPr>
          <w:p w14:paraId="2A211F95" w14:textId="77777777" w:rsidR="00386540" w:rsidRPr="00DA54EE" w:rsidRDefault="00386540" w:rsidP="00950E10">
            <w:pPr>
              <w:pStyle w:val="Mtab"/>
              <w:rPr>
                <w:rFonts w:cs="Calibri"/>
                <w:color w:val="000000"/>
              </w:rPr>
            </w:pPr>
            <w:r w:rsidRPr="00DA54EE">
              <w:rPr>
                <w:rFonts w:cs="Calibri"/>
                <w:color w:val="000000"/>
              </w:rPr>
              <w:t>LsLz</w:t>
            </w:r>
          </w:p>
        </w:tc>
        <w:tc>
          <w:tcPr>
            <w:tcW w:w="1109" w:type="pct"/>
            <w:vAlign w:val="center"/>
          </w:tcPr>
          <w:p w14:paraId="53C55BD6" w14:textId="77777777" w:rsidR="00386540" w:rsidRPr="00DA54EE" w:rsidRDefault="00386540" w:rsidP="00466546">
            <w:pPr>
              <w:pStyle w:val="Mtab"/>
              <w:jc w:val="right"/>
              <w:rPr>
                <w:rFonts w:cs="Calibri"/>
                <w:color w:val="000000"/>
              </w:rPr>
            </w:pPr>
            <w:r w:rsidRPr="00DA54EE">
              <w:rPr>
                <w:rFonts w:cs="Calibri"/>
                <w:color w:val="000000"/>
              </w:rPr>
              <w:t>6713,00</w:t>
            </w:r>
          </w:p>
        </w:tc>
        <w:tc>
          <w:tcPr>
            <w:tcW w:w="1174" w:type="pct"/>
            <w:vAlign w:val="center"/>
          </w:tcPr>
          <w:p w14:paraId="5561103C" w14:textId="77777777" w:rsidR="00386540" w:rsidRPr="00DA54EE" w:rsidRDefault="00386540" w:rsidP="00466546">
            <w:pPr>
              <w:pStyle w:val="Mtab"/>
              <w:jc w:val="right"/>
              <w:rPr>
                <w:rFonts w:cs="Calibri"/>
                <w:color w:val="000000"/>
              </w:rPr>
            </w:pPr>
            <w:r w:rsidRPr="00DA54EE">
              <w:rPr>
                <w:rFonts w:cs="Calibri"/>
                <w:color w:val="000000"/>
              </w:rPr>
              <w:t>81,22</w:t>
            </w:r>
          </w:p>
        </w:tc>
        <w:tc>
          <w:tcPr>
            <w:tcW w:w="850" w:type="pct"/>
            <w:vAlign w:val="center"/>
          </w:tcPr>
          <w:p w14:paraId="07B8B26E" w14:textId="77777777" w:rsidR="00386540" w:rsidRPr="00DA54EE" w:rsidRDefault="00386540" w:rsidP="00466546">
            <w:pPr>
              <w:pStyle w:val="Mtab"/>
              <w:jc w:val="right"/>
              <w:rPr>
                <w:rFonts w:cs="Calibri"/>
                <w:color w:val="000000"/>
              </w:rPr>
            </w:pPr>
            <w:r w:rsidRPr="00DA54EE">
              <w:rPr>
                <w:rFonts w:cs="Calibri"/>
                <w:color w:val="000000"/>
              </w:rPr>
              <w:t>246707,52</w:t>
            </w:r>
          </w:p>
        </w:tc>
      </w:tr>
      <w:tr w:rsidR="00386540" w:rsidRPr="00DA54EE" w14:paraId="5B939324" w14:textId="77777777" w:rsidTr="00632172">
        <w:tc>
          <w:tcPr>
            <w:tcW w:w="1300" w:type="pct"/>
            <w:vAlign w:val="center"/>
          </w:tcPr>
          <w:p w14:paraId="02CC131D" w14:textId="77777777" w:rsidR="00386540" w:rsidRPr="00DA54EE" w:rsidRDefault="00386540" w:rsidP="00950E10">
            <w:pPr>
              <w:pStyle w:val="Mtab"/>
              <w:rPr>
                <w:rFonts w:cs="Calibri"/>
                <w:color w:val="000000"/>
              </w:rPr>
            </w:pPr>
            <w:r w:rsidRPr="00DA54EE">
              <w:rPr>
                <w:rFonts w:cs="Calibri"/>
                <w:color w:val="000000"/>
              </w:rPr>
              <w:t>Przerzeczyn*</w:t>
            </w:r>
          </w:p>
        </w:tc>
        <w:tc>
          <w:tcPr>
            <w:tcW w:w="567" w:type="pct"/>
            <w:vAlign w:val="center"/>
          </w:tcPr>
          <w:p w14:paraId="6A05F6FB" w14:textId="77777777" w:rsidR="00386540" w:rsidRPr="00DA54EE" w:rsidRDefault="00386540" w:rsidP="00950E10">
            <w:pPr>
              <w:pStyle w:val="Mtab"/>
              <w:rPr>
                <w:rFonts w:cs="Calibri"/>
                <w:color w:val="000000"/>
              </w:rPr>
            </w:pPr>
            <w:r w:rsidRPr="00DA54EE">
              <w:rPr>
                <w:rFonts w:cs="Calibri"/>
                <w:color w:val="000000"/>
              </w:rPr>
              <w:t>Ls</w:t>
            </w:r>
          </w:p>
        </w:tc>
        <w:tc>
          <w:tcPr>
            <w:tcW w:w="1109" w:type="pct"/>
            <w:vAlign w:val="center"/>
          </w:tcPr>
          <w:p w14:paraId="01E0E4EA"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2BBA9470" w14:textId="77777777" w:rsidR="00386540" w:rsidRPr="00DA54EE" w:rsidRDefault="00386540" w:rsidP="00466546">
            <w:pPr>
              <w:pStyle w:val="Mtab"/>
              <w:jc w:val="right"/>
              <w:rPr>
                <w:rFonts w:cs="Calibri"/>
                <w:color w:val="000000"/>
              </w:rPr>
            </w:pPr>
            <w:r w:rsidRPr="00DA54EE">
              <w:rPr>
                <w:rFonts w:cs="Calibri"/>
                <w:color w:val="000000"/>
              </w:rPr>
              <w:t>7,67</w:t>
            </w:r>
          </w:p>
        </w:tc>
        <w:tc>
          <w:tcPr>
            <w:tcW w:w="850" w:type="pct"/>
            <w:vAlign w:val="center"/>
          </w:tcPr>
          <w:p w14:paraId="2FDD65B5"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5C7340BE" w14:textId="77777777" w:rsidTr="00632172">
        <w:tc>
          <w:tcPr>
            <w:tcW w:w="1300" w:type="pct"/>
            <w:vAlign w:val="center"/>
          </w:tcPr>
          <w:p w14:paraId="4780A35F" w14:textId="77777777" w:rsidR="00386540" w:rsidRPr="00DA54EE" w:rsidRDefault="00386540" w:rsidP="00950E10">
            <w:pPr>
              <w:pStyle w:val="Mtab"/>
              <w:rPr>
                <w:rFonts w:cs="Calibri"/>
                <w:color w:val="000000"/>
              </w:rPr>
            </w:pPr>
            <w:r w:rsidRPr="00DA54EE">
              <w:rPr>
                <w:rFonts w:cs="Calibri"/>
                <w:color w:val="000000"/>
              </w:rPr>
              <w:t>Sosnówka Źródła</w:t>
            </w:r>
          </w:p>
        </w:tc>
        <w:tc>
          <w:tcPr>
            <w:tcW w:w="567" w:type="pct"/>
            <w:vAlign w:val="center"/>
          </w:tcPr>
          <w:p w14:paraId="2D083E71" w14:textId="77777777" w:rsidR="00386540" w:rsidRPr="00DA54EE" w:rsidRDefault="00386540" w:rsidP="00950E10">
            <w:pPr>
              <w:pStyle w:val="Mtab"/>
              <w:rPr>
                <w:rFonts w:cs="Calibri"/>
                <w:color w:val="000000"/>
              </w:rPr>
            </w:pPr>
            <w:r w:rsidRPr="00DA54EE">
              <w:rPr>
                <w:rFonts w:cs="Calibri"/>
                <w:color w:val="000000"/>
              </w:rPr>
              <w:t>Ls</w:t>
            </w:r>
          </w:p>
        </w:tc>
        <w:tc>
          <w:tcPr>
            <w:tcW w:w="1109" w:type="pct"/>
            <w:vAlign w:val="center"/>
          </w:tcPr>
          <w:p w14:paraId="3050411B"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11DE6A4D" w14:textId="77777777" w:rsidR="00386540" w:rsidRPr="00DA54EE" w:rsidRDefault="00386540" w:rsidP="00466546">
            <w:pPr>
              <w:pStyle w:val="Mtab"/>
              <w:jc w:val="right"/>
              <w:rPr>
                <w:rFonts w:cs="Calibri"/>
                <w:color w:val="000000"/>
              </w:rPr>
            </w:pPr>
            <w:r w:rsidRPr="00DA54EE">
              <w:rPr>
                <w:rFonts w:cs="Calibri"/>
                <w:color w:val="000000"/>
              </w:rPr>
              <w:t>2,7</w:t>
            </w:r>
          </w:p>
        </w:tc>
        <w:tc>
          <w:tcPr>
            <w:tcW w:w="850" w:type="pct"/>
            <w:vAlign w:val="center"/>
          </w:tcPr>
          <w:p w14:paraId="1CA0B603"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00FD4288" w14:textId="77777777" w:rsidTr="00632172">
        <w:tc>
          <w:tcPr>
            <w:tcW w:w="1300" w:type="pct"/>
            <w:vAlign w:val="center"/>
          </w:tcPr>
          <w:p w14:paraId="4C87A6F1" w14:textId="77777777" w:rsidR="00386540" w:rsidRPr="00DA54EE" w:rsidRDefault="00386540" w:rsidP="00950E10">
            <w:pPr>
              <w:pStyle w:val="Mtab"/>
              <w:rPr>
                <w:rFonts w:cs="Calibri"/>
                <w:color w:val="000000"/>
              </w:rPr>
            </w:pPr>
            <w:r w:rsidRPr="00DA54EE">
              <w:rPr>
                <w:rFonts w:cs="Calibri"/>
                <w:color w:val="000000"/>
              </w:rPr>
              <w:t>Staniszów*</w:t>
            </w:r>
          </w:p>
        </w:tc>
        <w:tc>
          <w:tcPr>
            <w:tcW w:w="567" w:type="pct"/>
            <w:vAlign w:val="center"/>
          </w:tcPr>
          <w:p w14:paraId="0B1C574D" w14:textId="77777777" w:rsidR="00386540" w:rsidRPr="00DA54EE" w:rsidRDefault="00386540" w:rsidP="00950E10">
            <w:pPr>
              <w:pStyle w:val="Mtab"/>
              <w:rPr>
                <w:rFonts w:cs="Calibri"/>
                <w:color w:val="000000"/>
              </w:rPr>
            </w:pPr>
            <w:r w:rsidRPr="00DA54EE">
              <w:rPr>
                <w:rFonts w:cs="Calibri"/>
                <w:color w:val="000000"/>
              </w:rPr>
              <w:t>T</w:t>
            </w:r>
          </w:p>
        </w:tc>
        <w:tc>
          <w:tcPr>
            <w:tcW w:w="1109" w:type="pct"/>
            <w:vAlign w:val="center"/>
          </w:tcPr>
          <w:p w14:paraId="594DE017"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1B9AB843" w14:textId="77777777" w:rsidR="00386540" w:rsidRPr="00DA54EE" w:rsidRDefault="00386540" w:rsidP="00466546">
            <w:pPr>
              <w:pStyle w:val="Mtab"/>
              <w:jc w:val="right"/>
              <w:rPr>
                <w:rFonts w:cs="Calibri"/>
                <w:color w:val="000000"/>
              </w:rPr>
            </w:pPr>
            <w:r w:rsidRPr="00DA54EE">
              <w:rPr>
                <w:rFonts w:cs="Calibri"/>
                <w:color w:val="000000"/>
              </w:rPr>
              <w:t>20,5</w:t>
            </w:r>
          </w:p>
        </w:tc>
        <w:tc>
          <w:tcPr>
            <w:tcW w:w="850" w:type="pct"/>
            <w:vAlign w:val="center"/>
          </w:tcPr>
          <w:p w14:paraId="199B9704"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7ACF1163" w14:textId="77777777" w:rsidTr="00632172">
        <w:tc>
          <w:tcPr>
            <w:tcW w:w="1300" w:type="pct"/>
            <w:vAlign w:val="center"/>
          </w:tcPr>
          <w:p w14:paraId="0EEE193A" w14:textId="77777777" w:rsidR="00386540" w:rsidRPr="00DA54EE" w:rsidRDefault="00386540" w:rsidP="00950E10">
            <w:pPr>
              <w:pStyle w:val="Mtab"/>
              <w:rPr>
                <w:rFonts w:cs="Calibri"/>
                <w:color w:val="000000"/>
              </w:rPr>
            </w:pPr>
            <w:r w:rsidRPr="00DA54EE">
              <w:rPr>
                <w:rFonts w:cs="Calibri"/>
                <w:color w:val="000000"/>
              </w:rPr>
              <w:lastRenderedPageBreak/>
              <w:t>Stara Łomnica</w:t>
            </w:r>
          </w:p>
        </w:tc>
        <w:tc>
          <w:tcPr>
            <w:tcW w:w="567" w:type="pct"/>
            <w:vAlign w:val="center"/>
          </w:tcPr>
          <w:p w14:paraId="5F4A73ED" w14:textId="77777777" w:rsidR="00386540" w:rsidRPr="00DA54EE" w:rsidRDefault="00386540" w:rsidP="00950E10">
            <w:pPr>
              <w:pStyle w:val="Mtab"/>
              <w:rPr>
                <w:rFonts w:cs="Calibri"/>
                <w:color w:val="000000"/>
              </w:rPr>
            </w:pPr>
            <w:r w:rsidRPr="00DA54EE">
              <w:rPr>
                <w:rFonts w:cs="Calibri"/>
                <w:color w:val="000000"/>
              </w:rPr>
              <w:t>Lz</w:t>
            </w:r>
          </w:p>
        </w:tc>
        <w:tc>
          <w:tcPr>
            <w:tcW w:w="1109" w:type="pct"/>
            <w:vAlign w:val="center"/>
          </w:tcPr>
          <w:p w14:paraId="464E36BB"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41968E2F" w14:textId="77777777" w:rsidR="00386540" w:rsidRPr="00DA54EE" w:rsidRDefault="00386540" w:rsidP="00466546">
            <w:pPr>
              <w:pStyle w:val="Mtab"/>
              <w:jc w:val="right"/>
              <w:rPr>
                <w:rFonts w:cs="Calibri"/>
                <w:color w:val="000000"/>
              </w:rPr>
            </w:pPr>
            <w:r w:rsidRPr="00DA54EE">
              <w:rPr>
                <w:rFonts w:cs="Calibri"/>
                <w:color w:val="000000"/>
              </w:rPr>
              <w:t>101,3</w:t>
            </w:r>
          </w:p>
        </w:tc>
        <w:tc>
          <w:tcPr>
            <w:tcW w:w="850" w:type="pct"/>
            <w:vAlign w:val="center"/>
          </w:tcPr>
          <w:p w14:paraId="47D96A47"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3D0AAB3F" w14:textId="77777777" w:rsidTr="00632172">
        <w:tc>
          <w:tcPr>
            <w:tcW w:w="1300" w:type="pct"/>
            <w:vAlign w:val="center"/>
          </w:tcPr>
          <w:p w14:paraId="74DAFCDF" w14:textId="77777777" w:rsidR="00386540" w:rsidRPr="00DA54EE" w:rsidRDefault="00386540" w:rsidP="00950E10">
            <w:pPr>
              <w:pStyle w:val="Mtab"/>
              <w:rPr>
                <w:rFonts w:cs="Calibri"/>
                <w:color w:val="000000"/>
              </w:rPr>
            </w:pPr>
            <w:r w:rsidRPr="00DA54EE">
              <w:rPr>
                <w:rFonts w:cs="Calibri"/>
                <w:color w:val="000000"/>
              </w:rPr>
              <w:t>Stare Bogaczowice Źródła</w:t>
            </w:r>
          </w:p>
        </w:tc>
        <w:tc>
          <w:tcPr>
            <w:tcW w:w="567" w:type="pct"/>
            <w:vAlign w:val="center"/>
          </w:tcPr>
          <w:p w14:paraId="1023E53C" w14:textId="77777777" w:rsidR="00386540" w:rsidRPr="00DA54EE" w:rsidRDefault="00386540" w:rsidP="00950E10">
            <w:pPr>
              <w:pStyle w:val="Mtab"/>
              <w:rPr>
                <w:rFonts w:cs="Calibri"/>
                <w:color w:val="000000"/>
              </w:rPr>
            </w:pPr>
            <w:r w:rsidRPr="00DA54EE">
              <w:rPr>
                <w:rFonts w:cs="Calibri"/>
                <w:color w:val="000000"/>
              </w:rPr>
              <w:t>Lz</w:t>
            </w:r>
          </w:p>
        </w:tc>
        <w:tc>
          <w:tcPr>
            <w:tcW w:w="1109" w:type="pct"/>
            <w:vAlign w:val="center"/>
          </w:tcPr>
          <w:p w14:paraId="4C1DE9C4"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329DDC2C" w14:textId="77777777" w:rsidR="00386540" w:rsidRPr="00DA54EE" w:rsidRDefault="00386540" w:rsidP="00466546">
            <w:pPr>
              <w:pStyle w:val="Mtab"/>
              <w:jc w:val="right"/>
              <w:rPr>
                <w:rFonts w:cs="Calibri"/>
                <w:color w:val="000000"/>
              </w:rPr>
            </w:pPr>
            <w:r w:rsidRPr="00DA54EE">
              <w:rPr>
                <w:rFonts w:cs="Calibri"/>
                <w:color w:val="000000"/>
              </w:rPr>
              <w:t>0,62</w:t>
            </w:r>
          </w:p>
        </w:tc>
        <w:tc>
          <w:tcPr>
            <w:tcW w:w="850" w:type="pct"/>
            <w:vAlign w:val="center"/>
          </w:tcPr>
          <w:p w14:paraId="6D1440E6"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1C6D4079" w14:textId="77777777" w:rsidTr="00632172">
        <w:tc>
          <w:tcPr>
            <w:tcW w:w="1300" w:type="pct"/>
            <w:vAlign w:val="center"/>
          </w:tcPr>
          <w:p w14:paraId="5D5854BF" w14:textId="77777777" w:rsidR="00386540" w:rsidRPr="00DA54EE" w:rsidRDefault="00386540" w:rsidP="00950E10">
            <w:pPr>
              <w:pStyle w:val="Mtab"/>
              <w:rPr>
                <w:rFonts w:cs="Calibri"/>
                <w:color w:val="000000"/>
              </w:rPr>
            </w:pPr>
            <w:r w:rsidRPr="00DA54EE">
              <w:rPr>
                <w:rFonts w:cs="Calibri"/>
                <w:color w:val="000000"/>
              </w:rPr>
              <w:t>Stare Rochowice</w:t>
            </w:r>
          </w:p>
        </w:tc>
        <w:tc>
          <w:tcPr>
            <w:tcW w:w="567" w:type="pct"/>
            <w:vAlign w:val="center"/>
          </w:tcPr>
          <w:p w14:paraId="20B7FA75" w14:textId="77777777" w:rsidR="00386540" w:rsidRPr="00DA54EE" w:rsidRDefault="00386540" w:rsidP="00950E10">
            <w:pPr>
              <w:pStyle w:val="Mtab"/>
              <w:rPr>
                <w:rFonts w:cs="Calibri"/>
                <w:color w:val="000000"/>
              </w:rPr>
            </w:pPr>
            <w:r w:rsidRPr="00DA54EE">
              <w:rPr>
                <w:rFonts w:cs="Calibri"/>
                <w:color w:val="000000"/>
              </w:rPr>
              <w:t>Lz</w:t>
            </w:r>
          </w:p>
        </w:tc>
        <w:tc>
          <w:tcPr>
            <w:tcW w:w="1109" w:type="pct"/>
            <w:vAlign w:val="center"/>
          </w:tcPr>
          <w:p w14:paraId="4D101087"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7C56E374" w14:textId="77777777" w:rsidR="00386540" w:rsidRPr="00DA54EE" w:rsidRDefault="00386540" w:rsidP="00466546">
            <w:pPr>
              <w:pStyle w:val="Mtab"/>
              <w:jc w:val="right"/>
              <w:rPr>
                <w:rFonts w:cs="Calibri"/>
                <w:color w:val="000000"/>
              </w:rPr>
            </w:pPr>
            <w:r w:rsidRPr="00DA54EE">
              <w:rPr>
                <w:rFonts w:cs="Calibri"/>
                <w:color w:val="000000"/>
              </w:rPr>
              <w:t>41,04</w:t>
            </w:r>
          </w:p>
        </w:tc>
        <w:tc>
          <w:tcPr>
            <w:tcW w:w="850" w:type="pct"/>
            <w:vAlign w:val="center"/>
          </w:tcPr>
          <w:p w14:paraId="2C60E63B"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0E91188E" w14:textId="77777777" w:rsidTr="00632172">
        <w:tc>
          <w:tcPr>
            <w:tcW w:w="1300" w:type="pct"/>
            <w:vAlign w:val="center"/>
          </w:tcPr>
          <w:p w14:paraId="264F3009" w14:textId="77777777" w:rsidR="00386540" w:rsidRPr="00DA54EE" w:rsidRDefault="00386540" w:rsidP="00950E10">
            <w:pPr>
              <w:pStyle w:val="Mtab"/>
              <w:rPr>
                <w:rFonts w:cs="Calibri"/>
                <w:color w:val="000000"/>
              </w:rPr>
            </w:pPr>
            <w:r w:rsidRPr="00DA54EE">
              <w:rPr>
                <w:rFonts w:cs="Calibri"/>
                <w:color w:val="000000"/>
              </w:rPr>
              <w:t>Stary Wielisław</w:t>
            </w:r>
          </w:p>
        </w:tc>
        <w:tc>
          <w:tcPr>
            <w:tcW w:w="567" w:type="pct"/>
            <w:vAlign w:val="center"/>
          </w:tcPr>
          <w:p w14:paraId="46F28716" w14:textId="77777777" w:rsidR="00386540" w:rsidRPr="00DA54EE" w:rsidRDefault="00386540" w:rsidP="00950E10">
            <w:pPr>
              <w:pStyle w:val="Mtab"/>
              <w:rPr>
                <w:rFonts w:cs="Calibri"/>
                <w:color w:val="000000"/>
              </w:rPr>
            </w:pPr>
            <w:r w:rsidRPr="00DA54EE">
              <w:rPr>
                <w:rFonts w:cs="Calibri"/>
                <w:color w:val="000000"/>
              </w:rPr>
              <w:t>Lz</w:t>
            </w:r>
          </w:p>
        </w:tc>
        <w:tc>
          <w:tcPr>
            <w:tcW w:w="1109" w:type="pct"/>
            <w:vAlign w:val="center"/>
          </w:tcPr>
          <w:p w14:paraId="61352B36" w14:textId="77777777" w:rsidR="00386540" w:rsidRPr="00DA54EE" w:rsidRDefault="00386540" w:rsidP="00466546">
            <w:pPr>
              <w:pStyle w:val="Mtab"/>
              <w:jc w:val="right"/>
              <w:rPr>
                <w:rFonts w:cs="Calibri"/>
                <w:color w:val="000000"/>
              </w:rPr>
            </w:pPr>
            <w:r w:rsidRPr="00DA54EE">
              <w:rPr>
                <w:rFonts w:cs="Calibri"/>
                <w:color w:val="000000"/>
              </w:rPr>
              <w:t>664,85</w:t>
            </w:r>
          </w:p>
        </w:tc>
        <w:tc>
          <w:tcPr>
            <w:tcW w:w="1174" w:type="pct"/>
            <w:vAlign w:val="center"/>
          </w:tcPr>
          <w:p w14:paraId="4FC796C0" w14:textId="77777777" w:rsidR="00386540" w:rsidRPr="00DA54EE" w:rsidRDefault="00386540" w:rsidP="00466546">
            <w:pPr>
              <w:pStyle w:val="Mtab"/>
              <w:jc w:val="right"/>
              <w:rPr>
                <w:rFonts w:cs="Calibri"/>
                <w:color w:val="000000"/>
              </w:rPr>
            </w:pPr>
            <w:r w:rsidRPr="00DA54EE">
              <w:rPr>
                <w:rFonts w:cs="Calibri"/>
                <w:color w:val="000000"/>
              </w:rPr>
              <w:t>20,8</w:t>
            </w:r>
          </w:p>
        </w:tc>
        <w:tc>
          <w:tcPr>
            <w:tcW w:w="850" w:type="pct"/>
            <w:vAlign w:val="center"/>
          </w:tcPr>
          <w:p w14:paraId="36EF1F50"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502D56FD" w14:textId="77777777" w:rsidTr="00632172">
        <w:tc>
          <w:tcPr>
            <w:tcW w:w="1300" w:type="pct"/>
            <w:vAlign w:val="center"/>
          </w:tcPr>
          <w:p w14:paraId="6F67C6EA" w14:textId="77777777" w:rsidR="00386540" w:rsidRPr="00DA54EE" w:rsidRDefault="00386540" w:rsidP="00950E10">
            <w:pPr>
              <w:pStyle w:val="Mtab"/>
              <w:rPr>
                <w:rFonts w:cs="Calibri"/>
                <w:color w:val="000000"/>
              </w:rPr>
            </w:pPr>
            <w:r w:rsidRPr="00DA54EE">
              <w:rPr>
                <w:rFonts w:cs="Calibri"/>
                <w:color w:val="000000"/>
              </w:rPr>
              <w:t>Szczawina*</w:t>
            </w:r>
          </w:p>
        </w:tc>
        <w:tc>
          <w:tcPr>
            <w:tcW w:w="567" w:type="pct"/>
            <w:vAlign w:val="center"/>
          </w:tcPr>
          <w:p w14:paraId="7B46FC36" w14:textId="77777777" w:rsidR="00386540" w:rsidRPr="00DA54EE" w:rsidRDefault="00386540" w:rsidP="00950E10">
            <w:pPr>
              <w:pStyle w:val="Mtab"/>
              <w:rPr>
                <w:rFonts w:cs="Calibri"/>
                <w:color w:val="000000"/>
              </w:rPr>
            </w:pPr>
            <w:r w:rsidRPr="00DA54EE">
              <w:rPr>
                <w:rFonts w:cs="Calibri"/>
                <w:color w:val="000000"/>
              </w:rPr>
              <w:t>Lz</w:t>
            </w:r>
          </w:p>
        </w:tc>
        <w:tc>
          <w:tcPr>
            <w:tcW w:w="1109" w:type="pct"/>
            <w:vAlign w:val="center"/>
          </w:tcPr>
          <w:p w14:paraId="6D469189" w14:textId="77777777" w:rsidR="00386540" w:rsidRPr="00DA54EE" w:rsidRDefault="00386540" w:rsidP="00466546">
            <w:pPr>
              <w:pStyle w:val="Mtab"/>
              <w:jc w:val="right"/>
              <w:rPr>
                <w:rFonts w:cs="Calibri"/>
                <w:color w:val="000000"/>
              </w:rPr>
            </w:pPr>
            <w:r w:rsidRPr="00DA54EE">
              <w:rPr>
                <w:rFonts w:cs="Calibri"/>
                <w:color w:val="000000"/>
              </w:rPr>
              <w:t>97,00</w:t>
            </w:r>
          </w:p>
        </w:tc>
        <w:tc>
          <w:tcPr>
            <w:tcW w:w="1174" w:type="pct"/>
            <w:vAlign w:val="center"/>
          </w:tcPr>
          <w:p w14:paraId="474A2097" w14:textId="77777777" w:rsidR="00386540" w:rsidRPr="00DA54EE" w:rsidRDefault="00386540" w:rsidP="00466546">
            <w:pPr>
              <w:pStyle w:val="Mtab"/>
              <w:jc w:val="right"/>
              <w:rPr>
                <w:rFonts w:cs="Calibri"/>
                <w:color w:val="000000"/>
              </w:rPr>
            </w:pPr>
            <w:r w:rsidRPr="00DA54EE">
              <w:rPr>
                <w:rFonts w:cs="Calibri"/>
                <w:color w:val="000000"/>
              </w:rPr>
              <w:t>3,4</w:t>
            </w:r>
          </w:p>
        </w:tc>
        <w:tc>
          <w:tcPr>
            <w:tcW w:w="850" w:type="pct"/>
            <w:vAlign w:val="center"/>
          </w:tcPr>
          <w:p w14:paraId="01D12962"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5083476B" w14:textId="77777777" w:rsidTr="00632172">
        <w:tc>
          <w:tcPr>
            <w:tcW w:w="1300" w:type="pct"/>
            <w:vAlign w:val="center"/>
          </w:tcPr>
          <w:p w14:paraId="766EFF33" w14:textId="77777777" w:rsidR="00386540" w:rsidRPr="00DA54EE" w:rsidRDefault="00386540" w:rsidP="00950E10">
            <w:pPr>
              <w:pStyle w:val="Mtab"/>
              <w:rPr>
                <w:rFonts w:cs="Calibri"/>
                <w:color w:val="000000"/>
              </w:rPr>
            </w:pPr>
            <w:r w:rsidRPr="00DA54EE">
              <w:rPr>
                <w:rFonts w:cs="Calibri"/>
                <w:color w:val="000000"/>
              </w:rPr>
              <w:t>Szczawno-Zdrój*</w:t>
            </w:r>
          </w:p>
        </w:tc>
        <w:tc>
          <w:tcPr>
            <w:tcW w:w="567" w:type="pct"/>
            <w:vAlign w:val="center"/>
          </w:tcPr>
          <w:p w14:paraId="1B414FD3" w14:textId="77777777" w:rsidR="00386540" w:rsidRPr="00DA54EE" w:rsidRDefault="00386540" w:rsidP="00950E10">
            <w:pPr>
              <w:pStyle w:val="Mtab"/>
              <w:rPr>
                <w:rFonts w:cs="Calibri"/>
                <w:color w:val="000000"/>
              </w:rPr>
            </w:pPr>
            <w:r w:rsidRPr="00DA54EE">
              <w:rPr>
                <w:rFonts w:cs="Calibri"/>
                <w:color w:val="000000"/>
              </w:rPr>
              <w:t>Lz</w:t>
            </w:r>
          </w:p>
        </w:tc>
        <w:tc>
          <w:tcPr>
            <w:tcW w:w="1109" w:type="pct"/>
            <w:vAlign w:val="center"/>
          </w:tcPr>
          <w:p w14:paraId="33A014B7"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1F4779C3" w14:textId="77777777" w:rsidR="00386540" w:rsidRPr="00DA54EE" w:rsidRDefault="00386540" w:rsidP="00466546">
            <w:pPr>
              <w:pStyle w:val="Mtab"/>
              <w:jc w:val="right"/>
              <w:rPr>
                <w:rFonts w:cs="Calibri"/>
                <w:color w:val="000000"/>
              </w:rPr>
            </w:pPr>
            <w:r w:rsidRPr="00DA54EE">
              <w:rPr>
                <w:rFonts w:cs="Calibri"/>
                <w:color w:val="000000"/>
              </w:rPr>
              <w:t>0,54</w:t>
            </w:r>
          </w:p>
        </w:tc>
        <w:tc>
          <w:tcPr>
            <w:tcW w:w="850" w:type="pct"/>
            <w:vAlign w:val="center"/>
          </w:tcPr>
          <w:p w14:paraId="1416FA0C" w14:textId="77777777" w:rsidR="00386540" w:rsidRPr="00DA54EE" w:rsidRDefault="00386540" w:rsidP="00466546">
            <w:pPr>
              <w:pStyle w:val="Mtab"/>
              <w:jc w:val="right"/>
              <w:rPr>
                <w:rFonts w:cs="Calibri"/>
                <w:color w:val="000000"/>
              </w:rPr>
            </w:pPr>
            <w:r w:rsidRPr="00DA54EE">
              <w:rPr>
                <w:rFonts w:cs="Calibri"/>
                <w:color w:val="000000"/>
              </w:rPr>
              <w:t>5293,22</w:t>
            </w:r>
          </w:p>
        </w:tc>
      </w:tr>
      <w:tr w:rsidR="00386540" w:rsidRPr="00DA54EE" w14:paraId="730D90AC" w14:textId="77777777" w:rsidTr="00632172">
        <w:trPr>
          <w:trHeight w:val="177"/>
        </w:trPr>
        <w:tc>
          <w:tcPr>
            <w:tcW w:w="1300" w:type="pct"/>
            <w:vAlign w:val="center"/>
          </w:tcPr>
          <w:p w14:paraId="5757C264" w14:textId="77777777" w:rsidR="00386540" w:rsidRPr="00DA54EE" w:rsidRDefault="00386540" w:rsidP="00950E10">
            <w:pPr>
              <w:pStyle w:val="Mtab"/>
              <w:rPr>
                <w:rFonts w:cs="Calibri"/>
                <w:color w:val="000000"/>
              </w:rPr>
            </w:pPr>
            <w:r w:rsidRPr="00DA54EE">
              <w:rPr>
                <w:rFonts w:cs="Calibri"/>
                <w:color w:val="000000"/>
              </w:rPr>
              <w:t>Świeradów-Zdrój*</w:t>
            </w:r>
          </w:p>
        </w:tc>
        <w:tc>
          <w:tcPr>
            <w:tcW w:w="567" w:type="pct"/>
            <w:vAlign w:val="center"/>
          </w:tcPr>
          <w:p w14:paraId="5CC94D18" w14:textId="77777777" w:rsidR="00386540" w:rsidRPr="00DA54EE" w:rsidRDefault="00386540" w:rsidP="00950E10">
            <w:pPr>
              <w:pStyle w:val="Mtab"/>
              <w:rPr>
                <w:rFonts w:cs="Calibri"/>
                <w:color w:val="000000"/>
              </w:rPr>
            </w:pPr>
            <w:r w:rsidRPr="00DA54EE">
              <w:rPr>
                <w:rFonts w:cs="Calibri"/>
                <w:color w:val="000000"/>
              </w:rPr>
              <w:t>LzLs</w:t>
            </w:r>
          </w:p>
        </w:tc>
        <w:tc>
          <w:tcPr>
            <w:tcW w:w="1109" w:type="pct"/>
            <w:vAlign w:val="center"/>
          </w:tcPr>
          <w:p w14:paraId="319F7899" w14:textId="77777777" w:rsidR="00386540" w:rsidRPr="00DA54EE" w:rsidRDefault="00386540" w:rsidP="00466546">
            <w:pPr>
              <w:pStyle w:val="Mtab"/>
              <w:jc w:val="right"/>
              <w:rPr>
                <w:rFonts w:cs="Calibri"/>
                <w:color w:val="000000"/>
              </w:rPr>
            </w:pPr>
            <w:r w:rsidRPr="00DA54EE">
              <w:rPr>
                <w:rFonts w:cs="Calibri"/>
                <w:color w:val="000000"/>
              </w:rPr>
              <w:t>108,00</w:t>
            </w:r>
          </w:p>
        </w:tc>
        <w:tc>
          <w:tcPr>
            <w:tcW w:w="1174" w:type="pct"/>
            <w:vAlign w:val="center"/>
          </w:tcPr>
          <w:p w14:paraId="4DE2481E" w14:textId="77777777" w:rsidR="00386540" w:rsidRPr="00DA54EE" w:rsidRDefault="00386540" w:rsidP="00466546">
            <w:pPr>
              <w:pStyle w:val="Mtab"/>
              <w:jc w:val="right"/>
              <w:rPr>
                <w:rFonts w:cs="Calibri"/>
                <w:color w:val="000000"/>
              </w:rPr>
            </w:pPr>
            <w:r w:rsidRPr="00DA54EE">
              <w:rPr>
                <w:rFonts w:cs="Calibri"/>
                <w:color w:val="000000"/>
              </w:rPr>
              <w:t>19,97</w:t>
            </w:r>
          </w:p>
        </w:tc>
        <w:tc>
          <w:tcPr>
            <w:tcW w:w="850" w:type="pct"/>
            <w:vAlign w:val="center"/>
          </w:tcPr>
          <w:p w14:paraId="7CF58C20" w14:textId="77777777" w:rsidR="00386540" w:rsidRPr="00DA54EE" w:rsidRDefault="00386540" w:rsidP="00466546">
            <w:pPr>
              <w:pStyle w:val="Mtab"/>
              <w:jc w:val="right"/>
              <w:rPr>
                <w:rFonts w:cs="Calibri"/>
                <w:color w:val="000000"/>
              </w:rPr>
            </w:pPr>
            <w:r w:rsidRPr="00DA54EE">
              <w:rPr>
                <w:rFonts w:cs="Calibri"/>
                <w:color w:val="000000"/>
              </w:rPr>
              <w:t>4502,00</w:t>
            </w:r>
          </w:p>
        </w:tc>
      </w:tr>
      <w:tr w:rsidR="00386540" w:rsidRPr="00DA54EE" w14:paraId="2AC1E59E" w14:textId="77777777" w:rsidTr="00632172">
        <w:tc>
          <w:tcPr>
            <w:tcW w:w="1300" w:type="pct"/>
            <w:vAlign w:val="center"/>
          </w:tcPr>
          <w:p w14:paraId="6A7409CC" w14:textId="77777777" w:rsidR="00386540" w:rsidRPr="00DA54EE" w:rsidRDefault="00386540" w:rsidP="00950E10">
            <w:pPr>
              <w:pStyle w:val="Mtab"/>
              <w:rPr>
                <w:rFonts w:cs="Calibri"/>
                <w:color w:val="000000"/>
              </w:rPr>
            </w:pPr>
            <w:r w:rsidRPr="00DA54EE">
              <w:rPr>
                <w:rFonts w:cs="Calibri"/>
                <w:color w:val="000000"/>
              </w:rPr>
              <w:t>Trzebnica IG-1</w:t>
            </w:r>
          </w:p>
        </w:tc>
        <w:tc>
          <w:tcPr>
            <w:tcW w:w="567" w:type="pct"/>
            <w:vAlign w:val="center"/>
          </w:tcPr>
          <w:p w14:paraId="00A8C5EF" w14:textId="77777777" w:rsidR="00386540" w:rsidRPr="00DA54EE" w:rsidRDefault="00386540" w:rsidP="00950E10">
            <w:pPr>
              <w:pStyle w:val="Mtab"/>
              <w:rPr>
                <w:rFonts w:cs="Calibri"/>
                <w:color w:val="000000"/>
              </w:rPr>
            </w:pPr>
            <w:r w:rsidRPr="00DA54EE">
              <w:rPr>
                <w:rFonts w:cs="Calibri"/>
                <w:color w:val="000000"/>
              </w:rPr>
              <w:t>LzT</w:t>
            </w:r>
          </w:p>
        </w:tc>
        <w:tc>
          <w:tcPr>
            <w:tcW w:w="1109" w:type="pct"/>
            <w:vAlign w:val="center"/>
          </w:tcPr>
          <w:p w14:paraId="65BE07BC" w14:textId="77777777" w:rsidR="00386540" w:rsidRPr="00DA54EE" w:rsidRDefault="00386540" w:rsidP="00466546">
            <w:pPr>
              <w:pStyle w:val="Mtab"/>
              <w:jc w:val="right"/>
              <w:rPr>
                <w:rFonts w:cs="Calibri"/>
                <w:color w:val="000000"/>
              </w:rPr>
            </w:pPr>
            <w:r w:rsidRPr="00DA54EE">
              <w:rPr>
                <w:rFonts w:cs="Calibri"/>
                <w:color w:val="000000"/>
              </w:rPr>
              <w:t>-</w:t>
            </w:r>
          </w:p>
        </w:tc>
        <w:tc>
          <w:tcPr>
            <w:tcW w:w="1174" w:type="pct"/>
            <w:vAlign w:val="center"/>
          </w:tcPr>
          <w:p w14:paraId="463BB40E" w14:textId="77777777" w:rsidR="00386540" w:rsidRPr="00DA54EE" w:rsidRDefault="00386540" w:rsidP="00466546">
            <w:pPr>
              <w:pStyle w:val="Mtab"/>
              <w:jc w:val="right"/>
              <w:rPr>
                <w:rFonts w:cs="Calibri"/>
                <w:color w:val="000000"/>
              </w:rPr>
            </w:pPr>
            <w:r w:rsidRPr="00DA54EE">
              <w:rPr>
                <w:rFonts w:cs="Calibri"/>
                <w:color w:val="000000"/>
              </w:rPr>
              <w:t>6,00</w:t>
            </w:r>
          </w:p>
        </w:tc>
        <w:tc>
          <w:tcPr>
            <w:tcW w:w="850" w:type="pct"/>
            <w:vAlign w:val="center"/>
          </w:tcPr>
          <w:p w14:paraId="7B774C95" w14:textId="77777777" w:rsidR="00386540" w:rsidRPr="00DA54EE" w:rsidRDefault="00386540" w:rsidP="00466546">
            <w:pPr>
              <w:pStyle w:val="Mtab"/>
              <w:jc w:val="right"/>
              <w:rPr>
                <w:rFonts w:cs="Calibri"/>
                <w:color w:val="000000"/>
              </w:rPr>
            </w:pPr>
            <w:r w:rsidRPr="00DA54EE">
              <w:rPr>
                <w:rFonts w:cs="Calibri"/>
                <w:color w:val="000000"/>
              </w:rPr>
              <w:t>-</w:t>
            </w:r>
          </w:p>
        </w:tc>
      </w:tr>
      <w:tr w:rsidR="00386540" w:rsidRPr="00DA54EE" w14:paraId="399C33BA" w14:textId="77777777" w:rsidTr="00632172">
        <w:tc>
          <w:tcPr>
            <w:tcW w:w="1867" w:type="pct"/>
            <w:gridSpan w:val="2"/>
            <w:shd w:val="clear" w:color="auto" w:fill="17365D" w:themeFill="text2" w:themeFillShade="BF"/>
            <w:vAlign w:val="center"/>
          </w:tcPr>
          <w:p w14:paraId="6B92B10B" w14:textId="77777777" w:rsidR="00386540" w:rsidRPr="00DA54EE" w:rsidRDefault="00386540" w:rsidP="00950E10">
            <w:pPr>
              <w:pStyle w:val="Mtab"/>
              <w:rPr>
                <w:rFonts w:cs="Calibri"/>
              </w:rPr>
            </w:pPr>
            <w:r w:rsidRPr="00DA54EE">
              <w:rPr>
                <w:rFonts w:cs="Calibri"/>
              </w:rPr>
              <w:t>Razem:</w:t>
            </w:r>
          </w:p>
        </w:tc>
        <w:tc>
          <w:tcPr>
            <w:tcW w:w="1109" w:type="pct"/>
            <w:shd w:val="clear" w:color="auto" w:fill="17365D" w:themeFill="text2" w:themeFillShade="BF"/>
            <w:vAlign w:val="center"/>
          </w:tcPr>
          <w:p w14:paraId="759EDA3F" w14:textId="77777777" w:rsidR="00386540" w:rsidRPr="00DA54EE" w:rsidRDefault="00386540" w:rsidP="00466546">
            <w:pPr>
              <w:pStyle w:val="Mtab"/>
              <w:jc w:val="right"/>
              <w:rPr>
                <w:rFonts w:cs="Calibri"/>
              </w:rPr>
            </w:pPr>
            <w:r w:rsidRPr="00DA54EE">
              <w:rPr>
                <w:rFonts w:cs="Calibri"/>
              </w:rPr>
              <w:t>38 250,55</w:t>
            </w:r>
          </w:p>
        </w:tc>
        <w:tc>
          <w:tcPr>
            <w:tcW w:w="1174" w:type="pct"/>
            <w:shd w:val="clear" w:color="auto" w:fill="17365D" w:themeFill="text2" w:themeFillShade="BF"/>
            <w:vAlign w:val="center"/>
          </w:tcPr>
          <w:p w14:paraId="6A27886A" w14:textId="77777777" w:rsidR="00386540" w:rsidRPr="00DA54EE" w:rsidRDefault="00386540" w:rsidP="00466546">
            <w:pPr>
              <w:pStyle w:val="Mtab"/>
              <w:jc w:val="right"/>
              <w:rPr>
                <w:rFonts w:cs="Calibri"/>
              </w:rPr>
            </w:pPr>
            <w:r w:rsidRPr="00DA54EE">
              <w:rPr>
                <w:rFonts w:cs="Calibri"/>
              </w:rPr>
              <w:t>660,52</w:t>
            </w:r>
          </w:p>
        </w:tc>
        <w:tc>
          <w:tcPr>
            <w:tcW w:w="850" w:type="pct"/>
            <w:shd w:val="clear" w:color="auto" w:fill="17365D" w:themeFill="text2" w:themeFillShade="BF"/>
            <w:vAlign w:val="center"/>
          </w:tcPr>
          <w:p w14:paraId="09A92925" w14:textId="77777777" w:rsidR="00386540" w:rsidRPr="00DA54EE" w:rsidRDefault="00386540" w:rsidP="00466546">
            <w:pPr>
              <w:pStyle w:val="Mtab"/>
              <w:jc w:val="right"/>
              <w:rPr>
                <w:rFonts w:cs="Calibri"/>
              </w:rPr>
            </w:pPr>
            <w:r w:rsidRPr="00DA54EE">
              <w:rPr>
                <w:rFonts w:cs="Calibri"/>
              </w:rPr>
              <w:t>997 264,14</w:t>
            </w:r>
          </w:p>
        </w:tc>
      </w:tr>
      <w:tr w:rsidR="00386540" w:rsidRPr="00DA54EE" w14:paraId="0872DADD" w14:textId="77777777" w:rsidTr="00632172">
        <w:trPr>
          <w:trHeight w:val="129"/>
        </w:trPr>
        <w:tc>
          <w:tcPr>
            <w:tcW w:w="5000" w:type="pct"/>
            <w:gridSpan w:val="5"/>
            <w:vAlign w:val="center"/>
          </w:tcPr>
          <w:p w14:paraId="387944C2" w14:textId="77777777" w:rsidR="00386540" w:rsidRPr="00DA54EE" w:rsidRDefault="00386540" w:rsidP="00950E10">
            <w:pPr>
              <w:pStyle w:val="Mtab"/>
              <w:rPr>
                <w:rFonts w:cs="Calibri"/>
                <w:color w:val="000000"/>
              </w:rPr>
            </w:pPr>
            <w:r w:rsidRPr="00DA54EE">
              <w:rPr>
                <w:rFonts w:cs="Calibri"/>
                <w:color w:val="000000"/>
              </w:rPr>
              <w:t>Objaśnienia:</w:t>
            </w:r>
          </w:p>
          <w:p w14:paraId="1F4F8651" w14:textId="77777777" w:rsidR="00386540" w:rsidRPr="00DA54EE" w:rsidRDefault="00386540" w:rsidP="00950E10">
            <w:pPr>
              <w:pStyle w:val="Mtab"/>
              <w:rPr>
                <w:rFonts w:cs="Calibri"/>
              </w:rPr>
            </w:pPr>
            <w:r w:rsidRPr="00DA54EE">
              <w:rPr>
                <w:rFonts w:cs="Calibri"/>
                <w:color w:val="000000"/>
              </w:rPr>
              <w:t xml:space="preserve">* </w:t>
            </w:r>
            <w:r w:rsidRPr="00DA54EE">
              <w:rPr>
                <w:rFonts w:cs="Calibri"/>
              </w:rPr>
              <w:t>złoża objęte koncesją na wydobywanie kopaliny ze złoża</w:t>
            </w:r>
          </w:p>
          <w:p w14:paraId="48E0A1F9" w14:textId="77777777" w:rsidR="00386540" w:rsidRPr="00DA54EE" w:rsidRDefault="00386540" w:rsidP="00950E10">
            <w:pPr>
              <w:pStyle w:val="Mtab"/>
              <w:rPr>
                <w:rFonts w:cs="Calibri"/>
              </w:rPr>
            </w:pPr>
            <w:r w:rsidRPr="00DA54EE">
              <w:rPr>
                <w:rFonts w:cs="Calibri"/>
              </w:rPr>
              <w:t>Lz - wody lecznicze zmineralizowane (mineralizacja &gt;1 g/dm</w:t>
            </w:r>
            <w:r w:rsidRPr="00DA54EE">
              <w:rPr>
                <w:rFonts w:cs="Calibri"/>
                <w:vertAlign w:val="superscript"/>
              </w:rPr>
              <w:t>3</w:t>
            </w:r>
            <w:r w:rsidRPr="00DA54EE">
              <w:rPr>
                <w:rFonts w:cs="Calibri"/>
              </w:rPr>
              <w:t>)</w:t>
            </w:r>
          </w:p>
          <w:p w14:paraId="6CB2B169" w14:textId="77777777" w:rsidR="00386540" w:rsidRPr="00DA54EE" w:rsidRDefault="00386540" w:rsidP="00950E10">
            <w:pPr>
              <w:pStyle w:val="Mtab"/>
              <w:rPr>
                <w:rFonts w:cs="Calibri"/>
              </w:rPr>
            </w:pPr>
            <w:r w:rsidRPr="00DA54EE">
              <w:rPr>
                <w:rFonts w:cs="Calibri"/>
              </w:rPr>
              <w:t>Ls - wody lecznicze słabozmineralizowane (mineralizacja &lt; 1 g/dm</w:t>
            </w:r>
            <w:r w:rsidRPr="00DA54EE">
              <w:rPr>
                <w:rFonts w:cs="Calibri"/>
                <w:vertAlign w:val="superscript"/>
              </w:rPr>
              <w:t>3</w:t>
            </w:r>
            <w:r w:rsidRPr="00DA54EE">
              <w:rPr>
                <w:rFonts w:cs="Calibri"/>
              </w:rPr>
              <w:t>)</w:t>
            </w:r>
          </w:p>
          <w:p w14:paraId="1E4CEED3" w14:textId="77777777" w:rsidR="00386540" w:rsidRPr="00DA54EE" w:rsidRDefault="00386540" w:rsidP="00950E10">
            <w:pPr>
              <w:pStyle w:val="Mtab"/>
              <w:rPr>
                <w:rFonts w:cs="Calibri"/>
                <w:color w:val="000000"/>
              </w:rPr>
            </w:pPr>
            <w:r w:rsidRPr="00DA54EE">
              <w:rPr>
                <w:rFonts w:cs="Calibri"/>
              </w:rPr>
              <w:t>T - wody termalne</w:t>
            </w:r>
          </w:p>
        </w:tc>
      </w:tr>
    </w:tbl>
    <w:p w14:paraId="39430B54" w14:textId="77777777" w:rsidR="00386540" w:rsidRPr="00DA54EE" w:rsidRDefault="00386540" w:rsidP="00386540">
      <w:pPr>
        <w:pStyle w:val="Mnormal"/>
        <w:keepNext/>
        <w:jc w:val="center"/>
        <w:rPr>
          <w:rFonts w:cs="Calibri"/>
        </w:rPr>
      </w:pPr>
      <w:r w:rsidRPr="00DA54EE">
        <w:rPr>
          <w:rFonts w:cs="Calibri"/>
          <w:noProof/>
        </w:rPr>
        <w:lastRenderedPageBreak/>
        <w:drawing>
          <wp:inline distT="0" distB="0" distL="0" distR="0" wp14:anchorId="62B603BA" wp14:editId="21043813">
            <wp:extent cx="4135459" cy="5677786"/>
            <wp:effectExtent l="0" t="0" r="0" b="0"/>
            <wp:docPr id="35" name="Obraz 35" descr="Obraz zawierający mapę obrazującą położenie złóż wód leczniczych i termalnych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mapę obrazującą położenie złóż wód leczniczych i termalnych na obszarze województwa dolnośląskieg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37982" cy="5681250"/>
                    </a:xfrm>
                    <a:prstGeom prst="rect">
                      <a:avLst/>
                    </a:prstGeom>
                    <a:noFill/>
                    <a:ln>
                      <a:noFill/>
                    </a:ln>
                  </pic:spPr>
                </pic:pic>
              </a:graphicData>
            </a:graphic>
          </wp:inline>
        </w:drawing>
      </w:r>
    </w:p>
    <w:p w14:paraId="5C167473" w14:textId="3F013FEF" w:rsidR="00386540" w:rsidRPr="00DA54EE" w:rsidRDefault="00386540" w:rsidP="00E5113A">
      <w:pPr>
        <w:pStyle w:val="Legenda"/>
      </w:pPr>
      <w:bookmarkStart w:id="80" w:name="_Toc90145027"/>
      <w:bookmarkStart w:id="81" w:name="_Toc94276949"/>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7</w:t>
      </w:r>
      <w:r w:rsidRPr="00DA54EE">
        <w:rPr>
          <w:noProof/>
        </w:rPr>
        <w:fldChar w:fldCharType="end"/>
      </w:r>
      <w:r w:rsidRPr="00DA54EE">
        <w:t>. Położenie złóż wód leczniczych i termalnych na obszarze województwa dolnośląskiego</w:t>
      </w:r>
      <w:r w:rsidRPr="00571537">
        <w:rPr>
          <w:vertAlign w:val="superscript"/>
        </w:rPr>
        <w:footnoteReference w:id="58"/>
      </w:r>
      <w:bookmarkEnd w:id="80"/>
      <w:bookmarkEnd w:id="81"/>
    </w:p>
    <w:p w14:paraId="647E3EEF" w14:textId="77777777" w:rsidR="00386540" w:rsidRPr="00DA54EE" w:rsidRDefault="00386540" w:rsidP="00386540">
      <w:pPr>
        <w:pStyle w:val="Mnag4"/>
        <w:rPr>
          <w:rFonts w:cs="Calibri"/>
          <w:b w:val="0"/>
        </w:rPr>
      </w:pPr>
      <w:r w:rsidRPr="00DA54EE">
        <w:rPr>
          <w:rFonts w:cs="Calibri"/>
          <w:b w:val="0"/>
        </w:rPr>
        <w:t>Jakość wód podziemnych</w:t>
      </w:r>
      <w:r w:rsidRPr="00DA54EE">
        <w:rPr>
          <w:rFonts w:cs="Calibri"/>
          <w:b w:val="0"/>
          <w:vertAlign w:val="superscript"/>
        </w:rPr>
        <w:footnoteReference w:id="59"/>
      </w:r>
      <w:r w:rsidRPr="00DA54EE">
        <w:rPr>
          <w:rFonts w:cs="Calibri"/>
          <w:b w:val="0"/>
          <w:vertAlign w:val="superscript"/>
        </w:rPr>
        <w:t>,</w:t>
      </w:r>
      <w:r w:rsidRPr="00685205">
        <w:rPr>
          <w:rFonts w:cs="Calibri"/>
          <w:b w:val="0"/>
          <w:vertAlign w:val="superscript"/>
        </w:rPr>
        <w:footnoteReference w:id="60"/>
      </w:r>
    </w:p>
    <w:p w14:paraId="5A414AE3" w14:textId="77777777" w:rsidR="00386540" w:rsidRPr="00DA54EE" w:rsidRDefault="00386540" w:rsidP="00386540">
      <w:pPr>
        <w:pStyle w:val="Mwyr2"/>
        <w:rPr>
          <w:rFonts w:cs="Calibri"/>
          <w:b w:val="0"/>
          <w:i w:val="0"/>
        </w:rPr>
      </w:pPr>
      <w:r w:rsidRPr="00DA54EE">
        <w:rPr>
          <w:rFonts w:cs="Calibri"/>
          <w:b w:val="0"/>
          <w:i w:val="0"/>
        </w:rPr>
        <w:lastRenderedPageBreak/>
        <w:t>Ocena jakości jednolitych części wód podziemnych</w:t>
      </w:r>
      <w:r w:rsidRPr="00DA54EE">
        <w:rPr>
          <w:rFonts w:cs="Calibri"/>
          <w:b w:val="0"/>
          <w:i w:val="0"/>
          <w:vertAlign w:val="superscript"/>
        </w:rPr>
        <w:footnoteReference w:id="61"/>
      </w:r>
      <w:r w:rsidRPr="00DA54EE">
        <w:rPr>
          <w:rFonts w:cs="Calibri"/>
          <w:b w:val="0"/>
          <w:i w:val="0"/>
          <w:vertAlign w:val="superscript"/>
        </w:rPr>
        <w:t>,</w:t>
      </w:r>
      <w:r w:rsidRPr="00DA54EE">
        <w:rPr>
          <w:rFonts w:cs="Calibri"/>
          <w:b w:val="0"/>
          <w:i w:val="0"/>
          <w:vertAlign w:val="superscript"/>
        </w:rPr>
        <w:footnoteReference w:id="62"/>
      </w:r>
    </w:p>
    <w:p w14:paraId="15E2CE2B" w14:textId="33D2015E" w:rsidR="00386540" w:rsidRPr="00DA54EE" w:rsidRDefault="00386540" w:rsidP="00386540">
      <w:pPr>
        <w:pStyle w:val="Mnormal"/>
        <w:rPr>
          <w:rFonts w:cs="Calibri"/>
        </w:rPr>
      </w:pPr>
      <w:r w:rsidRPr="00DA54EE">
        <w:rPr>
          <w:rFonts w:cs="Calibri"/>
        </w:rPr>
        <w:t>Ocena JCWPd wykonana przez GIOŚ RWMŚ we Wrocławiu na podstawie wyników badań monitoringu operacyjnego z pierwszego oraz drugiego poboru wód podziemnych w 2020 r. wykazała, że około 91% badanych punktów pomiarowo-kontrolnych (ppk) została zaliczona do wód reprezentujących dobry stan chemiczny (I-III klasa). Wody o słabej jakości (IV-V klasa) stanowiły 9% badanych punktów (</w:t>
      </w:r>
      <w:r w:rsidR="0010228D" w:rsidRPr="00DA54EE">
        <w:rPr>
          <w:rFonts w:cs="Calibri"/>
        </w:rPr>
        <w:t>T</w:t>
      </w:r>
      <w:r w:rsidRPr="00DA54EE">
        <w:rPr>
          <w:rFonts w:cs="Calibri"/>
        </w:rPr>
        <w:t xml:space="preserve">abela </w:t>
      </w:r>
      <w:r w:rsidR="0010228D" w:rsidRPr="00DA54EE">
        <w:rPr>
          <w:rFonts w:cs="Calibri"/>
        </w:rPr>
        <w:t>6</w:t>
      </w:r>
      <w:r w:rsidRPr="00DA54EE">
        <w:rPr>
          <w:rFonts w:cs="Calibri"/>
        </w:rPr>
        <w:t>).</w:t>
      </w:r>
    </w:p>
    <w:p w14:paraId="390C0A15" w14:textId="77777777" w:rsidR="00386540" w:rsidRPr="00DA54EE" w:rsidRDefault="00386540" w:rsidP="00386540">
      <w:pPr>
        <w:pStyle w:val="Mnormal"/>
        <w:rPr>
          <w:rFonts w:cs="Calibri"/>
        </w:rPr>
      </w:pPr>
      <w:r w:rsidRPr="00DA54EE">
        <w:rPr>
          <w:rFonts w:cs="Calibri"/>
        </w:rPr>
        <w:t>W monitoringu regionalnym województwa dolnośląskiego występowanie wód zanieczyszczonych zaklasyfikowanych do klasy IV (niezadowalającej jakości) stwierdzono w Borkowicach, Płakowicach, Ruszowie, Uciechowie, Wabienicach i Wójcicach. Wody klasy V nie występowały.</w:t>
      </w:r>
    </w:p>
    <w:p w14:paraId="1DEBA5E4" w14:textId="4B406EBE" w:rsidR="00386540" w:rsidRPr="00DA54EE" w:rsidRDefault="00386540" w:rsidP="00E5113A">
      <w:pPr>
        <w:pStyle w:val="Mpodpistab"/>
      </w:pPr>
      <w:bookmarkStart w:id="82" w:name="_Ref85048773"/>
      <w:bookmarkStart w:id="83" w:name="_Toc90144983"/>
      <w:bookmarkStart w:id="84" w:name="_Toc94284527"/>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6</w:t>
      </w:r>
      <w:r w:rsidRPr="00DA54EE">
        <w:rPr>
          <w:noProof/>
        </w:rPr>
        <w:fldChar w:fldCharType="end"/>
      </w:r>
      <w:bookmarkEnd w:id="82"/>
      <w:r w:rsidRPr="00DA54EE">
        <w:t>. Klasy jakości wód podziemnych wg JCWPd w oparciu o badania wykonane w 2020 r przez GIOŚ RWMŚ we Wrocławiu</w:t>
      </w:r>
      <w:r w:rsidRPr="00096365">
        <w:rPr>
          <w:bCs w:val="0"/>
          <w:vertAlign w:val="superscript"/>
        </w:rPr>
        <w:footnoteReference w:id="63"/>
      </w:r>
      <w:bookmarkEnd w:id="83"/>
      <w:bookmarkEnd w:id="84"/>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Klasy jakości wód podziemnych wg JCWPd w oparciu o badania wykonane w 2020 r przez GIOŚ RWMŚ we Wrocławiu"/>
        <w:tblDescription w:val="W tabeli przedstawiono klasy jakości wód podziemnych wg JCWPd w oparciu o badania wykonane w 2020 r. przez GIOŚ RWMŚ we Wrocławiu. Dla poszczególnych JCWPd przedstawiono liczbę punktów wg klas jakości dla poboru I i II oraz ich sumę."/>
      </w:tblPr>
      <w:tblGrid>
        <w:gridCol w:w="875"/>
        <w:gridCol w:w="706"/>
        <w:gridCol w:w="708"/>
        <w:gridCol w:w="708"/>
        <w:gridCol w:w="568"/>
        <w:gridCol w:w="777"/>
        <w:gridCol w:w="687"/>
        <w:gridCol w:w="590"/>
        <w:gridCol w:w="590"/>
        <w:gridCol w:w="590"/>
        <w:gridCol w:w="589"/>
        <w:gridCol w:w="589"/>
        <w:gridCol w:w="679"/>
      </w:tblGrid>
      <w:tr w:rsidR="00386540" w:rsidRPr="00DA54EE" w14:paraId="6C2D55D1" w14:textId="77777777" w:rsidTr="00950E10">
        <w:trPr>
          <w:trHeight w:val="170"/>
          <w:tblHeader/>
          <w:jc w:val="right"/>
        </w:trPr>
        <w:tc>
          <w:tcPr>
            <w:tcW w:w="505" w:type="pct"/>
            <w:vMerge w:val="restart"/>
            <w:shd w:val="clear" w:color="auto" w:fill="17365D" w:themeFill="text2" w:themeFillShade="BF"/>
            <w:noWrap/>
            <w:vAlign w:val="center"/>
          </w:tcPr>
          <w:p w14:paraId="7447E2A2" w14:textId="77777777" w:rsidR="00386540" w:rsidRPr="00DA54EE" w:rsidRDefault="00386540" w:rsidP="00950E10">
            <w:pPr>
              <w:pStyle w:val="Mtab"/>
              <w:rPr>
                <w:rFonts w:cs="Calibri"/>
              </w:rPr>
            </w:pPr>
            <w:r w:rsidRPr="00DA54EE">
              <w:rPr>
                <w:rFonts w:cs="Calibri"/>
              </w:rPr>
              <w:t>Numer JCWPd</w:t>
            </w:r>
          </w:p>
        </w:tc>
        <w:tc>
          <w:tcPr>
            <w:tcW w:w="2003" w:type="pct"/>
            <w:gridSpan w:val="5"/>
            <w:shd w:val="clear" w:color="auto" w:fill="17365D" w:themeFill="text2" w:themeFillShade="BF"/>
            <w:noWrap/>
            <w:vAlign w:val="center"/>
          </w:tcPr>
          <w:p w14:paraId="04CE53A5" w14:textId="77777777" w:rsidR="00386540" w:rsidRPr="00DA54EE" w:rsidRDefault="00386540" w:rsidP="00950E10">
            <w:pPr>
              <w:pStyle w:val="Mtab"/>
              <w:rPr>
                <w:rFonts w:cs="Calibri"/>
              </w:rPr>
            </w:pPr>
            <w:r w:rsidRPr="00DA54EE">
              <w:rPr>
                <w:rFonts w:cs="Calibri"/>
              </w:rPr>
              <w:t>Pobór I</w:t>
            </w:r>
          </w:p>
        </w:tc>
        <w:tc>
          <w:tcPr>
            <w:tcW w:w="397" w:type="pct"/>
            <w:vMerge w:val="restart"/>
            <w:shd w:val="clear" w:color="auto" w:fill="17365D" w:themeFill="text2" w:themeFillShade="BF"/>
            <w:vAlign w:val="center"/>
          </w:tcPr>
          <w:p w14:paraId="7A6B9EE7" w14:textId="77777777" w:rsidR="00386540" w:rsidRPr="00DA54EE" w:rsidRDefault="00386540" w:rsidP="00950E10">
            <w:pPr>
              <w:pStyle w:val="Mtab"/>
              <w:rPr>
                <w:rFonts w:cs="Calibri"/>
              </w:rPr>
            </w:pPr>
            <w:r w:rsidRPr="00DA54EE">
              <w:rPr>
                <w:rFonts w:cs="Calibri"/>
              </w:rPr>
              <w:t>Razem</w:t>
            </w:r>
          </w:p>
        </w:tc>
        <w:tc>
          <w:tcPr>
            <w:tcW w:w="1703" w:type="pct"/>
            <w:gridSpan w:val="5"/>
            <w:shd w:val="clear" w:color="auto" w:fill="17365D" w:themeFill="text2" w:themeFillShade="BF"/>
            <w:vAlign w:val="center"/>
          </w:tcPr>
          <w:p w14:paraId="0DBC0C71" w14:textId="77777777" w:rsidR="00386540" w:rsidRPr="00DA54EE" w:rsidRDefault="00386540" w:rsidP="00950E10">
            <w:pPr>
              <w:pStyle w:val="Mtab"/>
              <w:rPr>
                <w:rFonts w:cs="Calibri"/>
              </w:rPr>
            </w:pPr>
            <w:r w:rsidRPr="00DA54EE">
              <w:rPr>
                <w:rFonts w:cs="Calibri"/>
              </w:rPr>
              <w:t>Pobór II</w:t>
            </w:r>
          </w:p>
        </w:tc>
        <w:tc>
          <w:tcPr>
            <w:tcW w:w="392" w:type="pct"/>
            <w:vMerge w:val="restart"/>
            <w:shd w:val="clear" w:color="auto" w:fill="17365D" w:themeFill="text2" w:themeFillShade="BF"/>
            <w:vAlign w:val="center"/>
          </w:tcPr>
          <w:p w14:paraId="0235FCBB" w14:textId="77777777" w:rsidR="00386540" w:rsidRPr="00DA54EE" w:rsidRDefault="00386540" w:rsidP="00950E10">
            <w:pPr>
              <w:pStyle w:val="Mtab"/>
              <w:rPr>
                <w:rFonts w:cs="Calibri"/>
              </w:rPr>
            </w:pPr>
            <w:r w:rsidRPr="00DA54EE">
              <w:rPr>
                <w:rFonts w:cs="Calibri"/>
              </w:rPr>
              <w:t>Razem</w:t>
            </w:r>
          </w:p>
        </w:tc>
      </w:tr>
      <w:tr w:rsidR="00386540" w:rsidRPr="00DA54EE" w14:paraId="7DD3C79B" w14:textId="77777777" w:rsidTr="00950E10">
        <w:trPr>
          <w:trHeight w:val="170"/>
          <w:tblHeader/>
          <w:jc w:val="right"/>
        </w:trPr>
        <w:tc>
          <w:tcPr>
            <w:tcW w:w="505" w:type="pct"/>
            <w:vMerge/>
            <w:shd w:val="clear" w:color="auto" w:fill="1F497D"/>
            <w:noWrap/>
            <w:vAlign w:val="center"/>
            <w:hideMark/>
          </w:tcPr>
          <w:p w14:paraId="22422280" w14:textId="77777777" w:rsidR="00386540" w:rsidRPr="00DA54EE" w:rsidRDefault="00386540" w:rsidP="00950E10">
            <w:pPr>
              <w:pStyle w:val="Mtab"/>
              <w:rPr>
                <w:rFonts w:cs="Calibri"/>
              </w:rPr>
            </w:pPr>
          </w:p>
        </w:tc>
        <w:tc>
          <w:tcPr>
            <w:tcW w:w="2003" w:type="pct"/>
            <w:gridSpan w:val="5"/>
            <w:shd w:val="clear" w:color="auto" w:fill="17365D" w:themeFill="text2" w:themeFillShade="BF"/>
            <w:noWrap/>
            <w:vAlign w:val="center"/>
            <w:hideMark/>
          </w:tcPr>
          <w:p w14:paraId="5E323E5F" w14:textId="77777777" w:rsidR="00386540" w:rsidRPr="00DA54EE" w:rsidRDefault="00386540" w:rsidP="00950E10">
            <w:pPr>
              <w:pStyle w:val="Mtab"/>
              <w:rPr>
                <w:rFonts w:cs="Calibri"/>
              </w:rPr>
            </w:pPr>
            <w:r w:rsidRPr="00DA54EE">
              <w:rPr>
                <w:rFonts w:cs="Calibri"/>
              </w:rPr>
              <w:t>Liczba punktów wg klas jakości</w:t>
            </w:r>
          </w:p>
        </w:tc>
        <w:tc>
          <w:tcPr>
            <w:tcW w:w="397" w:type="pct"/>
            <w:vMerge/>
            <w:shd w:val="clear" w:color="auto" w:fill="17365D" w:themeFill="text2" w:themeFillShade="BF"/>
            <w:vAlign w:val="center"/>
          </w:tcPr>
          <w:p w14:paraId="488FB35B" w14:textId="77777777" w:rsidR="00386540" w:rsidRPr="00DA54EE" w:rsidRDefault="00386540" w:rsidP="00950E10">
            <w:pPr>
              <w:pStyle w:val="Mtab"/>
              <w:rPr>
                <w:rFonts w:cs="Calibri"/>
              </w:rPr>
            </w:pPr>
          </w:p>
        </w:tc>
        <w:tc>
          <w:tcPr>
            <w:tcW w:w="1703" w:type="pct"/>
            <w:gridSpan w:val="5"/>
            <w:shd w:val="clear" w:color="auto" w:fill="17365D" w:themeFill="text2" w:themeFillShade="BF"/>
            <w:vAlign w:val="center"/>
          </w:tcPr>
          <w:p w14:paraId="4BE072AA" w14:textId="77777777" w:rsidR="00386540" w:rsidRPr="00DA54EE" w:rsidRDefault="00386540" w:rsidP="00950E10">
            <w:pPr>
              <w:pStyle w:val="Mtab"/>
              <w:rPr>
                <w:rFonts w:cs="Calibri"/>
              </w:rPr>
            </w:pPr>
            <w:r w:rsidRPr="00DA54EE">
              <w:rPr>
                <w:rFonts w:cs="Calibri"/>
              </w:rPr>
              <w:t>Liczba punktów wg klas jakości</w:t>
            </w:r>
          </w:p>
        </w:tc>
        <w:tc>
          <w:tcPr>
            <w:tcW w:w="392" w:type="pct"/>
            <w:vMerge/>
            <w:shd w:val="clear" w:color="auto" w:fill="1F497D"/>
            <w:vAlign w:val="center"/>
          </w:tcPr>
          <w:p w14:paraId="7C9BBDF8" w14:textId="77777777" w:rsidR="00386540" w:rsidRPr="00DA54EE" w:rsidRDefault="00386540" w:rsidP="00950E10">
            <w:pPr>
              <w:pStyle w:val="Mtab"/>
              <w:rPr>
                <w:rFonts w:cs="Calibri"/>
              </w:rPr>
            </w:pPr>
          </w:p>
        </w:tc>
      </w:tr>
      <w:tr w:rsidR="00386540" w:rsidRPr="00DA54EE" w14:paraId="5975CF93" w14:textId="77777777" w:rsidTr="00950E10">
        <w:trPr>
          <w:trHeight w:val="170"/>
          <w:tblHeader/>
          <w:jc w:val="right"/>
        </w:trPr>
        <w:tc>
          <w:tcPr>
            <w:tcW w:w="505" w:type="pct"/>
            <w:vMerge/>
            <w:shd w:val="clear" w:color="auto" w:fill="auto"/>
            <w:noWrap/>
            <w:vAlign w:val="center"/>
            <w:hideMark/>
          </w:tcPr>
          <w:p w14:paraId="409D7088" w14:textId="77777777" w:rsidR="00386540" w:rsidRPr="00DA54EE" w:rsidRDefault="00386540" w:rsidP="00950E10">
            <w:pPr>
              <w:pStyle w:val="Mtab"/>
              <w:rPr>
                <w:rFonts w:cs="Calibri"/>
              </w:rPr>
            </w:pPr>
          </w:p>
        </w:tc>
        <w:tc>
          <w:tcPr>
            <w:tcW w:w="408" w:type="pct"/>
            <w:shd w:val="clear" w:color="auto" w:fill="17365D" w:themeFill="text2" w:themeFillShade="BF"/>
            <w:noWrap/>
            <w:vAlign w:val="center"/>
            <w:hideMark/>
          </w:tcPr>
          <w:p w14:paraId="72F2E88C" w14:textId="77777777" w:rsidR="00386540" w:rsidRPr="00DA54EE" w:rsidRDefault="00386540" w:rsidP="00466546">
            <w:pPr>
              <w:pStyle w:val="Mtab"/>
              <w:jc w:val="right"/>
              <w:rPr>
                <w:rFonts w:cs="Calibri"/>
              </w:rPr>
            </w:pPr>
            <w:r w:rsidRPr="00DA54EE">
              <w:rPr>
                <w:rFonts w:cs="Calibri"/>
              </w:rPr>
              <w:t>I</w:t>
            </w:r>
          </w:p>
        </w:tc>
        <w:tc>
          <w:tcPr>
            <w:tcW w:w="409" w:type="pct"/>
            <w:shd w:val="clear" w:color="auto" w:fill="17365D" w:themeFill="text2" w:themeFillShade="BF"/>
            <w:noWrap/>
            <w:vAlign w:val="center"/>
            <w:hideMark/>
          </w:tcPr>
          <w:p w14:paraId="6BD02636" w14:textId="77777777" w:rsidR="00386540" w:rsidRPr="00DA54EE" w:rsidRDefault="00386540" w:rsidP="00466546">
            <w:pPr>
              <w:pStyle w:val="Mtab"/>
              <w:jc w:val="right"/>
              <w:rPr>
                <w:rFonts w:cs="Calibri"/>
              </w:rPr>
            </w:pPr>
            <w:r w:rsidRPr="00DA54EE">
              <w:rPr>
                <w:rFonts w:cs="Calibri"/>
              </w:rPr>
              <w:t>II</w:t>
            </w:r>
          </w:p>
        </w:tc>
        <w:tc>
          <w:tcPr>
            <w:tcW w:w="409" w:type="pct"/>
            <w:shd w:val="clear" w:color="auto" w:fill="17365D" w:themeFill="text2" w:themeFillShade="BF"/>
            <w:noWrap/>
            <w:vAlign w:val="center"/>
            <w:hideMark/>
          </w:tcPr>
          <w:p w14:paraId="2B56E06D" w14:textId="77777777" w:rsidR="00386540" w:rsidRPr="00DA54EE" w:rsidRDefault="00386540" w:rsidP="00466546">
            <w:pPr>
              <w:pStyle w:val="Mtab"/>
              <w:jc w:val="right"/>
              <w:rPr>
                <w:rFonts w:cs="Calibri"/>
              </w:rPr>
            </w:pPr>
            <w:r w:rsidRPr="00DA54EE">
              <w:rPr>
                <w:rFonts w:cs="Calibri"/>
              </w:rPr>
              <w:t>III</w:t>
            </w:r>
          </w:p>
        </w:tc>
        <w:tc>
          <w:tcPr>
            <w:tcW w:w="328" w:type="pct"/>
            <w:shd w:val="clear" w:color="auto" w:fill="17365D" w:themeFill="text2" w:themeFillShade="BF"/>
            <w:noWrap/>
            <w:vAlign w:val="center"/>
            <w:hideMark/>
          </w:tcPr>
          <w:p w14:paraId="3EEC8459" w14:textId="77777777" w:rsidR="00386540" w:rsidRPr="00DA54EE" w:rsidRDefault="00386540" w:rsidP="00466546">
            <w:pPr>
              <w:pStyle w:val="Mtab"/>
              <w:jc w:val="right"/>
              <w:rPr>
                <w:rFonts w:cs="Calibri"/>
              </w:rPr>
            </w:pPr>
            <w:r w:rsidRPr="00DA54EE">
              <w:rPr>
                <w:rFonts w:cs="Calibri"/>
              </w:rPr>
              <w:t>IV</w:t>
            </w:r>
          </w:p>
        </w:tc>
        <w:tc>
          <w:tcPr>
            <w:tcW w:w="449" w:type="pct"/>
            <w:shd w:val="clear" w:color="auto" w:fill="17365D" w:themeFill="text2" w:themeFillShade="BF"/>
            <w:vAlign w:val="center"/>
          </w:tcPr>
          <w:p w14:paraId="129E2081" w14:textId="77777777" w:rsidR="00386540" w:rsidRPr="00DA54EE" w:rsidRDefault="00386540" w:rsidP="00466546">
            <w:pPr>
              <w:pStyle w:val="Mtab"/>
              <w:jc w:val="right"/>
              <w:rPr>
                <w:rFonts w:cs="Calibri"/>
              </w:rPr>
            </w:pPr>
            <w:r w:rsidRPr="00DA54EE">
              <w:rPr>
                <w:rFonts w:cs="Calibri"/>
              </w:rPr>
              <w:t>V</w:t>
            </w:r>
          </w:p>
        </w:tc>
        <w:tc>
          <w:tcPr>
            <w:tcW w:w="397" w:type="pct"/>
            <w:vMerge/>
            <w:shd w:val="clear" w:color="auto" w:fill="17365D" w:themeFill="text2" w:themeFillShade="BF"/>
            <w:noWrap/>
            <w:vAlign w:val="center"/>
            <w:hideMark/>
          </w:tcPr>
          <w:p w14:paraId="5751A3FE" w14:textId="77777777" w:rsidR="00386540" w:rsidRPr="00DA54EE" w:rsidRDefault="00386540" w:rsidP="00466546">
            <w:pPr>
              <w:pStyle w:val="Mtab"/>
              <w:jc w:val="right"/>
              <w:rPr>
                <w:rFonts w:cs="Calibri"/>
              </w:rPr>
            </w:pPr>
          </w:p>
        </w:tc>
        <w:tc>
          <w:tcPr>
            <w:tcW w:w="341" w:type="pct"/>
            <w:shd w:val="clear" w:color="auto" w:fill="17365D" w:themeFill="text2" w:themeFillShade="BF"/>
            <w:vAlign w:val="center"/>
          </w:tcPr>
          <w:p w14:paraId="720D2AC7" w14:textId="77777777" w:rsidR="00386540" w:rsidRPr="00DA54EE" w:rsidRDefault="00386540" w:rsidP="00466546">
            <w:pPr>
              <w:pStyle w:val="Mtab"/>
              <w:jc w:val="right"/>
              <w:rPr>
                <w:rFonts w:cs="Calibri"/>
              </w:rPr>
            </w:pPr>
            <w:r w:rsidRPr="00DA54EE">
              <w:rPr>
                <w:rFonts w:cs="Calibri"/>
              </w:rPr>
              <w:t>I</w:t>
            </w:r>
          </w:p>
        </w:tc>
        <w:tc>
          <w:tcPr>
            <w:tcW w:w="341" w:type="pct"/>
            <w:shd w:val="clear" w:color="auto" w:fill="17365D" w:themeFill="text2" w:themeFillShade="BF"/>
            <w:vAlign w:val="center"/>
          </w:tcPr>
          <w:p w14:paraId="7E2EF685" w14:textId="77777777" w:rsidR="00386540" w:rsidRPr="00DA54EE" w:rsidRDefault="00386540" w:rsidP="00466546">
            <w:pPr>
              <w:pStyle w:val="Mtab"/>
              <w:jc w:val="right"/>
              <w:rPr>
                <w:rFonts w:cs="Calibri"/>
              </w:rPr>
            </w:pPr>
            <w:r w:rsidRPr="00DA54EE">
              <w:rPr>
                <w:rFonts w:cs="Calibri"/>
              </w:rPr>
              <w:t>II</w:t>
            </w:r>
          </w:p>
        </w:tc>
        <w:tc>
          <w:tcPr>
            <w:tcW w:w="341" w:type="pct"/>
            <w:shd w:val="clear" w:color="auto" w:fill="17365D" w:themeFill="text2" w:themeFillShade="BF"/>
            <w:vAlign w:val="center"/>
          </w:tcPr>
          <w:p w14:paraId="6AB4519D" w14:textId="77777777" w:rsidR="00386540" w:rsidRPr="00DA54EE" w:rsidRDefault="00386540" w:rsidP="00466546">
            <w:pPr>
              <w:pStyle w:val="Mtab"/>
              <w:jc w:val="right"/>
              <w:rPr>
                <w:rFonts w:cs="Calibri"/>
              </w:rPr>
            </w:pPr>
            <w:r w:rsidRPr="00DA54EE">
              <w:rPr>
                <w:rFonts w:cs="Calibri"/>
              </w:rPr>
              <w:t>III</w:t>
            </w:r>
          </w:p>
        </w:tc>
        <w:tc>
          <w:tcPr>
            <w:tcW w:w="340" w:type="pct"/>
            <w:shd w:val="clear" w:color="auto" w:fill="17365D" w:themeFill="text2" w:themeFillShade="BF"/>
            <w:vAlign w:val="center"/>
          </w:tcPr>
          <w:p w14:paraId="22ABD345" w14:textId="77777777" w:rsidR="00386540" w:rsidRPr="00DA54EE" w:rsidRDefault="00386540" w:rsidP="00466546">
            <w:pPr>
              <w:pStyle w:val="Mtab"/>
              <w:jc w:val="right"/>
              <w:rPr>
                <w:rFonts w:cs="Calibri"/>
              </w:rPr>
            </w:pPr>
            <w:r w:rsidRPr="00DA54EE">
              <w:rPr>
                <w:rFonts w:cs="Calibri"/>
              </w:rPr>
              <w:t>IV</w:t>
            </w:r>
          </w:p>
        </w:tc>
        <w:tc>
          <w:tcPr>
            <w:tcW w:w="340" w:type="pct"/>
            <w:shd w:val="clear" w:color="auto" w:fill="17365D" w:themeFill="text2" w:themeFillShade="BF"/>
            <w:vAlign w:val="center"/>
          </w:tcPr>
          <w:p w14:paraId="34D4D2BD" w14:textId="77777777" w:rsidR="00386540" w:rsidRPr="00DA54EE" w:rsidRDefault="00386540" w:rsidP="00466546">
            <w:pPr>
              <w:pStyle w:val="Mtab"/>
              <w:jc w:val="right"/>
              <w:rPr>
                <w:rFonts w:cs="Calibri"/>
              </w:rPr>
            </w:pPr>
            <w:r w:rsidRPr="00DA54EE">
              <w:rPr>
                <w:rFonts w:cs="Calibri"/>
              </w:rPr>
              <w:t>V</w:t>
            </w:r>
          </w:p>
        </w:tc>
        <w:tc>
          <w:tcPr>
            <w:tcW w:w="392" w:type="pct"/>
            <w:vMerge/>
            <w:vAlign w:val="center"/>
          </w:tcPr>
          <w:p w14:paraId="63A559E0" w14:textId="77777777" w:rsidR="00386540" w:rsidRPr="00DA54EE" w:rsidRDefault="00386540" w:rsidP="00466546">
            <w:pPr>
              <w:pStyle w:val="Mtab"/>
              <w:jc w:val="right"/>
              <w:rPr>
                <w:rFonts w:cs="Calibri"/>
              </w:rPr>
            </w:pPr>
          </w:p>
        </w:tc>
      </w:tr>
      <w:tr w:rsidR="00386540" w:rsidRPr="00DA54EE" w14:paraId="02251A67" w14:textId="77777777" w:rsidTr="00950E10">
        <w:trPr>
          <w:trHeight w:val="170"/>
          <w:jc w:val="right"/>
        </w:trPr>
        <w:tc>
          <w:tcPr>
            <w:tcW w:w="505" w:type="pct"/>
            <w:shd w:val="clear" w:color="auto" w:fill="auto"/>
            <w:noWrap/>
            <w:vAlign w:val="center"/>
            <w:hideMark/>
          </w:tcPr>
          <w:p w14:paraId="17A91525" w14:textId="77777777" w:rsidR="00386540" w:rsidRPr="00DA54EE" w:rsidRDefault="00386540" w:rsidP="00466546">
            <w:pPr>
              <w:pStyle w:val="Mtab"/>
              <w:jc w:val="right"/>
              <w:rPr>
                <w:rFonts w:cs="Calibri"/>
                <w:color w:val="000000"/>
              </w:rPr>
            </w:pPr>
            <w:r w:rsidRPr="00DA54EE">
              <w:rPr>
                <w:rFonts w:cs="Calibri"/>
                <w:color w:val="000000"/>
              </w:rPr>
              <w:t>69</w:t>
            </w:r>
          </w:p>
        </w:tc>
        <w:tc>
          <w:tcPr>
            <w:tcW w:w="408" w:type="pct"/>
            <w:shd w:val="clear" w:color="auto" w:fill="auto"/>
            <w:noWrap/>
            <w:vAlign w:val="center"/>
          </w:tcPr>
          <w:p w14:paraId="4C9CDEA5"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39162E3E"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22F8D33F"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3ECCDFBE"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54B05D48"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0CF76428"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09CA1393"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285D94FE" w14:textId="77777777" w:rsidR="00386540" w:rsidRPr="00DA54EE" w:rsidRDefault="00386540" w:rsidP="00466546">
            <w:pPr>
              <w:pStyle w:val="Mtab"/>
              <w:jc w:val="right"/>
              <w:rPr>
                <w:rFonts w:cs="Calibri"/>
                <w:color w:val="000000"/>
              </w:rPr>
            </w:pPr>
            <w:r w:rsidRPr="00DA54EE">
              <w:rPr>
                <w:rFonts w:cs="Calibri"/>
                <w:color w:val="000000"/>
              </w:rPr>
              <w:t>1</w:t>
            </w:r>
          </w:p>
        </w:tc>
        <w:tc>
          <w:tcPr>
            <w:tcW w:w="341" w:type="pct"/>
            <w:shd w:val="clear" w:color="auto" w:fill="auto"/>
            <w:vAlign w:val="center"/>
          </w:tcPr>
          <w:p w14:paraId="29299CA8"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3C6B9E57"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07A64A1F"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11764AED" w14:textId="77777777" w:rsidR="00386540" w:rsidRPr="00DA54EE" w:rsidRDefault="00386540" w:rsidP="00466546">
            <w:pPr>
              <w:pStyle w:val="Mtab"/>
              <w:jc w:val="right"/>
              <w:rPr>
                <w:rFonts w:cs="Calibri"/>
              </w:rPr>
            </w:pPr>
            <w:r w:rsidRPr="00DA54EE">
              <w:rPr>
                <w:rFonts w:cs="Calibri"/>
              </w:rPr>
              <w:t>1</w:t>
            </w:r>
          </w:p>
        </w:tc>
      </w:tr>
      <w:tr w:rsidR="00386540" w:rsidRPr="00DA54EE" w14:paraId="52469EBA" w14:textId="77777777" w:rsidTr="00950E10">
        <w:trPr>
          <w:trHeight w:val="170"/>
          <w:jc w:val="right"/>
        </w:trPr>
        <w:tc>
          <w:tcPr>
            <w:tcW w:w="505" w:type="pct"/>
            <w:shd w:val="clear" w:color="auto" w:fill="auto"/>
            <w:noWrap/>
            <w:vAlign w:val="center"/>
          </w:tcPr>
          <w:p w14:paraId="64728CA6" w14:textId="77777777" w:rsidR="00386540" w:rsidRPr="00DA54EE" w:rsidRDefault="00386540" w:rsidP="00466546">
            <w:pPr>
              <w:pStyle w:val="Mtab"/>
              <w:jc w:val="right"/>
              <w:rPr>
                <w:rFonts w:cs="Calibri"/>
                <w:color w:val="000000"/>
              </w:rPr>
            </w:pPr>
            <w:r w:rsidRPr="00DA54EE">
              <w:rPr>
                <w:rFonts w:cs="Calibri"/>
                <w:color w:val="000000"/>
              </w:rPr>
              <w:t>77</w:t>
            </w:r>
          </w:p>
        </w:tc>
        <w:tc>
          <w:tcPr>
            <w:tcW w:w="408" w:type="pct"/>
            <w:shd w:val="clear" w:color="auto" w:fill="auto"/>
            <w:noWrap/>
            <w:vAlign w:val="center"/>
          </w:tcPr>
          <w:p w14:paraId="198AB518"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79521CB4"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5E240E10"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283C7293" w14:textId="77777777" w:rsidR="00386540" w:rsidRPr="00DA54EE" w:rsidRDefault="00386540" w:rsidP="00466546">
            <w:pPr>
              <w:pStyle w:val="Mtab"/>
              <w:jc w:val="right"/>
              <w:rPr>
                <w:rFonts w:cs="Calibri"/>
                <w:color w:val="000000"/>
              </w:rPr>
            </w:pPr>
            <w:r w:rsidRPr="00DA54EE">
              <w:rPr>
                <w:rFonts w:cs="Calibri"/>
                <w:color w:val="000000"/>
              </w:rPr>
              <w:t>1</w:t>
            </w:r>
          </w:p>
        </w:tc>
        <w:tc>
          <w:tcPr>
            <w:tcW w:w="449" w:type="pct"/>
            <w:shd w:val="clear" w:color="auto" w:fill="auto"/>
            <w:vAlign w:val="center"/>
          </w:tcPr>
          <w:p w14:paraId="3204476C"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6934C1CA"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27FB4E22"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6EF12978"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34D0C67F"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485BD12D"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0574796D"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60630869" w14:textId="77777777" w:rsidR="00386540" w:rsidRPr="00DA54EE" w:rsidRDefault="00386540" w:rsidP="00466546">
            <w:pPr>
              <w:pStyle w:val="Mtab"/>
              <w:jc w:val="right"/>
              <w:rPr>
                <w:rFonts w:cs="Calibri"/>
              </w:rPr>
            </w:pPr>
            <w:r w:rsidRPr="00DA54EE">
              <w:rPr>
                <w:rFonts w:cs="Calibri"/>
              </w:rPr>
              <w:t>1</w:t>
            </w:r>
          </w:p>
        </w:tc>
      </w:tr>
      <w:tr w:rsidR="00386540" w:rsidRPr="00DA54EE" w14:paraId="521451D0" w14:textId="77777777" w:rsidTr="00950E10">
        <w:trPr>
          <w:trHeight w:val="170"/>
          <w:jc w:val="right"/>
        </w:trPr>
        <w:tc>
          <w:tcPr>
            <w:tcW w:w="505" w:type="pct"/>
            <w:shd w:val="clear" w:color="auto" w:fill="auto"/>
            <w:noWrap/>
            <w:vAlign w:val="center"/>
          </w:tcPr>
          <w:p w14:paraId="7A4425B3" w14:textId="77777777" w:rsidR="00386540" w:rsidRPr="00DA54EE" w:rsidRDefault="00386540" w:rsidP="00466546">
            <w:pPr>
              <w:pStyle w:val="Mtab"/>
              <w:jc w:val="right"/>
              <w:rPr>
                <w:rFonts w:cs="Calibri"/>
                <w:color w:val="000000"/>
              </w:rPr>
            </w:pPr>
            <w:r w:rsidRPr="00DA54EE">
              <w:rPr>
                <w:rFonts w:cs="Calibri"/>
                <w:color w:val="000000"/>
              </w:rPr>
              <w:t>78</w:t>
            </w:r>
          </w:p>
        </w:tc>
        <w:tc>
          <w:tcPr>
            <w:tcW w:w="408" w:type="pct"/>
            <w:shd w:val="clear" w:color="auto" w:fill="auto"/>
            <w:noWrap/>
            <w:vAlign w:val="center"/>
          </w:tcPr>
          <w:p w14:paraId="236745F5"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4BF37A48"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56A6F16C"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5D88B132"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6002B9C2"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639D2536"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1EA96B60"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648904C9" w14:textId="77777777" w:rsidR="00386540" w:rsidRPr="00DA54EE" w:rsidRDefault="00386540" w:rsidP="00466546">
            <w:pPr>
              <w:pStyle w:val="Mtab"/>
              <w:jc w:val="right"/>
              <w:rPr>
                <w:rFonts w:cs="Calibri"/>
                <w:color w:val="000000"/>
              </w:rPr>
            </w:pPr>
            <w:r w:rsidRPr="00DA54EE">
              <w:rPr>
                <w:rFonts w:cs="Calibri"/>
                <w:color w:val="000000"/>
              </w:rPr>
              <w:t>1</w:t>
            </w:r>
          </w:p>
        </w:tc>
        <w:tc>
          <w:tcPr>
            <w:tcW w:w="341" w:type="pct"/>
            <w:shd w:val="clear" w:color="auto" w:fill="auto"/>
            <w:vAlign w:val="center"/>
          </w:tcPr>
          <w:p w14:paraId="778974B9"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6F4FD803"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651EE033"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6C8C0121" w14:textId="77777777" w:rsidR="00386540" w:rsidRPr="00DA54EE" w:rsidRDefault="00386540" w:rsidP="00466546">
            <w:pPr>
              <w:pStyle w:val="Mtab"/>
              <w:jc w:val="right"/>
              <w:rPr>
                <w:rFonts w:cs="Calibri"/>
              </w:rPr>
            </w:pPr>
            <w:r w:rsidRPr="00DA54EE">
              <w:rPr>
                <w:rFonts w:cs="Calibri"/>
              </w:rPr>
              <w:t>1</w:t>
            </w:r>
          </w:p>
        </w:tc>
      </w:tr>
      <w:tr w:rsidR="00386540" w:rsidRPr="00DA54EE" w14:paraId="51FBF527" w14:textId="77777777" w:rsidTr="00950E10">
        <w:trPr>
          <w:trHeight w:val="170"/>
          <w:jc w:val="right"/>
        </w:trPr>
        <w:tc>
          <w:tcPr>
            <w:tcW w:w="505" w:type="pct"/>
            <w:shd w:val="clear" w:color="auto" w:fill="auto"/>
            <w:noWrap/>
            <w:vAlign w:val="center"/>
          </w:tcPr>
          <w:p w14:paraId="70937818" w14:textId="77777777" w:rsidR="00386540" w:rsidRPr="00DA54EE" w:rsidRDefault="00386540" w:rsidP="00466546">
            <w:pPr>
              <w:pStyle w:val="Mtab"/>
              <w:jc w:val="right"/>
              <w:rPr>
                <w:rFonts w:cs="Calibri"/>
                <w:color w:val="000000"/>
              </w:rPr>
            </w:pPr>
            <w:r w:rsidRPr="00DA54EE">
              <w:rPr>
                <w:rFonts w:cs="Calibri"/>
                <w:color w:val="000000"/>
              </w:rPr>
              <w:t>79</w:t>
            </w:r>
          </w:p>
        </w:tc>
        <w:tc>
          <w:tcPr>
            <w:tcW w:w="408" w:type="pct"/>
            <w:shd w:val="clear" w:color="auto" w:fill="auto"/>
            <w:noWrap/>
            <w:vAlign w:val="center"/>
          </w:tcPr>
          <w:p w14:paraId="64732142"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2FCFDA96"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54017EC3" w14:textId="77777777" w:rsidR="00386540" w:rsidRPr="00DA54EE" w:rsidRDefault="00386540" w:rsidP="00466546">
            <w:pPr>
              <w:pStyle w:val="Mtab"/>
              <w:jc w:val="right"/>
              <w:rPr>
                <w:rFonts w:cs="Calibri"/>
                <w:color w:val="000000"/>
              </w:rPr>
            </w:pPr>
            <w:r w:rsidRPr="00DA54EE">
              <w:rPr>
                <w:rFonts w:cs="Calibri"/>
                <w:color w:val="000000"/>
              </w:rPr>
              <w:t>2</w:t>
            </w:r>
          </w:p>
        </w:tc>
        <w:tc>
          <w:tcPr>
            <w:tcW w:w="328" w:type="pct"/>
            <w:shd w:val="clear" w:color="auto" w:fill="auto"/>
            <w:noWrap/>
            <w:vAlign w:val="center"/>
          </w:tcPr>
          <w:p w14:paraId="5868E99D"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4BD6FFA8"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121A9EC9" w14:textId="77777777" w:rsidR="00386540" w:rsidRPr="00DA54EE" w:rsidRDefault="00386540" w:rsidP="00466546">
            <w:pPr>
              <w:pStyle w:val="Mtab"/>
              <w:jc w:val="right"/>
              <w:rPr>
                <w:rFonts w:cs="Calibri"/>
              </w:rPr>
            </w:pPr>
            <w:r w:rsidRPr="00DA54EE">
              <w:rPr>
                <w:rFonts w:cs="Calibri"/>
              </w:rPr>
              <w:t>2</w:t>
            </w:r>
          </w:p>
        </w:tc>
        <w:tc>
          <w:tcPr>
            <w:tcW w:w="341" w:type="pct"/>
            <w:shd w:val="clear" w:color="auto" w:fill="auto"/>
            <w:vAlign w:val="center"/>
          </w:tcPr>
          <w:p w14:paraId="224A34D3"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13D95826"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141766F3" w14:textId="77777777" w:rsidR="00386540" w:rsidRPr="00DA54EE" w:rsidRDefault="00386540" w:rsidP="00466546">
            <w:pPr>
              <w:pStyle w:val="Mtab"/>
              <w:jc w:val="right"/>
              <w:rPr>
                <w:rFonts w:cs="Calibri"/>
                <w:color w:val="000000"/>
              </w:rPr>
            </w:pPr>
            <w:r w:rsidRPr="00DA54EE">
              <w:rPr>
                <w:rFonts w:cs="Calibri"/>
                <w:color w:val="000000"/>
              </w:rPr>
              <w:t>2</w:t>
            </w:r>
          </w:p>
        </w:tc>
        <w:tc>
          <w:tcPr>
            <w:tcW w:w="340" w:type="pct"/>
            <w:shd w:val="clear" w:color="auto" w:fill="auto"/>
            <w:vAlign w:val="center"/>
          </w:tcPr>
          <w:p w14:paraId="60D53425"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6E3E4E4C"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674EB829" w14:textId="77777777" w:rsidR="00386540" w:rsidRPr="00DA54EE" w:rsidRDefault="00386540" w:rsidP="00466546">
            <w:pPr>
              <w:pStyle w:val="Mtab"/>
              <w:jc w:val="right"/>
              <w:rPr>
                <w:rFonts w:cs="Calibri"/>
              </w:rPr>
            </w:pPr>
            <w:r w:rsidRPr="00DA54EE">
              <w:rPr>
                <w:rFonts w:cs="Calibri"/>
              </w:rPr>
              <w:t>2</w:t>
            </w:r>
          </w:p>
        </w:tc>
      </w:tr>
      <w:tr w:rsidR="00386540" w:rsidRPr="00DA54EE" w14:paraId="08D59D23" w14:textId="77777777" w:rsidTr="00950E10">
        <w:trPr>
          <w:trHeight w:val="170"/>
          <w:jc w:val="right"/>
        </w:trPr>
        <w:tc>
          <w:tcPr>
            <w:tcW w:w="505" w:type="pct"/>
            <w:shd w:val="clear" w:color="auto" w:fill="auto"/>
            <w:noWrap/>
            <w:vAlign w:val="center"/>
          </w:tcPr>
          <w:p w14:paraId="49F8C776" w14:textId="77777777" w:rsidR="00386540" w:rsidRPr="00DA54EE" w:rsidRDefault="00386540" w:rsidP="00466546">
            <w:pPr>
              <w:pStyle w:val="Mtab"/>
              <w:jc w:val="right"/>
              <w:rPr>
                <w:rFonts w:cs="Calibri"/>
                <w:color w:val="000000"/>
              </w:rPr>
            </w:pPr>
            <w:r w:rsidRPr="00DA54EE">
              <w:rPr>
                <w:rFonts w:cs="Calibri"/>
                <w:color w:val="000000"/>
              </w:rPr>
              <w:t>92</w:t>
            </w:r>
          </w:p>
        </w:tc>
        <w:tc>
          <w:tcPr>
            <w:tcW w:w="408" w:type="pct"/>
            <w:shd w:val="clear" w:color="auto" w:fill="auto"/>
            <w:noWrap/>
            <w:vAlign w:val="center"/>
          </w:tcPr>
          <w:p w14:paraId="6808E217"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37D67F99"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3AE9D1FF" w14:textId="77777777" w:rsidR="00386540" w:rsidRPr="00DA54EE" w:rsidRDefault="00386540" w:rsidP="00466546">
            <w:pPr>
              <w:pStyle w:val="Mtab"/>
              <w:jc w:val="right"/>
              <w:rPr>
                <w:rFonts w:cs="Calibri"/>
                <w:color w:val="000000"/>
              </w:rPr>
            </w:pPr>
            <w:r w:rsidRPr="00DA54EE">
              <w:rPr>
                <w:rFonts w:cs="Calibri"/>
                <w:color w:val="000000"/>
              </w:rPr>
              <w:t>1</w:t>
            </w:r>
          </w:p>
        </w:tc>
        <w:tc>
          <w:tcPr>
            <w:tcW w:w="328" w:type="pct"/>
            <w:shd w:val="clear" w:color="auto" w:fill="auto"/>
            <w:noWrap/>
            <w:vAlign w:val="center"/>
          </w:tcPr>
          <w:p w14:paraId="3729ED11"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5E787F50"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4FB90D9B" w14:textId="77777777" w:rsidR="00386540" w:rsidRPr="00DA54EE" w:rsidRDefault="00386540" w:rsidP="00466546">
            <w:pPr>
              <w:pStyle w:val="Mtab"/>
              <w:jc w:val="right"/>
              <w:rPr>
                <w:rFonts w:cs="Calibri"/>
              </w:rPr>
            </w:pPr>
            <w:r w:rsidRPr="00DA54EE">
              <w:rPr>
                <w:rFonts w:cs="Calibri"/>
              </w:rPr>
              <w:t>13</w:t>
            </w:r>
          </w:p>
        </w:tc>
        <w:tc>
          <w:tcPr>
            <w:tcW w:w="341" w:type="pct"/>
            <w:shd w:val="clear" w:color="auto" w:fill="auto"/>
            <w:vAlign w:val="center"/>
          </w:tcPr>
          <w:p w14:paraId="094BE295"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3F40177D"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18D1FA71"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4A818755"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6631B041"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1B43886E" w14:textId="77777777" w:rsidR="00386540" w:rsidRPr="00DA54EE" w:rsidRDefault="00386540" w:rsidP="00466546">
            <w:pPr>
              <w:pStyle w:val="Mtab"/>
              <w:jc w:val="right"/>
              <w:rPr>
                <w:rFonts w:cs="Calibri"/>
              </w:rPr>
            </w:pPr>
            <w:r w:rsidRPr="00DA54EE">
              <w:rPr>
                <w:rFonts w:cs="Calibri"/>
              </w:rPr>
              <w:t>1</w:t>
            </w:r>
          </w:p>
        </w:tc>
      </w:tr>
      <w:tr w:rsidR="00386540" w:rsidRPr="00DA54EE" w14:paraId="2980715F" w14:textId="77777777" w:rsidTr="00950E10">
        <w:trPr>
          <w:trHeight w:val="170"/>
          <w:jc w:val="right"/>
        </w:trPr>
        <w:tc>
          <w:tcPr>
            <w:tcW w:w="505" w:type="pct"/>
            <w:shd w:val="clear" w:color="auto" w:fill="auto"/>
            <w:noWrap/>
            <w:vAlign w:val="center"/>
          </w:tcPr>
          <w:p w14:paraId="05F9EB89" w14:textId="77777777" w:rsidR="00386540" w:rsidRPr="00DA54EE" w:rsidRDefault="00386540" w:rsidP="00466546">
            <w:pPr>
              <w:pStyle w:val="Mtab"/>
              <w:jc w:val="right"/>
              <w:rPr>
                <w:rFonts w:cs="Calibri"/>
                <w:color w:val="000000"/>
              </w:rPr>
            </w:pPr>
            <w:r w:rsidRPr="00DA54EE">
              <w:rPr>
                <w:rFonts w:cs="Calibri"/>
                <w:color w:val="000000"/>
              </w:rPr>
              <w:t>93</w:t>
            </w:r>
          </w:p>
        </w:tc>
        <w:tc>
          <w:tcPr>
            <w:tcW w:w="408" w:type="pct"/>
            <w:shd w:val="clear" w:color="auto" w:fill="auto"/>
            <w:noWrap/>
            <w:vAlign w:val="center"/>
          </w:tcPr>
          <w:p w14:paraId="5FCD9380" w14:textId="77777777" w:rsidR="00386540" w:rsidRPr="00DA54EE" w:rsidRDefault="00386540" w:rsidP="00466546">
            <w:pPr>
              <w:pStyle w:val="Mtab"/>
              <w:jc w:val="right"/>
              <w:rPr>
                <w:rFonts w:cs="Calibri"/>
                <w:color w:val="000000"/>
              </w:rPr>
            </w:pPr>
            <w:r w:rsidRPr="00DA54EE">
              <w:rPr>
                <w:rFonts w:cs="Calibri"/>
                <w:color w:val="000000"/>
              </w:rPr>
              <w:t>2</w:t>
            </w:r>
          </w:p>
        </w:tc>
        <w:tc>
          <w:tcPr>
            <w:tcW w:w="409" w:type="pct"/>
            <w:shd w:val="clear" w:color="auto" w:fill="auto"/>
            <w:noWrap/>
            <w:vAlign w:val="center"/>
          </w:tcPr>
          <w:p w14:paraId="6CA08032" w14:textId="77777777" w:rsidR="00386540" w:rsidRPr="00DA54EE" w:rsidRDefault="00386540" w:rsidP="00466546">
            <w:pPr>
              <w:pStyle w:val="Mtab"/>
              <w:jc w:val="right"/>
              <w:rPr>
                <w:rFonts w:cs="Calibri"/>
                <w:color w:val="000000"/>
              </w:rPr>
            </w:pPr>
            <w:r w:rsidRPr="00DA54EE">
              <w:rPr>
                <w:rFonts w:cs="Calibri"/>
                <w:color w:val="000000"/>
              </w:rPr>
              <w:t>5</w:t>
            </w:r>
          </w:p>
        </w:tc>
        <w:tc>
          <w:tcPr>
            <w:tcW w:w="409" w:type="pct"/>
            <w:shd w:val="clear" w:color="auto" w:fill="auto"/>
            <w:noWrap/>
            <w:vAlign w:val="center"/>
          </w:tcPr>
          <w:p w14:paraId="6462F12D" w14:textId="77777777" w:rsidR="00386540" w:rsidRPr="00DA54EE" w:rsidRDefault="00386540" w:rsidP="00466546">
            <w:pPr>
              <w:pStyle w:val="Mtab"/>
              <w:jc w:val="right"/>
              <w:rPr>
                <w:rFonts w:cs="Calibri"/>
                <w:color w:val="000000"/>
              </w:rPr>
            </w:pPr>
            <w:r w:rsidRPr="00DA54EE">
              <w:rPr>
                <w:rFonts w:cs="Calibri"/>
                <w:color w:val="000000"/>
              </w:rPr>
              <w:t>5</w:t>
            </w:r>
          </w:p>
        </w:tc>
        <w:tc>
          <w:tcPr>
            <w:tcW w:w="328" w:type="pct"/>
            <w:shd w:val="clear" w:color="auto" w:fill="auto"/>
            <w:noWrap/>
            <w:vAlign w:val="center"/>
          </w:tcPr>
          <w:p w14:paraId="42CB44A8" w14:textId="77777777" w:rsidR="00386540" w:rsidRPr="00DA54EE" w:rsidRDefault="00386540" w:rsidP="00466546">
            <w:pPr>
              <w:pStyle w:val="Mtab"/>
              <w:jc w:val="right"/>
              <w:rPr>
                <w:rFonts w:cs="Calibri"/>
                <w:color w:val="000000"/>
              </w:rPr>
            </w:pPr>
            <w:r w:rsidRPr="00DA54EE">
              <w:rPr>
                <w:rFonts w:cs="Calibri"/>
                <w:color w:val="000000"/>
              </w:rPr>
              <w:t>1</w:t>
            </w:r>
          </w:p>
        </w:tc>
        <w:tc>
          <w:tcPr>
            <w:tcW w:w="449" w:type="pct"/>
            <w:shd w:val="clear" w:color="auto" w:fill="auto"/>
            <w:vAlign w:val="center"/>
          </w:tcPr>
          <w:p w14:paraId="0B15BDCC"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5C1EE9A3" w14:textId="77777777" w:rsidR="00386540" w:rsidRPr="00DA54EE" w:rsidRDefault="00386540" w:rsidP="00466546">
            <w:pPr>
              <w:pStyle w:val="Mtab"/>
              <w:jc w:val="right"/>
              <w:rPr>
                <w:rFonts w:cs="Calibri"/>
              </w:rPr>
            </w:pPr>
            <w:r w:rsidRPr="00DA54EE">
              <w:rPr>
                <w:rFonts w:cs="Calibri"/>
              </w:rPr>
              <w:t>8</w:t>
            </w:r>
          </w:p>
        </w:tc>
        <w:tc>
          <w:tcPr>
            <w:tcW w:w="341" w:type="pct"/>
            <w:shd w:val="clear" w:color="auto" w:fill="auto"/>
            <w:vAlign w:val="center"/>
          </w:tcPr>
          <w:p w14:paraId="28F60AB4" w14:textId="77777777" w:rsidR="00386540" w:rsidRPr="00DA54EE" w:rsidRDefault="00386540" w:rsidP="00466546">
            <w:pPr>
              <w:pStyle w:val="Mtab"/>
              <w:jc w:val="right"/>
              <w:rPr>
                <w:rFonts w:cs="Calibri"/>
                <w:color w:val="000000"/>
              </w:rPr>
            </w:pPr>
            <w:r w:rsidRPr="00DA54EE">
              <w:rPr>
                <w:rFonts w:cs="Calibri"/>
                <w:color w:val="000000"/>
              </w:rPr>
              <w:t>3</w:t>
            </w:r>
          </w:p>
        </w:tc>
        <w:tc>
          <w:tcPr>
            <w:tcW w:w="341" w:type="pct"/>
            <w:shd w:val="clear" w:color="auto" w:fill="auto"/>
            <w:vAlign w:val="center"/>
          </w:tcPr>
          <w:p w14:paraId="020551DE" w14:textId="77777777" w:rsidR="00386540" w:rsidRPr="00DA54EE" w:rsidRDefault="00386540" w:rsidP="00466546">
            <w:pPr>
              <w:pStyle w:val="Mtab"/>
              <w:jc w:val="right"/>
              <w:rPr>
                <w:rFonts w:cs="Calibri"/>
                <w:color w:val="000000"/>
              </w:rPr>
            </w:pPr>
            <w:r w:rsidRPr="00DA54EE">
              <w:rPr>
                <w:rFonts w:cs="Calibri"/>
                <w:color w:val="000000"/>
              </w:rPr>
              <w:t>4</w:t>
            </w:r>
          </w:p>
        </w:tc>
        <w:tc>
          <w:tcPr>
            <w:tcW w:w="341" w:type="pct"/>
            <w:shd w:val="clear" w:color="auto" w:fill="auto"/>
            <w:vAlign w:val="center"/>
          </w:tcPr>
          <w:p w14:paraId="21226726" w14:textId="77777777" w:rsidR="00386540" w:rsidRPr="00DA54EE" w:rsidRDefault="00386540" w:rsidP="00466546">
            <w:pPr>
              <w:pStyle w:val="Mtab"/>
              <w:jc w:val="right"/>
              <w:rPr>
                <w:rFonts w:cs="Calibri"/>
                <w:color w:val="000000"/>
              </w:rPr>
            </w:pPr>
            <w:r w:rsidRPr="00DA54EE">
              <w:rPr>
                <w:rFonts w:cs="Calibri"/>
                <w:color w:val="000000"/>
              </w:rPr>
              <w:t>5</w:t>
            </w:r>
          </w:p>
        </w:tc>
        <w:tc>
          <w:tcPr>
            <w:tcW w:w="340" w:type="pct"/>
            <w:shd w:val="clear" w:color="auto" w:fill="auto"/>
            <w:vAlign w:val="center"/>
          </w:tcPr>
          <w:p w14:paraId="3FDBEACF"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72CBD50C"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10B92300" w14:textId="77777777" w:rsidR="00386540" w:rsidRPr="00DA54EE" w:rsidRDefault="00386540" w:rsidP="00466546">
            <w:pPr>
              <w:pStyle w:val="Mtab"/>
              <w:jc w:val="right"/>
              <w:rPr>
                <w:rFonts w:cs="Calibri"/>
              </w:rPr>
            </w:pPr>
            <w:r w:rsidRPr="00DA54EE">
              <w:rPr>
                <w:rFonts w:cs="Calibri"/>
              </w:rPr>
              <w:t>13</w:t>
            </w:r>
          </w:p>
        </w:tc>
      </w:tr>
      <w:tr w:rsidR="00386540" w:rsidRPr="00DA54EE" w14:paraId="72651875" w14:textId="77777777" w:rsidTr="00950E10">
        <w:trPr>
          <w:trHeight w:val="170"/>
          <w:jc w:val="right"/>
        </w:trPr>
        <w:tc>
          <w:tcPr>
            <w:tcW w:w="505" w:type="pct"/>
            <w:shd w:val="clear" w:color="auto" w:fill="auto"/>
            <w:noWrap/>
            <w:vAlign w:val="center"/>
          </w:tcPr>
          <w:p w14:paraId="3F8A1018" w14:textId="77777777" w:rsidR="00386540" w:rsidRPr="00DA54EE" w:rsidRDefault="00386540" w:rsidP="00466546">
            <w:pPr>
              <w:pStyle w:val="Mtab"/>
              <w:jc w:val="right"/>
              <w:rPr>
                <w:rFonts w:cs="Calibri"/>
                <w:color w:val="000000"/>
              </w:rPr>
            </w:pPr>
            <w:r w:rsidRPr="00DA54EE">
              <w:rPr>
                <w:rFonts w:cs="Calibri"/>
                <w:color w:val="000000"/>
              </w:rPr>
              <w:t>94</w:t>
            </w:r>
          </w:p>
        </w:tc>
        <w:tc>
          <w:tcPr>
            <w:tcW w:w="408" w:type="pct"/>
            <w:shd w:val="clear" w:color="auto" w:fill="auto"/>
            <w:noWrap/>
            <w:vAlign w:val="center"/>
          </w:tcPr>
          <w:p w14:paraId="2E98469B"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22D972A4" w14:textId="77777777" w:rsidR="00386540" w:rsidRPr="00DA54EE" w:rsidRDefault="00386540" w:rsidP="00466546">
            <w:pPr>
              <w:pStyle w:val="Mtab"/>
              <w:jc w:val="right"/>
              <w:rPr>
                <w:rFonts w:cs="Calibri"/>
                <w:color w:val="000000"/>
              </w:rPr>
            </w:pPr>
            <w:r w:rsidRPr="00DA54EE">
              <w:rPr>
                <w:rFonts w:cs="Calibri"/>
                <w:color w:val="000000"/>
              </w:rPr>
              <w:t>3</w:t>
            </w:r>
          </w:p>
        </w:tc>
        <w:tc>
          <w:tcPr>
            <w:tcW w:w="409" w:type="pct"/>
            <w:shd w:val="clear" w:color="auto" w:fill="auto"/>
            <w:noWrap/>
            <w:vAlign w:val="center"/>
          </w:tcPr>
          <w:p w14:paraId="0B0FB840" w14:textId="77777777" w:rsidR="00386540" w:rsidRPr="00DA54EE" w:rsidRDefault="00386540" w:rsidP="00466546">
            <w:pPr>
              <w:pStyle w:val="Mtab"/>
              <w:jc w:val="right"/>
              <w:rPr>
                <w:rFonts w:cs="Calibri"/>
                <w:color w:val="000000"/>
              </w:rPr>
            </w:pPr>
            <w:r w:rsidRPr="00DA54EE">
              <w:rPr>
                <w:rFonts w:cs="Calibri"/>
                <w:color w:val="000000"/>
              </w:rPr>
              <w:t>4</w:t>
            </w:r>
          </w:p>
        </w:tc>
        <w:tc>
          <w:tcPr>
            <w:tcW w:w="328" w:type="pct"/>
            <w:shd w:val="clear" w:color="auto" w:fill="auto"/>
            <w:noWrap/>
            <w:vAlign w:val="center"/>
          </w:tcPr>
          <w:p w14:paraId="751C2B57"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54B79C5E"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22F6B46B" w14:textId="77777777" w:rsidR="00386540" w:rsidRPr="00DA54EE" w:rsidRDefault="00386540" w:rsidP="00466546">
            <w:pPr>
              <w:pStyle w:val="Mtab"/>
              <w:jc w:val="right"/>
              <w:rPr>
                <w:rFonts w:cs="Calibri"/>
              </w:rPr>
            </w:pPr>
            <w:r w:rsidRPr="00DA54EE">
              <w:rPr>
                <w:rFonts w:cs="Calibri"/>
              </w:rPr>
              <w:t>20</w:t>
            </w:r>
          </w:p>
        </w:tc>
        <w:tc>
          <w:tcPr>
            <w:tcW w:w="341" w:type="pct"/>
            <w:shd w:val="clear" w:color="auto" w:fill="auto"/>
            <w:vAlign w:val="center"/>
          </w:tcPr>
          <w:p w14:paraId="6D74206B"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1B0CA7E1" w14:textId="77777777" w:rsidR="00386540" w:rsidRPr="00DA54EE" w:rsidRDefault="00386540" w:rsidP="00466546">
            <w:pPr>
              <w:pStyle w:val="Mtab"/>
              <w:jc w:val="right"/>
              <w:rPr>
                <w:rFonts w:cs="Calibri"/>
                <w:color w:val="000000"/>
              </w:rPr>
            </w:pPr>
            <w:r w:rsidRPr="00DA54EE">
              <w:rPr>
                <w:rFonts w:cs="Calibri"/>
                <w:color w:val="000000"/>
              </w:rPr>
              <w:t>3</w:t>
            </w:r>
          </w:p>
        </w:tc>
        <w:tc>
          <w:tcPr>
            <w:tcW w:w="341" w:type="pct"/>
            <w:shd w:val="clear" w:color="auto" w:fill="auto"/>
            <w:vAlign w:val="center"/>
          </w:tcPr>
          <w:p w14:paraId="4F9111B8" w14:textId="77777777" w:rsidR="00386540" w:rsidRPr="00DA54EE" w:rsidRDefault="00386540" w:rsidP="00466546">
            <w:pPr>
              <w:pStyle w:val="Mtab"/>
              <w:jc w:val="right"/>
              <w:rPr>
                <w:rFonts w:cs="Calibri"/>
                <w:color w:val="000000"/>
              </w:rPr>
            </w:pPr>
            <w:r w:rsidRPr="00DA54EE">
              <w:rPr>
                <w:rFonts w:cs="Calibri"/>
                <w:color w:val="000000"/>
              </w:rPr>
              <w:t>5</w:t>
            </w:r>
          </w:p>
        </w:tc>
        <w:tc>
          <w:tcPr>
            <w:tcW w:w="340" w:type="pct"/>
            <w:shd w:val="clear" w:color="auto" w:fill="auto"/>
            <w:vAlign w:val="center"/>
          </w:tcPr>
          <w:p w14:paraId="0B61956A"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39ADC79E"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5ACFD682" w14:textId="77777777" w:rsidR="00386540" w:rsidRPr="00DA54EE" w:rsidRDefault="00386540" w:rsidP="00466546">
            <w:pPr>
              <w:pStyle w:val="Mtab"/>
              <w:jc w:val="right"/>
              <w:rPr>
                <w:rFonts w:cs="Calibri"/>
              </w:rPr>
            </w:pPr>
            <w:r w:rsidRPr="00DA54EE">
              <w:rPr>
                <w:rFonts w:cs="Calibri"/>
              </w:rPr>
              <w:t>8</w:t>
            </w:r>
          </w:p>
        </w:tc>
      </w:tr>
      <w:tr w:rsidR="00386540" w:rsidRPr="00DA54EE" w14:paraId="444649CF" w14:textId="77777777" w:rsidTr="00950E10">
        <w:trPr>
          <w:trHeight w:val="170"/>
          <w:jc w:val="right"/>
        </w:trPr>
        <w:tc>
          <w:tcPr>
            <w:tcW w:w="505" w:type="pct"/>
            <w:shd w:val="clear" w:color="auto" w:fill="auto"/>
            <w:noWrap/>
            <w:vAlign w:val="center"/>
          </w:tcPr>
          <w:p w14:paraId="2B683B8A" w14:textId="77777777" w:rsidR="00386540" w:rsidRPr="00DA54EE" w:rsidRDefault="00386540" w:rsidP="00466546">
            <w:pPr>
              <w:pStyle w:val="Mtab"/>
              <w:jc w:val="right"/>
              <w:rPr>
                <w:rFonts w:cs="Calibri"/>
                <w:color w:val="000000"/>
              </w:rPr>
            </w:pPr>
            <w:r w:rsidRPr="00DA54EE">
              <w:rPr>
                <w:rFonts w:cs="Calibri"/>
                <w:color w:val="000000"/>
              </w:rPr>
              <w:t>95</w:t>
            </w:r>
          </w:p>
        </w:tc>
        <w:tc>
          <w:tcPr>
            <w:tcW w:w="408" w:type="pct"/>
            <w:shd w:val="clear" w:color="auto" w:fill="auto"/>
            <w:noWrap/>
            <w:vAlign w:val="center"/>
          </w:tcPr>
          <w:p w14:paraId="58C0DA7F" w14:textId="77777777" w:rsidR="00386540" w:rsidRPr="00DA54EE" w:rsidRDefault="00386540" w:rsidP="00466546">
            <w:pPr>
              <w:pStyle w:val="Mtab"/>
              <w:jc w:val="right"/>
              <w:rPr>
                <w:rFonts w:cs="Calibri"/>
                <w:color w:val="000000"/>
              </w:rPr>
            </w:pPr>
            <w:r w:rsidRPr="00DA54EE">
              <w:rPr>
                <w:rFonts w:cs="Calibri"/>
                <w:color w:val="000000"/>
              </w:rPr>
              <w:t>8</w:t>
            </w:r>
          </w:p>
        </w:tc>
        <w:tc>
          <w:tcPr>
            <w:tcW w:w="409" w:type="pct"/>
            <w:shd w:val="clear" w:color="auto" w:fill="auto"/>
            <w:noWrap/>
            <w:vAlign w:val="center"/>
          </w:tcPr>
          <w:p w14:paraId="798B3145" w14:textId="77777777" w:rsidR="00386540" w:rsidRPr="00DA54EE" w:rsidRDefault="00386540" w:rsidP="00466546">
            <w:pPr>
              <w:pStyle w:val="Mtab"/>
              <w:jc w:val="right"/>
              <w:rPr>
                <w:rFonts w:cs="Calibri"/>
                <w:color w:val="000000"/>
              </w:rPr>
            </w:pPr>
            <w:r w:rsidRPr="00DA54EE">
              <w:rPr>
                <w:rFonts w:cs="Calibri"/>
                <w:color w:val="000000"/>
              </w:rPr>
              <w:t>9</w:t>
            </w:r>
          </w:p>
        </w:tc>
        <w:tc>
          <w:tcPr>
            <w:tcW w:w="409" w:type="pct"/>
            <w:shd w:val="clear" w:color="auto" w:fill="auto"/>
            <w:noWrap/>
            <w:vAlign w:val="center"/>
          </w:tcPr>
          <w:p w14:paraId="6BEE1CEC" w14:textId="77777777" w:rsidR="00386540" w:rsidRPr="00DA54EE" w:rsidRDefault="00386540" w:rsidP="00466546">
            <w:pPr>
              <w:pStyle w:val="Mtab"/>
              <w:jc w:val="right"/>
              <w:rPr>
                <w:rFonts w:cs="Calibri"/>
                <w:color w:val="000000"/>
              </w:rPr>
            </w:pPr>
            <w:r w:rsidRPr="00DA54EE">
              <w:rPr>
                <w:rFonts w:cs="Calibri"/>
                <w:color w:val="000000"/>
              </w:rPr>
              <w:t>2</w:t>
            </w:r>
          </w:p>
        </w:tc>
        <w:tc>
          <w:tcPr>
            <w:tcW w:w="328" w:type="pct"/>
            <w:shd w:val="clear" w:color="auto" w:fill="auto"/>
            <w:noWrap/>
            <w:vAlign w:val="center"/>
          </w:tcPr>
          <w:p w14:paraId="28D8897D" w14:textId="77777777" w:rsidR="00386540" w:rsidRPr="00DA54EE" w:rsidRDefault="00386540" w:rsidP="00466546">
            <w:pPr>
              <w:pStyle w:val="Mtab"/>
              <w:jc w:val="right"/>
              <w:rPr>
                <w:rFonts w:cs="Calibri"/>
                <w:color w:val="000000"/>
              </w:rPr>
            </w:pPr>
            <w:r w:rsidRPr="00DA54EE">
              <w:rPr>
                <w:rFonts w:cs="Calibri"/>
                <w:color w:val="000000"/>
              </w:rPr>
              <w:t>1</w:t>
            </w:r>
          </w:p>
        </w:tc>
        <w:tc>
          <w:tcPr>
            <w:tcW w:w="449" w:type="pct"/>
            <w:shd w:val="clear" w:color="auto" w:fill="auto"/>
            <w:vAlign w:val="center"/>
          </w:tcPr>
          <w:p w14:paraId="161F4EB7"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4A1B6ED6"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1977F5F7" w14:textId="77777777" w:rsidR="00386540" w:rsidRPr="00DA54EE" w:rsidRDefault="00386540" w:rsidP="00466546">
            <w:pPr>
              <w:pStyle w:val="Mtab"/>
              <w:jc w:val="right"/>
              <w:rPr>
                <w:rFonts w:cs="Calibri"/>
                <w:color w:val="000000"/>
              </w:rPr>
            </w:pPr>
            <w:r w:rsidRPr="00DA54EE">
              <w:rPr>
                <w:rFonts w:cs="Calibri"/>
                <w:color w:val="000000"/>
              </w:rPr>
              <w:t>5</w:t>
            </w:r>
          </w:p>
        </w:tc>
        <w:tc>
          <w:tcPr>
            <w:tcW w:w="341" w:type="pct"/>
            <w:shd w:val="clear" w:color="auto" w:fill="auto"/>
            <w:vAlign w:val="center"/>
          </w:tcPr>
          <w:p w14:paraId="2A23BFA0" w14:textId="77777777" w:rsidR="00386540" w:rsidRPr="00DA54EE" w:rsidRDefault="00386540" w:rsidP="00466546">
            <w:pPr>
              <w:pStyle w:val="Mtab"/>
              <w:jc w:val="right"/>
              <w:rPr>
                <w:rFonts w:cs="Calibri"/>
                <w:color w:val="000000"/>
              </w:rPr>
            </w:pPr>
            <w:r w:rsidRPr="00DA54EE">
              <w:rPr>
                <w:rFonts w:cs="Calibri"/>
                <w:color w:val="000000"/>
              </w:rPr>
              <w:t>13</w:t>
            </w:r>
          </w:p>
        </w:tc>
        <w:tc>
          <w:tcPr>
            <w:tcW w:w="341" w:type="pct"/>
            <w:shd w:val="clear" w:color="auto" w:fill="auto"/>
            <w:vAlign w:val="center"/>
          </w:tcPr>
          <w:p w14:paraId="387B2E20" w14:textId="77777777" w:rsidR="00386540" w:rsidRPr="00DA54EE" w:rsidRDefault="00386540" w:rsidP="00466546">
            <w:pPr>
              <w:pStyle w:val="Mtab"/>
              <w:jc w:val="right"/>
              <w:rPr>
                <w:rFonts w:cs="Calibri"/>
                <w:color w:val="000000"/>
              </w:rPr>
            </w:pPr>
            <w:r w:rsidRPr="00DA54EE">
              <w:rPr>
                <w:rFonts w:cs="Calibri"/>
                <w:color w:val="000000"/>
              </w:rPr>
              <w:t>2</w:t>
            </w:r>
          </w:p>
        </w:tc>
        <w:tc>
          <w:tcPr>
            <w:tcW w:w="340" w:type="pct"/>
            <w:shd w:val="clear" w:color="auto" w:fill="auto"/>
            <w:vAlign w:val="center"/>
          </w:tcPr>
          <w:p w14:paraId="68A542A9"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26FB40B6"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0FEE4E80" w14:textId="77777777" w:rsidR="00386540" w:rsidRPr="00DA54EE" w:rsidRDefault="00386540" w:rsidP="00466546">
            <w:pPr>
              <w:pStyle w:val="Mtab"/>
              <w:jc w:val="right"/>
              <w:rPr>
                <w:rFonts w:cs="Calibri"/>
              </w:rPr>
            </w:pPr>
            <w:r w:rsidRPr="00DA54EE">
              <w:rPr>
                <w:rFonts w:cs="Calibri"/>
              </w:rPr>
              <w:t>20</w:t>
            </w:r>
          </w:p>
        </w:tc>
      </w:tr>
      <w:tr w:rsidR="00386540" w:rsidRPr="00DA54EE" w14:paraId="0BE4C74C" w14:textId="77777777" w:rsidTr="00950E10">
        <w:trPr>
          <w:trHeight w:val="170"/>
          <w:jc w:val="right"/>
        </w:trPr>
        <w:tc>
          <w:tcPr>
            <w:tcW w:w="505" w:type="pct"/>
            <w:shd w:val="clear" w:color="auto" w:fill="auto"/>
            <w:noWrap/>
            <w:vAlign w:val="center"/>
          </w:tcPr>
          <w:p w14:paraId="578A64B6" w14:textId="77777777" w:rsidR="00386540" w:rsidRPr="00DA54EE" w:rsidRDefault="00386540" w:rsidP="00466546">
            <w:pPr>
              <w:pStyle w:val="Mtab"/>
              <w:jc w:val="right"/>
              <w:rPr>
                <w:rFonts w:cs="Calibri"/>
                <w:color w:val="000000"/>
              </w:rPr>
            </w:pPr>
            <w:r w:rsidRPr="00DA54EE">
              <w:rPr>
                <w:rFonts w:cs="Calibri"/>
                <w:color w:val="000000"/>
              </w:rPr>
              <w:t>96</w:t>
            </w:r>
          </w:p>
        </w:tc>
        <w:tc>
          <w:tcPr>
            <w:tcW w:w="408" w:type="pct"/>
            <w:shd w:val="clear" w:color="auto" w:fill="auto"/>
            <w:noWrap/>
            <w:vAlign w:val="center"/>
          </w:tcPr>
          <w:p w14:paraId="73468423"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734833BD"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33F5D1C5"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787D52FF"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7AE5F812"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636AB90E"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104A4B4B"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0D3743BB"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1C2E1B5A"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2FDC0AF0"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279C585B"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33F65342" w14:textId="77777777" w:rsidR="00386540" w:rsidRPr="00DA54EE" w:rsidRDefault="00386540" w:rsidP="00466546">
            <w:pPr>
              <w:pStyle w:val="Mtab"/>
              <w:jc w:val="right"/>
              <w:rPr>
                <w:rFonts w:cs="Calibri"/>
              </w:rPr>
            </w:pPr>
            <w:r w:rsidRPr="00DA54EE">
              <w:rPr>
                <w:rFonts w:cs="Calibri"/>
              </w:rPr>
              <w:t>1</w:t>
            </w:r>
          </w:p>
        </w:tc>
      </w:tr>
      <w:tr w:rsidR="00386540" w:rsidRPr="00DA54EE" w14:paraId="5E64ABAA" w14:textId="77777777" w:rsidTr="00950E10">
        <w:trPr>
          <w:trHeight w:val="170"/>
          <w:jc w:val="right"/>
        </w:trPr>
        <w:tc>
          <w:tcPr>
            <w:tcW w:w="505" w:type="pct"/>
            <w:shd w:val="clear" w:color="auto" w:fill="auto"/>
            <w:noWrap/>
            <w:vAlign w:val="center"/>
          </w:tcPr>
          <w:p w14:paraId="62BE6A8D" w14:textId="77777777" w:rsidR="00386540" w:rsidRPr="00DA54EE" w:rsidRDefault="00386540" w:rsidP="00466546">
            <w:pPr>
              <w:pStyle w:val="Mtab"/>
              <w:jc w:val="right"/>
              <w:rPr>
                <w:rFonts w:cs="Calibri"/>
                <w:color w:val="000000"/>
              </w:rPr>
            </w:pPr>
            <w:r w:rsidRPr="00DA54EE">
              <w:rPr>
                <w:rFonts w:cs="Calibri"/>
                <w:color w:val="000000"/>
              </w:rPr>
              <w:t>105</w:t>
            </w:r>
          </w:p>
        </w:tc>
        <w:tc>
          <w:tcPr>
            <w:tcW w:w="408" w:type="pct"/>
            <w:shd w:val="clear" w:color="auto" w:fill="auto"/>
            <w:noWrap/>
            <w:vAlign w:val="center"/>
          </w:tcPr>
          <w:p w14:paraId="3E0A890D"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35388BCB"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5557BCF1"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21F84D5C"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4DBC73CD"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51B34DD9"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66BE5785"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2F30736B" w14:textId="77777777" w:rsidR="00386540" w:rsidRPr="00DA54EE" w:rsidRDefault="00386540" w:rsidP="00466546">
            <w:pPr>
              <w:pStyle w:val="Mtab"/>
              <w:jc w:val="right"/>
              <w:rPr>
                <w:rFonts w:cs="Calibri"/>
                <w:color w:val="000000"/>
              </w:rPr>
            </w:pPr>
            <w:r w:rsidRPr="00DA54EE">
              <w:rPr>
                <w:rFonts w:cs="Calibri"/>
                <w:color w:val="000000"/>
              </w:rPr>
              <w:t>1</w:t>
            </w:r>
          </w:p>
        </w:tc>
        <w:tc>
          <w:tcPr>
            <w:tcW w:w="341" w:type="pct"/>
            <w:shd w:val="clear" w:color="auto" w:fill="auto"/>
            <w:vAlign w:val="center"/>
          </w:tcPr>
          <w:p w14:paraId="70C88B23"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588EB18E"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753E6787"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7616A92A" w14:textId="77777777" w:rsidR="00386540" w:rsidRPr="00DA54EE" w:rsidRDefault="00386540" w:rsidP="00466546">
            <w:pPr>
              <w:pStyle w:val="Mtab"/>
              <w:jc w:val="right"/>
              <w:rPr>
                <w:rFonts w:cs="Calibri"/>
              </w:rPr>
            </w:pPr>
            <w:r w:rsidRPr="00DA54EE">
              <w:rPr>
                <w:rFonts w:cs="Calibri"/>
              </w:rPr>
              <w:t>1</w:t>
            </w:r>
          </w:p>
        </w:tc>
      </w:tr>
      <w:tr w:rsidR="00386540" w:rsidRPr="00DA54EE" w14:paraId="6A69D54A" w14:textId="77777777" w:rsidTr="00950E10">
        <w:trPr>
          <w:trHeight w:val="170"/>
          <w:jc w:val="right"/>
        </w:trPr>
        <w:tc>
          <w:tcPr>
            <w:tcW w:w="505" w:type="pct"/>
            <w:shd w:val="clear" w:color="auto" w:fill="auto"/>
            <w:noWrap/>
            <w:vAlign w:val="center"/>
          </w:tcPr>
          <w:p w14:paraId="571A78E4" w14:textId="77777777" w:rsidR="00386540" w:rsidRPr="00DA54EE" w:rsidRDefault="00386540" w:rsidP="00466546">
            <w:pPr>
              <w:pStyle w:val="Mtab"/>
              <w:jc w:val="right"/>
              <w:rPr>
                <w:rFonts w:cs="Calibri"/>
                <w:color w:val="000000"/>
              </w:rPr>
            </w:pPr>
            <w:r w:rsidRPr="00DA54EE">
              <w:rPr>
                <w:rFonts w:cs="Calibri"/>
                <w:color w:val="000000"/>
              </w:rPr>
              <w:t>108</w:t>
            </w:r>
          </w:p>
        </w:tc>
        <w:tc>
          <w:tcPr>
            <w:tcW w:w="408" w:type="pct"/>
            <w:shd w:val="clear" w:color="auto" w:fill="auto"/>
            <w:noWrap/>
            <w:vAlign w:val="center"/>
          </w:tcPr>
          <w:p w14:paraId="2D9C9E64"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6C753AD1"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685E519E"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056E179C" w14:textId="77777777" w:rsidR="00386540" w:rsidRPr="00DA54EE" w:rsidRDefault="00386540" w:rsidP="00466546">
            <w:pPr>
              <w:pStyle w:val="Mtab"/>
              <w:jc w:val="right"/>
              <w:rPr>
                <w:rFonts w:cs="Calibri"/>
                <w:color w:val="000000"/>
              </w:rPr>
            </w:pPr>
            <w:r w:rsidRPr="00DA54EE">
              <w:rPr>
                <w:rFonts w:cs="Calibri"/>
                <w:color w:val="000000"/>
              </w:rPr>
              <w:t>1</w:t>
            </w:r>
          </w:p>
        </w:tc>
        <w:tc>
          <w:tcPr>
            <w:tcW w:w="449" w:type="pct"/>
            <w:shd w:val="clear" w:color="auto" w:fill="auto"/>
            <w:vAlign w:val="center"/>
          </w:tcPr>
          <w:p w14:paraId="6B8C5CCA"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02D0962A"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171D8893"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630D3589"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0CCBBA37"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7EB3839A"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47CCB0EB"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12ABF886" w14:textId="77777777" w:rsidR="00386540" w:rsidRPr="00DA54EE" w:rsidRDefault="00386540" w:rsidP="00466546">
            <w:pPr>
              <w:pStyle w:val="Mtab"/>
              <w:jc w:val="right"/>
              <w:rPr>
                <w:rFonts w:cs="Calibri"/>
              </w:rPr>
            </w:pPr>
            <w:r w:rsidRPr="00DA54EE">
              <w:rPr>
                <w:rFonts w:cs="Calibri"/>
              </w:rPr>
              <w:t>1</w:t>
            </w:r>
          </w:p>
        </w:tc>
      </w:tr>
      <w:tr w:rsidR="00386540" w:rsidRPr="00DA54EE" w14:paraId="27BC0929" w14:textId="77777777" w:rsidTr="00950E10">
        <w:trPr>
          <w:trHeight w:val="170"/>
          <w:jc w:val="right"/>
        </w:trPr>
        <w:tc>
          <w:tcPr>
            <w:tcW w:w="505" w:type="pct"/>
            <w:shd w:val="clear" w:color="auto" w:fill="auto"/>
            <w:noWrap/>
            <w:vAlign w:val="center"/>
          </w:tcPr>
          <w:p w14:paraId="792862F4" w14:textId="77777777" w:rsidR="00386540" w:rsidRPr="00DA54EE" w:rsidRDefault="00386540" w:rsidP="00466546">
            <w:pPr>
              <w:pStyle w:val="Mtab"/>
              <w:jc w:val="right"/>
              <w:rPr>
                <w:rFonts w:cs="Calibri"/>
                <w:color w:val="000000"/>
              </w:rPr>
            </w:pPr>
            <w:r w:rsidRPr="00DA54EE">
              <w:rPr>
                <w:rFonts w:cs="Calibri"/>
                <w:color w:val="000000"/>
              </w:rPr>
              <w:t>109</w:t>
            </w:r>
          </w:p>
        </w:tc>
        <w:tc>
          <w:tcPr>
            <w:tcW w:w="408" w:type="pct"/>
            <w:shd w:val="clear" w:color="auto" w:fill="auto"/>
            <w:noWrap/>
            <w:vAlign w:val="center"/>
          </w:tcPr>
          <w:p w14:paraId="1D691A23"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641C6EFA"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31DA6ADA" w14:textId="77777777" w:rsidR="00386540" w:rsidRPr="00DA54EE" w:rsidRDefault="00386540" w:rsidP="00466546">
            <w:pPr>
              <w:pStyle w:val="Mtab"/>
              <w:jc w:val="right"/>
              <w:rPr>
                <w:rFonts w:cs="Calibri"/>
                <w:color w:val="000000"/>
              </w:rPr>
            </w:pPr>
            <w:r w:rsidRPr="00DA54EE">
              <w:rPr>
                <w:rFonts w:cs="Calibri"/>
                <w:color w:val="000000"/>
              </w:rPr>
              <w:t>1</w:t>
            </w:r>
          </w:p>
        </w:tc>
        <w:tc>
          <w:tcPr>
            <w:tcW w:w="328" w:type="pct"/>
            <w:shd w:val="clear" w:color="auto" w:fill="auto"/>
            <w:noWrap/>
            <w:vAlign w:val="center"/>
          </w:tcPr>
          <w:p w14:paraId="2341F49B" w14:textId="77777777" w:rsidR="00386540" w:rsidRPr="00DA54EE" w:rsidRDefault="00386540" w:rsidP="00466546">
            <w:pPr>
              <w:pStyle w:val="Mtab"/>
              <w:jc w:val="right"/>
              <w:rPr>
                <w:rFonts w:cs="Calibri"/>
                <w:color w:val="000000"/>
              </w:rPr>
            </w:pPr>
            <w:r w:rsidRPr="00DA54EE">
              <w:rPr>
                <w:rFonts w:cs="Calibri"/>
                <w:color w:val="000000"/>
              </w:rPr>
              <w:t>1</w:t>
            </w:r>
          </w:p>
        </w:tc>
        <w:tc>
          <w:tcPr>
            <w:tcW w:w="449" w:type="pct"/>
            <w:shd w:val="clear" w:color="auto" w:fill="auto"/>
            <w:vAlign w:val="center"/>
          </w:tcPr>
          <w:p w14:paraId="345195C2"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38EAF6D6" w14:textId="77777777" w:rsidR="00386540" w:rsidRPr="00DA54EE" w:rsidRDefault="00386540" w:rsidP="00466546">
            <w:pPr>
              <w:pStyle w:val="Mtab"/>
              <w:jc w:val="right"/>
              <w:rPr>
                <w:rFonts w:cs="Calibri"/>
              </w:rPr>
            </w:pPr>
            <w:r w:rsidRPr="00DA54EE">
              <w:rPr>
                <w:rFonts w:cs="Calibri"/>
              </w:rPr>
              <w:t>3</w:t>
            </w:r>
          </w:p>
        </w:tc>
        <w:tc>
          <w:tcPr>
            <w:tcW w:w="341" w:type="pct"/>
            <w:shd w:val="clear" w:color="auto" w:fill="auto"/>
            <w:vAlign w:val="center"/>
          </w:tcPr>
          <w:p w14:paraId="290C54E6"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5921B745" w14:textId="77777777" w:rsidR="00386540" w:rsidRPr="00DA54EE" w:rsidRDefault="00386540" w:rsidP="00466546">
            <w:pPr>
              <w:pStyle w:val="Mtab"/>
              <w:jc w:val="right"/>
              <w:rPr>
                <w:rFonts w:cs="Calibri"/>
                <w:color w:val="000000"/>
              </w:rPr>
            </w:pPr>
            <w:r w:rsidRPr="00DA54EE">
              <w:rPr>
                <w:rFonts w:cs="Calibri"/>
                <w:color w:val="000000"/>
              </w:rPr>
              <w:t>1</w:t>
            </w:r>
          </w:p>
        </w:tc>
        <w:tc>
          <w:tcPr>
            <w:tcW w:w="341" w:type="pct"/>
            <w:shd w:val="clear" w:color="auto" w:fill="auto"/>
            <w:vAlign w:val="center"/>
          </w:tcPr>
          <w:p w14:paraId="7D80C959"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50B96221" w14:textId="77777777" w:rsidR="00386540" w:rsidRPr="00DA54EE" w:rsidRDefault="00386540" w:rsidP="00466546">
            <w:pPr>
              <w:pStyle w:val="Mtab"/>
              <w:jc w:val="right"/>
              <w:rPr>
                <w:rFonts w:cs="Calibri"/>
                <w:color w:val="000000"/>
              </w:rPr>
            </w:pPr>
            <w:r w:rsidRPr="00DA54EE">
              <w:rPr>
                <w:rFonts w:cs="Calibri"/>
                <w:color w:val="000000"/>
              </w:rPr>
              <w:t>1</w:t>
            </w:r>
          </w:p>
        </w:tc>
        <w:tc>
          <w:tcPr>
            <w:tcW w:w="340" w:type="pct"/>
            <w:shd w:val="clear" w:color="auto" w:fill="auto"/>
            <w:vAlign w:val="center"/>
          </w:tcPr>
          <w:p w14:paraId="72F65D22"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705FD6B0" w14:textId="77777777" w:rsidR="00386540" w:rsidRPr="00DA54EE" w:rsidRDefault="00386540" w:rsidP="00466546">
            <w:pPr>
              <w:pStyle w:val="Mtab"/>
              <w:jc w:val="right"/>
              <w:rPr>
                <w:rFonts w:cs="Calibri"/>
              </w:rPr>
            </w:pPr>
            <w:r w:rsidRPr="00DA54EE">
              <w:rPr>
                <w:rFonts w:cs="Calibri"/>
              </w:rPr>
              <w:t>3</w:t>
            </w:r>
          </w:p>
        </w:tc>
      </w:tr>
      <w:tr w:rsidR="00386540" w:rsidRPr="00DA54EE" w14:paraId="28B0D495" w14:textId="77777777" w:rsidTr="00950E10">
        <w:trPr>
          <w:trHeight w:val="170"/>
          <w:jc w:val="right"/>
        </w:trPr>
        <w:tc>
          <w:tcPr>
            <w:tcW w:w="505" w:type="pct"/>
            <w:shd w:val="clear" w:color="auto" w:fill="auto"/>
            <w:noWrap/>
            <w:vAlign w:val="center"/>
          </w:tcPr>
          <w:p w14:paraId="73B84109" w14:textId="77777777" w:rsidR="00386540" w:rsidRPr="00DA54EE" w:rsidRDefault="00386540" w:rsidP="00466546">
            <w:pPr>
              <w:pStyle w:val="Mtab"/>
              <w:jc w:val="right"/>
              <w:rPr>
                <w:rFonts w:cs="Calibri"/>
                <w:color w:val="000000"/>
              </w:rPr>
            </w:pPr>
            <w:r w:rsidRPr="00DA54EE">
              <w:rPr>
                <w:rFonts w:cs="Calibri"/>
                <w:color w:val="000000"/>
              </w:rPr>
              <w:t>125</w:t>
            </w:r>
          </w:p>
        </w:tc>
        <w:tc>
          <w:tcPr>
            <w:tcW w:w="408" w:type="pct"/>
            <w:shd w:val="clear" w:color="auto" w:fill="auto"/>
            <w:noWrap/>
            <w:vAlign w:val="center"/>
          </w:tcPr>
          <w:p w14:paraId="7EA3D99F" w14:textId="77777777" w:rsidR="00386540" w:rsidRPr="00DA54EE" w:rsidRDefault="00386540" w:rsidP="00466546">
            <w:pPr>
              <w:pStyle w:val="Mtab"/>
              <w:jc w:val="right"/>
              <w:rPr>
                <w:rFonts w:cs="Calibri"/>
                <w:color w:val="000000"/>
              </w:rPr>
            </w:pPr>
            <w:r w:rsidRPr="00DA54EE">
              <w:rPr>
                <w:rFonts w:cs="Calibri"/>
                <w:color w:val="000000"/>
              </w:rPr>
              <w:t>-</w:t>
            </w:r>
          </w:p>
        </w:tc>
        <w:tc>
          <w:tcPr>
            <w:tcW w:w="409" w:type="pct"/>
            <w:shd w:val="clear" w:color="auto" w:fill="auto"/>
            <w:noWrap/>
            <w:vAlign w:val="center"/>
          </w:tcPr>
          <w:p w14:paraId="6EE0A391" w14:textId="77777777" w:rsidR="00386540" w:rsidRPr="00DA54EE" w:rsidRDefault="00386540" w:rsidP="00466546">
            <w:pPr>
              <w:pStyle w:val="Mtab"/>
              <w:jc w:val="right"/>
              <w:rPr>
                <w:rFonts w:cs="Calibri"/>
                <w:color w:val="000000"/>
              </w:rPr>
            </w:pPr>
            <w:r w:rsidRPr="00DA54EE">
              <w:rPr>
                <w:rFonts w:cs="Calibri"/>
                <w:color w:val="000000"/>
              </w:rPr>
              <w:t>1</w:t>
            </w:r>
          </w:p>
        </w:tc>
        <w:tc>
          <w:tcPr>
            <w:tcW w:w="409" w:type="pct"/>
            <w:shd w:val="clear" w:color="auto" w:fill="auto"/>
            <w:noWrap/>
            <w:vAlign w:val="center"/>
          </w:tcPr>
          <w:p w14:paraId="3AEFE6CA" w14:textId="77777777" w:rsidR="00386540" w:rsidRPr="00DA54EE" w:rsidRDefault="00386540" w:rsidP="00466546">
            <w:pPr>
              <w:pStyle w:val="Mtab"/>
              <w:jc w:val="right"/>
              <w:rPr>
                <w:rFonts w:cs="Calibri"/>
                <w:color w:val="000000"/>
              </w:rPr>
            </w:pPr>
            <w:r w:rsidRPr="00DA54EE">
              <w:rPr>
                <w:rFonts w:cs="Calibri"/>
                <w:color w:val="000000"/>
              </w:rPr>
              <w:t>-</w:t>
            </w:r>
          </w:p>
        </w:tc>
        <w:tc>
          <w:tcPr>
            <w:tcW w:w="328" w:type="pct"/>
            <w:shd w:val="clear" w:color="auto" w:fill="auto"/>
            <w:noWrap/>
            <w:vAlign w:val="center"/>
          </w:tcPr>
          <w:p w14:paraId="2075A9A1" w14:textId="77777777" w:rsidR="00386540" w:rsidRPr="00DA54EE" w:rsidRDefault="00386540" w:rsidP="00466546">
            <w:pPr>
              <w:pStyle w:val="Mtab"/>
              <w:jc w:val="right"/>
              <w:rPr>
                <w:rFonts w:cs="Calibri"/>
                <w:color w:val="000000"/>
              </w:rPr>
            </w:pPr>
            <w:r w:rsidRPr="00DA54EE">
              <w:rPr>
                <w:rFonts w:cs="Calibri"/>
                <w:color w:val="000000"/>
              </w:rPr>
              <w:t>-</w:t>
            </w:r>
          </w:p>
        </w:tc>
        <w:tc>
          <w:tcPr>
            <w:tcW w:w="449" w:type="pct"/>
            <w:shd w:val="clear" w:color="auto" w:fill="auto"/>
            <w:vAlign w:val="center"/>
          </w:tcPr>
          <w:p w14:paraId="5CF93B96" w14:textId="77777777" w:rsidR="00386540" w:rsidRPr="00DA54EE" w:rsidRDefault="00386540" w:rsidP="00466546">
            <w:pPr>
              <w:pStyle w:val="Mtab"/>
              <w:jc w:val="right"/>
              <w:rPr>
                <w:rFonts w:cs="Calibri"/>
                <w:color w:val="000000"/>
              </w:rPr>
            </w:pPr>
            <w:r w:rsidRPr="00DA54EE">
              <w:rPr>
                <w:rFonts w:cs="Calibri"/>
                <w:color w:val="000000"/>
              </w:rPr>
              <w:t>-</w:t>
            </w:r>
          </w:p>
        </w:tc>
        <w:tc>
          <w:tcPr>
            <w:tcW w:w="397" w:type="pct"/>
            <w:shd w:val="clear" w:color="auto" w:fill="17365D" w:themeFill="text2" w:themeFillShade="BF"/>
            <w:noWrap/>
            <w:vAlign w:val="center"/>
          </w:tcPr>
          <w:p w14:paraId="606FC8E0" w14:textId="77777777" w:rsidR="00386540" w:rsidRPr="00DA54EE" w:rsidRDefault="00386540" w:rsidP="00466546">
            <w:pPr>
              <w:pStyle w:val="Mtab"/>
              <w:jc w:val="right"/>
              <w:rPr>
                <w:rFonts w:cs="Calibri"/>
              </w:rPr>
            </w:pPr>
            <w:r w:rsidRPr="00DA54EE">
              <w:rPr>
                <w:rFonts w:cs="Calibri"/>
              </w:rPr>
              <w:t>1</w:t>
            </w:r>
          </w:p>
        </w:tc>
        <w:tc>
          <w:tcPr>
            <w:tcW w:w="341" w:type="pct"/>
            <w:shd w:val="clear" w:color="auto" w:fill="auto"/>
            <w:vAlign w:val="center"/>
          </w:tcPr>
          <w:p w14:paraId="3B7A1BFB" w14:textId="77777777" w:rsidR="00386540" w:rsidRPr="00DA54EE" w:rsidRDefault="00386540" w:rsidP="00466546">
            <w:pPr>
              <w:pStyle w:val="Mtab"/>
              <w:jc w:val="right"/>
              <w:rPr>
                <w:rFonts w:cs="Calibri"/>
                <w:color w:val="000000"/>
              </w:rPr>
            </w:pPr>
            <w:r w:rsidRPr="00DA54EE">
              <w:rPr>
                <w:rFonts w:cs="Calibri"/>
                <w:color w:val="000000"/>
              </w:rPr>
              <w:t>-</w:t>
            </w:r>
          </w:p>
        </w:tc>
        <w:tc>
          <w:tcPr>
            <w:tcW w:w="341" w:type="pct"/>
            <w:shd w:val="clear" w:color="auto" w:fill="auto"/>
            <w:vAlign w:val="center"/>
          </w:tcPr>
          <w:p w14:paraId="56904785" w14:textId="77777777" w:rsidR="00386540" w:rsidRPr="00DA54EE" w:rsidRDefault="00386540" w:rsidP="00466546">
            <w:pPr>
              <w:pStyle w:val="Mtab"/>
              <w:jc w:val="right"/>
              <w:rPr>
                <w:rFonts w:cs="Calibri"/>
                <w:color w:val="000000"/>
              </w:rPr>
            </w:pPr>
            <w:r w:rsidRPr="00DA54EE">
              <w:rPr>
                <w:rFonts w:cs="Calibri"/>
                <w:color w:val="000000"/>
              </w:rPr>
              <w:t>1</w:t>
            </w:r>
          </w:p>
        </w:tc>
        <w:tc>
          <w:tcPr>
            <w:tcW w:w="341" w:type="pct"/>
            <w:shd w:val="clear" w:color="auto" w:fill="auto"/>
            <w:vAlign w:val="center"/>
          </w:tcPr>
          <w:p w14:paraId="7814A343"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4AC83B66" w14:textId="77777777" w:rsidR="00386540" w:rsidRPr="00DA54EE" w:rsidRDefault="00386540" w:rsidP="00466546">
            <w:pPr>
              <w:pStyle w:val="Mtab"/>
              <w:jc w:val="right"/>
              <w:rPr>
                <w:rFonts w:cs="Calibri"/>
                <w:color w:val="000000"/>
              </w:rPr>
            </w:pPr>
            <w:r w:rsidRPr="00DA54EE">
              <w:rPr>
                <w:rFonts w:cs="Calibri"/>
                <w:color w:val="000000"/>
              </w:rPr>
              <w:t>-</w:t>
            </w:r>
          </w:p>
        </w:tc>
        <w:tc>
          <w:tcPr>
            <w:tcW w:w="340" w:type="pct"/>
            <w:shd w:val="clear" w:color="auto" w:fill="auto"/>
            <w:vAlign w:val="center"/>
          </w:tcPr>
          <w:p w14:paraId="7E9B8DD8" w14:textId="77777777" w:rsidR="00386540" w:rsidRPr="00DA54EE" w:rsidRDefault="00386540" w:rsidP="00466546">
            <w:pPr>
              <w:pStyle w:val="Mtab"/>
              <w:jc w:val="right"/>
              <w:rPr>
                <w:rFonts w:cs="Calibri"/>
                <w:color w:val="000000"/>
              </w:rPr>
            </w:pPr>
            <w:r w:rsidRPr="00DA54EE">
              <w:rPr>
                <w:rFonts w:cs="Calibri"/>
                <w:color w:val="000000"/>
              </w:rPr>
              <w:t>-</w:t>
            </w:r>
          </w:p>
        </w:tc>
        <w:tc>
          <w:tcPr>
            <w:tcW w:w="392" w:type="pct"/>
            <w:shd w:val="clear" w:color="auto" w:fill="17365D" w:themeFill="text2" w:themeFillShade="BF"/>
            <w:vAlign w:val="center"/>
          </w:tcPr>
          <w:p w14:paraId="309D96D9" w14:textId="77777777" w:rsidR="00386540" w:rsidRPr="00DA54EE" w:rsidRDefault="00386540" w:rsidP="00466546">
            <w:pPr>
              <w:pStyle w:val="Mtab"/>
              <w:jc w:val="right"/>
              <w:rPr>
                <w:rFonts w:cs="Calibri"/>
              </w:rPr>
            </w:pPr>
            <w:r w:rsidRPr="00DA54EE">
              <w:rPr>
                <w:rFonts w:cs="Calibri"/>
              </w:rPr>
              <w:t>1</w:t>
            </w:r>
          </w:p>
        </w:tc>
      </w:tr>
      <w:tr w:rsidR="00386540" w:rsidRPr="00DA54EE" w14:paraId="02D98DE5" w14:textId="77777777" w:rsidTr="00950E10">
        <w:trPr>
          <w:trHeight w:val="170"/>
          <w:jc w:val="right"/>
        </w:trPr>
        <w:tc>
          <w:tcPr>
            <w:tcW w:w="505" w:type="pct"/>
            <w:shd w:val="clear" w:color="auto" w:fill="17365D" w:themeFill="text2" w:themeFillShade="BF"/>
            <w:noWrap/>
            <w:vAlign w:val="center"/>
          </w:tcPr>
          <w:p w14:paraId="22D81220" w14:textId="77777777" w:rsidR="00386540" w:rsidRPr="00DA54EE" w:rsidRDefault="00386540" w:rsidP="00950E10">
            <w:pPr>
              <w:pStyle w:val="Mtab"/>
              <w:rPr>
                <w:rFonts w:cs="Calibri"/>
              </w:rPr>
            </w:pPr>
            <w:r w:rsidRPr="00DA54EE">
              <w:rPr>
                <w:rFonts w:cs="Calibri"/>
              </w:rPr>
              <w:t>Razem</w:t>
            </w:r>
          </w:p>
        </w:tc>
        <w:tc>
          <w:tcPr>
            <w:tcW w:w="408" w:type="pct"/>
            <w:shd w:val="clear" w:color="auto" w:fill="17365D" w:themeFill="text2" w:themeFillShade="BF"/>
            <w:noWrap/>
            <w:vAlign w:val="center"/>
          </w:tcPr>
          <w:p w14:paraId="563C1FBA" w14:textId="77777777" w:rsidR="00386540" w:rsidRPr="00DA54EE" w:rsidRDefault="00386540" w:rsidP="00466546">
            <w:pPr>
              <w:pStyle w:val="Mtab"/>
              <w:jc w:val="right"/>
              <w:rPr>
                <w:rFonts w:cs="Calibri"/>
              </w:rPr>
            </w:pPr>
            <w:r w:rsidRPr="00DA54EE">
              <w:rPr>
                <w:rFonts w:cs="Calibri"/>
              </w:rPr>
              <w:t>11</w:t>
            </w:r>
          </w:p>
        </w:tc>
        <w:tc>
          <w:tcPr>
            <w:tcW w:w="409" w:type="pct"/>
            <w:shd w:val="clear" w:color="auto" w:fill="17365D" w:themeFill="text2" w:themeFillShade="BF"/>
            <w:noWrap/>
            <w:vAlign w:val="center"/>
          </w:tcPr>
          <w:p w14:paraId="5B9A150F" w14:textId="77777777" w:rsidR="00386540" w:rsidRPr="00DA54EE" w:rsidRDefault="00386540" w:rsidP="00466546">
            <w:pPr>
              <w:pStyle w:val="Mtab"/>
              <w:jc w:val="right"/>
              <w:rPr>
                <w:rFonts w:cs="Calibri"/>
              </w:rPr>
            </w:pPr>
            <w:r w:rsidRPr="00DA54EE">
              <w:rPr>
                <w:rFonts w:cs="Calibri"/>
              </w:rPr>
              <w:t>23</w:t>
            </w:r>
          </w:p>
        </w:tc>
        <w:tc>
          <w:tcPr>
            <w:tcW w:w="409" w:type="pct"/>
            <w:shd w:val="clear" w:color="auto" w:fill="17365D" w:themeFill="text2" w:themeFillShade="BF"/>
            <w:noWrap/>
            <w:vAlign w:val="center"/>
          </w:tcPr>
          <w:p w14:paraId="4126CF45" w14:textId="77777777" w:rsidR="00386540" w:rsidRPr="00DA54EE" w:rsidRDefault="00386540" w:rsidP="00466546">
            <w:pPr>
              <w:pStyle w:val="Mtab"/>
              <w:jc w:val="right"/>
              <w:rPr>
                <w:rFonts w:cs="Calibri"/>
              </w:rPr>
            </w:pPr>
            <w:r w:rsidRPr="00DA54EE">
              <w:rPr>
                <w:rFonts w:cs="Calibri"/>
              </w:rPr>
              <w:t>15</w:t>
            </w:r>
          </w:p>
        </w:tc>
        <w:tc>
          <w:tcPr>
            <w:tcW w:w="328" w:type="pct"/>
            <w:shd w:val="clear" w:color="auto" w:fill="17365D" w:themeFill="text2" w:themeFillShade="BF"/>
            <w:noWrap/>
            <w:vAlign w:val="center"/>
          </w:tcPr>
          <w:p w14:paraId="08EA5659" w14:textId="77777777" w:rsidR="00386540" w:rsidRPr="00DA54EE" w:rsidRDefault="00386540" w:rsidP="00466546">
            <w:pPr>
              <w:pStyle w:val="Mtab"/>
              <w:jc w:val="right"/>
              <w:rPr>
                <w:rFonts w:cs="Calibri"/>
              </w:rPr>
            </w:pPr>
            <w:r w:rsidRPr="00DA54EE">
              <w:rPr>
                <w:rFonts w:cs="Calibri"/>
              </w:rPr>
              <w:t>5</w:t>
            </w:r>
          </w:p>
        </w:tc>
        <w:tc>
          <w:tcPr>
            <w:tcW w:w="449" w:type="pct"/>
            <w:shd w:val="clear" w:color="auto" w:fill="17365D" w:themeFill="text2" w:themeFillShade="BF"/>
            <w:vAlign w:val="center"/>
          </w:tcPr>
          <w:p w14:paraId="20FF445D" w14:textId="77777777" w:rsidR="00386540" w:rsidRPr="00DA54EE" w:rsidRDefault="00386540" w:rsidP="00466546">
            <w:pPr>
              <w:pStyle w:val="Mtab"/>
              <w:jc w:val="right"/>
              <w:rPr>
                <w:rFonts w:cs="Calibri"/>
              </w:rPr>
            </w:pPr>
            <w:r w:rsidRPr="00DA54EE">
              <w:rPr>
                <w:rFonts w:cs="Calibri"/>
              </w:rPr>
              <w:t>-</w:t>
            </w:r>
          </w:p>
        </w:tc>
        <w:tc>
          <w:tcPr>
            <w:tcW w:w="397" w:type="pct"/>
            <w:shd w:val="clear" w:color="auto" w:fill="17365D" w:themeFill="text2" w:themeFillShade="BF"/>
            <w:noWrap/>
            <w:vAlign w:val="center"/>
          </w:tcPr>
          <w:p w14:paraId="7BEE67D1" w14:textId="77777777" w:rsidR="00386540" w:rsidRPr="00DA54EE" w:rsidRDefault="00386540" w:rsidP="00466546">
            <w:pPr>
              <w:pStyle w:val="Mtab"/>
              <w:jc w:val="right"/>
              <w:rPr>
                <w:rFonts w:cs="Calibri"/>
              </w:rPr>
            </w:pPr>
            <w:r w:rsidRPr="00DA54EE">
              <w:rPr>
                <w:rFonts w:cs="Calibri"/>
              </w:rPr>
              <w:t>54</w:t>
            </w:r>
          </w:p>
        </w:tc>
        <w:tc>
          <w:tcPr>
            <w:tcW w:w="341" w:type="pct"/>
            <w:shd w:val="clear" w:color="auto" w:fill="17365D" w:themeFill="text2" w:themeFillShade="BF"/>
            <w:vAlign w:val="center"/>
          </w:tcPr>
          <w:p w14:paraId="0411BA6F" w14:textId="77777777" w:rsidR="00386540" w:rsidRPr="00DA54EE" w:rsidRDefault="00386540" w:rsidP="00466546">
            <w:pPr>
              <w:pStyle w:val="Mtab"/>
              <w:jc w:val="right"/>
              <w:rPr>
                <w:rFonts w:cs="Calibri"/>
              </w:rPr>
            </w:pPr>
            <w:r w:rsidRPr="00DA54EE">
              <w:rPr>
                <w:rFonts w:cs="Calibri"/>
              </w:rPr>
              <w:t>8</w:t>
            </w:r>
          </w:p>
        </w:tc>
        <w:tc>
          <w:tcPr>
            <w:tcW w:w="341" w:type="pct"/>
            <w:shd w:val="clear" w:color="auto" w:fill="17365D" w:themeFill="text2" w:themeFillShade="BF"/>
            <w:vAlign w:val="center"/>
          </w:tcPr>
          <w:p w14:paraId="3729F164" w14:textId="77777777" w:rsidR="00386540" w:rsidRPr="00DA54EE" w:rsidRDefault="00386540" w:rsidP="00466546">
            <w:pPr>
              <w:pStyle w:val="Mtab"/>
              <w:jc w:val="right"/>
              <w:rPr>
                <w:rFonts w:cs="Calibri"/>
              </w:rPr>
            </w:pPr>
            <w:r w:rsidRPr="00DA54EE">
              <w:rPr>
                <w:rFonts w:cs="Calibri"/>
              </w:rPr>
              <w:t>25</w:t>
            </w:r>
          </w:p>
        </w:tc>
        <w:tc>
          <w:tcPr>
            <w:tcW w:w="341" w:type="pct"/>
            <w:shd w:val="clear" w:color="auto" w:fill="17365D" w:themeFill="text2" w:themeFillShade="BF"/>
            <w:vAlign w:val="center"/>
          </w:tcPr>
          <w:p w14:paraId="5F1E6497" w14:textId="77777777" w:rsidR="00386540" w:rsidRPr="00DA54EE" w:rsidRDefault="00386540" w:rsidP="00466546">
            <w:pPr>
              <w:pStyle w:val="Mtab"/>
              <w:jc w:val="right"/>
              <w:rPr>
                <w:rFonts w:cs="Calibri"/>
              </w:rPr>
            </w:pPr>
            <w:r w:rsidRPr="00DA54EE">
              <w:rPr>
                <w:rFonts w:cs="Calibri"/>
              </w:rPr>
              <w:t>16</w:t>
            </w:r>
          </w:p>
        </w:tc>
        <w:tc>
          <w:tcPr>
            <w:tcW w:w="340" w:type="pct"/>
            <w:shd w:val="clear" w:color="auto" w:fill="17365D" w:themeFill="text2" w:themeFillShade="BF"/>
            <w:vAlign w:val="center"/>
          </w:tcPr>
          <w:p w14:paraId="2C05D7D6" w14:textId="77777777" w:rsidR="00386540" w:rsidRPr="00DA54EE" w:rsidRDefault="00386540" w:rsidP="00466546">
            <w:pPr>
              <w:pStyle w:val="Mtab"/>
              <w:jc w:val="right"/>
              <w:rPr>
                <w:rFonts w:cs="Calibri"/>
              </w:rPr>
            </w:pPr>
            <w:r w:rsidRPr="00DA54EE">
              <w:rPr>
                <w:rFonts w:cs="Calibri"/>
              </w:rPr>
              <w:t>5</w:t>
            </w:r>
          </w:p>
        </w:tc>
        <w:tc>
          <w:tcPr>
            <w:tcW w:w="340" w:type="pct"/>
            <w:shd w:val="clear" w:color="auto" w:fill="17365D" w:themeFill="text2" w:themeFillShade="BF"/>
            <w:vAlign w:val="center"/>
          </w:tcPr>
          <w:p w14:paraId="7736048E" w14:textId="77777777" w:rsidR="00386540" w:rsidRPr="00DA54EE" w:rsidRDefault="00386540" w:rsidP="00466546">
            <w:pPr>
              <w:pStyle w:val="Mtab"/>
              <w:jc w:val="right"/>
              <w:rPr>
                <w:rFonts w:cs="Calibri"/>
              </w:rPr>
            </w:pPr>
            <w:r w:rsidRPr="00DA54EE">
              <w:rPr>
                <w:rFonts w:cs="Calibri"/>
              </w:rPr>
              <w:t>-</w:t>
            </w:r>
          </w:p>
        </w:tc>
        <w:tc>
          <w:tcPr>
            <w:tcW w:w="392" w:type="pct"/>
            <w:shd w:val="clear" w:color="auto" w:fill="17365D" w:themeFill="text2" w:themeFillShade="BF"/>
            <w:vAlign w:val="center"/>
          </w:tcPr>
          <w:p w14:paraId="6E59B74A" w14:textId="77777777" w:rsidR="00386540" w:rsidRPr="00DA54EE" w:rsidRDefault="00386540" w:rsidP="00466546">
            <w:pPr>
              <w:pStyle w:val="Mtab"/>
              <w:jc w:val="right"/>
              <w:rPr>
                <w:rFonts w:cs="Calibri"/>
              </w:rPr>
            </w:pPr>
            <w:r w:rsidRPr="00DA54EE">
              <w:rPr>
                <w:rFonts w:cs="Calibri"/>
              </w:rPr>
              <w:t>54</w:t>
            </w:r>
          </w:p>
        </w:tc>
      </w:tr>
    </w:tbl>
    <w:p w14:paraId="6F252EFB" w14:textId="44C8F093" w:rsidR="00386540" w:rsidRPr="00DA54EE" w:rsidRDefault="00386540" w:rsidP="00386540">
      <w:pPr>
        <w:pStyle w:val="Mnormal"/>
        <w:rPr>
          <w:rFonts w:cs="Calibri"/>
        </w:rPr>
      </w:pPr>
      <w:r w:rsidRPr="00DA54EE">
        <w:rPr>
          <w:rFonts w:cs="Calibri"/>
        </w:rPr>
        <w:t>Ocena wyników badań monitoringu operacyjnego prowadzonego przez PIG-PIB w 2020 r. wykazała, że 38% JCWPd zaliczono do dobrego stanu chemicznego (klasy I-III) natomiast 62% zaklasyfikowano do słabego stanu chemicznego (klasy IV-V) (</w:t>
      </w:r>
      <w:r w:rsidR="0010228D" w:rsidRPr="00DA54EE">
        <w:rPr>
          <w:rFonts w:cs="Calibri"/>
        </w:rPr>
        <w:t>T</w:t>
      </w:r>
      <w:r w:rsidRPr="00DA54EE">
        <w:rPr>
          <w:rFonts w:cs="Calibri"/>
        </w:rPr>
        <w:t xml:space="preserve">abela </w:t>
      </w:r>
      <w:r w:rsidR="0010228D" w:rsidRPr="00DA54EE">
        <w:rPr>
          <w:rFonts w:cs="Calibri"/>
        </w:rPr>
        <w:t>7</w:t>
      </w:r>
      <w:r w:rsidRPr="00DA54EE">
        <w:rPr>
          <w:rFonts w:cs="Calibri"/>
        </w:rPr>
        <w:t>).</w:t>
      </w:r>
    </w:p>
    <w:p w14:paraId="00883426" w14:textId="77777777" w:rsidR="00386540" w:rsidRPr="00DA54EE" w:rsidRDefault="00386540" w:rsidP="00386540">
      <w:pPr>
        <w:pStyle w:val="Mnormal"/>
        <w:rPr>
          <w:rFonts w:cs="Calibri"/>
        </w:rPr>
      </w:pPr>
      <w:r w:rsidRPr="00DA54EE">
        <w:rPr>
          <w:rFonts w:cs="Calibri"/>
        </w:rPr>
        <w:lastRenderedPageBreak/>
        <w:t>Występowanie wód zanieczyszczonych zaklasyfikowanych do klasy IV i V (niezadowalającej i złej jakości), stwierdzono w Kostomłotach, Paszowicach, Legnicy, Dębicach, Rusku, Opolnie–Zdrój, Lubiążu, Twardocicach, Kwiatkowicach, Goliszowie, Zgorzelcu, Księginicach, Sieniawce, Bogatyni i Zawidowie.</w:t>
      </w:r>
    </w:p>
    <w:p w14:paraId="04453BA6" w14:textId="4DD805AA" w:rsidR="00386540" w:rsidRPr="00DA54EE" w:rsidRDefault="00386540" w:rsidP="00E5113A">
      <w:pPr>
        <w:pStyle w:val="Legenda"/>
      </w:pPr>
      <w:bookmarkStart w:id="85" w:name="_Ref85017876"/>
      <w:bookmarkStart w:id="86" w:name="_Toc90144984"/>
      <w:bookmarkStart w:id="87" w:name="_Toc94284528"/>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7</w:t>
      </w:r>
      <w:r w:rsidRPr="00DA54EE">
        <w:rPr>
          <w:noProof/>
        </w:rPr>
        <w:fldChar w:fldCharType="end"/>
      </w:r>
      <w:bookmarkEnd w:id="85"/>
      <w:r w:rsidRPr="00DA54EE">
        <w:t>. Klasy jakości wód podziemnych wg JCWPd w oparciu o badania wykonane w 2020 r przez PIG-PIB</w:t>
      </w:r>
      <w:r w:rsidRPr="00096365">
        <w:rPr>
          <w:vertAlign w:val="superscript"/>
        </w:rPr>
        <w:footnoteReference w:id="64"/>
      </w:r>
      <w:bookmarkEnd w:id="86"/>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Klasy jakości wód podziemnych wg JCWPd w oparciu o badania wykonane w 2020 r przez PIG-PIB"/>
        <w:tblDescription w:val="W tabeli przedstawiono klasy jakości wód podziemnych wg JCWPd w oparciu o badania wykonane w 2020 r przez PIG-PIB."/>
      </w:tblPr>
      <w:tblGrid>
        <w:gridCol w:w="2384"/>
        <w:gridCol w:w="1046"/>
        <w:gridCol w:w="1047"/>
        <w:gridCol w:w="1047"/>
        <w:gridCol w:w="1047"/>
        <w:gridCol w:w="1051"/>
        <w:gridCol w:w="1034"/>
      </w:tblGrid>
      <w:tr w:rsidR="00386540" w:rsidRPr="00DA54EE" w14:paraId="6C5FDAC0" w14:textId="77777777" w:rsidTr="00632172">
        <w:trPr>
          <w:trHeight w:val="170"/>
          <w:tblHeader/>
        </w:trPr>
        <w:tc>
          <w:tcPr>
            <w:tcW w:w="1377" w:type="pct"/>
            <w:vMerge w:val="restart"/>
            <w:shd w:val="clear" w:color="auto" w:fill="17365D" w:themeFill="text2" w:themeFillShade="BF"/>
            <w:noWrap/>
            <w:vAlign w:val="center"/>
            <w:hideMark/>
          </w:tcPr>
          <w:p w14:paraId="6F0DF85D" w14:textId="77777777" w:rsidR="00386540" w:rsidRPr="00DA54EE" w:rsidRDefault="00386540" w:rsidP="00466546">
            <w:pPr>
              <w:pStyle w:val="Mtab"/>
              <w:rPr>
                <w:rFonts w:cs="Calibri"/>
              </w:rPr>
            </w:pPr>
            <w:r w:rsidRPr="00DA54EE">
              <w:rPr>
                <w:rFonts w:cs="Calibri"/>
              </w:rPr>
              <w:t>Numer JCWPd</w:t>
            </w:r>
          </w:p>
        </w:tc>
        <w:tc>
          <w:tcPr>
            <w:tcW w:w="3026" w:type="pct"/>
            <w:gridSpan w:val="5"/>
            <w:shd w:val="clear" w:color="auto" w:fill="17365D" w:themeFill="text2" w:themeFillShade="BF"/>
            <w:noWrap/>
            <w:vAlign w:val="center"/>
            <w:hideMark/>
          </w:tcPr>
          <w:p w14:paraId="05FE01CE" w14:textId="77777777" w:rsidR="00386540" w:rsidRPr="00DA54EE" w:rsidRDefault="00386540" w:rsidP="00466546">
            <w:pPr>
              <w:pStyle w:val="Mtab"/>
              <w:rPr>
                <w:rFonts w:cs="Calibri"/>
              </w:rPr>
            </w:pPr>
            <w:r w:rsidRPr="00DA54EE">
              <w:rPr>
                <w:rFonts w:cs="Calibri"/>
              </w:rPr>
              <w:t>Liczba punktów wg klas jakości</w:t>
            </w:r>
          </w:p>
        </w:tc>
        <w:tc>
          <w:tcPr>
            <w:tcW w:w="597" w:type="pct"/>
            <w:vMerge w:val="restart"/>
            <w:shd w:val="clear" w:color="auto" w:fill="17365D" w:themeFill="text2" w:themeFillShade="BF"/>
            <w:vAlign w:val="center"/>
          </w:tcPr>
          <w:p w14:paraId="7C97F35B" w14:textId="77777777" w:rsidR="00386540" w:rsidRPr="00DA54EE" w:rsidRDefault="00386540" w:rsidP="00466546">
            <w:pPr>
              <w:pStyle w:val="Mtab"/>
              <w:rPr>
                <w:rFonts w:cs="Calibri"/>
              </w:rPr>
            </w:pPr>
            <w:r w:rsidRPr="00DA54EE">
              <w:rPr>
                <w:rFonts w:cs="Calibri"/>
              </w:rPr>
              <w:t>Razem</w:t>
            </w:r>
          </w:p>
        </w:tc>
      </w:tr>
      <w:tr w:rsidR="00386540" w:rsidRPr="00DA54EE" w14:paraId="4BDA4AA8" w14:textId="77777777" w:rsidTr="00632172">
        <w:trPr>
          <w:trHeight w:val="170"/>
          <w:tblHeader/>
        </w:trPr>
        <w:tc>
          <w:tcPr>
            <w:tcW w:w="1377" w:type="pct"/>
            <w:vMerge/>
            <w:shd w:val="clear" w:color="auto" w:fill="auto"/>
            <w:noWrap/>
            <w:vAlign w:val="center"/>
            <w:hideMark/>
          </w:tcPr>
          <w:p w14:paraId="3457D8C8" w14:textId="77777777" w:rsidR="00386540" w:rsidRPr="00DA54EE" w:rsidRDefault="00386540" w:rsidP="00466546">
            <w:pPr>
              <w:pStyle w:val="Mtab"/>
              <w:rPr>
                <w:rFonts w:cs="Calibri"/>
              </w:rPr>
            </w:pPr>
          </w:p>
        </w:tc>
        <w:tc>
          <w:tcPr>
            <w:tcW w:w="604" w:type="pct"/>
            <w:shd w:val="clear" w:color="auto" w:fill="17365D" w:themeFill="text2" w:themeFillShade="BF"/>
            <w:noWrap/>
            <w:vAlign w:val="center"/>
            <w:hideMark/>
          </w:tcPr>
          <w:p w14:paraId="29245330" w14:textId="77777777" w:rsidR="00386540" w:rsidRPr="00DA54EE" w:rsidRDefault="00386540" w:rsidP="00466546">
            <w:pPr>
              <w:pStyle w:val="Mtab"/>
              <w:jc w:val="right"/>
              <w:rPr>
                <w:rFonts w:cs="Calibri"/>
              </w:rPr>
            </w:pPr>
            <w:r w:rsidRPr="00DA54EE">
              <w:rPr>
                <w:rFonts w:cs="Calibri"/>
              </w:rPr>
              <w:t>I</w:t>
            </w:r>
          </w:p>
        </w:tc>
        <w:tc>
          <w:tcPr>
            <w:tcW w:w="605" w:type="pct"/>
            <w:shd w:val="clear" w:color="auto" w:fill="17365D" w:themeFill="text2" w:themeFillShade="BF"/>
            <w:noWrap/>
            <w:vAlign w:val="center"/>
            <w:hideMark/>
          </w:tcPr>
          <w:p w14:paraId="71982CCE" w14:textId="77777777" w:rsidR="00386540" w:rsidRPr="00DA54EE" w:rsidRDefault="00386540" w:rsidP="00466546">
            <w:pPr>
              <w:pStyle w:val="Mtab"/>
              <w:jc w:val="right"/>
              <w:rPr>
                <w:rFonts w:cs="Calibri"/>
              </w:rPr>
            </w:pPr>
            <w:r w:rsidRPr="00DA54EE">
              <w:rPr>
                <w:rFonts w:cs="Calibri"/>
              </w:rPr>
              <w:t>II</w:t>
            </w:r>
          </w:p>
        </w:tc>
        <w:tc>
          <w:tcPr>
            <w:tcW w:w="605" w:type="pct"/>
            <w:shd w:val="clear" w:color="auto" w:fill="17365D" w:themeFill="text2" w:themeFillShade="BF"/>
            <w:noWrap/>
            <w:vAlign w:val="center"/>
            <w:hideMark/>
          </w:tcPr>
          <w:p w14:paraId="75FBC8E7" w14:textId="77777777" w:rsidR="00386540" w:rsidRPr="00DA54EE" w:rsidRDefault="00386540" w:rsidP="00466546">
            <w:pPr>
              <w:pStyle w:val="Mtab"/>
              <w:jc w:val="right"/>
              <w:rPr>
                <w:rFonts w:cs="Calibri"/>
              </w:rPr>
            </w:pPr>
            <w:r w:rsidRPr="00DA54EE">
              <w:rPr>
                <w:rFonts w:cs="Calibri"/>
              </w:rPr>
              <w:t>III</w:t>
            </w:r>
          </w:p>
        </w:tc>
        <w:tc>
          <w:tcPr>
            <w:tcW w:w="605" w:type="pct"/>
            <w:shd w:val="clear" w:color="auto" w:fill="17365D" w:themeFill="text2" w:themeFillShade="BF"/>
            <w:noWrap/>
            <w:vAlign w:val="center"/>
            <w:hideMark/>
          </w:tcPr>
          <w:p w14:paraId="57573FAD" w14:textId="77777777" w:rsidR="00386540" w:rsidRPr="00DA54EE" w:rsidRDefault="00386540" w:rsidP="00466546">
            <w:pPr>
              <w:pStyle w:val="Mtab"/>
              <w:jc w:val="right"/>
              <w:rPr>
                <w:rFonts w:cs="Calibri"/>
              </w:rPr>
            </w:pPr>
            <w:r w:rsidRPr="00DA54EE">
              <w:rPr>
                <w:rFonts w:cs="Calibri"/>
              </w:rPr>
              <w:t>IV</w:t>
            </w:r>
          </w:p>
        </w:tc>
        <w:tc>
          <w:tcPr>
            <w:tcW w:w="607" w:type="pct"/>
            <w:shd w:val="clear" w:color="auto" w:fill="17365D" w:themeFill="text2" w:themeFillShade="BF"/>
          </w:tcPr>
          <w:p w14:paraId="4932B021" w14:textId="77777777" w:rsidR="00386540" w:rsidRPr="00DA54EE" w:rsidRDefault="00386540" w:rsidP="00466546">
            <w:pPr>
              <w:pStyle w:val="Mtab"/>
              <w:jc w:val="right"/>
              <w:rPr>
                <w:rFonts w:cs="Calibri"/>
              </w:rPr>
            </w:pPr>
            <w:r w:rsidRPr="00DA54EE">
              <w:rPr>
                <w:rFonts w:cs="Calibri"/>
              </w:rPr>
              <w:t>V</w:t>
            </w:r>
          </w:p>
        </w:tc>
        <w:tc>
          <w:tcPr>
            <w:tcW w:w="597" w:type="pct"/>
            <w:vMerge/>
            <w:shd w:val="clear" w:color="auto" w:fill="365F91" w:themeFill="accent1" w:themeFillShade="BF"/>
            <w:noWrap/>
            <w:vAlign w:val="center"/>
            <w:hideMark/>
          </w:tcPr>
          <w:p w14:paraId="389BCB7D" w14:textId="77777777" w:rsidR="00386540" w:rsidRPr="00DA54EE" w:rsidRDefault="00386540" w:rsidP="00466546">
            <w:pPr>
              <w:pStyle w:val="Mtab"/>
              <w:rPr>
                <w:rFonts w:cs="Calibri"/>
              </w:rPr>
            </w:pPr>
          </w:p>
        </w:tc>
      </w:tr>
      <w:tr w:rsidR="00386540" w:rsidRPr="00DA54EE" w14:paraId="353CDA8E" w14:textId="77777777" w:rsidTr="00632172">
        <w:trPr>
          <w:trHeight w:val="170"/>
        </w:trPr>
        <w:tc>
          <w:tcPr>
            <w:tcW w:w="1377" w:type="pct"/>
            <w:shd w:val="clear" w:color="auto" w:fill="auto"/>
            <w:noWrap/>
            <w:vAlign w:val="center"/>
            <w:hideMark/>
          </w:tcPr>
          <w:p w14:paraId="106EFD7B" w14:textId="77777777" w:rsidR="00386540" w:rsidRPr="00DA54EE" w:rsidRDefault="00386540" w:rsidP="00466546">
            <w:pPr>
              <w:pStyle w:val="Mtab"/>
              <w:jc w:val="right"/>
              <w:rPr>
                <w:rFonts w:cs="Calibri"/>
                <w:color w:val="000000"/>
              </w:rPr>
            </w:pPr>
            <w:r w:rsidRPr="00DA54EE">
              <w:rPr>
                <w:rFonts w:cs="Calibri"/>
                <w:color w:val="000000"/>
              </w:rPr>
              <w:t>93</w:t>
            </w:r>
          </w:p>
        </w:tc>
        <w:tc>
          <w:tcPr>
            <w:tcW w:w="604" w:type="pct"/>
            <w:shd w:val="clear" w:color="auto" w:fill="auto"/>
            <w:noWrap/>
            <w:vAlign w:val="center"/>
          </w:tcPr>
          <w:p w14:paraId="0CFF011F"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2DDAC6E6"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3D0D27B8"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3CB9803B" w14:textId="77777777" w:rsidR="00386540" w:rsidRPr="00DA54EE" w:rsidRDefault="00386540" w:rsidP="00466546">
            <w:pPr>
              <w:pStyle w:val="Mtab"/>
              <w:jc w:val="right"/>
              <w:rPr>
                <w:rFonts w:cs="Calibri"/>
                <w:color w:val="000000"/>
              </w:rPr>
            </w:pPr>
            <w:r w:rsidRPr="00DA54EE">
              <w:rPr>
                <w:rFonts w:cs="Calibri"/>
                <w:color w:val="000000"/>
              </w:rPr>
              <w:t>-</w:t>
            </w:r>
          </w:p>
        </w:tc>
        <w:tc>
          <w:tcPr>
            <w:tcW w:w="607" w:type="pct"/>
            <w:shd w:val="clear" w:color="auto" w:fill="auto"/>
          </w:tcPr>
          <w:p w14:paraId="33792EBA" w14:textId="77777777" w:rsidR="00386540" w:rsidRPr="00DA54EE" w:rsidRDefault="00386540" w:rsidP="00466546">
            <w:pPr>
              <w:pStyle w:val="Mtab"/>
              <w:jc w:val="right"/>
              <w:rPr>
                <w:rFonts w:cs="Calibri"/>
                <w:color w:val="000000"/>
              </w:rPr>
            </w:pPr>
            <w:r w:rsidRPr="00DA54EE">
              <w:rPr>
                <w:rFonts w:cs="Calibri"/>
                <w:color w:val="000000"/>
              </w:rPr>
              <w:t>-</w:t>
            </w:r>
          </w:p>
        </w:tc>
        <w:tc>
          <w:tcPr>
            <w:tcW w:w="597" w:type="pct"/>
            <w:shd w:val="clear" w:color="auto" w:fill="auto"/>
            <w:noWrap/>
            <w:vAlign w:val="center"/>
          </w:tcPr>
          <w:p w14:paraId="4B026080" w14:textId="77777777" w:rsidR="00386540" w:rsidRPr="00DA54EE" w:rsidRDefault="00386540" w:rsidP="00466546">
            <w:pPr>
              <w:pStyle w:val="Mtab"/>
              <w:jc w:val="right"/>
              <w:rPr>
                <w:rFonts w:cs="Calibri"/>
                <w:color w:val="000000"/>
              </w:rPr>
            </w:pPr>
            <w:r w:rsidRPr="00DA54EE">
              <w:rPr>
                <w:rFonts w:cs="Calibri"/>
                <w:color w:val="000000"/>
              </w:rPr>
              <w:t>3</w:t>
            </w:r>
          </w:p>
        </w:tc>
      </w:tr>
      <w:tr w:rsidR="00386540" w:rsidRPr="00DA54EE" w14:paraId="62426351" w14:textId="77777777" w:rsidTr="00632172">
        <w:trPr>
          <w:trHeight w:val="170"/>
        </w:trPr>
        <w:tc>
          <w:tcPr>
            <w:tcW w:w="1377" w:type="pct"/>
            <w:shd w:val="clear" w:color="auto" w:fill="auto"/>
            <w:noWrap/>
            <w:vAlign w:val="center"/>
            <w:hideMark/>
          </w:tcPr>
          <w:p w14:paraId="7A993B12" w14:textId="77777777" w:rsidR="00386540" w:rsidRPr="00DA54EE" w:rsidRDefault="00386540" w:rsidP="00466546">
            <w:pPr>
              <w:pStyle w:val="Mtab"/>
              <w:jc w:val="right"/>
              <w:rPr>
                <w:rFonts w:cs="Calibri"/>
                <w:color w:val="000000"/>
              </w:rPr>
            </w:pPr>
            <w:r w:rsidRPr="00DA54EE">
              <w:rPr>
                <w:rFonts w:cs="Calibri"/>
                <w:color w:val="000000"/>
              </w:rPr>
              <w:t>94</w:t>
            </w:r>
          </w:p>
        </w:tc>
        <w:tc>
          <w:tcPr>
            <w:tcW w:w="604" w:type="pct"/>
            <w:shd w:val="clear" w:color="auto" w:fill="auto"/>
            <w:noWrap/>
            <w:vAlign w:val="center"/>
          </w:tcPr>
          <w:p w14:paraId="637C184C" w14:textId="77777777" w:rsidR="00386540" w:rsidRPr="00DA54EE" w:rsidRDefault="00386540" w:rsidP="00466546">
            <w:pPr>
              <w:pStyle w:val="Mtab"/>
              <w:jc w:val="right"/>
              <w:rPr>
                <w:rFonts w:cs="Calibri"/>
                <w:color w:val="000000"/>
              </w:rPr>
            </w:pPr>
            <w:r w:rsidRPr="00DA54EE">
              <w:rPr>
                <w:rFonts w:cs="Calibri"/>
                <w:color w:val="000000"/>
              </w:rPr>
              <w:t>-</w:t>
            </w:r>
          </w:p>
        </w:tc>
        <w:tc>
          <w:tcPr>
            <w:tcW w:w="605" w:type="pct"/>
            <w:shd w:val="clear" w:color="auto" w:fill="auto"/>
            <w:noWrap/>
            <w:vAlign w:val="center"/>
          </w:tcPr>
          <w:p w14:paraId="2ABD1811"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335112B4" w14:textId="77777777" w:rsidR="00386540" w:rsidRPr="00DA54EE" w:rsidRDefault="00386540" w:rsidP="00466546">
            <w:pPr>
              <w:pStyle w:val="Mtab"/>
              <w:jc w:val="right"/>
              <w:rPr>
                <w:rFonts w:cs="Calibri"/>
                <w:color w:val="000000"/>
              </w:rPr>
            </w:pPr>
            <w:r w:rsidRPr="00DA54EE">
              <w:rPr>
                <w:rFonts w:cs="Calibri"/>
                <w:color w:val="000000"/>
              </w:rPr>
              <w:t>2</w:t>
            </w:r>
          </w:p>
        </w:tc>
        <w:tc>
          <w:tcPr>
            <w:tcW w:w="605" w:type="pct"/>
            <w:shd w:val="clear" w:color="auto" w:fill="auto"/>
            <w:noWrap/>
            <w:vAlign w:val="center"/>
          </w:tcPr>
          <w:p w14:paraId="484744A7" w14:textId="77777777" w:rsidR="00386540" w:rsidRPr="00DA54EE" w:rsidRDefault="00386540" w:rsidP="00466546">
            <w:pPr>
              <w:pStyle w:val="Mtab"/>
              <w:jc w:val="right"/>
              <w:rPr>
                <w:rFonts w:cs="Calibri"/>
                <w:color w:val="000000"/>
              </w:rPr>
            </w:pPr>
            <w:r w:rsidRPr="00DA54EE">
              <w:rPr>
                <w:rFonts w:cs="Calibri"/>
                <w:color w:val="000000"/>
              </w:rPr>
              <w:t>4</w:t>
            </w:r>
          </w:p>
        </w:tc>
        <w:tc>
          <w:tcPr>
            <w:tcW w:w="607" w:type="pct"/>
            <w:shd w:val="clear" w:color="auto" w:fill="auto"/>
          </w:tcPr>
          <w:p w14:paraId="71219C86" w14:textId="77777777" w:rsidR="00386540" w:rsidRPr="00DA54EE" w:rsidRDefault="00386540" w:rsidP="00466546">
            <w:pPr>
              <w:pStyle w:val="Mtab"/>
              <w:jc w:val="right"/>
              <w:rPr>
                <w:rFonts w:cs="Calibri"/>
                <w:color w:val="000000"/>
              </w:rPr>
            </w:pPr>
            <w:r w:rsidRPr="00DA54EE">
              <w:rPr>
                <w:rFonts w:cs="Calibri"/>
                <w:color w:val="000000"/>
              </w:rPr>
              <w:t>1</w:t>
            </w:r>
          </w:p>
        </w:tc>
        <w:tc>
          <w:tcPr>
            <w:tcW w:w="597" w:type="pct"/>
            <w:shd w:val="clear" w:color="auto" w:fill="auto"/>
            <w:noWrap/>
            <w:vAlign w:val="center"/>
          </w:tcPr>
          <w:p w14:paraId="317EA310" w14:textId="77777777" w:rsidR="00386540" w:rsidRPr="00DA54EE" w:rsidRDefault="00386540" w:rsidP="00466546">
            <w:pPr>
              <w:pStyle w:val="Mtab"/>
              <w:jc w:val="right"/>
              <w:rPr>
                <w:rFonts w:cs="Calibri"/>
                <w:color w:val="000000"/>
              </w:rPr>
            </w:pPr>
            <w:r w:rsidRPr="00DA54EE">
              <w:rPr>
                <w:rFonts w:cs="Calibri"/>
                <w:color w:val="000000"/>
              </w:rPr>
              <w:t>8</w:t>
            </w:r>
          </w:p>
        </w:tc>
      </w:tr>
      <w:tr w:rsidR="00386540" w:rsidRPr="00DA54EE" w14:paraId="3CB003E4" w14:textId="77777777" w:rsidTr="00632172">
        <w:trPr>
          <w:trHeight w:val="170"/>
        </w:trPr>
        <w:tc>
          <w:tcPr>
            <w:tcW w:w="1377" w:type="pct"/>
            <w:shd w:val="clear" w:color="auto" w:fill="auto"/>
            <w:noWrap/>
            <w:vAlign w:val="center"/>
            <w:hideMark/>
          </w:tcPr>
          <w:p w14:paraId="27E917B5" w14:textId="77777777" w:rsidR="00386540" w:rsidRPr="00DA54EE" w:rsidRDefault="00386540" w:rsidP="00466546">
            <w:pPr>
              <w:pStyle w:val="Mtab"/>
              <w:jc w:val="right"/>
              <w:rPr>
                <w:rFonts w:cs="Calibri"/>
                <w:color w:val="000000"/>
              </w:rPr>
            </w:pPr>
            <w:r w:rsidRPr="00DA54EE">
              <w:rPr>
                <w:rFonts w:cs="Calibri"/>
                <w:color w:val="000000"/>
              </w:rPr>
              <w:t>95</w:t>
            </w:r>
          </w:p>
        </w:tc>
        <w:tc>
          <w:tcPr>
            <w:tcW w:w="604" w:type="pct"/>
            <w:shd w:val="clear" w:color="auto" w:fill="auto"/>
            <w:noWrap/>
            <w:vAlign w:val="center"/>
          </w:tcPr>
          <w:p w14:paraId="343F4934" w14:textId="77777777" w:rsidR="00386540" w:rsidRPr="00DA54EE" w:rsidRDefault="00386540" w:rsidP="00466546">
            <w:pPr>
              <w:pStyle w:val="Mtab"/>
              <w:jc w:val="right"/>
              <w:rPr>
                <w:rFonts w:cs="Calibri"/>
                <w:color w:val="000000"/>
              </w:rPr>
            </w:pPr>
            <w:r w:rsidRPr="00DA54EE">
              <w:rPr>
                <w:rFonts w:cs="Calibri"/>
                <w:color w:val="000000"/>
              </w:rPr>
              <w:t>-</w:t>
            </w:r>
          </w:p>
        </w:tc>
        <w:tc>
          <w:tcPr>
            <w:tcW w:w="605" w:type="pct"/>
            <w:shd w:val="clear" w:color="auto" w:fill="auto"/>
            <w:noWrap/>
            <w:vAlign w:val="center"/>
          </w:tcPr>
          <w:p w14:paraId="7AE8308B" w14:textId="77777777" w:rsidR="00386540" w:rsidRPr="00DA54EE" w:rsidRDefault="00386540" w:rsidP="00466546">
            <w:pPr>
              <w:pStyle w:val="Mtab"/>
              <w:jc w:val="right"/>
              <w:rPr>
                <w:rFonts w:cs="Calibri"/>
                <w:color w:val="000000"/>
              </w:rPr>
            </w:pPr>
            <w:r w:rsidRPr="00DA54EE">
              <w:rPr>
                <w:rFonts w:cs="Calibri"/>
                <w:color w:val="000000"/>
              </w:rPr>
              <w:t>2</w:t>
            </w:r>
          </w:p>
        </w:tc>
        <w:tc>
          <w:tcPr>
            <w:tcW w:w="605" w:type="pct"/>
            <w:shd w:val="clear" w:color="auto" w:fill="auto"/>
            <w:noWrap/>
            <w:vAlign w:val="center"/>
          </w:tcPr>
          <w:p w14:paraId="389B50D6" w14:textId="77777777" w:rsidR="00386540" w:rsidRPr="00DA54EE" w:rsidRDefault="00386540" w:rsidP="00466546">
            <w:pPr>
              <w:pStyle w:val="Mtab"/>
              <w:jc w:val="right"/>
              <w:rPr>
                <w:rFonts w:cs="Calibri"/>
                <w:color w:val="000000"/>
              </w:rPr>
            </w:pPr>
            <w:r w:rsidRPr="00DA54EE">
              <w:rPr>
                <w:rFonts w:cs="Calibri"/>
                <w:color w:val="000000"/>
              </w:rPr>
              <w:t>-</w:t>
            </w:r>
          </w:p>
        </w:tc>
        <w:tc>
          <w:tcPr>
            <w:tcW w:w="605" w:type="pct"/>
            <w:shd w:val="clear" w:color="auto" w:fill="auto"/>
            <w:noWrap/>
            <w:vAlign w:val="center"/>
          </w:tcPr>
          <w:p w14:paraId="397903D3" w14:textId="77777777" w:rsidR="00386540" w:rsidRPr="00DA54EE" w:rsidRDefault="00386540" w:rsidP="00466546">
            <w:pPr>
              <w:pStyle w:val="Mtab"/>
              <w:jc w:val="right"/>
              <w:rPr>
                <w:rFonts w:cs="Calibri"/>
                <w:color w:val="000000"/>
              </w:rPr>
            </w:pPr>
            <w:r w:rsidRPr="00DA54EE">
              <w:rPr>
                <w:rFonts w:cs="Calibri"/>
                <w:color w:val="000000"/>
              </w:rPr>
              <w:t>4</w:t>
            </w:r>
          </w:p>
        </w:tc>
        <w:tc>
          <w:tcPr>
            <w:tcW w:w="607" w:type="pct"/>
            <w:shd w:val="clear" w:color="auto" w:fill="auto"/>
          </w:tcPr>
          <w:p w14:paraId="72948692" w14:textId="77777777" w:rsidR="00386540" w:rsidRPr="00DA54EE" w:rsidRDefault="00386540" w:rsidP="00466546">
            <w:pPr>
              <w:pStyle w:val="Mtab"/>
              <w:jc w:val="right"/>
              <w:rPr>
                <w:rFonts w:cs="Calibri"/>
                <w:color w:val="000000"/>
              </w:rPr>
            </w:pPr>
            <w:r w:rsidRPr="00DA54EE">
              <w:rPr>
                <w:rFonts w:cs="Calibri"/>
                <w:color w:val="000000"/>
              </w:rPr>
              <w:t>1</w:t>
            </w:r>
          </w:p>
        </w:tc>
        <w:tc>
          <w:tcPr>
            <w:tcW w:w="597" w:type="pct"/>
            <w:shd w:val="clear" w:color="auto" w:fill="auto"/>
            <w:noWrap/>
            <w:vAlign w:val="center"/>
          </w:tcPr>
          <w:p w14:paraId="46FB95D6" w14:textId="77777777" w:rsidR="00386540" w:rsidRPr="00DA54EE" w:rsidRDefault="00386540" w:rsidP="00466546">
            <w:pPr>
              <w:pStyle w:val="Mtab"/>
              <w:jc w:val="right"/>
              <w:rPr>
                <w:rFonts w:cs="Calibri"/>
                <w:color w:val="000000"/>
              </w:rPr>
            </w:pPr>
            <w:r w:rsidRPr="00DA54EE">
              <w:rPr>
                <w:rFonts w:cs="Calibri"/>
                <w:color w:val="000000"/>
              </w:rPr>
              <w:t>7</w:t>
            </w:r>
          </w:p>
        </w:tc>
      </w:tr>
      <w:tr w:rsidR="00386540" w:rsidRPr="00DA54EE" w14:paraId="076195CA" w14:textId="77777777" w:rsidTr="00632172">
        <w:trPr>
          <w:trHeight w:val="170"/>
        </w:trPr>
        <w:tc>
          <w:tcPr>
            <w:tcW w:w="1377" w:type="pct"/>
            <w:shd w:val="clear" w:color="auto" w:fill="auto"/>
            <w:noWrap/>
            <w:vAlign w:val="center"/>
          </w:tcPr>
          <w:p w14:paraId="479210CD" w14:textId="77777777" w:rsidR="00386540" w:rsidRPr="00DA54EE" w:rsidRDefault="00386540" w:rsidP="00466546">
            <w:pPr>
              <w:pStyle w:val="Mtab"/>
              <w:jc w:val="right"/>
              <w:rPr>
                <w:rFonts w:cs="Calibri"/>
                <w:color w:val="000000"/>
              </w:rPr>
            </w:pPr>
            <w:r w:rsidRPr="00DA54EE">
              <w:rPr>
                <w:rFonts w:cs="Calibri"/>
                <w:color w:val="000000"/>
              </w:rPr>
              <w:t>105</w:t>
            </w:r>
          </w:p>
        </w:tc>
        <w:tc>
          <w:tcPr>
            <w:tcW w:w="604" w:type="pct"/>
            <w:shd w:val="clear" w:color="auto" w:fill="auto"/>
            <w:noWrap/>
            <w:vAlign w:val="center"/>
          </w:tcPr>
          <w:p w14:paraId="499B738C" w14:textId="77777777" w:rsidR="00386540" w:rsidRPr="00DA54EE" w:rsidRDefault="00386540" w:rsidP="00466546">
            <w:pPr>
              <w:pStyle w:val="Mtab"/>
              <w:jc w:val="right"/>
              <w:rPr>
                <w:rFonts w:cs="Calibri"/>
                <w:color w:val="000000"/>
              </w:rPr>
            </w:pPr>
            <w:r w:rsidRPr="00DA54EE">
              <w:rPr>
                <w:rFonts w:cs="Calibri"/>
                <w:color w:val="000000"/>
              </w:rPr>
              <w:t>-</w:t>
            </w:r>
          </w:p>
        </w:tc>
        <w:tc>
          <w:tcPr>
            <w:tcW w:w="605" w:type="pct"/>
            <w:shd w:val="clear" w:color="auto" w:fill="auto"/>
            <w:noWrap/>
            <w:vAlign w:val="center"/>
          </w:tcPr>
          <w:p w14:paraId="6BAC8AFD"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555CF08A" w14:textId="77777777" w:rsidR="00386540" w:rsidRPr="00DA54EE" w:rsidRDefault="00386540" w:rsidP="00466546">
            <w:pPr>
              <w:pStyle w:val="Mtab"/>
              <w:jc w:val="right"/>
              <w:rPr>
                <w:rFonts w:cs="Calibri"/>
                <w:color w:val="000000"/>
              </w:rPr>
            </w:pPr>
            <w:r w:rsidRPr="00DA54EE">
              <w:rPr>
                <w:rFonts w:cs="Calibri"/>
                <w:color w:val="000000"/>
              </w:rPr>
              <w:t>1</w:t>
            </w:r>
          </w:p>
        </w:tc>
        <w:tc>
          <w:tcPr>
            <w:tcW w:w="605" w:type="pct"/>
            <w:shd w:val="clear" w:color="auto" w:fill="auto"/>
            <w:noWrap/>
            <w:vAlign w:val="center"/>
          </w:tcPr>
          <w:p w14:paraId="6984B5DF" w14:textId="77777777" w:rsidR="00386540" w:rsidRPr="00DA54EE" w:rsidRDefault="00386540" w:rsidP="00466546">
            <w:pPr>
              <w:pStyle w:val="Mtab"/>
              <w:jc w:val="right"/>
              <w:rPr>
                <w:rFonts w:cs="Calibri"/>
                <w:color w:val="000000"/>
              </w:rPr>
            </w:pPr>
            <w:r w:rsidRPr="00DA54EE">
              <w:rPr>
                <w:rFonts w:cs="Calibri"/>
                <w:color w:val="000000"/>
              </w:rPr>
              <w:t>6</w:t>
            </w:r>
          </w:p>
        </w:tc>
        <w:tc>
          <w:tcPr>
            <w:tcW w:w="607" w:type="pct"/>
            <w:shd w:val="clear" w:color="auto" w:fill="auto"/>
          </w:tcPr>
          <w:p w14:paraId="234220C1" w14:textId="77777777" w:rsidR="00386540" w:rsidRPr="00DA54EE" w:rsidRDefault="00386540" w:rsidP="00466546">
            <w:pPr>
              <w:pStyle w:val="Mtab"/>
              <w:jc w:val="right"/>
              <w:rPr>
                <w:rFonts w:cs="Calibri"/>
                <w:color w:val="000000"/>
              </w:rPr>
            </w:pPr>
            <w:r w:rsidRPr="00DA54EE">
              <w:rPr>
                <w:rFonts w:cs="Calibri"/>
                <w:color w:val="000000"/>
              </w:rPr>
              <w:t>-</w:t>
            </w:r>
          </w:p>
        </w:tc>
        <w:tc>
          <w:tcPr>
            <w:tcW w:w="597" w:type="pct"/>
            <w:shd w:val="clear" w:color="auto" w:fill="auto"/>
            <w:noWrap/>
            <w:vAlign w:val="center"/>
          </w:tcPr>
          <w:p w14:paraId="3AEF3F71" w14:textId="77777777" w:rsidR="00386540" w:rsidRPr="00DA54EE" w:rsidRDefault="00386540" w:rsidP="00466546">
            <w:pPr>
              <w:pStyle w:val="Mtab"/>
              <w:jc w:val="right"/>
              <w:rPr>
                <w:rFonts w:cs="Calibri"/>
                <w:color w:val="000000"/>
              </w:rPr>
            </w:pPr>
            <w:r w:rsidRPr="00DA54EE">
              <w:rPr>
                <w:rFonts w:cs="Calibri"/>
                <w:color w:val="000000"/>
              </w:rPr>
              <w:t>8</w:t>
            </w:r>
          </w:p>
        </w:tc>
      </w:tr>
      <w:tr w:rsidR="00386540" w:rsidRPr="00DA54EE" w14:paraId="46B77075" w14:textId="77777777" w:rsidTr="00632172">
        <w:trPr>
          <w:trHeight w:val="170"/>
        </w:trPr>
        <w:tc>
          <w:tcPr>
            <w:tcW w:w="1377" w:type="pct"/>
            <w:shd w:val="clear" w:color="auto" w:fill="17365D" w:themeFill="text2" w:themeFillShade="BF"/>
            <w:noWrap/>
            <w:vAlign w:val="center"/>
          </w:tcPr>
          <w:p w14:paraId="45BC21A7" w14:textId="77777777" w:rsidR="00386540" w:rsidRPr="00DA54EE" w:rsidRDefault="00386540" w:rsidP="00466546">
            <w:pPr>
              <w:pStyle w:val="Mtab"/>
              <w:rPr>
                <w:rFonts w:cs="Calibri"/>
              </w:rPr>
            </w:pPr>
            <w:r w:rsidRPr="00DA54EE">
              <w:rPr>
                <w:rFonts w:cs="Calibri"/>
              </w:rPr>
              <w:t>Razem:</w:t>
            </w:r>
          </w:p>
        </w:tc>
        <w:tc>
          <w:tcPr>
            <w:tcW w:w="604" w:type="pct"/>
            <w:shd w:val="clear" w:color="auto" w:fill="17365D" w:themeFill="text2" w:themeFillShade="BF"/>
            <w:noWrap/>
            <w:vAlign w:val="center"/>
          </w:tcPr>
          <w:p w14:paraId="5D63D124" w14:textId="77777777" w:rsidR="00386540" w:rsidRPr="00DA54EE" w:rsidRDefault="00386540" w:rsidP="00466546">
            <w:pPr>
              <w:pStyle w:val="Mtab"/>
              <w:jc w:val="right"/>
              <w:rPr>
                <w:rFonts w:cs="Calibri"/>
              </w:rPr>
            </w:pPr>
            <w:r w:rsidRPr="00DA54EE">
              <w:rPr>
                <w:rFonts w:cs="Calibri"/>
              </w:rPr>
              <w:t>1</w:t>
            </w:r>
          </w:p>
        </w:tc>
        <w:tc>
          <w:tcPr>
            <w:tcW w:w="605" w:type="pct"/>
            <w:shd w:val="clear" w:color="auto" w:fill="17365D" w:themeFill="text2" w:themeFillShade="BF"/>
            <w:noWrap/>
            <w:vAlign w:val="center"/>
          </w:tcPr>
          <w:p w14:paraId="595B4B3C" w14:textId="77777777" w:rsidR="00386540" w:rsidRPr="00DA54EE" w:rsidRDefault="00386540" w:rsidP="00466546">
            <w:pPr>
              <w:pStyle w:val="Mtab"/>
              <w:jc w:val="right"/>
              <w:rPr>
                <w:rFonts w:cs="Calibri"/>
              </w:rPr>
            </w:pPr>
            <w:r w:rsidRPr="00DA54EE">
              <w:rPr>
                <w:rFonts w:cs="Calibri"/>
              </w:rPr>
              <w:t>5</w:t>
            </w:r>
          </w:p>
        </w:tc>
        <w:tc>
          <w:tcPr>
            <w:tcW w:w="605" w:type="pct"/>
            <w:shd w:val="clear" w:color="auto" w:fill="17365D" w:themeFill="text2" w:themeFillShade="BF"/>
            <w:noWrap/>
            <w:vAlign w:val="center"/>
          </w:tcPr>
          <w:p w14:paraId="1E6231FD" w14:textId="77777777" w:rsidR="00386540" w:rsidRPr="00DA54EE" w:rsidRDefault="00386540" w:rsidP="00466546">
            <w:pPr>
              <w:pStyle w:val="Mtab"/>
              <w:jc w:val="right"/>
              <w:rPr>
                <w:rFonts w:cs="Calibri"/>
              </w:rPr>
            </w:pPr>
            <w:r w:rsidRPr="00DA54EE">
              <w:rPr>
                <w:rFonts w:cs="Calibri"/>
              </w:rPr>
              <w:t>4</w:t>
            </w:r>
          </w:p>
        </w:tc>
        <w:tc>
          <w:tcPr>
            <w:tcW w:w="605" w:type="pct"/>
            <w:shd w:val="clear" w:color="auto" w:fill="17365D" w:themeFill="text2" w:themeFillShade="BF"/>
            <w:noWrap/>
            <w:vAlign w:val="center"/>
          </w:tcPr>
          <w:p w14:paraId="38246DAF" w14:textId="77777777" w:rsidR="00386540" w:rsidRPr="00DA54EE" w:rsidRDefault="00386540" w:rsidP="00466546">
            <w:pPr>
              <w:pStyle w:val="Mtab"/>
              <w:jc w:val="right"/>
              <w:rPr>
                <w:rFonts w:cs="Calibri"/>
              </w:rPr>
            </w:pPr>
            <w:r w:rsidRPr="00DA54EE">
              <w:rPr>
                <w:rFonts w:cs="Calibri"/>
              </w:rPr>
              <w:t>14</w:t>
            </w:r>
          </w:p>
        </w:tc>
        <w:tc>
          <w:tcPr>
            <w:tcW w:w="607" w:type="pct"/>
            <w:shd w:val="clear" w:color="auto" w:fill="17365D" w:themeFill="text2" w:themeFillShade="BF"/>
          </w:tcPr>
          <w:p w14:paraId="6890A3F2" w14:textId="77777777" w:rsidR="00386540" w:rsidRPr="00DA54EE" w:rsidRDefault="00386540" w:rsidP="00466546">
            <w:pPr>
              <w:pStyle w:val="Mtab"/>
              <w:jc w:val="right"/>
              <w:rPr>
                <w:rFonts w:cs="Calibri"/>
              </w:rPr>
            </w:pPr>
            <w:r w:rsidRPr="00DA54EE">
              <w:rPr>
                <w:rFonts w:cs="Calibri"/>
              </w:rPr>
              <w:t>2</w:t>
            </w:r>
          </w:p>
        </w:tc>
        <w:tc>
          <w:tcPr>
            <w:tcW w:w="597" w:type="pct"/>
            <w:shd w:val="clear" w:color="auto" w:fill="17365D" w:themeFill="text2" w:themeFillShade="BF"/>
            <w:noWrap/>
            <w:vAlign w:val="center"/>
          </w:tcPr>
          <w:p w14:paraId="0FEE5ECC" w14:textId="77777777" w:rsidR="00386540" w:rsidRPr="00DA54EE" w:rsidRDefault="00386540" w:rsidP="00466546">
            <w:pPr>
              <w:pStyle w:val="Mtab"/>
              <w:jc w:val="right"/>
              <w:rPr>
                <w:rFonts w:cs="Calibri"/>
              </w:rPr>
            </w:pPr>
            <w:r w:rsidRPr="00DA54EE">
              <w:rPr>
                <w:rFonts w:cs="Calibri"/>
              </w:rPr>
              <w:t>26</w:t>
            </w:r>
          </w:p>
        </w:tc>
      </w:tr>
    </w:tbl>
    <w:p w14:paraId="066202C3" w14:textId="21DA9ACE" w:rsidR="00386540" w:rsidRPr="00DA54EE" w:rsidRDefault="00386540" w:rsidP="00386540">
      <w:pPr>
        <w:pStyle w:val="Mnormal"/>
        <w:rPr>
          <w:rFonts w:cs="Calibri"/>
        </w:rPr>
      </w:pPr>
      <w:r w:rsidRPr="00DA54EE">
        <w:rPr>
          <w:rFonts w:cs="Calibri"/>
        </w:rPr>
        <w:t xml:space="preserve">PIG-PIB w Warszawie prowadził badania monitoringu jakości wód podziemnych w 26 ppk, na terenie 4 JCWPd </w:t>
      </w:r>
      <w:r w:rsidRPr="00DA54EE">
        <w:rPr>
          <w:rFonts w:cs="Calibri"/>
          <w:lang w:eastAsia="ar-SA"/>
        </w:rPr>
        <w:t>(rysune</w:t>
      </w:r>
      <w:r w:rsidR="0010228D" w:rsidRPr="00DA54EE">
        <w:rPr>
          <w:rFonts w:cs="Calibri"/>
          <w:lang w:eastAsia="ar-SA"/>
        </w:rPr>
        <w:t>k 8</w:t>
      </w:r>
      <w:r w:rsidRPr="00DA54EE">
        <w:rPr>
          <w:rFonts w:cs="Calibri"/>
          <w:lang w:eastAsia="ar-SA"/>
        </w:rPr>
        <w:t>).</w:t>
      </w:r>
    </w:p>
    <w:p w14:paraId="7910A68A" w14:textId="77777777" w:rsidR="00386540" w:rsidRPr="00DA54EE" w:rsidRDefault="00386540" w:rsidP="00386540">
      <w:pPr>
        <w:pStyle w:val="Mnormal"/>
        <w:keepNext/>
        <w:jc w:val="center"/>
        <w:rPr>
          <w:rFonts w:cs="Calibri"/>
        </w:rPr>
      </w:pPr>
      <w:r w:rsidRPr="00DA54EE">
        <w:rPr>
          <w:rFonts w:cs="Calibri"/>
          <w:noProof/>
        </w:rPr>
        <w:lastRenderedPageBreak/>
        <w:drawing>
          <wp:inline distT="0" distB="0" distL="0" distR="0" wp14:anchorId="248854AB" wp14:editId="10BE0894">
            <wp:extent cx="4770937" cy="6315739"/>
            <wp:effectExtent l="0" t="0" r="0" b="8890"/>
            <wp:docPr id="36" name="Obraz 36" descr="Obraz zawierający mapę z rozmieszczeniem punktów pomiarowych monitoringu wód podziemnych w województwie dolnośląskim wraz z określeniem klasy jakości badanych wód w 2020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Obraz zawierający mapę z rozmieszczeniem punktów pomiarowych monitoringu wód podziemnych w województwie dolnośląskim wraz z określeniem klasy jakości badanych wód w 2020 roku."/>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72496" cy="6317803"/>
                    </a:xfrm>
                    <a:prstGeom prst="rect">
                      <a:avLst/>
                    </a:prstGeom>
                    <a:noFill/>
                    <a:ln>
                      <a:noFill/>
                    </a:ln>
                  </pic:spPr>
                </pic:pic>
              </a:graphicData>
            </a:graphic>
          </wp:inline>
        </w:drawing>
      </w:r>
    </w:p>
    <w:p w14:paraId="0ED1E2B7" w14:textId="7395B94C" w:rsidR="00386540" w:rsidRPr="00DA54EE" w:rsidRDefault="00386540" w:rsidP="00E5113A">
      <w:pPr>
        <w:pStyle w:val="Legenda"/>
      </w:pPr>
      <w:bookmarkStart w:id="88" w:name="_Ref84340810"/>
      <w:bookmarkStart w:id="89" w:name="_Toc90145028"/>
      <w:bookmarkStart w:id="90" w:name="_Toc94276950"/>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8</w:t>
      </w:r>
      <w:r w:rsidRPr="00DA54EE">
        <w:rPr>
          <w:noProof/>
        </w:rPr>
        <w:fldChar w:fldCharType="end"/>
      </w:r>
      <w:bookmarkEnd w:id="88"/>
      <w:r w:rsidRPr="00DA54EE">
        <w:t>. Rozmieszczenie punktów pomiarowych monitoringu wód podziemnych w województwie dolnośląskim wraz z określeniem klasy jakości badanych wód w 2020 r.</w:t>
      </w:r>
      <w:r w:rsidRPr="00571537">
        <w:rPr>
          <w:vertAlign w:val="superscript"/>
        </w:rPr>
        <w:footnoteReference w:id="65"/>
      </w:r>
      <w:bookmarkEnd w:id="89"/>
      <w:bookmarkEnd w:id="90"/>
    </w:p>
    <w:p w14:paraId="24F32D38" w14:textId="77777777" w:rsidR="00386540" w:rsidRPr="00DA54EE" w:rsidRDefault="00386540" w:rsidP="00571537">
      <w:pPr>
        <w:pStyle w:val="Mnormal"/>
        <w:rPr>
          <w:b/>
          <w:i/>
        </w:rPr>
      </w:pPr>
      <w:r w:rsidRPr="00DA54EE">
        <w:t>Ocena jakości jednolitych części wód podziemnych wg pięter wodonośnych</w:t>
      </w:r>
      <w:r w:rsidRPr="00685205">
        <w:rPr>
          <w:rFonts w:cs="Calibri"/>
          <w:color w:val="1F497D" w:themeColor="text2"/>
          <w:vertAlign w:val="superscript"/>
        </w:rPr>
        <w:footnoteReference w:id="66"/>
      </w:r>
    </w:p>
    <w:p w14:paraId="201A93AA" w14:textId="523B2D1A" w:rsidR="00386540" w:rsidRPr="00DA54EE" w:rsidRDefault="00386540" w:rsidP="00386540">
      <w:pPr>
        <w:pStyle w:val="Mnormal"/>
        <w:rPr>
          <w:rFonts w:cs="Calibri"/>
        </w:rPr>
      </w:pPr>
      <w:r w:rsidRPr="00DA54EE">
        <w:rPr>
          <w:rFonts w:cs="Calibri"/>
        </w:rPr>
        <w:t xml:space="preserve">W celu określenia jakości wód wg pięter wodonośnych wzięto pod uwagę punkty monitoringu operacyjnego GIOŚ RWMŚ we Wrocławiu. Ocena jakości zwykłych wód podziemnych w układzie pięter wodonośnych w 2020 roku wykazuje przewagę wód </w:t>
      </w:r>
      <w:r w:rsidRPr="00DA54EE">
        <w:rPr>
          <w:rFonts w:cs="Calibri"/>
        </w:rPr>
        <w:lastRenderedPageBreak/>
        <w:t>charakteryzujących się dobrym stanem chemicznym (klasa I, II, III) we wszystkich poziomach wodonośnych. Wody podziemne niezadowalającej jakości (klasa IV) stanowiły 40% badanych wód (</w:t>
      </w:r>
      <w:r w:rsidR="0010228D" w:rsidRPr="00DA54EE">
        <w:rPr>
          <w:rFonts w:cs="Calibri"/>
        </w:rPr>
        <w:t>T</w:t>
      </w:r>
      <w:r w:rsidRPr="00DA54EE">
        <w:rPr>
          <w:rFonts w:cs="Calibri"/>
        </w:rPr>
        <w:t xml:space="preserve">abela </w:t>
      </w:r>
      <w:r w:rsidR="0010228D" w:rsidRPr="00DA54EE">
        <w:rPr>
          <w:rFonts w:cs="Calibri"/>
        </w:rPr>
        <w:t>8</w:t>
      </w:r>
      <w:r w:rsidRPr="00DA54EE">
        <w:rPr>
          <w:rFonts w:cs="Calibri"/>
        </w:rPr>
        <w:t>).</w:t>
      </w:r>
    </w:p>
    <w:p w14:paraId="369F9DD3" w14:textId="168241ED" w:rsidR="00386540" w:rsidRPr="00DA54EE" w:rsidRDefault="00386540" w:rsidP="00E5113A">
      <w:pPr>
        <w:pStyle w:val="Legenda"/>
      </w:pPr>
      <w:bookmarkStart w:id="91" w:name="_Ref84357435"/>
      <w:bookmarkStart w:id="92" w:name="_Toc90144985"/>
      <w:bookmarkStart w:id="93" w:name="_Toc94284529"/>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8</w:t>
      </w:r>
      <w:r w:rsidRPr="00DA54EE">
        <w:rPr>
          <w:noProof/>
        </w:rPr>
        <w:fldChar w:fldCharType="end"/>
      </w:r>
      <w:bookmarkEnd w:id="91"/>
      <w:r w:rsidRPr="00DA54EE">
        <w:t>. Klasy jakości wód podziemnych wg JCWPd w układzie pięter wodonośnych w oparciu o badania wykonane w 2020 r przez GIOŚ RWMŚ we Wrocławiu</w:t>
      </w:r>
      <w:r w:rsidRPr="00096365">
        <w:rPr>
          <w:vertAlign w:val="superscript"/>
        </w:rPr>
        <w:footnoteReference w:id="67"/>
      </w:r>
      <w:bookmarkEnd w:id="92"/>
      <w:bookmarkEnd w:id="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Klasy jakości wód podziemnych wg JCWPd w układzie pięter wodonośnych w oparciu o badania wykonane w 2020 r przez GIOŚ RWMŚ we Wrocławiu"/>
        <w:tblDescription w:val="W tabeli przedstawiono stratygrafię warstwy wodonośnej oraz procentowy udział punktów pomiarowo-kontrolnych dla poszczególnych klas jakości wód podziemnych od I do V."/>
      </w:tblPr>
      <w:tblGrid>
        <w:gridCol w:w="3587"/>
        <w:gridCol w:w="491"/>
        <w:gridCol w:w="565"/>
        <w:gridCol w:w="565"/>
        <w:gridCol w:w="492"/>
        <w:gridCol w:w="494"/>
        <w:gridCol w:w="492"/>
        <w:gridCol w:w="492"/>
        <w:gridCol w:w="492"/>
        <w:gridCol w:w="492"/>
        <w:gridCol w:w="494"/>
      </w:tblGrid>
      <w:tr w:rsidR="00386540" w:rsidRPr="00A87916" w14:paraId="032C26EB" w14:textId="77777777" w:rsidTr="00632172">
        <w:trPr>
          <w:trHeight w:val="170"/>
          <w:tblHeader/>
        </w:trPr>
        <w:tc>
          <w:tcPr>
            <w:tcW w:w="1848" w:type="pct"/>
            <w:vMerge w:val="restart"/>
            <w:shd w:val="clear" w:color="auto" w:fill="17365D" w:themeFill="text2" w:themeFillShade="BF"/>
            <w:noWrap/>
            <w:vAlign w:val="center"/>
          </w:tcPr>
          <w:p w14:paraId="247682EB"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Stratygrafia warstwy</w:t>
            </w:r>
          </w:p>
          <w:p w14:paraId="71892DFC"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wodonośnej</w:t>
            </w:r>
          </w:p>
        </w:tc>
        <w:tc>
          <w:tcPr>
            <w:tcW w:w="3152" w:type="pct"/>
            <w:gridSpan w:val="10"/>
            <w:shd w:val="clear" w:color="auto" w:fill="17365D" w:themeFill="text2" w:themeFillShade="BF"/>
            <w:noWrap/>
            <w:vAlign w:val="center"/>
          </w:tcPr>
          <w:p w14:paraId="36B61ABA"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Klasa jakości wody w JCWPd (% ppk)</w:t>
            </w:r>
          </w:p>
        </w:tc>
      </w:tr>
      <w:tr w:rsidR="00386540" w:rsidRPr="00A87916" w14:paraId="6C3AFC93" w14:textId="77777777" w:rsidTr="00632172">
        <w:trPr>
          <w:trHeight w:val="170"/>
          <w:tblHeader/>
        </w:trPr>
        <w:tc>
          <w:tcPr>
            <w:tcW w:w="1848" w:type="pct"/>
            <w:vMerge/>
            <w:shd w:val="clear" w:color="auto" w:fill="17365D" w:themeFill="text2" w:themeFillShade="BF"/>
            <w:noWrap/>
            <w:vAlign w:val="center"/>
            <w:hideMark/>
          </w:tcPr>
          <w:p w14:paraId="4FDDB493" w14:textId="77777777" w:rsidR="00386540" w:rsidRPr="00A87916" w:rsidRDefault="00386540" w:rsidP="00632172">
            <w:pPr>
              <w:pStyle w:val="Mtab"/>
              <w:rPr>
                <w:rFonts w:cs="Calibri"/>
                <w:color w:val="FFFFFF" w:themeColor="background1"/>
                <w:szCs w:val="24"/>
              </w:rPr>
            </w:pPr>
          </w:p>
        </w:tc>
        <w:tc>
          <w:tcPr>
            <w:tcW w:w="1576" w:type="pct"/>
            <w:gridSpan w:val="5"/>
            <w:shd w:val="clear" w:color="auto" w:fill="17365D" w:themeFill="text2" w:themeFillShade="BF"/>
            <w:noWrap/>
            <w:vAlign w:val="center"/>
          </w:tcPr>
          <w:p w14:paraId="076555E2"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Pobór I</w:t>
            </w:r>
          </w:p>
        </w:tc>
        <w:tc>
          <w:tcPr>
            <w:tcW w:w="1575" w:type="pct"/>
            <w:gridSpan w:val="5"/>
            <w:shd w:val="clear" w:color="auto" w:fill="17365D" w:themeFill="text2" w:themeFillShade="BF"/>
            <w:vAlign w:val="center"/>
          </w:tcPr>
          <w:p w14:paraId="559C677D"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Pobór II</w:t>
            </w:r>
          </w:p>
        </w:tc>
      </w:tr>
      <w:tr w:rsidR="00386540" w:rsidRPr="00A87916" w14:paraId="45961328" w14:textId="77777777" w:rsidTr="00632172">
        <w:trPr>
          <w:trHeight w:val="170"/>
          <w:tblHeader/>
        </w:trPr>
        <w:tc>
          <w:tcPr>
            <w:tcW w:w="1848" w:type="pct"/>
            <w:vMerge/>
            <w:shd w:val="clear" w:color="auto" w:fill="17365D" w:themeFill="text2" w:themeFillShade="BF"/>
            <w:noWrap/>
            <w:vAlign w:val="center"/>
            <w:hideMark/>
          </w:tcPr>
          <w:p w14:paraId="2DF88F43" w14:textId="77777777" w:rsidR="00386540" w:rsidRPr="00A87916" w:rsidRDefault="00386540" w:rsidP="00632172">
            <w:pPr>
              <w:pStyle w:val="Mtab"/>
              <w:rPr>
                <w:rFonts w:cs="Calibri"/>
                <w:color w:val="FFFFFF" w:themeColor="background1"/>
                <w:szCs w:val="24"/>
              </w:rPr>
            </w:pPr>
          </w:p>
        </w:tc>
        <w:tc>
          <w:tcPr>
            <w:tcW w:w="315" w:type="pct"/>
            <w:shd w:val="clear" w:color="auto" w:fill="17365D" w:themeFill="text2" w:themeFillShade="BF"/>
            <w:noWrap/>
            <w:vAlign w:val="center"/>
            <w:hideMark/>
          </w:tcPr>
          <w:p w14:paraId="339CBA8F"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w:t>
            </w:r>
          </w:p>
        </w:tc>
        <w:tc>
          <w:tcPr>
            <w:tcW w:w="315" w:type="pct"/>
            <w:shd w:val="clear" w:color="auto" w:fill="17365D" w:themeFill="text2" w:themeFillShade="BF"/>
            <w:noWrap/>
            <w:vAlign w:val="center"/>
            <w:hideMark/>
          </w:tcPr>
          <w:p w14:paraId="1EADC2CA"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II</w:t>
            </w:r>
          </w:p>
        </w:tc>
        <w:tc>
          <w:tcPr>
            <w:tcW w:w="315" w:type="pct"/>
            <w:shd w:val="clear" w:color="auto" w:fill="17365D" w:themeFill="text2" w:themeFillShade="BF"/>
            <w:noWrap/>
            <w:vAlign w:val="center"/>
            <w:hideMark/>
          </w:tcPr>
          <w:p w14:paraId="0B1673C3"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III</w:t>
            </w:r>
          </w:p>
        </w:tc>
        <w:tc>
          <w:tcPr>
            <w:tcW w:w="315" w:type="pct"/>
            <w:shd w:val="clear" w:color="auto" w:fill="17365D" w:themeFill="text2" w:themeFillShade="BF"/>
            <w:noWrap/>
            <w:vAlign w:val="center"/>
            <w:hideMark/>
          </w:tcPr>
          <w:p w14:paraId="7763B20A"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IV</w:t>
            </w:r>
          </w:p>
        </w:tc>
        <w:tc>
          <w:tcPr>
            <w:tcW w:w="316" w:type="pct"/>
            <w:shd w:val="clear" w:color="auto" w:fill="17365D" w:themeFill="text2" w:themeFillShade="BF"/>
            <w:vAlign w:val="center"/>
          </w:tcPr>
          <w:p w14:paraId="46B21E4C"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V</w:t>
            </w:r>
          </w:p>
        </w:tc>
        <w:tc>
          <w:tcPr>
            <w:tcW w:w="315" w:type="pct"/>
            <w:shd w:val="clear" w:color="auto" w:fill="17365D" w:themeFill="text2" w:themeFillShade="BF"/>
            <w:vAlign w:val="center"/>
          </w:tcPr>
          <w:p w14:paraId="3A411C68"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w:t>
            </w:r>
          </w:p>
        </w:tc>
        <w:tc>
          <w:tcPr>
            <w:tcW w:w="315" w:type="pct"/>
            <w:shd w:val="clear" w:color="auto" w:fill="17365D" w:themeFill="text2" w:themeFillShade="BF"/>
            <w:vAlign w:val="center"/>
          </w:tcPr>
          <w:p w14:paraId="6EEB909A"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II</w:t>
            </w:r>
          </w:p>
        </w:tc>
        <w:tc>
          <w:tcPr>
            <w:tcW w:w="315" w:type="pct"/>
            <w:shd w:val="clear" w:color="auto" w:fill="17365D" w:themeFill="text2" w:themeFillShade="BF"/>
            <w:vAlign w:val="center"/>
          </w:tcPr>
          <w:p w14:paraId="5E176771"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III</w:t>
            </w:r>
          </w:p>
        </w:tc>
        <w:tc>
          <w:tcPr>
            <w:tcW w:w="315" w:type="pct"/>
            <w:shd w:val="clear" w:color="auto" w:fill="17365D" w:themeFill="text2" w:themeFillShade="BF"/>
            <w:vAlign w:val="center"/>
          </w:tcPr>
          <w:p w14:paraId="42E851DC"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IV</w:t>
            </w:r>
          </w:p>
        </w:tc>
        <w:tc>
          <w:tcPr>
            <w:tcW w:w="316" w:type="pct"/>
            <w:shd w:val="clear" w:color="auto" w:fill="17365D" w:themeFill="text2" w:themeFillShade="BF"/>
            <w:vAlign w:val="center"/>
          </w:tcPr>
          <w:p w14:paraId="65994FC5" w14:textId="77777777" w:rsidR="00386540" w:rsidRPr="00A87916" w:rsidRDefault="00386540" w:rsidP="00632172">
            <w:pPr>
              <w:pStyle w:val="Mtab"/>
              <w:jc w:val="right"/>
              <w:rPr>
                <w:rFonts w:cs="Calibri"/>
                <w:color w:val="FFFFFF" w:themeColor="background1"/>
                <w:szCs w:val="24"/>
              </w:rPr>
            </w:pPr>
            <w:r w:rsidRPr="00A87916">
              <w:rPr>
                <w:rFonts w:cs="Calibri"/>
                <w:color w:val="FFFFFF" w:themeColor="background1"/>
                <w:szCs w:val="24"/>
              </w:rPr>
              <w:t>V</w:t>
            </w:r>
          </w:p>
        </w:tc>
      </w:tr>
      <w:tr w:rsidR="00386540" w:rsidRPr="00A87916" w14:paraId="7F5D5DAC" w14:textId="77777777" w:rsidTr="00632172">
        <w:trPr>
          <w:trHeight w:val="170"/>
        </w:trPr>
        <w:tc>
          <w:tcPr>
            <w:tcW w:w="1848" w:type="pct"/>
            <w:shd w:val="clear" w:color="auto" w:fill="auto"/>
            <w:noWrap/>
            <w:vAlign w:val="center"/>
            <w:hideMark/>
          </w:tcPr>
          <w:p w14:paraId="2969B029" w14:textId="77777777" w:rsidR="00386540" w:rsidRPr="00A87916" w:rsidRDefault="00386540" w:rsidP="00632172">
            <w:pPr>
              <w:pStyle w:val="Mtab"/>
              <w:rPr>
                <w:rFonts w:cs="Calibri"/>
                <w:color w:val="000000"/>
                <w:szCs w:val="24"/>
              </w:rPr>
            </w:pPr>
            <w:r w:rsidRPr="00A87916">
              <w:rPr>
                <w:rFonts w:cs="Calibri"/>
                <w:color w:val="000000"/>
                <w:szCs w:val="24"/>
              </w:rPr>
              <w:t>czwartorzęd (Q)</w:t>
            </w:r>
          </w:p>
        </w:tc>
        <w:tc>
          <w:tcPr>
            <w:tcW w:w="315" w:type="pct"/>
            <w:shd w:val="clear" w:color="auto" w:fill="auto"/>
            <w:noWrap/>
            <w:vAlign w:val="center"/>
          </w:tcPr>
          <w:p w14:paraId="5697EB70" w14:textId="77777777" w:rsidR="00386540" w:rsidRPr="00A87916" w:rsidRDefault="00386540" w:rsidP="00632172">
            <w:pPr>
              <w:pStyle w:val="Mtab"/>
              <w:jc w:val="right"/>
              <w:rPr>
                <w:rFonts w:cs="Calibri"/>
                <w:color w:val="000000"/>
                <w:szCs w:val="24"/>
              </w:rPr>
            </w:pPr>
            <w:r w:rsidRPr="00A87916">
              <w:rPr>
                <w:rFonts w:cs="Calibri"/>
                <w:color w:val="000000"/>
                <w:szCs w:val="24"/>
              </w:rPr>
              <w:t>10</w:t>
            </w:r>
          </w:p>
        </w:tc>
        <w:tc>
          <w:tcPr>
            <w:tcW w:w="315" w:type="pct"/>
            <w:shd w:val="clear" w:color="auto" w:fill="auto"/>
            <w:noWrap/>
            <w:vAlign w:val="center"/>
          </w:tcPr>
          <w:p w14:paraId="1D2FF9A9" w14:textId="77777777" w:rsidR="00386540" w:rsidRPr="00A87916" w:rsidRDefault="00386540" w:rsidP="00632172">
            <w:pPr>
              <w:pStyle w:val="Mtab"/>
              <w:jc w:val="right"/>
              <w:rPr>
                <w:rFonts w:cs="Calibri"/>
                <w:color w:val="000000"/>
                <w:szCs w:val="24"/>
              </w:rPr>
            </w:pPr>
            <w:r w:rsidRPr="00A87916">
              <w:rPr>
                <w:rFonts w:cs="Calibri"/>
                <w:color w:val="000000"/>
                <w:szCs w:val="24"/>
              </w:rPr>
              <w:t>48</w:t>
            </w:r>
          </w:p>
        </w:tc>
        <w:tc>
          <w:tcPr>
            <w:tcW w:w="315" w:type="pct"/>
            <w:shd w:val="clear" w:color="auto" w:fill="auto"/>
            <w:noWrap/>
            <w:vAlign w:val="center"/>
          </w:tcPr>
          <w:p w14:paraId="5489974B" w14:textId="77777777" w:rsidR="00386540" w:rsidRPr="00A87916" w:rsidRDefault="00386540" w:rsidP="00632172">
            <w:pPr>
              <w:pStyle w:val="Mtab"/>
              <w:jc w:val="right"/>
              <w:rPr>
                <w:rFonts w:cs="Calibri"/>
                <w:color w:val="000000"/>
                <w:szCs w:val="24"/>
              </w:rPr>
            </w:pPr>
            <w:r w:rsidRPr="00A87916">
              <w:rPr>
                <w:rFonts w:cs="Calibri"/>
                <w:color w:val="000000"/>
                <w:szCs w:val="24"/>
              </w:rPr>
              <w:t>28</w:t>
            </w:r>
          </w:p>
        </w:tc>
        <w:tc>
          <w:tcPr>
            <w:tcW w:w="315" w:type="pct"/>
            <w:shd w:val="clear" w:color="auto" w:fill="auto"/>
            <w:noWrap/>
            <w:vAlign w:val="center"/>
          </w:tcPr>
          <w:p w14:paraId="3D7DFC5A" w14:textId="77777777" w:rsidR="00386540" w:rsidRPr="00A87916" w:rsidRDefault="00386540" w:rsidP="00632172">
            <w:pPr>
              <w:pStyle w:val="Mtab"/>
              <w:jc w:val="right"/>
              <w:rPr>
                <w:rFonts w:cs="Calibri"/>
                <w:color w:val="000000"/>
                <w:szCs w:val="24"/>
              </w:rPr>
            </w:pPr>
            <w:r w:rsidRPr="00A87916">
              <w:rPr>
                <w:rFonts w:cs="Calibri"/>
                <w:color w:val="000000"/>
                <w:szCs w:val="24"/>
              </w:rPr>
              <w:t>14</w:t>
            </w:r>
          </w:p>
        </w:tc>
        <w:tc>
          <w:tcPr>
            <w:tcW w:w="316" w:type="pct"/>
            <w:shd w:val="clear" w:color="auto" w:fill="auto"/>
            <w:vAlign w:val="center"/>
          </w:tcPr>
          <w:p w14:paraId="2546D5F3"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vAlign w:val="center"/>
          </w:tcPr>
          <w:p w14:paraId="298A892B" w14:textId="77777777" w:rsidR="00386540" w:rsidRPr="00A87916" w:rsidRDefault="00386540" w:rsidP="00632172">
            <w:pPr>
              <w:pStyle w:val="Mtab"/>
              <w:jc w:val="right"/>
              <w:rPr>
                <w:rFonts w:cs="Calibri"/>
                <w:color w:val="000000"/>
                <w:szCs w:val="24"/>
              </w:rPr>
            </w:pPr>
            <w:r w:rsidRPr="00A87916">
              <w:rPr>
                <w:rFonts w:cs="Calibri"/>
                <w:color w:val="000000"/>
                <w:szCs w:val="24"/>
              </w:rPr>
              <w:t>7</w:t>
            </w:r>
          </w:p>
        </w:tc>
        <w:tc>
          <w:tcPr>
            <w:tcW w:w="315" w:type="pct"/>
            <w:shd w:val="clear" w:color="auto" w:fill="auto"/>
            <w:vAlign w:val="center"/>
          </w:tcPr>
          <w:p w14:paraId="42BD11CF" w14:textId="77777777" w:rsidR="00386540" w:rsidRPr="00A87916" w:rsidRDefault="00386540" w:rsidP="00632172">
            <w:pPr>
              <w:pStyle w:val="Mtab"/>
              <w:jc w:val="right"/>
              <w:rPr>
                <w:rFonts w:cs="Calibri"/>
                <w:color w:val="000000"/>
                <w:szCs w:val="24"/>
              </w:rPr>
            </w:pPr>
            <w:r w:rsidRPr="00A87916">
              <w:rPr>
                <w:rFonts w:cs="Calibri"/>
                <w:color w:val="000000"/>
                <w:szCs w:val="24"/>
              </w:rPr>
              <w:t>45</w:t>
            </w:r>
          </w:p>
        </w:tc>
        <w:tc>
          <w:tcPr>
            <w:tcW w:w="315" w:type="pct"/>
            <w:shd w:val="clear" w:color="auto" w:fill="auto"/>
            <w:vAlign w:val="center"/>
          </w:tcPr>
          <w:p w14:paraId="6A610E35" w14:textId="77777777" w:rsidR="00386540" w:rsidRPr="00A87916" w:rsidRDefault="00386540" w:rsidP="00632172">
            <w:pPr>
              <w:pStyle w:val="Mtab"/>
              <w:jc w:val="right"/>
              <w:rPr>
                <w:rFonts w:cs="Calibri"/>
                <w:color w:val="000000"/>
                <w:szCs w:val="24"/>
              </w:rPr>
            </w:pPr>
            <w:r w:rsidRPr="00A87916">
              <w:rPr>
                <w:rFonts w:cs="Calibri"/>
                <w:color w:val="000000"/>
                <w:szCs w:val="24"/>
              </w:rPr>
              <w:t>34</w:t>
            </w:r>
          </w:p>
        </w:tc>
        <w:tc>
          <w:tcPr>
            <w:tcW w:w="315" w:type="pct"/>
            <w:shd w:val="clear" w:color="auto" w:fill="auto"/>
            <w:vAlign w:val="center"/>
          </w:tcPr>
          <w:p w14:paraId="286B098E" w14:textId="77777777" w:rsidR="00386540" w:rsidRPr="00A87916" w:rsidRDefault="00386540" w:rsidP="00632172">
            <w:pPr>
              <w:pStyle w:val="Mtab"/>
              <w:jc w:val="right"/>
              <w:rPr>
                <w:rFonts w:cs="Calibri"/>
                <w:color w:val="000000"/>
                <w:szCs w:val="24"/>
              </w:rPr>
            </w:pPr>
            <w:r w:rsidRPr="00A87916">
              <w:rPr>
                <w:rFonts w:cs="Calibri"/>
                <w:color w:val="000000"/>
                <w:szCs w:val="24"/>
              </w:rPr>
              <w:t>14</w:t>
            </w:r>
          </w:p>
        </w:tc>
        <w:tc>
          <w:tcPr>
            <w:tcW w:w="316" w:type="pct"/>
            <w:shd w:val="clear" w:color="auto" w:fill="auto"/>
            <w:vAlign w:val="center"/>
          </w:tcPr>
          <w:p w14:paraId="2D5A618E"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r>
      <w:tr w:rsidR="00386540" w:rsidRPr="00A87916" w14:paraId="5CDE2407" w14:textId="77777777" w:rsidTr="00632172">
        <w:trPr>
          <w:trHeight w:val="170"/>
        </w:trPr>
        <w:tc>
          <w:tcPr>
            <w:tcW w:w="1848" w:type="pct"/>
            <w:shd w:val="clear" w:color="auto" w:fill="auto"/>
            <w:noWrap/>
            <w:vAlign w:val="center"/>
          </w:tcPr>
          <w:p w14:paraId="3BDF8E90" w14:textId="77777777" w:rsidR="00386540" w:rsidRPr="00A87916" w:rsidRDefault="00386540" w:rsidP="00632172">
            <w:pPr>
              <w:pStyle w:val="Mtab"/>
              <w:rPr>
                <w:rFonts w:cs="Calibri"/>
                <w:color w:val="000000"/>
                <w:szCs w:val="24"/>
              </w:rPr>
            </w:pPr>
            <w:r w:rsidRPr="00A87916">
              <w:rPr>
                <w:rFonts w:cs="Calibri"/>
                <w:color w:val="000000"/>
                <w:szCs w:val="24"/>
              </w:rPr>
              <w:t>paleogen i neogen (Pg/Ng)</w:t>
            </w:r>
          </w:p>
        </w:tc>
        <w:tc>
          <w:tcPr>
            <w:tcW w:w="315" w:type="pct"/>
            <w:shd w:val="clear" w:color="auto" w:fill="auto"/>
            <w:noWrap/>
            <w:vAlign w:val="center"/>
          </w:tcPr>
          <w:p w14:paraId="0A6D068E" w14:textId="77777777" w:rsidR="00386540" w:rsidRPr="00A87916" w:rsidRDefault="00386540" w:rsidP="00632172">
            <w:pPr>
              <w:pStyle w:val="Mtab"/>
              <w:jc w:val="right"/>
              <w:rPr>
                <w:rFonts w:cs="Calibri"/>
                <w:color w:val="000000"/>
                <w:szCs w:val="24"/>
              </w:rPr>
            </w:pPr>
            <w:r w:rsidRPr="00A87916">
              <w:rPr>
                <w:rFonts w:cs="Calibri"/>
                <w:color w:val="000000"/>
                <w:szCs w:val="24"/>
              </w:rPr>
              <w:t>43</w:t>
            </w:r>
          </w:p>
        </w:tc>
        <w:tc>
          <w:tcPr>
            <w:tcW w:w="315" w:type="pct"/>
            <w:shd w:val="clear" w:color="auto" w:fill="auto"/>
            <w:noWrap/>
            <w:vAlign w:val="center"/>
          </w:tcPr>
          <w:p w14:paraId="13A119B4" w14:textId="77777777" w:rsidR="00386540" w:rsidRPr="00A87916" w:rsidRDefault="00386540" w:rsidP="00632172">
            <w:pPr>
              <w:pStyle w:val="Mtab"/>
              <w:jc w:val="right"/>
              <w:rPr>
                <w:rFonts w:cs="Calibri"/>
                <w:color w:val="000000"/>
                <w:szCs w:val="24"/>
              </w:rPr>
            </w:pPr>
            <w:r w:rsidRPr="00A87916">
              <w:rPr>
                <w:rFonts w:cs="Calibri"/>
                <w:color w:val="000000"/>
                <w:szCs w:val="24"/>
              </w:rPr>
              <w:t>28,5</w:t>
            </w:r>
          </w:p>
        </w:tc>
        <w:tc>
          <w:tcPr>
            <w:tcW w:w="315" w:type="pct"/>
            <w:shd w:val="clear" w:color="auto" w:fill="auto"/>
            <w:noWrap/>
            <w:vAlign w:val="center"/>
          </w:tcPr>
          <w:p w14:paraId="2663D6FF" w14:textId="77777777" w:rsidR="00386540" w:rsidRPr="00A87916" w:rsidRDefault="00386540" w:rsidP="00632172">
            <w:pPr>
              <w:pStyle w:val="Mtab"/>
              <w:jc w:val="right"/>
              <w:rPr>
                <w:rFonts w:cs="Calibri"/>
                <w:color w:val="000000"/>
                <w:szCs w:val="24"/>
              </w:rPr>
            </w:pPr>
            <w:r w:rsidRPr="00A87916">
              <w:rPr>
                <w:rFonts w:cs="Calibri"/>
                <w:color w:val="000000"/>
                <w:szCs w:val="24"/>
              </w:rPr>
              <w:t>28,5</w:t>
            </w:r>
          </w:p>
        </w:tc>
        <w:tc>
          <w:tcPr>
            <w:tcW w:w="315" w:type="pct"/>
            <w:shd w:val="clear" w:color="auto" w:fill="auto"/>
            <w:noWrap/>
            <w:vAlign w:val="center"/>
          </w:tcPr>
          <w:p w14:paraId="5F3BCED9"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6" w:type="pct"/>
            <w:shd w:val="clear" w:color="auto" w:fill="auto"/>
            <w:vAlign w:val="center"/>
          </w:tcPr>
          <w:p w14:paraId="147B4F59"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vAlign w:val="center"/>
          </w:tcPr>
          <w:p w14:paraId="599FCE1D" w14:textId="77777777" w:rsidR="00386540" w:rsidRPr="00A87916" w:rsidRDefault="00386540" w:rsidP="00632172">
            <w:pPr>
              <w:pStyle w:val="Mtab"/>
              <w:jc w:val="right"/>
              <w:rPr>
                <w:rFonts w:cs="Calibri"/>
                <w:color w:val="000000"/>
                <w:szCs w:val="24"/>
              </w:rPr>
            </w:pPr>
            <w:r w:rsidRPr="00A87916">
              <w:rPr>
                <w:rFonts w:cs="Calibri"/>
                <w:color w:val="000000"/>
                <w:szCs w:val="24"/>
              </w:rPr>
              <w:t>29</w:t>
            </w:r>
          </w:p>
        </w:tc>
        <w:tc>
          <w:tcPr>
            <w:tcW w:w="315" w:type="pct"/>
            <w:shd w:val="clear" w:color="auto" w:fill="auto"/>
            <w:vAlign w:val="center"/>
          </w:tcPr>
          <w:p w14:paraId="62B324FF" w14:textId="77777777" w:rsidR="00386540" w:rsidRPr="00A87916" w:rsidRDefault="00386540" w:rsidP="00632172">
            <w:pPr>
              <w:pStyle w:val="Mtab"/>
              <w:jc w:val="right"/>
              <w:rPr>
                <w:rFonts w:cs="Calibri"/>
                <w:color w:val="000000"/>
                <w:szCs w:val="24"/>
              </w:rPr>
            </w:pPr>
            <w:r w:rsidRPr="00A87916">
              <w:rPr>
                <w:rFonts w:cs="Calibri"/>
                <w:color w:val="000000"/>
                <w:szCs w:val="24"/>
              </w:rPr>
              <w:t>50</w:t>
            </w:r>
          </w:p>
        </w:tc>
        <w:tc>
          <w:tcPr>
            <w:tcW w:w="315" w:type="pct"/>
            <w:shd w:val="clear" w:color="auto" w:fill="auto"/>
            <w:vAlign w:val="center"/>
          </w:tcPr>
          <w:p w14:paraId="0D9F2B26" w14:textId="77777777" w:rsidR="00386540" w:rsidRPr="00A87916" w:rsidRDefault="00386540" w:rsidP="00632172">
            <w:pPr>
              <w:pStyle w:val="Mtab"/>
              <w:jc w:val="right"/>
              <w:rPr>
                <w:rFonts w:cs="Calibri"/>
                <w:color w:val="000000"/>
                <w:szCs w:val="24"/>
              </w:rPr>
            </w:pPr>
            <w:r w:rsidRPr="00A87916">
              <w:rPr>
                <w:rFonts w:cs="Calibri"/>
                <w:color w:val="000000"/>
                <w:szCs w:val="24"/>
              </w:rPr>
              <w:t>21</w:t>
            </w:r>
          </w:p>
        </w:tc>
        <w:tc>
          <w:tcPr>
            <w:tcW w:w="315" w:type="pct"/>
            <w:shd w:val="clear" w:color="auto" w:fill="auto"/>
            <w:vAlign w:val="center"/>
          </w:tcPr>
          <w:p w14:paraId="2E47027C"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6" w:type="pct"/>
            <w:shd w:val="clear" w:color="auto" w:fill="auto"/>
            <w:vAlign w:val="center"/>
          </w:tcPr>
          <w:p w14:paraId="753712EE"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r>
      <w:tr w:rsidR="00386540" w:rsidRPr="00A87916" w14:paraId="7B885361" w14:textId="77777777" w:rsidTr="00632172">
        <w:trPr>
          <w:trHeight w:val="170"/>
        </w:trPr>
        <w:tc>
          <w:tcPr>
            <w:tcW w:w="1848" w:type="pct"/>
            <w:shd w:val="clear" w:color="auto" w:fill="auto"/>
            <w:noWrap/>
            <w:vAlign w:val="center"/>
          </w:tcPr>
          <w:p w14:paraId="51190C37" w14:textId="77777777" w:rsidR="00386540" w:rsidRPr="00A87916" w:rsidRDefault="00386540" w:rsidP="00632172">
            <w:pPr>
              <w:pStyle w:val="Mtab"/>
              <w:rPr>
                <w:rFonts w:cs="Calibri"/>
                <w:color w:val="000000"/>
                <w:szCs w:val="24"/>
              </w:rPr>
            </w:pPr>
            <w:r w:rsidRPr="00A87916">
              <w:rPr>
                <w:rFonts w:cs="Calibri"/>
                <w:color w:val="000000"/>
                <w:szCs w:val="24"/>
              </w:rPr>
              <w:t>kreda (Cr)</w:t>
            </w:r>
          </w:p>
        </w:tc>
        <w:tc>
          <w:tcPr>
            <w:tcW w:w="315" w:type="pct"/>
            <w:shd w:val="clear" w:color="auto" w:fill="auto"/>
            <w:noWrap/>
            <w:vAlign w:val="center"/>
          </w:tcPr>
          <w:p w14:paraId="48F6747E" w14:textId="77777777" w:rsidR="00386540" w:rsidRPr="00A87916" w:rsidRDefault="00386540" w:rsidP="00632172">
            <w:pPr>
              <w:pStyle w:val="Mtab"/>
              <w:jc w:val="right"/>
              <w:rPr>
                <w:rFonts w:cs="Calibri"/>
                <w:color w:val="000000"/>
                <w:szCs w:val="24"/>
              </w:rPr>
            </w:pPr>
            <w:r w:rsidRPr="00A87916">
              <w:rPr>
                <w:rFonts w:cs="Calibri"/>
                <w:color w:val="000000"/>
                <w:szCs w:val="24"/>
              </w:rPr>
              <w:t>20</w:t>
            </w:r>
          </w:p>
        </w:tc>
        <w:tc>
          <w:tcPr>
            <w:tcW w:w="315" w:type="pct"/>
            <w:shd w:val="clear" w:color="auto" w:fill="auto"/>
            <w:noWrap/>
            <w:vAlign w:val="center"/>
          </w:tcPr>
          <w:p w14:paraId="31DFEFCC" w14:textId="77777777" w:rsidR="00386540" w:rsidRPr="00A87916" w:rsidRDefault="00386540" w:rsidP="00632172">
            <w:pPr>
              <w:pStyle w:val="Mtab"/>
              <w:jc w:val="right"/>
              <w:rPr>
                <w:rFonts w:cs="Calibri"/>
                <w:color w:val="000000"/>
                <w:szCs w:val="24"/>
              </w:rPr>
            </w:pPr>
            <w:r w:rsidRPr="00A87916">
              <w:rPr>
                <w:rFonts w:cs="Calibri"/>
                <w:color w:val="000000"/>
                <w:szCs w:val="24"/>
              </w:rPr>
              <w:t>60</w:t>
            </w:r>
          </w:p>
        </w:tc>
        <w:tc>
          <w:tcPr>
            <w:tcW w:w="315" w:type="pct"/>
            <w:shd w:val="clear" w:color="auto" w:fill="auto"/>
            <w:noWrap/>
            <w:vAlign w:val="center"/>
          </w:tcPr>
          <w:p w14:paraId="76FF3FC5" w14:textId="77777777" w:rsidR="00386540" w:rsidRPr="00A87916" w:rsidRDefault="00386540" w:rsidP="00632172">
            <w:pPr>
              <w:pStyle w:val="Mtab"/>
              <w:jc w:val="right"/>
              <w:rPr>
                <w:rFonts w:cs="Calibri"/>
                <w:color w:val="000000"/>
                <w:szCs w:val="24"/>
              </w:rPr>
            </w:pPr>
            <w:r w:rsidRPr="00A87916">
              <w:rPr>
                <w:rFonts w:cs="Calibri"/>
                <w:color w:val="000000"/>
                <w:szCs w:val="24"/>
              </w:rPr>
              <w:t>20</w:t>
            </w:r>
          </w:p>
        </w:tc>
        <w:tc>
          <w:tcPr>
            <w:tcW w:w="315" w:type="pct"/>
            <w:shd w:val="clear" w:color="auto" w:fill="auto"/>
            <w:noWrap/>
            <w:vAlign w:val="center"/>
          </w:tcPr>
          <w:p w14:paraId="393E6087"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6" w:type="pct"/>
            <w:shd w:val="clear" w:color="auto" w:fill="auto"/>
            <w:vAlign w:val="center"/>
          </w:tcPr>
          <w:p w14:paraId="2909ED8A"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vAlign w:val="center"/>
          </w:tcPr>
          <w:p w14:paraId="7CEAA072"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5" w:type="pct"/>
            <w:shd w:val="clear" w:color="auto" w:fill="auto"/>
            <w:vAlign w:val="center"/>
          </w:tcPr>
          <w:p w14:paraId="501A2309"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5" w:type="pct"/>
            <w:shd w:val="clear" w:color="auto" w:fill="auto"/>
            <w:vAlign w:val="center"/>
          </w:tcPr>
          <w:p w14:paraId="15BEE039" w14:textId="77777777" w:rsidR="00386540" w:rsidRPr="00A87916" w:rsidRDefault="00386540" w:rsidP="00632172">
            <w:pPr>
              <w:pStyle w:val="Mtab"/>
              <w:jc w:val="right"/>
              <w:rPr>
                <w:rFonts w:cs="Calibri"/>
                <w:color w:val="000000"/>
                <w:szCs w:val="24"/>
              </w:rPr>
            </w:pPr>
            <w:r w:rsidRPr="00A87916">
              <w:rPr>
                <w:rFonts w:cs="Calibri"/>
                <w:color w:val="000000"/>
                <w:szCs w:val="24"/>
              </w:rPr>
              <w:t>20</w:t>
            </w:r>
          </w:p>
        </w:tc>
        <w:tc>
          <w:tcPr>
            <w:tcW w:w="315" w:type="pct"/>
            <w:shd w:val="clear" w:color="auto" w:fill="auto"/>
            <w:vAlign w:val="center"/>
          </w:tcPr>
          <w:p w14:paraId="56AC96EA"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6" w:type="pct"/>
            <w:shd w:val="clear" w:color="auto" w:fill="auto"/>
            <w:vAlign w:val="center"/>
          </w:tcPr>
          <w:p w14:paraId="36266F4B"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r>
      <w:tr w:rsidR="00386540" w:rsidRPr="00A87916" w14:paraId="26279A10" w14:textId="77777777" w:rsidTr="00632172">
        <w:trPr>
          <w:trHeight w:val="170"/>
        </w:trPr>
        <w:tc>
          <w:tcPr>
            <w:tcW w:w="1848" w:type="pct"/>
            <w:shd w:val="clear" w:color="auto" w:fill="auto"/>
            <w:noWrap/>
            <w:vAlign w:val="center"/>
          </w:tcPr>
          <w:p w14:paraId="37F3A6DA" w14:textId="77777777" w:rsidR="00386540" w:rsidRPr="00A87916" w:rsidRDefault="00386540" w:rsidP="00632172">
            <w:pPr>
              <w:pStyle w:val="Mtab"/>
              <w:rPr>
                <w:rFonts w:cs="Calibri"/>
                <w:color w:val="000000"/>
                <w:szCs w:val="24"/>
              </w:rPr>
            </w:pPr>
            <w:r w:rsidRPr="00A87916">
              <w:rPr>
                <w:rFonts w:cs="Calibri"/>
                <w:color w:val="000000"/>
                <w:szCs w:val="24"/>
              </w:rPr>
              <w:t>utwory starsze od kredy (C do Pcm)</w:t>
            </w:r>
          </w:p>
        </w:tc>
        <w:tc>
          <w:tcPr>
            <w:tcW w:w="315" w:type="pct"/>
            <w:shd w:val="clear" w:color="auto" w:fill="auto"/>
            <w:noWrap/>
            <w:vAlign w:val="center"/>
          </w:tcPr>
          <w:p w14:paraId="1954C15B"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noWrap/>
            <w:vAlign w:val="center"/>
          </w:tcPr>
          <w:p w14:paraId="638A7076" w14:textId="77777777" w:rsidR="00386540" w:rsidRPr="00A87916" w:rsidRDefault="00386540" w:rsidP="00632172">
            <w:pPr>
              <w:pStyle w:val="Mtab"/>
              <w:jc w:val="right"/>
              <w:rPr>
                <w:rFonts w:cs="Calibri"/>
                <w:color w:val="000000"/>
                <w:szCs w:val="24"/>
              </w:rPr>
            </w:pPr>
            <w:r w:rsidRPr="00A87916">
              <w:rPr>
                <w:rFonts w:cs="Calibri"/>
                <w:color w:val="000000"/>
                <w:szCs w:val="24"/>
              </w:rPr>
              <w:t>20</w:t>
            </w:r>
          </w:p>
        </w:tc>
        <w:tc>
          <w:tcPr>
            <w:tcW w:w="315" w:type="pct"/>
            <w:shd w:val="clear" w:color="auto" w:fill="auto"/>
            <w:noWrap/>
            <w:vAlign w:val="center"/>
          </w:tcPr>
          <w:p w14:paraId="510945BE"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5" w:type="pct"/>
            <w:shd w:val="clear" w:color="auto" w:fill="auto"/>
            <w:noWrap/>
            <w:vAlign w:val="center"/>
          </w:tcPr>
          <w:p w14:paraId="6BC572EC"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6" w:type="pct"/>
            <w:shd w:val="clear" w:color="auto" w:fill="auto"/>
            <w:vAlign w:val="center"/>
          </w:tcPr>
          <w:p w14:paraId="10D6ACF7"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vAlign w:val="center"/>
          </w:tcPr>
          <w:p w14:paraId="16B6427F"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c>
          <w:tcPr>
            <w:tcW w:w="315" w:type="pct"/>
            <w:shd w:val="clear" w:color="auto" w:fill="auto"/>
            <w:vAlign w:val="center"/>
          </w:tcPr>
          <w:p w14:paraId="6921AF8B" w14:textId="77777777" w:rsidR="00386540" w:rsidRPr="00A87916" w:rsidRDefault="00386540" w:rsidP="00632172">
            <w:pPr>
              <w:pStyle w:val="Mtab"/>
              <w:jc w:val="right"/>
              <w:rPr>
                <w:rFonts w:cs="Calibri"/>
                <w:color w:val="000000"/>
                <w:szCs w:val="24"/>
              </w:rPr>
            </w:pPr>
            <w:r w:rsidRPr="00A87916">
              <w:rPr>
                <w:rFonts w:cs="Calibri"/>
                <w:color w:val="000000"/>
                <w:szCs w:val="24"/>
              </w:rPr>
              <w:t>20</w:t>
            </w:r>
          </w:p>
        </w:tc>
        <w:tc>
          <w:tcPr>
            <w:tcW w:w="315" w:type="pct"/>
            <w:shd w:val="clear" w:color="auto" w:fill="auto"/>
            <w:vAlign w:val="center"/>
          </w:tcPr>
          <w:p w14:paraId="4C58442F"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5" w:type="pct"/>
            <w:shd w:val="clear" w:color="auto" w:fill="auto"/>
            <w:vAlign w:val="center"/>
          </w:tcPr>
          <w:p w14:paraId="713C8CFF" w14:textId="77777777" w:rsidR="00386540" w:rsidRPr="00A87916" w:rsidRDefault="00386540" w:rsidP="00632172">
            <w:pPr>
              <w:pStyle w:val="Mtab"/>
              <w:jc w:val="right"/>
              <w:rPr>
                <w:rFonts w:cs="Calibri"/>
                <w:color w:val="000000"/>
                <w:szCs w:val="24"/>
              </w:rPr>
            </w:pPr>
            <w:r w:rsidRPr="00A87916">
              <w:rPr>
                <w:rFonts w:cs="Calibri"/>
                <w:color w:val="000000"/>
                <w:szCs w:val="24"/>
              </w:rPr>
              <w:t>40</w:t>
            </w:r>
          </w:p>
        </w:tc>
        <w:tc>
          <w:tcPr>
            <w:tcW w:w="316" w:type="pct"/>
            <w:shd w:val="clear" w:color="auto" w:fill="auto"/>
            <w:vAlign w:val="center"/>
          </w:tcPr>
          <w:p w14:paraId="3AFA0F3E" w14:textId="77777777" w:rsidR="00386540" w:rsidRPr="00A87916" w:rsidRDefault="00386540" w:rsidP="00632172">
            <w:pPr>
              <w:pStyle w:val="Mtab"/>
              <w:jc w:val="right"/>
              <w:rPr>
                <w:rFonts w:cs="Calibri"/>
                <w:color w:val="000000"/>
                <w:szCs w:val="24"/>
              </w:rPr>
            </w:pPr>
            <w:r w:rsidRPr="00A87916">
              <w:rPr>
                <w:rFonts w:cs="Calibri"/>
                <w:color w:val="000000"/>
                <w:szCs w:val="24"/>
              </w:rPr>
              <w:t>0</w:t>
            </w:r>
          </w:p>
        </w:tc>
      </w:tr>
    </w:tbl>
    <w:p w14:paraId="584E17CD" w14:textId="77777777" w:rsidR="00386540" w:rsidRPr="00DA54EE" w:rsidRDefault="00386540" w:rsidP="00386540">
      <w:pPr>
        <w:pStyle w:val="Mnormal"/>
        <w:rPr>
          <w:rFonts w:cs="Calibri"/>
        </w:rPr>
      </w:pPr>
      <w:r w:rsidRPr="00DA54EE">
        <w:rPr>
          <w:rFonts w:cs="Calibri"/>
        </w:rPr>
        <w:t>Ocena jakości zwykłych wód podziemnych w układzie pięter wodonośnych wykazuje przewagę wód charakteryzujących się dobrym stanem chemicznym we wszystkich poziomach wodonośnych.</w:t>
      </w:r>
    </w:p>
    <w:p w14:paraId="46F3F1F5" w14:textId="77777777" w:rsidR="00386540" w:rsidRPr="00DA54EE" w:rsidRDefault="00386540" w:rsidP="00571537">
      <w:pPr>
        <w:pStyle w:val="Mnormal"/>
        <w:rPr>
          <w:b/>
          <w:i/>
        </w:rPr>
      </w:pPr>
      <w:r w:rsidRPr="00DA54EE">
        <w:t>Cele środowiskowe dla wód podziemnych</w:t>
      </w:r>
      <w:r w:rsidRPr="00DA54EE">
        <w:rPr>
          <w:vertAlign w:val="superscript"/>
        </w:rPr>
        <w:footnoteReference w:id="68"/>
      </w:r>
      <w:r w:rsidRPr="00DA54EE">
        <w:rPr>
          <w:vertAlign w:val="superscript"/>
        </w:rPr>
        <w:t>,</w:t>
      </w:r>
      <w:r w:rsidRPr="00DA54EE">
        <w:rPr>
          <w:vertAlign w:val="superscript"/>
        </w:rPr>
        <w:footnoteReference w:id="69"/>
      </w:r>
    </w:p>
    <w:p w14:paraId="17961FB8" w14:textId="77777777" w:rsidR="00386540" w:rsidRPr="00DA54EE" w:rsidRDefault="00386540" w:rsidP="00386540">
      <w:pPr>
        <w:pStyle w:val="Mnormal"/>
        <w:rPr>
          <w:rFonts w:cs="Calibri"/>
        </w:rPr>
      </w:pPr>
      <w:r w:rsidRPr="00DA54EE">
        <w:rPr>
          <w:rFonts w:cs="Calibri"/>
        </w:rPr>
        <w:t>Podstawowym celem środowiskowym dla JCWPd jest osiągnięcie dobrego stanu chemicznego oraz dobrego stanu ilościowego.</w:t>
      </w:r>
    </w:p>
    <w:p w14:paraId="754B95E8" w14:textId="62B42B42" w:rsidR="00386540" w:rsidRPr="00DA54EE" w:rsidRDefault="00386540" w:rsidP="00386540">
      <w:pPr>
        <w:pStyle w:val="Mnormal"/>
        <w:rPr>
          <w:rFonts w:cs="Calibri"/>
        </w:rPr>
      </w:pPr>
      <w:r w:rsidRPr="00DA54EE">
        <w:rPr>
          <w:rFonts w:cs="Calibri"/>
        </w:rPr>
        <w:t>Odnosząc cele środowiskowe ustalone na lata 2016-2021, do wyników oceny stanu JCWPd położonych na obszarze województwa dolnośląskiego, można stwierdzić, iż 19 JCWPd (nr: 69, 77, 78, 80, 92, 93, 94, 95, 96, 106, 107, 108, 109, 122, 123, 125, 126, 137, 138) osiągnęło cele środowiskowe (dobry stan chemiczny i dobry stan ilościowy). W przypadku 2 JWCPd (nr 94 i 95), w związku z osiągnięciem dobrego stanu ilościowego, nie ma potrzeby ustalenia mniej rygorystycznego celu środowiskowego (odstępstwo z tytułu art. 4 ust. 5 RDW) - ochrona stanu przed dalszym pogorszeniem. Brak osiągnięcia celów środowiskowych stwierdzono dla 3 JCWPd (nr: 79, 105, 124) ze względu na pogorszenie ich stanu (</w:t>
      </w:r>
      <w:r w:rsidR="0010228D" w:rsidRPr="00DA54EE">
        <w:rPr>
          <w:rFonts w:cs="Calibri"/>
        </w:rPr>
        <w:t>T</w:t>
      </w:r>
      <w:r w:rsidRPr="00DA54EE">
        <w:rPr>
          <w:rFonts w:cs="Calibri"/>
        </w:rPr>
        <w:t>abela</w:t>
      </w:r>
      <w:r w:rsidR="0010228D" w:rsidRPr="00DA54EE">
        <w:rPr>
          <w:rFonts w:cs="Calibri"/>
        </w:rPr>
        <w:t xml:space="preserve"> 9</w:t>
      </w:r>
      <w:r w:rsidRPr="00DA54EE">
        <w:rPr>
          <w:rFonts w:cs="Calibri"/>
        </w:rPr>
        <w:t>).</w:t>
      </w:r>
    </w:p>
    <w:p w14:paraId="6FC2CABB" w14:textId="658646C4" w:rsidR="00386540" w:rsidRPr="00DA54EE" w:rsidRDefault="00386540" w:rsidP="00E5113A">
      <w:pPr>
        <w:pStyle w:val="Legenda"/>
      </w:pPr>
      <w:bookmarkStart w:id="94" w:name="_Ref85047841"/>
      <w:bookmarkStart w:id="95" w:name="_Toc90144986"/>
      <w:bookmarkStart w:id="96" w:name="_Toc94284530"/>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9</w:t>
      </w:r>
      <w:r w:rsidRPr="00DA54EE">
        <w:rPr>
          <w:noProof/>
        </w:rPr>
        <w:fldChar w:fldCharType="end"/>
      </w:r>
      <w:bookmarkEnd w:id="94"/>
      <w:r w:rsidRPr="00DA54EE">
        <w:t>. Osiągnięcie celów środowiskowych ustalonych na lata 2016-2021 dla JCWPd występujących na obszarze województwa dolnośląskiego w oparciu o jednostki planistyczne aPGW</w:t>
      </w:r>
      <w:r w:rsidRPr="000B7E0F">
        <w:rPr>
          <w:vertAlign w:val="superscript"/>
        </w:rPr>
        <w:footnoteReference w:id="70"/>
      </w:r>
      <w:r w:rsidRPr="000B7E0F">
        <w:rPr>
          <w:vertAlign w:val="superscript"/>
        </w:rPr>
        <w:t>,</w:t>
      </w:r>
      <w:r w:rsidRPr="000B7E0F">
        <w:rPr>
          <w:vertAlign w:val="superscript"/>
        </w:rPr>
        <w:footnoteReference w:id="71"/>
      </w:r>
      <w:bookmarkEnd w:id="95"/>
      <w:bookmarkEnd w:id="9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Osiągnięcie celów środowiskowych ustalonych na lata 2016-2021 dla JCWPd występujących na obszarze województwa dolnośląskiego w oparciu o jednostki planistyczne aPGW"/>
        <w:tblDescription w:val="W tabeli przedstawiono liczbę jedolitych części wód podziemnych (JCWPd), liczbę JCWPd z odstępstwem wskazanym w aktualizacji planów gospodarowania wodam (aPGW 2016-2021) oraz liczbę jedolitych części wód powierzchniowych (JCWP), które nie osiągneły celów środowiskowych."/>
      </w:tblPr>
      <w:tblGrid>
        <w:gridCol w:w="1415"/>
        <w:gridCol w:w="1414"/>
        <w:gridCol w:w="1414"/>
        <w:gridCol w:w="1766"/>
        <w:gridCol w:w="1414"/>
        <w:gridCol w:w="1233"/>
      </w:tblGrid>
      <w:tr w:rsidR="00386540" w:rsidRPr="00A87916" w14:paraId="0CD94080" w14:textId="77777777" w:rsidTr="00466546">
        <w:trPr>
          <w:trHeight w:val="170"/>
          <w:tblHeader/>
          <w:jc w:val="center"/>
        </w:trPr>
        <w:tc>
          <w:tcPr>
            <w:tcW w:w="817" w:type="pct"/>
            <w:vMerge w:val="restart"/>
            <w:shd w:val="clear" w:color="auto" w:fill="17365D" w:themeFill="text2" w:themeFillShade="BF"/>
            <w:vAlign w:val="center"/>
            <w:hideMark/>
          </w:tcPr>
          <w:p w14:paraId="1EE8660A"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Liczba JCWPd</w:t>
            </w:r>
          </w:p>
        </w:tc>
        <w:tc>
          <w:tcPr>
            <w:tcW w:w="1634" w:type="pct"/>
            <w:gridSpan w:val="2"/>
            <w:shd w:val="clear" w:color="auto" w:fill="17365D" w:themeFill="text2" w:themeFillShade="BF"/>
            <w:vAlign w:val="center"/>
            <w:hideMark/>
          </w:tcPr>
          <w:p w14:paraId="549F5C15"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Liczba JCWPd z odstępstwem wskazanym w aPGW (2016-2021)</w:t>
            </w:r>
          </w:p>
        </w:tc>
        <w:tc>
          <w:tcPr>
            <w:tcW w:w="2549" w:type="pct"/>
            <w:gridSpan w:val="3"/>
            <w:shd w:val="clear" w:color="auto" w:fill="17365D" w:themeFill="text2" w:themeFillShade="BF"/>
            <w:vAlign w:val="center"/>
            <w:hideMark/>
          </w:tcPr>
          <w:p w14:paraId="009C724A"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Liczba JCWP, które nie osiągnęły celów środowiskowych</w:t>
            </w:r>
          </w:p>
        </w:tc>
      </w:tr>
      <w:tr w:rsidR="00386540" w:rsidRPr="00A87916" w14:paraId="03CC90BD" w14:textId="77777777" w:rsidTr="00466546">
        <w:trPr>
          <w:trHeight w:val="170"/>
          <w:tblHeader/>
          <w:jc w:val="center"/>
        </w:trPr>
        <w:tc>
          <w:tcPr>
            <w:tcW w:w="817" w:type="pct"/>
            <w:vMerge/>
            <w:shd w:val="clear" w:color="auto" w:fill="17365D" w:themeFill="text2" w:themeFillShade="BF"/>
            <w:vAlign w:val="center"/>
            <w:hideMark/>
          </w:tcPr>
          <w:p w14:paraId="058C2A26" w14:textId="77777777" w:rsidR="00386540" w:rsidRPr="00A87916" w:rsidRDefault="00386540" w:rsidP="00632172">
            <w:pPr>
              <w:pStyle w:val="Mtab"/>
              <w:rPr>
                <w:rFonts w:cs="Calibri"/>
                <w:color w:val="FFFFFF" w:themeColor="background1"/>
                <w:szCs w:val="24"/>
              </w:rPr>
            </w:pPr>
          </w:p>
        </w:tc>
        <w:tc>
          <w:tcPr>
            <w:tcW w:w="817" w:type="pct"/>
            <w:shd w:val="clear" w:color="auto" w:fill="17365D" w:themeFill="text2" w:themeFillShade="BF"/>
            <w:vAlign w:val="center"/>
            <w:hideMark/>
          </w:tcPr>
          <w:p w14:paraId="6D39A2E5"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Art. 4 ust. 4 RDW</w:t>
            </w:r>
          </w:p>
        </w:tc>
        <w:tc>
          <w:tcPr>
            <w:tcW w:w="817" w:type="pct"/>
            <w:shd w:val="clear" w:color="auto" w:fill="17365D" w:themeFill="text2" w:themeFillShade="BF"/>
            <w:vAlign w:val="center"/>
            <w:hideMark/>
          </w:tcPr>
          <w:p w14:paraId="572B1E64"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Art. 4 ust. 5 RDW</w:t>
            </w:r>
          </w:p>
        </w:tc>
        <w:tc>
          <w:tcPr>
            <w:tcW w:w="1020" w:type="pct"/>
            <w:shd w:val="clear" w:color="auto" w:fill="17365D" w:themeFill="text2" w:themeFillShade="BF"/>
            <w:vAlign w:val="center"/>
            <w:hideMark/>
          </w:tcPr>
          <w:p w14:paraId="2C39D9D7"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Stan chemiczny</w:t>
            </w:r>
          </w:p>
        </w:tc>
        <w:tc>
          <w:tcPr>
            <w:tcW w:w="817" w:type="pct"/>
            <w:shd w:val="clear" w:color="auto" w:fill="17365D" w:themeFill="text2" w:themeFillShade="BF"/>
            <w:vAlign w:val="center"/>
            <w:hideMark/>
          </w:tcPr>
          <w:p w14:paraId="4266DC14"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Stan ilościowy</w:t>
            </w:r>
          </w:p>
        </w:tc>
        <w:tc>
          <w:tcPr>
            <w:tcW w:w="712" w:type="pct"/>
            <w:shd w:val="clear" w:color="auto" w:fill="17365D" w:themeFill="text2" w:themeFillShade="BF"/>
            <w:vAlign w:val="center"/>
            <w:hideMark/>
          </w:tcPr>
          <w:p w14:paraId="7F15D656"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Stan ogólny</w:t>
            </w:r>
          </w:p>
        </w:tc>
      </w:tr>
      <w:tr w:rsidR="00386540" w:rsidRPr="00A87916" w14:paraId="67E3F7E7" w14:textId="77777777" w:rsidTr="00466546">
        <w:trPr>
          <w:trHeight w:val="170"/>
          <w:tblHeader/>
          <w:jc w:val="center"/>
        </w:trPr>
        <w:tc>
          <w:tcPr>
            <w:tcW w:w="817" w:type="pct"/>
            <w:shd w:val="clear" w:color="auto" w:fill="auto"/>
            <w:vAlign w:val="center"/>
          </w:tcPr>
          <w:p w14:paraId="59D960ED" w14:textId="77777777" w:rsidR="00386540" w:rsidRPr="00A87916" w:rsidRDefault="00386540" w:rsidP="00632172">
            <w:pPr>
              <w:pStyle w:val="Mtab"/>
              <w:jc w:val="right"/>
              <w:rPr>
                <w:rFonts w:cs="Calibri"/>
                <w:szCs w:val="24"/>
              </w:rPr>
            </w:pPr>
            <w:r w:rsidRPr="00A87916">
              <w:rPr>
                <w:rFonts w:cs="Calibri"/>
                <w:szCs w:val="24"/>
              </w:rPr>
              <w:t>22</w:t>
            </w:r>
          </w:p>
        </w:tc>
        <w:tc>
          <w:tcPr>
            <w:tcW w:w="817" w:type="pct"/>
            <w:shd w:val="clear" w:color="auto" w:fill="auto"/>
            <w:vAlign w:val="center"/>
          </w:tcPr>
          <w:p w14:paraId="03683BC5" w14:textId="77777777" w:rsidR="00386540" w:rsidRPr="00A87916" w:rsidRDefault="00386540" w:rsidP="00632172">
            <w:pPr>
              <w:pStyle w:val="Mtab"/>
              <w:jc w:val="right"/>
              <w:rPr>
                <w:rFonts w:cs="Calibri"/>
                <w:szCs w:val="24"/>
              </w:rPr>
            </w:pPr>
            <w:r w:rsidRPr="00A87916">
              <w:rPr>
                <w:rFonts w:cs="Calibri"/>
                <w:szCs w:val="24"/>
              </w:rPr>
              <w:t>0</w:t>
            </w:r>
          </w:p>
        </w:tc>
        <w:tc>
          <w:tcPr>
            <w:tcW w:w="817" w:type="pct"/>
            <w:shd w:val="clear" w:color="auto" w:fill="auto"/>
            <w:vAlign w:val="center"/>
          </w:tcPr>
          <w:p w14:paraId="50C9959C" w14:textId="77777777" w:rsidR="00386540" w:rsidRPr="00A87916" w:rsidRDefault="00386540" w:rsidP="00632172">
            <w:pPr>
              <w:pStyle w:val="Mtab"/>
              <w:jc w:val="right"/>
              <w:rPr>
                <w:rFonts w:cs="Calibri"/>
                <w:szCs w:val="24"/>
              </w:rPr>
            </w:pPr>
            <w:r w:rsidRPr="00A87916">
              <w:rPr>
                <w:rFonts w:cs="Calibri"/>
                <w:szCs w:val="24"/>
              </w:rPr>
              <w:t>2</w:t>
            </w:r>
          </w:p>
        </w:tc>
        <w:tc>
          <w:tcPr>
            <w:tcW w:w="1020" w:type="pct"/>
            <w:shd w:val="clear" w:color="auto" w:fill="auto"/>
            <w:vAlign w:val="center"/>
          </w:tcPr>
          <w:p w14:paraId="607D5F7B" w14:textId="77777777" w:rsidR="00386540" w:rsidRPr="00A87916" w:rsidRDefault="00386540" w:rsidP="00632172">
            <w:pPr>
              <w:pStyle w:val="Mtab"/>
              <w:jc w:val="right"/>
              <w:rPr>
                <w:rFonts w:cs="Calibri"/>
                <w:szCs w:val="24"/>
              </w:rPr>
            </w:pPr>
            <w:r w:rsidRPr="00A87916">
              <w:rPr>
                <w:rFonts w:cs="Calibri"/>
                <w:szCs w:val="24"/>
              </w:rPr>
              <w:t>1</w:t>
            </w:r>
          </w:p>
        </w:tc>
        <w:tc>
          <w:tcPr>
            <w:tcW w:w="817" w:type="pct"/>
            <w:shd w:val="clear" w:color="auto" w:fill="auto"/>
            <w:vAlign w:val="center"/>
          </w:tcPr>
          <w:p w14:paraId="44C4DB68" w14:textId="77777777" w:rsidR="00386540" w:rsidRPr="00A87916" w:rsidRDefault="00386540" w:rsidP="00632172">
            <w:pPr>
              <w:pStyle w:val="Mtab"/>
              <w:jc w:val="right"/>
              <w:rPr>
                <w:rFonts w:cs="Calibri"/>
                <w:szCs w:val="24"/>
              </w:rPr>
            </w:pPr>
            <w:r w:rsidRPr="00A87916">
              <w:rPr>
                <w:rFonts w:cs="Calibri"/>
                <w:szCs w:val="24"/>
              </w:rPr>
              <w:t>3</w:t>
            </w:r>
          </w:p>
        </w:tc>
        <w:tc>
          <w:tcPr>
            <w:tcW w:w="712" w:type="pct"/>
            <w:shd w:val="clear" w:color="auto" w:fill="auto"/>
            <w:vAlign w:val="center"/>
          </w:tcPr>
          <w:p w14:paraId="4F2209EF" w14:textId="77777777" w:rsidR="00386540" w:rsidRPr="00A87916" w:rsidRDefault="00386540" w:rsidP="00632172">
            <w:pPr>
              <w:pStyle w:val="Mtab"/>
              <w:jc w:val="right"/>
              <w:rPr>
                <w:rFonts w:cs="Calibri"/>
                <w:szCs w:val="24"/>
              </w:rPr>
            </w:pPr>
            <w:r w:rsidRPr="00A87916">
              <w:rPr>
                <w:rFonts w:cs="Calibri"/>
                <w:szCs w:val="24"/>
              </w:rPr>
              <w:t>3</w:t>
            </w:r>
          </w:p>
        </w:tc>
      </w:tr>
    </w:tbl>
    <w:p w14:paraId="186B9368" w14:textId="3E6D0877" w:rsidR="0010228D" w:rsidRPr="00DA54EE" w:rsidRDefault="00386540" w:rsidP="00386540">
      <w:pPr>
        <w:pStyle w:val="Mnormal"/>
        <w:rPr>
          <w:rFonts w:cs="Calibri"/>
        </w:rPr>
      </w:pPr>
      <w:r w:rsidRPr="00DA54EE">
        <w:rPr>
          <w:rFonts w:cs="Calibri"/>
        </w:rPr>
        <w:t>Głównym czynnikiem mającym wpływ na ocenę JCWPd, jako zagrożonych nieosiągnięciem celów środowiskowych była intensywna działalność górnicza, a także rolnicza oraz przenikanie do wód zanieczyszczeń ze ścieków komunalno-bytowych.</w:t>
      </w:r>
      <w:r w:rsidRPr="00DA54EE">
        <w:rPr>
          <w:rFonts w:cs="Calibri"/>
          <w:vertAlign w:val="superscript"/>
        </w:rPr>
        <w:footnoteReference w:id="72"/>
      </w:r>
    </w:p>
    <w:p w14:paraId="33D3BB53" w14:textId="6D68B388" w:rsidR="00386540" w:rsidRPr="00DA54EE" w:rsidRDefault="00386540" w:rsidP="00E5113A">
      <w:pPr>
        <w:pStyle w:val="Legenda"/>
      </w:pPr>
      <w:bookmarkStart w:id="97" w:name="_Toc90144987"/>
      <w:bookmarkStart w:id="98" w:name="_Toc94284531"/>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10</w:t>
      </w:r>
      <w:r w:rsidRPr="00DA54EE">
        <w:rPr>
          <w:noProof/>
        </w:rPr>
        <w:fldChar w:fldCharType="end"/>
      </w:r>
      <w:r w:rsidRPr="00DA54EE">
        <w:t>. Ocena ryzyka nieosiągnięcia celów środowiskowych dla JCWPd</w:t>
      </w:r>
      <w:r w:rsidRPr="00DA54EE">
        <w:rPr>
          <w:vertAlign w:val="superscript"/>
        </w:rPr>
        <w:footnoteReference w:id="73"/>
      </w:r>
      <w:bookmarkEnd w:id="97"/>
      <w:bookmarkEnd w:id="98"/>
    </w:p>
    <w:tbl>
      <w:tblPr>
        <w:tblStyle w:val="Tabela-Siatka"/>
        <w:tblW w:w="5000" w:type="pct"/>
        <w:tblLook w:val="04A0" w:firstRow="1" w:lastRow="0" w:firstColumn="1" w:lastColumn="0" w:noHBand="0" w:noVBand="1"/>
        <w:tblCaption w:val="Ocena ryzyka nieosiągnięcia celów środowiskowych dla JCWPd"/>
        <w:tblDescription w:val="W tabeli przedstawiono numer jednolitej części wód podziemnych (JCWPd), kod UE , ocenę ryzyka niespełnienia celów środowiskowych oraz przyczynę zagrożenia nieosiągnięcia celów środowiskowych."/>
      </w:tblPr>
      <w:tblGrid>
        <w:gridCol w:w="892"/>
        <w:gridCol w:w="1658"/>
        <w:gridCol w:w="1837"/>
        <w:gridCol w:w="4269"/>
      </w:tblGrid>
      <w:tr w:rsidR="00386540" w:rsidRPr="00A87916" w14:paraId="065499E5" w14:textId="77777777" w:rsidTr="00632172">
        <w:trPr>
          <w:trHeight w:val="373"/>
          <w:tblHeader/>
        </w:trPr>
        <w:tc>
          <w:tcPr>
            <w:tcW w:w="423" w:type="pct"/>
            <w:vMerge w:val="restart"/>
            <w:shd w:val="clear" w:color="auto" w:fill="17365D" w:themeFill="text2" w:themeFillShade="BF"/>
            <w:vAlign w:val="center"/>
          </w:tcPr>
          <w:p w14:paraId="5CC63039"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Numer JWCPd</w:t>
            </w:r>
          </w:p>
        </w:tc>
        <w:tc>
          <w:tcPr>
            <w:tcW w:w="749" w:type="pct"/>
            <w:vMerge w:val="restart"/>
            <w:shd w:val="clear" w:color="auto" w:fill="17365D" w:themeFill="text2" w:themeFillShade="BF"/>
            <w:vAlign w:val="center"/>
          </w:tcPr>
          <w:p w14:paraId="3A34E914"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Kod UE JWCPd</w:t>
            </w:r>
          </w:p>
        </w:tc>
        <w:tc>
          <w:tcPr>
            <w:tcW w:w="847" w:type="pct"/>
            <w:vMerge w:val="restart"/>
            <w:shd w:val="clear" w:color="auto" w:fill="17365D" w:themeFill="text2" w:themeFillShade="BF"/>
            <w:vAlign w:val="center"/>
          </w:tcPr>
          <w:p w14:paraId="1ADE6D19"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Ocena ryzyka niespełnienia celów środowiskowych</w:t>
            </w:r>
          </w:p>
        </w:tc>
        <w:tc>
          <w:tcPr>
            <w:tcW w:w="2980" w:type="pct"/>
            <w:vMerge w:val="restart"/>
            <w:shd w:val="clear" w:color="auto" w:fill="17365D" w:themeFill="text2" w:themeFillShade="BF"/>
            <w:vAlign w:val="center"/>
          </w:tcPr>
          <w:p w14:paraId="620C20D6" w14:textId="77777777" w:rsidR="00386540" w:rsidRPr="00A87916" w:rsidRDefault="00386540" w:rsidP="00632172">
            <w:pPr>
              <w:pStyle w:val="Mtab"/>
              <w:rPr>
                <w:rFonts w:cs="Calibri"/>
                <w:color w:val="FFFFFF" w:themeColor="background1"/>
                <w:szCs w:val="24"/>
              </w:rPr>
            </w:pPr>
            <w:r w:rsidRPr="00A87916">
              <w:rPr>
                <w:rFonts w:cs="Calibri"/>
                <w:color w:val="FFFFFF" w:themeColor="background1"/>
                <w:szCs w:val="24"/>
              </w:rPr>
              <w:t>Przyczyna zagrożenia nieosiągnięcia celów środowiskowych</w:t>
            </w:r>
          </w:p>
        </w:tc>
      </w:tr>
      <w:tr w:rsidR="00386540" w:rsidRPr="00A87916" w14:paraId="08B48515" w14:textId="77777777" w:rsidTr="00632172">
        <w:trPr>
          <w:trHeight w:val="337"/>
          <w:tblHeader/>
        </w:trPr>
        <w:tc>
          <w:tcPr>
            <w:tcW w:w="423" w:type="pct"/>
            <w:vMerge/>
            <w:shd w:val="clear" w:color="auto" w:fill="17365D" w:themeFill="text2" w:themeFillShade="BF"/>
            <w:vAlign w:val="center"/>
          </w:tcPr>
          <w:p w14:paraId="76A0AC19" w14:textId="77777777" w:rsidR="00386540" w:rsidRPr="00A87916" w:rsidRDefault="00386540" w:rsidP="00764B79">
            <w:pPr>
              <w:pStyle w:val="Mtab"/>
              <w:jc w:val="center"/>
              <w:rPr>
                <w:rFonts w:cs="Calibri"/>
                <w:szCs w:val="24"/>
              </w:rPr>
            </w:pPr>
          </w:p>
        </w:tc>
        <w:tc>
          <w:tcPr>
            <w:tcW w:w="749" w:type="pct"/>
            <w:vMerge/>
            <w:shd w:val="clear" w:color="auto" w:fill="17365D" w:themeFill="text2" w:themeFillShade="BF"/>
            <w:vAlign w:val="center"/>
          </w:tcPr>
          <w:p w14:paraId="0CF726FB" w14:textId="77777777" w:rsidR="00386540" w:rsidRPr="00A87916" w:rsidRDefault="00386540" w:rsidP="00764B79">
            <w:pPr>
              <w:pStyle w:val="Mtab"/>
              <w:jc w:val="center"/>
              <w:rPr>
                <w:rFonts w:cs="Calibri"/>
                <w:szCs w:val="24"/>
              </w:rPr>
            </w:pPr>
          </w:p>
        </w:tc>
        <w:tc>
          <w:tcPr>
            <w:tcW w:w="847" w:type="pct"/>
            <w:vMerge/>
            <w:shd w:val="clear" w:color="auto" w:fill="17365D" w:themeFill="text2" w:themeFillShade="BF"/>
            <w:vAlign w:val="center"/>
          </w:tcPr>
          <w:p w14:paraId="009F343E" w14:textId="77777777" w:rsidR="00386540" w:rsidRPr="00A87916" w:rsidRDefault="00386540" w:rsidP="00764B79">
            <w:pPr>
              <w:pStyle w:val="Mtab"/>
              <w:jc w:val="center"/>
              <w:rPr>
                <w:rFonts w:cs="Calibri"/>
                <w:szCs w:val="24"/>
              </w:rPr>
            </w:pPr>
          </w:p>
        </w:tc>
        <w:tc>
          <w:tcPr>
            <w:tcW w:w="2980" w:type="pct"/>
            <w:vMerge/>
            <w:shd w:val="clear" w:color="auto" w:fill="17365D" w:themeFill="text2" w:themeFillShade="BF"/>
            <w:vAlign w:val="center"/>
          </w:tcPr>
          <w:p w14:paraId="76A3E5D1" w14:textId="77777777" w:rsidR="00386540" w:rsidRPr="00A87916" w:rsidRDefault="00386540" w:rsidP="00764B79">
            <w:pPr>
              <w:pStyle w:val="Mtab"/>
              <w:jc w:val="center"/>
              <w:rPr>
                <w:rFonts w:cs="Calibri"/>
                <w:szCs w:val="24"/>
              </w:rPr>
            </w:pPr>
          </w:p>
        </w:tc>
      </w:tr>
      <w:tr w:rsidR="00386540" w:rsidRPr="00A87916" w14:paraId="43DE060E" w14:textId="77777777" w:rsidTr="00764B79">
        <w:tc>
          <w:tcPr>
            <w:tcW w:w="423" w:type="pct"/>
            <w:vAlign w:val="center"/>
          </w:tcPr>
          <w:p w14:paraId="106222EA" w14:textId="77777777" w:rsidR="00386540" w:rsidRPr="00A87916" w:rsidRDefault="00386540" w:rsidP="00632172">
            <w:pPr>
              <w:pStyle w:val="Mtab"/>
              <w:jc w:val="right"/>
              <w:rPr>
                <w:rFonts w:cs="Calibri"/>
                <w:szCs w:val="24"/>
              </w:rPr>
            </w:pPr>
            <w:r w:rsidRPr="00A87916">
              <w:rPr>
                <w:rFonts w:cs="Calibri"/>
                <w:szCs w:val="24"/>
              </w:rPr>
              <w:t>93</w:t>
            </w:r>
          </w:p>
        </w:tc>
        <w:tc>
          <w:tcPr>
            <w:tcW w:w="749" w:type="pct"/>
            <w:vAlign w:val="center"/>
          </w:tcPr>
          <w:p w14:paraId="1FE22BE6" w14:textId="77777777" w:rsidR="00386540" w:rsidRPr="00A87916" w:rsidRDefault="00386540" w:rsidP="00632172">
            <w:pPr>
              <w:pStyle w:val="Mtab"/>
              <w:rPr>
                <w:rFonts w:cs="Calibri"/>
                <w:szCs w:val="24"/>
              </w:rPr>
            </w:pPr>
            <w:r w:rsidRPr="00A87916">
              <w:rPr>
                <w:rFonts w:cs="Calibri"/>
                <w:szCs w:val="24"/>
              </w:rPr>
              <w:t>PLGW600093</w:t>
            </w:r>
          </w:p>
        </w:tc>
        <w:tc>
          <w:tcPr>
            <w:tcW w:w="847" w:type="pct"/>
            <w:vAlign w:val="center"/>
          </w:tcPr>
          <w:p w14:paraId="42BAD592" w14:textId="77777777" w:rsidR="00386540" w:rsidRPr="00A87916" w:rsidRDefault="00386540" w:rsidP="00632172">
            <w:pPr>
              <w:pStyle w:val="Mtab"/>
              <w:rPr>
                <w:rFonts w:cs="Calibri"/>
                <w:szCs w:val="24"/>
              </w:rPr>
            </w:pPr>
            <w:r w:rsidRPr="00A87916">
              <w:rPr>
                <w:rFonts w:cs="Calibri"/>
                <w:szCs w:val="24"/>
              </w:rPr>
              <w:t>zagrożona</w:t>
            </w:r>
          </w:p>
        </w:tc>
        <w:tc>
          <w:tcPr>
            <w:tcW w:w="2980" w:type="pct"/>
            <w:vAlign w:val="center"/>
          </w:tcPr>
          <w:p w14:paraId="14A012AA" w14:textId="77777777" w:rsidR="00386540" w:rsidRPr="00A87916" w:rsidRDefault="00386540" w:rsidP="00632172">
            <w:pPr>
              <w:pStyle w:val="Mtab"/>
              <w:numPr>
                <w:ilvl w:val="0"/>
                <w:numId w:val="69"/>
              </w:numPr>
              <w:rPr>
                <w:rFonts w:cs="Calibri"/>
                <w:szCs w:val="24"/>
              </w:rPr>
            </w:pPr>
            <w:r w:rsidRPr="00A87916">
              <w:rPr>
                <w:rFonts w:cs="Calibri"/>
                <w:szCs w:val="24"/>
              </w:rPr>
              <w:t>zanieczyszczenia przemysłowe i pogórnicze;</w:t>
            </w:r>
          </w:p>
          <w:p w14:paraId="5BF8C851" w14:textId="77777777" w:rsidR="00386540" w:rsidRPr="00A87916" w:rsidRDefault="00386540" w:rsidP="00632172">
            <w:pPr>
              <w:pStyle w:val="Mtab"/>
              <w:numPr>
                <w:ilvl w:val="0"/>
                <w:numId w:val="69"/>
              </w:numPr>
              <w:rPr>
                <w:rFonts w:cs="Calibri"/>
                <w:szCs w:val="24"/>
              </w:rPr>
            </w:pPr>
            <w:r w:rsidRPr="00A87916">
              <w:rPr>
                <w:rFonts w:cs="Calibri"/>
                <w:szCs w:val="24"/>
              </w:rPr>
              <w:t>lokalnie zanieczyszczenia rolnicze;</w:t>
            </w:r>
          </w:p>
          <w:p w14:paraId="7229ACFB" w14:textId="77777777" w:rsidR="00386540" w:rsidRPr="00A87916" w:rsidRDefault="00386540" w:rsidP="00632172">
            <w:pPr>
              <w:pStyle w:val="Mtab"/>
              <w:numPr>
                <w:ilvl w:val="0"/>
                <w:numId w:val="69"/>
              </w:numPr>
              <w:rPr>
                <w:rFonts w:cs="Calibri"/>
                <w:szCs w:val="24"/>
              </w:rPr>
            </w:pPr>
            <w:r w:rsidRPr="00A87916">
              <w:rPr>
                <w:rFonts w:cs="Calibri"/>
                <w:szCs w:val="24"/>
              </w:rPr>
              <w:t>emisja pyłów.</w:t>
            </w:r>
          </w:p>
        </w:tc>
      </w:tr>
      <w:tr w:rsidR="00386540" w:rsidRPr="00A87916" w14:paraId="56C64985" w14:textId="77777777" w:rsidTr="00764B79">
        <w:tc>
          <w:tcPr>
            <w:tcW w:w="423" w:type="pct"/>
            <w:vAlign w:val="center"/>
          </w:tcPr>
          <w:p w14:paraId="379B1E14" w14:textId="77777777" w:rsidR="00386540" w:rsidRPr="00A87916" w:rsidRDefault="00386540" w:rsidP="00632172">
            <w:pPr>
              <w:pStyle w:val="Mtab"/>
              <w:jc w:val="right"/>
              <w:rPr>
                <w:rFonts w:cs="Calibri"/>
                <w:szCs w:val="24"/>
              </w:rPr>
            </w:pPr>
            <w:r w:rsidRPr="00A87916">
              <w:rPr>
                <w:rFonts w:cs="Calibri"/>
                <w:szCs w:val="24"/>
              </w:rPr>
              <w:t>94</w:t>
            </w:r>
          </w:p>
        </w:tc>
        <w:tc>
          <w:tcPr>
            <w:tcW w:w="749" w:type="pct"/>
            <w:vAlign w:val="center"/>
          </w:tcPr>
          <w:p w14:paraId="54DDBAAF" w14:textId="77777777" w:rsidR="00386540" w:rsidRPr="00A87916" w:rsidRDefault="00386540" w:rsidP="00632172">
            <w:pPr>
              <w:pStyle w:val="Mtab"/>
              <w:rPr>
                <w:rFonts w:cs="Calibri"/>
                <w:szCs w:val="24"/>
              </w:rPr>
            </w:pPr>
            <w:r w:rsidRPr="00A87916">
              <w:rPr>
                <w:rFonts w:cs="Calibri"/>
                <w:szCs w:val="24"/>
              </w:rPr>
              <w:t>PLGW600094</w:t>
            </w:r>
          </w:p>
        </w:tc>
        <w:tc>
          <w:tcPr>
            <w:tcW w:w="847" w:type="pct"/>
            <w:vAlign w:val="center"/>
          </w:tcPr>
          <w:p w14:paraId="594FA81C" w14:textId="77777777" w:rsidR="00386540" w:rsidRPr="00A87916" w:rsidRDefault="00386540" w:rsidP="00632172">
            <w:pPr>
              <w:pStyle w:val="Mtab"/>
              <w:rPr>
                <w:rFonts w:cs="Calibri"/>
                <w:szCs w:val="24"/>
              </w:rPr>
            </w:pPr>
            <w:r w:rsidRPr="00A87916">
              <w:rPr>
                <w:rFonts w:cs="Calibri"/>
                <w:szCs w:val="24"/>
              </w:rPr>
              <w:t>zagrożona</w:t>
            </w:r>
          </w:p>
        </w:tc>
        <w:tc>
          <w:tcPr>
            <w:tcW w:w="2980" w:type="pct"/>
            <w:vAlign w:val="center"/>
          </w:tcPr>
          <w:p w14:paraId="5FF12086" w14:textId="77777777" w:rsidR="00386540" w:rsidRPr="00A87916" w:rsidRDefault="00386540" w:rsidP="00632172">
            <w:pPr>
              <w:pStyle w:val="Mtab"/>
              <w:numPr>
                <w:ilvl w:val="0"/>
                <w:numId w:val="70"/>
              </w:numPr>
              <w:rPr>
                <w:rFonts w:cs="Calibri"/>
                <w:szCs w:val="24"/>
              </w:rPr>
            </w:pPr>
            <w:r w:rsidRPr="00A87916">
              <w:rPr>
                <w:rFonts w:cs="Calibri"/>
                <w:szCs w:val="24"/>
              </w:rPr>
              <w:t>zagrożenie jakości wód podziemnych spowodowane oddziaływaniem ognisk zanieczyszczeń (brak podstaw do wskazania bezpośredniej przyczyny zanieczyszczeń);</w:t>
            </w:r>
          </w:p>
          <w:p w14:paraId="4079932A" w14:textId="77777777" w:rsidR="00386540" w:rsidRPr="00A87916" w:rsidRDefault="00386540" w:rsidP="00632172">
            <w:pPr>
              <w:pStyle w:val="Mtab"/>
              <w:numPr>
                <w:ilvl w:val="0"/>
                <w:numId w:val="71"/>
              </w:numPr>
              <w:rPr>
                <w:rFonts w:cs="Calibri"/>
                <w:szCs w:val="24"/>
              </w:rPr>
            </w:pPr>
            <w:r w:rsidRPr="00A87916">
              <w:rPr>
                <w:rFonts w:cs="Calibri"/>
                <w:szCs w:val="24"/>
              </w:rPr>
              <w:t>obniżenie zwierciadła poziomów wodonośnych na skutek odwadniania wyrobisk górniczych (KGHM);</w:t>
            </w:r>
          </w:p>
          <w:p w14:paraId="130F8DF9" w14:textId="77777777" w:rsidR="00386540" w:rsidRPr="00A87916" w:rsidRDefault="00386540" w:rsidP="00632172">
            <w:pPr>
              <w:pStyle w:val="Mtab"/>
              <w:numPr>
                <w:ilvl w:val="0"/>
                <w:numId w:val="71"/>
              </w:numPr>
              <w:rPr>
                <w:rFonts w:cs="Calibri"/>
                <w:szCs w:val="24"/>
              </w:rPr>
            </w:pPr>
            <w:r w:rsidRPr="00A87916">
              <w:rPr>
                <w:rFonts w:cs="Calibri"/>
                <w:szCs w:val="24"/>
              </w:rPr>
              <w:t xml:space="preserve">wzrastające stężenie niklu na jednym z punktów </w:t>
            </w:r>
            <w:r w:rsidRPr="00A87916">
              <w:rPr>
                <w:rFonts w:cs="Calibri"/>
                <w:szCs w:val="24"/>
              </w:rPr>
              <w:lastRenderedPageBreak/>
              <w:t>monitoringowych (ujęcie wód do spożycia).</w:t>
            </w:r>
          </w:p>
        </w:tc>
      </w:tr>
      <w:tr w:rsidR="00386540" w:rsidRPr="00A87916" w14:paraId="1410D2FD" w14:textId="77777777" w:rsidTr="00764B79">
        <w:tc>
          <w:tcPr>
            <w:tcW w:w="423" w:type="pct"/>
            <w:vAlign w:val="center"/>
          </w:tcPr>
          <w:p w14:paraId="0FFF58C6" w14:textId="77777777" w:rsidR="00386540" w:rsidRPr="00A87916" w:rsidRDefault="00386540" w:rsidP="00632172">
            <w:pPr>
              <w:pStyle w:val="Mtab"/>
              <w:jc w:val="right"/>
              <w:rPr>
                <w:rFonts w:cs="Calibri"/>
                <w:szCs w:val="24"/>
              </w:rPr>
            </w:pPr>
            <w:r w:rsidRPr="00A87916">
              <w:rPr>
                <w:rFonts w:cs="Calibri"/>
                <w:szCs w:val="24"/>
              </w:rPr>
              <w:lastRenderedPageBreak/>
              <w:t>95</w:t>
            </w:r>
          </w:p>
        </w:tc>
        <w:tc>
          <w:tcPr>
            <w:tcW w:w="749" w:type="pct"/>
            <w:vAlign w:val="center"/>
          </w:tcPr>
          <w:p w14:paraId="51FD5528" w14:textId="77777777" w:rsidR="00386540" w:rsidRPr="00A87916" w:rsidRDefault="00386540" w:rsidP="00632172">
            <w:pPr>
              <w:pStyle w:val="Mtab"/>
              <w:rPr>
                <w:rFonts w:cs="Calibri"/>
                <w:szCs w:val="24"/>
              </w:rPr>
            </w:pPr>
            <w:r w:rsidRPr="00A87916">
              <w:rPr>
                <w:rFonts w:cs="Calibri"/>
                <w:szCs w:val="24"/>
              </w:rPr>
              <w:t>PLGW600095</w:t>
            </w:r>
          </w:p>
        </w:tc>
        <w:tc>
          <w:tcPr>
            <w:tcW w:w="847" w:type="pct"/>
            <w:vAlign w:val="center"/>
          </w:tcPr>
          <w:p w14:paraId="7EB8C654" w14:textId="77777777" w:rsidR="00386540" w:rsidRPr="00A87916" w:rsidRDefault="00386540" w:rsidP="00632172">
            <w:pPr>
              <w:pStyle w:val="Mtab"/>
              <w:rPr>
                <w:rFonts w:cs="Calibri"/>
                <w:szCs w:val="24"/>
              </w:rPr>
            </w:pPr>
            <w:r w:rsidRPr="00A87916">
              <w:rPr>
                <w:rFonts w:cs="Calibri"/>
                <w:szCs w:val="24"/>
              </w:rPr>
              <w:t>zagrożona</w:t>
            </w:r>
          </w:p>
        </w:tc>
        <w:tc>
          <w:tcPr>
            <w:tcW w:w="2980" w:type="pct"/>
            <w:vAlign w:val="center"/>
          </w:tcPr>
          <w:p w14:paraId="119D8CD0" w14:textId="77777777" w:rsidR="00386540" w:rsidRPr="00A87916" w:rsidRDefault="00386540" w:rsidP="00632172">
            <w:pPr>
              <w:pStyle w:val="Mtab"/>
              <w:numPr>
                <w:ilvl w:val="0"/>
                <w:numId w:val="72"/>
              </w:numPr>
              <w:rPr>
                <w:rFonts w:cs="Calibri"/>
                <w:szCs w:val="24"/>
              </w:rPr>
            </w:pPr>
            <w:r w:rsidRPr="00A87916">
              <w:rPr>
                <w:rFonts w:cs="Calibri"/>
                <w:szCs w:val="24"/>
              </w:rPr>
              <w:t>oddziaływanie zakładów przemysłowych (KGHM, zakłady przeróbcze wzbogacania rud, hutnictwo, galwanizernie);</w:t>
            </w:r>
          </w:p>
          <w:p w14:paraId="642FCA9F" w14:textId="77777777" w:rsidR="00386540" w:rsidRPr="00A87916" w:rsidRDefault="00386540" w:rsidP="00632172">
            <w:pPr>
              <w:pStyle w:val="Mtab"/>
              <w:numPr>
                <w:ilvl w:val="0"/>
                <w:numId w:val="72"/>
              </w:numPr>
              <w:rPr>
                <w:rFonts w:cs="Calibri"/>
                <w:szCs w:val="24"/>
              </w:rPr>
            </w:pPr>
            <w:r w:rsidRPr="00A87916">
              <w:rPr>
                <w:rFonts w:cs="Calibri"/>
                <w:szCs w:val="24"/>
              </w:rPr>
              <w:t>infrastruktura techniczna przemysłu wydobywczego, obszary intensywnie użytkowane rolniczo;</w:t>
            </w:r>
          </w:p>
          <w:p w14:paraId="187D2568" w14:textId="77777777" w:rsidR="00386540" w:rsidRPr="00A87916" w:rsidRDefault="00386540" w:rsidP="00632172">
            <w:pPr>
              <w:pStyle w:val="Mtab"/>
              <w:numPr>
                <w:ilvl w:val="0"/>
                <w:numId w:val="72"/>
              </w:numPr>
              <w:rPr>
                <w:rFonts w:cs="Calibri"/>
                <w:szCs w:val="24"/>
              </w:rPr>
            </w:pPr>
            <w:r w:rsidRPr="00A87916">
              <w:rPr>
                <w:rFonts w:cs="Calibri"/>
                <w:szCs w:val="24"/>
              </w:rPr>
              <w:t>oddziaływanie aglomeracji wrocławskiej.</w:t>
            </w:r>
          </w:p>
        </w:tc>
      </w:tr>
      <w:tr w:rsidR="00386540" w:rsidRPr="00A87916" w14:paraId="1B95D797" w14:textId="77777777" w:rsidTr="00764B79">
        <w:tc>
          <w:tcPr>
            <w:tcW w:w="423" w:type="pct"/>
            <w:vAlign w:val="center"/>
          </w:tcPr>
          <w:p w14:paraId="647ADCF8" w14:textId="77777777" w:rsidR="00386540" w:rsidRPr="00A87916" w:rsidRDefault="00386540" w:rsidP="00632172">
            <w:pPr>
              <w:pStyle w:val="Mtab"/>
              <w:jc w:val="right"/>
              <w:rPr>
                <w:rFonts w:cs="Calibri"/>
                <w:szCs w:val="24"/>
              </w:rPr>
            </w:pPr>
            <w:r w:rsidRPr="00A87916">
              <w:rPr>
                <w:rFonts w:cs="Calibri"/>
                <w:szCs w:val="24"/>
              </w:rPr>
              <w:t>105</w:t>
            </w:r>
          </w:p>
        </w:tc>
        <w:tc>
          <w:tcPr>
            <w:tcW w:w="749" w:type="pct"/>
            <w:vAlign w:val="center"/>
          </w:tcPr>
          <w:p w14:paraId="587C049D" w14:textId="77777777" w:rsidR="00386540" w:rsidRPr="00A87916" w:rsidRDefault="00386540" w:rsidP="00632172">
            <w:pPr>
              <w:pStyle w:val="Mtab"/>
              <w:rPr>
                <w:rFonts w:cs="Calibri"/>
                <w:szCs w:val="24"/>
              </w:rPr>
            </w:pPr>
            <w:r w:rsidRPr="00A87916">
              <w:rPr>
                <w:rFonts w:cs="Calibri"/>
                <w:szCs w:val="24"/>
              </w:rPr>
              <w:t>PLGW6000105</w:t>
            </w:r>
          </w:p>
        </w:tc>
        <w:tc>
          <w:tcPr>
            <w:tcW w:w="847" w:type="pct"/>
            <w:vAlign w:val="center"/>
          </w:tcPr>
          <w:p w14:paraId="28C9D1CE" w14:textId="77777777" w:rsidR="00386540" w:rsidRPr="00A87916" w:rsidRDefault="00386540" w:rsidP="00632172">
            <w:pPr>
              <w:pStyle w:val="Mtab"/>
              <w:rPr>
                <w:rFonts w:cs="Calibri"/>
                <w:szCs w:val="24"/>
              </w:rPr>
            </w:pPr>
            <w:r w:rsidRPr="00A87916">
              <w:rPr>
                <w:rFonts w:cs="Calibri"/>
                <w:szCs w:val="24"/>
              </w:rPr>
              <w:t>zagrożona</w:t>
            </w:r>
          </w:p>
        </w:tc>
        <w:tc>
          <w:tcPr>
            <w:tcW w:w="2980" w:type="pct"/>
            <w:vAlign w:val="center"/>
          </w:tcPr>
          <w:p w14:paraId="61828C59" w14:textId="77777777" w:rsidR="00386540" w:rsidRPr="00A87916" w:rsidRDefault="00386540" w:rsidP="00632172">
            <w:pPr>
              <w:pStyle w:val="Mtab"/>
              <w:numPr>
                <w:ilvl w:val="0"/>
                <w:numId w:val="73"/>
              </w:numPr>
              <w:rPr>
                <w:rFonts w:cs="Calibri"/>
                <w:szCs w:val="24"/>
              </w:rPr>
            </w:pPr>
            <w:r w:rsidRPr="00A87916">
              <w:rPr>
                <w:rFonts w:cs="Calibri"/>
                <w:szCs w:val="24"/>
              </w:rPr>
              <w:t>odwodnienie KWB „Turów” spowodowało powstanie rozległego leja depresji o powierzchni ok. 40 km</w:t>
            </w:r>
            <w:r w:rsidRPr="00A87916">
              <w:rPr>
                <w:rFonts w:cs="Calibri"/>
                <w:szCs w:val="24"/>
                <w:vertAlign w:val="superscript"/>
              </w:rPr>
              <w:t>2</w:t>
            </w:r>
            <w:r w:rsidRPr="00A87916">
              <w:rPr>
                <w:rFonts w:cs="Calibri"/>
                <w:szCs w:val="24"/>
              </w:rPr>
              <w:t xml:space="preserve"> i w konsekwencji zanik wody w okolicznych studniach;</w:t>
            </w:r>
          </w:p>
          <w:p w14:paraId="684F1B3B" w14:textId="77777777" w:rsidR="00386540" w:rsidRPr="00A87916" w:rsidRDefault="00386540" w:rsidP="00632172">
            <w:pPr>
              <w:pStyle w:val="Mtab"/>
              <w:numPr>
                <w:ilvl w:val="0"/>
                <w:numId w:val="73"/>
              </w:numPr>
              <w:rPr>
                <w:rFonts w:cs="Calibri"/>
                <w:szCs w:val="24"/>
              </w:rPr>
            </w:pPr>
            <w:r w:rsidRPr="00A87916">
              <w:rPr>
                <w:rFonts w:cs="Calibri"/>
                <w:szCs w:val="24"/>
              </w:rPr>
              <w:t>przekroczenie zasobów dyspozycyjnych w skali roku z powodu poboru odwodnieniowego;</w:t>
            </w:r>
          </w:p>
          <w:p w14:paraId="3DD48BAA" w14:textId="77777777" w:rsidR="00386540" w:rsidRPr="00A87916" w:rsidRDefault="00386540" w:rsidP="00632172">
            <w:pPr>
              <w:pStyle w:val="Mtab"/>
              <w:numPr>
                <w:ilvl w:val="0"/>
                <w:numId w:val="73"/>
              </w:numPr>
              <w:rPr>
                <w:rFonts w:cs="Calibri"/>
                <w:szCs w:val="24"/>
              </w:rPr>
            </w:pPr>
            <w:r w:rsidRPr="00A87916">
              <w:rPr>
                <w:rFonts w:cs="Calibri"/>
                <w:szCs w:val="24"/>
              </w:rPr>
              <w:t>zmiany chemizmu wód podziemnych w wyniku oddziaływania infrastruktury kopalnianej;</w:t>
            </w:r>
          </w:p>
          <w:p w14:paraId="1DFEBB72" w14:textId="77777777" w:rsidR="00386540" w:rsidRPr="00A87916" w:rsidRDefault="00386540" w:rsidP="00632172">
            <w:pPr>
              <w:pStyle w:val="Mtab"/>
              <w:numPr>
                <w:ilvl w:val="0"/>
                <w:numId w:val="73"/>
              </w:numPr>
              <w:rPr>
                <w:rFonts w:cs="Calibri"/>
                <w:szCs w:val="24"/>
              </w:rPr>
            </w:pPr>
            <w:r w:rsidRPr="00A87916">
              <w:rPr>
                <w:rFonts w:cs="Calibri"/>
                <w:szCs w:val="24"/>
              </w:rPr>
              <w:t>zanieczyszczenia rolnicze;</w:t>
            </w:r>
          </w:p>
          <w:p w14:paraId="5069D137" w14:textId="77777777" w:rsidR="00386540" w:rsidRPr="00A87916" w:rsidRDefault="00386540" w:rsidP="00632172">
            <w:pPr>
              <w:pStyle w:val="Mtab"/>
              <w:numPr>
                <w:ilvl w:val="0"/>
                <w:numId w:val="73"/>
              </w:numPr>
              <w:rPr>
                <w:rFonts w:cs="Calibri"/>
                <w:szCs w:val="24"/>
              </w:rPr>
            </w:pPr>
            <w:r w:rsidRPr="00A87916">
              <w:rPr>
                <w:rFonts w:cs="Calibri"/>
                <w:szCs w:val="24"/>
              </w:rPr>
              <w:t>emisja pyłów i gazów z Elektrowni „Turów”;</w:t>
            </w:r>
          </w:p>
          <w:p w14:paraId="068C0BCB" w14:textId="77777777" w:rsidR="00386540" w:rsidRPr="00A87916" w:rsidRDefault="00386540" w:rsidP="00632172">
            <w:pPr>
              <w:pStyle w:val="Mtab"/>
              <w:numPr>
                <w:ilvl w:val="0"/>
                <w:numId w:val="73"/>
              </w:numPr>
              <w:rPr>
                <w:rFonts w:cs="Calibri"/>
                <w:szCs w:val="24"/>
              </w:rPr>
            </w:pPr>
            <w:r w:rsidRPr="00A87916">
              <w:rPr>
                <w:rFonts w:cs="Calibri"/>
                <w:szCs w:val="24"/>
              </w:rPr>
              <w:t>składowiska popiołu;</w:t>
            </w:r>
          </w:p>
          <w:p w14:paraId="45AD11EF" w14:textId="77777777" w:rsidR="00386540" w:rsidRPr="00A87916" w:rsidRDefault="00386540" w:rsidP="00632172">
            <w:pPr>
              <w:pStyle w:val="Mtab"/>
              <w:numPr>
                <w:ilvl w:val="0"/>
                <w:numId w:val="73"/>
              </w:numPr>
              <w:rPr>
                <w:rFonts w:cs="Calibri"/>
                <w:szCs w:val="24"/>
              </w:rPr>
            </w:pPr>
            <w:r w:rsidRPr="00A87916">
              <w:rPr>
                <w:rFonts w:cs="Calibri"/>
                <w:szCs w:val="24"/>
              </w:rPr>
              <w:t>zmiany chemizmu wód na terenach wiejskich (komunalno – bytowe).</w:t>
            </w:r>
          </w:p>
        </w:tc>
      </w:tr>
    </w:tbl>
    <w:p w14:paraId="5E7C868F" w14:textId="77777777" w:rsidR="00386540" w:rsidRPr="00DA54EE" w:rsidRDefault="00386540" w:rsidP="00386540">
      <w:pPr>
        <w:pStyle w:val="Mnag4"/>
        <w:rPr>
          <w:rFonts w:cs="Calibri"/>
          <w:b w:val="0"/>
        </w:rPr>
      </w:pPr>
      <w:r w:rsidRPr="00DA54EE">
        <w:rPr>
          <w:rFonts w:cs="Calibri"/>
          <w:b w:val="0"/>
        </w:rPr>
        <w:t>Wody powierzchniowe</w:t>
      </w:r>
    </w:p>
    <w:p w14:paraId="6A42F975" w14:textId="77777777" w:rsidR="00386540" w:rsidRPr="00DA54EE" w:rsidRDefault="00386540" w:rsidP="00571537">
      <w:pPr>
        <w:pStyle w:val="Mnormal"/>
        <w:rPr>
          <w:b/>
          <w:i/>
        </w:rPr>
      </w:pPr>
      <w:r w:rsidRPr="00DA54EE">
        <w:t>Zasoby wodne</w:t>
      </w:r>
    </w:p>
    <w:p w14:paraId="2668F1B8" w14:textId="77777777" w:rsidR="00386540" w:rsidRPr="00DA54EE" w:rsidRDefault="00386540" w:rsidP="00386540">
      <w:pPr>
        <w:pStyle w:val="Mnormal"/>
        <w:rPr>
          <w:rFonts w:cs="Calibri"/>
        </w:rPr>
      </w:pPr>
      <w:r w:rsidRPr="00DA54EE">
        <w:rPr>
          <w:rFonts w:cs="Calibri"/>
        </w:rPr>
        <w:lastRenderedPageBreak/>
        <w:t>98,81% powierzchni województwa dolnośląskiego położona jest w dorzeczu Odry, tj. w regionie wodnym środkowej Odry, natomiast pozostała część województwa leży w dorzeczu Łaby, tj. w regionie wodnym Izery, regionie wodnym Łaby i Ostrożnicy (Upa), regionie wodnym Metuje oraz regionie wodnym Orlicy.</w:t>
      </w:r>
    </w:p>
    <w:p w14:paraId="230DEF1F" w14:textId="77777777" w:rsidR="00386540" w:rsidRPr="00DA54EE" w:rsidRDefault="00386540" w:rsidP="00386540">
      <w:pPr>
        <w:pStyle w:val="Mnormal"/>
        <w:rPr>
          <w:rFonts w:cs="Calibri"/>
        </w:rPr>
      </w:pPr>
      <w:r w:rsidRPr="00DA54EE">
        <w:rPr>
          <w:rFonts w:cs="Calibri"/>
        </w:rPr>
        <w:t>Wody z terenu województwa dolnośląskiego znajdują się pod zarządem PGW Wody Polskie (RZGW we Wrocławiu).</w:t>
      </w:r>
    </w:p>
    <w:p w14:paraId="689B327B" w14:textId="5F899ECA" w:rsidR="00386540" w:rsidRPr="00DA54EE" w:rsidRDefault="00283861" w:rsidP="00386540">
      <w:pPr>
        <w:pStyle w:val="Mnormal"/>
        <w:keepNext/>
        <w:jc w:val="center"/>
        <w:rPr>
          <w:rFonts w:cs="Calibri"/>
        </w:rPr>
      </w:pPr>
      <w:r w:rsidRPr="00DA54EE">
        <w:rPr>
          <w:rFonts w:cs="Calibri"/>
          <w:noProof/>
        </w:rPr>
        <w:lastRenderedPageBreak/>
        <w:drawing>
          <wp:inline distT="0" distB="0" distL="0" distR="0" wp14:anchorId="22F6EEE0" wp14:editId="6EBD3FE6">
            <wp:extent cx="5749804" cy="6751674"/>
            <wp:effectExtent l="0" t="0" r="3810" b="0"/>
            <wp:docPr id="56" name="Obraz 56" descr="Obraz zawierający mapę z dorzeczami i regionami wodnymi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mapę z dorzeczami i regionami wodnymi na obszarze województwa dolnośląskieg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208" cy="6763891"/>
                    </a:xfrm>
                    <a:prstGeom prst="rect">
                      <a:avLst/>
                    </a:prstGeom>
                    <a:noFill/>
                    <a:ln>
                      <a:noFill/>
                    </a:ln>
                  </pic:spPr>
                </pic:pic>
              </a:graphicData>
            </a:graphic>
          </wp:inline>
        </w:drawing>
      </w:r>
    </w:p>
    <w:p w14:paraId="24EC77B2" w14:textId="35E4F4F6" w:rsidR="00386540" w:rsidRPr="00DA54EE" w:rsidRDefault="00386540" w:rsidP="00E5113A">
      <w:pPr>
        <w:pStyle w:val="Legenda"/>
      </w:pPr>
      <w:bookmarkStart w:id="99" w:name="_Toc90145029"/>
      <w:bookmarkStart w:id="100" w:name="_Toc94276951"/>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9</w:t>
      </w:r>
      <w:r w:rsidRPr="00DA54EE">
        <w:rPr>
          <w:noProof/>
        </w:rPr>
        <w:fldChar w:fldCharType="end"/>
      </w:r>
      <w:r w:rsidRPr="00DA54EE">
        <w:t>. Dorzecza i regiony wodne na obszarze województwa dolnośląskiego</w:t>
      </w:r>
      <w:r w:rsidRPr="00685205">
        <w:rPr>
          <w:vertAlign w:val="superscript"/>
        </w:rPr>
        <w:footnoteReference w:id="74"/>
      </w:r>
      <w:bookmarkEnd w:id="99"/>
      <w:bookmarkEnd w:id="100"/>
    </w:p>
    <w:p w14:paraId="1EB8A76E" w14:textId="43E79837" w:rsidR="00386540" w:rsidRPr="00DA54EE" w:rsidRDefault="00283861" w:rsidP="00386540">
      <w:pPr>
        <w:pStyle w:val="Mnormal"/>
        <w:keepNext/>
        <w:jc w:val="center"/>
        <w:rPr>
          <w:rFonts w:cs="Calibri"/>
        </w:rPr>
      </w:pPr>
      <w:r w:rsidRPr="00DA54EE">
        <w:rPr>
          <w:rFonts w:cs="Calibri"/>
          <w:noProof/>
        </w:rPr>
        <w:lastRenderedPageBreak/>
        <w:drawing>
          <wp:inline distT="0" distB="0" distL="0" distR="0" wp14:anchorId="42CAAE6D" wp14:editId="3137414B">
            <wp:extent cx="5502910" cy="6734175"/>
            <wp:effectExtent l="0" t="0" r="2540" b="9525"/>
            <wp:docPr id="58" name="Obraz 58" descr="Obraz zawierający mapę przedstawiającą zlewnie rzecznych jednolitych części wód powierzchniowych, zbiornikowe jednolite części wód powierzchniowych i jeziorne jednolite części wód powierzchniowych położonych na obszarze województwa dolnośląskiego. Jeziorne jednolite części wód powierzchniowych zlokalizowane są w powiecie legnickim, natomiast zbiornikowe jednolite części wód powierzchniowych w powiecie: świdnickim, wałbrzyskim, lwóweckim, lubańskim, jeleniogórskim, kamiennogórskim, jaworskim, nyskim, ząbkowickim i wrocław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mapę przedstawiającą zlewnie rzecznych jednolitych części wód powierzchniowych, zbiornikowe jednolite części wód powierzchniowych i jeziorne jednolite części wód powierzchniowych położonych na obszarze województwa dolnośląskiego. Jeziorne jednolite części wód powierzchniowych zlokalizowane są w powiecie legnickim, natomiast zbiornikowe jednolite części wód powierzchniowych w powiecie: świdnickim, wałbrzyskim, lwóweckim, lubańskim, jeleniogórskim, kamiennogórskim, jaworskim, nyskim, ząbkowickim i wrocławski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02910" cy="6734175"/>
                    </a:xfrm>
                    <a:prstGeom prst="rect">
                      <a:avLst/>
                    </a:prstGeom>
                    <a:noFill/>
                    <a:ln>
                      <a:noFill/>
                    </a:ln>
                  </pic:spPr>
                </pic:pic>
              </a:graphicData>
            </a:graphic>
          </wp:inline>
        </w:drawing>
      </w:r>
    </w:p>
    <w:p w14:paraId="2CFBF08B" w14:textId="266DC8D1" w:rsidR="00386540" w:rsidRPr="00DA54EE" w:rsidRDefault="00386540" w:rsidP="00E5113A">
      <w:pPr>
        <w:pStyle w:val="Legenda"/>
      </w:pPr>
      <w:bookmarkStart w:id="101" w:name="_Toc90145030"/>
      <w:bookmarkStart w:id="102" w:name="_Toc94276952"/>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10</w:t>
      </w:r>
      <w:r w:rsidRPr="00DA54EE">
        <w:rPr>
          <w:noProof/>
        </w:rPr>
        <w:fldChar w:fldCharType="end"/>
      </w:r>
      <w:r w:rsidRPr="00DA54EE">
        <w:t>. Mapa zlewni położonych na obszarze województwa dolnośląskiego.</w:t>
      </w:r>
      <w:r w:rsidRPr="00571537">
        <w:rPr>
          <w:vertAlign w:val="superscript"/>
        </w:rPr>
        <w:footnoteReference w:id="75"/>
      </w:r>
      <w:bookmarkEnd w:id="101"/>
      <w:bookmarkEnd w:id="102"/>
    </w:p>
    <w:p w14:paraId="5847C635" w14:textId="77777777" w:rsidR="00386540" w:rsidRPr="00DA54EE" w:rsidRDefault="00386540" w:rsidP="00571537">
      <w:pPr>
        <w:pStyle w:val="Mnormal"/>
        <w:rPr>
          <w:b/>
          <w:i/>
        </w:rPr>
      </w:pPr>
      <w:r w:rsidRPr="00DA54EE">
        <w:t>Jednolite części wód powierzchniowych</w:t>
      </w:r>
    </w:p>
    <w:p w14:paraId="548BC48E" w14:textId="77777777" w:rsidR="00386540" w:rsidRPr="00DA54EE" w:rsidRDefault="00386540" w:rsidP="00386540">
      <w:pPr>
        <w:pStyle w:val="Mnormal"/>
        <w:rPr>
          <w:rFonts w:cs="Calibri"/>
        </w:rPr>
      </w:pPr>
      <w:r w:rsidRPr="00DA54EE">
        <w:rPr>
          <w:rFonts w:cs="Calibri"/>
        </w:rPr>
        <w:lastRenderedPageBreak/>
        <w:t>W ramach pierwszej aktualizacji Planów gospodarowania wodami w województwie dolnośląskim wyznaczono łącznie 435 JCWP (424 JCWP rzeczne, 9 JCWP zbiornikowe oraz 2 JCWP jeziorne), z czego na obszarze:</w:t>
      </w:r>
      <w:r w:rsidRPr="000B7E0F">
        <w:rPr>
          <w:rFonts w:cs="Calibri"/>
          <w:vertAlign w:val="superscript"/>
        </w:rPr>
        <w:footnoteReference w:id="76"/>
      </w:r>
    </w:p>
    <w:p w14:paraId="11006B9B" w14:textId="77777777" w:rsidR="00386540" w:rsidRPr="00DA54EE" w:rsidRDefault="00386540" w:rsidP="00BF43E9">
      <w:pPr>
        <w:pStyle w:val="Mwypkt"/>
        <w:rPr>
          <w:rFonts w:cs="Calibri"/>
        </w:rPr>
      </w:pPr>
      <w:r w:rsidRPr="00DA54EE">
        <w:rPr>
          <w:rFonts w:cs="Calibri"/>
        </w:rPr>
        <w:t>dorzecza Łaby - 8 JCWP rzecznych (naturalne części wód);</w:t>
      </w:r>
    </w:p>
    <w:p w14:paraId="582CE1FD" w14:textId="77777777" w:rsidR="00386540" w:rsidRPr="00DA54EE" w:rsidRDefault="00386540" w:rsidP="00BF43E9">
      <w:pPr>
        <w:pStyle w:val="Mwypkt"/>
        <w:rPr>
          <w:rFonts w:cs="Calibri"/>
        </w:rPr>
      </w:pPr>
      <w:r w:rsidRPr="00DA54EE">
        <w:rPr>
          <w:rFonts w:cs="Calibri"/>
        </w:rPr>
        <w:t>dorzecza Odry, tj. w regionie wodnym środkowej Odry wyznaczono:</w:t>
      </w:r>
    </w:p>
    <w:p w14:paraId="4CE68817" w14:textId="77777777" w:rsidR="00386540" w:rsidRPr="00DA54EE" w:rsidRDefault="00386540" w:rsidP="0039214F">
      <w:pPr>
        <w:pStyle w:val="Mnormal"/>
        <w:numPr>
          <w:ilvl w:val="1"/>
          <w:numId w:val="63"/>
        </w:numPr>
        <w:ind w:hanging="1156"/>
        <w:rPr>
          <w:rFonts w:cs="Calibri"/>
        </w:rPr>
      </w:pPr>
      <w:r w:rsidRPr="00DA54EE">
        <w:rPr>
          <w:rFonts w:cs="Calibri"/>
        </w:rPr>
        <w:t>416 JCWP rzecznych: 6 JCWP to wody sztuczne (SCW), 175 silnie zmienione (SZCW), 235 wody naturalne;</w:t>
      </w:r>
    </w:p>
    <w:p w14:paraId="42FFCAC0" w14:textId="77777777" w:rsidR="00386540" w:rsidRPr="00DA54EE" w:rsidRDefault="00386540" w:rsidP="0039214F">
      <w:pPr>
        <w:pStyle w:val="Mnormal"/>
        <w:numPr>
          <w:ilvl w:val="1"/>
          <w:numId w:val="63"/>
        </w:numPr>
        <w:ind w:hanging="1156"/>
        <w:rPr>
          <w:rFonts w:cs="Calibri"/>
        </w:rPr>
      </w:pPr>
      <w:r w:rsidRPr="00DA54EE">
        <w:rPr>
          <w:rFonts w:cs="Calibri"/>
        </w:rPr>
        <w:t>2 JCWP jeziornych, z czego jedno z nich jest jeziorem sztucznym przekształconym przez zabudowę rekreacyjną;</w:t>
      </w:r>
    </w:p>
    <w:p w14:paraId="6A11ECE8" w14:textId="77777777" w:rsidR="00386540" w:rsidRPr="00DA54EE" w:rsidRDefault="00386540" w:rsidP="0039214F">
      <w:pPr>
        <w:pStyle w:val="Mnormal"/>
        <w:numPr>
          <w:ilvl w:val="1"/>
          <w:numId w:val="63"/>
        </w:numPr>
        <w:ind w:hanging="1156"/>
        <w:rPr>
          <w:rFonts w:cs="Calibri"/>
        </w:rPr>
      </w:pPr>
      <w:r w:rsidRPr="00DA54EE">
        <w:rPr>
          <w:rFonts w:cs="Calibri"/>
        </w:rPr>
        <w:t>9 JCWP zbiornikowych.</w:t>
      </w:r>
    </w:p>
    <w:p w14:paraId="4CBA7339" w14:textId="123BCDD0" w:rsidR="00386540" w:rsidRPr="00DA54EE" w:rsidRDefault="00283861" w:rsidP="00386540">
      <w:pPr>
        <w:pStyle w:val="Mnormal"/>
        <w:keepNext/>
        <w:jc w:val="center"/>
        <w:rPr>
          <w:rFonts w:cs="Calibri"/>
        </w:rPr>
      </w:pPr>
      <w:r w:rsidRPr="00DA54EE">
        <w:rPr>
          <w:rFonts w:cs="Calibri"/>
          <w:noProof/>
        </w:rPr>
        <w:lastRenderedPageBreak/>
        <w:drawing>
          <wp:inline distT="0" distB="0" distL="0" distR="0" wp14:anchorId="08B8C11D" wp14:editId="71A2A3CE">
            <wp:extent cx="4731489" cy="5790151"/>
            <wp:effectExtent l="0" t="0" r="0" b="1270"/>
            <wp:docPr id="60" name="Obraz 60" descr="Obraz zawierający mapę jednolitych części wód powierzchniowych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mapę jednolitych części wód powierzchniowych na obszarze województwa dolnośląskieg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34755" cy="5794148"/>
                    </a:xfrm>
                    <a:prstGeom prst="rect">
                      <a:avLst/>
                    </a:prstGeom>
                    <a:noFill/>
                    <a:ln>
                      <a:noFill/>
                    </a:ln>
                  </pic:spPr>
                </pic:pic>
              </a:graphicData>
            </a:graphic>
          </wp:inline>
        </w:drawing>
      </w:r>
    </w:p>
    <w:p w14:paraId="27E31D9C" w14:textId="79E5EBE7" w:rsidR="00386540" w:rsidRPr="00DA54EE" w:rsidRDefault="00386540" w:rsidP="00E5113A">
      <w:pPr>
        <w:pStyle w:val="Legenda"/>
      </w:pPr>
      <w:bookmarkStart w:id="103" w:name="_Toc90145031"/>
      <w:bookmarkStart w:id="104" w:name="_Toc94276953"/>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11</w:t>
      </w:r>
      <w:r w:rsidRPr="00DA54EE">
        <w:rPr>
          <w:noProof/>
        </w:rPr>
        <w:fldChar w:fldCharType="end"/>
      </w:r>
      <w:r w:rsidRPr="00DA54EE">
        <w:t>. Mapa jednolitych części wód powierzchniowych na obszarze województwa dolnośląskiego</w:t>
      </w:r>
      <w:r w:rsidRPr="00571537">
        <w:rPr>
          <w:vertAlign w:val="superscript"/>
        </w:rPr>
        <w:footnoteReference w:id="77"/>
      </w:r>
      <w:bookmarkEnd w:id="103"/>
      <w:bookmarkEnd w:id="104"/>
    </w:p>
    <w:p w14:paraId="4EF3C396" w14:textId="77777777" w:rsidR="00386540" w:rsidRPr="00DA54EE" w:rsidRDefault="00386540" w:rsidP="00386540">
      <w:pPr>
        <w:pStyle w:val="Mnormal"/>
        <w:rPr>
          <w:rFonts w:cs="Calibri"/>
        </w:rPr>
      </w:pPr>
      <w:r w:rsidRPr="00DA54EE">
        <w:rPr>
          <w:rFonts w:cs="Calibri"/>
        </w:rPr>
        <w:t>W ramach IIaPGW wykonano aktualizację jednostek planistycznych, które będą obowiązywać od 2022 roku. Zgodnie z IIaPGW na terenie województwa dolnośląskiego wydzielono 318 JCWP rzecznych, 2 JCWP jeziornych oraz 8 JCWP zbiornikowych.</w:t>
      </w:r>
    </w:p>
    <w:p w14:paraId="78A32A21" w14:textId="77777777" w:rsidR="00386540" w:rsidRPr="00DA54EE" w:rsidRDefault="00386540" w:rsidP="00571537">
      <w:pPr>
        <w:pStyle w:val="Mnormal"/>
        <w:rPr>
          <w:b/>
          <w:i/>
        </w:rPr>
      </w:pPr>
      <w:r w:rsidRPr="00DA54EE">
        <w:t>Jakość wód powierzchniowych</w:t>
      </w:r>
    </w:p>
    <w:p w14:paraId="26942F9F" w14:textId="77777777" w:rsidR="00386540" w:rsidRPr="00DA54EE" w:rsidRDefault="00386540" w:rsidP="00386540">
      <w:pPr>
        <w:pStyle w:val="Mnormal"/>
        <w:rPr>
          <w:rFonts w:cs="Calibri"/>
        </w:rPr>
      </w:pPr>
      <w:r w:rsidRPr="00DA54EE">
        <w:rPr>
          <w:rFonts w:cs="Calibri"/>
        </w:rPr>
        <w:lastRenderedPageBreak/>
        <w:t>Badania i ocena jakości wód powierzchniowych prowadzona jest w ramach PMŚ.</w:t>
      </w:r>
      <w:r w:rsidRPr="000B7E0F">
        <w:rPr>
          <w:rFonts w:cs="Calibri"/>
          <w:vertAlign w:val="superscript"/>
        </w:rPr>
        <w:footnoteReference w:id="78"/>
      </w:r>
      <w:r w:rsidRPr="00DA54EE">
        <w:rPr>
          <w:rFonts w:cs="Calibri"/>
        </w:rPr>
        <w:t xml:space="preserve"> Ze względu na fakt, iż ocena stanu wód obejmuje zarówno ocenę na podstawie monitoringu i ocenę metodą przeniesienia wykorzystano najbardziej aktualny opis oceny stanu wód na podstawie PMŚ za lata 2014-2019.</w:t>
      </w:r>
    </w:p>
    <w:p w14:paraId="1DF3B584" w14:textId="77777777" w:rsidR="00386540" w:rsidRPr="00DA54EE" w:rsidRDefault="00386540" w:rsidP="00386540">
      <w:pPr>
        <w:pStyle w:val="Mnormal"/>
        <w:rPr>
          <w:rFonts w:cs="Calibri"/>
        </w:rPr>
      </w:pPr>
      <w:r w:rsidRPr="00DA54EE">
        <w:rPr>
          <w:rFonts w:cs="Calibri"/>
        </w:rPr>
        <w:t>W Raporcie o stanie środowiska w województwie dolnośląskim</w:t>
      </w:r>
      <w:r w:rsidRPr="00DA54EE">
        <w:rPr>
          <w:rFonts w:cs="Calibri"/>
          <w:vertAlign w:val="superscript"/>
        </w:rPr>
        <w:footnoteReference w:id="79"/>
      </w:r>
      <w:r w:rsidRPr="00DA54EE">
        <w:rPr>
          <w:rFonts w:cs="Calibri"/>
          <w:vertAlign w:val="superscript"/>
        </w:rPr>
        <w:t xml:space="preserve"> </w:t>
      </w:r>
      <w:r w:rsidRPr="00DA54EE">
        <w:rPr>
          <w:rFonts w:cs="Calibri"/>
        </w:rPr>
        <w:t>zwrócono szczególną</w:t>
      </w:r>
      <w:r w:rsidRPr="00DA54EE" w:rsidDel="008E79F3">
        <w:rPr>
          <w:rFonts w:cs="Calibri"/>
        </w:rPr>
        <w:t xml:space="preserve"> </w:t>
      </w:r>
      <w:r w:rsidRPr="00DA54EE">
        <w:rPr>
          <w:rFonts w:cs="Calibri"/>
        </w:rPr>
        <w:t>uwagę na fakt, iż na terenie województwa jakość wód powierzchniowych jest determinowana, m.in. przez zrzuty punktowe ścieków komunalnych, przemysłowych oraz z działalności turystycznej, spływy powierzchniowe z terenów rolniczych.</w:t>
      </w:r>
    </w:p>
    <w:p w14:paraId="298738C2" w14:textId="77777777" w:rsidR="00386540" w:rsidRPr="00DA54EE" w:rsidRDefault="00386540" w:rsidP="00571537">
      <w:pPr>
        <w:pStyle w:val="Mnormal"/>
        <w:rPr>
          <w:b/>
          <w:i/>
        </w:rPr>
      </w:pPr>
      <w:r w:rsidRPr="00DA54EE">
        <w:t>Ocena stanu jednolitych części wód powierzchniowych na podstawie monitoringu</w:t>
      </w:r>
      <w:r w:rsidRPr="00571537">
        <w:rPr>
          <w:rFonts w:cs="Calibri"/>
          <w:szCs w:val="24"/>
          <w:vertAlign w:val="superscript"/>
        </w:rPr>
        <w:footnoteReference w:id="80"/>
      </w:r>
    </w:p>
    <w:p w14:paraId="43993FF8" w14:textId="0C6DC026" w:rsidR="00386540" w:rsidRPr="00DA54EE" w:rsidRDefault="00386540" w:rsidP="00386540">
      <w:pPr>
        <w:pStyle w:val="Mnormal"/>
        <w:rPr>
          <w:rFonts w:cs="Calibri"/>
        </w:rPr>
      </w:pPr>
      <w:r w:rsidRPr="00DA54EE">
        <w:rPr>
          <w:rFonts w:cs="Calibri"/>
        </w:rPr>
        <w:t>W województwie dolnośląskim ocena stanu JCWP na podstawie monitoringu była prowadzona jedynie dla jednolitych części wód rzecznych. Pod kątem klasyfikacji i oceny zbadano 275 jednolitych części wód rzecznych. Podsumowanie klasyfikacji i oceny JCWP rzecznych przedstawiono w tabelach</w:t>
      </w:r>
      <w:r w:rsidR="006E57CE" w:rsidRPr="00DA54EE">
        <w:rPr>
          <w:rFonts w:cs="Calibri"/>
        </w:rPr>
        <w:t xml:space="preserve"> 11-14.</w:t>
      </w:r>
    </w:p>
    <w:p w14:paraId="6937F099" w14:textId="32738401" w:rsidR="00386540" w:rsidRPr="00DA54EE" w:rsidRDefault="00386540" w:rsidP="00386540">
      <w:pPr>
        <w:pStyle w:val="Mnormal"/>
        <w:rPr>
          <w:rFonts w:cs="Calibri"/>
        </w:rPr>
      </w:pPr>
      <w:r w:rsidRPr="00DA54EE">
        <w:rPr>
          <w:rFonts w:cs="Calibri"/>
        </w:rPr>
        <w:t>Klasyfikacja stanu ekologicznego w oparciu o wyniki monitoringu była możliwa w 110 monitorowanych naturalnych JCWP rzecznych. Największy udział w skalsyfikowanych naturalnych JCWP stanowią te o umiarkowanym stanie ekologicznym (55,67%). Bardzo dobry stan ekologiczny nie został odnotowany, natomiast stan dobry wystąpił w 8 JCWP rzecznych. Około 38,18% ocenionych JCWP rzecznych osiągnęło słaby lub zły stan ekologiczny (</w:t>
      </w:r>
      <w:r w:rsidR="006E57CE" w:rsidRPr="00DA54EE">
        <w:rPr>
          <w:rFonts w:cs="Calibri"/>
        </w:rPr>
        <w:t>T</w:t>
      </w:r>
      <w:r w:rsidRPr="00DA54EE">
        <w:rPr>
          <w:rFonts w:cs="Calibri"/>
        </w:rPr>
        <w:t>abela</w:t>
      </w:r>
      <w:r w:rsidR="006E57CE" w:rsidRPr="00DA54EE">
        <w:rPr>
          <w:rFonts w:cs="Calibri"/>
        </w:rPr>
        <w:t xml:space="preserve"> 11</w:t>
      </w:r>
      <w:r w:rsidRPr="00DA54EE">
        <w:rPr>
          <w:rFonts w:cs="Calibri"/>
        </w:rPr>
        <w:t>).</w:t>
      </w:r>
    </w:p>
    <w:p w14:paraId="2215FFD1" w14:textId="2B37EF77" w:rsidR="00386540" w:rsidRPr="00DA54EE" w:rsidRDefault="00386540" w:rsidP="00E5113A">
      <w:pPr>
        <w:pStyle w:val="Legenda"/>
      </w:pPr>
      <w:bookmarkStart w:id="105" w:name="_Ref85024536"/>
      <w:bookmarkStart w:id="106" w:name="_Toc90144988"/>
      <w:bookmarkStart w:id="107" w:name="_Toc94284532"/>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11</w:t>
      </w:r>
      <w:r w:rsidRPr="00DA54EE">
        <w:rPr>
          <w:noProof/>
        </w:rPr>
        <w:fldChar w:fldCharType="end"/>
      </w:r>
      <w:bookmarkEnd w:id="105"/>
      <w:r w:rsidRPr="00DA54EE">
        <w:t>. Podsumowanie klasyfikacji stanu ekologicznego JCWP rzecznych położonych w województwie dolnośląskim dokonana na podstawie monitoringu</w:t>
      </w:r>
      <w:r w:rsidRPr="00096365">
        <w:rPr>
          <w:vertAlign w:val="superscript"/>
        </w:rPr>
        <w:footnoteReference w:id="81"/>
      </w:r>
      <w:bookmarkEnd w:id="106"/>
      <w:bookmarkEnd w:id="107"/>
    </w:p>
    <w:tbl>
      <w:tblPr>
        <w:tblStyle w:val="Tabela-Siatka"/>
        <w:tblW w:w="5000" w:type="pct"/>
        <w:tblLook w:val="04A0" w:firstRow="1" w:lastRow="0" w:firstColumn="1" w:lastColumn="0" w:noHBand="0" w:noVBand="1"/>
        <w:tblCaption w:val="Podsumowanie klasyfikacji stanu ekologicznego JCWP rzecznych położonych w województwie dolnośląskim dokonana na podstawie monitoringu"/>
        <w:tblDescription w:val="W tabeli przedstawiono wyniki klasyfikacji stanu ekologicznego jednolitych części wód powierzchniowych na terenie województwa dolnośląskiego."/>
      </w:tblPr>
      <w:tblGrid>
        <w:gridCol w:w="4591"/>
        <w:gridCol w:w="4065"/>
      </w:tblGrid>
      <w:tr w:rsidR="00386540" w:rsidRPr="00A87916" w14:paraId="194E876C" w14:textId="77777777" w:rsidTr="00466546">
        <w:trPr>
          <w:tblHeader/>
        </w:trPr>
        <w:tc>
          <w:tcPr>
            <w:tcW w:w="2652" w:type="pct"/>
            <w:shd w:val="clear" w:color="auto" w:fill="17365D" w:themeFill="text2" w:themeFillShade="BF"/>
            <w:vAlign w:val="center"/>
          </w:tcPr>
          <w:p w14:paraId="4103AD6C"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Wyniki klasyfikacji</w:t>
            </w:r>
          </w:p>
        </w:tc>
        <w:tc>
          <w:tcPr>
            <w:tcW w:w="2348" w:type="pct"/>
            <w:shd w:val="clear" w:color="auto" w:fill="17365D" w:themeFill="text2" w:themeFillShade="BF"/>
            <w:vAlign w:val="center"/>
          </w:tcPr>
          <w:p w14:paraId="4520E06D"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Stan ekologiczny</w:t>
            </w:r>
          </w:p>
        </w:tc>
      </w:tr>
      <w:tr w:rsidR="00386540" w:rsidRPr="00A87916" w14:paraId="4D30033E" w14:textId="77777777" w:rsidTr="00466546">
        <w:trPr>
          <w:tblHeader/>
        </w:trPr>
        <w:tc>
          <w:tcPr>
            <w:tcW w:w="2652" w:type="pct"/>
            <w:shd w:val="clear" w:color="auto" w:fill="auto"/>
            <w:vAlign w:val="center"/>
          </w:tcPr>
          <w:p w14:paraId="74ADFB32" w14:textId="77777777" w:rsidR="00386540" w:rsidRPr="00A87916" w:rsidRDefault="00386540" w:rsidP="00BF599F">
            <w:pPr>
              <w:pStyle w:val="Mtab"/>
              <w:rPr>
                <w:rFonts w:cs="Calibri"/>
                <w:szCs w:val="24"/>
              </w:rPr>
            </w:pPr>
            <w:r w:rsidRPr="00A87916">
              <w:rPr>
                <w:rFonts w:cs="Calibri"/>
                <w:szCs w:val="24"/>
              </w:rPr>
              <w:t>Bardzo dobry</w:t>
            </w:r>
          </w:p>
        </w:tc>
        <w:tc>
          <w:tcPr>
            <w:tcW w:w="2348" w:type="pct"/>
            <w:vAlign w:val="center"/>
          </w:tcPr>
          <w:p w14:paraId="518A9982" w14:textId="77777777" w:rsidR="00386540" w:rsidRPr="00A87916" w:rsidRDefault="00386540" w:rsidP="00BF599F">
            <w:pPr>
              <w:pStyle w:val="Mtab"/>
              <w:jc w:val="right"/>
              <w:rPr>
                <w:rFonts w:cs="Calibri"/>
                <w:szCs w:val="24"/>
              </w:rPr>
            </w:pPr>
            <w:r w:rsidRPr="00A87916">
              <w:rPr>
                <w:rFonts w:cs="Calibri"/>
                <w:szCs w:val="24"/>
              </w:rPr>
              <w:t>-</w:t>
            </w:r>
          </w:p>
        </w:tc>
      </w:tr>
      <w:tr w:rsidR="00386540" w:rsidRPr="00A87916" w14:paraId="53265A10" w14:textId="77777777" w:rsidTr="00466546">
        <w:trPr>
          <w:tblHeader/>
        </w:trPr>
        <w:tc>
          <w:tcPr>
            <w:tcW w:w="2652" w:type="pct"/>
            <w:shd w:val="clear" w:color="auto" w:fill="auto"/>
            <w:vAlign w:val="center"/>
          </w:tcPr>
          <w:p w14:paraId="45F93465" w14:textId="77777777" w:rsidR="00386540" w:rsidRPr="00A87916" w:rsidRDefault="00386540" w:rsidP="00BF599F">
            <w:pPr>
              <w:pStyle w:val="Mtab"/>
              <w:rPr>
                <w:rFonts w:cs="Calibri"/>
                <w:szCs w:val="24"/>
              </w:rPr>
            </w:pPr>
            <w:r w:rsidRPr="00A87916">
              <w:rPr>
                <w:rFonts w:cs="Calibri"/>
                <w:szCs w:val="24"/>
              </w:rPr>
              <w:t>Dobry</w:t>
            </w:r>
          </w:p>
        </w:tc>
        <w:tc>
          <w:tcPr>
            <w:tcW w:w="2348" w:type="pct"/>
            <w:vAlign w:val="center"/>
          </w:tcPr>
          <w:p w14:paraId="045BDC7D" w14:textId="77777777" w:rsidR="00386540" w:rsidRPr="00A87916" w:rsidRDefault="00386540" w:rsidP="00BF599F">
            <w:pPr>
              <w:pStyle w:val="Mtab"/>
              <w:jc w:val="right"/>
              <w:rPr>
                <w:rFonts w:cs="Calibri"/>
                <w:szCs w:val="24"/>
              </w:rPr>
            </w:pPr>
            <w:r w:rsidRPr="00A87916">
              <w:rPr>
                <w:rFonts w:cs="Calibri"/>
                <w:szCs w:val="24"/>
              </w:rPr>
              <w:t>8</w:t>
            </w:r>
          </w:p>
        </w:tc>
      </w:tr>
      <w:tr w:rsidR="00386540" w:rsidRPr="00A87916" w14:paraId="55BFE7CE" w14:textId="77777777" w:rsidTr="00466546">
        <w:trPr>
          <w:tblHeader/>
        </w:trPr>
        <w:tc>
          <w:tcPr>
            <w:tcW w:w="2652" w:type="pct"/>
            <w:shd w:val="clear" w:color="auto" w:fill="auto"/>
            <w:vAlign w:val="center"/>
          </w:tcPr>
          <w:p w14:paraId="0159E990" w14:textId="77777777" w:rsidR="00386540" w:rsidRPr="00A87916" w:rsidRDefault="00386540" w:rsidP="00BF599F">
            <w:pPr>
              <w:pStyle w:val="Mtab"/>
              <w:rPr>
                <w:rFonts w:cs="Calibri"/>
                <w:szCs w:val="24"/>
              </w:rPr>
            </w:pPr>
            <w:r w:rsidRPr="00A87916">
              <w:rPr>
                <w:rFonts w:cs="Calibri"/>
                <w:szCs w:val="24"/>
              </w:rPr>
              <w:t>Umiarkowany</w:t>
            </w:r>
          </w:p>
        </w:tc>
        <w:tc>
          <w:tcPr>
            <w:tcW w:w="2348" w:type="pct"/>
            <w:vAlign w:val="center"/>
          </w:tcPr>
          <w:p w14:paraId="7161F34E" w14:textId="77777777" w:rsidR="00386540" w:rsidRPr="00A87916" w:rsidRDefault="00386540" w:rsidP="00BF599F">
            <w:pPr>
              <w:pStyle w:val="Mtab"/>
              <w:jc w:val="right"/>
              <w:rPr>
                <w:rFonts w:cs="Calibri"/>
                <w:szCs w:val="24"/>
              </w:rPr>
            </w:pPr>
            <w:r w:rsidRPr="00A87916">
              <w:rPr>
                <w:rFonts w:cs="Calibri"/>
                <w:szCs w:val="24"/>
              </w:rPr>
              <w:t>60</w:t>
            </w:r>
          </w:p>
        </w:tc>
      </w:tr>
      <w:tr w:rsidR="00386540" w:rsidRPr="00A87916" w14:paraId="0B1733C5" w14:textId="77777777" w:rsidTr="00466546">
        <w:trPr>
          <w:tblHeader/>
        </w:trPr>
        <w:tc>
          <w:tcPr>
            <w:tcW w:w="2652" w:type="pct"/>
            <w:shd w:val="clear" w:color="auto" w:fill="auto"/>
            <w:vAlign w:val="center"/>
          </w:tcPr>
          <w:p w14:paraId="3E2CA194" w14:textId="77777777" w:rsidR="00386540" w:rsidRPr="00A87916" w:rsidRDefault="00386540" w:rsidP="00BF599F">
            <w:pPr>
              <w:pStyle w:val="Mtab"/>
              <w:rPr>
                <w:rFonts w:cs="Calibri"/>
                <w:szCs w:val="24"/>
              </w:rPr>
            </w:pPr>
            <w:r w:rsidRPr="00A87916">
              <w:rPr>
                <w:rFonts w:cs="Calibri"/>
                <w:szCs w:val="24"/>
              </w:rPr>
              <w:t>Słaby</w:t>
            </w:r>
          </w:p>
        </w:tc>
        <w:tc>
          <w:tcPr>
            <w:tcW w:w="2348" w:type="pct"/>
            <w:vAlign w:val="center"/>
          </w:tcPr>
          <w:p w14:paraId="513F7924" w14:textId="77777777" w:rsidR="00386540" w:rsidRPr="00A87916" w:rsidRDefault="00386540" w:rsidP="00BF599F">
            <w:pPr>
              <w:pStyle w:val="Mtab"/>
              <w:jc w:val="right"/>
              <w:rPr>
                <w:rFonts w:cs="Calibri"/>
                <w:szCs w:val="24"/>
              </w:rPr>
            </w:pPr>
            <w:r w:rsidRPr="00A87916">
              <w:rPr>
                <w:rFonts w:cs="Calibri"/>
                <w:szCs w:val="24"/>
              </w:rPr>
              <w:t>29</w:t>
            </w:r>
          </w:p>
        </w:tc>
      </w:tr>
      <w:tr w:rsidR="00386540" w:rsidRPr="00A87916" w14:paraId="764936C8" w14:textId="77777777" w:rsidTr="00466546">
        <w:trPr>
          <w:tblHeader/>
        </w:trPr>
        <w:tc>
          <w:tcPr>
            <w:tcW w:w="2652" w:type="pct"/>
            <w:shd w:val="clear" w:color="auto" w:fill="auto"/>
            <w:vAlign w:val="center"/>
          </w:tcPr>
          <w:p w14:paraId="1429D04E" w14:textId="77777777" w:rsidR="00386540" w:rsidRPr="00A87916" w:rsidRDefault="00386540" w:rsidP="00BF599F">
            <w:pPr>
              <w:pStyle w:val="Mtab"/>
              <w:rPr>
                <w:rFonts w:cs="Calibri"/>
                <w:szCs w:val="24"/>
              </w:rPr>
            </w:pPr>
            <w:r w:rsidRPr="00A87916">
              <w:rPr>
                <w:rFonts w:cs="Calibri"/>
                <w:szCs w:val="24"/>
              </w:rPr>
              <w:t>Zły</w:t>
            </w:r>
          </w:p>
        </w:tc>
        <w:tc>
          <w:tcPr>
            <w:tcW w:w="2348" w:type="pct"/>
            <w:vAlign w:val="center"/>
          </w:tcPr>
          <w:p w14:paraId="2328FB9B" w14:textId="77777777" w:rsidR="00386540" w:rsidRPr="00A87916" w:rsidRDefault="00386540" w:rsidP="00BF599F">
            <w:pPr>
              <w:pStyle w:val="Mtab"/>
              <w:jc w:val="right"/>
              <w:rPr>
                <w:rFonts w:cs="Calibri"/>
                <w:szCs w:val="24"/>
              </w:rPr>
            </w:pPr>
            <w:r w:rsidRPr="00A87916">
              <w:rPr>
                <w:rFonts w:cs="Calibri"/>
                <w:szCs w:val="24"/>
              </w:rPr>
              <w:t>13</w:t>
            </w:r>
          </w:p>
        </w:tc>
      </w:tr>
      <w:tr w:rsidR="00386540" w:rsidRPr="00A87916" w14:paraId="623669D4" w14:textId="77777777" w:rsidTr="00466546">
        <w:trPr>
          <w:tblHeader/>
        </w:trPr>
        <w:tc>
          <w:tcPr>
            <w:tcW w:w="2652" w:type="pct"/>
            <w:shd w:val="clear" w:color="auto" w:fill="auto"/>
            <w:vAlign w:val="center"/>
          </w:tcPr>
          <w:p w14:paraId="71C78FD0" w14:textId="77777777" w:rsidR="00386540" w:rsidRPr="00A87916" w:rsidRDefault="00386540" w:rsidP="00BF599F">
            <w:pPr>
              <w:pStyle w:val="Mtab"/>
              <w:rPr>
                <w:rFonts w:cs="Calibri"/>
                <w:szCs w:val="24"/>
              </w:rPr>
            </w:pPr>
            <w:r w:rsidRPr="00A87916">
              <w:rPr>
                <w:rFonts w:cs="Calibri"/>
                <w:szCs w:val="24"/>
              </w:rPr>
              <w:t>Liczba naturalnych JCWP sklasyfikowanych</w:t>
            </w:r>
          </w:p>
        </w:tc>
        <w:tc>
          <w:tcPr>
            <w:tcW w:w="2348" w:type="pct"/>
            <w:vAlign w:val="center"/>
          </w:tcPr>
          <w:p w14:paraId="0FE513D4" w14:textId="77777777" w:rsidR="00386540" w:rsidRPr="00A87916" w:rsidRDefault="00386540" w:rsidP="00BF599F">
            <w:pPr>
              <w:pStyle w:val="Mtab"/>
              <w:jc w:val="right"/>
              <w:rPr>
                <w:rFonts w:cs="Calibri"/>
                <w:szCs w:val="24"/>
              </w:rPr>
            </w:pPr>
            <w:r w:rsidRPr="00A87916">
              <w:rPr>
                <w:rFonts w:cs="Calibri"/>
                <w:szCs w:val="24"/>
              </w:rPr>
              <w:t>110</w:t>
            </w:r>
          </w:p>
        </w:tc>
      </w:tr>
      <w:tr w:rsidR="00386540" w:rsidRPr="00A87916" w14:paraId="1FD4C50C" w14:textId="77777777" w:rsidTr="00466546">
        <w:trPr>
          <w:tblHeader/>
        </w:trPr>
        <w:tc>
          <w:tcPr>
            <w:tcW w:w="2652" w:type="pct"/>
            <w:shd w:val="clear" w:color="auto" w:fill="auto"/>
            <w:vAlign w:val="center"/>
          </w:tcPr>
          <w:p w14:paraId="5C86E499" w14:textId="77777777" w:rsidR="00386540" w:rsidRPr="00A87916" w:rsidRDefault="00386540" w:rsidP="00BF599F">
            <w:pPr>
              <w:pStyle w:val="Mtab"/>
              <w:rPr>
                <w:rFonts w:cs="Calibri"/>
                <w:szCs w:val="24"/>
              </w:rPr>
            </w:pPr>
            <w:r w:rsidRPr="00A87916">
              <w:rPr>
                <w:rFonts w:cs="Calibri"/>
                <w:szCs w:val="24"/>
              </w:rPr>
              <w:t>Liczba naturalnych JCWP niesklasyfikowanych</w:t>
            </w:r>
          </w:p>
        </w:tc>
        <w:tc>
          <w:tcPr>
            <w:tcW w:w="2348" w:type="pct"/>
            <w:vAlign w:val="center"/>
          </w:tcPr>
          <w:p w14:paraId="3DFCA1B7" w14:textId="77777777" w:rsidR="00386540" w:rsidRPr="00A87916" w:rsidRDefault="00386540" w:rsidP="00BF599F">
            <w:pPr>
              <w:pStyle w:val="Mtab"/>
              <w:jc w:val="right"/>
              <w:rPr>
                <w:rFonts w:cs="Calibri"/>
                <w:szCs w:val="24"/>
              </w:rPr>
            </w:pPr>
            <w:r w:rsidRPr="00A87916">
              <w:rPr>
                <w:rFonts w:cs="Calibri"/>
                <w:szCs w:val="24"/>
              </w:rPr>
              <w:t>4</w:t>
            </w:r>
          </w:p>
        </w:tc>
      </w:tr>
    </w:tbl>
    <w:p w14:paraId="656B5AE6" w14:textId="6ACCA0F3" w:rsidR="006E57CE" w:rsidRPr="00DA54EE" w:rsidRDefault="00386540" w:rsidP="00386540">
      <w:pPr>
        <w:pStyle w:val="Mnormal"/>
        <w:rPr>
          <w:rFonts w:cs="Calibri"/>
        </w:rPr>
      </w:pPr>
      <w:r w:rsidRPr="00DA54EE">
        <w:rPr>
          <w:rFonts w:cs="Calibri"/>
        </w:rPr>
        <w:lastRenderedPageBreak/>
        <w:t>Klasyfikacja potencjału ekologicznego była możliwa w 124 monitorowanych silnie zmienionych oraz sztucznych JCWP rzecznych. Największy udział w sklasyfikowanych silnie zmienionych oraz sztucznych JCWP stanowią te o umiarkowanym potencjale ekologicznym (50%). Maksymalny potencjał ekologiczny nie został odnotowany, natomiast potencjał dobry osiągnięto w 5 JCWP rzecznych silnie zmienionych oraz sztucznych. Około 45,96% ocenionych JCWP rzecznych osiągnęło słaby lub zły potencjał ekologiczny (</w:t>
      </w:r>
      <w:r w:rsidR="006E57CE" w:rsidRPr="00DA54EE">
        <w:rPr>
          <w:rFonts w:cs="Calibri"/>
        </w:rPr>
        <w:t>T</w:t>
      </w:r>
      <w:r w:rsidRPr="00DA54EE">
        <w:rPr>
          <w:rFonts w:cs="Calibri"/>
        </w:rPr>
        <w:t>abela</w:t>
      </w:r>
      <w:r w:rsidR="006E57CE" w:rsidRPr="00DA54EE">
        <w:rPr>
          <w:rFonts w:cs="Calibri"/>
        </w:rPr>
        <w:t xml:space="preserve"> 12</w:t>
      </w:r>
      <w:r w:rsidRPr="00DA54EE">
        <w:rPr>
          <w:rFonts w:cs="Calibri"/>
        </w:rPr>
        <w:t>).</w:t>
      </w:r>
    </w:p>
    <w:p w14:paraId="2496F5BE" w14:textId="658BE219" w:rsidR="00386540" w:rsidRPr="00DA54EE" w:rsidRDefault="00386540" w:rsidP="00E5113A">
      <w:pPr>
        <w:pStyle w:val="Legenda"/>
      </w:pPr>
      <w:bookmarkStart w:id="108" w:name="_Ref85024655"/>
      <w:bookmarkStart w:id="109" w:name="_Toc90144989"/>
      <w:bookmarkStart w:id="110" w:name="_Toc94284533"/>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12</w:t>
      </w:r>
      <w:r w:rsidRPr="00DA54EE">
        <w:rPr>
          <w:noProof/>
        </w:rPr>
        <w:fldChar w:fldCharType="end"/>
      </w:r>
      <w:bookmarkEnd w:id="108"/>
      <w:r w:rsidRPr="00DA54EE">
        <w:t>. Podsumowanie klasyfikacji potencjału ekologicznego JCWP rzecznych położonych w województwie dolnośląskim dokonanej na podstawie monitoringu</w:t>
      </w:r>
      <w:r w:rsidRPr="00571537">
        <w:rPr>
          <w:vertAlign w:val="superscript"/>
        </w:rPr>
        <w:footnoteReference w:id="82"/>
      </w:r>
      <w:bookmarkEnd w:id="109"/>
      <w:bookmarkEnd w:id="110"/>
    </w:p>
    <w:tbl>
      <w:tblPr>
        <w:tblStyle w:val="Tabela-Siatka"/>
        <w:tblW w:w="5000" w:type="pct"/>
        <w:tblLook w:val="04A0" w:firstRow="1" w:lastRow="0" w:firstColumn="1" w:lastColumn="0" w:noHBand="0" w:noVBand="1"/>
        <w:tblCaption w:val="Podsumowanie klasyfikacji potencjału ekologicznego JCWP rzecznych położonych w województwie dolnośląskim dokonanej na podstawie monitoringu"/>
        <w:tblDescription w:val="W tabeli przedstawiono wyniki klasyfikacji potncjału ekologicznego jednolitych części wód powierzchniowych na terenie województwa dolnośląskiego."/>
      </w:tblPr>
      <w:tblGrid>
        <w:gridCol w:w="4591"/>
        <w:gridCol w:w="4065"/>
      </w:tblGrid>
      <w:tr w:rsidR="00386540" w:rsidRPr="00A87916" w14:paraId="29B102C5" w14:textId="77777777" w:rsidTr="00466546">
        <w:trPr>
          <w:tblHeader/>
        </w:trPr>
        <w:tc>
          <w:tcPr>
            <w:tcW w:w="2652" w:type="pct"/>
            <w:shd w:val="clear" w:color="auto" w:fill="17365D" w:themeFill="text2" w:themeFillShade="BF"/>
            <w:vAlign w:val="center"/>
          </w:tcPr>
          <w:p w14:paraId="4E5E50DD"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Wyniki klasyfikacji</w:t>
            </w:r>
          </w:p>
        </w:tc>
        <w:tc>
          <w:tcPr>
            <w:tcW w:w="2348" w:type="pct"/>
            <w:shd w:val="clear" w:color="auto" w:fill="17365D" w:themeFill="text2" w:themeFillShade="BF"/>
            <w:vAlign w:val="center"/>
          </w:tcPr>
          <w:p w14:paraId="13511C22"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Potencjał ekologiczny</w:t>
            </w:r>
          </w:p>
        </w:tc>
      </w:tr>
      <w:tr w:rsidR="00386540" w:rsidRPr="00A87916" w14:paraId="7D817057" w14:textId="77777777" w:rsidTr="00BF599F">
        <w:tc>
          <w:tcPr>
            <w:tcW w:w="2652" w:type="pct"/>
            <w:shd w:val="clear" w:color="auto" w:fill="auto"/>
            <w:vAlign w:val="center"/>
          </w:tcPr>
          <w:p w14:paraId="06C3FECF" w14:textId="77777777" w:rsidR="00386540" w:rsidRPr="00A87916" w:rsidRDefault="00386540" w:rsidP="00BF599F">
            <w:pPr>
              <w:pStyle w:val="Mtab"/>
              <w:rPr>
                <w:rFonts w:cs="Calibri"/>
                <w:szCs w:val="24"/>
              </w:rPr>
            </w:pPr>
            <w:r w:rsidRPr="00A87916">
              <w:rPr>
                <w:rFonts w:cs="Calibri"/>
                <w:szCs w:val="24"/>
              </w:rPr>
              <w:t>Maksymalny</w:t>
            </w:r>
          </w:p>
        </w:tc>
        <w:tc>
          <w:tcPr>
            <w:tcW w:w="2348" w:type="pct"/>
            <w:vAlign w:val="center"/>
          </w:tcPr>
          <w:p w14:paraId="28130A5E" w14:textId="77777777" w:rsidR="00386540" w:rsidRPr="00A87916" w:rsidRDefault="00386540" w:rsidP="00BF599F">
            <w:pPr>
              <w:pStyle w:val="Mtab"/>
              <w:jc w:val="right"/>
              <w:rPr>
                <w:rFonts w:cs="Calibri"/>
                <w:szCs w:val="24"/>
              </w:rPr>
            </w:pPr>
            <w:r w:rsidRPr="00A87916">
              <w:rPr>
                <w:rFonts w:cs="Calibri"/>
                <w:szCs w:val="24"/>
              </w:rPr>
              <w:t>-</w:t>
            </w:r>
          </w:p>
        </w:tc>
      </w:tr>
      <w:tr w:rsidR="00386540" w:rsidRPr="00A87916" w14:paraId="6A73F25E" w14:textId="77777777" w:rsidTr="00BF599F">
        <w:tc>
          <w:tcPr>
            <w:tcW w:w="2652" w:type="pct"/>
            <w:shd w:val="clear" w:color="auto" w:fill="auto"/>
            <w:vAlign w:val="center"/>
          </w:tcPr>
          <w:p w14:paraId="69BFC2A6" w14:textId="77777777" w:rsidR="00386540" w:rsidRPr="00A87916" w:rsidRDefault="00386540" w:rsidP="00BF599F">
            <w:pPr>
              <w:pStyle w:val="Mtab"/>
              <w:rPr>
                <w:rFonts w:cs="Calibri"/>
                <w:szCs w:val="24"/>
              </w:rPr>
            </w:pPr>
            <w:r w:rsidRPr="00A87916">
              <w:rPr>
                <w:rFonts w:cs="Calibri"/>
                <w:szCs w:val="24"/>
              </w:rPr>
              <w:t>Dobry</w:t>
            </w:r>
          </w:p>
        </w:tc>
        <w:tc>
          <w:tcPr>
            <w:tcW w:w="2348" w:type="pct"/>
            <w:vAlign w:val="center"/>
          </w:tcPr>
          <w:p w14:paraId="7C9B3CAF" w14:textId="77777777" w:rsidR="00386540" w:rsidRPr="00A87916" w:rsidRDefault="00386540" w:rsidP="00BF599F">
            <w:pPr>
              <w:pStyle w:val="Mtab"/>
              <w:jc w:val="right"/>
              <w:rPr>
                <w:rFonts w:cs="Calibri"/>
                <w:szCs w:val="24"/>
              </w:rPr>
            </w:pPr>
            <w:r w:rsidRPr="00A87916">
              <w:rPr>
                <w:rFonts w:cs="Calibri"/>
                <w:szCs w:val="24"/>
              </w:rPr>
              <w:t>5</w:t>
            </w:r>
          </w:p>
        </w:tc>
      </w:tr>
      <w:tr w:rsidR="00386540" w:rsidRPr="00A87916" w14:paraId="4FC4AC1F" w14:textId="77777777" w:rsidTr="00BF599F">
        <w:tc>
          <w:tcPr>
            <w:tcW w:w="2652" w:type="pct"/>
            <w:shd w:val="clear" w:color="auto" w:fill="auto"/>
            <w:vAlign w:val="center"/>
          </w:tcPr>
          <w:p w14:paraId="7D25F675" w14:textId="77777777" w:rsidR="00386540" w:rsidRPr="00A87916" w:rsidRDefault="00386540" w:rsidP="00BF599F">
            <w:pPr>
              <w:pStyle w:val="Mtab"/>
              <w:rPr>
                <w:rFonts w:cs="Calibri"/>
                <w:szCs w:val="24"/>
              </w:rPr>
            </w:pPr>
            <w:r w:rsidRPr="00A87916">
              <w:rPr>
                <w:rFonts w:cs="Calibri"/>
                <w:szCs w:val="24"/>
              </w:rPr>
              <w:t>Umiarkowany</w:t>
            </w:r>
          </w:p>
        </w:tc>
        <w:tc>
          <w:tcPr>
            <w:tcW w:w="2348" w:type="pct"/>
            <w:vAlign w:val="center"/>
          </w:tcPr>
          <w:p w14:paraId="346CDF70" w14:textId="77777777" w:rsidR="00386540" w:rsidRPr="00A87916" w:rsidRDefault="00386540" w:rsidP="00BF599F">
            <w:pPr>
              <w:pStyle w:val="Mtab"/>
              <w:jc w:val="right"/>
              <w:rPr>
                <w:rFonts w:cs="Calibri"/>
                <w:szCs w:val="24"/>
              </w:rPr>
            </w:pPr>
            <w:r w:rsidRPr="00A87916">
              <w:rPr>
                <w:rFonts w:cs="Calibri"/>
                <w:szCs w:val="24"/>
              </w:rPr>
              <w:t>62</w:t>
            </w:r>
          </w:p>
        </w:tc>
      </w:tr>
      <w:tr w:rsidR="00386540" w:rsidRPr="00A87916" w14:paraId="6AD68114" w14:textId="77777777" w:rsidTr="00BF599F">
        <w:tc>
          <w:tcPr>
            <w:tcW w:w="2652" w:type="pct"/>
            <w:shd w:val="clear" w:color="auto" w:fill="auto"/>
            <w:vAlign w:val="center"/>
          </w:tcPr>
          <w:p w14:paraId="470BF256" w14:textId="77777777" w:rsidR="00386540" w:rsidRPr="00A87916" w:rsidRDefault="00386540" w:rsidP="00BF599F">
            <w:pPr>
              <w:pStyle w:val="Mtab"/>
              <w:rPr>
                <w:rFonts w:cs="Calibri"/>
                <w:szCs w:val="24"/>
              </w:rPr>
            </w:pPr>
            <w:r w:rsidRPr="00A87916">
              <w:rPr>
                <w:rFonts w:cs="Calibri"/>
                <w:szCs w:val="24"/>
              </w:rPr>
              <w:t>Słaby</w:t>
            </w:r>
          </w:p>
        </w:tc>
        <w:tc>
          <w:tcPr>
            <w:tcW w:w="2348" w:type="pct"/>
            <w:vAlign w:val="center"/>
          </w:tcPr>
          <w:p w14:paraId="305C9540" w14:textId="77777777" w:rsidR="00386540" w:rsidRPr="00A87916" w:rsidRDefault="00386540" w:rsidP="00BF599F">
            <w:pPr>
              <w:pStyle w:val="Mtab"/>
              <w:jc w:val="right"/>
              <w:rPr>
                <w:rFonts w:cs="Calibri"/>
                <w:szCs w:val="24"/>
              </w:rPr>
            </w:pPr>
            <w:r w:rsidRPr="00A87916">
              <w:rPr>
                <w:rFonts w:cs="Calibri"/>
                <w:szCs w:val="24"/>
              </w:rPr>
              <w:t>38</w:t>
            </w:r>
          </w:p>
        </w:tc>
      </w:tr>
      <w:tr w:rsidR="00386540" w:rsidRPr="00A87916" w14:paraId="1ECCCFE5" w14:textId="77777777" w:rsidTr="00BF599F">
        <w:tc>
          <w:tcPr>
            <w:tcW w:w="2652" w:type="pct"/>
            <w:shd w:val="clear" w:color="auto" w:fill="auto"/>
            <w:vAlign w:val="center"/>
          </w:tcPr>
          <w:p w14:paraId="4222CB62" w14:textId="77777777" w:rsidR="00386540" w:rsidRPr="00A87916" w:rsidRDefault="00386540" w:rsidP="00BF599F">
            <w:pPr>
              <w:pStyle w:val="Mtab"/>
              <w:rPr>
                <w:rFonts w:cs="Calibri"/>
                <w:szCs w:val="24"/>
              </w:rPr>
            </w:pPr>
            <w:r w:rsidRPr="00A87916">
              <w:rPr>
                <w:rFonts w:cs="Calibri"/>
                <w:szCs w:val="24"/>
              </w:rPr>
              <w:t>Zły</w:t>
            </w:r>
          </w:p>
        </w:tc>
        <w:tc>
          <w:tcPr>
            <w:tcW w:w="2348" w:type="pct"/>
            <w:vAlign w:val="center"/>
          </w:tcPr>
          <w:p w14:paraId="4BE156D4" w14:textId="77777777" w:rsidR="00386540" w:rsidRPr="00A87916" w:rsidRDefault="00386540" w:rsidP="00BF599F">
            <w:pPr>
              <w:pStyle w:val="Mtab"/>
              <w:jc w:val="right"/>
              <w:rPr>
                <w:rFonts w:cs="Calibri"/>
                <w:szCs w:val="24"/>
              </w:rPr>
            </w:pPr>
            <w:r w:rsidRPr="00A87916">
              <w:rPr>
                <w:rFonts w:cs="Calibri"/>
                <w:szCs w:val="24"/>
              </w:rPr>
              <w:t>19</w:t>
            </w:r>
          </w:p>
        </w:tc>
      </w:tr>
      <w:tr w:rsidR="00386540" w:rsidRPr="00A87916" w14:paraId="0EA770CD" w14:textId="77777777" w:rsidTr="00764B79">
        <w:tc>
          <w:tcPr>
            <w:tcW w:w="2652" w:type="pct"/>
            <w:vAlign w:val="center"/>
          </w:tcPr>
          <w:p w14:paraId="3250459B" w14:textId="77777777" w:rsidR="00386540" w:rsidRPr="00A87916" w:rsidRDefault="00386540" w:rsidP="00BF599F">
            <w:pPr>
              <w:pStyle w:val="Mtab"/>
              <w:rPr>
                <w:rFonts w:cs="Calibri"/>
                <w:szCs w:val="24"/>
              </w:rPr>
            </w:pPr>
            <w:r w:rsidRPr="00A87916">
              <w:rPr>
                <w:rFonts w:cs="Calibri"/>
                <w:szCs w:val="24"/>
              </w:rPr>
              <w:t>Liczba silnie zmienionych/sztucznych JCWP sklasyfikowanych</w:t>
            </w:r>
          </w:p>
        </w:tc>
        <w:tc>
          <w:tcPr>
            <w:tcW w:w="2348" w:type="pct"/>
            <w:vAlign w:val="center"/>
          </w:tcPr>
          <w:p w14:paraId="4C8B14BD" w14:textId="77777777" w:rsidR="00386540" w:rsidRPr="00A87916" w:rsidRDefault="00386540" w:rsidP="00BF599F">
            <w:pPr>
              <w:pStyle w:val="Mtab"/>
              <w:jc w:val="right"/>
              <w:rPr>
                <w:rFonts w:cs="Calibri"/>
                <w:szCs w:val="24"/>
              </w:rPr>
            </w:pPr>
            <w:r w:rsidRPr="00A87916">
              <w:rPr>
                <w:rFonts w:cs="Calibri"/>
                <w:szCs w:val="24"/>
              </w:rPr>
              <w:t>124</w:t>
            </w:r>
          </w:p>
        </w:tc>
      </w:tr>
      <w:tr w:rsidR="00386540" w:rsidRPr="00A87916" w14:paraId="3607AEEA" w14:textId="77777777" w:rsidTr="00764B79">
        <w:tc>
          <w:tcPr>
            <w:tcW w:w="2652" w:type="pct"/>
            <w:vAlign w:val="center"/>
          </w:tcPr>
          <w:p w14:paraId="489F2FA8" w14:textId="77777777" w:rsidR="00386540" w:rsidRPr="00A87916" w:rsidRDefault="00386540" w:rsidP="00BF599F">
            <w:pPr>
              <w:pStyle w:val="Mtab"/>
              <w:rPr>
                <w:rFonts w:cs="Calibri"/>
                <w:szCs w:val="24"/>
              </w:rPr>
            </w:pPr>
            <w:r w:rsidRPr="00A87916">
              <w:rPr>
                <w:rFonts w:cs="Calibri"/>
                <w:szCs w:val="24"/>
              </w:rPr>
              <w:t>Liczba silnie zmienionych/sztucznych JCWP niesklasyfikowanych</w:t>
            </w:r>
          </w:p>
        </w:tc>
        <w:tc>
          <w:tcPr>
            <w:tcW w:w="2348" w:type="pct"/>
            <w:vAlign w:val="center"/>
          </w:tcPr>
          <w:p w14:paraId="1DF408F0" w14:textId="77777777" w:rsidR="00386540" w:rsidRPr="00A87916" w:rsidRDefault="00386540" w:rsidP="00BF599F">
            <w:pPr>
              <w:pStyle w:val="Mtab"/>
              <w:jc w:val="right"/>
              <w:rPr>
                <w:rFonts w:cs="Calibri"/>
                <w:szCs w:val="24"/>
              </w:rPr>
            </w:pPr>
            <w:r w:rsidRPr="00A87916">
              <w:rPr>
                <w:rFonts w:cs="Calibri"/>
                <w:szCs w:val="24"/>
              </w:rPr>
              <w:t>3</w:t>
            </w:r>
          </w:p>
        </w:tc>
      </w:tr>
    </w:tbl>
    <w:p w14:paraId="5FCE04AC" w14:textId="316ABD36" w:rsidR="00386540" w:rsidRPr="00DA54EE" w:rsidRDefault="00386540" w:rsidP="00386540">
      <w:pPr>
        <w:pStyle w:val="Mnormal"/>
        <w:rPr>
          <w:rFonts w:cs="Calibri"/>
        </w:rPr>
      </w:pPr>
      <w:r w:rsidRPr="00DA54EE">
        <w:rPr>
          <w:rFonts w:cs="Calibri"/>
        </w:rPr>
        <w:t>Przeprowadzenie klasyfikacji stanu chemicznego było możliwe dla 148 monitorowanych JCWP rzecznych, przy czym 91,89% JCWP osiągnęło stan chemiczny poniżej dobrego (</w:t>
      </w:r>
      <w:r w:rsidR="006E57CE" w:rsidRPr="00DA54EE">
        <w:rPr>
          <w:rFonts w:cs="Calibri"/>
        </w:rPr>
        <w:t>T</w:t>
      </w:r>
      <w:r w:rsidRPr="00DA54EE">
        <w:rPr>
          <w:rFonts w:cs="Calibri"/>
        </w:rPr>
        <w:t>abela</w:t>
      </w:r>
      <w:r w:rsidR="006E57CE" w:rsidRPr="00DA54EE">
        <w:rPr>
          <w:rFonts w:cs="Calibri"/>
        </w:rPr>
        <w:t xml:space="preserve"> 13</w:t>
      </w:r>
      <w:r w:rsidRPr="00DA54EE">
        <w:rPr>
          <w:rFonts w:cs="Calibri"/>
        </w:rPr>
        <w:t>).</w:t>
      </w:r>
    </w:p>
    <w:p w14:paraId="7D962721" w14:textId="5B269158" w:rsidR="00386540" w:rsidRPr="00DA54EE" w:rsidRDefault="00386540" w:rsidP="0039214F">
      <w:pPr>
        <w:pStyle w:val="Legenda"/>
      </w:pPr>
      <w:bookmarkStart w:id="111" w:name="_Ref85025037"/>
      <w:bookmarkStart w:id="112" w:name="_Toc90144990"/>
      <w:bookmarkStart w:id="113" w:name="_Toc94284534"/>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13</w:t>
      </w:r>
      <w:r w:rsidRPr="00DA54EE">
        <w:rPr>
          <w:noProof/>
        </w:rPr>
        <w:fldChar w:fldCharType="end"/>
      </w:r>
      <w:bookmarkEnd w:id="111"/>
      <w:r w:rsidRPr="00DA54EE">
        <w:t>. Podsumowanie klasyfikacji stanu chemicznego JCWP rzecznych położonych w województwie dolnośląskim dokonanej na podstawie monitoringu</w:t>
      </w:r>
      <w:r w:rsidRPr="00571537">
        <w:rPr>
          <w:vertAlign w:val="superscript"/>
        </w:rPr>
        <w:footnoteReference w:id="83"/>
      </w:r>
      <w:bookmarkEnd w:id="112"/>
      <w:bookmarkEnd w:id="113"/>
    </w:p>
    <w:tbl>
      <w:tblPr>
        <w:tblStyle w:val="Tabela-Siatka"/>
        <w:tblW w:w="5000" w:type="pct"/>
        <w:tblLook w:val="04A0" w:firstRow="1" w:lastRow="0" w:firstColumn="1" w:lastColumn="0" w:noHBand="0" w:noVBand="1"/>
        <w:tblCaption w:val="Podsumowanie klasyfikacji stanu chemicznego JCWP rzecznych położonych w województwie dolnośląskim dokonanej na podstawie monitoringu"/>
        <w:tblDescription w:val="W tabeli przedstawiono wyniki klasyfikacji stanu chemicznego jednolitych części wód powierzchniowych na terenie województwa dolnośląskiego."/>
      </w:tblPr>
      <w:tblGrid>
        <w:gridCol w:w="4591"/>
        <w:gridCol w:w="4065"/>
      </w:tblGrid>
      <w:tr w:rsidR="00386540" w:rsidRPr="00A87916" w14:paraId="6A3AFBFC" w14:textId="77777777" w:rsidTr="00466546">
        <w:trPr>
          <w:tblHeader/>
        </w:trPr>
        <w:tc>
          <w:tcPr>
            <w:tcW w:w="2652" w:type="pct"/>
            <w:shd w:val="clear" w:color="auto" w:fill="17365D" w:themeFill="text2" w:themeFillShade="BF"/>
            <w:vAlign w:val="center"/>
          </w:tcPr>
          <w:p w14:paraId="0468055E" w14:textId="77777777" w:rsidR="00386540" w:rsidRPr="00A87916" w:rsidRDefault="00386540" w:rsidP="00BF599F">
            <w:pPr>
              <w:pStyle w:val="Mtab"/>
              <w:rPr>
                <w:rFonts w:cs="Calibri"/>
                <w:szCs w:val="24"/>
              </w:rPr>
            </w:pPr>
            <w:r w:rsidRPr="00A87916">
              <w:rPr>
                <w:rFonts w:cs="Calibri"/>
                <w:szCs w:val="24"/>
              </w:rPr>
              <w:t>Wyniki klasyfikacji</w:t>
            </w:r>
          </w:p>
        </w:tc>
        <w:tc>
          <w:tcPr>
            <w:tcW w:w="2348" w:type="pct"/>
            <w:shd w:val="clear" w:color="auto" w:fill="17365D" w:themeFill="text2" w:themeFillShade="BF"/>
            <w:vAlign w:val="center"/>
          </w:tcPr>
          <w:p w14:paraId="25A29BAD" w14:textId="77777777" w:rsidR="00386540" w:rsidRPr="00A87916" w:rsidRDefault="00386540" w:rsidP="00BF599F">
            <w:pPr>
              <w:pStyle w:val="Mtab"/>
              <w:rPr>
                <w:rFonts w:cs="Calibri"/>
                <w:szCs w:val="24"/>
              </w:rPr>
            </w:pPr>
            <w:r w:rsidRPr="00A87916">
              <w:rPr>
                <w:rFonts w:cs="Calibri"/>
                <w:szCs w:val="24"/>
              </w:rPr>
              <w:t>Stan chemiczny</w:t>
            </w:r>
          </w:p>
        </w:tc>
      </w:tr>
      <w:tr w:rsidR="00386540" w:rsidRPr="00A87916" w14:paraId="4716B2A3" w14:textId="77777777" w:rsidTr="00BF599F">
        <w:tc>
          <w:tcPr>
            <w:tcW w:w="2652" w:type="pct"/>
            <w:shd w:val="clear" w:color="auto" w:fill="auto"/>
            <w:vAlign w:val="center"/>
          </w:tcPr>
          <w:p w14:paraId="73E1DEF7" w14:textId="77777777" w:rsidR="00386540" w:rsidRPr="00A87916" w:rsidRDefault="00386540" w:rsidP="00BF599F">
            <w:pPr>
              <w:pStyle w:val="Mtab"/>
              <w:rPr>
                <w:rFonts w:cs="Calibri"/>
                <w:szCs w:val="24"/>
              </w:rPr>
            </w:pPr>
            <w:r w:rsidRPr="00A87916">
              <w:rPr>
                <w:rFonts w:cs="Calibri"/>
                <w:szCs w:val="24"/>
              </w:rPr>
              <w:t>Dobry</w:t>
            </w:r>
          </w:p>
        </w:tc>
        <w:tc>
          <w:tcPr>
            <w:tcW w:w="2348" w:type="pct"/>
            <w:shd w:val="clear" w:color="auto" w:fill="auto"/>
            <w:vAlign w:val="center"/>
          </w:tcPr>
          <w:p w14:paraId="3B33A391" w14:textId="77777777" w:rsidR="00386540" w:rsidRPr="00A87916" w:rsidRDefault="00386540" w:rsidP="00BF599F">
            <w:pPr>
              <w:pStyle w:val="Mtab"/>
              <w:jc w:val="right"/>
              <w:rPr>
                <w:rFonts w:cs="Calibri"/>
                <w:szCs w:val="24"/>
              </w:rPr>
            </w:pPr>
            <w:r w:rsidRPr="00A87916">
              <w:rPr>
                <w:rFonts w:cs="Calibri"/>
                <w:szCs w:val="24"/>
              </w:rPr>
              <w:t>12</w:t>
            </w:r>
          </w:p>
        </w:tc>
      </w:tr>
      <w:tr w:rsidR="00386540" w:rsidRPr="00A87916" w14:paraId="2F7251DC" w14:textId="77777777" w:rsidTr="00BF599F">
        <w:trPr>
          <w:trHeight w:val="61"/>
        </w:trPr>
        <w:tc>
          <w:tcPr>
            <w:tcW w:w="2652" w:type="pct"/>
            <w:shd w:val="clear" w:color="auto" w:fill="auto"/>
            <w:vAlign w:val="center"/>
          </w:tcPr>
          <w:p w14:paraId="4CD00390" w14:textId="77777777" w:rsidR="00386540" w:rsidRPr="00A87916" w:rsidRDefault="00386540" w:rsidP="00BF599F">
            <w:pPr>
              <w:pStyle w:val="Mtab"/>
              <w:rPr>
                <w:rFonts w:cs="Calibri"/>
                <w:szCs w:val="24"/>
              </w:rPr>
            </w:pPr>
            <w:r w:rsidRPr="00A87916">
              <w:rPr>
                <w:rFonts w:cs="Calibri"/>
                <w:szCs w:val="24"/>
              </w:rPr>
              <w:t>Poniżej dobrego</w:t>
            </w:r>
          </w:p>
        </w:tc>
        <w:tc>
          <w:tcPr>
            <w:tcW w:w="2348" w:type="pct"/>
            <w:shd w:val="clear" w:color="auto" w:fill="auto"/>
            <w:vAlign w:val="center"/>
          </w:tcPr>
          <w:p w14:paraId="632577D0" w14:textId="77777777" w:rsidR="00386540" w:rsidRPr="00A87916" w:rsidRDefault="00386540" w:rsidP="00BF599F">
            <w:pPr>
              <w:pStyle w:val="Mtab"/>
              <w:jc w:val="right"/>
              <w:rPr>
                <w:rFonts w:cs="Calibri"/>
                <w:szCs w:val="24"/>
              </w:rPr>
            </w:pPr>
            <w:r w:rsidRPr="00A87916">
              <w:rPr>
                <w:rFonts w:cs="Calibri"/>
                <w:szCs w:val="24"/>
              </w:rPr>
              <w:t>136</w:t>
            </w:r>
          </w:p>
        </w:tc>
      </w:tr>
      <w:tr w:rsidR="00386540" w:rsidRPr="00A87916" w14:paraId="6F12F4DB" w14:textId="77777777" w:rsidTr="00764B79">
        <w:tc>
          <w:tcPr>
            <w:tcW w:w="2652" w:type="pct"/>
            <w:vAlign w:val="center"/>
          </w:tcPr>
          <w:p w14:paraId="4FBB42F5" w14:textId="77777777" w:rsidR="00386540" w:rsidRPr="00A87916" w:rsidRDefault="00386540" w:rsidP="00BF599F">
            <w:pPr>
              <w:pStyle w:val="Mtab"/>
              <w:rPr>
                <w:rFonts w:cs="Calibri"/>
                <w:szCs w:val="24"/>
              </w:rPr>
            </w:pPr>
            <w:r w:rsidRPr="00A87916">
              <w:rPr>
                <w:rFonts w:cs="Calibri"/>
                <w:szCs w:val="24"/>
              </w:rPr>
              <w:t>Liczba JCWP sklasyfikowanych</w:t>
            </w:r>
          </w:p>
        </w:tc>
        <w:tc>
          <w:tcPr>
            <w:tcW w:w="2348" w:type="pct"/>
            <w:vAlign w:val="center"/>
          </w:tcPr>
          <w:p w14:paraId="5E048945" w14:textId="77777777" w:rsidR="00386540" w:rsidRPr="00A87916" w:rsidRDefault="00386540" w:rsidP="00BF599F">
            <w:pPr>
              <w:pStyle w:val="Mtab"/>
              <w:jc w:val="right"/>
              <w:rPr>
                <w:rFonts w:cs="Calibri"/>
                <w:szCs w:val="24"/>
              </w:rPr>
            </w:pPr>
            <w:r w:rsidRPr="00A87916">
              <w:rPr>
                <w:rFonts w:cs="Calibri"/>
                <w:szCs w:val="24"/>
              </w:rPr>
              <w:t>148</w:t>
            </w:r>
          </w:p>
        </w:tc>
      </w:tr>
      <w:tr w:rsidR="00386540" w:rsidRPr="00A87916" w14:paraId="31B4E64B" w14:textId="77777777" w:rsidTr="00764B79">
        <w:tc>
          <w:tcPr>
            <w:tcW w:w="2652" w:type="pct"/>
            <w:vAlign w:val="center"/>
          </w:tcPr>
          <w:p w14:paraId="454858C3" w14:textId="77777777" w:rsidR="00386540" w:rsidRPr="00A87916" w:rsidRDefault="00386540" w:rsidP="00BF599F">
            <w:pPr>
              <w:pStyle w:val="Mtab"/>
              <w:rPr>
                <w:rFonts w:cs="Calibri"/>
                <w:szCs w:val="24"/>
              </w:rPr>
            </w:pPr>
            <w:r w:rsidRPr="00A87916">
              <w:rPr>
                <w:rFonts w:cs="Calibri"/>
                <w:szCs w:val="24"/>
              </w:rPr>
              <w:t>Liczba JCWP niesklasyfikowanych</w:t>
            </w:r>
          </w:p>
        </w:tc>
        <w:tc>
          <w:tcPr>
            <w:tcW w:w="2348" w:type="pct"/>
            <w:vAlign w:val="center"/>
          </w:tcPr>
          <w:p w14:paraId="03821D91" w14:textId="77777777" w:rsidR="00386540" w:rsidRPr="00A87916" w:rsidRDefault="00386540" w:rsidP="00BF599F">
            <w:pPr>
              <w:pStyle w:val="Mtab"/>
              <w:jc w:val="right"/>
              <w:rPr>
                <w:rFonts w:cs="Calibri"/>
                <w:szCs w:val="24"/>
              </w:rPr>
            </w:pPr>
            <w:r w:rsidRPr="00A87916">
              <w:rPr>
                <w:rFonts w:cs="Calibri"/>
                <w:szCs w:val="24"/>
              </w:rPr>
              <w:t>3</w:t>
            </w:r>
          </w:p>
        </w:tc>
      </w:tr>
    </w:tbl>
    <w:p w14:paraId="03F3A1F1" w14:textId="41230293" w:rsidR="00386540" w:rsidRPr="00DA54EE" w:rsidRDefault="00386540" w:rsidP="00386540">
      <w:pPr>
        <w:pStyle w:val="Mnormal"/>
        <w:rPr>
          <w:rFonts w:cs="Calibri"/>
        </w:rPr>
      </w:pPr>
      <w:r w:rsidRPr="00DA54EE">
        <w:rPr>
          <w:rFonts w:cs="Calibri"/>
        </w:rPr>
        <w:t>Natomiast ogólna ocena stanu została wykonana dla 236 JCWP rzecznych i wykazała, iż każda zbadana JCWP charakteryzuje się złym stanem wód (</w:t>
      </w:r>
      <w:r w:rsidR="006E57CE" w:rsidRPr="00DA54EE">
        <w:rPr>
          <w:rFonts w:cs="Calibri"/>
        </w:rPr>
        <w:t>T</w:t>
      </w:r>
      <w:r w:rsidRPr="00DA54EE">
        <w:rPr>
          <w:rFonts w:cs="Calibri"/>
        </w:rPr>
        <w:t>abela</w:t>
      </w:r>
      <w:r w:rsidR="006E57CE" w:rsidRPr="00DA54EE">
        <w:rPr>
          <w:rFonts w:cs="Calibri"/>
        </w:rPr>
        <w:t xml:space="preserve"> 14</w:t>
      </w:r>
      <w:r w:rsidRPr="00DA54EE">
        <w:rPr>
          <w:rFonts w:cs="Calibri"/>
        </w:rPr>
        <w:t>).</w:t>
      </w:r>
    </w:p>
    <w:p w14:paraId="34985419" w14:textId="7FFAECCB" w:rsidR="00386540" w:rsidRPr="00DA54EE" w:rsidRDefault="00386540" w:rsidP="00E5113A">
      <w:pPr>
        <w:pStyle w:val="Legenda"/>
      </w:pPr>
      <w:bookmarkStart w:id="114" w:name="_Ref85025058"/>
      <w:bookmarkStart w:id="115" w:name="_Toc90144991"/>
      <w:bookmarkStart w:id="116" w:name="_Toc94284535"/>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14</w:t>
      </w:r>
      <w:r w:rsidRPr="00DA54EE">
        <w:rPr>
          <w:noProof/>
        </w:rPr>
        <w:fldChar w:fldCharType="end"/>
      </w:r>
      <w:bookmarkEnd w:id="114"/>
      <w:r w:rsidRPr="00DA54EE">
        <w:t>. Podsumowanie wyników oceny stanu JCWP rzecznych położonych w obszarze województwie dolnośląskim dokonanej na podstawie monitoringu</w:t>
      </w:r>
      <w:r w:rsidRPr="00571537">
        <w:rPr>
          <w:vertAlign w:val="superscript"/>
        </w:rPr>
        <w:footnoteReference w:id="84"/>
      </w:r>
      <w:bookmarkEnd w:id="115"/>
      <w:bookmarkEnd w:id="116"/>
    </w:p>
    <w:tbl>
      <w:tblPr>
        <w:tblStyle w:val="Tabela-Siatka"/>
        <w:tblW w:w="5000" w:type="pct"/>
        <w:tblLook w:val="04A0" w:firstRow="1" w:lastRow="0" w:firstColumn="1" w:lastColumn="0" w:noHBand="0" w:noVBand="1"/>
        <w:tblCaption w:val="Podsumowanie wyników oceny stanu JCWP rzecznych położonych w obszarze województwie dolnośląskim dokonanej na podstawie monitoringu"/>
        <w:tblDescription w:val="W tabeli przedstawiono ocenę stanu jednolitych części wód powierzchniowych na terenie województwa dolnośląskiego."/>
      </w:tblPr>
      <w:tblGrid>
        <w:gridCol w:w="4591"/>
        <w:gridCol w:w="4065"/>
      </w:tblGrid>
      <w:tr w:rsidR="00386540" w:rsidRPr="00DA54EE" w14:paraId="09069A2A" w14:textId="77777777" w:rsidTr="00466546">
        <w:trPr>
          <w:tblHeader/>
        </w:trPr>
        <w:tc>
          <w:tcPr>
            <w:tcW w:w="2652" w:type="pct"/>
            <w:shd w:val="clear" w:color="auto" w:fill="17365D" w:themeFill="text2" w:themeFillShade="BF"/>
            <w:vAlign w:val="center"/>
          </w:tcPr>
          <w:p w14:paraId="52DF09BD" w14:textId="77777777" w:rsidR="00386540" w:rsidRPr="00DA54EE" w:rsidRDefault="00386540" w:rsidP="00BF599F">
            <w:pPr>
              <w:pStyle w:val="Mtab"/>
              <w:rPr>
                <w:rFonts w:cs="Calibri"/>
                <w:color w:val="FFFFFF" w:themeColor="background1"/>
              </w:rPr>
            </w:pPr>
            <w:r w:rsidRPr="00DA54EE">
              <w:rPr>
                <w:rFonts w:cs="Calibri"/>
                <w:color w:val="FFFFFF" w:themeColor="background1"/>
              </w:rPr>
              <w:t>Wyniki oceny</w:t>
            </w:r>
          </w:p>
        </w:tc>
        <w:tc>
          <w:tcPr>
            <w:tcW w:w="2348" w:type="pct"/>
            <w:shd w:val="clear" w:color="auto" w:fill="17365D" w:themeFill="text2" w:themeFillShade="BF"/>
            <w:vAlign w:val="center"/>
          </w:tcPr>
          <w:p w14:paraId="51857C83" w14:textId="77777777" w:rsidR="00386540" w:rsidRPr="00DA54EE" w:rsidRDefault="00386540" w:rsidP="00BF599F">
            <w:pPr>
              <w:pStyle w:val="Mtab"/>
              <w:rPr>
                <w:rFonts w:cs="Calibri"/>
                <w:color w:val="FFFFFF" w:themeColor="background1"/>
              </w:rPr>
            </w:pPr>
            <w:r w:rsidRPr="00DA54EE">
              <w:rPr>
                <w:rFonts w:cs="Calibri"/>
                <w:color w:val="FFFFFF" w:themeColor="background1"/>
              </w:rPr>
              <w:t>Ocena stanu</w:t>
            </w:r>
          </w:p>
        </w:tc>
      </w:tr>
      <w:tr w:rsidR="00386540" w:rsidRPr="00DA54EE" w14:paraId="1D4C2371" w14:textId="77777777" w:rsidTr="00BF599F">
        <w:tc>
          <w:tcPr>
            <w:tcW w:w="2652" w:type="pct"/>
            <w:shd w:val="clear" w:color="auto" w:fill="auto"/>
          </w:tcPr>
          <w:p w14:paraId="5D54F84D" w14:textId="77777777" w:rsidR="00386540" w:rsidRPr="00DA54EE" w:rsidRDefault="00386540" w:rsidP="00BF599F">
            <w:pPr>
              <w:pStyle w:val="Mtab"/>
              <w:rPr>
                <w:rFonts w:cs="Calibri"/>
                <w:color w:val="000000"/>
                <w:szCs w:val="18"/>
              </w:rPr>
            </w:pPr>
            <w:r w:rsidRPr="00DA54EE">
              <w:rPr>
                <w:rFonts w:cs="Calibri"/>
                <w:color w:val="000000"/>
                <w:szCs w:val="18"/>
              </w:rPr>
              <w:t>Dobry</w:t>
            </w:r>
          </w:p>
        </w:tc>
        <w:tc>
          <w:tcPr>
            <w:tcW w:w="2348" w:type="pct"/>
            <w:shd w:val="clear" w:color="auto" w:fill="auto"/>
          </w:tcPr>
          <w:p w14:paraId="1FC680E9" w14:textId="77777777" w:rsidR="00386540" w:rsidRPr="00DA54EE" w:rsidRDefault="00386540" w:rsidP="00BF599F">
            <w:pPr>
              <w:pStyle w:val="Mtab"/>
              <w:jc w:val="right"/>
              <w:rPr>
                <w:rFonts w:cs="Calibri"/>
                <w:color w:val="000000"/>
                <w:szCs w:val="18"/>
              </w:rPr>
            </w:pPr>
            <w:r w:rsidRPr="00DA54EE">
              <w:rPr>
                <w:rFonts w:cs="Calibri"/>
                <w:color w:val="000000"/>
                <w:szCs w:val="18"/>
              </w:rPr>
              <w:t>-</w:t>
            </w:r>
          </w:p>
        </w:tc>
      </w:tr>
      <w:tr w:rsidR="00386540" w:rsidRPr="00DA54EE" w14:paraId="11E9489B" w14:textId="77777777" w:rsidTr="00BF599F">
        <w:tc>
          <w:tcPr>
            <w:tcW w:w="2652" w:type="pct"/>
            <w:shd w:val="clear" w:color="auto" w:fill="auto"/>
          </w:tcPr>
          <w:p w14:paraId="0CF873C1" w14:textId="77777777" w:rsidR="00386540" w:rsidRPr="00DA54EE" w:rsidRDefault="00386540" w:rsidP="00BF599F">
            <w:pPr>
              <w:pStyle w:val="Mtab"/>
              <w:rPr>
                <w:rFonts w:cs="Calibri"/>
                <w:color w:val="000000"/>
                <w:szCs w:val="18"/>
              </w:rPr>
            </w:pPr>
            <w:r w:rsidRPr="00DA54EE">
              <w:rPr>
                <w:rFonts w:cs="Calibri"/>
                <w:color w:val="000000"/>
                <w:szCs w:val="18"/>
              </w:rPr>
              <w:t>Zły</w:t>
            </w:r>
          </w:p>
        </w:tc>
        <w:tc>
          <w:tcPr>
            <w:tcW w:w="2348" w:type="pct"/>
            <w:shd w:val="clear" w:color="auto" w:fill="auto"/>
          </w:tcPr>
          <w:p w14:paraId="327D7474" w14:textId="77777777" w:rsidR="00386540" w:rsidRPr="00DA54EE" w:rsidRDefault="00386540" w:rsidP="00BF599F">
            <w:pPr>
              <w:pStyle w:val="Mtab"/>
              <w:jc w:val="right"/>
              <w:rPr>
                <w:rFonts w:cs="Calibri"/>
                <w:color w:val="000000"/>
                <w:szCs w:val="18"/>
              </w:rPr>
            </w:pPr>
            <w:r w:rsidRPr="00DA54EE">
              <w:rPr>
                <w:rFonts w:cs="Calibri"/>
                <w:color w:val="000000"/>
                <w:szCs w:val="18"/>
              </w:rPr>
              <w:t>236</w:t>
            </w:r>
          </w:p>
        </w:tc>
      </w:tr>
      <w:tr w:rsidR="00386540" w:rsidRPr="00DA54EE" w14:paraId="5D97743D" w14:textId="77777777" w:rsidTr="00764B79">
        <w:tc>
          <w:tcPr>
            <w:tcW w:w="2652" w:type="pct"/>
          </w:tcPr>
          <w:p w14:paraId="3D931A35" w14:textId="77777777" w:rsidR="00386540" w:rsidRPr="00DA54EE" w:rsidRDefault="00386540" w:rsidP="00BF599F">
            <w:pPr>
              <w:pStyle w:val="Mtab"/>
              <w:rPr>
                <w:rFonts w:cs="Calibri"/>
                <w:color w:val="000000"/>
                <w:szCs w:val="18"/>
              </w:rPr>
            </w:pPr>
            <w:r w:rsidRPr="00DA54EE">
              <w:rPr>
                <w:rFonts w:cs="Calibri"/>
                <w:color w:val="000000"/>
                <w:szCs w:val="18"/>
              </w:rPr>
              <w:t>Liczba JCWP sklasyfikowanych</w:t>
            </w:r>
          </w:p>
        </w:tc>
        <w:tc>
          <w:tcPr>
            <w:tcW w:w="2348" w:type="pct"/>
          </w:tcPr>
          <w:p w14:paraId="4F612A0F" w14:textId="77777777" w:rsidR="00386540" w:rsidRPr="00DA54EE" w:rsidRDefault="00386540" w:rsidP="00BF599F">
            <w:pPr>
              <w:pStyle w:val="Mtab"/>
              <w:jc w:val="right"/>
              <w:rPr>
                <w:rFonts w:cs="Calibri"/>
                <w:color w:val="000000"/>
                <w:szCs w:val="18"/>
              </w:rPr>
            </w:pPr>
            <w:r w:rsidRPr="00DA54EE">
              <w:rPr>
                <w:rFonts w:cs="Calibri"/>
                <w:color w:val="000000"/>
                <w:szCs w:val="18"/>
              </w:rPr>
              <w:t>236</w:t>
            </w:r>
          </w:p>
        </w:tc>
      </w:tr>
      <w:tr w:rsidR="00386540" w:rsidRPr="00DA54EE" w14:paraId="69B62790" w14:textId="77777777" w:rsidTr="00764B79">
        <w:tc>
          <w:tcPr>
            <w:tcW w:w="2652" w:type="pct"/>
          </w:tcPr>
          <w:p w14:paraId="16532C7E" w14:textId="77777777" w:rsidR="00386540" w:rsidRPr="00DA54EE" w:rsidRDefault="00386540" w:rsidP="00BF599F">
            <w:pPr>
              <w:pStyle w:val="Mtab"/>
              <w:rPr>
                <w:rFonts w:cs="Calibri"/>
                <w:color w:val="000000"/>
                <w:szCs w:val="18"/>
              </w:rPr>
            </w:pPr>
            <w:r w:rsidRPr="00DA54EE">
              <w:rPr>
                <w:rFonts w:cs="Calibri"/>
                <w:color w:val="000000"/>
                <w:szCs w:val="18"/>
              </w:rPr>
              <w:t>Liczba JCWP niesklasyfikowanych</w:t>
            </w:r>
          </w:p>
        </w:tc>
        <w:tc>
          <w:tcPr>
            <w:tcW w:w="2348" w:type="pct"/>
          </w:tcPr>
          <w:p w14:paraId="0FDE9992" w14:textId="77777777" w:rsidR="00386540" w:rsidRPr="00DA54EE" w:rsidRDefault="00386540" w:rsidP="00BF599F">
            <w:pPr>
              <w:pStyle w:val="Mtab"/>
              <w:jc w:val="right"/>
              <w:rPr>
                <w:rFonts w:cs="Calibri"/>
                <w:color w:val="000000"/>
                <w:szCs w:val="18"/>
              </w:rPr>
            </w:pPr>
            <w:r w:rsidRPr="00DA54EE">
              <w:rPr>
                <w:rFonts w:cs="Calibri"/>
                <w:color w:val="000000"/>
                <w:szCs w:val="18"/>
              </w:rPr>
              <w:t>39</w:t>
            </w:r>
          </w:p>
        </w:tc>
      </w:tr>
    </w:tbl>
    <w:p w14:paraId="0C18C1FE" w14:textId="77777777" w:rsidR="00386540" w:rsidRPr="00DA54EE" w:rsidRDefault="00386540" w:rsidP="00571537">
      <w:pPr>
        <w:pStyle w:val="Mnormal"/>
        <w:rPr>
          <w:b/>
          <w:i/>
        </w:rPr>
      </w:pPr>
      <w:r w:rsidRPr="00DA54EE">
        <w:t>Ocena stanu jednolitych części wód powierzchniowych metodą przeniesienia</w:t>
      </w:r>
      <w:r w:rsidRPr="00DA54EE">
        <w:rPr>
          <w:vertAlign w:val="superscript"/>
        </w:rPr>
        <w:footnoteReference w:id="85"/>
      </w:r>
    </w:p>
    <w:p w14:paraId="2CD6D85C" w14:textId="26AB9638" w:rsidR="00386540" w:rsidRPr="00DA54EE" w:rsidRDefault="00386540" w:rsidP="00386540">
      <w:pPr>
        <w:pStyle w:val="Mnormal"/>
        <w:rPr>
          <w:rFonts w:cs="Calibri"/>
          <w:lang w:eastAsia="ar-SA"/>
        </w:rPr>
      </w:pPr>
      <w:r w:rsidRPr="00DA54EE">
        <w:rPr>
          <w:rFonts w:cs="Calibri"/>
        </w:rPr>
        <w:t xml:space="preserve">W województwie dolnośląskim ocena stanu JCWP na podstawie przeniesienia była prowadzona jedynie dla JCWP rzecznych. Pod kątem klasyfikacji i oceny przeanalizowano 159 JCWP. </w:t>
      </w:r>
      <w:r w:rsidRPr="00DA54EE">
        <w:rPr>
          <w:rFonts w:cs="Calibri"/>
          <w:lang w:eastAsia="ar-SA"/>
        </w:rPr>
        <w:t>Podsumowanie klasyfikacji i oceny JCWP rzecznych przedstawiono w tabelach</w:t>
      </w:r>
      <w:r w:rsidR="006E57CE" w:rsidRPr="00DA54EE">
        <w:rPr>
          <w:rFonts w:cs="Calibri"/>
          <w:lang w:eastAsia="ar-SA"/>
        </w:rPr>
        <w:t xml:space="preserve"> 15-18.</w:t>
      </w:r>
    </w:p>
    <w:p w14:paraId="5CE26E16" w14:textId="47477EF1" w:rsidR="006E57CE" w:rsidRPr="00DA54EE" w:rsidRDefault="00386540" w:rsidP="00386540">
      <w:pPr>
        <w:pStyle w:val="Mnormal"/>
        <w:rPr>
          <w:rFonts w:cs="Calibri"/>
        </w:rPr>
      </w:pPr>
      <w:r w:rsidRPr="00DA54EE">
        <w:rPr>
          <w:rFonts w:cs="Calibri"/>
        </w:rPr>
        <w:t>Klasyfikacja stanu ekologicznego w oparciu o przeniesienie była możliwa w 117 naturalnych JCWP rzecznych. Największy udział w skalsyfikowanych naturalnych JCWP stanowią te o umiarkowanym stanie ekologicznym (54,70%). Bardzo dobry stan ekologiczny nie został odnotowany, natomiast stan dobry stwierdzono dla 7 JCWP rzecznych. Około 39,32% JCWP rzecznych objętych klasyfikacją w oparciu o przeniesienie osiągnęło słaby lub zły stan ekologiczny (</w:t>
      </w:r>
      <w:r w:rsidR="006E57CE" w:rsidRPr="00DA54EE">
        <w:rPr>
          <w:rFonts w:cs="Calibri"/>
        </w:rPr>
        <w:t>T</w:t>
      </w:r>
      <w:r w:rsidRPr="00DA54EE">
        <w:rPr>
          <w:rFonts w:cs="Calibri"/>
        </w:rPr>
        <w:t>abela</w:t>
      </w:r>
      <w:r w:rsidR="006E57CE" w:rsidRPr="00DA54EE">
        <w:rPr>
          <w:rFonts w:cs="Calibri"/>
        </w:rPr>
        <w:t xml:space="preserve"> 15</w:t>
      </w:r>
      <w:r w:rsidRPr="00DA54EE">
        <w:rPr>
          <w:rFonts w:cs="Calibri"/>
        </w:rPr>
        <w:t>).</w:t>
      </w:r>
    </w:p>
    <w:p w14:paraId="5EEA6FDE" w14:textId="0C3DAE7E" w:rsidR="00386540" w:rsidRPr="00DA54EE" w:rsidRDefault="00386540" w:rsidP="00E5113A">
      <w:pPr>
        <w:pStyle w:val="Legenda"/>
      </w:pPr>
      <w:bookmarkStart w:id="117" w:name="_Ref85028147"/>
      <w:bookmarkStart w:id="118" w:name="_Toc90144992"/>
      <w:bookmarkStart w:id="119" w:name="_Toc94284536"/>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15</w:t>
      </w:r>
      <w:r w:rsidRPr="00DA54EE">
        <w:rPr>
          <w:noProof/>
        </w:rPr>
        <w:fldChar w:fldCharType="end"/>
      </w:r>
      <w:bookmarkEnd w:id="117"/>
      <w:r w:rsidRPr="00DA54EE">
        <w:t>. Podsumowanie klasyfikacji stanu ekologicznego JCWP rzecznych położonych w województwie dolnośląskim dokonanej metodą przeniesienia</w:t>
      </w:r>
      <w:r w:rsidRPr="00571537">
        <w:rPr>
          <w:vertAlign w:val="superscript"/>
        </w:rPr>
        <w:footnoteReference w:id="86"/>
      </w:r>
      <w:bookmarkEnd w:id="118"/>
      <w:bookmarkEnd w:id="119"/>
    </w:p>
    <w:tbl>
      <w:tblPr>
        <w:tblStyle w:val="Tabela-Siatka"/>
        <w:tblW w:w="5000" w:type="pct"/>
        <w:tblLook w:val="04A0" w:firstRow="1" w:lastRow="0" w:firstColumn="1" w:lastColumn="0" w:noHBand="0" w:noVBand="1"/>
        <w:tblCaption w:val="Podsumowanie klasyfikacji stanu ekologicznego JCWP rzecznych położonych w województwie dolnośląskim dokonanej metodą przeniesienia"/>
        <w:tblDescription w:val="W tabeli przedstawiono wyniki klasyfikacji stanu ekologicznego jednolitych części wód powierzchniowych na terenie województwa dolnośląskiego."/>
      </w:tblPr>
      <w:tblGrid>
        <w:gridCol w:w="4591"/>
        <w:gridCol w:w="4065"/>
      </w:tblGrid>
      <w:tr w:rsidR="00386540" w:rsidRPr="00A87916" w14:paraId="0319C13D" w14:textId="77777777" w:rsidTr="00466546">
        <w:trPr>
          <w:tblHeader/>
        </w:trPr>
        <w:tc>
          <w:tcPr>
            <w:tcW w:w="2652" w:type="pct"/>
            <w:shd w:val="clear" w:color="auto" w:fill="17365D" w:themeFill="text2" w:themeFillShade="BF"/>
            <w:vAlign w:val="center"/>
          </w:tcPr>
          <w:p w14:paraId="62D288A3"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Wyniki klasyfikacji</w:t>
            </w:r>
          </w:p>
        </w:tc>
        <w:tc>
          <w:tcPr>
            <w:tcW w:w="2348" w:type="pct"/>
            <w:shd w:val="clear" w:color="auto" w:fill="17365D" w:themeFill="text2" w:themeFillShade="BF"/>
            <w:vAlign w:val="center"/>
          </w:tcPr>
          <w:p w14:paraId="41D0D21F"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Stan ekologiczny</w:t>
            </w:r>
          </w:p>
        </w:tc>
      </w:tr>
      <w:tr w:rsidR="00386540" w:rsidRPr="00A87916" w14:paraId="28EBAAD2" w14:textId="77777777" w:rsidTr="00466546">
        <w:trPr>
          <w:tblHeader/>
        </w:trPr>
        <w:tc>
          <w:tcPr>
            <w:tcW w:w="2652" w:type="pct"/>
            <w:shd w:val="clear" w:color="auto" w:fill="auto"/>
            <w:vAlign w:val="center"/>
          </w:tcPr>
          <w:p w14:paraId="0E16E9B3" w14:textId="77777777" w:rsidR="00386540" w:rsidRPr="00A87916" w:rsidRDefault="00386540" w:rsidP="00BF599F">
            <w:pPr>
              <w:pStyle w:val="Mtab"/>
              <w:rPr>
                <w:rFonts w:cs="Calibri"/>
                <w:szCs w:val="24"/>
              </w:rPr>
            </w:pPr>
            <w:r w:rsidRPr="00A87916">
              <w:rPr>
                <w:rFonts w:cs="Calibri"/>
                <w:szCs w:val="24"/>
              </w:rPr>
              <w:t>Bardzo dobry</w:t>
            </w:r>
          </w:p>
        </w:tc>
        <w:tc>
          <w:tcPr>
            <w:tcW w:w="2348" w:type="pct"/>
            <w:vAlign w:val="center"/>
          </w:tcPr>
          <w:p w14:paraId="201035C6" w14:textId="77777777" w:rsidR="00386540" w:rsidRPr="00A87916" w:rsidRDefault="00386540" w:rsidP="00BF599F">
            <w:pPr>
              <w:pStyle w:val="Mtab"/>
              <w:jc w:val="right"/>
              <w:rPr>
                <w:rFonts w:cs="Calibri"/>
                <w:szCs w:val="24"/>
              </w:rPr>
            </w:pPr>
            <w:r w:rsidRPr="00A87916">
              <w:rPr>
                <w:rFonts w:cs="Calibri"/>
                <w:szCs w:val="24"/>
              </w:rPr>
              <w:t>-</w:t>
            </w:r>
          </w:p>
        </w:tc>
      </w:tr>
      <w:tr w:rsidR="00386540" w:rsidRPr="00A87916" w14:paraId="184029D2" w14:textId="77777777" w:rsidTr="00466546">
        <w:trPr>
          <w:tblHeader/>
        </w:trPr>
        <w:tc>
          <w:tcPr>
            <w:tcW w:w="2652" w:type="pct"/>
            <w:shd w:val="clear" w:color="auto" w:fill="auto"/>
            <w:vAlign w:val="center"/>
          </w:tcPr>
          <w:p w14:paraId="74051579" w14:textId="77777777" w:rsidR="00386540" w:rsidRPr="00A87916" w:rsidRDefault="00386540" w:rsidP="00BF599F">
            <w:pPr>
              <w:pStyle w:val="Mtab"/>
              <w:rPr>
                <w:rFonts w:cs="Calibri"/>
                <w:szCs w:val="24"/>
              </w:rPr>
            </w:pPr>
            <w:r w:rsidRPr="00A87916">
              <w:rPr>
                <w:rFonts w:cs="Calibri"/>
                <w:szCs w:val="24"/>
              </w:rPr>
              <w:t>Dobry</w:t>
            </w:r>
          </w:p>
        </w:tc>
        <w:tc>
          <w:tcPr>
            <w:tcW w:w="2348" w:type="pct"/>
            <w:vAlign w:val="center"/>
          </w:tcPr>
          <w:p w14:paraId="0215C556" w14:textId="77777777" w:rsidR="00386540" w:rsidRPr="00A87916" w:rsidRDefault="00386540" w:rsidP="00BF599F">
            <w:pPr>
              <w:pStyle w:val="Mtab"/>
              <w:jc w:val="right"/>
              <w:rPr>
                <w:rFonts w:cs="Calibri"/>
                <w:szCs w:val="24"/>
              </w:rPr>
            </w:pPr>
            <w:r w:rsidRPr="00A87916">
              <w:rPr>
                <w:rFonts w:cs="Calibri"/>
                <w:szCs w:val="24"/>
              </w:rPr>
              <w:t>7</w:t>
            </w:r>
          </w:p>
        </w:tc>
      </w:tr>
      <w:tr w:rsidR="00386540" w:rsidRPr="00A87916" w14:paraId="2AE9002B" w14:textId="77777777" w:rsidTr="00466546">
        <w:trPr>
          <w:tblHeader/>
        </w:trPr>
        <w:tc>
          <w:tcPr>
            <w:tcW w:w="2652" w:type="pct"/>
            <w:shd w:val="clear" w:color="auto" w:fill="auto"/>
            <w:vAlign w:val="center"/>
          </w:tcPr>
          <w:p w14:paraId="70910BE5" w14:textId="77777777" w:rsidR="00386540" w:rsidRPr="00A87916" w:rsidRDefault="00386540" w:rsidP="00BF599F">
            <w:pPr>
              <w:pStyle w:val="Mtab"/>
              <w:rPr>
                <w:rFonts w:cs="Calibri"/>
                <w:szCs w:val="24"/>
              </w:rPr>
            </w:pPr>
            <w:r w:rsidRPr="00A87916">
              <w:rPr>
                <w:rFonts w:cs="Calibri"/>
                <w:szCs w:val="24"/>
              </w:rPr>
              <w:t>Umiarkowany</w:t>
            </w:r>
          </w:p>
        </w:tc>
        <w:tc>
          <w:tcPr>
            <w:tcW w:w="2348" w:type="pct"/>
            <w:vAlign w:val="center"/>
          </w:tcPr>
          <w:p w14:paraId="0782404A" w14:textId="77777777" w:rsidR="00386540" w:rsidRPr="00A87916" w:rsidRDefault="00386540" w:rsidP="00BF599F">
            <w:pPr>
              <w:pStyle w:val="Mtab"/>
              <w:jc w:val="right"/>
              <w:rPr>
                <w:rFonts w:cs="Calibri"/>
                <w:szCs w:val="24"/>
              </w:rPr>
            </w:pPr>
            <w:r w:rsidRPr="00A87916">
              <w:rPr>
                <w:rFonts w:cs="Calibri"/>
                <w:szCs w:val="24"/>
              </w:rPr>
              <w:t>64</w:t>
            </w:r>
          </w:p>
        </w:tc>
      </w:tr>
      <w:tr w:rsidR="00386540" w:rsidRPr="00A87916" w14:paraId="561BB3D2" w14:textId="77777777" w:rsidTr="00466546">
        <w:trPr>
          <w:tblHeader/>
        </w:trPr>
        <w:tc>
          <w:tcPr>
            <w:tcW w:w="2652" w:type="pct"/>
            <w:shd w:val="clear" w:color="auto" w:fill="auto"/>
            <w:vAlign w:val="center"/>
          </w:tcPr>
          <w:p w14:paraId="47B84EAF" w14:textId="77777777" w:rsidR="00386540" w:rsidRPr="00A87916" w:rsidRDefault="00386540" w:rsidP="00BF599F">
            <w:pPr>
              <w:pStyle w:val="Mtab"/>
              <w:rPr>
                <w:rFonts w:cs="Calibri"/>
                <w:szCs w:val="24"/>
              </w:rPr>
            </w:pPr>
            <w:r w:rsidRPr="00A87916">
              <w:rPr>
                <w:rFonts w:cs="Calibri"/>
                <w:szCs w:val="24"/>
              </w:rPr>
              <w:t>Słaby</w:t>
            </w:r>
          </w:p>
        </w:tc>
        <w:tc>
          <w:tcPr>
            <w:tcW w:w="2348" w:type="pct"/>
            <w:vAlign w:val="center"/>
          </w:tcPr>
          <w:p w14:paraId="04AF59FB" w14:textId="77777777" w:rsidR="00386540" w:rsidRPr="00A87916" w:rsidRDefault="00386540" w:rsidP="00BF599F">
            <w:pPr>
              <w:pStyle w:val="Mtab"/>
              <w:jc w:val="right"/>
              <w:rPr>
                <w:rFonts w:cs="Calibri"/>
                <w:szCs w:val="24"/>
              </w:rPr>
            </w:pPr>
            <w:r w:rsidRPr="00A87916">
              <w:rPr>
                <w:rFonts w:cs="Calibri"/>
                <w:szCs w:val="24"/>
              </w:rPr>
              <w:t>33</w:t>
            </w:r>
          </w:p>
        </w:tc>
      </w:tr>
      <w:tr w:rsidR="00386540" w:rsidRPr="00A87916" w14:paraId="03C5B661" w14:textId="77777777" w:rsidTr="00466546">
        <w:trPr>
          <w:tblHeader/>
        </w:trPr>
        <w:tc>
          <w:tcPr>
            <w:tcW w:w="2652" w:type="pct"/>
            <w:shd w:val="clear" w:color="auto" w:fill="auto"/>
            <w:vAlign w:val="center"/>
          </w:tcPr>
          <w:p w14:paraId="7FCE5D9F" w14:textId="77777777" w:rsidR="00386540" w:rsidRPr="00A87916" w:rsidRDefault="00386540" w:rsidP="00BF599F">
            <w:pPr>
              <w:pStyle w:val="Mtab"/>
              <w:rPr>
                <w:rFonts w:cs="Calibri"/>
                <w:szCs w:val="24"/>
              </w:rPr>
            </w:pPr>
            <w:r w:rsidRPr="00A87916">
              <w:rPr>
                <w:rFonts w:cs="Calibri"/>
                <w:szCs w:val="24"/>
              </w:rPr>
              <w:t>Zły</w:t>
            </w:r>
          </w:p>
        </w:tc>
        <w:tc>
          <w:tcPr>
            <w:tcW w:w="2348" w:type="pct"/>
            <w:vAlign w:val="center"/>
          </w:tcPr>
          <w:p w14:paraId="2AEA90E7" w14:textId="77777777" w:rsidR="00386540" w:rsidRPr="00A87916" w:rsidRDefault="00386540" w:rsidP="00BF599F">
            <w:pPr>
              <w:pStyle w:val="Mtab"/>
              <w:jc w:val="right"/>
              <w:rPr>
                <w:rFonts w:cs="Calibri"/>
                <w:szCs w:val="24"/>
              </w:rPr>
            </w:pPr>
            <w:r w:rsidRPr="00A87916">
              <w:rPr>
                <w:rFonts w:cs="Calibri"/>
                <w:szCs w:val="24"/>
              </w:rPr>
              <w:t>13</w:t>
            </w:r>
          </w:p>
        </w:tc>
      </w:tr>
      <w:tr w:rsidR="00386540" w:rsidRPr="00A87916" w14:paraId="2CD70359" w14:textId="77777777" w:rsidTr="00466546">
        <w:trPr>
          <w:tblHeader/>
        </w:trPr>
        <w:tc>
          <w:tcPr>
            <w:tcW w:w="2652" w:type="pct"/>
            <w:vAlign w:val="center"/>
          </w:tcPr>
          <w:p w14:paraId="52F24D27" w14:textId="77777777" w:rsidR="00386540" w:rsidRPr="00A87916" w:rsidRDefault="00386540" w:rsidP="00BF599F">
            <w:pPr>
              <w:pStyle w:val="Mtab"/>
              <w:rPr>
                <w:rFonts w:cs="Calibri"/>
                <w:szCs w:val="24"/>
              </w:rPr>
            </w:pPr>
            <w:r w:rsidRPr="00A87916">
              <w:rPr>
                <w:rFonts w:cs="Calibri"/>
                <w:szCs w:val="24"/>
              </w:rPr>
              <w:t>Liczba naturalnych JCWP sklasyfikowanych</w:t>
            </w:r>
          </w:p>
        </w:tc>
        <w:tc>
          <w:tcPr>
            <w:tcW w:w="2348" w:type="pct"/>
            <w:vAlign w:val="center"/>
          </w:tcPr>
          <w:p w14:paraId="3486A790" w14:textId="77777777" w:rsidR="00386540" w:rsidRPr="00A87916" w:rsidRDefault="00386540" w:rsidP="00BF599F">
            <w:pPr>
              <w:pStyle w:val="Mtab"/>
              <w:jc w:val="right"/>
              <w:rPr>
                <w:rFonts w:cs="Calibri"/>
                <w:szCs w:val="24"/>
              </w:rPr>
            </w:pPr>
            <w:r w:rsidRPr="00A87916">
              <w:rPr>
                <w:rFonts w:cs="Calibri"/>
                <w:szCs w:val="24"/>
              </w:rPr>
              <w:t>117</w:t>
            </w:r>
          </w:p>
        </w:tc>
      </w:tr>
      <w:tr w:rsidR="00386540" w:rsidRPr="00A87916" w14:paraId="116D065C" w14:textId="77777777" w:rsidTr="00466546">
        <w:trPr>
          <w:tblHeader/>
        </w:trPr>
        <w:tc>
          <w:tcPr>
            <w:tcW w:w="2652" w:type="pct"/>
            <w:vAlign w:val="center"/>
          </w:tcPr>
          <w:p w14:paraId="4FA84479" w14:textId="77777777" w:rsidR="00386540" w:rsidRPr="00A87916" w:rsidRDefault="00386540" w:rsidP="00BF599F">
            <w:pPr>
              <w:pStyle w:val="Mtab"/>
              <w:rPr>
                <w:rFonts w:cs="Calibri"/>
                <w:szCs w:val="24"/>
              </w:rPr>
            </w:pPr>
            <w:r w:rsidRPr="00A87916">
              <w:rPr>
                <w:rFonts w:cs="Calibri"/>
                <w:szCs w:val="24"/>
              </w:rPr>
              <w:t>Liczba naturalnych JCWP niesklasyfikowanych</w:t>
            </w:r>
          </w:p>
        </w:tc>
        <w:tc>
          <w:tcPr>
            <w:tcW w:w="2348" w:type="pct"/>
            <w:vAlign w:val="center"/>
          </w:tcPr>
          <w:p w14:paraId="0557B951" w14:textId="77777777" w:rsidR="00386540" w:rsidRPr="00A87916" w:rsidRDefault="00386540" w:rsidP="00BF599F">
            <w:pPr>
              <w:pStyle w:val="Mtab"/>
              <w:jc w:val="right"/>
              <w:rPr>
                <w:rFonts w:cs="Calibri"/>
                <w:szCs w:val="24"/>
              </w:rPr>
            </w:pPr>
            <w:r w:rsidRPr="00A87916">
              <w:rPr>
                <w:rFonts w:cs="Calibri"/>
                <w:szCs w:val="24"/>
              </w:rPr>
              <w:t>-</w:t>
            </w:r>
          </w:p>
        </w:tc>
      </w:tr>
    </w:tbl>
    <w:p w14:paraId="1E99B82A" w14:textId="3FD715C3" w:rsidR="00386540" w:rsidRPr="00DA54EE" w:rsidRDefault="00386540" w:rsidP="00386540">
      <w:pPr>
        <w:pStyle w:val="Mnormal"/>
        <w:rPr>
          <w:rFonts w:cs="Calibri"/>
        </w:rPr>
      </w:pPr>
      <w:r w:rsidRPr="00DA54EE">
        <w:rPr>
          <w:rFonts w:cs="Calibri"/>
        </w:rPr>
        <w:t xml:space="preserve">Klasyfikacja potencjału ekologicznego w oparciu o przeniesienie była możliwa w 42 silnie zmienionych i sztucznych JCWP rzecznych. Największy udział w sklasyfikowanych silnie zmienionych i sztucznych JCWP stanowią te, o umiarkowanym potencjale ekologicznym </w:t>
      </w:r>
      <w:r w:rsidRPr="00DA54EE">
        <w:rPr>
          <w:rFonts w:cs="Calibri"/>
        </w:rPr>
        <w:lastRenderedPageBreak/>
        <w:t>(61,90%). Maksymalny potencjał ekologiczny nie został odnotowany, natomiast stan dobry stwierdzono dla 2 JCWP rzecznych. Około 33,33% JCWP rzecznych objętych klasyfikacją w oparciu o przeniesienie osiągnęło słaby lub zły potencjał ekologiczny (</w:t>
      </w:r>
      <w:r w:rsidR="006E57CE" w:rsidRPr="00DA54EE">
        <w:rPr>
          <w:rFonts w:cs="Calibri"/>
        </w:rPr>
        <w:t>T</w:t>
      </w:r>
      <w:r w:rsidRPr="00DA54EE">
        <w:rPr>
          <w:rFonts w:cs="Calibri"/>
        </w:rPr>
        <w:t>abela</w:t>
      </w:r>
      <w:r w:rsidR="006E57CE" w:rsidRPr="00DA54EE">
        <w:rPr>
          <w:rFonts w:cs="Calibri"/>
        </w:rPr>
        <w:t xml:space="preserve"> 16</w:t>
      </w:r>
      <w:r w:rsidRPr="00DA54EE">
        <w:rPr>
          <w:rFonts w:cs="Calibri"/>
        </w:rPr>
        <w:t>).</w:t>
      </w:r>
    </w:p>
    <w:p w14:paraId="0A3AD457" w14:textId="6FCAD041" w:rsidR="00386540" w:rsidRPr="00DA54EE" w:rsidRDefault="00386540" w:rsidP="00E5113A">
      <w:pPr>
        <w:pStyle w:val="Legenda"/>
      </w:pPr>
      <w:bookmarkStart w:id="120" w:name="_Ref85028173"/>
      <w:bookmarkStart w:id="121" w:name="_Toc90144993"/>
      <w:bookmarkStart w:id="122" w:name="_Toc94284537"/>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16</w:t>
      </w:r>
      <w:r w:rsidRPr="00DA54EE">
        <w:rPr>
          <w:noProof/>
        </w:rPr>
        <w:fldChar w:fldCharType="end"/>
      </w:r>
      <w:bookmarkEnd w:id="120"/>
      <w:r w:rsidRPr="00DA54EE">
        <w:t>. Podsumowanie klasyfikacji potencjału ekologicznego JCWP rzecznych położonych w województwie dolnośląskim dokonanej metodą przeniesienia</w:t>
      </w:r>
      <w:r w:rsidRPr="00096365">
        <w:rPr>
          <w:vertAlign w:val="superscript"/>
        </w:rPr>
        <w:footnoteReference w:id="87"/>
      </w:r>
      <w:bookmarkEnd w:id="121"/>
      <w:bookmarkEnd w:id="122"/>
    </w:p>
    <w:tbl>
      <w:tblPr>
        <w:tblStyle w:val="Tabela-Siatka"/>
        <w:tblW w:w="5000" w:type="pct"/>
        <w:tblLook w:val="04A0" w:firstRow="1" w:lastRow="0" w:firstColumn="1" w:lastColumn="0" w:noHBand="0" w:noVBand="1"/>
        <w:tblCaption w:val="Podsumowanie klasyfikacji potencjału ekologicznego JCWP rzecznych położonych w województwie dolnośląskim dokonanej metodą przeniesienia"/>
        <w:tblDescription w:val="W tabeli przedstawiono wyniki klasyfikacji potencjału ekologicznego jednolitych części wód powierzchniowych na terenie województwa dolnośląskiego."/>
      </w:tblPr>
      <w:tblGrid>
        <w:gridCol w:w="4591"/>
        <w:gridCol w:w="4065"/>
      </w:tblGrid>
      <w:tr w:rsidR="00386540" w:rsidRPr="00A87916" w14:paraId="648046C8" w14:textId="77777777" w:rsidTr="00C76852">
        <w:trPr>
          <w:tblHeader/>
        </w:trPr>
        <w:tc>
          <w:tcPr>
            <w:tcW w:w="2652" w:type="pct"/>
            <w:shd w:val="clear" w:color="auto" w:fill="17365D" w:themeFill="text2" w:themeFillShade="BF"/>
            <w:vAlign w:val="center"/>
          </w:tcPr>
          <w:p w14:paraId="0DF0C01C"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Wyniki klasyfikacji</w:t>
            </w:r>
          </w:p>
        </w:tc>
        <w:tc>
          <w:tcPr>
            <w:tcW w:w="2348" w:type="pct"/>
            <w:shd w:val="clear" w:color="auto" w:fill="17365D" w:themeFill="text2" w:themeFillShade="BF"/>
            <w:vAlign w:val="center"/>
          </w:tcPr>
          <w:p w14:paraId="6806B5FB"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Potencjał ekologiczny</w:t>
            </w:r>
          </w:p>
        </w:tc>
      </w:tr>
      <w:tr w:rsidR="00386540" w:rsidRPr="00A87916" w14:paraId="771EBBA9" w14:textId="77777777" w:rsidTr="00C76852">
        <w:trPr>
          <w:tblHeader/>
        </w:trPr>
        <w:tc>
          <w:tcPr>
            <w:tcW w:w="2652" w:type="pct"/>
            <w:shd w:val="clear" w:color="auto" w:fill="auto"/>
            <w:vAlign w:val="center"/>
          </w:tcPr>
          <w:p w14:paraId="28285660" w14:textId="77777777" w:rsidR="00386540" w:rsidRPr="00A87916" w:rsidRDefault="00386540" w:rsidP="00BF599F">
            <w:pPr>
              <w:pStyle w:val="Mtab"/>
              <w:rPr>
                <w:rFonts w:cs="Calibri"/>
                <w:szCs w:val="24"/>
              </w:rPr>
            </w:pPr>
            <w:r w:rsidRPr="00A87916">
              <w:rPr>
                <w:rFonts w:cs="Calibri"/>
                <w:szCs w:val="24"/>
              </w:rPr>
              <w:t>Maksymalny</w:t>
            </w:r>
          </w:p>
        </w:tc>
        <w:tc>
          <w:tcPr>
            <w:tcW w:w="2348" w:type="pct"/>
            <w:vAlign w:val="center"/>
          </w:tcPr>
          <w:p w14:paraId="2E86740C" w14:textId="77777777" w:rsidR="00386540" w:rsidRPr="00A87916" w:rsidRDefault="00386540" w:rsidP="00BF599F">
            <w:pPr>
              <w:pStyle w:val="Mtab"/>
              <w:jc w:val="right"/>
              <w:rPr>
                <w:rFonts w:cs="Calibri"/>
                <w:szCs w:val="24"/>
              </w:rPr>
            </w:pPr>
            <w:r w:rsidRPr="00A87916">
              <w:rPr>
                <w:rFonts w:cs="Calibri"/>
                <w:szCs w:val="24"/>
              </w:rPr>
              <w:t>-</w:t>
            </w:r>
          </w:p>
        </w:tc>
      </w:tr>
      <w:tr w:rsidR="00386540" w:rsidRPr="00A87916" w14:paraId="43F33F56" w14:textId="77777777" w:rsidTr="00C76852">
        <w:trPr>
          <w:tblHeader/>
        </w:trPr>
        <w:tc>
          <w:tcPr>
            <w:tcW w:w="2652" w:type="pct"/>
            <w:shd w:val="clear" w:color="auto" w:fill="auto"/>
            <w:vAlign w:val="center"/>
          </w:tcPr>
          <w:p w14:paraId="71123149" w14:textId="77777777" w:rsidR="00386540" w:rsidRPr="00A87916" w:rsidRDefault="00386540" w:rsidP="00BF599F">
            <w:pPr>
              <w:pStyle w:val="Mtab"/>
              <w:rPr>
                <w:rFonts w:cs="Calibri"/>
                <w:szCs w:val="24"/>
              </w:rPr>
            </w:pPr>
            <w:r w:rsidRPr="00A87916">
              <w:rPr>
                <w:rFonts w:cs="Calibri"/>
                <w:szCs w:val="24"/>
              </w:rPr>
              <w:t>Dobry</w:t>
            </w:r>
          </w:p>
        </w:tc>
        <w:tc>
          <w:tcPr>
            <w:tcW w:w="2348" w:type="pct"/>
            <w:vAlign w:val="center"/>
          </w:tcPr>
          <w:p w14:paraId="61F9B720" w14:textId="77777777" w:rsidR="00386540" w:rsidRPr="00A87916" w:rsidRDefault="00386540" w:rsidP="00BF599F">
            <w:pPr>
              <w:pStyle w:val="Mtab"/>
              <w:jc w:val="right"/>
              <w:rPr>
                <w:rFonts w:cs="Calibri"/>
                <w:szCs w:val="24"/>
              </w:rPr>
            </w:pPr>
            <w:r w:rsidRPr="00A87916">
              <w:rPr>
                <w:rFonts w:cs="Calibri"/>
                <w:szCs w:val="24"/>
              </w:rPr>
              <w:t>2</w:t>
            </w:r>
          </w:p>
        </w:tc>
      </w:tr>
      <w:tr w:rsidR="00386540" w:rsidRPr="00A87916" w14:paraId="402FE977" w14:textId="77777777" w:rsidTr="00C76852">
        <w:trPr>
          <w:tblHeader/>
        </w:trPr>
        <w:tc>
          <w:tcPr>
            <w:tcW w:w="2652" w:type="pct"/>
            <w:shd w:val="clear" w:color="auto" w:fill="auto"/>
            <w:vAlign w:val="center"/>
          </w:tcPr>
          <w:p w14:paraId="65D1919E" w14:textId="77777777" w:rsidR="00386540" w:rsidRPr="00A87916" w:rsidRDefault="00386540" w:rsidP="00BF599F">
            <w:pPr>
              <w:pStyle w:val="Mtab"/>
              <w:rPr>
                <w:rFonts w:cs="Calibri"/>
                <w:szCs w:val="24"/>
              </w:rPr>
            </w:pPr>
            <w:r w:rsidRPr="00A87916">
              <w:rPr>
                <w:rFonts w:cs="Calibri"/>
                <w:szCs w:val="24"/>
              </w:rPr>
              <w:t>Umiarkowany</w:t>
            </w:r>
          </w:p>
        </w:tc>
        <w:tc>
          <w:tcPr>
            <w:tcW w:w="2348" w:type="pct"/>
            <w:vAlign w:val="center"/>
          </w:tcPr>
          <w:p w14:paraId="33CC5043" w14:textId="77777777" w:rsidR="00386540" w:rsidRPr="00A87916" w:rsidRDefault="00386540" w:rsidP="00BF599F">
            <w:pPr>
              <w:pStyle w:val="Mtab"/>
              <w:jc w:val="right"/>
              <w:rPr>
                <w:rFonts w:cs="Calibri"/>
                <w:szCs w:val="24"/>
              </w:rPr>
            </w:pPr>
            <w:r w:rsidRPr="00A87916">
              <w:rPr>
                <w:rFonts w:cs="Calibri"/>
                <w:szCs w:val="24"/>
              </w:rPr>
              <w:t>26</w:t>
            </w:r>
          </w:p>
        </w:tc>
      </w:tr>
      <w:tr w:rsidR="00386540" w:rsidRPr="00A87916" w14:paraId="202A2381" w14:textId="77777777" w:rsidTr="00C76852">
        <w:trPr>
          <w:tblHeader/>
        </w:trPr>
        <w:tc>
          <w:tcPr>
            <w:tcW w:w="2652" w:type="pct"/>
            <w:shd w:val="clear" w:color="auto" w:fill="auto"/>
            <w:vAlign w:val="center"/>
          </w:tcPr>
          <w:p w14:paraId="091C4CE1" w14:textId="77777777" w:rsidR="00386540" w:rsidRPr="00A87916" w:rsidRDefault="00386540" w:rsidP="00BF599F">
            <w:pPr>
              <w:pStyle w:val="Mtab"/>
              <w:rPr>
                <w:rFonts w:cs="Calibri"/>
                <w:szCs w:val="24"/>
              </w:rPr>
            </w:pPr>
            <w:r w:rsidRPr="00A87916">
              <w:rPr>
                <w:rFonts w:cs="Calibri"/>
                <w:szCs w:val="24"/>
              </w:rPr>
              <w:t>Słaby</w:t>
            </w:r>
          </w:p>
        </w:tc>
        <w:tc>
          <w:tcPr>
            <w:tcW w:w="2348" w:type="pct"/>
            <w:vAlign w:val="center"/>
          </w:tcPr>
          <w:p w14:paraId="1DBE14A1" w14:textId="77777777" w:rsidR="00386540" w:rsidRPr="00A87916" w:rsidRDefault="00386540" w:rsidP="00BF599F">
            <w:pPr>
              <w:pStyle w:val="Mtab"/>
              <w:jc w:val="right"/>
              <w:rPr>
                <w:rFonts w:cs="Calibri"/>
                <w:szCs w:val="24"/>
              </w:rPr>
            </w:pPr>
            <w:r w:rsidRPr="00A87916">
              <w:rPr>
                <w:rFonts w:cs="Calibri"/>
                <w:szCs w:val="24"/>
              </w:rPr>
              <w:t>7</w:t>
            </w:r>
          </w:p>
        </w:tc>
      </w:tr>
      <w:tr w:rsidR="00386540" w:rsidRPr="00A87916" w14:paraId="2A35EAA7" w14:textId="77777777" w:rsidTr="00C76852">
        <w:trPr>
          <w:tblHeader/>
        </w:trPr>
        <w:tc>
          <w:tcPr>
            <w:tcW w:w="2652" w:type="pct"/>
            <w:shd w:val="clear" w:color="auto" w:fill="auto"/>
            <w:vAlign w:val="center"/>
          </w:tcPr>
          <w:p w14:paraId="0BA0DC7D" w14:textId="77777777" w:rsidR="00386540" w:rsidRPr="00A87916" w:rsidRDefault="00386540" w:rsidP="00BF599F">
            <w:pPr>
              <w:pStyle w:val="Mtab"/>
              <w:rPr>
                <w:rFonts w:cs="Calibri"/>
                <w:szCs w:val="24"/>
              </w:rPr>
            </w:pPr>
            <w:r w:rsidRPr="00A87916">
              <w:rPr>
                <w:rFonts w:cs="Calibri"/>
                <w:szCs w:val="24"/>
              </w:rPr>
              <w:t>Zły</w:t>
            </w:r>
          </w:p>
        </w:tc>
        <w:tc>
          <w:tcPr>
            <w:tcW w:w="2348" w:type="pct"/>
            <w:vAlign w:val="center"/>
          </w:tcPr>
          <w:p w14:paraId="35376BF8" w14:textId="77777777" w:rsidR="00386540" w:rsidRPr="00A87916" w:rsidRDefault="00386540" w:rsidP="00BF599F">
            <w:pPr>
              <w:pStyle w:val="Mtab"/>
              <w:jc w:val="right"/>
              <w:rPr>
                <w:rFonts w:cs="Calibri"/>
                <w:szCs w:val="24"/>
              </w:rPr>
            </w:pPr>
            <w:r w:rsidRPr="00A87916">
              <w:rPr>
                <w:rFonts w:cs="Calibri"/>
                <w:szCs w:val="24"/>
              </w:rPr>
              <w:t>7</w:t>
            </w:r>
          </w:p>
        </w:tc>
      </w:tr>
      <w:tr w:rsidR="00386540" w:rsidRPr="00A87916" w14:paraId="5536A727" w14:textId="77777777" w:rsidTr="00C76852">
        <w:trPr>
          <w:tblHeader/>
        </w:trPr>
        <w:tc>
          <w:tcPr>
            <w:tcW w:w="2652" w:type="pct"/>
            <w:vAlign w:val="center"/>
          </w:tcPr>
          <w:p w14:paraId="7177CF2C" w14:textId="77777777" w:rsidR="00386540" w:rsidRPr="00A87916" w:rsidRDefault="00386540" w:rsidP="00BF599F">
            <w:pPr>
              <w:pStyle w:val="Mtab"/>
              <w:rPr>
                <w:rFonts w:cs="Calibri"/>
                <w:szCs w:val="24"/>
              </w:rPr>
            </w:pPr>
            <w:r w:rsidRPr="00A87916">
              <w:rPr>
                <w:rFonts w:cs="Calibri"/>
                <w:szCs w:val="24"/>
              </w:rPr>
              <w:t>Liczba silnie zmienionych/sztucznych JCWP sklasyfikowanych</w:t>
            </w:r>
          </w:p>
        </w:tc>
        <w:tc>
          <w:tcPr>
            <w:tcW w:w="2348" w:type="pct"/>
            <w:vAlign w:val="center"/>
          </w:tcPr>
          <w:p w14:paraId="1C53C844" w14:textId="77777777" w:rsidR="00386540" w:rsidRPr="00A87916" w:rsidRDefault="00386540" w:rsidP="00BF599F">
            <w:pPr>
              <w:pStyle w:val="Mtab"/>
              <w:jc w:val="right"/>
              <w:rPr>
                <w:rFonts w:cs="Calibri"/>
                <w:szCs w:val="24"/>
              </w:rPr>
            </w:pPr>
            <w:r w:rsidRPr="00A87916">
              <w:rPr>
                <w:rFonts w:cs="Calibri"/>
                <w:szCs w:val="24"/>
              </w:rPr>
              <w:t>42</w:t>
            </w:r>
          </w:p>
        </w:tc>
      </w:tr>
      <w:tr w:rsidR="00386540" w:rsidRPr="00A87916" w14:paraId="72FCB17E" w14:textId="77777777" w:rsidTr="00C76852">
        <w:trPr>
          <w:tblHeader/>
        </w:trPr>
        <w:tc>
          <w:tcPr>
            <w:tcW w:w="2652" w:type="pct"/>
            <w:vAlign w:val="center"/>
          </w:tcPr>
          <w:p w14:paraId="2CB763D4" w14:textId="77777777" w:rsidR="00386540" w:rsidRPr="00A87916" w:rsidRDefault="00386540" w:rsidP="00BF599F">
            <w:pPr>
              <w:pStyle w:val="Mtab"/>
              <w:rPr>
                <w:rFonts w:cs="Calibri"/>
                <w:szCs w:val="24"/>
              </w:rPr>
            </w:pPr>
            <w:r w:rsidRPr="00A87916">
              <w:rPr>
                <w:rFonts w:cs="Calibri"/>
                <w:szCs w:val="24"/>
              </w:rPr>
              <w:t>Liczba silnie zmienionych/sztucznych JCWP niesklasyfikowanych</w:t>
            </w:r>
          </w:p>
        </w:tc>
        <w:tc>
          <w:tcPr>
            <w:tcW w:w="2348" w:type="pct"/>
            <w:vAlign w:val="center"/>
          </w:tcPr>
          <w:p w14:paraId="127D7BA2" w14:textId="77777777" w:rsidR="00386540" w:rsidRPr="00A87916" w:rsidRDefault="00386540" w:rsidP="00BF599F">
            <w:pPr>
              <w:pStyle w:val="Mtab"/>
              <w:jc w:val="right"/>
              <w:rPr>
                <w:rFonts w:cs="Calibri"/>
                <w:szCs w:val="24"/>
              </w:rPr>
            </w:pPr>
            <w:r w:rsidRPr="00A87916">
              <w:rPr>
                <w:rFonts w:cs="Calibri"/>
                <w:szCs w:val="24"/>
              </w:rPr>
              <w:t>-</w:t>
            </w:r>
          </w:p>
        </w:tc>
      </w:tr>
    </w:tbl>
    <w:p w14:paraId="63321F17" w14:textId="311461BB" w:rsidR="00386540" w:rsidRPr="00DA54EE" w:rsidRDefault="00386540" w:rsidP="00386540">
      <w:pPr>
        <w:pStyle w:val="Mnormal"/>
        <w:rPr>
          <w:rFonts w:cs="Calibri"/>
        </w:rPr>
      </w:pPr>
      <w:r w:rsidRPr="00DA54EE">
        <w:rPr>
          <w:rFonts w:cs="Calibri"/>
        </w:rPr>
        <w:t>Przeprowadzenie klasyfikacji stanu chemicznego przy wykorzystaniu metody przeniesienia było możliwe dla 97 monitorowanych JCWP rzecznych, przy czym 92,78% JCWP osiągnęło stan chemiczny poniżej dobrego (</w:t>
      </w:r>
      <w:r w:rsidR="006E57CE" w:rsidRPr="00DA54EE">
        <w:rPr>
          <w:rFonts w:cs="Calibri"/>
        </w:rPr>
        <w:t>T</w:t>
      </w:r>
      <w:r w:rsidRPr="00DA54EE">
        <w:rPr>
          <w:rFonts w:cs="Calibri"/>
        </w:rPr>
        <w:t>abela</w:t>
      </w:r>
      <w:r w:rsidR="006E57CE" w:rsidRPr="00DA54EE">
        <w:rPr>
          <w:rFonts w:cs="Calibri"/>
        </w:rPr>
        <w:t xml:space="preserve"> 17</w:t>
      </w:r>
      <w:r w:rsidRPr="00DA54EE">
        <w:rPr>
          <w:rFonts w:cs="Calibri"/>
        </w:rPr>
        <w:t>).</w:t>
      </w:r>
    </w:p>
    <w:p w14:paraId="14DF99FD" w14:textId="01265B9A" w:rsidR="00386540" w:rsidRPr="00DA54EE" w:rsidRDefault="00386540" w:rsidP="00571537">
      <w:pPr>
        <w:pStyle w:val="Legenda"/>
      </w:pPr>
      <w:bookmarkStart w:id="123" w:name="_Ref85028208"/>
      <w:bookmarkStart w:id="124" w:name="_Toc90144994"/>
      <w:bookmarkStart w:id="125" w:name="_Toc94284538"/>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17</w:t>
      </w:r>
      <w:r w:rsidRPr="00DA54EE">
        <w:rPr>
          <w:noProof/>
        </w:rPr>
        <w:fldChar w:fldCharType="end"/>
      </w:r>
      <w:bookmarkEnd w:id="123"/>
      <w:r w:rsidRPr="00DA54EE">
        <w:t>. Podsumowanie klasyfikacji stanu chemicznego JCWP rzecznych położonych w województwie dolnośląskim dokonanej metodą przeniesienia</w:t>
      </w:r>
      <w:r w:rsidRPr="00571537">
        <w:rPr>
          <w:vertAlign w:val="superscript"/>
        </w:rPr>
        <w:footnoteReference w:id="88"/>
      </w:r>
      <w:bookmarkEnd w:id="124"/>
      <w:bookmarkEnd w:id="125"/>
    </w:p>
    <w:tbl>
      <w:tblPr>
        <w:tblStyle w:val="Tabela-Siatka"/>
        <w:tblW w:w="5000" w:type="pct"/>
        <w:tblLook w:val="04A0" w:firstRow="1" w:lastRow="0" w:firstColumn="1" w:lastColumn="0" w:noHBand="0" w:noVBand="1"/>
        <w:tblCaption w:val="Podsumowanie klasyfikacji stanu chemicznego JCWP rzecznych położonych w województwie dolnośląskim dokonanej metodą przeniesienia"/>
        <w:tblDescription w:val="W tabeli przedstawiono wyniki klasyfikacji stanu chemicznego jednolitych części wód powierzchniowych na terenie województwa dolnośląskiego."/>
      </w:tblPr>
      <w:tblGrid>
        <w:gridCol w:w="4591"/>
        <w:gridCol w:w="4065"/>
      </w:tblGrid>
      <w:tr w:rsidR="00386540" w:rsidRPr="00A87916" w14:paraId="1F8D34C7" w14:textId="77777777" w:rsidTr="00C76852">
        <w:trPr>
          <w:tblHeader/>
        </w:trPr>
        <w:tc>
          <w:tcPr>
            <w:tcW w:w="2652" w:type="pct"/>
            <w:shd w:val="clear" w:color="auto" w:fill="17365D" w:themeFill="text2" w:themeFillShade="BF"/>
            <w:vAlign w:val="center"/>
          </w:tcPr>
          <w:p w14:paraId="61233036"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Wyniki klasyfikacji</w:t>
            </w:r>
          </w:p>
        </w:tc>
        <w:tc>
          <w:tcPr>
            <w:tcW w:w="2348" w:type="pct"/>
            <w:shd w:val="clear" w:color="auto" w:fill="17365D" w:themeFill="text2" w:themeFillShade="BF"/>
            <w:vAlign w:val="center"/>
          </w:tcPr>
          <w:p w14:paraId="1DFD7564" w14:textId="77777777" w:rsidR="00386540" w:rsidRPr="00A87916" w:rsidRDefault="00386540" w:rsidP="00BF599F">
            <w:pPr>
              <w:pStyle w:val="Mtab"/>
              <w:rPr>
                <w:rFonts w:cs="Calibri"/>
                <w:color w:val="FFFFFF" w:themeColor="background1"/>
                <w:szCs w:val="24"/>
              </w:rPr>
            </w:pPr>
            <w:r w:rsidRPr="00A87916">
              <w:rPr>
                <w:rFonts w:cs="Calibri"/>
                <w:color w:val="FFFFFF" w:themeColor="background1"/>
                <w:szCs w:val="24"/>
              </w:rPr>
              <w:t>Stan chemiczny</w:t>
            </w:r>
          </w:p>
        </w:tc>
      </w:tr>
      <w:tr w:rsidR="00386540" w:rsidRPr="00A87916" w14:paraId="52A6BA5F" w14:textId="77777777" w:rsidTr="00C76852">
        <w:trPr>
          <w:tblHeader/>
        </w:trPr>
        <w:tc>
          <w:tcPr>
            <w:tcW w:w="2652" w:type="pct"/>
            <w:shd w:val="clear" w:color="auto" w:fill="auto"/>
            <w:vAlign w:val="center"/>
          </w:tcPr>
          <w:p w14:paraId="072E79A8" w14:textId="77777777" w:rsidR="00386540" w:rsidRPr="00A87916" w:rsidRDefault="00386540" w:rsidP="00BF599F">
            <w:pPr>
              <w:pStyle w:val="Mtab"/>
              <w:rPr>
                <w:rFonts w:cs="Calibri"/>
                <w:szCs w:val="24"/>
              </w:rPr>
            </w:pPr>
            <w:r w:rsidRPr="00A87916">
              <w:rPr>
                <w:rFonts w:cs="Calibri"/>
                <w:szCs w:val="24"/>
              </w:rPr>
              <w:t>Dobry</w:t>
            </w:r>
          </w:p>
        </w:tc>
        <w:tc>
          <w:tcPr>
            <w:tcW w:w="2348" w:type="pct"/>
            <w:vAlign w:val="center"/>
          </w:tcPr>
          <w:p w14:paraId="1CFDE0D3" w14:textId="77777777" w:rsidR="00386540" w:rsidRPr="00A87916" w:rsidRDefault="00386540" w:rsidP="00BF599F">
            <w:pPr>
              <w:pStyle w:val="Mtab"/>
              <w:jc w:val="right"/>
              <w:rPr>
                <w:rFonts w:cs="Calibri"/>
                <w:szCs w:val="24"/>
              </w:rPr>
            </w:pPr>
            <w:r w:rsidRPr="00A87916">
              <w:rPr>
                <w:rFonts w:cs="Calibri"/>
                <w:szCs w:val="24"/>
              </w:rPr>
              <w:t>7</w:t>
            </w:r>
          </w:p>
        </w:tc>
      </w:tr>
      <w:tr w:rsidR="00386540" w:rsidRPr="00A87916" w14:paraId="7695F48C" w14:textId="77777777" w:rsidTr="00C76852">
        <w:trPr>
          <w:tblHeader/>
        </w:trPr>
        <w:tc>
          <w:tcPr>
            <w:tcW w:w="2652" w:type="pct"/>
            <w:shd w:val="clear" w:color="auto" w:fill="auto"/>
            <w:vAlign w:val="center"/>
          </w:tcPr>
          <w:p w14:paraId="61489F6F" w14:textId="77777777" w:rsidR="00386540" w:rsidRPr="00A87916" w:rsidRDefault="00386540" w:rsidP="00BF599F">
            <w:pPr>
              <w:pStyle w:val="Mtab"/>
              <w:rPr>
                <w:rFonts w:cs="Calibri"/>
                <w:szCs w:val="24"/>
              </w:rPr>
            </w:pPr>
            <w:r w:rsidRPr="00A87916">
              <w:rPr>
                <w:rFonts w:cs="Calibri"/>
                <w:szCs w:val="24"/>
              </w:rPr>
              <w:t>Poniżej dobrego</w:t>
            </w:r>
          </w:p>
        </w:tc>
        <w:tc>
          <w:tcPr>
            <w:tcW w:w="2348" w:type="pct"/>
            <w:vAlign w:val="center"/>
          </w:tcPr>
          <w:p w14:paraId="3A1945C2" w14:textId="77777777" w:rsidR="00386540" w:rsidRPr="00A87916" w:rsidRDefault="00386540" w:rsidP="00BF599F">
            <w:pPr>
              <w:pStyle w:val="Mtab"/>
              <w:jc w:val="right"/>
              <w:rPr>
                <w:rFonts w:cs="Calibri"/>
                <w:szCs w:val="24"/>
              </w:rPr>
            </w:pPr>
            <w:r w:rsidRPr="00A87916">
              <w:rPr>
                <w:rFonts w:cs="Calibri"/>
                <w:szCs w:val="24"/>
              </w:rPr>
              <w:t>90</w:t>
            </w:r>
          </w:p>
        </w:tc>
      </w:tr>
      <w:tr w:rsidR="00386540" w:rsidRPr="00A87916" w14:paraId="68E7AE67" w14:textId="77777777" w:rsidTr="00C76852">
        <w:trPr>
          <w:tblHeader/>
        </w:trPr>
        <w:tc>
          <w:tcPr>
            <w:tcW w:w="2652" w:type="pct"/>
            <w:vAlign w:val="center"/>
          </w:tcPr>
          <w:p w14:paraId="71D38D3A" w14:textId="77777777" w:rsidR="00386540" w:rsidRPr="00A87916" w:rsidRDefault="00386540" w:rsidP="00BF599F">
            <w:pPr>
              <w:pStyle w:val="Mtab"/>
              <w:rPr>
                <w:rFonts w:cs="Calibri"/>
                <w:szCs w:val="24"/>
              </w:rPr>
            </w:pPr>
            <w:r w:rsidRPr="00A87916">
              <w:rPr>
                <w:rFonts w:cs="Calibri"/>
                <w:szCs w:val="24"/>
              </w:rPr>
              <w:t>Liczba JCWP sklasyfikowanych</w:t>
            </w:r>
          </w:p>
        </w:tc>
        <w:tc>
          <w:tcPr>
            <w:tcW w:w="2348" w:type="pct"/>
            <w:vAlign w:val="center"/>
          </w:tcPr>
          <w:p w14:paraId="5BDDD956" w14:textId="77777777" w:rsidR="00386540" w:rsidRPr="00A87916" w:rsidRDefault="00386540" w:rsidP="00BF599F">
            <w:pPr>
              <w:pStyle w:val="Mtab"/>
              <w:jc w:val="right"/>
              <w:rPr>
                <w:rFonts w:cs="Calibri"/>
                <w:szCs w:val="24"/>
              </w:rPr>
            </w:pPr>
            <w:r w:rsidRPr="00A87916">
              <w:rPr>
                <w:rFonts w:cs="Calibri"/>
                <w:szCs w:val="24"/>
              </w:rPr>
              <w:t>97</w:t>
            </w:r>
          </w:p>
        </w:tc>
      </w:tr>
      <w:tr w:rsidR="00386540" w:rsidRPr="00A87916" w14:paraId="0ED0EAA9" w14:textId="77777777" w:rsidTr="00C76852">
        <w:trPr>
          <w:tblHeader/>
        </w:trPr>
        <w:tc>
          <w:tcPr>
            <w:tcW w:w="2652" w:type="pct"/>
            <w:vAlign w:val="center"/>
          </w:tcPr>
          <w:p w14:paraId="1B1A906B" w14:textId="77777777" w:rsidR="00386540" w:rsidRPr="00A87916" w:rsidRDefault="00386540" w:rsidP="00BF599F">
            <w:pPr>
              <w:pStyle w:val="Mtab"/>
              <w:rPr>
                <w:rFonts w:cs="Calibri"/>
                <w:szCs w:val="24"/>
              </w:rPr>
            </w:pPr>
            <w:r w:rsidRPr="00A87916">
              <w:rPr>
                <w:rFonts w:cs="Calibri"/>
                <w:szCs w:val="24"/>
              </w:rPr>
              <w:t>Liczba JCWP niesklasyfikowanych</w:t>
            </w:r>
          </w:p>
        </w:tc>
        <w:tc>
          <w:tcPr>
            <w:tcW w:w="2348" w:type="pct"/>
            <w:vAlign w:val="center"/>
          </w:tcPr>
          <w:p w14:paraId="65231B08" w14:textId="77777777" w:rsidR="00386540" w:rsidRPr="00A87916" w:rsidRDefault="00386540" w:rsidP="00BF599F">
            <w:pPr>
              <w:pStyle w:val="Mtab"/>
              <w:jc w:val="right"/>
              <w:rPr>
                <w:rFonts w:cs="Calibri"/>
                <w:szCs w:val="24"/>
              </w:rPr>
            </w:pPr>
            <w:r w:rsidRPr="00A87916">
              <w:rPr>
                <w:rFonts w:cs="Calibri"/>
                <w:szCs w:val="24"/>
              </w:rPr>
              <w:t>-</w:t>
            </w:r>
          </w:p>
        </w:tc>
      </w:tr>
    </w:tbl>
    <w:p w14:paraId="7FC70652" w14:textId="47E36D0A" w:rsidR="00386540" w:rsidRPr="00DA54EE" w:rsidRDefault="00386540" w:rsidP="00386540">
      <w:pPr>
        <w:pStyle w:val="Mnormal"/>
        <w:rPr>
          <w:rFonts w:cs="Calibri"/>
        </w:rPr>
      </w:pPr>
      <w:r w:rsidRPr="00DA54EE">
        <w:rPr>
          <w:rFonts w:cs="Calibri"/>
        </w:rPr>
        <w:t>Ogólna ocena stanu została wykonana dla 159 JCWP rzecznych i wykazała, iż każda JCWP charakteryzuje się złym stanem wód (</w:t>
      </w:r>
      <w:r w:rsidR="006E57CE" w:rsidRPr="00DA54EE">
        <w:rPr>
          <w:rFonts w:cs="Calibri"/>
        </w:rPr>
        <w:t>T</w:t>
      </w:r>
      <w:r w:rsidRPr="00DA54EE">
        <w:rPr>
          <w:rFonts w:cs="Calibri"/>
        </w:rPr>
        <w:t>abela</w:t>
      </w:r>
      <w:r w:rsidR="006E57CE" w:rsidRPr="00DA54EE">
        <w:rPr>
          <w:rFonts w:cs="Calibri"/>
        </w:rPr>
        <w:t xml:space="preserve"> 18</w:t>
      </w:r>
      <w:r w:rsidRPr="00DA54EE">
        <w:rPr>
          <w:rFonts w:cs="Calibri"/>
        </w:rPr>
        <w:t>).</w:t>
      </w:r>
    </w:p>
    <w:p w14:paraId="741A0AC8" w14:textId="77777777" w:rsidR="00750713" w:rsidRDefault="00750713">
      <w:pPr>
        <w:rPr>
          <w:rFonts w:ascii="Calibri" w:hAnsi="Calibri" w:cs="Calibri"/>
          <w:szCs w:val="18"/>
        </w:rPr>
      </w:pPr>
      <w:bookmarkStart w:id="126" w:name="_Ref85028238"/>
      <w:bookmarkStart w:id="127" w:name="_Toc90144995"/>
      <w:bookmarkStart w:id="128" w:name="_Toc94284539"/>
      <w:r>
        <w:br w:type="page"/>
      </w:r>
    </w:p>
    <w:p w14:paraId="114A6915" w14:textId="7DA97FA0" w:rsidR="00386540" w:rsidRPr="00DA54EE" w:rsidRDefault="00386540" w:rsidP="00E5113A">
      <w:pPr>
        <w:pStyle w:val="Legenda"/>
      </w:pPr>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18</w:t>
      </w:r>
      <w:r w:rsidRPr="00DA54EE">
        <w:rPr>
          <w:noProof/>
        </w:rPr>
        <w:fldChar w:fldCharType="end"/>
      </w:r>
      <w:bookmarkEnd w:id="126"/>
      <w:r w:rsidRPr="00DA54EE">
        <w:t>. Podsumowanie wyników ogólnej oceny stanu JCWP rzecznych położonych w województwie dolnośląskim dokonanej metodą przeniesienia</w:t>
      </w:r>
      <w:r w:rsidRPr="00571537">
        <w:rPr>
          <w:vertAlign w:val="superscript"/>
        </w:rPr>
        <w:footnoteReference w:id="89"/>
      </w:r>
      <w:bookmarkEnd w:id="127"/>
      <w:bookmarkEnd w:id="128"/>
    </w:p>
    <w:tbl>
      <w:tblPr>
        <w:tblStyle w:val="Tabela-Siatka"/>
        <w:tblW w:w="5000" w:type="pct"/>
        <w:tblLook w:val="04A0" w:firstRow="1" w:lastRow="0" w:firstColumn="1" w:lastColumn="0" w:noHBand="0" w:noVBand="1"/>
        <w:tblCaption w:val="Podsumowanie wyników ogólnej oceny stanu JCWP rzecznych położonych w województwie dolnośląskim dokonanej metodą przeniesienia"/>
        <w:tblDescription w:val="W tabeli przedstawiono ocenę stanu jednolitych części wód powierzchniowych na terenie województwa dolnośląskiego."/>
      </w:tblPr>
      <w:tblGrid>
        <w:gridCol w:w="4591"/>
        <w:gridCol w:w="4065"/>
      </w:tblGrid>
      <w:tr w:rsidR="00386540" w:rsidRPr="00A87916" w14:paraId="1867AB5D" w14:textId="77777777" w:rsidTr="00C76852">
        <w:trPr>
          <w:tblHeader/>
        </w:trPr>
        <w:tc>
          <w:tcPr>
            <w:tcW w:w="2652" w:type="pct"/>
            <w:shd w:val="clear" w:color="auto" w:fill="17365D" w:themeFill="text2" w:themeFillShade="BF"/>
            <w:vAlign w:val="center"/>
          </w:tcPr>
          <w:p w14:paraId="6EAE16AE"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Wyniki oceny</w:t>
            </w:r>
          </w:p>
        </w:tc>
        <w:tc>
          <w:tcPr>
            <w:tcW w:w="2348" w:type="pct"/>
            <w:shd w:val="clear" w:color="auto" w:fill="17365D" w:themeFill="text2" w:themeFillShade="BF"/>
            <w:vAlign w:val="center"/>
          </w:tcPr>
          <w:p w14:paraId="27A8F910"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Ocena stanu</w:t>
            </w:r>
          </w:p>
        </w:tc>
      </w:tr>
      <w:tr w:rsidR="00386540" w:rsidRPr="00A87916" w14:paraId="760461B7" w14:textId="77777777" w:rsidTr="00C76852">
        <w:trPr>
          <w:tblHeader/>
        </w:trPr>
        <w:tc>
          <w:tcPr>
            <w:tcW w:w="2652" w:type="pct"/>
            <w:shd w:val="clear" w:color="auto" w:fill="auto"/>
            <w:vAlign w:val="center"/>
          </w:tcPr>
          <w:p w14:paraId="5C25CC60" w14:textId="77777777" w:rsidR="00386540" w:rsidRPr="00A87916" w:rsidRDefault="00386540" w:rsidP="00030196">
            <w:pPr>
              <w:pStyle w:val="Mtab"/>
              <w:rPr>
                <w:rFonts w:cs="Calibri"/>
                <w:szCs w:val="24"/>
              </w:rPr>
            </w:pPr>
            <w:r w:rsidRPr="00A87916">
              <w:rPr>
                <w:rFonts w:cs="Calibri"/>
                <w:szCs w:val="24"/>
              </w:rPr>
              <w:t>Dobry</w:t>
            </w:r>
          </w:p>
        </w:tc>
        <w:tc>
          <w:tcPr>
            <w:tcW w:w="2348" w:type="pct"/>
            <w:vAlign w:val="center"/>
          </w:tcPr>
          <w:p w14:paraId="311E648E" w14:textId="77777777" w:rsidR="00386540" w:rsidRPr="00A87916" w:rsidRDefault="00386540" w:rsidP="00030196">
            <w:pPr>
              <w:pStyle w:val="Mtab"/>
              <w:jc w:val="right"/>
              <w:rPr>
                <w:rFonts w:cs="Calibri"/>
                <w:szCs w:val="24"/>
              </w:rPr>
            </w:pPr>
            <w:r w:rsidRPr="00A87916">
              <w:rPr>
                <w:rFonts w:cs="Calibri"/>
                <w:szCs w:val="24"/>
              </w:rPr>
              <w:t>-</w:t>
            </w:r>
          </w:p>
        </w:tc>
      </w:tr>
      <w:tr w:rsidR="00386540" w:rsidRPr="00A87916" w14:paraId="21742946" w14:textId="77777777" w:rsidTr="00C76852">
        <w:trPr>
          <w:tblHeader/>
        </w:trPr>
        <w:tc>
          <w:tcPr>
            <w:tcW w:w="2652" w:type="pct"/>
            <w:shd w:val="clear" w:color="auto" w:fill="auto"/>
            <w:vAlign w:val="center"/>
          </w:tcPr>
          <w:p w14:paraId="2125AA49" w14:textId="77777777" w:rsidR="00386540" w:rsidRPr="00A87916" w:rsidRDefault="00386540" w:rsidP="00030196">
            <w:pPr>
              <w:pStyle w:val="Mtab"/>
              <w:rPr>
                <w:rFonts w:cs="Calibri"/>
                <w:szCs w:val="24"/>
              </w:rPr>
            </w:pPr>
            <w:r w:rsidRPr="00A87916">
              <w:rPr>
                <w:rFonts w:cs="Calibri"/>
                <w:szCs w:val="24"/>
              </w:rPr>
              <w:t>Zły</w:t>
            </w:r>
          </w:p>
        </w:tc>
        <w:tc>
          <w:tcPr>
            <w:tcW w:w="2348" w:type="pct"/>
            <w:vAlign w:val="center"/>
          </w:tcPr>
          <w:p w14:paraId="3D026F49" w14:textId="77777777" w:rsidR="00386540" w:rsidRPr="00A87916" w:rsidRDefault="00386540" w:rsidP="00030196">
            <w:pPr>
              <w:pStyle w:val="Mtab"/>
              <w:jc w:val="right"/>
              <w:rPr>
                <w:rFonts w:cs="Calibri"/>
                <w:szCs w:val="24"/>
              </w:rPr>
            </w:pPr>
            <w:r w:rsidRPr="00A87916">
              <w:rPr>
                <w:rFonts w:cs="Calibri"/>
                <w:szCs w:val="24"/>
              </w:rPr>
              <w:t>159</w:t>
            </w:r>
          </w:p>
        </w:tc>
      </w:tr>
      <w:tr w:rsidR="00386540" w:rsidRPr="00A87916" w14:paraId="439B7EA3" w14:textId="77777777" w:rsidTr="00C76852">
        <w:trPr>
          <w:tblHeader/>
        </w:trPr>
        <w:tc>
          <w:tcPr>
            <w:tcW w:w="2652" w:type="pct"/>
            <w:shd w:val="clear" w:color="auto" w:fill="auto"/>
            <w:vAlign w:val="center"/>
          </w:tcPr>
          <w:p w14:paraId="00602F89" w14:textId="77777777" w:rsidR="00386540" w:rsidRPr="00A87916" w:rsidRDefault="00386540" w:rsidP="00030196">
            <w:pPr>
              <w:pStyle w:val="Mtab"/>
              <w:rPr>
                <w:rFonts w:cs="Calibri"/>
                <w:szCs w:val="24"/>
              </w:rPr>
            </w:pPr>
            <w:r w:rsidRPr="00A87916">
              <w:rPr>
                <w:rFonts w:cs="Calibri"/>
                <w:szCs w:val="24"/>
              </w:rPr>
              <w:t>Liczba JCWP sklasyfikowanych</w:t>
            </w:r>
          </w:p>
        </w:tc>
        <w:tc>
          <w:tcPr>
            <w:tcW w:w="2348" w:type="pct"/>
            <w:vAlign w:val="center"/>
          </w:tcPr>
          <w:p w14:paraId="050C4ABA" w14:textId="77777777" w:rsidR="00386540" w:rsidRPr="00A87916" w:rsidRDefault="00386540" w:rsidP="00030196">
            <w:pPr>
              <w:pStyle w:val="Mtab"/>
              <w:jc w:val="right"/>
              <w:rPr>
                <w:rFonts w:cs="Calibri"/>
                <w:szCs w:val="24"/>
              </w:rPr>
            </w:pPr>
            <w:r w:rsidRPr="00A87916">
              <w:rPr>
                <w:rFonts w:cs="Calibri"/>
                <w:szCs w:val="24"/>
              </w:rPr>
              <w:t>159</w:t>
            </w:r>
          </w:p>
        </w:tc>
      </w:tr>
      <w:tr w:rsidR="00386540" w:rsidRPr="00A87916" w14:paraId="6AD777E2" w14:textId="77777777" w:rsidTr="00C76852">
        <w:trPr>
          <w:tblHeader/>
        </w:trPr>
        <w:tc>
          <w:tcPr>
            <w:tcW w:w="2652" w:type="pct"/>
            <w:vAlign w:val="center"/>
          </w:tcPr>
          <w:p w14:paraId="3F561CDA" w14:textId="77777777" w:rsidR="00386540" w:rsidRPr="00A87916" w:rsidRDefault="00386540" w:rsidP="00030196">
            <w:pPr>
              <w:pStyle w:val="Mtab"/>
              <w:rPr>
                <w:rFonts w:cs="Calibri"/>
                <w:szCs w:val="24"/>
              </w:rPr>
            </w:pPr>
            <w:r w:rsidRPr="00A87916">
              <w:rPr>
                <w:rFonts w:cs="Calibri"/>
                <w:szCs w:val="24"/>
              </w:rPr>
              <w:t>Liczba JCWP niesklasyfikowanych</w:t>
            </w:r>
          </w:p>
        </w:tc>
        <w:tc>
          <w:tcPr>
            <w:tcW w:w="2348" w:type="pct"/>
            <w:vAlign w:val="center"/>
          </w:tcPr>
          <w:p w14:paraId="659D9E86" w14:textId="77777777" w:rsidR="00386540" w:rsidRPr="00A87916" w:rsidRDefault="00386540" w:rsidP="00030196">
            <w:pPr>
              <w:pStyle w:val="Mtab"/>
              <w:jc w:val="right"/>
              <w:rPr>
                <w:rFonts w:cs="Calibri"/>
                <w:szCs w:val="24"/>
              </w:rPr>
            </w:pPr>
            <w:r w:rsidRPr="00A87916">
              <w:rPr>
                <w:rFonts w:cs="Calibri"/>
                <w:szCs w:val="24"/>
              </w:rPr>
              <w:t>-</w:t>
            </w:r>
          </w:p>
        </w:tc>
      </w:tr>
    </w:tbl>
    <w:p w14:paraId="671F06F2" w14:textId="77777777" w:rsidR="00386540" w:rsidRPr="00DA54EE" w:rsidRDefault="00386540" w:rsidP="00571537">
      <w:pPr>
        <w:pStyle w:val="Mnormal"/>
        <w:rPr>
          <w:b/>
          <w:i/>
        </w:rPr>
      </w:pPr>
      <w:r w:rsidRPr="00DA54EE">
        <w:t>Cele środowiskowe wód powierzchniowych</w:t>
      </w:r>
      <w:r w:rsidRPr="00DA54EE">
        <w:rPr>
          <w:vertAlign w:val="superscript"/>
        </w:rPr>
        <w:footnoteReference w:id="90"/>
      </w:r>
      <w:r w:rsidRPr="00DA54EE">
        <w:rPr>
          <w:vertAlign w:val="superscript"/>
        </w:rPr>
        <w:t>,</w:t>
      </w:r>
      <w:r w:rsidRPr="00DA54EE">
        <w:rPr>
          <w:vertAlign w:val="superscript"/>
        </w:rPr>
        <w:footnoteReference w:id="91"/>
      </w:r>
    </w:p>
    <w:p w14:paraId="2C5A56D8" w14:textId="77777777" w:rsidR="00386540" w:rsidRPr="00DA54EE" w:rsidRDefault="00386540" w:rsidP="00386540">
      <w:pPr>
        <w:pStyle w:val="Mnormal"/>
        <w:rPr>
          <w:rFonts w:cs="Calibri"/>
        </w:rPr>
      </w:pPr>
      <w:r w:rsidRPr="00DA54EE">
        <w:rPr>
          <w:rFonts w:cs="Calibri"/>
        </w:rPr>
        <w:t>Cele środowiskowe w odniesieniu do stanu i potencjału ekologicznego oraz stanu chemicznego zostały wskazane w aPGW dla 415 JCWP rzecznych oraz dla 9 JCWP zbiornikowych występują na terenie województwa dolnośląskiego (zgodnie z obowiązującym w okresie 2016-2021 układem planistycznym).</w:t>
      </w:r>
    </w:p>
    <w:p w14:paraId="20C269A6" w14:textId="77777777" w:rsidR="00386540" w:rsidRPr="00DA54EE" w:rsidRDefault="00386540" w:rsidP="00386540">
      <w:pPr>
        <w:pStyle w:val="Mnormal"/>
        <w:rPr>
          <w:rFonts w:cs="Calibri"/>
        </w:rPr>
      </w:pPr>
      <w:r w:rsidRPr="00DA54EE">
        <w:rPr>
          <w:rFonts w:cs="Calibri"/>
        </w:rPr>
        <w:t>Ocena stopnia osiągnięcia celów środowiskowych dla stanu/potencjału ekologicznego w układzie jednostek planistycznych 2016-2021 wykazała, iż cele środowiskowe nie zostały osiągnięte dla 392 JCWP wód rzecznych (94,45% wszystkich JCWP rzecznych w obszarze województwa dolnośląskiego) oraz 8 JCWP zbiornikowych (88,89% wszystkich JCWP zbiornikowych w obszarze województwa dolnośląskiego).</w:t>
      </w:r>
    </w:p>
    <w:p w14:paraId="5D5BBC3A" w14:textId="77777777" w:rsidR="00386540" w:rsidRPr="00DA54EE" w:rsidRDefault="00386540" w:rsidP="00386540">
      <w:pPr>
        <w:pStyle w:val="Mnormal"/>
        <w:rPr>
          <w:rFonts w:cs="Calibri"/>
        </w:rPr>
      </w:pPr>
      <w:r w:rsidRPr="00DA54EE">
        <w:rPr>
          <w:rFonts w:cs="Calibri"/>
        </w:rPr>
        <w:t xml:space="preserve">W przypadku stanu chemicznego celów środowiskowych nie osiągnięto dla 240 JCWP RW (57,83% wszystkich JWCP rzecznych w obszarze województwa dolnośląskiego) oraz dla wszystkich (9) JCWP zbiornikowych. </w:t>
      </w:r>
    </w:p>
    <w:p w14:paraId="2350DC62" w14:textId="77777777" w:rsidR="00386540" w:rsidRPr="00DA54EE" w:rsidRDefault="00386540" w:rsidP="00386540">
      <w:pPr>
        <w:pStyle w:val="Mnormal"/>
        <w:rPr>
          <w:rFonts w:cs="Calibri"/>
        </w:rPr>
      </w:pPr>
      <w:r w:rsidRPr="00DA54EE">
        <w:rPr>
          <w:rFonts w:cs="Calibri"/>
        </w:rPr>
        <w:t xml:space="preserve">Dla 352 JWCP (83,02% wszystkich JWCP w obszarze województwa dolnośląskiego) zaplanowano odstępstwo z art. 4 ust. 4 RDW, a dla 1 JWCP z art. 4 ust. 5 RDW. </w:t>
      </w:r>
    </w:p>
    <w:p w14:paraId="702350DF" w14:textId="77777777" w:rsidR="00386540" w:rsidRPr="00DA54EE" w:rsidRDefault="00386540" w:rsidP="00386540">
      <w:pPr>
        <w:pStyle w:val="Mnormal"/>
        <w:rPr>
          <w:rFonts w:cs="Calibri"/>
          <w:lang w:eastAsia="ar-SA"/>
        </w:rPr>
      </w:pPr>
      <w:r w:rsidRPr="00DA54EE">
        <w:rPr>
          <w:rFonts w:cs="Calibri"/>
        </w:rPr>
        <w:t>Ponadto analiza stopnia osiągnięcia celów środowiskowych wykazała, iż dobry stan wód nie został osiągnięty.</w:t>
      </w:r>
    </w:p>
    <w:p w14:paraId="330EB46D" w14:textId="77777777" w:rsidR="00750713" w:rsidRDefault="00750713">
      <w:pPr>
        <w:rPr>
          <w:rFonts w:ascii="Calibri" w:hAnsi="Calibri" w:cs="Calibri"/>
          <w:szCs w:val="18"/>
        </w:rPr>
      </w:pPr>
      <w:bookmarkStart w:id="129" w:name="_Toc90144996"/>
      <w:bookmarkStart w:id="130" w:name="_Toc94284540"/>
      <w:r>
        <w:br w:type="page"/>
      </w:r>
    </w:p>
    <w:p w14:paraId="15E280D6" w14:textId="1F4F93D0" w:rsidR="00386540" w:rsidRPr="00DA54EE" w:rsidRDefault="00386540" w:rsidP="00E5113A">
      <w:pPr>
        <w:pStyle w:val="Legenda"/>
      </w:pPr>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19</w:t>
      </w:r>
      <w:r w:rsidRPr="00DA54EE">
        <w:rPr>
          <w:noProof/>
        </w:rPr>
        <w:fldChar w:fldCharType="end"/>
      </w:r>
      <w:r w:rsidRPr="00DA54EE">
        <w:t>. Osiągnięcie celów środowiskowych ustalonych na lata 2016-2021 dla JCWP położonych w województwie dolnośląskim w oparciu o jednostki planistyczne aPGW</w:t>
      </w:r>
      <w:r w:rsidRPr="00571537">
        <w:rPr>
          <w:vertAlign w:val="superscript"/>
        </w:rPr>
        <w:footnoteReference w:id="92"/>
      </w:r>
      <w:r w:rsidRPr="00571537">
        <w:rPr>
          <w:vertAlign w:val="superscript"/>
        </w:rPr>
        <w:t>,</w:t>
      </w:r>
      <w:r w:rsidRPr="00571537">
        <w:rPr>
          <w:vertAlign w:val="superscript"/>
        </w:rPr>
        <w:footnoteReference w:id="93"/>
      </w:r>
      <w:bookmarkEnd w:id="129"/>
      <w:bookmarkEnd w:id="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Osiągnięcie celów środowiskowych ustalonych na lata 2016-2021 dla JCWP położonych w województwie dolnośląskim w oparciu o jednostki planistyczne aPGW"/>
        <w:tblDescription w:val="W tabeli przedstawiono rodzaj jednolitych części wód powierzchniowych (JCWP), ich liczbę, liczbę JCWP z odstępstwem wskazanym w akualizacji planów gospodarowania wodami (2016-2021) oraz liczbę JCWP, które nie osiągneły celów środowiskowych (w podziale na stan/potencjał ekologiczny, stan chemiczny i stan ogólny)."/>
      </w:tblPr>
      <w:tblGrid>
        <w:gridCol w:w="1437"/>
        <w:gridCol w:w="993"/>
        <w:gridCol w:w="1760"/>
        <w:gridCol w:w="1084"/>
        <w:gridCol w:w="1353"/>
        <w:gridCol w:w="1084"/>
        <w:gridCol w:w="945"/>
      </w:tblGrid>
      <w:tr w:rsidR="00386540" w:rsidRPr="00A87916" w14:paraId="6C1DB3A4" w14:textId="77777777" w:rsidTr="00C76852">
        <w:trPr>
          <w:trHeight w:val="170"/>
          <w:tblHeader/>
        </w:trPr>
        <w:tc>
          <w:tcPr>
            <w:tcW w:w="1437" w:type="dxa"/>
            <w:vMerge w:val="restart"/>
            <w:shd w:val="clear" w:color="auto" w:fill="17365D" w:themeFill="text2" w:themeFillShade="BF"/>
            <w:vAlign w:val="center"/>
            <w:hideMark/>
          </w:tcPr>
          <w:p w14:paraId="2D75551B"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Rodzaj JCWP</w:t>
            </w:r>
          </w:p>
        </w:tc>
        <w:tc>
          <w:tcPr>
            <w:tcW w:w="993" w:type="dxa"/>
            <w:vMerge w:val="restart"/>
            <w:shd w:val="clear" w:color="auto" w:fill="17365D" w:themeFill="text2" w:themeFillShade="BF"/>
            <w:vAlign w:val="center"/>
            <w:hideMark/>
          </w:tcPr>
          <w:p w14:paraId="094EAB9A"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Liczba JCWP</w:t>
            </w:r>
          </w:p>
        </w:tc>
        <w:tc>
          <w:tcPr>
            <w:tcW w:w="2844" w:type="dxa"/>
            <w:gridSpan w:val="2"/>
            <w:shd w:val="clear" w:color="auto" w:fill="17365D" w:themeFill="text2" w:themeFillShade="BF"/>
            <w:vAlign w:val="center"/>
            <w:hideMark/>
          </w:tcPr>
          <w:p w14:paraId="2A19EEAA"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Liczba JCWP z odstępstwem wskazanym w aPGW (2016-2021)</w:t>
            </w:r>
          </w:p>
        </w:tc>
        <w:tc>
          <w:tcPr>
            <w:tcW w:w="3382" w:type="dxa"/>
            <w:gridSpan w:val="3"/>
            <w:shd w:val="clear" w:color="auto" w:fill="17365D" w:themeFill="text2" w:themeFillShade="BF"/>
            <w:vAlign w:val="center"/>
            <w:hideMark/>
          </w:tcPr>
          <w:p w14:paraId="3FE5C0AE"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Liczba JCWP, które nie osiągnęły celów środowiskowych</w:t>
            </w:r>
          </w:p>
        </w:tc>
      </w:tr>
      <w:tr w:rsidR="00386540" w:rsidRPr="00A87916" w14:paraId="47C60CA0" w14:textId="77777777" w:rsidTr="00C76852">
        <w:trPr>
          <w:trHeight w:val="170"/>
          <w:tblHeader/>
        </w:trPr>
        <w:tc>
          <w:tcPr>
            <w:tcW w:w="1437" w:type="dxa"/>
            <w:vMerge/>
            <w:shd w:val="clear" w:color="auto" w:fill="17365D" w:themeFill="text2" w:themeFillShade="BF"/>
            <w:vAlign w:val="center"/>
            <w:hideMark/>
          </w:tcPr>
          <w:p w14:paraId="4A819203" w14:textId="77777777" w:rsidR="00386540" w:rsidRPr="00A87916" w:rsidRDefault="00386540" w:rsidP="00030196">
            <w:pPr>
              <w:pStyle w:val="Mtab"/>
              <w:rPr>
                <w:rFonts w:cs="Calibri"/>
                <w:color w:val="FFFFFF" w:themeColor="background1"/>
                <w:szCs w:val="24"/>
              </w:rPr>
            </w:pPr>
          </w:p>
        </w:tc>
        <w:tc>
          <w:tcPr>
            <w:tcW w:w="993" w:type="dxa"/>
            <w:vMerge/>
            <w:shd w:val="clear" w:color="auto" w:fill="17365D" w:themeFill="text2" w:themeFillShade="BF"/>
            <w:vAlign w:val="center"/>
            <w:hideMark/>
          </w:tcPr>
          <w:p w14:paraId="67CB6B9B" w14:textId="77777777" w:rsidR="00386540" w:rsidRPr="00A87916" w:rsidRDefault="00386540" w:rsidP="00030196">
            <w:pPr>
              <w:pStyle w:val="Mtab"/>
              <w:rPr>
                <w:rFonts w:cs="Calibri"/>
                <w:color w:val="FFFFFF" w:themeColor="background1"/>
                <w:szCs w:val="24"/>
              </w:rPr>
            </w:pPr>
          </w:p>
        </w:tc>
        <w:tc>
          <w:tcPr>
            <w:tcW w:w="1760" w:type="dxa"/>
            <w:shd w:val="clear" w:color="auto" w:fill="17365D" w:themeFill="text2" w:themeFillShade="BF"/>
            <w:vAlign w:val="center"/>
            <w:hideMark/>
          </w:tcPr>
          <w:p w14:paraId="01EC1671"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Art. 4 ust. 4 RDW</w:t>
            </w:r>
          </w:p>
        </w:tc>
        <w:tc>
          <w:tcPr>
            <w:tcW w:w="1084" w:type="dxa"/>
            <w:shd w:val="clear" w:color="auto" w:fill="17365D" w:themeFill="text2" w:themeFillShade="BF"/>
            <w:vAlign w:val="center"/>
            <w:hideMark/>
          </w:tcPr>
          <w:p w14:paraId="5925AD90"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Art. 4 ust. 5 RDW</w:t>
            </w:r>
          </w:p>
        </w:tc>
        <w:tc>
          <w:tcPr>
            <w:tcW w:w="1353" w:type="dxa"/>
            <w:shd w:val="clear" w:color="auto" w:fill="17365D" w:themeFill="text2" w:themeFillShade="BF"/>
            <w:vAlign w:val="center"/>
            <w:hideMark/>
          </w:tcPr>
          <w:p w14:paraId="15805638"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Stan/potencjał ekologiczny</w:t>
            </w:r>
          </w:p>
        </w:tc>
        <w:tc>
          <w:tcPr>
            <w:tcW w:w="1084" w:type="dxa"/>
            <w:shd w:val="clear" w:color="auto" w:fill="17365D" w:themeFill="text2" w:themeFillShade="BF"/>
            <w:vAlign w:val="center"/>
            <w:hideMark/>
          </w:tcPr>
          <w:p w14:paraId="777851D8"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Stan chemiczny</w:t>
            </w:r>
          </w:p>
        </w:tc>
        <w:tc>
          <w:tcPr>
            <w:tcW w:w="945" w:type="dxa"/>
            <w:shd w:val="clear" w:color="auto" w:fill="17365D" w:themeFill="text2" w:themeFillShade="BF"/>
            <w:vAlign w:val="center"/>
            <w:hideMark/>
          </w:tcPr>
          <w:p w14:paraId="5DE8D1D0" w14:textId="77777777" w:rsidR="00386540" w:rsidRPr="00A87916" w:rsidRDefault="00386540" w:rsidP="00030196">
            <w:pPr>
              <w:pStyle w:val="Mtab"/>
              <w:rPr>
                <w:rFonts w:cs="Calibri"/>
                <w:color w:val="FFFFFF" w:themeColor="background1"/>
                <w:szCs w:val="24"/>
              </w:rPr>
            </w:pPr>
            <w:r w:rsidRPr="00A87916">
              <w:rPr>
                <w:rFonts w:cs="Calibri"/>
                <w:color w:val="FFFFFF" w:themeColor="background1"/>
                <w:szCs w:val="24"/>
              </w:rPr>
              <w:t>Stan ogólny</w:t>
            </w:r>
          </w:p>
        </w:tc>
      </w:tr>
      <w:tr w:rsidR="00386540" w:rsidRPr="00A87916" w14:paraId="3121FB2E" w14:textId="77777777" w:rsidTr="00C76852">
        <w:trPr>
          <w:trHeight w:val="170"/>
          <w:tblHeader/>
        </w:trPr>
        <w:tc>
          <w:tcPr>
            <w:tcW w:w="1437" w:type="dxa"/>
            <w:shd w:val="clear" w:color="auto" w:fill="auto"/>
            <w:vAlign w:val="center"/>
            <w:hideMark/>
          </w:tcPr>
          <w:p w14:paraId="13DF3DD4" w14:textId="77777777" w:rsidR="00386540" w:rsidRPr="00A87916" w:rsidRDefault="00386540" w:rsidP="00030196">
            <w:pPr>
              <w:pStyle w:val="Mtab"/>
              <w:rPr>
                <w:rFonts w:cs="Calibri"/>
                <w:szCs w:val="24"/>
              </w:rPr>
            </w:pPr>
            <w:r w:rsidRPr="00A87916">
              <w:rPr>
                <w:rFonts w:cs="Calibri"/>
                <w:szCs w:val="24"/>
              </w:rPr>
              <w:t>rzeczne</w:t>
            </w:r>
          </w:p>
        </w:tc>
        <w:tc>
          <w:tcPr>
            <w:tcW w:w="993" w:type="dxa"/>
            <w:shd w:val="clear" w:color="auto" w:fill="auto"/>
            <w:vAlign w:val="center"/>
          </w:tcPr>
          <w:p w14:paraId="7653B079" w14:textId="77777777" w:rsidR="00386540" w:rsidRPr="00A87916" w:rsidRDefault="00386540" w:rsidP="00030196">
            <w:pPr>
              <w:pStyle w:val="Mtab"/>
              <w:jc w:val="right"/>
              <w:rPr>
                <w:rFonts w:cs="Calibri"/>
                <w:szCs w:val="24"/>
              </w:rPr>
            </w:pPr>
            <w:r w:rsidRPr="00A87916">
              <w:rPr>
                <w:rFonts w:cs="Calibri"/>
                <w:szCs w:val="24"/>
              </w:rPr>
              <w:t>415</w:t>
            </w:r>
          </w:p>
        </w:tc>
        <w:tc>
          <w:tcPr>
            <w:tcW w:w="1760" w:type="dxa"/>
            <w:shd w:val="clear" w:color="auto" w:fill="auto"/>
            <w:vAlign w:val="center"/>
          </w:tcPr>
          <w:p w14:paraId="03A61696" w14:textId="77777777" w:rsidR="00386540" w:rsidRPr="00A87916" w:rsidRDefault="00386540" w:rsidP="00030196">
            <w:pPr>
              <w:pStyle w:val="Mtab"/>
              <w:jc w:val="right"/>
              <w:rPr>
                <w:rFonts w:cs="Calibri"/>
                <w:szCs w:val="24"/>
              </w:rPr>
            </w:pPr>
            <w:r w:rsidRPr="00A87916">
              <w:rPr>
                <w:rFonts w:cs="Calibri"/>
                <w:szCs w:val="24"/>
              </w:rPr>
              <w:t>345</w:t>
            </w:r>
          </w:p>
        </w:tc>
        <w:tc>
          <w:tcPr>
            <w:tcW w:w="1084" w:type="dxa"/>
            <w:shd w:val="clear" w:color="auto" w:fill="auto"/>
            <w:vAlign w:val="center"/>
          </w:tcPr>
          <w:p w14:paraId="15BD1917" w14:textId="77777777" w:rsidR="00386540" w:rsidRPr="00A87916" w:rsidRDefault="00386540" w:rsidP="00030196">
            <w:pPr>
              <w:pStyle w:val="Mtab"/>
              <w:jc w:val="right"/>
              <w:rPr>
                <w:rFonts w:cs="Calibri"/>
                <w:szCs w:val="24"/>
              </w:rPr>
            </w:pPr>
            <w:r w:rsidRPr="00A87916">
              <w:rPr>
                <w:rFonts w:cs="Calibri"/>
                <w:szCs w:val="24"/>
              </w:rPr>
              <w:t>1</w:t>
            </w:r>
          </w:p>
        </w:tc>
        <w:tc>
          <w:tcPr>
            <w:tcW w:w="1353" w:type="dxa"/>
            <w:shd w:val="clear" w:color="auto" w:fill="auto"/>
            <w:vAlign w:val="center"/>
          </w:tcPr>
          <w:p w14:paraId="12783B5C" w14:textId="77777777" w:rsidR="00386540" w:rsidRPr="00A87916" w:rsidRDefault="00386540" w:rsidP="00030196">
            <w:pPr>
              <w:pStyle w:val="Mtab"/>
              <w:jc w:val="right"/>
              <w:rPr>
                <w:rFonts w:cs="Calibri"/>
                <w:szCs w:val="24"/>
              </w:rPr>
            </w:pPr>
            <w:r w:rsidRPr="00A87916">
              <w:rPr>
                <w:rFonts w:cs="Calibri"/>
                <w:szCs w:val="24"/>
              </w:rPr>
              <w:t>392</w:t>
            </w:r>
          </w:p>
        </w:tc>
        <w:tc>
          <w:tcPr>
            <w:tcW w:w="1084" w:type="dxa"/>
            <w:shd w:val="clear" w:color="auto" w:fill="auto"/>
            <w:vAlign w:val="center"/>
          </w:tcPr>
          <w:p w14:paraId="2989EE26" w14:textId="77777777" w:rsidR="00386540" w:rsidRPr="00A87916" w:rsidRDefault="00386540" w:rsidP="00030196">
            <w:pPr>
              <w:pStyle w:val="Mtab"/>
              <w:jc w:val="right"/>
              <w:rPr>
                <w:rFonts w:cs="Calibri"/>
                <w:szCs w:val="24"/>
              </w:rPr>
            </w:pPr>
            <w:r w:rsidRPr="00A87916">
              <w:rPr>
                <w:rFonts w:cs="Calibri"/>
                <w:szCs w:val="24"/>
              </w:rPr>
              <w:t>240</w:t>
            </w:r>
          </w:p>
        </w:tc>
        <w:tc>
          <w:tcPr>
            <w:tcW w:w="945" w:type="dxa"/>
            <w:shd w:val="clear" w:color="auto" w:fill="auto"/>
            <w:vAlign w:val="center"/>
          </w:tcPr>
          <w:p w14:paraId="2B81E459" w14:textId="77777777" w:rsidR="00386540" w:rsidRPr="00A87916" w:rsidRDefault="00386540" w:rsidP="00030196">
            <w:pPr>
              <w:pStyle w:val="Mtab"/>
              <w:jc w:val="right"/>
              <w:rPr>
                <w:rFonts w:cs="Calibri"/>
                <w:szCs w:val="24"/>
              </w:rPr>
            </w:pPr>
            <w:r w:rsidRPr="00A87916">
              <w:rPr>
                <w:rFonts w:cs="Calibri"/>
                <w:szCs w:val="24"/>
              </w:rPr>
              <w:t>415</w:t>
            </w:r>
          </w:p>
        </w:tc>
      </w:tr>
      <w:tr w:rsidR="00386540" w:rsidRPr="00A87916" w14:paraId="2C1B0F44" w14:textId="77777777" w:rsidTr="00C76852">
        <w:trPr>
          <w:trHeight w:val="170"/>
          <w:tblHeader/>
        </w:trPr>
        <w:tc>
          <w:tcPr>
            <w:tcW w:w="1437" w:type="dxa"/>
            <w:shd w:val="clear" w:color="auto" w:fill="auto"/>
            <w:vAlign w:val="center"/>
            <w:hideMark/>
          </w:tcPr>
          <w:p w14:paraId="7FADED2C" w14:textId="77777777" w:rsidR="00386540" w:rsidRPr="00A87916" w:rsidRDefault="00386540" w:rsidP="00030196">
            <w:pPr>
              <w:pStyle w:val="Mtab"/>
              <w:rPr>
                <w:rFonts w:cs="Calibri"/>
                <w:szCs w:val="24"/>
              </w:rPr>
            </w:pPr>
            <w:r w:rsidRPr="00A87916">
              <w:rPr>
                <w:rFonts w:cs="Calibri"/>
                <w:szCs w:val="24"/>
              </w:rPr>
              <w:t>zbiornikowe</w:t>
            </w:r>
          </w:p>
        </w:tc>
        <w:tc>
          <w:tcPr>
            <w:tcW w:w="993" w:type="dxa"/>
            <w:shd w:val="clear" w:color="auto" w:fill="auto"/>
            <w:vAlign w:val="center"/>
          </w:tcPr>
          <w:p w14:paraId="4E70AC8A" w14:textId="77777777" w:rsidR="00386540" w:rsidRPr="00A87916" w:rsidRDefault="00386540" w:rsidP="00030196">
            <w:pPr>
              <w:pStyle w:val="Mtab"/>
              <w:jc w:val="right"/>
              <w:rPr>
                <w:rFonts w:cs="Calibri"/>
                <w:szCs w:val="24"/>
              </w:rPr>
            </w:pPr>
            <w:r w:rsidRPr="00A87916">
              <w:rPr>
                <w:rFonts w:cs="Calibri"/>
                <w:szCs w:val="24"/>
              </w:rPr>
              <w:t>9</w:t>
            </w:r>
          </w:p>
        </w:tc>
        <w:tc>
          <w:tcPr>
            <w:tcW w:w="1760" w:type="dxa"/>
            <w:shd w:val="clear" w:color="auto" w:fill="auto"/>
            <w:vAlign w:val="center"/>
          </w:tcPr>
          <w:p w14:paraId="53981834" w14:textId="77777777" w:rsidR="00386540" w:rsidRPr="00A87916" w:rsidRDefault="00386540" w:rsidP="00030196">
            <w:pPr>
              <w:pStyle w:val="Mtab"/>
              <w:jc w:val="right"/>
              <w:rPr>
                <w:rFonts w:cs="Calibri"/>
                <w:szCs w:val="24"/>
              </w:rPr>
            </w:pPr>
            <w:r w:rsidRPr="00A87916">
              <w:rPr>
                <w:rFonts w:cs="Calibri"/>
                <w:szCs w:val="24"/>
              </w:rPr>
              <w:t>7</w:t>
            </w:r>
          </w:p>
        </w:tc>
        <w:tc>
          <w:tcPr>
            <w:tcW w:w="1084" w:type="dxa"/>
            <w:shd w:val="clear" w:color="auto" w:fill="auto"/>
            <w:vAlign w:val="center"/>
          </w:tcPr>
          <w:p w14:paraId="0CE55637" w14:textId="77777777" w:rsidR="00386540" w:rsidRPr="00A87916" w:rsidRDefault="00386540" w:rsidP="00030196">
            <w:pPr>
              <w:pStyle w:val="Mtab"/>
              <w:jc w:val="right"/>
              <w:rPr>
                <w:rFonts w:cs="Calibri"/>
                <w:szCs w:val="24"/>
              </w:rPr>
            </w:pPr>
            <w:r w:rsidRPr="00A87916">
              <w:rPr>
                <w:rFonts w:cs="Calibri"/>
                <w:szCs w:val="24"/>
              </w:rPr>
              <w:t>0</w:t>
            </w:r>
          </w:p>
        </w:tc>
        <w:tc>
          <w:tcPr>
            <w:tcW w:w="1353" w:type="dxa"/>
            <w:shd w:val="clear" w:color="auto" w:fill="auto"/>
            <w:vAlign w:val="center"/>
          </w:tcPr>
          <w:p w14:paraId="55292EDB" w14:textId="77777777" w:rsidR="00386540" w:rsidRPr="00A87916" w:rsidRDefault="00386540" w:rsidP="00030196">
            <w:pPr>
              <w:pStyle w:val="Mtab"/>
              <w:jc w:val="right"/>
              <w:rPr>
                <w:rFonts w:cs="Calibri"/>
                <w:szCs w:val="24"/>
              </w:rPr>
            </w:pPr>
            <w:r w:rsidRPr="00A87916">
              <w:rPr>
                <w:rFonts w:cs="Calibri"/>
                <w:szCs w:val="24"/>
              </w:rPr>
              <w:t>8</w:t>
            </w:r>
          </w:p>
        </w:tc>
        <w:tc>
          <w:tcPr>
            <w:tcW w:w="1084" w:type="dxa"/>
            <w:shd w:val="clear" w:color="auto" w:fill="auto"/>
            <w:vAlign w:val="center"/>
          </w:tcPr>
          <w:p w14:paraId="27F76E36" w14:textId="77777777" w:rsidR="00386540" w:rsidRPr="00A87916" w:rsidRDefault="00386540" w:rsidP="00030196">
            <w:pPr>
              <w:pStyle w:val="Mtab"/>
              <w:jc w:val="right"/>
              <w:rPr>
                <w:rFonts w:cs="Calibri"/>
                <w:szCs w:val="24"/>
              </w:rPr>
            </w:pPr>
            <w:r w:rsidRPr="00A87916">
              <w:rPr>
                <w:rFonts w:cs="Calibri"/>
                <w:szCs w:val="24"/>
              </w:rPr>
              <w:t>9</w:t>
            </w:r>
          </w:p>
        </w:tc>
        <w:tc>
          <w:tcPr>
            <w:tcW w:w="945" w:type="dxa"/>
            <w:shd w:val="clear" w:color="auto" w:fill="auto"/>
            <w:vAlign w:val="center"/>
          </w:tcPr>
          <w:p w14:paraId="5A4BE19C" w14:textId="77777777" w:rsidR="00386540" w:rsidRPr="00A87916" w:rsidRDefault="00386540" w:rsidP="00030196">
            <w:pPr>
              <w:pStyle w:val="Mtab"/>
              <w:jc w:val="right"/>
              <w:rPr>
                <w:rFonts w:cs="Calibri"/>
                <w:szCs w:val="24"/>
              </w:rPr>
            </w:pPr>
            <w:r w:rsidRPr="00A87916">
              <w:rPr>
                <w:rFonts w:cs="Calibri"/>
                <w:szCs w:val="24"/>
              </w:rPr>
              <w:t>9</w:t>
            </w:r>
          </w:p>
        </w:tc>
      </w:tr>
      <w:tr w:rsidR="00386540" w:rsidRPr="00A87916" w14:paraId="7E8AB96F" w14:textId="77777777" w:rsidTr="00C76852">
        <w:trPr>
          <w:trHeight w:val="170"/>
          <w:tblHeader/>
        </w:trPr>
        <w:tc>
          <w:tcPr>
            <w:tcW w:w="1437" w:type="dxa"/>
            <w:shd w:val="clear" w:color="auto" w:fill="auto"/>
            <w:vAlign w:val="center"/>
          </w:tcPr>
          <w:p w14:paraId="25256544" w14:textId="77777777" w:rsidR="00386540" w:rsidRPr="00A87916" w:rsidRDefault="00386540" w:rsidP="00030196">
            <w:pPr>
              <w:pStyle w:val="Mtab"/>
              <w:rPr>
                <w:rFonts w:cs="Calibri"/>
                <w:szCs w:val="24"/>
              </w:rPr>
            </w:pPr>
            <w:r w:rsidRPr="00A87916">
              <w:rPr>
                <w:rFonts w:cs="Calibri"/>
                <w:szCs w:val="24"/>
              </w:rPr>
              <w:t>jeziorne</w:t>
            </w:r>
          </w:p>
        </w:tc>
        <w:tc>
          <w:tcPr>
            <w:tcW w:w="7219" w:type="dxa"/>
            <w:gridSpan w:val="6"/>
            <w:shd w:val="clear" w:color="auto" w:fill="auto"/>
            <w:vAlign w:val="center"/>
          </w:tcPr>
          <w:p w14:paraId="26AAB912" w14:textId="77777777" w:rsidR="00386540" w:rsidRPr="00A87916" w:rsidRDefault="00386540" w:rsidP="00030196">
            <w:pPr>
              <w:pStyle w:val="Mtab"/>
              <w:rPr>
                <w:rFonts w:cs="Calibri"/>
                <w:szCs w:val="24"/>
              </w:rPr>
            </w:pPr>
            <w:r w:rsidRPr="00A87916">
              <w:rPr>
                <w:rFonts w:cs="Calibri"/>
                <w:szCs w:val="24"/>
              </w:rPr>
              <w:t>brak możliwości wykonania oceny</w:t>
            </w:r>
          </w:p>
        </w:tc>
      </w:tr>
    </w:tbl>
    <w:p w14:paraId="1B692476" w14:textId="77777777" w:rsidR="007D12D3" w:rsidRPr="00DA54EE" w:rsidRDefault="007D12D3" w:rsidP="007D12D3">
      <w:pPr>
        <w:keepNext/>
        <w:spacing w:before="120" w:after="120"/>
        <w:jc w:val="center"/>
        <w:rPr>
          <w:rFonts w:ascii="Calibri" w:hAnsi="Calibri" w:cs="Calibri"/>
        </w:rPr>
      </w:pPr>
      <w:r w:rsidRPr="00DA54EE">
        <w:rPr>
          <w:rFonts w:ascii="Calibri" w:hAnsi="Calibri" w:cs="Calibri"/>
          <w:noProof/>
        </w:rPr>
        <w:lastRenderedPageBreak/>
        <w:drawing>
          <wp:inline distT="0" distB="0" distL="0" distR="0" wp14:anchorId="7D8DE910" wp14:editId="61613A93">
            <wp:extent cx="4881914" cy="5911702"/>
            <wp:effectExtent l="0" t="0" r="0" b="0"/>
            <wp:docPr id="5" name="Obraz 5" descr="Obraz zawierający mapę przedstawiającą ocenę zagrożenia nieosiągnięcia celów środowiskowych JCWP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mapę przedstawiającą ocenę zagrożenia nieosiągnięcia celów środowiskowych JCWP na obszarze województwa dolnośląskieg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83023" cy="5913045"/>
                    </a:xfrm>
                    <a:prstGeom prst="rect">
                      <a:avLst/>
                    </a:prstGeom>
                    <a:noFill/>
                    <a:ln>
                      <a:noFill/>
                    </a:ln>
                  </pic:spPr>
                </pic:pic>
              </a:graphicData>
            </a:graphic>
          </wp:inline>
        </w:drawing>
      </w:r>
    </w:p>
    <w:p w14:paraId="5B3780D9" w14:textId="0B9F4B18" w:rsidR="007D12D3" w:rsidRPr="00DA54EE" w:rsidRDefault="007D12D3" w:rsidP="00E5113A">
      <w:pPr>
        <w:pStyle w:val="Legenda"/>
      </w:pPr>
      <w:bookmarkStart w:id="131" w:name="_Toc94276954"/>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12</w:t>
      </w:r>
      <w:r w:rsidRPr="00DA54EE">
        <w:rPr>
          <w:noProof/>
        </w:rPr>
        <w:fldChar w:fldCharType="end"/>
      </w:r>
      <w:r w:rsidRPr="00DA54EE">
        <w:t>. Ocena zagrożenia nieosiągnięcia celów środowiskowych JCWP na obszarze województwa dolnośląskiego</w:t>
      </w:r>
      <w:r w:rsidRPr="00685205">
        <w:rPr>
          <w:vertAlign w:val="superscript"/>
        </w:rPr>
        <w:footnoteReference w:id="94"/>
      </w:r>
      <w:r w:rsidRPr="00685205">
        <w:rPr>
          <w:vertAlign w:val="superscript"/>
        </w:rPr>
        <w:t>,</w:t>
      </w:r>
      <w:r w:rsidRPr="00685205">
        <w:rPr>
          <w:vertAlign w:val="superscript"/>
        </w:rPr>
        <w:footnoteReference w:id="95"/>
      </w:r>
      <w:bookmarkEnd w:id="131"/>
    </w:p>
    <w:p w14:paraId="2AF8C59F" w14:textId="2C768E22" w:rsidR="00386540" w:rsidRPr="00DA54EE" w:rsidRDefault="00386540" w:rsidP="00571537">
      <w:pPr>
        <w:pStyle w:val="Mnormal"/>
        <w:rPr>
          <w:b/>
          <w:i/>
        </w:rPr>
      </w:pPr>
      <w:r w:rsidRPr="00DA54EE">
        <w:t xml:space="preserve">Wpływ działalności górniczej w subregionie wałbrzyskim </w:t>
      </w:r>
      <w:r w:rsidR="007D12D3" w:rsidRPr="00DA54EE">
        <w:t xml:space="preserve">i powiecie zgorzeleckim </w:t>
      </w:r>
      <w:r w:rsidRPr="00DA54EE">
        <w:t>na jakość wód</w:t>
      </w:r>
    </w:p>
    <w:p w14:paraId="00A28F37" w14:textId="6DC90A33" w:rsidR="007D12D3" w:rsidRPr="00DA54EE" w:rsidRDefault="00386540" w:rsidP="003B736D">
      <w:pPr>
        <w:pStyle w:val="Mnormal"/>
        <w:rPr>
          <w:rFonts w:cs="Calibri"/>
        </w:rPr>
      </w:pPr>
      <w:r w:rsidRPr="00DA54EE">
        <w:rPr>
          <w:rFonts w:cs="Calibri"/>
        </w:rPr>
        <w:t xml:space="preserve">Działalność górnicza, której zaniechano na terenie DZW powodowała i w dalszym ciągu powoduje oddziaływania na zasoby wód podziemnych oraz stan wód powierzchniowych. Działalność związana z wydobyciem węgla miała wpływ na obniżenie się poziomu </w:t>
      </w:r>
      <w:r w:rsidRPr="00DA54EE">
        <w:rPr>
          <w:rFonts w:cs="Calibri"/>
        </w:rPr>
        <w:lastRenderedPageBreak/>
        <w:t>zwierciadła wód podziemnych. Innym zjawiskiem są występujące w dalszym ciągu naturalne wypływy wód pokopalnianych do pobliskich rzek w Wałbrzychu i Nowej Rudzie. Szczególnie w Wałbrzychu wody wypływające z wyrobisk pokopalnianych do Pełcznicy są znacznie zanieczyszczone, co powoduje degradację jakości wody w całym systemie wodnym subregionu, a nawet na większym obszarze (dopływy rzeki Odra)</w:t>
      </w:r>
      <w:r w:rsidRPr="000B7E0F">
        <w:rPr>
          <w:rFonts w:cs="Calibri"/>
          <w:vertAlign w:val="superscript"/>
        </w:rPr>
        <w:footnoteReference w:id="96"/>
      </w:r>
      <w:r w:rsidR="000B7E0F" w:rsidRPr="000B7E0F">
        <w:rPr>
          <w:rFonts w:cs="Calibri"/>
          <w:vertAlign w:val="superscript"/>
        </w:rPr>
        <w:t xml:space="preserve"> </w:t>
      </w:r>
      <w:r w:rsidR="000B7E0F" w:rsidRPr="000B7E0F">
        <w:rPr>
          <w:rFonts w:cs="Calibri"/>
        </w:rPr>
        <w:t>.</w:t>
      </w:r>
    </w:p>
    <w:p w14:paraId="5E640C4B" w14:textId="22E42406" w:rsidR="007D12D3" w:rsidRPr="00DA54EE" w:rsidRDefault="007D12D3" w:rsidP="00571537">
      <w:pPr>
        <w:pStyle w:val="Mnormal"/>
      </w:pPr>
      <w:r w:rsidRPr="00DA54EE">
        <w:t>Eksploatacja złoża węgla brunatnego w Zagłębiu Turoszowskim, ze względu na odkrywkową metodę wydobycia powoduje m.in. wielkopowierzchniowe przekształcenia powierzchni (wyrobiska, zwałowiska, infrastruktura techniczna) oraz zmiany warunków wodnych.</w:t>
      </w:r>
      <w:r w:rsidRPr="00571537">
        <w:rPr>
          <w:rFonts w:cs="Calibri"/>
          <w:color w:val="000000"/>
          <w:szCs w:val="24"/>
          <w:vertAlign w:val="superscript"/>
        </w:rPr>
        <w:footnoteReference w:id="97"/>
      </w:r>
    </w:p>
    <w:p w14:paraId="006A83BA" w14:textId="77777777" w:rsidR="00386540" w:rsidRPr="00DA54EE" w:rsidRDefault="00386540" w:rsidP="00386540">
      <w:pPr>
        <w:pStyle w:val="Mnag4"/>
        <w:rPr>
          <w:rFonts w:cs="Calibri"/>
          <w:b w:val="0"/>
        </w:rPr>
      </w:pPr>
      <w:r w:rsidRPr="00DA54EE">
        <w:rPr>
          <w:rFonts w:cs="Calibri"/>
          <w:b w:val="0"/>
        </w:rPr>
        <w:t>Gospodarka wodno-ściekowa</w:t>
      </w:r>
    </w:p>
    <w:p w14:paraId="114C2A59" w14:textId="77777777" w:rsidR="00386540" w:rsidRPr="00DA54EE" w:rsidRDefault="00386540" w:rsidP="00571537">
      <w:pPr>
        <w:pStyle w:val="Mnormal"/>
        <w:rPr>
          <w:b/>
          <w:i/>
        </w:rPr>
      </w:pPr>
      <w:bookmarkStart w:id="132" w:name="_Toc67906407"/>
      <w:bookmarkStart w:id="133" w:name="_Toc68775655"/>
      <w:bookmarkStart w:id="134" w:name="_Toc81585239"/>
      <w:r w:rsidRPr="00DA54EE">
        <w:t>Zaopatrzenie w wodę</w:t>
      </w:r>
      <w:r w:rsidRPr="00DA54EE">
        <w:rPr>
          <w:vertAlign w:val="superscript"/>
        </w:rPr>
        <w:footnoteReference w:id="98"/>
      </w:r>
      <w:bookmarkEnd w:id="132"/>
      <w:bookmarkEnd w:id="133"/>
      <w:bookmarkEnd w:id="134"/>
    </w:p>
    <w:p w14:paraId="32015F84" w14:textId="77777777" w:rsidR="00386540" w:rsidRPr="00DA54EE" w:rsidRDefault="00386540" w:rsidP="00386540">
      <w:pPr>
        <w:pStyle w:val="Mnormal"/>
        <w:rPr>
          <w:rFonts w:cs="Calibri"/>
        </w:rPr>
      </w:pPr>
      <w:r w:rsidRPr="00DA54EE">
        <w:rPr>
          <w:rFonts w:cs="Calibri"/>
        </w:rPr>
        <w:t>W 2020 roku zużycie wody na potrzeby gospodarki narodowej i ludności w województwie dolnośląskim wyniosło 330 373,5 dam</w:t>
      </w:r>
      <w:r w:rsidRPr="00DA54EE">
        <w:rPr>
          <w:rFonts w:cs="Calibri"/>
          <w:vertAlign w:val="superscript"/>
        </w:rPr>
        <w:t>3</w:t>
      </w:r>
      <w:r w:rsidRPr="00DA54EE">
        <w:rPr>
          <w:rFonts w:cs="Calibri"/>
        </w:rPr>
        <w:t xml:space="preserve"> (7 miejsce w kraju), w tym: na potrzeby przemysłu 85 221 dam</w:t>
      </w:r>
      <w:r w:rsidRPr="00DA54EE">
        <w:rPr>
          <w:rFonts w:cs="Calibri"/>
          <w:vertAlign w:val="superscript"/>
        </w:rPr>
        <w:t>3</w:t>
      </w:r>
      <w:r w:rsidRPr="00DA54EE">
        <w:rPr>
          <w:rFonts w:cs="Calibri"/>
        </w:rPr>
        <w:t xml:space="preserve"> (z czego 82 954 dam</w:t>
      </w:r>
      <w:r w:rsidRPr="00DA54EE">
        <w:rPr>
          <w:rFonts w:cs="Calibri"/>
          <w:vertAlign w:val="superscript"/>
        </w:rPr>
        <w:t>3</w:t>
      </w:r>
      <w:r w:rsidRPr="00DA54EE">
        <w:rPr>
          <w:rFonts w:cs="Calibri"/>
        </w:rPr>
        <w:t xml:space="preserve"> na cele produkcyjne), do napełniania i uzupełniania stawów rybnych 116 943 dam</w:t>
      </w:r>
      <w:r w:rsidRPr="00DA54EE">
        <w:rPr>
          <w:rFonts w:cs="Calibri"/>
          <w:vertAlign w:val="superscript"/>
        </w:rPr>
        <w:t>3</w:t>
      </w:r>
      <w:r w:rsidRPr="00DA54EE">
        <w:rPr>
          <w:rFonts w:cs="Calibri"/>
        </w:rPr>
        <w:t>, w wyniku eksploatacji sieci wodociągowej 128 209,5 dam</w:t>
      </w:r>
      <w:r w:rsidRPr="00DA54EE">
        <w:rPr>
          <w:rFonts w:cs="Calibri"/>
          <w:vertAlign w:val="superscript"/>
        </w:rPr>
        <w:t>3</w:t>
      </w:r>
      <w:r w:rsidRPr="00DA54EE">
        <w:rPr>
          <w:rFonts w:cs="Calibri"/>
        </w:rPr>
        <w:t xml:space="preserve"> (w tym eksploatacja sieci wodociągowej – gospodarstwa domowe 99 383,7 dam</w:t>
      </w:r>
      <w:r w:rsidRPr="00DA54EE">
        <w:rPr>
          <w:rFonts w:cs="Calibri"/>
          <w:vertAlign w:val="superscript"/>
        </w:rPr>
        <w:t>3</w:t>
      </w:r>
      <w:r w:rsidRPr="00DA54EE">
        <w:rPr>
          <w:rFonts w:cs="Calibri"/>
        </w:rPr>
        <w:t>). Pobór wody do sieci wodociągowych w województwie dolnośląskim pochodzi głównie z ujęć podziemnych (73,14% pobranej wody), pozostała część z ujęć powierzchniowych (26,86%).</w:t>
      </w:r>
      <w:r w:rsidRPr="000B7E0F">
        <w:rPr>
          <w:rFonts w:cs="Calibri"/>
          <w:vertAlign w:val="superscript"/>
        </w:rPr>
        <w:footnoteReference w:id="99"/>
      </w:r>
    </w:p>
    <w:p w14:paraId="79BA1F5B" w14:textId="77777777" w:rsidR="00386540" w:rsidRPr="00DA54EE" w:rsidRDefault="00386540" w:rsidP="00386540">
      <w:pPr>
        <w:pStyle w:val="Mnormal"/>
        <w:rPr>
          <w:rFonts w:cs="Calibri"/>
        </w:rPr>
      </w:pPr>
      <w:r w:rsidRPr="00DA54EE">
        <w:rPr>
          <w:rFonts w:cs="Calibri"/>
        </w:rPr>
        <w:t>Najwyższe zużycie wody ogółem w 2020 roku (23,19% ogólnego zużycia w województwie) zanotowano w powiecie milickim, gdzie 97,99% pobranej wody wykorzystano do napełniania i uzupełniania stawów rybnych, 1,88% w wyniku eksploatacji sieci wodociągowej, a zaledwie 0,13% na potrzeby przemysłu.</w:t>
      </w:r>
      <w:r w:rsidRPr="000B7E0F">
        <w:rPr>
          <w:rFonts w:cs="Calibri"/>
          <w:vertAlign w:val="superscript"/>
        </w:rPr>
        <w:footnoteReference w:id="100"/>
      </w:r>
    </w:p>
    <w:p w14:paraId="7451EACB" w14:textId="77777777" w:rsidR="00386540" w:rsidRPr="00DA54EE" w:rsidRDefault="00386540" w:rsidP="00386540">
      <w:pPr>
        <w:pStyle w:val="Mnormal"/>
        <w:rPr>
          <w:rFonts w:cs="Calibri"/>
        </w:rPr>
      </w:pPr>
      <w:r w:rsidRPr="00DA54EE">
        <w:rPr>
          <w:rFonts w:cs="Calibri"/>
        </w:rPr>
        <w:t>Zużycie wody na potrzeby przemysłu w 2020 roku wyniosło 66 648 dam</w:t>
      </w:r>
      <w:r w:rsidRPr="00DA54EE">
        <w:rPr>
          <w:rFonts w:cs="Calibri"/>
          <w:vertAlign w:val="superscript"/>
        </w:rPr>
        <w:t>3</w:t>
      </w:r>
      <w:r w:rsidRPr="00DA54EE">
        <w:rPr>
          <w:rFonts w:cs="Calibri"/>
        </w:rPr>
        <w:t xml:space="preserve"> (11 miejsce w skali kraju). W ostatnich latach 2016-2020 wzrósł udział przemysłu w zużyciu wody ogółem z 23,0% w 2016 roku do 25,8% w 2020 roku.</w:t>
      </w:r>
      <w:r w:rsidRPr="000B7E0F">
        <w:rPr>
          <w:rFonts w:cs="Calibri"/>
          <w:vertAlign w:val="superscript"/>
        </w:rPr>
        <w:footnoteReference w:id="101"/>
      </w:r>
    </w:p>
    <w:p w14:paraId="05A9523B" w14:textId="5BE80BCD" w:rsidR="00386540" w:rsidRPr="00DA54EE" w:rsidRDefault="00386540" w:rsidP="00386540">
      <w:pPr>
        <w:pStyle w:val="Szczecinnormal"/>
        <w:keepNext/>
        <w:jc w:val="center"/>
        <w:rPr>
          <w:rFonts w:ascii="Calibri" w:hAnsi="Calibri" w:cs="Calibri"/>
        </w:rPr>
      </w:pPr>
    </w:p>
    <w:p w14:paraId="27956C91" w14:textId="77777777" w:rsidR="007D25CE" w:rsidRPr="00DA54EE" w:rsidRDefault="007D25CE" w:rsidP="00E5113A">
      <w:pPr>
        <w:pStyle w:val="Legenda"/>
      </w:pPr>
      <w:bookmarkStart w:id="135" w:name="_Toc90145033"/>
      <w:r w:rsidRPr="00DA54EE">
        <w:rPr>
          <w:noProof/>
        </w:rPr>
        <w:drawing>
          <wp:inline distT="0" distB="0" distL="0" distR="0" wp14:anchorId="0CA65BA2" wp14:editId="1C3D7BB7">
            <wp:extent cx="5502910" cy="3456940"/>
            <wp:effectExtent l="0" t="0" r="2540" b="0"/>
            <wp:docPr id="7" name="Wykres 7" descr="Rysunek przedstawia zużycie wody w przemyśle w województwie dolnośląskim w latach 2016-2020. Ponadto przedstawiono pobór wód podziemnych i powierzchniowych. Na terenie województwa dolnośląskiego, na potrzeby przemysły zużywa się głównie wody powierzchniowe. ">
              <a:extLst xmlns:a="http://schemas.openxmlformats.org/drawingml/2006/main">
                <a:ext uri="{FF2B5EF4-FFF2-40B4-BE49-F238E27FC236}">
                  <a16:creationId xmlns:a16="http://schemas.microsoft.com/office/drawing/2014/main" id="{0D00C0C1-5DB5-454B-A18A-1A46ACBD9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CB31B02" w14:textId="0BAF9197" w:rsidR="007D25CE" w:rsidRPr="00DA54EE" w:rsidRDefault="007D25CE" w:rsidP="00E5113A">
      <w:pPr>
        <w:pStyle w:val="Legenda"/>
      </w:pPr>
      <w:bookmarkStart w:id="136" w:name="_Toc94276955"/>
      <w:r w:rsidRPr="00DA54EE">
        <w:t xml:space="preserve">Rysunek </w:t>
      </w:r>
      <w:fldSimple w:instr=" SEQ Rysunek \* ARABIC ">
        <w:r w:rsidR="00224CB4">
          <w:rPr>
            <w:noProof/>
          </w:rPr>
          <w:t>13</w:t>
        </w:r>
      </w:fldSimple>
      <w:r w:rsidRPr="00DA54EE">
        <w:t>. Zużycie wody w przemyśle w województwie dolnośląskim w latach 2016-2020</w:t>
      </w:r>
      <w:r w:rsidRPr="00DA54EE">
        <w:rPr>
          <w:vertAlign w:val="superscript"/>
        </w:rPr>
        <w:footnoteReference w:id="102"/>
      </w:r>
      <w:bookmarkEnd w:id="136"/>
    </w:p>
    <w:bookmarkEnd w:id="135"/>
    <w:p w14:paraId="43931BFE" w14:textId="77777777" w:rsidR="00386540" w:rsidRPr="00DA54EE" w:rsidRDefault="00386540" w:rsidP="00386540">
      <w:pPr>
        <w:pStyle w:val="Mnormal"/>
        <w:rPr>
          <w:rFonts w:cs="Calibri"/>
          <w:highlight w:val="yellow"/>
          <w:lang w:eastAsia="ar-SA"/>
        </w:rPr>
      </w:pPr>
      <w:r w:rsidRPr="00DA54EE">
        <w:rPr>
          <w:rFonts w:cs="Calibri"/>
          <w:lang w:eastAsia="ar-SA"/>
        </w:rPr>
        <w:t>Długość czynnej sieci wodociągowej rozdzielczej w województwie dolnośląskim w 2020 r. wynosiła 16 495 km (przyrost w stosunku do 2016 roku o 646,6 km - 3,92 %).</w:t>
      </w:r>
      <w:r w:rsidRPr="00685205">
        <w:rPr>
          <w:rFonts w:cs="Calibri"/>
          <w:vertAlign w:val="superscript"/>
          <w:lang w:eastAsia="ar-SA"/>
        </w:rPr>
        <w:footnoteReference w:id="103"/>
      </w:r>
    </w:p>
    <w:p w14:paraId="7DA5B836" w14:textId="77777777" w:rsidR="00386540" w:rsidRPr="00DA54EE" w:rsidRDefault="00386540" w:rsidP="00386540">
      <w:pPr>
        <w:pStyle w:val="Mnormal"/>
        <w:rPr>
          <w:rFonts w:cs="Calibri"/>
        </w:rPr>
      </w:pPr>
      <w:r w:rsidRPr="00DA54EE">
        <w:rPr>
          <w:rFonts w:cs="Calibri"/>
        </w:rPr>
        <w:t>W 2019 roku liczba ludności korzystającej z sieci wodociągowej wynosiła 2 754 488 osób, tj. 95% mieszkańców województwa (5 miejsce w skali kraju). Do powiatów o najwyższym udziale mieszkańców korzystających z sieci wodociągowej w 2019 roku należał powiat lubiński (99,9%).</w:t>
      </w:r>
      <w:r w:rsidRPr="00685205">
        <w:rPr>
          <w:rFonts w:cs="Calibri"/>
          <w:vertAlign w:val="superscript"/>
        </w:rPr>
        <w:footnoteReference w:id="104"/>
      </w:r>
    </w:p>
    <w:p w14:paraId="5998E0C2" w14:textId="77777777" w:rsidR="00386540" w:rsidRPr="00DA54EE" w:rsidRDefault="00386540" w:rsidP="00571537">
      <w:pPr>
        <w:pStyle w:val="Mnormal"/>
        <w:rPr>
          <w:b/>
          <w:i/>
        </w:rPr>
      </w:pPr>
      <w:bookmarkStart w:id="137" w:name="_Toc67906408"/>
      <w:bookmarkStart w:id="138" w:name="_Toc68775656"/>
      <w:bookmarkStart w:id="139" w:name="_Toc81585240"/>
      <w:r w:rsidRPr="00DA54EE">
        <w:t>Odprowadzanie i oczyszczanie ścieków</w:t>
      </w:r>
      <w:bookmarkEnd w:id="137"/>
      <w:bookmarkEnd w:id="138"/>
      <w:bookmarkEnd w:id="139"/>
    </w:p>
    <w:p w14:paraId="58F3571B" w14:textId="77777777" w:rsidR="00386540" w:rsidRPr="00DA54EE" w:rsidRDefault="00386540" w:rsidP="00386540">
      <w:pPr>
        <w:pStyle w:val="Mnormal"/>
        <w:rPr>
          <w:rFonts w:cs="Calibri"/>
          <w:highlight w:val="yellow"/>
        </w:rPr>
      </w:pPr>
      <w:r w:rsidRPr="00DA54EE">
        <w:rPr>
          <w:rFonts w:cs="Calibri"/>
        </w:rPr>
        <w:t>Długość czynnej sieci kanalizacyjnej w 2020 r. w województwie dolnośląskim w porównaniu do 2015 roku wzrosła o 1 256,9 km (wzrost o 10,10%). W 2019 r. długość sieci wynosiła 12 443,8 km (6 miejsce w skali kraju). W tym samym roku z sieci kanalizacyjnej korzystało 2 231 373 osób, tj. 76,9% mieszkańców regionu. Do powiatów o najwyższym udziale mieszkańców korzystających z sieci kanalizacyjnej w 2019 r. należał powiat lubiński (95,2%). W 2019 roku ogólnospławną siecią kanalizacyjną odprowadzono 95 028,3 dam</w:t>
      </w:r>
      <w:r w:rsidRPr="00DA54EE">
        <w:rPr>
          <w:rFonts w:cs="Calibri"/>
          <w:vertAlign w:val="superscript"/>
        </w:rPr>
        <w:t>3</w:t>
      </w:r>
      <w:r w:rsidRPr="00DA54EE">
        <w:rPr>
          <w:rFonts w:cs="Calibri"/>
        </w:rPr>
        <w:t xml:space="preserve"> ścieków bytowych z gospodarstw domowych oraz z </w:t>
      </w:r>
      <w:r w:rsidRPr="00DA54EE">
        <w:rPr>
          <w:rFonts w:cs="Calibri"/>
        </w:rPr>
        <w:lastRenderedPageBreak/>
        <w:t>budynków użyteczności publicznej - 5 miejsce w kraju (o 7 014,5 dam</w:t>
      </w:r>
      <w:r w:rsidRPr="00DA54EE">
        <w:rPr>
          <w:rFonts w:cs="Calibri"/>
          <w:vertAlign w:val="superscript"/>
        </w:rPr>
        <w:t>3</w:t>
      </w:r>
      <w:r w:rsidRPr="00DA54EE">
        <w:rPr>
          <w:rFonts w:cs="Calibri"/>
        </w:rPr>
        <w:t xml:space="preserve"> ścieków więcej w porównaniu do 2016 roku).</w:t>
      </w:r>
      <w:r w:rsidRPr="00571537">
        <w:rPr>
          <w:rFonts w:cs="Calibri"/>
          <w:vertAlign w:val="superscript"/>
        </w:rPr>
        <w:footnoteReference w:id="105"/>
      </w:r>
    </w:p>
    <w:p w14:paraId="0A617E7A" w14:textId="77777777" w:rsidR="00386540" w:rsidRPr="00DA54EE" w:rsidRDefault="00386540" w:rsidP="00386540">
      <w:pPr>
        <w:pStyle w:val="Mnormal"/>
        <w:rPr>
          <w:rFonts w:cs="Calibri"/>
        </w:rPr>
      </w:pPr>
      <w:r w:rsidRPr="00DA54EE">
        <w:rPr>
          <w:rFonts w:cs="Calibri"/>
        </w:rPr>
        <w:t>Zgodnie z danymi GUS, wg stanu na wrzesień 2021 roku, w województwie dolnośląskim funkcjonowało 228 oczyszczalni ścieków komunalnych, w tym 164 oczyszczalni biologicznych i 64 z podwyższonym usuwaniem biogenów. W 2020 roku na terenie województwa dolnośląskiego oczyszczono 117 682 dam</w:t>
      </w:r>
      <w:r w:rsidRPr="00DA54EE">
        <w:rPr>
          <w:rFonts w:cs="Calibri"/>
          <w:vertAlign w:val="superscript"/>
        </w:rPr>
        <w:t>3</w:t>
      </w:r>
      <w:r w:rsidRPr="00DA54EE">
        <w:rPr>
          <w:rFonts w:cs="Calibri"/>
        </w:rPr>
        <w:t xml:space="preserve"> ścieków komunalnych, czyli o 6 552,4 dam</w:t>
      </w:r>
      <w:r w:rsidRPr="00DA54EE">
        <w:rPr>
          <w:rFonts w:cs="Calibri"/>
          <w:vertAlign w:val="superscript"/>
        </w:rPr>
        <w:t>3</w:t>
      </w:r>
      <w:r w:rsidRPr="00DA54EE">
        <w:rPr>
          <w:rFonts w:cs="Calibri"/>
        </w:rPr>
        <w:t xml:space="preserve"> więcej w porównaniu do 2016 r. (wzrost o 5,57%). Największą ilość ścieków oczyszczono w oczyszczalniach komunalnych z podwyższonym usuwaniem biogenów (94 170 dam</w:t>
      </w:r>
      <w:r w:rsidRPr="00DA54EE">
        <w:rPr>
          <w:rFonts w:cs="Calibri"/>
          <w:vertAlign w:val="superscript"/>
        </w:rPr>
        <w:t>3</w:t>
      </w:r>
      <w:r w:rsidRPr="00DA54EE">
        <w:rPr>
          <w:rFonts w:cs="Calibri"/>
        </w:rPr>
        <w:t xml:space="preserve"> ścieków). W 2019 roku w województwie dolnośląskim w procesie oczyszczania ścieków komunalnych wytworzono 38 736 Mg komunalnych osadów ścieków, czyli o 6,21% więcej w porównaniu do 2016 roku. W 2019 roku największą ilość tego typu osadów ściekowych wykorzystano w rolnictwie (8 607 Mg), do rekultywacji terenów, w tym gruntów na cele rolne wykorzystano 2 557 Mg komunalnych osadów ściekowych, natomiast do uprawy roślin przeznaczonych do produkcji kompostu 1 891 Mg. Najmniejszą ilość komunalnych osadów ścieków przekształcono metodami termicznymi - 1 526 Mg.</w:t>
      </w:r>
      <w:r w:rsidRPr="00571537">
        <w:rPr>
          <w:rFonts w:cs="Calibri"/>
          <w:vertAlign w:val="superscript"/>
        </w:rPr>
        <w:footnoteReference w:id="106"/>
      </w:r>
    </w:p>
    <w:p w14:paraId="593DD5BA" w14:textId="77777777" w:rsidR="00386540" w:rsidRPr="00DA54EE" w:rsidRDefault="00386540" w:rsidP="00386540">
      <w:pPr>
        <w:pStyle w:val="Mnormal"/>
        <w:rPr>
          <w:rFonts w:cs="Calibri"/>
          <w:highlight w:val="yellow"/>
          <w:lang w:eastAsia="ar-SA"/>
        </w:rPr>
      </w:pPr>
      <w:r w:rsidRPr="00DA54EE">
        <w:rPr>
          <w:rFonts w:cs="Calibri"/>
          <w:lang w:eastAsia="ar-SA"/>
        </w:rPr>
        <w:t>Na terenie województwa dolnośląskiego część mieszkańców korzysta ze zbiorników bezodpływowych (107 594 nieruchomości w 2019 r.) oraz z przydomowych oczyszczalni ścieków (13 322 nieruchomości w 2019 r.). W odniesieniu do 2016 r. liczba zbiorników bezodpływowych zwiększyła się o 4 678 szt., a liczba oczyszczalni przydomowych wzrosła o 2 713 szt.</w:t>
      </w:r>
      <w:bookmarkStart w:id="140" w:name="_Toc59199712"/>
      <w:r w:rsidRPr="00571537">
        <w:rPr>
          <w:rFonts w:cs="Calibri"/>
          <w:vertAlign w:val="superscript"/>
          <w:lang w:eastAsia="ar-SA"/>
        </w:rPr>
        <w:footnoteReference w:id="107"/>
      </w:r>
    </w:p>
    <w:bookmarkEnd w:id="140"/>
    <w:p w14:paraId="0E844F47" w14:textId="6E4ACDE5" w:rsidR="00CB49A0" w:rsidRPr="00DA54EE" w:rsidRDefault="00386540" w:rsidP="00386540">
      <w:pPr>
        <w:pStyle w:val="Mnormal"/>
        <w:rPr>
          <w:rFonts w:cs="Calibri"/>
        </w:rPr>
      </w:pPr>
      <w:r w:rsidRPr="00DA54EE">
        <w:rPr>
          <w:rFonts w:cs="Calibri"/>
        </w:rPr>
        <w:t>W 2019 r. na terenie województwa dolnośląskiego funkcjonowało 67 oczyszczalni ścieków przemysłowych (4 miejsce w skali kraju), w tym 11 oczyszczalni mechanicznych, 16 chemicznych, 38 biologicznych i 2 z podwyższonym oczyszczaniem biogenów. Na przestrzeni lat 2016-2020 zanotowano tendencję spadkową w ilości odprowadzanych ścieków przemysłowych – spadek o 7,40% (w 2016 r. – 97 875 dam</w:t>
      </w:r>
      <w:r w:rsidRPr="00DA54EE">
        <w:rPr>
          <w:rFonts w:cs="Calibri"/>
          <w:vertAlign w:val="superscript"/>
        </w:rPr>
        <w:t>3</w:t>
      </w:r>
      <w:r w:rsidRPr="00DA54EE">
        <w:rPr>
          <w:rFonts w:cs="Calibri"/>
        </w:rPr>
        <w:t>, a w 2020 r. – 90 630 dam</w:t>
      </w:r>
      <w:r w:rsidRPr="00DA54EE">
        <w:rPr>
          <w:rFonts w:cs="Calibri"/>
          <w:vertAlign w:val="superscript"/>
        </w:rPr>
        <w:t>3</w:t>
      </w:r>
      <w:r w:rsidRPr="00DA54EE">
        <w:rPr>
          <w:rFonts w:cs="Calibri"/>
        </w:rPr>
        <w:t>). W procesie oczyszczania ścieków wytworzono 50 187 Mg osadów z przemysłowych oczyszczalni ścieków, czyli o 1 877 Mg mniej w porównaniu do 2016 r. W 2020 r. największą ilość przemysłowych osadów ściekowych składowano (44 984 Mg), 3 277 Mg stosowano w rolnictwie, 548 Mg magazynowano czasowo, 380 Mg przekształcono termicznie, a zaledwie 2 Mg stosowano do rekultywacji terenów, w tym gruntów na cele rolne.</w:t>
      </w:r>
      <w:r w:rsidRPr="00571537">
        <w:rPr>
          <w:rFonts w:cs="Calibri"/>
          <w:vertAlign w:val="superscript"/>
        </w:rPr>
        <w:footnoteReference w:id="108"/>
      </w:r>
    </w:p>
    <w:p w14:paraId="27C358F7" w14:textId="77777777" w:rsidR="00386540" w:rsidRPr="00DA54EE" w:rsidRDefault="00386540" w:rsidP="00571537">
      <w:pPr>
        <w:pStyle w:val="Mnormal"/>
        <w:rPr>
          <w:b/>
          <w:i/>
        </w:rPr>
      </w:pPr>
      <w:r w:rsidRPr="00DA54EE">
        <w:t>Zagrożenia:</w:t>
      </w:r>
    </w:p>
    <w:p w14:paraId="0C38BA86" w14:textId="77777777" w:rsidR="00386540" w:rsidRPr="00DA54EE" w:rsidRDefault="00386540" w:rsidP="00BF43E9">
      <w:pPr>
        <w:pStyle w:val="Mwypkt"/>
        <w:rPr>
          <w:rFonts w:cs="Calibri"/>
        </w:rPr>
      </w:pPr>
      <w:r w:rsidRPr="00DA54EE">
        <w:rPr>
          <w:rFonts w:cs="Calibri"/>
        </w:rPr>
        <w:t>obniżona jakość wód powierzchniowych;</w:t>
      </w:r>
    </w:p>
    <w:p w14:paraId="77586265" w14:textId="77777777" w:rsidR="00386540" w:rsidRPr="00DA54EE" w:rsidRDefault="00386540" w:rsidP="00BF43E9">
      <w:pPr>
        <w:pStyle w:val="Mwypkt"/>
        <w:rPr>
          <w:rFonts w:cs="Calibri"/>
        </w:rPr>
      </w:pPr>
      <w:r w:rsidRPr="00DA54EE">
        <w:rPr>
          <w:rFonts w:cs="Calibri"/>
        </w:rPr>
        <w:lastRenderedPageBreak/>
        <w:t>oddziaływanie źródeł antropogenicznych na wody podziemne i powierzchniowe – głównie rolniczych, komunalno-bytowych oraz przemysłowych;</w:t>
      </w:r>
    </w:p>
    <w:p w14:paraId="14C3B3FB" w14:textId="77777777" w:rsidR="00386540" w:rsidRPr="00DA54EE" w:rsidRDefault="00386540" w:rsidP="00BF43E9">
      <w:pPr>
        <w:pStyle w:val="Mwypkt"/>
        <w:rPr>
          <w:rFonts w:cs="Calibri"/>
        </w:rPr>
      </w:pPr>
      <w:r w:rsidRPr="00DA54EE">
        <w:rPr>
          <w:rFonts w:cs="Calibri"/>
        </w:rPr>
        <w:t>negatywne oddziaływanie na zasoby wód podziemnych i powierzchniowych działalności górniczej – obniżenie zwierciadła wód gruntowych, zanieczyszczenie wód;</w:t>
      </w:r>
    </w:p>
    <w:p w14:paraId="32DC5E41" w14:textId="77777777" w:rsidR="00386540" w:rsidRPr="00DA54EE" w:rsidRDefault="00386540" w:rsidP="00BF43E9">
      <w:pPr>
        <w:pStyle w:val="Mwypkt"/>
        <w:rPr>
          <w:rFonts w:cs="Calibri"/>
        </w:rPr>
      </w:pPr>
      <w:r w:rsidRPr="00DA54EE">
        <w:rPr>
          <w:rFonts w:cs="Calibri"/>
        </w:rPr>
        <w:t>wysoki poziom zagrożenia zjawiskami powodzi i suszy.</w:t>
      </w:r>
    </w:p>
    <w:p w14:paraId="4B18B4AF" w14:textId="77777777" w:rsidR="00386540" w:rsidRPr="00DA54EE" w:rsidRDefault="00386540" w:rsidP="0013205E">
      <w:pPr>
        <w:pStyle w:val="Mnagl2"/>
      </w:pPr>
      <w:bookmarkStart w:id="141" w:name="_Toc81813555"/>
      <w:bookmarkStart w:id="142" w:name="_Toc83991262"/>
      <w:bookmarkStart w:id="143" w:name="_Toc90145067"/>
      <w:bookmarkStart w:id="144" w:name="_Toc94190757"/>
      <w:r w:rsidRPr="00DA54EE">
        <w:t>Powietrze atmosferyczne</w:t>
      </w:r>
      <w:bookmarkEnd w:id="141"/>
      <w:bookmarkEnd w:id="142"/>
      <w:bookmarkEnd w:id="143"/>
      <w:bookmarkEnd w:id="144"/>
    </w:p>
    <w:p w14:paraId="0DD88BF2" w14:textId="77777777" w:rsidR="00386540" w:rsidRPr="00DA54EE" w:rsidRDefault="00386540" w:rsidP="00386540">
      <w:pPr>
        <w:pStyle w:val="Mnormal"/>
        <w:rPr>
          <w:rFonts w:cs="Calibri"/>
        </w:rPr>
      </w:pPr>
      <w:r w:rsidRPr="00DA54EE">
        <w:rPr>
          <w:rFonts w:cs="Calibri"/>
        </w:rPr>
        <w:t>W 2020 r. w województwie dolnośląskim stężenia zanieczyszczeń w powietrzu mierzone były na 24 stacjach pomiarowych zlokalizowanych na terenie 3 stref jakości powietrza, natomiast w 2019 roku na 27 stacjach. W ramach sieci monitoringu powietrza funkcjonowały także stacje mobilne umożliwiające coroczną zmianę lokalizacji pomiarów. Wyniki oceny jakości powietrza przeprowadzone na Dolnym Śląsku za lata 2018-2020 wskazują na występowanie znacznych obszarów, na których przekraczane są normy jakości powietrza. Szczególnie dotyczy to przekroczeń stężeń pyłów zawieszonych PM10 i PM2,5 oraz benzo(a)pirenu i ozonu.</w:t>
      </w:r>
    </w:p>
    <w:p w14:paraId="477D8BBF" w14:textId="77777777" w:rsidR="00386540" w:rsidRPr="00DA54EE" w:rsidRDefault="00386540" w:rsidP="00571537">
      <w:pPr>
        <w:pStyle w:val="Mnormal"/>
      </w:pPr>
      <w:r w:rsidRPr="00DA54EE">
        <w:t>Główne źródła zanieczyszczeń</w:t>
      </w:r>
    </w:p>
    <w:p w14:paraId="3666E725" w14:textId="77777777" w:rsidR="00386540" w:rsidRPr="00DA54EE" w:rsidRDefault="00386540" w:rsidP="00386540">
      <w:pPr>
        <w:pStyle w:val="Mnormal"/>
        <w:rPr>
          <w:rFonts w:cs="Calibri"/>
        </w:rPr>
      </w:pPr>
      <w:r w:rsidRPr="00DA54EE">
        <w:rPr>
          <w:rFonts w:cs="Calibri"/>
        </w:rPr>
        <w:t>Głównym źródłem zanieczyszczenia powietrza w województwie dolnośląskim jest emisja antropogeniczna pochodząca z sektora komunalno-bytowego (emisja powierzchniowa), z komunikacji (emisja liniowa) oraz z działalności przemysłowej (emisja punktowa). Znaczący udział w stężeniach substancji na obszarze województwa ma również napływ zanieczyszczeń z pozostałego obszaru Polski oraz spoza kraju. Głównymi lokalnymi źródłami benzo(a)pirenu, pyłu zawieszonego PM2,5 i PM10, są indywidualne źródła ciepła na paliwa stałe. Emisja z tego sektora, wg danych z bazy emisji prowadzonej przez KOBIZE w skali województwa odpowiada za około: 99% emisji benzo(a)pirenu, 86% emisji PM2,5, 68% emisji PM10, 54% emisji SO</w:t>
      </w:r>
      <w:r w:rsidRPr="00DA54EE">
        <w:rPr>
          <w:rFonts w:cs="Calibri"/>
          <w:vertAlign w:val="subscript"/>
        </w:rPr>
        <w:t>X</w:t>
      </w:r>
      <w:r w:rsidRPr="00DA54EE">
        <w:rPr>
          <w:rFonts w:cs="Calibri"/>
        </w:rPr>
        <w:t>, oraz 9,7% emisji NO</w:t>
      </w:r>
      <w:r w:rsidRPr="00DA54EE">
        <w:rPr>
          <w:rFonts w:cs="Calibri"/>
          <w:vertAlign w:val="subscript"/>
        </w:rPr>
        <w:t>X</w:t>
      </w:r>
      <w:r w:rsidRPr="00DA54EE">
        <w:rPr>
          <w:rFonts w:cs="Calibri"/>
        </w:rPr>
        <w:t>.</w:t>
      </w:r>
    </w:p>
    <w:p w14:paraId="44CDACE4" w14:textId="77777777" w:rsidR="007D25CE" w:rsidRPr="00DA54EE" w:rsidRDefault="007D25CE" w:rsidP="007D25CE">
      <w:pPr>
        <w:pStyle w:val="Maopnormal"/>
        <w:keepNext/>
        <w:rPr>
          <w:rFonts w:ascii="Calibri" w:hAnsi="Calibri" w:cs="Calibri"/>
        </w:rPr>
      </w:pPr>
      <w:r w:rsidRPr="00DA54EE">
        <w:rPr>
          <w:rFonts w:ascii="Calibri" w:hAnsi="Calibri" w:cs="Calibri"/>
          <w:noProof/>
        </w:rPr>
        <w:lastRenderedPageBreak/>
        <w:drawing>
          <wp:inline distT="0" distB="0" distL="0" distR="0" wp14:anchorId="20BE2BA8" wp14:editId="3D7877F7">
            <wp:extent cx="5502910" cy="4413885"/>
            <wp:effectExtent l="0" t="0" r="2540" b="5715"/>
            <wp:docPr id="8" name="Wykres 8" descr="Na wykresie przedstawiono udziały emisji: komunalno-bytowej, liniowej, punktowej z hałd i wyrobisk oraz z innych źródeł  w poszczególnych zanieczyszczeniach powietrza (pył zawieszony PM10, pył zawieszony PM2,5, benzo(a)piren, tlenki sierki i tlenki azotu) w województwie dolnośląskim w 2020 roku.">
              <a:extLst xmlns:a="http://schemas.openxmlformats.org/drawingml/2006/main">
                <a:ext uri="{FF2B5EF4-FFF2-40B4-BE49-F238E27FC236}">
                  <a16:creationId xmlns:a16="http://schemas.microsoft.com/office/drawing/2014/main" id="{01C2F435-8D02-4A12-A813-246AA65D5F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4BE383B" w14:textId="56051BA9" w:rsidR="00386540" w:rsidRPr="00DA54EE" w:rsidRDefault="007D25CE" w:rsidP="00E5113A">
      <w:pPr>
        <w:pStyle w:val="Legenda"/>
      </w:pPr>
      <w:bookmarkStart w:id="145" w:name="_Toc94276956"/>
      <w:r w:rsidRPr="00DA54EE">
        <w:t xml:space="preserve">Rysunek </w:t>
      </w:r>
      <w:fldSimple w:instr=" SEQ Rysunek \* ARABIC ">
        <w:r w:rsidR="00224CB4">
          <w:rPr>
            <w:noProof/>
          </w:rPr>
          <w:t>14</w:t>
        </w:r>
      </w:fldSimple>
      <w:r w:rsidRPr="00DA54EE">
        <w:t>. Udziały źródeł emisji w poszczególnych zanieczyszczeniach powietrza w województwie dolnośląskim</w:t>
      </w:r>
      <w:r w:rsidR="00685205">
        <w:t xml:space="preserve"> </w:t>
      </w:r>
      <w:r w:rsidRPr="00DA54EE">
        <w:t>w 2020 r.</w:t>
      </w:r>
      <w:r w:rsidRPr="00685205">
        <w:rPr>
          <w:vertAlign w:val="superscript"/>
        </w:rPr>
        <w:footnoteReference w:id="109"/>
      </w:r>
      <w:bookmarkEnd w:id="145"/>
    </w:p>
    <w:p w14:paraId="37F3F681" w14:textId="77777777" w:rsidR="00386540" w:rsidRPr="00DA54EE" w:rsidRDefault="00386540" w:rsidP="00386540">
      <w:pPr>
        <w:pStyle w:val="Mnormal"/>
        <w:rPr>
          <w:rFonts w:cs="Calibri"/>
        </w:rPr>
      </w:pPr>
      <w:r w:rsidRPr="00DA54EE">
        <w:rPr>
          <w:rFonts w:cs="Calibri"/>
        </w:rPr>
        <w:t>Dominującym źródłem emisji tlenków azotu oraz, obok sektora komunalno-bytowego, pyłu zawieszonego PM2,5 i PM10 jest emisja związana z ruchem pojazdów, szczególnie widoczna w dużych miastach oraz na obszarach bezpośrednio sąsiadujących z drogami o znacznym natężeniu ruchu. Zanieczyszczenia komunikacyjne w postaci pyłów powstają głównie w wyniku ścierania się opon i nawierzchni dróg oraz unosu zanieczyszczeń z powierzchni dróg, natomiast tlenki azotu są emitowane z rur wydechowych pojazdów. Znaczący udział w emisji tlenków siarki i tlenków azotu ma przemysł, głównie energetyka zawodowa. Ze względu na dużą wysokość kominów, zanieczyszczenia w znacznym stopniu eksportowane są poza granice województwa. Zakłady przemysłowe o istotnej emisji niezorganizowanej lub emitowanej poprzez niskie kominy mogą również bezpośrednio wpływać na jakość powietrza w ich sąsiedztwie. Na terenie województwa dolnośląskiego, istotnym przemysłowym źródłem niezorganizowanej emisji pyłu zawieszonego PM10 są hałdy i wyrobiska kopalni odkrywkowych (ok. 9%).</w:t>
      </w:r>
    </w:p>
    <w:p w14:paraId="31F01010" w14:textId="77777777" w:rsidR="007D25CE" w:rsidRPr="00DA54EE" w:rsidRDefault="007D25CE" w:rsidP="007D25CE">
      <w:pPr>
        <w:pStyle w:val="DSnormal"/>
        <w:keepNext/>
        <w:jc w:val="center"/>
        <w:rPr>
          <w:rFonts w:cs="Calibri"/>
        </w:rPr>
      </w:pPr>
      <w:r w:rsidRPr="00DA54EE">
        <w:rPr>
          <w:rFonts w:cs="Calibri"/>
          <w:noProof/>
        </w:rPr>
        <w:lastRenderedPageBreak/>
        <w:drawing>
          <wp:inline distT="0" distB="0" distL="0" distR="0" wp14:anchorId="65DB8FEF" wp14:editId="1D21C220">
            <wp:extent cx="5502910" cy="3276600"/>
            <wp:effectExtent l="0" t="0" r="2540" b="0"/>
            <wp:docPr id="9" name="Wykres 9" descr="Na wykresie przedstawiono wielkośc emisji pyłu zawieszonego PM10, puły zawieszonego PM2,5, tlenków sierki, tlenków azotu oraz benzo(a)pirenu na terenie województwa dolnośląskiego w latach 2018-202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7363B8B" w14:textId="3818D147" w:rsidR="007D25CE" w:rsidRPr="00E5113A" w:rsidRDefault="007D25CE" w:rsidP="00E5113A">
      <w:pPr>
        <w:pStyle w:val="DSnormal"/>
        <w:keepNext/>
        <w:jc w:val="left"/>
        <w:rPr>
          <w:rFonts w:cs="Calibri"/>
          <w:sz w:val="24"/>
          <w:szCs w:val="24"/>
        </w:rPr>
      </w:pPr>
      <w:r w:rsidRPr="00DA54EE">
        <w:rPr>
          <w:rFonts w:cs="Calibri"/>
          <w:sz w:val="24"/>
          <w:szCs w:val="24"/>
        </w:rPr>
        <w:t>*emisja dla benzo(a)pirenu wyrażona w [kg/rok]</w:t>
      </w:r>
    </w:p>
    <w:p w14:paraId="61A505AF" w14:textId="0AB5E1EB" w:rsidR="007D25CE" w:rsidRPr="00DA54EE" w:rsidRDefault="007D25CE" w:rsidP="00E5113A">
      <w:pPr>
        <w:pStyle w:val="Legenda"/>
      </w:pPr>
      <w:bookmarkStart w:id="146" w:name="_Toc94276957"/>
      <w:r w:rsidRPr="00DA54EE">
        <w:t xml:space="preserve">Rysunek </w:t>
      </w:r>
      <w:fldSimple w:instr=" SEQ Rysunek \* ARABIC ">
        <w:r w:rsidR="00224CB4">
          <w:rPr>
            <w:noProof/>
          </w:rPr>
          <w:t>15</w:t>
        </w:r>
      </w:fldSimple>
      <w:r w:rsidRPr="00DA54EE">
        <w:t>. Wielkość emisji zanieczyszczeń na terenie województwa dolnośląskiego w latach 2018-2020</w:t>
      </w:r>
      <w:r w:rsidRPr="00685205">
        <w:rPr>
          <w:vertAlign w:val="superscript"/>
        </w:rPr>
        <w:footnoteReference w:id="110"/>
      </w:r>
      <w:bookmarkEnd w:id="146"/>
    </w:p>
    <w:p w14:paraId="353742B2" w14:textId="11F21E93" w:rsidR="00386540" w:rsidRPr="00DA54EE" w:rsidRDefault="00386540" w:rsidP="00386540">
      <w:pPr>
        <w:pStyle w:val="Mnormal"/>
        <w:rPr>
          <w:rFonts w:cs="Calibri"/>
        </w:rPr>
      </w:pPr>
      <w:r w:rsidRPr="00DA54EE">
        <w:rPr>
          <w:rFonts w:cs="Calibri"/>
        </w:rPr>
        <w:t>Na przestrzeni lat 2018 -2020 emisja głównych zanieczyszczeń systematycznie spadała, co znajduje także odzwierciedlenie w klasyfikacji stref jakości powietrza (Tabel</w:t>
      </w:r>
      <w:r w:rsidR="00A1616C" w:rsidRPr="00DA54EE">
        <w:rPr>
          <w:rFonts w:cs="Calibri"/>
        </w:rPr>
        <w:t>a 20</w:t>
      </w:r>
      <w:r w:rsidRPr="00DA54EE">
        <w:rPr>
          <w:rFonts w:cs="Calibri"/>
        </w:rPr>
        <w:t>). Przekroczenia norm stężeń niektórych zanieczyszczeń nadal występują (np. B(a)P), jednak z biegiem czasu widoczna jest poprawa jakości powietrza. Zmniejszenie emisji zanieczyszczeń do powietrza jest związane głównie z ograniczeniem emisji ze źródeł komunalno-bytowych oraz energetyki i przemysłu.</w:t>
      </w:r>
    </w:p>
    <w:p w14:paraId="24066DB3" w14:textId="7BFEFEFB" w:rsidR="00386540" w:rsidRPr="00DA54EE" w:rsidRDefault="00386540" w:rsidP="00386540">
      <w:pPr>
        <w:pStyle w:val="Mnormal"/>
        <w:rPr>
          <w:rFonts w:cs="Calibri"/>
        </w:rPr>
      </w:pPr>
      <w:r w:rsidRPr="00DA54EE">
        <w:rPr>
          <w:rFonts w:cs="Calibri"/>
        </w:rPr>
        <w:t>W sektorze komunalno-bytowym, którego udział jest największy w emisji B(a)P oraz pyłu PM10 i PM2,5, kluczowe były: wymiana kotłów na niskoemisyjne lub podłączenie budynków do sieci ciepłowniczej, modernizacja lokalnych kotłowni oraz poprawa efektywności energetycznej budynków. W sektorze przemysłowym, który odpowiada za emisję zanieczyszczeń gazowych, jak np. SOx i NOx, istotne jest wdrażanie nowoczesnych technologii w zakładach przemysłowych. Emisja ze źródeł przemysłowych została ograniczona w dużej mierze dzięki wdrożeniu zapisów Dyrektywy IED</w:t>
      </w:r>
      <w:r w:rsidR="00685205">
        <w:rPr>
          <w:rFonts w:cs="Calibri"/>
        </w:rPr>
        <w:t>.</w:t>
      </w:r>
      <w:r w:rsidRPr="00685205">
        <w:rPr>
          <w:rFonts w:cs="Calibri"/>
          <w:vertAlign w:val="superscript"/>
        </w:rPr>
        <w:footnoteReference w:id="111"/>
      </w:r>
    </w:p>
    <w:p w14:paraId="25AB26FF" w14:textId="77777777" w:rsidR="00386540" w:rsidRPr="00DA54EE" w:rsidRDefault="00386540" w:rsidP="00571537">
      <w:pPr>
        <w:pStyle w:val="Mnormal"/>
      </w:pPr>
      <w:r w:rsidRPr="00DA54EE">
        <w:t>Klasyfikacja stref jakości powietrza</w:t>
      </w:r>
    </w:p>
    <w:p w14:paraId="3203DC9B" w14:textId="77777777" w:rsidR="00386540" w:rsidRPr="00DA54EE" w:rsidRDefault="00386540" w:rsidP="00386540">
      <w:pPr>
        <w:pStyle w:val="Mnormal"/>
        <w:rPr>
          <w:rFonts w:cs="Calibri"/>
        </w:rPr>
      </w:pPr>
      <w:r w:rsidRPr="00DA54EE">
        <w:rPr>
          <w:rFonts w:cs="Calibri"/>
        </w:rPr>
        <w:t xml:space="preserve">Oceny jakości powietrza i wynikające z nich działania naprawcze przypisywane są do jednostek terytorialnych nazywanych strefami jakości powietrza, obejmujących obszar </w:t>
      </w:r>
      <w:r w:rsidRPr="00DA54EE">
        <w:rPr>
          <w:rFonts w:cs="Calibri"/>
        </w:rPr>
        <w:lastRenderedPageBreak/>
        <w:t>całego kraju. Zgodnie z rozporządzeniem Ministra Środowiska z dnia 2 sierpnia 2012 r. w sprawie stref, w których dokonuje się oceny jakości powietrza</w:t>
      </w:r>
      <w:r w:rsidRPr="00A52D77">
        <w:rPr>
          <w:rFonts w:cs="Calibri"/>
          <w:vertAlign w:val="superscript"/>
        </w:rPr>
        <w:footnoteReference w:id="112"/>
      </w:r>
      <w:r w:rsidRPr="00A52D77">
        <w:rPr>
          <w:rFonts w:cs="Calibri"/>
          <w:vertAlign w:val="superscript"/>
        </w:rPr>
        <w:t xml:space="preserve"> </w:t>
      </w:r>
      <w:r w:rsidRPr="00DA54EE">
        <w:rPr>
          <w:rFonts w:cs="Calibri"/>
        </w:rPr>
        <w:t>dla wszystkich zanieczyszczeń uwzględnianych w ocenach jakości powietrza obowiązuje następujący podział kraju na strefy:</w:t>
      </w:r>
    </w:p>
    <w:p w14:paraId="5932E339" w14:textId="77777777" w:rsidR="00386540" w:rsidRPr="00A52D77" w:rsidRDefault="00386540" w:rsidP="00DE5099">
      <w:pPr>
        <w:pStyle w:val="Mlista"/>
        <w:rPr>
          <w:rFonts w:cs="Calibri"/>
          <w:lang w:val="pl-PL"/>
        </w:rPr>
      </w:pPr>
      <w:r w:rsidRPr="00A52D77">
        <w:rPr>
          <w:rFonts w:cs="Calibri"/>
          <w:lang w:val="pl-PL"/>
        </w:rPr>
        <w:t>aglomeracja o liczbie mieszkańców powyżej 250 tysięcy;</w:t>
      </w:r>
    </w:p>
    <w:p w14:paraId="1043F566" w14:textId="77777777" w:rsidR="00386540" w:rsidRPr="00A52D77" w:rsidRDefault="00386540" w:rsidP="00DE5099">
      <w:pPr>
        <w:pStyle w:val="Mlista"/>
        <w:rPr>
          <w:rFonts w:cs="Calibri"/>
          <w:lang w:val="pl-PL"/>
        </w:rPr>
      </w:pPr>
      <w:r w:rsidRPr="00A52D77">
        <w:rPr>
          <w:rFonts w:cs="Calibri"/>
          <w:lang w:val="pl-PL"/>
        </w:rPr>
        <w:t>miasto (nie będące aglomeracją) o liczbie mieszkańców powyżej 100 tys.;</w:t>
      </w:r>
    </w:p>
    <w:p w14:paraId="1A2A0EEB" w14:textId="77777777" w:rsidR="00386540" w:rsidRPr="00A52D77" w:rsidRDefault="00386540" w:rsidP="00DE5099">
      <w:pPr>
        <w:pStyle w:val="Mlista"/>
        <w:rPr>
          <w:rFonts w:cs="Calibri"/>
          <w:lang w:val="pl-PL"/>
        </w:rPr>
      </w:pPr>
      <w:r w:rsidRPr="00A52D77">
        <w:rPr>
          <w:rFonts w:cs="Calibri"/>
          <w:lang w:val="pl-PL"/>
        </w:rPr>
        <w:t xml:space="preserve">pozostały obszar województwa, nie wchodzący w skład aglomeracji i miast powyżej 100 tys. mieszkańców. </w:t>
      </w:r>
    </w:p>
    <w:p w14:paraId="5A8AFE13" w14:textId="77777777" w:rsidR="00386540" w:rsidRPr="00DA54EE" w:rsidRDefault="00386540" w:rsidP="00386540">
      <w:pPr>
        <w:pStyle w:val="Mnormal"/>
        <w:rPr>
          <w:rFonts w:cs="Calibri"/>
        </w:rPr>
      </w:pPr>
      <w:r w:rsidRPr="00DA54EE">
        <w:rPr>
          <w:rFonts w:cs="Calibri"/>
        </w:rPr>
        <w:t>W związku ze zmniejszeniem liczby mieszkańców Legnicy</w:t>
      </w:r>
      <w:r w:rsidRPr="00A52D77">
        <w:rPr>
          <w:rFonts w:cs="Calibri"/>
          <w:vertAlign w:val="superscript"/>
        </w:rPr>
        <w:footnoteReference w:id="113"/>
      </w:r>
      <w:r w:rsidRPr="00A52D77">
        <w:rPr>
          <w:rFonts w:cs="Calibri"/>
          <w:vertAlign w:val="superscript"/>
        </w:rPr>
        <w:t xml:space="preserve"> </w:t>
      </w:r>
      <w:r w:rsidRPr="00DA54EE">
        <w:rPr>
          <w:rFonts w:cs="Calibri"/>
        </w:rPr>
        <w:t>– zmianie uległa liczba stref w Polsce, a strefa miasto Legnica stała się częścią strefy dolnośląskiej. Od 2020 r. województwo dolnośląskie zostało podzielone na 3 strefy: Aglomerację Wrocławską (obejmującą miasto Wrocław), miasto Wałbrzych oraz strefę dolnośląską.</w:t>
      </w:r>
    </w:p>
    <w:p w14:paraId="2141FB4B" w14:textId="77777777" w:rsidR="00386540" w:rsidRPr="00DA54EE" w:rsidRDefault="00386540" w:rsidP="00386540">
      <w:pPr>
        <w:pStyle w:val="Mnormal"/>
        <w:rPr>
          <w:rFonts w:cs="Calibri"/>
        </w:rPr>
      </w:pPr>
      <w:r w:rsidRPr="00DA54EE">
        <w:rPr>
          <w:rFonts w:cs="Calibri"/>
        </w:rPr>
        <w:t>Na podstawie corocznej oceny jakości powietrza GIOŚ RWMŚ we Wrocławiu określa klasyfikację stref, w podziale na poszczególne zanieczyszczenia, ze względu na ochronę zdrowia oraz ochronę roślin.</w:t>
      </w:r>
    </w:p>
    <w:p w14:paraId="7B521E4B" w14:textId="77777777" w:rsidR="00386540" w:rsidRPr="00DA54EE" w:rsidRDefault="00386540" w:rsidP="00386540">
      <w:pPr>
        <w:pStyle w:val="Mnormal"/>
        <w:rPr>
          <w:rFonts w:cs="Calibri"/>
        </w:rPr>
      </w:pPr>
      <w:r w:rsidRPr="00DA54EE">
        <w:rPr>
          <w:rFonts w:cs="Calibri"/>
        </w:rPr>
        <w:t>Klasyfikację stref przeprowadza się dla każdego zanieczyszczenia w oparciu o zmierzone najwyższe stężenia w obszarze danej strefy oraz normatywne wartości stężeń. Dla wszystkich substancji podlegających ocenie, strefy zalicza się do jednej z poniższych klas:</w:t>
      </w:r>
    </w:p>
    <w:p w14:paraId="18613057" w14:textId="77777777" w:rsidR="00386540" w:rsidRPr="00A52D77" w:rsidRDefault="00386540" w:rsidP="00DE5099">
      <w:pPr>
        <w:pStyle w:val="Mlista"/>
        <w:rPr>
          <w:rFonts w:cs="Calibri"/>
          <w:lang w:val="pl-PL"/>
        </w:rPr>
      </w:pPr>
      <w:r w:rsidRPr="00A52D77">
        <w:rPr>
          <w:rFonts w:cs="Calibri"/>
          <w:lang w:val="pl-PL"/>
        </w:rPr>
        <w:t>klasy A – jeśli poziom stężeń zanieczyszczenia nie przekracza poziomu dopuszczalnego/docelowego (A1 – poziom dopuszczalny dla pyłu PM2,5 obowiązujący od 1.01.2020 r., wynoszący 20 µg/m</w:t>
      </w:r>
      <w:r w:rsidRPr="00A52D77">
        <w:rPr>
          <w:rFonts w:cs="Calibri"/>
          <w:vertAlign w:val="superscript"/>
          <w:lang w:val="pl-PL"/>
        </w:rPr>
        <w:t>3</w:t>
      </w:r>
      <w:r w:rsidRPr="00A52D77">
        <w:rPr>
          <w:rFonts w:cs="Calibri"/>
          <w:lang w:val="pl-PL"/>
        </w:rPr>
        <w:t>);</w:t>
      </w:r>
    </w:p>
    <w:p w14:paraId="63882E47" w14:textId="77777777" w:rsidR="00386540" w:rsidRPr="00A52D77" w:rsidRDefault="00386540" w:rsidP="00DE5099">
      <w:pPr>
        <w:pStyle w:val="Mlista"/>
        <w:rPr>
          <w:rFonts w:cs="Calibri"/>
          <w:lang w:val="pl-PL"/>
        </w:rPr>
      </w:pPr>
      <w:r w:rsidRPr="00A52D77">
        <w:rPr>
          <w:rFonts w:cs="Calibri"/>
          <w:lang w:val="pl-PL"/>
        </w:rPr>
        <w:t>klasy C – jeśli poziom stężeń zanieczyszczenia przekracza poziom dopuszczalny/docelowy;</w:t>
      </w:r>
    </w:p>
    <w:p w14:paraId="7A644E3A" w14:textId="77777777" w:rsidR="00386540" w:rsidRPr="00A52D77" w:rsidRDefault="00386540" w:rsidP="00DE5099">
      <w:pPr>
        <w:pStyle w:val="Mlista"/>
        <w:rPr>
          <w:rFonts w:cs="Calibri"/>
          <w:lang w:val="pl-PL"/>
        </w:rPr>
      </w:pPr>
      <w:r w:rsidRPr="00A52D77">
        <w:rPr>
          <w:rFonts w:cs="Calibri"/>
          <w:lang w:val="pl-PL"/>
        </w:rPr>
        <w:t>klasy D1 – jeśli poziom stężeń zanieczyszczenia nie przekracza poziomu celu długoterminowego (dotyczy tylko ozonu);</w:t>
      </w:r>
    </w:p>
    <w:p w14:paraId="751A119C" w14:textId="77777777" w:rsidR="00386540" w:rsidRPr="00A52D77" w:rsidRDefault="00386540" w:rsidP="00DE5099">
      <w:pPr>
        <w:pStyle w:val="Mlista"/>
        <w:rPr>
          <w:rFonts w:cs="Calibri"/>
          <w:lang w:val="pl-PL"/>
        </w:rPr>
      </w:pPr>
      <w:r w:rsidRPr="00A52D77">
        <w:rPr>
          <w:rFonts w:cs="Calibri"/>
          <w:lang w:val="pl-PL"/>
        </w:rPr>
        <w:t>klasy D2 – jeśli poziom stężeń zanieczyszczenia przekracza poziomu celu długoterminowego (dotyczy tylko ozonu).</w:t>
      </w:r>
      <w:r w:rsidRPr="00A52D77">
        <w:rPr>
          <w:rFonts w:cs="Calibri"/>
          <w:vertAlign w:val="superscript"/>
          <w:lang w:val="pl-PL"/>
        </w:rPr>
        <w:footnoteReference w:id="114"/>
      </w:r>
    </w:p>
    <w:p w14:paraId="59A6D411" w14:textId="77777777" w:rsidR="00750713" w:rsidRDefault="00750713">
      <w:pPr>
        <w:rPr>
          <w:rFonts w:ascii="Calibri" w:hAnsi="Calibri" w:cs="Calibri"/>
          <w:szCs w:val="18"/>
        </w:rPr>
      </w:pPr>
      <w:bookmarkStart w:id="147" w:name="_Toc90144997"/>
      <w:bookmarkStart w:id="148" w:name="_Toc94284541"/>
      <w:r>
        <w:br w:type="page"/>
      </w:r>
    </w:p>
    <w:p w14:paraId="04228855" w14:textId="3CA2E489" w:rsidR="00386540" w:rsidRPr="00E5113A" w:rsidRDefault="00386540" w:rsidP="00E5113A">
      <w:pPr>
        <w:pStyle w:val="Legenda"/>
      </w:pPr>
      <w:r w:rsidRPr="00E5113A">
        <w:lastRenderedPageBreak/>
        <w:t xml:space="preserve">Tabela </w:t>
      </w:r>
      <w:fldSimple w:instr=" SEQ Tabela \* ARABIC ">
        <w:r w:rsidR="00224CB4">
          <w:rPr>
            <w:noProof/>
          </w:rPr>
          <w:t>20</w:t>
        </w:r>
      </w:fldSimple>
      <w:r w:rsidRPr="00E5113A">
        <w:t>. Klasyfikacja stref w województwie dolnośląskim ze względu na ochronę zdrowia w latach 2018-2020</w:t>
      </w:r>
      <w:r w:rsidRPr="00571537">
        <w:rPr>
          <w:vertAlign w:val="superscript"/>
        </w:rPr>
        <w:footnoteReference w:id="115"/>
      </w:r>
      <w:bookmarkEnd w:id="147"/>
      <w:bookmarkEnd w:id="1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Caption w:val="Klasyfikacja stref w województwie dolnośląskim ze względu na ochronę zdrowia w latach 2018-2020 "/>
        <w:tblDescription w:val="W tabeli przedstawiono klasy stref w roku 2018, 2019 i 2020 dla poszczególnych zanieczyszczeń: SO2, NO2, CO, C6H6, O3, PM10, PM2,5, Pb, As, Cd, Ni, B(a)P."/>
      </w:tblPr>
      <w:tblGrid>
        <w:gridCol w:w="1148"/>
        <w:gridCol w:w="694"/>
        <w:gridCol w:w="370"/>
        <w:gridCol w:w="482"/>
        <w:gridCol w:w="313"/>
        <w:gridCol w:w="450"/>
        <w:gridCol w:w="505"/>
        <w:gridCol w:w="1079"/>
        <w:gridCol w:w="1079"/>
        <w:gridCol w:w="944"/>
        <w:gridCol w:w="281"/>
        <w:gridCol w:w="265"/>
        <w:gridCol w:w="284"/>
        <w:gridCol w:w="244"/>
        <w:gridCol w:w="518"/>
      </w:tblGrid>
      <w:tr w:rsidR="00386540" w:rsidRPr="00A87916" w14:paraId="78DE2D8A" w14:textId="77777777" w:rsidTr="00030196">
        <w:trPr>
          <w:trHeight w:val="392"/>
          <w:tblHeader/>
        </w:trPr>
        <w:tc>
          <w:tcPr>
            <w:tcW w:w="610" w:type="pct"/>
            <w:vMerge w:val="restart"/>
            <w:shd w:val="clear" w:color="auto" w:fill="17365D" w:themeFill="text2" w:themeFillShade="BF"/>
            <w:vAlign w:val="center"/>
          </w:tcPr>
          <w:p w14:paraId="3BD4E5B1"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Nazwa strefy</w:t>
            </w:r>
          </w:p>
        </w:tc>
        <w:tc>
          <w:tcPr>
            <w:tcW w:w="381" w:type="pct"/>
            <w:vMerge w:val="restart"/>
            <w:shd w:val="clear" w:color="auto" w:fill="17365D" w:themeFill="text2" w:themeFillShade="BF"/>
            <w:vAlign w:val="center"/>
          </w:tcPr>
          <w:p w14:paraId="717C95B5" w14:textId="77777777" w:rsidR="00386540" w:rsidRPr="00A87916" w:rsidRDefault="00386540" w:rsidP="00C76852">
            <w:pPr>
              <w:pStyle w:val="Mtab"/>
              <w:rPr>
                <w:rStyle w:val="FontStyle209"/>
                <w:rFonts w:ascii="Calibri" w:hAnsi="Calibri" w:cs="Calibri"/>
                <w:b w:val="0"/>
                <w:bCs w:val="0"/>
                <w:sz w:val="24"/>
                <w:szCs w:val="24"/>
              </w:rPr>
            </w:pPr>
            <w:r w:rsidRPr="00A87916">
              <w:rPr>
                <w:rStyle w:val="FontStyle209"/>
                <w:rFonts w:ascii="Calibri" w:hAnsi="Calibri" w:cs="Calibri"/>
                <w:b w:val="0"/>
                <w:bCs w:val="0"/>
                <w:sz w:val="24"/>
                <w:szCs w:val="24"/>
              </w:rPr>
              <w:t>Kod</w:t>
            </w:r>
          </w:p>
          <w:p w14:paraId="53883BDC"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strefy</w:t>
            </w:r>
          </w:p>
        </w:tc>
        <w:tc>
          <w:tcPr>
            <w:tcW w:w="4009" w:type="pct"/>
            <w:gridSpan w:val="13"/>
            <w:shd w:val="clear" w:color="auto" w:fill="17365D" w:themeFill="text2" w:themeFillShade="BF"/>
            <w:vAlign w:val="center"/>
          </w:tcPr>
          <w:p w14:paraId="2C6D518C"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Klasa strefy dla poszczególnych zanieczyszczeń</w:t>
            </w:r>
          </w:p>
        </w:tc>
      </w:tr>
      <w:tr w:rsidR="00030196" w:rsidRPr="00A87916" w14:paraId="4D52ADA2" w14:textId="77777777" w:rsidTr="00030196">
        <w:trPr>
          <w:trHeight w:val="565"/>
          <w:tblHeader/>
        </w:trPr>
        <w:tc>
          <w:tcPr>
            <w:tcW w:w="610" w:type="pct"/>
            <w:vMerge/>
            <w:tcBorders>
              <w:bottom w:val="single" w:sz="4" w:space="0" w:color="auto"/>
            </w:tcBorders>
            <w:shd w:val="clear" w:color="auto" w:fill="17365D" w:themeFill="text2" w:themeFillShade="BF"/>
            <w:vAlign w:val="center"/>
          </w:tcPr>
          <w:p w14:paraId="7E86047C" w14:textId="77777777" w:rsidR="00386540" w:rsidRPr="00A87916" w:rsidRDefault="00386540" w:rsidP="00C76852">
            <w:pPr>
              <w:pStyle w:val="Mtab"/>
              <w:rPr>
                <w:rFonts w:cs="Calibri"/>
                <w:szCs w:val="24"/>
              </w:rPr>
            </w:pPr>
          </w:p>
        </w:tc>
        <w:tc>
          <w:tcPr>
            <w:tcW w:w="381" w:type="pct"/>
            <w:vMerge/>
            <w:tcBorders>
              <w:bottom w:val="single" w:sz="4" w:space="0" w:color="auto"/>
            </w:tcBorders>
            <w:shd w:val="clear" w:color="auto" w:fill="17365D" w:themeFill="text2" w:themeFillShade="BF"/>
            <w:vAlign w:val="center"/>
          </w:tcPr>
          <w:p w14:paraId="766704E6" w14:textId="77777777" w:rsidR="00386540" w:rsidRPr="00A87916" w:rsidRDefault="00386540" w:rsidP="00C76852">
            <w:pPr>
              <w:pStyle w:val="Mtab"/>
              <w:rPr>
                <w:rStyle w:val="FontStyle209"/>
                <w:rFonts w:ascii="Calibri" w:hAnsi="Calibri" w:cs="Calibri"/>
                <w:b w:val="0"/>
                <w:bCs w:val="0"/>
                <w:sz w:val="24"/>
                <w:szCs w:val="24"/>
              </w:rPr>
            </w:pPr>
          </w:p>
        </w:tc>
        <w:tc>
          <w:tcPr>
            <w:tcW w:w="269" w:type="pct"/>
            <w:tcBorders>
              <w:bottom w:val="single" w:sz="4" w:space="0" w:color="auto"/>
            </w:tcBorders>
            <w:shd w:val="clear" w:color="auto" w:fill="17365D" w:themeFill="text2" w:themeFillShade="BF"/>
            <w:vAlign w:val="center"/>
          </w:tcPr>
          <w:p w14:paraId="6933F57F"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SO</w:t>
            </w:r>
            <w:r w:rsidRPr="00A87916">
              <w:rPr>
                <w:rStyle w:val="FontStyle188"/>
                <w:rFonts w:ascii="Calibri" w:hAnsi="Calibri" w:cs="Calibri"/>
                <w:sz w:val="24"/>
                <w:szCs w:val="24"/>
                <w:vertAlign w:val="subscript"/>
              </w:rPr>
              <w:t>2</w:t>
            </w:r>
          </w:p>
        </w:tc>
        <w:tc>
          <w:tcPr>
            <w:tcW w:w="336" w:type="pct"/>
            <w:tcBorders>
              <w:bottom w:val="single" w:sz="4" w:space="0" w:color="auto"/>
            </w:tcBorders>
            <w:shd w:val="clear" w:color="auto" w:fill="17365D" w:themeFill="text2" w:themeFillShade="BF"/>
            <w:vAlign w:val="center"/>
          </w:tcPr>
          <w:p w14:paraId="095DF26A"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NO</w:t>
            </w:r>
            <w:r w:rsidRPr="00A87916">
              <w:rPr>
                <w:rStyle w:val="FontStyle188"/>
                <w:rFonts w:ascii="Calibri" w:hAnsi="Calibri" w:cs="Calibri"/>
                <w:sz w:val="24"/>
                <w:szCs w:val="24"/>
                <w:vertAlign w:val="subscript"/>
              </w:rPr>
              <w:t>2</w:t>
            </w:r>
            <w:r w:rsidRPr="00A87916">
              <w:rPr>
                <w:rStyle w:val="FontStyle188"/>
                <w:rFonts w:ascii="Calibri" w:hAnsi="Calibri" w:cs="Calibri"/>
                <w:sz w:val="24"/>
                <w:szCs w:val="24"/>
                <w:vertAlign w:val="superscript"/>
              </w:rPr>
              <w:t>*</w:t>
            </w:r>
          </w:p>
        </w:tc>
        <w:tc>
          <w:tcPr>
            <w:tcW w:w="244" w:type="pct"/>
            <w:tcBorders>
              <w:bottom w:val="single" w:sz="4" w:space="0" w:color="auto"/>
            </w:tcBorders>
            <w:shd w:val="clear" w:color="auto" w:fill="17365D" w:themeFill="text2" w:themeFillShade="BF"/>
            <w:vAlign w:val="center"/>
          </w:tcPr>
          <w:p w14:paraId="742987D9"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CO</w:t>
            </w:r>
          </w:p>
        </w:tc>
        <w:tc>
          <w:tcPr>
            <w:tcW w:w="318" w:type="pct"/>
            <w:tcBorders>
              <w:bottom w:val="single" w:sz="4" w:space="0" w:color="auto"/>
            </w:tcBorders>
            <w:shd w:val="clear" w:color="auto" w:fill="17365D" w:themeFill="text2" w:themeFillShade="BF"/>
            <w:vAlign w:val="center"/>
          </w:tcPr>
          <w:p w14:paraId="784D8AA3" w14:textId="77777777" w:rsidR="00386540" w:rsidRPr="00A87916" w:rsidRDefault="00386540" w:rsidP="00C76852">
            <w:pPr>
              <w:pStyle w:val="Mtab"/>
              <w:rPr>
                <w:rFonts w:cs="Calibri"/>
                <w:szCs w:val="24"/>
              </w:rPr>
            </w:pPr>
            <w:r w:rsidRPr="00A87916">
              <w:rPr>
                <w:rStyle w:val="FontStyle188"/>
                <w:rFonts w:ascii="Calibri" w:hAnsi="Calibri" w:cs="Calibri"/>
                <w:sz w:val="24"/>
                <w:szCs w:val="24"/>
              </w:rPr>
              <w:t>C</w:t>
            </w:r>
            <w:r w:rsidRPr="00A87916">
              <w:rPr>
                <w:rStyle w:val="FontStyle188"/>
                <w:rFonts w:ascii="Calibri" w:hAnsi="Calibri" w:cs="Calibri"/>
                <w:sz w:val="24"/>
                <w:szCs w:val="24"/>
                <w:vertAlign w:val="subscript"/>
              </w:rPr>
              <w:t>6</w:t>
            </w:r>
            <w:r w:rsidRPr="00A87916">
              <w:rPr>
                <w:rStyle w:val="FontStyle188"/>
                <w:rFonts w:ascii="Calibri" w:hAnsi="Calibri" w:cs="Calibri"/>
                <w:sz w:val="24"/>
                <w:szCs w:val="24"/>
              </w:rPr>
              <w:t>H</w:t>
            </w:r>
            <w:r w:rsidRPr="00A87916">
              <w:rPr>
                <w:rStyle w:val="FontStyle188"/>
                <w:rFonts w:ascii="Calibri" w:hAnsi="Calibri" w:cs="Calibri"/>
                <w:sz w:val="24"/>
                <w:szCs w:val="24"/>
                <w:vertAlign w:val="subscript"/>
              </w:rPr>
              <w:t>6</w:t>
            </w:r>
          </w:p>
        </w:tc>
        <w:tc>
          <w:tcPr>
            <w:tcW w:w="239" w:type="pct"/>
            <w:tcBorders>
              <w:bottom w:val="single" w:sz="4" w:space="0" w:color="auto"/>
            </w:tcBorders>
            <w:shd w:val="clear" w:color="auto" w:fill="17365D" w:themeFill="text2" w:themeFillShade="BF"/>
            <w:vAlign w:val="center"/>
          </w:tcPr>
          <w:p w14:paraId="51CC8454" w14:textId="77777777" w:rsidR="00386540" w:rsidRPr="00A87916" w:rsidRDefault="00386540" w:rsidP="00C76852">
            <w:pPr>
              <w:pStyle w:val="Mtab"/>
              <w:rPr>
                <w:rFonts w:cs="Calibri"/>
                <w:szCs w:val="24"/>
              </w:rPr>
            </w:pPr>
            <w:r w:rsidRPr="00A87916">
              <w:rPr>
                <w:rStyle w:val="FontStyle188"/>
                <w:rFonts w:ascii="Calibri" w:hAnsi="Calibri" w:cs="Calibri"/>
                <w:sz w:val="24"/>
                <w:szCs w:val="24"/>
              </w:rPr>
              <w:t>O</w:t>
            </w:r>
            <w:r w:rsidRPr="00A87916">
              <w:rPr>
                <w:rStyle w:val="FontStyle188"/>
                <w:rFonts w:ascii="Calibri" w:hAnsi="Calibri" w:cs="Calibri"/>
                <w:sz w:val="24"/>
                <w:szCs w:val="24"/>
                <w:vertAlign w:val="subscript"/>
              </w:rPr>
              <w:t>3</w:t>
            </w:r>
            <w:r w:rsidRPr="00A87916">
              <w:rPr>
                <w:rStyle w:val="FontStyle188"/>
                <w:rFonts w:ascii="Calibri" w:hAnsi="Calibri" w:cs="Calibri"/>
                <w:sz w:val="24"/>
                <w:szCs w:val="24"/>
                <w:vertAlign w:val="superscript"/>
              </w:rPr>
              <w:t>**</w:t>
            </w:r>
          </w:p>
        </w:tc>
        <w:tc>
          <w:tcPr>
            <w:tcW w:w="484" w:type="pct"/>
            <w:tcBorders>
              <w:bottom w:val="single" w:sz="4" w:space="0" w:color="auto"/>
            </w:tcBorders>
            <w:shd w:val="clear" w:color="auto" w:fill="17365D" w:themeFill="text2" w:themeFillShade="BF"/>
            <w:vAlign w:val="center"/>
          </w:tcPr>
          <w:p w14:paraId="2DFD60C2"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 xml:space="preserve">PM10 </w:t>
            </w:r>
            <w:r w:rsidRPr="00A87916">
              <w:rPr>
                <w:rStyle w:val="FontStyle209"/>
                <w:rFonts w:ascii="Calibri" w:hAnsi="Calibri" w:cs="Calibri"/>
                <w:b w:val="0"/>
                <w:bCs w:val="0"/>
                <w:sz w:val="24"/>
                <w:szCs w:val="24"/>
              </w:rPr>
              <w:br/>
              <w:t>(czas uśredniania – rok)</w:t>
            </w:r>
          </w:p>
        </w:tc>
        <w:tc>
          <w:tcPr>
            <w:tcW w:w="484" w:type="pct"/>
            <w:tcBorders>
              <w:bottom w:val="single" w:sz="4" w:space="0" w:color="auto"/>
            </w:tcBorders>
            <w:shd w:val="clear" w:color="auto" w:fill="17365D" w:themeFill="text2" w:themeFillShade="BF"/>
            <w:vAlign w:val="center"/>
          </w:tcPr>
          <w:p w14:paraId="6C75CEF0" w14:textId="77777777" w:rsidR="00386540" w:rsidRPr="00A87916" w:rsidRDefault="00386540" w:rsidP="00C76852">
            <w:pPr>
              <w:pStyle w:val="Mtab"/>
              <w:rPr>
                <w:rStyle w:val="FontStyle209"/>
                <w:rFonts w:ascii="Calibri" w:hAnsi="Calibri" w:cs="Calibri"/>
                <w:b w:val="0"/>
                <w:bCs w:val="0"/>
                <w:sz w:val="24"/>
                <w:szCs w:val="24"/>
              </w:rPr>
            </w:pPr>
            <w:r w:rsidRPr="00A87916">
              <w:rPr>
                <w:rStyle w:val="FontStyle209"/>
                <w:rFonts w:ascii="Calibri" w:hAnsi="Calibri" w:cs="Calibri"/>
                <w:b w:val="0"/>
                <w:bCs w:val="0"/>
                <w:sz w:val="24"/>
                <w:szCs w:val="24"/>
              </w:rPr>
              <w:t xml:space="preserve">PM10 </w:t>
            </w:r>
            <w:r w:rsidRPr="00A87916">
              <w:rPr>
                <w:rStyle w:val="FontStyle209"/>
                <w:rFonts w:ascii="Calibri" w:hAnsi="Calibri" w:cs="Calibri"/>
                <w:b w:val="0"/>
                <w:bCs w:val="0"/>
                <w:sz w:val="24"/>
                <w:szCs w:val="24"/>
              </w:rPr>
              <w:br/>
              <w:t>(czas uśredniania – 24 godz.)</w:t>
            </w:r>
          </w:p>
        </w:tc>
        <w:tc>
          <w:tcPr>
            <w:tcW w:w="400" w:type="pct"/>
            <w:tcBorders>
              <w:bottom w:val="single" w:sz="4" w:space="0" w:color="auto"/>
            </w:tcBorders>
            <w:shd w:val="clear" w:color="auto" w:fill="17365D" w:themeFill="text2" w:themeFillShade="BF"/>
            <w:vAlign w:val="center"/>
          </w:tcPr>
          <w:p w14:paraId="7E90AC91"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PM2,5***</w:t>
            </w:r>
          </w:p>
        </w:tc>
        <w:tc>
          <w:tcPr>
            <w:tcW w:w="229" w:type="pct"/>
            <w:tcBorders>
              <w:bottom w:val="single" w:sz="4" w:space="0" w:color="auto"/>
            </w:tcBorders>
            <w:shd w:val="clear" w:color="auto" w:fill="17365D" w:themeFill="text2" w:themeFillShade="BF"/>
            <w:vAlign w:val="center"/>
          </w:tcPr>
          <w:p w14:paraId="0F393FB9"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Pb</w:t>
            </w:r>
          </w:p>
        </w:tc>
        <w:tc>
          <w:tcPr>
            <w:tcW w:w="221" w:type="pct"/>
            <w:tcBorders>
              <w:bottom w:val="single" w:sz="4" w:space="0" w:color="auto"/>
            </w:tcBorders>
            <w:shd w:val="clear" w:color="auto" w:fill="17365D" w:themeFill="text2" w:themeFillShade="BF"/>
            <w:vAlign w:val="center"/>
          </w:tcPr>
          <w:p w14:paraId="224E583A"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As</w:t>
            </w:r>
          </w:p>
        </w:tc>
        <w:tc>
          <w:tcPr>
            <w:tcW w:w="230" w:type="pct"/>
            <w:tcBorders>
              <w:bottom w:val="single" w:sz="4" w:space="0" w:color="auto"/>
            </w:tcBorders>
            <w:shd w:val="clear" w:color="auto" w:fill="17365D" w:themeFill="text2" w:themeFillShade="BF"/>
            <w:vAlign w:val="center"/>
          </w:tcPr>
          <w:p w14:paraId="329B6F81"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Cd</w:t>
            </w:r>
          </w:p>
        </w:tc>
        <w:tc>
          <w:tcPr>
            <w:tcW w:w="214" w:type="pct"/>
            <w:tcBorders>
              <w:bottom w:val="single" w:sz="4" w:space="0" w:color="auto"/>
            </w:tcBorders>
            <w:shd w:val="clear" w:color="auto" w:fill="17365D" w:themeFill="text2" w:themeFillShade="BF"/>
            <w:vAlign w:val="center"/>
          </w:tcPr>
          <w:p w14:paraId="101177D1"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Ni</w:t>
            </w:r>
          </w:p>
        </w:tc>
        <w:tc>
          <w:tcPr>
            <w:tcW w:w="341" w:type="pct"/>
            <w:tcBorders>
              <w:bottom w:val="single" w:sz="4" w:space="0" w:color="auto"/>
            </w:tcBorders>
            <w:shd w:val="clear" w:color="auto" w:fill="17365D" w:themeFill="text2" w:themeFillShade="BF"/>
            <w:vAlign w:val="center"/>
          </w:tcPr>
          <w:p w14:paraId="092E3923"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B(a)P</w:t>
            </w:r>
          </w:p>
        </w:tc>
      </w:tr>
      <w:tr w:rsidR="00386540" w:rsidRPr="00A87916" w14:paraId="4F5F91F1" w14:textId="77777777" w:rsidTr="00030196">
        <w:trPr>
          <w:trHeight w:val="236"/>
        </w:trPr>
        <w:tc>
          <w:tcPr>
            <w:tcW w:w="5000" w:type="pct"/>
            <w:gridSpan w:val="15"/>
            <w:shd w:val="clear" w:color="auto" w:fill="C6D9F1" w:themeFill="text2" w:themeFillTint="33"/>
            <w:vAlign w:val="center"/>
          </w:tcPr>
          <w:p w14:paraId="77DC0959" w14:textId="77777777" w:rsidR="00386540" w:rsidRPr="00A87916" w:rsidRDefault="00386540" w:rsidP="00C76852">
            <w:pPr>
              <w:pStyle w:val="Mtab"/>
              <w:rPr>
                <w:rFonts w:cs="Calibri"/>
                <w:szCs w:val="24"/>
              </w:rPr>
            </w:pPr>
            <w:r w:rsidRPr="00A87916">
              <w:rPr>
                <w:rFonts w:cs="Calibri"/>
                <w:szCs w:val="24"/>
              </w:rPr>
              <w:t>2018 r.</w:t>
            </w:r>
          </w:p>
        </w:tc>
      </w:tr>
      <w:tr w:rsidR="00386540" w:rsidRPr="00A87916" w14:paraId="67AC8F27" w14:textId="77777777" w:rsidTr="00030196">
        <w:trPr>
          <w:trHeight w:val="20"/>
        </w:trPr>
        <w:tc>
          <w:tcPr>
            <w:tcW w:w="610" w:type="pct"/>
            <w:vAlign w:val="center"/>
          </w:tcPr>
          <w:p w14:paraId="206EB912" w14:textId="77777777" w:rsidR="00386540" w:rsidRPr="00A87916" w:rsidRDefault="00386540" w:rsidP="00C76852">
            <w:pPr>
              <w:pStyle w:val="Mtab"/>
              <w:rPr>
                <w:rFonts w:cs="Calibri"/>
                <w:szCs w:val="24"/>
              </w:rPr>
            </w:pPr>
            <w:r w:rsidRPr="00A87916">
              <w:rPr>
                <w:rStyle w:val="FontStyle216"/>
                <w:sz w:val="24"/>
                <w:szCs w:val="24"/>
              </w:rPr>
              <w:t>Aglomeracja Wrocławska</w:t>
            </w:r>
          </w:p>
        </w:tc>
        <w:tc>
          <w:tcPr>
            <w:tcW w:w="381" w:type="pct"/>
            <w:vAlign w:val="center"/>
          </w:tcPr>
          <w:p w14:paraId="52BEBE4E" w14:textId="77777777" w:rsidR="00386540" w:rsidRPr="00A87916" w:rsidRDefault="00386540" w:rsidP="00C76852">
            <w:pPr>
              <w:pStyle w:val="Mtab"/>
              <w:rPr>
                <w:rStyle w:val="FontStyle216"/>
                <w:sz w:val="24"/>
                <w:szCs w:val="24"/>
              </w:rPr>
            </w:pPr>
            <w:r w:rsidRPr="00A87916">
              <w:rPr>
                <w:rFonts w:cs="Calibri"/>
                <w:szCs w:val="24"/>
              </w:rPr>
              <w:t>PL0201</w:t>
            </w:r>
          </w:p>
        </w:tc>
        <w:tc>
          <w:tcPr>
            <w:tcW w:w="269" w:type="pct"/>
            <w:vAlign w:val="center"/>
          </w:tcPr>
          <w:p w14:paraId="7A979D36"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25770985" w14:textId="77777777" w:rsidR="00386540" w:rsidRPr="00A87916" w:rsidRDefault="00386540" w:rsidP="00C76852">
            <w:pPr>
              <w:pStyle w:val="Mtab"/>
              <w:rPr>
                <w:rFonts w:cs="Calibri"/>
                <w:szCs w:val="24"/>
              </w:rPr>
            </w:pPr>
            <w:r w:rsidRPr="00A87916">
              <w:rPr>
                <w:rStyle w:val="FontStyle216"/>
                <w:sz w:val="24"/>
                <w:szCs w:val="24"/>
              </w:rPr>
              <w:t>C</w:t>
            </w:r>
          </w:p>
        </w:tc>
        <w:tc>
          <w:tcPr>
            <w:tcW w:w="244" w:type="pct"/>
            <w:vAlign w:val="center"/>
          </w:tcPr>
          <w:p w14:paraId="62B4F22E"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52BBB7C2"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068580A5" w14:textId="77777777" w:rsidR="00386540" w:rsidRPr="00A87916" w:rsidRDefault="00386540" w:rsidP="00C76852">
            <w:pPr>
              <w:pStyle w:val="Mtab"/>
              <w:rPr>
                <w:rFonts w:cs="Calibri"/>
                <w:szCs w:val="24"/>
              </w:rPr>
            </w:pPr>
            <w:r w:rsidRPr="00A87916">
              <w:rPr>
                <w:rStyle w:val="FontStyle216"/>
                <w:sz w:val="24"/>
                <w:szCs w:val="24"/>
              </w:rPr>
              <w:t>A/D2</w:t>
            </w:r>
          </w:p>
        </w:tc>
        <w:tc>
          <w:tcPr>
            <w:tcW w:w="484" w:type="pct"/>
            <w:vAlign w:val="center"/>
          </w:tcPr>
          <w:p w14:paraId="4AA4F463" w14:textId="77777777" w:rsidR="00386540" w:rsidRPr="00A87916" w:rsidRDefault="00386540" w:rsidP="00C76852">
            <w:pPr>
              <w:pStyle w:val="Mtab"/>
              <w:rPr>
                <w:rFonts w:cs="Calibri"/>
                <w:szCs w:val="24"/>
              </w:rPr>
            </w:pPr>
            <w:r w:rsidRPr="00A87916">
              <w:rPr>
                <w:rStyle w:val="FontStyle216"/>
                <w:sz w:val="24"/>
                <w:szCs w:val="24"/>
              </w:rPr>
              <w:t>A</w:t>
            </w:r>
          </w:p>
        </w:tc>
        <w:tc>
          <w:tcPr>
            <w:tcW w:w="484" w:type="pct"/>
            <w:vAlign w:val="center"/>
          </w:tcPr>
          <w:p w14:paraId="35404784"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7E046CB7" w14:textId="77777777" w:rsidR="00386540" w:rsidRPr="00A87916" w:rsidRDefault="00386540" w:rsidP="00C76852">
            <w:pPr>
              <w:pStyle w:val="Mtab"/>
              <w:rPr>
                <w:rFonts w:cs="Calibri"/>
                <w:szCs w:val="24"/>
              </w:rPr>
            </w:pPr>
            <w:r w:rsidRPr="00A87916">
              <w:rPr>
                <w:rFonts w:cs="Calibri"/>
                <w:szCs w:val="24"/>
              </w:rPr>
              <w:t>A/C1</w:t>
            </w:r>
          </w:p>
        </w:tc>
        <w:tc>
          <w:tcPr>
            <w:tcW w:w="229" w:type="pct"/>
            <w:vAlign w:val="center"/>
          </w:tcPr>
          <w:p w14:paraId="0ACB998D"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3FCE6D72" w14:textId="77777777" w:rsidR="00386540" w:rsidRPr="00A87916" w:rsidRDefault="00386540" w:rsidP="00C76852">
            <w:pPr>
              <w:pStyle w:val="Mtab"/>
              <w:rPr>
                <w:rFonts w:cs="Calibri"/>
                <w:szCs w:val="24"/>
              </w:rPr>
            </w:pPr>
            <w:r w:rsidRPr="00A87916">
              <w:rPr>
                <w:rStyle w:val="FontStyle216"/>
                <w:sz w:val="24"/>
                <w:szCs w:val="24"/>
              </w:rPr>
              <w:t>A</w:t>
            </w:r>
          </w:p>
        </w:tc>
        <w:tc>
          <w:tcPr>
            <w:tcW w:w="230" w:type="pct"/>
            <w:vAlign w:val="center"/>
          </w:tcPr>
          <w:p w14:paraId="6D49833B"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383C5FF3"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7F39CE4E"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3C10616E" w14:textId="77777777" w:rsidTr="00030196">
        <w:trPr>
          <w:trHeight w:val="20"/>
        </w:trPr>
        <w:tc>
          <w:tcPr>
            <w:tcW w:w="610" w:type="pct"/>
            <w:vAlign w:val="center"/>
          </w:tcPr>
          <w:p w14:paraId="61FCBF15" w14:textId="77777777" w:rsidR="00386540" w:rsidRPr="00A87916" w:rsidRDefault="00386540" w:rsidP="00C76852">
            <w:pPr>
              <w:pStyle w:val="Mtab"/>
              <w:rPr>
                <w:rStyle w:val="FontStyle216"/>
                <w:sz w:val="24"/>
                <w:szCs w:val="24"/>
              </w:rPr>
            </w:pPr>
            <w:r w:rsidRPr="00A87916">
              <w:rPr>
                <w:rStyle w:val="FontStyle216"/>
                <w:sz w:val="24"/>
                <w:szCs w:val="24"/>
              </w:rPr>
              <w:t>miasto Legnica</w:t>
            </w:r>
          </w:p>
        </w:tc>
        <w:tc>
          <w:tcPr>
            <w:tcW w:w="381" w:type="pct"/>
            <w:vAlign w:val="center"/>
          </w:tcPr>
          <w:p w14:paraId="383B6265" w14:textId="77777777" w:rsidR="00386540" w:rsidRPr="00A87916" w:rsidRDefault="00386540" w:rsidP="00C76852">
            <w:pPr>
              <w:pStyle w:val="Mtab"/>
              <w:rPr>
                <w:rStyle w:val="FontStyle216"/>
                <w:sz w:val="24"/>
                <w:szCs w:val="24"/>
              </w:rPr>
            </w:pPr>
            <w:r w:rsidRPr="00A87916">
              <w:rPr>
                <w:rFonts w:cs="Calibri"/>
                <w:szCs w:val="24"/>
              </w:rPr>
              <w:t>PL0202</w:t>
            </w:r>
          </w:p>
        </w:tc>
        <w:tc>
          <w:tcPr>
            <w:tcW w:w="269" w:type="pct"/>
            <w:vAlign w:val="center"/>
          </w:tcPr>
          <w:p w14:paraId="593A8765"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36" w:type="pct"/>
            <w:vAlign w:val="center"/>
          </w:tcPr>
          <w:p w14:paraId="35690B34"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44" w:type="pct"/>
            <w:vAlign w:val="center"/>
          </w:tcPr>
          <w:p w14:paraId="19DF97BE"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18" w:type="pct"/>
            <w:vAlign w:val="center"/>
          </w:tcPr>
          <w:p w14:paraId="31CD234C"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9" w:type="pct"/>
            <w:vAlign w:val="center"/>
          </w:tcPr>
          <w:p w14:paraId="25CFFB32" w14:textId="77777777" w:rsidR="00386540" w:rsidRPr="00A87916" w:rsidRDefault="00386540" w:rsidP="00C76852">
            <w:pPr>
              <w:pStyle w:val="Mtab"/>
              <w:rPr>
                <w:rStyle w:val="FontStyle216"/>
                <w:sz w:val="24"/>
                <w:szCs w:val="24"/>
              </w:rPr>
            </w:pPr>
            <w:r w:rsidRPr="00A87916">
              <w:rPr>
                <w:rStyle w:val="FontStyle216"/>
                <w:sz w:val="24"/>
                <w:szCs w:val="24"/>
              </w:rPr>
              <w:t>A/D2</w:t>
            </w:r>
          </w:p>
        </w:tc>
        <w:tc>
          <w:tcPr>
            <w:tcW w:w="484" w:type="pct"/>
            <w:vAlign w:val="center"/>
          </w:tcPr>
          <w:p w14:paraId="36E465D0"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84" w:type="pct"/>
            <w:vAlign w:val="center"/>
          </w:tcPr>
          <w:p w14:paraId="73229C53"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11D40C19" w14:textId="77777777" w:rsidR="00386540" w:rsidRPr="00A87916" w:rsidRDefault="00386540" w:rsidP="00C76852">
            <w:pPr>
              <w:pStyle w:val="Mtab"/>
              <w:rPr>
                <w:rStyle w:val="FontStyle216"/>
                <w:sz w:val="24"/>
                <w:szCs w:val="24"/>
              </w:rPr>
            </w:pPr>
            <w:r w:rsidRPr="00A87916">
              <w:rPr>
                <w:rStyle w:val="FontStyle216"/>
                <w:sz w:val="24"/>
                <w:szCs w:val="24"/>
              </w:rPr>
              <w:t>A</w:t>
            </w:r>
            <w:r w:rsidRPr="00A87916">
              <w:rPr>
                <w:rFonts w:cs="Calibri"/>
                <w:szCs w:val="24"/>
              </w:rPr>
              <w:t>/C1</w:t>
            </w:r>
          </w:p>
        </w:tc>
        <w:tc>
          <w:tcPr>
            <w:tcW w:w="229" w:type="pct"/>
            <w:vAlign w:val="center"/>
          </w:tcPr>
          <w:p w14:paraId="0EE0DCF3"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21" w:type="pct"/>
            <w:vAlign w:val="center"/>
          </w:tcPr>
          <w:p w14:paraId="6388FCCA"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230" w:type="pct"/>
            <w:vAlign w:val="center"/>
          </w:tcPr>
          <w:p w14:paraId="1956B929"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14" w:type="pct"/>
            <w:vAlign w:val="center"/>
          </w:tcPr>
          <w:p w14:paraId="2F0A2353"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41" w:type="pct"/>
            <w:vAlign w:val="center"/>
          </w:tcPr>
          <w:p w14:paraId="32FA014B" w14:textId="77777777" w:rsidR="00386540" w:rsidRPr="00A87916" w:rsidRDefault="00386540" w:rsidP="00C76852">
            <w:pPr>
              <w:pStyle w:val="Mtab"/>
              <w:rPr>
                <w:rStyle w:val="FontStyle216"/>
                <w:sz w:val="24"/>
                <w:szCs w:val="24"/>
              </w:rPr>
            </w:pPr>
            <w:r w:rsidRPr="00A87916">
              <w:rPr>
                <w:rStyle w:val="FontStyle216"/>
                <w:sz w:val="24"/>
                <w:szCs w:val="24"/>
              </w:rPr>
              <w:t>C</w:t>
            </w:r>
          </w:p>
        </w:tc>
      </w:tr>
      <w:tr w:rsidR="00386540" w:rsidRPr="00A87916" w14:paraId="561B6A21" w14:textId="77777777" w:rsidTr="00030196">
        <w:trPr>
          <w:trHeight w:val="20"/>
        </w:trPr>
        <w:tc>
          <w:tcPr>
            <w:tcW w:w="610" w:type="pct"/>
            <w:vAlign w:val="center"/>
          </w:tcPr>
          <w:p w14:paraId="5B7681DD" w14:textId="77777777" w:rsidR="00386540" w:rsidRPr="00A87916" w:rsidRDefault="00386540" w:rsidP="00C76852">
            <w:pPr>
              <w:pStyle w:val="Mtab"/>
              <w:rPr>
                <w:rFonts w:cs="Calibri"/>
                <w:szCs w:val="24"/>
              </w:rPr>
            </w:pPr>
            <w:r w:rsidRPr="00A87916">
              <w:rPr>
                <w:rStyle w:val="FontStyle216"/>
                <w:sz w:val="24"/>
                <w:szCs w:val="24"/>
              </w:rPr>
              <w:t>miasto Wałbrzych</w:t>
            </w:r>
          </w:p>
        </w:tc>
        <w:tc>
          <w:tcPr>
            <w:tcW w:w="381" w:type="pct"/>
            <w:vAlign w:val="center"/>
          </w:tcPr>
          <w:p w14:paraId="6C60F15F" w14:textId="77777777" w:rsidR="00386540" w:rsidRPr="00A87916" w:rsidRDefault="00386540" w:rsidP="00C76852">
            <w:pPr>
              <w:pStyle w:val="Mtab"/>
              <w:rPr>
                <w:rStyle w:val="FontStyle216"/>
                <w:sz w:val="24"/>
                <w:szCs w:val="24"/>
              </w:rPr>
            </w:pPr>
            <w:r w:rsidRPr="00A87916">
              <w:rPr>
                <w:rStyle w:val="FontStyle216"/>
                <w:sz w:val="24"/>
                <w:szCs w:val="24"/>
              </w:rPr>
              <w:t>PL0203</w:t>
            </w:r>
          </w:p>
        </w:tc>
        <w:tc>
          <w:tcPr>
            <w:tcW w:w="269" w:type="pct"/>
            <w:vAlign w:val="center"/>
          </w:tcPr>
          <w:p w14:paraId="5E18AD8A"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73C673DA" w14:textId="77777777" w:rsidR="00386540" w:rsidRPr="00A87916" w:rsidRDefault="00386540" w:rsidP="00C76852">
            <w:pPr>
              <w:pStyle w:val="Mtab"/>
              <w:rPr>
                <w:rFonts w:cs="Calibri"/>
                <w:szCs w:val="24"/>
              </w:rPr>
            </w:pPr>
            <w:r w:rsidRPr="00A87916">
              <w:rPr>
                <w:rStyle w:val="FontStyle216"/>
                <w:sz w:val="24"/>
                <w:szCs w:val="24"/>
              </w:rPr>
              <w:t>A</w:t>
            </w:r>
          </w:p>
        </w:tc>
        <w:tc>
          <w:tcPr>
            <w:tcW w:w="244" w:type="pct"/>
            <w:vAlign w:val="center"/>
          </w:tcPr>
          <w:p w14:paraId="1F57618B"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7645C1F9"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6D2F5B4D" w14:textId="77777777" w:rsidR="00386540" w:rsidRPr="00A87916" w:rsidRDefault="00386540" w:rsidP="00C76852">
            <w:pPr>
              <w:pStyle w:val="Mtab"/>
              <w:rPr>
                <w:rFonts w:cs="Calibri"/>
                <w:szCs w:val="24"/>
              </w:rPr>
            </w:pPr>
            <w:r w:rsidRPr="00A87916">
              <w:rPr>
                <w:rStyle w:val="FontStyle216"/>
                <w:sz w:val="24"/>
                <w:szCs w:val="24"/>
              </w:rPr>
              <w:t>A/D2</w:t>
            </w:r>
          </w:p>
        </w:tc>
        <w:tc>
          <w:tcPr>
            <w:tcW w:w="484" w:type="pct"/>
            <w:vAlign w:val="center"/>
          </w:tcPr>
          <w:p w14:paraId="4CCE7DE7" w14:textId="77777777" w:rsidR="00386540" w:rsidRPr="00A87916" w:rsidRDefault="00386540" w:rsidP="00C76852">
            <w:pPr>
              <w:pStyle w:val="Mtab"/>
              <w:rPr>
                <w:rFonts w:cs="Calibri"/>
                <w:szCs w:val="24"/>
              </w:rPr>
            </w:pPr>
            <w:r w:rsidRPr="00A87916">
              <w:rPr>
                <w:rStyle w:val="FontStyle216"/>
                <w:sz w:val="24"/>
                <w:szCs w:val="24"/>
              </w:rPr>
              <w:t>A</w:t>
            </w:r>
          </w:p>
        </w:tc>
        <w:tc>
          <w:tcPr>
            <w:tcW w:w="484" w:type="pct"/>
            <w:vAlign w:val="center"/>
          </w:tcPr>
          <w:p w14:paraId="28C0D42C"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089859E1" w14:textId="77777777" w:rsidR="00386540" w:rsidRPr="00A87916" w:rsidRDefault="00386540" w:rsidP="00C76852">
            <w:pPr>
              <w:pStyle w:val="Mtab"/>
              <w:rPr>
                <w:rFonts w:cs="Calibri"/>
                <w:szCs w:val="24"/>
              </w:rPr>
            </w:pPr>
            <w:r w:rsidRPr="00A87916">
              <w:rPr>
                <w:rFonts w:cs="Calibri"/>
                <w:szCs w:val="24"/>
              </w:rPr>
              <w:t>A/C1</w:t>
            </w:r>
          </w:p>
        </w:tc>
        <w:tc>
          <w:tcPr>
            <w:tcW w:w="229" w:type="pct"/>
            <w:vAlign w:val="center"/>
          </w:tcPr>
          <w:p w14:paraId="57BCC190"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7F5A8D52" w14:textId="77777777" w:rsidR="00386540" w:rsidRPr="00A87916" w:rsidRDefault="00386540" w:rsidP="00C76852">
            <w:pPr>
              <w:pStyle w:val="Mtab"/>
              <w:rPr>
                <w:rFonts w:cs="Calibri"/>
                <w:szCs w:val="24"/>
              </w:rPr>
            </w:pPr>
            <w:r w:rsidRPr="00A87916">
              <w:rPr>
                <w:rStyle w:val="FontStyle216"/>
                <w:sz w:val="24"/>
                <w:szCs w:val="24"/>
              </w:rPr>
              <w:t>A</w:t>
            </w:r>
          </w:p>
        </w:tc>
        <w:tc>
          <w:tcPr>
            <w:tcW w:w="230" w:type="pct"/>
            <w:vAlign w:val="center"/>
          </w:tcPr>
          <w:p w14:paraId="4FEC8517"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3FBA9866"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7475611C"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0734F43A" w14:textId="77777777" w:rsidTr="00030196">
        <w:trPr>
          <w:trHeight w:val="20"/>
        </w:trPr>
        <w:tc>
          <w:tcPr>
            <w:tcW w:w="610" w:type="pct"/>
            <w:vAlign w:val="center"/>
          </w:tcPr>
          <w:p w14:paraId="74C350AC" w14:textId="77777777" w:rsidR="00386540" w:rsidRPr="00A87916" w:rsidRDefault="00386540" w:rsidP="00C76852">
            <w:pPr>
              <w:pStyle w:val="Mtab"/>
              <w:rPr>
                <w:rFonts w:cs="Calibri"/>
                <w:szCs w:val="24"/>
              </w:rPr>
            </w:pPr>
            <w:r w:rsidRPr="00A87916">
              <w:rPr>
                <w:rStyle w:val="FontStyle216"/>
                <w:sz w:val="24"/>
                <w:szCs w:val="24"/>
              </w:rPr>
              <w:t>strefa dolnośląska</w:t>
            </w:r>
          </w:p>
        </w:tc>
        <w:tc>
          <w:tcPr>
            <w:tcW w:w="381" w:type="pct"/>
            <w:vAlign w:val="center"/>
          </w:tcPr>
          <w:p w14:paraId="03FACAC7" w14:textId="77777777" w:rsidR="00386540" w:rsidRPr="00A87916" w:rsidRDefault="00386540" w:rsidP="00C76852">
            <w:pPr>
              <w:pStyle w:val="Mtab"/>
              <w:rPr>
                <w:rStyle w:val="FontStyle216"/>
                <w:sz w:val="24"/>
                <w:szCs w:val="24"/>
              </w:rPr>
            </w:pPr>
            <w:r w:rsidRPr="00A87916">
              <w:rPr>
                <w:rStyle w:val="FontStyle216"/>
                <w:sz w:val="24"/>
                <w:szCs w:val="24"/>
              </w:rPr>
              <w:t>PL0204</w:t>
            </w:r>
          </w:p>
        </w:tc>
        <w:tc>
          <w:tcPr>
            <w:tcW w:w="269" w:type="pct"/>
            <w:vAlign w:val="center"/>
          </w:tcPr>
          <w:p w14:paraId="4741E42C"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45DB4872" w14:textId="77777777" w:rsidR="00386540" w:rsidRPr="00A87916" w:rsidRDefault="00386540" w:rsidP="00C76852">
            <w:pPr>
              <w:pStyle w:val="Mtab"/>
              <w:rPr>
                <w:rFonts w:cs="Calibri"/>
                <w:szCs w:val="24"/>
              </w:rPr>
            </w:pPr>
            <w:r w:rsidRPr="00A87916">
              <w:rPr>
                <w:rStyle w:val="FontStyle216"/>
                <w:sz w:val="24"/>
                <w:szCs w:val="24"/>
              </w:rPr>
              <w:t>A</w:t>
            </w:r>
          </w:p>
        </w:tc>
        <w:tc>
          <w:tcPr>
            <w:tcW w:w="244" w:type="pct"/>
            <w:vAlign w:val="center"/>
          </w:tcPr>
          <w:p w14:paraId="08771CCD"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5C98A0B7"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665A67D1" w14:textId="77777777" w:rsidR="00386540" w:rsidRPr="00A87916" w:rsidRDefault="00386540" w:rsidP="00C76852">
            <w:pPr>
              <w:pStyle w:val="Mtab"/>
              <w:rPr>
                <w:rFonts w:cs="Calibri"/>
                <w:szCs w:val="24"/>
              </w:rPr>
            </w:pPr>
            <w:r w:rsidRPr="00A87916">
              <w:rPr>
                <w:rStyle w:val="FontStyle216"/>
                <w:sz w:val="24"/>
                <w:szCs w:val="24"/>
              </w:rPr>
              <w:t>C/D2</w:t>
            </w:r>
          </w:p>
        </w:tc>
        <w:tc>
          <w:tcPr>
            <w:tcW w:w="484" w:type="pct"/>
            <w:vAlign w:val="center"/>
          </w:tcPr>
          <w:p w14:paraId="354DA6E0" w14:textId="77777777" w:rsidR="00386540" w:rsidRPr="00A87916" w:rsidRDefault="00386540" w:rsidP="00C76852">
            <w:pPr>
              <w:pStyle w:val="Mtab"/>
              <w:rPr>
                <w:rFonts w:cs="Calibri"/>
                <w:szCs w:val="24"/>
              </w:rPr>
            </w:pPr>
            <w:r w:rsidRPr="00A87916">
              <w:rPr>
                <w:rStyle w:val="FontStyle216"/>
                <w:sz w:val="24"/>
                <w:szCs w:val="24"/>
              </w:rPr>
              <w:t>C</w:t>
            </w:r>
          </w:p>
        </w:tc>
        <w:tc>
          <w:tcPr>
            <w:tcW w:w="484" w:type="pct"/>
            <w:vAlign w:val="center"/>
          </w:tcPr>
          <w:p w14:paraId="7F07B311"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656D8F41" w14:textId="77777777" w:rsidR="00386540" w:rsidRPr="00A87916" w:rsidRDefault="00386540" w:rsidP="00C76852">
            <w:pPr>
              <w:pStyle w:val="Mtab"/>
              <w:rPr>
                <w:rFonts w:cs="Calibri"/>
                <w:szCs w:val="24"/>
              </w:rPr>
            </w:pPr>
            <w:r w:rsidRPr="00A87916">
              <w:rPr>
                <w:rFonts w:cs="Calibri"/>
                <w:szCs w:val="24"/>
              </w:rPr>
              <w:t>A/C1</w:t>
            </w:r>
          </w:p>
        </w:tc>
        <w:tc>
          <w:tcPr>
            <w:tcW w:w="229" w:type="pct"/>
            <w:vAlign w:val="center"/>
          </w:tcPr>
          <w:p w14:paraId="371DA906"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07EA210D" w14:textId="77777777" w:rsidR="00386540" w:rsidRPr="00A87916" w:rsidRDefault="00386540" w:rsidP="00C76852">
            <w:pPr>
              <w:pStyle w:val="Mtab"/>
              <w:rPr>
                <w:rFonts w:cs="Calibri"/>
                <w:szCs w:val="24"/>
              </w:rPr>
            </w:pPr>
            <w:r w:rsidRPr="00A87916">
              <w:rPr>
                <w:rStyle w:val="FontStyle216"/>
                <w:sz w:val="24"/>
                <w:szCs w:val="24"/>
              </w:rPr>
              <w:t>C</w:t>
            </w:r>
          </w:p>
        </w:tc>
        <w:tc>
          <w:tcPr>
            <w:tcW w:w="230" w:type="pct"/>
            <w:vAlign w:val="center"/>
          </w:tcPr>
          <w:p w14:paraId="3C02A958"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4D276298"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7AFE41F3"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6C17AD49" w14:textId="77777777" w:rsidTr="00030196">
        <w:trPr>
          <w:trHeight w:val="287"/>
        </w:trPr>
        <w:tc>
          <w:tcPr>
            <w:tcW w:w="5000" w:type="pct"/>
            <w:gridSpan w:val="15"/>
            <w:shd w:val="clear" w:color="auto" w:fill="C6D9F1" w:themeFill="text2" w:themeFillTint="33"/>
            <w:vAlign w:val="center"/>
          </w:tcPr>
          <w:p w14:paraId="158A0CBF" w14:textId="77777777" w:rsidR="00386540" w:rsidRPr="00A87916" w:rsidRDefault="00386540" w:rsidP="00C76852">
            <w:pPr>
              <w:pStyle w:val="Mtab"/>
              <w:rPr>
                <w:rFonts w:cs="Calibri"/>
                <w:szCs w:val="24"/>
              </w:rPr>
            </w:pPr>
            <w:r w:rsidRPr="00A87916">
              <w:rPr>
                <w:rStyle w:val="FontStyle209"/>
                <w:rFonts w:ascii="Calibri" w:hAnsi="Calibri" w:cs="Calibri"/>
                <w:b w:val="0"/>
                <w:bCs w:val="0"/>
                <w:sz w:val="24"/>
                <w:szCs w:val="24"/>
              </w:rPr>
              <w:t>2019 r.</w:t>
            </w:r>
          </w:p>
        </w:tc>
      </w:tr>
      <w:tr w:rsidR="00386540" w:rsidRPr="00A87916" w14:paraId="3517ABE0" w14:textId="77777777" w:rsidTr="00030196">
        <w:trPr>
          <w:trHeight w:val="20"/>
        </w:trPr>
        <w:tc>
          <w:tcPr>
            <w:tcW w:w="610" w:type="pct"/>
            <w:vAlign w:val="center"/>
          </w:tcPr>
          <w:p w14:paraId="635FC8AC" w14:textId="77777777" w:rsidR="00386540" w:rsidRPr="00A87916" w:rsidRDefault="00386540" w:rsidP="00C76852">
            <w:pPr>
              <w:pStyle w:val="Mtab"/>
              <w:rPr>
                <w:rFonts w:cs="Calibri"/>
                <w:szCs w:val="24"/>
              </w:rPr>
            </w:pPr>
            <w:r w:rsidRPr="00A87916">
              <w:rPr>
                <w:rStyle w:val="FontStyle216"/>
                <w:sz w:val="24"/>
                <w:szCs w:val="24"/>
              </w:rPr>
              <w:t>Aglomeracja Wrocławska</w:t>
            </w:r>
          </w:p>
        </w:tc>
        <w:tc>
          <w:tcPr>
            <w:tcW w:w="381" w:type="pct"/>
            <w:vAlign w:val="center"/>
          </w:tcPr>
          <w:p w14:paraId="6CA251C3" w14:textId="77777777" w:rsidR="00386540" w:rsidRPr="00A87916" w:rsidRDefault="00386540" w:rsidP="00C76852">
            <w:pPr>
              <w:pStyle w:val="Mtab"/>
              <w:rPr>
                <w:rStyle w:val="FontStyle216"/>
                <w:sz w:val="24"/>
                <w:szCs w:val="24"/>
              </w:rPr>
            </w:pPr>
            <w:r w:rsidRPr="00A87916">
              <w:rPr>
                <w:rStyle w:val="FontStyle216"/>
                <w:sz w:val="24"/>
                <w:szCs w:val="24"/>
              </w:rPr>
              <w:t>PL1201</w:t>
            </w:r>
          </w:p>
        </w:tc>
        <w:tc>
          <w:tcPr>
            <w:tcW w:w="269" w:type="pct"/>
            <w:vAlign w:val="center"/>
          </w:tcPr>
          <w:p w14:paraId="2A279988"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4C39BB44" w14:textId="77777777" w:rsidR="00386540" w:rsidRPr="00A87916" w:rsidRDefault="00386540" w:rsidP="00C76852">
            <w:pPr>
              <w:pStyle w:val="Mtab"/>
              <w:rPr>
                <w:rFonts w:cs="Calibri"/>
                <w:szCs w:val="24"/>
              </w:rPr>
            </w:pPr>
            <w:r w:rsidRPr="00A87916">
              <w:rPr>
                <w:rStyle w:val="FontStyle216"/>
                <w:sz w:val="24"/>
                <w:szCs w:val="24"/>
              </w:rPr>
              <w:t>C</w:t>
            </w:r>
          </w:p>
        </w:tc>
        <w:tc>
          <w:tcPr>
            <w:tcW w:w="244" w:type="pct"/>
            <w:vAlign w:val="center"/>
          </w:tcPr>
          <w:p w14:paraId="5DD1F6C5"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5AF4BFF4"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7A74CC0E" w14:textId="77777777" w:rsidR="00386540" w:rsidRPr="00A87916" w:rsidRDefault="00386540" w:rsidP="00C76852">
            <w:pPr>
              <w:pStyle w:val="Mtab"/>
              <w:rPr>
                <w:rFonts w:cs="Calibri"/>
                <w:szCs w:val="24"/>
              </w:rPr>
            </w:pPr>
            <w:r w:rsidRPr="00A87916">
              <w:rPr>
                <w:rStyle w:val="FontStyle216"/>
                <w:sz w:val="24"/>
                <w:szCs w:val="24"/>
              </w:rPr>
              <w:t>C/D2</w:t>
            </w:r>
          </w:p>
        </w:tc>
        <w:tc>
          <w:tcPr>
            <w:tcW w:w="484" w:type="pct"/>
            <w:vAlign w:val="center"/>
          </w:tcPr>
          <w:p w14:paraId="6DC51BCF" w14:textId="77777777" w:rsidR="00386540" w:rsidRPr="00A87916" w:rsidRDefault="00386540" w:rsidP="00C76852">
            <w:pPr>
              <w:pStyle w:val="Mtab"/>
              <w:rPr>
                <w:rFonts w:cs="Calibri"/>
                <w:szCs w:val="24"/>
              </w:rPr>
            </w:pPr>
            <w:r w:rsidRPr="00A87916">
              <w:rPr>
                <w:rStyle w:val="FontStyle216"/>
                <w:sz w:val="24"/>
                <w:szCs w:val="24"/>
              </w:rPr>
              <w:t>A</w:t>
            </w:r>
          </w:p>
        </w:tc>
        <w:tc>
          <w:tcPr>
            <w:tcW w:w="484" w:type="pct"/>
            <w:vAlign w:val="center"/>
          </w:tcPr>
          <w:p w14:paraId="3DC8D59A"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00" w:type="pct"/>
            <w:vAlign w:val="center"/>
          </w:tcPr>
          <w:p w14:paraId="5CB74318" w14:textId="77777777" w:rsidR="00386540" w:rsidRPr="00A87916" w:rsidRDefault="00386540" w:rsidP="00C76852">
            <w:pPr>
              <w:pStyle w:val="Mtab"/>
              <w:rPr>
                <w:rFonts w:cs="Calibri"/>
                <w:szCs w:val="24"/>
              </w:rPr>
            </w:pPr>
            <w:r w:rsidRPr="00A87916">
              <w:rPr>
                <w:rFonts w:cs="Calibri"/>
                <w:szCs w:val="24"/>
              </w:rPr>
              <w:t>A/A1</w:t>
            </w:r>
          </w:p>
        </w:tc>
        <w:tc>
          <w:tcPr>
            <w:tcW w:w="229" w:type="pct"/>
            <w:vAlign w:val="center"/>
          </w:tcPr>
          <w:p w14:paraId="7D95DADD"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78FA46BE" w14:textId="77777777" w:rsidR="00386540" w:rsidRPr="00A87916" w:rsidRDefault="00386540" w:rsidP="00C76852">
            <w:pPr>
              <w:pStyle w:val="Mtab"/>
              <w:rPr>
                <w:rFonts w:cs="Calibri"/>
                <w:szCs w:val="24"/>
              </w:rPr>
            </w:pPr>
            <w:r w:rsidRPr="00A87916">
              <w:rPr>
                <w:rStyle w:val="FontStyle216"/>
                <w:sz w:val="24"/>
                <w:szCs w:val="24"/>
              </w:rPr>
              <w:t>A</w:t>
            </w:r>
          </w:p>
        </w:tc>
        <w:tc>
          <w:tcPr>
            <w:tcW w:w="230" w:type="pct"/>
            <w:vAlign w:val="center"/>
          </w:tcPr>
          <w:p w14:paraId="3478EDF8"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1E4E222E"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36820572"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4CC567AB" w14:textId="77777777" w:rsidTr="00030196">
        <w:trPr>
          <w:trHeight w:val="20"/>
        </w:trPr>
        <w:tc>
          <w:tcPr>
            <w:tcW w:w="610" w:type="pct"/>
            <w:vAlign w:val="center"/>
          </w:tcPr>
          <w:p w14:paraId="68297276" w14:textId="77777777" w:rsidR="00386540" w:rsidRPr="00A87916" w:rsidRDefault="00386540" w:rsidP="00C76852">
            <w:pPr>
              <w:pStyle w:val="Mtab"/>
              <w:rPr>
                <w:rFonts w:cs="Calibri"/>
                <w:szCs w:val="24"/>
              </w:rPr>
            </w:pPr>
            <w:r w:rsidRPr="00A87916">
              <w:rPr>
                <w:rStyle w:val="FontStyle216"/>
                <w:sz w:val="24"/>
                <w:szCs w:val="24"/>
              </w:rPr>
              <w:t>miasto Legnica</w:t>
            </w:r>
          </w:p>
        </w:tc>
        <w:tc>
          <w:tcPr>
            <w:tcW w:w="381" w:type="pct"/>
            <w:vAlign w:val="center"/>
          </w:tcPr>
          <w:p w14:paraId="1918FAA7" w14:textId="77777777" w:rsidR="00386540" w:rsidRPr="00A87916" w:rsidRDefault="00386540" w:rsidP="00C76852">
            <w:pPr>
              <w:pStyle w:val="Mtab"/>
              <w:rPr>
                <w:rStyle w:val="FontStyle216"/>
                <w:sz w:val="24"/>
                <w:szCs w:val="24"/>
              </w:rPr>
            </w:pPr>
            <w:r w:rsidRPr="00A87916">
              <w:rPr>
                <w:rStyle w:val="FontStyle216"/>
                <w:sz w:val="24"/>
                <w:szCs w:val="24"/>
              </w:rPr>
              <w:t>PL1202</w:t>
            </w:r>
          </w:p>
        </w:tc>
        <w:tc>
          <w:tcPr>
            <w:tcW w:w="269" w:type="pct"/>
            <w:vAlign w:val="center"/>
          </w:tcPr>
          <w:p w14:paraId="6E548DB7"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3CCD9666" w14:textId="77777777" w:rsidR="00386540" w:rsidRPr="00A87916" w:rsidRDefault="00386540" w:rsidP="00C76852">
            <w:pPr>
              <w:pStyle w:val="Mtab"/>
              <w:rPr>
                <w:rFonts w:cs="Calibri"/>
                <w:szCs w:val="24"/>
              </w:rPr>
            </w:pPr>
            <w:r w:rsidRPr="00A87916">
              <w:rPr>
                <w:rStyle w:val="FontStyle216"/>
                <w:sz w:val="24"/>
                <w:szCs w:val="24"/>
              </w:rPr>
              <w:t>A</w:t>
            </w:r>
          </w:p>
        </w:tc>
        <w:tc>
          <w:tcPr>
            <w:tcW w:w="244" w:type="pct"/>
            <w:vAlign w:val="center"/>
          </w:tcPr>
          <w:p w14:paraId="360F96B4"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0F155474"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4055B08B" w14:textId="77777777" w:rsidR="00386540" w:rsidRPr="00A87916" w:rsidRDefault="00386540" w:rsidP="00C76852">
            <w:pPr>
              <w:pStyle w:val="Mtab"/>
              <w:rPr>
                <w:rFonts w:cs="Calibri"/>
                <w:szCs w:val="24"/>
              </w:rPr>
            </w:pPr>
            <w:r w:rsidRPr="00A87916">
              <w:rPr>
                <w:rStyle w:val="FontStyle216"/>
                <w:sz w:val="24"/>
                <w:szCs w:val="24"/>
              </w:rPr>
              <w:t>A/D2</w:t>
            </w:r>
          </w:p>
        </w:tc>
        <w:tc>
          <w:tcPr>
            <w:tcW w:w="484" w:type="pct"/>
            <w:vAlign w:val="center"/>
          </w:tcPr>
          <w:p w14:paraId="3262AC7F" w14:textId="77777777" w:rsidR="00386540" w:rsidRPr="00A87916" w:rsidRDefault="00386540" w:rsidP="00C76852">
            <w:pPr>
              <w:pStyle w:val="Mtab"/>
              <w:rPr>
                <w:rFonts w:cs="Calibri"/>
                <w:szCs w:val="24"/>
              </w:rPr>
            </w:pPr>
            <w:r w:rsidRPr="00A87916">
              <w:rPr>
                <w:rStyle w:val="FontStyle216"/>
                <w:sz w:val="24"/>
                <w:szCs w:val="24"/>
              </w:rPr>
              <w:t>A</w:t>
            </w:r>
          </w:p>
        </w:tc>
        <w:tc>
          <w:tcPr>
            <w:tcW w:w="484" w:type="pct"/>
            <w:vAlign w:val="center"/>
          </w:tcPr>
          <w:p w14:paraId="0E80627A"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6E4E89BB" w14:textId="77777777" w:rsidR="00386540" w:rsidRPr="00A87916" w:rsidRDefault="00386540" w:rsidP="00C76852">
            <w:pPr>
              <w:pStyle w:val="Mtab"/>
              <w:rPr>
                <w:rFonts w:cs="Calibri"/>
                <w:szCs w:val="24"/>
              </w:rPr>
            </w:pPr>
            <w:r w:rsidRPr="00A87916">
              <w:rPr>
                <w:rFonts w:cs="Calibri"/>
                <w:szCs w:val="24"/>
              </w:rPr>
              <w:t>A/A1</w:t>
            </w:r>
          </w:p>
        </w:tc>
        <w:tc>
          <w:tcPr>
            <w:tcW w:w="229" w:type="pct"/>
            <w:vAlign w:val="center"/>
          </w:tcPr>
          <w:p w14:paraId="5606B99A"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5B0B2DB9" w14:textId="77777777" w:rsidR="00386540" w:rsidRPr="00A87916" w:rsidRDefault="00386540" w:rsidP="00C76852">
            <w:pPr>
              <w:pStyle w:val="Mtab"/>
              <w:rPr>
                <w:rFonts w:cs="Calibri"/>
                <w:szCs w:val="24"/>
              </w:rPr>
            </w:pPr>
            <w:r w:rsidRPr="00A87916">
              <w:rPr>
                <w:rStyle w:val="FontStyle216"/>
                <w:sz w:val="24"/>
                <w:szCs w:val="24"/>
              </w:rPr>
              <w:t>A</w:t>
            </w:r>
          </w:p>
        </w:tc>
        <w:tc>
          <w:tcPr>
            <w:tcW w:w="230" w:type="pct"/>
            <w:vAlign w:val="center"/>
          </w:tcPr>
          <w:p w14:paraId="56E5F7CF"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4F60A5BA"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49C2AF21"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13759FF9" w14:textId="77777777" w:rsidTr="00030196">
        <w:trPr>
          <w:trHeight w:val="20"/>
        </w:trPr>
        <w:tc>
          <w:tcPr>
            <w:tcW w:w="610" w:type="pct"/>
            <w:vAlign w:val="center"/>
          </w:tcPr>
          <w:p w14:paraId="4C26ED6D" w14:textId="77777777" w:rsidR="00386540" w:rsidRPr="00A87916" w:rsidRDefault="00386540" w:rsidP="00C76852">
            <w:pPr>
              <w:pStyle w:val="Mtab"/>
              <w:rPr>
                <w:rFonts w:cs="Calibri"/>
                <w:szCs w:val="24"/>
              </w:rPr>
            </w:pPr>
            <w:r w:rsidRPr="00A87916">
              <w:rPr>
                <w:rStyle w:val="FontStyle216"/>
                <w:sz w:val="24"/>
                <w:szCs w:val="24"/>
              </w:rPr>
              <w:t>miasto Wałbrzych</w:t>
            </w:r>
          </w:p>
        </w:tc>
        <w:tc>
          <w:tcPr>
            <w:tcW w:w="381" w:type="pct"/>
            <w:vAlign w:val="center"/>
          </w:tcPr>
          <w:p w14:paraId="0C6F546E" w14:textId="77777777" w:rsidR="00386540" w:rsidRPr="00A87916" w:rsidRDefault="00386540" w:rsidP="00C76852">
            <w:pPr>
              <w:pStyle w:val="Mtab"/>
              <w:rPr>
                <w:rStyle w:val="FontStyle216"/>
                <w:sz w:val="24"/>
                <w:szCs w:val="24"/>
              </w:rPr>
            </w:pPr>
            <w:r w:rsidRPr="00A87916">
              <w:rPr>
                <w:rStyle w:val="FontStyle216"/>
                <w:sz w:val="24"/>
                <w:szCs w:val="24"/>
              </w:rPr>
              <w:t>PL1203</w:t>
            </w:r>
          </w:p>
        </w:tc>
        <w:tc>
          <w:tcPr>
            <w:tcW w:w="269" w:type="pct"/>
            <w:vAlign w:val="center"/>
          </w:tcPr>
          <w:p w14:paraId="2606ADAB" w14:textId="77777777" w:rsidR="00386540" w:rsidRPr="00A87916" w:rsidRDefault="00386540" w:rsidP="00C76852">
            <w:pPr>
              <w:pStyle w:val="Mtab"/>
              <w:rPr>
                <w:rFonts w:cs="Calibri"/>
                <w:szCs w:val="24"/>
              </w:rPr>
            </w:pPr>
            <w:r w:rsidRPr="00A87916">
              <w:rPr>
                <w:rStyle w:val="FontStyle216"/>
                <w:sz w:val="24"/>
                <w:szCs w:val="24"/>
              </w:rPr>
              <w:t>A</w:t>
            </w:r>
          </w:p>
        </w:tc>
        <w:tc>
          <w:tcPr>
            <w:tcW w:w="336" w:type="pct"/>
            <w:vAlign w:val="center"/>
          </w:tcPr>
          <w:p w14:paraId="69414B51" w14:textId="77777777" w:rsidR="00386540" w:rsidRPr="00A87916" w:rsidRDefault="00386540" w:rsidP="00C76852">
            <w:pPr>
              <w:pStyle w:val="Mtab"/>
              <w:rPr>
                <w:rFonts w:cs="Calibri"/>
                <w:szCs w:val="24"/>
              </w:rPr>
            </w:pPr>
            <w:r w:rsidRPr="00A87916">
              <w:rPr>
                <w:rStyle w:val="FontStyle216"/>
                <w:sz w:val="24"/>
                <w:szCs w:val="24"/>
              </w:rPr>
              <w:t>A</w:t>
            </w:r>
          </w:p>
        </w:tc>
        <w:tc>
          <w:tcPr>
            <w:tcW w:w="244" w:type="pct"/>
            <w:vAlign w:val="center"/>
          </w:tcPr>
          <w:p w14:paraId="08F3463C" w14:textId="77777777" w:rsidR="00386540" w:rsidRPr="00A87916" w:rsidRDefault="00386540" w:rsidP="00C76852">
            <w:pPr>
              <w:pStyle w:val="Mtab"/>
              <w:rPr>
                <w:rFonts w:cs="Calibri"/>
                <w:szCs w:val="24"/>
              </w:rPr>
            </w:pPr>
            <w:r w:rsidRPr="00A87916">
              <w:rPr>
                <w:rStyle w:val="FontStyle216"/>
                <w:sz w:val="24"/>
                <w:szCs w:val="24"/>
              </w:rPr>
              <w:t>A</w:t>
            </w:r>
          </w:p>
        </w:tc>
        <w:tc>
          <w:tcPr>
            <w:tcW w:w="318" w:type="pct"/>
            <w:vAlign w:val="center"/>
          </w:tcPr>
          <w:p w14:paraId="77DA1D2C" w14:textId="77777777" w:rsidR="00386540" w:rsidRPr="00A87916" w:rsidRDefault="00386540" w:rsidP="00C76852">
            <w:pPr>
              <w:pStyle w:val="Mtab"/>
              <w:rPr>
                <w:rFonts w:cs="Calibri"/>
                <w:szCs w:val="24"/>
              </w:rPr>
            </w:pPr>
            <w:r w:rsidRPr="00A87916">
              <w:rPr>
                <w:rStyle w:val="FontStyle216"/>
                <w:sz w:val="24"/>
                <w:szCs w:val="24"/>
              </w:rPr>
              <w:t>A</w:t>
            </w:r>
          </w:p>
        </w:tc>
        <w:tc>
          <w:tcPr>
            <w:tcW w:w="239" w:type="pct"/>
            <w:vAlign w:val="center"/>
          </w:tcPr>
          <w:p w14:paraId="059E15BA" w14:textId="77777777" w:rsidR="00386540" w:rsidRPr="00A87916" w:rsidRDefault="00386540" w:rsidP="00C76852">
            <w:pPr>
              <w:pStyle w:val="Mtab"/>
              <w:rPr>
                <w:rFonts w:cs="Calibri"/>
                <w:szCs w:val="24"/>
              </w:rPr>
            </w:pPr>
            <w:r w:rsidRPr="00A87916">
              <w:rPr>
                <w:rStyle w:val="FontStyle216"/>
                <w:sz w:val="24"/>
                <w:szCs w:val="24"/>
              </w:rPr>
              <w:t>A/D2</w:t>
            </w:r>
          </w:p>
        </w:tc>
        <w:tc>
          <w:tcPr>
            <w:tcW w:w="484" w:type="pct"/>
            <w:vAlign w:val="center"/>
          </w:tcPr>
          <w:p w14:paraId="1CB4340C" w14:textId="77777777" w:rsidR="00386540" w:rsidRPr="00A87916" w:rsidRDefault="00386540" w:rsidP="00C76852">
            <w:pPr>
              <w:pStyle w:val="Mtab"/>
              <w:rPr>
                <w:rFonts w:cs="Calibri"/>
                <w:szCs w:val="24"/>
              </w:rPr>
            </w:pPr>
            <w:r w:rsidRPr="00A87916">
              <w:rPr>
                <w:rStyle w:val="FontStyle216"/>
                <w:sz w:val="24"/>
                <w:szCs w:val="24"/>
              </w:rPr>
              <w:t>A</w:t>
            </w:r>
          </w:p>
        </w:tc>
        <w:tc>
          <w:tcPr>
            <w:tcW w:w="484" w:type="pct"/>
            <w:vAlign w:val="center"/>
          </w:tcPr>
          <w:p w14:paraId="483D820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00" w:type="pct"/>
            <w:vAlign w:val="center"/>
          </w:tcPr>
          <w:p w14:paraId="7AB2464B" w14:textId="77777777" w:rsidR="00386540" w:rsidRPr="00A87916" w:rsidRDefault="00386540" w:rsidP="00C76852">
            <w:pPr>
              <w:pStyle w:val="Mtab"/>
              <w:rPr>
                <w:rFonts w:cs="Calibri"/>
                <w:szCs w:val="24"/>
              </w:rPr>
            </w:pPr>
            <w:r w:rsidRPr="00A87916">
              <w:rPr>
                <w:rFonts w:cs="Calibri"/>
                <w:szCs w:val="24"/>
              </w:rPr>
              <w:t>A/A1</w:t>
            </w:r>
          </w:p>
        </w:tc>
        <w:tc>
          <w:tcPr>
            <w:tcW w:w="229" w:type="pct"/>
            <w:vAlign w:val="center"/>
          </w:tcPr>
          <w:p w14:paraId="243F9FD6" w14:textId="77777777" w:rsidR="00386540" w:rsidRPr="00A87916" w:rsidRDefault="00386540" w:rsidP="00C76852">
            <w:pPr>
              <w:pStyle w:val="Mtab"/>
              <w:rPr>
                <w:rFonts w:cs="Calibri"/>
                <w:szCs w:val="24"/>
              </w:rPr>
            </w:pPr>
            <w:r w:rsidRPr="00A87916">
              <w:rPr>
                <w:rStyle w:val="FontStyle216"/>
                <w:sz w:val="24"/>
                <w:szCs w:val="24"/>
              </w:rPr>
              <w:t>A</w:t>
            </w:r>
          </w:p>
        </w:tc>
        <w:tc>
          <w:tcPr>
            <w:tcW w:w="221" w:type="pct"/>
            <w:vAlign w:val="center"/>
          </w:tcPr>
          <w:p w14:paraId="37E3A07F" w14:textId="77777777" w:rsidR="00386540" w:rsidRPr="00A87916" w:rsidRDefault="00386540" w:rsidP="00C76852">
            <w:pPr>
              <w:pStyle w:val="Mtab"/>
              <w:rPr>
                <w:rFonts w:cs="Calibri"/>
                <w:szCs w:val="24"/>
              </w:rPr>
            </w:pPr>
            <w:r w:rsidRPr="00A87916">
              <w:rPr>
                <w:rStyle w:val="FontStyle216"/>
                <w:sz w:val="24"/>
                <w:szCs w:val="24"/>
              </w:rPr>
              <w:t>A</w:t>
            </w:r>
          </w:p>
        </w:tc>
        <w:tc>
          <w:tcPr>
            <w:tcW w:w="230" w:type="pct"/>
            <w:vAlign w:val="center"/>
          </w:tcPr>
          <w:p w14:paraId="3290F41D" w14:textId="77777777" w:rsidR="00386540" w:rsidRPr="00A87916" w:rsidRDefault="00386540" w:rsidP="00C76852">
            <w:pPr>
              <w:pStyle w:val="Mtab"/>
              <w:rPr>
                <w:rFonts w:cs="Calibri"/>
                <w:szCs w:val="24"/>
              </w:rPr>
            </w:pPr>
            <w:r w:rsidRPr="00A87916">
              <w:rPr>
                <w:rStyle w:val="FontStyle216"/>
                <w:sz w:val="24"/>
                <w:szCs w:val="24"/>
              </w:rPr>
              <w:t>A</w:t>
            </w:r>
          </w:p>
        </w:tc>
        <w:tc>
          <w:tcPr>
            <w:tcW w:w="214" w:type="pct"/>
            <w:vAlign w:val="center"/>
          </w:tcPr>
          <w:p w14:paraId="7DF1DD6A" w14:textId="77777777" w:rsidR="00386540" w:rsidRPr="00A87916" w:rsidRDefault="00386540" w:rsidP="00C76852">
            <w:pPr>
              <w:pStyle w:val="Mtab"/>
              <w:rPr>
                <w:rFonts w:cs="Calibri"/>
                <w:szCs w:val="24"/>
              </w:rPr>
            </w:pPr>
            <w:r w:rsidRPr="00A87916">
              <w:rPr>
                <w:rStyle w:val="FontStyle216"/>
                <w:sz w:val="24"/>
                <w:szCs w:val="24"/>
              </w:rPr>
              <w:t>A</w:t>
            </w:r>
          </w:p>
        </w:tc>
        <w:tc>
          <w:tcPr>
            <w:tcW w:w="341" w:type="pct"/>
            <w:vAlign w:val="center"/>
          </w:tcPr>
          <w:p w14:paraId="42C82664" w14:textId="77777777" w:rsidR="00386540" w:rsidRPr="00A87916" w:rsidRDefault="00386540" w:rsidP="00C76852">
            <w:pPr>
              <w:pStyle w:val="Mtab"/>
              <w:rPr>
                <w:rFonts w:cs="Calibri"/>
                <w:szCs w:val="24"/>
              </w:rPr>
            </w:pPr>
            <w:r w:rsidRPr="00A87916">
              <w:rPr>
                <w:rStyle w:val="FontStyle216"/>
                <w:sz w:val="24"/>
                <w:szCs w:val="24"/>
              </w:rPr>
              <w:t>C</w:t>
            </w:r>
          </w:p>
        </w:tc>
      </w:tr>
      <w:tr w:rsidR="00386540" w:rsidRPr="00A87916" w14:paraId="1B714FCA" w14:textId="77777777" w:rsidTr="00030196">
        <w:trPr>
          <w:trHeight w:val="20"/>
        </w:trPr>
        <w:tc>
          <w:tcPr>
            <w:tcW w:w="610" w:type="pct"/>
            <w:vAlign w:val="center"/>
          </w:tcPr>
          <w:p w14:paraId="2286DE8A" w14:textId="77777777" w:rsidR="00386540" w:rsidRPr="00A87916" w:rsidRDefault="00386540" w:rsidP="00C76852">
            <w:pPr>
              <w:pStyle w:val="Mtab"/>
              <w:rPr>
                <w:rFonts w:cs="Calibri"/>
                <w:szCs w:val="24"/>
              </w:rPr>
            </w:pPr>
            <w:r w:rsidRPr="00A87916">
              <w:rPr>
                <w:rStyle w:val="FontStyle216"/>
                <w:sz w:val="24"/>
                <w:szCs w:val="24"/>
              </w:rPr>
              <w:t>strefa dolnośląska</w:t>
            </w:r>
          </w:p>
        </w:tc>
        <w:tc>
          <w:tcPr>
            <w:tcW w:w="381" w:type="pct"/>
            <w:vAlign w:val="center"/>
          </w:tcPr>
          <w:p w14:paraId="2B1407C3" w14:textId="77777777" w:rsidR="00386540" w:rsidRPr="00A87916" w:rsidRDefault="00386540" w:rsidP="00C76852">
            <w:pPr>
              <w:pStyle w:val="Mtab"/>
              <w:rPr>
                <w:rStyle w:val="FontStyle216"/>
                <w:sz w:val="24"/>
                <w:szCs w:val="24"/>
              </w:rPr>
            </w:pPr>
            <w:r w:rsidRPr="00A87916">
              <w:rPr>
                <w:rStyle w:val="FontStyle216"/>
                <w:sz w:val="24"/>
                <w:szCs w:val="24"/>
              </w:rPr>
              <w:t>PL0204</w:t>
            </w:r>
          </w:p>
        </w:tc>
        <w:tc>
          <w:tcPr>
            <w:tcW w:w="269" w:type="pct"/>
            <w:vAlign w:val="center"/>
          </w:tcPr>
          <w:p w14:paraId="3A7A7D16"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36" w:type="pct"/>
            <w:vAlign w:val="center"/>
          </w:tcPr>
          <w:p w14:paraId="081D8625"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44" w:type="pct"/>
            <w:vAlign w:val="center"/>
          </w:tcPr>
          <w:p w14:paraId="6FAFE20D"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18" w:type="pct"/>
            <w:vAlign w:val="center"/>
          </w:tcPr>
          <w:p w14:paraId="497FF7CC"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9" w:type="pct"/>
            <w:vAlign w:val="center"/>
          </w:tcPr>
          <w:p w14:paraId="4D521650" w14:textId="77777777" w:rsidR="00386540" w:rsidRPr="00A87916" w:rsidRDefault="00386540" w:rsidP="00C76852">
            <w:pPr>
              <w:pStyle w:val="Mtab"/>
              <w:rPr>
                <w:rStyle w:val="FontStyle216"/>
                <w:sz w:val="24"/>
                <w:szCs w:val="24"/>
              </w:rPr>
            </w:pPr>
            <w:r w:rsidRPr="00A87916">
              <w:rPr>
                <w:rStyle w:val="FontStyle216"/>
                <w:sz w:val="24"/>
                <w:szCs w:val="24"/>
              </w:rPr>
              <w:t>C/D2</w:t>
            </w:r>
          </w:p>
        </w:tc>
        <w:tc>
          <w:tcPr>
            <w:tcW w:w="484" w:type="pct"/>
            <w:vAlign w:val="center"/>
          </w:tcPr>
          <w:p w14:paraId="612EE6A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84" w:type="pct"/>
            <w:vAlign w:val="center"/>
          </w:tcPr>
          <w:p w14:paraId="5F53B4F0"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29514955" w14:textId="77777777" w:rsidR="00386540" w:rsidRPr="00A87916" w:rsidRDefault="00386540" w:rsidP="00C76852">
            <w:pPr>
              <w:pStyle w:val="Mtab"/>
              <w:rPr>
                <w:rStyle w:val="FontStyle216"/>
                <w:sz w:val="24"/>
                <w:szCs w:val="24"/>
              </w:rPr>
            </w:pPr>
            <w:r w:rsidRPr="00A87916">
              <w:rPr>
                <w:rFonts w:cs="Calibri"/>
                <w:szCs w:val="24"/>
              </w:rPr>
              <w:t>A/A1</w:t>
            </w:r>
          </w:p>
        </w:tc>
        <w:tc>
          <w:tcPr>
            <w:tcW w:w="229" w:type="pct"/>
            <w:vAlign w:val="center"/>
          </w:tcPr>
          <w:p w14:paraId="2E771C2B"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21" w:type="pct"/>
            <w:vAlign w:val="center"/>
          </w:tcPr>
          <w:p w14:paraId="2A8072BE"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230" w:type="pct"/>
            <w:vAlign w:val="center"/>
          </w:tcPr>
          <w:p w14:paraId="1CBEA3B0"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14" w:type="pct"/>
            <w:vAlign w:val="center"/>
          </w:tcPr>
          <w:p w14:paraId="589A6769"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41" w:type="pct"/>
            <w:vAlign w:val="center"/>
          </w:tcPr>
          <w:p w14:paraId="367E0422" w14:textId="77777777" w:rsidR="00386540" w:rsidRPr="00A87916" w:rsidRDefault="00386540" w:rsidP="00C76852">
            <w:pPr>
              <w:pStyle w:val="Mtab"/>
              <w:rPr>
                <w:rStyle w:val="FontStyle216"/>
                <w:sz w:val="24"/>
                <w:szCs w:val="24"/>
              </w:rPr>
            </w:pPr>
            <w:r w:rsidRPr="00A87916">
              <w:rPr>
                <w:rStyle w:val="FontStyle216"/>
                <w:sz w:val="24"/>
                <w:szCs w:val="24"/>
              </w:rPr>
              <w:t>C</w:t>
            </w:r>
          </w:p>
        </w:tc>
      </w:tr>
      <w:tr w:rsidR="00386540" w:rsidRPr="00A87916" w14:paraId="01A1490B" w14:textId="77777777" w:rsidTr="00030196">
        <w:trPr>
          <w:trHeight w:val="20"/>
        </w:trPr>
        <w:tc>
          <w:tcPr>
            <w:tcW w:w="5000" w:type="pct"/>
            <w:gridSpan w:val="15"/>
            <w:shd w:val="clear" w:color="auto" w:fill="C6D9F1" w:themeFill="text2" w:themeFillTint="33"/>
            <w:vAlign w:val="center"/>
          </w:tcPr>
          <w:p w14:paraId="650EBE24" w14:textId="77777777" w:rsidR="00386540" w:rsidRPr="00A87916" w:rsidRDefault="00386540" w:rsidP="00C76852">
            <w:pPr>
              <w:pStyle w:val="Mtab"/>
              <w:rPr>
                <w:rStyle w:val="FontStyle216"/>
                <w:color w:val="FF0000"/>
                <w:sz w:val="24"/>
                <w:szCs w:val="24"/>
              </w:rPr>
            </w:pPr>
            <w:r w:rsidRPr="00A87916">
              <w:rPr>
                <w:rStyle w:val="FontStyle216"/>
                <w:sz w:val="24"/>
                <w:szCs w:val="24"/>
              </w:rPr>
              <w:t>2020 r.</w:t>
            </w:r>
          </w:p>
        </w:tc>
      </w:tr>
      <w:tr w:rsidR="00386540" w:rsidRPr="00A87916" w14:paraId="7315DBB0" w14:textId="77777777" w:rsidTr="00030196">
        <w:trPr>
          <w:trHeight w:val="20"/>
        </w:trPr>
        <w:tc>
          <w:tcPr>
            <w:tcW w:w="610" w:type="pct"/>
            <w:vAlign w:val="center"/>
          </w:tcPr>
          <w:p w14:paraId="237BD5EF" w14:textId="77777777" w:rsidR="00386540" w:rsidRPr="00A87916" w:rsidRDefault="00386540" w:rsidP="00C76852">
            <w:pPr>
              <w:pStyle w:val="Mtab"/>
              <w:rPr>
                <w:rStyle w:val="FontStyle216"/>
                <w:sz w:val="24"/>
                <w:szCs w:val="24"/>
              </w:rPr>
            </w:pPr>
            <w:r w:rsidRPr="00A87916">
              <w:rPr>
                <w:rStyle w:val="FontStyle216"/>
                <w:sz w:val="24"/>
                <w:szCs w:val="24"/>
              </w:rPr>
              <w:t>Aglomeracja Wrocławska</w:t>
            </w:r>
          </w:p>
        </w:tc>
        <w:tc>
          <w:tcPr>
            <w:tcW w:w="381" w:type="pct"/>
            <w:vAlign w:val="center"/>
          </w:tcPr>
          <w:p w14:paraId="60CAE85F" w14:textId="77777777" w:rsidR="00386540" w:rsidRPr="00A87916" w:rsidRDefault="00386540" w:rsidP="00C76852">
            <w:pPr>
              <w:pStyle w:val="Mtab"/>
              <w:rPr>
                <w:rStyle w:val="FontStyle216"/>
                <w:sz w:val="24"/>
                <w:szCs w:val="24"/>
              </w:rPr>
            </w:pPr>
            <w:r w:rsidRPr="00A87916">
              <w:rPr>
                <w:rStyle w:val="FontStyle216"/>
                <w:sz w:val="24"/>
                <w:szCs w:val="24"/>
              </w:rPr>
              <w:t>PL1201</w:t>
            </w:r>
          </w:p>
        </w:tc>
        <w:tc>
          <w:tcPr>
            <w:tcW w:w="269" w:type="pct"/>
            <w:vAlign w:val="center"/>
          </w:tcPr>
          <w:p w14:paraId="634172D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36" w:type="pct"/>
            <w:vAlign w:val="center"/>
          </w:tcPr>
          <w:p w14:paraId="60DFA10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44" w:type="pct"/>
            <w:vAlign w:val="center"/>
          </w:tcPr>
          <w:p w14:paraId="7E31A491"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18" w:type="pct"/>
            <w:vAlign w:val="center"/>
          </w:tcPr>
          <w:p w14:paraId="518347C2"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9" w:type="pct"/>
            <w:vAlign w:val="center"/>
          </w:tcPr>
          <w:p w14:paraId="3464CBB2" w14:textId="77777777" w:rsidR="00386540" w:rsidRPr="00A87916" w:rsidRDefault="00386540" w:rsidP="00C76852">
            <w:pPr>
              <w:pStyle w:val="Mtab"/>
              <w:rPr>
                <w:rStyle w:val="FontStyle216"/>
                <w:sz w:val="24"/>
                <w:szCs w:val="24"/>
              </w:rPr>
            </w:pPr>
            <w:r w:rsidRPr="00A87916">
              <w:rPr>
                <w:rStyle w:val="FontStyle216"/>
                <w:sz w:val="24"/>
                <w:szCs w:val="24"/>
              </w:rPr>
              <w:t>C/D2</w:t>
            </w:r>
          </w:p>
        </w:tc>
        <w:tc>
          <w:tcPr>
            <w:tcW w:w="484" w:type="pct"/>
            <w:vAlign w:val="center"/>
          </w:tcPr>
          <w:p w14:paraId="19E74CEC"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84" w:type="pct"/>
            <w:vAlign w:val="center"/>
          </w:tcPr>
          <w:p w14:paraId="597ECABB"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00" w:type="pct"/>
            <w:vAlign w:val="center"/>
          </w:tcPr>
          <w:p w14:paraId="70344F55" w14:textId="77777777" w:rsidR="00386540" w:rsidRPr="00A87916" w:rsidRDefault="00386540" w:rsidP="00C76852">
            <w:pPr>
              <w:pStyle w:val="Mtab"/>
              <w:rPr>
                <w:rStyle w:val="FontStyle216"/>
                <w:sz w:val="24"/>
                <w:szCs w:val="24"/>
              </w:rPr>
            </w:pPr>
            <w:r w:rsidRPr="00A87916">
              <w:rPr>
                <w:rFonts w:cs="Calibri"/>
                <w:szCs w:val="24"/>
              </w:rPr>
              <w:t>A/A1</w:t>
            </w:r>
          </w:p>
        </w:tc>
        <w:tc>
          <w:tcPr>
            <w:tcW w:w="229" w:type="pct"/>
            <w:vAlign w:val="center"/>
          </w:tcPr>
          <w:p w14:paraId="21D46332"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21" w:type="pct"/>
            <w:vAlign w:val="center"/>
          </w:tcPr>
          <w:p w14:paraId="6BEE3D9E"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0" w:type="pct"/>
            <w:vAlign w:val="center"/>
          </w:tcPr>
          <w:p w14:paraId="2DBEC90A"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14" w:type="pct"/>
            <w:vAlign w:val="center"/>
          </w:tcPr>
          <w:p w14:paraId="0B335B2E"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41" w:type="pct"/>
            <w:vAlign w:val="center"/>
          </w:tcPr>
          <w:p w14:paraId="4C3D9F52" w14:textId="77777777" w:rsidR="00386540" w:rsidRPr="00A87916" w:rsidRDefault="00386540" w:rsidP="00C76852">
            <w:pPr>
              <w:pStyle w:val="Mtab"/>
              <w:rPr>
                <w:rStyle w:val="FontStyle216"/>
                <w:sz w:val="24"/>
                <w:szCs w:val="24"/>
              </w:rPr>
            </w:pPr>
            <w:r w:rsidRPr="00A87916">
              <w:rPr>
                <w:rStyle w:val="FontStyle216"/>
                <w:sz w:val="24"/>
                <w:szCs w:val="24"/>
              </w:rPr>
              <w:t>C</w:t>
            </w:r>
          </w:p>
        </w:tc>
      </w:tr>
      <w:tr w:rsidR="00386540" w:rsidRPr="00A87916" w14:paraId="2DD45CF6" w14:textId="77777777" w:rsidTr="00030196">
        <w:trPr>
          <w:trHeight w:val="20"/>
        </w:trPr>
        <w:tc>
          <w:tcPr>
            <w:tcW w:w="610" w:type="pct"/>
            <w:vAlign w:val="center"/>
          </w:tcPr>
          <w:p w14:paraId="2899D30B" w14:textId="77777777" w:rsidR="00386540" w:rsidRPr="00A87916" w:rsidRDefault="00386540" w:rsidP="00C76852">
            <w:pPr>
              <w:pStyle w:val="Mtab"/>
              <w:rPr>
                <w:rStyle w:val="FontStyle216"/>
                <w:sz w:val="24"/>
                <w:szCs w:val="24"/>
              </w:rPr>
            </w:pPr>
            <w:r w:rsidRPr="00A87916">
              <w:rPr>
                <w:rStyle w:val="FontStyle216"/>
                <w:sz w:val="24"/>
                <w:szCs w:val="24"/>
              </w:rPr>
              <w:lastRenderedPageBreak/>
              <w:t>miasto Wałbrzych</w:t>
            </w:r>
          </w:p>
        </w:tc>
        <w:tc>
          <w:tcPr>
            <w:tcW w:w="381" w:type="pct"/>
            <w:vAlign w:val="center"/>
          </w:tcPr>
          <w:p w14:paraId="30421A40" w14:textId="77777777" w:rsidR="00386540" w:rsidRPr="00A87916" w:rsidRDefault="00386540" w:rsidP="00C76852">
            <w:pPr>
              <w:pStyle w:val="Mtab"/>
              <w:rPr>
                <w:rStyle w:val="FontStyle216"/>
                <w:sz w:val="24"/>
                <w:szCs w:val="24"/>
              </w:rPr>
            </w:pPr>
            <w:r w:rsidRPr="00A87916">
              <w:rPr>
                <w:rStyle w:val="FontStyle216"/>
                <w:sz w:val="24"/>
                <w:szCs w:val="24"/>
              </w:rPr>
              <w:t>PL1203</w:t>
            </w:r>
          </w:p>
        </w:tc>
        <w:tc>
          <w:tcPr>
            <w:tcW w:w="269" w:type="pct"/>
            <w:vAlign w:val="center"/>
          </w:tcPr>
          <w:p w14:paraId="72F5C723"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36" w:type="pct"/>
            <w:vAlign w:val="center"/>
          </w:tcPr>
          <w:p w14:paraId="59E58B44"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44" w:type="pct"/>
            <w:vAlign w:val="center"/>
          </w:tcPr>
          <w:p w14:paraId="561C8BCA"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18" w:type="pct"/>
            <w:vAlign w:val="center"/>
          </w:tcPr>
          <w:p w14:paraId="202BA74A"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9" w:type="pct"/>
            <w:vAlign w:val="center"/>
          </w:tcPr>
          <w:p w14:paraId="45BD92BB" w14:textId="77777777" w:rsidR="00386540" w:rsidRPr="00A87916" w:rsidRDefault="00386540" w:rsidP="00C76852">
            <w:pPr>
              <w:pStyle w:val="Mtab"/>
              <w:rPr>
                <w:rStyle w:val="FontStyle216"/>
                <w:sz w:val="24"/>
                <w:szCs w:val="24"/>
              </w:rPr>
            </w:pPr>
            <w:r w:rsidRPr="00A87916">
              <w:rPr>
                <w:rStyle w:val="FontStyle216"/>
                <w:sz w:val="24"/>
                <w:szCs w:val="24"/>
              </w:rPr>
              <w:t>A/D2</w:t>
            </w:r>
          </w:p>
        </w:tc>
        <w:tc>
          <w:tcPr>
            <w:tcW w:w="484" w:type="pct"/>
            <w:vAlign w:val="center"/>
          </w:tcPr>
          <w:p w14:paraId="14B2E967"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84" w:type="pct"/>
            <w:vAlign w:val="center"/>
          </w:tcPr>
          <w:p w14:paraId="2EB0C340"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00" w:type="pct"/>
            <w:vAlign w:val="center"/>
          </w:tcPr>
          <w:p w14:paraId="4E3F35E2" w14:textId="77777777" w:rsidR="00386540" w:rsidRPr="00A87916" w:rsidRDefault="00386540" w:rsidP="00C76852">
            <w:pPr>
              <w:pStyle w:val="Mtab"/>
              <w:rPr>
                <w:rStyle w:val="FontStyle216"/>
                <w:sz w:val="24"/>
                <w:szCs w:val="24"/>
              </w:rPr>
            </w:pPr>
            <w:r w:rsidRPr="00A87916">
              <w:rPr>
                <w:rFonts w:cs="Calibri"/>
                <w:szCs w:val="24"/>
              </w:rPr>
              <w:t>A/A1</w:t>
            </w:r>
          </w:p>
        </w:tc>
        <w:tc>
          <w:tcPr>
            <w:tcW w:w="229" w:type="pct"/>
            <w:vAlign w:val="center"/>
          </w:tcPr>
          <w:p w14:paraId="6A02EB74"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21" w:type="pct"/>
            <w:vAlign w:val="center"/>
          </w:tcPr>
          <w:p w14:paraId="0D0F9E81"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0" w:type="pct"/>
            <w:vAlign w:val="center"/>
          </w:tcPr>
          <w:p w14:paraId="2B407AC7"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14" w:type="pct"/>
            <w:vAlign w:val="center"/>
          </w:tcPr>
          <w:p w14:paraId="63B2FBCF"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41" w:type="pct"/>
            <w:vAlign w:val="center"/>
          </w:tcPr>
          <w:p w14:paraId="64731408" w14:textId="77777777" w:rsidR="00386540" w:rsidRPr="00A87916" w:rsidRDefault="00386540" w:rsidP="00C76852">
            <w:pPr>
              <w:pStyle w:val="Mtab"/>
              <w:rPr>
                <w:rStyle w:val="FontStyle216"/>
                <w:sz w:val="24"/>
                <w:szCs w:val="24"/>
              </w:rPr>
            </w:pPr>
            <w:r w:rsidRPr="00A87916">
              <w:rPr>
                <w:rStyle w:val="FontStyle216"/>
                <w:sz w:val="24"/>
                <w:szCs w:val="24"/>
              </w:rPr>
              <w:t>C</w:t>
            </w:r>
          </w:p>
        </w:tc>
      </w:tr>
      <w:tr w:rsidR="00386540" w:rsidRPr="00A87916" w14:paraId="4F3BC158" w14:textId="77777777" w:rsidTr="00030196">
        <w:trPr>
          <w:trHeight w:val="20"/>
        </w:trPr>
        <w:tc>
          <w:tcPr>
            <w:tcW w:w="610" w:type="pct"/>
            <w:vAlign w:val="center"/>
          </w:tcPr>
          <w:p w14:paraId="46FF0BFA" w14:textId="77777777" w:rsidR="00386540" w:rsidRPr="00A87916" w:rsidRDefault="00386540" w:rsidP="00C76852">
            <w:pPr>
              <w:pStyle w:val="Mtab"/>
              <w:rPr>
                <w:rStyle w:val="FontStyle216"/>
                <w:sz w:val="24"/>
                <w:szCs w:val="24"/>
              </w:rPr>
            </w:pPr>
            <w:r w:rsidRPr="00A87916">
              <w:rPr>
                <w:rStyle w:val="FontStyle216"/>
                <w:sz w:val="24"/>
                <w:szCs w:val="24"/>
              </w:rPr>
              <w:t>strefa dolnośląska</w:t>
            </w:r>
          </w:p>
        </w:tc>
        <w:tc>
          <w:tcPr>
            <w:tcW w:w="381" w:type="pct"/>
            <w:vAlign w:val="center"/>
          </w:tcPr>
          <w:p w14:paraId="417B6204" w14:textId="77777777" w:rsidR="00386540" w:rsidRPr="00A87916" w:rsidRDefault="00386540" w:rsidP="00C76852">
            <w:pPr>
              <w:pStyle w:val="Mtab"/>
              <w:rPr>
                <w:rStyle w:val="FontStyle216"/>
                <w:sz w:val="24"/>
                <w:szCs w:val="24"/>
              </w:rPr>
            </w:pPr>
            <w:r w:rsidRPr="00A87916">
              <w:rPr>
                <w:rStyle w:val="FontStyle216"/>
                <w:sz w:val="24"/>
                <w:szCs w:val="24"/>
              </w:rPr>
              <w:t>PL0204</w:t>
            </w:r>
          </w:p>
        </w:tc>
        <w:tc>
          <w:tcPr>
            <w:tcW w:w="269" w:type="pct"/>
            <w:vAlign w:val="center"/>
          </w:tcPr>
          <w:p w14:paraId="356C1862"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36" w:type="pct"/>
            <w:vAlign w:val="center"/>
          </w:tcPr>
          <w:p w14:paraId="0EF034C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44" w:type="pct"/>
            <w:vAlign w:val="center"/>
          </w:tcPr>
          <w:p w14:paraId="30259394"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18" w:type="pct"/>
            <w:vAlign w:val="center"/>
          </w:tcPr>
          <w:p w14:paraId="2C9B7413"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39" w:type="pct"/>
            <w:vAlign w:val="center"/>
          </w:tcPr>
          <w:p w14:paraId="62C0D88A" w14:textId="77777777" w:rsidR="00386540" w:rsidRPr="00A87916" w:rsidRDefault="00386540" w:rsidP="00C76852">
            <w:pPr>
              <w:pStyle w:val="Mtab"/>
              <w:rPr>
                <w:rStyle w:val="FontStyle216"/>
                <w:sz w:val="24"/>
                <w:szCs w:val="24"/>
              </w:rPr>
            </w:pPr>
            <w:r w:rsidRPr="00A87916">
              <w:rPr>
                <w:rStyle w:val="FontStyle216"/>
                <w:sz w:val="24"/>
                <w:szCs w:val="24"/>
              </w:rPr>
              <w:t>C/D2</w:t>
            </w:r>
          </w:p>
        </w:tc>
        <w:tc>
          <w:tcPr>
            <w:tcW w:w="484" w:type="pct"/>
            <w:vAlign w:val="center"/>
          </w:tcPr>
          <w:p w14:paraId="1B400598"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484" w:type="pct"/>
            <w:vAlign w:val="center"/>
          </w:tcPr>
          <w:p w14:paraId="02235B6F"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400" w:type="pct"/>
            <w:vAlign w:val="center"/>
          </w:tcPr>
          <w:p w14:paraId="2177622E" w14:textId="77777777" w:rsidR="00386540" w:rsidRPr="00A87916" w:rsidRDefault="00386540" w:rsidP="00C76852">
            <w:pPr>
              <w:pStyle w:val="Mtab"/>
              <w:rPr>
                <w:rStyle w:val="FontStyle216"/>
                <w:sz w:val="24"/>
                <w:szCs w:val="24"/>
              </w:rPr>
            </w:pPr>
            <w:r w:rsidRPr="00A87916">
              <w:rPr>
                <w:rFonts w:cs="Calibri"/>
                <w:szCs w:val="24"/>
              </w:rPr>
              <w:t>A/A1</w:t>
            </w:r>
          </w:p>
        </w:tc>
        <w:tc>
          <w:tcPr>
            <w:tcW w:w="229" w:type="pct"/>
            <w:vAlign w:val="center"/>
          </w:tcPr>
          <w:p w14:paraId="7BFE42AB"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21" w:type="pct"/>
            <w:vAlign w:val="center"/>
          </w:tcPr>
          <w:p w14:paraId="6450A7A9" w14:textId="77777777" w:rsidR="00386540" w:rsidRPr="00A87916" w:rsidRDefault="00386540" w:rsidP="00C76852">
            <w:pPr>
              <w:pStyle w:val="Mtab"/>
              <w:rPr>
                <w:rStyle w:val="FontStyle216"/>
                <w:sz w:val="24"/>
                <w:szCs w:val="24"/>
              </w:rPr>
            </w:pPr>
            <w:r w:rsidRPr="00A87916">
              <w:rPr>
                <w:rStyle w:val="FontStyle216"/>
                <w:sz w:val="24"/>
                <w:szCs w:val="24"/>
              </w:rPr>
              <w:t>C</w:t>
            </w:r>
          </w:p>
        </w:tc>
        <w:tc>
          <w:tcPr>
            <w:tcW w:w="230" w:type="pct"/>
            <w:vAlign w:val="center"/>
          </w:tcPr>
          <w:p w14:paraId="053CDCE2"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214" w:type="pct"/>
            <w:vAlign w:val="center"/>
          </w:tcPr>
          <w:p w14:paraId="0AF27F74" w14:textId="77777777" w:rsidR="00386540" w:rsidRPr="00A87916" w:rsidRDefault="00386540" w:rsidP="00C76852">
            <w:pPr>
              <w:pStyle w:val="Mtab"/>
              <w:rPr>
                <w:rStyle w:val="FontStyle216"/>
                <w:sz w:val="24"/>
                <w:szCs w:val="24"/>
              </w:rPr>
            </w:pPr>
            <w:r w:rsidRPr="00A87916">
              <w:rPr>
                <w:rStyle w:val="FontStyle216"/>
                <w:sz w:val="24"/>
                <w:szCs w:val="24"/>
              </w:rPr>
              <w:t>A</w:t>
            </w:r>
          </w:p>
        </w:tc>
        <w:tc>
          <w:tcPr>
            <w:tcW w:w="341" w:type="pct"/>
            <w:vAlign w:val="center"/>
          </w:tcPr>
          <w:p w14:paraId="14104535" w14:textId="77777777" w:rsidR="00386540" w:rsidRPr="00A87916" w:rsidRDefault="00386540" w:rsidP="00C76852">
            <w:pPr>
              <w:pStyle w:val="Mtab"/>
              <w:rPr>
                <w:rStyle w:val="FontStyle216"/>
                <w:sz w:val="24"/>
                <w:szCs w:val="24"/>
              </w:rPr>
            </w:pPr>
            <w:r w:rsidRPr="00A87916">
              <w:rPr>
                <w:rStyle w:val="FontStyle216"/>
                <w:sz w:val="24"/>
                <w:szCs w:val="24"/>
              </w:rPr>
              <w:t>C</w:t>
            </w:r>
          </w:p>
        </w:tc>
      </w:tr>
    </w:tbl>
    <w:p w14:paraId="4275248F" w14:textId="77777777" w:rsidR="00386540" w:rsidRPr="00571537" w:rsidRDefault="00386540" w:rsidP="009E646F">
      <w:pPr>
        <w:pStyle w:val="Tekstprzypisudolnego"/>
      </w:pPr>
      <w:r w:rsidRPr="00571537">
        <w:t>*Klasa strefy dla czasu uśredniania - rok</w:t>
      </w:r>
    </w:p>
    <w:p w14:paraId="230868C1" w14:textId="77777777" w:rsidR="00386540" w:rsidRPr="00571537" w:rsidRDefault="00386540" w:rsidP="009E646F">
      <w:pPr>
        <w:pStyle w:val="Tekstprzypisudolnego"/>
      </w:pPr>
      <w:r w:rsidRPr="00571537">
        <w:t>** Dla ozonu klasyfikacja: w odniesieniu do poziomu docelowego/poziom celu długoterminowego</w:t>
      </w:r>
    </w:p>
    <w:p w14:paraId="14A76FAF" w14:textId="77777777" w:rsidR="00386540" w:rsidRPr="00571537" w:rsidRDefault="00386540" w:rsidP="009E646F">
      <w:pPr>
        <w:pStyle w:val="Tekstprzypisudolnego"/>
      </w:pPr>
      <w:r w:rsidRPr="00571537">
        <w:t>*** Dla pyłu PM2,5 - średnioroczny poziom dopuszczalny dla pyłu PM2,5 obowiązujący do 2020 r. - 25 μg/m</w:t>
      </w:r>
      <w:r w:rsidRPr="00571537">
        <w:rPr>
          <w:vertAlign w:val="superscript"/>
        </w:rPr>
        <w:t>3)</w:t>
      </w:r>
      <w:r w:rsidRPr="00571537">
        <w:t>/ ; średnioroczny poziom dopuszczalny dla pyłu PM2,5 obowiązujący od 2020 r. – tzw. II faza (20 μg/m</w:t>
      </w:r>
      <w:r w:rsidRPr="00571537">
        <w:rPr>
          <w:vertAlign w:val="superscript"/>
        </w:rPr>
        <w:t>3</w:t>
      </w:r>
      <w:r w:rsidRPr="00571537">
        <w:t>);</w:t>
      </w:r>
    </w:p>
    <w:p w14:paraId="76744F8F" w14:textId="77777777" w:rsidR="00386540" w:rsidRPr="00DA54EE" w:rsidRDefault="00386540" w:rsidP="00386540">
      <w:pPr>
        <w:pStyle w:val="Mnormal"/>
        <w:rPr>
          <w:rFonts w:cs="Calibri"/>
        </w:rPr>
      </w:pPr>
      <w:r w:rsidRPr="00DA54EE">
        <w:rPr>
          <w:rFonts w:cs="Calibri"/>
        </w:rPr>
        <w:t>Przekroczenia standardów jakości powietrza w ostatnich latach dotyczyły na Dolnym Śląsku przede wszystkim B(a)P i notowano je we wszystkich strefach. Podobnie przez wszystkie lata w każdej ze stref, przekraczany był poziom celu długoterminowego dla ozonu, a w latach 2019-2020 w Aglomeracji Wrocławskiej i strefie dolnośląskiej, także w odniesieniu do poziomu docelowego.</w:t>
      </w:r>
    </w:p>
    <w:p w14:paraId="671D099F" w14:textId="77777777" w:rsidR="00386540" w:rsidRPr="00DA54EE" w:rsidRDefault="00386540" w:rsidP="00386540">
      <w:pPr>
        <w:pStyle w:val="Mnormal"/>
        <w:rPr>
          <w:rFonts w:cs="Calibri"/>
        </w:rPr>
      </w:pPr>
      <w:r w:rsidRPr="00DA54EE">
        <w:rPr>
          <w:rFonts w:cs="Calibri"/>
        </w:rPr>
        <w:t>W roku 2018 i 2019 wystąpiły przekroczenia poziomu dopuszczalnego NOx w Aglomeracji Wrocławskiej. Przyczyniło się do tego oddziaływanie emisji związanej z ruchem pojazdów w centrum miasta, jednak wyznaczony obszar przekroczeń dla tej substancji był niewielki i zajmował 0,3% powierzchni Wrocławia.</w:t>
      </w:r>
    </w:p>
    <w:p w14:paraId="60070F85" w14:textId="77777777" w:rsidR="00386540" w:rsidRPr="00DA54EE" w:rsidRDefault="00386540" w:rsidP="00386540">
      <w:pPr>
        <w:pStyle w:val="Mnormal"/>
        <w:rPr>
          <w:rFonts w:cs="Calibri"/>
        </w:rPr>
      </w:pPr>
      <w:r w:rsidRPr="00DA54EE">
        <w:rPr>
          <w:rFonts w:cs="Calibri"/>
        </w:rPr>
        <w:t>Każdego roku w strefie dolnośląskiej, a w 2018 r., także w strefie miasto Legnica, dochodziło do przekroczeń poziomu docelowego dla arsenu. Zgodnie z rocznymi ocenami jakości powietrza dla województwa, ponadnormatywne stężenia roczne tej substancji są związane z emisją pochodzącą z przemysłu zlokalizowanego w Legnicko-Głogowskim Okręgu Miedziowym.</w:t>
      </w:r>
    </w:p>
    <w:p w14:paraId="09EB5DB3" w14:textId="77777777" w:rsidR="00386540" w:rsidRPr="00DA54EE" w:rsidRDefault="00386540" w:rsidP="00386540">
      <w:pPr>
        <w:pStyle w:val="Mnormal"/>
        <w:rPr>
          <w:rFonts w:cs="Calibri"/>
        </w:rPr>
      </w:pPr>
      <w:r w:rsidRPr="00DA54EE">
        <w:rPr>
          <w:rFonts w:cs="Calibri"/>
        </w:rPr>
        <w:t>W analizowanym okresie wystąpiły także przekroczenia stężeń dopuszczalnych pyłu PM10 dla rocznego okresu uśredniania – w 2018 r. w strefie dolnośląskiej, natomiast dla stężeń - 24 godzinnych w 2018 r. przekroczenia odnotowano dla wszystkich stref w województwie. W 2020 r. przekroczenia dotyczyły tylko strefy dolnośląskiej.</w:t>
      </w:r>
    </w:p>
    <w:p w14:paraId="72E32947" w14:textId="77777777" w:rsidR="007D25CE" w:rsidRPr="00DA54EE" w:rsidRDefault="007D25CE" w:rsidP="007D25CE">
      <w:pPr>
        <w:pStyle w:val="Maopnormal"/>
        <w:keepNext/>
        <w:jc w:val="center"/>
        <w:rPr>
          <w:rFonts w:ascii="Calibri" w:hAnsi="Calibri" w:cs="Calibri"/>
        </w:rPr>
      </w:pPr>
      <w:r w:rsidRPr="00DA54EE">
        <w:rPr>
          <w:rFonts w:ascii="Calibri" w:hAnsi="Calibri" w:cs="Calibri"/>
          <w:noProof/>
        </w:rPr>
        <w:lastRenderedPageBreak/>
        <w:drawing>
          <wp:inline distT="0" distB="0" distL="0" distR="0" wp14:anchorId="68A7ADEE" wp14:editId="39E95484">
            <wp:extent cx="5502910" cy="2903855"/>
            <wp:effectExtent l="0" t="0" r="2540" b="0"/>
            <wp:docPr id="10" name="Wykres 10" descr="Na wykresie przedstawiono liczbę dni z przekroczeniami średnich dobowych stężeń pyłu zawieszonego PM10 w latach 2018-2020 na terenie Aglomeracji Wrocławskiej, w mieście Legnica i Wałbrzych oraz na terenie strefy dolnośląskiej. W analizowanych latach 2018-2020 najwyższa liczba dni z przekroczeniami średnich dobowych stężeń pyłu zawieszonego PM10 wystąpiła na terenie strefy dolnośląskiej.">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5766396" w14:textId="0FB4E52E" w:rsidR="00386540" w:rsidRPr="00DA54EE" w:rsidRDefault="007D25CE" w:rsidP="00E5113A">
      <w:pPr>
        <w:pStyle w:val="Legenda"/>
      </w:pPr>
      <w:bookmarkStart w:id="149" w:name="_Toc94276958"/>
      <w:r w:rsidRPr="00DA54EE">
        <w:t xml:space="preserve">Rysunek </w:t>
      </w:r>
      <w:fldSimple w:instr=" SEQ Rysunek \* ARABIC ">
        <w:r w:rsidR="00224CB4">
          <w:rPr>
            <w:noProof/>
          </w:rPr>
          <w:t>16</w:t>
        </w:r>
      </w:fldSimple>
      <w:r w:rsidRPr="00DA54EE">
        <w:t xml:space="preserve">. Liczba </w:t>
      </w:r>
      <w:r w:rsidRPr="00DA54EE">
        <w:rPr>
          <w:rFonts w:eastAsiaTheme="minorEastAsia"/>
        </w:rPr>
        <w:t>dni z przekroczeniami średnich dobowych stężeń pyłu PM10 w ciągu roku</w:t>
      </w:r>
      <w:bookmarkEnd w:id="149"/>
    </w:p>
    <w:p w14:paraId="606110DB" w14:textId="77777777" w:rsidR="00386540" w:rsidRPr="00DA54EE" w:rsidRDefault="00386540" w:rsidP="00E360E5">
      <w:pPr>
        <w:pStyle w:val="Mnormal"/>
      </w:pPr>
      <w:r w:rsidRPr="00DA54EE">
        <w:t>Przyczyny złego stanu jakości powietrza</w:t>
      </w:r>
    </w:p>
    <w:p w14:paraId="06D08777" w14:textId="77777777" w:rsidR="00386540" w:rsidRPr="00DA54EE" w:rsidRDefault="00386540" w:rsidP="00386540">
      <w:pPr>
        <w:pStyle w:val="Mnormal"/>
        <w:rPr>
          <w:rFonts w:cs="Calibri"/>
        </w:rPr>
      </w:pPr>
      <w:r w:rsidRPr="00DA54EE">
        <w:rPr>
          <w:rFonts w:cs="Calibri"/>
        </w:rPr>
        <w:t>Stan jakości powietrza na Dolnym Śląsku determinują poza źródłami emisji zanieczyszczeń czynniki meteorologiczne (m.in. występowanie inwersji temperatury powietrza, prędkość wiatru), fizjograficzne (kotliny i doliny rzeczne charakteryzują się ograniczonym przewietrzaniem), a także gęstości i rodzaju zabudowy na terenach zurbanizowanych (wysokość budynków, występowanie korytarzy przewietrzania w miastach). Ponadto dodatkowym czynnikiem wpływającym na jakość powietrza jest napływ zanieczyszczeń spoza regionu.</w:t>
      </w:r>
    </w:p>
    <w:p w14:paraId="08E994E9" w14:textId="77777777" w:rsidR="00386540" w:rsidRPr="00DA54EE" w:rsidRDefault="00386540" w:rsidP="00386540">
      <w:pPr>
        <w:pStyle w:val="Mnormal"/>
        <w:rPr>
          <w:rFonts w:cs="Calibri"/>
        </w:rPr>
      </w:pPr>
      <w:r w:rsidRPr="00DA54EE">
        <w:rPr>
          <w:rFonts w:cs="Calibri"/>
        </w:rPr>
        <w:t>Obecnie podstawową przyczyną przekroczeń norm jakości powietrza, w szczególności pyłu PM10 i PM2,5, a także benzo(a)pirenu oraz ditlenku azotu, są: emisja zanieczyszczeń powietrza pochodząca z sektora komunalno-bytowego (indywidualne źródła wytwarzania ciepła i przygotowania ciepłej wody, małe ciepłownie komunalne) oraz z transportu drogowego. Z tego powodu, szczególnie istotne są wszelkie działania naprawcze ukierunkowane na te dwa źródła emisji, co podkreślano w dokumentach strategicznych dotyczących jakości powietrza w województwie dolnośląskim (program ochrony powietrza, tzw. „uchwały antysmogowe”).</w:t>
      </w:r>
    </w:p>
    <w:p w14:paraId="0402565C" w14:textId="77777777" w:rsidR="00386540" w:rsidRPr="00DA54EE" w:rsidRDefault="00386540" w:rsidP="00E360E5">
      <w:pPr>
        <w:pStyle w:val="Mnormal"/>
      </w:pPr>
      <w:r w:rsidRPr="00DA54EE">
        <w:t>Program ochrony powietrza i tzw. „uchwały antysmogowe”</w:t>
      </w:r>
    </w:p>
    <w:p w14:paraId="68B7C53C" w14:textId="367D8D08" w:rsidR="00386540" w:rsidRPr="00DA54EE" w:rsidRDefault="00386540" w:rsidP="00386540">
      <w:pPr>
        <w:pStyle w:val="Mnormal"/>
        <w:rPr>
          <w:rFonts w:cs="Calibri"/>
        </w:rPr>
      </w:pPr>
      <w:r w:rsidRPr="00DA54EE">
        <w:rPr>
          <w:rFonts w:cs="Calibri"/>
        </w:rPr>
        <w:t>Od lipca 2020 r. obowiązuje Program ochrony powietrza dla stref województwa dolnośląskiego</w:t>
      </w:r>
      <w:r w:rsidRPr="00A52D77">
        <w:rPr>
          <w:rFonts w:cs="Calibri"/>
          <w:vertAlign w:val="superscript"/>
        </w:rPr>
        <w:footnoteReference w:id="116"/>
      </w:r>
      <w:r w:rsidR="00A52D77" w:rsidRPr="00A52D77">
        <w:rPr>
          <w:rFonts w:cs="Calibri"/>
          <w:vertAlign w:val="superscript"/>
        </w:rPr>
        <w:t xml:space="preserve"> </w:t>
      </w:r>
      <w:r w:rsidRPr="00DA54EE">
        <w:rPr>
          <w:rFonts w:cs="Calibri"/>
        </w:rPr>
        <w:t xml:space="preserve">, który stanowi akt prawa miejscowego. W dokumencie zostały </w:t>
      </w:r>
      <w:r w:rsidRPr="00DA54EE">
        <w:rPr>
          <w:rFonts w:cs="Calibri"/>
        </w:rPr>
        <w:lastRenderedPageBreak/>
        <w:t>określone działania naprawcze: krótko, średnio i długoterminowe, które powinny zostać zrealizowane do 31.07.2026 r., zgodnie z przyjętym w dokumencie harmonogramem.</w:t>
      </w:r>
    </w:p>
    <w:p w14:paraId="6D168961" w14:textId="77777777" w:rsidR="00386540" w:rsidRPr="00DA54EE" w:rsidRDefault="00386540" w:rsidP="00386540">
      <w:pPr>
        <w:pStyle w:val="Mnormal"/>
        <w:rPr>
          <w:rFonts w:cs="Calibri"/>
        </w:rPr>
      </w:pPr>
      <w:r w:rsidRPr="00DA54EE">
        <w:rPr>
          <w:rFonts w:cs="Calibri"/>
        </w:rPr>
        <w:t>Działania zapisane w programach ochrony powietrza w województwie dolnośląskim związane są przede wszystkim ze wzrostem efektywności energetycznej budynków, ograniczeniem emisji z ogrzewania indywidualnego oraz rozproszonych źródeł technologicznych, ograniczeniem emisji komunikacyjnej, a także z edukacją społeczeństwa.</w:t>
      </w:r>
    </w:p>
    <w:p w14:paraId="14A12E60" w14:textId="77777777" w:rsidR="00386540" w:rsidRPr="00DA54EE" w:rsidRDefault="00386540" w:rsidP="00386540">
      <w:pPr>
        <w:pStyle w:val="Mnormal"/>
        <w:rPr>
          <w:rFonts w:cs="Calibri"/>
        </w:rPr>
      </w:pPr>
      <w:r w:rsidRPr="00DA54EE">
        <w:rPr>
          <w:rFonts w:cs="Calibri"/>
        </w:rPr>
        <w:t>W kontekście ograniczenia występowania przekroczeń poziomów docelowych arsenu zaplanowano działania naprawcze dla zakładów przemysłowych. Nacisk został położony na działania związane z ograniczeniem emisji z istotnych źródeł punktowych – z energetycznego spalania paliw i źródeł technologicznych, w tym z instalacji KGHM Polska Miedź S.A.</w:t>
      </w:r>
    </w:p>
    <w:p w14:paraId="067CCE27" w14:textId="77777777" w:rsidR="00386540" w:rsidRPr="00DA54EE" w:rsidRDefault="00386540" w:rsidP="00386540">
      <w:pPr>
        <w:pStyle w:val="Mnormal"/>
        <w:rPr>
          <w:rFonts w:cs="Calibri"/>
        </w:rPr>
      </w:pPr>
      <w:r w:rsidRPr="00DA54EE">
        <w:rPr>
          <w:rFonts w:cs="Calibri"/>
        </w:rPr>
        <w:t xml:space="preserve">Utrzymująca się niedostateczna jakość powietrza w regionie, skłoniła Sejmik Województwa Dolnośląskiego do przyjęcia w 2017 r. uchwał antysmogowych: </w:t>
      </w:r>
    </w:p>
    <w:p w14:paraId="7CFD6743" w14:textId="77777777" w:rsidR="00386540" w:rsidRPr="00DA54EE" w:rsidRDefault="00386540" w:rsidP="00386540">
      <w:pPr>
        <w:pStyle w:val="Mnormal"/>
        <w:rPr>
          <w:rFonts w:cs="Calibri"/>
        </w:rPr>
      </w:pPr>
      <w:r w:rsidRPr="00DA54EE">
        <w:rPr>
          <w:rFonts w:cs="Calibri"/>
        </w:rPr>
        <w:t>1. Uchwały nr XLI/1405/17 Sejmiku Województwa Dolnośląskiego z dnia 30 listopada 2017 r. w sprawie wprowadzenia na obszarze Gminy Wrocław ograniczeń i zakazów w zakresie eksploatacji instalacji, w których następuje spalanie paliw;</w:t>
      </w:r>
      <w:r w:rsidRPr="00E360E5">
        <w:rPr>
          <w:rFonts w:cs="Calibri"/>
          <w:vertAlign w:val="superscript"/>
        </w:rPr>
        <w:footnoteReference w:id="117"/>
      </w:r>
    </w:p>
    <w:p w14:paraId="206F5EEB" w14:textId="77777777" w:rsidR="00386540" w:rsidRPr="00DA54EE" w:rsidRDefault="00386540" w:rsidP="00386540">
      <w:pPr>
        <w:pStyle w:val="Mnormal"/>
        <w:rPr>
          <w:rFonts w:cs="Calibri"/>
        </w:rPr>
      </w:pPr>
      <w:r w:rsidRPr="00DA54EE">
        <w:rPr>
          <w:rFonts w:cs="Calibri"/>
        </w:rPr>
        <w:t>2. Uchwały nr XLI/1406/17 Sejmiku Województwa Dolnośląskiego z dnia 30 listopada 2017 r. w sprawie wprowadzenia na obszarze uzdrowisk w województwie dolnośląskim ograniczeń i zakazów w zakresie eksploatacji instalacji, w których następuje spalanie paliw;</w:t>
      </w:r>
      <w:r w:rsidRPr="00E360E5">
        <w:rPr>
          <w:rFonts w:cs="Calibri"/>
          <w:vertAlign w:val="superscript"/>
        </w:rPr>
        <w:footnoteReference w:id="118"/>
      </w:r>
    </w:p>
    <w:p w14:paraId="6B990E4C" w14:textId="77777777" w:rsidR="00386540" w:rsidRPr="00DA54EE" w:rsidRDefault="00386540" w:rsidP="00386540">
      <w:pPr>
        <w:pStyle w:val="Mnormal"/>
        <w:rPr>
          <w:rFonts w:cs="Calibri"/>
        </w:rPr>
      </w:pPr>
      <w:r w:rsidRPr="00DA54EE">
        <w:rPr>
          <w:rFonts w:cs="Calibri"/>
        </w:rPr>
        <w:t>3. Uchwały nr XLI/1407/17 Sejmiku Województwa Dolnośląskiego z dnia 30 listopada 2017 r. w sprawie wprowadzenia na obszarze województwa dolnośląskiego, z wyłączeniem Gminy Wrocław i uzdrowisk, ograniczeń i zakazów w zakresie eksploatacji instalacji, w których następuje spalanie paliw.</w:t>
      </w:r>
      <w:r w:rsidRPr="00E360E5">
        <w:rPr>
          <w:rFonts w:cs="Calibri"/>
          <w:vertAlign w:val="superscript"/>
        </w:rPr>
        <w:footnoteReference w:id="119"/>
      </w:r>
    </w:p>
    <w:p w14:paraId="69C66AE6" w14:textId="77777777" w:rsidR="00386540" w:rsidRPr="00DA54EE" w:rsidRDefault="00386540" w:rsidP="00386540">
      <w:pPr>
        <w:pStyle w:val="Mnormal"/>
        <w:rPr>
          <w:rFonts w:cs="Calibri"/>
        </w:rPr>
      </w:pPr>
      <w:r w:rsidRPr="00DA54EE">
        <w:rPr>
          <w:rFonts w:cs="Calibri"/>
        </w:rPr>
        <w:t>Powyższe uchwały skierowane są zarówno do mieszkańców województwa, jak i do prowadzących działalność gospodarczą, posiadających kotły o mocy do 1 MW. Od 1 lipca 2018 r. weszły w życie przepisy zakazujące stosowania paliw stałych najniższej jakości, m.in. węgla brunatnego oraz paliw stałych produkowanych z wykorzystaniem tego węgla, węgla kamiennego w postaci sypkiej o uziarnieniu poniżej 3 mm, a także mułów i flotokoncentratów węglowych.</w:t>
      </w:r>
    </w:p>
    <w:p w14:paraId="7BFFEBF8" w14:textId="77777777" w:rsidR="00386540" w:rsidRPr="00DA54EE" w:rsidRDefault="00386540" w:rsidP="00386540">
      <w:pPr>
        <w:pStyle w:val="Mnormal"/>
        <w:rPr>
          <w:rFonts w:cs="Calibri"/>
        </w:rPr>
      </w:pPr>
      <w:r w:rsidRPr="00DA54EE">
        <w:rPr>
          <w:rFonts w:cs="Calibri"/>
        </w:rPr>
        <w:lastRenderedPageBreak/>
        <w:t>Na terenie województwa dolnośląskiego, poza Wrocławiem oraz siedmioma uzdrowiskami będzie możliwe stosowanie jedynie wysokiej jakości paliw stałych w instalacjach spełniających określone – wysokie standardy dotyczące emisji pyłów. Zakazy dotyczące stosowania kotłów i pieców na paliwa stałe są wprowadzane stopniowo – od 2018 r., natomiast do roku 2028 powinna nastąpić całkowita wymiana kotłów niespełniających standardów emisyjnych oraz zacznie obowiązywać zakaz spalania paliw stałych na terenie miasta Wrocławia i w miejscowościach uzdrowiskowych.</w:t>
      </w:r>
    </w:p>
    <w:p w14:paraId="240C70F2" w14:textId="77777777" w:rsidR="00386540" w:rsidRPr="00DA54EE" w:rsidRDefault="00386540" w:rsidP="00E360E5">
      <w:pPr>
        <w:pStyle w:val="Mnormal"/>
        <w:rPr>
          <w:b/>
          <w:i/>
        </w:rPr>
      </w:pPr>
      <w:r w:rsidRPr="00DA54EE">
        <w:t>Zagrożenia</w:t>
      </w:r>
    </w:p>
    <w:p w14:paraId="0C55C477" w14:textId="77777777" w:rsidR="00386540" w:rsidRPr="00DA54EE" w:rsidRDefault="00386540" w:rsidP="00BF43E9">
      <w:pPr>
        <w:pStyle w:val="Mwypkt"/>
        <w:rPr>
          <w:rFonts w:cs="Calibri"/>
        </w:rPr>
      </w:pPr>
      <w:r w:rsidRPr="00DA54EE">
        <w:rPr>
          <w:rFonts w:cs="Calibri"/>
        </w:rPr>
        <w:t>ponadnormatywne zanieczyszczenie powietrza pyłem zwieszonym PM10 i PM2,5, benzo(a)pirenem oraz dwutlenkiem azotu (Wrocław) oraz przekroczenia poziomu docelowego arsenu (LGOM).</w:t>
      </w:r>
    </w:p>
    <w:p w14:paraId="515EC6D2" w14:textId="77777777" w:rsidR="00386540" w:rsidRPr="00DA54EE" w:rsidRDefault="00386540" w:rsidP="00BF43E9">
      <w:pPr>
        <w:pStyle w:val="Mwypkt"/>
        <w:rPr>
          <w:rFonts w:cs="Calibri"/>
        </w:rPr>
      </w:pPr>
      <w:r w:rsidRPr="00DA54EE">
        <w:rPr>
          <w:rFonts w:cs="Calibri"/>
        </w:rPr>
        <w:t>wysokie stężenia ozonu, który najwyższe wartości osiąga w sezonie letnim.</w:t>
      </w:r>
    </w:p>
    <w:p w14:paraId="3BFE4BF8" w14:textId="77777777" w:rsidR="00386540" w:rsidRPr="00DA54EE" w:rsidRDefault="00386540" w:rsidP="0013205E">
      <w:pPr>
        <w:pStyle w:val="Mnagl2"/>
      </w:pPr>
      <w:bookmarkStart w:id="150" w:name="_Toc90145068"/>
      <w:bookmarkStart w:id="151" w:name="_Toc94190758"/>
      <w:r w:rsidRPr="00DA54EE">
        <w:t>Klimat</w:t>
      </w:r>
      <w:bookmarkEnd w:id="150"/>
      <w:bookmarkEnd w:id="151"/>
    </w:p>
    <w:p w14:paraId="25B52F3B" w14:textId="77777777" w:rsidR="00386540" w:rsidRPr="00DA54EE" w:rsidRDefault="00386540" w:rsidP="00386540">
      <w:pPr>
        <w:pStyle w:val="Mnormal"/>
        <w:rPr>
          <w:rFonts w:cs="Calibri"/>
        </w:rPr>
      </w:pPr>
      <w:r w:rsidRPr="00DA54EE">
        <w:rPr>
          <w:rFonts w:cs="Calibri"/>
        </w:rPr>
        <w:t xml:space="preserve">Województwo dolnośląskie jest położone w strefie przejściowej ścierania się wpływów oceanicznych i kontynentalnych, co powoduje dużą zmienność parametrów meteorologicznych. Klimat regionu można scharakteryzować, jako umiarkowany o cechach oceanicznych. Typowe są względnie łagodne zimy i niezbyt upalne lata. Największy wpływ na zróżnicowanie warunków klimatycznych wywiera urozmaicona rzeźba terenu, a zwłaszcza znacząca rozpiętość wysokości nad poziomem morza (70 - 1603 m n.p.m.). </w:t>
      </w:r>
    </w:p>
    <w:p w14:paraId="32E19E83" w14:textId="77777777" w:rsidR="00386540" w:rsidRPr="00DA54EE" w:rsidRDefault="00386540" w:rsidP="00386540">
      <w:pPr>
        <w:pStyle w:val="Mnormal"/>
        <w:rPr>
          <w:rFonts w:eastAsiaTheme="minorHAnsi" w:cs="Calibri"/>
        </w:rPr>
      </w:pPr>
      <w:r w:rsidRPr="00DA54EE">
        <w:rPr>
          <w:rFonts w:cs="Calibri"/>
        </w:rPr>
        <w:t>Obszar Dolnego Śląska odznacza się dużym zróżnicowaniem warunków termicznych, szczególnie w Sudetach. Najwyższe wartości średniej rocznej temperatury powietrza, wyznaczonej w latach 1971-2000, występują na Nizinie Śląsko-Łużyckiej i Nizinie Śląskiej (Legnica 8,8</w:t>
      </w:r>
      <w:r w:rsidRPr="00DA54EE">
        <w:rPr>
          <w:rFonts w:cs="Calibri"/>
          <w:sz w:val="14"/>
          <w:szCs w:val="14"/>
        </w:rPr>
        <w:t>°</w:t>
      </w:r>
      <w:r w:rsidRPr="00DA54EE">
        <w:rPr>
          <w:rFonts w:cs="Calibri"/>
        </w:rPr>
        <w:t>C; Wrocław 8,7</w:t>
      </w:r>
      <w:r w:rsidRPr="00DA54EE">
        <w:rPr>
          <w:rFonts w:cs="Calibri"/>
          <w:sz w:val="14"/>
          <w:szCs w:val="14"/>
        </w:rPr>
        <w:t>°</w:t>
      </w:r>
      <w:r w:rsidRPr="00DA54EE">
        <w:rPr>
          <w:rFonts w:cs="Calibri"/>
        </w:rPr>
        <w:t xml:space="preserve">C), są to tereny zaliczane do najcieplejszych w Polsce. Wielkości rocznych sum opadów atmosferycznych w województwie dolnośląskim wahają się pomiędzy 450 - 1000 mm, w zależności od wysokości nad poziomem morza oraz rzeźby terenu. Pionowy gradient opadów rocznych, wyznaczony z okresu 1971-2000, wynosi 66 mm/100 m. Wiatr w województwie dolnośląskim uwarunkowany jest charakterem ogólnej cyrkulacji atmosferycznej nad Europą Środkową oraz jej lokalną modyfikacją przez rzeźbę terenu, a także pokrycie podłoża o różnym współczynniku szorstkości. Analiza średniej rocznej częstości występowania kierunków wiatru w okresie 1971-2000, wskazuje dominację kierunku zachodniego. Współczesne zmiany klimatu obszaru województwa dolnośląskiego charakteryzuje przede wszystkim występowanie silnych i nieregularnych fluktuacji oraz generalna tendencja wzrostowa temperatury powietrza. Osobliwą cechą zmienności klimatu obszarów nizinnych Dolnego Śląska w </w:t>
      </w:r>
      <w:r w:rsidRPr="00DA54EE">
        <w:rPr>
          <w:rFonts w:cs="Calibri"/>
        </w:rPr>
        <w:lastRenderedPageBreak/>
        <w:t>latach 1971- 2008 były przypadki braku klimatologicznej zimy, czyli wystąpienia choćby jednego miesiąca z ujemną średnią temperaturą powietrza.</w:t>
      </w:r>
      <w:r w:rsidRPr="00E360E5">
        <w:rPr>
          <w:rFonts w:cs="Calibri"/>
          <w:sz w:val="22"/>
          <w:szCs w:val="22"/>
          <w:vertAlign w:val="superscript"/>
        </w:rPr>
        <w:footnoteReference w:id="120"/>
      </w:r>
    </w:p>
    <w:p w14:paraId="148AC449" w14:textId="77777777" w:rsidR="00386540" w:rsidRPr="00DA54EE" w:rsidRDefault="00386540" w:rsidP="0013205E">
      <w:pPr>
        <w:pStyle w:val="Mnagl2"/>
      </w:pPr>
      <w:bookmarkStart w:id="152" w:name="_Toc90145069"/>
      <w:bookmarkStart w:id="153" w:name="_Toc94190759"/>
      <w:r w:rsidRPr="00DA54EE">
        <w:t>Budowa geologiczna i zasoby naturalne</w:t>
      </w:r>
      <w:bookmarkEnd w:id="152"/>
      <w:bookmarkEnd w:id="153"/>
    </w:p>
    <w:p w14:paraId="2A98DCF1" w14:textId="77777777" w:rsidR="00386540" w:rsidRPr="00DA54EE" w:rsidRDefault="00386540" w:rsidP="00386540">
      <w:pPr>
        <w:pStyle w:val="Mnormal"/>
        <w:rPr>
          <w:rFonts w:cs="Calibri"/>
        </w:rPr>
      </w:pPr>
      <w:r w:rsidRPr="00DA54EE">
        <w:rPr>
          <w:rFonts w:cs="Calibri"/>
        </w:rPr>
        <w:t>Głównymi jednostkami tektonicznymi w budowie geologicznej województwa dolnośląskiego są: blok Sudetów, blok przedsudecki i południowo-zachodni fragment monokliny przedsudeckiej. Wielofazowa ewolucja geologiczna, trwająca od górnego proterozoiku do czwartorzędu, spowodowała mozaikowość wewnętrznej budowy geologicznej obszaru województwa.</w:t>
      </w:r>
    </w:p>
    <w:p w14:paraId="4560DAC6" w14:textId="77777777" w:rsidR="00386540" w:rsidRPr="00DA54EE" w:rsidRDefault="00386540" w:rsidP="00386540">
      <w:pPr>
        <w:pStyle w:val="Mnormal"/>
        <w:rPr>
          <w:rFonts w:cs="Calibri"/>
        </w:rPr>
      </w:pPr>
      <w:r w:rsidRPr="00DA54EE">
        <w:rPr>
          <w:rFonts w:cs="Calibri"/>
        </w:rPr>
        <w:t>Dolny Śląsk dzieli się na część górską i nizinną, które powstały na skutek ruchów pionowych, na linii uskoku sudeckiego brzeżnego. Zróżnicowanie ruchów pionowych na dyslokacjach wewnątrz Sudetów wpłynęło na wyodrębnienie poszczególnych masywów górskich. Wyniesienie bloków zbudowanych ze skał krystalicznych (takich jak Wzgórza Niemczańsko-Strzelińskie) powstało w efekcie ruchów tektonicznych na przedpolu Sudetów w trzeciorzędzie i czwartorzędzie.</w:t>
      </w:r>
      <w:r w:rsidRPr="00E360E5">
        <w:rPr>
          <w:rFonts w:cs="Calibri"/>
          <w:vertAlign w:val="superscript"/>
        </w:rPr>
        <w:footnoteReference w:id="121"/>
      </w:r>
    </w:p>
    <w:p w14:paraId="2FB5B3E0" w14:textId="77777777" w:rsidR="00386540" w:rsidRPr="00DA54EE" w:rsidRDefault="00386540" w:rsidP="00386540">
      <w:pPr>
        <w:pStyle w:val="Mnormal"/>
        <w:rPr>
          <w:rFonts w:cs="Calibri"/>
        </w:rPr>
      </w:pPr>
      <w:r w:rsidRPr="00DA54EE">
        <w:rPr>
          <w:rFonts w:cs="Calibri"/>
        </w:rPr>
        <w:t>Na terenie województwa zlokalizowane są złoża surowców energetycznych, metalicznych, chemicznych oraz skalnych. W roku 2020 zatwierdzono dokumentację geologiczną niewielkiego złoża rudy złota w glinach kaoliniowych (złoże Mikołajowice), w którym udokumentowano następujące zasoby bilansowe - 5 028,7 tys. rudy, 986 kg złota metalicznego i 723,8 tys. t kaolinitu. W województwie dolnośląskim występują jedyne w kraju złoża blocznych granitów, sjenitów i gabra oraz surowce skalne unikalne w skali kraju, tj. kwarc żyłowy, magnezyty, gliny ceramiczne biało wypalające się i kaoliny.</w:t>
      </w:r>
    </w:p>
    <w:p w14:paraId="68C258F6" w14:textId="77777777" w:rsidR="00386540" w:rsidRPr="00DA54EE" w:rsidRDefault="00386540" w:rsidP="00386540">
      <w:pPr>
        <w:pStyle w:val="Mnormal"/>
        <w:rPr>
          <w:rFonts w:cs="Calibri"/>
        </w:rPr>
      </w:pPr>
      <w:r w:rsidRPr="00DA54EE">
        <w:rPr>
          <w:rFonts w:cs="Calibri"/>
        </w:rPr>
        <w:t xml:space="preserve">Na Dolnym Śląsku zlokalizowanych jest 82,3% ogółu zasobów prognostycznych kamieni łamanych i blocznych, co pokrywa się z obecnymi ośrodkami górnictwa tego surowca ze złóż już udokumentowanych. </w:t>
      </w:r>
    </w:p>
    <w:p w14:paraId="26DF3795" w14:textId="6E2AE3E8" w:rsidR="00CB49A0" w:rsidRPr="00DA54EE" w:rsidRDefault="00386540" w:rsidP="00386540">
      <w:pPr>
        <w:pStyle w:val="Mnormal"/>
        <w:rPr>
          <w:rFonts w:cs="Calibri"/>
        </w:rPr>
      </w:pPr>
      <w:r w:rsidRPr="00DA54EE">
        <w:rPr>
          <w:rFonts w:cs="Calibri"/>
        </w:rPr>
        <w:t>W roku 2019 rozpoczęto eksploatacje łupków kwarcytowych. Na przestrzeni lat 2017-2020 zwiększono wydobycie złóż dolomitów, piasków podsadzkowych oraz w niewielkim stopniu surowców szklarskich, z kolei nastąpiła mniejsza eksploatacja, m.in. glin ceramicznych, kamieni łamanych i blocznych, magnezytu, piasków i żwirów, surowców skaleniowych. Poza wskazanymi surowcami w tabeli</w:t>
      </w:r>
      <w:r w:rsidR="00A1616C" w:rsidRPr="00DA54EE">
        <w:rPr>
          <w:rFonts w:cs="Calibri"/>
        </w:rPr>
        <w:t xml:space="preserve"> 21</w:t>
      </w:r>
      <w:r w:rsidRPr="00DA54EE">
        <w:rPr>
          <w:rFonts w:cs="Calibri"/>
        </w:rPr>
        <w:t xml:space="preserve"> na terenie województwa dolnośląskiego zlokalizowane są także złoża: niklu współwystępującego w rudach miedzi oraz surowce towarzyszące tj. cynk, kobalt, nikiel, ołów, siarka.</w:t>
      </w:r>
    </w:p>
    <w:p w14:paraId="442A6FE7" w14:textId="2934E247" w:rsidR="00386540" w:rsidRPr="00DA54EE" w:rsidRDefault="00386540" w:rsidP="00E5113A">
      <w:pPr>
        <w:pStyle w:val="Legenda"/>
      </w:pPr>
      <w:bookmarkStart w:id="154" w:name="_Toc90144998"/>
      <w:bookmarkStart w:id="155" w:name="_Toc94284542"/>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21</w:t>
      </w:r>
      <w:r w:rsidRPr="00DA54EE">
        <w:rPr>
          <w:noProof/>
        </w:rPr>
        <w:fldChar w:fldCharType="end"/>
      </w:r>
      <w:r w:rsidRPr="00DA54EE">
        <w:t>. Złoża kopalin występujące na terenie województwa dolnośląskiego wg stanu na 31.12.2020 r.</w:t>
      </w:r>
      <w:r w:rsidRPr="00E360E5">
        <w:rPr>
          <w:vertAlign w:val="superscript"/>
        </w:rPr>
        <w:footnoteReference w:id="122"/>
      </w:r>
      <w:bookmarkEnd w:id="154"/>
      <w:bookmarkEnd w:id="155"/>
    </w:p>
    <w:tbl>
      <w:tblPr>
        <w:tblW w:w="5000" w:type="pct"/>
        <w:tblCellMar>
          <w:left w:w="70" w:type="dxa"/>
          <w:right w:w="70" w:type="dxa"/>
        </w:tblCellMar>
        <w:tblLook w:val="04A0" w:firstRow="1" w:lastRow="0" w:firstColumn="1" w:lastColumn="0" w:noHBand="0" w:noVBand="1"/>
        <w:tblCaption w:val="Złoża kopalin występujące na terenie województwa dolnośląskiego wg stanu na 31.12.2020 r."/>
        <w:tblDescription w:val="W tabeli przedstawiono złoża kopalin występujące na terenie województwa dolnośląskiego. Dla każdeg złoża przedstwiono zasoby bilansowe, wydobycie, liczbę złóż oraz liczbę złóż eksploatowanych."/>
      </w:tblPr>
      <w:tblGrid>
        <w:gridCol w:w="444"/>
        <w:gridCol w:w="1893"/>
        <w:gridCol w:w="1114"/>
        <w:gridCol w:w="1404"/>
        <w:gridCol w:w="1226"/>
        <w:gridCol w:w="734"/>
        <w:gridCol w:w="1841"/>
      </w:tblGrid>
      <w:tr w:rsidR="00386540" w:rsidRPr="00DA54EE" w14:paraId="0B0D03F4" w14:textId="77777777" w:rsidTr="00030196">
        <w:trPr>
          <w:trHeight w:val="384"/>
          <w:tblHeader/>
        </w:trPr>
        <w:tc>
          <w:tcPr>
            <w:tcW w:w="213" w:type="pct"/>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B13DA59" w14:textId="77777777" w:rsidR="00386540" w:rsidRPr="00DA54EE" w:rsidRDefault="00386540" w:rsidP="00C76852">
            <w:pPr>
              <w:pStyle w:val="Mtab"/>
              <w:rPr>
                <w:rFonts w:cs="Calibri"/>
              </w:rPr>
            </w:pPr>
            <w:r w:rsidRPr="00DA54EE">
              <w:rPr>
                <w:rFonts w:cs="Calibri"/>
              </w:rPr>
              <w:t>Lp.</w:t>
            </w:r>
          </w:p>
        </w:tc>
        <w:tc>
          <w:tcPr>
            <w:tcW w:w="1682"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33AC4241" w14:textId="1598FB0B" w:rsidR="00386540" w:rsidRPr="00DA54EE" w:rsidRDefault="00030196" w:rsidP="00C76852">
            <w:pPr>
              <w:pStyle w:val="Mtab"/>
              <w:rPr>
                <w:rFonts w:cs="Calibri"/>
              </w:rPr>
            </w:pPr>
            <w:r w:rsidRPr="00DA54EE">
              <w:rPr>
                <w:rFonts w:cs="Calibri"/>
              </w:rPr>
              <w:t>K</w:t>
            </w:r>
            <w:r w:rsidR="00386540" w:rsidRPr="00DA54EE">
              <w:rPr>
                <w:rFonts w:cs="Calibri"/>
              </w:rPr>
              <w:t>opalina</w:t>
            </w:r>
          </w:p>
        </w:tc>
        <w:tc>
          <w:tcPr>
            <w:tcW w:w="655"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72767ABF" w14:textId="3C985463" w:rsidR="00386540" w:rsidRPr="00DA54EE" w:rsidRDefault="00030196" w:rsidP="00C76852">
            <w:pPr>
              <w:pStyle w:val="Mtab"/>
              <w:rPr>
                <w:rFonts w:cs="Calibri"/>
              </w:rPr>
            </w:pPr>
            <w:r w:rsidRPr="00DA54EE">
              <w:rPr>
                <w:rFonts w:cs="Calibri"/>
              </w:rPr>
              <w:t>J</w:t>
            </w:r>
            <w:r w:rsidR="00386540" w:rsidRPr="00DA54EE">
              <w:rPr>
                <w:rFonts w:cs="Calibri"/>
              </w:rPr>
              <w:t>ednostka</w:t>
            </w:r>
          </w:p>
        </w:tc>
        <w:tc>
          <w:tcPr>
            <w:tcW w:w="737"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464FE800" w14:textId="45A9F951" w:rsidR="00386540" w:rsidRPr="00DA54EE" w:rsidRDefault="00030196" w:rsidP="00C76852">
            <w:pPr>
              <w:pStyle w:val="Mtab"/>
              <w:rPr>
                <w:rFonts w:cs="Calibri"/>
              </w:rPr>
            </w:pPr>
            <w:r w:rsidRPr="00DA54EE">
              <w:rPr>
                <w:rFonts w:cs="Calibri"/>
              </w:rPr>
              <w:t>Z</w:t>
            </w:r>
            <w:r w:rsidR="00386540" w:rsidRPr="00DA54EE">
              <w:rPr>
                <w:rFonts w:cs="Calibri"/>
              </w:rPr>
              <w:t>asoby bilansowe</w:t>
            </w:r>
          </w:p>
        </w:tc>
        <w:tc>
          <w:tcPr>
            <w:tcW w:w="573"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02841029" w14:textId="21D6CBC9" w:rsidR="00386540" w:rsidRPr="00DA54EE" w:rsidRDefault="00030196" w:rsidP="00C76852">
            <w:pPr>
              <w:pStyle w:val="Mtab"/>
              <w:rPr>
                <w:rFonts w:cs="Calibri"/>
              </w:rPr>
            </w:pPr>
            <w:r w:rsidRPr="00DA54EE">
              <w:rPr>
                <w:rFonts w:cs="Calibri"/>
              </w:rPr>
              <w:t>W</w:t>
            </w:r>
            <w:r w:rsidR="00386540" w:rsidRPr="00DA54EE">
              <w:rPr>
                <w:rFonts w:cs="Calibri"/>
              </w:rPr>
              <w:t>ydobycie</w:t>
            </w:r>
          </w:p>
        </w:tc>
        <w:tc>
          <w:tcPr>
            <w:tcW w:w="385"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1F6CA54D" w14:textId="74A58A06" w:rsidR="00386540" w:rsidRPr="00DA54EE" w:rsidRDefault="00030196" w:rsidP="00C76852">
            <w:pPr>
              <w:pStyle w:val="Mtab"/>
              <w:rPr>
                <w:rFonts w:cs="Calibri"/>
              </w:rPr>
            </w:pPr>
            <w:r w:rsidRPr="00DA54EE">
              <w:rPr>
                <w:rFonts w:cs="Calibri"/>
              </w:rPr>
              <w:t>L</w:t>
            </w:r>
            <w:r w:rsidR="00386540" w:rsidRPr="00DA54EE">
              <w:rPr>
                <w:rFonts w:cs="Calibri"/>
              </w:rPr>
              <w:t>iczba złóż</w:t>
            </w:r>
          </w:p>
        </w:tc>
        <w:tc>
          <w:tcPr>
            <w:tcW w:w="755"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260E3B7D" w14:textId="3F478A75" w:rsidR="00386540" w:rsidRPr="00DA54EE" w:rsidRDefault="00030196" w:rsidP="00C76852">
            <w:pPr>
              <w:pStyle w:val="Mtab"/>
              <w:rPr>
                <w:rFonts w:cs="Calibri"/>
              </w:rPr>
            </w:pPr>
            <w:r w:rsidRPr="00DA54EE">
              <w:rPr>
                <w:rFonts w:cs="Calibri"/>
              </w:rPr>
              <w:t>L</w:t>
            </w:r>
            <w:r w:rsidR="00386540" w:rsidRPr="00DA54EE">
              <w:rPr>
                <w:rFonts w:cs="Calibri"/>
              </w:rPr>
              <w:t>iczba złóż eksploatowanych</w:t>
            </w:r>
          </w:p>
        </w:tc>
      </w:tr>
      <w:tr w:rsidR="00386540" w:rsidRPr="00DA54EE" w14:paraId="51D67B8F" w14:textId="77777777" w:rsidTr="00030196">
        <w:trPr>
          <w:trHeight w:val="120"/>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0D5D5D71" w14:textId="77777777" w:rsidR="00386540" w:rsidRPr="00DA54EE" w:rsidRDefault="00386540" w:rsidP="00C76852">
            <w:pPr>
              <w:pStyle w:val="Mtab"/>
              <w:rPr>
                <w:rFonts w:cs="Calibri"/>
              </w:rPr>
            </w:pPr>
            <w:r w:rsidRPr="00DA54EE">
              <w:rPr>
                <w:rFonts w:cs="Calibri"/>
              </w:rPr>
              <w:t>surowce energetyczne</w:t>
            </w:r>
          </w:p>
        </w:tc>
      </w:tr>
      <w:tr w:rsidR="00386540" w:rsidRPr="00DA54EE" w14:paraId="7679F3AB" w14:textId="77777777" w:rsidTr="00030196">
        <w:trPr>
          <w:trHeight w:val="9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C4F100A" w14:textId="77777777" w:rsidR="00386540" w:rsidRPr="00DA54EE" w:rsidRDefault="00386540" w:rsidP="00C76852">
            <w:pPr>
              <w:pStyle w:val="Mtab"/>
              <w:jc w:val="right"/>
              <w:rPr>
                <w:rFonts w:cs="Calibri"/>
              </w:rPr>
            </w:pPr>
            <w:r w:rsidRPr="00DA54EE">
              <w:rPr>
                <w:rFonts w:cs="Calibri"/>
              </w:rPr>
              <w:t>1.</w:t>
            </w:r>
          </w:p>
        </w:tc>
        <w:tc>
          <w:tcPr>
            <w:tcW w:w="1682" w:type="pct"/>
            <w:tcBorders>
              <w:top w:val="nil"/>
              <w:left w:val="nil"/>
              <w:bottom w:val="single" w:sz="4" w:space="0" w:color="auto"/>
              <w:right w:val="single" w:sz="4" w:space="0" w:color="auto"/>
            </w:tcBorders>
            <w:shd w:val="clear" w:color="auto" w:fill="auto"/>
            <w:vAlign w:val="center"/>
            <w:hideMark/>
          </w:tcPr>
          <w:p w14:paraId="70272978" w14:textId="77777777" w:rsidR="00386540" w:rsidRPr="00DA54EE" w:rsidRDefault="00386540" w:rsidP="00C76852">
            <w:pPr>
              <w:pStyle w:val="Mtab"/>
              <w:rPr>
                <w:rFonts w:cs="Calibri"/>
              </w:rPr>
            </w:pPr>
            <w:r w:rsidRPr="00DA54EE">
              <w:rPr>
                <w:rFonts w:cs="Calibri"/>
              </w:rPr>
              <w:t>węgiel kamienny</w:t>
            </w:r>
          </w:p>
        </w:tc>
        <w:tc>
          <w:tcPr>
            <w:tcW w:w="655" w:type="pct"/>
            <w:tcBorders>
              <w:top w:val="nil"/>
              <w:left w:val="nil"/>
              <w:bottom w:val="single" w:sz="4" w:space="0" w:color="auto"/>
              <w:right w:val="single" w:sz="4" w:space="0" w:color="auto"/>
            </w:tcBorders>
            <w:shd w:val="clear" w:color="auto" w:fill="auto"/>
            <w:noWrap/>
            <w:vAlign w:val="center"/>
            <w:hideMark/>
          </w:tcPr>
          <w:p w14:paraId="296ED8A1"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1C797208" w14:textId="77777777" w:rsidR="00386540" w:rsidRPr="00DA54EE" w:rsidRDefault="00386540" w:rsidP="00C76852">
            <w:pPr>
              <w:pStyle w:val="Mtab"/>
              <w:jc w:val="right"/>
              <w:rPr>
                <w:rFonts w:cs="Calibri"/>
              </w:rPr>
            </w:pPr>
            <w:r w:rsidRPr="00DA54EE">
              <w:rPr>
                <w:rFonts w:cs="Calibri"/>
              </w:rPr>
              <w:t>423 980,00</w:t>
            </w:r>
          </w:p>
        </w:tc>
        <w:tc>
          <w:tcPr>
            <w:tcW w:w="573" w:type="pct"/>
            <w:tcBorders>
              <w:top w:val="nil"/>
              <w:left w:val="nil"/>
              <w:bottom w:val="single" w:sz="4" w:space="0" w:color="auto"/>
              <w:right w:val="single" w:sz="4" w:space="0" w:color="auto"/>
            </w:tcBorders>
            <w:shd w:val="clear" w:color="auto" w:fill="auto"/>
            <w:noWrap/>
            <w:vAlign w:val="center"/>
            <w:hideMark/>
          </w:tcPr>
          <w:p w14:paraId="7A1852B4"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1229AD44" w14:textId="77777777" w:rsidR="00386540" w:rsidRPr="00DA54EE" w:rsidRDefault="00386540" w:rsidP="00C76852">
            <w:pPr>
              <w:pStyle w:val="Mtab"/>
              <w:jc w:val="right"/>
              <w:rPr>
                <w:rFonts w:cs="Calibri"/>
              </w:rPr>
            </w:pPr>
            <w:r w:rsidRPr="00DA54EE">
              <w:rPr>
                <w:rFonts w:cs="Calibri"/>
              </w:rPr>
              <w:t>7</w:t>
            </w:r>
          </w:p>
        </w:tc>
        <w:tc>
          <w:tcPr>
            <w:tcW w:w="755" w:type="pct"/>
            <w:tcBorders>
              <w:top w:val="nil"/>
              <w:left w:val="nil"/>
              <w:bottom w:val="single" w:sz="4" w:space="0" w:color="auto"/>
              <w:right w:val="single" w:sz="4" w:space="0" w:color="auto"/>
            </w:tcBorders>
            <w:shd w:val="clear" w:color="auto" w:fill="auto"/>
            <w:noWrap/>
            <w:vAlign w:val="center"/>
            <w:hideMark/>
          </w:tcPr>
          <w:p w14:paraId="63E8D681" w14:textId="77777777" w:rsidR="00386540" w:rsidRPr="00DA54EE" w:rsidRDefault="00386540" w:rsidP="00C76852">
            <w:pPr>
              <w:pStyle w:val="Mtab"/>
              <w:jc w:val="right"/>
              <w:rPr>
                <w:rFonts w:cs="Calibri"/>
              </w:rPr>
            </w:pPr>
            <w:r w:rsidRPr="00DA54EE">
              <w:rPr>
                <w:rFonts w:cs="Calibri"/>
              </w:rPr>
              <w:t>0</w:t>
            </w:r>
          </w:p>
        </w:tc>
      </w:tr>
      <w:tr w:rsidR="00386540" w:rsidRPr="00DA54EE" w14:paraId="3BDB9CED" w14:textId="77777777" w:rsidTr="00030196">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85DB09" w14:textId="77777777" w:rsidR="00386540" w:rsidRPr="00DA54EE" w:rsidRDefault="00386540" w:rsidP="00C76852">
            <w:pPr>
              <w:pStyle w:val="Mtab"/>
              <w:jc w:val="right"/>
              <w:rPr>
                <w:rFonts w:cs="Calibri"/>
              </w:rPr>
            </w:pPr>
            <w:r w:rsidRPr="00DA54EE">
              <w:rPr>
                <w:rFonts w:cs="Calibri"/>
              </w:rPr>
              <w:t>2.</w:t>
            </w:r>
          </w:p>
        </w:tc>
        <w:tc>
          <w:tcPr>
            <w:tcW w:w="1682" w:type="pct"/>
            <w:tcBorders>
              <w:top w:val="nil"/>
              <w:left w:val="nil"/>
              <w:bottom w:val="single" w:sz="4" w:space="0" w:color="auto"/>
              <w:right w:val="single" w:sz="4" w:space="0" w:color="auto"/>
            </w:tcBorders>
            <w:shd w:val="clear" w:color="auto" w:fill="auto"/>
            <w:vAlign w:val="center"/>
            <w:hideMark/>
          </w:tcPr>
          <w:p w14:paraId="0D30C21D" w14:textId="77777777" w:rsidR="00386540" w:rsidRPr="00DA54EE" w:rsidRDefault="00386540" w:rsidP="00C76852">
            <w:pPr>
              <w:pStyle w:val="Mtab"/>
              <w:rPr>
                <w:rFonts w:cs="Calibri"/>
              </w:rPr>
            </w:pPr>
            <w:r w:rsidRPr="00DA54EE">
              <w:rPr>
                <w:rFonts w:cs="Calibri"/>
              </w:rPr>
              <w:t>gaz ziemny</w:t>
            </w:r>
          </w:p>
        </w:tc>
        <w:tc>
          <w:tcPr>
            <w:tcW w:w="655" w:type="pct"/>
            <w:tcBorders>
              <w:top w:val="nil"/>
              <w:left w:val="nil"/>
              <w:bottom w:val="single" w:sz="4" w:space="0" w:color="auto"/>
              <w:right w:val="single" w:sz="4" w:space="0" w:color="auto"/>
            </w:tcBorders>
            <w:shd w:val="clear" w:color="auto" w:fill="auto"/>
            <w:noWrap/>
            <w:vAlign w:val="center"/>
            <w:hideMark/>
          </w:tcPr>
          <w:p w14:paraId="22937DD9" w14:textId="77777777" w:rsidR="00386540" w:rsidRPr="00DA54EE" w:rsidRDefault="00386540" w:rsidP="00C76852">
            <w:pPr>
              <w:pStyle w:val="Mtab"/>
              <w:rPr>
                <w:rFonts w:cs="Calibri"/>
              </w:rPr>
            </w:pPr>
            <w:r w:rsidRPr="00DA54EE">
              <w:rPr>
                <w:rFonts w:cs="Calibri"/>
              </w:rPr>
              <w:t>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F4FA0DD" w14:textId="77777777" w:rsidR="00386540" w:rsidRPr="00DA54EE" w:rsidRDefault="00386540" w:rsidP="00C76852">
            <w:pPr>
              <w:pStyle w:val="Mtab"/>
              <w:jc w:val="right"/>
              <w:rPr>
                <w:rFonts w:cs="Calibri"/>
              </w:rPr>
            </w:pPr>
            <w:r w:rsidRPr="00DA54EE">
              <w:rPr>
                <w:rFonts w:cs="Calibri"/>
              </w:rPr>
              <w:t>13 507,51</w:t>
            </w:r>
          </w:p>
        </w:tc>
        <w:tc>
          <w:tcPr>
            <w:tcW w:w="573" w:type="pct"/>
            <w:tcBorders>
              <w:top w:val="nil"/>
              <w:left w:val="nil"/>
              <w:bottom w:val="single" w:sz="4" w:space="0" w:color="auto"/>
              <w:right w:val="single" w:sz="4" w:space="0" w:color="auto"/>
            </w:tcBorders>
            <w:shd w:val="clear" w:color="auto" w:fill="auto"/>
            <w:noWrap/>
            <w:vAlign w:val="center"/>
            <w:hideMark/>
          </w:tcPr>
          <w:p w14:paraId="7CDAE625" w14:textId="77777777" w:rsidR="00386540" w:rsidRPr="00DA54EE" w:rsidRDefault="00386540" w:rsidP="00C76852">
            <w:pPr>
              <w:pStyle w:val="Mtab"/>
              <w:jc w:val="right"/>
              <w:rPr>
                <w:rFonts w:cs="Calibri"/>
              </w:rPr>
            </w:pPr>
            <w:r w:rsidRPr="00DA54EE">
              <w:rPr>
                <w:rFonts w:cs="Calibri"/>
              </w:rPr>
              <w:t>548,73</w:t>
            </w:r>
          </w:p>
        </w:tc>
        <w:tc>
          <w:tcPr>
            <w:tcW w:w="385" w:type="pct"/>
            <w:tcBorders>
              <w:top w:val="nil"/>
              <w:left w:val="nil"/>
              <w:bottom w:val="single" w:sz="4" w:space="0" w:color="auto"/>
              <w:right w:val="single" w:sz="4" w:space="0" w:color="auto"/>
            </w:tcBorders>
            <w:shd w:val="clear" w:color="auto" w:fill="auto"/>
            <w:noWrap/>
            <w:vAlign w:val="center"/>
            <w:hideMark/>
          </w:tcPr>
          <w:p w14:paraId="74BC0B8E" w14:textId="77777777" w:rsidR="00386540" w:rsidRPr="00DA54EE" w:rsidRDefault="00386540" w:rsidP="00C76852">
            <w:pPr>
              <w:pStyle w:val="Mtab"/>
              <w:jc w:val="right"/>
              <w:rPr>
                <w:rFonts w:cs="Calibri"/>
              </w:rPr>
            </w:pPr>
            <w:r w:rsidRPr="00DA54EE">
              <w:rPr>
                <w:rFonts w:cs="Calibri"/>
              </w:rPr>
              <w:t>29</w:t>
            </w:r>
          </w:p>
        </w:tc>
        <w:tc>
          <w:tcPr>
            <w:tcW w:w="755" w:type="pct"/>
            <w:tcBorders>
              <w:top w:val="nil"/>
              <w:left w:val="nil"/>
              <w:bottom w:val="single" w:sz="4" w:space="0" w:color="auto"/>
              <w:right w:val="single" w:sz="4" w:space="0" w:color="auto"/>
            </w:tcBorders>
            <w:shd w:val="clear" w:color="auto" w:fill="auto"/>
            <w:noWrap/>
            <w:vAlign w:val="center"/>
            <w:hideMark/>
          </w:tcPr>
          <w:p w14:paraId="6D143900" w14:textId="77777777" w:rsidR="00386540" w:rsidRPr="00DA54EE" w:rsidRDefault="00386540" w:rsidP="00C76852">
            <w:pPr>
              <w:pStyle w:val="Mtab"/>
              <w:jc w:val="right"/>
              <w:rPr>
                <w:rFonts w:cs="Calibri"/>
              </w:rPr>
            </w:pPr>
            <w:r w:rsidRPr="00DA54EE">
              <w:rPr>
                <w:rFonts w:cs="Calibri"/>
              </w:rPr>
              <w:t>16</w:t>
            </w:r>
          </w:p>
        </w:tc>
      </w:tr>
      <w:tr w:rsidR="00386540" w:rsidRPr="00DA54EE" w14:paraId="4578F65E" w14:textId="77777777" w:rsidTr="00030196">
        <w:trPr>
          <w:trHeight w:val="10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3200789" w14:textId="77777777" w:rsidR="00386540" w:rsidRPr="00DA54EE" w:rsidRDefault="00386540" w:rsidP="00C76852">
            <w:pPr>
              <w:pStyle w:val="Mtab"/>
              <w:jc w:val="right"/>
              <w:rPr>
                <w:rFonts w:cs="Calibri"/>
              </w:rPr>
            </w:pPr>
            <w:r w:rsidRPr="00DA54EE">
              <w:rPr>
                <w:rFonts w:cs="Calibri"/>
              </w:rPr>
              <w:t>3.</w:t>
            </w:r>
          </w:p>
        </w:tc>
        <w:tc>
          <w:tcPr>
            <w:tcW w:w="1682" w:type="pct"/>
            <w:tcBorders>
              <w:top w:val="nil"/>
              <w:left w:val="nil"/>
              <w:bottom w:val="single" w:sz="4" w:space="0" w:color="auto"/>
              <w:right w:val="single" w:sz="4" w:space="0" w:color="auto"/>
            </w:tcBorders>
            <w:shd w:val="clear" w:color="auto" w:fill="auto"/>
            <w:vAlign w:val="center"/>
            <w:hideMark/>
          </w:tcPr>
          <w:p w14:paraId="2ECE1200" w14:textId="77777777" w:rsidR="00386540" w:rsidRPr="00DA54EE" w:rsidRDefault="00386540" w:rsidP="00C76852">
            <w:pPr>
              <w:pStyle w:val="Mtab"/>
              <w:rPr>
                <w:rFonts w:cs="Calibri"/>
              </w:rPr>
            </w:pPr>
            <w:r w:rsidRPr="00DA54EE">
              <w:rPr>
                <w:rFonts w:cs="Calibri"/>
              </w:rPr>
              <w:t>węgiel brunatny</w:t>
            </w:r>
          </w:p>
        </w:tc>
        <w:tc>
          <w:tcPr>
            <w:tcW w:w="655" w:type="pct"/>
            <w:tcBorders>
              <w:top w:val="nil"/>
              <w:left w:val="nil"/>
              <w:bottom w:val="single" w:sz="4" w:space="0" w:color="auto"/>
              <w:right w:val="single" w:sz="4" w:space="0" w:color="auto"/>
            </w:tcBorders>
            <w:shd w:val="clear" w:color="auto" w:fill="auto"/>
            <w:noWrap/>
            <w:vAlign w:val="center"/>
            <w:hideMark/>
          </w:tcPr>
          <w:p w14:paraId="32954DF6" w14:textId="77777777" w:rsidR="00386540" w:rsidRPr="00DA54EE" w:rsidRDefault="00386540" w:rsidP="00C76852">
            <w:pPr>
              <w:pStyle w:val="Mtab"/>
              <w:rPr>
                <w:rFonts w:cs="Calibri"/>
              </w:rPr>
            </w:pPr>
            <w:r w:rsidRPr="00DA54EE">
              <w:rPr>
                <w:rFonts w:cs="Calibri"/>
              </w:rPr>
              <w:t>tys.t.</w:t>
            </w:r>
          </w:p>
        </w:tc>
        <w:tc>
          <w:tcPr>
            <w:tcW w:w="737" w:type="pct"/>
            <w:tcBorders>
              <w:top w:val="nil"/>
              <w:left w:val="nil"/>
              <w:bottom w:val="single" w:sz="4" w:space="0" w:color="auto"/>
              <w:right w:val="single" w:sz="4" w:space="0" w:color="auto"/>
            </w:tcBorders>
            <w:shd w:val="clear" w:color="auto" w:fill="auto"/>
            <w:noWrap/>
            <w:vAlign w:val="center"/>
            <w:hideMark/>
          </w:tcPr>
          <w:p w14:paraId="24DCA68B" w14:textId="77777777" w:rsidR="00386540" w:rsidRPr="00DA54EE" w:rsidRDefault="00386540" w:rsidP="00C76852">
            <w:pPr>
              <w:pStyle w:val="Mtab"/>
              <w:jc w:val="right"/>
              <w:rPr>
                <w:rFonts w:cs="Calibri"/>
              </w:rPr>
            </w:pPr>
            <w:r w:rsidRPr="00DA54EE">
              <w:rPr>
                <w:rFonts w:cs="Calibri"/>
              </w:rPr>
              <w:t>6 215 474,00</w:t>
            </w:r>
          </w:p>
        </w:tc>
        <w:tc>
          <w:tcPr>
            <w:tcW w:w="573" w:type="pct"/>
            <w:tcBorders>
              <w:top w:val="nil"/>
              <w:left w:val="nil"/>
              <w:bottom w:val="single" w:sz="4" w:space="0" w:color="auto"/>
              <w:right w:val="single" w:sz="4" w:space="0" w:color="auto"/>
            </w:tcBorders>
            <w:shd w:val="clear" w:color="auto" w:fill="auto"/>
            <w:noWrap/>
            <w:vAlign w:val="center"/>
            <w:hideMark/>
          </w:tcPr>
          <w:p w14:paraId="3FEDE39C" w14:textId="77777777" w:rsidR="00386540" w:rsidRPr="00DA54EE" w:rsidRDefault="00386540" w:rsidP="00C76852">
            <w:pPr>
              <w:pStyle w:val="Mtab"/>
              <w:jc w:val="right"/>
              <w:rPr>
                <w:rFonts w:cs="Calibri"/>
              </w:rPr>
            </w:pPr>
            <w:r w:rsidRPr="00DA54EE">
              <w:rPr>
                <w:rFonts w:cs="Calibri"/>
              </w:rPr>
              <w:t>5 067,00</w:t>
            </w:r>
          </w:p>
        </w:tc>
        <w:tc>
          <w:tcPr>
            <w:tcW w:w="385" w:type="pct"/>
            <w:tcBorders>
              <w:top w:val="nil"/>
              <w:left w:val="nil"/>
              <w:bottom w:val="single" w:sz="4" w:space="0" w:color="auto"/>
              <w:right w:val="single" w:sz="4" w:space="0" w:color="auto"/>
            </w:tcBorders>
            <w:shd w:val="clear" w:color="auto" w:fill="auto"/>
            <w:noWrap/>
            <w:vAlign w:val="center"/>
            <w:hideMark/>
          </w:tcPr>
          <w:p w14:paraId="2441AB98" w14:textId="77777777" w:rsidR="00386540" w:rsidRPr="00DA54EE" w:rsidRDefault="00386540" w:rsidP="00C76852">
            <w:pPr>
              <w:pStyle w:val="Mtab"/>
              <w:jc w:val="right"/>
              <w:rPr>
                <w:rFonts w:cs="Calibri"/>
              </w:rPr>
            </w:pPr>
            <w:r w:rsidRPr="00DA54EE">
              <w:rPr>
                <w:rFonts w:cs="Calibri"/>
              </w:rPr>
              <w:t>14</w:t>
            </w:r>
          </w:p>
        </w:tc>
        <w:tc>
          <w:tcPr>
            <w:tcW w:w="755" w:type="pct"/>
            <w:tcBorders>
              <w:top w:val="nil"/>
              <w:left w:val="nil"/>
              <w:bottom w:val="single" w:sz="4" w:space="0" w:color="auto"/>
              <w:right w:val="single" w:sz="4" w:space="0" w:color="auto"/>
            </w:tcBorders>
            <w:shd w:val="clear" w:color="auto" w:fill="auto"/>
            <w:noWrap/>
            <w:vAlign w:val="center"/>
            <w:hideMark/>
          </w:tcPr>
          <w:p w14:paraId="0660AA7B" w14:textId="77777777" w:rsidR="00386540" w:rsidRPr="00DA54EE" w:rsidRDefault="00386540" w:rsidP="00C76852">
            <w:pPr>
              <w:pStyle w:val="Mtab"/>
              <w:jc w:val="right"/>
              <w:rPr>
                <w:rFonts w:cs="Calibri"/>
              </w:rPr>
            </w:pPr>
            <w:r w:rsidRPr="00DA54EE">
              <w:rPr>
                <w:rFonts w:cs="Calibri"/>
              </w:rPr>
              <w:t>1</w:t>
            </w:r>
          </w:p>
        </w:tc>
      </w:tr>
      <w:tr w:rsidR="00386540" w:rsidRPr="00DA54EE" w14:paraId="569F797F" w14:textId="77777777" w:rsidTr="00030196">
        <w:trPr>
          <w:trHeight w:val="159"/>
        </w:trPr>
        <w:tc>
          <w:tcPr>
            <w:tcW w:w="5000" w:type="pct"/>
            <w:gridSpan w:val="7"/>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C904B24" w14:textId="77777777" w:rsidR="00386540" w:rsidRPr="00DA54EE" w:rsidRDefault="00386540" w:rsidP="00C76852">
            <w:pPr>
              <w:pStyle w:val="Mtab"/>
              <w:rPr>
                <w:rFonts w:cs="Calibri"/>
              </w:rPr>
            </w:pPr>
            <w:r w:rsidRPr="00DA54EE">
              <w:rPr>
                <w:rFonts w:cs="Calibri"/>
              </w:rPr>
              <w:t>surowce metaliczne (wydobycie rudy)</w:t>
            </w:r>
          </w:p>
        </w:tc>
      </w:tr>
      <w:tr w:rsidR="00386540" w:rsidRPr="00DA54EE" w14:paraId="18E14726" w14:textId="77777777" w:rsidTr="00030196">
        <w:trPr>
          <w:trHeight w:val="16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04D9AC" w14:textId="77777777" w:rsidR="00386540" w:rsidRPr="00DA54EE" w:rsidRDefault="00386540" w:rsidP="00C76852">
            <w:pPr>
              <w:pStyle w:val="Mtab"/>
              <w:jc w:val="right"/>
              <w:rPr>
                <w:rFonts w:cs="Calibri"/>
              </w:rPr>
            </w:pPr>
            <w:r w:rsidRPr="00DA54EE">
              <w:rPr>
                <w:rFonts w:cs="Calibri"/>
              </w:rPr>
              <w:t>4.</w:t>
            </w:r>
          </w:p>
        </w:tc>
        <w:tc>
          <w:tcPr>
            <w:tcW w:w="1682" w:type="pct"/>
            <w:tcBorders>
              <w:top w:val="nil"/>
              <w:left w:val="nil"/>
              <w:bottom w:val="single" w:sz="4" w:space="0" w:color="auto"/>
              <w:right w:val="single" w:sz="4" w:space="0" w:color="auto"/>
            </w:tcBorders>
            <w:shd w:val="clear" w:color="auto" w:fill="auto"/>
            <w:vAlign w:val="center"/>
            <w:hideMark/>
          </w:tcPr>
          <w:p w14:paraId="381F81D6" w14:textId="77777777" w:rsidR="00386540" w:rsidRPr="00DA54EE" w:rsidRDefault="00386540" w:rsidP="00C76852">
            <w:pPr>
              <w:pStyle w:val="Mtab"/>
              <w:rPr>
                <w:rFonts w:cs="Calibri"/>
              </w:rPr>
            </w:pPr>
            <w:r w:rsidRPr="00DA54EE">
              <w:rPr>
                <w:rFonts w:cs="Calibri"/>
              </w:rPr>
              <w:t>ruda niklu</w:t>
            </w:r>
          </w:p>
        </w:tc>
        <w:tc>
          <w:tcPr>
            <w:tcW w:w="655" w:type="pct"/>
            <w:tcBorders>
              <w:top w:val="nil"/>
              <w:left w:val="nil"/>
              <w:bottom w:val="single" w:sz="4" w:space="0" w:color="auto"/>
              <w:right w:val="single" w:sz="4" w:space="0" w:color="auto"/>
            </w:tcBorders>
            <w:shd w:val="clear" w:color="auto" w:fill="auto"/>
            <w:noWrap/>
            <w:vAlign w:val="center"/>
            <w:hideMark/>
          </w:tcPr>
          <w:p w14:paraId="2BC4CD3A"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vAlign w:val="center"/>
            <w:hideMark/>
          </w:tcPr>
          <w:p w14:paraId="380205C9" w14:textId="77777777" w:rsidR="00386540" w:rsidRPr="00DA54EE" w:rsidRDefault="00386540" w:rsidP="00C76852">
            <w:pPr>
              <w:pStyle w:val="Mtab"/>
              <w:jc w:val="right"/>
              <w:rPr>
                <w:rFonts w:cs="Calibri"/>
              </w:rPr>
            </w:pPr>
            <w:r w:rsidRPr="00DA54EE">
              <w:rPr>
                <w:rFonts w:cs="Calibri"/>
              </w:rPr>
              <w:t>17 212,00</w:t>
            </w:r>
          </w:p>
        </w:tc>
        <w:tc>
          <w:tcPr>
            <w:tcW w:w="573" w:type="pct"/>
            <w:tcBorders>
              <w:top w:val="nil"/>
              <w:left w:val="nil"/>
              <w:bottom w:val="single" w:sz="4" w:space="0" w:color="auto"/>
              <w:right w:val="single" w:sz="4" w:space="0" w:color="auto"/>
            </w:tcBorders>
            <w:shd w:val="clear" w:color="auto" w:fill="auto"/>
            <w:noWrap/>
            <w:vAlign w:val="center"/>
            <w:hideMark/>
          </w:tcPr>
          <w:p w14:paraId="40A4B015"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0903FB16" w14:textId="77777777" w:rsidR="00386540" w:rsidRPr="00DA54EE" w:rsidRDefault="00386540" w:rsidP="00C76852">
            <w:pPr>
              <w:pStyle w:val="Mtab"/>
              <w:jc w:val="right"/>
              <w:rPr>
                <w:rFonts w:cs="Calibri"/>
              </w:rPr>
            </w:pPr>
            <w:r w:rsidRPr="00DA54EE">
              <w:rPr>
                <w:rFonts w:cs="Calibri"/>
              </w:rPr>
              <w:t>5</w:t>
            </w:r>
          </w:p>
        </w:tc>
        <w:tc>
          <w:tcPr>
            <w:tcW w:w="755" w:type="pct"/>
            <w:tcBorders>
              <w:top w:val="nil"/>
              <w:left w:val="nil"/>
              <w:bottom w:val="single" w:sz="4" w:space="0" w:color="auto"/>
              <w:right w:val="single" w:sz="4" w:space="0" w:color="auto"/>
            </w:tcBorders>
            <w:shd w:val="clear" w:color="auto" w:fill="auto"/>
            <w:noWrap/>
            <w:vAlign w:val="center"/>
            <w:hideMark/>
          </w:tcPr>
          <w:p w14:paraId="78C42C38" w14:textId="77777777" w:rsidR="00386540" w:rsidRPr="00DA54EE" w:rsidRDefault="00386540" w:rsidP="00C76852">
            <w:pPr>
              <w:pStyle w:val="Mtab"/>
              <w:jc w:val="right"/>
              <w:rPr>
                <w:rFonts w:cs="Calibri"/>
              </w:rPr>
            </w:pPr>
            <w:r w:rsidRPr="00DA54EE">
              <w:rPr>
                <w:rFonts w:cs="Calibri"/>
              </w:rPr>
              <w:t>0</w:t>
            </w:r>
          </w:p>
        </w:tc>
      </w:tr>
      <w:tr w:rsidR="00386540" w:rsidRPr="00DA54EE" w14:paraId="78227603" w14:textId="77777777" w:rsidTr="00030196">
        <w:trPr>
          <w:trHeight w:val="10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5733860" w14:textId="77777777" w:rsidR="00386540" w:rsidRPr="00DA54EE" w:rsidRDefault="00386540" w:rsidP="00C76852">
            <w:pPr>
              <w:pStyle w:val="Mtab"/>
              <w:jc w:val="right"/>
              <w:rPr>
                <w:rFonts w:cs="Calibri"/>
              </w:rPr>
            </w:pPr>
            <w:r w:rsidRPr="00DA54EE">
              <w:rPr>
                <w:rFonts w:cs="Calibri"/>
              </w:rPr>
              <w:t>5.</w:t>
            </w:r>
          </w:p>
        </w:tc>
        <w:tc>
          <w:tcPr>
            <w:tcW w:w="1682" w:type="pct"/>
            <w:tcBorders>
              <w:top w:val="nil"/>
              <w:left w:val="nil"/>
              <w:bottom w:val="single" w:sz="4" w:space="0" w:color="auto"/>
              <w:right w:val="single" w:sz="4" w:space="0" w:color="auto"/>
            </w:tcBorders>
            <w:shd w:val="clear" w:color="auto" w:fill="auto"/>
            <w:vAlign w:val="center"/>
            <w:hideMark/>
          </w:tcPr>
          <w:p w14:paraId="00467DDD" w14:textId="77777777" w:rsidR="00386540" w:rsidRPr="00DA54EE" w:rsidRDefault="00386540" w:rsidP="00C76852">
            <w:pPr>
              <w:pStyle w:val="Mtab"/>
              <w:rPr>
                <w:rFonts w:cs="Calibri"/>
              </w:rPr>
            </w:pPr>
            <w:r w:rsidRPr="00DA54EE">
              <w:rPr>
                <w:rFonts w:cs="Calibri"/>
              </w:rPr>
              <w:t>ruda złota</w:t>
            </w:r>
          </w:p>
        </w:tc>
        <w:tc>
          <w:tcPr>
            <w:tcW w:w="655" w:type="pct"/>
            <w:tcBorders>
              <w:top w:val="nil"/>
              <w:left w:val="nil"/>
              <w:bottom w:val="single" w:sz="4" w:space="0" w:color="auto"/>
              <w:right w:val="single" w:sz="4" w:space="0" w:color="auto"/>
            </w:tcBorders>
            <w:shd w:val="clear" w:color="auto" w:fill="auto"/>
            <w:noWrap/>
            <w:vAlign w:val="center"/>
            <w:hideMark/>
          </w:tcPr>
          <w:p w14:paraId="2B574999"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vAlign w:val="center"/>
            <w:hideMark/>
          </w:tcPr>
          <w:p w14:paraId="4EAF42E8" w14:textId="77777777" w:rsidR="00386540" w:rsidRPr="00DA54EE" w:rsidRDefault="00386540" w:rsidP="00C76852">
            <w:pPr>
              <w:pStyle w:val="Mtab"/>
              <w:jc w:val="right"/>
              <w:rPr>
                <w:rFonts w:cs="Calibri"/>
              </w:rPr>
            </w:pPr>
            <w:r w:rsidRPr="00DA54EE">
              <w:rPr>
                <w:rFonts w:cs="Calibri"/>
              </w:rPr>
              <w:t>5 028,70</w:t>
            </w:r>
          </w:p>
        </w:tc>
        <w:tc>
          <w:tcPr>
            <w:tcW w:w="573" w:type="pct"/>
            <w:tcBorders>
              <w:top w:val="nil"/>
              <w:left w:val="nil"/>
              <w:bottom w:val="single" w:sz="4" w:space="0" w:color="auto"/>
              <w:right w:val="single" w:sz="4" w:space="0" w:color="auto"/>
            </w:tcBorders>
            <w:shd w:val="clear" w:color="auto" w:fill="auto"/>
            <w:noWrap/>
            <w:vAlign w:val="center"/>
            <w:hideMark/>
          </w:tcPr>
          <w:p w14:paraId="34A69BB8"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76B0A8B9" w14:textId="77777777" w:rsidR="00386540" w:rsidRPr="00DA54EE" w:rsidRDefault="00386540" w:rsidP="00C76852">
            <w:pPr>
              <w:pStyle w:val="Mtab"/>
              <w:jc w:val="right"/>
              <w:rPr>
                <w:rFonts w:cs="Calibri"/>
              </w:rPr>
            </w:pPr>
            <w:r w:rsidRPr="00DA54EE">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7245BAF6" w14:textId="77777777" w:rsidR="00386540" w:rsidRPr="00DA54EE" w:rsidRDefault="00386540" w:rsidP="00C76852">
            <w:pPr>
              <w:pStyle w:val="Mtab"/>
              <w:jc w:val="right"/>
              <w:rPr>
                <w:rFonts w:cs="Calibri"/>
              </w:rPr>
            </w:pPr>
            <w:r w:rsidRPr="00DA54EE">
              <w:rPr>
                <w:rFonts w:cs="Calibri"/>
              </w:rPr>
              <w:t>0</w:t>
            </w:r>
          </w:p>
        </w:tc>
      </w:tr>
      <w:tr w:rsidR="00386540" w:rsidRPr="00DA54EE" w14:paraId="7A3E0F23" w14:textId="77777777" w:rsidTr="00030196">
        <w:trPr>
          <w:trHeight w:val="61"/>
        </w:trPr>
        <w:tc>
          <w:tcPr>
            <w:tcW w:w="213" w:type="pct"/>
            <w:tcBorders>
              <w:top w:val="nil"/>
              <w:left w:val="single" w:sz="4" w:space="0" w:color="auto"/>
              <w:bottom w:val="single" w:sz="4" w:space="0" w:color="auto"/>
              <w:right w:val="single" w:sz="4" w:space="0" w:color="auto"/>
            </w:tcBorders>
            <w:shd w:val="clear" w:color="auto" w:fill="auto"/>
            <w:noWrap/>
            <w:vAlign w:val="center"/>
          </w:tcPr>
          <w:p w14:paraId="5D163AAA" w14:textId="77777777" w:rsidR="00386540" w:rsidRPr="00DA54EE" w:rsidRDefault="00386540" w:rsidP="00C76852">
            <w:pPr>
              <w:pStyle w:val="Mtab"/>
              <w:jc w:val="right"/>
              <w:rPr>
                <w:rFonts w:cs="Calibri"/>
              </w:rPr>
            </w:pPr>
            <w:r w:rsidRPr="00DA54EE">
              <w:rPr>
                <w:rFonts w:cs="Calibri"/>
              </w:rPr>
              <w:t>6.</w:t>
            </w:r>
          </w:p>
        </w:tc>
        <w:tc>
          <w:tcPr>
            <w:tcW w:w="1682" w:type="pct"/>
            <w:tcBorders>
              <w:top w:val="nil"/>
              <w:left w:val="nil"/>
              <w:bottom w:val="single" w:sz="4" w:space="0" w:color="auto"/>
              <w:right w:val="single" w:sz="4" w:space="0" w:color="auto"/>
            </w:tcBorders>
            <w:shd w:val="clear" w:color="auto" w:fill="auto"/>
            <w:vAlign w:val="center"/>
          </w:tcPr>
          <w:p w14:paraId="38D5630D" w14:textId="77777777" w:rsidR="00386540" w:rsidRPr="00DA54EE" w:rsidRDefault="00386540" w:rsidP="00C76852">
            <w:pPr>
              <w:pStyle w:val="Mtab"/>
              <w:rPr>
                <w:rFonts w:cs="Calibri"/>
              </w:rPr>
            </w:pPr>
            <w:r w:rsidRPr="00DA54EE">
              <w:rPr>
                <w:rFonts w:cs="Calibri"/>
              </w:rPr>
              <w:t>ruda miedzi i srebra</w:t>
            </w:r>
          </w:p>
        </w:tc>
        <w:tc>
          <w:tcPr>
            <w:tcW w:w="655" w:type="pct"/>
            <w:tcBorders>
              <w:top w:val="nil"/>
              <w:left w:val="nil"/>
              <w:bottom w:val="single" w:sz="4" w:space="0" w:color="auto"/>
              <w:right w:val="single" w:sz="4" w:space="0" w:color="auto"/>
            </w:tcBorders>
            <w:shd w:val="clear" w:color="auto" w:fill="auto"/>
            <w:noWrap/>
            <w:vAlign w:val="center"/>
          </w:tcPr>
          <w:p w14:paraId="6D45B4A6"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vAlign w:val="center"/>
          </w:tcPr>
          <w:p w14:paraId="263036B9" w14:textId="77777777" w:rsidR="00386540" w:rsidRPr="00DA54EE" w:rsidRDefault="00386540" w:rsidP="00C76852">
            <w:pPr>
              <w:pStyle w:val="Mtab"/>
              <w:jc w:val="right"/>
              <w:rPr>
                <w:rFonts w:cs="Calibri"/>
              </w:rPr>
            </w:pPr>
            <w:r w:rsidRPr="00DA54EE">
              <w:rPr>
                <w:rFonts w:cs="Calibri"/>
              </w:rPr>
              <w:t>1 833 597</w:t>
            </w:r>
          </w:p>
        </w:tc>
        <w:tc>
          <w:tcPr>
            <w:tcW w:w="573" w:type="pct"/>
            <w:tcBorders>
              <w:top w:val="nil"/>
              <w:left w:val="nil"/>
              <w:bottom w:val="single" w:sz="4" w:space="0" w:color="auto"/>
              <w:right w:val="single" w:sz="4" w:space="0" w:color="auto"/>
            </w:tcBorders>
            <w:shd w:val="clear" w:color="auto" w:fill="auto"/>
            <w:noWrap/>
            <w:vAlign w:val="center"/>
          </w:tcPr>
          <w:p w14:paraId="22B018C5" w14:textId="77777777" w:rsidR="00386540" w:rsidRPr="00DA54EE" w:rsidRDefault="00386540" w:rsidP="00C76852">
            <w:pPr>
              <w:pStyle w:val="Mtab"/>
              <w:jc w:val="right"/>
              <w:rPr>
                <w:rFonts w:cs="Calibri"/>
              </w:rPr>
            </w:pPr>
            <w:r w:rsidRPr="00DA54EE">
              <w:rPr>
                <w:rFonts w:cs="Calibri"/>
              </w:rPr>
              <w:t>29 660</w:t>
            </w:r>
          </w:p>
        </w:tc>
        <w:tc>
          <w:tcPr>
            <w:tcW w:w="385" w:type="pct"/>
            <w:tcBorders>
              <w:top w:val="nil"/>
              <w:left w:val="nil"/>
              <w:bottom w:val="single" w:sz="4" w:space="0" w:color="auto"/>
              <w:right w:val="single" w:sz="4" w:space="0" w:color="auto"/>
            </w:tcBorders>
            <w:shd w:val="clear" w:color="auto" w:fill="auto"/>
            <w:noWrap/>
            <w:vAlign w:val="center"/>
          </w:tcPr>
          <w:p w14:paraId="58B314EE" w14:textId="77777777" w:rsidR="00386540" w:rsidRPr="00DA54EE" w:rsidRDefault="00386540" w:rsidP="00C76852">
            <w:pPr>
              <w:pStyle w:val="Mtab"/>
              <w:jc w:val="right"/>
              <w:rPr>
                <w:rFonts w:cs="Calibri"/>
              </w:rPr>
            </w:pPr>
            <w:r w:rsidRPr="00DA54EE">
              <w:rPr>
                <w:rFonts w:cs="Calibri"/>
              </w:rPr>
              <w:t>12</w:t>
            </w:r>
          </w:p>
        </w:tc>
        <w:tc>
          <w:tcPr>
            <w:tcW w:w="755" w:type="pct"/>
            <w:tcBorders>
              <w:top w:val="nil"/>
              <w:left w:val="nil"/>
              <w:bottom w:val="single" w:sz="4" w:space="0" w:color="auto"/>
              <w:right w:val="single" w:sz="4" w:space="0" w:color="auto"/>
            </w:tcBorders>
            <w:shd w:val="clear" w:color="auto" w:fill="auto"/>
            <w:noWrap/>
            <w:vAlign w:val="center"/>
          </w:tcPr>
          <w:p w14:paraId="6936E6B8" w14:textId="77777777" w:rsidR="00386540" w:rsidRPr="00DA54EE" w:rsidRDefault="00386540" w:rsidP="00C76852">
            <w:pPr>
              <w:pStyle w:val="Mtab"/>
              <w:jc w:val="right"/>
              <w:rPr>
                <w:rFonts w:cs="Calibri"/>
              </w:rPr>
            </w:pPr>
            <w:r w:rsidRPr="00DA54EE">
              <w:rPr>
                <w:rFonts w:cs="Calibri"/>
              </w:rPr>
              <w:t>6</w:t>
            </w:r>
          </w:p>
        </w:tc>
      </w:tr>
      <w:tr w:rsidR="00386540" w:rsidRPr="00DA54EE" w14:paraId="1F397F81" w14:textId="77777777" w:rsidTr="00030196">
        <w:trPr>
          <w:trHeight w:val="47"/>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39D799F1" w14:textId="77777777" w:rsidR="00386540" w:rsidRPr="00DA54EE" w:rsidRDefault="00386540" w:rsidP="00C76852">
            <w:pPr>
              <w:pStyle w:val="Mtab"/>
              <w:rPr>
                <w:rFonts w:cs="Calibri"/>
              </w:rPr>
            </w:pPr>
            <w:r w:rsidRPr="00DA54EE">
              <w:rPr>
                <w:rFonts w:cs="Calibri"/>
              </w:rPr>
              <w:t>surowce chemiczne</w:t>
            </w:r>
          </w:p>
        </w:tc>
      </w:tr>
      <w:tr w:rsidR="00386540" w:rsidRPr="00DA54EE" w14:paraId="7B11245C" w14:textId="77777777" w:rsidTr="00030196">
        <w:trPr>
          <w:trHeight w:val="226"/>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BDD403E" w14:textId="77777777" w:rsidR="00386540" w:rsidRPr="00DA54EE" w:rsidRDefault="00386540" w:rsidP="00C76852">
            <w:pPr>
              <w:pStyle w:val="Mtab"/>
              <w:jc w:val="right"/>
              <w:rPr>
                <w:rFonts w:cs="Calibri"/>
              </w:rPr>
            </w:pPr>
            <w:r w:rsidRPr="00DA54EE">
              <w:rPr>
                <w:rFonts w:cs="Calibri"/>
              </w:rPr>
              <w:t>7.</w:t>
            </w:r>
          </w:p>
        </w:tc>
        <w:tc>
          <w:tcPr>
            <w:tcW w:w="1682" w:type="pct"/>
            <w:tcBorders>
              <w:top w:val="nil"/>
              <w:left w:val="nil"/>
              <w:bottom w:val="single" w:sz="4" w:space="0" w:color="auto"/>
              <w:right w:val="single" w:sz="4" w:space="0" w:color="auto"/>
            </w:tcBorders>
            <w:shd w:val="clear" w:color="auto" w:fill="auto"/>
            <w:vAlign w:val="center"/>
            <w:hideMark/>
          </w:tcPr>
          <w:p w14:paraId="71F67631" w14:textId="77777777" w:rsidR="00386540" w:rsidRPr="00DA54EE" w:rsidRDefault="00386540" w:rsidP="00C76852">
            <w:pPr>
              <w:pStyle w:val="Mtab"/>
              <w:rPr>
                <w:rFonts w:cs="Calibri"/>
              </w:rPr>
            </w:pPr>
            <w:r w:rsidRPr="00DA54EE">
              <w:rPr>
                <w:rFonts w:cs="Calibri"/>
              </w:rPr>
              <w:t>sól kamienna</w:t>
            </w:r>
          </w:p>
        </w:tc>
        <w:tc>
          <w:tcPr>
            <w:tcW w:w="655" w:type="pct"/>
            <w:tcBorders>
              <w:top w:val="nil"/>
              <w:left w:val="nil"/>
              <w:bottom w:val="single" w:sz="4" w:space="0" w:color="auto"/>
              <w:right w:val="single" w:sz="4" w:space="0" w:color="auto"/>
            </w:tcBorders>
            <w:shd w:val="clear" w:color="auto" w:fill="auto"/>
            <w:noWrap/>
            <w:vAlign w:val="center"/>
            <w:hideMark/>
          </w:tcPr>
          <w:p w14:paraId="172136C1"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03E54D0" w14:textId="77777777" w:rsidR="00386540" w:rsidRPr="00DA54EE" w:rsidRDefault="00386540" w:rsidP="00C76852">
            <w:pPr>
              <w:pStyle w:val="Mtab"/>
              <w:jc w:val="right"/>
              <w:rPr>
                <w:rFonts w:cs="Calibri"/>
              </w:rPr>
            </w:pPr>
            <w:r w:rsidRPr="00DA54EE">
              <w:rPr>
                <w:rFonts w:cs="Calibri"/>
              </w:rPr>
              <w:t>4 087 250,00</w:t>
            </w:r>
          </w:p>
        </w:tc>
        <w:tc>
          <w:tcPr>
            <w:tcW w:w="573" w:type="pct"/>
            <w:tcBorders>
              <w:top w:val="nil"/>
              <w:left w:val="nil"/>
              <w:bottom w:val="single" w:sz="4" w:space="0" w:color="auto"/>
              <w:right w:val="single" w:sz="4" w:space="0" w:color="auto"/>
            </w:tcBorders>
            <w:shd w:val="clear" w:color="auto" w:fill="auto"/>
            <w:noWrap/>
            <w:vAlign w:val="center"/>
            <w:hideMark/>
          </w:tcPr>
          <w:p w14:paraId="2248B370" w14:textId="77777777" w:rsidR="00386540" w:rsidRPr="00DA54EE" w:rsidRDefault="00386540" w:rsidP="00C76852">
            <w:pPr>
              <w:pStyle w:val="Mtab"/>
              <w:jc w:val="right"/>
              <w:rPr>
                <w:rFonts w:cs="Calibri"/>
              </w:rPr>
            </w:pPr>
            <w:r w:rsidRPr="00DA54EE">
              <w:rPr>
                <w:rFonts w:cs="Calibri"/>
              </w:rPr>
              <w:t>195,00</w:t>
            </w:r>
          </w:p>
        </w:tc>
        <w:tc>
          <w:tcPr>
            <w:tcW w:w="385" w:type="pct"/>
            <w:tcBorders>
              <w:top w:val="nil"/>
              <w:left w:val="nil"/>
              <w:bottom w:val="single" w:sz="4" w:space="0" w:color="auto"/>
              <w:right w:val="single" w:sz="4" w:space="0" w:color="auto"/>
            </w:tcBorders>
            <w:shd w:val="clear" w:color="auto" w:fill="auto"/>
            <w:noWrap/>
            <w:vAlign w:val="center"/>
            <w:hideMark/>
          </w:tcPr>
          <w:p w14:paraId="5A189D89"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7D608667" w14:textId="77777777" w:rsidR="00386540" w:rsidRPr="00DA54EE" w:rsidRDefault="00386540" w:rsidP="00C76852">
            <w:pPr>
              <w:pStyle w:val="Mtab"/>
              <w:jc w:val="right"/>
              <w:rPr>
                <w:rFonts w:cs="Calibri"/>
              </w:rPr>
            </w:pPr>
            <w:r w:rsidRPr="00DA54EE">
              <w:rPr>
                <w:rFonts w:cs="Calibri"/>
              </w:rPr>
              <w:t>1</w:t>
            </w:r>
          </w:p>
        </w:tc>
      </w:tr>
      <w:tr w:rsidR="00386540" w:rsidRPr="00DA54EE" w14:paraId="28E0C44E" w14:textId="77777777" w:rsidTr="00030196">
        <w:trPr>
          <w:trHeight w:val="14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BACE2DE" w14:textId="77777777" w:rsidR="00386540" w:rsidRPr="00DA54EE" w:rsidRDefault="00386540" w:rsidP="00C76852">
            <w:pPr>
              <w:pStyle w:val="Mtab"/>
              <w:jc w:val="right"/>
              <w:rPr>
                <w:rFonts w:cs="Calibri"/>
              </w:rPr>
            </w:pPr>
            <w:r w:rsidRPr="00DA54EE">
              <w:rPr>
                <w:rFonts w:cs="Calibri"/>
              </w:rPr>
              <w:t>8.</w:t>
            </w:r>
          </w:p>
        </w:tc>
        <w:tc>
          <w:tcPr>
            <w:tcW w:w="1682" w:type="pct"/>
            <w:tcBorders>
              <w:top w:val="nil"/>
              <w:left w:val="nil"/>
              <w:bottom w:val="single" w:sz="4" w:space="0" w:color="auto"/>
              <w:right w:val="single" w:sz="4" w:space="0" w:color="auto"/>
            </w:tcBorders>
            <w:shd w:val="clear" w:color="auto" w:fill="auto"/>
            <w:vAlign w:val="center"/>
            <w:hideMark/>
          </w:tcPr>
          <w:p w14:paraId="12884BD2" w14:textId="77777777" w:rsidR="00386540" w:rsidRPr="00DA54EE" w:rsidRDefault="00386540" w:rsidP="00C76852">
            <w:pPr>
              <w:pStyle w:val="Mtab"/>
              <w:rPr>
                <w:rFonts w:cs="Calibri"/>
              </w:rPr>
            </w:pPr>
            <w:r w:rsidRPr="00DA54EE">
              <w:rPr>
                <w:rFonts w:cs="Calibri"/>
              </w:rPr>
              <w:t>baryt</w:t>
            </w:r>
          </w:p>
        </w:tc>
        <w:tc>
          <w:tcPr>
            <w:tcW w:w="655" w:type="pct"/>
            <w:tcBorders>
              <w:top w:val="nil"/>
              <w:left w:val="nil"/>
              <w:bottom w:val="single" w:sz="4" w:space="0" w:color="auto"/>
              <w:right w:val="single" w:sz="4" w:space="0" w:color="auto"/>
            </w:tcBorders>
            <w:shd w:val="clear" w:color="auto" w:fill="auto"/>
            <w:noWrap/>
            <w:vAlign w:val="center"/>
            <w:hideMark/>
          </w:tcPr>
          <w:p w14:paraId="11D183B8"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DB6E7D0" w14:textId="77777777" w:rsidR="00386540" w:rsidRPr="00DA54EE" w:rsidRDefault="00386540" w:rsidP="00C76852">
            <w:pPr>
              <w:pStyle w:val="Mtab"/>
              <w:jc w:val="right"/>
              <w:rPr>
                <w:rFonts w:cs="Calibri"/>
              </w:rPr>
            </w:pPr>
            <w:r w:rsidRPr="00DA54EE">
              <w:rPr>
                <w:rFonts w:cs="Calibri"/>
              </w:rPr>
              <w:t>5 558,00</w:t>
            </w:r>
          </w:p>
        </w:tc>
        <w:tc>
          <w:tcPr>
            <w:tcW w:w="573" w:type="pct"/>
            <w:tcBorders>
              <w:top w:val="nil"/>
              <w:left w:val="nil"/>
              <w:bottom w:val="single" w:sz="4" w:space="0" w:color="auto"/>
              <w:right w:val="single" w:sz="4" w:space="0" w:color="auto"/>
            </w:tcBorders>
            <w:shd w:val="clear" w:color="auto" w:fill="auto"/>
            <w:noWrap/>
            <w:vAlign w:val="center"/>
            <w:hideMark/>
          </w:tcPr>
          <w:p w14:paraId="5CE7D25B"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447DC4F3" w14:textId="77777777" w:rsidR="00386540" w:rsidRPr="00DA54EE" w:rsidRDefault="00386540" w:rsidP="00C76852">
            <w:pPr>
              <w:pStyle w:val="Mtab"/>
              <w:jc w:val="right"/>
              <w:rPr>
                <w:rFonts w:cs="Calibri"/>
              </w:rPr>
            </w:pPr>
            <w:r w:rsidRPr="00DA54EE">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27F97A97" w14:textId="77777777" w:rsidR="00386540" w:rsidRPr="00DA54EE" w:rsidRDefault="00386540" w:rsidP="00C76852">
            <w:pPr>
              <w:pStyle w:val="Mtab"/>
              <w:jc w:val="right"/>
              <w:rPr>
                <w:rFonts w:cs="Calibri"/>
              </w:rPr>
            </w:pPr>
            <w:r w:rsidRPr="00DA54EE">
              <w:rPr>
                <w:rFonts w:cs="Calibri"/>
              </w:rPr>
              <w:t>0</w:t>
            </w:r>
          </w:p>
        </w:tc>
      </w:tr>
      <w:tr w:rsidR="00386540" w:rsidRPr="00DA54EE" w14:paraId="5F6206E2" w14:textId="77777777" w:rsidTr="00030196">
        <w:trPr>
          <w:trHeight w:val="7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1D7A8D2" w14:textId="77777777" w:rsidR="00386540" w:rsidRPr="00DA54EE" w:rsidRDefault="00386540" w:rsidP="00C76852">
            <w:pPr>
              <w:pStyle w:val="Mtab"/>
              <w:jc w:val="right"/>
              <w:rPr>
                <w:rFonts w:cs="Calibri"/>
              </w:rPr>
            </w:pPr>
            <w:r w:rsidRPr="00DA54EE">
              <w:rPr>
                <w:rFonts w:cs="Calibri"/>
              </w:rPr>
              <w:t>9.</w:t>
            </w:r>
          </w:p>
        </w:tc>
        <w:tc>
          <w:tcPr>
            <w:tcW w:w="1682" w:type="pct"/>
            <w:tcBorders>
              <w:top w:val="nil"/>
              <w:left w:val="nil"/>
              <w:bottom w:val="single" w:sz="4" w:space="0" w:color="auto"/>
              <w:right w:val="single" w:sz="4" w:space="0" w:color="auto"/>
            </w:tcBorders>
            <w:shd w:val="clear" w:color="auto" w:fill="auto"/>
            <w:vAlign w:val="center"/>
            <w:hideMark/>
          </w:tcPr>
          <w:p w14:paraId="59745AE0" w14:textId="77777777" w:rsidR="00386540" w:rsidRPr="00DA54EE" w:rsidRDefault="00386540" w:rsidP="00C76852">
            <w:pPr>
              <w:pStyle w:val="Mtab"/>
              <w:rPr>
                <w:rFonts w:cs="Calibri"/>
              </w:rPr>
            </w:pPr>
            <w:r w:rsidRPr="00DA54EE">
              <w:rPr>
                <w:rFonts w:cs="Calibri"/>
              </w:rPr>
              <w:t>fluoryt</w:t>
            </w:r>
          </w:p>
        </w:tc>
        <w:tc>
          <w:tcPr>
            <w:tcW w:w="655" w:type="pct"/>
            <w:tcBorders>
              <w:top w:val="nil"/>
              <w:left w:val="nil"/>
              <w:bottom w:val="single" w:sz="4" w:space="0" w:color="auto"/>
              <w:right w:val="single" w:sz="4" w:space="0" w:color="auto"/>
            </w:tcBorders>
            <w:shd w:val="clear" w:color="auto" w:fill="auto"/>
            <w:noWrap/>
            <w:vAlign w:val="center"/>
            <w:hideMark/>
          </w:tcPr>
          <w:p w14:paraId="5FCF345E"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B18D0B1" w14:textId="77777777" w:rsidR="00386540" w:rsidRPr="00DA54EE" w:rsidRDefault="00386540" w:rsidP="00C76852">
            <w:pPr>
              <w:pStyle w:val="Mtab"/>
              <w:jc w:val="right"/>
              <w:rPr>
                <w:rFonts w:cs="Calibri"/>
              </w:rPr>
            </w:pPr>
            <w:r w:rsidRPr="00DA54EE">
              <w:rPr>
                <w:rFonts w:cs="Calibri"/>
              </w:rPr>
              <w:t>542,00</w:t>
            </w:r>
          </w:p>
        </w:tc>
        <w:tc>
          <w:tcPr>
            <w:tcW w:w="573" w:type="pct"/>
            <w:tcBorders>
              <w:top w:val="nil"/>
              <w:left w:val="nil"/>
              <w:bottom w:val="single" w:sz="4" w:space="0" w:color="auto"/>
              <w:right w:val="single" w:sz="4" w:space="0" w:color="auto"/>
            </w:tcBorders>
            <w:shd w:val="clear" w:color="auto" w:fill="auto"/>
            <w:noWrap/>
            <w:vAlign w:val="center"/>
            <w:hideMark/>
          </w:tcPr>
          <w:p w14:paraId="720AE845"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277D9455"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17B03EB3" w14:textId="77777777" w:rsidR="00386540" w:rsidRPr="00DA54EE" w:rsidRDefault="00386540" w:rsidP="00C76852">
            <w:pPr>
              <w:pStyle w:val="Mtab"/>
              <w:jc w:val="right"/>
              <w:rPr>
                <w:rFonts w:cs="Calibri"/>
              </w:rPr>
            </w:pPr>
            <w:r w:rsidRPr="00DA54EE">
              <w:rPr>
                <w:rFonts w:cs="Calibri"/>
              </w:rPr>
              <w:t>0</w:t>
            </w:r>
          </w:p>
        </w:tc>
      </w:tr>
      <w:tr w:rsidR="00386540" w:rsidRPr="00DA54EE" w14:paraId="27A9955C" w14:textId="77777777" w:rsidTr="00030196">
        <w:trPr>
          <w:trHeight w:val="47"/>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4EAEEC3C" w14:textId="77777777" w:rsidR="00386540" w:rsidRPr="00DA54EE" w:rsidRDefault="00386540" w:rsidP="00C76852">
            <w:pPr>
              <w:pStyle w:val="Mtab"/>
              <w:rPr>
                <w:rFonts w:cs="Calibri"/>
              </w:rPr>
            </w:pPr>
            <w:r w:rsidRPr="00DA54EE">
              <w:rPr>
                <w:rFonts w:cs="Calibri"/>
              </w:rPr>
              <w:t>surowce skalne</w:t>
            </w:r>
          </w:p>
        </w:tc>
      </w:tr>
      <w:tr w:rsidR="00386540" w:rsidRPr="00DA54EE" w14:paraId="3545CB5D" w14:textId="77777777" w:rsidTr="00030196">
        <w:trPr>
          <w:trHeight w:val="12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FD3C2EA" w14:textId="77777777" w:rsidR="00386540" w:rsidRPr="00DA54EE" w:rsidRDefault="00386540" w:rsidP="00C76852">
            <w:pPr>
              <w:pStyle w:val="Mtab"/>
              <w:jc w:val="right"/>
              <w:rPr>
                <w:rFonts w:cs="Calibri"/>
              </w:rPr>
            </w:pPr>
            <w:r w:rsidRPr="00DA54EE">
              <w:rPr>
                <w:rFonts w:cs="Calibri"/>
              </w:rPr>
              <w:t>10.</w:t>
            </w:r>
          </w:p>
        </w:tc>
        <w:tc>
          <w:tcPr>
            <w:tcW w:w="1682" w:type="pct"/>
            <w:tcBorders>
              <w:top w:val="nil"/>
              <w:left w:val="nil"/>
              <w:bottom w:val="single" w:sz="4" w:space="0" w:color="auto"/>
              <w:right w:val="single" w:sz="4" w:space="0" w:color="auto"/>
            </w:tcBorders>
            <w:shd w:val="clear" w:color="auto" w:fill="auto"/>
            <w:vAlign w:val="center"/>
            <w:hideMark/>
          </w:tcPr>
          <w:p w14:paraId="69E95256" w14:textId="77777777" w:rsidR="00386540" w:rsidRPr="00DA54EE" w:rsidRDefault="00386540" w:rsidP="00C76852">
            <w:pPr>
              <w:pStyle w:val="Mtab"/>
              <w:rPr>
                <w:rFonts w:cs="Calibri"/>
              </w:rPr>
            </w:pPr>
            <w:r w:rsidRPr="00DA54EE">
              <w:rPr>
                <w:rFonts w:cs="Calibri"/>
              </w:rPr>
              <w:t>surowce bentonitowe</w:t>
            </w:r>
          </w:p>
        </w:tc>
        <w:tc>
          <w:tcPr>
            <w:tcW w:w="655" w:type="pct"/>
            <w:tcBorders>
              <w:top w:val="nil"/>
              <w:left w:val="nil"/>
              <w:bottom w:val="single" w:sz="4" w:space="0" w:color="auto"/>
              <w:right w:val="single" w:sz="4" w:space="0" w:color="auto"/>
            </w:tcBorders>
            <w:shd w:val="clear" w:color="auto" w:fill="auto"/>
            <w:noWrap/>
            <w:vAlign w:val="center"/>
            <w:hideMark/>
          </w:tcPr>
          <w:p w14:paraId="3708AA73"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627FC542" w14:textId="77777777" w:rsidR="00386540" w:rsidRPr="00DA54EE" w:rsidRDefault="00386540" w:rsidP="00C76852">
            <w:pPr>
              <w:pStyle w:val="Mtab"/>
              <w:jc w:val="right"/>
              <w:rPr>
                <w:rFonts w:cs="Calibri"/>
              </w:rPr>
            </w:pPr>
            <w:r w:rsidRPr="00DA54EE">
              <w:rPr>
                <w:rFonts w:cs="Calibri"/>
              </w:rPr>
              <w:t>1 575,21</w:t>
            </w:r>
          </w:p>
        </w:tc>
        <w:tc>
          <w:tcPr>
            <w:tcW w:w="573" w:type="pct"/>
            <w:tcBorders>
              <w:top w:val="nil"/>
              <w:left w:val="nil"/>
              <w:bottom w:val="single" w:sz="4" w:space="0" w:color="auto"/>
              <w:right w:val="single" w:sz="4" w:space="0" w:color="auto"/>
            </w:tcBorders>
            <w:shd w:val="clear" w:color="auto" w:fill="auto"/>
            <w:noWrap/>
            <w:vAlign w:val="center"/>
            <w:hideMark/>
          </w:tcPr>
          <w:p w14:paraId="5ABF59C1" w14:textId="77777777" w:rsidR="00386540" w:rsidRPr="00DA54EE" w:rsidRDefault="00386540" w:rsidP="00C76852">
            <w:pPr>
              <w:pStyle w:val="Mtab"/>
              <w:jc w:val="right"/>
              <w:rPr>
                <w:rFonts w:cs="Calibri"/>
              </w:rPr>
            </w:pPr>
            <w:r w:rsidRPr="00DA54EE">
              <w:rPr>
                <w:rFonts w:cs="Calibri"/>
              </w:rPr>
              <w:t>0,92</w:t>
            </w:r>
          </w:p>
        </w:tc>
        <w:tc>
          <w:tcPr>
            <w:tcW w:w="385" w:type="pct"/>
            <w:tcBorders>
              <w:top w:val="nil"/>
              <w:left w:val="nil"/>
              <w:bottom w:val="single" w:sz="4" w:space="0" w:color="auto"/>
              <w:right w:val="single" w:sz="4" w:space="0" w:color="auto"/>
            </w:tcBorders>
            <w:shd w:val="clear" w:color="auto" w:fill="auto"/>
            <w:noWrap/>
            <w:vAlign w:val="center"/>
            <w:hideMark/>
          </w:tcPr>
          <w:p w14:paraId="79E326B6" w14:textId="77777777" w:rsidR="00386540" w:rsidRPr="00DA54EE" w:rsidRDefault="00386540" w:rsidP="00C76852">
            <w:pPr>
              <w:pStyle w:val="Mtab"/>
              <w:jc w:val="right"/>
              <w:rPr>
                <w:rFonts w:cs="Calibri"/>
              </w:rPr>
            </w:pPr>
            <w:r w:rsidRPr="00DA54EE">
              <w:rPr>
                <w:rFonts w:cs="Calibri"/>
              </w:rPr>
              <w:t>3</w:t>
            </w:r>
          </w:p>
        </w:tc>
        <w:tc>
          <w:tcPr>
            <w:tcW w:w="755" w:type="pct"/>
            <w:tcBorders>
              <w:top w:val="nil"/>
              <w:left w:val="nil"/>
              <w:bottom w:val="single" w:sz="4" w:space="0" w:color="auto"/>
              <w:right w:val="single" w:sz="4" w:space="0" w:color="auto"/>
            </w:tcBorders>
            <w:shd w:val="clear" w:color="auto" w:fill="auto"/>
            <w:noWrap/>
            <w:vAlign w:val="center"/>
            <w:hideMark/>
          </w:tcPr>
          <w:p w14:paraId="1A512003" w14:textId="77777777" w:rsidR="00386540" w:rsidRPr="00DA54EE" w:rsidRDefault="00386540" w:rsidP="00C76852">
            <w:pPr>
              <w:pStyle w:val="Mtab"/>
              <w:jc w:val="right"/>
              <w:rPr>
                <w:rFonts w:cs="Calibri"/>
              </w:rPr>
            </w:pPr>
            <w:r w:rsidRPr="00DA54EE">
              <w:rPr>
                <w:rFonts w:cs="Calibri"/>
              </w:rPr>
              <w:t>1</w:t>
            </w:r>
          </w:p>
        </w:tc>
      </w:tr>
      <w:tr w:rsidR="00386540" w:rsidRPr="00DA54EE" w14:paraId="7D1970AC" w14:textId="77777777" w:rsidTr="00030196">
        <w:trPr>
          <w:trHeight w:val="20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1977212" w14:textId="77777777" w:rsidR="00386540" w:rsidRPr="00DA54EE" w:rsidRDefault="00386540" w:rsidP="00C76852">
            <w:pPr>
              <w:pStyle w:val="Mtab"/>
              <w:jc w:val="right"/>
              <w:rPr>
                <w:rFonts w:cs="Calibri"/>
              </w:rPr>
            </w:pPr>
            <w:r w:rsidRPr="00DA54EE">
              <w:rPr>
                <w:rFonts w:cs="Calibri"/>
              </w:rPr>
              <w:t>11.</w:t>
            </w:r>
          </w:p>
        </w:tc>
        <w:tc>
          <w:tcPr>
            <w:tcW w:w="1682" w:type="pct"/>
            <w:tcBorders>
              <w:top w:val="nil"/>
              <w:left w:val="nil"/>
              <w:bottom w:val="single" w:sz="4" w:space="0" w:color="auto"/>
              <w:right w:val="single" w:sz="4" w:space="0" w:color="auto"/>
            </w:tcBorders>
            <w:shd w:val="clear" w:color="auto" w:fill="auto"/>
            <w:vAlign w:val="center"/>
            <w:hideMark/>
          </w:tcPr>
          <w:p w14:paraId="39FFFABA" w14:textId="77777777" w:rsidR="00386540" w:rsidRPr="00DA54EE" w:rsidRDefault="00386540" w:rsidP="00C76852">
            <w:pPr>
              <w:pStyle w:val="Mtab"/>
              <w:rPr>
                <w:rFonts w:cs="Calibri"/>
              </w:rPr>
            </w:pPr>
            <w:r w:rsidRPr="00DA54EE">
              <w:rPr>
                <w:rFonts w:cs="Calibri"/>
              </w:rPr>
              <w:t>złoża dolomitów</w:t>
            </w:r>
          </w:p>
        </w:tc>
        <w:tc>
          <w:tcPr>
            <w:tcW w:w="655" w:type="pct"/>
            <w:tcBorders>
              <w:top w:val="nil"/>
              <w:left w:val="nil"/>
              <w:bottom w:val="single" w:sz="4" w:space="0" w:color="auto"/>
              <w:right w:val="single" w:sz="4" w:space="0" w:color="auto"/>
            </w:tcBorders>
            <w:shd w:val="clear" w:color="auto" w:fill="auto"/>
            <w:noWrap/>
            <w:vAlign w:val="center"/>
            <w:hideMark/>
          </w:tcPr>
          <w:p w14:paraId="2C427169"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C0599B2" w14:textId="77777777" w:rsidR="00386540" w:rsidRPr="00DA54EE" w:rsidRDefault="00386540" w:rsidP="00C76852">
            <w:pPr>
              <w:pStyle w:val="Mtab"/>
              <w:jc w:val="right"/>
              <w:rPr>
                <w:rFonts w:cs="Calibri"/>
              </w:rPr>
            </w:pPr>
            <w:r w:rsidRPr="00DA54EE">
              <w:rPr>
                <w:rFonts w:cs="Calibri"/>
              </w:rPr>
              <w:t>28 934,77</w:t>
            </w:r>
          </w:p>
        </w:tc>
        <w:tc>
          <w:tcPr>
            <w:tcW w:w="573" w:type="pct"/>
            <w:tcBorders>
              <w:top w:val="nil"/>
              <w:left w:val="nil"/>
              <w:bottom w:val="single" w:sz="4" w:space="0" w:color="auto"/>
              <w:right w:val="single" w:sz="4" w:space="0" w:color="auto"/>
            </w:tcBorders>
            <w:shd w:val="clear" w:color="auto" w:fill="auto"/>
            <w:noWrap/>
            <w:vAlign w:val="center"/>
            <w:hideMark/>
          </w:tcPr>
          <w:p w14:paraId="4DE5FF41" w14:textId="77777777" w:rsidR="00386540" w:rsidRPr="00DA54EE" w:rsidRDefault="00386540" w:rsidP="00C76852">
            <w:pPr>
              <w:pStyle w:val="Mtab"/>
              <w:jc w:val="right"/>
              <w:rPr>
                <w:rFonts w:cs="Calibri"/>
              </w:rPr>
            </w:pPr>
            <w:r w:rsidRPr="00DA54EE">
              <w:rPr>
                <w:rFonts w:cs="Calibri"/>
              </w:rPr>
              <w:t>239,51</w:t>
            </w:r>
          </w:p>
        </w:tc>
        <w:tc>
          <w:tcPr>
            <w:tcW w:w="385" w:type="pct"/>
            <w:tcBorders>
              <w:top w:val="nil"/>
              <w:left w:val="nil"/>
              <w:bottom w:val="single" w:sz="4" w:space="0" w:color="auto"/>
              <w:right w:val="single" w:sz="4" w:space="0" w:color="auto"/>
            </w:tcBorders>
            <w:shd w:val="clear" w:color="auto" w:fill="auto"/>
            <w:noWrap/>
            <w:vAlign w:val="center"/>
            <w:hideMark/>
          </w:tcPr>
          <w:p w14:paraId="0B7E464B" w14:textId="77777777" w:rsidR="00386540" w:rsidRPr="00DA54EE" w:rsidRDefault="00386540" w:rsidP="00C76852">
            <w:pPr>
              <w:pStyle w:val="Mtab"/>
              <w:jc w:val="right"/>
              <w:rPr>
                <w:rFonts w:cs="Calibri"/>
              </w:rPr>
            </w:pPr>
            <w:r w:rsidRPr="00DA54EE">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065B7162" w14:textId="77777777" w:rsidR="00386540" w:rsidRPr="00DA54EE" w:rsidRDefault="00386540" w:rsidP="00C76852">
            <w:pPr>
              <w:pStyle w:val="Mtab"/>
              <w:jc w:val="right"/>
              <w:rPr>
                <w:rFonts w:cs="Calibri"/>
              </w:rPr>
            </w:pPr>
            <w:r w:rsidRPr="00DA54EE">
              <w:rPr>
                <w:rFonts w:cs="Calibri"/>
              </w:rPr>
              <w:t>1</w:t>
            </w:r>
          </w:p>
        </w:tc>
      </w:tr>
      <w:tr w:rsidR="00386540" w:rsidRPr="00DA54EE" w14:paraId="2D9FCFB2" w14:textId="77777777" w:rsidTr="00030196">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4047FE7" w14:textId="77777777" w:rsidR="00386540" w:rsidRPr="00DA54EE" w:rsidRDefault="00386540" w:rsidP="00C76852">
            <w:pPr>
              <w:pStyle w:val="Mtab"/>
              <w:jc w:val="right"/>
              <w:rPr>
                <w:rFonts w:cs="Calibri"/>
              </w:rPr>
            </w:pPr>
            <w:r w:rsidRPr="00DA54EE">
              <w:rPr>
                <w:rFonts w:cs="Calibri"/>
              </w:rPr>
              <w:t>12.</w:t>
            </w:r>
          </w:p>
        </w:tc>
        <w:tc>
          <w:tcPr>
            <w:tcW w:w="1682" w:type="pct"/>
            <w:tcBorders>
              <w:top w:val="nil"/>
              <w:left w:val="nil"/>
              <w:bottom w:val="single" w:sz="4" w:space="0" w:color="auto"/>
              <w:right w:val="single" w:sz="4" w:space="0" w:color="auto"/>
            </w:tcBorders>
            <w:shd w:val="clear" w:color="auto" w:fill="auto"/>
            <w:vAlign w:val="center"/>
            <w:hideMark/>
          </w:tcPr>
          <w:p w14:paraId="4BAB9FDA" w14:textId="77777777" w:rsidR="00386540" w:rsidRPr="00DA54EE" w:rsidRDefault="00386540" w:rsidP="00C76852">
            <w:pPr>
              <w:pStyle w:val="Mtab"/>
              <w:rPr>
                <w:rFonts w:cs="Calibri"/>
              </w:rPr>
            </w:pPr>
            <w:r w:rsidRPr="00DA54EE">
              <w:rPr>
                <w:rFonts w:cs="Calibri"/>
              </w:rPr>
              <w:t>złoża gipsu i anhydrytu</w:t>
            </w:r>
          </w:p>
        </w:tc>
        <w:tc>
          <w:tcPr>
            <w:tcW w:w="655" w:type="pct"/>
            <w:tcBorders>
              <w:top w:val="nil"/>
              <w:left w:val="nil"/>
              <w:bottom w:val="single" w:sz="4" w:space="0" w:color="auto"/>
              <w:right w:val="single" w:sz="4" w:space="0" w:color="auto"/>
            </w:tcBorders>
            <w:shd w:val="clear" w:color="auto" w:fill="auto"/>
            <w:noWrap/>
            <w:vAlign w:val="center"/>
            <w:hideMark/>
          </w:tcPr>
          <w:p w14:paraId="12204D5B"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C4469C2" w14:textId="77777777" w:rsidR="00386540" w:rsidRPr="00DA54EE" w:rsidRDefault="00386540" w:rsidP="00C76852">
            <w:pPr>
              <w:pStyle w:val="Mtab"/>
              <w:jc w:val="right"/>
              <w:rPr>
                <w:rFonts w:cs="Calibri"/>
              </w:rPr>
            </w:pPr>
            <w:r w:rsidRPr="00DA54EE">
              <w:rPr>
                <w:rFonts w:cs="Calibri"/>
              </w:rPr>
              <w:t>69 607,00</w:t>
            </w:r>
          </w:p>
        </w:tc>
        <w:tc>
          <w:tcPr>
            <w:tcW w:w="573" w:type="pct"/>
            <w:tcBorders>
              <w:top w:val="nil"/>
              <w:left w:val="nil"/>
              <w:bottom w:val="single" w:sz="4" w:space="0" w:color="auto"/>
              <w:right w:val="single" w:sz="4" w:space="0" w:color="auto"/>
            </w:tcBorders>
            <w:shd w:val="clear" w:color="auto" w:fill="auto"/>
            <w:noWrap/>
            <w:vAlign w:val="center"/>
            <w:hideMark/>
          </w:tcPr>
          <w:p w14:paraId="679A1F2D" w14:textId="77777777" w:rsidR="00386540" w:rsidRPr="00DA54EE" w:rsidRDefault="00386540" w:rsidP="00C76852">
            <w:pPr>
              <w:pStyle w:val="Mtab"/>
              <w:jc w:val="right"/>
              <w:rPr>
                <w:rFonts w:cs="Calibri"/>
              </w:rPr>
            </w:pPr>
            <w:r w:rsidRPr="00DA54EE">
              <w:rPr>
                <w:rFonts w:cs="Calibri"/>
              </w:rPr>
              <w:t>155,00</w:t>
            </w:r>
          </w:p>
        </w:tc>
        <w:tc>
          <w:tcPr>
            <w:tcW w:w="385" w:type="pct"/>
            <w:tcBorders>
              <w:top w:val="nil"/>
              <w:left w:val="nil"/>
              <w:bottom w:val="single" w:sz="4" w:space="0" w:color="auto"/>
              <w:right w:val="single" w:sz="4" w:space="0" w:color="auto"/>
            </w:tcBorders>
            <w:shd w:val="clear" w:color="auto" w:fill="auto"/>
            <w:noWrap/>
            <w:vAlign w:val="center"/>
            <w:hideMark/>
          </w:tcPr>
          <w:p w14:paraId="1EAAEA2D" w14:textId="77777777" w:rsidR="00386540" w:rsidRPr="00DA54EE" w:rsidRDefault="00386540" w:rsidP="00C76852">
            <w:pPr>
              <w:pStyle w:val="Mtab"/>
              <w:jc w:val="right"/>
              <w:rPr>
                <w:rFonts w:cs="Calibri"/>
              </w:rPr>
            </w:pPr>
            <w:r w:rsidRPr="00DA54EE">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1DE6783F" w14:textId="77777777" w:rsidR="00386540" w:rsidRPr="00DA54EE" w:rsidRDefault="00386540" w:rsidP="00C76852">
            <w:pPr>
              <w:pStyle w:val="Mtab"/>
              <w:jc w:val="right"/>
              <w:rPr>
                <w:rFonts w:cs="Calibri"/>
              </w:rPr>
            </w:pPr>
            <w:r w:rsidRPr="00DA54EE">
              <w:rPr>
                <w:rFonts w:cs="Calibri"/>
              </w:rPr>
              <w:t>2</w:t>
            </w:r>
          </w:p>
        </w:tc>
      </w:tr>
      <w:tr w:rsidR="00386540" w:rsidRPr="00DA54EE" w14:paraId="36AF9B08" w14:textId="77777777" w:rsidTr="00030196">
        <w:trPr>
          <w:trHeight w:val="21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6EFAC17" w14:textId="77777777" w:rsidR="00386540" w:rsidRPr="00DA54EE" w:rsidRDefault="00386540" w:rsidP="00C76852">
            <w:pPr>
              <w:pStyle w:val="Mtab"/>
              <w:jc w:val="right"/>
              <w:rPr>
                <w:rFonts w:cs="Calibri"/>
              </w:rPr>
            </w:pPr>
            <w:r w:rsidRPr="00DA54EE">
              <w:rPr>
                <w:rFonts w:cs="Calibri"/>
              </w:rPr>
              <w:t>13.</w:t>
            </w:r>
          </w:p>
        </w:tc>
        <w:tc>
          <w:tcPr>
            <w:tcW w:w="1682" w:type="pct"/>
            <w:tcBorders>
              <w:top w:val="nil"/>
              <w:left w:val="nil"/>
              <w:bottom w:val="single" w:sz="4" w:space="0" w:color="auto"/>
              <w:right w:val="single" w:sz="4" w:space="0" w:color="auto"/>
            </w:tcBorders>
            <w:shd w:val="clear" w:color="auto" w:fill="auto"/>
            <w:vAlign w:val="center"/>
            <w:hideMark/>
          </w:tcPr>
          <w:p w14:paraId="13A9D2B0" w14:textId="77777777" w:rsidR="00386540" w:rsidRPr="00DA54EE" w:rsidRDefault="00386540" w:rsidP="00C76852">
            <w:pPr>
              <w:pStyle w:val="Mtab"/>
              <w:rPr>
                <w:rFonts w:cs="Calibri"/>
              </w:rPr>
            </w:pPr>
            <w:r w:rsidRPr="00DA54EE">
              <w:rPr>
                <w:rFonts w:cs="Calibri"/>
              </w:rPr>
              <w:t>gliny ceramiczne białowypalające się</w:t>
            </w:r>
          </w:p>
        </w:tc>
        <w:tc>
          <w:tcPr>
            <w:tcW w:w="655" w:type="pct"/>
            <w:tcBorders>
              <w:top w:val="nil"/>
              <w:left w:val="nil"/>
              <w:bottom w:val="single" w:sz="4" w:space="0" w:color="auto"/>
              <w:right w:val="single" w:sz="4" w:space="0" w:color="auto"/>
            </w:tcBorders>
            <w:shd w:val="clear" w:color="auto" w:fill="auto"/>
            <w:noWrap/>
            <w:vAlign w:val="center"/>
            <w:hideMark/>
          </w:tcPr>
          <w:p w14:paraId="750465BA"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4BF8ED3" w14:textId="77777777" w:rsidR="00386540" w:rsidRPr="00DA54EE" w:rsidRDefault="00386540" w:rsidP="00C76852">
            <w:pPr>
              <w:pStyle w:val="Mtab"/>
              <w:jc w:val="right"/>
              <w:rPr>
                <w:rFonts w:cs="Calibri"/>
              </w:rPr>
            </w:pPr>
            <w:r w:rsidRPr="00DA54EE">
              <w:rPr>
                <w:rFonts w:cs="Calibri"/>
              </w:rPr>
              <w:t>60 389,68</w:t>
            </w:r>
          </w:p>
        </w:tc>
        <w:tc>
          <w:tcPr>
            <w:tcW w:w="573" w:type="pct"/>
            <w:tcBorders>
              <w:top w:val="nil"/>
              <w:left w:val="nil"/>
              <w:bottom w:val="single" w:sz="4" w:space="0" w:color="auto"/>
              <w:right w:val="single" w:sz="4" w:space="0" w:color="auto"/>
            </w:tcBorders>
            <w:shd w:val="clear" w:color="auto" w:fill="auto"/>
            <w:noWrap/>
            <w:vAlign w:val="center"/>
            <w:hideMark/>
          </w:tcPr>
          <w:p w14:paraId="03D7110B" w14:textId="77777777" w:rsidR="00386540" w:rsidRPr="00DA54EE" w:rsidRDefault="00386540" w:rsidP="00C76852">
            <w:pPr>
              <w:pStyle w:val="Mtab"/>
              <w:jc w:val="right"/>
              <w:rPr>
                <w:rFonts w:cs="Calibri"/>
              </w:rPr>
            </w:pPr>
            <w:r w:rsidRPr="00DA54EE">
              <w:rPr>
                <w:rFonts w:cs="Calibri"/>
              </w:rPr>
              <w:t>161,92</w:t>
            </w:r>
          </w:p>
        </w:tc>
        <w:tc>
          <w:tcPr>
            <w:tcW w:w="385" w:type="pct"/>
            <w:tcBorders>
              <w:top w:val="nil"/>
              <w:left w:val="nil"/>
              <w:bottom w:val="single" w:sz="4" w:space="0" w:color="auto"/>
              <w:right w:val="single" w:sz="4" w:space="0" w:color="auto"/>
            </w:tcBorders>
            <w:shd w:val="clear" w:color="auto" w:fill="auto"/>
            <w:noWrap/>
            <w:vAlign w:val="center"/>
            <w:hideMark/>
          </w:tcPr>
          <w:p w14:paraId="6CB5850C" w14:textId="77777777" w:rsidR="00386540" w:rsidRPr="00DA54EE" w:rsidRDefault="00386540" w:rsidP="00C76852">
            <w:pPr>
              <w:pStyle w:val="Mtab"/>
              <w:jc w:val="right"/>
              <w:rPr>
                <w:rFonts w:cs="Calibri"/>
              </w:rPr>
            </w:pPr>
            <w:r w:rsidRPr="00DA54EE">
              <w:rPr>
                <w:rFonts w:cs="Calibri"/>
              </w:rPr>
              <w:t>5</w:t>
            </w:r>
          </w:p>
        </w:tc>
        <w:tc>
          <w:tcPr>
            <w:tcW w:w="755" w:type="pct"/>
            <w:tcBorders>
              <w:top w:val="nil"/>
              <w:left w:val="nil"/>
              <w:bottom w:val="single" w:sz="4" w:space="0" w:color="auto"/>
              <w:right w:val="single" w:sz="4" w:space="0" w:color="auto"/>
            </w:tcBorders>
            <w:shd w:val="clear" w:color="auto" w:fill="auto"/>
            <w:noWrap/>
            <w:vAlign w:val="center"/>
            <w:hideMark/>
          </w:tcPr>
          <w:p w14:paraId="0ABE0417" w14:textId="77777777" w:rsidR="00386540" w:rsidRPr="00DA54EE" w:rsidRDefault="00386540" w:rsidP="00C76852">
            <w:pPr>
              <w:pStyle w:val="Mtab"/>
              <w:jc w:val="right"/>
              <w:rPr>
                <w:rFonts w:cs="Calibri"/>
              </w:rPr>
            </w:pPr>
            <w:r w:rsidRPr="00DA54EE">
              <w:rPr>
                <w:rFonts w:cs="Calibri"/>
              </w:rPr>
              <w:t>1</w:t>
            </w:r>
          </w:p>
        </w:tc>
      </w:tr>
      <w:tr w:rsidR="00386540" w:rsidRPr="00DA54EE" w14:paraId="24AE6BEE" w14:textId="77777777" w:rsidTr="00030196">
        <w:trPr>
          <w:trHeight w:val="23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09DB4FFC" w14:textId="77777777" w:rsidR="00386540" w:rsidRPr="00DA54EE" w:rsidRDefault="00386540" w:rsidP="00C76852">
            <w:pPr>
              <w:pStyle w:val="Mtab"/>
              <w:jc w:val="right"/>
              <w:rPr>
                <w:rFonts w:cs="Calibri"/>
              </w:rPr>
            </w:pPr>
            <w:r w:rsidRPr="00DA54EE">
              <w:rPr>
                <w:rFonts w:cs="Calibri"/>
              </w:rPr>
              <w:t>14.</w:t>
            </w:r>
          </w:p>
        </w:tc>
        <w:tc>
          <w:tcPr>
            <w:tcW w:w="1682" w:type="pct"/>
            <w:tcBorders>
              <w:top w:val="nil"/>
              <w:left w:val="nil"/>
              <w:bottom w:val="single" w:sz="4" w:space="0" w:color="auto"/>
              <w:right w:val="single" w:sz="4" w:space="0" w:color="auto"/>
            </w:tcBorders>
            <w:shd w:val="clear" w:color="auto" w:fill="auto"/>
            <w:vAlign w:val="center"/>
            <w:hideMark/>
          </w:tcPr>
          <w:p w14:paraId="3D98345D" w14:textId="77777777" w:rsidR="00386540" w:rsidRPr="00DA54EE" w:rsidRDefault="00386540" w:rsidP="00C76852">
            <w:pPr>
              <w:pStyle w:val="Mtab"/>
              <w:rPr>
                <w:rFonts w:cs="Calibri"/>
              </w:rPr>
            </w:pPr>
            <w:r w:rsidRPr="00DA54EE">
              <w:rPr>
                <w:rFonts w:cs="Calibri"/>
              </w:rPr>
              <w:t>gliny ceramiczne kamionkowe</w:t>
            </w:r>
          </w:p>
        </w:tc>
        <w:tc>
          <w:tcPr>
            <w:tcW w:w="655" w:type="pct"/>
            <w:tcBorders>
              <w:top w:val="nil"/>
              <w:left w:val="nil"/>
              <w:bottom w:val="single" w:sz="4" w:space="0" w:color="auto"/>
              <w:right w:val="single" w:sz="4" w:space="0" w:color="auto"/>
            </w:tcBorders>
            <w:shd w:val="clear" w:color="auto" w:fill="auto"/>
            <w:noWrap/>
            <w:vAlign w:val="center"/>
            <w:hideMark/>
          </w:tcPr>
          <w:p w14:paraId="131DA802"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3C30E7E" w14:textId="77777777" w:rsidR="00386540" w:rsidRPr="00DA54EE" w:rsidRDefault="00386540" w:rsidP="00C76852">
            <w:pPr>
              <w:pStyle w:val="Mtab"/>
              <w:jc w:val="right"/>
              <w:rPr>
                <w:rFonts w:cs="Calibri"/>
              </w:rPr>
            </w:pPr>
            <w:r w:rsidRPr="00DA54EE">
              <w:rPr>
                <w:rFonts w:cs="Calibri"/>
              </w:rPr>
              <w:t>18 923,08</w:t>
            </w:r>
          </w:p>
        </w:tc>
        <w:tc>
          <w:tcPr>
            <w:tcW w:w="573" w:type="pct"/>
            <w:tcBorders>
              <w:top w:val="nil"/>
              <w:left w:val="nil"/>
              <w:bottom w:val="single" w:sz="4" w:space="0" w:color="auto"/>
              <w:right w:val="single" w:sz="4" w:space="0" w:color="auto"/>
            </w:tcBorders>
            <w:shd w:val="clear" w:color="auto" w:fill="auto"/>
            <w:noWrap/>
            <w:vAlign w:val="center"/>
            <w:hideMark/>
          </w:tcPr>
          <w:p w14:paraId="1D0FF9B4" w14:textId="77777777" w:rsidR="00386540" w:rsidRPr="00DA54EE" w:rsidRDefault="00386540" w:rsidP="00C76852">
            <w:pPr>
              <w:pStyle w:val="Mtab"/>
              <w:jc w:val="right"/>
              <w:rPr>
                <w:rFonts w:cs="Calibri"/>
              </w:rPr>
            </w:pPr>
            <w:r w:rsidRPr="00DA54EE">
              <w:rPr>
                <w:rFonts w:cs="Calibri"/>
              </w:rPr>
              <w:t>199,75</w:t>
            </w:r>
          </w:p>
        </w:tc>
        <w:tc>
          <w:tcPr>
            <w:tcW w:w="385" w:type="pct"/>
            <w:tcBorders>
              <w:top w:val="nil"/>
              <w:left w:val="nil"/>
              <w:bottom w:val="single" w:sz="4" w:space="0" w:color="auto"/>
              <w:right w:val="single" w:sz="4" w:space="0" w:color="auto"/>
            </w:tcBorders>
            <w:shd w:val="clear" w:color="auto" w:fill="auto"/>
            <w:noWrap/>
            <w:vAlign w:val="center"/>
            <w:hideMark/>
          </w:tcPr>
          <w:p w14:paraId="08EB20AC" w14:textId="77777777" w:rsidR="00386540" w:rsidRPr="00DA54EE" w:rsidRDefault="00386540" w:rsidP="00C76852">
            <w:pPr>
              <w:pStyle w:val="Mtab"/>
              <w:jc w:val="right"/>
              <w:rPr>
                <w:rFonts w:cs="Calibri"/>
              </w:rPr>
            </w:pPr>
            <w:r w:rsidRPr="00DA54EE">
              <w:rPr>
                <w:rFonts w:cs="Calibri"/>
              </w:rPr>
              <w:t>6</w:t>
            </w:r>
          </w:p>
        </w:tc>
        <w:tc>
          <w:tcPr>
            <w:tcW w:w="755" w:type="pct"/>
            <w:tcBorders>
              <w:top w:val="nil"/>
              <w:left w:val="nil"/>
              <w:bottom w:val="single" w:sz="4" w:space="0" w:color="auto"/>
              <w:right w:val="single" w:sz="4" w:space="0" w:color="auto"/>
            </w:tcBorders>
            <w:shd w:val="clear" w:color="auto" w:fill="auto"/>
            <w:noWrap/>
            <w:vAlign w:val="center"/>
            <w:hideMark/>
          </w:tcPr>
          <w:p w14:paraId="3F511564" w14:textId="77777777" w:rsidR="00386540" w:rsidRPr="00DA54EE" w:rsidRDefault="00386540" w:rsidP="00C76852">
            <w:pPr>
              <w:pStyle w:val="Mtab"/>
              <w:jc w:val="right"/>
              <w:rPr>
                <w:rFonts w:cs="Calibri"/>
              </w:rPr>
            </w:pPr>
            <w:r w:rsidRPr="00DA54EE">
              <w:rPr>
                <w:rFonts w:cs="Calibri"/>
              </w:rPr>
              <w:t>1</w:t>
            </w:r>
          </w:p>
        </w:tc>
      </w:tr>
      <w:tr w:rsidR="00386540" w:rsidRPr="00DA54EE" w14:paraId="10D738AB" w14:textId="77777777" w:rsidTr="00030196">
        <w:trPr>
          <w:trHeight w:val="15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26F51B1" w14:textId="77777777" w:rsidR="00386540" w:rsidRPr="00DA54EE" w:rsidRDefault="00386540" w:rsidP="00C76852">
            <w:pPr>
              <w:pStyle w:val="Mtab"/>
              <w:jc w:val="right"/>
              <w:rPr>
                <w:rFonts w:cs="Calibri"/>
              </w:rPr>
            </w:pPr>
            <w:r w:rsidRPr="00DA54EE">
              <w:rPr>
                <w:rFonts w:cs="Calibri"/>
              </w:rPr>
              <w:t>15.</w:t>
            </w:r>
          </w:p>
        </w:tc>
        <w:tc>
          <w:tcPr>
            <w:tcW w:w="1682" w:type="pct"/>
            <w:tcBorders>
              <w:top w:val="nil"/>
              <w:left w:val="nil"/>
              <w:bottom w:val="single" w:sz="4" w:space="0" w:color="auto"/>
              <w:right w:val="single" w:sz="4" w:space="0" w:color="auto"/>
            </w:tcBorders>
            <w:shd w:val="clear" w:color="auto" w:fill="auto"/>
            <w:vAlign w:val="center"/>
            <w:hideMark/>
          </w:tcPr>
          <w:p w14:paraId="139DD10A" w14:textId="77777777" w:rsidR="00386540" w:rsidRPr="00DA54EE" w:rsidRDefault="00386540" w:rsidP="00C76852">
            <w:pPr>
              <w:pStyle w:val="Mtab"/>
              <w:rPr>
                <w:rFonts w:cs="Calibri"/>
              </w:rPr>
            </w:pPr>
            <w:r w:rsidRPr="00DA54EE">
              <w:rPr>
                <w:rFonts w:cs="Calibri"/>
              </w:rPr>
              <w:t>gliny ogniotrwałe</w:t>
            </w:r>
          </w:p>
        </w:tc>
        <w:tc>
          <w:tcPr>
            <w:tcW w:w="655" w:type="pct"/>
            <w:tcBorders>
              <w:top w:val="nil"/>
              <w:left w:val="nil"/>
              <w:bottom w:val="single" w:sz="4" w:space="0" w:color="auto"/>
              <w:right w:val="single" w:sz="4" w:space="0" w:color="auto"/>
            </w:tcBorders>
            <w:shd w:val="clear" w:color="auto" w:fill="auto"/>
            <w:noWrap/>
            <w:vAlign w:val="center"/>
            <w:hideMark/>
          </w:tcPr>
          <w:p w14:paraId="28692907"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6557B474" w14:textId="77777777" w:rsidR="00386540" w:rsidRPr="00DA54EE" w:rsidRDefault="00386540" w:rsidP="00C76852">
            <w:pPr>
              <w:pStyle w:val="Mtab"/>
              <w:jc w:val="right"/>
              <w:rPr>
                <w:rFonts w:cs="Calibri"/>
              </w:rPr>
            </w:pPr>
            <w:r w:rsidRPr="00DA54EE">
              <w:rPr>
                <w:rFonts w:cs="Calibri"/>
              </w:rPr>
              <w:t>43 168,08</w:t>
            </w:r>
          </w:p>
        </w:tc>
        <w:tc>
          <w:tcPr>
            <w:tcW w:w="573" w:type="pct"/>
            <w:tcBorders>
              <w:top w:val="nil"/>
              <w:left w:val="nil"/>
              <w:bottom w:val="single" w:sz="4" w:space="0" w:color="auto"/>
              <w:right w:val="single" w:sz="4" w:space="0" w:color="auto"/>
            </w:tcBorders>
            <w:shd w:val="clear" w:color="auto" w:fill="auto"/>
            <w:noWrap/>
            <w:vAlign w:val="center"/>
            <w:hideMark/>
          </w:tcPr>
          <w:p w14:paraId="70B2A7D8" w14:textId="77777777" w:rsidR="00386540" w:rsidRPr="00DA54EE" w:rsidRDefault="00386540" w:rsidP="00C76852">
            <w:pPr>
              <w:pStyle w:val="Mtab"/>
              <w:jc w:val="right"/>
              <w:rPr>
                <w:rFonts w:cs="Calibri"/>
              </w:rPr>
            </w:pPr>
            <w:r w:rsidRPr="00DA54EE">
              <w:rPr>
                <w:rFonts w:cs="Calibri"/>
              </w:rPr>
              <w:t>55,34</w:t>
            </w:r>
          </w:p>
        </w:tc>
        <w:tc>
          <w:tcPr>
            <w:tcW w:w="385" w:type="pct"/>
            <w:tcBorders>
              <w:top w:val="nil"/>
              <w:left w:val="nil"/>
              <w:bottom w:val="single" w:sz="4" w:space="0" w:color="auto"/>
              <w:right w:val="single" w:sz="4" w:space="0" w:color="auto"/>
            </w:tcBorders>
            <w:shd w:val="clear" w:color="auto" w:fill="auto"/>
            <w:noWrap/>
            <w:vAlign w:val="center"/>
            <w:hideMark/>
          </w:tcPr>
          <w:p w14:paraId="10DE0448" w14:textId="77777777" w:rsidR="00386540" w:rsidRPr="00DA54EE" w:rsidRDefault="00386540" w:rsidP="00C76852">
            <w:pPr>
              <w:pStyle w:val="Mtab"/>
              <w:jc w:val="right"/>
              <w:rPr>
                <w:rFonts w:cs="Calibri"/>
              </w:rPr>
            </w:pPr>
            <w:r w:rsidRPr="00DA54EE">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3056E68B" w14:textId="77777777" w:rsidR="00386540" w:rsidRPr="00DA54EE" w:rsidRDefault="00386540" w:rsidP="00C76852">
            <w:pPr>
              <w:pStyle w:val="Mtab"/>
              <w:jc w:val="right"/>
              <w:rPr>
                <w:rFonts w:cs="Calibri"/>
              </w:rPr>
            </w:pPr>
            <w:r w:rsidRPr="00DA54EE">
              <w:rPr>
                <w:rFonts w:cs="Calibri"/>
              </w:rPr>
              <w:t>1</w:t>
            </w:r>
          </w:p>
        </w:tc>
      </w:tr>
      <w:tr w:rsidR="00386540" w:rsidRPr="00DA54EE" w14:paraId="4F4D6BB5" w14:textId="77777777" w:rsidTr="00030196">
        <w:trPr>
          <w:trHeight w:val="23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BA5A741" w14:textId="77777777" w:rsidR="00386540" w:rsidRPr="00DA54EE" w:rsidRDefault="00386540" w:rsidP="00C76852">
            <w:pPr>
              <w:pStyle w:val="Mtab"/>
              <w:jc w:val="right"/>
              <w:rPr>
                <w:rFonts w:cs="Calibri"/>
              </w:rPr>
            </w:pPr>
            <w:r w:rsidRPr="00DA54EE">
              <w:rPr>
                <w:rFonts w:cs="Calibri"/>
              </w:rPr>
              <w:t>16.</w:t>
            </w:r>
          </w:p>
        </w:tc>
        <w:tc>
          <w:tcPr>
            <w:tcW w:w="1682" w:type="pct"/>
            <w:tcBorders>
              <w:top w:val="nil"/>
              <w:left w:val="nil"/>
              <w:bottom w:val="single" w:sz="4" w:space="0" w:color="auto"/>
              <w:right w:val="single" w:sz="4" w:space="0" w:color="auto"/>
            </w:tcBorders>
            <w:shd w:val="clear" w:color="auto" w:fill="auto"/>
            <w:vAlign w:val="center"/>
            <w:hideMark/>
          </w:tcPr>
          <w:p w14:paraId="0D0E25C2" w14:textId="77777777" w:rsidR="00386540" w:rsidRPr="00DA54EE" w:rsidRDefault="00386540" w:rsidP="00C76852">
            <w:pPr>
              <w:pStyle w:val="Mtab"/>
              <w:rPr>
                <w:rFonts w:cs="Calibri"/>
              </w:rPr>
            </w:pPr>
            <w:r w:rsidRPr="00DA54EE">
              <w:rPr>
                <w:rFonts w:cs="Calibri"/>
              </w:rPr>
              <w:t>kamienie łamane i bloczne</w:t>
            </w:r>
          </w:p>
        </w:tc>
        <w:tc>
          <w:tcPr>
            <w:tcW w:w="655" w:type="pct"/>
            <w:tcBorders>
              <w:top w:val="nil"/>
              <w:left w:val="nil"/>
              <w:bottom w:val="single" w:sz="4" w:space="0" w:color="auto"/>
              <w:right w:val="single" w:sz="4" w:space="0" w:color="auto"/>
            </w:tcBorders>
            <w:shd w:val="clear" w:color="auto" w:fill="auto"/>
            <w:noWrap/>
            <w:vAlign w:val="center"/>
            <w:hideMark/>
          </w:tcPr>
          <w:p w14:paraId="72CB3F57"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A49F1D3" w14:textId="77777777" w:rsidR="00386540" w:rsidRPr="00DA54EE" w:rsidRDefault="00386540" w:rsidP="00C76852">
            <w:pPr>
              <w:pStyle w:val="Mtab"/>
              <w:jc w:val="right"/>
              <w:rPr>
                <w:rFonts w:cs="Calibri"/>
              </w:rPr>
            </w:pPr>
            <w:r w:rsidRPr="00DA54EE">
              <w:rPr>
                <w:rFonts w:cs="Calibri"/>
              </w:rPr>
              <w:t>5 967 268,00</w:t>
            </w:r>
          </w:p>
        </w:tc>
        <w:tc>
          <w:tcPr>
            <w:tcW w:w="573" w:type="pct"/>
            <w:tcBorders>
              <w:top w:val="nil"/>
              <w:left w:val="nil"/>
              <w:bottom w:val="single" w:sz="4" w:space="0" w:color="auto"/>
              <w:right w:val="single" w:sz="4" w:space="0" w:color="auto"/>
            </w:tcBorders>
            <w:shd w:val="clear" w:color="auto" w:fill="auto"/>
            <w:noWrap/>
            <w:vAlign w:val="center"/>
            <w:hideMark/>
          </w:tcPr>
          <w:p w14:paraId="01CF2A5C" w14:textId="77777777" w:rsidR="00386540" w:rsidRPr="00DA54EE" w:rsidRDefault="00386540" w:rsidP="00C76852">
            <w:pPr>
              <w:pStyle w:val="Mtab"/>
              <w:jc w:val="right"/>
              <w:rPr>
                <w:rFonts w:cs="Calibri"/>
              </w:rPr>
            </w:pPr>
            <w:r w:rsidRPr="00DA54EE">
              <w:rPr>
                <w:rFonts w:cs="Calibri"/>
              </w:rPr>
              <w:t>31 259,00</w:t>
            </w:r>
          </w:p>
        </w:tc>
        <w:tc>
          <w:tcPr>
            <w:tcW w:w="385" w:type="pct"/>
            <w:tcBorders>
              <w:top w:val="nil"/>
              <w:left w:val="nil"/>
              <w:bottom w:val="single" w:sz="4" w:space="0" w:color="auto"/>
              <w:right w:val="single" w:sz="4" w:space="0" w:color="auto"/>
            </w:tcBorders>
            <w:shd w:val="clear" w:color="auto" w:fill="auto"/>
            <w:noWrap/>
            <w:vAlign w:val="center"/>
            <w:hideMark/>
          </w:tcPr>
          <w:p w14:paraId="0398C4E5" w14:textId="77777777" w:rsidR="00386540" w:rsidRPr="00DA54EE" w:rsidRDefault="00386540" w:rsidP="00C76852">
            <w:pPr>
              <w:pStyle w:val="Mtab"/>
              <w:jc w:val="right"/>
              <w:rPr>
                <w:rFonts w:cs="Calibri"/>
              </w:rPr>
            </w:pPr>
            <w:r w:rsidRPr="00DA54EE">
              <w:rPr>
                <w:rFonts w:cs="Calibri"/>
              </w:rPr>
              <w:t>261</w:t>
            </w:r>
          </w:p>
        </w:tc>
        <w:tc>
          <w:tcPr>
            <w:tcW w:w="755" w:type="pct"/>
            <w:tcBorders>
              <w:top w:val="nil"/>
              <w:left w:val="nil"/>
              <w:bottom w:val="single" w:sz="4" w:space="0" w:color="auto"/>
              <w:right w:val="single" w:sz="4" w:space="0" w:color="auto"/>
            </w:tcBorders>
            <w:shd w:val="clear" w:color="auto" w:fill="auto"/>
            <w:noWrap/>
            <w:vAlign w:val="center"/>
            <w:hideMark/>
          </w:tcPr>
          <w:p w14:paraId="16C644E3" w14:textId="77777777" w:rsidR="00386540" w:rsidRPr="00DA54EE" w:rsidRDefault="00386540" w:rsidP="00C76852">
            <w:pPr>
              <w:pStyle w:val="Mtab"/>
              <w:jc w:val="right"/>
              <w:rPr>
                <w:rFonts w:cs="Calibri"/>
              </w:rPr>
            </w:pPr>
            <w:r w:rsidRPr="00DA54EE">
              <w:rPr>
                <w:rFonts w:cs="Calibri"/>
              </w:rPr>
              <w:t>88</w:t>
            </w:r>
          </w:p>
        </w:tc>
      </w:tr>
      <w:tr w:rsidR="00386540" w:rsidRPr="00DA54EE" w14:paraId="264D466A" w14:textId="77777777" w:rsidTr="00030196">
        <w:trPr>
          <w:trHeight w:val="1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829D2A2" w14:textId="77777777" w:rsidR="00386540" w:rsidRPr="00DA54EE" w:rsidRDefault="00386540" w:rsidP="00C76852">
            <w:pPr>
              <w:pStyle w:val="Mtab"/>
              <w:jc w:val="right"/>
              <w:rPr>
                <w:rFonts w:cs="Calibri"/>
              </w:rPr>
            </w:pPr>
            <w:r w:rsidRPr="00DA54EE">
              <w:rPr>
                <w:rFonts w:cs="Calibri"/>
              </w:rPr>
              <w:t>17.</w:t>
            </w:r>
          </w:p>
        </w:tc>
        <w:tc>
          <w:tcPr>
            <w:tcW w:w="1682" w:type="pct"/>
            <w:tcBorders>
              <w:top w:val="nil"/>
              <w:left w:val="nil"/>
              <w:bottom w:val="single" w:sz="4" w:space="0" w:color="auto"/>
              <w:right w:val="single" w:sz="4" w:space="0" w:color="auto"/>
            </w:tcBorders>
            <w:shd w:val="clear" w:color="auto" w:fill="auto"/>
            <w:vAlign w:val="center"/>
            <w:hideMark/>
          </w:tcPr>
          <w:p w14:paraId="27828B23" w14:textId="77777777" w:rsidR="00386540" w:rsidRPr="00DA54EE" w:rsidRDefault="00386540" w:rsidP="00C76852">
            <w:pPr>
              <w:pStyle w:val="Mtab"/>
              <w:rPr>
                <w:rFonts w:cs="Calibri"/>
              </w:rPr>
            </w:pPr>
            <w:r w:rsidRPr="00DA54EE">
              <w:rPr>
                <w:rFonts w:cs="Calibri"/>
              </w:rPr>
              <w:t>złoża kwarcytów</w:t>
            </w:r>
          </w:p>
        </w:tc>
        <w:tc>
          <w:tcPr>
            <w:tcW w:w="655" w:type="pct"/>
            <w:tcBorders>
              <w:top w:val="nil"/>
              <w:left w:val="nil"/>
              <w:bottom w:val="single" w:sz="4" w:space="0" w:color="auto"/>
              <w:right w:val="single" w:sz="4" w:space="0" w:color="auto"/>
            </w:tcBorders>
            <w:shd w:val="clear" w:color="auto" w:fill="auto"/>
            <w:noWrap/>
            <w:vAlign w:val="center"/>
            <w:hideMark/>
          </w:tcPr>
          <w:p w14:paraId="562081F9"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8271981" w14:textId="77777777" w:rsidR="00386540" w:rsidRPr="00DA54EE" w:rsidRDefault="00386540" w:rsidP="00C76852">
            <w:pPr>
              <w:pStyle w:val="Mtab"/>
              <w:jc w:val="right"/>
              <w:rPr>
                <w:rFonts w:cs="Calibri"/>
              </w:rPr>
            </w:pPr>
            <w:r w:rsidRPr="00DA54EE">
              <w:rPr>
                <w:rFonts w:cs="Calibri"/>
              </w:rPr>
              <w:t>2 152,00</w:t>
            </w:r>
          </w:p>
        </w:tc>
        <w:tc>
          <w:tcPr>
            <w:tcW w:w="573" w:type="pct"/>
            <w:tcBorders>
              <w:top w:val="nil"/>
              <w:left w:val="nil"/>
              <w:bottom w:val="single" w:sz="4" w:space="0" w:color="auto"/>
              <w:right w:val="single" w:sz="4" w:space="0" w:color="auto"/>
            </w:tcBorders>
            <w:shd w:val="clear" w:color="auto" w:fill="auto"/>
            <w:noWrap/>
            <w:vAlign w:val="center"/>
            <w:hideMark/>
          </w:tcPr>
          <w:p w14:paraId="4F0A40DB"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766E6FA"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21B7E15C" w14:textId="77777777" w:rsidR="00386540" w:rsidRPr="00DA54EE" w:rsidRDefault="00386540" w:rsidP="00C76852">
            <w:pPr>
              <w:pStyle w:val="Mtab"/>
              <w:jc w:val="right"/>
              <w:rPr>
                <w:rFonts w:cs="Calibri"/>
              </w:rPr>
            </w:pPr>
            <w:r w:rsidRPr="00DA54EE">
              <w:rPr>
                <w:rFonts w:cs="Calibri"/>
              </w:rPr>
              <w:t>0</w:t>
            </w:r>
          </w:p>
        </w:tc>
      </w:tr>
      <w:tr w:rsidR="00386540" w:rsidRPr="00DA54EE" w14:paraId="0D062650" w14:textId="77777777" w:rsidTr="00030196">
        <w:trPr>
          <w:trHeight w:val="22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D9308A0" w14:textId="77777777" w:rsidR="00386540" w:rsidRPr="00DA54EE" w:rsidRDefault="00386540" w:rsidP="00C76852">
            <w:pPr>
              <w:pStyle w:val="Mtab"/>
              <w:jc w:val="right"/>
              <w:rPr>
                <w:rFonts w:cs="Calibri"/>
              </w:rPr>
            </w:pPr>
            <w:r w:rsidRPr="00DA54EE">
              <w:rPr>
                <w:rFonts w:cs="Calibri"/>
              </w:rPr>
              <w:t>18.</w:t>
            </w:r>
          </w:p>
        </w:tc>
        <w:tc>
          <w:tcPr>
            <w:tcW w:w="1682" w:type="pct"/>
            <w:tcBorders>
              <w:top w:val="nil"/>
              <w:left w:val="nil"/>
              <w:bottom w:val="single" w:sz="4" w:space="0" w:color="auto"/>
              <w:right w:val="single" w:sz="4" w:space="0" w:color="auto"/>
            </w:tcBorders>
            <w:shd w:val="clear" w:color="auto" w:fill="auto"/>
            <w:vAlign w:val="center"/>
            <w:hideMark/>
          </w:tcPr>
          <w:p w14:paraId="0CBEE434" w14:textId="77777777" w:rsidR="00386540" w:rsidRPr="00DA54EE" w:rsidRDefault="00386540" w:rsidP="00C76852">
            <w:pPr>
              <w:pStyle w:val="Mtab"/>
              <w:rPr>
                <w:rFonts w:cs="Calibri"/>
              </w:rPr>
            </w:pPr>
            <w:r w:rsidRPr="00DA54EE">
              <w:rPr>
                <w:rFonts w:cs="Calibri"/>
              </w:rPr>
              <w:t>kwarc żyłowy</w:t>
            </w:r>
          </w:p>
        </w:tc>
        <w:tc>
          <w:tcPr>
            <w:tcW w:w="655" w:type="pct"/>
            <w:tcBorders>
              <w:top w:val="nil"/>
              <w:left w:val="nil"/>
              <w:bottom w:val="single" w:sz="4" w:space="0" w:color="auto"/>
              <w:right w:val="single" w:sz="4" w:space="0" w:color="auto"/>
            </w:tcBorders>
            <w:shd w:val="clear" w:color="auto" w:fill="auto"/>
            <w:noWrap/>
            <w:vAlign w:val="center"/>
            <w:hideMark/>
          </w:tcPr>
          <w:p w14:paraId="12455EF5"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A589C19" w14:textId="77777777" w:rsidR="00386540" w:rsidRPr="00DA54EE" w:rsidRDefault="00386540" w:rsidP="00C76852">
            <w:pPr>
              <w:pStyle w:val="Mtab"/>
              <w:jc w:val="right"/>
              <w:rPr>
                <w:rFonts w:cs="Calibri"/>
              </w:rPr>
            </w:pPr>
            <w:r w:rsidRPr="00DA54EE">
              <w:rPr>
                <w:rFonts w:cs="Calibri"/>
              </w:rPr>
              <w:t>5 611,56</w:t>
            </w:r>
          </w:p>
        </w:tc>
        <w:tc>
          <w:tcPr>
            <w:tcW w:w="573" w:type="pct"/>
            <w:tcBorders>
              <w:top w:val="nil"/>
              <w:left w:val="nil"/>
              <w:bottom w:val="single" w:sz="4" w:space="0" w:color="auto"/>
              <w:right w:val="single" w:sz="4" w:space="0" w:color="auto"/>
            </w:tcBorders>
            <w:shd w:val="clear" w:color="auto" w:fill="auto"/>
            <w:noWrap/>
            <w:vAlign w:val="center"/>
            <w:hideMark/>
          </w:tcPr>
          <w:p w14:paraId="04691C50"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4F6FE980" w14:textId="77777777" w:rsidR="00386540" w:rsidRPr="00DA54EE" w:rsidRDefault="00386540" w:rsidP="00C76852">
            <w:pPr>
              <w:pStyle w:val="Mtab"/>
              <w:jc w:val="right"/>
              <w:rPr>
                <w:rFonts w:cs="Calibri"/>
              </w:rPr>
            </w:pPr>
            <w:r w:rsidRPr="00DA54EE">
              <w:rPr>
                <w:rFonts w:cs="Calibri"/>
              </w:rPr>
              <w:t>6</w:t>
            </w:r>
          </w:p>
        </w:tc>
        <w:tc>
          <w:tcPr>
            <w:tcW w:w="755" w:type="pct"/>
            <w:tcBorders>
              <w:top w:val="nil"/>
              <w:left w:val="nil"/>
              <w:bottom w:val="single" w:sz="4" w:space="0" w:color="auto"/>
              <w:right w:val="single" w:sz="4" w:space="0" w:color="auto"/>
            </w:tcBorders>
            <w:shd w:val="clear" w:color="auto" w:fill="auto"/>
            <w:noWrap/>
            <w:vAlign w:val="center"/>
            <w:hideMark/>
          </w:tcPr>
          <w:p w14:paraId="135DB56F" w14:textId="77777777" w:rsidR="00386540" w:rsidRPr="00DA54EE" w:rsidRDefault="00386540" w:rsidP="00C76852">
            <w:pPr>
              <w:pStyle w:val="Mtab"/>
              <w:jc w:val="right"/>
              <w:rPr>
                <w:rFonts w:cs="Calibri"/>
              </w:rPr>
            </w:pPr>
            <w:r w:rsidRPr="00DA54EE">
              <w:rPr>
                <w:rFonts w:cs="Calibri"/>
              </w:rPr>
              <w:t>0</w:t>
            </w:r>
          </w:p>
        </w:tc>
      </w:tr>
      <w:tr w:rsidR="00386540" w:rsidRPr="00DA54EE" w14:paraId="3C1D43A6" w14:textId="77777777" w:rsidTr="00030196">
        <w:trPr>
          <w:trHeight w:val="126"/>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F88D60" w14:textId="77777777" w:rsidR="00386540" w:rsidRPr="00DA54EE" w:rsidRDefault="00386540" w:rsidP="00C76852">
            <w:pPr>
              <w:pStyle w:val="Mtab"/>
              <w:jc w:val="right"/>
              <w:rPr>
                <w:rFonts w:cs="Calibri"/>
              </w:rPr>
            </w:pPr>
            <w:r w:rsidRPr="00DA54EE">
              <w:rPr>
                <w:rFonts w:cs="Calibri"/>
              </w:rPr>
              <w:t>19.</w:t>
            </w:r>
          </w:p>
        </w:tc>
        <w:tc>
          <w:tcPr>
            <w:tcW w:w="1682" w:type="pct"/>
            <w:tcBorders>
              <w:top w:val="nil"/>
              <w:left w:val="nil"/>
              <w:bottom w:val="single" w:sz="4" w:space="0" w:color="auto"/>
              <w:right w:val="single" w:sz="4" w:space="0" w:color="auto"/>
            </w:tcBorders>
            <w:shd w:val="clear" w:color="auto" w:fill="auto"/>
            <w:vAlign w:val="center"/>
            <w:hideMark/>
          </w:tcPr>
          <w:p w14:paraId="3D546C33" w14:textId="77777777" w:rsidR="00386540" w:rsidRPr="00DA54EE" w:rsidRDefault="00386540" w:rsidP="00C76852">
            <w:pPr>
              <w:pStyle w:val="Mtab"/>
              <w:rPr>
                <w:rFonts w:cs="Calibri"/>
              </w:rPr>
            </w:pPr>
            <w:r w:rsidRPr="00DA54EE">
              <w:rPr>
                <w:rFonts w:cs="Calibri"/>
              </w:rPr>
              <w:t>łupki kwarcytowe</w:t>
            </w:r>
          </w:p>
        </w:tc>
        <w:tc>
          <w:tcPr>
            <w:tcW w:w="655" w:type="pct"/>
            <w:tcBorders>
              <w:top w:val="nil"/>
              <w:left w:val="nil"/>
              <w:bottom w:val="single" w:sz="4" w:space="0" w:color="auto"/>
              <w:right w:val="single" w:sz="4" w:space="0" w:color="auto"/>
            </w:tcBorders>
            <w:shd w:val="clear" w:color="auto" w:fill="auto"/>
            <w:noWrap/>
            <w:vAlign w:val="center"/>
            <w:hideMark/>
          </w:tcPr>
          <w:p w14:paraId="6AC7AF93"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9A78C72" w14:textId="77777777" w:rsidR="00386540" w:rsidRPr="00DA54EE" w:rsidRDefault="00386540" w:rsidP="00C76852">
            <w:pPr>
              <w:pStyle w:val="Mtab"/>
              <w:jc w:val="right"/>
              <w:rPr>
                <w:rFonts w:cs="Calibri"/>
              </w:rPr>
            </w:pPr>
            <w:r w:rsidRPr="00DA54EE">
              <w:rPr>
                <w:rFonts w:cs="Calibri"/>
              </w:rPr>
              <w:t>8 667,21</w:t>
            </w:r>
          </w:p>
        </w:tc>
        <w:tc>
          <w:tcPr>
            <w:tcW w:w="573" w:type="pct"/>
            <w:tcBorders>
              <w:top w:val="nil"/>
              <w:left w:val="nil"/>
              <w:bottom w:val="single" w:sz="4" w:space="0" w:color="auto"/>
              <w:right w:val="single" w:sz="4" w:space="0" w:color="auto"/>
            </w:tcBorders>
            <w:shd w:val="clear" w:color="auto" w:fill="auto"/>
            <w:noWrap/>
            <w:vAlign w:val="center"/>
            <w:hideMark/>
          </w:tcPr>
          <w:p w14:paraId="7BC3B692" w14:textId="77777777" w:rsidR="00386540" w:rsidRPr="00DA54EE" w:rsidRDefault="00386540" w:rsidP="00C76852">
            <w:pPr>
              <w:pStyle w:val="Mtab"/>
              <w:jc w:val="right"/>
              <w:rPr>
                <w:rFonts w:cs="Calibri"/>
              </w:rPr>
            </w:pPr>
            <w:r w:rsidRPr="00DA54EE">
              <w:rPr>
                <w:rFonts w:cs="Calibri"/>
              </w:rPr>
              <w:t>14,18</w:t>
            </w:r>
          </w:p>
        </w:tc>
        <w:tc>
          <w:tcPr>
            <w:tcW w:w="385" w:type="pct"/>
            <w:tcBorders>
              <w:top w:val="nil"/>
              <w:left w:val="nil"/>
              <w:bottom w:val="single" w:sz="4" w:space="0" w:color="auto"/>
              <w:right w:val="single" w:sz="4" w:space="0" w:color="auto"/>
            </w:tcBorders>
            <w:shd w:val="clear" w:color="auto" w:fill="auto"/>
            <w:noWrap/>
            <w:vAlign w:val="center"/>
            <w:hideMark/>
          </w:tcPr>
          <w:p w14:paraId="1E3FF1FB" w14:textId="77777777" w:rsidR="00386540" w:rsidRPr="00DA54EE" w:rsidRDefault="00386540" w:rsidP="00C76852">
            <w:pPr>
              <w:pStyle w:val="Mtab"/>
              <w:jc w:val="right"/>
              <w:rPr>
                <w:rFonts w:cs="Calibri"/>
              </w:rPr>
            </w:pPr>
            <w:r w:rsidRPr="00DA54EE">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1632F63D" w14:textId="77777777" w:rsidR="00386540" w:rsidRPr="00DA54EE" w:rsidRDefault="00386540" w:rsidP="00C76852">
            <w:pPr>
              <w:pStyle w:val="Mtab"/>
              <w:jc w:val="right"/>
              <w:rPr>
                <w:rFonts w:cs="Calibri"/>
              </w:rPr>
            </w:pPr>
            <w:r w:rsidRPr="00DA54EE">
              <w:rPr>
                <w:rFonts w:cs="Calibri"/>
              </w:rPr>
              <w:t>1</w:t>
            </w:r>
          </w:p>
        </w:tc>
      </w:tr>
      <w:tr w:rsidR="00386540" w:rsidRPr="00DA54EE" w14:paraId="1031E435" w14:textId="77777777" w:rsidTr="00030196">
        <w:trPr>
          <w:trHeight w:val="21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9B907B4" w14:textId="77777777" w:rsidR="00386540" w:rsidRPr="00DA54EE" w:rsidRDefault="00386540" w:rsidP="00C76852">
            <w:pPr>
              <w:pStyle w:val="Mtab"/>
              <w:jc w:val="right"/>
              <w:rPr>
                <w:rFonts w:cs="Calibri"/>
              </w:rPr>
            </w:pPr>
            <w:r w:rsidRPr="00DA54EE">
              <w:rPr>
                <w:rFonts w:cs="Calibri"/>
              </w:rPr>
              <w:t>20.</w:t>
            </w:r>
          </w:p>
        </w:tc>
        <w:tc>
          <w:tcPr>
            <w:tcW w:w="1682" w:type="pct"/>
            <w:tcBorders>
              <w:top w:val="nil"/>
              <w:left w:val="nil"/>
              <w:bottom w:val="single" w:sz="4" w:space="0" w:color="auto"/>
              <w:right w:val="single" w:sz="4" w:space="0" w:color="auto"/>
            </w:tcBorders>
            <w:shd w:val="clear" w:color="auto" w:fill="auto"/>
            <w:vAlign w:val="center"/>
            <w:hideMark/>
          </w:tcPr>
          <w:p w14:paraId="5A695A68" w14:textId="77777777" w:rsidR="00386540" w:rsidRPr="00DA54EE" w:rsidRDefault="00386540" w:rsidP="00C76852">
            <w:pPr>
              <w:pStyle w:val="Mtab"/>
              <w:rPr>
                <w:rFonts w:cs="Calibri"/>
              </w:rPr>
            </w:pPr>
            <w:r w:rsidRPr="00DA54EE">
              <w:rPr>
                <w:rFonts w:cs="Calibri"/>
              </w:rPr>
              <w:t>łupki łyszczykowe</w:t>
            </w:r>
          </w:p>
        </w:tc>
        <w:tc>
          <w:tcPr>
            <w:tcW w:w="655" w:type="pct"/>
            <w:tcBorders>
              <w:top w:val="nil"/>
              <w:left w:val="nil"/>
              <w:bottom w:val="single" w:sz="4" w:space="0" w:color="auto"/>
              <w:right w:val="single" w:sz="4" w:space="0" w:color="auto"/>
            </w:tcBorders>
            <w:shd w:val="clear" w:color="auto" w:fill="auto"/>
            <w:noWrap/>
            <w:vAlign w:val="center"/>
            <w:hideMark/>
          </w:tcPr>
          <w:p w14:paraId="16BE35B4"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1A1EFFC7" w14:textId="77777777" w:rsidR="00386540" w:rsidRPr="00DA54EE" w:rsidRDefault="00386540" w:rsidP="00C76852">
            <w:pPr>
              <w:pStyle w:val="Mtab"/>
              <w:jc w:val="right"/>
              <w:rPr>
                <w:rFonts w:cs="Calibri"/>
              </w:rPr>
            </w:pPr>
            <w:r w:rsidRPr="00DA54EE">
              <w:rPr>
                <w:rFonts w:cs="Calibri"/>
              </w:rPr>
              <w:t>6 638,79</w:t>
            </w:r>
          </w:p>
        </w:tc>
        <w:tc>
          <w:tcPr>
            <w:tcW w:w="573" w:type="pct"/>
            <w:tcBorders>
              <w:top w:val="nil"/>
              <w:left w:val="nil"/>
              <w:bottom w:val="single" w:sz="4" w:space="0" w:color="auto"/>
              <w:right w:val="single" w:sz="4" w:space="0" w:color="auto"/>
            </w:tcBorders>
            <w:shd w:val="clear" w:color="auto" w:fill="auto"/>
            <w:noWrap/>
            <w:vAlign w:val="center"/>
            <w:hideMark/>
          </w:tcPr>
          <w:p w14:paraId="3247306A" w14:textId="77777777" w:rsidR="00386540" w:rsidRPr="00DA54EE" w:rsidRDefault="00386540" w:rsidP="00C76852">
            <w:pPr>
              <w:pStyle w:val="Mtab"/>
              <w:jc w:val="right"/>
              <w:rPr>
                <w:rFonts w:cs="Calibri"/>
              </w:rPr>
            </w:pPr>
            <w:r w:rsidRPr="00DA54EE">
              <w:rPr>
                <w:rFonts w:cs="Calibri"/>
              </w:rPr>
              <w:t>9,20</w:t>
            </w:r>
          </w:p>
        </w:tc>
        <w:tc>
          <w:tcPr>
            <w:tcW w:w="385" w:type="pct"/>
            <w:tcBorders>
              <w:top w:val="nil"/>
              <w:left w:val="nil"/>
              <w:bottom w:val="single" w:sz="4" w:space="0" w:color="auto"/>
              <w:right w:val="single" w:sz="4" w:space="0" w:color="auto"/>
            </w:tcBorders>
            <w:shd w:val="clear" w:color="auto" w:fill="auto"/>
            <w:noWrap/>
            <w:vAlign w:val="center"/>
            <w:hideMark/>
          </w:tcPr>
          <w:p w14:paraId="7019120B"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0CD63167" w14:textId="77777777" w:rsidR="00386540" w:rsidRPr="00DA54EE" w:rsidRDefault="00386540" w:rsidP="00C76852">
            <w:pPr>
              <w:pStyle w:val="Mtab"/>
              <w:jc w:val="right"/>
              <w:rPr>
                <w:rFonts w:cs="Calibri"/>
              </w:rPr>
            </w:pPr>
            <w:r w:rsidRPr="00DA54EE">
              <w:rPr>
                <w:rFonts w:cs="Calibri"/>
              </w:rPr>
              <w:t>1</w:t>
            </w:r>
          </w:p>
        </w:tc>
      </w:tr>
      <w:tr w:rsidR="00386540" w:rsidRPr="00DA54EE" w14:paraId="08DCD2FC" w14:textId="77777777" w:rsidTr="00030196">
        <w:trPr>
          <w:trHeight w:val="13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50C8A09" w14:textId="77777777" w:rsidR="00386540" w:rsidRPr="00DA54EE" w:rsidRDefault="00386540" w:rsidP="00C76852">
            <w:pPr>
              <w:pStyle w:val="Mtab"/>
              <w:jc w:val="right"/>
              <w:rPr>
                <w:rFonts w:cs="Calibri"/>
              </w:rPr>
            </w:pPr>
            <w:r w:rsidRPr="00DA54EE">
              <w:rPr>
                <w:rFonts w:cs="Calibri"/>
              </w:rPr>
              <w:t>21.</w:t>
            </w:r>
          </w:p>
        </w:tc>
        <w:tc>
          <w:tcPr>
            <w:tcW w:w="1682" w:type="pct"/>
            <w:tcBorders>
              <w:top w:val="nil"/>
              <w:left w:val="nil"/>
              <w:bottom w:val="single" w:sz="4" w:space="0" w:color="auto"/>
              <w:right w:val="single" w:sz="4" w:space="0" w:color="auto"/>
            </w:tcBorders>
            <w:shd w:val="clear" w:color="auto" w:fill="auto"/>
            <w:vAlign w:val="center"/>
            <w:hideMark/>
          </w:tcPr>
          <w:p w14:paraId="2D1871BC" w14:textId="77777777" w:rsidR="00386540" w:rsidRPr="00DA54EE" w:rsidRDefault="00386540" w:rsidP="00C76852">
            <w:pPr>
              <w:pStyle w:val="Mtab"/>
              <w:rPr>
                <w:rFonts w:cs="Calibri"/>
              </w:rPr>
            </w:pPr>
            <w:r w:rsidRPr="00DA54EE">
              <w:rPr>
                <w:rFonts w:cs="Calibri"/>
              </w:rPr>
              <w:t>magnezyt</w:t>
            </w:r>
          </w:p>
        </w:tc>
        <w:tc>
          <w:tcPr>
            <w:tcW w:w="655" w:type="pct"/>
            <w:tcBorders>
              <w:top w:val="nil"/>
              <w:left w:val="nil"/>
              <w:bottom w:val="single" w:sz="4" w:space="0" w:color="auto"/>
              <w:right w:val="single" w:sz="4" w:space="0" w:color="auto"/>
            </w:tcBorders>
            <w:shd w:val="clear" w:color="auto" w:fill="auto"/>
            <w:noWrap/>
            <w:vAlign w:val="center"/>
            <w:hideMark/>
          </w:tcPr>
          <w:p w14:paraId="1DCFF372"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DBB0E17" w14:textId="77777777" w:rsidR="00386540" w:rsidRPr="00DA54EE" w:rsidRDefault="00386540" w:rsidP="00C76852">
            <w:pPr>
              <w:pStyle w:val="Mtab"/>
              <w:jc w:val="right"/>
              <w:rPr>
                <w:rFonts w:cs="Calibri"/>
              </w:rPr>
            </w:pPr>
            <w:r w:rsidRPr="00DA54EE">
              <w:rPr>
                <w:rFonts w:cs="Calibri"/>
              </w:rPr>
              <w:t>13 501,51</w:t>
            </w:r>
          </w:p>
        </w:tc>
        <w:tc>
          <w:tcPr>
            <w:tcW w:w="573" w:type="pct"/>
            <w:tcBorders>
              <w:top w:val="nil"/>
              <w:left w:val="nil"/>
              <w:bottom w:val="single" w:sz="4" w:space="0" w:color="auto"/>
              <w:right w:val="single" w:sz="4" w:space="0" w:color="auto"/>
            </w:tcBorders>
            <w:shd w:val="clear" w:color="auto" w:fill="auto"/>
            <w:noWrap/>
            <w:vAlign w:val="center"/>
            <w:hideMark/>
          </w:tcPr>
          <w:p w14:paraId="1C18729B" w14:textId="77777777" w:rsidR="00386540" w:rsidRPr="00DA54EE" w:rsidRDefault="00386540" w:rsidP="00C76852">
            <w:pPr>
              <w:pStyle w:val="Mtab"/>
              <w:jc w:val="right"/>
              <w:rPr>
                <w:rFonts w:cs="Calibri"/>
              </w:rPr>
            </w:pPr>
            <w:r w:rsidRPr="00DA54EE">
              <w:rPr>
                <w:rFonts w:cs="Calibri"/>
              </w:rPr>
              <w:t>65,25</w:t>
            </w:r>
          </w:p>
        </w:tc>
        <w:tc>
          <w:tcPr>
            <w:tcW w:w="385" w:type="pct"/>
            <w:tcBorders>
              <w:top w:val="nil"/>
              <w:left w:val="nil"/>
              <w:bottom w:val="single" w:sz="4" w:space="0" w:color="auto"/>
              <w:right w:val="single" w:sz="4" w:space="0" w:color="auto"/>
            </w:tcBorders>
            <w:shd w:val="clear" w:color="auto" w:fill="auto"/>
            <w:noWrap/>
            <w:vAlign w:val="center"/>
            <w:hideMark/>
          </w:tcPr>
          <w:p w14:paraId="70F16D83" w14:textId="77777777" w:rsidR="00386540" w:rsidRPr="00DA54EE" w:rsidRDefault="00386540" w:rsidP="00C76852">
            <w:pPr>
              <w:pStyle w:val="Mtab"/>
              <w:jc w:val="right"/>
              <w:rPr>
                <w:rFonts w:cs="Calibri"/>
              </w:rPr>
            </w:pPr>
            <w:r w:rsidRPr="00DA54EE">
              <w:rPr>
                <w:rFonts w:cs="Calibri"/>
              </w:rPr>
              <w:t>6</w:t>
            </w:r>
          </w:p>
        </w:tc>
        <w:tc>
          <w:tcPr>
            <w:tcW w:w="755" w:type="pct"/>
            <w:tcBorders>
              <w:top w:val="nil"/>
              <w:left w:val="nil"/>
              <w:bottom w:val="single" w:sz="4" w:space="0" w:color="auto"/>
              <w:right w:val="single" w:sz="4" w:space="0" w:color="auto"/>
            </w:tcBorders>
            <w:shd w:val="clear" w:color="auto" w:fill="auto"/>
            <w:noWrap/>
            <w:vAlign w:val="center"/>
            <w:hideMark/>
          </w:tcPr>
          <w:p w14:paraId="7903262F" w14:textId="77777777" w:rsidR="00386540" w:rsidRPr="00DA54EE" w:rsidRDefault="00386540" w:rsidP="00C76852">
            <w:pPr>
              <w:pStyle w:val="Mtab"/>
              <w:jc w:val="right"/>
              <w:rPr>
                <w:rFonts w:cs="Calibri"/>
              </w:rPr>
            </w:pPr>
            <w:r w:rsidRPr="00DA54EE">
              <w:rPr>
                <w:rFonts w:cs="Calibri"/>
              </w:rPr>
              <w:t>1</w:t>
            </w:r>
          </w:p>
        </w:tc>
      </w:tr>
      <w:tr w:rsidR="00386540" w:rsidRPr="00DA54EE" w14:paraId="4AF91047" w14:textId="77777777" w:rsidTr="00030196">
        <w:trPr>
          <w:trHeight w:val="20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A96D568" w14:textId="77777777" w:rsidR="00386540" w:rsidRPr="00DA54EE" w:rsidRDefault="00386540" w:rsidP="00C76852">
            <w:pPr>
              <w:pStyle w:val="Mtab"/>
              <w:jc w:val="right"/>
              <w:rPr>
                <w:rFonts w:cs="Calibri"/>
              </w:rPr>
            </w:pPr>
            <w:r w:rsidRPr="00DA54EE">
              <w:rPr>
                <w:rFonts w:cs="Calibri"/>
              </w:rPr>
              <w:lastRenderedPageBreak/>
              <w:t>22.</w:t>
            </w:r>
          </w:p>
        </w:tc>
        <w:tc>
          <w:tcPr>
            <w:tcW w:w="1682" w:type="pct"/>
            <w:tcBorders>
              <w:top w:val="nil"/>
              <w:left w:val="nil"/>
              <w:bottom w:val="single" w:sz="4" w:space="0" w:color="auto"/>
              <w:right w:val="single" w:sz="4" w:space="0" w:color="auto"/>
            </w:tcBorders>
            <w:shd w:val="clear" w:color="auto" w:fill="auto"/>
            <w:vAlign w:val="center"/>
            <w:hideMark/>
          </w:tcPr>
          <w:p w14:paraId="2785B1AD" w14:textId="77777777" w:rsidR="00386540" w:rsidRPr="00DA54EE" w:rsidRDefault="00386540" w:rsidP="00C76852">
            <w:pPr>
              <w:pStyle w:val="Mtab"/>
              <w:rPr>
                <w:rFonts w:cs="Calibri"/>
              </w:rPr>
            </w:pPr>
            <w:r w:rsidRPr="00DA54EE">
              <w:rPr>
                <w:rFonts w:cs="Calibri"/>
              </w:rPr>
              <w:t>piaski formierskie</w:t>
            </w:r>
          </w:p>
        </w:tc>
        <w:tc>
          <w:tcPr>
            <w:tcW w:w="655" w:type="pct"/>
            <w:tcBorders>
              <w:top w:val="nil"/>
              <w:left w:val="nil"/>
              <w:bottom w:val="single" w:sz="4" w:space="0" w:color="auto"/>
              <w:right w:val="single" w:sz="4" w:space="0" w:color="auto"/>
            </w:tcBorders>
            <w:shd w:val="clear" w:color="auto" w:fill="auto"/>
            <w:noWrap/>
            <w:vAlign w:val="center"/>
            <w:hideMark/>
          </w:tcPr>
          <w:p w14:paraId="4EFE0AD8"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2F2E7E0" w14:textId="77777777" w:rsidR="00386540" w:rsidRPr="00DA54EE" w:rsidRDefault="00386540" w:rsidP="00C76852">
            <w:pPr>
              <w:pStyle w:val="Mtab"/>
              <w:jc w:val="right"/>
              <w:rPr>
                <w:rFonts w:cs="Calibri"/>
              </w:rPr>
            </w:pPr>
            <w:r w:rsidRPr="00DA54EE">
              <w:rPr>
                <w:rFonts w:cs="Calibri"/>
              </w:rPr>
              <w:t>8 920,50</w:t>
            </w:r>
          </w:p>
        </w:tc>
        <w:tc>
          <w:tcPr>
            <w:tcW w:w="573" w:type="pct"/>
            <w:tcBorders>
              <w:top w:val="nil"/>
              <w:left w:val="nil"/>
              <w:bottom w:val="single" w:sz="4" w:space="0" w:color="auto"/>
              <w:right w:val="single" w:sz="4" w:space="0" w:color="auto"/>
            </w:tcBorders>
            <w:shd w:val="clear" w:color="auto" w:fill="auto"/>
            <w:noWrap/>
            <w:vAlign w:val="center"/>
            <w:hideMark/>
          </w:tcPr>
          <w:p w14:paraId="3BB622F7"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568261D" w14:textId="77777777" w:rsidR="00386540" w:rsidRPr="00DA54EE" w:rsidRDefault="00386540" w:rsidP="00C76852">
            <w:pPr>
              <w:pStyle w:val="Mtab"/>
              <w:jc w:val="right"/>
              <w:rPr>
                <w:rFonts w:cs="Calibri"/>
              </w:rPr>
            </w:pPr>
            <w:r w:rsidRPr="00DA54EE">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178B02D9" w14:textId="77777777" w:rsidR="00386540" w:rsidRPr="00DA54EE" w:rsidRDefault="00386540" w:rsidP="00C76852">
            <w:pPr>
              <w:pStyle w:val="Mtab"/>
              <w:jc w:val="right"/>
              <w:rPr>
                <w:rFonts w:cs="Calibri"/>
              </w:rPr>
            </w:pPr>
            <w:r w:rsidRPr="00DA54EE">
              <w:rPr>
                <w:rFonts w:cs="Calibri"/>
              </w:rPr>
              <w:t>0</w:t>
            </w:r>
          </w:p>
        </w:tc>
      </w:tr>
      <w:tr w:rsidR="00386540" w:rsidRPr="00DA54EE" w14:paraId="00AEBF1D" w14:textId="77777777" w:rsidTr="00030196">
        <w:trPr>
          <w:trHeight w:val="12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FF25EA4" w14:textId="77777777" w:rsidR="00386540" w:rsidRPr="00DA54EE" w:rsidRDefault="00386540" w:rsidP="00C76852">
            <w:pPr>
              <w:pStyle w:val="Mtab"/>
              <w:jc w:val="right"/>
              <w:rPr>
                <w:rFonts w:cs="Calibri"/>
              </w:rPr>
            </w:pPr>
            <w:r w:rsidRPr="00DA54EE">
              <w:rPr>
                <w:rFonts w:cs="Calibri"/>
              </w:rPr>
              <w:t>23.</w:t>
            </w:r>
          </w:p>
        </w:tc>
        <w:tc>
          <w:tcPr>
            <w:tcW w:w="1682" w:type="pct"/>
            <w:tcBorders>
              <w:top w:val="nil"/>
              <w:left w:val="nil"/>
              <w:bottom w:val="single" w:sz="4" w:space="0" w:color="auto"/>
              <w:right w:val="single" w:sz="4" w:space="0" w:color="auto"/>
            </w:tcBorders>
            <w:shd w:val="clear" w:color="auto" w:fill="auto"/>
            <w:vAlign w:val="center"/>
            <w:hideMark/>
          </w:tcPr>
          <w:p w14:paraId="2025942B" w14:textId="77777777" w:rsidR="00386540" w:rsidRPr="00DA54EE" w:rsidRDefault="00386540" w:rsidP="00C76852">
            <w:pPr>
              <w:pStyle w:val="Mtab"/>
              <w:rPr>
                <w:rFonts w:cs="Calibri"/>
              </w:rPr>
            </w:pPr>
            <w:r w:rsidRPr="00DA54EE">
              <w:rPr>
                <w:rFonts w:cs="Calibri"/>
              </w:rPr>
              <w:t>piaski i żwiry</w:t>
            </w:r>
          </w:p>
        </w:tc>
        <w:tc>
          <w:tcPr>
            <w:tcW w:w="655" w:type="pct"/>
            <w:tcBorders>
              <w:top w:val="nil"/>
              <w:left w:val="nil"/>
              <w:bottom w:val="single" w:sz="4" w:space="0" w:color="auto"/>
              <w:right w:val="single" w:sz="4" w:space="0" w:color="auto"/>
            </w:tcBorders>
            <w:shd w:val="clear" w:color="auto" w:fill="auto"/>
            <w:noWrap/>
            <w:vAlign w:val="center"/>
            <w:hideMark/>
          </w:tcPr>
          <w:p w14:paraId="5CB20040"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3C06DCB" w14:textId="77777777" w:rsidR="00386540" w:rsidRPr="00DA54EE" w:rsidRDefault="00386540" w:rsidP="00C76852">
            <w:pPr>
              <w:pStyle w:val="Mtab"/>
              <w:jc w:val="right"/>
              <w:rPr>
                <w:rFonts w:cs="Calibri"/>
              </w:rPr>
            </w:pPr>
            <w:r w:rsidRPr="00DA54EE">
              <w:rPr>
                <w:rFonts w:cs="Calibri"/>
              </w:rPr>
              <w:t>2 320 054,00</w:t>
            </w:r>
          </w:p>
        </w:tc>
        <w:tc>
          <w:tcPr>
            <w:tcW w:w="573" w:type="pct"/>
            <w:tcBorders>
              <w:top w:val="nil"/>
              <w:left w:val="nil"/>
              <w:bottom w:val="single" w:sz="4" w:space="0" w:color="auto"/>
              <w:right w:val="single" w:sz="4" w:space="0" w:color="auto"/>
            </w:tcBorders>
            <w:shd w:val="clear" w:color="auto" w:fill="auto"/>
            <w:noWrap/>
            <w:vAlign w:val="center"/>
            <w:hideMark/>
          </w:tcPr>
          <w:p w14:paraId="7840D6B7" w14:textId="77777777" w:rsidR="00386540" w:rsidRPr="00DA54EE" w:rsidRDefault="00386540" w:rsidP="00C76852">
            <w:pPr>
              <w:pStyle w:val="Mtab"/>
              <w:jc w:val="right"/>
              <w:rPr>
                <w:rFonts w:cs="Calibri"/>
              </w:rPr>
            </w:pPr>
            <w:r w:rsidRPr="00DA54EE">
              <w:rPr>
                <w:rFonts w:cs="Calibri"/>
              </w:rPr>
              <w:t>12 761,00</w:t>
            </w:r>
          </w:p>
        </w:tc>
        <w:tc>
          <w:tcPr>
            <w:tcW w:w="385" w:type="pct"/>
            <w:tcBorders>
              <w:top w:val="nil"/>
              <w:left w:val="nil"/>
              <w:bottom w:val="single" w:sz="4" w:space="0" w:color="auto"/>
              <w:right w:val="single" w:sz="4" w:space="0" w:color="auto"/>
            </w:tcBorders>
            <w:shd w:val="clear" w:color="auto" w:fill="auto"/>
            <w:noWrap/>
            <w:vAlign w:val="center"/>
            <w:hideMark/>
          </w:tcPr>
          <w:p w14:paraId="6A7A1FBE" w14:textId="77777777" w:rsidR="00386540" w:rsidRPr="00DA54EE" w:rsidRDefault="00386540" w:rsidP="00C76852">
            <w:pPr>
              <w:pStyle w:val="Mtab"/>
              <w:jc w:val="right"/>
              <w:rPr>
                <w:rFonts w:cs="Calibri"/>
              </w:rPr>
            </w:pPr>
            <w:r w:rsidRPr="00DA54EE">
              <w:rPr>
                <w:rFonts w:cs="Calibri"/>
              </w:rPr>
              <w:t>488</w:t>
            </w:r>
          </w:p>
        </w:tc>
        <w:tc>
          <w:tcPr>
            <w:tcW w:w="755" w:type="pct"/>
            <w:tcBorders>
              <w:top w:val="nil"/>
              <w:left w:val="nil"/>
              <w:bottom w:val="single" w:sz="4" w:space="0" w:color="auto"/>
              <w:right w:val="single" w:sz="4" w:space="0" w:color="auto"/>
            </w:tcBorders>
            <w:shd w:val="clear" w:color="auto" w:fill="auto"/>
            <w:noWrap/>
            <w:vAlign w:val="center"/>
            <w:hideMark/>
          </w:tcPr>
          <w:p w14:paraId="6A20A033" w14:textId="77777777" w:rsidR="00386540" w:rsidRPr="00DA54EE" w:rsidRDefault="00386540" w:rsidP="00C76852">
            <w:pPr>
              <w:pStyle w:val="Mtab"/>
              <w:jc w:val="right"/>
              <w:rPr>
                <w:rFonts w:cs="Calibri"/>
              </w:rPr>
            </w:pPr>
            <w:r w:rsidRPr="00DA54EE">
              <w:rPr>
                <w:rFonts w:cs="Calibri"/>
              </w:rPr>
              <w:t>114</w:t>
            </w:r>
          </w:p>
        </w:tc>
      </w:tr>
      <w:tr w:rsidR="00386540" w:rsidRPr="00DA54EE" w14:paraId="7DDBEFE0" w14:textId="77777777" w:rsidTr="00030196">
        <w:trPr>
          <w:trHeight w:val="21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AE6754E" w14:textId="77777777" w:rsidR="00386540" w:rsidRPr="00DA54EE" w:rsidRDefault="00386540" w:rsidP="00C76852">
            <w:pPr>
              <w:pStyle w:val="Mtab"/>
              <w:jc w:val="right"/>
              <w:rPr>
                <w:rFonts w:cs="Calibri"/>
              </w:rPr>
            </w:pPr>
            <w:r w:rsidRPr="00DA54EE">
              <w:rPr>
                <w:rFonts w:cs="Calibri"/>
              </w:rPr>
              <w:t>24.</w:t>
            </w:r>
          </w:p>
        </w:tc>
        <w:tc>
          <w:tcPr>
            <w:tcW w:w="1682" w:type="pct"/>
            <w:tcBorders>
              <w:top w:val="nil"/>
              <w:left w:val="nil"/>
              <w:bottom w:val="single" w:sz="4" w:space="0" w:color="auto"/>
              <w:right w:val="single" w:sz="4" w:space="0" w:color="auto"/>
            </w:tcBorders>
            <w:shd w:val="clear" w:color="auto" w:fill="auto"/>
            <w:vAlign w:val="center"/>
            <w:hideMark/>
          </w:tcPr>
          <w:p w14:paraId="062F0CE7" w14:textId="77777777" w:rsidR="00386540" w:rsidRPr="00DA54EE" w:rsidRDefault="00386540" w:rsidP="00C76852">
            <w:pPr>
              <w:pStyle w:val="Mtab"/>
              <w:rPr>
                <w:rFonts w:cs="Calibri"/>
              </w:rPr>
            </w:pPr>
            <w:r w:rsidRPr="00DA54EE">
              <w:rPr>
                <w:rFonts w:cs="Calibri"/>
              </w:rPr>
              <w:t>piaski kwarcowe do produkcji betonów komórkowych</w:t>
            </w:r>
          </w:p>
        </w:tc>
        <w:tc>
          <w:tcPr>
            <w:tcW w:w="655" w:type="pct"/>
            <w:tcBorders>
              <w:top w:val="nil"/>
              <w:left w:val="nil"/>
              <w:bottom w:val="single" w:sz="4" w:space="0" w:color="auto"/>
              <w:right w:val="single" w:sz="4" w:space="0" w:color="auto"/>
            </w:tcBorders>
            <w:shd w:val="clear" w:color="auto" w:fill="auto"/>
            <w:noWrap/>
            <w:vAlign w:val="center"/>
            <w:hideMark/>
          </w:tcPr>
          <w:p w14:paraId="560EB782"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DA2DBE8" w14:textId="77777777" w:rsidR="00386540" w:rsidRPr="00DA54EE" w:rsidRDefault="00386540" w:rsidP="00C76852">
            <w:pPr>
              <w:pStyle w:val="Mtab"/>
              <w:jc w:val="right"/>
              <w:rPr>
                <w:rFonts w:cs="Calibri"/>
              </w:rPr>
            </w:pPr>
            <w:r w:rsidRPr="00DA54EE">
              <w:rPr>
                <w:rFonts w:cs="Calibri"/>
              </w:rPr>
              <w:t>5 637,02</w:t>
            </w:r>
          </w:p>
        </w:tc>
        <w:tc>
          <w:tcPr>
            <w:tcW w:w="573" w:type="pct"/>
            <w:tcBorders>
              <w:top w:val="nil"/>
              <w:left w:val="nil"/>
              <w:bottom w:val="single" w:sz="4" w:space="0" w:color="auto"/>
              <w:right w:val="single" w:sz="4" w:space="0" w:color="auto"/>
            </w:tcBorders>
            <w:shd w:val="clear" w:color="auto" w:fill="auto"/>
            <w:noWrap/>
            <w:vAlign w:val="center"/>
            <w:hideMark/>
          </w:tcPr>
          <w:p w14:paraId="3BDB196A" w14:textId="77777777" w:rsidR="00386540" w:rsidRPr="00DA54EE" w:rsidRDefault="00386540" w:rsidP="00C76852">
            <w:pPr>
              <w:pStyle w:val="Mtab"/>
              <w:jc w:val="right"/>
              <w:rPr>
                <w:rFonts w:cs="Calibri"/>
              </w:rPr>
            </w:pPr>
            <w:r w:rsidRPr="00DA54EE">
              <w:rPr>
                <w:rFonts w:cs="Calibri"/>
              </w:rPr>
              <w:t>30,05</w:t>
            </w:r>
          </w:p>
        </w:tc>
        <w:tc>
          <w:tcPr>
            <w:tcW w:w="385" w:type="pct"/>
            <w:tcBorders>
              <w:top w:val="nil"/>
              <w:left w:val="nil"/>
              <w:bottom w:val="single" w:sz="4" w:space="0" w:color="auto"/>
              <w:right w:val="single" w:sz="4" w:space="0" w:color="auto"/>
            </w:tcBorders>
            <w:shd w:val="clear" w:color="auto" w:fill="auto"/>
            <w:noWrap/>
            <w:vAlign w:val="center"/>
            <w:hideMark/>
          </w:tcPr>
          <w:p w14:paraId="5F6AD1F2"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200513F9" w14:textId="77777777" w:rsidR="00386540" w:rsidRPr="00DA54EE" w:rsidRDefault="00386540" w:rsidP="00C76852">
            <w:pPr>
              <w:pStyle w:val="Mtab"/>
              <w:jc w:val="right"/>
              <w:rPr>
                <w:rFonts w:cs="Calibri"/>
              </w:rPr>
            </w:pPr>
            <w:r w:rsidRPr="00DA54EE">
              <w:rPr>
                <w:rFonts w:cs="Calibri"/>
              </w:rPr>
              <w:t>1</w:t>
            </w:r>
          </w:p>
        </w:tc>
      </w:tr>
      <w:tr w:rsidR="00386540" w:rsidRPr="00DA54EE" w14:paraId="5203AE4C" w14:textId="77777777" w:rsidTr="00030196">
        <w:trPr>
          <w:trHeight w:val="24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98E5BF5" w14:textId="77777777" w:rsidR="00386540" w:rsidRPr="00DA54EE" w:rsidRDefault="00386540" w:rsidP="00C76852">
            <w:pPr>
              <w:pStyle w:val="Mtab"/>
              <w:jc w:val="right"/>
              <w:rPr>
                <w:rFonts w:cs="Calibri"/>
              </w:rPr>
            </w:pPr>
            <w:r w:rsidRPr="00DA54EE">
              <w:rPr>
                <w:rFonts w:cs="Calibri"/>
              </w:rPr>
              <w:t>25.</w:t>
            </w:r>
          </w:p>
        </w:tc>
        <w:tc>
          <w:tcPr>
            <w:tcW w:w="1682" w:type="pct"/>
            <w:tcBorders>
              <w:top w:val="nil"/>
              <w:left w:val="nil"/>
              <w:bottom w:val="single" w:sz="4" w:space="0" w:color="auto"/>
              <w:right w:val="single" w:sz="4" w:space="0" w:color="auto"/>
            </w:tcBorders>
            <w:shd w:val="clear" w:color="auto" w:fill="auto"/>
            <w:vAlign w:val="center"/>
            <w:hideMark/>
          </w:tcPr>
          <w:p w14:paraId="656AC24F" w14:textId="77777777" w:rsidR="00386540" w:rsidRPr="00DA54EE" w:rsidRDefault="00386540" w:rsidP="00C76852">
            <w:pPr>
              <w:pStyle w:val="Mtab"/>
              <w:rPr>
                <w:rFonts w:cs="Calibri"/>
              </w:rPr>
            </w:pPr>
            <w:r w:rsidRPr="00DA54EE">
              <w:rPr>
                <w:rFonts w:cs="Calibri"/>
              </w:rPr>
              <w:t>piaski kwarcowe do produkcji cegły wapienno-piaskowej</w:t>
            </w:r>
          </w:p>
        </w:tc>
        <w:tc>
          <w:tcPr>
            <w:tcW w:w="655" w:type="pct"/>
            <w:tcBorders>
              <w:top w:val="nil"/>
              <w:left w:val="nil"/>
              <w:bottom w:val="single" w:sz="4" w:space="0" w:color="auto"/>
              <w:right w:val="single" w:sz="4" w:space="0" w:color="auto"/>
            </w:tcBorders>
            <w:shd w:val="clear" w:color="auto" w:fill="auto"/>
            <w:noWrap/>
            <w:vAlign w:val="center"/>
            <w:hideMark/>
          </w:tcPr>
          <w:p w14:paraId="4BAD37BA"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4F3FAB0B" w14:textId="77777777" w:rsidR="00386540" w:rsidRPr="00DA54EE" w:rsidRDefault="00386540" w:rsidP="00C76852">
            <w:pPr>
              <w:pStyle w:val="Mtab"/>
              <w:jc w:val="right"/>
              <w:rPr>
                <w:rFonts w:cs="Calibri"/>
              </w:rPr>
            </w:pPr>
            <w:r w:rsidRPr="00DA54EE">
              <w:rPr>
                <w:rFonts w:cs="Calibri"/>
              </w:rPr>
              <w:t>16 007,46</w:t>
            </w:r>
          </w:p>
        </w:tc>
        <w:tc>
          <w:tcPr>
            <w:tcW w:w="573" w:type="pct"/>
            <w:tcBorders>
              <w:top w:val="nil"/>
              <w:left w:val="nil"/>
              <w:bottom w:val="single" w:sz="4" w:space="0" w:color="auto"/>
              <w:right w:val="single" w:sz="4" w:space="0" w:color="auto"/>
            </w:tcBorders>
            <w:shd w:val="clear" w:color="auto" w:fill="auto"/>
            <w:noWrap/>
            <w:vAlign w:val="center"/>
            <w:hideMark/>
          </w:tcPr>
          <w:p w14:paraId="5891A1FB"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660003FB" w14:textId="77777777" w:rsidR="00386540" w:rsidRPr="00DA54EE" w:rsidRDefault="00386540" w:rsidP="00C76852">
            <w:pPr>
              <w:pStyle w:val="Mtab"/>
              <w:jc w:val="right"/>
              <w:rPr>
                <w:rFonts w:cs="Calibri"/>
              </w:rPr>
            </w:pPr>
            <w:r w:rsidRPr="00DA54EE">
              <w:rPr>
                <w:rFonts w:cs="Calibri"/>
              </w:rPr>
              <w:t>3</w:t>
            </w:r>
          </w:p>
        </w:tc>
        <w:tc>
          <w:tcPr>
            <w:tcW w:w="755" w:type="pct"/>
            <w:tcBorders>
              <w:top w:val="nil"/>
              <w:left w:val="nil"/>
              <w:bottom w:val="single" w:sz="4" w:space="0" w:color="auto"/>
              <w:right w:val="single" w:sz="4" w:space="0" w:color="auto"/>
            </w:tcBorders>
            <w:shd w:val="clear" w:color="auto" w:fill="auto"/>
            <w:noWrap/>
            <w:vAlign w:val="center"/>
            <w:hideMark/>
          </w:tcPr>
          <w:p w14:paraId="29A5A04F" w14:textId="77777777" w:rsidR="00386540" w:rsidRPr="00DA54EE" w:rsidRDefault="00386540" w:rsidP="00C76852">
            <w:pPr>
              <w:pStyle w:val="Mtab"/>
              <w:jc w:val="right"/>
              <w:rPr>
                <w:rFonts w:cs="Calibri"/>
              </w:rPr>
            </w:pPr>
            <w:r w:rsidRPr="00DA54EE">
              <w:rPr>
                <w:rFonts w:cs="Calibri"/>
              </w:rPr>
              <w:t>0</w:t>
            </w:r>
          </w:p>
        </w:tc>
      </w:tr>
      <w:tr w:rsidR="00386540" w:rsidRPr="00DA54EE" w14:paraId="7929F8F9" w14:textId="77777777" w:rsidTr="00030196">
        <w:trPr>
          <w:trHeight w:val="12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2426AE7" w14:textId="77777777" w:rsidR="00386540" w:rsidRPr="00DA54EE" w:rsidRDefault="00386540" w:rsidP="00C76852">
            <w:pPr>
              <w:pStyle w:val="Mtab"/>
              <w:jc w:val="right"/>
              <w:rPr>
                <w:rFonts w:cs="Calibri"/>
              </w:rPr>
            </w:pPr>
            <w:r w:rsidRPr="00DA54EE">
              <w:rPr>
                <w:rFonts w:cs="Calibri"/>
              </w:rPr>
              <w:t>26.</w:t>
            </w:r>
          </w:p>
        </w:tc>
        <w:tc>
          <w:tcPr>
            <w:tcW w:w="1682" w:type="pct"/>
            <w:tcBorders>
              <w:top w:val="nil"/>
              <w:left w:val="nil"/>
              <w:bottom w:val="single" w:sz="4" w:space="0" w:color="auto"/>
              <w:right w:val="single" w:sz="4" w:space="0" w:color="auto"/>
            </w:tcBorders>
            <w:shd w:val="clear" w:color="auto" w:fill="auto"/>
            <w:vAlign w:val="center"/>
            <w:hideMark/>
          </w:tcPr>
          <w:p w14:paraId="790C2330" w14:textId="77777777" w:rsidR="00386540" w:rsidRPr="00DA54EE" w:rsidRDefault="00386540" w:rsidP="00C76852">
            <w:pPr>
              <w:pStyle w:val="Mtab"/>
              <w:rPr>
                <w:rFonts w:cs="Calibri"/>
              </w:rPr>
            </w:pPr>
            <w:r w:rsidRPr="00DA54EE">
              <w:rPr>
                <w:rFonts w:cs="Calibri"/>
              </w:rPr>
              <w:t>piaski podsadzkowe</w:t>
            </w:r>
          </w:p>
        </w:tc>
        <w:tc>
          <w:tcPr>
            <w:tcW w:w="655" w:type="pct"/>
            <w:tcBorders>
              <w:top w:val="nil"/>
              <w:left w:val="nil"/>
              <w:bottom w:val="single" w:sz="4" w:space="0" w:color="auto"/>
              <w:right w:val="single" w:sz="4" w:space="0" w:color="auto"/>
            </w:tcBorders>
            <w:shd w:val="clear" w:color="auto" w:fill="auto"/>
            <w:noWrap/>
            <w:vAlign w:val="center"/>
            <w:hideMark/>
          </w:tcPr>
          <w:p w14:paraId="61AEF1A1"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F789DCF" w14:textId="77777777" w:rsidR="00386540" w:rsidRPr="00DA54EE" w:rsidRDefault="00386540" w:rsidP="00C76852">
            <w:pPr>
              <w:pStyle w:val="Mtab"/>
              <w:jc w:val="right"/>
              <w:rPr>
                <w:rFonts w:cs="Calibri"/>
              </w:rPr>
            </w:pPr>
            <w:r w:rsidRPr="00DA54EE">
              <w:rPr>
                <w:rFonts w:cs="Calibri"/>
              </w:rPr>
              <w:t>567 347,48</w:t>
            </w:r>
          </w:p>
        </w:tc>
        <w:tc>
          <w:tcPr>
            <w:tcW w:w="573" w:type="pct"/>
            <w:tcBorders>
              <w:top w:val="nil"/>
              <w:left w:val="nil"/>
              <w:bottom w:val="single" w:sz="4" w:space="0" w:color="auto"/>
              <w:right w:val="single" w:sz="4" w:space="0" w:color="auto"/>
            </w:tcBorders>
            <w:shd w:val="clear" w:color="auto" w:fill="auto"/>
            <w:noWrap/>
            <w:vAlign w:val="center"/>
            <w:hideMark/>
          </w:tcPr>
          <w:p w14:paraId="214ACC64" w14:textId="77777777" w:rsidR="00386540" w:rsidRPr="00DA54EE" w:rsidRDefault="00386540" w:rsidP="00C76852">
            <w:pPr>
              <w:pStyle w:val="Mtab"/>
              <w:jc w:val="right"/>
              <w:rPr>
                <w:rFonts w:cs="Calibri"/>
              </w:rPr>
            </w:pPr>
            <w:r w:rsidRPr="00DA54EE">
              <w:rPr>
                <w:rFonts w:cs="Calibri"/>
              </w:rPr>
              <w:t>1 081,18</w:t>
            </w:r>
          </w:p>
        </w:tc>
        <w:tc>
          <w:tcPr>
            <w:tcW w:w="385" w:type="pct"/>
            <w:tcBorders>
              <w:top w:val="nil"/>
              <w:left w:val="nil"/>
              <w:bottom w:val="single" w:sz="4" w:space="0" w:color="auto"/>
              <w:right w:val="single" w:sz="4" w:space="0" w:color="auto"/>
            </w:tcBorders>
            <w:shd w:val="clear" w:color="auto" w:fill="auto"/>
            <w:noWrap/>
            <w:vAlign w:val="center"/>
            <w:hideMark/>
          </w:tcPr>
          <w:p w14:paraId="4D8FE907" w14:textId="77777777" w:rsidR="00386540" w:rsidRPr="00DA54EE" w:rsidRDefault="00386540" w:rsidP="00C76852">
            <w:pPr>
              <w:pStyle w:val="Mtab"/>
              <w:jc w:val="right"/>
              <w:rPr>
                <w:rFonts w:cs="Calibri"/>
              </w:rPr>
            </w:pPr>
            <w:r w:rsidRPr="00DA54EE">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24EB7D13" w14:textId="77777777" w:rsidR="00386540" w:rsidRPr="00DA54EE" w:rsidRDefault="00386540" w:rsidP="00C76852">
            <w:pPr>
              <w:pStyle w:val="Mtab"/>
              <w:jc w:val="right"/>
              <w:rPr>
                <w:rFonts w:cs="Calibri"/>
              </w:rPr>
            </w:pPr>
            <w:r w:rsidRPr="00DA54EE">
              <w:rPr>
                <w:rFonts w:cs="Calibri"/>
              </w:rPr>
              <w:t>1</w:t>
            </w:r>
          </w:p>
        </w:tc>
      </w:tr>
      <w:tr w:rsidR="00386540" w:rsidRPr="00DA54EE" w14:paraId="1DC58509" w14:textId="77777777" w:rsidTr="00030196">
        <w:trPr>
          <w:trHeight w:val="19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A4155B4" w14:textId="77777777" w:rsidR="00386540" w:rsidRPr="00DA54EE" w:rsidRDefault="00386540" w:rsidP="00C76852">
            <w:pPr>
              <w:pStyle w:val="Mtab"/>
              <w:jc w:val="right"/>
              <w:rPr>
                <w:rFonts w:cs="Calibri"/>
              </w:rPr>
            </w:pPr>
            <w:r w:rsidRPr="00DA54EE">
              <w:rPr>
                <w:rFonts w:cs="Calibri"/>
              </w:rPr>
              <w:t>27.</w:t>
            </w:r>
          </w:p>
        </w:tc>
        <w:tc>
          <w:tcPr>
            <w:tcW w:w="1682" w:type="pct"/>
            <w:tcBorders>
              <w:top w:val="nil"/>
              <w:left w:val="nil"/>
              <w:bottom w:val="single" w:sz="4" w:space="0" w:color="auto"/>
              <w:right w:val="single" w:sz="4" w:space="0" w:color="auto"/>
            </w:tcBorders>
            <w:shd w:val="clear" w:color="auto" w:fill="auto"/>
            <w:vAlign w:val="center"/>
            <w:hideMark/>
          </w:tcPr>
          <w:p w14:paraId="1781ADF0" w14:textId="77777777" w:rsidR="00386540" w:rsidRPr="00DA54EE" w:rsidRDefault="00386540" w:rsidP="00C76852">
            <w:pPr>
              <w:pStyle w:val="Mtab"/>
              <w:rPr>
                <w:rFonts w:cs="Calibri"/>
              </w:rPr>
            </w:pPr>
            <w:r w:rsidRPr="00DA54EE">
              <w:rPr>
                <w:rFonts w:cs="Calibri"/>
              </w:rPr>
              <w:t>surowce dla prac inżynierskich</w:t>
            </w:r>
          </w:p>
        </w:tc>
        <w:tc>
          <w:tcPr>
            <w:tcW w:w="655" w:type="pct"/>
            <w:tcBorders>
              <w:top w:val="nil"/>
              <w:left w:val="nil"/>
              <w:bottom w:val="single" w:sz="4" w:space="0" w:color="auto"/>
              <w:right w:val="single" w:sz="4" w:space="0" w:color="auto"/>
            </w:tcBorders>
            <w:shd w:val="clear" w:color="auto" w:fill="auto"/>
            <w:noWrap/>
            <w:vAlign w:val="center"/>
            <w:hideMark/>
          </w:tcPr>
          <w:p w14:paraId="64FA97F8"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7CA4DF61" w14:textId="77777777" w:rsidR="00386540" w:rsidRPr="00DA54EE" w:rsidRDefault="00386540" w:rsidP="00C76852">
            <w:pPr>
              <w:pStyle w:val="Mtab"/>
              <w:jc w:val="right"/>
              <w:rPr>
                <w:rFonts w:cs="Calibri"/>
              </w:rPr>
            </w:pPr>
            <w:r w:rsidRPr="00DA54EE">
              <w:rPr>
                <w:rFonts w:cs="Calibri"/>
              </w:rPr>
              <w:t>2 326,00</w:t>
            </w:r>
          </w:p>
        </w:tc>
        <w:tc>
          <w:tcPr>
            <w:tcW w:w="573" w:type="pct"/>
            <w:tcBorders>
              <w:top w:val="nil"/>
              <w:left w:val="nil"/>
              <w:bottom w:val="single" w:sz="4" w:space="0" w:color="auto"/>
              <w:right w:val="single" w:sz="4" w:space="0" w:color="auto"/>
            </w:tcBorders>
            <w:shd w:val="clear" w:color="auto" w:fill="auto"/>
            <w:noWrap/>
            <w:vAlign w:val="center"/>
            <w:hideMark/>
          </w:tcPr>
          <w:p w14:paraId="5C1A87B8" w14:textId="77777777" w:rsidR="00386540" w:rsidRPr="00DA54EE" w:rsidRDefault="00386540" w:rsidP="00C76852">
            <w:pPr>
              <w:pStyle w:val="Mtab"/>
              <w:jc w:val="right"/>
              <w:rPr>
                <w:rFonts w:cs="Calibri"/>
              </w:rPr>
            </w:pPr>
            <w:r w:rsidRPr="00DA54EE">
              <w:rPr>
                <w:rFonts w:cs="Calibri"/>
              </w:rPr>
              <w:t>8,00</w:t>
            </w:r>
          </w:p>
        </w:tc>
        <w:tc>
          <w:tcPr>
            <w:tcW w:w="385" w:type="pct"/>
            <w:tcBorders>
              <w:top w:val="nil"/>
              <w:left w:val="nil"/>
              <w:bottom w:val="single" w:sz="4" w:space="0" w:color="auto"/>
              <w:right w:val="single" w:sz="4" w:space="0" w:color="auto"/>
            </w:tcBorders>
            <w:shd w:val="clear" w:color="auto" w:fill="auto"/>
            <w:noWrap/>
            <w:vAlign w:val="center"/>
            <w:hideMark/>
          </w:tcPr>
          <w:p w14:paraId="00D584E0" w14:textId="77777777" w:rsidR="00386540" w:rsidRPr="00DA54EE" w:rsidRDefault="00386540" w:rsidP="00C76852">
            <w:pPr>
              <w:pStyle w:val="Mtab"/>
              <w:jc w:val="right"/>
              <w:rPr>
                <w:rFonts w:cs="Calibri"/>
              </w:rPr>
            </w:pPr>
            <w:r w:rsidRPr="00DA54EE">
              <w:rPr>
                <w:rFonts w:cs="Calibri"/>
              </w:rPr>
              <w:t>8</w:t>
            </w:r>
          </w:p>
        </w:tc>
        <w:tc>
          <w:tcPr>
            <w:tcW w:w="755" w:type="pct"/>
            <w:tcBorders>
              <w:top w:val="nil"/>
              <w:left w:val="nil"/>
              <w:bottom w:val="single" w:sz="4" w:space="0" w:color="auto"/>
              <w:right w:val="single" w:sz="4" w:space="0" w:color="auto"/>
            </w:tcBorders>
            <w:shd w:val="clear" w:color="auto" w:fill="auto"/>
            <w:noWrap/>
            <w:vAlign w:val="center"/>
            <w:hideMark/>
          </w:tcPr>
          <w:p w14:paraId="1A572F7D" w14:textId="77777777" w:rsidR="00386540" w:rsidRPr="00DA54EE" w:rsidRDefault="00386540" w:rsidP="00C76852">
            <w:pPr>
              <w:pStyle w:val="Mtab"/>
              <w:jc w:val="right"/>
              <w:rPr>
                <w:rFonts w:cs="Calibri"/>
              </w:rPr>
            </w:pPr>
            <w:r w:rsidRPr="00DA54EE">
              <w:rPr>
                <w:rFonts w:cs="Calibri"/>
              </w:rPr>
              <w:t>1</w:t>
            </w:r>
          </w:p>
        </w:tc>
      </w:tr>
      <w:tr w:rsidR="00386540" w:rsidRPr="00DA54EE" w14:paraId="571DE0B7" w14:textId="77777777" w:rsidTr="00030196">
        <w:trPr>
          <w:trHeight w:val="12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D8D7935" w14:textId="77777777" w:rsidR="00386540" w:rsidRPr="00DA54EE" w:rsidRDefault="00386540" w:rsidP="00C76852">
            <w:pPr>
              <w:pStyle w:val="Mtab"/>
              <w:jc w:val="right"/>
              <w:rPr>
                <w:rFonts w:cs="Calibri"/>
              </w:rPr>
            </w:pPr>
            <w:r w:rsidRPr="00DA54EE">
              <w:rPr>
                <w:rFonts w:cs="Calibri"/>
              </w:rPr>
              <w:t>28.</w:t>
            </w:r>
          </w:p>
        </w:tc>
        <w:tc>
          <w:tcPr>
            <w:tcW w:w="1682" w:type="pct"/>
            <w:tcBorders>
              <w:top w:val="nil"/>
              <w:left w:val="nil"/>
              <w:bottom w:val="single" w:sz="4" w:space="0" w:color="auto"/>
              <w:right w:val="single" w:sz="4" w:space="0" w:color="auto"/>
            </w:tcBorders>
            <w:shd w:val="clear" w:color="auto" w:fill="auto"/>
            <w:vAlign w:val="center"/>
            <w:hideMark/>
          </w:tcPr>
          <w:p w14:paraId="776FBAA8" w14:textId="77777777" w:rsidR="00386540" w:rsidRPr="00DA54EE" w:rsidRDefault="00386540" w:rsidP="00C76852">
            <w:pPr>
              <w:pStyle w:val="Mtab"/>
              <w:rPr>
                <w:rFonts w:cs="Calibri"/>
              </w:rPr>
            </w:pPr>
            <w:r w:rsidRPr="00DA54EE">
              <w:rPr>
                <w:rFonts w:cs="Calibri"/>
              </w:rPr>
              <w:t>surowce ilastych ceramiki budowlanej</w:t>
            </w:r>
          </w:p>
        </w:tc>
        <w:tc>
          <w:tcPr>
            <w:tcW w:w="655" w:type="pct"/>
            <w:tcBorders>
              <w:top w:val="nil"/>
              <w:left w:val="nil"/>
              <w:bottom w:val="single" w:sz="4" w:space="0" w:color="auto"/>
              <w:right w:val="single" w:sz="4" w:space="0" w:color="auto"/>
            </w:tcBorders>
            <w:shd w:val="clear" w:color="auto" w:fill="auto"/>
            <w:noWrap/>
            <w:vAlign w:val="center"/>
            <w:hideMark/>
          </w:tcPr>
          <w:p w14:paraId="1458C3CF"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2C5C8A95" w14:textId="77777777" w:rsidR="00386540" w:rsidRPr="00DA54EE" w:rsidRDefault="00386540" w:rsidP="00C76852">
            <w:pPr>
              <w:pStyle w:val="Mtab"/>
              <w:jc w:val="right"/>
              <w:rPr>
                <w:rFonts w:cs="Calibri"/>
              </w:rPr>
            </w:pPr>
            <w:r w:rsidRPr="00DA54EE">
              <w:rPr>
                <w:rFonts w:cs="Calibri"/>
              </w:rPr>
              <w:t>785 324,00</w:t>
            </w:r>
          </w:p>
        </w:tc>
        <w:tc>
          <w:tcPr>
            <w:tcW w:w="573" w:type="pct"/>
            <w:tcBorders>
              <w:top w:val="nil"/>
              <w:left w:val="nil"/>
              <w:bottom w:val="single" w:sz="4" w:space="0" w:color="auto"/>
              <w:right w:val="single" w:sz="4" w:space="0" w:color="auto"/>
            </w:tcBorders>
            <w:shd w:val="clear" w:color="auto" w:fill="auto"/>
            <w:noWrap/>
            <w:vAlign w:val="center"/>
            <w:hideMark/>
          </w:tcPr>
          <w:p w14:paraId="753D3A50" w14:textId="77777777" w:rsidR="00386540" w:rsidRPr="00DA54EE" w:rsidRDefault="00386540" w:rsidP="00C76852">
            <w:pPr>
              <w:pStyle w:val="Mtab"/>
              <w:jc w:val="right"/>
              <w:rPr>
                <w:rFonts w:cs="Calibri"/>
              </w:rPr>
            </w:pPr>
            <w:r w:rsidRPr="00DA54EE">
              <w:rPr>
                <w:rFonts w:cs="Calibri"/>
              </w:rPr>
              <w:t>174,00</w:t>
            </w:r>
          </w:p>
        </w:tc>
        <w:tc>
          <w:tcPr>
            <w:tcW w:w="385" w:type="pct"/>
            <w:tcBorders>
              <w:top w:val="nil"/>
              <w:left w:val="nil"/>
              <w:bottom w:val="single" w:sz="4" w:space="0" w:color="auto"/>
              <w:right w:val="single" w:sz="4" w:space="0" w:color="auto"/>
            </w:tcBorders>
            <w:shd w:val="clear" w:color="auto" w:fill="auto"/>
            <w:noWrap/>
            <w:vAlign w:val="center"/>
            <w:hideMark/>
          </w:tcPr>
          <w:p w14:paraId="48F2F424" w14:textId="77777777" w:rsidR="00386540" w:rsidRPr="00DA54EE" w:rsidRDefault="00386540" w:rsidP="00C76852">
            <w:pPr>
              <w:pStyle w:val="Mtab"/>
              <w:jc w:val="right"/>
              <w:rPr>
                <w:rFonts w:cs="Calibri"/>
              </w:rPr>
            </w:pPr>
            <w:r w:rsidRPr="00DA54EE">
              <w:rPr>
                <w:rFonts w:cs="Calibri"/>
              </w:rPr>
              <w:t>59</w:t>
            </w:r>
          </w:p>
        </w:tc>
        <w:tc>
          <w:tcPr>
            <w:tcW w:w="755" w:type="pct"/>
            <w:tcBorders>
              <w:top w:val="nil"/>
              <w:left w:val="nil"/>
              <w:bottom w:val="single" w:sz="4" w:space="0" w:color="auto"/>
              <w:right w:val="single" w:sz="4" w:space="0" w:color="auto"/>
            </w:tcBorders>
            <w:shd w:val="clear" w:color="auto" w:fill="auto"/>
            <w:noWrap/>
            <w:vAlign w:val="center"/>
            <w:hideMark/>
          </w:tcPr>
          <w:p w14:paraId="2B8CE444" w14:textId="77777777" w:rsidR="00386540" w:rsidRPr="00DA54EE" w:rsidRDefault="00386540" w:rsidP="00C76852">
            <w:pPr>
              <w:pStyle w:val="Mtab"/>
              <w:jc w:val="right"/>
              <w:rPr>
                <w:rFonts w:cs="Calibri"/>
              </w:rPr>
            </w:pPr>
            <w:r w:rsidRPr="00DA54EE">
              <w:rPr>
                <w:rFonts w:cs="Calibri"/>
              </w:rPr>
              <w:t>7</w:t>
            </w:r>
          </w:p>
        </w:tc>
      </w:tr>
      <w:tr w:rsidR="00386540" w:rsidRPr="00DA54EE" w14:paraId="617209FA" w14:textId="77777777" w:rsidTr="00030196">
        <w:trPr>
          <w:trHeight w:val="7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042A86B" w14:textId="77777777" w:rsidR="00386540" w:rsidRPr="00DA54EE" w:rsidRDefault="00386540" w:rsidP="00C76852">
            <w:pPr>
              <w:pStyle w:val="Mtab"/>
              <w:jc w:val="right"/>
              <w:rPr>
                <w:rFonts w:cs="Calibri"/>
              </w:rPr>
            </w:pPr>
            <w:r w:rsidRPr="00DA54EE">
              <w:rPr>
                <w:rFonts w:cs="Calibri"/>
              </w:rPr>
              <w:t>29.</w:t>
            </w:r>
          </w:p>
        </w:tc>
        <w:tc>
          <w:tcPr>
            <w:tcW w:w="1682" w:type="pct"/>
            <w:tcBorders>
              <w:top w:val="nil"/>
              <w:left w:val="nil"/>
              <w:bottom w:val="single" w:sz="4" w:space="0" w:color="auto"/>
              <w:right w:val="single" w:sz="4" w:space="0" w:color="auto"/>
            </w:tcBorders>
            <w:shd w:val="clear" w:color="auto" w:fill="auto"/>
            <w:vAlign w:val="center"/>
            <w:hideMark/>
          </w:tcPr>
          <w:p w14:paraId="0843E5D8" w14:textId="77777777" w:rsidR="00386540" w:rsidRPr="00DA54EE" w:rsidRDefault="00386540" w:rsidP="00C76852">
            <w:pPr>
              <w:pStyle w:val="Mtab"/>
              <w:rPr>
                <w:rFonts w:cs="Calibri"/>
              </w:rPr>
            </w:pPr>
            <w:r w:rsidRPr="00DA54EE">
              <w:rPr>
                <w:rFonts w:cs="Calibri"/>
              </w:rPr>
              <w:t>surowce kaolinowe</w:t>
            </w:r>
          </w:p>
        </w:tc>
        <w:tc>
          <w:tcPr>
            <w:tcW w:w="655" w:type="pct"/>
            <w:tcBorders>
              <w:top w:val="nil"/>
              <w:left w:val="nil"/>
              <w:bottom w:val="single" w:sz="4" w:space="0" w:color="auto"/>
              <w:right w:val="single" w:sz="4" w:space="0" w:color="auto"/>
            </w:tcBorders>
            <w:shd w:val="clear" w:color="auto" w:fill="auto"/>
            <w:noWrap/>
            <w:vAlign w:val="center"/>
            <w:hideMark/>
          </w:tcPr>
          <w:p w14:paraId="2FD54232"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35950E2" w14:textId="77777777" w:rsidR="00386540" w:rsidRPr="00DA54EE" w:rsidRDefault="00386540" w:rsidP="00C76852">
            <w:pPr>
              <w:pStyle w:val="Mtab"/>
              <w:jc w:val="right"/>
              <w:rPr>
                <w:rFonts w:cs="Calibri"/>
              </w:rPr>
            </w:pPr>
            <w:r w:rsidRPr="00DA54EE">
              <w:rPr>
                <w:rFonts w:cs="Calibri"/>
              </w:rPr>
              <w:t>226 434,35</w:t>
            </w:r>
          </w:p>
        </w:tc>
        <w:tc>
          <w:tcPr>
            <w:tcW w:w="573" w:type="pct"/>
            <w:tcBorders>
              <w:top w:val="nil"/>
              <w:left w:val="nil"/>
              <w:bottom w:val="single" w:sz="4" w:space="0" w:color="auto"/>
              <w:right w:val="single" w:sz="4" w:space="0" w:color="auto"/>
            </w:tcBorders>
            <w:shd w:val="clear" w:color="auto" w:fill="auto"/>
            <w:noWrap/>
            <w:vAlign w:val="center"/>
            <w:hideMark/>
          </w:tcPr>
          <w:p w14:paraId="3480A3FA" w14:textId="77777777" w:rsidR="00386540" w:rsidRPr="00DA54EE" w:rsidRDefault="00386540" w:rsidP="00C76852">
            <w:pPr>
              <w:pStyle w:val="Mtab"/>
              <w:jc w:val="right"/>
              <w:rPr>
                <w:rFonts w:cs="Calibri"/>
              </w:rPr>
            </w:pPr>
            <w:r w:rsidRPr="00DA54EE">
              <w:rPr>
                <w:rFonts w:cs="Calibri"/>
              </w:rPr>
              <w:t>292,94</w:t>
            </w:r>
          </w:p>
        </w:tc>
        <w:tc>
          <w:tcPr>
            <w:tcW w:w="385" w:type="pct"/>
            <w:tcBorders>
              <w:top w:val="nil"/>
              <w:left w:val="nil"/>
              <w:bottom w:val="single" w:sz="4" w:space="0" w:color="auto"/>
              <w:right w:val="single" w:sz="4" w:space="0" w:color="auto"/>
            </w:tcBorders>
            <w:shd w:val="clear" w:color="auto" w:fill="auto"/>
            <w:noWrap/>
            <w:vAlign w:val="center"/>
            <w:hideMark/>
          </w:tcPr>
          <w:p w14:paraId="461F784D" w14:textId="77777777" w:rsidR="00386540" w:rsidRPr="00DA54EE" w:rsidRDefault="00386540" w:rsidP="00C76852">
            <w:pPr>
              <w:pStyle w:val="Mtab"/>
              <w:jc w:val="right"/>
              <w:rPr>
                <w:rFonts w:cs="Calibri"/>
              </w:rPr>
            </w:pPr>
            <w:r w:rsidRPr="00DA54EE">
              <w:rPr>
                <w:rFonts w:cs="Calibri"/>
              </w:rPr>
              <w:t>16</w:t>
            </w:r>
          </w:p>
        </w:tc>
        <w:tc>
          <w:tcPr>
            <w:tcW w:w="755" w:type="pct"/>
            <w:tcBorders>
              <w:top w:val="nil"/>
              <w:left w:val="nil"/>
              <w:bottom w:val="single" w:sz="4" w:space="0" w:color="auto"/>
              <w:right w:val="single" w:sz="4" w:space="0" w:color="auto"/>
            </w:tcBorders>
            <w:shd w:val="clear" w:color="auto" w:fill="auto"/>
            <w:noWrap/>
            <w:vAlign w:val="center"/>
            <w:hideMark/>
          </w:tcPr>
          <w:p w14:paraId="4056EA94" w14:textId="77777777" w:rsidR="00386540" w:rsidRPr="00DA54EE" w:rsidRDefault="00386540" w:rsidP="00C76852">
            <w:pPr>
              <w:pStyle w:val="Mtab"/>
              <w:jc w:val="right"/>
              <w:rPr>
                <w:rFonts w:cs="Calibri"/>
              </w:rPr>
            </w:pPr>
            <w:r w:rsidRPr="00DA54EE">
              <w:rPr>
                <w:rFonts w:cs="Calibri"/>
              </w:rPr>
              <w:t>2</w:t>
            </w:r>
          </w:p>
        </w:tc>
      </w:tr>
      <w:tr w:rsidR="00386540" w:rsidRPr="00DA54EE" w14:paraId="155D99B6" w14:textId="77777777" w:rsidTr="00030196">
        <w:trPr>
          <w:trHeight w:val="14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EF5B055" w14:textId="77777777" w:rsidR="00386540" w:rsidRPr="00DA54EE" w:rsidRDefault="00386540" w:rsidP="00C76852">
            <w:pPr>
              <w:pStyle w:val="Mtab"/>
              <w:jc w:val="right"/>
              <w:rPr>
                <w:rFonts w:cs="Calibri"/>
              </w:rPr>
            </w:pPr>
            <w:r w:rsidRPr="00DA54EE">
              <w:rPr>
                <w:rFonts w:cs="Calibri"/>
              </w:rPr>
              <w:t>30.</w:t>
            </w:r>
          </w:p>
        </w:tc>
        <w:tc>
          <w:tcPr>
            <w:tcW w:w="1682" w:type="pct"/>
            <w:tcBorders>
              <w:top w:val="nil"/>
              <w:left w:val="nil"/>
              <w:bottom w:val="single" w:sz="4" w:space="0" w:color="auto"/>
              <w:right w:val="single" w:sz="4" w:space="0" w:color="auto"/>
            </w:tcBorders>
            <w:shd w:val="clear" w:color="auto" w:fill="auto"/>
            <w:vAlign w:val="center"/>
            <w:hideMark/>
          </w:tcPr>
          <w:p w14:paraId="627A9806" w14:textId="77777777" w:rsidR="00386540" w:rsidRPr="00DA54EE" w:rsidRDefault="00386540" w:rsidP="00C76852">
            <w:pPr>
              <w:pStyle w:val="Mtab"/>
              <w:rPr>
                <w:rFonts w:cs="Calibri"/>
              </w:rPr>
            </w:pPr>
            <w:r w:rsidRPr="00DA54EE">
              <w:rPr>
                <w:rFonts w:cs="Calibri"/>
              </w:rPr>
              <w:t>surowce skaleniowe</w:t>
            </w:r>
          </w:p>
        </w:tc>
        <w:tc>
          <w:tcPr>
            <w:tcW w:w="655" w:type="pct"/>
            <w:tcBorders>
              <w:top w:val="nil"/>
              <w:left w:val="nil"/>
              <w:bottom w:val="single" w:sz="4" w:space="0" w:color="auto"/>
              <w:right w:val="single" w:sz="4" w:space="0" w:color="auto"/>
            </w:tcBorders>
            <w:shd w:val="clear" w:color="auto" w:fill="auto"/>
            <w:noWrap/>
            <w:vAlign w:val="center"/>
            <w:hideMark/>
          </w:tcPr>
          <w:p w14:paraId="142714CB"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A5577D4" w14:textId="77777777" w:rsidR="00386540" w:rsidRPr="00DA54EE" w:rsidRDefault="00386540" w:rsidP="00C76852">
            <w:pPr>
              <w:pStyle w:val="Mtab"/>
              <w:jc w:val="right"/>
              <w:rPr>
                <w:rFonts w:cs="Calibri"/>
              </w:rPr>
            </w:pPr>
            <w:r w:rsidRPr="00DA54EE">
              <w:rPr>
                <w:rFonts w:cs="Calibri"/>
              </w:rPr>
              <w:t>138 712,79</w:t>
            </w:r>
          </w:p>
        </w:tc>
        <w:tc>
          <w:tcPr>
            <w:tcW w:w="573" w:type="pct"/>
            <w:tcBorders>
              <w:top w:val="nil"/>
              <w:left w:val="nil"/>
              <w:bottom w:val="single" w:sz="4" w:space="0" w:color="auto"/>
              <w:right w:val="single" w:sz="4" w:space="0" w:color="auto"/>
            </w:tcBorders>
            <w:shd w:val="clear" w:color="auto" w:fill="auto"/>
            <w:noWrap/>
            <w:vAlign w:val="center"/>
            <w:hideMark/>
          </w:tcPr>
          <w:p w14:paraId="7BE2CFD0" w14:textId="77777777" w:rsidR="00386540" w:rsidRPr="00DA54EE" w:rsidRDefault="00386540" w:rsidP="00C76852">
            <w:pPr>
              <w:pStyle w:val="Mtab"/>
              <w:jc w:val="right"/>
              <w:rPr>
                <w:rFonts w:cs="Calibri"/>
              </w:rPr>
            </w:pPr>
            <w:r w:rsidRPr="00DA54EE">
              <w:rPr>
                <w:rFonts w:cs="Calibri"/>
              </w:rPr>
              <w:t>29,44</w:t>
            </w:r>
          </w:p>
        </w:tc>
        <w:tc>
          <w:tcPr>
            <w:tcW w:w="385" w:type="pct"/>
            <w:tcBorders>
              <w:top w:val="nil"/>
              <w:left w:val="nil"/>
              <w:bottom w:val="single" w:sz="4" w:space="0" w:color="auto"/>
              <w:right w:val="single" w:sz="4" w:space="0" w:color="auto"/>
            </w:tcBorders>
            <w:shd w:val="clear" w:color="auto" w:fill="auto"/>
            <w:noWrap/>
            <w:vAlign w:val="center"/>
            <w:hideMark/>
          </w:tcPr>
          <w:p w14:paraId="474B498F" w14:textId="77777777" w:rsidR="00386540" w:rsidRPr="00DA54EE" w:rsidRDefault="00386540" w:rsidP="00C76852">
            <w:pPr>
              <w:pStyle w:val="Mtab"/>
              <w:jc w:val="right"/>
              <w:rPr>
                <w:rFonts w:cs="Calibri"/>
              </w:rPr>
            </w:pPr>
            <w:r w:rsidRPr="00DA54EE">
              <w:rPr>
                <w:rFonts w:cs="Calibri"/>
              </w:rPr>
              <w:t>9</w:t>
            </w:r>
          </w:p>
        </w:tc>
        <w:tc>
          <w:tcPr>
            <w:tcW w:w="755" w:type="pct"/>
            <w:tcBorders>
              <w:top w:val="nil"/>
              <w:left w:val="nil"/>
              <w:bottom w:val="single" w:sz="4" w:space="0" w:color="auto"/>
              <w:right w:val="single" w:sz="4" w:space="0" w:color="auto"/>
            </w:tcBorders>
            <w:shd w:val="clear" w:color="auto" w:fill="auto"/>
            <w:noWrap/>
            <w:vAlign w:val="center"/>
            <w:hideMark/>
          </w:tcPr>
          <w:p w14:paraId="2E51DB7A" w14:textId="77777777" w:rsidR="00386540" w:rsidRPr="00DA54EE" w:rsidRDefault="00386540" w:rsidP="00C76852">
            <w:pPr>
              <w:pStyle w:val="Mtab"/>
              <w:jc w:val="right"/>
              <w:rPr>
                <w:rFonts w:cs="Calibri"/>
              </w:rPr>
            </w:pPr>
            <w:r w:rsidRPr="00DA54EE">
              <w:rPr>
                <w:rFonts w:cs="Calibri"/>
              </w:rPr>
              <w:t>1</w:t>
            </w:r>
          </w:p>
        </w:tc>
      </w:tr>
      <w:tr w:rsidR="00386540" w:rsidRPr="00DA54EE" w14:paraId="36BEA7DC" w14:textId="77777777" w:rsidTr="00030196">
        <w:trPr>
          <w:trHeight w:val="8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2DE8C0C" w14:textId="77777777" w:rsidR="00386540" w:rsidRPr="00DA54EE" w:rsidRDefault="00386540" w:rsidP="00C76852">
            <w:pPr>
              <w:pStyle w:val="Mtab"/>
              <w:jc w:val="right"/>
              <w:rPr>
                <w:rFonts w:cs="Calibri"/>
              </w:rPr>
            </w:pPr>
            <w:r w:rsidRPr="00DA54EE">
              <w:rPr>
                <w:rFonts w:cs="Calibri"/>
              </w:rPr>
              <w:t>31.</w:t>
            </w:r>
          </w:p>
        </w:tc>
        <w:tc>
          <w:tcPr>
            <w:tcW w:w="1682" w:type="pct"/>
            <w:tcBorders>
              <w:top w:val="nil"/>
              <w:left w:val="nil"/>
              <w:bottom w:val="single" w:sz="4" w:space="0" w:color="auto"/>
              <w:right w:val="single" w:sz="4" w:space="0" w:color="auto"/>
            </w:tcBorders>
            <w:shd w:val="clear" w:color="auto" w:fill="auto"/>
            <w:vAlign w:val="center"/>
            <w:hideMark/>
          </w:tcPr>
          <w:p w14:paraId="6EAF7349" w14:textId="77777777" w:rsidR="00386540" w:rsidRPr="00DA54EE" w:rsidRDefault="00386540" w:rsidP="00C76852">
            <w:pPr>
              <w:pStyle w:val="Mtab"/>
              <w:rPr>
                <w:rFonts w:cs="Calibri"/>
              </w:rPr>
            </w:pPr>
            <w:r w:rsidRPr="00DA54EE">
              <w:rPr>
                <w:rFonts w:cs="Calibri"/>
              </w:rPr>
              <w:t>surowce szklarskie</w:t>
            </w:r>
          </w:p>
        </w:tc>
        <w:tc>
          <w:tcPr>
            <w:tcW w:w="655" w:type="pct"/>
            <w:tcBorders>
              <w:top w:val="nil"/>
              <w:left w:val="nil"/>
              <w:bottom w:val="single" w:sz="4" w:space="0" w:color="auto"/>
              <w:right w:val="single" w:sz="4" w:space="0" w:color="auto"/>
            </w:tcBorders>
            <w:shd w:val="clear" w:color="auto" w:fill="auto"/>
            <w:noWrap/>
            <w:vAlign w:val="center"/>
            <w:hideMark/>
          </w:tcPr>
          <w:p w14:paraId="5BE6A9EF"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B121DC0" w14:textId="77777777" w:rsidR="00386540" w:rsidRPr="00DA54EE" w:rsidRDefault="00386540" w:rsidP="00C76852">
            <w:pPr>
              <w:pStyle w:val="Mtab"/>
              <w:jc w:val="right"/>
              <w:rPr>
                <w:rFonts w:cs="Calibri"/>
              </w:rPr>
            </w:pPr>
            <w:r w:rsidRPr="00DA54EE">
              <w:rPr>
                <w:rFonts w:cs="Calibri"/>
              </w:rPr>
              <w:t>81 978,61</w:t>
            </w:r>
          </w:p>
        </w:tc>
        <w:tc>
          <w:tcPr>
            <w:tcW w:w="573" w:type="pct"/>
            <w:tcBorders>
              <w:top w:val="nil"/>
              <w:left w:val="nil"/>
              <w:bottom w:val="single" w:sz="4" w:space="0" w:color="auto"/>
              <w:right w:val="single" w:sz="4" w:space="0" w:color="auto"/>
            </w:tcBorders>
            <w:shd w:val="clear" w:color="auto" w:fill="auto"/>
            <w:noWrap/>
            <w:vAlign w:val="center"/>
            <w:hideMark/>
          </w:tcPr>
          <w:p w14:paraId="410C261E" w14:textId="77777777" w:rsidR="00386540" w:rsidRPr="00DA54EE" w:rsidRDefault="00386540" w:rsidP="00C76852">
            <w:pPr>
              <w:pStyle w:val="Mtab"/>
              <w:jc w:val="right"/>
              <w:rPr>
                <w:rFonts w:cs="Calibri"/>
              </w:rPr>
            </w:pPr>
            <w:r w:rsidRPr="00DA54EE">
              <w:rPr>
                <w:rFonts w:cs="Calibri"/>
              </w:rPr>
              <w:t>888,12</w:t>
            </w:r>
          </w:p>
        </w:tc>
        <w:tc>
          <w:tcPr>
            <w:tcW w:w="385" w:type="pct"/>
            <w:tcBorders>
              <w:top w:val="nil"/>
              <w:left w:val="nil"/>
              <w:bottom w:val="single" w:sz="4" w:space="0" w:color="auto"/>
              <w:right w:val="single" w:sz="4" w:space="0" w:color="auto"/>
            </w:tcBorders>
            <w:shd w:val="clear" w:color="auto" w:fill="auto"/>
            <w:noWrap/>
            <w:vAlign w:val="center"/>
            <w:hideMark/>
          </w:tcPr>
          <w:p w14:paraId="0A1F1ECC" w14:textId="77777777" w:rsidR="00386540" w:rsidRPr="00DA54EE" w:rsidRDefault="00386540" w:rsidP="00C76852">
            <w:pPr>
              <w:pStyle w:val="Mtab"/>
              <w:jc w:val="right"/>
              <w:rPr>
                <w:rFonts w:cs="Calibri"/>
              </w:rPr>
            </w:pPr>
            <w:r w:rsidRPr="00DA54EE">
              <w:rPr>
                <w:rFonts w:cs="Calibri"/>
              </w:rPr>
              <w:t>8</w:t>
            </w:r>
          </w:p>
        </w:tc>
        <w:tc>
          <w:tcPr>
            <w:tcW w:w="755" w:type="pct"/>
            <w:tcBorders>
              <w:top w:val="nil"/>
              <w:left w:val="nil"/>
              <w:bottom w:val="single" w:sz="4" w:space="0" w:color="auto"/>
              <w:right w:val="single" w:sz="4" w:space="0" w:color="auto"/>
            </w:tcBorders>
            <w:shd w:val="clear" w:color="auto" w:fill="auto"/>
            <w:noWrap/>
            <w:vAlign w:val="center"/>
            <w:hideMark/>
          </w:tcPr>
          <w:p w14:paraId="66ED400A" w14:textId="77777777" w:rsidR="00386540" w:rsidRPr="00DA54EE" w:rsidRDefault="00386540" w:rsidP="00C76852">
            <w:pPr>
              <w:pStyle w:val="Mtab"/>
              <w:jc w:val="right"/>
              <w:rPr>
                <w:rFonts w:cs="Calibri"/>
              </w:rPr>
            </w:pPr>
            <w:r w:rsidRPr="00DA54EE">
              <w:rPr>
                <w:rFonts w:cs="Calibri"/>
              </w:rPr>
              <w:t>1</w:t>
            </w:r>
          </w:p>
        </w:tc>
      </w:tr>
      <w:tr w:rsidR="00386540" w:rsidRPr="00DA54EE" w14:paraId="78710AE8" w14:textId="77777777" w:rsidTr="00030196">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B3A6FCC" w14:textId="77777777" w:rsidR="00386540" w:rsidRPr="00DA54EE" w:rsidRDefault="00386540" w:rsidP="00C76852">
            <w:pPr>
              <w:pStyle w:val="Mtab"/>
              <w:jc w:val="right"/>
              <w:rPr>
                <w:rFonts w:cs="Calibri"/>
              </w:rPr>
            </w:pPr>
            <w:r w:rsidRPr="00DA54EE">
              <w:rPr>
                <w:rFonts w:cs="Calibri"/>
              </w:rPr>
              <w:t>32.</w:t>
            </w:r>
          </w:p>
        </w:tc>
        <w:tc>
          <w:tcPr>
            <w:tcW w:w="1682" w:type="pct"/>
            <w:tcBorders>
              <w:top w:val="nil"/>
              <w:left w:val="nil"/>
              <w:bottom w:val="single" w:sz="4" w:space="0" w:color="auto"/>
              <w:right w:val="single" w:sz="4" w:space="0" w:color="auto"/>
            </w:tcBorders>
            <w:shd w:val="clear" w:color="auto" w:fill="auto"/>
            <w:vAlign w:val="center"/>
            <w:hideMark/>
          </w:tcPr>
          <w:p w14:paraId="1BDFCCE3" w14:textId="77777777" w:rsidR="00386540" w:rsidRPr="00DA54EE" w:rsidRDefault="00386540" w:rsidP="00C76852">
            <w:pPr>
              <w:pStyle w:val="Mtab"/>
              <w:rPr>
                <w:rFonts w:cs="Calibri"/>
              </w:rPr>
            </w:pPr>
            <w:r w:rsidRPr="00DA54EE">
              <w:rPr>
                <w:rFonts w:cs="Calibri"/>
              </w:rPr>
              <w:t>torfy lecznicze (borowiny)</w:t>
            </w:r>
          </w:p>
        </w:tc>
        <w:tc>
          <w:tcPr>
            <w:tcW w:w="655" w:type="pct"/>
            <w:tcBorders>
              <w:top w:val="nil"/>
              <w:left w:val="nil"/>
              <w:bottom w:val="single" w:sz="4" w:space="0" w:color="auto"/>
              <w:right w:val="single" w:sz="4" w:space="0" w:color="auto"/>
            </w:tcBorders>
            <w:shd w:val="clear" w:color="auto" w:fill="auto"/>
            <w:noWrap/>
            <w:vAlign w:val="center"/>
            <w:hideMark/>
          </w:tcPr>
          <w:p w14:paraId="73C3E9E4" w14:textId="77777777" w:rsidR="00386540" w:rsidRPr="00DA54EE" w:rsidRDefault="00386540" w:rsidP="00C76852">
            <w:pPr>
              <w:pStyle w:val="Mtab"/>
              <w:rPr>
                <w:rFonts w:cs="Calibri"/>
              </w:rPr>
            </w:pPr>
            <w:r w:rsidRPr="00DA54EE">
              <w:rPr>
                <w:rFonts w:cs="Calibri"/>
              </w:rPr>
              <w:t>tys. m</w:t>
            </w:r>
            <w:r w:rsidRPr="00DA54EE">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3DF0D055" w14:textId="77777777" w:rsidR="00386540" w:rsidRPr="00DA54EE" w:rsidRDefault="00386540" w:rsidP="00C76852">
            <w:pPr>
              <w:pStyle w:val="Mtab"/>
              <w:jc w:val="right"/>
              <w:rPr>
                <w:rFonts w:cs="Calibri"/>
              </w:rPr>
            </w:pPr>
            <w:r w:rsidRPr="00DA54EE">
              <w:rPr>
                <w:rFonts w:cs="Calibri"/>
              </w:rPr>
              <w:t>201,76</w:t>
            </w:r>
          </w:p>
        </w:tc>
        <w:tc>
          <w:tcPr>
            <w:tcW w:w="573" w:type="pct"/>
            <w:tcBorders>
              <w:top w:val="nil"/>
              <w:left w:val="nil"/>
              <w:bottom w:val="single" w:sz="4" w:space="0" w:color="auto"/>
              <w:right w:val="single" w:sz="4" w:space="0" w:color="auto"/>
            </w:tcBorders>
            <w:shd w:val="clear" w:color="auto" w:fill="auto"/>
            <w:noWrap/>
            <w:vAlign w:val="center"/>
            <w:hideMark/>
          </w:tcPr>
          <w:p w14:paraId="5A751422" w14:textId="77777777" w:rsidR="00386540" w:rsidRPr="00DA54EE" w:rsidRDefault="00386540" w:rsidP="00C76852">
            <w:pPr>
              <w:pStyle w:val="Mtab"/>
              <w:jc w:val="right"/>
              <w:rPr>
                <w:rFonts w:cs="Calibri"/>
              </w:rPr>
            </w:pPr>
            <w:r w:rsidRPr="00DA54EE">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8925296" w14:textId="77777777" w:rsidR="00386540" w:rsidRPr="00DA54EE" w:rsidRDefault="00386540" w:rsidP="00C76852">
            <w:pPr>
              <w:pStyle w:val="Mtab"/>
              <w:jc w:val="right"/>
              <w:rPr>
                <w:rFonts w:cs="Calibri"/>
              </w:rPr>
            </w:pPr>
            <w:r w:rsidRPr="00DA54EE">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00773676" w14:textId="77777777" w:rsidR="00386540" w:rsidRPr="00DA54EE" w:rsidRDefault="00386540" w:rsidP="00C76852">
            <w:pPr>
              <w:pStyle w:val="Mtab"/>
              <w:jc w:val="right"/>
              <w:rPr>
                <w:rFonts w:cs="Calibri"/>
              </w:rPr>
            </w:pPr>
            <w:r w:rsidRPr="00DA54EE">
              <w:rPr>
                <w:rFonts w:cs="Calibri"/>
              </w:rPr>
              <w:t>0</w:t>
            </w:r>
          </w:p>
        </w:tc>
      </w:tr>
      <w:tr w:rsidR="00386540" w:rsidRPr="00DA54EE" w14:paraId="3CB92534" w14:textId="77777777" w:rsidTr="00030196">
        <w:trPr>
          <w:trHeight w:val="31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3BC4F69" w14:textId="77777777" w:rsidR="00386540" w:rsidRPr="00DA54EE" w:rsidRDefault="00386540" w:rsidP="00C76852">
            <w:pPr>
              <w:pStyle w:val="Mtab"/>
              <w:jc w:val="right"/>
              <w:rPr>
                <w:rFonts w:cs="Calibri"/>
              </w:rPr>
            </w:pPr>
            <w:r w:rsidRPr="00DA54EE">
              <w:rPr>
                <w:rFonts w:cs="Calibri"/>
              </w:rPr>
              <w:t>33.</w:t>
            </w:r>
          </w:p>
        </w:tc>
        <w:tc>
          <w:tcPr>
            <w:tcW w:w="1682" w:type="pct"/>
            <w:tcBorders>
              <w:top w:val="nil"/>
              <w:left w:val="nil"/>
              <w:bottom w:val="single" w:sz="4" w:space="0" w:color="auto"/>
              <w:right w:val="single" w:sz="4" w:space="0" w:color="auto"/>
            </w:tcBorders>
            <w:shd w:val="clear" w:color="auto" w:fill="auto"/>
            <w:vAlign w:val="center"/>
            <w:hideMark/>
          </w:tcPr>
          <w:p w14:paraId="0A3F282B" w14:textId="77777777" w:rsidR="00386540" w:rsidRPr="00DA54EE" w:rsidRDefault="00386540" w:rsidP="00C76852">
            <w:pPr>
              <w:pStyle w:val="Mtab"/>
              <w:rPr>
                <w:rFonts w:cs="Calibri"/>
              </w:rPr>
            </w:pPr>
            <w:r w:rsidRPr="00DA54EE">
              <w:rPr>
                <w:rFonts w:cs="Calibri"/>
              </w:rPr>
              <w:t>wapienie i margle dla przemysłu cementowego</w:t>
            </w:r>
          </w:p>
        </w:tc>
        <w:tc>
          <w:tcPr>
            <w:tcW w:w="655" w:type="pct"/>
            <w:tcBorders>
              <w:top w:val="nil"/>
              <w:left w:val="nil"/>
              <w:bottom w:val="single" w:sz="4" w:space="0" w:color="auto"/>
              <w:right w:val="single" w:sz="4" w:space="0" w:color="auto"/>
            </w:tcBorders>
            <w:shd w:val="clear" w:color="auto" w:fill="auto"/>
            <w:noWrap/>
            <w:vAlign w:val="center"/>
            <w:hideMark/>
          </w:tcPr>
          <w:p w14:paraId="33F4B5DD"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DF1BA9F" w14:textId="77777777" w:rsidR="00386540" w:rsidRPr="00DA54EE" w:rsidRDefault="00386540" w:rsidP="00C76852">
            <w:pPr>
              <w:pStyle w:val="Mtab"/>
              <w:jc w:val="right"/>
              <w:rPr>
                <w:rFonts w:cs="Calibri"/>
              </w:rPr>
            </w:pPr>
            <w:r w:rsidRPr="00DA54EE">
              <w:rPr>
                <w:rFonts w:cs="Calibri"/>
              </w:rPr>
              <w:t>393 260,00</w:t>
            </w:r>
          </w:p>
        </w:tc>
        <w:tc>
          <w:tcPr>
            <w:tcW w:w="573" w:type="pct"/>
            <w:tcBorders>
              <w:top w:val="nil"/>
              <w:left w:val="nil"/>
              <w:bottom w:val="single" w:sz="4" w:space="0" w:color="auto"/>
              <w:right w:val="single" w:sz="4" w:space="0" w:color="auto"/>
            </w:tcBorders>
            <w:shd w:val="clear" w:color="auto" w:fill="auto"/>
            <w:noWrap/>
            <w:vAlign w:val="center"/>
            <w:hideMark/>
          </w:tcPr>
          <w:p w14:paraId="4D914FB6" w14:textId="77777777" w:rsidR="00386540" w:rsidRPr="00DA54EE" w:rsidRDefault="00386540" w:rsidP="00C76852">
            <w:pPr>
              <w:pStyle w:val="Mtab"/>
              <w:jc w:val="right"/>
              <w:rPr>
                <w:rFonts w:cs="Calibri"/>
              </w:rPr>
            </w:pPr>
            <w:r w:rsidRPr="00DA54EE">
              <w:rPr>
                <w:rFonts w:cs="Calibri"/>
              </w:rPr>
              <w:t>48,00</w:t>
            </w:r>
          </w:p>
        </w:tc>
        <w:tc>
          <w:tcPr>
            <w:tcW w:w="385" w:type="pct"/>
            <w:tcBorders>
              <w:top w:val="nil"/>
              <w:left w:val="nil"/>
              <w:bottom w:val="single" w:sz="4" w:space="0" w:color="auto"/>
              <w:right w:val="single" w:sz="4" w:space="0" w:color="auto"/>
            </w:tcBorders>
            <w:shd w:val="clear" w:color="auto" w:fill="auto"/>
            <w:noWrap/>
            <w:vAlign w:val="center"/>
            <w:hideMark/>
          </w:tcPr>
          <w:p w14:paraId="5AABCCD0" w14:textId="77777777" w:rsidR="00386540" w:rsidRPr="00DA54EE" w:rsidRDefault="00386540" w:rsidP="00C76852">
            <w:pPr>
              <w:pStyle w:val="Mtab"/>
              <w:jc w:val="right"/>
              <w:rPr>
                <w:rFonts w:cs="Calibri"/>
              </w:rPr>
            </w:pPr>
            <w:r w:rsidRPr="00DA54EE">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0BDD1D49" w14:textId="77777777" w:rsidR="00386540" w:rsidRPr="00DA54EE" w:rsidRDefault="00386540" w:rsidP="00C76852">
            <w:pPr>
              <w:pStyle w:val="Mtab"/>
              <w:jc w:val="right"/>
              <w:rPr>
                <w:rFonts w:cs="Calibri"/>
              </w:rPr>
            </w:pPr>
            <w:r w:rsidRPr="00DA54EE">
              <w:rPr>
                <w:rFonts w:cs="Calibri"/>
              </w:rPr>
              <w:t>1</w:t>
            </w:r>
          </w:p>
        </w:tc>
      </w:tr>
      <w:tr w:rsidR="00386540" w:rsidRPr="00DA54EE" w14:paraId="7C63BDB0" w14:textId="77777777" w:rsidTr="00030196">
        <w:trPr>
          <w:trHeight w:val="104"/>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5D511C3" w14:textId="77777777" w:rsidR="00386540" w:rsidRPr="00DA54EE" w:rsidRDefault="00386540" w:rsidP="00C76852">
            <w:pPr>
              <w:pStyle w:val="Mtab"/>
              <w:jc w:val="right"/>
              <w:rPr>
                <w:rFonts w:cs="Calibri"/>
              </w:rPr>
            </w:pPr>
            <w:r w:rsidRPr="00DA54EE">
              <w:rPr>
                <w:rFonts w:cs="Calibri"/>
              </w:rPr>
              <w:t>34.</w:t>
            </w:r>
          </w:p>
        </w:tc>
        <w:tc>
          <w:tcPr>
            <w:tcW w:w="1682" w:type="pct"/>
            <w:tcBorders>
              <w:top w:val="nil"/>
              <w:left w:val="nil"/>
              <w:bottom w:val="single" w:sz="4" w:space="0" w:color="auto"/>
              <w:right w:val="single" w:sz="4" w:space="0" w:color="auto"/>
            </w:tcBorders>
            <w:shd w:val="clear" w:color="auto" w:fill="auto"/>
            <w:vAlign w:val="center"/>
            <w:hideMark/>
          </w:tcPr>
          <w:p w14:paraId="7A171F75" w14:textId="77777777" w:rsidR="00386540" w:rsidRPr="00DA54EE" w:rsidRDefault="00386540" w:rsidP="00C76852">
            <w:pPr>
              <w:pStyle w:val="Mtab"/>
              <w:rPr>
                <w:rFonts w:cs="Calibri"/>
              </w:rPr>
            </w:pPr>
            <w:r w:rsidRPr="00DA54EE">
              <w:rPr>
                <w:rFonts w:cs="Calibri"/>
              </w:rPr>
              <w:t>wapienie i margle dla przemysłu wapienniczego</w:t>
            </w:r>
          </w:p>
        </w:tc>
        <w:tc>
          <w:tcPr>
            <w:tcW w:w="655" w:type="pct"/>
            <w:tcBorders>
              <w:top w:val="nil"/>
              <w:left w:val="nil"/>
              <w:bottom w:val="single" w:sz="4" w:space="0" w:color="auto"/>
              <w:right w:val="single" w:sz="4" w:space="0" w:color="auto"/>
            </w:tcBorders>
            <w:shd w:val="clear" w:color="auto" w:fill="auto"/>
            <w:noWrap/>
            <w:vAlign w:val="center"/>
            <w:hideMark/>
          </w:tcPr>
          <w:p w14:paraId="641EBF7E" w14:textId="77777777" w:rsidR="00386540" w:rsidRPr="00DA54EE" w:rsidRDefault="00386540" w:rsidP="00C76852">
            <w:pPr>
              <w:pStyle w:val="Mtab"/>
              <w:rPr>
                <w:rFonts w:cs="Calibri"/>
              </w:rPr>
            </w:pPr>
            <w:r w:rsidRPr="00DA54EE">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AA52582" w14:textId="77777777" w:rsidR="00386540" w:rsidRPr="00DA54EE" w:rsidRDefault="00386540" w:rsidP="00C76852">
            <w:pPr>
              <w:pStyle w:val="Mtab"/>
              <w:jc w:val="right"/>
              <w:rPr>
                <w:rFonts w:cs="Calibri"/>
              </w:rPr>
            </w:pPr>
            <w:r w:rsidRPr="00DA54EE">
              <w:rPr>
                <w:rFonts w:cs="Calibri"/>
              </w:rPr>
              <w:t>21 922,00</w:t>
            </w:r>
          </w:p>
        </w:tc>
        <w:tc>
          <w:tcPr>
            <w:tcW w:w="573" w:type="pct"/>
            <w:tcBorders>
              <w:top w:val="nil"/>
              <w:left w:val="nil"/>
              <w:bottom w:val="single" w:sz="4" w:space="0" w:color="auto"/>
              <w:right w:val="single" w:sz="4" w:space="0" w:color="auto"/>
            </w:tcBorders>
            <w:shd w:val="clear" w:color="auto" w:fill="auto"/>
            <w:noWrap/>
            <w:vAlign w:val="center"/>
            <w:hideMark/>
          </w:tcPr>
          <w:p w14:paraId="7C9CB2CE" w14:textId="77777777" w:rsidR="00386540" w:rsidRPr="00DA54EE" w:rsidRDefault="00386540" w:rsidP="00C76852">
            <w:pPr>
              <w:pStyle w:val="Mtab"/>
              <w:jc w:val="right"/>
              <w:rPr>
                <w:rFonts w:cs="Calibri"/>
              </w:rPr>
            </w:pPr>
            <w:r w:rsidRPr="00DA54EE">
              <w:rPr>
                <w:rFonts w:cs="Calibri"/>
              </w:rPr>
              <w:t>197,00</w:t>
            </w:r>
          </w:p>
        </w:tc>
        <w:tc>
          <w:tcPr>
            <w:tcW w:w="385" w:type="pct"/>
            <w:tcBorders>
              <w:top w:val="nil"/>
              <w:left w:val="nil"/>
              <w:bottom w:val="single" w:sz="4" w:space="0" w:color="auto"/>
              <w:right w:val="single" w:sz="4" w:space="0" w:color="auto"/>
            </w:tcBorders>
            <w:shd w:val="clear" w:color="auto" w:fill="auto"/>
            <w:noWrap/>
            <w:vAlign w:val="center"/>
            <w:hideMark/>
          </w:tcPr>
          <w:p w14:paraId="22848D16" w14:textId="77777777" w:rsidR="00386540" w:rsidRPr="00DA54EE" w:rsidRDefault="00386540" w:rsidP="00C76852">
            <w:pPr>
              <w:pStyle w:val="Mtab"/>
              <w:jc w:val="right"/>
              <w:rPr>
                <w:rFonts w:cs="Calibri"/>
              </w:rPr>
            </w:pPr>
            <w:r w:rsidRPr="00DA54EE">
              <w:rPr>
                <w:rFonts w:cs="Calibri"/>
              </w:rPr>
              <w:t>9</w:t>
            </w:r>
          </w:p>
        </w:tc>
        <w:tc>
          <w:tcPr>
            <w:tcW w:w="755" w:type="pct"/>
            <w:tcBorders>
              <w:top w:val="nil"/>
              <w:left w:val="nil"/>
              <w:bottom w:val="single" w:sz="4" w:space="0" w:color="auto"/>
              <w:right w:val="single" w:sz="4" w:space="0" w:color="auto"/>
            </w:tcBorders>
            <w:shd w:val="clear" w:color="auto" w:fill="auto"/>
            <w:noWrap/>
            <w:vAlign w:val="center"/>
            <w:hideMark/>
          </w:tcPr>
          <w:p w14:paraId="52254F65" w14:textId="77777777" w:rsidR="00386540" w:rsidRPr="00DA54EE" w:rsidRDefault="00386540" w:rsidP="00C76852">
            <w:pPr>
              <w:pStyle w:val="Mtab"/>
              <w:jc w:val="right"/>
              <w:rPr>
                <w:rFonts w:cs="Calibri"/>
              </w:rPr>
            </w:pPr>
            <w:r w:rsidRPr="00DA54EE">
              <w:rPr>
                <w:rFonts w:cs="Calibri"/>
              </w:rPr>
              <w:t>1</w:t>
            </w:r>
          </w:p>
        </w:tc>
      </w:tr>
    </w:tbl>
    <w:p w14:paraId="19710DA3" w14:textId="77777777" w:rsidR="00386540" w:rsidRPr="00DA54EE" w:rsidRDefault="00386540" w:rsidP="00386540">
      <w:pPr>
        <w:pStyle w:val="Mwyr2"/>
        <w:keepNext/>
        <w:jc w:val="center"/>
        <w:rPr>
          <w:rFonts w:cs="Calibri"/>
          <w:b w:val="0"/>
          <w:i w:val="0"/>
        </w:rPr>
      </w:pPr>
      <w:r w:rsidRPr="00DA54EE">
        <w:rPr>
          <w:rFonts w:cs="Calibri"/>
          <w:b w:val="0"/>
          <w:i w:val="0"/>
          <w:noProof/>
        </w:rPr>
        <w:lastRenderedPageBreak/>
        <w:drawing>
          <wp:inline distT="0" distB="0" distL="0" distR="0" wp14:anchorId="19F5574F" wp14:editId="4378CBA0">
            <wp:extent cx="5189517" cy="8220228"/>
            <wp:effectExtent l="0" t="0" r="0" b="0"/>
            <wp:docPr id="37" name="Obraz 37" descr="Obraz zawierający mapę z rozmieszczeniem złóż kopalin w województwie dolnośląsk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Obraz zawierający mapę z rozmieszczeniem złóż kopalin w województwie dolnośląskim.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90175" cy="8221270"/>
                    </a:xfrm>
                    <a:prstGeom prst="rect">
                      <a:avLst/>
                    </a:prstGeom>
                    <a:noFill/>
                    <a:ln>
                      <a:noFill/>
                    </a:ln>
                  </pic:spPr>
                </pic:pic>
              </a:graphicData>
            </a:graphic>
          </wp:inline>
        </w:drawing>
      </w:r>
    </w:p>
    <w:p w14:paraId="2124F411" w14:textId="5195472F" w:rsidR="00386540" w:rsidRPr="00DA54EE" w:rsidRDefault="00386540" w:rsidP="00E5113A">
      <w:pPr>
        <w:pStyle w:val="Legenda"/>
      </w:pPr>
      <w:bookmarkStart w:id="156" w:name="_Toc90145037"/>
      <w:bookmarkStart w:id="157" w:name="_Toc94276959"/>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17</w:t>
      </w:r>
      <w:r w:rsidRPr="00DA54EE">
        <w:rPr>
          <w:noProof/>
        </w:rPr>
        <w:fldChar w:fldCharType="end"/>
      </w:r>
      <w:r w:rsidRPr="00DA54EE">
        <w:t>. Rozmieszczenie złóż kopalin w województwie dolnośląskim</w:t>
      </w:r>
      <w:r w:rsidRPr="00E360E5">
        <w:rPr>
          <w:vertAlign w:val="superscript"/>
        </w:rPr>
        <w:footnoteReference w:id="123"/>
      </w:r>
      <w:bookmarkEnd w:id="156"/>
      <w:bookmarkEnd w:id="157"/>
    </w:p>
    <w:p w14:paraId="21B3FF74" w14:textId="77777777" w:rsidR="00386540" w:rsidRPr="00DA54EE" w:rsidRDefault="00386540" w:rsidP="00E360E5">
      <w:pPr>
        <w:pStyle w:val="Mnormal"/>
        <w:rPr>
          <w:b/>
          <w:i/>
        </w:rPr>
      </w:pPr>
      <w:r w:rsidRPr="00DA54EE">
        <w:lastRenderedPageBreak/>
        <w:t>Główne obszary wydobycia kopalin</w:t>
      </w:r>
    </w:p>
    <w:p w14:paraId="115BBF5D" w14:textId="77777777" w:rsidR="00386540" w:rsidRPr="00DA54EE" w:rsidRDefault="00386540" w:rsidP="00386540">
      <w:pPr>
        <w:pStyle w:val="Mnormal"/>
        <w:rPr>
          <w:rFonts w:cs="Calibri"/>
        </w:rPr>
      </w:pPr>
      <w:r w:rsidRPr="00DA54EE">
        <w:rPr>
          <w:rFonts w:cs="Calibri"/>
        </w:rPr>
        <w:t>Turoszowskie Zagłębie Węgla Brunatnego – zlokalizowane w Obniżeniu Żytawsko-Zgorzeleckim, częściowo w Niemczech i Czechach. Zagłębie posiada węgiel brunatny wieku mioceńskiego, w nakładzie występują także iły ogniotrwałe i ceramiczne. Węgiel z tego terenu wydobywa się metodą odkrywkową (kopalnia Turów). Eksploatacja kopalin powoduje m.in., zaburzenie stosunków wodnych oraz emisję zanieczyszczeń do powietrza.</w:t>
      </w:r>
    </w:p>
    <w:p w14:paraId="07C90B6F" w14:textId="77777777" w:rsidR="00386540" w:rsidRPr="00DA54EE" w:rsidRDefault="00386540" w:rsidP="00386540">
      <w:pPr>
        <w:pStyle w:val="Mnormal"/>
        <w:rPr>
          <w:rFonts w:cs="Calibri"/>
        </w:rPr>
      </w:pPr>
      <w:r w:rsidRPr="00DA54EE">
        <w:rPr>
          <w:rFonts w:cs="Calibri"/>
        </w:rPr>
        <w:t xml:space="preserve">Legnicko-Głogowski Okręg Miedziowy – obszar zlokalizowany w północnej części województwa dolnośląskiego, głównie w powiatach głogowskim, polkowickim i lubińskim. Okręg posiada bogate złoża rud miedzi, w mniejszym stopniu złoża cynku, ołowiu, żelaza, srebra, kobaltu, niklu, molibdenu, wanadu, germanu, arsenu i innych. Na obszarze LGOM występują także pokłady węgla brunatnego. </w:t>
      </w:r>
    </w:p>
    <w:p w14:paraId="46C86117" w14:textId="25E36C26" w:rsidR="00386540" w:rsidRPr="00DA54EE" w:rsidRDefault="00386540" w:rsidP="00386540">
      <w:pPr>
        <w:pStyle w:val="Mnormal"/>
        <w:rPr>
          <w:rFonts w:cs="Calibri"/>
        </w:rPr>
      </w:pPr>
      <w:r w:rsidRPr="00DA54EE">
        <w:rPr>
          <w:rFonts w:cs="Calibri"/>
        </w:rPr>
        <w:t>Dolnośląskie Zagłębie Węglowe –zagłębie węgla kamiennego zlokalizowane w środkowych Sudetach na</w:t>
      </w:r>
      <w:r w:rsidR="00A1616C" w:rsidRPr="00DA54EE">
        <w:rPr>
          <w:rFonts w:cs="Calibri"/>
        </w:rPr>
        <w:t> </w:t>
      </w:r>
      <w:r w:rsidRPr="00DA54EE">
        <w:rPr>
          <w:rFonts w:cs="Calibri"/>
        </w:rPr>
        <w:t>terenie Polski i Czech, w którym aktualnie nie prowadzi się wydobycia.</w:t>
      </w:r>
    </w:p>
    <w:p w14:paraId="104178F0" w14:textId="77777777" w:rsidR="00386540" w:rsidRPr="00DA54EE" w:rsidRDefault="00386540" w:rsidP="00386540">
      <w:pPr>
        <w:pStyle w:val="Mnormal"/>
        <w:rPr>
          <w:rFonts w:cs="Calibri"/>
        </w:rPr>
      </w:pPr>
      <w:r w:rsidRPr="00DA54EE">
        <w:rPr>
          <w:rFonts w:cs="Calibri"/>
          <w:noProof/>
        </w:rPr>
        <w:t>Dolnośląskie Zagłębie Węglowe znajduje w Sudetach Środkowych, południowej części województwa dolnośląskiego i obejmuje obszar 11 gmin o łącznej powierzchni 888 km</w:t>
      </w:r>
      <w:r w:rsidRPr="00DA54EE">
        <w:rPr>
          <w:rFonts w:cs="Calibri"/>
          <w:noProof/>
          <w:vertAlign w:val="superscript"/>
        </w:rPr>
        <w:t>2</w:t>
      </w:r>
      <w:r w:rsidRPr="00DA54EE">
        <w:rPr>
          <w:rFonts w:cs="Calibri"/>
          <w:noProof/>
        </w:rPr>
        <w:t>. Do połowy XX wieku na obszarze subregionu funkcjonowało 30 kopalni węgla kamiennego, po konsolidacji i zamknięciu najmniejszych kopalń w połowie lat 80-tych XX wieku zostały 4 duże zespolone kopalnie. Likwidacja kopalni doprowadziła do przeobrażania powierzchni terenów pokopalnianych, które nie są nadal zagospodarowane. Z</w:t>
      </w:r>
      <w:r w:rsidRPr="00DA54EE">
        <w:rPr>
          <w:rFonts w:cs="Calibri"/>
        </w:rPr>
        <w:t xml:space="preserve"> 2 400 ha zdegradowanych terenów poprzemysłowych, aż 1 800 ha stanowią tereny pogórnicze.</w:t>
      </w:r>
    </w:p>
    <w:p w14:paraId="3AC950E6" w14:textId="77777777" w:rsidR="00386540" w:rsidRPr="00DA54EE" w:rsidRDefault="00386540" w:rsidP="00E360E5">
      <w:pPr>
        <w:pStyle w:val="Mnormal"/>
        <w:rPr>
          <w:b/>
          <w:i/>
        </w:rPr>
      </w:pPr>
      <w:r w:rsidRPr="00DA54EE">
        <w:t>Zagrożenia</w:t>
      </w:r>
    </w:p>
    <w:p w14:paraId="58316CDB" w14:textId="77777777" w:rsidR="00386540" w:rsidRPr="00DA54EE" w:rsidRDefault="00386540" w:rsidP="00F51853">
      <w:pPr>
        <w:pStyle w:val="Mnormal"/>
        <w:numPr>
          <w:ilvl w:val="0"/>
          <w:numId w:val="64"/>
        </w:numPr>
        <w:rPr>
          <w:rFonts w:cs="Calibri"/>
        </w:rPr>
      </w:pPr>
      <w:r w:rsidRPr="00DA54EE">
        <w:rPr>
          <w:rFonts w:cs="Calibri"/>
        </w:rPr>
        <w:t>brak kompleksowej waloryzacji i rozpoznania złóż surowców;</w:t>
      </w:r>
    </w:p>
    <w:p w14:paraId="7B29FD93" w14:textId="77777777" w:rsidR="00386540" w:rsidRPr="00DA54EE" w:rsidRDefault="00386540" w:rsidP="00F51853">
      <w:pPr>
        <w:pStyle w:val="Mnormal"/>
        <w:numPr>
          <w:ilvl w:val="0"/>
          <w:numId w:val="64"/>
        </w:numPr>
        <w:rPr>
          <w:rFonts w:cs="Calibri"/>
        </w:rPr>
      </w:pPr>
      <w:r w:rsidRPr="00DA54EE">
        <w:rPr>
          <w:rFonts w:cs="Calibri"/>
        </w:rPr>
        <w:t>brak skutecznej ochrony terenów udokumentowanych zasobów złóż;</w:t>
      </w:r>
    </w:p>
    <w:p w14:paraId="14F1DF73" w14:textId="77777777" w:rsidR="00386540" w:rsidRPr="00DA54EE" w:rsidRDefault="00386540" w:rsidP="00F51853">
      <w:pPr>
        <w:pStyle w:val="Mnormal"/>
        <w:numPr>
          <w:ilvl w:val="0"/>
          <w:numId w:val="64"/>
        </w:numPr>
        <w:rPr>
          <w:rFonts w:cs="Calibri"/>
        </w:rPr>
      </w:pPr>
      <w:r w:rsidRPr="00DA54EE">
        <w:rPr>
          <w:rFonts w:cs="Calibri"/>
        </w:rPr>
        <w:t>negatywny wpływ na środowisko prowadzenia eksploatacji oraz składowania odpadów powydobywczych;</w:t>
      </w:r>
    </w:p>
    <w:p w14:paraId="1E15F9C0" w14:textId="77777777" w:rsidR="00386540" w:rsidRPr="00DA54EE" w:rsidRDefault="00386540" w:rsidP="00F51853">
      <w:pPr>
        <w:pStyle w:val="Mnormal"/>
        <w:numPr>
          <w:ilvl w:val="0"/>
          <w:numId w:val="64"/>
        </w:numPr>
        <w:rPr>
          <w:rFonts w:cs="Calibri"/>
        </w:rPr>
      </w:pPr>
      <w:r w:rsidRPr="00DA54EE">
        <w:rPr>
          <w:rFonts w:cs="Calibri"/>
        </w:rPr>
        <w:t>konflikty przestrzenne i środowiskowe wynikające z wydobycia kopalin metodą odkrywkową;</w:t>
      </w:r>
    </w:p>
    <w:p w14:paraId="4C1AEC5A" w14:textId="77777777" w:rsidR="00386540" w:rsidRPr="00DA54EE" w:rsidRDefault="00386540" w:rsidP="00F51853">
      <w:pPr>
        <w:pStyle w:val="Mnormal"/>
        <w:numPr>
          <w:ilvl w:val="0"/>
          <w:numId w:val="64"/>
        </w:numPr>
        <w:rPr>
          <w:rFonts w:cs="Calibri"/>
        </w:rPr>
      </w:pPr>
      <w:r w:rsidRPr="00DA54EE">
        <w:rPr>
          <w:rFonts w:cs="Calibri"/>
        </w:rPr>
        <w:t>brak planów oraz środków na przeprowadzenie właściwej rekultywacji i ponownego zagospodarowania terenów pogórniczych.</w:t>
      </w:r>
    </w:p>
    <w:p w14:paraId="3FEA1BFA" w14:textId="77777777" w:rsidR="00386540" w:rsidRPr="00DA54EE" w:rsidRDefault="00386540" w:rsidP="0013205E">
      <w:pPr>
        <w:pStyle w:val="Mnagl2"/>
      </w:pPr>
      <w:bookmarkStart w:id="158" w:name="_Toc90145070"/>
      <w:bookmarkStart w:id="159" w:name="_Toc94190760"/>
      <w:r w:rsidRPr="00DA54EE">
        <w:lastRenderedPageBreak/>
        <w:t>Gleby</w:t>
      </w:r>
      <w:bookmarkEnd w:id="158"/>
      <w:bookmarkEnd w:id="159"/>
    </w:p>
    <w:p w14:paraId="13401326" w14:textId="77777777" w:rsidR="00386540" w:rsidRPr="00DA54EE" w:rsidRDefault="00386540" w:rsidP="00386540">
      <w:pPr>
        <w:pStyle w:val="Mnormal"/>
        <w:rPr>
          <w:rFonts w:eastAsiaTheme="minorHAnsi" w:cs="Calibri"/>
        </w:rPr>
      </w:pPr>
      <w:r w:rsidRPr="00DA54EE">
        <w:rPr>
          <w:rFonts w:eastAsiaTheme="minorHAnsi" w:cs="Calibri"/>
        </w:rPr>
        <w:t>Gleby województwa dolnośląskiego cechują się zróżnicowaniem pod względem typologii oraz ich jakości. Najlepsze predyspozycje do prowadzenia produkcji roślinnej posiadają obszary położone na Nizinie Śląskiej oraz Przedgórzu Sudeckim. Pośród gruntów ornych dominują klasy III i IV klasy bonitacyjne gleb.</w:t>
      </w:r>
      <w:r w:rsidRPr="00E360E5">
        <w:rPr>
          <w:rFonts w:eastAsiaTheme="minorHAnsi" w:cs="Calibri"/>
          <w:vertAlign w:val="superscript"/>
        </w:rPr>
        <w:footnoteReference w:id="124"/>
      </w:r>
    </w:p>
    <w:p w14:paraId="1C2B5DAB" w14:textId="77777777" w:rsidR="00386540" w:rsidRPr="00DA54EE" w:rsidRDefault="00386540" w:rsidP="00386540">
      <w:pPr>
        <w:pStyle w:val="Mnormal"/>
        <w:rPr>
          <w:rFonts w:eastAsiaTheme="minorHAnsi" w:cs="Calibri"/>
        </w:rPr>
      </w:pPr>
      <w:r w:rsidRPr="00DA54EE">
        <w:rPr>
          <w:rFonts w:eastAsiaTheme="minorHAnsi" w:cs="Calibri"/>
        </w:rPr>
        <w:t>Na terenie województwa dolnośląskiego przeważają gleby o odczynie lekko kwaśnym (43% przebadanych użytków rolnych), kwaśnym (21%) i obojętnym (21%). Znacznie mniejszy udział zajmują gleby o odczynie bardzo kwaśnym (7%) oraz zasadowym (8%). Najbardziej zakwaszone gleby zlokalizowane są w południowej i południowo-zachodniej części województwa. Dla 32% przebadanych użytków rolnych konieczne jest wapnowanie, dla 22% wapnowanie jest wskazane. Zawartość fosforu w przebadanych glebach: 26% bardzo wysoka zawartość fosforu, 25% średnia zawartość, 24% niska zawartość, 17% wysoka zawartość i 8% bardzo niska zawartość fosforu. W dolnośląskim przeważają gleby o średniej zawartości potasu (36% udziału przebadanych użytków rolnych). Na analizowanym obszarze przeważają także gleby średnio zasobne w magnez (30% użytków rolnych) oraz o bardzo wysokiej zawartości magnezu (26% przebadanych użytków rolnych) i wysokiej zawartości danego pierwiastka (22%). Gleby województwa dolnośląskiego cechują się także niską zawartością boru (72% gleb), średnią zawartością manganu (95% gleb), średnią zawartością miedzi (66% gleb), średnią zawartością żelaza (89% udziałów gleb) oraz średnią zasobnością w cynk (61% gleb).</w:t>
      </w:r>
      <w:r w:rsidRPr="00E360E5">
        <w:rPr>
          <w:rFonts w:eastAsiaTheme="minorHAnsi" w:cs="Calibri"/>
          <w:vertAlign w:val="superscript"/>
        </w:rPr>
        <w:footnoteReference w:id="125"/>
      </w:r>
    </w:p>
    <w:p w14:paraId="46B519D3" w14:textId="77777777" w:rsidR="00386540" w:rsidRPr="00DA54EE" w:rsidRDefault="00386540" w:rsidP="00386540">
      <w:pPr>
        <w:pStyle w:val="Mnormal"/>
        <w:rPr>
          <w:rFonts w:eastAsiaTheme="minorHAnsi" w:cs="Calibri"/>
        </w:rPr>
      </w:pPr>
      <w:r w:rsidRPr="00DA54EE">
        <w:rPr>
          <w:rFonts w:eastAsiaTheme="minorHAnsi" w:cs="Calibri"/>
        </w:rPr>
        <w:t>W województwie dolnośląskim zagrożonych erozją jest ok. 75,4% gleb gruntów ornych – 62,5% w stopniu małym, 8,7% w stopniu umiarkowanych, 3,5% w stopniu średnim i 0,6% w stopniu silnym i bardzo silnym. Obszary najbardziej zagrożone na erozję gleb występują w południowej części województwa.</w:t>
      </w:r>
      <w:r w:rsidRPr="00E360E5">
        <w:rPr>
          <w:rFonts w:eastAsiaTheme="minorHAnsi" w:cs="Calibri"/>
          <w:vertAlign w:val="superscript"/>
        </w:rPr>
        <w:footnoteReference w:id="126"/>
      </w:r>
    </w:p>
    <w:p w14:paraId="2CAC900A" w14:textId="77777777" w:rsidR="00386540" w:rsidRPr="00DA54EE" w:rsidRDefault="00386540" w:rsidP="00386540">
      <w:pPr>
        <w:pStyle w:val="Mnormal"/>
        <w:rPr>
          <w:rFonts w:cs="Calibri"/>
        </w:rPr>
      </w:pPr>
      <w:r w:rsidRPr="00DA54EE">
        <w:rPr>
          <w:rFonts w:cs="Calibri"/>
        </w:rPr>
        <w:t xml:space="preserve">W 2019 r. na terenie województwa dolnośląskiego wykonano badania gleb wokół 21 obiektów na terenach bezpośrednio zagrożonych zanieczyszczeniami (łącznie 118 punktów pomiarowych). Przekroczenia dopuszczalnych zawartości substancji powodujących ryzyko dla ochrony ziemi miały miejsce wokół 11 obiektów i dotyczyły one: As, Cu, Cd, WWA w tym B(a)P. Przekroczenie dopuszczalnej zawartości B(a)P wystąpiło w 25,4% próbek – w otoczeniu 10 obiektów. Przekroczenie zawartości dopuszczalnych stężeń metali ciężki występowało wokół 2 obiektów KGHM Polska Miedź S.A. Oddział HM Głogów oraz działek nawożonych osadami ściekowymi (obręb Czerna, </w:t>
      </w:r>
      <w:r w:rsidRPr="00DA54EE">
        <w:rPr>
          <w:rFonts w:cs="Calibri"/>
        </w:rPr>
        <w:lastRenderedPageBreak/>
        <w:t>gm. Nowogrodziec, pow. bolesławiecki). Przekroczenia dopuszczalnych zawartości metali ciężkich w glebach związana była z emisją przemysłową.</w:t>
      </w:r>
      <w:r w:rsidRPr="00E360E5">
        <w:rPr>
          <w:rFonts w:cs="Calibri"/>
          <w:vertAlign w:val="superscript"/>
        </w:rPr>
        <w:footnoteReference w:id="127"/>
      </w:r>
    </w:p>
    <w:p w14:paraId="731EA80C" w14:textId="77777777" w:rsidR="00386540" w:rsidRPr="00DA54EE" w:rsidRDefault="00386540" w:rsidP="00386540">
      <w:pPr>
        <w:pStyle w:val="Mnormal"/>
        <w:rPr>
          <w:rFonts w:cs="Calibri"/>
        </w:rPr>
      </w:pPr>
      <w:r w:rsidRPr="00DA54EE">
        <w:rPr>
          <w:rFonts w:cs="Calibri"/>
        </w:rPr>
        <w:t>Analiza wyników badań gleb z lat 2016-2018 pozwoliła stwierdzić, że zawartość węglowodorów, a w szczególności benzo(a)pirenu, może być powszechnie przekraczana na terenach uprzemysłowionych. Wystąpienie przekroczeń tych substancji może być związane z emisją ze źródeł grzewczych na terenach zabudowanych oraz emisją zanieczyszczeń komunikacyjnych</w:t>
      </w:r>
      <w:r w:rsidRPr="00E360E5">
        <w:rPr>
          <w:rFonts w:cs="Calibri"/>
          <w:vertAlign w:val="superscript"/>
        </w:rPr>
        <w:footnoteReference w:id="128"/>
      </w:r>
      <w:r w:rsidRPr="00DA54EE">
        <w:rPr>
          <w:rFonts w:cs="Calibri"/>
        </w:rPr>
        <w:t>.</w:t>
      </w:r>
    </w:p>
    <w:p w14:paraId="7A21BB15" w14:textId="77777777" w:rsidR="00386540" w:rsidRPr="00DA54EE" w:rsidRDefault="00386540" w:rsidP="00386540">
      <w:pPr>
        <w:pStyle w:val="Mnormal"/>
        <w:rPr>
          <w:rFonts w:cs="Calibri"/>
        </w:rPr>
      </w:pPr>
      <w:r w:rsidRPr="00DA54EE">
        <w:rPr>
          <w:rFonts w:cs="Calibri"/>
        </w:rPr>
        <w:t>W latach 2018-2020 z użytkowania rolniczego i leśnego zostało wyłączonych ogółem 1 343 ha gruntów (głównie rolnych), przede wszystkim z przeznaczeniem pod zabudowę oraz działalność przemysłową.</w:t>
      </w:r>
    </w:p>
    <w:p w14:paraId="7B131607" w14:textId="77777777" w:rsidR="00386540" w:rsidRPr="00DA54EE" w:rsidRDefault="00386540" w:rsidP="00386540">
      <w:pPr>
        <w:pStyle w:val="Mnormal"/>
        <w:rPr>
          <w:rFonts w:cs="Calibri"/>
        </w:rPr>
      </w:pPr>
      <w:r w:rsidRPr="00DA54EE">
        <w:rPr>
          <w:rFonts w:cs="Calibri"/>
        </w:rPr>
        <w:t>Od roku 2018 powierzchnia gruntów zdegradowanych i zdewastowanych wzrosła łącznie o 735 ha, a w 2020 wyniosła 6 307 ha. W latach 2018-2020 w województwie dolnośląskim rekultywacji poddano ogółem 303 ha gruntów, w tym 52 ha zagospodarowano na cele rolnicze, a 1 ha na cele leśne.</w:t>
      </w:r>
      <w:r w:rsidRPr="00E360E5">
        <w:rPr>
          <w:rFonts w:cs="Calibri"/>
          <w:vertAlign w:val="superscript"/>
        </w:rPr>
        <w:footnoteReference w:id="129"/>
      </w:r>
    </w:p>
    <w:p w14:paraId="2640FF0F" w14:textId="33977E6C" w:rsidR="00386540" w:rsidRPr="00DA54EE" w:rsidRDefault="00386540" w:rsidP="00386540">
      <w:pPr>
        <w:pStyle w:val="Mnormal"/>
        <w:rPr>
          <w:rFonts w:cs="Calibri"/>
        </w:rPr>
      </w:pPr>
      <w:r w:rsidRPr="00DA54EE">
        <w:rPr>
          <w:rFonts w:cs="Calibri"/>
        </w:rPr>
        <w:t>Z problemem rekultywacji i zagospodarowania terenów po działalności wydobywczej i przemysłowej boryka się subregion wałbrzyski. Likwidacja kopalń doprowadziła do przeobrażenia powierzchni terenów pokopalnianych, które do dziś, pomimo uzbrojenia, dróg dojazdowych i dostępu do bocznic kolejowych, nie zostały zagospodarowane.</w:t>
      </w:r>
    </w:p>
    <w:p w14:paraId="2685A74F" w14:textId="6899C93C" w:rsidR="00386540" w:rsidRPr="00DA54EE" w:rsidRDefault="00386540" w:rsidP="00386540">
      <w:pPr>
        <w:pStyle w:val="Mnormal"/>
        <w:rPr>
          <w:rFonts w:cs="Calibri"/>
        </w:rPr>
      </w:pPr>
      <w:r w:rsidRPr="00DA54EE">
        <w:rPr>
          <w:rFonts w:cs="Calibri"/>
        </w:rPr>
        <w:t>W rejonie dawnego DZW zdegradowane tereny pogórnicze stanowią ok. 860 ha, a ok. 500 ha to tereny po górnictwie węgla kamiennego. Powinny one zostać poddane działaniom rekultywacyjnym i zagospodarowaniu, które przywróciłoby funkcje przyrodnicze, produkcyjne i inne pozwalające na</w:t>
      </w:r>
      <w:r w:rsidR="00A1616C" w:rsidRPr="00DA54EE">
        <w:rPr>
          <w:rFonts w:cs="Calibri"/>
        </w:rPr>
        <w:t> </w:t>
      </w:r>
      <w:r w:rsidRPr="00DA54EE">
        <w:rPr>
          <w:rFonts w:cs="Calibri"/>
        </w:rPr>
        <w:t>optymalne wykorzystanie.</w:t>
      </w:r>
    </w:p>
    <w:p w14:paraId="707058C3" w14:textId="77777777" w:rsidR="00386540" w:rsidRPr="00DA54EE" w:rsidRDefault="00386540" w:rsidP="00386540">
      <w:pPr>
        <w:pStyle w:val="Mnormal"/>
        <w:rPr>
          <w:rFonts w:cs="Calibri"/>
        </w:rPr>
      </w:pPr>
      <w:r w:rsidRPr="00DA54EE">
        <w:rPr>
          <w:rFonts w:cs="Calibri"/>
        </w:rPr>
        <w:t>Obecnie możliwości wykorzystania wspomnianych terenów jest ograniczone ze względu na występowanie hałd i stawów osadowych. Warunki wydobycia węgla w DZW spowodowały ze względu na znaczny udział skały płonnej w urobku powstanie wielu istniejących do dzisiaj hałd i zwałowisk.</w:t>
      </w:r>
    </w:p>
    <w:p w14:paraId="210A3398" w14:textId="173331DC" w:rsidR="00386540" w:rsidRPr="00DA54EE" w:rsidRDefault="00386540" w:rsidP="00386540">
      <w:pPr>
        <w:pStyle w:val="Mnormal"/>
        <w:rPr>
          <w:rFonts w:cs="Calibri"/>
        </w:rPr>
      </w:pPr>
      <w:r w:rsidRPr="00DA54EE">
        <w:rPr>
          <w:rFonts w:cs="Calibri"/>
        </w:rPr>
        <w:t xml:space="preserve">Na terenach pogórniczych Wałbrzycha, Boguszowa-Gorc i Jedliny-Zdrój zlokalizowanych było 38 zwałowisk (składowisk) o pow. ok. 300 ha, o łącznej objętości ponad 58,1 mln m3 odpadów. W większości hałdy poddano rekultywacji, jednak w wielu przypadkach nie został odniesiony właściwy efekt. Szacuje się, że około20% powierzchni hałd ponownie uległo procesom degradacji i wymaga właściwej rekultywacji, ze względu na realne ryzyko stałej emisji pyłów oraz źródło potencjalnych pożarów i emisji gazów. Stawy </w:t>
      </w:r>
      <w:r w:rsidRPr="00DA54EE">
        <w:rPr>
          <w:rFonts w:cs="Calibri"/>
        </w:rPr>
        <w:lastRenderedPageBreak/>
        <w:t>osadowe zostały zrekultywowane w niewielkim stopniu, a znaczna ich część przeszła w ręce prywatnych właścicieli.</w:t>
      </w:r>
      <w:r w:rsidRPr="00E360E5">
        <w:rPr>
          <w:rFonts w:cs="Calibri"/>
          <w:vertAlign w:val="superscript"/>
        </w:rPr>
        <w:footnoteReference w:id="130"/>
      </w:r>
    </w:p>
    <w:p w14:paraId="220C9266" w14:textId="4C378B67" w:rsidR="007D12D3" w:rsidRPr="00DA54EE" w:rsidRDefault="007D12D3" w:rsidP="00386540">
      <w:pPr>
        <w:pStyle w:val="Mnormal"/>
        <w:rPr>
          <w:rFonts w:cs="Calibri"/>
        </w:rPr>
      </w:pPr>
      <w:r w:rsidRPr="00DA54EE">
        <w:rPr>
          <w:rFonts w:cs="Calibri"/>
        </w:rPr>
        <w:t xml:space="preserve">Problem </w:t>
      </w:r>
      <w:r w:rsidR="00DE1A66" w:rsidRPr="00DA54EE">
        <w:rPr>
          <w:rFonts w:cs="Calibri"/>
        </w:rPr>
        <w:t xml:space="preserve">zagospodarowania odpadów </w:t>
      </w:r>
      <w:r w:rsidR="00C25C94" w:rsidRPr="00DA54EE">
        <w:rPr>
          <w:rFonts w:cs="Calibri"/>
        </w:rPr>
        <w:t xml:space="preserve">po </w:t>
      </w:r>
      <w:r w:rsidR="00DE1A66" w:rsidRPr="00DA54EE">
        <w:rPr>
          <w:rFonts w:cs="Calibri"/>
        </w:rPr>
        <w:t>wydobyci</w:t>
      </w:r>
      <w:r w:rsidR="00C25C94" w:rsidRPr="00DA54EE">
        <w:rPr>
          <w:rFonts w:cs="Calibri"/>
        </w:rPr>
        <w:t>u</w:t>
      </w:r>
      <w:r w:rsidR="00DE1A66" w:rsidRPr="00DA54EE">
        <w:rPr>
          <w:rFonts w:cs="Calibri"/>
        </w:rPr>
        <w:t xml:space="preserve"> węgla brunatnego dotyczy także </w:t>
      </w:r>
      <w:r w:rsidR="00C25C94" w:rsidRPr="00DA54EE">
        <w:rPr>
          <w:rFonts w:cs="Calibri"/>
        </w:rPr>
        <w:t>terenów Zagłębia Turoszowskiego</w:t>
      </w:r>
      <w:r w:rsidR="00DE1A66" w:rsidRPr="00DA54EE">
        <w:rPr>
          <w:rFonts w:cs="Calibri"/>
        </w:rPr>
        <w:t xml:space="preserve">. W wyniku prowadzonej działalności odkrywkowej powstają </w:t>
      </w:r>
      <w:r w:rsidR="00C25C94" w:rsidRPr="00DA54EE">
        <w:rPr>
          <w:rFonts w:cs="Calibri"/>
        </w:rPr>
        <w:t>zwałowiska</w:t>
      </w:r>
      <w:r w:rsidR="00DE1A66" w:rsidRPr="00DA54EE">
        <w:rPr>
          <w:rFonts w:cs="Calibri"/>
        </w:rPr>
        <w:t xml:space="preserve"> nadkładu, natomiast metoda wydobycia prowadzi do powstania znacznych powierzchni terenu wymagających rekultywacji.</w:t>
      </w:r>
    </w:p>
    <w:p w14:paraId="1F6A0059" w14:textId="77777777" w:rsidR="00386540" w:rsidRPr="00DA54EE" w:rsidRDefault="00386540" w:rsidP="00E360E5">
      <w:pPr>
        <w:pStyle w:val="Mnormal"/>
        <w:rPr>
          <w:b/>
          <w:i/>
        </w:rPr>
      </w:pPr>
      <w:r w:rsidRPr="00DA54EE">
        <w:t>Zagrożenia</w:t>
      </w:r>
    </w:p>
    <w:p w14:paraId="409C1DAA" w14:textId="77777777" w:rsidR="00386540" w:rsidRPr="00DA54EE" w:rsidRDefault="00386540" w:rsidP="00BF43E9">
      <w:pPr>
        <w:pStyle w:val="Mwypkt"/>
        <w:rPr>
          <w:rFonts w:eastAsiaTheme="minorHAnsi" w:cs="Calibri"/>
        </w:rPr>
      </w:pPr>
      <w:r w:rsidRPr="00DA54EE">
        <w:rPr>
          <w:rFonts w:eastAsiaTheme="minorHAnsi" w:cs="Calibri"/>
        </w:rPr>
        <w:t>wzrost obszarów zdegradowanych i zdewastowanych wymagających rekultywacji;</w:t>
      </w:r>
    </w:p>
    <w:p w14:paraId="402AD99A" w14:textId="77777777" w:rsidR="00386540" w:rsidRPr="00DA54EE" w:rsidRDefault="00386540" w:rsidP="00BF43E9">
      <w:pPr>
        <w:pStyle w:val="Mwypkt"/>
        <w:rPr>
          <w:rFonts w:eastAsiaTheme="minorHAnsi" w:cs="Calibri"/>
        </w:rPr>
      </w:pPr>
      <w:r w:rsidRPr="00DA54EE">
        <w:rPr>
          <w:rFonts w:eastAsiaTheme="minorHAnsi" w:cs="Calibri"/>
        </w:rPr>
        <w:t>zagrożenie gleb erozją;</w:t>
      </w:r>
    </w:p>
    <w:p w14:paraId="46EAB06D" w14:textId="77777777" w:rsidR="00386540" w:rsidRPr="00DA54EE" w:rsidRDefault="00386540" w:rsidP="00BF43E9">
      <w:pPr>
        <w:pStyle w:val="Mwypkt"/>
        <w:rPr>
          <w:rFonts w:eastAsiaTheme="minorHAnsi" w:cs="Calibri"/>
        </w:rPr>
      </w:pPr>
      <w:r w:rsidRPr="00DA54EE">
        <w:rPr>
          <w:rFonts w:eastAsiaTheme="minorHAnsi" w:cs="Calibri"/>
        </w:rPr>
        <w:t>przekroczenia zawartości arsenu, miedzi, kadmu, WWA, w tym benzo(a)pirenu w glebach objętych badaniami;</w:t>
      </w:r>
    </w:p>
    <w:p w14:paraId="347F2A61" w14:textId="77777777" w:rsidR="00386540" w:rsidRPr="00DA54EE" w:rsidRDefault="00386540" w:rsidP="00BF43E9">
      <w:pPr>
        <w:pStyle w:val="Mwypkt"/>
        <w:rPr>
          <w:rFonts w:eastAsiaTheme="minorHAnsi" w:cs="Calibri"/>
        </w:rPr>
      </w:pPr>
      <w:r w:rsidRPr="00DA54EE">
        <w:rPr>
          <w:rFonts w:eastAsiaTheme="minorHAnsi" w:cs="Calibri"/>
        </w:rPr>
        <w:t>duży udział gleb wymagających wapnowania.</w:t>
      </w:r>
    </w:p>
    <w:p w14:paraId="0D898A7B" w14:textId="77777777" w:rsidR="00386540" w:rsidRPr="00DA54EE" w:rsidRDefault="00386540" w:rsidP="0013205E">
      <w:pPr>
        <w:pStyle w:val="Mnagl2"/>
      </w:pPr>
      <w:bookmarkStart w:id="160" w:name="_Toc81813559"/>
      <w:bookmarkStart w:id="161" w:name="_Toc83991266"/>
      <w:bookmarkStart w:id="162" w:name="_Toc90145071"/>
      <w:bookmarkStart w:id="163" w:name="_Toc94190761"/>
      <w:r w:rsidRPr="00DA54EE">
        <w:t>Gospodarka odpadami</w:t>
      </w:r>
      <w:bookmarkEnd w:id="160"/>
      <w:bookmarkEnd w:id="161"/>
      <w:bookmarkEnd w:id="162"/>
      <w:bookmarkEnd w:id="163"/>
    </w:p>
    <w:p w14:paraId="70924FD8" w14:textId="77777777" w:rsidR="00386540" w:rsidRPr="00DA54EE" w:rsidRDefault="00386540" w:rsidP="00E360E5">
      <w:pPr>
        <w:pStyle w:val="Mnormal"/>
        <w:rPr>
          <w:b/>
          <w:i/>
        </w:rPr>
      </w:pPr>
      <w:r w:rsidRPr="00DA54EE">
        <w:t>Odpady komunalne</w:t>
      </w:r>
    </w:p>
    <w:p w14:paraId="380E1664" w14:textId="77777777" w:rsidR="00386540" w:rsidRPr="00DA54EE" w:rsidRDefault="00386540" w:rsidP="00386540">
      <w:pPr>
        <w:pStyle w:val="Mnormal"/>
        <w:rPr>
          <w:rFonts w:cs="Calibri"/>
        </w:rPr>
      </w:pPr>
      <w:r w:rsidRPr="00DA54EE">
        <w:rPr>
          <w:rFonts w:cs="Calibri"/>
        </w:rPr>
        <w:t>Ustawa o zmianie ustawy o utrzymaniu czystości i porządku w gminach oraz niektórych innych ustaw</w:t>
      </w:r>
      <w:r w:rsidRPr="00E360E5">
        <w:rPr>
          <w:rFonts w:cs="Calibri"/>
          <w:vertAlign w:val="superscript"/>
        </w:rPr>
        <w:footnoteReference w:id="131"/>
      </w:r>
      <w:r w:rsidRPr="00E360E5">
        <w:rPr>
          <w:rFonts w:cs="Calibri"/>
          <w:vertAlign w:val="superscript"/>
        </w:rPr>
        <w:t xml:space="preserve"> </w:t>
      </w:r>
      <w:r w:rsidRPr="00DA54EE">
        <w:rPr>
          <w:rFonts w:cs="Calibri"/>
        </w:rPr>
        <w:t>zniosła obowiązek przekazywania niesegregowanych (zmieszanych) odpadów komunalnych oraz pozostałości z sortowania i z procesów mechaniczno-biologicznego przetwarzania odpadów przeznaczonych do składowania oraz bioodpadów do instalacji regionalnych położonych wyłącznie na obszarze województwa. W związku z wprowadzonymi zmianami w 2019 r. odpady komunalne wytworzone na terenie województwa dolnośląskiego mogą być zagospodarowane poza jego obszarem.</w:t>
      </w:r>
    </w:p>
    <w:p w14:paraId="0F7DDD29" w14:textId="77777777" w:rsidR="00386540" w:rsidRPr="00DA54EE" w:rsidRDefault="00386540" w:rsidP="00386540">
      <w:pPr>
        <w:pStyle w:val="Mnormal"/>
        <w:rPr>
          <w:rFonts w:cs="Calibri"/>
        </w:rPr>
      </w:pPr>
      <w:r w:rsidRPr="00DA54EE">
        <w:rPr>
          <w:rFonts w:cs="Calibri"/>
        </w:rPr>
        <w:t>W województwie dolnośląskim realizowane są zapisy uchwały Sejmiku Województwa Dolnośląskiego Nr XLIII/1451/17 z dnia 21 grudnia 2017 r. w sprawie wykonania Wojewódzkiego Planu Gospodarki Odpadami dla Województwa Dolnośląskiego 2016-2022.</w:t>
      </w:r>
      <w:r w:rsidRPr="00E360E5">
        <w:rPr>
          <w:rFonts w:cs="Calibri"/>
          <w:vertAlign w:val="superscript"/>
        </w:rPr>
        <w:footnoteReference w:id="132"/>
      </w:r>
    </w:p>
    <w:p w14:paraId="6A9A37C6" w14:textId="77777777" w:rsidR="00386540" w:rsidRPr="00DA54EE" w:rsidRDefault="00386540" w:rsidP="00386540">
      <w:pPr>
        <w:pStyle w:val="Mnormal"/>
        <w:rPr>
          <w:rFonts w:cs="Calibri"/>
        </w:rPr>
      </w:pPr>
      <w:r w:rsidRPr="00DA54EE">
        <w:rPr>
          <w:rFonts w:cs="Calibri"/>
        </w:rPr>
        <w:t>Masa odpadów wytworzonych średnio przez 1 mieszkańca województwa w roku 2020 wyniosła 400 kg, w porównaniu do roku 2018 wzrosła o 1,5%.</w:t>
      </w:r>
      <w:r w:rsidRPr="00E360E5">
        <w:rPr>
          <w:rFonts w:cs="Calibri"/>
          <w:vertAlign w:val="superscript"/>
        </w:rPr>
        <w:footnoteReference w:id="133"/>
      </w:r>
    </w:p>
    <w:p w14:paraId="395A8484" w14:textId="77777777" w:rsidR="00386540" w:rsidRPr="00DA54EE" w:rsidRDefault="00386540" w:rsidP="00386540">
      <w:pPr>
        <w:pStyle w:val="Mnormal"/>
        <w:rPr>
          <w:rFonts w:cs="Calibri"/>
        </w:rPr>
      </w:pPr>
      <w:r w:rsidRPr="00DA54EE">
        <w:rPr>
          <w:rFonts w:cs="Calibri"/>
        </w:rPr>
        <w:lastRenderedPageBreak/>
        <w:t>Z obszaru województwa dolnośląskiego w 2020 r. odebrano i zebrano (w PSZOK i innych punktach) 1 155 454 Mg odpadów komunalnych ogółem. W latach 2017-2020 masa odbieranych i zbieranych odpadów rosła:</w:t>
      </w:r>
      <w:r w:rsidRPr="00C13F90">
        <w:rPr>
          <w:rFonts w:cs="Calibri"/>
          <w:vertAlign w:val="superscript"/>
        </w:rPr>
        <w:footnoteReference w:id="134"/>
      </w:r>
    </w:p>
    <w:p w14:paraId="609A90C5" w14:textId="77777777" w:rsidR="00386540" w:rsidRPr="00DA54EE" w:rsidRDefault="00386540" w:rsidP="00DE5099">
      <w:pPr>
        <w:pStyle w:val="Mlista"/>
        <w:rPr>
          <w:rFonts w:cs="Calibri"/>
        </w:rPr>
      </w:pPr>
      <w:r w:rsidRPr="00DA54EE">
        <w:rPr>
          <w:rFonts w:cs="Calibri"/>
        </w:rPr>
        <w:t>2017 r. – 1 096 197 Mg;</w:t>
      </w:r>
    </w:p>
    <w:p w14:paraId="24B0C716" w14:textId="77777777" w:rsidR="00386540" w:rsidRPr="00DA54EE" w:rsidRDefault="00386540" w:rsidP="00DE5099">
      <w:pPr>
        <w:pStyle w:val="Mlista"/>
        <w:rPr>
          <w:rFonts w:cs="Calibri"/>
        </w:rPr>
      </w:pPr>
      <w:r w:rsidRPr="00DA54EE">
        <w:rPr>
          <w:rFonts w:cs="Calibri"/>
        </w:rPr>
        <w:t>2018 r. – 1 130 043Mg;</w:t>
      </w:r>
    </w:p>
    <w:p w14:paraId="2CD25196" w14:textId="77777777" w:rsidR="00386540" w:rsidRPr="00DA54EE" w:rsidRDefault="00386540" w:rsidP="00DE5099">
      <w:pPr>
        <w:pStyle w:val="Mlista"/>
        <w:rPr>
          <w:rFonts w:cs="Calibri"/>
        </w:rPr>
      </w:pPr>
      <w:r w:rsidRPr="00DA54EE">
        <w:rPr>
          <w:rFonts w:cs="Calibri"/>
        </w:rPr>
        <w:t>2019 r. - 1 108 578 Mg;</w:t>
      </w:r>
    </w:p>
    <w:p w14:paraId="1B90C2FB" w14:textId="77777777" w:rsidR="00386540" w:rsidRPr="00DA54EE" w:rsidRDefault="00386540" w:rsidP="00DE5099">
      <w:pPr>
        <w:pStyle w:val="Mlista"/>
        <w:rPr>
          <w:rFonts w:cs="Calibri"/>
        </w:rPr>
      </w:pPr>
      <w:r w:rsidRPr="00DA54EE">
        <w:rPr>
          <w:rFonts w:cs="Calibri"/>
        </w:rPr>
        <w:t>2020 r. - 1 155 454 Mg</w:t>
      </w:r>
    </w:p>
    <w:p w14:paraId="1B94E8B5" w14:textId="77777777" w:rsidR="00386540" w:rsidRPr="00DA54EE" w:rsidRDefault="00386540" w:rsidP="00386540">
      <w:pPr>
        <w:pStyle w:val="Mnormal"/>
        <w:rPr>
          <w:rFonts w:cs="Calibri"/>
        </w:rPr>
      </w:pPr>
      <w:r w:rsidRPr="00DA54EE">
        <w:rPr>
          <w:rFonts w:cs="Calibri"/>
        </w:rPr>
        <w:t>Udział niesegregowanych (zmieszanych) odpadów w ogólnej masie odpadów komunalnych w 2020 r. wynosił 62% (718 609 Mg), a w 2017 r. – 73% (800 870 Mg) – spadek o 11%. Udział odpadów odbieranych i zbieranych selektywnie sukcesywnie wzrasta, w 2020 r. wyniósł 38% i był wyższy w porównaniu do roku 2017 o 11% (295 331 Mg).</w:t>
      </w:r>
    </w:p>
    <w:p w14:paraId="3AB03335" w14:textId="77777777" w:rsidR="00386540" w:rsidRPr="00DA54EE" w:rsidRDefault="00386540" w:rsidP="00386540">
      <w:pPr>
        <w:pStyle w:val="Mnormal"/>
        <w:rPr>
          <w:rFonts w:cs="Calibri"/>
        </w:rPr>
      </w:pPr>
      <w:r w:rsidRPr="00DA54EE">
        <w:rPr>
          <w:rFonts w:cs="Calibri"/>
        </w:rPr>
        <w:t>Zgodnie z ustawą z dnia 14 grudnia 2012 r. o odpadach,</w:t>
      </w:r>
      <w:r w:rsidRPr="00C13F90">
        <w:rPr>
          <w:rFonts w:cs="Calibri"/>
          <w:vertAlign w:val="superscript"/>
        </w:rPr>
        <w:footnoteReference w:id="135"/>
      </w:r>
      <w:r w:rsidRPr="00C13F90">
        <w:rPr>
          <w:rFonts w:cs="Calibri"/>
          <w:vertAlign w:val="superscript"/>
        </w:rPr>
        <w:t xml:space="preserve"> </w:t>
      </w:r>
      <w:r w:rsidRPr="00DA54EE">
        <w:rPr>
          <w:rFonts w:cs="Calibri"/>
        </w:rPr>
        <w:t>odebrane od mieszkańców zmieszane odpady komunalne przekazywane są do komunalnej instalacji przetwarzania zmieszanych odpadów komunalnych. Obecny system zagospodarowania zmieszanych odpadów komunalnych w województwie dolnośląskim polega na przetwarzaniu ich w instalacjach do mechaniczno-biologicznego przetwarzania.</w:t>
      </w:r>
    </w:p>
    <w:p w14:paraId="14A94EB9" w14:textId="77777777" w:rsidR="00386540" w:rsidRPr="00DA54EE" w:rsidRDefault="00386540" w:rsidP="00E360E5">
      <w:pPr>
        <w:pStyle w:val="Mnormal"/>
        <w:rPr>
          <w:b/>
          <w:i/>
        </w:rPr>
      </w:pPr>
      <w:r w:rsidRPr="00DA54EE">
        <w:t>Instalacje do odzysku i unieszkodliwiania odpadów komunalnych</w:t>
      </w:r>
    </w:p>
    <w:p w14:paraId="3E3DDA36" w14:textId="77777777" w:rsidR="00386540" w:rsidRPr="00DA54EE" w:rsidRDefault="00386540" w:rsidP="00386540">
      <w:pPr>
        <w:pStyle w:val="Mnormal"/>
        <w:rPr>
          <w:rFonts w:cs="Calibri"/>
        </w:rPr>
      </w:pPr>
      <w:r w:rsidRPr="00DA54EE">
        <w:rPr>
          <w:rFonts w:cs="Calibri"/>
        </w:rPr>
        <w:t>Na terenie województwa dolnośląskiego funkcjonuje 17 instalacji komunalnych, natomiast brak instalacji do termicznego przekształcania zmieszanych odpadów komunalnych. Ponadto na terenie województwa zlokalizowanych jest 21 instalacji do przetwarzania odpadów zielonych i innych bioodpadów oraz 14 składowisk odpadów komunalnych, na których składowane są pozostałości po przetworzeniu niesegregowanych (zmieszanych) odpadów komunalnych.</w:t>
      </w:r>
    </w:p>
    <w:p w14:paraId="65E91CA3" w14:textId="77777777" w:rsidR="00386540" w:rsidRPr="00DA54EE" w:rsidRDefault="00386540" w:rsidP="00E360E5">
      <w:pPr>
        <w:pStyle w:val="Mnormal"/>
        <w:rPr>
          <w:b/>
          <w:i/>
        </w:rPr>
      </w:pPr>
      <w:r w:rsidRPr="00DA54EE">
        <w:t>Odpady sektora gospodarczego</w:t>
      </w:r>
      <w:r w:rsidRPr="00E360E5">
        <w:rPr>
          <w:rFonts w:cs="Calibri"/>
          <w:vertAlign w:val="superscript"/>
        </w:rPr>
        <w:footnoteReference w:id="136"/>
      </w:r>
    </w:p>
    <w:p w14:paraId="3AFC7CF2" w14:textId="77777777" w:rsidR="00386540" w:rsidRPr="00DA54EE" w:rsidRDefault="00386540" w:rsidP="00386540">
      <w:pPr>
        <w:pStyle w:val="Mnormal"/>
        <w:rPr>
          <w:rFonts w:cs="Calibri"/>
        </w:rPr>
      </w:pPr>
      <w:r w:rsidRPr="00DA54EE">
        <w:rPr>
          <w:rFonts w:cs="Calibri"/>
        </w:rPr>
        <w:t>Zgodnie z danymi GUS na terenie województwa dolnośląskiego w 2020 r. wytworzono 33 315 100 Mg odpadów z sektora gospodarczego. W porównaniu do roku 2017 (35 245 400 Mg) masa ta zmalała o 5,5%, należy zaznaczyć, że na przestrzeni lat 2017-2020 zauważono podobny poziom wytwarzania tych odpadów:</w:t>
      </w:r>
    </w:p>
    <w:p w14:paraId="035220B1" w14:textId="77777777" w:rsidR="00386540" w:rsidRPr="00DA54EE" w:rsidRDefault="00386540" w:rsidP="00DE5099">
      <w:pPr>
        <w:pStyle w:val="Mlista"/>
        <w:rPr>
          <w:rFonts w:cs="Calibri"/>
        </w:rPr>
      </w:pPr>
      <w:r w:rsidRPr="00DA54EE">
        <w:rPr>
          <w:rFonts w:cs="Calibri"/>
        </w:rPr>
        <w:t xml:space="preserve">2017 r. - 3 524 540 Mg; </w:t>
      </w:r>
    </w:p>
    <w:p w14:paraId="00BCD270" w14:textId="77777777" w:rsidR="00386540" w:rsidRPr="00DA54EE" w:rsidRDefault="00386540" w:rsidP="00DE5099">
      <w:pPr>
        <w:pStyle w:val="Mlista"/>
        <w:rPr>
          <w:rFonts w:cs="Calibri"/>
        </w:rPr>
      </w:pPr>
      <w:r w:rsidRPr="00DA54EE">
        <w:rPr>
          <w:rFonts w:cs="Calibri"/>
        </w:rPr>
        <w:t>2018 r. - 3 396 720 Mg;</w:t>
      </w:r>
    </w:p>
    <w:p w14:paraId="66E1C5A4" w14:textId="77777777" w:rsidR="00386540" w:rsidRPr="00DA54EE" w:rsidRDefault="00386540" w:rsidP="00DE5099">
      <w:pPr>
        <w:pStyle w:val="Mlista"/>
        <w:rPr>
          <w:rFonts w:cs="Calibri"/>
        </w:rPr>
      </w:pPr>
      <w:r w:rsidRPr="00DA54EE">
        <w:rPr>
          <w:rFonts w:cs="Calibri"/>
        </w:rPr>
        <w:t>2019 r. - 3 408 860 Mg;</w:t>
      </w:r>
    </w:p>
    <w:p w14:paraId="7E6802D4" w14:textId="77777777" w:rsidR="00386540" w:rsidRPr="00DA54EE" w:rsidRDefault="00386540" w:rsidP="00DE5099">
      <w:pPr>
        <w:pStyle w:val="Mlista"/>
        <w:rPr>
          <w:rFonts w:cs="Calibri"/>
        </w:rPr>
      </w:pPr>
      <w:r w:rsidRPr="00DA54EE">
        <w:rPr>
          <w:rFonts w:cs="Calibri"/>
        </w:rPr>
        <w:lastRenderedPageBreak/>
        <w:t>2020 r. - 3 331 510 Mg.</w:t>
      </w:r>
    </w:p>
    <w:p w14:paraId="77417F71" w14:textId="77777777" w:rsidR="00386540" w:rsidRPr="00DA54EE" w:rsidRDefault="00386540" w:rsidP="00386540">
      <w:pPr>
        <w:pStyle w:val="Mnormal"/>
        <w:rPr>
          <w:rFonts w:cs="Calibri"/>
        </w:rPr>
      </w:pPr>
      <w:bookmarkStart w:id="164" w:name="_Toc370286288"/>
      <w:bookmarkStart w:id="165" w:name="_Toc403767083"/>
      <w:r w:rsidRPr="00DA54EE">
        <w:rPr>
          <w:rFonts w:cs="Calibri"/>
        </w:rPr>
        <w:t>W 2020 r. wytworzone odpady z sektora gospodarczego zagospodarowano następującymi metodami:</w:t>
      </w:r>
    </w:p>
    <w:p w14:paraId="26C2F8C8" w14:textId="77777777" w:rsidR="00386540" w:rsidRPr="00C13F90" w:rsidRDefault="00386540" w:rsidP="00DE5099">
      <w:pPr>
        <w:pStyle w:val="Mlista"/>
        <w:rPr>
          <w:rFonts w:cs="Calibri"/>
          <w:lang w:val="pl-PL"/>
        </w:rPr>
      </w:pPr>
      <w:r w:rsidRPr="00C13F90">
        <w:rPr>
          <w:rFonts w:cs="Calibri"/>
          <w:lang w:val="pl-PL"/>
        </w:rPr>
        <w:t>odzysk – 3,7%;</w:t>
      </w:r>
    </w:p>
    <w:p w14:paraId="20CEC555" w14:textId="77777777" w:rsidR="00386540" w:rsidRPr="00C13F90" w:rsidRDefault="00386540" w:rsidP="00DE5099">
      <w:pPr>
        <w:pStyle w:val="Mlista"/>
        <w:rPr>
          <w:rFonts w:cs="Calibri"/>
          <w:lang w:val="pl-PL"/>
        </w:rPr>
      </w:pPr>
      <w:r w:rsidRPr="00C13F90">
        <w:rPr>
          <w:rFonts w:cs="Calibri"/>
          <w:lang w:val="pl-PL"/>
        </w:rPr>
        <w:t>przekazanie osobom fizycznym – 94%;</w:t>
      </w:r>
    </w:p>
    <w:p w14:paraId="37751BF4" w14:textId="77777777" w:rsidR="00386540" w:rsidRPr="00C13F90" w:rsidRDefault="00386540" w:rsidP="00DE5099">
      <w:pPr>
        <w:pStyle w:val="Mlista"/>
        <w:rPr>
          <w:rFonts w:cs="Calibri"/>
          <w:lang w:val="pl-PL"/>
        </w:rPr>
      </w:pPr>
      <w:r w:rsidRPr="00C13F90">
        <w:rPr>
          <w:rFonts w:cs="Calibri"/>
          <w:lang w:val="pl-PL"/>
        </w:rPr>
        <w:t>unieszkodliwianie metodami termicznymi – 0,02%;</w:t>
      </w:r>
    </w:p>
    <w:p w14:paraId="22BE43D2" w14:textId="77777777" w:rsidR="00386540" w:rsidRPr="00C13F90" w:rsidRDefault="00386540" w:rsidP="00DE5099">
      <w:pPr>
        <w:pStyle w:val="Mlista"/>
        <w:rPr>
          <w:rFonts w:cs="Calibri"/>
          <w:lang w:val="pl-PL"/>
        </w:rPr>
      </w:pPr>
      <w:r w:rsidRPr="00C13F90">
        <w:rPr>
          <w:rFonts w:cs="Calibri"/>
          <w:lang w:val="pl-PL"/>
        </w:rPr>
        <w:t>unieszkodliwianie innymi metodami – 0,1%;</w:t>
      </w:r>
    </w:p>
    <w:p w14:paraId="783CA381" w14:textId="77777777" w:rsidR="00386540" w:rsidRPr="00C13F90" w:rsidRDefault="00386540" w:rsidP="00DE5099">
      <w:pPr>
        <w:pStyle w:val="Mlista"/>
        <w:rPr>
          <w:rFonts w:cs="Calibri"/>
          <w:lang w:val="pl-PL"/>
        </w:rPr>
      </w:pPr>
      <w:r w:rsidRPr="00C13F90">
        <w:rPr>
          <w:rFonts w:cs="Calibri"/>
          <w:lang w:val="pl-PL"/>
        </w:rPr>
        <w:t>magazynowanie czasowe – 0,6%;</w:t>
      </w:r>
    </w:p>
    <w:p w14:paraId="4959925C" w14:textId="77777777" w:rsidR="00386540" w:rsidRPr="00C13F90" w:rsidRDefault="00386540" w:rsidP="00DE5099">
      <w:pPr>
        <w:pStyle w:val="Mlista"/>
        <w:rPr>
          <w:rFonts w:cs="Calibri"/>
          <w:lang w:val="pl-PL"/>
        </w:rPr>
      </w:pPr>
      <w:r w:rsidRPr="00C13F90">
        <w:rPr>
          <w:rFonts w:cs="Calibri"/>
          <w:lang w:val="pl-PL"/>
        </w:rPr>
        <w:t>składowanie – 1,9%.</w:t>
      </w:r>
    </w:p>
    <w:bookmarkEnd w:id="164"/>
    <w:bookmarkEnd w:id="165"/>
    <w:p w14:paraId="0C50AF10" w14:textId="77777777" w:rsidR="00386540" w:rsidRPr="00DA54EE" w:rsidRDefault="00386540" w:rsidP="00E360E5">
      <w:pPr>
        <w:pStyle w:val="Mnormal"/>
        <w:rPr>
          <w:b/>
          <w:i/>
        </w:rPr>
      </w:pPr>
      <w:r w:rsidRPr="00DA54EE">
        <w:t>Zagrożenia</w:t>
      </w:r>
    </w:p>
    <w:p w14:paraId="0E58B1E9" w14:textId="77777777" w:rsidR="00386540" w:rsidRPr="00DA54EE" w:rsidRDefault="00386540" w:rsidP="00BF43E9">
      <w:pPr>
        <w:pStyle w:val="Mwypkt"/>
        <w:rPr>
          <w:rFonts w:cs="Calibri"/>
        </w:rPr>
      </w:pPr>
      <w:r w:rsidRPr="00DA54EE">
        <w:rPr>
          <w:rFonts w:cs="Calibri"/>
        </w:rPr>
        <w:t>problemy z zagospodarowaniem surowców wtórnych pochodzących z odpadów komunalnych;</w:t>
      </w:r>
    </w:p>
    <w:p w14:paraId="7BADFADA" w14:textId="10554DB3" w:rsidR="00386540" w:rsidRPr="00DA54EE" w:rsidRDefault="00386540" w:rsidP="00BF43E9">
      <w:pPr>
        <w:pStyle w:val="Mwypkt"/>
        <w:rPr>
          <w:rFonts w:cs="Calibri"/>
        </w:rPr>
      </w:pPr>
      <w:r w:rsidRPr="00DA54EE">
        <w:rPr>
          <w:rFonts w:cs="Calibri"/>
        </w:rPr>
        <w:t>nielegalne pozbywanie się odpadów (w tym innych niż komunalne)</w:t>
      </w:r>
      <w:r w:rsidR="00E360E5">
        <w:rPr>
          <w:rFonts w:cs="Calibri"/>
        </w:rPr>
        <w:t>;</w:t>
      </w:r>
    </w:p>
    <w:p w14:paraId="5C7D7AC6" w14:textId="558EB7EE" w:rsidR="00386540" w:rsidRPr="00DA54EE" w:rsidRDefault="00386540" w:rsidP="00BF43E9">
      <w:pPr>
        <w:pStyle w:val="Mwypkt"/>
        <w:rPr>
          <w:rFonts w:cs="Calibri"/>
        </w:rPr>
      </w:pPr>
      <w:r w:rsidRPr="00DA54EE">
        <w:rPr>
          <w:rFonts w:cs="Calibri"/>
        </w:rPr>
        <w:t>brak osiągnięcia przez część gmin wymaganego poziomu recyklingu, przygotowania do</w:t>
      </w:r>
      <w:r w:rsidR="00A1616C" w:rsidRPr="00DA54EE">
        <w:rPr>
          <w:rFonts w:cs="Calibri"/>
        </w:rPr>
        <w:t> </w:t>
      </w:r>
      <w:r w:rsidRPr="00DA54EE">
        <w:rPr>
          <w:rFonts w:cs="Calibri"/>
        </w:rPr>
        <w:t>ponownego użycia i odzysku innymi metodami inne niż niebezpieczne odpadów budowlanych i rozbiórkowych oraz brak ograniczenia do wymaganego poziomu masy odpadów komunalnych ulegających biodegradacji przekazywanych do składowania;</w:t>
      </w:r>
    </w:p>
    <w:p w14:paraId="54DBE841" w14:textId="464A52AC" w:rsidR="00386540" w:rsidRPr="00DA54EE" w:rsidRDefault="00386540" w:rsidP="00BF43E9">
      <w:pPr>
        <w:pStyle w:val="Mwypkt"/>
        <w:rPr>
          <w:rFonts w:cs="Calibri"/>
        </w:rPr>
      </w:pPr>
      <w:r w:rsidRPr="00DA54EE">
        <w:rPr>
          <w:rFonts w:cs="Calibri"/>
        </w:rPr>
        <w:t>występowanie przypadków gospodarowania odpadami niezgodnie z przepisami prawa (np.</w:t>
      </w:r>
      <w:r w:rsidR="00A1616C" w:rsidRPr="00DA54EE">
        <w:rPr>
          <w:rFonts w:cs="Calibri"/>
        </w:rPr>
        <w:t> </w:t>
      </w:r>
      <w:r w:rsidRPr="00DA54EE">
        <w:rPr>
          <w:rFonts w:cs="Calibri"/>
        </w:rPr>
        <w:t>prowadzenie rekultywacji odpadami niebezpiecznymi i innymi niż niebezpieczne, magazynowanie odpadów w miejscu na ten cel nieprzeznaczonym lub bez wymaganego zezwolenia, wystąpienie pożarów odpadów, nielegalne przemieszczanie odpadów).</w:t>
      </w:r>
    </w:p>
    <w:p w14:paraId="1369D5CA" w14:textId="77777777" w:rsidR="00386540" w:rsidRPr="00DA54EE" w:rsidRDefault="00386540" w:rsidP="0013205E">
      <w:pPr>
        <w:pStyle w:val="Mnagl2"/>
      </w:pPr>
      <w:bookmarkStart w:id="166" w:name="_Toc81813560"/>
      <w:bookmarkStart w:id="167" w:name="_Toc83991267"/>
      <w:bookmarkStart w:id="168" w:name="_Toc90145072"/>
      <w:bookmarkStart w:id="169" w:name="_Toc94190762"/>
      <w:r w:rsidRPr="00DA54EE">
        <w:t>Klimat akustyczny</w:t>
      </w:r>
      <w:bookmarkEnd w:id="166"/>
      <w:bookmarkEnd w:id="167"/>
      <w:bookmarkEnd w:id="168"/>
      <w:bookmarkEnd w:id="169"/>
    </w:p>
    <w:p w14:paraId="5E3B677E" w14:textId="77777777" w:rsidR="00386540" w:rsidRPr="00DA54EE" w:rsidRDefault="00386540" w:rsidP="00386540">
      <w:pPr>
        <w:pStyle w:val="Mnormal"/>
        <w:rPr>
          <w:rFonts w:cs="Calibri"/>
        </w:rPr>
      </w:pPr>
      <w:r w:rsidRPr="00DA54EE">
        <w:rPr>
          <w:rFonts w:cs="Calibri"/>
        </w:rPr>
        <w:t>W województwie dolnośląskim na klimat akustyczny wpływa przede wszystkim hałas komunikacyjny, generowany przez pojazdy. Sieć drogową województwa dolnośląskiego można podzielić na część: tranzytową oraz lokalną. Sieć lokalna jest dobrze rozwinięta, natomiast sieć o zasięgu ponadregionalnym nie posiada zbyt dużego zagęszczenia, chociaż w przyszłych latach planowany jest jej znaczny rozwój. Najistotniejszym szlakiem tranzytowym jest autostrada A4, stanowiąca część III Paneuropejskiego Korytarza Transportowego. Ponadto autostrada A18 połączyła autostradę A4 z przejściem granicznym z Niemcami w Olszynie (woj. lubuskie). Pozostałe większe szlaki komunikacyjne łączą Republikę Czeską ze Szczecinem (budowana droga ekspresowa S3), Gdańskiem (budowana droga ekspresowa S5) i z Warszawą (droga ekspresowa S8).</w:t>
      </w:r>
    </w:p>
    <w:p w14:paraId="27FE470F" w14:textId="77777777" w:rsidR="00386540" w:rsidRPr="00DA54EE" w:rsidRDefault="00386540" w:rsidP="00386540">
      <w:pPr>
        <w:pStyle w:val="Mnormal"/>
        <w:rPr>
          <w:rFonts w:cs="Calibri"/>
        </w:rPr>
      </w:pPr>
      <w:r w:rsidRPr="00DA54EE">
        <w:rPr>
          <w:rFonts w:cs="Calibri"/>
        </w:rPr>
        <w:lastRenderedPageBreak/>
        <w:t>Klimat akustyczny województwa dolnośląskiego, został przedstawiony w Raporcie „Stan środowiska w województwie dolnośląskim”, który obejmuje lata 2017-2018. Ponadto pomiary, dotyczące zagrożenia hałasem wykonane zostały w latach 2019-2020, w ramach „Oceny stanu akustycznego środowiska na terenie województwa dolnośląskiego”.</w:t>
      </w:r>
    </w:p>
    <w:p w14:paraId="60F8CEB5" w14:textId="77777777" w:rsidR="00386540" w:rsidRPr="00DA54EE" w:rsidRDefault="00386540" w:rsidP="00386540">
      <w:pPr>
        <w:pStyle w:val="Mnormal"/>
        <w:rPr>
          <w:rFonts w:cs="Calibri"/>
        </w:rPr>
      </w:pPr>
      <w:r w:rsidRPr="00DA54EE">
        <w:rPr>
          <w:rFonts w:cs="Calibri"/>
        </w:rPr>
        <w:t>Pomiary hałasu komunikacyjnego na terenie województwa dolnośląskiego w latach 2018-2020, wykazały przekroczenia standardów akustycznych w środowisku, w większości punktów pomiarowych.</w:t>
      </w:r>
    </w:p>
    <w:p w14:paraId="441EE1CD" w14:textId="77777777" w:rsidR="00386540" w:rsidRPr="00DA54EE" w:rsidRDefault="00386540" w:rsidP="00E360E5">
      <w:pPr>
        <w:pStyle w:val="Mnormal"/>
        <w:rPr>
          <w:b/>
          <w:i/>
        </w:rPr>
      </w:pPr>
      <w:r w:rsidRPr="00DA54EE">
        <w:t>Hałas drogowy</w:t>
      </w:r>
    </w:p>
    <w:p w14:paraId="6FC94C76" w14:textId="77777777" w:rsidR="00386540" w:rsidRPr="00DA54EE" w:rsidRDefault="00386540" w:rsidP="00386540">
      <w:pPr>
        <w:pStyle w:val="Mnormal"/>
        <w:rPr>
          <w:rFonts w:cs="Calibri"/>
        </w:rPr>
      </w:pPr>
      <w:r w:rsidRPr="00DA54EE">
        <w:rPr>
          <w:rFonts w:cs="Calibri"/>
        </w:rPr>
        <w:t>Łączna długość dróg publicznych na terenie Dolnego Śląska na 100 km</w:t>
      </w:r>
      <w:r w:rsidRPr="00DA54EE">
        <w:rPr>
          <w:rFonts w:cs="Calibri"/>
          <w:vertAlign w:val="superscript"/>
        </w:rPr>
        <w:t>2</w:t>
      </w:r>
      <w:r w:rsidRPr="00DA54EE">
        <w:rPr>
          <w:rFonts w:cs="Calibri"/>
        </w:rPr>
        <w:t xml:space="preserve"> w 2019 r. wyniosła - 123,1 km, w tym 2,13 km dróg ekspresowych i autostrad, natomiast w 2020 r. wynosiła 126,9 km, w tym 2,13 km dróg ekspresowych i autostrad.</w:t>
      </w:r>
      <w:r w:rsidRPr="00E360E5">
        <w:rPr>
          <w:rFonts w:cs="Calibri"/>
          <w:vertAlign w:val="superscript"/>
        </w:rPr>
        <w:footnoteReference w:id="137"/>
      </w:r>
    </w:p>
    <w:p w14:paraId="188746A7" w14:textId="77777777" w:rsidR="00386540" w:rsidRPr="00DA54EE" w:rsidRDefault="00386540" w:rsidP="00386540">
      <w:pPr>
        <w:pStyle w:val="Mnormal"/>
        <w:rPr>
          <w:rFonts w:cs="Calibri"/>
        </w:rPr>
      </w:pPr>
      <w:r w:rsidRPr="00DA54EE">
        <w:rPr>
          <w:rFonts w:cs="Calibri"/>
        </w:rPr>
        <w:t>W latach 2018-2019 nastąpił w województwie znaczny wzrost liczby pojazdów samochodowych i ciągników (z 2 274 325 szt. na 2 366 425 szt.), co skutkuje wzrostem emisji hałasu do środowiska (poza samochodami ciężarowo – osobowymi, w tej kategorii w 2019 r. nastąpił spadek w porównaniu do 2018 r. o 38 szt.). W 2019 r. odnotowano wzrost liczby pojazdów samochodowych, zarejestrowanych w województwie o 75 585 szt., w stosunku do 2018 r.</w:t>
      </w:r>
      <w:r w:rsidRPr="00E360E5">
        <w:rPr>
          <w:rFonts w:cs="Calibri"/>
          <w:vertAlign w:val="superscript"/>
        </w:rPr>
        <w:footnoteReference w:id="138"/>
      </w:r>
    </w:p>
    <w:p w14:paraId="18AE2AD8" w14:textId="77777777" w:rsidR="00386540" w:rsidRPr="00DA54EE" w:rsidRDefault="00386540" w:rsidP="00386540">
      <w:pPr>
        <w:pStyle w:val="Mnormal"/>
        <w:rPr>
          <w:rFonts w:cs="Calibri"/>
        </w:rPr>
      </w:pPr>
      <w:r w:rsidRPr="00DA54EE">
        <w:rPr>
          <w:rFonts w:cs="Calibri"/>
        </w:rPr>
        <w:t>Na poniższym rysunku, przedstawiono liczbę zarejestrowanych pojazdów w latach 2018-2019 na terenie województwa dolnośląskiego.</w:t>
      </w:r>
    </w:p>
    <w:p w14:paraId="61613D5A" w14:textId="77777777" w:rsidR="00A819A0" w:rsidRPr="00DA54EE" w:rsidRDefault="00A819A0" w:rsidP="00A819A0">
      <w:pPr>
        <w:pStyle w:val="DSnormal"/>
        <w:keepNext/>
        <w:jc w:val="center"/>
        <w:rPr>
          <w:rFonts w:cs="Calibri"/>
        </w:rPr>
      </w:pPr>
      <w:r w:rsidRPr="00DA54EE">
        <w:rPr>
          <w:rFonts w:cs="Calibri"/>
          <w:noProof/>
        </w:rPr>
        <w:lastRenderedPageBreak/>
        <w:drawing>
          <wp:inline distT="0" distB="0" distL="0" distR="0" wp14:anchorId="1E6A99D4" wp14:editId="1E3BCF4F">
            <wp:extent cx="5502910" cy="5478780"/>
            <wp:effectExtent l="0" t="0" r="2540" b="7620"/>
            <wp:docPr id="32" name="Wykres 32" descr="Na wykresie przedstawiono liczbę zarejestrowanych pojazdów w województwie dolnośląskim w latach 2018-2019.">
              <a:extLst xmlns:a="http://schemas.openxmlformats.org/drawingml/2006/main">
                <a:ext uri="{FF2B5EF4-FFF2-40B4-BE49-F238E27FC236}">
                  <a16:creationId xmlns:a16="http://schemas.microsoft.com/office/drawing/2014/main" id="{54726CF4-013E-41A7-A151-80A8C608AF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CAE6075" w14:textId="565F6F06" w:rsidR="00386540" w:rsidRPr="00DA54EE" w:rsidRDefault="00A819A0" w:rsidP="00E5113A">
      <w:pPr>
        <w:pStyle w:val="Legenda"/>
      </w:pPr>
      <w:bookmarkStart w:id="170" w:name="_Toc94276960"/>
      <w:r w:rsidRPr="00DA54EE">
        <w:t xml:space="preserve">Rysunek </w:t>
      </w:r>
      <w:fldSimple w:instr=" SEQ Rysunek \* ARABIC ">
        <w:r w:rsidR="00224CB4">
          <w:rPr>
            <w:noProof/>
          </w:rPr>
          <w:t>18</w:t>
        </w:r>
      </w:fldSimple>
      <w:r w:rsidRPr="00DA54EE">
        <w:t>. Liczba zarejestrowanych pojazdów w województwie dolnośląskim w latach 2018-2019</w:t>
      </w:r>
      <w:r w:rsidRPr="00E360E5">
        <w:rPr>
          <w:szCs w:val="24"/>
          <w:vertAlign w:val="superscript"/>
        </w:rPr>
        <w:footnoteReference w:id="139"/>
      </w:r>
      <w:bookmarkEnd w:id="170"/>
    </w:p>
    <w:p w14:paraId="2A2B33B3" w14:textId="77777777" w:rsidR="00386540" w:rsidRPr="00DA54EE" w:rsidRDefault="00386540" w:rsidP="00386540">
      <w:pPr>
        <w:pStyle w:val="Mnormal"/>
        <w:rPr>
          <w:rFonts w:cs="Calibri"/>
        </w:rPr>
      </w:pPr>
      <w:r w:rsidRPr="00DA54EE">
        <w:rPr>
          <w:rFonts w:cs="Calibri"/>
        </w:rPr>
        <w:t>W latach 2017-2018, w ramach monitoringu, badaniami objęto wybrane miejscowości w województwie dolnośląskim (Oława, Dzierżoniów, Łagiewniki, Zgorzelec, Bolesławiec, Świdnica, Trzebnica). Badania dotyczyły klimatu akustycznego wokół dróg krajowych i wojewódzkich oraz ulic w obszarach zabudowanych. Przebadanych zostało 36 odcinków dróg, w porze dnia i nocy, na których w 72,2% punktów stwierdzono przekroczenia wartości dopuszczalnych dźwięku dla pory dnia (61-65 dB) oraz w 91,7% punktów nie były dotrzymane standardy dla pory nocy (56,0 dB).</w:t>
      </w:r>
    </w:p>
    <w:p w14:paraId="566B2122" w14:textId="77777777" w:rsidR="00386540" w:rsidRPr="00DA54EE" w:rsidRDefault="00386540" w:rsidP="00386540">
      <w:pPr>
        <w:pStyle w:val="Mnormal"/>
        <w:rPr>
          <w:rFonts w:cs="Calibri"/>
        </w:rPr>
      </w:pPr>
      <w:r w:rsidRPr="00DA54EE">
        <w:rPr>
          <w:rFonts w:cs="Calibri"/>
        </w:rPr>
        <w:t xml:space="preserve">Poziom równoważny hałasu, w stosunku do obowiązujących norm, przekraczał dopuszczalny poziom o 0,2-15,0 dB. W punktach pomiarowych przy ul. H. Brodatego (Trzebnica) oraz przy ul. Kłodzkiej i ul. Wrocławskiej 20 (Łagiewniki), w porze dnia – oraz </w:t>
      </w:r>
      <w:r w:rsidRPr="00DA54EE">
        <w:rPr>
          <w:rFonts w:cs="Calibri"/>
        </w:rPr>
        <w:lastRenderedPageBreak/>
        <w:t>w Łagiewnikach przy ul. Wrocławskiej 20 również w porze nocy – stwierdzono równoważny poziom dźwięku LAeq, przekraczający wartość 70 dB (przyjmowany za bardzo uciążliwy).</w:t>
      </w:r>
    </w:p>
    <w:p w14:paraId="66E2FDA6" w14:textId="77777777" w:rsidR="00386540" w:rsidRPr="00DA54EE" w:rsidRDefault="00386540" w:rsidP="00386540">
      <w:pPr>
        <w:pStyle w:val="Mnormal"/>
        <w:rPr>
          <w:rFonts w:cs="Calibri"/>
        </w:rPr>
      </w:pPr>
      <w:r w:rsidRPr="00DA54EE">
        <w:rPr>
          <w:rFonts w:cs="Calibri"/>
        </w:rPr>
        <w:t>Największe przekroczenia poziomów dopuszczalnych hałasu dla pory dnia, stwierdzono przy odcinku drogi krajowej nr 8 (114%) oraz na odcinku drogi wojewódzkiej nr 340 (107,8%), gdzie teren chroniony zlokalizowany jest bezpośrednio przy ulicy, a udział pojazdów ciężarowych w ogólnym strumieniu ruchu jest znaczący.</w:t>
      </w:r>
      <w:r w:rsidRPr="00DA54EE">
        <w:rPr>
          <w:rFonts w:cs="Calibri"/>
          <w:vertAlign w:val="superscript"/>
        </w:rPr>
        <w:footnoteReference w:id="140"/>
      </w:r>
    </w:p>
    <w:p w14:paraId="2D29C384" w14:textId="77777777" w:rsidR="00386540" w:rsidRPr="00DA54EE" w:rsidRDefault="00386540" w:rsidP="00386540">
      <w:pPr>
        <w:pStyle w:val="Mnormal"/>
        <w:rPr>
          <w:rFonts w:cs="Calibri"/>
        </w:rPr>
      </w:pPr>
      <w:r w:rsidRPr="00DA54EE">
        <w:rPr>
          <w:rFonts w:cs="Calibri"/>
        </w:rPr>
        <w:t>W 2019 i 2020 roku, pomiary w ramach monitoringu przeprowadzono w 18 punktach pomiarowo-kontrolnych, w porze dnia i nocy. W 2019 roku przekroczenia poziomów dopuszczalnych hałasu dla 16 godzin dnia oraz 8 godzin nocy stwierdzono w 11 punktach. Istotne przekroczenia w porze dnia stwierdzono w Strzelinie przy ul. Ząbkowickiej 50 (70,3 dB) oraz przy ul. Dzierżoniowskiej (68,4 dB) oraz w Jaworze przy ul. Limanowskiego (68,9 dB). Odnosząc się do obowiązujących norm poziom równoważny hałasu LAeq dla 16 godzin dnia przekraczał dopuszczalny poziom hałasu o 0,4 do 5,3 dB (przekroczenie od 0,6% do 8,2%). Najwyższe przekroczenia w porze nocnej stwierdzono w Lubinie przy ul. Małomickiej (64,7 dB) oraz w Strzelinie przy ul. Dzierżoniowskiej (64,5 dB). W stosunku do obowiązujących norm poziom równoważny hałasu LAeq dla 8 godzin nocy przekraczał dopuszczalny poziom hałasu o 0,4 do 8,7 dB (przekroczenie od 0,7% do 15,5%).</w:t>
      </w:r>
    </w:p>
    <w:p w14:paraId="363E5C3F" w14:textId="77777777" w:rsidR="00386540" w:rsidRPr="00DA54EE" w:rsidRDefault="00386540" w:rsidP="00386540">
      <w:pPr>
        <w:pStyle w:val="Mnormal"/>
        <w:rPr>
          <w:rFonts w:cs="Calibri"/>
        </w:rPr>
      </w:pPr>
      <w:r w:rsidRPr="00DA54EE">
        <w:rPr>
          <w:rFonts w:cs="Calibri"/>
        </w:rPr>
        <w:t>W 2020 roku przekroczenia poziomów dopuszczalnych hałasu: dla 16 godzin dnia odnotowano w 13 punktach, a dla 8 godzin w 15 punktach. Znaczne przekroczenia w porze dnia stwierdzono w Kamiennej Górze przy ul. Krzeszowskiej (69,1 dB), przy ul. Jeleniogórskiej (68,7 dB) oraz przy ul. Kościuszki (68,1 dB). Odnosząc się do obowiązujących norm poziom równoważny hałasu LAeq dla 16 godzin dnia przekraczał dopuszczalny poziom hałasu o 0,2 do 4,8 dB (przekroczenie od 0,3% do 7,9%). Najwyższe przekroczenia w porze nocnej stwierdzono w Kamiennej Górze przy ul. ul. Kościuszki (63,8 dB) oraz w Oleśnicy przy ul. Krzywoustego (62,7 dB). W stosunku do obowiązujących norm poziom równoważny hałasu LAeq dla 8 godzin nocy przekraczał dopuszczalny poziom hałasu o 0,1 do 7,8 dB (przekroczenie od 0,2% do 13,9%). Przekroczenia te stwierdza się tam, gdzie teren chroniony zlokalizowany jest bezpośrednio przy ulicy, a udział pojazdów ciężarowych w ogólnym strumieniu ruchu jest znaczny. Stwierdzono 339 obiektów mieszkalnych w 2019 r. oraz 388 w 2020 r., zlokalizowanych w strefach ponadnormatywnego oddziaływania hałasu wzdłuż badanych dróg.</w:t>
      </w:r>
      <w:r w:rsidRPr="009E646F">
        <w:rPr>
          <w:rFonts w:cs="Calibri"/>
          <w:vertAlign w:val="superscript"/>
        </w:rPr>
        <w:footnoteReference w:id="141"/>
      </w:r>
    </w:p>
    <w:p w14:paraId="1165A6B2" w14:textId="77777777" w:rsidR="00386540" w:rsidRPr="00DA54EE" w:rsidRDefault="00386540" w:rsidP="00E360E5">
      <w:pPr>
        <w:pStyle w:val="Mnormal"/>
        <w:rPr>
          <w:b/>
          <w:i/>
        </w:rPr>
      </w:pPr>
      <w:r w:rsidRPr="00DA54EE">
        <w:t>Hałas kolejowy</w:t>
      </w:r>
    </w:p>
    <w:p w14:paraId="03B8AAEC" w14:textId="77777777" w:rsidR="00386540" w:rsidRPr="00DA54EE" w:rsidRDefault="00386540" w:rsidP="00386540">
      <w:pPr>
        <w:pStyle w:val="Mnormal"/>
        <w:rPr>
          <w:rFonts w:cs="Calibri"/>
        </w:rPr>
      </w:pPr>
      <w:r w:rsidRPr="00DA54EE">
        <w:rPr>
          <w:rFonts w:cs="Calibri"/>
        </w:rPr>
        <w:lastRenderedPageBreak/>
        <w:t>Przez obszar województwa dolnośląskiego przebiegają dwie magistralne linie kolejowe, zaliczane do kolejowego międzynarodowego korytarza transportowego: E30 (Zgorzelec - Medyka) oraz E59 (Świnoujście - Chałupki do granicy państwa z Czechami). Długość eksploatowanych linii kolejowych na terenie Dolnego Śląska w 2019 r. wynosiła 1 718 km, a w 2020 r. - 1 742 km.</w:t>
      </w:r>
      <w:r w:rsidRPr="00E360E5">
        <w:rPr>
          <w:rFonts w:cs="Calibri"/>
          <w:vertAlign w:val="superscript"/>
        </w:rPr>
        <w:footnoteReference w:id="142"/>
      </w:r>
      <w:r w:rsidRPr="00E360E5">
        <w:rPr>
          <w:rFonts w:cs="Calibri"/>
          <w:vertAlign w:val="superscript"/>
        </w:rPr>
        <w:t xml:space="preserve"> </w:t>
      </w:r>
    </w:p>
    <w:p w14:paraId="5E81D24F" w14:textId="77777777" w:rsidR="00386540" w:rsidRPr="00DA54EE" w:rsidRDefault="00386540" w:rsidP="00386540">
      <w:pPr>
        <w:pStyle w:val="Mnormal"/>
        <w:rPr>
          <w:rFonts w:cs="Calibri"/>
        </w:rPr>
      </w:pPr>
      <w:r w:rsidRPr="00DA54EE">
        <w:rPr>
          <w:rFonts w:cs="Calibri"/>
        </w:rPr>
        <w:t>Wrocławski węzeł kolejowy łączy dziesięć szlaków kolejowych o zróżnicowanym znaczeniu oraz obejmuje swoim zasięgiem ok. 178 km czynnych linii i łącznic kolejowych.</w:t>
      </w:r>
    </w:p>
    <w:p w14:paraId="356E11D8" w14:textId="19AC8C6F" w:rsidR="00386540" w:rsidRPr="00DA54EE" w:rsidRDefault="00386540" w:rsidP="00386540">
      <w:pPr>
        <w:pStyle w:val="Mnormal"/>
        <w:rPr>
          <w:rFonts w:cs="Calibri"/>
        </w:rPr>
      </w:pPr>
      <w:r w:rsidRPr="00DA54EE">
        <w:rPr>
          <w:rFonts w:cs="Calibri"/>
        </w:rPr>
        <w:t>Pomiary poziomu hałasu kolejowego w latach 2017-2018, wykonano w 12 punktach kontrolno-pomiarowych przy 6 głównych trasach kolejowych (po 2 punkty kontrolno-pomiarowe na odcinku). W 2 punktach stwierdzono niedotrzymanie wartości dopuszczalnej dla pory dnia: przy linii kolejowej nr 286 w Gorzuchowie 40 (61,1 dB) oraz przy linii kolejowej nr 274 w Mrowinach przy ul. Bocznej 2 (72,5 dB). Ponadto w 7 punktach, stwierdzono przekroczenia wartości dopuszczalnej w porze nocy, z kolei w 1 punkcie nie zarejestrowano ruchu pociągów w porze nocnej</w:t>
      </w:r>
      <w:r w:rsidR="00E360E5">
        <w:rPr>
          <w:rFonts w:cs="Calibri"/>
        </w:rPr>
        <w:t xml:space="preserve"> </w:t>
      </w:r>
      <w:r w:rsidRPr="00E360E5">
        <w:rPr>
          <w:rFonts w:cs="Calibri"/>
          <w:vertAlign w:val="superscript"/>
        </w:rPr>
        <w:footnoteReference w:id="143"/>
      </w:r>
      <w:r w:rsidRPr="00DA54EE">
        <w:rPr>
          <w:rFonts w:cs="Calibri"/>
        </w:rPr>
        <w:t>.</w:t>
      </w:r>
    </w:p>
    <w:p w14:paraId="5AAF4995" w14:textId="77777777" w:rsidR="00386540" w:rsidRPr="00DA54EE" w:rsidRDefault="00386540" w:rsidP="00386540">
      <w:pPr>
        <w:pStyle w:val="Mnormal"/>
        <w:rPr>
          <w:rFonts w:cs="Calibri"/>
        </w:rPr>
      </w:pPr>
      <w:r w:rsidRPr="00DA54EE">
        <w:rPr>
          <w:rFonts w:cs="Calibri"/>
        </w:rPr>
        <w:t>W 2019 i 2020 roku, pomiary monitoringu przeprowadzono w 6 punktach kontrolno-pomiarowych przy 3 głównych szlakach kolejowych (po 2 punkty kontrolno-pomiarowe przy każdym szlaku). W 2019 r. wyniki pomiarów wykazały, że w 1 punkcie przy linii kolejowej nr 137 w Ząbkowicach Śląskich przy ul. Działkowej 39d (63,1 dB), niedotrzymana była wartość dopuszczalna dla pory dnia, z kolei dla pory nocy w 2 punktach stwierdzono przekroczenia wartości dopuszczalnej. W 2020 r. analiza pomiarów wykazała, iż w 2 punktach przy linii kolejowej nr 276 w Długopolu Górnym 156 (73,4 dB) oraz w Krosnowicach 146 (65,5 dB), niedotrzymana była wartość dopuszczalna dla pory dnia, dla pory nocy natomiast w 4 punktach odnotowano przekroczenia wartości dopuszczalnej</w:t>
      </w:r>
      <w:r w:rsidRPr="00E360E5">
        <w:rPr>
          <w:rFonts w:cs="Calibri"/>
          <w:vertAlign w:val="superscript"/>
        </w:rPr>
        <w:footnoteReference w:id="144"/>
      </w:r>
      <w:r w:rsidRPr="00DA54EE">
        <w:rPr>
          <w:rFonts w:cs="Calibri"/>
        </w:rPr>
        <w:t>.</w:t>
      </w:r>
    </w:p>
    <w:p w14:paraId="11A6C93A" w14:textId="77777777" w:rsidR="00386540" w:rsidRPr="00DA54EE" w:rsidRDefault="00386540" w:rsidP="00E360E5">
      <w:pPr>
        <w:pStyle w:val="Mnormal"/>
        <w:rPr>
          <w:b/>
          <w:i/>
        </w:rPr>
      </w:pPr>
      <w:r w:rsidRPr="00DA54EE">
        <w:t>Hałas lotniczy</w:t>
      </w:r>
    </w:p>
    <w:p w14:paraId="46825F5B" w14:textId="77777777" w:rsidR="00386540" w:rsidRPr="00DA54EE" w:rsidRDefault="00386540" w:rsidP="00386540">
      <w:pPr>
        <w:pStyle w:val="Mnormal"/>
        <w:rPr>
          <w:rFonts w:cs="Calibri"/>
        </w:rPr>
      </w:pPr>
      <w:r w:rsidRPr="00DA54EE">
        <w:rPr>
          <w:rFonts w:cs="Calibri"/>
        </w:rPr>
        <w:t>Na terenie Wrocławia znajduje się Port Lotniczy Wrocław (Strachowice) im. Mikołaja Kopernika, na którym w latach 2019 – 2020 liczba pasażerów wyniosła odpowiednio 3 499,7 tys. i 1 003,1 tys.</w:t>
      </w:r>
      <w:r w:rsidRPr="00E360E5">
        <w:rPr>
          <w:rFonts w:cs="Calibri"/>
          <w:vertAlign w:val="superscript"/>
        </w:rPr>
        <w:footnoteReference w:id="145"/>
      </w:r>
    </w:p>
    <w:p w14:paraId="1291031F" w14:textId="77777777" w:rsidR="00386540" w:rsidRPr="00DA54EE" w:rsidRDefault="00386540" w:rsidP="00386540">
      <w:pPr>
        <w:pStyle w:val="Mnormal"/>
        <w:rPr>
          <w:rFonts w:cs="Calibri"/>
        </w:rPr>
      </w:pPr>
      <w:r w:rsidRPr="00DA54EE">
        <w:rPr>
          <w:rFonts w:cs="Calibri"/>
        </w:rPr>
        <w:t xml:space="preserve">Pomiary dotyczące hałasu lotniczego, wykonywano w strefie oddziaływania lotnisk użytkowanych głównie do celów rekreacyjno-sportowych: w 2017 r. w Mirosławicach – Aeroklub Dolnośląski, a w 2018 r. w strefie oddziaływania lotniska w Jeleniej Górze – Aeroklub Jeleniogórski. Badania przeprowadzono dla 2 punktów pomiarowo-kontrolnych na każdym z lotnisk: P1 – Mirosławice, ul. Czereńczycka (działka 22/4), P2 – Mirosławice, ul. Czereńczycka 7 (27/5), P3 – Jelenia Góra, ul. Lotnictwa 3, P4 – Jelenia Góra, ul. </w:t>
      </w:r>
      <w:r w:rsidRPr="00DA54EE">
        <w:rPr>
          <w:rFonts w:cs="Calibri"/>
        </w:rPr>
        <w:lastRenderedPageBreak/>
        <w:t>Lotnictwa 3. Pomiary wykonane dla pory dnia wykazały, że we wszystkich badanych punktach pomiarowo-kontrolnych, dotrzymana była wartość dopuszczalna dla pory dnia (61 dB). W porze nocy nie odnotowano lotów samolotów.</w:t>
      </w:r>
      <w:r w:rsidRPr="00E360E5">
        <w:rPr>
          <w:rFonts w:cs="Calibri"/>
          <w:vertAlign w:val="superscript"/>
        </w:rPr>
        <w:footnoteReference w:id="146"/>
      </w:r>
    </w:p>
    <w:p w14:paraId="603186AA" w14:textId="77777777" w:rsidR="00386540" w:rsidRPr="00DA54EE" w:rsidRDefault="00386540" w:rsidP="00E360E5">
      <w:pPr>
        <w:pStyle w:val="Mnormal"/>
        <w:rPr>
          <w:b/>
          <w:i/>
        </w:rPr>
      </w:pPr>
      <w:r w:rsidRPr="00DA54EE">
        <w:t>Hałas instalacyjny (przemysłowy)</w:t>
      </w:r>
    </w:p>
    <w:p w14:paraId="67080FC2" w14:textId="77777777" w:rsidR="00386540" w:rsidRPr="00DA54EE" w:rsidRDefault="00386540" w:rsidP="00386540">
      <w:pPr>
        <w:pStyle w:val="Mnormal"/>
        <w:rPr>
          <w:rFonts w:cs="Calibri"/>
        </w:rPr>
      </w:pPr>
      <w:r w:rsidRPr="00DA54EE">
        <w:rPr>
          <w:rFonts w:cs="Calibri"/>
        </w:rPr>
        <w:t>W latach 2017-2018 pomiary hałasu instalacyjnego, przeprowadzono w 119 zakładach przemysłowych. Badania wykazały, iż w 31 zakładach w porze nocnej stwierdzono przekroczenia wartości dopuszczalnych poziomów hałasu (36,9% wszystkich skontrolowanych obiektów). Analiza przeprowadzonych badań, wykazała, iż większość zakładów przemysłowych objętych pomiarami emituje hałas przekraczający normę o nie więcej niż 10 dB.</w:t>
      </w:r>
    </w:p>
    <w:p w14:paraId="3B5163D0" w14:textId="0B943181" w:rsidR="00386540" w:rsidRPr="00DA54EE" w:rsidRDefault="00386540" w:rsidP="00386540">
      <w:pPr>
        <w:pStyle w:val="Mnormal"/>
        <w:rPr>
          <w:rFonts w:cs="Calibri"/>
        </w:rPr>
      </w:pPr>
      <w:r w:rsidRPr="00DA54EE">
        <w:rPr>
          <w:rFonts w:cs="Calibri"/>
        </w:rPr>
        <w:t>Ponadto pomiary hałasu instalacyjnego gromadzone w bazie EHALAS obejmują również pomiary wykonywane w trybie art. 147 ust. 1 ustawy POŚ (pomiary okresowe). W latach 2017-2018 na obszarze województwa dolnośląskiego pomiary okresowe, wykonano w 102 zakładach przemysłowych o bardzo zróżnicowanych profilach produkcyjnych (m.in.: zakłady produkcji kruszywa, sprzętu AGD, fermy hodowlane, myjnie). W 28 zakładach pomiary wykazały przekroczenia wartości dopuszczalnych dla pory dziennej, zawartych w decyzjach o dopuszczalnym poziomie hałasu, bądź w pozwoleniach zintegrowanych oraz w 7 zakładach dla pory nocnej. W 18 zakładach punkty pomiarowe zlokalizowane były na terenach, które nie zostały objęte ochroną akustyczną</w:t>
      </w:r>
      <w:r w:rsidR="00E360E5">
        <w:rPr>
          <w:rFonts w:cs="Calibri"/>
        </w:rPr>
        <w:t xml:space="preserve"> </w:t>
      </w:r>
      <w:r w:rsidRPr="00E360E5">
        <w:rPr>
          <w:rFonts w:cs="Calibri"/>
          <w:vertAlign w:val="superscript"/>
        </w:rPr>
        <w:footnoteReference w:id="147"/>
      </w:r>
      <w:r w:rsidRPr="00DA54EE">
        <w:rPr>
          <w:rFonts w:cs="Calibri"/>
        </w:rPr>
        <w:t>.</w:t>
      </w:r>
    </w:p>
    <w:p w14:paraId="3C6EF057" w14:textId="4F3BD7A9" w:rsidR="00386540" w:rsidRPr="00DA54EE" w:rsidRDefault="00386540" w:rsidP="00386540">
      <w:pPr>
        <w:pStyle w:val="Mnormal"/>
        <w:rPr>
          <w:rFonts w:cs="Calibri"/>
        </w:rPr>
      </w:pPr>
      <w:r w:rsidRPr="00DA54EE">
        <w:rPr>
          <w:rFonts w:cs="Calibri"/>
        </w:rPr>
        <w:t>W 2019 roku w bazie EHALAS zarejestrowano 115 zakładów zlokalizowanych w 73 miejscowościach województwa dolnośląskiego, w których wykonano pomiary hałasu łącznie w 255 punktach pomiarowych. Problemem jest sytuowanie w jednorodzinnej zabudowie mieszkaniowej np. zakładów ślusarskich, stolarskich, lakierniczych itp., będących w okresie eksploatacji powodem licznych problemów, zwłaszcza w aspekcie ochrony przed hałasem</w:t>
      </w:r>
      <w:r w:rsidR="00E360E5">
        <w:rPr>
          <w:rFonts w:cs="Calibri"/>
        </w:rPr>
        <w:t xml:space="preserve"> </w:t>
      </w:r>
      <w:r w:rsidRPr="00E360E5">
        <w:rPr>
          <w:rFonts w:cs="Calibri"/>
          <w:vertAlign w:val="superscript"/>
        </w:rPr>
        <w:footnoteReference w:id="148"/>
      </w:r>
      <w:r w:rsidRPr="00DA54EE">
        <w:rPr>
          <w:rFonts w:cs="Calibri"/>
        </w:rPr>
        <w:t>.</w:t>
      </w:r>
    </w:p>
    <w:p w14:paraId="070701EA" w14:textId="77777777" w:rsidR="00386540" w:rsidRPr="00DA54EE" w:rsidRDefault="00386540" w:rsidP="00E360E5">
      <w:pPr>
        <w:pStyle w:val="Mnormal"/>
        <w:rPr>
          <w:b/>
          <w:i/>
        </w:rPr>
      </w:pPr>
      <w:r w:rsidRPr="00DA54EE">
        <w:t>Mapy akustyczne</w:t>
      </w:r>
      <w:r w:rsidRPr="00DA54EE">
        <w:rPr>
          <w:vertAlign w:val="superscript"/>
        </w:rPr>
        <w:footnoteReference w:id="149"/>
      </w:r>
    </w:p>
    <w:p w14:paraId="32E12C59" w14:textId="77777777" w:rsidR="00386540" w:rsidRPr="00DA54EE" w:rsidRDefault="00386540" w:rsidP="00386540">
      <w:pPr>
        <w:pStyle w:val="Mnormal"/>
        <w:rPr>
          <w:rFonts w:cs="Calibri"/>
        </w:rPr>
      </w:pPr>
      <w:r w:rsidRPr="00DA54EE">
        <w:rPr>
          <w:rFonts w:cs="Calibri"/>
        </w:rPr>
        <w:t>W trzecim etapie mapowania akustycznego na terenie województwa dolnośląskiego sporządzono 8 map, w tym 4 mapy dotyczyły miast: Wrocław (48 osiedli), Legnica (41 obrębów), Wałbrzych (18 dzielnic) oraz Jelenia Góra (obiekty podlegające mapowaniu w zarządzie Prezydenta Miasta Jeleniej Góry). W ramach mapowania analizą objęto źródła hałasu: drogowego, kolejowego, przemysłowego, a w przypadku miasta Wrocławia również tramwajowego i lotniczego. Hałas drogowy w głównej mierze wpływa na klimat akustyczny na mapowanych terenach.</w:t>
      </w:r>
    </w:p>
    <w:p w14:paraId="036F30F8" w14:textId="7371E50B" w:rsidR="00386540" w:rsidRPr="00DA54EE" w:rsidRDefault="00386540" w:rsidP="00386540">
      <w:pPr>
        <w:pStyle w:val="Mnormal"/>
        <w:rPr>
          <w:rFonts w:cs="Calibri"/>
        </w:rPr>
      </w:pPr>
      <w:r w:rsidRPr="00DA54EE">
        <w:rPr>
          <w:rFonts w:cs="Calibri"/>
        </w:rPr>
        <w:lastRenderedPageBreak/>
        <w:t>Źródła hałasu pochodzenia szynowego, przemysłowego oraz lotniczego stanowią źródła drugorzędne, które generują przekroczenia w dużo mniejszym stopniu, a ich zakres oddziaływania ogranicza się do</w:t>
      </w:r>
      <w:r w:rsidR="00A1616C" w:rsidRPr="00DA54EE">
        <w:rPr>
          <w:rFonts w:cs="Calibri"/>
        </w:rPr>
        <w:t> </w:t>
      </w:r>
      <w:r w:rsidRPr="00DA54EE">
        <w:rPr>
          <w:rFonts w:cs="Calibri"/>
        </w:rPr>
        <w:t>bezpośredniego otoczenia.</w:t>
      </w:r>
    </w:p>
    <w:p w14:paraId="5BB65D61" w14:textId="77777777" w:rsidR="00386540" w:rsidRPr="00DA54EE" w:rsidRDefault="00386540" w:rsidP="00386540">
      <w:pPr>
        <w:pStyle w:val="Mnormal"/>
        <w:rPr>
          <w:rFonts w:cs="Calibri"/>
        </w:rPr>
      </w:pPr>
      <w:r w:rsidRPr="00DA54EE">
        <w:rPr>
          <w:rFonts w:cs="Calibri"/>
        </w:rPr>
        <w:t>Poniższe rysunki przedstawiają liczbę mieszkańców eksponowanych na hałas komunikacyjny w przedziałach wartości poziomu L</w:t>
      </w:r>
      <w:r w:rsidRPr="00DA54EE">
        <w:rPr>
          <w:rFonts w:cs="Calibri"/>
          <w:vertAlign w:val="subscript"/>
        </w:rPr>
        <w:t>DWN</w:t>
      </w:r>
      <w:r w:rsidRPr="00DA54EE">
        <w:rPr>
          <w:rFonts w:cs="Calibri"/>
        </w:rPr>
        <w:t xml:space="preserve"> i L</w:t>
      </w:r>
      <w:r w:rsidRPr="00DA54EE">
        <w:rPr>
          <w:rFonts w:cs="Calibri"/>
          <w:vertAlign w:val="subscript"/>
        </w:rPr>
        <w:t xml:space="preserve">N </w:t>
      </w:r>
      <w:r w:rsidRPr="00DA54EE">
        <w:rPr>
          <w:rFonts w:cs="Calibri"/>
        </w:rPr>
        <w:t>we Wrocławiu, Legnicy, Wałbrzychu i Jeleniej Górze.</w:t>
      </w:r>
    </w:p>
    <w:p w14:paraId="7E29306B" w14:textId="77777777" w:rsidR="00386540" w:rsidRPr="00DA54EE" w:rsidRDefault="00386540" w:rsidP="00386540">
      <w:pPr>
        <w:pStyle w:val="Mnormal"/>
        <w:rPr>
          <w:rFonts w:cs="Calibri"/>
        </w:rPr>
      </w:pPr>
      <w:r w:rsidRPr="00DA54EE">
        <w:rPr>
          <w:rFonts w:cs="Calibri"/>
        </w:rPr>
        <w:t>Średni udział procentowy ogólnej liczby mieszkańców eksponowanych na hałas drogowy we Wrocławiu, Legnicy i Wałbrzychu dla wskaźnika L</w:t>
      </w:r>
      <w:r w:rsidRPr="00DA54EE">
        <w:rPr>
          <w:rFonts w:cs="Calibri"/>
          <w:vertAlign w:val="subscript"/>
        </w:rPr>
        <w:t>DWN</w:t>
      </w:r>
      <w:r w:rsidRPr="00DA54EE">
        <w:rPr>
          <w:rFonts w:cs="Calibri"/>
        </w:rPr>
        <w:t xml:space="preserve"> &gt; 55 dB - 48,3%, natomiast dla wskaźnika L</w:t>
      </w:r>
      <w:r w:rsidRPr="00DA54EE">
        <w:rPr>
          <w:rFonts w:cs="Calibri"/>
          <w:vertAlign w:val="subscript"/>
        </w:rPr>
        <w:t>N</w:t>
      </w:r>
      <w:r w:rsidRPr="00DA54EE">
        <w:rPr>
          <w:rFonts w:cs="Calibri"/>
        </w:rPr>
        <w:t xml:space="preserve"> &gt; 50 dB - 30,6%.</w:t>
      </w:r>
    </w:p>
    <w:p w14:paraId="7740F22D" w14:textId="77777777" w:rsidR="00182459" w:rsidRPr="00DA54EE" w:rsidRDefault="00182459" w:rsidP="00182459">
      <w:pPr>
        <w:pStyle w:val="Mnormal"/>
        <w:keepNext/>
        <w:tabs>
          <w:tab w:val="left" w:pos="6237"/>
        </w:tabs>
        <w:jc w:val="center"/>
        <w:rPr>
          <w:rFonts w:cs="Calibri"/>
        </w:rPr>
      </w:pPr>
      <w:r w:rsidRPr="00DA54EE">
        <w:rPr>
          <w:rFonts w:cs="Calibri"/>
          <w:noProof/>
        </w:rPr>
        <w:drawing>
          <wp:inline distT="0" distB="0" distL="0" distR="0" wp14:anchorId="3D079F7A" wp14:editId="4BCC8327">
            <wp:extent cx="5502910" cy="5247640"/>
            <wp:effectExtent l="0" t="0" r="2540" b="10160"/>
            <wp:docPr id="11" name="Wykres 11" descr="Wykres przedstawiający liczbę mieszkańców eksponowanych na hałas drogowy na odcinkach dróg krajowych, wojewódzkich oraz na odcinkach dróg razem na terenie województwa dolnośląskiego. Największa liczba mieszkańców  jest narażona na hałas w pobliżu dróg krajowych. ">
              <a:extLst xmlns:a="http://schemas.openxmlformats.org/drawingml/2006/main">
                <a:ext uri="{FF2B5EF4-FFF2-40B4-BE49-F238E27FC236}">
                  <a16:creationId xmlns:a16="http://schemas.microsoft.com/office/drawing/2014/main" id="{33D1218C-9F08-4555-A7A7-72801BD29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D338571" w14:textId="2929A724" w:rsidR="00386540" w:rsidRPr="00DA54EE" w:rsidRDefault="00182459" w:rsidP="00E5113A">
      <w:pPr>
        <w:pStyle w:val="Legenda"/>
      </w:pPr>
      <w:bookmarkStart w:id="171" w:name="_Toc94276961"/>
      <w:r w:rsidRPr="00DA54EE">
        <w:t xml:space="preserve">Rysunek </w:t>
      </w:r>
      <w:fldSimple w:instr=" SEQ Rysunek \* ARABIC ">
        <w:r w:rsidR="00224CB4">
          <w:rPr>
            <w:noProof/>
          </w:rPr>
          <w:t>19</w:t>
        </w:r>
      </w:fldSimple>
      <w:r w:rsidRPr="00DA54EE">
        <w:t>. Liczba mieszkańców eksponowanych na hałas drogowy w miastach województwa dolnośląskiego</w:t>
      </w:r>
      <w:bookmarkEnd w:id="171"/>
    </w:p>
    <w:p w14:paraId="7B30E3BF" w14:textId="77777777" w:rsidR="00386540" w:rsidRPr="00DA54EE" w:rsidRDefault="00386540" w:rsidP="00386540">
      <w:pPr>
        <w:pStyle w:val="Mnormal"/>
        <w:rPr>
          <w:rFonts w:cs="Calibri"/>
        </w:rPr>
      </w:pPr>
      <w:r w:rsidRPr="00DA54EE">
        <w:rPr>
          <w:rFonts w:cs="Calibri"/>
        </w:rPr>
        <w:t xml:space="preserve">Ponadto obiekty, podlegające mapowaniu w zarządzie GDDKiA to 268 odcinków dróg, które oddziałują na klimat akustyczny poszczególnych powiatów na terenie </w:t>
      </w:r>
      <w:r w:rsidRPr="00DA54EE">
        <w:rPr>
          <w:rFonts w:cs="Calibri"/>
        </w:rPr>
        <w:lastRenderedPageBreak/>
        <w:t>województwa dolnośląskiego. Obiekty, podlegające mapowaniu w Dolnośląskiej Służbie Dróg i Kolei we Wrocławiu to 35 odcinków dróg wojewódzkich.</w:t>
      </w:r>
    </w:p>
    <w:p w14:paraId="1D9E226E" w14:textId="77777777" w:rsidR="00386540" w:rsidRPr="004C422A" w:rsidRDefault="00386540" w:rsidP="004C422A">
      <w:pPr>
        <w:pStyle w:val="Mnormal"/>
      </w:pPr>
      <w:bookmarkStart w:id="172" w:name="_Hlk84794829"/>
      <w:r w:rsidRPr="004C422A">
        <w:t xml:space="preserve">Poniższy rysunek przedstawia liczbę mieszkańców eksponowanych na hałas drogowy w przedziałach wartości poziomu LDWN i LN dla odcinków dróg: krajowych i wojewódzkich oraz łącznie dla odcinków dróg. </w:t>
      </w:r>
    </w:p>
    <w:p w14:paraId="569B9C2B" w14:textId="77777777" w:rsidR="00386540" w:rsidRPr="00DA54EE" w:rsidRDefault="00386540" w:rsidP="00386540">
      <w:pPr>
        <w:pStyle w:val="Mnormal"/>
        <w:rPr>
          <w:rFonts w:cs="Calibri"/>
        </w:rPr>
      </w:pPr>
      <w:r w:rsidRPr="00DA54EE">
        <w:rPr>
          <w:rFonts w:cs="Calibri"/>
        </w:rPr>
        <w:t>Najwięcej mieszkańców jest eksponowanych na hałas drogowy w przedziałach wartości poziomu L</w:t>
      </w:r>
      <w:r w:rsidRPr="00DA54EE">
        <w:rPr>
          <w:rFonts w:cs="Calibri"/>
          <w:vertAlign w:val="subscript"/>
        </w:rPr>
        <w:t>DWN</w:t>
      </w:r>
      <w:r w:rsidRPr="00DA54EE">
        <w:rPr>
          <w:rFonts w:cs="Calibri"/>
        </w:rPr>
        <w:t xml:space="preserve"> 55-59 dB i L</w:t>
      </w:r>
      <w:r w:rsidRPr="00DA54EE">
        <w:rPr>
          <w:rFonts w:cs="Calibri"/>
          <w:vertAlign w:val="subscript"/>
        </w:rPr>
        <w:t>N</w:t>
      </w:r>
      <w:r w:rsidRPr="00DA54EE">
        <w:rPr>
          <w:rFonts w:cs="Calibri"/>
        </w:rPr>
        <w:t xml:space="preserve"> 50-54 dB.</w:t>
      </w:r>
      <w:bookmarkEnd w:id="172"/>
    </w:p>
    <w:p w14:paraId="18533D0D" w14:textId="77777777" w:rsidR="00C760A0" w:rsidRPr="00DA54EE" w:rsidRDefault="00C760A0" w:rsidP="00C760A0">
      <w:pPr>
        <w:pStyle w:val="Mnormal"/>
        <w:keepNext/>
        <w:rPr>
          <w:rFonts w:cs="Calibri"/>
        </w:rPr>
      </w:pPr>
      <w:r w:rsidRPr="00DA54EE">
        <w:rPr>
          <w:rFonts w:cs="Calibri"/>
          <w:noProof/>
        </w:rPr>
        <w:drawing>
          <wp:inline distT="0" distB="0" distL="0" distR="0" wp14:anchorId="7C541FB4" wp14:editId="3F921189">
            <wp:extent cx="5502910" cy="5247640"/>
            <wp:effectExtent l="0" t="0" r="2540" b="10160"/>
            <wp:docPr id="12" name="Wykres 12" descr="Wykres przedstawiający liczbę mieszkańców eksponowanych na hałas drogowy na odcinkach dróg krajowych, wojewódzkich oraz na odcinkach dróg razem na terenie województwa dolnośląskiego. Największa liczba mieszkańców  jest narażona na hałas w pobliżu dróg krajowych. ">
              <a:extLst xmlns:a="http://schemas.openxmlformats.org/drawingml/2006/main">
                <a:ext uri="{FF2B5EF4-FFF2-40B4-BE49-F238E27FC236}">
                  <a16:creationId xmlns:a16="http://schemas.microsoft.com/office/drawing/2014/main" id="{33D1218C-9F08-4555-A7A7-72801BD29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AC2FF08" w14:textId="5801C733" w:rsidR="00386540" w:rsidRPr="00DA54EE" w:rsidRDefault="00C760A0" w:rsidP="00E5113A">
      <w:pPr>
        <w:pStyle w:val="Legenda"/>
      </w:pPr>
      <w:bookmarkStart w:id="173" w:name="_Toc94276962"/>
      <w:r w:rsidRPr="00DA54EE">
        <w:t xml:space="preserve">Rysunek </w:t>
      </w:r>
      <w:fldSimple w:instr=" SEQ Rysunek \* ARABIC ">
        <w:r w:rsidR="00224CB4">
          <w:rPr>
            <w:noProof/>
          </w:rPr>
          <w:t>20</w:t>
        </w:r>
      </w:fldSimple>
      <w:r w:rsidRPr="00DA54EE">
        <w:t>. Liczba mieszkańców eksponowanych na hałas drogowy na poszczególnych odcinkach dróg na terenie województwa dolnośląskiego</w:t>
      </w:r>
      <w:bookmarkEnd w:id="173"/>
    </w:p>
    <w:p w14:paraId="4A6CBD7B" w14:textId="77777777" w:rsidR="00386540" w:rsidRPr="00DA54EE" w:rsidRDefault="00386540" w:rsidP="00386540">
      <w:pPr>
        <w:pStyle w:val="Mnormal"/>
        <w:rPr>
          <w:rFonts w:cs="Calibri"/>
        </w:rPr>
      </w:pPr>
      <w:r w:rsidRPr="00DA54EE">
        <w:rPr>
          <w:rFonts w:cs="Calibri"/>
        </w:rPr>
        <w:t>Średni udział procentowy ogólnej liczby mieszkańców eksponowanych na hałas kolejowy we Wrocławiu, Legnicy i Wałbrzychu dla wskaźnika L</w:t>
      </w:r>
      <w:r w:rsidRPr="00DA54EE">
        <w:rPr>
          <w:rFonts w:cs="Calibri"/>
          <w:vertAlign w:val="subscript"/>
        </w:rPr>
        <w:t>DWN</w:t>
      </w:r>
      <w:r w:rsidRPr="00DA54EE">
        <w:rPr>
          <w:rFonts w:cs="Calibri"/>
        </w:rPr>
        <w:t xml:space="preserve"> &gt; 55 dB – 2,8%, natomiast dla wskaźnika L</w:t>
      </w:r>
      <w:r w:rsidRPr="00DA54EE">
        <w:rPr>
          <w:rFonts w:cs="Calibri"/>
          <w:vertAlign w:val="subscript"/>
        </w:rPr>
        <w:t>N</w:t>
      </w:r>
      <w:r w:rsidRPr="00DA54EE">
        <w:rPr>
          <w:rFonts w:cs="Calibri"/>
        </w:rPr>
        <w:t xml:space="preserve"> &gt; 50 dB – 2,1%.</w:t>
      </w:r>
    </w:p>
    <w:p w14:paraId="42771D1B" w14:textId="77777777" w:rsidR="00C760A0" w:rsidRPr="00DA54EE" w:rsidRDefault="00C760A0" w:rsidP="00C760A0">
      <w:pPr>
        <w:pStyle w:val="Mnormal"/>
        <w:keepNext/>
        <w:rPr>
          <w:rFonts w:cs="Calibri"/>
        </w:rPr>
      </w:pPr>
      <w:r w:rsidRPr="00DA54EE">
        <w:rPr>
          <w:rFonts w:cs="Calibri"/>
          <w:noProof/>
        </w:rPr>
        <w:lastRenderedPageBreak/>
        <w:drawing>
          <wp:inline distT="0" distB="0" distL="0" distR="0" wp14:anchorId="52476295" wp14:editId="69678CBF">
            <wp:extent cx="5502910" cy="4389120"/>
            <wp:effectExtent l="0" t="0" r="2540" b="11430"/>
            <wp:docPr id="15" name="Wykres 15" descr="Na wykresie przedstawiono liczbę mieszkańców eksponowanych na hałas kolejowy we Wrocławiu , w Legnicy oraz w Wałbrzychu. Największa liczba mieszkańców jest narażona na hałas kolejowy we Wrocławiu. ">
              <a:extLst xmlns:a="http://schemas.openxmlformats.org/drawingml/2006/main">
                <a:ext uri="{FF2B5EF4-FFF2-40B4-BE49-F238E27FC236}">
                  <a16:creationId xmlns:a16="http://schemas.microsoft.com/office/drawing/2014/main" id="{14D26010-3CA6-4142-9E35-454C0FF9AD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B45D029" w14:textId="283A46FE" w:rsidR="00C760A0" w:rsidRPr="00DA54EE" w:rsidRDefault="00C760A0" w:rsidP="00E5113A">
      <w:pPr>
        <w:pStyle w:val="Legenda"/>
      </w:pPr>
      <w:bookmarkStart w:id="174" w:name="_Toc94276963"/>
      <w:r w:rsidRPr="00DA54EE">
        <w:t xml:space="preserve">Rysunek </w:t>
      </w:r>
      <w:fldSimple w:instr=" SEQ Rysunek \* ARABIC ">
        <w:r w:rsidR="00224CB4">
          <w:rPr>
            <w:noProof/>
          </w:rPr>
          <w:t>21</w:t>
        </w:r>
      </w:fldSimple>
      <w:r w:rsidRPr="00DA54EE">
        <w:t>. Liczba mieszkańców eksponowanych na hałas kolejowy w miastach województwa dolnośląskiego</w:t>
      </w:r>
      <w:bookmarkEnd w:id="174"/>
    </w:p>
    <w:p w14:paraId="5A221ACC" w14:textId="77777777" w:rsidR="00386540" w:rsidRPr="00DA54EE" w:rsidRDefault="00386540" w:rsidP="00AF1D3E">
      <w:pPr>
        <w:pStyle w:val="Mnormal"/>
      </w:pPr>
      <w:r w:rsidRPr="00DA54EE">
        <w:t>Obiekty podlegające mapowaniu w zarządzie PKP: Linia nr 132 (odcinek Brzeg – Święta Katarzyna oraz Święta Katarzyna – Wrocław, Linia nr 143 (odcinek Łukanów – Wrocław Psie Pole oraz Wrocław Psie Pole – Wrocław Popowice, Linia nr 271 (odcinek Wrocław Główny – Grabiszyn oraz Grabiszyn – Wrocław Mikołajów).</w:t>
      </w:r>
    </w:p>
    <w:p w14:paraId="696AE25E" w14:textId="77777777" w:rsidR="00386540" w:rsidRPr="00AF1D3E" w:rsidRDefault="00386540" w:rsidP="00AF1D3E">
      <w:pPr>
        <w:pStyle w:val="Mnormal"/>
      </w:pPr>
      <w:r w:rsidRPr="00AF1D3E">
        <w:t>Poniższy rysunek przedstawia liczbę mieszkańców eksponowanych na hałas kolejowy w przedziałach wartości poziomu L</w:t>
      </w:r>
      <w:r w:rsidRPr="00AF1D3E">
        <w:rPr>
          <w:vertAlign w:val="subscript"/>
        </w:rPr>
        <w:t>DWN</w:t>
      </w:r>
      <w:r w:rsidRPr="00AF1D3E">
        <w:t xml:space="preserve"> i L</w:t>
      </w:r>
      <w:r w:rsidRPr="00AF1D3E">
        <w:rPr>
          <w:vertAlign w:val="subscript"/>
        </w:rPr>
        <w:t>N</w:t>
      </w:r>
      <w:r w:rsidRPr="00AF1D3E">
        <w:t xml:space="preserve"> dla odcinków linii kolejowych. </w:t>
      </w:r>
    </w:p>
    <w:p w14:paraId="447B1D52" w14:textId="40BC794C" w:rsidR="00386540" w:rsidRPr="00AF1D3E" w:rsidRDefault="00386540" w:rsidP="00AF1D3E">
      <w:pPr>
        <w:pStyle w:val="Mnormal"/>
      </w:pPr>
      <w:r w:rsidRPr="00AF1D3E">
        <w:t>Najwięcej mieszkańców jest eksponowanych na hałas kolejowy w przedziałach wartości poziomu L</w:t>
      </w:r>
      <w:r w:rsidRPr="00AF1D3E">
        <w:rPr>
          <w:vertAlign w:val="subscript"/>
        </w:rPr>
        <w:t xml:space="preserve">DWN </w:t>
      </w:r>
      <w:r w:rsidRPr="00AF1D3E">
        <w:t>55-59 dB i L</w:t>
      </w:r>
      <w:r w:rsidRPr="00AF1D3E">
        <w:rPr>
          <w:vertAlign w:val="subscript"/>
        </w:rPr>
        <w:t>N</w:t>
      </w:r>
      <w:r w:rsidR="00F219F7">
        <w:rPr>
          <w:vertAlign w:val="subscript"/>
        </w:rPr>
        <w:t xml:space="preserve"> </w:t>
      </w:r>
      <w:r w:rsidRPr="00AF1D3E">
        <w:t>50-54 dB.</w:t>
      </w:r>
    </w:p>
    <w:p w14:paraId="177927CD" w14:textId="77777777" w:rsidR="00C760A0" w:rsidRPr="00DA54EE" w:rsidRDefault="00C760A0" w:rsidP="00C760A0">
      <w:pPr>
        <w:pStyle w:val="Maopnormal"/>
        <w:keepNext/>
        <w:rPr>
          <w:rFonts w:ascii="Calibri" w:hAnsi="Calibri" w:cs="Calibri"/>
        </w:rPr>
      </w:pPr>
      <w:r w:rsidRPr="00DA54EE">
        <w:rPr>
          <w:rFonts w:ascii="Calibri" w:hAnsi="Calibri" w:cs="Calibri"/>
          <w:noProof/>
        </w:rPr>
        <w:lastRenderedPageBreak/>
        <w:drawing>
          <wp:inline distT="0" distB="0" distL="0" distR="0" wp14:anchorId="5C566479" wp14:editId="18B0D90C">
            <wp:extent cx="5502910" cy="2646680"/>
            <wp:effectExtent l="0" t="0" r="2540" b="1270"/>
            <wp:docPr id="16" name="Wykres 16" descr="Na wykresie przedstawiono liczbę mieszkańców eksponowanych na hałas kolejowy w przedziale wartości poziomu LDWN oraz LN. Największa liczba mieszkańców eksponowanych na hałas kolejowy występuje w przedziale wartości poziomu LDWN. ">
              <a:extLst xmlns:a="http://schemas.openxmlformats.org/drawingml/2006/main">
                <a:ext uri="{FF2B5EF4-FFF2-40B4-BE49-F238E27FC236}">
                  <a16:creationId xmlns:a16="http://schemas.microsoft.com/office/drawing/2014/main" id="{46F71B04-561B-44E6-97AB-B778A4E35C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2209F37" w14:textId="2E99386D" w:rsidR="00386540" w:rsidRPr="00DA54EE" w:rsidRDefault="00C760A0" w:rsidP="00E5113A">
      <w:pPr>
        <w:pStyle w:val="Legenda"/>
        <w:rPr>
          <w:sz w:val="20"/>
          <w:szCs w:val="20"/>
        </w:rPr>
      </w:pPr>
      <w:bookmarkStart w:id="175" w:name="_Toc94276964"/>
      <w:r w:rsidRPr="00DA54EE">
        <w:t xml:space="preserve">Rysunek </w:t>
      </w:r>
      <w:fldSimple w:instr=" SEQ Rysunek \* ARABIC ">
        <w:r w:rsidR="00224CB4">
          <w:rPr>
            <w:noProof/>
          </w:rPr>
          <w:t>22</w:t>
        </w:r>
      </w:fldSimple>
      <w:r w:rsidRPr="00DA54EE">
        <w:t>. Liczba mieszkańców eksponowanych na hałas kolejowy na poszczególnych odcinkach linii kolejowych na terenie województwa dolnośląskiego</w:t>
      </w:r>
      <w:bookmarkEnd w:id="175"/>
    </w:p>
    <w:p w14:paraId="71D5A63D" w14:textId="77777777" w:rsidR="00C760A0" w:rsidRPr="00DA54EE" w:rsidRDefault="00C760A0" w:rsidP="00C760A0">
      <w:pPr>
        <w:pStyle w:val="Maopnormal"/>
        <w:keepNext/>
        <w:jc w:val="center"/>
        <w:rPr>
          <w:rFonts w:ascii="Calibri" w:hAnsi="Calibri" w:cs="Calibri"/>
        </w:rPr>
      </w:pPr>
      <w:r w:rsidRPr="00DA54EE">
        <w:rPr>
          <w:rFonts w:ascii="Calibri" w:hAnsi="Calibri" w:cs="Calibri"/>
          <w:noProof/>
        </w:rPr>
        <w:drawing>
          <wp:inline distT="0" distB="0" distL="0" distR="0" wp14:anchorId="2171FCE0" wp14:editId="4B75CBE9">
            <wp:extent cx="5502910" cy="4243070"/>
            <wp:effectExtent l="0" t="0" r="2540" b="5080"/>
            <wp:docPr id="18" name="Wykres 18" descr="Na wykresie przedstawiono liczbę mieszkańców eksponowanych na hałas przemysłowy w miastach województwa dolnośląskiego. Największe wartości hałasu przemysłowego w przedziałach wartości poziomu LDWN i LN odnotowano w Wałbrzychu.">
              <a:extLst xmlns:a="http://schemas.openxmlformats.org/drawingml/2006/main">
                <a:ext uri="{FF2B5EF4-FFF2-40B4-BE49-F238E27FC236}">
                  <a16:creationId xmlns:a16="http://schemas.microsoft.com/office/drawing/2014/main" id="{3B8A051B-091B-4F37-B9D9-53DB19A945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6D1E9DB" w14:textId="3448618B" w:rsidR="00386540" w:rsidRPr="00DA54EE" w:rsidRDefault="00C760A0" w:rsidP="00E5113A">
      <w:pPr>
        <w:pStyle w:val="Legenda"/>
        <w:rPr>
          <w:sz w:val="20"/>
          <w:szCs w:val="20"/>
        </w:rPr>
      </w:pPr>
      <w:bookmarkStart w:id="176" w:name="_Toc94276965"/>
      <w:r w:rsidRPr="00DA54EE">
        <w:t xml:space="preserve">Rysunek </w:t>
      </w:r>
      <w:fldSimple w:instr=" SEQ Rysunek \* ARABIC ">
        <w:r w:rsidR="00224CB4">
          <w:rPr>
            <w:noProof/>
          </w:rPr>
          <w:t>23</w:t>
        </w:r>
      </w:fldSimple>
      <w:r w:rsidRPr="00DA54EE">
        <w:t>. Liczba mieszkańców eksponowanych na hałas przemysłowy w miastach województwa dolnośląskiego</w:t>
      </w:r>
      <w:bookmarkEnd w:id="176"/>
    </w:p>
    <w:p w14:paraId="1CA52DD5" w14:textId="77777777" w:rsidR="00386540" w:rsidRPr="00AF1D3E" w:rsidRDefault="00386540" w:rsidP="00AF1D3E">
      <w:pPr>
        <w:pStyle w:val="Mnormal"/>
      </w:pPr>
      <w:r w:rsidRPr="00AF1D3E">
        <w:t>Liczba mieszkańców eksponowanych na hałas lotniczy we Wrocławiu, w przedziałach wartości poziomu L</w:t>
      </w:r>
      <w:r w:rsidRPr="00AF1D3E">
        <w:rPr>
          <w:vertAlign w:val="subscript"/>
        </w:rPr>
        <w:t>DWN</w:t>
      </w:r>
      <w:r w:rsidRPr="00AF1D3E">
        <w:t xml:space="preserve"> 55-59 dB wynosi - 200, dla reszty przedziałów wartości poziomu L</w:t>
      </w:r>
      <w:r w:rsidRPr="00AF1D3E">
        <w:rPr>
          <w:vertAlign w:val="subscript"/>
        </w:rPr>
        <w:t>DWN</w:t>
      </w:r>
      <w:r w:rsidRPr="00AF1D3E">
        <w:t xml:space="preserve"> i L</w:t>
      </w:r>
      <w:r w:rsidRPr="00AF1D3E">
        <w:rPr>
          <w:vertAlign w:val="subscript"/>
        </w:rPr>
        <w:t xml:space="preserve">N </w:t>
      </w:r>
      <w:r w:rsidRPr="00AF1D3E">
        <w:t>wynosi 0.</w:t>
      </w:r>
    </w:p>
    <w:p w14:paraId="07DC0D96" w14:textId="77777777" w:rsidR="00386540" w:rsidRPr="00AF1D3E" w:rsidRDefault="00386540" w:rsidP="00AF1D3E">
      <w:pPr>
        <w:pStyle w:val="Mnormal"/>
      </w:pPr>
      <w:r w:rsidRPr="00AF1D3E">
        <w:lastRenderedPageBreak/>
        <w:t>Poniższe mapy przedstawiają odpowiednio odcinki dróg krajowych i wojewódzkich, objęte mapami akustycznymi oraz potencjalne ciche obszary na terenie województwa dolnośląskiego.</w:t>
      </w:r>
    </w:p>
    <w:p w14:paraId="2001F8BA" w14:textId="77777777" w:rsidR="00386540" w:rsidRPr="00DA54EE" w:rsidRDefault="00386540" w:rsidP="00386540">
      <w:pPr>
        <w:pStyle w:val="Mnormal"/>
        <w:jc w:val="center"/>
        <w:rPr>
          <w:rFonts w:cs="Calibri"/>
        </w:rPr>
      </w:pPr>
      <w:r w:rsidRPr="00DA54EE">
        <w:rPr>
          <w:rFonts w:cs="Calibri"/>
          <w:noProof/>
        </w:rPr>
        <w:drawing>
          <wp:inline distT="0" distB="0" distL="0" distR="0" wp14:anchorId="4DEED186" wp14:editId="4CFB8C5F">
            <wp:extent cx="4738255" cy="5913250"/>
            <wp:effectExtent l="0" t="0" r="5715" b="0"/>
            <wp:docPr id="38" name="Obraz 38" descr="Obraz zawierający mapę z lokalizacją odcinków dróg krajowych i wojewódzkich objętych mapami akustycznymi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mapę z lokalizacją odcinków dróg krajowych i wojewódzkich objętych mapami akustycznymi na terenie województwa dolnośląskieg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39167" cy="5914388"/>
                    </a:xfrm>
                    <a:prstGeom prst="rect">
                      <a:avLst/>
                    </a:prstGeom>
                    <a:noFill/>
                    <a:ln>
                      <a:noFill/>
                    </a:ln>
                  </pic:spPr>
                </pic:pic>
              </a:graphicData>
            </a:graphic>
          </wp:inline>
        </w:drawing>
      </w:r>
    </w:p>
    <w:p w14:paraId="06AFCB1F" w14:textId="79507682" w:rsidR="00386540" w:rsidRPr="00DA54EE" w:rsidRDefault="00386540" w:rsidP="00E5113A">
      <w:pPr>
        <w:pStyle w:val="Legenda"/>
      </w:pPr>
      <w:bookmarkStart w:id="177" w:name="_Toc90145044"/>
      <w:bookmarkStart w:id="178" w:name="_Toc94276966"/>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24</w:t>
      </w:r>
      <w:r w:rsidRPr="00DA54EE">
        <w:rPr>
          <w:noProof/>
        </w:rPr>
        <w:fldChar w:fldCharType="end"/>
      </w:r>
      <w:r w:rsidRPr="00DA54EE">
        <w:t>. Odcinki dróg krajowych i wojewódzkich, objęte mapami akustycznymi na terenie województwa dolnośląskiego</w:t>
      </w:r>
      <w:r w:rsidRPr="00E360E5">
        <w:rPr>
          <w:szCs w:val="24"/>
          <w:vertAlign w:val="superscript"/>
        </w:rPr>
        <w:footnoteReference w:id="150"/>
      </w:r>
      <w:bookmarkEnd w:id="177"/>
      <w:bookmarkEnd w:id="178"/>
    </w:p>
    <w:p w14:paraId="211005AF" w14:textId="77777777" w:rsidR="00386540" w:rsidRPr="00DA54EE" w:rsidRDefault="00386540" w:rsidP="00AF1D3E">
      <w:pPr>
        <w:pStyle w:val="Mnormal"/>
      </w:pPr>
      <w:r w:rsidRPr="00DA54EE">
        <w:t xml:space="preserve">Największe zanieczyszczenie hałasem na terenie województwa dolnośląskiego występuje we Wrocławiu oraz w jego otoczeniu, Wałbrzychu i Legnicy, natomiast najmniej </w:t>
      </w:r>
      <w:r w:rsidRPr="00DA54EE">
        <w:lastRenderedPageBreak/>
        <w:t>zanieczyszczone hałasem to przede wszystkim Sudety i Kotlina Kłodzka, Bory Dolnośląskie oraz dolina Baryczy w okolicach Milicza.</w:t>
      </w:r>
    </w:p>
    <w:p w14:paraId="7EB6BE7F" w14:textId="77777777" w:rsidR="00386540" w:rsidRPr="00DA54EE" w:rsidRDefault="00386540" w:rsidP="00386540">
      <w:pPr>
        <w:pStyle w:val="Maopnormal"/>
        <w:jc w:val="center"/>
        <w:rPr>
          <w:rFonts w:ascii="Calibri" w:hAnsi="Calibri" w:cs="Calibri"/>
          <w:sz w:val="20"/>
          <w:szCs w:val="20"/>
        </w:rPr>
      </w:pPr>
      <w:r w:rsidRPr="00DA54EE">
        <w:rPr>
          <w:rFonts w:ascii="Calibri" w:hAnsi="Calibri" w:cs="Calibri"/>
          <w:noProof/>
        </w:rPr>
        <w:drawing>
          <wp:inline distT="0" distB="0" distL="0" distR="0" wp14:anchorId="4A4B62B4" wp14:editId="787DD2F3">
            <wp:extent cx="5502910" cy="6732270"/>
            <wp:effectExtent l="0" t="0" r="2540" b="0"/>
            <wp:docPr id="39" name="Obraz 39" descr="Obraz zawierający mapę przedstawiającą potencjalne ciche obszary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ę przedstawiającą potencjalne ciche obszary na terenie województwa dolnośląskieg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02910" cy="6732270"/>
                    </a:xfrm>
                    <a:prstGeom prst="rect">
                      <a:avLst/>
                    </a:prstGeom>
                    <a:noFill/>
                    <a:ln>
                      <a:noFill/>
                    </a:ln>
                  </pic:spPr>
                </pic:pic>
              </a:graphicData>
            </a:graphic>
          </wp:inline>
        </w:drawing>
      </w:r>
    </w:p>
    <w:p w14:paraId="43B7099E" w14:textId="7C40D9F0" w:rsidR="00386540" w:rsidRPr="00DA54EE" w:rsidRDefault="00386540" w:rsidP="00E5113A">
      <w:pPr>
        <w:pStyle w:val="Mpodpistab"/>
      </w:pPr>
      <w:bookmarkStart w:id="179" w:name="_Toc90145045"/>
      <w:bookmarkStart w:id="180" w:name="_Toc94276967"/>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25</w:t>
      </w:r>
      <w:r w:rsidRPr="00DA54EE">
        <w:rPr>
          <w:noProof/>
        </w:rPr>
        <w:fldChar w:fldCharType="end"/>
      </w:r>
      <w:r w:rsidRPr="00DA54EE">
        <w:t>. Potencjalne ciche obszary na terenie województwa dolnośląskiego</w:t>
      </w:r>
      <w:bookmarkEnd w:id="179"/>
      <w:bookmarkEnd w:id="180"/>
    </w:p>
    <w:p w14:paraId="5FF8D96C" w14:textId="77777777" w:rsidR="00386540" w:rsidRPr="00DA54EE" w:rsidRDefault="00386540" w:rsidP="00E360E5">
      <w:pPr>
        <w:pStyle w:val="Mnormal"/>
        <w:rPr>
          <w:b/>
          <w:i/>
        </w:rPr>
      </w:pPr>
      <w:r w:rsidRPr="00DA54EE">
        <w:t>Zagrożenia</w:t>
      </w:r>
    </w:p>
    <w:p w14:paraId="68B9FB12" w14:textId="77777777" w:rsidR="00386540" w:rsidRPr="00DA54EE" w:rsidRDefault="00386540" w:rsidP="00BF43E9">
      <w:pPr>
        <w:pStyle w:val="Mwypkt"/>
        <w:rPr>
          <w:rFonts w:cs="Calibri"/>
        </w:rPr>
      </w:pPr>
      <w:r w:rsidRPr="00DA54EE">
        <w:rPr>
          <w:rFonts w:cs="Calibri"/>
        </w:rPr>
        <w:t xml:space="preserve">ponadnormatywny hałas występujący na terenach zabudowy mieszkaniowej, w centrach miast oraz w sąsiedztwie tras komunikacyjnych o intensywnym ruchu; </w:t>
      </w:r>
    </w:p>
    <w:p w14:paraId="41E1BE86" w14:textId="77777777" w:rsidR="00386540" w:rsidRPr="00DA54EE" w:rsidRDefault="00386540" w:rsidP="00BF43E9">
      <w:pPr>
        <w:pStyle w:val="Mwypkt"/>
        <w:rPr>
          <w:rFonts w:cs="Calibri"/>
        </w:rPr>
      </w:pPr>
      <w:r w:rsidRPr="00DA54EE">
        <w:rPr>
          <w:rFonts w:cs="Calibri"/>
        </w:rPr>
        <w:lastRenderedPageBreak/>
        <w:t>usytuowanie budynków mieszkalnych i obiektów użyteczności publicznej w bezpośrednim sąsiedztwie dróg, jak również niezadowalająca liczba miast posiadających obwodnice zewnętrzne;</w:t>
      </w:r>
    </w:p>
    <w:p w14:paraId="0C57047B" w14:textId="77777777" w:rsidR="00386540" w:rsidRPr="00DA54EE" w:rsidRDefault="00386540" w:rsidP="00BF43E9">
      <w:pPr>
        <w:pStyle w:val="Mwypkt"/>
        <w:rPr>
          <w:rFonts w:cs="Calibri"/>
        </w:rPr>
      </w:pPr>
      <w:r w:rsidRPr="00DA54EE">
        <w:rPr>
          <w:rFonts w:cs="Calibri"/>
        </w:rPr>
        <w:t>wzrost liczby pojazdów, wpływający na zwiększenie natężenia ruchu drogowego oraz większa dostępność transportu lotniczego, stymulującego natężenie operacji lotniczych.</w:t>
      </w:r>
    </w:p>
    <w:p w14:paraId="0153A872" w14:textId="77777777" w:rsidR="00386540" w:rsidRPr="00DA54EE" w:rsidRDefault="00386540" w:rsidP="0013205E">
      <w:pPr>
        <w:pStyle w:val="Mnagl2"/>
      </w:pPr>
      <w:bookmarkStart w:id="181" w:name="_Toc81813561"/>
      <w:bookmarkStart w:id="182" w:name="_Toc83991268"/>
      <w:bookmarkStart w:id="183" w:name="_Toc90145073"/>
      <w:bookmarkStart w:id="184" w:name="_Toc94190763"/>
      <w:r w:rsidRPr="00DA54EE">
        <w:t>Promieniowanie elektromagnetyczne</w:t>
      </w:r>
      <w:bookmarkEnd w:id="181"/>
      <w:bookmarkEnd w:id="182"/>
      <w:bookmarkEnd w:id="183"/>
      <w:bookmarkEnd w:id="184"/>
    </w:p>
    <w:p w14:paraId="0171D504" w14:textId="77777777" w:rsidR="00386540" w:rsidRPr="00DA54EE" w:rsidRDefault="00386540" w:rsidP="00386540">
      <w:pPr>
        <w:pStyle w:val="Mnormal"/>
        <w:rPr>
          <w:rFonts w:eastAsia="Calibri" w:cs="Calibri"/>
        </w:rPr>
      </w:pPr>
      <w:r w:rsidRPr="00DA54EE">
        <w:rPr>
          <w:rFonts w:eastAsia="Calibri" w:cs="Calibri"/>
        </w:rPr>
        <w:t>W latach 2017-2018 na terenie województwa dolnośląskiego badania pól elektromagnetycznych były prowadzone przez WIOŚ we Wrocławiu, natomiast od 2019 r. zgodnie z nowelizacją ustawy POŚ badania okresowe w ramach PMŚ wykonuje Główny Inspektor Ochrony Środowiska.</w:t>
      </w:r>
    </w:p>
    <w:p w14:paraId="0705A564" w14:textId="77777777" w:rsidR="00386540" w:rsidRPr="00DA54EE" w:rsidRDefault="00386540" w:rsidP="00386540">
      <w:pPr>
        <w:pStyle w:val="Mnormal"/>
        <w:rPr>
          <w:rFonts w:eastAsia="Calibri" w:cs="Calibri"/>
        </w:rPr>
      </w:pPr>
      <w:r w:rsidRPr="00DA54EE">
        <w:rPr>
          <w:rFonts w:cs="Calibri"/>
        </w:rPr>
        <w:t>Obecnie obowiązujące poziomy dopuszczalne PEM, według rozporządzenia z dnia 17 grudnia 2019 r. w sprawie dopuszczalnych poziomów pól elektromagnetycznych w środowisku, wynoszą dla wysokich częstotliwości od 28 V/m do 61 V/m.</w:t>
      </w:r>
    </w:p>
    <w:p w14:paraId="7EA6AF5F" w14:textId="77777777" w:rsidR="00386540" w:rsidRPr="00DA54EE" w:rsidRDefault="00386540" w:rsidP="00386540">
      <w:pPr>
        <w:pStyle w:val="Mnormal"/>
        <w:rPr>
          <w:rFonts w:eastAsia="Calibri" w:cs="Calibri"/>
        </w:rPr>
      </w:pPr>
      <w:r w:rsidRPr="00DA54EE">
        <w:rPr>
          <w:rFonts w:eastAsia="Calibri" w:cs="Calibri"/>
        </w:rPr>
        <w:t>Poniżej zaprezentowano wyniki badań przeprowadzonych w latach 2017-2020.</w:t>
      </w:r>
    </w:p>
    <w:p w14:paraId="23B37F3E" w14:textId="77777777" w:rsidR="00C760A0" w:rsidRPr="00DA54EE" w:rsidRDefault="00C760A0" w:rsidP="00C760A0">
      <w:pPr>
        <w:keepNext/>
        <w:autoSpaceDE w:val="0"/>
        <w:autoSpaceDN w:val="0"/>
        <w:adjustRightInd w:val="0"/>
        <w:jc w:val="center"/>
        <w:rPr>
          <w:rFonts w:ascii="Calibri" w:hAnsi="Calibri" w:cs="Calibri"/>
        </w:rPr>
      </w:pPr>
      <w:r w:rsidRPr="00DA54EE">
        <w:rPr>
          <w:rFonts w:ascii="Calibri" w:hAnsi="Calibri" w:cs="Calibri"/>
          <w:noProof/>
        </w:rPr>
        <w:drawing>
          <wp:inline distT="0" distB="0" distL="0" distR="0" wp14:anchorId="6273D089" wp14:editId="633251FD">
            <wp:extent cx="5502910" cy="2757805"/>
            <wp:effectExtent l="0" t="0" r="2540" b="4445"/>
            <wp:docPr id="19" name="Wykres 19" descr="Na wykresie przedstawiono średnią arytmetyczną składowej elektrycznej z wszystkich punktów w latach 2017-2020 w centralnych dzielnicach lub osiedlach miast o liczbie mieszkańców przekraczającej 50 tys., w pozostałych miastach oraz na terenach wiejskich. Najwyższe wartości średniej arytmetycznej składowej elektrycznej (z wszystkich punktów) w latach 2017-2020 odnotowano w centralnych dzielnicach lub osiedlach miast o liczbie mieszkańców przekraczającej 50 tys.">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BA2D05C" w14:textId="7E8E1A9F" w:rsidR="00386540" w:rsidRPr="00DA54EE" w:rsidRDefault="00C760A0" w:rsidP="00E5113A">
      <w:pPr>
        <w:pStyle w:val="Legenda"/>
      </w:pPr>
      <w:bookmarkStart w:id="185" w:name="_Toc94276968"/>
      <w:r w:rsidRPr="00DA54EE">
        <w:t xml:space="preserve">Rysunek </w:t>
      </w:r>
      <w:fldSimple w:instr=" SEQ Rysunek \* ARABIC ">
        <w:r w:rsidR="00224CB4">
          <w:rPr>
            <w:noProof/>
          </w:rPr>
          <w:t>26</w:t>
        </w:r>
      </w:fldSimple>
      <w:r w:rsidRPr="00DA54EE">
        <w:t>. Średnia arytmetyczna składowej elektrycznej (z wszystkich punktów) w latach 2017-2020 z podziałem na obszary</w:t>
      </w:r>
      <w:r w:rsidRPr="00E360E5">
        <w:rPr>
          <w:vertAlign w:val="superscript"/>
        </w:rPr>
        <w:footnoteReference w:id="151"/>
      </w:r>
      <w:bookmarkEnd w:id="185"/>
    </w:p>
    <w:p w14:paraId="3FAE93C0" w14:textId="77777777" w:rsidR="00386540" w:rsidRPr="00DA54EE" w:rsidRDefault="00386540" w:rsidP="00386540">
      <w:pPr>
        <w:pStyle w:val="Mnormal"/>
        <w:rPr>
          <w:rFonts w:cs="Calibri"/>
        </w:rPr>
      </w:pPr>
      <w:r w:rsidRPr="00DA54EE">
        <w:rPr>
          <w:rFonts w:cs="Calibri"/>
        </w:rPr>
        <w:t>Najwyższe wartości natężenia pól elektromagnetycznych były stwierdzane dla punktów pomiarowych położonych w obszarach centralnych dzielnic lub osiedli miast o liczbie mieszkańców przekraczającej 50 tys.:</w:t>
      </w:r>
    </w:p>
    <w:p w14:paraId="27671294" w14:textId="77777777" w:rsidR="00386540" w:rsidRPr="007D5C33" w:rsidRDefault="00386540" w:rsidP="00DE5099">
      <w:pPr>
        <w:pStyle w:val="Mlista"/>
        <w:rPr>
          <w:rFonts w:cs="Calibri"/>
          <w:lang w:val="pl-PL"/>
        </w:rPr>
      </w:pPr>
      <w:r w:rsidRPr="007D5C33">
        <w:rPr>
          <w:rFonts w:cs="Calibri"/>
          <w:lang w:val="pl-PL"/>
        </w:rPr>
        <w:lastRenderedPageBreak/>
        <w:t>w 2017 r. - w Jeleniej Górze, Osiedle Robotnicze - 0,96</w:t>
      </w:r>
      <w:r w:rsidRPr="007D5C33">
        <w:rPr>
          <w:rFonts w:cs="Calibri"/>
          <w:vertAlign w:val="superscript"/>
          <w:lang w:val="pl-PL"/>
        </w:rPr>
        <w:footnoteReference w:id="152"/>
      </w:r>
      <w:r w:rsidRPr="007D5C33">
        <w:rPr>
          <w:rFonts w:cs="Calibri"/>
          <w:lang w:val="pl-PL"/>
        </w:rPr>
        <w:t>V/m;</w:t>
      </w:r>
    </w:p>
    <w:p w14:paraId="38408BD6" w14:textId="77777777" w:rsidR="00386540" w:rsidRPr="007D5C33" w:rsidRDefault="00386540" w:rsidP="00DE5099">
      <w:pPr>
        <w:pStyle w:val="Mlista"/>
        <w:rPr>
          <w:rFonts w:cs="Calibri"/>
          <w:lang w:val="pl-PL"/>
        </w:rPr>
      </w:pPr>
      <w:r w:rsidRPr="007D5C33">
        <w:rPr>
          <w:rFonts w:cs="Calibri"/>
          <w:lang w:val="pl-PL"/>
        </w:rPr>
        <w:t>w 2018 r. – w Legnicy, ul. Sosnkowskiego – 1,72 V/m;</w:t>
      </w:r>
    </w:p>
    <w:p w14:paraId="1F4162F1" w14:textId="77777777" w:rsidR="00386540" w:rsidRPr="007D5C33" w:rsidRDefault="00386540" w:rsidP="00DE5099">
      <w:pPr>
        <w:pStyle w:val="Mlista"/>
        <w:rPr>
          <w:rFonts w:cs="Calibri"/>
          <w:lang w:val="pl-PL"/>
        </w:rPr>
      </w:pPr>
      <w:r w:rsidRPr="007D5C33">
        <w:rPr>
          <w:rFonts w:cs="Calibri"/>
          <w:lang w:val="pl-PL"/>
        </w:rPr>
        <w:t>w 2019 r. - Wrocław, ul. Weigla 3a – 1,74 V/m;</w:t>
      </w:r>
    </w:p>
    <w:p w14:paraId="2A7D74FE" w14:textId="77777777" w:rsidR="00386540" w:rsidRPr="007D5C33" w:rsidRDefault="00386540" w:rsidP="00DE5099">
      <w:pPr>
        <w:pStyle w:val="Mlista"/>
        <w:rPr>
          <w:rFonts w:cs="Calibri"/>
          <w:lang w:val="pl-PL"/>
        </w:rPr>
      </w:pPr>
      <w:r w:rsidRPr="007D5C33">
        <w:rPr>
          <w:rFonts w:cs="Calibri"/>
          <w:lang w:val="pl-PL"/>
        </w:rPr>
        <w:t>w 2020 r. - Jelenia Góra, ul. Kiepury – 2,26 V/m.</w:t>
      </w:r>
      <w:r w:rsidRPr="007D5C33">
        <w:rPr>
          <w:rFonts w:cs="Calibri"/>
          <w:vertAlign w:val="superscript"/>
          <w:lang w:val="pl-PL"/>
        </w:rPr>
        <w:footnoteReference w:id="153"/>
      </w:r>
    </w:p>
    <w:p w14:paraId="29FE0C04" w14:textId="77777777" w:rsidR="00386540" w:rsidRPr="00DA54EE" w:rsidRDefault="00386540" w:rsidP="00386540">
      <w:pPr>
        <w:pStyle w:val="Mnormal"/>
        <w:rPr>
          <w:rFonts w:cs="Calibri"/>
        </w:rPr>
      </w:pPr>
      <w:r w:rsidRPr="00DA54EE">
        <w:rPr>
          <w:rFonts w:cs="Calibri"/>
        </w:rPr>
        <w:t>Porównanie wyników pomiarów promieniowania elektromagnetycznego wykonanych w latach 2017-2020 pozwala stwierdzić, iż nie są przekraczane wartości dopuszczalne, jednak wartości mierzone w regionie systematycznie rosną.</w:t>
      </w:r>
    </w:p>
    <w:p w14:paraId="121FC3D5" w14:textId="77777777" w:rsidR="00386540" w:rsidRPr="00DA54EE" w:rsidRDefault="00386540" w:rsidP="0013205E">
      <w:pPr>
        <w:pStyle w:val="Mnagl2"/>
      </w:pPr>
      <w:bookmarkStart w:id="186" w:name="_Toc81813562"/>
      <w:bookmarkStart w:id="187" w:name="_Toc83991269"/>
      <w:bookmarkStart w:id="188" w:name="_Toc90145074"/>
      <w:bookmarkStart w:id="189" w:name="_Toc94190764"/>
      <w:r w:rsidRPr="00DA54EE">
        <w:t>K</w:t>
      </w:r>
      <w:bookmarkEnd w:id="186"/>
      <w:bookmarkEnd w:id="187"/>
      <w:r w:rsidRPr="00DA54EE">
        <w:t>rajobraz</w:t>
      </w:r>
      <w:bookmarkEnd w:id="188"/>
      <w:bookmarkEnd w:id="189"/>
    </w:p>
    <w:p w14:paraId="67A875B4" w14:textId="77777777" w:rsidR="00386540" w:rsidRPr="00DA54EE" w:rsidRDefault="00386540" w:rsidP="00386540">
      <w:pPr>
        <w:pStyle w:val="Mnormal"/>
        <w:rPr>
          <w:rFonts w:cs="Calibri"/>
        </w:rPr>
      </w:pPr>
      <w:r w:rsidRPr="00DA54EE">
        <w:rPr>
          <w:rFonts w:cs="Calibri"/>
        </w:rPr>
        <w:t>Cechą charakterystyczną Dolnego Śląska jest duże urozmaicenie rzeźby terenu i krajobrazu. Wynika to z usytuowania na jego obszarze kilku krain geograficznych znacznie różniących się od siebie: Niziny Śląsko-Łużyckiej (na północnym zachodzie), Nizin Środkowopolskich (na północnym wschodzie), Pogórza Zachodniosudeckiego, Przedgórza Sudeckiego i Sudetów (na południu). Teren województwa dolnośląskiego znajduje się w obrębie dwóch podobszarów: Masywu Czeskiego i Niżu Środkowoeuropejskiego. Masyw Czeski reprezentowany jest na Dolnym Śląsku przez jedną jednostkę w randze prowincji – Sudety z Przedgórzem Sudeckim (z makroregionami: Pogórze Sudeckie, Pogórze Zachodniosudeckie i Sudety Środkowe), natomiast w obrębie Niżu Środkowoeuropejskiego wyróżniono dwie prowincje: Niziny Sasko-Łużyckie (z makroregionem Nizina Śląsko Łużycka) oraz Niziny Środkowopolskie (z makroregionami: Obniżenie Milicko-Głogowskie, Wał Trzebnicki i Nizina Śląska)</w:t>
      </w:r>
      <w:r w:rsidRPr="00DA54EE">
        <w:rPr>
          <w:rFonts w:cs="Calibri"/>
          <w:shd w:val="clear" w:color="auto" w:fill="FFFFFF"/>
        </w:rPr>
        <w:t xml:space="preserve"> </w:t>
      </w:r>
      <w:r w:rsidRPr="007D5C33">
        <w:rPr>
          <w:rFonts w:cs="Calibri"/>
          <w:shd w:val="clear" w:color="auto" w:fill="FFFFFF"/>
          <w:vertAlign w:val="superscript"/>
        </w:rPr>
        <w:footnoteReference w:id="154"/>
      </w:r>
      <w:r w:rsidRPr="00DA54EE">
        <w:rPr>
          <w:rFonts w:cs="Calibri"/>
        </w:rPr>
        <w:t>.</w:t>
      </w:r>
    </w:p>
    <w:p w14:paraId="44B8647D" w14:textId="3A778CC3" w:rsidR="00386540" w:rsidRPr="00DA54EE" w:rsidRDefault="00386540" w:rsidP="00386540">
      <w:pPr>
        <w:pStyle w:val="Mnormal"/>
        <w:rPr>
          <w:rFonts w:cs="Calibri"/>
        </w:rPr>
      </w:pPr>
      <w:r w:rsidRPr="00DA54EE">
        <w:rPr>
          <w:rFonts w:cs="Calibri"/>
        </w:rPr>
        <w:t xml:space="preserve">Masyw Czeski to krystaliczna tarcza z pokrywą mezozoicznych skał osadowych o krajobrazie wyżynnym w centralnej części, a typowym dla średnich gór zrębowych na obrzeżach. Sudety z Przedgórzem Sudeckim stanowią właśnie jedno, północno-wschodnie, obrzeże Masywu Czeskiego. Jednocześnie jednak, zarówno w skali tego podobszaru, jak i w skali całego pasa średnich gór Europy Środkowej, zajmują one pozycję szczególną. Są bowiem najwyższym i najbardziej na wschód wysuniętym pasmem, jedynym z tak wyraźnie zaznaczoną piętrowością klimatyczno-roślinną i jednym z niewielu w których rozwinęło się w plejstocenie zlodowacenie górskie. Z kolei Niż Środkowoeuropejski wpisuje się w krajobraz kształtowany przez lądolód skandynawski, typowych dla strefy wielkich nizin tej części kontynentu. Na uwagę zasługuje przy tym </w:t>
      </w:r>
      <w:r w:rsidRPr="00DA54EE">
        <w:rPr>
          <w:rFonts w:cs="Calibri"/>
        </w:rPr>
        <w:lastRenderedPageBreak/>
        <w:t>fakt, że na obszarze województwa dolnośląskiego znalazły się zasięgi pięciu zlodowaceń, co przesądza o znacznym zróżnicowaniu wiekowym rzeźby, znajdującym wyraz w jej rozmaitej dynamice, a także różnym wpływie na kształtowanie zależnych komponentów środowiska geograficznego (sieci wód powierzchniowych, pokrywy glebowej czy szaty roślinnej)</w:t>
      </w:r>
      <w:r w:rsidRPr="00DA54EE">
        <w:rPr>
          <w:rFonts w:cs="Calibri"/>
          <w:shd w:val="clear" w:color="auto" w:fill="FFFFFF"/>
        </w:rPr>
        <w:t xml:space="preserve"> </w:t>
      </w:r>
      <w:r w:rsidRPr="007D5C33">
        <w:rPr>
          <w:rFonts w:cs="Calibri"/>
          <w:shd w:val="clear" w:color="auto" w:fill="FFFFFF"/>
          <w:vertAlign w:val="superscript"/>
        </w:rPr>
        <w:footnoteReference w:id="155"/>
      </w:r>
      <w:r w:rsidRPr="00DA54EE">
        <w:rPr>
          <w:rFonts w:cs="Calibri"/>
        </w:rPr>
        <w:t>. Cechą charakterystyczną krajobrazu województwa dolnośląskiego jest jego charakter pasowy:</w:t>
      </w:r>
    </w:p>
    <w:p w14:paraId="70F3F10A" w14:textId="77777777" w:rsidR="00386540" w:rsidRPr="00DA54EE" w:rsidRDefault="00386540" w:rsidP="00BF43E9">
      <w:pPr>
        <w:pStyle w:val="Mwypkt"/>
        <w:rPr>
          <w:rFonts w:cs="Calibri"/>
        </w:rPr>
      </w:pPr>
      <w:r w:rsidRPr="00DA54EE">
        <w:rPr>
          <w:rFonts w:cs="Calibri"/>
        </w:rPr>
        <w:t>Sudety, reprezentujące typ gór średnich, gdzie poszczególne pasma i masywy górskie są oddzielone kotlinami i zapadliskami pochodzenia tektonicznego. Najwyższe wzniesienie znajduje się w Sudetach Zachodnich (Śnieżka w Karkonoszach, 1603 m n. p. m.). Unikatowy w skali Polski jest krajobraz Gór Stołowych. Sudety za pośrednictwem pogórzy stopniowo przechodzą w Nizinę Śląsko-Łużycką, natomiast w części wschodniej graniczą z Przedgórzem Sudeckim;</w:t>
      </w:r>
    </w:p>
    <w:p w14:paraId="59730079" w14:textId="77777777" w:rsidR="00386540" w:rsidRPr="00DA54EE" w:rsidRDefault="00386540" w:rsidP="00BF43E9">
      <w:pPr>
        <w:pStyle w:val="Mwypkt"/>
        <w:rPr>
          <w:rFonts w:cs="Calibri"/>
        </w:rPr>
      </w:pPr>
      <w:r w:rsidRPr="00DA54EE">
        <w:rPr>
          <w:rFonts w:cs="Calibri"/>
        </w:rPr>
        <w:t>Przedgórze Sudeckie, łączące cechy rzeźby gór średnich i wyżyn, jest pasem izolowanych wzniesień i grzbietów, o szerokości 20-40 km;</w:t>
      </w:r>
    </w:p>
    <w:p w14:paraId="2BE5F4E7" w14:textId="2E35B78E" w:rsidR="00386540" w:rsidRPr="00DA54EE" w:rsidRDefault="00386540" w:rsidP="00BF43E9">
      <w:pPr>
        <w:pStyle w:val="Mwypkt"/>
        <w:rPr>
          <w:rFonts w:cs="Calibri"/>
        </w:rPr>
      </w:pPr>
      <w:r w:rsidRPr="00DA54EE">
        <w:rPr>
          <w:rFonts w:cs="Calibri"/>
        </w:rPr>
        <w:t>Nizina Śląska graniczy na wschodzie z Przedgórzem Sudeckim. W jej osi płynie Odra i niektóre jej dopływy. Odra jest tu typową rzeką meandrującą, na pewnych odcinkach anastomozującą (wielokorytową), choć naturalny układ koryt został w znacznym stopniu przekształcony w</w:t>
      </w:r>
      <w:r w:rsidR="00A1616C" w:rsidRPr="00DA54EE">
        <w:rPr>
          <w:rFonts w:cs="Calibri"/>
        </w:rPr>
        <w:t> </w:t>
      </w:r>
      <w:r w:rsidRPr="00DA54EE">
        <w:rPr>
          <w:rFonts w:cs="Calibri"/>
        </w:rPr>
        <w:t>trakcie wielowiekowych prac regulacyjnych, polegających głównie na prostowaniu nurtu i odcinaniu zakoli, czego śladem są liczne starorzecza;</w:t>
      </w:r>
    </w:p>
    <w:p w14:paraId="2FF11EAE" w14:textId="77777777" w:rsidR="00386540" w:rsidRPr="00DA54EE" w:rsidRDefault="00386540" w:rsidP="00BF43E9">
      <w:pPr>
        <w:pStyle w:val="Mwypkt"/>
        <w:rPr>
          <w:rFonts w:cs="Calibri"/>
        </w:rPr>
      </w:pPr>
      <w:r w:rsidRPr="00DA54EE">
        <w:rPr>
          <w:rFonts w:cs="Calibri"/>
        </w:rPr>
        <w:t>Położona bardziej na zachód Nizina Śląsko-Łużycka ma nieco bardziej urozmaicony krajobraz - występują tu liczne wydmy (Bory Dolnośląskie), obszary podmokłe i wcięte doliny rzeczne (Bobru i Kwisy). W podłożu przeważają piaski, stąd w przeciwieństwie do Niziny Śląskiej jest tu znacznie więcej obszarów leśnych;</w:t>
      </w:r>
    </w:p>
    <w:p w14:paraId="4819B3EE" w14:textId="12EE39E8" w:rsidR="00386540" w:rsidRPr="0039214F" w:rsidRDefault="00386540" w:rsidP="0039214F">
      <w:pPr>
        <w:pStyle w:val="Mwypkt"/>
        <w:numPr>
          <w:ilvl w:val="0"/>
          <w:numId w:val="130"/>
        </w:numPr>
      </w:pPr>
      <w:r w:rsidRPr="00DA54EE">
        <w:rPr>
          <w:rFonts w:cs="Calibri"/>
        </w:rPr>
        <w:t>Wał Trzebnicki jest pasem wzniesień, przeciętym przez przełom Odry w Kotlinie Ścinawskiej. Jego kulminacją jest Farna Góra koło Trzebnicy (257 m);</w:t>
      </w:r>
      <w:r w:rsidR="00E5113A">
        <w:rPr>
          <w:rFonts w:cs="Calibri"/>
        </w:rPr>
        <w:br/>
      </w:r>
      <w:r w:rsidRPr="0039214F">
        <w:t>Ku północy Wał Trzebnicki obniża się łagodnie do rozległych kotlin: Pradoliny Głogowskiej, Kotliny Żmigrodzkiej i Milickiej, położonych poniżej 100 m n.p.m., tworzących Obniżenie Milicko-Głogowskie o charakterze pradolinnym.</w:t>
      </w:r>
    </w:p>
    <w:p w14:paraId="1D188E4D" w14:textId="77777777" w:rsidR="00386540" w:rsidRPr="00DA54EE" w:rsidRDefault="00386540" w:rsidP="00E360E5">
      <w:pPr>
        <w:pStyle w:val="Mnormal"/>
      </w:pPr>
      <w:r w:rsidRPr="00DA54EE">
        <w:t>Wszystkie wyróżnione pasy różnią się nie tylko rzeźbą, ale również budową i historią geologiczną, wiekiem głównych rysów krajobrazu, cechami klimatu, siecią rzeczną i przyrodą ożywioną.</w:t>
      </w:r>
    </w:p>
    <w:p w14:paraId="5217D578" w14:textId="77777777" w:rsidR="00386540" w:rsidRPr="00DA54EE" w:rsidRDefault="00386540" w:rsidP="00E360E5">
      <w:pPr>
        <w:pStyle w:val="Mnormal"/>
        <w:rPr>
          <w:b/>
          <w:i/>
        </w:rPr>
      </w:pPr>
      <w:r w:rsidRPr="00DA54EE">
        <w:lastRenderedPageBreak/>
        <w:t>Zagrożenia</w:t>
      </w:r>
    </w:p>
    <w:p w14:paraId="776550F4" w14:textId="77777777" w:rsidR="00386540" w:rsidRPr="00DA54EE" w:rsidRDefault="00386540" w:rsidP="00BF43E9">
      <w:pPr>
        <w:pStyle w:val="Mwypkt"/>
        <w:rPr>
          <w:rFonts w:cs="Calibri"/>
        </w:rPr>
      </w:pPr>
      <w:r w:rsidRPr="00DA54EE">
        <w:rPr>
          <w:rFonts w:cs="Calibri"/>
        </w:rPr>
        <w:t>rozwój infrastruktury transportowej, zajmującej nowe tereny pod budowę dróg;</w:t>
      </w:r>
    </w:p>
    <w:p w14:paraId="04DFA438" w14:textId="77777777" w:rsidR="00386540" w:rsidRPr="00DA54EE" w:rsidRDefault="00386540" w:rsidP="00BF43E9">
      <w:pPr>
        <w:pStyle w:val="Mwypkt"/>
        <w:rPr>
          <w:rFonts w:cs="Calibri"/>
        </w:rPr>
      </w:pPr>
      <w:r w:rsidRPr="00DA54EE">
        <w:rPr>
          <w:rFonts w:cs="Calibri"/>
        </w:rPr>
        <w:t>wzrastająca presja antropogeniczna na krajobraz wynikająca z rozwoju turystyki i rekreacji;</w:t>
      </w:r>
    </w:p>
    <w:p w14:paraId="12ABAA53" w14:textId="77777777" w:rsidR="00386540" w:rsidRPr="00DA54EE" w:rsidRDefault="00386540" w:rsidP="00BF43E9">
      <w:pPr>
        <w:pStyle w:val="Mwypkt"/>
        <w:rPr>
          <w:rFonts w:cs="Calibri"/>
        </w:rPr>
      </w:pPr>
      <w:r w:rsidRPr="00DA54EE">
        <w:rPr>
          <w:rFonts w:cs="Calibri"/>
        </w:rPr>
        <w:t>krajobraz pogórniczy wynikający z zaniedbań rekultywacyjnych (hałdy, osadniki i wyrobiska, kamieniołomy), który negatywnie wpływa na harmonię krajobrazu;</w:t>
      </w:r>
    </w:p>
    <w:p w14:paraId="5EB1EB8C" w14:textId="77777777" w:rsidR="00386540" w:rsidRPr="00DA54EE" w:rsidRDefault="00386540" w:rsidP="00BF43E9">
      <w:pPr>
        <w:pStyle w:val="Mwypkt"/>
        <w:rPr>
          <w:rFonts w:cs="Calibri"/>
        </w:rPr>
      </w:pPr>
      <w:r w:rsidRPr="00DA54EE">
        <w:rPr>
          <w:rFonts w:cs="Calibri"/>
        </w:rPr>
        <w:t>przyrost powierzchni terenów zdewastowanych i zdegradowanych przy znikomym poziomie ich rekultywacji.</w:t>
      </w:r>
    </w:p>
    <w:p w14:paraId="6AA638F1" w14:textId="77777777" w:rsidR="00386540" w:rsidRPr="00DA54EE" w:rsidRDefault="00386540" w:rsidP="0013205E">
      <w:pPr>
        <w:pStyle w:val="Mnagl2"/>
      </w:pPr>
      <w:bookmarkStart w:id="190" w:name="_Toc81813563"/>
      <w:bookmarkStart w:id="191" w:name="_Toc83991270"/>
      <w:bookmarkStart w:id="192" w:name="_Toc90145075"/>
      <w:bookmarkStart w:id="193" w:name="_Toc94190765"/>
      <w:r w:rsidRPr="00DA54EE">
        <w:t>Zagrożenia naturalne</w:t>
      </w:r>
      <w:bookmarkEnd w:id="190"/>
      <w:bookmarkEnd w:id="191"/>
      <w:bookmarkEnd w:id="192"/>
      <w:bookmarkEnd w:id="193"/>
    </w:p>
    <w:p w14:paraId="05E362A6" w14:textId="77777777" w:rsidR="00386540" w:rsidRPr="00DA54EE" w:rsidRDefault="00386540" w:rsidP="00C5305E">
      <w:pPr>
        <w:pStyle w:val="Mnormal"/>
        <w:rPr>
          <w:b/>
          <w:i/>
        </w:rPr>
      </w:pPr>
      <w:r w:rsidRPr="00DA54EE">
        <w:t>Zagrożenie powodzią</w:t>
      </w:r>
    </w:p>
    <w:p w14:paraId="7F4C3FC2" w14:textId="77777777" w:rsidR="00386540" w:rsidRPr="00DA54EE" w:rsidRDefault="00386540" w:rsidP="00386540">
      <w:pPr>
        <w:pStyle w:val="Mnormal"/>
        <w:rPr>
          <w:rFonts w:cs="Calibri"/>
        </w:rPr>
      </w:pPr>
      <w:r w:rsidRPr="00DA54EE">
        <w:rPr>
          <w:rFonts w:cs="Calibri"/>
        </w:rPr>
        <w:t xml:space="preserve">Województwo dolnośląskie należy do obszarów o stosunkowo dużym zagrożeniu powodziowym, którego najgroźniejszy przebieg występuje w kilku rejonach zlewni Odry, tj. w dorzeczach: Nysy Kłodzkiej, Bystrzycy, Kwisy, Ślęzy i Nysy Szalonej. </w:t>
      </w:r>
    </w:p>
    <w:p w14:paraId="2B37044B" w14:textId="77777777" w:rsidR="00386540" w:rsidRPr="00DA54EE" w:rsidRDefault="00386540" w:rsidP="00386540">
      <w:pPr>
        <w:pStyle w:val="Mnormal"/>
        <w:rPr>
          <w:rFonts w:cs="Calibri"/>
        </w:rPr>
      </w:pPr>
      <w:r w:rsidRPr="00DA54EE">
        <w:rPr>
          <w:rFonts w:cs="Calibri"/>
        </w:rPr>
        <w:t>Zgodnie ze Wstępną oceną ryzyka powodziowego (WORP) obszary narażone na niebezpieczeństwo powodzi (ONNP) wyznaczone w powyższym dokumencie nie stanowią podstawy do planowania przestrzennego. Celem WORP nie jest wyznaczenie precyzyjnego zasięgu obszarów zagrożonych powodzią, lecz wstępne ich zidentyfikowanie.</w:t>
      </w:r>
    </w:p>
    <w:p w14:paraId="78AC6CD0" w14:textId="77777777" w:rsidR="00386540" w:rsidRPr="00DA54EE" w:rsidRDefault="00386540" w:rsidP="00386540">
      <w:pPr>
        <w:pStyle w:val="Mnormal"/>
        <w:keepNext/>
        <w:jc w:val="center"/>
        <w:rPr>
          <w:rFonts w:cs="Calibri"/>
        </w:rPr>
      </w:pPr>
      <w:r w:rsidRPr="00DA54EE">
        <w:rPr>
          <w:rFonts w:cs="Calibri"/>
          <w:noProof/>
        </w:rPr>
        <w:lastRenderedPageBreak/>
        <w:drawing>
          <wp:inline distT="0" distB="0" distL="0" distR="0" wp14:anchorId="267DAF66" wp14:editId="6B93281D">
            <wp:extent cx="5502910" cy="6800215"/>
            <wp:effectExtent l="0" t="0" r="2540" b="635"/>
            <wp:docPr id="40" name="Obraz 40" descr="Obraz zawierający mapę przedstawiającą obszary narażone na niebezpieczeństwo powodzi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mapę przedstawiającą obszary narażone na niebezpieczeństwo powodzi na terenie województwa dolnośląskieg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2910" cy="6800215"/>
                    </a:xfrm>
                    <a:prstGeom prst="rect">
                      <a:avLst/>
                    </a:prstGeom>
                    <a:noFill/>
                    <a:ln>
                      <a:noFill/>
                    </a:ln>
                  </pic:spPr>
                </pic:pic>
              </a:graphicData>
            </a:graphic>
          </wp:inline>
        </w:drawing>
      </w:r>
    </w:p>
    <w:p w14:paraId="09D750EA" w14:textId="33311238" w:rsidR="00386540" w:rsidRPr="00DA54EE" w:rsidRDefault="00386540" w:rsidP="00E5113A">
      <w:pPr>
        <w:pStyle w:val="Legenda"/>
      </w:pPr>
      <w:bookmarkStart w:id="194" w:name="_Toc90145047"/>
      <w:bookmarkStart w:id="195" w:name="_Toc94276969"/>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27</w:t>
      </w:r>
      <w:r w:rsidRPr="00DA54EE">
        <w:rPr>
          <w:noProof/>
        </w:rPr>
        <w:fldChar w:fldCharType="end"/>
      </w:r>
      <w:r w:rsidRPr="00DA54EE">
        <w:t>. Obszary narażone na niebezpieczeństwo powodzi</w:t>
      </w:r>
      <w:r w:rsidRPr="00C5305E">
        <w:rPr>
          <w:vertAlign w:val="superscript"/>
        </w:rPr>
        <w:footnoteReference w:id="156"/>
      </w:r>
      <w:bookmarkEnd w:id="194"/>
      <w:bookmarkEnd w:id="195"/>
    </w:p>
    <w:p w14:paraId="2447E379" w14:textId="5CC70AC5" w:rsidR="00386540" w:rsidRPr="00DA54EE" w:rsidRDefault="00386540" w:rsidP="00386540">
      <w:pPr>
        <w:pStyle w:val="Mnormal"/>
        <w:rPr>
          <w:rFonts w:cs="Calibri"/>
        </w:rPr>
      </w:pPr>
      <w:r w:rsidRPr="00DA54EE">
        <w:rPr>
          <w:rFonts w:cs="Calibri"/>
        </w:rPr>
        <w:t>Aktualna ocena ryzyka powodziowego została przedstawiona na mapach zagrożenia powodziowego (MZP), wskazując obszary zagrożenia powodziowego (o</w:t>
      </w:r>
      <w:r w:rsidR="00C5305E">
        <w:rPr>
          <w:rFonts w:cs="Calibri"/>
        </w:rPr>
        <w:t xml:space="preserve"> </w:t>
      </w:r>
      <w:r w:rsidRPr="00DA54EE">
        <w:rPr>
          <w:rFonts w:cs="Calibri"/>
        </w:rPr>
        <w:t xml:space="preserve">prawdopodobieństwach wystąpienia: 0,2%, 1%, 10%) obejmujące następujące rzeki województwa dolnośląskiego: Odra, Barycz, Orla, Widawa, Oława, Ślęza, Mała Ślęza, Nysa Kłodzka, Biała Lądecka, Bystrzyca Dusznicka, Ścinawka, Bystrzyca, Czarna Woda, </w:t>
      </w:r>
      <w:r w:rsidRPr="00DA54EE">
        <w:rPr>
          <w:rFonts w:cs="Calibri"/>
        </w:rPr>
        <w:lastRenderedPageBreak/>
        <w:t>Strzegomka, Nysa Szalona, Kaczawa, Skora, Czarna Woda, Bóbr, Kwisa, Szprotawa, Nysa Łużycka, Czarny Potok, Lesk, Łomnica, Jedlica, Kamienna, Wrzosówka.</w:t>
      </w:r>
    </w:p>
    <w:p w14:paraId="74EE50DA" w14:textId="77777777" w:rsidR="00386540" w:rsidRPr="00DA54EE" w:rsidRDefault="00386540" w:rsidP="00386540">
      <w:pPr>
        <w:pStyle w:val="Mnormal"/>
        <w:rPr>
          <w:rFonts w:cs="Calibri"/>
        </w:rPr>
      </w:pPr>
      <w:r w:rsidRPr="00DA54EE">
        <w:rPr>
          <w:rFonts w:cs="Calibri"/>
        </w:rPr>
        <w:t>Na podstawie informacji zaprezentowanych na MPZ, sporządzono Plany zarządzania ryzykiem powodziowym.</w:t>
      </w:r>
    </w:p>
    <w:p w14:paraId="75A0A85D" w14:textId="77777777" w:rsidR="00386540" w:rsidRPr="00DA54EE" w:rsidRDefault="00386540" w:rsidP="00386540">
      <w:pPr>
        <w:pStyle w:val="Mnormal"/>
        <w:keepNext/>
        <w:jc w:val="center"/>
        <w:rPr>
          <w:rFonts w:cs="Calibri"/>
        </w:rPr>
      </w:pPr>
      <w:r w:rsidRPr="00DA54EE">
        <w:rPr>
          <w:rFonts w:cs="Calibri"/>
          <w:noProof/>
        </w:rPr>
        <w:drawing>
          <wp:inline distT="0" distB="0" distL="0" distR="0" wp14:anchorId="30A639CB" wp14:editId="767605F5">
            <wp:extent cx="5502910" cy="6461760"/>
            <wp:effectExtent l="0" t="0" r="2540" b="0"/>
            <wp:docPr id="41" name="Obraz 41" descr="Obraz zawierający mapę przedstawiającą obszary szczególnego zagrożenia powodzią w województwie dolnośląsk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mapę przedstawiającą obszary szczególnego zagrożenia powodzią w województwie dolnośląskim.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02910" cy="6461760"/>
                    </a:xfrm>
                    <a:prstGeom prst="rect">
                      <a:avLst/>
                    </a:prstGeom>
                    <a:noFill/>
                    <a:ln>
                      <a:noFill/>
                    </a:ln>
                  </pic:spPr>
                </pic:pic>
              </a:graphicData>
            </a:graphic>
          </wp:inline>
        </w:drawing>
      </w:r>
    </w:p>
    <w:p w14:paraId="2F67EAA7" w14:textId="08E1CAB7" w:rsidR="00386540" w:rsidRPr="00DA54EE" w:rsidRDefault="00386540" w:rsidP="00E5113A">
      <w:pPr>
        <w:pStyle w:val="Legenda"/>
      </w:pPr>
      <w:bookmarkStart w:id="196" w:name="_Toc90145048"/>
      <w:bookmarkStart w:id="197" w:name="_Toc94276970"/>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28</w:t>
      </w:r>
      <w:r w:rsidRPr="00DA54EE">
        <w:rPr>
          <w:noProof/>
        </w:rPr>
        <w:fldChar w:fldCharType="end"/>
      </w:r>
      <w:r w:rsidRPr="00DA54EE">
        <w:t>. Obszary szczególnego zagrożenia powodzią w województwie dolnośląskim</w:t>
      </w:r>
      <w:r w:rsidRPr="00C5305E">
        <w:rPr>
          <w:vertAlign w:val="superscript"/>
        </w:rPr>
        <w:footnoteReference w:id="157"/>
      </w:r>
      <w:bookmarkEnd w:id="196"/>
      <w:bookmarkEnd w:id="197"/>
    </w:p>
    <w:p w14:paraId="40A1CDAD" w14:textId="77777777" w:rsidR="00386540" w:rsidRPr="00DA54EE" w:rsidRDefault="00386540" w:rsidP="00AF1D3E">
      <w:pPr>
        <w:pStyle w:val="Mnormal"/>
      </w:pPr>
      <w:r w:rsidRPr="00DA54EE">
        <w:lastRenderedPageBreak/>
        <w:t>Charakterystyka ryzyka powodziowego w ramach planów zarządzania ryzykiem powodziowym (PZRP)</w:t>
      </w:r>
    </w:p>
    <w:p w14:paraId="1A5C4ADB" w14:textId="77777777" w:rsidR="00386540" w:rsidRPr="00DA54EE" w:rsidRDefault="00386540" w:rsidP="00AF1D3E">
      <w:pPr>
        <w:pStyle w:val="Mnormal"/>
      </w:pPr>
      <w:r w:rsidRPr="00DA54EE">
        <w:t>Zostały one opracowane dla obszarów, w których istnieje potencjalnie duże ryzyko powodziowe określone w WORP.</w:t>
      </w:r>
    </w:p>
    <w:p w14:paraId="61B06157" w14:textId="77777777" w:rsidR="00386540" w:rsidRPr="00DA54EE" w:rsidRDefault="00386540" w:rsidP="00386540">
      <w:pPr>
        <w:keepNext/>
        <w:jc w:val="center"/>
        <w:rPr>
          <w:rFonts w:ascii="Calibri" w:hAnsi="Calibri" w:cs="Calibri"/>
        </w:rPr>
      </w:pPr>
      <w:r w:rsidRPr="00DA54EE">
        <w:rPr>
          <w:rFonts w:ascii="Calibri" w:hAnsi="Calibri" w:cs="Calibri"/>
          <w:noProof/>
        </w:rPr>
        <w:drawing>
          <wp:inline distT="0" distB="0" distL="0" distR="0" wp14:anchorId="56720C85" wp14:editId="398CEEE6">
            <wp:extent cx="5502910" cy="6461760"/>
            <wp:effectExtent l="0" t="0" r="2540" b="0"/>
            <wp:docPr id="49" name="Obraz 49" descr="Obraz zawierający mapę z obszarami problemowymi wyznaczonymi na terenie województwa dolnośląskiego w ramach planów zarządzania ryzykiem powodziowy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Obraz zawierający mapę z obszarami problemowymi wyznaczonymi na terenie województwa dolnośląskiego w ramach planów zarządzania ryzykiem powodziowym.  &#10;&#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02910" cy="6461760"/>
                    </a:xfrm>
                    <a:prstGeom prst="rect">
                      <a:avLst/>
                    </a:prstGeom>
                    <a:noFill/>
                    <a:ln>
                      <a:noFill/>
                    </a:ln>
                  </pic:spPr>
                </pic:pic>
              </a:graphicData>
            </a:graphic>
          </wp:inline>
        </w:drawing>
      </w:r>
    </w:p>
    <w:p w14:paraId="46931FC5" w14:textId="7FFBC68B" w:rsidR="00386540" w:rsidRPr="00DA54EE" w:rsidRDefault="00386540" w:rsidP="00E5113A">
      <w:pPr>
        <w:pStyle w:val="Legenda"/>
      </w:pPr>
      <w:bookmarkStart w:id="198" w:name="_Toc90145049"/>
      <w:bookmarkStart w:id="199" w:name="_Toc94276971"/>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29</w:t>
      </w:r>
      <w:r w:rsidRPr="00DA54EE">
        <w:rPr>
          <w:noProof/>
        </w:rPr>
        <w:fldChar w:fldCharType="end"/>
      </w:r>
      <w:r w:rsidRPr="00DA54EE">
        <w:t>. Obszary problemowe wyznaczone na terenie województwa dolnośląskiego w ramach planów zarządzania ryzykiem powodziowym</w:t>
      </w:r>
      <w:r w:rsidRPr="00DA54EE">
        <w:rPr>
          <w:vertAlign w:val="superscript"/>
        </w:rPr>
        <w:footnoteReference w:id="158"/>
      </w:r>
      <w:bookmarkEnd w:id="198"/>
      <w:bookmarkEnd w:id="199"/>
    </w:p>
    <w:p w14:paraId="20AD1C01" w14:textId="5AF51483" w:rsidR="00386540" w:rsidRPr="00DA54EE" w:rsidRDefault="00386540" w:rsidP="00386540">
      <w:pPr>
        <w:pStyle w:val="Mnormal"/>
        <w:rPr>
          <w:rFonts w:cs="Calibri"/>
        </w:rPr>
      </w:pPr>
      <w:r w:rsidRPr="00DA54EE">
        <w:rPr>
          <w:rFonts w:cs="Calibri"/>
        </w:rPr>
        <w:lastRenderedPageBreak/>
        <w:t>Zgodnie z Planami</w:t>
      </w:r>
      <w:r w:rsidRPr="00DA54EE">
        <w:rPr>
          <w:rFonts w:cs="Calibri"/>
        </w:rPr>
        <w:footnoteReference w:id="159"/>
      </w:r>
      <w:r w:rsidRPr="00DA54EE">
        <w:rPr>
          <w:rFonts w:cs="Calibri"/>
        </w:rPr>
        <w:t xml:space="preserve"> zarządzania ryzykiem powodziowym na terenie województwa dolnośląskiego znajduje się 17 obszarów problemowych (Rys</w:t>
      </w:r>
      <w:r w:rsidR="00D427D9" w:rsidRPr="00DA54EE">
        <w:rPr>
          <w:rFonts w:cs="Calibri"/>
        </w:rPr>
        <w:t>unek 29</w:t>
      </w:r>
      <w:r w:rsidRPr="00DA54EE">
        <w:rPr>
          <w:rFonts w:cs="Calibri"/>
        </w:rPr>
        <w:t>)</w:t>
      </w:r>
      <w:r w:rsidR="00D427D9" w:rsidRPr="00DA54EE">
        <w:rPr>
          <w:rFonts w:cs="Calibri"/>
        </w:rPr>
        <w:t>.</w:t>
      </w:r>
    </w:p>
    <w:p w14:paraId="2C181786" w14:textId="77777777" w:rsidR="00386540" w:rsidRPr="00DA54EE" w:rsidRDefault="00386540" w:rsidP="00C5305E">
      <w:pPr>
        <w:pStyle w:val="Mnormal"/>
        <w:rPr>
          <w:b/>
          <w:i/>
        </w:rPr>
      </w:pPr>
      <w:bookmarkStart w:id="200" w:name="_Toc79070928"/>
      <w:r w:rsidRPr="00DA54EE">
        <w:t>Zagrożenie tzw. podtopieniami</w:t>
      </w:r>
      <w:bookmarkEnd w:id="200"/>
    </w:p>
    <w:p w14:paraId="334B3C42" w14:textId="77777777" w:rsidR="00386540" w:rsidRPr="00DA54EE" w:rsidRDefault="00386540" w:rsidP="00386540">
      <w:pPr>
        <w:pStyle w:val="Mnormal"/>
        <w:rPr>
          <w:rFonts w:cs="Calibri"/>
        </w:rPr>
      </w:pPr>
      <w:r w:rsidRPr="00DA54EE">
        <w:rPr>
          <w:rFonts w:cs="Calibri"/>
          <w:lang w:eastAsia="ar-SA"/>
        </w:rPr>
        <w:t xml:space="preserve">W ostatnich latach coraz częściej występują tzw. podtopienia, których główną przyczyną są intensywne opady deszczu skutkujące nagłymi wezbraniami rzek i potoków. </w:t>
      </w:r>
      <w:r w:rsidRPr="00DA54EE">
        <w:rPr>
          <w:rFonts w:cs="Calibri"/>
        </w:rPr>
        <w:t xml:space="preserve">Częstą przyczyną podtopień jest również zły stan techniczny urządzeń hydrotechnicznych, a także ich przepustowość niedostosowana do obecnych warunków hydrologicznych. </w:t>
      </w:r>
    </w:p>
    <w:p w14:paraId="68537BE0" w14:textId="77777777" w:rsidR="00386540" w:rsidRPr="00DA54EE" w:rsidRDefault="00386540" w:rsidP="00386540">
      <w:pPr>
        <w:pStyle w:val="Mnormal"/>
        <w:rPr>
          <w:rFonts w:cs="Calibri"/>
        </w:rPr>
      </w:pPr>
      <w:r w:rsidRPr="00DA54EE">
        <w:rPr>
          <w:rFonts w:cs="Calibri"/>
        </w:rPr>
        <w:t>Na obszarach miast tzw. podtopienia wiążą się często z ukształtowaniem powierzchni i sposobem zagospodarowania terenu, a także właściwościami istniejącej infrastruktury (nie tylko hydrotechnicznej).</w:t>
      </w:r>
    </w:p>
    <w:p w14:paraId="65C440A6" w14:textId="77777777" w:rsidR="00386540" w:rsidRPr="00DA54EE" w:rsidRDefault="00386540" w:rsidP="00386540">
      <w:pPr>
        <w:pStyle w:val="Mnormal"/>
        <w:rPr>
          <w:rFonts w:cs="Calibri"/>
        </w:rPr>
      </w:pPr>
      <w:r w:rsidRPr="00DA54EE">
        <w:rPr>
          <w:rFonts w:cs="Calibri"/>
        </w:rPr>
        <w:t xml:space="preserve">W wyniku deszczy nawalnych, coraz większego uszczelniania powierzchni i przestarzałych systemów odprowadzania wód opadowych, małe powodzie i tzw. podtopienia dotykają terenów miast, zalewane są przejścia podziemne, a często również całe ulice. </w:t>
      </w:r>
    </w:p>
    <w:p w14:paraId="34F11F4F" w14:textId="77777777" w:rsidR="00386540" w:rsidRPr="00DA54EE" w:rsidRDefault="00386540" w:rsidP="00386540">
      <w:pPr>
        <w:pStyle w:val="Mnormal"/>
        <w:rPr>
          <w:rFonts w:cs="Calibri"/>
        </w:rPr>
      </w:pPr>
      <w:r w:rsidRPr="00DA54EE">
        <w:rPr>
          <w:rFonts w:cs="Calibri"/>
        </w:rPr>
        <w:t>Na stronie PSH zamieszczono informacje mapowe przedstawiające obszary zagrożone tzw. podtopieniami w obrębie dolin rzecznych i terenów przybrzeżnych rzek (przede wszystkim stanowią je obszary zalewowe i rozlewiskowe, tj. zwykle terasy rzeczne). Na Dolnym Śląsku zagrożone tzw. podtopieniami od strony rzek są gminy położone w dolinach Odry, Baryczy, Bystrzycy, Oławy, Nysy Kłodzkiej, Bobru i Kwisy.</w:t>
      </w:r>
    </w:p>
    <w:p w14:paraId="214AEEF8" w14:textId="77777777" w:rsidR="00386540" w:rsidRPr="00DA54EE" w:rsidRDefault="00386540" w:rsidP="00386540">
      <w:pPr>
        <w:pStyle w:val="Mnormal"/>
        <w:keepNext/>
        <w:jc w:val="center"/>
        <w:rPr>
          <w:rFonts w:cs="Calibri"/>
        </w:rPr>
      </w:pPr>
      <w:r w:rsidRPr="00DA54EE">
        <w:rPr>
          <w:rFonts w:cs="Calibri"/>
          <w:noProof/>
        </w:rPr>
        <w:lastRenderedPageBreak/>
        <w:drawing>
          <wp:inline distT="0" distB="0" distL="0" distR="0" wp14:anchorId="599469E4" wp14:editId="4F4D5840">
            <wp:extent cx="4346309" cy="5050465"/>
            <wp:effectExtent l="0" t="0" r="0" b="0"/>
            <wp:docPr id="50" name="Obraz 50" descr="Obraz zawierający mapę z obszarami zagrożonymi tzw. podtopieniami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ę z obszarami zagrożonymi tzw. podtopieniami na terenie województwa dolnośląskieg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54504" cy="5059987"/>
                    </a:xfrm>
                    <a:prstGeom prst="rect">
                      <a:avLst/>
                    </a:prstGeom>
                    <a:noFill/>
                    <a:ln>
                      <a:noFill/>
                    </a:ln>
                  </pic:spPr>
                </pic:pic>
              </a:graphicData>
            </a:graphic>
          </wp:inline>
        </w:drawing>
      </w:r>
    </w:p>
    <w:p w14:paraId="52BE6EB1" w14:textId="770B2ADB" w:rsidR="00386540" w:rsidRPr="00DA54EE" w:rsidRDefault="00386540" w:rsidP="00E5113A">
      <w:pPr>
        <w:pStyle w:val="Legenda"/>
      </w:pPr>
      <w:bookmarkStart w:id="201" w:name="_Toc90145050"/>
      <w:bookmarkStart w:id="202" w:name="_Toc94276972"/>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30</w:t>
      </w:r>
      <w:r w:rsidRPr="00DA54EE">
        <w:rPr>
          <w:noProof/>
        </w:rPr>
        <w:fldChar w:fldCharType="end"/>
      </w:r>
      <w:r w:rsidRPr="00DA54EE">
        <w:t xml:space="preserve">. </w:t>
      </w:r>
      <w:bookmarkStart w:id="203" w:name="_Toc79070762"/>
      <w:r w:rsidRPr="00DA54EE">
        <w:rPr>
          <w:rStyle w:val="POSLodzpodpisZnak"/>
          <w:rFonts w:ascii="Calibri" w:hAnsi="Calibri"/>
          <w:bCs w:val="0"/>
          <w:i w:val="0"/>
          <w:lang w:eastAsia="pl-PL"/>
        </w:rPr>
        <w:t>Obszary zagrożone tzw. podtopieniami na terenie województwa dolnośląskiego</w:t>
      </w:r>
      <w:r w:rsidRPr="00C5305E">
        <w:rPr>
          <w:vertAlign w:val="superscript"/>
        </w:rPr>
        <w:footnoteReference w:id="160"/>
      </w:r>
      <w:bookmarkEnd w:id="201"/>
      <w:bookmarkEnd w:id="202"/>
      <w:bookmarkEnd w:id="203"/>
    </w:p>
    <w:p w14:paraId="6EA96AE4" w14:textId="77777777" w:rsidR="00386540" w:rsidRPr="00DA54EE" w:rsidRDefault="00386540" w:rsidP="00C5305E">
      <w:pPr>
        <w:pStyle w:val="Mnormal"/>
        <w:rPr>
          <w:b/>
          <w:i/>
        </w:rPr>
      </w:pPr>
      <w:r w:rsidRPr="00DA54EE">
        <w:t>Osuwiska</w:t>
      </w:r>
    </w:p>
    <w:p w14:paraId="7476B0ED" w14:textId="77777777" w:rsidR="00386540" w:rsidRPr="00DA54EE" w:rsidRDefault="00386540" w:rsidP="00C00BD2">
      <w:pPr>
        <w:pStyle w:val="Mnormal"/>
        <w:rPr>
          <w:rFonts w:cs="Calibri"/>
        </w:rPr>
      </w:pPr>
      <w:r w:rsidRPr="00DA54EE">
        <w:rPr>
          <w:rFonts w:cs="Calibri"/>
        </w:rPr>
        <w:t xml:space="preserve">Osuwiska są ruchami masowymi ziemi, polegającymi na nagłym poślizgu materiału skalnego lub zwietrzelinowego wzdłuż strefy osłabienia, czyli tzw. powierzchni poślizgu. Powierzchnia taka może być zjawiskiem naturalnym lub też spowodowanym działalnością człowieka. Najczęściej osuwiska występują na stokach, zboczach dolin i zbiorników wodnych, źródlisk, wykopów i nasypów oraz wyrobisk. </w:t>
      </w:r>
    </w:p>
    <w:p w14:paraId="086E56EF" w14:textId="3BD23641" w:rsidR="00386540" w:rsidRPr="00DA54EE" w:rsidRDefault="00386540" w:rsidP="00C00BD2">
      <w:pPr>
        <w:pStyle w:val="Mnormal"/>
        <w:rPr>
          <w:rFonts w:cs="Calibri"/>
          <w:color w:val="000000"/>
        </w:rPr>
      </w:pPr>
      <w:r w:rsidRPr="00DA54EE">
        <w:rPr>
          <w:rFonts w:cs="Calibri"/>
        </w:rPr>
        <w:t>W przypadku Dolnego Śląska osuwiska najliczniej powstają w niektórych częściach Sudetów (np. w Górach Bardzkich) i na obszarach powierzchniowej eksploatacji górniczej</w:t>
      </w:r>
      <w:r w:rsidRPr="007D5C33">
        <w:rPr>
          <w:rFonts w:cs="Calibri"/>
          <w:vertAlign w:val="superscript"/>
        </w:rPr>
        <w:footnoteReference w:id="161"/>
      </w:r>
      <w:r w:rsidRPr="00DA54EE">
        <w:rPr>
          <w:rFonts w:cs="Calibri"/>
        </w:rPr>
        <w:t xml:space="preserve">. Rysunek poniżej przedstawia obszary najbardziej narażone na osuwiska na </w:t>
      </w:r>
      <w:r w:rsidRPr="00DA54EE">
        <w:rPr>
          <w:rFonts w:cs="Calibri"/>
        </w:rPr>
        <w:lastRenderedPageBreak/>
        <w:t xml:space="preserve">terenie województwa. Mapa ta została opracowana przez </w:t>
      </w:r>
      <w:r w:rsidRPr="00DA54EE">
        <w:rPr>
          <w:rFonts w:cs="Calibri"/>
          <w:color w:val="000000"/>
        </w:rPr>
        <w:t>Państwowy Instytut Geologiczny w ramach realizacji Projektu System Osłony Przeciwosuwiskowej.</w:t>
      </w:r>
    </w:p>
    <w:p w14:paraId="0C09B26B" w14:textId="77777777" w:rsidR="00386540" w:rsidRPr="00DA54EE" w:rsidRDefault="00386540" w:rsidP="00C00BD2">
      <w:pPr>
        <w:pStyle w:val="Mnormal"/>
        <w:rPr>
          <w:rFonts w:cs="Calibri"/>
        </w:rPr>
      </w:pPr>
      <w:r w:rsidRPr="00DA54EE">
        <w:rPr>
          <w:rFonts w:cs="Calibri"/>
          <w:color w:val="000000"/>
        </w:rPr>
        <w:t xml:space="preserve">Występowanie osuwisk niesie ze sobą zagrożenia dla </w:t>
      </w:r>
      <w:r w:rsidRPr="00DA54EE">
        <w:rPr>
          <w:rFonts w:cs="Calibri"/>
        </w:rPr>
        <w:t>zdrowia i życia ludzi, którzy znajdą się w miejscu osuwiska, ponadto w przypadku, gdy występują one na terenach zabudowanych, może dochodzić do poważnych uszkodzeń budynków oraz innych obiektów infrastruktury. Z tego względu bardzo istotna jest identyfikacja potencjalnych osuwisk oraz ich monitorowanie. Zapobieganie powstawaniu osuwisk jest bardzo trudne i wymaga dokładnego wzmocnienia zbocza, dlatego powinno się raczej unikać zabudowy na narażonych terenach. Dotyczy to również przebiegu dróg i innych inwestycji liniowych, które powinno się projektować z uwzględnieniem oceny zagrożenia osuwiskowego.</w:t>
      </w:r>
    </w:p>
    <w:p w14:paraId="6B0E710F" w14:textId="77777777" w:rsidR="00386540" w:rsidRPr="00DA54EE" w:rsidRDefault="00386540" w:rsidP="00C5305E">
      <w:pPr>
        <w:pStyle w:val="Mnormal"/>
        <w:rPr>
          <w:b/>
          <w:i/>
        </w:rPr>
      </w:pPr>
      <w:bookmarkStart w:id="204" w:name="_Toc43728468"/>
      <w:bookmarkStart w:id="205" w:name="_Toc79070929"/>
      <w:r w:rsidRPr="00DA54EE">
        <w:t>Zagrożenie suszą</w:t>
      </w:r>
      <w:bookmarkEnd w:id="204"/>
      <w:bookmarkEnd w:id="205"/>
    </w:p>
    <w:p w14:paraId="24144383" w14:textId="77777777" w:rsidR="00386540" w:rsidRPr="00DA54EE" w:rsidRDefault="00386540" w:rsidP="00386540">
      <w:pPr>
        <w:pStyle w:val="Mnormal"/>
        <w:rPr>
          <w:rFonts w:cs="Calibri"/>
        </w:rPr>
      </w:pPr>
      <w:r w:rsidRPr="00DA54EE">
        <w:rPr>
          <w:rFonts w:cs="Calibri"/>
        </w:rPr>
        <w:t>Susza jest naturalnym zagrożeniem, o charakterze regionalnym, wywołanym głównie niedoborem opadu w połączeniu z innymi sprzyjającymi czynnikami. Ocena zagrożenia suszą wymaga podejścia wielokryterialnego uwzględniającego nie tylko elementy meteorologiczne i hydrologiczne, ale również aspekt społeczny i gospodarczy. Jednak ze względu na specyficzny charakter tego zjawiska (trudne do uchwycenia ramy czasowe, duży rozkład przestrzenny, trudności w ocenie intensywności) ciężko ocenić jej skutki wtórne. Suszę dzielimy na cztery typy genetyczne: suszę meteorologiczną, suszę rolniczą, suszę hydrologiczną oraz suszę hydrogeologiczną. Wymienione typy wyznaczają kolejne etapy rozwoju suszy.</w:t>
      </w:r>
    </w:p>
    <w:p w14:paraId="386EC431" w14:textId="77777777" w:rsidR="00386540" w:rsidRPr="00DA54EE" w:rsidRDefault="00386540" w:rsidP="00386540">
      <w:pPr>
        <w:pStyle w:val="Mnormal"/>
        <w:rPr>
          <w:rFonts w:cs="Calibri"/>
        </w:rPr>
      </w:pPr>
      <w:r w:rsidRPr="00DA54EE">
        <w:rPr>
          <w:rFonts w:cs="Calibri"/>
        </w:rPr>
        <w:t>Głównym dokumentem strategicznym na szczeblu krajowym poruszającym tematykę suszy jest Plan przeciwdziałania skutkom suszy</w:t>
      </w:r>
      <w:r w:rsidRPr="007D5C33">
        <w:rPr>
          <w:rFonts w:cs="Calibri"/>
          <w:vertAlign w:val="superscript"/>
        </w:rPr>
        <w:footnoteReference w:id="162"/>
      </w:r>
      <w:r w:rsidRPr="007D5C33">
        <w:rPr>
          <w:rFonts w:cs="Calibri"/>
          <w:vertAlign w:val="superscript"/>
        </w:rPr>
        <w:t xml:space="preserve"> </w:t>
      </w:r>
      <w:r w:rsidRPr="00DA54EE">
        <w:rPr>
          <w:rFonts w:cs="Calibri"/>
        </w:rPr>
        <w:t>(PPSS), opracowywany przez PGW Wody Polskie i stanowi główny dokument planistyczny z 50-letnią perspektywą.</w:t>
      </w:r>
    </w:p>
    <w:p w14:paraId="0C697035" w14:textId="77777777" w:rsidR="00386540" w:rsidRPr="00DA54EE" w:rsidRDefault="00386540" w:rsidP="00386540">
      <w:pPr>
        <w:pStyle w:val="Mnormal"/>
        <w:rPr>
          <w:rFonts w:cs="Calibri"/>
        </w:rPr>
      </w:pPr>
      <w:r w:rsidRPr="00DA54EE">
        <w:rPr>
          <w:rFonts w:cs="Calibri"/>
        </w:rPr>
        <w:t>Ważnej informacji dla planowania działań na rzecz przeciwdziałania skutkom suszy dostarczają mapy zagrożenia suszą. Wyznaczają one zasięgi zagrożenia suszą w czterech klasach obszarów:</w:t>
      </w:r>
    </w:p>
    <w:p w14:paraId="44026404" w14:textId="77777777" w:rsidR="00386540" w:rsidRPr="007D5C33" w:rsidRDefault="00386540" w:rsidP="00DE5099">
      <w:pPr>
        <w:pStyle w:val="Mlista"/>
        <w:rPr>
          <w:rFonts w:cs="Calibri"/>
          <w:lang w:val="pl-PL"/>
        </w:rPr>
      </w:pPr>
      <w:r w:rsidRPr="007D5C33">
        <w:rPr>
          <w:rFonts w:cs="Calibri"/>
          <w:lang w:val="pl-PL"/>
        </w:rPr>
        <w:t>I klasa – obszary zagrożone w stopniu słabym;</w:t>
      </w:r>
    </w:p>
    <w:p w14:paraId="2AC3C139" w14:textId="77777777" w:rsidR="00386540" w:rsidRPr="007D5C33" w:rsidRDefault="00386540" w:rsidP="00DE5099">
      <w:pPr>
        <w:pStyle w:val="Mlista"/>
        <w:rPr>
          <w:rFonts w:cs="Calibri"/>
          <w:lang w:val="pl-PL"/>
        </w:rPr>
      </w:pPr>
      <w:r w:rsidRPr="007D5C33">
        <w:rPr>
          <w:rFonts w:cs="Calibri"/>
          <w:lang w:val="pl-PL"/>
        </w:rPr>
        <w:t>II klasa – obszary zagrożone w stopniu umiarkowanym;</w:t>
      </w:r>
    </w:p>
    <w:p w14:paraId="32D88465" w14:textId="77777777" w:rsidR="00386540" w:rsidRPr="007D5C33" w:rsidRDefault="00386540" w:rsidP="00DE5099">
      <w:pPr>
        <w:pStyle w:val="Mlista"/>
        <w:rPr>
          <w:rFonts w:cs="Calibri"/>
          <w:lang w:val="pl-PL"/>
        </w:rPr>
      </w:pPr>
      <w:r w:rsidRPr="007D5C33">
        <w:rPr>
          <w:rFonts w:cs="Calibri"/>
          <w:lang w:val="pl-PL"/>
        </w:rPr>
        <w:t>III klasa – obszary zagrożone w stopniu silnym;</w:t>
      </w:r>
    </w:p>
    <w:p w14:paraId="375BE49E" w14:textId="77777777" w:rsidR="00386540" w:rsidRPr="007D5C33" w:rsidRDefault="00386540" w:rsidP="00DE5099">
      <w:pPr>
        <w:pStyle w:val="Mlista"/>
        <w:rPr>
          <w:rFonts w:cs="Calibri"/>
          <w:lang w:val="pl-PL"/>
        </w:rPr>
      </w:pPr>
      <w:r w:rsidRPr="007D5C33">
        <w:rPr>
          <w:rFonts w:cs="Calibri"/>
          <w:lang w:val="pl-PL"/>
        </w:rPr>
        <w:t>IV klasa – obszary zagrożone w stopniu ekstremalnym.</w:t>
      </w:r>
    </w:p>
    <w:p w14:paraId="5B5E57A4" w14:textId="77777777" w:rsidR="00386540" w:rsidRPr="00DA54EE" w:rsidRDefault="00386540" w:rsidP="00386540">
      <w:pPr>
        <w:pStyle w:val="Mnormal"/>
        <w:rPr>
          <w:rFonts w:cs="Calibri"/>
        </w:rPr>
      </w:pPr>
      <w:r w:rsidRPr="00DA54EE">
        <w:rPr>
          <w:rFonts w:cs="Calibri"/>
        </w:rPr>
        <w:t xml:space="preserve">W dorzeczu Odry obszary w najmniejszym stopniu zagrożone ekstremalnym i silnym zagrożeniem suszą rolniczą położone są na obszarze zlewni górnej Odry, Nysy Łużyckiej oraz w dorzeczu Nysy Kłodzkiej i Bobru (m.in. w województwie dolnośląskim). Obszar Sudetów i Przedgórza Sudeckiego to tereny zakwalifikowane do I klasy – słabo zagrożone </w:t>
      </w:r>
      <w:r w:rsidRPr="00DA54EE">
        <w:rPr>
          <w:rFonts w:cs="Calibri"/>
        </w:rPr>
        <w:lastRenderedPageBreak/>
        <w:t>suszą rolniczą. Natomiast w największym stopniu zagrożone są powiaty górowski, głogowski, lubiński, wrocławski.</w:t>
      </w:r>
    </w:p>
    <w:p w14:paraId="4D550B0A" w14:textId="77777777" w:rsidR="00386540" w:rsidRPr="00DA54EE" w:rsidRDefault="00386540" w:rsidP="00386540">
      <w:pPr>
        <w:pStyle w:val="WMnormal"/>
        <w:keepNext/>
        <w:jc w:val="center"/>
        <w:rPr>
          <w:rFonts w:ascii="Calibri" w:hAnsi="Calibri" w:cs="Calibri"/>
        </w:rPr>
      </w:pPr>
      <w:r w:rsidRPr="00DA54EE">
        <w:rPr>
          <w:rFonts w:ascii="Calibri" w:hAnsi="Calibri" w:cs="Calibri"/>
          <w:noProof/>
        </w:rPr>
        <w:drawing>
          <wp:inline distT="0" distB="0" distL="0" distR="0" wp14:anchorId="38002734" wp14:editId="4D282398">
            <wp:extent cx="5502910" cy="7003415"/>
            <wp:effectExtent l="0" t="0" r="2540" b="6985"/>
            <wp:docPr id="51" name="Obraz 51" descr="Obraz zawierający mapę z klasami zagrożenia suszą rolniczą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zawierający mapę z klasami zagrożenia suszą rolniczą na terenie województwa dolnośląskiego."/>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52955E04" w14:textId="7D02E70A" w:rsidR="00386540" w:rsidRPr="00DA54EE" w:rsidRDefault="00386540" w:rsidP="00E5113A">
      <w:pPr>
        <w:pStyle w:val="Legenda"/>
      </w:pPr>
      <w:bookmarkStart w:id="206" w:name="_Toc79070763"/>
      <w:bookmarkStart w:id="207" w:name="_Toc90145051"/>
      <w:bookmarkStart w:id="208" w:name="_Toc94276973"/>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31</w:t>
      </w:r>
      <w:r w:rsidRPr="00DA54EE">
        <w:rPr>
          <w:noProof/>
        </w:rPr>
        <w:fldChar w:fldCharType="end"/>
      </w:r>
      <w:r w:rsidRPr="00DA54EE">
        <w:t>. Mapa klas zagrożenia suszą rolniczą na terenie województwa dolnośląskiego</w:t>
      </w:r>
      <w:r w:rsidRPr="00C5305E">
        <w:rPr>
          <w:vertAlign w:val="superscript"/>
        </w:rPr>
        <w:footnoteReference w:id="163"/>
      </w:r>
      <w:bookmarkEnd w:id="206"/>
      <w:bookmarkEnd w:id="207"/>
      <w:bookmarkEnd w:id="208"/>
    </w:p>
    <w:p w14:paraId="4744A20F" w14:textId="7CC4EF2D" w:rsidR="00386540" w:rsidRPr="00AF1D3E" w:rsidRDefault="00386540" w:rsidP="00AF1D3E">
      <w:pPr>
        <w:pStyle w:val="Mnormal"/>
      </w:pPr>
      <w:r w:rsidRPr="00AF1D3E">
        <w:lastRenderedPageBreak/>
        <w:t>Rozpatrując suszę hydrologiczną województwo dolnośląskie jest w większości słabo lub umiarkowanie zagrożone (Rys</w:t>
      </w:r>
      <w:r w:rsidR="00D427D9" w:rsidRPr="00AF1D3E">
        <w:t>unek 32</w:t>
      </w:r>
      <w:r w:rsidRPr="00AF1D3E">
        <w:t>). W klasie V tj. ekstremalnego zagrożenia znajduje się jeden niewielki fragment województwa zajmujący Góry Izerskie.</w:t>
      </w:r>
    </w:p>
    <w:p w14:paraId="2F09F4CA" w14:textId="77777777" w:rsidR="00386540" w:rsidRPr="00DA54EE" w:rsidRDefault="00386540" w:rsidP="00386540">
      <w:pPr>
        <w:pStyle w:val="WMnormal"/>
        <w:keepNext/>
        <w:jc w:val="center"/>
        <w:rPr>
          <w:rFonts w:ascii="Calibri" w:hAnsi="Calibri" w:cs="Calibri"/>
        </w:rPr>
      </w:pPr>
      <w:r w:rsidRPr="00DA54EE">
        <w:rPr>
          <w:rFonts w:ascii="Calibri" w:hAnsi="Calibri" w:cs="Calibri"/>
          <w:noProof/>
        </w:rPr>
        <w:drawing>
          <wp:inline distT="0" distB="0" distL="0" distR="0" wp14:anchorId="2CCAEE8F" wp14:editId="597AD487">
            <wp:extent cx="5502910" cy="7003415"/>
            <wp:effectExtent l="0" t="0" r="2540" b="6985"/>
            <wp:docPr id="52" name="Obraz 52" descr="Obraz zawierający mapę z klasami zagrożenia suszą hydrologiczną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ę z klasami zagrożenia suszą hydrologiczną na terenie województwa dolnośląskieg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2C00ACF8" w14:textId="52A9264E" w:rsidR="00386540" w:rsidRPr="00685205" w:rsidRDefault="00386540" w:rsidP="00E5113A">
      <w:pPr>
        <w:pStyle w:val="Mpodpistab"/>
        <w:rPr>
          <w:vertAlign w:val="superscript"/>
        </w:rPr>
      </w:pPr>
      <w:bookmarkStart w:id="209" w:name="_Toc79070764"/>
      <w:bookmarkStart w:id="210" w:name="_Toc90145052"/>
      <w:bookmarkStart w:id="211" w:name="_Toc94276974"/>
      <w:r w:rsidRPr="00DA54EE">
        <w:t xml:space="preserve">Rysunek </w:t>
      </w:r>
      <w:r w:rsidRPr="00DA54EE">
        <w:rPr>
          <w:noProof/>
        </w:rPr>
        <w:fldChar w:fldCharType="begin"/>
      </w:r>
      <w:r w:rsidRPr="00DA54EE">
        <w:rPr>
          <w:noProof/>
        </w:rPr>
        <w:instrText xml:space="preserve"> SEQ Rysunek \* ARABIC </w:instrText>
      </w:r>
      <w:r w:rsidRPr="00DA54EE">
        <w:rPr>
          <w:noProof/>
        </w:rPr>
        <w:fldChar w:fldCharType="separate"/>
      </w:r>
      <w:r w:rsidR="00224CB4">
        <w:rPr>
          <w:noProof/>
        </w:rPr>
        <w:t>32</w:t>
      </w:r>
      <w:r w:rsidRPr="00DA54EE">
        <w:rPr>
          <w:noProof/>
        </w:rPr>
        <w:fldChar w:fldCharType="end"/>
      </w:r>
      <w:r w:rsidRPr="00DA54EE">
        <w:t>. Mapa klas zagrożenia suszą hydrologiczną na terenie województwa dolnośląskiego</w:t>
      </w:r>
      <w:r w:rsidRPr="00685205">
        <w:rPr>
          <w:bCs w:val="0"/>
          <w:vertAlign w:val="superscript"/>
        </w:rPr>
        <w:footnoteReference w:id="164"/>
      </w:r>
      <w:bookmarkEnd w:id="209"/>
      <w:bookmarkEnd w:id="210"/>
      <w:bookmarkEnd w:id="211"/>
    </w:p>
    <w:p w14:paraId="30F879CA" w14:textId="29CAD6B8" w:rsidR="00386540" w:rsidRPr="00DA54EE" w:rsidRDefault="00386540" w:rsidP="00386540">
      <w:pPr>
        <w:pStyle w:val="Mnormal"/>
        <w:rPr>
          <w:rFonts w:cs="Calibri"/>
        </w:rPr>
      </w:pPr>
      <w:r w:rsidRPr="00DA54EE">
        <w:rPr>
          <w:rFonts w:cs="Calibri"/>
        </w:rPr>
        <w:lastRenderedPageBreak/>
        <w:t xml:space="preserve">Analiza łącznego zagrożenia suszą wskazuje, iż większa część województwa jest silnie zagrożona suszą, a lokalnie występują tereny ekstremalnie zagrożone suszą (Rysunek </w:t>
      </w:r>
      <w:r w:rsidR="00D427D9" w:rsidRPr="00DA54EE">
        <w:rPr>
          <w:rFonts w:cs="Calibri"/>
        </w:rPr>
        <w:t>33</w:t>
      </w:r>
      <w:r w:rsidRPr="00DA54EE">
        <w:rPr>
          <w:rFonts w:cs="Calibri"/>
        </w:rPr>
        <w:t>). Skala zagrożenia zjawiskiem suszy w podziale na jej typy, jak i w ujęciu sumarycznym wskazuje na silną potrzebę realizacji działań zmierzających do obniżania potencjału jej ryzyka.</w:t>
      </w:r>
    </w:p>
    <w:p w14:paraId="154CDE1A" w14:textId="77777777" w:rsidR="00E7675A" w:rsidRPr="00DA54EE" w:rsidRDefault="00386540" w:rsidP="00E7675A">
      <w:pPr>
        <w:pStyle w:val="Mnormal"/>
        <w:keepNext/>
        <w:jc w:val="center"/>
        <w:rPr>
          <w:rFonts w:cs="Calibri"/>
        </w:rPr>
      </w:pPr>
      <w:r w:rsidRPr="00DA54EE">
        <w:rPr>
          <w:rFonts w:cs="Calibri"/>
          <w:noProof/>
        </w:rPr>
        <w:lastRenderedPageBreak/>
        <w:drawing>
          <wp:inline distT="0" distB="0" distL="0" distR="0" wp14:anchorId="1B5949E3" wp14:editId="7C307B7C">
            <wp:extent cx="5502910" cy="7003415"/>
            <wp:effectExtent l="0" t="0" r="2540" b="6985"/>
            <wp:docPr id="53" name="Obraz 53" descr="Obraz zawierający mapę obrazującą klasy łącznego zagrożenia suszą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mapę obrazującą klasy łącznego zagrożenia suszą na terenie województwa dolnośląskieg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4765101A" w14:textId="14DF27E0" w:rsidR="00386540" w:rsidRPr="00DA54EE" w:rsidRDefault="00E7675A" w:rsidP="00E5113A">
      <w:pPr>
        <w:pStyle w:val="Legenda"/>
      </w:pPr>
      <w:bookmarkStart w:id="212" w:name="_Toc94276975"/>
      <w:r w:rsidRPr="00DA54EE">
        <w:t xml:space="preserve">Rysunek </w:t>
      </w:r>
      <w:fldSimple w:instr=" SEQ Rysunek \* ARABIC ">
        <w:r w:rsidR="00224CB4">
          <w:rPr>
            <w:noProof/>
          </w:rPr>
          <w:t>33</w:t>
        </w:r>
      </w:fldSimple>
      <w:r w:rsidRPr="00DA54EE">
        <w:t>. Mapa klas łącznego zagrożenia suszą na terenie województwa dolnośląskiego</w:t>
      </w:r>
      <w:r w:rsidRPr="00DA54EE">
        <w:rPr>
          <w:vertAlign w:val="superscript"/>
        </w:rPr>
        <w:footnoteReference w:id="165"/>
      </w:r>
      <w:bookmarkEnd w:id="212"/>
    </w:p>
    <w:p w14:paraId="0685C2A5" w14:textId="77777777" w:rsidR="00386540" w:rsidRPr="00DA54EE" w:rsidRDefault="00386540" w:rsidP="00386540">
      <w:pPr>
        <w:pStyle w:val="Mnormal"/>
        <w:rPr>
          <w:rFonts w:cs="Calibri"/>
        </w:rPr>
      </w:pPr>
      <w:r w:rsidRPr="00DA54EE">
        <w:rPr>
          <w:rFonts w:cs="Calibri"/>
        </w:rPr>
        <w:t xml:space="preserve">PPSS wyznacza 4 cele szczegółowe w zakresie przeciwdziałania skutkom suszy. Należą do nich: </w:t>
      </w:r>
    </w:p>
    <w:p w14:paraId="5488ED8F" w14:textId="77777777" w:rsidR="00386540" w:rsidRPr="00C30876" w:rsidRDefault="00386540" w:rsidP="00DE5099">
      <w:pPr>
        <w:pStyle w:val="Mlista"/>
        <w:rPr>
          <w:rFonts w:cs="Calibri"/>
          <w:lang w:val="pl-PL"/>
        </w:rPr>
      </w:pPr>
      <w:r w:rsidRPr="00C30876">
        <w:rPr>
          <w:rFonts w:cs="Calibri"/>
          <w:lang w:val="pl-PL"/>
        </w:rPr>
        <w:lastRenderedPageBreak/>
        <w:t>skuteczne zarządzanie zasobami wodnymi dla zwiększenia dyspozycyjnych zasobów wodnych na obszarach dorzeczy;</w:t>
      </w:r>
    </w:p>
    <w:p w14:paraId="240E7AF1" w14:textId="77777777" w:rsidR="00386540" w:rsidRPr="00C30876" w:rsidRDefault="00386540" w:rsidP="00DE5099">
      <w:pPr>
        <w:pStyle w:val="Mlista"/>
        <w:rPr>
          <w:rFonts w:cs="Calibri"/>
          <w:lang w:val="pl-PL"/>
        </w:rPr>
      </w:pPr>
      <w:r w:rsidRPr="00C30876">
        <w:rPr>
          <w:rFonts w:cs="Calibri"/>
          <w:lang w:val="pl-PL"/>
        </w:rPr>
        <w:t xml:space="preserve">zwiększanie retencji na obszarach dorzeczy; </w:t>
      </w:r>
    </w:p>
    <w:p w14:paraId="5A8F29EB" w14:textId="77777777" w:rsidR="00386540" w:rsidRPr="00C30876" w:rsidRDefault="00386540" w:rsidP="00DE5099">
      <w:pPr>
        <w:pStyle w:val="Mlista"/>
        <w:rPr>
          <w:rFonts w:cs="Calibri"/>
          <w:lang w:val="pl-PL"/>
        </w:rPr>
      </w:pPr>
      <w:r w:rsidRPr="00C30876">
        <w:rPr>
          <w:rFonts w:cs="Calibri"/>
          <w:lang w:val="pl-PL"/>
        </w:rPr>
        <w:t xml:space="preserve">edukacja i zarządzanie ryzykiem suszy; </w:t>
      </w:r>
    </w:p>
    <w:p w14:paraId="41480951" w14:textId="77777777" w:rsidR="00386540" w:rsidRPr="00C30876" w:rsidRDefault="00386540" w:rsidP="00DE5099">
      <w:pPr>
        <w:pStyle w:val="Mlista"/>
        <w:rPr>
          <w:rFonts w:cs="Calibri"/>
          <w:lang w:val="pl-PL"/>
        </w:rPr>
      </w:pPr>
      <w:r w:rsidRPr="00C30876">
        <w:rPr>
          <w:rFonts w:cs="Calibri"/>
          <w:lang w:val="pl-PL"/>
        </w:rPr>
        <w:t>formalizacja i zaplanowanie finansowania działań służących przeciwdziałaniu skutkom suszy.</w:t>
      </w:r>
    </w:p>
    <w:p w14:paraId="039A4651" w14:textId="77777777" w:rsidR="00386540" w:rsidRPr="00DA54EE" w:rsidRDefault="00386540" w:rsidP="0013205E">
      <w:pPr>
        <w:pStyle w:val="Mnagl2"/>
      </w:pPr>
      <w:bookmarkStart w:id="213" w:name="_Toc81813564"/>
      <w:bookmarkStart w:id="214" w:name="_Toc83991271"/>
      <w:bookmarkStart w:id="215" w:name="_Toc90145076"/>
      <w:bookmarkStart w:id="216" w:name="_Toc94190766"/>
      <w:r w:rsidRPr="00DA54EE">
        <w:t>Zabytki i dobra kultury</w:t>
      </w:r>
      <w:bookmarkEnd w:id="213"/>
      <w:bookmarkEnd w:id="214"/>
      <w:bookmarkEnd w:id="215"/>
      <w:bookmarkEnd w:id="216"/>
    </w:p>
    <w:p w14:paraId="50883564" w14:textId="77777777" w:rsidR="00386540" w:rsidRPr="00DA54EE" w:rsidRDefault="00386540" w:rsidP="00386540">
      <w:pPr>
        <w:pStyle w:val="Mnormal"/>
        <w:rPr>
          <w:rFonts w:cs="Calibri"/>
        </w:rPr>
      </w:pPr>
      <w:r w:rsidRPr="00DA54EE">
        <w:rPr>
          <w:rFonts w:cs="Calibri"/>
        </w:rPr>
        <w:t>Zasada zrównoważonego rozwoju</w:t>
      </w:r>
      <w:r w:rsidRPr="00C30876">
        <w:rPr>
          <w:rFonts w:cs="Calibri"/>
          <w:vertAlign w:val="superscript"/>
        </w:rPr>
        <w:footnoteReference w:id="166"/>
      </w:r>
      <w:r w:rsidRPr="00DA54EE">
        <w:rPr>
          <w:rFonts w:cs="Calibri"/>
        </w:rPr>
        <w:t xml:space="preserve"> wymaga uwzględnienia również ochrony i konserwacji dziedzictwa kulturowego. Oznacza to kompleksowe podejście do ochrony środowiska pojmowanego nie tylko w sensie przyrodniczym, ale także społecznym, ekonomicznym i kulturowym. W krajobrazie kulturowym środowisko, w którym znajduje się obiekt zabytkowy jest tak samo ważne, jak zabytek.</w:t>
      </w:r>
    </w:p>
    <w:p w14:paraId="14751E5D" w14:textId="38C05F36" w:rsidR="00386540" w:rsidRPr="00DA54EE" w:rsidRDefault="00386540" w:rsidP="00386540">
      <w:pPr>
        <w:pStyle w:val="Mnormal"/>
        <w:rPr>
          <w:rFonts w:cs="Calibri"/>
        </w:rPr>
      </w:pPr>
      <w:r w:rsidRPr="00DA54EE">
        <w:rPr>
          <w:rFonts w:cs="Calibri"/>
        </w:rPr>
        <w:t>Na terenie województwa dolnośląskiego znajduje się obecnie (wg danych NID</w:t>
      </w:r>
      <w:r w:rsidRPr="00C30876">
        <w:rPr>
          <w:rFonts w:cs="Calibri"/>
          <w:vertAlign w:val="superscript"/>
        </w:rPr>
        <w:footnoteReference w:id="167"/>
      </w:r>
      <w:r w:rsidR="00C30876" w:rsidRPr="00C30876">
        <w:rPr>
          <w:rFonts w:cs="Calibri"/>
          <w:vertAlign w:val="superscript"/>
        </w:rPr>
        <w:t xml:space="preserve"> </w:t>
      </w:r>
      <w:r w:rsidRPr="00DA54EE">
        <w:rPr>
          <w:rFonts w:cs="Calibri"/>
        </w:rPr>
        <w:t>):</w:t>
      </w:r>
    </w:p>
    <w:p w14:paraId="6C1A91E0" w14:textId="77777777" w:rsidR="00386540" w:rsidRPr="00C30876" w:rsidRDefault="00386540" w:rsidP="00DE5099">
      <w:pPr>
        <w:pStyle w:val="Mlista"/>
        <w:rPr>
          <w:rFonts w:cs="Calibri"/>
          <w:lang w:val="pl-PL" w:eastAsia="ar-SA"/>
        </w:rPr>
      </w:pPr>
      <w:r w:rsidRPr="00C30876">
        <w:rPr>
          <w:rFonts w:cs="Calibri"/>
          <w:lang w:val="pl-PL" w:eastAsia="ar-SA"/>
        </w:rPr>
        <w:t>3 obiekty wpisane na Listę Światowego Dziedzictwa UNESCO;</w:t>
      </w:r>
    </w:p>
    <w:p w14:paraId="525B3223" w14:textId="77777777" w:rsidR="00386540" w:rsidRPr="00C30876" w:rsidRDefault="00386540" w:rsidP="00DE5099">
      <w:pPr>
        <w:pStyle w:val="Mlista"/>
        <w:rPr>
          <w:rFonts w:cs="Calibri"/>
          <w:lang w:val="pl-PL" w:eastAsia="ar-SA"/>
        </w:rPr>
      </w:pPr>
      <w:r w:rsidRPr="00C30876">
        <w:rPr>
          <w:rFonts w:cs="Calibri"/>
          <w:lang w:val="pl-PL" w:eastAsia="ar-SA"/>
        </w:rPr>
        <w:t>22 obiekty określone jako pomniki historii;</w:t>
      </w:r>
    </w:p>
    <w:p w14:paraId="0F9F5AFC" w14:textId="77777777" w:rsidR="00386540" w:rsidRPr="00C30876" w:rsidRDefault="00386540" w:rsidP="00DE5099">
      <w:pPr>
        <w:pStyle w:val="Mlista"/>
        <w:rPr>
          <w:rFonts w:cs="Calibri"/>
          <w:lang w:val="pl-PL" w:eastAsia="ar-SA"/>
        </w:rPr>
      </w:pPr>
      <w:r w:rsidRPr="00C30876">
        <w:rPr>
          <w:rFonts w:cs="Calibri"/>
          <w:lang w:val="pl-PL" w:eastAsia="ar-SA"/>
        </w:rPr>
        <w:t>8 912 obiektów zaliczonych do zabytków nieruchomych;</w:t>
      </w:r>
    </w:p>
    <w:p w14:paraId="6F722918" w14:textId="77777777" w:rsidR="00386540" w:rsidRPr="00C30876" w:rsidRDefault="00386540" w:rsidP="00DE5099">
      <w:pPr>
        <w:pStyle w:val="Mlista"/>
        <w:rPr>
          <w:rFonts w:cs="Calibri"/>
          <w:lang w:val="pl-PL" w:eastAsia="ar-SA"/>
        </w:rPr>
      </w:pPr>
      <w:r w:rsidRPr="00C30876">
        <w:rPr>
          <w:rFonts w:cs="Calibri"/>
          <w:lang w:val="pl-PL" w:eastAsia="ar-SA"/>
        </w:rPr>
        <w:t>1 480 obiektów będących zabytkami archeologicznymi (ok. 19% w kraju).</w:t>
      </w:r>
    </w:p>
    <w:p w14:paraId="099F7CBA" w14:textId="77777777" w:rsidR="00386540" w:rsidRPr="00DA54EE" w:rsidRDefault="00386540" w:rsidP="00386540">
      <w:pPr>
        <w:pStyle w:val="Mnormal"/>
        <w:rPr>
          <w:rFonts w:cs="Calibri"/>
        </w:rPr>
      </w:pPr>
      <w:r w:rsidRPr="00DA54EE">
        <w:rPr>
          <w:rFonts w:cs="Calibri"/>
        </w:rPr>
        <w:t xml:space="preserve">Województwo dolnośląskie wyróżnia się na tle kraju pod względem liczby zabytków nieruchomych i archeologicznych. Ma największą liczbę zabytków nieruchomych w Polsce (blisko 12% zasobu krajowego) i największą w przeliczeniu na jednostkę powierzchni województwa. Dominują obiekty murowane. Najwięcej zabytków znajduje się we Wrocławiu (1 137) i w powiecie kłodzkim (746), a najmniej w powiecie milickim (79). Na terenie województwa zdecydowana większość zabytków nieruchomych pochodzi z okresu XVI-XVII wieku oraz z XIX wieku. Odmienna struktura jest we Wrocławiu, gdzie największą grupę stanowią zabytki z XX wieku. Spośród zabytków nieruchomych 131 to zabytki obszarowe (głównie układy urbanistyczne) – to największa liczba w kraju, porównywalna tylko z województwem wielkopolskim i mazowieckim. </w:t>
      </w:r>
    </w:p>
    <w:p w14:paraId="46809A8D" w14:textId="77777777" w:rsidR="00386540" w:rsidRPr="00DA54EE" w:rsidRDefault="00386540" w:rsidP="00386540">
      <w:pPr>
        <w:pStyle w:val="Mnormal"/>
        <w:rPr>
          <w:rFonts w:cs="Calibri"/>
        </w:rPr>
      </w:pPr>
      <w:r w:rsidRPr="00DA54EE">
        <w:rPr>
          <w:rFonts w:cs="Calibri"/>
        </w:rPr>
        <w:t xml:space="preserve">Dolnośląskie dominuje również pod względem liczby zabytków archeologicznych, a przeliczając na jednostkę powierzchni plasuje się na drugim miejscu, za województwem opolskim. Najwięcej stanowisk archeologicznych jest w powiecie strzelińskim (216), ząbkowickim (152), wołowskim (134), wrocławskim (126) i trzebnickim (105). Najmniej stanowisk jest w powiatach wałbrzyskim (1) i kamiennogórskim (2), a w Wałbrzychu nie ma żadnych stanowisk wpisanych do rejestru. W trakcie wspomnianej weryfikacji „34 </w:t>
      </w:r>
      <w:r w:rsidRPr="00DA54EE">
        <w:rPr>
          <w:rFonts w:cs="Calibri"/>
        </w:rPr>
        <w:lastRenderedPageBreak/>
        <w:t>stanowiska archeologiczne uznano za szczególnie cenne, głównie w powiecie wołowskim (12). Są to przede wszystkim obiekty, które zachowały własną formę terenową: grodziska i cmentarzyska, w tym kurhanowe”.</w:t>
      </w:r>
      <w:r w:rsidRPr="00C30876">
        <w:rPr>
          <w:rFonts w:cs="Calibri"/>
          <w:vertAlign w:val="superscript"/>
        </w:rPr>
        <w:footnoteReference w:id="168"/>
      </w:r>
      <w:r w:rsidRPr="00C30876">
        <w:rPr>
          <w:rFonts w:cs="Calibri"/>
          <w:vertAlign w:val="superscript"/>
        </w:rPr>
        <w:t xml:space="preserve"> </w:t>
      </w:r>
      <w:r w:rsidRPr="00DA54EE">
        <w:rPr>
          <w:rFonts w:cs="Calibri"/>
        </w:rPr>
        <w:t>Spośród wpisanych do rejestru zabytków, na terenie województwa dominują obiekty pełniące pierwotnie funkcję osady lub wsi (ponad 60%).</w:t>
      </w:r>
    </w:p>
    <w:p w14:paraId="4EB5E8CA" w14:textId="77777777" w:rsidR="00386540" w:rsidRPr="00DA54EE" w:rsidRDefault="00386540" w:rsidP="00386540">
      <w:pPr>
        <w:pStyle w:val="Mnormal"/>
        <w:rPr>
          <w:rFonts w:cs="Calibri"/>
        </w:rPr>
      </w:pPr>
      <w:r w:rsidRPr="00DA54EE">
        <w:rPr>
          <w:rFonts w:cs="Calibri"/>
        </w:rPr>
        <w:t>Województwo dolnośląskie może pochwalić się trzema obiektami wpisanymi na Listę Światowego Dziedzictwa UNESCO:</w:t>
      </w:r>
    </w:p>
    <w:p w14:paraId="33B077DB" w14:textId="77777777" w:rsidR="00386540" w:rsidRPr="00DA54EE" w:rsidRDefault="00386540" w:rsidP="00F51853">
      <w:pPr>
        <w:pStyle w:val="Mnormal"/>
        <w:numPr>
          <w:ilvl w:val="0"/>
          <w:numId w:val="62"/>
        </w:numPr>
        <w:ind w:left="567"/>
        <w:rPr>
          <w:rFonts w:cs="Calibri"/>
          <w:lang w:eastAsia="ar-SA"/>
        </w:rPr>
      </w:pPr>
      <w:r w:rsidRPr="00DA54EE">
        <w:rPr>
          <w:rFonts w:cs="Calibri"/>
          <w:lang w:eastAsia="ar-SA"/>
        </w:rPr>
        <w:t>Hala Stulecia we Wrocławiu,</w:t>
      </w:r>
    </w:p>
    <w:p w14:paraId="13F2EAAC" w14:textId="77777777" w:rsidR="00386540" w:rsidRPr="00DA54EE" w:rsidRDefault="00386540" w:rsidP="00F51853">
      <w:pPr>
        <w:pStyle w:val="Mnormal"/>
        <w:numPr>
          <w:ilvl w:val="0"/>
          <w:numId w:val="62"/>
        </w:numPr>
        <w:ind w:left="567"/>
        <w:rPr>
          <w:rFonts w:cs="Calibri"/>
          <w:lang w:eastAsia="ar-SA"/>
        </w:rPr>
      </w:pPr>
      <w:r w:rsidRPr="00DA54EE">
        <w:rPr>
          <w:rFonts w:cs="Calibri"/>
          <w:lang w:eastAsia="ar-SA"/>
        </w:rPr>
        <w:t>Kościół Pokoju w Jaworze,</w:t>
      </w:r>
    </w:p>
    <w:p w14:paraId="6921815A" w14:textId="77777777" w:rsidR="00386540" w:rsidRPr="00DA54EE" w:rsidRDefault="00386540" w:rsidP="00F51853">
      <w:pPr>
        <w:pStyle w:val="Mnormal"/>
        <w:numPr>
          <w:ilvl w:val="0"/>
          <w:numId w:val="62"/>
        </w:numPr>
        <w:ind w:left="567"/>
        <w:rPr>
          <w:rFonts w:cs="Calibri"/>
          <w:lang w:eastAsia="ar-SA"/>
        </w:rPr>
      </w:pPr>
      <w:r w:rsidRPr="00DA54EE">
        <w:rPr>
          <w:rFonts w:cs="Calibri"/>
          <w:lang w:eastAsia="ar-SA"/>
        </w:rPr>
        <w:t>Kościół Pokoju w Świdnicy.</w:t>
      </w:r>
    </w:p>
    <w:p w14:paraId="456C54BA" w14:textId="77777777" w:rsidR="00386540" w:rsidRPr="00DA54EE" w:rsidRDefault="00386540" w:rsidP="00386540">
      <w:pPr>
        <w:pStyle w:val="Mnormal"/>
        <w:rPr>
          <w:rFonts w:cs="Calibri"/>
          <w:lang w:eastAsia="ar-SA"/>
        </w:rPr>
      </w:pPr>
      <w:r w:rsidRPr="00DA54EE">
        <w:rPr>
          <w:rFonts w:cs="Calibri"/>
          <w:lang w:eastAsia="ar-SA"/>
        </w:rPr>
        <w:t>Województwo jest drugim w kraju pod względem liczby obiektów uznanych za pomnik historii. Znajdują się one na terenie:</w:t>
      </w:r>
    </w:p>
    <w:p w14:paraId="67FB4726" w14:textId="77777777" w:rsidR="00386540" w:rsidRPr="00C30876" w:rsidRDefault="00386540" w:rsidP="00DE5099">
      <w:pPr>
        <w:pStyle w:val="Mlista"/>
        <w:rPr>
          <w:rFonts w:cs="Calibri"/>
          <w:lang w:val="pl-PL" w:eastAsia="ar-SA"/>
        </w:rPr>
      </w:pPr>
      <w:r w:rsidRPr="00C30876">
        <w:rPr>
          <w:rFonts w:cs="Calibri"/>
          <w:lang w:val="pl-PL" w:eastAsia="ar-SA"/>
        </w:rPr>
        <w:t>Wrocławia (zespół historycznego centrum i Hala Stulecia);</w:t>
      </w:r>
    </w:p>
    <w:p w14:paraId="2DE56601" w14:textId="77777777" w:rsidR="00386540" w:rsidRPr="00C30876" w:rsidRDefault="00386540" w:rsidP="00DE5099">
      <w:pPr>
        <w:pStyle w:val="Mlista"/>
        <w:rPr>
          <w:rFonts w:cs="Calibri"/>
          <w:lang w:val="pl-PL" w:eastAsia="ar-SA"/>
        </w:rPr>
      </w:pPr>
      <w:r w:rsidRPr="00C30876">
        <w:rPr>
          <w:rFonts w:cs="Calibri"/>
          <w:lang w:val="pl-PL" w:eastAsia="ar-SA"/>
        </w:rPr>
        <w:t>Jeleniej Góry i powiatu karkonoskiego (Pałace i parki krajobrazowe Kotliny Jeleniogórskiej);</w:t>
      </w:r>
    </w:p>
    <w:p w14:paraId="54870F1A" w14:textId="77777777" w:rsidR="00386540" w:rsidRPr="00C30876" w:rsidRDefault="00386540" w:rsidP="00DE5099">
      <w:pPr>
        <w:pStyle w:val="Mlista"/>
        <w:rPr>
          <w:rFonts w:cs="Calibri"/>
          <w:lang w:val="pl-PL" w:eastAsia="ar-SA"/>
        </w:rPr>
      </w:pPr>
      <w:r w:rsidRPr="00C30876">
        <w:rPr>
          <w:rFonts w:cs="Calibri"/>
          <w:lang w:val="pl-PL" w:eastAsia="ar-SA"/>
        </w:rPr>
        <w:t>Jawora (kościół ewangelicko-augsburski pw. Ducha Świętego zwany Kościołem Pokoju);</w:t>
      </w:r>
    </w:p>
    <w:p w14:paraId="5C5B3102" w14:textId="77777777" w:rsidR="00386540" w:rsidRPr="00C30876" w:rsidRDefault="00386540" w:rsidP="00DE5099">
      <w:pPr>
        <w:pStyle w:val="Mlista"/>
        <w:rPr>
          <w:rFonts w:cs="Calibri"/>
          <w:lang w:val="pl-PL" w:eastAsia="ar-SA"/>
        </w:rPr>
      </w:pPr>
      <w:r w:rsidRPr="00C30876">
        <w:rPr>
          <w:rFonts w:cs="Calibri"/>
          <w:lang w:val="pl-PL" w:eastAsia="ar-SA"/>
        </w:rPr>
        <w:t>Strzegomia (kościół pod wezwaniem św. Apostołów Piotra i Pawła);</w:t>
      </w:r>
    </w:p>
    <w:p w14:paraId="31740E64" w14:textId="77777777" w:rsidR="00386540" w:rsidRPr="00C30876" w:rsidRDefault="00386540" w:rsidP="00DE5099">
      <w:pPr>
        <w:pStyle w:val="Mlista"/>
        <w:rPr>
          <w:rFonts w:cs="Calibri"/>
          <w:lang w:val="pl-PL" w:eastAsia="ar-SA"/>
        </w:rPr>
      </w:pPr>
      <w:r w:rsidRPr="00C30876">
        <w:rPr>
          <w:rFonts w:cs="Calibri"/>
          <w:lang w:val="pl-PL" w:eastAsia="ar-SA"/>
        </w:rPr>
        <w:t>Świdnicy (katedra pod wezwaniem św. Stanisława Biskupa i Męczennika i św. Wacława Męczennika oraz zespół kościoła ewangelicko-augsburskiego pw. Świętej Trójcy zwanego Kościołem Pokoju);</w:t>
      </w:r>
    </w:p>
    <w:p w14:paraId="4C58E50C" w14:textId="77777777" w:rsidR="00386540" w:rsidRPr="00C30876" w:rsidRDefault="00386540" w:rsidP="00DE5099">
      <w:pPr>
        <w:pStyle w:val="Mlista"/>
        <w:rPr>
          <w:rFonts w:cs="Calibri"/>
          <w:lang w:val="pl-PL" w:eastAsia="ar-SA"/>
        </w:rPr>
      </w:pPr>
      <w:r w:rsidRPr="00C30876">
        <w:rPr>
          <w:rFonts w:cs="Calibri"/>
          <w:lang w:val="pl-PL" w:eastAsia="ar-SA"/>
        </w:rPr>
        <w:t>Trzebnicy (zespół dawnego opactwa cysterek);</w:t>
      </w:r>
    </w:p>
    <w:p w14:paraId="0957EB95" w14:textId="77777777" w:rsidR="00386540" w:rsidRPr="00C30876" w:rsidRDefault="00386540" w:rsidP="00DE5099">
      <w:pPr>
        <w:pStyle w:val="Mlista"/>
        <w:rPr>
          <w:rFonts w:cs="Calibri"/>
          <w:lang w:val="pl-PL" w:eastAsia="ar-SA"/>
        </w:rPr>
      </w:pPr>
      <w:r w:rsidRPr="00C30876">
        <w:rPr>
          <w:rFonts w:cs="Calibri"/>
          <w:lang w:val="pl-PL" w:eastAsia="ar-SA"/>
        </w:rPr>
        <w:t>powiatu kamiennogórskiego (Krzeszów – opactwo cystersów);</w:t>
      </w:r>
    </w:p>
    <w:p w14:paraId="0CF56E07" w14:textId="77777777" w:rsidR="00386540" w:rsidRPr="00C30876" w:rsidRDefault="00386540" w:rsidP="00DE5099">
      <w:pPr>
        <w:pStyle w:val="Mlista"/>
        <w:rPr>
          <w:rFonts w:cs="Calibri"/>
          <w:lang w:val="pl-PL" w:eastAsia="ar-SA"/>
        </w:rPr>
      </w:pPr>
      <w:r w:rsidRPr="00C30876">
        <w:rPr>
          <w:rFonts w:cs="Calibri"/>
          <w:lang w:val="pl-PL" w:eastAsia="ar-SA"/>
        </w:rPr>
        <w:t>powiatu kłodzkiego (Duszniki Zdrój - młyn papierniczy);</w:t>
      </w:r>
    </w:p>
    <w:p w14:paraId="3E8AAD2D" w14:textId="77777777" w:rsidR="00386540" w:rsidRPr="00C30876" w:rsidRDefault="00386540" w:rsidP="00DE5099">
      <w:pPr>
        <w:pStyle w:val="Mlista"/>
        <w:rPr>
          <w:rFonts w:cs="Calibri"/>
          <w:lang w:val="pl-PL" w:eastAsia="ar-SA"/>
        </w:rPr>
      </w:pPr>
      <w:r w:rsidRPr="00C30876">
        <w:rPr>
          <w:rFonts w:cs="Calibri"/>
          <w:lang w:val="pl-PL" w:eastAsia="ar-SA"/>
        </w:rPr>
        <w:t>powiatu legnickiego (Legnickie Pole – pobenedyktyński zespół klasztorny oraz Lubin – zespół opactwa benedyktynów);</w:t>
      </w:r>
    </w:p>
    <w:p w14:paraId="69227EBF" w14:textId="77777777" w:rsidR="00386540" w:rsidRPr="00C30876" w:rsidRDefault="00386540" w:rsidP="00DE5099">
      <w:pPr>
        <w:pStyle w:val="Mlista"/>
        <w:rPr>
          <w:rFonts w:cs="Calibri"/>
          <w:lang w:val="pl-PL" w:eastAsia="ar-SA"/>
        </w:rPr>
      </w:pPr>
      <w:r w:rsidRPr="00C30876">
        <w:rPr>
          <w:rFonts w:cs="Calibri"/>
          <w:lang w:val="pl-PL" w:eastAsia="ar-SA"/>
        </w:rPr>
        <w:t>powiatu ząbkowickiego (Twierdza Srebrnogórska - nowożytna warownia górska z XVIII wieku).</w:t>
      </w:r>
    </w:p>
    <w:p w14:paraId="6B6558B3" w14:textId="77777777" w:rsidR="00386540" w:rsidRPr="00DA54EE" w:rsidRDefault="00386540" w:rsidP="00386540">
      <w:pPr>
        <w:pStyle w:val="Mnormal"/>
        <w:rPr>
          <w:rFonts w:cs="Calibri"/>
        </w:rPr>
      </w:pPr>
      <w:r w:rsidRPr="00DA54EE">
        <w:rPr>
          <w:rFonts w:cs="Calibri"/>
        </w:rPr>
        <w:t xml:space="preserve">Województwo dolnośląskie charakteryzuje się również dużą liczbą zabytków przemysłu i techniki, co wynika z potencjału gospodarczego regionu. Są one związane głównie z przemysłem górniczym, włókienniczym, szklarskim i spożywczym. Liczne są również obiekty techniczne wpisane do rejestru zabytków, np. związane z infrastrukturą kolejową (dworce, wiadukty, tunele kolejowe), obiekty hydrotechniczne (porty, jazy, śluzy, mosty, </w:t>
      </w:r>
      <w:r w:rsidRPr="00DA54EE">
        <w:rPr>
          <w:rFonts w:cs="Calibri"/>
        </w:rPr>
        <w:lastRenderedPageBreak/>
        <w:t>młyny, wieże ciśnień, elektrownie i zapory wodne). Najwięcej zabytków przemysłu i techniki zlokalizowanych jest we Wrocławiu i w Wałbrzychu.</w:t>
      </w:r>
    </w:p>
    <w:p w14:paraId="2A08B9C6" w14:textId="77777777" w:rsidR="00386540" w:rsidRPr="00DA54EE" w:rsidRDefault="00386540" w:rsidP="00386540">
      <w:pPr>
        <w:pStyle w:val="Mnormal"/>
        <w:rPr>
          <w:rFonts w:cs="Calibri"/>
        </w:rPr>
      </w:pPr>
      <w:r w:rsidRPr="00DA54EE">
        <w:rPr>
          <w:rFonts w:cs="Calibri"/>
        </w:rPr>
        <w:t xml:space="preserve">W latach 2009-2017 przeprowadzono na terenie województwa dolnośląskiego (podobnie jak w całym kraju) weryfikację rejestru zabytków, podczas której ocenie poddano również stan zachowania zabytków. Uznano, że zdecydowana większość zabytków nieruchomych wpisanych do rejestru (ponad 88%) jest w stanie dobrym lub są one co najmniej zabezpieczone i nie wymagają natychmiastowych prac ratowniczych. Największy odsetek (ponad 95%) niezagrożonych obiektów znajduje się we Wrocławiu oraz w powiatach wołowskim i jaworskim. Do grupy zagrożonych zaliczono ponad 9% zabytków województwa (głównie rezydencje i budynki folwarczne), przy czym największy odsetek jest w powiecie głogowskim (ok. 21% znajdujących się na terenie powiatu) oraz milickim (ponad 15%). Pod względem własności, wśród obiektów uznanych za zagrożone, najwięcej jest państwowych (ok. 19%) i prywatnych (ok. 13%). W wyniku weryfikacji, jedynie niewielki odsetek (0,5%) obiektów zabytkowych na terenie województwa wskazano jako te, które utraciły wartości zabytkowe. Jest to łącznie 36 obiektów, z czego najwięcej (7) znajduje się w powiecie zgorzeleckim. </w:t>
      </w:r>
    </w:p>
    <w:p w14:paraId="2BCBA664" w14:textId="77777777" w:rsidR="00386540" w:rsidRPr="00DA54EE" w:rsidRDefault="00386540" w:rsidP="00386540">
      <w:pPr>
        <w:pStyle w:val="Mnormal"/>
        <w:rPr>
          <w:rFonts w:cs="Calibri"/>
        </w:rPr>
      </w:pPr>
      <w:r w:rsidRPr="00DA54EE">
        <w:rPr>
          <w:rFonts w:cs="Calibri"/>
        </w:rPr>
        <w:t>Obiekty wpisane na listę światowego dziedzictwa UNESCO oraz pomniki historii są w zdecydowanej większości w dobrym stanie. Wyjątek stanowi zespół dworski w Bobrowie, który jest jednym z obiektów Pałaców i parków krajobrazowe Kotliny Jeleniogórskiej.</w:t>
      </w:r>
    </w:p>
    <w:p w14:paraId="3EBB0C6A" w14:textId="77777777" w:rsidR="00386540" w:rsidRPr="00DA54EE" w:rsidRDefault="00386540" w:rsidP="00386540">
      <w:pPr>
        <w:pStyle w:val="Mnormal"/>
        <w:rPr>
          <w:rFonts w:cs="Calibri"/>
          <w:lang w:eastAsia="ar-SA"/>
        </w:rPr>
      </w:pPr>
      <w:r w:rsidRPr="00DA54EE">
        <w:rPr>
          <w:rFonts w:cs="Calibri"/>
          <w:lang w:eastAsia="ar-SA"/>
        </w:rPr>
        <w:t>Zabytki obszarowe w zdecydowanej większości zachowały swoje walory kompozycyjne. Przeprowadzona weryfikacja wskazuje, że większość ośrodków ma dobrze zachowane historyczne rozplanowanie. Tylko w 9 przypadkach historyczne rozplanowanie zachowano częściowo (np. Głogów, Legnica, Lubin, Lwówek Śląski, Strzelin). Za zagrożone uznano dwa obiekty obszarowe:</w:t>
      </w:r>
    </w:p>
    <w:p w14:paraId="28D8204A" w14:textId="77777777" w:rsidR="00386540" w:rsidRPr="00C30876" w:rsidRDefault="00386540" w:rsidP="00DE5099">
      <w:pPr>
        <w:pStyle w:val="Mlista"/>
        <w:rPr>
          <w:rFonts w:cs="Calibri"/>
          <w:lang w:val="pl-PL" w:eastAsia="ar-SA"/>
        </w:rPr>
      </w:pPr>
      <w:r w:rsidRPr="00C30876">
        <w:rPr>
          <w:rFonts w:cs="Calibri"/>
          <w:lang w:val="pl-PL" w:eastAsia="ar-SA"/>
        </w:rPr>
        <w:t>obszar starego miasta Wrocławia – przyczyną zagrożenia jest nowa zabudowa oraz nadbudowa istniejących budynków;</w:t>
      </w:r>
    </w:p>
    <w:p w14:paraId="065B924D" w14:textId="77777777" w:rsidR="00386540" w:rsidRPr="00C30876" w:rsidRDefault="00386540" w:rsidP="00DE5099">
      <w:pPr>
        <w:pStyle w:val="Mlista"/>
        <w:rPr>
          <w:rFonts w:cs="Calibri"/>
          <w:lang w:val="pl-PL" w:eastAsia="ar-SA"/>
        </w:rPr>
      </w:pPr>
      <w:r w:rsidRPr="00C30876">
        <w:rPr>
          <w:rFonts w:cs="Calibri"/>
          <w:lang w:val="pl-PL" w:eastAsia="ar-SA"/>
        </w:rPr>
        <w:t>układ przestrzenny Karpacza – przyczyną zagrożenia jest „wprowadzenie w obszarze wpisanym do rejestru zabytków wielkokubaturowej inwestycji (kompleksu hotelowego) oraz częstego procederu polegającego na zastępowaniu niewielkich domów i pensjonatów przez zabudowę szeregową typu apartamentowego, która najczęściej jest znacznie wyższa od sąsiedniej, a także w maksymalnym stopniu wykorzystuje działkę”</w:t>
      </w:r>
      <w:r w:rsidRPr="00C30876">
        <w:rPr>
          <w:rFonts w:cs="Calibri"/>
          <w:vertAlign w:val="superscript"/>
          <w:lang w:val="pl-PL" w:eastAsia="ar-SA"/>
        </w:rPr>
        <w:footnoteReference w:id="169"/>
      </w:r>
      <w:r w:rsidRPr="00C30876">
        <w:rPr>
          <w:rFonts w:cs="Calibri"/>
          <w:lang w:val="pl-PL" w:eastAsia="ar-SA"/>
        </w:rPr>
        <w:t>.</w:t>
      </w:r>
    </w:p>
    <w:p w14:paraId="0208382B" w14:textId="77777777" w:rsidR="00386540" w:rsidRPr="00DA54EE" w:rsidRDefault="00386540" w:rsidP="00386540">
      <w:pPr>
        <w:pStyle w:val="Mnormal"/>
        <w:rPr>
          <w:rFonts w:cs="Calibri"/>
        </w:rPr>
      </w:pPr>
      <w:r w:rsidRPr="00DA54EE">
        <w:rPr>
          <w:rFonts w:cs="Calibri"/>
        </w:rPr>
        <w:t xml:space="preserve">Weryfikacja zabytków archeologicznych na terenie województwa dolnośląskiego wskazała, że blisko 77% z nich zaliczono do zagrożonych, w tym blisko 30% częściowo </w:t>
      </w:r>
      <w:r w:rsidRPr="00DA54EE">
        <w:rPr>
          <w:rFonts w:cs="Calibri"/>
        </w:rPr>
        <w:lastRenderedPageBreak/>
        <w:t>utraciło wartości zabytkowe. Największa liczba zagrożonych stanowisk archeologicznych jest w powiatach: strzelińskim, ząbkowickim, wołowskim i trzebnickim.</w:t>
      </w:r>
    </w:p>
    <w:p w14:paraId="105F72D6" w14:textId="77777777" w:rsidR="00386540" w:rsidRPr="00DA54EE" w:rsidRDefault="00386540" w:rsidP="00386540">
      <w:pPr>
        <w:pStyle w:val="Mnormal"/>
        <w:rPr>
          <w:rFonts w:cs="Calibri"/>
        </w:rPr>
      </w:pPr>
      <w:r w:rsidRPr="00DA54EE">
        <w:rPr>
          <w:rFonts w:cs="Calibri"/>
        </w:rPr>
        <w:t>Problemy wynikające ze słabości systemu planowania przestrzennego i inwestycyjnego w naszym kraju i ich negatywny wpływ na zabytki mają zasadnicze znaczenie w ocenie oddziaływania na środowisko, jakim jest również środowisko dziedzictwa narodowego. Niewątpliwie w największym stopniu zagrożone presją inwestycyjną i modernizacyjną są układy urbanistyczne w obrębie zabytkowych obszarów oraz zabytki architektury i budownictwa w miastach, szczególnie w tych największych, gdzie wartość finansowa i użytkowa nieruchomości jest najwyższa, jak również adaptowane do nowych celów zabytki wcześniej nieużytkowane (np. zabytki poprzemysłowe, gospodarcze itp.). W mniejszym stopniu widoczne jest również w innych grupach zabytków, jak np. wśród zabytków sakralnych oraz mieszkalnych poddawanych silnej presji modernizacyjnej zmierzającej do dostosowania ich do współczesnych potrzeb użytkowych i oczekiwań estetycznych.</w:t>
      </w:r>
    </w:p>
    <w:p w14:paraId="139F415E" w14:textId="77777777" w:rsidR="0018746A" w:rsidRPr="00DA54EE" w:rsidRDefault="0018746A" w:rsidP="00457246">
      <w:pPr>
        <w:pStyle w:val="DSnormal"/>
        <w:rPr>
          <w:rFonts w:cs="Calibri"/>
          <w:lang w:eastAsia="ar-SA"/>
        </w:rPr>
        <w:sectPr w:rsidR="0018746A" w:rsidRPr="00DA54EE" w:rsidSect="0039763C">
          <w:pgSz w:w="11906" w:h="16838" w:code="9"/>
          <w:pgMar w:top="1440" w:right="1440" w:bottom="1440" w:left="1800" w:header="709" w:footer="709" w:gutter="0"/>
          <w:cols w:space="708"/>
          <w:docGrid w:linePitch="360"/>
        </w:sectPr>
      </w:pPr>
    </w:p>
    <w:p w14:paraId="4EAA13BE" w14:textId="77777777" w:rsidR="00457246" w:rsidRPr="00DA54EE" w:rsidRDefault="00457246" w:rsidP="0013205E">
      <w:pPr>
        <w:pStyle w:val="Mnagl1"/>
      </w:pPr>
      <w:bookmarkStart w:id="217" w:name="_Toc81813566"/>
      <w:bookmarkStart w:id="218" w:name="_Toc83991273"/>
      <w:bookmarkStart w:id="219" w:name="_Toc94190767"/>
      <w:r w:rsidRPr="00DA54EE">
        <w:lastRenderedPageBreak/>
        <w:t>Prognoza oddziaływania na środowisko</w:t>
      </w:r>
      <w:bookmarkEnd w:id="217"/>
      <w:bookmarkEnd w:id="218"/>
      <w:bookmarkEnd w:id="219"/>
    </w:p>
    <w:p w14:paraId="6DC44360" w14:textId="77777777" w:rsidR="00457246" w:rsidRPr="00DA54EE" w:rsidRDefault="00457246" w:rsidP="0013205E">
      <w:pPr>
        <w:pStyle w:val="Mnagl2"/>
      </w:pPr>
      <w:bookmarkStart w:id="220" w:name="_Toc83991274"/>
      <w:bookmarkStart w:id="221" w:name="_Toc94190768"/>
      <w:r w:rsidRPr="00DA54EE">
        <w:t>Analiza i ocena stanu środowiska na obszarach objętych przewidywanym znaczącym oddziaływaniem oraz istniejących problemów ochrony środowiska istotnych z punktu widzenia realizacji projektowanego dokumentu, w szczególności dotyczących obszarów podlegających ochronie na podstawie ustawy z dnia 16 kwietnia 2004 r. o ochronie przyrody</w:t>
      </w:r>
      <w:bookmarkEnd w:id="220"/>
      <w:bookmarkEnd w:id="221"/>
    </w:p>
    <w:p w14:paraId="76453696" w14:textId="48819194" w:rsidR="00F35C84" w:rsidRPr="00DA54EE" w:rsidRDefault="00F35C84" w:rsidP="00AB173C">
      <w:pPr>
        <w:pStyle w:val="Mnormal"/>
        <w:rPr>
          <w:rFonts w:cs="Calibri"/>
        </w:rPr>
      </w:pPr>
      <w:r w:rsidRPr="00DA54EE">
        <w:rPr>
          <w:rFonts w:cs="Calibri"/>
        </w:rPr>
        <w:t>Zrównoważone zarządzanie zasobami naturalnymi i ochrona środowiska, zgodnie z zasadami zielonej gospodarki, są warunkiem spr</w:t>
      </w:r>
      <w:r w:rsidR="00AE5224" w:rsidRPr="00DA54EE">
        <w:rPr>
          <w:rFonts w:cs="Calibri"/>
        </w:rPr>
        <w:t>awnego funkcjonowania regionu</w:t>
      </w:r>
      <w:r w:rsidRPr="00DA54EE">
        <w:rPr>
          <w:rFonts w:cs="Calibri"/>
        </w:rPr>
        <w:t xml:space="preserve"> w długofalowym horyzoncie czasowym oraz zapewnienia dobrobytu obecnym i przyszłym pokoleniom.</w:t>
      </w:r>
    </w:p>
    <w:p w14:paraId="3A87B350" w14:textId="7BFFDE75" w:rsidR="004902BF" w:rsidRPr="00DA54EE" w:rsidRDefault="00F35C84" w:rsidP="00AB173C">
      <w:pPr>
        <w:pStyle w:val="Mnormal"/>
        <w:rPr>
          <w:rFonts w:cs="Calibri"/>
        </w:rPr>
      </w:pPr>
      <w:r w:rsidRPr="00DA54EE">
        <w:rPr>
          <w:rFonts w:cs="Calibri"/>
        </w:rPr>
        <w:t>Jednym z wyznaczników dobrego stanu środowiska naturalnego jest różnorodność biologiczna</w:t>
      </w:r>
      <w:r w:rsidR="00AB173C" w:rsidRPr="00DA54EE">
        <w:rPr>
          <w:rFonts w:cs="Calibri"/>
        </w:rPr>
        <w:t xml:space="preserve">, a także </w:t>
      </w:r>
      <w:r w:rsidR="00523214" w:rsidRPr="00DA54EE">
        <w:rPr>
          <w:rFonts w:cs="Calibri"/>
        </w:rPr>
        <w:t>jakość wód, powietrza, gleb</w:t>
      </w:r>
      <w:r w:rsidRPr="00DA54EE">
        <w:rPr>
          <w:rFonts w:cs="Calibri"/>
        </w:rPr>
        <w:t>.</w:t>
      </w:r>
    </w:p>
    <w:p w14:paraId="61B0B948" w14:textId="2FF97175" w:rsidR="004902BF" w:rsidRPr="00DA54EE" w:rsidRDefault="004902BF" w:rsidP="00AB173C">
      <w:pPr>
        <w:pStyle w:val="Mnormal"/>
        <w:rPr>
          <w:rFonts w:cs="Calibri"/>
        </w:rPr>
      </w:pPr>
      <w:r w:rsidRPr="00DA54EE">
        <w:rPr>
          <w:rFonts w:cs="Calibri"/>
        </w:rPr>
        <w:t>I</w:t>
      </w:r>
      <w:r w:rsidR="00F35C84" w:rsidRPr="00DA54EE">
        <w:rPr>
          <w:rFonts w:cs="Calibri"/>
        </w:rPr>
        <w:t xml:space="preserve">stotnym problemem jest zajmowanie obszarów o wysokich walorach przyrodniczych na skutek dynamicznego rozwoju terenów zurbanizowanych, w szczególności </w:t>
      </w:r>
      <w:r w:rsidR="00AE5224" w:rsidRPr="00DA54EE">
        <w:rPr>
          <w:rFonts w:cs="Calibri"/>
        </w:rPr>
        <w:t>w</w:t>
      </w:r>
      <w:r w:rsidR="00F742BE" w:rsidRPr="00DA54EE">
        <w:rPr>
          <w:rFonts w:cs="Calibri"/>
        </w:rPr>
        <w:t xml:space="preserve"> </w:t>
      </w:r>
      <w:r w:rsidR="00AE5224" w:rsidRPr="00DA54EE">
        <w:rPr>
          <w:rFonts w:cs="Calibri"/>
        </w:rPr>
        <w:t>sąsiedztwie dużych miast i na </w:t>
      </w:r>
      <w:r w:rsidR="00F35C84" w:rsidRPr="00DA54EE">
        <w:rPr>
          <w:rFonts w:cs="Calibri"/>
        </w:rPr>
        <w:t>terenach atrakcyjnych turystycznie. Powoduje to fragmentację siedlisk i</w:t>
      </w:r>
      <w:r w:rsidR="00F742BE" w:rsidRPr="00DA54EE">
        <w:rPr>
          <w:rFonts w:cs="Calibri"/>
        </w:rPr>
        <w:t xml:space="preserve"> </w:t>
      </w:r>
      <w:r w:rsidR="00F35C84" w:rsidRPr="00DA54EE">
        <w:rPr>
          <w:rFonts w:cs="Calibri"/>
        </w:rPr>
        <w:t>wprowadzanie kolejnych barier stanowiących przeszkodę w migracji gatunków i utrzymaniu ciągłośc</w:t>
      </w:r>
      <w:r w:rsidRPr="00DA54EE">
        <w:rPr>
          <w:rFonts w:cs="Calibri"/>
        </w:rPr>
        <w:t>i ekologicznej wielu populacji oraz ekosystemów</w:t>
      </w:r>
      <w:r w:rsidR="00F35C84" w:rsidRPr="00DA54EE">
        <w:rPr>
          <w:rFonts w:cs="Calibri"/>
        </w:rPr>
        <w:t xml:space="preserve">. </w:t>
      </w:r>
      <w:r w:rsidRPr="00DA54EE">
        <w:rPr>
          <w:rFonts w:cs="Calibri"/>
        </w:rPr>
        <w:t>Istotna jest także emisja zanieczyszczeń do wód i powietrza, na co wskazują przekraczane normy dla tych komponentów. Dodatkowym czynnikiem, który wywołuje niekorzystne zmiany</w:t>
      </w:r>
      <w:r w:rsidR="00AE5224" w:rsidRPr="00DA54EE">
        <w:rPr>
          <w:rFonts w:cs="Calibri"/>
        </w:rPr>
        <w:t xml:space="preserve"> w </w:t>
      </w:r>
      <w:r w:rsidRPr="00DA54EE">
        <w:rPr>
          <w:rFonts w:cs="Calibri"/>
        </w:rPr>
        <w:t>środowisku oraz wzmacnia już istniejące</w:t>
      </w:r>
      <w:r w:rsidR="00AE5224" w:rsidRPr="00DA54EE">
        <w:rPr>
          <w:rFonts w:cs="Calibri"/>
        </w:rPr>
        <w:t>,</w:t>
      </w:r>
      <w:r w:rsidRPr="00DA54EE">
        <w:rPr>
          <w:rFonts w:cs="Calibri"/>
        </w:rPr>
        <w:t xml:space="preserve"> są zmiany klimatu. Przyczyny wspomnianych zmian mają charakter globalny i kontynentalny oraz długi zakres czasowy. Nie jest możliwa ich eliminacja w skali regionalnej oraz w ograniczonym czasie, należy jednak pamiętać, iż to regiony tworzą kraje i na poziomie regionalnym istotne jest podejmowanie dzi</w:t>
      </w:r>
      <w:r w:rsidR="00AE5224" w:rsidRPr="00DA54EE">
        <w:rPr>
          <w:rFonts w:cs="Calibri"/>
        </w:rPr>
        <w:t>ałań zarówno mitygacyjnych</w:t>
      </w:r>
      <w:r w:rsidR="008209D4" w:rsidRPr="00DA54EE">
        <w:rPr>
          <w:rFonts w:cs="Calibri"/>
        </w:rPr>
        <w:t>,</w:t>
      </w:r>
      <w:r w:rsidR="00AE5224" w:rsidRPr="00DA54EE">
        <w:rPr>
          <w:rFonts w:cs="Calibri"/>
        </w:rPr>
        <w:t xml:space="preserve"> jak również</w:t>
      </w:r>
      <w:r w:rsidRPr="00DA54EE">
        <w:rPr>
          <w:rFonts w:cs="Calibri"/>
        </w:rPr>
        <w:t xml:space="preserve"> adaptacyjnych do</w:t>
      </w:r>
      <w:r w:rsidR="00D427D9" w:rsidRPr="00DA54EE">
        <w:rPr>
          <w:rFonts w:cs="Calibri"/>
        </w:rPr>
        <w:t> </w:t>
      </w:r>
      <w:r w:rsidRPr="00DA54EE">
        <w:rPr>
          <w:rFonts w:cs="Calibri"/>
        </w:rPr>
        <w:t>zmian klimatu.</w:t>
      </w:r>
    </w:p>
    <w:p w14:paraId="584C0523" w14:textId="2F0103DF" w:rsidR="00F35C84" w:rsidRPr="00DA54EE" w:rsidRDefault="00A6151A" w:rsidP="00AB173C">
      <w:pPr>
        <w:pStyle w:val="Mnormal"/>
        <w:rPr>
          <w:rFonts w:cs="Calibri"/>
        </w:rPr>
      </w:pPr>
      <w:r w:rsidRPr="00DA54EE">
        <w:rPr>
          <w:rFonts w:cs="Calibri"/>
        </w:rPr>
        <w:t>Na podstawie przeprowadzonej diagnozy stanu środowiska w rozdzial</w:t>
      </w:r>
      <w:r w:rsidR="00AE5224" w:rsidRPr="00DA54EE">
        <w:rPr>
          <w:rFonts w:cs="Calibri"/>
        </w:rPr>
        <w:t>e 3</w:t>
      </w:r>
      <w:r w:rsidRPr="00DA54EE">
        <w:rPr>
          <w:rFonts w:cs="Calibri"/>
        </w:rPr>
        <w:t xml:space="preserve"> podsumowano najistotniejsze</w:t>
      </w:r>
      <w:r w:rsidR="00F35C84" w:rsidRPr="00DA54EE">
        <w:rPr>
          <w:rFonts w:cs="Calibri"/>
        </w:rPr>
        <w:t xml:space="preserve"> zagadnienia związane z problemami jakości środowiska </w:t>
      </w:r>
      <w:r w:rsidRPr="00DA54EE">
        <w:rPr>
          <w:rFonts w:cs="Calibri"/>
        </w:rPr>
        <w:t xml:space="preserve">w województwie dolnośląskim w poniższej tabeli. </w:t>
      </w:r>
    </w:p>
    <w:p w14:paraId="50D924E9" w14:textId="213B7A0D" w:rsidR="00F35C84" w:rsidRPr="00DA54EE" w:rsidRDefault="00F35C84" w:rsidP="00E5113A">
      <w:pPr>
        <w:pStyle w:val="Legenda"/>
      </w:pPr>
      <w:bookmarkStart w:id="222" w:name="_Toc81821010"/>
      <w:bookmarkStart w:id="223" w:name="_Toc94284543"/>
      <w:r w:rsidRPr="00DA54EE">
        <w:t xml:space="preserve">Tabela </w:t>
      </w:r>
      <w:r w:rsidR="004216E4" w:rsidRPr="00DA54EE">
        <w:rPr>
          <w:noProof/>
        </w:rPr>
        <w:fldChar w:fldCharType="begin"/>
      </w:r>
      <w:r w:rsidR="004216E4" w:rsidRPr="00DA54EE">
        <w:rPr>
          <w:noProof/>
        </w:rPr>
        <w:instrText xml:space="preserve"> SEQ Tabela \* ARABIC </w:instrText>
      </w:r>
      <w:r w:rsidR="004216E4" w:rsidRPr="00DA54EE">
        <w:rPr>
          <w:noProof/>
        </w:rPr>
        <w:fldChar w:fldCharType="separate"/>
      </w:r>
      <w:r w:rsidR="00224CB4">
        <w:rPr>
          <w:noProof/>
        </w:rPr>
        <w:t>22</w:t>
      </w:r>
      <w:r w:rsidR="004216E4" w:rsidRPr="00DA54EE">
        <w:rPr>
          <w:noProof/>
        </w:rPr>
        <w:fldChar w:fldCharType="end"/>
      </w:r>
      <w:r w:rsidR="00A6151A" w:rsidRPr="00DA54EE">
        <w:t xml:space="preserve">. Istniejące problemy ochrony </w:t>
      </w:r>
      <w:r w:rsidRPr="00DA54EE">
        <w:t xml:space="preserve">środowiska </w:t>
      </w:r>
      <w:r w:rsidR="00A6151A" w:rsidRPr="00DA54EE">
        <w:t xml:space="preserve">zidentyfikowane w województwie dolnośląskim </w:t>
      </w:r>
      <w:r w:rsidRPr="00DA54EE">
        <w:t>wraz z czynnikami zmian tych problemów</w:t>
      </w:r>
      <w:r w:rsidRPr="00C5305E">
        <w:rPr>
          <w:vertAlign w:val="superscript"/>
        </w:rPr>
        <w:footnoteReference w:id="170"/>
      </w:r>
      <w:bookmarkEnd w:id="222"/>
      <w:bookmarkEnd w:id="223"/>
    </w:p>
    <w:tbl>
      <w:tblPr>
        <w:tblStyle w:val="Tabela-Elegancki"/>
        <w:tblW w:w="5000" w:type="pct"/>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0A0" w:firstRow="1" w:lastRow="0" w:firstColumn="1" w:lastColumn="0" w:noHBand="0" w:noVBand="0"/>
        <w:tblCaption w:val="Istniejące problemy ochrony środowiska zidentyfikowane w województwie dolnośląskim wraz z czynnikami zmian tych problemów"/>
        <w:tblDescription w:val="W tabeli przedstawiono istniejące problemy jakości środowiska zidentyfikowane w województwie dolnośląskim wraz z czynnikami zmian tych problemów."/>
      </w:tblPr>
      <w:tblGrid>
        <w:gridCol w:w="4814"/>
        <w:gridCol w:w="3842"/>
      </w:tblGrid>
      <w:tr w:rsidR="00B8713D" w:rsidRPr="00DA54EE" w14:paraId="44B9066B" w14:textId="77777777" w:rsidTr="000D6ADD">
        <w:trPr>
          <w:cnfStyle w:val="100000000000" w:firstRow="1" w:lastRow="0" w:firstColumn="0" w:lastColumn="0" w:oddVBand="0" w:evenVBand="0" w:oddHBand="0" w:evenHBand="0" w:firstRowFirstColumn="0" w:firstRowLastColumn="0" w:lastRowFirstColumn="0" w:lastRowLastColumn="0"/>
          <w:trHeight w:val="227"/>
          <w:tblHeader/>
        </w:trPr>
        <w:tc>
          <w:tcPr>
            <w:tcW w:w="2781" w:type="pct"/>
            <w:shd w:val="clear" w:color="auto" w:fill="17365D" w:themeFill="text2" w:themeFillShade="BF"/>
            <w:vAlign w:val="center"/>
          </w:tcPr>
          <w:p w14:paraId="3AD14F92" w14:textId="6819912B" w:rsidR="00B8713D" w:rsidRPr="00DA54EE" w:rsidRDefault="00C76852" w:rsidP="00C76852">
            <w:pPr>
              <w:pStyle w:val="Mtab"/>
              <w:rPr>
                <w:rFonts w:cs="Calibri"/>
              </w:rPr>
            </w:pPr>
            <w:r w:rsidRPr="00DA54EE">
              <w:rPr>
                <w:rFonts w:cs="Calibri"/>
                <w:caps w:val="0"/>
              </w:rPr>
              <w:t>Czynniki zmian</w:t>
            </w:r>
          </w:p>
        </w:tc>
        <w:tc>
          <w:tcPr>
            <w:tcW w:w="2219" w:type="pct"/>
            <w:shd w:val="clear" w:color="auto" w:fill="17365D" w:themeFill="text2" w:themeFillShade="BF"/>
            <w:vAlign w:val="center"/>
          </w:tcPr>
          <w:p w14:paraId="0AE66B8F" w14:textId="76AD3233" w:rsidR="00B8713D" w:rsidRPr="00DA54EE" w:rsidRDefault="00C76852" w:rsidP="00C76852">
            <w:pPr>
              <w:pStyle w:val="Mtab"/>
              <w:rPr>
                <w:rFonts w:cs="Calibri"/>
              </w:rPr>
            </w:pPr>
            <w:r w:rsidRPr="00DA54EE">
              <w:rPr>
                <w:rFonts w:cs="Calibri"/>
                <w:caps w:val="0"/>
              </w:rPr>
              <w:t>Problem jakości środowiska</w:t>
            </w:r>
          </w:p>
        </w:tc>
      </w:tr>
      <w:tr w:rsidR="00B8713D" w:rsidRPr="00DA54EE" w14:paraId="48BA72B5" w14:textId="77777777" w:rsidTr="00FB39F0">
        <w:trPr>
          <w:trHeight w:val="227"/>
        </w:trPr>
        <w:tc>
          <w:tcPr>
            <w:tcW w:w="5000" w:type="pct"/>
            <w:gridSpan w:val="2"/>
            <w:shd w:val="clear" w:color="auto" w:fill="DBE5F1" w:themeFill="accent1" w:themeFillTint="33"/>
            <w:vAlign w:val="center"/>
          </w:tcPr>
          <w:p w14:paraId="09381CED" w14:textId="77777777" w:rsidR="00B8713D" w:rsidRPr="00DA54EE" w:rsidRDefault="00B8713D" w:rsidP="00C76852">
            <w:pPr>
              <w:pStyle w:val="Mtab"/>
              <w:rPr>
                <w:rFonts w:cs="Calibri"/>
              </w:rPr>
            </w:pPr>
            <w:r w:rsidRPr="00DA54EE">
              <w:rPr>
                <w:rFonts w:cs="Calibri"/>
              </w:rPr>
              <w:t>Jakość powietrza</w:t>
            </w:r>
          </w:p>
        </w:tc>
      </w:tr>
      <w:tr w:rsidR="00B8713D" w:rsidRPr="00DA54EE" w14:paraId="34A4E345" w14:textId="77777777" w:rsidTr="00F742BE">
        <w:trPr>
          <w:trHeight w:val="227"/>
        </w:trPr>
        <w:tc>
          <w:tcPr>
            <w:tcW w:w="2781" w:type="pct"/>
            <w:vAlign w:val="center"/>
          </w:tcPr>
          <w:p w14:paraId="33CF75F4" w14:textId="77777777" w:rsidR="00B8713D" w:rsidRPr="00DA54EE" w:rsidRDefault="00B8713D" w:rsidP="00C76852">
            <w:pPr>
              <w:pStyle w:val="Mtab"/>
              <w:rPr>
                <w:rFonts w:cs="Calibri"/>
              </w:rPr>
            </w:pPr>
            <w:r w:rsidRPr="00DA54EE">
              <w:rPr>
                <w:rFonts w:cs="Calibri"/>
              </w:rPr>
              <w:lastRenderedPageBreak/>
              <w:t>Emisje zanieczyszczeń głównie z indywidualnych źródeł ciepła.</w:t>
            </w:r>
          </w:p>
          <w:p w14:paraId="38ECD035" w14:textId="1E174331" w:rsidR="00A6151A" w:rsidRPr="00DA54EE" w:rsidRDefault="00B8713D" w:rsidP="00C76852">
            <w:pPr>
              <w:pStyle w:val="Mtab"/>
              <w:rPr>
                <w:rFonts w:cs="Calibri"/>
              </w:rPr>
            </w:pPr>
            <w:r w:rsidRPr="00DA54EE">
              <w:rPr>
                <w:rFonts w:cs="Calibri"/>
              </w:rPr>
              <w:t>Emisje ze źródeł transportowych, a także emisja niezorganizowana (pylenie z terenów wydobycia kopalin lub pogórniczych).</w:t>
            </w:r>
          </w:p>
        </w:tc>
        <w:tc>
          <w:tcPr>
            <w:tcW w:w="2219" w:type="pct"/>
            <w:vAlign w:val="center"/>
          </w:tcPr>
          <w:p w14:paraId="6FFC4E6D" w14:textId="636D61DB" w:rsidR="00B8713D" w:rsidRPr="00DA54EE" w:rsidRDefault="00B8713D" w:rsidP="00C76852">
            <w:pPr>
              <w:pStyle w:val="Mtab"/>
              <w:rPr>
                <w:rFonts w:cs="Calibri"/>
              </w:rPr>
            </w:pPr>
            <w:r w:rsidRPr="00DA54EE">
              <w:rPr>
                <w:rFonts w:cs="Calibri"/>
              </w:rPr>
              <w:t>Przekroczenia wartości normatywnych pyłu PM1</w:t>
            </w:r>
            <w:r w:rsidR="00A6151A" w:rsidRPr="00DA54EE">
              <w:rPr>
                <w:rFonts w:cs="Calibri"/>
              </w:rPr>
              <w:t>0, pyłu PM2,5, benzo(a)pirenu.</w:t>
            </w:r>
          </w:p>
          <w:p w14:paraId="3D59AF3F" w14:textId="77777777" w:rsidR="00B8713D" w:rsidRPr="00DA54EE" w:rsidRDefault="00B8713D" w:rsidP="00C76852">
            <w:pPr>
              <w:pStyle w:val="Mtab"/>
              <w:rPr>
                <w:rFonts w:cs="Calibri"/>
              </w:rPr>
            </w:pPr>
            <w:r w:rsidRPr="00DA54EE">
              <w:rPr>
                <w:rFonts w:cs="Calibri"/>
              </w:rPr>
              <w:t>Przekroczenia standardów jakości powietrza na terenie uzdrowisk.</w:t>
            </w:r>
          </w:p>
        </w:tc>
      </w:tr>
      <w:tr w:rsidR="00B8713D" w:rsidRPr="00DA54EE" w14:paraId="5EE16ADA" w14:textId="77777777" w:rsidTr="00F742BE">
        <w:trPr>
          <w:trHeight w:val="227"/>
        </w:trPr>
        <w:tc>
          <w:tcPr>
            <w:tcW w:w="2781" w:type="pct"/>
            <w:vAlign w:val="center"/>
          </w:tcPr>
          <w:p w14:paraId="34AFB0AC" w14:textId="77777777" w:rsidR="00B8713D" w:rsidRPr="00DA54EE" w:rsidRDefault="00B8713D" w:rsidP="00C76852">
            <w:pPr>
              <w:pStyle w:val="Mtab"/>
              <w:rPr>
                <w:rFonts w:cs="Calibri"/>
              </w:rPr>
            </w:pPr>
            <w:r w:rsidRPr="00DA54EE">
              <w:rPr>
                <w:rFonts w:cs="Calibri"/>
              </w:rPr>
              <w:t>Emisje ze źródeł komunikacyjnych – przede wszystkim w centrach miast</w:t>
            </w:r>
          </w:p>
        </w:tc>
        <w:tc>
          <w:tcPr>
            <w:tcW w:w="2219" w:type="pct"/>
            <w:vAlign w:val="center"/>
          </w:tcPr>
          <w:p w14:paraId="531991D2" w14:textId="77777777" w:rsidR="00B8713D" w:rsidRPr="00DA54EE" w:rsidRDefault="00B8713D" w:rsidP="00C76852">
            <w:pPr>
              <w:pStyle w:val="Mtab"/>
              <w:rPr>
                <w:rFonts w:cs="Calibri"/>
              </w:rPr>
            </w:pPr>
            <w:r w:rsidRPr="00DA54EE">
              <w:rPr>
                <w:rFonts w:cs="Calibri"/>
              </w:rPr>
              <w:t>Przekroczenia wartości normatywnych NO</w:t>
            </w:r>
            <w:r w:rsidRPr="0039214F">
              <w:rPr>
                <w:rFonts w:cs="Calibri"/>
                <w:vertAlign w:val="subscript"/>
              </w:rPr>
              <w:t>2</w:t>
            </w:r>
            <w:r w:rsidRPr="00DA54EE">
              <w:rPr>
                <w:rFonts w:cs="Calibri"/>
              </w:rPr>
              <w:t>.</w:t>
            </w:r>
          </w:p>
          <w:p w14:paraId="16FC0F3E" w14:textId="77777777" w:rsidR="00B8713D" w:rsidRPr="00DA54EE" w:rsidRDefault="00B8713D" w:rsidP="00C76852">
            <w:pPr>
              <w:pStyle w:val="Mtab"/>
              <w:rPr>
                <w:rFonts w:cs="Calibri"/>
              </w:rPr>
            </w:pPr>
            <w:r w:rsidRPr="00DA54EE">
              <w:rPr>
                <w:rFonts w:cs="Calibri"/>
              </w:rPr>
              <w:t>Ryzyko wystąpienia długoterminowych skutków zdrowotnych również przy ekspozycji na poziomy zanieczyszczeń niższe od dopuszczalnych.</w:t>
            </w:r>
          </w:p>
        </w:tc>
      </w:tr>
      <w:tr w:rsidR="00B8713D" w:rsidRPr="00DA54EE" w14:paraId="656ABFF9" w14:textId="77777777" w:rsidTr="00F742BE">
        <w:trPr>
          <w:trHeight w:val="227"/>
        </w:trPr>
        <w:tc>
          <w:tcPr>
            <w:tcW w:w="2781" w:type="pct"/>
            <w:vAlign w:val="center"/>
          </w:tcPr>
          <w:p w14:paraId="08CD2948" w14:textId="77777777" w:rsidR="00B8713D" w:rsidRPr="00DA54EE" w:rsidRDefault="00B8713D" w:rsidP="00C76852">
            <w:pPr>
              <w:pStyle w:val="Mtab"/>
              <w:rPr>
                <w:rFonts w:cs="Calibri"/>
              </w:rPr>
            </w:pPr>
            <w:r w:rsidRPr="00DA54EE">
              <w:rPr>
                <w:rFonts w:cs="Calibri"/>
              </w:rPr>
              <w:t>Emisja ze źródeł przemysłowych</w:t>
            </w:r>
          </w:p>
        </w:tc>
        <w:tc>
          <w:tcPr>
            <w:tcW w:w="2219" w:type="pct"/>
            <w:vAlign w:val="center"/>
          </w:tcPr>
          <w:p w14:paraId="41B55AD7" w14:textId="77777777" w:rsidR="00B8713D" w:rsidRPr="00DA54EE" w:rsidRDefault="00B8713D" w:rsidP="00C76852">
            <w:pPr>
              <w:pStyle w:val="Mtab"/>
              <w:rPr>
                <w:rFonts w:cs="Calibri"/>
              </w:rPr>
            </w:pPr>
            <w:r w:rsidRPr="00DA54EE">
              <w:rPr>
                <w:rFonts w:cs="Calibri"/>
              </w:rPr>
              <w:t>Przekroczenia wartości normatywnych arsenu na terenie LGOM.</w:t>
            </w:r>
          </w:p>
        </w:tc>
      </w:tr>
      <w:tr w:rsidR="00B8713D" w:rsidRPr="00DA54EE" w14:paraId="64018494" w14:textId="77777777" w:rsidTr="00F742BE">
        <w:trPr>
          <w:trHeight w:val="227"/>
        </w:trPr>
        <w:tc>
          <w:tcPr>
            <w:tcW w:w="2781" w:type="pct"/>
            <w:vAlign w:val="center"/>
          </w:tcPr>
          <w:p w14:paraId="4B539371" w14:textId="77777777" w:rsidR="00B8713D" w:rsidRPr="00DA54EE" w:rsidRDefault="00B8713D" w:rsidP="00C76852">
            <w:pPr>
              <w:pStyle w:val="Mtab"/>
              <w:rPr>
                <w:rFonts w:cs="Calibri"/>
              </w:rPr>
            </w:pPr>
            <w:r w:rsidRPr="00DA54EE">
              <w:rPr>
                <w:rFonts w:cs="Calibri"/>
              </w:rPr>
              <w:t>Niskosprawne systemy ogrzewania indywidualnego stosowane na terenach gęstej zabudowy mieszkaniowej</w:t>
            </w:r>
          </w:p>
        </w:tc>
        <w:tc>
          <w:tcPr>
            <w:tcW w:w="2219" w:type="pct"/>
            <w:vAlign w:val="center"/>
          </w:tcPr>
          <w:p w14:paraId="604C23AD" w14:textId="77777777" w:rsidR="00B8713D" w:rsidRPr="00DA54EE" w:rsidRDefault="00B8713D" w:rsidP="00C76852">
            <w:pPr>
              <w:pStyle w:val="Mtab"/>
              <w:rPr>
                <w:rFonts w:cs="Calibri"/>
              </w:rPr>
            </w:pPr>
            <w:r w:rsidRPr="00DA54EE">
              <w:rPr>
                <w:rFonts w:cs="Calibri"/>
              </w:rPr>
              <w:t>Narażenie mieszkańców niektórych miast (w tym grup wrażliwych) na wysokie przekroczenia normatywnych stężeń zanieczyszczeń w powietrzu wywołujące poważne skutki zdrowotne</w:t>
            </w:r>
          </w:p>
        </w:tc>
      </w:tr>
      <w:tr w:rsidR="00B8713D" w:rsidRPr="00DA54EE" w14:paraId="4EEB2155" w14:textId="77777777" w:rsidTr="00F742BE">
        <w:trPr>
          <w:trHeight w:val="227"/>
        </w:trPr>
        <w:tc>
          <w:tcPr>
            <w:tcW w:w="2781" w:type="pct"/>
            <w:vAlign w:val="center"/>
          </w:tcPr>
          <w:p w14:paraId="29480EB7" w14:textId="77777777" w:rsidR="00B8713D" w:rsidRPr="00DA54EE" w:rsidRDefault="00B8713D" w:rsidP="00C76852">
            <w:pPr>
              <w:pStyle w:val="Mtab"/>
              <w:rPr>
                <w:rFonts w:cs="Calibri"/>
              </w:rPr>
            </w:pPr>
            <w:r w:rsidRPr="00DA54EE">
              <w:rPr>
                <w:rFonts w:cs="Calibri"/>
              </w:rPr>
              <w:t>Oparcie gospodarki energetycznej na paliwach stałych.</w:t>
            </w:r>
          </w:p>
          <w:p w14:paraId="4C693A00" w14:textId="77777777" w:rsidR="00B8713D" w:rsidRPr="00DA54EE" w:rsidRDefault="00B8713D" w:rsidP="00C76852">
            <w:pPr>
              <w:pStyle w:val="Mtab"/>
              <w:rPr>
                <w:rFonts w:cs="Calibri"/>
              </w:rPr>
            </w:pPr>
            <w:r w:rsidRPr="00DA54EE">
              <w:rPr>
                <w:rFonts w:cs="Calibri"/>
              </w:rPr>
              <w:t>Niewystarczający poziom wykorzystania odnawialnych źródeł energii.</w:t>
            </w:r>
          </w:p>
        </w:tc>
        <w:tc>
          <w:tcPr>
            <w:tcW w:w="2219" w:type="pct"/>
            <w:vAlign w:val="center"/>
          </w:tcPr>
          <w:p w14:paraId="7BE302B0" w14:textId="77777777" w:rsidR="00B8713D" w:rsidRPr="00DA54EE" w:rsidRDefault="00B8713D" w:rsidP="00C76852">
            <w:pPr>
              <w:pStyle w:val="Mtab"/>
              <w:rPr>
                <w:rFonts w:cs="Calibri"/>
              </w:rPr>
            </w:pPr>
            <w:r w:rsidRPr="00DA54EE">
              <w:rPr>
                <w:rFonts w:cs="Calibri"/>
              </w:rPr>
              <w:t>Wysoka emisja gazów cieplarnianych (głównie dwutlenku węgla)</w:t>
            </w:r>
          </w:p>
        </w:tc>
      </w:tr>
      <w:tr w:rsidR="00B8713D" w:rsidRPr="00DA54EE" w14:paraId="6DFF3C83" w14:textId="77777777" w:rsidTr="00FB39F0">
        <w:trPr>
          <w:trHeight w:val="227"/>
        </w:trPr>
        <w:tc>
          <w:tcPr>
            <w:tcW w:w="5000" w:type="pct"/>
            <w:gridSpan w:val="2"/>
            <w:shd w:val="clear" w:color="auto" w:fill="DBE5F1" w:themeFill="accent1" w:themeFillTint="33"/>
            <w:vAlign w:val="center"/>
          </w:tcPr>
          <w:p w14:paraId="2D6A9C69" w14:textId="77777777" w:rsidR="00B8713D" w:rsidRPr="00DA54EE" w:rsidRDefault="00B8713D" w:rsidP="00C76852">
            <w:pPr>
              <w:pStyle w:val="Mtab"/>
              <w:rPr>
                <w:rFonts w:cs="Calibri"/>
              </w:rPr>
            </w:pPr>
            <w:r w:rsidRPr="00DA54EE">
              <w:rPr>
                <w:rFonts w:cs="Calibri"/>
              </w:rPr>
              <w:t>Hałas</w:t>
            </w:r>
          </w:p>
        </w:tc>
      </w:tr>
      <w:tr w:rsidR="00B8713D" w:rsidRPr="00DA54EE" w14:paraId="09317143" w14:textId="77777777" w:rsidTr="00F742BE">
        <w:trPr>
          <w:trHeight w:val="227"/>
        </w:trPr>
        <w:tc>
          <w:tcPr>
            <w:tcW w:w="2781" w:type="pct"/>
            <w:vAlign w:val="center"/>
          </w:tcPr>
          <w:p w14:paraId="73C15BA8" w14:textId="0FD431CF" w:rsidR="00B8713D" w:rsidRPr="00DA54EE" w:rsidRDefault="00B8713D" w:rsidP="00C76852">
            <w:pPr>
              <w:pStyle w:val="Mtab"/>
              <w:rPr>
                <w:rFonts w:cs="Calibri"/>
              </w:rPr>
            </w:pPr>
            <w:r w:rsidRPr="00DA54EE">
              <w:rPr>
                <w:rFonts w:cs="Calibri"/>
              </w:rPr>
              <w:t>Źródła emisji hałasu transportowego (intens</w:t>
            </w:r>
            <w:r w:rsidR="00A6151A" w:rsidRPr="00DA54EE">
              <w:rPr>
                <w:rFonts w:cs="Calibri"/>
              </w:rPr>
              <w:t>ywny ruch samochodowy, tramwaje</w:t>
            </w:r>
            <w:r w:rsidRPr="00DA54EE">
              <w:rPr>
                <w:rFonts w:cs="Calibri"/>
              </w:rPr>
              <w:t>);</w:t>
            </w:r>
          </w:p>
          <w:p w14:paraId="5BE635CA" w14:textId="1F05AE28" w:rsidR="00B8713D" w:rsidRPr="00DA54EE" w:rsidRDefault="00B8713D" w:rsidP="00C76852">
            <w:pPr>
              <w:pStyle w:val="Mtab"/>
              <w:rPr>
                <w:rFonts w:cs="Calibri"/>
              </w:rPr>
            </w:pPr>
            <w:r w:rsidRPr="00DA54EE">
              <w:rPr>
                <w:rFonts w:cs="Calibri"/>
              </w:rPr>
              <w:t>Zbyt duże obciążenie dróg, prowadzenie tras zbyt blisko osiedli mieszkaniowyc</w:t>
            </w:r>
            <w:r w:rsidR="00A6151A" w:rsidRPr="00DA54EE">
              <w:rPr>
                <w:rFonts w:cs="Calibri"/>
              </w:rPr>
              <w:t>h)</w:t>
            </w:r>
          </w:p>
        </w:tc>
        <w:tc>
          <w:tcPr>
            <w:tcW w:w="2219" w:type="pct"/>
            <w:vAlign w:val="center"/>
          </w:tcPr>
          <w:p w14:paraId="29AA66AB" w14:textId="77777777" w:rsidR="00B8713D" w:rsidRPr="00DA54EE" w:rsidRDefault="00B8713D" w:rsidP="00C76852">
            <w:pPr>
              <w:pStyle w:val="Mtab"/>
              <w:rPr>
                <w:rFonts w:cs="Calibri"/>
              </w:rPr>
            </w:pPr>
            <w:r w:rsidRPr="00DA54EE">
              <w:rPr>
                <w:rFonts w:cs="Calibri"/>
              </w:rPr>
              <w:t>Przekroczenia poziomów normatywnych hałasu na terenach w pobliżu ciągów komunikacyjnych oraz w centrach miast.</w:t>
            </w:r>
          </w:p>
        </w:tc>
      </w:tr>
      <w:tr w:rsidR="00B8713D" w:rsidRPr="00DA54EE" w14:paraId="66CC25F7" w14:textId="77777777" w:rsidTr="00F742BE">
        <w:trPr>
          <w:trHeight w:val="227"/>
        </w:trPr>
        <w:tc>
          <w:tcPr>
            <w:tcW w:w="2781" w:type="pct"/>
            <w:vAlign w:val="center"/>
          </w:tcPr>
          <w:p w14:paraId="48D2C139" w14:textId="01FA1924" w:rsidR="00B8713D" w:rsidRPr="00DA54EE" w:rsidRDefault="00B8713D" w:rsidP="00C76852">
            <w:pPr>
              <w:pStyle w:val="Mtab"/>
              <w:rPr>
                <w:rFonts w:cs="Calibri"/>
              </w:rPr>
            </w:pPr>
            <w:r w:rsidRPr="00DA54EE">
              <w:rPr>
                <w:rFonts w:cs="Calibri"/>
              </w:rPr>
              <w:t>Brak dostatecznie rozwin</w:t>
            </w:r>
            <w:r w:rsidR="00A6151A" w:rsidRPr="00DA54EE">
              <w:rPr>
                <w:rFonts w:cs="Calibri"/>
              </w:rPr>
              <w:t>iętej komunikacji publicznej (w </w:t>
            </w:r>
            <w:r w:rsidRPr="00DA54EE">
              <w:rPr>
                <w:rFonts w:cs="Calibri"/>
              </w:rPr>
              <w:t>szczególności w strefach podmiejskich i na wsi)</w:t>
            </w:r>
          </w:p>
        </w:tc>
        <w:tc>
          <w:tcPr>
            <w:tcW w:w="2219" w:type="pct"/>
            <w:vAlign w:val="center"/>
          </w:tcPr>
          <w:p w14:paraId="584B9626" w14:textId="77777777" w:rsidR="00B8713D" w:rsidRPr="00DA54EE" w:rsidRDefault="00B8713D" w:rsidP="00C76852">
            <w:pPr>
              <w:pStyle w:val="Mtab"/>
              <w:rPr>
                <w:rFonts w:cs="Calibri"/>
              </w:rPr>
            </w:pPr>
            <w:r w:rsidRPr="00DA54EE">
              <w:rPr>
                <w:rFonts w:cs="Calibri"/>
              </w:rPr>
              <w:t>Wzrost natężenia ruchu pojazdów na drogach dojazdowych do miast i na ich terenie.</w:t>
            </w:r>
          </w:p>
        </w:tc>
      </w:tr>
      <w:tr w:rsidR="00B8713D" w:rsidRPr="00DA54EE" w14:paraId="4D5FC078" w14:textId="77777777" w:rsidTr="00F742BE">
        <w:trPr>
          <w:trHeight w:val="227"/>
        </w:trPr>
        <w:tc>
          <w:tcPr>
            <w:tcW w:w="2781" w:type="pct"/>
            <w:vAlign w:val="center"/>
          </w:tcPr>
          <w:p w14:paraId="40D95FBA" w14:textId="3346DE70" w:rsidR="00B8713D" w:rsidRPr="00DA54EE" w:rsidRDefault="00A6151A" w:rsidP="00C76852">
            <w:pPr>
              <w:pStyle w:val="Mtab"/>
              <w:rPr>
                <w:rFonts w:cs="Calibri"/>
              </w:rPr>
            </w:pPr>
            <w:r w:rsidRPr="00DA54EE">
              <w:rPr>
                <w:rFonts w:cs="Calibri"/>
              </w:rPr>
              <w:t>Zagęszczenie</w:t>
            </w:r>
            <w:r w:rsidR="00B8713D" w:rsidRPr="00DA54EE">
              <w:rPr>
                <w:rFonts w:cs="Calibri"/>
              </w:rPr>
              <w:t xml:space="preserve"> zabudowy wzdłuż ciągów komunikacyjnych, ograniczenia związane z planowaniem przestrzennym i dostępnością </w:t>
            </w:r>
            <w:r w:rsidR="00B8713D" w:rsidRPr="00DA54EE">
              <w:rPr>
                <w:rFonts w:cs="Calibri"/>
              </w:rPr>
              <w:lastRenderedPageBreak/>
              <w:t>gruntów pod budowę nowych ciągów komunikacyjnych.</w:t>
            </w:r>
            <w:r w:rsidR="00B8713D" w:rsidRPr="00DA54EE" w:rsidDel="00BC5BFD">
              <w:rPr>
                <w:rFonts w:cs="Calibri"/>
              </w:rPr>
              <w:t xml:space="preserve"> </w:t>
            </w:r>
          </w:p>
        </w:tc>
        <w:tc>
          <w:tcPr>
            <w:tcW w:w="2219" w:type="pct"/>
            <w:vAlign w:val="center"/>
          </w:tcPr>
          <w:p w14:paraId="6E3A4B18" w14:textId="77777777" w:rsidR="00B8713D" w:rsidRPr="00DA54EE" w:rsidRDefault="00B8713D" w:rsidP="00C76852">
            <w:pPr>
              <w:pStyle w:val="Mtab"/>
              <w:rPr>
                <w:rFonts w:cs="Calibri"/>
              </w:rPr>
            </w:pPr>
            <w:r w:rsidRPr="00DA54EE">
              <w:rPr>
                <w:rFonts w:cs="Calibri"/>
              </w:rPr>
              <w:lastRenderedPageBreak/>
              <w:t>Zwiększająca się liczba ludności narażonej na hałas</w:t>
            </w:r>
          </w:p>
        </w:tc>
      </w:tr>
      <w:tr w:rsidR="00B8713D" w:rsidRPr="00DA54EE" w14:paraId="157F97AD" w14:textId="77777777" w:rsidTr="00F742BE">
        <w:trPr>
          <w:trHeight w:val="227"/>
        </w:trPr>
        <w:tc>
          <w:tcPr>
            <w:tcW w:w="2781" w:type="pct"/>
            <w:vAlign w:val="center"/>
          </w:tcPr>
          <w:p w14:paraId="6D679308" w14:textId="77777777" w:rsidR="00B8713D" w:rsidRPr="00DA54EE" w:rsidRDefault="00B8713D" w:rsidP="00C76852">
            <w:pPr>
              <w:pStyle w:val="Mtab"/>
              <w:rPr>
                <w:rFonts w:cs="Calibri"/>
              </w:rPr>
            </w:pPr>
            <w:r w:rsidRPr="00DA54EE">
              <w:rPr>
                <w:rFonts w:cs="Calibri"/>
              </w:rPr>
              <w:t>Wzrost ruchu pojazdów na drogach prowadzących do miejsc atrakcyjnych przyrodniczo oraz turystycznie (np. ośrodki narciarskie)</w:t>
            </w:r>
          </w:p>
        </w:tc>
        <w:tc>
          <w:tcPr>
            <w:tcW w:w="2219" w:type="pct"/>
            <w:vAlign w:val="center"/>
          </w:tcPr>
          <w:p w14:paraId="39809923" w14:textId="77777777" w:rsidR="00B8713D" w:rsidRPr="00DA54EE" w:rsidRDefault="00B8713D" w:rsidP="00C76852">
            <w:pPr>
              <w:pStyle w:val="Mtab"/>
              <w:rPr>
                <w:rFonts w:cs="Calibri"/>
              </w:rPr>
            </w:pPr>
            <w:r w:rsidRPr="00DA54EE">
              <w:rPr>
                <w:rFonts w:cs="Calibri"/>
              </w:rPr>
              <w:t>Negatywne oddziaływanie akustyczne na tereny cenne przyrodniczo oraz gatunki zwierząt.</w:t>
            </w:r>
          </w:p>
        </w:tc>
      </w:tr>
      <w:tr w:rsidR="00B8713D" w:rsidRPr="00DA54EE" w14:paraId="7241142A" w14:textId="77777777" w:rsidTr="00F742BE">
        <w:trPr>
          <w:trHeight w:val="227"/>
        </w:trPr>
        <w:tc>
          <w:tcPr>
            <w:tcW w:w="2781" w:type="pct"/>
            <w:vAlign w:val="center"/>
          </w:tcPr>
          <w:p w14:paraId="5AEA9805" w14:textId="77777777" w:rsidR="00B8713D" w:rsidRPr="00DA54EE" w:rsidRDefault="00B8713D" w:rsidP="00C76852">
            <w:pPr>
              <w:pStyle w:val="Mtab"/>
              <w:rPr>
                <w:rFonts w:cs="Calibri"/>
              </w:rPr>
            </w:pPr>
            <w:r w:rsidRPr="00DA54EE">
              <w:rPr>
                <w:rFonts w:cs="Calibri"/>
              </w:rPr>
              <w:t>Dynamiczny wzrost międzynarodowego i krajowego ruchu lotniczego</w:t>
            </w:r>
          </w:p>
        </w:tc>
        <w:tc>
          <w:tcPr>
            <w:tcW w:w="2219" w:type="pct"/>
            <w:vAlign w:val="center"/>
          </w:tcPr>
          <w:p w14:paraId="74D6DF4A" w14:textId="77777777" w:rsidR="00B8713D" w:rsidRPr="00DA54EE" w:rsidRDefault="00B8713D" w:rsidP="00C76852">
            <w:pPr>
              <w:pStyle w:val="Mtab"/>
              <w:rPr>
                <w:rFonts w:cs="Calibri"/>
              </w:rPr>
            </w:pPr>
            <w:r w:rsidRPr="00DA54EE">
              <w:rPr>
                <w:rFonts w:cs="Calibri"/>
              </w:rPr>
              <w:t>Rosnące negatywne oddziaływanie hałasu lotniczego.</w:t>
            </w:r>
          </w:p>
        </w:tc>
      </w:tr>
      <w:tr w:rsidR="00B8713D" w:rsidRPr="00DA54EE" w14:paraId="77E398DB" w14:textId="77777777" w:rsidTr="00FB39F0">
        <w:trPr>
          <w:trHeight w:val="227"/>
        </w:trPr>
        <w:tc>
          <w:tcPr>
            <w:tcW w:w="5000" w:type="pct"/>
            <w:gridSpan w:val="2"/>
            <w:shd w:val="clear" w:color="auto" w:fill="DBE5F1" w:themeFill="accent1" w:themeFillTint="33"/>
            <w:vAlign w:val="center"/>
          </w:tcPr>
          <w:p w14:paraId="45AF79E1" w14:textId="77777777" w:rsidR="00B8713D" w:rsidRPr="00DA54EE" w:rsidRDefault="00B8713D" w:rsidP="00C76852">
            <w:pPr>
              <w:pStyle w:val="Mtab"/>
              <w:rPr>
                <w:rFonts w:cs="Calibri"/>
              </w:rPr>
            </w:pPr>
            <w:r w:rsidRPr="00DA54EE">
              <w:rPr>
                <w:rFonts w:cs="Calibri"/>
              </w:rPr>
              <w:t>Wody powierzchniowe i podziemne</w:t>
            </w:r>
          </w:p>
        </w:tc>
      </w:tr>
      <w:tr w:rsidR="00B8713D" w:rsidRPr="00DA54EE" w14:paraId="79A25111" w14:textId="77777777" w:rsidTr="00F742BE">
        <w:trPr>
          <w:trHeight w:val="227"/>
        </w:trPr>
        <w:tc>
          <w:tcPr>
            <w:tcW w:w="2781" w:type="pct"/>
            <w:vAlign w:val="center"/>
          </w:tcPr>
          <w:p w14:paraId="716C0DE1" w14:textId="77777777" w:rsidR="00B8713D" w:rsidRPr="00DA54EE" w:rsidRDefault="00B8713D" w:rsidP="00C76852">
            <w:pPr>
              <w:pStyle w:val="Mtab"/>
              <w:rPr>
                <w:rFonts w:cs="Calibri"/>
              </w:rPr>
            </w:pPr>
            <w:r w:rsidRPr="00DA54EE">
              <w:rPr>
                <w:rFonts w:cs="Calibri"/>
              </w:rPr>
              <w:t>Zużycie nawozów mineralnych w rolnictwie, niewłaściwe stosowanie nawozów naturalnych;</w:t>
            </w:r>
          </w:p>
          <w:p w14:paraId="595D688C" w14:textId="77777777" w:rsidR="00B8713D" w:rsidRPr="00DA54EE" w:rsidRDefault="00B8713D" w:rsidP="00C76852">
            <w:pPr>
              <w:pStyle w:val="Mtab"/>
              <w:rPr>
                <w:rFonts w:cs="Calibri"/>
              </w:rPr>
            </w:pPr>
            <w:r w:rsidRPr="00DA54EE">
              <w:rPr>
                <w:rFonts w:cs="Calibri"/>
              </w:rPr>
              <w:t>Brak zabezpieczania wód powierzchniowych przed zanieczyszczeniami obszarowymi i punktowymi;</w:t>
            </w:r>
          </w:p>
          <w:p w14:paraId="6F80ADC8" w14:textId="77777777" w:rsidR="00B8713D" w:rsidRPr="00DA54EE" w:rsidRDefault="00B8713D" w:rsidP="00C76852">
            <w:pPr>
              <w:pStyle w:val="Mtab"/>
              <w:rPr>
                <w:rFonts w:cs="Calibri"/>
              </w:rPr>
            </w:pPr>
            <w:r w:rsidRPr="00DA54EE">
              <w:rPr>
                <w:rFonts w:cs="Calibri"/>
              </w:rPr>
              <w:t>Zrzuty ścieków bytowych pochodzących z gospodarki komunalnej (oczyszczalnie ścieków)</w:t>
            </w:r>
          </w:p>
        </w:tc>
        <w:tc>
          <w:tcPr>
            <w:tcW w:w="2219" w:type="pct"/>
            <w:vAlign w:val="center"/>
          </w:tcPr>
          <w:p w14:paraId="3697B337" w14:textId="77777777" w:rsidR="00B8713D" w:rsidRPr="00DA54EE" w:rsidRDefault="00B8713D" w:rsidP="00C76852">
            <w:pPr>
              <w:pStyle w:val="Mtab"/>
              <w:rPr>
                <w:rFonts w:cs="Calibri"/>
              </w:rPr>
            </w:pPr>
            <w:r w:rsidRPr="00DA54EE">
              <w:rPr>
                <w:rFonts w:cs="Calibri"/>
              </w:rPr>
              <w:t>Niezadawalająca jakość wód powierzchniowych.</w:t>
            </w:r>
          </w:p>
          <w:p w14:paraId="74C30BA3" w14:textId="77777777" w:rsidR="00B8713D" w:rsidRPr="00DA54EE" w:rsidRDefault="00B8713D" w:rsidP="00C76852">
            <w:pPr>
              <w:pStyle w:val="Mtab"/>
              <w:rPr>
                <w:rFonts w:cs="Calibri"/>
              </w:rPr>
            </w:pPr>
            <w:r w:rsidRPr="00DA54EE">
              <w:rPr>
                <w:rFonts w:cs="Calibri"/>
              </w:rPr>
              <w:t>Zagrożenie osiągniecia celów środowiskowych dla jednolitych części wód</w:t>
            </w:r>
          </w:p>
        </w:tc>
      </w:tr>
      <w:tr w:rsidR="00B8713D" w:rsidRPr="00DA54EE" w14:paraId="2DE51871" w14:textId="77777777" w:rsidTr="00F742BE">
        <w:trPr>
          <w:trHeight w:val="1538"/>
        </w:trPr>
        <w:tc>
          <w:tcPr>
            <w:tcW w:w="2781" w:type="pct"/>
            <w:vAlign w:val="center"/>
          </w:tcPr>
          <w:p w14:paraId="630CE5E5" w14:textId="77777777" w:rsidR="00B8713D" w:rsidRPr="00DA54EE" w:rsidRDefault="00B8713D" w:rsidP="00C76852">
            <w:pPr>
              <w:pStyle w:val="Mtab"/>
              <w:rPr>
                <w:rFonts w:cs="Calibri"/>
              </w:rPr>
            </w:pPr>
            <w:r w:rsidRPr="00DA54EE">
              <w:rPr>
                <w:rFonts w:cs="Calibri"/>
              </w:rPr>
              <w:t>Warunki hydrometeorologiczne, w tym powodowane zmianami klimatu;</w:t>
            </w:r>
          </w:p>
          <w:p w14:paraId="00DC719D" w14:textId="77777777" w:rsidR="00B8713D" w:rsidRPr="00DA54EE" w:rsidRDefault="00B8713D" w:rsidP="00C76852">
            <w:pPr>
              <w:pStyle w:val="Mtab"/>
              <w:rPr>
                <w:rFonts w:cs="Calibri"/>
              </w:rPr>
            </w:pPr>
            <w:r w:rsidRPr="00DA54EE">
              <w:rPr>
                <w:rFonts w:cs="Calibri"/>
              </w:rPr>
              <w:t>Nadmierne pobory wód;</w:t>
            </w:r>
          </w:p>
          <w:p w14:paraId="23FF4B56" w14:textId="77777777" w:rsidR="00B8713D" w:rsidRPr="00DA54EE" w:rsidRDefault="00B8713D" w:rsidP="00C76852">
            <w:pPr>
              <w:pStyle w:val="Mtab"/>
              <w:rPr>
                <w:rFonts w:cs="Calibri"/>
              </w:rPr>
            </w:pPr>
            <w:r w:rsidRPr="00DA54EE">
              <w:rPr>
                <w:rFonts w:cs="Calibri"/>
              </w:rPr>
              <w:t>Brak wystarczającej retencji wód (naturalnej i sztucznej);</w:t>
            </w:r>
          </w:p>
          <w:p w14:paraId="13F9D7AC" w14:textId="77777777" w:rsidR="00B8713D" w:rsidRPr="00DA54EE" w:rsidRDefault="00B8713D" w:rsidP="00C76852">
            <w:pPr>
              <w:pStyle w:val="Mtab"/>
              <w:rPr>
                <w:rFonts w:cs="Calibri"/>
              </w:rPr>
            </w:pPr>
            <w:r w:rsidRPr="00DA54EE">
              <w:rPr>
                <w:rFonts w:cs="Calibri"/>
              </w:rPr>
              <w:t>Niewłaściwa gospodarka wodna powodująca wyprowadzanie wody poza zlewnię;</w:t>
            </w:r>
          </w:p>
          <w:p w14:paraId="72D38DA7" w14:textId="77777777" w:rsidR="00B8713D" w:rsidRPr="00DA54EE" w:rsidRDefault="00B8713D" w:rsidP="00C76852">
            <w:pPr>
              <w:pStyle w:val="Mtab"/>
              <w:rPr>
                <w:rFonts w:cs="Calibri"/>
              </w:rPr>
            </w:pPr>
            <w:r w:rsidRPr="00DA54EE">
              <w:rPr>
                <w:rFonts w:cs="Calibri"/>
              </w:rPr>
              <w:t>Przekształcanie koryt rzecznych;</w:t>
            </w:r>
          </w:p>
          <w:p w14:paraId="38EE2FA6" w14:textId="77777777" w:rsidR="00B8713D" w:rsidRPr="00DA54EE" w:rsidRDefault="00B8713D" w:rsidP="00C76852">
            <w:pPr>
              <w:pStyle w:val="Mtab"/>
              <w:rPr>
                <w:rFonts w:cs="Calibri"/>
              </w:rPr>
            </w:pPr>
            <w:r w:rsidRPr="00DA54EE">
              <w:rPr>
                <w:rFonts w:cs="Calibri"/>
              </w:rPr>
              <w:t>Rozwój upraw monokulturowych i intensyfikacja rolnictwa</w:t>
            </w:r>
          </w:p>
        </w:tc>
        <w:tc>
          <w:tcPr>
            <w:tcW w:w="2219" w:type="pct"/>
            <w:vAlign w:val="center"/>
          </w:tcPr>
          <w:p w14:paraId="24A6CBCC" w14:textId="77777777" w:rsidR="00B8713D" w:rsidRPr="00DA54EE" w:rsidRDefault="00B8713D" w:rsidP="00C76852">
            <w:pPr>
              <w:pStyle w:val="Mtab"/>
              <w:rPr>
                <w:rFonts w:cs="Calibri"/>
              </w:rPr>
            </w:pPr>
            <w:r w:rsidRPr="00DA54EE">
              <w:rPr>
                <w:rFonts w:cs="Calibri"/>
              </w:rPr>
              <w:t>Susza i ujemny bilans wodny</w:t>
            </w:r>
          </w:p>
        </w:tc>
      </w:tr>
      <w:tr w:rsidR="00B8713D" w:rsidRPr="00DA54EE" w14:paraId="51AA2889" w14:textId="77777777" w:rsidTr="00F742BE">
        <w:trPr>
          <w:trHeight w:val="227"/>
        </w:trPr>
        <w:tc>
          <w:tcPr>
            <w:tcW w:w="2781" w:type="pct"/>
            <w:vAlign w:val="center"/>
          </w:tcPr>
          <w:p w14:paraId="48E77DE4" w14:textId="77777777" w:rsidR="00B8713D" w:rsidRPr="00DA54EE" w:rsidRDefault="00B8713D" w:rsidP="00C76852">
            <w:pPr>
              <w:pStyle w:val="Mtab"/>
              <w:rPr>
                <w:rFonts w:cs="Calibri"/>
              </w:rPr>
            </w:pPr>
            <w:r w:rsidRPr="00DA54EE">
              <w:rPr>
                <w:rFonts w:cs="Calibri"/>
              </w:rPr>
              <w:t>Zabudowa poprzeczna podłużna cieków;</w:t>
            </w:r>
          </w:p>
          <w:p w14:paraId="73D581AC" w14:textId="77777777" w:rsidR="00B8713D" w:rsidRPr="00DA54EE" w:rsidRDefault="00B8713D" w:rsidP="00C76852">
            <w:pPr>
              <w:pStyle w:val="Mtab"/>
              <w:rPr>
                <w:rFonts w:cs="Calibri"/>
              </w:rPr>
            </w:pPr>
            <w:r w:rsidRPr="00DA54EE">
              <w:rPr>
                <w:rFonts w:cs="Calibri"/>
              </w:rPr>
              <w:t>Obwałowania;</w:t>
            </w:r>
          </w:p>
          <w:p w14:paraId="07645805" w14:textId="77777777" w:rsidR="00B8713D" w:rsidRPr="00DA54EE" w:rsidRDefault="00B8713D" w:rsidP="00C76852">
            <w:pPr>
              <w:pStyle w:val="Mtab"/>
              <w:rPr>
                <w:rFonts w:cs="Calibri"/>
              </w:rPr>
            </w:pPr>
            <w:r w:rsidRPr="00DA54EE">
              <w:rPr>
                <w:rFonts w:cs="Calibri"/>
              </w:rPr>
              <w:t xml:space="preserve">Zabudowa brzegów </w:t>
            </w:r>
          </w:p>
        </w:tc>
        <w:tc>
          <w:tcPr>
            <w:tcW w:w="2219" w:type="pct"/>
            <w:vAlign w:val="center"/>
          </w:tcPr>
          <w:p w14:paraId="2F917DF3" w14:textId="77777777" w:rsidR="00B8713D" w:rsidRPr="00DA54EE" w:rsidRDefault="00B8713D" w:rsidP="00C76852">
            <w:pPr>
              <w:pStyle w:val="Mtab"/>
              <w:rPr>
                <w:rFonts w:cs="Calibri"/>
              </w:rPr>
            </w:pPr>
            <w:r w:rsidRPr="00DA54EE">
              <w:rPr>
                <w:rFonts w:cs="Calibri"/>
              </w:rPr>
              <w:t>Zmiany hydromorfologiczne.</w:t>
            </w:r>
          </w:p>
          <w:p w14:paraId="7B99ADB6" w14:textId="77777777" w:rsidR="00B8713D" w:rsidRPr="00DA54EE" w:rsidRDefault="00B8713D" w:rsidP="00C76852">
            <w:pPr>
              <w:pStyle w:val="Mtab"/>
              <w:rPr>
                <w:rFonts w:cs="Calibri"/>
              </w:rPr>
            </w:pPr>
            <w:r w:rsidRPr="00DA54EE">
              <w:rPr>
                <w:rFonts w:cs="Calibri"/>
              </w:rPr>
              <w:t>Zagrożenie powodziowe.</w:t>
            </w:r>
          </w:p>
        </w:tc>
      </w:tr>
      <w:tr w:rsidR="00B8713D" w:rsidRPr="00DA54EE" w14:paraId="37F1F970" w14:textId="77777777" w:rsidTr="00F742BE">
        <w:trPr>
          <w:trHeight w:val="227"/>
        </w:trPr>
        <w:tc>
          <w:tcPr>
            <w:tcW w:w="2781" w:type="pct"/>
            <w:vAlign w:val="center"/>
          </w:tcPr>
          <w:p w14:paraId="07E1EEB5" w14:textId="77777777" w:rsidR="00B8713D" w:rsidRPr="00DA54EE" w:rsidRDefault="00B8713D" w:rsidP="00C76852">
            <w:pPr>
              <w:pStyle w:val="Mtab"/>
              <w:rPr>
                <w:rFonts w:cs="Calibri"/>
              </w:rPr>
            </w:pPr>
            <w:r w:rsidRPr="00DA54EE">
              <w:rPr>
                <w:rFonts w:cs="Calibri"/>
              </w:rPr>
              <w:t>Odwadnianie kopalń, tj. pokładów węgla kamiennego;</w:t>
            </w:r>
          </w:p>
          <w:p w14:paraId="018F4E8E" w14:textId="77777777" w:rsidR="00B8713D" w:rsidRPr="00DA54EE" w:rsidRDefault="00B8713D" w:rsidP="00C76852">
            <w:pPr>
              <w:pStyle w:val="Mtab"/>
              <w:rPr>
                <w:rFonts w:cs="Calibri"/>
              </w:rPr>
            </w:pPr>
            <w:r w:rsidRPr="00DA54EE">
              <w:rPr>
                <w:rFonts w:cs="Calibri"/>
              </w:rPr>
              <w:t>Leje depresji w rejonach odkrywkowej eksploatacji węgla brunatnego.</w:t>
            </w:r>
          </w:p>
        </w:tc>
        <w:tc>
          <w:tcPr>
            <w:tcW w:w="2219" w:type="pct"/>
            <w:vAlign w:val="center"/>
          </w:tcPr>
          <w:p w14:paraId="71C544EC" w14:textId="0B6CF577" w:rsidR="00B8713D" w:rsidRPr="00DA54EE" w:rsidRDefault="00B8713D" w:rsidP="00C76852">
            <w:pPr>
              <w:pStyle w:val="Mtab"/>
              <w:rPr>
                <w:rFonts w:cs="Calibri"/>
              </w:rPr>
            </w:pPr>
            <w:r w:rsidRPr="00DA54EE">
              <w:rPr>
                <w:rFonts w:cs="Calibri"/>
              </w:rPr>
              <w:t xml:space="preserve">Niezadawalająca jakość wód oraz pogorszenie stosunków wodnych na terenach wydobycia kopalin oraz </w:t>
            </w:r>
            <w:r w:rsidR="00AE5224" w:rsidRPr="00DA54EE">
              <w:rPr>
                <w:rFonts w:cs="Calibri"/>
              </w:rPr>
              <w:t xml:space="preserve">terenach </w:t>
            </w:r>
            <w:r w:rsidRPr="00DA54EE">
              <w:rPr>
                <w:rFonts w:cs="Calibri"/>
              </w:rPr>
              <w:t>sąsiadujących</w:t>
            </w:r>
          </w:p>
        </w:tc>
      </w:tr>
      <w:tr w:rsidR="00B8713D" w:rsidRPr="00DA54EE" w14:paraId="6CA1A933" w14:textId="77777777" w:rsidTr="00F742BE">
        <w:trPr>
          <w:trHeight w:val="227"/>
        </w:trPr>
        <w:tc>
          <w:tcPr>
            <w:tcW w:w="2781" w:type="pct"/>
            <w:vAlign w:val="center"/>
          </w:tcPr>
          <w:p w14:paraId="58FB0BB0" w14:textId="77777777" w:rsidR="00B8713D" w:rsidRPr="00DA54EE" w:rsidRDefault="00B8713D" w:rsidP="00C76852">
            <w:pPr>
              <w:pStyle w:val="Mtab"/>
              <w:rPr>
                <w:rFonts w:cs="Calibri"/>
              </w:rPr>
            </w:pPr>
            <w:r w:rsidRPr="00DA54EE">
              <w:rPr>
                <w:rFonts w:cs="Calibri"/>
              </w:rPr>
              <w:t>Nadmierny pobór wód w stosunku do możliwości odbudowy zasobów wodnych;</w:t>
            </w:r>
          </w:p>
          <w:p w14:paraId="31FC3C26" w14:textId="77777777" w:rsidR="00B8713D" w:rsidRPr="00DA54EE" w:rsidRDefault="00B8713D" w:rsidP="00C76852">
            <w:pPr>
              <w:pStyle w:val="Mtab"/>
              <w:rPr>
                <w:rFonts w:cs="Calibri"/>
              </w:rPr>
            </w:pPr>
            <w:r w:rsidRPr="00DA54EE">
              <w:rPr>
                <w:rFonts w:cs="Calibri"/>
              </w:rPr>
              <w:lastRenderedPageBreak/>
              <w:t>Luki infrastrukturalne, mała retencja i pogłębiające się zmiany klimatu w tym coraz częstsze występowanie susz.</w:t>
            </w:r>
          </w:p>
        </w:tc>
        <w:tc>
          <w:tcPr>
            <w:tcW w:w="2219" w:type="pct"/>
            <w:vAlign w:val="center"/>
          </w:tcPr>
          <w:p w14:paraId="349C5625" w14:textId="77777777" w:rsidR="00B8713D" w:rsidRPr="00DA54EE" w:rsidRDefault="00B8713D" w:rsidP="00C76852">
            <w:pPr>
              <w:pStyle w:val="Mtab"/>
              <w:rPr>
                <w:rFonts w:cs="Calibri"/>
              </w:rPr>
            </w:pPr>
            <w:r w:rsidRPr="00DA54EE">
              <w:rPr>
                <w:rFonts w:cs="Calibri"/>
              </w:rPr>
              <w:lastRenderedPageBreak/>
              <w:t>Zagrożenie nadmierną eksploatacją</w:t>
            </w:r>
          </w:p>
        </w:tc>
      </w:tr>
      <w:tr w:rsidR="00B8713D" w:rsidRPr="00DA54EE" w14:paraId="38BC95D8" w14:textId="77777777" w:rsidTr="00FB39F0">
        <w:trPr>
          <w:trHeight w:val="227"/>
        </w:trPr>
        <w:tc>
          <w:tcPr>
            <w:tcW w:w="5000" w:type="pct"/>
            <w:gridSpan w:val="2"/>
            <w:shd w:val="clear" w:color="auto" w:fill="DBE5F1" w:themeFill="accent1" w:themeFillTint="33"/>
            <w:vAlign w:val="center"/>
          </w:tcPr>
          <w:p w14:paraId="10E4E89D" w14:textId="77777777" w:rsidR="00B8713D" w:rsidRPr="00DA54EE" w:rsidRDefault="00B8713D" w:rsidP="00C76852">
            <w:pPr>
              <w:pStyle w:val="Mtab"/>
              <w:rPr>
                <w:rFonts w:cs="Calibri"/>
              </w:rPr>
            </w:pPr>
            <w:r w:rsidRPr="00DA54EE">
              <w:rPr>
                <w:rFonts w:cs="Calibri"/>
              </w:rPr>
              <w:t>Zjawiska ekstremalne</w:t>
            </w:r>
          </w:p>
        </w:tc>
      </w:tr>
      <w:tr w:rsidR="00B8713D" w:rsidRPr="00DA54EE" w14:paraId="1D3EDEE4" w14:textId="77777777" w:rsidTr="00F742BE">
        <w:trPr>
          <w:trHeight w:val="227"/>
        </w:trPr>
        <w:tc>
          <w:tcPr>
            <w:tcW w:w="2781" w:type="pct"/>
            <w:vAlign w:val="center"/>
          </w:tcPr>
          <w:p w14:paraId="35CD4BE6" w14:textId="77777777" w:rsidR="00B8713D" w:rsidRPr="00DA54EE" w:rsidRDefault="00B8713D" w:rsidP="00C76852">
            <w:pPr>
              <w:pStyle w:val="Mtab"/>
              <w:rPr>
                <w:rFonts w:cs="Calibri"/>
              </w:rPr>
            </w:pPr>
            <w:r w:rsidRPr="00DA54EE">
              <w:rPr>
                <w:rFonts w:cs="Calibri"/>
              </w:rPr>
              <w:t>Zmiany klimatu powodujące nasilenie zjawisk ekstremalnych, tj. powodzie, podtopienia</w:t>
            </w:r>
          </w:p>
          <w:p w14:paraId="1FE57486" w14:textId="77777777" w:rsidR="00B8713D" w:rsidRPr="00DA54EE" w:rsidRDefault="00B8713D" w:rsidP="00C76852">
            <w:pPr>
              <w:pStyle w:val="Mtab"/>
              <w:rPr>
                <w:rFonts w:cs="Calibri"/>
              </w:rPr>
            </w:pPr>
            <w:r w:rsidRPr="00DA54EE">
              <w:rPr>
                <w:rFonts w:cs="Calibri"/>
              </w:rPr>
              <w:t>Ograniczona mała retencja powierzchniowa i zbiornikowa;</w:t>
            </w:r>
          </w:p>
          <w:p w14:paraId="40B3F479" w14:textId="77777777" w:rsidR="00B8713D" w:rsidRPr="00DA54EE" w:rsidRDefault="00B8713D" w:rsidP="00C76852">
            <w:pPr>
              <w:pStyle w:val="Mtab"/>
              <w:rPr>
                <w:rFonts w:cs="Calibri"/>
              </w:rPr>
            </w:pPr>
            <w:r w:rsidRPr="00DA54EE">
              <w:rPr>
                <w:rFonts w:cs="Calibri"/>
              </w:rPr>
              <w:t xml:space="preserve">Zasklepianie gleb przyspieszające spływ powierzchniowy i ograniczające naturalną retencję; </w:t>
            </w:r>
          </w:p>
          <w:p w14:paraId="52B69DD9" w14:textId="77777777" w:rsidR="00B8713D" w:rsidRPr="00DA54EE" w:rsidRDefault="00B8713D" w:rsidP="00C76852">
            <w:pPr>
              <w:pStyle w:val="Mtab"/>
              <w:rPr>
                <w:rFonts w:cs="Calibri"/>
              </w:rPr>
            </w:pPr>
            <w:r w:rsidRPr="00DA54EE">
              <w:rPr>
                <w:rFonts w:cs="Calibri"/>
              </w:rPr>
              <w:t>Słaba przepustowość lub brak kanalizacji deszczowej</w:t>
            </w:r>
          </w:p>
        </w:tc>
        <w:tc>
          <w:tcPr>
            <w:tcW w:w="2219" w:type="pct"/>
            <w:vAlign w:val="center"/>
          </w:tcPr>
          <w:p w14:paraId="42D26A25" w14:textId="77777777" w:rsidR="00B8713D" w:rsidRPr="00DA54EE" w:rsidRDefault="00B8713D" w:rsidP="00C76852">
            <w:pPr>
              <w:pStyle w:val="Mtab"/>
              <w:rPr>
                <w:rFonts w:cs="Calibri"/>
              </w:rPr>
            </w:pPr>
            <w:r w:rsidRPr="00DA54EE">
              <w:rPr>
                <w:rFonts w:cs="Calibri"/>
              </w:rPr>
              <w:t>Zwiększenie zagrożenia powodziowego</w:t>
            </w:r>
          </w:p>
        </w:tc>
      </w:tr>
      <w:tr w:rsidR="00B8713D" w:rsidRPr="00DA54EE" w14:paraId="70A3AD23" w14:textId="77777777" w:rsidTr="00F742BE">
        <w:trPr>
          <w:trHeight w:val="227"/>
        </w:trPr>
        <w:tc>
          <w:tcPr>
            <w:tcW w:w="2781" w:type="pct"/>
            <w:vAlign w:val="center"/>
          </w:tcPr>
          <w:p w14:paraId="0FF99551" w14:textId="77777777" w:rsidR="00B8713D" w:rsidRPr="00DA54EE" w:rsidRDefault="00B8713D" w:rsidP="00C76852">
            <w:pPr>
              <w:pStyle w:val="Mtab"/>
              <w:rPr>
                <w:rFonts w:cs="Calibri"/>
              </w:rPr>
            </w:pPr>
            <w:r w:rsidRPr="00DA54EE">
              <w:rPr>
                <w:rFonts w:cs="Calibri"/>
              </w:rPr>
              <w:t>Utrata retencji jest związana z przekształceniem powierzchni zlewni: wzrostem intensywności zabudowy, zwłaszcza z rozległymi powierzchniami szczelnymi (drogi, lotniska, centra logistyczne, parkingi, nowe tereny przemysłowe, itp.);</w:t>
            </w:r>
          </w:p>
          <w:p w14:paraId="74E1F8A6" w14:textId="77777777" w:rsidR="00B8713D" w:rsidRPr="00DA54EE" w:rsidRDefault="00B8713D" w:rsidP="00C76852">
            <w:pPr>
              <w:pStyle w:val="Mtab"/>
              <w:rPr>
                <w:rFonts w:cs="Calibri"/>
              </w:rPr>
            </w:pPr>
            <w:r w:rsidRPr="00DA54EE">
              <w:rPr>
                <w:rFonts w:cs="Calibri"/>
              </w:rPr>
              <w:t>Osuszanie terenów podmokłych;</w:t>
            </w:r>
          </w:p>
          <w:p w14:paraId="1C0CE94D" w14:textId="77777777" w:rsidR="00B8713D" w:rsidRPr="00DA54EE" w:rsidRDefault="00B8713D" w:rsidP="00C76852">
            <w:pPr>
              <w:pStyle w:val="Mtab"/>
              <w:rPr>
                <w:rFonts w:cs="Calibri"/>
              </w:rPr>
            </w:pPr>
            <w:r w:rsidRPr="00DA54EE">
              <w:rPr>
                <w:rFonts w:cs="Calibri"/>
              </w:rPr>
              <w:t>Rozwój terenów zurbanizowanych i rozbudowa istniejącej zabudowy</w:t>
            </w:r>
          </w:p>
        </w:tc>
        <w:tc>
          <w:tcPr>
            <w:tcW w:w="2219" w:type="pct"/>
            <w:vAlign w:val="center"/>
          </w:tcPr>
          <w:p w14:paraId="365EDF27" w14:textId="77777777" w:rsidR="00B8713D" w:rsidRPr="00DA54EE" w:rsidRDefault="00B8713D" w:rsidP="00C76852">
            <w:pPr>
              <w:pStyle w:val="Mtab"/>
              <w:rPr>
                <w:rFonts w:cs="Calibri"/>
              </w:rPr>
            </w:pPr>
            <w:r w:rsidRPr="00DA54EE">
              <w:rPr>
                <w:rFonts w:cs="Calibri"/>
              </w:rPr>
              <w:t>Stopniowe zmniejszanie się retencyjności zlewni</w:t>
            </w:r>
          </w:p>
        </w:tc>
      </w:tr>
      <w:tr w:rsidR="00B8713D" w:rsidRPr="00DA54EE" w14:paraId="7B5CF779" w14:textId="77777777" w:rsidTr="00F742BE">
        <w:trPr>
          <w:trHeight w:val="227"/>
        </w:trPr>
        <w:tc>
          <w:tcPr>
            <w:tcW w:w="2781" w:type="pct"/>
            <w:vAlign w:val="center"/>
          </w:tcPr>
          <w:p w14:paraId="52360CFA" w14:textId="77777777" w:rsidR="00B8713D" w:rsidRPr="00DA54EE" w:rsidRDefault="00B8713D" w:rsidP="00C76852">
            <w:pPr>
              <w:pStyle w:val="Mtab"/>
              <w:rPr>
                <w:rFonts w:cs="Calibri"/>
              </w:rPr>
            </w:pPr>
            <w:r w:rsidRPr="00DA54EE">
              <w:rPr>
                <w:rFonts w:cs="Calibri"/>
              </w:rPr>
              <w:t>Wysokie temperatury;</w:t>
            </w:r>
          </w:p>
          <w:p w14:paraId="7E9CB6FF" w14:textId="77777777" w:rsidR="00B8713D" w:rsidRPr="00DA54EE" w:rsidRDefault="00B8713D" w:rsidP="00C76852">
            <w:pPr>
              <w:pStyle w:val="Mtab"/>
              <w:rPr>
                <w:rFonts w:cs="Calibri"/>
              </w:rPr>
            </w:pPr>
            <w:r w:rsidRPr="00DA54EE">
              <w:rPr>
                <w:rFonts w:cs="Calibri"/>
              </w:rPr>
              <w:t>Nawalne opady deszczu oraz niskie stany wód</w:t>
            </w:r>
          </w:p>
        </w:tc>
        <w:tc>
          <w:tcPr>
            <w:tcW w:w="2219" w:type="pct"/>
            <w:vAlign w:val="center"/>
          </w:tcPr>
          <w:p w14:paraId="5D254F38" w14:textId="77777777" w:rsidR="00B8713D" w:rsidRPr="00DA54EE" w:rsidRDefault="00B8713D" w:rsidP="00C76852">
            <w:pPr>
              <w:pStyle w:val="Mtab"/>
              <w:rPr>
                <w:rFonts w:cs="Calibri"/>
              </w:rPr>
            </w:pPr>
            <w:r w:rsidRPr="00DA54EE">
              <w:rPr>
                <w:rFonts w:cs="Calibri"/>
              </w:rPr>
              <w:t>Podtopienia lub niskie przepływu w ciekach wodnych.</w:t>
            </w:r>
          </w:p>
        </w:tc>
      </w:tr>
      <w:tr w:rsidR="00B8713D" w:rsidRPr="00DA54EE" w14:paraId="6AF29DD8" w14:textId="77777777" w:rsidTr="00F742BE">
        <w:trPr>
          <w:trHeight w:val="227"/>
        </w:trPr>
        <w:tc>
          <w:tcPr>
            <w:tcW w:w="2781" w:type="pct"/>
            <w:vAlign w:val="center"/>
          </w:tcPr>
          <w:p w14:paraId="388EDEE2" w14:textId="77777777" w:rsidR="00B8713D" w:rsidRPr="00DA54EE" w:rsidRDefault="00B8713D" w:rsidP="00C76852">
            <w:pPr>
              <w:pStyle w:val="Mtab"/>
              <w:rPr>
                <w:rFonts w:cs="Calibri"/>
              </w:rPr>
            </w:pPr>
            <w:r w:rsidRPr="00DA54EE">
              <w:rPr>
                <w:rFonts w:cs="Calibri"/>
              </w:rPr>
              <w:t xml:space="preserve">Prawdopodobne jest zwiększenie się częstotliwości susz z uwagi na zmiany klimatyczne. </w:t>
            </w:r>
          </w:p>
          <w:p w14:paraId="5C095CBE" w14:textId="77777777" w:rsidR="00B8713D" w:rsidRPr="00DA54EE" w:rsidRDefault="00B8713D" w:rsidP="00C76852">
            <w:pPr>
              <w:pStyle w:val="Mtab"/>
              <w:rPr>
                <w:rFonts w:cs="Calibri"/>
              </w:rPr>
            </w:pPr>
            <w:r w:rsidRPr="00DA54EE">
              <w:rPr>
                <w:rFonts w:cs="Calibri"/>
              </w:rPr>
              <w:t>Negatywne skutki suszy są pogłębione przez brak systemowej retencji wód.</w:t>
            </w:r>
          </w:p>
        </w:tc>
        <w:tc>
          <w:tcPr>
            <w:tcW w:w="2219" w:type="pct"/>
            <w:vAlign w:val="center"/>
          </w:tcPr>
          <w:p w14:paraId="6E37BA4A" w14:textId="77777777" w:rsidR="00B8713D" w:rsidRPr="00DA54EE" w:rsidRDefault="00B8713D" w:rsidP="00C76852">
            <w:pPr>
              <w:pStyle w:val="Mtab"/>
              <w:rPr>
                <w:rFonts w:cs="Calibri"/>
              </w:rPr>
            </w:pPr>
            <w:r w:rsidRPr="00DA54EE">
              <w:rPr>
                <w:rFonts w:cs="Calibri"/>
              </w:rPr>
              <w:t>Zwiększająca się częstotliwość susz</w:t>
            </w:r>
          </w:p>
        </w:tc>
      </w:tr>
      <w:tr w:rsidR="00B8713D" w:rsidRPr="00DA54EE" w14:paraId="6D5B617E" w14:textId="77777777" w:rsidTr="00FB39F0">
        <w:trPr>
          <w:trHeight w:val="227"/>
        </w:trPr>
        <w:tc>
          <w:tcPr>
            <w:tcW w:w="5000" w:type="pct"/>
            <w:gridSpan w:val="2"/>
            <w:shd w:val="clear" w:color="auto" w:fill="DBE5F1" w:themeFill="accent1" w:themeFillTint="33"/>
            <w:vAlign w:val="center"/>
          </w:tcPr>
          <w:p w14:paraId="789E5622" w14:textId="77777777" w:rsidR="00B8713D" w:rsidRPr="00DA54EE" w:rsidRDefault="00B8713D" w:rsidP="00C76852">
            <w:pPr>
              <w:pStyle w:val="Mtab"/>
              <w:rPr>
                <w:rFonts w:cs="Calibri"/>
              </w:rPr>
            </w:pPr>
            <w:r w:rsidRPr="00DA54EE">
              <w:rPr>
                <w:rFonts w:cs="Calibri"/>
              </w:rPr>
              <w:t>Powierzchnia ziemi</w:t>
            </w:r>
          </w:p>
        </w:tc>
      </w:tr>
      <w:tr w:rsidR="00B8713D" w:rsidRPr="00DA54EE" w14:paraId="236DE3BE" w14:textId="77777777" w:rsidTr="00F742BE">
        <w:trPr>
          <w:trHeight w:val="227"/>
        </w:trPr>
        <w:tc>
          <w:tcPr>
            <w:tcW w:w="2781" w:type="pct"/>
            <w:vAlign w:val="center"/>
          </w:tcPr>
          <w:p w14:paraId="65B80473" w14:textId="77777777" w:rsidR="00B8713D" w:rsidRPr="00DA54EE" w:rsidRDefault="00B8713D" w:rsidP="00C76852">
            <w:pPr>
              <w:pStyle w:val="Mtab"/>
              <w:rPr>
                <w:rFonts w:cs="Calibri"/>
              </w:rPr>
            </w:pPr>
            <w:r w:rsidRPr="00DA54EE">
              <w:rPr>
                <w:rFonts w:cs="Calibri"/>
              </w:rPr>
              <w:t>Niewłaściwa gospodarka przestrzenna</w:t>
            </w:r>
          </w:p>
        </w:tc>
        <w:tc>
          <w:tcPr>
            <w:tcW w:w="2219" w:type="pct"/>
            <w:vAlign w:val="center"/>
          </w:tcPr>
          <w:p w14:paraId="5F8F9C59" w14:textId="77777777" w:rsidR="00B8713D" w:rsidRPr="00DA54EE" w:rsidRDefault="00B8713D" w:rsidP="00C76852">
            <w:pPr>
              <w:pStyle w:val="Mtab"/>
              <w:rPr>
                <w:rFonts w:cs="Calibri"/>
              </w:rPr>
            </w:pPr>
            <w:r w:rsidRPr="00DA54EE">
              <w:rPr>
                <w:rFonts w:cs="Calibri"/>
              </w:rPr>
              <w:t>Wyłączanie gruntów, szczególnie wysokiej jakości, z użytkowania rolniczego i przeznaczanie ich pod zabudowę (utrata funkcji przyrodniczych i produkcyjnych gleb).</w:t>
            </w:r>
          </w:p>
        </w:tc>
      </w:tr>
      <w:tr w:rsidR="00B8713D" w:rsidRPr="00DA54EE" w14:paraId="30B48CF1" w14:textId="77777777" w:rsidTr="00F742BE">
        <w:trPr>
          <w:trHeight w:val="227"/>
        </w:trPr>
        <w:tc>
          <w:tcPr>
            <w:tcW w:w="2781" w:type="pct"/>
            <w:vAlign w:val="center"/>
          </w:tcPr>
          <w:p w14:paraId="49C6A898" w14:textId="77777777" w:rsidR="00B8713D" w:rsidRPr="00DA54EE" w:rsidRDefault="00B8713D" w:rsidP="00C76852">
            <w:pPr>
              <w:pStyle w:val="Mtab"/>
              <w:rPr>
                <w:rFonts w:cs="Calibri"/>
              </w:rPr>
            </w:pPr>
            <w:r w:rsidRPr="00DA54EE">
              <w:rPr>
                <w:rFonts w:cs="Calibri"/>
              </w:rPr>
              <w:t xml:space="preserve">Emisja zanieczyszczeń ze źródeł przemysłowych, komunikacyjnych i sektora </w:t>
            </w:r>
            <w:r w:rsidRPr="00DA54EE">
              <w:rPr>
                <w:rFonts w:cs="Calibri"/>
              </w:rPr>
              <w:lastRenderedPageBreak/>
              <w:t>komunalno – bytowego oraz działalności rolniczej i wydobywczej, skutkująca depozycją w glebach.</w:t>
            </w:r>
          </w:p>
        </w:tc>
        <w:tc>
          <w:tcPr>
            <w:tcW w:w="2219" w:type="pct"/>
            <w:vAlign w:val="center"/>
          </w:tcPr>
          <w:p w14:paraId="653EAE60" w14:textId="77777777" w:rsidR="00B8713D" w:rsidRPr="00DA54EE" w:rsidRDefault="00B8713D" w:rsidP="00C76852">
            <w:pPr>
              <w:pStyle w:val="Mtab"/>
              <w:rPr>
                <w:rFonts w:cs="Calibri"/>
              </w:rPr>
            </w:pPr>
            <w:r w:rsidRPr="00DA54EE">
              <w:rPr>
                <w:rFonts w:cs="Calibri"/>
              </w:rPr>
              <w:lastRenderedPageBreak/>
              <w:t xml:space="preserve">Przekroczenia zawartości arsenu, miedzi, kadmu, WWA, w tym </w:t>
            </w:r>
            <w:r w:rsidRPr="00DA54EE">
              <w:rPr>
                <w:rFonts w:cs="Calibri"/>
              </w:rPr>
              <w:lastRenderedPageBreak/>
              <w:t>benzo(a)pirenu w glebach objętych badaniami</w:t>
            </w:r>
          </w:p>
        </w:tc>
      </w:tr>
      <w:tr w:rsidR="00B8713D" w:rsidRPr="00DA54EE" w14:paraId="667D1824" w14:textId="77777777" w:rsidTr="00F742BE">
        <w:trPr>
          <w:trHeight w:val="227"/>
        </w:trPr>
        <w:tc>
          <w:tcPr>
            <w:tcW w:w="2781" w:type="pct"/>
            <w:vAlign w:val="center"/>
          </w:tcPr>
          <w:p w14:paraId="198FBAE4" w14:textId="77777777" w:rsidR="00B8713D" w:rsidRPr="00DA54EE" w:rsidRDefault="00B8713D" w:rsidP="00C76852">
            <w:pPr>
              <w:pStyle w:val="Mtab"/>
              <w:rPr>
                <w:rFonts w:cs="Calibri"/>
              </w:rPr>
            </w:pPr>
            <w:r w:rsidRPr="00DA54EE">
              <w:rPr>
                <w:rFonts w:cs="Calibri"/>
              </w:rPr>
              <w:lastRenderedPageBreak/>
              <w:t>Przekształcenia powierzchni ziemi na skutek działalności górniczej oraz przetwórstwa kopalin</w:t>
            </w:r>
          </w:p>
        </w:tc>
        <w:tc>
          <w:tcPr>
            <w:tcW w:w="2219" w:type="pct"/>
            <w:vAlign w:val="center"/>
          </w:tcPr>
          <w:p w14:paraId="3A017F4A" w14:textId="77777777" w:rsidR="00B8713D" w:rsidRPr="00DA54EE" w:rsidRDefault="00B8713D" w:rsidP="00C76852">
            <w:pPr>
              <w:pStyle w:val="Mtab"/>
              <w:rPr>
                <w:rFonts w:cs="Calibri"/>
              </w:rPr>
            </w:pPr>
            <w:r w:rsidRPr="00DA54EE">
              <w:rPr>
                <w:rFonts w:cs="Calibri"/>
              </w:rPr>
              <w:t>Wzrost powierzchni gruntów zdegradowanych i zdewastowanych wymagających rekultywacji.</w:t>
            </w:r>
          </w:p>
        </w:tc>
      </w:tr>
      <w:tr w:rsidR="00B8713D" w:rsidRPr="00DA54EE" w14:paraId="29F27EC1" w14:textId="77777777" w:rsidTr="00F742BE">
        <w:trPr>
          <w:trHeight w:val="227"/>
        </w:trPr>
        <w:tc>
          <w:tcPr>
            <w:tcW w:w="2781" w:type="pct"/>
            <w:vAlign w:val="center"/>
          </w:tcPr>
          <w:p w14:paraId="68140A3F" w14:textId="77777777" w:rsidR="00B8713D" w:rsidRPr="00DA54EE" w:rsidRDefault="00B8713D" w:rsidP="00C76852">
            <w:pPr>
              <w:pStyle w:val="Mtab"/>
              <w:rPr>
                <w:rFonts w:cs="Calibri"/>
              </w:rPr>
            </w:pPr>
            <w:r w:rsidRPr="00DA54EE">
              <w:rPr>
                <w:rFonts w:cs="Calibri"/>
              </w:rPr>
              <w:t>Obszary zdegradowane wymagające rewitalizacji, rekultywacji;</w:t>
            </w:r>
          </w:p>
          <w:p w14:paraId="63DA05AD" w14:textId="77777777" w:rsidR="00B8713D" w:rsidRPr="00DA54EE" w:rsidRDefault="00B8713D" w:rsidP="00C76852">
            <w:pPr>
              <w:pStyle w:val="Mtab"/>
              <w:rPr>
                <w:rFonts w:cs="Calibri"/>
              </w:rPr>
            </w:pPr>
            <w:r w:rsidRPr="00DA54EE">
              <w:rPr>
                <w:rFonts w:cs="Calibri"/>
              </w:rPr>
              <w:t>Brak rewitalizacji obszarów zmienionych;</w:t>
            </w:r>
          </w:p>
          <w:p w14:paraId="3E18A22D" w14:textId="77777777" w:rsidR="00B8713D" w:rsidRPr="00DA54EE" w:rsidRDefault="00B8713D" w:rsidP="00C76852">
            <w:pPr>
              <w:pStyle w:val="Mtab"/>
              <w:rPr>
                <w:rFonts w:cs="Calibri"/>
              </w:rPr>
            </w:pPr>
            <w:r w:rsidRPr="00DA54EE">
              <w:rPr>
                <w:rFonts w:cs="Calibri"/>
              </w:rPr>
              <w:t>Postępująca degradacja obszarów zwłaszcza wykorzystywanych przemysłowo.</w:t>
            </w:r>
          </w:p>
        </w:tc>
        <w:tc>
          <w:tcPr>
            <w:tcW w:w="2219" w:type="pct"/>
            <w:vAlign w:val="center"/>
          </w:tcPr>
          <w:p w14:paraId="52127A81" w14:textId="77777777" w:rsidR="00B8713D" w:rsidRPr="00DA54EE" w:rsidRDefault="00B8713D" w:rsidP="00C76852">
            <w:pPr>
              <w:pStyle w:val="Mtab"/>
              <w:rPr>
                <w:rFonts w:cs="Calibri"/>
              </w:rPr>
            </w:pPr>
            <w:r w:rsidRPr="00DA54EE">
              <w:rPr>
                <w:rFonts w:cs="Calibri"/>
              </w:rPr>
              <w:t>Zanieczyszczenie powierzchni ziemi</w:t>
            </w:r>
          </w:p>
        </w:tc>
      </w:tr>
      <w:tr w:rsidR="00B8713D" w:rsidRPr="00DA54EE" w14:paraId="4B1239D8" w14:textId="77777777" w:rsidTr="00F742BE">
        <w:trPr>
          <w:trHeight w:val="227"/>
        </w:trPr>
        <w:tc>
          <w:tcPr>
            <w:tcW w:w="2781" w:type="pct"/>
            <w:vAlign w:val="center"/>
          </w:tcPr>
          <w:p w14:paraId="56F58E6D" w14:textId="77777777" w:rsidR="00B8713D" w:rsidRPr="00DA54EE" w:rsidRDefault="00B8713D" w:rsidP="00C76852">
            <w:pPr>
              <w:pStyle w:val="Mtab"/>
              <w:rPr>
                <w:rFonts w:cs="Calibri"/>
              </w:rPr>
            </w:pPr>
            <w:r w:rsidRPr="00DA54EE">
              <w:rPr>
                <w:rFonts w:cs="Calibri"/>
              </w:rPr>
              <w:t>Intensywna gospodarka rolna wykorzystująca duże ilości środków chemicznych służących zarówno nawożeniu, jak i ochronie roślin</w:t>
            </w:r>
          </w:p>
        </w:tc>
        <w:tc>
          <w:tcPr>
            <w:tcW w:w="2219" w:type="pct"/>
            <w:vAlign w:val="center"/>
          </w:tcPr>
          <w:p w14:paraId="2565BD0C" w14:textId="77777777" w:rsidR="00B8713D" w:rsidRPr="00DA54EE" w:rsidRDefault="00B8713D" w:rsidP="00C76852">
            <w:pPr>
              <w:pStyle w:val="Mtab"/>
              <w:rPr>
                <w:rFonts w:cs="Calibri"/>
              </w:rPr>
            </w:pPr>
            <w:r w:rsidRPr="00DA54EE">
              <w:rPr>
                <w:rFonts w:cs="Calibri"/>
              </w:rPr>
              <w:t>Zakwaszenie gleb, niska żyzność chemiczna i biologiczna gleby</w:t>
            </w:r>
          </w:p>
        </w:tc>
      </w:tr>
      <w:tr w:rsidR="00B8713D" w:rsidRPr="00DA54EE" w14:paraId="1A7C55CF" w14:textId="77777777" w:rsidTr="00F742BE">
        <w:trPr>
          <w:trHeight w:val="227"/>
        </w:trPr>
        <w:tc>
          <w:tcPr>
            <w:tcW w:w="2781" w:type="pct"/>
            <w:vAlign w:val="center"/>
          </w:tcPr>
          <w:p w14:paraId="1541EE0F" w14:textId="77777777" w:rsidR="00B8713D" w:rsidRPr="00DA54EE" w:rsidRDefault="00B8713D" w:rsidP="00C76852">
            <w:pPr>
              <w:pStyle w:val="Mtab"/>
              <w:rPr>
                <w:rFonts w:cs="Calibri"/>
              </w:rPr>
            </w:pPr>
            <w:r w:rsidRPr="00DA54EE">
              <w:rPr>
                <w:rFonts w:cs="Calibri"/>
              </w:rPr>
              <w:t>Długotrwałe susze oraz brak pokrywy śnieżnej zimą</w:t>
            </w:r>
          </w:p>
        </w:tc>
        <w:tc>
          <w:tcPr>
            <w:tcW w:w="2219" w:type="pct"/>
            <w:vAlign w:val="center"/>
          </w:tcPr>
          <w:p w14:paraId="1D568015" w14:textId="77777777" w:rsidR="00B8713D" w:rsidRPr="00DA54EE" w:rsidRDefault="00B8713D" w:rsidP="00C76852">
            <w:pPr>
              <w:pStyle w:val="Mtab"/>
              <w:rPr>
                <w:rFonts w:cs="Calibri"/>
              </w:rPr>
            </w:pPr>
            <w:r w:rsidRPr="00DA54EE">
              <w:rPr>
                <w:rFonts w:cs="Calibri"/>
              </w:rPr>
              <w:t>Przesuszenie gleb oraz narażenie na erozję</w:t>
            </w:r>
          </w:p>
        </w:tc>
      </w:tr>
      <w:tr w:rsidR="00B8713D" w:rsidRPr="00DA54EE" w14:paraId="2DB0C71E" w14:textId="77777777" w:rsidTr="00F742BE">
        <w:trPr>
          <w:trHeight w:val="227"/>
        </w:trPr>
        <w:tc>
          <w:tcPr>
            <w:tcW w:w="2781" w:type="pct"/>
            <w:vAlign w:val="center"/>
          </w:tcPr>
          <w:p w14:paraId="2EF4B82C" w14:textId="77777777" w:rsidR="00B8713D" w:rsidRPr="00DA54EE" w:rsidRDefault="00B8713D" w:rsidP="00C76852">
            <w:pPr>
              <w:pStyle w:val="Mtab"/>
              <w:rPr>
                <w:rFonts w:cs="Calibri"/>
              </w:rPr>
            </w:pPr>
            <w:r w:rsidRPr="00DA54EE">
              <w:rPr>
                <w:rFonts w:cs="Calibri"/>
              </w:rPr>
              <w:t>Tworzenie monokultur oraz przekształcanie łąk i pastwisk w pola uprawne;</w:t>
            </w:r>
          </w:p>
          <w:p w14:paraId="7D4A3EE1" w14:textId="77777777" w:rsidR="00B8713D" w:rsidRPr="00DA54EE" w:rsidRDefault="00B8713D" w:rsidP="00C76852">
            <w:pPr>
              <w:pStyle w:val="Mtab"/>
              <w:rPr>
                <w:rFonts w:cs="Calibri"/>
              </w:rPr>
            </w:pPr>
            <w:r w:rsidRPr="00DA54EE">
              <w:rPr>
                <w:rFonts w:cs="Calibri"/>
              </w:rPr>
              <w:t>Usuwanie zadrzewień i zakrzewień śródpolnych;</w:t>
            </w:r>
          </w:p>
          <w:p w14:paraId="245B4835" w14:textId="77777777" w:rsidR="00B8713D" w:rsidRPr="00DA54EE" w:rsidRDefault="00B8713D" w:rsidP="00C76852">
            <w:pPr>
              <w:pStyle w:val="Mtab"/>
              <w:rPr>
                <w:rFonts w:cs="Calibri"/>
              </w:rPr>
            </w:pPr>
            <w:r w:rsidRPr="00DA54EE">
              <w:rPr>
                <w:rFonts w:cs="Calibri"/>
              </w:rPr>
              <w:t>Osuszanie oraz przekształcanie oczek wodnych, sadzawek itp.</w:t>
            </w:r>
          </w:p>
        </w:tc>
        <w:tc>
          <w:tcPr>
            <w:tcW w:w="2219" w:type="pct"/>
            <w:vAlign w:val="center"/>
          </w:tcPr>
          <w:p w14:paraId="5CEDE681" w14:textId="77777777" w:rsidR="00B8713D" w:rsidRPr="00DA54EE" w:rsidRDefault="00B8713D" w:rsidP="00C76852">
            <w:pPr>
              <w:pStyle w:val="Mtab"/>
              <w:rPr>
                <w:rFonts w:cs="Calibri"/>
              </w:rPr>
            </w:pPr>
            <w:r w:rsidRPr="00DA54EE">
              <w:rPr>
                <w:rFonts w:cs="Calibri"/>
              </w:rPr>
              <w:t>Erozja gleb</w:t>
            </w:r>
          </w:p>
        </w:tc>
      </w:tr>
      <w:tr w:rsidR="00B8713D" w:rsidRPr="00DA54EE" w14:paraId="735FB9F0" w14:textId="77777777" w:rsidTr="00F742BE">
        <w:trPr>
          <w:trHeight w:val="227"/>
        </w:trPr>
        <w:tc>
          <w:tcPr>
            <w:tcW w:w="2781" w:type="pct"/>
            <w:vAlign w:val="center"/>
          </w:tcPr>
          <w:p w14:paraId="71D3A515" w14:textId="77777777" w:rsidR="00B8713D" w:rsidRPr="00DA54EE" w:rsidRDefault="00B8713D" w:rsidP="00C76852">
            <w:pPr>
              <w:pStyle w:val="Mtab"/>
              <w:rPr>
                <w:rFonts w:cs="Calibri"/>
              </w:rPr>
            </w:pPr>
            <w:r w:rsidRPr="00DA54EE">
              <w:rPr>
                <w:rFonts w:cs="Calibri"/>
              </w:rPr>
              <w:t>Postępujące inwestycje zmieniające krajobraz na przekształcony przez człowieka;</w:t>
            </w:r>
          </w:p>
          <w:p w14:paraId="5F711901" w14:textId="77777777" w:rsidR="00B8713D" w:rsidRPr="00DA54EE" w:rsidRDefault="00B8713D" w:rsidP="00C76852">
            <w:pPr>
              <w:pStyle w:val="Mtab"/>
              <w:rPr>
                <w:rFonts w:cs="Calibri"/>
              </w:rPr>
            </w:pPr>
            <w:r w:rsidRPr="00DA54EE">
              <w:rPr>
                <w:rFonts w:cs="Calibri"/>
              </w:rPr>
              <w:t>Zmiany funkcji użytkowych terenów</w:t>
            </w:r>
          </w:p>
        </w:tc>
        <w:tc>
          <w:tcPr>
            <w:tcW w:w="2219" w:type="pct"/>
            <w:vAlign w:val="center"/>
          </w:tcPr>
          <w:p w14:paraId="10D9174E" w14:textId="77777777" w:rsidR="00B8713D" w:rsidRPr="00DA54EE" w:rsidRDefault="00B8713D" w:rsidP="00C76852">
            <w:pPr>
              <w:pStyle w:val="Mtab"/>
              <w:rPr>
                <w:rFonts w:cs="Calibri"/>
              </w:rPr>
            </w:pPr>
            <w:r w:rsidRPr="00DA54EE">
              <w:rPr>
                <w:rFonts w:cs="Calibri"/>
              </w:rPr>
              <w:t>Przekształcenia krajobrazu naturalnego</w:t>
            </w:r>
          </w:p>
        </w:tc>
      </w:tr>
      <w:tr w:rsidR="00B8713D" w:rsidRPr="00DA54EE" w14:paraId="09300B5F" w14:textId="77777777" w:rsidTr="00FB39F0">
        <w:trPr>
          <w:trHeight w:val="227"/>
        </w:trPr>
        <w:tc>
          <w:tcPr>
            <w:tcW w:w="5000" w:type="pct"/>
            <w:gridSpan w:val="2"/>
            <w:shd w:val="clear" w:color="auto" w:fill="DBE5F1" w:themeFill="accent1" w:themeFillTint="33"/>
            <w:vAlign w:val="center"/>
          </w:tcPr>
          <w:p w14:paraId="3A6D2BA4" w14:textId="77777777" w:rsidR="00B8713D" w:rsidRPr="00DA54EE" w:rsidRDefault="00B8713D" w:rsidP="00C76852">
            <w:pPr>
              <w:pStyle w:val="Mtab"/>
              <w:rPr>
                <w:rFonts w:cs="Calibri"/>
              </w:rPr>
            </w:pPr>
            <w:r w:rsidRPr="00DA54EE">
              <w:rPr>
                <w:rFonts w:cs="Calibri"/>
              </w:rPr>
              <w:t>Ochrona przyrody</w:t>
            </w:r>
          </w:p>
        </w:tc>
      </w:tr>
      <w:tr w:rsidR="009441DA" w:rsidRPr="00DA54EE" w14:paraId="67C7BE44" w14:textId="77777777" w:rsidTr="00F742BE">
        <w:trPr>
          <w:trHeight w:val="419"/>
        </w:trPr>
        <w:tc>
          <w:tcPr>
            <w:tcW w:w="2781" w:type="pct"/>
            <w:vAlign w:val="center"/>
          </w:tcPr>
          <w:p w14:paraId="1330F85B" w14:textId="77777777" w:rsidR="009441DA" w:rsidRPr="00DA54EE" w:rsidRDefault="009441DA" w:rsidP="00C76852">
            <w:pPr>
              <w:pStyle w:val="Mtab"/>
              <w:rPr>
                <w:rFonts w:cs="Calibri"/>
              </w:rPr>
            </w:pPr>
            <w:r w:rsidRPr="00DA54EE">
              <w:rPr>
                <w:rFonts w:cs="Calibri"/>
              </w:rPr>
              <w:t>Presja antropogeniczna (osadnicza, turystyczna, komunikacyjna, rolnicza) na siedliska przyrodnicze i siedliska gatunków;</w:t>
            </w:r>
          </w:p>
          <w:p w14:paraId="2C5AC243" w14:textId="46ECE44E" w:rsidR="009441DA" w:rsidRPr="00DA54EE" w:rsidRDefault="009441DA" w:rsidP="00C76852">
            <w:pPr>
              <w:pStyle w:val="Mtab"/>
              <w:rPr>
                <w:rFonts w:cs="Calibri"/>
              </w:rPr>
            </w:pPr>
            <w:r w:rsidRPr="00DA54EE">
              <w:rPr>
                <w:rFonts w:cs="Calibri"/>
              </w:rPr>
              <w:t>Wprowadzanie barier migracyjnych w przebiegu korytarzy ekologicznych</w:t>
            </w:r>
          </w:p>
        </w:tc>
        <w:tc>
          <w:tcPr>
            <w:tcW w:w="2219" w:type="pct"/>
            <w:vAlign w:val="center"/>
          </w:tcPr>
          <w:p w14:paraId="105EA185" w14:textId="77777777" w:rsidR="009441DA" w:rsidRPr="00DA54EE" w:rsidRDefault="009441DA" w:rsidP="00C76852">
            <w:pPr>
              <w:pStyle w:val="Mtab"/>
              <w:rPr>
                <w:rFonts w:cs="Calibri"/>
              </w:rPr>
            </w:pPr>
            <w:r w:rsidRPr="00DA54EE">
              <w:rPr>
                <w:rFonts w:cs="Calibri"/>
              </w:rPr>
              <w:t>Fragmentacja siedlisk;</w:t>
            </w:r>
          </w:p>
          <w:p w14:paraId="17097189" w14:textId="77777777" w:rsidR="009441DA" w:rsidRPr="00DA54EE" w:rsidRDefault="009441DA" w:rsidP="00C76852">
            <w:pPr>
              <w:pStyle w:val="Mtab"/>
              <w:rPr>
                <w:rFonts w:cs="Calibri"/>
              </w:rPr>
            </w:pPr>
            <w:r w:rsidRPr="00DA54EE">
              <w:rPr>
                <w:rFonts w:cs="Calibri"/>
              </w:rPr>
              <w:t>Osłabianie populacji roślin i zwierząt;</w:t>
            </w:r>
          </w:p>
          <w:p w14:paraId="30DB4A8D" w14:textId="702BF70A" w:rsidR="009441DA" w:rsidRPr="00DA54EE" w:rsidRDefault="009441DA" w:rsidP="00C76852">
            <w:pPr>
              <w:pStyle w:val="Mtab"/>
              <w:rPr>
                <w:rFonts w:cs="Calibri"/>
              </w:rPr>
            </w:pPr>
            <w:r w:rsidRPr="00DA54EE">
              <w:rPr>
                <w:rFonts w:cs="Calibri"/>
              </w:rPr>
              <w:t>Brak możliwości lub utrudnienia w migracjach gatunków</w:t>
            </w:r>
          </w:p>
        </w:tc>
      </w:tr>
      <w:tr w:rsidR="009441DA" w:rsidRPr="00DA54EE" w14:paraId="4EE398FF" w14:textId="77777777" w:rsidTr="00F742BE">
        <w:trPr>
          <w:trHeight w:val="419"/>
        </w:trPr>
        <w:tc>
          <w:tcPr>
            <w:tcW w:w="2781" w:type="pct"/>
            <w:vAlign w:val="center"/>
          </w:tcPr>
          <w:p w14:paraId="617CB05B" w14:textId="61B12C99" w:rsidR="009441DA" w:rsidRPr="00DA54EE" w:rsidRDefault="009441DA" w:rsidP="00C76852">
            <w:pPr>
              <w:pStyle w:val="Mtab"/>
              <w:rPr>
                <w:rFonts w:cs="Calibri"/>
              </w:rPr>
            </w:pPr>
            <w:r w:rsidRPr="00DA54EE">
              <w:rPr>
                <w:rFonts w:cs="Calibri"/>
              </w:rPr>
              <w:t>Przenikanie do ekosystemów inwazyjnych gatunków roślin i zwierząt</w:t>
            </w:r>
          </w:p>
        </w:tc>
        <w:tc>
          <w:tcPr>
            <w:tcW w:w="2219" w:type="pct"/>
            <w:vAlign w:val="center"/>
          </w:tcPr>
          <w:p w14:paraId="07868687" w14:textId="1E5DE981" w:rsidR="009441DA" w:rsidRPr="00DA54EE" w:rsidRDefault="009441DA" w:rsidP="00C76852">
            <w:pPr>
              <w:pStyle w:val="Mtab"/>
              <w:rPr>
                <w:rFonts w:cs="Calibri"/>
              </w:rPr>
            </w:pPr>
            <w:r w:rsidRPr="00DA54EE">
              <w:rPr>
                <w:rFonts w:cs="Calibri"/>
              </w:rPr>
              <w:t>Wypieranie gatunków rodzimych</w:t>
            </w:r>
          </w:p>
        </w:tc>
      </w:tr>
      <w:tr w:rsidR="009441DA" w:rsidRPr="00DA54EE" w14:paraId="558378AB" w14:textId="77777777" w:rsidTr="00F742BE">
        <w:trPr>
          <w:trHeight w:val="419"/>
        </w:trPr>
        <w:tc>
          <w:tcPr>
            <w:tcW w:w="2781" w:type="pct"/>
            <w:vAlign w:val="center"/>
          </w:tcPr>
          <w:p w14:paraId="0C715212" w14:textId="6CBCF908" w:rsidR="009441DA" w:rsidRPr="00DA54EE" w:rsidRDefault="009441DA" w:rsidP="00C76852">
            <w:pPr>
              <w:pStyle w:val="Mtab"/>
              <w:rPr>
                <w:rFonts w:cs="Calibri"/>
              </w:rPr>
            </w:pPr>
            <w:r w:rsidRPr="00DA54EE">
              <w:rPr>
                <w:rFonts w:cs="Calibri"/>
              </w:rPr>
              <w:t>Intensyfikacja rolnictwa (zaniechanie tradycyjnych metod uprawy i hodowli, zwiększenie stosowania nawozów sztucznych);</w:t>
            </w:r>
          </w:p>
        </w:tc>
        <w:tc>
          <w:tcPr>
            <w:tcW w:w="2219" w:type="pct"/>
            <w:vAlign w:val="center"/>
          </w:tcPr>
          <w:p w14:paraId="72663170" w14:textId="6F022E7A" w:rsidR="009441DA" w:rsidRPr="00DA54EE" w:rsidRDefault="009441DA" w:rsidP="00C76852">
            <w:pPr>
              <w:pStyle w:val="Mtab"/>
              <w:rPr>
                <w:rFonts w:cs="Calibri"/>
              </w:rPr>
            </w:pPr>
            <w:r w:rsidRPr="00DA54EE">
              <w:rPr>
                <w:rFonts w:cs="Calibri"/>
              </w:rPr>
              <w:t>Ograniczenie różnorodności biologicznej ekosystemów i ich upraszczanie</w:t>
            </w:r>
          </w:p>
        </w:tc>
      </w:tr>
      <w:tr w:rsidR="009441DA" w:rsidRPr="00DA54EE" w14:paraId="328AFB86" w14:textId="77777777" w:rsidTr="00F742BE">
        <w:trPr>
          <w:trHeight w:val="680"/>
        </w:trPr>
        <w:tc>
          <w:tcPr>
            <w:tcW w:w="2781" w:type="pct"/>
            <w:vAlign w:val="center"/>
          </w:tcPr>
          <w:p w14:paraId="67ED52DA" w14:textId="2CB910E6" w:rsidR="009441DA" w:rsidRPr="00DA54EE" w:rsidRDefault="009441DA" w:rsidP="00C76852">
            <w:pPr>
              <w:pStyle w:val="Mtab"/>
              <w:rPr>
                <w:rFonts w:cs="Calibri"/>
              </w:rPr>
            </w:pPr>
            <w:r w:rsidRPr="00DA54EE">
              <w:rPr>
                <w:rFonts w:cs="Calibri"/>
              </w:rPr>
              <w:lastRenderedPageBreak/>
              <w:t>Eutrofizacja wód;</w:t>
            </w:r>
          </w:p>
          <w:p w14:paraId="095EBAAA" w14:textId="6923C339" w:rsidR="009441DA" w:rsidRPr="00DA54EE" w:rsidRDefault="009441DA" w:rsidP="00C76852">
            <w:pPr>
              <w:pStyle w:val="Mtab"/>
              <w:rPr>
                <w:rFonts w:cs="Calibri"/>
              </w:rPr>
            </w:pPr>
            <w:r w:rsidRPr="00DA54EE">
              <w:rPr>
                <w:rFonts w:cs="Calibri"/>
              </w:rPr>
              <w:t>Osuszanie terenów podmokłych</w:t>
            </w:r>
          </w:p>
        </w:tc>
        <w:tc>
          <w:tcPr>
            <w:tcW w:w="2219" w:type="pct"/>
            <w:vAlign w:val="center"/>
          </w:tcPr>
          <w:p w14:paraId="122BB9FE" w14:textId="6A92D8A1" w:rsidR="009441DA" w:rsidRPr="00DA54EE" w:rsidRDefault="009441DA" w:rsidP="00C76852">
            <w:pPr>
              <w:pStyle w:val="Mtab"/>
              <w:rPr>
                <w:rFonts w:cs="Calibri"/>
              </w:rPr>
            </w:pPr>
            <w:r w:rsidRPr="00DA54EE">
              <w:rPr>
                <w:rFonts w:cs="Calibri"/>
              </w:rPr>
              <w:t>Zanikanie i utrata walorów siedlisk zależnych od wód</w:t>
            </w:r>
          </w:p>
        </w:tc>
      </w:tr>
      <w:tr w:rsidR="009441DA" w:rsidRPr="00DA54EE" w14:paraId="6581AEDA" w14:textId="77777777" w:rsidTr="00F742BE">
        <w:trPr>
          <w:trHeight w:val="680"/>
        </w:trPr>
        <w:tc>
          <w:tcPr>
            <w:tcW w:w="2781" w:type="pct"/>
            <w:vAlign w:val="center"/>
          </w:tcPr>
          <w:p w14:paraId="4A78D73D" w14:textId="65207A7A" w:rsidR="009441DA" w:rsidRPr="00DA54EE" w:rsidRDefault="009441DA" w:rsidP="00C76852">
            <w:pPr>
              <w:pStyle w:val="Mtab"/>
              <w:rPr>
                <w:rFonts w:cs="Calibri"/>
              </w:rPr>
            </w:pPr>
            <w:r w:rsidRPr="00DA54EE">
              <w:rPr>
                <w:rFonts w:cs="Calibri"/>
              </w:rPr>
              <w:t>Uszkodzenia drzewostanów w lasach (m.in. przez owady, choroby, zjawiska ekstremalne);</w:t>
            </w:r>
          </w:p>
          <w:p w14:paraId="18E00AA4" w14:textId="7E8C71B2" w:rsidR="009441DA" w:rsidRPr="00DA54EE" w:rsidRDefault="009441DA" w:rsidP="00C76852">
            <w:pPr>
              <w:pStyle w:val="Mtab"/>
              <w:rPr>
                <w:rFonts w:cs="Calibri"/>
              </w:rPr>
            </w:pPr>
            <w:r w:rsidRPr="00DA54EE">
              <w:rPr>
                <w:rFonts w:cs="Calibri"/>
              </w:rPr>
              <w:t>Znaczny udział monokultur leśnych</w:t>
            </w:r>
          </w:p>
        </w:tc>
        <w:tc>
          <w:tcPr>
            <w:tcW w:w="2219" w:type="pct"/>
            <w:vAlign w:val="center"/>
          </w:tcPr>
          <w:p w14:paraId="6604E994" w14:textId="68F27B28" w:rsidR="009441DA" w:rsidRPr="00DA54EE" w:rsidRDefault="009441DA" w:rsidP="00C76852">
            <w:pPr>
              <w:pStyle w:val="Mtab"/>
              <w:rPr>
                <w:rFonts w:cs="Calibri"/>
              </w:rPr>
            </w:pPr>
            <w:r w:rsidRPr="00DA54EE">
              <w:rPr>
                <w:rFonts w:cs="Calibri"/>
              </w:rPr>
              <w:t>Zaburzenia ekosystemów leśnych</w:t>
            </w:r>
          </w:p>
        </w:tc>
      </w:tr>
      <w:tr w:rsidR="00B8713D" w:rsidRPr="00DA54EE" w14:paraId="28FAC60E" w14:textId="77777777" w:rsidTr="00F742BE">
        <w:trPr>
          <w:trHeight w:val="1175"/>
        </w:trPr>
        <w:tc>
          <w:tcPr>
            <w:tcW w:w="2781" w:type="pct"/>
            <w:vAlign w:val="center"/>
          </w:tcPr>
          <w:p w14:paraId="74DB15A2" w14:textId="7155A20D" w:rsidR="00B8713D" w:rsidRPr="00DA54EE" w:rsidRDefault="00B8713D" w:rsidP="00C76852">
            <w:pPr>
              <w:pStyle w:val="Mtab"/>
              <w:rPr>
                <w:rFonts w:cs="Calibri"/>
              </w:rPr>
            </w:pPr>
            <w:r w:rsidRPr="00DA54EE">
              <w:rPr>
                <w:rFonts w:cs="Calibri"/>
              </w:rPr>
              <w:t>Zmiany klimatyczne;</w:t>
            </w:r>
          </w:p>
          <w:p w14:paraId="13D9ED60" w14:textId="77777777" w:rsidR="00B8713D" w:rsidRPr="00DA54EE" w:rsidRDefault="00B8713D" w:rsidP="00C76852">
            <w:pPr>
              <w:pStyle w:val="Mtab"/>
              <w:rPr>
                <w:rFonts w:cs="Calibri"/>
              </w:rPr>
            </w:pPr>
            <w:r w:rsidRPr="00DA54EE">
              <w:rPr>
                <w:rFonts w:cs="Calibri"/>
              </w:rPr>
              <w:t>Wysokie temperatury;</w:t>
            </w:r>
          </w:p>
          <w:p w14:paraId="2A7449BA" w14:textId="77777777" w:rsidR="00B8713D" w:rsidRPr="00DA54EE" w:rsidRDefault="00B8713D" w:rsidP="00C76852">
            <w:pPr>
              <w:pStyle w:val="Mtab"/>
              <w:rPr>
                <w:rFonts w:cs="Calibri"/>
              </w:rPr>
            </w:pPr>
            <w:r w:rsidRPr="00DA54EE">
              <w:rPr>
                <w:rFonts w:cs="Calibri"/>
              </w:rPr>
              <w:t xml:space="preserve">Zmiany warunków hydrologicznych. </w:t>
            </w:r>
          </w:p>
        </w:tc>
        <w:tc>
          <w:tcPr>
            <w:tcW w:w="2219" w:type="pct"/>
            <w:vAlign w:val="center"/>
          </w:tcPr>
          <w:p w14:paraId="4A3D33D8" w14:textId="77777777" w:rsidR="00B8713D" w:rsidRPr="00DA54EE" w:rsidRDefault="00B8713D" w:rsidP="00C76852">
            <w:pPr>
              <w:pStyle w:val="Mtab"/>
              <w:rPr>
                <w:rFonts w:cs="Calibri"/>
              </w:rPr>
            </w:pPr>
            <w:r w:rsidRPr="00DA54EE">
              <w:rPr>
                <w:rFonts w:cs="Calibri"/>
              </w:rPr>
              <w:t>Zmiany zasięgu występowania gatunków, w tym gatunków obcych i inwazyjnych, ich cykle rozrodcze, okresy wegetacji i interakcje ze środowiskiem.</w:t>
            </w:r>
          </w:p>
        </w:tc>
      </w:tr>
      <w:tr w:rsidR="00B8713D" w:rsidRPr="00DA54EE" w14:paraId="0A5559FF" w14:textId="77777777" w:rsidTr="00FB39F0">
        <w:trPr>
          <w:trHeight w:val="227"/>
        </w:trPr>
        <w:tc>
          <w:tcPr>
            <w:tcW w:w="5000" w:type="pct"/>
            <w:gridSpan w:val="2"/>
            <w:shd w:val="clear" w:color="auto" w:fill="DBE5F1" w:themeFill="accent1" w:themeFillTint="33"/>
            <w:vAlign w:val="center"/>
          </w:tcPr>
          <w:p w14:paraId="6655F2ED" w14:textId="77777777" w:rsidR="00B8713D" w:rsidRPr="00DA54EE" w:rsidRDefault="00B8713D" w:rsidP="00C76852">
            <w:pPr>
              <w:pStyle w:val="Mtab"/>
              <w:rPr>
                <w:rFonts w:cs="Calibri"/>
              </w:rPr>
            </w:pPr>
            <w:r w:rsidRPr="00DA54EE">
              <w:rPr>
                <w:rFonts w:cs="Calibri"/>
              </w:rPr>
              <w:t>Klimat</w:t>
            </w:r>
          </w:p>
        </w:tc>
      </w:tr>
      <w:tr w:rsidR="00B8713D" w:rsidRPr="00DA54EE" w14:paraId="4FB2A427" w14:textId="77777777" w:rsidTr="00F742BE">
        <w:trPr>
          <w:trHeight w:val="227"/>
        </w:trPr>
        <w:tc>
          <w:tcPr>
            <w:tcW w:w="2781" w:type="pct"/>
            <w:vAlign w:val="center"/>
          </w:tcPr>
          <w:p w14:paraId="076A54B2" w14:textId="77777777" w:rsidR="00B8713D" w:rsidRPr="00DA54EE" w:rsidRDefault="00B8713D" w:rsidP="00C76852">
            <w:pPr>
              <w:pStyle w:val="Mtab"/>
              <w:rPr>
                <w:rFonts w:cs="Calibri"/>
              </w:rPr>
            </w:pPr>
            <w:r w:rsidRPr="00DA54EE">
              <w:rPr>
                <w:rFonts w:cs="Calibri"/>
              </w:rPr>
              <w:t>Wzrost średniej rocznej temperatury powietrza, zmiana struktury opadów atmosferycznych oraz zwiększenie częstości występowania zjawisk ekstremalnych</w:t>
            </w:r>
          </w:p>
        </w:tc>
        <w:tc>
          <w:tcPr>
            <w:tcW w:w="2219" w:type="pct"/>
            <w:vAlign w:val="center"/>
          </w:tcPr>
          <w:p w14:paraId="153FE7F7" w14:textId="77777777" w:rsidR="00B8713D" w:rsidRPr="00DA54EE" w:rsidRDefault="00B8713D" w:rsidP="00C76852">
            <w:pPr>
              <w:pStyle w:val="Mtab"/>
              <w:rPr>
                <w:rFonts w:cs="Calibri"/>
              </w:rPr>
            </w:pPr>
            <w:r w:rsidRPr="00DA54EE">
              <w:rPr>
                <w:rFonts w:cs="Calibri"/>
              </w:rPr>
              <w:t>Wysokie temperatury powietrza wpływające na wszystkie komponenty środowiska oraz uprawy, zdrowie ludzi, gospodarkę.</w:t>
            </w:r>
          </w:p>
        </w:tc>
      </w:tr>
      <w:tr w:rsidR="00B8713D" w:rsidRPr="00DA54EE" w14:paraId="15E3EE90" w14:textId="77777777" w:rsidTr="00F742BE">
        <w:trPr>
          <w:trHeight w:val="227"/>
        </w:trPr>
        <w:tc>
          <w:tcPr>
            <w:tcW w:w="2781" w:type="pct"/>
            <w:vAlign w:val="center"/>
          </w:tcPr>
          <w:p w14:paraId="13505991" w14:textId="77777777" w:rsidR="00B8713D" w:rsidRPr="00DA54EE" w:rsidRDefault="00B8713D" w:rsidP="00C76852">
            <w:pPr>
              <w:pStyle w:val="Mtab"/>
              <w:rPr>
                <w:rFonts w:cs="Calibri"/>
              </w:rPr>
            </w:pPr>
            <w:r w:rsidRPr="00DA54EE">
              <w:rPr>
                <w:rFonts w:cs="Calibri"/>
              </w:rPr>
              <w:t>Nierównomierny charakter opadów - długotrwałe susze i występowanie gwałtownych i nawalnych opadów;</w:t>
            </w:r>
          </w:p>
          <w:p w14:paraId="0C88CAA6" w14:textId="77777777" w:rsidR="00B8713D" w:rsidRPr="00DA54EE" w:rsidRDefault="00B8713D" w:rsidP="00C76852">
            <w:pPr>
              <w:pStyle w:val="Mtab"/>
              <w:rPr>
                <w:rFonts w:cs="Calibri"/>
              </w:rPr>
            </w:pPr>
            <w:r w:rsidRPr="00DA54EE">
              <w:rPr>
                <w:rFonts w:cs="Calibri"/>
              </w:rPr>
              <w:t>Częste bezśnieżne zimy</w:t>
            </w:r>
          </w:p>
        </w:tc>
        <w:tc>
          <w:tcPr>
            <w:tcW w:w="2219" w:type="pct"/>
            <w:vAlign w:val="center"/>
          </w:tcPr>
          <w:p w14:paraId="1E8D87AF" w14:textId="77777777" w:rsidR="00B8713D" w:rsidRPr="00DA54EE" w:rsidRDefault="00B8713D" w:rsidP="00C76852">
            <w:pPr>
              <w:pStyle w:val="Mtab"/>
              <w:rPr>
                <w:rFonts w:cs="Calibri"/>
              </w:rPr>
            </w:pPr>
            <w:r w:rsidRPr="00DA54EE">
              <w:rPr>
                <w:rFonts w:cs="Calibri"/>
              </w:rPr>
              <w:t>Deficyty wody</w:t>
            </w:r>
            <w:r w:rsidR="009441DA" w:rsidRPr="00DA54EE">
              <w:rPr>
                <w:rFonts w:cs="Calibri"/>
              </w:rPr>
              <w:t>;</w:t>
            </w:r>
          </w:p>
          <w:p w14:paraId="76D2F3E7" w14:textId="25C5EE17" w:rsidR="009441DA" w:rsidRPr="00DA54EE" w:rsidRDefault="009441DA" w:rsidP="00C76852">
            <w:pPr>
              <w:pStyle w:val="Mtab"/>
              <w:rPr>
                <w:rFonts w:cs="Calibri"/>
              </w:rPr>
            </w:pPr>
            <w:r w:rsidRPr="00DA54EE">
              <w:rPr>
                <w:rFonts w:cs="Calibri"/>
              </w:rPr>
              <w:t>Zagrożenie powodziowe na znacznym obszarze województwa</w:t>
            </w:r>
          </w:p>
        </w:tc>
      </w:tr>
      <w:tr w:rsidR="00B8713D" w:rsidRPr="00DA54EE" w14:paraId="6CA26669" w14:textId="77777777" w:rsidTr="00F742BE">
        <w:trPr>
          <w:trHeight w:val="227"/>
        </w:trPr>
        <w:tc>
          <w:tcPr>
            <w:tcW w:w="2781" w:type="pct"/>
            <w:vAlign w:val="center"/>
          </w:tcPr>
          <w:p w14:paraId="40A19C49" w14:textId="369B0D55" w:rsidR="00B8713D" w:rsidRPr="00DA54EE" w:rsidRDefault="00B8713D" w:rsidP="00C76852">
            <w:pPr>
              <w:pStyle w:val="Mtab"/>
              <w:rPr>
                <w:rFonts w:cs="Calibri"/>
              </w:rPr>
            </w:pPr>
            <w:r w:rsidRPr="00DA54EE">
              <w:rPr>
                <w:rFonts w:cs="Calibri"/>
              </w:rPr>
              <w:t>Anomalia pogodowe powodujące zniszczenia w uprawach oraz w infrastrukturze i dobrach materialnych</w:t>
            </w:r>
          </w:p>
        </w:tc>
        <w:tc>
          <w:tcPr>
            <w:tcW w:w="2219" w:type="pct"/>
            <w:vAlign w:val="center"/>
          </w:tcPr>
          <w:p w14:paraId="12F56EA5" w14:textId="77777777" w:rsidR="00B8713D" w:rsidRPr="00DA54EE" w:rsidRDefault="00B8713D" w:rsidP="00C76852">
            <w:pPr>
              <w:pStyle w:val="Mtab"/>
              <w:rPr>
                <w:rFonts w:cs="Calibri"/>
              </w:rPr>
            </w:pPr>
            <w:r w:rsidRPr="00DA54EE">
              <w:rPr>
                <w:rFonts w:cs="Calibri"/>
              </w:rPr>
              <w:t>Ograniczenie dostępności żywności, wody do spożycia oraz energii</w:t>
            </w:r>
          </w:p>
        </w:tc>
      </w:tr>
      <w:tr w:rsidR="00B8713D" w:rsidRPr="00DA54EE" w14:paraId="4C280C8B" w14:textId="77777777" w:rsidTr="00F742BE">
        <w:trPr>
          <w:trHeight w:val="227"/>
        </w:trPr>
        <w:tc>
          <w:tcPr>
            <w:tcW w:w="2781" w:type="pct"/>
            <w:vAlign w:val="center"/>
          </w:tcPr>
          <w:p w14:paraId="2D3FCC5F" w14:textId="77777777" w:rsidR="00B8713D" w:rsidRPr="00DA54EE" w:rsidRDefault="00B8713D" w:rsidP="00C76852">
            <w:pPr>
              <w:pStyle w:val="Mtab"/>
              <w:rPr>
                <w:rFonts w:cs="Calibri"/>
              </w:rPr>
            </w:pPr>
            <w:r w:rsidRPr="00DA54EE">
              <w:rPr>
                <w:rFonts w:cs="Calibri"/>
              </w:rPr>
              <w:t>Silne wiatry powodujące trąby powietrzne</w:t>
            </w:r>
          </w:p>
        </w:tc>
        <w:tc>
          <w:tcPr>
            <w:tcW w:w="2219" w:type="pct"/>
            <w:vAlign w:val="center"/>
          </w:tcPr>
          <w:p w14:paraId="039026AA" w14:textId="77777777" w:rsidR="00B8713D" w:rsidRPr="00DA54EE" w:rsidRDefault="00B8713D" w:rsidP="00C76852">
            <w:pPr>
              <w:pStyle w:val="Mtab"/>
              <w:rPr>
                <w:rFonts w:cs="Calibri"/>
              </w:rPr>
            </w:pPr>
            <w:r w:rsidRPr="00DA54EE">
              <w:rPr>
                <w:rFonts w:cs="Calibri"/>
              </w:rPr>
              <w:t>Zniszczenia w lasach, rolnictwie i infrastrukturze</w:t>
            </w:r>
          </w:p>
        </w:tc>
      </w:tr>
    </w:tbl>
    <w:p w14:paraId="3D82E31F" w14:textId="77777777" w:rsidR="00B8713D" w:rsidRPr="00DA54EE" w:rsidRDefault="00B8713D" w:rsidP="00B8713D">
      <w:pPr>
        <w:rPr>
          <w:rFonts w:ascii="Calibri" w:hAnsi="Calibri" w:cs="Calibri"/>
          <w:highlight w:val="yellow"/>
        </w:rPr>
      </w:pPr>
    </w:p>
    <w:p w14:paraId="14C049B0" w14:textId="449B23E8" w:rsidR="00457246" w:rsidRPr="00DA54EE" w:rsidRDefault="00457246" w:rsidP="0013205E">
      <w:pPr>
        <w:pStyle w:val="Mnagl2"/>
      </w:pPr>
      <w:bookmarkStart w:id="224" w:name="_Toc81813568"/>
      <w:bookmarkStart w:id="225" w:name="_Toc83991275"/>
      <w:bookmarkStart w:id="226" w:name="_Toc94190769"/>
      <w:r w:rsidRPr="00DA54EE">
        <w:t>Wpływ na środowisko w przypadku odstąpienia od realizacji</w:t>
      </w:r>
      <w:r w:rsidR="00F742BE" w:rsidRPr="00DA54EE">
        <w:t xml:space="preserve"> </w:t>
      </w:r>
      <w:r w:rsidR="003735BD" w:rsidRPr="00DA54EE">
        <w:t>FEDS 2021-2027</w:t>
      </w:r>
      <w:bookmarkEnd w:id="224"/>
      <w:bookmarkEnd w:id="225"/>
      <w:r w:rsidR="00C97907" w:rsidRPr="00DA54EE">
        <w:t xml:space="preserve"> wraz z załącznikami</w:t>
      </w:r>
      <w:bookmarkEnd w:id="226"/>
    </w:p>
    <w:p w14:paraId="14466184" w14:textId="0F9B3A91" w:rsidR="0043150F" w:rsidRPr="00DA54EE" w:rsidRDefault="0043150F" w:rsidP="0043150F">
      <w:pPr>
        <w:pStyle w:val="Mnormal"/>
        <w:rPr>
          <w:rFonts w:cs="Calibri"/>
        </w:rPr>
      </w:pPr>
      <w:r w:rsidRPr="00DA54EE">
        <w:rPr>
          <w:rFonts w:cs="Calibri"/>
        </w:rPr>
        <w:t>W przypadku odstąpienia od realizacji FEDS 2021-2027</w:t>
      </w:r>
      <w:r w:rsidR="0031062A" w:rsidRPr="00DA54EE">
        <w:rPr>
          <w:rFonts w:cs="Calibri"/>
        </w:rPr>
        <w:t xml:space="preserve"> wraz z załącznikami</w:t>
      </w:r>
      <w:r w:rsidRPr="00DA54EE">
        <w:rPr>
          <w:rFonts w:cs="Calibri"/>
        </w:rPr>
        <w:t xml:space="preserve"> nie zostaną uzyskane przewidywane efekty w poprawie stanu środowiska województwa dolnośląskiego, a także założenia regionalne w zakresie transformacji energetycznej, gospodarki niskoemisyjnej i gospodarki obiegu zamkniętego, jak również założenia kluczowych dokumentów na szczeblu unijnym, krajowym i</w:t>
      </w:r>
      <w:r w:rsidR="00C25C94" w:rsidRPr="00DA54EE">
        <w:rPr>
          <w:rFonts w:cs="Calibri"/>
        </w:rPr>
        <w:t> </w:t>
      </w:r>
      <w:r w:rsidRPr="00DA54EE">
        <w:rPr>
          <w:rFonts w:cs="Calibri"/>
        </w:rPr>
        <w:t xml:space="preserve">wojewódzkim. </w:t>
      </w:r>
    </w:p>
    <w:p w14:paraId="6B17C5FD" w14:textId="6E0A4EE0" w:rsidR="0043150F" w:rsidRPr="00DA54EE" w:rsidRDefault="0043150F" w:rsidP="0043150F">
      <w:pPr>
        <w:pStyle w:val="Mnormal"/>
        <w:rPr>
          <w:rFonts w:cs="Calibri"/>
        </w:rPr>
      </w:pPr>
      <w:r w:rsidRPr="00DA54EE">
        <w:rPr>
          <w:rFonts w:cs="Calibri"/>
        </w:rPr>
        <w:t xml:space="preserve">W przypadku zaniechania realizacji FEDS 2021-2027 </w:t>
      </w:r>
      <w:r w:rsidR="0031062A" w:rsidRPr="00DA54EE">
        <w:rPr>
          <w:rFonts w:cs="Calibri"/>
        </w:rPr>
        <w:t xml:space="preserve">wraz z załącznikami </w:t>
      </w:r>
      <w:r w:rsidRPr="00DA54EE">
        <w:rPr>
          <w:rFonts w:cs="Calibri"/>
        </w:rPr>
        <w:t>nie zostałyby podjęte działania w</w:t>
      </w:r>
      <w:r w:rsidR="00C25C94" w:rsidRPr="00DA54EE">
        <w:rPr>
          <w:rFonts w:cs="Calibri"/>
        </w:rPr>
        <w:t> </w:t>
      </w:r>
      <w:r w:rsidRPr="00DA54EE">
        <w:rPr>
          <w:rFonts w:cs="Calibri"/>
        </w:rPr>
        <w:t>zakresie poprawy stanu środowiska i transformacji subregionu wałbrzyskiego</w:t>
      </w:r>
      <w:r w:rsidR="0031062A" w:rsidRPr="00DA54EE">
        <w:rPr>
          <w:rFonts w:cs="Calibri"/>
        </w:rPr>
        <w:t xml:space="preserve"> oraz powiatu zgorzeleckiego</w:t>
      </w:r>
      <w:r w:rsidRPr="00DA54EE">
        <w:rPr>
          <w:rFonts w:cs="Calibri"/>
        </w:rPr>
        <w:t>, co mogłoby znacznie osłabić t</w:t>
      </w:r>
      <w:r w:rsidR="0031062A" w:rsidRPr="00DA54EE">
        <w:rPr>
          <w:rFonts w:cs="Calibri"/>
        </w:rPr>
        <w:t>e</w:t>
      </w:r>
      <w:r w:rsidRPr="00DA54EE">
        <w:rPr>
          <w:rFonts w:cs="Calibri"/>
        </w:rPr>
        <w:t xml:space="preserve"> częś</w:t>
      </w:r>
      <w:r w:rsidR="0031062A" w:rsidRPr="00DA54EE">
        <w:rPr>
          <w:rFonts w:cs="Calibri"/>
        </w:rPr>
        <w:t>ci</w:t>
      </w:r>
      <w:r w:rsidRPr="00DA54EE">
        <w:rPr>
          <w:rFonts w:cs="Calibri"/>
        </w:rPr>
        <w:t xml:space="preserve"> województwa pod względem środowiskowym, gospodarczym i społecznym.</w:t>
      </w:r>
    </w:p>
    <w:p w14:paraId="5B9025EA" w14:textId="3DA47A01" w:rsidR="0043150F" w:rsidRPr="00DA54EE" w:rsidRDefault="0043150F" w:rsidP="00457246">
      <w:pPr>
        <w:pStyle w:val="Mnormal"/>
        <w:rPr>
          <w:rFonts w:cs="Calibri"/>
        </w:rPr>
      </w:pPr>
      <w:r w:rsidRPr="00DA54EE">
        <w:rPr>
          <w:rFonts w:cs="Calibri"/>
        </w:rPr>
        <w:lastRenderedPageBreak/>
        <w:t xml:space="preserve">Należy także zauważyć, iż wymiar i cele projektu Programu wykraczają poza kwestie środowiskowe, a znaczna alokacja jest skoncentrowana na poprawie konkurencyjności i innowacyjności regionu pod względem gospodarczym, jak również pod względem problemów społecznych, edukacyjnych i zdrowotnych mieszkańców Dolnego Śląska. W niżej zamieszczonej tabeli przedstawiono negatywne aspekty rezygnacji z Programu </w:t>
      </w:r>
      <w:r w:rsidR="0031062A" w:rsidRPr="00DA54EE">
        <w:rPr>
          <w:rFonts w:cs="Calibri"/>
        </w:rPr>
        <w:t xml:space="preserve">oraz TPST </w:t>
      </w:r>
      <w:r w:rsidRPr="00DA54EE">
        <w:rPr>
          <w:rFonts w:cs="Calibri"/>
        </w:rPr>
        <w:t>z punktu widzenia wpływu na środowisko.</w:t>
      </w:r>
    </w:p>
    <w:p w14:paraId="5518BE72" w14:textId="7EFC0398" w:rsidR="00457246" w:rsidRPr="00DA54EE" w:rsidRDefault="00457246" w:rsidP="00E5113A">
      <w:pPr>
        <w:pStyle w:val="Legenda"/>
        <w:rPr>
          <w:highlight w:val="yellow"/>
        </w:rPr>
      </w:pPr>
      <w:bookmarkStart w:id="227" w:name="_Toc94284544"/>
      <w:r w:rsidRPr="00DA54EE">
        <w:t xml:space="preserve">Tabela </w:t>
      </w:r>
      <w:r w:rsidR="004216E4" w:rsidRPr="00DA54EE">
        <w:rPr>
          <w:noProof/>
        </w:rPr>
        <w:fldChar w:fldCharType="begin"/>
      </w:r>
      <w:r w:rsidR="004216E4" w:rsidRPr="00DA54EE">
        <w:rPr>
          <w:noProof/>
        </w:rPr>
        <w:instrText xml:space="preserve"> SEQ Tabela \* ARABIC </w:instrText>
      </w:r>
      <w:r w:rsidR="004216E4" w:rsidRPr="00DA54EE">
        <w:rPr>
          <w:noProof/>
        </w:rPr>
        <w:fldChar w:fldCharType="separate"/>
      </w:r>
      <w:r w:rsidR="00224CB4">
        <w:rPr>
          <w:noProof/>
        </w:rPr>
        <w:t>23</w:t>
      </w:r>
      <w:r w:rsidR="004216E4" w:rsidRPr="00DA54EE">
        <w:rPr>
          <w:noProof/>
        </w:rPr>
        <w:fldChar w:fldCharType="end"/>
      </w:r>
      <w:r w:rsidRPr="00DA54EE">
        <w:t xml:space="preserve">. Negatywne aspekty rezygnacji z Programu w odniesieniu do poszczególnych obszarów interwencji </w:t>
      </w:r>
      <w:r w:rsidR="003735BD" w:rsidRPr="00DA54EE">
        <w:t>FEDS 2021-2027</w:t>
      </w:r>
      <w:bookmarkEnd w:id="227"/>
    </w:p>
    <w:tbl>
      <w:tblPr>
        <w:tblStyle w:val="Tabela-Siatka"/>
        <w:tblW w:w="5000" w:type="pct"/>
        <w:tblCellMar>
          <w:top w:w="28" w:type="dxa"/>
          <w:left w:w="68" w:type="dxa"/>
          <w:bottom w:w="28" w:type="dxa"/>
          <w:right w:w="68" w:type="dxa"/>
        </w:tblCellMar>
        <w:tblLook w:val="04A0" w:firstRow="1" w:lastRow="0" w:firstColumn="1" w:lastColumn="0" w:noHBand="0" w:noVBand="1"/>
        <w:tblCaption w:val="Negatywne aspekty rezygnacji z Programu w odniesieniu do poszczególnych obszarów interwencji FEDS 2021-2027"/>
        <w:tblDescription w:val="W tabeli przedstawiono typy projektów oraz negatywne aspekty środowiskowe w przypadku rezygnacji z realizacji Programu."/>
      </w:tblPr>
      <w:tblGrid>
        <w:gridCol w:w="4498"/>
        <w:gridCol w:w="4158"/>
      </w:tblGrid>
      <w:tr w:rsidR="0043150F" w:rsidRPr="00A87916" w14:paraId="2778F9B6" w14:textId="77777777" w:rsidTr="000D6ADD">
        <w:trPr>
          <w:trHeight w:val="680"/>
          <w:tblHeader/>
        </w:trPr>
        <w:tc>
          <w:tcPr>
            <w:tcW w:w="4498" w:type="dxa"/>
            <w:shd w:val="clear" w:color="auto" w:fill="17365D" w:themeFill="text2" w:themeFillShade="BF"/>
            <w:vAlign w:val="center"/>
          </w:tcPr>
          <w:p w14:paraId="0681A512" w14:textId="77777777" w:rsidR="0043150F" w:rsidRPr="00A87916" w:rsidRDefault="0043150F" w:rsidP="00C76852">
            <w:pPr>
              <w:pStyle w:val="Mtab"/>
              <w:rPr>
                <w:rFonts w:cs="Calibri"/>
                <w:szCs w:val="24"/>
                <w:lang w:eastAsia="ar-SA"/>
              </w:rPr>
            </w:pPr>
            <w:r w:rsidRPr="00A87916">
              <w:rPr>
                <w:rFonts w:cs="Calibri"/>
                <w:szCs w:val="24"/>
              </w:rPr>
              <w:t>Typy projektów</w:t>
            </w:r>
          </w:p>
        </w:tc>
        <w:tc>
          <w:tcPr>
            <w:tcW w:w="4158" w:type="dxa"/>
            <w:shd w:val="clear" w:color="auto" w:fill="17365D" w:themeFill="text2" w:themeFillShade="BF"/>
            <w:vAlign w:val="center"/>
          </w:tcPr>
          <w:p w14:paraId="36A65E35" w14:textId="77777777" w:rsidR="0043150F" w:rsidRPr="00A87916" w:rsidRDefault="0043150F" w:rsidP="00C76852">
            <w:pPr>
              <w:pStyle w:val="Mtab"/>
              <w:rPr>
                <w:rFonts w:cs="Calibri"/>
                <w:szCs w:val="24"/>
                <w:lang w:eastAsia="ar-SA"/>
              </w:rPr>
            </w:pPr>
            <w:r w:rsidRPr="00A87916">
              <w:rPr>
                <w:rFonts w:cs="Calibri"/>
                <w:szCs w:val="24"/>
                <w:lang w:eastAsia="ar-SA"/>
              </w:rPr>
              <w:t>Negatywne aspekty środowiskowe w przypadku rezygnacji z realizacji Programu</w:t>
            </w:r>
          </w:p>
        </w:tc>
      </w:tr>
      <w:tr w:rsidR="0043150F" w:rsidRPr="00A87916" w14:paraId="00522226" w14:textId="77777777" w:rsidTr="000D6ADD">
        <w:trPr>
          <w:trHeight w:val="319"/>
        </w:trPr>
        <w:tc>
          <w:tcPr>
            <w:tcW w:w="8656" w:type="dxa"/>
            <w:gridSpan w:val="2"/>
            <w:shd w:val="clear" w:color="auto" w:fill="DBE5F1" w:themeFill="accent1" w:themeFillTint="33"/>
            <w:vAlign w:val="center"/>
          </w:tcPr>
          <w:p w14:paraId="67108884" w14:textId="77777777" w:rsidR="0043150F" w:rsidRPr="00A87916" w:rsidRDefault="0043150F" w:rsidP="00C76852">
            <w:pPr>
              <w:pStyle w:val="Mtab"/>
              <w:rPr>
                <w:rFonts w:cs="Calibri"/>
                <w:szCs w:val="24"/>
                <w:lang w:eastAsia="ar-SA"/>
              </w:rPr>
            </w:pPr>
            <w:r w:rsidRPr="00A87916">
              <w:rPr>
                <w:rFonts w:cs="Calibri"/>
                <w:color w:val="000000"/>
                <w:szCs w:val="24"/>
              </w:rPr>
              <w:t>Priorytet 1 - Przedsiębiorstwa i innowacje</w:t>
            </w:r>
          </w:p>
        </w:tc>
      </w:tr>
      <w:tr w:rsidR="0043150F" w:rsidRPr="00A87916" w14:paraId="3A1F5569" w14:textId="77777777" w:rsidTr="000D6ADD">
        <w:trPr>
          <w:trHeight w:val="2010"/>
        </w:trPr>
        <w:tc>
          <w:tcPr>
            <w:tcW w:w="4498" w:type="dxa"/>
            <w:vAlign w:val="center"/>
          </w:tcPr>
          <w:p w14:paraId="69F4B863" w14:textId="77777777" w:rsidR="0043150F" w:rsidRPr="00A87916" w:rsidRDefault="0043150F" w:rsidP="00C76852">
            <w:pPr>
              <w:pStyle w:val="Mtab"/>
              <w:rPr>
                <w:rFonts w:cs="Calibri"/>
                <w:noProof/>
                <w:szCs w:val="24"/>
              </w:rPr>
            </w:pPr>
            <w:r w:rsidRPr="00A87916">
              <w:rPr>
                <w:rFonts w:cs="Calibri"/>
                <w:noProof/>
                <w:szCs w:val="24"/>
              </w:rPr>
              <w:t>1. Wprowadzanie innowacji do usług i procesów produkcyjnych, w tym inwestycji ograniczających wpływ przedsiębiorstw na środowisko;</w:t>
            </w:r>
          </w:p>
          <w:p w14:paraId="6C528ABA" w14:textId="77777777" w:rsidR="0043150F" w:rsidRPr="00A87916" w:rsidRDefault="0043150F" w:rsidP="00C76852">
            <w:pPr>
              <w:pStyle w:val="Mtab"/>
              <w:rPr>
                <w:rFonts w:cs="Calibri"/>
                <w:szCs w:val="24"/>
              </w:rPr>
            </w:pPr>
            <w:r w:rsidRPr="00A87916">
              <w:rPr>
                <w:rFonts w:cs="Calibri"/>
                <w:noProof/>
                <w:szCs w:val="24"/>
              </w:rPr>
              <w:t>2. Wsparcie ekoinnowacji, cyfryzacji i zarządzania efektywnością środowiskową w kierunku gospodarki zasobooszczędnej (np. programy czystszej produkcji, Ecolabel, zielona przedsiębiorczość, technologie bezodpadowe)</w:t>
            </w:r>
          </w:p>
        </w:tc>
        <w:tc>
          <w:tcPr>
            <w:tcW w:w="4158" w:type="dxa"/>
            <w:vAlign w:val="center"/>
          </w:tcPr>
          <w:p w14:paraId="35A0E4DA" w14:textId="77777777" w:rsidR="0043150F" w:rsidRPr="00A87916" w:rsidRDefault="0043150F" w:rsidP="00C76852">
            <w:pPr>
              <w:pStyle w:val="Mtab"/>
              <w:rPr>
                <w:rFonts w:cs="Calibri"/>
                <w:szCs w:val="24"/>
              </w:rPr>
            </w:pPr>
            <w:r w:rsidRPr="00A87916">
              <w:rPr>
                <w:rFonts w:cs="Calibri"/>
                <w:szCs w:val="24"/>
              </w:rPr>
              <w:t>ograniczenie tempa wdrażania GOZ, dekarbonizacji przedsiębiorstw i dążenia do neutralności klimatycznej;</w:t>
            </w:r>
          </w:p>
          <w:p w14:paraId="78784C98" w14:textId="77777777" w:rsidR="0043150F" w:rsidRPr="00A87916" w:rsidRDefault="0043150F" w:rsidP="00C76852">
            <w:pPr>
              <w:pStyle w:val="Mtab"/>
              <w:rPr>
                <w:rFonts w:cs="Calibri"/>
                <w:szCs w:val="24"/>
              </w:rPr>
            </w:pPr>
            <w:r w:rsidRPr="00A87916">
              <w:rPr>
                <w:rFonts w:cs="Calibri"/>
                <w:szCs w:val="24"/>
              </w:rPr>
              <w:t>utrzymanie poziomu zużycia surowców i zasobów oraz wytwarzania odpadów i emisji zanieczyszczeń.</w:t>
            </w:r>
          </w:p>
        </w:tc>
      </w:tr>
      <w:tr w:rsidR="0043150F" w:rsidRPr="00A87916" w14:paraId="6104FF1D" w14:textId="77777777" w:rsidTr="000D6ADD">
        <w:trPr>
          <w:trHeight w:val="227"/>
        </w:trPr>
        <w:tc>
          <w:tcPr>
            <w:tcW w:w="8656" w:type="dxa"/>
            <w:gridSpan w:val="2"/>
            <w:shd w:val="clear" w:color="auto" w:fill="DBE5F1" w:themeFill="accent1" w:themeFillTint="33"/>
            <w:vAlign w:val="center"/>
          </w:tcPr>
          <w:p w14:paraId="5F1C7017" w14:textId="4A504E36" w:rsidR="0043150F" w:rsidRPr="00A87916" w:rsidRDefault="0043150F" w:rsidP="00C76852">
            <w:pPr>
              <w:pStyle w:val="Mtab"/>
              <w:rPr>
                <w:rFonts w:cs="Calibri"/>
                <w:szCs w:val="24"/>
                <w:highlight w:val="yellow"/>
              </w:rPr>
            </w:pPr>
            <w:r w:rsidRPr="00A87916">
              <w:rPr>
                <w:rFonts w:cs="Calibri"/>
                <w:color w:val="000000"/>
                <w:szCs w:val="24"/>
              </w:rPr>
              <w:t>Priorytet</w:t>
            </w:r>
            <w:r w:rsidR="00F219F7" w:rsidRPr="00A87916">
              <w:rPr>
                <w:rFonts w:cs="Calibri"/>
                <w:szCs w:val="24"/>
              </w:rPr>
              <w:t xml:space="preserve"> </w:t>
            </w:r>
            <w:r w:rsidRPr="00A87916">
              <w:rPr>
                <w:rFonts w:cs="Calibri"/>
                <w:szCs w:val="24"/>
              </w:rPr>
              <w:t>2 - Środowisko</w:t>
            </w:r>
          </w:p>
        </w:tc>
      </w:tr>
      <w:tr w:rsidR="0043150F" w:rsidRPr="00A87916" w14:paraId="27D36605" w14:textId="77777777" w:rsidTr="000D6ADD">
        <w:trPr>
          <w:trHeight w:val="227"/>
        </w:trPr>
        <w:tc>
          <w:tcPr>
            <w:tcW w:w="4498" w:type="dxa"/>
            <w:vAlign w:val="center"/>
          </w:tcPr>
          <w:p w14:paraId="17BBF6CC" w14:textId="77777777" w:rsidR="0043150F" w:rsidRPr="00A87916" w:rsidRDefault="0043150F" w:rsidP="00C76852">
            <w:pPr>
              <w:pStyle w:val="Mtab"/>
              <w:rPr>
                <w:rFonts w:cs="Calibri"/>
                <w:noProof/>
                <w:szCs w:val="24"/>
              </w:rPr>
            </w:pPr>
            <w:r w:rsidRPr="00A87916">
              <w:rPr>
                <w:rFonts w:cs="Calibri"/>
                <w:noProof/>
                <w:szCs w:val="24"/>
              </w:rPr>
              <w:t>1. Kompleksowa modernizacja energetyczna budynków</w:t>
            </w:r>
            <w:r w:rsidRPr="00A87916">
              <w:rPr>
                <w:rFonts w:cs="Calibri"/>
                <w:noProof/>
                <w:szCs w:val="24"/>
                <w:vertAlign w:val="superscript"/>
              </w:rPr>
              <w:footnoteReference w:id="171"/>
            </w:r>
            <w:r w:rsidRPr="00A87916">
              <w:rPr>
                <w:rFonts w:cs="Calibri"/>
                <w:noProof/>
                <w:szCs w:val="24"/>
              </w:rPr>
              <w:t xml:space="preserve"> obejmująca:</w:t>
            </w:r>
          </w:p>
          <w:p w14:paraId="20F79BDF" w14:textId="77777777" w:rsidR="0043150F" w:rsidRPr="00A87916" w:rsidRDefault="0043150F" w:rsidP="00C76852">
            <w:pPr>
              <w:pStyle w:val="Mtab"/>
              <w:rPr>
                <w:rFonts w:cs="Calibri"/>
                <w:noProof/>
                <w:szCs w:val="24"/>
              </w:rPr>
            </w:pPr>
            <w:r w:rsidRPr="00A87916">
              <w:rPr>
                <w:rFonts w:cs="Calibri"/>
                <w:noProof/>
                <w:szCs w:val="24"/>
              </w:rPr>
              <w:t>termomodernizację;</w:t>
            </w:r>
          </w:p>
          <w:p w14:paraId="5623707C" w14:textId="77777777" w:rsidR="0043150F" w:rsidRPr="00A87916" w:rsidRDefault="0043150F" w:rsidP="00C76852">
            <w:pPr>
              <w:pStyle w:val="Mtab"/>
              <w:rPr>
                <w:rFonts w:cs="Calibri"/>
                <w:noProof/>
                <w:szCs w:val="24"/>
              </w:rPr>
            </w:pPr>
            <w:r w:rsidRPr="00A87916">
              <w:rPr>
                <w:rFonts w:cs="Calibri"/>
                <w:noProof/>
                <w:szCs w:val="24"/>
              </w:rPr>
              <w:t>modernizację instalacji grzewczych/chłodzących ze źródłami ciepła (w tym m.in. OZE);</w:t>
            </w:r>
          </w:p>
          <w:p w14:paraId="289F20E9" w14:textId="77777777" w:rsidR="0043150F" w:rsidRPr="00A87916" w:rsidRDefault="0043150F" w:rsidP="00C76852">
            <w:pPr>
              <w:pStyle w:val="Mtab"/>
              <w:rPr>
                <w:rFonts w:cs="Calibri"/>
                <w:noProof/>
                <w:szCs w:val="24"/>
              </w:rPr>
            </w:pPr>
            <w:r w:rsidRPr="00A87916">
              <w:rPr>
                <w:rFonts w:cs="Calibri"/>
                <w:noProof/>
                <w:szCs w:val="24"/>
              </w:rPr>
              <w:t>modernizację systemów wentylacji;</w:t>
            </w:r>
          </w:p>
          <w:p w14:paraId="7BBE58A4" w14:textId="77777777" w:rsidR="0043150F" w:rsidRPr="00A87916" w:rsidRDefault="0043150F" w:rsidP="00C76852">
            <w:pPr>
              <w:pStyle w:val="Mtab"/>
              <w:rPr>
                <w:rFonts w:cs="Calibri"/>
                <w:noProof/>
                <w:szCs w:val="24"/>
              </w:rPr>
            </w:pPr>
            <w:r w:rsidRPr="00A87916">
              <w:rPr>
                <w:rFonts w:cs="Calibri"/>
                <w:noProof/>
                <w:szCs w:val="24"/>
              </w:rPr>
              <w:t>wprowadzanie systemów zarządzania i magazynowania energii.</w:t>
            </w:r>
          </w:p>
          <w:p w14:paraId="505B8F27" w14:textId="77777777" w:rsidR="0043150F" w:rsidRPr="00A87916" w:rsidRDefault="0043150F" w:rsidP="00C76852">
            <w:pPr>
              <w:pStyle w:val="Mtab"/>
              <w:rPr>
                <w:rFonts w:cs="Calibri"/>
                <w:noProof/>
                <w:szCs w:val="24"/>
              </w:rPr>
            </w:pPr>
            <w:r w:rsidRPr="00A87916">
              <w:rPr>
                <w:rFonts w:cs="Calibri"/>
                <w:noProof/>
                <w:szCs w:val="24"/>
              </w:rPr>
              <w:lastRenderedPageBreak/>
              <w:t>2. Budowa obiektów</w:t>
            </w:r>
            <w:r w:rsidRPr="00A87916">
              <w:rPr>
                <w:rFonts w:cs="Calibri"/>
                <w:noProof/>
                <w:szCs w:val="24"/>
                <w:vertAlign w:val="superscript"/>
              </w:rPr>
              <w:footnoteReference w:id="172"/>
            </w:r>
            <w:r w:rsidRPr="00A87916">
              <w:rPr>
                <w:rFonts w:cs="Calibri"/>
                <w:noProof/>
                <w:szCs w:val="24"/>
              </w:rPr>
              <w:t xml:space="preserve"> w podwyższonym standardzie energooszczędnym i/lub pasywnym;</w:t>
            </w:r>
          </w:p>
          <w:p w14:paraId="638FA382" w14:textId="77777777" w:rsidR="0043150F" w:rsidRPr="00A87916" w:rsidRDefault="0043150F" w:rsidP="00C76852">
            <w:pPr>
              <w:pStyle w:val="Mtab"/>
              <w:rPr>
                <w:rFonts w:cs="Calibri"/>
                <w:noProof/>
                <w:szCs w:val="24"/>
              </w:rPr>
            </w:pPr>
            <w:r w:rsidRPr="00A87916">
              <w:rPr>
                <w:rFonts w:cs="Calibri"/>
                <w:noProof/>
                <w:szCs w:val="24"/>
              </w:rPr>
              <w:t>3. Modernizacja energetyczna oświetlenia ulicznego;</w:t>
            </w:r>
          </w:p>
          <w:p w14:paraId="188091FD" w14:textId="77777777" w:rsidR="0043150F" w:rsidRPr="00A87916" w:rsidRDefault="0043150F" w:rsidP="00C76852">
            <w:pPr>
              <w:pStyle w:val="Mtab"/>
              <w:rPr>
                <w:rFonts w:cs="Calibri"/>
                <w:noProof/>
                <w:szCs w:val="24"/>
              </w:rPr>
            </w:pPr>
            <w:r w:rsidRPr="00A87916">
              <w:rPr>
                <w:rFonts w:cs="Calibri"/>
                <w:noProof/>
                <w:szCs w:val="24"/>
              </w:rPr>
              <w:t>4. Poprawa efektywności energetycznej w MŚP (np. ograniczenie energochłonności, wymiana oświetlenia na energooszczędne, modernizacja systemu grzewczego, minimalizacja strat ciepła, wykorzystanie ciepła odpadowego);</w:t>
            </w:r>
          </w:p>
          <w:p w14:paraId="176D4FA2" w14:textId="6187EC28" w:rsidR="0043150F" w:rsidRPr="00A87916" w:rsidRDefault="0043150F" w:rsidP="00C76852">
            <w:pPr>
              <w:pStyle w:val="Mtab"/>
              <w:rPr>
                <w:rFonts w:cs="Calibri"/>
                <w:noProof/>
                <w:szCs w:val="24"/>
              </w:rPr>
            </w:pPr>
            <w:r w:rsidRPr="00A87916">
              <w:rPr>
                <w:rFonts w:cs="Calibri"/>
                <w:noProof/>
                <w:szCs w:val="24"/>
              </w:rPr>
              <w:t>5. Budowa i rozbudowa odnawialnych źródeł energii w zakresie wytwarzania energii elektrycznej i/lub cieplnej, w tym z magazynami energii działającymi na potrzeby danego źródła OZE (fotowoltaika, płytka geotermia</w:t>
            </w:r>
            <w:r w:rsidR="00805F47" w:rsidRPr="00A87916">
              <w:rPr>
                <w:rFonts w:cs="Calibri"/>
                <w:noProof/>
                <w:szCs w:val="24"/>
              </w:rPr>
              <w:t>, aerotermia,</w:t>
            </w:r>
            <w:r w:rsidR="00F219F7" w:rsidRPr="00A87916">
              <w:rPr>
                <w:rFonts w:cs="Calibri"/>
                <w:noProof/>
                <w:szCs w:val="24"/>
              </w:rPr>
              <w:t xml:space="preserve"> </w:t>
            </w:r>
            <w:r w:rsidR="00805F47" w:rsidRPr="00A87916">
              <w:rPr>
                <w:rFonts w:cs="Calibri"/>
                <w:noProof/>
                <w:szCs w:val="24"/>
              </w:rPr>
              <w:t xml:space="preserve">instalacje spalania biomasy, biogazownie </w:t>
            </w:r>
            <w:r w:rsidRPr="00A87916">
              <w:rPr>
                <w:rFonts w:cs="Calibri"/>
                <w:noProof/>
                <w:szCs w:val="24"/>
              </w:rPr>
              <w:t>), ze szczególnym uwzględnieniem rozproszonej energetyki prosumenckiej wraz z przyłączeniem źródeł OZE do sieci energetycznych lub ciepłowniczych</w:t>
            </w:r>
          </w:p>
          <w:p w14:paraId="5794C095" w14:textId="77777777" w:rsidR="0043150F" w:rsidRPr="00A87916" w:rsidRDefault="0043150F" w:rsidP="00C76852">
            <w:pPr>
              <w:pStyle w:val="Mtab"/>
              <w:rPr>
                <w:rFonts w:cs="Calibri"/>
                <w:noProof/>
                <w:szCs w:val="24"/>
              </w:rPr>
            </w:pPr>
            <w:r w:rsidRPr="00A87916">
              <w:rPr>
                <w:rFonts w:cs="Calibri"/>
                <w:noProof/>
                <w:szCs w:val="24"/>
              </w:rPr>
              <w:t>6. Budowa i rozbudowa magazynów ciepła i energii;</w:t>
            </w:r>
          </w:p>
          <w:p w14:paraId="00ACFFF4" w14:textId="77777777" w:rsidR="0043150F" w:rsidRPr="00A87916" w:rsidRDefault="0043150F" w:rsidP="00C76852">
            <w:pPr>
              <w:pStyle w:val="Mtab"/>
              <w:rPr>
                <w:rFonts w:cs="Calibri"/>
                <w:noProof/>
                <w:szCs w:val="24"/>
              </w:rPr>
            </w:pPr>
            <w:r w:rsidRPr="00A87916">
              <w:rPr>
                <w:rFonts w:cs="Calibri"/>
                <w:noProof/>
                <w:szCs w:val="24"/>
              </w:rPr>
              <w:t>7. Tworzenie klastrów energii, spółdzielni energetycznych działających w zakresie OZE.</w:t>
            </w:r>
          </w:p>
          <w:p w14:paraId="07E3F5BB" w14:textId="77777777" w:rsidR="0043150F" w:rsidRPr="00A87916" w:rsidRDefault="0043150F" w:rsidP="00C76852">
            <w:pPr>
              <w:pStyle w:val="Mtab"/>
              <w:rPr>
                <w:rFonts w:cs="Calibri"/>
                <w:szCs w:val="24"/>
              </w:rPr>
            </w:pPr>
            <w:r w:rsidRPr="00A87916">
              <w:rPr>
                <w:rFonts w:cs="Calibri"/>
                <w:noProof/>
                <w:szCs w:val="24"/>
              </w:rPr>
              <w:t>8. Realizacja projektów grantowych dla budynków jednorodzinnych dotyczące produkcji energii elektrycznej i/lub cieplnej (wraz z podłączeniem tych źródeł do sieci dystrybucyjnej/przesyłowej) polegające na budowie mikroinstalacji służących wytwarzaniu energii z OZE.</w:t>
            </w:r>
          </w:p>
        </w:tc>
        <w:tc>
          <w:tcPr>
            <w:tcW w:w="4158" w:type="dxa"/>
            <w:shd w:val="clear" w:color="auto" w:fill="auto"/>
            <w:vAlign w:val="center"/>
          </w:tcPr>
          <w:p w14:paraId="4F56C25A" w14:textId="77777777" w:rsidR="0043150F" w:rsidRPr="00A87916" w:rsidRDefault="0043150F" w:rsidP="00C76852">
            <w:pPr>
              <w:pStyle w:val="Mtab"/>
              <w:rPr>
                <w:rFonts w:cs="Calibri"/>
                <w:szCs w:val="24"/>
              </w:rPr>
            </w:pPr>
            <w:r w:rsidRPr="00A87916">
              <w:rPr>
                <w:rFonts w:cs="Calibri"/>
                <w:szCs w:val="24"/>
              </w:rPr>
              <w:lastRenderedPageBreak/>
              <w:t>ograniczenie tempa poprawy jakości powietrza w strefach, gdzie notuje się przekroczenia jego standardów, co wpływa negatywnie na zdrowie i środowisko;</w:t>
            </w:r>
          </w:p>
          <w:p w14:paraId="4E6ADD9C" w14:textId="77777777" w:rsidR="0043150F" w:rsidRPr="00A87916" w:rsidRDefault="0043150F" w:rsidP="00C76852">
            <w:pPr>
              <w:pStyle w:val="Mtab"/>
              <w:rPr>
                <w:rFonts w:cs="Calibri"/>
                <w:szCs w:val="24"/>
              </w:rPr>
            </w:pPr>
            <w:r w:rsidRPr="00A87916">
              <w:rPr>
                <w:rFonts w:cs="Calibri"/>
                <w:szCs w:val="24"/>
              </w:rPr>
              <w:t>ograniczenie tempa redukcji emisji gazów cieplarnianych;</w:t>
            </w:r>
          </w:p>
          <w:p w14:paraId="74C482D5" w14:textId="77777777" w:rsidR="0043150F" w:rsidRPr="00A87916" w:rsidRDefault="0043150F" w:rsidP="00C76852">
            <w:pPr>
              <w:pStyle w:val="Mtab"/>
              <w:rPr>
                <w:rFonts w:cs="Calibri"/>
                <w:szCs w:val="24"/>
              </w:rPr>
            </w:pPr>
            <w:r w:rsidRPr="00A87916">
              <w:rPr>
                <w:rFonts w:cs="Calibri"/>
                <w:szCs w:val="24"/>
              </w:rPr>
              <w:t>ograniczenie tempa poprawy warunków mieszkaniowych;</w:t>
            </w:r>
          </w:p>
          <w:p w14:paraId="31DC2B6D" w14:textId="77777777" w:rsidR="0043150F" w:rsidRPr="00A87916" w:rsidRDefault="0043150F" w:rsidP="00C76852">
            <w:pPr>
              <w:pStyle w:val="Mtab"/>
              <w:rPr>
                <w:rFonts w:cs="Calibri"/>
                <w:szCs w:val="24"/>
              </w:rPr>
            </w:pPr>
            <w:r w:rsidRPr="00A87916">
              <w:rPr>
                <w:rFonts w:cs="Calibri"/>
                <w:szCs w:val="24"/>
              </w:rPr>
              <w:t>mniejszy stopień wykorzystania odnawialnych źródeł energii;</w:t>
            </w:r>
          </w:p>
          <w:p w14:paraId="667ACCC9" w14:textId="77777777" w:rsidR="0043150F" w:rsidRPr="00A87916" w:rsidRDefault="0043150F" w:rsidP="00C76852">
            <w:pPr>
              <w:pStyle w:val="Mtab"/>
              <w:rPr>
                <w:rFonts w:cs="Calibri"/>
                <w:szCs w:val="24"/>
              </w:rPr>
            </w:pPr>
            <w:r w:rsidRPr="00A87916">
              <w:rPr>
                <w:rFonts w:cs="Calibri"/>
                <w:szCs w:val="24"/>
              </w:rPr>
              <w:t>utrzymanie zużycia surowców i zasobów;</w:t>
            </w:r>
          </w:p>
          <w:p w14:paraId="100F3335" w14:textId="77777777" w:rsidR="0043150F" w:rsidRPr="00A87916" w:rsidRDefault="0043150F" w:rsidP="00C76852">
            <w:pPr>
              <w:pStyle w:val="Mtab"/>
              <w:rPr>
                <w:rFonts w:cs="Calibri"/>
                <w:szCs w:val="24"/>
              </w:rPr>
            </w:pPr>
            <w:r w:rsidRPr="00A87916">
              <w:rPr>
                <w:rFonts w:cs="Calibri"/>
                <w:szCs w:val="24"/>
              </w:rPr>
              <w:lastRenderedPageBreak/>
              <w:t>mniejsza dostępność mediów energetycznych;</w:t>
            </w:r>
          </w:p>
          <w:p w14:paraId="322C3938" w14:textId="77777777" w:rsidR="0043150F" w:rsidRPr="00A87916" w:rsidRDefault="0043150F" w:rsidP="00C76852">
            <w:pPr>
              <w:pStyle w:val="Mtab"/>
              <w:rPr>
                <w:rFonts w:cs="Calibri"/>
                <w:szCs w:val="24"/>
              </w:rPr>
            </w:pPr>
            <w:r w:rsidRPr="00A87916">
              <w:rPr>
                <w:rFonts w:cs="Calibri"/>
                <w:szCs w:val="24"/>
              </w:rPr>
              <w:t>ograniczenie możliwości wykorzystania OZE w ramach transformacji energetycznej,</w:t>
            </w:r>
          </w:p>
          <w:p w14:paraId="2D61EC5D" w14:textId="5F22B18F" w:rsidR="0043150F" w:rsidRPr="00A87916" w:rsidRDefault="0043150F" w:rsidP="00C76852">
            <w:pPr>
              <w:pStyle w:val="Mtab"/>
              <w:rPr>
                <w:rFonts w:cs="Calibri"/>
                <w:szCs w:val="24"/>
              </w:rPr>
            </w:pPr>
            <w:r w:rsidRPr="00A87916">
              <w:rPr>
                <w:rFonts w:cs="Calibri"/>
                <w:szCs w:val="24"/>
              </w:rPr>
              <w:t>nieuzyskanie większej sprawności wykorzystania i przesyłu mediów energetycznych</w:t>
            </w:r>
            <w:r w:rsidR="00805F47" w:rsidRPr="00A87916">
              <w:rPr>
                <w:rFonts w:cs="Calibri"/>
                <w:szCs w:val="24"/>
              </w:rPr>
              <w:t>;</w:t>
            </w:r>
          </w:p>
          <w:p w14:paraId="659BDF53" w14:textId="6D41CB47" w:rsidR="00805F47" w:rsidRPr="00A87916" w:rsidRDefault="00805F47" w:rsidP="00C76852">
            <w:pPr>
              <w:pStyle w:val="Mtab"/>
              <w:rPr>
                <w:rFonts w:cs="Calibri"/>
                <w:szCs w:val="24"/>
              </w:rPr>
            </w:pPr>
            <w:r w:rsidRPr="00A87916">
              <w:rPr>
                <w:rFonts w:cs="Calibri"/>
                <w:szCs w:val="24"/>
              </w:rPr>
              <w:t>brak możliwości wykorzystania odpadów (składowanych, kompostowanych, odpadów z przemysłu spożywczego i rolnictwa) i</w:t>
            </w:r>
            <w:r w:rsidR="00CB49A0" w:rsidRPr="00A87916">
              <w:rPr>
                <w:rFonts w:cs="Calibri"/>
                <w:szCs w:val="24"/>
              </w:rPr>
              <w:t> </w:t>
            </w:r>
            <w:r w:rsidRPr="00A87916">
              <w:rPr>
                <w:rFonts w:cs="Calibri"/>
                <w:szCs w:val="24"/>
              </w:rPr>
              <w:t>osadów ściekowych do celów energetycznych.</w:t>
            </w:r>
          </w:p>
        </w:tc>
      </w:tr>
      <w:tr w:rsidR="0043150F" w:rsidRPr="00A87916" w14:paraId="15853FC3" w14:textId="77777777" w:rsidTr="000D6ADD">
        <w:trPr>
          <w:trHeight w:val="227"/>
        </w:trPr>
        <w:tc>
          <w:tcPr>
            <w:tcW w:w="4498" w:type="dxa"/>
            <w:vAlign w:val="center"/>
          </w:tcPr>
          <w:p w14:paraId="73FD92BF" w14:textId="77777777" w:rsidR="0043150F" w:rsidRPr="00A87916" w:rsidRDefault="0043150F" w:rsidP="00C76852">
            <w:pPr>
              <w:pStyle w:val="Mtab"/>
              <w:rPr>
                <w:rFonts w:cs="Calibri"/>
                <w:szCs w:val="24"/>
              </w:rPr>
            </w:pPr>
            <w:r w:rsidRPr="00A87916">
              <w:rPr>
                <w:rFonts w:cs="Calibri"/>
                <w:szCs w:val="24"/>
              </w:rPr>
              <w:lastRenderedPageBreak/>
              <w:t>1. Budowa i modernizacja sieci wodociągowych;</w:t>
            </w:r>
          </w:p>
          <w:p w14:paraId="61F3ADC9" w14:textId="77777777" w:rsidR="0043150F" w:rsidRPr="00A87916" w:rsidRDefault="0043150F" w:rsidP="00C76852">
            <w:pPr>
              <w:pStyle w:val="Mtab"/>
              <w:rPr>
                <w:rFonts w:cs="Calibri"/>
                <w:szCs w:val="24"/>
              </w:rPr>
            </w:pPr>
            <w:r w:rsidRPr="00A87916">
              <w:rPr>
                <w:rFonts w:cs="Calibri"/>
                <w:szCs w:val="24"/>
              </w:rPr>
              <w:lastRenderedPageBreak/>
              <w:t>2. Budowa i modernizacja sieci kanalizacyjnych;</w:t>
            </w:r>
          </w:p>
          <w:p w14:paraId="5C5ED05C" w14:textId="77777777" w:rsidR="0043150F" w:rsidRPr="00A87916" w:rsidRDefault="0043150F" w:rsidP="00C76852">
            <w:pPr>
              <w:pStyle w:val="Mtab"/>
              <w:rPr>
                <w:rFonts w:cs="Calibri"/>
                <w:szCs w:val="24"/>
              </w:rPr>
            </w:pPr>
            <w:r w:rsidRPr="00A87916">
              <w:rPr>
                <w:rFonts w:cs="Calibri"/>
                <w:szCs w:val="24"/>
              </w:rPr>
              <w:t>3. Modernizacja oczyszczalni ścieków komunalnych;</w:t>
            </w:r>
          </w:p>
          <w:p w14:paraId="3C6C392E" w14:textId="77777777" w:rsidR="0043150F" w:rsidRPr="00A87916" w:rsidRDefault="0043150F" w:rsidP="00C76852">
            <w:pPr>
              <w:pStyle w:val="Mtab"/>
              <w:rPr>
                <w:rFonts w:cs="Calibri"/>
                <w:szCs w:val="24"/>
              </w:rPr>
            </w:pPr>
            <w:r w:rsidRPr="00A87916">
              <w:rPr>
                <w:rFonts w:cs="Calibri"/>
                <w:szCs w:val="24"/>
              </w:rPr>
              <w:t>4. Zagospodarowanie osadów ściekowych.</w:t>
            </w:r>
          </w:p>
        </w:tc>
        <w:tc>
          <w:tcPr>
            <w:tcW w:w="4158" w:type="dxa"/>
            <w:vAlign w:val="center"/>
          </w:tcPr>
          <w:p w14:paraId="1EDA78CC" w14:textId="77777777" w:rsidR="0043150F" w:rsidRPr="00A87916" w:rsidRDefault="0043150F" w:rsidP="00C76852">
            <w:pPr>
              <w:pStyle w:val="Mtab"/>
              <w:rPr>
                <w:rFonts w:cs="Calibri"/>
                <w:szCs w:val="24"/>
              </w:rPr>
            </w:pPr>
            <w:r w:rsidRPr="00A87916">
              <w:rPr>
                <w:rFonts w:cs="Calibri"/>
                <w:szCs w:val="24"/>
              </w:rPr>
              <w:lastRenderedPageBreak/>
              <w:t>brak poprawy jakości wód powierzchniowych i podziemnych;</w:t>
            </w:r>
          </w:p>
          <w:p w14:paraId="3E58F0D8" w14:textId="77777777" w:rsidR="0043150F" w:rsidRPr="00A87916" w:rsidRDefault="0043150F" w:rsidP="00C76852">
            <w:pPr>
              <w:pStyle w:val="Mtab"/>
              <w:rPr>
                <w:rFonts w:cs="Calibri"/>
                <w:szCs w:val="24"/>
              </w:rPr>
            </w:pPr>
            <w:r w:rsidRPr="00A87916">
              <w:rPr>
                <w:rFonts w:cs="Calibri"/>
                <w:szCs w:val="24"/>
              </w:rPr>
              <w:lastRenderedPageBreak/>
              <w:t>brak poprawy jakości życia mieszkańców przez ograniczony dostęp do sieci kanalizacyjnej;</w:t>
            </w:r>
          </w:p>
          <w:p w14:paraId="751C53ED" w14:textId="77777777" w:rsidR="0043150F" w:rsidRPr="00A87916" w:rsidRDefault="0043150F" w:rsidP="00C76852">
            <w:pPr>
              <w:pStyle w:val="Mtab"/>
              <w:rPr>
                <w:rFonts w:cs="Calibri"/>
                <w:szCs w:val="24"/>
              </w:rPr>
            </w:pPr>
            <w:r w:rsidRPr="00A87916">
              <w:rPr>
                <w:rFonts w:cs="Calibri"/>
                <w:szCs w:val="24"/>
              </w:rPr>
              <w:t>problem z zagospodarowaniem osadów ściekowych;</w:t>
            </w:r>
          </w:p>
          <w:p w14:paraId="5ACC938C" w14:textId="77777777" w:rsidR="0043150F" w:rsidRPr="00A87916" w:rsidRDefault="0043150F" w:rsidP="00C76852">
            <w:pPr>
              <w:pStyle w:val="Mtab"/>
              <w:rPr>
                <w:rFonts w:cs="Calibri"/>
                <w:szCs w:val="24"/>
              </w:rPr>
            </w:pPr>
            <w:r w:rsidRPr="00A87916">
              <w:rPr>
                <w:rFonts w:cs="Calibri"/>
                <w:szCs w:val="24"/>
              </w:rPr>
              <w:t>mniejsze bezpieczeństwo w zaopatrzeniu w wodę pitną, również w okresach powodzi i susz;</w:t>
            </w:r>
          </w:p>
          <w:p w14:paraId="754543CA" w14:textId="77777777" w:rsidR="0043150F" w:rsidRPr="00A87916" w:rsidRDefault="0043150F" w:rsidP="00C76852">
            <w:pPr>
              <w:pStyle w:val="Mtab"/>
              <w:rPr>
                <w:rFonts w:cs="Calibri"/>
                <w:szCs w:val="24"/>
              </w:rPr>
            </w:pPr>
            <w:r w:rsidRPr="00A87916">
              <w:rPr>
                <w:rFonts w:cs="Calibri"/>
                <w:szCs w:val="24"/>
              </w:rPr>
              <w:t>brak poprawy funkcjonowania ekosystemów wodnych i od wody zależnych, w tym usług tych ekosystemów;</w:t>
            </w:r>
          </w:p>
          <w:p w14:paraId="7D4685BB" w14:textId="77777777" w:rsidR="0043150F" w:rsidRPr="00A87916" w:rsidRDefault="0043150F" w:rsidP="00C76852">
            <w:pPr>
              <w:pStyle w:val="Mtab"/>
              <w:rPr>
                <w:rFonts w:cs="Calibri"/>
                <w:szCs w:val="24"/>
              </w:rPr>
            </w:pPr>
            <w:r w:rsidRPr="00A87916">
              <w:rPr>
                <w:rFonts w:cs="Calibri"/>
                <w:szCs w:val="24"/>
              </w:rPr>
              <w:t>brak rozwiązań w zakresie zagospodarowania osadów ściekowych.</w:t>
            </w:r>
          </w:p>
        </w:tc>
      </w:tr>
      <w:tr w:rsidR="0043150F" w:rsidRPr="00A87916" w14:paraId="38BE078F" w14:textId="77777777" w:rsidTr="000D6ADD">
        <w:trPr>
          <w:trHeight w:val="227"/>
        </w:trPr>
        <w:tc>
          <w:tcPr>
            <w:tcW w:w="4498" w:type="dxa"/>
            <w:vAlign w:val="center"/>
          </w:tcPr>
          <w:p w14:paraId="33EBD3D0" w14:textId="4A6E8429" w:rsidR="0043150F" w:rsidRPr="00A87916" w:rsidRDefault="0043150F" w:rsidP="00C76852">
            <w:pPr>
              <w:pStyle w:val="Mtab"/>
              <w:rPr>
                <w:rFonts w:cs="Calibri"/>
                <w:szCs w:val="24"/>
              </w:rPr>
            </w:pPr>
            <w:r w:rsidRPr="00A87916">
              <w:rPr>
                <w:rFonts w:cs="Calibri"/>
                <w:szCs w:val="24"/>
              </w:rPr>
              <w:lastRenderedPageBreak/>
              <w:t>1. Ochrona i udostępnianie zasobów przyrodniczych</w:t>
            </w:r>
            <w:r w:rsidR="007015BA" w:rsidRPr="00A87916">
              <w:rPr>
                <w:rFonts w:cs="Calibri"/>
                <w:szCs w:val="24"/>
              </w:rPr>
              <w:t>, w tym działania w zakresie czynnej ochrony czynnej ochrony siedlisk przyrodniczych i populacji gatunków</w:t>
            </w:r>
            <w:r w:rsidRPr="00A87916">
              <w:rPr>
                <w:rFonts w:cs="Calibri"/>
                <w:szCs w:val="24"/>
              </w:rPr>
              <w:t>;</w:t>
            </w:r>
          </w:p>
          <w:p w14:paraId="7929A056" w14:textId="77777777" w:rsidR="0043150F" w:rsidRPr="00A87916" w:rsidRDefault="0043150F" w:rsidP="00C76852">
            <w:pPr>
              <w:pStyle w:val="Mtab"/>
              <w:rPr>
                <w:rFonts w:cs="Calibri"/>
                <w:szCs w:val="24"/>
              </w:rPr>
            </w:pPr>
            <w:r w:rsidRPr="00A87916">
              <w:rPr>
                <w:rFonts w:cs="Calibri"/>
                <w:szCs w:val="24"/>
              </w:rPr>
              <w:t>2. Racjonalne wykorzystanie zasobów glebowych i leśnych;</w:t>
            </w:r>
          </w:p>
          <w:p w14:paraId="4CF8F1E9" w14:textId="77777777" w:rsidR="0043150F" w:rsidRPr="00A87916" w:rsidRDefault="0043150F" w:rsidP="00C76852">
            <w:pPr>
              <w:pStyle w:val="Mtab"/>
              <w:rPr>
                <w:rFonts w:cs="Calibri"/>
                <w:szCs w:val="24"/>
              </w:rPr>
            </w:pPr>
            <w:r w:rsidRPr="00A87916">
              <w:rPr>
                <w:rFonts w:cs="Calibri"/>
                <w:szCs w:val="24"/>
              </w:rPr>
              <w:t>3. Ochrona walorów krajobrazowych;</w:t>
            </w:r>
          </w:p>
          <w:p w14:paraId="05655C6D" w14:textId="77777777" w:rsidR="0043150F" w:rsidRPr="00A87916" w:rsidRDefault="0043150F" w:rsidP="00C76852">
            <w:pPr>
              <w:pStyle w:val="Mtab"/>
              <w:rPr>
                <w:rFonts w:cs="Calibri"/>
                <w:szCs w:val="24"/>
              </w:rPr>
            </w:pPr>
            <w:r w:rsidRPr="00A87916">
              <w:rPr>
                <w:rFonts w:cs="Calibri"/>
                <w:szCs w:val="24"/>
              </w:rPr>
              <w:t>4. Tworzenie i rozwój centrów ochrony różnorodności biologicznej (głównie w oparciu o gatunki rodzime), np. banki genowe, parki, ogrody botaniczne, parki rehabilitacyjno – terapeutyczne, ekoparki, ogrody zoologiczne;</w:t>
            </w:r>
          </w:p>
          <w:p w14:paraId="1C9780D7" w14:textId="77777777" w:rsidR="0043150F" w:rsidRPr="00A87916" w:rsidRDefault="0043150F" w:rsidP="00C76852">
            <w:pPr>
              <w:pStyle w:val="Mtab"/>
              <w:rPr>
                <w:rFonts w:cs="Calibri"/>
                <w:szCs w:val="24"/>
              </w:rPr>
            </w:pPr>
            <w:r w:rsidRPr="00A87916">
              <w:rPr>
                <w:rFonts w:cs="Calibri"/>
                <w:noProof/>
                <w:szCs w:val="24"/>
              </w:rPr>
              <w:t>5. Inwestycje w zakresie ograniczenia antropopresji na tereny cenne przyrodniczo poprzez budowę i rozwój infrastruktury rowerowej oraz turystycznej;</w:t>
            </w:r>
          </w:p>
        </w:tc>
        <w:tc>
          <w:tcPr>
            <w:tcW w:w="4158" w:type="dxa"/>
            <w:shd w:val="clear" w:color="auto" w:fill="auto"/>
            <w:vAlign w:val="center"/>
          </w:tcPr>
          <w:p w14:paraId="7B367744" w14:textId="77777777" w:rsidR="0043150F" w:rsidRPr="00A87916" w:rsidRDefault="0043150F" w:rsidP="00C76852">
            <w:pPr>
              <w:pStyle w:val="Mtab"/>
              <w:rPr>
                <w:rFonts w:cs="Calibri"/>
                <w:szCs w:val="24"/>
              </w:rPr>
            </w:pPr>
            <w:r w:rsidRPr="00A87916">
              <w:rPr>
                <w:rFonts w:cs="Calibri"/>
                <w:szCs w:val="24"/>
              </w:rPr>
              <w:t>brak poprawy funkcjonowania ekosystemów, w tym usług tych ekosystemowych;</w:t>
            </w:r>
          </w:p>
          <w:p w14:paraId="738A70A0" w14:textId="77777777" w:rsidR="0043150F" w:rsidRPr="00A87916" w:rsidRDefault="0043150F" w:rsidP="00C76852">
            <w:pPr>
              <w:pStyle w:val="Mtab"/>
              <w:rPr>
                <w:rFonts w:cs="Calibri"/>
                <w:szCs w:val="24"/>
                <w:lang w:eastAsia="ar-SA"/>
              </w:rPr>
            </w:pPr>
            <w:r w:rsidRPr="00A87916">
              <w:rPr>
                <w:rFonts w:cs="Calibri"/>
                <w:szCs w:val="24"/>
              </w:rPr>
              <w:t>brak poprawy w zakresie ochrony i odtwarzania różnorodności biologicznej,</w:t>
            </w:r>
          </w:p>
          <w:p w14:paraId="210F8CF5" w14:textId="77777777" w:rsidR="0043150F" w:rsidRPr="00A87916" w:rsidRDefault="0043150F" w:rsidP="00C76852">
            <w:pPr>
              <w:pStyle w:val="Mtab"/>
              <w:rPr>
                <w:rFonts w:cs="Calibri"/>
                <w:szCs w:val="24"/>
                <w:lang w:eastAsia="ar-SA"/>
              </w:rPr>
            </w:pPr>
            <w:r w:rsidRPr="00A87916">
              <w:rPr>
                <w:rFonts w:cs="Calibri"/>
                <w:szCs w:val="24"/>
              </w:rPr>
              <w:t>ograniczenie w ochronie walorów krajobrazowych;</w:t>
            </w:r>
          </w:p>
          <w:p w14:paraId="6C9F5CF5" w14:textId="77777777" w:rsidR="0043150F" w:rsidRPr="00A87916" w:rsidRDefault="0043150F" w:rsidP="00C76852">
            <w:pPr>
              <w:pStyle w:val="Mtab"/>
              <w:rPr>
                <w:rFonts w:cs="Calibri"/>
                <w:szCs w:val="24"/>
                <w:lang w:eastAsia="ar-SA"/>
              </w:rPr>
            </w:pPr>
            <w:r w:rsidRPr="00A87916">
              <w:rPr>
                <w:rFonts w:cs="Calibri"/>
                <w:szCs w:val="24"/>
              </w:rPr>
              <w:t>brak ograniczenia presji turystycznej i komunikacyjnej na tereny cenne przyrodniczo.</w:t>
            </w:r>
          </w:p>
        </w:tc>
      </w:tr>
      <w:tr w:rsidR="0043150F" w:rsidRPr="00A87916" w14:paraId="19A18CC0" w14:textId="77777777" w:rsidTr="000D6ADD">
        <w:trPr>
          <w:trHeight w:val="227"/>
        </w:trPr>
        <w:tc>
          <w:tcPr>
            <w:tcW w:w="4498" w:type="dxa"/>
            <w:vAlign w:val="center"/>
          </w:tcPr>
          <w:p w14:paraId="6D34C9CB" w14:textId="77777777" w:rsidR="0043150F" w:rsidRPr="00A87916" w:rsidRDefault="0043150F" w:rsidP="00C76852">
            <w:pPr>
              <w:pStyle w:val="Mtab"/>
              <w:rPr>
                <w:rFonts w:cs="Calibri"/>
                <w:szCs w:val="24"/>
              </w:rPr>
            </w:pPr>
            <w:r w:rsidRPr="00A87916">
              <w:rPr>
                <w:rFonts w:cs="Calibri"/>
                <w:szCs w:val="24"/>
              </w:rPr>
              <w:t>1.Racjonalna gospodarka zasobami wód termalnych i leczniczych w regionie</w:t>
            </w:r>
          </w:p>
        </w:tc>
        <w:tc>
          <w:tcPr>
            <w:tcW w:w="4158" w:type="dxa"/>
            <w:shd w:val="clear" w:color="auto" w:fill="auto"/>
            <w:vAlign w:val="center"/>
          </w:tcPr>
          <w:p w14:paraId="1D2E7094" w14:textId="77777777" w:rsidR="0043150F" w:rsidRPr="00A87916" w:rsidRDefault="0043150F" w:rsidP="00C76852">
            <w:pPr>
              <w:pStyle w:val="Mtab"/>
              <w:rPr>
                <w:rFonts w:cs="Calibri"/>
                <w:szCs w:val="24"/>
              </w:rPr>
            </w:pPr>
            <w:r w:rsidRPr="00A87916">
              <w:rPr>
                <w:rFonts w:cs="Calibri"/>
                <w:szCs w:val="24"/>
              </w:rPr>
              <w:t>ryzyko negatywnego oddziaływania na ilość i jakość wód termalnych i leczniczych.</w:t>
            </w:r>
          </w:p>
        </w:tc>
      </w:tr>
      <w:tr w:rsidR="0043150F" w:rsidRPr="00A87916" w14:paraId="29FB908C" w14:textId="77777777" w:rsidTr="000D6ADD">
        <w:trPr>
          <w:trHeight w:val="227"/>
        </w:trPr>
        <w:tc>
          <w:tcPr>
            <w:tcW w:w="4498" w:type="dxa"/>
            <w:vAlign w:val="center"/>
          </w:tcPr>
          <w:p w14:paraId="65A150F4" w14:textId="77777777" w:rsidR="0043150F" w:rsidRPr="00A87916" w:rsidRDefault="0043150F" w:rsidP="00C76852">
            <w:pPr>
              <w:pStyle w:val="Mtab"/>
              <w:rPr>
                <w:rFonts w:cs="Calibri"/>
                <w:szCs w:val="24"/>
              </w:rPr>
            </w:pPr>
            <w:r w:rsidRPr="00A87916">
              <w:rPr>
                <w:rFonts w:cs="Calibri"/>
                <w:szCs w:val="24"/>
              </w:rPr>
              <w:lastRenderedPageBreak/>
              <w:t>Wsparcie zielonej i niebieskiej infrastruktury na terenach miejskich i ich obszarach funkcjonalnych</w:t>
            </w:r>
          </w:p>
        </w:tc>
        <w:tc>
          <w:tcPr>
            <w:tcW w:w="4158" w:type="dxa"/>
            <w:shd w:val="clear" w:color="auto" w:fill="auto"/>
            <w:vAlign w:val="center"/>
          </w:tcPr>
          <w:p w14:paraId="78AB8B1C" w14:textId="77777777" w:rsidR="0043150F" w:rsidRPr="00A87916" w:rsidRDefault="0043150F" w:rsidP="00C76852">
            <w:pPr>
              <w:pStyle w:val="Mtab"/>
              <w:rPr>
                <w:rFonts w:cs="Calibri"/>
                <w:szCs w:val="24"/>
              </w:rPr>
            </w:pPr>
            <w:r w:rsidRPr="00A87916">
              <w:rPr>
                <w:rFonts w:cs="Calibri"/>
                <w:szCs w:val="24"/>
              </w:rPr>
              <w:t>brak poprawy warunków retencyjnych na obszarach miejskich;</w:t>
            </w:r>
          </w:p>
          <w:p w14:paraId="6804B5A5" w14:textId="77777777" w:rsidR="0043150F" w:rsidRPr="00A87916" w:rsidRDefault="0043150F" w:rsidP="00C76852">
            <w:pPr>
              <w:pStyle w:val="Mtab"/>
              <w:rPr>
                <w:rFonts w:cs="Calibri"/>
                <w:szCs w:val="24"/>
              </w:rPr>
            </w:pPr>
            <w:r w:rsidRPr="00A87916">
              <w:rPr>
                <w:rFonts w:cs="Calibri"/>
                <w:szCs w:val="24"/>
              </w:rPr>
              <w:t>brak poprawy warunków termicznych i wilgotnościowych na obszarach miejskich – zwiększone ryzyko powstawania zjawiska tzw. miejskiej wyspy ciepła;</w:t>
            </w:r>
          </w:p>
          <w:p w14:paraId="17B95A2E" w14:textId="77777777" w:rsidR="0043150F" w:rsidRPr="00A87916" w:rsidRDefault="0043150F" w:rsidP="00C76852">
            <w:pPr>
              <w:pStyle w:val="Mtab"/>
              <w:rPr>
                <w:rFonts w:cs="Calibri"/>
                <w:szCs w:val="24"/>
              </w:rPr>
            </w:pPr>
            <w:r w:rsidRPr="00A87916">
              <w:rPr>
                <w:rFonts w:cs="Calibri"/>
                <w:szCs w:val="24"/>
              </w:rPr>
              <w:t>ograniczone zabezpieczenie na wypadek klęsk żywiołowych związanych ze zmianami klimatu w postaci powodzi i susz, w tym bezpieczeństwa ludzi i ochrony dobytku;</w:t>
            </w:r>
          </w:p>
          <w:p w14:paraId="3CC54504" w14:textId="77777777" w:rsidR="0043150F" w:rsidRPr="00A87916" w:rsidRDefault="0043150F" w:rsidP="00C76852">
            <w:pPr>
              <w:pStyle w:val="Mtab"/>
              <w:rPr>
                <w:rFonts w:cs="Calibri"/>
                <w:szCs w:val="24"/>
              </w:rPr>
            </w:pPr>
            <w:r w:rsidRPr="00A87916">
              <w:rPr>
                <w:rFonts w:cs="Calibri"/>
                <w:szCs w:val="24"/>
              </w:rPr>
              <w:t>brak poprawy efektywności gospodarowania wodą;</w:t>
            </w:r>
          </w:p>
          <w:p w14:paraId="76F58E08" w14:textId="77777777" w:rsidR="0043150F" w:rsidRPr="00A87916" w:rsidRDefault="0043150F" w:rsidP="00C76852">
            <w:pPr>
              <w:pStyle w:val="Mtab"/>
              <w:rPr>
                <w:rFonts w:cs="Calibri"/>
                <w:szCs w:val="24"/>
              </w:rPr>
            </w:pPr>
            <w:r w:rsidRPr="00A87916">
              <w:rPr>
                <w:rFonts w:cs="Calibri"/>
                <w:szCs w:val="24"/>
              </w:rPr>
              <w:t>brak poprawy funkcjonowania ekosystemów wodnych i od wody zależnych, w tym usług tych ekosystemów;</w:t>
            </w:r>
          </w:p>
          <w:p w14:paraId="4556B21B" w14:textId="77777777" w:rsidR="0043150F" w:rsidRPr="00A87916" w:rsidRDefault="0043150F" w:rsidP="00C76852">
            <w:pPr>
              <w:pStyle w:val="Mtab"/>
              <w:rPr>
                <w:rFonts w:cs="Calibri"/>
                <w:szCs w:val="24"/>
              </w:rPr>
            </w:pPr>
            <w:r w:rsidRPr="00A87916">
              <w:rPr>
                <w:rFonts w:cs="Calibri"/>
                <w:szCs w:val="24"/>
              </w:rPr>
              <w:t>brak poprawy w zakresie ochrony i odtwarzania różnorodności biologicznej.</w:t>
            </w:r>
          </w:p>
        </w:tc>
      </w:tr>
      <w:tr w:rsidR="0043150F" w:rsidRPr="00A87916" w14:paraId="2923F3FF" w14:textId="77777777" w:rsidTr="000D6ADD">
        <w:trPr>
          <w:trHeight w:val="227"/>
        </w:trPr>
        <w:tc>
          <w:tcPr>
            <w:tcW w:w="4498" w:type="dxa"/>
            <w:vAlign w:val="center"/>
          </w:tcPr>
          <w:p w14:paraId="32E5236D" w14:textId="77777777" w:rsidR="0043150F" w:rsidRPr="00A87916" w:rsidRDefault="0043150F" w:rsidP="00C76852">
            <w:pPr>
              <w:pStyle w:val="Mtab"/>
              <w:rPr>
                <w:rFonts w:cs="Calibri"/>
                <w:szCs w:val="24"/>
              </w:rPr>
            </w:pPr>
            <w:r w:rsidRPr="00A87916">
              <w:rPr>
                <w:rFonts w:cs="Calibri"/>
                <w:szCs w:val="24"/>
              </w:rPr>
              <w:t>1. Wdrażanie zapisów dokumentów strategicznych i planistycznych;</w:t>
            </w:r>
          </w:p>
          <w:p w14:paraId="1B8CDAE6" w14:textId="77777777" w:rsidR="0043150F" w:rsidRPr="00A87916" w:rsidRDefault="0043150F" w:rsidP="00C76852">
            <w:pPr>
              <w:pStyle w:val="Mtab"/>
              <w:rPr>
                <w:rFonts w:cs="Calibri"/>
                <w:szCs w:val="24"/>
              </w:rPr>
            </w:pPr>
            <w:r w:rsidRPr="00A87916">
              <w:rPr>
                <w:rFonts w:cs="Calibri"/>
                <w:szCs w:val="24"/>
              </w:rPr>
              <w:t>2. Odtwarzanie/udrażnianie korytarzy ekologicznych;</w:t>
            </w:r>
          </w:p>
          <w:p w14:paraId="05B67C48" w14:textId="77777777" w:rsidR="0043150F" w:rsidRPr="00A87916" w:rsidRDefault="0043150F" w:rsidP="00C76852">
            <w:pPr>
              <w:pStyle w:val="Mtab"/>
              <w:rPr>
                <w:rFonts w:cs="Calibri"/>
                <w:szCs w:val="24"/>
              </w:rPr>
            </w:pPr>
            <w:r w:rsidRPr="00A87916">
              <w:rPr>
                <w:rFonts w:cs="Calibri"/>
                <w:szCs w:val="24"/>
              </w:rPr>
              <w:t>3. Opracowanie dokumentów planistycznych dla obszarów chronionych;</w:t>
            </w:r>
          </w:p>
          <w:p w14:paraId="44CA77A6" w14:textId="77777777" w:rsidR="0043150F" w:rsidRPr="00A87916" w:rsidRDefault="0043150F" w:rsidP="00C76852">
            <w:pPr>
              <w:pStyle w:val="Mtab"/>
              <w:rPr>
                <w:rFonts w:cs="Calibri"/>
                <w:szCs w:val="24"/>
              </w:rPr>
            </w:pPr>
            <w:r w:rsidRPr="00A87916">
              <w:rPr>
                <w:rFonts w:cs="Calibri"/>
                <w:szCs w:val="24"/>
              </w:rPr>
              <w:t>4. Realizacja kompleksowych działań na rzecz ochrony gatunkowej poza obszarami chronionymi.</w:t>
            </w:r>
          </w:p>
          <w:p w14:paraId="265CFC90" w14:textId="77777777" w:rsidR="0043150F" w:rsidRPr="00A87916" w:rsidRDefault="0043150F" w:rsidP="00C76852">
            <w:pPr>
              <w:pStyle w:val="Mtab"/>
              <w:rPr>
                <w:rFonts w:cs="Calibri"/>
                <w:szCs w:val="24"/>
              </w:rPr>
            </w:pPr>
            <w:r w:rsidRPr="00A87916">
              <w:rPr>
                <w:rFonts w:cs="Calibri"/>
                <w:szCs w:val="24"/>
              </w:rPr>
              <w:t>5. Rozwój monitoringu przyrody.</w:t>
            </w:r>
          </w:p>
        </w:tc>
        <w:tc>
          <w:tcPr>
            <w:tcW w:w="4158" w:type="dxa"/>
            <w:shd w:val="clear" w:color="auto" w:fill="auto"/>
            <w:vAlign w:val="center"/>
          </w:tcPr>
          <w:p w14:paraId="5851F14F" w14:textId="77777777" w:rsidR="0043150F" w:rsidRPr="00A87916" w:rsidRDefault="0043150F" w:rsidP="00C76852">
            <w:pPr>
              <w:pStyle w:val="Mtab"/>
              <w:rPr>
                <w:rFonts w:cs="Calibri"/>
                <w:szCs w:val="24"/>
              </w:rPr>
            </w:pPr>
            <w:r w:rsidRPr="00A87916">
              <w:rPr>
                <w:rFonts w:cs="Calibri"/>
                <w:szCs w:val="24"/>
              </w:rPr>
              <w:t>brak poprawy funkcjonowania ekosystemów, w tym usług ekosystemowych;</w:t>
            </w:r>
          </w:p>
          <w:p w14:paraId="5AA34B19" w14:textId="77777777" w:rsidR="0043150F" w:rsidRPr="00A87916" w:rsidRDefault="0043150F" w:rsidP="00C76852">
            <w:pPr>
              <w:pStyle w:val="Mtab"/>
              <w:rPr>
                <w:rFonts w:cs="Calibri"/>
                <w:szCs w:val="24"/>
                <w:lang w:eastAsia="ar-SA"/>
              </w:rPr>
            </w:pPr>
            <w:r w:rsidRPr="00A87916">
              <w:rPr>
                <w:rFonts w:cs="Calibri"/>
                <w:szCs w:val="24"/>
              </w:rPr>
              <w:t>brak poprawy w zakresie ochrony i odtwarzania różnorodności biologicznej,</w:t>
            </w:r>
          </w:p>
          <w:p w14:paraId="4584F166" w14:textId="77777777" w:rsidR="0043150F" w:rsidRPr="00A87916" w:rsidRDefault="0043150F" w:rsidP="00C76852">
            <w:pPr>
              <w:pStyle w:val="Mtab"/>
              <w:rPr>
                <w:rFonts w:cs="Calibri"/>
                <w:szCs w:val="24"/>
                <w:lang w:eastAsia="ar-SA"/>
              </w:rPr>
            </w:pPr>
            <w:r w:rsidRPr="00A87916">
              <w:rPr>
                <w:rFonts w:cs="Calibri"/>
                <w:szCs w:val="24"/>
              </w:rPr>
              <w:t>ograniczenie w ochronie walorów krajobrazowych;</w:t>
            </w:r>
          </w:p>
          <w:p w14:paraId="182D9E70" w14:textId="77777777" w:rsidR="0043150F" w:rsidRPr="00A87916" w:rsidRDefault="0043150F" w:rsidP="00C76852">
            <w:pPr>
              <w:pStyle w:val="Mtab"/>
              <w:rPr>
                <w:rFonts w:cs="Calibri"/>
                <w:szCs w:val="24"/>
                <w:lang w:eastAsia="ar-SA"/>
              </w:rPr>
            </w:pPr>
            <w:r w:rsidRPr="00A87916">
              <w:rPr>
                <w:rFonts w:cs="Calibri"/>
                <w:szCs w:val="24"/>
              </w:rPr>
              <w:t>brak ograniczenia presji turystycznej i komunikacyjnej na tereny cenne przyrodniczo.</w:t>
            </w:r>
          </w:p>
        </w:tc>
      </w:tr>
      <w:tr w:rsidR="0043150F" w:rsidRPr="00A87916" w14:paraId="3725D22C" w14:textId="77777777" w:rsidTr="000D6ADD">
        <w:trPr>
          <w:trHeight w:val="227"/>
        </w:trPr>
        <w:tc>
          <w:tcPr>
            <w:tcW w:w="4498" w:type="dxa"/>
            <w:vAlign w:val="center"/>
          </w:tcPr>
          <w:p w14:paraId="63545826" w14:textId="77777777" w:rsidR="0043150F" w:rsidRPr="00A87916" w:rsidRDefault="0043150F" w:rsidP="00C76852">
            <w:pPr>
              <w:pStyle w:val="Mtab"/>
              <w:rPr>
                <w:rFonts w:cs="Calibri"/>
                <w:szCs w:val="24"/>
              </w:rPr>
            </w:pPr>
            <w:r w:rsidRPr="00A87916">
              <w:rPr>
                <w:rFonts w:cs="Calibri"/>
                <w:szCs w:val="24"/>
              </w:rPr>
              <w:t>1. Zakup oraz modernizacja niskoemisyjnego, zeroemisyjnego, taboru autobusowego</w:t>
            </w:r>
            <w:r w:rsidRPr="00A87916">
              <w:rPr>
                <w:rFonts w:cs="Calibri"/>
                <w:szCs w:val="24"/>
                <w:vertAlign w:val="superscript"/>
              </w:rPr>
              <w:footnoteReference w:id="173"/>
            </w:r>
          </w:p>
          <w:p w14:paraId="35C693D4" w14:textId="77777777" w:rsidR="0043150F" w:rsidRPr="00A87916" w:rsidRDefault="0043150F" w:rsidP="00C76852">
            <w:pPr>
              <w:pStyle w:val="Mtab"/>
              <w:rPr>
                <w:rFonts w:cs="Calibri"/>
                <w:szCs w:val="24"/>
              </w:rPr>
            </w:pPr>
            <w:r w:rsidRPr="00A87916">
              <w:rPr>
                <w:rFonts w:cs="Calibri"/>
                <w:szCs w:val="24"/>
              </w:rPr>
              <w:lastRenderedPageBreak/>
              <w:t>2. Budowa lub modernizacja infrastruktury np. baz sprzętowych, zaplecza technicznego do obsługi taboru autobusowego, stacji ładowania pojazdów elektrycznych, stacji tankowania paliw alternatywnych</w:t>
            </w:r>
            <w:r w:rsidRPr="00A87916">
              <w:rPr>
                <w:rFonts w:cs="Calibri"/>
                <w:szCs w:val="24"/>
                <w:vertAlign w:val="superscript"/>
              </w:rPr>
              <w:footnoteReference w:id="174"/>
            </w:r>
          </w:p>
          <w:p w14:paraId="1E2206AE" w14:textId="77777777" w:rsidR="0043150F" w:rsidRPr="00A87916" w:rsidRDefault="0043150F" w:rsidP="00C76852">
            <w:pPr>
              <w:pStyle w:val="Mtab"/>
              <w:rPr>
                <w:rFonts w:cs="Calibri"/>
                <w:szCs w:val="24"/>
              </w:rPr>
            </w:pPr>
            <w:r w:rsidRPr="00A87916">
              <w:rPr>
                <w:rFonts w:cs="Calibri"/>
                <w:szCs w:val="24"/>
              </w:rPr>
              <w:t>3. Budowa, przebudowa infrastruktury (punktowej) transportu publicznego - przystanki, wysepki, pętle, zatoki, centra przesiadkowe, dworce intermodalne, obiekty P&amp;R, B&amp;R;</w:t>
            </w:r>
          </w:p>
          <w:p w14:paraId="1A6712CF" w14:textId="77777777" w:rsidR="0043150F" w:rsidRPr="00A87916" w:rsidRDefault="0043150F" w:rsidP="00C76852">
            <w:pPr>
              <w:pStyle w:val="Mtab"/>
              <w:rPr>
                <w:rFonts w:cs="Calibri"/>
                <w:szCs w:val="24"/>
              </w:rPr>
            </w:pPr>
            <w:r w:rsidRPr="00A87916">
              <w:rPr>
                <w:rFonts w:cs="Calibri"/>
                <w:szCs w:val="24"/>
              </w:rPr>
              <w:t>4. Działania w zakresie organizacji i integracji transportu publicznego: m.in. wspólny bilet, systemy informatyczne integrujące obiekty P&amp;R z komunikacją publiczną oraz inne niezbędne do funkcjonowania liniowych inwestycji drogowych;</w:t>
            </w:r>
          </w:p>
          <w:p w14:paraId="7F49619E" w14:textId="77777777" w:rsidR="0043150F" w:rsidRPr="00A87916" w:rsidRDefault="0043150F" w:rsidP="00C76852">
            <w:pPr>
              <w:pStyle w:val="Mtab"/>
              <w:rPr>
                <w:rFonts w:cs="Calibri"/>
                <w:szCs w:val="24"/>
              </w:rPr>
            </w:pPr>
            <w:r w:rsidRPr="00A87916">
              <w:rPr>
                <w:rFonts w:cs="Calibri"/>
                <w:szCs w:val="24"/>
              </w:rPr>
              <w:t>5. Działania ograniczające indywidualny ruch zmotoryzowany na terenie miast i ich obszarów funkcjonalnych, m.in. poprzez zastosowanie odpowiednich systemów, elementów uspokajania ruchu, systemów zarządzania ruchem (ITS), budowy stacji i parkingów rowerowych, a także dróg dla rowerów.</w:t>
            </w:r>
          </w:p>
        </w:tc>
        <w:tc>
          <w:tcPr>
            <w:tcW w:w="4158" w:type="dxa"/>
            <w:shd w:val="clear" w:color="auto" w:fill="auto"/>
            <w:vAlign w:val="center"/>
          </w:tcPr>
          <w:p w14:paraId="3D32E31C" w14:textId="77777777" w:rsidR="0043150F" w:rsidRPr="00A87916" w:rsidRDefault="0043150F" w:rsidP="00C76852">
            <w:pPr>
              <w:pStyle w:val="Mtab"/>
              <w:rPr>
                <w:rFonts w:cs="Calibri"/>
                <w:szCs w:val="24"/>
              </w:rPr>
            </w:pPr>
            <w:r w:rsidRPr="00A87916">
              <w:rPr>
                <w:rFonts w:cs="Calibri"/>
                <w:szCs w:val="24"/>
              </w:rPr>
              <w:lastRenderedPageBreak/>
              <w:t xml:space="preserve">brak efektu przeniesienia transportu indywidualnego, samochodowego na środki transportu publicznego i alternatywnego, co powinno skutkować </w:t>
            </w:r>
            <w:r w:rsidRPr="00A87916">
              <w:rPr>
                <w:rFonts w:cs="Calibri"/>
                <w:szCs w:val="24"/>
              </w:rPr>
              <w:lastRenderedPageBreak/>
              <w:t>ograniczeniem emisji zanieczyszczeń i hałasu w miastach i strefach podmiejskich;</w:t>
            </w:r>
          </w:p>
          <w:p w14:paraId="643F749F" w14:textId="77777777" w:rsidR="0043150F" w:rsidRPr="00A87916" w:rsidRDefault="0043150F" w:rsidP="00C76852">
            <w:pPr>
              <w:pStyle w:val="Mtab"/>
              <w:rPr>
                <w:rFonts w:cs="Calibri"/>
                <w:szCs w:val="24"/>
              </w:rPr>
            </w:pPr>
            <w:r w:rsidRPr="00A87916">
              <w:rPr>
                <w:rFonts w:cs="Calibri"/>
                <w:szCs w:val="24"/>
              </w:rPr>
              <w:t>ograniczenie tempa poprawy jakości powietrza w strefach, gdzie notuje się przekroczenia jego standardów, co wpływa negatywnie na zdrowie i środowisko (w szczególności NOx);</w:t>
            </w:r>
          </w:p>
          <w:p w14:paraId="7169F497" w14:textId="77777777" w:rsidR="0043150F" w:rsidRPr="00A87916" w:rsidRDefault="0043150F" w:rsidP="00C76852">
            <w:pPr>
              <w:pStyle w:val="Mtab"/>
              <w:rPr>
                <w:rFonts w:cs="Calibri"/>
                <w:szCs w:val="24"/>
              </w:rPr>
            </w:pPr>
            <w:r w:rsidRPr="00A87916">
              <w:rPr>
                <w:rFonts w:cs="Calibri"/>
                <w:szCs w:val="24"/>
              </w:rPr>
              <w:t>ograniczenie tempa redukcji emisji gazów cieplarnianych;</w:t>
            </w:r>
          </w:p>
          <w:p w14:paraId="08D9363A" w14:textId="77777777" w:rsidR="0043150F" w:rsidRPr="00A87916" w:rsidRDefault="0043150F" w:rsidP="00C76852">
            <w:pPr>
              <w:pStyle w:val="Mtab"/>
              <w:rPr>
                <w:rFonts w:cs="Calibri"/>
                <w:szCs w:val="24"/>
                <w:lang w:eastAsia="ar-SA"/>
              </w:rPr>
            </w:pPr>
            <w:r w:rsidRPr="00A87916">
              <w:rPr>
                <w:rFonts w:cs="Calibri"/>
                <w:szCs w:val="24"/>
              </w:rPr>
              <w:t>brak zwiększenia poziomu bezpieczeństwa w ruchu drogowym;</w:t>
            </w:r>
          </w:p>
          <w:p w14:paraId="1001FBCE" w14:textId="77777777" w:rsidR="0043150F" w:rsidRPr="00A87916" w:rsidRDefault="0043150F" w:rsidP="00C76852">
            <w:pPr>
              <w:pStyle w:val="Mtab"/>
              <w:rPr>
                <w:rFonts w:cs="Calibri"/>
                <w:szCs w:val="24"/>
                <w:lang w:eastAsia="ar-SA"/>
              </w:rPr>
            </w:pPr>
            <w:r w:rsidRPr="00A87916">
              <w:rPr>
                <w:rFonts w:cs="Calibri"/>
                <w:szCs w:val="24"/>
                <w:lang w:eastAsia="ar-SA"/>
              </w:rPr>
              <w:t>brak poprawy dostępności komunikacyjnej oraz komfortu podróżowania dla mieszkańców.</w:t>
            </w:r>
          </w:p>
        </w:tc>
      </w:tr>
      <w:tr w:rsidR="0043150F" w:rsidRPr="00A87916" w14:paraId="38C47616" w14:textId="77777777" w:rsidTr="000D6ADD">
        <w:trPr>
          <w:trHeight w:val="227"/>
        </w:trPr>
        <w:tc>
          <w:tcPr>
            <w:tcW w:w="8656" w:type="dxa"/>
            <w:gridSpan w:val="2"/>
            <w:shd w:val="clear" w:color="auto" w:fill="DBE5F1" w:themeFill="accent1" w:themeFillTint="33"/>
            <w:vAlign w:val="center"/>
          </w:tcPr>
          <w:p w14:paraId="40FCAEA3" w14:textId="77777777" w:rsidR="0043150F" w:rsidRPr="00A87916" w:rsidRDefault="0043150F" w:rsidP="00C76852">
            <w:pPr>
              <w:pStyle w:val="Mtab"/>
              <w:rPr>
                <w:rFonts w:cs="Calibri"/>
                <w:szCs w:val="24"/>
                <w:lang w:eastAsia="ar-SA"/>
              </w:rPr>
            </w:pPr>
            <w:r w:rsidRPr="00A87916">
              <w:rPr>
                <w:rFonts w:cs="Calibri"/>
                <w:szCs w:val="24"/>
              </w:rPr>
              <w:lastRenderedPageBreak/>
              <w:t>Priorytet - 3 Transport</w:t>
            </w:r>
          </w:p>
        </w:tc>
      </w:tr>
      <w:tr w:rsidR="0043150F" w:rsidRPr="00A87916" w14:paraId="303C519D" w14:textId="77777777" w:rsidTr="000D6ADD">
        <w:trPr>
          <w:trHeight w:val="227"/>
        </w:trPr>
        <w:tc>
          <w:tcPr>
            <w:tcW w:w="4498" w:type="dxa"/>
            <w:vAlign w:val="center"/>
          </w:tcPr>
          <w:p w14:paraId="63F2FFC9" w14:textId="77777777" w:rsidR="0043150F" w:rsidRPr="00A87916" w:rsidRDefault="0043150F" w:rsidP="00C76852">
            <w:pPr>
              <w:pStyle w:val="Mtab"/>
              <w:rPr>
                <w:rFonts w:cs="Calibri"/>
                <w:noProof/>
                <w:szCs w:val="24"/>
              </w:rPr>
            </w:pPr>
            <w:r w:rsidRPr="00A87916">
              <w:rPr>
                <w:rFonts w:cs="Calibri"/>
                <w:noProof/>
                <w:szCs w:val="24"/>
              </w:rPr>
              <w:t>1. Budowa, przebudowa, remont i modernizacja dróg wojewódzkich poza siecią TEN-T poprawiające spójność komunikacyjną regionu i subregionów;</w:t>
            </w:r>
          </w:p>
          <w:p w14:paraId="7C4B9B08" w14:textId="77777777" w:rsidR="0043150F" w:rsidRPr="00A87916" w:rsidRDefault="0043150F" w:rsidP="00C76852">
            <w:pPr>
              <w:pStyle w:val="Mtab"/>
              <w:rPr>
                <w:rFonts w:cs="Calibri"/>
                <w:noProof/>
                <w:szCs w:val="24"/>
              </w:rPr>
            </w:pPr>
            <w:r w:rsidRPr="00A87916">
              <w:rPr>
                <w:rFonts w:cs="Calibri"/>
                <w:noProof/>
                <w:szCs w:val="24"/>
              </w:rPr>
              <w:t>2. Wyprowadzenie ruchu tranzytowego z miast poprzez budowę obwodnic i obejść miejscowości w przebiegu dróg wojewódzkich;</w:t>
            </w:r>
          </w:p>
          <w:p w14:paraId="7B877A03" w14:textId="77777777" w:rsidR="0043150F" w:rsidRPr="00A87916" w:rsidRDefault="0043150F" w:rsidP="00C76852">
            <w:pPr>
              <w:pStyle w:val="Mtab"/>
              <w:rPr>
                <w:rFonts w:cs="Calibri"/>
                <w:noProof/>
                <w:szCs w:val="24"/>
              </w:rPr>
            </w:pPr>
            <w:r w:rsidRPr="00A87916">
              <w:rPr>
                <w:rFonts w:cs="Calibri"/>
                <w:noProof/>
                <w:szCs w:val="24"/>
              </w:rPr>
              <w:lastRenderedPageBreak/>
              <w:t>3. Działania dot. zwiększenia bezpieczeństwa ruchu (w tym zwiększenia bezpieczeństwa pieszych), dróg dla rowerów, rozwój infrastruktury na potrzeby publicznego transportu zbiorowego (np. przystanki, zatoki, wiaty) w pasie dróg wojewódzkich;</w:t>
            </w:r>
          </w:p>
          <w:p w14:paraId="1760CBE3" w14:textId="77777777" w:rsidR="0043150F" w:rsidRPr="00A87916" w:rsidRDefault="0043150F" w:rsidP="00C76852">
            <w:pPr>
              <w:pStyle w:val="Mtab"/>
              <w:rPr>
                <w:rFonts w:cs="Calibri"/>
                <w:noProof/>
                <w:szCs w:val="24"/>
              </w:rPr>
            </w:pPr>
            <w:r w:rsidRPr="00A87916">
              <w:rPr>
                <w:rFonts w:cs="Calibri"/>
                <w:noProof/>
                <w:szCs w:val="24"/>
              </w:rPr>
              <w:t>4. Inwestycje w linie kolejowe poza siecią TEN-T (budowa</w:t>
            </w:r>
            <w:r w:rsidRPr="00A87916">
              <w:rPr>
                <w:rFonts w:cs="Calibri"/>
                <w:noProof/>
                <w:szCs w:val="24"/>
              </w:rPr>
              <w:footnoteReference w:id="175"/>
            </w:r>
            <w:r w:rsidRPr="00A87916">
              <w:rPr>
                <w:rFonts w:cs="Calibri"/>
                <w:noProof/>
                <w:szCs w:val="24"/>
              </w:rPr>
              <w:t>, przebudowa, modernizacja oraz remont);</w:t>
            </w:r>
          </w:p>
          <w:p w14:paraId="777A949C" w14:textId="77777777" w:rsidR="0043150F" w:rsidRPr="00A87916" w:rsidRDefault="0043150F" w:rsidP="00C76852">
            <w:pPr>
              <w:pStyle w:val="Mtab"/>
              <w:rPr>
                <w:rFonts w:cs="Calibri"/>
                <w:noProof/>
                <w:szCs w:val="24"/>
              </w:rPr>
            </w:pPr>
            <w:r w:rsidRPr="00A87916">
              <w:rPr>
                <w:rFonts w:cs="Calibri"/>
                <w:noProof/>
                <w:szCs w:val="24"/>
              </w:rPr>
              <w:t>5. Rozwój infrastruktury towarzyszącej (np. perony i przystanki kolejowe) służącej do obsługi ruchu pasażerskiego;</w:t>
            </w:r>
          </w:p>
          <w:p w14:paraId="34A41A03" w14:textId="77777777" w:rsidR="0043150F" w:rsidRPr="00A87916" w:rsidRDefault="0043150F" w:rsidP="00C76852">
            <w:pPr>
              <w:pStyle w:val="Mtab"/>
              <w:rPr>
                <w:rFonts w:cs="Calibri"/>
                <w:szCs w:val="24"/>
              </w:rPr>
            </w:pPr>
            <w:r w:rsidRPr="00A87916">
              <w:rPr>
                <w:rFonts w:cs="Calibri"/>
                <w:noProof/>
                <w:szCs w:val="24"/>
              </w:rPr>
              <w:t>6. Zakup taboru kolejowego do przewozów o charakterze regionalnym.</w:t>
            </w:r>
          </w:p>
        </w:tc>
        <w:tc>
          <w:tcPr>
            <w:tcW w:w="4158" w:type="dxa"/>
            <w:shd w:val="clear" w:color="auto" w:fill="auto"/>
            <w:vAlign w:val="center"/>
          </w:tcPr>
          <w:p w14:paraId="1686A9F4" w14:textId="77777777" w:rsidR="0043150F" w:rsidRPr="00A87916" w:rsidRDefault="0043150F" w:rsidP="00C76852">
            <w:pPr>
              <w:pStyle w:val="Mtab"/>
              <w:rPr>
                <w:rFonts w:cs="Calibri"/>
                <w:szCs w:val="24"/>
              </w:rPr>
            </w:pPr>
            <w:r w:rsidRPr="00A87916">
              <w:rPr>
                <w:rFonts w:cs="Calibri"/>
                <w:szCs w:val="24"/>
              </w:rPr>
              <w:lastRenderedPageBreak/>
              <w:t>brak efektu przeniesienia transportu indywidualnego, samochodowego na środki transportu publicznego i alternatywnego, co powinno skutkować ograniczeniem emisji zanieczyszczeń i hałasu w miastach i strefach podmiejskich;</w:t>
            </w:r>
          </w:p>
          <w:p w14:paraId="4732A658" w14:textId="77777777" w:rsidR="0043150F" w:rsidRPr="00A87916" w:rsidRDefault="0043150F" w:rsidP="00C76852">
            <w:pPr>
              <w:pStyle w:val="Mtab"/>
              <w:rPr>
                <w:rFonts w:cs="Calibri"/>
                <w:szCs w:val="24"/>
              </w:rPr>
            </w:pPr>
            <w:r w:rsidRPr="00A87916">
              <w:rPr>
                <w:rFonts w:cs="Calibri"/>
                <w:szCs w:val="24"/>
              </w:rPr>
              <w:t xml:space="preserve">ograniczenie tempa poprawy jakości powietrza w strefach, gdzie notuje się </w:t>
            </w:r>
            <w:r w:rsidRPr="00A87916">
              <w:rPr>
                <w:rFonts w:cs="Calibri"/>
                <w:szCs w:val="24"/>
              </w:rPr>
              <w:lastRenderedPageBreak/>
              <w:t>przekroczenia jego standardów, co wpływa negatywnie na zdrowie i środowisko (w szczególności NOx);</w:t>
            </w:r>
          </w:p>
          <w:p w14:paraId="7D245A5A" w14:textId="77777777" w:rsidR="0043150F" w:rsidRPr="00A87916" w:rsidRDefault="0043150F" w:rsidP="00C76852">
            <w:pPr>
              <w:pStyle w:val="Mtab"/>
              <w:rPr>
                <w:rFonts w:cs="Calibri"/>
                <w:szCs w:val="24"/>
              </w:rPr>
            </w:pPr>
            <w:r w:rsidRPr="00A87916">
              <w:rPr>
                <w:rFonts w:cs="Calibri"/>
                <w:szCs w:val="24"/>
              </w:rPr>
              <w:t>ograniczenie tempa redukcji emisji gazów cieplarnianych;</w:t>
            </w:r>
          </w:p>
          <w:p w14:paraId="76AB2D79" w14:textId="77777777" w:rsidR="0043150F" w:rsidRPr="00A87916" w:rsidRDefault="0043150F" w:rsidP="00C76852">
            <w:pPr>
              <w:pStyle w:val="Mtab"/>
              <w:rPr>
                <w:rFonts w:cs="Calibri"/>
                <w:szCs w:val="24"/>
                <w:lang w:eastAsia="ar-SA"/>
              </w:rPr>
            </w:pPr>
            <w:r w:rsidRPr="00A87916">
              <w:rPr>
                <w:rFonts w:cs="Calibri"/>
                <w:szCs w:val="24"/>
              </w:rPr>
              <w:t>brak zwiększenia poziomu bezpieczeństwa w ruchu drogowym;</w:t>
            </w:r>
          </w:p>
          <w:p w14:paraId="1FFC61B0" w14:textId="77777777" w:rsidR="0043150F" w:rsidRPr="00A87916" w:rsidRDefault="0043150F" w:rsidP="00C76852">
            <w:pPr>
              <w:pStyle w:val="Mtab"/>
              <w:rPr>
                <w:rFonts w:cs="Calibri"/>
                <w:szCs w:val="24"/>
                <w:lang w:eastAsia="ar-SA"/>
              </w:rPr>
            </w:pPr>
            <w:r w:rsidRPr="00A87916">
              <w:rPr>
                <w:rFonts w:cs="Calibri"/>
                <w:szCs w:val="24"/>
                <w:lang w:eastAsia="ar-SA"/>
              </w:rPr>
              <w:t>brak poprawy dostępności komunikacyjnej oraz komfortu podróżowania dla mieszkańców.</w:t>
            </w:r>
          </w:p>
        </w:tc>
      </w:tr>
      <w:tr w:rsidR="0043150F" w:rsidRPr="00A87916" w14:paraId="320A905A" w14:textId="77777777" w:rsidTr="000D6ADD">
        <w:trPr>
          <w:trHeight w:val="227"/>
        </w:trPr>
        <w:tc>
          <w:tcPr>
            <w:tcW w:w="8656" w:type="dxa"/>
            <w:gridSpan w:val="2"/>
            <w:shd w:val="clear" w:color="auto" w:fill="C6D9F1" w:themeFill="text2" w:themeFillTint="33"/>
            <w:vAlign w:val="center"/>
          </w:tcPr>
          <w:p w14:paraId="1513C21D" w14:textId="77777777" w:rsidR="0043150F" w:rsidRPr="00A87916" w:rsidRDefault="0043150F" w:rsidP="00C76852">
            <w:pPr>
              <w:pStyle w:val="Mtab"/>
              <w:rPr>
                <w:rFonts w:cs="Calibri"/>
                <w:szCs w:val="24"/>
                <w:lang w:eastAsia="ar-SA"/>
              </w:rPr>
            </w:pPr>
            <w:r w:rsidRPr="00A87916">
              <w:rPr>
                <w:rFonts w:cs="Calibri"/>
                <w:szCs w:val="24"/>
              </w:rPr>
              <w:lastRenderedPageBreak/>
              <w:t>Priorytet 4 - Infrastruktura społeczna</w:t>
            </w:r>
          </w:p>
        </w:tc>
      </w:tr>
      <w:tr w:rsidR="0043150F" w:rsidRPr="00A87916" w14:paraId="68B06DA3" w14:textId="77777777" w:rsidTr="000D6ADD">
        <w:trPr>
          <w:trHeight w:val="227"/>
        </w:trPr>
        <w:tc>
          <w:tcPr>
            <w:tcW w:w="4498" w:type="dxa"/>
            <w:vAlign w:val="center"/>
          </w:tcPr>
          <w:p w14:paraId="5A50A0EA" w14:textId="77777777" w:rsidR="0043150F" w:rsidRPr="00A87916" w:rsidRDefault="0043150F" w:rsidP="00C76852">
            <w:pPr>
              <w:pStyle w:val="Mtab"/>
              <w:rPr>
                <w:rFonts w:cs="Calibri"/>
                <w:szCs w:val="24"/>
                <w:lang w:eastAsia="ar-SA"/>
              </w:rPr>
            </w:pPr>
            <w:r w:rsidRPr="00A87916">
              <w:rPr>
                <w:rFonts w:cs="Calibri"/>
                <w:noProof/>
                <w:szCs w:val="24"/>
              </w:rPr>
              <w:t>1. Rozwój ambulatoryjnych świadczeń zdrowotnych (AOS, opieki szpitalnej) - wyposażenie w sprzęt medyczny, roboty budowlane, rozwiązania w zakresie IT (oprogramowanie, sprzęt).</w:t>
            </w:r>
          </w:p>
        </w:tc>
        <w:tc>
          <w:tcPr>
            <w:tcW w:w="4158" w:type="dxa"/>
            <w:shd w:val="clear" w:color="auto" w:fill="auto"/>
            <w:vAlign w:val="center"/>
          </w:tcPr>
          <w:p w14:paraId="623A1124" w14:textId="77777777" w:rsidR="0043150F" w:rsidRPr="00A87916" w:rsidRDefault="0043150F" w:rsidP="00C76852">
            <w:pPr>
              <w:pStyle w:val="Mtab"/>
              <w:rPr>
                <w:rFonts w:cs="Calibri"/>
                <w:szCs w:val="24"/>
                <w:lang w:eastAsia="ar-SA"/>
              </w:rPr>
            </w:pPr>
            <w:r w:rsidRPr="00A87916">
              <w:rPr>
                <w:rFonts w:cs="Calibri"/>
                <w:szCs w:val="24"/>
              </w:rPr>
              <w:t>nie uzyska się większego postępu w ochronie zdrowia</w:t>
            </w:r>
          </w:p>
        </w:tc>
      </w:tr>
      <w:tr w:rsidR="0043150F" w:rsidRPr="00A87916" w14:paraId="152BE9B3" w14:textId="77777777" w:rsidTr="000D6ADD">
        <w:trPr>
          <w:trHeight w:val="227"/>
        </w:trPr>
        <w:tc>
          <w:tcPr>
            <w:tcW w:w="4498" w:type="dxa"/>
            <w:vAlign w:val="center"/>
          </w:tcPr>
          <w:p w14:paraId="536B0511" w14:textId="42811DF0" w:rsidR="0043150F" w:rsidRPr="00A87916" w:rsidRDefault="0043150F" w:rsidP="00C76852">
            <w:pPr>
              <w:pStyle w:val="Mtab"/>
              <w:rPr>
                <w:rFonts w:cs="Calibri"/>
                <w:szCs w:val="24"/>
              </w:rPr>
            </w:pPr>
            <w:r w:rsidRPr="00A87916">
              <w:rPr>
                <w:rFonts w:cs="Calibri"/>
                <w:noProof/>
                <w:szCs w:val="24"/>
              </w:rPr>
              <w:t>1. Rozbudowa, przebudowa (wraz z niezbędnym wyposażeniem) oraz działania związane</w:t>
            </w:r>
            <w:r w:rsidR="00F219F7" w:rsidRPr="00A87916">
              <w:rPr>
                <w:rFonts w:cs="Calibri"/>
                <w:noProof/>
                <w:szCs w:val="24"/>
              </w:rPr>
              <w:t xml:space="preserve"> </w:t>
            </w:r>
            <w:r w:rsidRPr="00A87916">
              <w:rPr>
                <w:rFonts w:cs="Calibri"/>
                <w:noProof/>
                <w:szCs w:val="24"/>
              </w:rPr>
              <w:t xml:space="preserve">rozwojem </w:t>
            </w:r>
            <w:r w:rsidRPr="00A87916">
              <w:rPr>
                <w:rFonts w:cs="Calibri"/>
                <w:szCs w:val="24"/>
              </w:rPr>
              <w:t>instytucji kultury o znaczeniu regionalnym prowadzonych lub współprowadzonych przez samorząd województwa;</w:t>
            </w:r>
          </w:p>
          <w:p w14:paraId="4BAE4ADF" w14:textId="653CEB5F" w:rsidR="0043150F" w:rsidRPr="00A87916" w:rsidRDefault="0043150F" w:rsidP="00C76852">
            <w:pPr>
              <w:pStyle w:val="Mtab"/>
              <w:rPr>
                <w:rFonts w:cs="Calibri"/>
                <w:szCs w:val="24"/>
              </w:rPr>
            </w:pPr>
            <w:r w:rsidRPr="00A87916">
              <w:rPr>
                <w:rFonts w:cs="Calibri"/>
                <w:noProof/>
                <w:szCs w:val="24"/>
              </w:rPr>
              <w:t>2. Rozwój infrastruktury rowerowej sprzyjającej rozwojowi ruchu turystycznego, a także budowa infrastruktury towarzyszącej rowerowym trasom turystycznym -</w:t>
            </w:r>
            <w:r w:rsidR="00F219F7" w:rsidRPr="00A87916">
              <w:rPr>
                <w:rFonts w:cs="Calibri"/>
                <w:noProof/>
                <w:szCs w:val="24"/>
              </w:rPr>
              <w:t xml:space="preserve"> </w:t>
            </w:r>
            <w:r w:rsidRPr="00A87916">
              <w:rPr>
                <w:rFonts w:cs="Calibri"/>
                <w:noProof/>
                <w:szCs w:val="24"/>
              </w:rPr>
              <w:t xml:space="preserve">m.in. toalet, wiat, punktów naprawy rowerów, parkingów, ciągów komunikacyjnych i infrastruktury dla osób z </w:t>
            </w:r>
            <w:r w:rsidRPr="00A87916">
              <w:rPr>
                <w:rFonts w:cs="Calibri"/>
                <w:noProof/>
                <w:szCs w:val="24"/>
              </w:rPr>
              <w:lastRenderedPageBreak/>
              <w:t>niepełnosprawnościami, niezbędnych dla funkcjonowania;</w:t>
            </w:r>
          </w:p>
          <w:p w14:paraId="787B23DA" w14:textId="77777777" w:rsidR="0043150F" w:rsidRPr="00A87916" w:rsidRDefault="0043150F" w:rsidP="00C76852">
            <w:pPr>
              <w:pStyle w:val="Mtab"/>
              <w:rPr>
                <w:rFonts w:cs="Calibri"/>
                <w:szCs w:val="24"/>
              </w:rPr>
            </w:pPr>
            <w:r w:rsidRPr="00A87916">
              <w:rPr>
                <w:rFonts w:cs="Calibri"/>
                <w:noProof/>
                <w:szCs w:val="24"/>
              </w:rPr>
              <w:t>4. Rozwój turystycznych szlaków kajakowych wraz z infrastruktura towarzyszącą.</w:t>
            </w:r>
          </w:p>
        </w:tc>
        <w:tc>
          <w:tcPr>
            <w:tcW w:w="4158" w:type="dxa"/>
            <w:shd w:val="clear" w:color="auto" w:fill="auto"/>
            <w:vAlign w:val="center"/>
          </w:tcPr>
          <w:p w14:paraId="271B500B" w14:textId="77777777" w:rsidR="0043150F" w:rsidRPr="00A87916" w:rsidRDefault="0043150F" w:rsidP="00C76852">
            <w:pPr>
              <w:pStyle w:val="Mtab"/>
              <w:rPr>
                <w:rFonts w:cs="Calibri"/>
                <w:szCs w:val="24"/>
              </w:rPr>
            </w:pPr>
            <w:r w:rsidRPr="00A87916">
              <w:rPr>
                <w:rFonts w:cs="Calibri"/>
                <w:szCs w:val="24"/>
              </w:rPr>
              <w:lastRenderedPageBreak/>
              <w:t>brak możliwości zapewnienia właściwej ochrony dla zabytków w regionie;</w:t>
            </w:r>
          </w:p>
          <w:p w14:paraId="5DDA748F" w14:textId="77777777" w:rsidR="0043150F" w:rsidRPr="00A87916" w:rsidRDefault="0043150F" w:rsidP="00C76852">
            <w:pPr>
              <w:pStyle w:val="Mtab"/>
              <w:rPr>
                <w:rFonts w:cs="Calibri"/>
                <w:szCs w:val="24"/>
              </w:rPr>
            </w:pPr>
            <w:r w:rsidRPr="00A87916">
              <w:rPr>
                <w:rFonts w:cs="Calibri"/>
                <w:szCs w:val="24"/>
              </w:rPr>
              <w:t>ograniczenie tempa redukcji emisji gazów cieplarnianych oraz zanieczyszczeń pyłowych z transportu;</w:t>
            </w:r>
          </w:p>
          <w:p w14:paraId="20B6857E" w14:textId="77777777" w:rsidR="0043150F" w:rsidRPr="00A87916" w:rsidRDefault="0043150F" w:rsidP="00C76852">
            <w:pPr>
              <w:pStyle w:val="Mtab"/>
              <w:rPr>
                <w:rFonts w:cs="Calibri"/>
                <w:szCs w:val="24"/>
                <w:lang w:eastAsia="ar-SA"/>
              </w:rPr>
            </w:pPr>
            <w:r w:rsidRPr="00A87916">
              <w:rPr>
                <w:rFonts w:cs="Calibri"/>
                <w:szCs w:val="24"/>
              </w:rPr>
              <w:t>brak zwiększenia poziomu bezpieczeństwa w ruchu drogowym</w:t>
            </w:r>
          </w:p>
        </w:tc>
      </w:tr>
      <w:tr w:rsidR="0043150F" w:rsidRPr="00A87916" w14:paraId="38B09C18" w14:textId="77777777" w:rsidTr="000D6ADD">
        <w:trPr>
          <w:trHeight w:val="227"/>
        </w:trPr>
        <w:tc>
          <w:tcPr>
            <w:tcW w:w="8656" w:type="dxa"/>
            <w:gridSpan w:val="2"/>
            <w:shd w:val="clear" w:color="auto" w:fill="B8CCE4" w:themeFill="accent1" w:themeFillTint="66"/>
            <w:vAlign w:val="center"/>
          </w:tcPr>
          <w:p w14:paraId="50B130F9" w14:textId="77777777" w:rsidR="0043150F" w:rsidRPr="00A87916" w:rsidRDefault="0043150F" w:rsidP="00C76852">
            <w:pPr>
              <w:pStyle w:val="Mtab"/>
              <w:rPr>
                <w:rFonts w:cs="Calibri"/>
                <w:szCs w:val="24"/>
              </w:rPr>
            </w:pPr>
            <w:r w:rsidRPr="00A87916">
              <w:rPr>
                <w:rFonts w:cs="Calibri"/>
                <w:color w:val="000000"/>
                <w:szCs w:val="24"/>
              </w:rPr>
              <w:t>Priorytet 5 - Rozwój terytorialny</w:t>
            </w:r>
            <w:r w:rsidRPr="00A87916">
              <w:rPr>
                <w:rFonts w:cs="Calibri"/>
                <w:color w:val="000000"/>
                <w:szCs w:val="24"/>
                <w:vertAlign w:val="superscript"/>
              </w:rPr>
              <w:footnoteReference w:id="176"/>
            </w:r>
          </w:p>
        </w:tc>
      </w:tr>
      <w:tr w:rsidR="0043150F" w:rsidRPr="00A87916" w14:paraId="3BBF8964" w14:textId="77777777" w:rsidTr="000D6ADD">
        <w:trPr>
          <w:trHeight w:val="227"/>
        </w:trPr>
        <w:tc>
          <w:tcPr>
            <w:tcW w:w="4498" w:type="dxa"/>
            <w:vAlign w:val="center"/>
          </w:tcPr>
          <w:p w14:paraId="6A61242D" w14:textId="77777777" w:rsidR="0043150F" w:rsidRPr="00A87916" w:rsidRDefault="0043150F" w:rsidP="00C76852">
            <w:pPr>
              <w:pStyle w:val="Mtab"/>
              <w:rPr>
                <w:rFonts w:cs="Calibri"/>
                <w:noProof/>
                <w:szCs w:val="24"/>
              </w:rPr>
            </w:pPr>
            <w:r w:rsidRPr="00A87916">
              <w:rPr>
                <w:rFonts w:cs="Calibri"/>
                <w:noProof/>
                <w:szCs w:val="24"/>
              </w:rPr>
              <w:t>1. Rozwój i promocja walorów turystycznych, np. związanych z infrastrukturą rowerową (drogi dla rowerów, infrastruktura towarzysząca);</w:t>
            </w:r>
          </w:p>
          <w:p w14:paraId="2BB5BBEC" w14:textId="77777777" w:rsidR="0043150F" w:rsidRPr="00A87916" w:rsidRDefault="0043150F" w:rsidP="00C76852">
            <w:pPr>
              <w:pStyle w:val="Mtab"/>
              <w:rPr>
                <w:rFonts w:cs="Calibri"/>
                <w:noProof/>
                <w:szCs w:val="24"/>
              </w:rPr>
            </w:pPr>
            <w:r w:rsidRPr="00A87916">
              <w:rPr>
                <w:rFonts w:cs="Calibri"/>
                <w:noProof/>
                <w:szCs w:val="24"/>
              </w:rPr>
              <w:t>2. Promocja i ochrona materialnego dziedzictwa kulturowego i rozwoju instytucji kultury;</w:t>
            </w:r>
          </w:p>
          <w:p w14:paraId="75F723F3" w14:textId="77777777" w:rsidR="0043150F" w:rsidRPr="00A87916" w:rsidRDefault="0043150F" w:rsidP="00C76852">
            <w:pPr>
              <w:pStyle w:val="Mtab"/>
              <w:rPr>
                <w:rFonts w:cs="Calibri"/>
                <w:noProof/>
                <w:szCs w:val="24"/>
              </w:rPr>
            </w:pPr>
            <w:r w:rsidRPr="00A87916">
              <w:rPr>
                <w:rFonts w:cs="Calibri"/>
                <w:noProof/>
                <w:szCs w:val="24"/>
              </w:rPr>
              <w:t>3. Rozwój niebieskiej i zielonej infrastruktury</w:t>
            </w:r>
          </w:p>
        </w:tc>
        <w:tc>
          <w:tcPr>
            <w:tcW w:w="4158" w:type="dxa"/>
            <w:shd w:val="clear" w:color="auto" w:fill="auto"/>
            <w:vAlign w:val="center"/>
          </w:tcPr>
          <w:p w14:paraId="252B0B9A" w14:textId="77777777" w:rsidR="0043150F" w:rsidRPr="00A87916" w:rsidRDefault="0043150F" w:rsidP="00C76852">
            <w:pPr>
              <w:pStyle w:val="Mtab"/>
              <w:rPr>
                <w:rFonts w:cs="Calibri"/>
                <w:szCs w:val="24"/>
              </w:rPr>
            </w:pPr>
            <w:r w:rsidRPr="00A87916">
              <w:rPr>
                <w:rFonts w:cs="Calibri"/>
                <w:szCs w:val="24"/>
              </w:rPr>
              <w:t>brak możliwości zapewnienia właściwej ochrony dla zabytków w regionie;</w:t>
            </w:r>
          </w:p>
          <w:p w14:paraId="7F68E331" w14:textId="77777777" w:rsidR="0043150F" w:rsidRPr="00A87916" w:rsidRDefault="0043150F" w:rsidP="00C76852">
            <w:pPr>
              <w:pStyle w:val="Mtab"/>
              <w:rPr>
                <w:rFonts w:cs="Calibri"/>
                <w:szCs w:val="24"/>
              </w:rPr>
            </w:pPr>
            <w:r w:rsidRPr="00A87916">
              <w:rPr>
                <w:rFonts w:cs="Calibri"/>
                <w:szCs w:val="24"/>
              </w:rPr>
              <w:t>nie uzyska się większego postępu w edukacji ekologicznej;</w:t>
            </w:r>
          </w:p>
          <w:p w14:paraId="75E0BD3E" w14:textId="77777777" w:rsidR="0043150F" w:rsidRPr="00A87916" w:rsidRDefault="0043150F" w:rsidP="00C76852">
            <w:pPr>
              <w:pStyle w:val="Mtab"/>
              <w:rPr>
                <w:rFonts w:cs="Calibri"/>
                <w:szCs w:val="24"/>
              </w:rPr>
            </w:pPr>
            <w:r w:rsidRPr="00A87916">
              <w:rPr>
                <w:rFonts w:cs="Calibri"/>
                <w:szCs w:val="24"/>
              </w:rPr>
              <w:t>ograniczenie tempa redukcji emisji gazów cieplarnianych oraz zanieczyszczeń pyłowych z transportu;</w:t>
            </w:r>
          </w:p>
          <w:p w14:paraId="49C8E9D6" w14:textId="77777777" w:rsidR="0043150F" w:rsidRPr="00A87916" w:rsidRDefault="0043150F" w:rsidP="00C76852">
            <w:pPr>
              <w:pStyle w:val="Mtab"/>
              <w:rPr>
                <w:rFonts w:cs="Calibri"/>
                <w:szCs w:val="24"/>
              </w:rPr>
            </w:pPr>
            <w:r w:rsidRPr="00A87916">
              <w:rPr>
                <w:rFonts w:cs="Calibri"/>
                <w:szCs w:val="24"/>
              </w:rPr>
              <w:t>brak zwiększenia poziomu bezpieczeństwa w ruchu drogowym</w:t>
            </w:r>
          </w:p>
        </w:tc>
      </w:tr>
      <w:tr w:rsidR="0043150F" w:rsidRPr="00A87916" w14:paraId="1ABE5D5C" w14:textId="77777777" w:rsidTr="000D6ADD">
        <w:trPr>
          <w:trHeight w:val="227"/>
        </w:trPr>
        <w:tc>
          <w:tcPr>
            <w:tcW w:w="8656" w:type="dxa"/>
            <w:gridSpan w:val="2"/>
            <w:shd w:val="clear" w:color="auto" w:fill="B8CCE4" w:themeFill="accent1" w:themeFillTint="66"/>
            <w:vAlign w:val="center"/>
          </w:tcPr>
          <w:p w14:paraId="3E068237" w14:textId="77777777" w:rsidR="0043150F" w:rsidRPr="00A87916" w:rsidRDefault="0043150F" w:rsidP="00C76852">
            <w:pPr>
              <w:pStyle w:val="Mtab"/>
              <w:rPr>
                <w:rFonts w:cs="Calibri"/>
                <w:szCs w:val="24"/>
              </w:rPr>
            </w:pPr>
            <w:r w:rsidRPr="00A87916">
              <w:rPr>
                <w:rFonts w:cs="Calibri"/>
                <w:color w:val="000000"/>
                <w:szCs w:val="24"/>
              </w:rPr>
              <w:t>Priorytet 6 - Rynek pracy i włączenie społeczne</w:t>
            </w:r>
          </w:p>
        </w:tc>
      </w:tr>
      <w:tr w:rsidR="0043150F" w:rsidRPr="00A87916" w14:paraId="5FE42C02" w14:textId="77777777" w:rsidTr="000D6ADD">
        <w:trPr>
          <w:trHeight w:val="227"/>
        </w:trPr>
        <w:tc>
          <w:tcPr>
            <w:tcW w:w="4498" w:type="dxa"/>
            <w:vAlign w:val="center"/>
          </w:tcPr>
          <w:p w14:paraId="1410630C" w14:textId="77777777" w:rsidR="0043150F" w:rsidRPr="00A87916" w:rsidRDefault="0043150F" w:rsidP="00C76852">
            <w:pPr>
              <w:pStyle w:val="Mtab"/>
              <w:rPr>
                <w:rFonts w:cs="Calibri"/>
                <w:noProof/>
                <w:szCs w:val="24"/>
              </w:rPr>
            </w:pPr>
            <w:r w:rsidRPr="00A87916">
              <w:rPr>
                <w:rFonts w:cs="Calibri"/>
                <w:noProof/>
                <w:szCs w:val="24"/>
              </w:rPr>
              <w:t>1.Włączenie w realizowanych projektach działań towarzyszących – edukacyjnych dotyczących konieczności oszczędnego korzystania z energii, racjonalnego gospodarowania zasobami oraz stosowania niskoemisyjnych źródeł energii;</w:t>
            </w:r>
          </w:p>
          <w:p w14:paraId="53B487EB" w14:textId="77777777" w:rsidR="0043150F" w:rsidRPr="00A87916" w:rsidRDefault="0043150F" w:rsidP="00C76852">
            <w:pPr>
              <w:pStyle w:val="Mtab"/>
              <w:rPr>
                <w:rFonts w:cs="Calibri"/>
                <w:noProof/>
                <w:szCs w:val="24"/>
              </w:rPr>
            </w:pPr>
            <w:r w:rsidRPr="00A87916">
              <w:rPr>
                <w:rFonts w:cs="Calibri"/>
                <w:noProof/>
                <w:szCs w:val="24"/>
              </w:rPr>
              <w:t>2. Wsparcie działań na rzecz usług społecznych i zdrowotnych.</w:t>
            </w:r>
          </w:p>
        </w:tc>
        <w:tc>
          <w:tcPr>
            <w:tcW w:w="4158" w:type="dxa"/>
            <w:shd w:val="clear" w:color="auto" w:fill="auto"/>
            <w:vAlign w:val="center"/>
          </w:tcPr>
          <w:p w14:paraId="4FCF23ED" w14:textId="77777777" w:rsidR="0043150F" w:rsidRPr="00A87916" w:rsidRDefault="0043150F" w:rsidP="00C76852">
            <w:pPr>
              <w:pStyle w:val="Mtab"/>
              <w:rPr>
                <w:rFonts w:cs="Calibri"/>
                <w:szCs w:val="24"/>
              </w:rPr>
            </w:pPr>
            <w:r w:rsidRPr="00A87916">
              <w:rPr>
                <w:rFonts w:cs="Calibri"/>
                <w:szCs w:val="24"/>
              </w:rPr>
              <w:t>nie uzyska się większego postępu w ochronie zdrowia;</w:t>
            </w:r>
          </w:p>
          <w:p w14:paraId="58A227F8" w14:textId="77777777" w:rsidR="0043150F" w:rsidRPr="00A87916" w:rsidRDefault="0043150F" w:rsidP="00C76852">
            <w:pPr>
              <w:pStyle w:val="Mtab"/>
              <w:rPr>
                <w:rFonts w:cs="Calibri"/>
                <w:szCs w:val="24"/>
              </w:rPr>
            </w:pPr>
            <w:r w:rsidRPr="00A87916">
              <w:rPr>
                <w:rFonts w:cs="Calibri"/>
                <w:szCs w:val="24"/>
              </w:rPr>
              <w:t>nie uzyska się większego postępu w edukacji ekologicznej.</w:t>
            </w:r>
          </w:p>
        </w:tc>
      </w:tr>
      <w:tr w:rsidR="0043150F" w:rsidRPr="00A87916" w14:paraId="793AB7CA" w14:textId="77777777" w:rsidTr="000D6ADD">
        <w:trPr>
          <w:trHeight w:val="227"/>
        </w:trPr>
        <w:tc>
          <w:tcPr>
            <w:tcW w:w="8656" w:type="dxa"/>
            <w:gridSpan w:val="2"/>
            <w:shd w:val="clear" w:color="auto" w:fill="C6D9F1" w:themeFill="text2" w:themeFillTint="33"/>
            <w:vAlign w:val="center"/>
          </w:tcPr>
          <w:p w14:paraId="4F793D8A" w14:textId="77777777" w:rsidR="0043150F" w:rsidRPr="00A87916" w:rsidRDefault="0043150F" w:rsidP="00C76852">
            <w:pPr>
              <w:pStyle w:val="Mtab"/>
              <w:rPr>
                <w:rFonts w:cs="Calibri"/>
                <w:szCs w:val="24"/>
                <w:lang w:eastAsia="ar-SA"/>
              </w:rPr>
            </w:pPr>
            <w:r w:rsidRPr="00A87916">
              <w:rPr>
                <w:rFonts w:cs="Calibri"/>
                <w:szCs w:val="24"/>
              </w:rPr>
              <w:t>Priorytet 7 - Edukacja</w:t>
            </w:r>
          </w:p>
        </w:tc>
      </w:tr>
      <w:tr w:rsidR="0043150F" w:rsidRPr="00A87916" w14:paraId="43F39AC9" w14:textId="77777777" w:rsidTr="000D6ADD">
        <w:trPr>
          <w:trHeight w:val="227"/>
        </w:trPr>
        <w:tc>
          <w:tcPr>
            <w:tcW w:w="4498" w:type="dxa"/>
            <w:vAlign w:val="center"/>
          </w:tcPr>
          <w:p w14:paraId="5CA9A65C" w14:textId="77777777" w:rsidR="0043150F" w:rsidRPr="00A87916" w:rsidRDefault="0043150F" w:rsidP="00C76852">
            <w:pPr>
              <w:pStyle w:val="Mtab"/>
              <w:rPr>
                <w:rFonts w:cs="Calibri"/>
                <w:szCs w:val="24"/>
                <w:lang w:eastAsia="ar-SA"/>
              </w:rPr>
            </w:pPr>
            <w:r w:rsidRPr="00A87916">
              <w:rPr>
                <w:rFonts w:cs="Calibri"/>
                <w:noProof/>
                <w:szCs w:val="24"/>
              </w:rPr>
              <w:t>1. Działania z zakresu edukacji ekologicznej i zrównoważonego rozwoju.</w:t>
            </w:r>
          </w:p>
        </w:tc>
        <w:tc>
          <w:tcPr>
            <w:tcW w:w="4158" w:type="dxa"/>
            <w:vAlign w:val="center"/>
          </w:tcPr>
          <w:p w14:paraId="735FF980" w14:textId="77777777" w:rsidR="0043150F" w:rsidRPr="00A87916" w:rsidRDefault="0043150F" w:rsidP="00C76852">
            <w:pPr>
              <w:pStyle w:val="Mtab"/>
              <w:rPr>
                <w:rFonts w:cs="Calibri"/>
                <w:szCs w:val="24"/>
              </w:rPr>
            </w:pPr>
            <w:r w:rsidRPr="00A87916">
              <w:rPr>
                <w:rFonts w:cs="Calibri"/>
                <w:szCs w:val="24"/>
              </w:rPr>
              <w:t>nie uzyska się większego postępu w edukacji ekologicznej</w:t>
            </w:r>
          </w:p>
        </w:tc>
      </w:tr>
      <w:tr w:rsidR="0043150F" w:rsidRPr="00A87916" w14:paraId="748CC036" w14:textId="77777777" w:rsidTr="000D6ADD">
        <w:trPr>
          <w:trHeight w:val="227"/>
        </w:trPr>
        <w:tc>
          <w:tcPr>
            <w:tcW w:w="8656" w:type="dxa"/>
            <w:gridSpan w:val="2"/>
            <w:shd w:val="clear" w:color="auto" w:fill="DBE5F1" w:themeFill="accent1" w:themeFillTint="33"/>
            <w:vAlign w:val="center"/>
          </w:tcPr>
          <w:p w14:paraId="7385F173" w14:textId="77777777" w:rsidR="0043150F" w:rsidRPr="00A87916" w:rsidRDefault="0043150F" w:rsidP="00C76852">
            <w:pPr>
              <w:pStyle w:val="Mtab"/>
              <w:rPr>
                <w:rFonts w:cs="Calibri"/>
                <w:szCs w:val="24"/>
              </w:rPr>
            </w:pPr>
            <w:r w:rsidRPr="00A87916">
              <w:rPr>
                <w:rFonts w:cs="Calibri"/>
                <w:szCs w:val="24"/>
              </w:rPr>
              <w:t>Priorytet 8 - Sprawiedliwa transformacja</w:t>
            </w:r>
          </w:p>
        </w:tc>
      </w:tr>
      <w:tr w:rsidR="0043150F" w:rsidRPr="00A87916" w14:paraId="76B5C443" w14:textId="77777777" w:rsidTr="000D6ADD">
        <w:trPr>
          <w:trHeight w:val="227"/>
        </w:trPr>
        <w:tc>
          <w:tcPr>
            <w:tcW w:w="4498" w:type="dxa"/>
            <w:vAlign w:val="center"/>
          </w:tcPr>
          <w:p w14:paraId="56B6C623" w14:textId="1DCDDDE0" w:rsidR="0043150F" w:rsidRPr="00A87916" w:rsidRDefault="00B96B3E" w:rsidP="00C76852">
            <w:pPr>
              <w:pStyle w:val="Mtab"/>
              <w:rPr>
                <w:rFonts w:cs="Calibri"/>
                <w:noProof/>
                <w:szCs w:val="24"/>
              </w:rPr>
            </w:pPr>
            <w:r w:rsidRPr="00A87916">
              <w:rPr>
                <w:rFonts w:cs="Calibri"/>
                <w:noProof/>
                <w:szCs w:val="24"/>
              </w:rPr>
              <w:t>1.</w:t>
            </w:r>
            <w:r w:rsidR="0043150F" w:rsidRPr="00A87916">
              <w:rPr>
                <w:rFonts w:cs="Calibri"/>
                <w:noProof/>
                <w:szCs w:val="24"/>
              </w:rPr>
              <w:t xml:space="preserve">Programy promocji i edukacji społecznej przygotowujące mieszkańców do zmieniających się priorytetów rozwojowych </w:t>
            </w:r>
            <w:r w:rsidR="0043150F" w:rsidRPr="00A87916">
              <w:rPr>
                <w:rFonts w:cs="Calibri"/>
                <w:noProof/>
                <w:szCs w:val="24"/>
              </w:rPr>
              <w:lastRenderedPageBreak/>
              <w:t>związanych z neutralnością klimatyczną i dekarbonizacją.</w:t>
            </w:r>
          </w:p>
          <w:p w14:paraId="3CDC038F" w14:textId="225DADA6" w:rsidR="0043150F" w:rsidRPr="00A87916" w:rsidRDefault="00B96B3E" w:rsidP="00C76852">
            <w:pPr>
              <w:pStyle w:val="Mtab"/>
              <w:rPr>
                <w:rFonts w:cs="Calibri"/>
                <w:noProof/>
                <w:szCs w:val="24"/>
              </w:rPr>
            </w:pPr>
            <w:r w:rsidRPr="00A87916">
              <w:rPr>
                <w:rFonts w:cs="Calibri"/>
                <w:noProof/>
                <w:szCs w:val="24"/>
              </w:rPr>
              <w:t>2.</w:t>
            </w:r>
            <w:r w:rsidR="0043150F" w:rsidRPr="00A87916">
              <w:rPr>
                <w:rFonts w:cs="Calibri"/>
                <w:noProof/>
                <w:szCs w:val="24"/>
              </w:rPr>
              <w:t>Programy podnoszenia i zmiany kwalifikacji pracowników, w tym w związku z rozwojem rynku modernizacji energetycznej, GOZ, technologii cyfrowych.</w:t>
            </w:r>
          </w:p>
          <w:p w14:paraId="5F814C6E" w14:textId="77777777" w:rsidR="0043150F" w:rsidRPr="00A87916" w:rsidRDefault="0043150F" w:rsidP="00C76852">
            <w:pPr>
              <w:pStyle w:val="Mtab"/>
              <w:rPr>
                <w:rFonts w:cs="Calibri"/>
                <w:noProof/>
                <w:szCs w:val="24"/>
              </w:rPr>
            </w:pPr>
            <w:r w:rsidRPr="00A87916">
              <w:rPr>
                <w:rFonts w:cs="Calibri"/>
                <w:noProof/>
                <w:szCs w:val="24"/>
              </w:rPr>
              <w:t>programy edukacji w zakresie kształcenia na rzecz zielonej transformacji na każdym etapie edukacji</w:t>
            </w:r>
          </w:p>
        </w:tc>
        <w:tc>
          <w:tcPr>
            <w:tcW w:w="4158" w:type="dxa"/>
            <w:vAlign w:val="center"/>
          </w:tcPr>
          <w:p w14:paraId="7E5DFCBC" w14:textId="77777777" w:rsidR="0043150F" w:rsidRPr="00A87916" w:rsidRDefault="0043150F" w:rsidP="00C76852">
            <w:pPr>
              <w:pStyle w:val="Mtab"/>
              <w:rPr>
                <w:rFonts w:cs="Calibri"/>
                <w:szCs w:val="24"/>
              </w:rPr>
            </w:pPr>
            <w:r w:rsidRPr="00A87916">
              <w:rPr>
                <w:rFonts w:cs="Calibri"/>
                <w:szCs w:val="24"/>
              </w:rPr>
              <w:lastRenderedPageBreak/>
              <w:t>opóźnienia we wdrażaniu założeń dot. gospodarki neutralnej klimatycznie i jej dekarbonizacji</w:t>
            </w:r>
          </w:p>
        </w:tc>
      </w:tr>
      <w:tr w:rsidR="0043150F" w:rsidRPr="00A87916" w14:paraId="03D10E68" w14:textId="77777777" w:rsidTr="000D6ADD">
        <w:trPr>
          <w:trHeight w:val="227"/>
        </w:trPr>
        <w:tc>
          <w:tcPr>
            <w:tcW w:w="4498" w:type="dxa"/>
            <w:vAlign w:val="center"/>
          </w:tcPr>
          <w:p w14:paraId="363723DE" w14:textId="77777777" w:rsidR="0043150F" w:rsidRPr="00A87916" w:rsidRDefault="0043150F" w:rsidP="00C76852">
            <w:pPr>
              <w:pStyle w:val="Mtab"/>
              <w:rPr>
                <w:rFonts w:cs="Calibri"/>
                <w:noProof/>
                <w:szCs w:val="24"/>
              </w:rPr>
            </w:pPr>
            <w:r w:rsidRPr="00A87916">
              <w:rPr>
                <w:rFonts w:cs="Calibri"/>
                <w:noProof/>
                <w:szCs w:val="24"/>
              </w:rPr>
              <w:t>1. Doradztwo oraz dotacje dla firm w zakresie audytów energetycznych oraz technologicznych w kierunku rozwoju GOZ i transformacji cyfrowej;</w:t>
            </w:r>
          </w:p>
          <w:p w14:paraId="7C67DA48" w14:textId="77777777" w:rsidR="0043150F" w:rsidRPr="00A87916" w:rsidRDefault="0043150F" w:rsidP="00C76852">
            <w:pPr>
              <w:pStyle w:val="Mtab"/>
              <w:rPr>
                <w:rFonts w:cs="Calibri"/>
                <w:noProof/>
                <w:szCs w:val="24"/>
              </w:rPr>
            </w:pPr>
            <w:r w:rsidRPr="00A87916">
              <w:rPr>
                <w:rFonts w:cs="Calibri"/>
                <w:noProof/>
                <w:szCs w:val="24"/>
              </w:rPr>
              <w:t>2. Zwiększanie potencjału uzdrowiskowego i turystycznego przedsiębiorstw - modernizacja w kierunku efektu dekarbonizacji i wdrażania zielonych technologii;</w:t>
            </w:r>
          </w:p>
          <w:p w14:paraId="372DE5CE" w14:textId="77777777" w:rsidR="0043150F" w:rsidRPr="00A87916" w:rsidRDefault="0043150F" w:rsidP="00C76852">
            <w:pPr>
              <w:pStyle w:val="Mtab"/>
              <w:rPr>
                <w:rFonts w:cs="Calibri"/>
                <w:noProof/>
                <w:szCs w:val="24"/>
              </w:rPr>
            </w:pPr>
            <w:r w:rsidRPr="00A87916">
              <w:rPr>
                <w:rFonts w:cs="Calibri"/>
                <w:noProof/>
                <w:szCs w:val="24"/>
              </w:rPr>
              <w:t>3. Tworzenie i rozwój hubów technologicznych i inkubatorów przedsiębiorczości oraz terenów inwestycyjnych, w tym w zakresie zielonych technologii, w szczególności poprzez zagospodarowanie budynków pogórniczych, terenów pokopalnianych oraz poprzemysłowych;</w:t>
            </w:r>
          </w:p>
          <w:p w14:paraId="76D5EE2B" w14:textId="77777777" w:rsidR="0043150F" w:rsidRPr="00A87916" w:rsidRDefault="0043150F" w:rsidP="00C76852">
            <w:pPr>
              <w:pStyle w:val="Mtab"/>
              <w:rPr>
                <w:rFonts w:cs="Calibri"/>
                <w:noProof/>
                <w:szCs w:val="24"/>
              </w:rPr>
            </w:pPr>
            <w:r w:rsidRPr="00A87916">
              <w:rPr>
                <w:rFonts w:cs="Calibri"/>
                <w:noProof/>
                <w:szCs w:val="24"/>
              </w:rPr>
              <w:t>4. Inwestycje w infrastrukturę przedsiębiorstw ciepłowniczych, w tym sieci ciepłowniczych prowadzące do zmiany źródeł energii i ciepła na OZE oraz ograniczania emisji gazów cieplarnianych</w:t>
            </w:r>
          </w:p>
        </w:tc>
        <w:tc>
          <w:tcPr>
            <w:tcW w:w="4158" w:type="dxa"/>
            <w:vAlign w:val="center"/>
          </w:tcPr>
          <w:p w14:paraId="081EDBC4" w14:textId="77777777" w:rsidR="0043150F" w:rsidRPr="00A87916" w:rsidRDefault="0043150F" w:rsidP="00C76852">
            <w:pPr>
              <w:pStyle w:val="Mtab"/>
              <w:rPr>
                <w:rFonts w:cs="Calibri"/>
                <w:szCs w:val="24"/>
              </w:rPr>
            </w:pPr>
            <w:r w:rsidRPr="00A87916">
              <w:rPr>
                <w:rFonts w:cs="Calibri"/>
                <w:szCs w:val="24"/>
              </w:rPr>
              <w:t>ograniczenie tempa poprawy jakości powietrza w strefach, gdzie notuje się przekroczenia jego standardów, co wpływa negatywnie na zdrowie i środowisko;</w:t>
            </w:r>
          </w:p>
          <w:p w14:paraId="22E1904C" w14:textId="77777777" w:rsidR="0043150F" w:rsidRPr="00A87916" w:rsidRDefault="0043150F" w:rsidP="00C76852">
            <w:pPr>
              <w:pStyle w:val="Mtab"/>
              <w:rPr>
                <w:rFonts w:cs="Calibri"/>
                <w:szCs w:val="24"/>
              </w:rPr>
            </w:pPr>
            <w:r w:rsidRPr="00A87916">
              <w:rPr>
                <w:rFonts w:cs="Calibri"/>
                <w:szCs w:val="24"/>
              </w:rPr>
              <w:t>ograniczenie tempa redukcji emisji gazów cieplarnianych;</w:t>
            </w:r>
          </w:p>
          <w:p w14:paraId="42697FE3" w14:textId="77777777" w:rsidR="0043150F" w:rsidRPr="00A87916" w:rsidRDefault="0043150F" w:rsidP="00C76852">
            <w:pPr>
              <w:pStyle w:val="Mtab"/>
              <w:rPr>
                <w:rFonts w:cs="Calibri"/>
                <w:szCs w:val="24"/>
              </w:rPr>
            </w:pPr>
            <w:r w:rsidRPr="00A87916">
              <w:rPr>
                <w:rFonts w:cs="Calibri"/>
                <w:szCs w:val="24"/>
              </w:rPr>
              <w:t>mniejszy stopień wykorzystania odnawialnych źródeł energii;</w:t>
            </w:r>
          </w:p>
          <w:p w14:paraId="645BFDDB" w14:textId="77777777" w:rsidR="0043150F" w:rsidRPr="00A87916" w:rsidRDefault="0043150F" w:rsidP="00C76852">
            <w:pPr>
              <w:pStyle w:val="Mtab"/>
              <w:rPr>
                <w:rFonts w:cs="Calibri"/>
                <w:szCs w:val="24"/>
              </w:rPr>
            </w:pPr>
            <w:r w:rsidRPr="00A87916">
              <w:rPr>
                <w:rFonts w:cs="Calibri"/>
                <w:szCs w:val="24"/>
              </w:rPr>
              <w:t>utrzymanie zużycia surowców i zasobów;</w:t>
            </w:r>
          </w:p>
          <w:p w14:paraId="3826A4F5" w14:textId="77777777" w:rsidR="0043150F" w:rsidRPr="00A87916" w:rsidRDefault="0043150F" w:rsidP="00C76852">
            <w:pPr>
              <w:pStyle w:val="Mtab"/>
              <w:rPr>
                <w:rFonts w:cs="Calibri"/>
                <w:szCs w:val="24"/>
              </w:rPr>
            </w:pPr>
            <w:r w:rsidRPr="00A87916">
              <w:rPr>
                <w:rFonts w:cs="Calibri"/>
                <w:szCs w:val="24"/>
              </w:rPr>
              <w:t>mniejsza dostępność mediów energetycznych;</w:t>
            </w:r>
          </w:p>
          <w:p w14:paraId="3D932225" w14:textId="77777777" w:rsidR="0043150F" w:rsidRPr="00A87916" w:rsidRDefault="0043150F" w:rsidP="00C76852">
            <w:pPr>
              <w:pStyle w:val="Mtab"/>
              <w:rPr>
                <w:rFonts w:cs="Calibri"/>
                <w:szCs w:val="24"/>
              </w:rPr>
            </w:pPr>
            <w:r w:rsidRPr="00A87916">
              <w:rPr>
                <w:rFonts w:cs="Calibri"/>
                <w:szCs w:val="24"/>
              </w:rPr>
              <w:t>ograniczenie możliwości wykorzystania OZE w ramach transformacji energetycznej,</w:t>
            </w:r>
          </w:p>
          <w:p w14:paraId="5091C8CC" w14:textId="77777777" w:rsidR="0043150F" w:rsidRPr="00A87916" w:rsidRDefault="0043150F" w:rsidP="00C76852">
            <w:pPr>
              <w:pStyle w:val="Mtab"/>
              <w:rPr>
                <w:rFonts w:cs="Calibri"/>
                <w:szCs w:val="24"/>
              </w:rPr>
            </w:pPr>
            <w:r w:rsidRPr="00A87916">
              <w:rPr>
                <w:rFonts w:cs="Calibri"/>
                <w:szCs w:val="24"/>
              </w:rPr>
              <w:t>nieuzyskanie większej sprawności wykorzystania i przesyłu mediów energetycznych.</w:t>
            </w:r>
          </w:p>
        </w:tc>
      </w:tr>
      <w:tr w:rsidR="0043150F" w:rsidRPr="00A87916" w14:paraId="6AEF5401" w14:textId="77777777" w:rsidTr="000D6ADD">
        <w:trPr>
          <w:trHeight w:val="227"/>
        </w:trPr>
        <w:tc>
          <w:tcPr>
            <w:tcW w:w="4498" w:type="dxa"/>
            <w:vAlign w:val="center"/>
          </w:tcPr>
          <w:p w14:paraId="06226C86" w14:textId="77777777" w:rsidR="0043150F" w:rsidRPr="00A87916" w:rsidRDefault="0043150F" w:rsidP="00C76852">
            <w:pPr>
              <w:pStyle w:val="Mtab"/>
              <w:rPr>
                <w:rFonts w:cs="Calibri"/>
                <w:noProof/>
                <w:szCs w:val="24"/>
              </w:rPr>
            </w:pPr>
            <w:r w:rsidRPr="00A87916">
              <w:rPr>
                <w:rFonts w:cs="Calibri"/>
                <w:noProof/>
                <w:szCs w:val="24"/>
              </w:rPr>
              <w:t xml:space="preserve">1. Gruntowna termomodernizacja budynków publicznych i mieszkalnych, w szczególności w zakresie ograniczania ubóstwa energetycznego, wraz z wymianą źródeł ciepła i instalacją urządzeń OZE, </w:t>
            </w:r>
            <w:r w:rsidRPr="00A87916">
              <w:rPr>
                <w:rFonts w:cs="Calibri"/>
                <w:noProof/>
                <w:szCs w:val="24"/>
              </w:rPr>
              <w:lastRenderedPageBreak/>
              <w:t>wymianą/modernizacją instalacji CO i CWU czy podłączeniem do sieci ciepłowniczej/chłodniczej.</w:t>
            </w:r>
          </w:p>
          <w:p w14:paraId="71AA01C1" w14:textId="77777777" w:rsidR="0043150F" w:rsidRPr="00A87916" w:rsidRDefault="0043150F" w:rsidP="00C76852">
            <w:pPr>
              <w:pStyle w:val="Mtab"/>
              <w:rPr>
                <w:rFonts w:cs="Calibri"/>
                <w:noProof/>
                <w:szCs w:val="24"/>
              </w:rPr>
            </w:pPr>
            <w:r w:rsidRPr="00A87916">
              <w:rPr>
                <w:rFonts w:cs="Calibri"/>
                <w:noProof/>
                <w:szCs w:val="24"/>
              </w:rPr>
              <w:t>2. Wsparcie inwestycji w alternatywne źródła energii (w tym instalacje PV i pompy ciepła) także w zakresie prosumenckim dla indywidualnych instalacji OZE oraz magazynów energii. Rrozwój spółdzielni energetycznych, międzygminnych klastrów energii odnawialnej oraz innych mechanizmów redystrybucji energii z OZE (społeczności energetycznych działających w zakresie OZE).</w:t>
            </w:r>
          </w:p>
          <w:p w14:paraId="22124858" w14:textId="77777777" w:rsidR="0043150F" w:rsidRPr="00A87916" w:rsidRDefault="0043150F" w:rsidP="00C76852">
            <w:pPr>
              <w:pStyle w:val="Mtab"/>
              <w:rPr>
                <w:rFonts w:cs="Calibri"/>
                <w:noProof/>
                <w:szCs w:val="24"/>
              </w:rPr>
            </w:pPr>
            <w:r w:rsidRPr="00A87916">
              <w:rPr>
                <w:rFonts w:cs="Calibri"/>
                <w:noProof/>
                <w:szCs w:val="24"/>
              </w:rPr>
              <w:t>3. Wsparcie inwestycji publicznych w zakresie budownictwa o znacznie podwyższonych parametrach charakterystyki energetycznej - budynki demonstracyjne w zakresie użyteczności publicznej.</w:t>
            </w:r>
          </w:p>
          <w:p w14:paraId="326E1BEE" w14:textId="77777777" w:rsidR="0043150F" w:rsidRPr="00A87916" w:rsidRDefault="0043150F" w:rsidP="00C76852">
            <w:pPr>
              <w:pStyle w:val="Mtab"/>
              <w:rPr>
                <w:rFonts w:cs="Calibri"/>
                <w:noProof/>
                <w:szCs w:val="24"/>
              </w:rPr>
            </w:pPr>
            <w:r w:rsidRPr="00A87916">
              <w:rPr>
                <w:rFonts w:cs="Calibri"/>
                <w:noProof/>
                <w:szCs w:val="24"/>
              </w:rPr>
              <w:t>4. Projekty rewitalizacji zdegradowanych obszarów miejskich i wiejskich, w tym osiedli pogórniczych, zabytkowych układów urbanistycznych i założeń uzdrowiskowych z uwzględnianiem modernizacji energetycznej i cieplnej budynków użyteczności publicznej oraz budynków mieszkalnych, w tym inwestycje w inteligentne systemy zarządzania energią elektryczną i cieplną oraz OZE.</w:t>
            </w:r>
          </w:p>
        </w:tc>
        <w:tc>
          <w:tcPr>
            <w:tcW w:w="4158" w:type="dxa"/>
            <w:vAlign w:val="center"/>
          </w:tcPr>
          <w:p w14:paraId="453249A2" w14:textId="77777777" w:rsidR="0043150F" w:rsidRPr="00A87916" w:rsidRDefault="0043150F" w:rsidP="00C76852">
            <w:pPr>
              <w:pStyle w:val="Mtab"/>
              <w:rPr>
                <w:rFonts w:cs="Calibri"/>
                <w:szCs w:val="24"/>
              </w:rPr>
            </w:pPr>
            <w:r w:rsidRPr="00A87916">
              <w:rPr>
                <w:rFonts w:cs="Calibri"/>
                <w:szCs w:val="24"/>
              </w:rPr>
              <w:lastRenderedPageBreak/>
              <w:t>ograniczenie tempa poprawy jakości powietrza w strefach, gdzie notuje się przekroczenia jego standardów, co wpływa negatywnie na zdrowie i środowisko;</w:t>
            </w:r>
          </w:p>
          <w:p w14:paraId="353FB354" w14:textId="77777777" w:rsidR="0043150F" w:rsidRPr="00A87916" w:rsidRDefault="0043150F" w:rsidP="00C76852">
            <w:pPr>
              <w:pStyle w:val="Mtab"/>
              <w:rPr>
                <w:rFonts w:cs="Calibri"/>
                <w:szCs w:val="24"/>
              </w:rPr>
            </w:pPr>
            <w:r w:rsidRPr="00A87916">
              <w:rPr>
                <w:rFonts w:cs="Calibri"/>
                <w:szCs w:val="24"/>
              </w:rPr>
              <w:lastRenderedPageBreak/>
              <w:t>ograniczenie tempa redukcji emisji gazów cieplarnianych;</w:t>
            </w:r>
          </w:p>
          <w:p w14:paraId="67CF716F" w14:textId="77777777" w:rsidR="0043150F" w:rsidRPr="00A87916" w:rsidRDefault="0043150F" w:rsidP="00C76852">
            <w:pPr>
              <w:pStyle w:val="Mtab"/>
              <w:rPr>
                <w:rFonts w:cs="Calibri"/>
                <w:szCs w:val="24"/>
              </w:rPr>
            </w:pPr>
            <w:r w:rsidRPr="00A87916">
              <w:rPr>
                <w:rFonts w:cs="Calibri"/>
                <w:szCs w:val="24"/>
              </w:rPr>
              <w:t>ograniczenie tempa poprawy warunków mieszkaniowych;</w:t>
            </w:r>
          </w:p>
          <w:p w14:paraId="1C3F99F3" w14:textId="77777777" w:rsidR="0043150F" w:rsidRPr="00A87916" w:rsidRDefault="0043150F" w:rsidP="00C76852">
            <w:pPr>
              <w:pStyle w:val="Mtab"/>
              <w:rPr>
                <w:rFonts w:cs="Calibri"/>
                <w:szCs w:val="24"/>
              </w:rPr>
            </w:pPr>
            <w:r w:rsidRPr="00A87916">
              <w:rPr>
                <w:rFonts w:cs="Calibri"/>
                <w:szCs w:val="24"/>
              </w:rPr>
              <w:t>mniejszy stopień wykorzystania odnawialnych źródeł energii;</w:t>
            </w:r>
          </w:p>
          <w:p w14:paraId="4F01C4F6" w14:textId="77777777" w:rsidR="0043150F" w:rsidRPr="00A87916" w:rsidRDefault="0043150F" w:rsidP="00C76852">
            <w:pPr>
              <w:pStyle w:val="Mtab"/>
              <w:rPr>
                <w:rFonts w:cs="Calibri"/>
                <w:szCs w:val="24"/>
              </w:rPr>
            </w:pPr>
            <w:r w:rsidRPr="00A87916">
              <w:rPr>
                <w:rFonts w:cs="Calibri"/>
                <w:szCs w:val="24"/>
              </w:rPr>
              <w:t>utrzymanie zużycia surowców i zasobów;</w:t>
            </w:r>
          </w:p>
          <w:p w14:paraId="11EDE85D" w14:textId="77777777" w:rsidR="0043150F" w:rsidRPr="00A87916" w:rsidRDefault="0043150F" w:rsidP="00C76852">
            <w:pPr>
              <w:pStyle w:val="Mtab"/>
              <w:rPr>
                <w:rFonts w:cs="Calibri"/>
                <w:szCs w:val="24"/>
              </w:rPr>
            </w:pPr>
            <w:r w:rsidRPr="00A87916">
              <w:rPr>
                <w:rFonts w:cs="Calibri"/>
                <w:szCs w:val="24"/>
              </w:rPr>
              <w:t>mniejsza dostępność mediów energetycznych;</w:t>
            </w:r>
          </w:p>
          <w:p w14:paraId="6EF7E6D6" w14:textId="77777777" w:rsidR="0043150F" w:rsidRPr="00A87916" w:rsidRDefault="0043150F" w:rsidP="00C76852">
            <w:pPr>
              <w:pStyle w:val="Mtab"/>
              <w:rPr>
                <w:rFonts w:cs="Calibri"/>
                <w:szCs w:val="24"/>
              </w:rPr>
            </w:pPr>
            <w:r w:rsidRPr="00A87916">
              <w:rPr>
                <w:rFonts w:cs="Calibri"/>
                <w:szCs w:val="24"/>
              </w:rPr>
              <w:t>ograniczenie możliwości wykorzystania OZE w ramach transformacji energetycznej,</w:t>
            </w:r>
          </w:p>
          <w:p w14:paraId="375FA2A5" w14:textId="77777777" w:rsidR="0043150F" w:rsidRPr="00A87916" w:rsidRDefault="0043150F" w:rsidP="00C76852">
            <w:pPr>
              <w:pStyle w:val="Mtab"/>
              <w:rPr>
                <w:rFonts w:cs="Calibri"/>
                <w:szCs w:val="24"/>
              </w:rPr>
            </w:pPr>
            <w:r w:rsidRPr="00A87916">
              <w:rPr>
                <w:rFonts w:cs="Calibri"/>
                <w:szCs w:val="24"/>
              </w:rPr>
              <w:t>nieuzyskanie większej sprawności wykorzystania i przesyłu mediów energetycznych.</w:t>
            </w:r>
          </w:p>
        </w:tc>
      </w:tr>
      <w:tr w:rsidR="0043150F" w:rsidRPr="00A87916" w14:paraId="3BFB0A96" w14:textId="77777777" w:rsidTr="000D6ADD">
        <w:trPr>
          <w:trHeight w:val="227"/>
        </w:trPr>
        <w:tc>
          <w:tcPr>
            <w:tcW w:w="4498" w:type="dxa"/>
            <w:vAlign w:val="center"/>
          </w:tcPr>
          <w:p w14:paraId="7A768FD0" w14:textId="77777777" w:rsidR="0043150F" w:rsidRPr="00A87916" w:rsidRDefault="0043150F" w:rsidP="00C76852">
            <w:pPr>
              <w:pStyle w:val="Mtab"/>
              <w:rPr>
                <w:rFonts w:cs="Calibri"/>
                <w:noProof/>
                <w:szCs w:val="24"/>
              </w:rPr>
            </w:pPr>
            <w:r w:rsidRPr="00A87916">
              <w:rPr>
                <w:rFonts w:cs="Calibri"/>
                <w:noProof/>
                <w:szCs w:val="24"/>
              </w:rPr>
              <w:lastRenderedPageBreak/>
              <w:t>1. Rekultywacja, renaturalizacja, remediacja, dekontaminacja i zagospodarowanie terenów, budynków pogórniczych, pokopalnianych oraz poprzemysłowych poprzez przywracanie bioróżnorodności oraz nadanie im nowych funkcji gospodarczych, społecznych,turystycznych i rekreacyjnych.</w:t>
            </w:r>
          </w:p>
        </w:tc>
        <w:tc>
          <w:tcPr>
            <w:tcW w:w="4158" w:type="dxa"/>
            <w:vAlign w:val="center"/>
          </w:tcPr>
          <w:p w14:paraId="31781CAB" w14:textId="77777777" w:rsidR="0043150F" w:rsidRPr="00A87916" w:rsidRDefault="0043150F" w:rsidP="00C76852">
            <w:pPr>
              <w:pStyle w:val="Mtab"/>
              <w:rPr>
                <w:rFonts w:cs="Calibri"/>
                <w:szCs w:val="24"/>
              </w:rPr>
            </w:pPr>
            <w:r w:rsidRPr="00A87916">
              <w:rPr>
                <w:rFonts w:cs="Calibri"/>
                <w:szCs w:val="24"/>
              </w:rPr>
              <w:t>brak poprawy stanu gleb oraz utrzymanie degradacji gruntów na terenach po działalności wydobywczej i przemysłowej;</w:t>
            </w:r>
          </w:p>
          <w:p w14:paraId="67F09A92" w14:textId="77777777" w:rsidR="0043150F" w:rsidRPr="00A87916" w:rsidRDefault="0043150F" w:rsidP="00C76852">
            <w:pPr>
              <w:pStyle w:val="Mtab"/>
              <w:rPr>
                <w:rFonts w:cs="Calibri"/>
                <w:szCs w:val="24"/>
              </w:rPr>
            </w:pPr>
            <w:r w:rsidRPr="00A87916">
              <w:rPr>
                <w:rFonts w:cs="Calibri"/>
                <w:szCs w:val="24"/>
              </w:rPr>
              <w:t>utrata walorów przyrodniczych i innych funkcji gleb i terenów zdegradowanych;</w:t>
            </w:r>
          </w:p>
          <w:p w14:paraId="1466B3B3" w14:textId="77777777" w:rsidR="0043150F" w:rsidRPr="00A87916" w:rsidRDefault="0043150F" w:rsidP="00C76852">
            <w:pPr>
              <w:pStyle w:val="Mtab"/>
              <w:rPr>
                <w:rFonts w:cs="Calibri"/>
                <w:szCs w:val="24"/>
              </w:rPr>
            </w:pPr>
            <w:r w:rsidRPr="00A87916">
              <w:rPr>
                <w:rFonts w:cs="Calibri"/>
                <w:szCs w:val="24"/>
              </w:rPr>
              <w:lastRenderedPageBreak/>
              <w:t>ograniczenie poprawy funkcjonowania ekosystemów na terenach poprzemysłowych;</w:t>
            </w:r>
          </w:p>
          <w:p w14:paraId="430899A4" w14:textId="77777777" w:rsidR="0043150F" w:rsidRPr="00A87916" w:rsidRDefault="0043150F" w:rsidP="00C76852">
            <w:pPr>
              <w:pStyle w:val="Mtab"/>
              <w:rPr>
                <w:rFonts w:cs="Calibri"/>
                <w:szCs w:val="24"/>
              </w:rPr>
            </w:pPr>
            <w:r w:rsidRPr="00A87916">
              <w:rPr>
                <w:rFonts w:cs="Calibri"/>
                <w:szCs w:val="24"/>
              </w:rPr>
              <w:t>brak poprawy świadomości ekologicznej mieszkańców</w:t>
            </w:r>
          </w:p>
        </w:tc>
      </w:tr>
      <w:tr w:rsidR="0043150F" w:rsidRPr="00A87916" w14:paraId="0975E5AD" w14:textId="77777777" w:rsidTr="000D6ADD">
        <w:trPr>
          <w:trHeight w:val="227"/>
        </w:trPr>
        <w:tc>
          <w:tcPr>
            <w:tcW w:w="4498" w:type="dxa"/>
            <w:vAlign w:val="center"/>
          </w:tcPr>
          <w:p w14:paraId="28D1E673" w14:textId="77777777" w:rsidR="0043150F" w:rsidRPr="00A87916" w:rsidRDefault="0043150F" w:rsidP="00C76852">
            <w:pPr>
              <w:pStyle w:val="Mtab"/>
              <w:rPr>
                <w:rFonts w:cs="Calibri"/>
                <w:noProof/>
                <w:szCs w:val="24"/>
              </w:rPr>
            </w:pPr>
            <w:r w:rsidRPr="00A87916">
              <w:rPr>
                <w:rFonts w:cs="Calibri"/>
                <w:noProof/>
                <w:szCs w:val="24"/>
              </w:rPr>
              <w:lastRenderedPageBreak/>
              <w:t>1. Uporządkowanie systemu odwadniania obszarów pogórniczych, w tym wykorzystania wód pokopalnianych, w szczególności zagospodarowanie samowypływów wód z zamkniętych wyrobisk w celu zachowania dobrego stanu cieków wodnych i zabezpieczenia ciągłości dostaw wody pitnej dla mieszkańców</w:t>
            </w:r>
          </w:p>
        </w:tc>
        <w:tc>
          <w:tcPr>
            <w:tcW w:w="4158" w:type="dxa"/>
            <w:vAlign w:val="center"/>
          </w:tcPr>
          <w:p w14:paraId="178287F8" w14:textId="77777777" w:rsidR="0043150F" w:rsidRPr="00A87916" w:rsidRDefault="0043150F" w:rsidP="00C76852">
            <w:pPr>
              <w:pStyle w:val="Mtab"/>
              <w:rPr>
                <w:rFonts w:cs="Calibri"/>
                <w:szCs w:val="24"/>
              </w:rPr>
            </w:pPr>
            <w:r w:rsidRPr="00A87916">
              <w:rPr>
                <w:rFonts w:cs="Calibri"/>
                <w:szCs w:val="24"/>
              </w:rPr>
              <w:t>brak poprawy jakości wód powierzchniowych i podziemnych;</w:t>
            </w:r>
          </w:p>
          <w:p w14:paraId="05A705CC" w14:textId="77777777" w:rsidR="0043150F" w:rsidRPr="00A87916" w:rsidRDefault="0043150F" w:rsidP="00C76852">
            <w:pPr>
              <w:pStyle w:val="Mtab"/>
              <w:rPr>
                <w:rFonts w:cs="Calibri"/>
                <w:szCs w:val="24"/>
              </w:rPr>
            </w:pPr>
            <w:r w:rsidRPr="00A87916">
              <w:rPr>
                <w:rFonts w:cs="Calibri"/>
                <w:szCs w:val="24"/>
              </w:rPr>
              <w:t>brak poprawy jakości życia mieszkańców przez ograniczony dostęp do zasobów wód podziemnych (w tym wody do spożycia);</w:t>
            </w:r>
          </w:p>
          <w:p w14:paraId="73960845" w14:textId="77777777" w:rsidR="0043150F" w:rsidRPr="00A87916" w:rsidRDefault="0043150F" w:rsidP="00C76852">
            <w:pPr>
              <w:pStyle w:val="Mtab"/>
              <w:rPr>
                <w:rFonts w:cs="Calibri"/>
                <w:szCs w:val="24"/>
              </w:rPr>
            </w:pPr>
            <w:r w:rsidRPr="00A87916">
              <w:rPr>
                <w:rFonts w:cs="Calibri"/>
                <w:szCs w:val="24"/>
              </w:rPr>
              <w:t>brak zabezpieczenia zasobów ilościowych wód podziemnych;</w:t>
            </w:r>
          </w:p>
          <w:p w14:paraId="5DC842DD" w14:textId="77777777" w:rsidR="0043150F" w:rsidRPr="00A87916" w:rsidRDefault="0043150F" w:rsidP="00C76852">
            <w:pPr>
              <w:pStyle w:val="Mtab"/>
              <w:rPr>
                <w:rFonts w:cs="Calibri"/>
                <w:szCs w:val="24"/>
              </w:rPr>
            </w:pPr>
            <w:r w:rsidRPr="00A87916">
              <w:rPr>
                <w:rFonts w:cs="Calibri"/>
                <w:szCs w:val="24"/>
              </w:rPr>
              <w:t>mniejsze bezpieczeństwo w zaopatrzeniu w wodę pitną, również w okresach powodzi i susz;</w:t>
            </w:r>
          </w:p>
          <w:p w14:paraId="66BA059A" w14:textId="77777777" w:rsidR="0043150F" w:rsidRPr="00A87916" w:rsidRDefault="0043150F" w:rsidP="00C76852">
            <w:pPr>
              <w:pStyle w:val="Mtab"/>
              <w:rPr>
                <w:rFonts w:cs="Calibri"/>
                <w:szCs w:val="24"/>
              </w:rPr>
            </w:pPr>
            <w:r w:rsidRPr="00A87916">
              <w:rPr>
                <w:rFonts w:cs="Calibri"/>
                <w:szCs w:val="24"/>
              </w:rPr>
              <w:t>brak poprawy funkcjonowania ekosystemów wodnych i od wody zależnych, w tym usług tych ekosystemów</w:t>
            </w:r>
          </w:p>
        </w:tc>
      </w:tr>
      <w:tr w:rsidR="0043150F" w:rsidRPr="00A87916" w14:paraId="38C06DFC" w14:textId="77777777" w:rsidTr="000D6ADD">
        <w:trPr>
          <w:trHeight w:val="227"/>
        </w:trPr>
        <w:tc>
          <w:tcPr>
            <w:tcW w:w="4498" w:type="dxa"/>
            <w:vAlign w:val="center"/>
          </w:tcPr>
          <w:p w14:paraId="0AF8D393" w14:textId="5F17CB88" w:rsidR="0043150F" w:rsidRPr="00A87916" w:rsidRDefault="0043150F" w:rsidP="00C76852">
            <w:pPr>
              <w:pStyle w:val="Mtab"/>
              <w:rPr>
                <w:rFonts w:cs="Calibri"/>
                <w:noProof/>
                <w:szCs w:val="24"/>
              </w:rPr>
            </w:pPr>
            <w:r w:rsidRPr="00A87916">
              <w:rPr>
                <w:rFonts w:cs="Calibri"/>
                <w:noProof/>
                <w:szCs w:val="24"/>
              </w:rPr>
              <w:t>1.Inwestycje w inteligentną i zrównoważoną mobilność lokalną, w tym zakup nisko- i zeroemisyjnego taboru na potrzeby transportu publicznego oraz infrastruktura towarzysząca, w tym punkty ładowania pojazdów komunikacji publicznej, drogi rowerowe, punkty przesiadkowerewitalizacja linii kolejowych celem przywrócenia możliwości ich funkcjonowania</w:t>
            </w:r>
            <w:r w:rsidRPr="00A87916">
              <w:rPr>
                <w:rFonts w:cs="Calibri"/>
                <w:noProof/>
                <w:szCs w:val="24"/>
                <w:vertAlign w:val="superscript"/>
              </w:rPr>
              <w:footnoteReference w:id="177"/>
            </w:r>
          </w:p>
        </w:tc>
        <w:tc>
          <w:tcPr>
            <w:tcW w:w="4158" w:type="dxa"/>
            <w:vAlign w:val="center"/>
          </w:tcPr>
          <w:p w14:paraId="06D96AF3" w14:textId="77777777" w:rsidR="0043150F" w:rsidRPr="00A87916" w:rsidRDefault="0043150F" w:rsidP="00C76852">
            <w:pPr>
              <w:pStyle w:val="Mtab"/>
              <w:rPr>
                <w:rFonts w:cs="Calibri"/>
                <w:szCs w:val="24"/>
              </w:rPr>
            </w:pPr>
            <w:r w:rsidRPr="00A87916">
              <w:rPr>
                <w:rFonts w:cs="Calibri"/>
                <w:szCs w:val="24"/>
              </w:rPr>
              <w:t>brak efektu przeniesienia transportu indywidualnego, samochodowego na środki transportu publicznego i alternatywnego, co powinno skutkować ograniczeniem emisji zanieczyszczeń i hałasu w miastach i strefach podmiejskich;</w:t>
            </w:r>
          </w:p>
          <w:p w14:paraId="5DE896C3" w14:textId="77777777" w:rsidR="0043150F" w:rsidRPr="00A87916" w:rsidRDefault="0043150F" w:rsidP="00C76852">
            <w:pPr>
              <w:pStyle w:val="Mtab"/>
              <w:rPr>
                <w:rFonts w:cs="Calibri"/>
                <w:szCs w:val="24"/>
              </w:rPr>
            </w:pPr>
            <w:r w:rsidRPr="00A87916">
              <w:rPr>
                <w:rFonts w:cs="Calibri"/>
                <w:szCs w:val="24"/>
              </w:rPr>
              <w:t>ograniczenie tempa poprawy jakości powietrza w strefach, gdzie notuje się przekroczenia jego standardów, co wpływa negatywnie na zdrowie i środowisko (w szczególności NOx);</w:t>
            </w:r>
          </w:p>
          <w:p w14:paraId="3EEC904E" w14:textId="77777777" w:rsidR="0043150F" w:rsidRPr="00A87916" w:rsidRDefault="0043150F" w:rsidP="00C76852">
            <w:pPr>
              <w:pStyle w:val="Mtab"/>
              <w:rPr>
                <w:rFonts w:cs="Calibri"/>
                <w:szCs w:val="24"/>
              </w:rPr>
            </w:pPr>
            <w:r w:rsidRPr="00A87916">
              <w:rPr>
                <w:rFonts w:cs="Calibri"/>
                <w:szCs w:val="24"/>
              </w:rPr>
              <w:t>ograniczenie tempa redukcji emisji gazów cieplarnianych;</w:t>
            </w:r>
          </w:p>
          <w:p w14:paraId="1468D588" w14:textId="77777777" w:rsidR="0043150F" w:rsidRPr="00A87916" w:rsidRDefault="0043150F" w:rsidP="00C76852">
            <w:pPr>
              <w:pStyle w:val="Mtab"/>
              <w:rPr>
                <w:rFonts w:cs="Calibri"/>
                <w:szCs w:val="24"/>
                <w:lang w:eastAsia="ar-SA"/>
              </w:rPr>
            </w:pPr>
            <w:r w:rsidRPr="00A87916">
              <w:rPr>
                <w:rFonts w:cs="Calibri"/>
                <w:szCs w:val="24"/>
              </w:rPr>
              <w:lastRenderedPageBreak/>
              <w:t>brak zwiększenia poziomu bezpieczeństwa w ruchu drogowym;</w:t>
            </w:r>
          </w:p>
          <w:p w14:paraId="14D48A0A" w14:textId="77777777" w:rsidR="0043150F" w:rsidRPr="00A87916" w:rsidRDefault="0043150F" w:rsidP="00C76852">
            <w:pPr>
              <w:pStyle w:val="Mtab"/>
              <w:rPr>
                <w:rFonts w:cs="Calibri"/>
                <w:szCs w:val="24"/>
              </w:rPr>
            </w:pPr>
            <w:r w:rsidRPr="00A87916">
              <w:rPr>
                <w:rFonts w:cs="Calibri"/>
                <w:szCs w:val="24"/>
                <w:lang w:eastAsia="ar-SA"/>
              </w:rPr>
              <w:t>brak poprawy dostępności komunikacyjnej oraz komfortu podróżowania dla mieszkańców.</w:t>
            </w:r>
          </w:p>
        </w:tc>
      </w:tr>
      <w:tr w:rsidR="0043150F" w:rsidRPr="00A87916" w14:paraId="7178C876" w14:textId="77777777" w:rsidTr="000D6ADD">
        <w:trPr>
          <w:trHeight w:val="227"/>
        </w:trPr>
        <w:tc>
          <w:tcPr>
            <w:tcW w:w="4498" w:type="dxa"/>
            <w:vAlign w:val="center"/>
          </w:tcPr>
          <w:p w14:paraId="494839E8" w14:textId="4716A8ED" w:rsidR="0043150F" w:rsidRPr="00A87916" w:rsidRDefault="0043150F" w:rsidP="00C76852">
            <w:pPr>
              <w:pStyle w:val="Mtab"/>
              <w:rPr>
                <w:rFonts w:cs="Calibri"/>
                <w:noProof/>
                <w:szCs w:val="24"/>
              </w:rPr>
            </w:pPr>
            <w:r w:rsidRPr="00A87916">
              <w:rPr>
                <w:rFonts w:cs="Calibri"/>
                <w:noProof/>
                <w:szCs w:val="24"/>
              </w:rPr>
              <w:lastRenderedPageBreak/>
              <w:t>1.Turystyczne szlaki tematyczne i produkty turystyczne, odwołujące się do walorów historycznych, kulturowych, przyrodniczych, dziedzictwa niematerialnego terenów wskazanych w TPST</w:t>
            </w:r>
            <w:r w:rsidR="008073B1" w:rsidRPr="00A87916">
              <w:rPr>
                <w:rFonts w:cs="Calibri"/>
                <w:noProof/>
                <w:szCs w:val="24"/>
              </w:rPr>
              <w:t xml:space="preserve"> powiat zgorzelecki oraz TPST subregion wałbrzyski</w:t>
            </w:r>
          </w:p>
        </w:tc>
        <w:tc>
          <w:tcPr>
            <w:tcW w:w="4158" w:type="dxa"/>
            <w:vAlign w:val="center"/>
          </w:tcPr>
          <w:p w14:paraId="72E25F8E" w14:textId="77777777" w:rsidR="0043150F" w:rsidRPr="00A87916" w:rsidRDefault="0043150F" w:rsidP="00C76852">
            <w:pPr>
              <w:pStyle w:val="Mtab"/>
              <w:rPr>
                <w:rFonts w:cs="Calibri"/>
                <w:szCs w:val="24"/>
              </w:rPr>
            </w:pPr>
            <w:r w:rsidRPr="00A87916">
              <w:rPr>
                <w:rFonts w:cs="Calibri"/>
                <w:szCs w:val="24"/>
              </w:rPr>
              <w:t>ograniczony zakres poprawy świadomości ekologicznej mieszkańców</w:t>
            </w:r>
          </w:p>
        </w:tc>
      </w:tr>
      <w:tr w:rsidR="0043150F" w:rsidRPr="00A87916" w14:paraId="2C957937" w14:textId="77777777" w:rsidTr="000D6ADD">
        <w:trPr>
          <w:trHeight w:val="227"/>
        </w:trPr>
        <w:tc>
          <w:tcPr>
            <w:tcW w:w="4498" w:type="dxa"/>
            <w:vAlign w:val="center"/>
          </w:tcPr>
          <w:p w14:paraId="41AF5D10" w14:textId="47ADAB28" w:rsidR="0043150F" w:rsidRPr="00A87916" w:rsidRDefault="0043150F" w:rsidP="00C76852">
            <w:pPr>
              <w:pStyle w:val="Mtab"/>
              <w:rPr>
                <w:rFonts w:cs="Calibri"/>
                <w:noProof/>
                <w:szCs w:val="24"/>
              </w:rPr>
            </w:pPr>
            <w:r w:rsidRPr="00A87916">
              <w:rPr>
                <w:rFonts w:cs="Calibri"/>
                <w:noProof/>
                <w:szCs w:val="24"/>
              </w:rPr>
              <w:t>1.Inwestycje we wzmacnianie GOZ, w tym poprzez zapobieganie powstawaniu</w:t>
            </w:r>
            <w:r w:rsidR="00F219F7" w:rsidRPr="00A87916">
              <w:rPr>
                <w:rFonts w:cs="Calibri"/>
                <w:noProof/>
                <w:szCs w:val="24"/>
              </w:rPr>
              <w:t xml:space="preserve"> </w:t>
            </w:r>
            <w:r w:rsidRPr="00A87916">
              <w:rPr>
                <w:rFonts w:cs="Calibri"/>
                <w:noProof/>
                <w:szCs w:val="24"/>
              </w:rPr>
              <w:t>odpadów i ograniczanie ich ilości, efektywne gospodarowanie zasobami, ponowne wykorzystanie, naprawę oraz recykling (bez rekultywacji składowisk, chyba, że na terenach pogórniczych).</w:t>
            </w:r>
          </w:p>
        </w:tc>
        <w:tc>
          <w:tcPr>
            <w:tcW w:w="4158" w:type="dxa"/>
            <w:vAlign w:val="center"/>
          </w:tcPr>
          <w:p w14:paraId="7F9214F0" w14:textId="77777777" w:rsidR="0043150F" w:rsidRPr="00A87916" w:rsidRDefault="0043150F" w:rsidP="00C76852">
            <w:pPr>
              <w:pStyle w:val="Mtab"/>
              <w:rPr>
                <w:rFonts w:cs="Calibri"/>
                <w:szCs w:val="24"/>
              </w:rPr>
            </w:pPr>
            <w:r w:rsidRPr="00A87916">
              <w:rPr>
                <w:rFonts w:cs="Calibri"/>
                <w:szCs w:val="24"/>
              </w:rPr>
              <w:t>ograniczony recykling i ponowne zużycie surowców z odpadów;</w:t>
            </w:r>
          </w:p>
          <w:p w14:paraId="223A2B22" w14:textId="77777777" w:rsidR="0043150F" w:rsidRPr="00A87916" w:rsidRDefault="0043150F" w:rsidP="00C76852">
            <w:pPr>
              <w:pStyle w:val="Mtab"/>
              <w:rPr>
                <w:rFonts w:cs="Calibri"/>
                <w:szCs w:val="24"/>
              </w:rPr>
            </w:pPr>
            <w:r w:rsidRPr="00A87916">
              <w:rPr>
                <w:rFonts w:cs="Calibri"/>
                <w:szCs w:val="24"/>
              </w:rPr>
              <w:t>rosnące zapotrzebowanie na surowce, energię oraz masa odpadów do zagospodarowania</w:t>
            </w:r>
          </w:p>
        </w:tc>
      </w:tr>
    </w:tbl>
    <w:p w14:paraId="378CAC12" w14:textId="281387B5" w:rsidR="00B96B3E" w:rsidRPr="00DA54EE" w:rsidRDefault="00B96B3E" w:rsidP="00B96B3E">
      <w:pPr>
        <w:pStyle w:val="Mnormal"/>
        <w:rPr>
          <w:rFonts w:cs="Calibri"/>
        </w:rPr>
      </w:pPr>
      <w:r w:rsidRPr="00DA54EE">
        <w:rPr>
          <w:rFonts w:cs="Calibri"/>
        </w:rPr>
        <w:t>Podsumowując można stwierdzić, że brak realizacji Programu</w:t>
      </w:r>
      <w:r w:rsidR="00C97907" w:rsidRPr="00DA54EE">
        <w:rPr>
          <w:rFonts w:cs="Calibri"/>
        </w:rPr>
        <w:t xml:space="preserve"> oraz TPST</w:t>
      </w:r>
      <w:r w:rsidRPr="00DA54EE">
        <w:rPr>
          <w:rFonts w:cs="Calibri"/>
        </w:rPr>
        <w:t xml:space="preserve"> </w:t>
      </w:r>
      <w:r w:rsidR="008073B1" w:rsidRPr="00DA54EE">
        <w:rPr>
          <w:rFonts w:cs="Calibri"/>
          <w:noProof/>
          <w:szCs w:val="18"/>
        </w:rPr>
        <w:t>powiat zgorzelecki oraz TPST subregion wałbrzyski</w:t>
      </w:r>
      <w:r w:rsidR="008073B1" w:rsidRPr="00DA54EE">
        <w:rPr>
          <w:rFonts w:cs="Calibri"/>
        </w:rPr>
        <w:t xml:space="preserve"> </w:t>
      </w:r>
      <w:r w:rsidRPr="00DA54EE">
        <w:rPr>
          <w:rFonts w:cs="Calibri"/>
        </w:rPr>
        <w:t xml:space="preserve">wpłynie w pewnym stopniu negatywnie na środowisko lub ograniczy pozytywne trendy. Wprawdzie możliwe będzie uniknięcie negatywnego wpływu części jego elementów na niektóre komponenty środowiska, jednak brak realizacji </w:t>
      </w:r>
      <w:r w:rsidR="00C97907" w:rsidRPr="00DA54EE">
        <w:rPr>
          <w:rFonts w:cs="Calibri"/>
        </w:rPr>
        <w:t xml:space="preserve">ww. programów </w:t>
      </w:r>
      <w:r w:rsidRPr="00DA54EE">
        <w:rPr>
          <w:rFonts w:cs="Calibri"/>
        </w:rPr>
        <w:t>może mieć potencjalne negatywne skutki dla środowiska, o których wspomniano w</w:t>
      </w:r>
      <w:r w:rsidR="00C25C94" w:rsidRPr="00DA54EE">
        <w:rPr>
          <w:rFonts w:cs="Calibri"/>
        </w:rPr>
        <w:t> </w:t>
      </w:r>
      <w:r w:rsidRPr="00DA54EE">
        <w:rPr>
          <w:rFonts w:cs="Calibri"/>
        </w:rPr>
        <w:t>powyższej tabeli.</w:t>
      </w:r>
    </w:p>
    <w:p w14:paraId="2AB1F400" w14:textId="0ECFBEB0" w:rsidR="00B96B3E" w:rsidRPr="00DA54EE" w:rsidRDefault="00B96B3E" w:rsidP="00B96B3E">
      <w:pPr>
        <w:pStyle w:val="Mnormal"/>
        <w:rPr>
          <w:rStyle w:val="Pogrubienie"/>
          <w:rFonts w:cs="Calibri"/>
          <w:b w:val="0"/>
          <w:bCs w:val="0"/>
        </w:rPr>
      </w:pPr>
      <w:r w:rsidRPr="00DA54EE">
        <w:rPr>
          <w:rStyle w:val="Pogrubienie"/>
          <w:rFonts w:cs="Calibri"/>
          <w:b w:val="0"/>
          <w:bCs w:val="0"/>
        </w:rPr>
        <w:t xml:space="preserve">Analiza wspomnianych skutków braku realizacji Programu </w:t>
      </w:r>
      <w:r w:rsidR="00C97907" w:rsidRPr="00DA54EE">
        <w:rPr>
          <w:rStyle w:val="Pogrubienie"/>
          <w:rFonts w:cs="Calibri"/>
          <w:b w:val="0"/>
          <w:bCs w:val="0"/>
        </w:rPr>
        <w:t xml:space="preserve">wraz z załącznikami </w:t>
      </w:r>
      <w:r w:rsidRPr="00DA54EE">
        <w:rPr>
          <w:rStyle w:val="Pogrubienie"/>
          <w:rFonts w:cs="Calibri"/>
          <w:b w:val="0"/>
          <w:bCs w:val="0"/>
        </w:rPr>
        <w:t>może prowadzić do wniosku, iż niezrealizowanie inwestycji przewidzianych do wsparcia w dokumencie wywołać może tylko negatywne skutki w sferze środowiskowej, należy też podkreślić, iż najważniejsze i najgłębsze skutki mogą wystąpić w</w:t>
      </w:r>
      <w:r w:rsidR="00C25C94" w:rsidRPr="00DA54EE">
        <w:rPr>
          <w:rStyle w:val="Pogrubienie"/>
          <w:rFonts w:cs="Calibri"/>
          <w:b w:val="0"/>
          <w:bCs w:val="0"/>
        </w:rPr>
        <w:t> </w:t>
      </w:r>
      <w:r w:rsidRPr="00DA54EE">
        <w:rPr>
          <w:rStyle w:val="Pogrubienie"/>
          <w:rFonts w:cs="Calibri"/>
          <w:b w:val="0"/>
          <w:bCs w:val="0"/>
        </w:rPr>
        <w:t>sferze społecznej i gospodarczej. Brak realizacji zaproponowanych działań odnoszących się bezpośrednio do poprawy jakości życia mieszkańców Dolnego Śląska, a także zapewnienia konkurencyjności oraz zielonej transformacji przedsiębiorstw, może doprowadzić do ogólnego pogorszenia się stanu środowiska w</w:t>
      </w:r>
      <w:r w:rsidR="00C25C94" w:rsidRPr="00DA54EE">
        <w:rPr>
          <w:rStyle w:val="Pogrubienie"/>
          <w:rFonts w:cs="Calibri"/>
          <w:b w:val="0"/>
          <w:bCs w:val="0"/>
        </w:rPr>
        <w:t> </w:t>
      </w:r>
      <w:r w:rsidRPr="00DA54EE">
        <w:rPr>
          <w:rStyle w:val="Pogrubienie"/>
          <w:rFonts w:cs="Calibri"/>
          <w:b w:val="0"/>
          <w:bCs w:val="0"/>
        </w:rPr>
        <w:t>regionie.</w:t>
      </w:r>
    </w:p>
    <w:p w14:paraId="04B8DE4F" w14:textId="51217423" w:rsidR="00457246" w:rsidRPr="00DA54EE" w:rsidRDefault="00457246" w:rsidP="0013205E">
      <w:pPr>
        <w:pStyle w:val="Mnagl2"/>
      </w:pPr>
      <w:bookmarkStart w:id="228" w:name="_Toc81813569"/>
      <w:bookmarkStart w:id="229" w:name="_Toc83991276"/>
      <w:bookmarkStart w:id="230" w:name="_Toc94190770"/>
      <w:r w:rsidRPr="00DA54EE">
        <w:t xml:space="preserve">Powiązania projektu </w:t>
      </w:r>
      <w:r w:rsidR="003735BD" w:rsidRPr="00DA54EE">
        <w:t xml:space="preserve">FEDS 2021-2027 </w:t>
      </w:r>
      <w:r w:rsidR="003B6ECC" w:rsidRPr="00DA54EE">
        <w:t xml:space="preserve">wraz z załącznikami </w:t>
      </w:r>
      <w:r w:rsidRPr="00DA54EE">
        <w:t xml:space="preserve">z innymi dokumentami </w:t>
      </w:r>
      <w:r w:rsidR="003735BD" w:rsidRPr="00DA54EE">
        <w:t xml:space="preserve">wspólnotowymi, krajowymi, regionalnymi </w:t>
      </w:r>
      <w:r w:rsidRPr="00DA54EE">
        <w:t xml:space="preserve">oraz cele </w:t>
      </w:r>
      <w:r w:rsidRPr="00DA54EE">
        <w:lastRenderedPageBreak/>
        <w:t xml:space="preserve">ochrony środowiska ustanowione w tych dokumentach i sposób ich uwzględnienia w projekcie </w:t>
      </w:r>
      <w:r w:rsidR="003735BD" w:rsidRPr="00DA54EE">
        <w:t>FEDS 2021-2027</w:t>
      </w:r>
      <w:bookmarkEnd w:id="228"/>
      <w:bookmarkEnd w:id="229"/>
      <w:bookmarkEnd w:id="230"/>
    </w:p>
    <w:p w14:paraId="7ECAE93E" w14:textId="55DDBFF0" w:rsidR="003154FD" w:rsidRPr="00DA54EE" w:rsidRDefault="003154FD" w:rsidP="003154FD">
      <w:pPr>
        <w:pStyle w:val="Mnormal"/>
        <w:rPr>
          <w:rFonts w:cs="Calibri"/>
        </w:rPr>
      </w:pPr>
      <w:r w:rsidRPr="00DA54EE">
        <w:rPr>
          <w:rFonts w:cs="Calibri"/>
        </w:rPr>
        <w:t xml:space="preserve">W ramach prac nad Prognozą dokonano analizy powiązań projektu </w:t>
      </w:r>
      <w:r w:rsidR="003735BD" w:rsidRPr="00DA54EE">
        <w:rPr>
          <w:rFonts w:cs="Calibri"/>
        </w:rPr>
        <w:t>FEDS 2021-2027</w:t>
      </w:r>
      <w:r w:rsidRPr="00DA54EE">
        <w:rPr>
          <w:rFonts w:cs="Calibri"/>
        </w:rPr>
        <w:t xml:space="preserve"> </w:t>
      </w:r>
      <w:r w:rsidR="00D82C7E" w:rsidRPr="00DA54EE">
        <w:rPr>
          <w:rFonts w:cs="Calibri"/>
        </w:rPr>
        <w:t xml:space="preserve">i jego załączników </w:t>
      </w:r>
      <w:r w:rsidRPr="00DA54EE">
        <w:rPr>
          <w:rFonts w:cs="Calibri"/>
        </w:rPr>
        <w:t>z</w:t>
      </w:r>
      <w:r w:rsidR="00C25C94" w:rsidRPr="00DA54EE">
        <w:rPr>
          <w:rFonts w:cs="Calibri"/>
        </w:rPr>
        <w:t> </w:t>
      </w:r>
      <w:r w:rsidRPr="00DA54EE">
        <w:rPr>
          <w:rFonts w:cs="Calibri"/>
        </w:rPr>
        <w:t>celami dokumentów strategicznych na szczeblach od unijnego p</w:t>
      </w:r>
      <w:r w:rsidR="0088379C" w:rsidRPr="00DA54EE">
        <w:rPr>
          <w:rFonts w:cs="Calibri"/>
        </w:rPr>
        <w:t>o regionalny. Celem analizy była</w:t>
      </w:r>
      <w:r w:rsidRPr="00DA54EE">
        <w:rPr>
          <w:rFonts w:cs="Calibri"/>
        </w:rPr>
        <w:t xml:space="preserve"> ocena zgodności projektu </w:t>
      </w:r>
      <w:r w:rsidR="00E22C14" w:rsidRPr="00DA54EE">
        <w:rPr>
          <w:rFonts w:cs="Calibri"/>
        </w:rPr>
        <w:t>FEDS 2021-2027</w:t>
      </w:r>
      <w:r w:rsidRPr="00DA54EE">
        <w:rPr>
          <w:rFonts w:cs="Calibri"/>
        </w:rPr>
        <w:t xml:space="preserve"> </w:t>
      </w:r>
      <w:r w:rsidR="00D82C7E" w:rsidRPr="00DA54EE">
        <w:rPr>
          <w:rFonts w:cs="Calibri"/>
        </w:rPr>
        <w:t xml:space="preserve">wraz z załącznikami </w:t>
      </w:r>
      <w:r w:rsidRPr="00DA54EE">
        <w:rPr>
          <w:rFonts w:cs="Calibri"/>
        </w:rPr>
        <w:t>z celami najważniejszych dokumentów strategicznych, szczególni</w:t>
      </w:r>
      <w:r w:rsidR="00904C3E" w:rsidRPr="00DA54EE">
        <w:rPr>
          <w:rFonts w:cs="Calibri"/>
        </w:rPr>
        <w:t>e z punktu widzenia Prognozy jego</w:t>
      </w:r>
      <w:r w:rsidRPr="00DA54EE">
        <w:rPr>
          <w:rFonts w:cs="Calibri"/>
        </w:rPr>
        <w:t xml:space="preserve"> oddziaływania na środowisko. </w:t>
      </w:r>
      <w:r w:rsidR="0088379C" w:rsidRPr="00DA54EE">
        <w:rPr>
          <w:rFonts w:cs="Calibri"/>
        </w:rPr>
        <w:t>Szczegółowe informacje dotyczące powiąza</w:t>
      </w:r>
      <w:r w:rsidR="00904C3E" w:rsidRPr="00DA54EE">
        <w:rPr>
          <w:rFonts w:cs="Calibri"/>
        </w:rPr>
        <w:t>ń dokumentów strategicznych z</w:t>
      </w:r>
      <w:r w:rsidR="00063FBF" w:rsidRPr="00DA54EE">
        <w:rPr>
          <w:rFonts w:cs="Calibri"/>
        </w:rPr>
        <w:t xml:space="preserve"> </w:t>
      </w:r>
      <w:r w:rsidR="0088379C" w:rsidRPr="00DA54EE">
        <w:rPr>
          <w:rFonts w:cs="Calibri"/>
        </w:rPr>
        <w:t xml:space="preserve">projektem </w:t>
      </w:r>
      <w:r w:rsidR="00E22C14" w:rsidRPr="00DA54EE">
        <w:rPr>
          <w:rFonts w:cs="Calibri"/>
        </w:rPr>
        <w:t>FEDS 2021-2027</w:t>
      </w:r>
      <w:r w:rsidR="00D82C7E" w:rsidRPr="00DA54EE">
        <w:rPr>
          <w:rFonts w:cs="Calibri"/>
        </w:rPr>
        <w:t xml:space="preserve"> oraz jego załączników</w:t>
      </w:r>
      <w:r w:rsidR="0088379C" w:rsidRPr="00DA54EE">
        <w:rPr>
          <w:rFonts w:cs="Calibri"/>
        </w:rPr>
        <w:t>, przedstawiono w poniższych podrozdziałach.</w:t>
      </w:r>
    </w:p>
    <w:p w14:paraId="25EF7575" w14:textId="005D46E4" w:rsidR="00D82C7E" w:rsidRPr="00DA54EE" w:rsidRDefault="00D82C7E" w:rsidP="003154FD">
      <w:pPr>
        <w:pStyle w:val="Mnormal"/>
        <w:rPr>
          <w:rFonts w:cs="Calibri"/>
        </w:rPr>
      </w:pPr>
      <w:r w:rsidRPr="00DA54EE">
        <w:rPr>
          <w:rFonts w:cs="Calibri"/>
        </w:rPr>
        <w:t xml:space="preserve">Zgodność celów dokumentów strategicznych z celami TPST </w:t>
      </w:r>
      <w:r w:rsidR="008073B1" w:rsidRPr="00DA54EE">
        <w:rPr>
          <w:rFonts w:cs="Calibri"/>
          <w:noProof/>
          <w:szCs w:val="18"/>
        </w:rPr>
        <w:t>powiat zgorzelecki oraz TPST subregion wałbrzyski</w:t>
      </w:r>
      <w:r w:rsidR="008073B1" w:rsidRPr="00DA54EE">
        <w:rPr>
          <w:rFonts w:cs="Calibri"/>
        </w:rPr>
        <w:t xml:space="preserve"> </w:t>
      </w:r>
      <w:r w:rsidRPr="00DA54EE">
        <w:rPr>
          <w:rFonts w:cs="Calibri"/>
        </w:rPr>
        <w:t xml:space="preserve">przedstawiono w powiązaniach Priorytetu 8 – Sprawiedliwa transformacja, ponieważ ww. dokument jest </w:t>
      </w:r>
      <w:r w:rsidR="00C25C94" w:rsidRPr="00DA54EE">
        <w:rPr>
          <w:rFonts w:cs="Calibri"/>
        </w:rPr>
        <w:t xml:space="preserve">z nim </w:t>
      </w:r>
      <w:r w:rsidRPr="00DA54EE">
        <w:rPr>
          <w:rFonts w:cs="Calibri"/>
        </w:rPr>
        <w:t>komplementarny</w:t>
      </w:r>
      <w:r w:rsidR="00C25C94" w:rsidRPr="00DA54EE">
        <w:rPr>
          <w:rFonts w:cs="Calibri"/>
        </w:rPr>
        <w:t>.</w:t>
      </w:r>
      <w:r w:rsidRPr="00DA54EE">
        <w:rPr>
          <w:rFonts w:cs="Calibri"/>
        </w:rPr>
        <w:t xml:space="preserve"> </w:t>
      </w:r>
    </w:p>
    <w:p w14:paraId="6B40D79C" w14:textId="3C946A3F" w:rsidR="00457246" w:rsidRPr="00DA54EE" w:rsidRDefault="00457246" w:rsidP="0013205E">
      <w:pPr>
        <w:pStyle w:val="Mnagl3"/>
      </w:pPr>
      <w:bookmarkStart w:id="231" w:name="_Toc83991277"/>
      <w:bookmarkStart w:id="232" w:name="_Toc94190771"/>
      <w:r w:rsidRPr="00DA54EE">
        <w:t>Cele ochrony środowiska ustanowion</w:t>
      </w:r>
      <w:r w:rsidR="003154FD" w:rsidRPr="00DA54EE">
        <w:t xml:space="preserve">e na szczeblu międzynarodowym, </w:t>
      </w:r>
      <w:r w:rsidRPr="00DA54EE">
        <w:t xml:space="preserve">wspólnotowym </w:t>
      </w:r>
      <w:bookmarkEnd w:id="231"/>
      <w:r w:rsidR="003154FD" w:rsidRPr="00DA54EE">
        <w:t>i krajowym</w:t>
      </w:r>
      <w:bookmarkEnd w:id="232"/>
    </w:p>
    <w:p w14:paraId="319C7C1A" w14:textId="77777777" w:rsidR="00457246" w:rsidRPr="00C5305E" w:rsidRDefault="00457246" w:rsidP="00C5305E">
      <w:pPr>
        <w:pStyle w:val="Mnormal"/>
      </w:pPr>
      <w:r w:rsidRPr="00C5305E">
        <w:t>W tabeli poniżej przedstawiono analizę zgodności dokumentu poddanego ocenie z celami wskazanymi w dokumentach strategicznych na szczeblu międzynarodowym, wspólnotowymi i krajowymi.</w:t>
      </w:r>
    </w:p>
    <w:p w14:paraId="0C8A4DD7" w14:textId="40BAFBD5" w:rsidR="007B3C8F" w:rsidRPr="00C5305E" w:rsidRDefault="003154FD" w:rsidP="00C5305E">
      <w:pPr>
        <w:pStyle w:val="Mnormal"/>
      </w:pPr>
      <w:r w:rsidRPr="00C5305E">
        <w:t>W poniższej ocenie przyjęto następujące założenia:</w:t>
      </w:r>
    </w:p>
    <w:p w14:paraId="49886D9A" w14:textId="77777777" w:rsidR="003154FD" w:rsidRPr="00DA54EE" w:rsidRDefault="003154FD" w:rsidP="00C5305E">
      <w:pPr>
        <w:pStyle w:val="Mnormal"/>
      </w:pPr>
      <w:r w:rsidRPr="00DA54EE">
        <w:t>Stopień powiązania:</w:t>
      </w:r>
    </w:p>
    <w:tbl>
      <w:tblPr>
        <w:tblStyle w:val="Tabela-Siatka"/>
        <w:tblW w:w="5000" w:type="pct"/>
        <w:tblLook w:val="04A0" w:firstRow="1" w:lastRow="0" w:firstColumn="1" w:lastColumn="0" w:noHBand="0" w:noVBand="1"/>
        <w:tblCaption w:val="Stopień powiązania"/>
        <w:tblDescription w:val="W tabeli przedstawiono stopień powiązania zgodności dokumentu poddanego ocenie z celami wskazanymi w dokumentach strategicznych na szczeblu międzynarodowym, wspólnotowymi i krajowymi. Tabela stanowi swego rodzaju legendę do poniżej przestawionych tabel.&#10;"/>
      </w:tblPr>
      <w:tblGrid>
        <w:gridCol w:w="729"/>
        <w:gridCol w:w="7927"/>
      </w:tblGrid>
      <w:tr w:rsidR="003154FD" w:rsidRPr="00C5305E" w14:paraId="6597E77A" w14:textId="77777777" w:rsidTr="006D024B">
        <w:tc>
          <w:tcPr>
            <w:tcW w:w="421" w:type="pct"/>
            <w:shd w:val="clear" w:color="auto" w:fill="00B050"/>
            <w:vAlign w:val="center"/>
          </w:tcPr>
          <w:p w14:paraId="11E1793A" w14:textId="77777777" w:rsidR="003154FD" w:rsidRPr="00C5305E" w:rsidRDefault="003154FD" w:rsidP="006D024B">
            <w:pPr>
              <w:pStyle w:val="Mtab"/>
              <w:rPr>
                <w:rFonts w:cs="Calibri"/>
                <w:szCs w:val="24"/>
              </w:rPr>
            </w:pPr>
            <w:r w:rsidRPr="00C5305E">
              <w:rPr>
                <w:rFonts w:cs="Calibri"/>
                <w:szCs w:val="24"/>
              </w:rPr>
              <w:t>+</w:t>
            </w:r>
          </w:p>
        </w:tc>
        <w:tc>
          <w:tcPr>
            <w:tcW w:w="4579" w:type="pct"/>
            <w:vAlign w:val="center"/>
          </w:tcPr>
          <w:p w14:paraId="11F4561A" w14:textId="1B4B5DFD" w:rsidR="003154FD" w:rsidRPr="00C5305E" w:rsidRDefault="003154FD" w:rsidP="006D024B">
            <w:pPr>
              <w:pStyle w:val="Mtab"/>
              <w:rPr>
                <w:rFonts w:cs="Calibri"/>
                <w:szCs w:val="24"/>
              </w:rPr>
            </w:pPr>
            <w:r w:rsidRPr="00C5305E">
              <w:rPr>
                <w:rFonts w:cs="Calibri"/>
                <w:szCs w:val="24"/>
              </w:rPr>
              <w:t xml:space="preserve">Cele </w:t>
            </w:r>
            <w:r w:rsidR="00E22C14" w:rsidRPr="00C5305E">
              <w:rPr>
                <w:rFonts w:cs="Calibri"/>
                <w:szCs w:val="24"/>
              </w:rPr>
              <w:t>FEDS 2021-2027</w:t>
            </w:r>
            <w:r w:rsidRPr="00C5305E">
              <w:rPr>
                <w:rFonts w:cs="Calibri"/>
                <w:szCs w:val="24"/>
              </w:rPr>
              <w:t xml:space="preserve"> zbieżne z celami innych dokumentów strategicznych w obszarze środowiska</w:t>
            </w:r>
          </w:p>
        </w:tc>
      </w:tr>
      <w:tr w:rsidR="003154FD" w:rsidRPr="00C5305E" w14:paraId="7F720B04" w14:textId="77777777" w:rsidTr="006D024B">
        <w:tc>
          <w:tcPr>
            <w:tcW w:w="421" w:type="pct"/>
            <w:shd w:val="clear" w:color="auto" w:fill="E5B8B7" w:themeFill="accent2" w:themeFillTint="66"/>
            <w:vAlign w:val="center"/>
          </w:tcPr>
          <w:p w14:paraId="0F9830D4" w14:textId="77777777" w:rsidR="003154FD" w:rsidRPr="00C5305E" w:rsidRDefault="003154FD" w:rsidP="006D024B">
            <w:pPr>
              <w:pStyle w:val="Mtab"/>
              <w:rPr>
                <w:rFonts w:cs="Calibri"/>
                <w:szCs w:val="24"/>
              </w:rPr>
            </w:pPr>
            <w:r w:rsidRPr="00C5305E">
              <w:rPr>
                <w:rFonts w:cs="Calibri"/>
                <w:szCs w:val="24"/>
              </w:rPr>
              <w:t>-</w:t>
            </w:r>
          </w:p>
        </w:tc>
        <w:tc>
          <w:tcPr>
            <w:tcW w:w="4579" w:type="pct"/>
            <w:vAlign w:val="center"/>
          </w:tcPr>
          <w:p w14:paraId="5C95F201" w14:textId="5011010E" w:rsidR="003154FD" w:rsidRPr="00C5305E" w:rsidRDefault="003154FD" w:rsidP="006D024B">
            <w:pPr>
              <w:pStyle w:val="Mtab"/>
              <w:rPr>
                <w:rFonts w:cs="Calibri"/>
                <w:szCs w:val="24"/>
              </w:rPr>
            </w:pPr>
            <w:r w:rsidRPr="00C5305E">
              <w:rPr>
                <w:rFonts w:cs="Calibri"/>
                <w:szCs w:val="24"/>
              </w:rPr>
              <w:t xml:space="preserve">Cele </w:t>
            </w:r>
            <w:r w:rsidR="00E22C14" w:rsidRPr="00C5305E">
              <w:rPr>
                <w:rFonts w:cs="Calibri"/>
                <w:szCs w:val="24"/>
              </w:rPr>
              <w:t>FEDS 2021-2027</w:t>
            </w:r>
            <w:r w:rsidRPr="00C5305E">
              <w:rPr>
                <w:rFonts w:cs="Calibri"/>
                <w:szCs w:val="24"/>
              </w:rPr>
              <w:t xml:space="preserve"> sprzeczne z celami innych dokumentów strategicznych w obszarze środowiska</w:t>
            </w:r>
          </w:p>
        </w:tc>
      </w:tr>
      <w:tr w:rsidR="003154FD" w:rsidRPr="00C5305E" w14:paraId="6FCCA76D" w14:textId="77777777" w:rsidTr="006D024B">
        <w:tc>
          <w:tcPr>
            <w:tcW w:w="421" w:type="pct"/>
            <w:shd w:val="clear" w:color="auto" w:fill="D9D9D9" w:themeFill="background1" w:themeFillShade="D9"/>
            <w:vAlign w:val="center"/>
          </w:tcPr>
          <w:p w14:paraId="551DA5EB" w14:textId="77777777" w:rsidR="003154FD" w:rsidRPr="00C5305E" w:rsidRDefault="003154FD" w:rsidP="006D024B">
            <w:pPr>
              <w:pStyle w:val="Mtab"/>
              <w:rPr>
                <w:rFonts w:cs="Calibri"/>
                <w:szCs w:val="24"/>
              </w:rPr>
            </w:pPr>
            <w:r w:rsidRPr="00C5305E">
              <w:rPr>
                <w:rFonts w:cs="Calibri"/>
                <w:szCs w:val="24"/>
              </w:rPr>
              <w:t>+/-</w:t>
            </w:r>
          </w:p>
        </w:tc>
        <w:tc>
          <w:tcPr>
            <w:tcW w:w="4579" w:type="pct"/>
            <w:vAlign w:val="center"/>
          </w:tcPr>
          <w:p w14:paraId="6D72FFCF" w14:textId="324196A7" w:rsidR="003154FD" w:rsidRPr="00C5305E" w:rsidRDefault="003154FD" w:rsidP="006D024B">
            <w:pPr>
              <w:pStyle w:val="Mtab"/>
              <w:rPr>
                <w:rFonts w:cs="Calibri"/>
                <w:szCs w:val="24"/>
              </w:rPr>
            </w:pPr>
            <w:r w:rsidRPr="00C5305E">
              <w:rPr>
                <w:rFonts w:cs="Calibri"/>
                <w:szCs w:val="24"/>
              </w:rPr>
              <w:t xml:space="preserve">Cele </w:t>
            </w:r>
            <w:r w:rsidR="00E22C14" w:rsidRPr="00C5305E">
              <w:rPr>
                <w:rFonts w:cs="Calibri"/>
                <w:szCs w:val="24"/>
              </w:rPr>
              <w:t xml:space="preserve">FEDS 2021-2027 </w:t>
            </w:r>
            <w:r w:rsidRPr="00C5305E">
              <w:rPr>
                <w:rFonts w:cs="Calibri"/>
                <w:szCs w:val="24"/>
              </w:rPr>
              <w:t>częściowo zbieżne zachodzi obawa, że może wystąpić sprzeczność z celami ochrony środowiska</w:t>
            </w:r>
          </w:p>
        </w:tc>
      </w:tr>
      <w:tr w:rsidR="003154FD" w:rsidRPr="00C5305E" w14:paraId="3B519EA1" w14:textId="77777777" w:rsidTr="006D024B">
        <w:trPr>
          <w:trHeight w:val="64"/>
        </w:trPr>
        <w:tc>
          <w:tcPr>
            <w:tcW w:w="421" w:type="pct"/>
            <w:shd w:val="clear" w:color="auto" w:fill="B8CCE4" w:themeFill="accent1" w:themeFillTint="66"/>
            <w:vAlign w:val="center"/>
          </w:tcPr>
          <w:p w14:paraId="193FEAEC" w14:textId="77777777" w:rsidR="003154FD" w:rsidRPr="00C5305E" w:rsidRDefault="003154FD" w:rsidP="006D024B">
            <w:pPr>
              <w:pStyle w:val="Mtab"/>
              <w:rPr>
                <w:rFonts w:cs="Calibri"/>
                <w:szCs w:val="24"/>
              </w:rPr>
            </w:pPr>
            <w:r w:rsidRPr="00C5305E">
              <w:rPr>
                <w:rFonts w:cs="Calibri"/>
                <w:szCs w:val="24"/>
              </w:rPr>
              <w:t>0</w:t>
            </w:r>
          </w:p>
        </w:tc>
        <w:tc>
          <w:tcPr>
            <w:tcW w:w="4579" w:type="pct"/>
            <w:vAlign w:val="center"/>
          </w:tcPr>
          <w:p w14:paraId="44242FFC" w14:textId="77777777" w:rsidR="003154FD" w:rsidRPr="00C5305E" w:rsidRDefault="003154FD" w:rsidP="006D024B">
            <w:pPr>
              <w:pStyle w:val="Mtab"/>
              <w:rPr>
                <w:rFonts w:cs="Calibri"/>
                <w:szCs w:val="24"/>
              </w:rPr>
            </w:pPr>
            <w:r w:rsidRPr="00C5305E">
              <w:rPr>
                <w:rFonts w:cs="Calibri"/>
                <w:szCs w:val="24"/>
              </w:rPr>
              <w:t>Brak istotnych powiązań</w:t>
            </w:r>
          </w:p>
        </w:tc>
      </w:tr>
    </w:tbl>
    <w:p w14:paraId="4EB6E00D" w14:textId="77777777" w:rsidR="003154FD" w:rsidRPr="00DA54EE" w:rsidRDefault="003154FD" w:rsidP="00457246">
      <w:pPr>
        <w:pStyle w:val="DSnormal"/>
        <w:rPr>
          <w:rFonts w:cs="Calibri"/>
        </w:rPr>
        <w:sectPr w:rsidR="003154FD" w:rsidRPr="00DA54EE" w:rsidSect="0018746A">
          <w:pgSz w:w="11906" w:h="16838" w:code="9"/>
          <w:pgMar w:top="1440" w:right="1440" w:bottom="1440" w:left="1800" w:header="709" w:footer="709" w:gutter="0"/>
          <w:cols w:space="708"/>
          <w:docGrid w:linePitch="360"/>
        </w:sectPr>
      </w:pPr>
    </w:p>
    <w:p w14:paraId="5B51B1CF" w14:textId="2AB460A7" w:rsidR="00457246" w:rsidRPr="00DA54EE" w:rsidRDefault="00457246" w:rsidP="00E5113A">
      <w:pPr>
        <w:pStyle w:val="Legenda"/>
      </w:pPr>
      <w:bookmarkStart w:id="233" w:name="_Toc94284545"/>
      <w:r w:rsidRPr="00DA54EE">
        <w:lastRenderedPageBreak/>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24</w:t>
      </w:r>
      <w:r w:rsidRPr="00DA54EE">
        <w:rPr>
          <w:noProof/>
        </w:rPr>
        <w:fldChar w:fldCharType="end"/>
      </w:r>
      <w:r w:rsidRPr="00DA54EE">
        <w:t xml:space="preserve">. Analiza zgodności </w:t>
      </w:r>
      <w:r w:rsidR="003154FD" w:rsidRPr="00DA54EE">
        <w:t xml:space="preserve">projektu </w:t>
      </w:r>
      <w:r w:rsidR="00E22C14" w:rsidRPr="00DA54EE">
        <w:t>FEDS 2021-2027</w:t>
      </w:r>
      <w:r w:rsidR="003154FD" w:rsidRPr="00DA54EE">
        <w:t xml:space="preserve"> </w:t>
      </w:r>
      <w:r w:rsidR="00D82C7E" w:rsidRPr="00DA54EE">
        <w:t xml:space="preserve">wraz z załącznikami </w:t>
      </w:r>
      <w:r w:rsidRPr="00DA54EE">
        <w:t>z</w:t>
      </w:r>
      <w:r w:rsidR="00E35776" w:rsidRPr="00DA54EE">
        <w:t xml:space="preserve"> dokumentami międzynarodowym i wspólnotowym</w:t>
      </w:r>
      <w:bookmarkEnd w:id="233"/>
    </w:p>
    <w:tbl>
      <w:tblPr>
        <w:tblStyle w:val="Tabela-Siatka"/>
        <w:tblW w:w="5000" w:type="pct"/>
        <w:tblCellMar>
          <w:top w:w="28" w:type="dxa"/>
          <w:bottom w:w="28" w:type="dxa"/>
        </w:tblCellMar>
        <w:tblLook w:val="04A0" w:firstRow="1" w:lastRow="0" w:firstColumn="1" w:lastColumn="0" w:noHBand="0" w:noVBand="1"/>
        <w:tblCaption w:val="Analiza zgodności projektu FEDS 2021-2027 wraz z załącznikami z dokumentami międzynarodowym i wspólnotowym"/>
        <w:tblDescription w:val="W tabeli przedstawiono analize zgodności projektu EDS 2021-2027 wraz z załącznikami z dokumentami międzynarodowym i wspólnotowym. Przedsawiono cel strategiczny analizowanych dokumentów, stopień powiązania oraz powiązania z celami szczegółowymi EDS 2021-2027."/>
      </w:tblPr>
      <w:tblGrid>
        <w:gridCol w:w="8251"/>
        <w:gridCol w:w="1317"/>
        <w:gridCol w:w="4380"/>
      </w:tblGrid>
      <w:tr w:rsidR="00381A54" w:rsidRPr="00A87916" w14:paraId="7546CFB3" w14:textId="77777777" w:rsidTr="006D024B">
        <w:trPr>
          <w:trHeight w:val="501"/>
          <w:tblHeader/>
        </w:trPr>
        <w:tc>
          <w:tcPr>
            <w:tcW w:w="3047" w:type="pct"/>
            <w:shd w:val="clear" w:color="auto" w:fill="17365D" w:themeFill="text2" w:themeFillShade="BF"/>
            <w:vAlign w:val="center"/>
          </w:tcPr>
          <w:p w14:paraId="7204D145" w14:textId="77777777" w:rsidR="00381A54" w:rsidRPr="00A87916" w:rsidRDefault="00381A54" w:rsidP="006D024B">
            <w:pPr>
              <w:pStyle w:val="Mtab"/>
              <w:rPr>
                <w:rFonts w:cs="Calibri"/>
                <w:szCs w:val="24"/>
              </w:rPr>
            </w:pPr>
            <w:bookmarkStart w:id="234" w:name="_Hlk90134550"/>
            <w:r w:rsidRPr="00A87916">
              <w:rPr>
                <w:rFonts w:cs="Calibri"/>
                <w:szCs w:val="24"/>
              </w:rPr>
              <w:t>Cel strategiczny</w:t>
            </w:r>
          </w:p>
        </w:tc>
        <w:tc>
          <w:tcPr>
            <w:tcW w:w="294" w:type="pct"/>
            <w:shd w:val="clear" w:color="auto" w:fill="17365D" w:themeFill="text2" w:themeFillShade="BF"/>
            <w:vAlign w:val="center"/>
          </w:tcPr>
          <w:p w14:paraId="3DDD3283" w14:textId="77777777" w:rsidR="00381A54" w:rsidRPr="00A87916" w:rsidRDefault="00381A54" w:rsidP="006D024B">
            <w:pPr>
              <w:pStyle w:val="Mtab"/>
              <w:rPr>
                <w:rFonts w:cs="Calibri"/>
                <w:szCs w:val="24"/>
              </w:rPr>
            </w:pPr>
            <w:r w:rsidRPr="00A87916">
              <w:rPr>
                <w:rFonts w:cs="Calibri"/>
                <w:szCs w:val="24"/>
              </w:rPr>
              <w:t>Stopień powiązania</w:t>
            </w:r>
          </w:p>
        </w:tc>
        <w:tc>
          <w:tcPr>
            <w:tcW w:w="1659" w:type="pct"/>
            <w:shd w:val="clear" w:color="auto" w:fill="17365D" w:themeFill="text2" w:themeFillShade="BF"/>
            <w:vAlign w:val="center"/>
          </w:tcPr>
          <w:p w14:paraId="69E79B89" w14:textId="77777777" w:rsidR="00381A54" w:rsidRPr="00A87916" w:rsidRDefault="00381A54" w:rsidP="006D024B">
            <w:pPr>
              <w:pStyle w:val="Mtab"/>
              <w:rPr>
                <w:rFonts w:cs="Calibri"/>
                <w:szCs w:val="24"/>
              </w:rPr>
            </w:pPr>
            <w:r w:rsidRPr="00A87916">
              <w:rPr>
                <w:rFonts w:cs="Calibri"/>
                <w:szCs w:val="24"/>
              </w:rPr>
              <w:t>Powiązania z celami szczegółowymi FEDS 2021-2027</w:t>
            </w:r>
          </w:p>
        </w:tc>
      </w:tr>
      <w:tr w:rsidR="00381A54" w:rsidRPr="00A87916" w14:paraId="2F420C0F" w14:textId="77777777" w:rsidTr="006D024B">
        <w:trPr>
          <w:trHeight w:val="603"/>
        </w:trPr>
        <w:tc>
          <w:tcPr>
            <w:tcW w:w="5000" w:type="pct"/>
            <w:gridSpan w:val="3"/>
            <w:shd w:val="clear" w:color="auto" w:fill="DBE5F1" w:themeFill="accent1" w:themeFillTint="33"/>
            <w:vAlign w:val="center"/>
          </w:tcPr>
          <w:p w14:paraId="389B0CAD" w14:textId="77777777" w:rsidR="00381A54" w:rsidRPr="00A87916" w:rsidRDefault="00381A54" w:rsidP="006D024B">
            <w:pPr>
              <w:pStyle w:val="Mtab"/>
              <w:rPr>
                <w:rFonts w:cs="Calibri"/>
                <w:color w:val="D9D9D9" w:themeColor="background1" w:themeShade="D9"/>
                <w:szCs w:val="24"/>
              </w:rPr>
            </w:pPr>
            <w:r w:rsidRPr="00A87916">
              <w:rPr>
                <w:rFonts w:cs="Calibri"/>
                <w:szCs w:val="24"/>
              </w:rPr>
              <w:t>Rezolucja przyjęta przez Zgromadzenie Ogólne w dniu 25 września 2015 r. 70/1. Przekształcamy nasz świat: Agenda na rzecz zrównoważonego rozwoju 2030 Przekształcamy nasz świat: Agenda na rzecz zrównoważonego rozwoju 2030</w:t>
            </w:r>
            <w:r w:rsidRPr="00A87916">
              <w:rPr>
                <w:rFonts w:cs="Calibri"/>
                <w:szCs w:val="24"/>
                <w:vertAlign w:val="superscript"/>
              </w:rPr>
              <w:footnoteReference w:id="178"/>
            </w:r>
          </w:p>
        </w:tc>
      </w:tr>
      <w:tr w:rsidR="00381A54" w:rsidRPr="00A87916" w14:paraId="358C600E" w14:textId="77777777" w:rsidTr="006D024B">
        <w:trPr>
          <w:trHeight w:val="284"/>
        </w:trPr>
        <w:tc>
          <w:tcPr>
            <w:tcW w:w="3047" w:type="pct"/>
            <w:vAlign w:val="center"/>
          </w:tcPr>
          <w:p w14:paraId="13D572AB" w14:textId="77777777" w:rsidR="00381A54" w:rsidRPr="00A87916" w:rsidRDefault="00381A54" w:rsidP="006D024B">
            <w:pPr>
              <w:pStyle w:val="Mtab"/>
              <w:rPr>
                <w:rFonts w:cs="Calibri"/>
                <w:color w:val="000000"/>
                <w:szCs w:val="24"/>
              </w:rPr>
            </w:pPr>
            <w:r w:rsidRPr="00A87916">
              <w:rPr>
                <w:rFonts w:cs="Calibri"/>
                <w:color w:val="000000"/>
                <w:szCs w:val="24"/>
              </w:rPr>
              <w:t>Cel 6. Zapewnić wszystkim ludziom dostęp do wody i warunków sanitarnych poprzez zrównoważoną gospodarkę zasobami wodnymi;</w:t>
            </w:r>
          </w:p>
          <w:p w14:paraId="7E9CCE14" w14:textId="77777777" w:rsidR="00381A54" w:rsidRPr="00A87916" w:rsidRDefault="00381A54" w:rsidP="006D024B">
            <w:pPr>
              <w:pStyle w:val="Mtab"/>
              <w:rPr>
                <w:rFonts w:cs="Calibri"/>
                <w:color w:val="000000"/>
                <w:szCs w:val="24"/>
              </w:rPr>
            </w:pPr>
            <w:r w:rsidRPr="00A87916">
              <w:rPr>
                <w:rFonts w:cs="Calibri"/>
                <w:color w:val="000000"/>
                <w:szCs w:val="24"/>
              </w:rPr>
              <w:t>Cel 7. Zapewnić wszystkim dostęp do stabilnej, zrównoważonej i nowoczesnej energii po przystępnej cenie;</w:t>
            </w:r>
          </w:p>
          <w:p w14:paraId="609ACBCD" w14:textId="77777777" w:rsidR="00381A54" w:rsidRPr="00A87916" w:rsidRDefault="00381A54" w:rsidP="006D024B">
            <w:pPr>
              <w:pStyle w:val="Mtab"/>
              <w:rPr>
                <w:rFonts w:cs="Calibri"/>
                <w:color w:val="000000"/>
                <w:szCs w:val="24"/>
              </w:rPr>
            </w:pPr>
            <w:r w:rsidRPr="00A87916">
              <w:rPr>
                <w:rFonts w:cs="Calibri"/>
                <w:color w:val="000000"/>
                <w:szCs w:val="24"/>
              </w:rPr>
              <w:t>Cel 9. Budować stabilną infrastrukturę, promować zrównoważone uprzemysłowienie oraz wspierać innowacyjność;</w:t>
            </w:r>
          </w:p>
          <w:p w14:paraId="2D895F1A" w14:textId="77777777" w:rsidR="00381A54" w:rsidRPr="00A87916" w:rsidRDefault="00381A54" w:rsidP="006D024B">
            <w:pPr>
              <w:pStyle w:val="Mtab"/>
              <w:rPr>
                <w:rFonts w:cs="Calibri"/>
                <w:color w:val="000000"/>
                <w:szCs w:val="24"/>
              </w:rPr>
            </w:pPr>
            <w:r w:rsidRPr="00A87916">
              <w:rPr>
                <w:rFonts w:cs="Calibri"/>
                <w:color w:val="000000"/>
                <w:szCs w:val="24"/>
              </w:rPr>
              <w:t>Cel 11. Uczynić miasta i osiedla ludzkie bezpiecznymi, stabilnymi, zrównoważonymi oraz sprzyjającymi włączeniu społecznemu;</w:t>
            </w:r>
          </w:p>
          <w:p w14:paraId="0A1223F1" w14:textId="77777777" w:rsidR="00381A54" w:rsidRPr="00A87916" w:rsidRDefault="00381A54" w:rsidP="006D024B">
            <w:pPr>
              <w:pStyle w:val="Mtab"/>
              <w:rPr>
                <w:rFonts w:cs="Calibri"/>
                <w:color w:val="000000"/>
                <w:szCs w:val="24"/>
              </w:rPr>
            </w:pPr>
            <w:r w:rsidRPr="00A87916">
              <w:rPr>
                <w:rFonts w:cs="Calibri"/>
                <w:color w:val="000000"/>
                <w:szCs w:val="24"/>
              </w:rPr>
              <w:t>Cel 13. Podjąć pilne działania w celu przeciwdziałania zmianom klimatu i ich skutkom;</w:t>
            </w:r>
          </w:p>
          <w:p w14:paraId="74F99091" w14:textId="77777777" w:rsidR="00381A54" w:rsidRPr="00A87916" w:rsidRDefault="00381A54" w:rsidP="006D024B">
            <w:pPr>
              <w:pStyle w:val="Mtab"/>
              <w:rPr>
                <w:rFonts w:cs="Calibri"/>
                <w:szCs w:val="24"/>
              </w:rPr>
            </w:pPr>
            <w:r w:rsidRPr="00A87916">
              <w:rPr>
                <w:rFonts w:cs="Calibri"/>
                <w:color w:val="000000"/>
                <w:szCs w:val="24"/>
              </w:rPr>
              <w:t>Cel 15. Chronić, przywrócić oraz promować zrównoważone użytkowanie ekosystemów oraz powstrzymać utratę różnorodności biologicznej.</w:t>
            </w:r>
          </w:p>
        </w:tc>
        <w:tc>
          <w:tcPr>
            <w:tcW w:w="294" w:type="pct"/>
            <w:shd w:val="clear" w:color="auto" w:fill="00B050"/>
            <w:vAlign w:val="center"/>
          </w:tcPr>
          <w:p w14:paraId="252BF779"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22C1ACE8"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7B1312D9"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w:t>
            </w:r>
            <w:r w:rsidRPr="00A87916">
              <w:rPr>
                <w:rFonts w:cs="Calibri"/>
                <w:szCs w:val="24"/>
              </w:rPr>
              <w:t xml:space="preserve"> - Wzmacnianie potencjału B+R… </w:t>
            </w:r>
          </w:p>
          <w:p w14:paraId="25C7157B" w14:textId="77777777" w:rsidR="00381A54" w:rsidRPr="00A87916" w:rsidRDefault="00381A54" w:rsidP="006D024B">
            <w:pPr>
              <w:pStyle w:val="Mtab"/>
              <w:rPr>
                <w:rFonts w:cs="Calibri"/>
                <w:szCs w:val="24"/>
              </w:rPr>
            </w:pPr>
            <w:r w:rsidRPr="00A87916">
              <w:rPr>
                <w:rFonts w:cs="Calibri"/>
                <w:szCs w:val="24"/>
              </w:rPr>
              <w:t>Priorytet 2 - Środowisko</w:t>
            </w:r>
          </w:p>
          <w:p w14:paraId="618FD2E4"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659A7268"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7123EA1A"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vii - Ochrona przyrody i klimatu…</w:t>
            </w:r>
          </w:p>
          <w:p w14:paraId="09D8DDFC" w14:textId="77777777" w:rsidR="00381A54" w:rsidRPr="00A87916" w:rsidRDefault="00381A54" w:rsidP="006D024B">
            <w:pPr>
              <w:pStyle w:val="Mtab"/>
              <w:rPr>
                <w:rFonts w:cs="Calibri"/>
                <w:szCs w:val="24"/>
              </w:rPr>
            </w:pPr>
            <w:r w:rsidRPr="00A87916">
              <w:rPr>
                <w:rFonts w:cs="Calibri"/>
                <w:szCs w:val="24"/>
              </w:rPr>
              <w:t>Priorytet 5 – Rozwój terytorialny</w:t>
            </w:r>
          </w:p>
          <w:p w14:paraId="4B3A29F0"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CP5, i EFRR - Zrównoważony rozwój terytorialny…</w:t>
            </w:r>
          </w:p>
          <w:p w14:paraId="037E5CD3" w14:textId="77777777" w:rsidR="00D82C7E" w:rsidRPr="00A87916" w:rsidRDefault="00D82C7E" w:rsidP="006D024B">
            <w:pPr>
              <w:pStyle w:val="Mtab"/>
              <w:rPr>
                <w:rFonts w:cs="Calibri"/>
                <w:szCs w:val="24"/>
              </w:rPr>
            </w:pPr>
            <w:r w:rsidRPr="00A87916">
              <w:rPr>
                <w:rFonts w:cs="Calibri"/>
                <w:szCs w:val="24"/>
              </w:rPr>
              <w:t>Priorytet 8 – Sprawiedliwa transformacja</w:t>
            </w:r>
          </w:p>
          <w:p w14:paraId="38B39E18" w14:textId="77777777" w:rsidR="00D82C7E" w:rsidRPr="00A87916" w:rsidRDefault="00D82C7E" w:rsidP="006D024B">
            <w:pPr>
              <w:pStyle w:val="Mtab"/>
              <w:rPr>
                <w:rFonts w:cs="Calibri"/>
                <w:szCs w:val="24"/>
              </w:rPr>
            </w:pPr>
            <w:r w:rsidRPr="00A87916">
              <w:rPr>
                <w:rFonts w:cs="Calibri"/>
                <w:szCs w:val="24"/>
              </w:rPr>
              <w:t>Cel szczegółowy CP6, i EFRR - Transformacja gospodarcza…</w:t>
            </w:r>
          </w:p>
          <w:p w14:paraId="5FC8CDCF" w14:textId="5DC4D70F" w:rsidR="00D82C7E" w:rsidRPr="00A87916" w:rsidRDefault="00D82C7E"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76E95106" w14:textId="77777777" w:rsidTr="006D024B">
        <w:trPr>
          <w:trHeight w:val="558"/>
        </w:trPr>
        <w:tc>
          <w:tcPr>
            <w:tcW w:w="5000" w:type="pct"/>
            <w:gridSpan w:val="3"/>
            <w:shd w:val="clear" w:color="auto" w:fill="DBE5F1" w:themeFill="accent1" w:themeFillTint="33"/>
            <w:vAlign w:val="center"/>
          </w:tcPr>
          <w:p w14:paraId="654DDB77" w14:textId="77777777" w:rsidR="00381A54" w:rsidRPr="00A87916" w:rsidRDefault="00381A54" w:rsidP="006D024B">
            <w:pPr>
              <w:pStyle w:val="Mtab"/>
              <w:rPr>
                <w:rFonts w:cs="Calibri"/>
                <w:szCs w:val="24"/>
              </w:rPr>
            </w:pPr>
            <w:r w:rsidRPr="00A87916">
              <w:rPr>
                <w:rFonts w:cs="Calibri"/>
                <w:szCs w:val="24"/>
              </w:rPr>
              <w:lastRenderedPageBreak/>
              <w:t>Ramowa konwencja Narodów Zjednoczonych w sprawie zmian klimatu</w:t>
            </w:r>
            <w:r w:rsidRPr="00A87916">
              <w:rPr>
                <w:rFonts w:cs="Calibri"/>
                <w:szCs w:val="24"/>
                <w:vertAlign w:val="superscript"/>
              </w:rPr>
              <w:footnoteReference w:id="179"/>
            </w:r>
          </w:p>
        </w:tc>
      </w:tr>
      <w:tr w:rsidR="00381A54" w:rsidRPr="00A87916" w14:paraId="24A830CB" w14:textId="77777777" w:rsidTr="006D024B">
        <w:trPr>
          <w:trHeight w:val="2972"/>
        </w:trPr>
        <w:tc>
          <w:tcPr>
            <w:tcW w:w="3047" w:type="pct"/>
            <w:vAlign w:val="center"/>
          </w:tcPr>
          <w:p w14:paraId="6FD6497D" w14:textId="77777777" w:rsidR="00381A54" w:rsidRPr="00A87916" w:rsidRDefault="00381A54" w:rsidP="006D024B">
            <w:pPr>
              <w:pStyle w:val="Mtab"/>
              <w:rPr>
                <w:rFonts w:cs="Calibri"/>
                <w:szCs w:val="24"/>
              </w:rPr>
            </w:pPr>
            <w:r w:rsidRPr="00A87916">
              <w:rPr>
                <w:rFonts w:cs="Calibri"/>
                <w:color w:val="000000"/>
                <w:szCs w:val="24"/>
              </w:rPr>
              <w:t>Głównym celem Konwencji jest doprowadzenie, do ustabilizowania koncentracji gazów cieplarnianych w atmosferze na poziomie, który zapobiegłby niebezpiecznej, antropogenicznej ingerencji w system klimatyczny. Dla uniknięcia zagrożenia produkcji żywności i dla umożliwienia zrównoważonego rozwoju ekonomicznego, poziom taki powinien być osiągnięty w okresie wystarczającym do naturalnej adaptacji ekosystemów do zmian klimatu.</w:t>
            </w:r>
          </w:p>
        </w:tc>
        <w:tc>
          <w:tcPr>
            <w:tcW w:w="294" w:type="pct"/>
            <w:shd w:val="clear" w:color="auto" w:fill="00B050"/>
            <w:vAlign w:val="center"/>
          </w:tcPr>
          <w:p w14:paraId="0ACE396C"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247DA533" w14:textId="77777777" w:rsidR="00381A54" w:rsidRPr="00A87916" w:rsidRDefault="00381A54" w:rsidP="006D024B">
            <w:pPr>
              <w:pStyle w:val="Mtab"/>
              <w:rPr>
                <w:rFonts w:cs="Calibri"/>
                <w:szCs w:val="24"/>
              </w:rPr>
            </w:pPr>
            <w:r w:rsidRPr="00A87916">
              <w:rPr>
                <w:rFonts w:cs="Calibri"/>
                <w:szCs w:val="24"/>
              </w:rPr>
              <w:t>Zgodność z celami Konwencji jest ograniczona do zasięgu regionu</w:t>
            </w:r>
          </w:p>
          <w:p w14:paraId="03375B84"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7DBE7D17"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w:t>
            </w:r>
            <w:r w:rsidRPr="00A87916">
              <w:rPr>
                <w:rFonts w:cs="Calibri"/>
                <w:szCs w:val="24"/>
              </w:rPr>
              <w:t xml:space="preserve"> - Wzmacnianie potencjału B+R… </w:t>
            </w:r>
          </w:p>
          <w:p w14:paraId="0FD1C6A9" w14:textId="77777777" w:rsidR="00381A54" w:rsidRPr="00A87916" w:rsidRDefault="00381A54" w:rsidP="006D024B">
            <w:pPr>
              <w:pStyle w:val="Mtab"/>
              <w:rPr>
                <w:rFonts w:cs="Calibri"/>
                <w:szCs w:val="24"/>
              </w:rPr>
            </w:pPr>
            <w:r w:rsidRPr="00A87916">
              <w:rPr>
                <w:rFonts w:cs="Calibri"/>
                <w:szCs w:val="24"/>
              </w:rPr>
              <w:t>Priorytet 2 - Środowisko</w:t>
            </w:r>
          </w:p>
          <w:p w14:paraId="7DBEE9C7"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201B73D3"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58373B4B"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viii - Mobilność miejska i aglomeracyjna</w:t>
            </w:r>
          </w:p>
          <w:p w14:paraId="59EA9DB0" w14:textId="77777777" w:rsidR="00381A54" w:rsidRPr="00A87916" w:rsidRDefault="00381A54" w:rsidP="006D024B">
            <w:pPr>
              <w:pStyle w:val="Mtab"/>
              <w:rPr>
                <w:rFonts w:cs="Calibri"/>
                <w:szCs w:val="24"/>
              </w:rPr>
            </w:pPr>
            <w:r w:rsidRPr="00A87916">
              <w:rPr>
                <w:rFonts w:cs="Calibri"/>
                <w:szCs w:val="24"/>
              </w:rPr>
              <w:t>Priorytet 5 – Rozwój terytorialny</w:t>
            </w:r>
          </w:p>
          <w:p w14:paraId="18B042EE"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CP5, i EFRR - Zrównoważony rozwój terytorialny…</w:t>
            </w:r>
          </w:p>
          <w:p w14:paraId="3D045DB5" w14:textId="77777777" w:rsidR="00381A54" w:rsidRPr="00A87916" w:rsidRDefault="00381A54" w:rsidP="006D024B">
            <w:pPr>
              <w:pStyle w:val="Mtab"/>
              <w:rPr>
                <w:rFonts w:cs="Calibri"/>
                <w:szCs w:val="24"/>
              </w:rPr>
            </w:pPr>
            <w:r w:rsidRPr="00A87916">
              <w:rPr>
                <w:rFonts w:cs="Calibri"/>
                <w:szCs w:val="24"/>
              </w:rPr>
              <w:t>Priorytet 8 – Sprawiedliwa transformacja</w:t>
            </w:r>
          </w:p>
          <w:p w14:paraId="6B8BB9E6"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6A67A1E4"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24BA930D" w14:textId="77777777" w:rsidR="00381A54" w:rsidRPr="00A87916" w:rsidRDefault="00381A54" w:rsidP="006D024B">
            <w:pPr>
              <w:pStyle w:val="Mtab"/>
              <w:rPr>
                <w:rFonts w:cs="Calibri"/>
                <w:szCs w:val="24"/>
              </w:rPr>
            </w:pPr>
            <w:r w:rsidRPr="00A87916">
              <w:rPr>
                <w:rFonts w:cs="Calibri"/>
                <w:szCs w:val="24"/>
              </w:rPr>
              <w:lastRenderedPageBreak/>
              <w:t xml:space="preserve">Cel szczegółowy </w:t>
            </w:r>
            <w:r w:rsidRPr="00A87916">
              <w:rPr>
                <w:rFonts w:cs="Calibri"/>
                <w:noProof/>
                <w:szCs w:val="24"/>
              </w:rPr>
              <w:t>CP6, i EFRR - Transformacja środowiskowa..</w:t>
            </w:r>
          </w:p>
        </w:tc>
      </w:tr>
      <w:tr w:rsidR="00381A54" w:rsidRPr="00A87916" w14:paraId="24390AFC" w14:textId="77777777" w:rsidTr="006D024B">
        <w:trPr>
          <w:trHeight w:val="284"/>
        </w:trPr>
        <w:tc>
          <w:tcPr>
            <w:tcW w:w="5000" w:type="pct"/>
            <w:gridSpan w:val="3"/>
            <w:shd w:val="clear" w:color="auto" w:fill="DBE5F1" w:themeFill="accent1" w:themeFillTint="33"/>
            <w:vAlign w:val="center"/>
          </w:tcPr>
          <w:p w14:paraId="636491C4"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Porozumienie Paryskie</w:t>
            </w:r>
            <w:r w:rsidRPr="00A87916">
              <w:rPr>
                <w:rFonts w:cs="Calibri"/>
                <w:color w:val="000000"/>
                <w:szCs w:val="24"/>
                <w:vertAlign w:val="superscript"/>
              </w:rPr>
              <w:footnoteReference w:id="180"/>
            </w:r>
          </w:p>
        </w:tc>
      </w:tr>
      <w:tr w:rsidR="00381A54" w:rsidRPr="00A87916" w14:paraId="0025CEDA" w14:textId="77777777" w:rsidTr="006D024B">
        <w:trPr>
          <w:trHeight w:val="284"/>
        </w:trPr>
        <w:tc>
          <w:tcPr>
            <w:tcW w:w="3047" w:type="pct"/>
            <w:vAlign w:val="center"/>
          </w:tcPr>
          <w:p w14:paraId="3B6725E9" w14:textId="77777777" w:rsidR="00381A54" w:rsidRPr="00A87916" w:rsidRDefault="00381A54" w:rsidP="006D024B">
            <w:pPr>
              <w:pStyle w:val="Mtab"/>
              <w:rPr>
                <w:rFonts w:cs="Calibri"/>
                <w:szCs w:val="24"/>
              </w:rPr>
            </w:pPr>
            <w:r w:rsidRPr="00A87916">
              <w:rPr>
                <w:rFonts w:cs="Calibri"/>
                <w:color w:val="000000"/>
                <w:szCs w:val="24"/>
              </w:rPr>
              <w:t>Głównym celem jest ograniczenie wzrostu średniej temperatury globalnej do poziomu znacznie niższego niż 2°C powyżej poziomu przedindustrialnego oraz podejmowanie wysiłków mających na celu ograniczenie wzrostu temperatury do 1,5°C powyżej poziomu przedindustrialnego, uznając, że to znacząco zmniejszy ryzyka związane ze zmianami klimatu i ich skutki.</w:t>
            </w:r>
          </w:p>
        </w:tc>
        <w:tc>
          <w:tcPr>
            <w:tcW w:w="294" w:type="pct"/>
            <w:shd w:val="clear" w:color="auto" w:fill="00B050"/>
            <w:vAlign w:val="center"/>
          </w:tcPr>
          <w:p w14:paraId="7F26369B"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7809C5C7" w14:textId="77777777" w:rsidR="00381A54" w:rsidRPr="00A87916" w:rsidRDefault="00381A54" w:rsidP="006D024B">
            <w:pPr>
              <w:pStyle w:val="Mtab"/>
              <w:rPr>
                <w:rFonts w:cs="Calibri"/>
                <w:szCs w:val="24"/>
              </w:rPr>
            </w:pPr>
            <w:r w:rsidRPr="00A87916">
              <w:rPr>
                <w:rFonts w:cs="Calibri"/>
                <w:szCs w:val="24"/>
              </w:rPr>
              <w:t>Zgodność z celami Porozumienia jest ograniczona do zasięgu regionu</w:t>
            </w:r>
          </w:p>
          <w:p w14:paraId="29F54BAB"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4264BA02"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 - Wzmacnianie potencjału B+R…</w:t>
            </w:r>
          </w:p>
          <w:p w14:paraId="2D40C53B"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iii - Rozwój przedsiębiorczości MŚP….</w:t>
            </w:r>
          </w:p>
          <w:p w14:paraId="28DB2E7E" w14:textId="77777777" w:rsidR="00381A54" w:rsidRPr="00A87916" w:rsidRDefault="00381A54" w:rsidP="006D024B">
            <w:pPr>
              <w:pStyle w:val="Mtab"/>
              <w:rPr>
                <w:rFonts w:cs="Calibri"/>
                <w:szCs w:val="24"/>
              </w:rPr>
            </w:pPr>
            <w:r w:rsidRPr="00A87916">
              <w:rPr>
                <w:rFonts w:cs="Calibri"/>
                <w:szCs w:val="24"/>
              </w:rPr>
              <w:t>Priorytet 2 - Środowisko</w:t>
            </w:r>
          </w:p>
          <w:p w14:paraId="7B936B3E"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618610B3"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6F3B8182" w14:textId="77777777" w:rsidR="00381A54" w:rsidRPr="00A87916" w:rsidRDefault="00381A54" w:rsidP="006D024B">
            <w:pPr>
              <w:pStyle w:val="Mtab"/>
              <w:rPr>
                <w:rFonts w:cs="Calibri"/>
                <w:szCs w:val="24"/>
              </w:rPr>
            </w:pPr>
            <w:r w:rsidRPr="00A87916">
              <w:rPr>
                <w:rFonts w:cs="Calibri"/>
                <w:szCs w:val="24"/>
              </w:rPr>
              <w:lastRenderedPageBreak/>
              <w:t xml:space="preserve">Cel szczegółowy </w:t>
            </w:r>
            <w:r w:rsidRPr="00A87916">
              <w:rPr>
                <w:rFonts w:cs="Calibri"/>
                <w:noProof/>
                <w:szCs w:val="24"/>
              </w:rPr>
              <w:t>CP2, viii - Mobilność miejska i aglomeracyjna</w:t>
            </w:r>
          </w:p>
          <w:p w14:paraId="58E45A4D" w14:textId="77777777" w:rsidR="00381A54" w:rsidRPr="00A87916" w:rsidRDefault="00381A54" w:rsidP="006D024B">
            <w:pPr>
              <w:pStyle w:val="Mtab"/>
              <w:rPr>
                <w:rFonts w:cs="Calibri"/>
                <w:szCs w:val="24"/>
              </w:rPr>
            </w:pPr>
            <w:r w:rsidRPr="00A87916">
              <w:rPr>
                <w:rFonts w:cs="Calibri"/>
                <w:szCs w:val="24"/>
              </w:rPr>
              <w:t>Priorytet 5 – Rozwój terytorialny</w:t>
            </w:r>
          </w:p>
          <w:p w14:paraId="4B692266"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CP5, i EFRR - Zrównoważony rozwój terytorialny…</w:t>
            </w:r>
          </w:p>
          <w:p w14:paraId="1B598883" w14:textId="77777777" w:rsidR="00381A54" w:rsidRPr="00A87916" w:rsidRDefault="00381A54" w:rsidP="006D024B">
            <w:pPr>
              <w:pStyle w:val="Mtab"/>
              <w:rPr>
                <w:rFonts w:cs="Calibri"/>
                <w:szCs w:val="24"/>
              </w:rPr>
            </w:pPr>
            <w:r w:rsidRPr="00A87916">
              <w:rPr>
                <w:rFonts w:cs="Calibri"/>
                <w:szCs w:val="24"/>
              </w:rPr>
              <w:t>Priorytet 8 – Sprawiedliwa transformacja</w:t>
            </w:r>
          </w:p>
          <w:p w14:paraId="54D6BAD1"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4CC9CABA"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74732380"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7199624A" w14:textId="77777777" w:rsidTr="006D024B">
        <w:trPr>
          <w:trHeight w:val="284"/>
        </w:trPr>
        <w:tc>
          <w:tcPr>
            <w:tcW w:w="5000" w:type="pct"/>
            <w:gridSpan w:val="3"/>
            <w:shd w:val="clear" w:color="auto" w:fill="DBE5F1" w:themeFill="accent1" w:themeFillTint="33"/>
            <w:vAlign w:val="center"/>
          </w:tcPr>
          <w:p w14:paraId="457D43A8" w14:textId="77777777" w:rsidR="00381A54" w:rsidRPr="00A87916" w:rsidRDefault="00381A54" w:rsidP="006D024B">
            <w:pPr>
              <w:pStyle w:val="Mtab"/>
              <w:rPr>
                <w:rFonts w:cs="Calibri"/>
                <w:szCs w:val="24"/>
              </w:rPr>
            </w:pPr>
            <w:r w:rsidRPr="00A87916">
              <w:rPr>
                <w:rFonts w:cs="Calibri"/>
                <w:szCs w:val="24"/>
              </w:rPr>
              <w:lastRenderedPageBreak/>
              <w:t>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tc>
      </w:tr>
      <w:tr w:rsidR="00381A54" w:rsidRPr="00A87916" w14:paraId="20F6B8B8" w14:textId="77777777" w:rsidTr="006D024B">
        <w:trPr>
          <w:trHeight w:val="2794"/>
        </w:trPr>
        <w:tc>
          <w:tcPr>
            <w:tcW w:w="3047" w:type="pct"/>
            <w:vAlign w:val="center"/>
          </w:tcPr>
          <w:p w14:paraId="245CAC71" w14:textId="77777777" w:rsidR="00381A54" w:rsidRPr="00A87916" w:rsidRDefault="00381A54" w:rsidP="006D024B">
            <w:pPr>
              <w:pStyle w:val="Mtab"/>
              <w:rPr>
                <w:rFonts w:cs="Calibri"/>
                <w:szCs w:val="24"/>
              </w:rPr>
            </w:pPr>
            <w:r w:rsidRPr="00A87916">
              <w:rPr>
                <w:rFonts w:cs="Calibri"/>
                <w:szCs w:val="24"/>
              </w:rPr>
              <w:lastRenderedPageBreak/>
              <w:t>Rozporządzenie jest najistotniejszym elementem pakietu legislacyjnego dotyczącego perspektywy finansowej na lata 2021-2027 i ustanawia kluczowe zasady wdrażania funduszy oraz wspólne przepisy mające zastosowanie do Europejskiego Funduszu Rozwoju Regionalnego, Europejskiego Funduszu Społecznego Plus, Funduszu Spójności, Funduszu na rzecz Sprawiedliwej Transformacji oraz Europejskiego Funduszu Morskiego, Rybackiego i Akwakultury. Rozporządzenie określa 5 głównych celów polityki, które będą podstawą wdrażania funduszy w latach 2021-2027:</w:t>
            </w:r>
          </w:p>
          <w:p w14:paraId="125032C3" w14:textId="77777777" w:rsidR="00381A54" w:rsidRPr="00A87916" w:rsidRDefault="00381A54" w:rsidP="006D024B">
            <w:pPr>
              <w:pStyle w:val="Mtab"/>
              <w:rPr>
                <w:rFonts w:cs="Calibri"/>
                <w:szCs w:val="24"/>
              </w:rPr>
            </w:pPr>
            <w:r w:rsidRPr="00A87916">
              <w:rPr>
                <w:rFonts w:cs="Calibri"/>
                <w:szCs w:val="24"/>
              </w:rPr>
              <w:t>1)</w:t>
            </w:r>
            <w:r w:rsidRPr="00A87916">
              <w:rPr>
                <w:rFonts w:cs="Calibri"/>
                <w:szCs w:val="24"/>
              </w:rPr>
              <w:tab/>
              <w:t>Bardziej konkurencyjna i inteligentna Europa dzięki wspieraniu innowacyjnej i inteligentnej transformacji gospodarczej oraz regionalnej łączności cyfrowej (CP 1).</w:t>
            </w:r>
          </w:p>
          <w:p w14:paraId="29B80FCC" w14:textId="77777777" w:rsidR="00381A54" w:rsidRPr="00A87916" w:rsidRDefault="00381A54" w:rsidP="006D024B">
            <w:pPr>
              <w:pStyle w:val="Mtab"/>
              <w:rPr>
                <w:rFonts w:cs="Calibri"/>
                <w:szCs w:val="24"/>
              </w:rPr>
            </w:pPr>
            <w:r w:rsidRPr="00A87916">
              <w:rPr>
                <w:rFonts w:cs="Calibri"/>
                <w:szCs w:val="24"/>
              </w:rPr>
              <w:t>2)</w:t>
            </w:r>
            <w:r w:rsidRPr="00A87916">
              <w:rPr>
                <w:rFonts w:cs="Calibri"/>
                <w:szCs w:val="24"/>
              </w:rPr>
              <w:tab/>
              <w:t>Bardziej przyjazna dla środowiska, niskoemisyjna i przechodząca w kierunku gospodarki zeroemisyjnej oraz odporna Europa dzięki promowaniu czystej i sprawiedliwej transformacji energetycznej, zielonych i niebieskich inwestycji, gospodarki o obiegu zamkniętym, łagodzenia zmian klimatu i przystosowania się do nich, zapobiegania ryzyku i zarządzania ryzykiem, oraz zrównoważonej mobilności miejskiej (CP 2).</w:t>
            </w:r>
          </w:p>
          <w:p w14:paraId="1542DE5A" w14:textId="77777777" w:rsidR="00381A54" w:rsidRPr="00A87916" w:rsidRDefault="00381A54" w:rsidP="006D024B">
            <w:pPr>
              <w:pStyle w:val="Mtab"/>
              <w:rPr>
                <w:rFonts w:cs="Calibri"/>
                <w:szCs w:val="24"/>
              </w:rPr>
            </w:pPr>
            <w:r w:rsidRPr="00A87916">
              <w:rPr>
                <w:rFonts w:cs="Calibri"/>
                <w:szCs w:val="24"/>
              </w:rPr>
              <w:t>3)</w:t>
            </w:r>
            <w:r w:rsidRPr="00A87916">
              <w:rPr>
                <w:rFonts w:cs="Calibri"/>
                <w:szCs w:val="24"/>
              </w:rPr>
              <w:tab/>
              <w:t>Lepiej połączona Europa dzięki zwiększeniu mobilności (CP 3).</w:t>
            </w:r>
          </w:p>
          <w:p w14:paraId="4158E2FC" w14:textId="77777777" w:rsidR="00381A54" w:rsidRPr="00A87916" w:rsidRDefault="00381A54" w:rsidP="006D024B">
            <w:pPr>
              <w:pStyle w:val="Mtab"/>
              <w:rPr>
                <w:rFonts w:cs="Calibri"/>
                <w:szCs w:val="24"/>
              </w:rPr>
            </w:pPr>
            <w:r w:rsidRPr="00A87916">
              <w:rPr>
                <w:rFonts w:cs="Calibri"/>
                <w:szCs w:val="24"/>
              </w:rPr>
              <w:t>4)</w:t>
            </w:r>
            <w:r w:rsidRPr="00A87916">
              <w:rPr>
                <w:rFonts w:cs="Calibri"/>
                <w:szCs w:val="24"/>
              </w:rPr>
              <w:tab/>
              <w:t>Europa o silniejszym wymiarze społecznym bardziej sprzyjająca włączeniu społecznemu i wdrażająca Europejski filar praw socjalnych (CP 4).</w:t>
            </w:r>
          </w:p>
          <w:p w14:paraId="0A08B18C" w14:textId="77777777" w:rsidR="00381A54" w:rsidRPr="00A87916" w:rsidRDefault="00381A54" w:rsidP="006D024B">
            <w:pPr>
              <w:pStyle w:val="Mtab"/>
              <w:rPr>
                <w:rFonts w:cs="Calibri"/>
                <w:szCs w:val="24"/>
              </w:rPr>
            </w:pPr>
            <w:r w:rsidRPr="00A87916">
              <w:rPr>
                <w:rFonts w:cs="Calibri"/>
                <w:szCs w:val="24"/>
              </w:rPr>
              <w:t>5)</w:t>
            </w:r>
            <w:r w:rsidRPr="00A87916">
              <w:rPr>
                <w:rFonts w:cs="Calibri"/>
                <w:szCs w:val="24"/>
              </w:rPr>
              <w:tab/>
              <w:t>Europa bliższa obywatelom dzięki wspieraniu zrównoważonego i zintegrowanego rozwoju wszystkich rodzajów terytoriów i inicjatyw lokalnych (CP 5).</w:t>
            </w:r>
          </w:p>
        </w:tc>
        <w:tc>
          <w:tcPr>
            <w:tcW w:w="294" w:type="pct"/>
            <w:shd w:val="clear" w:color="auto" w:fill="00B050"/>
            <w:vAlign w:val="center"/>
          </w:tcPr>
          <w:p w14:paraId="0A8FECBA"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4E795D22" w14:textId="77777777" w:rsidR="00381A54" w:rsidRPr="00A87916" w:rsidRDefault="00381A54" w:rsidP="006D024B">
            <w:pPr>
              <w:pStyle w:val="Mtab"/>
              <w:rPr>
                <w:rFonts w:cs="Calibri"/>
                <w:color w:val="000000"/>
                <w:szCs w:val="24"/>
              </w:rPr>
            </w:pPr>
            <w:r w:rsidRPr="00A87916">
              <w:rPr>
                <w:rFonts w:cs="Calibri"/>
                <w:color w:val="000000"/>
                <w:szCs w:val="24"/>
              </w:rPr>
              <w:t>Wszystkie cele ujęte w projekcie Programu wynikają z przyjętego Rozporządzenia.</w:t>
            </w:r>
          </w:p>
        </w:tc>
      </w:tr>
      <w:tr w:rsidR="00381A54" w:rsidRPr="00A87916" w14:paraId="473C0CF4" w14:textId="77777777" w:rsidTr="006D024B">
        <w:trPr>
          <w:trHeight w:val="284"/>
        </w:trPr>
        <w:tc>
          <w:tcPr>
            <w:tcW w:w="5000" w:type="pct"/>
            <w:gridSpan w:val="3"/>
            <w:shd w:val="clear" w:color="auto" w:fill="DBE5F1" w:themeFill="accent1" w:themeFillTint="33"/>
            <w:vAlign w:val="center"/>
          </w:tcPr>
          <w:p w14:paraId="34193CBE" w14:textId="77777777" w:rsidR="00381A54" w:rsidRPr="00A87916" w:rsidRDefault="00381A54" w:rsidP="006D024B">
            <w:pPr>
              <w:pStyle w:val="Mtab"/>
              <w:rPr>
                <w:rFonts w:cs="Calibri"/>
                <w:color w:val="000000"/>
                <w:szCs w:val="24"/>
              </w:rPr>
            </w:pPr>
            <w:r w:rsidRPr="00A87916">
              <w:rPr>
                <w:rFonts w:cs="Calibri"/>
                <w:szCs w:val="24"/>
              </w:rPr>
              <w:lastRenderedPageBreak/>
              <w:t>VIII Ogólny unijny program działań w zakresie środowiska na lata 2021-2030 – konkluzje Rady</w:t>
            </w:r>
            <w:r w:rsidRPr="00A87916">
              <w:rPr>
                <w:rFonts w:cs="Calibri"/>
                <w:szCs w:val="24"/>
                <w:vertAlign w:val="superscript"/>
              </w:rPr>
              <w:footnoteReference w:id="181"/>
            </w:r>
          </w:p>
        </w:tc>
      </w:tr>
      <w:tr w:rsidR="00381A54" w:rsidRPr="00A87916" w14:paraId="5933ADA3" w14:textId="77777777" w:rsidTr="006D024B">
        <w:trPr>
          <w:trHeight w:val="284"/>
        </w:trPr>
        <w:tc>
          <w:tcPr>
            <w:tcW w:w="3047" w:type="pct"/>
            <w:vAlign w:val="center"/>
          </w:tcPr>
          <w:p w14:paraId="65C9D4DD" w14:textId="77777777" w:rsidR="00381A54" w:rsidRPr="00A87916" w:rsidRDefault="00381A54" w:rsidP="006D024B">
            <w:pPr>
              <w:pStyle w:val="Mtab"/>
              <w:rPr>
                <w:rFonts w:cs="Calibri"/>
                <w:szCs w:val="24"/>
              </w:rPr>
            </w:pPr>
            <w:r w:rsidRPr="00A87916">
              <w:rPr>
                <w:rFonts w:cs="Calibri"/>
                <w:szCs w:val="24"/>
              </w:rPr>
              <w:t>Konkluzje opierają się na programie strategicznym UE zatwierdzonym przez Radę Europejską 20 czerwca 2019 r., w którym podkreśla się pilną potrzebę budowania neutralnej klimatycznie, ekologicznej, sprawiedliwej i socjalnej Europy.</w:t>
            </w:r>
          </w:p>
          <w:p w14:paraId="0AF81587" w14:textId="77777777" w:rsidR="00381A54" w:rsidRPr="00A87916" w:rsidRDefault="00381A54" w:rsidP="006D024B">
            <w:pPr>
              <w:pStyle w:val="Mtab"/>
              <w:rPr>
                <w:rFonts w:cs="Calibri"/>
                <w:szCs w:val="24"/>
              </w:rPr>
            </w:pPr>
            <w:r w:rsidRPr="00A87916">
              <w:rPr>
                <w:rFonts w:cs="Calibri"/>
                <w:szCs w:val="24"/>
              </w:rPr>
              <w:t>W konkluzjach wskazano na:</w:t>
            </w:r>
          </w:p>
          <w:p w14:paraId="6A5E9D74" w14:textId="77777777" w:rsidR="00381A54" w:rsidRPr="00A87916" w:rsidRDefault="00381A54" w:rsidP="006D024B">
            <w:pPr>
              <w:pStyle w:val="Mtab"/>
              <w:rPr>
                <w:rFonts w:cs="Calibri"/>
                <w:szCs w:val="24"/>
              </w:rPr>
            </w:pPr>
            <w:r w:rsidRPr="00A87916">
              <w:rPr>
                <w:rFonts w:cs="Calibri"/>
                <w:szCs w:val="24"/>
              </w:rPr>
              <w:t xml:space="preserve">- zagrożenie dla dobrobytu i stabilnego rozwoju ze względu na zmiany klimatyczne, zanieczyszczenie, utratę bioróżnorodności oraz rosnące zapotrzebowanie na zasoby naturalne; </w:t>
            </w:r>
          </w:p>
          <w:p w14:paraId="4ACB5AEF" w14:textId="77777777" w:rsidR="00381A54" w:rsidRPr="00A87916" w:rsidRDefault="00381A54" w:rsidP="006D024B">
            <w:pPr>
              <w:pStyle w:val="Mtab"/>
              <w:rPr>
                <w:rFonts w:cs="Calibri"/>
                <w:szCs w:val="24"/>
              </w:rPr>
            </w:pPr>
            <w:r w:rsidRPr="00A87916">
              <w:rPr>
                <w:rFonts w:cs="Calibri"/>
                <w:szCs w:val="24"/>
              </w:rPr>
              <w:t>- konieczność wyznaczenia ambitnych celów i działań w zakresie utrzymania różnorodności biologicznej;</w:t>
            </w:r>
          </w:p>
          <w:p w14:paraId="766C5CF6" w14:textId="77777777" w:rsidR="00381A54" w:rsidRPr="00A87916" w:rsidRDefault="00381A54" w:rsidP="006D024B">
            <w:pPr>
              <w:pStyle w:val="Mtab"/>
              <w:rPr>
                <w:rFonts w:cs="Calibri"/>
                <w:szCs w:val="24"/>
              </w:rPr>
            </w:pPr>
            <w:r w:rsidRPr="00A87916">
              <w:rPr>
                <w:rFonts w:cs="Calibri"/>
                <w:szCs w:val="24"/>
              </w:rPr>
              <w:t>- konieczność przedstawienia unijnej strategii na rzecz nietoksycznego środowiska – w celu ochrony przed substancjami zaburzającymi funkcjonowanie układu hormonalnego, połączonym oddziaływaniem chemikaliów oraz kwestiami nanomateriałów;</w:t>
            </w:r>
          </w:p>
          <w:p w14:paraId="363736EA" w14:textId="77777777" w:rsidR="00381A54" w:rsidRPr="00A87916" w:rsidRDefault="00381A54" w:rsidP="006D024B">
            <w:pPr>
              <w:pStyle w:val="Mtab"/>
              <w:rPr>
                <w:rFonts w:cs="Calibri"/>
                <w:szCs w:val="24"/>
              </w:rPr>
            </w:pPr>
            <w:r w:rsidRPr="00A87916">
              <w:rPr>
                <w:rFonts w:cs="Calibri"/>
                <w:szCs w:val="24"/>
              </w:rPr>
              <w:t>- konieczność przedstawienia nowego planu działań dotyczącego gospodarki o obiegu zamkniętym.</w:t>
            </w:r>
          </w:p>
        </w:tc>
        <w:tc>
          <w:tcPr>
            <w:tcW w:w="294" w:type="pct"/>
            <w:shd w:val="clear" w:color="auto" w:fill="00B050"/>
            <w:vAlign w:val="center"/>
          </w:tcPr>
          <w:p w14:paraId="7F42780F"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3404DB79" w14:textId="77777777" w:rsidR="00381A54" w:rsidRPr="00A87916" w:rsidRDefault="00381A54" w:rsidP="006D024B">
            <w:pPr>
              <w:pStyle w:val="Mtab"/>
              <w:rPr>
                <w:rFonts w:cs="Calibri"/>
                <w:color w:val="000000"/>
                <w:szCs w:val="24"/>
              </w:rPr>
            </w:pPr>
            <w:r w:rsidRPr="00A87916">
              <w:rPr>
                <w:rFonts w:cs="Calibri"/>
                <w:color w:val="000000"/>
                <w:szCs w:val="24"/>
              </w:rPr>
              <w:t xml:space="preserve">Cele wskazane w Konkluzjach Rady są zgodne z celami projektu </w:t>
            </w:r>
            <w:r w:rsidRPr="00A87916">
              <w:rPr>
                <w:rFonts w:cs="Calibri"/>
                <w:szCs w:val="24"/>
              </w:rPr>
              <w:t>FEDS 2021-2027</w:t>
            </w:r>
            <w:r w:rsidRPr="00A87916">
              <w:rPr>
                <w:rFonts w:cs="Calibri"/>
                <w:color w:val="000000"/>
                <w:szCs w:val="24"/>
              </w:rPr>
              <w:t>:</w:t>
            </w:r>
          </w:p>
          <w:p w14:paraId="39648CE5"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617E0229"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 - Wzmacnianie potencjału B+R…</w:t>
            </w:r>
          </w:p>
          <w:p w14:paraId="3A25B7FC" w14:textId="77777777" w:rsidR="00381A54" w:rsidRPr="00A87916" w:rsidRDefault="00381A54" w:rsidP="006D024B">
            <w:pPr>
              <w:pStyle w:val="Mtab"/>
              <w:rPr>
                <w:rFonts w:cs="Calibri"/>
                <w:szCs w:val="24"/>
              </w:rPr>
            </w:pPr>
            <w:r w:rsidRPr="00A87916">
              <w:rPr>
                <w:rFonts w:cs="Calibri"/>
                <w:szCs w:val="24"/>
              </w:rPr>
              <w:t>Priorytet 2 - Środowisko</w:t>
            </w:r>
          </w:p>
          <w:p w14:paraId="54101743"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08594195"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6335953E"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 - Gospodarka wodno-ściekowa…</w:t>
            </w:r>
          </w:p>
          <w:p w14:paraId="19AB5A7F"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 - Ochrona przyrody i klimatu….</w:t>
            </w:r>
          </w:p>
          <w:p w14:paraId="5DBB6DFC"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viii - Mobilność miejska i aglomeracyjna….</w:t>
            </w:r>
          </w:p>
          <w:p w14:paraId="7A77510F" w14:textId="77777777" w:rsidR="00381A54" w:rsidRPr="00A87916" w:rsidRDefault="00381A54" w:rsidP="006D024B">
            <w:pPr>
              <w:pStyle w:val="Mtab"/>
              <w:rPr>
                <w:rFonts w:cs="Calibri"/>
                <w:szCs w:val="24"/>
              </w:rPr>
            </w:pPr>
            <w:r w:rsidRPr="00A87916">
              <w:rPr>
                <w:rFonts w:cs="Calibri"/>
                <w:szCs w:val="24"/>
              </w:rPr>
              <w:t>Priorytet 5 – Rozwój terytorialny</w:t>
            </w:r>
          </w:p>
          <w:p w14:paraId="4E6D9799"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CP5, i EFRR - Zrównoważony rozwój terytorialny…</w:t>
            </w:r>
          </w:p>
          <w:p w14:paraId="5D5D98D4" w14:textId="77777777" w:rsidR="00381A54" w:rsidRPr="00A87916" w:rsidRDefault="00381A54" w:rsidP="006D024B">
            <w:pPr>
              <w:pStyle w:val="Mtab"/>
              <w:rPr>
                <w:rFonts w:cs="Calibri"/>
                <w:szCs w:val="24"/>
              </w:rPr>
            </w:pPr>
            <w:r w:rsidRPr="00A87916">
              <w:rPr>
                <w:rFonts w:cs="Calibri"/>
                <w:szCs w:val="24"/>
              </w:rPr>
              <w:t>Priorytet 8 – Sprawiedliwa transformacja</w:t>
            </w:r>
          </w:p>
          <w:p w14:paraId="6ABCEB75" w14:textId="77777777" w:rsidR="00381A54" w:rsidRPr="00A87916" w:rsidRDefault="00381A54" w:rsidP="006D024B">
            <w:pPr>
              <w:pStyle w:val="Mtab"/>
              <w:rPr>
                <w:rFonts w:cs="Calibri"/>
                <w:szCs w:val="24"/>
              </w:rPr>
            </w:pPr>
            <w:r w:rsidRPr="00A87916">
              <w:rPr>
                <w:rFonts w:cs="Calibri"/>
                <w:szCs w:val="24"/>
              </w:rPr>
              <w:lastRenderedPageBreak/>
              <w:t xml:space="preserve">Cel szczegółowy </w:t>
            </w:r>
            <w:r w:rsidRPr="00A87916">
              <w:rPr>
                <w:rFonts w:cs="Calibri"/>
                <w:noProof/>
                <w:szCs w:val="24"/>
              </w:rPr>
              <w:t>CP6, i EFRR - Transformacja społeczna…</w:t>
            </w:r>
          </w:p>
          <w:p w14:paraId="6CA1DDAA"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18C1ADC2"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45AB9106" w14:textId="77777777" w:rsidTr="006D024B">
        <w:trPr>
          <w:trHeight w:val="284"/>
        </w:trPr>
        <w:tc>
          <w:tcPr>
            <w:tcW w:w="5000" w:type="pct"/>
            <w:gridSpan w:val="3"/>
            <w:shd w:val="clear" w:color="auto" w:fill="DBE5F1" w:themeFill="accent1" w:themeFillTint="33"/>
            <w:vAlign w:val="center"/>
          </w:tcPr>
          <w:p w14:paraId="2E992EF7"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Konkluzje Rady Europejskiej z 12 grudnia 2019 r.</w:t>
            </w:r>
            <w:r w:rsidRPr="00A87916">
              <w:rPr>
                <w:rFonts w:cs="Calibri"/>
                <w:color w:val="000000"/>
                <w:szCs w:val="24"/>
                <w:vertAlign w:val="superscript"/>
              </w:rPr>
              <w:footnoteReference w:id="182"/>
            </w:r>
          </w:p>
        </w:tc>
      </w:tr>
      <w:tr w:rsidR="00381A54" w:rsidRPr="00A87916" w14:paraId="13AAEC5A" w14:textId="77777777" w:rsidTr="006D024B">
        <w:trPr>
          <w:trHeight w:val="326"/>
        </w:trPr>
        <w:tc>
          <w:tcPr>
            <w:tcW w:w="3047" w:type="pct"/>
            <w:vAlign w:val="center"/>
          </w:tcPr>
          <w:p w14:paraId="61E75E1B" w14:textId="77777777" w:rsidR="00381A54" w:rsidRPr="00A87916" w:rsidRDefault="00381A54" w:rsidP="006D024B">
            <w:pPr>
              <w:pStyle w:val="Mtab"/>
              <w:rPr>
                <w:rFonts w:cs="Calibri"/>
                <w:szCs w:val="24"/>
              </w:rPr>
            </w:pPr>
            <w:r w:rsidRPr="00A87916">
              <w:rPr>
                <w:rFonts w:cs="Calibri"/>
                <w:color w:val="000000"/>
                <w:szCs w:val="24"/>
              </w:rPr>
              <w:t>"…Rada Europejska zatwierdza cel polegający na osiągnięciu przez UE neutralności klimatycznej do 2050 r., zgodnie z celami Porozumienia Paryskiego." Polska nie uzgodniła tego celu.</w:t>
            </w:r>
          </w:p>
        </w:tc>
        <w:tc>
          <w:tcPr>
            <w:tcW w:w="294" w:type="pct"/>
            <w:shd w:val="clear" w:color="auto" w:fill="00B050"/>
            <w:vAlign w:val="center"/>
          </w:tcPr>
          <w:p w14:paraId="0412243A"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4704868F" w14:textId="77777777" w:rsidR="00381A54" w:rsidRPr="00A87916" w:rsidRDefault="00381A54" w:rsidP="006D024B">
            <w:pPr>
              <w:pStyle w:val="Mtab"/>
              <w:rPr>
                <w:rFonts w:cs="Calibri"/>
                <w:color w:val="000000"/>
                <w:szCs w:val="24"/>
              </w:rPr>
            </w:pPr>
            <w:r w:rsidRPr="00A87916">
              <w:rPr>
                <w:rFonts w:cs="Calibri"/>
                <w:color w:val="000000"/>
                <w:szCs w:val="24"/>
              </w:rPr>
              <w:t xml:space="preserve">Wszystkie cele </w:t>
            </w:r>
            <w:r w:rsidRPr="00A87916">
              <w:rPr>
                <w:rFonts w:cs="Calibri"/>
                <w:szCs w:val="24"/>
              </w:rPr>
              <w:t>FEDS 2021-2027</w:t>
            </w:r>
            <w:r w:rsidRPr="00A87916">
              <w:rPr>
                <w:rFonts w:cs="Calibri"/>
                <w:color w:val="000000"/>
                <w:szCs w:val="24"/>
              </w:rPr>
              <w:t xml:space="preserve"> dążą do ograniczenia emisji CO</w:t>
            </w:r>
            <w:r w:rsidRPr="00A87916">
              <w:rPr>
                <w:rFonts w:cs="Calibri"/>
                <w:color w:val="000000"/>
                <w:szCs w:val="24"/>
                <w:vertAlign w:val="subscript"/>
              </w:rPr>
              <w:t>2</w:t>
            </w:r>
            <w:r w:rsidRPr="00A87916">
              <w:rPr>
                <w:rFonts w:cs="Calibri"/>
                <w:color w:val="000000"/>
                <w:szCs w:val="24"/>
              </w:rPr>
              <w:t>, jednak należy wskazać, iż Polska nie uzgodniła przyjęcia dokumentu.</w:t>
            </w:r>
          </w:p>
        </w:tc>
      </w:tr>
      <w:tr w:rsidR="00381A54" w:rsidRPr="00A87916" w14:paraId="0B938C41" w14:textId="77777777" w:rsidTr="006D024B">
        <w:trPr>
          <w:trHeight w:val="284"/>
        </w:trPr>
        <w:tc>
          <w:tcPr>
            <w:tcW w:w="5000" w:type="pct"/>
            <w:gridSpan w:val="3"/>
            <w:shd w:val="clear" w:color="auto" w:fill="DBE5F1" w:themeFill="accent1" w:themeFillTint="33"/>
            <w:vAlign w:val="center"/>
          </w:tcPr>
          <w:p w14:paraId="1F39E85A" w14:textId="77777777" w:rsidR="00381A54" w:rsidRPr="00A87916" w:rsidRDefault="00381A54" w:rsidP="006D024B">
            <w:pPr>
              <w:pStyle w:val="Mtab"/>
              <w:rPr>
                <w:rFonts w:cs="Calibri"/>
                <w:szCs w:val="24"/>
              </w:rPr>
            </w:pPr>
            <w:r w:rsidRPr="00A87916">
              <w:rPr>
                <w:rFonts w:cs="Calibri"/>
                <w:szCs w:val="24"/>
              </w:rPr>
              <w:t>Komunikat Komisji do Parlamentu Europejskiego, Rady Europejskiej, Rady, Komitetu Ekonomiczno-Społecznego i Komitetu Regionów - Europejski Zielony Ład, Bruksela, dnia 11.12.2019 r. COM(2019) 640 final</w:t>
            </w:r>
          </w:p>
        </w:tc>
      </w:tr>
      <w:tr w:rsidR="00381A54" w:rsidRPr="00A87916" w14:paraId="2C5EAC7D" w14:textId="77777777" w:rsidTr="006D024B">
        <w:trPr>
          <w:trHeight w:val="284"/>
        </w:trPr>
        <w:tc>
          <w:tcPr>
            <w:tcW w:w="3047" w:type="pct"/>
            <w:vAlign w:val="center"/>
          </w:tcPr>
          <w:p w14:paraId="36785EFF" w14:textId="77777777" w:rsidR="00381A54" w:rsidRPr="00A87916" w:rsidRDefault="00381A54" w:rsidP="006D024B">
            <w:pPr>
              <w:pStyle w:val="Mtab"/>
              <w:rPr>
                <w:rFonts w:cs="Calibri"/>
                <w:color w:val="000000"/>
                <w:szCs w:val="24"/>
              </w:rPr>
            </w:pPr>
            <w:r w:rsidRPr="00A87916">
              <w:rPr>
                <w:rFonts w:cs="Calibri"/>
                <w:color w:val="000000"/>
                <w:szCs w:val="24"/>
              </w:rPr>
              <w:t>Jest to nowa strategia na rzecz wzrostu, której celem jest przekształcenie UE w sprawiedliwe i prosperujące społeczeństwo żyjące w nowoczesnej, zasobooszczędnej i konkurencyjnej gospodarce, która w 2050 r. osiągnie zerowy poziom emisji gazów cieplarnianych netto i w ramach której wzrost gospodarczy będzie oddzielony od wykorzystania zasobów naturalnych. Zawiera m. in. następujące elementy:</w:t>
            </w:r>
          </w:p>
          <w:p w14:paraId="42E13E1E"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 xml:space="preserve">bardziej ambitne cele klimatyczne UE na lata 3030 (50-555% redukcji GHG w stosunku do 1990 r.) i 2050 (neutralność klimatyczna); </w:t>
            </w:r>
          </w:p>
          <w:p w14:paraId="5618EACD" w14:textId="77777777" w:rsidR="00381A54" w:rsidRPr="00A87916" w:rsidRDefault="00381A54" w:rsidP="006D024B">
            <w:pPr>
              <w:pStyle w:val="Mtab"/>
              <w:rPr>
                <w:rFonts w:cs="Calibri"/>
                <w:color w:val="000000"/>
                <w:szCs w:val="24"/>
              </w:rPr>
            </w:pPr>
            <w:r w:rsidRPr="00A87916">
              <w:rPr>
                <w:rFonts w:cs="Calibri"/>
                <w:color w:val="000000"/>
                <w:szCs w:val="24"/>
              </w:rPr>
              <w:t xml:space="preserve">dostarczenie czystej, dostępnej cenowo energii; </w:t>
            </w:r>
          </w:p>
          <w:p w14:paraId="14F49583" w14:textId="77777777" w:rsidR="00381A54" w:rsidRPr="00A87916" w:rsidRDefault="00381A54" w:rsidP="006D024B">
            <w:pPr>
              <w:pStyle w:val="Mtab"/>
              <w:rPr>
                <w:rFonts w:cs="Calibri"/>
                <w:color w:val="000000"/>
                <w:szCs w:val="24"/>
              </w:rPr>
            </w:pPr>
            <w:r w:rsidRPr="00A87916">
              <w:rPr>
                <w:rFonts w:cs="Calibri"/>
                <w:color w:val="000000"/>
                <w:szCs w:val="24"/>
              </w:rPr>
              <w:t xml:space="preserve">zmobilizowanie sektora przemysłu do czystej i o obiegu zamkniętym gospodarki; </w:t>
            </w:r>
          </w:p>
          <w:p w14:paraId="061890AB" w14:textId="77777777" w:rsidR="00381A54" w:rsidRPr="00A87916" w:rsidRDefault="00381A54" w:rsidP="006D024B">
            <w:pPr>
              <w:pStyle w:val="Mtab"/>
              <w:rPr>
                <w:rFonts w:cs="Calibri"/>
                <w:color w:val="000000"/>
                <w:szCs w:val="24"/>
              </w:rPr>
            </w:pPr>
            <w:r w:rsidRPr="00A87916">
              <w:rPr>
                <w:rFonts w:cs="Calibri"/>
                <w:color w:val="000000"/>
                <w:szCs w:val="24"/>
              </w:rPr>
              <w:t xml:space="preserve">budowanie i remontowanie w sposób oszczędzający energie i zasoby; </w:t>
            </w:r>
          </w:p>
          <w:p w14:paraId="7772ADEF" w14:textId="77777777" w:rsidR="00381A54" w:rsidRPr="00A87916" w:rsidRDefault="00381A54" w:rsidP="006D024B">
            <w:pPr>
              <w:pStyle w:val="Mtab"/>
              <w:rPr>
                <w:rFonts w:cs="Calibri"/>
                <w:color w:val="000000"/>
                <w:szCs w:val="24"/>
              </w:rPr>
            </w:pPr>
            <w:r w:rsidRPr="00A87916">
              <w:rPr>
                <w:rFonts w:cs="Calibri"/>
                <w:color w:val="000000"/>
                <w:szCs w:val="24"/>
              </w:rPr>
              <w:t xml:space="preserve">zerowy poziom emisji zanieczyszczeń; </w:t>
            </w:r>
          </w:p>
          <w:p w14:paraId="0587A469" w14:textId="77777777" w:rsidR="00381A54" w:rsidRPr="00A87916" w:rsidRDefault="00381A54" w:rsidP="006D024B">
            <w:pPr>
              <w:pStyle w:val="Mtab"/>
              <w:rPr>
                <w:rFonts w:cs="Calibri"/>
                <w:color w:val="000000"/>
                <w:szCs w:val="24"/>
              </w:rPr>
            </w:pPr>
            <w:r w:rsidRPr="00A87916">
              <w:rPr>
                <w:rFonts w:cs="Calibri"/>
                <w:color w:val="000000"/>
                <w:szCs w:val="24"/>
              </w:rPr>
              <w:t>ochrona i odbudowa ekosystemów i różnorodności biologicznej;</w:t>
            </w:r>
          </w:p>
          <w:p w14:paraId="3FBB09EA" w14:textId="77777777" w:rsidR="00381A54" w:rsidRPr="00A87916" w:rsidRDefault="00381A54" w:rsidP="006D024B">
            <w:pPr>
              <w:pStyle w:val="Mtab"/>
              <w:rPr>
                <w:rFonts w:cs="Calibri"/>
                <w:color w:val="000000"/>
                <w:szCs w:val="24"/>
              </w:rPr>
            </w:pPr>
            <w:r w:rsidRPr="00A87916">
              <w:rPr>
                <w:rFonts w:cs="Calibri"/>
                <w:color w:val="000000"/>
                <w:szCs w:val="24"/>
              </w:rPr>
              <w:t xml:space="preserve">"Od pola do stołu" zdrowy i przyjazny środowisku system żywnościowy; </w:t>
            </w:r>
          </w:p>
          <w:p w14:paraId="05783193" w14:textId="77777777" w:rsidR="00381A54" w:rsidRPr="00A87916" w:rsidRDefault="00381A54" w:rsidP="006D024B">
            <w:pPr>
              <w:pStyle w:val="Mtab"/>
              <w:rPr>
                <w:rFonts w:cs="Calibri"/>
                <w:color w:val="000000"/>
                <w:szCs w:val="24"/>
              </w:rPr>
            </w:pPr>
            <w:r w:rsidRPr="00A87916">
              <w:rPr>
                <w:rFonts w:cs="Calibri"/>
                <w:color w:val="000000"/>
                <w:szCs w:val="24"/>
              </w:rPr>
              <w:t>przyspieszenie przejścia na zrównoważoną i inteligentną mobilność.</w:t>
            </w:r>
          </w:p>
        </w:tc>
        <w:tc>
          <w:tcPr>
            <w:tcW w:w="294" w:type="pct"/>
            <w:shd w:val="clear" w:color="auto" w:fill="00B050"/>
            <w:vAlign w:val="center"/>
          </w:tcPr>
          <w:p w14:paraId="6F128687"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34BFD6BD" w14:textId="77777777" w:rsidR="00381A54" w:rsidRPr="00A87916" w:rsidRDefault="00381A54" w:rsidP="006D024B">
            <w:pPr>
              <w:pStyle w:val="Mtab"/>
              <w:rPr>
                <w:rFonts w:cs="Calibri"/>
                <w:color w:val="000000"/>
                <w:szCs w:val="24"/>
              </w:rPr>
            </w:pPr>
            <w:r w:rsidRPr="00A87916">
              <w:rPr>
                <w:rFonts w:cs="Calibri"/>
                <w:color w:val="000000"/>
                <w:szCs w:val="24"/>
              </w:rPr>
              <w:t xml:space="preserve">Cele wskazane w Zielonym Ładzie są zgodne z celami projektu </w:t>
            </w:r>
            <w:r w:rsidRPr="00A87916">
              <w:rPr>
                <w:rFonts w:cs="Calibri"/>
                <w:szCs w:val="24"/>
              </w:rPr>
              <w:t>FEDS 2021-2027</w:t>
            </w:r>
            <w:r w:rsidRPr="00A87916">
              <w:rPr>
                <w:rFonts w:cs="Calibri"/>
                <w:color w:val="000000"/>
                <w:szCs w:val="24"/>
              </w:rPr>
              <w:t>:</w:t>
            </w:r>
          </w:p>
          <w:p w14:paraId="3E9DE781"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4AC70758"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 - Wzmacnianie potencjału B+R…</w:t>
            </w:r>
          </w:p>
          <w:p w14:paraId="50719FBF"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CP1, iii - Rozwój przedsiębiorczości MŚP….</w:t>
            </w:r>
          </w:p>
          <w:p w14:paraId="320A47FE" w14:textId="77777777" w:rsidR="00381A54" w:rsidRPr="00A87916" w:rsidRDefault="00381A54" w:rsidP="006D024B">
            <w:pPr>
              <w:pStyle w:val="Mtab"/>
              <w:rPr>
                <w:rFonts w:cs="Calibri"/>
                <w:szCs w:val="24"/>
              </w:rPr>
            </w:pPr>
            <w:r w:rsidRPr="00A87916">
              <w:rPr>
                <w:rFonts w:cs="Calibri"/>
                <w:szCs w:val="24"/>
              </w:rPr>
              <w:lastRenderedPageBreak/>
              <w:t>Priorytet 2 - Środowisko</w:t>
            </w:r>
          </w:p>
          <w:p w14:paraId="4F789A70"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60C9993F"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3108E892"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 - Gospodarka wodno-ściekowa…</w:t>
            </w:r>
          </w:p>
          <w:p w14:paraId="3DCEE4FB"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 - Ochrona przyrody i klimatu….</w:t>
            </w:r>
          </w:p>
          <w:p w14:paraId="45335703"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viii - Mobilność miejska i aglomeracyjna…</w:t>
            </w:r>
          </w:p>
          <w:p w14:paraId="5D9DE228" w14:textId="77777777" w:rsidR="00381A54" w:rsidRPr="00A87916" w:rsidRDefault="00381A54" w:rsidP="006D024B">
            <w:pPr>
              <w:pStyle w:val="Mtab"/>
              <w:rPr>
                <w:rFonts w:cs="Calibri"/>
                <w:szCs w:val="24"/>
              </w:rPr>
            </w:pPr>
            <w:r w:rsidRPr="00A87916">
              <w:rPr>
                <w:rFonts w:cs="Calibri"/>
                <w:szCs w:val="24"/>
              </w:rPr>
              <w:t>Priorytet 5 – Rozwój terytorialny</w:t>
            </w:r>
          </w:p>
          <w:p w14:paraId="0CFA1118"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CP5, i EFRR - Zrównoważony rozwój terytorialny…</w:t>
            </w:r>
          </w:p>
          <w:p w14:paraId="706E8328" w14:textId="77777777" w:rsidR="00381A54" w:rsidRPr="00A87916" w:rsidRDefault="00381A54" w:rsidP="006D024B">
            <w:pPr>
              <w:pStyle w:val="Mtab"/>
              <w:rPr>
                <w:rFonts w:cs="Calibri"/>
                <w:szCs w:val="24"/>
              </w:rPr>
            </w:pPr>
            <w:r w:rsidRPr="00A87916">
              <w:rPr>
                <w:rFonts w:cs="Calibri"/>
                <w:szCs w:val="24"/>
              </w:rPr>
              <w:t>Priorytet 8 – Sprawiedliwa transformacja</w:t>
            </w:r>
          </w:p>
          <w:p w14:paraId="5AAA93A2"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5CEEA2AA"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49E3346A"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30782A0B" w14:textId="77777777" w:rsidTr="006D024B">
        <w:trPr>
          <w:trHeight w:val="284"/>
        </w:trPr>
        <w:tc>
          <w:tcPr>
            <w:tcW w:w="5000" w:type="pct"/>
            <w:gridSpan w:val="3"/>
            <w:shd w:val="clear" w:color="auto" w:fill="DBE5F1" w:themeFill="accent1" w:themeFillTint="33"/>
            <w:vAlign w:val="center"/>
          </w:tcPr>
          <w:p w14:paraId="470BF30E" w14:textId="77777777" w:rsidR="00381A54" w:rsidRPr="00A87916" w:rsidRDefault="00381A54" w:rsidP="006D024B">
            <w:pPr>
              <w:pStyle w:val="Mtab"/>
              <w:rPr>
                <w:rFonts w:cs="Calibri"/>
                <w:szCs w:val="24"/>
              </w:rPr>
            </w:pPr>
            <w:r w:rsidRPr="00A87916">
              <w:rPr>
                <w:rFonts w:cs="Calibri"/>
                <w:szCs w:val="24"/>
              </w:rPr>
              <w:lastRenderedPageBreak/>
              <w:t>Komunikat Komisji do Parlamentu Europejskiego, Rady, Europejskiego Komitetu Ekonomiczno - Społecznego i Komitetu Regionów Czysta planeta dla wszystkich - Europejska długoterminowa wizja strategiczna dobrze prosperującej, nowoczesnej, konkurencyjnej i neutralnej dla klimatu gospodarki COM(2018) 773 Final</w:t>
            </w:r>
            <w:r w:rsidRPr="00A87916">
              <w:rPr>
                <w:rFonts w:cs="Calibri"/>
                <w:szCs w:val="24"/>
                <w:vertAlign w:val="superscript"/>
              </w:rPr>
              <w:footnoteReference w:id="183"/>
            </w:r>
          </w:p>
        </w:tc>
      </w:tr>
      <w:tr w:rsidR="00381A54" w:rsidRPr="00A87916" w14:paraId="33606F33" w14:textId="77777777" w:rsidTr="006D024B">
        <w:trPr>
          <w:trHeight w:val="284"/>
        </w:trPr>
        <w:tc>
          <w:tcPr>
            <w:tcW w:w="3047" w:type="pct"/>
            <w:vAlign w:val="center"/>
          </w:tcPr>
          <w:p w14:paraId="0CF1A631" w14:textId="77777777" w:rsidR="00381A54" w:rsidRPr="00A87916" w:rsidRDefault="00381A54" w:rsidP="006D024B">
            <w:pPr>
              <w:pStyle w:val="Mtab"/>
              <w:rPr>
                <w:rFonts w:cs="Calibri"/>
                <w:szCs w:val="24"/>
              </w:rPr>
            </w:pPr>
            <w:r w:rsidRPr="00A87916">
              <w:rPr>
                <w:rFonts w:cs="Calibri"/>
                <w:color w:val="000000"/>
                <w:szCs w:val="24"/>
              </w:rPr>
              <w:t xml:space="preserve">Dokument jest zgodny z celami Porozumienia Paryskiego i wyznacza proponowane kierunki działań do 2050 r. w 7 obszarach strategicznych: efektywność energetyczna; energia ze źródeł odnawialnych; czysta, bezpieczna i oparta na sieci mobilność; konkurencyjny przemysł i gospodarka o obiegu zamkniętym; infrastruktura i połączenia międzysystemowe; biogospodarka i naturalne pochłaniacze dwutlenku węgla; wychwytywanie i składowanie dwutlenku węgla oraz jego wykorzystanie. </w:t>
            </w:r>
            <w:r w:rsidRPr="00A87916">
              <w:rPr>
                <w:rFonts w:cs="Calibri"/>
                <w:color w:val="000000"/>
                <w:szCs w:val="24"/>
              </w:rPr>
              <w:br/>
              <w:t>Dokument obecnie nie jest jeszcze przyjęty i będzie rozpatrywany przez Radę Europejską. Dokument wskazuje na konieczność osiągnięcia do 2050 r. neutralnej dla klimatu gospodarki (z uwzględnieniem działań w zakresie pochłaniania gazów cieplarnianych).</w:t>
            </w:r>
          </w:p>
        </w:tc>
        <w:tc>
          <w:tcPr>
            <w:tcW w:w="294" w:type="pct"/>
            <w:shd w:val="clear" w:color="auto" w:fill="00B050"/>
            <w:vAlign w:val="center"/>
          </w:tcPr>
          <w:p w14:paraId="2D815023"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54EC1A3E" w14:textId="77777777" w:rsidR="00381A54" w:rsidRPr="00A87916" w:rsidRDefault="00381A54" w:rsidP="006D024B">
            <w:pPr>
              <w:pStyle w:val="Mtab"/>
              <w:rPr>
                <w:rFonts w:cs="Calibri"/>
                <w:szCs w:val="24"/>
              </w:rPr>
            </w:pPr>
            <w:r w:rsidRPr="00A87916">
              <w:rPr>
                <w:rFonts w:cs="Calibri"/>
                <w:szCs w:val="24"/>
              </w:rPr>
              <w:t>Zgodność z celami dokumentu jest ograniczona do zasięgu regionu</w:t>
            </w:r>
          </w:p>
          <w:p w14:paraId="00B799F7"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1E9A3940"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CP1, i - Wzmacnianie potencjału B+R…</w:t>
            </w:r>
          </w:p>
          <w:p w14:paraId="1D931FA6"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CP1, iii - Rozwój przedsiębiorczości MŚP….</w:t>
            </w:r>
          </w:p>
          <w:p w14:paraId="3031E8A7" w14:textId="77777777" w:rsidR="00381A54" w:rsidRPr="00A87916" w:rsidRDefault="00381A54" w:rsidP="006D024B">
            <w:pPr>
              <w:pStyle w:val="Mtab"/>
              <w:rPr>
                <w:rFonts w:cs="Calibri"/>
                <w:szCs w:val="24"/>
              </w:rPr>
            </w:pPr>
            <w:r w:rsidRPr="00A87916">
              <w:rPr>
                <w:rFonts w:cs="Calibri"/>
                <w:szCs w:val="24"/>
              </w:rPr>
              <w:t>Priorytet 2 - Środowisko</w:t>
            </w:r>
          </w:p>
          <w:p w14:paraId="05B7197D"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5C597ED4"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706365DD"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 - Gospodarka wodno-ściekowa…</w:t>
            </w:r>
          </w:p>
          <w:p w14:paraId="3047C586"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viii - Mobilność miejska i aglomeracyjna….</w:t>
            </w:r>
          </w:p>
          <w:p w14:paraId="4C71716F" w14:textId="77777777" w:rsidR="00381A54" w:rsidRPr="00A87916" w:rsidRDefault="00381A54" w:rsidP="006D024B">
            <w:pPr>
              <w:pStyle w:val="Mtab"/>
              <w:rPr>
                <w:rFonts w:cs="Calibri"/>
                <w:szCs w:val="24"/>
              </w:rPr>
            </w:pPr>
            <w:r w:rsidRPr="00A87916">
              <w:rPr>
                <w:rFonts w:cs="Calibri"/>
                <w:szCs w:val="24"/>
              </w:rPr>
              <w:t>Priorytet 5 – Rozwój terytorialny</w:t>
            </w:r>
          </w:p>
          <w:p w14:paraId="37197B4D"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CP5, i EFRR - Zrównoważony rozwój terytorialny…</w:t>
            </w:r>
          </w:p>
          <w:p w14:paraId="679C19DA" w14:textId="77777777" w:rsidR="00381A54" w:rsidRPr="00A87916" w:rsidRDefault="00381A54" w:rsidP="006D024B">
            <w:pPr>
              <w:pStyle w:val="Mtab"/>
              <w:rPr>
                <w:rFonts w:cs="Calibri"/>
                <w:szCs w:val="24"/>
              </w:rPr>
            </w:pPr>
            <w:r w:rsidRPr="00A87916">
              <w:rPr>
                <w:rFonts w:cs="Calibri"/>
                <w:szCs w:val="24"/>
              </w:rPr>
              <w:lastRenderedPageBreak/>
              <w:t>Priorytet 8 – Sprawiedliwa transformacja</w:t>
            </w:r>
          </w:p>
          <w:p w14:paraId="6A98BB13"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004DC3EA"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42618CB9"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001CD240" w14:textId="77777777" w:rsidTr="006D024B">
        <w:trPr>
          <w:trHeight w:val="284"/>
        </w:trPr>
        <w:tc>
          <w:tcPr>
            <w:tcW w:w="5000" w:type="pct"/>
            <w:gridSpan w:val="3"/>
            <w:shd w:val="clear" w:color="auto" w:fill="DBE5F1" w:themeFill="accent1" w:themeFillTint="33"/>
            <w:vAlign w:val="center"/>
          </w:tcPr>
          <w:p w14:paraId="1596BF29" w14:textId="77777777" w:rsidR="00381A54" w:rsidRPr="00A87916" w:rsidRDefault="00381A54" w:rsidP="006D024B">
            <w:pPr>
              <w:pStyle w:val="Mtab"/>
              <w:rPr>
                <w:rFonts w:cs="Calibri"/>
                <w:szCs w:val="24"/>
              </w:rPr>
            </w:pPr>
            <w:r w:rsidRPr="00A87916">
              <w:rPr>
                <w:rFonts w:cs="Calibri"/>
                <w:szCs w:val="24"/>
              </w:rPr>
              <w:lastRenderedPageBreak/>
              <w:t>Komunikat Komisji do Parlamentu Europejskiego, Rady, Europejskiego Komitetu Ekonomiczno-Społecznego i Komitetu Regionów</w:t>
            </w:r>
          </w:p>
          <w:p w14:paraId="5330543F" w14:textId="77777777" w:rsidR="00381A54" w:rsidRPr="00A87916" w:rsidRDefault="00381A54" w:rsidP="006D024B">
            <w:pPr>
              <w:pStyle w:val="Mtab"/>
              <w:rPr>
                <w:rFonts w:cs="Calibri"/>
                <w:szCs w:val="24"/>
              </w:rPr>
            </w:pPr>
            <w:r w:rsidRPr="00A87916">
              <w:rPr>
                <w:rFonts w:cs="Calibri"/>
                <w:szCs w:val="24"/>
              </w:rPr>
              <w:t>Przegląd wdrażania polityki ochrony środowiska 2019: Europa, która chroni swoich obywateli i podnosi jakość ich życia COM(2019) 149 final</w:t>
            </w:r>
          </w:p>
        </w:tc>
      </w:tr>
      <w:tr w:rsidR="00381A54" w:rsidRPr="00A87916" w14:paraId="27A688EE" w14:textId="77777777" w:rsidTr="006D024B">
        <w:trPr>
          <w:trHeight w:val="284"/>
        </w:trPr>
        <w:tc>
          <w:tcPr>
            <w:tcW w:w="3047" w:type="pct"/>
            <w:vAlign w:val="center"/>
          </w:tcPr>
          <w:p w14:paraId="6CBAA129" w14:textId="77777777" w:rsidR="00381A54" w:rsidRPr="00A87916" w:rsidRDefault="00381A54" w:rsidP="006D024B">
            <w:pPr>
              <w:pStyle w:val="Mtab"/>
              <w:rPr>
                <w:rFonts w:cs="Calibri"/>
                <w:szCs w:val="24"/>
              </w:rPr>
            </w:pPr>
            <w:r w:rsidRPr="00A87916">
              <w:rPr>
                <w:rFonts w:cs="Calibri"/>
                <w:szCs w:val="24"/>
              </w:rPr>
              <w:t>Celem przeglądu wdrażania polityki ochrony środowiska jest poprawa wdrażania w obszarze unijnej polityki i prawa ochrony środowiska poprzez określenie przyczyn występowania luk we wdrażaniu oraz usunięcie systemowych przeszkód na drodze do uwzględnienia ochrony środowiska w różnych sektorach polityki. Przedstawiono w nim główne wyzwania, z jakimi mierzą się poszczególne państwa członkowskie, a także istniejące dobre praktyki i obszary doskonałości.</w:t>
            </w:r>
          </w:p>
          <w:p w14:paraId="4EC59FC6" w14:textId="77777777" w:rsidR="00381A54" w:rsidRPr="00A87916" w:rsidRDefault="00381A54" w:rsidP="006D024B">
            <w:pPr>
              <w:pStyle w:val="Mtab"/>
              <w:rPr>
                <w:rFonts w:cs="Calibri"/>
                <w:szCs w:val="24"/>
              </w:rPr>
            </w:pPr>
            <w:r w:rsidRPr="00A87916">
              <w:rPr>
                <w:rFonts w:cs="Calibri"/>
                <w:szCs w:val="24"/>
              </w:rPr>
              <w:t>W Przeglądzie podkreślono konieczność:</w:t>
            </w:r>
          </w:p>
          <w:p w14:paraId="0E8F5D27" w14:textId="77777777" w:rsidR="00381A54" w:rsidRPr="00A87916" w:rsidRDefault="00381A54" w:rsidP="006D024B">
            <w:pPr>
              <w:pStyle w:val="Mtab"/>
              <w:rPr>
                <w:rFonts w:cs="Calibri"/>
                <w:szCs w:val="24"/>
              </w:rPr>
            </w:pPr>
            <w:r w:rsidRPr="00A87916">
              <w:rPr>
                <w:rFonts w:cs="Calibri"/>
                <w:szCs w:val="24"/>
              </w:rPr>
              <w:t>- poprawy funkcjonowania gospodarki o obiegu zamkniętym w różnych obszarach, na przykład w zakresie oszczędzania wody i energii, zapobiegania powstawaniu odpadów, recyklingu materiałów, promowania ponownego użycia i napraw oraz wykorzystywania surowców wtórnych;</w:t>
            </w:r>
          </w:p>
          <w:p w14:paraId="2CF55C10" w14:textId="77777777" w:rsidR="00381A54" w:rsidRPr="00A87916" w:rsidRDefault="00381A54" w:rsidP="006D024B">
            <w:pPr>
              <w:pStyle w:val="Mtab"/>
              <w:rPr>
                <w:rFonts w:cs="Calibri"/>
                <w:szCs w:val="24"/>
              </w:rPr>
            </w:pPr>
            <w:r w:rsidRPr="00A87916">
              <w:rPr>
                <w:rFonts w:cs="Calibri"/>
                <w:szCs w:val="24"/>
              </w:rPr>
              <w:t>- intensyfikacji działań na rzecz ograniczenia emisji gazów cieplarnianych,</w:t>
            </w:r>
          </w:p>
          <w:p w14:paraId="5BD9A2CF" w14:textId="77777777" w:rsidR="00381A54" w:rsidRPr="00A87916" w:rsidRDefault="00381A54" w:rsidP="006D024B">
            <w:pPr>
              <w:pStyle w:val="Mtab"/>
              <w:rPr>
                <w:rFonts w:cs="Calibri"/>
                <w:szCs w:val="24"/>
              </w:rPr>
            </w:pPr>
            <w:r w:rsidRPr="00A87916">
              <w:rPr>
                <w:rFonts w:cs="Calibri"/>
                <w:szCs w:val="24"/>
              </w:rPr>
              <w:lastRenderedPageBreak/>
              <w:t>- poprawy wdrażania działań na rzecz różnorodności biologicznej, zarządzania obszarami Natura 2000, monitorowaniem stanu siedlisk i gatunków;</w:t>
            </w:r>
          </w:p>
          <w:p w14:paraId="4747C69A" w14:textId="77777777" w:rsidR="00381A54" w:rsidRPr="00A87916" w:rsidRDefault="00381A54" w:rsidP="006D024B">
            <w:pPr>
              <w:pStyle w:val="Mtab"/>
              <w:rPr>
                <w:rFonts w:cs="Calibri"/>
                <w:szCs w:val="24"/>
              </w:rPr>
            </w:pPr>
            <w:r w:rsidRPr="00A87916">
              <w:rPr>
                <w:rFonts w:cs="Calibri"/>
                <w:szCs w:val="24"/>
              </w:rPr>
              <w:t>- ograniczenie emisji zanieczyszczeń do powietrza – w szczególności pochodzących z transportu oraz z sektora komunalno – bytowego, jak również ograniczenie emisji hałasu;</w:t>
            </w:r>
          </w:p>
          <w:p w14:paraId="279ACEE6" w14:textId="77777777" w:rsidR="00381A54" w:rsidRPr="00A87916" w:rsidRDefault="00381A54" w:rsidP="006D024B">
            <w:pPr>
              <w:pStyle w:val="Mtab"/>
              <w:rPr>
                <w:rFonts w:cs="Calibri"/>
                <w:szCs w:val="24"/>
              </w:rPr>
            </w:pPr>
            <w:r w:rsidRPr="00A87916">
              <w:rPr>
                <w:rFonts w:cs="Calibri"/>
                <w:szCs w:val="24"/>
              </w:rPr>
              <w:t>- dążenie do osiągnięcia celów Ramowej Dyrektywy Wodnej i powiązanych dyrektyw, a także poprawa gospodarki ściekowej;</w:t>
            </w:r>
          </w:p>
          <w:p w14:paraId="790015EF" w14:textId="77777777" w:rsidR="00381A54" w:rsidRPr="00A87916" w:rsidRDefault="00381A54" w:rsidP="006D024B">
            <w:pPr>
              <w:pStyle w:val="Mtab"/>
              <w:rPr>
                <w:rFonts w:cs="Calibri"/>
                <w:szCs w:val="24"/>
              </w:rPr>
            </w:pPr>
            <w:r w:rsidRPr="00A87916">
              <w:rPr>
                <w:rFonts w:cs="Calibri"/>
                <w:szCs w:val="24"/>
              </w:rPr>
              <w:t>- usprawnienia procedur ocen oddziaływania na środowisko oraz poprawy dostępu do informacji o środowisku;</w:t>
            </w:r>
          </w:p>
          <w:p w14:paraId="13565D80" w14:textId="77777777" w:rsidR="00381A54" w:rsidRPr="00A87916" w:rsidRDefault="00381A54" w:rsidP="006D024B">
            <w:pPr>
              <w:pStyle w:val="Mtab"/>
              <w:rPr>
                <w:rFonts w:cs="Calibri"/>
                <w:szCs w:val="24"/>
              </w:rPr>
            </w:pPr>
            <w:r w:rsidRPr="00A87916">
              <w:rPr>
                <w:rFonts w:cs="Calibri"/>
                <w:szCs w:val="24"/>
              </w:rPr>
              <w:t>- aktywnego zaangażowania władz regionalnych i lokalnych oraz innych zainteresowanych stron.</w:t>
            </w:r>
          </w:p>
        </w:tc>
        <w:tc>
          <w:tcPr>
            <w:tcW w:w="294" w:type="pct"/>
            <w:shd w:val="clear" w:color="auto" w:fill="00B050"/>
            <w:vAlign w:val="center"/>
          </w:tcPr>
          <w:p w14:paraId="734DABB9"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05C1C934" w14:textId="77777777" w:rsidR="00381A54" w:rsidRPr="00A87916" w:rsidRDefault="00381A54" w:rsidP="006D024B">
            <w:pPr>
              <w:pStyle w:val="Mtab"/>
              <w:rPr>
                <w:rFonts w:cs="Calibri"/>
                <w:szCs w:val="24"/>
              </w:rPr>
            </w:pPr>
            <w:r w:rsidRPr="00A87916">
              <w:rPr>
                <w:rFonts w:cs="Calibri"/>
                <w:szCs w:val="24"/>
              </w:rPr>
              <w:t xml:space="preserve">Priorytet 1 - </w:t>
            </w:r>
            <w:r w:rsidRPr="00A87916">
              <w:rPr>
                <w:rFonts w:cs="Calibri"/>
                <w:color w:val="000000"/>
                <w:szCs w:val="24"/>
              </w:rPr>
              <w:t>Przedsiębiorstwa i innowacje</w:t>
            </w:r>
          </w:p>
          <w:p w14:paraId="76508011"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CP1, i - Wzmacnianie potencjału B+R…</w:t>
            </w:r>
          </w:p>
          <w:p w14:paraId="094E0484" w14:textId="77777777" w:rsidR="00381A54" w:rsidRPr="00A87916" w:rsidRDefault="00381A54" w:rsidP="006D024B">
            <w:pPr>
              <w:pStyle w:val="Mtab"/>
              <w:rPr>
                <w:rFonts w:cs="Calibri"/>
                <w:szCs w:val="24"/>
              </w:rPr>
            </w:pPr>
            <w:r w:rsidRPr="00A87916">
              <w:rPr>
                <w:rFonts w:cs="Calibri"/>
                <w:szCs w:val="24"/>
              </w:rPr>
              <w:t>Priorytet 2 - Środowisko</w:t>
            </w:r>
          </w:p>
          <w:p w14:paraId="110FE4A4"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i</w:t>
            </w:r>
            <w:r w:rsidRPr="00A87916">
              <w:rPr>
                <w:rFonts w:cs="Calibri"/>
                <w:szCs w:val="24"/>
              </w:rPr>
              <w:t xml:space="preserve"> - Efektywność energetyczna… </w:t>
            </w:r>
          </w:p>
          <w:p w14:paraId="29C33342"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40922FFC"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 - Gospodarka wodno-ściekowa…</w:t>
            </w:r>
          </w:p>
          <w:p w14:paraId="4347BB8D"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 - Ochrona przyrody i klimatu….</w:t>
            </w:r>
          </w:p>
          <w:p w14:paraId="31F2E45E"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CP2, viii - Mobilność miejska i aglomeracyjna…</w:t>
            </w:r>
          </w:p>
          <w:p w14:paraId="4E2FC350" w14:textId="77777777" w:rsidR="00381A54" w:rsidRPr="00A87916" w:rsidRDefault="00381A54" w:rsidP="006D024B">
            <w:pPr>
              <w:pStyle w:val="Mtab"/>
              <w:rPr>
                <w:rFonts w:cs="Calibri"/>
                <w:szCs w:val="24"/>
              </w:rPr>
            </w:pPr>
            <w:r w:rsidRPr="00A87916">
              <w:rPr>
                <w:rFonts w:cs="Calibri"/>
                <w:szCs w:val="24"/>
              </w:rPr>
              <w:lastRenderedPageBreak/>
              <w:t>Priorytet 8 – Sprawiedliwa transformacja</w:t>
            </w:r>
          </w:p>
          <w:p w14:paraId="1964B3C0"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47507E81"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7611E5B7"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3876BA4E" w14:textId="77777777" w:rsidTr="006D024B">
        <w:trPr>
          <w:trHeight w:val="284"/>
        </w:trPr>
        <w:tc>
          <w:tcPr>
            <w:tcW w:w="5000" w:type="pct"/>
            <w:gridSpan w:val="3"/>
            <w:shd w:val="clear" w:color="auto" w:fill="DBE5F1" w:themeFill="accent1" w:themeFillTint="33"/>
            <w:vAlign w:val="center"/>
          </w:tcPr>
          <w:p w14:paraId="3ADFD838" w14:textId="77777777" w:rsidR="00381A54" w:rsidRPr="00A87916" w:rsidRDefault="00381A54" w:rsidP="006D024B">
            <w:pPr>
              <w:pStyle w:val="Mtab"/>
              <w:rPr>
                <w:rFonts w:cs="Calibri"/>
                <w:color w:val="000000"/>
                <w:szCs w:val="24"/>
              </w:rPr>
            </w:pPr>
            <w:r w:rsidRPr="00A87916">
              <w:rPr>
                <w:rFonts w:cs="Calibri"/>
                <w:szCs w:val="24"/>
              </w:rPr>
              <w:lastRenderedPageBreak/>
              <w:t>Komunikat Komisji do Parlamentu Europejskiego, Rady, Europejskiego Komitetu Ekonomiczno-Społecznego i Komitetu Regionów w sprawie monitorowania gospodarki o obiegu zamkniętym</w:t>
            </w:r>
            <w:r w:rsidRPr="00A87916">
              <w:rPr>
                <w:rFonts w:cs="Calibri"/>
                <w:szCs w:val="24"/>
              </w:rPr>
              <w:footnoteReference w:id="184"/>
            </w:r>
          </w:p>
        </w:tc>
      </w:tr>
      <w:tr w:rsidR="00381A54" w:rsidRPr="00A87916" w14:paraId="5CC3C708" w14:textId="77777777" w:rsidTr="006D024B">
        <w:trPr>
          <w:trHeight w:val="284"/>
        </w:trPr>
        <w:tc>
          <w:tcPr>
            <w:tcW w:w="3047" w:type="pct"/>
            <w:vAlign w:val="center"/>
          </w:tcPr>
          <w:p w14:paraId="3DD613A2" w14:textId="77777777" w:rsidR="00381A54" w:rsidRPr="00A87916" w:rsidRDefault="00381A54" w:rsidP="006D024B">
            <w:pPr>
              <w:pStyle w:val="Mtab"/>
              <w:rPr>
                <w:rFonts w:cs="Calibri"/>
                <w:szCs w:val="24"/>
              </w:rPr>
            </w:pPr>
            <w:r w:rsidRPr="00A87916">
              <w:rPr>
                <w:rFonts w:cs="Calibri"/>
                <w:szCs w:val="24"/>
              </w:rPr>
              <w:t>W Komunikacie wskazano ramy monitorowania, na które będzie składał się zestaw kluczowych, konkretnych wskaźników uwzględniających główne elementy gospodarki o obiegu zamkniętym.</w:t>
            </w:r>
          </w:p>
        </w:tc>
        <w:tc>
          <w:tcPr>
            <w:tcW w:w="294" w:type="pct"/>
            <w:shd w:val="clear" w:color="auto" w:fill="00B050"/>
            <w:vAlign w:val="center"/>
          </w:tcPr>
          <w:p w14:paraId="58BC0AC3"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40F5BDAC" w14:textId="77777777" w:rsidR="00381A54" w:rsidRPr="00A87916" w:rsidRDefault="00381A54" w:rsidP="006D024B">
            <w:pPr>
              <w:pStyle w:val="Mtab"/>
              <w:rPr>
                <w:rFonts w:cs="Calibri"/>
                <w:szCs w:val="24"/>
              </w:rPr>
            </w:pPr>
            <w:r w:rsidRPr="00A87916">
              <w:rPr>
                <w:rFonts w:cs="Calibri"/>
                <w:szCs w:val="24"/>
              </w:rPr>
              <w:t>Priorytet 8 – Sprawiedliwa transformacja</w:t>
            </w:r>
          </w:p>
          <w:p w14:paraId="2E7A395D"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21F7825F"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2F514B55" w14:textId="77777777" w:rsidR="00381A54" w:rsidRPr="00A87916" w:rsidRDefault="00381A54" w:rsidP="006D024B">
            <w:pPr>
              <w:pStyle w:val="Mtab"/>
              <w:rPr>
                <w:rFonts w:cs="Calibri"/>
                <w:color w:val="000000"/>
                <w:szCs w:val="24"/>
              </w:rPr>
            </w:pPr>
            <w:r w:rsidRPr="00A87916">
              <w:rPr>
                <w:rFonts w:cs="Calibri"/>
                <w:szCs w:val="24"/>
              </w:rPr>
              <w:t xml:space="preserve">Cel szczegółowy </w:t>
            </w:r>
            <w:r w:rsidRPr="00A87916">
              <w:rPr>
                <w:rFonts w:cs="Calibri"/>
                <w:noProof/>
                <w:szCs w:val="24"/>
              </w:rPr>
              <w:t>CP6, i EFRR - Transformacja środowiskowa..</w:t>
            </w:r>
          </w:p>
        </w:tc>
      </w:tr>
      <w:tr w:rsidR="00381A54" w:rsidRPr="00A87916" w14:paraId="5EBF1FC5" w14:textId="77777777" w:rsidTr="006D024B">
        <w:trPr>
          <w:trHeight w:val="284"/>
        </w:trPr>
        <w:tc>
          <w:tcPr>
            <w:tcW w:w="5000" w:type="pct"/>
            <w:gridSpan w:val="3"/>
            <w:shd w:val="clear" w:color="auto" w:fill="DBE5F1" w:themeFill="accent1" w:themeFillTint="33"/>
            <w:vAlign w:val="center"/>
          </w:tcPr>
          <w:p w14:paraId="5DB75EDD" w14:textId="77777777" w:rsidR="00381A54" w:rsidRPr="00A87916" w:rsidRDefault="00381A54" w:rsidP="006D024B">
            <w:pPr>
              <w:pStyle w:val="Mtab"/>
              <w:rPr>
                <w:rFonts w:cs="Calibri"/>
                <w:color w:val="000000"/>
                <w:szCs w:val="24"/>
              </w:rPr>
            </w:pPr>
            <w:r w:rsidRPr="00A87916">
              <w:rPr>
                <w:rFonts w:cs="Calibri"/>
                <w:color w:val="000000"/>
                <w:szCs w:val="24"/>
              </w:rPr>
              <w:t>Biała Księga: Adaptacja do zmian klimatu: europejskie ramy działania (2009), COM(2009) 147 final</w:t>
            </w:r>
          </w:p>
        </w:tc>
      </w:tr>
      <w:tr w:rsidR="00381A54" w:rsidRPr="00A87916" w14:paraId="2257AB5D" w14:textId="77777777" w:rsidTr="006D024B">
        <w:trPr>
          <w:trHeight w:val="284"/>
        </w:trPr>
        <w:tc>
          <w:tcPr>
            <w:tcW w:w="3047" w:type="pct"/>
            <w:vAlign w:val="center"/>
          </w:tcPr>
          <w:p w14:paraId="6532C073"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Celem jest osiągnięcie w UE takiej zdolności adaptacji, by mogła ona stawić czoła skutkom zmian klimatu. Zawiera następujące kierunki działań:</w:t>
            </w:r>
          </w:p>
          <w:p w14:paraId="670DED97" w14:textId="77777777" w:rsidR="00381A54" w:rsidRPr="00A87916" w:rsidRDefault="00381A54" w:rsidP="006D024B">
            <w:pPr>
              <w:pStyle w:val="Mtab"/>
              <w:rPr>
                <w:rFonts w:cs="Calibri"/>
                <w:color w:val="000000"/>
                <w:szCs w:val="24"/>
              </w:rPr>
            </w:pPr>
            <w:r w:rsidRPr="00A87916">
              <w:rPr>
                <w:rFonts w:cs="Calibri"/>
                <w:color w:val="000000"/>
                <w:szCs w:val="24"/>
              </w:rPr>
              <w:t>- Tworzenie podstaw wiedzy,</w:t>
            </w:r>
          </w:p>
          <w:p w14:paraId="1C60B6B0" w14:textId="77777777" w:rsidR="00381A54" w:rsidRPr="00A87916" w:rsidRDefault="00381A54" w:rsidP="006D024B">
            <w:pPr>
              <w:pStyle w:val="Mtab"/>
              <w:rPr>
                <w:rFonts w:cs="Calibri"/>
                <w:color w:val="000000"/>
                <w:szCs w:val="24"/>
              </w:rPr>
            </w:pPr>
            <w:r w:rsidRPr="00A87916">
              <w:rPr>
                <w:rFonts w:cs="Calibri"/>
                <w:color w:val="000000"/>
                <w:szCs w:val="24"/>
              </w:rPr>
              <w:t>- Włączenie kwestii adaptacji do polityki UE w poszczególnych dziedzinach,</w:t>
            </w:r>
          </w:p>
          <w:p w14:paraId="454D48F1" w14:textId="77777777" w:rsidR="00381A54" w:rsidRPr="00A87916" w:rsidRDefault="00381A54" w:rsidP="006D024B">
            <w:pPr>
              <w:pStyle w:val="Mtab"/>
              <w:rPr>
                <w:rFonts w:cs="Calibri"/>
                <w:color w:val="000000"/>
                <w:szCs w:val="24"/>
              </w:rPr>
            </w:pPr>
            <w:r w:rsidRPr="00A87916">
              <w:rPr>
                <w:rFonts w:cs="Calibri"/>
                <w:color w:val="000000"/>
                <w:szCs w:val="24"/>
              </w:rPr>
              <w:t>Poprawa zdolności adaptacji polityki zdrowotnej i społecznej,</w:t>
            </w:r>
          </w:p>
          <w:p w14:paraId="40F41892" w14:textId="77777777" w:rsidR="00381A54" w:rsidRPr="00A87916" w:rsidRDefault="00381A54" w:rsidP="006D024B">
            <w:pPr>
              <w:pStyle w:val="Mtab"/>
              <w:rPr>
                <w:rFonts w:cs="Calibri"/>
                <w:color w:val="000000"/>
                <w:szCs w:val="24"/>
              </w:rPr>
            </w:pPr>
            <w:r w:rsidRPr="00A87916">
              <w:rPr>
                <w:rFonts w:cs="Calibri"/>
                <w:color w:val="000000"/>
                <w:szCs w:val="24"/>
              </w:rPr>
              <w:t>Poprawa zdolności adaptacji sektora rolnictwa i leśnictwa,</w:t>
            </w:r>
          </w:p>
          <w:p w14:paraId="6F5F7CC4" w14:textId="77777777" w:rsidR="00381A54" w:rsidRPr="00A87916" w:rsidRDefault="00381A54" w:rsidP="006D024B">
            <w:pPr>
              <w:pStyle w:val="Mtab"/>
              <w:rPr>
                <w:rFonts w:cs="Calibri"/>
                <w:color w:val="000000"/>
                <w:szCs w:val="24"/>
              </w:rPr>
            </w:pPr>
            <w:r w:rsidRPr="00A87916">
              <w:rPr>
                <w:rFonts w:cs="Calibri"/>
                <w:color w:val="000000"/>
                <w:szCs w:val="24"/>
              </w:rPr>
              <w:t>Poprawa zdolności adaptacji różnorodności biologicznej, ekosystemów i wody,</w:t>
            </w:r>
          </w:p>
          <w:p w14:paraId="3D426257" w14:textId="77777777" w:rsidR="00381A54" w:rsidRPr="00A87916" w:rsidRDefault="00381A54" w:rsidP="006D024B">
            <w:pPr>
              <w:pStyle w:val="Mtab"/>
              <w:rPr>
                <w:rFonts w:cs="Calibri"/>
                <w:color w:val="000000"/>
                <w:szCs w:val="24"/>
              </w:rPr>
            </w:pPr>
            <w:r w:rsidRPr="00A87916">
              <w:rPr>
                <w:rFonts w:cs="Calibri"/>
                <w:color w:val="000000"/>
                <w:szCs w:val="24"/>
              </w:rPr>
              <w:t>Poprawa zdolności adaptacji obszarów przybrzeżnych i morskich,</w:t>
            </w:r>
          </w:p>
          <w:p w14:paraId="36C37641" w14:textId="77777777" w:rsidR="00381A54" w:rsidRPr="00A87916" w:rsidRDefault="00381A54" w:rsidP="006D024B">
            <w:pPr>
              <w:pStyle w:val="Mtab"/>
              <w:rPr>
                <w:rFonts w:cs="Calibri"/>
                <w:szCs w:val="24"/>
              </w:rPr>
            </w:pPr>
            <w:r w:rsidRPr="00A87916">
              <w:rPr>
                <w:rFonts w:cs="Calibri"/>
                <w:color w:val="000000"/>
                <w:szCs w:val="24"/>
              </w:rPr>
              <w:t>Poprawa zdolności adaptacji systemów produkcyjnych i infrastruktury fizycznej.</w:t>
            </w:r>
          </w:p>
        </w:tc>
        <w:tc>
          <w:tcPr>
            <w:tcW w:w="294" w:type="pct"/>
            <w:shd w:val="clear" w:color="auto" w:fill="E5DFEC" w:themeFill="accent4" w:themeFillTint="33"/>
            <w:vAlign w:val="center"/>
          </w:tcPr>
          <w:p w14:paraId="039C5C81"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20957FE1" w14:textId="77777777" w:rsidR="00381A54" w:rsidRPr="00A87916" w:rsidRDefault="00381A54" w:rsidP="006D024B">
            <w:pPr>
              <w:pStyle w:val="Mtab"/>
              <w:rPr>
                <w:rFonts w:cs="Calibri"/>
                <w:color w:val="000000"/>
                <w:szCs w:val="24"/>
              </w:rPr>
            </w:pPr>
            <w:r w:rsidRPr="00A87916">
              <w:rPr>
                <w:rFonts w:cs="Calibri"/>
                <w:color w:val="000000"/>
                <w:szCs w:val="24"/>
              </w:rPr>
              <w:t>Występuje zgodność w zakresie Priorytetu 2, w szczególności dla celów szczegółowych</w:t>
            </w:r>
            <w:r w:rsidRPr="00A87916">
              <w:rPr>
                <w:rFonts w:cs="Calibri"/>
                <w:noProof/>
                <w:szCs w:val="24"/>
              </w:rPr>
              <w:t xml:space="preserve"> CP2, i, </w:t>
            </w:r>
            <w:r w:rsidRPr="00A87916">
              <w:rPr>
                <w:rFonts w:cs="Calibri"/>
                <w:szCs w:val="24"/>
              </w:rPr>
              <w:t xml:space="preserve">CP2, ii, </w:t>
            </w:r>
            <w:r w:rsidRPr="00A87916">
              <w:rPr>
                <w:rFonts w:cs="Calibri"/>
                <w:noProof/>
                <w:szCs w:val="24"/>
              </w:rPr>
              <w:t>CP2, vii</w:t>
            </w:r>
            <w:r w:rsidRPr="00A87916">
              <w:rPr>
                <w:rFonts w:cs="Calibri"/>
                <w:color w:val="000000"/>
                <w:szCs w:val="24"/>
              </w:rPr>
              <w:t xml:space="preserve">, </w:t>
            </w:r>
            <w:r w:rsidRPr="00A87916">
              <w:rPr>
                <w:rFonts w:cs="Calibri"/>
                <w:noProof/>
                <w:szCs w:val="24"/>
              </w:rPr>
              <w:t>CP2, viii</w:t>
            </w:r>
            <w:r w:rsidRPr="00A87916">
              <w:rPr>
                <w:rFonts w:cs="Calibri"/>
                <w:color w:val="000000"/>
                <w:szCs w:val="24"/>
              </w:rPr>
              <w:t>, jednak potencjał adaptacji do zmian klimatu w projektowanym dokumencie jest ograniczony i nie stanowi wyodrębnionego celu.</w:t>
            </w:r>
          </w:p>
        </w:tc>
      </w:tr>
      <w:tr w:rsidR="00381A54" w:rsidRPr="00A87916" w14:paraId="2F99B887" w14:textId="77777777" w:rsidTr="006D024B">
        <w:trPr>
          <w:trHeight w:val="300"/>
        </w:trPr>
        <w:tc>
          <w:tcPr>
            <w:tcW w:w="5000" w:type="pct"/>
            <w:gridSpan w:val="3"/>
            <w:shd w:val="clear" w:color="auto" w:fill="DBE5F1" w:themeFill="accent1" w:themeFillTint="33"/>
            <w:vAlign w:val="center"/>
          </w:tcPr>
          <w:p w14:paraId="1855D359" w14:textId="77777777" w:rsidR="00381A54" w:rsidRPr="00A87916" w:rsidRDefault="00381A54" w:rsidP="006D024B">
            <w:pPr>
              <w:pStyle w:val="Mtab"/>
              <w:rPr>
                <w:rFonts w:cs="Calibri"/>
                <w:szCs w:val="24"/>
              </w:rPr>
            </w:pPr>
            <w:r w:rsidRPr="00A87916">
              <w:rPr>
                <w:rFonts w:cs="Calibri"/>
                <w:szCs w:val="24"/>
              </w:rPr>
              <w:t>VII Ogólny unijny program działań w zakresie środowiska do 2020 r. „Dobrze żyć w granicach naszej planety” (7 EAP)</w:t>
            </w:r>
          </w:p>
        </w:tc>
      </w:tr>
      <w:tr w:rsidR="00381A54" w:rsidRPr="00A87916" w14:paraId="0113D203" w14:textId="77777777" w:rsidTr="006D024B">
        <w:trPr>
          <w:trHeight w:val="284"/>
        </w:trPr>
        <w:tc>
          <w:tcPr>
            <w:tcW w:w="3047" w:type="pct"/>
            <w:vAlign w:val="center"/>
          </w:tcPr>
          <w:p w14:paraId="3748D98D" w14:textId="77777777" w:rsidR="00381A54" w:rsidRPr="00A87916" w:rsidRDefault="00381A54" w:rsidP="006D024B">
            <w:pPr>
              <w:pStyle w:val="Mtab"/>
              <w:rPr>
                <w:rFonts w:cs="Calibri"/>
                <w:color w:val="000000"/>
                <w:szCs w:val="24"/>
              </w:rPr>
            </w:pPr>
            <w:r w:rsidRPr="00A87916">
              <w:rPr>
                <w:rFonts w:cs="Calibri"/>
                <w:color w:val="000000"/>
                <w:szCs w:val="24"/>
              </w:rPr>
              <w:t>Zawiera następujące kierunki działań:</w:t>
            </w:r>
          </w:p>
          <w:p w14:paraId="00CECD25" w14:textId="77777777" w:rsidR="00381A54" w:rsidRPr="00A87916" w:rsidRDefault="00381A54" w:rsidP="006D024B">
            <w:pPr>
              <w:pStyle w:val="Mtab"/>
              <w:rPr>
                <w:rFonts w:cs="Calibri"/>
                <w:color w:val="000000"/>
                <w:szCs w:val="24"/>
              </w:rPr>
            </w:pPr>
            <w:r w:rsidRPr="00A87916">
              <w:rPr>
                <w:rFonts w:cs="Calibri"/>
                <w:color w:val="000000"/>
                <w:szCs w:val="24"/>
              </w:rPr>
              <w:t>ochrona, zachowanie i poprawa kapitału naturalnego Unii,</w:t>
            </w:r>
          </w:p>
          <w:p w14:paraId="18A0AC88" w14:textId="77777777" w:rsidR="00381A54" w:rsidRPr="00A87916" w:rsidRDefault="00381A54" w:rsidP="006D024B">
            <w:pPr>
              <w:pStyle w:val="Mtab"/>
              <w:rPr>
                <w:rFonts w:cs="Calibri"/>
                <w:color w:val="000000"/>
                <w:szCs w:val="24"/>
              </w:rPr>
            </w:pPr>
            <w:r w:rsidRPr="00A87916">
              <w:rPr>
                <w:rFonts w:cs="Calibri"/>
                <w:color w:val="000000"/>
                <w:szCs w:val="24"/>
              </w:rPr>
              <w:t>przekształcenie Unii w zasobooszczędną, zieloną i konkurencyjną gospodarkę niskoemisyjną,</w:t>
            </w:r>
          </w:p>
          <w:p w14:paraId="670797B3" w14:textId="77777777" w:rsidR="00381A54" w:rsidRPr="00A87916" w:rsidRDefault="00381A54" w:rsidP="006D024B">
            <w:pPr>
              <w:pStyle w:val="Mtab"/>
              <w:rPr>
                <w:rFonts w:cs="Calibri"/>
                <w:color w:val="000000"/>
                <w:szCs w:val="24"/>
              </w:rPr>
            </w:pPr>
            <w:r w:rsidRPr="00A87916">
              <w:rPr>
                <w:rFonts w:cs="Calibri"/>
                <w:color w:val="000000"/>
                <w:szCs w:val="24"/>
              </w:rPr>
              <w:t>ochrona obywateli Unii przed związanymi ze środowiskiem presjami i zagrożeniami dla zdrowia i dobrostanu,</w:t>
            </w:r>
          </w:p>
          <w:p w14:paraId="29539F82" w14:textId="77777777" w:rsidR="00381A54" w:rsidRPr="00A87916" w:rsidRDefault="00381A54" w:rsidP="006D024B">
            <w:pPr>
              <w:pStyle w:val="Mtab"/>
              <w:rPr>
                <w:rFonts w:cs="Calibri"/>
                <w:color w:val="000000"/>
                <w:szCs w:val="24"/>
              </w:rPr>
            </w:pPr>
            <w:r w:rsidRPr="00A87916">
              <w:rPr>
                <w:rFonts w:cs="Calibri"/>
                <w:color w:val="000000"/>
                <w:szCs w:val="24"/>
              </w:rPr>
              <w:t>maksymalizacja korzyści płynących z prawodawstwa Unii w zakresie środowiska poprzez lepsze wdrażanie tego prawodawstwa,</w:t>
            </w:r>
          </w:p>
          <w:p w14:paraId="081B088F" w14:textId="77777777" w:rsidR="00381A54" w:rsidRPr="00A87916" w:rsidRDefault="00381A54" w:rsidP="006D024B">
            <w:pPr>
              <w:pStyle w:val="Mtab"/>
              <w:rPr>
                <w:rFonts w:cs="Calibri"/>
                <w:color w:val="000000"/>
                <w:szCs w:val="24"/>
              </w:rPr>
            </w:pPr>
            <w:r w:rsidRPr="00A87916">
              <w:rPr>
                <w:rFonts w:cs="Calibri"/>
                <w:color w:val="000000"/>
                <w:szCs w:val="24"/>
              </w:rPr>
              <w:t>doskonalenie bazy wiedzy i bazy dowodowej unijnej polityki w zakresie środowiska,</w:t>
            </w:r>
          </w:p>
          <w:p w14:paraId="1024109F" w14:textId="77777777" w:rsidR="00381A54" w:rsidRPr="00A87916" w:rsidRDefault="00381A54" w:rsidP="006D024B">
            <w:pPr>
              <w:pStyle w:val="Mtab"/>
              <w:rPr>
                <w:rFonts w:cs="Calibri"/>
                <w:color w:val="000000"/>
                <w:szCs w:val="24"/>
              </w:rPr>
            </w:pPr>
            <w:r w:rsidRPr="00A87916">
              <w:rPr>
                <w:rFonts w:cs="Calibri"/>
                <w:color w:val="000000"/>
                <w:szCs w:val="24"/>
              </w:rPr>
              <w:t>zabezpieczenie inwestycji na rzecz polityki w zakresie środowiska i klimatu oraz podjęcie kwestii ekologicznych efektów zewnętrznych,</w:t>
            </w:r>
          </w:p>
          <w:p w14:paraId="529E5FDA"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wspieranie zrównoważonego charakteru miast Unii,</w:t>
            </w:r>
          </w:p>
          <w:p w14:paraId="20D021F6" w14:textId="77777777" w:rsidR="00381A54" w:rsidRPr="00A87916" w:rsidRDefault="00381A54" w:rsidP="006D024B">
            <w:pPr>
              <w:pStyle w:val="Mtab"/>
              <w:rPr>
                <w:rFonts w:cs="Calibri"/>
                <w:color w:val="000000"/>
                <w:szCs w:val="24"/>
              </w:rPr>
            </w:pPr>
            <w:r w:rsidRPr="00A87916">
              <w:rPr>
                <w:rFonts w:cs="Calibri"/>
                <w:color w:val="000000"/>
                <w:szCs w:val="24"/>
              </w:rPr>
              <w:t>zwiększenie efektywności Unii w podejmowaniu międzynarodowych wyzwań związanych ze środowiskiem i klimatem.</w:t>
            </w:r>
          </w:p>
        </w:tc>
        <w:tc>
          <w:tcPr>
            <w:tcW w:w="294" w:type="pct"/>
            <w:shd w:val="clear" w:color="auto" w:fill="00B050"/>
            <w:vAlign w:val="center"/>
          </w:tcPr>
          <w:p w14:paraId="6BB3A631"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65FB9F1C" w14:textId="501F4EE0" w:rsidR="00381A54" w:rsidRPr="00A87916" w:rsidRDefault="00381A54" w:rsidP="006D024B">
            <w:pPr>
              <w:pStyle w:val="Mtab"/>
              <w:rPr>
                <w:rFonts w:cs="Calibri"/>
                <w:color w:val="000000"/>
                <w:szCs w:val="24"/>
              </w:rPr>
            </w:pPr>
            <w:r w:rsidRPr="00A87916">
              <w:rPr>
                <w:rFonts w:cs="Calibri"/>
                <w:color w:val="000000"/>
                <w:szCs w:val="24"/>
              </w:rPr>
              <w:t xml:space="preserve">Wszystkie cele szczegółowe projektu </w:t>
            </w:r>
            <w:r w:rsidRPr="00A87916">
              <w:rPr>
                <w:rFonts w:cs="Calibri"/>
                <w:szCs w:val="24"/>
              </w:rPr>
              <w:t>FEDS 2021-2027</w:t>
            </w:r>
            <w:r w:rsidR="00F219F7" w:rsidRPr="00A87916">
              <w:rPr>
                <w:rFonts w:cs="Calibri"/>
                <w:szCs w:val="24"/>
              </w:rPr>
              <w:t xml:space="preserve"> </w:t>
            </w:r>
            <w:r w:rsidRPr="00A87916">
              <w:rPr>
                <w:rFonts w:cs="Calibri"/>
                <w:color w:val="000000"/>
                <w:szCs w:val="24"/>
              </w:rPr>
              <w:t>są zgodne z Programem.</w:t>
            </w:r>
          </w:p>
        </w:tc>
      </w:tr>
      <w:tr w:rsidR="00381A54" w:rsidRPr="00A87916" w14:paraId="0B74D8DC" w14:textId="77777777" w:rsidTr="006D024B">
        <w:trPr>
          <w:trHeight w:val="284"/>
        </w:trPr>
        <w:tc>
          <w:tcPr>
            <w:tcW w:w="5000" w:type="pct"/>
            <w:gridSpan w:val="3"/>
            <w:shd w:val="clear" w:color="auto" w:fill="DBE5F1" w:themeFill="accent1" w:themeFillTint="33"/>
            <w:vAlign w:val="center"/>
          </w:tcPr>
          <w:p w14:paraId="706C7296" w14:textId="77777777" w:rsidR="00381A54" w:rsidRPr="00A87916" w:rsidRDefault="00381A54" w:rsidP="006D024B">
            <w:pPr>
              <w:pStyle w:val="Mtab"/>
              <w:rPr>
                <w:rFonts w:cs="Calibri"/>
                <w:color w:val="000000"/>
                <w:szCs w:val="24"/>
              </w:rPr>
            </w:pPr>
            <w:r w:rsidRPr="00A87916">
              <w:rPr>
                <w:rFonts w:cs="Calibri"/>
                <w:color w:val="000000"/>
                <w:szCs w:val="24"/>
              </w:rPr>
              <w:t>Konwencja o różnorodności biologicznej</w:t>
            </w:r>
            <w:r w:rsidRPr="00A87916">
              <w:rPr>
                <w:rFonts w:cs="Calibri"/>
                <w:color w:val="000000"/>
                <w:szCs w:val="24"/>
                <w:vertAlign w:val="superscript"/>
              </w:rPr>
              <w:footnoteReference w:id="185"/>
            </w:r>
          </w:p>
        </w:tc>
      </w:tr>
      <w:tr w:rsidR="00381A54" w:rsidRPr="00A87916" w14:paraId="09F64526" w14:textId="77777777" w:rsidTr="006D024B">
        <w:trPr>
          <w:trHeight w:val="284"/>
        </w:trPr>
        <w:tc>
          <w:tcPr>
            <w:tcW w:w="3047" w:type="pct"/>
            <w:vAlign w:val="center"/>
          </w:tcPr>
          <w:p w14:paraId="1CB03263" w14:textId="77777777" w:rsidR="00381A54" w:rsidRPr="00A87916" w:rsidRDefault="00381A54" w:rsidP="006D024B">
            <w:pPr>
              <w:pStyle w:val="Mtab"/>
              <w:rPr>
                <w:rFonts w:cs="Calibri"/>
                <w:szCs w:val="24"/>
              </w:rPr>
            </w:pPr>
            <w:r w:rsidRPr="00A87916">
              <w:rPr>
                <w:rFonts w:cs="Calibri"/>
                <w:color w:val="000000"/>
                <w:szCs w:val="24"/>
              </w:rPr>
              <w:t>Celami konwencji są: ochrona różnorodności biologicznej, zrównoważone użytkowanie jej elementów oraz uczciwy i sprawiedliwy podział korzyści, wynikających z wykorzystywania zasobów genetycznych, w tym przez odpowiedni dostęp do zasobów genetycznych i transfer właściwych technologii, z uwzględnieniem wszystkich praw do tych zasobów i technologii, a także odpowiednie finansowanie ochrony różnorodności biologicznej.</w:t>
            </w:r>
          </w:p>
        </w:tc>
        <w:tc>
          <w:tcPr>
            <w:tcW w:w="294" w:type="pct"/>
            <w:shd w:val="clear" w:color="auto" w:fill="E5DFEC" w:themeFill="accent4" w:themeFillTint="33"/>
            <w:vAlign w:val="center"/>
          </w:tcPr>
          <w:p w14:paraId="2E89B7DD" w14:textId="77777777" w:rsidR="00381A54" w:rsidRPr="00A87916" w:rsidRDefault="00381A54" w:rsidP="006D024B">
            <w:pPr>
              <w:pStyle w:val="Mtab"/>
              <w:rPr>
                <w:rFonts w:cs="Calibri"/>
                <w:szCs w:val="24"/>
              </w:rPr>
            </w:pPr>
            <w:r w:rsidRPr="00A87916">
              <w:rPr>
                <w:rFonts w:cs="Calibri"/>
                <w:szCs w:val="24"/>
              </w:rPr>
              <w:t>+/-</w:t>
            </w:r>
          </w:p>
        </w:tc>
        <w:tc>
          <w:tcPr>
            <w:tcW w:w="1659" w:type="pct"/>
            <w:vAlign w:val="center"/>
          </w:tcPr>
          <w:p w14:paraId="745F6017" w14:textId="14603F47" w:rsidR="00381A54" w:rsidRPr="00A87916" w:rsidRDefault="00381A54" w:rsidP="006D024B">
            <w:pPr>
              <w:pStyle w:val="Mtab"/>
              <w:rPr>
                <w:rFonts w:cs="Calibri"/>
                <w:color w:val="000000"/>
                <w:szCs w:val="24"/>
              </w:rPr>
            </w:pPr>
            <w:r w:rsidRPr="00A87916">
              <w:rPr>
                <w:rFonts w:cs="Calibri"/>
                <w:noProof/>
                <w:szCs w:val="24"/>
              </w:rPr>
              <w:t>Cel w zakresie związanym z FEDS 2021-2027</w:t>
            </w:r>
            <w:r w:rsidR="00F219F7" w:rsidRPr="00A87916">
              <w:rPr>
                <w:rFonts w:cs="Calibri"/>
                <w:noProof/>
                <w:szCs w:val="24"/>
              </w:rPr>
              <w:t xml:space="preserve"> </w:t>
            </w:r>
            <w:r w:rsidRPr="00A87916">
              <w:rPr>
                <w:rFonts w:cs="Calibri"/>
                <w:noProof/>
                <w:szCs w:val="24"/>
              </w:rPr>
              <w:t>jest uwzględniony w Priorytecie 2. Może jednak zaistnieć niezgodność pomiędzy realizacją celu Konwencji, a rozwojem transportu w ramach Priorytetu 3 (może dojść do opisanych w Prognozie negatywnych oddziaływań na zasoby przyrodnicze).</w:t>
            </w:r>
          </w:p>
        </w:tc>
      </w:tr>
      <w:tr w:rsidR="00381A54" w:rsidRPr="00A87916" w14:paraId="4BA3E7B9" w14:textId="77777777" w:rsidTr="006D024B">
        <w:trPr>
          <w:trHeight w:val="284"/>
        </w:trPr>
        <w:tc>
          <w:tcPr>
            <w:tcW w:w="5000" w:type="pct"/>
            <w:gridSpan w:val="3"/>
            <w:shd w:val="clear" w:color="auto" w:fill="DBE5F1" w:themeFill="accent1" w:themeFillTint="33"/>
            <w:vAlign w:val="center"/>
          </w:tcPr>
          <w:p w14:paraId="47C780C5" w14:textId="77777777" w:rsidR="00381A54" w:rsidRPr="00A87916" w:rsidRDefault="00381A54" w:rsidP="006D024B">
            <w:pPr>
              <w:pStyle w:val="Mtab"/>
              <w:rPr>
                <w:rFonts w:cs="Calibri"/>
                <w:color w:val="000000"/>
                <w:szCs w:val="24"/>
              </w:rPr>
            </w:pPr>
            <w:r w:rsidRPr="00A87916">
              <w:rPr>
                <w:rFonts w:cs="Calibri"/>
                <w:color w:val="000000"/>
                <w:szCs w:val="24"/>
              </w:rPr>
              <w:t>Horyzont 2020 i Horyzont Europa</w:t>
            </w:r>
          </w:p>
        </w:tc>
      </w:tr>
      <w:tr w:rsidR="00381A54" w:rsidRPr="00A87916" w14:paraId="61292AE6" w14:textId="77777777" w:rsidTr="006D024B">
        <w:trPr>
          <w:trHeight w:val="284"/>
        </w:trPr>
        <w:tc>
          <w:tcPr>
            <w:tcW w:w="3047" w:type="pct"/>
            <w:vAlign w:val="center"/>
          </w:tcPr>
          <w:p w14:paraId="69FD7C18" w14:textId="77777777" w:rsidR="00381A54" w:rsidRPr="00A87916" w:rsidRDefault="00381A54" w:rsidP="006D024B">
            <w:pPr>
              <w:pStyle w:val="Mtab"/>
              <w:rPr>
                <w:rFonts w:cs="Calibri"/>
                <w:color w:val="000000"/>
                <w:szCs w:val="24"/>
              </w:rPr>
            </w:pPr>
            <w:r w:rsidRPr="00A87916">
              <w:rPr>
                <w:rFonts w:cs="Calibri"/>
                <w:color w:val="000000"/>
                <w:szCs w:val="24"/>
              </w:rPr>
              <w:t>Horyzont 2020 – Program ramowy w zakresie badań naukowych i innowacji jest największym programem UE integrującym badania naukowe i innowacje z budżetem ok. 100 mld Euro.</w:t>
            </w:r>
          </w:p>
          <w:p w14:paraId="3C8EA765" w14:textId="77777777" w:rsidR="00381A54" w:rsidRPr="00A87916" w:rsidRDefault="00381A54" w:rsidP="006D024B">
            <w:pPr>
              <w:pStyle w:val="Mtab"/>
              <w:rPr>
                <w:rFonts w:cs="Calibri"/>
                <w:szCs w:val="24"/>
              </w:rPr>
            </w:pPr>
            <w:r w:rsidRPr="00A87916">
              <w:rPr>
                <w:rFonts w:cs="Calibri"/>
                <w:color w:val="000000"/>
                <w:szCs w:val="24"/>
              </w:rPr>
              <w:t xml:space="preserve">Finansowane projekty dotyczą 3 głównych wzajemnie wspierających się priorytetów: doskonała baza naukowa, wiodąca rola w przemyśle oraz wyzwania społeczne. Konkursy dotyczące energii znajdują się w priorytecie Wyzwania Społeczne (Social Challenges) w temacie SC 3 bezpieczna, czysta i efektywna </w:t>
            </w:r>
            <w:r w:rsidRPr="00A87916">
              <w:rPr>
                <w:rFonts w:cs="Calibri"/>
                <w:color w:val="000000"/>
                <w:szCs w:val="24"/>
              </w:rPr>
              <w:lastRenderedPageBreak/>
              <w:t>energia. Dostępne są również konkursy w tematach przekrojowych dotyczące: efektywności energetycznej, OZE, inteligentnej i czystej energii, inteligentnych systemów energetycznych, inteligentne miasta (smart cities), zero emisji ze źródeł węglowych itp. Wypracowane w ramach Programu innowacje mają wspierać m. in. transformacje w kierunku gospodarki niskoemisyjnej oraz gospodarki obiegu zamkniętego.</w:t>
            </w:r>
          </w:p>
        </w:tc>
        <w:tc>
          <w:tcPr>
            <w:tcW w:w="294" w:type="pct"/>
            <w:shd w:val="clear" w:color="auto" w:fill="00B050"/>
            <w:vAlign w:val="center"/>
          </w:tcPr>
          <w:p w14:paraId="47B89F23"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10BDEC91" w14:textId="7B30DC79" w:rsidR="00381A54" w:rsidRPr="00A87916" w:rsidRDefault="00381A54" w:rsidP="006D024B">
            <w:pPr>
              <w:pStyle w:val="Mtab"/>
              <w:rPr>
                <w:rFonts w:cs="Calibri"/>
                <w:color w:val="000000"/>
                <w:szCs w:val="24"/>
              </w:rPr>
            </w:pPr>
            <w:r w:rsidRPr="00A87916">
              <w:rPr>
                <w:rFonts w:cs="Calibri"/>
                <w:noProof/>
                <w:szCs w:val="24"/>
              </w:rPr>
              <w:t>Wszystkie cele projektu FEDS 2021-2027</w:t>
            </w:r>
            <w:r w:rsidR="00F219F7" w:rsidRPr="00A87916">
              <w:rPr>
                <w:rFonts w:cs="Calibri"/>
                <w:noProof/>
                <w:szCs w:val="24"/>
              </w:rPr>
              <w:t xml:space="preserve"> </w:t>
            </w:r>
            <w:r w:rsidRPr="00A87916">
              <w:rPr>
                <w:rFonts w:cs="Calibri"/>
                <w:noProof/>
                <w:szCs w:val="24"/>
              </w:rPr>
              <w:t>wpisują się w założenia Programu, ponieważ realizuje on potrzeby społeczne, środowiskowe oraz związane z funkcjonowaniem miast, co stanowi także główne założenia FEDS 2021-2027.</w:t>
            </w:r>
          </w:p>
        </w:tc>
      </w:tr>
      <w:tr w:rsidR="00381A54" w:rsidRPr="00A87916" w14:paraId="081E9368" w14:textId="77777777" w:rsidTr="006D024B">
        <w:trPr>
          <w:trHeight w:val="284"/>
        </w:trPr>
        <w:tc>
          <w:tcPr>
            <w:tcW w:w="5000" w:type="pct"/>
            <w:gridSpan w:val="3"/>
            <w:shd w:val="clear" w:color="auto" w:fill="DBE5F1" w:themeFill="accent1" w:themeFillTint="33"/>
            <w:vAlign w:val="center"/>
          </w:tcPr>
          <w:p w14:paraId="035FAA8D" w14:textId="77777777" w:rsidR="00381A54" w:rsidRPr="00A87916" w:rsidRDefault="00381A54" w:rsidP="006D024B">
            <w:pPr>
              <w:pStyle w:val="Mtab"/>
              <w:rPr>
                <w:rFonts w:cs="Calibri"/>
                <w:szCs w:val="24"/>
              </w:rPr>
            </w:pPr>
            <w:r w:rsidRPr="00A87916">
              <w:rPr>
                <w:rFonts w:cs="Calibri"/>
                <w:color w:val="000000"/>
                <w:szCs w:val="24"/>
              </w:rPr>
              <w:t>Biała Księga: Plan utworzenia jednolitego europejskiego obszaru transportu – dążenie do osiągnięcia konkurencyjnego i zasobooszczędnego systemu transportu (COM(2011) 144 final)</w:t>
            </w:r>
          </w:p>
        </w:tc>
      </w:tr>
      <w:tr w:rsidR="00381A54" w:rsidRPr="00A87916" w14:paraId="4F145602" w14:textId="77777777" w:rsidTr="006D024B">
        <w:trPr>
          <w:trHeight w:val="284"/>
        </w:trPr>
        <w:tc>
          <w:tcPr>
            <w:tcW w:w="3047" w:type="pct"/>
            <w:vAlign w:val="center"/>
          </w:tcPr>
          <w:p w14:paraId="1809A864" w14:textId="77777777" w:rsidR="00381A54" w:rsidRPr="00A87916" w:rsidRDefault="00381A54" w:rsidP="006D024B">
            <w:pPr>
              <w:pStyle w:val="Mtab"/>
              <w:rPr>
                <w:rFonts w:cs="Calibri"/>
                <w:color w:val="000000"/>
                <w:szCs w:val="24"/>
              </w:rPr>
            </w:pPr>
            <w:r w:rsidRPr="00A87916">
              <w:rPr>
                <w:rFonts w:cs="Calibri"/>
                <w:color w:val="000000"/>
                <w:szCs w:val="24"/>
              </w:rPr>
              <w:t xml:space="preserve">Dokument przewiduje następujące kierunki działań: </w:t>
            </w:r>
          </w:p>
          <w:p w14:paraId="458DD33A" w14:textId="77777777" w:rsidR="00381A54" w:rsidRPr="00A87916" w:rsidRDefault="00381A54" w:rsidP="006D024B">
            <w:pPr>
              <w:pStyle w:val="Mtab"/>
              <w:rPr>
                <w:rFonts w:cs="Calibri"/>
                <w:color w:val="000000"/>
                <w:szCs w:val="24"/>
              </w:rPr>
            </w:pPr>
            <w:r w:rsidRPr="00A87916">
              <w:rPr>
                <w:rFonts w:cs="Calibri"/>
                <w:color w:val="000000"/>
                <w:szCs w:val="24"/>
              </w:rPr>
              <w:t xml:space="preserve">- zapewnienie wzrostu sektora transportu i wspieranie mobilności przy jednoczesnym osiągnięciu celu obniżenia emisji o 60 % w tym min.: </w:t>
            </w:r>
          </w:p>
          <w:p w14:paraId="6CED3C2C" w14:textId="77777777" w:rsidR="00381A54" w:rsidRPr="00A87916" w:rsidRDefault="00381A54" w:rsidP="006D024B">
            <w:pPr>
              <w:pStyle w:val="Mtab"/>
              <w:rPr>
                <w:rFonts w:cs="Calibri"/>
                <w:color w:val="000000"/>
                <w:szCs w:val="24"/>
              </w:rPr>
            </w:pPr>
            <w:r w:rsidRPr="00A87916">
              <w:rPr>
                <w:rFonts w:cs="Calibri"/>
                <w:color w:val="000000"/>
                <w:szCs w:val="24"/>
              </w:rPr>
              <w:t>zmniejszenie o połowę liczby samochodów o napędzie konwencjonalnym w transporcie miejskim do 2030 r.; eliminacja ich z miast do 2050 r.; osiągnięcie zasadniczo wolnej od emisji CO</w:t>
            </w:r>
            <w:r w:rsidRPr="00A87916">
              <w:rPr>
                <w:rFonts w:cs="Calibri"/>
                <w:color w:val="000000"/>
                <w:szCs w:val="24"/>
                <w:vertAlign w:val="subscript"/>
              </w:rPr>
              <w:t>2</w:t>
            </w:r>
            <w:r w:rsidRPr="00A87916">
              <w:rPr>
                <w:rFonts w:cs="Calibri"/>
                <w:color w:val="000000"/>
                <w:szCs w:val="24"/>
              </w:rPr>
              <w:t xml:space="preserve"> logistyki w dużych ośrodkach miejskich do 2030;</w:t>
            </w:r>
          </w:p>
          <w:p w14:paraId="642A5799" w14:textId="77777777" w:rsidR="00381A54" w:rsidRPr="00A87916" w:rsidRDefault="00381A54" w:rsidP="006D024B">
            <w:pPr>
              <w:pStyle w:val="Mtab"/>
              <w:rPr>
                <w:rFonts w:cs="Calibri"/>
                <w:color w:val="000000"/>
                <w:szCs w:val="24"/>
              </w:rPr>
            </w:pPr>
            <w:r w:rsidRPr="00A87916">
              <w:rPr>
                <w:rFonts w:cs="Calibri"/>
                <w:color w:val="000000"/>
                <w:szCs w:val="24"/>
              </w:rPr>
              <w:t>osiągnięcie poziomu 40 % wykorzystania paliwa niskoemisyjnego w lotnictwie do 2050 r.;</w:t>
            </w:r>
          </w:p>
          <w:p w14:paraId="476F6CE9" w14:textId="77777777" w:rsidR="00381A54" w:rsidRPr="00A87916" w:rsidRDefault="00381A54" w:rsidP="006D024B">
            <w:pPr>
              <w:pStyle w:val="Mtab"/>
              <w:rPr>
                <w:rFonts w:cs="Calibri"/>
                <w:color w:val="000000"/>
                <w:szCs w:val="24"/>
              </w:rPr>
            </w:pPr>
            <w:r w:rsidRPr="00A87916">
              <w:rPr>
                <w:rFonts w:cs="Calibri"/>
                <w:color w:val="000000"/>
                <w:szCs w:val="24"/>
              </w:rPr>
              <w:t>ograniczenie emisji z morskich paliw płynnych o 40 % do 2050 r.;</w:t>
            </w:r>
          </w:p>
          <w:p w14:paraId="18B208CE" w14:textId="77777777" w:rsidR="00381A54" w:rsidRPr="00A87916" w:rsidRDefault="00381A54" w:rsidP="006D024B">
            <w:pPr>
              <w:pStyle w:val="Mtab"/>
              <w:rPr>
                <w:rFonts w:cs="Calibri"/>
                <w:color w:val="000000"/>
                <w:szCs w:val="24"/>
              </w:rPr>
            </w:pPr>
            <w:r w:rsidRPr="00A87916">
              <w:rPr>
                <w:rFonts w:cs="Calibri"/>
                <w:color w:val="000000"/>
                <w:szCs w:val="24"/>
              </w:rPr>
              <w:t>przeniesienie do 2030 r. 30 % drogowego transportu towarów na odległościach większych niż 300 km na inne środki transportu, np. kolej lub transport wodny, zaś do 2050 r. powinno to być ponad 50 % tego typu transportu);</w:t>
            </w:r>
          </w:p>
          <w:p w14:paraId="0108785E"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ukończenie szybkiej europejskiej sieci kolejowej do 2050 r. Trzykrotny wzrost istniejącej sieci szybkich kolei do 2030 r. oraz zachowanie gęstej sieci kolejowej we wszystkich państwach członkowskich do 2050 r.</w:t>
            </w:r>
          </w:p>
          <w:p w14:paraId="3CFE6419" w14:textId="77777777" w:rsidR="00381A54" w:rsidRPr="00A87916" w:rsidRDefault="00381A54" w:rsidP="006D024B">
            <w:pPr>
              <w:pStyle w:val="Mtab"/>
              <w:rPr>
                <w:rFonts w:cs="Calibri"/>
                <w:color w:val="000000"/>
                <w:szCs w:val="24"/>
              </w:rPr>
            </w:pPr>
            <w:r w:rsidRPr="00A87916">
              <w:rPr>
                <w:rFonts w:cs="Calibri"/>
                <w:color w:val="000000"/>
                <w:szCs w:val="24"/>
              </w:rPr>
              <w:t>stworzenie do 2030 r. w pełni funkcjonalnej ogólnounijnej multimodalnej sieci bazowej TEN-T, zaś do 2050 r. osiągnięcie wysokiej jakości i przepustowości tej sieci,</w:t>
            </w:r>
          </w:p>
          <w:p w14:paraId="0652E489" w14:textId="77777777" w:rsidR="00381A54" w:rsidRPr="00A87916" w:rsidRDefault="00381A54" w:rsidP="006D024B">
            <w:pPr>
              <w:pStyle w:val="Mtab"/>
              <w:rPr>
                <w:rFonts w:cs="Calibri"/>
                <w:color w:val="000000"/>
                <w:szCs w:val="24"/>
              </w:rPr>
            </w:pPr>
            <w:r w:rsidRPr="00A87916">
              <w:rPr>
                <w:rFonts w:cs="Calibri"/>
                <w:color w:val="000000"/>
                <w:szCs w:val="24"/>
              </w:rPr>
              <w:t>do 2050 r. połączenie wszystkich lotnisk należących do sieci bazowej z siecią kolejową, najlepiej z szybkimi kolejami; zapewnienie, aby wszystkie najważniejsze porty morskie miały dobre połączenie z kolejowym transportem towarów oraz, w miarę możliwości, systemem wodnego transportu śródlądowego.</w:t>
            </w:r>
          </w:p>
          <w:p w14:paraId="3516055B" w14:textId="77777777" w:rsidR="00381A54" w:rsidRPr="00A87916" w:rsidRDefault="00381A54" w:rsidP="006D024B">
            <w:pPr>
              <w:pStyle w:val="Mtab"/>
              <w:rPr>
                <w:rFonts w:cs="Calibri"/>
                <w:color w:val="000000"/>
                <w:szCs w:val="24"/>
              </w:rPr>
            </w:pPr>
            <w:r w:rsidRPr="00A87916">
              <w:rPr>
                <w:rFonts w:cs="Calibri"/>
                <w:color w:val="000000"/>
                <w:szCs w:val="24"/>
              </w:rPr>
              <w:t>- efektywna sieć multimodalnego podróżowania i transportu między miastami;</w:t>
            </w:r>
          </w:p>
          <w:p w14:paraId="28D846A2" w14:textId="77777777" w:rsidR="00381A54" w:rsidRPr="00A87916" w:rsidRDefault="00381A54" w:rsidP="006D024B">
            <w:pPr>
              <w:pStyle w:val="Mtab"/>
              <w:rPr>
                <w:rFonts w:cs="Calibri"/>
                <w:color w:val="000000"/>
                <w:szCs w:val="24"/>
              </w:rPr>
            </w:pPr>
            <w:r w:rsidRPr="00A87916">
              <w:rPr>
                <w:rFonts w:cs="Calibri"/>
                <w:color w:val="000000"/>
                <w:szCs w:val="24"/>
              </w:rPr>
              <w:t>- równe szanse na całym świecie dla podróżowania na dalekie odległości i międzykontynentalnego transportu towarów;</w:t>
            </w:r>
          </w:p>
          <w:p w14:paraId="0C1A6EC6" w14:textId="77777777" w:rsidR="00381A54" w:rsidRPr="00A87916" w:rsidRDefault="00381A54" w:rsidP="006D024B">
            <w:pPr>
              <w:pStyle w:val="Mtab"/>
              <w:rPr>
                <w:rFonts w:cs="Calibri"/>
                <w:szCs w:val="24"/>
              </w:rPr>
            </w:pPr>
            <w:r w:rsidRPr="00A87916">
              <w:rPr>
                <w:rFonts w:cs="Calibri"/>
                <w:color w:val="000000"/>
                <w:szCs w:val="24"/>
              </w:rPr>
              <w:t>- ekologiczny transport miejski i dojazdy do pracy.</w:t>
            </w:r>
          </w:p>
        </w:tc>
        <w:tc>
          <w:tcPr>
            <w:tcW w:w="294" w:type="pct"/>
            <w:shd w:val="clear" w:color="auto" w:fill="00B050"/>
            <w:vAlign w:val="center"/>
          </w:tcPr>
          <w:p w14:paraId="6D186510"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5BEA0D6C" w14:textId="77777777" w:rsidR="00381A54" w:rsidRPr="00A87916" w:rsidRDefault="00381A54" w:rsidP="006D024B">
            <w:pPr>
              <w:pStyle w:val="Mtab"/>
              <w:rPr>
                <w:rFonts w:cs="Calibri"/>
                <w:szCs w:val="24"/>
              </w:rPr>
            </w:pPr>
            <w:r w:rsidRPr="00A87916">
              <w:rPr>
                <w:rFonts w:cs="Calibri"/>
                <w:color w:val="000000"/>
                <w:szCs w:val="24"/>
              </w:rPr>
              <w:t xml:space="preserve">Zgodność z dokumentem zostanie osiągnięta w zakresie poprawy funkcjonowania transportu publicznego oraz rozwoju dróg i kolei Priorytet </w:t>
            </w:r>
            <w:r w:rsidRPr="00A87916">
              <w:rPr>
                <w:rFonts w:cs="Calibri"/>
                <w:szCs w:val="24"/>
              </w:rPr>
              <w:t>2 - Środowisko</w:t>
            </w:r>
          </w:p>
          <w:p w14:paraId="3D11D6C1" w14:textId="77777777" w:rsidR="00381A54" w:rsidRPr="00A87916" w:rsidRDefault="00381A54" w:rsidP="006D024B">
            <w:pPr>
              <w:pStyle w:val="Mtab"/>
              <w:rPr>
                <w:rFonts w:cs="Calibri"/>
                <w:noProof/>
                <w:szCs w:val="24"/>
              </w:rPr>
            </w:pPr>
            <w:r w:rsidRPr="00A87916">
              <w:rPr>
                <w:rFonts w:cs="Calibri"/>
                <w:noProof/>
                <w:szCs w:val="24"/>
              </w:rPr>
              <w:t>Cel szczegółowy CP2, viii - Mobilność miejska i aglomeracyjna….</w:t>
            </w:r>
          </w:p>
          <w:p w14:paraId="706880E1" w14:textId="77777777" w:rsidR="00381A54" w:rsidRPr="00A87916" w:rsidRDefault="00381A54" w:rsidP="006D024B">
            <w:pPr>
              <w:pStyle w:val="Mtab"/>
              <w:rPr>
                <w:rFonts w:cs="Calibri"/>
                <w:szCs w:val="24"/>
              </w:rPr>
            </w:pPr>
            <w:r w:rsidRPr="00A87916">
              <w:rPr>
                <w:rFonts w:cs="Calibri"/>
                <w:color w:val="000000"/>
                <w:szCs w:val="24"/>
              </w:rPr>
              <w:t xml:space="preserve">Priorytet </w:t>
            </w:r>
            <w:r w:rsidRPr="00A87916">
              <w:rPr>
                <w:rFonts w:cs="Calibri"/>
                <w:szCs w:val="24"/>
              </w:rPr>
              <w:t>3 - Transport</w:t>
            </w:r>
          </w:p>
          <w:p w14:paraId="74251E9D" w14:textId="77777777" w:rsidR="00381A54" w:rsidRPr="00A87916" w:rsidRDefault="00381A54" w:rsidP="006D024B">
            <w:pPr>
              <w:pStyle w:val="Mtab"/>
              <w:rPr>
                <w:rFonts w:cs="Calibri"/>
                <w:color w:val="000000"/>
                <w:szCs w:val="24"/>
              </w:rPr>
            </w:pPr>
            <w:r w:rsidRPr="00A87916">
              <w:rPr>
                <w:rFonts w:cs="Calibri"/>
                <w:noProof/>
                <w:szCs w:val="24"/>
              </w:rPr>
              <w:t>Cel szczegółowy CP3, ii - Zrównoważony transport…</w:t>
            </w:r>
          </w:p>
        </w:tc>
      </w:tr>
      <w:tr w:rsidR="00381A54" w:rsidRPr="00A87916" w14:paraId="29C60089" w14:textId="77777777" w:rsidTr="006D024B">
        <w:trPr>
          <w:trHeight w:val="284"/>
        </w:trPr>
        <w:tc>
          <w:tcPr>
            <w:tcW w:w="5000" w:type="pct"/>
            <w:gridSpan w:val="3"/>
            <w:shd w:val="clear" w:color="auto" w:fill="DBE5F1" w:themeFill="accent1" w:themeFillTint="33"/>
            <w:vAlign w:val="center"/>
          </w:tcPr>
          <w:p w14:paraId="5A3476FF" w14:textId="77777777" w:rsidR="00381A54" w:rsidRPr="00A87916" w:rsidRDefault="00381A54" w:rsidP="006D024B">
            <w:pPr>
              <w:pStyle w:val="Mtab"/>
              <w:rPr>
                <w:rFonts w:cs="Calibri"/>
                <w:szCs w:val="24"/>
              </w:rPr>
            </w:pPr>
            <w:r w:rsidRPr="00A87916">
              <w:rPr>
                <w:rFonts w:cs="Calibri"/>
                <w:szCs w:val="24"/>
              </w:rPr>
              <w:t>Rozporządzenie Parlamentu Europejskiego i Rady (UE) Nr 1315/2013 z dnia 11 grudnia 2013 r. w sprawie unijnych wytycznych dotyczących rozwoju transeuropejskiej sieci transportowej i uchylające decyzję nr 661/2010/UE</w:t>
            </w:r>
          </w:p>
        </w:tc>
      </w:tr>
      <w:tr w:rsidR="00381A54" w:rsidRPr="00A87916" w14:paraId="32EAF0A9" w14:textId="77777777" w:rsidTr="006D024B">
        <w:trPr>
          <w:trHeight w:val="284"/>
        </w:trPr>
        <w:tc>
          <w:tcPr>
            <w:tcW w:w="3047" w:type="pct"/>
            <w:vAlign w:val="center"/>
          </w:tcPr>
          <w:p w14:paraId="2C0F50D3" w14:textId="77777777" w:rsidR="00381A54" w:rsidRPr="00A87916" w:rsidRDefault="00381A54" w:rsidP="006D024B">
            <w:pPr>
              <w:pStyle w:val="Mtab"/>
              <w:rPr>
                <w:rFonts w:cs="Calibri"/>
                <w:color w:val="000000"/>
                <w:szCs w:val="24"/>
              </w:rPr>
            </w:pPr>
            <w:r w:rsidRPr="00A87916">
              <w:rPr>
                <w:rFonts w:cs="Calibri"/>
                <w:color w:val="000000"/>
                <w:szCs w:val="24"/>
              </w:rPr>
              <w:t xml:space="preserve">Cele wskazane w Rozporządzeniu: </w:t>
            </w:r>
          </w:p>
          <w:p w14:paraId="629C8C50" w14:textId="77777777" w:rsidR="00381A54" w:rsidRPr="00A87916" w:rsidRDefault="00381A54" w:rsidP="006D024B">
            <w:pPr>
              <w:pStyle w:val="Mtab"/>
              <w:rPr>
                <w:rFonts w:cs="Calibri"/>
                <w:color w:val="000000"/>
                <w:szCs w:val="24"/>
              </w:rPr>
            </w:pPr>
            <w:r w:rsidRPr="00A87916">
              <w:rPr>
                <w:rFonts w:cs="Calibri"/>
                <w:color w:val="000000"/>
                <w:szCs w:val="24"/>
              </w:rPr>
              <w:t>przyczynianie się, zgodnie ze Strategią „Europa 2020”, do inteligentnego i zrównoważonego rozwoju sprzyjającego włączeniu społecznemu poprzez tworzenie nowoczesnych i wysoce efektywnych sieci transeuropejskich uwzględniających oczekiwane przyszłe przepływy ruchu;</w:t>
            </w:r>
          </w:p>
          <w:p w14:paraId="2ABFB4DA" w14:textId="77777777" w:rsidR="00381A54" w:rsidRPr="00A87916" w:rsidRDefault="00381A54" w:rsidP="006D024B">
            <w:pPr>
              <w:pStyle w:val="Mtab"/>
              <w:rPr>
                <w:rFonts w:cs="Calibri"/>
                <w:color w:val="000000"/>
                <w:szCs w:val="24"/>
              </w:rPr>
            </w:pPr>
            <w:r w:rsidRPr="00A87916">
              <w:rPr>
                <w:rFonts w:cs="Calibri"/>
                <w:color w:val="000000"/>
                <w:szCs w:val="24"/>
              </w:rPr>
              <w:lastRenderedPageBreak/>
              <w:t>umożliwienie Unii osiągnięcie do 2020 r. poziomów docelowych w zakresie zrównoważonego rozwoju, w tym zmniejszenia emisji gazów cieplarnianych, o co najmniej 20% w porównaniu z poziomem z 1990 r. i zwiększenia efektywności energetycznej o 20%, a także podniesienia udziału energii ze źródeł odnawialnych do 20%;</w:t>
            </w:r>
          </w:p>
          <w:p w14:paraId="1789D63B" w14:textId="77777777" w:rsidR="00381A54" w:rsidRPr="00A87916" w:rsidRDefault="00381A54" w:rsidP="006D024B">
            <w:pPr>
              <w:pStyle w:val="Mtab"/>
              <w:rPr>
                <w:rFonts w:cs="Calibri"/>
                <w:color w:val="000000"/>
                <w:szCs w:val="24"/>
              </w:rPr>
            </w:pPr>
            <w:r w:rsidRPr="00A87916">
              <w:rPr>
                <w:rFonts w:cs="Calibri"/>
                <w:color w:val="000000"/>
                <w:szCs w:val="24"/>
              </w:rPr>
              <w:t>zapewnienie zrównoważonych i efektywnych systemów transportowych w długim okresie, umożliwiających dekarbonizację wszystkich rodzajów transportu przez przejście na innowacyjne, niskoemisyjne i energooszczędne technologie transportowe;</w:t>
            </w:r>
          </w:p>
          <w:p w14:paraId="1DEC5068" w14:textId="77777777" w:rsidR="00381A54" w:rsidRPr="00A87916" w:rsidRDefault="00381A54" w:rsidP="006D024B">
            <w:pPr>
              <w:pStyle w:val="Mtab"/>
              <w:rPr>
                <w:rFonts w:cs="Calibri"/>
                <w:szCs w:val="24"/>
              </w:rPr>
            </w:pPr>
            <w:r w:rsidRPr="00A87916">
              <w:rPr>
                <w:rFonts w:cs="Calibri"/>
                <w:color w:val="000000"/>
                <w:szCs w:val="24"/>
              </w:rPr>
              <w:t>przyczynienie się do zrównoważonego rozwoju i ochrony środowiska, między innymi poprzez włączenie energii pochodzącej ze źródeł odnawialnych do sieci przesyłowej oraz poprzez rozwój inteligentnych sieci energetycznych i sieci przesyłowych dwutlenku węgla.</w:t>
            </w:r>
          </w:p>
        </w:tc>
        <w:tc>
          <w:tcPr>
            <w:tcW w:w="294" w:type="pct"/>
            <w:shd w:val="clear" w:color="auto" w:fill="00B050"/>
            <w:vAlign w:val="center"/>
          </w:tcPr>
          <w:p w14:paraId="0DD55763" w14:textId="77777777" w:rsidR="00381A54" w:rsidRPr="00A87916" w:rsidRDefault="00381A54" w:rsidP="006D024B">
            <w:pPr>
              <w:pStyle w:val="Mtab"/>
              <w:rPr>
                <w:rFonts w:cs="Calibri"/>
                <w:szCs w:val="24"/>
              </w:rPr>
            </w:pPr>
            <w:r w:rsidRPr="00A87916">
              <w:rPr>
                <w:rFonts w:cs="Calibri"/>
                <w:szCs w:val="24"/>
              </w:rPr>
              <w:lastRenderedPageBreak/>
              <w:t>+</w:t>
            </w:r>
          </w:p>
        </w:tc>
        <w:tc>
          <w:tcPr>
            <w:tcW w:w="1659" w:type="pct"/>
            <w:vAlign w:val="center"/>
          </w:tcPr>
          <w:p w14:paraId="4C862DE2" w14:textId="77777777" w:rsidR="00381A54" w:rsidRPr="00A87916" w:rsidRDefault="00381A54" w:rsidP="006D024B">
            <w:pPr>
              <w:pStyle w:val="Mtab"/>
              <w:rPr>
                <w:rFonts w:cs="Calibri"/>
                <w:szCs w:val="24"/>
              </w:rPr>
            </w:pPr>
            <w:r w:rsidRPr="00A87916">
              <w:rPr>
                <w:rFonts w:cs="Calibri"/>
                <w:szCs w:val="24"/>
              </w:rPr>
              <w:t>Priorytet 2 - Środowisko</w:t>
            </w:r>
          </w:p>
          <w:p w14:paraId="529B046D" w14:textId="77777777" w:rsidR="00381A54" w:rsidRPr="00A87916" w:rsidRDefault="00381A54" w:rsidP="006D024B">
            <w:pPr>
              <w:pStyle w:val="Mtab"/>
              <w:rPr>
                <w:rFonts w:cs="Calibri"/>
                <w:szCs w:val="24"/>
              </w:rPr>
            </w:pPr>
            <w:r w:rsidRPr="00A87916">
              <w:rPr>
                <w:rFonts w:cs="Calibri"/>
                <w:szCs w:val="24"/>
              </w:rPr>
              <w:t>Cel szczegółowy CP2, ii - Energia z OZE</w:t>
            </w:r>
          </w:p>
          <w:p w14:paraId="2005B4D3"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CP2, viii - Mobilność miejska i aglomeracyjna</w:t>
            </w:r>
          </w:p>
          <w:p w14:paraId="15F6B35C" w14:textId="035C9679" w:rsidR="00381A54" w:rsidRPr="00A87916" w:rsidRDefault="00381A54" w:rsidP="006D024B">
            <w:pPr>
              <w:pStyle w:val="Mtab"/>
              <w:rPr>
                <w:rFonts w:cs="Calibri"/>
                <w:szCs w:val="24"/>
              </w:rPr>
            </w:pPr>
            <w:r w:rsidRPr="00A87916">
              <w:rPr>
                <w:rFonts w:cs="Calibri"/>
                <w:szCs w:val="24"/>
              </w:rPr>
              <w:t>Priorytet 3</w:t>
            </w:r>
            <w:r w:rsidR="00F219F7" w:rsidRPr="00A87916">
              <w:rPr>
                <w:rFonts w:cs="Calibri"/>
                <w:szCs w:val="24"/>
              </w:rPr>
              <w:t xml:space="preserve"> </w:t>
            </w:r>
            <w:r w:rsidRPr="00A87916">
              <w:rPr>
                <w:rFonts w:cs="Calibri"/>
                <w:szCs w:val="24"/>
              </w:rPr>
              <w:t>- Transport</w:t>
            </w:r>
          </w:p>
          <w:p w14:paraId="344B8672" w14:textId="77777777" w:rsidR="00381A54" w:rsidRPr="00A87916" w:rsidRDefault="00381A54" w:rsidP="006D024B">
            <w:pPr>
              <w:pStyle w:val="Mtab"/>
              <w:rPr>
                <w:rFonts w:cs="Calibri"/>
                <w:szCs w:val="24"/>
              </w:rPr>
            </w:pPr>
            <w:r w:rsidRPr="00A87916">
              <w:rPr>
                <w:rFonts w:cs="Calibri"/>
                <w:szCs w:val="24"/>
              </w:rPr>
              <w:lastRenderedPageBreak/>
              <w:t xml:space="preserve">Cel szczegółowy </w:t>
            </w:r>
            <w:r w:rsidRPr="00A87916">
              <w:rPr>
                <w:rFonts w:cs="Calibri"/>
                <w:noProof/>
                <w:szCs w:val="24"/>
              </w:rPr>
              <w:t>CP3, ii - Zrównoważony transport</w:t>
            </w:r>
          </w:p>
          <w:p w14:paraId="50719BD4" w14:textId="77777777" w:rsidR="00381A54" w:rsidRPr="00A87916" w:rsidRDefault="00381A54" w:rsidP="006D024B">
            <w:pPr>
              <w:pStyle w:val="Mtab"/>
              <w:rPr>
                <w:rFonts w:cs="Calibri"/>
                <w:szCs w:val="24"/>
              </w:rPr>
            </w:pPr>
            <w:r w:rsidRPr="00A87916">
              <w:rPr>
                <w:rFonts w:cs="Calibri"/>
                <w:szCs w:val="24"/>
              </w:rPr>
              <w:t>Priorytet 5 –Rozwój terytorialny</w:t>
            </w:r>
          </w:p>
          <w:p w14:paraId="3173FABE"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CP5, i EFRR - Zrównoważony rozwój terytorialny…</w:t>
            </w:r>
          </w:p>
          <w:p w14:paraId="496725FC" w14:textId="77777777" w:rsidR="00381A54" w:rsidRPr="00A87916" w:rsidRDefault="00381A54" w:rsidP="006D024B">
            <w:pPr>
              <w:pStyle w:val="Mtab"/>
              <w:rPr>
                <w:rFonts w:cs="Calibri"/>
                <w:noProof/>
                <w:szCs w:val="24"/>
              </w:rPr>
            </w:pPr>
            <w:r w:rsidRPr="00A87916">
              <w:rPr>
                <w:rFonts w:cs="Calibri"/>
                <w:noProof/>
                <w:szCs w:val="24"/>
              </w:rPr>
              <w:t>Priorytet 8 – Sprawiedliwa transformacja</w:t>
            </w:r>
          </w:p>
          <w:p w14:paraId="15292205" w14:textId="77777777" w:rsidR="00381A54" w:rsidRPr="00A87916" w:rsidRDefault="00381A54" w:rsidP="006D024B">
            <w:pPr>
              <w:pStyle w:val="Mtab"/>
              <w:rPr>
                <w:rFonts w:cs="Calibri"/>
                <w:szCs w:val="24"/>
              </w:rPr>
            </w:pPr>
            <w:r w:rsidRPr="00A87916">
              <w:rPr>
                <w:rFonts w:cs="Calibri"/>
                <w:szCs w:val="24"/>
              </w:rPr>
              <w:t xml:space="preserve">Cel szczegółowy </w:t>
            </w:r>
            <w:r w:rsidRPr="00A87916">
              <w:rPr>
                <w:rFonts w:cs="Calibri"/>
                <w:noProof/>
                <w:szCs w:val="24"/>
              </w:rPr>
              <w:t>CP6, i EFRR - Transformacja społeczna…</w:t>
            </w:r>
          </w:p>
          <w:p w14:paraId="660ADBC0" w14:textId="77777777" w:rsidR="00381A54" w:rsidRPr="00A87916" w:rsidRDefault="00381A54" w:rsidP="006D024B">
            <w:pPr>
              <w:pStyle w:val="Mtab"/>
              <w:rPr>
                <w:rFonts w:cs="Calibri"/>
                <w:szCs w:val="24"/>
              </w:rPr>
            </w:pPr>
            <w:r w:rsidRPr="00A87916">
              <w:rPr>
                <w:rFonts w:cs="Calibri"/>
                <w:szCs w:val="24"/>
              </w:rPr>
              <w:t>Cel szczegółowy CP6, i EFRR - Transformacja gospodarcza…</w:t>
            </w:r>
          </w:p>
          <w:p w14:paraId="499D4EF5" w14:textId="77777777" w:rsidR="00381A54" w:rsidRPr="00A87916" w:rsidRDefault="00381A54" w:rsidP="006D024B">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środowiskowa..</w:t>
            </w:r>
          </w:p>
        </w:tc>
      </w:tr>
      <w:bookmarkEnd w:id="234"/>
    </w:tbl>
    <w:p w14:paraId="5A0F6135" w14:textId="77777777" w:rsidR="00457246" w:rsidRPr="00DA54EE" w:rsidRDefault="00457246" w:rsidP="00457246">
      <w:pPr>
        <w:pStyle w:val="DSnormal"/>
        <w:rPr>
          <w:rFonts w:cs="Calibri"/>
        </w:rPr>
      </w:pPr>
    </w:p>
    <w:p w14:paraId="1B1106AC" w14:textId="77777777" w:rsidR="00457246" w:rsidRPr="00DA54EE" w:rsidRDefault="00457246" w:rsidP="00457246">
      <w:pPr>
        <w:pStyle w:val="DSnormal"/>
        <w:rPr>
          <w:rFonts w:cs="Calibri"/>
        </w:rPr>
      </w:pPr>
    </w:p>
    <w:p w14:paraId="7BDBC3CB" w14:textId="77777777" w:rsidR="00457246" w:rsidRPr="00DA54EE" w:rsidRDefault="00457246" w:rsidP="00457246">
      <w:pPr>
        <w:pStyle w:val="DSnormal"/>
        <w:rPr>
          <w:rFonts w:cs="Calibri"/>
        </w:rPr>
        <w:sectPr w:rsidR="00457246" w:rsidRPr="00DA54EE" w:rsidSect="000202ED">
          <w:pgSz w:w="16838" w:h="11906" w:orient="landscape" w:code="9"/>
          <w:pgMar w:top="1800" w:right="1440" w:bottom="1440" w:left="1440" w:header="709" w:footer="709" w:gutter="0"/>
          <w:cols w:space="708"/>
          <w:docGrid w:linePitch="360"/>
        </w:sectPr>
      </w:pPr>
    </w:p>
    <w:p w14:paraId="035ACFA8" w14:textId="00447626" w:rsidR="00457246" w:rsidRPr="00DA54EE" w:rsidRDefault="00457246" w:rsidP="00C5305E">
      <w:pPr>
        <w:pStyle w:val="Mnormal"/>
      </w:pPr>
      <w:r w:rsidRPr="00DA54EE">
        <w:lastRenderedPageBreak/>
        <w:t xml:space="preserve">W wyniku analizy </w:t>
      </w:r>
      <w:r w:rsidR="004216E4" w:rsidRPr="00DA54EE">
        <w:t xml:space="preserve">dokumentów międzynarodowych i unijnych </w:t>
      </w:r>
      <w:r w:rsidRPr="00DA54EE">
        <w:t xml:space="preserve">stwierdzono bardzo dużą zgodność </w:t>
      </w:r>
      <w:r w:rsidR="004216E4" w:rsidRPr="00DA54EE">
        <w:t>z cel</w:t>
      </w:r>
      <w:r w:rsidR="00904C3E" w:rsidRPr="00DA54EE">
        <w:t>ami szczegółowymi przedstawiony</w:t>
      </w:r>
      <w:r w:rsidR="004216E4" w:rsidRPr="00DA54EE">
        <w:t xml:space="preserve">mi w </w:t>
      </w:r>
      <w:r w:rsidR="00D431ED" w:rsidRPr="00DA54EE">
        <w:t>projekcie FEDS 2021-2027</w:t>
      </w:r>
      <w:r w:rsidR="00026CFE" w:rsidRPr="00DA54EE">
        <w:t xml:space="preserve"> wraz z załącznikami</w:t>
      </w:r>
      <w:r w:rsidR="004216E4" w:rsidRPr="00DA54EE">
        <w:t xml:space="preserve">. Zgodność dotyczy przede wszystkim podejmowania wyzwań transformacji energetycznej – wdrażania OZE, poprawiania efektywności energetycznej w sektorze mieszkaniowym i w transporcie, a także </w:t>
      </w:r>
      <w:r w:rsidR="00904C3E" w:rsidRPr="00DA54EE">
        <w:t>wprowadzania w szerokim z</w:t>
      </w:r>
      <w:r w:rsidR="006001A2" w:rsidRPr="00DA54EE">
        <w:t xml:space="preserve">naczeniu gospodarki obiegu zamkniętego i zasad zrównoważonego rozwoju. </w:t>
      </w:r>
    </w:p>
    <w:p w14:paraId="4E4B2440" w14:textId="4DA00029" w:rsidR="00AB2C36" w:rsidRPr="00DA54EE" w:rsidRDefault="00457246" w:rsidP="00C5305E">
      <w:pPr>
        <w:pStyle w:val="Mnormal"/>
      </w:pPr>
      <w:r w:rsidRPr="00DA54EE">
        <w:t xml:space="preserve">W przypadku dokumentów strategicznych na poziomie </w:t>
      </w:r>
      <w:r w:rsidR="00AB2C36" w:rsidRPr="00DA54EE">
        <w:t>międzynarodowym i wspólnotowym stwierdzon</w:t>
      </w:r>
      <w:r w:rsidR="00904C3E" w:rsidRPr="00DA54EE">
        <w:t>o częściowe rozbieżności z celami wskazanymi</w:t>
      </w:r>
      <w:r w:rsidR="00AB2C36" w:rsidRPr="00DA54EE">
        <w:t xml:space="preserve"> w dwóch dokumentach strategicznych z celami projektu </w:t>
      </w:r>
      <w:r w:rsidR="00D431ED" w:rsidRPr="00DA54EE">
        <w:t>FEDS 2021-2027</w:t>
      </w:r>
      <w:r w:rsidR="00AB2C36" w:rsidRPr="00DA54EE">
        <w:t>,</w:t>
      </w:r>
      <w:r w:rsidR="00904C3E" w:rsidRPr="00DA54EE">
        <w:t xml:space="preserve"> </w:t>
      </w:r>
      <w:r w:rsidRPr="00DA54EE">
        <w:t>tj.:</w:t>
      </w:r>
    </w:p>
    <w:p w14:paraId="1E0F41B2" w14:textId="4DD7494D" w:rsidR="00AB2C36" w:rsidRPr="00DA54EE" w:rsidRDefault="00AB2C36" w:rsidP="00BF43E9">
      <w:pPr>
        <w:pStyle w:val="Mwypkt"/>
        <w:rPr>
          <w:rFonts w:cs="Calibri"/>
        </w:rPr>
      </w:pPr>
      <w:r w:rsidRPr="00DA54EE">
        <w:rPr>
          <w:rFonts w:cs="Calibri"/>
        </w:rPr>
        <w:t>Biała Księga: Adaptacja do zmian klim</w:t>
      </w:r>
      <w:r w:rsidR="00F5690D" w:rsidRPr="00DA54EE">
        <w:rPr>
          <w:rFonts w:cs="Calibri"/>
        </w:rPr>
        <w:t>atu: europejskie ramy działania - w</w:t>
      </w:r>
      <w:r w:rsidR="00904C3E" w:rsidRPr="00DA54EE">
        <w:rPr>
          <w:rFonts w:cs="Calibri"/>
        </w:rPr>
        <w:t>ystępuje zgodność w </w:t>
      </w:r>
      <w:r w:rsidRPr="00DA54EE">
        <w:rPr>
          <w:rFonts w:cs="Calibri"/>
        </w:rPr>
        <w:t>zakresie CP2,</w:t>
      </w:r>
      <w:r w:rsidR="00904C3E" w:rsidRPr="00DA54EE">
        <w:rPr>
          <w:rFonts w:cs="Calibri"/>
        </w:rPr>
        <w:t xml:space="preserve"> w szczególności dla Celu szcze</w:t>
      </w:r>
      <w:r w:rsidRPr="00DA54EE">
        <w:rPr>
          <w:rFonts w:cs="Calibri"/>
        </w:rPr>
        <w:t xml:space="preserve">gółowego 4, jednak potencjał adaptacji do zmian klimatu w projektowanym dokumencie jest ograniczony i </w:t>
      </w:r>
      <w:r w:rsidR="00F5690D" w:rsidRPr="00DA54EE">
        <w:rPr>
          <w:rFonts w:cs="Calibri"/>
        </w:rPr>
        <w:t>nie stanowi wyodrębnionego celu;</w:t>
      </w:r>
    </w:p>
    <w:p w14:paraId="33BA80E5" w14:textId="54722002" w:rsidR="00AB2C36" w:rsidRPr="00DA54EE" w:rsidRDefault="00AB2C36" w:rsidP="00BF43E9">
      <w:pPr>
        <w:pStyle w:val="Mwypkt"/>
        <w:rPr>
          <w:rFonts w:cs="Calibri"/>
        </w:rPr>
      </w:pPr>
      <w:r w:rsidRPr="00DA54EE">
        <w:rPr>
          <w:rFonts w:cs="Calibri"/>
        </w:rPr>
        <w:t>Konwencja o różnorodności biologicznej</w:t>
      </w:r>
      <w:r w:rsidR="00F5690D" w:rsidRPr="00DA54EE">
        <w:rPr>
          <w:rFonts w:cs="Calibri"/>
          <w:color w:val="000000"/>
          <w:sz w:val="16"/>
          <w:szCs w:val="16"/>
        </w:rPr>
        <w:t xml:space="preserve"> - </w:t>
      </w:r>
      <w:r w:rsidR="00F5690D" w:rsidRPr="00DA54EE">
        <w:rPr>
          <w:rFonts w:cs="Calibri"/>
        </w:rPr>
        <w:t>c</w:t>
      </w:r>
      <w:r w:rsidRPr="00DA54EE">
        <w:rPr>
          <w:rFonts w:cs="Calibri"/>
        </w:rPr>
        <w:t xml:space="preserve">el w zakresie związanym z </w:t>
      </w:r>
      <w:r w:rsidR="00D431ED" w:rsidRPr="00DA54EE">
        <w:rPr>
          <w:rFonts w:cs="Calibri"/>
        </w:rPr>
        <w:t>FEDS 2021-2027</w:t>
      </w:r>
      <w:r w:rsidRPr="00DA54EE">
        <w:rPr>
          <w:rFonts w:cs="Calibri"/>
        </w:rPr>
        <w:t xml:space="preserve"> jest uwzględniony w CP 2. Może jednak zaistnieć niezgodność pomiędzy realizacją celu Konwencji, a rozwojem transportu w ramach CP3 (może dojść do opisanych w Prognozie negatywnych oddziaływań na zasoby przyrodnicze).</w:t>
      </w:r>
    </w:p>
    <w:p w14:paraId="28F516BE" w14:textId="28A43058" w:rsidR="006001A2" w:rsidRPr="00DA54EE" w:rsidRDefault="006001A2" w:rsidP="00C5305E">
      <w:pPr>
        <w:pStyle w:val="Mnormal"/>
      </w:pPr>
      <w:r w:rsidRPr="00DA54EE">
        <w:t>W przypadku dokumentu Konkluzje Rady Europejskiej z 12 grudnia 2019 r.</w:t>
      </w:r>
      <w:r w:rsidRPr="00C5305E">
        <w:rPr>
          <w:rFonts w:cs="Calibri"/>
          <w:color w:val="000000"/>
          <w:szCs w:val="24"/>
          <w:vertAlign w:val="superscript"/>
        </w:rPr>
        <w:footnoteReference w:id="186"/>
      </w:r>
      <w:r w:rsidR="00904C3E" w:rsidRPr="00DA54EE">
        <w:t>należy stwierdzić zgodność z </w:t>
      </w:r>
      <w:r w:rsidRPr="00DA54EE">
        <w:t>ce</w:t>
      </w:r>
      <w:r w:rsidR="00731B93" w:rsidRPr="00DA54EE">
        <w:t>l</w:t>
      </w:r>
      <w:r w:rsidRPr="00DA54EE">
        <w:t>ami przedstawionymi w dokumencie, jednak nie został on przyjęty jeszcze przez Polskę.</w:t>
      </w:r>
    </w:p>
    <w:p w14:paraId="405BFC75" w14:textId="39992D4B" w:rsidR="00457246" w:rsidRPr="00DA54EE" w:rsidRDefault="00457246" w:rsidP="00C5305E">
      <w:pPr>
        <w:pStyle w:val="Mnormal"/>
      </w:pPr>
      <w:r w:rsidRPr="00DA54EE">
        <w:t xml:space="preserve">Wskazane potencjalne niezgodności </w:t>
      </w:r>
      <w:r w:rsidR="00F5690D" w:rsidRPr="00DA54EE">
        <w:t>związane z ochroną r</w:t>
      </w:r>
      <w:r w:rsidRPr="00DA54EE">
        <w:t>óżnor</w:t>
      </w:r>
      <w:r w:rsidR="00F5690D" w:rsidRPr="00DA54EE">
        <w:t xml:space="preserve">odności biologicznej będą w dużej mierze </w:t>
      </w:r>
      <w:r w:rsidRPr="00DA54EE">
        <w:t>zależały od lok</w:t>
      </w:r>
      <w:r w:rsidR="00F5690D" w:rsidRPr="00DA54EE">
        <w:t>alizacji planowanych inwestycji, a ich oddziaływanie powinno zostać zbadane na etapie planowania inwestycji.</w:t>
      </w:r>
    </w:p>
    <w:p w14:paraId="23F0EBF2" w14:textId="77777777" w:rsidR="00457246" w:rsidRPr="00DA54EE" w:rsidRDefault="00457246" w:rsidP="0013205E">
      <w:pPr>
        <w:pStyle w:val="Mnagl3"/>
      </w:pPr>
      <w:bookmarkStart w:id="235" w:name="_Toc94190772"/>
      <w:r w:rsidRPr="00DA54EE">
        <w:t>Cele ochrony środowiska ustanowione na szczeblu krajowym</w:t>
      </w:r>
      <w:bookmarkEnd w:id="235"/>
    </w:p>
    <w:p w14:paraId="6D149CE7" w14:textId="5EEF6645" w:rsidR="00457246" w:rsidRPr="00DA54EE" w:rsidRDefault="00D808EC" w:rsidP="00457246">
      <w:pPr>
        <w:pStyle w:val="Mnormal"/>
        <w:rPr>
          <w:rFonts w:cs="Calibri"/>
          <w:lang w:eastAsia="ar-SA"/>
        </w:rPr>
      </w:pPr>
      <w:r w:rsidRPr="00DA54EE">
        <w:rPr>
          <w:rFonts w:cs="Calibri"/>
        </w:rPr>
        <w:t>Analiza celów szczegółowych dokumentów krajowych pod kątem ich realizacji przez pro</w:t>
      </w:r>
      <w:r w:rsidR="00904C3E" w:rsidRPr="00DA54EE">
        <w:rPr>
          <w:rFonts w:cs="Calibri"/>
        </w:rPr>
        <w:t xml:space="preserve">jekt </w:t>
      </w:r>
      <w:r w:rsidR="00D431ED" w:rsidRPr="00DA54EE">
        <w:rPr>
          <w:rFonts w:cs="Calibri"/>
        </w:rPr>
        <w:t>FEDS 2021-2027</w:t>
      </w:r>
      <w:r w:rsidR="00904C3E" w:rsidRPr="00DA54EE">
        <w:rPr>
          <w:rFonts w:cs="Calibri"/>
        </w:rPr>
        <w:t xml:space="preserve"> wykazała pełną zgodność</w:t>
      </w:r>
      <w:r w:rsidRPr="00DA54EE">
        <w:rPr>
          <w:rFonts w:cs="Calibri"/>
        </w:rPr>
        <w:t>.</w:t>
      </w:r>
    </w:p>
    <w:p w14:paraId="046E1A1A" w14:textId="77777777" w:rsidR="00457246" w:rsidRPr="00DA54EE" w:rsidRDefault="00457246" w:rsidP="00457246">
      <w:pPr>
        <w:pStyle w:val="Mnormal"/>
        <w:rPr>
          <w:rFonts w:cs="Calibri"/>
          <w:lang w:eastAsia="ar-SA"/>
        </w:rPr>
        <w:sectPr w:rsidR="00457246" w:rsidRPr="00DA54EE" w:rsidSect="00C77850">
          <w:pgSz w:w="11906" w:h="16838" w:code="9"/>
          <w:pgMar w:top="1440" w:right="1440" w:bottom="1440" w:left="1800" w:header="709" w:footer="709" w:gutter="0"/>
          <w:cols w:space="708"/>
          <w:docGrid w:linePitch="360"/>
        </w:sectPr>
      </w:pPr>
    </w:p>
    <w:p w14:paraId="1A72E214" w14:textId="26075FF7" w:rsidR="0000635D" w:rsidRPr="00DA54EE" w:rsidRDefault="00E35776" w:rsidP="00E5113A">
      <w:pPr>
        <w:pStyle w:val="Legenda"/>
      </w:pPr>
      <w:bookmarkStart w:id="236" w:name="_Toc94284546"/>
      <w:r w:rsidRPr="00DA54EE">
        <w:lastRenderedPageBreak/>
        <w:t xml:space="preserve">Tabela </w:t>
      </w:r>
      <w:r w:rsidR="004216E4" w:rsidRPr="00DA54EE">
        <w:rPr>
          <w:noProof/>
        </w:rPr>
        <w:fldChar w:fldCharType="begin"/>
      </w:r>
      <w:r w:rsidR="004216E4" w:rsidRPr="00DA54EE">
        <w:rPr>
          <w:noProof/>
        </w:rPr>
        <w:instrText xml:space="preserve"> SEQ Tabela \* ARABIC </w:instrText>
      </w:r>
      <w:r w:rsidR="004216E4" w:rsidRPr="00DA54EE">
        <w:rPr>
          <w:noProof/>
        </w:rPr>
        <w:fldChar w:fldCharType="separate"/>
      </w:r>
      <w:r w:rsidR="00224CB4">
        <w:rPr>
          <w:noProof/>
        </w:rPr>
        <w:t>25</w:t>
      </w:r>
      <w:r w:rsidR="004216E4" w:rsidRPr="00DA54EE">
        <w:rPr>
          <w:noProof/>
        </w:rPr>
        <w:fldChar w:fldCharType="end"/>
      </w:r>
      <w:r w:rsidRPr="00DA54EE">
        <w:t xml:space="preserve">. Analiza zgodności projektu </w:t>
      </w:r>
      <w:r w:rsidR="00D431ED" w:rsidRPr="00DA54EE">
        <w:t>FEDS 2021-2027</w:t>
      </w:r>
      <w:r w:rsidRPr="00DA54EE">
        <w:t xml:space="preserve"> </w:t>
      </w:r>
      <w:r w:rsidR="00026CFE" w:rsidRPr="00DA54EE">
        <w:t xml:space="preserve">wraz z załącznikami </w:t>
      </w:r>
      <w:r w:rsidRPr="00DA54EE">
        <w:t>z dokumentami krajowym</w:t>
      </w:r>
      <w:r w:rsidR="00D5209A" w:rsidRPr="00DA54EE">
        <w:t>i</w:t>
      </w:r>
      <w:bookmarkEnd w:id="236"/>
    </w:p>
    <w:tbl>
      <w:tblPr>
        <w:tblStyle w:val="Tabela-Siatka"/>
        <w:tblW w:w="5000" w:type="pct"/>
        <w:jc w:val="center"/>
        <w:tblCellMar>
          <w:top w:w="28" w:type="dxa"/>
          <w:bottom w:w="28" w:type="dxa"/>
        </w:tblCellMar>
        <w:tblLook w:val="04A0" w:firstRow="1" w:lastRow="0" w:firstColumn="1" w:lastColumn="0" w:noHBand="0" w:noVBand="1"/>
        <w:tblCaption w:val="Analiza zgodności projektu FEDS 2021-2027 wraz z załącznikami z dokumentami krajowymi"/>
        <w:tblDescription w:val="W tabeli przedstawiono analizę zgodności projektu FEDS 2021-2027 wraz z załącznikami z dokumentami krajowymi. Przedstawiono cele strategiczne analizowanych dokumentów, stopień powiązania oraz powiązanie z celami szczegółowymi FEDS 2021-2027."/>
      </w:tblPr>
      <w:tblGrid>
        <w:gridCol w:w="8927"/>
        <w:gridCol w:w="1417"/>
        <w:gridCol w:w="3604"/>
      </w:tblGrid>
      <w:tr w:rsidR="0000635D" w:rsidRPr="00A87916" w14:paraId="31B92999" w14:textId="77777777" w:rsidTr="006D024B">
        <w:trPr>
          <w:trHeight w:val="183"/>
          <w:tblHeader/>
          <w:jc w:val="center"/>
        </w:trPr>
        <w:tc>
          <w:tcPr>
            <w:tcW w:w="3200" w:type="pct"/>
            <w:shd w:val="clear" w:color="auto" w:fill="17365D" w:themeFill="text2" w:themeFillShade="BF"/>
            <w:vAlign w:val="center"/>
          </w:tcPr>
          <w:p w14:paraId="4B214914" w14:textId="77777777" w:rsidR="0000635D" w:rsidRPr="00A87916" w:rsidRDefault="0000635D" w:rsidP="000D6ADD">
            <w:pPr>
              <w:pStyle w:val="Mtab"/>
              <w:rPr>
                <w:rFonts w:cs="Calibri"/>
                <w:szCs w:val="24"/>
              </w:rPr>
            </w:pPr>
            <w:r w:rsidRPr="00A87916">
              <w:rPr>
                <w:rFonts w:cs="Calibri"/>
                <w:szCs w:val="24"/>
              </w:rPr>
              <w:t>Cel strategiczny</w:t>
            </w:r>
          </w:p>
        </w:tc>
        <w:tc>
          <w:tcPr>
            <w:tcW w:w="508" w:type="pct"/>
            <w:shd w:val="clear" w:color="auto" w:fill="17365D" w:themeFill="text2" w:themeFillShade="BF"/>
            <w:vAlign w:val="center"/>
          </w:tcPr>
          <w:p w14:paraId="56FD4EAB" w14:textId="77777777" w:rsidR="0000635D" w:rsidRPr="00A87916" w:rsidRDefault="0000635D" w:rsidP="000D6ADD">
            <w:pPr>
              <w:pStyle w:val="Mtab"/>
              <w:rPr>
                <w:rFonts w:cs="Calibri"/>
                <w:szCs w:val="24"/>
              </w:rPr>
            </w:pPr>
            <w:r w:rsidRPr="00A87916">
              <w:rPr>
                <w:rFonts w:cs="Calibri"/>
                <w:szCs w:val="24"/>
              </w:rPr>
              <w:t>Stopień powiązania</w:t>
            </w:r>
          </w:p>
        </w:tc>
        <w:tc>
          <w:tcPr>
            <w:tcW w:w="1292" w:type="pct"/>
            <w:shd w:val="clear" w:color="auto" w:fill="17365D" w:themeFill="text2" w:themeFillShade="BF"/>
            <w:vAlign w:val="center"/>
          </w:tcPr>
          <w:p w14:paraId="4EBFDE1F" w14:textId="77777777" w:rsidR="0000635D" w:rsidRPr="00A87916" w:rsidRDefault="0000635D" w:rsidP="000D6ADD">
            <w:pPr>
              <w:pStyle w:val="Mtab"/>
              <w:rPr>
                <w:rFonts w:cs="Calibri"/>
                <w:szCs w:val="24"/>
              </w:rPr>
            </w:pPr>
            <w:r w:rsidRPr="00A87916">
              <w:rPr>
                <w:rFonts w:cs="Calibri"/>
                <w:szCs w:val="24"/>
              </w:rPr>
              <w:t>Powiązania z celami szczegółowymi FEDS 2021-2027</w:t>
            </w:r>
          </w:p>
        </w:tc>
      </w:tr>
      <w:tr w:rsidR="0000635D" w:rsidRPr="00A87916" w14:paraId="197DB1BB" w14:textId="77777777" w:rsidTr="006D024B">
        <w:trPr>
          <w:trHeight w:val="162"/>
          <w:jc w:val="center"/>
        </w:trPr>
        <w:tc>
          <w:tcPr>
            <w:tcW w:w="5000" w:type="pct"/>
            <w:gridSpan w:val="3"/>
            <w:shd w:val="clear" w:color="auto" w:fill="DBE5F1" w:themeFill="accent1" w:themeFillTint="33"/>
            <w:vAlign w:val="center"/>
          </w:tcPr>
          <w:p w14:paraId="277DA05C" w14:textId="77777777" w:rsidR="0000635D" w:rsidRPr="00A87916" w:rsidRDefault="0000635D" w:rsidP="000D6ADD">
            <w:pPr>
              <w:pStyle w:val="Mtab"/>
              <w:rPr>
                <w:rFonts w:cs="Calibri"/>
                <w:szCs w:val="24"/>
              </w:rPr>
            </w:pPr>
            <w:r w:rsidRPr="00A87916">
              <w:rPr>
                <w:rFonts w:cs="Calibri"/>
                <w:szCs w:val="24"/>
              </w:rPr>
              <w:t>Strategia na rzecz Odpowiedzialnego Rozwoju do roku 2020 (z perspektywą do 2030 r.)</w:t>
            </w:r>
          </w:p>
        </w:tc>
      </w:tr>
      <w:tr w:rsidR="0000635D" w:rsidRPr="00A87916" w14:paraId="4D440CDE" w14:textId="77777777" w:rsidTr="006D024B">
        <w:trPr>
          <w:trHeight w:val="284"/>
          <w:jc w:val="center"/>
        </w:trPr>
        <w:tc>
          <w:tcPr>
            <w:tcW w:w="3200" w:type="pct"/>
            <w:vAlign w:val="center"/>
          </w:tcPr>
          <w:p w14:paraId="06181147" w14:textId="77777777" w:rsidR="0000635D" w:rsidRPr="00A87916" w:rsidRDefault="0000635D" w:rsidP="000D6ADD">
            <w:pPr>
              <w:pStyle w:val="Mtab"/>
              <w:rPr>
                <w:rFonts w:cs="Calibri"/>
                <w:color w:val="000000"/>
                <w:szCs w:val="24"/>
              </w:rPr>
            </w:pPr>
            <w:r w:rsidRPr="00A87916">
              <w:rPr>
                <w:rFonts w:cs="Calibri"/>
                <w:color w:val="000000"/>
                <w:szCs w:val="24"/>
              </w:rPr>
              <w:t>Jest obowiązującym, kluczowym dokumentem państwa polskiego w obszarze średnio i długofalowej polityki gospodarczej definiującym główny cel rozwoju, jakim jest „tworzenie warunków dla wzrostu dochodów mieszkańców Polski przy jednoczesnym wzroście spójności w wymiarze społecznym, ekonomicznym, środowiskowym i terytorialnym”. Cele szczegółowe to:</w:t>
            </w:r>
          </w:p>
          <w:p w14:paraId="645B8910" w14:textId="77777777" w:rsidR="0000635D" w:rsidRPr="00A87916" w:rsidRDefault="0000635D" w:rsidP="000D6ADD">
            <w:pPr>
              <w:pStyle w:val="Mtab"/>
              <w:rPr>
                <w:rFonts w:cs="Calibri"/>
                <w:color w:val="000000"/>
                <w:szCs w:val="24"/>
              </w:rPr>
            </w:pPr>
            <w:r w:rsidRPr="00A87916">
              <w:rPr>
                <w:rFonts w:cs="Calibri"/>
                <w:color w:val="000000"/>
                <w:szCs w:val="24"/>
              </w:rPr>
              <w:t>trwały wzrost gospodarczy oparty coraz silniej o wiedzę, dane i doskonałość organizacyjną;</w:t>
            </w:r>
          </w:p>
          <w:p w14:paraId="26A61477" w14:textId="77777777" w:rsidR="0000635D" w:rsidRPr="00A87916" w:rsidRDefault="0000635D" w:rsidP="000D6ADD">
            <w:pPr>
              <w:pStyle w:val="Mtab"/>
              <w:rPr>
                <w:rFonts w:cs="Calibri"/>
                <w:color w:val="000000"/>
                <w:szCs w:val="24"/>
              </w:rPr>
            </w:pPr>
            <w:r w:rsidRPr="00A87916">
              <w:rPr>
                <w:rFonts w:cs="Calibri"/>
                <w:color w:val="000000"/>
                <w:szCs w:val="24"/>
              </w:rPr>
              <w:t>rozwój społecznie wrażliwy i terytorialnie zrównoważony;</w:t>
            </w:r>
          </w:p>
          <w:p w14:paraId="4C6BD10D" w14:textId="77777777" w:rsidR="0000635D" w:rsidRPr="00A87916" w:rsidRDefault="0000635D" w:rsidP="000D6ADD">
            <w:pPr>
              <w:pStyle w:val="Mtab"/>
              <w:rPr>
                <w:rFonts w:cs="Calibri"/>
                <w:color w:val="000000"/>
                <w:szCs w:val="24"/>
              </w:rPr>
            </w:pPr>
            <w:r w:rsidRPr="00A87916">
              <w:rPr>
                <w:rFonts w:cs="Calibri"/>
                <w:color w:val="000000"/>
                <w:szCs w:val="24"/>
              </w:rPr>
              <w:t>skuteczne państwo i instytucje służące wzrostowi oraz włączeniu społecznemu i gospodarczemu.</w:t>
            </w:r>
          </w:p>
          <w:p w14:paraId="5F3FC5EC" w14:textId="77777777" w:rsidR="0000635D" w:rsidRPr="00A87916" w:rsidRDefault="0000635D" w:rsidP="000D6ADD">
            <w:pPr>
              <w:pStyle w:val="Mtab"/>
              <w:rPr>
                <w:rFonts w:cs="Calibri"/>
                <w:szCs w:val="24"/>
              </w:rPr>
            </w:pPr>
            <w:r w:rsidRPr="00A87916">
              <w:rPr>
                <w:rFonts w:cs="Calibri"/>
                <w:color w:val="000000"/>
                <w:szCs w:val="24"/>
              </w:rPr>
              <w:t>Strategia określa nowe ramy dla polityk publicznych i jest podstawą do zmian w systemie zarządzania rozwojem kraju oraz do aktualizacji dokumentów strategicznych takich jak strategie, polityki i programy, we wszystkich dziedzinach gospodarki i życia społecznego.</w:t>
            </w:r>
          </w:p>
        </w:tc>
        <w:tc>
          <w:tcPr>
            <w:tcW w:w="508" w:type="pct"/>
            <w:shd w:val="clear" w:color="auto" w:fill="00B050"/>
            <w:vAlign w:val="center"/>
          </w:tcPr>
          <w:p w14:paraId="2C98E5A6"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00AECEE6" w14:textId="1D527CBA" w:rsidR="0000635D" w:rsidRPr="00A87916" w:rsidRDefault="0000635D" w:rsidP="000D6ADD">
            <w:pPr>
              <w:pStyle w:val="Mtab"/>
              <w:rPr>
                <w:rFonts w:cs="Calibri"/>
                <w:szCs w:val="24"/>
              </w:rPr>
            </w:pPr>
            <w:r w:rsidRPr="00A87916">
              <w:rPr>
                <w:rFonts w:cs="Calibri"/>
                <w:szCs w:val="24"/>
              </w:rPr>
              <w:t xml:space="preserve">Wszystkie cele projektu </w:t>
            </w:r>
            <w:bookmarkStart w:id="237" w:name="_Hlk89261491"/>
            <w:r w:rsidRPr="00A87916">
              <w:rPr>
                <w:rFonts w:cs="Calibri"/>
                <w:szCs w:val="24"/>
              </w:rPr>
              <w:t xml:space="preserve">FEDS 2021-2027 </w:t>
            </w:r>
            <w:bookmarkEnd w:id="237"/>
            <w:r w:rsidRPr="00A87916">
              <w:rPr>
                <w:rFonts w:cs="Calibri"/>
                <w:szCs w:val="24"/>
              </w:rPr>
              <w:t>są zgodne z założeniami Strategii, ponieważ podejmują one aspekt środowiskowy, a także rozwoju gospodarczego z uwzględnieniem aspektów społecznych. Należy zaznaczyć, że projekt FEDS 2021-2027</w:t>
            </w:r>
            <w:r w:rsidR="00F219F7" w:rsidRPr="00A87916">
              <w:rPr>
                <w:rFonts w:cs="Calibri"/>
                <w:szCs w:val="24"/>
              </w:rPr>
              <w:t xml:space="preserve"> </w:t>
            </w:r>
            <w:r w:rsidRPr="00A87916">
              <w:rPr>
                <w:rFonts w:cs="Calibri"/>
                <w:szCs w:val="24"/>
              </w:rPr>
              <w:t>będzie w pełni realizować cele Strategii, jeżeli innowacje w przedsiębiorstwach dotyczyć będą także kwestii środowiskowych.</w:t>
            </w:r>
          </w:p>
        </w:tc>
      </w:tr>
      <w:tr w:rsidR="0000635D" w:rsidRPr="00A87916" w14:paraId="3169AA58" w14:textId="77777777" w:rsidTr="006D024B">
        <w:trPr>
          <w:trHeight w:val="284"/>
          <w:jc w:val="center"/>
        </w:trPr>
        <w:tc>
          <w:tcPr>
            <w:tcW w:w="5000" w:type="pct"/>
            <w:gridSpan w:val="3"/>
            <w:shd w:val="clear" w:color="auto" w:fill="DBE5F1" w:themeFill="accent1" w:themeFillTint="33"/>
            <w:vAlign w:val="center"/>
          </w:tcPr>
          <w:p w14:paraId="46AE8D25" w14:textId="77777777" w:rsidR="0000635D" w:rsidRPr="00A87916" w:rsidRDefault="0000635D" w:rsidP="000D6ADD">
            <w:pPr>
              <w:pStyle w:val="Mtab"/>
              <w:rPr>
                <w:rFonts w:cs="Calibri"/>
                <w:szCs w:val="24"/>
              </w:rPr>
            </w:pPr>
            <w:r w:rsidRPr="00A87916">
              <w:rPr>
                <w:rFonts w:cs="Calibri"/>
                <w:szCs w:val="24"/>
              </w:rPr>
              <w:t>Umowa partnerstwa dla realizacji polityki spójności 2021-2027 w Polsce</w:t>
            </w:r>
            <w:r w:rsidRPr="00A87916">
              <w:rPr>
                <w:rFonts w:cs="Calibri"/>
                <w:szCs w:val="24"/>
                <w:vertAlign w:val="superscript"/>
              </w:rPr>
              <w:footnoteReference w:id="187"/>
            </w:r>
          </w:p>
        </w:tc>
      </w:tr>
      <w:tr w:rsidR="0000635D" w:rsidRPr="00A87916" w14:paraId="40F303B7" w14:textId="77777777" w:rsidTr="006D024B">
        <w:trPr>
          <w:trHeight w:val="4240"/>
          <w:jc w:val="center"/>
        </w:trPr>
        <w:tc>
          <w:tcPr>
            <w:tcW w:w="3200" w:type="pct"/>
            <w:vAlign w:val="center"/>
          </w:tcPr>
          <w:p w14:paraId="3DB8CD02" w14:textId="77777777" w:rsidR="0000635D" w:rsidRPr="00A87916" w:rsidRDefault="0000635D" w:rsidP="000D6ADD">
            <w:pPr>
              <w:pStyle w:val="Mtab"/>
              <w:rPr>
                <w:rFonts w:cs="Calibri"/>
                <w:color w:val="000000"/>
                <w:szCs w:val="24"/>
              </w:rPr>
            </w:pPr>
            <w:r w:rsidRPr="00A87916">
              <w:rPr>
                <w:rFonts w:cs="Calibri"/>
                <w:color w:val="000000"/>
                <w:szCs w:val="24"/>
              </w:rPr>
              <w:lastRenderedPageBreak/>
              <w:t>Umowa Partnerstwa określa strategię interwencji funduszy europejskich w ramach polityk unijnych: polityki spójności i wspólnej polityki rybołówstwa w Polsce w latach 2021-2027. Opracowywana jest na podstawie art. 7 projektu rozporządzenia ogólnego. Zgodnie z jego zapisami państwa członkowskie Unii Europejskiej przygotowują dokument określający warunki efektywnego i skutecznego wykorzystania funduszy w okresie od 1 stycznia 2021 r. do 31 grudnia 2027 r.</w:t>
            </w:r>
          </w:p>
          <w:p w14:paraId="759D93CD" w14:textId="77777777" w:rsidR="0000635D" w:rsidRPr="00A87916" w:rsidRDefault="0000635D" w:rsidP="000D6ADD">
            <w:pPr>
              <w:pStyle w:val="Mtab"/>
              <w:rPr>
                <w:rFonts w:cs="Calibri"/>
                <w:color w:val="000000"/>
                <w:szCs w:val="24"/>
              </w:rPr>
            </w:pPr>
            <w:r w:rsidRPr="00A87916">
              <w:rPr>
                <w:rFonts w:cs="Calibri"/>
                <w:color w:val="000000"/>
                <w:szCs w:val="24"/>
              </w:rPr>
              <w:t>Instrumentami realizacji Umowy partnerstwa są krajowe i regionalne programy, które wraz z Umową tworzą spójny system dokumentów programowych polityki spójności w perspektywie 2021-2027 w Polsce.</w:t>
            </w:r>
          </w:p>
          <w:p w14:paraId="393C03A7" w14:textId="77777777" w:rsidR="0000635D" w:rsidRPr="00A87916" w:rsidRDefault="0000635D" w:rsidP="000D6ADD">
            <w:pPr>
              <w:pStyle w:val="Mtab"/>
              <w:rPr>
                <w:rFonts w:cs="Calibri"/>
                <w:color w:val="000000"/>
                <w:szCs w:val="24"/>
              </w:rPr>
            </w:pPr>
            <w:r w:rsidRPr="00A87916">
              <w:rPr>
                <w:rFonts w:cs="Calibri"/>
                <w:color w:val="000000"/>
                <w:szCs w:val="24"/>
              </w:rPr>
              <w:t>Umowa wskazuje pięć celów polityki spójności oraz celu dodatkowego umożliwiającego obywatelom i regionom łagodzenie społecznych, gospodarczych i środowiskowo-przestrzennych skutków transformacji w kierunku gospodarki neutralnej dla klimatu.</w:t>
            </w:r>
          </w:p>
          <w:p w14:paraId="4E64F1F6" w14:textId="77777777" w:rsidR="0000635D" w:rsidRPr="00A87916" w:rsidRDefault="0000635D" w:rsidP="000D6ADD">
            <w:pPr>
              <w:pStyle w:val="Mtab"/>
              <w:rPr>
                <w:rFonts w:cs="Calibri"/>
                <w:color w:val="000000"/>
                <w:szCs w:val="24"/>
              </w:rPr>
            </w:pPr>
            <w:r w:rsidRPr="00A87916">
              <w:rPr>
                <w:rFonts w:cs="Calibri"/>
                <w:color w:val="000000"/>
                <w:szCs w:val="24"/>
              </w:rPr>
              <w:t>Umowa wskazuje 6 celów polityki spójności na lata 2021-2027</w:t>
            </w:r>
          </w:p>
          <w:p w14:paraId="11A35179" w14:textId="77777777" w:rsidR="0000635D" w:rsidRPr="00A87916" w:rsidRDefault="0000635D" w:rsidP="000D6ADD">
            <w:pPr>
              <w:pStyle w:val="Mtab"/>
              <w:rPr>
                <w:rFonts w:cs="Calibri"/>
                <w:color w:val="000000"/>
                <w:szCs w:val="24"/>
              </w:rPr>
            </w:pPr>
            <w:r w:rsidRPr="00A87916">
              <w:rPr>
                <w:rFonts w:cs="Calibri"/>
                <w:color w:val="000000"/>
                <w:szCs w:val="24"/>
              </w:rPr>
              <w:t>Cel 1: Bardziej konkurencyjna i inteligentna Europa</w:t>
            </w:r>
          </w:p>
          <w:p w14:paraId="41794009" w14:textId="77777777" w:rsidR="0000635D" w:rsidRPr="00A87916" w:rsidRDefault="0000635D" w:rsidP="000D6ADD">
            <w:pPr>
              <w:pStyle w:val="Mtab"/>
              <w:rPr>
                <w:rFonts w:cs="Calibri"/>
                <w:color w:val="000000"/>
                <w:szCs w:val="24"/>
              </w:rPr>
            </w:pPr>
            <w:r w:rsidRPr="00A87916">
              <w:rPr>
                <w:rFonts w:cs="Calibri"/>
                <w:color w:val="000000"/>
                <w:szCs w:val="24"/>
              </w:rPr>
              <w:t>Cel 2: Bardziej przyjazna dla środowiska niskoemisyjna Europa</w:t>
            </w:r>
          </w:p>
          <w:p w14:paraId="639A7222" w14:textId="77777777" w:rsidR="0000635D" w:rsidRPr="00A87916" w:rsidRDefault="0000635D" w:rsidP="000D6ADD">
            <w:pPr>
              <w:pStyle w:val="Mtab"/>
              <w:rPr>
                <w:rFonts w:cs="Calibri"/>
                <w:color w:val="000000"/>
                <w:szCs w:val="24"/>
              </w:rPr>
            </w:pPr>
            <w:r w:rsidRPr="00A87916">
              <w:rPr>
                <w:rFonts w:cs="Calibri"/>
                <w:color w:val="000000"/>
                <w:szCs w:val="24"/>
              </w:rPr>
              <w:t>Cel 3: Lepiej połączona Europa</w:t>
            </w:r>
          </w:p>
          <w:p w14:paraId="37196C87" w14:textId="77777777" w:rsidR="0000635D" w:rsidRPr="00A87916" w:rsidRDefault="0000635D" w:rsidP="000D6ADD">
            <w:pPr>
              <w:pStyle w:val="Mtab"/>
              <w:rPr>
                <w:rFonts w:cs="Calibri"/>
                <w:color w:val="000000"/>
                <w:szCs w:val="24"/>
              </w:rPr>
            </w:pPr>
            <w:r w:rsidRPr="00A87916">
              <w:rPr>
                <w:rFonts w:cs="Calibri"/>
                <w:color w:val="000000"/>
                <w:szCs w:val="24"/>
              </w:rPr>
              <w:t>Cel 4: Europa o silniejszym wymiarze społecznym</w:t>
            </w:r>
          </w:p>
          <w:p w14:paraId="65653947" w14:textId="77777777" w:rsidR="0000635D" w:rsidRPr="00A87916" w:rsidRDefault="0000635D" w:rsidP="000D6ADD">
            <w:pPr>
              <w:pStyle w:val="Mtab"/>
              <w:rPr>
                <w:rFonts w:cs="Calibri"/>
                <w:color w:val="000000"/>
                <w:szCs w:val="24"/>
              </w:rPr>
            </w:pPr>
            <w:r w:rsidRPr="00A87916">
              <w:rPr>
                <w:rFonts w:cs="Calibri"/>
                <w:color w:val="000000"/>
                <w:szCs w:val="24"/>
              </w:rPr>
              <w:t>Cel 5: Europa bliżej obywateli</w:t>
            </w:r>
          </w:p>
          <w:p w14:paraId="77534882" w14:textId="77777777" w:rsidR="0000635D" w:rsidRPr="00A87916" w:rsidRDefault="0000635D" w:rsidP="000D6ADD">
            <w:pPr>
              <w:pStyle w:val="Mtab"/>
              <w:rPr>
                <w:rFonts w:cs="Calibri"/>
                <w:color w:val="000000"/>
                <w:szCs w:val="24"/>
              </w:rPr>
            </w:pPr>
            <w:r w:rsidRPr="00A87916">
              <w:rPr>
                <w:rFonts w:cs="Calibri"/>
                <w:color w:val="000000"/>
                <w:szCs w:val="24"/>
              </w:rPr>
              <w:t>Cel 6: Łagodzenie skutków transformacji w kierunku gospodarki neutralnej dla klimatu</w:t>
            </w:r>
          </w:p>
        </w:tc>
        <w:tc>
          <w:tcPr>
            <w:tcW w:w="508" w:type="pct"/>
            <w:shd w:val="clear" w:color="auto" w:fill="00B050"/>
            <w:vAlign w:val="center"/>
          </w:tcPr>
          <w:p w14:paraId="51119CC2"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2BB7B04B" w14:textId="77777777" w:rsidR="0000635D" w:rsidRPr="00A87916" w:rsidRDefault="0000635D" w:rsidP="000D6ADD">
            <w:pPr>
              <w:pStyle w:val="Mtab"/>
              <w:rPr>
                <w:rFonts w:cs="Calibri"/>
                <w:szCs w:val="24"/>
              </w:rPr>
            </w:pPr>
            <w:r w:rsidRPr="00A87916">
              <w:rPr>
                <w:rFonts w:cs="Calibri"/>
                <w:szCs w:val="24"/>
              </w:rPr>
              <w:t>Wszystkie cele projektu Programu są zgodne z Umową Partnerstwa, ponieważ stanowi on instrument realizacji tego dokumentu.</w:t>
            </w:r>
          </w:p>
        </w:tc>
      </w:tr>
      <w:tr w:rsidR="0000635D" w:rsidRPr="00A87916" w14:paraId="15E9BE12" w14:textId="77777777" w:rsidTr="006D024B">
        <w:trPr>
          <w:trHeight w:val="180"/>
          <w:jc w:val="center"/>
        </w:trPr>
        <w:tc>
          <w:tcPr>
            <w:tcW w:w="5000" w:type="pct"/>
            <w:gridSpan w:val="3"/>
            <w:shd w:val="clear" w:color="auto" w:fill="DBE5F1" w:themeFill="accent1" w:themeFillTint="33"/>
            <w:vAlign w:val="center"/>
          </w:tcPr>
          <w:p w14:paraId="45E24E7C" w14:textId="77777777" w:rsidR="0000635D" w:rsidRPr="00A87916" w:rsidRDefault="0000635D" w:rsidP="000D6ADD">
            <w:pPr>
              <w:pStyle w:val="Mtab"/>
              <w:rPr>
                <w:rFonts w:cs="Calibri"/>
                <w:szCs w:val="24"/>
              </w:rPr>
            </w:pPr>
            <w:r w:rsidRPr="00A87916">
              <w:rPr>
                <w:rFonts w:cs="Calibri"/>
                <w:szCs w:val="24"/>
              </w:rPr>
              <w:t>Strategia Zrównoważonego Rozwoju Transportu do 2030 roku wraz z Prognozą</w:t>
            </w:r>
          </w:p>
        </w:tc>
      </w:tr>
      <w:tr w:rsidR="0000635D" w:rsidRPr="00A87916" w14:paraId="2D2E645C" w14:textId="77777777" w:rsidTr="006D024B">
        <w:trPr>
          <w:trHeight w:val="284"/>
          <w:jc w:val="center"/>
        </w:trPr>
        <w:tc>
          <w:tcPr>
            <w:tcW w:w="3200" w:type="pct"/>
            <w:vAlign w:val="center"/>
          </w:tcPr>
          <w:p w14:paraId="432D75E8" w14:textId="77777777" w:rsidR="0000635D" w:rsidRPr="00A87916" w:rsidRDefault="0000635D" w:rsidP="000D6ADD">
            <w:pPr>
              <w:pStyle w:val="Mtab"/>
              <w:rPr>
                <w:rFonts w:cs="Calibri"/>
                <w:szCs w:val="24"/>
              </w:rPr>
            </w:pPr>
            <w:r w:rsidRPr="00A87916">
              <w:rPr>
                <w:rFonts w:cs="Calibri"/>
                <w:szCs w:val="24"/>
              </w:rPr>
              <w:t xml:space="preserve">Strategia wyznacza najważniejsze kierunki interwencji i działań w celu osiągnięcia celu głównego, jakim jest zwiększenie dostępności transportowej oraz bezpieczeństwa </w:t>
            </w:r>
            <w:r w:rsidRPr="00A87916">
              <w:rPr>
                <w:rFonts w:cs="Calibri"/>
                <w:szCs w:val="24"/>
              </w:rPr>
              <w:lastRenderedPageBreak/>
              <w:t>uczestników ruchu i efektywności sektora transportowego przez tworzenie spójnego, zrównoważonego, innowacyjnego i przyjaznego użytkownikowi systemu transportowego w wymiarze krajowym, europejskim i globalnym.</w:t>
            </w:r>
          </w:p>
          <w:p w14:paraId="4211160E" w14:textId="77777777" w:rsidR="0000635D" w:rsidRPr="00A87916" w:rsidRDefault="0000635D" w:rsidP="000D6ADD">
            <w:pPr>
              <w:pStyle w:val="Mtab"/>
              <w:rPr>
                <w:rFonts w:cs="Calibri"/>
                <w:szCs w:val="24"/>
              </w:rPr>
            </w:pPr>
            <w:r w:rsidRPr="00A87916">
              <w:rPr>
                <w:rFonts w:cs="Calibri"/>
                <w:szCs w:val="24"/>
              </w:rPr>
              <w:t>Strategia ma się przyczynić do rozwoju transportu, jako jednego z elementów napędzającego rozwój gospodarki. Polski system transportowy ma być nowoczesny, wykorzystujący pojazdy bezemisyjne i niskoemisyjne, z nowymi rodzajami napędu, a także dążący do stopniowego rozwoju technologii automatyzujących.</w:t>
            </w:r>
          </w:p>
          <w:p w14:paraId="2487E996" w14:textId="77777777" w:rsidR="0000635D" w:rsidRPr="00A87916" w:rsidRDefault="0000635D" w:rsidP="000D6ADD">
            <w:pPr>
              <w:pStyle w:val="Mtab"/>
              <w:rPr>
                <w:rFonts w:cs="Calibri"/>
                <w:szCs w:val="24"/>
              </w:rPr>
            </w:pPr>
            <w:r w:rsidRPr="00A87916">
              <w:rPr>
                <w:rFonts w:cs="Calibri"/>
                <w:szCs w:val="24"/>
              </w:rPr>
              <w:t>Strategia zakłada między innymi, rozwój łańcuchów ekomobilności w miastach i ich obszarach funkcjonalnych, działania zmierzające do wymiany taboru wykorzystywanego do świadczenia usług publicznego transportu na ekologiczny i niskoemisyjny, wykorzystujący napęd elektryczny lub paliwa alternatywne. W tym celu przewiduje rozwój systemów ładowania i tankowania jednostek niskoemisyjnych.</w:t>
            </w:r>
          </w:p>
        </w:tc>
        <w:tc>
          <w:tcPr>
            <w:tcW w:w="508" w:type="pct"/>
            <w:shd w:val="clear" w:color="auto" w:fill="00B050"/>
            <w:vAlign w:val="center"/>
          </w:tcPr>
          <w:p w14:paraId="0D18D272" w14:textId="77777777" w:rsidR="0000635D" w:rsidRPr="00A87916" w:rsidRDefault="0000635D" w:rsidP="000D6ADD">
            <w:pPr>
              <w:pStyle w:val="Mtab"/>
              <w:rPr>
                <w:rFonts w:cs="Calibri"/>
                <w:szCs w:val="24"/>
              </w:rPr>
            </w:pPr>
            <w:r w:rsidRPr="00A87916">
              <w:rPr>
                <w:rFonts w:cs="Calibri"/>
                <w:szCs w:val="24"/>
              </w:rPr>
              <w:lastRenderedPageBreak/>
              <w:t>+</w:t>
            </w:r>
          </w:p>
        </w:tc>
        <w:tc>
          <w:tcPr>
            <w:tcW w:w="1292" w:type="pct"/>
            <w:vAlign w:val="center"/>
          </w:tcPr>
          <w:p w14:paraId="0C4E26AD" w14:textId="716878F0" w:rsidR="0000635D" w:rsidRPr="00A87916" w:rsidRDefault="0000635D" w:rsidP="000D6ADD">
            <w:pPr>
              <w:pStyle w:val="Mtab"/>
              <w:rPr>
                <w:rFonts w:cs="Calibri"/>
                <w:szCs w:val="24"/>
              </w:rPr>
            </w:pPr>
            <w:r w:rsidRPr="00A87916">
              <w:rPr>
                <w:rFonts w:cs="Calibri"/>
                <w:szCs w:val="24"/>
              </w:rPr>
              <w:t xml:space="preserve">Strategia jest zgodna z priorytetem 3 – Transport. W </w:t>
            </w:r>
            <w:r w:rsidRPr="00A87916">
              <w:rPr>
                <w:rFonts w:cs="Calibri"/>
                <w:szCs w:val="24"/>
              </w:rPr>
              <w:lastRenderedPageBreak/>
              <w:t>ramach FEDS 2021-2027</w:t>
            </w:r>
            <w:r w:rsidR="00F219F7" w:rsidRPr="00A87916">
              <w:rPr>
                <w:rFonts w:cs="Calibri"/>
                <w:szCs w:val="24"/>
              </w:rPr>
              <w:t xml:space="preserve"> </w:t>
            </w:r>
            <w:r w:rsidRPr="00A87916">
              <w:rPr>
                <w:rFonts w:cs="Calibri"/>
                <w:szCs w:val="24"/>
              </w:rPr>
              <w:t>realizowane będą projekty transportowe w skali regionalnej, poprawiające dostępność TEN-T oraz mobilność miejską (rozwój komunikacji publicznej i rowerowej).</w:t>
            </w:r>
          </w:p>
        </w:tc>
      </w:tr>
      <w:tr w:rsidR="0000635D" w:rsidRPr="00A87916" w14:paraId="3B146F96" w14:textId="77777777" w:rsidTr="006D024B">
        <w:trPr>
          <w:trHeight w:val="284"/>
          <w:jc w:val="center"/>
        </w:trPr>
        <w:tc>
          <w:tcPr>
            <w:tcW w:w="5000" w:type="pct"/>
            <w:gridSpan w:val="3"/>
            <w:shd w:val="clear" w:color="auto" w:fill="DBE5F1" w:themeFill="accent1" w:themeFillTint="33"/>
            <w:vAlign w:val="center"/>
          </w:tcPr>
          <w:p w14:paraId="67CCE906" w14:textId="77777777" w:rsidR="0000635D" w:rsidRPr="00A87916" w:rsidRDefault="0000635D" w:rsidP="000D6ADD">
            <w:pPr>
              <w:pStyle w:val="Mtab"/>
              <w:rPr>
                <w:rFonts w:cs="Calibri"/>
                <w:szCs w:val="24"/>
              </w:rPr>
            </w:pPr>
            <w:r w:rsidRPr="00A87916">
              <w:rPr>
                <w:rFonts w:cs="Calibri"/>
                <w:szCs w:val="24"/>
              </w:rPr>
              <w:lastRenderedPageBreak/>
              <w:t>Polityka energetyczna Polski do 2040 r.</w:t>
            </w:r>
          </w:p>
        </w:tc>
      </w:tr>
      <w:tr w:rsidR="0000635D" w:rsidRPr="00A87916" w14:paraId="17869BBA" w14:textId="77777777" w:rsidTr="006D024B">
        <w:trPr>
          <w:trHeight w:val="87"/>
          <w:jc w:val="center"/>
        </w:trPr>
        <w:tc>
          <w:tcPr>
            <w:tcW w:w="3200" w:type="pct"/>
            <w:vAlign w:val="center"/>
          </w:tcPr>
          <w:p w14:paraId="1A099042" w14:textId="77777777" w:rsidR="0000635D" w:rsidRPr="00A87916" w:rsidRDefault="0000635D" w:rsidP="000D6ADD">
            <w:pPr>
              <w:pStyle w:val="Mtab"/>
              <w:rPr>
                <w:rFonts w:cs="Calibri"/>
                <w:color w:val="000000"/>
                <w:szCs w:val="24"/>
              </w:rPr>
            </w:pPr>
            <w:r w:rsidRPr="00A87916">
              <w:rPr>
                <w:rFonts w:cs="Calibri"/>
                <w:color w:val="000000"/>
                <w:szCs w:val="24"/>
              </w:rPr>
              <w:t>Celem Polityki jest zagwarantowanie bezpieczeństwa energetycznego przy zapewnieniu konkurencyjności gospodarki, efektywności energetycznej i zmniejszenia oddziaływania sektora energii na środowisko, przy optymalnym wykorzystaniu własnych zasobów energetycznych i uzyskanie:</w:t>
            </w:r>
          </w:p>
          <w:p w14:paraId="7BEFE161" w14:textId="77777777" w:rsidR="0000635D" w:rsidRPr="00A87916" w:rsidRDefault="0000635D" w:rsidP="000D6ADD">
            <w:pPr>
              <w:pStyle w:val="Mtab"/>
              <w:rPr>
                <w:rFonts w:cs="Calibri"/>
                <w:color w:val="000000"/>
                <w:szCs w:val="24"/>
              </w:rPr>
            </w:pPr>
            <w:r w:rsidRPr="00A87916">
              <w:rPr>
                <w:rFonts w:cs="Calibri"/>
                <w:color w:val="000000"/>
                <w:szCs w:val="24"/>
              </w:rPr>
              <w:t>56-60% udziału węgla w wytwarzaniu energii elektrycznej w 2030 r.,</w:t>
            </w:r>
          </w:p>
          <w:p w14:paraId="3CA6494A" w14:textId="77777777" w:rsidR="0000635D" w:rsidRPr="00A87916" w:rsidRDefault="0000635D" w:rsidP="000D6ADD">
            <w:pPr>
              <w:pStyle w:val="Mtab"/>
              <w:rPr>
                <w:rFonts w:cs="Calibri"/>
                <w:color w:val="000000"/>
                <w:szCs w:val="24"/>
              </w:rPr>
            </w:pPr>
            <w:r w:rsidRPr="00A87916">
              <w:rPr>
                <w:rFonts w:cs="Calibri"/>
                <w:color w:val="000000"/>
                <w:szCs w:val="24"/>
              </w:rPr>
              <w:t>21-23% OZE w finalnym zużyciu energii brutto w 2030 r.</w:t>
            </w:r>
          </w:p>
          <w:p w14:paraId="525669E2" w14:textId="77777777" w:rsidR="0000635D" w:rsidRPr="00A87916" w:rsidRDefault="0000635D" w:rsidP="000D6ADD">
            <w:pPr>
              <w:pStyle w:val="Mtab"/>
              <w:rPr>
                <w:rFonts w:cs="Calibri"/>
                <w:color w:val="000000"/>
                <w:szCs w:val="24"/>
              </w:rPr>
            </w:pPr>
            <w:r w:rsidRPr="00A87916">
              <w:rPr>
                <w:rFonts w:cs="Calibri"/>
                <w:color w:val="000000"/>
                <w:szCs w:val="24"/>
              </w:rPr>
              <w:t>wdrożenie energetyki jądrowej w 2033 r.,</w:t>
            </w:r>
          </w:p>
          <w:p w14:paraId="5828E050" w14:textId="77777777" w:rsidR="0000635D" w:rsidRPr="00A87916" w:rsidRDefault="0000635D" w:rsidP="000D6ADD">
            <w:pPr>
              <w:pStyle w:val="Mtab"/>
              <w:rPr>
                <w:rFonts w:cs="Calibri"/>
                <w:color w:val="000000"/>
                <w:szCs w:val="24"/>
              </w:rPr>
            </w:pPr>
            <w:r w:rsidRPr="00A87916">
              <w:rPr>
                <w:rFonts w:cs="Calibri"/>
                <w:color w:val="000000"/>
                <w:szCs w:val="24"/>
              </w:rPr>
              <w:t>ograniczenie emisji CO</w:t>
            </w:r>
            <w:r w:rsidRPr="00A87916">
              <w:rPr>
                <w:rFonts w:cs="Calibri"/>
                <w:color w:val="000000"/>
                <w:szCs w:val="24"/>
                <w:vertAlign w:val="subscript"/>
              </w:rPr>
              <w:t>2</w:t>
            </w:r>
            <w:r w:rsidRPr="00A87916">
              <w:rPr>
                <w:rFonts w:cs="Calibri"/>
                <w:color w:val="000000"/>
                <w:szCs w:val="24"/>
              </w:rPr>
              <w:t xml:space="preserve"> o 30% do 2030 r. (w stosunku do 1990 r.),</w:t>
            </w:r>
          </w:p>
          <w:p w14:paraId="33323567" w14:textId="77777777" w:rsidR="0000635D" w:rsidRPr="00A87916" w:rsidRDefault="0000635D" w:rsidP="000D6ADD">
            <w:pPr>
              <w:pStyle w:val="Mtab"/>
              <w:rPr>
                <w:rFonts w:cs="Calibri"/>
                <w:color w:val="000000"/>
                <w:szCs w:val="24"/>
              </w:rPr>
            </w:pPr>
            <w:r w:rsidRPr="00A87916">
              <w:rPr>
                <w:rFonts w:cs="Calibri"/>
                <w:color w:val="000000"/>
                <w:szCs w:val="24"/>
              </w:rPr>
              <w:lastRenderedPageBreak/>
              <w:t>wzrost efektywności energetycznej o 23% do 2030 r. (w stosunku do prognoz energii pierwotnej z 2007 r.).</w:t>
            </w:r>
          </w:p>
        </w:tc>
        <w:tc>
          <w:tcPr>
            <w:tcW w:w="508" w:type="pct"/>
            <w:shd w:val="clear" w:color="auto" w:fill="00B050"/>
            <w:vAlign w:val="center"/>
          </w:tcPr>
          <w:p w14:paraId="2837902E" w14:textId="77777777" w:rsidR="0000635D" w:rsidRPr="00A87916" w:rsidRDefault="0000635D" w:rsidP="000D6ADD">
            <w:pPr>
              <w:pStyle w:val="Mtab"/>
              <w:rPr>
                <w:rFonts w:cs="Calibri"/>
                <w:szCs w:val="24"/>
              </w:rPr>
            </w:pPr>
            <w:r w:rsidRPr="00A87916">
              <w:rPr>
                <w:rFonts w:cs="Calibri"/>
                <w:szCs w:val="24"/>
              </w:rPr>
              <w:lastRenderedPageBreak/>
              <w:t>+</w:t>
            </w:r>
          </w:p>
        </w:tc>
        <w:tc>
          <w:tcPr>
            <w:tcW w:w="1292" w:type="pct"/>
            <w:vAlign w:val="center"/>
          </w:tcPr>
          <w:p w14:paraId="76A2ED6E" w14:textId="77777777" w:rsidR="0000635D" w:rsidRPr="00A87916" w:rsidRDefault="0000635D" w:rsidP="000D6ADD">
            <w:pPr>
              <w:pStyle w:val="Mtab"/>
              <w:rPr>
                <w:rFonts w:cs="Calibri"/>
                <w:szCs w:val="24"/>
              </w:rPr>
            </w:pPr>
            <w:r w:rsidRPr="00A87916">
              <w:rPr>
                <w:rFonts w:cs="Calibri"/>
                <w:szCs w:val="24"/>
              </w:rPr>
              <w:t>Priorytet 2 – Środowisko</w:t>
            </w:r>
          </w:p>
          <w:p w14:paraId="637B820E"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CP2, i - Efektywność energetyczna…</w:t>
            </w:r>
          </w:p>
          <w:p w14:paraId="14393EE9" w14:textId="77777777" w:rsidR="0000635D" w:rsidRPr="00A87916" w:rsidRDefault="0000635D" w:rsidP="000D6ADD">
            <w:pPr>
              <w:pStyle w:val="Mtab"/>
              <w:rPr>
                <w:rFonts w:cs="Calibri"/>
                <w:szCs w:val="24"/>
              </w:rPr>
            </w:pPr>
            <w:r w:rsidRPr="00A87916">
              <w:rPr>
                <w:rFonts w:cs="Calibri"/>
                <w:szCs w:val="24"/>
              </w:rPr>
              <w:t>cel szczegółowy CP2, ii - Energia z OZE…</w:t>
            </w:r>
          </w:p>
          <w:p w14:paraId="732F32BA"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74BA11B6"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214674F8" w14:textId="77777777" w:rsidR="0000635D" w:rsidRPr="00A87916" w:rsidRDefault="0000635D" w:rsidP="000D6ADD">
            <w:pPr>
              <w:pStyle w:val="Mtab"/>
              <w:rPr>
                <w:rFonts w:cs="Calibri"/>
                <w:szCs w:val="24"/>
              </w:rPr>
            </w:pPr>
            <w:r w:rsidRPr="00A87916">
              <w:rPr>
                <w:rFonts w:cs="Calibri"/>
                <w:szCs w:val="24"/>
              </w:rPr>
              <w:lastRenderedPageBreak/>
              <w:t>cel szczegółowy CP6, i EFRR - Transformacja gospodarcza…</w:t>
            </w:r>
          </w:p>
          <w:p w14:paraId="27021FB1"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CP6, i EFRR - Transformacja środowiskowa…</w:t>
            </w:r>
          </w:p>
        </w:tc>
      </w:tr>
      <w:tr w:rsidR="0000635D" w:rsidRPr="00A87916" w14:paraId="7B9D44F6" w14:textId="77777777" w:rsidTr="006D024B">
        <w:trPr>
          <w:trHeight w:val="322"/>
          <w:jc w:val="center"/>
        </w:trPr>
        <w:tc>
          <w:tcPr>
            <w:tcW w:w="5000" w:type="pct"/>
            <w:gridSpan w:val="3"/>
            <w:shd w:val="clear" w:color="auto" w:fill="DBE5F1" w:themeFill="accent1" w:themeFillTint="33"/>
            <w:vAlign w:val="center"/>
          </w:tcPr>
          <w:p w14:paraId="2210DA8E" w14:textId="77777777" w:rsidR="0000635D" w:rsidRPr="00A87916" w:rsidRDefault="0000635D" w:rsidP="000D6ADD">
            <w:pPr>
              <w:pStyle w:val="Mtab"/>
              <w:rPr>
                <w:rFonts w:cs="Calibri"/>
                <w:szCs w:val="24"/>
              </w:rPr>
            </w:pPr>
            <w:r w:rsidRPr="00A87916">
              <w:rPr>
                <w:rFonts w:cs="Calibri"/>
                <w:szCs w:val="24"/>
              </w:rPr>
              <w:lastRenderedPageBreak/>
              <w:t>Krajowa Strategia Rozwoju Regionalnego 2030</w:t>
            </w:r>
          </w:p>
        </w:tc>
      </w:tr>
      <w:tr w:rsidR="0000635D" w:rsidRPr="00A87916" w14:paraId="2DE2B09F" w14:textId="77777777" w:rsidTr="006D024B">
        <w:trPr>
          <w:trHeight w:val="284"/>
          <w:jc w:val="center"/>
        </w:trPr>
        <w:tc>
          <w:tcPr>
            <w:tcW w:w="3200" w:type="pct"/>
            <w:vAlign w:val="center"/>
          </w:tcPr>
          <w:p w14:paraId="5B6B873A" w14:textId="77777777" w:rsidR="0000635D" w:rsidRPr="00A87916" w:rsidRDefault="0000635D" w:rsidP="000D6ADD">
            <w:pPr>
              <w:pStyle w:val="Mtab"/>
              <w:rPr>
                <w:rFonts w:cs="Calibri"/>
                <w:color w:val="000000"/>
                <w:szCs w:val="24"/>
              </w:rPr>
            </w:pPr>
            <w:r w:rsidRPr="00A87916">
              <w:rPr>
                <w:rFonts w:cs="Calibri"/>
                <w:color w:val="000000"/>
                <w:szCs w:val="24"/>
              </w:rPr>
              <w:t>W Strategii przedstawiono cele polityki regionalnej oraz działania i zadania, jakie do ich osiągnięcia powinien podjąć rząd, samorządy: wojewódzkie, powiatowe i gminne oraz pozostałe podmioty uczestniczące w realizacji tej polityki w perspektywie roku 2030. Obejmuje zakres:</w:t>
            </w:r>
          </w:p>
          <w:p w14:paraId="472FB1A2" w14:textId="77777777" w:rsidR="0000635D" w:rsidRPr="00A87916" w:rsidRDefault="0000635D" w:rsidP="000D6ADD">
            <w:pPr>
              <w:pStyle w:val="Mtab"/>
              <w:rPr>
                <w:rFonts w:cs="Calibri"/>
                <w:color w:val="000000"/>
                <w:szCs w:val="24"/>
              </w:rPr>
            </w:pPr>
            <w:r w:rsidRPr="00A87916">
              <w:rPr>
                <w:rFonts w:cs="Calibri"/>
                <w:color w:val="000000"/>
                <w:szCs w:val="24"/>
              </w:rPr>
              <w:t>adaptacja do zmian klimatu oraz ograniczanie zagrożeń dla środowiska;</w:t>
            </w:r>
          </w:p>
          <w:p w14:paraId="0BBE6D78" w14:textId="77777777" w:rsidR="0000635D" w:rsidRPr="00A87916" w:rsidRDefault="0000635D" w:rsidP="000D6ADD">
            <w:pPr>
              <w:pStyle w:val="Mtab"/>
              <w:rPr>
                <w:rFonts w:cs="Calibri"/>
                <w:color w:val="000000"/>
                <w:szCs w:val="24"/>
              </w:rPr>
            </w:pPr>
            <w:r w:rsidRPr="00A87916">
              <w:rPr>
                <w:rFonts w:cs="Calibri"/>
                <w:color w:val="000000"/>
                <w:szCs w:val="24"/>
              </w:rPr>
              <w:t>przeciwdziałanie negatywnym skutkom procesów demograficznych;</w:t>
            </w:r>
          </w:p>
          <w:p w14:paraId="237A515D" w14:textId="77777777" w:rsidR="0000635D" w:rsidRPr="00A87916" w:rsidRDefault="0000635D" w:rsidP="000D6ADD">
            <w:pPr>
              <w:pStyle w:val="Mtab"/>
              <w:rPr>
                <w:rFonts w:cs="Calibri"/>
                <w:color w:val="000000"/>
                <w:szCs w:val="24"/>
              </w:rPr>
            </w:pPr>
            <w:r w:rsidRPr="00A87916">
              <w:rPr>
                <w:rFonts w:cs="Calibri"/>
                <w:color w:val="000000"/>
                <w:szCs w:val="24"/>
              </w:rPr>
              <w:t>rozwój i wsparcie kapitału ludzkiego i społecznego;</w:t>
            </w:r>
          </w:p>
          <w:p w14:paraId="26901C2D" w14:textId="77777777" w:rsidR="0000635D" w:rsidRPr="00A87916" w:rsidRDefault="0000635D" w:rsidP="000D6ADD">
            <w:pPr>
              <w:pStyle w:val="Mtab"/>
              <w:rPr>
                <w:rFonts w:cs="Calibri"/>
                <w:color w:val="000000"/>
                <w:szCs w:val="24"/>
              </w:rPr>
            </w:pPr>
            <w:r w:rsidRPr="00A87916">
              <w:rPr>
                <w:rFonts w:cs="Calibri"/>
                <w:color w:val="000000"/>
                <w:szCs w:val="24"/>
              </w:rPr>
              <w:t>wzrost produktywności i innowacyjności regionalnych gospodarce;</w:t>
            </w:r>
          </w:p>
          <w:p w14:paraId="0195B774" w14:textId="77777777" w:rsidR="0000635D" w:rsidRPr="00A87916" w:rsidRDefault="0000635D" w:rsidP="000D6ADD">
            <w:pPr>
              <w:pStyle w:val="Mtab"/>
              <w:rPr>
                <w:rFonts w:cs="Calibri"/>
                <w:color w:val="000000"/>
                <w:szCs w:val="24"/>
              </w:rPr>
            </w:pPr>
            <w:r w:rsidRPr="00A87916">
              <w:rPr>
                <w:rFonts w:cs="Calibri"/>
                <w:color w:val="000000"/>
                <w:szCs w:val="24"/>
              </w:rPr>
              <w:t>rozwój infrastruktury podnoszącej konkurencyjność, atrakcyjność inwestycyjną i warunki życia w regionach;</w:t>
            </w:r>
          </w:p>
          <w:p w14:paraId="67AB8D18" w14:textId="77777777" w:rsidR="0000635D" w:rsidRPr="00A87916" w:rsidRDefault="0000635D" w:rsidP="000D6ADD">
            <w:pPr>
              <w:pStyle w:val="Mtab"/>
              <w:rPr>
                <w:rFonts w:cs="Calibri"/>
                <w:color w:val="000000"/>
                <w:szCs w:val="24"/>
              </w:rPr>
            </w:pPr>
            <w:r w:rsidRPr="00A87916">
              <w:rPr>
                <w:rFonts w:cs="Calibri"/>
                <w:color w:val="000000"/>
                <w:szCs w:val="24"/>
              </w:rPr>
              <w:t>zwiększenie efektywności zarządzania rozwojem (w tym finansowania działań rozwojowych) oraz współpracy między samorządami terytorialnymi i między sektorami;</w:t>
            </w:r>
          </w:p>
          <w:p w14:paraId="3B50B526" w14:textId="77777777" w:rsidR="0000635D" w:rsidRPr="00A87916" w:rsidRDefault="0000635D" w:rsidP="000D6ADD">
            <w:pPr>
              <w:pStyle w:val="Mtab"/>
              <w:rPr>
                <w:rFonts w:cs="Calibri"/>
                <w:color w:val="000000"/>
                <w:szCs w:val="24"/>
              </w:rPr>
            </w:pPr>
            <w:r w:rsidRPr="00A87916">
              <w:rPr>
                <w:rFonts w:cs="Calibri"/>
                <w:color w:val="000000"/>
                <w:szCs w:val="24"/>
              </w:rPr>
              <w:t>przeciwdziałanie nierównościom terytorialnym i przestrzennej koncentracji problemów rozwojowych oraz niwelowanie sytuacji kryzysowych na obszarach zdegradowanych.</w:t>
            </w:r>
          </w:p>
        </w:tc>
        <w:tc>
          <w:tcPr>
            <w:tcW w:w="508" w:type="pct"/>
            <w:shd w:val="clear" w:color="auto" w:fill="00B050"/>
            <w:vAlign w:val="center"/>
          </w:tcPr>
          <w:p w14:paraId="22425989"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6671915E" w14:textId="7261E14E" w:rsidR="0000635D" w:rsidRPr="00A87916" w:rsidRDefault="0000635D" w:rsidP="000D6ADD">
            <w:pPr>
              <w:pStyle w:val="Mtab"/>
              <w:rPr>
                <w:rFonts w:cs="Calibri"/>
                <w:szCs w:val="24"/>
              </w:rPr>
            </w:pPr>
            <w:r w:rsidRPr="00A87916">
              <w:rPr>
                <w:rFonts w:cs="Calibri"/>
                <w:szCs w:val="24"/>
              </w:rPr>
              <w:t>Projekt FEDS 2021-2027</w:t>
            </w:r>
            <w:r w:rsidR="00F219F7" w:rsidRPr="00A87916">
              <w:rPr>
                <w:rFonts w:cs="Calibri"/>
                <w:szCs w:val="24"/>
              </w:rPr>
              <w:t xml:space="preserve"> </w:t>
            </w:r>
            <w:r w:rsidRPr="00A87916">
              <w:rPr>
                <w:rFonts w:cs="Calibri"/>
                <w:szCs w:val="24"/>
              </w:rPr>
              <w:t>jest w pełni zgodny z założeniami Strategii, ponieważ podejmuje cele w zakresie środowiskowym, jak również zrównoważonego rozwoju oraz kwestii socjalnych.</w:t>
            </w:r>
          </w:p>
        </w:tc>
      </w:tr>
      <w:tr w:rsidR="0000635D" w:rsidRPr="00A87916" w14:paraId="187BF7E0" w14:textId="77777777" w:rsidTr="006D024B">
        <w:trPr>
          <w:trHeight w:val="162"/>
          <w:jc w:val="center"/>
        </w:trPr>
        <w:tc>
          <w:tcPr>
            <w:tcW w:w="5000" w:type="pct"/>
            <w:gridSpan w:val="3"/>
            <w:shd w:val="clear" w:color="auto" w:fill="DBE5F1" w:themeFill="accent1" w:themeFillTint="33"/>
            <w:vAlign w:val="center"/>
          </w:tcPr>
          <w:p w14:paraId="6C9E85B2" w14:textId="77777777" w:rsidR="0000635D" w:rsidRPr="00A87916" w:rsidRDefault="0000635D" w:rsidP="000D6ADD">
            <w:pPr>
              <w:pStyle w:val="Mtab"/>
              <w:rPr>
                <w:rFonts w:cs="Calibri"/>
                <w:szCs w:val="24"/>
              </w:rPr>
            </w:pPr>
            <w:r w:rsidRPr="00A87916">
              <w:rPr>
                <w:rFonts w:cs="Calibri"/>
                <w:szCs w:val="24"/>
              </w:rPr>
              <w:t>Krajowy plan na rzecz energii i klimatu na lata 2021-2030</w:t>
            </w:r>
          </w:p>
        </w:tc>
      </w:tr>
      <w:tr w:rsidR="0000635D" w:rsidRPr="00A87916" w14:paraId="7B6DB5F1" w14:textId="77777777" w:rsidTr="006D024B">
        <w:trPr>
          <w:trHeight w:val="284"/>
          <w:jc w:val="center"/>
        </w:trPr>
        <w:tc>
          <w:tcPr>
            <w:tcW w:w="3200" w:type="pct"/>
            <w:vAlign w:val="center"/>
          </w:tcPr>
          <w:p w14:paraId="66E109BD" w14:textId="77777777" w:rsidR="0000635D" w:rsidRPr="00A87916" w:rsidRDefault="0000635D" w:rsidP="000D6ADD">
            <w:pPr>
              <w:pStyle w:val="Mtab"/>
              <w:rPr>
                <w:rFonts w:cs="Calibri"/>
                <w:color w:val="000000"/>
                <w:szCs w:val="24"/>
              </w:rPr>
            </w:pPr>
            <w:r w:rsidRPr="00A87916">
              <w:rPr>
                <w:rFonts w:cs="Calibri"/>
                <w:color w:val="000000"/>
                <w:szCs w:val="24"/>
              </w:rPr>
              <w:t xml:space="preserve">Cele na 2030 r.: </w:t>
            </w:r>
          </w:p>
          <w:p w14:paraId="623F8ECB" w14:textId="77777777" w:rsidR="0000635D" w:rsidRPr="00A87916" w:rsidRDefault="0000635D" w:rsidP="000D6ADD">
            <w:pPr>
              <w:pStyle w:val="Mtab"/>
              <w:rPr>
                <w:rFonts w:cs="Calibri"/>
                <w:color w:val="000000"/>
                <w:szCs w:val="24"/>
              </w:rPr>
            </w:pPr>
            <w:r w:rsidRPr="00A87916">
              <w:rPr>
                <w:rFonts w:cs="Calibri"/>
                <w:color w:val="000000"/>
                <w:szCs w:val="24"/>
              </w:rPr>
              <w:lastRenderedPageBreak/>
              <w:t>7% redukcji emisji gazów cieplarnianych w sektorach nieobjętych systemem ETS w porównaniu do poziomu w roku 2005;</w:t>
            </w:r>
          </w:p>
          <w:p w14:paraId="3B55FA9B" w14:textId="77777777" w:rsidR="0000635D" w:rsidRPr="00A87916" w:rsidRDefault="0000635D" w:rsidP="000D6ADD">
            <w:pPr>
              <w:pStyle w:val="Mtab"/>
              <w:rPr>
                <w:rFonts w:cs="Calibri"/>
                <w:color w:val="000000"/>
                <w:szCs w:val="24"/>
              </w:rPr>
            </w:pPr>
            <w:r w:rsidRPr="00A87916">
              <w:rPr>
                <w:rFonts w:cs="Calibri"/>
                <w:color w:val="000000"/>
                <w:szCs w:val="24"/>
              </w:rPr>
              <w:t>21-23% udziału OZE w finalnym zużyciu energii brutto (cel 23% będzie możliwy do osiągnięcia w sytuacji przyznania Polsce dodatkowych środków unijnych, w tym przeznaczonych na sprawiedliwą transformację), uwzględniając: 14% udziału OZE w transporcie, roczny wzrost udziału OZE w ciepłownictwie i chłodnictwie o 1,1 pkt. proc. średniorocznie;</w:t>
            </w:r>
          </w:p>
          <w:p w14:paraId="6C7BE59F" w14:textId="77777777" w:rsidR="0000635D" w:rsidRPr="00A87916" w:rsidRDefault="0000635D" w:rsidP="000D6ADD">
            <w:pPr>
              <w:pStyle w:val="Mtab"/>
              <w:rPr>
                <w:rFonts w:cs="Calibri"/>
                <w:color w:val="000000"/>
                <w:szCs w:val="24"/>
              </w:rPr>
            </w:pPr>
            <w:r w:rsidRPr="00A87916">
              <w:rPr>
                <w:rFonts w:cs="Calibri"/>
                <w:color w:val="000000"/>
                <w:szCs w:val="24"/>
              </w:rPr>
              <w:t>wzrost efektywności energetycznej o 23% w porównaniu z prognozami PRIMES2007;</w:t>
            </w:r>
          </w:p>
          <w:p w14:paraId="6824F261" w14:textId="77777777" w:rsidR="0000635D" w:rsidRPr="00A87916" w:rsidRDefault="0000635D" w:rsidP="000D6ADD">
            <w:pPr>
              <w:pStyle w:val="Mtab"/>
              <w:rPr>
                <w:rFonts w:cs="Calibri"/>
                <w:color w:val="000000"/>
                <w:szCs w:val="24"/>
              </w:rPr>
            </w:pPr>
            <w:r w:rsidRPr="00A87916">
              <w:rPr>
                <w:rFonts w:cs="Calibri"/>
                <w:color w:val="000000"/>
                <w:szCs w:val="24"/>
              </w:rPr>
              <w:t>redukcję do 56-60% udziału węgla w produkcji energii elektrycznej.</w:t>
            </w:r>
          </w:p>
        </w:tc>
        <w:tc>
          <w:tcPr>
            <w:tcW w:w="508" w:type="pct"/>
            <w:shd w:val="clear" w:color="auto" w:fill="00B050"/>
            <w:vAlign w:val="center"/>
          </w:tcPr>
          <w:p w14:paraId="6C73698C" w14:textId="77777777" w:rsidR="0000635D" w:rsidRPr="00A87916" w:rsidRDefault="0000635D" w:rsidP="000D6ADD">
            <w:pPr>
              <w:pStyle w:val="Mtab"/>
              <w:rPr>
                <w:rFonts w:cs="Calibri"/>
                <w:szCs w:val="24"/>
              </w:rPr>
            </w:pPr>
            <w:r w:rsidRPr="00A87916">
              <w:rPr>
                <w:rFonts w:cs="Calibri"/>
                <w:szCs w:val="24"/>
              </w:rPr>
              <w:lastRenderedPageBreak/>
              <w:t>+</w:t>
            </w:r>
          </w:p>
        </w:tc>
        <w:tc>
          <w:tcPr>
            <w:tcW w:w="1292" w:type="pct"/>
            <w:vAlign w:val="center"/>
          </w:tcPr>
          <w:p w14:paraId="22A518CC" w14:textId="77777777" w:rsidR="0000635D" w:rsidRPr="00A87916" w:rsidRDefault="0000635D" w:rsidP="000D6ADD">
            <w:pPr>
              <w:pStyle w:val="Mtab"/>
              <w:rPr>
                <w:rFonts w:cs="Calibri"/>
                <w:szCs w:val="24"/>
              </w:rPr>
            </w:pPr>
            <w:r w:rsidRPr="00A87916">
              <w:rPr>
                <w:rFonts w:cs="Calibri"/>
                <w:szCs w:val="24"/>
              </w:rPr>
              <w:t>Priorytet 2 – Środowisko</w:t>
            </w:r>
          </w:p>
          <w:p w14:paraId="32B5042E" w14:textId="77777777" w:rsidR="0000635D" w:rsidRPr="00A87916" w:rsidRDefault="0000635D" w:rsidP="000D6ADD">
            <w:pPr>
              <w:pStyle w:val="Mtab"/>
              <w:rPr>
                <w:rFonts w:cs="Calibri"/>
                <w:noProof/>
                <w:szCs w:val="24"/>
              </w:rPr>
            </w:pPr>
            <w:r w:rsidRPr="00A87916">
              <w:rPr>
                <w:rFonts w:cs="Calibri"/>
                <w:szCs w:val="24"/>
              </w:rPr>
              <w:lastRenderedPageBreak/>
              <w:t xml:space="preserve">cel szczegółowy </w:t>
            </w:r>
            <w:r w:rsidRPr="00A87916">
              <w:rPr>
                <w:rFonts w:cs="Calibri"/>
                <w:noProof/>
                <w:szCs w:val="24"/>
              </w:rPr>
              <w:t>CP2, i - Efektywność energetyczna…</w:t>
            </w:r>
          </w:p>
          <w:p w14:paraId="656E29C8" w14:textId="77777777" w:rsidR="0000635D" w:rsidRPr="00A87916" w:rsidRDefault="0000635D" w:rsidP="000D6ADD">
            <w:pPr>
              <w:pStyle w:val="Mtab"/>
              <w:rPr>
                <w:rFonts w:cs="Calibri"/>
                <w:szCs w:val="24"/>
              </w:rPr>
            </w:pPr>
            <w:r w:rsidRPr="00A87916">
              <w:rPr>
                <w:rFonts w:cs="Calibri"/>
                <w:szCs w:val="24"/>
              </w:rPr>
              <w:t>cel szczegółowy CP2, ii - Energia z OZE…</w:t>
            </w:r>
          </w:p>
          <w:p w14:paraId="4E45CC06" w14:textId="77777777" w:rsidR="0000635D" w:rsidRPr="00A87916" w:rsidRDefault="0000635D" w:rsidP="000D6ADD">
            <w:pPr>
              <w:pStyle w:val="Mtab"/>
              <w:rPr>
                <w:rFonts w:cs="Calibri"/>
                <w:szCs w:val="24"/>
              </w:rPr>
            </w:pPr>
            <w:r w:rsidRPr="00A87916">
              <w:rPr>
                <w:rFonts w:cs="Calibri"/>
                <w:szCs w:val="24"/>
              </w:rPr>
              <w:t xml:space="preserve">związanych z rozwojem OZE oraz poprawą efektywności energetycznej. </w:t>
            </w:r>
          </w:p>
          <w:p w14:paraId="66B0F15F"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2D28B8A2"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0E3FE0A4" w14:textId="77777777" w:rsidR="0000635D" w:rsidRPr="00A87916" w:rsidRDefault="0000635D" w:rsidP="000D6ADD">
            <w:pPr>
              <w:pStyle w:val="Mtab"/>
              <w:rPr>
                <w:rFonts w:cs="Calibri"/>
                <w:szCs w:val="24"/>
              </w:rPr>
            </w:pPr>
            <w:r w:rsidRPr="00A87916">
              <w:rPr>
                <w:rFonts w:cs="Calibri"/>
                <w:szCs w:val="24"/>
              </w:rPr>
              <w:t>cel szczegółowy CP6, i EFRR - Transformacja gospodarcza…</w:t>
            </w:r>
          </w:p>
          <w:p w14:paraId="672A2A91"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środowiskowa…</w:t>
            </w:r>
          </w:p>
          <w:p w14:paraId="4E108A5D" w14:textId="77777777" w:rsidR="000E5619" w:rsidRPr="00A87916" w:rsidRDefault="000E5619" w:rsidP="000D6ADD">
            <w:pPr>
              <w:pStyle w:val="Mtab"/>
              <w:rPr>
                <w:rFonts w:cs="Calibri"/>
                <w:noProof/>
                <w:szCs w:val="24"/>
              </w:rPr>
            </w:pPr>
          </w:p>
          <w:p w14:paraId="4399B97D" w14:textId="77BBC426" w:rsidR="000E5619" w:rsidRPr="00A87916" w:rsidRDefault="000E5619" w:rsidP="000D6ADD">
            <w:pPr>
              <w:pStyle w:val="Mtab"/>
              <w:rPr>
                <w:rFonts w:cs="Calibri"/>
                <w:szCs w:val="24"/>
              </w:rPr>
            </w:pPr>
            <w:r w:rsidRPr="00A87916">
              <w:rPr>
                <w:rFonts w:cs="Calibri"/>
                <w:noProof/>
                <w:szCs w:val="24"/>
              </w:rPr>
              <w:t>Cele realizowane przez TPS</w:t>
            </w:r>
            <w:r w:rsidR="00C25C94" w:rsidRPr="00A87916">
              <w:rPr>
                <w:rFonts w:cs="Calibri"/>
                <w:noProof/>
                <w:szCs w:val="24"/>
              </w:rPr>
              <w:t>T</w:t>
            </w:r>
            <w:r w:rsidRPr="00A87916">
              <w:rPr>
                <w:rFonts w:cs="Calibri"/>
                <w:noProof/>
                <w:szCs w:val="24"/>
              </w:rPr>
              <w:t xml:space="preserve"> powiat</w:t>
            </w:r>
            <w:r w:rsidR="007B3C8F" w:rsidRPr="00A87916">
              <w:rPr>
                <w:rFonts w:cs="Calibri"/>
                <w:noProof/>
                <w:szCs w:val="24"/>
              </w:rPr>
              <w:t xml:space="preserve"> </w:t>
            </w:r>
            <w:r w:rsidRPr="00A87916">
              <w:rPr>
                <w:rFonts w:cs="Calibri"/>
                <w:noProof/>
                <w:szCs w:val="24"/>
              </w:rPr>
              <w:t xml:space="preserve">zgorzelecki i </w:t>
            </w:r>
            <w:r w:rsidR="007B3C8F" w:rsidRPr="00A87916">
              <w:rPr>
                <w:rFonts w:cs="Calibri"/>
                <w:noProof/>
                <w:szCs w:val="24"/>
              </w:rPr>
              <w:t xml:space="preserve">TPST </w:t>
            </w:r>
            <w:r w:rsidRPr="00A87916">
              <w:rPr>
                <w:rFonts w:cs="Calibri"/>
                <w:noProof/>
                <w:szCs w:val="24"/>
              </w:rPr>
              <w:t>subregion wałbrzyski</w:t>
            </w:r>
            <w:r w:rsidR="007B3C8F" w:rsidRPr="00A87916">
              <w:rPr>
                <w:rFonts w:cs="Calibri"/>
                <w:noProof/>
                <w:szCs w:val="24"/>
              </w:rPr>
              <w:t>.</w:t>
            </w:r>
          </w:p>
        </w:tc>
      </w:tr>
      <w:tr w:rsidR="0000635D" w:rsidRPr="00A87916" w14:paraId="368F80D4" w14:textId="77777777" w:rsidTr="006D024B">
        <w:trPr>
          <w:trHeight w:val="191"/>
          <w:jc w:val="center"/>
        </w:trPr>
        <w:tc>
          <w:tcPr>
            <w:tcW w:w="5000" w:type="pct"/>
            <w:gridSpan w:val="3"/>
            <w:shd w:val="clear" w:color="auto" w:fill="DBE5F1" w:themeFill="accent1" w:themeFillTint="33"/>
            <w:vAlign w:val="center"/>
          </w:tcPr>
          <w:p w14:paraId="3AE9CDF8" w14:textId="77777777" w:rsidR="0000635D" w:rsidRPr="00A87916" w:rsidRDefault="0000635D" w:rsidP="000D6ADD">
            <w:pPr>
              <w:pStyle w:val="Mtab"/>
              <w:rPr>
                <w:rFonts w:cs="Calibri"/>
                <w:szCs w:val="24"/>
              </w:rPr>
            </w:pPr>
            <w:r w:rsidRPr="00A87916">
              <w:rPr>
                <w:rFonts w:cs="Calibri"/>
                <w:szCs w:val="24"/>
              </w:rPr>
              <w:lastRenderedPageBreak/>
              <w:t xml:space="preserve">Polityka Ekologiczna Państwa do 2030 r. - </w:t>
            </w:r>
            <w:r w:rsidRPr="00A87916">
              <w:rPr>
                <w:rFonts w:eastAsia="Times New Roman" w:cs="Calibri"/>
                <w:color w:val="000000"/>
                <w:szCs w:val="24"/>
                <w:lang w:eastAsia="pl-PL"/>
              </w:rPr>
              <w:t>strategia rozwoju w obszarze środowiska i gospodarki wodnej;</w:t>
            </w:r>
          </w:p>
        </w:tc>
      </w:tr>
      <w:tr w:rsidR="0000635D" w:rsidRPr="00A87916" w14:paraId="2E4664A4" w14:textId="77777777" w:rsidTr="006D024B">
        <w:trPr>
          <w:trHeight w:val="780"/>
          <w:jc w:val="center"/>
        </w:trPr>
        <w:tc>
          <w:tcPr>
            <w:tcW w:w="3200" w:type="pct"/>
            <w:vAlign w:val="center"/>
          </w:tcPr>
          <w:p w14:paraId="3A4E27C6" w14:textId="77777777" w:rsidR="0000635D" w:rsidRPr="00A87916" w:rsidRDefault="0000635D" w:rsidP="000D6ADD">
            <w:pPr>
              <w:pStyle w:val="Mtab"/>
              <w:rPr>
                <w:rFonts w:cs="Calibri"/>
                <w:szCs w:val="24"/>
              </w:rPr>
            </w:pPr>
            <w:r w:rsidRPr="00A87916">
              <w:rPr>
                <w:rFonts w:cs="Calibri"/>
                <w:color w:val="000000"/>
                <w:szCs w:val="24"/>
              </w:rPr>
              <w:lastRenderedPageBreak/>
              <w:t>Cel główny Polityki:</w:t>
            </w:r>
            <w:r w:rsidRPr="00A87916">
              <w:rPr>
                <w:rFonts w:cs="Calibri"/>
                <w:szCs w:val="24"/>
              </w:rPr>
              <w:t xml:space="preserve"> Rozwój potencjału środowiska na rzecz obywateli i przedsiębiorców (przeniesiony ze Strategii Odpowiedzialnego Rozwoju) i będzie realizowany przez cele horyzontalne:</w:t>
            </w:r>
          </w:p>
          <w:p w14:paraId="635899D7" w14:textId="77777777" w:rsidR="0000635D" w:rsidRPr="00A87916" w:rsidRDefault="0000635D" w:rsidP="000D6ADD">
            <w:pPr>
              <w:pStyle w:val="Mtab"/>
              <w:rPr>
                <w:rFonts w:cs="Calibri"/>
                <w:szCs w:val="24"/>
              </w:rPr>
            </w:pPr>
            <w:r w:rsidRPr="00A87916">
              <w:rPr>
                <w:rFonts w:cs="Calibri"/>
                <w:szCs w:val="24"/>
              </w:rPr>
              <w:t>Środowisko i zdrowie. Poprawa jakości środowiska i bezpieczeństwa ekologicznego;</w:t>
            </w:r>
          </w:p>
          <w:p w14:paraId="5912AED0" w14:textId="77777777" w:rsidR="0000635D" w:rsidRPr="00A87916" w:rsidRDefault="0000635D" w:rsidP="000D6ADD">
            <w:pPr>
              <w:pStyle w:val="Mtab"/>
              <w:rPr>
                <w:rFonts w:cs="Calibri"/>
                <w:szCs w:val="24"/>
              </w:rPr>
            </w:pPr>
            <w:r w:rsidRPr="00A87916">
              <w:rPr>
                <w:rFonts w:cs="Calibri"/>
                <w:szCs w:val="24"/>
              </w:rPr>
              <w:t>Środowisko i gospodarka. Zrównoważone gospodarowanie zasobami środowiska;</w:t>
            </w:r>
          </w:p>
          <w:p w14:paraId="3CC93602" w14:textId="77777777" w:rsidR="0000635D" w:rsidRPr="00A87916" w:rsidRDefault="0000635D" w:rsidP="000D6ADD">
            <w:pPr>
              <w:pStyle w:val="Mtab"/>
              <w:rPr>
                <w:rFonts w:cs="Calibri"/>
                <w:szCs w:val="24"/>
              </w:rPr>
            </w:pPr>
            <w:r w:rsidRPr="00A87916">
              <w:rPr>
                <w:rFonts w:cs="Calibri"/>
                <w:szCs w:val="24"/>
              </w:rPr>
              <w:t>Środowisko i klimat. Łagodzenie zmian klimatu i adaptacja do nich oraz zarządzanie ryzykiem klęsk żywiołowych;</w:t>
            </w:r>
          </w:p>
          <w:p w14:paraId="0E29B968" w14:textId="77777777" w:rsidR="0000635D" w:rsidRPr="00A87916" w:rsidRDefault="0000635D" w:rsidP="000D6ADD">
            <w:pPr>
              <w:pStyle w:val="Mtab"/>
              <w:rPr>
                <w:rFonts w:cs="Calibri"/>
                <w:szCs w:val="24"/>
              </w:rPr>
            </w:pPr>
            <w:r w:rsidRPr="00A87916">
              <w:rPr>
                <w:rFonts w:cs="Calibri"/>
                <w:szCs w:val="24"/>
              </w:rPr>
              <w:t>Środowisko i edukacja. Rozwijanie kompetencji (wiedzy, umiejętności i postaw) ekologicznych społeczeństwa;</w:t>
            </w:r>
          </w:p>
          <w:p w14:paraId="71BA739D" w14:textId="77777777" w:rsidR="0000635D" w:rsidRPr="00A87916" w:rsidRDefault="0000635D" w:rsidP="000D6ADD">
            <w:pPr>
              <w:pStyle w:val="Mtab"/>
              <w:rPr>
                <w:rFonts w:cs="Calibri"/>
                <w:szCs w:val="24"/>
              </w:rPr>
            </w:pPr>
            <w:r w:rsidRPr="00A87916">
              <w:rPr>
                <w:rFonts w:cs="Calibri"/>
                <w:szCs w:val="24"/>
              </w:rPr>
              <w:t>Środowisko i administracja. Poprawa efektywności funkcjonowania instrumentów ochrony środowiska.</w:t>
            </w:r>
          </w:p>
        </w:tc>
        <w:tc>
          <w:tcPr>
            <w:tcW w:w="508" w:type="pct"/>
            <w:shd w:val="clear" w:color="auto" w:fill="00B050"/>
            <w:vAlign w:val="center"/>
          </w:tcPr>
          <w:p w14:paraId="18F24E04"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22A7AC39" w14:textId="77777777" w:rsidR="0000635D" w:rsidRPr="00A87916" w:rsidRDefault="0000635D" w:rsidP="000D6ADD">
            <w:pPr>
              <w:pStyle w:val="Mtab"/>
              <w:rPr>
                <w:rFonts w:cs="Calibri"/>
                <w:szCs w:val="24"/>
              </w:rPr>
            </w:pPr>
            <w:r w:rsidRPr="00A87916">
              <w:rPr>
                <w:rFonts w:cs="Calibri"/>
                <w:szCs w:val="24"/>
              </w:rPr>
              <w:t>Priorytet 2 – Środowisko</w:t>
            </w:r>
          </w:p>
          <w:p w14:paraId="1586C619"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CP2, i - Efektywność energetyczna…</w:t>
            </w:r>
          </w:p>
          <w:p w14:paraId="6E6A7A2E" w14:textId="77777777" w:rsidR="0000635D" w:rsidRPr="00A87916" w:rsidRDefault="0000635D" w:rsidP="000D6ADD">
            <w:pPr>
              <w:pStyle w:val="Mtab"/>
              <w:rPr>
                <w:rFonts w:cs="Calibri"/>
                <w:szCs w:val="24"/>
              </w:rPr>
            </w:pPr>
            <w:r w:rsidRPr="00A87916">
              <w:rPr>
                <w:rFonts w:cs="Calibri"/>
                <w:szCs w:val="24"/>
              </w:rPr>
              <w:t>cel szczegółowy CP2, ii - Energia z OZE…</w:t>
            </w:r>
          </w:p>
          <w:p w14:paraId="05DE3365" w14:textId="77777777" w:rsidR="0000635D" w:rsidRPr="00A87916" w:rsidRDefault="0000635D" w:rsidP="000D6ADD">
            <w:pPr>
              <w:pStyle w:val="Mtab"/>
              <w:rPr>
                <w:rFonts w:cs="Calibri"/>
                <w:szCs w:val="24"/>
              </w:rPr>
            </w:pPr>
            <w:r w:rsidRPr="00A87916">
              <w:rPr>
                <w:rFonts w:cs="Calibri"/>
                <w:szCs w:val="24"/>
              </w:rPr>
              <w:t>cel szczegółowy CP2, v - Gospodarka wodno-ściekowa…</w:t>
            </w:r>
          </w:p>
          <w:p w14:paraId="386666C2" w14:textId="77777777" w:rsidR="0000635D" w:rsidRPr="00A87916" w:rsidRDefault="0000635D" w:rsidP="000D6ADD">
            <w:pPr>
              <w:pStyle w:val="Mtab"/>
              <w:rPr>
                <w:rFonts w:cs="Calibri"/>
                <w:szCs w:val="24"/>
              </w:rPr>
            </w:pPr>
            <w:r w:rsidRPr="00A87916">
              <w:rPr>
                <w:rFonts w:cs="Calibri"/>
                <w:szCs w:val="24"/>
              </w:rPr>
              <w:t>cel szczegółowy CP2, vii - Ochrona przyrody i klimatu…</w:t>
            </w:r>
          </w:p>
          <w:p w14:paraId="4B80FBBD" w14:textId="77777777" w:rsidR="0000635D" w:rsidRPr="00A87916" w:rsidRDefault="0000635D" w:rsidP="000D6ADD">
            <w:pPr>
              <w:pStyle w:val="Mtab"/>
              <w:rPr>
                <w:rFonts w:cs="Calibri"/>
                <w:szCs w:val="24"/>
              </w:rPr>
            </w:pPr>
            <w:r w:rsidRPr="00A87916">
              <w:rPr>
                <w:rFonts w:cs="Calibri"/>
                <w:szCs w:val="24"/>
              </w:rPr>
              <w:t>cel szczegółowy CP2, viii - Mobilność miejska i aglomeracyjna…</w:t>
            </w:r>
          </w:p>
        </w:tc>
      </w:tr>
      <w:tr w:rsidR="0000635D" w:rsidRPr="00A87916" w14:paraId="6EAE5B08" w14:textId="77777777" w:rsidTr="006D024B">
        <w:trPr>
          <w:trHeight w:val="284"/>
          <w:jc w:val="center"/>
        </w:trPr>
        <w:tc>
          <w:tcPr>
            <w:tcW w:w="5000" w:type="pct"/>
            <w:gridSpan w:val="3"/>
            <w:shd w:val="clear" w:color="auto" w:fill="DBE5F1" w:themeFill="accent1" w:themeFillTint="33"/>
            <w:vAlign w:val="center"/>
          </w:tcPr>
          <w:p w14:paraId="5D8FBF65" w14:textId="77777777" w:rsidR="0000635D" w:rsidRPr="00A87916" w:rsidRDefault="0000635D" w:rsidP="000D6ADD">
            <w:pPr>
              <w:pStyle w:val="Mtab"/>
              <w:rPr>
                <w:rFonts w:cs="Calibri"/>
                <w:szCs w:val="24"/>
              </w:rPr>
            </w:pPr>
            <w:r w:rsidRPr="00A87916">
              <w:rPr>
                <w:rFonts w:cs="Calibri"/>
                <w:color w:val="000000"/>
                <w:szCs w:val="24"/>
              </w:rPr>
              <w:t>Strategiczny plan adaptacji dla sektorów i obszarów wrażliwych na zmiany klimatu do roku 2020 z perspektywą do roku 2030 (SPA 2020)</w:t>
            </w:r>
          </w:p>
        </w:tc>
      </w:tr>
      <w:tr w:rsidR="0000635D" w:rsidRPr="00A87916" w14:paraId="18FB3D66" w14:textId="77777777" w:rsidTr="006D024B">
        <w:trPr>
          <w:trHeight w:val="284"/>
          <w:jc w:val="center"/>
        </w:trPr>
        <w:tc>
          <w:tcPr>
            <w:tcW w:w="3200" w:type="pct"/>
            <w:vAlign w:val="center"/>
          </w:tcPr>
          <w:p w14:paraId="31E73DD7" w14:textId="77777777" w:rsidR="0000635D" w:rsidRPr="00A87916" w:rsidRDefault="0000635D" w:rsidP="000D6ADD">
            <w:pPr>
              <w:pStyle w:val="Mtab"/>
              <w:rPr>
                <w:rFonts w:cs="Calibri"/>
                <w:szCs w:val="24"/>
              </w:rPr>
            </w:pPr>
            <w:r w:rsidRPr="00A87916">
              <w:rPr>
                <w:rFonts w:cs="Calibri"/>
                <w:color w:val="000000"/>
                <w:szCs w:val="24"/>
              </w:rPr>
              <w:t>Celem głównym dokumentu jest: zapewnienie zrównoważonego rozwoju oraz efektywnego funkcjonowania gospodarki i społeczeństwa w warunkach zmian klimatu. Cele szczegółowe to: zapewnienie bezpieczeństwa energetycznego i dobrego stanu środowiska, skuteczna adaptacja do zmian klimatu na obszarach wiejskich, rozwój transportu w warunkach zmian klimatu, zapewnienie zrównoważonego rozwoju regionalnego i lokalnego z uwzględnieniem zmian klimatu, stymulowanie innowacji sprzyjających adaptacji do zmian klimatu, kształtowanie postaw społecznych sprzyjających adaptacji do zmian klimatu.</w:t>
            </w:r>
          </w:p>
        </w:tc>
        <w:tc>
          <w:tcPr>
            <w:tcW w:w="508" w:type="pct"/>
            <w:shd w:val="clear" w:color="auto" w:fill="00B050"/>
            <w:vAlign w:val="center"/>
          </w:tcPr>
          <w:p w14:paraId="0F3C255E"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11724CD6" w14:textId="77777777" w:rsidR="0000635D" w:rsidRPr="00A87916" w:rsidRDefault="0000635D" w:rsidP="000D6ADD">
            <w:pPr>
              <w:pStyle w:val="Mtab"/>
              <w:rPr>
                <w:rFonts w:cs="Calibri"/>
                <w:szCs w:val="24"/>
              </w:rPr>
            </w:pPr>
            <w:r w:rsidRPr="00A87916">
              <w:rPr>
                <w:rFonts w:cs="Calibri"/>
                <w:szCs w:val="24"/>
              </w:rPr>
              <w:t>Priorytet 2 – Środowisko</w:t>
            </w:r>
          </w:p>
          <w:p w14:paraId="68FA5E5E"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CP2, i - Efektywność energetyczna…</w:t>
            </w:r>
          </w:p>
          <w:p w14:paraId="680337EE" w14:textId="77777777" w:rsidR="0000635D" w:rsidRPr="00A87916" w:rsidRDefault="0000635D" w:rsidP="000D6ADD">
            <w:pPr>
              <w:pStyle w:val="Mtab"/>
              <w:rPr>
                <w:rFonts w:cs="Calibri"/>
                <w:szCs w:val="24"/>
              </w:rPr>
            </w:pPr>
            <w:r w:rsidRPr="00A87916">
              <w:rPr>
                <w:rFonts w:cs="Calibri"/>
                <w:szCs w:val="24"/>
              </w:rPr>
              <w:t>cel szczegółowy CP2, ii - Energia z OZE…</w:t>
            </w:r>
          </w:p>
          <w:p w14:paraId="5E8581FF" w14:textId="77777777" w:rsidR="0000635D" w:rsidRPr="00A87916" w:rsidRDefault="0000635D" w:rsidP="000D6ADD">
            <w:pPr>
              <w:pStyle w:val="Mtab"/>
              <w:rPr>
                <w:rFonts w:cs="Calibri"/>
                <w:szCs w:val="24"/>
              </w:rPr>
            </w:pPr>
            <w:r w:rsidRPr="00A87916">
              <w:rPr>
                <w:rFonts w:cs="Calibri"/>
                <w:szCs w:val="24"/>
              </w:rPr>
              <w:t>cel szczegółowy CP2, vii - Ochrona przyrody i klimatu…</w:t>
            </w:r>
          </w:p>
          <w:p w14:paraId="42D8F9FD" w14:textId="77777777" w:rsidR="0000635D" w:rsidRPr="00A87916" w:rsidRDefault="0000635D" w:rsidP="000D6ADD">
            <w:pPr>
              <w:pStyle w:val="Mtab"/>
              <w:rPr>
                <w:rFonts w:cs="Calibri"/>
                <w:szCs w:val="24"/>
              </w:rPr>
            </w:pPr>
            <w:r w:rsidRPr="00A87916">
              <w:rPr>
                <w:rFonts w:cs="Calibri"/>
                <w:szCs w:val="24"/>
              </w:rPr>
              <w:lastRenderedPageBreak/>
              <w:t>cel szczegółowy CP2, viii - Mobilność miejska i aglomeracyjna…</w:t>
            </w:r>
          </w:p>
        </w:tc>
      </w:tr>
      <w:tr w:rsidR="0000635D" w:rsidRPr="00A87916" w14:paraId="384780D9" w14:textId="77777777" w:rsidTr="006D024B">
        <w:trPr>
          <w:trHeight w:val="284"/>
          <w:jc w:val="center"/>
        </w:trPr>
        <w:tc>
          <w:tcPr>
            <w:tcW w:w="5000" w:type="pct"/>
            <w:gridSpan w:val="3"/>
            <w:shd w:val="clear" w:color="auto" w:fill="DBE5F1" w:themeFill="accent1" w:themeFillTint="33"/>
            <w:vAlign w:val="center"/>
          </w:tcPr>
          <w:p w14:paraId="796F2767" w14:textId="77777777" w:rsidR="0000635D" w:rsidRPr="00A87916" w:rsidRDefault="0000635D" w:rsidP="000D6ADD">
            <w:pPr>
              <w:pStyle w:val="Mtab"/>
              <w:rPr>
                <w:rFonts w:cs="Calibri"/>
                <w:szCs w:val="24"/>
              </w:rPr>
            </w:pPr>
            <w:r w:rsidRPr="00A87916">
              <w:rPr>
                <w:rFonts w:cs="Calibri"/>
                <w:color w:val="000000"/>
                <w:szCs w:val="24"/>
              </w:rPr>
              <w:lastRenderedPageBreak/>
              <w:t>Krajowy plan gospodarki odpadami 2022</w:t>
            </w:r>
          </w:p>
        </w:tc>
      </w:tr>
      <w:tr w:rsidR="0000635D" w:rsidRPr="00A87916" w14:paraId="7AEA78F8" w14:textId="77777777" w:rsidTr="006D024B">
        <w:trPr>
          <w:trHeight w:val="284"/>
          <w:jc w:val="center"/>
        </w:trPr>
        <w:tc>
          <w:tcPr>
            <w:tcW w:w="3200" w:type="pct"/>
            <w:vAlign w:val="center"/>
          </w:tcPr>
          <w:p w14:paraId="2A26C400" w14:textId="77777777" w:rsidR="0000635D" w:rsidRPr="00A87916" w:rsidRDefault="0000635D" w:rsidP="000D6ADD">
            <w:pPr>
              <w:pStyle w:val="Mtab"/>
              <w:rPr>
                <w:rFonts w:cs="Calibri"/>
                <w:szCs w:val="24"/>
              </w:rPr>
            </w:pPr>
            <w:r w:rsidRPr="00A87916">
              <w:rPr>
                <w:rFonts w:cs="Calibri"/>
                <w:color w:val="000000"/>
                <w:szCs w:val="24"/>
              </w:rPr>
              <w:t>Plan określa politykę i sposób gospodarowania odpadami, zgodny z hierarchią sposobów postępowania z odpadami. Wśród celów, w dokumencie wymienione są m.in.: zmniejszenie ilości odpadów komunalnych ulegających biodegradacji kierowanych na składowiska odpadów, aby w 2020 r. nie było składowanych więcej niż 35% masy tych odpadów wytworzonych w 1995 r. W planie podkreślono, że należy przede wszystkim zapobiegać powstawaniu odpadów, następnie zapewnić ich przygotowanie do ponownego użycia, recykling i w dalszej kolejności zastosować inne procesy odzysku, a w ostateczności poddać unieszkodliwianiu. Gospodarowanie odpadami zgodnie ze wskazaną wyżej hierarchią ma umożliwić dalsze pogłębianie obserwowanego w ostatnich latach trendu, jakim jest oddzielanie wzrostu masy wytwarzanych odpadów od wzrostu gospodarczego (PKB).</w:t>
            </w:r>
          </w:p>
        </w:tc>
        <w:tc>
          <w:tcPr>
            <w:tcW w:w="508" w:type="pct"/>
            <w:shd w:val="clear" w:color="auto" w:fill="00B050"/>
            <w:vAlign w:val="center"/>
          </w:tcPr>
          <w:p w14:paraId="2C39EC33"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45271CD8" w14:textId="77777777" w:rsidR="0000635D" w:rsidRPr="00A87916" w:rsidRDefault="0000635D" w:rsidP="000D6ADD">
            <w:pPr>
              <w:pStyle w:val="Mtab"/>
              <w:rPr>
                <w:rFonts w:cs="Calibri"/>
                <w:szCs w:val="24"/>
              </w:rPr>
            </w:pPr>
            <w:r w:rsidRPr="00A87916">
              <w:rPr>
                <w:rFonts w:cs="Calibri"/>
                <w:szCs w:val="24"/>
              </w:rPr>
              <w:t>Priorytet 1 – Przedsiębiorstwa i innowacje</w:t>
            </w:r>
          </w:p>
          <w:p w14:paraId="088A6CC7" w14:textId="77777777" w:rsidR="0000635D" w:rsidRPr="00A87916" w:rsidRDefault="0000635D" w:rsidP="000D6ADD">
            <w:pPr>
              <w:pStyle w:val="Mtab"/>
              <w:rPr>
                <w:rFonts w:cs="Calibri"/>
                <w:szCs w:val="24"/>
              </w:rPr>
            </w:pPr>
            <w:r w:rsidRPr="00A87916">
              <w:rPr>
                <w:rFonts w:cs="Calibri"/>
                <w:szCs w:val="24"/>
              </w:rPr>
              <w:t>cel szczegółowy CP1, i - Wzmacnianie potencjału B+R…</w:t>
            </w:r>
          </w:p>
          <w:p w14:paraId="417BCDC2" w14:textId="77777777" w:rsidR="0000635D" w:rsidRPr="00A87916" w:rsidRDefault="0000635D" w:rsidP="000D6ADD">
            <w:pPr>
              <w:pStyle w:val="Mtab"/>
              <w:rPr>
                <w:rFonts w:cs="Calibri"/>
                <w:szCs w:val="24"/>
              </w:rPr>
            </w:pPr>
            <w:r w:rsidRPr="00A87916">
              <w:rPr>
                <w:rFonts w:cs="Calibri"/>
                <w:szCs w:val="24"/>
              </w:rPr>
              <w:t>cel szczegółowy CP1, iv - Regionalne inteligentne specjalizacje…</w:t>
            </w:r>
          </w:p>
          <w:p w14:paraId="45915F8C" w14:textId="77777777" w:rsidR="0000635D" w:rsidRPr="00A87916" w:rsidRDefault="0000635D" w:rsidP="000D6ADD">
            <w:pPr>
              <w:pStyle w:val="Mtab"/>
              <w:rPr>
                <w:rFonts w:cs="Calibri"/>
                <w:szCs w:val="24"/>
              </w:rPr>
            </w:pPr>
            <w:r w:rsidRPr="00A87916">
              <w:rPr>
                <w:rFonts w:cs="Calibri"/>
                <w:szCs w:val="24"/>
              </w:rPr>
              <w:t>Priorytet 4 – Edukacja</w:t>
            </w:r>
          </w:p>
          <w:p w14:paraId="750B500E" w14:textId="77777777" w:rsidR="0000635D" w:rsidRPr="00A87916" w:rsidRDefault="0000635D" w:rsidP="000D6ADD">
            <w:pPr>
              <w:pStyle w:val="Mtab"/>
              <w:rPr>
                <w:rFonts w:cs="Calibri"/>
                <w:szCs w:val="24"/>
              </w:rPr>
            </w:pPr>
            <w:r w:rsidRPr="00A87916">
              <w:rPr>
                <w:rFonts w:cs="Calibri"/>
                <w:szCs w:val="24"/>
              </w:rPr>
              <w:t>cel szczegółowy CP4, f; EFS+ - Dostęp do edukacji…</w:t>
            </w:r>
          </w:p>
          <w:p w14:paraId="4E0B0CE4" w14:textId="77777777" w:rsidR="0000635D" w:rsidRPr="00A87916" w:rsidRDefault="0000635D" w:rsidP="000D6ADD">
            <w:pPr>
              <w:pStyle w:val="Mtab"/>
              <w:rPr>
                <w:rFonts w:cs="Calibri"/>
                <w:szCs w:val="24"/>
              </w:rPr>
            </w:pPr>
            <w:r w:rsidRPr="00A87916">
              <w:rPr>
                <w:rFonts w:cs="Calibri"/>
                <w:szCs w:val="24"/>
              </w:rPr>
              <w:t>cel szczegółowy CP4, g; EFS+ - Wspieranie podnoszenia kwalifikacji i uczenia się przez całe życie…</w:t>
            </w:r>
          </w:p>
          <w:p w14:paraId="18FA5E92"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580AD56A"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32AA1D33" w14:textId="77777777" w:rsidR="0000635D" w:rsidRPr="00A87916" w:rsidRDefault="0000635D" w:rsidP="000D6ADD">
            <w:pPr>
              <w:pStyle w:val="Mtab"/>
              <w:rPr>
                <w:rFonts w:cs="Calibri"/>
                <w:szCs w:val="24"/>
              </w:rPr>
            </w:pPr>
            <w:r w:rsidRPr="00A87916">
              <w:rPr>
                <w:rFonts w:cs="Calibri"/>
                <w:szCs w:val="24"/>
              </w:rPr>
              <w:lastRenderedPageBreak/>
              <w:t>cel szczegółowy CP6, i EFRR - Transformacja gospodarcza…</w:t>
            </w:r>
          </w:p>
          <w:p w14:paraId="432EF143"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CP6, i EFRR - Transformacja środowiskowa…</w:t>
            </w:r>
          </w:p>
        </w:tc>
      </w:tr>
      <w:tr w:rsidR="0000635D" w:rsidRPr="00A87916" w14:paraId="116364C6" w14:textId="77777777" w:rsidTr="006D024B">
        <w:trPr>
          <w:trHeight w:val="284"/>
          <w:jc w:val="center"/>
        </w:trPr>
        <w:tc>
          <w:tcPr>
            <w:tcW w:w="5000" w:type="pct"/>
            <w:gridSpan w:val="3"/>
            <w:shd w:val="clear" w:color="auto" w:fill="DBE5F1" w:themeFill="accent1" w:themeFillTint="33"/>
            <w:vAlign w:val="center"/>
          </w:tcPr>
          <w:p w14:paraId="102FB5F0" w14:textId="77777777" w:rsidR="0000635D" w:rsidRPr="00A87916" w:rsidRDefault="0000635D" w:rsidP="000D6ADD">
            <w:pPr>
              <w:pStyle w:val="Mtab"/>
              <w:rPr>
                <w:rFonts w:cs="Calibri"/>
                <w:szCs w:val="24"/>
              </w:rPr>
            </w:pPr>
            <w:r w:rsidRPr="00A87916">
              <w:rPr>
                <w:rFonts w:cs="Calibri"/>
                <w:color w:val="000000"/>
                <w:szCs w:val="24"/>
              </w:rPr>
              <w:lastRenderedPageBreak/>
              <w:t>Strategia rozwoju kapitału społecznego 2020</w:t>
            </w:r>
          </w:p>
        </w:tc>
      </w:tr>
      <w:tr w:rsidR="0000635D" w:rsidRPr="00A87916" w14:paraId="45B2D360" w14:textId="77777777" w:rsidTr="006D024B">
        <w:trPr>
          <w:trHeight w:val="1064"/>
          <w:jc w:val="center"/>
        </w:trPr>
        <w:tc>
          <w:tcPr>
            <w:tcW w:w="3200" w:type="pct"/>
            <w:vAlign w:val="center"/>
          </w:tcPr>
          <w:p w14:paraId="2D1DB654" w14:textId="77777777" w:rsidR="0000635D" w:rsidRPr="00A87916" w:rsidRDefault="0000635D" w:rsidP="000D6ADD">
            <w:pPr>
              <w:pStyle w:val="Mtab"/>
              <w:rPr>
                <w:rFonts w:cs="Calibri"/>
                <w:color w:val="000000"/>
                <w:szCs w:val="24"/>
              </w:rPr>
            </w:pPr>
            <w:r w:rsidRPr="00A87916">
              <w:rPr>
                <w:rFonts w:cs="Calibri"/>
                <w:color w:val="000000"/>
                <w:szCs w:val="24"/>
              </w:rPr>
              <w:t>Cel główny dokumentu to: Wzmocnienie udziału kapitału społecznego w rozwoju społeczno‐gospodarczym Polski.</w:t>
            </w:r>
            <w:r w:rsidRPr="00A87916">
              <w:rPr>
                <w:rFonts w:cs="Calibri"/>
                <w:color w:val="000000"/>
                <w:szCs w:val="24"/>
              </w:rPr>
              <w:br/>
              <w:t>Cele szczegółowe:</w:t>
            </w:r>
            <w:r w:rsidRPr="00A87916">
              <w:rPr>
                <w:rFonts w:cs="Calibri"/>
                <w:color w:val="000000"/>
                <w:szCs w:val="24"/>
              </w:rPr>
              <w:br/>
              <w:t>1. Kształtowanie postaw sprzyjających kooperacji, kreatywności oraz komunikacji,</w:t>
            </w:r>
          </w:p>
          <w:p w14:paraId="67E88968" w14:textId="77777777" w:rsidR="0000635D" w:rsidRPr="00A87916" w:rsidRDefault="0000635D" w:rsidP="000D6ADD">
            <w:pPr>
              <w:pStyle w:val="Mtab"/>
              <w:rPr>
                <w:rFonts w:cs="Calibri"/>
                <w:color w:val="000000"/>
                <w:szCs w:val="24"/>
              </w:rPr>
            </w:pPr>
            <w:r w:rsidRPr="00A87916">
              <w:rPr>
                <w:rFonts w:cs="Calibri"/>
                <w:color w:val="000000"/>
                <w:szCs w:val="24"/>
              </w:rPr>
              <w:t>2. Poprawa mechanizmów partycypacji społecznej i wpływu obywateli na życie publiczne.</w:t>
            </w:r>
          </w:p>
          <w:p w14:paraId="5EEC5344" w14:textId="77777777" w:rsidR="0000635D" w:rsidRPr="00A87916" w:rsidRDefault="0000635D" w:rsidP="000D6ADD">
            <w:pPr>
              <w:pStyle w:val="Mtab"/>
              <w:rPr>
                <w:rFonts w:cs="Calibri"/>
                <w:color w:val="000000"/>
                <w:szCs w:val="24"/>
              </w:rPr>
            </w:pPr>
            <w:r w:rsidRPr="00A87916">
              <w:rPr>
                <w:rFonts w:cs="Calibri"/>
                <w:color w:val="000000"/>
                <w:szCs w:val="24"/>
              </w:rPr>
              <w:t>3. Usprawnienie procesów komunikacji społecznej oraz wymiany wiedzy.</w:t>
            </w:r>
          </w:p>
          <w:p w14:paraId="2B43348A" w14:textId="77777777" w:rsidR="0000635D" w:rsidRPr="00A87916" w:rsidRDefault="0000635D" w:rsidP="000D6ADD">
            <w:pPr>
              <w:pStyle w:val="Mtab"/>
              <w:rPr>
                <w:rFonts w:cs="Calibri"/>
                <w:szCs w:val="24"/>
              </w:rPr>
            </w:pPr>
            <w:r w:rsidRPr="00A87916">
              <w:rPr>
                <w:rFonts w:cs="Calibri"/>
                <w:color w:val="000000"/>
                <w:szCs w:val="24"/>
              </w:rPr>
              <w:t>4. Rozwój i efektywne wykorzystanie potencjału kulturowego i kreatywnego.</w:t>
            </w:r>
          </w:p>
        </w:tc>
        <w:tc>
          <w:tcPr>
            <w:tcW w:w="508" w:type="pct"/>
            <w:shd w:val="clear" w:color="auto" w:fill="00B050"/>
            <w:vAlign w:val="center"/>
          </w:tcPr>
          <w:p w14:paraId="4C436DFF"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51DF9DA3" w14:textId="77777777" w:rsidR="0000635D" w:rsidRPr="00A87916" w:rsidRDefault="0000635D" w:rsidP="000D6ADD">
            <w:pPr>
              <w:pStyle w:val="Mtab"/>
              <w:rPr>
                <w:rFonts w:cs="Calibri"/>
                <w:color w:val="000000"/>
                <w:szCs w:val="24"/>
              </w:rPr>
            </w:pPr>
            <w:r w:rsidRPr="00A87916">
              <w:rPr>
                <w:rFonts w:cs="Calibri"/>
                <w:szCs w:val="24"/>
              </w:rPr>
              <w:t xml:space="preserve">Priorytet 6 – </w:t>
            </w:r>
            <w:r w:rsidRPr="00A87916">
              <w:rPr>
                <w:rFonts w:cs="Calibri"/>
                <w:color w:val="000000"/>
                <w:szCs w:val="24"/>
              </w:rPr>
              <w:t>Rynek pracy i włączenie społeczne</w:t>
            </w:r>
          </w:p>
          <w:p w14:paraId="0AAF536E" w14:textId="77777777" w:rsidR="0000635D" w:rsidRPr="00A87916" w:rsidRDefault="0000635D" w:rsidP="000D6ADD">
            <w:pPr>
              <w:pStyle w:val="Mtab"/>
              <w:rPr>
                <w:rFonts w:cs="Calibri"/>
                <w:szCs w:val="24"/>
              </w:rPr>
            </w:pPr>
            <w:r w:rsidRPr="00A87916">
              <w:rPr>
                <w:rFonts w:cs="Calibri"/>
                <w:szCs w:val="24"/>
              </w:rPr>
              <w:t>cel szczegółowy CP4, a; EFS+ - Aktywizacja osób na rynku pracy…</w:t>
            </w:r>
          </w:p>
          <w:p w14:paraId="032054F1" w14:textId="77777777" w:rsidR="0000635D" w:rsidRPr="00A87916" w:rsidRDefault="0000635D" w:rsidP="000D6ADD">
            <w:pPr>
              <w:pStyle w:val="Mtab"/>
              <w:rPr>
                <w:rFonts w:cs="Calibri"/>
                <w:szCs w:val="24"/>
              </w:rPr>
            </w:pPr>
            <w:r w:rsidRPr="00A87916">
              <w:rPr>
                <w:rFonts w:cs="Calibri"/>
                <w:szCs w:val="24"/>
              </w:rPr>
              <w:t xml:space="preserve">cel szczegółowy CP4, b; EFS+ - Rozwój instytucji rynku pracy </w:t>
            </w:r>
          </w:p>
          <w:p w14:paraId="0A675AF3" w14:textId="77777777" w:rsidR="0000635D" w:rsidRPr="00A87916" w:rsidRDefault="0000635D" w:rsidP="000D6ADD">
            <w:pPr>
              <w:pStyle w:val="Mtab"/>
              <w:rPr>
                <w:rFonts w:cs="Calibri"/>
                <w:szCs w:val="24"/>
              </w:rPr>
            </w:pPr>
            <w:r w:rsidRPr="00A87916">
              <w:rPr>
                <w:rFonts w:cs="Calibri"/>
                <w:szCs w:val="24"/>
              </w:rPr>
              <w:t>cel szczegółowy CP4, d; EFS+ - Adaptacja do zmian na rynku pracy…</w:t>
            </w:r>
          </w:p>
          <w:p w14:paraId="3A18D500" w14:textId="77777777" w:rsidR="0000635D" w:rsidRPr="00A87916" w:rsidRDefault="0000635D" w:rsidP="000D6ADD">
            <w:pPr>
              <w:pStyle w:val="Mtab"/>
              <w:rPr>
                <w:rFonts w:cs="Calibri"/>
                <w:szCs w:val="24"/>
              </w:rPr>
            </w:pPr>
            <w:r w:rsidRPr="00A87916">
              <w:rPr>
                <w:rFonts w:cs="Calibri"/>
                <w:szCs w:val="24"/>
              </w:rPr>
              <w:t>cel szczegółowy CP4, h; EFS+ - Aktywna integracja…</w:t>
            </w:r>
          </w:p>
          <w:p w14:paraId="65B03EB9" w14:textId="77777777" w:rsidR="0000635D" w:rsidRPr="00A87916" w:rsidRDefault="0000635D" w:rsidP="000D6ADD">
            <w:pPr>
              <w:pStyle w:val="Mtab"/>
              <w:rPr>
                <w:rFonts w:cs="Calibri"/>
                <w:szCs w:val="24"/>
              </w:rPr>
            </w:pPr>
            <w:r w:rsidRPr="00A87916">
              <w:rPr>
                <w:rFonts w:cs="Calibri"/>
                <w:szCs w:val="24"/>
              </w:rPr>
              <w:t>cel szczegółowy CP4, i; EFS+ - Integracja migrantów…</w:t>
            </w:r>
          </w:p>
          <w:p w14:paraId="3563390B" w14:textId="77777777" w:rsidR="0000635D" w:rsidRPr="00A87916" w:rsidRDefault="0000635D" w:rsidP="000D6ADD">
            <w:pPr>
              <w:pStyle w:val="Mtab"/>
              <w:rPr>
                <w:rFonts w:cs="Calibri"/>
                <w:szCs w:val="24"/>
              </w:rPr>
            </w:pPr>
            <w:r w:rsidRPr="00A87916">
              <w:rPr>
                <w:rFonts w:cs="Calibri"/>
                <w:szCs w:val="24"/>
              </w:rPr>
              <w:t>cel szczegółowy CP4,k; EFS+ - Rozwój usług społecznych i zdrowotnych…</w:t>
            </w:r>
          </w:p>
          <w:p w14:paraId="3A901BCF" w14:textId="77777777" w:rsidR="0000635D" w:rsidRPr="00A87916" w:rsidRDefault="0000635D" w:rsidP="000D6ADD">
            <w:pPr>
              <w:pStyle w:val="Mtab"/>
              <w:rPr>
                <w:rFonts w:cs="Calibri"/>
                <w:szCs w:val="24"/>
              </w:rPr>
            </w:pPr>
            <w:r w:rsidRPr="00A87916">
              <w:rPr>
                <w:rFonts w:cs="Calibri"/>
                <w:szCs w:val="24"/>
              </w:rPr>
              <w:lastRenderedPageBreak/>
              <w:t>cel szczegółowy CP4, l; EFS+ - Wspieranie włączenia społecznego…</w:t>
            </w:r>
          </w:p>
          <w:p w14:paraId="4587B29C"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01DBDF6B"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6B16D00E" w14:textId="77777777" w:rsidR="0000635D" w:rsidRPr="00A87916" w:rsidRDefault="0000635D" w:rsidP="000D6ADD">
            <w:pPr>
              <w:pStyle w:val="Mtab"/>
              <w:rPr>
                <w:rFonts w:cs="Calibri"/>
                <w:szCs w:val="24"/>
              </w:rPr>
            </w:pPr>
            <w:r w:rsidRPr="00A87916">
              <w:rPr>
                <w:rFonts w:cs="Calibri"/>
                <w:szCs w:val="24"/>
              </w:rPr>
              <w:t>cel szczegółowy CP6, i EFRR - Transformacja gospodarcza…</w:t>
            </w:r>
          </w:p>
          <w:p w14:paraId="65388E2A"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CP6, i EFRR - Transformacja środowiskowa…</w:t>
            </w:r>
          </w:p>
        </w:tc>
      </w:tr>
      <w:tr w:rsidR="0000635D" w:rsidRPr="00A87916" w14:paraId="290FED14" w14:textId="77777777" w:rsidTr="006D024B">
        <w:trPr>
          <w:trHeight w:val="204"/>
          <w:jc w:val="center"/>
        </w:trPr>
        <w:tc>
          <w:tcPr>
            <w:tcW w:w="5000" w:type="pct"/>
            <w:gridSpan w:val="3"/>
            <w:shd w:val="clear" w:color="auto" w:fill="DBE5F1" w:themeFill="accent1" w:themeFillTint="33"/>
            <w:vAlign w:val="center"/>
          </w:tcPr>
          <w:p w14:paraId="7863D5D9" w14:textId="77777777" w:rsidR="0000635D" w:rsidRPr="00A87916" w:rsidRDefault="0000635D" w:rsidP="000D6ADD">
            <w:pPr>
              <w:pStyle w:val="Mtab"/>
              <w:rPr>
                <w:rFonts w:cs="Calibri"/>
                <w:szCs w:val="24"/>
              </w:rPr>
            </w:pPr>
            <w:r w:rsidRPr="00A87916">
              <w:rPr>
                <w:rFonts w:cs="Calibri"/>
                <w:color w:val="000000"/>
                <w:szCs w:val="24"/>
              </w:rPr>
              <w:lastRenderedPageBreak/>
              <w:t>Aktualizacja krajowego programu oczyszczania ścieków komunalnych (AKPOŚK)</w:t>
            </w:r>
          </w:p>
        </w:tc>
      </w:tr>
      <w:tr w:rsidR="0000635D" w:rsidRPr="00A87916" w14:paraId="41F9A08D" w14:textId="77777777" w:rsidTr="006D024B">
        <w:trPr>
          <w:trHeight w:val="1269"/>
          <w:jc w:val="center"/>
        </w:trPr>
        <w:tc>
          <w:tcPr>
            <w:tcW w:w="3200" w:type="pct"/>
            <w:vAlign w:val="center"/>
          </w:tcPr>
          <w:p w14:paraId="6306ECDC" w14:textId="77777777" w:rsidR="0000635D" w:rsidRPr="00A87916" w:rsidRDefault="0000635D" w:rsidP="000D6ADD">
            <w:pPr>
              <w:pStyle w:val="Mtab"/>
              <w:rPr>
                <w:rFonts w:cs="Calibri"/>
                <w:szCs w:val="24"/>
              </w:rPr>
            </w:pPr>
            <w:r w:rsidRPr="00A87916">
              <w:rPr>
                <w:rFonts w:cs="Calibri"/>
                <w:szCs w:val="24"/>
              </w:rPr>
              <w:t xml:space="preserve">Podstawowym instrumentem wdrożenia postanowień dyrektywy 91/271/EWG dotyczących oczyszczania ścieków komunalnych jest Krajowy program oczyszczania ścieków komunalnych. Celem Programu jest ograniczenie zrzutów niedostatecznie oczyszczanych ścieków, a co za tym idzie ochrona środowiska wodnego przed ich niekorzystnymi skutkami. Cel zostanie osiągnięty przez realizację inwestycji ujętych w Krajowym programie oczyszczania ścieków komunalnych i jego aktualizacji. Zgodnie z art. 96 ustawy Prawo wodne, KPOŚK podlega aktualizacji przynajmniej raz na cztery lata. Dokument ten zawiera wykaz aglomeracji o RLM ≥ 2 000 oraz planowanych inwestycji w zakresie ich wyposażenia w systemy kanalizacji zbiorczej oraz oczyszczalnie ścieków w okresie od 1 listopada 2019 r. do 31 grudnia 2027 r. </w:t>
            </w:r>
          </w:p>
        </w:tc>
        <w:tc>
          <w:tcPr>
            <w:tcW w:w="508" w:type="pct"/>
            <w:shd w:val="clear" w:color="auto" w:fill="00B050"/>
            <w:vAlign w:val="center"/>
          </w:tcPr>
          <w:p w14:paraId="1BB99089"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38EA9EBA" w14:textId="77777777" w:rsidR="0000635D" w:rsidRPr="00A87916" w:rsidRDefault="0000635D" w:rsidP="000D6ADD">
            <w:pPr>
              <w:pStyle w:val="Mtab"/>
              <w:rPr>
                <w:rFonts w:cs="Calibri"/>
                <w:szCs w:val="24"/>
              </w:rPr>
            </w:pPr>
            <w:r w:rsidRPr="00A87916">
              <w:rPr>
                <w:rFonts w:cs="Calibri"/>
                <w:szCs w:val="24"/>
              </w:rPr>
              <w:t>Priorytet 2 – Środowisko</w:t>
            </w:r>
          </w:p>
          <w:p w14:paraId="1BD81FF0"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CP2, v - Gospodarka wodno-ściekowa …</w:t>
            </w:r>
          </w:p>
          <w:p w14:paraId="4D4DEFE9" w14:textId="77777777" w:rsidR="0000635D" w:rsidRPr="00A87916" w:rsidRDefault="0000635D" w:rsidP="000D6ADD">
            <w:pPr>
              <w:pStyle w:val="Mtab"/>
              <w:rPr>
                <w:rFonts w:cs="Calibri"/>
                <w:szCs w:val="24"/>
              </w:rPr>
            </w:pPr>
          </w:p>
        </w:tc>
      </w:tr>
      <w:tr w:rsidR="0000635D" w:rsidRPr="00A87916" w14:paraId="786F1600" w14:textId="77777777" w:rsidTr="006D024B">
        <w:trPr>
          <w:trHeight w:val="284"/>
          <w:jc w:val="center"/>
        </w:trPr>
        <w:tc>
          <w:tcPr>
            <w:tcW w:w="5000" w:type="pct"/>
            <w:gridSpan w:val="3"/>
            <w:shd w:val="clear" w:color="auto" w:fill="DBE5F1" w:themeFill="accent1" w:themeFillTint="33"/>
            <w:vAlign w:val="center"/>
          </w:tcPr>
          <w:p w14:paraId="20911213" w14:textId="77777777" w:rsidR="0000635D" w:rsidRPr="00A87916" w:rsidRDefault="0000635D" w:rsidP="000D6ADD">
            <w:pPr>
              <w:pStyle w:val="Mtab"/>
              <w:rPr>
                <w:rFonts w:cs="Calibri"/>
                <w:szCs w:val="24"/>
              </w:rPr>
            </w:pPr>
            <w:r w:rsidRPr="00A87916">
              <w:rPr>
                <w:rFonts w:cs="Calibri"/>
                <w:color w:val="000000"/>
                <w:szCs w:val="24"/>
              </w:rPr>
              <w:lastRenderedPageBreak/>
              <w:t>Aktualizacja Programu wodno-środowiskowego kraju</w:t>
            </w:r>
          </w:p>
        </w:tc>
      </w:tr>
      <w:tr w:rsidR="0000635D" w:rsidRPr="00A87916" w14:paraId="529027FB" w14:textId="77777777" w:rsidTr="006D024B">
        <w:trPr>
          <w:trHeight w:val="284"/>
          <w:jc w:val="center"/>
        </w:trPr>
        <w:tc>
          <w:tcPr>
            <w:tcW w:w="3200" w:type="pct"/>
            <w:vAlign w:val="center"/>
          </w:tcPr>
          <w:p w14:paraId="58ABF98E" w14:textId="77777777" w:rsidR="0000635D" w:rsidRPr="00A87916" w:rsidRDefault="0000635D" w:rsidP="000D6ADD">
            <w:pPr>
              <w:pStyle w:val="Mtab"/>
              <w:rPr>
                <w:rFonts w:cs="Calibri"/>
                <w:color w:val="000000"/>
                <w:szCs w:val="24"/>
              </w:rPr>
            </w:pPr>
            <w:r w:rsidRPr="00A87916">
              <w:rPr>
                <w:rFonts w:cs="Calibri"/>
                <w:color w:val="000000"/>
                <w:szCs w:val="24"/>
              </w:rPr>
              <w:t>Cele Programu:</w:t>
            </w:r>
          </w:p>
          <w:p w14:paraId="5891AAA8" w14:textId="77777777" w:rsidR="0000635D" w:rsidRPr="00A87916" w:rsidRDefault="0000635D" w:rsidP="000D6ADD">
            <w:pPr>
              <w:pStyle w:val="Mtab"/>
              <w:rPr>
                <w:rFonts w:cs="Calibri"/>
                <w:color w:val="000000"/>
                <w:szCs w:val="24"/>
              </w:rPr>
            </w:pPr>
            <w:r w:rsidRPr="00A87916">
              <w:rPr>
                <w:rFonts w:cs="Calibri"/>
                <w:color w:val="000000"/>
                <w:szCs w:val="24"/>
              </w:rPr>
              <w:t>niepogarszanie stanu wód;</w:t>
            </w:r>
          </w:p>
          <w:p w14:paraId="674CC259" w14:textId="77777777" w:rsidR="0000635D" w:rsidRPr="00A87916" w:rsidRDefault="0000635D" w:rsidP="000D6ADD">
            <w:pPr>
              <w:pStyle w:val="Mtab"/>
              <w:rPr>
                <w:rFonts w:cs="Calibri"/>
                <w:color w:val="000000"/>
                <w:szCs w:val="24"/>
              </w:rPr>
            </w:pPr>
            <w:r w:rsidRPr="00A87916">
              <w:rPr>
                <w:rFonts w:cs="Calibri"/>
                <w:color w:val="000000"/>
                <w:szCs w:val="24"/>
              </w:rPr>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06C8CFF0" w14:textId="77777777" w:rsidR="0000635D" w:rsidRPr="00A87916" w:rsidRDefault="0000635D" w:rsidP="000D6ADD">
            <w:pPr>
              <w:pStyle w:val="Mtab"/>
              <w:rPr>
                <w:rFonts w:cs="Calibri"/>
                <w:color w:val="000000"/>
                <w:szCs w:val="24"/>
              </w:rPr>
            </w:pPr>
            <w:r w:rsidRPr="00A87916">
              <w:rPr>
                <w:rFonts w:cs="Calibri"/>
                <w:color w:val="000000"/>
                <w:szCs w:val="24"/>
              </w:rPr>
              <w:t>spełnienie wymagań specjalnych, zawartych w unijnych aktach prawnych i polskim prawodawstwie, w odniesieniu do obszarów chronionych, (w tym m. in. narażonych na zanieczyszczenia związkami azotu pochodzącymi ze źródeł rolniczych, przeznaczonych do celów rekreacyjnych, do poboru wody dla zaopatrzenia ludności w wodę przeznaczoną do spożycia, do ochrony siedlisk lub gatunków, dla których utrzymanie stanu wód jest ważnym czynnikiem w ich ochronie),</w:t>
            </w:r>
          </w:p>
          <w:p w14:paraId="60DDEA79" w14:textId="77777777" w:rsidR="0000635D" w:rsidRPr="00A87916" w:rsidRDefault="0000635D" w:rsidP="000D6ADD">
            <w:pPr>
              <w:pStyle w:val="Mtab"/>
              <w:rPr>
                <w:rFonts w:cs="Calibri"/>
                <w:color w:val="000000"/>
                <w:szCs w:val="24"/>
              </w:rPr>
            </w:pPr>
            <w:r w:rsidRPr="00A87916">
              <w:rPr>
                <w:rFonts w:cs="Calibri"/>
                <w:color w:val="000000"/>
                <w:szCs w:val="24"/>
              </w:rPr>
              <w:t>zaprzestanie lub stopniowe wyeliminowanie zrzutu substancji priorytetowych do środowiska lub ograniczone zrzuty tych substancji.</w:t>
            </w:r>
          </w:p>
        </w:tc>
        <w:tc>
          <w:tcPr>
            <w:tcW w:w="508" w:type="pct"/>
            <w:shd w:val="clear" w:color="auto" w:fill="00B050"/>
            <w:vAlign w:val="center"/>
          </w:tcPr>
          <w:p w14:paraId="3C791E51" w14:textId="77777777" w:rsidR="0000635D" w:rsidRPr="00A87916" w:rsidRDefault="0000635D" w:rsidP="000D6ADD">
            <w:pPr>
              <w:pStyle w:val="Mtab"/>
              <w:rPr>
                <w:rFonts w:cs="Calibri"/>
                <w:szCs w:val="24"/>
              </w:rPr>
            </w:pPr>
            <w:r w:rsidRPr="00A87916">
              <w:rPr>
                <w:rFonts w:cs="Calibri"/>
                <w:szCs w:val="24"/>
              </w:rPr>
              <w:t>+</w:t>
            </w:r>
          </w:p>
        </w:tc>
        <w:tc>
          <w:tcPr>
            <w:tcW w:w="1292" w:type="pct"/>
            <w:vAlign w:val="center"/>
          </w:tcPr>
          <w:p w14:paraId="0D8CD4A8" w14:textId="77777777" w:rsidR="0000635D" w:rsidRPr="00A87916" w:rsidRDefault="0000635D" w:rsidP="000D6ADD">
            <w:pPr>
              <w:pStyle w:val="Mtab"/>
              <w:rPr>
                <w:rFonts w:cs="Calibri"/>
                <w:szCs w:val="24"/>
              </w:rPr>
            </w:pPr>
            <w:r w:rsidRPr="00A87916">
              <w:rPr>
                <w:rFonts w:cs="Calibri"/>
                <w:szCs w:val="24"/>
              </w:rPr>
              <w:t>Priorytet 2 – Środowisko</w:t>
            </w:r>
          </w:p>
          <w:p w14:paraId="6EC6F297"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CP2, v - Gospodarka wodno-ściekowa …</w:t>
            </w:r>
          </w:p>
          <w:p w14:paraId="61558895" w14:textId="77777777" w:rsidR="0000635D" w:rsidRPr="00A87916" w:rsidRDefault="0000635D" w:rsidP="000D6ADD">
            <w:pPr>
              <w:pStyle w:val="Mtab"/>
              <w:rPr>
                <w:rFonts w:cs="Calibri"/>
                <w:szCs w:val="24"/>
              </w:rPr>
            </w:pPr>
            <w:r w:rsidRPr="00A87916">
              <w:rPr>
                <w:rFonts w:cs="Calibri"/>
                <w:szCs w:val="24"/>
              </w:rPr>
              <w:t>cel szczegółowy CP2, vii - Ochrona przyrody i klimatu…</w:t>
            </w:r>
          </w:p>
          <w:p w14:paraId="2965B48A" w14:textId="77777777" w:rsidR="0000635D" w:rsidRPr="00A87916" w:rsidRDefault="0000635D" w:rsidP="000D6ADD">
            <w:pPr>
              <w:pStyle w:val="Mtab"/>
              <w:rPr>
                <w:rFonts w:cs="Calibri"/>
                <w:szCs w:val="24"/>
              </w:rPr>
            </w:pPr>
            <w:r w:rsidRPr="00A87916">
              <w:rPr>
                <w:rFonts w:cs="Calibri"/>
                <w:szCs w:val="24"/>
              </w:rPr>
              <w:t>Priorytet 5 – Rozwój terytorialny</w:t>
            </w:r>
          </w:p>
          <w:p w14:paraId="3DCBE800" w14:textId="77777777" w:rsidR="0000635D" w:rsidRPr="00A87916" w:rsidRDefault="0000635D" w:rsidP="000D6ADD">
            <w:pPr>
              <w:pStyle w:val="Mtab"/>
              <w:rPr>
                <w:rFonts w:cs="Calibri"/>
                <w:szCs w:val="24"/>
              </w:rPr>
            </w:pPr>
            <w:r w:rsidRPr="00A87916">
              <w:rPr>
                <w:rFonts w:cs="Calibri"/>
                <w:szCs w:val="24"/>
              </w:rPr>
              <w:t>cel szczegółowy CP5, i EFRR - Zrównoważony rozwój terytorialny…</w:t>
            </w:r>
          </w:p>
        </w:tc>
      </w:tr>
    </w:tbl>
    <w:p w14:paraId="62B0EFE3" w14:textId="77777777" w:rsidR="00457246" w:rsidRPr="00DA54EE" w:rsidRDefault="00457246" w:rsidP="00457246">
      <w:pPr>
        <w:pStyle w:val="Mnormal"/>
        <w:rPr>
          <w:rFonts w:cs="Calibri"/>
          <w:lang w:eastAsia="ar-SA"/>
        </w:rPr>
      </w:pPr>
    </w:p>
    <w:p w14:paraId="62AA9E61" w14:textId="77777777" w:rsidR="0000635D" w:rsidRPr="00DA54EE" w:rsidRDefault="0000635D" w:rsidP="00457246">
      <w:pPr>
        <w:pStyle w:val="Mnormal"/>
        <w:rPr>
          <w:rFonts w:cs="Calibri"/>
          <w:lang w:eastAsia="ar-SA"/>
        </w:rPr>
      </w:pPr>
    </w:p>
    <w:p w14:paraId="58C06E5D" w14:textId="77777777" w:rsidR="0000635D" w:rsidRPr="00DA54EE" w:rsidRDefault="0000635D" w:rsidP="00457246">
      <w:pPr>
        <w:pStyle w:val="Mnormal"/>
        <w:rPr>
          <w:rFonts w:cs="Calibri"/>
          <w:lang w:eastAsia="ar-SA"/>
        </w:rPr>
      </w:pPr>
    </w:p>
    <w:p w14:paraId="49AC5B14" w14:textId="468AE001" w:rsidR="0000635D" w:rsidRPr="00DA54EE" w:rsidRDefault="0000635D" w:rsidP="00457246">
      <w:pPr>
        <w:pStyle w:val="Mnormal"/>
        <w:rPr>
          <w:rFonts w:cs="Calibri"/>
          <w:lang w:eastAsia="ar-SA"/>
        </w:rPr>
        <w:sectPr w:rsidR="0000635D" w:rsidRPr="00DA54EE" w:rsidSect="000202ED">
          <w:pgSz w:w="16838" w:h="11906" w:orient="landscape" w:code="9"/>
          <w:pgMar w:top="1800" w:right="1440" w:bottom="1440" w:left="1440" w:header="709" w:footer="709" w:gutter="0"/>
          <w:cols w:space="708"/>
          <w:docGrid w:linePitch="360"/>
        </w:sectPr>
      </w:pPr>
    </w:p>
    <w:p w14:paraId="750682A1" w14:textId="77777777" w:rsidR="00457246" w:rsidRPr="00DA54EE" w:rsidRDefault="00457246" w:rsidP="0013205E">
      <w:pPr>
        <w:pStyle w:val="Mnagl3"/>
      </w:pPr>
      <w:bookmarkStart w:id="238" w:name="_Toc94190773"/>
      <w:r w:rsidRPr="00DA54EE">
        <w:lastRenderedPageBreak/>
        <w:t>Cele ochrony środowiska ustanowione na szczeblu regionalnym</w:t>
      </w:r>
      <w:bookmarkEnd w:id="238"/>
    </w:p>
    <w:p w14:paraId="63D6DDEA" w14:textId="33CB612A" w:rsidR="0088379C" w:rsidRPr="00C5305E" w:rsidRDefault="0088379C" w:rsidP="00C5305E">
      <w:pPr>
        <w:pStyle w:val="Mnormal"/>
      </w:pPr>
      <w:r w:rsidRPr="00C5305E">
        <w:t xml:space="preserve">Przeprowadzona ocena spójności celów </w:t>
      </w:r>
      <w:r w:rsidR="008B07EC" w:rsidRPr="00C5305E">
        <w:t xml:space="preserve">FEDS 2021-2027 </w:t>
      </w:r>
      <w:r w:rsidR="00026CFE" w:rsidRPr="00C5305E">
        <w:t xml:space="preserve">wraz z załącznikami </w:t>
      </w:r>
      <w:r w:rsidRPr="00C5305E">
        <w:t xml:space="preserve">z celami dokumentów strategicznych na poziomie regionalnym wykazała dużą spójność w zakresie aspektów środowiskowych oraz zrównoważonego rozwoju. </w:t>
      </w:r>
      <w:r w:rsidR="00417098" w:rsidRPr="00C5305E">
        <w:t>Należy jednak zauważyć, iż w największym stopniu niezgodności mogą wystąpić w przypadku Planu zagospodarowania przestrzennego województwa dolnośląskiego</w:t>
      </w:r>
      <w:r w:rsidR="00904C3E" w:rsidRPr="00C5305E">
        <w:t>.</w:t>
      </w:r>
    </w:p>
    <w:p w14:paraId="324A6969" w14:textId="3E8445AF" w:rsidR="0088379C" w:rsidRPr="00C5305E" w:rsidRDefault="0088379C" w:rsidP="00C5305E">
      <w:pPr>
        <w:pStyle w:val="Mnormal"/>
      </w:pPr>
      <w:r w:rsidRPr="00C5305E">
        <w:t xml:space="preserve">Wskazane niezgodności dotyczą </w:t>
      </w:r>
      <w:r w:rsidR="00904C3E" w:rsidRPr="00C5305E">
        <w:t xml:space="preserve">potencjalnego </w:t>
      </w:r>
      <w:r w:rsidRPr="00C5305E">
        <w:t>negatywnego oddzia</w:t>
      </w:r>
      <w:r w:rsidR="00904C3E" w:rsidRPr="00C5305E">
        <w:t>ływania inwestycji związanych z </w:t>
      </w:r>
      <w:r w:rsidRPr="00C5305E">
        <w:t>budową i </w:t>
      </w:r>
      <w:r w:rsidR="00D808EC" w:rsidRPr="00C5305E">
        <w:t xml:space="preserve">modernizacją dróg </w:t>
      </w:r>
      <w:r w:rsidR="00946D02" w:rsidRPr="00C5305E">
        <w:t xml:space="preserve">w ramach </w:t>
      </w:r>
      <w:r w:rsidR="0000635D" w:rsidRPr="00C5305E">
        <w:t xml:space="preserve">Priorytetu 3 </w:t>
      </w:r>
      <w:r w:rsidR="00D808EC" w:rsidRPr="00C5305E">
        <w:t>Transport</w:t>
      </w:r>
      <w:r w:rsidRPr="00C5305E">
        <w:t>, które mogą wpływać na obs</w:t>
      </w:r>
      <w:r w:rsidR="00904C3E" w:rsidRPr="00C5305E">
        <w:t>zary cenne przyrodniczo oraz na </w:t>
      </w:r>
      <w:r w:rsidRPr="00C5305E">
        <w:t xml:space="preserve">powietrze. Zasadnicze znaczenie będzie mieć jednak przebieg, wielkość i zakres robót na tych trasach, </w:t>
      </w:r>
      <w:r w:rsidR="00D808EC" w:rsidRPr="00C5305E">
        <w:t>należy zachować zatem zgodność z Planem także na etapie wytyczania nowych tras.</w:t>
      </w:r>
    </w:p>
    <w:p w14:paraId="45DD9496" w14:textId="77777777" w:rsidR="00457246" w:rsidRPr="00DA54EE" w:rsidRDefault="00457246" w:rsidP="00457246">
      <w:pPr>
        <w:pStyle w:val="DSnormal"/>
        <w:rPr>
          <w:rFonts w:cs="Calibri"/>
        </w:rPr>
        <w:sectPr w:rsidR="00457246" w:rsidRPr="00DA54EE" w:rsidSect="000202ED">
          <w:pgSz w:w="11906" w:h="16838" w:code="9"/>
          <w:pgMar w:top="1440" w:right="1440" w:bottom="1440" w:left="1800" w:header="709" w:footer="709" w:gutter="0"/>
          <w:cols w:space="708"/>
          <w:docGrid w:linePitch="360"/>
        </w:sectPr>
      </w:pPr>
    </w:p>
    <w:p w14:paraId="7DBA0167" w14:textId="67512A60" w:rsidR="00D5209A" w:rsidRPr="00DA54EE" w:rsidRDefault="00D5209A" w:rsidP="00E5113A">
      <w:pPr>
        <w:pStyle w:val="Legenda"/>
      </w:pPr>
      <w:bookmarkStart w:id="239" w:name="_Toc94284547"/>
      <w:r w:rsidRPr="00DA54EE">
        <w:lastRenderedPageBreak/>
        <w:t xml:space="preserve">Tabela </w:t>
      </w:r>
      <w:r w:rsidR="00E52903" w:rsidRPr="00DA54EE">
        <w:rPr>
          <w:noProof/>
        </w:rPr>
        <w:fldChar w:fldCharType="begin"/>
      </w:r>
      <w:r w:rsidR="00E52903" w:rsidRPr="00DA54EE">
        <w:rPr>
          <w:noProof/>
        </w:rPr>
        <w:instrText xml:space="preserve"> SEQ Tabela \* ARABIC </w:instrText>
      </w:r>
      <w:r w:rsidR="00E52903" w:rsidRPr="00DA54EE">
        <w:rPr>
          <w:noProof/>
        </w:rPr>
        <w:fldChar w:fldCharType="separate"/>
      </w:r>
      <w:r w:rsidR="00224CB4">
        <w:rPr>
          <w:noProof/>
        </w:rPr>
        <w:t>26</w:t>
      </w:r>
      <w:r w:rsidR="00E52903" w:rsidRPr="00DA54EE">
        <w:rPr>
          <w:noProof/>
        </w:rPr>
        <w:fldChar w:fldCharType="end"/>
      </w:r>
      <w:r w:rsidRPr="00DA54EE">
        <w:t xml:space="preserve">. Analiza zgodności projektu </w:t>
      </w:r>
      <w:r w:rsidR="008B07EC" w:rsidRPr="00DA54EE">
        <w:t xml:space="preserve">FEDS 2021-2027 </w:t>
      </w:r>
      <w:r w:rsidR="00026CFE" w:rsidRPr="00DA54EE">
        <w:t>wraz z załącznikami</w:t>
      </w:r>
      <w:r w:rsidR="00F219F7">
        <w:t xml:space="preserve"> </w:t>
      </w:r>
      <w:r w:rsidRPr="00DA54EE">
        <w:t xml:space="preserve">z dokumentami </w:t>
      </w:r>
      <w:r w:rsidR="0000635D" w:rsidRPr="00DA54EE">
        <w:t>regionalnymi</w:t>
      </w:r>
      <w:bookmarkEnd w:id="239"/>
    </w:p>
    <w:tbl>
      <w:tblPr>
        <w:tblStyle w:val="Tabela-Siatka"/>
        <w:tblW w:w="5000" w:type="pct"/>
        <w:jc w:val="center"/>
        <w:tblCellMar>
          <w:top w:w="28" w:type="dxa"/>
          <w:bottom w:w="28" w:type="dxa"/>
        </w:tblCellMar>
        <w:tblLook w:val="04A0" w:firstRow="1" w:lastRow="0" w:firstColumn="1" w:lastColumn="0" w:noHBand="0" w:noVBand="1"/>
        <w:tblCaption w:val="Analiza zgodności projektu FEDS 2021-2027 wraz z załącznikami  z dokumentami regionalnymi"/>
        <w:tblDescription w:val="W tabeli przedstawiono analizę zgodności projektu FEDS 2021-2027 wraz z załącznikami z dokumentami regionalnymi. Przedstawiono cele strategiczne analizowanych dokumentów, stopień powiązania oraz powiązanie z celami szczegółowymi FEDS 2021-2027."/>
      </w:tblPr>
      <w:tblGrid>
        <w:gridCol w:w="9826"/>
        <w:gridCol w:w="1317"/>
        <w:gridCol w:w="2805"/>
      </w:tblGrid>
      <w:tr w:rsidR="0000635D" w:rsidRPr="00A87916" w14:paraId="44E5A644" w14:textId="77777777" w:rsidTr="003D60F1">
        <w:trPr>
          <w:trHeight w:val="501"/>
          <w:tblHeader/>
          <w:jc w:val="center"/>
        </w:trPr>
        <w:tc>
          <w:tcPr>
            <w:tcW w:w="3555" w:type="pct"/>
            <w:shd w:val="clear" w:color="auto" w:fill="17365D" w:themeFill="text2" w:themeFillShade="BF"/>
            <w:vAlign w:val="center"/>
          </w:tcPr>
          <w:p w14:paraId="50F3132E" w14:textId="77777777" w:rsidR="0000635D" w:rsidRPr="00A87916" w:rsidRDefault="0000635D" w:rsidP="000D6ADD">
            <w:pPr>
              <w:pStyle w:val="Mtab"/>
              <w:rPr>
                <w:rFonts w:cs="Calibri"/>
                <w:szCs w:val="24"/>
              </w:rPr>
            </w:pPr>
            <w:r w:rsidRPr="00A87916">
              <w:rPr>
                <w:rFonts w:cs="Calibri"/>
                <w:szCs w:val="24"/>
              </w:rPr>
              <w:t>Cel strategiczny</w:t>
            </w:r>
          </w:p>
        </w:tc>
        <w:tc>
          <w:tcPr>
            <w:tcW w:w="407" w:type="pct"/>
            <w:shd w:val="clear" w:color="auto" w:fill="17365D" w:themeFill="text2" w:themeFillShade="BF"/>
            <w:vAlign w:val="center"/>
          </w:tcPr>
          <w:p w14:paraId="18339CDC" w14:textId="77777777" w:rsidR="0000635D" w:rsidRPr="00A87916" w:rsidRDefault="0000635D" w:rsidP="000D6ADD">
            <w:pPr>
              <w:pStyle w:val="Mtab"/>
              <w:rPr>
                <w:rFonts w:cs="Calibri"/>
                <w:szCs w:val="24"/>
              </w:rPr>
            </w:pPr>
            <w:r w:rsidRPr="00A87916">
              <w:rPr>
                <w:rFonts w:cs="Calibri"/>
                <w:szCs w:val="24"/>
              </w:rPr>
              <w:t>Stopień powiązania</w:t>
            </w:r>
          </w:p>
        </w:tc>
        <w:tc>
          <w:tcPr>
            <w:tcW w:w="1038" w:type="pct"/>
            <w:shd w:val="clear" w:color="auto" w:fill="17365D" w:themeFill="text2" w:themeFillShade="BF"/>
            <w:vAlign w:val="center"/>
          </w:tcPr>
          <w:p w14:paraId="0F1572E6" w14:textId="77777777" w:rsidR="0000635D" w:rsidRPr="00A87916" w:rsidRDefault="0000635D" w:rsidP="000D6ADD">
            <w:pPr>
              <w:pStyle w:val="Mtab"/>
              <w:rPr>
                <w:rFonts w:cs="Calibri"/>
                <w:szCs w:val="24"/>
              </w:rPr>
            </w:pPr>
            <w:r w:rsidRPr="00A87916">
              <w:rPr>
                <w:rFonts w:cs="Calibri"/>
                <w:szCs w:val="24"/>
              </w:rPr>
              <w:t>Powiązania z celami szczegółowymi FEDS 2021-2027</w:t>
            </w:r>
          </w:p>
        </w:tc>
      </w:tr>
      <w:tr w:rsidR="0000635D" w:rsidRPr="00A87916" w14:paraId="59589B02" w14:textId="77777777" w:rsidTr="003D60F1">
        <w:trPr>
          <w:trHeight w:val="284"/>
          <w:jc w:val="center"/>
        </w:trPr>
        <w:tc>
          <w:tcPr>
            <w:tcW w:w="5000" w:type="pct"/>
            <w:gridSpan w:val="3"/>
            <w:shd w:val="clear" w:color="auto" w:fill="DBE5F1" w:themeFill="accent1" w:themeFillTint="33"/>
            <w:vAlign w:val="center"/>
          </w:tcPr>
          <w:p w14:paraId="392847D5" w14:textId="77777777" w:rsidR="0000635D" w:rsidRPr="00A87916" w:rsidRDefault="0000635D" w:rsidP="000D6ADD">
            <w:pPr>
              <w:pStyle w:val="Mtab"/>
              <w:rPr>
                <w:rFonts w:cs="Calibri"/>
                <w:szCs w:val="24"/>
              </w:rPr>
            </w:pPr>
            <w:r w:rsidRPr="00A87916">
              <w:rPr>
                <w:rFonts w:cs="Calibri"/>
                <w:szCs w:val="24"/>
              </w:rPr>
              <w:t>Strategia Rozwoju Województwa Dolnośląskiego 2030</w:t>
            </w:r>
          </w:p>
        </w:tc>
      </w:tr>
      <w:tr w:rsidR="0000635D" w:rsidRPr="00A87916" w14:paraId="6409047A" w14:textId="77777777" w:rsidTr="003D60F1">
        <w:trPr>
          <w:trHeight w:val="284"/>
          <w:jc w:val="center"/>
        </w:trPr>
        <w:tc>
          <w:tcPr>
            <w:tcW w:w="3555" w:type="pct"/>
            <w:vAlign w:val="center"/>
          </w:tcPr>
          <w:p w14:paraId="373F7365" w14:textId="77777777" w:rsidR="0000635D" w:rsidRPr="00A87916" w:rsidRDefault="0000635D" w:rsidP="000D6ADD">
            <w:pPr>
              <w:pStyle w:val="Mtab"/>
              <w:rPr>
                <w:rFonts w:cs="Calibri"/>
                <w:szCs w:val="24"/>
              </w:rPr>
            </w:pPr>
            <w:r w:rsidRPr="00A87916">
              <w:rPr>
                <w:rFonts w:cs="Calibri"/>
                <w:szCs w:val="24"/>
              </w:rPr>
              <w:t>Strategia przewiduje rozwój regionu w kierunku wyznaczonych celów strategicznych:</w:t>
            </w:r>
          </w:p>
          <w:p w14:paraId="183AB11A" w14:textId="77777777" w:rsidR="0000635D" w:rsidRPr="00A87916" w:rsidRDefault="0000635D" w:rsidP="000D6ADD">
            <w:pPr>
              <w:pStyle w:val="Mtab"/>
              <w:rPr>
                <w:rFonts w:cs="Calibri"/>
                <w:szCs w:val="24"/>
              </w:rPr>
            </w:pPr>
            <w:r w:rsidRPr="00A87916">
              <w:rPr>
                <w:rFonts w:cs="Calibri"/>
                <w:szCs w:val="24"/>
              </w:rPr>
              <w:t>1. Efektywne wykorzystanie gospodarczego potencjału regionu;</w:t>
            </w:r>
          </w:p>
          <w:p w14:paraId="1EA8E9E5" w14:textId="77777777" w:rsidR="0000635D" w:rsidRPr="00A87916" w:rsidRDefault="0000635D" w:rsidP="000D6ADD">
            <w:pPr>
              <w:pStyle w:val="Mtab"/>
              <w:rPr>
                <w:rFonts w:cs="Calibri"/>
                <w:szCs w:val="24"/>
              </w:rPr>
            </w:pPr>
            <w:r w:rsidRPr="00A87916">
              <w:rPr>
                <w:rFonts w:cs="Calibri"/>
                <w:szCs w:val="24"/>
              </w:rPr>
              <w:t>2. Poprawa jakości i dostępności usług publicznych;</w:t>
            </w:r>
          </w:p>
          <w:p w14:paraId="5121B98D" w14:textId="77777777" w:rsidR="0000635D" w:rsidRPr="00A87916" w:rsidRDefault="0000635D" w:rsidP="000D6ADD">
            <w:pPr>
              <w:pStyle w:val="Mtab"/>
              <w:rPr>
                <w:rFonts w:cs="Calibri"/>
                <w:szCs w:val="24"/>
              </w:rPr>
            </w:pPr>
            <w:r w:rsidRPr="00A87916">
              <w:rPr>
                <w:rFonts w:cs="Calibri"/>
                <w:szCs w:val="24"/>
              </w:rPr>
              <w:t>3. Wzmocnienie regionalnego kapitału ludzkiego i społecznego;</w:t>
            </w:r>
          </w:p>
          <w:p w14:paraId="15D83B61" w14:textId="77777777" w:rsidR="0000635D" w:rsidRPr="00A87916" w:rsidRDefault="0000635D" w:rsidP="000D6ADD">
            <w:pPr>
              <w:pStyle w:val="Mtab"/>
              <w:rPr>
                <w:rFonts w:cs="Calibri"/>
                <w:szCs w:val="24"/>
              </w:rPr>
            </w:pPr>
            <w:r w:rsidRPr="00A87916">
              <w:rPr>
                <w:rFonts w:cs="Calibri"/>
                <w:szCs w:val="24"/>
              </w:rPr>
              <w:t>4. Odpowiedzialne wykorzystanie zasobów i ochrona walorów środowiska naturalnego i dziedzictwa kulturowego;</w:t>
            </w:r>
          </w:p>
          <w:p w14:paraId="236AB3F5" w14:textId="77777777" w:rsidR="0000635D" w:rsidRPr="00A87916" w:rsidRDefault="0000635D" w:rsidP="000D6ADD">
            <w:pPr>
              <w:pStyle w:val="Mtab"/>
              <w:rPr>
                <w:rFonts w:cs="Calibri"/>
                <w:szCs w:val="24"/>
              </w:rPr>
            </w:pPr>
            <w:r w:rsidRPr="00A87916">
              <w:rPr>
                <w:rFonts w:cs="Calibri"/>
                <w:szCs w:val="24"/>
              </w:rPr>
              <w:t>5. Wzmocnienie przestrzennej spójności regionu</w:t>
            </w:r>
          </w:p>
        </w:tc>
        <w:tc>
          <w:tcPr>
            <w:tcW w:w="407" w:type="pct"/>
            <w:shd w:val="clear" w:color="auto" w:fill="00B050"/>
            <w:vAlign w:val="center"/>
          </w:tcPr>
          <w:p w14:paraId="4F868EED" w14:textId="77777777" w:rsidR="0000635D" w:rsidRPr="00A87916" w:rsidRDefault="0000635D" w:rsidP="000D6ADD">
            <w:pPr>
              <w:pStyle w:val="Mtab"/>
              <w:rPr>
                <w:rFonts w:cs="Calibri"/>
                <w:szCs w:val="24"/>
              </w:rPr>
            </w:pPr>
            <w:r w:rsidRPr="00A87916">
              <w:rPr>
                <w:rFonts w:cs="Calibri"/>
                <w:szCs w:val="24"/>
              </w:rPr>
              <w:t>+</w:t>
            </w:r>
          </w:p>
        </w:tc>
        <w:tc>
          <w:tcPr>
            <w:tcW w:w="1038" w:type="pct"/>
          </w:tcPr>
          <w:p w14:paraId="7825FA87" w14:textId="77777777" w:rsidR="0000635D" w:rsidRPr="00A87916" w:rsidRDefault="0000635D" w:rsidP="000D6ADD">
            <w:pPr>
              <w:pStyle w:val="Mtab"/>
              <w:rPr>
                <w:rFonts w:cs="Calibri"/>
                <w:szCs w:val="24"/>
              </w:rPr>
            </w:pPr>
            <w:r w:rsidRPr="00A87916">
              <w:rPr>
                <w:rFonts w:cs="Calibri"/>
                <w:szCs w:val="24"/>
              </w:rPr>
              <w:t>Program jest w pełni zgodny z celami Strategii, a także stanowi jedno z głównych źródeł finansowania realizacji celów strategicznych oraz celów operacyjnych tego dokumentu.</w:t>
            </w:r>
          </w:p>
        </w:tc>
      </w:tr>
      <w:tr w:rsidR="0000635D" w:rsidRPr="00A87916" w14:paraId="468FD0DF" w14:textId="77777777" w:rsidTr="003D60F1">
        <w:trPr>
          <w:trHeight w:val="284"/>
          <w:jc w:val="center"/>
        </w:trPr>
        <w:tc>
          <w:tcPr>
            <w:tcW w:w="5000" w:type="pct"/>
            <w:gridSpan w:val="3"/>
            <w:shd w:val="clear" w:color="auto" w:fill="DBE5F1" w:themeFill="accent1" w:themeFillTint="33"/>
            <w:vAlign w:val="center"/>
          </w:tcPr>
          <w:p w14:paraId="48FDAAD7" w14:textId="77777777" w:rsidR="0000635D" w:rsidRPr="00A87916" w:rsidRDefault="0000635D" w:rsidP="000D6ADD">
            <w:pPr>
              <w:pStyle w:val="Mtab"/>
              <w:rPr>
                <w:rFonts w:cs="Calibri"/>
                <w:szCs w:val="24"/>
              </w:rPr>
            </w:pPr>
            <w:r w:rsidRPr="00A87916">
              <w:rPr>
                <w:rFonts w:cs="Calibri"/>
                <w:szCs w:val="24"/>
              </w:rPr>
              <w:t>Plan zagospodarowania przestrzennego województwa dolnośląskiego (2020)</w:t>
            </w:r>
          </w:p>
        </w:tc>
      </w:tr>
      <w:tr w:rsidR="0000635D" w:rsidRPr="00A87916" w14:paraId="3F9471E9" w14:textId="77777777" w:rsidTr="003D60F1">
        <w:trPr>
          <w:trHeight w:val="284"/>
          <w:jc w:val="center"/>
        </w:trPr>
        <w:tc>
          <w:tcPr>
            <w:tcW w:w="3555" w:type="pct"/>
            <w:vAlign w:val="center"/>
          </w:tcPr>
          <w:p w14:paraId="164CE1E4" w14:textId="77777777" w:rsidR="0000635D" w:rsidRPr="00A87916" w:rsidRDefault="0000635D" w:rsidP="000D6ADD">
            <w:pPr>
              <w:pStyle w:val="Mtab"/>
              <w:rPr>
                <w:rFonts w:cs="Calibri"/>
                <w:szCs w:val="24"/>
              </w:rPr>
            </w:pPr>
            <w:r w:rsidRPr="00A87916">
              <w:rPr>
                <w:rFonts w:cs="Calibri"/>
                <w:szCs w:val="24"/>
              </w:rPr>
              <w:t>Dla osiągnięcia wizji zagospodarowania przestrzennego województwa, określającej Dolny Śląsk 2030 jako jeden region rozwijający się w sposób spójny, ale złożony z różnych obszarów o odmiennych potencjałach, podporządkowana jest realizacja czterech celów polityki zagospodarowania przestrzennego samorządu województwa.</w:t>
            </w:r>
          </w:p>
          <w:p w14:paraId="1E82AA5E" w14:textId="77777777" w:rsidR="0000635D" w:rsidRPr="00A87916" w:rsidRDefault="0000635D" w:rsidP="000D6ADD">
            <w:pPr>
              <w:pStyle w:val="Mtab"/>
              <w:rPr>
                <w:rFonts w:cs="Calibri"/>
                <w:szCs w:val="24"/>
              </w:rPr>
            </w:pPr>
            <w:r w:rsidRPr="00A87916">
              <w:rPr>
                <w:rFonts w:cs="Calibri"/>
                <w:szCs w:val="24"/>
              </w:rPr>
              <w:t>Cel 1. Zapewnienie warunków zrównoważonego i równomiernego rozwoju społeczno-gospodarczego poprzez funkcjonalne kształtowanie hierarchicznej sieci osadniczej gwarantującej dostęp do usług i rynku pracy;</w:t>
            </w:r>
          </w:p>
          <w:p w14:paraId="15CE9704" w14:textId="77777777" w:rsidR="0000635D" w:rsidRPr="00A87916" w:rsidRDefault="0000635D" w:rsidP="000D6ADD">
            <w:pPr>
              <w:pStyle w:val="Mtab"/>
              <w:rPr>
                <w:rFonts w:cs="Calibri"/>
                <w:szCs w:val="24"/>
              </w:rPr>
            </w:pPr>
            <w:r w:rsidRPr="00A87916">
              <w:rPr>
                <w:rFonts w:cs="Calibri"/>
                <w:szCs w:val="24"/>
              </w:rPr>
              <w:t>Cel 2. Racjonalny i zrównoważony sposób wykorzystania zasobów środowiska przyrodniczego, kulturowego i krajobrazu;</w:t>
            </w:r>
          </w:p>
          <w:p w14:paraId="31843724" w14:textId="77777777" w:rsidR="0000635D" w:rsidRPr="00A87916" w:rsidRDefault="0000635D" w:rsidP="000D6ADD">
            <w:pPr>
              <w:pStyle w:val="Mtab"/>
              <w:rPr>
                <w:rFonts w:cs="Calibri"/>
                <w:szCs w:val="24"/>
              </w:rPr>
            </w:pPr>
            <w:r w:rsidRPr="00A87916">
              <w:rPr>
                <w:rFonts w:cs="Calibri"/>
                <w:szCs w:val="24"/>
              </w:rPr>
              <w:lastRenderedPageBreak/>
              <w:t>Cel 3. Zapewnienie bezpieczeństwa mieszkańcom przez struktury przestrzenne odporne na zmiany klimatu, zagrożenia naturalne i pochodzące z działalności człowieka;</w:t>
            </w:r>
          </w:p>
          <w:p w14:paraId="38442CE1" w14:textId="77777777" w:rsidR="0000635D" w:rsidRPr="00A87916" w:rsidRDefault="0000635D" w:rsidP="000D6ADD">
            <w:pPr>
              <w:pStyle w:val="Mtab"/>
              <w:rPr>
                <w:rFonts w:cs="Calibri"/>
                <w:szCs w:val="24"/>
              </w:rPr>
            </w:pPr>
            <w:r w:rsidRPr="00A87916">
              <w:rPr>
                <w:rFonts w:cs="Calibri"/>
                <w:szCs w:val="24"/>
              </w:rPr>
              <w:t>Cel 4. Dobra dostępność transportowa i sprawne systemy infrastruktury transportowej.</w:t>
            </w:r>
          </w:p>
        </w:tc>
        <w:tc>
          <w:tcPr>
            <w:tcW w:w="407" w:type="pct"/>
            <w:shd w:val="clear" w:color="auto" w:fill="00B050"/>
            <w:vAlign w:val="center"/>
          </w:tcPr>
          <w:p w14:paraId="2A7A948C" w14:textId="77777777" w:rsidR="0000635D" w:rsidRPr="00A87916" w:rsidRDefault="0000635D" w:rsidP="000D6ADD">
            <w:pPr>
              <w:pStyle w:val="Mtab"/>
              <w:rPr>
                <w:rFonts w:cs="Calibri"/>
                <w:szCs w:val="24"/>
              </w:rPr>
            </w:pPr>
            <w:r w:rsidRPr="00A87916">
              <w:rPr>
                <w:rFonts w:cs="Calibri"/>
                <w:szCs w:val="24"/>
              </w:rPr>
              <w:lastRenderedPageBreak/>
              <w:t>+</w:t>
            </w:r>
          </w:p>
        </w:tc>
        <w:tc>
          <w:tcPr>
            <w:tcW w:w="1038" w:type="pct"/>
            <w:vAlign w:val="center"/>
          </w:tcPr>
          <w:p w14:paraId="3BA18C69" w14:textId="07C6A799" w:rsidR="0000635D" w:rsidRPr="00A87916" w:rsidRDefault="0000635D" w:rsidP="000D6ADD">
            <w:pPr>
              <w:pStyle w:val="Mtab"/>
              <w:rPr>
                <w:rFonts w:cs="Calibri"/>
                <w:szCs w:val="24"/>
              </w:rPr>
            </w:pPr>
            <w:r w:rsidRPr="00A87916">
              <w:rPr>
                <w:rFonts w:cs="Calibri"/>
                <w:szCs w:val="24"/>
              </w:rPr>
              <w:t>Projekt FEDS 2021-2027 jest zgodny z celami przedstawionymi w Planie zagospodarowania przestrzennego województwa. Inwestycje podejmowane w ramach FEDS 2021-2027</w:t>
            </w:r>
            <w:r w:rsidR="00F219F7" w:rsidRPr="00A87916">
              <w:rPr>
                <w:rFonts w:cs="Calibri"/>
                <w:szCs w:val="24"/>
              </w:rPr>
              <w:t xml:space="preserve"> </w:t>
            </w:r>
            <w:r w:rsidRPr="00A87916">
              <w:rPr>
                <w:rFonts w:cs="Calibri"/>
                <w:szCs w:val="24"/>
              </w:rPr>
              <w:t xml:space="preserve">powinny być zgodne co do </w:t>
            </w:r>
            <w:r w:rsidRPr="00A87916">
              <w:rPr>
                <w:rFonts w:cs="Calibri"/>
                <w:szCs w:val="24"/>
              </w:rPr>
              <w:lastRenderedPageBreak/>
              <w:t>lokalizacji z założeniami Planu.</w:t>
            </w:r>
          </w:p>
        </w:tc>
      </w:tr>
      <w:tr w:rsidR="0000635D" w:rsidRPr="00A87916" w14:paraId="6246ADD7" w14:textId="77777777" w:rsidTr="003D60F1">
        <w:trPr>
          <w:trHeight w:val="284"/>
          <w:jc w:val="center"/>
        </w:trPr>
        <w:tc>
          <w:tcPr>
            <w:tcW w:w="5000" w:type="pct"/>
            <w:gridSpan w:val="3"/>
            <w:shd w:val="clear" w:color="auto" w:fill="DBE5F1" w:themeFill="accent1" w:themeFillTint="33"/>
            <w:vAlign w:val="center"/>
          </w:tcPr>
          <w:p w14:paraId="3CE2C259" w14:textId="77777777" w:rsidR="0000635D" w:rsidRPr="00A87916" w:rsidRDefault="0000635D" w:rsidP="000D6ADD">
            <w:pPr>
              <w:pStyle w:val="Mtab"/>
              <w:rPr>
                <w:rFonts w:cs="Calibri"/>
                <w:szCs w:val="24"/>
              </w:rPr>
            </w:pPr>
            <w:r w:rsidRPr="00A87916">
              <w:rPr>
                <w:rFonts w:cs="Calibri"/>
                <w:szCs w:val="24"/>
              </w:rPr>
              <w:lastRenderedPageBreak/>
              <w:t>Wojewódzki plan gospodarki odpadami dla województwa dolnośląskiego na lata 2016-2022</w:t>
            </w:r>
          </w:p>
        </w:tc>
      </w:tr>
      <w:tr w:rsidR="0000635D" w:rsidRPr="00A87916" w14:paraId="0BA5BD7F" w14:textId="77777777" w:rsidTr="003D60F1">
        <w:trPr>
          <w:trHeight w:val="284"/>
          <w:jc w:val="center"/>
        </w:trPr>
        <w:tc>
          <w:tcPr>
            <w:tcW w:w="3555" w:type="pct"/>
            <w:vAlign w:val="center"/>
          </w:tcPr>
          <w:p w14:paraId="4C880552" w14:textId="77777777" w:rsidR="0000635D" w:rsidRPr="00A87916" w:rsidRDefault="0000635D" w:rsidP="000D6ADD">
            <w:pPr>
              <w:pStyle w:val="Mtab"/>
              <w:rPr>
                <w:rFonts w:cs="Calibri"/>
                <w:szCs w:val="24"/>
              </w:rPr>
            </w:pPr>
            <w:r w:rsidRPr="00A87916">
              <w:rPr>
                <w:rFonts w:cs="Calibri"/>
                <w:szCs w:val="24"/>
              </w:rPr>
              <w:t>Odpady komunalne, w tym ulegające biodegradacji</w:t>
            </w:r>
          </w:p>
          <w:p w14:paraId="1940EA11" w14:textId="77777777" w:rsidR="0000635D" w:rsidRPr="00A87916" w:rsidRDefault="0000635D" w:rsidP="000D6ADD">
            <w:pPr>
              <w:pStyle w:val="Mtab"/>
              <w:rPr>
                <w:rFonts w:cs="Calibri"/>
                <w:szCs w:val="24"/>
              </w:rPr>
            </w:pPr>
            <w:r w:rsidRPr="00A87916">
              <w:rPr>
                <w:rFonts w:cs="Calibri"/>
                <w:szCs w:val="24"/>
              </w:rPr>
              <w:t>Cele długoterminowe 2016-2028:</w:t>
            </w:r>
          </w:p>
          <w:p w14:paraId="6A604865" w14:textId="77777777" w:rsidR="0000635D" w:rsidRPr="00A87916" w:rsidRDefault="0000635D" w:rsidP="000D6ADD">
            <w:pPr>
              <w:pStyle w:val="Mtab"/>
              <w:rPr>
                <w:rFonts w:cs="Calibri"/>
                <w:szCs w:val="24"/>
              </w:rPr>
            </w:pPr>
            <w:r w:rsidRPr="00A87916">
              <w:rPr>
                <w:rFonts w:cs="Calibri"/>
                <w:szCs w:val="24"/>
              </w:rPr>
              <w:t>Cel 1. minimalizacja masy powstających odpadów komunalnych i zagospodarowanie ich zgodnie z hierarchią sposobów postępowania z odpadami,</w:t>
            </w:r>
          </w:p>
          <w:p w14:paraId="0AC629B4" w14:textId="77777777" w:rsidR="0000635D" w:rsidRPr="00A87916" w:rsidRDefault="0000635D" w:rsidP="000D6ADD">
            <w:pPr>
              <w:pStyle w:val="Mtab"/>
              <w:rPr>
                <w:rFonts w:cs="Calibri"/>
                <w:szCs w:val="24"/>
              </w:rPr>
            </w:pPr>
            <w:r w:rsidRPr="00A87916">
              <w:rPr>
                <w:rFonts w:cs="Calibri"/>
                <w:szCs w:val="24"/>
              </w:rPr>
              <w:t>Cel 2. dalsze wspieranie działań, których celem jest eliminacja nielegalnych składowisk odpadów,</w:t>
            </w:r>
          </w:p>
          <w:p w14:paraId="6F3A9E27" w14:textId="77777777" w:rsidR="0000635D" w:rsidRPr="00A87916" w:rsidRDefault="0000635D" w:rsidP="000D6ADD">
            <w:pPr>
              <w:pStyle w:val="Mtab"/>
              <w:rPr>
                <w:rFonts w:cs="Calibri"/>
                <w:szCs w:val="24"/>
              </w:rPr>
            </w:pPr>
            <w:r w:rsidRPr="00A87916">
              <w:rPr>
                <w:rFonts w:cs="Calibri"/>
                <w:szCs w:val="24"/>
              </w:rPr>
              <w:t>Cel 3. ewaluacja i kontynuacja działań mających na celu rozwój i wdrażanie nowoczesnych technologii odzysku i unieszkodliwiania odpadów na terenie województwa dolnośląskiego,</w:t>
            </w:r>
          </w:p>
          <w:p w14:paraId="36D22E1D" w14:textId="77777777" w:rsidR="0000635D" w:rsidRPr="00A87916" w:rsidRDefault="0000635D" w:rsidP="000D6ADD">
            <w:pPr>
              <w:pStyle w:val="Mtab"/>
              <w:rPr>
                <w:rFonts w:cs="Calibri"/>
                <w:szCs w:val="24"/>
              </w:rPr>
            </w:pPr>
            <w:r w:rsidRPr="00A87916">
              <w:rPr>
                <w:rFonts w:cs="Calibri"/>
                <w:szCs w:val="24"/>
              </w:rPr>
              <w:t>Cel 4. doskonalenie systemu selektywnego zbierania odpadów, z dostosowywaniem się do zmiennej morfologii odpadów,</w:t>
            </w:r>
          </w:p>
          <w:p w14:paraId="383FD066" w14:textId="77777777" w:rsidR="0000635D" w:rsidRPr="00A87916" w:rsidRDefault="0000635D" w:rsidP="000D6ADD">
            <w:pPr>
              <w:pStyle w:val="Mtab"/>
              <w:rPr>
                <w:rFonts w:cs="Calibri"/>
                <w:szCs w:val="24"/>
              </w:rPr>
            </w:pPr>
            <w:r w:rsidRPr="00A87916">
              <w:rPr>
                <w:rFonts w:cs="Calibri"/>
                <w:szCs w:val="24"/>
              </w:rPr>
              <w:t>Cel 5. systemowe działania w zakresie edukacji ekologicznej mieszkańców województwa dolnośląskiego w zakresie prawidłowego funkcjonowania gospodarki odpadami komunalnymi, obejmujące kompleksowe podejście do ochrony środowiska oraz zwrócenie szczególnej uwagi na prawidłowe funkcjonowanie gospodarki odpadami komunalnymi ulegającymi biodegradacji,</w:t>
            </w:r>
          </w:p>
          <w:p w14:paraId="032AA5EF" w14:textId="77777777" w:rsidR="0000635D" w:rsidRPr="00A87916" w:rsidRDefault="0000635D" w:rsidP="000D6ADD">
            <w:pPr>
              <w:pStyle w:val="Mtab"/>
              <w:rPr>
                <w:rFonts w:cs="Calibri"/>
                <w:szCs w:val="24"/>
              </w:rPr>
            </w:pPr>
            <w:r w:rsidRPr="00A87916">
              <w:rPr>
                <w:rFonts w:cs="Calibri"/>
                <w:szCs w:val="24"/>
              </w:rPr>
              <w:t>Cel 6. do 2025 r. recyklingowi powinno być poddawane 60% odpadów komunalnych.</w:t>
            </w:r>
          </w:p>
          <w:p w14:paraId="162C833D" w14:textId="77777777" w:rsidR="0000635D" w:rsidRPr="00A87916" w:rsidRDefault="0000635D" w:rsidP="000D6ADD">
            <w:pPr>
              <w:pStyle w:val="Mtab"/>
              <w:rPr>
                <w:rFonts w:cs="Calibri"/>
                <w:szCs w:val="24"/>
              </w:rPr>
            </w:pPr>
            <w:r w:rsidRPr="00A87916">
              <w:rPr>
                <w:rFonts w:cs="Calibri"/>
                <w:szCs w:val="24"/>
              </w:rPr>
              <w:t>Cel 7. Ograniczanie składowania odpadów komunalnych i pozostałości z ich przetwarzania w kontekście celu horyzontalnego wyznaczonego w Kpgo 2022 w zakresie ograniczenia składowania odpadów komunalnych do 10% w 2030 r.</w:t>
            </w:r>
          </w:p>
          <w:p w14:paraId="44B38498" w14:textId="77777777" w:rsidR="0000635D" w:rsidRPr="00A87916" w:rsidRDefault="0000635D" w:rsidP="000D6ADD">
            <w:pPr>
              <w:pStyle w:val="Mtab"/>
              <w:rPr>
                <w:rFonts w:cs="Calibri"/>
                <w:szCs w:val="24"/>
              </w:rPr>
            </w:pPr>
            <w:r w:rsidRPr="00A87916">
              <w:rPr>
                <w:rFonts w:cs="Calibri"/>
                <w:szCs w:val="24"/>
              </w:rPr>
              <w:lastRenderedPageBreak/>
              <w:t>Odpady z wybranych gałęzi gospodarki</w:t>
            </w:r>
          </w:p>
          <w:p w14:paraId="35F28600" w14:textId="77777777" w:rsidR="0000635D" w:rsidRPr="00A87916" w:rsidRDefault="0000635D" w:rsidP="000D6ADD">
            <w:pPr>
              <w:pStyle w:val="Mtab"/>
              <w:rPr>
                <w:rFonts w:cs="Calibri"/>
                <w:szCs w:val="24"/>
              </w:rPr>
            </w:pPr>
            <w:r w:rsidRPr="00A87916">
              <w:rPr>
                <w:rFonts w:cs="Calibri"/>
                <w:szCs w:val="24"/>
              </w:rPr>
              <w:t>Cel 2. ograniczanie masy odpadów w stosunku do wielkości produkcji.</w:t>
            </w:r>
          </w:p>
        </w:tc>
        <w:tc>
          <w:tcPr>
            <w:tcW w:w="407" w:type="pct"/>
            <w:shd w:val="clear" w:color="auto" w:fill="00B050"/>
            <w:vAlign w:val="center"/>
          </w:tcPr>
          <w:p w14:paraId="340B6C1E" w14:textId="77777777" w:rsidR="0000635D" w:rsidRPr="00A87916" w:rsidRDefault="0000635D" w:rsidP="000D6ADD">
            <w:pPr>
              <w:pStyle w:val="Mtab"/>
              <w:rPr>
                <w:rFonts w:cs="Calibri"/>
                <w:szCs w:val="24"/>
              </w:rPr>
            </w:pPr>
            <w:r w:rsidRPr="00A87916">
              <w:rPr>
                <w:rFonts w:cs="Calibri"/>
                <w:szCs w:val="24"/>
              </w:rPr>
              <w:lastRenderedPageBreak/>
              <w:t>+</w:t>
            </w:r>
          </w:p>
        </w:tc>
        <w:tc>
          <w:tcPr>
            <w:tcW w:w="1038" w:type="pct"/>
            <w:vAlign w:val="center"/>
          </w:tcPr>
          <w:p w14:paraId="353F84A1" w14:textId="77777777" w:rsidR="0000635D" w:rsidRPr="00A87916" w:rsidRDefault="0000635D" w:rsidP="000D6ADD">
            <w:pPr>
              <w:pStyle w:val="Mtab"/>
              <w:rPr>
                <w:rFonts w:cs="Calibri"/>
                <w:szCs w:val="24"/>
              </w:rPr>
            </w:pPr>
            <w:r w:rsidRPr="00A87916">
              <w:rPr>
                <w:rFonts w:cs="Calibri"/>
                <w:szCs w:val="24"/>
              </w:rPr>
              <w:t>Priorytet 1 – Przedsiębiorstwa i innowacje</w:t>
            </w:r>
          </w:p>
          <w:p w14:paraId="60CFE423" w14:textId="77777777" w:rsidR="0000635D" w:rsidRPr="00A87916" w:rsidRDefault="0000635D" w:rsidP="000D6ADD">
            <w:pPr>
              <w:pStyle w:val="Mtab"/>
              <w:rPr>
                <w:rFonts w:cs="Calibri"/>
                <w:szCs w:val="24"/>
              </w:rPr>
            </w:pPr>
            <w:r w:rsidRPr="00A87916">
              <w:rPr>
                <w:rFonts w:cs="Calibri"/>
                <w:szCs w:val="24"/>
              </w:rPr>
              <w:t>cel szczegółowy CP1, i - Wzmacnianie potencjału B+R…</w:t>
            </w:r>
          </w:p>
          <w:p w14:paraId="226FEFC7"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3B4E6FB3"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4B1FE7AA" w14:textId="77777777" w:rsidR="0000635D" w:rsidRPr="00A87916" w:rsidRDefault="0000635D" w:rsidP="000D6ADD">
            <w:pPr>
              <w:pStyle w:val="Mtab"/>
              <w:rPr>
                <w:rFonts w:cs="Calibri"/>
                <w:szCs w:val="24"/>
              </w:rPr>
            </w:pPr>
            <w:r w:rsidRPr="00A87916">
              <w:rPr>
                <w:rFonts w:cs="Calibri"/>
                <w:szCs w:val="24"/>
              </w:rPr>
              <w:t>cel szczegółowy CP6, i EFRR - Transformacja gospodarcza…</w:t>
            </w:r>
          </w:p>
          <w:p w14:paraId="22074318"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środowiskowa…</w:t>
            </w:r>
          </w:p>
        </w:tc>
      </w:tr>
      <w:tr w:rsidR="0000635D" w:rsidRPr="00A87916" w14:paraId="3336C8C1" w14:textId="77777777" w:rsidTr="003D60F1">
        <w:trPr>
          <w:trHeight w:val="284"/>
          <w:jc w:val="center"/>
        </w:trPr>
        <w:tc>
          <w:tcPr>
            <w:tcW w:w="5000" w:type="pct"/>
            <w:gridSpan w:val="3"/>
            <w:shd w:val="clear" w:color="auto" w:fill="DBE5F1" w:themeFill="accent1" w:themeFillTint="33"/>
            <w:vAlign w:val="center"/>
          </w:tcPr>
          <w:p w14:paraId="70637971" w14:textId="77777777" w:rsidR="0000635D" w:rsidRPr="00A87916" w:rsidRDefault="0000635D" w:rsidP="000D6ADD">
            <w:pPr>
              <w:pStyle w:val="Mtab"/>
              <w:rPr>
                <w:rFonts w:cs="Calibri"/>
                <w:szCs w:val="24"/>
              </w:rPr>
            </w:pPr>
            <w:r w:rsidRPr="00A87916">
              <w:rPr>
                <w:rFonts w:cs="Calibri"/>
                <w:szCs w:val="24"/>
              </w:rPr>
              <w:t>Program ochrony powietrza dla stref w województwie dolnośląskim, w których w 2018 r. zostały przekroczone poziomy dopuszczalne i docelowe substancji w powietrzu wraz z planem działań krótkoterminowych</w:t>
            </w:r>
            <w:r w:rsidRPr="00A87916">
              <w:rPr>
                <w:rFonts w:cs="Calibri"/>
                <w:szCs w:val="24"/>
                <w:vertAlign w:val="superscript"/>
              </w:rPr>
              <w:footnoteReference w:id="188"/>
            </w:r>
          </w:p>
        </w:tc>
      </w:tr>
      <w:tr w:rsidR="0000635D" w:rsidRPr="00A87916" w14:paraId="503F0049" w14:textId="77777777" w:rsidTr="003D60F1">
        <w:trPr>
          <w:trHeight w:val="6742"/>
          <w:jc w:val="center"/>
        </w:trPr>
        <w:tc>
          <w:tcPr>
            <w:tcW w:w="3555" w:type="pct"/>
            <w:vAlign w:val="center"/>
          </w:tcPr>
          <w:p w14:paraId="57C072BF" w14:textId="77777777" w:rsidR="0000635D" w:rsidRPr="00A87916" w:rsidRDefault="0000635D" w:rsidP="000D6ADD">
            <w:pPr>
              <w:pStyle w:val="Mtab"/>
              <w:rPr>
                <w:rFonts w:cs="Calibri"/>
                <w:szCs w:val="24"/>
              </w:rPr>
            </w:pPr>
            <w:r w:rsidRPr="00A87916">
              <w:rPr>
                <w:rFonts w:cs="Calibri"/>
                <w:szCs w:val="24"/>
              </w:rPr>
              <w:lastRenderedPageBreak/>
              <w:t xml:space="preserve">Program ochrony powietrza jest dokumentem, który wskazuje istotne powody (źródła) wystąpienia przekroczeń norm jakości powietrza w odniesieniu do ww. zanieczyszczeń w strefach województwa dolnośląskiego oraz określa skuteczne i możliwe do zrealizowania działania, których wdrożenie spowoduje poprawę jakości powietrza i dotrzymanie norm. Przekroczenia w województwie dolnośląskim dotyczą pyłu zawieszonego PM10 i PM2,5 i ditlenku azotu (w mieście Wrocławiu) oraz poziomów docelowych benzo(a)pirenu, ozonu i arsenu (działalność hutnictwa miedzi). </w:t>
            </w:r>
          </w:p>
        </w:tc>
        <w:tc>
          <w:tcPr>
            <w:tcW w:w="407" w:type="pct"/>
            <w:shd w:val="clear" w:color="auto" w:fill="00B050"/>
            <w:vAlign w:val="center"/>
          </w:tcPr>
          <w:p w14:paraId="0CFEF30A" w14:textId="77777777" w:rsidR="0000635D" w:rsidRPr="00A87916" w:rsidRDefault="0000635D" w:rsidP="000D6ADD">
            <w:pPr>
              <w:pStyle w:val="Mtab"/>
              <w:rPr>
                <w:rFonts w:cs="Calibri"/>
                <w:szCs w:val="24"/>
              </w:rPr>
            </w:pPr>
            <w:r w:rsidRPr="00A87916">
              <w:rPr>
                <w:rFonts w:cs="Calibri"/>
                <w:szCs w:val="24"/>
              </w:rPr>
              <w:t>+</w:t>
            </w:r>
          </w:p>
        </w:tc>
        <w:tc>
          <w:tcPr>
            <w:tcW w:w="1038" w:type="pct"/>
            <w:vAlign w:val="center"/>
          </w:tcPr>
          <w:p w14:paraId="2BBE7E75" w14:textId="77777777" w:rsidR="0000635D" w:rsidRPr="00A87916" w:rsidRDefault="0000635D" w:rsidP="000D6ADD">
            <w:pPr>
              <w:pStyle w:val="Mtab"/>
              <w:rPr>
                <w:rFonts w:cs="Calibri"/>
                <w:szCs w:val="24"/>
              </w:rPr>
            </w:pPr>
            <w:r w:rsidRPr="00A87916">
              <w:rPr>
                <w:rFonts w:cs="Calibri"/>
                <w:szCs w:val="24"/>
              </w:rPr>
              <w:t>Priorytet 1 – Przedsiębiorstwa i innowacje</w:t>
            </w:r>
          </w:p>
          <w:p w14:paraId="46060E58" w14:textId="77777777" w:rsidR="0000635D" w:rsidRPr="00A87916" w:rsidRDefault="0000635D" w:rsidP="000D6ADD">
            <w:pPr>
              <w:pStyle w:val="Mtab"/>
              <w:rPr>
                <w:rFonts w:cs="Calibri"/>
                <w:szCs w:val="24"/>
              </w:rPr>
            </w:pPr>
            <w:r w:rsidRPr="00A87916">
              <w:rPr>
                <w:rFonts w:cs="Calibri"/>
                <w:szCs w:val="24"/>
              </w:rPr>
              <w:t>cel szczegółowy CP1, i - Wzmacnianie potencjału B+R…</w:t>
            </w:r>
          </w:p>
          <w:p w14:paraId="71611684" w14:textId="77777777" w:rsidR="0000635D" w:rsidRPr="00A87916" w:rsidRDefault="0000635D" w:rsidP="000D6ADD">
            <w:pPr>
              <w:pStyle w:val="Mtab"/>
              <w:rPr>
                <w:rFonts w:cs="Calibri"/>
                <w:szCs w:val="24"/>
              </w:rPr>
            </w:pPr>
            <w:r w:rsidRPr="00A87916">
              <w:rPr>
                <w:rFonts w:cs="Calibri"/>
                <w:szCs w:val="24"/>
              </w:rPr>
              <w:t>Priorytet 2 – Środowisko</w:t>
            </w:r>
          </w:p>
          <w:p w14:paraId="34A9A9E9"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CP2, i - Efektywność energetyczna…</w:t>
            </w:r>
          </w:p>
          <w:p w14:paraId="6BE80F1B" w14:textId="77777777" w:rsidR="0000635D" w:rsidRPr="00A87916" w:rsidRDefault="0000635D" w:rsidP="000D6ADD">
            <w:pPr>
              <w:pStyle w:val="Mtab"/>
              <w:rPr>
                <w:rFonts w:cs="Calibri"/>
                <w:szCs w:val="24"/>
              </w:rPr>
            </w:pPr>
            <w:r w:rsidRPr="00A87916">
              <w:rPr>
                <w:rFonts w:cs="Calibri"/>
                <w:szCs w:val="24"/>
              </w:rPr>
              <w:t>cel szczegółowy CP2, ii - Energia z OZE…</w:t>
            </w:r>
          </w:p>
          <w:p w14:paraId="4098793E" w14:textId="77777777" w:rsidR="0000635D" w:rsidRPr="00A87916" w:rsidRDefault="0000635D" w:rsidP="000D6ADD">
            <w:pPr>
              <w:pStyle w:val="Mtab"/>
              <w:rPr>
                <w:rFonts w:cs="Calibri"/>
                <w:szCs w:val="24"/>
              </w:rPr>
            </w:pPr>
            <w:r w:rsidRPr="00A87916">
              <w:rPr>
                <w:rFonts w:cs="Calibri"/>
                <w:szCs w:val="24"/>
              </w:rPr>
              <w:t>cel szczegółowy CP2, vii - Ochrona przyrody i klimatu…</w:t>
            </w:r>
          </w:p>
          <w:p w14:paraId="347011DF" w14:textId="77777777" w:rsidR="0000635D" w:rsidRPr="00A87916" w:rsidRDefault="0000635D" w:rsidP="000D6ADD">
            <w:pPr>
              <w:pStyle w:val="Mtab"/>
              <w:rPr>
                <w:rFonts w:cs="Calibri"/>
                <w:szCs w:val="24"/>
              </w:rPr>
            </w:pPr>
            <w:r w:rsidRPr="00A87916">
              <w:rPr>
                <w:rFonts w:cs="Calibri"/>
                <w:szCs w:val="24"/>
              </w:rPr>
              <w:t>cel szczegółowy CP2, viii - Mobilność miejska i aglomeracyjna…</w:t>
            </w:r>
          </w:p>
          <w:p w14:paraId="4A6A6364" w14:textId="77777777" w:rsidR="0000635D" w:rsidRPr="00A87916" w:rsidRDefault="0000635D" w:rsidP="000D6ADD">
            <w:pPr>
              <w:pStyle w:val="Mtab"/>
              <w:rPr>
                <w:rFonts w:cs="Calibri"/>
                <w:szCs w:val="24"/>
              </w:rPr>
            </w:pPr>
            <w:r w:rsidRPr="00A87916">
              <w:rPr>
                <w:rFonts w:cs="Calibri"/>
                <w:szCs w:val="24"/>
              </w:rPr>
              <w:t>Priorytet 3 – Transport</w:t>
            </w:r>
          </w:p>
          <w:p w14:paraId="6E73C2D3" w14:textId="77777777" w:rsidR="0000635D" w:rsidRPr="00A87916" w:rsidRDefault="0000635D" w:rsidP="000D6ADD">
            <w:pPr>
              <w:pStyle w:val="Mtab"/>
              <w:rPr>
                <w:rFonts w:cs="Calibri"/>
                <w:szCs w:val="24"/>
              </w:rPr>
            </w:pPr>
            <w:r w:rsidRPr="00A87916">
              <w:rPr>
                <w:rFonts w:cs="Calibri"/>
                <w:szCs w:val="24"/>
              </w:rPr>
              <w:t>cel szczegółowy CP3, ii - Zrównoważony transport…</w:t>
            </w:r>
          </w:p>
          <w:p w14:paraId="6A060E23" w14:textId="77777777" w:rsidR="0000635D" w:rsidRPr="00A87916" w:rsidRDefault="0000635D" w:rsidP="000D6ADD">
            <w:pPr>
              <w:pStyle w:val="Mtab"/>
              <w:rPr>
                <w:rFonts w:cs="Calibri"/>
                <w:szCs w:val="24"/>
              </w:rPr>
            </w:pPr>
            <w:r w:rsidRPr="00A87916">
              <w:rPr>
                <w:rFonts w:cs="Calibri"/>
                <w:szCs w:val="24"/>
              </w:rPr>
              <w:lastRenderedPageBreak/>
              <w:t>Priorytet 5 – Rozwój terytorialny</w:t>
            </w:r>
          </w:p>
          <w:p w14:paraId="05594DBA" w14:textId="77777777" w:rsidR="0000635D" w:rsidRPr="00A87916" w:rsidRDefault="0000635D" w:rsidP="000D6ADD">
            <w:pPr>
              <w:pStyle w:val="Mtab"/>
              <w:rPr>
                <w:rFonts w:cs="Calibri"/>
                <w:szCs w:val="24"/>
              </w:rPr>
            </w:pPr>
            <w:r w:rsidRPr="00A87916">
              <w:rPr>
                <w:rFonts w:cs="Calibri"/>
                <w:szCs w:val="24"/>
              </w:rPr>
              <w:t>cel szczegółowy CP5, i EFRR - Zrównoważony rozwój terytorialny…</w:t>
            </w:r>
          </w:p>
          <w:p w14:paraId="4E079975" w14:textId="77777777" w:rsidR="0000635D" w:rsidRPr="00A87916" w:rsidRDefault="0000635D" w:rsidP="000D6ADD">
            <w:pPr>
              <w:pStyle w:val="Mtab"/>
              <w:rPr>
                <w:rFonts w:cs="Calibri"/>
                <w:szCs w:val="24"/>
              </w:rPr>
            </w:pPr>
            <w:r w:rsidRPr="00A87916">
              <w:rPr>
                <w:rFonts w:cs="Calibri"/>
                <w:szCs w:val="24"/>
              </w:rPr>
              <w:t>Priorytet 7 – Edukacja</w:t>
            </w:r>
          </w:p>
          <w:p w14:paraId="149702E3" w14:textId="77777777" w:rsidR="0000635D" w:rsidRPr="00A87916" w:rsidRDefault="0000635D" w:rsidP="000D6ADD">
            <w:pPr>
              <w:pStyle w:val="Mtab"/>
              <w:rPr>
                <w:rFonts w:cs="Calibri"/>
                <w:szCs w:val="24"/>
              </w:rPr>
            </w:pPr>
            <w:r w:rsidRPr="00A87916">
              <w:rPr>
                <w:rFonts w:cs="Calibri"/>
                <w:szCs w:val="24"/>
              </w:rPr>
              <w:t>cel szczegółowy CP4, f; EFS+ - Dostęp do edukacji…</w:t>
            </w:r>
          </w:p>
          <w:p w14:paraId="005668BB"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0DFC6C22"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27CD0F8C" w14:textId="77777777" w:rsidR="0000635D" w:rsidRPr="00A87916" w:rsidRDefault="0000635D" w:rsidP="000D6ADD">
            <w:pPr>
              <w:pStyle w:val="Mtab"/>
              <w:rPr>
                <w:rFonts w:cs="Calibri"/>
                <w:szCs w:val="24"/>
              </w:rPr>
            </w:pPr>
            <w:r w:rsidRPr="00A87916">
              <w:rPr>
                <w:rFonts w:cs="Calibri"/>
                <w:szCs w:val="24"/>
              </w:rPr>
              <w:t>cel szczegółowy CP6, i EFRR - Transformacja gospodarcza…</w:t>
            </w:r>
          </w:p>
          <w:p w14:paraId="00DA42BD" w14:textId="77777777" w:rsidR="0000635D" w:rsidRPr="00A87916" w:rsidRDefault="0000635D" w:rsidP="000D6ADD">
            <w:pPr>
              <w:pStyle w:val="Mtab"/>
              <w:rPr>
                <w:rFonts w:cs="Calibri"/>
                <w:szCs w:val="24"/>
              </w:rPr>
            </w:pPr>
            <w:r w:rsidRPr="00A87916">
              <w:rPr>
                <w:rFonts w:cs="Calibri"/>
                <w:szCs w:val="24"/>
              </w:rPr>
              <w:t xml:space="preserve">cel szczegółowy </w:t>
            </w:r>
            <w:r w:rsidRPr="00A87916">
              <w:rPr>
                <w:rFonts w:cs="Calibri"/>
                <w:noProof/>
                <w:szCs w:val="24"/>
              </w:rPr>
              <w:t>CP6, i EFRR - Transformacja środowiskowa…</w:t>
            </w:r>
          </w:p>
        </w:tc>
      </w:tr>
      <w:tr w:rsidR="0000635D" w:rsidRPr="00A87916" w14:paraId="000F5E9B" w14:textId="77777777" w:rsidTr="003D60F1">
        <w:trPr>
          <w:trHeight w:val="284"/>
          <w:jc w:val="center"/>
        </w:trPr>
        <w:tc>
          <w:tcPr>
            <w:tcW w:w="5000" w:type="pct"/>
            <w:gridSpan w:val="3"/>
            <w:shd w:val="clear" w:color="auto" w:fill="DBE5F1" w:themeFill="accent1" w:themeFillTint="33"/>
            <w:vAlign w:val="center"/>
          </w:tcPr>
          <w:p w14:paraId="1BFAD022" w14:textId="77777777" w:rsidR="0000635D" w:rsidRPr="00A87916" w:rsidRDefault="0000635D" w:rsidP="000D6ADD">
            <w:pPr>
              <w:pStyle w:val="Mtab"/>
              <w:rPr>
                <w:rFonts w:cs="Calibri"/>
                <w:szCs w:val="24"/>
              </w:rPr>
            </w:pPr>
            <w:r w:rsidRPr="00A87916">
              <w:rPr>
                <w:rFonts w:cs="Calibri"/>
                <w:szCs w:val="24"/>
              </w:rPr>
              <w:lastRenderedPageBreak/>
              <w:t>Dolnośląska Strategia Innowacji 2030</w:t>
            </w:r>
            <w:r w:rsidRPr="00A87916">
              <w:rPr>
                <w:rFonts w:cs="Calibri"/>
                <w:szCs w:val="24"/>
                <w:vertAlign w:val="superscript"/>
              </w:rPr>
              <w:footnoteReference w:id="189"/>
            </w:r>
          </w:p>
        </w:tc>
      </w:tr>
      <w:tr w:rsidR="0000635D" w:rsidRPr="00A87916" w14:paraId="23BC8F68" w14:textId="77777777" w:rsidTr="003D60F1">
        <w:trPr>
          <w:trHeight w:val="284"/>
          <w:jc w:val="center"/>
        </w:trPr>
        <w:tc>
          <w:tcPr>
            <w:tcW w:w="3555" w:type="pct"/>
            <w:vAlign w:val="center"/>
          </w:tcPr>
          <w:p w14:paraId="68AD00E6" w14:textId="77777777" w:rsidR="0000635D" w:rsidRPr="00A87916" w:rsidRDefault="0000635D" w:rsidP="000D6ADD">
            <w:pPr>
              <w:pStyle w:val="Mtab"/>
              <w:rPr>
                <w:rFonts w:cs="Calibri"/>
                <w:szCs w:val="24"/>
              </w:rPr>
            </w:pPr>
            <w:r w:rsidRPr="00A87916">
              <w:rPr>
                <w:rFonts w:cs="Calibri"/>
                <w:szCs w:val="24"/>
              </w:rPr>
              <w:t>Szczególne miejsce w tym systemie przypada Samorządowi Województwa, który poprzez Dolnośląską Strategię Innowacji 2030 oraz przez Regionalne Programy Operacyjne, inne programy, projekty i działania własne, osiągnięcie tej wizji będzie wspierać, stymulować i finansować.</w:t>
            </w:r>
          </w:p>
          <w:p w14:paraId="50087848" w14:textId="77777777" w:rsidR="0000635D" w:rsidRPr="00A87916" w:rsidRDefault="0000635D" w:rsidP="000D6ADD">
            <w:pPr>
              <w:pStyle w:val="Mtab"/>
              <w:rPr>
                <w:rFonts w:cs="Calibri"/>
                <w:szCs w:val="24"/>
              </w:rPr>
            </w:pPr>
            <w:r w:rsidRPr="00A87916">
              <w:rPr>
                <w:rFonts w:cs="Calibri"/>
                <w:szCs w:val="24"/>
              </w:rPr>
              <w:t>Cel strategiczny 1. Zwiększanie roli innowacji w regionalnej gospodarce.- Działania te będą ukierunkowane na wzmacnianie innowacyjnych przedsięwzięć w całym regionie, w szczególności, biorąc pod uwagę potencjał endogenny i specyfikę rozwojową poszczególnych subregionów.</w:t>
            </w:r>
          </w:p>
          <w:p w14:paraId="6FFB4BE1" w14:textId="77777777" w:rsidR="0000635D" w:rsidRPr="00A87916" w:rsidRDefault="0000635D" w:rsidP="000D6ADD">
            <w:pPr>
              <w:pStyle w:val="Mtab"/>
              <w:rPr>
                <w:rFonts w:cs="Calibri"/>
                <w:szCs w:val="24"/>
              </w:rPr>
            </w:pPr>
            <w:r w:rsidRPr="00A87916">
              <w:rPr>
                <w:rFonts w:cs="Calibri"/>
                <w:szCs w:val="24"/>
              </w:rPr>
              <w:t>Cele operacyjne:</w:t>
            </w:r>
          </w:p>
          <w:p w14:paraId="169ADBE5" w14:textId="77777777" w:rsidR="0000635D" w:rsidRPr="00A87916" w:rsidRDefault="0000635D" w:rsidP="000D6ADD">
            <w:pPr>
              <w:pStyle w:val="Mtab"/>
              <w:rPr>
                <w:rFonts w:cs="Calibri"/>
                <w:szCs w:val="24"/>
              </w:rPr>
            </w:pPr>
            <w:r w:rsidRPr="00A87916">
              <w:rPr>
                <w:rFonts w:cs="Calibri"/>
                <w:szCs w:val="24"/>
              </w:rPr>
              <w:t>1.1. Rozwój i budowa przewag technologicznych w obszarach Dolnośląskich Inteligentnych Specjalizacji.</w:t>
            </w:r>
          </w:p>
          <w:p w14:paraId="4DF29C0F" w14:textId="77777777" w:rsidR="0000635D" w:rsidRPr="00A87916" w:rsidRDefault="0000635D" w:rsidP="000D6ADD">
            <w:pPr>
              <w:pStyle w:val="Mtab"/>
              <w:rPr>
                <w:rFonts w:cs="Calibri"/>
                <w:szCs w:val="24"/>
              </w:rPr>
            </w:pPr>
            <w:r w:rsidRPr="00A87916">
              <w:rPr>
                <w:rFonts w:cs="Calibri"/>
                <w:szCs w:val="24"/>
              </w:rPr>
              <w:t>1.2. Wsparcie transformacji cyfrowej i zaawansowanej automatyzacji procesów w przedsiębiorstwach.</w:t>
            </w:r>
          </w:p>
          <w:p w14:paraId="6F59CA4E" w14:textId="77777777" w:rsidR="0000635D" w:rsidRPr="00A87916" w:rsidRDefault="0000635D" w:rsidP="000D6ADD">
            <w:pPr>
              <w:pStyle w:val="Mtab"/>
              <w:rPr>
                <w:rFonts w:cs="Calibri"/>
                <w:szCs w:val="24"/>
              </w:rPr>
            </w:pPr>
            <w:r w:rsidRPr="00A87916">
              <w:rPr>
                <w:rFonts w:cs="Calibri"/>
                <w:szCs w:val="24"/>
              </w:rPr>
              <w:t>1.3. Wsparcie transformacji procesów przemysłowych w kierunku gospodarki obiegu zamkniętego oraz transformacji energetycznej.</w:t>
            </w:r>
          </w:p>
          <w:p w14:paraId="62B310E3" w14:textId="77777777" w:rsidR="0000635D" w:rsidRPr="00A87916" w:rsidRDefault="0000635D" w:rsidP="000D6ADD">
            <w:pPr>
              <w:pStyle w:val="Mtab"/>
              <w:rPr>
                <w:rFonts w:cs="Calibri"/>
                <w:szCs w:val="24"/>
              </w:rPr>
            </w:pPr>
            <w:r w:rsidRPr="00A87916">
              <w:rPr>
                <w:rFonts w:cs="Calibri"/>
                <w:szCs w:val="24"/>
              </w:rPr>
              <w:t>1.4. Doskonalenie ram finansowych dla przedsięwzięć innowacyjnych.</w:t>
            </w:r>
          </w:p>
          <w:p w14:paraId="0A9BCCBA" w14:textId="77777777" w:rsidR="0000635D" w:rsidRPr="00A87916" w:rsidRDefault="0000635D" w:rsidP="000D6ADD">
            <w:pPr>
              <w:pStyle w:val="Mtab"/>
              <w:rPr>
                <w:rFonts w:cs="Calibri"/>
                <w:szCs w:val="24"/>
              </w:rPr>
            </w:pPr>
            <w:r w:rsidRPr="00A87916">
              <w:rPr>
                <w:rFonts w:cs="Calibri"/>
                <w:szCs w:val="24"/>
              </w:rPr>
              <w:t>Cel strategiczny 2. Wzmocnienie współpracy pomiędzy podmiotami Dolnośląskiego Systemu</w:t>
            </w:r>
          </w:p>
          <w:p w14:paraId="1609C381" w14:textId="77777777" w:rsidR="0000635D" w:rsidRPr="00A87916" w:rsidRDefault="0000635D" w:rsidP="000D6ADD">
            <w:pPr>
              <w:pStyle w:val="Mtab"/>
              <w:rPr>
                <w:rFonts w:cs="Calibri"/>
                <w:szCs w:val="24"/>
              </w:rPr>
            </w:pPr>
            <w:r w:rsidRPr="00A87916">
              <w:rPr>
                <w:rFonts w:cs="Calibri"/>
                <w:szCs w:val="24"/>
              </w:rPr>
              <w:t>Innowacji. – Cele operacyjne:</w:t>
            </w:r>
          </w:p>
          <w:p w14:paraId="0F9DEDBB" w14:textId="77777777" w:rsidR="0000635D" w:rsidRPr="00A87916" w:rsidRDefault="0000635D" w:rsidP="000D6ADD">
            <w:pPr>
              <w:pStyle w:val="Mtab"/>
              <w:rPr>
                <w:rFonts w:cs="Calibri"/>
                <w:szCs w:val="24"/>
              </w:rPr>
            </w:pPr>
            <w:r w:rsidRPr="00A87916">
              <w:rPr>
                <w:rFonts w:cs="Calibri"/>
                <w:szCs w:val="24"/>
              </w:rPr>
              <w:t>2.1. Inicjowanie i wzmacnianie współpracy naukowo-przemysłowej na rzecz rozwoju innowacyjności Dolnego Śląska.</w:t>
            </w:r>
          </w:p>
          <w:p w14:paraId="38B5C573" w14:textId="77777777" w:rsidR="0000635D" w:rsidRPr="00A87916" w:rsidRDefault="0000635D" w:rsidP="000D6ADD">
            <w:pPr>
              <w:pStyle w:val="Mtab"/>
              <w:rPr>
                <w:rFonts w:cs="Calibri"/>
                <w:szCs w:val="24"/>
              </w:rPr>
            </w:pPr>
            <w:r w:rsidRPr="00A87916">
              <w:rPr>
                <w:rFonts w:cs="Calibri"/>
                <w:szCs w:val="24"/>
              </w:rPr>
              <w:lastRenderedPageBreak/>
              <w:t>2.2. Wspieranie regionalnych sieci powiązań gospodarczych.</w:t>
            </w:r>
          </w:p>
          <w:p w14:paraId="30648E31" w14:textId="77777777" w:rsidR="0000635D" w:rsidRPr="00A87916" w:rsidRDefault="0000635D" w:rsidP="000D6ADD">
            <w:pPr>
              <w:pStyle w:val="Mtab"/>
              <w:rPr>
                <w:rFonts w:cs="Calibri"/>
                <w:szCs w:val="24"/>
              </w:rPr>
            </w:pPr>
            <w:r w:rsidRPr="00A87916">
              <w:rPr>
                <w:rFonts w:cs="Calibri"/>
                <w:szCs w:val="24"/>
              </w:rPr>
              <w:t>2.3. Profesjonalizacja i wykorzystanie ośrodków innowacyjności do zwiększania aktywności innowacyjnej przedsiębiorstw.</w:t>
            </w:r>
          </w:p>
          <w:p w14:paraId="1CAFB73C" w14:textId="77777777" w:rsidR="0000635D" w:rsidRPr="00A87916" w:rsidRDefault="0000635D" w:rsidP="000D6ADD">
            <w:pPr>
              <w:pStyle w:val="Mtab"/>
              <w:rPr>
                <w:rFonts w:cs="Calibri"/>
                <w:szCs w:val="24"/>
              </w:rPr>
            </w:pPr>
            <w:r w:rsidRPr="00A87916">
              <w:rPr>
                <w:rFonts w:cs="Calibri"/>
                <w:szCs w:val="24"/>
              </w:rPr>
              <w:t>2.4. Efektywne funkcjonowanie procesu przedsiębiorczego odkrywania.</w:t>
            </w:r>
          </w:p>
          <w:p w14:paraId="1C152C93" w14:textId="77777777" w:rsidR="0000635D" w:rsidRPr="00A87916" w:rsidRDefault="0000635D" w:rsidP="000D6ADD">
            <w:pPr>
              <w:pStyle w:val="Mtab"/>
              <w:rPr>
                <w:rFonts w:cs="Calibri"/>
                <w:szCs w:val="24"/>
              </w:rPr>
            </w:pPr>
            <w:r w:rsidRPr="00A87916">
              <w:rPr>
                <w:rFonts w:cs="Calibri"/>
                <w:szCs w:val="24"/>
              </w:rPr>
              <w:t>2.5. Kreowanie popytu na innowacje przez władze publiczne w realizowanych usługach publicznych.</w:t>
            </w:r>
          </w:p>
          <w:p w14:paraId="735BCA95" w14:textId="77777777" w:rsidR="0000635D" w:rsidRPr="00A87916" w:rsidRDefault="0000635D" w:rsidP="000D6ADD">
            <w:pPr>
              <w:pStyle w:val="Mtab"/>
              <w:rPr>
                <w:rFonts w:cs="Calibri"/>
                <w:szCs w:val="24"/>
              </w:rPr>
            </w:pPr>
            <w:r w:rsidRPr="00A87916">
              <w:rPr>
                <w:rFonts w:cs="Calibri"/>
                <w:szCs w:val="24"/>
              </w:rPr>
              <w:t>Cel strategiczny 3. Internacjonalizacja Dolnośląskiego Systemu Innowacji.</w:t>
            </w:r>
          </w:p>
          <w:p w14:paraId="2377A566" w14:textId="77777777" w:rsidR="0000635D" w:rsidRPr="00A87916" w:rsidRDefault="0000635D" w:rsidP="000D6ADD">
            <w:pPr>
              <w:pStyle w:val="Mtab"/>
              <w:rPr>
                <w:rFonts w:cs="Calibri"/>
                <w:szCs w:val="24"/>
              </w:rPr>
            </w:pPr>
            <w:r w:rsidRPr="00A87916">
              <w:rPr>
                <w:rFonts w:cs="Calibri"/>
                <w:szCs w:val="24"/>
              </w:rPr>
              <w:t>Cele operacyjne:</w:t>
            </w:r>
          </w:p>
          <w:p w14:paraId="401109DB" w14:textId="77777777" w:rsidR="0000635D" w:rsidRPr="00A87916" w:rsidRDefault="0000635D" w:rsidP="000D6ADD">
            <w:pPr>
              <w:pStyle w:val="Mtab"/>
              <w:rPr>
                <w:rFonts w:cs="Calibri"/>
                <w:szCs w:val="24"/>
              </w:rPr>
            </w:pPr>
            <w:r w:rsidRPr="00A87916">
              <w:rPr>
                <w:rFonts w:cs="Calibri"/>
                <w:szCs w:val="24"/>
              </w:rPr>
              <w:t>3.1. Wsparcie internacjonalizacji innowacyjnych przedsiębiorstw i marek produktów regionalnych.</w:t>
            </w:r>
          </w:p>
          <w:p w14:paraId="68B3DB31" w14:textId="77777777" w:rsidR="0000635D" w:rsidRPr="00A87916" w:rsidRDefault="0000635D" w:rsidP="000D6ADD">
            <w:pPr>
              <w:pStyle w:val="Mtab"/>
              <w:rPr>
                <w:rFonts w:cs="Calibri"/>
                <w:szCs w:val="24"/>
              </w:rPr>
            </w:pPr>
            <w:r w:rsidRPr="00A87916">
              <w:rPr>
                <w:rFonts w:cs="Calibri"/>
                <w:szCs w:val="24"/>
              </w:rPr>
              <w:t>3.2. Stworzenie spójnego systemu zachęt dla współpracy badawczo – rozwojowej o zasięgu międzynarodowym.</w:t>
            </w:r>
          </w:p>
          <w:p w14:paraId="56ECCF53" w14:textId="77777777" w:rsidR="0000635D" w:rsidRPr="00A87916" w:rsidRDefault="0000635D" w:rsidP="000D6ADD">
            <w:pPr>
              <w:pStyle w:val="Mtab"/>
              <w:rPr>
                <w:rFonts w:cs="Calibri"/>
                <w:szCs w:val="24"/>
              </w:rPr>
            </w:pPr>
            <w:r w:rsidRPr="00A87916">
              <w:rPr>
                <w:rFonts w:cs="Calibri"/>
                <w:szCs w:val="24"/>
              </w:rPr>
              <w:t>3.3. Zwiększanie aktywności jednostek regionalnych w sieciach współpracy i międzynarodowych platformach tematycznych.</w:t>
            </w:r>
          </w:p>
          <w:p w14:paraId="55DA8BE7" w14:textId="77777777" w:rsidR="0000635D" w:rsidRPr="00A87916" w:rsidRDefault="0000635D" w:rsidP="000D6ADD">
            <w:pPr>
              <w:pStyle w:val="Mtab"/>
              <w:rPr>
                <w:rFonts w:cs="Calibri"/>
                <w:szCs w:val="24"/>
              </w:rPr>
            </w:pPr>
            <w:r w:rsidRPr="00A87916">
              <w:rPr>
                <w:rFonts w:cs="Calibri"/>
                <w:szCs w:val="24"/>
              </w:rPr>
              <w:t>Cel strategiczny 4. Wzmacnianie umiejętności i postaw proinnowacyjnych</w:t>
            </w:r>
          </w:p>
          <w:p w14:paraId="3C35F436" w14:textId="77777777" w:rsidR="0000635D" w:rsidRPr="00A87916" w:rsidRDefault="0000635D" w:rsidP="000D6ADD">
            <w:pPr>
              <w:pStyle w:val="Mtab"/>
              <w:rPr>
                <w:rFonts w:cs="Calibri"/>
                <w:szCs w:val="24"/>
              </w:rPr>
            </w:pPr>
            <w:r w:rsidRPr="00A87916">
              <w:rPr>
                <w:rFonts w:cs="Calibri"/>
                <w:szCs w:val="24"/>
              </w:rPr>
              <w:t>Cele operacyjne:</w:t>
            </w:r>
          </w:p>
          <w:p w14:paraId="7CE6868B" w14:textId="77777777" w:rsidR="0000635D" w:rsidRPr="00A87916" w:rsidRDefault="0000635D" w:rsidP="000D6ADD">
            <w:pPr>
              <w:pStyle w:val="Mtab"/>
              <w:rPr>
                <w:rFonts w:cs="Calibri"/>
                <w:szCs w:val="24"/>
              </w:rPr>
            </w:pPr>
            <w:r w:rsidRPr="00A87916">
              <w:rPr>
                <w:rFonts w:cs="Calibri"/>
                <w:szCs w:val="24"/>
              </w:rPr>
              <w:t>4.1. Budowa postaw pro-przedsiębiorczych wśród dzieci i młodzieży.</w:t>
            </w:r>
          </w:p>
          <w:p w14:paraId="32C474EA" w14:textId="77777777" w:rsidR="0000635D" w:rsidRPr="00A87916" w:rsidRDefault="0000635D" w:rsidP="000D6ADD">
            <w:pPr>
              <w:pStyle w:val="Mtab"/>
              <w:rPr>
                <w:rFonts w:cs="Calibri"/>
                <w:szCs w:val="24"/>
              </w:rPr>
            </w:pPr>
            <w:r w:rsidRPr="00A87916">
              <w:rPr>
                <w:rFonts w:cs="Calibri"/>
                <w:szCs w:val="24"/>
              </w:rPr>
              <w:t>4.2. Wzmacnianie kompetencji pracowników na rzecz transformacji gospodarczej.</w:t>
            </w:r>
          </w:p>
          <w:p w14:paraId="35C5F692" w14:textId="77777777" w:rsidR="0000635D" w:rsidRPr="00A87916" w:rsidRDefault="0000635D" w:rsidP="000D6ADD">
            <w:pPr>
              <w:pStyle w:val="Mtab"/>
              <w:rPr>
                <w:rFonts w:cs="Calibri"/>
                <w:szCs w:val="24"/>
              </w:rPr>
            </w:pPr>
            <w:r w:rsidRPr="00A87916">
              <w:rPr>
                <w:rFonts w:cs="Calibri"/>
                <w:szCs w:val="24"/>
              </w:rPr>
              <w:t>4.3. Budowa postaw proinnowacyjnych wśród przedsiębiorców nieaktywnych innowacyjnie.</w:t>
            </w:r>
          </w:p>
        </w:tc>
        <w:tc>
          <w:tcPr>
            <w:tcW w:w="407" w:type="pct"/>
            <w:shd w:val="clear" w:color="auto" w:fill="00B050"/>
            <w:vAlign w:val="center"/>
          </w:tcPr>
          <w:p w14:paraId="06911669" w14:textId="17F06143" w:rsidR="0000635D" w:rsidRPr="00A87916" w:rsidRDefault="004C5667" w:rsidP="000D6ADD">
            <w:pPr>
              <w:pStyle w:val="Mtab"/>
              <w:rPr>
                <w:rFonts w:cs="Calibri"/>
                <w:szCs w:val="24"/>
              </w:rPr>
            </w:pPr>
            <w:r w:rsidRPr="00A87916">
              <w:rPr>
                <w:rFonts w:cs="Calibri"/>
                <w:szCs w:val="24"/>
              </w:rPr>
              <w:lastRenderedPageBreak/>
              <w:t>+</w:t>
            </w:r>
          </w:p>
        </w:tc>
        <w:tc>
          <w:tcPr>
            <w:tcW w:w="1038" w:type="pct"/>
            <w:vAlign w:val="center"/>
          </w:tcPr>
          <w:p w14:paraId="071565AF" w14:textId="77777777" w:rsidR="0000635D" w:rsidRPr="00A87916" w:rsidRDefault="0000635D" w:rsidP="000D6ADD">
            <w:pPr>
              <w:pStyle w:val="Mtab"/>
              <w:rPr>
                <w:rFonts w:cs="Calibri"/>
                <w:szCs w:val="24"/>
              </w:rPr>
            </w:pPr>
            <w:r w:rsidRPr="00A87916">
              <w:rPr>
                <w:rFonts w:cs="Calibri"/>
                <w:szCs w:val="24"/>
              </w:rPr>
              <w:t>Priorytet 1 – Przedsiębiorstwa i innowacje</w:t>
            </w:r>
          </w:p>
          <w:p w14:paraId="5AEA8C24" w14:textId="77777777" w:rsidR="0000635D" w:rsidRPr="00A87916" w:rsidRDefault="0000635D" w:rsidP="000D6ADD">
            <w:pPr>
              <w:pStyle w:val="Mtab"/>
              <w:rPr>
                <w:rFonts w:cs="Calibri"/>
                <w:szCs w:val="24"/>
              </w:rPr>
            </w:pPr>
            <w:r w:rsidRPr="00A87916">
              <w:rPr>
                <w:rFonts w:cs="Calibri"/>
                <w:szCs w:val="24"/>
              </w:rPr>
              <w:t>cel szczegółowy CP1, i - Wzmacnianie potencjału B+R…</w:t>
            </w:r>
          </w:p>
          <w:p w14:paraId="730F294D" w14:textId="77777777" w:rsidR="0000635D" w:rsidRPr="00A87916" w:rsidRDefault="0000635D" w:rsidP="000D6ADD">
            <w:pPr>
              <w:pStyle w:val="Mtab"/>
              <w:rPr>
                <w:rFonts w:cs="Calibri"/>
                <w:szCs w:val="24"/>
              </w:rPr>
            </w:pPr>
            <w:r w:rsidRPr="00A87916">
              <w:rPr>
                <w:rFonts w:cs="Calibri"/>
                <w:szCs w:val="24"/>
              </w:rPr>
              <w:t>cel szczegółowy CP1, ii - Rozwój e-usług…</w:t>
            </w:r>
          </w:p>
          <w:p w14:paraId="27B06237" w14:textId="77777777" w:rsidR="0000635D" w:rsidRPr="00A87916" w:rsidRDefault="0000635D" w:rsidP="000D6ADD">
            <w:pPr>
              <w:pStyle w:val="Mtab"/>
              <w:rPr>
                <w:rFonts w:cs="Calibri"/>
                <w:szCs w:val="24"/>
              </w:rPr>
            </w:pPr>
            <w:r w:rsidRPr="00A87916">
              <w:rPr>
                <w:rFonts w:cs="Calibri"/>
                <w:szCs w:val="24"/>
              </w:rPr>
              <w:t>cel szczegółowy CP1, iii - Rozwój przedsiębiorczości MŚP…</w:t>
            </w:r>
          </w:p>
          <w:p w14:paraId="34B4998B" w14:textId="77777777" w:rsidR="0000635D" w:rsidRPr="00A87916" w:rsidRDefault="0000635D" w:rsidP="000D6ADD">
            <w:pPr>
              <w:pStyle w:val="Mtab"/>
              <w:rPr>
                <w:rFonts w:cs="Calibri"/>
                <w:szCs w:val="24"/>
              </w:rPr>
            </w:pPr>
            <w:r w:rsidRPr="00A87916">
              <w:rPr>
                <w:rFonts w:cs="Calibri"/>
                <w:szCs w:val="24"/>
              </w:rPr>
              <w:t>cel szczegółowy CP1, iv - Regionalne inteligentne specjalizacje</w:t>
            </w:r>
          </w:p>
          <w:p w14:paraId="0F7340DE" w14:textId="77777777" w:rsidR="0000635D" w:rsidRPr="00A87916" w:rsidRDefault="0000635D" w:rsidP="000D6ADD">
            <w:pPr>
              <w:pStyle w:val="Mtab"/>
              <w:rPr>
                <w:rFonts w:cs="Calibri"/>
                <w:szCs w:val="24"/>
              </w:rPr>
            </w:pPr>
            <w:r w:rsidRPr="00A87916">
              <w:rPr>
                <w:rFonts w:cs="Calibri"/>
                <w:szCs w:val="24"/>
              </w:rPr>
              <w:t>Priorytet 3 – Transport</w:t>
            </w:r>
          </w:p>
          <w:p w14:paraId="538C302E" w14:textId="77777777" w:rsidR="0000635D" w:rsidRPr="00A87916" w:rsidRDefault="0000635D" w:rsidP="000D6ADD">
            <w:pPr>
              <w:pStyle w:val="Mtab"/>
              <w:rPr>
                <w:rFonts w:cs="Calibri"/>
                <w:szCs w:val="24"/>
              </w:rPr>
            </w:pPr>
            <w:r w:rsidRPr="00A87916">
              <w:rPr>
                <w:rFonts w:cs="Calibri"/>
                <w:szCs w:val="24"/>
              </w:rPr>
              <w:t>cel szczegółowy CP3, ii - Zrównoważony transport…</w:t>
            </w:r>
          </w:p>
          <w:p w14:paraId="44214301" w14:textId="77777777" w:rsidR="0000635D" w:rsidRPr="00A87916" w:rsidRDefault="0000635D" w:rsidP="000D6ADD">
            <w:pPr>
              <w:pStyle w:val="Mtab"/>
              <w:rPr>
                <w:rFonts w:cs="Calibri"/>
                <w:szCs w:val="24"/>
              </w:rPr>
            </w:pPr>
            <w:r w:rsidRPr="00A87916">
              <w:rPr>
                <w:rFonts w:cs="Calibri"/>
                <w:szCs w:val="24"/>
              </w:rPr>
              <w:lastRenderedPageBreak/>
              <w:t>Priorytet 5 – Rozwój terytorialny</w:t>
            </w:r>
          </w:p>
          <w:p w14:paraId="4B146597" w14:textId="77777777" w:rsidR="0000635D" w:rsidRPr="00A87916" w:rsidRDefault="0000635D" w:rsidP="000D6ADD">
            <w:pPr>
              <w:pStyle w:val="Mtab"/>
              <w:rPr>
                <w:rFonts w:cs="Calibri"/>
                <w:szCs w:val="24"/>
              </w:rPr>
            </w:pPr>
            <w:r w:rsidRPr="00A87916">
              <w:rPr>
                <w:rFonts w:cs="Calibri"/>
                <w:szCs w:val="24"/>
              </w:rPr>
              <w:t>cel szczegółowy CP5, i EFRR - Zrównoważony rozwój terytorialny…</w:t>
            </w:r>
          </w:p>
          <w:p w14:paraId="688A1EBB" w14:textId="77777777" w:rsidR="0000635D" w:rsidRPr="00A87916" w:rsidRDefault="0000635D" w:rsidP="000D6ADD">
            <w:pPr>
              <w:pStyle w:val="Mtab"/>
              <w:rPr>
                <w:rFonts w:cs="Calibri"/>
                <w:szCs w:val="24"/>
              </w:rPr>
            </w:pPr>
            <w:r w:rsidRPr="00A87916">
              <w:rPr>
                <w:rFonts w:cs="Calibri"/>
                <w:szCs w:val="24"/>
              </w:rPr>
              <w:t>Priorytet 7 – Edukacja</w:t>
            </w:r>
          </w:p>
          <w:p w14:paraId="15C9D3B6" w14:textId="77777777" w:rsidR="0000635D" w:rsidRPr="00A87916" w:rsidRDefault="0000635D" w:rsidP="000D6ADD">
            <w:pPr>
              <w:pStyle w:val="Mtab"/>
              <w:rPr>
                <w:rFonts w:cs="Calibri"/>
                <w:szCs w:val="24"/>
              </w:rPr>
            </w:pPr>
            <w:r w:rsidRPr="00A87916">
              <w:rPr>
                <w:rFonts w:cs="Calibri"/>
                <w:szCs w:val="24"/>
              </w:rPr>
              <w:t>cel szczegółowy CP4, f; EFS+ - Dostęp do edukacji…</w:t>
            </w:r>
          </w:p>
          <w:p w14:paraId="7ACBB68B" w14:textId="77777777" w:rsidR="0000635D" w:rsidRPr="00A87916" w:rsidRDefault="0000635D" w:rsidP="000D6ADD">
            <w:pPr>
              <w:pStyle w:val="Mtab"/>
              <w:rPr>
                <w:rFonts w:cs="Calibri"/>
                <w:szCs w:val="24"/>
              </w:rPr>
            </w:pPr>
            <w:r w:rsidRPr="00A87916">
              <w:rPr>
                <w:rFonts w:cs="Calibri"/>
                <w:szCs w:val="24"/>
              </w:rPr>
              <w:t>cel szczegółowy CP4, g; EFS+ - Wspieranie podnoszenia kwalifikacji i uczenia się przez całe życie…</w:t>
            </w:r>
          </w:p>
          <w:p w14:paraId="7426F2FF" w14:textId="77777777" w:rsidR="0000635D" w:rsidRPr="00A87916" w:rsidRDefault="0000635D" w:rsidP="000D6ADD">
            <w:pPr>
              <w:pStyle w:val="Mtab"/>
              <w:rPr>
                <w:rFonts w:cs="Calibri"/>
                <w:szCs w:val="24"/>
              </w:rPr>
            </w:pPr>
            <w:r w:rsidRPr="00A87916">
              <w:rPr>
                <w:rFonts w:cs="Calibri"/>
                <w:szCs w:val="24"/>
              </w:rPr>
              <w:t>Priorytet 8 - Sprawiedliwa transformacja</w:t>
            </w:r>
          </w:p>
          <w:p w14:paraId="15450E42" w14:textId="77777777" w:rsidR="0000635D" w:rsidRPr="00A87916" w:rsidRDefault="0000635D" w:rsidP="000D6ADD">
            <w:pPr>
              <w:pStyle w:val="Mtab"/>
              <w:rPr>
                <w:rFonts w:cs="Calibri"/>
                <w:noProof/>
                <w:szCs w:val="24"/>
              </w:rPr>
            </w:pPr>
            <w:r w:rsidRPr="00A87916">
              <w:rPr>
                <w:rFonts w:cs="Calibri"/>
                <w:szCs w:val="24"/>
              </w:rPr>
              <w:t xml:space="preserve">cel szczegółowy </w:t>
            </w:r>
            <w:r w:rsidRPr="00A87916">
              <w:rPr>
                <w:rFonts w:cs="Calibri"/>
                <w:noProof/>
                <w:szCs w:val="24"/>
              </w:rPr>
              <w:t>CP6, i EFRR - Transformacja społeczna…</w:t>
            </w:r>
          </w:p>
          <w:p w14:paraId="1540C9EE" w14:textId="77777777" w:rsidR="0000635D" w:rsidRPr="00A87916" w:rsidRDefault="0000635D" w:rsidP="000D6ADD">
            <w:pPr>
              <w:pStyle w:val="Mtab"/>
              <w:rPr>
                <w:rFonts w:cs="Calibri"/>
                <w:szCs w:val="24"/>
              </w:rPr>
            </w:pPr>
            <w:r w:rsidRPr="00A87916">
              <w:rPr>
                <w:rFonts w:cs="Calibri"/>
                <w:szCs w:val="24"/>
              </w:rPr>
              <w:t>cel szczegółowy CP6, i EFRR - Transformacja gospodarcza…</w:t>
            </w:r>
          </w:p>
          <w:p w14:paraId="718F5BAA" w14:textId="77777777" w:rsidR="0000635D" w:rsidRPr="00A87916" w:rsidRDefault="0000635D" w:rsidP="000D6ADD">
            <w:pPr>
              <w:pStyle w:val="Mtab"/>
              <w:rPr>
                <w:rFonts w:cs="Calibri"/>
                <w:szCs w:val="24"/>
              </w:rPr>
            </w:pPr>
            <w:r w:rsidRPr="00A87916">
              <w:rPr>
                <w:rFonts w:cs="Calibri"/>
                <w:szCs w:val="24"/>
              </w:rPr>
              <w:lastRenderedPageBreak/>
              <w:t xml:space="preserve">cel szczegółowy </w:t>
            </w:r>
            <w:r w:rsidRPr="00A87916">
              <w:rPr>
                <w:rFonts w:cs="Calibri"/>
                <w:noProof/>
                <w:szCs w:val="24"/>
              </w:rPr>
              <w:t>CP6, i EFRR - Transformacja środowiskowa…</w:t>
            </w:r>
          </w:p>
        </w:tc>
      </w:tr>
    </w:tbl>
    <w:p w14:paraId="588F5892" w14:textId="20FD82EC" w:rsidR="0088379C" w:rsidRPr="00DA54EE" w:rsidRDefault="0088379C" w:rsidP="00457246">
      <w:pPr>
        <w:pStyle w:val="DSnormal"/>
        <w:rPr>
          <w:rFonts w:cs="Calibri"/>
        </w:rPr>
      </w:pPr>
    </w:p>
    <w:p w14:paraId="38946117" w14:textId="77777777" w:rsidR="0088379C" w:rsidRPr="00DA54EE" w:rsidRDefault="0088379C">
      <w:pPr>
        <w:rPr>
          <w:rFonts w:ascii="Calibri" w:hAnsi="Calibri" w:cs="Calibri"/>
          <w:sz w:val="20"/>
          <w:szCs w:val="20"/>
        </w:rPr>
      </w:pPr>
      <w:r w:rsidRPr="00DA54EE">
        <w:rPr>
          <w:rFonts w:ascii="Calibri" w:hAnsi="Calibri" w:cs="Calibri"/>
        </w:rPr>
        <w:br w:type="page"/>
      </w:r>
    </w:p>
    <w:p w14:paraId="7964898B" w14:textId="77777777" w:rsidR="00457246" w:rsidRPr="00DA54EE" w:rsidRDefault="00457246" w:rsidP="00457246">
      <w:pPr>
        <w:pStyle w:val="DSnormal"/>
        <w:rPr>
          <w:rFonts w:cs="Calibri"/>
        </w:rPr>
        <w:sectPr w:rsidR="00457246" w:rsidRPr="00DA54EE" w:rsidSect="000202ED">
          <w:pgSz w:w="16838" w:h="11906" w:orient="landscape" w:code="9"/>
          <w:pgMar w:top="1800" w:right="1440" w:bottom="1440" w:left="1440" w:header="709" w:footer="709" w:gutter="0"/>
          <w:cols w:space="708"/>
          <w:docGrid w:linePitch="360"/>
        </w:sectPr>
      </w:pPr>
    </w:p>
    <w:p w14:paraId="0239277A" w14:textId="4857D777" w:rsidR="0088379C" w:rsidRPr="00DA54EE" w:rsidRDefault="0088379C" w:rsidP="0088379C">
      <w:pPr>
        <w:pStyle w:val="Mnormal"/>
        <w:rPr>
          <w:rFonts w:cs="Calibri"/>
        </w:rPr>
      </w:pPr>
      <w:bookmarkStart w:id="240" w:name="_Toc83991278"/>
      <w:r w:rsidRPr="00DA54EE">
        <w:rPr>
          <w:rFonts w:cs="Calibri"/>
        </w:rPr>
        <w:lastRenderedPageBreak/>
        <w:t xml:space="preserve">Przeprowadzona analiza </w:t>
      </w:r>
      <w:r w:rsidR="00F24D0D" w:rsidRPr="00DA54EE">
        <w:rPr>
          <w:rFonts w:cs="Calibri"/>
        </w:rPr>
        <w:t xml:space="preserve">pod kątem zgodności </w:t>
      </w:r>
      <w:r w:rsidRPr="00DA54EE">
        <w:rPr>
          <w:rFonts w:cs="Calibri"/>
        </w:rPr>
        <w:t xml:space="preserve">projektu </w:t>
      </w:r>
      <w:r w:rsidR="008B07EC" w:rsidRPr="00DA54EE">
        <w:rPr>
          <w:rFonts w:cs="Calibri"/>
        </w:rPr>
        <w:t xml:space="preserve">FEDS 2021-2027 </w:t>
      </w:r>
      <w:r w:rsidR="00026CFE" w:rsidRPr="00DA54EE">
        <w:rPr>
          <w:rFonts w:cs="Calibri"/>
        </w:rPr>
        <w:t>wraz z załącznikami</w:t>
      </w:r>
      <w:r w:rsidR="00F24D0D" w:rsidRPr="00DA54EE">
        <w:rPr>
          <w:rFonts w:cs="Calibri"/>
        </w:rPr>
        <w:t xml:space="preserve"> </w:t>
      </w:r>
      <w:r w:rsidRPr="00DA54EE">
        <w:rPr>
          <w:rFonts w:cs="Calibri"/>
        </w:rPr>
        <w:t xml:space="preserve">z dokumentami strategicznymi </w:t>
      </w:r>
      <w:r w:rsidR="00F24D0D" w:rsidRPr="00DA54EE">
        <w:rPr>
          <w:rFonts w:cs="Calibri"/>
        </w:rPr>
        <w:t>od</w:t>
      </w:r>
      <w:r w:rsidR="00026CFE" w:rsidRPr="00DA54EE">
        <w:rPr>
          <w:rFonts w:cs="Calibri"/>
        </w:rPr>
        <w:t xml:space="preserve"> </w:t>
      </w:r>
      <w:r w:rsidR="00F24D0D" w:rsidRPr="00DA54EE">
        <w:rPr>
          <w:rFonts w:cs="Calibri"/>
        </w:rPr>
        <w:t>szczebla międzynarodowego po regionalny, pozwala na sformułowanie następujących wniosków:</w:t>
      </w:r>
    </w:p>
    <w:p w14:paraId="65AC133D" w14:textId="1E86A8FC" w:rsidR="0088379C" w:rsidRPr="00DA54EE" w:rsidRDefault="00F24D0D" w:rsidP="00BF43E9">
      <w:pPr>
        <w:pStyle w:val="Mwypkt"/>
        <w:rPr>
          <w:rFonts w:cs="Calibri"/>
        </w:rPr>
      </w:pPr>
      <w:r w:rsidRPr="00DA54EE">
        <w:rPr>
          <w:rFonts w:cs="Calibri"/>
        </w:rPr>
        <w:t>główne cele wskazane w przedstawionych dokumentach o</w:t>
      </w:r>
      <w:r w:rsidR="00904C3E" w:rsidRPr="00DA54EE">
        <w:rPr>
          <w:rFonts w:cs="Calibri"/>
        </w:rPr>
        <w:t>dwołują się do przechodzenia na </w:t>
      </w:r>
      <w:r w:rsidRPr="00DA54EE">
        <w:rPr>
          <w:rFonts w:cs="Calibri"/>
        </w:rPr>
        <w:t>gospodarkę niskoemisyjn</w:t>
      </w:r>
      <w:r w:rsidR="00904C3E" w:rsidRPr="00DA54EE">
        <w:rPr>
          <w:rFonts w:cs="Calibri"/>
        </w:rPr>
        <w:t>ą skoncentrowaną na ograniczeniu</w:t>
      </w:r>
      <w:r w:rsidRPr="00DA54EE">
        <w:rPr>
          <w:rFonts w:cs="Calibri"/>
        </w:rPr>
        <w:t xml:space="preserve"> emisji gazów cieplarnianych, gospodarkę obiegu zamkniętego, zasoboo- i energooszczędną, rozwój zrównoważony, sprawiedliwą transformację energetyczną, poprawę funkcj</w:t>
      </w:r>
      <w:r w:rsidR="00904C3E" w:rsidRPr="00DA54EE">
        <w:rPr>
          <w:rFonts w:cs="Calibri"/>
        </w:rPr>
        <w:t>onowania obszarów miejskich, w</w:t>
      </w:r>
      <w:r w:rsidR="00F219F7">
        <w:rPr>
          <w:rFonts w:cs="Calibri"/>
        </w:rPr>
        <w:t xml:space="preserve"> </w:t>
      </w:r>
      <w:r w:rsidR="00904C3E" w:rsidRPr="00DA54EE">
        <w:rPr>
          <w:rFonts w:cs="Calibri"/>
        </w:rPr>
        <w:t>s</w:t>
      </w:r>
      <w:r w:rsidRPr="00DA54EE">
        <w:rPr>
          <w:rFonts w:cs="Calibri"/>
        </w:rPr>
        <w:t xml:space="preserve">zczególności w ramach zrównoważonej mobilności oraz zwiększenia potencjału adaptacyjnego do zmian klimatu, poprawy jakości wód, a także ochrony </w:t>
      </w:r>
      <w:r w:rsidR="0088379C" w:rsidRPr="00DA54EE">
        <w:rPr>
          <w:rFonts w:cs="Calibri"/>
        </w:rPr>
        <w:t>różnorodn</w:t>
      </w:r>
      <w:r w:rsidR="00904C3E" w:rsidRPr="00DA54EE">
        <w:rPr>
          <w:rFonts w:cs="Calibri"/>
        </w:rPr>
        <w:t>ości biologicznej, w tym ochrony ekosystemów, ograniczenia</w:t>
      </w:r>
      <w:r w:rsidR="0088379C" w:rsidRPr="00DA54EE">
        <w:rPr>
          <w:rFonts w:cs="Calibri"/>
        </w:rPr>
        <w:t xml:space="preserve"> emisji zanieczyszczeń do środowis</w:t>
      </w:r>
      <w:r w:rsidRPr="00DA54EE">
        <w:rPr>
          <w:rFonts w:cs="Calibri"/>
        </w:rPr>
        <w:t>ka, a szczególnie do powietrza;</w:t>
      </w:r>
    </w:p>
    <w:p w14:paraId="156AF38A" w14:textId="66D7230C" w:rsidR="0088379C" w:rsidRPr="00DA54EE" w:rsidRDefault="00F24D0D" w:rsidP="00BF43E9">
      <w:pPr>
        <w:pStyle w:val="Mwypkt"/>
        <w:rPr>
          <w:rFonts w:cs="Calibri"/>
        </w:rPr>
      </w:pPr>
      <w:r w:rsidRPr="00DA54EE">
        <w:rPr>
          <w:rFonts w:cs="Calibri"/>
        </w:rPr>
        <w:t xml:space="preserve">projekt </w:t>
      </w:r>
      <w:r w:rsidR="008B07EC" w:rsidRPr="00DA54EE">
        <w:rPr>
          <w:rFonts w:cs="Calibri"/>
        </w:rPr>
        <w:t xml:space="preserve">FEDS 2021-2027 </w:t>
      </w:r>
      <w:r w:rsidRPr="00DA54EE">
        <w:rPr>
          <w:rFonts w:cs="Calibri"/>
        </w:rPr>
        <w:t>jest zgodny w celami dokumentów strategicznych zarówno pod względem środowiskowym, przestrzennym, a także w aspekcie zas</w:t>
      </w:r>
      <w:r w:rsidR="00904C3E" w:rsidRPr="00DA54EE">
        <w:rPr>
          <w:rFonts w:cs="Calibri"/>
        </w:rPr>
        <w:t>pokojenia potrzeb mieszkańców w </w:t>
      </w:r>
      <w:r w:rsidRPr="00DA54EE">
        <w:rPr>
          <w:rFonts w:cs="Calibri"/>
        </w:rPr>
        <w:t>zakresie ich zdrowia, edukacji, bezpieczeństwa oraz usług socjalnych i rynku pracy;</w:t>
      </w:r>
    </w:p>
    <w:p w14:paraId="3923A789" w14:textId="67BCB51C" w:rsidR="0088379C" w:rsidRPr="00DA54EE" w:rsidRDefault="00F24D0D" w:rsidP="00BF43E9">
      <w:pPr>
        <w:pStyle w:val="Mwypkt"/>
        <w:rPr>
          <w:rFonts w:cs="Calibri"/>
        </w:rPr>
      </w:pPr>
      <w:r w:rsidRPr="00DA54EE">
        <w:rPr>
          <w:rFonts w:cs="Calibri"/>
        </w:rPr>
        <w:t xml:space="preserve">z uwagi, iż większość dokumentów strategicznych </w:t>
      </w:r>
      <w:r w:rsidR="007612B5" w:rsidRPr="00DA54EE">
        <w:rPr>
          <w:rFonts w:cs="Calibri"/>
        </w:rPr>
        <w:t xml:space="preserve">ma charakter sektorowy, </w:t>
      </w:r>
      <w:r w:rsidR="0088379C" w:rsidRPr="00DA54EE">
        <w:rPr>
          <w:rFonts w:cs="Calibri"/>
        </w:rPr>
        <w:t xml:space="preserve">projekt Programu </w:t>
      </w:r>
      <w:r w:rsidR="007612B5" w:rsidRPr="00DA54EE">
        <w:rPr>
          <w:rFonts w:cs="Calibri"/>
        </w:rPr>
        <w:t xml:space="preserve">w głównej mierze </w:t>
      </w:r>
      <w:r w:rsidR="0088379C" w:rsidRPr="00DA54EE">
        <w:rPr>
          <w:rFonts w:cs="Calibri"/>
        </w:rPr>
        <w:t>wspiera realizację zawartych w nich celów w sposób selektywny. Program wspiera realizację wybranych, kluczowych zadań istotny</w:t>
      </w:r>
      <w:r w:rsidR="00904C3E" w:rsidRPr="00DA54EE">
        <w:rPr>
          <w:rFonts w:cs="Calibri"/>
        </w:rPr>
        <w:t>ch dla gospodarki, środowiska i społeczeństwa;</w:t>
      </w:r>
    </w:p>
    <w:p w14:paraId="3B1C31E8" w14:textId="5BCCEADD" w:rsidR="0088379C" w:rsidRPr="00DA54EE" w:rsidRDefault="0088379C" w:rsidP="00BF43E9">
      <w:pPr>
        <w:pStyle w:val="Mwypkt"/>
        <w:rPr>
          <w:rFonts w:cs="Calibri"/>
        </w:rPr>
      </w:pPr>
      <w:r w:rsidRPr="00DA54EE">
        <w:rPr>
          <w:rFonts w:cs="Calibri"/>
        </w:rPr>
        <w:t xml:space="preserve">nie </w:t>
      </w:r>
      <w:r w:rsidR="007612B5" w:rsidRPr="00DA54EE">
        <w:rPr>
          <w:rFonts w:cs="Calibri"/>
        </w:rPr>
        <w:t xml:space="preserve">zostały zidentyfikowane cele szczegółowe </w:t>
      </w:r>
      <w:r w:rsidR="008B07EC" w:rsidRPr="00DA54EE">
        <w:rPr>
          <w:rFonts w:cs="Calibri"/>
        </w:rPr>
        <w:t>FEDS 2021-2027</w:t>
      </w:r>
      <w:r w:rsidR="007612B5" w:rsidRPr="00DA54EE">
        <w:rPr>
          <w:rFonts w:cs="Calibri"/>
        </w:rPr>
        <w:t>, stojące w sprzeczności</w:t>
      </w:r>
      <w:r w:rsidRPr="00DA54EE">
        <w:rPr>
          <w:rFonts w:cs="Calibri"/>
        </w:rPr>
        <w:t xml:space="preserve"> z celami ochrony środowiska analizowanych dokumentów strategicznych, </w:t>
      </w:r>
      <w:r w:rsidR="007612B5" w:rsidRPr="00DA54EE">
        <w:rPr>
          <w:rFonts w:cs="Calibri"/>
        </w:rPr>
        <w:t>jednak zwrócono uwagę na</w:t>
      </w:r>
      <w:r w:rsidR="004C5667" w:rsidRPr="00DA54EE">
        <w:rPr>
          <w:rFonts w:cs="Calibri"/>
        </w:rPr>
        <w:t> </w:t>
      </w:r>
      <w:r w:rsidR="007612B5" w:rsidRPr="00DA54EE">
        <w:rPr>
          <w:rFonts w:cs="Calibri"/>
        </w:rPr>
        <w:t>pewne ryzyko pojawienia się niezgodności z celami dwóch do</w:t>
      </w:r>
      <w:r w:rsidR="00904C3E" w:rsidRPr="00DA54EE">
        <w:rPr>
          <w:rFonts w:cs="Calibri"/>
        </w:rPr>
        <w:t>kumentów na szczeblu unijnym (w </w:t>
      </w:r>
      <w:r w:rsidR="007612B5" w:rsidRPr="00DA54EE">
        <w:rPr>
          <w:rFonts w:cs="Calibri"/>
        </w:rPr>
        <w:t>zakresie ochrony przyrody). Konfliktowe mogą być w tym</w:t>
      </w:r>
      <w:r w:rsidR="00904C3E" w:rsidRPr="00DA54EE">
        <w:rPr>
          <w:rFonts w:cs="Calibri"/>
        </w:rPr>
        <w:t xml:space="preserve"> przypadku inwestycje drogowe w </w:t>
      </w:r>
      <w:r w:rsidR="007612B5" w:rsidRPr="00DA54EE">
        <w:rPr>
          <w:rFonts w:cs="Calibri"/>
        </w:rPr>
        <w:t xml:space="preserve">ramach CP3, należy jednak zauważyć, iż rozstrzygać będzie o nich lokalizacja, którą z kolei należy rozważyć na etapie procedur środowiskowych przy planowaniu inwestycji. </w:t>
      </w:r>
    </w:p>
    <w:p w14:paraId="13694F4B" w14:textId="6F48604D" w:rsidR="007612B5" w:rsidRPr="00DA54EE" w:rsidRDefault="007612B5" w:rsidP="00BF43E9">
      <w:pPr>
        <w:pStyle w:val="Mwypkt"/>
        <w:rPr>
          <w:rFonts w:cs="Calibri"/>
        </w:rPr>
      </w:pPr>
      <w:r w:rsidRPr="00DA54EE">
        <w:rPr>
          <w:rFonts w:cs="Calibri"/>
        </w:rPr>
        <w:t xml:space="preserve">projekt </w:t>
      </w:r>
      <w:r w:rsidR="008B07EC" w:rsidRPr="00DA54EE">
        <w:rPr>
          <w:rFonts w:cs="Calibri"/>
        </w:rPr>
        <w:t>FEDS 2021-2027</w:t>
      </w:r>
      <w:r w:rsidR="00F219F7">
        <w:rPr>
          <w:rFonts w:cs="Calibri"/>
        </w:rPr>
        <w:t xml:space="preserve"> </w:t>
      </w:r>
      <w:r w:rsidRPr="00DA54EE">
        <w:rPr>
          <w:rFonts w:cs="Calibri"/>
        </w:rPr>
        <w:t xml:space="preserve">pod względem założeń zachowuje zgodność z celami strategicznymi Planu zagospodarowania przestrzennego województwa dolnośląskiego, jednak aby zachować całkowitą </w:t>
      </w:r>
      <w:r w:rsidR="00904C3E" w:rsidRPr="00DA54EE">
        <w:rPr>
          <w:rFonts w:cs="Calibri"/>
        </w:rPr>
        <w:t>zgodność przestrzenną inwestycj</w:t>
      </w:r>
      <w:r w:rsidRPr="00DA54EE">
        <w:rPr>
          <w:rFonts w:cs="Calibri"/>
        </w:rPr>
        <w:t xml:space="preserve">e </w:t>
      </w:r>
      <w:r w:rsidR="008B07EC" w:rsidRPr="00DA54EE">
        <w:rPr>
          <w:rFonts w:cs="Calibri"/>
        </w:rPr>
        <w:t>FEDS 2021-2027</w:t>
      </w:r>
      <w:r w:rsidR="00F219F7">
        <w:rPr>
          <w:rFonts w:cs="Calibri"/>
        </w:rPr>
        <w:t xml:space="preserve"> </w:t>
      </w:r>
      <w:r w:rsidRPr="00DA54EE">
        <w:rPr>
          <w:rFonts w:cs="Calibri"/>
        </w:rPr>
        <w:t>muszą być prowadzone zgodnie ze wskazaniami Planu.</w:t>
      </w:r>
    </w:p>
    <w:p w14:paraId="1A06787D" w14:textId="43510588" w:rsidR="00457246" w:rsidRPr="00DA54EE" w:rsidRDefault="00457246" w:rsidP="0013205E">
      <w:pPr>
        <w:pStyle w:val="Mnagl3"/>
      </w:pPr>
      <w:bookmarkStart w:id="241" w:name="_Toc94190774"/>
      <w:r w:rsidRPr="00DA54EE">
        <w:lastRenderedPageBreak/>
        <w:t xml:space="preserve">Sposób i zakres uwzględnienia informacji zawartych w prognozach oddziaływania na środowisko sporządzonych dla innych, przyjętych już, dokumentów powiązanych z projektem </w:t>
      </w:r>
      <w:bookmarkEnd w:id="240"/>
      <w:r w:rsidR="008B07EC" w:rsidRPr="00DA54EE">
        <w:t>FEDS 2021-2027</w:t>
      </w:r>
      <w:bookmarkEnd w:id="241"/>
    </w:p>
    <w:p w14:paraId="05491EF1" w14:textId="1FEAED50" w:rsidR="00457246" w:rsidRPr="00DA54EE" w:rsidRDefault="00457246" w:rsidP="0076511B">
      <w:pPr>
        <w:pStyle w:val="Mnormal"/>
        <w:rPr>
          <w:rFonts w:cs="Calibri"/>
        </w:rPr>
      </w:pPr>
      <w:r w:rsidRPr="00DA54EE">
        <w:rPr>
          <w:rFonts w:cs="Calibri"/>
        </w:rPr>
        <w:t>W pracach nad Prognozą oddziaływania na środowisko projektu Programu uwzględniono analizy oraz ustalenia i rekomendacje z opracowanych wcześniej prognoz dotyczących oddziaływania na środowisko dla dokumentów strategicznych, które zawierają d</w:t>
      </w:r>
      <w:r w:rsidR="0076511B" w:rsidRPr="00DA54EE">
        <w:rPr>
          <w:rFonts w:cs="Calibri"/>
        </w:rPr>
        <w:t xml:space="preserve">ziałania związane z celami szczegółowymi objętymi Programem. W </w:t>
      </w:r>
      <w:r w:rsidRPr="00DA54EE">
        <w:rPr>
          <w:rFonts w:cs="Calibri"/>
        </w:rPr>
        <w:t>szczególności przeanali</w:t>
      </w:r>
      <w:r w:rsidR="0076511B" w:rsidRPr="00DA54EE">
        <w:rPr>
          <w:rFonts w:cs="Calibri"/>
        </w:rPr>
        <w:t xml:space="preserve">zowano dokumenty i prognozy dla </w:t>
      </w:r>
      <w:r w:rsidRPr="00DA54EE">
        <w:rPr>
          <w:rFonts w:cs="Calibri"/>
        </w:rPr>
        <w:t>niżej wymienionych dokumentów:</w:t>
      </w:r>
    </w:p>
    <w:p w14:paraId="6134C61F" w14:textId="5366AA7A" w:rsidR="00457246" w:rsidRPr="00DA54EE" w:rsidRDefault="00457246" w:rsidP="00BF43E9">
      <w:pPr>
        <w:pStyle w:val="Mwypkt"/>
        <w:rPr>
          <w:rFonts w:cs="Calibri"/>
        </w:rPr>
      </w:pPr>
      <w:r w:rsidRPr="00DA54EE">
        <w:rPr>
          <w:rFonts w:cs="Calibri"/>
        </w:rPr>
        <w:t>Strategii na rzecz odpowiedzialnego rozwoju,</w:t>
      </w:r>
    </w:p>
    <w:p w14:paraId="40A18F28" w14:textId="24A6EF53" w:rsidR="00457246" w:rsidRPr="00DA54EE" w:rsidRDefault="00457246" w:rsidP="00BF43E9">
      <w:pPr>
        <w:pStyle w:val="Mwypkt"/>
        <w:rPr>
          <w:rFonts w:cs="Calibri"/>
        </w:rPr>
      </w:pPr>
      <w:r w:rsidRPr="00DA54EE">
        <w:rPr>
          <w:rFonts w:cs="Calibri"/>
        </w:rPr>
        <w:t>Strategii Bezpieczeństwo energetyczne i środowisko,</w:t>
      </w:r>
    </w:p>
    <w:p w14:paraId="10FDC54E" w14:textId="3338174C" w:rsidR="00457246" w:rsidRPr="00DA54EE" w:rsidRDefault="00457246" w:rsidP="00BF43E9">
      <w:pPr>
        <w:pStyle w:val="Mwypkt"/>
        <w:rPr>
          <w:rFonts w:cs="Calibri"/>
        </w:rPr>
      </w:pPr>
      <w:r w:rsidRPr="00DA54EE">
        <w:rPr>
          <w:rFonts w:cs="Calibri"/>
        </w:rPr>
        <w:t>Krajowej strategii rozwoju regionalnego 2030,</w:t>
      </w:r>
    </w:p>
    <w:p w14:paraId="7286F7A8" w14:textId="09E297C7" w:rsidR="00457246" w:rsidRPr="00DA54EE" w:rsidRDefault="00457246" w:rsidP="00BF43E9">
      <w:pPr>
        <w:pStyle w:val="Mwypkt"/>
        <w:rPr>
          <w:rFonts w:cs="Calibri"/>
        </w:rPr>
      </w:pPr>
      <w:r w:rsidRPr="00DA54EE">
        <w:rPr>
          <w:rFonts w:cs="Calibri"/>
        </w:rPr>
        <w:t>Polityki ekologicznej państwa,</w:t>
      </w:r>
    </w:p>
    <w:p w14:paraId="7A2C0C07" w14:textId="69576610" w:rsidR="00457246" w:rsidRPr="00DA54EE" w:rsidRDefault="00457246" w:rsidP="00BF43E9">
      <w:pPr>
        <w:pStyle w:val="Mwypkt"/>
        <w:rPr>
          <w:rFonts w:cs="Calibri"/>
        </w:rPr>
      </w:pPr>
      <w:r w:rsidRPr="00DA54EE">
        <w:rPr>
          <w:rFonts w:cs="Calibri"/>
        </w:rPr>
        <w:t>Polityki energetycznej Polski do 2040 roku</w:t>
      </w:r>
      <w:r w:rsidR="0076511B" w:rsidRPr="00DA54EE">
        <w:rPr>
          <w:rFonts w:cs="Calibri"/>
        </w:rPr>
        <w:t>;</w:t>
      </w:r>
    </w:p>
    <w:p w14:paraId="06D66B5F" w14:textId="58F3622E" w:rsidR="00457246" w:rsidRPr="00DA54EE" w:rsidRDefault="00457246" w:rsidP="00BF43E9">
      <w:pPr>
        <w:pStyle w:val="Mwypkt"/>
        <w:rPr>
          <w:rFonts w:cs="Calibri"/>
        </w:rPr>
      </w:pPr>
      <w:r w:rsidRPr="00DA54EE">
        <w:rPr>
          <w:rFonts w:cs="Calibri"/>
        </w:rPr>
        <w:t>Strategii zrównoważonego rozwoju transportu</w:t>
      </w:r>
      <w:r w:rsidR="0076511B" w:rsidRPr="00DA54EE">
        <w:rPr>
          <w:rFonts w:cs="Calibri"/>
        </w:rPr>
        <w:t xml:space="preserve"> do 2030 r.</w:t>
      </w:r>
      <w:r w:rsidRPr="00DA54EE">
        <w:rPr>
          <w:rFonts w:cs="Calibri"/>
        </w:rPr>
        <w:t>,</w:t>
      </w:r>
    </w:p>
    <w:p w14:paraId="129ED66E" w14:textId="66EA48AD" w:rsidR="0076511B" w:rsidRPr="00DA54EE" w:rsidRDefault="0076511B" w:rsidP="00BF43E9">
      <w:pPr>
        <w:pStyle w:val="Mwypkt"/>
        <w:rPr>
          <w:rFonts w:cs="Calibri"/>
        </w:rPr>
      </w:pPr>
      <w:r w:rsidRPr="00DA54EE">
        <w:rPr>
          <w:rFonts w:cs="Calibri"/>
        </w:rPr>
        <w:t>Prognoza oddziaływania na środowisko Programu budowy 100 obwodnic na lata 2020 – 2030;</w:t>
      </w:r>
    </w:p>
    <w:p w14:paraId="058F5631" w14:textId="1F9933D8" w:rsidR="0076511B" w:rsidRPr="00DA54EE" w:rsidRDefault="0076511B" w:rsidP="00BF43E9">
      <w:pPr>
        <w:pStyle w:val="Mwypkt"/>
        <w:rPr>
          <w:rFonts w:cs="Calibri"/>
        </w:rPr>
      </w:pPr>
      <w:r w:rsidRPr="00DA54EE">
        <w:rPr>
          <w:rFonts w:cs="Calibri"/>
        </w:rPr>
        <w:t>Prognoza oddziaływania na środowisko projektu Planu Zagospodarowania Przestrzennego Województwa Dolnośląskiego;</w:t>
      </w:r>
    </w:p>
    <w:p w14:paraId="3B35F232" w14:textId="049C8D4C" w:rsidR="0076511B" w:rsidRPr="00DA54EE" w:rsidRDefault="00614B7C" w:rsidP="00BF43E9">
      <w:pPr>
        <w:pStyle w:val="Mwypkt"/>
        <w:rPr>
          <w:rFonts w:cs="Calibri"/>
        </w:rPr>
      </w:pPr>
      <w:r w:rsidRPr="00DA54EE">
        <w:rPr>
          <w:rFonts w:cs="Calibri"/>
        </w:rPr>
        <w:t>Prognoza oddziaływania na środowisko projektu Strategii Rozwoju Województwa Dolnośląskiego 2030.</w:t>
      </w:r>
    </w:p>
    <w:p w14:paraId="049B486B" w14:textId="77777777" w:rsidR="00457246" w:rsidRPr="00DA54EE" w:rsidRDefault="00457246" w:rsidP="00457246">
      <w:pPr>
        <w:pStyle w:val="Mnormal"/>
        <w:rPr>
          <w:rFonts w:cs="Calibri"/>
        </w:rPr>
      </w:pPr>
      <w:r w:rsidRPr="00DA54EE">
        <w:rPr>
          <w:rFonts w:cs="Calibri"/>
        </w:rPr>
        <w:t>Analiza ww. dokumentów i wykonanych do nich prognoz miała na celu identyfikację:</w:t>
      </w:r>
    </w:p>
    <w:p w14:paraId="5435D9A2" w14:textId="77777777" w:rsidR="00457246" w:rsidRPr="00DA54EE" w:rsidRDefault="00457246" w:rsidP="00BF43E9">
      <w:pPr>
        <w:pStyle w:val="Mwypkt"/>
        <w:rPr>
          <w:rFonts w:cs="Calibri"/>
        </w:rPr>
      </w:pPr>
      <w:r w:rsidRPr="00DA54EE">
        <w:rPr>
          <w:rFonts w:cs="Calibri"/>
        </w:rPr>
        <w:t>głównych celów i podstawowych typów przedsięwzięć przewidzianych do realizacji w ramach dokumentów będących przedmiotem oceny oddziaływania na środowisko;</w:t>
      </w:r>
    </w:p>
    <w:p w14:paraId="30EAEE80" w14:textId="77777777" w:rsidR="00457246" w:rsidRPr="00DA54EE" w:rsidRDefault="00457246" w:rsidP="00BF43E9">
      <w:pPr>
        <w:pStyle w:val="Mwypkt"/>
        <w:rPr>
          <w:rFonts w:cs="Calibri"/>
        </w:rPr>
      </w:pPr>
      <w:r w:rsidRPr="00DA54EE">
        <w:rPr>
          <w:rFonts w:cs="Calibri"/>
        </w:rPr>
        <w:t>głównych rodzajów oddziaływań, z wyszczególnieniem oddziaływań skumulowanych oraz transgranicznych;</w:t>
      </w:r>
    </w:p>
    <w:p w14:paraId="3FCC6563" w14:textId="77777777" w:rsidR="00457246" w:rsidRPr="00DA54EE" w:rsidRDefault="00457246" w:rsidP="00BF43E9">
      <w:pPr>
        <w:pStyle w:val="Mwypkt"/>
        <w:rPr>
          <w:rFonts w:cs="Calibri"/>
        </w:rPr>
      </w:pPr>
      <w:r w:rsidRPr="00DA54EE">
        <w:rPr>
          <w:rFonts w:cs="Calibri"/>
        </w:rPr>
        <w:t>wskazanych działań zapobiegawczych, ograniczających lub kompensujących negatywne oddziaływania na środowisko;</w:t>
      </w:r>
    </w:p>
    <w:p w14:paraId="1F5A6C58" w14:textId="77777777" w:rsidR="00457246" w:rsidRPr="00DA54EE" w:rsidRDefault="00457246" w:rsidP="00BF43E9">
      <w:pPr>
        <w:pStyle w:val="Mwypkt"/>
        <w:rPr>
          <w:rFonts w:cs="Calibri"/>
        </w:rPr>
      </w:pPr>
      <w:r w:rsidRPr="00DA54EE">
        <w:rPr>
          <w:rFonts w:cs="Calibri"/>
        </w:rPr>
        <w:t>proponowanych wskaźników monitorowania skutków realizacji postanowień dokumentu poddawanego strategicznej ocenie oddziaływania na środowisko.</w:t>
      </w:r>
    </w:p>
    <w:p w14:paraId="6AFB3C97" w14:textId="7ADE1094" w:rsidR="00457246" w:rsidRPr="00DA54EE" w:rsidRDefault="00614B7C" w:rsidP="00457246">
      <w:pPr>
        <w:pStyle w:val="Mnormal"/>
        <w:rPr>
          <w:rFonts w:cs="Calibri"/>
        </w:rPr>
      </w:pPr>
      <w:r w:rsidRPr="00DA54EE">
        <w:rPr>
          <w:rFonts w:cs="Calibri"/>
        </w:rPr>
        <w:t xml:space="preserve">Informacje zawarte w </w:t>
      </w:r>
      <w:r w:rsidR="00457246" w:rsidRPr="00DA54EE">
        <w:rPr>
          <w:rFonts w:cs="Calibri"/>
        </w:rPr>
        <w:t>ww. doku</w:t>
      </w:r>
      <w:r w:rsidRPr="00DA54EE">
        <w:rPr>
          <w:rFonts w:cs="Calibri"/>
        </w:rPr>
        <w:t xml:space="preserve">mentach zostały wykorzystane do analiz oddziaływania na </w:t>
      </w:r>
      <w:r w:rsidR="00457246" w:rsidRPr="00DA54EE">
        <w:rPr>
          <w:rFonts w:cs="Calibri"/>
        </w:rPr>
        <w:t>środowisko i w znacznym stopniu wspomogły ocenę w zakresi</w:t>
      </w:r>
      <w:r w:rsidRPr="00DA54EE">
        <w:rPr>
          <w:rFonts w:cs="Calibri"/>
        </w:rPr>
        <w:t>e oddziaływań na ludzi, zasoby</w:t>
      </w:r>
      <w:r w:rsidR="00457246" w:rsidRPr="00DA54EE">
        <w:rPr>
          <w:rFonts w:cs="Calibri"/>
        </w:rPr>
        <w:t xml:space="preserve"> przyrodnicze oraz wody. </w:t>
      </w:r>
    </w:p>
    <w:p w14:paraId="435057C7" w14:textId="77777777" w:rsidR="00457246" w:rsidRPr="00DA54EE" w:rsidRDefault="00457246" w:rsidP="00457246">
      <w:pPr>
        <w:pStyle w:val="Mnormal"/>
        <w:rPr>
          <w:rFonts w:cs="Calibri"/>
          <w:lang w:eastAsia="ar-SA"/>
        </w:rPr>
      </w:pPr>
      <w:r w:rsidRPr="00DA54EE">
        <w:rPr>
          <w:rFonts w:cs="Calibri"/>
          <w:lang w:eastAsia="ar-SA"/>
        </w:rPr>
        <w:lastRenderedPageBreak/>
        <w:t>Przegląd zapisów i rekomendacji zawartych w wymienionych wyżej dokumentach wskazuje na następującą, podobną w większości opracowań, typologię oddziaływań:</w:t>
      </w:r>
    </w:p>
    <w:p w14:paraId="7C444EEC" w14:textId="77777777" w:rsidR="00457246" w:rsidRPr="00DA54EE" w:rsidRDefault="00457246" w:rsidP="00BF43E9">
      <w:pPr>
        <w:pStyle w:val="Mwypkt"/>
        <w:rPr>
          <w:rFonts w:cs="Calibri"/>
        </w:rPr>
      </w:pPr>
      <w:r w:rsidRPr="00DA54EE">
        <w:rPr>
          <w:rFonts w:cs="Calibri"/>
        </w:rPr>
        <w:t>fragmentacja krajobrazu, siedlisk; tworzenie barier i zawężanie areału terenów dostępnych dla przemieszczających się zwierząt;</w:t>
      </w:r>
    </w:p>
    <w:p w14:paraId="6394A792" w14:textId="77777777" w:rsidR="00457246" w:rsidRPr="00DA54EE" w:rsidRDefault="00457246" w:rsidP="00BF43E9">
      <w:pPr>
        <w:pStyle w:val="Mwypkt"/>
        <w:rPr>
          <w:rFonts w:cs="Calibri"/>
        </w:rPr>
      </w:pPr>
      <w:r w:rsidRPr="00DA54EE">
        <w:rPr>
          <w:rFonts w:cs="Calibri"/>
        </w:rPr>
        <w:t>wylesienia, zmiany struktury użytkowania gruntów;</w:t>
      </w:r>
    </w:p>
    <w:p w14:paraId="58ED8559" w14:textId="77777777" w:rsidR="00457246" w:rsidRPr="00DA54EE" w:rsidRDefault="00457246" w:rsidP="00BF43E9">
      <w:pPr>
        <w:pStyle w:val="Mwypkt"/>
        <w:rPr>
          <w:rFonts w:cs="Calibri"/>
        </w:rPr>
      </w:pPr>
      <w:r w:rsidRPr="00DA54EE">
        <w:rPr>
          <w:rFonts w:cs="Calibri"/>
        </w:rPr>
        <w:t xml:space="preserve">zmiany stosunków wodnych (osuszanie, zawadnianie gruntów); </w:t>
      </w:r>
    </w:p>
    <w:p w14:paraId="2B218418" w14:textId="77777777" w:rsidR="00457246" w:rsidRPr="00DA54EE" w:rsidRDefault="00457246" w:rsidP="00BF43E9">
      <w:pPr>
        <w:pStyle w:val="Mwypkt"/>
        <w:rPr>
          <w:rFonts w:cs="Calibri"/>
        </w:rPr>
      </w:pPr>
      <w:r w:rsidRPr="00DA54EE">
        <w:rPr>
          <w:rFonts w:cs="Calibri"/>
        </w:rPr>
        <w:t>wpływ na bilans wód;</w:t>
      </w:r>
    </w:p>
    <w:p w14:paraId="3FD5619D" w14:textId="77777777" w:rsidR="00457246" w:rsidRPr="00DA54EE" w:rsidRDefault="00457246" w:rsidP="00BF43E9">
      <w:pPr>
        <w:pStyle w:val="Mwypkt"/>
        <w:rPr>
          <w:rFonts w:cs="Calibri"/>
        </w:rPr>
      </w:pPr>
      <w:r w:rsidRPr="00DA54EE">
        <w:rPr>
          <w:rFonts w:cs="Calibri"/>
        </w:rPr>
        <w:t>zintensyfikowany spływ powierzchniowy;</w:t>
      </w:r>
    </w:p>
    <w:p w14:paraId="780E9627" w14:textId="77777777" w:rsidR="00457246" w:rsidRPr="00DA54EE" w:rsidRDefault="00457246" w:rsidP="00BF43E9">
      <w:pPr>
        <w:pStyle w:val="Mwypkt"/>
        <w:rPr>
          <w:rFonts w:cs="Calibri"/>
        </w:rPr>
      </w:pPr>
      <w:r w:rsidRPr="00DA54EE">
        <w:rPr>
          <w:rFonts w:cs="Calibri"/>
        </w:rPr>
        <w:t>emisje zanieczyszczeń gazowych oraz pyłowych;</w:t>
      </w:r>
    </w:p>
    <w:p w14:paraId="62A3595E" w14:textId="77777777" w:rsidR="00457246" w:rsidRPr="00DA54EE" w:rsidRDefault="00457246" w:rsidP="00BF43E9">
      <w:pPr>
        <w:pStyle w:val="Mwypkt"/>
        <w:rPr>
          <w:rFonts w:cs="Calibri"/>
        </w:rPr>
      </w:pPr>
      <w:r w:rsidRPr="00DA54EE">
        <w:rPr>
          <w:rFonts w:cs="Calibri"/>
        </w:rPr>
        <w:t>emisje hałasu;</w:t>
      </w:r>
    </w:p>
    <w:p w14:paraId="2FA84716" w14:textId="77777777" w:rsidR="00457246" w:rsidRPr="00DA54EE" w:rsidRDefault="00457246" w:rsidP="00BF43E9">
      <w:pPr>
        <w:pStyle w:val="Mwypkt"/>
        <w:rPr>
          <w:rFonts w:cs="Calibri"/>
        </w:rPr>
      </w:pPr>
      <w:r w:rsidRPr="00DA54EE">
        <w:rPr>
          <w:rFonts w:cs="Calibri"/>
        </w:rPr>
        <w:t>wzrost antropopresji na terenach sąsiadujących z inwestycjami.</w:t>
      </w:r>
    </w:p>
    <w:p w14:paraId="65BBEBF5" w14:textId="77777777" w:rsidR="00457246" w:rsidRPr="00DA54EE" w:rsidRDefault="00457246" w:rsidP="00614B7C">
      <w:pPr>
        <w:pStyle w:val="Mnormal"/>
        <w:rPr>
          <w:rFonts w:cs="Calibri"/>
          <w:lang w:eastAsia="ar-SA"/>
        </w:rPr>
      </w:pPr>
      <w:r w:rsidRPr="00DA54EE">
        <w:rPr>
          <w:rFonts w:cs="Calibri"/>
          <w:lang w:eastAsia="ar-SA"/>
        </w:rPr>
        <w:t>W grupie zidentyfikowanych oddziaływań skumulowanych znalazły się:</w:t>
      </w:r>
    </w:p>
    <w:p w14:paraId="75581574" w14:textId="77777777" w:rsidR="00457246" w:rsidRPr="00DA54EE" w:rsidRDefault="00457246" w:rsidP="00BF43E9">
      <w:pPr>
        <w:pStyle w:val="Mwypkt"/>
        <w:rPr>
          <w:rFonts w:cs="Calibri"/>
        </w:rPr>
      </w:pPr>
      <w:r w:rsidRPr="00DA54EE">
        <w:rPr>
          <w:rFonts w:cs="Calibri"/>
        </w:rPr>
        <w:t>natężenie presji względem walorów i wartości przyrodniczych;</w:t>
      </w:r>
    </w:p>
    <w:p w14:paraId="4F3C0238" w14:textId="77777777" w:rsidR="00457246" w:rsidRPr="00DA54EE" w:rsidRDefault="00457246" w:rsidP="00BF43E9">
      <w:pPr>
        <w:pStyle w:val="Mwypkt"/>
        <w:rPr>
          <w:rFonts w:cs="Calibri"/>
        </w:rPr>
      </w:pPr>
      <w:r w:rsidRPr="00DA54EE">
        <w:rPr>
          <w:rFonts w:cs="Calibri"/>
        </w:rPr>
        <w:t>presja na naturalne cechy krajobrazu;</w:t>
      </w:r>
    </w:p>
    <w:p w14:paraId="4C2DFA94" w14:textId="77777777" w:rsidR="00457246" w:rsidRPr="00DA54EE" w:rsidRDefault="00457246" w:rsidP="00BF43E9">
      <w:pPr>
        <w:pStyle w:val="Mwypkt"/>
        <w:rPr>
          <w:rFonts w:cs="Calibri"/>
        </w:rPr>
      </w:pPr>
      <w:r w:rsidRPr="00DA54EE">
        <w:rPr>
          <w:rFonts w:cs="Calibri"/>
        </w:rPr>
        <w:t>zwiększenie tzw. efektu barierowego, czyli utrudnianie swobodnego przemieszczania się zwierząt.</w:t>
      </w:r>
    </w:p>
    <w:p w14:paraId="1B87A56E" w14:textId="19F0927A" w:rsidR="005533E0" w:rsidRPr="00DA54EE" w:rsidRDefault="00614B7C" w:rsidP="00BF43E9">
      <w:pPr>
        <w:pStyle w:val="Mwypkt"/>
        <w:numPr>
          <w:ilvl w:val="0"/>
          <w:numId w:val="0"/>
        </w:numPr>
        <w:rPr>
          <w:rFonts w:cs="Calibri"/>
        </w:rPr>
      </w:pPr>
      <w:r w:rsidRPr="00DA54EE">
        <w:rPr>
          <w:rFonts w:cs="Calibri"/>
        </w:rPr>
        <w:t xml:space="preserve">Poniżej przytoczono wnioski z ww. prognoz, dla dokumentów, które dotyczą działań przewidzianych do realizacji także w ramach </w:t>
      </w:r>
      <w:r w:rsidR="008B07EC" w:rsidRPr="00DA54EE">
        <w:rPr>
          <w:rFonts w:cs="Calibri"/>
        </w:rPr>
        <w:t>FEDS 2021-2027</w:t>
      </w:r>
      <w:r w:rsidRPr="00DA54EE">
        <w:rPr>
          <w:rFonts w:cs="Calibri"/>
        </w:rPr>
        <w:t xml:space="preserve"> o największym zidentyfikowanym negatywnym oddziaływaniu na elementy środowiska (transportowe, w zakresie energetyki).</w:t>
      </w:r>
    </w:p>
    <w:p w14:paraId="2A31C1E1" w14:textId="3DE22888" w:rsidR="00457246" w:rsidRPr="00DA54EE" w:rsidRDefault="00457246" w:rsidP="00BF43E9">
      <w:pPr>
        <w:pStyle w:val="Mwypkt"/>
        <w:numPr>
          <w:ilvl w:val="0"/>
          <w:numId w:val="0"/>
        </w:numPr>
        <w:rPr>
          <w:rFonts w:cs="Calibri"/>
        </w:rPr>
      </w:pPr>
      <w:r w:rsidRPr="00DA54EE">
        <w:rPr>
          <w:rFonts w:cs="Calibri"/>
        </w:rPr>
        <w:t>Główne wnioski z Prognozy oddziaływania na środowisko Strategii zrównoważonego rozwoju transportu do 2030 roku, w aspekcie proponowanych projektów strategicznych:</w:t>
      </w:r>
    </w:p>
    <w:p w14:paraId="51E79986" w14:textId="04CE588B" w:rsidR="00457246" w:rsidRPr="00DA54EE" w:rsidRDefault="00457246" w:rsidP="00BF43E9">
      <w:pPr>
        <w:pStyle w:val="Mwypkt"/>
        <w:rPr>
          <w:rFonts w:cs="Calibri"/>
        </w:rPr>
      </w:pPr>
      <w:r w:rsidRPr="00DA54EE">
        <w:rPr>
          <w:rFonts w:cs="Calibri"/>
        </w:rPr>
        <w:t>Pozytywnym aspektem rea</w:t>
      </w:r>
      <w:r w:rsidR="00614B7C" w:rsidRPr="00DA54EE">
        <w:rPr>
          <w:rFonts w:cs="Calibri"/>
        </w:rPr>
        <w:t>lizacji ocenianej Strategii będzie</w:t>
      </w:r>
      <w:r w:rsidRPr="00DA54EE">
        <w:rPr>
          <w:rFonts w:cs="Calibri"/>
        </w:rPr>
        <w:t xml:space="preserve"> odciążenie istniejącej sieci dróg, która już w chwili obecnej powoduje zagrożenia zarówno dla człowieka, jak i przyrody ożywionej, a zagrożenia te będą się tylko nasilać w czasie, wraz ze wzrostem natężenia</w:t>
      </w:r>
      <w:r w:rsidR="00614B7C" w:rsidRPr="00DA54EE">
        <w:rPr>
          <w:rFonts w:cs="Calibri"/>
        </w:rPr>
        <w:t xml:space="preserve"> ruchu, który jest nieunikniony;</w:t>
      </w:r>
    </w:p>
    <w:p w14:paraId="3CF979C7" w14:textId="377BED13" w:rsidR="00457246" w:rsidRPr="00DA54EE" w:rsidRDefault="00457246" w:rsidP="00BF43E9">
      <w:pPr>
        <w:pStyle w:val="Mwypkt"/>
        <w:rPr>
          <w:rFonts w:cs="Calibri"/>
        </w:rPr>
      </w:pPr>
      <w:r w:rsidRPr="00DA54EE">
        <w:rPr>
          <w:rFonts w:cs="Calibri"/>
        </w:rPr>
        <w:t>Oceniono, że zastosowanie działań minimalizujących w odpowiednim zakresie, uszczegółowionym po weryfikacji terenowej, zapewni skuteczne ograniczenie negatywne</w:t>
      </w:r>
      <w:r w:rsidR="00614B7C" w:rsidRPr="00DA54EE">
        <w:rPr>
          <w:rFonts w:cs="Calibri"/>
        </w:rPr>
        <w:t>go oddziaływania;</w:t>
      </w:r>
    </w:p>
    <w:p w14:paraId="49C1A7CD" w14:textId="348D729E" w:rsidR="00457246" w:rsidRPr="00DA54EE" w:rsidRDefault="00457246" w:rsidP="00BF43E9">
      <w:pPr>
        <w:pStyle w:val="Mwypkt"/>
        <w:rPr>
          <w:rFonts w:cs="Calibri"/>
        </w:rPr>
      </w:pPr>
      <w:r w:rsidRPr="00DA54EE">
        <w:rPr>
          <w:rFonts w:cs="Calibri"/>
        </w:rPr>
        <w:t>Realizacja Strategii</w:t>
      </w:r>
      <w:r w:rsidR="00614B7C" w:rsidRPr="00DA54EE">
        <w:rPr>
          <w:rFonts w:cs="Calibri"/>
        </w:rPr>
        <w:t>,</w:t>
      </w:r>
      <w:r w:rsidRPr="00DA54EE">
        <w:rPr>
          <w:rFonts w:cs="Calibri"/>
        </w:rPr>
        <w:t xml:space="preserve"> jako całości nie wpłynie znacząco na obszary Natura 2000, choć nie można uniknąć pewnych kolizji konkretnych inwestycji. Należy zwrócić uwagę, iż niektóre zaplanowane inwestycje mogą wpływać na część obszarów Natura 2000, stąd też zasadne jest podejmowanie działań </w:t>
      </w:r>
      <w:r w:rsidRPr="00DA54EE">
        <w:rPr>
          <w:rFonts w:cs="Calibri"/>
        </w:rPr>
        <w:lastRenderedPageBreak/>
        <w:t>minimalizujących ten wpływ, np. poprzez wybór najmniej uciążliwych przyrodniczo wariantów rozwiązań lub inny właściwy dla</w:t>
      </w:r>
      <w:r w:rsidR="00614B7C" w:rsidRPr="00DA54EE">
        <w:rPr>
          <w:rFonts w:cs="Calibri"/>
        </w:rPr>
        <w:t xml:space="preserve"> danej sytuacji pakiet działań;</w:t>
      </w:r>
    </w:p>
    <w:p w14:paraId="254F3B84" w14:textId="3FE50A06" w:rsidR="00457246" w:rsidRPr="00DA54EE" w:rsidRDefault="00457246" w:rsidP="00BF43E9">
      <w:pPr>
        <w:pStyle w:val="Mwypkt"/>
        <w:rPr>
          <w:rFonts w:cs="Calibri"/>
        </w:rPr>
      </w:pPr>
      <w:r w:rsidRPr="00DA54EE">
        <w:rPr>
          <w:rFonts w:cs="Calibri"/>
        </w:rPr>
        <w:t>Pozytywne oddziaływanie SRT wiąże się również z</w:t>
      </w:r>
      <w:r w:rsidR="005533E0" w:rsidRPr="00DA54EE">
        <w:rPr>
          <w:rFonts w:cs="Calibri"/>
        </w:rPr>
        <w:t xml:space="preserve"> poprawą bezpieczeństwa ruchu w </w:t>
      </w:r>
      <w:r w:rsidRPr="00DA54EE">
        <w:rPr>
          <w:rFonts w:cs="Calibri"/>
        </w:rPr>
        <w:t>poszczególnych gałęziach transportu oraz dążeniem do ograniczania presji wywieranej na</w:t>
      </w:r>
      <w:r w:rsidR="004C7385" w:rsidRPr="00DA54EE">
        <w:rPr>
          <w:rFonts w:cs="Calibri"/>
        </w:rPr>
        <w:t> </w:t>
      </w:r>
      <w:r w:rsidRPr="00DA54EE">
        <w:rPr>
          <w:rFonts w:cs="Calibri"/>
        </w:rPr>
        <w:t>środowisko przez transport poprzez rozwój floty niskoemisyjnej lub bezemisyjnej oraz wzmacnianie roli pub</w:t>
      </w:r>
      <w:r w:rsidR="00614B7C" w:rsidRPr="00DA54EE">
        <w:rPr>
          <w:rFonts w:cs="Calibri"/>
        </w:rPr>
        <w:t>licznego transportu zbiorowego;</w:t>
      </w:r>
    </w:p>
    <w:p w14:paraId="42C0C3AE" w14:textId="081C5A4B" w:rsidR="00457246" w:rsidRPr="00DA54EE" w:rsidRDefault="005533E0" w:rsidP="00BF43E9">
      <w:pPr>
        <w:pStyle w:val="Mwypkt"/>
        <w:numPr>
          <w:ilvl w:val="0"/>
          <w:numId w:val="0"/>
        </w:numPr>
        <w:rPr>
          <w:rFonts w:cs="Calibri"/>
        </w:rPr>
      </w:pPr>
      <w:r w:rsidRPr="00DA54EE">
        <w:rPr>
          <w:rFonts w:cs="Calibri"/>
        </w:rPr>
        <w:t>Wnioski z Prognozy o</w:t>
      </w:r>
      <w:r w:rsidR="00957373" w:rsidRPr="00DA54EE">
        <w:rPr>
          <w:rFonts w:cs="Calibri"/>
        </w:rPr>
        <w:t xml:space="preserve">ddziaływania na </w:t>
      </w:r>
      <w:r w:rsidRPr="00DA54EE">
        <w:rPr>
          <w:rFonts w:cs="Calibri"/>
        </w:rPr>
        <w:t>ś</w:t>
      </w:r>
      <w:r w:rsidR="00957373" w:rsidRPr="00DA54EE">
        <w:rPr>
          <w:rFonts w:cs="Calibri"/>
        </w:rPr>
        <w:t>rodowisko dla p</w:t>
      </w:r>
      <w:r w:rsidR="00457246" w:rsidRPr="00DA54EE">
        <w:rPr>
          <w:rFonts w:cs="Calibri"/>
        </w:rPr>
        <w:t xml:space="preserve">rojektu </w:t>
      </w:r>
      <w:r w:rsidR="00957373" w:rsidRPr="00DA54EE">
        <w:rPr>
          <w:rFonts w:cs="Calibri"/>
        </w:rPr>
        <w:t>Programu Budowy 100 Obwodnic na lata 2020-2030:</w:t>
      </w:r>
    </w:p>
    <w:p w14:paraId="6172D4A1" w14:textId="77777777" w:rsidR="00BB0EC3" w:rsidRPr="00DA54EE" w:rsidRDefault="00BB0EC3" w:rsidP="00BF43E9">
      <w:pPr>
        <w:pStyle w:val="Mwypkt"/>
        <w:rPr>
          <w:rFonts w:cs="Calibri"/>
          <w:lang w:eastAsia="ar-SA"/>
        </w:rPr>
      </w:pPr>
      <w:r w:rsidRPr="00DA54EE">
        <w:rPr>
          <w:rFonts w:cs="Calibri"/>
          <w:lang w:eastAsia="ar-SA"/>
        </w:rPr>
        <w:t>Biorąc pod uwagę fakt ograniczonych możliwości wystarczającego zabezpieczenia istniejących ciągów drogowych przed ich negatywnym wpływem zarówno na ludzi, jak i na przyrodę ożywioną, wyprowadzenie ruchu tranzytowego poza tereny zabudowane (szczególnie poza centra miejscowości) jest najbardziej zasadną możliwością zniwelowania ich negatywnego oddziaływania;</w:t>
      </w:r>
    </w:p>
    <w:p w14:paraId="6C58F6C7" w14:textId="5F10590F" w:rsidR="00BB0EC3" w:rsidRPr="00DA54EE" w:rsidRDefault="00BB0EC3" w:rsidP="00BF43E9">
      <w:pPr>
        <w:pStyle w:val="Mwypkt"/>
        <w:rPr>
          <w:rFonts w:cs="Calibri"/>
          <w:lang w:eastAsia="ar-SA"/>
        </w:rPr>
      </w:pPr>
      <w:r w:rsidRPr="00DA54EE">
        <w:rPr>
          <w:rFonts w:cs="Calibri"/>
          <w:lang w:eastAsia="ar-SA"/>
        </w:rPr>
        <w:t>Program określa jedynie przybliżone lokalizacje inwestycji (miejscowość i drogę, w ciągu, której ma być realizowane obejście drogowe). Jednak w Prognozie przeprowadzono ocenę ogólną (wpływu PBO jako całości) oraz szczegółową (poszczególnych obwodnic). Wskazano potencjalne oddziaływania na poszczególne komponenty środowiska, na które należy zwrócić szczególną uwagę na etapie przygotowania inwestycji;</w:t>
      </w:r>
    </w:p>
    <w:p w14:paraId="1BB38818" w14:textId="77777777" w:rsidR="00BB0EC3" w:rsidRPr="00DA54EE" w:rsidRDefault="00BB0EC3" w:rsidP="00BF43E9">
      <w:pPr>
        <w:pStyle w:val="Mwypkt"/>
        <w:rPr>
          <w:rFonts w:cs="Calibri"/>
          <w:lang w:eastAsia="ar-SA"/>
        </w:rPr>
      </w:pPr>
      <w:r w:rsidRPr="00DA54EE">
        <w:rPr>
          <w:rFonts w:cs="Calibri"/>
          <w:lang w:eastAsia="ar-SA"/>
        </w:rPr>
        <w:t>W wyniku przeprowadzonej (na dostępnym poziomie szczegółowości Programu) analizy możliwości wystąpienia oddziaływań transgranicznych nie zidentyfikowano oddziaływań transgranicznych na państwa trzecie;</w:t>
      </w:r>
    </w:p>
    <w:p w14:paraId="2826540A" w14:textId="0602F419" w:rsidR="00BB0EC3" w:rsidRPr="00DA54EE" w:rsidRDefault="00BB0EC3" w:rsidP="00BF43E9">
      <w:pPr>
        <w:pStyle w:val="Mwypkt"/>
        <w:rPr>
          <w:rFonts w:cs="Calibri"/>
          <w:lang w:eastAsia="ar-SA"/>
        </w:rPr>
      </w:pPr>
      <w:r w:rsidRPr="00DA54EE">
        <w:rPr>
          <w:rFonts w:cs="Calibri"/>
          <w:lang w:eastAsia="ar-SA"/>
        </w:rPr>
        <w:t>Ocena przeprowadzona w ramach Prognozy nie wskazała obwodnic, które powodowałyby znaczące negatywne oddziaływanie na obszary Natura 2000</w:t>
      </w:r>
      <w:r w:rsidR="00CD3E35" w:rsidRPr="00DA54EE">
        <w:rPr>
          <w:rFonts w:cs="Calibri"/>
          <w:lang w:eastAsia="ar-SA"/>
        </w:rPr>
        <w:t>;</w:t>
      </w:r>
    </w:p>
    <w:p w14:paraId="0BA9A3F0" w14:textId="1487F1B6" w:rsidR="00CD3E35" w:rsidRPr="00DA54EE" w:rsidRDefault="00CD3E35" w:rsidP="00BF43E9">
      <w:pPr>
        <w:pStyle w:val="Mwypkt"/>
        <w:rPr>
          <w:rFonts w:cs="Calibri"/>
        </w:rPr>
      </w:pPr>
      <w:r w:rsidRPr="00DA54EE">
        <w:rPr>
          <w:rFonts w:cs="Calibri"/>
        </w:rPr>
        <w:t>W toku prac nad Prognozą nie zidentyfikowano żadnej obwodnicy, która byłaby jako całość nieakceptowalna pod względem oddziaływania na środowisko, a w szczególności na obszary sieci Natura 2000.</w:t>
      </w:r>
    </w:p>
    <w:p w14:paraId="583886C2" w14:textId="34F48690" w:rsidR="00BB0EC3" w:rsidRPr="00DA54EE" w:rsidRDefault="00BB0EC3" w:rsidP="00BF43E9">
      <w:pPr>
        <w:pStyle w:val="Mwypkt"/>
        <w:numPr>
          <w:ilvl w:val="0"/>
          <w:numId w:val="0"/>
        </w:numPr>
        <w:ind w:left="207"/>
        <w:rPr>
          <w:rFonts w:cs="Calibri"/>
          <w:lang w:eastAsia="ar-SA"/>
        </w:rPr>
      </w:pPr>
      <w:r w:rsidRPr="00DA54EE">
        <w:rPr>
          <w:rFonts w:cs="Calibri"/>
          <w:lang w:eastAsia="ar-SA"/>
        </w:rPr>
        <w:t xml:space="preserve">Wnioski z Prognozy </w:t>
      </w:r>
      <w:r w:rsidR="005533E0" w:rsidRPr="00DA54EE">
        <w:rPr>
          <w:rFonts w:cs="Calibri"/>
          <w:lang w:eastAsia="ar-SA"/>
        </w:rPr>
        <w:t xml:space="preserve">oddziaływania na środowisko </w:t>
      </w:r>
      <w:r w:rsidR="00CD3E35" w:rsidRPr="00DA54EE">
        <w:rPr>
          <w:rFonts w:cs="Calibri"/>
          <w:lang w:eastAsia="ar-SA"/>
        </w:rPr>
        <w:t>projektu Polityki Energetycznej Polski do 2040 r.:</w:t>
      </w:r>
    </w:p>
    <w:p w14:paraId="5EA31DDC" w14:textId="016E1ECD" w:rsidR="00BB0EC3" w:rsidRPr="00DA54EE" w:rsidRDefault="00CD3E35" w:rsidP="00BF43E9">
      <w:pPr>
        <w:pStyle w:val="Mwypkt"/>
        <w:rPr>
          <w:rFonts w:cs="Calibri"/>
        </w:rPr>
      </w:pPr>
      <w:r w:rsidRPr="00DA54EE">
        <w:rPr>
          <w:rFonts w:cs="Calibri"/>
        </w:rPr>
        <w:t>k</w:t>
      </w:r>
      <w:r w:rsidR="00BB0EC3" w:rsidRPr="00DA54EE">
        <w:rPr>
          <w:rFonts w:cs="Calibri"/>
        </w:rPr>
        <w:t>ompleksowa realizacja PEP2040 zabezpieczająca potrzeby energetyczne kraju przyczyni się ogólnie do zmniejszenia presji energetyki na środowisko i przez to poprawy</w:t>
      </w:r>
      <w:r w:rsidRPr="00DA54EE">
        <w:rPr>
          <w:rFonts w:cs="Calibri"/>
        </w:rPr>
        <w:t xml:space="preserve"> jego stanu, jak też wpłynie na </w:t>
      </w:r>
      <w:r w:rsidR="00BB0EC3" w:rsidRPr="00DA54EE">
        <w:rPr>
          <w:rFonts w:cs="Calibri"/>
        </w:rPr>
        <w:t>redukcję emisji gazów cieplarnianych, co będzie miało znaczenie w procesie globalnym ograniczenia zmian klimatu. Niemniej, należy zauważyć, że szereg przedsięw</w:t>
      </w:r>
      <w:r w:rsidR="005533E0" w:rsidRPr="00DA54EE">
        <w:rPr>
          <w:rFonts w:cs="Calibri"/>
        </w:rPr>
        <w:t>zięć w </w:t>
      </w:r>
      <w:r w:rsidR="00BB0EC3" w:rsidRPr="00DA54EE">
        <w:rPr>
          <w:rFonts w:cs="Calibri"/>
        </w:rPr>
        <w:t xml:space="preserve">niej </w:t>
      </w:r>
      <w:r w:rsidR="00BB0EC3" w:rsidRPr="00DA54EE">
        <w:rPr>
          <w:rFonts w:cs="Calibri"/>
        </w:rPr>
        <w:lastRenderedPageBreak/>
        <w:t>zawartych będzie oddziaływało negatywnie, w tym znacząco, n</w:t>
      </w:r>
      <w:r w:rsidRPr="00DA54EE">
        <w:rPr>
          <w:rFonts w:cs="Calibri"/>
        </w:rPr>
        <w:t>a niektóre elementy środowiska;</w:t>
      </w:r>
    </w:p>
    <w:p w14:paraId="17BC4758" w14:textId="1E70156C" w:rsidR="00BB0EC3" w:rsidRPr="00DA54EE" w:rsidRDefault="00CD3E35" w:rsidP="00BF43E9">
      <w:pPr>
        <w:pStyle w:val="Mwypkt"/>
        <w:rPr>
          <w:rFonts w:cs="Calibri"/>
        </w:rPr>
      </w:pPr>
      <w:r w:rsidRPr="00DA54EE">
        <w:rPr>
          <w:rFonts w:cs="Calibri"/>
        </w:rPr>
        <w:t>u</w:t>
      </w:r>
      <w:r w:rsidR="00BB0EC3" w:rsidRPr="00DA54EE">
        <w:rPr>
          <w:rFonts w:cs="Calibri"/>
        </w:rPr>
        <w:t>zyskane wyniki prognoz dla realizacji PEP2040 w zakresie emisji SO</w:t>
      </w:r>
      <w:r w:rsidR="00BB0EC3" w:rsidRPr="00DA54EE">
        <w:rPr>
          <w:rFonts w:cs="Calibri"/>
          <w:vertAlign w:val="subscript"/>
        </w:rPr>
        <w:t>2</w:t>
      </w:r>
      <w:r w:rsidR="00BB0EC3" w:rsidRPr="00DA54EE">
        <w:rPr>
          <w:rFonts w:cs="Calibri"/>
        </w:rPr>
        <w:t xml:space="preserve"> i NOx w roku 2030 korespondują z docelowymi pułapami emisji 2030, określonymi dla Polski w dyrektywie NEC</w:t>
      </w:r>
      <w:r w:rsidR="00BB0EC3" w:rsidRPr="003C7B80">
        <w:rPr>
          <w:rFonts w:cs="Calibri"/>
          <w:vertAlign w:val="superscript"/>
        </w:rPr>
        <w:footnoteReference w:id="190"/>
      </w:r>
      <w:r w:rsidR="00BB0EC3" w:rsidRPr="00DA54EE">
        <w:rPr>
          <w:rFonts w:cs="Calibri"/>
        </w:rPr>
        <w:t xml:space="preserve">. </w:t>
      </w:r>
      <w:r w:rsidRPr="00DA54EE">
        <w:rPr>
          <w:rFonts w:cs="Calibri"/>
        </w:rPr>
        <w:t>W </w:t>
      </w:r>
      <w:r w:rsidR="00BB0EC3" w:rsidRPr="00DA54EE">
        <w:rPr>
          <w:rFonts w:cs="Calibri"/>
        </w:rPr>
        <w:t>przypadku braku realizacji PEP2040 krajowe pułapy dla SO</w:t>
      </w:r>
      <w:r w:rsidR="00BB0EC3" w:rsidRPr="00DA54EE">
        <w:rPr>
          <w:rFonts w:cs="Calibri"/>
          <w:vertAlign w:val="subscript"/>
        </w:rPr>
        <w:t>2</w:t>
      </w:r>
      <w:r w:rsidR="00BB0EC3" w:rsidRPr="00DA54EE">
        <w:rPr>
          <w:rFonts w:cs="Calibri"/>
        </w:rPr>
        <w:t xml:space="preserve"> i NOx w roku 2030 nie będ</w:t>
      </w:r>
      <w:r w:rsidRPr="00DA54EE">
        <w:rPr>
          <w:rFonts w:cs="Calibri"/>
        </w:rPr>
        <w:t>ą</w:t>
      </w:r>
      <w:r w:rsidR="00BB0EC3" w:rsidRPr="00DA54EE">
        <w:rPr>
          <w:rFonts w:cs="Calibri"/>
        </w:rPr>
        <w:t xml:space="preserve"> dotrzymane. Ich dotrzymanie będzie możliwe w późniejszym terminie niż przewiduje to dyrektywa NEC, prawdopodobnie dopiero po roku 2035.</w:t>
      </w:r>
    </w:p>
    <w:p w14:paraId="5D1AC46F" w14:textId="77ACDA2E" w:rsidR="00457246" w:rsidRPr="00DA54EE" w:rsidRDefault="00457246" w:rsidP="0013205E">
      <w:pPr>
        <w:pStyle w:val="Mnagl2"/>
      </w:pPr>
      <w:bookmarkStart w:id="242" w:name="_Toc81813570"/>
      <w:bookmarkStart w:id="243" w:name="_Toc83991279"/>
      <w:bookmarkStart w:id="244" w:name="_Toc94190775"/>
      <w:r w:rsidRPr="00DA54EE">
        <w:t>Analiza i ocena oddziaływania</w:t>
      </w:r>
      <w:r w:rsidR="003B364C" w:rsidRPr="00DA54EE">
        <w:t xml:space="preserve"> projektu FEDS 2021-2027 wraz z</w:t>
      </w:r>
      <w:r w:rsidR="00C25C94" w:rsidRPr="00DA54EE">
        <w:t> </w:t>
      </w:r>
      <w:r w:rsidR="003B364C" w:rsidRPr="00DA54EE">
        <w:t>załącznikami</w:t>
      </w:r>
      <w:r w:rsidRPr="00DA54EE">
        <w:t xml:space="preserve"> na poszczególne komponenty środowiska</w:t>
      </w:r>
      <w:bookmarkEnd w:id="242"/>
      <w:bookmarkEnd w:id="243"/>
      <w:bookmarkEnd w:id="244"/>
    </w:p>
    <w:p w14:paraId="5754A472" w14:textId="1437DA87" w:rsidR="00582E1C" w:rsidRPr="00DA54EE" w:rsidRDefault="00582E1C" w:rsidP="00457246">
      <w:pPr>
        <w:pStyle w:val="Mnormal"/>
        <w:rPr>
          <w:rFonts w:cs="Calibri"/>
        </w:rPr>
      </w:pPr>
      <w:r w:rsidRPr="00DA54EE">
        <w:rPr>
          <w:rFonts w:cs="Calibri"/>
        </w:rPr>
        <w:t xml:space="preserve">W rozdziale przedstawiono pogłębione analizy oddziaływania na poszczególne komponenty środowiska działań przewidzianych do wsparcia w ramach poszczególnych </w:t>
      </w:r>
      <w:r w:rsidR="005533E0" w:rsidRPr="00DA54EE">
        <w:rPr>
          <w:rFonts w:cs="Calibri"/>
        </w:rPr>
        <w:t xml:space="preserve">celów szczegółowych </w:t>
      </w:r>
      <w:r w:rsidR="008B07EC" w:rsidRPr="00DA54EE">
        <w:rPr>
          <w:rFonts w:cs="Calibri"/>
        </w:rPr>
        <w:t>FEDS 2021-2027</w:t>
      </w:r>
      <w:r w:rsidR="005533E0" w:rsidRPr="00DA54EE">
        <w:rPr>
          <w:rFonts w:cs="Calibri"/>
        </w:rPr>
        <w:t>.</w:t>
      </w:r>
    </w:p>
    <w:p w14:paraId="66EEB076" w14:textId="2128820D" w:rsidR="00457246" w:rsidRPr="00DA54EE" w:rsidRDefault="00457246" w:rsidP="00457246">
      <w:pPr>
        <w:pStyle w:val="Mnormal"/>
        <w:rPr>
          <w:rFonts w:cs="Calibri"/>
        </w:rPr>
      </w:pPr>
      <w:r w:rsidRPr="00DA54EE">
        <w:rPr>
          <w:rFonts w:cs="Calibri"/>
        </w:rPr>
        <w:t xml:space="preserve">Ze względu na ogólny charakter Programu oraz długoletnią perspektywę realizacji, dla oceny </w:t>
      </w:r>
      <w:r w:rsidR="006D7F0D" w:rsidRPr="00DA54EE">
        <w:rPr>
          <w:rFonts w:cs="Calibri"/>
        </w:rPr>
        <w:t xml:space="preserve">jego </w:t>
      </w:r>
      <w:r w:rsidRPr="00DA54EE">
        <w:rPr>
          <w:rFonts w:cs="Calibri"/>
        </w:rPr>
        <w:t>potencjalnego wpływu na środowisko</w:t>
      </w:r>
      <w:r w:rsidR="006D7F0D" w:rsidRPr="00DA54EE">
        <w:rPr>
          <w:rFonts w:cs="Calibri"/>
        </w:rPr>
        <w:t>,</w:t>
      </w:r>
      <w:r w:rsidRPr="00DA54EE">
        <w:rPr>
          <w:rFonts w:cs="Calibri"/>
        </w:rPr>
        <w:t xml:space="preserve"> należało zidentyfikować możliwe przedsięwzięcia, które mog</w:t>
      </w:r>
      <w:r w:rsidR="006D7F0D" w:rsidRPr="00DA54EE">
        <w:rPr>
          <w:rFonts w:cs="Calibri"/>
        </w:rPr>
        <w:t>ą wchodzić w zakres realizacji. W ramach celów szczegółowych wskazano typy projektów, które mogą zostać objęte wsparciem (</w:t>
      </w:r>
      <w:r w:rsidR="004C7385" w:rsidRPr="00DA54EE">
        <w:rPr>
          <w:rFonts w:cs="Calibri"/>
        </w:rPr>
        <w:t>T</w:t>
      </w:r>
      <w:r w:rsidR="006D7F0D" w:rsidRPr="00DA54EE">
        <w:rPr>
          <w:rFonts w:cs="Calibri"/>
        </w:rPr>
        <w:t>abela</w:t>
      </w:r>
      <w:r w:rsidR="004C7385" w:rsidRPr="00DA54EE">
        <w:rPr>
          <w:rFonts w:cs="Calibri"/>
        </w:rPr>
        <w:t xml:space="preserve"> 2</w:t>
      </w:r>
      <w:r w:rsidR="00C25C94" w:rsidRPr="00DA54EE">
        <w:rPr>
          <w:rFonts w:cs="Calibri"/>
        </w:rPr>
        <w:t>8</w:t>
      </w:r>
      <w:r w:rsidR="006D7F0D" w:rsidRPr="00DA54EE">
        <w:rPr>
          <w:rFonts w:cs="Calibri"/>
        </w:rPr>
        <w:t>).</w:t>
      </w:r>
    </w:p>
    <w:p w14:paraId="4752DFDF" w14:textId="4D9319D0" w:rsidR="003A5BC4" w:rsidRPr="00DA54EE" w:rsidRDefault="003A5BC4" w:rsidP="00457246">
      <w:pPr>
        <w:pStyle w:val="Mnormal"/>
        <w:rPr>
          <w:rFonts w:cs="Calibri"/>
        </w:rPr>
      </w:pPr>
      <w:r w:rsidRPr="00DA54EE">
        <w:rPr>
          <w:rFonts w:cs="Calibri"/>
        </w:rPr>
        <w:t xml:space="preserve">Należy zaznaczyć, iż projekt Programu </w:t>
      </w:r>
      <w:r w:rsidR="00C25C94" w:rsidRPr="00DA54EE">
        <w:rPr>
          <w:rFonts w:cs="Calibri"/>
        </w:rPr>
        <w:t xml:space="preserve">oraz załączniki TPST </w:t>
      </w:r>
      <w:r w:rsidR="008073B1" w:rsidRPr="00DA54EE">
        <w:rPr>
          <w:rFonts w:cs="Calibri"/>
          <w:noProof/>
          <w:szCs w:val="18"/>
        </w:rPr>
        <w:t>powiat zgorzelecki oraz TPST subregion wałbrzyski</w:t>
      </w:r>
      <w:r w:rsidR="008073B1" w:rsidRPr="00DA54EE">
        <w:rPr>
          <w:rFonts w:cs="Calibri"/>
        </w:rPr>
        <w:t xml:space="preserve"> </w:t>
      </w:r>
      <w:r w:rsidRPr="00DA54EE">
        <w:rPr>
          <w:rFonts w:cs="Calibri"/>
        </w:rPr>
        <w:t>nie wskazuj</w:t>
      </w:r>
      <w:r w:rsidR="00C25C94" w:rsidRPr="00DA54EE">
        <w:rPr>
          <w:rFonts w:cs="Calibri"/>
        </w:rPr>
        <w:t>ą</w:t>
      </w:r>
      <w:r w:rsidRPr="00DA54EE">
        <w:rPr>
          <w:rFonts w:cs="Calibri"/>
        </w:rPr>
        <w:t xml:space="preserve"> precyzyjnie lokalizacji przewidzianych do objęcia wsparciem typów </w:t>
      </w:r>
      <w:r w:rsidR="008F0A22" w:rsidRPr="00DA54EE">
        <w:rPr>
          <w:rFonts w:cs="Calibri"/>
        </w:rPr>
        <w:t>projektów, jak również nie odnosi</w:t>
      </w:r>
      <w:r w:rsidRPr="00DA54EE">
        <w:rPr>
          <w:rFonts w:cs="Calibri"/>
        </w:rPr>
        <w:t xml:space="preserve"> się szczegółowo do kwestii technologii czy warunków realizacji działań o charakterze infrastrukturalnym. </w:t>
      </w:r>
      <w:r w:rsidR="008F0A22" w:rsidRPr="00DA54EE">
        <w:rPr>
          <w:rFonts w:cs="Calibri"/>
        </w:rPr>
        <w:t>Z tego względu założenia przyjęte w ocenie oddziaływania na środowisko mają również charakter ogólny, jednak z zachowaniem zasady przezorności.</w:t>
      </w:r>
    </w:p>
    <w:p w14:paraId="2F31D07B" w14:textId="51F989F8" w:rsidR="008A0E2C" w:rsidRPr="00DA54EE" w:rsidRDefault="00CA3D6A" w:rsidP="00582E1C">
      <w:pPr>
        <w:pStyle w:val="Mnormal"/>
        <w:rPr>
          <w:rFonts w:cs="Calibri"/>
        </w:rPr>
      </w:pPr>
      <w:r w:rsidRPr="00DA54EE">
        <w:rPr>
          <w:rFonts w:cs="Calibri"/>
        </w:rPr>
        <w:t>P</w:t>
      </w:r>
      <w:r w:rsidR="008A0E2C" w:rsidRPr="00DA54EE">
        <w:rPr>
          <w:rFonts w:cs="Calibri"/>
        </w:rPr>
        <w:t xml:space="preserve">riorytety i cele </w:t>
      </w:r>
      <w:r w:rsidRPr="00DA54EE">
        <w:rPr>
          <w:rFonts w:cs="Calibri"/>
        </w:rPr>
        <w:t xml:space="preserve">wskazane w projekcie </w:t>
      </w:r>
      <w:r w:rsidR="008B07EC" w:rsidRPr="00DA54EE">
        <w:rPr>
          <w:rFonts w:cs="Calibri"/>
        </w:rPr>
        <w:t xml:space="preserve">FEDS 2021-2027 </w:t>
      </w:r>
      <w:r w:rsidR="008A0E2C" w:rsidRPr="00DA54EE">
        <w:rPr>
          <w:rFonts w:cs="Calibri"/>
        </w:rPr>
        <w:t xml:space="preserve">ukierunkowane są na </w:t>
      </w:r>
      <w:r w:rsidRPr="00DA54EE">
        <w:rPr>
          <w:rFonts w:cs="Calibri"/>
        </w:rPr>
        <w:t xml:space="preserve">realizację szerokiego spektrum </w:t>
      </w:r>
      <w:r w:rsidR="008A0E2C" w:rsidRPr="00DA54EE">
        <w:rPr>
          <w:rFonts w:cs="Calibri"/>
        </w:rPr>
        <w:t xml:space="preserve">działań </w:t>
      </w:r>
      <w:r w:rsidRPr="00DA54EE">
        <w:rPr>
          <w:rFonts w:cs="Calibri"/>
        </w:rPr>
        <w:t>– od wsparcia zadań społecznych czy projektów naukowych, po typowo infrastrukturalne (budowa dróg, kolei, rozwój energetyki). Dlatego też niezbędne było wyłonienie typów projektów oraz oceny dwuetapowej – przeprowadzenia oceny konkretnych typów działań</w:t>
      </w:r>
      <w:r w:rsidR="00C4556A" w:rsidRPr="00DA54EE">
        <w:rPr>
          <w:rFonts w:cs="Calibri"/>
        </w:rPr>
        <w:t xml:space="preserve"> pod kątem ich oddziaływania na </w:t>
      </w:r>
      <w:r w:rsidRPr="00DA54EE">
        <w:rPr>
          <w:rFonts w:cs="Calibri"/>
        </w:rPr>
        <w:t>poszczególne kompone</w:t>
      </w:r>
      <w:r w:rsidR="00582E1C" w:rsidRPr="00DA54EE">
        <w:rPr>
          <w:rFonts w:cs="Calibri"/>
        </w:rPr>
        <w:t>n</w:t>
      </w:r>
      <w:r w:rsidRPr="00DA54EE">
        <w:rPr>
          <w:rFonts w:cs="Calibri"/>
        </w:rPr>
        <w:t>ty środowiska, ludzi oraz zabytki i dobra mate</w:t>
      </w:r>
      <w:r w:rsidR="00C4556A" w:rsidRPr="00DA54EE">
        <w:rPr>
          <w:rFonts w:cs="Calibri"/>
        </w:rPr>
        <w:t>rialne, jak również zbiorczo, w </w:t>
      </w:r>
      <w:r w:rsidRPr="00DA54EE">
        <w:rPr>
          <w:rFonts w:cs="Calibri"/>
        </w:rPr>
        <w:t>formie matrycy oddziaływań celów szczegółowych</w:t>
      </w:r>
      <w:r w:rsidR="00582E1C" w:rsidRPr="00DA54EE">
        <w:rPr>
          <w:rFonts w:cs="Calibri"/>
        </w:rPr>
        <w:t xml:space="preserve"> (</w:t>
      </w:r>
      <w:r w:rsidR="004C7385" w:rsidRPr="00DA54EE">
        <w:rPr>
          <w:rFonts w:cs="Calibri"/>
        </w:rPr>
        <w:t>T</w:t>
      </w:r>
      <w:r w:rsidR="00582E1C" w:rsidRPr="00DA54EE">
        <w:rPr>
          <w:rFonts w:cs="Calibri"/>
        </w:rPr>
        <w:t>abela</w:t>
      </w:r>
      <w:r w:rsidR="004C7385" w:rsidRPr="00DA54EE">
        <w:rPr>
          <w:rFonts w:cs="Calibri"/>
        </w:rPr>
        <w:t xml:space="preserve"> 4</w:t>
      </w:r>
      <w:r w:rsidR="0060686B" w:rsidRPr="00DA54EE">
        <w:rPr>
          <w:rFonts w:cs="Calibri"/>
        </w:rPr>
        <w:t>0</w:t>
      </w:r>
      <w:r w:rsidR="00582E1C" w:rsidRPr="00DA54EE">
        <w:rPr>
          <w:rFonts w:cs="Calibri"/>
        </w:rPr>
        <w:t>)</w:t>
      </w:r>
      <w:r w:rsidRPr="00DA54EE">
        <w:rPr>
          <w:rFonts w:cs="Calibri"/>
        </w:rPr>
        <w:t xml:space="preserve">, </w:t>
      </w:r>
      <w:r w:rsidRPr="00DA54EE">
        <w:rPr>
          <w:rFonts w:cs="Calibri"/>
        </w:rPr>
        <w:lastRenderedPageBreak/>
        <w:t xml:space="preserve">skupiających wiązki projektów. Analiza zaprezentowanych w ww. sposób oddziaływań pozwoliła na </w:t>
      </w:r>
      <w:r w:rsidR="008A0E2C" w:rsidRPr="00DA54EE">
        <w:rPr>
          <w:rFonts w:cs="Calibri"/>
        </w:rPr>
        <w:t>sformułowanie wniosków i rekomendacji.</w:t>
      </w:r>
    </w:p>
    <w:p w14:paraId="4EA692B7" w14:textId="7A99FCB7" w:rsidR="00582E1C" w:rsidRPr="00DA54EE" w:rsidRDefault="00582E1C" w:rsidP="00582E1C">
      <w:pPr>
        <w:pStyle w:val="Mnormal"/>
        <w:rPr>
          <w:rFonts w:cs="Calibri"/>
        </w:rPr>
      </w:pPr>
      <w:r w:rsidRPr="00DA54EE">
        <w:rPr>
          <w:rFonts w:cs="Calibri"/>
        </w:rPr>
        <w:t xml:space="preserve">Prognoza oddziaływania na środowisko opracowywana dla dokumentów strategicznych nie jest dokumentacją szczegółową, ponieważ jej głównym celem jest odniesienie założeń projektu dokumentu do celów strategicznych wynikających z polityki ekologicznej, zasad zrównoważonego rozwoju, dokumentów strategicznych przyjętych na poziomie od unijnego po regionalny. Prognoza w ogólny, strategiczny sposób powinna rozważać korzyści i wskazywać ewentualne zagrożenia wynikające z realizacji projektu dokumentu, a także możliwe działania minimalizujące oddziaływania negatywne. </w:t>
      </w:r>
    </w:p>
    <w:p w14:paraId="1C0D2753" w14:textId="77777777" w:rsidR="00582E1C" w:rsidRPr="00DA54EE" w:rsidRDefault="00582E1C" w:rsidP="00582E1C">
      <w:pPr>
        <w:pStyle w:val="Mnormal"/>
        <w:rPr>
          <w:rFonts w:cs="Calibri"/>
        </w:rPr>
      </w:pPr>
      <w:r w:rsidRPr="00DA54EE">
        <w:rPr>
          <w:rFonts w:cs="Calibri"/>
        </w:rPr>
        <w:t>W ramach dalszych prac określono kryteria oceny oddziaływania na środowisko na podstawie:</w:t>
      </w:r>
    </w:p>
    <w:p w14:paraId="3FAA63C2" w14:textId="77777777" w:rsidR="00582E1C" w:rsidRPr="00DA54EE" w:rsidRDefault="00582E1C" w:rsidP="00BF43E9">
      <w:pPr>
        <w:pStyle w:val="Mwypkt"/>
        <w:rPr>
          <w:rFonts w:cs="Calibri"/>
        </w:rPr>
      </w:pPr>
      <w:r w:rsidRPr="00DA54EE">
        <w:rPr>
          <w:rFonts w:cs="Calibri"/>
        </w:rPr>
        <w:t>stanu środowiska i zidentyfikowanych najważniejszych problemów;</w:t>
      </w:r>
    </w:p>
    <w:p w14:paraId="06C1E3B2" w14:textId="77777777" w:rsidR="00582E1C" w:rsidRPr="00DA54EE" w:rsidRDefault="00582E1C" w:rsidP="00BF43E9">
      <w:pPr>
        <w:pStyle w:val="Mwypkt"/>
        <w:rPr>
          <w:rFonts w:cs="Calibri"/>
        </w:rPr>
      </w:pPr>
      <w:r w:rsidRPr="00DA54EE">
        <w:rPr>
          <w:rFonts w:cs="Calibri"/>
        </w:rPr>
        <w:t>wymogów prawnych dla działań planowanych w ramach Programu;</w:t>
      </w:r>
    </w:p>
    <w:p w14:paraId="5748CB73" w14:textId="77777777" w:rsidR="00582E1C" w:rsidRPr="00DA54EE" w:rsidRDefault="00582E1C" w:rsidP="00BF43E9">
      <w:pPr>
        <w:pStyle w:val="Mwypkt"/>
        <w:rPr>
          <w:rFonts w:cs="Calibri"/>
        </w:rPr>
      </w:pPr>
      <w:r w:rsidRPr="00DA54EE">
        <w:rPr>
          <w:rFonts w:cs="Calibri"/>
        </w:rPr>
        <w:t>rodzajów zidentyfikowanych przedsięwzięć, które mogą oddziaływać znacząco na środowisko;</w:t>
      </w:r>
    </w:p>
    <w:p w14:paraId="1EB1E5ED" w14:textId="6EF6C5A7" w:rsidR="00582E1C" w:rsidRPr="00DA54EE" w:rsidRDefault="009E7E37" w:rsidP="00BF43E9">
      <w:pPr>
        <w:pStyle w:val="Mwypkt"/>
        <w:rPr>
          <w:rFonts w:cs="Calibri"/>
        </w:rPr>
      </w:pPr>
      <w:r w:rsidRPr="00DA54EE">
        <w:rPr>
          <w:rFonts w:cs="Calibri"/>
        </w:rPr>
        <w:t xml:space="preserve">wniosków z </w:t>
      </w:r>
      <w:r w:rsidR="00582E1C" w:rsidRPr="00DA54EE">
        <w:rPr>
          <w:rFonts w:cs="Calibri"/>
        </w:rPr>
        <w:t>analiz dokumentów strategicznych.</w:t>
      </w:r>
    </w:p>
    <w:p w14:paraId="7C8E8B15" w14:textId="66676C30" w:rsidR="009E7E37" w:rsidRPr="00DA54EE" w:rsidRDefault="00582E1C" w:rsidP="00582E1C">
      <w:pPr>
        <w:pStyle w:val="Mnormal"/>
        <w:rPr>
          <w:rFonts w:cs="Calibri"/>
        </w:rPr>
      </w:pPr>
      <w:r w:rsidRPr="00DA54EE">
        <w:rPr>
          <w:rFonts w:cs="Calibri"/>
        </w:rPr>
        <w:t>Przyjęte kryteria oceny wpływu dla każdego elementu środowiska przedstawiono w niżej zamieszczonej tabeli.</w:t>
      </w:r>
    </w:p>
    <w:p w14:paraId="06FA0117" w14:textId="462247FF" w:rsidR="009E7E37" w:rsidRPr="00DA54EE" w:rsidRDefault="009E7E37" w:rsidP="00E5113A">
      <w:pPr>
        <w:pStyle w:val="Legenda"/>
      </w:pPr>
      <w:bookmarkStart w:id="245" w:name="_Toc94284548"/>
      <w:r w:rsidRPr="00DA54EE">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224CB4">
        <w:rPr>
          <w:noProof/>
        </w:rPr>
        <w:t>27</w:t>
      </w:r>
      <w:r w:rsidR="001851B9" w:rsidRPr="00DA54EE">
        <w:rPr>
          <w:noProof/>
        </w:rPr>
        <w:fldChar w:fldCharType="end"/>
      </w:r>
      <w:r w:rsidRPr="00DA54EE">
        <w:t>. Kryteria oceny celów szczegółowych w zbiorczej matrycy oddziaływań</w:t>
      </w:r>
      <w:bookmarkEnd w:id="245"/>
    </w:p>
    <w:tbl>
      <w:tblPr>
        <w:tblStyle w:val="Tabela-Siatka"/>
        <w:tblW w:w="5000" w:type="pct"/>
        <w:tblLook w:val="04A0" w:firstRow="1" w:lastRow="0" w:firstColumn="1" w:lastColumn="0" w:noHBand="0" w:noVBand="1"/>
        <w:tblCaption w:val="Kryteria oceny celów szczegółowych w zbiorczej matrycy oddziaływań"/>
        <w:tblDescription w:val="W tabeli przedstawiono badane elementy środowiska oraz zastosowane kryteria oceny."/>
      </w:tblPr>
      <w:tblGrid>
        <w:gridCol w:w="520"/>
        <w:gridCol w:w="1936"/>
        <w:gridCol w:w="6200"/>
      </w:tblGrid>
      <w:tr w:rsidR="009E7E37" w:rsidRPr="00DA54EE" w14:paraId="79FB3EBE" w14:textId="77777777" w:rsidTr="00976FDD">
        <w:trPr>
          <w:trHeight w:val="311"/>
          <w:tblHeader/>
        </w:trPr>
        <w:tc>
          <w:tcPr>
            <w:tcW w:w="243" w:type="pct"/>
            <w:shd w:val="clear" w:color="auto" w:fill="17365D" w:themeFill="text2" w:themeFillShade="BF"/>
            <w:vAlign w:val="center"/>
          </w:tcPr>
          <w:p w14:paraId="24C94327" w14:textId="77777777" w:rsidR="009E7E37" w:rsidRPr="00DA54EE" w:rsidRDefault="009E7E37" w:rsidP="003D60F1">
            <w:pPr>
              <w:pStyle w:val="Mtab"/>
              <w:rPr>
                <w:rFonts w:cs="Calibri"/>
              </w:rPr>
            </w:pPr>
            <w:r w:rsidRPr="00DA54EE">
              <w:rPr>
                <w:rFonts w:cs="Calibri"/>
              </w:rPr>
              <w:t>Lp.</w:t>
            </w:r>
          </w:p>
        </w:tc>
        <w:tc>
          <w:tcPr>
            <w:tcW w:w="1147" w:type="pct"/>
            <w:shd w:val="clear" w:color="auto" w:fill="17365D" w:themeFill="text2" w:themeFillShade="BF"/>
            <w:vAlign w:val="center"/>
          </w:tcPr>
          <w:p w14:paraId="5821F4ED" w14:textId="77777777" w:rsidR="009E7E37" w:rsidRPr="00DA54EE" w:rsidRDefault="009E7E37" w:rsidP="003D60F1">
            <w:pPr>
              <w:pStyle w:val="Mtab"/>
              <w:rPr>
                <w:rFonts w:cs="Calibri"/>
              </w:rPr>
            </w:pPr>
            <w:r w:rsidRPr="00DA54EE">
              <w:rPr>
                <w:rFonts w:cs="Calibri"/>
              </w:rPr>
              <w:t>Badane elementy środowiska</w:t>
            </w:r>
          </w:p>
        </w:tc>
        <w:tc>
          <w:tcPr>
            <w:tcW w:w="3611" w:type="pct"/>
            <w:shd w:val="clear" w:color="auto" w:fill="17365D" w:themeFill="text2" w:themeFillShade="BF"/>
            <w:vAlign w:val="center"/>
          </w:tcPr>
          <w:p w14:paraId="29BE060F" w14:textId="77777777" w:rsidR="009E7E37" w:rsidRPr="00DA54EE" w:rsidRDefault="009E7E37" w:rsidP="003D60F1">
            <w:pPr>
              <w:pStyle w:val="Mtab"/>
              <w:rPr>
                <w:rFonts w:cs="Calibri"/>
              </w:rPr>
            </w:pPr>
            <w:r w:rsidRPr="00DA54EE">
              <w:rPr>
                <w:rFonts w:cs="Calibri"/>
              </w:rPr>
              <w:t>Kryteria oceny</w:t>
            </w:r>
          </w:p>
        </w:tc>
      </w:tr>
      <w:tr w:rsidR="009E7E37" w:rsidRPr="00DA54EE" w14:paraId="5AC8600C" w14:textId="77777777" w:rsidTr="00976FDD">
        <w:tc>
          <w:tcPr>
            <w:tcW w:w="243" w:type="pct"/>
            <w:vAlign w:val="center"/>
          </w:tcPr>
          <w:p w14:paraId="36A3024C" w14:textId="77777777" w:rsidR="009E7E37" w:rsidRPr="00DA54EE" w:rsidRDefault="009E7E37" w:rsidP="003D60F1">
            <w:pPr>
              <w:pStyle w:val="Mtab"/>
              <w:jc w:val="right"/>
              <w:rPr>
                <w:rFonts w:cs="Calibri"/>
              </w:rPr>
            </w:pPr>
            <w:r w:rsidRPr="00DA54EE">
              <w:rPr>
                <w:rFonts w:cs="Calibri"/>
              </w:rPr>
              <w:t>1.</w:t>
            </w:r>
          </w:p>
        </w:tc>
        <w:tc>
          <w:tcPr>
            <w:tcW w:w="1147" w:type="pct"/>
            <w:vAlign w:val="center"/>
          </w:tcPr>
          <w:p w14:paraId="269C0071" w14:textId="77777777" w:rsidR="009E7E37" w:rsidRPr="00DA54EE" w:rsidRDefault="009E7E37" w:rsidP="003D60F1">
            <w:pPr>
              <w:pStyle w:val="Mtab"/>
              <w:rPr>
                <w:rFonts w:cs="Calibri"/>
              </w:rPr>
            </w:pPr>
            <w:r w:rsidRPr="00DA54EE">
              <w:rPr>
                <w:rFonts w:cs="Calibri"/>
              </w:rPr>
              <w:t>Różnorodność biologiczna</w:t>
            </w:r>
          </w:p>
        </w:tc>
        <w:tc>
          <w:tcPr>
            <w:tcW w:w="3611" w:type="pct"/>
            <w:vAlign w:val="center"/>
          </w:tcPr>
          <w:p w14:paraId="49C9B8EE" w14:textId="77777777" w:rsidR="009E7E37" w:rsidRPr="00DA54EE" w:rsidRDefault="009E7E37" w:rsidP="003D60F1">
            <w:pPr>
              <w:pStyle w:val="Mtab"/>
              <w:rPr>
                <w:rFonts w:cs="Calibri"/>
              </w:rPr>
            </w:pPr>
            <w:r w:rsidRPr="00DA54EE">
              <w:rPr>
                <w:rFonts w:cs="Calibri"/>
              </w:rPr>
              <w:t>Wpływ na gatunki i siedliska objęte ochroną, w tym w ramach sieci Natura 2000 oraz obszarach chronionych.</w:t>
            </w:r>
          </w:p>
        </w:tc>
      </w:tr>
      <w:tr w:rsidR="009E7E37" w:rsidRPr="00DA54EE" w14:paraId="0E94B52A" w14:textId="77777777" w:rsidTr="00976FDD">
        <w:tc>
          <w:tcPr>
            <w:tcW w:w="243" w:type="pct"/>
            <w:vAlign w:val="center"/>
          </w:tcPr>
          <w:p w14:paraId="5419812D" w14:textId="77777777" w:rsidR="009E7E37" w:rsidRPr="00DA54EE" w:rsidRDefault="009E7E37" w:rsidP="003D60F1">
            <w:pPr>
              <w:pStyle w:val="Mtab"/>
              <w:jc w:val="right"/>
              <w:rPr>
                <w:rFonts w:cs="Calibri"/>
              </w:rPr>
            </w:pPr>
            <w:r w:rsidRPr="00DA54EE">
              <w:rPr>
                <w:rFonts w:cs="Calibri"/>
              </w:rPr>
              <w:t>2.</w:t>
            </w:r>
          </w:p>
        </w:tc>
        <w:tc>
          <w:tcPr>
            <w:tcW w:w="1147" w:type="pct"/>
            <w:vAlign w:val="center"/>
          </w:tcPr>
          <w:p w14:paraId="717D8CDC" w14:textId="77777777" w:rsidR="009E7E37" w:rsidRPr="00DA54EE" w:rsidRDefault="009E7E37" w:rsidP="003D60F1">
            <w:pPr>
              <w:pStyle w:val="Mtab"/>
              <w:rPr>
                <w:rFonts w:cs="Calibri"/>
              </w:rPr>
            </w:pPr>
            <w:r w:rsidRPr="00DA54EE">
              <w:rPr>
                <w:rFonts w:cs="Calibri"/>
              </w:rPr>
              <w:t>Zwierzęta</w:t>
            </w:r>
          </w:p>
        </w:tc>
        <w:tc>
          <w:tcPr>
            <w:tcW w:w="3611" w:type="pct"/>
            <w:vAlign w:val="center"/>
          </w:tcPr>
          <w:p w14:paraId="7891DB3D" w14:textId="4CF286EE" w:rsidR="009E7E37" w:rsidRPr="00DA54EE" w:rsidRDefault="009E7E37" w:rsidP="003D60F1">
            <w:pPr>
              <w:pStyle w:val="Mtab"/>
              <w:rPr>
                <w:rFonts w:cs="Calibri"/>
              </w:rPr>
            </w:pPr>
            <w:r w:rsidRPr="00DA54EE">
              <w:rPr>
                <w:rFonts w:cs="Calibri"/>
              </w:rPr>
              <w:t>Wpływ na chronione gatunki zwierząt i ich siedliska</w:t>
            </w:r>
          </w:p>
        </w:tc>
      </w:tr>
      <w:tr w:rsidR="009E7E37" w:rsidRPr="00DA54EE" w14:paraId="506B696C" w14:textId="77777777" w:rsidTr="00976FDD">
        <w:tc>
          <w:tcPr>
            <w:tcW w:w="243" w:type="pct"/>
            <w:vAlign w:val="center"/>
          </w:tcPr>
          <w:p w14:paraId="79F6C56D" w14:textId="77777777" w:rsidR="009E7E37" w:rsidRPr="00DA54EE" w:rsidRDefault="009E7E37" w:rsidP="003D60F1">
            <w:pPr>
              <w:pStyle w:val="Mtab"/>
              <w:jc w:val="right"/>
              <w:rPr>
                <w:rFonts w:cs="Calibri"/>
              </w:rPr>
            </w:pPr>
            <w:r w:rsidRPr="00DA54EE">
              <w:rPr>
                <w:rFonts w:cs="Calibri"/>
              </w:rPr>
              <w:t>3.</w:t>
            </w:r>
          </w:p>
        </w:tc>
        <w:tc>
          <w:tcPr>
            <w:tcW w:w="1147" w:type="pct"/>
            <w:vAlign w:val="center"/>
          </w:tcPr>
          <w:p w14:paraId="0B00D725" w14:textId="77777777" w:rsidR="009E7E37" w:rsidRPr="00DA54EE" w:rsidRDefault="009E7E37" w:rsidP="003D60F1">
            <w:pPr>
              <w:pStyle w:val="Mtab"/>
              <w:rPr>
                <w:rFonts w:cs="Calibri"/>
              </w:rPr>
            </w:pPr>
            <w:r w:rsidRPr="00DA54EE">
              <w:rPr>
                <w:rFonts w:cs="Calibri"/>
              </w:rPr>
              <w:t>Rośliny</w:t>
            </w:r>
          </w:p>
        </w:tc>
        <w:tc>
          <w:tcPr>
            <w:tcW w:w="3611" w:type="pct"/>
            <w:vAlign w:val="center"/>
          </w:tcPr>
          <w:p w14:paraId="3A4A5353" w14:textId="77777777" w:rsidR="009E7E37" w:rsidRPr="00DA54EE" w:rsidRDefault="009E7E37" w:rsidP="003D60F1">
            <w:pPr>
              <w:pStyle w:val="Mtab"/>
              <w:rPr>
                <w:rFonts w:cs="Calibri"/>
              </w:rPr>
            </w:pPr>
            <w:r w:rsidRPr="00DA54EE">
              <w:rPr>
                <w:rFonts w:cs="Calibri"/>
              </w:rPr>
              <w:t>Wpływ na chronione gatunki roślin i siedliska przyrodnicze</w:t>
            </w:r>
          </w:p>
        </w:tc>
      </w:tr>
      <w:tr w:rsidR="009E7E37" w:rsidRPr="00DA54EE" w14:paraId="5EE5A173" w14:textId="77777777" w:rsidTr="00976FDD">
        <w:tc>
          <w:tcPr>
            <w:tcW w:w="243" w:type="pct"/>
            <w:vAlign w:val="center"/>
          </w:tcPr>
          <w:p w14:paraId="43B83F02" w14:textId="77777777" w:rsidR="009E7E37" w:rsidRPr="00DA54EE" w:rsidRDefault="009E7E37" w:rsidP="003D60F1">
            <w:pPr>
              <w:pStyle w:val="Mtab"/>
              <w:jc w:val="right"/>
              <w:rPr>
                <w:rFonts w:cs="Calibri"/>
              </w:rPr>
            </w:pPr>
            <w:r w:rsidRPr="00DA54EE">
              <w:rPr>
                <w:rFonts w:cs="Calibri"/>
              </w:rPr>
              <w:t>4.</w:t>
            </w:r>
          </w:p>
        </w:tc>
        <w:tc>
          <w:tcPr>
            <w:tcW w:w="1147" w:type="pct"/>
            <w:vAlign w:val="center"/>
          </w:tcPr>
          <w:p w14:paraId="0E56035A" w14:textId="77777777" w:rsidR="009E7E37" w:rsidRPr="00DA54EE" w:rsidRDefault="009E7E37" w:rsidP="003D60F1">
            <w:pPr>
              <w:pStyle w:val="Mtab"/>
              <w:rPr>
                <w:rFonts w:cs="Calibri"/>
              </w:rPr>
            </w:pPr>
            <w:r w:rsidRPr="00DA54EE">
              <w:rPr>
                <w:rFonts w:cs="Calibri"/>
              </w:rPr>
              <w:t>Zasoby wodne</w:t>
            </w:r>
          </w:p>
        </w:tc>
        <w:tc>
          <w:tcPr>
            <w:tcW w:w="3611" w:type="pct"/>
            <w:vAlign w:val="center"/>
          </w:tcPr>
          <w:p w14:paraId="14CB3C16" w14:textId="77777777" w:rsidR="009E7E37" w:rsidRPr="00DA54EE" w:rsidRDefault="009E7E37" w:rsidP="003D60F1">
            <w:pPr>
              <w:pStyle w:val="Mtab"/>
              <w:rPr>
                <w:rFonts w:cs="Calibri"/>
              </w:rPr>
            </w:pPr>
            <w:r w:rsidRPr="00DA54EE">
              <w:rPr>
                <w:rFonts w:cs="Calibri"/>
              </w:rPr>
              <w:t>Wpływ na stan jakościowy wód powierzchniowych i podziemnych;</w:t>
            </w:r>
          </w:p>
          <w:p w14:paraId="53CCC7CC" w14:textId="77777777" w:rsidR="009E7E37" w:rsidRPr="00DA54EE" w:rsidRDefault="009E7E37" w:rsidP="003D60F1">
            <w:pPr>
              <w:pStyle w:val="Mtab"/>
              <w:rPr>
                <w:rFonts w:cs="Calibri"/>
              </w:rPr>
            </w:pPr>
            <w:r w:rsidRPr="00DA54EE">
              <w:rPr>
                <w:rFonts w:cs="Calibri"/>
              </w:rPr>
              <w:t>Wpływ na utrzymanie prawidłowego reżimu hydrologicznego</w:t>
            </w:r>
            <w:r w:rsidRPr="00DA54EE">
              <w:rPr>
                <w:rFonts w:cs="Calibri"/>
              </w:rPr>
              <w:br/>
              <w:t>Wpływ na zwiększenie ryzyka wystąpienia podtopień;</w:t>
            </w:r>
          </w:p>
          <w:p w14:paraId="7219B29A" w14:textId="77777777" w:rsidR="009E7E37" w:rsidRPr="00DA54EE" w:rsidRDefault="009E7E37" w:rsidP="003D60F1">
            <w:pPr>
              <w:pStyle w:val="Mtab"/>
              <w:rPr>
                <w:rFonts w:cs="Calibri"/>
              </w:rPr>
            </w:pPr>
            <w:r w:rsidRPr="00DA54EE">
              <w:rPr>
                <w:rFonts w:cs="Calibri"/>
              </w:rPr>
              <w:t>Lokalizacja na obszarach narażonych na niebezpieczeństwo powodzi;</w:t>
            </w:r>
          </w:p>
        </w:tc>
      </w:tr>
      <w:tr w:rsidR="009E7E37" w:rsidRPr="00DA54EE" w14:paraId="06839F66" w14:textId="77777777" w:rsidTr="00976FDD">
        <w:tc>
          <w:tcPr>
            <w:tcW w:w="243" w:type="pct"/>
            <w:vAlign w:val="center"/>
          </w:tcPr>
          <w:p w14:paraId="2A6F9B03" w14:textId="77777777" w:rsidR="009E7E37" w:rsidRPr="00DA54EE" w:rsidRDefault="009E7E37" w:rsidP="003D60F1">
            <w:pPr>
              <w:pStyle w:val="Mtab"/>
              <w:jc w:val="right"/>
              <w:rPr>
                <w:rFonts w:cs="Calibri"/>
              </w:rPr>
            </w:pPr>
            <w:r w:rsidRPr="00DA54EE">
              <w:rPr>
                <w:rFonts w:cs="Calibri"/>
              </w:rPr>
              <w:t>5.</w:t>
            </w:r>
          </w:p>
        </w:tc>
        <w:tc>
          <w:tcPr>
            <w:tcW w:w="1147" w:type="pct"/>
            <w:vAlign w:val="center"/>
          </w:tcPr>
          <w:p w14:paraId="169A7A97" w14:textId="77777777" w:rsidR="009E7E37" w:rsidRPr="00DA54EE" w:rsidRDefault="009E7E37" w:rsidP="003D60F1">
            <w:pPr>
              <w:pStyle w:val="Mtab"/>
              <w:rPr>
                <w:rFonts w:cs="Calibri"/>
              </w:rPr>
            </w:pPr>
            <w:r w:rsidRPr="00DA54EE">
              <w:rPr>
                <w:rFonts w:cs="Calibri"/>
              </w:rPr>
              <w:t>Powietrze</w:t>
            </w:r>
          </w:p>
        </w:tc>
        <w:tc>
          <w:tcPr>
            <w:tcW w:w="3611" w:type="pct"/>
            <w:vAlign w:val="center"/>
          </w:tcPr>
          <w:p w14:paraId="3F5DA4AF" w14:textId="77777777" w:rsidR="009E7E37" w:rsidRPr="00DA54EE" w:rsidRDefault="009E7E37" w:rsidP="003D60F1">
            <w:pPr>
              <w:pStyle w:val="Mtab"/>
              <w:rPr>
                <w:rFonts w:cs="Calibri"/>
              </w:rPr>
            </w:pPr>
            <w:r w:rsidRPr="00DA54EE">
              <w:rPr>
                <w:rFonts w:cs="Calibri"/>
              </w:rPr>
              <w:t>Wpływ na jakość powietrza (szczególnie w zakresie emisji pyłów PM10/PM2,5, benzo(a)pirenu, NO</w:t>
            </w:r>
            <w:r w:rsidRPr="00DA54EE">
              <w:rPr>
                <w:rFonts w:cs="Calibri"/>
                <w:vertAlign w:val="subscript"/>
              </w:rPr>
              <w:t>x</w:t>
            </w:r>
          </w:p>
        </w:tc>
      </w:tr>
      <w:tr w:rsidR="009E7E37" w:rsidRPr="00DA54EE" w14:paraId="3731B4C0" w14:textId="77777777" w:rsidTr="00976FDD">
        <w:tc>
          <w:tcPr>
            <w:tcW w:w="243" w:type="pct"/>
            <w:vAlign w:val="center"/>
          </w:tcPr>
          <w:p w14:paraId="0286CD06" w14:textId="77777777" w:rsidR="009E7E37" w:rsidRPr="00DA54EE" w:rsidRDefault="009E7E37" w:rsidP="003D60F1">
            <w:pPr>
              <w:pStyle w:val="Mtab"/>
              <w:jc w:val="right"/>
              <w:rPr>
                <w:rFonts w:cs="Calibri"/>
              </w:rPr>
            </w:pPr>
            <w:r w:rsidRPr="00DA54EE">
              <w:rPr>
                <w:rFonts w:cs="Calibri"/>
              </w:rPr>
              <w:t>6.</w:t>
            </w:r>
          </w:p>
        </w:tc>
        <w:tc>
          <w:tcPr>
            <w:tcW w:w="1147" w:type="pct"/>
            <w:vAlign w:val="center"/>
          </w:tcPr>
          <w:p w14:paraId="0873FECE" w14:textId="77777777" w:rsidR="009E7E37" w:rsidRPr="00DA54EE" w:rsidRDefault="009E7E37" w:rsidP="003D60F1">
            <w:pPr>
              <w:pStyle w:val="Mtab"/>
              <w:rPr>
                <w:rFonts w:cs="Calibri"/>
              </w:rPr>
            </w:pPr>
            <w:r w:rsidRPr="00DA54EE">
              <w:rPr>
                <w:rFonts w:cs="Calibri"/>
              </w:rPr>
              <w:t>Ludzie</w:t>
            </w:r>
          </w:p>
        </w:tc>
        <w:tc>
          <w:tcPr>
            <w:tcW w:w="3611" w:type="pct"/>
            <w:vAlign w:val="center"/>
          </w:tcPr>
          <w:p w14:paraId="6502CAFA" w14:textId="1929F0C1" w:rsidR="009E7E37" w:rsidRPr="00DA54EE" w:rsidRDefault="009E7E37" w:rsidP="003D60F1">
            <w:pPr>
              <w:pStyle w:val="Mtab"/>
              <w:rPr>
                <w:rFonts w:cs="Calibri"/>
              </w:rPr>
            </w:pPr>
            <w:r w:rsidRPr="00DA54EE">
              <w:rPr>
                <w:rFonts w:cs="Calibri"/>
              </w:rPr>
              <w:t xml:space="preserve">Wpływ ze względu na zdrowie ludzi, w odniesieniu, do jakości powietrza, hałasu, wody pitnej, gleb, a także czynniki </w:t>
            </w:r>
            <w:r w:rsidRPr="00DA54EE">
              <w:rPr>
                <w:rFonts w:cs="Calibri"/>
              </w:rPr>
              <w:lastRenderedPageBreak/>
              <w:t>poprawiające standard życia oraz bezpieczeństwo mieszkańców.</w:t>
            </w:r>
          </w:p>
        </w:tc>
      </w:tr>
      <w:tr w:rsidR="009E7E37" w:rsidRPr="00DA54EE" w14:paraId="6AD32884" w14:textId="77777777" w:rsidTr="00976FDD">
        <w:tc>
          <w:tcPr>
            <w:tcW w:w="243" w:type="pct"/>
            <w:vAlign w:val="center"/>
          </w:tcPr>
          <w:p w14:paraId="08EFEF70" w14:textId="77777777" w:rsidR="009E7E37" w:rsidRPr="00DA54EE" w:rsidRDefault="009E7E37" w:rsidP="003D60F1">
            <w:pPr>
              <w:pStyle w:val="Mtab"/>
              <w:jc w:val="right"/>
              <w:rPr>
                <w:rFonts w:cs="Calibri"/>
              </w:rPr>
            </w:pPr>
            <w:r w:rsidRPr="00DA54EE">
              <w:rPr>
                <w:rFonts w:cs="Calibri"/>
              </w:rPr>
              <w:lastRenderedPageBreak/>
              <w:t>7.</w:t>
            </w:r>
          </w:p>
        </w:tc>
        <w:tc>
          <w:tcPr>
            <w:tcW w:w="1147" w:type="pct"/>
            <w:vAlign w:val="center"/>
          </w:tcPr>
          <w:p w14:paraId="77C14C50" w14:textId="77777777" w:rsidR="009E7E37" w:rsidRPr="00DA54EE" w:rsidRDefault="009E7E37" w:rsidP="003D60F1">
            <w:pPr>
              <w:pStyle w:val="Mtab"/>
              <w:rPr>
                <w:rFonts w:cs="Calibri"/>
              </w:rPr>
            </w:pPr>
            <w:r w:rsidRPr="00DA54EE">
              <w:rPr>
                <w:rFonts w:cs="Calibri"/>
              </w:rPr>
              <w:t>Powierzchnia ziemi</w:t>
            </w:r>
          </w:p>
        </w:tc>
        <w:tc>
          <w:tcPr>
            <w:tcW w:w="3611" w:type="pct"/>
            <w:vAlign w:val="center"/>
          </w:tcPr>
          <w:p w14:paraId="4D9994D8" w14:textId="77777777" w:rsidR="009E7E37" w:rsidRPr="00DA54EE" w:rsidRDefault="009E7E37" w:rsidP="003D60F1">
            <w:pPr>
              <w:pStyle w:val="Mtab"/>
              <w:rPr>
                <w:rFonts w:cs="Calibri"/>
              </w:rPr>
            </w:pPr>
            <w:r w:rsidRPr="00DA54EE">
              <w:rPr>
                <w:rFonts w:cs="Calibri"/>
              </w:rPr>
              <w:t>Wpływ na stan jakościowy gleb;</w:t>
            </w:r>
          </w:p>
          <w:p w14:paraId="17EFFF02" w14:textId="77777777" w:rsidR="009E7E37" w:rsidRPr="00DA54EE" w:rsidRDefault="009E7E37" w:rsidP="003D60F1">
            <w:pPr>
              <w:pStyle w:val="Mtab"/>
              <w:rPr>
                <w:rFonts w:cs="Calibri"/>
              </w:rPr>
            </w:pPr>
            <w:r w:rsidRPr="00DA54EE">
              <w:rPr>
                <w:rFonts w:cs="Calibri"/>
              </w:rPr>
              <w:t>Wpływ na ukształtowanie powierzchni terenu, przemieszczanie gruntów oraz gleb w trakcie prowadzenia prac budowlanych;</w:t>
            </w:r>
          </w:p>
          <w:p w14:paraId="6D16AFB7" w14:textId="77777777" w:rsidR="009E7E37" w:rsidRPr="00DA54EE" w:rsidRDefault="009E7E37" w:rsidP="003D60F1">
            <w:pPr>
              <w:pStyle w:val="Mtab"/>
              <w:rPr>
                <w:rFonts w:cs="Calibri"/>
              </w:rPr>
            </w:pPr>
            <w:r w:rsidRPr="00DA54EE">
              <w:rPr>
                <w:rFonts w:cs="Calibri"/>
              </w:rPr>
              <w:t>Wpływ na trwałą zmianę rzeźby terenu na skutek wprowadzenia antropogenicznych form ukształtowania w postaci wykonywania nasypów, przekopów, itp.;</w:t>
            </w:r>
          </w:p>
          <w:p w14:paraId="1A5FDDF8" w14:textId="77777777" w:rsidR="009E7E37" w:rsidRPr="00DA54EE" w:rsidRDefault="009E7E37" w:rsidP="003D60F1">
            <w:pPr>
              <w:pStyle w:val="Mtab"/>
              <w:rPr>
                <w:rFonts w:cs="Calibri"/>
              </w:rPr>
            </w:pPr>
            <w:r w:rsidRPr="00DA54EE">
              <w:rPr>
                <w:rFonts w:cs="Calibri"/>
              </w:rPr>
              <w:t>Wpływ na stabilizację gruntów i ich ochronę przed procesami osuwiskowymi</w:t>
            </w:r>
          </w:p>
        </w:tc>
      </w:tr>
      <w:tr w:rsidR="009E7E37" w:rsidRPr="00DA54EE" w14:paraId="42D169A3" w14:textId="77777777" w:rsidTr="00976FDD">
        <w:tc>
          <w:tcPr>
            <w:tcW w:w="243" w:type="pct"/>
            <w:vAlign w:val="center"/>
          </w:tcPr>
          <w:p w14:paraId="41C63D59" w14:textId="77777777" w:rsidR="009E7E37" w:rsidRPr="00DA54EE" w:rsidRDefault="009E7E37" w:rsidP="003D60F1">
            <w:pPr>
              <w:pStyle w:val="Mtab"/>
              <w:jc w:val="right"/>
              <w:rPr>
                <w:rFonts w:cs="Calibri"/>
              </w:rPr>
            </w:pPr>
            <w:r w:rsidRPr="00DA54EE">
              <w:rPr>
                <w:rFonts w:cs="Calibri"/>
              </w:rPr>
              <w:t>8.</w:t>
            </w:r>
          </w:p>
        </w:tc>
        <w:tc>
          <w:tcPr>
            <w:tcW w:w="1147" w:type="pct"/>
            <w:vAlign w:val="center"/>
          </w:tcPr>
          <w:p w14:paraId="6D2C60A9" w14:textId="77777777" w:rsidR="009E7E37" w:rsidRPr="00DA54EE" w:rsidRDefault="009E7E37" w:rsidP="003D60F1">
            <w:pPr>
              <w:pStyle w:val="Mtab"/>
              <w:rPr>
                <w:rFonts w:cs="Calibri"/>
              </w:rPr>
            </w:pPr>
            <w:r w:rsidRPr="00DA54EE">
              <w:rPr>
                <w:rFonts w:cs="Calibri"/>
              </w:rPr>
              <w:t>Krajobraz</w:t>
            </w:r>
          </w:p>
        </w:tc>
        <w:tc>
          <w:tcPr>
            <w:tcW w:w="3611" w:type="pct"/>
            <w:vAlign w:val="center"/>
          </w:tcPr>
          <w:p w14:paraId="5A8531B9" w14:textId="77777777" w:rsidR="009E7E37" w:rsidRPr="00DA54EE" w:rsidRDefault="009E7E37" w:rsidP="003D60F1">
            <w:pPr>
              <w:pStyle w:val="Mtab"/>
              <w:rPr>
                <w:rFonts w:cs="Calibri"/>
              </w:rPr>
            </w:pPr>
            <w:r w:rsidRPr="00DA54EE">
              <w:rPr>
                <w:rFonts w:cs="Calibri"/>
              </w:rPr>
              <w:t>Wpływ na pogorszenie walorów krajobrazowych</w:t>
            </w:r>
          </w:p>
        </w:tc>
      </w:tr>
      <w:tr w:rsidR="009E7E37" w:rsidRPr="00DA54EE" w14:paraId="54378D64" w14:textId="77777777" w:rsidTr="00976FDD">
        <w:tc>
          <w:tcPr>
            <w:tcW w:w="243" w:type="pct"/>
            <w:vAlign w:val="center"/>
          </w:tcPr>
          <w:p w14:paraId="76CE6D79" w14:textId="77777777" w:rsidR="009E7E37" w:rsidRPr="00DA54EE" w:rsidRDefault="009E7E37" w:rsidP="003D60F1">
            <w:pPr>
              <w:pStyle w:val="Mtab"/>
              <w:jc w:val="right"/>
              <w:rPr>
                <w:rFonts w:cs="Calibri"/>
              </w:rPr>
            </w:pPr>
            <w:r w:rsidRPr="00DA54EE">
              <w:rPr>
                <w:rFonts w:cs="Calibri"/>
              </w:rPr>
              <w:t>9.</w:t>
            </w:r>
          </w:p>
        </w:tc>
        <w:tc>
          <w:tcPr>
            <w:tcW w:w="1147" w:type="pct"/>
            <w:vAlign w:val="center"/>
          </w:tcPr>
          <w:p w14:paraId="684AC44C" w14:textId="77777777" w:rsidR="009E7E37" w:rsidRPr="00DA54EE" w:rsidRDefault="009E7E37" w:rsidP="003D60F1">
            <w:pPr>
              <w:pStyle w:val="Mtab"/>
              <w:rPr>
                <w:rFonts w:cs="Calibri"/>
              </w:rPr>
            </w:pPr>
            <w:r w:rsidRPr="00DA54EE">
              <w:rPr>
                <w:rFonts w:cs="Calibri"/>
              </w:rPr>
              <w:t>Klimat</w:t>
            </w:r>
          </w:p>
        </w:tc>
        <w:tc>
          <w:tcPr>
            <w:tcW w:w="3611" w:type="pct"/>
            <w:vAlign w:val="center"/>
          </w:tcPr>
          <w:p w14:paraId="175995DE" w14:textId="77777777" w:rsidR="009E7E37" w:rsidRPr="00DA54EE" w:rsidRDefault="009E7E37" w:rsidP="003D60F1">
            <w:pPr>
              <w:pStyle w:val="Mtab"/>
              <w:rPr>
                <w:rFonts w:cs="Calibri"/>
              </w:rPr>
            </w:pPr>
            <w:r w:rsidRPr="00DA54EE">
              <w:rPr>
                <w:rFonts w:cs="Calibri"/>
              </w:rPr>
              <w:t>Efekt w postaci redukcji emisji CO</w:t>
            </w:r>
            <w:r w:rsidRPr="00DA54EE">
              <w:rPr>
                <w:rFonts w:cs="Calibri"/>
                <w:vertAlign w:val="subscript"/>
              </w:rPr>
              <w:t>2</w:t>
            </w:r>
            <w:r w:rsidRPr="00DA54EE">
              <w:rPr>
                <w:rFonts w:cs="Calibri"/>
              </w:rPr>
              <w:t xml:space="preserve"> (w tym na skutek wykorzystania OZE -zastępowanie paliw kopalnych);</w:t>
            </w:r>
          </w:p>
          <w:p w14:paraId="62D71B98" w14:textId="77777777" w:rsidR="009E7E37" w:rsidRPr="00DA54EE" w:rsidRDefault="009E7E37" w:rsidP="003D60F1">
            <w:pPr>
              <w:pStyle w:val="Mtab"/>
              <w:rPr>
                <w:rFonts w:cs="Calibri"/>
              </w:rPr>
            </w:pPr>
            <w:r w:rsidRPr="00DA54EE">
              <w:rPr>
                <w:rFonts w:cs="Calibri"/>
              </w:rPr>
              <w:t>Efektywność energetyczna;</w:t>
            </w:r>
          </w:p>
          <w:p w14:paraId="714A8E07" w14:textId="77777777" w:rsidR="009E7E37" w:rsidRPr="00DA54EE" w:rsidRDefault="009E7E37" w:rsidP="003D60F1">
            <w:pPr>
              <w:pStyle w:val="Mtab"/>
              <w:rPr>
                <w:rFonts w:cs="Calibri"/>
              </w:rPr>
            </w:pPr>
            <w:r w:rsidRPr="00DA54EE">
              <w:rPr>
                <w:rFonts w:cs="Calibri"/>
              </w:rPr>
              <w:t>Wpływ na adaptację do zmian klimatu (zjawisk ekstremalnych)</w:t>
            </w:r>
          </w:p>
        </w:tc>
      </w:tr>
      <w:tr w:rsidR="009E7E37" w:rsidRPr="00DA54EE" w14:paraId="1D2CC9E3" w14:textId="77777777" w:rsidTr="00976FDD">
        <w:tc>
          <w:tcPr>
            <w:tcW w:w="243" w:type="pct"/>
            <w:vAlign w:val="center"/>
          </w:tcPr>
          <w:p w14:paraId="72381010" w14:textId="77777777" w:rsidR="009E7E37" w:rsidRPr="00DA54EE" w:rsidRDefault="009E7E37" w:rsidP="003D60F1">
            <w:pPr>
              <w:pStyle w:val="Mtab"/>
              <w:jc w:val="right"/>
              <w:rPr>
                <w:rFonts w:cs="Calibri"/>
              </w:rPr>
            </w:pPr>
            <w:r w:rsidRPr="00DA54EE">
              <w:rPr>
                <w:rFonts w:cs="Calibri"/>
              </w:rPr>
              <w:t>10.</w:t>
            </w:r>
          </w:p>
        </w:tc>
        <w:tc>
          <w:tcPr>
            <w:tcW w:w="1147" w:type="pct"/>
            <w:vAlign w:val="center"/>
          </w:tcPr>
          <w:p w14:paraId="6BCD34BD" w14:textId="77777777" w:rsidR="009E7E37" w:rsidRPr="00DA54EE" w:rsidRDefault="009E7E37" w:rsidP="003D60F1">
            <w:pPr>
              <w:pStyle w:val="Mtab"/>
              <w:rPr>
                <w:rFonts w:cs="Calibri"/>
              </w:rPr>
            </w:pPr>
            <w:r w:rsidRPr="00DA54EE">
              <w:rPr>
                <w:rFonts w:cs="Calibri"/>
              </w:rPr>
              <w:t>Zasoby naturalne</w:t>
            </w:r>
          </w:p>
        </w:tc>
        <w:tc>
          <w:tcPr>
            <w:tcW w:w="3611" w:type="pct"/>
            <w:vAlign w:val="center"/>
          </w:tcPr>
          <w:p w14:paraId="3A6D2B79" w14:textId="77777777" w:rsidR="009E7E37" w:rsidRPr="00DA54EE" w:rsidRDefault="009E7E37" w:rsidP="003D60F1">
            <w:pPr>
              <w:pStyle w:val="Mtab"/>
              <w:rPr>
                <w:rFonts w:cs="Calibri"/>
              </w:rPr>
            </w:pPr>
            <w:r w:rsidRPr="00DA54EE">
              <w:rPr>
                <w:rFonts w:cs="Calibri"/>
              </w:rPr>
              <w:t>Wpływ na wzrost zużycia surowców skalnych wykorzystywanych na etapie budowy;</w:t>
            </w:r>
          </w:p>
          <w:p w14:paraId="0929A1B1" w14:textId="77777777" w:rsidR="009E7E37" w:rsidRPr="00DA54EE" w:rsidRDefault="009E7E37" w:rsidP="003D60F1">
            <w:pPr>
              <w:pStyle w:val="Mtab"/>
              <w:rPr>
                <w:rFonts w:cs="Calibri"/>
              </w:rPr>
            </w:pPr>
            <w:r w:rsidRPr="00DA54EE">
              <w:rPr>
                <w:rFonts w:cs="Calibri"/>
              </w:rPr>
              <w:t>Wpływ na zmniejszenie zużycia surowców energetycznych (paliw kopalnych) do produkcji energii elektrycznej i cieplnej</w:t>
            </w:r>
          </w:p>
        </w:tc>
      </w:tr>
      <w:tr w:rsidR="009E7E37" w:rsidRPr="00DA54EE" w14:paraId="1222B3FF" w14:textId="77777777" w:rsidTr="00976FDD">
        <w:tc>
          <w:tcPr>
            <w:tcW w:w="243" w:type="pct"/>
            <w:vAlign w:val="center"/>
          </w:tcPr>
          <w:p w14:paraId="5A49C0FC" w14:textId="77777777" w:rsidR="009E7E37" w:rsidRPr="00DA54EE" w:rsidRDefault="009E7E37" w:rsidP="003D60F1">
            <w:pPr>
              <w:pStyle w:val="Mtab"/>
              <w:jc w:val="right"/>
              <w:rPr>
                <w:rFonts w:cs="Calibri"/>
              </w:rPr>
            </w:pPr>
            <w:r w:rsidRPr="00DA54EE">
              <w:rPr>
                <w:rFonts w:cs="Calibri"/>
              </w:rPr>
              <w:t>11.</w:t>
            </w:r>
          </w:p>
        </w:tc>
        <w:tc>
          <w:tcPr>
            <w:tcW w:w="1147" w:type="pct"/>
            <w:vAlign w:val="center"/>
          </w:tcPr>
          <w:p w14:paraId="5A7D743D" w14:textId="77777777" w:rsidR="009E7E37" w:rsidRPr="00DA54EE" w:rsidRDefault="009E7E37" w:rsidP="003D60F1">
            <w:pPr>
              <w:pStyle w:val="Mtab"/>
              <w:rPr>
                <w:rFonts w:cs="Calibri"/>
              </w:rPr>
            </w:pPr>
            <w:r w:rsidRPr="00DA54EE">
              <w:rPr>
                <w:rFonts w:cs="Calibri"/>
              </w:rPr>
              <w:t>Zabytki</w:t>
            </w:r>
          </w:p>
        </w:tc>
        <w:tc>
          <w:tcPr>
            <w:tcW w:w="3611" w:type="pct"/>
            <w:vAlign w:val="center"/>
          </w:tcPr>
          <w:p w14:paraId="19E12932" w14:textId="77777777" w:rsidR="009E7E37" w:rsidRPr="00DA54EE" w:rsidRDefault="009E7E37" w:rsidP="003D60F1">
            <w:pPr>
              <w:pStyle w:val="Mtab"/>
              <w:rPr>
                <w:rFonts w:cs="Calibri"/>
              </w:rPr>
            </w:pPr>
            <w:r w:rsidRPr="00DA54EE">
              <w:rPr>
                <w:rFonts w:cs="Calibri"/>
              </w:rPr>
              <w:t>Wpływ na zachowanie dobrego stanu technicznego obiektów zabytkowych;</w:t>
            </w:r>
          </w:p>
          <w:p w14:paraId="6DF61F41" w14:textId="77777777" w:rsidR="009E7E37" w:rsidRPr="00DA54EE" w:rsidRDefault="009E7E37" w:rsidP="003D60F1">
            <w:pPr>
              <w:pStyle w:val="Mtab"/>
              <w:rPr>
                <w:rFonts w:cs="Calibri"/>
              </w:rPr>
            </w:pPr>
            <w:r w:rsidRPr="00DA54EE">
              <w:rPr>
                <w:rFonts w:cs="Calibri"/>
              </w:rPr>
              <w:t>Wpływ na poprawę, funkcjonalności i dostępności zabytków dla społeczeństwa oraz utrwalanie estetyki w przestrzeni publicznej;</w:t>
            </w:r>
          </w:p>
          <w:p w14:paraId="1619F461" w14:textId="77777777" w:rsidR="009E7E37" w:rsidRPr="00DA54EE" w:rsidRDefault="009E7E37" w:rsidP="003D60F1">
            <w:pPr>
              <w:pStyle w:val="Mtab"/>
              <w:rPr>
                <w:rFonts w:cs="Calibri"/>
              </w:rPr>
            </w:pPr>
            <w:r w:rsidRPr="00DA54EE">
              <w:rPr>
                <w:rFonts w:cs="Calibri"/>
              </w:rPr>
              <w:t>Wpływ prowadzonych prac budowlanych na stan techniczny zabytków zlokalizowanych w sąsiedztwie;</w:t>
            </w:r>
          </w:p>
          <w:p w14:paraId="7CC0F923" w14:textId="77777777" w:rsidR="009E7E37" w:rsidRPr="00DA54EE" w:rsidRDefault="009E7E37" w:rsidP="003D60F1">
            <w:pPr>
              <w:pStyle w:val="Mtab"/>
              <w:rPr>
                <w:rFonts w:cs="Calibri"/>
              </w:rPr>
            </w:pPr>
            <w:r w:rsidRPr="00DA54EE">
              <w:rPr>
                <w:rFonts w:cs="Calibri"/>
              </w:rPr>
              <w:t>Wpływ lokalizacji nowej inwestycji na ekspozycję zabytku będącego lokalną dominantą przestrzenną</w:t>
            </w:r>
          </w:p>
        </w:tc>
      </w:tr>
      <w:tr w:rsidR="009E7E37" w:rsidRPr="00DA54EE" w14:paraId="732A71CE" w14:textId="77777777" w:rsidTr="00976FDD">
        <w:tc>
          <w:tcPr>
            <w:tcW w:w="243" w:type="pct"/>
            <w:vAlign w:val="center"/>
          </w:tcPr>
          <w:p w14:paraId="585FEFEA" w14:textId="77777777" w:rsidR="009E7E37" w:rsidRPr="00DA54EE" w:rsidRDefault="009E7E37" w:rsidP="003D60F1">
            <w:pPr>
              <w:pStyle w:val="Mtab"/>
              <w:jc w:val="right"/>
              <w:rPr>
                <w:rFonts w:cs="Calibri"/>
              </w:rPr>
            </w:pPr>
            <w:r w:rsidRPr="00DA54EE">
              <w:rPr>
                <w:rFonts w:cs="Calibri"/>
              </w:rPr>
              <w:t>12.</w:t>
            </w:r>
          </w:p>
        </w:tc>
        <w:tc>
          <w:tcPr>
            <w:tcW w:w="1147" w:type="pct"/>
            <w:vAlign w:val="center"/>
          </w:tcPr>
          <w:p w14:paraId="7383B946" w14:textId="77777777" w:rsidR="009E7E37" w:rsidRPr="00DA54EE" w:rsidRDefault="009E7E37" w:rsidP="003D60F1">
            <w:pPr>
              <w:pStyle w:val="Mtab"/>
              <w:rPr>
                <w:rFonts w:cs="Calibri"/>
              </w:rPr>
            </w:pPr>
            <w:r w:rsidRPr="00DA54EE">
              <w:rPr>
                <w:rFonts w:cs="Calibri"/>
              </w:rPr>
              <w:t>Dobra materialne</w:t>
            </w:r>
          </w:p>
        </w:tc>
        <w:tc>
          <w:tcPr>
            <w:tcW w:w="3611" w:type="pct"/>
            <w:vAlign w:val="center"/>
          </w:tcPr>
          <w:p w14:paraId="1F67A765" w14:textId="77777777" w:rsidR="009E7E37" w:rsidRPr="00DA54EE" w:rsidRDefault="009E7E37" w:rsidP="003D60F1">
            <w:pPr>
              <w:pStyle w:val="Mtab"/>
              <w:rPr>
                <w:rFonts w:cs="Calibri"/>
              </w:rPr>
            </w:pPr>
            <w:r w:rsidRPr="00DA54EE">
              <w:rPr>
                <w:rFonts w:cs="Calibri"/>
              </w:rPr>
              <w:t>Wpływ na wartość nieruchomości (gruntów i budynków) z uwagi na obecność lub sąsiedztwo planowanej inwestycji;</w:t>
            </w:r>
          </w:p>
          <w:p w14:paraId="668D95FF" w14:textId="77777777" w:rsidR="009E7E37" w:rsidRPr="00DA54EE" w:rsidRDefault="009E7E37" w:rsidP="003D60F1">
            <w:pPr>
              <w:pStyle w:val="Mtab"/>
              <w:rPr>
                <w:rFonts w:cs="Calibri"/>
              </w:rPr>
            </w:pPr>
            <w:r w:rsidRPr="00DA54EE">
              <w:rPr>
                <w:rFonts w:cs="Calibri"/>
              </w:rPr>
              <w:t>Wpływ na wartość obiektów budowlanych wszelkich prac i działań mogących oddziaływać na ich stan techniczny zarówno na etapie budowy jak i eksploatacji;</w:t>
            </w:r>
          </w:p>
          <w:p w14:paraId="60C03C57" w14:textId="77777777" w:rsidR="009E7E37" w:rsidRPr="00DA54EE" w:rsidRDefault="009E7E37" w:rsidP="003D60F1">
            <w:pPr>
              <w:pStyle w:val="Mtab"/>
              <w:rPr>
                <w:rFonts w:cs="Calibri"/>
              </w:rPr>
            </w:pPr>
            <w:r w:rsidRPr="00DA54EE">
              <w:rPr>
                <w:rFonts w:cs="Calibri"/>
              </w:rPr>
              <w:t>Wpływ na przychody firm np. na skutek zmiany organizacji ruchu drogowego w miastach;</w:t>
            </w:r>
          </w:p>
          <w:p w14:paraId="49D7B43D" w14:textId="77777777" w:rsidR="009E7E37" w:rsidRPr="00DA54EE" w:rsidRDefault="009E7E37" w:rsidP="003D60F1">
            <w:pPr>
              <w:pStyle w:val="Mtab"/>
              <w:rPr>
                <w:rFonts w:cs="Calibri"/>
              </w:rPr>
            </w:pPr>
            <w:r w:rsidRPr="00DA54EE">
              <w:rPr>
                <w:rFonts w:cs="Calibri"/>
              </w:rPr>
              <w:lastRenderedPageBreak/>
              <w:t>Wpływ na przychody instytucji kulturalnych oraz firm świadczących usługi towarzyszące</w:t>
            </w:r>
          </w:p>
        </w:tc>
      </w:tr>
    </w:tbl>
    <w:p w14:paraId="72D8AFAB" w14:textId="77777777" w:rsidR="00582E1C" w:rsidRPr="00DA54EE" w:rsidRDefault="00582E1C" w:rsidP="009E7E37">
      <w:pPr>
        <w:pStyle w:val="Mnormal"/>
        <w:rPr>
          <w:rFonts w:cs="Calibri"/>
        </w:rPr>
      </w:pPr>
      <w:r w:rsidRPr="00DA54EE">
        <w:rPr>
          <w:rFonts w:cs="Calibri"/>
        </w:rPr>
        <w:lastRenderedPageBreak/>
        <w:t>Interpretacja poszczególnych grup oddziaływań:</w:t>
      </w:r>
    </w:p>
    <w:p w14:paraId="7DD83186" w14:textId="4C893209" w:rsidR="00582E1C" w:rsidRPr="00DA54EE" w:rsidRDefault="00582E1C" w:rsidP="00BF43E9">
      <w:pPr>
        <w:pStyle w:val="Mwypkt"/>
        <w:rPr>
          <w:rFonts w:cs="Calibri"/>
        </w:rPr>
      </w:pPr>
      <w:r w:rsidRPr="00DA54EE">
        <w:rPr>
          <w:rFonts w:cs="Calibri"/>
        </w:rPr>
        <w:t>długoterminowe, średnioterminowe, krótkoterminowe: w zależności od czasu, w jakim dane oddziaływanie będzie występować – czy tylko kilka dni, miesięcy czy lat</w:t>
      </w:r>
      <w:r w:rsidR="00622A31" w:rsidRPr="00DA54EE">
        <w:rPr>
          <w:rFonts w:cs="Calibri"/>
        </w:rPr>
        <w:t>;</w:t>
      </w:r>
    </w:p>
    <w:p w14:paraId="69F0CC00" w14:textId="387F6317" w:rsidR="00582E1C" w:rsidRPr="00DA54EE" w:rsidRDefault="00582E1C" w:rsidP="00BF43E9">
      <w:pPr>
        <w:pStyle w:val="Mwypkt"/>
        <w:rPr>
          <w:rFonts w:cs="Calibri"/>
        </w:rPr>
      </w:pPr>
      <w:r w:rsidRPr="00DA54EE">
        <w:rPr>
          <w:rFonts w:cs="Calibri"/>
        </w:rPr>
        <w:t>pozytywne, negatywne – w przypadku oddziaływań negatywnych zostały jednocześnie podane sposoby ograniczania lub eliminacji t</w:t>
      </w:r>
      <w:r w:rsidR="00622A31" w:rsidRPr="00DA54EE">
        <w:rPr>
          <w:rFonts w:cs="Calibri"/>
        </w:rPr>
        <w:t xml:space="preserve">ego typu oddziaływań, ponadto z </w:t>
      </w:r>
      <w:r w:rsidRPr="00DA54EE">
        <w:rPr>
          <w:rFonts w:cs="Calibri"/>
        </w:rPr>
        <w:t>oddziaływaniem negatywnym ściśle związan</w:t>
      </w:r>
      <w:r w:rsidR="009E7E37" w:rsidRPr="00DA54EE">
        <w:rPr>
          <w:rFonts w:cs="Calibri"/>
        </w:rPr>
        <w:t>o pojęcie kumulacji oddziaływań;</w:t>
      </w:r>
    </w:p>
    <w:p w14:paraId="55CF129C" w14:textId="0B494BAB" w:rsidR="00582E1C" w:rsidRPr="00DA54EE" w:rsidRDefault="00582E1C" w:rsidP="00BF43E9">
      <w:pPr>
        <w:pStyle w:val="Mwypkt"/>
        <w:rPr>
          <w:rFonts w:cs="Calibri"/>
        </w:rPr>
      </w:pPr>
      <w:r w:rsidRPr="00DA54EE">
        <w:rPr>
          <w:rFonts w:cs="Calibri"/>
        </w:rPr>
        <w:t xml:space="preserve">stałe, chwilowe: stałe – jeśli dane oddziaływanie będzie występować ciągle, chwilowe – jeśli dane oddziaływanie będzie występować tylko chwilowo, a także, </w:t>
      </w:r>
      <w:r w:rsidR="00A65F92" w:rsidRPr="00DA54EE">
        <w:rPr>
          <w:rFonts w:cs="Calibri"/>
        </w:rPr>
        <w:t>jeżeli będzie się ono powtarzać;</w:t>
      </w:r>
    </w:p>
    <w:p w14:paraId="0409D91F" w14:textId="444B0612" w:rsidR="00582E1C" w:rsidRPr="00DA54EE" w:rsidRDefault="00582E1C" w:rsidP="00BF43E9">
      <w:pPr>
        <w:pStyle w:val="Mwypkt"/>
        <w:rPr>
          <w:rFonts w:cs="Calibri"/>
        </w:rPr>
      </w:pPr>
      <w:r w:rsidRPr="00DA54EE">
        <w:rPr>
          <w:rFonts w:cs="Calibri"/>
        </w:rPr>
        <w:t>bezpośrednie, pośrednie, wtórne: bezpośrednie - bez interwału czasowego, bez procesów pośrednich np. wycinka drzew – na krajobraz, budowa drogi – zniszczenie pow</w:t>
      </w:r>
      <w:r w:rsidR="00A65F92" w:rsidRPr="00DA54EE">
        <w:rPr>
          <w:rFonts w:cs="Calibri"/>
        </w:rPr>
        <w:t>ierzchni gruntów, pośrednie – z </w:t>
      </w:r>
      <w:r w:rsidRPr="00DA54EE">
        <w:rPr>
          <w:rFonts w:cs="Calibri"/>
        </w:rPr>
        <w:t>interwałem czasowym, z procesami pośrednimi np. wycinka drzew – na zwierzęta, budowa drogi – na wodę, rośliny; wtórne – o znacznym interwale czasowym, mniejszej sile oddziaływania niż bezpośrednie i wtórne, będące rezultatem lub pochodną pewnych działań – np. edukacja ekologiczna – zmiany w środowisku są wtórym oddziaływaniem zmian w działaniach mieszkańców;</w:t>
      </w:r>
    </w:p>
    <w:p w14:paraId="08DB23B3" w14:textId="3AEE7378" w:rsidR="00582E1C" w:rsidRPr="00DA54EE" w:rsidRDefault="00582E1C" w:rsidP="00BF43E9">
      <w:pPr>
        <w:pStyle w:val="Mwypkt"/>
        <w:rPr>
          <w:rFonts w:cs="Calibri"/>
        </w:rPr>
      </w:pPr>
      <w:r w:rsidRPr="00DA54EE">
        <w:rPr>
          <w:rFonts w:cs="Calibri"/>
        </w:rPr>
        <w:t xml:space="preserve">oddziaływanie skumulowane – kumulację na potrzebę niniejszej prognozy rozumie się, jako wystąpienie tego samego rodzaju oddziaływań na </w:t>
      </w:r>
      <w:r w:rsidR="00622A31" w:rsidRPr="00DA54EE">
        <w:rPr>
          <w:rFonts w:cs="Calibri"/>
        </w:rPr>
        <w:t>te same komponenty środowiska z założeniem, że </w:t>
      </w:r>
      <w:r w:rsidRPr="00DA54EE">
        <w:rPr>
          <w:rFonts w:cs="Calibri"/>
        </w:rPr>
        <w:t>określone dla poszczególnych zadań oddziaływania wyst</w:t>
      </w:r>
      <w:r w:rsidR="00622A31" w:rsidRPr="00DA54EE">
        <w:rPr>
          <w:rFonts w:cs="Calibri"/>
        </w:rPr>
        <w:t>ąpią w tym samym czasie (np. na </w:t>
      </w:r>
      <w:r w:rsidRPr="00DA54EE">
        <w:rPr>
          <w:rFonts w:cs="Calibri"/>
        </w:rPr>
        <w:t>zwierzęta - jednym z oddziaływań będzie płoszenie zwierząt na terenie realizacji inwestycji – zatem zakłada się, że skoro oceniany program będzie realizowany na danym terenie np. teren województwa to, jeżeli realizacja zadań nastąpi w tym samym czasie to ich oddziaływania mogą się skumulować). Kumulację ze względu na ogólny charakter zadań oraz ocenianych dokumentów najczęściej określa się w ramach realizacji celów lub kierunków działań, a nie poszczególnych zadań.</w:t>
      </w:r>
    </w:p>
    <w:p w14:paraId="56D94455" w14:textId="77777777" w:rsidR="00457246" w:rsidRPr="00DA54EE" w:rsidRDefault="00457246" w:rsidP="00457246">
      <w:pPr>
        <w:pStyle w:val="DSnormal"/>
        <w:rPr>
          <w:rFonts w:cs="Calibri"/>
        </w:rPr>
        <w:sectPr w:rsidR="00457246" w:rsidRPr="00DA54EE" w:rsidSect="000202ED">
          <w:pgSz w:w="11906" w:h="16838" w:code="9"/>
          <w:pgMar w:top="1440" w:right="1440" w:bottom="1440" w:left="1800" w:header="709" w:footer="709" w:gutter="0"/>
          <w:cols w:space="708"/>
          <w:docGrid w:linePitch="360"/>
        </w:sectPr>
      </w:pPr>
    </w:p>
    <w:p w14:paraId="5BE69378" w14:textId="667C4C0A" w:rsidR="008F0A22" w:rsidRPr="00DA54EE" w:rsidRDefault="008F0A22" w:rsidP="00E5113A">
      <w:pPr>
        <w:pStyle w:val="Legenda"/>
      </w:pPr>
      <w:bookmarkStart w:id="246" w:name="_Toc94284549"/>
      <w:r w:rsidRPr="00DA54EE">
        <w:lastRenderedPageBreak/>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224CB4">
        <w:rPr>
          <w:noProof/>
        </w:rPr>
        <w:t>28</w:t>
      </w:r>
      <w:r w:rsidR="001851B9" w:rsidRPr="00DA54EE">
        <w:rPr>
          <w:noProof/>
        </w:rPr>
        <w:fldChar w:fldCharType="end"/>
      </w:r>
      <w:r w:rsidRPr="00DA54EE">
        <w:t xml:space="preserve">. Zakres wsparcia </w:t>
      </w:r>
      <w:r w:rsidR="009C4ECF" w:rsidRPr="00DA54EE">
        <w:t>FEDS 2021-2027</w:t>
      </w:r>
      <w:r w:rsidR="00F219F7">
        <w:t xml:space="preserve"> </w:t>
      </w:r>
      <w:r w:rsidRPr="00DA54EE">
        <w:t xml:space="preserve">– </w:t>
      </w:r>
      <w:r w:rsidR="003416DF" w:rsidRPr="00DA54EE">
        <w:t>priorytety</w:t>
      </w:r>
      <w:r w:rsidRPr="00DA54EE">
        <w:t>, cele szczegółowe oraz</w:t>
      </w:r>
      <w:r w:rsidR="003416DF" w:rsidRPr="00DA54EE">
        <w:t xml:space="preserve"> </w:t>
      </w:r>
      <w:r w:rsidRPr="00DA54EE">
        <w:t>typ</w:t>
      </w:r>
      <w:r w:rsidR="003416DF" w:rsidRPr="00DA54EE">
        <w:t>y projektów</w:t>
      </w:r>
      <w:r w:rsidRPr="00DA54EE">
        <w:t xml:space="preserve"> i wydzielone części projektów</w:t>
      </w:r>
      <w:bookmarkEnd w:id="2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akres wsparcia FEDS 2021-2027  – priorytety, cele szczegółowe oraz typy projektów i wydzielone części projektów"/>
        <w:tblDescription w:val="W tabeli przedstawiono zakres wsparcia FEDS 2021-2027  – priorytety, cele szczegółowe, obszary interwencji, prjekty typowe i wydzielone części projektów orz możliwy obszar zasięgu oddziaływania."/>
      </w:tblPr>
      <w:tblGrid>
        <w:gridCol w:w="1809"/>
        <w:gridCol w:w="2526"/>
        <w:gridCol w:w="7862"/>
        <w:gridCol w:w="1751"/>
      </w:tblGrid>
      <w:tr w:rsidR="002D4705" w:rsidRPr="00A87916" w14:paraId="3FA9B1D9" w14:textId="77777777" w:rsidTr="003D60F1">
        <w:trPr>
          <w:trHeight w:val="211"/>
          <w:tblHeader/>
        </w:trPr>
        <w:tc>
          <w:tcPr>
            <w:tcW w:w="507" w:type="pct"/>
            <w:shd w:val="clear" w:color="auto" w:fill="17365D" w:themeFill="text2" w:themeFillShade="BF"/>
            <w:vAlign w:val="center"/>
            <w:hideMark/>
          </w:tcPr>
          <w:p w14:paraId="4A790654" w14:textId="77777777" w:rsidR="002D4705" w:rsidRPr="00A87916" w:rsidRDefault="002D4705" w:rsidP="003D60F1">
            <w:pPr>
              <w:pStyle w:val="Mtab"/>
              <w:rPr>
                <w:rFonts w:cs="Calibri"/>
                <w:szCs w:val="24"/>
              </w:rPr>
            </w:pPr>
            <w:bookmarkStart w:id="247" w:name="_Hlk93058075"/>
            <w:r w:rsidRPr="00A87916">
              <w:rPr>
                <w:rFonts w:cs="Calibri"/>
                <w:szCs w:val="24"/>
              </w:rPr>
              <w:t>Priorytet</w:t>
            </w:r>
          </w:p>
        </w:tc>
        <w:tc>
          <w:tcPr>
            <w:tcW w:w="1016" w:type="pct"/>
            <w:shd w:val="clear" w:color="auto" w:fill="17365D" w:themeFill="text2" w:themeFillShade="BF"/>
            <w:vAlign w:val="center"/>
            <w:hideMark/>
          </w:tcPr>
          <w:p w14:paraId="1FF49AD6" w14:textId="77777777" w:rsidR="002D4705" w:rsidRPr="00A87916" w:rsidRDefault="002D4705" w:rsidP="003D60F1">
            <w:pPr>
              <w:pStyle w:val="Mtab"/>
              <w:rPr>
                <w:rFonts w:cs="Calibri"/>
                <w:szCs w:val="24"/>
              </w:rPr>
            </w:pPr>
            <w:r w:rsidRPr="00A87916">
              <w:rPr>
                <w:rFonts w:cs="Calibri"/>
                <w:szCs w:val="24"/>
              </w:rPr>
              <w:t>Cel szczegółowy</w:t>
            </w:r>
          </w:p>
        </w:tc>
        <w:tc>
          <w:tcPr>
            <w:tcW w:w="2948" w:type="pct"/>
            <w:shd w:val="clear" w:color="auto" w:fill="17365D" w:themeFill="text2" w:themeFillShade="BF"/>
            <w:vAlign w:val="center"/>
            <w:hideMark/>
          </w:tcPr>
          <w:p w14:paraId="05E4C0D0" w14:textId="77777777" w:rsidR="002D4705" w:rsidRPr="00A87916" w:rsidRDefault="002D4705" w:rsidP="003D60F1">
            <w:pPr>
              <w:pStyle w:val="Mtab"/>
              <w:rPr>
                <w:rFonts w:cs="Calibri"/>
                <w:szCs w:val="24"/>
              </w:rPr>
            </w:pPr>
            <w:r w:rsidRPr="00A87916">
              <w:rPr>
                <w:rFonts w:cs="Calibri"/>
                <w:szCs w:val="24"/>
              </w:rPr>
              <w:t>Obszar interwencji, projekty typowe i wydzielone części projektów</w:t>
            </w:r>
          </w:p>
        </w:tc>
        <w:tc>
          <w:tcPr>
            <w:tcW w:w="529" w:type="pct"/>
            <w:shd w:val="clear" w:color="auto" w:fill="17365D" w:themeFill="text2" w:themeFillShade="BF"/>
            <w:vAlign w:val="center"/>
            <w:hideMark/>
          </w:tcPr>
          <w:p w14:paraId="33C5A077" w14:textId="77777777" w:rsidR="002D4705" w:rsidRPr="00A87916" w:rsidRDefault="002D4705" w:rsidP="003D60F1">
            <w:pPr>
              <w:pStyle w:val="Mtab"/>
              <w:rPr>
                <w:rFonts w:cs="Calibri"/>
                <w:szCs w:val="24"/>
              </w:rPr>
            </w:pPr>
            <w:r w:rsidRPr="00A87916">
              <w:rPr>
                <w:rFonts w:cs="Calibri"/>
                <w:szCs w:val="24"/>
              </w:rPr>
              <w:t>Możliwy obszar zasięgu oddziaływania</w:t>
            </w:r>
          </w:p>
        </w:tc>
      </w:tr>
      <w:tr w:rsidR="002D4705" w:rsidRPr="00A87916" w14:paraId="745A5D0B" w14:textId="77777777" w:rsidTr="003D60F1">
        <w:trPr>
          <w:trHeight w:val="319"/>
        </w:trPr>
        <w:tc>
          <w:tcPr>
            <w:tcW w:w="507" w:type="pct"/>
            <w:vMerge w:val="restart"/>
            <w:shd w:val="clear" w:color="auto" w:fill="auto"/>
            <w:vAlign w:val="center"/>
            <w:hideMark/>
          </w:tcPr>
          <w:p w14:paraId="6C18A9A5" w14:textId="77777777" w:rsidR="002D4705" w:rsidRPr="00A87916" w:rsidRDefault="002D4705" w:rsidP="003D60F1">
            <w:pPr>
              <w:pStyle w:val="Mtab"/>
              <w:rPr>
                <w:rFonts w:cs="Calibri"/>
                <w:szCs w:val="24"/>
              </w:rPr>
            </w:pPr>
            <w:r w:rsidRPr="00A87916">
              <w:rPr>
                <w:rFonts w:cs="Calibri"/>
                <w:color w:val="000000"/>
                <w:szCs w:val="24"/>
              </w:rPr>
              <w:t>1 Przedsiębiorstwa i innowacje</w:t>
            </w:r>
          </w:p>
        </w:tc>
        <w:tc>
          <w:tcPr>
            <w:tcW w:w="1016" w:type="pct"/>
            <w:vMerge w:val="restart"/>
            <w:tcBorders>
              <w:bottom w:val="single" w:sz="4" w:space="0" w:color="auto"/>
            </w:tcBorders>
            <w:shd w:val="clear" w:color="auto" w:fill="auto"/>
            <w:vAlign w:val="center"/>
            <w:hideMark/>
          </w:tcPr>
          <w:p w14:paraId="09311AA7" w14:textId="77777777" w:rsidR="002D4705" w:rsidRPr="00A87916" w:rsidRDefault="002D4705" w:rsidP="003D60F1">
            <w:pPr>
              <w:pStyle w:val="Mtab"/>
              <w:rPr>
                <w:rFonts w:cs="Calibri"/>
                <w:szCs w:val="24"/>
              </w:rPr>
            </w:pPr>
            <w:r w:rsidRPr="00A87916">
              <w:rPr>
                <w:rFonts w:cs="Calibri"/>
                <w:noProof/>
                <w:szCs w:val="24"/>
              </w:rPr>
              <w:t>CP1, i - Wzmacnianie potencjału B+R (Rozwijanie i wzmacnianie zdolności badawczych i innowacyjnych oraz wykorzystywanie zaawansowanych technologii)</w:t>
            </w:r>
          </w:p>
        </w:tc>
        <w:tc>
          <w:tcPr>
            <w:tcW w:w="2948" w:type="pct"/>
            <w:tcBorders>
              <w:bottom w:val="single" w:sz="4" w:space="0" w:color="auto"/>
            </w:tcBorders>
            <w:shd w:val="clear" w:color="auto" w:fill="auto"/>
            <w:vAlign w:val="center"/>
          </w:tcPr>
          <w:p w14:paraId="3BD827F3" w14:textId="77777777" w:rsidR="002D4705" w:rsidRPr="00A87916" w:rsidRDefault="002D4705" w:rsidP="003D60F1">
            <w:pPr>
              <w:pStyle w:val="Mtab"/>
              <w:rPr>
                <w:rFonts w:cs="Calibri"/>
                <w:szCs w:val="24"/>
              </w:rPr>
            </w:pPr>
            <w:r w:rsidRPr="00A87916">
              <w:rPr>
                <w:rFonts w:cs="Calibri"/>
                <w:noProof/>
                <w:szCs w:val="24"/>
              </w:rPr>
              <w:t xml:space="preserve">CP1, i 1 - </w:t>
            </w:r>
            <w:r w:rsidRPr="00A87916">
              <w:rPr>
                <w:rFonts w:cs="Calibri"/>
                <w:szCs w:val="24"/>
              </w:rPr>
              <w:t xml:space="preserve">Wsparcie finansowe prac badawczo-rozwojowych, </w:t>
            </w:r>
            <w:r w:rsidRPr="00A87916">
              <w:rPr>
                <w:rFonts w:cs="Calibri"/>
                <w:noProof/>
                <w:szCs w:val="24"/>
              </w:rPr>
              <w:t xml:space="preserve">transferu technologii wraz z ich wdrożeniem, a także </w:t>
            </w:r>
            <w:r w:rsidRPr="00A87916">
              <w:rPr>
                <w:rFonts w:cs="Calibri"/>
                <w:szCs w:val="24"/>
              </w:rPr>
              <w:t>usług dla przedsiębiorstw lub konsorcjów</w:t>
            </w:r>
          </w:p>
        </w:tc>
        <w:tc>
          <w:tcPr>
            <w:tcW w:w="529" w:type="pct"/>
            <w:vMerge w:val="restart"/>
            <w:tcBorders>
              <w:bottom w:val="single" w:sz="4" w:space="0" w:color="auto"/>
            </w:tcBorders>
            <w:shd w:val="clear" w:color="auto" w:fill="auto"/>
            <w:vAlign w:val="center"/>
          </w:tcPr>
          <w:p w14:paraId="6E81605A"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164A8B53" w14:textId="77777777" w:rsidTr="003D60F1">
        <w:trPr>
          <w:trHeight w:val="353"/>
        </w:trPr>
        <w:tc>
          <w:tcPr>
            <w:tcW w:w="507" w:type="pct"/>
            <w:vMerge/>
            <w:shd w:val="clear" w:color="auto" w:fill="auto"/>
            <w:vAlign w:val="center"/>
            <w:hideMark/>
          </w:tcPr>
          <w:p w14:paraId="49B0750B" w14:textId="77777777" w:rsidR="002D4705" w:rsidRPr="00A87916" w:rsidRDefault="002D4705" w:rsidP="003D60F1">
            <w:pPr>
              <w:pStyle w:val="Mtab"/>
              <w:rPr>
                <w:rFonts w:cs="Calibri"/>
                <w:szCs w:val="24"/>
              </w:rPr>
            </w:pPr>
          </w:p>
        </w:tc>
        <w:tc>
          <w:tcPr>
            <w:tcW w:w="1016" w:type="pct"/>
            <w:vMerge/>
            <w:vAlign w:val="center"/>
            <w:hideMark/>
          </w:tcPr>
          <w:p w14:paraId="1186FF31" w14:textId="77777777" w:rsidR="002D4705" w:rsidRPr="00A87916" w:rsidRDefault="002D4705" w:rsidP="003D60F1">
            <w:pPr>
              <w:pStyle w:val="Mtab"/>
              <w:rPr>
                <w:rFonts w:cs="Calibri"/>
                <w:szCs w:val="24"/>
              </w:rPr>
            </w:pPr>
          </w:p>
        </w:tc>
        <w:tc>
          <w:tcPr>
            <w:tcW w:w="2948" w:type="pct"/>
            <w:shd w:val="clear" w:color="auto" w:fill="auto"/>
            <w:vAlign w:val="center"/>
          </w:tcPr>
          <w:p w14:paraId="02F8A643" w14:textId="77777777" w:rsidR="002D4705" w:rsidRPr="00A87916" w:rsidRDefault="002D4705" w:rsidP="003D60F1">
            <w:pPr>
              <w:pStyle w:val="Mtab"/>
              <w:rPr>
                <w:rFonts w:cs="Calibri"/>
                <w:szCs w:val="24"/>
              </w:rPr>
            </w:pPr>
            <w:r w:rsidRPr="00A87916">
              <w:rPr>
                <w:rFonts w:cs="Calibri"/>
                <w:noProof/>
                <w:szCs w:val="24"/>
              </w:rPr>
              <w:t xml:space="preserve">CP1, i 2 - </w:t>
            </w:r>
            <w:r w:rsidRPr="00A87916">
              <w:rPr>
                <w:rFonts w:cs="Calibri"/>
                <w:szCs w:val="24"/>
              </w:rPr>
              <w:t>Wdrożenie w przedsiębiorstwach wyników badań naukowych/technologii, praw do własności intelektualnej (w tym dot. inwestycji ograniczających wpływ przedsiębiorstw na środowisko)</w:t>
            </w:r>
          </w:p>
        </w:tc>
        <w:tc>
          <w:tcPr>
            <w:tcW w:w="529" w:type="pct"/>
            <w:vMerge/>
            <w:shd w:val="clear" w:color="auto" w:fill="auto"/>
            <w:vAlign w:val="center"/>
          </w:tcPr>
          <w:p w14:paraId="180F194E" w14:textId="77777777" w:rsidR="002D4705" w:rsidRPr="00A87916" w:rsidRDefault="002D4705" w:rsidP="003D60F1">
            <w:pPr>
              <w:pStyle w:val="Mtab"/>
              <w:rPr>
                <w:rFonts w:cs="Calibri"/>
                <w:szCs w:val="24"/>
              </w:rPr>
            </w:pPr>
          </w:p>
        </w:tc>
      </w:tr>
      <w:tr w:rsidR="002D4705" w:rsidRPr="00A87916" w14:paraId="6BF9217B" w14:textId="77777777" w:rsidTr="003D60F1">
        <w:trPr>
          <w:trHeight w:val="75"/>
        </w:trPr>
        <w:tc>
          <w:tcPr>
            <w:tcW w:w="507" w:type="pct"/>
            <w:vMerge/>
            <w:shd w:val="clear" w:color="auto" w:fill="auto"/>
            <w:vAlign w:val="center"/>
            <w:hideMark/>
          </w:tcPr>
          <w:p w14:paraId="44CFAC4B" w14:textId="77777777" w:rsidR="002D4705" w:rsidRPr="00A87916" w:rsidRDefault="002D4705" w:rsidP="003D60F1">
            <w:pPr>
              <w:pStyle w:val="Mtab"/>
              <w:rPr>
                <w:rFonts w:cs="Calibri"/>
                <w:szCs w:val="24"/>
              </w:rPr>
            </w:pPr>
          </w:p>
        </w:tc>
        <w:tc>
          <w:tcPr>
            <w:tcW w:w="1016" w:type="pct"/>
            <w:vMerge/>
            <w:vAlign w:val="center"/>
            <w:hideMark/>
          </w:tcPr>
          <w:p w14:paraId="6E119B79" w14:textId="77777777" w:rsidR="002D4705" w:rsidRPr="00A87916" w:rsidRDefault="002D4705" w:rsidP="003D60F1">
            <w:pPr>
              <w:pStyle w:val="Mtab"/>
              <w:rPr>
                <w:rFonts w:cs="Calibri"/>
                <w:szCs w:val="24"/>
              </w:rPr>
            </w:pPr>
          </w:p>
        </w:tc>
        <w:tc>
          <w:tcPr>
            <w:tcW w:w="2948" w:type="pct"/>
            <w:shd w:val="clear" w:color="auto" w:fill="auto"/>
            <w:vAlign w:val="center"/>
          </w:tcPr>
          <w:p w14:paraId="3486762E" w14:textId="77777777" w:rsidR="002D4705" w:rsidRPr="00A87916" w:rsidRDefault="002D4705" w:rsidP="003D60F1">
            <w:pPr>
              <w:pStyle w:val="Mtab"/>
              <w:rPr>
                <w:rFonts w:cs="Calibri"/>
                <w:szCs w:val="24"/>
              </w:rPr>
            </w:pPr>
            <w:r w:rsidRPr="00A87916">
              <w:rPr>
                <w:rFonts w:cs="Calibri"/>
                <w:noProof/>
                <w:szCs w:val="24"/>
              </w:rPr>
              <w:t xml:space="preserve">CP1, i 3 - </w:t>
            </w:r>
            <w:r w:rsidRPr="00A87916">
              <w:rPr>
                <w:rFonts w:cs="Calibri"/>
                <w:szCs w:val="24"/>
              </w:rPr>
              <w:t>Inwestycje w innowacyjne rozwiązania (technologiczne) w produkcji i usługach</w:t>
            </w:r>
          </w:p>
        </w:tc>
        <w:tc>
          <w:tcPr>
            <w:tcW w:w="529" w:type="pct"/>
            <w:vMerge/>
            <w:shd w:val="clear" w:color="auto" w:fill="auto"/>
            <w:vAlign w:val="center"/>
          </w:tcPr>
          <w:p w14:paraId="25709B0E" w14:textId="77777777" w:rsidR="002D4705" w:rsidRPr="00A87916" w:rsidRDefault="002D4705" w:rsidP="003D60F1">
            <w:pPr>
              <w:pStyle w:val="Mtab"/>
              <w:rPr>
                <w:rFonts w:cs="Calibri"/>
                <w:szCs w:val="24"/>
              </w:rPr>
            </w:pPr>
          </w:p>
        </w:tc>
      </w:tr>
      <w:tr w:rsidR="002D4705" w:rsidRPr="00A87916" w14:paraId="69F32F20" w14:textId="77777777" w:rsidTr="003D60F1">
        <w:trPr>
          <w:trHeight w:val="75"/>
        </w:trPr>
        <w:tc>
          <w:tcPr>
            <w:tcW w:w="507" w:type="pct"/>
            <w:vMerge/>
            <w:shd w:val="clear" w:color="auto" w:fill="auto"/>
            <w:vAlign w:val="center"/>
          </w:tcPr>
          <w:p w14:paraId="4F864AC4" w14:textId="77777777" w:rsidR="002D4705" w:rsidRPr="00A87916" w:rsidRDefault="002D4705" w:rsidP="003D60F1">
            <w:pPr>
              <w:pStyle w:val="Mtab"/>
              <w:rPr>
                <w:rFonts w:cs="Calibri"/>
                <w:szCs w:val="24"/>
              </w:rPr>
            </w:pPr>
          </w:p>
        </w:tc>
        <w:tc>
          <w:tcPr>
            <w:tcW w:w="1016" w:type="pct"/>
            <w:vMerge/>
            <w:vAlign w:val="center"/>
          </w:tcPr>
          <w:p w14:paraId="6DEF2E5F" w14:textId="77777777" w:rsidR="002D4705" w:rsidRPr="00A87916" w:rsidRDefault="002D4705" w:rsidP="003D60F1">
            <w:pPr>
              <w:pStyle w:val="Mtab"/>
              <w:rPr>
                <w:rFonts w:cs="Calibri"/>
                <w:szCs w:val="24"/>
              </w:rPr>
            </w:pPr>
          </w:p>
        </w:tc>
        <w:tc>
          <w:tcPr>
            <w:tcW w:w="2948" w:type="pct"/>
            <w:shd w:val="clear" w:color="auto" w:fill="auto"/>
            <w:vAlign w:val="center"/>
          </w:tcPr>
          <w:p w14:paraId="0BD2E54E" w14:textId="77777777" w:rsidR="002D4705" w:rsidRPr="00A87916" w:rsidRDefault="002D4705" w:rsidP="003D60F1">
            <w:pPr>
              <w:pStyle w:val="Mtab"/>
              <w:rPr>
                <w:rFonts w:cs="Calibri"/>
                <w:szCs w:val="24"/>
              </w:rPr>
            </w:pPr>
            <w:r w:rsidRPr="00A87916">
              <w:rPr>
                <w:rFonts w:cs="Calibri"/>
                <w:noProof/>
                <w:szCs w:val="24"/>
              </w:rPr>
              <w:t xml:space="preserve">CP1, i 4 - </w:t>
            </w:r>
            <w:r w:rsidRPr="00A87916">
              <w:rPr>
                <w:rFonts w:cs="Calibri"/>
                <w:szCs w:val="24"/>
              </w:rPr>
              <w:t>Realizacja bonów</w:t>
            </w:r>
            <w:r w:rsidRPr="00A87916">
              <w:rPr>
                <w:rFonts w:cs="Calibri"/>
                <w:noProof/>
                <w:szCs w:val="24"/>
              </w:rPr>
              <w:t xml:space="preserve"> na innowacje dla MŚP</w:t>
            </w:r>
          </w:p>
        </w:tc>
        <w:tc>
          <w:tcPr>
            <w:tcW w:w="529" w:type="pct"/>
            <w:vMerge/>
            <w:shd w:val="clear" w:color="auto" w:fill="auto"/>
            <w:vAlign w:val="center"/>
          </w:tcPr>
          <w:p w14:paraId="34B39F4D" w14:textId="77777777" w:rsidR="002D4705" w:rsidRPr="00A87916" w:rsidRDefault="002D4705" w:rsidP="003D60F1">
            <w:pPr>
              <w:pStyle w:val="Mtab"/>
              <w:rPr>
                <w:rFonts w:cs="Calibri"/>
                <w:szCs w:val="24"/>
              </w:rPr>
            </w:pPr>
          </w:p>
        </w:tc>
      </w:tr>
      <w:tr w:rsidR="002D4705" w:rsidRPr="00A87916" w14:paraId="19AEA62F" w14:textId="77777777" w:rsidTr="003D60F1">
        <w:trPr>
          <w:trHeight w:val="290"/>
        </w:trPr>
        <w:tc>
          <w:tcPr>
            <w:tcW w:w="507" w:type="pct"/>
            <w:vMerge/>
            <w:shd w:val="clear" w:color="auto" w:fill="auto"/>
            <w:vAlign w:val="center"/>
            <w:hideMark/>
          </w:tcPr>
          <w:p w14:paraId="3163DCE1" w14:textId="77777777" w:rsidR="002D4705" w:rsidRPr="00A87916" w:rsidRDefault="002D4705" w:rsidP="003D60F1">
            <w:pPr>
              <w:pStyle w:val="Mtab"/>
              <w:rPr>
                <w:rFonts w:cs="Calibri"/>
                <w:szCs w:val="24"/>
              </w:rPr>
            </w:pPr>
          </w:p>
        </w:tc>
        <w:tc>
          <w:tcPr>
            <w:tcW w:w="1016" w:type="pct"/>
            <w:vMerge/>
            <w:vAlign w:val="center"/>
            <w:hideMark/>
          </w:tcPr>
          <w:p w14:paraId="5F1D800C" w14:textId="77777777" w:rsidR="002D4705" w:rsidRPr="00A87916" w:rsidRDefault="002D4705" w:rsidP="003D60F1">
            <w:pPr>
              <w:pStyle w:val="Mtab"/>
              <w:rPr>
                <w:rFonts w:cs="Calibri"/>
                <w:szCs w:val="24"/>
              </w:rPr>
            </w:pPr>
          </w:p>
        </w:tc>
        <w:tc>
          <w:tcPr>
            <w:tcW w:w="2948" w:type="pct"/>
            <w:shd w:val="clear" w:color="auto" w:fill="auto"/>
            <w:vAlign w:val="center"/>
            <w:hideMark/>
          </w:tcPr>
          <w:p w14:paraId="09C6442C" w14:textId="77777777" w:rsidR="002D4705" w:rsidRPr="00A87916" w:rsidRDefault="002D4705" w:rsidP="003D60F1">
            <w:pPr>
              <w:pStyle w:val="Mtab"/>
              <w:rPr>
                <w:rFonts w:cs="Calibri"/>
                <w:szCs w:val="24"/>
              </w:rPr>
            </w:pPr>
            <w:r w:rsidRPr="00A87916">
              <w:rPr>
                <w:rFonts w:cs="Calibri"/>
                <w:noProof/>
                <w:szCs w:val="24"/>
              </w:rPr>
              <w:t xml:space="preserve">CP1, i 5 - </w:t>
            </w:r>
            <w:r w:rsidRPr="00A87916">
              <w:rPr>
                <w:rFonts w:cs="Calibri"/>
                <w:szCs w:val="24"/>
              </w:rPr>
              <w:t>Podnoszenie kwalifikacji kadr przedsiębiorstw w zakresie wykorzystania infrastruktury B+R, realizacji procesu innowacyjnego.</w:t>
            </w:r>
          </w:p>
        </w:tc>
        <w:tc>
          <w:tcPr>
            <w:tcW w:w="529" w:type="pct"/>
            <w:vMerge/>
            <w:shd w:val="clear" w:color="auto" w:fill="auto"/>
            <w:vAlign w:val="center"/>
            <w:hideMark/>
          </w:tcPr>
          <w:p w14:paraId="16321079" w14:textId="77777777" w:rsidR="002D4705" w:rsidRPr="00A87916" w:rsidRDefault="002D4705" w:rsidP="003D60F1">
            <w:pPr>
              <w:pStyle w:val="Mtab"/>
              <w:rPr>
                <w:rFonts w:cs="Calibri"/>
                <w:szCs w:val="24"/>
              </w:rPr>
            </w:pPr>
          </w:p>
        </w:tc>
      </w:tr>
      <w:tr w:rsidR="002D4705" w:rsidRPr="00A87916" w14:paraId="59F93DE8" w14:textId="77777777" w:rsidTr="003D60F1">
        <w:trPr>
          <w:trHeight w:val="182"/>
        </w:trPr>
        <w:tc>
          <w:tcPr>
            <w:tcW w:w="507" w:type="pct"/>
            <w:vMerge/>
            <w:shd w:val="clear" w:color="auto" w:fill="auto"/>
            <w:vAlign w:val="center"/>
          </w:tcPr>
          <w:p w14:paraId="5C2A23B4" w14:textId="77777777" w:rsidR="002D4705" w:rsidRPr="00A87916" w:rsidRDefault="002D4705" w:rsidP="003D60F1">
            <w:pPr>
              <w:pStyle w:val="Mtab"/>
              <w:rPr>
                <w:rFonts w:cs="Calibri"/>
                <w:szCs w:val="24"/>
              </w:rPr>
            </w:pPr>
          </w:p>
        </w:tc>
        <w:tc>
          <w:tcPr>
            <w:tcW w:w="1016" w:type="pct"/>
            <w:vMerge/>
            <w:vAlign w:val="center"/>
          </w:tcPr>
          <w:p w14:paraId="57A886EF" w14:textId="77777777" w:rsidR="002D4705" w:rsidRPr="00A87916" w:rsidRDefault="002D4705" w:rsidP="003D60F1">
            <w:pPr>
              <w:pStyle w:val="Mtab"/>
              <w:rPr>
                <w:rFonts w:cs="Calibri"/>
                <w:szCs w:val="24"/>
              </w:rPr>
            </w:pPr>
          </w:p>
        </w:tc>
        <w:tc>
          <w:tcPr>
            <w:tcW w:w="2948" w:type="pct"/>
            <w:shd w:val="clear" w:color="auto" w:fill="auto"/>
            <w:vAlign w:val="center"/>
          </w:tcPr>
          <w:p w14:paraId="774D50CB" w14:textId="77777777" w:rsidR="002D4705" w:rsidRPr="00A87916" w:rsidRDefault="002D4705" w:rsidP="003D60F1">
            <w:pPr>
              <w:pStyle w:val="Mtab"/>
              <w:rPr>
                <w:rFonts w:cs="Calibri"/>
                <w:szCs w:val="24"/>
              </w:rPr>
            </w:pPr>
            <w:r w:rsidRPr="00A87916">
              <w:rPr>
                <w:rFonts w:cs="Calibri"/>
                <w:noProof/>
                <w:szCs w:val="24"/>
              </w:rPr>
              <w:t xml:space="preserve">CP1, i 6 - </w:t>
            </w:r>
            <w:r w:rsidRPr="00A87916">
              <w:rPr>
                <w:rFonts w:cs="Calibri"/>
                <w:szCs w:val="24"/>
              </w:rPr>
              <w:t xml:space="preserve">Rozwój infrastruktury badawczej przez jednostki naukowe i organizacje badawcze </w:t>
            </w:r>
            <w:r w:rsidRPr="00A87916">
              <w:rPr>
                <w:rFonts w:cs="Calibri"/>
                <w:noProof/>
                <w:szCs w:val="24"/>
              </w:rPr>
              <w:t>mające wpływ na realizację inteligentnych specjalizacji regionu</w:t>
            </w:r>
          </w:p>
        </w:tc>
        <w:tc>
          <w:tcPr>
            <w:tcW w:w="529" w:type="pct"/>
            <w:vMerge/>
            <w:shd w:val="clear" w:color="auto" w:fill="auto"/>
            <w:vAlign w:val="center"/>
          </w:tcPr>
          <w:p w14:paraId="6C217102" w14:textId="77777777" w:rsidR="002D4705" w:rsidRPr="00A87916" w:rsidRDefault="002D4705" w:rsidP="003D60F1">
            <w:pPr>
              <w:pStyle w:val="Mtab"/>
              <w:rPr>
                <w:rFonts w:cs="Calibri"/>
                <w:szCs w:val="24"/>
              </w:rPr>
            </w:pPr>
          </w:p>
        </w:tc>
      </w:tr>
      <w:tr w:rsidR="002D4705" w:rsidRPr="00A87916" w14:paraId="163E16B4" w14:textId="77777777" w:rsidTr="003D60F1">
        <w:trPr>
          <w:trHeight w:val="256"/>
        </w:trPr>
        <w:tc>
          <w:tcPr>
            <w:tcW w:w="507" w:type="pct"/>
            <w:vMerge/>
            <w:shd w:val="clear" w:color="auto" w:fill="auto"/>
            <w:vAlign w:val="center"/>
            <w:hideMark/>
          </w:tcPr>
          <w:p w14:paraId="49C8C193" w14:textId="77777777" w:rsidR="002D4705" w:rsidRPr="00A87916" w:rsidRDefault="002D4705" w:rsidP="003D60F1">
            <w:pPr>
              <w:pStyle w:val="Mtab"/>
              <w:rPr>
                <w:rFonts w:cs="Calibri"/>
                <w:szCs w:val="24"/>
              </w:rPr>
            </w:pPr>
          </w:p>
        </w:tc>
        <w:tc>
          <w:tcPr>
            <w:tcW w:w="1016" w:type="pct"/>
            <w:vMerge w:val="restart"/>
            <w:shd w:val="clear" w:color="auto" w:fill="auto"/>
            <w:vAlign w:val="center"/>
            <w:hideMark/>
          </w:tcPr>
          <w:p w14:paraId="35B70B81" w14:textId="77777777" w:rsidR="002D4705" w:rsidRPr="00A87916" w:rsidRDefault="002D4705" w:rsidP="003D60F1">
            <w:pPr>
              <w:pStyle w:val="Mtab"/>
              <w:rPr>
                <w:rFonts w:cs="Calibri"/>
                <w:szCs w:val="24"/>
              </w:rPr>
            </w:pPr>
            <w:r w:rsidRPr="00A87916">
              <w:rPr>
                <w:rFonts w:cs="Calibri"/>
                <w:noProof/>
                <w:szCs w:val="24"/>
              </w:rPr>
              <w:t>CP1, ii - Rozwój e-usług (Czerpanie korzyści z cyfryzacji dla obywateli, przedsiębiorstw, organizacji badawczych i instytucji publicznych)</w:t>
            </w:r>
          </w:p>
        </w:tc>
        <w:tc>
          <w:tcPr>
            <w:tcW w:w="2948" w:type="pct"/>
            <w:shd w:val="clear" w:color="auto" w:fill="auto"/>
            <w:vAlign w:val="center"/>
          </w:tcPr>
          <w:p w14:paraId="4A412B4E" w14:textId="77777777" w:rsidR="002D4705" w:rsidRPr="00A87916" w:rsidRDefault="002D4705" w:rsidP="003D60F1">
            <w:pPr>
              <w:pStyle w:val="Mtab"/>
              <w:rPr>
                <w:rFonts w:cs="Calibri"/>
                <w:szCs w:val="24"/>
              </w:rPr>
            </w:pPr>
            <w:r w:rsidRPr="00A87916">
              <w:rPr>
                <w:rFonts w:cs="Calibri"/>
                <w:noProof/>
                <w:szCs w:val="24"/>
              </w:rPr>
              <w:t>CP1, ii 1 - Rozwój platformy e-usług publicznych</w:t>
            </w:r>
          </w:p>
        </w:tc>
        <w:tc>
          <w:tcPr>
            <w:tcW w:w="529" w:type="pct"/>
            <w:vMerge w:val="restart"/>
            <w:shd w:val="clear" w:color="auto" w:fill="auto"/>
            <w:vAlign w:val="center"/>
          </w:tcPr>
          <w:p w14:paraId="41272833"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5A6DDBA2" w14:textId="77777777" w:rsidTr="003D60F1">
        <w:trPr>
          <w:trHeight w:val="274"/>
        </w:trPr>
        <w:tc>
          <w:tcPr>
            <w:tcW w:w="507" w:type="pct"/>
            <w:vMerge/>
            <w:shd w:val="clear" w:color="auto" w:fill="auto"/>
            <w:vAlign w:val="center"/>
            <w:hideMark/>
          </w:tcPr>
          <w:p w14:paraId="66F9B9A0" w14:textId="77777777" w:rsidR="002D4705" w:rsidRPr="00A87916" w:rsidRDefault="002D4705" w:rsidP="003D60F1">
            <w:pPr>
              <w:pStyle w:val="Mtab"/>
              <w:rPr>
                <w:rFonts w:cs="Calibri"/>
                <w:szCs w:val="24"/>
              </w:rPr>
            </w:pPr>
          </w:p>
        </w:tc>
        <w:tc>
          <w:tcPr>
            <w:tcW w:w="1016" w:type="pct"/>
            <w:vMerge/>
            <w:vAlign w:val="center"/>
            <w:hideMark/>
          </w:tcPr>
          <w:p w14:paraId="15531ED9" w14:textId="77777777" w:rsidR="002D4705" w:rsidRPr="00A87916" w:rsidRDefault="002D4705" w:rsidP="003D60F1">
            <w:pPr>
              <w:pStyle w:val="Mtab"/>
              <w:rPr>
                <w:rFonts w:cs="Calibri"/>
                <w:szCs w:val="24"/>
              </w:rPr>
            </w:pPr>
          </w:p>
        </w:tc>
        <w:tc>
          <w:tcPr>
            <w:tcW w:w="2948" w:type="pct"/>
            <w:shd w:val="clear" w:color="auto" w:fill="auto"/>
            <w:vAlign w:val="center"/>
          </w:tcPr>
          <w:p w14:paraId="30D317A4" w14:textId="77777777" w:rsidR="002D4705" w:rsidRPr="00A87916" w:rsidRDefault="002D4705" w:rsidP="003D60F1">
            <w:pPr>
              <w:pStyle w:val="Mtab"/>
              <w:rPr>
                <w:rFonts w:cs="Calibri"/>
                <w:szCs w:val="24"/>
              </w:rPr>
            </w:pPr>
            <w:r w:rsidRPr="00A87916">
              <w:rPr>
                <w:rFonts w:cs="Calibri"/>
                <w:noProof/>
                <w:szCs w:val="24"/>
              </w:rPr>
              <w:t>CP1, ii 2 - Cyfryzacja zasobów geodezyjnych, kulturowych, naukowych, edukacyjnych</w:t>
            </w:r>
          </w:p>
        </w:tc>
        <w:tc>
          <w:tcPr>
            <w:tcW w:w="529" w:type="pct"/>
            <w:vMerge/>
            <w:shd w:val="clear" w:color="auto" w:fill="auto"/>
            <w:vAlign w:val="center"/>
          </w:tcPr>
          <w:p w14:paraId="2D3EB9E2" w14:textId="77777777" w:rsidR="002D4705" w:rsidRPr="00A87916" w:rsidRDefault="002D4705" w:rsidP="003D60F1">
            <w:pPr>
              <w:pStyle w:val="Mtab"/>
              <w:rPr>
                <w:rFonts w:cs="Calibri"/>
                <w:szCs w:val="24"/>
              </w:rPr>
            </w:pPr>
          </w:p>
        </w:tc>
      </w:tr>
      <w:tr w:rsidR="002D4705" w:rsidRPr="00A87916" w14:paraId="37ABCC9A" w14:textId="77777777" w:rsidTr="003D60F1">
        <w:trPr>
          <w:trHeight w:val="166"/>
        </w:trPr>
        <w:tc>
          <w:tcPr>
            <w:tcW w:w="507" w:type="pct"/>
            <w:vMerge/>
            <w:shd w:val="clear" w:color="auto" w:fill="auto"/>
            <w:vAlign w:val="center"/>
            <w:hideMark/>
          </w:tcPr>
          <w:p w14:paraId="438FA919" w14:textId="77777777" w:rsidR="002D4705" w:rsidRPr="00A87916" w:rsidRDefault="002D4705" w:rsidP="003D60F1">
            <w:pPr>
              <w:pStyle w:val="Mtab"/>
              <w:rPr>
                <w:rFonts w:cs="Calibri"/>
                <w:szCs w:val="24"/>
              </w:rPr>
            </w:pPr>
          </w:p>
        </w:tc>
        <w:tc>
          <w:tcPr>
            <w:tcW w:w="1016" w:type="pct"/>
            <w:vMerge/>
            <w:shd w:val="clear" w:color="auto" w:fill="auto"/>
            <w:vAlign w:val="center"/>
            <w:hideMark/>
          </w:tcPr>
          <w:p w14:paraId="7956F65A" w14:textId="77777777" w:rsidR="002D4705" w:rsidRPr="00A87916" w:rsidRDefault="002D4705" w:rsidP="003D60F1">
            <w:pPr>
              <w:pStyle w:val="Mtab"/>
              <w:rPr>
                <w:rFonts w:cs="Calibri"/>
                <w:szCs w:val="24"/>
              </w:rPr>
            </w:pPr>
          </w:p>
        </w:tc>
        <w:tc>
          <w:tcPr>
            <w:tcW w:w="2948" w:type="pct"/>
            <w:shd w:val="clear" w:color="auto" w:fill="auto"/>
            <w:vAlign w:val="center"/>
          </w:tcPr>
          <w:p w14:paraId="1835C579" w14:textId="77777777" w:rsidR="002D4705" w:rsidRPr="00A87916" w:rsidRDefault="002D4705" w:rsidP="003D60F1">
            <w:pPr>
              <w:pStyle w:val="Mtab"/>
              <w:rPr>
                <w:rFonts w:cs="Calibri"/>
                <w:szCs w:val="24"/>
              </w:rPr>
            </w:pPr>
            <w:r w:rsidRPr="00A87916">
              <w:rPr>
                <w:rFonts w:cs="Calibri"/>
                <w:noProof/>
                <w:szCs w:val="24"/>
              </w:rPr>
              <w:t>CP1, ii 3 - Tworzenie, rozwijanie i integracja baz danych i zasobów cyfrowych wspomagających komunikację między podmiotami, procesy decyzyjne (e-usługi JST)</w:t>
            </w:r>
          </w:p>
        </w:tc>
        <w:tc>
          <w:tcPr>
            <w:tcW w:w="529" w:type="pct"/>
            <w:vMerge/>
            <w:shd w:val="clear" w:color="auto" w:fill="auto"/>
            <w:vAlign w:val="center"/>
          </w:tcPr>
          <w:p w14:paraId="61E56049" w14:textId="77777777" w:rsidR="002D4705" w:rsidRPr="00A87916" w:rsidRDefault="002D4705" w:rsidP="003D60F1">
            <w:pPr>
              <w:pStyle w:val="Mtab"/>
              <w:rPr>
                <w:rFonts w:cs="Calibri"/>
                <w:szCs w:val="24"/>
              </w:rPr>
            </w:pPr>
          </w:p>
        </w:tc>
      </w:tr>
      <w:tr w:rsidR="002D4705" w:rsidRPr="00A87916" w14:paraId="5D79AC6B" w14:textId="77777777" w:rsidTr="003D60F1">
        <w:trPr>
          <w:trHeight w:val="187"/>
        </w:trPr>
        <w:tc>
          <w:tcPr>
            <w:tcW w:w="507" w:type="pct"/>
            <w:vMerge/>
            <w:shd w:val="clear" w:color="auto" w:fill="auto"/>
            <w:vAlign w:val="center"/>
          </w:tcPr>
          <w:p w14:paraId="54D501FE" w14:textId="77777777" w:rsidR="002D4705" w:rsidRPr="00A87916" w:rsidRDefault="002D4705" w:rsidP="003D60F1">
            <w:pPr>
              <w:pStyle w:val="Mtab"/>
              <w:rPr>
                <w:rFonts w:cs="Calibri"/>
                <w:szCs w:val="24"/>
              </w:rPr>
            </w:pPr>
          </w:p>
        </w:tc>
        <w:tc>
          <w:tcPr>
            <w:tcW w:w="1016" w:type="pct"/>
            <w:vMerge w:val="restart"/>
            <w:shd w:val="clear" w:color="auto" w:fill="auto"/>
            <w:vAlign w:val="center"/>
          </w:tcPr>
          <w:p w14:paraId="0ABA4325" w14:textId="77777777" w:rsidR="002D4705" w:rsidRPr="00A87916" w:rsidRDefault="002D4705" w:rsidP="003D60F1">
            <w:pPr>
              <w:pStyle w:val="Mtab"/>
              <w:rPr>
                <w:rFonts w:cs="Calibri"/>
                <w:noProof/>
                <w:szCs w:val="24"/>
              </w:rPr>
            </w:pPr>
            <w:r w:rsidRPr="00A87916">
              <w:rPr>
                <w:rFonts w:cs="Calibri"/>
                <w:noProof/>
                <w:szCs w:val="24"/>
              </w:rPr>
              <w:t>CP1, iii - Rozwój przedsiębiorczości MŚP (Wzmacnianie trwałego wzrostu i konkurencyjności MŚP oraz tworzenie miejsc pracy w MŚP, w tym poprzez inwestycje produkcyjne)</w:t>
            </w:r>
          </w:p>
        </w:tc>
        <w:tc>
          <w:tcPr>
            <w:tcW w:w="2948" w:type="pct"/>
            <w:shd w:val="clear" w:color="auto" w:fill="auto"/>
            <w:vAlign w:val="center"/>
          </w:tcPr>
          <w:p w14:paraId="26AE9C10" w14:textId="77777777" w:rsidR="002D4705" w:rsidRPr="00A87916" w:rsidRDefault="002D4705" w:rsidP="003D60F1">
            <w:pPr>
              <w:pStyle w:val="Mtab"/>
              <w:rPr>
                <w:rFonts w:cs="Calibri"/>
                <w:noProof/>
                <w:szCs w:val="24"/>
              </w:rPr>
            </w:pPr>
            <w:r w:rsidRPr="00A87916">
              <w:rPr>
                <w:rFonts w:cs="Calibri"/>
                <w:noProof/>
                <w:szCs w:val="24"/>
              </w:rPr>
              <w:t>CP1, iii 1 - Wprowadzanie innowacji do usług i procesów produkcyjnych, w tym inwestycji ograniczających wpływ przedsiębiorstw na środowisko</w:t>
            </w:r>
          </w:p>
        </w:tc>
        <w:tc>
          <w:tcPr>
            <w:tcW w:w="529" w:type="pct"/>
            <w:vMerge w:val="restart"/>
            <w:shd w:val="clear" w:color="auto" w:fill="auto"/>
            <w:vAlign w:val="center"/>
          </w:tcPr>
          <w:p w14:paraId="13A5DF71"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0A0B6262" w14:textId="77777777" w:rsidTr="003D60F1">
        <w:trPr>
          <w:trHeight w:val="70"/>
        </w:trPr>
        <w:tc>
          <w:tcPr>
            <w:tcW w:w="507" w:type="pct"/>
            <w:vMerge/>
            <w:shd w:val="clear" w:color="auto" w:fill="auto"/>
            <w:vAlign w:val="center"/>
            <w:hideMark/>
          </w:tcPr>
          <w:p w14:paraId="1FD871D2" w14:textId="77777777" w:rsidR="002D4705" w:rsidRPr="00A87916" w:rsidRDefault="002D4705" w:rsidP="003D60F1">
            <w:pPr>
              <w:pStyle w:val="Mtab"/>
              <w:rPr>
                <w:rFonts w:cs="Calibri"/>
                <w:szCs w:val="24"/>
              </w:rPr>
            </w:pPr>
          </w:p>
        </w:tc>
        <w:tc>
          <w:tcPr>
            <w:tcW w:w="1016" w:type="pct"/>
            <w:vMerge/>
            <w:shd w:val="clear" w:color="auto" w:fill="auto"/>
            <w:vAlign w:val="center"/>
            <w:hideMark/>
          </w:tcPr>
          <w:p w14:paraId="4D933CCF" w14:textId="77777777" w:rsidR="002D4705" w:rsidRPr="00A87916" w:rsidRDefault="002D4705" w:rsidP="003D60F1">
            <w:pPr>
              <w:pStyle w:val="Mtab"/>
              <w:rPr>
                <w:rFonts w:cs="Calibri"/>
                <w:noProof/>
                <w:szCs w:val="24"/>
              </w:rPr>
            </w:pPr>
          </w:p>
        </w:tc>
        <w:tc>
          <w:tcPr>
            <w:tcW w:w="2948" w:type="pct"/>
            <w:shd w:val="clear" w:color="auto" w:fill="auto"/>
            <w:vAlign w:val="center"/>
          </w:tcPr>
          <w:p w14:paraId="2490C1E5" w14:textId="550F2F58" w:rsidR="002D4705" w:rsidRPr="00A87916" w:rsidRDefault="002D4705" w:rsidP="003D60F1">
            <w:pPr>
              <w:pStyle w:val="Mtab"/>
              <w:rPr>
                <w:rFonts w:cs="Calibri"/>
                <w:noProof/>
                <w:szCs w:val="24"/>
              </w:rPr>
            </w:pPr>
            <w:r w:rsidRPr="00A87916">
              <w:rPr>
                <w:rFonts w:cs="Calibri"/>
                <w:noProof/>
                <w:szCs w:val="24"/>
              </w:rPr>
              <w:t>CP1, iii 2 -</w:t>
            </w:r>
            <w:r w:rsidR="00F219F7" w:rsidRPr="00A87916">
              <w:rPr>
                <w:rFonts w:cs="Calibri"/>
                <w:noProof/>
                <w:szCs w:val="24"/>
              </w:rPr>
              <w:t xml:space="preserve"> </w:t>
            </w:r>
            <w:r w:rsidRPr="00A87916">
              <w:rPr>
                <w:rFonts w:cs="Calibri"/>
                <w:noProof/>
                <w:szCs w:val="24"/>
              </w:rPr>
              <w:t>Wsparcie ekoinnowacji, cyfryzacji i zarządzania efektywnością środowiskową w kierunku gospodarki zasobooszczędnej (np. programy czystszej produkcji, Ecolabel</w:t>
            </w:r>
            <w:r w:rsidRPr="00A87916">
              <w:rPr>
                <w:rFonts w:cs="Calibri"/>
                <w:noProof/>
                <w:szCs w:val="24"/>
                <w:vertAlign w:val="superscript"/>
              </w:rPr>
              <w:footnoteReference w:id="191"/>
            </w:r>
            <w:r w:rsidRPr="00A87916">
              <w:rPr>
                <w:rFonts w:cs="Calibri"/>
                <w:noProof/>
                <w:szCs w:val="24"/>
              </w:rPr>
              <w:t>, zielona przedsiębiorczość, technologie bezodpadowe)</w:t>
            </w:r>
          </w:p>
        </w:tc>
        <w:tc>
          <w:tcPr>
            <w:tcW w:w="529" w:type="pct"/>
            <w:vMerge/>
            <w:shd w:val="clear" w:color="auto" w:fill="auto"/>
            <w:vAlign w:val="center"/>
          </w:tcPr>
          <w:p w14:paraId="606B28DC" w14:textId="77777777" w:rsidR="002D4705" w:rsidRPr="00A87916" w:rsidRDefault="002D4705" w:rsidP="003D60F1">
            <w:pPr>
              <w:pStyle w:val="Mtab"/>
              <w:rPr>
                <w:rFonts w:cs="Calibri"/>
                <w:szCs w:val="24"/>
              </w:rPr>
            </w:pPr>
          </w:p>
        </w:tc>
      </w:tr>
      <w:tr w:rsidR="002D4705" w:rsidRPr="00A87916" w14:paraId="0B4630A6" w14:textId="77777777" w:rsidTr="003D60F1">
        <w:trPr>
          <w:trHeight w:val="70"/>
        </w:trPr>
        <w:tc>
          <w:tcPr>
            <w:tcW w:w="507" w:type="pct"/>
            <w:vMerge/>
            <w:shd w:val="clear" w:color="auto" w:fill="auto"/>
            <w:vAlign w:val="center"/>
            <w:hideMark/>
          </w:tcPr>
          <w:p w14:paraId="71C9F0A3" w14:textId="77777777" w:rsidR="002D4705" w:rsidRPr="00A87916" w:rsidRDefault="002D4705" w:rsidP="003D60F1">
            <w:pPr>
              <w:pStyle w:val="Mtab"/>
              <w:rPr>
                <w:rFonts w:cs="Calibri"/>
                <w:szCs w:val="24"/>
              </w:rPr>
            </w:pPr>
          </w:p>
        </w:tc>
        <w:tc>
          <w:tcPr>
            <w:tcW w:w="1016" w:type="pct"/>
            <w:vMerge/>
            <w:vAlign w:val="center"/>
            <w:hideMark/>
          </w:tcPr>
          <w:p w14:paraId="6B218F67" w14:textId="77777777" w:rsidR="002D4705" w:rsidRPr="00A87916" w:rsidRDefault="002D4705" w:rsidP="003D60F1">
            <w:pPr>
              <w:pStyle w:val="Mtab"/>
              <w:rPr>
                <w:rFonts w:cs="Calibri"/>
                <w:szCs w:val="24"/>
              </w:rPr>
            </w:pPr>
          </w:p>
        </w:tc>
        <w:tc>
          <w:tcPr>
            <w:tcW w:w="2948" w:type="pct"/>
            <w:shd w:val="clear" w:color="auto" w:fill="auto"/>
            <w:vAlign w:val="center"/>
          </w:tcPr>
          <w:p w14:paraId="01875BBB" w14:textId="77777777" w:rsidR="002D4705" w:rsidRPr="00A87916" w:rsidRDefault="002D4705" w:rsidP="003D60F1">
            <w:pPr>
              <w:pStyle w:val="Mtab"/>
              <w:rPr>
                <w:rFonts w:cs="Calibri"/>
                <w:noProof/>
                <w:szCs w:val="24"/>
              </w:rPr>
            </w:pPr>
            <w:r w:rsidRPr="00A87916">
              <w:rPr>
                <w:rFonts w:cs="Calibri"/>
                <w:noProof/>
                <w:szCs w:val="24"/>
              </w:rPr>
              <w:t>CP1, iii 3 - Wsparcie inwestycyjne MMŚP (zakup maszyn i sprzętu, rozbudowa przedsiębiorstw), centr rozwoju przedsiębiorczości, inkubatorów, wdrożenie prac B+R w sektorze MMŚP</w:t>
            </w:r>
          </w:p>
        </w:tc>
        <w:tc>
          <w:tcPr>
            <w:tcW w:w="529" w:type="pct"/>
            <w:vMerge/>
            <w:shd w:val="clear" w:color="auto" w:fill="auto"/>
            <w:vAlign w:val="center"/>
          </w:tcPr>
          <w:p w14:paraId="40D6CB68" w14:textId="77777777" w:rsidR="002D4705" w:rsidRPr="00A87916" w:rsidRDefault="002D4705" w:rsidP="003D60F1">
            <w:pPr>
              <w:pStyle w:val="Mtab"/>
              <w:rPr>
                <w:rFonts w:cs="Calibri"/>
                <w:szCs w:val="24"/>
              </w:rPr>
            </w:pPr>
          </w:p>
        </w:tc>
      </w:tr>
      <w:tr w:rsidR="002D4705" w:rsidRPr="00A87916" w14:paraId="7F8DA821" w14:textId="77777777" w:rsidTr="003D60F1">
        <w:trPr>
          <w:trHeight w:val="94"/>
        </w:trPr>
        <w:tc>
          <w:tcPr>
            <w:tcW w:w="507" w:type="pct"/>
            <w:vMerge/>
            <w:shd w:val="clear" w:color="auto" w:fill="auto"/>
            <w:vAlign w:val="center"/>
            <w:hideMark/>
          </w:tcPr>
          <w:p w14:paraId="1EC50368" w14:textId="77777777" w:rsidR="002D4705" w:rsidRPr="00A87916" w:rsidRDefault="002D4705" w:rsidP="003D60F1">
            <w:pPr>
              <w:pStyle w:val="Mtab"/>
              <w:rPr>
                <w:rFonts w:cs="Calibri"/>
                <w:szCs w:val="24"/>
              </w:rPr>
            </w:pPr>
          </w:p>
        </w:tc>
        <w:tc>
          <w:tcPr>
            <w:tcW w:w="1016" w:type="pct"/>
            <w:vMerge/>
            <w:shd w:val="clear" w:color="auto" w:fill="auto"/>
            <w:vAlign w:val="center"/>
            <w:hideMark/>
          </w:tcPr>
          <w:p w14:paraId="072081FA" w14:textId="77777777" w:rsidR="002D4705" w:rsidRPr="00A87916" w:rsidRDefault="002D4705" w:rsidP="003D60F1">
            <w:pPr>
              <w:pStyle w:val="Mtab"/>
              <w:rPr>
                <w:rFonts w:cs="Calibri"/>
                <w:szCs w:val="24"/>
              </w:rPr>
            </w:pPr>
          </w:p>
        </w:tc>
        <w:tc>
          <w:tcPr>
            <w:tcW w:w="2948" w:type="pct"/>
            <w:shd w:val="clear" w:color="auto" w:fill="auto"/>
            <w:vAlign w:val="center"/>
          </w:tcPr>
          <w:p w14:paraId="05271B75" w14:textId="77777777" w:rsidR="002D4705" w:rsidRPr="00A87916" w:rsidRDefault="002D4705" w:rsidP="003D60F1">
            <w:pPr>
              <w:pStyle w:val="Mtab"/>
              <w:rPr>
                <w:rFonts w:cs="Calibri"/>
                <w:noProof/>
                <w:szCs w:val="24"/>
              </w:rPr>
            </w:pPr>
            <w:r w:rsidRPr="00A87916">
              <w:rPr>
                <w:rFonts w:cs="Calibri"/>
                <w:noProof/>
                <w:szCs w:val="24"/>
              </w:rPr>
              <w:t>CP1, iii 4 - Promocja i internacjonalizacja przedsiębiorstw, promocja gospodarki regionalnej</w:t>
            </w:r>
          </w:p>
        </w:tc>
        <w:tc>
          <w:tcPr>
            <w:tcW w:w="529" w:type="pct"/>
            <w:vMerge/>
            <w:shd w:val="clear" w:color="auto" w:fill="auto"/>
            <w:vAlign w:val="center"/>
          </w:tcPr>
          <w:p w14:paraId="4854FD7E" w14:textId="77777777" w:rsidR="002D4705" w:rsidRPr="00A87916" w:rsidRDefault="002D4705" w:rsidP="003D60F1">
            <w:pPr>
              <w:pStyle w:val="Mtab"/>
              <w:rPr>
                <w:rFonts w:cs="Calibri"/>
                <w:szCs w:val="24"/>
              </w:rPr>
            </w:pPr>
          </w:p>
        </w:tc>
      </w:tr>
      <w:tr w:rsidR="002D4705" w:rsidRPr="00A87916" w14:paraId="746FA90C" w14:textId="77777777" w:rsidTr="003D60F1">
        <w:trPr>
          <w:trHeight w:val="745"/>
        </w:trPr>
        <w:tc>
          <w:tcPr>
            <w:tcW w:w="507" w:type="pct"/>
            <w:vMerge/>
            <w:tcBorders>
              <w:bottom w:val="single" w:sz="4" w:space="0" w:color="auto"/>
            </w:tcBorders>
            <w:shd w:val="clear" w:color="auto" w:fill="auto"/>
            <w:vAlign w:val="center"/>
          </w:tcPr>
          <w:p w14:paraId="787806A0" w14:textId="77777777" w:rsidR="002D4705" w:rsidRPr="00A87916" w:rsidRDefault="002D4705" w:rsidP="003D60F1">
            <w:pPr>
              <w:pStyle w:val="Mtab"/>
              <w:rPr>
                <w:rFonts w:cs="Calibri"/>
                <w:szCs w:val="24"/>
              </w:rPr>
            </w:pPr>
          </w:p>
        </w:tc>
        <w:tc>
          <w:tcPr>
            <w:tcW w:w="1016" w:type="pct"/>
            <w:tcBorders>
              <w:bottom w:val="single" w:sz="4" w:space="0" w:color="auto"/>
            </w:tcBorders>
            <w:shd w:val="clear" w:color="auto" w:fill="auto"/>
            <w:vAlign w:val="center"/>
          </w:tcPr>
          <w:p w14:paraId="2FA32615" w14:textId="77777777" w:rsidR="002D4705" w:rsidRPr="00A87916" w:rsidRDefault="002D4705" w:rsidP="003D60F1">
            <w:pPr>
              <w:pStyle w:val="Mtab"/>
              <w:rPr>
                <w:rFonts w:cs="Calibri"/>
                <w:noProof/>
                <w:szCs w:val="24"/>
              </w:rPr>
            </w:pPr>
            <w:r w:rsidRPr="00A87916">
              <w:rPr>
                <w:rFonts w:cs="Calibri"/>
                <w:noProof/>
                <w:szCs w:val="24"/>
              </w:rPr>
              <w:t xml:space="preserve">CP1, iv - Regionalne inteligentne specjalizacje (Rozwijanie umiejętności w zakresie inteligentnej specjalizacji, transformacji </w:t>
            </w:r>
            <w:r w:rsidRPr="00A87916">
              <w:rPr>
                <w:rFonts w:cs="Calibri"/>
                <w:noProof/>
                <w:szCs w:val="24"/>
              </w:rPr>
              <w:lastRenderedPageBreak/>
              <w:t>przemysłowej i przedsiębiorczości)</w:t>
            </w:r>
          </w:p>
        </w:tc>
        <w:tc>
          <w:tcPr>
            <w:tcW w:w="2948" w:type="pct"/>
            <w:tcBorders>
              <w:bottom w:val="single" w:sz="4" w:space="0" w:color="auto"/>
            </w:tcBorders>
            <w:shd w:val="clear" w:color="auto" w:fill="auto"/>
            <w:vAlign w:val="center"/>
          </w:tcPr>
          <w:p w14:paraId="58673AE9" w14:textId="77777777" w:rsidR="004902C4" w:rsidRPr="00A87916" w:rsidRDefault="002D4705" w:rsidP="003D60F1">
            <w:pPr>
              <w:pStyle w:val="Mtab"/>
              <w:rPr>
                <w:rFonts w:cs="Calibri"/>
                <w:noProof/>
                <w:szCs w:val="24"/>
              </w:rPr>
            </w:pPr>
            <w:r w:rsidRPr="00A87916">
              <w:rPr>
                <w:rFonts w:cs="Calibri"/>
                <w:noProof/>
                <w:szCs w:val="24"/>
              </w:rPr>
              <w:lastRenderedPageBreak/>
              <w:t>CP1, iv 1 - Koordynacja wdrażania strategii inteligentnych specjalizacji i procesu przedsiębiorczego odkrywania, m.in. w zakresie: identyfikacji potrzeb firm w kontekście B+R, identyfikacji nowych kierunków badań naukowych i prac rozwojowych, wsparcia aktywności dolnośląskich przedsiębiorstw i jednostek naukowych w międzynarodowych partnerstwach; wsparcia powstawania regionalnych agend badawczych, identyfikacji potencjalnych nowych specjalizacji, promocji postaw przedsiębiorczych i innowacyjnych</w:t>
            </w:r>
            <w:r w:rsidR="004902C4" w:rsidRPr="00A87916">
              <w:rPr>
                <w:rFonts w:cs="Calibri"/>
                <w:noProof/>
                <w:szCs w:val="24"/>
              </w:rPr>
              <w:t xml:space="preserve">, podnoszenia </w:t>
            </w:r>
            <w:r w:rsidR="004902C4" w:rsidRPr="00A87916">
              <w:rPr>
                <w:rFonts w:cs="Calibri"/>
                <w:noProof/>
                <w:szCs w:val="24"/>
              </w:rPr>
              <w:lastRenderedPageBreak/>
              <w:t>wiedzy w zakresie transformacji przemysłowej i innowacji wśród interesariuszy DSI, w tym w zakresie gospodarki cyrkularnej i zielonej gospodarki.</w:t>
            </w:r>
          </w:p>
          <w:p w14:paraId="37F40268" w14:textId="46399731" w:rsidR="004902C4" w:rsidRPr="00A87916" w:rsidRDefault="004902C4" w:rsidP="003D60F1">
            <w:pPr>
              <w:pStyle w:val="Mtab"/>
              <w:rPr>
                <w:rFonts w:cs="Calibri"/>
                <w:noProof/>
                <w:szCs w:val="24"/>
              </w:rPr>
            </w:pPr>
            <w:r w:rsidRPr="00A87916">
              <w:rPr>
                <w:rFonts w:cs="Calibri"/>
                <w:noProof/>
                <w:szCs w:val="24"/>
              </w:rPr>
              <w:t>W</w:t>
            </w:r>
            <w:r w:rsidR="002D4705" w:rsidRPr="00A87916">
              <w:rPr>
                <w:rFonts w:cs="Calibri"/>
                <w:noProof/>
                <w:szCs w:val="24"/>
              </w:rPr>
              <w:t>sparcie współpracy uczelni z przedsiębiorstwami.</w:t>
            </w:r>
            <w:r w:rsidRPr="00A87916">
              <w:rPr>
                <w:rFonts w:cs="Calibri"/>
                <w:noProof/>
                <w:szCs w:val="24"/>
              </w:rPr>
              <w:t xml:space="preserve"> </w:t>
            </w:r>
          </w:p>
          <w:p w14:paraId="20F8B425" w14:textId="57D82786" w:rsidR="002D4705" w:rsidRPr="00A87916" w:rsidRDefault="004902C4" w:rsidP="003D60F1">
            <w:pPr>
              <w:pStyle w:val="Mtab"/>
              <w:rPr>
                <w:rFonts w:cs="Calibri"/>
                <w:noProof/>
                <w:szCs w:val="24"/>
              </w:rPr>
            </w:pPr>
            <w:r w:rsidRPr="00A87916">
              <w:rPr>
                <w:rFonts w:cs="Calibri"/>
                <w:noProof/>
                <w:szCs w:val="24"/>
              </w:rPr>
              <w:t>Wsparcie potencjału klastrów regionalnych prowadzące do profesjonalizacji świadczonych przez nie usług, w tym m. in. w zakresie podnoszenia kompetencji i umiejętności w klastrach oraz testowania nowych usług.</w:t>
            </w:r>
          </w:p>
        </w:tc>
        <w:tc>
          <w:tcPr>
            <w:tcW w:w="529" w:type="pct"/>
            <w:tcBorders>
              <w:bottom w:val="single" w:sz="4" w:space="0" w:color="auto"/>
            </w:tcBorders>
            <w:shd w:val="clear" w:color="auto" w:fill="auto"/>
            <w:vAlign w:val="center"/>
          </w:tcPr>
          <w:p w14:paraId="0023B1FB" w14:textId="77777777" w:rsidR="002D4705" w:rsidRPr="00A87916" w:rsidRDefault="002D4705" w:rsidP="003D60F1">
            <w:pPr>
              <w:pStyle w:val="Mtab"/>
              <w:rPr>
                <w:rFonts w:cs="Calibri"/>
                <w:szCs w:val="24"/>
              </w:rPr>
            </w:pPr>
            <w:r w:rsidRPr="00A87916">
              <w:rPr>
                <w:rFonts w:cs="Calibri"/>
                <w:szCs w:val="24"/>
              </w:rPr>
              <w:lastRenderedPageBreak/>
              <w:t>województwo</w:t>
            </w:r>
          </w:p>
        </w:tc>
      </w:tr>
      <w:tr w:rsidR="002D4705" w:rsidRPr="00A87916" w14:paraId="059581DA" w14:textId="77777777" w:rsidTr="003D60F1">
        <w:trPr>
          <w:trHeight w:val="257"/>
        </w:trPr>
        <w:tc>
          <w:tcPr>
            <w:tcW w:w="507" w:type="pct"/>
            <w:vMerge w:val="restart"/>
            <w:shd w:val="clear" w:color="auto" w:fill="auto"/>
            <w:vAlign w:val="center"/>
            <w:hideMark/>
          </w:tcPr>
          <w:p w14:paraId="7AB51A68" w14:textId="77777777" w:rsidR="002D4705" w:rsidRPr="00A87916" w:rsidRDefault="002D4705" w:rsidP="003D60F1">
            <w:pPr>
              <w:pStyle w:val="Mtab"/>
              <w:rPr>
                <w:rFonts w:cs="Calibri"/>
                <w:szCs w:val="24"/>
              </w:rPr>
            </w:pPr>
            <w:r w:rsidRPr="00A87916">
              <w:rPr>
                <w:rFonts w:cs="Calibri"/>
                <w:szCs w:val="24"/>
              </w:rPr>
              <w:t>2 - Środowisko</w:t>
            </w:r>
          </w:p>
        </w:tc>
        <w:tc>
          <w:tcPr>
            <w:tcW w:w="1016" w:type="pct"/>
            <w:vMerge w:val="restart"/>
            <w:tcBorders>
              <w:bottom w:val="single" w:sz="4" w:space="0" w:color="auto"/>
            </w:tcBorders>
            <w:shd w:val="clear" w:color="auto" w:fill="auto"/>
            <w:vAlign w:val="center"/>
          </w:tcPr>
          <w:p w14:paraId="10C30956" w14:textId="77777777" w:rsidR="002D4705" w:rsidRPr="00A87916" w:rsidRDefault="002D4705" w:rsidP="003D60F1">
            <w:pPr>
              <w:pStyle w:val="Mtab"/>
              <w:rPr>
                <w:rFonts w:cs="Calibri"/>
                <w:noProof/>
                <w:szCs w:val="24"/>
              </w:rPr>
            </w:pPr>
            <w:r w:rsidRPr="00A87916">
              <w:rPr>
                <w:rFonts w:cs="Calibri"/>
                <w:noProof/>
                <w:szCs w:val="24"/>
              </w:rPr>
              <w:t>CP2, i - Efektywność energetyczna (Wspieranie efektywności energetycznej i redukcji emisji gazów cieplarnianych)</w:t>
            </w:r>
          </w:p>
        </w:tc>
        <w:tc>
          <w:tcPr>
            <w:tcW w:w="2948" w:type="pct"/>
            <w:tcBorders>
              <w:bottom w:val="single" w:sz="4" w:space="0" w:color="auto"/>
            </w:tcBorders>
            <w:shd w:val="clear" w:color="auto" w:fill="auto"/>
            <w:vAlign w:val="center"/>
          </w:tcPr>
          <w:p w14:paraId="2549DDF8" w14:textId="77777777" w:rsidR="002D4705" w:rsidRPr="00A87916" w:rsidRDefault="002D4705" w:rsidP="003D60F1">
            <w:pPr>
              <w:pStyle w:val="Mtab"/>
              <w:rPr>
                <w:rFonts w:cs="Calibri"/>
                <w:noProof/>
                <w:szCs w:val="24"/>
              </w:rPr>
            </w:pPr>
            <w:r w:rsidRPr="00A87916">
              <w:rPr>
                <w:rFonts w:cs="Calibri"/>
                <w:noProof/>
                <w:szCs w:val="24"/>
              </w:rPr>
              <w:t>CP2, i 1 - Kompleksowa modernizacja energetyczna budynków</w:t>
            </w:r>
            <w:r w:rsidRPr="00A87916">
              <w:rPr>
                <w:rFonts w:cs="Calibri"/>
                <w:noProof/>
                <w:szCs w:val="24"/>
                <w:vertAlign w:val="superscript"/>
              </w:rPr>
              <w:footnoteReference w:id="192"/>
            </w:r>
            <w:r w:rsidRPr="00A87916">
              <w:rPr>
                <w:rFonts w:cs="Calibri"/>
                <w:noProof/>
                <w:szCs w:val="24"/>
              </w:rPr>
              <w:t xml:space="preserve"> obejmująca:</w:t>
            </w:r>
          </w:p>
          <w:p w14:paraId="1DD52FA3" w14:textId="77777777" w:rsidR="002D4705" w:rsidRPr="00A87916" w:rsidRDefault="002D4705" w:rsidP="003D60F1">
            <w:pPr>
              <w:pStyle w:val="Mtab"/>
              <w:rPr>
                <w:rFonts w:cs="Calibri"/>
                <w:noProof/>
                <w:szCs w:val="24"/>
              </w:rPr>
            </w:pPr>
            <w:r w:rsidRPr="00A87916">
              <w:rPr>
                <w:rFonts w:cs="Calibri"/>
                <w:noProof/>
                <w:szCs w:val="24"/>
              </w:rPr>
              <w:t>- termomodernizację;</w:t>
            </w:r>
          </w:p>
          <w:p w14:paraId="16915111" w14:textId="77777777" w:rsidR="002D4705" w:rsidRPr="00A87916" w:rsidRDefault="002D4705" w:rsidP="003D60F1">
            <w:pPr>
              <w:pStyle w:val="Mtab"/>
              <w:rPr>
                <w:rFonts w:cs="Calibri"/>
                <w:noProof/>
                <w:szCs w:val="24"/>
              </w:rPr>
            </w:pPr>
            <w:r w:rsidRPr="00A87916">
              <w:rPr>
                <w:rFonts w:cs="Calibri"/>
                <w:noProof/>
                <w:szCs w:val="24"/>
              </w:rPr>
              <w:t>- modernizację instalacji grzewczych/chłodzących ze źródłami ciepła (w tym m.in. OZE);</w:t>
            </w:r>
          </w:p>
          <w:p w14:paraId="5FDFAC46" w14:textId="77777777" w:rsidR="002D4705" w:rsidRPr="00A87916" w:rsidRDefault="002D4705" w:rsidP="003D60F1">
            <w:pPr>
              <w:pStyle w:val="Mtab"/>
              <w:rPr>
                <w:rFonts w:cs="Calibri"/>
                <w:noProof/>
                <w:szCs w:val="24"/>
              </w:rPr>
            </w:pPr>
            <w:r w:rsidRPr="00A87916">
              <w:rPr>
                <w:rFonts w:cs="Calibri"/>
                <w:noProof/>
                <w:szCs w:val="24"/>
              </w:rPr>
              <w:t>- modernizację systemów wentylacji;</w:t>
            </w:r>
          </w:p>
          <w:p w14:paraId="22E0F4FD" w14:textId="77777777" w:rsidR="002D4705" w:rsidRPr="00A87916" w:rsidRDefault="002D4705" w:rsidP="003D60F1">
            <w:pPr>
              <w:pStyle w:val="Mtab"/>
              <w:rPr>
                <w:rFonts w:cs="Calibri"/>
                <w:noProof/>
                <w:szCs w:val="24"/>
              </w:rPr>
            </w:pPr>
            <w:r w:rsidRPr="00A87916">
              <w:rPr>
                <w:rFonts w:cs="Calibri"/>
                <w:noProof/>
                <w:szCs w:val="24"/>
              </w:rPr>
              <w:t>- wprowadzanie systemów zarządzania i magazynowania energii.</w:t>
            </w:r>
          </w:p>
        </w:tc>
        <w:tc>
          <w:tcPr>
            <w:tcW w:w="529" w:type="pct"/>
            <w:vMerge w:val="restart"/>
            <w:tcBorders>
              <w:bottom w:val="single" w:sz="4" w:space="0" w:color="auto"/>
            </w:tcBorders>
            <w:shd w:val="clear" w:color="auto" w:fill="auto"/>
            <w:vAlign w:val="center"/>
          </w:tcPr>
          <w:p w14:paraId="2B23558B"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38A1C477" w14:textId="77777777" w:rsidTr="003D60F1">
        <w:trPr>
          <w:trHeight w:val="248"/>
        </w:trPr>
        <w:tc>
          <w:tcPr>
            <w:tcW w:w="507" w:type="pct"/>
            <w:vMerge/>
            <w:shd w:val="clear" w:color="auto" w:fill="auto"/>
            <w:vAlign w:val="center"/>
            <w:hideMark/>
          </w:tcPr>
          <w:p w14:paraId="53A33F31" w14:textId="77777777" w:rsidR="002D4705" w:rsidRPr="00A87916" w:rsidRDefault="002D4705" w:rsidP="003D60F1">
            <w:pPr>
              <w:pStyle w:val="Mtab"/>
              <w:rPr>
                <w:rFonts w:cs="Calibri"/>
                <w:szCs w:val="24"/>
              </w:rPr>
            </w:pPr>
          </w:p>
        </w:tc>
        <w:tc>
          <w:tcPr>
            <w:tcW w:w="1016" w:type="pct"/>
            <w:vMerge/>
            <w:vAlign w:val="center"/>
          </w:tcPr>
          <w:p w14:paraId="38BC2114" w14:textId="77777777" w:rsidR="002D4705" w:rsidRPr="00A87916" w:rsidRDefault="002D4705" w:rsidP="003D60F1">
            <w:pPr>
              <w:pStyle w:val="Mtab"/>
              <w:rPr>
                <w:rFonts w:cs="Calibri"/>
                <w:szCs w:val="24"/>
              </w:rPr>
            </w:pPr>
          </w:p>
        </w:tc>
        <w:tc>
          <w:tcPr>
            <w:tcW w:w="2948" w:type="pct"/>
            <w:shd w:val="clear" w:color="auto" w:fill="auto"/>
            <w:vAlign w:val="center"/>
          </w:tcPr>
          <w:p w14:paraId="244DD3C9" w14:textId="645057EF" w:rsidR="002D4705" w:rsidRPr="00A87916" w:rsidRDefault="002D4705" w:rsidP="003D60F1">
            <w:pPr>
              <w:pStyle w:val="Mtab"/>
              <w:rPr>
                <w:rFonts w:cs="Calibri"/>
                <w:szCs w:val="24"/>
              </w:rPr>
            </w:pPr>
            <w:r w:rsidRPr="00A87916">
              <w:rPr>
                <w:rFonts w:cs="Calibri"/>
                <w:noProof/>
                <w:szCs w:val="24"/>
              </w:rPr>
              <w:t>CP2, i 2 Budowa obiektów</w:t>
            </w:r>
            <w:r w:rsidRPr="00A87916">
              <w:rPr>
                <w:rFonts w:cs="Calibri"/>
                <w:noProof/>
                <w:szCs w:val="24"/>
                <w:vertAlign w:val="superscript"/>
              </w:rPr>
              <w:footnoteReference w:id="193"/>
            </w:r>
            <w:r w:rsidRPr="00A87916">
              <w:rPr>
                <w:rFonts w:cs="Calibri"/>
                <w:noProof/>
                <w:szCs w:val="24"/>
              </w:rPr>
              <w:t xml:space="preserve"> w podwyższonym standardzie energooszczędnym, zeroenergetycznym</w:t>
            </w:r>
            <w:r w:rsidR="00F219F7" w:rsidRPr="00A87916">
              <w:rPr>
                <w:rFonts w:cs="Calibri"/>
                <w:noProof/>
                <w:szCs w:val="24"/>
              </w:rPr>
              <w:t xml:space="preserve"> </w:t>
            </w:r>
            <w:r w:rsidRPr="00A87916">
              <w:rPr>
                <w:rFonts w:cs="Calibri"/>
                <w:noProof/>
                <w:szCs w:val="24"/>
              </w:rPr>
              <w:t>i/lub pasywnym</w:t>
            </w:r>
          </w:p>
        </w:tc>
        <w:tc>
          <w:tcPr>
            <w:tcW w:w="529" w:type="pct"/>
            <w:vMerge/>
            <w:shd w:val="clear" w:color="auto" w:fill="auto"/>
            <w:vAlign w:val="center"/>
          </w:tcPr>
          <w:p w14:paraId="58C27F7D" w14:textId="77777777" w:rsidR="002D4705" w:rsidRPr="00A87916" w:rsidRDefault="002D4705" w:rsidP="003D60F1">
            <w:pPr>
              <w:pStyle w:val="Mtab"/>
              <w:rPr>
                <w:rFonts w:cs="Calibri"/>
                <w:szCs w:val="24"/>
              </w:rPr>
            </w:pPr>
          </w:p>
        </w:tc>
      </w:tr>
      <w:tr w:rsidR="002D4705" w:rsidRPr="00A87916" w14:paraId="22FF2202" w14:textId="77777777" w:rsidTr="003D60F1">
        <w:trPr>
          <w:trHeight w:val="138"/>
        </w:trPr>
        <w:tc>
          <w:tcPr>
            <w:tcW w:w="507" w:type="pct"/>
            <w:vMerge/>
            <w:shd w:val="clear" w:color="auto" w:fill="auto"/>
            <w:vAlign w:val="center"/>
            <w:hideMark/>
          </w:tcPr>
          <w:p w14:paraId="30FACBD8" w14:textId="77777777" w:rsidR="002D4705" w:rsidRPr="00A87916" w:rsidRDefault="002D4705" w:rsidP="003D60F1">
            <w:pPr>
              <w:pStyle w:val="Mtab"/>
              <w:rPr>
                <w:rFonts w:cs="Calibri"/>
                <w:szCs w:val="24"/>
              </w:rPr>
            </w:pPr>
          </w:p>
        </w:tc>
        <w:tc>
          <w:tcPr>
            <w:tcW w:w="1016" w:type="pct"/>
            <w:vMerge/>
            <w:vAlign w:val="center"/>
          </w:tcPr>
          <w:p w14:paraId="206AE34E" w14:textId="77777777" w:rsidR="002D4705" w:rsidRPr="00A87916" w:rsidRDefault="002D4705" w:rsidP="003D60F1">
            <w:pPr>
              <w:pStyle w:val="Mtab"/>
              <w:rPr>
                <w:rFonts w:cs="Calibri"/>
                <w:szCs w:val="24"/>
              </w:rPr>
            </w:pPr>
          </w:p>
        </w:tc>
        <w:tc>
          <w:tcPr>
            <w:tcW w:w="2948" w:type="pct"/>
            <w:shd w:val="clear" w:color="auto" w:fill="auto"/>
            <w:vAlign w:val="center"/>
          </w:tcPr>
          <w:p w14:paraId="3F9EE5E7" w14:textId="77777777" w:rsidR="002D4705" w:rsidRPr="00A87916" w:rsidRDefault="002D4705" w:rsidP="003D60F1">
            <w:pPr>
              <w:pStyle w:val="Mtab"/>
              <w:rPr>
                <w:rFonts w:cs="Calibri"/>
                <w:noProof/>
                <w:szCs w:val="24"/>
              </w:rPr>
            </w:pPr>
            <w:r w:rsidRPr="00A87916">
              <w:rPr>
                <w:rFonts w:cs="Calibri"/>
                <w:noProof/>
                <w:szCs w:val="24"/>
              </w:rPr>
              <w:t>CP2, i 3 Modernizacja energetyczna oświetlenia ulicznego</w:t>
            </w:r>
          </w:p>
        </w:tc>
        <w:tc>
          <w:tcPr>
            <w:tcW w:w="529" w:type="pct"/>
            <w:vMerge/>
            <w:shd w:val="clear" w:color="auto" w:fill="auto"/>
            <w:vAlign w:val="center"/>
          </w:tcPr>
          <w:p w14:paraId="4DE69C18" w14:textId="77777777" w:rsidR="002D4705" w:rsidRPr="00A87916" w:rsidRDefault="002D4705" w:rsidP="003D60F1">
            <w:pPr>
              <w:pStyle w:val="Mtab"/>
              <w:rPr>
                <w:rFonts w:cs="Calibri"/>
                <w:szCs w:val="24"/>
              </w:rPr>
            </w:pPr>
          </w:p>
        </w:tc>
      </w:tr>
      <w:tr w:rsidR="002D4705" w:rsidRPr="00A87916" w14:paraId="348E4917" w14:textId="77777777" w:rsidTr="003D60F1">
        <w:trPr>
          <w:trHeight w:val="243"/>
        </w:trPr>
        <w:tc>
          <w:tcPr>
            <w:tcW w:w="507" w:type="pct"/>
            <w:vMerge/>
            <w:shd w:val="clear" w:color="auto" w:fill="auto"/>
            <w:vAlign w:val="center"/>
            <w:hideMark/>
          </w:tcPr>
          <w:p w14:paraId="30C85FAC" w14:textId="77777777" w:rsidR="002D4705" w:rsidRPr="00A87916" w:rsidRDefault="002D4705" w:rsidP="003D60F1">
            <w:pPr>
              <w:pStyle w:val="Mtab"/>
              <w:rPr>
                <w:rFonts w:cs="Calibri"/>
                <w:szCs w:val="24"/>
              </w:rPr>
            </w:pPr>
          </w:p>
        </w:tc>
        <w:tc>
          <w:tcPr>
            <w:tcW w:w="1016" w:type="pct"/>
            <w:vMerge/>
            <w:tcBorders>
              <w:bottom w:val="single" w:sz="4" w:space="0" w:color="auto"/>
            </w:tcBorders>
            <w:vAlign w:val="center"/>
          </w:tcPr>
          <w:p w14:paraId="120B2520" w14:textId="77777777" w:rsidR="002D4705" w:rsidRPr="00A87916" w:rsidRDefault="002D4705" w:rsidP="003D60F1">
            <w:pPr>
              <w:pStyle w:val="Mtab"/>
              <w:rPr>
                <w:rFonts w:cs="Calibri"/>
                <w:szCs w:val="24"/>
              </w:rPr>
            </w:pPr>
          </w:p>
        </w:tc>
        <w:tc>
          <w:tcPr>
            <w:tcW w:w="2948" w:type="pct"/>
            <w:tcBorders>
              <w:bottom w:val="single" w:sz="4" w:space="0" w:color="auto"/>
            </w:tcBorders>
            <w:shd w:val="clear" w:color="auto" w:fill="auto"/>
            <w:vAlign w:val="center"/>
          </w:tcPr>
          <w:p w14:paraId="509BF5B8" w14:textId="77777777" w:rsidR="002D4705" w:rsidRPr="00A87916" w:rsidRDefault="002D4705" w:rsidP="003D60F1">
            <w:pPr>
              <w:pStyle w:val="Mtab"/>
              <w:rPr>
                <w:rFonts w:cs="Calibri"/>
                <w:noProof/>
                <w:szCs w:val="24"/>
              </w:rPr>
            </w:pPr>
            <w:r w:rsidRPr="00A87916">
              <w:rPr>
                <w:rFonts w:cs="Calibri"/>
                <w:noProof/>
                <w:szCs w:val="24"/>
              </w:rPr>
              <w:t xml:space="preserve">CP2, i 4 Poprawa efektywności energetycznej w MŚP (np. ograniczenie energochłonności, wymiana oświetlenia na energooszczędne, modernizacja </w:t>
            </w:r>
            <w:r w:rsidRPr="00A87916">
              <w:rPr>
                <w:rFonts w:cs="Calibri"/>
                <w:noProof/>
                <w:szCs w:val="24"/>
              </w:rPr>
              <w:lastRenderedPageBreak/>
              <w:t>systemu grzewczego, minimalizacja strat ciepła, wykorzystanie ciepła odpadowego)</w:t>
            </w:r>
          </w:p>
        </w:tc>
        <w:tc>
          <w:tcPr>
            <w:tcW w:w="529" w:type="pct"/>
            <w:vMerge/>
            <w:tcBorders>
              <w:bottom w:val="single" w:sz="4" w:space="0" w:color="auto"/>
            </w:tcBorders>
            <w:shd w:val="clear" w:color="auto" w:fill="auto"/>
            <w:vAlign w:val="center"/>
          </w:tcPr>
          <w:p w14:paraId="0A2E7D6C" w14:textId="77777777" w:rsidR="002D4705" w:rsidRPr="00A87916" w:rsidRDefault="002D4705" w:rsidP="003D60F1">
            <w:pPr>
              <w:pStyle w:val="Mtab"/>
              <w:rPr>
                <w:rFonts w:cs="Calibri"/>
                <w:szCs w:val="24"/>
              </w:rPr>
            </w:pPr>
          </w:p>
        </w:tc>
      </w:tr>
      <w:tr w:rsidR="002D4705" w:rsidRPr="00A87916" w14:paraId="4A6A8EC5" w14:textId="77777777" w:rsidTr="003D60F1">
        <w:trPr>
          <w:trHeight w:val="547"/>
        </w:trPr>
        <w:tc>
          <w:tcPr>
            <w:tcW w:w="507" w:type="pct"/>
            <w:vMerge/>
            <w:shd w:val="clear" w:color="auto" w:fill="auto"/>
            <w:vAlign w:val="center"/>
          </w:tcPr>
          <w:p w14:paraId="5196BB51" w14:textId="77777777" w:rsidR="002D4705" w:rsidRPr="00A87916" w:rsidRDefault="002D4705" w:rsidP="003D60F1">
            <w:pPr>
              <w:pStyle w:val="Mtab"/>
              <w:rPr>
                <w:rFonts w:cs="Calibri"/>
                <w:szCs w:val="24"/>
              </w:rPr>
            </w:pPr>
          </w:p>
        </w:tc>
        <w:tc>
          <w:tcPr>
            <w:tcW w:w="1016" w:type="pct"/>
            <w:vMerge w:val="restart"/>
            <w:vAlign w:val="center"/>
          </w:tcPr>
          <w:p w14:paraId="1E9CE29A" w14:textId="77777777" w:rsidR="002D4705" w:rsidRPr="00A87916" w:rsidRDefault="002D4705" w:rsidP="003D60F1">
            <w:pPr>
              <w:pStyle w:val="Mtab"/>
              <w:rPr>
                <w:rFonts w:cs="Calibri"/>
                <w:szCs w:val="24"/>
              </w:rPr>
            </w:pPr>
            <w:r w:rsidRPr="00A87916">
              <w:rPr>
                <w:rFonts w:cs="Calibri"/>
                <w:szCs w:val="24"/>
              </w:rPr>
              <w:t>CP2, ii - Energia z OZE (Wspieranie energii odnawialnej zgodnie z dyrektywą (UE) 2018/2001, w tym określonymi w niej kryteriami zrównoważonego rozwoju)</w:t>
            </w:r>
            <w:r w:rsidRPr="00A87916">
              <w:rPr>
                <w:rFonts w:cs="Calibri"/>
                <w:szCs w:val="24"/>
              </w:rPr>
              <w:footnoteReference w:id="194"/>
            </w:r>
          </w:p>
        </w:tc>
        <w:tc>
          <w:tcPr>
            <w:tcW w:w="2948" w:type="pct"/>
            <w:tcBorders>
              <w:bottom w:val="single" w:sz="4" w:space="0" w:color="auto"/>
            </w:tcBorders>
            <w:shd w:val="clear" w:color="auto" w:fill="auto"/>
            <w:vAlign w:val="center"/>
          </w:tcPr>
          <w:p w14:paraId="03ADEF10" w14:textId="4EAE54A3" w:rsidR="002D4705" w:rsidRPr="00A87916" w:rsidRDefault="002D4705" w:rsidP="003D60F1">
            <w:pPr>
              <w:pStyle w:val="Mtab"/>
              <w:rPr>
                <w:rFonts w:cs="Calibri"/>
                <w:noProof/>
                <w:szCs w:val="24"/>
              </w:rPr>
            </w:pPr>
            <w:r w:rsidRPr="00A87916">
              <w:rPr>
                <w:rFonts w:cs="Calibri"/>
                <w:szCs w:val="24"/>
              </w:rPr>
              <w:t xml:space="preserve">CP2, ii 1 - </w:t>
            </w:r>
            <w:r w:rsidRPr="00A87916">
              <w:rPr>
                <w:rFonts w:cs="Calibri"/>
                <w:noProof/>
                <w:szCs w:val="24"/>
              </w:rPr>
              <w:t>Budowa i rozbudowa odnawialnych źródeł energii w zakresie wytwarzania energii elektrycznej i/lub cieplnej, w tym z magazynami energii działającymi na potrzeby danego źródła OZE (fotowoltaika, płytka geotermia</w:t>
            </w:r>
            <w:r w:rsidR="00805F47" w:rsidRPr="00A87916">
              <w:rPr>
                <w:rFonts w:cs="Calibri"/>
                <w:noProof/>
                <w:szCs w:val="24"/>
              </w:rPr>
              <w:t>, aerotermia, biogazownie, istalacje spalania biomasy</w:t>
            </w:r>
            <w:r w:rsidRPr="00A87916">
              <w:rPr>
                <w:rFonts w:cs="Calibri"/>
                <w:noProof/>
                <w:szCs w:val="24"/>
              </w:rPr>
              <w:t>), ze szczególnym uwzględnieniem rozproszonej energetyki prosumenckiej wraz z przyłączeniem źródeł OZE do sieci energetycznych lub ciepłowniczych</w:t>
            </w:r>
          </w:p>
        </w:tc>
        <w:tc>
          <w:tcPr>
            <w:tcW w:w="529" w:type="pct"/>
            <w:vMerge w:val="restart"/>
            <w:shd w:val="clear" w:color="auto" w:fill="auto"/>
            <w:vAlign w:val="center"/>
          </w:tcPr>
          <w:p w14:paraId="42B8E65E"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1D2F592A" w14:textId="77777777" w:rsidTr="003D60F1">
        <w:trPr>
          <w:trHeight w:val="64"/>
        </w:trPr>
        <w:tc>
          <w:tcPr>
            <w:tcW w:w="507" w:type="pct"/>
            <w:vMerge/>
            <w:shd w:val="clear" w:color="auto" w:fill="auto"/>
            <w:vAlign w:val="center"/>
          </w:tcPr>
          <w:p w14:paraId="74F4079C" w14:textId="77777777" w:rsidR="002D4705" w:rsidRPr="00A87916" w:rsidRDefault="002D4705" w:rsidP="003D60F1">
            <w:pPr>
              <w:pStyle w:val="Mtab"/>
              <w:rPr>
                <w:rFonts w:cs="Calibri"/>
                <w:szCs w:val="24"/>
              </w:rPr>
            </w:pPr>
          </w:p>
        </w:tc>
        <w:tc>
          <w:tcPr>
            <w:tcW w:w="1016" w:type="pct"/>
            <w:vMerge/>
            <w:vAlign w:val="center"/>
          </w:tcPr>
          <w:p w14:paraId="50D4E907" w14:textId="77777777" w:rsidR="002D4705" w:rsidRPr="00A87916" w:rsidRDefault="002D4705" w:rsidP="003D60F1">
            <w:pPr>
              <w:pStyle w:val="Mtab"/>
              <w:rPr>
                <w:rFonts w:cs="Calibri"/>
                <w:szCs w:val="24"/>
              </w:rPr>
            </w:pPr>
          </w:p>
        </w:tc>
        <w:tc>
          <w:tcPr>
            <w:tcW w:w="2948" w:type="pct"/>
            <w:shd w:val="clear" w:color="auto" w:fill="auto"/>
            <w:vAlign w:val="center"/>
          </w:tcPr>
          <w:p w14:paraId="12FC870A" w14:textId="77777777" w:rsidR="002D4705" w:rsidRPr="00A87916" w:rsidRDefault="002D4705" w:rsidP="003D60F1">
            <w:pPr>
              <w:pStyle w:val="Mtab"/>
              <w:rPr>
                <w:rFonts w:cs="Calibri"/>
                <w:noProof/>
                <w:szCs w:val="24"/>
              </w:rPr>
            </w:pPr>
            <w:r w:rsidRPr="00A87916">
              <w:rPr>
                <w:rFonts w:cs="Calibri"/>
                <w:szCs w:val="24"/>
              </w:rPr>
              <w:t xml:space="preserve">CP2, ii 2 - </w:t>
            </w:r>
            <w:r w:rsidRPr="00A87916">
              <w:rPr>
                <w:rFonts w:cs="Calibri"/>
                <w:noProof/>
                <w:szCs w:val="24"/>
              </w:rPr>
              <w:t>Tworzenie klastrów energii, spółdzielni energetycznych działających w zakresie OZE.</w:t>
            </w:r>
          </w:p>
        </w:tc>
        <w:tc>
          <w:tcPr>
            <w:tcW w:w="529" w:type="pct"/>
            <w:vMerge/>
            <w:shd w:val="clear" w:color="auto" w:fill="auto"/>
            <w:vAlign w:val="center"/>
          </w:tcPr>
          <w:p w14:paraId="7CD547C5" w14:textId="77777777" w:rsidR="002D4705" w:rsidRPr="00A87916" w:rsidRDefault="002D4705" w:rsidP="003D60F1">
            <w:pPr>
              <w:pStyle w:val="Mtab"/>
              <w:rPr>
                <w:rFonts w:cs="Calibri"/>
                <w:szCs w:val="24"/>
              </w:rPr>
            </w:pPr>
          </w:p>
        </w:tc>
      </w:tr>
      <w:tr w:rsidR="002D4705" w:rsidRPr="00A87916" w14:paraId="3FBE8446" w14:textId="77777777" w:rsidTr="003D60F1">
        <w:trPr>
          <w:trHeight w:val="534"/>
        </w:trPr>
        <w:tc>
          <w:tcPr>
            <w:tcW w:w="507" w:type="pct"/>
            <w:vMerge/>
            <w:shd w:val="clear" w:color="auto" w:fill="auto"/>
            <w:vAlign w:val="center"/>
          </w:tcPr>
          <w:p w14:paraId="3C7C58D4" w14:textId="77777777" w:rsidR="002D4705" w:rsidRPr="00A87916" w:rsidRDefault="002D4705" w:rsidP="003D60F1">
            <w:pPr>
              <w:pStyle w:val="Mtab"/>
              <w:rPr>
                <w:rFonts w:cs="Calibri"/>
                <w:szCs w:val="24"/>
              </w:rPr>
            </w:pPr>
          </w:p>
        </w:tc>
        <w:tc>
          <w:tcPr>
            <w:tcW w:w="1016" w:type="pct"/>
            <w:vMerge/>
            <w:tcBorders>
              <w:bottom w:val="single" w:sz="4" w:space="0" w:color="auto"/>
            </w:tcBorders>
            <w:vAlign w:val="center"/>
          </w:tcPr>
          <w:p w14:paraId="09689C2E" w14:textId="77777777" w:rsidR="002D4705" w:rsidRPr="00A87916" w:rsidRDefault="002D4705" w:rsidP="003D60F1">
            <w:pPr>
              <w:pStyle w:val="Mtab"/>
              <w:rPr>
                <w:rFonts w:cs="Calibri"/>
                <w:szCs w:val="24"/>
              </w:rPr>
            </w:pPr>
          </w:p>
        </w:tc>
        <w:tc>
          <w:tcPr>
            <w:tcW w:w="2948" w:type="pct"/>
            <w:tcBorders>
              <w:bottom w:val="single" w:sz="4" w:space="0" w:color="auto"/>
            </w:tcBorders>
            <w:shd w:val="clear" w:color="auto" w:fill="auto"/>
            <w:vAlign w:val="center"/>
          </w:tcPr>
          <w:p w14:paraId="0D3C380D" w14:textId="333C86F6" w:rsidR="002D4705" w:rsidRPr="00A87916" w:rsidRDefault="002D4705" w:rsidP="003D60F1">
            <w:pPr>
              <w:pStyle w:val="Mtab"/>
              <w:rPr>
                <w:rFonts w:cs="Calibri"/>
                <w:noProof/>
                <w:szCs w:val="24"/>
              </w:rPr>
            </w:pPr>
            <w:r w:rsidRPr="00A87916">
              <w:rPr>
                <w:rFonts w:cs="Calibri"/>
                <w:szCs w:val="24"/>
              </w:rPr>
              <w:t xml:space="preserve">CP2, ii 3- </w:t>
            </w:r>
            <w:r w:rsidRPr="00A87916">
              <w:rPr>
                <w:rFonts w:cs="Calibri"/>
                <w:noProof/>
                <w:szCs w:val="24"/>
              </w:rPr>
              <w:t xml:space="preserve">Realizacja projektów grantowych dla budynków jednorodzinnych dotyczące produkcji energii elektrycznej i/lub cieplnej, także z magazynami </w:t>
            </w:r>
            <w:r w:rsidRPr="00A87916">
              <w:rPr>
                <w:rFonts w:cs="Calibri"/>
                <w:noProof/>
                <w:szCs w:val="24"/>
              </w:rPr>
              <w:lastRenderedPageBreak/>
              <w:t>energii,</w:t>
            </w:r>
            <w:r w:rsidR="00F219F7" w:rsidRPr="00A87916">
              <w:rPr>
                <w:rFonts w:cs="Calibri"/>
                <w:noProof/>
                <w:szCs w:val="24"/>
              </w:rPr>
              <w:t xml:space="preserve"> </w:t>
            </w:r>
            <w:r w:rsidRPr="00A87916">
              <w:rPr>
                <w:rFonts w:cs="Calibri"/>
                <w:noProof/>
                <w:szCs w:val="24"/>
              </w:rPr>
              <w:t>(wraz z podłączeniem tych źródeł do sieci dystrybucyjnej/przesyłowej) polegające na budowie mikroinstalacji służących wytwarzaniu energii z OZE</w:t>
            </w:r>
          </w:p>
        </w:tc>
        <w:tc>
          <w:tcPr>
            <w:tcW w:w="529" w:type="pct"/>
            <w:vMerge/>
            <w:tcBorders>
              <w:bottom w:val="single" w:sz="4" w:space="0" w:color="auto"/>
            </w:tcBorders>
            <w:shd w:val="clear" w:color="auto" w:fill="auto"/>
            <w:vAlign w:val="center"/>
          </w:tcPr>
          <w:p w14:paraId="5A3F0C0F" w14:textId="77777777" w:rsidR="002D4705" w:rsidRPr="00A87916" w:rsidRDefault="002D4705" w:rsidP="003D60F1">
            <w:pPr>
              <w:pStyle w:val="Mtab"/>
              <w:rPr>
                <w:rFonts w:cs="Calibri"/>
                <w:szCs w:val="24"/>
              </w:rPr>
            </w:pPr>
          </w:p>
        </w:tc>
      </w:tr>
      <w:tr w:rsidR="002D4705" w:rsidRPr="00A87916" w14:paraId="510127CD" w14:textId="77777777" w:rsidTr="003D60F1">
        <w:trPr>
          <w:trHeight w:val="162"/>
        </w:trPr>
        <w:tc>
          <w:tcPr>
            <w:tcW w:w="507" w:type="pct"/>
            <w:vMerge/>
            <w:shd w:val="clear" w:color="auto" w:fill="auto"/>
            <w:vAlign w:val="center"/>
            <w:hideMark/>
          </w:tcPr>
          <w:p w14:paraId="0AE54FB1" w14:textId="77777777" w:rsidR="002D4705" w:rsidRPr="00A87916" w:rsidRDefault="002D4705" w:rsidP="003D60F1">
            <w:pPr>
              <w:pStyle w:val="Mtab"/>
              <w:rPr>
                <w:rFonts w:cs="Calibri"/>
                <w:szCs w:val="24"/>
              </w:rPr>
            </w:pPr>
          </w:p>
        </w:tc>
        <w:tc>
          <w:tcPr>
            <w:tcW w:w="1016" w:type="pct"/>
            <w:vMerge w:val="restart"/>
            <w:shd w:val="clear" w:color="auto" w:fill="auto"/>
            <w:vAlign w:val="center"/>
          </w:tcPr>
          <w:p w14:paraId="1A2F001C" w14:textId="77777777" w:rsidR="002D4705" w:rsidRPr="00A87916" w:rsidRDefault="002D4705" w:rsidP="003D60F1">
            <w:pPr>
              <w:pStyle w:val="Mtab"/>
              <w:rPr>
                <w:rFonts w:cs="Calibri"/>
                <w:noProof/>
                <w:szCs w:val="24"/>
              </w:rPr>
            </w:pPr>
            <w:r w:rsidRPr="00A87916">
              <w:rPr>
                <w:rFonts w:cs="Calibri"/>
                <w:noProof/>
                <w:szCs w:val="24"/>
              </w:rPr>
              <w:t>CP2, v - Gospodarka wodno-ściekowa (Wspieranie dostępu do wody oraz zrównoważonej gospodarki wodnej</w:t>
            </w:r>
            <w:r w:rsidRPr="00A87916">
              <w:rPr>
                <w:rFonts w:cs="Calibri"/>
                <w:noProof/>
                <w:szCs w:val="24"/>
                <w:vertAlign w:val="superscript"/>
              </w:rPr>
              <w:footnoteReference w:id="195"/>
            </w:r>
          </w:p>
        </w:tc>
        <w:tc>
          <w:tcPr>
            <w:tcW w:w="2948" w:type="pct"/>
            <w:shd w:val="clear" w:color="auto" w:fill="auto"/>
            <w:vAlign w:val="center"/>
          </w:tcPr>
          <w:p w14:paraId="1823FE9A" w14:textId="77777777" w:rsidR="002D4705" w:rsidRPr="00A87916" w:rsidRDefault="002D4705" w:rsidP="003D60F1">
            <w:pPr>
              <w:pStyle w:val="Mtab"/>
              <w:rPr>
                <w:rFonts w:cs="Calibri"/>
                <w:szCs w:val="24"/>
              </w:rPr>
            </w:pPr>
            <w:r w:rsidRPr="00A87916">
              <w:rPr>
                <w:rFonts w:cs="Calibri"/>
                <w:noProof/>
                <w:szCs w:val="24"/>
              </w:rPr>
              <w:t>CP2, v 1 -</w:t>
            </w:r>
            <w:r w:rsidRPr="00A87916">
              <w:rPr>
                <w:rFonts w:cs="Calibri"/>
                <w:szCs w:val="24"/>
              </w:rPr>
              <w:t>Budowa i modernizacja sieci wodociągowych</w:t>
            </w:r>
          </w:p>
        </w:tc>
        <w:tc>
          <w:tcPr>
            <w:tcW w:w="529" w:type="pct"/>
            <w:vMerge w:val="restart"/>
            <w:shd w:val="clear" w:color="auto" w:fill="auto"/>
            <w:vAlign w:val="center"/>
          </w:tcPr>
          <w:p w14:paraId="37EB17E9" w14:textId="77777777" w:rsidR="002D4705" w:rsidRPr="00A87916" w:rsidRDefault="002D4705" w:rsidP="003D60F1">
            <w:pPr>
              <w:pStyle w:val="Mtab"/>
              <w:rPr>
                <w:rFonts w:cs="Calibri"/>
                <w:szCs w:val="24"/>
              </w:rPr>
            </w:pPr>
            <w:r w:rsidRPr="00A87916">
              <w:rPr>
                <w:rFonts w:cs="Calibri"/>
                <w:noProof/>
                <w:szCs w:val="24"/>
              </w:rPr>
              <w:t>Województwo/ strategie/plany działań ZIT/IIT</w:t>
            </w:r>
          </w:p>
        </w:tc>
      </w:tr>
      <w:tr w:rsidR="002D4705" w:rsidRPr="00A87916" w14:paraId="75270D5C" w14:textId="77777777" w:rsidTr="003D60F1">
        <w:trPr>
          <w:trHeight w:val="249"/>
        </w:trPr>
        <w:tc>
          <w:tcPr>
            <w:tcW w:w="507" w:type="pct"/>
            <w:vMerge/>
            <w:shd w:val="clear" w:color="auto" w:fill="auto"/>
            <w:vAlign w:val="center"/>
            <w:hideMark/>
          </w:tcPr>
          <w:p w14:paraId="3460BB5D" w14:textId="77777777" w:rsidR="002D4705" w:rsidRPr="00A87916" w:rsidRDefault="002D4705" w:rsidP="003D60F1">
            <w:pPr>
              <w:pStyle w:val="Mtab"/>
              <w:rPr>
                <w:rFonts w:cs="Calibri"/>
                <w:szCs w:val="24"/>
              </w:rPr>
            </w:pPr>
          </w:p>
        </w:tc>
        <w:tc>
          <w:tcPr>
            <w:tcW w:w="1016" w:type="pct"/>
            <w:vMerge/>
            <w:vAlign w:val="center"/>
          </w:tcPr>
          <w:p w14:paraId="7E00BB18" w14:textId="77777777" w:rsidR="002D4705" w:rsidRPr="00A87916" w:rsidRDefault="002D4705" w:rsidP="003D60F1">
            <w:pPr>
              <w:pStyle w:val="Mtab"/>
              <w:rPr>
                <w:rFonts w:cs="Calibri"/>
                <w:szCs w:val="24"/>
              </w:rPr>
            </w:pPr>
          </w:p>
        </w:tc>
        <w:tc>
          <w:tcPr>
            <w:tcW w:w="2948" w:type="pct"/>
            <w:shd w:val="clear" w:color="auto" w:fill="auto"/>
            <w:vAlign w:val="center"/>
          </w:tcPr>
          <w:p w14:paraId="7D167F87" w14:textId="77777777" w:rsidR="002D4705" w:rsidRPr="00A87916" w:rsidRDefault="002D4705" w:rsidP="003D60F1">
            <w:pPr>
              <w:pStyle w:val="Mtab"/>
              <w:rPr>
                <w:rFonts w:cs="Calibri"/>
                <w:noProof/>
                <w:szCs w:val="24"/>
              </w:rPr>
            </w:pPr>
            <w:r w:rsidRPr="00A87916">
              <w:rPr>
                <w:rFonts w:cs="Calibri"/>
                <w:noProof/>
                <w:szCs w:val="24"/>
              </w:rPr>
              <w:t xml:space="preserve">CP2, v 2 - </w:t>
            </w:r>
            <w:r w:rsidRPr="00A87916">
              <w:rPr>
                <w:rFonts w:cs="Calibri"/>
                <w:szCs w:val="24"/>
              </w:rPr>
              <w:t>Budowa i modernizacja sieci kanalizacyjnych</w:t>
            </w:r>
          </w:p>
        </w:tc>
        <w:tc>
          <w:tcPr>
            <w:tcW w:w="529" w:type="pct"/>
            <w:vMerge/>
            <w:shd w:val="clear" w:color="auto" w:fill="auto"/>
            <w:vAlign w:val="center"/>
          </w:tcPr>
          <w:p w14:paraId="632748F7" w14:textId="77777777" w:rsidR="002D4705" w:rsidRPr="00A87916" w:rsidRDefault="002D4705" w:rsidP="003D60F1">
            <w:pPr>
              <w:pStyle w:val="Mtab"/>
              <w:rPr>
                <w:rFonts w:cs="Calibri"/>
                <w:szCs w:val="24"/>
              </w:rPr>
            </w:pPr>
          </w:p>
        </w:tc>
      </w:tr>
      <w:tr w:rsidR="002D4705" w:rsidRPr="00A87916" w14:paraId="343C6D9B" w14:textId="77777777" w:rsidTr="003D60F1">
        <w:trPr>
          <w:trHeight w:val="138"/>
        </w:trPr>
        <w:tc>
          <w:tcPr>
            <w:tcW w:w="507" w:type="pct"/>
            <w:vMerge/>
            <w:shd w:val="clear" w:color="auto" w:fill="auto"/>
            <w:vAlign w:val="center"/>
          </w:tcPr>
          <w:p w14:paraId="76387642" w14:textId="77777777" w:rsidR="002D4705" w:rsidRPr="00A87916" w:rsidRDefault="002D4705" w:rsidP="003D60F1">
            <w:pPr>
              <w:pStyle w:val="Mtab"/>
              <w:rPr>
                <w:rFonts w:cs="Calibri"/>
                <w:szCs w:val="24"/>
              </w:rPr>
            </w:pPr>
          </w:p>
        </w:tc>
        <w:tc>
          <w:tcPr>
            <w:tcW w:w="1016" w:type="pct"/>
            <w:vMerge/>
            <w:vAlign w:val="center"/>
          </w:tcPr>
          <w:p w14:paraId="6F1DBB48" w14:textId="77777777" w:rsidR="002D4705" w:rsidRPr="00A87916" w:rsidRDefault="002D4705" w:rsidP="003D60F1">
            <w:pPr>
              <w:pStyle w:val="Mtab"/>
              <w:rPr>
                <w:rFonts w:cs="Calibri"/>
                <w:szCs w:val="24"/>
              </w:rPr>
            </w:pPr>
          </w:p>
        </w:tc>
        <w:tc>
          <w:tcPr>
            <w:tcW w:w="2948" w:type="pct"/>
            <w:tcBorders>
              <w:bottom w:val="single" w:sz="4" w:space="0" w:color="auto"/>
            </w:tcBorders>
            <w:shd w:val="clear" w:color="auto" w:fill="auto"/>
            <w:vAlign w:val="center"/>
          </w:tcPr>
          <w:p w14:paraId="62A6BC5B" w14:textId="77777777" w:rsidR="002D4705" w:rsidRPr="00A87916" w:rsidRDefault="002D4705" w:rsidP="003D60F1">
            <w:pPr>
              <w:pStyle w:val="Mtab"/>
              <w:rPr>
                <w:rFonts w:cs="Calibri"/>
                <w:szCs w:val="24"/>
              </w:rPr>
            </w:pPr>
            <w:r w:rsidRPr="00A87916">
              <w:rPr>
                <w:rFonts w:cs="Calibri"/>
                <w:noProof/>
                <w:szCs w:val="24"/>
              </w:rPr>
              <w:t xml:space="preserve">CP2, v 3 - </w:t>
            </w:r>
            <w:r w:rsidRPr="00A87916">
              <w:rPr>
                <w:rFonts w:cs="Calibri"/>
                <w:szCs w:val="24"/>
              </w:rPr>
              <w:t>Modernizacja oczyszczalni ścieków komunalnych</w:t>
            </w:r>
          </w:p>
        </w:tc>
        <w:tc>
          <w:tcPr>
            <w:tcW w:w="529" w:type="pct"/>
            <w:vMerge/>
            <w:shd w:val="clear" w:color="auto" w:fill="auto"/>
            <w:vAlign w:val="center"/>
          </w:tcPr>
          <w:p w14:paraId="3194CAFF" w14:textId="77777777" w:rsidR="002D4705" w:rsidRPr="00A87916" w:rsidRDefault="002D4705" w:rsidP="003D60F1">
            <w:pPr>
              <w:pStyle w:val="Mtab"/>
              <w:rPr>
                <w:rFonts w:cs="Calibri"/>
                <w:szCs w:val="24"/>
              </w:rPr>
            </w:pPr>
          </w:p>
        </w:tc>
      </w:tr>
      <w:tr w:rsidR="002D4705" w:rsidRPr="00A87916" w14:paraId="04588B09" w14:textId="77777777" w:rsidTr="003D60F1">
        <w:trPr>
          <w:trHeight w:val="138"/>
        </w:trPr>
        <w:tc>
          <w:tcPr>
            <w:tcW w:w="507" w:type="pct"/>
            <w:vMerge/>
            <w:shd w:val="clear" w:color="auto" w:fill="auto"/>
            <w:vAlign w:val="center"/>
          </w:tcPr>
          <w:p w14:paraId="0D45AC67" w14:textId="77777777" w:rsidR="002D4705" w:rsidRPr="00A87916" w:rsidRDefault="002D4705" w:rsidP="003D60F1">
            <w:pPr>
              <w:pStyle w:val="Mtab"/>
              <w:rPr>
                <w:rFonts w:cs="Calibri"/>
                <w:szCs w:val="24"/>
              </w:rPr>
            </w:pPr>
          </w:p>
        </w:tc>
        <w:tc>
          <w:tcPr>
            <w:tcW w:w="1016" w:type="pct"/>
            <w:vMerge/>
            <w:tcBorders>
              <w:bottom w:val="single" w:sz="4" w:space="0" w:color="auto"/>
            </w:tcBorders>
            <w:vAlign w:val="center"/>
          </w:tcPr>
          <w:p w14:paraId="44F39DC5" w14:textId="77777777" w:rsidR="002D4705" w:rsidRPr="00A87916" w:rsidRDefault="002D4705" w:rsidP="003D60F1">
            <w:pPr>
              <w:pStyle w:val="Mtab"/>
              <w:rPr>
                <w:rFonts w:cs="Calibri"/>
                <w:szCs w:val="24"/>
              </w:rPr>
            </w:pPr>
          </w:p>
        </w:tc>
        <w:tc>
          <w:tcPr>
            <w:tcW w:w="2948" w:type="pct"/>
            <w:tcBorders>
              <w:bottom w:val="single" w:sz="4" w:space="0" w:color="auto"/>
            </w:tcBorders>
            <w:shd w:val="clear" w:color="auto" w:fill="auto"/>
            <w:vAlign w:val="center"/>
          </w:tcPr>
          <w:p w14:paraId="50F86ACD" w14:textId="77777777" w:rsidR="002D4705" w:rsidRPr="00A87916" w:rsidRDefault="002D4705" w:rsidP="003D60F1">
            <w:pPr>
              <w:pStyle w:val="Mtab"/>
              <w:rPr>
                <w:rFonts w:cs="Calibri"/>
                <w:szCs w:val="24"/>
              </w:rPr>
            </w:pPr>
            <w:r w:rsidRPr="00A87916">
              <w:rPr>
                <w:rFonts w:cs="Calibri"/>
                <w:noProof/>
                <w:szCs w:val="24"/>
              </w:rPr>
              <w:t xml:space="preserve">CP2, v 4 - </w:t>
            </w:r>
            <w:r w:rsidRPr="00A87916">
              <w:rPr>
                <w:rFonts w:cs="Calibri"/>
                <w:szCs w:val="24"/>
              </w:rPr>
              <w:t>Zagospodarowanie osadów ściekowych</w:t>
            </w:r>
          </w:p>
        </w:tc>
        <w:tc>
          <w:tcPr>
            <w:tcW w:w="529" w:type="pct"/>
            <w:vMerge/>
            <w:tcBorders>
              <w:bottom w:val="single" w:sz="4" w:space="0" w:color="auto"/>
            </w:tcBorders>
            <w:shd w:val="clear" w:color="auto" w:fill="auto"/>
            <w:vAlign w:val="center"/>
          </w:tcPr>
          <w:p w14:paraId="65262B50" w14:textId="77777777" w:rsidR="002D4705" w:rsidRPr="00A87916" w:rsidRDefault="002D4705" w:rsidP="003D60F1">
            <w:pPr>
              <w:pStyle w:val="Mtab"/>
              <w:rPr>
                <w:rFonts w:cs="Calibri"/>
                <w:szCs w:val="24"/>
              </w:rPr>
            </w:pPr>
          </w:p>
        </w:tc>
      </w:tr>
      <w:tr w:rsidR="002D4705" w:rsidRPr="00A87916" w14:paraId="647E8A7A" w14:textId="77777777" w:rsidTr="003D60F1">
        <w:trPr>
          <w:trHeight w:val="70"/>
        </w:trPr>
        <w:tc>
          <w:tcPr>
            <w:tcW w:w="507" w:type="pct"/>
            <w:vMerge/>
            <w:shd w:val="clear" w:color="auto" w:fill="auto"/>
            <w:vAlign w:val="center"/>
            <w:hideMark/>
          </w:tcPr>
          <w:p w14:paraId="53DA8C1E" w14:textId="77777777" w:rsidR="002D4705" w:rsidRPr="00A87916" w:rsidRDefault="002D4705" w:rsidP="003D60F1">
            <w:pPr>
              <w:pStyle w:val="Mtab"/>
              <w:rPr>
                <w:rFonts w:cs="Calibri"/>
                <w:szCs w:val="24"/>
              </w:rPr>
            </w:pPr>
          </w:p>
        </w:tc>
        <w:tc>
          <w:tcPr>
            <w:tcW w:w="1016" w:type="pct"/>
            <w:vMerge w:val="restart"/>
            <w:shd w:val="clear" w:color="auto" w:fill="auto"/>
            <w:vAlign w:val="center"/>
          </w:tcPr>
          <w:p w14:paraId="023E4F6B" w14:textId="77777777" w:rsidR="002D4705" w:rsidRPr="00A87916" w:rsidRDefault="002D4705" w:rsidP="003D60F1">
            <w:pPr>
              <w:pStyle w:val="Mtab"/>
              <w:rPr>
                <w:rFonts w:cs="Calibri"/>
                <w:noProof/>
                <w:szCs w:val="24"/>
              </w:rPr>
            </w:pPr>
            <w:r w:rsidRPr="00A87916">
              <w:rPr>
                <w:rFonts w:cs="Calibri"/>
                <w:noProof/>
                <w:szCs w:val="24"/>
              </w:rPr>
              <w:t xml:space="preserve">CP2, vii - Ochrona przyrody i klimatu (Wzmacnianie ochrony i zachowania przyrody, różnorodności biologicznej oraz zielonej infrastruktury, w tym na obszarach miejskich, oraz ograniczanie wszelkich </w:t>
            </w:r>
            <w:r w:rsidRPr="00A87916">
              <w:rPr>
                <w:rFonts w:cs="Calibri"/>
                <w:noProof/>
                <w:szCs w:val="24"/>
              </w:rPr>
              <w:lastRenderedPageBreak/>
              <w:t>rodzajów zanieczyszczenia)</w:t>
            </w:r>
          </w:p>
        </w:tc>
        <w:tc>
          <w:tcPr>
            <w:tcW w:w="2948" w:type="pct"/>
            <w:shd w:val="clear" w:color="auto" w:fill="auto"/>
            <w:vAlign w:val="center"/>
          </w:tcPr>
          <w:p w14:paraId="2B795A4B" w14:textId="50F0195E" w:rsidR="002D4705" w:rsidRPr="00A87916" w:rsidRDefault="002D4705" w:rsidP="003D60F1">
            <w:pPr>
              <w:pStyle w:val="Mtab"/>
              <w:rPr>
                <w:rFonts w:cs="Calibri"/>
                <w:szCs w:val="24"/>
              </w:rPr>
            </w:pPr>
            <w:r w:rsidRPr="00A87916">
              <w:rPr>
                <w:rFonts w:cs="Calibri"/>
                <w:noProof/>
                <w:szCs w:val="24"/>
              </w:rPr>
              <w:lastRenderedPageBreak/>
              <w:t xml:space="preserve">CP2, vii 1 - </w:t>
            </w:r>
            <w:r w:rsidRPr="00A87916">
              <w:rPr>
                <w:rFonts w:cs="Calibri"/>
                <w:szCs w:val="24"/>
              </w:rPr>
              <w:t>Ochrona i udostępnianie zasobów przyrodniczych</w:t>
            </w:r>
            <w:r w:rsidR="00A10290" w:rsidRPr="00A87916">
              <w:rPr>
                <w:rFonts w:cs="Calibri"/>
                <w:szCs w:val="24"/>
              </w:rPr>
              <w:t>, w tym działania w zakresie czynnej ochrony siedlisk przyrodniczych i populacji gatunków</w:t>
            </w:r>
          </w:p>
        </w:tc>
        <w:tc>
          <w:tcPr>
            <w:tcW w:w="529" w:type="pct"/>
            <w:vMerge w:val="restart"/>
            <w:shd w:val="clear" w:color="auto" w:fill="auto"/>
            <w:vAlign w:val="center"/>
          </w:tcPr>
          <w:p w14:paraId="6989BF58" w14:textId="77777777" w:rsidR="002D4705" w:rsidRPr="00A87916" w:rsidRDefault="002D4705" w:rsidP="003D60F1">
            <w:pPr>
              <w:pStyle w:val="Mtab"/>
              <w:rPr>
                <w:rFonts w:cs="Calibri"/>
                <w:szCs w:val="24"/>
              </w:rPr>
            </w:pPr>
            <w:r w:rsidRPr="00A87916">
              <w:rPr>
                <w:rFonts w:cs="Calibri"/>
                <w:noProof/>
                <w:szCs w:val="24"/>
              </w:rPr>
              <w:t>Województwo/ strategie/plany działań ZIT/IIT</w:t>
            </w:r>
          </w:p>
        </w:tc>
      </w:tr>
      <w:tr w:rsidR="002D4705" w:rsidRPr="00A87916" w14:paraId="40303398" w14:textId="77777777" w:rsidTr="003D60F1">
        <w:trPr>
          <w:trHeight w:val="56"/>
        </w:trPr>
        <w:tc>
          <w:tcPr>
            <w:tcW w:w="507" w:type="pct"/>
            <w:vMerge/>
            <w:shd w:val="clear" w:color="auto" w:fill="auto"/>
            <w:vAlign w:val="center"/>
          </w:tcPr>
          <w:p w14:paraId="65935FA8" w14:textId="77777777" w:rsidR="002D4705" w:rsidRPr="00A87916" w:rsidRDefault="002D4705" w:rsidP="003D60F1">
            <w:pPr>
              <w:pStyle w:val="Mtab"/>
              <w:rPr>
                <w:rFonts w:cs="Calibri"/>
                <w:szCs w:val="24"/>
              </w:rPr>
            </w:pPr>
          </w:p>
        </w:tc>
        <w:tc>
          <w:tcPr>
            <w:tcW w:w="1016" w:type="pct"/>
            <w:vMerge/>
            <w:shd w:val="clear" w:color="auto" w:fill="auto"/>
            <w:vAlign w:val="center"/>
          </w:tcPr>
          <w:p w14:paraId="61C99B1A" w14:textId="77777777" w:rsidR="002D4705" w:rsidRPr="00A87916" w:rsidRDefault="002D4705" w:rsidP="003D60F1">
            <w:pPr>
              <w:pStyle w:val="Mtab"/>
              <w:rPr>
                <w:rFonts w:cs="Calibri"/>
                <w:noProof/>
                <w:szCs w:val="24"/>
              </w:rPr>
            </w:pPr>
          </w:p>
        </w:tc>
        <w:tc>
          <w:tcPr>
            <w:tcW w:w="2948" w:type="pct"/>
            <w:shd w:val="clear" w:color="auto" w:fill="auto"/>
            <w:vAlign w:val="center"/>
          </w:tcPr>
          <w:p w14:paraId="0E5023F1" w14:textId="41A76994" w:rsidR="002D4705" w:rsidRPr="00A87916" w:rsidRDefault="002D4705" w:rsidP="003D60F1">
            <w:pPr>
              <w:pStyle w:val="Mtab"/>
              <w:rPr>
                <w:rFonts w:cs="Calibri"/>
                <w:szCs w:val="24"/>
              </w:rPr>
            </w:pPr>
            <w:r w:rsidRPr="00A87916">
              <w:rPr>
                <w:rFonts w:cs="Calibri"/>
                <w:noProof/>
                <w:szCs w:val="24"/>
              </w:rPr>
              <w:t>CP2, vii 2-</w:t>
            </w:r>
            <w:r w:rsidR="00F219F7" w:rsidRPr="00A87916">
              <w:rPr>
                <w:rFonts w:cs="Calibri"/>
                <w:noProof/>
                <w:szCs w:val="24"/>
              </w:rPr>
              <w:t xml:space="preserve"> </w:t>
            </w:r>
            <w:r w:rsidRPr="00A87916">
              <w:rPr>
                <w:rFonts w:cs="Calibri"/>
                <w:szCs w:val="24"/>
              </w:rPr>
              <w:t>Racjonalne wykorzystanie zasobów glebowych i leśnych</w:t>
            </w:r>
          </w:p>
        </w:tc>
        <w:tc>
          <w:tcPr>
            <w:tcW w:w="529" w:type="pct"/>
            <w:vMerge/>
            <w:shd w:val="clear" w:color="auto" w:fill="auto"/>
            <w:vAlign w:val="center"/>
          </w:tcPr>
          <w:p w14:paraId="337F92D1" w14:textId="77777777" w:rsidR="002D4705" w:rsidRPr="00A87916" w:rsidRDefault="002D4705" w:rsidP="003D60F1">
            <w:pPr>
              <w:pStyle w:val="Mtab"/>
              <w:rPr>
                <w:rFonts w:cs="Calibri"/>
                <w:noProof/>
                <w:szCs w:val="24"/>
              </w:rPr>
            </w:pPr>
          </w:p>
        </w:tc>
      </w:tr>
      <w:tr w:rsidR="002D4705" w:rsidRPr="00A87916" w14:paraId="4D1C172C" w14:textId="77777777" w:rsidTr="003D60F1">
        <w:trPr>
          <w:trHeight w:val="77"/>
        </w:trPr>
        <w:tc>
          <w:tcPr>
            <w:tcW w:w="507" w:type="pct"/>
            <w:vMerge/>
            <w:shd w:val="clear" w:color="auto" w:fill="auto"/>
            <w:vAlign w:val="center"/>
          </w:tcPr>
          <w:p w14:paraId="143815A1" w14:textId="77777777" w:rsidR="002D4705" w:rsidRPr="00A87916" w:rsidRDefault="002D4705" w:rsidP="003D60F1">
            <w:pPr>
              <w:pStyle w:val="Mtab"/>
              <w:rPr>
                <w:rFonts w:cs="Calibri"/>
                <w:szCs w:val="24"/>
              </w:rPr>
            </w:pPr>
          </w:p>
        </w:tc>
        <w:tc>
          <w:tcPr>
            <w:tcW w:w="1016" w:type="pct"/>
            <w:vMerge/>
            <w:shd w:val="clear" w:color="auto" w:fill="auto"/>
            <w:vAlign w:val="center"/>
          </w:tcPr>
          <w:p w14:paraId="46A278EF" w14:textId="77777777" w:rsidR="002D4705" w:rsidRPr="00A87916" w:rsidRDefault="002D4705" w:rsidP="003D60F1">
            <w:pPr>
              <w:pStyle w:val="Mtab"/>
              <w:rPr>
                <w:rFonts w:cs="Calibri"/>
                <w:noProof/>
                <w:szCs w:val="24"/>
              </w:rPr>
            </w:pPr>
          </w:p>
        </w:tc>
        <w:tc>
          <w:tcPr>
            <w:tcW w:w="2948" w:type="pct"/>
            <w:shd w:val="clear" w:color="auto" w:fill="auto"/>
            <w:vAlign w:val="center"/>
          </w:tcPr>
          <w:p w14:paraId="6206528C" w14:textId="77777777" w:rsidR="002D4705" w:rsidRPr="00A87916" w:rsidRDefault="002D4705" w:rsidP="003D60F1">
            <w:pPr>
              <w:pStyle w:val="Mtab"/>
              <w:rPr>
                <w:rFonts w:cs="Calibri"/>
                <w:szCs w:val="24"/>
              </w:rPr>
            </w:pPr>
            <w:r w:rsidRPr="00A87916">
              <w:rPr>
                <w:rFonts w:cs="Calibri"/>
                <w:noProof/>
                <w:szCs w:val="24"/>
              </w:rPr>
              <w:t xml:space="preserve">CP2, vii 3- </w:t>
            </w:r>
            <w:r w:rsidRPr="00A87916">
              <w:rPr>
                <w:rFonts w:cs="Calibri"/>
                <w:szCs w:val="24"/>
              </w:rPr>
              <w:t>Racjonalna gospodarka zasobami wód termalnych i leczniczych w regionie</w:t>
            </w:r>
          </w:p>
        </w:tc>
        <w:tc>
          <w:tcPr>
            <w:tcW w:w="529" w:type="pct"/>
            <w:vMerge/>
            <w:shd w:val="clear" w:color="auto" w:fill="auto"/>
            <w:vAlign w:val="center"/>
          </w:tcPr>
          <w:p w14:paraId="2799AA04" w14:textId="77777777" w:rsidR="002D4705" w:rsidRPr="00A87916" w:rsidRDefault="002D4705" w:rsidP="003D60F1">
            <w:pPr>
              <w:pStyle w:val="Mtab"/>
              <w:rPr>
                <w:rFonts w:cs="Calibri"/>
                <w:noProof/>
                <w:szCs w:val="24"/>
              </w:rPr>
            </w:pPr>
          </w:p>
        </w:tc>
      </w:tr>
      <w:tr w:rsidR="002D4705" w:rsidRPr="00A87916" w14:paraId="0B014F0D" w14:textId="77777777" w:rsidTr="003D60F1">
        <w:trPr>
          <w:trHeight w:val="165"/>
        </w:trPr>
        <w:tc>
          <w:tcPr>
            <w:tcW w:w="507" w:type="pct"/>
            <w:vMerge/>
            <w:shd w:val="clear" w:color="auto" w:fill="auto"/>
            <w:vAlign w:val="center"/>
          </w:tcPr>
          <w:p w14:paraId="49B1C3E8" w14:textId="77777777" w:rsidR="002D4705" w:rsidRPr="00A87916" w:rsidRDefault="002D4705" w:rsidP="003D60F1">
            <w:pPr>
              <w:pStyle w:val="Mtab"/>
              <w:rPr>
                <w:rFonts w:cs="Calibri"/>
                <w:szCs w:val="24"/>
              </w:rPr>
            </w:pPr>
          </w:p>
        </w:tc>
        <w:tc>
          <w:tcPr>
            <w:tcW w:w="1016" w:type="pct"/>
            <w:vMerge/>
            <w:shd w:val="clear" w:color="auto" w:fill="auto"/>
            <w:vAlign w:val="center"/>
          </w:tcPr>
          <w:p w14:paraId="43B57BB7" w14:textId="77777777" w:rsidR="002D4705" w:rsidRPr="00A87916" w:rsidRDefault="002D4705" w:rsidP="003D60F1">
            <w:pPr>
              <w:pStyle w:val="Mtab"/>
              <w:rPr>
                <w:rFonts w:cs="Calibri"/>
                <w:noProof/>
                <w:szCs w:val="24"/>
              </w:rPr>
            </w:pPr>
          </w:p>
        </w:tc>
        <w:tc>
          <w:tcPr>
            <w:tcW w:w="2948" w:type="pct"/>
            <w:shd w:val="clear" w:color="auto" w:fill="auto"/>
            <w:vAlign w:val="center"/>
          </w:tcPr>
          <w:p w14:paraId="2457EC8E" w14:textId="77777777" w:rsidR="002D4705" w:rsidRPr="00A87916" w:rsidRDefault="002D4705" w:rsidP="003D60F1">
            <w:pPr>
              <w:pStyle w:val="Mtab"/>
              <w:rPr>
                <w:rFonts w:cs="Calibri"/>
                <w:szCs w:val="24"/>
              </w:rPr>
            </w:pPr>
            <w:r w:rsidRPr="00A87916">
              <w:rPr>
                <w:rFonts w:cs="Calibri"/>
                <w:noProof/>
                <w:szCs w:val="24"/>
              </w:rPr>
              <w:t xml:space="preserve">CP2, vii 4 - </w:t>
            </w:r>
            <w:r w:rsidRPr="00A87916">
              <w:rPr>
                <w:rFonts w:cs="Calibri"/>
                <w:szCs w:val="24"/>
              </w:rPr>
              <w:t>Wsparcie zielonej i niebieskiej infrastruktury na terenach miejskich i ich obszarach funkcjonalnych.</w:t>
            </w:r>
          </w:p>
        </w:tc>
        <w:tc>
          <w:tcPr>
            <w:tcW w:w="529" w:type="pct"/>
            <w:vMerge/>
            <w:shd w:val="clear" w:color="auto" w:fill="auto"/>
            <w:vAlign w:val="center"/>
          </w:tcPr>
          <w:p w14:paraId="5C1ACB97" w14:textId="77777777" w:rsidR="002D4705" w:rsidRPr="00A87916" w:rsidRDefault="002D4705" w:rsidP="003D60F1">
            <w:pPr>
              <w:pStyle w:val="Mtab"/>
              <w:rPr>
                <w:rFonts w:cs="Calibri"/>
                <w:noProof/>
                <w:szCs w:val="24"/>
              </w:rPr>
            </w:pPr>
          </w:p>
        </w:tc>
      </w:tr>
      <w:tr w:rsidR="002D4705" w:rsidRPr="00A87916" w14:paraId="76B19320" w14:textId="77777777" w:rsidTr="003D60F1">
        <w:trPr>
          <w:trHeight w:val="97"/>
        </w:trPr>
        <w:tc>
          <w:tcPr>
            <w:tcW w:w="507" w:type="pct"/>
            <w:vMerge/>
            <w:shd w:val="clear" w:color="auto" w:fill="auto"/>
            <w:vAlign w:val="center"/>
            <w:hideMark/>
          </w:tcPr>
          <w:p w14:paraId="4C426E7A" w14:textId="77777777" w:rsidR="002D4705" w:rsidRPr="00A87916" w:rsidRDefault="002D4705" w:rsidP="003D60F1">
            <w:pPr>
              <w:pStyle w:val="Mtab"/>
              <w:rPr>
                <w:rFonts w:cs="Calibri"/>
                <w:szCs w:val="24"/>
              </w:rPr>
            </w:pPr>
          </w:p>
        </w:tc>
        <w:tc>
          <w:tcPr>
            <w:tcW w:w="1016" w:type="pct"/>
            <w:vMerge/>
            <w:vAlign w:val="center"/>
          </w:tcPr>
          <w:p w14:paraId="2B952679" w14:textId="77777777" w:rsidR="002D4705" w:rsidRPr="00A87916" w:rsidRDefault="002D4705" w:rsidP="003D60F1">
            <w:pPr>
              <w:pStyle w:val="Mtab"/>
              <w:rPr>
                <w:rFonts w:cs="Calibri"/>
                <w:szCs w:val="24"/>
              </w:rPr>
            </w:pPr>
          </w:p>
        </w:tc>
        <w:tc>
          <w:tcPr>
            <w:tcW w:w="2948" w:type="pct"/>
            <w:shd w:val="clear" w:color="auto" w:fill="auto"/>
            <w:vAlign w:val="center"/>
          </w:tcPr>
          <w:p w14:paraId="13F1B5DE" w14:textId="77777777" w:rsidR="002D4705" w:rsidRPr="00A87916" w:rsidRDefault="002D4705" w:rsidP="003D60F1">
            <w:pPr>
              <w:pStyle w:val="Mtab"/>
              <w:rPr>
                <w:rFonts w:cs="Calibri"/>
                <w:szCs w:val="24"/>
              </w:rPr>
            </w:pPr>
            <w:r w:rsidRPr="00A87916">
              <w:rPr>
                <w:rFonts w:cs="Calibri"/>
                <w:noProof/>
                <w:szCs w:val="24"/>
              </w:rPr>
              <w:t xml:space="preserve">CP2, vii 5- </w:t>
            </w:r>
            <w:r w:rsidRPr="00A87916">
              <w:rPr>
                <w:rFonts w:cs="Calibri"/>
                <w:szCs w:val="24"/>
              </w:rPr>
              <w:t>Ochrona walorów krajobrazowych</w:t>
            </w:r>
          </w:p>
        </w:tc>
        <w:tc>
          <w:tcPr>
            <w:tcW w:w="529" w:type="pct"/>
            <w:vMerge/>
            <w:shd w:val="clear" w:color="auto" w:fill="auto"/>
            <w:vAlign w:val="center"/>
          </w:tcPr>
          <w:p w14:paraId="3ADACB2F" w14:textId="77777777" w:rsidR="002D4705" w:rsidRPr="00A87916" w:rsidRDefault="002D4705" w:rsidP="003D60F1">
            <w:pPr>
              <w:pStyle w:val="Mtab"/>
              <w:rPr>
                <w:rFonts w:cs="Calibri"/>
                <w:szCs w:val="24"/>
              </w:rPr>
            </w:pPr>
          </w:p>
        </w:tc>
      </w:tr>
      <w:tr w:rsidR="002D4705" w:rsidRPr="00A87916" w14:paraId="345AA200" w14:textId="77777777" w:rsidTr="003D60F1">
        <w:trPr>
          <w:trHeight w:val="184"/>
        </w:trPr>
        <w:tc>
          <w:tcPr>
            <w:tcW w:w="507" w:type="pct"/>
            <w:vMerge/>
            <w:shd w:val="clear" w:color="auto" w:fill="auto"/>
            <w:vAlign w:val="center"/>
          </w:tcPr>
          <w:p w14:paraId="156636A7" w14:textId="77777777" w:rsidR="002D4705" w:rsidRPr="00A87916" w:rsidRDefault="002D4705" w:rsidP="003D60F1">
            <w:pPr>
              <w:pStyle w:val="Mtab"/>
              <w:rPr>
                <w:rFonts w:cs="Calibri"/>
                <w:szCs w:val="24"/>
              </w:rPr>
            </w:pPr>
          </w:p>
        </w:tc>
        <w:tc>
          <w:tcPr>
            <w:tcW w:w="1016" w:type="pct"/>
            <w:vMerge/>
            <w:vAlign w:val="center"/>
          </w:tcPr>
          <w:p w14:paraId="0D4B5A3F" w14:textId="77777777" w:rsidR="002D4705" w:rsidRPr="00A87916" w:rsidRDefault="002D4705" w:rsidP="003D60F1">
            <w:pPr>
              <w:pStyle w:val="Mtab"/>
              <w:rPr>
                <w:rFonts w:cs="Calibri"/>
                <w:szCs w:val="24"/>
              </w:rPr>
            </w:pPr>
          </w:p>
        </w:tc>
        <w:tc>
          <w:tcPr>
            <w:tcW w:w="2948" w:type="pct"/>
            <w:shd w:val="clear" w:color="auto" w:fill="auto"/>
            <w:vAlign w:val="center"/>
          </w:tcPr>
          <w:p w14:paraId="1ED1D17F" w14:textId="77777777" w:rsidR="002D4705" w:rsidRPr="00A87916" w:rsidRDefault="002D4705" w:rsidP="003D60F1">
            <w:pPr>
              <w:pStyle w:val="Mtab"/>
              <w:rPr>
                <w:rFonts w:cs="Calibri"/>
                <w:szCs w:val="24"/>
              </w:rPr>
            </w:pPr>
            <w:r w:rsidRPr="00A87916">
              <w:rPr>
                <w:rFonts w:cs="Calibri"/>
                <w:noProof/>
                <w:szCs w:val="24"/>
              </w:rPr>
              <w:t xml:space="preserve">CP2, vii 6- </w:t>
            </w:r>
            <w:r w:rsidRPr="00A87916">
              <w:rPr>
                <w:rFonts w:cs="Calibri"/>
                <w:szCs w:val="24"/>
              </w:rPr>
              <w:t xml:space="preserve">Tworzenie i rozwój centrów ochrony różnorodności biologicznej (głównie w oparciu o gatunki rodzime), np. banki genowe, parki, ogrody </w:t>
            </w:r>
            <w:r w:rsidRPr="00A87916">
              <w:rPr>
                <w:rFonts w:cs="Calibri"/>
                <w:szCs w:val="24"/>
              </w:rPr>
              <w:lastRenderedPageBreak/>
              <w:t>botaniczne, ogrody terapeutyczne, parki rehabilitacyjno – terapeutyczne, ekoparki, ogrody zoologiczne.</w:t>
            </w:r>
          </w:p>
        </w:tc>
        <w:tc>
          <w:tcPr>
            <w:tcW w:w="529" w:type="pct"/>
            <w:vMerge/>
            <w:shd w:val="clear" w:color="auto" w:fill="auto"/>
            <w:vAlign w:val="center"/>
          </w:tcPr>
          <w:p w14:paraId="725EA7DC" w14:textId="77777777" w:rsidR="002D4705" w:rsidRPr="00A87916" w:rsidRDefault="002D4705" w:rsidP="003D60F1">
            <w:pPr>
              <w:pStyle w:val="Mtab"/>
              <w:rPr>
                <w:rFonts w:cs="Calibri"/>
                <w:szCs w:val="24"/>
              </w:rPr>
            </w:pPr>
          </w:p>
        </w:tc>
      </w:tr>
      <w:tr w:rsidR="002D4705" w:rsidRPr="00A87916" w14:paraId="26D28E09" w14:textId="77777777" w:rsidTr="003D60F1">
        <w:trPr>
          <w:trHeight w:val="63"/>
        </w:trPr>
        <w:tc>
          <w:tcPr>
            <w:tcW w:w="507" w:type="pct"/>
            <w:vMerge/>
            <w:shd w:val="clear" w:color="auto" w:fill="auto"/>
            <w:vAlign w:val="center"/>
            <w:hideMark/>
          </w:tcPr>
          <w:p w14:paraId="1405B63D" w14:textId="77777777" w:rsidR="002D4705" w:rsidRPr="00A87916" w:rsidRDefault="002D4705" w:rsidP="003D60F1">
            <w:pPr>
              <w:pStyle w:val="Mtab"/>
              <w:rPr>
                <w:rFonts w:cs="Calibri"/>
                <w:szCs w:val="24"/>
              </w:rPr>
            </w:pPr>
          </w:p>
        </w:tc>
        <w:tc>
          <w:tcPr>
            <w:tcW w:w="1016" w:type="pct"/>
            <w:vMerge/>
            <w:tcBorders>
              <w:bottom w:val="single" w:sz="4" w:space="0" w:color="auto"/>
            </w:tcBorders>
            <w:vAlign w:val="center"/>
          </w:tcPr>
          <w:p w14:paraId="3A2D0CA4" w14:textId="77777777" w:rsidR="002D4705" w:rsidRPr="00A87916" w:rsidRDefault="002D4705" w:rsidP="003D60F1">
            <w:pPr>
              <w:pStyle w:val="Mtab"/>
              <w:rPr>
                <w:rFonts w:cs="Calibri"/>
                <w:szCs w:val="24"/>
              </w:rPr>
            </w:pPr>
          </w:p>
        </w:tc>
        <w:tc>
          <w:tcPr>
            <w:tcW w:w="2948" w:type="pct"/>
            <w:tcBorders>
              <w:bottom w:val="single" w:sz="4" w:space="0" w:color="auto"/>
            </w:tcBorders>
            <w:shd w:val="clear" w:color="auto" w:fill="auto"/>
            <w:vAlign w:val="center"/>
          </w:tcPr>
          <w:p w14:paraId="6D4AB82E" w14:textId="77777777" w:rsidR="002D4705" w:rsidRPr="00A87916" w:rsidRDefault="002D4705" w:rsidP="003D60F1">
            <w:pPr>
              <w:pStyle w:val="Mtab"/>
              <w:rPr>
                <w:rFonts w:cs="Calibri"/>
                <w:szCs w:val="24"/>
              </w:rPr>
            </w:pPr>
            <w:r w:rsidRPr="00A87916">
              <w:rPr>
                <w:rFonts w:cs="Calibri"/>
                <w:noProof/>
                <w:szCs w:val="24"/>
              </w:rPr>
              <w:t>CP2, vii 7 - Inwestycje w zakresie ograniczenia antropopresji na tereny cenne przyrodniczo poprzez budowę i rozwój infrastruktury rowerowej oraz turystycznej.</w:t>
            </w:r>
          </w:p>
        </w:tc>
        <w:tc>
          <w:tcPr>
            <w:tcW w:w="529" w:type="pct"/>
            <w:vMerge/>
            <w:tcBorders>
              <w:bottom w:val="single" w:sz="4" w:space="0" w:color="auto"/>
            </w:tcBorders>
            <w:shd w:val="clear" w:color="auto" w:fill="auto"/>
            <w:vAlign w:val="center"/>
          </w:tcPr>
          <w:p w14:paraId="6688BD49" w14:textId="77777777" w:rsidR="002D4705" w:rsidRPr="00A87916" w:rsidRDefault="002D4705" w:rsidP="003D60F1">
            <w:pPr>
              <w:pStyle w:val="Mtab"/>
              <w:rPr>
                <w:rFonts w:cs="Calibri"/>
                <w:szCs w:val="24"/>
              </w:rPr>
            </w:pPr>
          </w:p>
        </w:tc>
      </w:tr>
      <w:tr w:rsidR="002D4705" w:rsidRPr="00A87916" w14:paraId="3BEBC5C3" w14:textId="77777777" w:rsidTr="003D60F1">
        <w:trPr>
          <w:trHeight w:val="243"/>
        </w:trPr>
        <w:tc>
          <w:tcPr>
            <w:tcW w:w="507" w:type="pct"/>
            <w:vMerge/>
            <w:shd w:val="clear" w:color="auto" w:fill="auto"/>
            <w:vAlign w:val="center"/>
            <w:hideMark/>
          </w:tcPr>
          <w:p w14:paraId="769FB40D" w14:textId="77777777" w:rsidR="002D4705" w:rsidRPr="00A87916" w:rsidRDefault="002D4705" w:rsidP="003D60F1">
            <w:pPr>
              <w:pStyle w:val="Mtab"/>
              <w:rPr>
                <w:rFonts w:cs="Calibri"/>
                <w:szCs w:val="24"/>
              </w:rPr>
            </w:pPr>
          </w:p>
        </w:tc>
        <w:tc>
          <w:tcPr>
            <w:tcW w:w="1016" w:type="pct"/>
            <w:vMerge w:val="restart"/>
            <w:shd w:val="clear" w:color="auto" w:fill="auto"/>
            <w:vAlign w:val="center"/>
          </w:tcPr>
          <w:p w14:paraId="67CB4D2F" w14:textId="77777777" w:rsidR="002D4705" w:rsidRPr="00A87916" w:rsidRDefault="002D4705" w:rsidP="003D60F1">
            <w:pPr>
              <w:pStyle w:val="Mtab"/>
              <w:rPr>
                <w:rFonts w:cs="Calibri"/>
                <w:noProof/>
                <w:szCs w:val="24"/>
              </w:rPr>
            </w:pPr>
            <w:r w:rsidRPr="00A87916">
              <w:rPr>
                <w:rFonts w:cs="Calibri"/>
                <w:noProof/>
                <w:szCs w:val="24"/>
              </w:rPr>
              <w:t>CP2, viii - Mobilność miejska i aglomeracyjna (Wspieranie zrównoważonej multimodalnej mobilności miejskiej jako elementu transformacji w kierunku gospodarki zeroemisyjnej)</w:t>
            </w:r>
          </w:p>
        </w:tc>
        <w:tc>
          <w:tcPr>
            <w:tcW w:w="2948" w:type="pct"/>
            <w:shd w:val="clear" w:color="auto" w:fill="auto"/>
            <w:vAlign w:val="center"/>
          </w:tcPr>
          <w:p w14:paraId="7D5CE4A7" w14:textId="77777777" w:rsidR="002D4705" w:rsidRPr="00A87916" w:rsidRDefault="002D4705" w:rsidP="003D60F1">
            <w:pPr>
              <w:pStyle w:val="Mtab"/>
              <w:rPr>
                <w:rFonts w:cs="Calibri"/>
                <w:szCs w:val="24"/>
              </w:rPr>
            </w:pPr>
            <w:r w:rsidRPr="00A87916">
              <w:rPr>
                <w:rFonts w:cs="Calibri"/>
                <w:noProof/>
                <w:szCs w:val="24"/>
              </w:rPr>
              <w:t xml:space="preserve">CP2, viii 1 - </w:t>
            </w:r>
            <w:r w:rsidRPr="00A87916">
              <w:rPr>
                <w:rFonts w:cs="Calibri"/>
                <w:szCs w:val="24"/>
              </w:rPr>
              <w:t>Zakup oraz modernizacja niskoemisyjnego, zeroemisyjnego, taboru autobusowego</w:t>
            </w:r>
            <w:r w:rsidRPr="00A87916">
              <w:rPr>
                <w:rFonts w:cs="Calibri"/>
                <w:szCs w:val="24"/>
                <w:vertAlign w:val="superscript"/>
              </w:rPr>
              <w:footnoteReference w:id="196"/>
            </w:r>
          </w:p>
        </w:tc>
        <w:tc>
          <w:tcPr>
            <w:tcW w:w="529" w:type="pct"/>
            <w:vMerge w:val="restart"/>
            <w:shd w:val="clear" w:color="auto" w:fill="auto"/>
            <w:vAlign w:val="center"/>
          </w:tcPr>
          <w:p w14:paraId="6FBCE00A" w14:textId="77777777" w:rsidR="002D4705" w:rsidRPr="00A87916" w:rsidRDefault="002D4705" w:rsidP="003D60F1">
            <w:pPr>
              <w:pStyle w:val="Mtab"/>
              <w:rPr>
                <w:rFonts w:cs="Calibri"/>
                <w:szCs w:val="24"/>
              </w:rPr>
            </w:pPr>
            <w:r w:rsidRPr="00A87916">
              <w:rPr>
                <w:rFonts w:cs="Calibri"/>
                <w:noProof/>
                <w:szCs w:val="24"/>
              </w:rPr>
              <w:t>Województwo/ strategie/plany działań ZIT/IIT</w:t>
            </w:r>
          </w:p>
        </w:tc>
      </w:tr>
      <w:tr w:rsidR="002D4705" w:rsidRPr="00A87916" w14:paraId="242D3A0D" w14:textId="77777777" w:rsidTr="003D60F1">
        <w:trPr>
          <w:trHeight w:val="422"/>
        </w:trPr>
        <w:tc>
          <w:tcPr>
            <w:tcW w:w="507" w:type="pct"/>
            <w:vMerge/>
            <w:shd w:val="clear" w:color="auto" w:fill="auto"/>
            <w:vAlign w:val="center"/>
          </w:tcPr>
          <w:p w14:paraId="5F0E937E" w14:textId="77777777" w:rsidR="002D4705" w:rsidRPr="00A87916" w:rsidRDefault="002D4705" w:rsidP="003D60F1">
            <w:pPr>
              <w:pStyle w:val="Mtab"/>
              <w:rPr>
                <w:rFonts w:cs="Calibri"/>
                <w:szCs w:val="24"/>
              </w:rPr>
            </w:pPr>
          </w:p>
        </w:tc>
        <w:tc>
          <w:tcPr>
            <w:tcW w:w="1016" w:type="pct"/>
            <w:vMerge/>
            <w:shd w:val="clear" w:color="auto" w:fill="auto"/>
            <w:vAlign w:val="center"/>
          </w:tcPr>
          <w:p w14:paraId="4D3D37D1" w14:textId="77777777" w:rsidR="002D4705" w:rsidRPr="00A87916" w:rsidRDefault="002D4705" w:rsidP="003D60F1">
            <w:pPr>
              <w:pStyle w:val="Mtab"/>
              <w:rPr>
                <w:rFonts w:cs="Calibri"/>
                <w:noProof/>
                <w:szCs w:val="24"/>
              </w:rPr>
            </w:pPr>
          </w:p>
        </w:tc>
        <w:tc>
          <w:tcPr>
            <w:tcW w:w="2948" w:type="pct"/>
            <w:shd w:val="clear" w:color="auto" w:fill="auto"/>
            <w:vAlign w:val="center"/>
          </w:tcPr>
          <w:p w14:paraId="40932E1C" w14:textId="77777777" w:rsidR="002D4705" w:rsidRPr="00A87916" w:rsidRDefault="002D4705" w:rsidP="003D60F1">
            <w:pPr>
              <w:pStyle w:val="Mtab"/>
              <w:rPr>
                <w:rFonts w:cs="Calibri"/>
                <w:szCs w:val="24"/>
              </w:rPr>
            </w:pPr>
            <w:r w:rsidRPr="00A87916">
              <w:rPr>
                <w:rFonts w:cs="Calibri"/>
                <w:noProof/>
                <w:szCs w:val="24"/>
              </w:rPr>
              <w:t xml:space="preserve">CP2, viii 2 - </w:t>
            </w:r>
            <w:r w:rsidRPr="00A87916">
              <w:rPr>
                <w:rFonts w:cs="Calibri"/>
                <w:szCs w:val="24"/>
              </w:rPr>
              <w:t>Budowa lub modernizacja infrastruktury np. baz sprzętowych, zaplecza technicznego do obsługi taboru autobusowego, stacji ładowania pojazdów elektrycznych, stacji tankowania paliw alternatywnych</w:t>
            </w:r>
            <w:r w:rsidRPr="00A87916">
              <w:rPr>
                <w:rFonts w:cs="Calibri"/>
                <w:szCs w:val="24"/>
                <w:vertAlign w:val="superscript"/>
              </w:rPr>
              <w:footnoteReference w:id="197"/>
            </w:r>
          </w:p>
        </w:tc>
        <w:tc>
          <w:tcPr>
            <w:tcW w:w="529" w:type="pct"/>
            <w:vMerge/>
            <w:shd w:val="clear" w:color="auto" w:fill="auto"/>
            <w:vAlign w:val="center"/>
          </w:tcPr>
          <w:p w14:paraId="695CB233" w14:textId="77777777" w:rsidR="002D4705" w:rsidRPr="00A87916" w:rsidRDefault="002D4705" w:rsidP="003D60F1">
            <w:pPr>
              <w:pStyle w:val="Mtab"/>
              <w:rPr>
                <w:rFonts w:cs="Calibri"/>
                <w:szCs w:val="24"/>
              </w:rPr>
            </w:pPr>
          </w:p>
        </w:tc>
      </w:tr>
      <w:tr w:rsidR="002D4705" w:rsidRPr="00A87916" w14:paraId="7F3F73D6" w14:textId="77777777" w:rsidTr="003D60F1">
        <w:trPr>
          <w:trHeight w:val="480"/>
        </w:trPr>
        <w:tc>
          <w:tcPr>
            <w:tcW w:w="507" w:type="pct"/>
            <w:vMerge/>
            <w:shd w:val="clear" w:color="auto" w:fill="auto"/>
            <w:vAlign w:val="center"/>
            <w:hideMark/>
          </w:tcPr>
          <w:p w14:paraId="7618D14C" w14:textId="77777777" w:rsidR="002D4705" w:rsidRPr="00A87916" w:rsidRDefault="002D4705" w:rsidP="003D60F1">
            <w:pPr>
              <w:pStyle w:val="Mtab"/>
              <w:rPr>
                <w:rFonts w:cs="Calibri"/>
                <w:szCs w:val="24"/>
              </w:rPr>
            </w:pPr>
          </w:p>
        </w:tc>
        <w:tc>
          <w:tcPr>
            <w:tcW w:w="1016" w:type="pct"/>
            <w:vMerge/>
            <w:vAlign w:val="center"/>
          </w:tcPr>
          <w:p w14:paraId="312242E0" w14:textId="77777777" w:rsidR="002D4705" w:rsidRPr="00A87916" w:rsidRDefault="002D4705" w:rsidP="003D60F1">
            <w:pPr>
              <w:pStyle w:val="Mtab"/>
              <w:rPr>
                <w:rFonts w:cs="Calibri"/>
                <w:szCs w:val="24"/>
              </w:rPr>
            </w:pPr>
          </w:p>
        </w:tc>
        <w:tc>
          <w:tcPr>
            <w:tcW w:w="2948" w:type="pct"/>
            <w:shd w:val="clear" w:color="auto" w:fill="auto"/>
            <w:vAlign w:val="center"/>
          </w:tcPr>
          <w:p w14:paraId="0A6C655E" w14:textId="77777777" w:rsidR="002D4705" w:rsidRPr="00A87916" w:rsidRDefault="002D4705" w:rsidP="003D60F1">
            <w:pPr>
              <w:pStyle w:val="Mtab"/>
              <w:rPr>
                <w:rFonts w:cs="Calibri"/>
                <w:szCs w:val="24"/>
              </w:rPr>
            </w:pPr>
            <w:r w:rsidRPr="00A87916">
              <w:rPr>
                <w:rFonts w:cs="Calibri"/>
                <w:noProof/>
                <w:szCs w:val="24"/>
              </w:rPr>
              <w:t xml:space="preserve">CP2, viii 3 - </w:t>
            </w:r>
            <w:r w:rsidRPr="00A87916">
              <w:rPr>
                <w:rFonts w:cs="Calibri"/>
                <w:szCs w:val="24"/>
              </w:rPr>
              <w:t>Budowa, przebudowa infrastruktury (punktowej) transportu publicznego - przystanki, wysepki, pętle, zatoki, centra przesiadkowe, dworce intermodalne, obiekty P&amp;R, B&amp;R.</w:t>
            </w:r>
          </w:p>
        </w:tc>
        <w:tc>
          <w:tcPr>
            <w:tcW w:w="529" w:type="pct"/>
            <w:vMerge/>
            <w:shd w:val="clear" w:color="auto" w:fill="auto"/>
            <w:vAlign w:val="center"/>
          </w:tcPr>
          <w:p w14:paraId="7B798064" w14:textId="77777777" w:rsidR="002D4705" w:rsidRPr="00A87916" w:rsidRDefault="002D4705" w:rsidP="003D60F1">
            <w:pPr>
              <w:pStyle w:val="Mtab"/>
              <w:rPr>
                <w:rFonts w:cs="Calibri"/>
                <w:szCs w:val="24"/>
              </w:rPr>
            </w:pPr>
          </w:p>
        </w:tc>
      </w:tr>
      <w:tr w:rsidR="002D4705" w:rsidRPr="00A87916" w14:paraId="329CF556" w14:textId="77777777" w:rsidTr="003D60F1">
        <w:trPr>
          <w:trHeight w:val="56"/>
        </w:trPr>
        <w:tc>
          <w:tcPr>
            <w:tcW w:w="507" w:type="pct"/>
            <w:vMerge/>
            <w:shd w:val="clear" w:color="auto" w:fill="auto"/>
            <w:vAlign w:val="center"/>
          </w:tcPr>
          <w:p w14:paraId="404BCE28" w14:textId="77777777" w:rsidR="002D4705" w:rsidRPr="00A87916" w:rsidRDefault="002D4705" w:rsidP="003D60F1">
            <w:pPr>
              <w:pStyle w:val="Mtab"/>
              <w:rPr>
                <w:rFonts w:cs="Calibri"/>
                <w:szCs w:val="24"/>
              </w:rPr>
            </w:pPr>
          </w:p>
        </w:tc>
        <w:tc>
          <w:tcPr>
            <w:tcW w:w="1016" w:type="pct"/>
            <w:vMerge/>
            <w:vAlign w:val="center"/>
          </w:tcPr>
          <w:p w14:paraId="3730A049" w14:textId="77777777" w:rsidR="002D4705" w:rsidRPr="00A87916" w:rsidRDefault="002D4705" w:rsidP="003D60F1">
            <w:pPr>
              <w:pStyle w:val="Mtab"/>
              <w:rPr>
                <w:rFonts w:cs="Calibri"/>
                <w:szCs w:val="24"/>
              </w:rPr>
            </w:pPr>
          </w:p>
        </w:tc>
        <w:tc>
          <w:tcPr>
            <w:tcW w:w="2948" w:type="pct"/>
            <w:shd w:val="clear" w:color="auto" w:fill="auto"/>
            <w:vAlign w:val="center"/>
          </w:tcPr>
          <w:p w14:paraId="5F81DC7F" w14:textId="77777777" w:rsidR="002D4705" w:rsidRPr="00A87916" w:rsidRDefault="002D4705" w:rsidP="003D60F1">
            <w:pPr>
              <w:pStyle w:val="Mtab"/>
              <w:rPr>
                <w:rFonts w:cs="Calibri"/>
                <w:szCs w:val="24"/>
              </w:rPr>
            </w:pPr>
            <w:r w:rsidRPr="00A87916">
              <w:rPr>
                <w:rFonts w:cs="Calibri"/>
                <w:noProof/>
                <w:szCs w:val="24"/>
              </w:rPr>
              <w:t xml:space="preserve">CP2, viii 4 - </w:t>
            </w:r>
            <w:r w:rsidRPr="00A87916">
              <w:rPr>
                <w:rFonts w:cs="Calibri"/>
                <w:szCs w:val="24"/>
              </w:rPr>
              <w:t>Działania w zakresie organizacji i integracji transportu publicznego: m.in. wspólny bilet, systemy informatyczne integrujące obiekty P&amp;R z komunikacją publiczną oraz inne niezbędne do funkcjonowania liniowych inwestycji drogowych</w:t>
            </w:r>
          </w:p>
        </w:tc>
        <w:tc>
          <w:tcPr>
            <w:tcW w:w="529" w:type="pct"/>
            <w:vMerge/>
            <w:shd w:val="clear" w:color="auto" w:fill="auto"/>
            <w:vAlign w:val="center"/>
          </w:tcPr>
          <w:p w14:paraId="13F4D506" w14:textId="77777777" w:rsidR="002D4705" w:rsidRPr="00A87916" w:rsidRDefault="002D4705" w:rsidP="003D60F1">
            <w:pPr>
              <w:pStyle w:val="Mtab"/>
              <w:rPr>
                <w:rFonts w:cs="Calibri"/>
                <w:szCs w:val="24"/>
              </w:rPr>
            </w:pPr>
          </w:p>
        </w:tc>
      </w:tr>
      <w:tr w:rsidR="002D4705" w:rsidRPr="00A87916" w14:paraId="7296D42D" w14:textId="77777777" w:rsidTr="003D60F1">
        <w:trPr>
          <w:trHeight w:val="214"/>
        </w:trPr>
        <w:tc>
          <w:tcPr>
            <w:tcW w:w="507" w:type="pct"/>
            <w:vMerge/>
            <w:shd w:val="clear" w:color="auto" w:fill="auto"/>
            <w:vAlign w:val="center"/>
            <w:hideMark/>
          </w:tcPr>
          <w:p w14:paraId="4A7CB9E3" w14:textId="77777777" w:rsidR="002D4705" w:rsidRPr="00A87916" w:rsidRDefault="002D4705" w:rsidP="003D60F1">
            <w:pPr>
              <w:pStyle w:val="Mtab"/>
              <w:rPr>
                <w:rFonts w:cs="Calibri"/>
                <w:szCs w:val="24"/>
              </w:rPr>
            </w:pPr>
          </w:p>
        </w:tc>
        <w:tc>
          <w:tcPr>
            <w:tcW w:w="1016" w:type="pct"/>
            <w:vMerge/>
            <w:vAlign w:val="center"/>
          </w:tcPr>
          <w:p w14:paraId="2DF4048B" w14:textId="77777777" w:rsidR="002D4705" w:rsidRPr="00A87916" w:rsidRDefault="002D4705" w:rsidP="003D60F1">
            <w:pPr>
              <w:pStyle w:val="Mtab"/>
              <w:rPr>
                <w:rFonts w:cs="Calibri"/>
                <w:szCs w:val="24"/>
              </w:rPr>
            </w:pPr>
          </w:p>
        </w:tc>
        <w:tc>
          <w:tcPr>
            <w:tcW w:w="2948" w:type="pct"/>
            <w:shd w:val="clear" w:color="auto" w:fill="auto"/>
            <w:vAlign w:val="center"/>
          </w:tcPr>
          <w:p w14:paraId="055F227D" w14:textId="77777777" w:rsidR="002D4705" w:rsidRPr="00A87916" w:rsidRDefault="002D4705" w:rsidP="003D60F1">
            <w:pPr>
              <w:pStyle w:val="Mtab"/>
              <w:rPr>
                <w:rFonts w:cs="Calibri"/>
                <w:szCs w:val="24"/>
              </w:rPr>
            </w:pPr>
            <w:r w:rsidRPr="00A87916">
              <w:rPr>
                <w:rFonts w:cs="Calibri"/>
                <w:noProof/>
                <w:szCs w:val="24"/>
              </w:rPr>
              <w:t xml:space="preserve">CP2, viii 5 - </w:t>
            </w:r>
            <w:r w:rsidRPr="00A87916">
              <w:rPr>
                <w:rFonts w:cs="Calibri"/>
                <w:szCs w:val="24"/>
              </w:rPr>
              <w:t xml:space="preserve">Działania ograniczające indywidualny ruch zmotoryzowany na terenie miast i ich obszarów funkcjonalnych, m.in. poprzez zastosowanie </w:t>
            </w:r>
            <w:r w:rsidRPr="00A87916">
              <w:rPr>
                <w:rFonts w:cs="Calibri"/>
                <w:szCs w:val="24"/>
              </w:rPr>
              <w:lastRenderedPageBreak/>
              <w:t>odpowiednich systemów, elementów uspokajania ruchu, systemów zarządzania ruchem (ITS), budowy stacji i parkingów rowerowych, a także dróg dla rowerów.</w:t>
            </w:r>
          </w:p>
        </w:tc>
        <w:tc>
          <w:tcPr>
            <w:tcW w:w="529" w:type="pct"/>
            <w:vMerge/>
            <w:shd w:val="clear" w:color="auto" w:fill="auto"/>
            <w:vAlign w:val="center"/>
          </w:tcPr>
          <w:p w14:paraId="2DBACEA8" w14:textId="77777777" w:rsidR="002D4705" w:rsidRPr="00A87916" w:rsidRDefault="002D4705" w:rsidP="003D60F1">
            <w:pPr>
              <w:pStyle w:val="Mtab"/>
              <w:rPr>
                <w:rFonts w:cs="Calibri"/>
                <w:szCs w:val="24"/>
              </w:rPr>
            </w:pPr>
          </w:p>
        </w:tc>
      </w:tr>
      <w:tr w:rsidR="002D4705" w:rsidRPr="00A87916" w14:paraId="340E82CA" w14:textId="77777777" w:rsidTr="003D60F1">
        <w:trPr>
          <w:trHeight w:val="407"/>
        </w:trPr>
        <w:tc>
          <w:tcPr>
            <w:tcW w:w="507" w:type="pct"/>
            <w:vMerge w:val="restart"/>
            <w:shd w:val="clear" w:color="auto" w:fill="auto"/>
            <w:vAlign w:val="center"/>
          </w:tcPr>
          <w:p w14:paraId="1F56B7B0" w14:textId="77777777" w:rsidR="002D4705" w:rsidRPr="00A87916" w:rsidRDefault="002D4705" w:rsidP="003D60F1">
            <w:pPr>
              <w:pStyle w:val="Mtab"/>
              <w:rPr>
                <w:rFonts w:cs="Calibri"/>
                <w:szCs w:val="24"/>
              </w:rPr>
            </w:pPr>
            <w:r w:rsidRPr="00A87916">
              <w:rPr>
                <w:rFonts w:cs="Calibri"/>
                <w:szCs w:val="24"/>
              </w:rPr>
              <w:t>3 Transport</w:t>
            </w:r>
          </w:p>
        </w:tc>
        <w:tc>
          <w:tcPr>
            <w:tcW w:w="1016" w:type="pct"/>
            <w:vMerge w:val="restart"/>
            <w:shd w:val="clear" w:color="auto" w:fill="auto"/>
            <w:vAlign w:val="center"/>
          </w:tcPr>
          <w:p w14:paraId="5CD19FCC" w14:textId="77777777" w:rsidR="002D4705" w:rsidRPr="00A87916" w:rsidRDefault="002D4705" w:rsidP="003D60F1">
            <w:pPr>
              <w:pStyle w:val="Mtab"/>
              <w:rPr>
                <w:rFonts w:cs="Calibri"/>
                <w:noProof/>
                <w:szCs w:val="24"/>
              </w:rPr>
            </w:pPr>
            <w:r w:rsidRPr="00A87916">
              <w:rPr>
                <w:rFonts w:cs="Calibri"/>
                <w:noProof/>
                <w:szCs w:val="24"/>
              </w:rPr>
              <w:t>CP3, ii - Zrównoważony transport (Rozwój i udoskonalanie zrównoważonej, odpornej na zmiany klimatu, inteligentnej i intermodalnej mobilności na poziomie krajowym, regionalnym i lokalnym, w tym poprawę dostępu do TEN-T oraz mobilności transgranicznej)</w:t>
            </w:r>
          </w:p>
        </w:tc>
        <w:tc>
          <w:tcPr>
            <w:tcW w:w="2948" w:type="pct"/>
            <w:shd w:val="clear" w:color="auto" w:fill="auto"/>
            <w:vAlign w:val="center"/>
          </w:tcPr>
          <w:p w14:paraId="70EC2C2C" w14:textId="77777777" w:rsidR="002D4705" w:rsidRPr="00A87916" w:rsidRDefault="002D4705" w:rsidP="003D60F1">
            <w:pPr>
              <w:pStyle w:val="Mtab"/>
              <w:rPr>
                <w:rFonts w:cs="Calibri"/>
                <w:noProof/>
                <w:szCs w:val="24"/>
              </w:rPr>
            </w:pPr>
            <w:r w:rsidRPr="00A87916">
              <w:rPr>
                <w:rFonts w:cs="Calibri"/>
                <w:noProof/>
                <w:szCs w:val="24"/>
              </w:rPr>
              <w:t>CP3, ii 1 - Budowa, przebudowa, remont i modernizacja dróg wojewódzkich poza siecią TEN-T poprawiające spójność komunikacyjną regionu i subregionów</w:t>
            </w:r>
          </w:p>
        </w:tc>
        <w:tc>
          <w:tcPr>
            <w:tcW w:w="529" w:type="pct"/>
            <w:vMerge w:val="restart"/>
            <w:shd w:val="clear" w:color="auto" w:fill="auto"/>
            <w:vAlign w:val="center"/>
          </w:tcPr>
          <w:p w14:paraId="2F6796BC"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537508D5" w14:textId="77777777" w:rsidTr="003D60F1">
        <w:trPr>
          <w:trHeight w:val="56"/>
        </w:trPr>
        <w:tc>
          <w:tcPr>
            <w:tcW w:w="507" w:type="pct"/>
            <w:vMerge/>
            <w:shd w:val="clear" w:color="auto" w:fill="auto"/>
            <w:vAlign w:val="center"/>
          </w:tcPr>
          <w:p w14:paraId="2BBC46B7" w14:textId="77777777" w:rsidR="002D4705" w:rsidRPr="00A87916" w:rsidRDefault="002D4705" w:rsidP="003D60F1">
            <w:pPr>
              <w:pStyle w:val="Mtab"/>
              <w:rPr>
                <w:rFonts w:cs="Calibri"/>
                <w:szCs w:val="24"/>
              </w:rPr>
            </w:pPr>
          </w:p>
        </w:tc>
        <w:tc>
          <w:tcPr>
            <w:tcW w:w="1016" w:type="pct"/>
            <w:vMerge/>
            <w:shd w:val="clear" w:color="auto" w:fill="auto"/>
            <w:vAlign w:val="center"/>
          </w:tcPr>
          <w:p w14:paraId="70F1B152" w14:textId="77777777" w:rsidR="002D4705" w:rsidRPr="00A87916" w:rsidRDefault="002D4705" w:rsidP="003D60F1">
            <w:pPr>
              <w:pStyle w:val="Mtab"/>
              <w:rPr>
                <w:rFonts w:cs="Calibri"/>
                <w:noProof/>
                <w:szCs w:val="24"/>
              </w:rPr>
            </w:pPr>
          </w:p>
        </w:tc>
        <w:tc>
          <w:tcPr>
            <w:tcW w:w="2948" w:type="pct"/>
            <w:shd w:val="clear" w:color="auto" w:fill="auto"/>
            <w:vAlign w:val="center"/>
          </w:tcPr>
          <w:p w14:paraId="032C84A3" w14:textId="77777777" w:rsidR="002D4705" w:rsidRPr="00A87916" w:rsidRDefault="002D4705" w:rsidP="003D60F1">
            <w:pPr>
              <w:pStyle w:val="Mtab"/>
              <w:rPr>
                <w:rFonts w:cs="Calibri"/>
                <w:noProof/>
                <w:szCs w:val="24"/>
              </w:rPr>
            </w:pPr>
            <w:r w:rsidRPr="00A87916">
              <w:rPr>
                <w:rFonts w:cs="Calibri"/>
                <w:noProof/>
                <w:szCs w:val="24"/>
              </w:rPr>
              <w:t>CP3, ii 2 - Wyprowadzenie ruchu tranzytowego z miast poprzez budowę obwodnic i obejść miejscowości w przebiegu dróg wojewódzkich</w:t>
            </w:r>
          </w:p>
        </w:tc>
        <w:tc>
          <w:tcPr>
            <w:tcW w:w="529" w:type="pct"/>
            <w:vMerge/>
            <w:shd w:val="clear" w:color="auto" w:fill="auto"/>
            <w:vAlign w:val="center"/>
          </w:tcPr>
          <w:p w14:paraId="5DE91FC7" w14:textId="77777777" w:rsidR="002D4705" w:rsidRPr="00A87916" w:rsidRDefault="002D4705" w:rsidP="003D60F1">
            <w:pPr>
              <w:pStyle w:val="Mtab"/>
              <w:rPr>
                <w:rFonts w:cs="Calibri"/>
                <w:szCs w:val="24"/>
              </w:rPr>
            </w:pPr>
          </w:p>
        </w:tc>
      </w:tr>
      <w:tr w:rsidR="002D4705" w:rsidRPr="00A87916" w14:paraId="1F3C3AAD" w14:textId="77777777" w:rsidTr="003D60F1">
        <w:trPr>
          <w:trHeight w:val="258"/>
        </w:trPr>
        <w:tc>
          <w:tcPr>
            <w:tcW w:w="507" w:type="pct"/>
            <w:vMerge/>
            <w:vAlign w:val="center"/>
          </w:tcPr>
          <w:p w14:paraId="4BE0C7AB" w14:textId="77777777" w:rsidR="002D4705" w:rsidRPr="00A87916" w:rsidRDefault="002D4705" w:rsidP="003D60F1">
            <w:pPr>
              <w:pStyle w:val="Mtab"/>
              <w:rPr>
                <w:rFonts w:cs="Calibri"/>
                <w:szCs w:val="24"/>
              </w:rPr>
            </w:pPr>
          </w:p>
        </w:tc>
        <w:tc>
          <w:tcPr>
            <w:tcW w:w="1016" w:type="pct"/>
            <w:vMerge/>
            <w:vAlign w:val="center"/>
          </w:tcPr>
          <w:p w14:paraId="0958C15E" w14:textId="77777777" w:rsidR="002D4705" w:rsidRPr="00A87916" w:rsidRDefault="002D4705" w:rsidP="003D60F1">
            <w:pPr>
              <w:pStyle w:val="Mtab"/>
              <w:rPr>
                <w:rFonts w:cs="Calibri"/>
                <w:szCs w:val="24"/>
              </w:rPr>
            </w:pPr>
          </w:p>
        </w:tc>
        <w:tc>
          <w:tcPr>
            <w:tcW w:w="2948" w:type="pct"/>
            <w:shd w:val="clear" w:color="auto" w:fill="auto"/>
            <w:vAlign w:val="center"/>
          </w:tcPr>
          <w:p w14:paraId="2CFEE940" w14:textId="77777777" w:rsidR="002D4705" w:rsidRPr="00A87916" w:rsidRDefault="002D4705" w:rsidP="003D60F1">
            <w:pPr>
              <w:pStyle w:val="Mtab"/>
              <w:rPr>
                <w:rFonts w:cs="Calibri"/>
                <w:noProof/>
                <w:szCs w:val="24"/>
              </w:rPr>
            </w:pPr>
            <w:r w:rsidRPr="00A87916">
              <w:rPr>
                <w:rFonts w:cs="Calibri"/>
                <w:noProof/>
                <w:szCs w:val="24"/>
              </w:rPr>
              <w:t>CP3, ii 3 - Działania dot. zwiększenia bezpieczeństwa ruchu (w tym zwiększenia bezpieczeństwa pieszych), dróg dla rowerów, rozwój infrastruktury na potrzeby publicznego transportu zbiorowego (np. przystanki, zatoki, wiaty) w pasie dróg wojewódzkich</w:t>
            </w:r>
          </w:p>
        </w:tc>
        <w:tc>
          <w:tcPr>
            <w:tcW w:w="529" w:type="pct"/>
            <w:vMerge/>
            <w:shd w:val="clear" w:color="auto" w:fill="auto"/>
            <w:vAlign w:val="center"/>
          </w:tcPr>
          <w:p w14:paraId="4A46F545" w14:textId="77777777" w:rsidR="002D4705" w:rsidRPr="00A87916" w:rsidRDefault="002D4705" w:rsidP="003D60F1">
            <w:pPr>
              <w:pStyle w:val="Mtab"/>
              <w:rPr>
                <w:rFonts w:cs="Calibri"/>
                <w:szCs w:val="24"/>
              </w:rPr>
            </w:pPr>
          </w:p>
        </w:tc>
      </w:tr>
      <w:tr w:rsidR="002D4705" w:rsidRPr="00A87916" w14:paraId="672BFCC8" w14:textId="77777777" w:rsidTr="003D60F1">
        <w:trPr>
          <w:trHeight w:val="83"/>
        </w:trPr>
        <w:tc>
          <w:tcPr>
            <w:tcW w:w="507" w:type="pct"/>
            <w:vMerge/>
            <w:vAlign w:val="center"/>
          </w:tcPr>
          <w:p w14:paraId="64A3B3D2" w14:textId="77777777" w:rsidR="002D4705" w:rsidRPr="00A87916" w:rsidRDefault="002D4705" w:rsidP="003D60F1">
            <w:pPr>
              <w:pStyle w:val="Mtab"/>
              <w:rPr>
                <w:rFonts w:cs="Calibri"/>
                <w:szCs w:val="24"/>
              </w:rPr>
            </w:pPr>
          </w:p>
        </w:tc>
        <w:tc>
          <w:tcPr>
            <w:tcW w:w="1016" w:type="pct"/>
            <w:vMerge/>
            <w:vAlign w:val="center"/>
          </w:tcPr>
          <w:p w14:paraId="7736693C" w14:textId="77777777" w:rsidR="002D4705" w:rsidRPr="00A87916" w:rsidRDefault="002D4705" w:rsidP="003D60F1">
            <w:pPr>
              <w:pStyle w:val="Mtab"/>
              <w:rPr>
                <w:rFonts w:cs="Calibri"/>
                <w:szCs w:val="24"/>
              </w:rPr>
            </w:pPr>
          </w:p>
        </w:tc>
        <w:tc>
          <w:tcPr>
            <w:tcW w:w="2948" w:type="pct"/>
            <w:shd w:val="clear" w:color="auto" w:fill="auto"/>
            <w:vAlign w:val="center"/>
          </w:tcPr>
          <w:p w14:paraId="7D701CDA" w14:textId="77777777" w:rsidR="002D4705" w:rsidRPr="00A87916" w:rsidRDefault="002D4705" w:rsidP="003D60F1">
            <w:pPr>
              <w:pStyle w:val="Mtab"/>
              <w:rPr>
                <w:rFonts w:cs="Calibri"/>
                <w:noProof/>
                <w:szCs w:val="24"/>
              </w:rPr>
            </w:pPr>
            <w:r w:rsidRPr="00A87916">
              <w:rPr>
                <w:rFonts w:cs="Calibri"/>
                <w:noProof/>
                <w:szCs w:val="24"/>
              </w:rPr>
              <w:t>CP3, ii 4 - Inwestycje w linie kolejowe poza siecią TEN-T (budowa</w:t>
            </w:r>
            <w:r w:rsidRPr="00A87916">
              <w:rPr>
                <w:rFonts w:cs="Calibri"/>
                <w:noProof/>
                <w:szCs w:val="24"/>
                <w:vertAlign w:val="superscript"/>
              </w:rPr>
              <w:footnoteReference w:id="198"/>
            </w:r>
            <w:r w:rsidRPr="00A87916">
              <w:rPr>
                <w:rFonts w:cs="Calibri"/>
                <w:noProof/>
                <w:szCs w:val="24"/>
              </w:rPr>
              <w:t>, przebudowa, modernizacja oraz remont)</w:t>
            </w:r>
          </w:p>
        </w:tc>
        <w:tc>
          <w:tcPr>
            <w:tcW w:w="529" w:type="pct"/>
            <w:vMerge/>
            <w:shd w:val="clear" w:color="auto" w:fill="auto"/>
            <w:vAlign w:val="center"/>
          </w:tcPr>
          <w:p w14:paraId="510FD35A" w14:textId="77777777" w:rsidR="002D4705" w:rsidRPr="00A87916" w:rsidRDefault="002D4705" w:rsidP="003D60F1">
            <w:pPr>
              <w:pStyle w:val="Mtab"/>
              <w:rPr>
                <w:rFonts w:cs="Calibri"/>
                <w:szCs w:val="24"/>
              </w:rPr>
            </w:pPr>
          </w:p>
        </w:tc>
      </w:tr>
      <w:tr w:rsidR="002D4705" w:rsidRPr="00A87916" w14:paraId="7765ABD8" w14:textId="77777777" w:rsidTr="003D60F1">
        <w:trPr>
          <w:trHeight w:val="56"/>
        </w:trPr>
        <w:tc>
          <w:tcPr>
            <w:tcW w:w="507" w:type="pct"/>
            <w:vMerge/>
            <w:vAlign w:val="center"/>
          </w:tcPr>
          <w:p w14:paraId="1D8D83BD" w14:textId="77777777" w:rsidR="002D4705" w:rsidRPr="00A87916" w:rsidRDefault="002D4705" w:rsidP="003D60F1">
            <w:pPr>
              <w:pStyle w:val="Mtab"/>
              <w:rPr>
                <w:rFonts w:cs="Calibri"/>
                <w:szCs w:val="24"/>
              </w:rPr>
            </w:pPr>
          </w:p>
        </w:tc>
        <w:tc>
          <w:tcPr>
            <w:tcW w:w="1016" w:type="pct"/>
            <w:vMerge/>
            <w:vAlign w:val="center"/>
          </w:tcPr>
          <w:p w14:paraId="59039F88" w14:textId="77777777" w:rsidR="002D4705" w:rsidRPr="00A87916" w:rsidRDefault="002D4705" w:rsidP="003D60F1">
            <w:pPr>
              <w:pStyle w:val="Mtab"/>
              <w:rPr>
                <w:rFonts w:cs="Calibri"/>
                <w:szCs w:val="24"/>
              </w:rPr>
            </w:pPr>
          </w:p>
        </w:tc>
        <w:tc>
          <w:tcPr>
            <w:tcW w:w="2948" w:type="pct"/>
            <w:shd w:val="clear" w:color="auto" w:fill="auto"/>
            <w:vAlign w:val="center"/>
          </w:tcPr>
          <w:p w14:paraId="7B0C153F" w14:textId="77777777" w:rsidR="002D4705" w:rsidRPr="00A87916" w:rsidRDefault="002D4705" w:rsidP="003D60F1">
            <w:pPr>
              <w:pStyle w:val="Mtab"/>
              <w:rPr>
                <w:rFonts w:cs="Calibri"/>
                <w:noProof/>
                <w:szCs w:val="24"/>
              </w:rPr>
            </w:pPr>
            <w:r w:rsidRPr="00A87916">
              <w:rPr>
                <w:rFonts w:cs="Calibri"/>
                <w:noProof/>
                <w:szCs w:val="24"/>
              </w:rPr>
              <w:t>CP3, ii 5 - Rozwój infrastruktury towarzyszącej (np. perony i przystanki kolejowe) służącej do obsługi ruchu pasażerskiego</w:t>
            </w:r>
          </w:p>
        </w:tc>
        <w:tc>
          <w:tcPr>
            <w:tcW w:w="529" w:type="pct"/>
            <w:vMerge/>
            <w:shd w:val="clear" w:color="auto" w:fill="auto"/>
            <w:vAlign w:val="center"/>
          </w:tcPr>
          <w:p w14:paraId="199800DC" w14:textId="77777777" w:rsidR="002D4705" w:rsidRPr="00A87916" w:rsidRDefault="002D4705" w:rsidP="003D60F1">
            <w:pPr>
              <w:pStyle w:val="Mtab"/>
              <w:rPr>
                <w:rFonts w:cs="Calibri"/>
                <w:szCs w:val="24"/>
              </w:rPr>
            </w:pPr>
          </w:p>
        </w:tc>
      </w:tr>
      <w:tr w:rsidR="002D4705" w:rsidRPr="00A87916" w14:paraId="28141BE0" w14:textId="77777777" w:rsidTr="003D60F1">
        <w:trPr>
          <w:trHeight w:val="117"/>
        </w:trPr>
        <w:tc>
          <w:tcPr>
            <w:tcW w:w="507" w:type="pct"/>
            <w:vMerge/>
            <w:tcBorders>
              <w:bottom w:val="single" w:sz="4" w:space="0" w:color="auto"/>
            </w:tcBorders>
            <w:vAlign w:val="center"/>
          </w:tcPr>
          <w:p w14:paraId="127E78F4" w14:textId="77777777" w:rsidR="002D4705" w:rsidRPr="00A87916" w:rsidRDefault="002D4705" w:rsidP="003D60F1">
            <w:pPr>
              <w:pStyle w:val="Mtab"/>
              <w:rPr>
                <w:rFonts w:cs="Calibri"/>
                <w:szCs w:val="24"/>
              </w:rPr>
            </w:pPr>
          </w:p>
        </w:tc>
        <w:tc>
          <w:tcPr>
            <w:tcW w:w="1016" w:type="pct"/>
            <w:vMerge/>
            <w:tcBorders>
              <w:bottom w:val="single" w:sz="4" w:space="0" w:color="auto"/>
            </w:tcBorders>
            <w:vAlign w:val="center"/>
          </w:tcPr>
          <w:p w14:paraId="18F2E94E" w14:textId="77777777" w:rsidR="002D4705" w:rsidRPr="00A87916" w:rsidRDefault="002D4705" w:rsidP="003D60F1">
            <w:pPr>
              <w:pStyle w:val="Mtab"/>
              <w:rPr>
                <w:rFonts w:cs="Calibri"/>
                <w:szCs w:val="24"/>
              </w:rPr>
            </w:pPr>
          </w:p>
        </w:tc>
        <w:tc>
          <w:tcPr>
            <w:tcW w:w="2948" w:type="pct"/>
            <w:tcBorders>
              <w:bottom w:val="single" w:sz="4" w:space="0" w:color="auto"/>
            </w:tcBorders>
            <w:shd w:val="clear" w:color="auto" w:fill="auto"/>
            <w:vAlign w:val="center"/>
          </w:tcPr>
          <w:p w14:paraId="39ED25CF" w14:textId="77777777" w:rsidR="002D4705" w:rsidRPr="00A87916" w:rsidRDefault="002D4705" w:rsidP="003D60F1">
            <w:pPr>
              <w:pStyle w:val="Mtab"/>
              <w:rPr>
                <w:rFonts w:cs="Calibri"/>
                <w:noProof/>
                <w:szCs w:val="24"/>
              </w:rPr>
            </w:pPr>
            <w:r w:rsidRPr="00A87916">
              <w:rPr>
                <w:rFonts w:cs="Calibri"/>
                <w:noProof/>
                <w:szCs w:val="24"/>
              </w:rPr>
              <w:t>CP3, ii 6 - Zakup taboru kolejowego do przewozów o charakterze regionalnym</w:t>
            </w:r>
          </w:p>
        </w:tc>
        <w:tc>
          <w:tcPr>
            <w:tcW w:w="529" w:type="pct"/>
            <w:vMerge/>
            <w:tcBorders>
              <w:bottom w:val="single" w:sz="4" w:space="0" w:color="auto"/>
            </w:tcBorders>
            <w:shd w:val="clear" w:color="auto" w:fill="auto"/>
            <w:vAlign w:val="center"/>
          </w:tcPr>
          <w:p w14:paraId="59D0532F" w14:textId="77777777" w:rsidR="002D4705" w:rsidRPr="00A87916" w:rsidRDefault="002D4705" w:rsidP="003D60F1">
            <w:pPr>
              <w:pStyle w:val="Mtab"/>
              <w:rPr>
                <w:rFonts w:cs="Calibri"/>
                <w:szCs w:val="24"/>
              </w:rPr>
            </w:pPr>
          </w:p>
        </w:tc>
      </w:tr>
      <w:tr w:rsidR="002D4705" w:rsidRPr="00A87916" w14:paraId="70CC7FB5" w14:textId="77777777" w:rsidTr="003D60F1">
        <w:trPr>
          <w:trHeight w:val="385"/>
        </w:trPr>
        <w:tc>
          <w:tcPr>
            <w:tcW w:w="507" w:type="pct"/>
            <w:vMerge w:val="restart"/>
            <w:shd w:val="clear" w:color="auto" w:fill="auto"/>
            <w:vAlign w:val="center"/>
          </w:tcPr>
          <w:p w14:paraId="267E2623" w14:textId="77777777" w:rsidR="002D4705" w:rsidRPr="00A87916" w:rsidRDefault="002D4705" w:rsidP="003D60F1">
            <w:pPr>
              <w:pStyle w:val="Mtab"/>
              <w:rPr>
                <w:rFonts w:cs="Calibri"/>
                <w:szCs w:val="24"/>
              </w:rPr>
            </w:pPr>
            <w:r w:rsidRPr="00A87916">
              <w:rPr>
                <w:rFonts w:cs="Calibri"/>
                <w:color w:val="000000"/>
                <w:szCs w:val="24"/>
              </w:rPr>
              <w:t>4 Infrastruktura społeczna</w:t>
            </w:r>
          </w:p>
        </w:tc>
        <w:tc>
          <w:tcPr>
            <w:tcW w:w="1016" w:type="pct"/>
            <w:shd w:val="clear" w:color="auto" w:fill="auto"/>
            <w:vAlign w:val="center"/>
          </w:tcPr>
          <w:p w14:paraId="5089C450" w14:textId="2822ADDC" w:rsidR="002D4705" w:rsidRPr="00A87916" w:rsidRDefault="002D4705" w:rsidP="003D60F1">
            <w:pPr>
              <w:pStyle w:val="Mtab"/>
              <w:rPr>
                <w:rFonts w:cs="Calibri"/>
                <w:noProof/>
                <w:szCs w:val="24"/>
              </w:rPr>
            </w:pPr>
            <w:r w:rsidRPr="00A87916">
              <w:rPr>
                <w:rFonts w:cs="Calibri"/>
                <w:noProof/>
                <w:szCs w:val="24"/>
              </w:rPr>
              <w:t xml:space="preserve">CP4, v; EFRR - Rozwój opieki zdrowotnej (Zapewnianie równego dostępu do opieki </w:t>
            </w:r>
            <w:r w:rsidRPr="00A87916">
              <w:rPr>
                <w:rFonts w:cs="Calibri"/>
                <w:noProof/>
                <w:szCs w:val="24"/>
              </w:rPr>
              <w:lastRenderedPageBreak/>
              <w:t>zdrowotnej i wspieranie odporności systemów opieki zdrowotnej, w tym podstawowej opieki zdrowotnej, oraz</w:t>
            </w:r>
            <w:r w:rsidR="00F219F7" w:rsidRPr="00A87916">
              <w:rPr>
                <w:rFonts w:cs="Calibri"/>
                <w:noProof/>
                <w:szCs w:val="24"/>
              </w:rPr>
              <w:t xml:space="preserve"> </w:t>
            </w:r>
            <w:r w:rsidRPr="00A87916">
              <w:rPr>
                <w:rFonts w:cs="Calibri"/>
                <w:noProof/>
                <w:szCs w:val="24"/>
              </w:rPr>
              <w:t>wspieranie przechodzenia od opieki instytucjonalnej do opieki rodzinnej i środowiskowej)</w:t>
            </w:r>
          </w:p>
        </w:tc>
        <w:tc>
          <w:tcPr>
            <w:tcW w:w="2948" w:type="pct"/>
            <w:shd w:val="clear" w:color="auto" w:fill="auto"/>
            <w:vAlign w:val="center"/>
          </w:tcPr>
          <w:p w14:paraId="503D025C" w14:textId="77777777" w:rsidR="002D4705" w:rsidRPr="00A87916" w:rsidRDefault="002D4705" w:rsidP="003D60F1">
            <w:pPr>
              <w:pStyle w:val="Mtab"/>
              <w:rPr>
                <w:rFonts w:cs="Calibri"/>
                <w:noProof/>
                <w:szCs w:val="24"/>
              </w:rPr>
            </w:pPr>
            <w:r w:rsidRPr="00A87916">
              <w:rPr>
                <w:rFonts w:cs="Calibri"/>
                <w:noProof/>
                <w:szCs w:val="24"/>
              </w:rPr>
              <w:lastRenderedPageBreak/>
              <w:t>CP4, v; EFRR 1 - Rozwój ambulatoryjnych świadczeń zdrowotnych (AOS, opieki szpitalnej) - wyposażenie w sprzęt medyczny, roboty budowlane, rozwiązania w zakresie IT (oprogramowanie, sprzęt).</w:t>
            </w:r>
          </w:p>
        </w:tc>
        <w:tc>
          <w:tcPr>
            <w:tcW w:w="529" w:type="pct"/>
            <w:shd w:val="clear" w:color="auto" w:fill="auto"/>
            <w:vAlign w:val="center"/>
          </w:tcPr>
          <w:p w14:paraId="4F906055"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3FB3646B" w14:textId="77777777" w:rsidTr="003D60F1">
        <w:trPr>
          <w:trHeight w:val="171"/>
        </w:trPr>
        <w:tc>
          <w:tcPr>
            <w:tcW w:w="507" w:type="pct"/>
            <w:vMerge/>
            <w:shd w:val="clear" w:color="auto" w:fill="auto"/>
            <w:vAlign w:val="center"/>
          </w:tcPr>
          <w:p w14:paraId="704C32FE" w14:textId="77777777" w:rsidR="002D4705" w:rsidRPr="00A87916" w:rsidRDefault="002D4705" w:rsidP="003D60F1">
            <w:pPr>
              <w:pStyle w:val="Mtab"/>
              <w:rPr>
                <w:rFonts w:cs="Calibri"/>
                <w:szCs w:val="24"/>
              </w:rPr>
            </w:pPr>
          </w:p>
        </w:tc>
        <w:tc>
          <w:tcPr>
            <w:tcW w:w="1016" w:type="pct"/>
            <w:vMerge w:val="restart"/>
            <w:shd w:val="clear" w:color="auto" w:fill="auto"/>
            <w:vAlign w:val="center"/>
          </w:tcPr>
          <w:p w14:paraId="364D3E5F" w14:textId="77777777" w:rsidR="002D4705" w:rsidRPr="00A87916" w:rsidRDefault="002D4705" w:rsidP="003D60F1">
            <w:pPr>
              <w:pStyle w:val="Mtab"/>
              <w:rPr>
                <w:rFonts w:cs="Calibri"/>
                <w:noProof/>
                <w:szCs w:val="24"/>
              </w:rPr>
            </w:pPr>
            <w:r w:rsidRPr="00A87916">
              <w:rPr>
                <w:rFonts w:cs="Calibri"/>
                <w:noProof/>
                <w:szCs w:val="24"/>
              </w:rPr>
              <w:t>CP4, vi; EFRR - Zrównoważona turystyka i kultura (Wzmacnianie roli kultury i zrównoważonej turystyki w rozwoju gospodarczym, włączeniu społecznym i innowacjach społecznych</w:t>
            </w:r>
          </w:p>
        </w:tc>
        <w:tc>
          <w:tcPr>
            <w:tcW w:w="2948" w:type="pct"/>
            <w:shd w:val="clear" w:color="auto" w:fill="auto"/>
            <w:vAlign w:val="center"/>
          </w:tcPr>
          <w:p w14:paraId="4C5EA557" w14:textId="73B17B95" w:rsidR="002D4705" w:rsidRPr="00A87916" w:rsidRDefault="002D4705" w:rsidP="003D60F1">
            <w:pPr>
              <w:pStyle w:val="Mtab"/>
              <w:rPr>
                <w:rFonts w:cs="Calibri"/>
                <w:noProof/>
                <w:szCs w:val="24"/>
              </w:rPr>
            </w:pPr>
            <w:r w:rsidRPr="00A87916">
              <w:rPr>
                <w:rFonts w:cs="Calibri"/>
                <w:noProof/>
                <w:szCs w:val="24"/>
              </w:rPr>
              <w:t>CP4, vi; EFRR 1 - Rozbudowa, przebudowa (wraz z niezbędnym wyposażeniem) oraz działania związane</w:t>
            </w:r>
            <w:r w:rsidR="00F219F7" w:rsidRPr="00A87916">
              <w:rPr>
                <w:rFonts w:cs="Calibri"/>
                <w:noProof/>
                <w:szCs w:val="24"/>
              </w:rPr>
              <w:t xml:space="preserve"> </w:t>
            </w:r>
            <w:r w:rsidRPr="00A87916">
              <w:rPr>
                <w:rFonts w:cs="Calibri"/>
                <w:noProof/>
                <w:szCs w:val="24"/>
              </w:rPr>
              <w:t xml:space="preserve">rozwojem </w:t>
            </w:r>
            <w:r w:rsidRPr="00A87916">
              <w:rPr>
                <w:rFonts w:cs="Calibri"/>
                <w:szCs w:val="24"/>
              </w:rPr>
              <w:t>instytucji kultury o znaczeniu regionalnym prowadzonych lub współprowadzonych przez samorząd województwa</w:t>
            </w:r>
          </w:p>
        </w:tc>
        <w:tc>
          <w:tcPr>
            <w:tcW w:w="529" w:type="pct"/>
            <w:vMerge w:val="restart"/>
            <w:shd w:val="clear" w:color="auto" w:fill="auto"/>
            <w:vAlign w:val="center"/>
          </w:tcPr>
          <w:p w14:paraId="65F9EAD9"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164BD590" w14:textId="77777777" w:rsidTr="003D60F1">
        <w:trPr>
          <w:trHeight w:val="191"/>
        </w:trPr>
        <w:tc>
          <w:tcPr>
            <w:tcW w:w="507" w:type="pct"/>
            <w:vMerge/>
            <w:shd w:val="clear" w:color="auto" w:fill="auto"/>
            <w:vAlign w:val="center"/>
          </w:tcPr>
          <w:p w14:paraId="602031B0" w14:textId="77777777" w:rsidR="002D4705" w:rsidRPr="00A87916" w:rsidRDefault="002D4705" w:rsidP="003D60F1">
            <w:pPr>
              <w:pStyle w:val="Mtab"/>
              <w:rPr>
                <w:rFonts w:cs="Calibri"/>
                <w:szCs w:val="24"/>
              </w:rPr>
            </w:pPr>
          </w:p>
        </w:tc>
        <w:tc>
          <w:tcPr>
            <w:tcW w:w="1016" w:type="pct"/>
            <w:vMerge/>
            <w:shd w:val="clear" w:color="auto" w:fill="auto"/>
            <w:vAlign w:val="center"/>
          </w:tcPr>
          <w:p w14:paraId="4E1F1E74" w14:textId="77777777" w:rsidR="002D4705" w:rsidRPr="00A87916" w:rsidRDefault="002D4705" w:rsidP="003D60F1">
            <w:pPr>
              <w:pStyle w:val="Mtab"/>
              <w:rPr>
                <w:rFonts w:cs="Calibri"/>
                <w:noProof/>
                <w:szCs w:val="24"/>
              </w:rPr>
            </w:pPr>
          </w:p>
        </w:tc>
        <w:tc>
          <w:tcPr>
            <w:tcW w:w="2948" w:type="pct"/>
            <w:shd w:val="clear" w:color="auto" w:fill="auto"/>
            <w:vAlign w:val="center"/>
          </w:tcPr>
          <w:p w14:paraId="1AE0291A" w14:textId="5913DFAD" w:rsidR="002D4705" w:rsidRPr="00A87916" w:rsidRDefault="002D4705" w:rsidP="003D60F1">
            <w:pPr>
              <w:pStyle w:val="Mtab"/>
              <w:rPr>
                <w:rFonts w:cs="Calibri"/>
                <w:noProof/>
                <w:szCs w:val="24"/>
              </w:rPr>
            </w:pPr>
            <w:r w:rsidRPr="00A87916">
              <w:rPr>
                <w:rFonts w:cs="Calibri"/>
                <w:noProof/>
                <w:szCs w:val="24"/>
              </w:rPr>
              <w:t>CP4, vi; EFRR 2 - Rozwój infrastruktury rowerowej sprzyjającej rozwojowi ruchu turystycznego, a także budowa infrastruktury towarzyszącej rowerowym trasom turystycznym -</w:t>
            </w:r>
            <w:r w:rsidR="00F219F7" w:rsidRPr="00A87916">
              <w:rPr>
                <w:rFonts w:cs="Calibri"/>
                <w:noProof/>
                <w:szCs w:val="24"/>
              </w:rPr>
              <w:t xml:space="preserve"> </w:t>
            </w:r>
            <w:r w:rsidRPr="00A87916">
              <w:rPr>
                <w:rFonts w:cs="Calibri"/>
                <w:noProof/>
                <w:szCs w:val="24"/>
              </w:rPr>
              <w:t>m.in. toalet, wiat, punktów naprawy rowerów, parkingów.</w:t>
            </w:r>
          </w:p>
        </w:tc>
        <w:tc>
          <w:tcPr>
            <w:tcW w:w="529" w:type="pct"/>
            <w:vMerge/>
            <w:shd w:val="clear" w:color="auto" w:fill="auto"/>
            <w:vAlign w:val="center"/>
          </w:tcPr>
          <w:p w14:paraId="24957F92" w14:textId="77777777" w:rsidR="002D4705" w:rsidRPr="00A87916" w:rsidRDefault="002D4705" w:rsidP="003D60F1">
            <w:pPr>
              <w:pStyle w:val="Mtab"/>
              <w:rPr>
                <w:rFonts w:cs="Calibri"/>
                <w:szCs w:val="24"/>
              </w:rPr>
            </w:pPr>
          </w:p>
        </w:tc>
      </w:tr>
      <w:tr w:rsidR="002D4705" w:rsidRPr="00A87916" w14:paraId="20B04B58" w14:textId="77777777" w:rsidTr="003D60F1">
        <w:trPr>
          <w:trHeight w:val="171"/>
        </w:trPr>
        <w:tc>
          <w:tcPr>
            <w:tcW w:w="507" w:type="pct"/>
            <w:vMerge/>
            <w:shd w:val="clear" w:color="auto" w:fill="auto"/>
            <w:vAlign w:val="center"/>
          </w:tcPr>
          <w:p w14:paraId="764CC0C3" w14:textId="77777777" w:rsidR="002D4705" w:rsidRPr="00A87916" w:rsidRDefault="002D4705" w:rsidP="003D60F1">
            <w:pPr>
              <w:pStyle w:val="Mtab"/>
              <w:rPr>
                <w:rFonts w:cs="Calibri"/>
                <w:szCs w:val="24"/>
              </w:rPr>
            </w:pPr>
          </w:p>
        </w:tc>
        <w:tc>
          <w:tcPr>
            <w:tcW w:w="1016" w:type="pct"/>
            <w:vMerge/>
            <w:shd w:val="clear" w:color="auto" w:fill="auto"/>
            <w:vAlign w:val="center"/>
          </w:tcPr>
          <w:p w14:paraId="798BF5AB" w14:textId="77777777" w:rsidR="002D4705" w:rsidRPr="00A87916" w:rsidRDefault="002D4705" w:rsidP="003D60F1">
            <w:pPr>
              <w:pStyle w:val="Mtab"/>
              <w:rPr>
                <w:rFonts w:cs="Calibri"/>
                <w:noProof/>
                <w:szCs w:val="24"/>
              </w:rPr>
            </w:pPr>
          </w:p>
        </w:tc>
        <w:tc>
          <w:tcPr>
            <w:tcW w:w="2948" w:type="pct"/>
            <w:shd w:val="clear" w:color="auto" w:fill="auto"/>
            <w:vAlign w:val="center"/>
          </w:tcPr>
          <w:p w14:paraId="095C92A4" w14:textId="77777777" w:rsidR="002D4705" w:rsidRPr="00A87916" w:rsidRDefault="002D4705" w:rsidP="003D60F1">
            <w:pPr>
              <w:pStyle w:val="Mtab"/>
              <w:rPr>
                <w:rFonts w:cs="Calibri"/>
                <w:noProof/>
                <w:szCs w:val="24"/>
              </w:rPr>
            </w:pPr>
            <w:r w:rsidRPr="00A87916">
              <w:rPr>
                <w:rFonts w:cs="Calibri"/>
                <w:noProof/>
                <w:szCs w:val="24"/>
              </w:rPr>
              <w:t>CP4, vi; EFRR 3 - Rozwój turystycznych szlaków kajakowych wraz z infrastruktura towarzyszącą.</w:t>
            </w:r>
          </w:p>
        </w:tc>
        <w:tc>
          <w:tcPr>
            <w:tcW w:w="529" w:type="pct"/>
            <w:vMerge/>
            <w:shd w:val="clear" w:color="auto" w:fill="auto"/>
            <w:vAlign w:val="center"/>
          </w:tcPr>
          <w:p w14:paraId="3F72583F" w14:textId="77777777" w:rsidR="002D4705" w:rsidRPr="00A87916" w:rsidRDefault="002D4705" w:rsidP="003D60F1">
            <w:pPr>
              <w:pStyle w:val="Mtab"/>
              <w:rPr>
                <w:rFonts w:cs="Calibri"/>
                <w:szCs w:val="24"/>
              </w:rPr>
            </w:pPr>
          </w:p>
        </w:tc>
      </w:tr>
      <w:tr w:rsidR="0072120D" w:rsidRPr="00A87916" w14:paraId="2BE66171" w14:textId="77777777" w:rsidTr="003D60F1">
        <w:trPr>
          <w:trHeight w:val="385"/>
        </w:trPr>
        <w:tc>
          <w:tcPr>
            <w:tcW w:w="507" w:type="pct"/>
            <w:vMerge w:val="restart"/>
            <w:shd w:val="clear" w:color="auto" w:fill="auto"/>
            <w:vAlign w:val="center"/>
          </w:tcPr>
          <w:p w14:paraId="26473C5F" w14:textId="77777777" w:rsidR="0072120D" w:rsidRPr="00A87916" w:rsidRDefault="0072120D" w:rsidP="003D60F1">
            <w:pPr>
              <w:pStyle w:val="Mtab"/>
              <w:rPr>
                <w:rFonts w:cs="Calibri"/>
                <w:szCs w:val="24"/>
              </w:rPr>
            </w:pPr>
            <w:r w:rsidRPr="00A87916">
              <w:rPr>
                <w:rFonts w:cs="Calibri"/>
                <w:color w:val="000000"/>
                <w:szCs w:val="24"/>
              </w:rPr>
              <w:lastRenderedPageBreak/>
              <w:t>5 Rozwój terytorialny</w:t>
            </w:r>
            <w:r w:rsidRPr="00A87916">
              <w:rPr>
                <w:rFonts w:cs="Calibri"/>
                <w:color w:val="000000"/>
                <w:szCs w:val="24"/>
                <w:vertAlign w:val="superscript"/>
              </w:rPr>
              <w:footnoteReference w:id="199"/>
            </w:r>
          </w:p>
        </w:tc>
        <w:tc>
          <w:tcPr>
            <w:tcW w:w="1016" w:type="pct"/>
            <w:vMerge w:val="restart"/>
            <w:shd w:val="clear" w:color="auto" w:fill="auto"/>
            <w:vAlign w:val="center"/>
          </w:tcPr>
          <w:p w14:paraId="15E3D458" w14:textId="77777777" w:rsidR="0072120D" w:rsidRPr="00A87916" w:rsidRDefault="0072120D" w:rsidP="003D60F1">
            <w:pPr>
              <w:pStyle w:val="Mtab"/>
              <w:rPr>
                <w:rFonts w:cs="Calibri"/>
                <w:noProof/>
                <w:szCs w:val="24"/>
              </w:rPr>
            </w:pPr>
            <w:r w:rsidRPr="00A87916">
              <w:rPr>
                <w:rFonts w:cs="Calibri"/>
                <w:noProof/>
                <w:szCs w:val="24"/>
              </w:rPr>
              <w:t>CP5, i EFRR - Zrównoważony rozwój terytorialny (Wspieranie zintegrowanego i sprzyjającego włączeniu społecznemu rozwoju społecznego, gospodarczego i środowiskowego, kultury, dziedzictwa naturalnego, zrównoważonej turystyki i bezpieczeństwa na obszarach miejskich)</w:t>
            </w:r>
          </w:p>
        </w:tc>
        <w:tc>
          <w:tcPr>
            <w:tcW w:w="2948" w:type="pct"/>
            <w:shd w:val="clear" w:color="auto" w:fill="auto"/>
            <w:vAlign w:val="center"/>
          </w:tcPr>
          <w:p w14:paraId="6055E08D" w14:textId="77777777" w:rsidR="0072120D" w:rsidRPr="00A87916" w:rsidRDefault="0072120D" w:rsidP="003D60F1">
            <w:pPr>
              <w:pStyle w:val="Mtab"/>
              <w:rPr>
                <w:rFonts w:cs="Calibri"/>
                <w:noProof/>
                <w:szCs w:val="24"/>
              </w:rPr>
            </w:pPr>
            <w:r w:rsidRPr="00A87916">
              <w:rPr>
                <w:rFonts w:cs="Calibri"/>
                <w:noProof/>
                <w:szCs w:val="24"/>
              </w:rPr>
              <w:t>CP5, i EFRR 1 - Rozwój i promocja walorów turystycznych, np. związanych z infrastrukturą rowerową (drogi dla rowerów, infrastruktura towarzysząca)</w:t>
            </w:r>
          </w:p>
        </w:tc>
        <w:tc>
          <w:tcPr>
            <w:tcW w:w="529" w:type="pct"/>
            <w:vMerge w:val="restart"/>
            <w:shd w:val="clear" w:color="auto" w:fill="auto"/>
            <w:vAlign w:val="center"/>
          </w:tcPr>
          <w:p w14:paraId="59945DFC" w14:textId="4C8E1103" w:rsidR="0072120D" w:rsidRPr="00A87916" w:rsidRDefault="00AF6B0F" w:rsidP="003D60F1">
            <w:pPr>
              <w:pStyle w:val="Mtab"/>
              <w:rPr>
                <w:rFonts w:cs="Calibri"/>
                <w:szCs w:val="24"/>
              </w:rPr>
            </w:pPr>
            <w:r w:rsidRPr="00A87916">
              <w:rPr>
                <w:rFonts w:cs="Calibri"/>
                <w:szCs w:val="24"/>
              </w:rPr>
              <w:t>Terytorium ZIT/IIT</w:t>
            </w:r>
          </w:p>
        </w:tc>
      </w:tr>
      <w:tr w:rsidR="0072120D" w:rsidRPr="00A87916" w14:paraId="44C632D5" w14:textId="77777777" w:rsidTr="003D60F1">
        <w:trPr>
          <w:trHeight w:val="248"/>
        </w:trPr>
        <w:tc>
          <w:tcPr>
            <w:tcW w:w="507" w:type="pct"/>
            <w:vMerge/>
            <w:shd w:val="clear" w:color="auto" w:fill="auto"/>
            <w:vAlign w:val="center"/>
          </w:tcPr>
          <w:p w14:paraId="4034FE2C" w14:textId="77777777" w:rsidR="0072120D" w:rsidRPr="00A87916" w:rsidRDefault="0072120D" w:rsidP="003D60F1">
            <w:pPr>
              <w:pStyle w:val="Mtab"/>
              <w:rPr>
                <w:rFonts w:cs="Calibri"/>
                <w:color w:val="000000"/>
                <w:szCs w:val="24"/>
              </w:rPr>
            </w:pPr>
          </w:p>
        </w:tc>
        <w:tc>
          <w:tcPr>
            <w:tcW w:w="1016" w:type="pct"/>
            <w:vMerge/>
            <w:shd w:val="clear" w:color="auto" w:fill="auto"/>
            <w:vAlign w:val="center"/>
          </w:tcPr>
          <w:p w14:paraId="4C07BAD2" w14:textId="77777777" w:rsidR="0072120D" w:rsidRPr="00A87916" w:rsidRDefault="0072120D" w:rsidP="003D60F1">
            <w:pPr>
              <w:pStyle w:val="Mtab"/>
              <w:rPr>
                <w:rFonts w:cs="Calibri"/>
                <w:noProof/>
                <w:szCs w:val="24"/>
              </w:rPr>
            </w:pPr>
          </w:p>
        </w:tc>
        <w:tc>
          <w:tcPr>
            <w:tcW w:w="2948" w:type="pct"/>
            <w:shd w:val="clear" w:color="auto" w:fill="auto"/>
            <w:vAlign w:val="center"/>
          </w:tcPr>
          <w:p w14:paraId="5F96E626" w14:textId="77777777" w:rsidR="0072120D" w:rsidRPr="00A87916" w:rsidRDefault="0072120D" w:rsidP="003D60F1">
            <w:pPr>
              <w:pStyle w:val="Mtab"/>
              <w:rPr>
                <w:rFonts w:cs="Calibri"/>
                <w:noProof/>
                <w:szCs w:val="24"/>
              </w:rPr>
            </w:pPr>
            <w:r w:rsidRPr="00A87916">
              <w:rPr>
                <w:rFonts w:cs="Calibri"/>
                <w:noProof/>
                <w:szCs w:val="24"/>
              </w:rPr>
              <w:t>CP5, i EFRR 2 - Promocja i ochrona materialnego dziedzictwa kulturowego i rozwoju instytucji kultury</w:t>
            </w:r>
          </w:p>
        </w:tc>
        <w:tc>
          <w:tcPr>
            <w:tcW w:w="529" w:type="pct"/>
            <w:vMerge/>
            <w:shd w:val="clear" w:color="auto" w:fill="auto"/>
            <w:vAlign w:val="center"/>
          </w:tcPr>
          <w:p w14:paraId="3B08342B" w14:textId="77777777" w:rsidR="0072120D" w:rsidRPr="00A87916" w:rsidRDefault="0072120D" w:rsidP="003D60F1">
            <w:pPr>
              <w:pStyle w:val="Mtab"/>
              <w:rPr>
                <w:rFonts w:cs="Calibri"/>
                <w:szCs w:val="24"/>
              </w:rPr>
            </w:pPr>
          </w:p>
        </w:tc>
      </w:tr>
      <w:tr w:rsidR="0072120D" w:rsidRPr="00A87916" w14:paraId="0950C856" w14:textId="77777777" w:rsidTr="003D60F1">
        <w:trPr>
          <w:trHeight w:val="456"/>
        </w:trPr>
        <w:tc>
          <w:tcPr>
            <w:tcW w:w="507" w:type="pct"/>
            <w:vMerge/>
            <w:shd w:val="clear" w:color="auto" w:fill="auto"/>
            <w:vAlign w:val="center"/>
          </w:tcPr>
          <w:p w14:paraId="0298EDB9" w14:textId="77777777" w:rsidR="0072120D" w:rsidRPr="00A87916" w:rsidRDefault="0072120D" w:rsidP="003D60F1">
            <w:pPr>
              <w:pStyle w:val="Mtab"/>
              <w:rPr>
                <w:rFonts w:cs="Calibri"/>
                <w:color w:val="000000"/>
                <w:szCs w:val="24"/>
              </w:rPr>
            </w:pPr>
          </w:p>
        </w:tc>
        <w:tc>
          <w:tcPr>
            <w:tcW w:w="1016" w:type="pct"/>
            <w:vMerge/>
            <w:shd w:val="clear" w:color="auto" w:fill="auto"/>
            <w:vAlign w:val="center"/>
          </w:tcPr>
          <w:p w14:paraId="3FE48B9A" w14:textId="77777777" w:rsidR="0072120D" w:rsidRPr="00A87916" w:rsidRDefault="0072120D" w:rsidP="003D60F1">
            <w:pPr>
              <w:pStyle w:val="Mtab"/>
              <w:rPr>
                <w:rFonts w:cs="Calibri"/>
                <w:noProof/>
                <w:szCs w:val="24"/>
              </w:rPr>
            </w:pPr>
          </w:p>
        </w:tc>
        <w:tc>
          <w:tcPr>
            <w:tcW w:w="2948" w:type="pct"/>
            <w:shd w:val="clear" w:color="auto" w:fill="auto"/>
            <w:vAlign w:val="center"/>
          </w:tcPr>
          <w:p w14:paraId="3DCC7208" w14:textId="77777777" w:rsidR="0072120D" w:rsidRPr="00A87916" w:rsidRDefault="0072120D" w:rsidP="003D60F1">
            <w:pPr>
              <w:pStyle w:val="Mtab"/>
              <w:rPr>
                <w:rFonts w:cs="Calibri"/>
                <w:noProof/>
                <w:szCs w:val="24"/>
              </w:rPr>
            </w:pPr>
            <w:r w:rsidRPr="00A87916">
              <w:rPr>
                <w:rFonts w:cs="Calibri"/>
                <w:noProof/>
                <w:szCs w:val="24"/>
              </w:rPr>
              <w:t>CP5, i EFRR 3 - Rozwój niebieskiej i zielonej infrastruktury</w:t>
            </w:r>
          </w:p>
        </w:tc>
        <w:tc>
          <w:tcPr>
            <w:tcW w:w="529" w:type="pct"/>
            <w:vMerge/>
            <w:shd w:val="clear" w:color="auto" w:fill="auto"/>
            <w:vAlign w:val="center"/>
          </w:tcPr>
          <w:p w14:paraId="673F7AA4" w14:textId="77777777" w:rsidR="0072120D" w:rsidRPr="00A87916" w:rsidRDefault="0072120D" w:rsidP="003D60F1">
            <w:pPr>
              <w:pStyle w:val="Mtab"/>
              <w:rPr>
                <w:rFonts w:cs="Calibri"/>
                <w:szCs w:val="24"/>
              </w:rPr>
            </w:pPr>
          </w:p>
        </w:tc>
      </w:tr>
      <w:tr w:rsidR="0072120D" w:rsidRPr="00A87916" w14:paraId="3C78C659" w14:textId="77777777" w:rsidTr="003D60F1">
        <w:trPr>
          <w:trHeight w:val="222"/>
        </w:trPr>
        <w:tc>
          <w:tcPr>
            <w:tcW w:w="507" w:type="pct"/>
            <w:vMerge/>
            <w:shd w:val="clear" w:color="auto" w:fill="auto"/>
            <w:vAlign w:val="center"/>
          </w:tcPr>
          <w:p w14:paraId="06C5FA24" w14:textId="77777777" w:rsidR="0072120D" w:rsidRPr="00A87916" w:rsidRDefault="0072120D" w:rsidP="003D60F1">
            <w:pPr>
              <w:pStyle w:val="Mtab"/>
              <w:rPr>
                <w:rFonts w:cs="Calibri"/>
                <w:color w:val="000000"/>
                <w:szCs w:val="24"/>
              </w:rPr>
            </w:pPr>
          </w:p>
        </w:tc>
        <w:tc>
          <w:tcPr>
            <w:tcW w:w="1016" w:type="pct"/>
            <w:vMerge/>
            <w:shd w:val="clear" w:color="auto" w:fill="auto"/>
            <w:vAlign w:val="center"/>
          </w:tcPr>
          <w:p w14:paraId="7419F2B8" w14:textId="77777777" w:rsidR="0072120D" w:rsidRPr="00A87916" w:rsidRDefault="0072120D" w:rsidP="003D60F1">
            <w:pPr>
              <w:pStyle w:val="Mtab"/>
              <w:rPr>
                <w:rFonts w:cs="Calibri"/>
                <w:noProof/>
                <w:szCs w:val="24"/>
              </w:rPr>
            </w:pPr>
          </w:p>
        </w:tc>
        <w:tc>
          <w:tcPr>
            <w:tcW w:w="2948" w:type="pct"/>
            <w:shd w:val="clear" w:color="auto" w:fill="auto"/>
            <w:vAlign w:val="center"/>
          </w:tcPr>
          <w:p w14:paraId="22816D2A" w14:textId="0FA3BA43" w:rsidR="0072120D" w:rsidRPr="00A87916" w:rsidRDefault="0072120D" w:rsidP="003D60F1">
            <w:pPr>
              <w:pStyle w:val="Mtab"/>
              <w:rPr>
                <w:rFonts w:cs="Calibri"/>
                <w:noProof/>
                <w:szCs w:val="24"/>
              </w:rPr>
            </w:pPr>
            <w:r w:rsidRPr="00A87916">
              <w:rPr>
                <w:rFonts w:cs="Calibri"/>
                <w:noProof/>
                <w:szCs w:val="24"/>
              </w:rPr>
              <w:t>CP5, i EFRR 4 - Odnowa i bezpieczeństwo przestrzeni publicznych.</w:t>
            </w:r>
          </w:p>
        </w:tc>
        <w:tc>
          <w:tcPr>
            <w:tcW w:w="529" w:type="pct"/>
            <w:vMerge/>
            <w:shd w:val="clear" w:color="auto" w:fill="auto"/>
            <w:vAlign w:val="center"/>
          </w:tcPr>
          <w:p w14:paraId="5A45A286" w14:textId="77777777" w:rsidR="0072120D" w:rsidRPr="00A87916" w:rsidRDefault="0072120D" w:rsidP="003D60F1">
            <w:pPr>
              <w:pStyle w:val="Mtab"/>
              <w:rPr>
                <w:rFonts w:cs="Calibri"/>
                <w:szCs w:val="24"/>
              </w:rPr>
            </w:pPr>
          </w:p>
        </w:tc>
      </w:tr>
      <w:tr w:rsidR="00214913" w:rsidRPr="00A87916" w14:paraId="36F5B8E0" w14:textId="77777777" w:rsidTr="003D60F1">
        <w:trPr>
          <w:trHeight w:val="222"/>
        </w:trPr>
        <w:tc>
          <w:tcPr>
            <w:tcW w:w="507" w:type="pct"/>
            <w:vMerge w:val="restart"/>
            <w:shd w:val="clear" w:color="auto" w:fill="auto"/>
            <w:vAlign w:val="center"/>
          </w:tcPr>
          <w:p w14:paraId="7B224E26" w14:textId="77777777" w:rsidR="00214913" w:rsidRPr="00A87916" w:rsidRDefault="00214913" w:rsidP="003D60F1">
            <w:pPr>
              <w:pStyle w:val="Mtab"/>
              <w:rPr>
                <w:rFonts w:cs="Calibri"/>
                <w:szCs w:val="24"/>
              </w:rPr>
            </w:pPr>
            <w:r w:rsidRPr="00A87916">
              <w:rPr>
                <w:rFonts w:cs="Calibri"/>
                <w:color w:val="000000"/>
                <w:szCs w:val="24"/>
              </w:rPr>
              <w:t>6 Rynek pracy i włączenie społeczne</w:t>
            </w:r>
          </w:p>
        </w:tc>
        <w:tc>
          <w:tcPr>
            <w:tcW w:w="1016" w:type="pct"/>
            <w:vMerge w:val="restart"/>
            <w:shd w:val="clear" w:color="auto" w:fill="auto"/>
            <w:vAlign w:val="center"/>
          </w:tcPr>
          <w:p w14:paraId="6E1D0FDF" w14:textId="77777777" w:rsidR="00214913" w:rsidRPr="00A87916" w:rsidRDefault="00214913" w:rsidP="003D60F1">
            <w:pPr>
              <w:pStyle w:val="Mtab"/>
              <w:rPr>
                <w:rFonts w:cs="Calibri"/>
                <w:noProof/>
                <w:szCs w:val="24"/>
              </w:rPr>
            </w:pPr>
            <w:r w:rsidRPr="00A87916">
              <w:rPr>
                <w:rFonts w:cs="Calibri"/>
                <w:noProof/>
                <w:szCs w:val="24"/>
              </w:rPr>
              <w:t xml:space="preserve">CP4, a; EFS+ - Aktywizacja osób na rynku pracy (Poprawa </w:t>
            </w:r>
            <w:r w:rsidRPr="00A87916">
              <w:rPr>
                <w:rFonts w:cs="Calibri"/>
                <w:noProof/>
                <w:szCs w:val="24"/>
              </w:rPr>
              <w:lastRenderedPageBreak/>
              <w:t>dostępu do zatrudnienia i działań aktywizujących dla wszystkich osób poszukujących pracy, w szczególności osób młodych, zwłaszcza poprzez wdrażanie gwarancji dla młodzieży, długotrwale bezrobotnych oraz grup znajdujących się w niekorzystnej sytuacji na rynku pracy, jak również dla osób biernych zawodowo, a także poprzez promowanie samozatrudnienia i ekonomii społecznej)</w:t>
            </w:r>
          </w:p>
        </w:tc>
        <w:tc>
          <w:tcPr>
            <w:tcW w:w="2948" w:type="pct"/>
            <w:shd w:val="clear" w:color="auto" w:fill="auto"/>
            <w:vAlign w:val="center"/>
          </w:tcPr>
          <w:p w14:paraId="6BF6D8D1" w14:textId="77777777" w:rsidR="00214913" w:rsidRPr="00A87916" w:rsidRDefault="00214913" w:rsidP="003D60F1">
            <w:pPr>
              <w:pStyle w:val="Mtab"/>
              <w:rPr>
                <w:rFonts w:cs="Calibri"/>
                <w:noProof/>
                <w:szCs w:val="24"/>
              </w:rPr>
            </w:pPr>
            <w:r w:rsidRPr="00A87916">
              <w:rPr>
                <w:rFonts w:cs="Calibri"/>
                <w:noProof/>
                <w:szCs w:val="24"/>
              </w:rPr>
              <w:lastRenderedPageBreak/>
              <w:t>CP4, a; EFS+ 1 - Działania na rzecz większego dostępu do zatrudnienia wszystkich osób bezrobotnych i poszukujących pracy w regionie, w tym zwłaszcza do osób znajdujących się w trudnej sytuacji na rynku pracy.</w:t>
            </w:r>
          </w:p>
        </w:tc>
        <w:tc>
          <w:tcPr>
            <w:tcW w:w="529" w:type="pct"/>
            <w:vMerge w:val="restart"/>
            <w:shd w:val="clear" w:color="auto" w:fill="auto"/>
            <w:vAlign w:val="center"/>
          </w:tcPr>
          <w:p w14:paraId="77E8BF09" w14:textId="77777777" w:rsidR="00214913" w:rsidRPr="00A87916" w:rsidRDefault="00214913" w:rsidP="003D60F1">
            <w:pPr>
              <w:pStyle w:val="Mtab"/>
              <w:rPr>
                <w:rFonts w:cs="Calibri"/>
                <w:szCs w:val="24"/>
              </w:rPr>
            </w:pPr>
            <w:r w:rsidRPr="00A87916">
              <w:rPr>
                <w:rFonts w:cs="Calibri"/>
                <w:szCs w:val="24"/>
              </w:rPr>
              <w:t>województwo</w:t>
            </w:r>
          </w:p>
        </w:tc>
      </w:tr>
      <w:tr w:rsidR="00214913" w:rsidRPr="00A87916" w14:paraId="7BF698E1" w14:textId="77777777" w:rsidTr="003D60F1">
        <w:trPr>
          <w:trHeight w:val="115"/>
        </w:trPr>
        <w:tc>
          <w:tcPr>
            <w:tcW w:w="507" w:type="pct"/>
            <w:vMerge/>
            <w:shd w:val="clear" w:color="auto" w:fill="auto"/>
            <w:vAlign w:val="center"/>
          </w:tcPr>
          <w:p w14:paraId="0BC245EA" w14:textId="77777777" w:rsidR="00214913" w:rsidRPr="00A87916" w:rsidRDefault="00214913" w:rsidP="003D60F1">
            <w:pPr>
              <w:pStyle w:val="Mtab"/>
              <w:rPr>
                <w:rFonts w:cs="Calibri"/>
                <w:szCs w:val="24"/>
              </w:rPr>
            </w:pPr>
          </w:p>
        </w:tc>
        <w:tc>
          <w:tcPr>
            <w:tcW w:w="1016" w:type="pct"/>
            <w:vMerge/>
            <w:shd w:val="clear" w:color="auto" w:fill="auto"/>
            <w:vAlign w:val="center"/>
          </w:tcPr>
          <w:p w14:paraId="3700E1FF" w14:textId="77777777" w:rsidR="00214913" w:rsidRPr="00A87916" w:rsidRDefault="00214913" w:rsidP="003D60F1">
            <w:pPr>
              <w:pStyle w:val="Mtab"/>
              <w:rPr>
                <w:rFonts w:cs="Calibri"/>
                <w:noProof/>
                <w:szCs w:val="24"/>
              </w:rPr>
            </w:pPr>
          </w:p>
        </w:tc>
        <w:tc>
          <w:tcPr>
            <w:tcW w:w="2948" w:type="pct"/>
            <w:tcBorders>
              <w:bottom w:val="single" w:sz="4" w:space="0" w:color="auto"/>
            </w:tcBorders>
            <w:shd w:val="clear" w:color="auto" w:fill="auto"/>
            <w:vAlign w:val="center"/>
          </w:tcPr>
          <w:p w14:paraId="37EAD21F" w14:textId="77777777" w:rsidR="00214913" w:rsidRPr="00A87916" w:rsidRDefault="00214913" w:rsidP="003D60F1">
            <w:pPr>
              <w:pStyle w:val="Mtab"/>
              <w:rPr>
                <w:rFonts w:cs="Calibri"/>
                <w:noProof/>
                <w:szCs w:val="24"/>
              </w:rPr>
            </w:pPr>
            <w:r w:rsidRPr="00A87916">
              <w:rPr>
                <w:rFonts w:cs="Calibri"/>
                <w:noProof/>
                <w:szCs w:val="24"/>
              </w:rPr>
              <w:t>CP4, a; EFS+ 2 - Wsparcie na rzecz samozatrudnienia i zakładania działalności gospodarczej.</w:t>
            </w:r>
          </w:p>
        </w:tc>
        <w:tc>
          <w:tcPr>
            <w:tcW w:w="529" w:type="pct"/>
            <w:vMerge/>
            <w:shd w:val="clear" w:color="auto" w:fill="auto"/>
            <w:vAlign w:val="center"/>
          </w:tcPr>
          <w:p w14:paraId="468BCAF9" w14:textId="77777777" w:rsidR="00214913" w:rsidRPr="00A87916" w:rsidRDefault="00214913" w:rsidP="003D60F1">
            <w:pPr>
              <w:pStyle w:val="Mtab"/>
              <w:rPr>
                <w:rFonts w:cs="Calibri"/>
                <w:szCs w:val="24"/>
              </w:rPr>
            </w:pPr>
          </w:p>
        </w:tc>
      </w:tr>
      <w:tr w:rsidR="0059052E" w:rsidRPr="00A87916" w14:paraId="6100300D" w14:textId="77777777" w:rsidTr="003D60F1">
        <w:trPr>
          <w:trHeight w:val="262"/>
        </w:trPr>
        <w:tc>
          <w:tcPr>
            <w:tcW w:w="507" w:type="pct"/>
            <w:vMerge/>
            <w:shd w:val="clear" w:color="auto" w:fill="auto"/>
            <w:vAlign w:val="center"/>
          </w:tcPr>
          <w:p w14:paraId="3E53FB8E" w14:textId="77777777" w:rsidR="0059052E" w:rsidRPr="00A87916" w:rsidRDefault="0059052E" w:rsidP="003D60F1">
            <w:pPr>
              <w:pStyle w:val="Mtab"/>
              <w:rPr>
                <w:rFonts w:cs="Calibri"/>
                <w:szCs w:val="24"/>
              </w:rPr>
            </w:pPr>
          </w:p>
        </w:tc>
        <w:tc>
          <w:tcPr>
            <w:tcW w:w="1016" w:type="pct"/>
            <w:vMerge/>
            <w:shd w:val="clear" w:color="auto" w:fill="auto"/>
            <w:vAlign w:val="center"/>
          </w:tcPr>
          <w:p w14:paraId="36E64E54" w14:textId="77777777" w:rsidR="0059052E" w:rsidRPr="00A87916" w:rsidRDefault="0059052E" w:rsidP="003D60F1">
            <w:pPr>
              <w:pStyle w:val="Mtab"/>
              <w:rPr>
                <w:rFonts w:cs="Calibri"/>
                <w:noProof/>
                <w:szCs w:val="24"/>
              </w:rPr>
            </w:pPr>
          </w:p>
        </w:tc>
        <w:tc>
          <w:tcPr>
            <w:tcW w:w="2948" w:type="pct"/>
            <w:shd w:val="clear" w:color="auto" w:fill="auto"/>
            <w:vAlign w:val="center"/>
          </w:tcPr>
          <w:p w14:paraId="3C57BAE4" w14:textId="131D091F" w:rsidR="0059052E" w:rsidRPr="00A87916" w:rsidRDefault="0059052E" w:rsidP="003D60F1">
            <w:pPr>
              <w:pStyle w:val="Mtab"/>
              <w:rPr>
                <w:rFonts w:cs="Calibri"/>
                <w:noProof/>
                <w:szCs w:val="24"/>
              </w:rPr>
            </w:pPr>
            <w:r w:rsidRPr="00A87916">
              <w:rPr>
                <w:rFonts w:cs="Calibri"/>
                <w:noProof/>
                <w:szCs w:val="24"/>
              </w:rPr>
              <w:t>CP4, a; EFS+ 3 - Realizacja ukierunkowanych schematów mobilności transnarodowej</w:t>
            </w:r>
          </w:p>
        </w:tc>
        <w:tc>
          <w:tcPr>
            <w:tcW w:w="529" w:type="pct"/>
            <w:vMerge/>
            <w:shd w:val="clear" w:color="auto" w:fill="auto"/>
            <w:vAlign w:val="center"/>
          </w:tcPr>
          <w:p w14:paraId="0CA99685" w14:textId="77777777" w:rsidR="0059052E" w:rsidRPr="00A87916" w:rsidRDefault="0059052E" w:rsidP="003D60F1">
            <w:pPr>
              <w:pStyle w:val="Mtab"/>
              <w:rPr>
                <w:rFonts w:cs="Calibri"/>
                <w:szCs w:val="24"/>
              </w:rPr>
            </w:pPr>
          </w:p>
        </w:tc>
      </w:tr>
      <w:tr w:rsidR="00214913" w:rsidRPr="00A87916" w14:paraId="0030D36F" w14:textId="77777777" w:rsidTr="003D60F1">
        <w:trPr>
          <w:trHeight w:val="385"/>
        </w:trPr>
        <w:tc>
          <w:tcPr>
            <w:tcW w:w="507" w:type="pct"/>
            <w:vMerge/>
            <w:vAlign w:val="center"/>
          </w:tcPr>
          <w:p w14:paraId="6F501296" w14:textId="77777777" w:rsidR="00214913" w:rsidRPr="00A87916" w:rsidRDefault="00214913" w:rsidP="003D60F1">
            <w:pPr>
              <w:pStyle w:val="Mtab"/>
              <w:rPr>
                <w:rFonts w:cs="Calibri"/>
                <w:szCs w:val="24"/>
              </w:rPr>
            </w:pPr>
          </w:p>
        </w:tc>
        <w:tc>
          <w:tcPr>
            <w:tcW w:w="1016" w:type="pct"/>
            <w:vMerge/>
            <w:shd w:val="clear" w:color="auto" w:fill="auto"/>
            <w:vAlign w:val="center"/>
          </w:tcPr>
          <w:p w14:paraId="6DE5F1BC" w14:textId="77777777" w:rsidR="00214913" w:rsidRPr="00A87916" w:rsidRDefault="00214913" w:rsidP="003D60F1">
            <w:pPr>
              <w:pStyle w:val="Mtab"/>
              <w:rPr>
                <w:rFonts w:cs="Calibri"/>
                <w:noProof/>
                <w:szCs w:val="24"/>
              </w:rPr>
            </w:pPr>
          </w:p>
        </w:tc>
        <w:tc>
          <w:tcPr>
            <w:tcW w:w="2948" w:type="pct"/>
            <w:tcBorders>
              <w:bottom w:val="single" w:sz="4" w:space="0" w:color="auto"/>
            </w:tcBorders>
            <w:shd w:val="clear" w:color="auto" w:fill="auto"/>
            <w:vAlign w:val="center"/>
          </w:tcPr>
          <w:p w14:paraId="2977B335" w14:textId="7D7F9C9B" w:rsidR="00214913" w:rsidRPr="00A87916" w:rsidRDefault="00214913" w:rsidP="003D60F1">
            <w:pPr>
              <w:pStyle w:val="Mtab"/>
              <w:rPr>
                <w:rFonts w:cs="Calibri"/>
                <w:noProof/>
                <w:szCs w:val="24"/>
              </w:rPr>
            </w:pPr>
            <w:r w:rsidRPr="00A87916">
              <w:rPr>
                <w:rFonts w:cs="Calibri"/>
                <w:noProof/>
                <w:szCs w:val="24"/>
              </w:rPr>
              <w:t xml:space="preserve">CP4, a; EFS+ </w:t>
            </w:r>
            <w:r w:rsidR="0059052E" w:rsidRPr="00A87916">
              <w:rPr>
                <w:rFonts w:cs="Calibri"/>
                <w:noProof/>
                <w:szCs w:val="24"/>
              </w:rPr>
              <w:t>4</w:t>
            </w:r>
            <w:r w:rsidRPr="00A87916">
              <w:rPr>
                <w:rFonts w:cs="Calibri"/>
                <w:noProof/>
                <w:szCs w:val="24"/>
              </w:rPr>
              <w:t xml:space="preserve"> - Wsparcie pomostowe dla mikro - i małych przedsiębiorstw prowadzących działalność nie dłużej niż 24 miesiące.</w:t>
            </w:r>
          </w:p>
        </w:tc>
        <w:tc>
          <w:tcPr>
            <w:tcW w:w="529" w:type="pct"/>
            <w:vMerge/>
            <w:shd w:val="clear" w:color="auto" w:fill="auto"/>
            <w:vAlign w:val="center"/>
          </w:tcPr>
          <w:p w14:paraId="7022C01C" w14:textId="77777777" w:rsidR="00214913" w:rsidRPr="00A87916" w:rsidRDefault="00214913" w:rsidP="003D60F1">
            <w:pPr>
              <w:pStyle w:val="Mtab"/>
              <w:rPr>
                <w:rFonts w:cs="Calibri"/>
                <w:szCs w:val="24"/>
              </w:rPr>
            </w:pPr>
          </w:p>
        </w:tc>
      </w:tr>
      <w:tr w:rsidR="00214913" w:rsidRPr="00A87916" w14:paraId="52B86228" w14:textId="77777777" w:rsidTr="003D60F1">
        <w:trPr>
          <w:trHeight w:val="570"/>
        </w:trPr>
        <w:tc>
          <w:tcPr>
            <w:tcW w:w="507" w:type="pct"/>
            <w:vMerge/>
            <w:tcBorders>
              <w:bottom w:val="single" w:sz="4" w:space="0" w:color="auto"/>
            </w:tcBorders>
            <w:vAlign w:val="center"/>
          </w:tcPr>
          <w:p w14:paraId="02C8B19E" w14:textId="77777777" w:rsidR="00214913" w:rsidRPr="00A87916" w:rsidRDefault="00214913" w:rsidP="003D60F1">
            <w:pPr>
              <w:pStyle w:val="Mtab"/>
              <w:rPr>
                <w:rFonts w:cs="Calibri"/>
                <w:szCs w:val="24"/>
              </w:rPr>
            </w:pPr>
          </w:p>
        </w:tc>
        <w:tc>
          <w:tcPr>
            <w:tcW w:w="1016" w:type="pct"/>
            <w:vMerge/>
            <w:tcBorders>
              <w:bottom w:val="single" w:sz="4" w:space="0" w:color="auto"/>
            </w:tcBorders>
            <w:shd w:val="clear" w:color="auto" w:fill="auto"/>
            <w:vAlign w:val="center"/>
          </w:tcPr>
          <w:p w14:paraId="6852A555" w14:textId="77777777" w:rsidR="00214913" w:rsidRPr="00A87916" w:rsidRDefault="00214913" w:rsidP="003D60F1">
            <w:pPr>
              <w:pStyle w:val="Mtab"/>
              <w:rPr>
                <w:rFonts w:cs="Calibri"/>
                <w:noProof/>
                <w:szCs w:val="24"/>
              </w:rPr>
            </w:pPr>
          </w:p>
        </w:tc>
        <w:tc>
          <w:tcPr>
            <w:tcW w:w="2948" w:type="pct"/>
            <w:tcBorders>
              <w:bottom w:val="single" w:sz="4" w:space="0" w:color="auto"/>
            </w:tcBorders>
            <w:shd w:val="clear" w:color="auto" w:fill="auto"/>
            <w:vAlign w:val="center"/>
          </w:tcPr>
          <w:p w14:paraId="459D8ACB" w14:textId="7352E218" w:rsidR="00214913" w:rsidRPr="00A87916" w:rsidRDefault="00214913" w:rsidP="003D60F1">
            <w:pPr>
              <w:pStyle w:val="Mtab"/>
              <w:rPr>
                <w:rFonts w:cs="Calibri"/>
                <w:noProof/>
                <w:szCs w:val="24"/>
              </w:rPr>
            </w:pPr>
            <w:r w:rsidRPr="00A87916">
              <w:rPr>
                <w:rFonts w:cs="Calibri"/>
                <w:noProof/>
                <w:szCs w:val="24"/>
              </w:rPr>
              <w:t xml:space="preserve">CP4, a; EFS+ </w:t>
            </w:r>
            <w:r w:rsidR="0059052E" w:rsidRPr="00A87916">
              <w:rPr>
                <w:rFonts w:cs="Calibri"/>
                <w:noProof/>
                <w:szCs w:val="24"/>
              </w:rPr>
              <w:t>5</w:t>
            </w:r>
            <w:r w:rsidRPr="00A87916">
              <w:rPr>
                <w:rFonts w:cs="Calibri"/>
                <w:noProof/>
                <w:szCs w:val="24"/>
              </w:rPr>
              <w:t xml:space="preserve"> - Przeciwdziałanie segmentacji rynku pracy poprzez zapewnienie większego dostępu do stabilnego zatrudnienia oraz możliwości podnoszenia kompetencji i kwalifikacji dla osób zatrudnionych na umowach krótkoterminowych, umowach cywilno-prawnych, ubogich pracujących i osób odchodzących z rolnictwa</w:t>
            </w:r>
          </w:p>
        </w:tc>
        <w:tc>
          <w:tcPr>
            <w:tcW w:w="529" w:type="pct"/>
            <w:vMerge/>
            <w:tcBorders>
              <w:bottom w:val="single" w:sz="4" w:space="0" w:color="auto"/>
            </w:tcBorders>
            <w:shd w:val="clear" w:color="auto" w:fill="auto"/>
            <w:vAlign w:val="center"/>
          </w:tcPr>
          <w:p w14:paraId="47E26137" w14:textId="77777777" w:rsidR="00214913" w:rsidRPr="00A87916" w:rsidRDefault="00214913" w:rsidP="003D60F1">
            <w:pPr>
              <w:pStyle w:val="Mtab"/>
              <w:rPr>
                <w:rFonts w:cs="Calibri"/>
                <w:szCs w:val="24"/>
              </w:rPr>
            </w:pPr>
          </w:p>
        </w:tc>
      </w:tr>
      <w:tr w:rsidR="0059052E" w:rsidRPr="00A87916" w14:paraId="7BEC786D" w14:textId="77777777" w:rsidTr="003D60F1">
        <w:trPr>
          <w:trHeight w:val="385"/>
        </w:trPr>
        <w:tc>
          <w:tcPr>
            <w:tcW w:w="507" w:type="pct"/>
            <w:vMerge/>
            <w:vAlign w:val="center"/>
            <w:hideMark/>
          </w:tcPr>
          <w:p w14:paraId="5BB8F496" w14:textId="77777777" w:rsidR="0059052E" w:rsidRPr="00A87916" w:rsidRDefault="0059052E" w:rsidP="003D60F1">
            <w:pPr>
              <w:pStyle w:val="Mtab"/>
              <w:rPr>
                <w:rFonts w:cs="Calibri"/>
                <w:szCs w:val="24"/>
              </w:rPr>
            </w:pPr>
          </w:p>
        </w:tc>
        <w:tc>
          <w:tcPr>
            <w:tcW w:w="1016" w:type="pct"/>
            <w:vMerge w:val="restart"/>
            <w:shd w:val="clear" w:color="auto" w:fill="auto"/>
            <w:vAlign w:val="center"/>
          </w:tcPr>
          <w:p w14:paraId="618C025F" w14:textId="77777777" w:rsidR="0059052E" w:rsidRPr="00A87916" w:rsidRDefault="0059052E" w:rsidP="003D60F1">
            <w:pPr>
              <w:pStyle w:val="Mtab"/>
              <w:rPr>
                <w:rFonts w:cs="Calibri"/>
                <w:noProof/>
                <w:szCs w:val="24"/>
              </w:rPr>
            </w:pPr>
            <w:r w:rsidRPr="00A87916">
              <w:rPr>
                <w:rFonts w:cs="Calibri"/>
                <w:noProof/>
                <w:szCs w:val="24"/>
              </w:rPr>
              <w:t xml:space="preserve">CP4, b; EFS+ - Rozwój instytucji rynku pracy (Modernizacja instytucji </w:t>
            </w:r>
            <w:r w:rsidRPr="00A87916">
              <w:rPr>
                <w:rFonts w:cs="Calibri"/>
                <w:noProof/>
                <w:szCs w:val="24"/>
              </w:rPr>
              <w:lastRenderedPageBreak/>
              <w:t>i służb rynków pracy celem oceny i przewidywania zapotrzebowania na umiejętności oraz zapewnienia terminowej i odpowiednio dopasowanej pomocy i wsparcia na rzecz dostosowania umiejętności i kwalifikacji zawodowych do potrzeb rynku pracy oraz na rzecz przepływów i mobilności na rynku pracy)</w:t>
            </w:r>
          </w:p>
        </w:tc>
        <w:tc>
          <w:tcPr>
            <w:tcW w:w="2948" w:type="pct"/>
            <w:tcBorders>
              <w:bottom w:val="single" w:sz="4" w:space="0" w:color="auto"/>
            </w:tcBorders>
            <w:shd w:val="clear" w:color="auto" w:fill="auto"/>
            <w:vAlign w:val="center"/>
          </w:tcPr>
          <w:p w14:paraId="5343D538" w14:textId="77777777" w:rsidR="0059052E" w:rsidRPr="00A87916" w:rsidRDefault="0059052E" w:rsidP="003D60F1">
            <w:pPr>
              <w:pStyle w:val="Mtab"/>
              <w:rPr>
                <w:rFonts w:cs="Calibri"/>
                <w:noProof/>
                <w:szCs w:val="24"/>
              </w:rPr>
            </w:pPr>
            <w:r w:rsidRPr="00A87916">
              <w:rPr>
                <w:rFonts w:cs="Calibri"/>
                <w:noProof/>
                <w:szCs w:val="24"/>
              </w:rPr>
              <w:lastRenderedPageBreak/>
              <w:t>CP4, b; EFS+ 1 - Działania na rzecz modernizacji i wzmocnienia instytucji i służb rynku pracy</w:t>
            </w:r>
          </w:p>
        </w:tc>
        <w:tc>
          <w:tcPr>
            <w:tcW w:w="529" w:type="pct"/>
            <w:tcBorders>
              <w:bottom w:val="single" w:sz="4" w:space="0" w:color="auto"/>
            </w:tcBorders>
            <w:shd w:val="clear" w:color="auto" w:fill="auto"/>
            <w:vAlign w:val="center"/>
          </w:tcPr>
          <w:p w14:paraId="6C57B5F5" w14:textId="77777777" w:rsidR="0059052E" w:rsidRPr="00A87916" w:rsidRDefault="0059052E" w:rsidP="003D60F1">
            <w:pPr>
              <w:pStyle w:val="Mtab"/>
              <w:rPr>
                <w:rFonts w:cs="Calibri"/>
                <w:szCs w:val="24"/>
              </w:rPr>
            </w:pPr>
            <w:r w:rsidRPr="00A87916">
              <w:rPr>
                <w:rFonts w:cs="Calibri"/>
                <w:szCs w:val="24"/>
              </w:rPr>
              <w:t>województwo</w:t>
            </w:r>
          </w:p>
        </w:tc>
      </w:tr>
      <w:tr w:rsidR="0059052E" w:rsidRPr="00A87916" w14:paraId="7F8BECF5" w14:textId="77777777" w:rsidTr="003D60F1">
        <w:trPr>
          <w:trHeight w:val="56"/>
        </w:trPr>
        <w:tc>
          <w:tcPr>
            <w:tcW w:w="507" w:type="pct"/>
            <w:vMerge/>
            <w:vAlign w:val="center"/>
          </w:tcPr>
          <w:p w14:paraId="393EC683" w14:textId="77777777" w:rsidR="0059052E" w:rsidRPr="00A87916" w:rsidRDefault="0059052E" w:rsidP="003D60F1">
            <w:pPr>
              <w:pStyle w:val="Mtab"/>
              <w:rPr>
                <w:rFonts w:cs="Calibri"/>
                <w:szCs w:val="24"/>
              </w:rPr>
            </w:pPr>
          </w:p>
        </w:tc>
        <w:tc>
          <w:tcPr>
            <w:tcW w:w="1016" w:type="pct"/>
            <w:vMerge/>
            <w:shd w:val="clear" w:color="auto" w:fill="auto"/>
            <w:vAlign w:val="center"/>
          </w:tcPr>
          <w:p w14:paraId="38526456" w14:textId="77777777" w:rsidR="0059052E" w:rsidRPr="00A87916" w:rsidRDefault="0059052E" w:rsidP="003D60F1">
            <w:pPr>
              <w:pStyle w:val="Mtab"/>
              <w:rPr>
                <w:rFonts w:cs="Calibri"/>
                <w:noProof/>
                <w:szCs w:val="24"/>
              </w:rPr>
            </w:pPr>
          </w:p>
        </w:tc>
        <w:tc>
          <w:tcPr>
            <w:tcW w:w="2948" w:type="pct"/>
            <w:shd w:val="clear" w:color="auto" w:fill="auto"/>
            <w:vAlign w:val="center"/>
          </w:tcPr>
          <w:p w14:paraId="4BDFFB6D" w14:textId="2DA37A10" w:rsidR="0059052E" w:rsidRPr="00A87916" w:rsidRDefault="0059052E" w:rsidP="003D60F1">
            <w:pPr>
              <w:pStyle w:val="Mtab"/>
              <w:rPr>
                <w:rFonts w:cs="Calibri"/>
                <w:noProof/>
                <w:szCs w:val="24"/>
              </w:rPr>
            </w:pPr>
            <w:r w:rsidRPr="00A87916">
              <w:rPr>
                <w:rFonts w:cs="Calibri"/>
                <w:noProof/>
                <w:szCs w:val="24"/>
              </w:rPr>
              <w:t xml:space="preserve">CP4, </w:t>
            </w:r>
            <w:r w:rsidR="00AF6B0F" w:rsidRPr="00A87916">
              <w:rPr>
                <w:rFonts w:cs="Calibri"/>
                <w:noProof/>
                <w:szCs w:val="24"/>
              </w:rPr>
              <w:t>b</w:t>
            </w:r>
            <w:r w:rsidRPr="00A87916">
              <w:rPr>
                <w:rFonts w:cs="Calibri"/>
                <w:noProof/>
                <w:szCs w:val="24"/>
              </w:rPr>
              <w:t>; EFS+ 2 - Wsparcie obserwatorium rynku pracy.</w:t>
            </w:r>
          </w:p>
        </w:tc>
        <w:tc>
          <w:tcPr>
            <w:tcW w:w="529" w:type="pct"/>
            <w:shd w:val="clear" w:color="auto" w:fill="auto"/>
            <w:vAlign w:val="center"/>
          </w:tcPr>
          <w:p w14:paraId="6ABD69AC" w14:textId="77777777" w:rsidR="0059052E" w:rsidRPr="00A87916" w:rsidRDefault="0059052E" w:rsidP="003D60F1">
            <w:pPr>
              <w:pStyle w:val="Mtab"/>
              <w:rPr>
                <w:rFonts w:cs="Calibri"/>
                <w:szCs w:val="24"/>
              </w:rPr>
            </w:pPr>
          </w:p>
        </w:tc>
      </w:tr>
      <w:tr w:rsidR="00214913" w:rsidRPr="00A87916" w14:paraId="5254F1CE" w14:textId="77777777" w:rsidTr="003D60F1">
        <w:trPr>
          <w:trHeight w:val="56"/>
        </w:trPr>
        <w:tc>
          <w:tcPr>
            <w:tcW w:w="507" w:type="pct"/>
            <w:vMerge/>
            <w:vAlign w:val="center"/>
            <w:hideMark/>
          </w:tcPr>
          <w:p w14:paraId="39D4FAB0" w14:textId="77777777" w:rsidR="00214913" w:rsidRPr="00A87916" w:rsidRDefault="00214913" w:rsidP="003D60F1">
            <w:pPr>
              <w:pStyle w:val="Mtab"/>
              <w:rPr>
                <w:rFonts w:cs="Calibri"/>
                <w:szCs w:val="24"/>
              </w:rPr>
            </w:pPr>
          </w:p>
        </w:tc>
        <w:tc>
          <w:tcPr>
            <w:tcW w:w="1016" w:type="pct"/>
            <w:vMerge w:val="restart"/>
            <w:shd w:val="clear" w:color="auto" w:fill="auto"/>
            <w:vAlign w:val="center"/>
          </w:tcPr>
          <w:p w14:paraId="3AA20CFA" w14:textId="77777777" w:rsidR="00214913" w:rsidRPr="00A87916" w:rsidRDefault="00214913" w:rsidP="003D60F1">
            <w:pPr>
              <w:pStyle w:val="Mtab"/>
              <w:rPr>
                <w:rFonts w:cs="Calibri"/>
                <w:noProof/>
                <w:szCs w:val="24"/>
              </w:rPr>
            </w:pPr>
            <w:r w:rsidRPr="00A87916">
              <w:rPr>
                <w:rFonts w:cs="Calibri"/>
                <w:noProof/>
                <w:szCs w:val="24"/>
              </w:rPr>
              <w:t xml:space="preserve">CP4, d; EFS+ - Adaptacja do zmian na rynku pracy (Wspieranie </w:t>
            </w:r>
            <w:r w:rsidRPr="00A87916">
              <w:rPr>
                <w:rFonts w:cs="Calibri"/>
                <w:noProof/>
                <w:szCs w:val="24"/>
              </w:rPr>
              <w:lastRenderedPageBreak/>
              <w:t>dostosowania pracowników, przedsiębiorstw i przedsiębiorców do zmian, wspieranie aktywnego i zdrowego starzenia się oraz zdrowego i dobrze dostosowanego środowiska pracy, które uwzględnia zagrożenia dla zdrowia)</w:t>
            </w:r>
          </w:p>
        </w:tc>
        <w:tc>
          <w:tcPr>
            <w:tcW w:w="2948" w:type="pct"/>
            <w:shd w:val="clear" w:color="auto" w:fill="auto"/>
            <w:vAlign w:val="center"/>
          </w:tcPr>
          <w:p w14:paraId="75D8A0E5" w14:textId="68D8B957" w:rsidR="00214913" w:rsidRPr="00A87916" w:rsidRDefault="00214913" w:rsidP="003D60F1">
            <w:pPr>
              <w:pStyle w:val="Mtab"/>
              <w:rPr>
                <w:rFonts w:cs="Calibri"/>
                <w:szCs w:val="24"/>
              </w:rPr>
            </w:pPr>
            <w:r w:rsidRPr="00A87916">
              <w:rPr>
                <w:rFonts w:cs="Calibri"/>
                <w:noProof/>
                <w:szCs w:val="24"/>
              </w:rPr>
              <w:lastRenderedPageBreak/>
              <w:t>CP4, d; EFS+ 1 - Wsparcie na rzecz przystosowywania pracowników, przedsiębiorstw i p</w:t>
            </w:r>
            <w:r w:rsidR="00AF6B0F" w:rsidRPr="00A87916">
              <w:rPr>
                <w:rFonts w:cs="Calibri"/>
                <w:noProof/>
                <w:szCs w:val="24"/>
              </w:rPr>
              <w:t>racodawców</w:t>
            </w:r>
            <w:r w:rsidRPr="00A87916">
              <w:rPr>
                <w:rFonts w:cs="Calibri"/>
                <w:noProof/>
                <w:szCs w:val="24"/>
              </w:rPr>
              <w:t xml:space="preserve"> do zmian na rynku pracy</w:t>
            </w:r>
          </w:p>
        </w:tc>
        <w:tc>
          <w:tcPr>
            <w:tcW w:w="529" w:type="pct"/>
            <w:vMerge w:val="restart"/>
            <w:shd w:val="clear" w:color="auto" w:fill="auto"/>
            <w:vAlign w:val="center"/>
          </w:tcPr>
          <w:p w14:paraId="12A15560" w14:textId="77777777" w:rsidR="00214913" w:rsidRPr="00A87916" w:rsidRDefault="00214913" w:rsidP="003D60F1">
            <w:pPr>
              <w:pStyle w:val="Mtab"/>
              <w:rPr>
                <w:rFonts w:cs="Calibri"/>
                <w:szCs w:val="24"/>
              </w:rPr>
            </w:pPr>
            <w:r w:rsidRPr="00A87916">
              <w:rPr>
                <w:rFonts w:cs="Calibri"/>
                <w:szCs w:val="24"/>
              </w:rPr>
              <w:t>województwo</w:t>
            </w:r>
          </w:p>
        </w:tc>
      </w:tr>
      <w:tr w:rsidR="00214913" w:rsidRPr="00A87916" w14:paraId="0747B454" w14:textId="77777777" w:rsidTr="003D60F1">
        <w:trPr>
          <w:trHeight w:val="128"/>
        </w:trPr>
        <w:tc>
          <w:tcPr>
            <w:tcW w:w="507" w:type="pct"/>
            <w:vMerge/>
            <w:vAlign w:val="center"/>
          </w:tcPr>
          <w:p w14:paraId="1FCD52F1" w14:textId="77777777" w:rsidR="00214913" w:rsidRPr="00A87916" w:rsidRDefault="00214913" w:rsidP="003D60F1">
            <w:pPr>
              <w:pStyle w:val="Mtab"/>
              <w:rPr>
                <w:rFonts w:cs="Calibri"/>
                <w:szCs w:val="24"/>
              </w:rPr>
            </w:pPr>
          </w:p>
        </w:tc>
        <w:tc>
          <w:tcPr>
            <w:tcW w:w="1016" w:type="pct"/>
            <w:vMerge/>
            <w:shd w:val="clear" w:color="auto" w:fill="auto"/>
            <w:vAlign w:val="center"/>
          </w:tcPr>
          <w:p w14:paraId="22F398A2" w14:textId="77777777" w:rsidR="00214913" w:rsidRPr="00A87916" w:rsidRDefault="00214913" w:rsidP="003D60F1">
            <w:pPr>
              <w:pStyle w:val="Mtab"/>
              <w:rPr>
                <w:rFonts w:cs="Calibri"/>
                <w:noProof/>
                <w:szCs w:val="24"/>
              </w:rPr>
            </w:pPr>
          </w:p>
        </w:tc>
        <w:tc>
          <w:tcPr>
            <w:tcW w:w="2948" w:type="pct"/>
            <w:shd w:val="clear" w:color="auto" w:fill="auto"/>
            <w:vAlign w:val="center"/>
          </w:tcPr>
          <w:p w14:paraId="7633315A" w14:textId="77777777" w:rsidR="00214913" w:rsidRPr="00A87916" w:rsidRDefault="00214913" w:rsidP="003D60F1">
            <w:pPr>
              <w:pStyle w:val="Mtab"/>
              <w:rPr>
                <w:rFonts w:cs="Calibri"/>
                <w:noProof/>
                <w:szCs w:val="24"/>
              </w:rPr>
            </w:pPr>
            <w:r w:rsidRPr="00A87916">
              <w:rPr>
                <w:rFonts w:cs="Calibri"/>
                <w:noProof/>
                <w:szCs w:val="24"/>
              </w:rPr>
              <w:t>CP4, d; EFS+ 2 - Wsparcie typu outplacement</w:t>
            </w:r>
          </w:p>
        </w:tc>
        <w:tc>
          <w:tcPr>
            <w:tcW w:w="529" w:type="pct"/>
            <w:vMerge/>
            <w:shd w:val="clear" w:color="auto" w:fill="auto"/>
            <w:vAlign w:val="center"/>
          </w:tcPr>
          <w:p w14:paraId="24F933DF" w14:textId="77777777" w:rsidR="00214913" w:rsidRPr="00A87916" w:rsidRDefault="00214913" w:rsidP="003D60F1">
            <w:pPr>
              <w:pStyle w:val="Mtab"/>
              <w:rPr>
                <w:rFonts w:cs="Calibri"/>
                <w:szCs w:val="24"/>
              </w:rPr>
            </w:pPr>
          </w:p>
        </w:tc>
      </w:tr>
      <w:tr w:rsidR="00214913" w:rsidRPr="00A87916" w14:paraId="6F45B533" w14:textId="77777777" w:rsidTr="003D60F1">
        <w:trPr>
          <w:trHeight w:val="371"/>
        </w:trPr>
        <w:tc>
          <w:tcPr>
            <w:tcW w:w="507" w:type="pct"/>
            <w:vMerge/>
            <w:vAlign w:val="center"/>
          </w:tcPr>
          <w:p w14:paraId="64DDA479" w14:textId="77777777" w:rsidR="00214913" w:rsidRPr="00A87916" w:rsidRDefault="00214913" w:rsidP="003D60F1">
            <w:pPr>
              <w:pStyle w:val="Mtab"/>
              <w:rPr>
                <w:rFonts w:cs="Calibri"/>
                <w:szCs w:val="24"/>
              </w:rPr>
            </w:pPr>
          </w:p>
        </w:tc>
        <w:tc>
          <w:tcPr>
            <w:tcW w:w="1016" w:type="pct"/>
            <w:vMerge/>
            <w:shd w:val="clear" w:color="auto" w:fill="auto"/>
            <w:vAlign w:val="center"/>
          </w:tcPr>
          <w:p w14:paraId="25FBAB5F" w14:textId="77777777" w:rsidR="00214913" w:rsidRPr="00A87916" w:rsidRDefault="00214913" w:rsidP="003D60F1">
            <w:pPr>
              <w:pStyle w:val="Mtab"/>
              <w:rPr>
                <w:rFonts w:cs="Calibri"/>
                <w:szCs w:val="24"/>
              </w:rPr>
            </w:pPr>
          </w:p>
        </w:tc>
        <w:tc>
          <w:tcPr>
            <w:tcW w:w="2948" w:type="pct"/>
            <w:tcBorders>
              <w:bottom w:val="single" w:sz="4" w:space="0" w:color="auto"/>
            </w:tcBorders>
            <w:shd w:val="clear" w:color="auto" w:fill="auto"/>
            <w:vAlign w:val="center"/>
          </w:tcPr>
          <w:p w14:paraId="42EA2730" w14:textId="77777777" w:rsidR="00214913" w:rsidRPr="00A87916" w:rsidRDefault="00214913" w:rsidP="003D60F1">
            <w:pPr>
              <w:pStyle w:val="Mtab"/>
              <w:rPr>
                <w:rFonts w:cs="Calibri"/>
                <w:szCs w:val="24"/>
              </w:rPr>
            </w:pPr>
            <w:r w:rsidRPr="00A87916">
              <w:rPr>
                <w:rFonts w:cs="Calibri"/>
                <w:noProof/>
                <w:szCs w:val="24"/>
              </w:rPr>
              <w:t>CP4, d; EFS+ 3 - Wsparcie regionalnych programów zdrowotnych.</w:t>
            </w:r>
          </w:p>
        </w:tc>
        <w:tc>
          <w:tcPr>
            <w:tcW w:w="529" w:type="pct"/>
            <w:vMerge/>
            <w:shd w:val="clear" w:color="auto" w:fill="auto"/>
            <w:vAlign w:val="center"/>
          </w:tcPr>
          <w:p w14:paraId="2BEE47D0" w14:textId="77777777" w:rsidR="00214913" w:rsidRPr="00A87916" w:rsidRDefault="00214913" w:rsidP="003D60F1">
            <w:pPr>
              <w:pStyle w:val="Mtab"/>
              <w:rPr>
                <w:rFonts w:cs="Calibri"/>
                <w:szCs w:val="24"/>
              </w:rPr>
            </w:pPr>
          </w:p>
        </w:tc>
      </w:tr>
      <w:tr w:rsidR="00214913" w:rsidRPr="00A87916" w14:paraId="436B529C" w14:textId="77777777" w:rsidTr="003D60F1">
        <w:trPr>
          <w:trHeight w:val="380"/>
        </w:trPr>
        <w:tc>
          <w:tcPr>
            <w:tcW w:w="507" w:type="pct"/>
            <w:vMerge/>
            <w:vAlign w:val="center"/>
          </w:tcPr>
          <w:p w14:paraId="147FE2C0" w14:textId="77777777" w:rsidR="00214913" w:rsidRPr="00A87916" w:rsidRDefault="00214913" w:rsidP="003D60F1">
            <w:pPr>
              <w:pStyle w:val="Mtab"/>
              <w:rPr>
                <w:rFonts w:cs="Calibri"/>
                <w:szCs w:val="24"/>
              </w:rPr>
            </w:pPr>
          </w:p>
        </w:tc>
        <w:tc>
          <w:tcPr>
            <w:tcW w:w="1016" w:type="pct"/>
            <w:vMerge/>
            <w:shd w:val="clear" w:color="auto" w:fill="auto"/>
            <w:vAlign w:val="center"/>
          </w:tcPr>
          <w:p w14:paraId="092A8FDC" w14:textId="77777777" w:rsidR="00214913" w:rsidRPr="00A87916" w:rsidRDefault="00214913" w:rsidP="003D60F1">
            <w:pPr>
              <w:pStyle w:val="Mtab"/>
              <w:rPr>
                <w:rFonts w:cs="Calibri"/>
                <w:noProof/>
                <w:szCs w:val="24"/>
              </w:rPr>
            </w:pPr>
          </w:p>
        </w:tc>
        <w:tc>
          <w:tcPr>
            <w:tcW w:w="2948" w:type="pct"/>
            <w:tcBorders>
              <w:bottom w:val="single" w:sz="4" w:space="0" w:color="auto"/>
            </w:tcBorders>
            <w:shd w:val="clear" w:color="auto" w:fill="auto"/>
            <w:vAlign w:val="center"/>
          </w:tcPr>
          <w:p w14:paraId="40DD8F90" w14:textId="4B779153" w:rsidR="00214913" w:rsidRPr="00A87916" w:rsidRDefault="00214913" w:rsidP="003D60F1">
            <w:pPr>
              <w:pStyle w:val="Mtab"/>
              <w:rPr>
                <w:rFonts w:cs="Calibri"/>
                <w:noProof/>
                <w:szCs w:val="24"/>
              </w:rPr>
            </w:pPr>
            <w:r w:rsidRPr="00A87916">
              <w:rPr>
                <w:rFonts w:cs="Calibri"/>
                <w:noProof/>
                <w:szCs w:val="24"/>
              </w:rPr>
              <w:t>CP4, d; EFS+ 4 – Wsparcie dialogu społecznego i obywatelskiego</w:t>
            </w:r>
          </w:p>
        </w:tc>
        <w:tc>
          <w:tcPr>
            <w:tcW w:w="529" w:type="pct"/>
            <w:vMerge/>
            <w:shd w:val="clear" w:color="auto" w:fill="auto"/>
            <w:vAlign w:val="center"/>
          </w:tcPr>
          <w:p w14:paraId="0ED95A56" w14:textId="77777777" w:rsidR="00214913" w:rsidRPr="00A87916" w:rsidRDefault="00214913" w:rsidP="003D60F1">
            <w:pPr>
              <w:pStyle w:val="Mtab"/>
              <w:rPr>
                <w:rFonts w:cs="Calibri"/>
                <w:szCs w:val="24"/>
              </w:rPr>
            </w:pPr>
          </w:p>
        </w:tc>
      </w:tr>
      <w:tr w:rsidR="002D4705" w:rsidRPr="00A87916" w14:paraId="4D56F999" w14:textId="77777777" w:rsidTr="003D60F1">
        <w:trPr>
          <w:trHeight w:val="380"/>
        </w:trPr>
        <w:tc>
          <w:tcPr>
            <w:tcW w:w="507" w:type="pct"/>
            <w:vMerge/>
            <w:vAlign w:val="center"/>
          </w:tcPr>
          <w:p w14:paraId="60456009" w14:textId="77777777" w:rsidR="002D4705" w:rsidRPr="00A87916" w:rsidRDefault="002D4705" w:rsidP="003D60F1">
            <w:pPr>
              <w:pStyle w:val="Mtab"/>
              <w:rPr>
                <w:rFonts w:cs="Calibri"/>
                <w:szCs w:val="24"/>
              </w:rPr>
            </w:pPr>
          </w:p>
        </w:tc>
        <w:tc>
          <w:tcPr>
            <w:tcW w:w="1016" w:type="pct"/>
            <w:vMerge w:val="restart"/>
            <w:shd w:val="clear" w:color="auto" w:fill="auto"/>
            <w:vAlign w:val="center"/>
          </w:tcPr>
          <w:p w14:paraId="60821282" w14:textId="77777777" w:rsidR="002D4705" w:rsidRPr="00A87916" w:rsidRDefault="002D4705" w:rsidP="003D60F1">
            <w:pPr>
              <w:pStyle w:val="Mtab"/>
              <w:rPr>
                <w:rFonts w:cs="Calibri"/>
                <w:noProof/>
                <w:szCs w:val="24"/>
              </w:rPr>
            </w:pPr>
            <w:r w:rsidRPr="00A87916">
              <w:rPr>
                <w:rFonts w:cs="Calibri"/>
                <w:noProof/>
                <w:szCs w:val="24"/>
              </w:rPr>
              <w:t xml:space="preserve">CP4, h; EFS+ - Aktywna integracja (Wspieranie aktywnego włączenia społecznego w celu promowania równości szans, niedyskryminacji i aktywnego uczestnictwa, oraz zwiększanie zdolności </w:t>
            </w:r>
            <w:r w:rsidRPr="00A87916">
              <w:rPr>
                <w:rFonts w:cs="Calibri"/>
                <w:noProof/>
                <w:szCs w:val="24"/>
              </w:rPr>
              <w:lastRenderedPageBreak/>
              <w:t xml:space="preserve">do zatrudnienia, w szczególności grup w niekorzystnej sytuacji) </w:t>
            </w:r>
          </w:p>
        </w:tc>
        <w:tc>
          <w:tcPr>
            <w:tcW w:w="2948" w:type="pct"/>
            <w:tcBorders>
              <w:bottom w:val="single" w:sz="4" w:space="0" w:color="auto"/>
            </w:tcBorders>
            <w:shd w:val="clear" w:color="auto" w:fill="auto"/>
            <w:vAlign w:val="center"/>
          </w:tcPr>
          <w:p w14:paraId="790CEBE0" w14:textId="77777777" w:rsidR="002D4705" w:rsidRPr="00A87916" w:rsidRDefault="002D4705" w:rsidP="003D60F1">
            <w:pPr>
              <w:pStyle w:val="Mtab"/>
              <w:rPr>
                <w:rFonts w:cs="Calibri"/>
                <w:szCs w:val="24"/>
              </w:rPr>
            </w:pPr>
            <w:r w:rsidRPr="00A87916">
              <w:rPr>
                <w:rFonts w:cs="Calibri"/>
                <w:noProof/>
                <w:szCs w:val="24"/>
              </w:rPr>
              <w:lastRenderedPageBreak/>
              <w:t xml:space="preserve">CP4, h; EFS+ 1 - </w:t>
            </w:r>
            <w:r w:rsidRPr="00A87916">
              <w:rPr>
                <w:rFonts w:cs="Calibri"/>
                <w:szCs w:val="24"/>
              </w:rPr>
              <w:t>Promowanie integracji społecznej osób zagrożonych ubóstwem lub wykluczeniem społecznym, w tym osób najbardziej potrzebujących i dzieci.</w:t>
            </w:r>
          </w:p>
        </w:tc>
        <w:tc>
          <w:tcPr>
            <w:tcW w:w="529" w:type="pct"/>
            <w:vMerge w:val="restart"/>
            <w:shd w:val="clear" w:color="auto" w:fill="auto"/>
            <w:vAlign w:val="center"/>
          </w:tcPr>
          <w:p w14:paraId="7FC1EABB"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74D734CB" w14:textId="77777777" w:rsidTr="003D60F1">
        <w:trPr>
          <w:trHeight w:val="377"/>
        </w:trPr>
        <w:tc>
          <w:tcPr>
            <w:tcW w:w="507" w:type="pct"/>
            <w:vMerge/>
            <w:vAlign w:val="center"/>
          </w:tcPr>
          <w:p w14:paraId="1CB2518E" w14:textId="77777777" w:rsidR="002D4705" w:rsidRPr="00A87916" w:rsidRDefault="002D4705" w:rsidP="003D60F1">
            <w:pPr>
              <w:pStyle w:val="Mtab"/>
              <w:rPr>
                <w:rFonts w:cs="Calibri"/>
                <w:szCs w:val="24"/>
              </w:rPr>
            </w:pPr>
          </w:p>
        </w:tc>
        <w:tc>
          <w:tcPr>
            <w:tcW w:w="1016" w:type="pct"/>
            <w:vMerge/>
            <w:shd w:val="clear" w:color="auto" w:fill="auto"/>
            <w:vAlign w:val="center"/>
          </w:tcPr>
          <w:p w14:paraId="7FEF686F" w14:textId="77777777" w:rsidR="002D4705" w:rsidRPr="00A87916" w:rsidRDefault="002D4705" w:rsidP="003D60F1">
            <w:pPr>
              <w:pStyle w:val="Mtab"/>
              <w:rPr>
                <w:rFonts w:cs="Calibri"/>
                <w:noProof/>
                <w:szCs w:val="24"/>
              </w:rPr>
            </w:pPr>
          </w:p>
        </w:tc>
        <w:tc>
          <w:tcPr>
            <w:tcW w:w="2948" w:type="pct"/>
            <w:tcBorders>
              <w:bottom w:val="single" w:sz="4" w:space="0" w:color="auto"/>
            </w:tcBorders>
            <w:shd w:val="clear" w:color="auto" w:fill="auto"/>
            <w:vAlign w:val="center"/>
          </w:tcPr>
          <w:p w14:paraId="1E865ED7" w14:textId="77777777" w:rsidR="002D4705" w:rsidRPr="00A87916" w:rsidRDefault="002D4705" w:rsidP="003D60F1">
            <w:pPr>
              <w:pStyle w:val="Mtab"/>
              <w:rPr>
                <w:rFonts w:cs="Calibri"/>
                <w:szCs w:val="24"/>
              </w:rPr>
            </w:pPr>
            <w:r w:rsidRPr="00A87916">
              <w:rPr>
                <w:rFonts w:cs="Calibri"/>
                <w:noProof/>
                <w:szCs w:val="24"/>
              </w:rPr>
              <w:t xml:space="preserve">CP4, h; EFS+ 2 - </w:t>
            </w:r>
            <w:r w:rsidRPr="00A87916">
              <w:rPr>
                <w:rFonts w:cs="Calibri"/>
                <w:szCs w:val="24"/>
              </w:rPr>
              <w:t>Instrumenty aktywizacji, tj.: społecznej, edukacyjnej, zdrowotnej i zawodowej, a także instrumenty towarzyszące związane z poprawą warunków mieszkaniowych</w:t>
            </w:r>
          </w:p>
        </w:tc>
        <w:tc>
          <w:tcPr>
            <w:tcW w:w="529" w:type="pct"/>
            <w:vMerge/>
            <w:shd w:val="clear" w:color="auto" w:fill="auto"/>
            <w:vAlign w:val="center"/>
          </w:tcPr>
          <w:p w14:paraId="23F122F7" w14:textId="77777777" w:rsidR="002D4705" w:rsidRPr="00A87916" w:rsidRDefault="002D4705" w:rsidP="003D60F1">
            <w:pPr>
              <w:pStyle w:val="Mtab"/>
              <w:rPr>
                <w:rFonts w:cs="Calibri"/>
                <w:szCs w:val="24"/>
              </w:rPr>
            </w:pPr>
          </w:p>
        </w:tc>
      </w:tr>
      <w:tr w:rsidR="002D4705" w:rsidRPr="00A87916" w14:paraId="6770ADB9" w14:textId="77777777" w:rsidTr="003D60F1">
        <w:trPr>
          <w:trHeight w:val="199"/>
        </w:trPr>
        <w:tc>
          <w:tcPr>
            <w:tcW w:w="507" w:type="pct"/>
            <w:vMerge/>
            <w:vAlign w:val="center"/>
          </w:tcPr>
          <w:p w14:paraId="7F11527E" w14:textId="77777777" w:rsidR="002D4705" w:rsidRPr="00A87916" w:rsidRDefault="002D4705" w:rsidP="003D60F1">
            <w:pPr>
              <w:pStyle w:val="Mtab"/>
              <w:rPr>
                <w:rFonts w:cs="Calibri"/>
                <w:szCs w:val="24"/>
              </w:rPr>
            </w:pPr>
          </w:p>
        </w:tc>
        <w:tc>
          <w:tcPr>
            <w:tcW w:w="1016" w:type="pct"/>
            <w:vMerge/>
            <w:shd w:val="clear" w:color="auto" w:fill="auto"/>
            <w:vAlign w:val="center"/>
          </w:tcPr>
          <w:p w14:paraId="5696AAA0" w14:textId="77777777" w:rsidR="002D4705" w:rsidRPr="00A87916" w:rsidRDefault="002D4705" w:rsidP="003D60F1">
            <w:pPr>
              <w:pStyle w:val="Mtab"/>
              <w:rPr>
                <w:rFonts w:cs="Calibri"/>
                <w:noProof/>
                <w:szCs w:val="24"/>
              </w:rPr>
            </w:pPr>
          </w:p>
        </w:tc>
        <w:tc>
          <w:tcPr>
            <w:tcW w:w="2948" w:type="pct"/>
            <w:tcBorders>
              <w:bottom w:val="single" w:sz="4" w:space="0" w:color="auto"/>
            </w:tcBorders>
            <w:shd w:val="clear" w:color="auto" w:fill="auto"/>
            <w:vAlign w:val="center"/>
          </w:tcPr>
          <w:p w14:paraId="6D1CA9E4" w14:textId="77777777" w:rsidR="002D4705" w:rsidRPr="00A87916" w:rsidRDefault="002D4705" w:rsidP="003D60F1">
            <w:pPr>
              <w:pStyle w:val="Mtab"/>
              <w:rPr>
                <w:rFonts w:cs="Calibri"/>
                <w:szCs w:val="24"/>
              </w:rPr>
            </w:pPr>
            <w:r w:rsidRPr="00A87916">
              <w:rPr>
                <w:rFonts w:cs="Calibri"/>
                <w:noProof/>
                <w:szCs w:val="24"/>
              </w:rPr>
              <w:t xml:space="preserve">CP4, h; EFS+ 3 - </w:t>
            </w:r>
            <w:r w:rsidRPr="00A87916">
              <w:rPr>
                <w:rFonts w:cs="Calibri"/>
                <w:szCs w:val="24"/>
              </w:rPr>
              <w:t>Wsparcie na rzecz tworzenia i funkcjonowania podmiotów reintegracyjnych</w:t>
            </w:r>
          </w:p>
        </w:tc>
        <w:tc>
          <w:tcPr>
            <w:tcW w:w="529" w:type="pct"/>
            <w:vMerge/>
            <w:shd w:val="clear" w:color="auto" w:fill="auto"/>
            <w:vAlign w:val="center"/>
          </w:tcPr>
          <w:p w14:paraId="7FAE9400" w14:textId="77777777" w:rsidR="002D4705" w:rsidRPr="00A87916" w:rsidRDefault="002D4705" w:rsidP="003D60F1">
            <w:pPr>
              <w:pStyle w:val="Mtab"/>
              <w:rPr>
                <w:rFonts w:cs="Calibri"/>
                <w:szCs w:val="24"/>
              </w:rPr>
            </w:pPr>
          </w:p>
        </w:tc>
      </w:tr>
      <w:tr w:rsidR="002D4705" w:rsidRPr="00A87916" w14:paraId="2EFD1874" w14:textId="77777777" w:rsidTr="003D60F1">
        <w:trPr>
          <w:trHeight w:val="258"/>
        </w:trPr>
        <w:tc>
          <w:tcPr>
            <w:tcW w:w="507" w:type="pct"/>
            <w:vMerge/>
            <w:vAlign w:val="center"/>
          </w:tcPr>
          <w:p w14:paraId="68C5776F" w14:textId="77777777" w:rsidR="002D4705" w:rsidRPr="00A87916" w:rsidRDefault="002D4705" w:rsidP="003D60F1">
            <w:pPr>
              <w:pStyle w:val="Mtab"/>
              <w:rPr>
                <w:rFonts w:cs="Calibri"/>
                <w:szCs w:val="24"/>
              </w:rPr>
            </w:pPr>
          </w:p>
        </w:tc>
        <w:tc>
          <w:tcPr>
            <w:tcW w:w="1016" w:type="pct"/>
            <w:vMerge/>
            <w:shd w:val="clear" w:color="auto" w:fill="auto"/>
            <w:vAlign w:val="center"/>
          </w:tcPr>
          <w:p w14:paraId="7A83C65F" w14:textId="77777777" w:rsidR="002D4705" w:rsidRPr="00A87916" w:rsidRDefault="002D4705" w:rsidP="003D60F1">
            <w:pPr>
              <w:pStyle w:val="Mtab"/>
              <w:rPr>
                <w:rFonts w:cs="Calibri"/>
                <w:noProof/>
                <w:szCs w:val="24"/>
              </w:rPr>
            </w:pPr>
          </w:p>
        </w:tc>
        <w:tc>
          <w:tcPr>
            <w:tcW w:w="2948" w:type="pct"/>
            <w:tcBorders>
              <w:bottom w:val="single" w:sz="4" w:space="0" w:color="auto"/>
            </w:tcBorders>
            <w:shd w:val="clear" w:color="auto" w:fill="auto"/>
            <w:vAlign w:val="center"/>
          </w:tcPr>
          <w:p w14:paraId="2C5E1DAE" w14:textId="77777777" w:rsidR="002D4705" w:rsidRPr="00A87916" w:rsidRDefault="002D4705" w:rsidP="003D60F1">
            <w:pPr>
              <w:pStyle w:val="Mtab"/>
              <w:rPr>
                <w:rFonts w:cs="Calibri"/>
                <w:szCs w:val="24"/>
              </w:rPr>
            </w:pPr>
            <w:r w:rsidRPr="00A87916">
              <w:rPr>
                <w:rFonts w:cs="Calibri"/>
                <w:noProof/>
                <w:szCs w:val="24"/>
              </w:rPr>
              <w:t xml:space="preserve">CP4, h; EFS+ 4 - </w:t>
            </w:r>
            <w:r w:rsidRPr="00A87916">
              <w:rPr>
                <w:rFonts w:cs="Calibri"/>
                <w:szCs w:val="24"/>
              </w:rPr>
              <w:t>Wsparcie na rzecz ekonomii społecznej i przedsiębiorstw społecznych</w:t>
            </w:r>
          </w:p>
        </w:tc>
        <w:tc>
          <w:tcPr>
            <w:tcW w:w="529" w:type="pct"/>
            <w:vMerge/>
            <w:shd w:val="clear" w:color="auto" w:fill="auto"/>
            <w:vAlign w:val="center"/>
          </w:tcPr>
          <w:p w14:paraId="31A556BB" w14:textId="77777777" w:rsidR="002D4705" w:rsidRPr="00A87916" w:rsidRDefault="002D4705" w:rsidP="003D60F1">
            <w:pPr>
              <w:pStyle w:val="Mtab"/>
              <w:rPr>
                <w:rFonts w:cs="Calibri"/>
                <w:szCs w:val="24"/>
              </w:rPr>
            </w:pPr>
          </w:p>
        </w:tc>
      </w:tr>
      <w:tr w:rsidR="002D4705" w:rsidRPr="00A87916" w14:paraId="2DC55EF4" w14:textId="77777777" w:rsidTr="003D60F1">
        <w:trPr>
          <w:trHeight w:val="377"/>
        </w:trPr>
        <w:tc>
          <w:tcPr>
            <w:tcW w:w="507" w:type="pct"/>
            <w:vMerge/>
            <w:vAlign w:val="center"/>
          </w:tcPr>
          <w:p w14:paraId="3E9FEFC9" w14:textId="77777777" w:rsidR="002D4705" w:rsidRPr="00A87916" w:rsidRDefault="002D4705" w:rsidP="003D60F1">
            <w:pPr>
              <w:pStyle w:val="Mtab"/>
              <w:rPr>
                <w:rFonts w:cs="Calibri"/>
                <w:szCs w:val="24"/>
              </w:rPr>
            </w:pPr>
          </w:p>
        </w:tc>
        <w:tc>
          <w:tcPr>
            <w:tcW w:w="1016" w:type="pct"/>
            <w:vMerge/>
            <w:tcBorders>
              <w:bottom w:val="single" w:sz="4" w:space="0" w:color="auto"/>
            </w:tcBorders>
            <w:shd w:val="clear" w:color="auto" w:fill="auto"/>
            <w:vAlign w:val="center"/>
          </w:tcPr>
          <w:p w14:paraId="18BEBD1A" w14:textId="77777777" w:rsidR="002D4705" w:rsidRPr="00A87916" w:rsidRDefault="002D4705" w:rsidP="003D60F1">
            <w:pPr>
              <w:pStyle w:val="Mtab"/>
              <w:rPr>
                <w:rFonts w:cs="Calibri"/>
                <w:noProof/>
                <w:szCs w:val="24"/>
              </w:rPr>
            </w:pPr>
          </w:p>
        </w:tc>
        <w:tc>
          <w:tcPr>
            <w:tcW w:w="2948" w:type="pct"/>
            <w:tcBorders>
              <w:bottom w:val="single" w:sz="4" w:space="0" w:color="auto"/>
            </w:tcBorders>
            <w:shd w:val="clear" w:color="auto" w:fill="auto"/>
            <w:vAlign w:val="center"/>
          </w:tcPr>
          <w:p w14:paraId="68694212" w14:textId="77777777" w:rsidR="002D4705" w:rsidRPr="00A87916" w:rsidRDefault="002D4705" w:rsidP="003D60F1">
            <w:pPr>
              <w:pStyle w:val="Mtab"/>
              <w:rPr>
                <w:rFonts w:cs="Calibri"/>
                <w:szCs w:val="24"/>
              </w:rPr>
            </w:pPr>
            <w:r w:rsidRPr="00A87916">
              <w:rPr>
                <w:rFonts w:cs="Calibri"/>
                <w:noProof/>
                <w:szCs w:val="24"/>
              </w:rPr>
              <w:t xml:space="preserve">CP4, h; EFS+ 5 - </w:t>
            </w:r>
            <w:r w:rsidRPr="00A87916">
              <w:rPr>
                <w:rFonts w:cs="Calibri"/>
                <w:szCs w:val="24"/>
              </w:rPr>
              <w:t xml:space="preserve">Włączenie w realizowanych projektach działań towarzyszących – edukacyjnych dotyczących </w:t>
            </w:r>
            <w:r w:rsidRPr="00A87916">
              <w:rPr>
                <w:rFonts w:cs="Calibri"/>
                <w:noProof/>
                <w:szCs w:val="24"/>
              </w:rPr>
              <w:t>konieczności oszczędnego korzystania z energii, racjonalnego gospodarowania zasobami oraz stosowania niskoemisyjnych źródeł energii.</w:t>
            </w:r>
          </w:p>
        </w:tc>
        <w:tc>
          <w:tcPr>
            <w:tcW w:w="529" w:type="pct"/>
            <w:vMerge/>
            <w:tcBorders>
              <w:bottom w:val="single" w:sz="4" w:space="0" w:color="auto"/>
            </w:tcBorders>
            <w:shd w:val="clear" w:color="auto" w:fill="auto"/>
            <w:vAlign w:val="center"/>
          </w:tcPr>
          <w:p w14:paraId="29188C26" w14:textId="77777777" w:rsidR="002D4705" w:rsidRPr="00A87916" w:rsidRDefault="002D4705" w:rsidP="003D60F1">
            <w:pPr>
              <w:pStyle w:val="Mtab"/>
              <w:rPr>
                <w:rFonts w:cs="Calibri"/>
                <w:szCs w:val="24"/>
              </w:rPr>
            </w:pPr>
          </w:p>
        </w:tc>
      </w:tr>
      <w:tr w:rsidR="00214913" w:rsidRPr="00A87916" w14:paraId="3E09C39D" w14:textId="77777777" w:rsidTr="003D60F1">
        <w:trPr>
          <w:trHeight w:val="457"/>
        </w:trPr>
        <w:tc>
          <w:tcPr>
            <w:tcW w:w="507" w:type="pct"/>
            <w:vMerge/>
            <w:shd w:val="clear" w:color="auto" w:fill="auto"/>
            <w:vAlign w:val="center"/>
          </w:tcPr>
          <w:p w14:paraId="07D8859E" w14:textId="77777777" w:rsidR="00214913" w:rsidRPr="00A87916" w:rsidRDefault="00214913" w:rsidP="003D60F1">
            <w:pPr>
              <w:pStyle w:val="Mtab"/>
              <w:rPr>
                <w:rFonts w:cs="Calibri"/>
                <w:szCs w:val="24"/>
              </w:rPr>
            </w:pPr>
          </w:p>
        </w:tc>
        <w:tc>
          <w:tcPr>
            <w:tcW w:w="1016" w:type="pct"/>
            <w:vMerge w:val="restart"/>
            <w:shd w:val="clear" w:color="auto" w:fill="auto"/>
            <w:vAlign w:val="center"/>
          </w:tcPr>
          <w:p w14:paraId="188AC31C" w14:textId="77777777" w:rsidR="00214913" w:rsidRPr="00A87916" w:rsidRDefault="00214913" w:rsidP="003D60F1">
            <w:pPr>
              <w:pStyle w:val="Mtab"/>
              <w:rPr>
                <w:rFonts w:cs="Calibri"/>
                <w:noProof/>
                <w:szCs w:val="24"/>
              </w:rPr>
            </w:pPr>
            <w:r w:rsidRPr="00A87916">
              <w:rPr>
                <w:rFonts w:cs="Calibri"/>
                <w:noProof/>
                <w:szCs w:val="24"/>
              </w:rPr>
              <w:t xml:space="preserve">CP4, i; EFS+ - Integracja migrantów (Wspieranie integracji społeczno-gospodarczej obywateli państw trzecich, w tym migrantów </w:t>
            </w:r>
          </w:p>
        </w:tc>
        <w:tc>
          <w:tcPr>
            <w:tcW w:w="2948" w:type="pct"/>
            <w:shd w:val="clear" w:color="auto" w:fill="auto"/>
            <w:vAlign w:val="center"/>
          </w:tcPr>
          <w:p w14:paraId="1E6BD24E" w14:textId="4957A3F7" w:rsidR="00214913" w:rsidRPr="00A87916" w:rsidRDefault="00214913" w:rsidP="003D60F1">
            <w:pPr>
              <w:pStyle w:val="Mtab"/>
              <w:rPr>
                <w:rFonts w:cs="Calibri"/>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 xml:space="preserve">1 - </w:t>
            </w:r>
            <w:r w:rsidRPr="00A87916">
              <w:rPr>
                <w:rFonts w:cs="Calibri"/>
                <w:szCs w:val="24"/>
              </w:rPr>
              <w:t>Działania wspierające integrację społeczną oraz zawodową obywateli państw trzecich -m.in.</w:t>
            </w:r>
            <w:r w:rsidR="00F219F7" w:rsidRPr="00A87916">
              <w:rPr>
                <w:rFonts w:cs="Calibri"/>
                <w:szCs w:val="24"/>
              </w:rPr>
              <w:t xml:space="preserve"> </w:t>
            </w:r>
            <w:r w:rsidRPr="00A87916">
              <w:rPr>
                <w:rFonts w:cs="Calibri"/>
                <w:szCs w:val="24"/>
              </w:rPr>
              <w:t>z zakresu ochrony praw pracowniczych, kształcenia zawodowego, wspierania przedsiębiorczości w tej grupie docelowej oraz pracodawców ich zatrudniających, a także działań z zakresu m.in. nauki językowa polskiego, szkoleń z zakresu wartości i kultury polskiej, wsparcia psychologicznego oraz integracyjnego. Tworzenie punktów pomocowych dla migrantów.</w:t>
            </w:r>
          </w:p>
        </w:tc>
        <w:tc>
          <w:tcPr>
            <w:tcW w:w="529" w:type="pct"/>
            <w:vMerge w:val="restart"/>
            <w:shd w:val="clear" w:color="auto" w:fill="auto"/>
            <w:vAlign w:val="center"/>
          </w:tcPr>
          <w:p w14:paraId="296FB89A" w14:textId="77777777" w:rsidR="00214913" w:rsidRPr="00A87916" w:rsidRDefault="00214913" w:rsidP="003D60F1">
            <w:pPr>
              <w:pStyle w:val="Mtab"/>
              <w:rPr>
                <w:rFonts w:cs="Calibri"/>
                <w:szCs w:val="24"/>
              </w:rPr>
            </w:pPr>
            <w:r w:rsidRPr="00A87916">
              <w:rPr>
                <w:rFonts w:cs="Calibri"/>
                <w:szCs w:val="24"/>
              </w:rPr>
              <w:t>województwo</w:t>
            </w:r>
          </w:p>
        </w:tc>
      </w:tr>
      <w:tr w:rsidR="00214913" w:rsidRPr="00A87916" w14:paraId="4E9B2042" w14:textId="77777777" w:rsidTr="003D60F1">
        <w:trPr>
          <w:trHeight w:val="759"/>
        </w:trPr>
        <w:tc>
          <w:tcPr>
            <w:tcW w:w="507" w:type="pct"/>
            <w:vMerge/>
            <w:shd w:val="clear" w:color="auto" w:fill="auto"/>
            <w:vAlign w:val="center"/>
          </w:tcPr>
          <w:p w14:paraId="57E7B37C" w14:textId="77777777" w:rsidR="00214913" w:rsidRPr="00A87916" w:rsidRDefault="00214913" w:rsidP="003D60F1">
            <w:pPr>
              <w:pStyle w:val="Mtab"/>
              <w:rPr>
                <w:rFonts w:cs="Calibri"/>
                <w:szCs w:val="24"/>
              </w:rPr>
            </w:pPr>
          </w:p>
        </w:tc>
        <w:tc>
          <w:tcPr>
            <w:tcW w:w="1016" w:type="pct"/>
            <w:vMerge/>
            <w:shd w:val="clear" w:color="auto" w:fill="auto"/>
            <w:vAlign w:val="center"/>
          </w:tcPr>
          <w:p w14:paraId="6EDD816C" w14:textId="77777777" w:rsidR="00214913" w:rsidRPr="00A87916" w:rsidRDefault="00214913" w:rsidP="003D60F1">
            <w:pPr>
              <w:pStyle w:val="Mtab"/>
              <w:rPr>
                <w:rFonts w:cs="Calibri"/>
                <w:noProof/>
                <w:szCs w:val="24"/>
              </w:rPr>
            </w:pPr>
          </w:p>
        </w:tc>
        <w:tc>
          <w:tcPr>
            <w:tcW w:w="2948" w:type="pct"/>
            <w:shd w:val="clear" w:color="auto" w:fill="FFFFFF" w:themeFill="background1"/>
            <w:vAlign w:val="center"/>
          </w:tcPr>
          <w:p w14:paraId="42BB0338" w14:textId="480EC3E7" w:rsidR="00214913" w:rsidRPr="00A87916" w:rsidRDefault="00214913" w:rsidP="003D60F1">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2 - wzmacnianie współpracy międzyinstytucjonalnej struktur pomocy społecznej, rynku pracy oraz systemu edukacji, a także organizacji społeczeństwa obywatelskiego w celu świadczenia przez te podmioty usług wysokiej jakości na rzecz OPT (np. szkolenie kadr pracujących z OPT, doskonalenie nauczycieli w zakresie prowadzenia zajęć z cudzoziemcami).</w:t>
            </w:r>
          </w:p>
        </w:tc>
        <w:tc>
          <w:tcPr>
            <w:tcW w:w="529" w:type="pct"/>
            <w:vMerge/>
            <w:shd w:val="clear" w:color="auto" w:fill="auto"/>
            <w:vAlign w:val="center"/>
          </w:tcPr>
          <w:p w14:paraId="1B776645" w14:textId="77777777" w:rsidR="00214913" w:rsidRPr="00A87916" w:rsidRDefault="00214913" w:rsidP="003D60F1">
            <w:pPr>
              <w:pStyle w:val="Mtab"/>
              <w:rPr>
                <w:rFonts w:cs="Calibri"/>
                <w:szCs w:val="24"/>
              </w:rPr>
            </w:pPr>
          </w:p>
        </w:tc>
      </w:tr>
      <w:tr w:rsidR="00C25C94" w:rsidRPr="00A87916" w14:paraId="3DB017CD" w14:textId="77777777" w:rsidTr="003D60F1">
        <w:trPr>
          <w:trHeight w:val="871"/>
        </w:trPr>
        <w:tc>
          <w:tcPr>
            <w:tcW w:w="507" w:type="pct"/>
            <w:vMerge/>
            <w:shd w:val="clear" w:color="auto" w:fill="auto"/>
            <w:vAlign w:val="center"/>
          </w:tcPr>
          <w:p w14:paraId="17A22572" w14:textId="77777777" w:rsidR="00C25C94" w:rsidRPr="00A87916" w:rsidRDefault="00C25C94" w:rsidP="003D60F1">
            <w:pPr>
              <w:pStyle w:val="Mtab"/>
              <w:rPr>
                <w:rFonts w:cs="Calibri"/>
                <w:szCs w:val="24"/>
              </w:rPr>
            </w:pPr>
          </w:p>
        </w:tc>
        <w:tc>
          <w:tcPr>
            <w:tcW w:w="1016" w:type="pct"/>
            <w:vMerge w:val="restart"/>
            <w:shd w:val="clear" w:color="auto" w:fill="auto"/>
            <w:vAlign w:val="center"/>
          </w:tcPr>
          <w:p w14:paraId="42833DDC" w14:textId="77777777" w:rsidR="00C25C94" w:rsidRPr="00A87916" w:rsidRDefault="00C25C94" w:rsidP="003D60F1">
            <w:pPr>
              <w:pStyle w:val="Mtab"/>
              <w:rPr>
                <w:rFonts w:cs="Calibri"/>
                <w:noProof/>
                <w:szCs w:val="24"/>
              </w:rPr>
            </w:pPr>
            <w:r w:rsidRPr="00A87916">
              <w:rPr>
                <w:rFonts w:cs="Calibri"/>
                <w:noProof/>
                <w:szCs w:val="24"/>
              </w:rPr>
              <w:t xml:space="preserve">CP4,k; EFS+ - Rozwój usług społecznych i zdrowotnych (Zwiększanie równego i szybkiego dostępu do dobrej jakości, trwałych </w:t>
            </w:r>
            <w:r w:rsidRPr="00A87916">
              <w:rPr>
                <w:rFonts w:cs="Calibri"/>
                <w:noProof/>
                <w:szCs w:val="24"/>
              </w:rPr>
              <w:lastRenderedPageBreak/>
              <w:t>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w:t>
            </w:r>
          </w:p>
        </w:tc>
        <w:tc>
          <w:tcPr>
            <w:tcW w:w="2948" w:type="pct"/>
            <w:shd w:val="clear" w:color="auto" w:fill="FFFFFF" w:themeFill="background1"/>
            <w:vAlign w:val="center"/>
          </w:tcPr>
          <w:p w14:paraId="3FE90AA5" w14:textId="7D4FBDC4" w:rsidR="00C25C94" w:rsidRPr="00A87916" w:rsidRDefault="00C25C94" w:rsidP="003D60F1">
            <w:pPr>
              <w:pStyle w:val="Mtab"/>
              <w:rPr>
                <w:rFonts w:cs="Calibri"/>
                <w:noProof/>
                <w:szCs w:val="24"/>
              </w:rPr>
            </w:pPr>
            <w:r w:rsidRPr="00A87916">
              <w:rPr>
                <w:rFonts w:cs="Calibri"/>
                <w:noProof/>
                <w:szCs w:val="24"/>
              </w:rPr>
              <w:lastRenderedPageBreak/>
              <w:t>CP4,k; EFS+ 1 - Wsparcie działań na rzecz usług społecznych i zdrowotnych, tworzenie miejsc i świadczenie usług opiekuńczych, wsparcie dla opiekunów osób chorych i niepełnosprawych, kształcenie kandydatów oraz kadr świadczących usługi opiekuńcze i asystenckie, rozwój mieszkalnictwa wspomaganego</w:t>
            </w:r>
            <w:r w:rsidR="00F219F7" w:rsidRPr="00A87916">
              <w:rPr>
                <w:rFonts w:cs="Calibri"/>
                <w:noProof/>
                <w:szCs w:val="24"/>
              </w:rPr>
              <w:t xml:space="preserve"> </w:t>
            </w:r>
            <w:r w:rsidRPr="00A87916">
              <w:rPr>
                <w:rFonts w:cs="Calibri"/>
                <w:noProof/>
                <w:szCs w:val="24"/>
              </w:rPr>
              <w:t>i chronionego, m.in. remonty i adaptację pomieszczeń (z wyłączeniem budowy).</w:t>
            </w:r>
          </w:p>
        </w:tc>
        <w:tc>
          <w:tcPr>
            <w:tcW w:w="529" w:type="pct"/>
            <w:shd w:val="clear" w:color="auto" w:fill="auto"/>
            <w:vAlign w:val="center"/>
          </w:tcPr>
          <w:p w14:paraId="6A4A4118" w14:textId="77777777" w:rsidR="00C25C94" w:rsidRPr="00A87916" w:rsidRDefault="00C25C94" w:rsidP="003D60F1">
            <w:pPr>
              <w:pStyle w:val="Mtab"/>
              <w:rPr>
                <w:rFonts w:cs="Calibri"/>
                <w:szCs w:val="24"/>
              </w:rPr>
            </w:pPr>
            <w:r w:rsidRPr="00A87916">
              <w:rPr>
                <w:rFonts w:cs="Calibri"/>
                <w:szCs w:val="24"/>
              </w:rPr>
              <w:t>województwo</w:t>
            </w:r>
          </w:p>
        </w:tc>
      </w:tr>
      <w:tr w:rsidR="00C25C94" w:rsidRPr="00A87916" w14:paraId="42EA201A" w14:textId="77777777" w:rsidTr="003D60F1">
        <w:trPr>
          <w:trHeight w:val="177"/>
        </w:trPr>
        <w:tc>
          <w:tcPr>
            <w:tcW w:w="507" w:type="pct"/>
            <w:vMerge/>
            <w:vAlign w:val="center"/>
          </w:tcPr>
          <w:p w14:paraId="278DE466" w14:textId="77777777" w:rsidR="00C25C94" w:rsidRPr="00A87916" w:rsidRDefault="00C25C94" w:rsidP="003D60F1">
            <w:pPr>
              <w:pStyle w:val="Mtab"/>
              <w:rPr>
                <w:rFonts w:cs="Calibri"/>
                <w:szCs w:val="24"/>
              </w:rPr>
            </w:pPr>
          </w:p>
        </w:tc>
        <w:tc>
          <w:tcPr>
            <w:tcW w:w="1016" w:type="pct"/>
            <w:vMerge/>
            <w:vAlign w:val="center"/>
          </w:tcPr>
          <w:p w14:paraId="097FD721" w14:textId="77777777" w:rsidR="00C25C94" w:rsidRPr="00A87916" w:rsidRDefault="00C25C94" w:rsidP="003D60F1">
            <w:pPr>
              <w:pStyle w:val="Mtab"/>
              <w:rPr>
                <w:rFonts w:cs="Calibri"/>
                <w:noProof/>
                <w:szCs w:val="24"/>
              </w:rPr>
            </w:pPr>
          </w:p>
        </w:tc>
        <w:tc>
          <w:tcPr>
            <w:tcW w:w="2948" w:type="pct"/>
            <w:shd w:val="clear" w:color="auto" w:fill="FFFFFF" w:themeFill="background1"/>
            <w:vAlign w:val="center"/>
          </w:tcPr>
          <w:p w14:paraId="086CB7B3" w14:textId="77777777" w:rsidR="00C25C94" w:rsidRPr="00A87916" w:rsidRDefault="00C25C94" w:rsidP="003D60F1">
            <w:pPr>
              <w:pStyle w:val="Mtab"/>
              <w:rPr>
                <w:rFonts w:cs="Calibri"/>
                <w:noProof/>
                <w:szCs w:val="24"/>
              </w:rPr>
            </w:pPr>
            <w:r w:rsidRPr="00A87916">
              <w:rPr>
                <w:rFonts w:cs="Calibri"/>
                <w:noProof/>
                <w:szCs w:val="24"/>
              </w:rPr>
              <w:t>CP4,k; EFS+ 2 Wsparcie Centrów Usług Społecznych oraz rozwoju dostarczanych przez nie usług.</w:t>
            </w:r>
          </w:p>
        </w:tc>
        <w:tc>
          <w:tcPr>
            <w:tcW w:w="529" w:type="pct"/>
            <w:vMerge w:val="restart"/>
            <w:shd w:val="clear" w:color="auto" w:fill="auto"/>
            <w:vAlign w:val="center"/>
          </w:tcPr>
          <w:p w14:paraId="4DD01608" w14:textId="77777777" w:rsidR="00C25C94" w:rsidRPr="00A87916" w:rsidRDefault="00C25C94" w:rsidP="003D60F1">
            <w:pPr>
              <w:pStyle w:val="Mtab"/>
              <w:rPr>
                <w:rFonts w:cs="Calibri"/>
                <w:szCs w:val="24"/>
              </w:rPr>
            </w:pPr>
            <w:r w:rsidRPr="00A87916">
              <w:rPr>
                <w:rFonts w:cs="Calibri"/>
                <w:szCs w:val="24"/>
              </w:rPr>
              <w:t>województwo</w:t>
            </w:r>
          </w:p>
        </w:tc>
      </w:tr>
      <w:tr w:rsidR="00C25C94" w:rsidRPr="00A87916" w14:paraId="1696A82B" w14:textId="77777777" w:rsidTr="003D60F1">
        <w:trPr>
          <w:trHeight w:val="176"/>
        </w:trPr>
        <w:tc>
          <w:tcPr>
            <w:tcW w:w="507" w:type="pct"/>
            <w:vMerge/>
            <w:vAlign w:val="center"/>
          </w:tcPr>
          <w:p w14:paraId="2ADE4E34" w14:textId="77777777" w:rsidR="00C25C94" w:rsidRPr="00A87916" w:rsidRDefault="00C25C94" w:rsidP="003D60F1">
            <w:pPr>
              <w:pStyle w:val="Mtab"/>
              <w:rPr>
                <w:rFonts w:cs="Calibri"/>
                <w:szCs w:val="24"/>
              </w:rPr>
            </w:pPr>
          </w:p>
        </w:tc>
        <w:tc>
          <w:tcPr>
            <w:tcW w:w="1016" w:type="pct"/>
            <w:vMerge/>
            <w:vAlign w:val="center"/>
          </w:tcPr>
          <w:p w14:paraId="2D6AE2AE" w14:textId="77777777" w:rsidR="00C25C94" w:rsidRPr="00A87916" w:rsidRDefault="00C25C94" w:rsidP="003D60F1">
            <w:pPr>
              <w:pStyle w:val="Mtab"/>
              <w:rPr>
                <w:rFonts w:cs="Calibri"/>
                <w:noProof/>
                <w:szCs w:val="24"/>
              </w:rPr>
            </w:pPr>
          </w:p>
        </w:tc>
        <w:tc>
          <w:tcPr>
            <w:tcW w:w="2948" w:type="pct"/>
            <w:shd w:val="clear" w:color="auto" w:fill="FFFFFF" w:themeFill="background1"/>
            <w:vAlign w:val="center"/>
          </w:tcPr>
          <w:p w14:paraId="7886F31E" w14:textId="77777777" w:rsidR="00C25C94" w:rsidRPr="00A87916" w:rsidRDefault="00C25C94" w:rsidP="003D60F1">
            <w:pPr>
              <w:pStyle w:val="Mtab"/>
              <w:rPr>
                <w:rFonts w:cs="Calibri"/>
                <w:noProof/>
                <w:szCs w:val="24"/>
              </w:rPr>
            </w:pPr>
            <w:r w:rsidRPr="00A87916">
              <w:rPr>
                <w:rFonts w:cs="Calibri"/>
                <w:noProof/>
                <w:szCs w:val="24"/>
              </w:rPr>
              <w:t>CP4,k; EFS+ 3 Wsparcie działań na rzecz usług zdrowotnych</w:t>
            </w:r>
          </w:p>
        </w:tc>
        <w:tc>
          <w:tcPr>
            <w:tcW w:w="529" w:type="pct"/>
            <w:vMerge/>
            <w:shd w:val="clear" w:color="auto" w:fill="auto"/>
            <w:vAlign w:val="center"/>
          </w:tcPr>
          <w:p w14:paraId="6C29B1CB" w14:textId="77777777" w:rsidR="00C25C94" w:rsidRPr="00A87916" w:rsidRDefault="00C25C94" w:rsidP="003D60F1">
            <w:pPr>
              <w:pStyle w:val="Mtab"/>
              <w:rPr>
                <w:rFonts w:cs="Calibri"/>
                <w:szCs w:val="24"/>
              </w:rPr>
            </w:pPr>
          </w:p>
        </w:tc>
      </w:tr>
      <w:tr w:rsidR="00C25C94" w:rsidRPr="00A87916" w14:paraId="5BC1F2EF" w14:textId="77777777" w:rsidTr="003D60F1">
        <w:trPr>
          <w:trHeight w:val="850"/>
        </w:trPr>
        <w:tc>
          <w:tcPr>
            <w:tcW w:w="507" w:type="pct"/>
            <w:vMerge/>
            <w:vAlign w:val="center"/>
          </w:tcPr>
          <w:p w14:paraId="2CBE30FF" w14:textId="77777777" w:rsidR="00C25C94" w:rsidRPr="00A87916" w:rsidRDefault="00C25C94" w:rsidP="003D60F1">
            <w:pPr>
              <w:pStyle w:val="Mtab"/>
              <w:rPr>
                <w:rFonts w:cs="Calibri"/>
                <w:szCs w:val="24"/>
              </w:rPr>
            </w:pPr>
          </w:p>
        </w:tc>
        <w:tc>
          <w:tcPr>
            <w:tcW w:w="1016" w:type="pct"/>
            <w:vMerge/>
            <w:vAlign w:val="center"/>
          </w:tcPr>
          <w:p w14:paraId="176A6308" w14:textId="77777777" w:rsidR="00C25C94" w:rsidRPr="00A87916" w:rsidRDefault="00C25C94" w:rsidP="003D60F1">
            <w:pPr>
              <w:pStyle w:val="Mtab"/>
              <w:rPr>
                <w:rFonts w:cs="Calibri"/>
                <w:szCs w:val="24"/>
              </w:rPr>
            </w:pPr>
          </w:p>
        </w:tc>
        <w:tc>
          <w:tcPr>
            <w:tcW w:w="2948" w:type="pct"/>
            <w:shd w:val="clear" w:color="auto" w:fill="auto"/>
            <w:vAlign w:val="center"/>
          </w:tcPr>
          <w:p w14:paraId="6765ECD1" w14:textId="77777777" w:rsidR="00C25C94" w:rsidRPr="00A87916" w:rsidRDefault="00C25C94" w:rsidP="003D60F1">
            <w:pPr>
              <w:pStyle w:val="Mtab"/>
              <w:rPr>
                <w:rFonts w:cs="Calibri"/>
                <w:noProof/>
                <w:szCs w:val="24"/>
              </w:rPr>
            </w:pPr>
            <w:r w:rsidRPr="00A87916">
              <w:rPr>
                <w:rFonts w:cs="Calibri"/>
                <w:noProof/>
                <w:szCs w:val="24"/>
              </w:rPr>
              <w:t>CP4,k; EFS+ 4 Budowa i rozwój sieci współpracy organizacji pozarządowych działających w obszarze następujących usług publicznych:</w:t>
            </w:r>
          </w:p>
          <w:p w14:paraId="4C3AEFA2" w14:textId="77777777" w:rsidR="00C25C94" w:rsidRPr="00A87916" w:rsidRDefault="00C25C94" w:rsidP="003D60F1">
            <w:pPr>
              <w:pStyle w:val="Mtab"/>
              <w:rPr>
                <w:rFonts w:cs="Calibri"/>
                <w:noProof/>
                <w:szCs w:val="24"/>
              </w:rPr>
            </w:pPr>
            <w:r w:rsidRPr="00A87916">
              <w:rPr>
                <w:rFonts w:cs="Calibri"/>
                <w:noProof/>
                <w:szCs w:val="24"/>
              </w:rPr>
              <w:t>przeciwdziałanie marnowania żywności i dożywianie;</w:t>
            </w:r>
          </w:p>
          <w:p w14:paraId="0C07EE4D" w14:textId="77777777" w:rsidR="00C25C94" w:rsidRPr="00A87916" w:rsidRDefault="00C25C94" w:rsidP="003D60F1">
            <w:pPr>
              <w:pStyle w:val="Mtab"/>
              <w:rPr>
                <w:rFonts w:cs="Calibri"/>
                <w:noProof/>
                <w:szCs w:val="24"/>
              </w:rPr>
            </w:pPr>
            <w:r w:rsidRPr="00A87916">
              <w:rPr>
                <w:rFonts w:cs="Calibri"/>
                <w:noProof/>
                <w:szCs w:val="24"/>
              </w:rPr>
              <w:t>aktywizacja społeczna osób starszych;</w:t>
            </w:r>
          </w:p>
          <w:p w14:paraId="274DA849" w14:textId="77777777" w:rsidR="00C25C94" w:rsidRPr="00A87916" w:rsidRDefault="00C25C94" w:rsidP="003D60F1">
            <w:pPr>
              <w:pStyle w:val="Mtab"/>
              <w:rPr>
                <w:rFonts w:cs="Calibri"/>
                <w:noProof/>
                <w:szCs w:val="24"/>
              </w:rPr>
            </w:pPr>
            <w:r w:rsidRPr="00A87916">
              <w:rPr>
                <w:rFonts w:cs="Calibri"/>
                <w:noProof/>
                <w:szCs w:val="24"/>
              </w:rPr>
              <w:t>integracja dzieci i młodzieży zagrożonej wykluczeniem społecznym;</w:t>
            </w:r>
          </w:p>
          <w:p w14:paraId="693DC7B7" w14:textId="77777777" w:rsidR="00C25C94" w:rsidRPr="00A87916" w:rsidRDefault="00C25C94" w:rsidP="003D60F1">
            <w:pPr>
              <w:pStyle w:val="Mtab"/>
              <w:rPr>
                <w:rFonts w:cs="Calibri"/>
                <w:noProof/>
                <w:szCs w:val="24"/>
              </w:rPr>
            </w:pPr>
            <w:r w:rsidRPr="00A87916">
              <w:rPr>
                <w:rFonts w:cs="Calibri"/>
                <w:noProof/>
                <w:szCs w:val="24"/>
              </w:rPr>
              <w:t>przeciwdziałanie bezdomności;</w:t>
            </w:r>
          </w:p>
          <w:p w14:paraId="0223B776" w14:textId="77777777" w:rsidR="00C25C94" w:rsidRPr="00A87916" w:rsidRDefault="00C25C94" w:rsidP="003D60F1">
            <w:pPr>
              <w:pStyle w:val="Mtab"/>
              <w:rPr>
                <w:rFonts w:cs="Calibri"/>
                <w:noProof/>
                <w:szCs w:val="24"/>
              </w:rPr>
            </w:pPr>
            <w:r w:rsidRPr="00A87916">
              <w:rPr>
                <w:rFonts w:cs="Calibri"/>
                <w:noProof/>
                <w:szCs w:val="24"/>
              </w:rPr>
              <w:t>wsparcie na rzecz rodziny i pieczy zastępczej;</w:t>
            </w:r>
          </w:p>
          <w:p w14:paraId="2F41E6A3" w14:textId="77777777" w:rsidR="00C25C94" w:rsidRPr="00A87916" w:rsidRDefault="00C25C94" w:rsidP="003D60F1">
            <w:pPr>
              <w:pStyle w:val="Mtab"/>
              <w:rPr>
                <w:rFonts w:cs="Calibri"/>
                <w:noProof/>
                <w:szCs w:val="24"/>
              </w:rPr>
            </w:pPr>
            <w:r w:rsidRPr="00A87916">
              <w:rPr>
                <w:rFonts w:cs="Calibri"/>
                <w:noProof/>
                <w:szCs w:val="24"/>
              </w:rPr>
              <w:t>integracji cudzoziemców;</w:t>
            </w:r>
          </w:p>
          <w:p w14:paraId="0E39BA9C" w14:textId="77777777" w:rsidR="00C25C94" w:rsidRPr="00A87916" w:rsidRDefault="00C25C94" w:rsidP="003D60F1">
            <w:pPr>
              <w:pStyle w:val="Mtab"/>
              <w:rPr>
                <w:rFonts w:cs="Calibri"/>
                <w:noProof/>
                <w:szCs w:val="24"/>
              </w:rPr>
            </w:pPr>
            <w:r w:rsidRPr="00A87916">
              <w:rPr>
                <w:rFonts w:cs="Calibri"/>
                <w:noProof/>
                <w:szCs w:val="24"/>
              </w:rPr>
              <w:t>integracji społeczności romskiej;</w:t>
            </w:r>
          </w:p>
          <w:p w14:paraId="57B8B069" w14:textId="77777777" w:rsidR="00C25C94" w:rsidRPr="00A87916" w:rsidRDefault="00C25C94" w:rsidP="003D60F1">
            <w:pPr>
              <w:pStyle w:val="Mtab"/>
              <w:rPr>
                <w:rFonts w:cs="Calibri"/>
                <w:noProof/>
                <w:szCs w:val="24"/>
              </w:rPr>
            </w:pPr>
            <w:r w:rsidRPr="00A87916">
              <w:rPr>
                <w:rFonts w:cs="Calibri"/>
                <w:noProof/>
                <w:szCs w:val="24"/>
              </w:rPr>
              <w:t>opieki długoterminowej;</w:t>
            </w:r>
          </w:p>
          <w:p w14:paraId="63549FC2" w14:textId="77777777" w:rsidR="00C25C94" w:rsidRPr="00A87916" w:rsidRDefault="00C25C94" w:rsidP="003D60F1">
            <w:pPr>
              <w:pStyle w:val="Mtab"/>
              <w:rPr>
                <w:rFonts w:cs="Calibri"/>
                <w:noProof/>
                <w:szCs w:val="24"/>
              </w:rPr>
            </w:pPr>
            <w:r w:rsidRPr="00A87916">
              <w:rPr>
                <w:rFonts w:cs="Calibri"/>
                <w:noProof/>
                <w:szCs w:val="24"/>
              </w:rPr>
              <w:t>przeciwdziałanie ubóstwu energetycznemu mające na celu wzmacnianie świadomości</w:t>
            </w:r>
          </w:p>
          <w:p w14:paraId="4081B9BB" w14:textId="77777777" w:rsidR="00C25C94" w:rsidRPr="00A87916" w:rsidRDefault="00C25C94" w:rsidP="003D60F1">
            <w:pPr>
              <w:pStyle w:val="Mtab"/>
              <w:rPr>
                <w:rFonts w:cs="Calibri"/>
                <w:noProof/>
                <w:szCs w:val="24"/>
              </w:rPr>
            </w:pPr>
            <w:r w:rsidRPr="00A87916">
              <w:rPr>
                <w:rFonts w:cs="Calibri"/>
                <w:noProof/>
                <w:szCs w:val="24"/>
              </w:rPr>
              <w:t>w zakresie oszczędnego korzystania z energii;</w:t>
            </w:r>
          </w:p>
          <w:p w14:paraId="4BBF161F" w14:textId="77777777" w:rsidR="00C25C94" w:rsidRPr="00A87916" w:rsidRDefault="00C25C94" w:rsidP="003D60F1">
            <w:pPr>
              <w:pStyle w:val="Mtab"/>
              <w:rPr>
                <w:rFonts w:cs="Calibri"/>
                <w:noProof/>
                <w:szCs w:val="24"/>
              </w:rPr>
            </w:pPr>
            <w:r w:rsidRPr="00A87916">
              <w:rPr>
                <w:rFonts w:cs="Calibri"/>
                <w:noProof/>
                <w:szCs w:val="24"/>
              </w:rPr>
              <w:t>integracji osób z niepełnosprawnościami;</w:t>
            </w:r>
          </w:p>
          <w:p w14:paraId="7CC07F45" w14:textId="77777777" w:rsidR="00C25C94" w:rsidRPr="00A87916" w:rsidRDefault="00C25C94" w:rsidP="003D60F1">
            <w:pPr>
              <w:pStyle w:val="Mtab"/>
              <w:rPr>
                <w:rFonts w:cs="Calibri"/>
                <w:noProof/>
                <w:szCs w:val="24"/>
              </w:rPr>
            </w:pPr>
            <w:r w:rsidRPr="00A87916">
              <w:rPr>
                <w:rFonts w:cs="Calibri"/>
                <w:noProof/>
                <w:szCs w:val="24"/>
              </w:rPr>
              <w:t>przeciwdziałanie uzależnieniom (w tym behawioralnym);</w:t>
            </w:r>
          </w:p>
          <w:p w14:paraId="7FDF7C5D" w14:textId="77777777" w:rsidR="00C25C94" w:rsidRPr="00A87916" w:rsidRDefault="00C25C94" w:rsidP="003D60F1">
            <w:pPr>
              <w:pStyle w:val="Mtab"/>
              <w:rPr>
                <w:rFonts w:cs="Calibri"/>
                <w:noProof/>
                <w:szCs w:val="24"/>
              </w:rPr>
            </w:pPr>
            <w:r w:rsidRPr="00A87916">
              <w:rPr>
                <w:rFonts w:cs="Calibri"/>
                <w:noProof/>
                <w:szCs w:val="24"/>
              </w:rPr>
              <w:t>wsparcie na rzecz osób będących w kryzysie zdrowia psychicznego.</w:t>
            </w:r>
          </w:p>
        </w:tc>
        <w:tc>
          <w:tcPr>
            <w:tcW w:w="529" w:type="pct"/>
            <w:vMerge/>
            <w:shd w:val="clear" w:color="auto" w:fill="auto"/>
            <w:vAlign w:val="center"/>
          </w:tcPr>
          <w:p w14:paraId="3BB2F731" w14:textId="77777777" w:rsidR="00C25C94" w:rsidRPr="00A87916" w:rsidRDefault="00C25C94" w:rsidP="003D60F1">
            <w:pPr>
              <w:pStyle w:val="Mtab"/>
              <w:rPr>
                <w:rFonts w:cs="Calibri"/>
                <w:szCs w:val="24"/>
              </w:rPr>
            </w:pPr>
          </w:p>
        </w:tc>
      </w:tr>
      <w:tr w:rsidR="00C25C94" w:rsidRPr="00A87916" w14:paraId="76B26D0C" w14:textId="77777777" w:rsidTr="003D60F1">
        <w:trPr>
          <w:trHeight w:val="290"/>
        </w:trPr>
        <w:tc>
          <w:tcPr>
            <w:tcW w:w="507" w:type="pct"/>
            <w:vMerge/>
            <w:vAlign w:val="center"/>
          </w:tcPr>
          <w:p w14:paraId="3A919663" w14:textId="77777777" w:rsidR="00C25C94" w:rsidRPr="00A87916" w:rsidRDefault="00C25C94" w:rsidP="003D60F1">
            <w:pPr>
              <w:pStyle w:val="Mtab"/>
              <w:rPr>
                <w:rFonts w:cs="Calibri"/>
                <w:szCs w:val="24"/>
              </w:rPr>
            </w:pPr>
          </w:p>
        </w:tc>
        <w:tc>
          <w:tcPr>
            <w:tcW w:w="1016" w:type="pct"/>
            <w:vMerge/>
            <w:vAlign w:val="center"/>
          </w:tcPr>
          <w:p w14:paraId="7E432C74" w14:textId="77777777" w:rsidR="00C25C94" w:rsidRPr="00A87916" w:rsidRDefault="00C25C94" w:rsidP="003D60F1">
            <w:pPr>
              <w:pStyle w:val="Mtab"/>
              <w:rPr>
                <w:rFonts w:cs="Calibri"/>
                <w:szCs w:val="24"/>
              </w:rPr>
            </w:pPr>
          </w:p>
        </w:tc>
        <w:tc>
          <w:tcPr>
            <w:tcW w:w="2948" w:type="pct"/>
            <w:shd w:val="clear" w:color="auto" w:fill="auto"/>
            <w:vAlign w:val="center"/>
          </w:tcPr>
          <w:p w14:paraId="720D4BD5" w14:textId="77777777" w:rsidR="00C25C94" w:rsidRPr="00A87916" w:rsidRDefault="00C25C94" w:rsidP="003D60F1">
            <w:pPr>
              <w:pStyle w:val="Mtab"/>
              <w:rPr>
                <w:rFonts w:cs="Calibri"/>
                <w:noProof/>
                <w:szCs w:val="24"/>
              </w:rPr>
            </w:pPr>
            <w:r w:rsidRPr="00A87916">
              <w:rPr>
                <w:rFonts w:cs="Calibri"/>
                <w:noProof/>
                <w:szCs w:val="24"/>
              </w:rPr>
              <w:t>CP4,k; EFS+ 5- Budowanie potencjału organizacji pozarządowych działających na rzecz równości i niedyskryminacji oraz wsparcie dialogu międzysektorowego i budowa potencjału partnerów społecznych.</w:t>
            </w:r>
          </w:p>
        </w:tc>
        <w:tc>
          <w:tcPr>
            <w:tcW w:w="529" w:type="pct"/>
            <w:vMerge/>
            <w:shd w:val="clear" w:color="auto" w:fill="auto"/>
            <w:vAlign w:val="center"/>
          </w:tcPr>
          <w:p w14:paraId="03232797" w14:textId="77777777" w:rsidR="00C25C94" w:rsidRPr="00A87916" w:rsidRDefault="00C25C94" w:rsidP="003D60F1">
            <w:pPr>
              <w:pStyle w:val="Mtab"/>
              <w:rPr>
                <w:rFonts w:cs="Calibri"/>
                <w:szCs w:val="24"/>
              </w:rPr>
            </w:pPr>
          </w:p>
        </w:tc>
      </w:tr>
      <w:tr w:rsidR="00C25C94" w:rsidRPr="00A87916" w14:paraId="76F77C5F" w14:textId="77777777" w:rsidTr="003D60F1">
        <w:trPr>
          <w:trHeight w:val="290"/>
        </w:trPr>
        <w:tc>
          <w:tcPr>
            <w:tcW w:w="507" w:type="pct"/>
            <w:vMerge/>
            <w:vAlign w:val="center"/>
          </w:tcPr>
          <w:p w14:paraId="631DCD76" w14:textId="77777777" w:rsidR="00C25C94" w:rsidRPr="00A87916" w:rsidRDefault="00C25C94" w:rsidP="003D60F1">
            <w:pPr>
              <w:pStyle w:val="Mtab"/>
              <w:rPr>
                <w:rFonts w:cs="Calibri"/>
                <w:szCs w:val="24"/>
              </w:rPr>
            </w:pPr>
          </w:p>
        </w:tc>
        <w:tc>
          <w:tcPr>
            <w:tcW w:w="1016" w:type="pct"/>
            <w:vMerge/>
            <w:vAlign w:val="center"/>
          </w:tcPr>
          <w:p w14:paraId="09600DA0" w14:textId="77777777" w:rsidR="00C25C94" w:rsidRPr="00A87916" w:rsidRDefault="00C25C94" w:rsidP="003D60F1">
            <w:pPr>
              <w:pStyle w:val="Mtab"/>
              <w:rPr>
                <w:rFonts w:cs="Calibri"/>
                <w:szCs w:val="24"/>
              </w:rPr>
            </w:pPr>
          </w:p>
        </w:tc>
        <w:tc>
          <w:tcPr>
            <w:tcW w:w="2948" w:type="pct"/>
            <w:shd w:val="clear" w:color="auto" w:fill="auto"/>
            <w:vAlign w:val="center"/>
          </w:tcPr>
          <w:p w14:paraId="44F759DD" w14:textId="16E576EA" w:rsidR="00C25C94" w:rsidRPr="00A87916" w:rsidRDefault="00C25C94" w:rsidP="003D60F1">
            <w:pPr>
              <w:pStyle w:val="Mtab"/>
              <w:rPr>
                <w:rFonts w:cs="Calibri"/>
                <w:noProof/>
                <w:szCs w:val="24"/>
              </w:rPr>
            </w:pPr>
            <w:r w:rsidRPr="00A87916">
              <w:rPr>
                <w:rFonts w:cs="Calibri"/>
                <w:noProof/>
                <w:szCs w:val="24"/>
              </w:rPr>
              <w:t xml:space="preserve">CP4,k; EFS+ 6 - Rozwój systemu wsparcia superwizyjnego, coachingowego i mentoringowego usług świadczonych przez instytucje publiczne i niepubliczne dla osób zagrożonych wykluczeniem społecznym </w:t>
            </w:r>
          </w:p>
        </w:tc>
        <w:tc>
          <w:tcPr>
            <w:tcW w:w="529" w:type="pct"/>
            <w:shd w:val="clear" w:color="auto" w:fill="auto"/>
            <w:vAlign w:val="center"/>
          </w:tcPr>
          <w:p w14:paraId="603F499A" w14:textId="77777777" w:rsidR="00C25C94" w:rsidRPr="00A87916" w:rsidRDefault="00C25C94" w:rsidP="003D60F1">
            <w:pPr>
              <w:pStyle w:val="Mtab"/>
              <w:rPr>
                <w:rFonts w:cs="Calibri"/>
                <w:szCs w:val="24"/>
              </w:rPr>
            </w:pPr>
          </w:p>
        </w:tc>
      </w:tr>
      <w:tr w:rsidR="002D4705" w:rsidRPr="00A87916" w14:paraId="508C3394" w14:textId="77777777" w:rsidTr="003D60F1">
        <w:trPr>
          <w:trHeight w:val="2794"/>
        </w:trPr>
        <w:tc>
          <w:tcPr>
            <w:tcW w:w="507" w:type="pct"/>
            <w:vMerge/>
            <w:vAlign w:val="center"/>
          </w:tcPr>
          <w:p w14:paraId="360E511C" w14:textId="77777777" w:rsidR="002D4705" w:rsidRPr="00A87916" w:rsidRDefault="002D4705" w:rsidP="003D60F1">
            <w:pPr>
              <w:pStyle w:val="Mtab"/>
              <w:rPr>
                <w:rFonts w:cs="Calibri"/>
                <w:szCs w:val="24"/>
              </w:rPr>
            </w:pPr>
          </w:p>
        </w:tc>
        <w:tc>
          <w:tcPr>
            <w:tcW w:w="1016" w:type="pct"/>
            <w:vAlign w:val="center"/>
          </w:tcPr>
          <w:p w14:paraId="5E4A715E" w14:textId="77777777" w:rsidR="002D4705" w:rsidRPr="00A87916" w:rsidRDefault="002D4705" w:rsidP="003D60F1">
            <w:pPr>
              <w:pStyle w:val="Mtab"/>
              <w:rPr>
                <w:rFonts w:cs="Calibri"/>
                <w:noProof/>
                <w:szCs w:val="24"/>
              </w:rPr>
            </w:pPr>
            <w:r w:rsidRPr="00A87916">
              <w:rPr>
                <w:rFonts w:cs="Calibri"/>
                <w:noProof/>
                <w:szCs w:val="24"/>
              </w:rPr>
              <w:t>CP4, l; EFS+ - Wspieranie włączenia społecznego (Wspieranie integracji społecznej osób zagrożonych ubóstwem lub wykluczeniem społecznym, w tym osób najbardziej potrzebujących i dzieci)</w:t>
            </w:r>
          </w:p>
        </w:tc>
        <w:tc>
          <w:tcPr>
            <w:tcW w:w="2948" w:type="pct"/>
            <w:shd w:val="clear" w:color="auto" w:fill="auto"/>
            <w:vAlign w:val="center"/>
          </w:tcPr>
          <w:p w14:paraId="68EC06F3" w14:textId="77777777" w:rsidR="002D4705" w:rsidRPr="00A87916" w:rsidRDefault="002D4705" w:rsidP="003D60F1">
            <w:pPr>
              <w:pStyle w:val="Mtab"/>
              <w:rPr>
                <w:rFonts w:cs="Calibri"/>
                <w:noProof/>
                <w:szCs w:val="24"/>
              </w:rPr>
            </w:pPr>
            <w:r w:rsidRPr="00A87916">
              <w:rPr>
                <w:rFonts w:cs="Calibri"/>
                <w:noProof/>
                <w:szCs w:val="24"/>
              </w:rPr>
              <w:t>CP4, l; EFS+ 1 - Realizowane będą działania na rzecz rozwoju usług społecznych, w tym:</w:t>
            </w:r>
          </w:p>
          <w:p w14:paraId="41D39662" w14:textId="77777777" w:rsidR="002D4705" w:rsidRPr="00A87916" w:rsidRDefault="002D4705" w:rsidP="003D60F1">
            <w:pPr>
              <w:pStyle w:val="Mtab"/>
              <w:rPr>
                <w:rFonts w:cs="Calibri"/>
                <w:noProof/>
                <w:szCs w:val="24"/>
              </w:rPr>
            </w:pPr>
            <w:r w:rsidRPr="00A87916">
              <w:rPr>
                <w:rFonts w:cs="Calibri"/>
                <w:noProof/>
                <w:szCs w:val="24"/>
              </w:rPr>
              <w:t>wsparcie usług na rzecz rodziny;</w:t>
            </w:r>
          </w:p>
          <w:p w14:paraId="6D3CFBF9" w14:textId="0FA0A055" w:rsidR="002D4705" w:rsidRPr="00A87916" w:rsidRDefault="002D4705" w:rsidP="003D60F1">
            <w:pPr>
              <w:pStyle w:val="Mtab"/>
              <w:rPr>
                <w:rFonts w:cs="Calibri"/>
                <w:noProof/>
                <w:szCs w:val="24"/>
              </w:rPr>
            </w:pPr>
            <w:r w:rsidRPr="00A87916">
              <w:rPr>
                <w:rFonts w:cs="Calibri"/>
                <w:noProof/>
                <w:szCs w:val="24"/>
              </w:rPr>
              <w:t>wsparcie usług na rzecz systemu pieczy zastępczej</w:t>
            </w:r>
            <w:r w:rsidR="00C648C2" w:rsidRPr="00A87916">
              <w:rPr>
                <w:rFonts w:cs="Calibri"/>
                <w:noProof/>
                <w:szCs w:val="24"/>
              </w:rPr>
              <w:t xml:space="preserve"> </w:t>
            </w:r>
            <w:r w:rsidRPr="00A87916">
              <w:rPr>
                <w:rFonts w:cs="Calibri"/>
                <w:noProof/>
                <w:szCs w:val="24"/>
              </w:rPr>
              <w:t>;</w:t>
            </w:r>
          </w:p>
          <w:p w14:paraId="579B7F82" w14:textId="77777777" w:rsidR="002D4705" w:rsidRPr="00A87916" w:rsidRDefault="002D4705" w:rsidP="003D60F1">
            <w:pPr>
              <w:pStyle w:val="Mtab"/>
              <w:rPr>
                <w:rFonts w:cs="Calibri"/>
                <w:noProof/>
                <w:szCs w:val="24"/>
              </w:rPr>
            </w:pPr>
            <w:r w:rsidRPr="00A87916">
              <w:rPr>
                <w:rFonts w:cs="Calibri"/>
                <w:noProof/>
                <w:szCs w:val="24"/>
              </w:rPr>
              <w:t>wsparcie usług w zakresie przeciwdziałania przemocy, w tym przemocy w rodzinie;</w:t>
            </w:r>
          </w:p>
          <w:p w14:paraId="03778867" w14:textId="77777777" w:rsidR="002D4705" w:rsidRPr="00A87916" w:rsidRDefault="002D4705" w:rsidP="003D60F1">
            <w:pPr>
              <w:pStyle w:val="Mtab"/>
              <w:rPr>
                <w:rFonts w:cs="Calibri"/>
                <w:noProof/>
                <w:szCs w:val="24"/>
              </w:rPr>
            </w:pPr>
            <w:r w:rsidRPr="00A87916">
              <w:rPr>
                <w:rFonts w:cs="Calibri"/>
                <w:noProof/>
                <w:szCs w:val="24"/>
              </w:rPr>
              <w:t>wsparcie usług dla osób w kryzysie bezdomności i zagrożonych wykluczeniem mieszkaniowym;</w:t>
            </w:r>
          </w:p>
          <w:p w14:paraId="1BB899A8" w14:textId="77777777" w:rsidR="002D4705" w:rsidRPr="00A87916" w:rsidRDefault="002D4705" w:rsidP="003D60F1">
            <w:pPr>
              <w:pStyle w:val="Mtab"/>
              <w:rPr>
                <w:rFonts w:cs="Calibri"/>
                <w:noProof/>
                <w:szCs w:val="24"/>
              </w:rPr>
            </w:pPr>
            <w:r w:rsidRPr="00A87916">
              <w:rPr>
                <w:rFonts w:cs="Calibri"/>
                <w:noProof/>
                <w:szCs w:val="24"/>
              </w:rPr>
              <w:t>podnoszenie kompetencji i kwalifikacji w ramach kadry wsparcia rodziny i pieczy zastępczej na potrzeby świadczenia usług w społeczności lokalnej. Wspierane będą także kadry zajmujące się problematyką bezdomności;</w:t>
            </w:r>
          </w:p>
          <w:p w14:paraId="13EB8B64" w14:textId="77777777" w:rsidR="002D4705" w:rsidRPr="00A87916" w:rsidRDefault="002D4705" w:rsidP="003D60F1">
            <w:pPr>
              <w:pStyle w:val="Mtab"/>
              <w:rPr>
                <w:rFonts w:cs="Calibri"/>
                <w:noProof/>
                <w:szCs w:val="24"/>
              </w:rPr>
            </w:pPr>
            <w:r w:rsidRPr="00A87916">
              <w:rPr>
                <w:rFonts w:cs="Calibri"/>
                <w:noProof/>
                <w:szCs w:val="24"/>
              </w:rPr>
              <w:t>projekty na rzecz integracji dla osób przebywających w Zakładach Poprawczych, Schroniskach dla Nieletnich, Ośrodkach Kuratorskich, Młodzieżowych Ośrodkach Wychowawczych, Młodzieżowych Ośrodkach Socjoterapii i ich otoczenia przy wykorzystaniu instrumentów aktywnej integracji opisanych w celu szczegółowym h). Wspierana będzie również kadra realizująca działania na rzecz osób przebywających w tych podmiotach;</w:t>
            </w:r>
          </w:p>
          <w:p w14:paraId="4DC39204" w14:textId="63D09703" w:rsidR="002D4705" w:rsidRPr="00A87916" w:rsidRDefault="002D4705" w:rsidP="003D60F1">
            <w:pPr>
              <w:pStyle w:val="Mtab"/>
              <w:rPr>
                <w:rFonts w:cs="Calibri"/>
                <w:noProof/>
                <w:szCs w:val="24"/>
              </w:rPr>
            </w:pPr>
            <w:r w:rsidRPr="00A87916">
              <w:rPr>
                <w:rFonts w:cs="Calibri"/>
                <w:noProof/>
                <w:szCs w:val="24"/>
              </w:rPr>
              <w:t xml:space="preserve">mieszkalnictwo wspomagane i chronione, rozwój mieszkalnictwa adaptowalnego oraz upowszechnianie form wspólnego zamieszkiwania dla </w:t>
            </w:r>
            <w:r w:rsidRPr="00A87916">
              <w:rPr>
                <w:rFonts w:cs="Calibri"/>
                <w:noProof/>
                <w:szCs w:val="24"/>
              </w:rPr>
              <w:lastRenderedPageBreak/>
              <w:t>usamodzielnianej młodzieży, obejmujące m.in. remonty i adaptację pomieszczeń (z wyłączeniem budowy)</w:t>
            </w:r>
            <w:r w:rsidR="00600CC0" w:rsidRPr="00A87916">
              <w:rPr>
                <w:rFonts w:cs="Calibri"/>
                <w:noProof/>
                <w:szCs w:val="24"/>
              </w:rPr>
              <w:t>.</w:t>
            </w:r>
          </w:p>
        </w:tc>
        <w:tc>
          <w:tcPr>
            <w:tcW w:w="529" w:type="pct"/>
            <w:shd w:val="clear" w:color="auto" w:fill="auto"/>
            <w:vAlign w:val="center"/>
          </w:tcPr>
          <w:p w14:paraId="62C59258" w14:textId="77777777" w:rsidR="002D4705" w:rsidRPr="00A87916" w:rsidRDefault="002D4705" w:rsidP="003D60F1">
            <w:pPr>
              <w:pStyle w:val="Mtab"/>
              <w:rPr>
                <w:rFonts w:cs="Calibri"/>
                <w:szCs w:val="24"/>
              </w:rPr>
            </w:pPr>
            <w:r w:rsidRPr="00A87916">
              <w:rPr>
                <w:rFonts w:cs="Calibri"/>
                <w:szCs w:val="24"/>
              </w:rPr>
              <w:lastRenderedPageBreak/>
              <w:t>Województwo</w:t>
            </w:r>
          </w:p>
        </w:tc>
      </w:tr>
      <w:tr w:rsidR="002D4705" w:rsidRPr="00A87916" w14:paraId="3CA71FF9" w14:textId="77777777" w:rsidTr="003D60F1">
        <w:trPr>
          <w:trHeight w:val="1235"/>
        </w:trPr>
        <w:tc>
          <w:tcPr>
            <w:tcW w:w="507" w:type="pct"/>
            <w:vMerge w:val="restart"/>
            <w:vAlign w:val="center"/>
          </w:tcPr>
          <w:p w14:paraId="2DA3870A" w14:textId="77777777" w:rsidR="002D4705" w:rsidRPr="00A87916" w:rsidRDefault="002D4705" w:rsidP="003D60F1">
            <w:pPr>
              <w:pStyle w:val="Mtab"/>
              <w:rPr>
                <w:rFonts w:cs="Calibri"/>
                <w:szCs w:val="24"/>
              </w:rPr>
            </w:pPr>
            <w:r w:rsidRPr="00A87916">
              <w:rPr>
                <w:rFonts w:cs="Calibri"/>
                <w:color w:val="000000"/>
                <w:szCs w:val="24"/>
              </w:rPr>
              <w:t>7 Edukacja</w:t>
            </w:r>
          </w:p>
        </w:tc>
        <w:tc>
          <w:tcPr>
            <w:tcW w:w="1016" w:type="pct"/>
            <w:vMerge w:val="restart"/>
            <w:vAlign w:val="center"/>
          </w:tcPr>
          <w:p w14:paraId="75804F0A" w14:textId="77777777" w:rsidR="002D4705" w:rsidRPr="00A87916" w:rsidRDefault="002D4705" w:rsidP="003D60F1">
            <w:pPr>
              <w:pStyle w:val="Mtab"/>
              <w:rPr>
                <w:rFonts w:cs="Calibri"/>
                <w:szCs w:val="24"/>
              </w:rPr>
            </w:pPr>
            <w:r w:rsidRPr="00A87916">
              <w:rPr>
                <w:rFonts w:cs="Calibri"/>
                <w:noProof/>
                <w:szCs w:val="24"/>
              </w:rPr>
              <w:t xml:space="preserve">CP4, f; EFS+ - Dostęp do edukacji (Wspieranie równego dostępu do dobrej jakości, włączającego kształcenia i szkolenia oraz możliwości ich ukończenia, w szczególności w odniesieniu do grup w niekorzystnej sytuacji, od wczesnej edukacji i opieki nad dzieckiem przez ogólne i </w:t>
            </w:r>
            <w:r w:rsidRPr="00A87916">
              <w:rPr>
                <w:rFonts w:cs="Calibri"/>
                <w:noProof/>
                <w:szCs w:val="24"/>
              </w:rPr>
              <w:lastRenderedPageBreak/>
              <w:t>zawodowe kształcenie i szkolenie, po szkolnictwo wyższe, a także kształcenie i uczenie się dorosłych, w tym ułatwianie mobilności edukacyjnej dla wszystkich i dostępności dla osób z niepełnosprawnościami)</w:t>
            </w:r>
          </w:p>
        </w:tc>
        <w:tc>
          <w:tcPr>
            <w:tcW w:w="2948" w:type="pct"/>
            <w:shd w:val="clear" w:color="auto" w:fill="auto"/>
            <w:vAlign w:val="center"/>
          </w:tcPr>
          <w:p w14:paraId="56652C9D" w14:textId="77777777" w:rsidR="002D4705" w:rsidRPr="00A87916" w:rsidRDefault="002D4705" w:rsidP="003D60F1">
            <w:pPr>
              <w:pStyle w:val="Mtab"/>
              <w:rPr>
                <w:rFonts w:cs="Calibri"/>
                <w:noProof/>
                <w:szCs w:val="24"/>
              </w:rPr>
            </w:pPr>
            <w:r w:rsidRPr="00A87916">
              <w:rPr>
                <w:rFonts w:cs="Calibri"/>
                <w:noProof/>
                <w:szCs w:val="24"/>
              </w:rPr>
              <w:lastRenderedPageBreak/>
              <w:t>CP4, f; EFS+ 1 - Wsparcie edukacji przedszkolnej oraz poprawy wyposażenia infrastruktury kształcenia przedszkolnego, ogólnego i zawodowego.</w:t>
            </w:r>
          </w:p>
        </w:tc>
        <w:tc>
          <w:tcPr>
            <w:tcW w:w="529" w:type="pct"/>
            <w:vMerge w:val="restart"/>
            <w:shd w:val="clear" w:color="auto" w:fill="auto"/>
            <w:vAlign w:val="center"/>
          </w:tcPr>
          <w:p w14:paraId="026D7827"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68A2EA7B" w14:textId="77777777" w:rsidTr="003D60F1">
        <w:trPr>
          <w:trHeight w:val="1756"/>
        </w:trPr>
        <w:tc>
          <w:tcPr>
            <w:tcW w:w="507" w:type="pct"/>
            <w:vMerge/>
            <w:vAlign w:val="center"/>
          </w:tcPr>
          <w:p w14:paraId="728268F3" w14:textId="77777777" w:rsidR="002D4705" w:rsidRPr="00A87916" w:rsidRDefault="002D4705" w:rsidP="003D60F1">
            <w:pPr>
              <w:pStyle w:val="Mtab"/>
              <w:rPr>
                <w:rFonts w:cs="Calibri"/>
                <w:szCs w:val="24"/>
              </w:rPr>
            </w:pPr>
          </w:p>
        </w:tc>
        <w:tc>
          <w:tcPr>
            <w:tcW w:w="1016" w:type="pct"/>
            <w:vMerge/>
            <w:vAlign w:val="center"/>
          </w:tcPr>
          <w:p w14:paraId="10012CCA" w14:textId="77777777" w:rsidR="002D4705" w:rsidRPr="00A87916" w:rsidRDefault="002D4705" w:rsidP="003D60F1">
            <w:pPr>
              <w:pStyle w:val="Mtab"/>
              <w:rPr>
                <w:rFonts w:cs="Calibri"/>
                <w:szCs w:val="24"/>
              </w:rPr>
            </w:pPr>
          </w:p>
        </w:tc>
        <w:tc>
          <w:tcPr>
            <w:tcW w:w="2948" w:type="pct"/>
            <w:shd w:val="clear" w:color="auto" w:fill="auto"/>
            <w:vAlign w:val="center"/>
          </w:tcPr>
          <w:p w14:paraId="181FF443" w14:textId="77777777" w:rsidR="002D4705" w:rsidRPr="00A87916" w:rsidRDefault="002D4705" w:rsidP="003D60F1">
            <w:pPr>
              <w:pStyle w:val="Mtab"/>
              <w:rPr>
                <w:rFonts w:cs="Calibri"/>
                <w:noProof/>
                <w:szCs w:val="24"/>
              </w:rPr>
            </w:pPr>
            <w:r w:rsidRPr="00A87916">
              <w:rPr>
                <w:rFonts w:cs="Calibri"/>
                <w:noProof/>
                <w:szCs w:val="24"/>
              </w:rPr>
              <w:t>CP4, f; EFS+ 2 - Działania z zakresu edukacji ekologicznej i zrównoważonego rozwoju, w tym także wsparcie organizacji pozarządowych i jednostek publicznych działających w obszarze edukacji ekologicznej, m.in. przez Ośrodki Edukacji Ekologicznej prowadzone przez organizacje pozarządowe.</w:t>
            </w:r>
          </w:p>
        </w:tc>
        <w:tc>
          <w:tcPr>
            <w:tcW w:w="529" w:type="pct"/>
            <w:vMerge/>
            <w:shd w:val="clear" w:color="auto" w:fill="auto"/>
            <w:vAlign w:val="center"/>
          </w:tcPr>
          <w:p w14:paraId="1CEA6EA1" w14:textId="77777777" w:rsidR="002D4705" w:rsidRPr="00A87916" w:rsidRDefault="002D4705" w:rsidP="003D60F1">
            <w:pPr>
              <w:pStyle w:val="Mtab"/>
              <w:rPr>
                <w:rFonts w:cs="Calibri"/>
                <w:szCs w:val="24"/>
              </w:rPr>
            </w:pPr>
          </w:p>
        </w:tc>
      </w:tr>
      <w:tr w:rsidR="002D4705" w:rsidRPr="00A87916" w14:paraId="02A1C012" w14:textId="77777777" w:rsidTr="003D60F1">
        <w:trPr>
          <w:trHeight w:val="263"/>
        </w:trPr>
        <w:tc>
          <w:tcPr>
            <w:tcW w:w="507" w:type="pct"/>
            <w:vMerge/>
            <w:vAlign w:val="center"/>
          </w:tcPr>
          <w:p w14:paraId="4D0A6246" w14:textId="77777777" w:rsidR="002D4705" w:rsidRPr="00A87916" w:rsidRDefault="002D4705" w:rsidP="003D60F1">
            <w:pPr>
              <w:pStyle w:val="Mtab"/>
              <w:rPr>
                <w:rFonts w:cs="Calibri"/>
                <w:color w:val="000000"/>
                <w:szCs w:val="24"/>
              </w:rPr>
            </w:pPr>
          </w:p>
        </w:tc>
        <w:tc>
          <w:tcPr>
            <w:tcW w:w="1016" w:type="pct"/>
            <w:vAlign w:val="center"/>
          </w:tcPr>
          <w:p w14:paraId="2268FF5B" w14:textId="77777777" w:rsidR="002D4705" w:rsidRPr="00A87916" w:rsidRDefault="002D4705" w:rsidP="003D60F1">
            <w:pPr>
              <w:pStyle w:val="Mtab"/>
              <w:rPr>
                <w:rFonts w:cs="Calibri"/>
                <w:szCs w:val="24"/>
              </w:rPr>
            </w:pPr>
            <w:r w:rsidRPr="00A87916">
              <w:rPr>
                <w:rFonts w:cs="Calibri"/>
                <w:szCs w:val="24"/>
              </w:rPr>
              <w:t xml:space="preserve">CP4, g; EFS+ - Wspieranie podnoszenia kwalifikacji i uczenia się przez całe życie (Wspieranie uczenia się przez całe życie, w szczególności elastycznych możliwości podnoszenia i zmiany kwalifikacji dla wszystkich, z uwzględnieniem </w:t>
            </w:r>
            <w:r w:rsidRPr="00A87916">
              <w:rPr>
                <w:rFonts w:cs="Calibri"/>
                <w:szCs w:val="24"/>
              </w:rPr>
              <w:lastRenderedPageBreak/>
              <w:t xml:space="preserve">umiejętności w zakresie przedsiębiorczości i kompetencji cyfrowych, lepsze przewidywanie zmian i zapotrzebowania na nowe umiejętności na podstawie potrzeb rynku pracy, ułatwianie zmian ścieżki kariery zawodowej i wspieranie mobilności zawodowej </w:t>
            </w:r>
          </w:p>
        </w:tc>
        <w:tc>
          <w:tcPr>
            <w:tcW w:w="2948" w:type="pct"/>
            <w:shd w:val="clear" w:color="auto" w:fill="auto"/>
            <w:vAlign w:val="center"/>
          </w:tcPr>
          <w:p w14:paraId="31191D6D" w14:textId="77777777" w:rsidR="002D4705" w:rsidRPr="00A87916" w:rsidRDefault="002D4705" w:rsidP="003D60F1">
            <w:pPr>
              <w:pStyle w:val="Mtab"/>
              <w:rPr>
                <w:rFonts w:cs="Calibri"/>
                <w:noProof/>
                <w:szCs w:val="24"/>
              </w:rPr>
            </w:pPr>
            <w:r w:rsidRPr="00A87916">
              <w:rPr>
                <w:rFonts w:cs="Calibri"/>
                <w:szCs w:val="24"/>
              </w:rPr>
              <w:lastRenderedPageBreak/>
              <w:t>CP4, g; EFS+ 1 - Wsparcie edukacji nieformalnej osób dorosłych.</w:t>
            </w:r>
          </w:p>
        </w:tc>
        <w:tc>
          <w:tcPr>
            <w:tcW w:w="529" w:type="pct"/>
            <w:shd w:val="clear" w:color="auto" w:fill="auto"/>
            <w:vAlign w:val="center"/>
          </w:tcPr>
          <w:p w14:paraId="2B8AB07F" w14:textId="77777777" w:rsidR="002D4705" w:rsidRPr="00A87916" w:rsidRDefault="002D4705" w:rsidP="003D60F1">
            <w:pPr>
              <w:pStyle w:val="Mtab"/>
              <w:rPr>
                <w:rFonts w:cs="Calibri"/>
                <w:szCs w:val="24"/>
              </w:rPr>
            </w:pPr>
            <w:r w:rsidRPr="00A87916">
              <w:rPr>
                <w:rFonts w:cs="Calibri"/>
                <w:szCs w:val="24"/>
              </w:rPr>
              <w:t>Województwo</w:t>
            </w:r>
          </w:p>
        </w:tc>
      </w:tr>
      <w:tr w:rsidR="002D4705" w:rsidRPr="00A87916" w14:paraId="6D58BAD4" w14:textId="77777777" w:rsidTr="003D60F1">
        <w:trPr>
          <w:trHeight w:val="1572"/>
        </w:trPr>
        <w:tc>
          <w:tcPr>
            <w:tcW w:w="507" w:type="pct"/>
            <w:vMerge w:val="restart"/>
            <w:vAlign w:val="center"/>
          </w:tcPr>
          <w:p w14:paraId="12523467" w14:textId="77777777" w:rsidR="002D4705" w:rsidRPr="00A87916" w:rsidRDefault="002D4705" w:rsidP="003D60F1">
            <w:pPr>
              <w:pStyle w:val="Mtab"/>
              <w:rPr>
                <w:rFonts w:cs="Calibri"/>
                <w:szCs w:val="24"/>
              </w:rPr>
            </w:pPr>
            <w:r w:rsidRPr="00A87916">
              <w:rPr>
                <w:rFonts w:cs="Calibri"/>
                <w:color w:val="000000"/>
                <w:szCs w:val="24"/>
              </w:rPr>
              <w:t>8 Sprawiedliwa transformacja</w:t>
            </w:r>
          </w:p>
        </w:tc>
        <w:tc>
          <w:tcPr>
            <w:tcW w:w="1016" w:type="pct"/>
            <w:vMerge w:val="restart"/>
            <w:vAlign w:val="center"/>
          </w:tcPr>
          <w:p w14:paraId="76B1204B" w14:textId="77777777" w:rsidR="002D4705" w:rsidRPr="00A87916" w:rsidRDefault="002D4705" w:rsidP="003D60F1">
            <w:pPr>
              <w:pStyle w:val="Mtab"/>
              <w:rPr>
                <w:rFonts w:cs="Calibri"/>
                <w:szCs w:val="24"/>
              </w:rPr>
            </w:pPr>
            <w:r w:rsidRPr="00A87916">
              <w:rPr>
                <w:rFonts w:cs="Calibri"/>
                <w:noProof/>
                <w:szCs w:val="24"/>
              </w:rPr>
              <w:t xml:space="preserve">CP6, i EFRR - Transformacja społeczna (Umożliwienie regionom i ludności łagodzenia wpływających na społeczeństwo, zatrudnienie, gospodarkę </w:t>
            </w:r>
            <w:r w:rsidRPr="00A87916">
              <w:rPr>
                <w:rFonts w:cs="Calibri"/>
                <w:noProof/>
                <w:szCs w:val="24"/>
              </w:rPr>
              <w:lastRenderedPageBreak/>
              <w:t>i środowisko skutków transformacji w kierunku osiągnięcia celów Unii na rok 2030 w dziedzinie energii i klimatu oraz w kierunku neutralnej dla klimatu gospodarki Unii do roku 2050 w oparciu o porozumienie paryskie)</w:t>
            </w:r>
          </w:p>
        </w:tc>
        <w:tc>
          <w:tcPr>
            <w:tcW w:w="2948" w:type="pct"/>
            <w:shd w:val="clear" w:color="auto" w:fill="auto"/>
            <w:vAlign w:val="center"/>
          </w:tcPr>
          <w:p w14:paraId="0430DC07" w14:textId="77777777" w:rsidR="002D4705" w:rsidRPr="00A87916" w:rsidRDefault="002D4705" w:rsidP="003D60F1">
            <w:pPr>
              <w:pStyle w:val="Mtab"/>
              <w:rPr>
                <w:rFonts w:cs="Calibri"/>
                <w:noProof/>
                <w:szCs w:val="24"/>
              </w:rPr>
            </w:pPr>
            <w:r w:rsidRPr="00A87916">
              <w:rPr>
                <w:rFonts w:cs="Calibri"/>
                <w:noProof/>
                <w:szCs w:val="24"/>
              </w:rPr>
              <w:lastRenderedPageBreak/>
              <w:t>CP6, i EFRR 1 - Usługi wsparcia dla osób wykluczonych lub zagrożonych wykluczeniem, dotkniętych negatywnymi skutkami transformacji:</w:t>
            </w:r>
          </w:p>
          <w:p w14:paraId="7C43773E" w14:textId="77777777" w:rsidR="002D4705" w:rsidRPr="00A87916" w:rsidRDefault="002D4705" w:rsidP="003D60F1">
            <w:pPr>
              <w:pStyle w:val="Mtab"/>
              <w:rPr>
                <w:rFonts w:cs="Calibri"/>
                <w:noProof/>
                <w:szCs w:val="24"/>
              </w:rPr>
            </w:pPr>
            <w:r w:rsidRPr="00A87916">
              <w:rPr>
                <w:rFonts w:cs="Calibri"/>
                <w:noProof/>
                <w:szCs w:val="24"/>
              </w:rPr>
              <w:t>przeciwdziałanie wykluczeniu społecznemu osób znajdujących się w trudnej sytuacji na</w:t>
            </w:r>
          </w:p>
          <w:p w14:paraId="434272FE" w14:textId="77777777" w:rsidR="002D4705" w:rsidRPr="00A87916" w:rsidRDefault="002D4705" w:rsidP="003D60F1">
            <w:pPr>
              <w:pStyle w:val="Mtab"/>
              <w:rPr>
                <w:rFonts w:cs="Calibri"/>
                <w:noProof/>
                <w:szCs w:val="24"/>
              </w:rPr>
            </w:pPr>
            <w:r w:rsidRPr="00A87916">
              <w:rPr>
                <w:rFonts w:cs="Calibri"/>
                <w:noProof/>
                <w:szCs w:val="24"/>
              </w:rPr>
              <w:t>rynku pracy poprzez wykorzystanie potencjału podmiotów ekonomii społecznej</w:t>
            </w:r>
          </w:p>
          <w:p w14:paraId="674262A5" w14:textId="08BF4F88" w:rsidR="002D4705" w:rsidRPr="00A87916" w:rsidRDefault="002D4705" w:rsidP="003D60F1">
            <w:pPr>
              <w:pStyle w:val="Mtab"/>
              <w:rPr>
                <w:rFonts w:cs="Calibri"/>
                <w:noProof/>
                <w:szCs w:val="24"/>
              </w:rPr>
            </w:pPr>
            <w:r w:rsidRPr="00A87916">
              <w:rPr>
                <w:rFonts w:cs="Calibri"/>
                <w:noProof/>
                <w:szCs w:val="24"/>
              </w:rPr>
              <w:t xml:space="preserve">zapobieganie wykluczeniu z rynku pracy osób zapewaniających opiekę osobom zależnym poprzez rozwój usług na potrzeby </w:t>
            </w:r>
            <w:r w:rsidR="00E24ABA" w:rsidRPr="00A87916">
              <w:rPr>
                <w:rFonts w:cs="Calibri"/>
                <w:noProof/>
                <w:szCs w:val="24"/>
              </w:rPr>
              <w:t>osób z niepełnosprawnością</w:t>
            </w:r>
            <w:r w:rsidR="00F219F7" w:rsidRPr="00A87916">
              <w:rPr>
                <w:rFonts w:cs="Calibri"/>
                <w:noProof/>
                <w:szCs w:val="24"/>
              </w:rPr>
              <w:t xml:space="preserve"> </w:t>
            </w:r>
            <w:r w:rsidRPr="00A87916">
              <w:rPr>
                <w:rFonts w:cs="Calibri"/>
                <w:noProof/>
                <w:szCs w:val="24"/>
              </w:rPr>
              <w:t>i osób starszych</w:t>
            </w:r>
          </w:p>
          <w:p w14:paraId="78CF551D" w14:textId="77777777" w:rsidR="002D4705" w:rsidRPr="00A87916" w:rsidRDefault="002D4705" w:rsidP="003D60F1">
            <w:pPr>
              <w:pStyle w:val="Mtab"/>
              <w:rPr>
                <w:rFonts w:cs="Calibri"/>
                <w:noProof/>
                <w:szCs w:val="24"/>
              </w:rPr>
            </w:pPr>
            <w:r w:rsidRPr="00A87916">
              <w:rPr>
                <w:rFonts w:cs="Calibri"/>
                <w:noProof/>
                <w:szCs w:val="24"/>
              </w:rPr>
              <w:t>usługi społeczne w ramach mieszkalnictwa wspomaganego i chronionego</w:t>
            </w:r>
          </w:p>
          <w:p w14:paraId="45013F6F" w14:textId="0F8686BA" w:rsidR="002D4705" w:rsidRPr="00A87916" w:rsidRDefault="00E24ABA" w:rsidP="003D60F1">
            <w:pPr>
              <w:pStyle w:val="Mtab"/>
              <w:rPr>
                <w:rFonts w:cs="Calibri"/>
                <w:noProof/>
                <w:szCs w:val="24"/>
              </w:rPr>
            </w:pPr>
            <w:r w:rsidRPr="00A87916">
              <w:rPr>
                <w:rFonts w:cs="Calibri"/>
                <w:noProof/>
                <w:szCs w:val="24"/>
              </w:rPr>
              <w:lastRenderedPageBreak/>
              <w:t xml:space="preserve">działania w zakresie promocji </w:t>
            </w:r>
            <w:r w:rsidR="002D4705" w:rsidRPr="00A87916">
              <w:rPr>
                <w:rFonts w:cs="Calibri"/>
                <w:noProof/>
                <w:szCs w:val="24"/>
              </w:rPr>
              <w:t>i edukacji społecznej przygotowujące mieszkańców do zmieniających się priorytetów rozwojowych związanych z neutralnością klimatyczną i dekarbonizacją.</w:t>
            </w:r>
          </w:p>
        </w:tc>
        <w:tc>
          <w:tcPr>
            <w:tcW w:w="529" w:type="pct"/>
            <w:vMerge w:val="restart"/>
            <w:shd w:val="clear" w:color="auto" w:fill="auto"/>
            <w:vAlign w:val="center"/>
          </w:tcPr>
          <w:p w14:paraId="5BEB4F94" w14:textId="77777777" w:rsidR="002D4705" w:rsidRPr="00A87916" w:rsidRDefault="002D4705" w:rsidP="003D60F1">
            <w:pPr>
              <w:pStyle w:val="Mtab"/>
              <w:rPr>
                <w:rFonts w:cs="Calibri"/>
                <w:szCs w:val="24"/>
              </w:rPr>
            </w:pPr>
            <w:r w:rsidRPr="00A87916">
              <w:rPr>
                <w:rFonts w:cs="Calibri"/>
                <w:szCs w:val="24"/>
              </w:rPr>
              <w:lastRenderedPageBreak/>
              <w:t xml:space="preserve">Subregion wałbrzyski, </w:t>
            </w:r>
            <w:r w:rsidRPr="00A87916">
              <w:rPr>
                <w:rFonts w:cs="Calibri"/>
                <w:noProof/>
                <w:szCs w:val="24"/>
              </w:rPr>
              <w:t>powiat kamiennogórski, powiat zgorzelecki</w:t>
            </w:r>
          </w:p>
        </w:tc>
      </w:tr>
      <w:tr w:rsidR="002D4705" w:rsidRPr="00A87916" w14:paraId="0826C2CE" w14:textId="77777777" w:rsidTr="003D60F1">
        <w:trPr>
          <w:trHeight w:val="952"/>
        </w:trPr>
        <w:tc>
          <w:tcPr>
            <w:tcW w:w="507" w:type="pct"/>
            <w:vMerge/>
            <w:vAlign w:val="center"/>
          </w:tcPr>
          <w:p w14:paraId="00043D99" w14:textId="77777777" w:rsidR="002D4705" w:rsidRPr="00A87916" w:rsidRDefault="002D4705" w:rsidP="003D60F1">
            <w:pPr>
              <w:pStyle w:val="Mtab"/>
              <w:rPr>
                <w:rFonts w:cs="Calibri"/>
                <w:color w:val="000000"/>
                <w:szCs w:val="24"/>
              </w:rPr>
            </w:pPr>
          </w:p>
        </w:tc>
        <w:tc>
          <w:tcPr>
            <w:tcW w:w="1016" w:type="pct"/>
            <w:vMerge/>
            <w:vAlign w:val="center"/>
          </w:tcPr>
          <w:p w14:paraId="3DBBBD52" w14:textId="77777777" w:rsidR="002D4705" w:rsidRPr="00A87916" w:rsidRDefault="002D4705" w:rsidP="003D60F1">
            <w:pPr>
              <w:pStyle w:val="Mtab"/>
              <w:rPr>
                <w:rFonts w:cs="Calibri"/>
                <w:noProof/>
                <w:szCs w:val="24"/>
              </w:rPr>
            </w:pPr>
          </w:p>
        </w:tc>
        <w:tc>
          <w:tcPr>
            <w:tcW w:w="2948" w:type="pct"/>
            <w:shd w:val="clear" w:color="auto" w:fill="auto"/>
            <w:vAlign w:val="center"/>
          </w:tcPr>
          <w:p w14:paraId="665AC91B" w14:textId="77777777" w:rsidR="002D4705" w:rsidRPr="00A87916" w:rsidRDefault="002D4705" w:rsidP="003D60F1">
            <w:pPr>
              <w:pStyle w:val="Mtab"/>
              <w:rPr>
                <w:rFonts w:cs="Calibri"/>
                <w:noProof/>
                <w:szCs w:val="24"/>
              </w:rPr>
            </w:pPr>
            <w:r w:rsidRPr="00A87916">
              <w:rPr>
                <w:rFonts w:cs="Calibri"/>
                <w:noProof/>
                <w:szCs w:val="24"/>
              </w:rPr>
              <w:t xml:space="preserve">CP6, i EFRR 2 - Podnoszenie kompetencji niezbędnych dla sprostania zmieniającym się wymogom rynku pracy wynikającym z trwającej transformacji: </w:t>
            </w:r>
          </w:p>
          <w:p w14:paraId="50776B7F" w14:textId="1C4DD154" w:rsidR="002D4705" w:rsidRPr="00A87916" w:rsidRDefault="00E24ABA" w:rsidP="003D60F1">
            <w:pPr>
              <w:pStyle w:val="Mtab"/>
              <w:rPr>
                <w:rFonts w:cs="Calibri"/>
                <w:noProof/>
                <w:szCs w:val="24"/>
              </w:rPr>
            </w:pPr>
            <w:r w:rsidRPr="00A87916">
              <w:rPr>
                <w:rFonts w:cs="Calibri"/>
                <w:noProof/>
                <w:szCs w:val="24"/>
              </w:rPr>
              <w:t>podnoszenie i doskonalenie kompetencji nauczycieli w zakresie kształcenia na rzecz zielonej transformacji</w:t>
            </w:r>
            <w:r w:rsidRPr="00A87916" w:rsidDel="00E24ABA">
              <w:rPr>
                <w:rFonts w:cs="Calibri"/>
                <w:noProof/>
                <w:szCs w:val="24"/>
              </w:rPr>
              <w:t xml:space="preserve"> </w:t>
            </w:r>
            <w:r w:rsidR="002D4705" w:rsidRPr="00A87916">
              <w:rPr>
                <w:rFonts w:cs="Calibri"/>
                <w:noProof/>
                <w:szCs w:val="24"/>
              </w:rPr>
              <w:t>podnoszeni</w:t>
            </w:r>
            <w:r w:rsidRPr="00A87916">
              <w:rPr>
                <w:rFonts w:cs="Calibri"/>
                <w:noProof/>
                <w:szCs w:val="24"/>
              </w:rPr>
              <w:t>e</w:t>
            </w:r>
            <w:r w:rsidR="002D4705" w:rsidRPr="00A87916">
              <w:rPr>
                <w:rFonts w:cs="Calibri"/>
                <w:noProof/>
                <w:szCs w:val="24"/>
              </w:rPr>
              <w:t xml:space="preserve"> i zmiany kwalifikacji pracowników, w tym w związku z rozwojem rynku modernizacji energetycznej, GOZ, technologii cyfrowych;</w:t>
            </w:r>
          </w:p>
          <w:p w14:paraId="1063CEFE" w14:textId="525620A6" w:rsidR="002D4705" w:rsidRPr="00A87916" w:rsidRDefault="002D4705" w:rsidP="003D60F1">
            <w:pPr>
              <w:pStyle w:val="Mtab"/>
              <w:rPr>
                <w:rFonts w:cs="Calibri"/>
                <w:szCs w:val="24"/>
              </w:rPr>
            </w:pPr>
            <w:r w:rsidRPr="00A87916">
              <w:rPr>
                <w:rFonts w:cs="Calibri"/>
                <w:noProof/>
                <w:szCs w:val="24"/>
              </w:rPr>
              <w:t>wsparcie budowy kompetencji kluczowych dla dywersyfikowanej gospodarki, w tym staże dla uczniów szkół zawodowych realizowane u pracodawców;</w:t>
            </w:r>
          </w:p>
          <w:p w14:paraId="6008904E" w14:textId="6C847C6C" w:rsidR="002D4705" w:rsidRPr="00A87916" w:rsidRDefault="00E24ABA" w:rsidP="003D60F1">
            <w:pPr>
              <w:pStyle w:val="Mtab"/>
              <w:rPr>
                <w:rFonts w:cs="Calibri"/>
                <w:noProof/>
                <w:szCs w:val="24"/>
              </w:rPr>
            </w:pPr>
            <w:r w:rsidRPr="00A87916">
              <w:rPr>
                <w:rFonts w:cs="Calibri"/>
                <w:noProof/>
                <w:szCs w:val="24"/>
              </w:rPr>
              <w:t xml:space="preserve">rozwój </w:t>
            </w:r>
            <w:r w:rsidR="002D4705" w:rsidRPr="00A87916">
              <w:rPr>
                <w:rFonts w:cs="Calibri"/>
                <w:noProof/>
                <w:szCs w:val="24"/>
              </w:rPr>
              <w:t>kształcenia zawodowego dostosowan</w:t>
            </w:r>
            <w:r w:rsidRPr="00A87916">
              <w:rPr>
                <w:rFonts w:cs="Calibri"/>
                <w:noProof/>
                <w:szCs w:val="24"/>
              </w:rPr>
              <w:t>ego</w:t>
            </w:r>
            <w:r w:rsidR="002D4705" w:rsidRPr="00A87916">
              <w:rPr>
                <w:rFonts w:cs="Calibri"/>
                <w:noProof/>
                <w:szCs w:val="24"/>
              </w:rPr>
              <w:t xml:space="preserve"> do potrzeb rynku pracy, w szczególności w zakresie kompetencji związanych z nowymi technologiami, OZE, </w:t>
            </w:r>
            <w:r w:rsidR="001C239F" w:rsidRPr="00A87916">
              <w:rPr>
                <w:rFonts w:cs="Calibri"/>
                <w:noProof/>
                <w:szCs w:val="24"/>
              </w:rPr>
              <w:t xml:space="preserve">efektywnością energetyczną, </w:t>
            </w:r>
            <w:r w:rsidR="002D4705" w:rsidRPr="00A87916">
              <w:rPr>
                <w:rFonts w:cs="Calibri"/>
                <w:noProof/>
                <w:szCs w:val="24"/>
              </w:rPr>
              <w:t>GOZ i wpisujących się w branże RIS DŚ;</w:t>
            </w:r>
          </w:p>
          <w:p w14:paraId="320CB60A" w14:textId="2C2DFB75" w:rsidR="0029034A" w:rsidRPr="00A87916" w:rsidRDefault="0029034A" w:rsidP="003D60F1">
            <w:pPr>
              <w:pStyle w:val="Mtab"/>
              <w:rPr>
                <w:rFonts w:cs="Calibri"/>
                <w:noProof/>
                <w:szCs w:val="24"/>
              </w:rPr>
            </w:pPr>
            <w:r w:rsidRPr="00A87916">
              <w:rPr>
                <w:rFonts w:cs="Calibri"/>
                <w:noProof/>
                <w:szCs w:val="24"/>
              </w:rPr>
              <w:t>podnoszenie i zmiana kwalifikacji osób chcących kształcić się z własnej inicjatywy (LLL),</w:t>
            </w:r>
          </w:p>
          <w:p w14:paraId="4394FCB8" w14:textId="2710FD5D" w:rsidR="002D4705" w:rsidRPr="00A87916" w:rsidRDefault="001D625B" w:rsidP="003D60F1">
            <w:pPr>
              <w:pStyle w:val="Mtab"/>
              <w:rPr>
                <w:rFonts w:cs="Calibri"/>
                <w:noProof/>
                <w:szCs w:val="24"/>
              </w:rPr>
            </w:pPr>
            <w:r w:rsidRPr="00A87916">
              <w:rPr>
                <w:rFonts w:cs="Calibri"/>
                <w:noProof/>
                <w:szCs w:val="24"/>
              </w:rPr>
              <w:t xml:space="preserve">rozwój </w:t>
            </w:r>
            <w:r w:rsidR="002D4705" w:rsidRPr="00A87916">
              <w:rPr>
                <w:rFonts w:cs="Calibri"/>
                <w:noProof/>
                <w:szCs w:val="24"/>
              </w:rPr>
              <w:t>kształcenia na rzecz zielonej transformacji na każdym etapie edukacji (edukacja przedszkolna, edukacja podstawowa i ponadpodstawowa).</w:t>
            </w:r>
          </w:p>
        </w:tc>
        <w:tc>
          <w:tcPr>
            <w:tcW w:w="529" w:type="pct"/>
            <w:vMerge/>
            <w:shd w:val="clear" w:color="auto" w:fill="auto"/>
            <w:vAlign w:val="center"/>
          </w:tcPr>
          <w:p w14:paraId="45AFE666" w14:textId="77777777" w:rsidR="002D4705" w:rsidRPr="00A87916" w:rsidRDefault="002D4705" w:rsidP="003D60F1">
            <w:pPr>
              <w:pStyle w:val="Mtab"/>
              <w:rPr>
                <w:rFonts w:cs="Calibri"/>
                <w:szCs w:val="24"/>
              </w:rPr>
            </w:pPr>
          </w:p>
        </w:tc>
      </w:tr>
      <w:tr w:rsidR="002D4705" w:rsidRPr="00A87916" w14:paraId="2CF8C620" w14:textId="77777777" w:rsidTr="003D60F1">
        <w:trPr>
          <w:trHeight w:val="668"/>
        </w:trPr>
        <w:tc>
          <w:tcPr>
            <w:tcW w:w="507" w:type="pct"/>
            <w:vMerge/>
            <w:vAlign w:val="center"/>
          </w:tcPr>
          <w:p w14:paraId="520C13F4" w14:textId="77777777" w:rsidR="002D4705" w:rsidRPr="00A87916" w:rsidRDefault="002D4705" w:rsidP="003D60F1">
            <w:pPr>
              <w:pStyle w:val="Mtab"/>
              <w:rPr>
                <w:rFonts w:cs="Calibri"/>
                <w:color w:val="000000"/>
                <w:szCs w:val="24"/>
              </w:rPr>
            </w:pPr>
          </w:p>
        </w:tc>
        <w:tc>
          <w:tcPr>
            <w:tcW w:w="1016" w:type="pct"/>
            <w:vMerge/>
            <w:vAlign w:val="center"/>
          </w:tcPr>
          <w:p w14:paraId="34665D8B" w14:textId="77777777" w:rsidR="002D4705" w:rsidRPr="00A87916" w:rsidRDefault="002D4705" w:rsidP="003D60F1">
            <w:pPr>
              <w:pStyle w:val="Mtab"/>
              <w:rPr>
                <w:rFonts w:cs="Calibri"/>
                <w:noProof/>
                <w:szCs w:val="24"/>
              </w:rPr>
            </w:pPr>
          </w:p>
        </w:tc>
        <w:tc>
          <w:tcPr>
            <w:tcW w:w="2948" w:type="pct"/>
            <w:shd w:val="clear" w:color="auto" w:fill="auto"/>
            <w:vAlign w:val="center"/>
          </w:tcPr>
          <w:p w14:paraId="561F7888" w14:textId="77777777" w:rsidR="002D4705" w:rsidRPr="00A87916" w:rsidRDefault="002D4705" w:rsidP="003D60F1">
            <w:pPr>
              <w:pStyle w:val="Mtab"/>
              <w:rPr>
                <w:rFonts w:cs="Calibri"/>
                <w:noProof/>
                <w:szCs w:val="24"/>
              </w:rPr>
            </w:pPr>
            <w:r w:rsidRPr="00A87916">
              <w:rPr>
                <w:rFonts w:cs="Calibri"/>
                <w:noProof/>
                <w:szCs w:val="24"/>
              </w:rPr>
              <w:t>CP6, i EFRR 3 - Infrastruktura na rzecz kształcenia i włączenia społecznego:</w:t>
            </w:r>
          </w:p>
          <w:p w14:paraId="105FEDD9" w14:textId="41E392FC" w:rsidR="002D4705" w:rsidRPr="00A87916" w:rsidRDefault="002D4705" w:rsidP="003D60F1">
            <w:pPr>
              <w:pStyle w:val="Mtab"/>
              <w:rPr>
                <w:rFonts w:cs="Calibri"/>
                <w:noProof/>
                <w:szCs w:val="24"/>
              </w:rPr>
            </w:pPr>
            <w:r w:rsidRPr="00A87916">
              <w:rPr>
                <w:rFonts w:cs="Calibri"/>
                <w:noProof/>
                <w:szCs w:val="24"/>
              </w:rPr>
              <w:t>poprawa dostępności i jakości infrastruktury edukacyjnej,</w:t>
            </w:r>
            <w:r w:rsidR="001D625B" w:rsidRPr="00A87916">
              <w:rPr>
                <w:rFonts w:cs="Calibri"/>
                <w:noProof/>
                <w:szCs w:val="24"/>
              </w:rPr>
              <w:t xml:space="preserve"> podstawowej, średniej,</w:t>
            </w:r>
            <w:r w:rsidRPr="00A87916">
              <w:rPr>
                <w:rFonts w:cs="Calibri"/>
                <w:noProof/>
                <w:szCs w:val="24"/>
              </w:rPr>
              <w:t xml:space="preserve"> szkolnictwa zawodowego i </w:t>
            </w:r>
            <w:r w:rsidR="001D625B" w:rsidRPr="00A87916">
              <w:rPr>
                <w:rFonts w:cs="Calibri"/>
                <w:noProof/>
                <w:szCs w:val="24"/>
              </w:rPr>
              <w:t xml:space="preserve">technicznego </w:t>
            </w:r>
            <w:r w:rsidRPr="00A87916">
              <w:rPr>
                <w:rFonts w:cs="Calibri"/>
                <w:noProof/>
                <w:szCs w:val="24"/>
              </w:rPr>
              <w:t>służącej kształceniu zawodów związanych z transformacją energetyczną i gospodarczą;</w:t>
            </w:r>
          </w:p>
          <w:p w14:paraId="4B345BA6" w14:textId="77777777" w:rsidR="002D4705" w:rsidRPr="00A87916" w:rsidRDefault="002D4705" w:rsidP="003D60F1">
            <w:pPr>
              <w:pStyle w:val="Mtab"/>
              <w:rPr>
                <w:rFonts w:cs="Calibri"/>
                <w:noProof/>
                <w:szCs w:val="24"/>
              </w:rPr>
            </w:pPr>
            <w:r w:rsidRPr="00A87916">
              <w:rPr>
                <w:rFonts w:cs="Calibri"/>
                <w:noProof/>
                <w:szCs w:val="24"/>
              </w:rPr>
              <w:t>rozwój infrastruktury i mieszkalnictwa wspomaganego i chronionego;</w:t>
            </w:r>
          </w:p>
          <w:p w14:paraId="32ACC386" w14:textId="77777777" w:rsidR="002D4705" w:rsidRPr="00A87916" w:rsidRDefault="002D4705" w:rsidP="003D60F1">
            <w:pPr>
              <w:pStyle w:val="Mtab"/>
              <w:rPr>
                <w:rFonts w:cs="Calibri"/>
                <w:szCs w:val="24"/>
              </w:rPr>
            </w:pPr>
            <w:r w:rsidRPr="00A87916">
              <w:rPr>
                <w:rFonts w:cs="Calibri"/>
                <w:noProof/>
                <w:szCs w:val="24"/>
              </w:rPr>
              <w:t>rozwój zdeinstytucjonalizowanych form opieki nad osobami niesamodzielnymi.</w:t>
            </w:r>
          </w:p>
        </w:tc>
        <w:tc>
          <w:tcPr>
            <w:tcW w:w="529" w:type="pct"/>
            <w:vMerge/>
            <w:shd w:val="clear" w:color="auto" w:fill="auto"/>
            <w:vAlign w:val="center"/>
          </w:tcPr>
          <w:p w14:paraId="28D5CBD0" w14:textId="77777777" w:rsidR="002D4705" w:rsidRPr="00A87916" w:rsidRDefault="002D4705" w:rsidP="003D60F1">
            <w:pPr>
              <w:pStyle w:val="Mtab"/>
              <w:rPr>
                <w:rFonts w:cs="Calibri"/>
                <w:szCs w:val="24"/>
              </w:rPr>
            </w:pPr>
          </w:p>
        </w:tc>
      </w:tr>
      <w:tr w:rsidR="002D4705" w:rsidRPr="00A87916" w14:paraId="56176F35" w14:textId="77777777" w:rsidTr="003D60F1">
        <w:trPr>
          <w:trHeight w:val="654"/>
        </w:trPr>
        <w:tc>
          <w:tcPr>
            <w:tcW w:w="507" w:type="pct"/>
            <w:vMerge/>
            <w:vAlign w:val="center"/>
          </w:tcPr>
          <w:p w14:paraId="5ED5921D" w14:textId="77777777" w:rsidR="002D4705" w:rsidRPr="00A87916" w:rsidRDefault="002D4705" w:rsidP="003D60F1">
            <w:pPr>
              <w:pStyle w:val="Mtab"/>
              <w:rPr>
                <w:rFonts w:cs="Calibri"/>
                <w:szCs w:val="24"/>
              </w:rPr>
            </w:pPr>
          </w:p>
        </w:tc>
        <w:tc>
          <w:tcPr>
            <w:tcW w:w="1016" w:type="pct"/>
            <w:vMerge w:val="restart"/>
            <w:vAlign w:val="center"/>
          </w:tcPr>
          <w:p w14:paraId="4253503B" w14:textId="77777777" w:rsidR="002D4705" w:rsidRPr="00A87916" w:rsidRDefault="002D4705" w:rsidP="003D60F1">
            <w:pPr>
              <w:pStyle w:val="Mtab"/>
              <w:rPr>
                <w:rFonts w:cs="Calibri"/>
                <w:szCs w:val="24"/>
              </w:rPr>
            </w:pPr>
            <w:r w:rsidRPr="00A87916">
              <w:rPr>
                <w:rFonts w:cs="Calibri"/>
                <w:szCs w:val="24"/>
              </w:rPr>
              <w:t xml:space="preserve">CP6, i EFRR - Transformacja gospodarcza (Umożliwienie regionom i ludności łagodzenia wpływających na społeczeństwo, zatrudnienie, gospodarkę i środowisko skutków transformacji w kierunku osiągnięcia celów Unii na rok 2030 w dziedzinie energii i </w:t>
            </w:r>
            <w:r w:rsidRPr="00A87916">
              <w:rPr>
                <w:rFonts w:cs="Calibri"/>
                <w:szCs w:val="24"/>
              </w:rPr>
              <w:lastRenderedPageBreak/>
              <w:t>klimatu oraz w kierunku neutralnej dla klimatu gospodarki Unii do roku 2050 w oparciu o porozumienie paryskie)</w:t>
            </w:r>
          </w:p>
        </w:tc>
        <w:tc>
          <w:tcPr>
            <w:tcW w:w="2948" w:type="pct"/>
            <w:shd w:val="clear" w:color="auto" w:fill="auto"/>
            <w:vAlign w:val="center"/>
          </w:tcPr>
          <w:p w14:paraId="1139BE47" w14:textId="77777777" w:rsidR="002D4705" w:rsidRPr="00A87916" w:rsidRDefault="002D4705" w:rsidP="003D60F1">
            <w:pPr>
              <w:pStyle w:val="Mtab"/>
              <w:rPr>
                <w:rFonts w:cs="Calibri"/>
                <w:szCs w:val="24"/>
              </w:rPr>
            </w:pPr>
            <w:r w:rsidRPr="00A87916">
              <w:rPr>
                <w:rFonts w:cs="Calibri"/>
                <w:szCs w:val="24"/>
              </w:rPr>
              <w:lastRenderedPageBreak/>
              <w:t>CP6, i EFRR 1 - Wsparcie dotacyjne w inwestycje MŚP w szczególności mające na celu tworzenie nowych miejsc pracy, w tym wsparcie w zakresie dywersyfikacji i unowocześnienia działalności dla firm, ściśle powiązanej z celami procesu transformacji obszaru oraz przyczyniające się do ograniczania emisji gazów cieplarnianych i dekarbonizacji, wdrażania rozwiązań GOZ, zmniejszania energochłonności procesów i usług.</w:t>
            </w:r>
          </w:p>
        </w:tc>
        <w:tc>
          <w:tcPr>
            <w:tcW w:w="529" w:type="pct"/>
            <w:vMerge w:val="restart"/>
            <w:shd w:val="clear" w:color="auto" w:fill="auto"/>
            <w:vAlign w:val="center"/>
          </w:tcPr>
          <w:p w14:paraId="6F457146" w14:textId="77777777" w:rsidR="002D4705" w:rsidRPr="00A87916" w:rsidRDefault="002D4705" w:rsidP="003D60F1">
            <w:pPr>
              <w:pStyle w:val="Mtab"/>
              <w:rPr>
                <w:rFonts w:cs="Calibri"/>
                <w:szCs w:val="24"/>
              </w:rPr>
            </w:pPr>
            <w:r w:rsidRPr="00A87916">
              <w:rPr>
                <w:rFonts w:cs="Calibri"/>
                <w:szCs w:val="24"/>
              </w:rPr>
              <w:t xml:space="preserve">Subregion wałbrzyski, </w:t>
            </w:r>
            <w:r w:rsidRPr="00A87916">
              <w:rPr>
                <w:rFonts w:cs="Calibri"/>
                <w:noProof/>
                <w:szCs w:val="24"/>
              </w:rPr>
              <w:t>powiat kamiennogórski, powiat zgorzelecki</w:t>
            </w:r>
          </w:p>
        </w:tc>
      </w:tr>
      <w:tr w:rsidR="002D4705" w:rsidRPr="00A87916" w14:paraId="3B7F74BE" w14:textId="77777777" w:rsidTr="003D60F1">
        <w:trPr>
          <w:trHeight w:val="61"/>
        </w:trPr>
        <w:tc>
          <w:tcPr>
            <w:tcW w:w="507" w:type="pct"/>
            <w:vMerge/>
            <w:vAlign w:val="center"/>
          </w:tcPr>
          <w:p w14:paraId="5C1229EE" w14:textId="77777777" w:rsidR="002D4705" w:rsidRPr="00A87916" w:rsidRDefault="002D4705" w:rsidP="003D60F1">
            <w:pPr>
              <w:pStyle w:val="Mtab"/>
              <w:rPr>
                <w:rFonts w:cs="Calibri"/>
                <w:szCs w:val="24"/>
              </w:rPr>
            </w:pPr>
          </w:p>
        </w:tc>
        <w:tc>
          <w:tcPr>
            <w:tcW w:w="1016" w:type="pct"/>
            <w:vMerge/>
            <w:vAlign w:val="center"/>
          </w:tcPr>
          <w:p w14:paraId="3FDF7BF5" w14:textId="77777777" w:rsidR="002D4705" w:rsidRPr="00A87916" w:rsidRDefault="002D4705" w:rsidP="003D60F1">
            <w:pPr>
              <w:pStyle w:val="Mtab"/>
              <w:rPr>
                <w:rFonts w:cs="Calibri"/>
                <w:szCs w:val="24"/>
              </w:rPr>
            </w:pPr>
          </w:p>
        </w:tc>
        <w:tc>
          <w:tcPr>
            <w:tcW w:w="2948" w:type="pct"/>
            <w:shd w:val="clear" w:color="auto" w:fill="auto"/>
            <w:vAlign w:val="center"/>
          </w:tcPr>
          <w:p w14:paraId="7BA34070" w14:textId="77777777" w:rsidR="002D4705" w:rsidRPr="00A87916" w:rsidRDefault="002D4705" w:rsidP="003D60F1">
            <w:pPr>
              <w:pStyle w:val="Mtab"/>
              <w:rPr>
                <w:rFonts w:cs="Calibri"/>
                <w:szCs w:val="24"/>
              </w:rPr>
            </w:pPr>
            <w:r w:rsidRPr="00A87916">
              <w:rPr>
                <w:rFonts w:cs="Calibri"/>
                <w:szCs w:val="24"/>
              </w:rPr>
              <w:t>CP6, i EFRR 2 - Doradztwo dla firm w zakresie transformacji energetycznej, rozwoju GOZ i transformacji cyfrowej</w:t>
            </w:r>
          </w:p>
        </w:tc>
        <w:tc>
          <w:tcPr>
            <w:tcW w:w="529" w:type="pct"/>
            <w:vMerge/>
            <w:shd w:val="clear" w:color="auto" w:fill="auto"/>
            <w:vAlign w:val="center"/>
          </w:tcPr>
          <w:p w14:paraId="40EC121B" w14:textId="77777777" w:rsidR="002D4705" w:rsidRPr="00A87916" w:rsidRDefault="002D4705" w:rsidP="003D60F1">
            <w:pPr>
              <w:pStyle w:val="Mtab"/>
              <w:rPr>
                <w:rFonts w:cs="Calibri"/>
                <w:szCs w:val="24"/>
              </w:rPr>
            </w:pPr>
          </w:p>
        </w:tc>
      </w:tr>
      <w:tr w:rsidR="002D4705" w:rsidRPr="00A87916" w14:paraId="4C51FF52" w14:textId="77777777" w:rsidTr="003D60F1">
        <w:trPr>
          <w:trHeight w:val="60"/>
        </w:trPr>
        <w:tc>
          <w:tcPr>
            <w:tcW w:w="507" w:type="pct"/>
            <w:vMerge/>
            <w:vAlign w:val="center"/>
          </w:tcPr>
          <w:p w14:paraId="23AE7C2F" w14:textId="77777777" w:rsidR="002D4705" w:rsidRPr="00A87916" w:rsidRDefault="002D4705" w:rsidP="003D60F1">
            <w:pPr>
              <w:pStyle w:val="Mtab"/>
              <w:rPr>
                <w:rFonts w:cs="Calibri"/>
                <w:szCs w:val="24"/>
              </w:rPr>
            </w:pPr>
          </w:p>
        </w:tc>
        <w:tc>
          <w:tcPr>
            <w:tcW w:w="1016" w:type="pct"/>
            <w:vMerge/>
            <w:vAlign w:val="center"/>
          </w:tcPr>
          <w:p w14:paraId="77DEE4C6" w14:textId="77777777" w:rsidR="002D4705" w:rsidRPr="00A87916" w:rsidRDefault="002D4705" w:rsidP="003D60F1">
            <w:pPr>
              <w:pStyle w:val="Mtab"/>
              <w:rPr>
                <w:rFonts w:cs="Calibri"/>
                <w:szCs w:val="24"/>
              </w:rPr>
            </w:pPr>
          </w:p>
        </w:tc>
        <w:tc>
          <w:tcPr>
            <w:tcW w:w="2948" w:type="pct"/>
            <w:shd w:val="clear" w:color="auto" w:fill="auto"/>
            <w:vAlign w:val="center"/>
          </w:tcPr>
          <w:p w14:paraId="3CFB67A2" w14:textId="77777777" w:rsidR="002D4705" w:rsidRPr="00A87916" w:rsidRDefault="002D4705" w:rsidP="003D60F1">
            <w:pPr>
              <w:pStyle w:val="Mtab"/>
              <w:rPr>
                <w:rFonts w:cs="Calibri"/>
                <w:szCs w:val="24"/>
              </w:rPr>
            </w:pPr>
            <w:r w:rsidRPr="00A87916">
              <w:rPr>
                <w:rFonts w:cs="Calibri"/>
                <w:szCs w:val="24"/>
              </w:rPr>
              <w:t>CP6, i EFRR 3 - Zwiększenie endogenicznego potencjału regionu w zakresie zrównoważonej turystyki obejmujące m. in. tworzenie miejsc pracy, modernizację w kierunku efektu dekarbonizacji i wdrażanie zielonych technologii</w:t>
            </w:r>
          </w:p>
        </w:tc>
        <w:tc>
          <w:tcPr>
            <w:tcW w:w="529" w:type="pct"/>
            <w:vMerge/>
            <w:shd w:val="clear" w:color="auto" w:fill="auto"/>
            <w:vAlign w:val="center"/>
          </w:tcPr>
          <w:p w14:paraId="13C37451" w14:textId="77777777" w:rsidR="002D4705" w:rsidRPr="00A87916" w:rsidRDefault="002D4705" w:rsidP="003D60F1">
            <w:pPr>
              <w:pStyle w:val="Mtab"/>
              <w:rPr>
                <w:rFonts w:cs="Calibri"/>
                <w:szCs w:val="24"/>
              </w:rPr>
            </w:pPr>
          </w:p>
        </w:tc>
      </w:tr>
      <w:tr w:rsidR="002D4705" w:rsidRPr="00A87916" w14:paraId="1ACE188E" w14:textId="77777777" w:rsidTr="003D60F1">
        <w:trPr>
          <w:trHeight w:val="60"/>
        </w:trPr>
        <w:tc>
          <w:tcPr>
            <w:tcW w:w="507" w:type="pct"/>
            <w:vMerge/>
            <w:vAlign w:val="center"/>
          </w:tcPr>
          <w:p w14:paraId="00BCD9F7" w14:textId="77777777" w:rsidR="002D4705" w:rsidRPr="00A87916" w:rsidRDefault="002D4705" w:rsidP="003D60F1">
            <w:pPr>
              <w:pStyle w:val="Mtab"/>
              <w:rPr>
                <w:rFonts w:cs="Calibri"/>
                <w:szCs w:val="24"/>
              </w:rPr>
            </w:pPr>
          </w:p>
        </w:tc>
        <w:tc>
          <w:tcPr>
            <w:tcW w:w="1016" w:type="pct"/>
            <w:vMerge/>
            <w:vAlign w:val="center"/>
          </w:tcPr>
          <w:p w14:paraId="68027ECB" w14:textId="77777777" w:rsidR="002D4705" w:rsidRPr="00A87916" w:rsidRDefault="002D4705" w:rsidP="003D60F1">
            <w:pPr>
              <w:pStyle w:val="Mtab"/>
              <w:rPr>
                <w:rFonts w:cs="Calibri"/>
                <w:szCs w:val="24"/>
              </w:rPr>
            </w:pPr>
          </w:p>
        </w:tc>
        <w:tc>
          <w:tcPr>
            <w:tcW w:w="2948" w:type="pct"/>
            <w:shd w:val="clear" w:color="auto" w:fill="auto"/>
            <w:vAlign w:val="center"/>
          </w:tcPr>
          <w:p w14:paraId="42C71614" w14:textId="77777777" w:rsidR="002D4705" w:rsidRPr="00A87916" w:rsidRDefault="002D4705" w:rsidP="003D60F1">
            <w:pPr>
              <w:pStyle w:val="Mtab"/>
              <w:rPr>
                <w:rFonts w:cs="Calibri"/>
                <w:szCs w:val="24"/>
              </w:rPr>
            </w:pPr>
            <w:r w:rsidRPr="00A87916">
              <w:rPr>
                <w:rFonts w:cs="Calibri"/>
                <w:szCs w:val="24"/>
              </w:rPr>
              <w:t>CP6, i EFRR 4 - Inwestycje w tworzenie nowych przedsiębiorstw, w tym start-upów poprzez wsparcie dotacyjno-doradcze na rozpoczęcie działalności gospodarczej.</w:t>
            </w:r>
          </w:p>
        </w:tc>
        <w:tc>
          <w:tcPr>
            <w:tcW w:w="529" w:type="pct"/>
            <w:vMerge/>
            <w:shd w:val="clear" w:color="auto" w:fill="auto"/>
            <w:vAlign w:val="center"/>
          </w:tcPr>
          <w:p w14:paraId="6AA6C485" w14:textId="77777777" w:rsidR="002D4705" w:rsidRPr="00A87916" w:rsidRDefault="002D4705" w:rsidP="003D60F1">
            <w:pPr>
              <w:pStyle w:val="Mtab"/>
              <w:rPr>
                <w:rFonts w:cs="Calibri"/>
                <w:szCs w:val="24"/>
              </w:rPr>
            </w:pPr>
          </w:p>
        </w:tc>
      </w:tr>
      <w:tr w:rsidR="002D4705" w:rsidRPr="00A87916" w14:paraId="2DD0D394" w14:textId="77777777" w:rsidTr="003D60F1">
        <w:trPr>
          <w:trHeight w:val="60"/>
        </w:trPr>
        <w:tc>
          <w:tcPr>
            <w:tcW w:w="507" w:type="pct"/>
            <w:vMerge/>
            <w:vAlign w:val="center"/>
          </w:tcPr>
          <w:p w14:paraId="6F90CB30" w14:textId="77777777" w:rsidR="002D4705" w:rsidRPr="00A87916" w:rsidRDefault="002D4705" w:rsidP="003D60F1">
            <w:pPr>
              <w:pStyle w:val="Mtab"/>
              <w:rPr>
                <w:rFonts w:cs="Calibri"/>
                <w:szCs w:val="24"/>
              </w:rPr>
            </w:pPr>
          </w:p>
        </w:tc>
        <w:tc>
          <w:tcPr>
            <w:tcW w:w="1016" w:type="pct"/>
            <w:vMerge/>
            <w:vAlign w:val="center"/>
          </w:tcPr>
          <w:p w14:paraId="20CFD4D8" w14:textId="77777777" w:rsidR="002D4705" w:rsidRPr="00A87916" w:rsidRDefault="002D4705" w:rsidP="003D60F1">
            <w:pPr>
              <w:pStyle w:val="Mtab"/>
              <w:rPr>
                <w:rFonts w:cs="Calibri"/>
                <w:szCs w:val="24"/>
              </w:rPr>
            </w:pPr>
          </w:p>
        </w:tc>
        <w:tc>
          <w:tcPr>
            <w:tcW w:w="2948" w:type="pct"/>
            <w:shd w:val="clear" w:color="auto" w:fill="auto"/>
            <w:vAlign w:val="center"/>
          </w:tcPr>
          <w:p w14:paraId="6025253A" w14:textId="77777777" w:rsidR="002D4705" w:rsidRPr="00A87916" w:rsidRDefault="002D4705" w:rsidP="003D60F1">
            <w:pPr>
              <w:pStyle w:val="Mtab"/>
              <w:rPr>
                <w:rFonts w:cs="Calibri"/>
                <w:szCs w:val="24"/>
              </w:rPr>
            </w:pPr>
            <w:r w:rsidRPr="00A87916">
              <w:rPr>
                <w:rFonts w:cs="Calibri"/>
                <w:szCs w:val="24"/>
              </w:rPr>
              <w:t>CP6, i EFRR 5 - Inwestycje w działania B+R oraz wdrażanie innowacji zwiększających potencjał dolnośląskich inteligentnych specjalizacji.</w:t>
            </w:r>
          </w:p>
        </w:tc>
        <w:tc>
          <w:tcPr>
            <w:tcW w:w="529" w:type="pct"/>
            <w:vMerge/>
            <w:shd w:val="clear" w:color="auto" w:fill="auto"/>
            <w:vAlign w:val="center"/>
          </w:tcPr>
          <w:p w14:paraId="0C121C35" w14:textId="77777777" w:rsidR="002D4705" w:rsidRPr="00A87916" w:rsidRDefault="002D4705" w:rsidP="003D60F1">
            <w:pPr>
              <w:pStyle w:val="Mtab"/>
              <w:rPr>
                <w:rFonts w:cs="Calibri"/>
                <w:szCs w:val="24"/>
              </w:rPr>
            </w:pPr>
          </w:p>
        </w:tc>
      </w:tr>
      <w:tr w:rsidR="002D4705" w:rsidRPr="00A87916" w14:paraId="3A3E7492" w14:textId="77777777" w:rsidTr="003D60F1">
        <w:trPr>
          <w:trHeight w:val="60"/>
        </w:trPr>
        <w:tc>
          <w:tcPr>
            <w:tcW w:w="507" w:type="pct"/>
            <w:vMerge/>
            <w:vAlign w:val="center"/>
          </w:tcPr>
          <w:p w14:paraId="3F51A2B1" w14:textId="77777777" w:rsidR="002D4705" w:rsidRPr="00A87916" w:rsidRDefault="002D4705" w:rsidP="003D60F1">
            <w:pPr>
              <w:pStyle w:val="Mtab"/>
              <w:rPr>
                <w:rFonts w:cs="Calibri"/>
                <w:szCs w:val="24"/>
              </w:rPr>
            </w:pPr>
          </w:p>
        </w:tc>
        <w:tc>
          <w:tcPr>
            <w:tcW w:w="1016" w:type="pct"/>
            <w:vMerge/>
            <w:vAlign w:val="center"/>
          </w:tcPr>
          <w:p w14:paraId="39DB368B" w14:textId="77777777" w:rsidR="002D4705" w:rsidRPr="00A87916" w:rsidRDefault="002D4705" w:rsidP="003D60F1">
            <w:pPr>
              <w:pStyle w:val="Mtab"/>
              <w:rPr>
                <w:rFonts w:cs="Calibri"/>
                <w:szCs w:val="24"/>
              </w:rPr>
            </w:pPr>
          </w:p>
        </w:tc>
        <w:tc>
          <w:tcPr>
            <w:tcW w:w="2948" w:type="pct"/>
            <w:shd w:val="clear" w:color="auto" w:fill="auto"/>
            <w:vAlign w:val="center"/>
          </w:tcPr>
          <w:p w14:paraId="29C84EF6" w14:textId="77777777" w:rsidR="002D4705" w:rsidRPr="00A87916" w:rsidRDefault="002D4705" w:rsidP="003D60F1">
            <w:pPr>
              <w:pStyle w:val="Mtab"/>
              <w:rPr>
                <w:rFonts w:cs="Calibri"/>
                <w:szCs w:val="24"/>
              </w:rPr>
            </w:pPr>
            <w:r w:rsidRPr="00A87916">
              <w:rPr>
                <w:rFonts w:cs="Calibri"/>
                <w:szCs w:val="24"/>
              </w:rPr>
              <w:t>CP6, i EFRR 6 - Wsparcie powstawania centrów i działów badawczo- naukowych przedsiębiorstw w celu tworzenia wysokiej jakości miejsc pracy w regionie dotkniętym transformacją (jako towarzyszącym projektom B+R).</w:t>
            </w:r>
          </w:p>
        </w:tc>
        <w:tc>
          <w:tcPr>
            <w:tcW w:w="529" w:type="pct"/>
            <w:vMerge/>
            <w:shd w:val="clear" w:color="auto" w:fill="auto"/>
            <w:vAlign w:val="center"/>
          </w:tcPr>
          <w:p w14:paraId="0489EC64" w14:textId="77777777" w:rsidR="002D4705" w:rsidRPr="00A87916" w:rsidRDefault="002D4705" w:rsidP="003D60F1">
            <w:pPr>
              <w:pStyle w:val="Mtab"/>
              <w:rPr>
                <w:rFonts w:cs="Calibri"/>
                <w:szCs w:val="24"/>
              </w:rPr>
            </w:pPr>
          </w:p>
        </w:tc>
      </w:tr>
      <w:tr w:rsidR="002D4705" w:rsidRPr="00A87916" w14:paraId="4B11AA3C" w14:textId="77777777" w:rsidTr="003D60F1">
        <w:trPr>
          <w:trHeight w:val="60"/>
        </w:trPr>
        <w:tc>
          <w:tcPr>
            <w:tcW w:w="507" w:type="pct"/>
            <w:vMerge/>
            <w:vAlign w:val="center"/>
          </w:tcPr>
          <w:p w14:paraId="090AE061" w14:textId="77777777" w:rsidR="002D4705" w:rsidRPr="00A87916" w:rsidRDefault="002D4705" w:rsidP="003D60F1">
            <w:pPr>
              <w:pStyle w:val="Mtab"/>
              <w:rPr>
                <w:rFonts w:cs="Calibri"/>
                <w:szCs w:val="24"/>
              </w:rPr>
            </w:pPr>
          </w:p>
        </w:tc>
        <w:tc>
          <w:tcPr>
            <w:tcW w:w="1016" w:type="pct"/>
            <w:vMerge/>
            <w:vAlign w:val="center"/>
          </w:tcPr>
          <w:p w14:paraId="014EACD4" w14:textId="77777777" w:rsidR="002D4705" w:rsidRPr="00A87916" w:rsidRDefault="002D4705" w:rsidP="003D60F1">
            <w:pPr>
              <w:pStyle w:val="Mtab"/>
              <w:rPr>
                <w:rFonts w:cs="Calibri"/>
                <w:szCs w:val="24"/>
              </w:rPr>
            </w:pPr>
          </w:p>
        </w:tc>
        <w:tc>
          <w:tcPr>
            <w:tcW w:w="2948" w:type="pct"/>
            <w:shd w:val="clear" w:color="auto" w:fill="auto"/>
            <w:vAlign w:val="center"/>
          </w:tcPr>
          <w:p w14:paraId="4248EE59" w14:textId="528AACEE" w:rsidR="002D4705" w:rsidRPr="00A87916" w:rsidRDefault="002D4705" w:rsidP="003D60F1">
            <w:pPr>
              <w:pStyle w:val="Mtab"/>
              <w:rPr>
                <w:rFonts w:cs="Calibri"/>
                <w:szCs w:val="24"/>
              </w:rPr>
            </w:pPr>
            <w:r w:rsidRPr="00A87916">
              <w:rPr>
                <w:rFonts w:cs="Calibri"/>
                <w:szCs w:val="24"/>
              </w:rPr>
              <w:t xml:space="preserve">CP6, i EFRR 7 - Rozwój hubów technologicznych i inkubatorów oraz stref aktywności gospodarczej </w:t>
            </w:r>
            <w:r w:rsidR="001D625B" w:rsidRPr="00A87916">
              <w:rPr>
                <w:rFonts w:cs="Calibri"/>
                <w:szCs w:val="24"/>
              </w:rPr>
              <w:t>i infrastruktury biznesowej dla MŚP</w:t>
            </w:r>
            <w:r w:rsidRPr="00A87916">
              <w:rPr>
                <w:rFonts w:cs="Calibri"/>
                <w:szCs w:val="24"/>
              </w:rPr>
              <w:t>, w szczególności poprzez zagospodarowanie budynków pogórniczych, terenów pokopalnianych oraz poprzemysłowych</w:t>
            </w:r>
          </w:p>
        </w:tc>
        <w:tc>
          <w:tcPr>
            <w:tcW w:w="529" w:type="pct"/>
            <w:vMerge/>
            <w:shd w:val="clear" w:color="auto" w:fill="auto"/>
            <w:vAlign w:val="center"/>
          </w:tcPr>
          <w:p w14:paraId="02ECA20E" w14:textId="77777777" w:rsidR="002D4705" w:rsidRPr="00A87916" w:rsidRDefault="002D4705" w:rsidP="003D60F1">
            <w:pPr>
              <w:pStyle w:val="Mtab"/>
              <w:rPr>
                <w:rFonts w:cs="Calibri"/>
                <w:szCs w:val="24"/>
              </w:rPr>
            </w:pPr>
          </w:p>
        </w:tc>
      </w:tr>
      <w:tr w:rsidR="002D4705" w:rsidRPr="00A87916" w14:paraId="57452EBE" w14:textId="77777777" w:rsidTr="003D60F1">
        <w:trPr>
          <w:trHeight w:val="60"/>
        </w:trPr>
        <w:tc>
          <w:tcPr>
            <w:tcW w:w="507" w:type="pct"/>
            <w:vMerge/>
            <w:vAlign w:val="center"/>
          </w:tcPr>
          <w:p w14:paraId="7FBC8DA5" w14:textId="77777777" w:rsidR="002D4705" w:rsidRPr="00A87916" w:rsidRDefault="002D4705" w:rsidP="003D60F1">
            <w:pPr>
              <w:pStyle w:val="Mtab"/>
              <w:rPr>
                <w:rFonts w:cs="Calibri"/>
                <w:szCs w:val="24"/>
              </w:rPr>
            </w:pPr>
          </w:p>
        </w:tc>
        <w:tc>
          <w:tcPr>
            <w:tcW w:w="1016" w:type="pct"/>
            <w:vMerge/>
            <w:vAlign w:val="center"/>
          </w:tcPr>
          <w:p w14:paraId="7F92FF94" w14:textId="77777777" w:rsidR="002D4705" w:rsidRPr="00A87916" w:rsidRDefault="002D4705" w:rsidP="003D60F1">
            <w:pPr>
              <w:pStyle w:val="Mtab"/>
              <w:rPr>
                <w:rFonts w:cs="Calibri"/>
                <w:szCs w:val="24"/>
              </w:rPr>
            </w:pPr>
          </w:p>
        </w:tc>
        <w:tc>
          <w:tcPr>
            <w:tcW w:w="2948" w:type="pct"/>
            <w:shd w:val="clear" w:color="auto" w:fill="auto"/>
            <w:vAlign w:val="center"/>
          </w:tcPr>
          <w:p w14:paraId="4563CEB8" w14:textId="77777777" w:rsidR="002D4705" w:rsidRPr="00A87916" w:rsidRDefault="002D4705" w:rsidP="003D60F1">
            <w:pPr>
              <w:pStyle w:val="Mtab"/>
              <w:rPr>
                <w:rFonts w:cs="Calibri"/>
                <w:szCs w:val="24"/>
              </w:rPr>
            </w:pPr>
            <w:r w:rsidRPr="00A87916">
              <w:rPr>
                <w:rFonts w:cs="Calibri"/>
                <w:szCs w:val="24"/>
              </w:rPr>
              <w:t>CP6, i EFRR 8 - Inwestycje w infrastrukturę przedsiębiorstw ciepłowniczych, w tym sieci ciepłowniczych prowadzące do zmiany źródeł energii i ciepła na OZE oraz ograniczania emisji gazów cieplarnianych.</w:t>
            </w:r>
          </w:p>
        </w:tc>
        <w:tc>
          <w:tcPr>
            <w:tcW w:w="529" w:type="pct"/>
            <w:vMerge/>
            <w:shd w:val="clear" w:color="auto" w:fill="auto"/>
            <w:vAlign w:val="center"/>
          </w:tcPr>
          <w:p w14:paraId="20FE4FB9" w14:textId="77777777" w:rsidR="002D4705" w:rsidRPr="00A87916" w:rsidRDefault="002D4705" w:rsidP="003D60F1">
            <w:pPr>
              <w:pStyle w:val="Mtab"/>
              <w:rPr>
                <w:rFonts w:cs="Calibri"/>
                <w:szCs w:val="24"/>
              </w:rPr>
            </w:pPr>
          </w:p>
        </w:tc>
      </w:tr>
      <w:tr w:rsidR="002D4705" w:rsidRPr="00A87916" w14:paraId="3BDB5636" w14:textId="77777777" w:rsidTr="003D60F1">
        <w:trPr>
          <w:trHeight w:val="385"/>
        </w:trPr>
        <w:tc>
          <w:tcPr>
            <w:tcW w:w="507" w:type="pct"/>
            <w:vMerge/>
            <w:vAlign w:val="center"/>
          </w:tcPr>
          <w:p w14:paraId="141F1441" w14:textId="77777777" w:rsidR="002D4705" w:rsidRPr="00A87916" w:rsidRDefault="002D4705" w:rsidP="003D60F1">
            <w:pPr>
              <w:pStyle w:val="Mtab"/>
              <w:rPr>
                <w:rFonts w:cs="Calibri"/>
                <w:szCs w:val="24"/>
              </w:rPr>
            </w:pPr>
          </w:p>
        </w:tc>
        <w:tc>
          <w:tcPr>
            <w:tcW w:w="1016" w:type="pct"/>
            <w:vMerge w:val="restart"/>
            <w:vAlign w:val="center"/>
          </w:tcPr>
          <w:p w14:paraId="0758C44E" w14:textId="77777777" w:rsidR="002D4705" w:rsidRPr="00A87916" w:rsidRDefault="002D4705" w:rsidP="003D60F1">
            <w:pPr>
              <w:pStyle w:val="Mtab"/>
              <w:rPr>
                <w:rFonts w:cs="Calibri"/>
                <w:szCs w:val="24"/>
              </w:rPr>
            </w:pPr>
            <w:r w:rsidRPr="00A87916">
              <w:rPr>
                <w:rFonts w:cs="Calibri"/>
                <w:noProof/>
                <w:szCs w:val="24"/>
              </w:rPr>
              <w:t xml:space="preserve">CP6, i EFRR - Transformacja środowiskowa (Umożliwienie regionom i ludności łagodzenia wpływających na społeczeństwo, zatrudnienie, gospodarkę </w:t>
            </w:r>
            <w:r w:rsidRPr="00A87916">
              <w:rPr>
                <w:rFonts w:cs="Calibri"/>
                <w:noProof/>
                <w:szCs w:val="24"/>
              </w:rPr>
              <w:lastRenderedPageBreak/>
              <w:t>i środowisko skutków transformacji w kierunku osiągnięcia celów Unii na rok 2030 w dziedzinie energii i klimatu oraz w kierunku neutralnej dla klimatu gospodarki Unii do roku 2050 w oparciu o porozumienie paryskie)</w:t>
            </w:r>
          </w:p>
        </w:tc>
        <w:tc>
          <w:tcPr>
            <w:tcW w:w="2948" w:type="pct"/>
            <w:shd w:val="clear" w:color="auto" w:fill="auto"/>
            <w:vAlign w:val="center"/>
          </w:tcPr>
          <w:p w14:paraId="736F8AC5" w14:textId="77777777" w:rsidR="002D4705" w:rsidRPr="00A87916" w:rsidRDefault="002D4705" w:rsidP="003D60F1">
            <w:pPr>
              <w:pStyle w:val="Mtab"/>
              <w:rPr>
                <w:rFonts w:cs="Calibri"/>
                <w:noProof/>
                <w:szCs w:val="24"/>
              </w:rPr>
            </w:pPr>
            <w:r w:rsidRPr="00A87916">
              <w:rPr>
                <w:rFonts w:cs="Calibri"/>
                <w:noProof/>
                <w:szCs w:val="24"/>
              </w:rPr>
              <w:lastRenderedPageBreak/>
              <w:t>CP6, i EFRR 1 -Gruntowna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c>
          <w:tcPr>
            <w:tcW w:w="529" w:type="pct"/>
            <w:vMerge w:val="restart"/>
            <w:shd w:val="clear" w:color="auto" w:fill="auto"/>
            <w:vAlign w:val="center"/>
          </w:tcPr>
          <w:p w14:paraId="192BAEBD" w14:textId="77777777" w:rsidR="002D4705" w:rsidRPr="00A87916" w:rsidRDefault="002D4705" w:rsidP="003D60F1">
            <w:pPr>
              <w:pStyle w:val="Mtab"/>
              <w:rPr>
                <w:rFonts w:cs="Calibri"/>
                <w:szCs w:val="24"/>
              </w:rPr>
            </w:pPr>
            <w:r w:rsidRPr="00A87916">
              <w:rPr>
                <w:rFonts w:cs="Calibri"/>
                <w:szCs w:val="24"/>
              </w:rPr>
              <w:t xml:space="preserve">Subregion wałbrzyski, </w:t>
            </w:r>
            <w:r w:rsidRPr="00A87916">
              <w:rPr>
                <w:rFonts w:cs="Calibri"/>
                <w:noProof/>
                <w:szCs w:val="24"/>
              </w:rPr>
              <w:t>powiat kamiennogórski, powiat zgorzelecki</w:t>
            </w:r>
          </w:p>
        </w:tc>
      </w:tr>
      <w:tr w:rsidR="002D4705" w:rsidRPr="00A87916" w14:paraId="754948EC" w14:textId="77777777" w:rsidTr="003D60F1">
        <w:trPr>
          <w:trHeight w:val="155"/>
        </w:trPr>
        <w:tc>
          <w:tcPr>
            <w:tcW w:w="507" w:type="pct"/>
            <w:vMerge/>
            <w:vAlign w:val="center"/>
          </w:tcPr>
          <w:p w14:paraId="68872F61" w14:textId="77777777" w:rsidR="002D4705" w:rsidRPr="00A87916" w:rsidRDefault="002D4705" w:rsidP="003D60F1">
            <w:pPr>
              <w:pStyle w:val="Mtab"/>
              <w:rPr>
                <w:rFonts w:cs="Calibri"/>
                <w:szCs w:val="24"/>
              </w:rPr>
            </w:pPr>
          </w:p>
        </w:tc>
        <w:tc>
          <w:tcPr>
            <w:tcW w:w="1016" w:type="pct"/>
            <w:vMerge/>
            <w:vAlign w:val="center"/>
          </w:tcPr>
          <w:p w14:paraId="25318D4F" w14:textId="77777777" w:rsidR="002D4705" w:rsidRPr="00A87916" w:rsidRDefault="002D4705" w:rsidP="003D60F1">
            <w:pPr>
              <w:pStyle w:val="Mtab"/>
              <w:rPr>
                <w:rFonts w:cs="Calibri"/>
                <w:szCs w:val="24"/>
              </w:rPr>
            </w:pPr>
          </w:p>
        </w:tc>
        <w:tc>
          <w:tcPr>
            <w:tcW w:w="2948" w:type="pct"/>
            <w:shd w:val="clear" w:color="auto" w:fill="auto"/>
            <w:vAlign w:val="center"/>
          </w:tcPr>
          <w:p w14:paraId="7906C6D8" w14:textId="29E4349B" w:rsidR="002D4705" w:rsidRPr="00A87916" w:rsidRDefault="002D4705" w:rsidP="003D60F1">
            <w:pPr>
              <w:pStyle w:val="Mtab"/>
              <w:rPr>
                <w:rFonts w:cs="Calibri"/>
                <w:noProof/>
                <w:szCs w:val="24"/>
              </w:rPr>
            </w:pPr>
            <w:r w:rsidRPr="00A87916">
              <w:rPr>
                <w:rFonts w:cs="Calibri"/>
                <w:noProof/>
                <w:szCs w:val="24"/>
              </w:rPr>
              <w:t xml:space="preserve">CP6, i EFRR 2 - Tworzenie zielonych </w:t>
            </w:r>
            <w:r w:rsidR="00197B9B" w:rsidRPr="00A87916">
              <w:rPr>
                <w:rFonts w:cs="Calibri"/>
                <w:noProof/>
                <w:szCs w:val="24"/>
              </w:rPr>
              <w:t xml:space="preserve">ścian i </w:t>
            </w:r>
            <w:r w:rsidRPr="00A87916">
              <w:rPr>
                <w:rFonts w:cs="Calibri"/>
                <w:noProof/>
                <w:szCs w:val="24"/>
              </w:rPr>
              <w:t>dachów, ogrodów wertykalnych, instalację systemów do gromadzenia i wykorzystania wody deszczowej oraz usuwanie barier architektonicznych/infrastrukturalnych</w:t>
            </w:r>
          </w:p>
        </w:tc>
        <w:tc>
          <w:tcPr>
            <w:tcW w:w="529" w:type="pct"/>
            <w:vMerge/>
            <w:shd w:val="clear" w:color="auto" w:fill="auto"/>
            <w:vAlign w:val="center"/>
          </w:tcPr>
          <w:p w14:paraId="140740AF" w14:textId="77777777" w:rsidR="002D4705" w:rsidRPr="00A87916" w:rsidRDefault="002D4705" w:rsidP="003D60F1">
            <w:pPr>
              <w:pStyle w:val="Mtab"/>
              <w:rPr>
                <w:rFonts w:cs="Calibri"/>
                <w:szCs w:val="24"/>
              </w:rPr>
            </w:pPr>
          </w:p>
        </w:tc>
      </w:tr>
      <w:tr w:rsidR="002D4705" w:rsidRPr="00A87916" w14:paraId="56380FA4" w14:textId="77777777" w:rsidTr="003D60F1">
        <w:trPr>
          <w:trHeight w:val="174"/>
        </w:trPr>
        <w:tc>
          <w:tcPr>
            <w:tcW w:w="507" w:type="pct"/>
            <w:vMerge/>
            <w:vAlign w:val="center"/>
          </w:tcPr>
          <w:p w14:paraId="177F6D4A" w14:textId="77777777" w:rsidR="002D4705" w:rsidRPr="00A87916" w:rsidRDefault="002D4705" w:rsidP="003D60F1">
            <w:pPr>
              <w:pStyle w:val="Mtab"/>
              <w:rPr>
                <w:rFonts w:cs="Calibri"/>
                <w:szCs w:val="24"/>
              </w:rPr>
            </w:pPr>
          </w:p>
        </w:tc>
        <w:tc>
          <w:tcPr>
            <w:tcW w:w="1016" w:type="pct"/>
            <w:vMerge/>
            <w:vAlign w:val="center"/>
          </w:tcPr>
          <w:p w14:paraId="0E906490" w14:textId="77777777" w:rsidR="002D4705" w:rsidRPr="00A87916" w:rsidRDefault="002D4705" w:rsidP="003D60F1">
            <w:pPr>
              <w:pStyle w:val="Mtab"/>
              <w:rPr>
                <w:rFonts w:cs="Calibri"/>
                <w:szCs w:val="24"/>
              </w:rPr>
            </w:pPr>
          </w:p>
        </w:tc>
        <w:tc>
          <w:tcPr>
            <w:tcW w:w="2948" w:type="pct"/>
            <w:shd w:val="clear" w:color="auto" w:fill="auto"/>
            <w:vAlign w:val="center"/>
          </w:tcPr>
          <w:p w14:paraId="546E9006" w14:textId="3CA88CF4" w:rsidR="002D4705" w:rsidRPr="00A87916" w:rsidRDefault="002D4705" w:rsidP="003D60F1">
            <w:pPr>
              <w:pStyle w:val="Mtab"/>
              <w:rPr>
                <w:rFonts w:cs="Calibri"/>
                <w:noProof/>
                <w:szCs w:val="24"/>
              </w:rPr>
            </w:pPr>
            <w:r w:rsidRPr="00A87916">
              <w:rPr>
                <w:rFonts w:cs="Calibri"/>
                <w:noProof/>
                <w:szCs w:val="24"/>
              </w:rPr>
              <w:t xml:space="preserve">CP6, i EFRR 3 - Wsparcie inwestycji w alternatywne źródła energii (w tym instalacje PV i pompy ciepła) </w:t>
            </w:r>
            <w:r w:rsidR="001D625B" w:rsidRPr="00A87916">
              <w:rPr>
                <w:rFonts w:cs="Calibri"/>
                <w:noProof/>
                <w:szCs w:val="24"/>
              </w:rPr>
              <w:t xml:space="preserve">i efektywność energetyczna </w:t>
            </w:r>
            <w:r w:rsidRPr="00A87916">
              <w:rPr>
                <w:rFonts w:cs="Calibri"/>
                <w:noProof/>
                <w:szCs w:val="24"/>
              </w:rPr>
              <w:t xml:space="preserve">także w zakresie </w:t>
            </w:r>
            <w:r w:rsidRPr="00A87916">
              <w:rPr>
                <w:rFonts w:cs="Calibri"/>
                <w:noProof/>
                <w:szCs w:val="24"/>
              </w:rPr>
              <w:lastRenderedPageBreak/>
              <w:t xml:space="preserve">prosumenckim dla indywidualnych instalacji OZE oraz magazynów energii. Rrozwój spółdzielni energetycznych, klastrów energii odnawialnej oraz innych mechanizmów </w:t>
            </w:r>
            <w:r w:rsidR="00986584" w:rsidRPr="00A87916">
              <w:rPr>
                <w:rFonts w:cs="Calibri"/>
                <w:noProof/>
                <w:szCs w:val="24"/>
              </w:rPr>
              <w:t xml:space="preserve">wytwarzania i bilansowania </w:t>
            </w:r>
            <w:r w:rsidRPr="00A87916">
              <w:rPr>
                <w:rFonts w:cs="Calibri"/>
                <w:noProof/>
                <w:szCs w:val="24"/>
              </w:rPr>
              <w:t>energii z OZE (społeczności energetycznych działających w zakresie OZE).</w:t>
            </w:r>
          </w:p>
        </w:tc>
        <w:tc>
          <w:tcPr>
            <w:tcW w:w="529" w:type="pct"/>
            <w:vMerge/>
            <w:shd w:val="clear" w:color="auto" w:fill="auto"/>
            <w:vAlign w:val="center"/>
          </w:tcPr>
          <w:p w14:paraId="30981A5C" w14:textId="77777777" w:rsidR="002D4705" w:rsidRPr="00A87916" w:rsidRDefault="002D4705" w:rsidP="003D60F1">
            <w:pPr>
              <w:pStyle w:val="Mtab"/>
              <w:rPr>
                <w:rFonts w:cs="Calibri"/>
                <w:szCs w:val="24"/>
              </w:rPr>
            </w:pPr>
          </w:p>
        </w:tc>
      </w:tr>
      <w:tr w:rsidR="002D4705" w:rsidRPr="00A87916" w14:paraId="1F793E0D" w14:textId="77777777" w:rsidTr="003D60F1">
        <w:trPr>
          <w:trHeight w:val="235"/>
        </w:trPr>
        <w:tc>
          <w:tcPr>
            <w:tcW w:w="507" w:type="pct"/>
            <w:vMerge/>
            <w:vAlign w:val="center"/>
          </w:tcPr>
          <w:p w14:paraId="3FBCE6B6" w14:textId="77777777" w:rsidR="002D4705" w:rsidRPr="00A87916" w:rsidRDefault="002D4705" w:rsidP="003D60F1">
            <w:pPr>
              <w:pStyle w:val="Mtab"/>
              <w:rPr>
                <w:rFonts w:cs="Calibri"/>
                <w:szCs w:val="24"/>
              </w:rPr>
            </w:pPr>
          </w:p>
        </w:tc>
        <w:tc>
          <w:tcPr>
            <w:tcW w:w="1016" w:type="pct"/>
            <w:vMerge/>
            <w:vAlign w:val="center"/>
          </w:tcPr>
          <w:p w14:paraId="4CEBAFAE" w14:textId="77777777" w:rsidR="002D4705" w:rsidRPr="00A87916" w:rsidRDefault="002D4705" w:rsidP="003D60F1">
            <w:pPr>
              <w:pStyle w:val="Mtab"/>
              <w:rPr>
                <w:rFonts w:cs="Calibri"/>
                <w:szCs w:val="24"/>
              </w:rPr>
            </w:pPr>
          </w:p>
        </w:tc>
        <w:tc>
          <w:tcPr>
            <w:tcW w:w="2948" w:type="pct"/>
            <w:shd w:val="clear" w:color="auto" w:fill="auto"/>
            <w:vAlign w:val="center"/>
          </w:tcPr>
          <w:p w14:paraId="08BF7EB4" w14:textId="77777777" w:rsidR="002D4705" w:rsidRPr="00A87916" w:rsidRDefault="002D4705" w:rsidP="003D60F1">
            <w:pPr>
              <w:pStyle w:val="Mtab"/>
              <w:rPr>
                <w:rFonts w:cs="Calibri"/>
                <w:noProof/>
                <w:szCs w:val="24"/>
              </w:rPr>
            </w:pPr>
            <w:r w:rsidRPr="00A87916">
              <w:rPr>
                <w:rFonts w:cs="Calibri"/>
                <w:noProof/>
                <w:szCs w:val="24"/>
              </w:rPr>
              <w:t>CP6, i EFRR 4 - Wsparcie inwestycji publicznych w zakresie budownictwa o znacznie podwyższonych parametrach charakterystyki energetycznej - budynki demonstracyjne w zakresie użyteczności publicznej.</w:t>
            </w:r>
          </w:p>
        </w:tc>
        <w:tc>
          <w:tcPr>
            <w:tcW w:w="529" w:type="pct"/>
            <w:vMerge/>
            <w:shd w:val="clear" w:color="auto" w:fill="auto"/>
            <w:vAlign w:val="center"/>
          </w:tcPr>
          <w:p w14:paraId="356C86B9" w14:textId="77777777" w:rsidR="002D4705" w:rsidRPr="00A87916" w:rsidRDefault="002D4705" w:rsidP="003D60F1">
            <w:pPr>
              <w:pStyle w:val="Mtab"/>
              <w:rPr>
                <w:rFonts w:cs="Calibri"/>
                <w:szCs w:val="24"/>
              </w:rPr>
            </w:pPr>
          </w:p>
        </w:tc>
      </w:tr>
      <w:tr w:rsidR="002D4705" w:rsidRPr="00A87916" w14:paraId="7E8F88DA" w14:textId="77777777" w:rsidTr="003D60F1">
        <w:trPr>
          <w:trHeight w:val="426"/>
        </w:trPr>
        <w:tc>
          <w:tcPr>
            <w:tcW w:w="507" w:type="pct"/>
            <w:vMerge/>
            <w:vAlign w:val="center"/>
          </w:tcPr>
          <w:p w14:paraId="094E4035" w14:textId="77777777" w:rsidR="002D4705" w:rsidRPr="00A87916" w:rsidRDefault="002D4705" w:rsidP="003D60F1">
            <w:pPr>
              <w:pStyle w:val="Mtab"/>
              <w:rPr>
                <w:rFonts w:cs="Calibri"/>
                <w:szCs w:val="24"/>
              </w:rPr>
            </w:pPr>
          </w:p>
        </w:tc>
        <w:tc>
          <w:tcPr>
            <w:tcW w:w="1016" w:type="pct"/>
            <w:vMerge/>
            <w:vAlign w:val="center"/>
          </w:tcPr>
          <w:p w14:paraId="1A01EFAC" w14:textId="77777777" w:rsidR="002D4705" w:rsidRPr="00A87916" w:rsidRDefault="002D4705" w:rsidP="003D60F1">
            <w:pPr>
              <w:pStyle w:val="Mtab"/>
              <w:rPr>
                <w:rFonts w:cs="Calibri"/>
                <w:szCs w:val="24"/>
              </w:rPr>
            </w:pPr>
          </w:p>
        </w:tc>
        <w:tc>
          <w:tcPr>
            <w:tcW w:w="2948" w:type="pct"/>
            <w:shd w:val="clear" w:color="auto" w:fill="auto"/>
            <w:vAlign w:val="center"/>
          </w:tcPr>
          <w:p w14:paraId="575458B9" w14:textId="77777777" w:rsidR="002D4705" w:rsidRPr="00A87916" w:rsidRDefault="002D4705" w:rsidP="003D60F1">
            <w:pPr>
              <w:pStyle w:val="Mtab"/>
              <w:rPr>
                <w:rFonts w:cs="Calibri"/>
                <w:noProof/>
                <w:szCs w:val="24"/>
              </w:rPr>
            </w:pPr>
            <w:r w:rsidRPr="00A87916">
              <w:rPr>
                <w:rFonts w:cs="Calibri"/>
                <w:noProof/>
                <w:szCs w:val="24"/>
              </w:rPr>
              <w:t>CP6, i EFRR 5- Rekultywacja, renaturalizacja, remediacja, dekontaminacja i zagospodarowanie terenów, budynków pogórniczych, pokopalnianych oraz poprzemysłowych poprzez przywracanie bioróżnorodności oraz nadanie im nowych funkcji gospodarczych, społecznych,turystycznych i rekreacyjnych.</w:t>
            </w:r>
          </w:p>
        </w:tc>
        <w:tc>
          <w:tcPr>
            <w:tcW w:w="529" w:type="pct"/>
            <w:vMerge/>
            <w:shd w:val="clear" w:color="auto" w:fill="auto"/>
            <w:vAlign w:val="center"/>
          </w:tcPr>
          <w:p w14:paraId="59DC96BC" w14:textId="77777777" w:rsidR="002D4705" w:rsidRPr="00A87916" w:rsidRDefault="002D4705" w:rsidP="003D60F1">
            <w:pPr>
              <w:pStyle w:val="Mtab"/>
              <w:rPr>
                <w:rFonts w:cs="Calibri"/>
                <w:szCs w:val="24"/>
              </w:rPr>
            </w:pPr>
          </w:p>
        </w:tc>
      </w:tr>
      <w:tr w:rsidR="002D4705" w:rsidRPr="00A87916" w14:paraId="7483C4B6" w14:textId="77777777" w:rsidTr="003D60F1">
        <w:trPr>
          <w:trHeight w:val="153"/>
        </w:trPr>
        <w:tc>
          <w:tcPr>
            <w:tcW w:w="507" w:type="pct"/>
            <w:vMerge/>
            <w:vAlign w:val="center"/>
          </w:tcPr>
          <w:p w14:paraId="63821C3D" w14:textId="77777777" w:rsidR="002D4705" w:rsidRPr="00A87916" w:rsidRDefault="002D4705" w:rsidP="003D60F1">
            <w:pPr>
              <w:pStyle w:val="Mtab"/>
              <w:rPr>
                <w:rFonts w:cs="Calibri"/>
                <w:szCs w:val="24"/>
              </w:rPr>
            </w:pPr>
          </w:p>
        </w:tc>
        <w:tc>
          <w:tcPr>
            <w:tcW w:w="1016" w:type="pct"/>
            <w:vMerge/>
            <w:vAlign w:val="center"/>
          </w:tcPr>
          <w:p w14:paraId="1182328B" w14:textId="77777777" w:rsidR="002D4705" w:rsidRPr="00A87916" w:rsidRDefault="002D4705" w:rsidP="003D60F1">
            <w:pPr>
              <w:pStyle w:val="Mtab"/>
              <w:rPr>
                <w:rFonts w:cs="Calibri"/>
                <w:szCs w:val="24"/>
              </w:rPr>
            </w:pPr>
          </w:p>
        </w:tc>
        <w:tc>
          <w:tcPr>
            <w:tcW w:w="2948" w:type="pct"/>
            <w:shd w:val="clear" w:color="auto" w:fill="auto"/>
            <w:vAlign w:val="center"/>
          </w:tcPr>
          <w:p w14:paraId="4AD9C4EE" w14:textId="77777777" w:rsidR="002D4705" w:rsidRPr="00A87916" w:rsidRDefault="002D4705" w:rsidP="003D60F1">
            <w:pPr>
              <w:pStyle w:val="Mtab"/>
              <w:rPr>
                <w:rFonts w:cs="Calibri"/>
                <w:noProof/>
                <w:szCs w:val="24"/>
              </w:rPr>
            </w:pPr>
            <w:r w:rsidRPr="00A87916">
              <w:rPr>
                <w:rFonts w:cs="Calibri"/>
                <w:noProof/>
                <w:szCs w:val="24"/>
              </w:rPr>
              <w:t>CP6, i EFRR 6- Uporządkowanie systemu odwadniania obszarów pogórniczych, w tym wykorzystania wód pokopalnianych, w szczególności zagospodarowanie samowypływów wód z zamkniętych wyrobisk w celu zachowania dobrego stanu cieków wodnych i zabezpieczenia ciągłości dostaw wody pitnej dla mieszkańców (instalacje dla pozyskania wody, bez instalacji wod-kan).</w:t>
            </w:r>
          </w:p>
        </w:tc>
        <w:tc>
          <w:tcPr>
            <w:tcW w:w="529" w:type="pct"/>
            <w:vMerge/>
            <w:shd w:val="clear" w:color="auto" w:fill="auto"/>
            <w:vAlign w:val="center"/>
          </w:tcPr>
          <w:p w14:paraId="1F64AE69" w14:textId="77777777" w:rsidR="002D4705" w:rsidRPr="00A87916" w:rsidRDefault="002D4705" w:rsidP="003D60F1">
            <w:pPr>
              <w:pStyle w:val="Mtab"/>
              <w:rPr>
                <w:rFonts w:cs="Calibri"/>
                <w:szCs w:val="24"/>
              </w:rPr>
            </w:pPr>
          </w:p>
        </w:tc>
      </w:tr>
      <w:tr w:rsidR="002D4705" w:rsidRPr="00A87916" w14:paraId="294B1D58" w14:textId="77777777" w:rsidTr="003D60F1">
        <w:trPr>
          <w:trHeight w:val="35"/>
        </w:trPr>
        <w:tc>
          <w:tcPr>
            <w:tcW w:w="507" w:type="pct"/>
            <w:vMerge/>
            <w:vAlign w:val="center"/>
          </w:tcPr>
          <w:p w14:paraId="7E1E80C3" w14:textId="77777777" w:rsidR="002D4705" w:rsidRPr="00A87916" w:rsidRDefault="002D4705" w:rsidP="003D60F1">
            <w:pPr>
              <w:pStyle w:val="Mtab"/>
              <w:rPr>
                <w:rFonts w:cs="Calibri"/>
                <w:szCs w:val="24"/>
              </w:rPr>
            </w:pPr>
          </w:p>
        </w:tc>
        <w:tc>
          <w:tcPr>
            <w:tcW w:w="1016" w:type="pct"/>
            <w:vMerge/>
            <w:vAlign w:val="center"/>
          </w:tcPr>
          <w:p w14:paraId="733EA269" w14:textId="77777777" w:rsidR="002D4705" w:rsidRPr="00A87916" w:rsidRDefault="002D4705" w:rsidP="003D60F1">
            <w:pPr>
              <w:pStyle w:val="Mtab"/>
              <w:rPr>
                <w:rFonts w:cs="Calibri"/>
                <w:szCs w:val="24"/>
              </w:rPr>
            </w:pPr>
          </w:p>
        </w:tc>
        <w:tc>
          <w:tcPr>
            <w:tcW w:w="2948" w:type="pct"/>
            <w:shd w:val="clear" w:color="auto" w:fill="auto"/>
            <w:vAlign w:val="center"/>
          </w:tcPr>
          <w:p w14:paraId="44E993CD" w14:textId="77777777" w:rsidR="002D4705" w:rsidRPr="00A87916" w:rsidRDefault="002D4705" w:rsidP="003D60F1">
            <w:pPr>
              <w:pStyle w:val="Mtab"/>
              <w:rPr>
                <w:rFonts w:cs="Calibri"/>
                <w:noProof/>
                <w:szCs w:val="24"/>
              </w:rPr>
            </w:pPr>
            <w:r w:rsidRPr="00A87916">
              <w:rPr>
                <w:rFonts w:cs="Calibri"/>
                <w:noProof/>
                <w:szCs w:val="24"/>
              </w:rPr>
              <w:t>CP6, i EFRR 7- Projekty rewitalizacji zdegradowanych obszarów miejskich i wiejskich, w tym osiedli pogórniczych, zabytkowych układów urbanistycznych i założeń uzdrowiskowych z uwzględnianiem modernizacji energetycznej i cieplnej budynków użyteczności publicznej oraz budynków mieszkalnych, w tym inwestycje w inteligentne systemy zarządzania energią elektryczną i cieplną oraz OZE.</w:t>
            </w:r>
          </w:p>
        </w:tc>
        <w:tc>
          <w:tcPr>
            <w:tcW w:w="529" w:type="pct"/>
            <w:vMerge/>
            <w:shd w:val="clear" w:color="auto" w:fill="auto"/>
            <w:vAlign w:val="center"/>
          </w:tcPr>
          <w:p w14:paraId="4FD7EA7A" w14:textId="77777777" w:rsidR="002D4705" w:rsidRPr="00A87916" w:rsidRDefault="002D4705" w:rsidP="003D60F1">
            <w:pPr>
              <w:pStyle w:val="Mtab"/>
              <w:rPr>
                <w:rFonts w:cs="Calibri"/>
                <w:szCs w:val="24"/>
              </w:rPr>
            </w:pPr>
          </w:p>
        </w:tc>
      </w:tr>
      <w:tr w:rsidR="002D4705" w:rsidRPr="00A87916" w14:paraId="06FEC27B" w14:textId="77777777" w:rsidTr="003D60F1">
        <w:trPr>
          <w:trHeight w:val="35"/>
        </w:trPr>
        <w:tc>
          <w:tcPr>
            <w:tcW w:w="507" w:type="pct"/>
            <w:vMerge/>
            <w:vAlign w:val="center"/>
          </w:tcPr>
          <w:p w14:paraId="41B17656" w14:textId="77777777" w:rsidR="002D4705" w:rsidRPr="00A87916" w:rsidRDefault="002D4705" w:rsidP="003D60F1">
            <w:pPr>
              <w:pStyle w:val="Mtab"/>
              <w:rPr>
                <w:rFonts w:cs="Calibri"/>
                <w:szCs w:val="24"/>
              </w:rPr>
            </w:pPr>
          </w:p>
        </w:tc>
        <w:tc>
          <w:tcPr>
            <w:tcW w:w="1016" w:type="pct"/>
            <w:vMerge/>
            <w:vAlign w:val="center"/>
          </w:tcPr>
          <w:p w14:paraId="50159204" w14:textId="77777777" w:rsidR="002D4705" w:rsidRPr="00A87916" w:rsidRDefault="002D4705" w:rsidP="003D60F1">
            <w:pPr>
              <w:pStyle w:val="Mtab"/>
              <w:rPr>
                <w:rFonts w:cs="Calibri"/>
                <w:szCs w:val="24"/>
              </w:rPr>
            </w:pPr>
          </w:p>
        </w:tc>
        <w:tc>
          <w:tcPr>
            <w:tcW w:w="2948" w:type="pct"/>
            <w:shd w:val="clear" w:color="auto" w:fill="auto"/>
            <w:vAlign w:val="center"/>
          </w:tcPr>
          <w:p w14:paraId="668F75F2" w14:textId="239D44EF" w:rsidR="002D4705" w:rsidRPr="00A87916" w:rsidRDefault="002D4705" w:rsidP="003D60F1">
            <w:pPr>
              <w:pStyle w:val="Mtab"/>
              <w:rPr>
                <w:rFonts w:cs="Calibri"/>
                <w:noProof/>
                <w:szCs w:val="24"/>
              </w:rPr>
            </w:pPr>
            <w:r w:rsidRPr="00A87916">
              <w:rPr>
                <w:rFonts w:cs="Calibri"/>
                <w:noProof/>
                <w:szCs w:val="24"/>
              </w:rPr>
              <w:t>CP6, i EFRR 8 - Inwestycje w inteligentną i zrównoważoną mobilność lokalną, w tym zakup</w:t>
            </w:r>
            <w:r w:rsidR="00F219F7" w:rsidRPr="00A87916">
              <w:rPr>
                <w:rFonts w:cs="Calibri"/>
                <w:noProof/>
                <w:szCs w:val="24"/>
              </w:rPr>
              <w:t xml:space="preserve"> </w:t>
            </w:r>
            <w:r w:rsidRPr="00A87916">
              <w:rPr>
                <w:rFonts w:cs="Calibri"/>
                <w:noProof/>
                <w:szCs w:val="24"/>
              </w:rPr>
              <w:t xml:space="preserve">zeroemisyjnego taboru na potrzeby transportu publicznego </w:t>
            </w:r>
            <w:r w:rsidR="00986584" w:rsidRPr="00A87916">
              <w:rPr>
                <w:rFonts w:cs="Calibri"/>
                <w:noProof/>
                <w:szCs w:val="24"/>
              </w:rPr>
              <w:t>(w tym taboru kolejowego)</w:t>
            </w:r>
            <w:r w:rsidR="00F219F7" w:rsidRPr="00A87916">
              <w:rPr>
                <w:rFonts w:cs="Calibri"/>
                <w:noProof/>
                <w:szCs w:val="24"/>
              </w:rPr>
              <w:t xml:space="preserve"> </w:t>
            </w:r>
            <w:r w:rsidRPr="00A87916">
              <w:rPr>
                <w:rFonts w:cs="Calibri"/>
                <w:noProof/>
                <w:szCs w:val="24"/>
              </w:rPr>
              <w:t>oraz infrastruktura towarzysząc</w:t>
            </w:r>
            <w:r w:rsidR="00197B9B" w:rsidRPr="00A87916">
              <w:rPr>
                <w:rFonts w:cs="Calibri"/>
                <w:noProof/>
                <w:szCs w:val="24"/>
              </w:rPr>
              <w:t xml:space="preserve">ą (umożliwiająca eksploatacje taboru bezemisyjnego), </w:t>
            </w:r>
            <w:r w:rsidRPr="00A87916">
              <w:rPr>
                <w:rFonts w:cs="Calibri"/>
                <w:noProof/>
                <w:szCs w:val="24"/>
              </w:rPr>
              <w:t>, w tym punkty ładowania pojazdów komunikacji publicznej, drogi rowerowe, punkty przesiadkowerewitalizacja linii kolejowych celem przywrócenia możliwości ich funkcjonowania</w:t>
            </w:r>
            <w:r w:rsidRPr="00A87916">
              <w:rPr>
                <w:rFonts w:cs="Calibri"/>
                <w:noProof/>
                <w:szCs w:val="24"/>
              </w:rPr>
              <w:footnoteReference w:id="200"/>
            </w:r>
            <w:r w:rsidRPr="00A87916">
              <w:rPr>
                <w:rFonts w:cs="Calibri"/>
                <w:noProof/>
                <w:szCs w:val="24"/>
              </w:rPr>
              <w:t>.</w:t>
            </w:r>
          </w:p>
        </w:tc>
        <w:tc>
          <w:tcPr>
            <w:tcW w:w="529" w:type="pct"/>
            <w:vMerge/>
            <w:shd w:val="clear" w:color="auto" w:fill="auto"/>
            <w:vAlign w:val="center"/>
          </w:tcPr>
          <w:p w14:paraId="28ACC498" w14:textId="77777777" w:rsidR="002D4705" w:rsidRPr="00A87916" w:rsidRDefault="002D4705" w:rsidP="003D60F1">
            <w:pPr>
              <w:pStyle w:val="Mtab"/>
              <w:rPr>
                <w:rFonts w:cs="Calibri"/>
                <w:szCs w:val="24"/>
              </w:rPr>
            </w:pPr>
          </w:p>
        </w:tc>
      </w:tr>
      <w:tr w:rsidR="002D4705" w:rsidRPr="00A87916" w14:paraId="6625D0FC" w14:textId="77777777" w:rsidTr="003D60F1">
        <w:trPr>
          <w:trHeight w:val="35"/>
        </w:trPr>
        <w:tc>
          <w:tcPr>
            <w:tcW w:w="507" w:type="pct"/>
            <w:vMerge/>
            <w:vAlign w:val="center"/>
          </w:tcPr>
          <w:p w14:paraId="76779231" w14:textId="77777777" w:rsidR="002D4705" w:rsidRPr="00A87916" w:rsidRDefault="002D4705" w:rsidP="003D60F1">
            <w:pPr>
              <w:pStyle w:val="Mtab"/>
              <w:rPr>
                <w:rFonts w:cs="Calibri"/>
                <w:szCs w:val="24"/>
              </w:rPr>
            </w:pPr>
          </w:p>
        </w:tc>
        <w:tc>
          <w:tcPr>
            <w:tcW w:w="1016" w:type="pct"/>
            <w:vMerge/>
            <w:vAlign w:val="center"/>
          </w:tcPr>
          <w:p w14:paraId="643053C4" w14:textId="77777777" w:rsidR="002D4705" w:rsidRPr="00A87916" w:rsidRDefault="002D4705" w:rsidP="003D60F1">
            <w:pPr>
              <w:pStyle w:val="Mtab"/>
              <w:rPr>
                <w:rFonts w:cs="Calibri"/>
                <w:szCs w:val="24"/>
              </w:rPr>
            </w:pPr>
          </w:p>
        </w:tc>
        <w:tc>
          <w:tcPr>
            <w:tcW w:w="2948" w:type="pct"/>
            <w:shd w:val="clear" w:color="auto" w:fill="auto"/>
            <w:vAlign w:val="center"/>
          </w:tcPr>
          <w:p w14:paraId="2D0A6AAF" w14:textId="77777777" w:rsidR="002D4705" w:rsidRPr="00A87916" w:rsidRDefault="002D4705" w:rsidP="003D60F1">
            <w:pPr>
              <w:pStyle w:val="Mtab"/>
              <w:rPr>
                <w:rFonts w:cs="Calibri"/>
                <w:noProof/>
                <w:szCs w:val="24"/>
              </w:rPr>
            </w:pPr>
            <w:r w:rsidRPr="00A87916">
              <w:rPr>
                <w:rFonts w:cs="Calibri"/>
                <w:noProof/>
                <w:szCs w:val="24"/>
              </w:rPr>
              <w:t>CP6, i EFRR 9 -Turystyczne szlaki tematyczne i produkty turystyczne, odwołujące się do walorów historycznych, kulturowych, przyrodniczych oraz dziedzictwa niematerialnego i materialnego.</w:t>
            </w:r>
          </w:p>
        </w:tc>
        <w:tc>
          <w:tcPr>
            <w:tcW w:w="529" w:type="pct"/>
            <w:vMerge/>
            <w:shd w:val="clear" w:color="auto" w:fill="auto"/>
            <w:vAlign w:val="center"/>
          </w:tcPr>
          <w:p w14:paraId="03AB854F" w14:textId="77777777" w:rsidR="002D4705" w:rsidRPr="00A87916" w:rsidRDefault="002D4705" w:rsidP="003D60F1">
            <w:pPr>
              <w:pStyle w:val="Mtab"/>
              <w:rPr>
                <w:rFonts w:cs="Calibri"/>
                <w:szCs w:val="24"/>
              </w:rPr>
            </w:pPr>
          </w:p>
        </w:tc>
      </w:tr>
      <w:tr w:rsidR="002D4705" w:rsidRPr="00A87916" w14:paraId="2A9F5E64" w14:textId="77777777" w:rsidTr="003D60F1">
        <w:trPr>
          <w:trHeight w:val="35"/>
        </w:trPr>
        <w:tc>
          <w:tcPr>
            <w:tcW w:w="507" w:type="pct"/>
            <w:vMerge/>
            <w:vAlign w:val="center"/>
          </w:tcPr>
          <w:p w14:paraId="53CF309B" w14:textId="77777777" w:rsidR="002D4705" w:rsidRPr="00A87916" w:rsidRDefault="002D4705" w:rsidP="003D60F1">
            <w:pPr>
              <w:pStyle w:val="Mtab"/>
              <w:rPr>
                <w:rFonts w:cs="Calibri"/>
                <w:szCs w:val="24"/>
              </w:rPr>
            </w:pPr>
          </w:p>
        </w:tc>
        <w:tc>
          <w:tcPr>
            <w:tcW w:w="1016" w:type="pct"/>
            <w:vMerge/>
            <w:vAlign w:val="center"/>
          </w:tcPr>
          <w:p w14:paraId="4E889B13" w14:textId="77777777" w:rsidR="002D4705" w:rsidRPr="00A87916" w:rsidRDefault="002D4705" w:rsidP="003D60F1">
            <w:pPr>
              <w:pStyle w:val="Mtab"/>
              <w:rPr>
                <w:rFonts w:cs="Calibri"/>
                <w:szCs w:val="24"/>
              </w:rPr>
            </w:pPr>
          </w:p>
        </w:tc>
        <w:tc>
          <w:tcPr>
            <w:tcW w:w="2948" w:type="pct"/>
            <w:shd w:val="clear" w:color="auto" w:fill="auto"/>
            <w:vAlign w:val="center"/>
          </w:tcPr>
          <w:p w14:paraId="69B20FE7" w14:textId="77777777" w:rsidR="002D4705" w:rsidRPr="00A87916" w:rsidRDefault="002D4705" w:rsidP="003D60F1">
            <w:pPr>
              <w:pStyle w:val="Mtab"/>
              <w:rPr>
                <w:rFonts w:cs="Calibri"/>
                <w:noProof/>
                <w:szCs w:val="24"/>
              </w:rPr>
            </w:pPr>
            <w:r w:rsidRPr="00A87916">
              <w:rPr>
                <w:rFonts w:cs="Calibri"/>
                <w:noProof/>
                <w:szCs w:val="24"/>
              </w:rPr>
              <w:t>CP6, i EFRR 10 - Inwestycje we wzmacnianie GOZ, w tym poprzez zapobieganie powstawaniu tych odpadów i ograniczanie ich ilości, efektyw ne gospodarowanie zasobami, ponowne wykorzystanie, naprawę oraz recykling (bez rekultywacji składowisk, chyba, że na terenach pogórniczych).</w:t>
            </w:r>
          </w:p>
        </w:tc>
        <w:tc>
          <w:tcPr>
            <w:tcW w:w="529" w:type="pct"/>
            <w:vMerge/>
            <w:shd w:val="clear" w:color="auto" w:fill="auto"/>
            <w:vAlign w:val="center"/>
          </w:tcPr>
          <w:p w14:paraId="6F18EF40" w14:textId="77777777" w:rsidR="002D4705" w:rsidRPr="00A87916" w:rsidRDefault="002D4705" w:rsidP="003D60F1">
            <w:pPr>
              <w:pStyle w:val="Mtab"/>
              <w:rPr>
                <w:rFonts w:cs="Calibri"/>
                <w:szCs w:val="24"/>
              </w:rPr>
            </w:pPr>
          </w:p>
        </w:tc>
      </w:tr>
      <w:tr w:rsidR="002D4705" w:rsidRPr="00A87916" w14:paraId="1A2B749D" w14:textId="77777777" w:rsidTr="003D60F1">
        <w:trPr>
          <w:trHeight w:val="771"/>
        </w:trPr>
        <w:tc>
          <w:tcPr>
            <w:tcW w:w="507" w:type="pct"/>
            <w:vAlign w:val="center"/>
          </w:tcPr>
          <w:p w14:paraId="3EF4EAC9" w14:textId="7165D05D" w:rsidR="002D4705" w:rsidRPr="00A87916" w:rsidRDefault="0059052E" w:rsidP="003D60F1">
            <w:pPr>
              <w:pStyle w:val="Mtab"/>
              <w:rPr>
                <w:rFonts w:cs="Calibri"/>
                <w:color w:val="000000"/>
                <w:szCs w:val="24"/>
              </w:rPr>
            </w:pPr>
            <w:r w:rsidRPr="00A87916">
              <w:rPr>
                <w:rFonts w:cs="Calibri"/>
                <w:color w:val="000000"/>
                <w:szCs w:val="24"/>
              </w:rPr>
              <w:t>9</w:t>
            </w:r>
            <w:r w:rsidR="002D4705" w:rsidRPr="00A87916">
              <w:rPr>
                <w:rFonts w:cs="Calibri"/>
                <w:color w:val="000000"/>
                <w:szCs w:val="24"/>
              </w:rPr>
              <w:t xml:space="preserve"> Pomoc techniczna</w:t>
            </w:r>
          </w:p>
          <w:p w14:paraId="54DFED4C" w14:textId="69F776EB" w:rsidR="002D4705" w:rsidRPr="00A87916" w:rsidRDefault="002D4705" w:rsidP="003D60F1">
            <w:pPr>
              <w:pStyle w:val="Mtab"/>
              <w:rPr>
                <w:rFonts w:cs="Calibri"/>
                <w:color w:val="000000"/>
                <w:szCs w:val="24"/>
              </w:rPr>
            </w:pPr>
            <w:r w:rsidRPr="00A87916">
              <w:rPr>
                <w:rFonts w:cs="Calibri"/>
                <w:color w:val="000000"/>
                <w:szCs w:val="24"/>
              </w:rPr>
              <w:t>1</w:t>
            </w:r>
            <w:r w:rsidR="0059052E" w:rsidRPr="00A87916">
              <w:rPr>
                <w:rFonts w:cs="Calibri"/>
                <w:color w:val="000000"/>
                <w:szCs w:val="24"/>
              </w:rPr>
              <w:t>0</w:t>
            </w:r>
            <w:r w:rsidRPr="00A87916">
              <w:rPr>
                <w:rFonts w:cs="Calibri"/>
                <w:color w:val="000000"/>
                <w:szCs w:val="24"/>
              </w:rPr>
              <w:t xml:space="preserve"> Pomoc techniczna</w:t>
            </w:r>
          </w:p>
          <w:p w14:paraId="2D9F5301" w14:textId="559A0E61" w:rsidR="002D4705" w:rsidRPr="00A87916" w:rsidRDefault="002D4705" w:rsidP="003D60F1">
            <w:pPr>
              <w:pStyle w:val="Mtab"/>
              <w:rPr>
                <w:rFonts w:cs="Calibri"/>
                <w:szCs w:val="24"/>
              </w:rPr>
            </w:pPr>
            <w:r w:rsidRPr="00A87916">
              <w:rPr>
                <w:rFonts w:cs="Calibri"/>
                <w:color w:val="000000"/>
                <w:szCs w:val="24"/>
              </w:rPr>
              <w:t>1</w:t>
            </w:r>
            <w:r w:rsidR="0059052E" w:rsidRPr="00A87916">
              <w:rPr>
                <w:rFonts w:cs="Calibri"/>
                <w:color w:val="000000"/>
                <w:szCs w:val="24"/>
              </w:rPr>
              <w:t>1</w:t>
            </w:r>
            <w:r w:rsidRPr="00A87916">
              <w:rPr>
                <w:rFonts w:cs="Calibri"/>
                <w:color w:val="000000"/>
                <w:szCs w:val="24"/>
              </w:rPr>
              <w:t xml:space="preserve"> Pomoc techniczna</w:t>
            </w:r>
          </w:p>
        </w:tc>
        <w:tc>
          <w:tcPr>
            <w:tcW w:w="1016" w:type="pct"/>
            <w:vAlign w:val="center"/>
          </w:tcPr>
          <w:p w14:paraId="54401166" w14:textId="77777777" w:rsidR="002D4705" w:rsidRPr="00A87916" w:rsidRDefault="002D4705" w:rsidP="003D60F1">
            <w:pPr>
              <w:pStyle w:val="Mtab"/>
              <w:rPr>
                <w:rFonts w:cs="Calibri"/>
                <w:szCs w:val="24"/>
              </w:rPr>
            </w:pPr>
            <w:r w:rsidRPr="00A87916">
              <w:rPr>
                <w:rFonts w:cs="Calibri"/>
                <w:szCs w:val="24"/>
              </w:rPr>
              <w:t>-</w:t>
            </w:r>
          </w:p>
        </w:tc>
        <w:tc>
          <w:tcPr>
            <w:tcW w:w="2948" w:type="pct"/>
            <w:shd w:val="clear" w:color="auto" w:fill="auto"/>
            <w:vAlign w:val="center"/>
          </w:tcPr>
          <w:p w14:paraId="38E84D32" w14:textId="77777777" w:rsidR="002D4705" w:rsidRPr="00A87916" w:rsidRDefault="002D4705" w:rsidP="003D60F1">
            <w:pPr>
              <w:pStyle w:val="Mtab"/>
              <w:rPr>
                <w:rFonts w:cs="Calibri"/>
                <w:noProof/>
                <w:szCs w:val="24"/>
              </w:rPr>
            </w:pPr>
            <w:r w:rsidRPr="00A87916">
              <w:rPr>
                <w:rFonts w:cs="Calibri"/>
                <w:noProof/>
                <w:szCs w:val="24"/>
              </w:rPr>
              <w:t>Zapewnienie sprawnego systemu wdrażania FEDS 2021-2027, niezbędnych zasobów ludzkich oraz warunków zapewniających sprawne działanie instytucji, spójnego systemu informacji i promocji oraz rozwijanie potencjału beneficjentów i potencjalnych beneficjentów FEDS 2021-2027.</w:t>
            </w:r>
          </w:p>
        </w:tc>
        <w:tc>
          <w:tcPr>
            <w:tcW w:w="529" w:type="pct"/>
            <w:shd w:val="clear" w:color="auto" w:fill="auto"/>
            <w:vAlign w:val="center"/>
          </w:tcPr>
          <w:p w14:paraId="42E65A85" w14:textId="77777777" w:rsidR="002D4705" w:rsidRPr="00A87916" w:rsidRDefault="002D4705" w:rsidP="003D60F1">
            <w:pPr>
              <w:pStyle w:val="Mtab"/>
              <w:rPr>
                <w:rFonts w:cs="Calibri"/>
                <w:szCs w:val="24"/>
              </w:rPr>
            </w:pPr>
            <w:r w:rsidRPr="00A87916">
              <w:rPr>
                <w:rFonts w:cs="Calibri"/>
                <w:szCs w:val="24"/>
              </w:rPr>
              <w:t>województwo</w:t>
            </w:r>
          </w:p>
        </w:tc>
      </w:tr>
      <w:bookmarkEnd w:id="247"/>
    </w:tbl>
    <w:p w14:paraId="158ED5DD" w14:textId="42FF5E8E" w:rsidR="00A16481" w:rsidRPr="00DA54EE" w:rsidRDefault="00A16481" w:rsidP="00457246">
      <w:pPr>
        <w:pStyle w:val="DSnormal"/>
        <w:rPr>
          <w:rFonts w:cs="Calibri"/>
        </w:rPr>
        <w:sectPr w:rsidR="00A16481" w:rsidRPr="00DA54EE" w:rsidSect="000202ED">
          <w:pgSz w:w="16838" w:h="11906" w:orient="landscape" w:code="9"/>
          <w:pgMar w:top="1800" w:right="1440" w:bottom="1440" w:left="1440" w:header="709" w:footer="709" w:gutter="0"/>
          <w:cols w:space="708"/>
          <w:docGrid w:linePitch="360"/>
        </w:sectPr>
      </w:pPr>
    </w:p>
    <w:p w14:paraId="6CE63A59" w14:textId="6E4814CD" w:rsidR="00457246" w:rsidRPr="00DA54EE" w:rsidRDefault="00457246" w:rsidP="0013205E">
      <w:pPr>
        <w:pStyle w:val="Mnagl3"/>
      </w:pPr>
      <w:bookmarkStart w:id="249" w:name="_Toc83991281"/>
      <w:bookmarkStart w:id="250" w:name="_Toc94190776"/>
      <w:r w:rsidRPr="00DA54EE">
        <w:lastRenderedPageBreak/>
        <w:t>Oddziaływanie na różnorodność biologiczną</w:t>
      </w:r>
      <w:bookmarkEnd w:id="249"/>
      <w:r w:rsidR="00A65F92" w:rsidRPr="00DA54EE">
        <w:t xml:space="preserve">, </w:t>
      </w:r>
      <w:r w:rsidR="00C57385" w:rsidRPr="00DA54EE">
        <w:t>zwierzęta, rośliny (w tym na obszary chronione)</w:t>
      </w:r>
      <w:bookmarkEnd w:id="250"/>
    </w:p>
    <w:p w14:paraId="1B17CC96" w14:textId="7C460E1E" w:rsidR="00457246" w:rsidRPr="00DA54EE" w:rsidRDefault="00457246" w:rsidP="00457246">
      <w:pPr>
        <w:pStyle w:val="Mnormal"/>
        <w:rPr>
          <w:rFonts w:cs="Calibri"/>
        </w:rPr>
      </w:pPr>
      <w:r w:rsidRPr="00DA54EE">
        <w:rPr>
          <w:rFonts w:cs="Calibri"/>
        </w:rPr>
        <w:t>W ramach projektowanego Programu na etapie opracowania prognozy oddziaływania na środowisko, nie zostały wskazane miejsca realizacji poszczególnych projektów w</w:t>
      </w:r>
      <w:r w:rsidR="00A32A25" w:rsidRPr="00DA54EE">
        <w:rPr>
          <w:rFonts w:cs="Calibri"/>
        </w:rPr>
        <w:t>pisanych w priorytety dokument</w:t>
      </w:r>
      <w:r w:rsidR="00976FDD" w:rsidRPr="00DA54EE">
        <w:rPr>
          <w:rFonts w:cs="Calibri"/>
        </w:rPr>
        <w:t>u</w:t>
      </w:r>
      <w:r w:rsidR="00A32A25" w:rsidRPr="00DA54EE">
        <w:rPr>
          <w:rFonts w:cs="Calibri"/>
        </w:rPr>
        <w:t>.</w:t>
      </w:r>
      <w:r w:rsidR="00976FDD" w:rsidRPr="00DA54EE">
        <w:rPr>
          <w:rFonts w:cs="Calibri"/>
        </w:rPr>
        <w:t xml:space="preserve"> Projekt </w:t>
      </w:r>
      <w:r w:rsidR="009C4ECF" w:rsidRPr="00DA54EE">
        <w:rPr>
          <w:rFonts w:cs="Calibri"/>
        </w:rPr>
        <w:t>FEDS 2021-2027</w:t>
      </w:r>
      <w:r w:rsidR="00F219F7">
        <w:rPr>
          <w:rFonts w:cs="Calibri"/>
        </w:rPr>
        <w:t xml:space="preserve"> </w:t>
      </w:r>
      <w:r w:rsidR="006D4EF6" w:rsidRPr="00DA54EE">
        <w:rPr>
          <w:rFonts w:cs="Calibri"/>
        </w:rPr>
        <w:t xml:space="preserve">wraz z załącznikami </w:t>
      </w:r>
      <w:r w:rsidRPr="00DA54EE">
        <w:rPr>
          <w:rFonts w:cs="Calibri"/>
        </w:rPr>
        <w:t>ma charakter strategiczny i ze względu na swoją formułę, nie p</w:t>
      </w:r>
      <w:r w:rsidR="00C57385" w:rsidRPr="00DA54EE">
        <w:rPr>
          <w:rFonts w:cs="Calibri"/>
        </w:rPr>
        <w:t>recyzuje dokładnych lokalizacji</w:t>
      </w:r>
      <w:r w:rsidR="00A65F92" w:rsidRPr="00DA54EE">
        <w:rPr>
          <w:rFonts w:cs="Calibri"/>
        </w:rPr>
        <w:t>,</w:t>
      </w:r>
      <w:r w:rsidR="00C57385" w:rsidRPr="00DA54EE">
        <w:rPr>
          <w:rFonts w:cs="Calibri"/>
        </w:rPr>
        <w:t xml:space="preserve"> </w:t>
      </w:r>
      <w:r w:rsidRPr="00DA54EE">
        <w:rPr>
          <w:rFonts w:cs="Calibri"/>
        </w:rPr>
        <w:t>ani skali, a także innych cech dział</w:t>
      </w:r>
      <w:r w:rsidR="0037561F" w:rsidRPr="00DA54EE">
        <w:rPr>
          <w:rFonts w:cs="Calibri"/>
        </w:rPr>
        <w:t xml:space="preserve">ań przewidzianych do wsparcia w </w:t>
      </w:r>
      <w:r w:rsidRPr="00DA54EE">
        <w:rPr>
          <w:rFonts w:cs="Calibri"/>
        </w:rPr>
        <w:t>ramach projektów.</w:t>
      </w:r>
    </w:p>
    <w:p w14:paraId="7B105C79" w14:textId="15CE436D" w:rsidR="00457246" w:rsidRPr="00DA54EE" w:rsidRDefault="00457246" w:rsidP="00457246">
      <w:pPr>
        <w:pStyle w:val="Mnormal"/>
        <w:rPr>
          <w:rFonts w:cs="Calibri"/>
        </w:rPr>
      </w:pPr>
      <w:r w:rsidRPr="00DA54EE">
        <w:rPr>
          <w:rFonts w:cs="Calibri"/>
        </w:rPr>
        <w:t>W ocenie oddziaływ</w:t>
      </w:r>
      <w:r w:rsidR="00976FDD" w:rsidRPr="00DA54EE">
        <w:rPr>
          <w:rFonts w:cs="Calibri"/>
        </w:rPr>
        <w:t xml:space="preserve">ania </w:t>
      </w:r>
      <w:r w:rsidR="009C4ECF" w:rsidRPr="00DA54EE">
        <w:rPr>
          <w:rFonts w:cs="Calibri"/>
        </w:rPr>
        <w:t>FEDS 2021-2027</w:t>
      </w:r>
      <w:r w:rsidR="00F219F7">
        <w:rPr>
          <w:rFonts w:cs="Calibri"/>
        </w:rPr>
        <w:t xml:space="preserve"> </w:t>
      </w:r>
      <w:r w:rsidRPr="00DA54EE">
        <w:rPr>
          <w:rFonts w:cs="Calibri"/>
        </w:rPr>
        <w:t>na różnorodność biologiczną, rośliny, zwierzęta, a także obszary Natura 2000 i ich integralno</w:t>
      </w:r>
      <w:r w:rsidR="00DF425A" w:rsidRPr="00DA54EE">
        <w:rPr>
          <w:rFonts w:cs="Calibri"/>
        </w:rPr>
        <w:t>ść, kluczowa była ocena Programu</w:t>
      </w:r>
      <w:r w:rsidRPr="00DA54EE">
        <w:rPr>
          <w:rFonts w:cs="Calibri"/>
        </w:rPr>
        <w:t>, jako całości i skutków jego realizacj</w:t>
      </w:r>
      <w:r w:rsidR="00976FDD" w:rsidRPr="00DA54EE">
        <w:rPr>
          <w:rFonts w:cs="Calibri"/>
        </w:rPr>
        <w:t xml:space="preserve">i, a także ocena wpływu </w:t>
      </w:r>
      <w:r w:rsidR="009C4ECF" w:rsidRPr="00DA54EE">
        <w:rPr>
          <w:rFonts w:cs="Calibri"/>
        </w:rPr>
        <w:t>FEDS 2021-2027</w:t>
      </w:r>
      <w:r w:rsidR="00F219F7">
        <w:rPr>
          <w:rFonts w:cs="Calibri"/>
        </w:rPr>
        <w:t xml:space="preserve"> </w:t>
      </w:r>
      <w:r w:rsidRPr="00DA54EE">
        <w:rPr>
          <w:rFonts w:cs="Calibri"/>
        </w:rPr>
        <w:t>na poprawę jakości środowiska oraz czy zagadnienia środowiskowe zostały w nich należycie ujęte.</w:t>
      </w:r>
    </w:p>
    <w:p w14:paraId="3DB880D3" w14:textId="6449FFC3" w:rsidR="00457246" w:rsidRPr="00DA54EE" w:rsidRDefault="00457246" w:rsidP="00457246">
      <w:pPr>
        <w:pStyle w:val="Mnormal"/>
        <w:rPr>
          <w:rFonts w:cs="Calibri"/>
        </w:rPr>
      </w:pPr>
      <w:r w:rsidRPr="00DA54EE">
        <w:rPr>
          <w:rFonts w:cs="Calibri"/>
        </w:rPr>
        <w:t>W związku z powyższym</w:t>
      </w:r>
      <w:r w:rsidR="0037561F" w:rsidRPr="00DA54EE">
        <w:rPr>
          <w:rFonts w:cs="Calibri"/>
        </w:rPr>
        <w:t>,</w:t>
      </w:r>
      <w:r w:rsidRPr="00DA54EE">
        <w:rPr>
          <w:rFonts w:cs="Calibri"/>
        </w:rPr>
        <w:t xml:space="preserve"> ocena została wykonana na dużym poziomie ogólności, bez rozpatrywania konfliktów przestrzennych w ramach pojedynczych f</w:t>
      </w:r>
      <w:r w:rsidR="00A65F92" w:rsidRPr="00DA54EE">
        <w:rPr>
          <w:rFonts w:cs="Calibri"/>
        </w:rPr>
        <w:t xml:space="preserve">orm ochrony przyrody, jednak z </w:t>
      </w:r>
      <w:r w:rsidRPr="00DA54EE">
        <w:rPr>
          <w:rFonts w:cs="Calibri"/>
        </w:rPr>
        <w:t>założeniem zasady przezorności i staraniem o uwzględnienie w niniejszej ocenie</w:t>
      </w:r>
      <w:r w:rsidR="00A65F92" w:rsidRPr="00DA54EE">
        <w:rPr>
          <w:rFonts w:cs="Calibri"/>
        </w:rPr>
        <w:t>,</w:t>
      </w:r>
      <w:r w:rsidRPr="00DA54EE">
        <w:rPr>
          <w:rFonts w:cs="Calibri"/>
        </w:rPr>
        <w:t xml:space="preserve"> wszystkich możliwych oraz hipotetycznych oddziaływań projektowanych inwestycji z </w:t>
      </w:r>
      <w:r w:rsidR="00A65F92" w:rsidRPr="00DA54EE">
        <w:rPr>
          <w:rFonts w:cs="Calibri"/>
        </w:rPr>
        <w:t xml:space="preserve">propozycjami działań </w:t>
      </w:r>
      <w:r w:rsidRPr="00DA54EE">
        <w:rPr>
          <w:rFonts w:cs="Calibri"/>
        </w:rPr>
        <w:t xml:space="preserve">minimalizujących. Ponieważ kwestia lokalizacji ma dla oceny na walory przyrodnicze kluczowe znaczenie, ocena oddziaływania na poszczególne elementy ekosystemów i ich integralność nie mogła zostać wykonana na poziomie poszczególnych inwestycji. Należy jednak mieć na uwadze, iż </w:t>
      </w:r>
      <w:r w:rsidR="00A65F92" w:rsidRPr="00DA54EE">
        <w:rPr>
          <w:rFonts w:cs="Calibri"/>
        </w:rPr>
        <w:t xml:space="preserve">obowiązujący </w:t>
      </w:r>
      <w:r w:rsidRPr="00DA54EE">
        <w:rPr>
          <w:rFonts w:cs="Calibri"/>
        </w:rPr>
        <w:t>system ocen oddzia</w:t>
      </w:r>
      <w:r w:rsidR="00A65F92" w:rsidRPr="00DA54EE">
        <w:rPr>
          <w:rFonts w:cs="Calibri"/>
        </w:rPr>
        <w:t xml:space="preserve">ływania na środowisko, obliguje </w:t>
      </w:r>
      <w:r w:rsidRPr="00DA54EE">
        <w:rPr>
          <w:rFonts w:cs="Calibri"/>
        </w:rPr>
        <w:t>inwestorów do przeprowadzenia oceny oddziaływania na środowisko przedsięwzięć, które mogą na nie negatywnie oddziaływać. Ocena na tym poziomie pozwala na precyzyjne wskazanie oddziaływań</w:t>
      </w:r>
      <w:r w:rsidR="0037561F" w:rsidRPr="00DA54EE">
        <w:rPr>
          <w:rFonts w:cs="Calibri"/>
        </w:rPr>
        <w:t>, jak </w:t>
      </w:r>
      <w:r w:rsidRPr="00DA54EE">
        <w:rPr>
          <w:rFonts w:cs="Calibri"/>
        </w:rPr>
        <w:t>również określenie działań minimalizujących oraz</w:t>
      </w:r>
      <w:r w:rsidR="00A65F92" w:rsidRPr="00DA54EE">
        <w:rPr>
          <w:rFonts w:cs="Calibri"/>
        </w:rPr>
        <w:t xml:space="preserve"> kompensujących przypisanych do </w:t>
      </w:r>
      <w:r w:rsidRPr="00DA54EE">
        <w:rPr>
          <w:rFonts w:cs="Calibri"/>
        </w:rPr>
        <w:t>indywidualnych projektów.</w:t>
      </w:r>
    </w:p>
    <w:p w14:paraId="6A32E3A9" w14:textId="48F04ECE" w:rsidR="00457246" w:rsidRPr="00DA54EE" w:rsidRDefault="00457246" w:rsidP="00457246">
      <w:pPr>
        <w:pStyle w:val="Mnormal"/>
        <w:rPr>
          <w:rFonts w:cs="Calibri"/>
        </w:rPr>
      </w:pPr>
      <w:r w:rsidRPr="00DA54EE">
        <w:rPr>
          <w:rFonts w:cs="Calibri"/>
        </w:rPr>
        <w:t>W ocenie uwzględniono także wyniki oraz wnioski w zakresie oddziaływań na zasoby przyrodnicze z analiz przedstawionych w prognozach oddziaływania na środowisko krajowych dokumentów strategicznych, m.in. w zakresie transportu, energetyki, polityki ekologicznej.</w:t>
      </w:r>
    </w:p>
    <w:p w14:paraId="3348B2B6" w14:textId="77777777" w:rsidR="00A65F92" w:rsidRPr="00DA54EE" w:rsidRDefault="00A65F92" w:rsidP="001E1993">
      <w:pPr>
        <w:pStyle w:val="Mwyr1"/>
        <w:rPr>
          <w:rFonts w:cs="Calibri"/>
        </w:rPr>
      </w:pPr>
      <w:bookmarkStart w:id="251" w:name="_Toc48911453"/>
      <w:r w:rsidRPr="00DA54EE">
        <w:rPr>
          <w:rFonts w:cs="Calibri"/>
        </w:rPr>
        <w:t>Oddziaływanie na różnorodność biologiczną</w:t>
      </w:r>
      <w:bookmarkEnd w:id="251"/>
    </w:p>
    <w:p w14:paraId="06FCD0C7" w14:textId="3F900D49" w:rsidR="00A65F92" w:rsidRPr="00DA54EE" w:rsidRDefault="00976FDD" w:rsidP="00A65F92">
      <w:pPr>
        <w:pStyle w:val="Mnormal"/>
        <w:rPr>
          <w:rFonts w:cs="Calibri"/>
        </w:rPr>
      </w:pPr>
      <w:r w:rsidRPr="00DA54EE">
        <w:rPr>
          <w:rFonts w:cs="Calibri"/>
        </w:rPr>
        <w:t xml:space="preserve">Projekt </w:t>
      </w:r>
      <w:r w:rsidR="009C4ECF" w:rsidRPr="00DA54EE">
        <w:rPr>
          <w:rFonts w:cs="Calibri"/>
        </w:rPr>
        <w:t>FEDS 2021-2027</w:t>
      </w:r>
      <w:r w:rsidR="00A65F92" w:rsidRPr="00DA54EE">
        <w:rPr>
          <w:rFonts w:cs="Calibri"/>
        </w:rPr>
        <w:t xml:space="preserve"> jest dokumentem, którego główne cele skierowane są</w:t>
      </w:r>
      <w:r w:rsidR="0037561F" w:rsidRPr="00DA54EE">
        <w:rPr>
          <w:rFonts w:cs="Calibri"/>
        </w:rPr>
        <w:t>,</w:t>
      </w:r>
      <w:r w:rsidR="00A65F92" w:rsidRPr="00DA54EE">
        <w:rPr>
          <w:rFonts w:cs="Calibri"/>
        </w:rPr>
        <w:t xml:space="preserve"> </w:t>
      </w:r>
      <w:r w:rsidR="00C57385" w:rsidRPr="00DA54EE">
        <w:rPr>
          <w:rFonts w:cs="Calibri"/>
        </w:rPr>
        <w:t xml:space="preserve">m.in. </w:t>
      </w:r>
      <w:r w:rsidR="00A65F92" w:rsidRPr="00DA54EE">
        <w:rPr>
          <w:rFonts w:cs="Calibri"/>
        </w:rPr>
        <w:t>n</w:t>
      </w:r>
      <w:r w:rsidR="00DF425A" w:rsidRPr="00DA54EE">
        <w:rPr>
          <w:rFonts w:cs="Calibri"/>
        </w:rPr>
        <w:t>a poprawę jakości środowiska, w </w:t>
      </w:r>
      <w:r w:rsidR="00A65F92" w:rsidRPr="00DA54EE">
        <w:rPr>
          <w:rFonts w:cs="Calibri"/>
        </w:rPr>
        <w:t>tym także na poprawę i utrzymanie walorów przyrodniczych</w:t>
      </w:r>
      <w:r w:rsidR="00C57385" w:rsidRPr="00DA54EE">
        <w:rPr>
          <w:rFonts w:cs="Calibri"/>
        </w:rPr>
        <w:t xml:space="preserve"> (</w:t>
      </w:r>
      <w:r w:rsidR="0037561F" w:rsidRPr="00DA54EE">
        <w:rPr>
          <w:rFonts w:cs="Calibri"/>
        </w:rPr>
        <w:t>przede wszystkim</w:t>
      </w:r>
      <w:r w:rsidR="007420A3" w:rsidRPr="00DA54EE">
        <w:rPr>
          <w:rFonts w:cs="Calibri"/>
        </w:rPr>
        <w:t xml:space="preserve"> w ramach celu szczegółowego CP2, vii - Ochrona przyrody i klimatu…).</w:t>
      </w:r>
      <w:r w:rsidR="007420A3" w:rsidRPr="00DA54EE">
        <w:rPr>
          <w:rFonts w:cs="Calibri"/>
          <w:noProof/>
          <w:sz w:val="16"/>
          <w:szCs w:val="16"/>
        </w:rPr>
        <w:t xml:space="preserve"> </w:t>
      </w:r>
      <w:r w:rsidR="00142206" w:rsidRPr="00DA54EE">
        <w:rPr>
          <w:rFonts w:cs="Calibri"/>
        </w:rPr>
        <w:t>Zakładane jest wsparcie zarówno terenów cennych przyrodniczo i objętych ochroną (m.in. poprzez regulację ruchu turystycznego), a także zwiększanie różnorodności biologicznej na terenach miejskich poprzez zak</w:t>
      </w:r>
      <w:r w:rsidRPr="00DA54EE">
        <w:rPr>
          <w:rFonts w:cs="Calibri"/>
        </w:rPr>
        <w:t>ładanie parków, ogrodów oraz</w:t>
      </w:r>
      <w:r w:rsidR="00142206" w:rsidRPr="00DA54EE">
        <w:rPr>
          <w:rFonts w:cs="Calibri"/>
        </w:rPr>
        <w:t xml:space="preserve"> wprowadzanie elementów zazieleniających.</w:t>
      </w:r>
      <w:r w:rsidR="000276E9" w:rsidRPr="00DA54EE">
        <w:rPr>
          <w:rFonts w:cs="Calibri"/>
        </w:rPr>
        <w:t xml:space="preserve"> Przewidziano do realizacji również </w:t>
      </w:r>
      <w:r w:rsidR="000276E9" w:rsidRPr="00DA54EE">
        <w:rPr>
          <w:rFonts w:cs="Calibri"/>
        </w:rPr>
        <w:lastRenderedPageBreak/>
        <w:t>działania w zakresie czynnej ochrony skierowanej na poprawę stanu zachowania siedlisk przyrodniczych oraz gatunków roślin i zwierząt.</w:t>
      </w:r>
    </w:p>
    <w:p w14:paraId="1D3BA34A" w14:textId="30FE8CBA" w:rsidR="00A65F92" w:rsidRPr="00DA54EE" w:rsidRDefault="00976FDD" w:rsidP="00A65F92">
      <w:pPr>
        <w:pStyle w:val="Mnormal"/>
        <w:rPr>
          <w:rFonts w:cs="Calibri"/>
        </w:rPr>
      </w:pPr>
      <w:r w:rsidRPr="00DA54EE">
        <w:rPr>
          <w:rFonts w:cs="Calibri"/>
        </w:rPr>
        <w:t xml:space="preserve">Po analizie oddziaływań </w:t>
      </w:r>
      <w:r w:rsidR="009C4ECF" w:rsidRPr="00DA54EE">
        <w:rPr>
          <w:rFonts w:cs="Calibri"/>
        </w:rPr>
        <w:t>FEDS 2021-2027</w:t>
      </w:r>
      <w:r w:rsidR="00A65F92" w:rsidRPr="00DA54EE">
        <w:rPr>
          <w:rFonts w:cs="Calibri"/>
        </w:rPr>
        <w:t xml:space="preserve">, nie zidentyfikowano znaczących negatywnych oddziaływań na różnorodność biologiczną, jednak w przypadku konkretnych projektów, potencjalnie może wystąpić ryzyko negatywnych oddziaływań. Będzie ono przede wszystkim zależne od lokalizacji, skali i charakteru poszczególnych </w:t>
      </w:r>
      <w:r w:rsidR="00C57385" w:rsidRPr="00DA54EE">
        <w:rPr>
          <w:rFonts w:cs="Calibri"/>
        </w:rPr>
        <w:t xml:space="preserve">projektów. </w:t>
      </w:r>
      <w:r w:rsidR="00A65F92" w:rsidRPr="00DA54EE">
        <w:rPr>
          <w:rFonts w:cs="Calibri"/>
        </w:rPr>
        <w:t>Oddziaływania negatywne będą dotyczyły przede wszystki</w:t>
      </w:r>
      <w:r w:rsidRPr="00DA54EE">
        <w:rPr>
          <w:rFonts w:cs="Calibri"/>
        </w:rPr>
        <w:t>m fazy realizacji inwestycji, w </w:t>
      </w:r>
      <w:r w:rsidR="00A65F92" w:rsidRPr="00DA54EE">
        <w:rPr>
          <w:rFonts w:cs="Calibri"/>
        </w:rPr>
        <w:t>mniejszym stopniu ich eksploatacji.</w:t>
      </w:r>
    </w:p>
    <w:p w14:paraId="13F417D7" w14:textId="521827AD" w:rsidR="00A65F92" w:rsidRPr="00DA54EE" w:rsidRDefault="00A65F92" w:rsidP="00A65F92">
      <w:pPr>
        <w:pStyle w:val="Mnormal"/>
        <w:rPr>
          <w:rFonts w:cs="Calibri"/>
        </w:rPr>
      </w:pPr>
      <w:r w:rsidRPr="00DA54EE">
        <w:rPr>
          <w:rFonts w:cs="Calibri"/>
        </w:rPr>
        <w:t>Potencjalnie w największym stopniu negatywnie mogą oddziaływać na różnorodność biolo</w:t>
      </w:r>
      <w:r w:rsidR="00C57385" w:rsidRPr="00DA54EE">
        <w:rPr>
          <w:rFonts w:cs="Calibri"/>
        </w:rPr>
        <w:t xml:space="preserve">giczną inwestycje transportowe - </w:t>
      </w:r>
      <w:r w:rsidRPr="00DA54EE">
        <w:rPr>
          <w:rFonts w:cs="Calibri"/>
        </w:rPr>
        <w:t>budowa dróg</w:t>
      </w:r>
      <w:r w:rsidR="000276E9" w:rsidRPr="00DA54EE">
        <w:rPr>
          <w:rFonts w:cs="Calibri"/>
        </w:rPr>
        <w:t xml:space="preserve"> i obwodnic. </w:t>
      </w:r>
      <w:r w:rsidR="00C57385" w:rsidRPr="00DA54EE">
        <w:rPr>
          <w:rFonts w:cs="Calibri"/>
        </w:rPr>
        <w:t>W mniejszym stopniu negatywne oddziaływanie dotyczyć będzie inwestycji kolejowych, ponieważ zostaną one poprowadzone, po wprawdzie nieużytkowanych, ale jednak istniejących szlakach. W tym przypadku ryzyko fragmentacji siedlisk nie jest istotne.</w:t>
      </w:r>
    </w:p>
    <w:p w14:paraId="1643514C" w14:textId="03B6ED92" w:rsidR="00A65F92" w:rsidRPr="00DA54EE" w:rsidRDefault="00A65F92" w:rsidP="00A65F92">
      <w:pPr>
        <w:pStyle w:val="Mnormal"/>
        <w:rPr>
          <w:rFonts w:cs="Calibri"/>
        </w:rPr>
      </w:pPr>
      <w:r w:rsidRPr="00DA54EE">
        <w:rPr>
          <w:rFonts w:cs="Calibri"/>
        </w:rPr>
        <w:t xml:space="preserve">Kluczowe oddziaływania przyszłych projektów w kontekście różnorodności biologicznej </w:t>
      </w:r>
      <w:r w:rsidR="000276E9" w:rsidRPr="00DA54EE">
        <w:rPr>
          <w:rFonts w:cs="Calibri"/>
        </w:rPr>
        <w:t xml:space="preserve">są </w:t>
      </w:r>
      <w:r w:rsidRPr="00DA54EE">
        <w:rPr>
          <w:rFonts w:cs="Calibri"/>
        </w:rPr>
        <w:t>związane z ich lokalizacją i dotyczyć będą:</w:t>
      </w:r>
    </w:p>
    <w:p w14:paraId="2F92A14F" w14:textId="77777777" w:rsidR="00A65F92" w:rsidRPr="00DA54EE" w:rsidRDefault="00A65F92" w:rsidP="00BF43E9">
      <w:pPr>
        <w:pStyle w:val="Mwypkt"/>
        <w:rPr>
          <w:rFonts w:cs="Calibri"/>
        </w:rPr>
      </w:pPr>
      <w:r w:rsidRPr="00DA54EE">
        <w:rPr>
          <w:rFonts w:cs="Calibri"/>
        </w:rPr>
        <w:t>zajmowania powierzchni czynnych biologicznie;</w:t>
      </w:r>
    </w:p>
    <w:p w14:paraId="27431F3B" w14:textId="219E5900" w:rsidR="00A65F92" w:rsidRPr="00DA54EE" w:rsidRDefault="00A65F92" w:rsidP="00BF43E9">
      <w:pPr>
        <w:pStyle w:val="Mwypkt"/>
        <w:rPr>
          <w:rFonts w:cs="Calibri"/>
        </w:rPr>
      </w:pPr>
      <w:r w:rsidRPr="00DA54EE">
        <w:rPr>
          <w:rFonts w:cs="Calibri"/>
        </w:rPr>
        <w:t>zajmowania siedlisk gatunków chronionych oraz siedlisk przyrodniczych</w:t>
      </w:r>
      <w:r w:rsidR="00C57385" w:rsidRPr="00DA54EE">
        <w:rPr>
          <w:rFonts w:cs="Calibri"/>
        </w:rPr>
        <w:t>;</w:t>
      </w:r>
    </w:p>
    <w:p w14:paraId="6C30C143" w14:textId="2F38625E" w:rsidR="00C57385" w:rsidRPr="00DA54EE" w:rsidRDefault="00C57385" w:rsidP="00BF43E9">
      <w:pPr>
        <w:pStyle w:val="Mwypkt"/>
        <w:rPr>
          <w:rFonts w:cs="Calibri"/>
        </w:rPr>
      </w:pPr>
      <w:r w:rsidRPr="00DA54EE">
        <w:rPr>
          <w:rFonts w:cs="Calibri"/>
        </w:rPr>
        <w:t>konieczności usuwania drzew i krzewów;</w:t>
      </w:r>
    </w:p>
    <w:p w14:paraId="5511D181" w14:textId="6564EEF9" w:rsidR="00A65F92" w:rsidRPr="00DA54EE" w:rsidRDefault="00A65F92" w:rsidP="00BF43E9">
      <w:pPr>
        <w:pStyle w:val="Mwypkt"/>
        <w:rPr>
          <w:rFonts w:cs="Calibri"/>
        </w:rPr>
      </w:pPr>
      <w:r w:rsidRPr="00DA54EE">
        <w:rPr>
          <w:rFonts w:cs="Calibri"/>
        </w:rPr>
        <w:t>powstawania barier w postaci nowych obiektów o dużej powierzchni, nowych linii komunikacyjnych (dróg</w:t>
      </w:r>
      <w:r w:rsidR="00C57385" w:rsidRPr="00DA54EE">
        <w:rPr>
          <w:rFonts w:cs="Calibri"/>
        </w:rPr>
        <w:t>, kolei).</w:t>
      </w:r>
    </w:p>
    <w:p w14:paraId="279F2F1C" w14:textId="77777777" w:rsidR="00A65F92" w:rsidRPr="00DA54EE" w:rsidRDefault="00A65F92" w:rsidP="00A65F92">
      <w:pPr>
        <w:pStyle w:val="Mnormal"/>
        <w:rPr>
          <w:rFonts w:cs="Calibri"/>
        </w:rPr>
      </w:pPr>
      <w:r w:rsidRPr="00DA54EE">
        <w:rPr>
          <w:rFonts w:cs="Calibri"/>
        </w:rPr>
        <w:t>Skutki powyższych negatywnych oddziaływań przejawiać się będą głównie w:</w:t>
      </w:r>
    </w:p>
    <w:p w14:paraId="20DF1892" w14:textId="77777777" w:rsidR="00A65F92" w:rsidRPr="00DA54EE" w:rsidRDefault="00A65F92" w:rsidP="00BF43E9">
      <w:pPr>
        <w:pStyle w:val="Mwypkt"/>
        <w:rPr>
          <w:rFonts w:cs="Calibri"/>
        </w:rPr>
      </w:pPr>
      <w:r w:rsidRPr="00DA54EE">
        <w:rPr>
          <w:rFonts w:cs="Calibri"/>
        </w:rPr>
        <w:t>ograniczeniu dostępności do bazy pokarmowej, miejsc rozrodu itd.;</w:t>
      </w:r>
    </w:p>
    <w:p w14:paraId="29BE52E3" w14:textId="77777777" w:rsidR="00A65F92" w:rsidRPr="00DA54EE" w:rsidRDefault="00A65F92" w:rsidP="00BF43E9">
      <w:pPr>
        <w:pStyle w:val="Mwypkt"/>
        <w:rPr>
          <w:rFonts w:cs="Calibri"/>
        </w:rPr>
      </w:pPr>
      <w:r w:rsidRPr="00DA54EE">
        <w:rPr>
          <w:rFonts w:cs="Calibri"/>
        </w:rPr>
        <w:t>ograniczeniu wymiany osobników pomiędzy populacjami;</w:t>
      </w:r>
    </w:p>
    <w:p w14:paraId="057E8AA3" w14:textId="16126748" w:rsidR="00A65F92" w:rsidRPr="00DA54EE" w:rsidRDefault="00A65F92" w:rsidP="00BF43E9">
      <w:pPr>
        <w:pStyle w:val="Mwypkt"/>
        <w:rPr>
          <w:rFonts w:cs="Calibri"/>
        </w:rPr>
      </w:pPr>
      <w:r w:rsidRPr="00DA54EE">
        <w:rPr>
          <w:rFonts w:cs="Calibri"/>
        </w:rPr>
        <w:t>zmniejszeniu puli geno</w:t>
      </w:r>
      <w:r w:rsidR="002B53F9" w:rsidRPr="00DA54EE">
        <w:rPr>
          <w:rFonts w:cs="Calibri"/>
        </w:rPr>
        <w:t>wej w wyizolowanych populacjach.</w:t>
      </w:r>
    </w:p>
    <w:p w14:paraId="2BCE7B6A" w14:textId="3BFD634F" w:rsidR="00A65F92" w:rsidRPr="00DA54EE" w:rsidRDefault="00A65F92" w:rsidP="00A65F92">
      <w:pPr>
        <w:pStyle w:val="Mnormal"/>
        <w:rPr>
          <w:rFonts w:cs="Calibri"/>
        </w:rPr>
      </w:pPr>
      <w:r w:rsidRPr="00DA54EE">
        <w:rPr>
          <w:rFonts w:cs="Calibri"/>
        </w:rPr>
        <w:t>Należy zaznaczyć, iż wskazane powyżej negatywne oddziaływania można skutecznie minimalizować, przede wszystkim poprzez rozpatrzenie wariantu lokalizacyjnego inwestycji z uwzględnieniem rozmieszczenia siedlisk oraz stanowisk gatunków, jak również korytarzy ekologicznych. Na etapie wyboru miejsca realizacji projektu, należy przeprowadzić identyfikację występowania siedlisk i gatunków oraz drożności korytarzy migracyjnych, jak również uwzględniać zapisy dokumentów planistycznych</w:t>
      </w:r>
      <w:r w:rsidR="0037561F" w:rsidRPr="00DA54EE">
        <w:rPr>
          <w:rFonts w:cs="Calibri"/>
        </w:rPr>
        <w:t>,</w:t>
      </w:r>
      <w:r w:rsidRPr="00DA54EE">
        <w:rPr>
          <w:rFonts w:cs="Calibri"/>
        </w:rPr>
        <w:t xml:space="preserve"> m.in. planów zadań ochronnych w przypadku obszarów Natura 2000 i wynikających z nich celów działań ochronnych.</w:t>
      </w:r>
    </w:p>
    <w:p w14:paraId="2B6164D4" w14:textId="1CFE965F" w:rsidR="00A65F92" w:rsidRPr="00DA54EE" w:rsidRDefault="00A65F92" w:rsidP="00A65F92">
      <w:pPr>
        <w:pStyle w:val="Mnormal"/>
        <w:rPr>
          <w:rFonts w:cs="Calibri"/>
        </w:rPr>
      </w:pPr>
      <w:r w:rsidRPr="00DA54EE">
        <w:rPr>
          <w:rFonts w:cs="Calibri"/>
        </w:rPr>
        <w:t xml:space="preserve">Ponadto skutki wystąpienia negatywnych oddziaływań, w większości związanych z utrzymaniem drożności korytarzy migracyjnych zwierząt można minimalizować poprzez </w:t>
      </w:r>
      <w:r w:rsidRPr="00DA54EE">
        <w:rPr>
          <w:rFonts w:cs="Calibri"/>
        </w:rPr>
        <w:lastRenderedPageBreak/>
        <w:t>wprowadzanie odpowiednich dla indywidualnych inwestycji rozwiąz</w:t>
      </w:r>
      <w:r w:rsidR="001E14DA" w:rsidRPr="00DA54EE">
        <w:rPr>
          <w:rFonts w:cs="Calibri"/>
        </w:rPr>
        <w:t>ań, np. przejść dla zwierząt.</w:t>
      </w:r>
    </w:p>
    <w:p w14:paraId="5265F241" w14:textId="368CAB7D" w:rsidR="00A65F92" w:rsidRPr="00DA54EE" w:rsidRDefault="00A65F92" w:rsidP="00A65F92">
      <w:pPr>
        <w:pStyle w:val="Mnormal"/>
        <w:rPr>
          <w:rFonts w:cs="Calibri"/>
        </w:rPr>
      </w:pPr>
      <w:r w:rsidRPr="00DA54EE">
        <w:rPr>
          <w:rFonts w:cs="Calibri"/>
        </w:rPr>
        <w:t xml:space="preserve">W fazie realizacji inwestycji mogą wystąpić negatywne oddziaływania, które będą ograniczone do czasu trwania prac i </w:t>
      </w:r>
      <w:r w:rsidR="001E14DA" w:rsidRPr="00DA54EE">
        <w:rPr>
          <w:rFonts w:cs="Calibri"/>
        </w:rPr>
        <w:t xml:space="preserve">najczęściej ustąpią </w:t>
      </w:r>
      <w:r w:rsidRPr="00DA54EE">
        <w:rPr>
          <w:rFonts w:cs="Calibri"/>
        </w:rPr>
        <w:t>po ich zakończeniu. W odniesieni</w:t>
      </w:r>
      <w:r w:rsidR="001E14DA" w:rsidRPr="00DA54EE">
        <w:rPr>
          <w:rFonts w:cs="Calibri"/>
        </w:rPr>
        <w:t>u do różnorodności biologicznej, są to przede wszystkim:</w:t>
      </w:r>
    </w:p>
    <w:p w14:paraId="2C0B8E44" w14:textId="73B56AA1" w:rsidR="00A65F92" w:rsidRPr="00DA54EE" w:rsidRDefault="001E14DA" w:rsidP="00BF43E9">
      <w:pPr>
        <w:pStyle w:val="Mwypkt"/>
        <w:rPr>
          <w:rFonts w:cs="Calibri"/>
        </w:rPr>
      </w:pPr>
      <w:r w:rsidRPr="00DA54EE">
        <w:rPr>
          <w:rFonts w:cs="Calibri"/>
        </w:rPr>
        <w:t>emisja hałasu - powodująca</w:t>
      </w:r>
      <w:r w:rsidR="00A65F92" w:rsidRPr="00DA54EE">
        <w:rPr>
          <w:rFonts w:cs="Calibri"/>
        </w:rPr>
        <w:t xml:space="preserve"> płoszenie</w:t>
      </w:r>
      <w:r w:rsidRPr="00DA54EE">
        <w:rPr>
          <w:rFonts w:cs="Calibri"/>
        </w:rPr>
        <w:t xml:space="preserve"> zwierząt;</w:t>
      </w:r>
    </w:p>
    <w:p w14:paraId="525D9AB2" w14:textId="7D14ED38" w:rsidR="00A65F92" w:rsidRPr="00DA54EE" w:rsidRDefault="00A65F92" w:rsidP="00BF43E9">
      <w:pPr>
        <w:pStyle w:val="Mwypkt"/>
        <w:rPr>
          <w:rFonts w:cs="Calibri"/>
        </w:rPr>
      </w:pPr>
      <w:r w:rsidRPr="00DA54EE">
        <w:rPr>
          <w:rFonts w:cs="Calibri"/>
        </w:rPr>
        <w:t>usuwanie</w:t>
      </w:r>
      <w:r w:rsidR="001E14DA" w:rsidRPr="00DA54EE">
        <w:rPr>
          <w:rFonts w:cs="Calibri"/>
        </w:rPr>
        <w:t xml:space="preserve"> roślinności (drzew i krzewów);</w:t>
      </w:r>
    </w:p>
    <w:p w14:paraId="6C049041" w14:textId="77777777" w:rsidR="00A65F92" w:rsidRPr="00DA54EE" w:rsidRDefault="00A65F92" w:rsidP="00BF43E9">
      <w:pPr>
        <w:pStyle w:val="Mwypkt"/>
        <w:rPr>
          <w:rFonts w:cs="Calibri"/>
        </w:rPr>
      </w:pPr>
      <w:r w:rsidRPr="00DA54EE">
        <w:rPr>
          <w:rFonts w:cs="Calibri"/>
        </w:rPr>
        <w:t>przekształcenia powierzchni terenu oraz prowadzenie wykopów – w związku z prowadzonymi pracami budowlanymi pojawia się istotne dla istnienia wielu siedlisk ryzyko obniżenia poziomu wód gruntowych. Ponadto istnieje możliwość przenikania zanieczyszczeń do wód i gleby oraz bezpośrednio do siedlisk.</w:t>
      </w:r>
    </w:p>
    <w:p w14:paraId="061EF58B" w14:textId="229AB9DC" w:rsidR="00A65F92" w:rsidRPr="00DA54EE" w:rsidRDefault="00A65F92" w:rsidP="00A65F92">
      <w:pPr>
        <w:pStyle w:val="Mnormal"/>
        <w:rPr>
          <w:rFonts w:cs="Calibri"/>
        </w:rPr>
      </w:pPr>
      <w:r w:rsidRPr="00DA54EE">
        <w:rPr>
          <w:rFonts w:cs="Calibri"/>
        </w:rPr>
        <w:t xml:space="preserve">Większość z ww. oddziaływań cechuje się krótkim okresem ich występowania, a siła oddziaływania jest uzależniona od występujących gatunków i siedlisk w obszarze prowadzenia prac budowlanych. Oddziaływania będą silniejsze na terenach niezurbanizowanych, pokrytych roślinnością, podmokłych lub obszarach o wysokich walorach </w:t>
      </w:r>
      <w:r w:rsidR="001E14DA" w:rsidRPr="00DA54EE">
        <w:rPr>
          <w:rFonts w:cs="Calibri"/>
        </w:rPr>
        <w:t>przyrodniczych</w:t>
      </w:r>
      <w:r w:rsidRPr="00DA54EE">
        <w:rPr>
          <w:rFonts w:cs="Calibri"/>
        </w:rPr>
        <w:t>, niż na terenach zurbanizowanych i przekształconych antropogenicznie.</w:t>
      </w:r>
    </w:p>
    <w:p w14:paraId="6CBE8692" w14:textId="77777777" w:rsidR="00A65F92" w:rsidRPr="00DA54EE" w:rsidRDefault="00A65F92" w:rsidP="00A65F92">
      <w:pPr>
        <w:pStyle w:val="Mnormal"/>
        <w:rPr>
          <w:rFonts w:cs="Calibri"/>
        </w:rPr>
      </w:pPr>
      <w:r w:rsidRPr="00DA54EE">
        <w:rPr>
          <w:rFonts w:cs="Calibri"/>
        </w:rPr>
        <w:t>Etap eksploatacji wiąże się z oddziaływaniem w sposób trwały lub długoterminowy, a jego skutki mogą być znacznie istotniejsze od etapu realizacji. Najważniejsze z oddziaływań to:</w:t>
      </w:r>
    </w:p>
    <w:p w14:paraId="643D8E44" w14:textId="4A1BBF29" w:rsidR="00A65F92" w:rsidRPr="007A5C95" w:rsidRDefault="00A65F92" w:rsidP="00DE5099">
      <w:pPr>
        <w:pStyle w:val="Mlista"/>
        <w:rPr>
          <w:rFonts w:cs="Calibri"/>
          <w:lang w:val="pl-PL"/>
        </w:rPr>
      </w:pPr>
      <w:r w:rsidRPr="007A5C95">
        <w:rPr>
          <w:rFonts w:cs="Calibri"/>
          <w:lang w:val="pl-PL"/>
        </w:rPr>
        <w:t>wystąpienie efektu barierowego – może pojawić się w przypadku wprowadzania elementów liniowych infrastruktury transportowej, które stanowią istotną barierę ekologiczną dzielącą siedliska (przestrzeń) na mniejsze płaty. Bariera może być spowodow</w:t>
      </w:r>
      <w:r w:rsidR="0037561F" w:rsidRPr="007A5C95">
        <w:rPr>
          <w:rFonts w:cs="Calibri"/>
          <w:lang w:val="pl-PL"/>
        </w:rPr>
        <w:t>ana zarówno przeszkodą</w:t>
      </w:r>
      <w:r w:rsidRPr="007A5C95">
        <w:rPr>
          <w:rFonts w:cs="Calibri"/>
          <w:lang w:val="pl-PL"/>
        </w:rPr>
        <w:t xml:space="preserve"> fizyczną (sztuczne przekształcenia terenu - deniwelacje gruntu (nasypy, rowy i inne wykopy), wprowadzanie ogrodzeń ochronnych, obecność obiektów pochodzenia antropogenicznego), jak i barierą behawioralną (oddziaływania związane z ruchem pojazdów, m.in. emisje hałasu i wibracji, presja światła, zanieczyszczenie okolicznych gruntów, pogarszanie warunków aerosanitarnych). Efekt barierowy będzie zróżnicowany ze względu na gatunki zwierząt, ich możliwości przemieszczania się, wymogi związane z rozrodem czy żerowaniem. Ponadto intensywność tego zjawiska będzie determinowana przez rodzaj bariery;</w:t>
      </w:r>
    </w:p>
    <w:p w14:paraId="2887B107" w14:textId="52516056" w:rsidR="00A65F92" w:rsidRPr="007A5C95" w:rsidRDefault="00A65F92" w:rsidP="00DE5099">
      <w:pPr>
        <w:pStyle w:val="Mlista"/>
        <w:rPr>
          <w:rFonts w:cs="Calibri"/>
          <w:lang w:val="pl-PL"/>
        </w:rPr>
      </w:pPr>
      <w:r w:rsidRPr="007A5C95">
        <w:rPr>
          <w:rFonts w:cs="Calibri"/>
          <w:lang w:val="pl-PL"/>
        </w:rPr>
        <w:t>emisja hałasu oraz światła – wystąpi na skutek eksploatacji dróg,</w:t>
      </w:r>
      <w:r w:rsidR="001E14DA" w:rsidRPr="007A5C95">
        <w:rPr>
          <w:rFonts w:cs="Calibri"/>
          <w:lang w:val="pl-PL"/>
        </w:rPr>
        <w:t xml:space="preserve"> linii kolejowych;</w:t>
      </w:r>
    </w:p>
    <w:p w14:paraId="4265E300" w14:textId="33CADA64" w:rsidR="00A65F92" w:rsidRPr="007A5C95" w:rsidRDefault="00A65F92" w:rsidP="00DE5099">
      <w:pPr>
        <w:pStyle w:val="Mlista"/>
        <w:rPr>
          <w:rFonts w:cs="Calibri"/>
          <w:lang w:val="pl-PL"/>
        </w:rPr>
      </w:pPr>
      <w:r w:rsidRPr="007A5C95">
        <w:rPr>
          <w:rFonts w:cs="Calibri"/>
          <w:lang w:val="pl-PL"/>
        </w:rPr>
        <w:lastRenderedPageBreak/>
        <w:t>zwiększona penetracja terenu przez człowieka oraz presja osadnicza na tereny nieprzekształcone – oddziaływanie jest pochodną, m.in. rozw</w:t>
      </w:r>
      <w:r w:rsidR="001E14DA" w:rsidRPr="007A5C95">
        <w:rPr>
          <w:rFonts w:cs="Calibri"/>
          <w:lang w:val="pl-PL"/>
        </w:rPr>
        <w:t>oju szlaków komunikacyjnych i </w:t>
      </w:r>
      <w:r w:rsidRPr="007A5C95">
        <w:rPr>
          <w:rFonts w:cs="Calibri"/>
          <w:lang w:val="pl-PL"/>
        </w:rPr>
        <w:t>inwestycji, które wkraczają na tereny do tej pory niezagospodarowane. Wtórne oddziaływania będą dotyczyły zaśmiecania, przenikania zanieczyszczeń z sektora komunalno–bytowego oraz płoszenia.</w:t>
      </w:r>
    </w:p>
    <w:p w14:paraId="385AC246" w14:textId="77777777" w:rsidR="00A65F92" w:rsidRPr="00DA54EE" w:rsidRDefault="00A65F92" w:rsidP="001E1993">
      <w:pPr>
        <w:pStyle w:val="Mwyr1"/>
        <w:rPr>
          <w:rFonts w:cs="Calibri"/>
        </w:rPr>
      </w:pPr>
      <w:bookmarkStart w:id="252" w:name="_Toc48911454"/>
      <w:r w:rsidRPr="00DA54EE">
        <w:rPr>
          <w:rFonts w:cs="Calibri"/>
        </w:rPr>
        <w:t>Oddziaływanie na obszary Natura 2000</w:t>
      </w:r>
      <w:bookmarkEnd w:id="252"/>
    </w:p>
    <w:p w14:paraId="0CDBB94C" w14:textId="566CA509" w:rsidR="00A65F92" w:rsidRPr="00DA54EE" w:rsidRDefault="00A65F92" w:rsidP="00E85215">
      <w:pPr>
        <w:pStyle w:val="Mnormal"/>
        <w:rPr>
          <w:rFonts w:cs="Calibri"/>
        </w:rPr>
      </w:pPr>
      <w:r w:rsidRPr="00DA54EE">
        <w:rPr>
          <w:rFonts w:cs="Calibri"/>
        </w:rPr>
        <w:t xml:space="preserve">Zapisy ustawy ooś, a także zakres prognozy określony przez właściwe organy zobowiązują do wskazania i opisania wpływu niniejszego Programu na obszary Natura 2000, przedmioty ochrony oraz integralność i spójność, a także </w:t>
      </w:r>
      <w:r w:rsidR="00E85215" w:rsidRPr="00DA54EE">
        <w:rPr>
          <w:rFonts w:cs="Calibri"/>
        </w:rPr>
        <w:t xml:space="preserve">cele ochrony tych obszarów, jak również </w:t>
      </w:r>
      <w:r w:rsidRPr="00DA54EE">
        <w:rPr>
          <w:rFonts w:cs="Calibri"/>
        </w:rPr>
        <w:t>zidentyfikować znac</w:t>
      </w:r>
      <w:r w:rsidR="00E85215" w:rsidRPr="00DA54EE">
        <w:rPr>
          <w:rFonts w:cs="Calibri"/>
        </w:rPr>
        <w:t xml:space="preserve">zące negatywne oddziaływanie na </w:t>
      </w:r>
      <w:r w:rsidRPr="00DA54EE">
        <w:rPr>
          <w:rFonts w:cs="Calibri"/>
        </w:rPr>
        <w:t>ww. obszary.</w:t>
      </w:r>
    </w:p>
    <w:p w14:paraId="64603F1F" w14:textId="6F3DA1CA" w:rsidR="00A65F92" w:rsidRPr="00DA54EE" w:rsidRDefault="00A65F92" w:rsidP="00E85215">
      <w:pPr>
        <w:pStyle w:val="Mnormal"/>
        <w:rPr>
          <w:rFonts w:cs="Calibri"/>
        </w:rPr>
      </w:pPr>
      <w:r w:rsidRPr="00DA54EE">
        <w:rPr>
          <w:rFonts w:cs="Calibri"/>
        </w:rPr>
        <w:t>Ocena oddziaływania na obszary Natura 2000 oraz ich i</w:t>
      </w:r>
      <w:r w:rsidR="00E85215" w:rsidRPr="00DA54EE">
        <w:rPr>
          <w:rFonts w:cs="Calibri"/>
        </w:rPr>
        <w:t xml:space="preserve">ntegralność, cele ochrony i </w:t>
      </w:r>
      <w:r w:rsidRPr="00DA54EE">
        <w:rPr>
          <w:rFonts w:cs="Calibri"/>
        </w:rPr>
        <w:t>spójność sieci, wychodzi od definicji znaczącego negatywnego oddziaływania na obszar Natura 2000</w:t>
      </w:r>
      <w:r w:rsidR="00E85215" w:rsidRPr="00DA54EE">
        <w:rPr>
          <w:rFonts w:cs="Calibri"/>
        </w:rPr>
        <w:t>,</w:t>
      </w:r>
      <w:r w:rsidRPr="00DA54EE">
        <w:rPr>
          <w:rFonts w:cs="Calibri"/>
        </w:rPr>
        <w:t xml:space="preserve"> </w:t>
      </w:r>
      <w:r w:rsidR="00E85215" w:rsidRPr="00DA54EE">
        <w:rPr>
          <w:rFonts w:cs="Calibri"/>
        </w:rPr>
        <w:t xml:space="preserve">przez </w:t>
      </w:r>
      <w:r w:rsidR="008E480C" w:rsidRPr="00DA54EE">
        <w:rPr>
          <w:rFonts w:cs="Calibri"/>
        </w:rPr>
        <w:t>które zgodnie z </w:t>
      </w:r>
      <w:r w:rsidRPr="00DA54EE">
        <w:rPr>
          <w:rFonts w:cs="Calibri"/>
        </w:rPr>
        <w:t>art. 3 ust.1 pkt 17 ustawy ooś rozumie się oddziaływanie na cele ochrony obszaru Natura 2000, w tym w szczególności działania mogące:</w:t>
      </w:r>
    </w:p>
    <w:p w14:paraId="5B627009" w14:textId="77777777" w:rsidR="00A65F92" w:rsidRPr="00DA54EE" w:rsidRDefault="00A65F92" w:rsidP="00BF43E9">
      <w:pPr>
        <w:pStyle w:val="Mwypkt"/>
        <w:rPr>
          <w:rFonts w:cs="Calibri"/>
        </w:rPr>
      </w:pPr>
      <w:r w:rsidRPr="00DA54EE">
        <w:rPr>
          <w:rFonts w:cs="Calibri"/>
        </w:rPr>
        <w:t>pogorszyć stan siedlisk przyrodniczych lub siedlisk gatunków roślin i zwierząt, dla których ochrony został wyznaczony obszar Natura 2000, lub</w:t>
      </w:r>
    </w:p>
    <w:p w14:paraId="6A70F90F" w14:textId="77777777" w:rsidR="00A65F92" w:rsidRPr="00DA54EE" w:rsidRDefault="00A65F92" w:rsidP="00BF43E9">
      <w:pPr>
        <w:pStyle w:val="Mwypkt"/>
        <w:rPr>
          <w:rFonts w:cs="Calibri"/>
        </w:rPr>
      </w:pPr>
      <w:r w:rsidRPr="00DA54EE">
        <w:rPr>
          <w:rFonts w:cs="Calibri"/>
        </w:rPr>
        <w:t>wpłynąć negatywnie na gatunki, dla których ochrony został wyznaczony obszar Natura 2000, lub</w:t>
      </w:r>
    </w:p>
    <w:p w14:paraId="0B0FB4F4" w14:textId="77777777" w:rsidR="00A65F92" w:rsidRPr="00DA54EE" w:rsidRDefault="00A65F92" w:rsidP="00BF43E9">
      <w:pPr>
        <w:pStyle w:val="Mwypkt"/>
        <w:rPr>
          <w:rFonts w:cs="Calibri"/>
        </w:rPr>
      </w:pPr>
      <w:r w:rsidRPr="00DA54EE">
        <w:rPr>
          <w:rFonts w:cs="Calibri"/>
        </w:rPr>
        <w:t>pogorszyć integralność obszaru Natura 2000 lub jego powiązania z innymi obszarami.</w:t>
      </w:r>
    </w:p>
    <w:p w14:paraId="623B568E" w14:textId="77777777" w:rsidR="00A65F92" w:rsidRPr="00DA54EE" w:rsidRDefault="00A65F92" w:rsidP="00A65F92">
      <w:pPr>
        <w:pStyle w:val="Mnormal"/>
        <w:rPr>
          <w:rFonts w:cs="Calibri"/>
        </w:rPr>
      </w:pPr>
      <w:r w:rsidRPr="00DA54EE">
        <w:rPr>
          <w:rFonts w:cs="Calibri"/>
        </w:rPr>
        <w:t xml:space="preserve">Mając na uwadze cele i zakres Programu, na etapie opracowania niniejszej Prognozy nie zidentyfikowano znaczącego negatywnego oddziaływania na obszary Natura 2000, w tym na integralność, spójność sieci obszarów Natura 2000, ich przedmioty ochrony i cele. Projekt Programu ma charakter strategiczny i ogólny, dlatego w prognozie analizie poddane zostały typy projektów, których ewentualna realizacja może potencjalnie powodować negatywny wpływ na obszary Natura 2000. Nie było również możliwe wskazanie potencjalnych kolizji przestrzennych poszczególnych przedsięwzięć z obszarami Natura 2000. </w:t>
      </w:r>
    </w:p>
    <w:p w14:paraId="19747BC0" w14:textId="243FA26D" w:rsidR="00A65F92" w:rsidRPr="00DA54EE" w:rsidRDefault="00A65F92" w:rsidP="00A65F92">
      <w:pPr>
        <w:pStyle w:val="Mnormal"/>
        <w:rPr>
          <w:rFonts w:cs="Calibri"/>
        </w:rPr>
      </w:pPr>
      <w:r w:rsidRPr="00DA54EE">
        <w:rPr>
          <w:rFonts w:cs="Calibri"/>
        </w:rPr>
        <w:t>Działania przewidziane w ramach celów szczegółowych projektu Programu będą w głównej mierze opierać się na realizacji postanowień wyni</w:t>
      </w:r>
      <w:r w:rsidR="004F1113" w:rsidRPr="00DA54EE">
        <w:rPr>
          <w:rFonts w:cs="Calibri"/>
        </w:rPr>
        <w:t xml:space="preserve">kających z właściwych strategii </w:t>
      </w:r>
      <w:r w:rsidRPr="00DA54EE">
        <w:rPr>
          <w:rFonts w:cs="Calibri"/>
        </w:rPr>
        <w:t xml:space="preserve">o charakterze krajowym </w:t>
      </w:r>
      <w:r w:rsidR="004F1113" w:rsidRPr="00DA54EE">
        <w:rPr>
          <w:rFonts w:cs="Calibri"/>
        </w:rPr>
        <w:t>i regionalnym.</w:t>
      </w:r>
    </w:p>
    <w:p w14:paraId="63F24D20" w14:textId="12CEDFFE" w:rsidR="00A65F92" w:rsidRPr="00DA54EE" w:rsidRDefault="00A65F92" w:rsidP="00A65F92">
      <w:pPr>
        <w:pStyle w:val="Mnormal"/>
        <w:rPr>
          <w:rFonts w:cs="Calibri"/>
        </w:rPr>
      </w:pPr>
      <w:r w:rsidRPr="00DA54EE">
        <w:rPr>
          <w:rFonts w:cs="Calibri"/>
        </w:rPr>
        <w:t xml:space="preserve">W ramach prac nad niniejszą Prognozą przeanalizowano zapisy oraz wnioski z prognoz oddziaływania na środowisko dla dokumentów krajowych – m.in. Polityki ekologicznej państwa 2030, dokumentów sektorowych – przede wszystkim w zakresie transportu i </w:t>
      </w:r>
      <w:r w:rsidRPr="00DA54EE">
        <w:rPr>
          <w:rFonts w:cs="Calibri"/>
        </w:rPr>
        <w:lastRenderedPageBreak/>
        <w:t>energetyki</w:t>
      </w:r>
      <w:r w:rsidRPr="007A5C95">
        <w:rPr>
          <w:rFonts w:cs="Calibri"/>
          <w:vertAlign w:val="superscript"/>
        </w:rPr>
        <w:footnoteReference w:id="201"/>
      </w:r>
      <w:r w:rsidRPr="00DA54EE">
        <w:rPr>
          <w:rFonts w:cs="Calibri"/>
        </w:rPr>
        <w:t>m.in. SRT2030, Programu Budowy 100 Obwo</w:t>
      </w:r>
      <w:r w:rsidR="00856BB0" w:rsidRPr="00DA54EE">
        <w:rPr>
          <w:rFonts w:cs="Calibri"/>
        </w:rPr>
        <w:t>dnic na lata 2020-2030, PEP2040, a także Strategii Rozwoju Województwa Dolnośląskiego 2030</w:t>
      </w:r>
      <w:r w:rsidRPr="00DA54EE">
        <w:rPr>
          <w:rFonts w:cs="Calibri"/>
        </w:rPr>
        <w:t>.</w:t>
      </w:r>
      <w:r w:rsidR="00E85215" w:rsidRPr="00DA54EE">
        <w:rPr>
          <w:rFonts w:cs="Calibri"/>
        </w:rPr>
        <w:t xml:space="preserve"> W </w:t>
      </w:r>
      <w:r w:rsidRPr="00DA54EE">
        <w:rPr>
          <w:rFonts w:cs="Calibri"/>
        </w:rPr>
        <w:t>strategicznej ocenie oddziaływania na środowisko dla wspomnianych powyżej dokumentów nie zidentyfikowano znaczącego negatywnego oddziaływania na obszary Natura 2000, w tym na ich integralność, spójność, ich przedmioty ochrony i cele.</w:t>
      </w:r>
      <w:r w:rsidR="00856BB0" w:rsidRPr="00DA54EE">
        <w:rPr>
          <w:rFonts w:cs="Calibri"/>
        </w:rPr>
        <w:t xml:space="preserve"> Należy zaznaczyć, że </w:t>
      </w:r>
      <w:r w:rsidRPr="00DA54EE">
        <w:rPr>
          <w:rFonts w:cs="Calibri"/>
        </w:rPr>
        <w:t>Prognozy dla powyższych dokumentów zostały wykonane na takim samym lub większym stopniu szczegółowości (</w:t>
      </w:r>
      <w:r w:rsidR="00856BB0" w:rsidRPr="00DA54EE">
        <w:rPr>
          <w:rFonts w:cs="Calibri"/>
        </w:rPr>
        <w:t>np. Program</w:t>
      </w:r>
      <w:r w:rsidRPr="00DA54EE">
        <w:rPr>
          <w:rFonts w:cs="Calibri"/>
        </w:rPr>
        <w:t xml:space="preserve"> Budowy 100 Obwodnic na lata 2020-2030), można, zatem na tej podstawie przenieść ich wnioski na prognozę do projektu Programu</w:t>
      </w:r>
      <w:r w:rsidR="00856BB0" w:rsidRPr="00DA54EE">
        <w:rPr>
          <w:rFonts w:cs="Calibri"/>
        </w:rPr>
        <w:t>.</w:t>
      </w:r>
    </w:p>
    <w:p w14:paraId="6185AD5F" w14:textId="77777777" w:rsidR="00A65F92" w:rsidRPr="00DA54EE" w:rsidRDefault="00A65F92" w:rsidP="00A65F92">
      <w:pPr>
        <w:pStyle w:val="Mnormal"/>
        <w:rPr>
          <w:rFonts w:cs="Calibri"/>
        </w:rPr>
      </w:pPr>
      <w:r w:rsidRPr="00DA54EE">
        <w:rPr>
          <w:rFonts w:cs="Calibri"/>
        </w:rPr>
        <w:t>Należy przy tym podkreślić, iż niniejsza Prognoza wskazuje, podobnie jak prognozy wykonane dla dokumentów sektorowych, potencjalne zagrożenia i pola konfliktów, które powinny być szczegółowo rozpoznane na etapie projektowym, a także w ramach ocen oddziaływania na środowisko poszczególnych projektów.</w:t>
      </w:r>
    </w:p>
    <w:p w14:paraId="6059132A" w14:textId="77777777" w:rsidR="00A65F92" w:rsidRPr="00DA54EE" w:rsidRDefault="00A65F92" w:rsidP="00A65F92">
      <w:pPr>
        <w:pStyle w:val="Mnormal"/>
        <w:rPr>
          <w:rFonts w:cs="Calibri"/>
        </w:rPr>
      </w:pPr>
      <w:r w:rsidRPr="00DA54EE">
        <w:rPr>
          <w:rFonts w:cs="Calibri"/>
        </w:rPr>
        <w:t>W niniejszej Prognozie, jak również w wyżej wspomnianych, nie wykluczono potencjalnego ryzyka wystąpienia kolizji poszczególnych projektów z obszarami Natura 2000 i wskazano zarówno grupy projektów oraz rodzaje inwestycji, które potencjalnie mogą oddziaływać na zasoby przyrodnicze, w tym także obszary Natura 2000, jak również charakter tych oddziaływań, a także możliwe do wykonania działania minimalizujące negatywne oddziaływanie.</w:t>
      </w:r>
    </w:p>
    <w:p w14:paraId="5441238C" w14:textId="139D8B91" w:rsidR="00A65F92" w:rsidRPr="00DA54EE" w:rsidRDefault="00A65F92" w:rsidP="00A65F92">
      <w:pPr>
        <w:pStyle w:val="Mnormal"/>
        <w:rPr>
          <w:rFonts w:cs="Calibri"/>
        </w:rPr>
      </w:pPr>
      <w:r w:rsidRPr="00DA54EE">
        <w:rPr>
          <w:rFonts w:cs="Calibri"/>
        </w:rPr>
        <w:t>Jak już wspomniano, dokładna lokalizacja, jak również skala i technologia realizacji inwestycji objętych wsparciem nie są przedmiotem Programu, należy jednak zauważyć, iż znaczna część z nich będzie kwalifikować się do przedsięwzięć mogących znacząco lub potencjalnie znacząco oddziałujących na środowisko zgodnie z rozporządzeniem ws. przedsięwzięć</w:t>
      </w:r>
      <w:r w:rsidRPr="007A5C95">
        <w:rPr>
          <w:rFonts w:cs="Calibri"/>
          <w:vertAlign w:val="superscript"/>
        </w:rPr>
        <w:footnoteReference w:id="202"/>
      </w:r>
      <w:r w:rsidRPr="00DA54EE">
        <w:rPr>
          <w:rFonts w:cs="Calibri"/>
        </w:rPr>
        <w:t>.</w:t>
      </w:r>
    </w:p>
    <w:p w14:paraId="61FDA446" w14:textId="6423F65D" w:rsidR="00A65F92" w:rsidRPr="00DA54EE" w:rsidRDefault="00A65F92" w:rsidP="00A65F92">
      <w:pPr>
        <w:pStyle w:val="Mnormal"/>
        <w:rPr>
          <w:rFonts w:cs="Calibri"/>
        </w:rPr>
      </w:pPr>
      <w:r w:rsidRPr="00DA54EE">
        <w:rPr>
          <w:rFonts w:cs="Calibri"/>
        </w:rPr>
        <w:t>Dla powyższych inwestycji wymagane będzie, zatem przeprowadzenie indywidualnej oceny; wstępnej dla przedsięwzięć mogących potencjalnie oddziaływać na środowisko i w zależności od wyników poddanie ich ooś lub dla przedsięwzięć mogących zawsze znacząco oddziaływać na środowisko poddanie ich takiej ocenie. Dla inwestycji, które będą lokalizowane na obszarach Natura 2000 lub w ich sąsiedztwie powinno w ramach oceny odziaływania zostać przeprowadzone szczegółowe rozpo</w:t>
      </w:r>
      <w:r w:rsidR="00493AE3" w:rsidRPr="00DA54EE">
        <w:rPr>
          <w:rFonts w:cs="Calibri"/>
        </w:rPr>
        <w:t>znanie możliwych oddziaływań na </w:t>
      </w:r>
      <w:r w:rsidRPr="00DA54EE">
        <w:rPr>
          <w:rFonts w:cs="Calibri"/>
        </w:rPr>
        <w:t xml:space="preserve">integralność i przedmioty ochrony tych obszarów. Ponadto kluczowym w ocenie oddziaływania na obszary Natura 2000 będzie wnikliwe przeanalizowanie wpływu danego projektu na cele ochrony i integralność sieci. Z tego względu niezbędne będzie precyzyjne odniesienie się do zapisów planów zadań ochronnych lub planów </w:t>
      </w:r>
      <w:r w:rsidRPr="00DA54EE">
        <w:rPr>
          <w:rFonts w:cs="Calibri"/>
        </w:rPr>
        <w:lastRenderedPageBreak/>
        <w:t>ochrony (ew. ich projektów) sporządzonych dla obszarów Natura 2000. Ze względu na bardzo duży stopień szczegółowości tych dokumentów (lokalizacje płatów siedlisk, stanowisk gatunków), a także zidentyfikowane zagrożenia i przyjęte cele oraz zadania wskazane do wykonania dla poprawy stanu zachowania poszczególnych przedmiotów ochrony, jak również ich znaczenia w sieci europejskiej, możliwe będzie sprecyzowanie oddziaływań oraz realne określenie zagrożeń, którymi może dana inwestycja skutko</w:t>
      </w:r>
      <w:r w:rsidR="00E85215" w:rsidRPr="00DA54EE">
        <w:rPr>
          <w:rFonts w:cs="Calibri"/>
        </w:rPr>
        <w:t>wać.</w:t>
      </w:r>
    </w:p>
    <w:p w14:paraId="5A93F947" w14:textId="24E912CA" w:rsidR="00A65F92" w:rsidRPr="00DA54EE" w:rsidRDefault="00A65F92" w:rsidP="00A65F92">
      <w:pPr>
        <w:pStyle w:val="Mnormal"/>
        <w:rPr>
          <w:rFonts w:cs="Calibri"/>
        </w:rPr>
      </w:pPr>
      <w:r w:rsidRPr="00DA54EE">
        <w:rPr>
          <w:rFonts w:cs="Calibri"/>
        </w:rPr>
        <w:t>Ocena oddziaływania na środowisko inwestycji powinna wykazać oddziaływania, ich siłę oraz zaproponować w przypadku identyfikacji negatywnego oddzia</w:t>
      </w:r>
      <w:r w:rsidR="00E85215" w:rsidRPr="00DA54EE">
        <w:rPr>
          <w:rFonts w:cs="Calibri"/>
        </w:rPr>
        <w:t xml:space="preserve">ływania warianty alternatywne z </w:t>
      </w:r>
      <w:r w:rsidRPr="00DA54EE">
        <w:rPr>
          <w:rFonts w:cs="Calibri"/>
        </w:rPr>
        <w:t>uwzględnieniem analizy ich oddziaływania. Jeżeli warianty alternatywne nie istnieją lub jeśli po ich zastosowaniu będą nadal wykazywane negatywne oddziaływania, ocena powinna zaproponować skuteczne rozwiązania minimalizujące lub kompensujące.</w:t>
      </w:r>
    </w:p>
    <w:p w14:paraId="79CF0F8D" w14:textId="77777777" w:rsidR="00A65F92" w:rsidRPr="00DA54EE" w:rsidRDefault="00A65F92" w:rsidP="00A65F92">
      <w:pPr>
        <w:pStyle w:val="Mnormal"/>
        <w:rPr>
          <w:rFonts w:cs="Calibri"/>
        </w:rPr>
      </w:pPr>
      <w:r w:rsidRPr="00DA54EE">
        <w:rPr>
          <w:rFonts w:cs="Calibri"/>
        </w:rPr>
        <w:t>Warianty alternatywne w kontekście ochrony zasobów przyrodniczych, w tym przedmiotów ochrony w obszarach Natura 2000 dotyczą zazwyczaj wariantu lokalizacyjnego, jednak należy przy ocenie wariantów i ich formułowaniu uwzględnić także przesłanki technologiczne, organizacyjne, ekonomiczne i społeczne.</w:t>
      </w:r>
    </w:p>
    <w:p w14:paraId="1794909B" w14:textId="77777777" w:rsidR="00A65F92" w:rsidRPr="00DA54EE" w:rsidRDefault="00A65F92" w:rsidP="00A65F92">
      <w:pPr>
        <w:pStyle w:val="Mnormal"/>
        <w:rPr>
          <w:rFonts w:cs="Calibri"/>
        </w:rPr>
      </w:pPr>
      <w:r w:rsidRPr="00DA54EE">
        <w:rPr>
          <w:rFonts w:cs="Calibri"/>
        </w:rPr>
        <w:t>W tym kontekście istotny jest fakt, iż obowiązujący system prawny nie dopuszcza realizacji inwestycji, które mogłyby znacząco oddziaływać na środowisko – w tym także na obszary Natura 2000 bez uprzedniego wnikliwego przeanalizowania potencjalnego wpływu.</w:t>
      </w:r>
    </w:p>
    <w:p w14:paraId="397C51DE" w14:textId="77777777" w:rsidR="00A65F92" w:rsidRPr="00DA54EE" w:rsidRDefault="00A65F92" w:rsidP="00A65F92">
      <w:pPr>
        <w:pStyle w:val="Mnormal"/>
        <w:rPr>
          <w:rFonts w:cs="Calibri"/>
        </w:rPr>
      </w:pPr>
      <w:r w:rsidRPr="00DA54EE">
        <w:rPr>
          <w:rFonts w:cs="Calibri"/>
        </w:rPr>
        <w:t>Przepisy w zakresie dopuszczenia do realizacji inwestycji w odniesieniu do obszarów Natura 2000 reguluje art. 33 ustawy o ochronie przyrody:</w:t>
      </w:r>
    </w:p>
    <w:p w14:paraId="715D7708" w14:textId="77777777" w:rsidR="00A65F92" w:rsidRPr="00DA54EE" w:rsidRDefault="00A65F92" w:rsidP="00A65F92">
      <w:pPr>
        <w:pStyle w:val="Mnormal"/>
        <w:rPr>
          <w:rFonts w:cs="Calibri"/>
        </w:rPr>
      </w:pPr>
      <w:r w:rsidRPr="00DA54EE">
        <w:rPr>
          <w:rFonts w:cs="Calibri"/>
        </w:rPr>
        <w:t xml:space="preserve">Art. 33. 1. Zabrania się, z zastrzeżeniem art. 34, podejmowania działań mogących, osobno lub w połączeniu z innymi działaniami, znacząco negatywnie oddziaływać na cele ochrony obszaru Natura 2000, w tym w szczególności: </w:t>
      </w:r>
    </w:p>
    <w:p w14:paraId="29AC4F64" w14:textId="77777777" w:rsidR="00A65F92" w:rsidRPr="00DA54EE" w:rsidRDefault="00A65F92" w:rsidP="00A65F92">
      <w:pPr>
        <w:pStyle w:val="Mnormal"/>
        <w:rPr>
          <w:rFonts w:cs="Calibri"/>
        </w:rPr>
      </w:pPr>
      <w:r w:rsidRPr="00DA54EE">
        <w:rPr>
          <w:rFonts w:cs="Calibri"/>
        </w:rPr>
        <w:t xml:space="preserve">1) pogorszyć stan siedlisk przyrodniczych lub siedlisk gatunków roślin i zwierząt, dla których ochrony wyznaczono obszar Natura 2000 lub </w:t>
      </w:r>
    </w:p>
    <w:p w14:paraId="526E6EF1" w14:textId="77777777" w:rsidR="00A65F92" w:rsidRPr="00DA54EE" w:rsidRDefault="00A65F92" w:rsidP="00A65F92">
      <w:pPr>
        <w:pStyle w:val="Mnormal"/>
        <w:rPr>
          <w:rFonts w:cs="Calibri"/>
        </w:rPr>
      </w:pPr>
      <w:r w:rsidRPr="00DA54EE">
        <w:rPr>
          <w:rFonts w:cs="Calibri"/>
        </w:rPr>
        <w:t xml:space="preserve">2) wpłynąć negatywnie na gatunki, dla których ochrony został wyznaczony obszar Natura 2000, lub </w:t>
      </w:r>
    </w:p>
    <w:p w14:paraId="71A2F58E" w14:textId="77777777" w:rsidR="00A65F92" w:rsidRPr="00DA54EE" w:rsidRDefault="00A65F92" w:rsidP="00A65F92">
      <w:pPr>
        <w:pStyle w:val="Mnormal"/>
        <w:rPr>
          <w:rFonts w:cs="Calibri"/>
        </w:rPr>
      </w:pPr>
      <w:r w:rsidRPr="00DA54EE">
        <w:rPr>
          <w:rFonts w:cs="Calibri"/>
        </w:rPr>
        <w:t>3) pogorszyć integralność obszaru Natura 2000 lub jego powiązania z innymi obszarami.</w:t>
      </w:r>
    </w:p>
    <w:p w14:paraId="13B338E8" w14:textId="77777777" w:rsidR="00A65F92" w:rsidRPr="00DA54EE" w:rsidRDefault="00A65F92" w:rsidP="00A65F92">
      <w:pPr>
        <w:pStyle w:val="Mnormal"/>
        <w:rPr>
          <w:rFonts w:cs="Calibri"/>
        </w:rPr>
      </w:pPr>
      <w:r w:rsidRPr="00DA54EE">
        <w:rPr>
          <w:rFonts w:cs="Calibri"/>
        </w:rPr>
        <w:t>Dodatkowo należy zwrócić uwagę na zapisy art. 34 ust 1 i 2 ustawy o ochronie przyrody, które wskazują wyraźnie, iż:</w:t>
      </w:r>
    </w:p>
    <w:p w14:paraId="5D9ADA8C" w14:textId="77777777" w:rsidR="00A65F92" w:rsidRPr="00DA54EE" w:rsidRDefault="00A65F92" w:rsidP="00A65F92">
      <w:pPr>
        <w:pStyle w:val="Mnormal"/>
        <w:rPr>
          <w:rFonts w:cs="Calibri"/>
        </w:rPr>
      </w:pPr>
      <w:r w:rsidRPr="00DA54EE">
        <w:rPr>
          <w:rFonts w:cs="Calibri"/>
        </w:rPr>
        <w:t xml:space="preserve">1. Jeżeli przemawiają za tym konieczne wymogi nadrzędnego interesu publicznego, w tym wymogi o 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w:t>
      </w:r>
      <w:r w:rsidRPr="00DA54EE">
        <w:rPr>
          <w:rFonts w:cs="Calibri"/>
        </w:rPr>
        <w:lastRenderedPageBreak/>
        <w:t xml:space="preserve">ochrony obszaru Natura 2000 lub obszary znajdujące się na liście, o której mowa w art. 27 ust. 3 pkt 1, zapewniając wykonanie kompensacji przyrodniczej niezbędnej do zapewnienia spójności i właściwego funkcjonowania sieci obszarów Natura 2000. </w:t>
      </w:r>
    </w:p>
    <w:p w14:paraId="18BF0487" w14:textId="77777777" w:rsidR="00A65F92" w:rsidRPr="00DA54EE" w:rsidRDefault="00A65F92" w:rsidP="00A65F92">
      <w:pPr>
        <w:pStyle w:val="Mnormal"/>
        <w:rPr>
          <w:rFonts w:cs="Calibri"/>
        </w:rPr>
      </w:pPr>
      <w:r w:rsidRPr="00DA54EE">
        <w:rPr>
          <w:rFonts w:cs="Calibri"/>
        </w:rPr>
        <w:t xml:space="preserve">2. W przypadku, gdy znaczące negatywne oddziaływanie dotyczy siedlisk i gatunków priorytetowych, zezwolenie, o którym mowa w ust. 1, może zostać udzielone wyłącznie w celu: </w:t>
      </w:r>
    </w:p>
    <w:p w14:paraId="731D7672" w14:textId="77777777" w:rsidR="00A65F92" w:rsidRPr="00DA54EE" w:rsidRDefault="00A65F92" w:rsidP="00A65F92">
      <w:pPr>
        <w:pStyle w:val="Mnormal"/>
        <w:rPr>
          <w:rFonts w:cs="Calibri"/>
        </w:rPr>
      </w:pPr>
      <w:r w:rsidRPr="00DA54EE">
        <w:rPr>
          <w:rFonts w:cs="Calibri"/>
        </w:rPr>
        <w:t xml:space="preserve">1) ochrony zdrowia i życia ludzi; </w:t>
      </w:r>
    </w:p>
    <w:p w14:paraId="4C55F796" w14:textId="77777777" w:rsidR="00A65F92" w:rsidRPr="00DA54EE" w:rsidRDefault="00A65F92" w:rsidP="00A65F92">
      <w:pPr>
        <w:pStyle w:val="Mnormal"/>
        <w:rPr>
          <w:rFonts w:cs="Calibri"/>
        </w:rPr>
      </w:pPr>
      <w:r w:rsidRPr="00DA54EE">
        <w:rPr>
          <w:rFonts w:cs="Calibri"/>
        </w:rPr>
        <w:t xml:space="preserve">2) zapewnienia bezpieczeństwa powszechnego; </w:t>
      </w:r>
    </w:p>
    <w:p w14:paraId="19081F38" w14:textId="77777777" w:rsidR="00A65F92" w:rsidRPr="00DA54EE" w:rsidRDefault="00A65F92" w:rsidP="00A65F92">
      <w:pPr>
        <w:pStyle w:val="Mnormal"/>
        <w:rPr>
          <w:rFonts w:cs="Calibri"/>
        </w:rPr>
      </w:pPr>
      <w:r w:rsidRPr="00DA54EE">
        <w:rPr>
          <w:rFonts w:cs="Calibri"/>
        </w:rPr>
        <w:t xml:space="preserve">3) uzyskania korzystnych następstw o pierwszorzędnym znaczeniu dla środowiska przyrodniczego; </w:t>
      </w:r>
    </w:p>
    <w:p w14:paraId="67A26622" w14:textId="77777777" w:rsidR="00A65F92" w:rsidRPr="00DA54EE" w:rsidRDefault="00A65F92" w:rsidP="00A65F92">
      <w:pPr>
        <w:pStyle w:val="Mnormal"/>
        <w:rPr>
          <w:rFonts w:cs="Calibri"/>
        </w:rPr>
      </w:pPr>
      <w:r w:rsidRPr="00DA54EE">
        <w:rPr>
          <w:rFonts w:cs="Calibri"/>
        </w:rPr>
        <w:t>4) wynikającym z koniecznych wymogów nadrzędnego interesu publicznego, po uzyskaniu opinii Komisji Europejskiej.</w:t>
      </w:r>
    </w:p>
    <w:p w14:paraId="5C35086E" w14:textId="2F4F32A7" w:rsidR="00A65F92" w:rsidRPr="00DA54EE" w:rsidRDefault="00A65F92" w:rsidP="00A65F92">
      <w:pPr>
        <w:pStyle w:val="Mnormal"/>
        <w:rPr>
          <w:rFonts w:cs="Calibri"/>
        </w:rPr>
      </w:pPr>
      <w:r w:rsidRPr="00DA54EE">
        <w:rPr>
          <w:rFonts w:cs="Calibri"/>
        </w:rPr>
        <w:t>Wobec powyższych uwarunkowań na etapie oceny oddziaływania na środowisko przedsięwzięć, inwestor będzie zobowiązany do przedstawienia właściwym organom wariantów alternatywnych, a jeśli nie będą one możliwe do realizacji, będzie można zastosować odstępstwo ustawowe, jeżeli zostanie wykazane, iż stanowi ono inwestycję celu publicznego. Należy zwrócić uwagę również na fakt,</w:t>
      </w:r>
      <w:r w:rsidR="00E85215" w:rsidRPr="00DA54EE">
        <w:rPr>
          <w:rFonts w:cs="Calibri"/>
        </w:rPr>
        <w:t xml:space="preserve"> iż przytoczone zapisy ustawy o </w:t>
      </w:r>
      <w:r w:rsidRPr="00DA54EE">
        <w:rPr>
          <w:rFonts w:cs="Calibri"/>
        </w:rPr>
        <w:t>ochronie przyrody wskazują na indywidualne oceny oraz organy, które będą wydawać</w:t>
      </w:r>
      <w:r w:rsidR="00E85215" w:rsidRPr="00DA54EE">
        <w:rPr>
          <w:rFonts w:cs="Calibri"/>
        </w:rPr>
        <w:t xml:space="preserve"> stosowne zezwolenia i decyzje.</w:t>
      </w:r>
    </w:p>
    <w:p w14:paraId="79915B3E" w14:textId="77777777" w:rsidR="00A65F92" w:rsidRPr="00DA54EE" w:rsidRDefault="00A65F92" w:rsidP="00A65F92">
      <w:pPr>
        <w:pStyle w:val="Mnormal"/>
        <w:rPr>
          <w:rFonts w:cs="Calibri"/>
        </w:rPr>
      </w:pPr>
      <w:r w:rsidRPr="00DA54EE">
        <w:rPr>
          <w:rFonts w:cs="Calibri"/>
        </w:rPr>
        <w:t xml:space="preserve">Mając na uwadze wyżej opisane przesłanki, nie stwierdzono, aby w przypadku projektu Programu zachodziła sytuacja, o której mowa w art. 55 ust. 2 ustawy ooś, która uniemożliwiałyby jego przyjęcie. </w:t>
      </w:r>
    </w:p>
    <w:p w14:paraId="58666051" w14:textId="77777777" w:rsidR="00A65F92" w:rsidRPr="00DA54EE" w:rsidRDefault="00A65F92" w:rsidP="00A65F92">
      <w:pPr>
        <w:pStyle w:val="Mnormal"/>
        <w:rPr>
          <w:rFonts w:cs="Calibri"/>
        </w:rPr>
      </w:pPr>
      <w:r w:rsidRPr="00DA54EE">
        <w:rPr>
          <w:rFonts w:cs="Calibri"/>
        </w:rPr>
        <w:t>Biorąc pod uwagę cele oraz charakter zidentyfikowanych typów projektów można z dużym prawdopodobieństwem stwierdzić, iż część z nich będzie spełniać kryteria określone w powyższych zapisach ustawy (m.in. będą kwalifikowane, jako inwestycje celu publicznego).</w:t>
      </w:r>
    </w:p>
    <w:p w14:paraId="6A89FAEF" w14:textId="77777777" w:rsidR="00A65F92" w:rsidRPr="00DA54EE" w:rsidRDefault="00A65F92" w:rsidP="00A65F92">
      <w:pPr>
        <w:pStyle w:val="Mnormal"/>
        <w:rPr>
          <w:rFonts w:cs="Calibri"/>
        </w:rPr>
      </w:pPr>
      <w:r w:rsidRPr="00DA54EE">
        <w:rPr>
          <w:rFonts w:cs="Calibri"/>
        </w:rPr>
        <w:t>W ramach przyszłych ocen oddziaływania na środowisko inwestycji, które będą oddziaływać na obszary Natura 2000, należy, jak wspomniano powyżej, wykazać także ich zgodność z planami zadań ochronnych dla obszarów Natura 2000, ustanowionych zarządzeniami organów sprawujących nadzór nad tymi obszarami.</w:t>
      </w:r>
    </w:p>
    <w:p w14:paraId="4A6C9829" w14:textId="77777777" w:rsidR="00A65F92" w:rsidRPr="00DA54EE" w:rsidRDefault="00A65F92" w:rsidP="00A65F92">
      <w:pPr>
        <w:pStyle w:val="Mnormal"/>
        <w:rPr>
          <w:rFonts w:cs="Calibri"/>
        </w:rPr>
      </w:pPr>
      <w:r w:rsidRPr="00DA54EE">
        <w:rPr>
          <w:rFonts w:cs="Calibri"/>
        </w:rPr>
        <w:t>Ponadto raporty oddziaływania na środowisko powinny wskazywać sposoby minimalizacji szkodliwego wpływu na środowisko (w tym na zasoby przyrodnicze) dostosowane do konkretnych przypadków i lokalizacji, które to rozwiązania zostaną ujęte w decyzjach o środowiskowych uwarunkowaniach</w:t>
      </w:r>
      <w:r w:rsidRPr="00DA54EE">
        <w:rPr>
          <w:rFonts w:cs="Calibri"/>
          <w:sz w:val="14"/>
          <w:szCs w:val="14"/>
        </w:rPr>
        <w:t>.</w:t>
      </w:r>
    </w:p>
    <w:p w14:paraId="1F7E2134" w14:textId="77777777" w:rsidR="00A65F92" w:rsidRPr="00DA54EE" w:rsidRDefault="00A65F92" w:rsidP="001E1993">
      <w:pPr>
        <w:pStyle w:val="Mwyr1"/>
        <w:rPr>
          <w:rFonts w:cs="Calibri"/>
        </w:rPr>
      </w:pPr>
      <w:bookmarkStart w:id="253" w:name="_Toc48911455"/>
      <w:r w:rsidRPr="00DA54EE">
        <w:rPr>
          <w:rFonts w:cs="Calibri"/>
        </w:rPr>
        <w:lastRenderedPageBreak/>
        <w:t>Oddziaływanie na siedliska i rośliny</w:t>
      </w:r>
      <w:bookmarkEnd w:id="253"/>
    </w:p>
    <w:p w14:paraId="44CC8D46" w14:textId="1C8A74CA" w:rsidR="00A65F92" w:rsidRPr="00DA54EE" w:rsidRDefault="00A65F92" w:rsidP="00A65F92">
      <w:pPr>
        <w:pStyle w:val="Mnormal"/>
        <w:rPr>
          <w:rFonts w:cs="Calibri"/>
        </w:rPr>
      </w:pPr>
      <w:r w:rsidRPr="00DA54EE">
        <w:rPr>
          <w:rFonts w:cs="Calibri"/>
        </w:rPr>
        <w:t xml:space="preserve">Identyfikacja oddziaływania zapisów Programu na florę wskazuje, iż w największym stopniu determinantą występowania negatywnego wpływu na siedliska i rośliny jest lokalizacja inwestycji, a także powierzchnia, która zostanie zajęta pod budowę. Inwestycje infrastrukturalne (przede wszystkim w zakresie rozwoju komunikacji) w </w:t>
      </w:r>
      <w:r w:rsidR="00493AE3" w:rsidRPr="00DA54EE">
        <w:rPr>
          <w:rFonts w:cs="Calibri"/>
        </w:rPr>
        <w:t xml:space="preserve">pewnym </w:t>
      </w:r>
      <w:r w:rsidRPr="00DA54EE">
        <w:rPr>
          <w:rFonts w:cs="Calibri"/>
        </w:rPr>
        <w:t>stopniu mogą doprowadzić do fragmentacji siedlisk oraz zajmowania stanowisk roślin, w tym objętych ochroną, a także wiązać się z usuwaniem drzew i krzewów, kt</w:t>
      </w:r>
      <w:r w:rsidR="00E85215" w:rsidRPr="00DA54EE">
        <w:rPr>
          <w:rFonts w:cs="Calibri"/>
        </w:rPr>
        <w:t>óre poza walorami botanicznymi</w:t>
      </w:r>
      <w:r w:rsidRPr="00DA54EE">
        <w:rPr>
          <w:rFonts w:cs="Calibri"/>
        </w:rPr>
        <w:t xml:space="preserve"> stanowią istotne siedliska dla owadów, ptaków i nietoperzy.</w:t>
      </w:r>
    </w:p>
    <w:p w14:paraId="765497E9" w14:textId="77777777" w:rsidR="00A65F92" w:rsidRPr="00DA54EE" w:rsidRDefault="00A65F92" w:rsidP="00A65F92">
      <w:pPr>
        <w:pStyle w:val="Mnormal"/>
        <w:rPr>
          <w:rFonts w:cs="Calibri"/>
        </w:rPr>
      </w:pPr>
      <w:r w:rsidRPr="00DA54EE">
        <w:rPr>
          <w:rFonts w:cs="Calibri"/>
        </w:rPr>
        <w:t>W tym kontekście kluczowa będzie ocena oddziaływania na środowisko poszczególnych projektów uwzględniająca wariant lokalizacyjny, a także wymagania prawne w zakresie ochrony przyrody.</w:t>
      </w:r>
    </w:p>
    <w:p w14:paraId="2654AB8D" w14:textId="744A992C" w:rsidR="00A65F92" w:rsidRPr="00DA54EE" w:rsidRDefault="00A65F92" w:rsidP="00A65F92">
      <w:pPr>
        <w:pStyle w:val="Mnormal"/>
        <w:rPr>
          <w:rFonts w:cs="Calibri"/>
        </w:rPr>
      </w:pPr>
      <w:r w:rsidRPr="00DA54EE">
        <w:rPr>
          <w:rFonts w:cs="Calibri"/>
        </w:rPr>
        <w:t>Faza realizacji inwestycji w znacznym stopniu może spowodować wystąpienie</w:t>
      </w:r>
      <w:r w:rsidR="00BD4317" w:rsidRPr="00DA54EE">
        <w:rPr>
          <w:rFonts w:cs="Calibri"/>
        </w:rPr>
        <w:t xml:space="preserve"> negatywnych oddziaływań na </w:t>
      </w:r>
      <w:r w:rsidRPr="00DA54EE">
        <w:rPr>
          <w:rFonts w:cs="Calibri"/>
        </w:rPr>
        <w:t xml:space="preserve">skutek: </w:t>
      </w:r>
    </w:p>
    <w:p w14:paraId="1945F4E6" w14:textId="38070B83" w:rsidR="00A65F92" w:rsidRPr="00DA54EE" w:rsidRDefault="00A65F92" w:rsidP="00BF43E9">
      <w:pPr>
        <w:pStyle w:val="Mwypkt"/>
        <w:rPr>
          <w:rFonts w:cs="Calibri"/>
        </w:rPr>
      </w:pPr>
      <w:r w:rsidRPr="00DA54EE">
        <w:rPr>
          <w:rFonts w:cs="Calibri"/>
        </w:rPr>
        <w:t>przekształcania powierzchni terenu (w szczególności przy zaj</w:t>
      </w:r>
      <w:r w:rsidR="00BD4317" w:rsidRPr="00DA54EE">
        <w:rPr>
          <w:rFonts w:cs="Calibri"/>
        </w:rPr>
        <w:t>mowaniu dużych powierzchni, np. </w:t>
      </w:r>
      <w:r w:rsidRPr="00DA54EE">
        <w:rPr>
          <w:rFonts w:cs="Calibri"/>
        </w:rPr>
        <w:t>budowy infrastruktury drogowej, kolejowej, magazynów ciepła, energii);</w:t>
      </w:r>
    </w:p>
    <w:p w14:paraId="2BD0E9A2" w14:textId="77777777" w:rsidR="00A65F92" w:rsidRPr="00DA54EE" w:rsidRDefault="00A65F92" w:rsidP="00BF43E9">
      <w:pPr>
        <w:pStyle w:val="Mwypkt"/>
        <w:rPr>
          <w:rFonts w:cs="Calibri"/>
        </w:rPr>
      </w:pPr>
      <w:r w:rsidRPr="00DA54EE">
        <w:rPr>
          <w:rFonts w:cs="Calibri"/>
        </w:rPr>
        <w:t>przemieszczania mas ziemnych na placach budowy, składowania mas ziemnych, konieczności budowy i zapewnienia infrastruktury towarzyszącej (drogi dojazdowe), rozjeżdżania terenu przez ciężki sprzęt, wykopy – ryzyko wystąpienia negatywnych oddziaływań może dotyczyć z jednej strony bezpośredniego niszczenia i usuwania roślin, z drugiej poprzez zmiany stosunków wodnych i warunków wodno–glebowych występujących na obszarach realizacji inwestycji mogą wystąpić zmiany w strukturze gatunkowej siedlisk, na obszarze oddziaływania inwestycji;</w:t>
      </w:r>
    </w:p>
    <w:p w14:paraId="089FA9AC" w14:textId="77777777" w:rsidR="00A65F92" w:rsidRPr="00DA54EE" w:rsidRDefault="00A65F92" w:rsidP="00BF43E9">
      <w:pPr>
        <w:pStyle w:val="Mwypkt"/>
        <w:rPr>
          <w:rFonts w:cs="Calibri"/>
        </w:rPr>
      </w:pPr>
      <w:r w:rsidRPr="00DA54EE">
        <w:rPr>
          <w:rFonts w:cs="Calibri"/>
        </w:rPr>
        <w:t>usuwanie drzew, krzewów, darni, wylesienia;</w:t>
      </w:r>
    </w:p>
    <w:p w14:paraId="703CD956" w14:textId="7BCADCF7" w:rsidR="00A65F92" w:rsidRPr="00DA54EE" w:rsidRDefault="00A65F92" w:rsidP="00BF43E9">
      <w:pPr>
        <w:pStyle w:val="Mwypkt"/>
        <w:rPr>
          <w:rFonts w:cs="Calibri"/>
        </w:rPr>
      </w:pPr>
      <w:r w:rsidRPr="00DA54EE">
        <w:rPr>
          <w:rFonts w:cs="Calibri"/>
        </w:rPr>
        <w:t>usuwanie roślinności w korytach rzek– może występować w przypadku realizacji i</w:t>
      </w:r>
      <w:r w:rsidR="00493AE3" w:rsidRPr="00DA54EE">
        <w:rPr>
          <w:rFonts w:cs="Calibri"/>
        </w:rPr>
        <w:t>nwestycji związanych z ochroną przeciwpowodziową, zwiększania retencji.</w:t>
      </w:r>
    </w:p>
    <w:p w14:paraId="3F24344C" w14:textId="308BFC39" w:rsidR="00A65F92" w:rsidRPr="00DA54EE" w:rsidRDefault="00A65F92" w:rsidP="00A65F92">
      <w:pPr>
        <w:pStyle w:val="Mnormal"/>
        <w:rPr>
          <w:rFonts w:cs="Calibri"/>
        </w:rPr>
      </w:pPr>
      <w:r w:rsidRPr="00DA54EE">
        <w:rPr>
          <w:rFonts w:cs="Calibri"/>
        </w:rPr>
        <w:t xml:space="preserve">Można stwierdzić z dużym prawdopodobieństwem, iż część inwestycji przebiegać będzie przez tereny leśne. Zbiorowiska leśne stanowią złożone ekosystemy, które trudno odnowić, podobnie jak np. siedliska hydrogeniczne. Są to oddziaływania, których nie można całkowicie wyeliminować, ale powinny być dokładnie przeanalizowane na etapie przygotowania poszczególnych przedsięwzięć, natomiast działania minimalizujące mogą w znacznym stopniu ograniczyć negatywny wpływ, jak również skompensować niekorzystne oddziaływania. Nawet w przypadku roślin chronionych, można skutecznie </w:t>
      </w:r>
      <w:r w:rsidRPr="00DA54EE">
        <w:rPr>
          <w:rFonts w:cs="Calibri"/>
        </w:rPr>
        <w:lastRenderedPageBreak/>
        <w:t>stosować przenoszenie cennych okazów pod nadzorem botanicznym w inne sprzyjające miejsce, a także tworzyć nasadzenia zastępcze lub prowadzić zalesienia.</w:t>
      </w:r>
    </w:p>
    <w:p w14:paraId="6AF72711" w14:textId="77777777" w:rsidR="00A65F92" w:rsidRPr="00DA54EE" w:rsidRDefault="00A65F92" w:rsidP="001E1993">
      <w:pPr>
        <w:pStyle w:val="Mwyr1"/>
        <w:rPr>
          <w:rFonts w:cs="Calibri"/>
        </w:rPr>
      </w:pPr>
      <w:bookmarkStart w:id="254" w:name="_Toc48911456"/>
      <w:r w:rsidRPr="00DA54EE">
        <w:rPr>
          <w:rFonts w:cs="Calibri"/>
        </w:rPr>
        <w:t>Oddziaływanie na zwierzęta</w:t>
      </w:r>
      <w:bookmarkEnd w:id="254"/>
    </w:p>
    <w:p w14:paraId="26A2A0C0" w14:textId="77777777" w:rsidR="00A65F92" w:rsidRPr="00DA54EE" w:rsidRDefault="00A65F92" w:rsidP="00C5305E">
      <w:pPr>
        <w:pStyle w:val="Mnormal"/>
        <w:rPr>
          <w:b/>
          <w:i/>
        </w:rPr>
      </w:pPr>
      <w:r w:rsidRPr="00DA54EE">
        <w:t>Ssaki</w:t>
      </w:r>
    </w:p>
    <w:p w14:paraId="47FDBD0B" w14:textId="27843DB4" w:rsidR="00A65F92" w:rsidRPr="00DA54EE" w:rsidRDefault="00A65F92" w:rsidP="00A65F92">
      <w:pPr>
        <w:pStyle w:val="Mnormal"/>
        <w:rPr>
          <w:rFonts w:cs="Calibri"/>
        </w:rPr>
      </w:pPr>
      <w:r w:rsidRPr="00DA54EE">
        <w:rPr>
          <w:rFonts w:cs="Calibri"/>
        </w:rPr>
        <w:t>Najistotniejsze zidentyfikowane negatywne oddziaływanie na gatunki zwierząt związane jest z zajmowaniem siedlisk gatunków na skutek powstawania nowych elementów infrastruktury liniowej (w szczególności dróg)</w:t>
      </w:r>
      <w:r w:rsidR="007D6AFD" w:rsidRPr="00DA54EE">
        <w:rPr>
          <w:rFonts w:cs="Calibri"/>
        </w:rPr>
        <w:t xml:space="preserve">. </w:t>
      </w:r>
      <w:r w:rsidRPr="00DA54EE">
        <w:rPr>
          <w:rFonts w:cs="Calibri"/>
        </w:rPr>
        <w:t xml:space="preserve">Może ono spowodować zmniejszenie dostępności bazy pokarmowej, zajęcie miejsc rozrodu, jak również kolizje z trasami migracji. Istotne jest, zatem odpowiednie rozpoznanie występowania gatunków i ich potrzeb przed wyborem lokalizacji inwestycji oraz minimalizowanie negatywnego wpływu już od fazy realizacji projektów. </w:t>
      </w:r>
    </w:p>
    <w:p w14:paraId="6C4A19EC" w14:textId="77777777" w:rsidR="00A65F92" w:rsidRPr="00DA54EE" w:rsidRDefault="00A65F92" w:rsidP="00A65F92">
      <w:pPr>
        <w:pStyle w:val="Mnormal"/>
        <w:rPr>
          <w:rFonts w:cs="Calibri"/>
        </w:rPr>
      </w:pPr>
      <w:r w:rsidRPr="00DA54EE">
        <w:rPr>
          <w:rFonts w:cs="Calibri"/>
        </w:rPr>
        <w:t>W fazie eksploatacji najbardziej niekorzystne oddziaływania dotyczyć będą wystąpienia lub natężenia efektu barierowego. W szczególności zagrożone będą duże ssaki, które wymagają znacznych terytoriów. Ponadto do głównych zagrożeń należy zaliczyć:</w:t>
      </w:r>
    </w:p>
    <w:p w14:paraId="71D16526" w14:textId="77777777" w:rsidR="00A65F92" w:rsidRPr="00DA54EE" w:rsidRDefault="00A65F92" w:rsidP="00BF43E9">
      <w:pPr>
        <w:pStyle w:val="Mwypkt"/>
        <w:rPr>
          <w:rFonts w:cs="Calibri"/>
        </w:rPr>
      </w:pPr>
      <w:r w:rsidRPr="00DA54EE">
        <w:rPr>
          <w:rFonts w:cs="Calibri"/>
        </w:rPr>
        <w:t>powstawanie barier w przemieszczaniu się zwierząt;</w:t>
      </w:r>
    </w:p>
    <w:p w14:paraId="09224ABC" w14:textId="77777777" w:rsidR="00A65F92" w:rsidRPr="00DA54EE" w:rsidRDefault="00A65F92" w:rsidP="00BF43E9">
      <w:pPr>
        <w:pStyle w:val="Mwypkt"/>
        <w:rPr>
          <w:rFonts w:cs="Calibri"/>
        </w:rPr>
      </w:pPr>
      <w:r w:rsidRPr="00DA54EE">
        <w:rPr>
          <w:rFonts w:cs="Calibri"/>
        </w:rPr>
        <w:t>ograniczenie dostępu do bazy pokarmowej;</w:t>
      </w:r>
    </w:p>
    <w:p w14:paraId="0399BF61" w14:textId="59D02545" w:rsidR="00A65F92" w:rsidRPr="00DA54EE" w:rsidRDefault="00A65F92" w:rsidP="00BF43E9">
      <w:pPr>
        <w:pStyle w:val="Mwypkt"/>
        <w:rPr>
          <w:rFonts w:cs="Calibri"/>
        </w:rPr>
      </w:pPr>
      <w:r w:rsidRPr="00DA54EE">
        <w:rPr>
          <w:rFonts w:cs="Calibri"/>
        </w:rPr>
        <w:t xml:space="preserve">kolizje z pojazdami, na szlakach </w:t>
      </w:r>
      <w:r w:rsidR="006B7803" w:rsidRPr="00DA54EE">
        <w:rPr>
          <w:rFonts w:cs="Calibri"/>
        </w:rPr>
        <w:t xml:space="preserve">komunikacyjnych </w:t>
      </w:r>
      <w:r w:rsidRPr="00DA54EE">
        <w:rPr>
          <w:rFonts w:cs="Calibri"/>
        </w:rPr>
        <w:t>powodujące wzrost śmiertelności zwierząt;</w:t>
      </w:r>
    </w:p>
    <w:p w14:paraId="0ACD644F" w14:textId="3CCFA571" w:rsidR="00A65F92" w:rsidRPr="00DA54EE" w:rsidRDefault="00A65F92" w:rsidP="00BF43E9">
      <w:pPr>
        <w:pStyle w:val="Mwypkt"/>
        <w:rPr>
          <w:rFonts w:cs="Calibri"/>
        </w:rPr>
      </w:pPr>
      <w:r w:rsidRPr="00DA54EE">
        <w:rPr>
          <w:rFonts w:cs="Calibri"/>
        </w:rPr>
        <w:t>płoszenie na skutek nadmiernego hałasu.</w:t>
      </w:r>
    </w:p>
    <w:p w14:paraId="3975F86B" w14:textId="51914477" w:rsidR="00A65F92" w:rsidRPr="00DA54EE" w:rsidRDefault="00A65F92" w:rsidP="00BD4317">
      <w:pPr>
        <w:pStyle w:val="Mnormal"/>
        <w:rPr>
          <w:rFonts w:cs="Calibri"/>
        </w:rPr>
      </w:pPr>
      <w:r w:rsidRPr="00DA54EE">
        <w:rPr>
          <w:rFonts w:cs="Calibri"/>
        </w:rPr>
        <w:t>Zakładane w projekcie Programu inwestycje</w:t>
      </w:r>
      <w:r w:rsidR="00163AD7" w:rsidRPr="00DA54EE">
        <w:rPr>
          <w:rFonts w:cs="Calibri"/>
        </w:rPr>
        <w:t xml:space="preserve"> prowadzone pod ziemią </w:t>
      </w:r>
      <w:r w:rsidRPr="00DA54EE">
        <w:rPr>
          <w:rFonts w:cs="Calibri"/>
        </w:rPr>
        <w:t>(</w:t>
      </w:r>
      <w:r w:rsidR="00163AD7" w:rsidRPr="00DA54EE">
        <w:rPr>
          <w:rFonts w:cs="Calibri"/>
        </w:rPr>
        <w:t xml:space="preserve">wodociągi, kanalizacja, itp.) </w:t>
      </w:r>
      <w:r w:rsidRPr="00DA54EE">
        <w:rPr>
          <w:rFonts w:cs="Calibri"/>
        </w:rPr>
        <w:t>nie stanowią bariery, która uniemożliwia w istotny sposób przemieszczanie się zwierząt.</w:t>
      </w:r>
    </w:p>
    <w:p w14:paraId="7DC7F324" w14:textId="0CB475BC" w:rsidR="00A65F92" w:rsidRPr="00DA54EE" w:rsidRDefault="00A65F92" w:rsidP="00BD4317">
      <w:pPr>
        <w:pStyle w:val="Mnormal"/>
        <w:rPr>
          <w:rFonts w:cs="Calibri"/>
        </w:rPr>
      </w:pPr>
      <w:r w:rsidRPr="00DA54EE">
        <w:rPr>
          <w:rFonts w:cs="Calibri"/>
        </w:rPr>
        <w:t xml:space="preserve">Projekt Programu zakłada także realizację inwestycji w zakresie rozwoju energetyki prosumenckiej, głównie w postaci montażu ogniw fotowoltaicznych </w:t>
      </w:r>
      <w:r w:rsidR="00163AD7" w:rsidRPr="00DA54EE">
        <w:rPr>
          <w:rFonts w:cs="Calibri"/>
        </w:rPr>
        <w:t xml:space="preserve">na </w:t>
      </w:r>
      <w:r w:rsidRPr="00DA54EE">
        <w:rPr>
          <w:rFonts w:cs="Calibri"/>
        </w:rPr>
        <w:t>dachach budynków oraz termomodernizacje. Oddziaływanie pojedynczych inwestycji nie będzie znaczące, a negatywne oddziaływania mo</w:t>
      </w:r>
      <w:r w:rsidR="00163AD7" w:rsidRPr="00DA54EE">
        <w:rPr>
          <w:rFonts w:cs="Calibri"/>
        </w:rPr>
        <w:t>żna skutecznie ograniczać. W </w:t>
      </w:r>
      <w:r w:rsidRPr="00DA54EE">
        <w:rPr>
          <w:rFonts w:cs="Calibri"/>
        </w:rPr>
        <w:t xml:space="preserve">przypadku stwierdzenia siedlisk nietoperzy oraz chronionych gatunków ptaków gniazdujących pod dachami lub na elewacjach budynków, w szczelinach stropodachów można wprowadzać szereg rozwiązań zgodnych z przepisami w zakresie ochrony gatunkowej i ograniczających </w:t>
      </w:r>
      <w:r w:rsidR="00163AD7" w:rsidRPr="00DA54EE">
        <w:rPr>
          <w:rFonts w:cs="Calibri"/>
        </w:rPr>
        <w:t>negatywny wpływ inwestycji (np. </w:t>
      </w:r>
      <w:r w:rsidRPr="00DA54EE">
        <w:rPr>
          <w:rFonts w:cs="Calibri"/>
        </w:rPr>
        <w:t>tworzenie siedlisk zastępczych, dobór terminów prac). Działania minimalizujące, powinny być dobierane w sposób indywidualny do konkretnej realizacji.</w:t>
      </w:r>
    </w:p>
    <w:p w14:paraId="7AC796D9" w14:textId="19CA417B" w:rsidR="00A65F92" w:rsidRPr="00DA54EE" w:rsidRDefault="00A65F92" w:rsidP="00BD4317">
      <w:pPr>
        <w:pStyle w:val="Mnormal"/>
        <w:rPr>
          <w:rFonts w:cs="Calibri"/>
        </w:rPr>
      </w:pPr>
      <w:r w:rsidRPr="00DA54EE">
        <w:rPr>
          <w:rFonts w:cs="Calibri"/>
        </w:rPr>
        <w:t xml:space="preserve">Biorąc pod uwagę Program, jako całość, a także </w:t>
      </w:r>
      <w:r w:rsidR="00163AD7" w:rsidRPr="00DA54EE">
        <w:rPr>
          <w:rFonts w:cs="Calibri"/>
        </w:rPr>
        <w:t>skalę zaplanowanyc</w:t>
      </w:r>
      <w:r w:rsidR="00BD4317" w:rsidRPr="00DA54EE">
        <w:rPr>
          <w:rFonts w:cs="Calibri"/>
        </w:rPr>
        <w:t>h działań, które potencjalnie w </w:t>
      </w:r>
      <w:r w:rsidR="00163AD7" w:rsidRPr="00DA54EE">
        <w:rPr>
          <w:rFonts w:cs="Calibri"/>
        </w:rPr>
        <w:t>największym stopniu mogą oddziaływać na populacje zwierząt</w:t>
      </w:r>
      <w:r w:rsidRPr="00DA54EE">
        <w:rPr>
          <w:rFonts w:cs="Calibri"/>
        </w:rPr>
        <w:t xml:space="preserve">, można stwierdzić, iż wprawdzie istnieje ryzyko wystąpienia potencjalnego negatywnego </w:t>
      </w:r>
      <w:r w:rsidRPr="00DA54EE">
        <w:rPr>
          <w:rFonts w:cs="Calibri"/>
        </w:rPr>
        <w:lastRenderedPageBreak/>
        <w:t xml:space="preserve">wpływu na gatunki ssaków w przypadku indywidulanych inwestycji, jednak na chwilę opracowania prognozy nie zidentyfikowano, aby Program zagrażał </w:t>
      </w:r>
      <w:r w:rsidR="00163AD7" w:rsidRPr="00DA54EE">
        <w:rPr>
          <w:rFonts w:cs="Calibri"/>
        </w:rPr>
        <w:t>populacjom zwierząt.</w:t>
      </w:r>
    </w:p>
    <w:p w14:paraId="55F2FCE4" w14:textId="77777777" w:rsidR="00A65F92" w:rsidRPr="00DA54EE" w:rsidRDefault="00A65F92" w:rsidP="001E1993">
      <w:pPr>
        <w:pStyle w:val="Mwyr1"/>
        <w:rPr>
          <w:rFonts w:cs="Calibri"/>
        </w:rPr>
      </w:pPr>
      <w:r w:rsidRPr="00DA54EE">
        <w:rPr>
          <w:rFonts w:cs="Calibri"/>
        </w:rPr>
        <w:t>Ptaki</w:t>
      </w:r>
    </w:p>
    <w:p w14:paraId="28DE5696" w14:textId="3FD96D94" w:rsidR="00A65F92" w:rsidRPr="00DA54EE" w:rsidRDefault="00A65F92" w:rsidP="00113CB1">
      <w:pPr>
        <w:pStyle w:val="Mnormal"/>
        <w:rPr>
          <w:rFonts w:cs="Calibri"/>
        </w:rPr>
      </w:pPr>
      <w:r w:rsidRPr="00DA54EE">
        <w:rPr>
          <w:rFonts w:cs="Calibri"/>
        </w:rPr>
        <w:t>Negatywne oddziaływania na gatunki ptaków w największym stopniu dotyczą bezpośredniego zajmowania ich siedlisk na potrzeby budowy infrastruktury. W największym stopniu zagrożone zajmowaniem terenów lęgowych oraz żerowisk</w:t>
      </w:r>
      <w:r w:rsidR="00163AD7" w:rsidRPr="00DA54EE">
        <w:rPr>
          <w:rFonts w:cs="Calibri"/>
        </w:rPr>
        <w:t>,</w:t>
      </w:r>
      <w:r w:rsidRPr="00DA54EE">
        <w:rPr>
          <w:rFonts w:cs="Calibri"/>
        </w:rPr>
        <w:t xml:space="preserve"> czy miejsc odpoczynku na trasach przelot</w:t>
      </w:r>
      <w:r w:rsidR="00163AD7" w:rsidRPr="00DA54EE">
        <w:rPr>
          <w:rFonts w:cs="Calibri"/>
        </w:rPr>
        <w:t>u, będą obszary dolin rzecznych i</w:t>
      </w:r>
      <w:r w:rsidRPr="00DA54EE">
        <w:rPr>
          <w:rFonts w:cs="Calibri"/>
        </w:rPr>
        <w:t xml:space="preserve"> w </w:t>
      </w:r>
      <w:r w:rsidR="00163AD7" w:rsidRPr="00DA54EE">
        <w:rPr>
          <w:rFonts w:cs="Calibri"/>
        </w:rPr>
        <w:t xml:space="preserve">okolicy zbiorników wodnych. W największym stopniu mogą na ptaki oddziaływać inwestycje transportowe, powodujące przede wszystkim: </w:t>
      </w:r>
      <w:r w:rsidRPr="00DA54EE">
        <w:rPr>
          <w:rFonts w:cs="Calibri"/>
        </w:rPr>
        <w:t>zmianę miejsc lęgowych</w:t>
      </w:r>
      <w:r w:rsidR="00113CB1" w:rsidRPr="00DA54EE">
        <w:rPr>
          <w:rFonts w:cs="Calibri"/>
        </w:rPr>
        <w:t xml:space="preserve">, </w:t>
      </w:r>
      <w:r w:rsidRPr="00DA54EE">
        <w:rPr>
          <w:rFonts w:cs="Calibri"/>
        </w:rPr>
        <w:t>fragmentację siedlisk, wzrost śmiertelności osobnikó</w:t>
      </w:r>
      <w:r w:rsidR="00113CB1" w:rsidRPr="00DA54EE">
        <w:rPr>
          <w:rFonts w:cs="Calibri"/>
        </w:rPr>
        <w:t xml:space="preserve">w na skutek kolizji z pojazdami, </w:t>
      </w:r>
      <w:r w:rsidRPr="00DA54EE">
        <w:rPr>
          <w:rFonts w:cs="Calibri"/>
        </w:rPr>
        <w:t>płoszenie.</w:t>
      </w:r>
    </w:p>
    <w:p w14:paraId="74AC8EE2" w14:textId="3F8C74FB" w:rsidR="00A65F92" w:rsidRPr="00DA54EE" w:rsidRDefault="00A65F92" w:rsidP="00A65F92">
      <w:pPr>
        <w:pStyle w:val="Mnormal"/>
        <w:rPr>
          <w:rFonts w:cs="Calibri"/>
        </w:rPr>
      </w:pPr>
      <w:r w:rsidRPr="00DA54EE">
        <w:rPr>
          <w:rFonts w:cs="Calibri"/>
        </w:rPr>
        <w:t>W przypadku połączeń drogowych można założyć, iż poszczególne inwestycje mogą prowadzić do wystąpienia jednostkowych silnych potencjalnych oddziaływań, jednak ich natężenie nie będzie zn</w:t>
      </w:r>
      <w:r w:rsidR="00113CB1" w:rsidRPr="00DA54EE">
        <w:rPr>
          <w:rFonts w:cs="Calibri"/>
        </w:rPr>
        <w:t>aczące w skali całego Programu.</w:t>
      </w:r>
    </w:p>
    <w:p w14:paraId="1AF25E81" w14:textId="77777777" w:rsidR="00A65F92" w:rsidRPr="00DA54EE" w:rsidRDefault="00A65F92" w:rsidP="001E1993">
      <w:pPr>
        <w:pStyle w:val="Mwyr1"/>
        <w:rPr>
          <w:rFonts w:cs="Calibri"/>
        </w:rPr>
      </w:pPr>
      <w:r w:rsidRPr="00DA54EE">
        <w:rPr>
          <w:rFonts w:cs="Calibri"/>
        </w:rPr>
        <w:t>Płazy i gady</w:t>
      </w:r>
    </w:p>
    <w:p w14:paraId="5F202BA4" w14:textId="77777777" w:rsidR="00A65F92" w:rsidRPr="00DA54EE" w:rsidRDefault="00A65F92" w:rsidP="00A65F92">
      <w:pPr>
        <w:pStyle w:val="Mnormal"/>
        <w:rPr>
          <w:rFonts w:cs="Calibri"/>
        </w:rPr>
      </w:pPr>
      <w:r w:rsidRPr="00DA54EE">
        <w:rPr>
          <w:rFonts w:cs="Calibri"/>
        </w:rPr>
        <w:t>W największym stopniu negatywne oddziaływania na populacje gadów i płazów wykazują inwestycje transportowe. Zarówno etap realizacji, jak i eksploatacji inwestycji mogą wywierać niekorzystne oddziaływanie. Projekty w zakresie wszystkich gałęzi transportu mogą wywierać negatywne oddziaływanie, najsilniej jednak oddziałują inwestycje drogowe. Do najistotniejszych zagrożeń należą:</w:t>
      </w:r>
    </w:p>
    <w:p w14:paraId="703715EE" w14:textId="2B80416A" w:rsidR="00A65F92" w:rsidRPr="00DA54EE" w:rsidRDefault="00A65F92" w:rsidP="00BF43E9">
      <w:pPr>
        <w:pStyle w:val="Mwypkt"/>
        <w:rPr>
          <w:rFonts w:cs="Calibri"/>
        </w:rPr>
      </w:pPr>
      <w:r w:rsidRPr="00DA54EE">
        <w:rPr>
          <w:rFonts w:cs="Calibri"/>
        </w:rPr>
        <w:t xml:space="preserve">likwidacja siedlisk </w:t>
      </w:r>
      <w:r w:rsidR="00113CB1" w:rsidRPr="00DA54EE">
        <w:rPr>
          <w:rFonts w:cs="Calibri"/>
        </w:rPr>
        <w:t xml:space="preserve">– wodnych </w:t>
      </w:r>
      <w:r w:rsidRPr="00DA54EE">
        <w:rPr>
          <w:rFonts w:cs="Calibri"/>
        </w:rPr>
        <w:t>i lądowych;</w:t>
      </w:r>
    </w:p>
    <w:p w14:paraId="0C51461F" w14:textId="77777777" w:rsidR="00A65F92" w:rsidRPr="00DA54EE" w:rsidRDefault="00A65F92" w:rsidP="00BF43E9">
      <w:pPr>
        <w:pStyle w:val="Mwypkt"/>
        <w:rPr>
          <w:rFonts w:cs="Calibri"/>
        </w:rPr>
      </w:pPr>
      <w:r w:rsidRPr="00DA54EE">
        <w:rPr>
          <w:rFonts w:cs="Calibri"/>
        </w:rPr>
        <w:t>zmiana stosunków wodnych, co może prowadzić do zaniku zbiorników rozrodczych;</w:t>
      </w:r>
    </w:p>
    <w:p w14:paraId="24FBD414" w14:textId="77777777" w:rsidR="00A65F92" w:rsidRPr="00DA54EE" w:rsidRDefault="00A65F92" w:rsidP="00BF43E9">
      <w:pPr>
        <w:pStyle w:val="Mwypkt"/>
        <w:rPr>
          <w:rFonts w:cs="Calibri"/>
        </w:rPr>
      </w:pPr>
      <w:r w:rsidRPr="00DA54EE">
        <w:rPr>
          <w:rFonts w:cs="Calibri"/>
        </w:rPr>
        <w:t>przecięcie tras migracji zwierząt przez budowane drogi, przerwanie szlaków migracji;</w:t>
      </w:r>
    </w:p>
    <w:p w14:paraId="6C03BB4F" w14:textId="77777777" w:rsidR="00A65F92" w:rsidRPr="00DA54EE" w:rsidRDefault="00A65F92" w:rsidP="00BF43E9">
      <w:pPr>
        <w:pStyle w:val="Mwypkt"/>
        <w:rPr>
          <w:rFonts w:cs="Calibri"/>
        </w:rPr>
      </w:pPr>
      <w:r w:rsidRPr="00DA54EE">
        <w:rPr>
          <w:rFonts w:cs="Calibri"/>
        </w:rPr>
        <w:t>zwiększenie śmiertelności pod kołami pojazdów;</w:t>
      </w:r>
    </w:p>
    <w:p w14:paraId="6635C0CE" w14:textId="77777777" w:rsidR="00A65F92" w:rsidRPr="00DA54EE" w:rsidRDefault="00A65F92" w:rsidP="00BF43E9">
      <w:pPr>
        <w:pStyle w:val="Mwypkt"/>
        <w:rPr>
          <w:rFonts w:cs="Calibri"/>
        </w:rPr>
      </w:pPr>
      <w:r w:rsidRPr="00DA54EE">
        <w:rPr>
          <w:rFonts w:cs="Calibri"/>
        </w:rPr>
        <w:t>obecność licznych „pułapek” towarzyszących infrastrukturze komunikacyjnej, tj. studzienki spływowe, osadniki, studnie wpadowe itp.;</w:t>
      </w:r>
    </w:p>
    <w:p w14:paraId="37328976" w14:textId="77777777" w:rsidR="00A65F92" w:rsidRPr="00DA54EE" w:rsidRDefault="00A65F92" w:rsidP="00BF43E9">
      <w:pPr>
        <w:pStyle w:val="Mwypkt"/>
        <w:rPr>
          <w:rFonts w:cs="Calibri"/>
        </w:rPr>
      </w:pPr>
      <w:r w:rsidRPr="00DA54EE">
        <w:rPr>
          <w:rFonts w:cs="Calibri"/>
        </w:rPr>
        <w:t>nieodpowiedni stan infrastruktury służącej migracji płazów (brak drożności oraz niewielki stopień naturalności przepustów pod drogami, liniami kolejowymi).</w:t>
      </w:r>
    </w:p>
    <w:p w14:paraId="28D0398D" w14:textId="77777777" w:rsidR="00A65F92" w:rsidRPr="00DA54EE" w:rsidRDefault="00A65F92" w:rsidP="00A65F92">
      <w:pPr>
        <w:pStyle w:val="Mnormal"/>
        <w:rPr>
          <w:rFonts w:cs="Calibri"/>
        </w:rPr>
      </w:pPr>
      <w:r w:rsidRPr="00DA54EE">
        <w:rPr>
          <w:rFonts w:cs="Calibri"/>
        </w:rPr>
        <w:t xml:space="preserve">Uwarunkowania związane z rozrodem płazów determinują wrażliwość na zmiany w środowisku. W tym wypadku zanik zbiorników wodnych na terenie siedlisk płazów uniemożliwia ich rozród. Ponadto ich niewielka mobilność uniemożliwia populacjom przenoszenie się na większe odległości od prowadzonych inwestycji. Dlatego, aby zredukować ryzyko utraty lokalnych populacji tych zwierząt należy już na etapie </w:t>
      </w:r>
      <w:r w:rsidRPr="00DA54EE">
        <w:rPr>
          <w:rFonts w:cs="Calibri"/>
        </w:rPr>
        <w:lastRenderedPageBreak/>
        <w:t>planowania wdrażać działania minimalizujące. Na etapie prac istotne jest zabezpieczanie placów budowy i powstających na ich terenie miejsc niebezpiecznych dla płazów (studzienki, wykopy), jak również tworzenie zastępczych miejsc rozrodu (zbiorniki kompensujące).</w:t>
      </w:r>
    </w:p>
    <w:p w14:paraId="573CAD37" w14:textId="57033389" w:rsidR="00A65F92" w:rsidRPr="00DA54EE" w:rsidRDefault="00BD4317" w:rsidP="00A65F92">
      <w:pPr>
        <w:pStyle w:val="Mnormal"/>
        <w:rPr>
          <w:rFonts w:cs="Calibri"/>
        </w:rPr>
      </w:pPr>
      <w:r w:rsidRPr="00DA54EE">
        <w:rPr>
          <w:rFonts w:cs="Calibri"/>
        </w:rPr>
        <w:t xml:space="preserve">Inwestycje drogowe, kolejowe oraz związane z prowadzeniem oraz ziemnych mogą </w:t>
      </w:r>
      <w:r w:rsidR="00A65F92" w:rsidRPr="00DA54EE">
        <w:rPr>
          <w:rFonts w:cs="Calibri"/>
        </w:rPr>
        <w:t>wywierać negatywny wpływ na gatunki płazów, ze względu na ich powszechne występowanie</w:t>
      </w:r>
      <w:r w:rsidR="00B32022" w:rsidRPr="00DA54EE">
        <w:rPr>
          <w:rFonts w:cs="Calibri"/>
        </w:rPr>
        <w:t xml:space="preserve">. </w:t>
      </w:r>
      <w:r w:rsidR="00A65F92" w:rsidRPr="00DA54EE">
        <w:rPr>
          <w:rFonts w:cs="Calibri"/>
        </w:rPr>
        <w:t>Dlatego konieczne jest podjęcie</w:t>
      </w:r>
      <w:r w:rsidR="00B32022" w:rsidRPr="00DA54EE">
        <w:rPr>
          <w:rFonts w:cs="Calibri"/>
        </w:rPr>
        <w:t xml:space="preserve"> odpowiednich działań minimalizujących</w:t>
      </w:r>
      <w:r w:rsidR="00A65F92" w:rsidRPr="00DA54EE">
        <w:rPr>
          <w:rFonts w:cs="Calibri"/>
        </w:rPr>
        <w:t>, których wdrożenie pozwala na utrzymanie populacji gatunków w miejscu realizacji inwestycji (ochrona płazów jest obowiązkiem prawnym, gdyż wszystkie gatunki płazów podlegają ochronie na mocy prawa krajowego).</w:t>
      </w:r>
    </w:p>
    <w:p w14:paraId="4DCDEC66" w14:textId="249F8FFD" w:rsidR="00A65F92" w:rsidRPr="00DA54EE" w:rsidRDefault="00A65F92" w:rsidP="00A65F92">
      <w:pPr>
        <w:pStyle w:val="Mnormal"/>
        <w:rPr>
          <w:rFonts w:cs="Calibri"/>
        </w:rPr>
      </w:pPr>
      <w:r w:rsidRPr="00DA54EE">
        <w:rPr>
          <w:rFonts w:cs="Calibri"/>
        </w:rPr>
        <w:t>Mimo, iż poszczególne inwestycje mogą potencjalnie negatywnie oddziaływać na lokalne populacje gadów i płazów, nie zostało zidentyfikowane na etapie opracowania prognozy, aby realizacja Programu prowadziła do osłabienia populac</w:t>
      </w:r>
      <w:r w:rsidR="00C70951" w:rsidRPr="00DA54EE">
        <w:rPr>
          <w:rFonts w:cs="Calibri"/>
        </w:rPr>
        <w:t>ji gatunków na poziomie regionalnym</w:t>
      </w:r>
      <w:r w:rsidRPr="00DA54EE">
        <w:rPr>
          <w:rFonts w:cs="Calibri"/>
        </w:rPr>
        <w:t>.</w:t>
      </w:r>
    </w:p>
    <w:p w14:paraId="164BC1D3" w14:textId="77777777" w:rsidR="00A65F92" w:rsidRPr="00C5305E" w:rsidRDefault="00A65F92" w:rsidP="006F12E0">
      <w:pPr>
        <w:pStyle w:val="Mwyr"/>
        <w:rPr>
          <w:rFonts w:cs="Calibri"/>
          <w:sz w:val="24"/>
        </w:rPr>
      </w:pPr>
      <w:r w:rsidRPr="00C5305E">
        <w:rPr>
          <w:rFonts w:cs="Calibri"/>
          <w:sz w:val="24"/>
        </w:rPr>
        <w:t>Oddziaływanie na korytarze ekologiczne</w:t>
      </w:r>
    </w:p>
    <w:p w14:paraId="73577412" w14:textId="2E810BD3" w:rsidR="00A65F92" w:rsidRPr="00DA54EE" w:rsidRDefault="00A65F92" w:rsidP="00C70951">
      <w:pPr>
        <w:pStyle w:val="Mnormal"/>
        <w:rPr>
          <w:rFonts w:cs="Calibri"/>
        </w:rPr>
      </w:pPr>
      <w:r w:rsidRPr="00DA54EE">
        <w:rPr>
          <w:rFonts w:cs="Calibri"/>
        </w:rPr>
        <w:t xml:space="preserve">Głównymi funkcjami korytarzy ekologicznych są: ochrona i rozwój przestrzennej i funkcjonalnej kompletności krajobrazu; zapewnienie wymiany genetycznej między populacjami; zapewnienie gatunkom dostępu do siedlisk; ułatwienie kolonizacji nowych i powtórna sukcesja na terenach opuszczonych i zdegradowanych siedlisk. Funkcją najistotniejszą jest umożliwienie zwierzętom przemieszczania się w przestrzeni. Skala przemieszczania może być różna, a ruch osobników może być: lokalny, dyspersyjny lub migracyjny. Korytarze ekologiczne są ważnym elementem integrującym sieć Natura 2000, gdyż umożliwiają przemieszczanie się organizmów między siedliskami. Istotne w celu utrzymania spójności sieci Natura 2000 jest zapewnienie drożności między obszarami, nie tylko w aspekcie </w:t>
      </w:r>
      <w:r w:rsidR="00C70951" w:rsidRPr="00DA54EE">
        <w:rPr>
          <w:rFonts w:cs="Calibri"/>
        </w:rPr>
        <w:t xml:space="preserve">regionalnym, czy </w:t>
      </w:r>
      <w:r w:rsidRPr="00DA54EE">
        <w:rPr>
          <w:rFonts w:cs="Calibri"/>
        </w:rPr>
        <w:t>krajowym, ale także z punktu widzenia spójności sieci na poziomie kontynentalnym.</w:t>
      </w:r>
    </w:p>
    <w:p w14:paraId="7D0CCE1F" w14:textId="77777777" w:rsidR="00A65F92" w:rsidRPr="00DA54EE" w:rsidRDefault="00A65F92" w:rsidP="00C70951">
      <w:pPr>
        <w:pStyle w:val="Mnormal"/>
        <w:rPr>
          <w:rFonts w:cs="Calibri"/>
        </w:rPr>
      </w:pPr>
      <w:r w:rsidRPr="00DA54EE">
        <w:rPr>
          <w:rFonts w:cs="Calibri"/>
        </w:rPr>
        <w:t>Najistotniejsze zagrożenia, które mogą dotyczyć przerwania drożności ekologicznej w systemie korytarzy ekologicznych w kontekście projektowanego Programu dotyczą:</w:t>
      </w:r>
    </w:p>
    <w:p w14:paraId="6F4C7791" w14:textId="140C4DEB" w:rsidR="00A65F92" w:rsidRPr="00DA54EE" w:rsidRDefault="00A65F92" w:rsidP="00BF43E9">
      <w:pPr>
        <w:pStyle w:val="Mwypkt"/>
        <w:rPr>
          <w:rFonts w:cs="Calibri"/>
        </w:rPr>
      </w:pPr>
      <w:r w:rsidRPr="00DA54EE">
        <w:rPr>
          <w:rFonts w:cs="Calibri"/>
        </w:rPr>
        <w:t>wystąpienia lub natężenia efektu barierowego, który będzie miał miejsce na skutek wprowadzania trwałych barier fizycznych (ogrodzeń, nasypów, rowów, dużych p</w:t>
      </w:r>
      <w:r w:rsidR="00C70951" w:rsidRPr="00DA54EE">
        <w:rPr>
          <w:rFonts w:cs="Calibri"/>
        </w:rPr>
        <w:t>owierzchni przekształconych np.</w:t>
      </w:r>
      <w:r w:rsidR="00287061" w:rsidRPr="00DA54EE">
        <w:rPr>
          <w:rFonts w:cs="Calibri"/>
        </w:rPr>
        <w:t xml:space="preserve"> </w:t>
      </w:r>
      <w:r w:rsidRPr="00DA54EE">
        <w:rPr>
          <w:rFonts w:cs="Calibri"/>
        </w:rPr>
        <w:t>drogi, linie kolejowe - przede wszystkim wygrodzone);</w:t>
      </w:r>
    </w:p>
    <w:p w14:paraId="6393DCB3" w14:textId="36AE6878" w:rsidR="00A65F92" w:rsidRPr="00DA54EE" w:rsidRDefault="00A65F92" w:rsidP="00BF43E9">
      <w:pPr>
        <w:pStyle w:val="Mwypkt"/>
        <w:rPr>
          <w:rFonts w:cs="Calibri"/>
        </w:rPr>
      </w:pPr>
      <w:r w:rsidRPr="00DA54EE">
        <w:rPr>
          <w:rFonts w:cs="Calibri"/>
        </w:rPr>
        <w:t>płoszenie zwierząt na skutek wystąpienia ponadnormatywnego hałasu na etapie budowy oraz w </w:t>
      </w:r>
      <w:r w:rsidR="00260A14" w:rsidRPr="00DA54EE">
        <w:rPr>
          <w:rFonts w:cs="Calibri"/>
        </w:rPr>
        <w:t>trakcie eksploatacji.</w:t>
      </w:r>
    </w:p>
    <w:p w14:paraId="74D9B032" w14:textId="0CD1C138" w:rsidR="00457246" w:rsidRPr="00DA54EE" w:rsidRDefault="00260A14" w:rsidP="00C70951">
      <w:pPr>
        <w:pStyle w:val="Mnormal"/>
        <w:rPr>
          <w:rFonts w:cs="Calibri"/>
        </w:rPr>
      </w:pPr>
      <w:r w:rsidRPr="00DA54EE">
        <w:rPr>
          <w:rFonts w:cs="Calibri"/>
        </w:rPr>
        <w:t>K</w:t>
      </w:r>
      <w:r w:rsidR="00A65F92" w:rsidRPr="00DA54EE">
        <w:rPr>
          <w:rFonts w:cs="Calibri"/>
        </w:rPr>
        <w:t xml:space="preserve">onflikty </w:t>
      </w:r>
      <w:r w:rsidRPr="00DA54EE">
        <w:rPr>
          <w:rFonts w:cs="Calibri"/>
        </w:rPr>
        <w:t xml:space="preserve">związane z planowanymi inwestycjami, które wpłyną na </w:t>
      </w:r>
      <w:r w:rsidR="00B37158" w:rsidRPr="00DA54EE">
        <w:rPr>
          <w:rFonts w:cs="Calibri"/>
        </w:rPr>
        <w:t>korytarze ekologiczne w regionie</w:t>
      </w:r>
      <w:r w:rsidRPr="00DA54EE">
        <w:rPr>
          <w:rFonts w:cs="Calibri"/>
        </w:rPr>
        <w:t xml:space="preserve"> dotyczyć będą przede wszystkim budowy dróg</w:t>
      </w:r>
      <w:r w:rsidR="00B37158" w:rsidRPr="00DA54EE">
        <w:rPr>
          <w:rFonts w:cs="Calibri"/>
        </w:rPr>
        <w:t>.</w:t>
      </w:r>
      <w:r w:rsidR="00A65F92" w:rsidRPr="00DA54EE">
        <w:rPr>
          <w:rFonts w:cs="Calibri"/>
        </w:rPr>
        <w:t xml:space="preserve"> Wprowadzanie infrastruktury, która trwale spowoduje przecięcie tras migracji może potencjalnie doprowadzić do </w:t>
      </w:r>
      <w:r w:rsidR="00A65F92" w:rsidRPr="00DA54EE">
        <w:rPr>
          <w:rFonts w:cs="Calibri"/>
        </w:rPr>
        <w:lastRenderedPageBreak/>
        <w:t xml:space="preserve">zmian w populacjach gatunków migrujących i zasiedlających tereny korytarzy. </w:t>
      </w:r>
      <w:r w:rsidR="00B37158" w:rsidRPr="00DA54EE">
        <w:rPr>
          <w:rFonts w:cs="Calibri"/>
        </w:rPr>
        <w:t>P</w:t>
      </w:r>
      <w:r w:rsidR="00A65F92" w:rsidRPr="00DA54EE">
        <w:rPr>
          <w:rFonts w:cs="Calibri"/>
        </w:rPr>
        <w:t>rzy rozpatrywaniu poszczególnych inwestycji należy unikać lokowania projektów negatywnie oddziałujących na drożność korytarzy migracyjnych i wybierać wariant lokalizacyjny najmniej ingerujący w integralność wspomnianych połączeń. Ponadto poza wyborem lokalizacji, istnieje spektrum możliwych do zastosowania rozwiązań minimalizujących negatywne oddziaływanie na drożność korytarzy ekologicznych. Powinny być one dob</w:t>
      </w:r>
      <w:r w:rsidR="00C70951" w:rsidRPr="00DA54EE">
        <w:rPr>
          <w:rFonts w:cs="Calibri"/>
        </w:rPr>
        <w:t xml:space="preserve">rane indywidualnie do potrzeb i </w:t>
      </w:r>
      <w:r w:rsidR="00A65F92" w:rsidRPr="00DA54EE">
        <w:rPr>
          <w:rFonts w:cs="Calibri"/>
        </w:rPr>
        <w:t>warunków, jak również gatunków zwierząt, których będą dotyczyć. W tym zakresie można wykorzystywać, przede wszystkim przejścia dla zwierząt (dolne i górne), kształtowanie otoczenia dróg, budowa przep</w:t>
      </w:r>
      <w:r w:rsidR="00C70951" w:rsidRPr="00DA54EE">
        <w:rPr>
          <w:rFonts w:cs="Calibri"/>
        </w:rPr>
        <w:t>ławek dla ryb, wprowadzanie i </w:t>
      </w:r>
      <w:r w:rsidR="00A65F92" w:rsidRPr="00DA54EE">
        <w:rPr>
          <w:rFonts w:cs="Calibri"/>
        </w:rPr>
        <w:t xml:space="preserve">utrzymywanie nasadzeń drzew wspierających migracje populacji nietoperzy. </w:t>
      </w:r>
    </w:p>
    <w:p w14:paraId="4201FF22" w14:textId="77777777" w:rsidR="00457246" w:rsidRPr="00DA54EE" w:rsidRDefault="00457246" w:rsidP="00457246">
      <w:pPr>
        <w:pStyle w:val="Mnormal"/>
        <w:rPr>
          <w:rFonts w:cs="Calibri"/>
          <w:lang w:eastAsia="ar-SA"/>
        </w:rPr>
        <w:sectPr w:rsidR="00457246" w:rsidRPr="00DA54EE" w:rsidSect="006908C3">
          <w:pgSz w:w="11906" w:h="16838" w:code="9"/>
          <w:pgMar w:top="1440" w:right="1440" w:bottom="1440" w:left="1800" w:header="709" w:footer="709" w:gutter="0"/>
          <w:cols w:space="708"/>
          <w:docGrid w:linePitch="360"/>
        </w:sectPr>
      </w:pPr>
    </w:p>
    <w:p w14:paraId="2A2DD565" w14:textId="4424BEDF" w:rsidR="00457246" w:rsidRPr="00DA54EE" w:rsidRDefault="00457246" w:rsidP="00E5113A">
      <w:pPr>
        <w:pStyle w:val="Legenda"/>
      </w:pPr>
      <w:bookmarkStart w:id="255" w:name="_Toc94284550"/>
      <w:r w:rsidRPr="00DA54EE">
        <w:lastRenderedPageBreak/>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224CB4">
        <w:rPr>
          <w:noProof/>
        </w:rPr>
        <w:t>29</w:t>
      </w:r>
      <w:r w:rsidR="001851B9" w:rsidRPr="00DA54EE">
        <w:rPr>
          <w:noProof/>
        </w:rPr>
        <w:fldChar w:fldCharType="end"/>
      </w:r>
      <w:r w:rsidRPr="00DA54EE">
        <w:t>.</w:t>
      </w:r>
      <w:bookmarkStart w:id="256" w:name="_Hlk93323425"/>
      <w:r w:rsidRPr="00DA54EE">
        <w:t xml:space="preserve"> Oddziaływani</w:t>
      </w:r>
      <w:r w:rsidR="00B66291" w:rsidRPr="00DA54EE">
        <w:t>a</w:t>
      </w:r>
      <w:r w:rsidRPr="00DA54EE">
        <w:t xml:space="preserve"> n</w:t>
      </w:r>
      <w:r w:rsidR="00C70951" w:rsidRPr="00DA54EE">
        <w:t>a różnorodność biologiczną, rośliny</w:t>
      </w:r>
      <w:r w:rsidRPr="00DA54EE">
        <w:t xml:space="preserve">, zwierzęta oraz obszary chronione, w tym obszary Natura 2000 projektu </w:t>
      </w:r>
      <w:bookmarkEnd w:id="256"/>
      <w:r w:rsidR="009C4ECF" w:rsidRPr="00DA54EE">
        <w:t>FEDS 2021-2027</w:t>
      </w:r>
      <w:r w:rsidR="00CF28CF" w:rsidRPr="00C5305E">
        <w:rPr>
          <w:vertAlign w:val="superscript"/>
        </w:rPr>
        <w:footnoteReference w:id="203"/>
      </w:r>
      <w:bookmarkEnd w:id="255"/>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różnorodność biologiczną, rośliny, zwierzęta oraz obszary chronione, w tym obszary Natura 2000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414"/>
        <w:gridCol w:w="1132"/>
        <w:gridCol w:w="4680"/>
        <w:gridCol w:w="1700"/>
        <w:gridCol w:w="1135"/>
        <w:gridCol w:w="1274"/>
        <w:gridCol w:w="2577"/>
      </w:tblGrid>
      <w:tr w:rsidR="009F0E21" w:rsidRPr="00A87916" w14:paraId="39030449" w14:textId="77777777" w:rsidTr="003D60F1">
        <w:trPr>
          <w:trHeight w:val="284"/>
          <w:tblHeader/>
        </w:trPr>
        <w:tc>
          <w:tcPr>
            <w:tcW w:w="508" w:type="pct"/>
            <w:shd w:val="clear" w:color="auto" w:fill="17365D" w:themeFill="text2" w:themeFillShade="BF"/>
            <w:noWrap/>
            <w:vAlign w:val="center"/>
            <w:hideMark/>
          </w:tcPr>
          <w:p w14:paraId="07F5378B" w14:textId="77777777" w:rsidR="00C968E3" w:rsidRPr="00A87916" w:rsidRDefault="00C968E3" w:rsidP="003D60F1">
            <w:pPr>
              <w:pStyle w:val="Mtab"/>
              <w:rPr>
                <w:rFonts w:cs="Calibri"/>
                <w:szCs w:val="24"/>
              </w:rPr>
            </w:pPr>
            <w:bookmarkStart w:id="257" w:name="_Hlk89422471"/>
            <w:r w:rsidRPr="00A87916">
              <w:rPr>
                <w:rFonts w:cs="Calibri"/>
                <w:szCs w:val="24"/>
              </w:rPr>
              <w:t>Cel szczegółowy</w:t>
            </w:r>
          </w:p>
        </w:tc>
        <w:tc>
          <w:tcPr>
            <w:tcW w:w="407" w:type="pct"/>
            <w:shd w:val="clear" w:color="auto" w:fill="17365D" w:themeFill="text2" w:themeFillShade="BF"/>
            <w:vAlign w:val="center"/>
            <w:hideMark/>
          </w:tcPr>
          <w:p w14:paraId="656083DE" w14:textId="77777777" w:rsidR="00C968E3" w:rsidRPr="00A87916" w:rsidRDefault="00C968E3" w:rsidP="003D60F1">
            <w:pPr>
              <w:pStyle w:val="Mtab"/>
              <w:rPr>
                <w:rFonts w:cs="Calibri"/>
                <w:szCs w:val="24"/>
              </w:rPr>
            </w:pPr>
            <w:r w:rsidRPr="00A87916">
              <w:rPr>
                <w:rFonts w:cs="Calibri"/>
                <w:szCs w:val="24"/>
              </w:rPr>
              <w:t>Typy projektów</w:t>
            </w:r>
          </w:p>
        </w:tc>
        <w:tc>
          <w:tcPr>
            <w:tcW w:w="1682" w:type="pct"/>
            <w:shd w:val="clear" w:color="auto" w:fill="17365D" w:themeFill="text2" w:themeFillShade="BF"/>
            <w:noWrap/>
            <w:vAlign w:val="center"/>
            <w:hideMark/>
          </w:tcPr>
          <w:p w14:paraId="42AFDA94" w14:textId="77777777" w:rsidR="00C968E3" w:rsidRPr="00A87916" w:rsidRDefault="00C968E3" w:rsidP="003D60F1">
            <w:pPr>
              <w:pStyle w:val="Mtab"/>
              <w:rPr>
                <w:rFonts w:cs="Calibri"/>
                <w:szCs w:val="24"/>
              </w:rPr>
            </w:pPr>
            <w:r w:rsidRPr="00A87916">
              <w:rPr>
                <w:rFonts w:cs="Calibri"/>
                <w:szCs w:val="24"/>
              </w:rPr>
              <w:t>Identyfikacja potencjalnych oddziaływań</w:t>
            </w:r>
          </w:p>
        </w:tc>
        <w:tc>
          <w:tcPr>
            <w:tcW w:w="611" w:type="pct"/>
            <w:shd w:val="clear" w:color="auto" w:fill="17365D" w:themeFill="text2" w:themeFillShade="BF"/>
            <w:vAlign w:val="center"/>
          </w:tcPr>
          <w:p w14:paraId="6F612E10" w14:textId="77777777" w:rsidR="00C968E3" w:rsidRPr="00A87916" w:rsidRDefault="00C968E3" w:rsidP="003D60F1">
            <w:pPr>
              <w:pStyle w:val="Mtab"/>
              <w:rPr>
                <w:rFonts w:cs="Calibri"/>
                <w:szCs w:val="24"/>
              </w:rPr>
            </w:pPr>
            <w:r w:rsidRPr="00A87916">
              <w:rPr>
                <w:rFonts w:cs="Calibri"/>
                <w:szCs w:val="24"/>
              </w:rPr>
              <w:t>Czas trwania</w:t>
            </w:r>
          </w:p>
        </w:tc>
        <w:tc>
          <w:tcPr>
            <w:tcW w:w="408" w:type="pct"/>
            <w:shd w:val="clear" w:color="auto" w:fill="17365D" w:themeFill="text2" w:themeFillShade="BF"/>
            <w:vAlign w:val="center"/>
          </w:tcPr>
          <w:p w14:paraId="7E3114E5" w14:textId="77777777" w:rsidR="00C968E3" w:rsidRPr="00A87916" w:rsidRDefault="00C968E3" w:rsidP="003D60F1">
            <w:pPr>
              <w:pStyle w:val="Mtab"/>
              <w:rPr>
                <w:rFonts w:cs="Calibri"/>
                <w:szCs w:val="24"/>
              </w:rPr>
            </w:pPr>
            <w:r w:rsidRPr="00A87916">
              <w:rPr>
                <w:rFonts w:cs="Calibri"/>
                <w:szCs w:val="24"/>
              </w:rPr>
              <w:t>Rodzaj</w:t>
            </w:r>
          </w:p>
        </w:tc>
        <w:tc>
          <w:tcPr>
            <w:tcW w:w="458" w:type="pct"/>
            <w:shd w:val="clear" w:color="auto" w:fill="17365D" w:themeFill="text2" w:themeFillShade="BF"/>
            <w:vAlign w:val="center"/>
          </w:tcPr>
          <w:p w14:paraId="3BFB8369" w14:textId="77777777" w:rsidR="00C968E3" w:rsidRPr="00A87916" w:rsidRDefault="00C968E3" w:rsidP="003D60F1">
            <w:pPr>
              <w:pStyle w:val="Mtab"/>
              <w:rPr>
                <w:rFonts w:eastAsiaTheme="majorEastAsia" w:cs="Calibri"/>
                <w:smallCaps/>
                <w:szCs w:val="24"/>
              </w:rPr>
            </w:pPr>
            <w:r w:rsidRPr="00A87916">
              <w:rPr>
                <w:rFonts w:cs="Calibri"/>
                <w:szCs w:val="24"/>
              </w:rPr>
              <w:t>Informacja o możliwym oddziaływaniu skumulowanym</w:t>
            </w:r>
          </w:p>
        </w:tc>
        <w:tc>
          <w:tcPr>
            <w:tcW w:w="926" w:type="pct"/>
            <w:shd w:val="clear" w:color="auto" w:fill="17365D" w:themeFill="text2" w:themeFillShade="BF"/>
            <w:vAlign w:val="center"/>
            <w:hideMark/>
          </w:tcPr>
          <w:p w14:paraId="3AED347A" w14:textId="77777777" w:rsidR="00C968E3" w:rsidRPr="00A87916" w:rsidRDefault="00C968E3" w:rsidP="003D60F1">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C968E3" w:rsidRPr="00A87916" w14:paraId="757750CC" w14:textId="77777777" w:rsidTr="003D60F1">
        <w:trPr>
          <w:trHeight w:val="284"/>
        </w:trPr>
        <w:tc>
          <w:tcPr>
            <w:tcW w:w="5000" w:type="pct"/>
            <w:gridSpan w:val="7"/>
            <w:shd w:val="clear" w:color="auto" w:fill="DBE5F1" w:themeFill="accent1" w:themeFillTint="33"/>
            <w:noWrap/>
            <w:vAlign w:val="center"/>
            <w:hideMark/>
          </w:tcPr>
          <w:p w14:paraId="43C847CD" w14:textId="77777777" w:rsidR="00C968E3" w:rsidRPr="00A87916" w:rsidRDefault="00C968E3" w:rsidP="003D60F1">
            <w:pPr>
              <w:pStyle w:val="Mtab"/>
              <w:rPr>
                <w:rFonts w:cs="Calibri"/>
                <w:szCs w:val="24"/>
              </w:rPr>
            </w:pPr>
            <w:r w:rsidRPr="00A87916">
              <w:rPr>
                <w:rFonts w:cs="Calibri"/>
                <w:szCs w:val="24"/>
              </w:rPr>
              <w:t xml:space="preserve">Priorytet </w:t>
            </w:r>
            <w:r w:rsidRPr="00A87916">
              <w:rPr>
                <w:rFonts w:cs="Calibri"/>
                <w:color w:val="000000"/>
                <w:szCs w:val="24"/>
              </w:rPr>
              <w:t>1 - Przedsiębiorstwa i innowacje</w:t>
            </w:r>
          </w:p>
        </w:tc>
      </w:tr>
      <w:tr w:rsidR="00C968E3" w:rsidRPr="00A87916" w14:paraId="4CA6D3AA" w14:textId="77777777" w:rsidTr="003D60F1">
        <w:trPr>
          <w:trHeight w:val="284"/>
        </w:trPr>
        <w:tc>
          <w:tcPr>
            <w:tcW w:w="508" w:type="pct"/>
            <w:shd w:val="clear" w:color="auto" w:fill="auto"/>
            <w:noWrap/>
            <w:vAlign w:val="center"/>
          </w:tcPr>
          <w:p w14:paraId="7D638D54" w14:textId="77777777" w:rsidR="00C968E3" w:rsidRPr="00A87916" w:rsidRDefault="00C968E3" w:rsidP="003D60F1">
            <w:pPr>
              <w:pStyle w:val="Mtab"/>
              <w:rPr>
                <w:rFonts w:cs="Calibri"/>
                <w:noProof/>
                <w:szCs w:val="24"/>
              </w:rPr>
            </w:pPr>
            <w:r w:rsidRPr="00A87916">
              <w:rPr>
                <w:rFonts w:cs="Calibri"/>
                <w:noProof/>
                <w:szCs w:val="24"/>
              </w:rPr>
              <w:t>CP1, i - Wzmacnianie potencjału B+R ….</w:t>
            </w:r>
          </w:p>
        </w:tc>
        <w:tc>
          <w:tcPr>
            <w:tcW w:w="407" w:type="pct"/>
            <w:shd w:val="clear" w:color="auto" w:fill="auto"/>
            <w:vAlign w:val="center"/>
          </w:tcPr>
          <w:p w14:paraId="6F31CD05" w14:textId="77777777" w:rsidR="00C968E3" w:rsidRPr="00A87916" w:rsidRDefault="00C968E3" w:rsidP="003D60F1">
            <w:pPr>
              <w:pStyle w:val="Mtab"/>
              <w:rPr>
                <w:rFonts w:cs="Calibri"/>
                <w:noProof/>
                <w:szCs w:val="24"/>
              </w:rPr>
            </w:pPr>
            <w:r w:rsidRPr="00A87916">
              <w:rPr>
                <w:rFonts w:cs="Calibri"/>
                <w:noProof/>
                <w:szCs w:val="24"/>
              </w:rPr>
              <w:t xml:space="preserve">CP1, i 1 </w:t>
            </w:r>
          </w:p>
          <w:p w14:paraId="64931C3F" w14:textId="77777777" w:rsidR="00C968E3" w:rsidRPr="00A87916" w:rsidRDefault="00C968E3" w:rsidP="003D60F1">
            <w:pPr>
              <w:pStyle w:val="Mtab"/>
              <w:rPr>
                <w:rFonts w:cs="Calibri"/>
                <w:noProof/>
                <w:szCs w:val="24"/>
              </w:rPr>
            </w:pPr>
            <w:r w:rsidRPr="00A87916">
              <w:rPr>
                <w:rFonts w:cs="Calibri"/>
                <w:noProof/>
                <w:szCs w:val="24"/>
              </w:rPr>
              <w:t xml:space="preserve">CP1, i 2 </w:t>
            </w:r>
          </w:p>
          <w:p w14:paraId="7AAF7839" w14:textId="77777777" w:rsidR="00C968E3" w:rsidRPr="00A87916" w:rsidRDefault="00C968E3" w:rsidP="003D60F1">
            <w:pPr>
              <w:pStyle w:val="Mtab"/>
              <w:rPr>
                <w:rFonts w:cs="Calibri"/>
                <w:noProof/>
                <w:szCs w:val="24"/>
              </w:rPr>
            </w:pPr>
            <w:r w:rsidRPr="00A87916">
              <w:rPr>
                <w:rFonts w:cs="Calibri"/>
                <w:noProof/>
                <w:szCs w:val="24"/>
              </w:rPr>
              <w:t xml:space="preserve">CP1, i 3 </w:t>
            </w:r>
          </w:p>
          <w:p w14:paraId="38A40CA8" w14:textId="77777777" w:rsidR="00C968E3" w:rsidRPr="00A87916" w:rsidRDefault="00C968E3" w:rsidP="003D60F1">
            <w:pPr>
              <w:pStyle w:val="Mtab"/>
              <w:rPr>
                <w:rFonts w:cs="Calibri"/>
                <w:noProof/>
                <w:szCs w:val="24"/>
              </w:rPr>
            </w:pPr>
            <w:r w:rsidRPr="00A87916">
              <w:rPr>
                <w:rFonts w:cs="Calibri"/>
                <w:noProof/>
                <w:szCs w:val="24"/>
              </w:rPr>
              <w:t xml:space="preserve">CP1, i 5 </w:t>
            </w:r>
          </w:p>
          <w:p w14:paraId="08865CE1" w14:textId="77777777" w:rsidR="00C968E3" w:rsidRPr="00A87916" w:rsidRDefault="00C968E3" w:rsidP="003D60F1">
            <w:pPr>
              <w:pStyle w:val="Mtab"/>
              <w:rPr>
                <w:rFonts w:cs="Calibri"/>
                <w:noProof/>
                <w:szCs w:val="24"/>
              </w:rPr>
            </w:pPr>
            <w:r w:rsidRPr="00A87916">
              <w:rPr>
                <w:rFonts w:cs="Calibri"/>
                <w:noProof/>
                <w:szCs w:val="24"/>
              </w:rPr>
              <w:t xml:space="preserve">CP1, i 6 </w:t>
            </w:r>
          </w:p>
        </w:tc>
        <w:tc>
          <w:tcPr>
            <w:tcW w:w="1682" w:type="pct"/>
            <w:shd w:val="clear" w:color="auto" w:fill="auto"/>
            <w:noWrap/>
            <w:vAlign w:val="center"/>
          </w:tcPr>
          <w:p w14:paraId="25A5E108" w14:textId="77777777" w:rsidR="00C968E3" w:rsidRPr="00A87916" w:rsidRDefault="00C968E3" w:rsidP="003D60F1">
            <w:pPr>
              <w:pStyle w:val="Mtab"/>
              <w:rPr>
                <w:rFonts w:cs="Calibri"/>
                <w:noProof/>
                <w:szCs w:val="24"/>
              </w:rPr>
            </w:pPr>
            <w:r w:rsidRPr="00A87916">
              <w:rPr>
                <w:rFonts w:cs="Calibri"/>
                <w:noProof/>
                <w:szCs w:val="24"/>
              </w:rPr>
              <w:t>Neutralne lub pozytywne: o ile działania obejmą kwestie technologii proekologicznych oraz nowoczesnych metod ochrony środowiska i przyrody.</w:t>
            </w:r>
          </w:p>
        </w:tc>
        <w:tc>
          <w:tcPr>
            <w:tcW w:w="611" w:type="pct"/>
            <w:shd w:val="clear" w:color="auto" w:fill="auto"/>
            <w:noWrap/>
            <w:vAlign w:val="center"/>
          </w:tcPr>
          <w:p w14:paraId="67B6B9B5" w14:textId="77777777" w:rsidR="00C968E3" w:rsidRPr="00A87916" w:rsidRDefault="00C968E3" w:rsidP="003D60F1">
            <w:pPr>
              <w:pStyle w:val="Mtab"/>
              <w:rPr>
                <w:rFonts w:cs="Calibri"/>
                <w:noProof/>
                <w:szCs w:val="24"/>
              </w:rPr>
            </w:pPr>
            <w:r w:rsidRPr="00A87916">
              <w:rPr>
                <w:rFonts w:cs="Calibri"/>
                <w:noProof/>
                <w:szCs w:val="24"/>
              </w:rPr>
              <w:t>Długoterminowe, stałe</w:t>
            </w:r>
          </w:p>
        </w:tc>
        <w:tc>
          <w:tcPr>
            <w:tcW w:w="408" w:type="pct"/>
            <w:shd w:val="clear" w:color="auto" w:fill="auto"/>
            <w:noWrap/>
            <w:vAlign w:val="center"/>
          </w:tcPr>
          <w:p w14:paraId="67FF51BB" w14:textId="77777777" w:rsidR="00C968E3" w:rsidRPr="00A87916" w:rsidRDefault="00C968E3" w:rsidP="003D60F1">
            <w:pPr>
              <w:pStyle w:val="Mtab"/>
              <w:rPr>
                <w:rFonts w:cs="Calibri"/>
                <w:noProof/>
                <w:szCs w:val="24"/>
              </w:rPr>
            </w:pPr>
            <w:r w:rsidRPr="00A87916">
              <w:rPr>
                <w:rFonts w:cs="Calibri"/>
                <w:noProof/>
                <w:szCs w:val="24"/>
              </w:rPr>
              <w:t>Wtórne</w:t>
            </w:r>
          </w:p>
        </w:tc>
        <w:tc>
          <w:tcPr>
            <w:tcW w:w="458" w:type="pct"/>
            <w:shd w:val="clear" w:color="auto" w:fill="auto"/>
            <w:noWrap/>
            <w:vAlign w:val="center"/>
          </w:tcPr>
          <w:p w14:paraId="48EF723D" w14:textId="77777777" w:rsidR="00C968E3" w:rsidRPr="00A87916" w:rsidRDefault="00C968E3" w:rsidP="003D60F1">
            <w:pPr>
              <w:pStyle w:val="Mtab"/>
              <w:rPr>
                <w:rFonts w:cs="Calibri"/>
                <w:noProof/>
                <w:szCs w:val="24"/>
              </w:rPr>
            </w:pPr>
            <w:r w:rsidRPr="00A87916">
              <w:rPr>
                <w:rFonts w:cs="Calibri"/>
                <w:noProof/>
                <w:szCs w:val="24"/>
              </w:rPr>
              <w:t>-</w:t>
            </w:r>
          </w:p>
        </w:tc>
        <w:tc>
          <w:tcPr>
            <w:tcW w:w="926" w:type="pct"/>
            <w:shd w:val="clear" w:color="auto" w:fill="auto"/>
            <w:noWrap/>
            <w:vAlign w:val="center"/>
          </w:tcPr>
          <w:p w14:paraId="24FE58F1" w14:textId="77777777" w:rsidR="00C968E3" w:rsidRPr="00A87916" w:rsidRDefault="00C968E3" w:rsidP="003D60F1">
            <w:pPr>
              <w:pStyle w:val="Mtab"/>
              <w:rPr>
                <w:rFonts w:cs="Calibri"/>
                <w:szCs w:val="24"/>
              </w:rPr>
            </w:pPr>
            <w:r w:rsidRPr="00A87916">
              <w:rPr>
                <w:rFonts w:cs="Calibri"/>
                <w:color w:val="000000"/>
                <w:szCs w:val="24"/>
              </w:rPr>
              <w:t>-</w:t>
            </w:r>
          </w:p>
        </w:tc>
      </w:tr>
      <w:tr w:rsidR="00C968E3" w:rsidRPr="00A87916" w14:paraId="781085CB" w14:textId="77777777" w:rsidTr="003D60F1">
        <w:trPr>
          <w:trHeight w:val="284"/>
        </w:trPr>
        <w:tc>
          <w:tcPr>
            <w:tcW w:w="508" w:type="pct"/>
            <w:shd w:val="clear" w:color="auto" w:fill="auto"/>
            <w:noWrap/>
            <w:vAlign w:val="center"/>
          </w:tcPr>
          <w:p w14:paraId="371310DA" w14:textId="77777777" w:rsidR="00C968E3" w:rsidRPr="00A87916" w:rsidRDefault="00C968E3" w:rsidP="003D60F1">
            <w:pPr>
              <w:pStyle w:val="Mtab"/>
              <w:rPr>
                <w:rFonts w:cs="Calibri"/>
                <w:noProof/>
                <w:szCs w:val="24"/>
              </w:rPr>
            </w:pPr>
            <w:r w:rsidRPr="00A87916">
              <w:rPr>
                <w:rFonts w:cs="Calibri"/>
                <w:noProof/>
                <w:szCs w:val="24"/>
              </w:rPr>
              <w:t>CP1, ii - Rozwój e-usług…</w:t>
            </w:r>
          </w:p>
        </w:tc>
        <w:tc>
          <w:tcPr>
            <w:tcW w:w="407" w:type="pct"/>
            <w:shd w:val="clear" w:color="auto" w:fill="auto"/>
            <w:vAlign w:val="center"/>
          </w:tcPr>
          <w:p w14:paraId="717A4AD7" w14:textId="77777777" w:rsidR="00C968E3" w:rsidRPr="00A87916" w:rsidRDefault="00C968E3" w:rsidP="003D60F1">
            <w:pPr>
              <w:pStyle w:val="Mtab"/>
              <w:rPr>
                <w:rFonts w:cs="Calibri"/>
                <w:noProof/>
                <w:szCs w:val="24"/>
              </w:rPr>
            </w:pPr>
            <w:r w:rsidRPr="00A87916">
              <w:rPr>
                <w:rFonts w:cs="Calibri"/>
                <w:noProof/>
                <w:szCs w:val="24"/>
              </w:rPr>
              <w:t xml:space="preserve">CP1, ii 1 </w:t>
            </w:r>
          </w:p>
          <w:p w14:paraId="7B961D87" w14:textId="77777777" w:rsidR="00C968E3" w:rsidRPr="00A87916" w:rsidRDefault="00C968E3" w:rsidP="003D60F1">
            <w:pPr>
              <w:pStyle w:val="Mtab"/>
              <w:rPr>
                <w:rFonts w:cs="Calibri"/>
                <w:noProof/>
                <w:szCs w:val="24"/>
              </w:rPr>
            </w:pPr>
            <w:r w:rsidRPr="00A87916">
              <w:rPr>
                <w:rFonts w:cs="Calibri"/>
                <w:noProof/>
                <w:szCs w:val="24"/>
              </w:rPr>
              <w:t xml:space="preserve">CP1, ii 2 </w:t>
            </w:r>
          </w:p>
          <w:p w14:paraId="48F7B4F6" w14:textId="77777777" w:rsidR="00C968E3" w:rsidRPr="00A87916" w:rsidRDefault="00C968E3" w:rsidP="003D60F1">
            <w:pPr>
              <w:pStyle w:val="Mtab"/>
              <w:rPr>
                <w:rFonts w:cs="Calibri"/>
                <w:noProof/>
                <w:szCs w:val="24"/>
              </w:rPr>
            </w:pPr>
            <w:r w:rsidRPr="00A87916">
              <w:rPr>
                <w:rFonts w:cs="Calibri"/>
                <w:noProof/>
                <w:szCs w:val="24"/>
              </w:rPr>
              <w:t>CP1, ii 3</w:t>
            </w:r>
          </w:p>
        </w:tc>
        <w:tc>
          <w:tcPr>
            <w:tcW w:w="1682" w:type="pct"/>
            <w:shd w:val="clear" w:color="auto" w:fill="auto"/>
            <w:noWrap/>
            <w:vAlign w:val="center"/>
          </w:tcPr>
          <w:p w14:paraId="61E61104" w14:textId="77777777" w:rsidR="00C968E3" w:rsidRPr="00A87916" w:rsidRDefault="00C968E3" w:rsidP="003D60F1">
            <w:pPr>
              <w:pStyle w:val="Mtab"/>
              <w:rPr>
                <w:rFonts w:cs="Calibri"/>
                <w:szCs w:val="24"/>
              </w:rPr>
            </w:pPr>
            <w:r w:rsidRPr="00A87916">
              <w:rPr>
                <w:rFonts w:cs="Calibri"/>
                <w:szCs w:val="24"/>
              </w:rPr>
              <w:t>Neutralne lub pozytywne wynikające z poprawy dostępu do informacji dla mieszkańców., m.in. o środowisku i zagospodarowaniu przestrzennym dla mieszkańców.</w:t>
            </w:r>
          </w:p>
        </w:tc>
        <w:tc>
          <w:tcPr>
            <w:tcW w:w="611" w:type="pct"/>
            <w:shd w:val="clear" w:color="auto" w:fill="auto"/>
            <w:noWrap/>
            <w:vAlign w:val="center"/>
          </w:tcPr>
          <w:p w14:paraId="5227A383" w14:textId="77777777" w:rsidR="00C968E3" w:rsidRPr="00A87916" w:rsidRDefault="00C968E3" w:rsidP="003D60F1">
            <w:pPr>
              <w:pStyle w:val="Mtab"/>
              <w:rPr>
                <w:rFonts w:cs="Calibri"/>
                <w:szCs w:val="24"/>
              </w:rPr>
            </w:pPr>
            <w:r w:rsidRPr="00A87916">
              <w:rPr>
                <w:rFonts w:cs="Calibri"/>
                <w:noProof/>
                <w:szCs w:val="24"/>
              </w:rPr>
              <w:t>Długoterminowe, stałe</w:t>
            </w:r>
          </w:p>
        </w:tc>
        <w:tc>
          <w:tcPr>
            <w:tcW w:w="408" w:type="pct"/>
            <w:shd w:val="clear" w:color="auto" w:fill="auto"/>
            <w:noWrap/>
            <w:vAlign w:val="center"/>
          </w:tcPr>
          <w:p w14:paraId="55B8C95B" w14:textId="77777777" w:rsidR="00C968E3" w:rsidRPr="00A87916" w:rsidRDefault="00C968E3" w:rsidP="003D60F1">
            <w:pPr>
              <w:pStyle w:val="Mtab"/>
              <w:rPr>
                <w:rFonts w:cs="Calibri"/>
                <w:szCs w:val="24"/>
              </w:rPr>
            </w:pPr>
            <w:r w:rsidRPr="00A87916">
              <w:rPr>
                <w:rFonts w:cs="Calibri"/>
                <w:noProof/>
                <w:szCs w:val="24"/>
              </w:rPr>
              <w:t>Wtórne</w:t>
            </w:r>
          </w:p>
        </w:tc>
        <w:tc>
          <w:tcPr>
            <w:tcW w:w="458" w:type="pct"/>
            <w:shd w:val="clear" w:color="auto" w:fill="auto"/>
            <w:noWrap/>
            <w:vAlign w:val="center"/>
          </w:tcPr>
          <w:p w14:paraId="2D11900F" w14:textId="77777777" w:rsidR="00C968E3" w:rsidRPr="00A87916" w:rsidRDefault="00C968E3" w:rsidP="003D60F1">
            <w:pPr>
              <w:pStyle w:val="Mtab"/>
              <w:rPr>
                <w:rFonts w:cs="Calibri"/>
                <w:szCs w:val="24"/>
              </w:rPr>
            </w:pPr>
            <w:r w:rsidRPr="00A87916">
              <w:rPr>
                <w:rFonts w:cs="Calibri"/>
                <w:noProof/>
                <w:szCs w:val="24"/>
              </w:rPr>
              <w:t>-</w:t>
            </w:r>
          </w:p>
        </w:tc>
        <w:tc>
          <w:tcPr>
            <w:tcW w:w="926" w:type="pct"/>
            <w:shd w:val="clear" w:color="auto" w:fill="auto"/>
            <w:noWrap/>
            <w:vAlign w:val="center"/>
          </w:tcPr>
          <w:p w14:paraId="15D06DC9" w14:textId="77777777" w:rsidR="00C968E3" w:rsidRPr="00A87916" w:rsidRDefault="00C968E3" w:rsidP="003D60F1">
            <w:pPr>
              <w:pStyle w:val="Mtab"/>
              <w:rPr>
                <w:rFonts w:cs="Calibri"/>
                <w:szCs w:val="24"/>
              </w:rPr>
            </w:pPr>
            <w:r w:rsidRPr="00A87916">
              <w:rPr>
                <w:rFonts w:cs="Calibri"/>
                <w:color w:val="000000"/>
                <w:szCs w:val="24"/>
              </w:rPr>
              <w:t>-</w:t>
            </w:r>
          </w:p>
        </w:tc>
      </w:tr>
      <w:tr w:rsidR="00C968E3" w:rsidRPr="00A87916" w14:paraId="0818417C" w14:textId="77777777" w:rsidTr="003D60F1">
        <w:trPr>
          <w:trHeight w:val="284"/>
        </w:trPr>
        <w:tc>
          <w:tcPr>
            <w:tcW w:w="508" w:type="pct"/>
            <w:vMerge w:val="restart"/>
            <w:shd w:val="clear" w:color="auto" w:fill="auto"/>
            <w:noWrap/>
            <w:vAlign w:val="center"/>
            <w:hideMark/>
          </w:tcPr>
          <w:p w14:paraId="2CE9AB6B" w14:textId="77777777" w:rsidR="00C968E3" w:rsidRPr="00A87916" w:rsidRDefault="00C968E3" w:rsidP="003D60F1">
            <w:pPr>
              <w:pStyle w:val="Mtab"/>
              <w:rPr>
                <w:rFonts w:cs="Calibri"/>
                <w:szCs w:val="24"/>
                <w:highlight w:val="yellow"/>
              </w:rPr>
            </w:pPr>
            <w:r w:rsidRPr="00A87916">
              <w:rPr>
                <w:rFonts w:cs="Calibri"/>
                <w:noProof/>
                <w:szCs w:val="24"/>
              </w:rPr>
              <w:t xml:space="preserve">CP1, iii - Rozwój </w:t>
            </w:r>
            <w:r w:rsidRPr="00A87916">
              <w:rPr>
                <w:rFonts w:cs="Calibri"/>
                <w:noProof/>
                <w:szCs w:val="24"/>
              </w:rPr>
              <w:lastRenderedPageBreak/>
              <w:t>przedsiębiorczości MŚP…</w:t>
            </w:r>
          </w:p>
        </w:tc>
        <w:tc>
          <w:tcPr>
            <w:tcW w:w="407" w:type="pct"/>
            <w:shd w:val="clear" w:color="auto" w:fill="auto"/>
            <w:vAlign w:val="center"/>
            <w:hideMark/>
          </w:tcPr>
          <w:p w14:paraId="1B61E64A" w14:textId="77777777" w:rsidR="00C968E3" w:rsidRPr="00A87916" w:rsidRDefault="00C968E3" w:rsidP="003D60F1">
            <w:pPr>
              <w:pStyle w:val="Mtab"/>
              <w:rPr>
                <w:rFonts w:cs="Calibri"/>
                <w:szCs w:val="24"/>
              </w:rPr>
            </w:pPr>
            <w:r w:rsidRPr="00A87916">
              <w:rPr>
                <w:rFonts w:cs="Calibri"/>
                <w:noProof/>
                <w:szCs w:val="24"/>
              </w:rPr>
              <w:lastRenderedPageBreak/>
              <w:t xml:space="preserve">CP1, iii 1 </w:t>
            </w:r>
          </w:p>
        </w:tc>
        <w:tc>
          <w:tcPr>
            <w:tcW w:w="1682" w:type="pct"/>
            <w:shd w:val="clear" w:color="auto" w:fill="auto"/>
            <w:noWrap/>
            <w:vAlign w:val="center"/>
            <w:hideMark/>
          </w:tcPr>
          <w:p w14:paraId="15CC6420" w14:textId="77777777" w:rsidR="00C968E3" w:rsidRPr="00A87916" w:rsidRDefault="00C968E3" w:rsidP="003D60F1">
            <w:pPr>
              <w:pStyle w:val="Mtab"/>
              <w:rPr>
                <w:rFonts w:cs="Calibri"/>
                <w:szCs w:val="24"/>
              </w:rPr>
            </w:pPr>
            <w:r w:rsidRPr="00A87916">
              <w:rPr>
                <w:rFonts w:cs="Calibri"/>
                <w:szCs w:val="24"/>
              </w:rPr>
              <w:t>Neutralne lub pozytywne:</w:t>
            </w:r>
          </w:p>
          <w:p w14:paraId="5D29DECA" w14:textId="77777777" w:rsidR="00C968E3" w:rsidRPr="00A87916" w:rsidRDefault="00C968E3" w:rsidP="003D60F1">
            <w:pPr>
              <w:pStyle w:val="Mtab"/>
              <w:rPr>
                <w:rFonts w:cs="Calibri"/>
                <w:szCs w:val="24"/>
              </w:rPr>
            </w:pPr>
            <w:r w:rsidRPr="00A87916">
              <w:rPr>
                <w:rFonts w:cs="Calibri"/>
                <w:szCs w:val="24"/>
              </w:rPr>
              <w:lastRenderedPageBreak/>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611" w:type="pct"/>
            <w:shd w:val="clear" w:color="auto" w:fill="auto"/>
            <w:noWrap/>
            <w:vAlign w:val="center"/>
            <w:hideMark/>
          </w:tcPr>
          <w:p w14:paraId="2A54C9F2" w14:textId="77777777" w:rsidR="00C968E3" w:rsidRPr="00A87916" w:rsidRDefault="00C968E3" w:rsidP="003D60F1">
            <w:pPr>
              <w:pStyle w:val="Mtab"/>
              <w:rPr>
                <w:rFonts w:cs="Calibri"/>
                <w:szCs w:val="24"/>
              </w:rPr>
            </w:pPr>
            <w:r w:rsidRPr="00A87916">
              <w:rPr>
                <w:rFonts w:cs="Calibri"/>
                <w:szCs w:val="24"/>
              </w:rPr>
              <w:lastRenderedPageBreak/>
              <w:t>Długoterminowe, stałe</w:t>
            </w:r>
          </w:p>
        </w:tc>
        <w:tc>
          <w:tcPr>
            <w:tcW w:w="408" w:type="pct"/>
            <w:shd w:val="clear" w:color="auto" w:fill="auto"/>
            <w:noWrap/>
            <w:vAlign w:val="center"/>
            <w:hideMark/>
          </w:tcPr>
          <w:p w14:paraId="11D4053C" w14:textId="77777777" w:rsidR="00C968E3" w:rsidRPr="00A87916" w:rsidRDefault="00C968E3" w:rsidP="003D60F1">
            <w:pPr>
              <w:pStyle w:val="Mtab"/>
              <w:rPr>
                <w:rFonts w:cs="Calibri"/>
                <w:szCs w:val="24"/>
              </w:rPr>
            </w:pPr>
            <w:r w:rsidRPr="00A87916">
              <w:rPr>
                <w:rFonts w:cs="Calibri"/>
                <w:szCs w:val="24"/>
              </w:rPr>
              <w:t>Wtórne</w:t>
            </w:r>
          </w:p>
        </w:tc>
        <w:tc>
          <w:tcPr>
            <w:tcW w:w="458" w:type="pct"/>
            <w:shd w:val="clear" w:color="auto" w:fill="auto"/>
            <w:noWrap/>
            <w:vAlign w:val="center"/>
            <w:hideMark/>
          </w:tcPr>
          <w:p w14:paraId="0DD98ABE"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hideMark/>
          </w:tcPr>
          <w:p w14:paraId="6DAC5A7C" w14:textId="77777777" w:rsidR="00C968E3" w:rsidRPr="00A87916" w:rsidRDefault="00C968E3" w:rsidP="003D60F1">
            <w:pPr>
              <w:pStyle w:val="Mtab"/>
              <w:rPr>
                <w:rFonts w:cs="Calibri"/>
                <w:szCs w:val="24"/>
              </w:rPr>
            </w:pPr>
            <w:r w:rsidRPr="00A87916">
              <w:rPr>
                <w:rFonts w:cs="Calibri"/>
                <w:szCs w:val="24"/>
              </w:rPr>
              <w:t>-</w:t>
            </w:r>
          </w:p>
        </w:tc>
      </w:tr>
      <w:tr w:rsidR="00C968E3" w:rsidRPr="00A87916" w14:paraId="33A469EA" w14:textId="77777777" w:rsidTr="003D60F1">
        <w:trPr>
          <w:trHeight w:val="284"/>
        </w:trPr>
        <w:tc>
          <w:tcPr>
            <w:tcW w:w="508" w:type="pct"/>
            <w:vMerge/>
            <w:shd w:val="clear" w:color="auto" w:fill="auto"/>
            <w:noWrap/>
            <w:vAlign w:val="center"/>
          </w:tcPr>
          <w:p w14:paraId="2594DE08"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5B16A448" w14:textId="77777777" w:rsidR="00C968E3" w:rsidRPr="00A87916" w:rsidRDefault="00C968E3" w:rsidP="003D60F1">
            <w:pPr>
              <w:pStyle w:val="Mtab"/>
              <w:rPr>
                <w:rFonts w:cs="Calibri"/>
                <w:noProof/>
                <w:szCs w:val="24"/>
              </w:rPr>
            </w:pPr>
            <w:r w:rsidRPr="00A87916">
              <w:rPr>
                <w:rFonts w:cs="Calibri"/>
                <w:noProof/>
                <w:szCs w:val="24"/>
              </w:rPr>
              <w:t>CP1, iii 2</w:t>
            </w:r>
          </w:p>
        </w:tc>
        <w:tc>
          <w:tcPr>
            <w:tcW w:w="1682" w:type="pct"/>
            <w:shd w:val="clear" w:color="auto" w:fill="auto"/>
            <w:noWrap/>
            <w:vAlign w:val="center"/>
          </w:tcPr>
          <w:p w14:paraId="0EA95406" w14:textId="77777777" w:rsidR="00C968E3" w:rsidRPr="00A87916" w:rsidRDefault="00C968E3" w:rsidP="003D60F1">
            <w:pPr>
              <w:pStyle w:val="Mtab"/>
              <w:rPr>
                <w:rFonts w:cs="Calibri"/>
                <w:szCs w:val="24"/>
              </w:rPr>
            </w:pPr>
            <w:r w:rsidRPr="00A87916">
              <w:rPr>
                <w:rFonts w:cs="Calibri"/>
                <w:szCs w:val="24"/>
              </w:rPr>
              <w:t>Neutralne lub pozytywne:</w:t>
            </w:r>
          </w:p>
          <w:p w14:paraId="110912F2" w14:textId="77777777" w:rsidR="00C968E3" w:rsidRPr="00A87916" w:rsidRDefault="00C968E3" w:rsidP="003D60F1">
            <w:pPr>
              <w:pStyle w:val="Mtab"/>
              <w:rPr>
                <w:rFonts w:cs="Calibri"/>
                <w:szCs w:val="24"/>
              </w:rPr>
            </w:pPr>
            <w:r w:rsidRPr="00A87916">
              <w:rPr>
                <w:rFonts w:cs="Calibri"/>
                <w:szCs w:val="24"/>
              </w:rPr>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611" w:type="pct"/>
            <w:shd w:val="clear" w:color="auto" w:fill="auto"/>
            <w:noWrap/>
            <w:vAlign w:val="center"/>
          </w:tcPr>
          <w:p w14:paraId="24287A33" w14:textId="77777777" w:rsidR="00C968E3" w:rsidRPr="00A87916" w:rsidRDefault="00C968E3" w:rsidP="003D60F1">
            <w:pPr>
              <w:pStyle w:val="Mtab"/>
              <w:rPr>
                <w:rFonts w:cs="Calibri"/>
                <w:szCs w:val="24"/>
              </w:rPr>
            </w:pPr>
            <w:r w:rsidRPr="00A87916">
              <w:rPr>
                <w:rFonts w:cs="Calibri"/>
                <w:szCs w:val="24"/>
              </w:rPr>
              <w:t>Długoterminowe, stałe</w:t>
            </w:r>
          </w:p>
        </w:tc>
        <w:tc>
          <w:tcPr>
            <w:tcW w:w="408" w:type="pct"/>
            <w:shd w:val="clear" w:color="auto" w:fill="auto"/>
            <w:noWrap/>
            <w:vAlign w:val="center"/>
          </w:tcPr>
          <w:p w14:paraId="3FE4B76A" w14:textId="77777777" w:rsidR="00C968E3" w:rsidRPr="00A87916" w:rsidRDefault="00C968E3" w:rsidP="003D60F1">
            <w:pPr>
              <w:pStyle w:val="Mtab"/>
              <w:rPr>
                <w:rFonts w:cs="Calibri"/>
                <w:szCs w:val="24"/>
              </w:rPr>
            </w:pPr>
            <w:r w:rsidRPr="00A87916">
              <w:rPr>
                <w:rFonts w:cs="Calibri"/>
                <w:szCs w:val="24"/>
              </w:rPr>
              <w:t>Wtórne</w:t>
            </w:r>
          </w:p>
        </w:tc>
        <w:tc>
          <w:tcPr>
            <w:tcW w:w="458" w:type="pct"/>
            <w:shd w:val="clear" w:color="auto" w:fill="auto"/>
            <w:noWrap/>
            <w:vAlign w:val="center"/>
          </w:tcPr>
          <w:p w14:paraId="445D42E3"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48DBCF16" w14:textId="77777777" w:rsidR="00C968E3" w:rsidRPr="00A87916" w:rsidRDefault="00C968E3" w:rsidP="003D60F1">
            <w:pPr>
              <w:pStyle w:val="Mtab"/>
              <w:rPr>
                <w:rFonts w:cs="Calibri"/>
                <w:szCs w:val="24"/>
              </w:rPr>
            </w:pPr>
            <w:r w:rsidRPr="00A87916">
              <w:rPr>
                <w:rFonts w:cs="Calibri"/>
                <w:szCs w:val="24"/>
              </w:rPr>
              <w:t>-</w:t>
            </w:r>
          </w:p>
        </w:tc>
      </w:tr>
      <w:tr w:rsidR="00C968E3" w:rsidRPr="00A87916" w14:paraId="3ABB5537" w14:textId="77777777" w:rsidTr="003D60F1">
        <w:trPr>
          <w:trHeight w:val="284"/>
        </w:trPr>
        <w:tc>
          <w:tcPr>
            <w:tcW w:w="508" w:type="pct"/>
            <w:vMerge/>
            <w:shd w:val="clear" w:color="auto" w:fill="auto"/>
            <w:noWrap/>
            <w:vAlign w:val="center"/>
          </w:tcPr>
          <w:p w14:paraId="45801790"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5E14DC2F" w14:textId="2819420A" w:rsidR="00C968E3" w:rsidRPr="00A87916" w:rsidRDefault="00C968E3" w:rsidP="003D60F1">
            <w:pPr>
              <w:pStyle w:val="Mtab"/>
              <w:rPr>
                <w:rFonts w:cs="Calibri"/>
                <w:noProof/>
                <w:szCs w:val="24"/>
              </w:rPr>
            </w:pPr>
            <w:r w:rsidRPr="00A87916">
              <w:rPr>
                <w:rFonts w:cs="Calibri"/>
                <w:noProof/>
                <w:szCs w:val="24"/>
              </w:rPr>
              <w:t>CP1, iii 3</w:t>
            </w:r>
            <w:r w:rsidR="00F219F7" w:rsidRPr="00A87916">
              <w:rPr>
                <w:rFonts w:cs="Calibri"/>
                <w:noProof/>
                <w:szCs w:val="24"/>
              </w:rPr>
              <w:t xml:space="preserve"> </w:t>
            </w:r>
          </w:p>
          <w:p w14:paraId="614FCDFD" w14:textId="6F84A15A" w:rsidR="00C968E3" w:rsidRPr="00A87916" w:rsidRDefault="00C968E3" w:rsidP="003D60F1">
            <w:pPr>
              <w:pStyle w:val="Mtab"/>
              <w:rPr>
                <w:rFonts w:cs="Calibri"/>
                <w:noProof/>
                <w:szCs w:val="24"/>
              </w:rPr>
            </w:pPr>
            <w:r w:rsidRPr="00A87916">
              <w:rPr>
                <w:rFonts w:cs="Calibri"/>
                <w:noProof/>
                <w:szCs w:val="24"/>
              </w:rPr>
              <w:t>CP1, iii 4</w:t>
            </w:r>
            <w:r w:rsidR="00F219F7" w:rsidRPr="00A87916">
              <w:rPr>
                <w:rFonts w:cs="Calibri"/>
                <w:noProof/>
                <w:szCs w:val="24"/>
              </w:rPr>
              <w:t xml:space="preserve"> </w:t>
            </w:r>
          </w:p>
        </w:tc>
        <w:tc>
          <w:tcPr>
            <w:tcW w:w="1682" w:type="pct"/>
            <w:shd w:val="clear" w:color="auto" w:fill="auto"/>
            <w:noWrap/>
            <w:vAlign w:val="center"/>
          </w:tcPr>
          <w:p w14:paraId="4D9E57B9" w14:textId="77777777" w:rsidR="00C968E3" w:rsidRPr="00A87916" w:rsidRDefault="00C968E3" w:rsidP="003D60F1">
            <w:pPr>
              <w:pStyle w:val="Mtab"/>
              <w:rPr>
                <w:rFonts w:cs="Calibri"/>
                <w:noProof/>
                <w:szCs w:val="24"/>
              </w:rPr>
            </w:pPr>
            <w:r w:rsidRPr="00A87916">
              <w:rPr>
                <w:rFonts w:cs="Calibri"/>
                <w:noProof/>
                <w:szCs w:val="24"/>
              </w:rPr>
              <w:t>Neutralne lub pozytywne: o ile działania obejmą kwestie technologii proekologicznych oraz nowoczesnych metod ochrony środowiska i przyrody.</w:t>
            </w:r>
          </w:p>
          <w:p w14:paraId="4E9834DD" w14:textId="77777777" w:rsidR="00C968E3" w:rsidRPr="00A87916" w:rsidRDefault="00C968E3" w:rsidP="003D60F1">
            <w:pPr>
              <w:pStyle w:val="Mtab"/>
              <w:rPr>
                <w:rFonts w:cs="Calibri"/>
                <w:szCs w:val="24"/>
              </w:rPr>
            </w:pPr>
            <w:r w:rsidRPr="00A87916">
              <w:rPr>
                <w:rFonts w:cs="Calibri"/>
                <w:szCs w:val="24"/>
              </w:rPr>
              <w:t>Możliwe negatywne:</w:t>
            </w:r>
          </w:p>
          <w:p w14:paraId="4030E843" w14:textId="77777777" w:rsidR="00C968E3" w:rsidRPr="00A87916" w:rsidRDefault="00C968E3" w:rsidP="003D60F1">
            <w:pPr>
              <w:pStyle w:val="Mtab"/>
              <w:rPr>
                <w:rFonts w:cs="Calibri"/>
                <w:szCs w:val="24"/>
              </w:rPr>
            </w:pPr>
            <w:r w:rsidRPr="00A87916">
              <w:rPr>
                <w:rFonts w:cs="Calibri"/>
                <w:szCs w:val="24"/>
              </w:rPr>
              <w:t>- rozbudowa przedsiębiorstw może pociągać za sobą konieczność usuwania drzew i krzewów, zajmowania powierzchni biologicznie czynnych.</w:t>
            </w:r>
          </w:p>
        </w:tc>
        <w:tc>
          <w:tcPr>
            <w:tcW w:w="611" w:type="pct"/>
            <w:shd w:val="clear" w:color="auto" w:fill="auto"/>
            <w:noWrap/>
            <w:vAlign w:val="center"/>
          </w:tcPr>
          <w:p w14:paraId="2F4B3459" w14:textId="77777777" w:rsidR="00C968E3" w:rsidRPr="00A87916" w:rsidRDefault="00C968E3" w:rsidP="003D60F1">
            <w:pPr>
              <w:pStyle w:val="Mtab"/>
              <w:rPr>
                <w:rFonts w:cs="Calibri"/>
                <w:szCs w:val="24"/>
              </w:rPr>
            </w:pPr>
            <w:r w:rsidRPr="00A87916">
              <w:rPr>
                <w:rFonts w:cs="Calibri"/>
                <w:noProof/>
                <w:szCs w:val="24"/>
              </w:rPr>
              <w:t>Długoterminowe, stałe</w:t>
            </w:r>
          </w:p>
        </w:tc>
        <w:tc>
          <w:tcPr>
            <w:tcW w:w="408" w:type="pct"/>
            <w:shd w:val="clear" w:color="auto" w:fill="auto"/>
            <w:noWrap/>
            <w:vAlign w:val="center"/>
          </w:tcPr>
          <w:p w14:paraId="73240449" w14:textId="77777777" w:rsidR="00C968E3" w:rsidRPr="00A87916" w:rsidRDefault="00C968E3" w:rsidP="003D60F1">
            <w:pPr>
              <w:pStyle w:val="Mtab"/>
              <w:rPr>
                <w:rFonts w:cs="Calibri"/>
                <w:szCs w:val="24"/>
              </w:rPr>
            </w:pPr>
            <w:r w:rsidRPr="00A87916">
              <w:rPr>
                <w:rFonts w:cs="Calibri"/>
                <w:noProof/>
                <w:szCs w:val="24"/>
              </w:rPr>
              <w:t>Wtórne</w:t>
            </w:r>
          </w:p>
        </w:tc>
        <w:tc>
          <w:tcPr>
            <w:tcW w:w="458" w:type="pct"/>
            <w:shd w:val="clear" w:color="auto" w:fill="auto"/>
            <w:noWrap/>
            <w:vAlign w:val="center"/>
          </w:tcPr>
          <w:p w14:paraId="47C54913" w14:textId="77777777" w:rsidR="00C968E3" w:rsidRPr="00A87916" w:rsidRDefault="00C968E3" w:rsidP="003D60F1">
            <w:pPr>
              <w:pStyle w:val="Mtab"/>
              <w:rPr>
                <w:rFonts w:cs="Calibri"/>
                <w:szCs w:val="24"/>
              </w:rPr>
            </w:pPr>
            <w:r w:rsidRPr="00A87916">
              <w:rPr>
                <w:rFonts w:cs="Calibri"/>
                <w:noProof/>
                <w:szCs w:val="24"/>
              </w:rPr>
              <w:t>-</w:t>
            </w:r>
          </w:p>
        </w:tc>
        <w:tc>
          <w:tcPr>
            <w:tcW w:w="926" w:type="pct"/>
            <w:shd w:val="clear" w:color="auto" w:fill="auto"/>
            <w:noWrap/>
            <w:vAlign w:val="center"/>
          </w:tcPr>
          <w:p w14:paraId="76912EBF" w14:textId="77777777" w:rsidR="00C968E3" w:rsidRPr="00A87916" w:rsidRDefault="00C968E3" w:rsidP="003D60F1">
            <w:pPr>
              <w:pStyle w:val="Mtab"/>
              <w:rPr>
                <w:rFonts w:cs="Calibri"/>
                <w:szCs w:val="24"/>
              </w:rPr>
            </w:pPr>
            <w:r w:rsidRPr="00A87916">
              <w:rPr>
                <w:rFonts w:cs="Calibri"/>
                <w:szCs w:val="24"/>
              </w:rPr>
              <w:t>- ograniczanie do minimum wycinki drzew i krzewów</w:t>
            </w:r>
          </w:p>
        </w:tc>
      </w:tr>
      <w:tr w:rsidR="00C968E3" w:rsidRPr="00A87916" w14:paraId="032A2703" w14:textId="77777777" w:rsidTr="003D60F1">
        <w:trPr>
          <w:trHeight w:val="1187"/>
        </w:trPr>
        <w:tc>
          <w:tcPr>
            <w:tcW w:w="508" w:type="pct"/>
            <w:shd w:val="clear" w:color="auto" w:fill="auto"/>
            <w:noWrap/>
            <w:vAlign w:val="center"/>
          </w:tcPr>
          <w:p w14:paraId="3FC0F453" w14:textId="77777777" w:rsidR="00C968E3" w:rsidRPr="00A87916" w:rsidRDefault="00C968E3" w:rsidP="003D60F1">
            <w:pPr>
              <w:pStyle w:val="Mtab"/>
              <w:rPr>
                <w:rFonts w:cs="Calibri"/>
                <w:szCs w:val="24"/>
                <w:highlight w:val="yellow"/>
              </w:rPr>
            </w:pPr>
            <w:r w:rsidRPr="00A87916">
              <w:rPr>
                <w:rFonts w:cs="Calibri"/>
                <w:noProof/>
                <w:szCs w:val="24"/>
              </w:rPr>
              <w:t>CP1, iv - Regionalne inteligentne specjalizacje</w:t>
            </w:r>
          </w:p>
        </w:tc>
        <w:tc>
          <w:tcPr>
            <w:tcW w:w="407" w:type="pct"/>
            <w:shd w:val="clear" w:color="auto" w:fill="auto"/>
            <w:vAlign w:val="center"/>
          </w:tcPr>
          <w:p w14:paraId="6869E9B8" w14:textId="77777777" w:rsidR="00C968E3" w:rsidRPr="00A87916" w:rsidRDefault="00C968E3" w:rsidP="003D60F1">
            <w:pPr>
              <w:pStyle w:val="Mtab"/>
              <w:rPr>
                <w:rFonts w:cs="Calibri"/>
                <w:noProof/>
                <w:szCs w:val="24"/>
              </w:rPr>
            </w:pPr>
            <w:r w:rsidRPr="00A87916">
              <w:rPr>
                <w:rFonts w:cs="Calibri"/>
                <w:noProof/>
                <w:szCs w:val="24"/>
              </w:rPr>
              <w:t>CP1, iv 1</w:t>
            </w:r>
          </w:p>
        </w:tc>
        <w:tc>
          <w:tcPr>
            <w:tcW w:w="1682" w:type="pct"/>
            <w:shd w:val="clear" w:color="auto" w:fill="auto"/>
            <w:noWrap/>
            <w:vAlign w:val="center"/>
          </w:tcPr>
          <w:p w14:paraId="42382251" w14:textId="77777777" w:rsidR="00C968E3" w:rsidRPr="00A87916" w:rsidRDefault="00C968E3" w:rsidP="003D60F1">
            <w:pPr>
              <w:pStyle w:val="Mtab"/>
              <w:rPr>
                <w:rFonts w:cs="Calibri"/>
                <w:szCs w:val="24"/>
              </w:rPr>
            </w:pPr>
            <w:r w:rsidRPr="00A87916">
              <w:rPr>
                <w:rFonts w:cs="Calibri"/>
                <w:noProof/>
                <w:szCs w:val="24"/>
              </w:rPr>
              <w:t>Neutralne lub pozytywne: o ile działania obejmą kwestie technologii proekologicznych oraz nowoczesnych metod ochrony środowiska i przyrody.</w:t>
            </w:r>
          </w:p>
        </w:tc>
        <w:tc>
          <w:tcPr>
            <w:tcW w:w="611" w:type="pct"/>
            <w:shd w:val="clear" w:color="auto" w:fill="auto"/>
            <w:noWrap/>
            <w:vAlign w:val="center"/>
          </w:tcPr>
          <w:p w14:paraId="7E895B88" w14:textId="77777777" w:rsidR="00C968E3" w:rsidRPr="00A87916" w:rsidRDefault="00C968E3" w:rsidP="003D60F1">
            <w:pPr>
              <w:pStyle w:val="Mtab"/>
              <w:rPr>
                <w:rFonts w:cs="Calibri"/>
                <w:szCs w:val="24"/>
              </w:rPr>
            </w:pPr>
            <w:r w:rsidRPr="00A87916">
              <w:rPr>
                <w:rFonts w:cs="Calibri"/>
                <w:noProof/>
                <w:szCs w:val="24"/>
              </w:rPr>
              <w:t>Długoterminowe, stałe</w:t>
            </w:r>
          </w:p>
        </w:tc>
        <w:tc>
          <w:tcPr>
            <w:tcW w:w="408" w:type="pct"/>
            <w:shd w:val="clear" w:color="auto" w:fill="auto"/>
            <w:noWrap/>
            <w:vAlign w:val="center"/>
          </w:tcPr>
          <w:p w14:paraId="76897600" w14:textId="77777777" w:rsidR="00C968E3" w:rsidRPr="00A87916" w:rsidRDefault="00C968E3" w:rsidP="003D60F1">
            <w:pPr>
              <w:pStyle w:val="Mtab"/>
              <w:rPr>
                <w:rFonts w:cs="Calibri"/>
                <w:szCs w:val="24"/>
              </w:rPr>
            </w:pPr>
            <w:r w:rsidRPr="00A87916">
              <w:rPr>
                <w:rFonts w:cs="Calibri"/>
                <w:noProof/>
                <w:szCs w:val="24"/>
              </w:rPr>
              <w:t>Wtórne</w:t>
            </w:r>
          </w:p>
        </w:tc>
        <w:tc>
          <w:tcPr>
            <w:tcW w:w="458" w:type="pct"/>
            <w:shd w:val="clear" w:color="auto" w:fill="auto"/>
            <w:noWrap/>
            <w:vAlign w:val="center"/>
          </w:tcPr>
          <w:p w14:paraId="1280D91C" w14:textId="77777777" w:rsidR="00C968E3" w:rsidRPr="00A87916" w:rsidRDefault="00C968E3" w:rsidP="003D60F1">
            <w:pPr>
              <w:pStyle w:val="Mtab"/>
              <w:rPr>
                <w:rFonts w:cs="Calibri"/>
                <w:szCs w:val="24"/>
              </w:rPr>
            </w:pPr>
            <w:r w:rsidRPr="00A87916">
              <w:rPr>
                <w:rFonts w:cs="Calibri"/>
                <w:noProof/>
                <w:szCs w:val="24"/>
              </w:rPr>
              <w:t>-</w:t>
            </w:r>
          </w:p>
        </w:tc>
        <w:tc>
          <w:tcPr>
            <w:tcW w:w="926" w:type="pct"/>
            <w:shd w:val="clear" w:color="auto" w:fill="auto"/>
            <w:noWrap/>
            <w:vAlign w:val="center"/>
          </w:tcPr>
          <w:p w14:paraId="7415CB6E" w14:textId="77777777" w:rsidR="00C968E3" w:rsidRPr="00A87916" w:rsidRDefault="00C968E3" w:rsidP="003D60F1">
            <w:pPr>
              <w:pStyle w:val="Mtab"/>
              <w:rPr>
                <w:rFonts w:cs="Calibri"/>
                <w:szCs w:val="24"/>
              </w:rPr>
            </w:pPr>
            <w:r w:rsidRPr="00A87916">
              <w:rPr>
                <w:rFonts w:cs="Calibri"/>
                <w:szCs w:val="24"/>
              </w:rPr>
              <w:t>-</w:t>
            </w:r>
          </w:p>
        </w:tc>
      </w:tr>
      <w:tr w:rsidR="00C968E3" w:rsidRPr="00A87916" w14:paraId="16097E02" w14:textId="77777777" w:rsidTr="003D60F1">
        <w:trPr>
          <w:trHeight w:val="284"/>
        </w:trPr>
        <w:tc>
          <w:tcPr>
            <w:tcW w:w="5000" w:type="pct"/>
            <w:gridSpan w:val="7"/>
            <w:shd w:val="clear" w:color="auto" w:fill="B8CCE4" w:themeFill="accent1" w:themeFillTint="66"/>
            <w:noWrap/>
            <w:vAlign w:val="center"/>
          </w:tcPr>
          <w:p w14:paraId="03274EDF" w14:textId="77777777" w:rsidR="00C968E3" w:rsidRPr="00A87916" w:rsidRDefault="00C968E3" w:rsidP="003D60F1">
            <w:pPr>
              <w:pStyle w:val="Mtab"/>
              <w:rPr>
                <w:rFonts w:cs="Calibri"/>
                <w:szCs w:val="24"/>
              </w:rPr>
            </w:pPr>
            <w:r w:rsidRPr="00A87916">
              <w:rPr>
                <w:rFonts w:cs="Calibri"/>
                <w:szCs w:val="24"/>
              </w:rPr>
              <w:t>Priorytet 2 - Środowisko</w:t>
            </w:r>
          </w:p>
        </w:tc>
      </w:tr>
      <w:tr w:rsidR="00C968E3" w:rsidRPr="00A87916" w14:paraId="21A59095" w14:textId="77777777" w:rsidTr="003D60F1">
        <w:trPr>
          <w:trHeight w:val="800"/>
        </w:trPr>
        <w:tc>
          <w:tcPr>
            <w:tcW w:w="508" w:type="pct"/>
            <w:vMerge w:val="restart"/>
            <w:shd w:val="clear" w:color="auto" w:fill="auto"/>
            <w:noWrap/>
            <w:vAlign w:val="center"/>
          </w:tcPr>
          <w:p w14:paraId="0533D7A9" w14:textId="77777777" w:rsidR="00C968E3" w:rsidRPr="00A87916" w:rsidRDefault="00C968E3" w:rsidP="003D60F1">
            <w:pPr>
              <w:pStyle w:val="Mtab"/>
              <w:rPr>
                <w:rFonts w:cs="Calibri"/>
                <w:szCs w:val="24"/>
                <w:highlight w:val="yellow"/>
              </w:rPr>
            </w:pPr>
            <w:r w:rsidRPr="00A87916">
              <w:rPr>
                <w:rFonts w:cs="Calibri"/>
                <w:noProof/>
                <w:szCs w:val="24"/>
              </w:rPr>
              <w:t xml:space="preserve">CP2, i - Efektywność </w:t>
            </w:r>
            <w:r w:rsidRPr="00A87916">
              <w:rPr>
                <w:rFonts w:cs="Calibri"/>
                <w:noProof/>
                <w:szCs w:val="24"/>
              </w:rPr>
              <w:lastRenderedPageBreak/>
              <w:t>energetyczna….</w:t>
            </w:r>
          </w:p>
        </w:tc>
        <w:tc>
          <w:tcPr>
            <w:tcW w:w="407" w:type="pct"/>
            <w:shd w:val="clear" w:color="auto" w:fill="auto"/>
            <w:vAlign w:val="center"/>
          </w:tcPr>
          <w:p w14:paraId="30E51E72" w14:textId="77777777" w:rsidR="00C968E3" w:rsidRPr="00A87916" w:rsidRDefault="00C968E3" w:rsidP="003D60F1">
            <w:pPr>
              <w:pStyle w:val="Mtab"/>
              <w:rPr>
                <w:rFonts w:cs="Calibri"/>
                <w:noProof/>
                <w:szCs w:val="24"/>
              </w:rPr>
            </w:pPr>
            <w:r w:rsidRPr="00A87916">
              <w:rPr>
                <w:rFonts w:cs="Calibri"/>
                <w:noProof/>
                <w:szCs w:val="24"/>
              </w:rPr>
              <w:lastRenderedPageBreak/>
              <w:t>CP2, i 1</w:t>
            </w:r>
          </w:p>
        </w:tc>
        <w:tc>
          <w:tcPr>
            <w:tcW w:w="1682" w:type="pct"/>
            <w:shd w:val="clear" w:color="auto" w:fill="auto"/>
            <w:noWrap/>
            <w:vAlign w:val="center"/>
          </w:tcPr>
          <w:p w14:paraId="60CDB799" w14:textId="77777777" w:rsidR="00C968E3" w:rsidRPr="00A87916" w:rsidRDefault="00C968E3" w:rsidP="003D60F1">
            <w:pPr>
              <w:pStyle w:val="Mtab"/>
              <w:rPr>
                <w:rFonts w:cs="Calibri"/>
                <w:szCs w:val="24"/>
              </w:rPr>
            </w:pPr>
            <w:r w:rsidRPr="00A87916">
              <w:rPr>
                <w:rFonts w:cs="Calibri"/>
                <w:szCs w:val="24"/>
              </w:rPr>
              <w:t>Faza realizacji:</w:t>
            </w:r>
          </w:p>
          <w:p w14:paraId="4F095B72" w14:textId="77777777" w:rsidR="00C968E3" w:rsidRPr="00A87916" w:rsidRDefault="00C968E3" w:rsidP="003D60F1">
            <w:pPr>
              <w:pStyle w:val="Mtab"/>
              <w:rPr>
                <w:rFonts w:cs="Calibri"/>
                <w:szCs w:val="24"/>
              </w:rPr>
            </w:pPr>
            <w:r w:rsidRPr="00A87916">
              <w:rPr>
                <w:rFonts w:cs="Calibri"/>
                <w:szCs w:val="24"/>
              </w:rPr>
              <w:t>Możliwe negatywne:</w:t>
            </w:r>
          </w:p>
          <w:p w14:paraId="35060FB6" w14:textId="77777777" w:rsidR="00C968E3" w:rsidRPr="00A87916" w:rsidRDefault="00C968E3" w:rsidP="003D60F1">
            <w:pPr>
              <w:pStyle w:val="Mtab"/>
              <w:rPr>
                <w:rFonts w:cs="Calibri"/>
                <w:szCs w:val="24"/>
              </w:rPr>
            </w:pPr>
            <w:r w:rsidRPr="00A87916">
              <w:rPr>
                <w:rFonts w:cs="Calibri"/>
                <w:szCs w:val="24"/>
              </w:rPr>
              <w:lastRenderedPageBreak/>
              <w:t>- wpływ na populacje ptaków i nietoperzy gniazdujących i hibernujących na/w budynkach, w których przewidziano termomodernizację lub montaż OZE na budynkach (np. paneli fotowoltaicznych)</w:t>
            </w:r>
          </w:p>
        </w:tc>
        <w:tc>
          <w:tcPr>
            <w:tcW w:w="611" w:type="pct"/>
            <w:shd w:val="clear" w:color="auto" w:fill="auto"/>
            <w:noWrap/>
            <w:vAlign w:val="center"/>
          </w:tcPr>
          <w:p w14:paraId="44959727" w14:textId="77777777" w:rsidR="00C968E3" w:rsidRPr="00A87916" w:rsidRDefault="00C968E3" w:rsidP="003D60F1">
            <w:pPr>
              <w:pStyle w:val="Mtab"/>
              <w:rPr>
                <w:rFonts w:cs="Calibri"/>
                <w:szCs w:val="24"/>
              </w:rPr>
            </w:pPr>
            <w:r w:rsidRPr="00A87916">
              <w:rPr>
                <w:rFonts w:cs="Calibri"/>
                <w:szCs w:val="24"/>
              </w:rPr>
              <w:lastRenderedPageBreak/>
              <w:t>Krótkoterminowe</w:t>
            </w:r>
          </w:p>
        </w:tc>
        <w:tc>
          <w:tcPr>
            <w:tcW w:w="408" w:type="pct"/>
            <w:shd w:val="clear" w:color="auto" w:fill="auto"/>
            <w:noWrap/>
            <w:vAlign w:val="center"/>
          </w:tcPr>
          <w:p w14:paraId="39D48B6F" w14:textId="77777777" w:rsidR="00C968E3" w:rsidRPr="00A87916" w:rsidRDefault="00C968E3" w:rsidP="003D60F1">
            <w:pPr>
              <w:pStyle w:val="Mtab"/>
              <w:rPr>
                <w:rFonts w:cs="Calibri"/>
                <w:szCs w:val="24"/>
              </w:rPr>
            </w:pPr>
            <w:r w:rsidRPr="00A87916">
              <w:rPr>
                <w:rFonts w:cs="Calibri"/>
                <w:szCs w:val="24"/>
              </w:rPr>
              <w:t>Bezpośrednie</w:t>
            </w:r>
          </w:p>
        </w:tc>
        <w:tc>
          <w:tcPr>
            <w:tcW w:w="458" w:type="pct"/>
            <w:shd w:val="clear" w:color="auto" w:fill="auto"/>
            <w:noWrap/>
            <w:vAlign w:val="center"/>
          </w:tcPr>
          <w:p w14:paraId="29F5FA1E"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5C890DBD" w14:textId="77777777" w:rsidR="00C968E3" w:rsidRPr="00A87916" w:rsidRDefault="00C968E3" w:rsidP="003D60F1">
            <w:pPr>
              <w:pStyle w:val="Mtab"/>
              <w:rPr>
                <w:rFonts w:cs="Calibri"/>
                <w:szCs w:val="24"/>
              </w:rPr>
            </w:pPr>
            <w:r w:rsidRPr="00A87916">
              <w:rPr>
                <w:rFonts w:cs="Calibri"/>
                <w:szCs w:val="24"/>
              </w:rPr>
              <w:t xml:space="preserve"> - dostosowanie terminu przeprowadzania prac </w:t>
            </w:r>
            <w:r w:rsidRPr="00A87916">
              <w:rPr>
                <w:rFonts w:cs="Calibri"/>
                <w:szCs w:val="24"/>
              </w:rPr>
              <w:lastRenderedPageBreak/>
              <w:t>do okresów lęgowych i hibernacji;</w:t>
            </w:r>
          </w:p>
          <w:p w14:paraId="10E0F862" w14:textId="77777777" w:rsidR="00C968E3" w:rsidRPr="00A87916" w:rsidRDefault="00C968E3" w:rsidP="003D60F1">
            <w:pPr>
              <w:pStyle w:val="Mtab"/>
              <w:rPr>
                <w:rFonts w:cs="Calibri"/>
                <w:szCs w:val="24"/>
              </w:rPr>
            </w:pPr>
            <w:r w:rsidRPr="00A87916">
              <w:rPr>
                <w:rFonts w:cs="Calibri"/>
                <w:szCs w:val="24"/>
              </w:rPr>
              <w:t>- stworzenie siedlisk zastępczych (np. budek dla ptaków i nietoperzy w przypadku termomodernizacji)</w:t>
            </w:r>
          </w:p>
        </w:tc>
      </w:tr>
      <w:tr w:rsidR="00C968E3" w:rsidRPr="00A87916" w14:paraId="0FC78ACE" w14:textId="77777777" w:rsidTr="003D60F1">
        <w:trPr>
          <w:trHeight w:val="360"/>
        </w:trPr>
        <w:tc>
          <w:tcPr>
            <w:tcW w:w="508" w:type="pct"/>
            <w:vMerge/>
            <w:shd w:val="clear" w:color="auto" w:fill="auto"/>
            <w:noWrap/>
            <w:vAlign w:val="center"/>
          </w:tcPr>
          <w:p w14:paraId="67A87AD2" w14:textId="77777777" w:rsidR="00C968E3" w:rsidRPr="00A87916" w:rsidRDefault="00C968E3" w:rsidP="003D60F1">
            <w:pPr>
              <w:pStyle w:val="Mtab"/>
              <w:rPr>
                <w:rFonts w:cs="Calibri"/>
                <w:noProof/>
                <w:szCs w:val="24"/>
              </w:rPr>
            </w:pPr>
          </w:p>
        </w:tc>
        <w:tc>
          <w:tcPr>
            <w:tcW w:w="407" w:type="pct"/>
            <w:shd w:val="clear" w:color="auto" w:fill="auto"/>
            <w:vAlign w:val="center"/>
          </w:tcPr>
          <w:p w14:paraId="457CAA33" w14:textId="77777777" w:rsidR="00C968E3" w:rsidRPr="00A87916" w:rsidRDefault="00C968E3" w:rsidP="003D60F1">
            <w:pPr>
              <w:pStyle w:val="Mtab"/>
              <w:rPr>
                <w:rFonts w:cs="Calibri"/>
                <w:noProof/>
                <w:szCs w:val="24"/>
              </w:rPr>
            </w:pPr>
            <w:r w:rsidRPr="00A87916">
              <w:rPr>
                <w:rFonts w:cs="Calibri"/>
                <w:noProof/>
                <w:szCs w:val="24"/>
              </w:rPr>
              <w:t xml:space="preserve">CP2, i 2 </w:t>
            </w:r>
          </w:p>
        </w:tc>
        <w:tc>
          <w:tcPr>
            <w:tcW w:w="1682" w:type="pct"/>
            <w:shd w:val="clear" w:color="auto" w:fill="auto"/>
            <w:noWrap/>
            <w:vAlign w:val="center"/>
          </w:tcPr>
          <w:p w14:paraId="5A9A2D2F" w14:textId="77777777" w:rsidR="00C968E3" w:rsidRPr="00A87916" w:rsidRDefault="00C968E3" w:rsidP="003D60F1">
            <w:pPr>
              <w:pStyle w:val="Mtab"/>
              <w:rPr>
                <w:rFonts w:cs="Calibri"/>
                <w:szCs w:val="24"/>
              </w:rPr>
            </w:pPr>
            <w:r w:rsidRPr="00A87916">
              <w:rPr>
                <w:rFonts w:cs="Calibri"/>
                <w:szCs w:val="24"/>
              </w:rPr>
              <w:t>Faza realizacji:</w:t>
            </w:r>
          </w:p>
          <w:p w14:paraId="67C448ED" w14:textId="77777777" w:rsidR="00C968E3" w:rsidRPr="00A87916" w:rsidRDefault="00C968E3" w:rsidP="003D60F1">
            <w:pPr>
              <w:pStyle w:val="Mtab"/>
              <w:rPr>
                <w:rFonts w:cs="Calibri"/>
                <w:szCs w:val="24"/>
              </w:rPr>
            </w:pPr>
            <w:r w:rsidRPr="00A87916">
              <w:rPr>
                <w:rFonts w:cs="Calibri"/>
                <w:szCs w:val="24"/>
              </w:rPr>
              <w:t>Możliwe negatywne:</w:t>
            </w:r>
          </w:p>
          <w:p w14:paraId="702E98AB" w14:textId="77777777" w:rsidR="00C968E3" w:rsidRPr="00A87916" w:rsidRDefault="00C968E3" w:rsidP="003D60F1">
            <w:pPr>
              <w:pStyle w:val="Mtab"/>
              <w:rPr>
                <w:rFonts w:cs="Calibri"/>
                <w:szCs w:val="24"/>
              </w:rPr>
            </w:pPr>
            <w:r w:rsidRPr="00A87916">
              <w:rPr>
                <w:rFonts w:cs="Calibri"/>
                <w:szCs w:val="24"/>
              </w:rPr>
              <w:t>- wycinka drzew i krzewów.</w:t>
            </w:r>
          </w:p>
        </w:tc>
        <w:tc>
          <w:tcPr>
            <w:tcW w:w="611" w:type="pct"/>
            <w:shd w:val="clear" w:color="auto" w:fill="auto"/>
            <w:noWrap/>
            <w:vAlign w:val="center"/>
          </w:tcPr>
          <w:p w14:paraId="46A3B987" w14:textId="77777777" w:rsidR="00C968E3" w:rsidRPr="00A87916" w:rsidRDefault="00C968E3"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12114EFB" w14:textId="77777777" w:rsidR="00C968E3" w:rsidRPr="00A87916" w:rsidRDefault="00C968E3" w:rsidP="003D60F1">
            <w:pPr>
              <w:pStyle w:val="Mtab"/>
              <w:rPr>
                <w:rFonts w:cs="Calibri"/>
                <w:szCs w:val="24"/>
              </w:rPr>
            </w:pPr>
            <w:r w:rsidRPr="00A87916">
              <w:rPr>
                <w:rFonts w:cs="Calibri"/>
                <w:szCs w:val="24"/>
              </w:rPr>
              <w:t>Bezpośrednie</w:t>
            </w:r>
          </w:p>
        </w:tc>
        <w:tc>
          <w:tcPr>
            <w:tcW w:w="458" w:type="pct"/>
            <w:shd w:val="clear" w:color="auto" w:fill="auto"/>
            <w:noWrap/>
            <w:vAlign w:val="center"/>
          </w:tcPr>
          <w:p w14:paraId="3D0FABFB"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1D4589E3" w14:textId="77777777" w:rsidR="00C968E3" w:rsidRPr="00A87916" w:rsidRDefault="00C968E3" w:rsidP="003D60F1">
            <w:pPr>
              <w:pStyle w:val="Mtab"/>
              <w:rPr>
                <w:rFonts w:cs="Calibri"/>
                <w:szCs w:val="24"/>
              </w:rPr>
            </w:pPr>
            <w:r w:rsidRPr="00A87916">
              <w:rPr>
                <w:rFonts w:cs="Calibri"/>
                <w:szCs w:val="24"/>
              </w:rPr>
              <w:t>- ograniczanie do minimum wycinki drzew i krzewów</w:t>
            </w:r>
          </w:p>
        </w:tc>
      </w:tr>
      <w:tr w:rsidR="00C968E3" w:rsidRPr="00A87916" w14:paraId="70D0B29C" w14:textId="77777777" w:rsidTr="003D60F1">
        <w:trPr>
          <w:trHeight w:val="137"/>
        </w:trPr>
        <w:tc>
          <w:tcPr>
            <w:tcW w:w="508" w:type="pct"/>
            <w:vMerge/>
            <w:shd w:val="clear" w:color="auto" w:fill="auto"/>
            <w:noWrap/>
            <w:vAlign w:val="center"/>
          </w:tcPr>
          <w:p w14:paraId="7524C34B" w14:textId="77777777" w:rsidR="00C968E3" w:rsidRPr="00A87916" w:rsidRDefault="00C968E3" w:rsidP="003D60F1">
            <w:pPr>
              <w:pStyle w:val="Mtab"/>
              <w:rPr>
                <w:rFonts w:cs="Calibri"/>
                <w:noProof/>
                <w:szCs w:val="24"/>
              </w:rPr>
            </w:pPr>
          </w:p>
        </w:tc>
        <w:tc>
          <w:tcPr>
            <w:tcW w:w="407" w:type="pct"/>
            <w:shd w:val="clear" w:color="auto" w:fill="auto"/>
            <w:vAlign w:val="center"/>
          </w:tcPr>
          <w:p w14:paraId="1E6518DF" w14:textId="77777777" w:rsidR="00C968E3" w:rsidRPr="00A87916" w:rsidRDefault="00C968E3" w:rsidP="003D60F1">
            <w:pPr>
              <w:pStyle w:val="Mtab"/>
              <w:rPr>
                <w:rFonts w:cs="Calibri"/>
                <w:noProof/>
                <w:szCs w:val="24"/>
              </w:rPr>
            </w:pPr>
            <w:r w:rsidRPr="00A87916">
              <w:rPr>
                <w:rFonts w:cs="Calibri"/>
                <w:noProof/>
                <w:szCs w:val="24"/>
              </w:rPr>
              <w:t xml:space="preserve">CP2, i 3 </w:t>
            </w:r>
          </w:p>
          <w:p w14:paraId="2777E9F8" w14:textId="77777777" w:rsidR="00C968E3" w:rsidRPr="00A87916" w:rsidRDefault="00C968E3" w:rsidP="003D60F1">
            <w:pPr>
              <w:pStyle w:val="Mtab"/>
              <w:rPr>
                <w:rFonts w:cs="Calibri"/>
                <w:noProof/>
                <w:szCs w:val="24"/>
              </w:rPr>
            </w:pPr>
            <w:r w:rsidRPr="00A87916">
              <w:rPr>
                <w:rFonts w:cs="Calibri"/>
                <w:noProof/>
                <w:szCs w:val="24"/>
              </w:rPr>
              <w:t xml:space="preserve">CP2, i 4 </w:t>
            </w:r>
          </w:p>
        </w:tc>
        <w:tc>
          <w:tcPr>
            <w:tcW w:w="1682" w:type="pct"/>
            <w:shd w:val="clear" w:color="auto" w:fill="auto"/>
            <w:noWrap/>
            <w:vAlign w:val="center"/>
          </w:tcPr>
          <w:p w14:paraId="3E57A975" w14:textId="77777777" w:rsidR="00C968E3" w:rsidRPr="00A87916" w:rsidRDefault="00C968E3"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440CC997" w14:textId="77777777" w:rsidR="00C968E3" w:rsidRPr="00A87916" w:rsidRDefault="00C968E3" w:rsidP="003D60F1">
            <w:pPr>
              <w:pStyle w:val="Mtab"/>
              <w:rPr>
                <w:rFonts w:cs="Calibri"/>
                <w:szCs w:val="24"/>
              </w:rPr>
            </w:pPr>
            <w:r w:rsidRPr="00A87916">
              <w:rPr>
                <w:rFonts w:cs="Calibri"/>
                <w:szCs w:val="24"/>
              </w:rPr>
              <w:t>-</w:t>
            </w:r>
          </w:p>
        </w:tc>
        <w:tc>
          <w:tcPr>
            <w:tcW w:w="408" w:type="pct"/>
            <w:shd w:val="clear" w:color="auto" w:fill="auto"/>
            <w:noWrap/>
            <w:vAlign w:val="center"/>
          </w:tcPr>
          <w:p w14:paraId="399E88C3" w14:textId="77777777" w:rsidR="00C968E3" w:rsidRPr="00A87916" w:rsidRDefault="00C968E3" w:rsidP="003D60F1">
            <w:pPr>
              <w:pStyle w:val="Mtab"/>
              <w:rPr>
                <w:rFonts w:cs="Calibri"/>
                <w:szCs w:val="24"/>
              </w:rPr>
            </w:pPr>
            <w:r w:rsidRPr="00A87916">
              <w:rPr>
                <w:rFonts w:cs="Calibri"/>
                <w:szCs w:val="24"/>
              </w:rPr>
              <w:t>-</w:t>
            </w:r>
          </w:p>
        </w:tc>
        <w:tc>
          <w:tcPr>
            <w:tcW w:w="458" w:type="pct"/>
            <w:shd w:val="clear" w:color="auto" w:fill="auto"/>
            <w:noWrap/>
            <w:vAlign w:val="center"/>
          </w:tcPr>
          <w:p w14:paraId="11F171B1"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76A34666" w14:textId="77777777" w:rsidR="00C968E3" w:rsidRPr="00A87916" w:rsidRDefault="00C968E3" w:rsidP="003D60F1">
            <w:pPr>
              <w:pStyle w:val="Mtab"/>
              <w:rPr>
                <w:rFonts w:cs="Calibri"/>
                <w:szCs w:val="24"/>
              </w:rPr>
            </w:pPr>
            <w:r w:rsidRPr="00A87916">
              <w:rPr>
                <w:rFonts w:cs="Calibri"/>
                <w:szCs w:val="24"/>
              </w:rPr>
              <w:t>-</w:t>
            </w:r>
          </w:p>
        </w:tc>
      </w:tr>
      <w:tr w:rsidR="00C968E3" w:rsidRPr="00A87916" w14:paraId="71641D9F" w14:textId="77777777" w:rsidTr="003D60F1">
        <w:trPr>
          <w:trHeight w:val="1235"/>
        </w:trPr>
        <w:tc>
          <w:tcPr>
            <w:tcW w:w="508" w:type="pct"/>
            <w:shd w:val="clear" w:color="auto" w:fill="auto"/>
            <w:noWrap/>
            <w:vAlign w:val="center"/>
          </w:tcPr>
          <w:p w14:paraId="1160F8BF" w14:textId="77777777" w:rsidR="00C968E3" w:rsidRPr="00A87916" w:rsidRDefault="00C968E3" w:rsidP="003D60F1">
            <w:pPr>
              <w:pStyle w:val="Mtab"/>
              <w:rPr>
                <w:rFonts w:cs="Calibri"/>
                <w:noProof/>
                <w:szCs w:val="24"/>
              </w:rPr>
            </w:pPr>
            <w:r w:rsidRPr="00A87916">
              <w:rPr>
                <w:rFonts w:cs="Calibri"/>
                <w:szCs w:val="24"/>
              </w:rPr>
              <w:t>CP2, ii - Energia z OZE….</w:t>
            </w:r>
          </w:p>
        </w:tc>
        <w:tc>
          <w:tcPr>
            <w:tcW w:w="407" w:type="pct"/>
            <w:shd w:val="clear" w:color="auto" w:fill="auto"/>
            <w:vAlign w:val="center"/>
          </w:tcPr>
          <w:p w14:paraId="5033646B" w14:textId="77777777" w:rsidR="00C968E3" w:rsidRPr="00A87916" w:rsidRDefault="00C968E3" w:rsidP="003D60F1">
            <w:pPr>
              <w:pStyle w:val="Mtab"/>
              <w:rPr>
                <w:rFonts w:cs="Calibri"/>
                <w:noProof/>
                <w:szCs w:val="24"/>
              </w:rPr>
            </w:pPr>
            <w:r w:rsidRPr="00A87916">
              <w:rPr>
                <w:rFonts w:cs="Calibri"/>
                <w:szCs w:val="24"/>
              </w:rPr>
              <w:t xml:space="preserve">CP2, ii 1 </w:t>
            </w:r>
          </w:p>
          <w:p w14:paraId="5EA03D14" w14:textId="77777777" w:rsidR="00C968E3" w:rsidRPr="00A87916" w:rsidRDefault="00C968E3" w:rsidP="003D60F1">
            <w:pPr>
              <w:pStyle w:val="Mtab"/>
              <w:rPr>
                <w:rFonts w:cs="Calibri"/>
                <w:noProof/>
                <w:szCs w:val="24"/>
              </w:rPr>
            </w:pPr>
            <w:r w:rsidRPr="00A87916">
              <w:rPr>
                <w:rFonts w:cs="Calibri"/>
                <w:szCs w:val="24"/>
              </w:rPr>
              <w:t xml:space="preserve">CP2, ii 2 </w:t>
            </w:r>
          </w:p>
          <w:p w14:paraId="44540ACC" w14:textId="77777777" w:rsidR="00C968E3" w:rsidRPr="00A87916" w:rsidRDefault="00C968E3" w:rsidP="003D60F1">
            <w:pPr>
              <w:pStyle w:val="Mtab"/>
              <w:rPr>
                <w:rFonts w:cs="Calibri"/>
                <w:noProof/>
                <w:szCs w:val="24"/>
              </w:rPr>
            </w:pPr>
            <w:r w:rsidRPr="00A87916">
              <w:rPr>
                <w:rFonts w:cs="Calibri"/>
                <w:szCs w:val="24"/>
              </w:rPr>
              <w:t xml:space="preserve">CP2, ii 3 </w:t>
            </w:r>
          </w:p>
        </w:tc>
        <w:tc>
          <w:tcPr>
            <w:tcW w:w="1682" w:type="pct"/>
            <w:shd w:val="clear" w:color="auto" w:fill="auto"/>
            <w:noWrap/>
            <w:vAlign w:val="center"/>
          </w:tcPr>
          <w:p w14:paraId="672F087A" w14:textId="77777777" w:rsidR="00C968E3" w:rsidRPr="00A87916" w:rsidRDefault="00C968E3" w:rsidP="003D60F1">
            <w:pPr>
              <w:pStyle w:val="Mtab"/>
              <w:rPr>
                <w:rFonts w:cs="Calibri"/>
                <w:szCs w:val="24"/>
              </w:rPr>
            </w:pPr>
            <w:r w:rsidRPr="00A87916">
              <w:rPr>
                <w:rFonts w:cs="Calibri"/>
                <w:szCs w:val="24"/>
              </w:rPr>
              <w:t>Faza realizacji:</w:t>
            </w:r>
          </w:p>
          <w:p w14:paraId="25A46CE9" w14:textId="77777777" w:rsidR="006929E3" w:rsidRPr="00A87916" w:rsidRDefault="00C968E3" w:rsidP="003D60F1">
            <w:pPr>
              <w:pStyle w:val="Mtab"/>
              <w:rPr>
                <w:rFonts w:cs="Calibri"/>
                <w:szCs w:val="24"/>
              </w:rPr>
            </w:pPr>
            <w:r w:rsidRPr="00A87916">
              <w:rPr>
                <w:rFonts w:cs="Calibri"/>
                <w:szCs w:val="24"/>
              </w:rPr>
              <w:t xml:space="preserve">Możliwe negatywne: </w:t>
            </w:r>
          </w:p>
          <w:p w14:paraId="12651E65" w14:textId="13EC70BB" w:rsidR="00C968E3" w:rsidRPr="00A87916" w:rsidRDefault="006929E3" w:rsidP="003D60F1">
            <w:pPr>
              <w:pStyle w:val="Mtab"/>
              <w:rPr>
                <w:rFonts w:cs="Calibri"/>
                <w:szCs w:val="24"/>
              </w:rPr>
            </w:pPr>
            <w:r w:rsidRPr="00A87916">
              <w:rPr>
                <w:rFonts w:cs="Calibri"/>
                <w:szCs w:val="24"/>
              </w:rPr>
              <w:t xml:space="preserve">- </w:t>
            </w:r>
            <w:r w:rsidR="00C968E3" w:rsidRPr="00A87916">
              <w:rPr>
                <w:rFonts w:cs="Calibri"/>
                <w:szCs w:val="24"/>
              </w:rPr>
              <w:t xml:space="preserve">wpływ na populacje ptaków i nietoperzy gniazdujących i hibernujących na/w budynkach, w których przewidziano </w:t>
            </w:r>
            <w:r w:rsidR="00C968E3" w:rsidRPr="00A87916">
              <w:rPr>
                <w:rFonts w:cs="Calibri"/>
                <w:szCs w:val="24"/>
              </w:rPr>
              <w:lastRenderedPageBreak/>
              <w:t>termomodernizację lub montaż OZE na budynkach (np. paneli fotowoltaicznych);</w:t>
            </w:r>
          </w:p>
          <w:p w14:paraId="4611A258" w14:textId="73820D47" w:rsidR="0011551C" w:rsidRPr="00A87916" w:rsidRDefault="00C968E3" w:rsidP="003D60F1">
            <w:pPr>
              <w:pStyle w:val="Mtab"/>
              <w:rPr>
                <w:rFonts w:cs="Calibri"/>
                <w:szCs w:val="24"/>
              </w:rPr>
            </w:pPr>
            <w:r w:rsidRPr="00A87916">
              <w:rPr>
                <w:rFonts w:cs="Calibri"/>
                <w:szCs w:val="24"/>
              </w:rPr>
              <w:t>- konieczność usuwania drzew i krzewów, darni przy instalacji pomp ciepła</w:t>
            </w:r>
            <w:r w:rsidR="006929E3" w:rsidRPr="00A87916">
              <w:rPr>
                <w:rFonts w:cs="Calibri"/>
                <w:szCs w:val="24"/>
              </w:rPr>
              <w:t>, instalacji fotowoltaicznych,</w:t>
            </w:r>
            <w:r w:rsidR="0011551C" w:rsidRPr="00A87916">
              <w:rPr>
                <w:rFonts w:cs="Calibri"/>
                <w:szCs w:val="24"/>
              </w:rPr>
              <w:t xml:space="preserve"> budowie biogazowni i instalacji spalania biomasy</w:t>
            </w:r>
            <w:r w:rsidR="006929E3" w:rsidRPr="00A87916">
              <w:rPr>
                <w:rFonts w:cs="Calibri"/>
                <w:szCs w:val="24"/>
              </w:rPr>
              <w:t>;</w:t>
            </w:r>
          </w:p>
          <w:p w14:paraId="4C4BB5A6" w14:textId="5FD7B23E" w:rsidR="006929E3" w:rsidRPr="00A87916" w:rsidRDefault="006929E3" w:rsidP="003D60F1">
            <w:pPr>
              <w:pStyle w:val="Mtab"/>
              <w:rPr>
                <w:rFonts w:cs="Calibri"/>
                <w:szCs w:val="24"/>
              </w:rPr>
            </w:pPr>
            <w:r w:rsidRPr="00A87916">
              <w:rPr>
                <w:rFonts w:cs="Calibri"/>
                <w:szCs w:val="24"/>
              </w:rPr>
              <w:t xml:space="preserve">- </w:t>
            </w:r>
            <w:r w:rsidR="00F93B0D" w:rsidRPr="00A87916">
              <w:rPr>
                <w:rFonts w:cs="Calibri"/>
                <w:szCs w:val="24"/>
              </w:rPr>
              <w:t>w przypadku powstania upraw roślin energetycznych na potrzeby wykorzystania w instalacjach spalania biomasy istnieje ryzyko lokalnych zmian w ekosystemach (niewłaściwy dobór roślin, powstanie monokultur).</w:t>
            </w:r>
          </w:p>
        </w:tc>
        <w:tc>
          <w:tcPr>
            <w:tcW w:w="611" w:type="pct"/>
            <w:shd w:val="clear" w:color="auto" w:fill="auto"/>
            <w:noWrap/>
            <w:vAlign w:val="center"/>
          </w:tcPr>
          <w:p w14:paraId="0F847A8C" w14:textId="667910DA" w:rsidR="00C968E3" w:rsidRPr="00A87916" w:rsidRDefault="00C968E3" w:rsidP="003D60F1">
            <w:pPr>
              <w:pStyle w:val="Mtab"/>
              <w:rPr>
                <w:rFonts w:cs="Calibri"/>
                <w:szCs w:val="24"/>
              </w:rPr>
            </w:pPr>
            <w:r w:rsidRPr="00A87916">
              <w:rPr>
                <w:rFonts w:cs="Calibri"/>
                <w:szCs w:val="24"/>
              </w:rPr>
              <w:lastRenderedPageBreak/>
              <w:t>Krótkoterminowe</w:t>
            </w:r>
            <w:r w:rsidR="00F93B0D" w:rsidRPr="00A87916">
              <w:rPr>
                <w:rFonts w:cs="Calibri"/>
                <w:szCs w:val="24"/>
              </w:rPr>
              <w:t>, długoterminowe</w:t>
            </w:r>
          </w:p>
        </w:tc>
        <w:tc>
          <w:tcPr>
            <w:tcW w:w="408" w:type="pct"/>
            <w:shd w:val="clear" w:color="auto" w:fill="auto"/>
            <w:noWrap/>
            <w:vAlign w:val="center"/>
          </w:tcPr>
          <w:p w14:paraId="685E0D25" w14:textId="77777777" w:rsidR="00C968E3" w:rsidRPr="00A87916" w:rsidRDefault="00C968E3" w:rsidP="003D60F1">
            <w:pPr>
              <w:pStyle w:val="Mtab"/>
              <w:rPr>
                <w:rFonts w:cs="Calibri"/>
                <w:szCs w:val="24"/>
              </w:rPr>
            </w:pPr>
            <w:r w:rsidRPr="00A87916">
              <w:rPr>
                <w:rFonts w:cs="Calibri"/>
                <w:szCs w:val="24"/>
              </w:rPr>
              <w:t>Bezpośrednie</w:t>
            </w:r>
          </w:p>
        </w:tc>
        <w:tc>
          <w:tcPr>
            <w:tcW w:w="458" w:type="pct"/>
            <w:shd w:val="clear" w:color="auto" w:fill="auto"/>
            <w:noWrap/>
            <w:vAlign w:val="center"/>
          </w:tcPr>
          <w:p w14:paraId="7B2B3ECC"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451509B3" w14:textId="77777777" w:rsidR="00C968E3" w:rsidRPr="00A87916" w:rsidRDefault="00C968E3" w:rsidP="003D60F1">
            <w:pPr>
              <w:pStyle w:val="Mtab"/>
              <w:rPr>
                <w:rFonts w:cs="Calibri"/>
                <w:szCs w:val="24"/>
              </w:rPr>
            </w:pPr>
            <w:r w:rsidRPr="00A87916">
              <w:rPr>
                <w:rFonts w:cs="Calibri"/>
                <w:szCs w:val="24"/>
              </w:rPr>
              <w:t>- dostosowanie terminu przeprowadzania prac do okresów lęgowych i hibernacji;</w:t>
            </w:r>
          </w:p>
          <w:p w14:paraId="5321FFF4" w14:textId="77777777" w:rsidR="00C968E3" w:rsidRPr="00A87916" w:rsidRDefault="00C968E3" w:rsidP="003D60F1">
            <w:pPr>
              <w:pStyle w:val="Mtab"/>
              <w:rPr>
                <w:rFonts w:cs="Calibri"/>
                <w:szCs w:val="24"/>
              </w:rPr>
            </w:pPr>
            <w:r w:rsidRPr="00A87916">
              <w:rPr>
                <w:rFonts w:cs="Calibri"/>
                <w:szCs w:val="24"/>
              </w:rPr>
              <w:lastRenderedPageBreak/>
              <w:t>- stworzenie siedlisk zastępczych (np. budek dla ptaków i nietoperzy w przypadku termomodernizacji);</w:t>
            </w:r>
          </w:p>
          <w:p w14:paraId="06954710" w14:textId="77777777" w:rsidR="00C968E3" w:rsidRPr="00A87916" w:rsidRDefault="00C968E3" w:rsidP="003D60F1">
            <w:pPr>
              <w:pStyle w:val="Mtab"/>
              <w:rPr>
                <w:rFonts w:cs="Calibri"/>
                <w:szCs w:val="24"/>
              </w:rPr>
            </w:pPr>
            <w:r w:rsidRPr="00A87916">
              <w:rPr>
                <w:rFonts w:cs="Calibri"/>
                <w:szCs w:val="24"/>
              </w:rPr>
              <w:t>- ograniczanie do minimum wycinki drzew i krzewów</w:t>
            </w:r>
            <w:r w:rsidR="00F93B0D" w:rsidRPr="00A87916">
              <w:rPr>
                <w:rFonts w:cs="Calibri"/>
                <w:szCs w:val="24"/>
              </w:rPr>
              <w:t>;</w:t>
            </w:r>
          </w:p>
          <w:p w14:paraId="4B13C2E3" w14:textId="77777777" w:rsidR="00F93B0D" w:rsidRPr="00A87916" w:rsidRDefault="00F93B0D" w:rsidP="003D60F1">
            <w:pPr>
              <w:pStyle w:val="Mtab"/>
              <w:rPr>
                <w:rFonts w:cs="Calibri"/>
                <w:szCs w:val="24"/>
              </w:rPr>
            </w:pPr>
            <w:r w:rsidRPr="00A87916">
              <w:rPr>
                <w:rFonts w:cs="Calibri"/>
                <w:szCs w:val="24"/>
              </w:rPr>
              <w:t>- lokalizacja inwestycji poza obszarami chronionymi oraz poza siedliskami przyrodniczymi i siedliskami gatunków;</w:t>
            </w:r>
          </w:p>
          <w:p w14:paraId="5A650B01" w14:textId="7D399A51" w:rsidR="00F93B0D" w:rsidRPr="00A87916" w:rsidRDefault="00F93B0D" w:rsidP="003D60F1">
            <w:pPr>
              <w:pStyle w:val="Mtab"/>
              <w:rPr>
                <w:rFonts w:cs="Calibri"/>
                <w:szCs w:val="24"/>
              </w:rPr>
            </w:pPr>
            <w:r w:rsidRPr="00A87916">
              <w:rPr>
                <w:rFonts w:cs="Calibri"/>
                <w:szCs w:val="24"/>
              </w:rPr>
              <w:t xml:space="preserve">- odpowiedni dobór roślin energetycznych, struktury upraw energetycznych oraz ich </w:t>
            </w:r>
            <w:r w:rsidRPr="00A87916">
              <w:rPr>
                <w:rFonts w:cs="Calibri"/>
                <w:szCs w:val="24"/>
              </w:rPr>
              <w:lastRenderedPageBreak/>
              <w:t>lokalizacji (poza obszarami chronionymi siedliskami przyrodniczymi i siedliskami gatunków)</w:t>
            </w:r>
          </w:p>
        </w:tc>
      </w:tr>
      <w:tr w:rsidR="00C968E3" w:rsidRPr="00A87916" w14:paraId="60A829E9" w14:textId="77777777" w:rsidTr="003D60F1">
        <w:trPr>
          <w:trHeight w:val="284"/>
        </w:trPr>
        <w:tc>
          <w:tcPr>
            <w:tcW w:w="508" w:type="pct"/>
            <w:vMerge w:val="restart"/>
            <w:shd w:val="clear" w:color="auto" w:fill="auto"/>
            <w:noWrap/>
            <w:vAlign w:val="center"/>
          </w:tcPr>
          <w:p w14:paraId="28D14B0F" w14:textId="77777777" w:rsidR="00C968E3" w:rsidRPr="00A87916" w:rsidRDefault="00C968E3" w:rsidP="003D60F1">
            <w:pPr>
              <w:pStyle w:val="Mtab"/>
              <w:rPr>
                <w:rFonts w:cs="Calibri"/>
                <w:szCs w:val="24"/>
                <w:highlight w:val="yellow"/>
              </w:rPr>
            </w:pPr>
            <w:r w:rsidRPr="00A87916">
              <w:rPr>
                <w:rFonts w:cs="Calibri"/>
                <w:noProof/>
                <w:szCs w:val="24"/>
              </w:rPr>
              <w:lastRenderedPageBreak/>
              <w:t>CP2, v - Gospodarka wodno-ściekowa…</w:t>
            </w:r>
          </w:p>
        </w:tc>
        <w:tc>
          <w:tcPr>
            <w:tcW w:w="407" w:type="pct"/>
            <w:shd w:val="clear" w:color="auto" w:fill="auto"/>
            <w:vAlign w:val="center"/>
          </w:tcPr>
          <w:p w14:paraId="00394051" w14:textId="77777777" w:rsidR="00C968E3" w:rsidRPr="00A87916" w:rsidRDefault="00C968E3" w:rsidP="003D60F1">
            <w:pPr>
              <w:pStyle w:val="Mtab"/>
              <w:rPr>
                <w:rFonts w:cs="Calibri"/>
                <w:noProof/>
                <w:szCs w:val="24"/>
              </w:rPr>
            </w:pPr>
            <w:r w:rsidRPr="00A87916">
              <w:rPr>
                <w:rFonts w:cs="Calibri"/>
                <w:noProof/>
                <w:szCs w:val="24"/>
              </w:rPr>
              <w:t>CP2, v 1</w:t>
            </w:r>
          </w:p>
        </w:tc>
        <w:tc>
          <w:tcPr>
            <w:tcW w:w="1682" w:type="pct"/>
            <w:shd w:val="clear" w:color="auto" w:fill="auto"/>
            <w:noWrap/>
            <w:vAlign w:val="center"/>
          </w:tcPr>
          <w:p w14:paraId="2F6509F1" w14:textId="77777777" w:rsidR="00C968E3" w:rsidRPr="00A87916" w:rsidRDefault="00C968E3" w:rsidP="003D60F1">
            <w:pPr>
              <w:pStyle w:val="Mtab"/>
              <w:rPr>
                <w:rFonts w:cs="Calibri"/>
                <w:szCs w:val="24"/>
              </w:rPr>
            </w:pPr>
            <w:r w:rsidRPr="00A87916">
              <w:rPr>
                <w:rFonts w:cs="Calibri"/>
                <w:szCs w:val="24"/>
              </w:rPr>
              <w:t xml:space="preserve">Faza realizacji: </w:t>
            </w:r>
          </w:p>
          <w:p w14:paraId="523B23F7" w14:textId="77777777" w:rsidR="00C968E3" w:rsidRPr="00A87916" w:rsidRDefault="00C968E3" w:rsidP="003D60F1">
            <w:pPr>
              <w:pStyle w:val="Mtab"/>
              <w:rPr>
                <w:rFonts w:cs="Calibri"/>
                <w:szCs w:val="24"/>
              </w:rPr>
            </w:pPr>
            <w:r w:rsidRPr="00A87916">
              <w:rPr>
                <w:rFonts w:cs="Calibri"/>
                <w:szCs w:val="24"/>
              </w:rPr>
              <w:t>Możliwe negatywne:</w:t>
            </w:r>
          </w:p>
          <w:p w14:paraId="41DF928C" w14:textId="77777777" w:rsidR="00C968E3" w:rsidRPr="00A87916" w:rsidRDefault="00C968E3" w:rsidP="003D60F1">
            <w:pPr>
              <w:pStyle w:val="Mtab"/>
              <w:rPr>
                <w:rFonts w:cs="Calibri"/>
                <w:szCs w:val="24"/>
              </w:rPr>
            </w:pPr>
            <w:r w:rsidRPr="00A87916">
              <w:rPr>
                <w:rFonts w:cs="Calibri"/>
                <w:szCs w:val="24"/>
              </w:rPr>
              <w:t>- wycinka drzew i krzewów;</w:t>
            </w:r>
          </w:p>
          <w:p w14:paraId="3905DA34" w14:textId="77777777" w:rsidR="00C968E3" w:rsidRPr="00A87916" w:rsidRDefault="00C968E3" w:rsidP="003D60F1">
            <w:pPr>
              <w:pStyle w:val="Mtab"/>
              <w:rPr>
                <w:rFonts w:cs="Calibri"/>
                <w:szCs w:val="24"/>
              </w:rPr>
            </w:pPr>
            <w:r w:rsidRPr="00A87916">
              <w:rPr>
                <w:rFonts w:cs="Calibri"/>
                <w:szCs w:val="24"/>
              </w:rPr>
              <w:t>- ryzyko zniszczenia gatunków chronionych roślin;</w:t>
            </w:r>
          </w:p>
          <w:p w14:paraId="3090D276" w14:textId="77777777" w:rsidR="00C968E3" w:rsidRPr="00A87916" w:rsidRDefault="00C968E3" w:rsidP="003D60F1">
            <w:pPr>
              <w:pStyle w:val="Mtab"/>
              <w:rPr>
                <w:rFonts w:cs="Calibri"/>
                <w:szCs w:val="24"/>
              </w:rPr>
            </w:pPr>
            <w:r w:rsidRPr="00A87916">
              <w:rPr>
                <w:rFonts w:cs="Calibri"/>
                <w:szCs w:val="24"/>
              </w:rPr>
              <w:t>- ryzyko naruszenia miejsc gniazdowania ptaków, rozrodu płazów.</w:t>
            </w:r>
          </w:p>
        </w:tc>
        <w:tc>
          <w:tcPr>
            <w:tcW w:w="611" w:type="pct"/>
            <w:shd w:val="clear" w:color="auto" w:fill="auto"/>
            <w:noWrap/>
            <w:vAlign w:val="center"/>
          </w:tcPr>
          <w:p w14:paraId="3EE6BCFA" w14:textId="77777777" w:rsidR="00C968E3" w:rsidRPr="00A87916" w:rsidRDefault="00C968E3"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34ECA0EE" w14:textId="77777777" w:rsidR="00C968E3" w:rsidRPr="00A87916" w:rsidRDefault="00C968E3" w:rsidP="003D60F1">
            <w:pPr>
              <w:pStyle w:val="Mtab"/>
              <w:rPr>
                <w:rFonts w:cs="Calibri"/>
                <w:szCs w:val="24"/>
              </w:rPr>
            </w:pPr>
            <w:r w:rsidRPr="00A87916">
              <w:rPr>
                <w:rFonts w:cs="Calibri"/>
                <w:szCs w:val="24"/>
              </w:rPr>
              <w:t>Bezpośrednie, pośrednie</w:t>
            </w:r>
          </w:p>
        </w:tc>
        <w:tc>
          <w:tcPr>
            <w:tcW w:w="458" w:type="pct"/>
            <w:shd w:val="clear" w:color="auto" w:fill="auto"/>
            <w:noWrap/>
            <w:vAlign w:val="center"/>
          </w:tcPr>
          <w:p w14:paraId="74E6A9B1" w14:textId="77777777" w:rsidR="00C968E3" w:rsidRPr="00A87916" w:rsidRDefault="00C968E3" w:rsidP="003D60F1">
            <w:pPr>
              <w:pStyle w:val="Mtab"/>
              <w:rPr>
                <w:rFonts w:cs="Calibri"/>
                <w:szCs w:val="24"/>
              </w:rPr>
            </w:pPr>
            <w:r w:rsidRPr="00A87916">
              <w:rPr>
                <w:rFonts w:cs="Calibri"/>
                <w:szCs w:val="24"/>
              </w:rPr>
              <w:t>-</w:t>
            </w:r>
          </w:p>
        </w:tc>
        <w:tc>
          <w:tcPr>
            <w:tcW w:w="926" w:type="pct"/>
            <w:vMerge w:val="restart"/>
            <w:shd w:val="clear" w:color="auto" w:fill="auto"/>
            <w:noWrap/>
            <w:vAlign w:val="center"/>
          </w:tcPr>
          <w:p w14:paraId="5008E655" w14:textId="77777777" w:rsidR="00C968E3" w:rsidRPr="00A87916" w:rsidRDefault="00C968E3" w:rsidP="003D60F1">
            <w:pPr>
              <w:pStyle w:val="Mtab"/>
              <w:rPr>
                <w:rFonts w:cs="Calibri"/>
                <w:szCs w:val="24"/>
              </w:rPr>
            </w:pPr>
            <w:r w:rsidRPr="00A87916">
              <w:rPr>
                <w:rFonts w:cs="Calibri"/>
                <w:szCs w:val="24"/>
              </w:rPr>
              <w:t>- prowadzenie nowych instalacji w sposób zapobiegający (lub minimalizujący) przecinaniu i defragmentacji cennych struktur przyrodniczych, w tym obszarów objętych ochroną oraz obszarów o wysokich walorach przyrodniczych nieobjętych ochroną;</w:t>
            </w:r>
          </w:p>
          <w:p w14:paraId="00792E9D" w14:textId="77777777" w:rsidR="00C968E3" w:rsidRPr="00A87916" w:rsidRDefault="00C968E3" w:rsidP="003D60F1">
            <w:pPr>
              <w:pStyle w:val="Mtab"/>
              <w:rPr>
                <w:rFonts w:cs="Calibri"/>
                <w:szCs w:val="24"/>
              </w:rPr>
            </w:pPr>
            <w:r w:rsidRPr="00A87916">
              <w:rPr>
                <w:rFonts w:cs="Calibri"/>
                <w:szCs w:val="24"/>
              </w:rPr>
              <w:lastRenderedPageBreak/>
              <w:t>- stosowanie technologii przeciskowych;</w:t>
            </w:r>
          </w:p>
          <w:p w14:paraId="43FDE772" w14:textId="77777777" w:rsidR="00C968E3" w:rsidRPr="00A87916" w:rsidRDefault="00C968E3" w:rsidP="003D60F1">
            <w:pPr>
              <w:pStyle w:val="Mtab"/>
              <w:rPr>
                <w:rFonts w:cs="Calibri"/>
                <w:szCs w:val="24"/>
              </w:rPr>
            </w:pPr>
            <w:r w:rsidRPr="00A87916">
              <w:rPr>
                <w:rFonts w:cs="Calibri"/>
                <w:szCs w:val="24"/>
              </w:rPr>
              <w:t>- ograniczanie do minimum wycinki drzew i krzewów;</w:t>
            </w:r>
          </w:p>
          <w:p w14:paraId="7EA4D2E8" w14:textId="77777777" w:rsidR="00C968E3" w:rsidRPr="00A87916" w:rsidRDefault="00C968E3" w:rsidP="003D60F1">
            <w:pPr>
              <w:pStyle w:val="Mtab"/>
              <w:rPr>
                <w:rFonts w:cs="Calibri"/>
                <w:szCs w:val="24"/>
              </w:rPr>
            </w:pPr>
            <w:r w:rsidRPr="00A87916">
              <w:rPr>
                <w:rFonts w:cs="Calibri"/>
                <w:szCs w:val="24"/>
              </w:rPr>
              <w:t>- zapewnienie ochrony drzew przed ewentualnym uszkodzeniem podczas prowadzenia robót budowlanych;</w:t>
            </w:r>
          </w:p>
          <w:p w14:paraId="143C196D" w14:textId="77777777" w:rsidR="00C968E3" w:rsidRPr="00A87916" w:rsidRDefault="00C968E3" w:rsidP="003D60F1">
            <w:pPr>
              <w:pStyle w:val="Mtab"/>
              <w:rPr>
                <w:rFonts w:cs="Calibri"/>
                <w:szCs w:val="24"/>
              </w:rPr>
            </w:pPr>
            <w:r w:rsidRPr="00A87916">
              <w:rPr>
                <w:rFonts w:cs="Calibri"/>
                <w:szCs w:val="24"/>
              </w:rPr>
              <w:t>- prowadzenie prac budowlanych poza okresem lęgowym ptaków, rozrodu płazów.</w:t>
            </w:r>
          </w:p>
        </w:tc>
      </w:tr>
      <w:tr w:rsidR="00C968E3" w:rsidRPr="00A87916" w14:paraId="52537418" w14:textId="77777777" w:rsidTr="003D60F1">
        <w:trPr>
          <w:trHeight w:val="284"/>
        </w:trPr>
        <w:tc>
          <w:tcPr>
            <w:tcW w:w="508" w:type="pct"/>
            <w:vMerge/>
            <w:shd w:val="clear" w:color="auto" w:fill="auto"/>
            <w:noWrap/>
            <w:vAlign w:val="center"/>
          </w:tcPr>
          <w:p w14:paraId="2E5CBC24"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36AA8B84" w14:textId="77777777" w:rsidR="00C968E3" w:rsidRPr="00A87916" w:rsidRDefault="00C968E3" w:rsidP="003D60F1">
            <w:pPr>
              <w:pStyle w:val="Mtab"/>
              <w:rPr>
                <w:rFonts w:cs="Calibri"/>
                <w:noProof/>
                <w:szCs w:val="24"/>
              </w:rPr>
            </w:pPr>
            <w:r w:rsidRPr="00A87916">
              <w:rPr>
                <w:rFonts w:cs="Calibri"/>
                <w:noProof/>
                <w:szCs w:val="24"/>
              </w:rPr>
              <w:t xml:space="preserve">CP2, v 2 </w:t>
            </w:r>
          </w:p>
        </w:tc>
        <w:tc>
          <w:tcPr>
            <w:tcW w:w="1682" w:type="pct"/>
            <w:shd w:val="clear" w:color="auto" w:fill="auto"/>
            <w:noWrap/>
            <w:vAlign w:val="center"/>
          </w:tcPr>
          <w:p w14:paraId="47B72A02" w14:textId="77777777" w:rsidR="00C968E3" w:rsidRPr="00A87916" w:rsidRDefault="00C968E3" w:rsidP="003D60F1">
            <w:pPr>
              <w:pStyle w:val="Mtab"/>
              <w:rPr>
                <w:rFonts w:cs="Calibri"/>
                <w:szCs w:val="24"/>
              </w:rPr>
            </w:pPr>
            <w:r w:rsidRPr="00A87916">
              <w:rPr>
                <w:rFonts w:cs="Calibri"/>
                <w:szCs w:val="24"/>
              </w:rPr>
              <w:t xml:space="preserve">Faza realizacji: </w:t>
            </w:r>
          </w:p>
          <w:p w14:paraId="58D36D82" w14:textId="77777777" w:rsidR="00C968E3" w:rsidRPr="00A87916" w:rsidRDefault="00C968E3" w:rsidP="003D60F1">
            <w:pPr>
              <w:pStyle w:val="Mtab"/>
              <w:rPr>
                <w:rFonts w:cs="Calibri"/>
                <w:szCs w:val="24"/>
              </w:rPr>
            </w:pPr>
            <w:r w:rsidRPr="00A87916">
              <w:rPr>
                <w:rFonts w:cs="Calibri"/>
                <w:szCs w:val="24"/>
              </w:rPr>
              <w:t xml:space="preserve">Możliwe negatywne: </w:t>
            </w:r>
          </w:p>
          <w:p w14:paraId="421D0BD0" w14:textId="77777777" w:rsidR="00C968E3" w:rsidRPr="00A87916" w:rsidRDefault="00C968E3" w:rsidP="003D60F1">
            <w:pPr>
              <w:pStyle w:val="Mtab"/>
              <w:rPr>
                <w:rFonts w:cs="Calibri"/>
                <w:szCs w:val="24"/>
              </w:rPr>
            </w:pPr>
            <w:r w:rsidRPr="00A87916">
              <w:rPr>
                <w:rFonts w:cs="Calibri"/>
                <w:szCs w:val="24"/>
              </w:rPr>
              <w:t>- wycinka drzew i krzewów;</w:t>
            </w:r>
          </w:p>
          <w:p w14:paraId="6F5B0081" w14:textId="77777777" w:rsidR="00C968E3" w:rsidRPr="00A87916" w:rsidRDefault="00C968E3" w:rsidP="003D60F1">
            <w:pPr>
              <w:pStyle w:val="Mtab"/>
              <w:rPr>
                <w:rFonts w:cs="Calibri"/>
                <w:szCs w:val="24"/>
              </w:rPr>
            </w:pPr>
            <w:r w:rsidRPr="00A87916">
              <w:rPr>
                <w:rFonts w:cs="Calibri"/>
                <w:szCs w:val="24"/>
              </w:rPr>
              <w:t>- ryzyko zniszczenia gatunków chronionych roślin oraz siedlisk przyrodniczych;</w:t>
            </w:r>
          </w:p>
          <w:p w14:paraId="112F3BD1" w14:textId="77777777" w:rsidR="00C968E3" w:rsidRPr="00A87916" w:rsidRDefault="00C968E3" w:rsidP="003D60F1">
            <w:pPr>
              <w:pStyle w:val="Mtab"/>
              <w:rPr>
                <w:rFonts w:cs="Calibri"/>
                <w:szCs w:val="24"/>
              </w:rPr>
            </w:pPr>
            <w:r w:rsidRPr="00A87916">
              <w:rPr>
                <w:rFonts w:cs="Calibri"/>
                <w:szCs w:val="24"/>
              </w:rPr>
              <w:lastRenderedPageBreak/>
              <w:t>- ryzyko naruszenia miejsc gniazdowania ptaków, rozrodu płazów.</w:t>
            </w:r>
          </w:p>
          <w:p w14:paraId="5C168A94" w14:textId="77777777" w:rsidR="00C968E3" w:rsidRPr="00A87916" w:rsidRDefault="00C968E3" w:rsidP="003D60F1">
            <w:pPr>
              <w:pStyle w:val="Mtab"/>
              <w:rPr>
                <w:rFonts w:cs="Calibri"/>
                <w:szCs w:val="24"/>
              </w:rPr>
            </w:pPr>
            <w:r w:rsidRPr="00A87916">
              <w:rPr>
                <w:rFonts w:cs="Calibri"/>
                <w:szCs w:val="24"/>
              </w:rPr>
              <w:t>Faza eksploatacji:</w:t>
            </w:r>
          </w:p>
          <w:p w14:paraId="67CF3ECF" w14:textId="77777777" w:rsidR="00C968E3" w:rsidRPr="00A87916" w:rsidRDefault="00C968E3" w:rsidP="003D60F1">
            <w:pPr>
              <w:pStyle w:val="Mtab"/>
              <w:rPr>
                <w:rFonts w:cs="Calibri"/>
                <w:szCs w:val="24"/>
              </w:rPr>
            </w:pPr>
            <w:r w:rsidRPr="00A87916">
              <w:rPr>
                <w:rFonts w:cs="Calibri"/>
                <w:szCs w:val="24"/>
              </w:rPr>
              <w:t>Potencjalne pozytywne:</w:t>
            </w:r>
          </w:p>
          <w:p w14:paraId="14A96C62" w14:textId="77777777" w:rsidR="00C968E3" w:rsidRPr="00A87916" w:rsidRDefault="00C968E3" w:rsidP="003D60F1">
            <w:pPr>
              <w:pStyle w:val="Mtab"/>
              <w:rPr>
                <w:rFonts w:cs="Calibri"/>
                <w:szCs w:val="24"/>
              </w:rPr>
            </w:pPr>
            <w:r w:rsidRPr="00A87916">
              <w:rPr>
                <w:rFonts w:cs="Calibri"/>
                <w:szCs w:val="24"/>
              </w:rPr>
              <w:t>- ograniczenie przenikania zanieczyszczeń do wód podziemnych i powierzchniowych, a w efekcie ograniczenie eutrofizacji wód oraz siedlisk i ekosystemów zależnych od wód.</w:t>
            </w:r>
          </w:p>
        </w:tc>
        <w:tc>
          <w:tcPr>
            <w:tcW w:w="611" w:type="pct"/>
            <w:shd w:val="clear" w:color="auto" w:fill="auto"/>
            <w:noWrap/>
            <w:vAlign w:val="center"/>
          </w:tcPr>
          <w:p w14:paraId="42AFB5A2" w14:textId="77777777" w:rsidR="00C968E3" w:rsidRPr="00A87916" w:rsidRDefault="00C968E3" w:rsidP="003D60F1">
            <w:pPr>
              <w:pStyle w:val="Mtab"/>
              <w:rPr>
                <w:rFonts w:cs="Calibri"/>
                <w:szCs w:val="24"/>
              </w:rPr>
            </w:pPr>
            <w:r w:rsidRPr="00A87916">
              <w:rPr>
                <w:rFonts w:cs="Calibri"/>
                <w:szCs w:val="24"/>
              </w:rPr>
              <w:lastRenderedPageBreak/>
              <w:t>Krótkoterminowe, długoterminowe</w:t>
            </w:r>
          </w:p>
        </w:tc>
        <w:tc>
          <w:tcPr>
            <w:tcW w:w="408" w:type="pct"/>
            <w:shd w:val="clear" w:color="auto" w:fill="auto"/>
            <w:noWrap/>
            <w:vAlign w:val="center"/>
          </w:tcPr>
          <w:p w14:paraId="69D7CD02" w14:textId="77777777" w:rsidR="00C968E3" w:rsidRPr="00A87916" w:rsidRDefault="00C968E3"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16E0B8AB" w14:textId="77777777" w:rsidR="00C968E3" w:rsidRPr="00A87916" w:rsidRDefault="00C968E3" w:rsidP="003D60F1">
            <w:pPr>
              <w:pStyle w:val="Mtab"/>
              <w:rPr>
                <w:rFonts w:cs="Calibri"/>
                <w:szCs w:val="24"/>
              </w:rPr>
            </w:pPr>
            <w:r w:rsidRPr="00A87916">
              <w:rPr>
                <w:rFonts w:cs="Calibri"/>
                <w:szCs w:val="24"/>
              </w:rPr>
              <w:t xml:space="preserve">Możliwe oddziaływania skumulowane z </w:t>
            </w:r>
            <w:r w:rsidRPr="00A87916">
              <w:rPr>
                <w:rFonts w:cs="Calibri"/>
                <w:szCs w:val="24"/>
              </w:rPr>
              <w:lastRenderedPageBreak/>
              <w:t>zadaniami polegającymi na budowie infrastruktury liniowej lub sieciowej.</w:t>
            </w:r>
          </w:p>
        </w:tc>
        <w:tc>
          <w:tcPr>
            <w:tcW w:w="926" w:type="pct"/>
            <w:vMerge/>
            <w:shd w:val="clear" w:color="auto" w:fill="auto"/>
            <w:noWrap/>
            <w:vAlign w:val="center"/>
          </w:tcPr>
          <w:p w14:paraId="46194406" w14:textId="77777777" w:rsidR="00C968E3" w:rsidRPr="00A87916" w:rsidRDefault="00C968E3" w:rsidP="003D60F1">
            <w:pPr>
              <w:pStyle w:val="Mtab"/>
              <w:rPr>
                <w:rFonts w:cs="Calibri"/>
                <w:szCs w:val="24"/>
              </w:rPr>
            </w:pPr>
          </w:p>
        </w:tc>
      </w:tr>
      <w:tr w:rsidR="00C968E3" w:rsidRPr="00A87916" w14:paraId="15CB4343" w14:textId="77777777" w:rsidTr="003D60F1">
        <w:trPr>
          <w:trHeight w:val="284"/>
        </w:trPr>
        <w:tc>
          <w:tcPr>
            <w:tcW w:w="508" w:type="pct"/>
            <w:vMerge/>
            <w:shd w:val="clear" w:color="auto" w:fill="auto"/>
            <w:noWrap/>
            <w:vAlign w:val="center"/>
          </w:tcPr>
          <w:p w14:paraId="6699955B"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2D03BFB1" w14:textId="77777777" w:rsidR="00C968E3" w:rsidRPr="00A87916" w:rsidRDefault="00C968E3" w:rsidP="003D60F1">
            <w:pPr>
              <w:pStyle w:val="Mtab"/>
              <w:rPr>
                <w:rFonts w:cs="Calibri"/>
                <w:szCs w:val="24"/>
              </w:rPr>
            </w:pPr>
            <w:r w:rsidRPr="00A87916">
              <w:rPr>
                <w:rFonts w:cs="Calibri"/>
                <w:noProof/>
                <w:szCs w:val="24"/>
              </w:rPr>
              <w:t xml:space="preserve">CP2, v 4 </w:t>
            </w:r>
          </w:p>
        </w:tc>
        <w:tc>
          <w:tcPr>
            <w:tcW w:w="1682" w:type="pct"/>
            <w:shd w:val="clear" w:color="auto" w:fill="auto"/>
            <w:noWrap/>
            <w:vAlign w:val="center"/>
          </w:tcPr>
          <w:p w14:paraId="03DDB7E8" w14:textId="77777777" w:rsidR="00C968E3" w:rsidRPr="00A87916" w:rsidRDefault="00C968E3"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6BE4E126" w14:textId="77777777" w:rsidR="00C968E3" w:rsidRPr="00A87916" w:rsidRDefault="00C968E3" w:rsidP="003D60F1">
            <w:pPr>
              <w:pStyle w:val="Mtab"/>
              <w:rPr>
                <w:rFonts w:cs="Calibri"/>
                <w:szCs w:val="24"/>
              </w:rPr>
            </w:pPr>
            <w:r w:rsidRPr="00A87916">
              <w:rPr>
                <w:rFonts w:cs="Calibri"/>
                <w:szCs w:val="24"/>
              </w:rPr>
              <w:t>-</w:t>
            </w:r>
          </w:p>
        </w:tc>
        <w:tc>
          <w:tcPr>
            <w:tcW w:w="408" w:type="pct"/>
            <w:shd w:val="clear" w:color="auto" w:fill="auto"/>
            <w:noWrap/>
            <w:vAlign w:val="center"/>
          </w:tcPr>
          <w:p w14:paraId="469E4C8A" w14:textId="77777777" w:rsidR="00C968E3" w:rsidRPr="00A87916" w:rsidRDefault="00C968E3" w:rsidP="003D60F1">
            <w:pPr>
              <w:pStyle w:val="Mtab"/>
              <w:rPr>
                <w:rFonts w:cs="Calibri"/>
                <w:szCs w:val="24"/>
              </w:rPr>
            </w:pPr>
            <w:r w:rsidRPr="00A87916">
              <w:rPr>
                <w:rFonts w:cs="Calibri"/>
                <w:szCs w:val="24"/>
              </w:rPr>
              <w:t>-</w:t>
            </w:r>
          </w:p>
        </w:tc>
        <w:tc>
          <w:tcPr>
            <w:tcW w:w="458" w:type="pct"/>
            <w:shd w:val="clear" w:color="auto" w:fill="auto"/>
            <w:noWrap/>
            <w:vAlign w:val="center"/>
          </w:tcPr>
          <w:p w14:paraId="41EB2CF7"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7628C99B" w14:textId="77777777" w:rsidR="00C968E3" w:rsidRPr="00A87916" w:rsidRDefault="00C968E3" w:rsidP="003D60F1">
            <w:pPr>
              <w:pStyle w:val="Mtab"/>
              <w:rPr>
                <w:rFonts w:cs="Calibri"/>
                <w:szCs w:val="24"/>
              </w:rPr>
            </w:pPr>
            <w:r w:rsidRPr="00A87916">
              <w:rPr>
                <w:rFonts w:cs="Calibri"/>
                <w:szCs w:val="24"/>
              </w:rPr>
              <w:t>-</w:t>
            </w:r>
          </w:p>
        </w:tc>
      </w:tr>
      <w:tr w:rsidR="00C968E3" w:rsidRPr="00A87916" w14:paraId="694B4E3E" w14:textId="77777777" w:rsidTr="003D60F1">
        <w:trPr>
          <w:trHeight w:val="284"/>
        </w:trPr>
        <w:tc>
          <w:tcPr>
            <w:tcW w:w="508" w:type="pct"/>
            <w:vMerge/>
            <w:shd w:val="clear" w:color="auto" w:fill="auto"/>
            <w:noWrap/>
            <w:vAlign w:val="center"/>
          </w:tcPr>
          <w:p w14:paraId="31E00FDF"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7BCDB021" w14:textId="77777777" w:rsidR="00C968E3" w:rsidRPr="00A87916" w:rsidRDefault="00C968E3" w:rsidP="003D60F1">
            <w:pPr>
              <w:pStyle w:val="Mtab"/>
              <w:rPr>
                <w:rFonts w:cs="Calibri"/>
                <w:szCs w:val="24"/>
              </w:rPr>
            </w:pPr>
            <w:r w:rsidRPr="00A87916">
              <w:rPr>
                <w:rFonts w:cs="Calibri"/>
                <w:noProof/>
                <w:szCs w:val="24"/>
              </w:rPr>
              <w:t xml:space="preserve">CP2, v 3 </w:t>
            </w:r>
          </w:p>
        </w:tc>
        <w:tc>
          <w:tcPr>
            <w:tcW w:w="1682" w:type="pct"/>
            <w:shd w:val="clear" w:color="auto" w:fill="auto"/>
            <w:noWrap/>
            <w:vAlign w:val="center"/>
          </w:tcPr>
          <w:p w14:paraId="1CEAE531" w14:textId="77777777" w:rsidR="00C968E3" w:rsidRPr="00A87916" w:rsidRDefault="00C968E3" w:rsidP="003D60F1">
            <w:pPr>
              <w:pStyle w:val="Mtab"/>
              <w:rPr>
                <w:rFonts w:cs="Calibri"/>
                <w:szCs w:val="24"/>
              </w:rPr>
            </w:pPr>
            <w:r w:rsidRPr="00A87916">
              <w:rPr>
                <w:rFonts w:cs="Calibri"/>
                <w:szCs w:val="24"/>
              </w:rPr>
              <w:t>Faza eksploatacji:</w:t>
            </w:r>
          </w:p>
          <w:p w14:paraId="7A673E5F" w14:textId="77777777" w:rsidR="00C968E3" w:rsidRPr="00A87916" w:rsidRDefault="00C968E3" w:rsidP="003D60F1">
            <w:pPr>
              <w:pStyle w:val="Mtab"/>
              <w:rPr>
                <w:rFonts w:cs="Calibri"/>
                <w:szCs w:val="24"/>
              </w:rPr>
            </w:pPr>
            <w:r w:rsidRPr="00A87916">
              <w:rPr>
                <w:rFonts w:cs="Calibri"/>
                <w:szCs w:val="24"/>
              </w:rPr>
              <w:t>Potencjalne pozytywne:</w:t>
            </w:r>
          </w:p>
          <w:p w14:paraId="65D0BDD7" w14:textId="77777777" w:rsidR="00C968E3" w:rsidRPr="00A87916" w:rsidRDefault="00C968E3" w:rsidP="003D60F1">
            <w:pPr>
              <w:pStyle w:val="Mtab"/>
              <w:rPr>
                <w:rFonts w:cs="Calibri"/>
                <w:szCs w:val="24"/>
              </w:rPr>
            </w:pPr>
            <w:r w:rsidRPr="00A87916">
              <w:rPr>
                <w:rFonts w:cs="Calibri"/>
                <w:szCs w:val="24"/>
              </w:rPr>
              <w:t>- poprawa efektywności oczyszczania ścieków ograniczenie przenikania zanieczyszczeń do wód podziemnych i powierzchniowych, a w efekcie ograniczenie eutrofizacji wód oraz siedlisk i ekosystemów zależnych od wód.</w:t>
            </w:r>
          </w:p>
        </w:tc>
        <w:tc>
          <w:tcPr>
            <w:tcW w:w="611" w:type="pct"/>
            <w:shd w:val="clear" w:color="auto" w:fill="auto"/>
            <w:noWrap/>
            <w:vAlign w:val="center"/>
          </w:tcPr>
          <w:p w14:paraId="140FE0B6" w14:textId="77777777" w:rsidR="00C968E3" w:rsidRPr="00A87916" w:rsidRDefault="00C968E3"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402C6668" w14:textId="77777777" w:rsidR="00C968E3" w:rsidRPr="00A87916" w:rsidRDefault="00C968E3" w:rsidP="003D60F1">
            <w:pPr>
              <w:pStyle w:val="Mtab"/>
              <w:rPr>
                <w:rFonts w:cs="Calibri"/>
                <w:szCs w:val="24"/>
              </w:rPr>
            </w:pPr>
            <w:r w:rsidRPr="00A87916">
              <w:rPr>
                <w:rFonts w:cs="Calibri"/>
                <w:szCs w:val="24"/>
              </w:rPr>
              <w:t>Pośrednie, wtórne</w:t>
            </w:r>
          </w:p>
        </w:tc>
        <w:tc>
          <w:tcPr>
            <w:tcW w:w="458" w:type="pct"/>
            <w:shd w:val="clear" w:color="auto" w:fill="auto"/>
            <w:noWrap/>
            <w:vAlign w:val="center"/>
          </w:tcPr>
          <w:p w14:paraId="026177C8"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703CD885" w14:textId="77777777" w:rsidR="00C968E3" w:rsidRPr="00A87916" w:rsidRDefault="00C968E3" w:rsidP="003D60F1">
            <w:pPr>
              <w:pStyle w:val="Mtab"/>
              <w:rPr>
                <w:rFonts w:cs="Calibri"/>
                <w:szCs w:val="24"/>
              </w:rPr>
            </w:pPr>
            <w:r w:rsidRPr="00A87916">
              <w:rPr>
                <w:rFonts w:cs="Calibri"/>
                <w:szCs w:val="24"/>
              </w:rPr>
              <w:t>-</w:t>
            </w:r>
          </w:p>
        </w:tc>
      </w:tr>
      <w:tr w:rsidR="00C968E3" w:rsidRPr="00A87916" w14:paraId="2A44254C" w14:textId="77777777" w:rsidTr="003D60F1">
        <w:trPr>
          <w:trHeight w:val="284"/>
        </w:trPr>
        <w:tc>
          <w:tcPr>
            <w:tcW w:w="508" w:type="pct"/>
            <w:vMerge w:val="restart"/>
            <w:shd w:val="clear" w:color="auto" w:fill="auto"/>
            <w:noWrap/>
            <w:vAlign w:val="center"/>
          </w:tcPr>
          <w:p w14:paraId="09058EE6" w14:textId="77777777" w:rsidR="00C968E3" w:rsidRPr="00A87916" w:rsidRDefault="00C968E3" w:rsidP="003D60F1">
            <w:pPr>
              <w:pStyle w:val="Mtab"/>
              <w:rPr>
                <w:rFonts w:cs="Calibri"/>
                <w:szCs w:val="24"/>
                <w:highlight w:val="yellow"/>
              </w:rPr>
            </w:pPr>
            <w:r w:rsidRPr="00A87916">
              <w:rPr>
                <w:rFonts w:cs="Calibri"/>
                <w:noProof/>
                <w:szCs w:val="24"/>
              </w:rPr>
              <w:t>CP2, vii - Ochrona przyrody i klimatu….</w:t>
            </w:r>
          </w:p>
        </w:tc>
        <w:tc>
          <w:tcPr>
            <w:tcW w:w="407" w:type="pct"/>
            <w:shd w:val="clear" w:color="auto" w:fill="auto"/>
            <w:vAlign w:val="center"/>
          </w:tcPr>
          <w:p w14:paraId="3547B006" w14:textId="77777777" w:rsidR="00C968E3" w:rsidRPr="00A87916" w:rsidRDefault="00C968E3" w:rsidP="003D60F1">
            <w:pPr>
              <w:pStyle w:val="Mtab"/>
              <w:rPr>
                <w:rFonts w:cs="Calibri"/>
                <w:szCs w:val="24"/>
              </w:rPr>
            </w:pPr>
            <w:r w:rsidRPr="00A87916">
              <w:rPr>
                <w:rFonts w:cs="Calibri"/>
                <w:noProof/>
                <w:szCs w:val="24"/>
              </w:rPr>
              <w:t xml:space="preserve">CP2, vii 1 </w:t>
            </w:r>
          </w:p>
          <w:p w14:paraId="1A389EF0" w14:textId="77777777" w:rsidR="00C968E3" w:rsidRPr="00A87916" w:rsidRDefault="00C968E3" w:rsidP="003D60F1">
            <w:pPr>
              <w:pStyle w:val="Mtab"/>
              <w:rPr>
                <w:rFonts w:cs="Calibri"/>
                <w:szCs w:val="24"/>
              </w:rPr>
            </w:pPr>
            <w:r w:rsidRPr="00A87916">
              <w:rPr>
                <w:rFonts w:cs="Calibri"/>
                <w:noProof/>
                <w:szCs w:val="24"/>
              </w:rPr>
              <w:t xml:space="preserve">CP2, vii 2 </w:t>
            </w:r>
          </w:p>
          <w:p w14:paraId="09361EFA" w14:textId="77777777" w:rsidR="00C968E3" w:rsidRPr="00A87916" w:rsidRDefault="00C968E3" w:rsidP="003D60F1">
            <w:pPr>
              <w:pStyle w:val="Mtab"/>
              <w:rPr>
                <w:rFonts w:cs="Calibri"/>
                <w:szCs w:val="24"/>
              </w:rPr>
            </w:pPr>
            <w:r w:rsidRPr="00A87916">
              <w:rPr>
                <w:rFonts w:cs="Calibri"/>
                <w:noProof/>
                <w:szCs w:val="24"/>
              </w:rPr>
              <w:t xml:space="preserve">CP2, vii 3 </w:t>
            </w:r>
          </w:p>
          <w:p w14:paraId="7C4F22BA" w14:textId="77777777" w:rsidR="00C968E3" w:rsidRPr="00A87916" w:rsidRDefault="00C968E3" w:rsidP="003D60F1">
            <w:pPr>
              <w:pStyle w:val="Mtab"/>
              <w:rPr>
                <w:rFonts w:cs="Calibri"/>
                <w:szCs w:val="24"/>
              </w:rPr>
            </w:pPr>
            <w:r w:rsidRPr="00A87916">
              <w:rPr>
                <w:rFonts w:cs="Calibri"/>
                <w:noProof/>
                <w:szCs w:val="24"/>
              </w:rPr>
              <w:t xml:space="preserve">CP2, vii 5 </w:t>
            </w:r>
          </w:p>
          <w:p w14:paraId="02F42579" w14:textId="77777777" w:rsidR="00C968E3" w:rsidRPr="00A87916" w:rsidRDefault="00C968E3" w:rsidP="003D60F1">
            <w:pPr>
              <w:pStyle w:val="Mtab"/>
              <w:rPr>
                <w:rFonts w:cs="Calibri"/>
                <w:szCs w:val="24"/>
              </w:rPr>
            </w:pPr>
            <w:r w:rsidRPr="00A87916">
              <w:rPr>
                <w:rFonts w:cs="Calibri"/>
                <w:noProof/>
                <w:szCs w:val="24"/>
              </w:rPr>
              <w:t xml:space="preserve">CP2, vii 6 </w:t>
            </w:r>
          </w:p>
        </w:tc>
        <w:tc>
          <w:tcPr>
            <w:tcW w:w="1682" w:type="pct"/>
            <w:shd w:val="clear" w:color="auto" w:fill="auto"/>
            <w:noWrap/>
            <w:vAlign w:val="center"/>
          </w:tcPr>
          <w:p w14:paraId="6B4E35A6" w14:textId="77777777" w:rsidR="00C968E3" w:rsidRPr="00A87916" w:rsidRDefault="00C968E3" w:rsidP="003D60F1">
            <w:pPr>
              <w:pStyle w:val="Mtab"/>
              <w:rPr>
                <w:rFonts w:cs="Calibri"/>
                <w:szCs w:val="24"/>
              </w:rPr>
            </w:pPr>
            <w:r w:rsidRPr="00A87916">
              <w:rPr>
                <w:rFonts w:cs="Calibri"/>
                <w:szCs w:val="24"/>
              </w:rPr>
              <w:t>Faza eksploatacji:</w:t>
            </w:r>
          </w:p>
          <w:p w14:paraId="326CFEF8" w14:textId="77777777" w:rsidR="00C968E3" w:rsidRPr="00A87916" w:rsidRDefault="00C968E3" w:rsidP="003D60F1">
            <w:pPr>
              <w:pStyle w:val="Mtab"/>
              <w:rPr>
                <w:rFonts w:cs="Calibri"/>
                <w:szCs w:val="24"/>
              </w:rPr>
            </w:pPr>
            <w:r w:rsidRPr="00A87916">
              <w:rPr>
                <w:rFonts w:cs="Calibri"/>
                <w:szCs w:val="24"/>
              </w:rPr>
              <w:t>Pozytywne:</w:t>
            </w:r>
          </w:p>
          <w:p w14:paraId="1A7E3C99" w14:textId="2BF99F8E" w:rsidR="00C968E3" w:rsidRPr="00A87916" w:rsidRDefault="00C968E3" w:rsidP="003D60F1">
            <w:pPr>
              <w:pStyle w:val="Mtab"/>
              <w:rPr>
                <w:rFonts w:cs="Calibri"/>
                <w:szCs w:val="24"/>
              </w:rPr>
            </w:pPr>
            <w:r w:rsidRPr="00A87916">
              <w:rPr>
                <w:rFonts w:cs="Calibri"/>
                <w:szCs w:val="24"/>
              </w:rPr>
              <w:t>- poprawa ochrony zasobów przyrodniczych i krajobrazowych</w:t>
            </w:r>
            <w:r w:rsidR="0064609B" w:rsidRPr="00A87916">
              <w:rPr>
                <w:rFonts w:cs="Calibri"/>
                <w:szCs w:val="24"/>
              </w:rPr>
              <w:t xml:space="preserve"> oraz stanu zachowania poszczególnych siedlisk przyrodniczych i populacji gatunków roślin i zwierząt</w:t>
            </w:r>
            <w:r w:rsidRPr="00A87916">
              <w:rPr>
                <w:rFonts w:cs="Calibri"/>
                <w:szCs w:val="24"/>
              </w:rPr>
              <w:t>;</w:t>
            </w:r>
          </w:p>
          <w:p w14:paraId="77E77E83" w14:textId="77777777" w:rsidR="00C968E3" w:rsidRPr="00A87916" w:rsidRDefault="00C968E3" w:rsidP="003D60F1">
            <w:pPr>
              <w:pStyle w:val="Mtab"/>
              <w:rPr>
                <w:rFonts w:cs="Calibri"/>
                <w:szCs w:val="24"/>
              </w:rPr>
            </w:pPr>
            <w:r w:rsidRPr="00A87916">
              <w:rPr>
                <w:rFonts w:cs="Calibri"/>
                <w:szCs w:val="24"/>
              </w:rPr>
              <w:t>- poprawa zarządzania formami ochrony przyrody.</w:t>
            </w:r>
          </w:p>
        </w:tc>
        <w:tc>
          <w:tcPr>
            <w:tcW w:w="611" w:type="pct"/>
            <w:shd w:val="clear" w:color="auto" w:fill="auto"/>
            <w:noWrap/>
            <w:vAlign w:val="center"/>
          </w:tcPr>
          <w:p w14:paraId="06ED6BFE" w14:textId="77777777" w:rsidR="00C968E3" w:rsidRPr="00A87916" w:rsidRDefault="00C968E3"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5D54A140" w14:textId="77777777" w:rsidR="00C968E3" w:rsidRPr="00A87916" w:rsidRDefault="00C968E3" w:rsidP="003D60F1">
            <w:pPr>
              <w:pStyle w:val="Mtab"/>
              <w:rPr>
                <w:rFonts w:cs="Calibri"/>
                <w:szCs w:val="24"/>
              </w:rPr>
            </w:pPr>
            <w:r w:rsidRPr="00A87916">
              <w:rPr>
                <w:rFonts w:cs="Calibri"/>
                <w:szCs w:val="24"/>
              </w:rPr>
              <w:t>Pośrednie, wtórne</w:t>
            </w:r>
          </w:p>
        </w:tc>
        <w:tc>
          <w:tcPr>
            <w:tcW w:w="458" w:type="pct"/>
            <w:shd w:val="clear" w:color="auto" w:fill="auto"/>
            <w:noWrap/>
            <w:vAlign w:val="center"/>
          </w:tcPr>
          <w:p w14:paraId="12BAF403"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292FCFD0" w14:textId="77777777" w:rsidR="00C968E3" w:rsidRPr="00A87916" w:rsidRDefault="00C968E3" w:rsidP="003D60F1">
            <w:pPr>
              <w:pStyle w:val="Mtab"/>
              <w:rPr>
                <w:rFonts w:cs="Calibri"/>
                <w:szCs w:val="24"/>
              </w:rPr>
            </w:pPr>
            <w:r w:rsidRPr="00A87916">
              <w:rPr>
                <w:rFonts w:cs="Calibri"/>
                <w:szCs w:val="24"/>
              </w:rPr>
              <w:t>-</w:t>
            </w:r>
          </w:p>
        </w:tc>
      </w:tr>
      <w:tr w:rsidR="00C968E3" w:rsidRPr="00A87916" w14:paraId="1B83801B" w14:textId="77777777" w:rsidTr="003D60F1">
        <w:trPr>
          <w:trHeight w:val="284"/>
        </w:trPr>
        <w:tc>
          <w:tcPr>
            <w:tcW w:w="508" w:type="pct"/>
            <w:vMerge/>
            <w:shd w:val="clear" w:color="auto" w:fill="auto"/>
            <w:noWrap/>
            <w:vAlign w:val="center"/>
          </w:tcPr>
          <w:p w14:paraId="13579A12"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22BE66A1" w14:textId="77777777" w:rsidR="00C968E3" w:rsidRPr="00A87916" w:rsidRDefault="00C968E3" w:rsidP="003D60F1">
            <w:pPr>
              <w:pStyle w:val="Mtab"/>
              <w:rPr>
                <w:rFonts w:cs="Calibri"/>
                <w:szCs w:val="24"/>
              </w:rPr>
            </w:pPr>
            <w:r w:rsidRPr="00A87916">
              <w:rPr>
                <w:rFonts w:cs="Calibri"/>
                <w:noProof/>
                <w:szCs w:val="24"/>
              </w:rPr>
              <w:t xml:space="preserve">CP2, vii 4 </w:t>
            </w:r>
          </w:p>
        </w:tc>
        <w:tc>
          <w:tcPr>
            <w:tcW w:w="1682" w:type="pct"/>
            <w:shd w:val="clear" w:color="auto" w:fill="auto"/>
            <w:noWrap/>
            <w:vAlign w:val="center"/>
          </w:tcPr>
          <w:p w14:paraId="7D73E9E7" w14:textId="77777777" w:rsidR="00C968E3" w:rsidRPr="00A87916" w:rsidRDefault="00C968E3" w:rsidP="003D60F1">
            <w:pPr>
              <w:pStyle w:val="Mtab"/>
              <w:rPr>
                <w:rFonts w:cs="Calibri"/>
                <w:szCs w:val="24"/>
              </w:rPr>
            </w:pPr>
            <w:r w:rsidRPr="00A87916">
              <w:rPr>
                <w:rFonts w:cs="Calibri"/>
                <w:szCs w:val="24"/>
              </w:rPr>
              <w:t xml:space="preserve">Faza realizacji: </w:t>
            </w:r>
          </w:p>
          <w:p w14:paraId="62E144B1" w14:textId="77777777" w:rsidR="00C968E3" w:rsidRPr="00A87916" w:rsidRDefault="00C968E3" w:rsidP="003D60F1">
            <w:pPr>
              <w:pStyle w:val="Mtab"/>
              <w:rPr>
                <w:rFonts w:cs="Calibri"/>
                <w:szCs w:val="24"/>
              </w:rPr>
            </w:pPr>
            <w:r w:rsidRPr="00A87916">
              <w:rPr>
                <w:rFonts w:cs="Calibri"/>
                <w:szCs w:val="24"/>
              </w:rPr>
              <w:t xml:space="preserve">Możliwe negatywne: </w:t>
            </w:r>
          </w:p>
          <w:p w14:paraId="77152B37" w14:textId="77777777" w:rsidR="00C968E3" w:rsidRPr="00A87916" w:rsidRDefault="00C968E3" w:rsidP="003D60F1">
            <w:pPr>
              <w:pStyle w:val="Mtab"/>
              <w:rPr>
                <w:rFonts w:cs="Calibri"/>
                <w:szCs w:val="24"/>
              </w:rPr>
            </w:pPr>
            <w:r w:rsidRPr="00A87916">
              <w:rPr>
                <w:rFonts w:cs="Calibri"/>
                <w:szCs w:val="24"/>
              </w:rPr>
              <w:lastRenderedPageBreak/>
              <w:t>- wycinka drzew i krzewów;</w:t>
            </w:r>
          </w:p>
          <w:p w14:paraId="0227D2EC" w14:textId="77777777" w:rsidR="00C968E3" w:rsidRPr="00A87916" w:rsidRDefault="00C968E3" w:rsidP="003D60F1">
            <w:pPr>
              <w:pStyle w:val="Mtab"/>
              <w:rPr>
                <w:rFonts w:cs="Calibri"/>
                <w:szCs w:val="24"/>
              </w:rPr>
            </w:pPr>
            <w:r w:rsidRPr="00A87916">
              <w:rPr>
                <w:rFonts w:cs="Calibri"/>
                <w:szCs w:val="24"/>
              </w:rPr>
              <w:t>- ryzyko zniszczenia gatunków chronionych roślin oraz siedlisk przyrodniczych;</w:t>
            </w:r>
          </w:p>
          <w:p w14:paraId="4CD3579D" w14:textId="77777777" w:rsidR="00C968E3" w:rsidRPr="00A87916" w:rsidRDefault="00C968E3" w:rsidP="003D60F1">
            <w:pPr>
              <w:pStyle w:val="Mtab"/>
              <w:rPr>
                <w:rFonts w:cs="Calibri"/>
                <w:szCs w:val="24"/>
              </w:rPr>
            </w:pPr>
            <w:r w:rsidRPr="00A87916">
              <w:rPr>
                <w:rFonts w:cs="Calibri"/>
                <w:szCs w:val="24"/>
              </w:rPr>
              <w:t>- ryzyko naruszenia miejsc gniazdowania ptaków, rozrodu płazów.</w:t>
            </w:r>
          </w:p>
          <w:p w14:paraId="62D4FE7F" w14:textId="77777777" w:rsidR="00C968E3" w:rsidRPr="00A87916" w:rsidRDefault="00C968E3" w:rsidP="003D60F1">
            <w:pPr>
              <w:pStyle w:val="Mtab"/>
              <w:rPr>
                <w:rFonts w:cs="Calibri"/>
                <w:szCs w:val="24"/>
              </w:rPr>
            </w:pPr>
            <w:r w:rsidRPr="00A87916">
              <w:rPr>
                <w:rFonts w:cs="Calibri"/>
                <w:szCs w:val="24"/>
              </w:rPr>
              <w:t>Faza eksploatacji:</w:t>
            </w:r>
          </w:p>
          <w:p w14:paraId="20344487" w14:textId="77777777" w:rsidR="00C968E3" w:rsidRPr="00A87916" w:rsidRDefault="00C968E3" w:rsidP="003D60F1">
            <w:pPr>
              <w:pStyle w:val="Mtab"/>
              <w:rPr>
                <w:rFonts w:cs="Calibri"/>
                <w:szCs w:val="24"/>
              </w:rPr>
            </w:pPr>
            <w:r w:rsidRPr="00A87916">
              <w:rPr>
                <w:rFonts w:cs="Calibri"/>
                <w:szCs w:val="24"/>
              </w:rPr>
              <w:t>Możliwe pozytywne:</w:t>
            </w:r>
          </w:p>
          <w:p w14:paraId="1035A239" w14:textId="77777777" w:rsidR="00C968E3" w:rsidRPr="00A87916" w:rsidRDefault="00C968E3" w:rsidP="003D60F1">
            <w:pPr>
              <w:pStyle w:val="Mtab"/>
              <w:rPr>
                <w:rFonts w:cs="Calibri"/>
                <w:szCs w:val="24"/>
              </w:rPr>
            </w:pPr>
            <w:r w:rsidRPr="00A87916">
              <w:rPr>
                <w:rFonts w:cs="Calibri"/>
                <w:szCs w:val="24"/>
              </w:rPr>
              <w:t>- zwiększenie zdolności retencyjnych na obszarach miast skutkujące poprawą warunków wilgotnościowych pozwalających utrzymać siedliska, gatunki roślin, zwierząt oraz zasoby leśne;</w:t>
            </w:r>
          </w:p>
          <w:p w14:paraId="749D1A81" w14:textId="77777777" w:rsidR="00C968E3" w:rsidRPr="00A87916" w:rsidRDefault="00C968E3" w:rsidP="003D60F1">
            <w:pPr>
              <w:pStyle w:val="Mtab"/>
              <w:rPr>
                <w:rFonts w:cs="Calibri"/>
                <w:szCs w:val="24"/>
              </w:rPr>
            </w:pPr>
            <w:r w:rsidRPr="00A87916">
              <w:rPr>
                <w:rFonts w:cs="Calibri"/>
                <w:szCs w:val="24"/>
              </w:rPr>
              <w:t>- wprowadzanie elementów zazieleniających miasta wspiera różnorodność biologiczną (gatunki roślin), a także poprzez zwiększenie obszarów, na których mogą bytować, m.in. owady i ptaki.</w:t>
            </w:r>
          </w:p>
        </w:tc>
        <w:tc>
          <w:tcPr>
            <w:tcW w:w="611" w:type="pct"/>
            <w:shd w:val="clear" w:color="auto" w:fill="auto"/>
            <w:noWrap/>
            <w:vAlign w:val="center"/>
          </w:tcPr>
          <w:p w14:paraId="4A0EB0BD" w14:textId="77777777" w:rsidR="00C968E3" w:rsidRPr="00A87916" w:rsidRDefault="00C968E3" w:rsidP="003D60F1">
            <w:pPr>
              <w:pStyle w:val="Mtab"/>
              <w:rPr>
                <w:rFonts w:cs="Calibri"/>
                <w:szCs w:val="24"/>
              </w:rPr>
            </w:pPr>
            <w:r w:rsidRPr="00A87916">
              <w:rPr>
                <w:rFonts w:cs="Calibri"/>
                <w:szCs w:val="24"/>
              </w:rPr>
              <w:lastRenderedPageBreak/>
              <w:t xml:space="preserve">Krótkoterminowe, </w:t>
            </w:r>
            <w:r w:rsidRPr="00A87916">
              <w:rPr>
                <w:rFonts w:cs="Calibri"/>
                <w:szCs w:val="24"/>
              </w:rPr>
              <w:lastRenderedPageBreak/>
              <w:t>średnioterminowe,</w:t>
            </w:r>
          </w:p>
          <w:p w14:paraId="309F0F77" w14:textId="77777777" w:rsidR="00C968E3" w:rsidRPr="00A87916" w:rsidRDefault="00C968E3" w:rsidP="003D60F1">
            <w:pPr>
              <w:pStyle w:val="Mtab"/>
              <w:rPr>
                <w:rFonts w:cs="Calibri"/>
                <w:szCs w:val="24"/>
              </w:rPr>
            </w:pPr>
            <w:r w:rsidRPr="00A87916">
              <w:rPr>
                <w:rFonts w:cs="Calibri"/>
                <w:szCs w:val="24"/>
              </w:rPr>
              <w:t xml:space="preserve">długoterminowe </w:t>
            </w:r>
          </w:p>
        </w:tc>
        <w:tc>
          <w:tcPr>
            <w:tcW w:w="408" w:type="pct"/>
            <w:shd w:val="clear" w:color="auto" w:fill="auto"/>
            <w:noWrap/>
            <w:vAlign w:val="center"/>
          </w:tcPr>
          <w:p w14:paraId="612102AC" w14:textId="77777777" w:rsidR="00C968E3" w:rsidRPr="00A87916" w:rsidRDefault="00C968E3" w:rsidP="003D60F1">
            <w:pPr>
              <w:pStyle w:val="Mtab"/>
              <w:rPr>
                <w:rFonts w:cs="Calibri"/>
                <w:szCs w:val="24"/>
              </w:rPr>
            </w:pPr>
            <w:r w:rsidRPr="00A87916">
              <w:rPr>
                <w:rFonts w:cs="Calibri"/>
                <w:szCs w:val="24"/>
              </w:rPr>
              <w:lastRenderedPageBreak/>
              <w:t xml:space="preserve">Bezpośrednie, </w:t>
            </w:r>
            <w:r w:rsidRPr="00A87916">
              <w:rPr>
                <w:rFonts w:cs="Calibri"/>
                <w:szCs w:val="24"/>
              </w:rPr>
              <w:lastRenderedPageBreak/>
              <w:t>pośrednie, wtórne</w:t>
            </w:r>
          </w:p>
        </w:tc>
        <w:tc>
          <w:tcPr>
            <w:tcW w:w="458" w:type="pct"/>
            <w:shd w:val="clear" w:color="auto" w:fill="auto"/>
            <w:noWrap/>
            <w:vAlign w:val="center"/>
          </w:tcPr>
          <w:p w14:paraId="4A707466" w14:textId="77777777" w:rsidR="00C968E3" w:rsidRPr="00A87916" w:rsidRDefault="00C968E3" w:rsidP="003D60F1">
            <w:pPr>
              <w:pStyle w:val="Mtab"/>
              <w:rPr>
                <w:rFonts w:cs="Calibri"/>
                <w:szCs w:val="24"/>
              </w:rPr>
            </w:pPr>
            <w:r w:rsidRPr="00A87916">
              <w:rPr>
                <w:rFonts w:cs="Calibri"/>
                <w:szCs w:val="24"/>
              </w:rPr>
              <w:lastRenderedPageBreak/>
              <w:t>Możliwe oddziaływa</w:t>
            </w:r>
            <w:r w:rsidRPr="00A87916">
              <w:rPr>
                <w:rFonts w:cs="Calibri"/>
                <w:szCs w:val="24"/>
              </w:rPr>
              <w:lastRenderedPageBreak/>
              <w:t>nia skumulowane z zadaniami polegającymi na budowie infrastruktury liniowej lub sieciowej.</w:t>
            </w:r>
          </w:p>
        </w:tc>
        <w:tc>
          <w:tcPr>
            <w:tcW w:w="926" w:type="pct"/>
            <w:shd w:val="clear" w:color="auto" w:fill="auto"/>
            <w:noWrap/>
            <w:vAlign w:val="center"/>
          </w:tcPr>
          <w:p w14:paraId="572E46D1" w14:textId="77777777" w:rsidR="00C968E3" w:rsidRPr="00A87916" w:rsidRDefault="00C968E3" w:rsidP="003D60F1">
            <w:pPr>
              <w:pStyle w:val="Mtab"/>
              <w:rPr>
                <w:rFonts w:cs="Calibri"/>
                <w:szCs w:val="24"/>
              </w:rPr>
            </w:pPr>
            <w:r w:rsidRPr="00A87916">
              <w:rPr>
                <w:rFonts w:cs="Calibri"/>
                <w:szCs w:val="24"/>
              </w:rPr>
              <w:lastRenderedPageBreak/>
              <w:t xml:space="preserve">- prowadzenie instalacji (np. kanalizacji </w:t>
            </w:r>
            <w:r w:rsidRPr="00A87916">
              <w:rPr>
                <w:rFonts w:cs="Calibri"/>
                <w:szCs w:val="24"/>
              </w:rPr>
              <w:lastRenderedPageBreak/>
              <w:t>deszczowej) w sposób zapobiegający (lub minimalizujący) przecinaniu i defragmentacji cennych struktur przyrodniczych, w tym obszarów objętych ochroną oraz obszarów o wysokich walorach przyrodniczych nieobjętych ochroną;</w:t>
            </w:r>
          </w:p>
          <w:p w14:paraId="255FB0FF" w14:textId="77777777" w:rsidR="00C968E3" w:rsidRPr="00A87916" w:rsidRDefault="00C968E3" w:rsidP="003D60F1">
            <w:pPr>
              <w:pStyle w:val="Mtab"/>
              <w:rPr>
                <w:rFonts w:cs="Calibri"/>
                <w:szCs w:val="24"/>
              </w:rPr>
            </w:pPr>
            <w:r w:rsidRPr="00A87916">
              <w:rPr>
                <w:rFonts w:cs="Calibri"/>
                <w:szCs w:val="24"/>
              </w:rPr>
              <w:t>- stosowanie technologii przeciskowych;</w:t>
            </w:r>
          </w:p>
          <w:p w14:paraId="6315DDC8" w14:textId="77777777" w:rsidR="00C968E3" w:rsidRPr="00A87916" w:rsidRDefault="00C968E3" w:rsidP="003D60F1">
            <w:pPr>
              <w:pStyle w:val="Mtab"/>
              <w:rPr>
                <w:rFonts w:cs="Calibri"/>
                <w:szCs w:val="24"/>
              </w:rPr>
            </w:pPr>
            <w:r w:rsidRPr="00A87916">
              <w:rPr>
                <w:rFonts w:cs="Calibri"/>
                <w:szCs w:val="24"/>
              </w:rPr>
              <w:t>- ograniczanie do minimum wycinki drzew i krzewów;</w:t>
            </w:r>
          </w:p>
          <w:p w14:paraId="58EA35DE" w14:textId="77777777" w:rsidR="00C968E3" w:rsidRPr="00A87916" w:rsidRDefault="00C968E3" w:rsidP="003D60F1">
            <w:pPr>
              <w:pStyle w:val="Mtab"/>
              <w:rPr>
                <w:rFonts w:cs="Calibri"/>
                <w:szCs w:val="24"/>
              </w:rPr>
            </w:pPr>
            <w:r w:rsidRPr="00A87916">
              <w:rPr>
                <w:rFonts w:cs="Calibri"/>
                <w:szCs w:val="24"/>
              </w:rPr>
              <w:t xml:space="preserve">- zapewnienie ochrony drzew przed </w:t>
            </w:r>
            <w:r w:rsidRPr="00A87916">
              <w:rPr>
                <w:rFonts w:cs="Calibri"/>
                <w:szCs w:val="24"/>
              </w:rPr>
              <w:lastRenderedPageBreak/>
              <w:t>ewentualnym uszkodzeniem podczas prowadzenia robót budowlanych;</w:t>
            </w:r>
          </w:p>
          <w:p w14:paraId="2C217B4A" w14:textId="77777777" w:rsidR="00C968E3" w:rsidRPr="00A87916" w:rsidRDefault="00C968E3" w:rsidP="003D60F1">
            <w:pPr>
              <w:pStyle w:val="Mtab"/>
              <w:rPr>
                <w:rFonts w:cs="Calibri"/>
                <w:szCs w:val="24"/>
              </w:rPr>
            </w:pPr>
            <w:r w:rsidRPr="00A87916">
              <w:rPr>
                <w:rFonts w:cs="Calibri"/>
                <w:szCs w:val="24"/>
              </w:rPr>
              <w:t>- prowadzenie prac budowlanych poza okresem lęgowym ptaków, rozrodu płazów.</w:t>
            </w:r>
          </w:p>
        </w:tc>
      </w:tr>
      <w:tr w:rsidR="00C968E3" w:rsidRPr="00A87916" w14:paraId="570075DC" w14:textId="77777777" w:rsidTr="003D60F1">
        <w:trPr>
          <w:trHeight w:val="284"/>
        </w:trPr>
        <w:tc>
          <w:tcPr>
            <w:tcW w:w="508" w:type="pct"/>
            <w:tcBorders>
              <w:bottom w:val="single" w:sz="4" w:space="0" w:color="000000" w:themeColor="text1"/>
            </w:tcBorders>
            <w:shd w:val="clear" w:color="auto" w:fill="auto"/>
            <w:noWrap/>
            <w:vAlign w:val="center"/>
          </w:tcPr>
          <w:p w14:paraId="1ED64475" w14:textId="77777777" w:rsidR="00C968E3" w:rsidRPr="00A87916" w:rsidRDefault="00C968E3" w:rsidP="003D60F1">
            <w:pPr>
              <w:pStyle w:val="Mtab"/>
              <w:rPr>
                <w:rFonts w:cs="Calibri"/>
                <w:szCs w:val="24"/>
                <w:highlight w:val="yellow"/>
              </w:rPr>
            </w:pPr>
          </w:p>
        </w:tc>
        <w:tc>
          <w:tcPr>
            <w:tcW w:w="407" w:type="pct"/>
            <w:tcBorders>
              <w:bottom w:val="single" w:sz="4" w:space="0" w:color="000000" w:themeColor="text1"/>
            </w:tcBorders>
            <w:shd w:val="clear" w:color="auto" w:fill="auto"/>
            <w:vAlign w:val="center"/>
          </w:tcPr>
          <w:p w14:paraId="1D0CFC45" w14:textId="77777777" w:rsidR="00C968E3" w:rsidRPr="00A87916" w:rsidRDefault="00C968E3" w:rsidP="003D60F1">
            <w:pPr>
              <w:pStyle w:val="Mtab"/>
              <w:rPr>
                <w:rFonts w:cs="Calibri"/>
                <w:szCs w:val="24"/>
              </w:rPr>
            </w:pPr>
            <w:r w:rsidRPr="00A87916">
              <w:rPr>
                <w:rFonts w:cs="Calibri"/>
                <w:noProof/>
                <w:szCs w:val="24"/>
              </w:rPr>
              <w:t>CP2, vii 7</w:t>
            </w:r>
          </w:p>
        </w:tc>
        <w:tc>
          <w:tcPr>
            <w:tcW w:w="1682" w:type="pct"/>
            <w:shd w:val="clear" w:color="auto" w:fill="auto"/>
            <w:noWrap/>
            <w:vAlign w:val="center"/>
          </w:tcPr>
          <w:p w14:paraId="1636ACA6" w14:textId="77777777" w:rsidR="00C968E3" w:rsidRPr="00A87916" w:rsidRDefault="00C968E3" w:rsidP="003D60F1">
            <w:pPr>
              <w:pStyle w:val="Mtab"/>
              <w:rPr>
                <w:rFonts w:cs="Calibri"/>
                <w:szCs w:val="24"/>
              </w:rPr>
            </w:pPr>
            <w:r w:rsidRPr="00A87916">
              <w:rPr>
                <w:rFonts w:cs="Calibri"/>
                <w:szCs w:val="24"/>
              </w:rPr>
              <w:t>Faza realizacji</w:t>
            </w:r>
          </w:p>
          <w:p w14:paraId="4A8A1E04" w14:textId="77777777" w:rsidR="00C968E3" w:rsidRPr="00A87916" w:rsidRDefault="00C968E3" w:rsidP="003D60F1">
            <w:pPr>
              <w:pStyle w:val="Mtab"/>
              <w:rPr>
                <w:rFonts w:cs="Calibri"/>
                <w:szCs w:val="24"/>
              </w:rPr>
            </w:pPr>
            <w:r w:rsidRPr="00A87916">
              <w:rPr>
                <w:rFonts w:cs="Calibri"/>
                <w:szCs w:val="24"/>
              </w:rPr>
              <w:t>Możliwe negatywne:</w:t>
            </w:r>
            <w:r w:rsidRPr="00A87916">
              <w:rPr>
                <w:rFonts w:cs="Calibri"/>
                <w:szCs w:val="24"/>
              </w:rPr>
              <w:br/>
              <w:t>- ryzyko niszczenia siedlisk, stanowisk gatunków chronionych;</w:t>
            </w:r>
          </w:p>
          <w:p w14:paraId="2FAE64C2" w14:textId="77777777" w:rsidR="00C968E3" w:rsidRPr="00A87916" w:rsidRDefault="00C968E3" w:rsidP="003D60F1">
            <w:pPr>
              <w:pStyle w:val="Mtab"/>
              <w:rPr>
                <w:rFonts w:cs="Calibri"/>
                <w:szCs w:val="24"/>
              </w:rPr>
            </w:pPr>
            <w:r w:rsidRPr="00A87916">
              <w:rPr>
                <w:rFonts w:cs="Calibri"/>
                <w:szCs w:val="24"/>
              </w:rPr>
              <w:t>- wycinka drzew i krzewów;</w:t>
            </w:r>
          </w:p>
          <w:p w14:paraId="505C3021" w14:textId="77777777" w:rsidR="00C968E3" w:rsidRPr="00A87916" w:rsidRDefault="00C968E3" w:rsidP="003D60F1">
            <w:pPr>
              <w:pStyle w:val="Mtab"/>
              <w:rPr>
                <w:rFonts w:cs="Calibri"/>
                <w:szCs w:val="24"/>
              </w:rPr>
            </w:pPr>
            <w:r w:rsidRPr="00A87916">
              <w:rPr>
                <w:rFonts w:cs="Calibri"/>
                <w:szCs w:val="24"/>
              </w:rPr>
              <w:t>- koncentracja presji turystycznej i komunikacyjnej do przebiegu dróg rowerowych i obiektów infrastruktury turystycznej;</w:t>
            </w:r>
          </w:p>
          <w:p w14:paraId="7BAF5107" w14:textId="77777777" w:rsidR="00C968E3" w:rsidRPr="00A87916" w:rsidRDefault="00C968E3" w:rsidP="003D60F1">
            <w:pPr>
              <w:pStyle w:val="Mtab"/>
              <w:rPr>
                <w:rFonts w:cs="Calibri"/>
                <w:szCs w:val="24"/>
              </w:rPr>
            </w:pPr>
            <w:r w:rsidRPr="00A87916">
              <w:rPr>
                <w:rFonts w:cs="Calibri"/>
                <w:szCs w:val="24"/>
              </w:rPr>
              <w:t>- płoszenie.</w:t>
            </w:r>
          </w:p>
          <w:p w14:paraId="0FC48117" w14:textId="77777777" w:rsidR="00C968E3" w:rsidRPr="00A87916" w:rsidRDefault="00C968E3" w:rsidP="003D60F1">
            <w:pPr>
              <w:pStyle w:val="Mtab"/>
              <w:rPr>
                <w:rFonts w:cs="Calibri"/>
                <w:szCs w:val="24"/>
              </w:rPr>
            </w:pPr>
            <w:r w:rsidRPr="00A87916">
              <w:rPr>
                <w:rFonts w:cs="Calibri"/>
                <w:szCs w:val="24"/>
              </w:rPr>
              <w:lastRenderedPageBreak/>
              <w:t>Faza eksploatacji</w:t>
            </w:r>
          </w:p>
          <w:p w14:paraId="00991977" w14:textId="77777777" w:rsidR="00C968E3" w:rsidRPr="00A87916" w:rsidRDefault="00C968E3" w:rsidP="003D60F1">
            <w:pPr>
              <w:pStyle w:val="Mtab"/>
              <w:rPr>
                <w:rFonts w:cs="Calibri"/>
                <w:szCs w:val="24"/>
              </w:rPr>
            </w:pPr>
            <w:r w:rsidRPr="00A87916">
              <w:rPr>
                <w:rFonts w:cs="Calibri"/>
                <w:szCs w:val="24"/>
              </w:rPr>
              <w:t>Możliwe negatywne:</w:t>
            </w:r>
          </w:p>
          <w:p w14:paraId="0C728FFF" w14:textId="77777777" w:rsidR="00C968E3" w:rsidRPr="00A87916" w:rsidRDefault="00C968E3" w:rsidP="003D60F1">
            <w:pPr>
              <w:pStyle w:val="Mtab"/>
              <w:rPr>
                <w:rFonts w:cs="Calibri"/>
                <w:szCs w:val="24"/>
              </w:rPr>
            </w:pPr>
            <w:r w:rsidRPr="00A87916">
              <w:rPr>
                <w:rFonts w:cs="Calibri"/>
                <w:szCs w:val="24"/>
              </w:rPr>
              <w:t>- przenikanie do środowiska gatunków obcych ekologicznie i geograficznie;</w:t>
            </w:r>
          </w:p>
          <w:p w14:paraId="220AF219" w14:textId="77777777" w:rsidR="00C968E3" w:rsidRPr="00A87916" w:rsidRDefault="00C968E3" w:rsidP="003D60F1">
            <w:pPr>
              <w:pStyle w:val="Mtab"/>
              <w:rPr>
                <w:rFonts w:cs="Calibri"/>
                <w:szCs w:val="24"/>
              </w:rPr>
            </w:pPr>
            <w:r w:rsidRPr="00A87916">
              <w:rPr>
                <w:rFonts w:cs="Calibri"/>
                <w:szCs w:val="24"/>
              </w:rPr>
              <w:t>- zaśmiecanie i płoszenie wzdłuż dróg.</w:t>
            </w:r>
          </w:p>
        </w:tc>
        <w:tc>
          <w:tcPr>
            <w:tcW w:w="611" w:type="pct"/>
            <w:shd w:val="clear" w:color="auto" w:fill="auto"/>
            <w:noWrap/>
            <w:vAlign w:val="center"/>
          </w:tcPr>
          <w:p w14:paraId="18F65A80" w14:textId="77777777" w:rsidR="00C968E3" w:rsidRPr="00A87916" w:rsidRDefault="00C968E3" w:rsidP="003D60F1">
            <w:pPr>
              <w:pStyle w:val="Mtab"/>
              <w:rPr>
                <w:rFonts w:cs="Calibri"/>
                <w:szCs w:val="24"/>
              </w:rPr>
            </w:pPr>
            <w:r w:rsidRPr="00A87916">
              <w:rPr>
                <w:rFonts w:cs="Calibri"/>
                <w:szCs w:val="24"/>
              </w:rPr>
              <w:lastRenderedPageBreak/>
              <w:t>Krótkoterminowe, średnioterminowe,</w:t>
            </w:r>
          </w:p>
          <w:p w14:paraId="3DFA9F2E" w14:textId="77777777" w:rsidR="00C968E3" w:rsidRPr="00A87916" w:rsidRDefault="00C968E3"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52B96C28" w14:textId="77777777" w:rsidR="00C968E3" w:rsidRPr="00A87916" w:rsidRDefault="00C968E3"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2E7724C8" w14:textId="77777777" w:rsidR="00C968E3" w:rsidRPr="00A87916" w:rsidRDefault="00C968E3" w:rsidP="003D60F1">
            <w:pPr>
              <w:pStyle w:val="Mtab"/>
              <w:rPr>
                <w:rFonts w:cs="Calibri"/>
                <w:szCs w:val="24"/>
              </w:rPr>
            </w:pPr>
            <w:r w:rsidRPr="00A87916">
              <w:rPr>
                <w:rFonts w:cs="Calibri"/>
                <w:szCs w:val="24"/>
              </w:rPr>
              <w:t>Możliwe oddziaływania skumulowane z zadaniami polegającymi na budowie infrastruktu</w:t>
            </w:r>
            <w:r w:rsidRPr="00A87916">
              <w:rPr>
                <w:rFonts w:cs="Calibri"/>
                <w:szCs w:val="24"/>
              </w:rPr>
              <w:lastRenderedPageBreak/>
              <w:t>ry liniowej lub sieciowej.</w:t>
            </w:r>
          </w:p>
        </w:tc>
        <w:tc>
          <w:tcPr>
            <w:tcW w:w="926" w:type="pct"/>
            <w:shd w:val="clear" w:color="auto" w:fill="auto"/>
            <w:noWrap/>
            <w:vAlign w:val="center"/>
          </w:tcPr>
          <w:p w14:paraId="2BCAD5DD" w14:textId="77777777" w:rsidR="00C968E3" w:rsidRPr="00A87916" w:rsidRDefault="00C968E3" w:rsidP="003D60F1">
            <w:pPr>
              <w:pStyle w:val="Mtab"/>
              <w:rPr>
                <w:rFonts w:cs="Calibri"/>
                <w:szCs w:val="24"/>
              </w:rPr>
            </w:pPr>
            <w:r w:rsidRPr="00A87916">
              <w:rPr>
                <w:rFonts w:cs="Calibri"/>
                <w:szCs w:val="24"/>
              </w:rPr>
              <w:lastRenderedPageBreak/>
              <w:t>- odpowiedni wybór lokalizacji inwestycji (poza chronionymi siedliskami i stanowiskami chronionych gatunków);</w:t>
            </w:r>
          </w:p>
          <w:p w14:paraId="1F7B4485" w14:textId="77777777" w:rsidR="00C968E3" w:rsidRPr="00A87916" w:rsidRDefault="00C968E3" w:rsidP="003D60F1">
            <w:pPr>
              <w:pStyle w:val="Mtab"/>
              <w:rPr>
                <w:rFonts w:cs="Calibri"/>
                <w:szCs w:val="24"/>
              </w:rPr>
            </w:pPr>
            <w:r w:rsidRPr="00A87916">
              <w:rPr>
                <w:rFonts w:cs="Calibri"/>
                <w:szCs w:val="24"/>
              </w:rPr>
              <w:t>- ograniczenie wycinki drzew i krzewów do minimum</w:t>
            </w:r>
          </w:p>
        </w:tc>
      </w:tr>
      <w:tr w:rsidR="00C968E3" w:rsidRPr="00A87916" w14:paraId="11873291" w14:textId="77777777" w:rsidTr="003D60F1">
        <w:trPr>
          <w:trHeight w:val="284"/>
        </w:trPr>
        <w:tc>
          <w:tcPr>
            <w:tcW w:w="508" w:type="pct"/>
            <w:vMerge w:val="restart"/>
            <w:tcBorders>
              <w:top w:val="single" w:sz="4" w:space="0" w:color="000000" w:themeColor="text1"/>
            </w:tcBorders>
            <w:shd w:val="clear" w:color="auto" w:fill="auto"/>
            <w:noWrap/>
            <w:vAlign w:val="center"/>
          </w:tcPr>
          <w:p w14:paraId="47B66711" w14:textId="77777777" w:rsidR="00C968E3" w:rsidRPr="00A87916" w:rsidRDefault="00C968E3" w:rsidP="003D60F1">
            <w:pPr>
              <w:pStyle w:val="Mtab"/>
              <w:rPr>
                <w:rFonts w:cs="Calibri"/>
                <w:szCs w:val="24"/>
                <w:highlight w:val="yellow"/>
              </w:rPr>
            </w:pPr>
            <w:r w:rsidRPr="00A87916">
              <w:rPr>
                <w:rFonts w:cs="Calibri"/>
                <w:noProof/>
                <w:szCs w:val="24"/>
              </w:rPr>
              <w:t>CP2, viii - Mobilność miejska i aglomeracyjna…</w:t>
            </w:r>
          </w:p>
        </w:tc>
        <w:tc>
          <w:tcPr>
            <w:tcW w:w="407" w:type="pct"/>
            <w:tcBorders>
              <w:top w:val="single" w:sz="4" w:space="0" w:color="000000" w:themeColor="text1"/>
            </w:tcBorders>
            <w:shd w:val="clear" w:color="auto" w:fill="auto"/>
            <w:vAlign w:val="center"/>
          </w:tcPr>
          <w:p w14:paraId="3B9CD177" w14:textId="77777777" w:rsidR="00C968E3" w:rsidRPr="00A87916" w:rsidRDefault="00C968E3" w:rsidP="003D60F1">
            <w:pPr>
              <w:pStyle w:val="Mtab"/>
              <w:rPr>
                <w:rFonts w:cs="Calibri"/>
                <w:noProof/>
                <w:szCs w:val="24"/>
              </w:rPr>
            </w:pPr>
            <w:r w:rsidRPr="00A87916">
              <w:rPr>
                <w:rFonts w:cs="Calibri"/>
                <w:noProof/>
                <w:szCs w:val="24"/>
              </w:rPr>
              <w:t xml:space="preserve">CP2, viii 1 </w:t>
            </w:r>
          </w:p>
        </w:tc>
        <w:tc>
          <w:tcPr>
            <w:tcW w:w="1682" w:type="pct"/>
            <w:shd w:val="clear" w:color="auto" w:fill="auto"/>
            <w:noWrap/>
            <w:vAlign w:val="center"/>
          </w:tcPr>
          <w:p w14:paraId="0A1C975A" w14:textId="77777777" w:rsidR="00C968E3" w:rsidRPr="00A87916" w:rsidRDefault="00C968E3"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05E7185D" w14:textId="77777777" w:rsidR="00C968E3" w:rsidRPr="00A87916" w:rsidRDefault="00C968E3" w:rsidP="003D60F1">
            <w:pPr>
              <w:pStyle w:val="Mtab"/>
              <w:rPr>
                <w:rFonts w:cs="Calibri"/>
                <w:szCs w:val="24"/>
              </w:rPr>
            </w:pPr>
            <w:r w:rsidRPr="00A87916">
              <w:rPr>
                <w:rFonts w:cs="Calibri"/>
                <w:szCs w:val="24"/>
              </w:rPr>
              <w:t>-</w:t>
            </w:r>
          </w:p>
        </w:tc>
        <w:tc>
          <w:tcPr>
            <w:tcW w:w="408" w:type="pct"/>
            <w:shd w:val="clear" w:color="auto" w:fill="auto"/>
            <w:noWrap/>
            <w:vAlign w:val="center"/>
          </w:tcPr>
          <w:p w14:paraId="0D9E51E6" w14:textId="77777777" w:rsidR="00C968E3" w:rsidRPr="00A87916" w:rsidRDefault="00C968E3" w:rsidP="003D60F1">
            <w:pPr>
              <w:pStyle w:val="Mtab"/>
              <w:rPr>
                <w:rFonts w:cs="Calibri"/>
                <w:szCs w:val="24"/>
              </w:rPr>
            </w:pPr>
            <w:r w:rsidRPr="00A87916">
              <w:rPr>
                <w:rFonts w:cs="Calibri"/>
                <w:szCs w:val="24"/>
              </w:rPr>
              <w:t>-</w:t>
            </w:r>
          </w:p>
        </w:tc>
        <w:tc>
          <w:tcPr>
            <w:tcW w:w="458" w:type="pct"/>
            <w:shd w:val="clear" w:color="auto" w:fill="auto"/>
            <w:noWrap/>
            <w:vAlign w:val="center"/>
          </w:tcPr>
          <w:p w14:paraId="0DB89B2E"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7E25F725" w14:textId="77777777" w:rsidR="00C968E3" w:rsidRPr="00A87916" w:rsidRDefault="00C968E3" w:rsidP="003D60F1">
            <w:pPr>
              <w:pStyle w:val="Mtab"/>
              <w:rPr>
                <w:rFonts w:cs="Calibri"/>
                <w:szCs w:val="24"/>
              </w:rPr>
            </w:pPr>
            <w:r w:rsidRPr="00A87916">
              <w:rPr>
                <w:rFonts w:cs="Calibri"/>
                <w:szCs w:val="24"/>
              </w:rPr>
              <w:t>-</w:t>
            </w:r>
          </w:p>
        </w:tc>
      </w:tr>
      <w:tr w:rsidR="00C968E3" w:rsidRPr="00A87916" w14:paraId="34E4DD1A" w14:textId="77777777" w:rsidTr="003D60F1">
        <w:trPr>
          <w:trHeight w:val="284"/>
        </w:trPr>
        <w:tc>
          <w:tcPr>
            <w:tcW w:w="508" w:type="pct"/>
            <w:vMerge/>
            <w:shd w:val="clear" w:color="auto" w:fill="auto"/>
            <w:noWrap/>
            <w:vAlign w:val="center"/>
          </w:tcPr>
          <w:p w14:paraId="0AAB9C5A"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7499DA98" w14:textId="77777777" w:rsidR="00C968E3" w:rsidRPr="00A87916" w:rsidRDefault="00C968E3" w:rsidP="003D60F1">
            <w:pPr>
              <w:pStyle w:val="Mtab"/>
              <w:rPr>
                <w:rFonts w:cs="Calibri"/>
                <w:szCs w:val="24"/>
              </w:rPr>
            </w:pPr>
            <w:r w:rsidRPr="00A87916">
              <w:rPr>
                <w:rFonts w:cs="Calibri"/>
                <w:noProof/>
                <w:szCs w:val="24"/>
              </w:rPr>
              <w:t>CP2, viii 2</w:t>
            </w:r>
          </w:p>
        </w:tc>
        <w:tc>
          <w:tcPr>
            <w:tcW w:w="1682" w:type="pct"/>
            <w:shd w:val="clear" w:color="auto" w:fill="auto"/>
            <w:noWrap/>
            <w:vAlign w:val="center"/>
          </w:tcPr>
          <w:p w14:paraId="4D63F85F" w14:textId="77777777" w:rsidR="00C968E3" w:rsidRPr="00A87916" w:rsidRDefault="00C968E3" w:rsidP="003D60F1">
            <w:pPr>
              <w:pStyle w:val="Mtab"/>
              <w:rPr>
                <w:rFonts w:cs="Calibri"/>
                <w:szCs w:val="24"/>
              </w:rPr>
            </w:pPr>
            <w:r w:rsidRPr="00A87916">
              <w:rPr>
                <w:rFonts w:cs="Calibri"/>
                <w:szCs w:val="24"/>
              </w:rPr>
              <w:t>Faza realizacji</w:t>
            </w:r>
          </w:p>
          <w:p w14:paraId="0F3C37CC" w14:textId="77777777" w:rsidR="00C968E3" w:rsidRPr="00A87916" w:rsidRDefault="00C968E3" w:rsidP="003D60F1">
            <w:pPr>
              <w:pStyle w:val="Mtab"/>
              <w:rPr>
                <w:rFonts w:cs="Calibri"/>
                <w:szCs w:val="24"/>
              </w:rPr>
            </w:pPr>
            <w:r w:rsidRPr="00A87916">
              <w:rPr>
                <w:rFonts w:cs="Calibri"/>
                <w:szCs w:val="24"/>
              </w:rPr>
              <w:t>Możliwe negatywne:</w:t>
            </w:r>
            <w:r w:rsidRPr="00A87916">
              <w:rPr>
                <w:rFonts w:cs="Calibri"/>
                <w:szCs w:val="24"/>
              </w:rPr>
              <w:br/>
              <w:t>- ryzyko niszczenia siedlisk, stanowisk gatunków chronionych;</w:t>
            </w:r>
          </w:p>
          <w:p w14:paraId="14353413" w14:textId="77777777" w:rsidR="00C968E3" w:rsidRPr="00A87916" w:rsidRDefault="00C968E3" w:rsidP="003D60F1">
            <w:pPr>
              <w:pStyle w:val="Mtab"/>
              <w:rPr>
                <w:rFonts w:cs="Calibri"/>
                <w:szCs w:val="24"/>
              </w:rPr>
            </w:pPr>
            <w:r w:rsidRPr="00A87916">
              <w:rPr>
                <w:rFonts w:cs="Calibri"/>
                <w:szCs w:val="24"/>
              </w:rPr>
              <w:t>- wycinka drzew i krzewów</w:t>
            </w:r>
          </w:p>
        </w:tc>
        <w:tc>
          <w:tcPr>
            <w:tcW w:w="611" w:type="pct"/>
            <w:shd w:val="clear" w:color="auto" w:fill="auto"/>
            <w:noWrap/>
            <w:vAlign w:val="center"/>
          </w:tcPr>
          <w:p w14:paraId="581B81C3" w14:textId="77777777" w:rsidR="00C968E3" w:rsidRPr="00A87916" w:rsidRDefault="00C968E3"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324DECE8" w14:textId="77777777" w:rsidR="00C968E3" w:rsidRPr="00A87916" w:rsidRDefault="00C968E3"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72865CAA" w14:textId="77777777" w:rsidR="00C968E3" w:rsidRPr="00A87916" w:rsidRDefault="00C968E3" w:rsidP="003D60F1">
            <w:pPr>
              <w:pStyle w:val="Mtab"/>
              <w:rPr>
                <w:rFonts w:cs="Calibri"/>
                <w:szCs w:val="24"/>
              </w:rPr>
            </w:pPr>
            <w:r w:rsidRPr="00A87916">
              <w:rPr>
                <w:rFonts w:cs="Calibri"/>
                <w:szCs w:val="24"/>
              </w:rPr>
              <w:t xml:space="preserve">Możliwe oddziaływania skumulowane z zadaniami polegającymi na budowie infrastruktury liniowej </w:t>
            </w:r>
            <w:r w:rsidRPr="00A87916">
              <w:rPr>
                <w:rFonts w:cs="Calibri"/>
                <w:szCs w:val="24"/>
              </w:rPr>
              <w:lastRenderedPageBreak/>
              <w:t>lub sieciowej.</w:t>
            </w:r>
          </w:p>
        </w:tc>
        <w:tc>
          <w:tcPr>
            <w:tcW w:w="926" w:type="pct"/>
            <w:shd w:val="clear" w:color="auto" w:fill="auto"/>
            <w:noWrap/>
            <w:vAlign w:val="center"/>
          </w:tcPr>
          <w:p w14:paraId="279DE48A" w14:textId="77777777" w:rsidR="00C968E3" w:rsidRPr="00A87916" w:rsidRDefault="00C968E3" w:rsidP="003D60F1">
            <w:pPr>
              <w:pStyle w:val="Mtab"/>
              <w:rPr>
                <w:rFonts w:cs="Calibri"/>
                <w:szCs w:val="24"/>
              </w:rPr>
            </w:pPr>
            <w:r w:rsidRPr="00A87916">
              <w:rPr>
                <w:rFonts w:cs="Calibri"/>
                <w:szCs w:val="24"/>
              </w:rPr>
              <w:lastRenderedPageBreak/>
              <w:t>- odpowiedni wybór lokalizacji inwestycji (poza chronionymi siedliskami i stanowiskami chronionych gatunków);</w:t>
            </w:r>
          </w:p>
          <w:p w14:paraId="6F55427E" w14:textId="77777777" w:rsidR="00C968E3" w:rsidRPr="00A87916" w:rsidRDefault="00C968E3" w:rsidP="003D60F1">
            <w:pPr>
              <w:pStyle w:val="Mtab"/>
              <w:rPr>
                <w:rFonts w:cs="Calibri"/>
                <w:szCs w:val="24"/>
              </w:rPr>
            </w:pPr>
            <w:r w:rsidRPr="00A87916">
              <w:rPr>
                <w:rFonts w:cs="Calibri"/>
                <w:szCs w:val="24"/>
              </w:rPr>
              <w:t>- ograniczenie wycinki drzew i krzewów do minimum</w:t>
            </w:r>
          </w:p>
        </w:tc>
      </w:tr>
      <w:tr w:rsidR="00C968E3" w:rsidRPr="00A87916" w14:paraId="0F0EDD78" w14:textId="77777777" w:rsidTr="003D60F1">
        <w:trPr>
          <w:trHeight w:val="284"/>
        </w:trPr>
        <w:tc>
          <w:tcPr>
            <w:tcW w:w="508" w:type="pct"/>
            <w:vMerge/>
            <w:shd w:val="clear" w:color="auto" w:fill="auto"/>
            <w:noWrap/>
            <w:vAlign w:val="center"/>
          </w:tcPr>
          <w:p w14:paraId="4B02F5B4"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4B98CA44" w14:textId="77777777" w:rsidR="00C968E3" w:rsidRPr="00A87916" w:rsidRDefault="00C968E3" w:rsidP="003D60F1">
            <w:pPr>
              <w:pStyle w:val="Mtab"/>
              <w:rPr>
                <w:rFonts w:cs="Calibri"/>
                <w:szCs w:val="24"/>
              </w:rPr>
            </w:pPr>
            <w:r w:rsidRPr="00A87916">
              <w:rPr>
                <w:rFonts w:cs="Calibri"/>
                <w:noProof/>
                <w:szCs w:val="24"/>
              </w:rPr>
              <w:t xml:space="preserve">CP2, viii 4 </w:t>
            </w:r>
          </w:p>
        </w:tc>
        <w:tc>
          <w:tcPr>
            <w:tcW w:w="1682" w:type="pct"/>
            <w:shd w:val="clear" w:color="auto" w:fill="auto"/>
            <w:noWrap/>
            <w:vAlign w:val="center"/>
          </w:tcPr>
          <w:p w14:paraId="3F945E4E" w14:textId="77777777" w:rsidR="00C968E3" w:rsidRPr="00A87916" w:rsidRDefault="00C968E3"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39F2BABE" w14:textId="77777777" w:rsidR="00C968E3" w:rsidRPr="00A87916" w:rsidRDefault="00C968E3" w:rsidP="003D60F1">
            <w:pPr>
              <w:pStyle w:val="Mtab"/>
              <w:rPr>
                <w:rFonts w:cs="Calibri"/>
                <w:szCs w:val="24"/>
              </w:rPr>
            </w:pPr>
            <w:r w:rsidRPr="00A87916">
              <w:rPr>
                <w:rFonts w:cs="Calibri"/>
                <w:szCs w:val="24"/>
              </w:rPr>
              <w:t>-</w:t>
            </w:r>
          </w:p>
        </w:tc>
        <w:tc>
          <w:tcPr>
            <w:tcW w:w="408" w:type="pct"/>
            <w:shd w:val="clear" w:color="auto" w:fill="auto"/>
            <w:noWrap/>
            <w:vAlign w:val="center"/>
          </w:tcPr>
          <w:p w14:paraId="2FF2CDC9" w14:textId="77777777" w:rsidR="00C968E3" w:rsidRPr="00A87916" w:rsidRDefault="00C968E3" w:rsidP="003D60F1">
            <w:pPr>
              <w:pStyle w:val="Mtab"/>
              <w:rPr>
                <w:rFonts w:cs="Calibri"/>
                <w:szCs w:val="24"/>
              </w:rPr>
            </w:pPr>
            <w:r w:rsidRPr="00A87916">
              <w:rPr>
                <w:rFonts w:cs="Calibri"/>
                <w:szCs w:val="24"/>
              </w:rPr>
              <w:t>-</w:t>
            </w:r>
          </w:p>
        </w:tc>
        <w:tc>
          <w:tcPr>
            <w:tcW w:w="458" w:type="pct"/>
            <w:shd w:val="clear" w:color="auto" w:fill="auto"/>
            <w:noWrap/>
            <w:vAlign w:val="center"/>
          </w:tcPr>
          <w:p w14:paraId="10CD6BCB"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33AD0112" w14:textId="77777777" w:rsidR="00C968E3" w:rsidRPr="00A87916" w:rsidRDefault="00C968E3" w:rsidP="003D60F1">
            <w:pPr>
              <w:pStyle w:val="Mtab"/>
              <w:rPr>
                <w:rFonts w:cs="Calibri"/>
                <w:szCs w:val="24"/>
              </w:rPr>
            </w:pPr>
            <w:r w:rsidRPr="00A87916">
              <w:rPr>
                <w:rFonts w:cs="Calibri"/>
                <w:szCs w:val="24"/>
              </w:rPr>
              <w:t>-</w:t>
            </w:r>
          </w:p>
        </w:tc>
      </w:tr>
      <w:tr w:rsidR="00C968E3" w:rsidRPr="00A87916" w14:paraId="2B59A4BA" w14:textId="77777777" w:rsidTr="003D60F1">
        <w:trPr>
          <w:trHeight w:val="284"/>
        </w:trPr>
        <w:tc>
          <w:tcPr>
            <w:tcW w:w="508" w:type="pct"/>
            <w:vMerge/>
            <w:shd w:val="clear" w:color="auto" w:fill="auto"/>
            <w:noWrap/>
            <w:vAlign w:val="center"/>
          </w:tcPr>
          <w:p w14:paraId="4852F479"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3179A26B" w14:textId="77777777" w:rsidR="00C968E3" w:rsidRPr="00A87916" w:rsidRDefault="00C968E3" w:rsidP="003D60F1">
            <w:pPr>
              <w:pStyle w:val="Mtab"/>
              <w:rPr>
                <w:rFonts w:cs="Calibri"/>
                <w:szCs w:val="24"/>
              </w:rPr>
            </w:pPr>
            <w:r w:rsidRPr="00A87916">
              <w:rPr>
                <w:rFonts w:cs="Calibri"/>
                <w:noProof/>
                <w:szCs w:val="24"/>
              </w:rPr>
              <w:t>CP2, viii 3</w:t>
            </w:r>
          </w:p>
        </w:tc>
        <w:tc>
          <w:tcPr>
            <w:tcW w:w="1682" w:type="pct"/>
            <w:shd w:val="clear" w:color="auto" w:fill="auto"/>
            <w:noWrap/>
            <w:vAlign w:val="center"/>
          </w:tcPr>
          <w:p w14:paraId="2258C242" w14:textId="77777777" w:rsidR="00C968E3" w:rsidRPr="00A87916" w:rsidRDefault="00C968E3" w:rsidP="003D60F1">
            <w:pPr>
              <w:pStyle w:val="Mtab"/>
              <w:rPr>
                <w:rFonts w:cs="Calibri"/>
                <w:szCs w:val="24"/>
              </w:rPr>
            </w:pPr>
            <w:r w:rsidRPr="00A87916">
              <w:rPr>
                <w:rFonts w:cs="Calibri"/>
                <w:szCs w:val="24"/>
              </w:rPr>
              <w:t>Faza realizacji</w:t>
            </w:r>
          </w:p>
          <w:p w14:paraId="42211A38" w14:textId="77777777" w:rsidR="00C968E3" w:rsidRPr="00A87916" w:rsidRDefault="00C968E3" w:rsidP="003D60F1">
            <w:pPr>
              <w:pStyle w:val="Mtab"/>
              <w:rPr>
                <w:rFonts w:cs="Calibri"/>
                <w:szCs w:val="24"/>
              </w:rPr>
            </w:pPr>
            <w:r w:rsidRPr="00A87916">
              <w:rPr>
                <w:rFonts w:cs="Calibri"/>
                <w:szCs w:val="24"/>
              </w:rPr>
              <w:t>Możliwe negatywne:</w:t>
            </w:r>
            <w:r w:rsidRPr="00A87916">
              <w:rPr>
                <w:rFonts w:cs="Calibri"/>
                <w:szCs w:val="24"/>
              </w:rPr>
              <w:br/>
              <w:t>- ryzyko niszczenia siedlisk, stanowisk gatunków chronionych;</w:t>
            </w:r>
          </w:p>
          <w:p w14:paraId="0AF7B1AF" w14:textId="77777777" w:rsidR="00C968E3" w:rsidRPr="00A87916" w:rsidRDefault="00C968E3" w:rsidP="003D60F1">
            <w:pPr>
              <w:pStyle w:val="Mtab"/>
              <w:rPr>
                <w:rFonts w:cs="Calibri"/>
                <w:szCs w:val="24"/>
              </w:rPr>
            </w:pPr>
            <w:r w:rsidRPr="00A87916">
              <w:rPr>
                <w:rFonts w:cs="Calibri"/>
                <w:szCs w:val="24"/>
              </w:rPr>
              <w:t>- wycinka drzew i krzewów;</w:t>
            </w:r>
          </w:p>
          <w:p w14:paraId="5B684A28" w14:textId="77777777" w:rsidR="00C968E3" w:rsidRPr="00A87916" w:rsidRDefault="00C968E3" w:rsidP="003D60F1">
            <w:pPr>
              <w:pStyle w:val="Mtab"/>
              <w:rPr>
                <w:rFonts w:cs="Calibri"/>
                <w:szCs w:val="24"/>
              </w:rPr>
            </w:pPr>
            <w:r w:rsidRPr="00A87916">
              <w:rPr>
                <w:rFonts w:cs="Calibri"/>
                <w:szCs w:val="24"/>
              </w:rPr>
              <w:t>- płoszenie.</w:t>
            </w:r>
          </w:p>
        </w:tc>
        <w:tc>
          <w:tcPr>
            <w:tcW w:w="611" w:type="pct"/>
            <w:shd w:val="clear" w:color="auto" w:fill="auto"/>
            <w:noWrap/>
            <w:vAlign w:val="center"/>
          </w:tcPr>
          <w:p w14:paraId="4AF1DA97" w14:textId="77777777" w:rsidR="00C968E3" w:rsidRPr="00A87916" w:rsidRDefault="00C968E3"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3B5BA893" w14:textId="77777777" w:rsidR="00C968E3" w:rsidRPr="00A87916" w:rsidRDefault="00C968E3"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465EE173" w14:textId="77777777" w:rsidR="00C968E3" w:rsidRPr="00A87916" w:rsidRDefault="00C968E3"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926" w:type="pct"/>
            <w:shd w:val="clear" w:color="auto" w:fill="auto"/>
            <w:noWrap/>
            <w:vAlign w:val="center"/>
          </w:tcPr>
          <w:p w14:paraId="40FBCEA5" w14:textId="77777777" w:rsidR="00C968E3" w:rsidRPr="00A87916" w:rsidRDefault="00C968E3" w:rsidP="003D60F1">
            <w:pPr>
              <w:pStyle w:val="Mtab"/>
              <w:rPr>
                <w:rFonts w:cs="Calibri"/>
                <w:szCs w:val="24"/>
              </w:rPr>
            </w:pPr>
            <w:r w:rsidRPr="00A87916">
              <w:rPr>
                <w:rFonts w:cs="Calibri"/>
                <w:szCs w:val="24"/>
              </w:rPr>
              <w:t>- odpowiedni wybór lokalizacji inwestycji (poza chronionymi siedliskami i stanowiskami chronionych gatunków);</w:t>
            </w:r>
          </w:p>
          <w:p w14:paraId="17336FED" w14:textId="77777777" w:rsidR="00C968E3" w:rsidRPr="00A87916" w:rsidRDefault="00C968E3" w:rsidP="003D60F1">
            <w:pPr>
              <w:pStyle w:val="Mtab"/>
              <w:rPr>
                <w:rFonts w:cs="Calibri"/>
                <w:szCs w:val="24"/>
              </w:rPr>
            </w:pPr>
            <w:r w:rsidRPr="00A87916">
              <w:rPr>
                <w:rFonts w:cs="Calibri"/>
                <w:szCs w:val="24"/>
              </w:rPr>
              <w:t>- ograniczenie wycinki drzew i krzewów do minimum</w:t>
            </w:r>
          </w:p>
        </w:tc>
      </w:tr>
      <w:tr w:rsidR="00C968E3" w:rsidRPr="00A87916" w14:paraId="33DDD869" w14:textId="77777777" w:rsidTr="003D60F1">
        <w:trPr>
          <w:trHeight w:val="284"/>
        </w:trPr>
        <w:tc>
          <w:tcPr>
            <w:tcW w:w="508" w:type="pct"/>
            <w:vMerge/>
            <w:shd w:val="clear" w:color="auto" w:fill="auto"/>
            <w:noWrap/>
            <w:vAlign w:val="center"/>
          </w:tcPr>
          <w:p w14:paraId="29112DF1"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131C3D23" w14:textId="77777777" w:rsidR="00C968E3" w:rsidRPr="00A87916" w:rsidRDefault="00C968E3" w:rsidP="003D60F1">
            <w:pPr>
              <w:pStyle w:val="Mtab"/>
              <w:rPr>
                <w:rFonts w:cs="Calibri"/>
                <w:szCs w:val="24"/>
              </w:rPr>
            </w:pPr>
            <w:r w:rsidRPr="00A87916">
              <w:rPr>
                <w:rFonts w:cs="Calibri"/>
                <w:noProof/>
                <w:szCs w:val="24"/>
              </w:rPr>
              <w:t xml:space="preserve">CP2, viii 5 </w:t>
            </w:r>
          </w:p>
        </w:tc>
        <w:tc>
          <w:tcPr>
            <w:tcW w:w="1682" w:type="pct"/>
            <w:shd w:val="clear" w:color="auto" w:fill="auto"/>
            <w:noWrap/>
            <w:vAlign w:val="center"/>
          </w:tcPr>
          <w:p w14:paraId="3D621F3D" w14:textId="77777777" w:rsidR="00C968E3" w:rsidRPr="00A87916" w:rsidRDefault="00C968E3" w:rsidP="003D60F1">
            <w:pPr>
              <w:pStyle w:val="Mtab"/>
              <w:rPr>
                <w:rFonts w:cs="Calibri"/>
                <w:szCs w:val="24"/>
              </w:rPr>
            </w:pPr>
            <w:r w:rsidRPr="00A87916">
              <w:rPr>
                <w:rFonts w:cs="Calibri"/>
                <w:szCs w:val="24"/>
              </w:rPr>
              <w:t>Faza realizacji</w:t>
            </w:r>
          </w:p>
          <w:p w14:paraId="7855317C" w14:textId="77777777" w:rsidR="00C968E3" w:rsidRPr="00A87916" w:rsidRDefault="00C968E3" w:rsidP="003D60F1">
            <w:pPr>
              <w:pStyle w:val="Mtab"/>
              <w:rPr>
                <w:rFonts w:cs="Calibri"/>
                <w:szCs w:val="24"/>
              </w:rPr>
            </w:pPr>
            <w:r w:rsidRPr="00A87916">
              <w:rPr>
                <w:rFonts w:cs="Calibri"/>
                <w:szCs w:val="24"/>
              </w:rPr>
              <w:t>Możliwe negatywne:</w:t>
            </w:r>
            <w:r w:rsidRPr="00A87916">
              <w:rPr>
                <w:rFonts w:cs="Calibri"/>
                <w:szCs w:val="24"/>
              </w:rPr>
              <w:br/>
              <w:t>- ryzyko niszczenia siedlisk, stanowisk gatunków chronionych;</w:t>
            </w:r>
          </w:p>
          <w:p w14:paraId="77586970" w14:textId="77777777" w:rsidR="00C968E3" w:rsidRPr="00A87916" w:rsidRDefault="00C968E3" w:rsidP="003D60F1">
            <w:pPr>
              <w:pStyle w:val="Mtab"/>
              <w:rPr>
                <w:rFonts w:cs="Calibri"/>
                <w:szCs w:val="24"/>
              </w:rPr>
            </w:pPr>
            <w:r w:rsidRPr="00A87916">
              <w:rPr>
                <w:rFonts w:cs="Calibri"/>
                <w:szCs w:val="24"/>
              </w:rPr>
              <w:t>- wycinka drzew i krzewów;</w:t>
            </w:r>
          </w:p>
          <w:p w14:paraId="15D1F696" w14:textId="77777777" w:rsidR="00C968E3" w:rsidRPr="00A87916" w:rsidRDefault="00C968E3" w:rsidP="003D60F1">
            <w:pPr>
              <w:pStyle w:val="Mtab"/>
              <w:rPr>
                <w:rFonts w:cs="Calibri"/>
                <w:szCs w:val="24"/>
              </w:rPr>
            </w:pPr>
            <w:r w:rsidRPr="00A87916">
              <w:rPr>
                <w:rFonts w:cs="Calibri"/>
                <w:szCs w:val="24"/>
              </w:rPr>
              <w:t>- płoszenie</w:t>
            </w:r>
          </w:p>
        </w:tc>
        <w:tc>
          <w:tcPr>
            <w:tcW w:w="611" w:type="pct"/>
            <w:shd w:val="clear" w:color="auto" w:fill="auto"/>
            <w:noWrap/>
            <w:vAlign w:val="center"/>
          </w:tcPr>
          <w:p w14:paraId="32ED8693" w14:textId="77777777" w:rsidR="00C968E3" w:rsidRPr="00A87916" w:rsidRDefault="00C968E3"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5D508413" w14:textId="77777777" w:rsidR="00C968E3" w:rsidRPr="00A87916" w:rsidRDefault="00C968E3"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74E7C276" w14:textId="77777777" w:rsidR="00C968E3" w:rsidRPr="00A87916" w:rsidRDefault="00C968E3"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926" w:type="pct"/>
            <w:shd w:val="clear" w:color="auto" w:fill="auto"/>
            <w:noWrap/>
            <w:vAlign w:val="center"/>
          </w:tcPr>
          <w:p w14:paraId="7A1C28D7" w14:textId="77777777" w:rsidR="00C968E3" w:rsidRPr="00A87916" w:rsidRDefault="00C968E3" w:rsidP="003D60F1">
            <w:pPr>
              <w:pStyle w:val="Mtab"/>
              <w:rPr>
                <w:rFonts w:cs="Calibri"/>
                <w:szCs w:val="24"/>
              </w:rPr>
            </w:pPr>
            <w:r w:rsidRPr="00A87916">
              <w:rPr>
                <w:rFonts w:cs="Calibri"/>
                <w:szCs w:val="24"/>
              </w:rPr>
              <w:t>- odpowiedni wybór lokalizacji inwestycji (poza chronionymi siedliskami i stanowiskami chronionych gatunków);</w:t>
            </w:r>
          </w:p>
          <w:p w14:paraId="2557C99A" w14:textId="77777777" w:rsidR="00C968E3" w:rsidRPr="00A87916" w:rsidRDefault="00C968E3" w:rsidP="003D60F1">
            <w:pPr>
              <w:pStyle w:val="Mtab"/>
              <w:rPr>
                <w:rFonts w:cs="Calibri"/>
                <w:szCs w:val="24"/>
              </w:rPr>
            </w:pPr>
            <w:r w:rsidRPr="00A87916">
              <w:rPr>
                <w:rFonts w:cs="Calibri"/>
                <w:szCs w:val="24"/>
              </w:rPr>
              <w:t>- ograniczenie wycinki drzew i krzewów do minimum</w:t>
            </w:r>
          </w:p>
        </w:tc>
      </w:tr>
      <w:tr w:rsidR="00C968E3" w:rsidRPr="00A87916" w14:paraId="5B7BF82D" w14:textId="77777777" w:rsidTr="003D60F1">
        <w:trPr>
          <w:trHeight w:val="284"/>
        </w:trPr>
        <w:tc>
          <w:tcPr>
            <w:tcW w:w="5000" w:type="pct"/>
            <w:gridSpan w:val="7"/>
            <w:shd w:val="clear" w:color="auto" w:fill="DBE5F1" w:themeFill="accent1" w:themeFillTint="33"/>
            <w:noWrap/>
            <w:vAlign w:val="center"/>
          </w:tcPr>
          <w:p w14:paraId="60C40836" w14:textId="77777777" w:rsidR="00C968E3" w:rsidRPr="00A87916" w:rsidRDefault="00C968E3" w:rsidP="003D60F1">
            <w:pPr>
              <w:pStyle w:val="Mtab"/>
              <w:rPr>
                <w:rFonts w:cs="Calibri"/>
                <w:szCs w:val="24"/>
              </w:rPr>
            </w:pPr>
            <w:r w:rsidRPr="00A87916">
              <w:rPr>
                <w:rFonts w:cs="Calibri"/>
                <w:szCs w:val="24"/>
              </w:rPr>
              <w:t>Priorytet 3 - Transport</w:t>
            </w:r>
          </w:p>
        </w:tc>
      </w:tr>
      <w:tr w:rsidR="00C968E3" w:rsidRPr="00A87916" w14:paraId="14A0A778" w14:textId="77777777" w:rsidTr="003D60F1">
        <w:trPr>
          <w:trHeight w:val="284"/>
        </w:trPr>
        <w:tc>
          <w:tcPr>
            <w:tcW w:w="508" w:type="pct"/>
            <w:vMerge w:val="restart"/>
            <w:shd w:val="clear" w:color="auto" w:fill="auto"/>
            <w:noWrap/>
            <w:vAlign w:val="center"/>
          </w:tcPr>
          <w:p w14:paraId="3DECBA27" w14:textId="2E8C931A" w:rsidR="00C968E3" w:rsidRPr="00A87916" w:rsidRDefault="00C968E3" w:rsidP="003D60F1">
            <w:pPr>
              <w:pStyle w:val="Mtab"/>
              <w:rPr>
                <w:rFonts w:cs="Calibri"/>
                <w:szCs w:val="24"/>
                <w:highlight w:val="yellow"/>
              </w:rPr>
            </w:pPr>
            <w:r w:rsidRPr="00A87916">
              <w:rPr>
                <w:rFonts w:cs="Calibri"/>
                <w:noProof/>
                <w:szCs w:val="24"/>
              </w:rPr>
              <w:t>CP3, ii - Zrównoważo</w:t>
            </w:r>
            <w:r w:rsidRPr="00A87916">
              <w:rPr>
                <w:rFonts w:cs="Calibri"/>
                <w:noProof/>
                <w:szCs w:val="24"/>
              </w:rPr>
              <w:lastRenderedPageBreak/>
              <w:t>ny transport….</w:t>
            </w:r>
          </w:p>
        </w:tc>
        <w:tc>
          <w:tcPr>
            <w:tcW w:w="407" w:type="pct"/>
            <w:shd w:val="clear" w:color="auto" w:fill="auto"/>
            <w:vAlign w:val="center"/>
          </w:tcPr>
          <w:p w14:paraId="3DAE41E9" w14:textId="3D0B8324" w:rsidR="00C968E3" w:rsidRPr="00A87916" w:rsidRDefault="00C968E3" w:rsidP="003D60F1">
            <w:pPr>
              <w:pStyle w:val="Mtab"/>
              <w:rPr>
                <w:rFonts w:cs="Calibri"/>
                <w:szCs w:val="24"/>
              </w:rPr>
            </w:pPr>
            <w:r w:rsidRPr="00A87916">
              <w:rPr>
                <w:rFonts w:cs="Calibri"/>
                <w:noProof/>
                <w:szCs w:val="24"/>
              </w:rPr>
              <w:lastRenderedPageBreak/>
              <w:t xml:space="preserve">CP3, ii 1 </w:t>
            </w:r>
          </w:p>
        </w:tc>
        <w:tc>
          <w:tcPr>
            <w:tcW w:w="1682" w:type="pct"/>
            <w:vMerge w:val="restart"/>
            <w:shd w:val="clear" w:color="auto" w:fill="auto"/>
            <w:noWrap/>
            <w:vAlign w:val="center"/>
          </w:tcPr>
          <w:p w14:paraId="61235605" w14:textId="77777777" w:rsidR="00C968E3" w:rsidRPr="00A87916" w:rsidRDefault="00C968E3" w:rsidP="003D60F1">
            <w:pPr>
              <w:pStyle w:val="Mtab"/>
              <w:rPr>
                <w:rFonts w:cs="Calibri"/>
                <w:szCs w:val="24"/>
              </w:rPr>
            </w:pPr>
            <w:r w:rsidRPr="00A87916">
              <w:rPr>
                <w:rFonts w:cs="Calibri"/>
                <w:szCs w:val="24"/>
              </w:rPr>
              <w:t>Faza realizacji:</w:t>
            </w:r>
          </w:p>
          <w:p w14:paraId="23A7D782" w14:textId="77777777" w:rsidR="00C968E3" w:rsidRPr="00A87916" w:rsidRDefault="00C968E3" w:rsidP="003D60F1">
            <w:pPr>
              <w:pStyle w:val="Mtab"/>
              <w:rPr>
                <w:rFonts w:cs="Calibri"/>
                <w:szCs w:val="24"/>
              </w:rPr>
            </w:pPr>
            <w:r w:rsidRPr="00A87916">
              <w:rPr>
                <w:rFonts w:cs="Calibri"/>
                <w:szCs w:val="24"/>
              </w:rPr>
              <w:t>Możliwe negatywne:</w:t>
            </w:r>
          </w:p>
          <w:p w14:paraId="790359F5" w14:textId="77777777" w:rsidR="00C968E3" w:rsidRPr="00A87916" w:rsidRDefault="00C968E3" w:rsidP="003D60F1">
            <w:pPr>
              <w:pStyle w:val="Mtab"/>
              <w:rPr>
                <w:rFonts w:cs="Calibri"/>
                <w:szCs w:val="24"/>
              </w:rPr>
            </w:pPr>
            <w:r w:rsidRPr="00A87916">
              <w:rPr>
                <w:rFonts w:cs="Calibri"/>
                <w:szCs w:val="24"/>
              </w:rPr>
              <w:lastRenderedPageBreak/>
              <w:t>- zajmowanie siedlisk, stanowisk chronionych roślin, siedlisk płazów i gadów, ssaków i ryb oraz pogorszenie stanu tych siedlisk;</w:t>
            </w:r>
          </w:p>
          <w:p w14:paraId="109F1401" w14:textId="77777777" w:rsidR="00C968E3" w:rsidRPr="00A87916" w:rsidRDefault="00C968E3" w:rsidP="003D60F1">
            <w:pPr>
              <w:pStyle w:val="Mtab"/>
              <w:rPr>
                <w:rFonts w:cs="Calibri"/>
                <w:szCs w:val="24"/>
              </w:rPr>
            </w:pPr>
            <w:r w:rsidRPr="00A87916">
              <w:rPr>
                <w:rFonts w:cs="Calibri"/>
                <w:szCs w:val="24"/>
              </w:rPr>
              <w:t>- efekt barierowy;</w:t>
            </w:r>
          </w:p>
          <w:p w14:paraId="41CF118D" w14:textId="77777777" w:rsidR="00C968E3" w:rsidRPr="00A87916" w:rsidRDefault="00C968E3" w:rsidP="003D60F1">
            <w:pPr>
              <w:pStyle w:val="Mtab"/>
              <w:rPr>
                <w:rFonts w:cs="Calibri"/>
                <w:szCs w:val="24"/>
              </w:rPr>
            </w:pPr>
            <w:r w:rsidRPr="00A87916">
              <w:rPr>
                <w:rFonts w:cs="Calibri"/>
                <w:szCs w:val="24"/>
              </w:rPr>
              <w:t>- usuwanie drzew i krzewów;</w:t>
            </w:r>
          </w:p>
          <w:p w14:paraId="3FE127FD" w14:textId="77777777" w:rsidR="00C968E3" w:rsidRPr="00A87916" w:rsidRDefault="00C968E3" w:rsidP="003D60F1">
            <w:pPr>
              <w:pStyle w:val="Mtab"/>
              <w:rPr>
                <w:rFonts w:cs="Calibri"/>
                <w:szCs w:val="24"/>
              </w:rPr>
            </w:pPr>
            <w:r w:rsidRPr="00A87916">
              <w:rPr>
                <w:rFonts w:cs="Calibri"/>
                <w:szCs w:val="24"/>
              </w:rPr>
              <w:t>- płoszenie zwierząt;</w:t>
            </w:r>
          </w:p>
          <w:p w14:paraId="3BC7DF9D" w14:textId="77777777" w:rsidR="00C968E3" w:rsidRPr="00A87916" w:rsidRDefault="00C968E3" w:rsidP="003D60F1">
            <w:pPr>
              <w:pStyle w:val="Mtab"/>
              <w:rPr>
                <w:rFonts w:cs="Calibri"/>
                <w:szCs w:val="24"/>
              </w:rPr>
            </w:pPr>
            <w:r w:rsidRPr="00A87916">
              <w:rPr>
                <w:rFonts w:cs="Calibri"/>
                <w:szCs w:val="24"/>
              </w:rPr>
              <w:t>- ryzyko przenikania zanieczyszczeń z terenu budowy do siedlisk (w szczególności hydrogenicznych oraz rzecznych);</w:t>
            </w:r>
          </w:p>
          <w:p w14:paraId="7DDA678B" w14:textId="77777777" w:rsidR="00C968E3" w:rsidRPr="00A87916" w:rsidRDefault="00C968E3" w:rsidP="003D60F1">
            <w:pPr>
              <w:pStyle w:val="Mtab"/>
              <w:rPr>
                <w:rFonts w:cs="Calibri"/>
                <w:szCs w:val="24"/>
              </w:rPr>
            </w:pPr>
            <w:r w:rsidRPr="00A87916">
              <w:rPr>
                <w:rFonts w:cs="Calibri"/>
                <w:szCs w:val="24"/>
              </w:rPr>
              <w:t>- zmiany stosunków wodnych.</w:t>
            </w:r>
          </w:p>
          <w:p w14:paraId="3EC333B6" w14:textId="77777777" w:rsidR="00C968E3" w:rsidRPr="00A87916" w:rsidRDefault="00C968E3" w:rsidP="003D60F1">
            <w:pPr>
              <w:pStyle w:val="Mtab"/>
              <w:rPr>
                <w:rFonts w:cs="Calibri"/>
                <w:szCs w:val="24"/>
              </w:rPr>
            </w:pPr>
            <w:r w:rsidRPr="00A87916">
              <w:rPr>
                <w:rFonts w:cs="Calibri"/>
                <w:szCs w:val="24"/>
              </w:rPr>
              <w:t>Faza eksploatacji:</w:t>
            </w:r>
          </w:p>
          <w:p w14:paraId="61A39C77" w14:textId="77777777" w:rsidR="00C968E3" w:rsidRPr="00A87916" w:rsidRDefault="00C968E3" w:rsidP="003D60F1">
            <w:pPr>
              <w:pStyle w:val="Mtab"/>
              <w:rPr>
                <w:rFonts w:cs="Calibri"/>
                <w:szCs w:val="24"/>
              </w:rPr>
            </w:pPr>
            <w:r w:rsidRPr="00A87916">
              <w:rPr>
                <w:rFonts w:cs="Calibri"/>
                <w:szCs w:val="24"/>
              </w:rPr>
              <w:t>Możliwe negatywne oddziaływanie:</w:t>
            </w:r>
          </w:p>
          <w:p w14:paraId="5CB668C8" w14:textId="77777777" w:rsidR="00C968E3" w:rsidRPr="00A87916" w:rsidRDefault="00C968E3" w:rsidP="003D60F1">
            <w:pPr>
              <w:pStyle w:val="Mtab"/>
              <w:rPr>
                <w:rFonts w:cs="Calibri"/>
                <w:szCs w:val="24"/>
              </w:rPr>
            </w:pPr>
            <w:r w:rsidRPr="00A87916">
              <w:rPr>
                <w:rFonts w:cs="Calibri"/>
                <w:szCs w:val="24"/>
              </w:rPr>
              <w:t>- wystąpienie oraz nasilenie efektu barierowego;</w:t>
            </w:r>
          </w:p>
          <w:p w14:paraId="5CDE9B8B" w14:textId="77777777" w:rsidR="00C968E3" w:rsidRPr="00A87916" w:rsidRDefault="00C968E3" w:rsidP="003D60F1">
            <w:pPr>
              <w:pStyle w:val="Mtab"/>
              <w:rPr>
                <w:rFonts w:cs="Calibri"/>
                <w:szCs w:val="24"/>
              </w:rPr>
            </w:pPr>
            <w:r w:rsidRPr="00A87916">
              <w:rPr>
                <w:rFonts w:cs="Calibri"/>
                <w:szCs w:val="24"/>
              </w:rPr>
              <w:t>- fragmentacja siedlisk;</w:t>
            </w:r>
          </w:p>
          <w:p w14:paraId="630209FF" w14:textId="77777777" w:rsidR="00C968E3" w:rsidRPr="00A87916" w:rsidRDefault="00C968E3" w:rsidP="003D60F1">
            <w:pPr>
              <w:pStyle w:val="Mtab"/>
              <w:rPr>
                <w:rFonts w:cs="Calibri"/>
                <w:szCs w:val="24"/>
              </w:rPr>
            </w:pPr>
            <w:r w:rsidRPr="00A87916">
              <w:rPr>
                <w:rFonts w:cs="Calibri"/>
                <w:szCs w:val="24"/>
              </w:rPr>
              <w:t>- płoszenie;</w:t>
            </w:r>
          </w:p>
          <w:p w14:paraId="6046680E" w14:textId="77777777" w:rsidR="00C968E3" w:rsidRPr="00A87916" w:rsidRDefault="00C968E3" w:rsidP="003D60F1">
            <w:pPr>
              <w:pStyle w:val="Mtab"/>
              <w:rPr>
                <w:rFonts w:cs="Calibri"/>
                <w:szCs w:val="24"/>
              </w:rPr>
            </w:pPr>
            <w:r w:rsidRPr="00A87916">
              <w:rPr>
                <w:rFonts w:cs="Calibri"/>
                <w:szCs w:val="24"/>
              </w:rPr>
              <w:t>- kolizje ze zwierzętami;</w:t>
            </w:r>
          </w:p>
          <w:p w14:paraId="0812DAEC" w14:textId="77777777" w:rsidR="00C968E3" w:rsidRPr="00A87916" w:rsidRDefault="00C968E3" w:rsidP="003D60F1">
            <w:pPr>
              <w:pStyle w:val="Mtab"/>
              <w:rPr>
                <w:rFonts w:cs="Calibri"/>
                <w:szCs w:val="24"/>
              </w:rPr>
            </w:pPr>
            <w:r w:rsidRPr="00A87916">
              <w:rPr>
                <w:rFonts w:cs="Calibri"/>
                <w:szCs w:val="24"/>
              </w:rPr>
              <w:t>- oświetlanie tras przelotu nietoperzy.</w:t>
            </w:r>
          </w:p>
        </w:tc>
        <w:tc>
          <w:tcPr>
            <w:tcW w:w="611" w:type="pct"/>
            <w:vMerge w:val="restart"/>
            <w:shd w:val="clear" w:color="auto" w:fill="auto"/>
            <w:noWrap/>
            <w:vAlign w:val="center"/>
          </w:tcPr>
          <w:p w14:paraId="5665508C" w14:textId="77777777" w:rsidR="00C968E3" w:rsidRPr="00A87916" w:rsidRDefault="00C968E3" w:rsidP="003D60F1">
            <w:pPr>
              <w:pStyle w:val="Mtab"/>
              <w:rPr>
                <w:rFonts w:cs="Calibri"/>
                <w:szCs w:val="24"/>
              </w:rPr>
            </w:pPr>
            <w:r w:rsidRPr="00A87916">
              <w:rPr>
                <w:rFonts w:cs="Calibri"/>
                <w:szCs w:val="24"/>
              </w:rPr>
              <w:lastRenderedPageBreak/>
              <w:t xml:space="preserve">Krótkoterminowe, </w:t>
            </w:r>
            <w:r w:rsidRPr="00A87916">
              <w:rPr>
                <w:rFonts w:cs="Calibri"/>
                <w:szCs w:val="24"/>
              </w:rPr>
              <w:lastRenderedPageBreak/>
              <w:t>długoterminowe, stałe</w:t>
            </w:r>
          </w:p>
        </w:tc>
        <w:tc>
          <w:tcPr>
            <w:tcW w:w="408" w:type="pct"/>
            <w:vMerge w:val="restart"/>
            <w:shd w:val="clear" w:color="auto" w:fill="auto"/>
            <w:noWrap/>
            <w:vAlign w:val="center"/>
          </w:tcPr>
          <w:p w14:paraId="07CFE946" w14:textId="77777777" w:rsidR="00C968E3" w:rsidRPr="00A87916" w:rsidRDefault="00C968E3" w:rsidP="003D60F1">
            <w:pPr>
              <w:pStyle w:val="Mtab"/>
              <w:rPr>
                <w:rFonts w:cs="Calibri"/>
                <w:szCs w:val="24"/>
              </w:rPr>
            </w:pPr>
            <w:r w:rsidRPr="00A87916">
              <w:rPr>
                <w:rFonts w:cs="Calibri"/>
                <w:szCs w:val="24"/>
              </w:rPr>
              <w:lastRenderedPageBreak/>
              <w:t xml:space="preserve">Bezpośrednie, </w:t>
            </w:r>
            <w:r w:rsidRPr="00A87916">
              <w:rPr>
                <w:rFonts w:cs="Calibri"/>
                <w:szCs w:val="24"/>
              </w:rPr>
              <w:lastRenderedPageBreak/>
              <w:t>pośrednie, wtórne</w:t>
            </w:r>
          </w:p>
        </w:tc>
        <w:tc>
          <w:tcPr>
            <w:tcW w:w="458" w:type="pct"/>
            <w:vMerge w:val="restart"/>
            <w:shd w:val="clear" w:color="auto" w:fill="auto"/>
            <w:noWrap/>
            <w:vAlign w:val="center"/>
          </w:tcPr>
          <w:p w14:paraId="4E34D0CF" w14:textId="77777777" w:rsidR="00C968E3" w:rsidRPr="00A87916" w:rsidRDefault="00C968E3" w:rsidP="003D60F1">
            <w:pPr>
              <w:pStyle w:val="Mtab"/>
              <w:rPr>
                <w:rFonts w:cs="Calibri"/>
                <w:szCs w:val="24"/>
              </w:rPr>
            </w:pPr>
            <w:r w:rsidRPr="00A87916">
              <w:rPr>
                <w:rFonts w:cs="Calibri"/>
                <w:szCs w:val="24"/>
              </w:rPr>
              <w:lastRenderedPageBreak/>
              <w:t xml:space="preserve">Możliwe oddziaływania </w:t>
            </w:r>
            <w:r w:rsidRPr="00A87916">
              <w:rPr>
                <w:rFonts w:cs="Calibri"/>
                <w:szCs w:val="24"/>
              </w:rPr>
              <w:lastRenderedPageBreak/>
              <w:t>skumulowane z zadaniami polegającymi na budowie infrastruktury liniowej lub sieciowej.</w:t>
            </w:r>
          </w:p>
        </w:tc>
        <w:tc>
          <w:tcPr>
            <w:tcW w:w="926" w:type="pct"/>
            <w:vMerge w:val="restart"/>
            <w:shd w:val="clear" w:color="auto" w:fill="auto"/>
            <w:noWrap/>
            <w:vAlign w:val="center"/>
          </w:tcPr>
          <w:p w14:paraId="2B67A177" w14:textId="77777777" w:rsidR="00C968E3" w:rsidRPr="00A87916" w:rsidRDefault="00C968E3" w:rsidP="003D60F1">
            <w:pPr>
              <w:pStyle w:val="Mtab"/>
              <w:rPr>
                <w:rFonts w:cs="Calibri"/>
                <w:szCs w:val="24"/>
              </w:rPr>
            </w:pPr>
            <w:r w:rsidRPr="00A87916">
              <w:rPr>
                <w:rFonts w:cs="Calibri"/>
                <w:szCs w:val="24"/>
              </w:rPr>
              <w:lastRenderedPageBreak/>
              <w:t xml:space="preserve">- odpowiedni wybór lokalizacji inwestycji (poza chronionymi </w:t>
            </w:r>
            <w:r w:rsidRPr="00A87916">
              <w:rPr>
                <w:rFonts w:cs="Calibri"/>
                <w:szCs w:val="24"/>
              </w:rPr>
              <w:lastRenderedPageBreak/>
              <w:t>siedliskami i stanowiskami chronionych gatunków);</w:t>
            </w:r>
          </w:p>
          <w:p w14:paraId="0AC58AED" w14:textId="77777777" w:rsidR="00C968E3" w:rsidRPr="00A87916" w:rsidRDefault="00C968E3" w:rsidP="003D60F1">
            <w:pPr>
              <w:pStyle w:val="Mtab"/>
              <w:rPr>
                <w:rFonts w:cs="Calibri"/>
                <w:szCs w:val="24"/>
              </w:rPr>
            </w:pPr>
            <w:r w:rsidRPr="00A87916">
              <w:rPr>
                <w:rFonts w:cs="Calibri"/>
                <w:szCs w:val="24"/>
              </w:rPr>
              <w:t>- ograniczenie wycinki drzew i krzewów do minimum;</w:t>
            </w:r>
          </w:p>
          <w:p w14:paraId="5B3B7FBF" w14:textId="0DA86965" w:rsidR="00C968E3" w:rsidRPr="00A87916" w:rsidRDefault="00C968E3" w:rsidP="003D60F1">
            <w:pPr>
              <w:pStyle w:val="Mtab"/>
              <w:rPr>
                <w:rFonts w:cs="Calibri"/>
                <w:szCs w:val="24"/>
              </w:rPr>
            </w:pPr>
            <w:r w:rsidRPr="00A87916">
              <w:rPr>
                <w:rFonts w:cs="Calibri"/>
                <w:szCs w:val="24"/>
              </w:rPr>
              <w:t>- wprowadzanie rozwiązań minimalizujących efekt barierowy – przejść dla zwierząt</w:t>
            </w:r>
          </w:p>
        </w:tc>
      </w:tr>
      <w:tr w:rsidR="00C968E3" w:rsidRPr="00A87916" w14:paraId="4FDCDD7B" w14:textId="77777777" w:rsidTr="003D60F1">
        <w:trPr>
          <w:trHeight w:val="284"/>
        </w:trPr>
        <w:tc>
          <w:tcPr>
            <w:tcW w:w="508" w:type="pct"/>
            <w:vMerge/>
            <w:shd w:val="clear" w:color="auto" w:fill="auto"/>
            <w:noWrap/>
            <w:vAlign w:val="center"/>
          </w:tcPr>
          <w:p w14:paraId="72455B57"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69CE1403" w14:textId="252D13BF" w:rsidR="00C968E3" w:rsidRPr="00A87916" w:rsidRDefault="00C968E3" w:rsidP="003D60F1">
            <w:pPr>
              <w:pStyle w:val="Mtab"/>
              <w:rPr>
                <w:rFonts w:cs="Calibri"/>
                <w:szCs w:val="24"/>
              </w:rPr>
            </w:pPr>
            <w:r w:rsidRPr="00A87916">
              <w:rPr>
                <w:rFonts w:cs="Calibri"/>
                <w:noProof/>
                <w:szCs w:val="24"/>
              </w:rPr>
              <w:t>CP3, ii 2</w:t>
            </w:r>
          </w:p>
        </w:tc>
        <w:tc>
          <w:tcPr>
            <w:tcW w:w="1682" w:type="pct"/>
            <w:vMerge/>
            <w:shd w:val="clear" w:color="auto" w:fill="auto"/>
            <w:noWrap/>
            <w:vAlign w:val="center"/>
          </w:tcPr>
          <w:p w14:paraId="21E2973A" w14:textId="77777777" w:rsidR="00C968E3" w:rsidRPr="00A87916" w:rsidRDefault="00C968E3" w:rsidP="003D60F1">
            <w:pPr>
              <w:pStyle w:val="Mtab"/>
              <w:rPr>
                <w:rFonts w:cs="Calibri"/>
                <w:szCs w:val="24"/>
              </w:rPr>
            </w:pPr>
          </w:p>
        </w:tc>
        <w:tc>
          <w:tcPr>
            <w:tcW w:w="611" w:type="pct"/>
            <w:vMerge/>
            <w:shd w:val="clear" w:color="auto" w:fill="auto"/>
            <w:noWrap/>
            <w:vAlign w:val="center"/>
          </w:tcPr>
          <w:p w14:paraId="0CD04146" w14:textId="77777777" w:rsidR="00C968E3" w:rsidRPr="00A87916" w:rsidRDefault="00C968E3" w:rsidP="003D60F1">
            <w:pPr>
              <w:pStyle w:val="Mtab"/>
              <w:rPr>
                <w:rFonts w:cs="Calibri"/>
                <w:szCs w:val="24"/>
              </w:rPr>
            </w:pPr>
          </w:p>
        </w:tc>
        <w:tc>
          <w:tcPr>
            <w:tcW w:w="408" w:type="pct"/>
            <w:vMerge/>
            <w:shd w:val="clear" w:color="auto" w:fill="auto"/>
            <w:noWrap/>
            <w:vAlign w:val="center"/>
          </w:tcPr>
          <w:p w14:paraId="2C64CC8F" w14:textId="77777777" w:rsidR="00C968E3" w:rsidRPr="00A87916" w:rsidRDefault="00C968E3" w:rsidP="003D60F1">
            <w:pPr>
              <w:pStyle w:val="Mtab"/>
              <w:rPr>
                <w:rFonts w:cs="Calibri"/>
                <w:szCs w:val="24"/>
              </w:rPr>
            </w:pPr>
          </w:p>
        </w:tc>
        <w:tc>
          <w:tcPr>
            <w:tcW w:w="458" w:type="pct"/>
            <w:vMerge/>
            <w:shd w:val="clear" w:color="auto" w:fill="auto"/>
            <w:noWrap/>
            <w:vAlign w:val="center"/>
          </w:tcPr>
          <w:p w14:paraId="32085148" w14:textId="77777777" w:rsidR="00C968E3" w:rsidRPr="00A87916" w:rsidRDefault="00C968E3" w:rsidP="003D60F1">
            <w:pPr>
              <w:pStyle w:val="Mtab"/>
              <w:rPr>
                <w:rFonts w:cs="Calibri"/>
                <w:szCs w:val="24"/>
              </w:rPr>
            </w:pPr>
          </w:p>
        </w:tc>
        <w:tc>
          <w:tcPr>
            <w:tcW w:w="926" w:type="pct"/>
            <w:vMerge/>
            <w:shd w:val="clear" w:color="auto" w:fill="auto"/>
            <w:noWrap/>
            <w:vAlign w:val="center"/>
          </w:tcPr>
          <w:p w14:paraId="04230E01" w14:textId="77777777" w:rsidR="00C968E3" w:rsidRPr="00A87916" w:rsidRDefault="00C968E3" w:rsidP="003D60F1">
            <w:pPr>
              <w:pStyle w:val="Mtab"/>
              <w:rPr>
                <w:rFonts w:cs="Calibri"/>
                <w:szCs w:val="24"/>
              </w:rPr>
            </w:pPr>
          </w:p>
        </w:tc>
      </w:tr>
      <w:tr w:rsidR="00C968E3" w:rsidRPr="00A87916" w14:paraId="77113299" w14:textId="77777777" w:rsidTr="003D60F1">
        <w:trPr>
          <w:trHeight w:val="284"/>
        </w:trPr>
        <w:tc>
          <w:tcPr>
            <w:tcW w:w="508" w:type="pct"/>
            <w:vMerge/>
            <w:shd w:val="clear" w:color="auto" w:fill="auto"/>
            <w:noWrap/>
            <w:vAlign w:val="center"/>
          </w:tcPr>
          <w:p w14:paraId="67299C76"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42644078" w14:textId="38CD3BD7" w:rsidR="00C968E3" w:rsidRPr="00A87916" w:rsidRDefault="00C968E3" w:rsidP="003D60F1">
            <w:pPr>
              <w:pStyle w:val="Mtab"/>
              <w:rPr>
                <w:rFonts w:cs="Calibri"/>
                <w:szCs w:val="24"/>
              </w:rPr>
            </w:pPr>
            <w:r w:rsidRPr="00A87916">
              <w:rPr>
                <w:rFonts w:cs="Calibri"/>
                <w:noProof/>
                <w:szCs w:val="24"/>
              </w:rPr>
              <w:t>CP3, ii 3</w:t>
            </w:r>
          </w:p>
        </w:tc>
        <w:tc>
          <w:tcPr>
            <w:tcW w:w="1682" w:type="pct"/>
            <w:shd w:val="clear" w:color="auto" w:fill="auto"/>
            <w:noWrap/>
            <w:vAlign w:val="center"/>
          </w:tcPr>
          <w:p w14:paraId="1B0A2120" w14:textId="77777777" w:rsidR="00C968E3" w:rsidRPr="00A87916" w:rsidRDefault="00C968E3" w:rsidP="003D60F1">
            <w:pPr>
              <w:pStyle w:val="Mtab"/>
              <w:rPr>
                <w:rFonts w:cs="Calibri"/>
                <w:szCs w:val="24"/>
              </w:rPr>
            </w:pPr>
            <w:r w:rsidRPr="00A87916">
              <w:rPr>
                <w:rFonts w:cs="Calibri"/>
                <w:szCs w:val="24"/>
              </w:rPr>
              <w:t>Faza realizacji</w:t>
            </w:r>
          </w:p>
          <w:p w14:paraId="6EA580D2" w14:textId="77777777" w:rsidR="00C968E3" w:rsidRPr="00A87916" w:rsidRDefault="00C968E3" w:rsidP="003D60F1">
            <w:pPr>
              <w:pStyle w:val="Mtab"/>
              <w:rPr>
                <w:rFonts w:cs="Calibri"/>
                <w:szCs w:val="24"/>
              </w:rPr>
            </w:pPr>
            <w:r w:rsidRPr="00A87916">
              <w:rPr>
                <w:rFonts w:cs="Calibri"/>
                <w:szCs w:val="24"/>
              </w:rPr>
              <w:t>Możliwe negatywne:</w:t>
            </w:r>
            <w:r w:rsidRPr="00A87916">
              <w:rPr>
                <w:rFonts w:cs="Calibri"/>
                <w:szCs w:val="24"/>
              </w:rPr>
              <w:br/>
              <w:t>- ryzyko niszczenia siedlisk, stanowisk gatunków chronionych;</w:t>
            </w:r>
          </w:p>
          <w:p w14:paraId="5E4BDAF8" w14:textId="77777777" w:rsidR="00C968E3" w:rsidRPr="00A87916" w:rsidRDefault="00C968E3" w:rsidP="003D60F1">
            <w:pPr>
              <w:pStyle w:val="Mtab"/>
              <w:rPr>
                <w:rFonts w:cs="Calibri"/>
                <w:szCs w:val="24"/>
              </w:rPr>
            </w:pPr>
            <w:r w:rsidRPr="00A87916">
              <w:rPr>
                <w:rFonts w:cs="Calibri"/>
                <w:szCs w:val="24"/>
              </w:rPr>
              <w:t>- wycinka drzew i krzewów;</w:t>
            </w:r>
          </w:p>
          <w:p w14:paraId="1F1C3E7A" w14:textId="77777777" w:rsidR="00C968E3" w:rsidRPr="00A87916" w:rsidRDefault="00C968E3" w:rsidP="003D60F1">
            <w:pPr>
              <w:pStyle w:val="Mtab"/>
              <w:rPr>
                <w:rFonts w:cs="Calibri"/>
                <w:szCs w:val="24"/>
              </w:rPr>
            </w:pPr>
            <w:r w:rsidRPr="00A87916">
              <w:rPr>
                <w:rFonts w:cs="Calibri"/>
                <w:szCs w:val="24"/>
              </w:rPr>
              <w:t>- płoszenie.</w:t>
            </w:r>
          </w:p>
        </w:tc>
        <w:tc>
          <w:tcPr>
            <w:tcW w:w="611" w:type="pct"/>
            <w:shd w:val="clear" w:color="auto" w:fill="auto"/>
            <w:noWrap/>
            <w:vAlign w:val="center"/>
          </w:tcPr>
          <w:p w14:paraId="199594C1" w14:textId="77777777" w:rsidR="00C968E3" w:rsidRPr="00A87916" w:rsidRDefault="00C968E3"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1A788010" w14:textId="77777777" w:rsidR="00C968E3" w:rsidRPr="00A87916" w:rsidRDefault="00C968E3"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1BD5B863" w14:textId="77777777" w:rsidR="00C968E3" w:rsidRPr="00A87916" w:rsidRDefault="00C968E3"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926" w:type="pct"/>
            <w:shd w:val="clear" w:color="auto" w:fill="auto"/>
            <w:noWrap/>
            <w:vAlign w:val="center"/>
          </w:tcPr>
          <w:p w14:paraId="1A49EB12" w14:textId="77777777" w:rsidR="00C968E3" w:rsidRPr="00A87916" w:rsidRDefault="00C968E3" w:rsidP="003D60F1">
            <w:pPr>
              <w:pStyle w:val="Mtab"/>
              <w:rPr>
                <w:rFonts w:cs="Calibri"/>
                <w:szCs w:val="24"/>
              </w:rPr>
            </w:pPr>
            <w:r w:rsidRPr="00A87916">
              <w:rPr>
                <w:rFonts w:cs="Calibri"/>
                <w:szCs w:val="24"/>
              </w:rPr>
              <w:t>- odpowiedni wybór lokalizacji inwestycji (poza chronionymi siedliskami i stanowiskami chronionych gatunków);</w:t>
            </w:r>
          </w:p>
          <w:p w14:paraId="20CBBFFF" w14:textId="77777777" w:rsidR="00C968E3" w:rsidRPr="00A87916" w:rsidRDefault="00C968E3" w:rsidP="003D60F1">
            <w:pPr>
              <w:pStyle w:val="Mtab"/>
              <w:rPr>
                <w:rFonts w:cs="Calibri"/>
                <w:szCs w:val="24"/>
              </w:rPr>
            </w:pPr>
            <w:r w:rsidRPr="00A87916">
              <w:rPr>
                <w:rFonts w:cs="Calibri"/>
                <w:szCs w:val="24"/>
              </w:rPr>
              <w:t>- ograniczenie wycinki drzew i krzewów do minimum;</w:t>
            </w:r>
          </w:p>
          <w:p w14:paraId="710F67E2" w14:textId="439164CA" w:rsidR="00C968E3" w:rsidRPr="00A87916" w:rsidRDefault="00C968E3" w:rsidP="003D60F1">
            <w:pPr>
              <w:pStyle w:val="Mtab"/>
              <w:rPr>
                <w:rFonts w:cs="Calibri"/>
                <w:szCs w:val="24"/>
              </w:rPr>
            </w:pPr>
            <w:r w:rsidRPr="00A87916">
              <w:rPr>
                <w:rFonts w:cs="Calibri"/>
                <w:szCs w:val="24"/>
              </w:rPr>
              <w:t>- wprowadzanie rozwiązań minimalizujących efekt barierowy – przejść dla zwierząt</w:t>
            </w:r>
          </w:p>
        </w:tc>
      </w:tr>
      <w:tr w:rsidR="00C968E3" w:rsidRPr="00A87916" w14:paraId="2726DF9A" w14:textId="77777777" w:rsidTr="003D60F1">
        <w:trPr>
          <w:trHeight w:val="284"/>
        </w:trPr>
        <w:tc>
          <w:tcPr>
            <w:tcW w:w="508" w:type="pct"/>
            <w:vMerge/>
            <w:shd w:val="clear" w:color="auto" w:fill="auto"/>
            <w:noWrap/>
            <w:vAlign w:val="center"/>
          </w:tcPr>
          <w:p w14:paraId="69CF0E31"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47605C52" w14:textId="78C8DA3C" w:rsidR="00C968E3" w:rsidRPr="00A87916" w:rsidRDefault="00C968E3" w:rsidP="003D60F1">
            <w:pPr>
              <w:pStyle w:val="Mtab"/>
              <w:rPr>
                <w:rFonts w:cs="Calibri"/>
                <w:szCs w:val="24"/>
              </w:rPr>
            </w:pPr>
            <w:r w:rsidRPr="00A87916">
              <w:rPr>
                <w:rFonts w:cs="Calibri"/>
                <w:noProof/>
                <w:szCs w:val="24"/>
              </w:rPr>
              <w:t>CP3, ii 4</w:t>
            </w:r>
            <w:r w:rsidR="00F219F7" w:rsidRPr="00A87916">
              <w:rPr>
                <w:rFonts w:cs="Calibri"/>
                <w:noProof/>
                <w:szCs w:val="24"/>
              </w:rPr>
              <w:t xml:space="preserve"> </w:t>
            </w:r>
            <w:r w:rsidRPr="00A87916">
              <w:rPr>
                <w:rFonts w:cs="Calibri"/>
                <w:noProof/>
                <w:szCs w:val="24"/>
              </w:rPr>
              <w:footnoteReference w:id="204"/>
            </w:r>
          </w:p>
        </w:tc>
        <w:tc>
          <w:tcPr>
            <w:tcW w:w="1682" w:type="pct"/>
            <w:shd w:val="clear" w:color="auto" w:fill="auto"/>
            <w:noWrap/>
            <w:vAlign w:val="center"/>
          </w:tcPr>
          <w:p w14:paraId="56C28C8E" w14:textId="77777777" w:rsidR="00C968E3" w:rsidRPr="00A87916" w:rsidRDefault="00C968E3" w:rsidP="003D60F1">
            <w:pPr>
              <w:pStyle w:val="Mtab"/>
              <w:rPr>
                <w:rFonts w:cs="Calibri"/>
                <w:noProof/>
                <w:szCs w:val="24"/>
              </w:rPr>
            </w:pPr>
            <w:r w:rsidRPr="00A87916">
              <w:rPr>
                <w:rFonts w:cs="Calibri"/>
                <w:noProof/>
                <w:szCs w:val="24"/>
              </w:rPr>
              <w:t>Faza realizacji:</w:t>
            </w:r>
          </w:p>
          <w:p w14:paraId="00970A77" w14:textId="77777777" w:rsidR="00C968E3" w:rsidRPr="00A87916" w:rsidRDefault="00C968E3" w:rsidP="003D60F1">
            <w:pPr>
              <w:pStyle w:val="Mtab"/>
              <w:rPr>
                <w:rFonts w:cs="Calibri"/>
                <w:noProof/>
                <w:szCs w:val="24"/>
              </w:rPr>
            </w:pPr>
            <w:r w:rsidRPr="00A87916">
              <w:rPr>
                <w:rFonts w:cs="Calibri"/>
                <w:noProof/>
                <w:szCs w:val="24"/>
              </w:rPr>
              <w:t>Możliwe negatywne:</w:t>
            </w:r>
          </w:p>
          <w:p w14:paraId="3D7939C4" w14:textId="77777777" w:rsidR="00C968E3" w:rsidRPr="00A87916" w:rsidRDefault="00C968E3" w:rsidP="003D60F1">
            <w:pPr>
              <w:pStyle w:val="Mtab"/>
              <w:rPr>
                <w:rFonts w:cs="Calibri"/>
                <w:noProof/>
                <w:szCs w:val="24"/>
              </w:rPr>
            </w:pPr>
            <w:r w:rsidRPr="00A87916">
              <w:rPr>
                <w:rFonts w:cs="Calibri"/>
                <w:noProof/>
                <w:szCs w:val="24"/>
              </w:rPr>
              <w:t>- usuwanie drzew i krzewów;</w:t>
            </w:r>
          </w:p>
          <w:p w14:paraId="6EA9F96E" w14:textId="77777777" w:rsidR="00C968E3" w:rsidRPr="00A87916" w:rsidRDefault="00C968E3" w:rsidP="003D60F1">
            <w:pPr>
              <w:pStyle w:val="Mtab"/>
              <w:rPr>
                <w:rFonts w:cs="Calibri"/>
                <w:noProof/>
                <w:szCs w:val="24"/>
              </w:rPr>
            </w:pPr>
            <w:r w:rsidRPr="00A87916">
              <w:rPr>
                <w:rFonts w:cs="Calibri"/>
                <w:noProof/>
                <w:szCs w:val="24"/>
              </w:rPr>
              <w:t>- płoszenie zwierząt;</w:t>
            </w:r>
          </w:p>
          <w:p w14:paraId="09D2E57A" w14:textId="77777777" w:rsidR="00C968E3" w:rsidRPr="00A87916" w:rsidRDefault="00C968E3" w:rsidP="003D60F1">
            <w:pPr>
              <w:pStyle w:val="Mtab"/>
              <w:rPr>
                <w:rFonts w:cs="Calibri"/>
                <w:noProof/>
                <w:szCs w:val="24"/>
              </w:rPr>
            </w:pPr>
            <w:r w:rsidRPr="00A87916">
              <w:rPr>
                <w:rFonts w:cs="Calibri"/>
                <w:noProof/>
                <w:szCs w:val="24"/>
              </w:rPr>
              <w:t>- ryzyko przenikania zanieczyszczeń z terenu budowy do siedlisk (w szczególności hydrogenicznych oraz rzecznych);</w:t>
            </w:r>
          </w:p>
          <w:p w14:paraId="7ABA3E2D" w14:textId="77777777" w:rsidR="00C968E3" w:rsidRPr="00A87916" w:rsidRDefault="00C968E3" w:rsidP="003D60F1">
            <w:pPr>
              <w:pStyle w:val="Mtab"/>
              <w:rPr>
                <w:rFonts w:cs="Calibri"/>
                <w:noProof/>
                <w:szCs w:val="24"/>
              </w:rPr>
            </w:pPr>
            <w:r w:rsidRPr="00A87916">
              <w:rPr>
                <w:rFonts w:cs="Calibri"/>
                <w:noProof/>
                <w:szCs w:val="24"/>
              </w:rPr>
              <w:t>- (mało prawdopodobne) zajmowanie siedlisk, stanowisk chronionych roślin, siedlisk płazów i gadów, ssaków i ryb oraz pogorszenie stanu tych siedlisk;</w:t>
            </w:r>
          </w:p>
          <w:p w14:paraId="55F041C7" w14:textId="77777777" w:rsidR="00C968E3" w:rsidRPr="00A87916" w:rsidRDefault="00C968E3" w:rsidP="003D60F1">
            <w:pPr>
              <w:pStyle w:val="Mtab"/>
              <w:rPr>
                <w:rFonts w:cs="Calibri"/>
                <w:noProof/>
                <w:szCs w:val="24"/>
              </w:rPr>
            </w:pPr>
            <w:r w:rsidRPr="00A87916">
              <w:rPr>
                <w:rFonts w:cs="Calibri"/>
                <w:noProof/>
                <w:szCs w:val="24"/>
              </w:rPr>
              <w:t>Faza eksploatacji:</w:t>
            </w:r>
          </w:p>
          <w:p w14:paraId="7D184BD3" w14:textId="77777777" w:rsidR="00C968E3" w:rsidRPr="00A87916" w:rsidRDefault="00C968E3" w:rsidP="003D60F1">
            <w:pPr>
              <w:pStyle w:val="Mtab"/>
              <w:rPr>
                <w:rFonts w:cs="Calibri"/>
                <w:noProof/>
                <w:szCs w:val="24"/>
              </w:rPr>
            </w:pPr>
            <w:r w:rsidRPr="00A87916">
              <w:rPr>
                <w:rFonts w:cs="Calibri"/>
                <w:noProof/>
                <w:szCs w:val="24"/>
              </w:rPr>
              <w:t>Możliwe negatywne:</w:t>
            </w:r>
          </w:p>
          <w:p w14:paraId="2821EA5F" w14:textId="77777777" w:rsidR="00C968E3" w:rsidRPr="00A87916" w:rsidRDefault="00C968E3" w:rsidP="003D60F1">
            <w:pPr>
              <w:pStyle w:val="Mtab"/>
              <w:rPr>
                <w:rFonts w:cs="Calibri"/>
                <w:noProof/>
                <w:szCs w:val="24"/>
              </w:rPr>
            </w:pPr>
            <w:r w:rsidRPr="00A87916">
              <w:rPr>
                <w:rFonts w:cs="Calibri"/>
                <w:noProof/>
                <w:szCs w:val="24"/>
              </w:rPr>
              <w:t>- kolizje ze zwierzętami;</w:t>
            </w:r>
          </w:p>
          <w:p w14:paraId="3828F6C9" w14:textId="77777777" w:rsidR="00C968E3" w:rsidRPr="00A87916" w:rsidRDefault="00C968E3" w:rsidP="003D60F1">
            <w:pPr>
              <w:pStyle w:val="Mtab"/>
              <w:rPr>
                <w:rFonts w:cs="Calibri"/>
                <w:noProof/>
                <w:szCs w:val="24"/>
              </w:rPr>
            </w:pPr>
            <w:r w:rsidRPr="00A87916">
              <w:rPr>
                <w:rFonts w:cs="Calibri"/>
                <w:noProof/>
                <w:szCs w:val="24"/>
              </w:rPr>
              <w:t>- płoszenie.</w:t>
            </w:r>
          </w:p>
        </w:tc>
        <w:tc>
          <w:tcPr>
            <w:tcW w:w="611" w:type="pct"/>
            <w:shd w:val="clear" w:color="auto" w:fill="auto"/>
            <w:noWrap/>
            <w:vAlign w:val="center"/>
          </w:tcPr>
          <w:p w14:paraId="1690404F" w14:textId="77777777" w:rsidR="00C968E3" w:rsidRPr="00A87916" w:rsidRDefault="00C968E3" w:rsidP="003D60F1">
            <w:pPr>
              <w:pStyle w:val="Mtab"/>
              <w:rPr>
                <w:rFonts w:cs="Calibri"/>
                <w:noProof/>
                <w:szCs w:val="24"/>
              </w:rPr>
            </w:pPr>
            <w:r w:rsidRPr="00A87916">
              <w:rPr>
                <w:rFonts w:cs="Calibri"/>
                <w:noProof/>
                <w:szCs w:val="24"/>
              </w:rPr>
              <w:t>Krótkoterminowe, średnioterminowe,</w:t>
            </w:r>
          </w:p>
          <w:p w14:paraId="36FFCE86" w14:textId="77777777" w:rsidR="00C968E3" w:rsidRPr="00A87916" w:rsidRDefault="00C968E3" w:rsidP="003D60F1">
            <w:pPr>
              <w:pStyle w:val="Mtab"/>
              <w:rPr>
                <w:rFonts w:cs="Calibri"/>
                <w:noProof/>
                <w:szCs w:val="24"/>
              </w:rPr>
            </w:pPr>
            <w:r w:rsidRPr="00A87916">
              <w:rPr>
                <w:rFonts w:cs="Calibri"/>
                <w:noProof/>
                <w:szCs w:val="24"/>
              </w:rPr>
              <w:t>stałe</w:t>
            </w:r>
          </w:p>
        </w:tc>
        <w:tc>
          <w:tcPr>
            <w:tcW w:w="408" w:type="pct"/>
            <w:shd w:val="clear" w:color="auto" w:fill="auto"/>
            <w:noWrap/>
            <w:vAlign w:val="center"/>
          </w:tcPr>
          <w:p w14:paraId="0EA2AA86" w14:textId="77777777" w:rsidR="00C968E3" w:rsidRPr="00A87916" w:rsidRDefault="00C968E3" w:rsidP="003D60F1">
            <w:pPr>
              <w:pStyle w:val="Mtab"/>
              <w:rPr>
                <w:rFonts w:cs="Calibri"/>
                <w:noProof/>
                <w:szCs w:val="24"/>
              </w:rPr>
            </w:pPr>
            <w:r w:rsidRPr="00A87916">
              <w:rPr>
                <w:rFonts w:cs="Calibri"/>
                <w:szCs w:val="24"/>
              </w:rPr>
              <w:t>Bezpośrednie, pośrednie, wtórne</w:t>
            </w:r>
          </w:p>
        </w:tc>
        <w:tc>
          <w:tcPr>
            <w:tcW w:w="458" w:type="pct"/>
            <w:shd w:val="clear" w:color="auto" w:fill="auto"/>
            <w:noWrap/>
            <w:vAlign w:val="center"/>
          </w:tcPr>
          <w:p w14:paraId="117480DE" w14:textId="77777777" w:rsidR="00C968E3" w:rsidRPr="00A87916" w:rsidRDefault="00C968E3" w:rsidP="003D60F1">
            <w:pPr>
              <w:pStyle w:val="Mtab"/>
              <w:rPr>
                <w:rFonts w:cs="Calibri"/>
                <w:szCs w:val="24"/>
              </w:rPr>
            </w:pPr>
            <w:r w:rsidRPr="00A87916">
              <w:rPr>
                <w:rFonts w:cs="Calibri"/>
                <w:szCs w:val="24"/>
              </w:rPr>
              <w:t>Faza eksploatacji:</w:t>
            </w:r>
          </w:p>
          <w:p w14:paraId="3D80823D" w14:textId="77777777" w:rsidR="00C968E3" w:rsidRPr="00A87916" w:rsidRDefault="00C968E3" w:rsidP="003D60F1">
            <w:pPr>
              <w:pStyle w:val="Mtab"/>
              <w:rPr>
                <w:rFonts w:cs="Calibri"/>
                <w:szCs w:val="24"/>
              </w:rPr>
            </w:pPr>
            <w:r w:rsidRPr="00A87916">
              <w:rPr>
                <w:rFonts w:cs="Calibri"/>
                <w:szCs w:val="24"/>
              </w:rPr>
              <w:t xml:space="preserve">- oddziaływanie na gatunki zwierząt, w przypadku przecinania się inwestycji kolejowych z inwestycjami </w:t>
            </w:r>
            <w:r w:rsidRPr="00A87916">
              <w:rPr>
                <w:rFonts w:cs="Calibri"/>
                <w:szCs w:val="24"/>
              </w:rPr>
              <w:lastRenderedPageBreak/>
              <w:t>drogowymi;</w:t>
            </w:r>
          </w:p>
          <w:p w14:paraId="061143D7" w14:textId="77777777" w:rsidR="00C968E3" w:rsidRPr="00A87916" w:rsidRDefault="00C968E3" w:rsidP="003D60F1">
            <w:pPr>
              <w:pStyle w:val="Mtab"/>
              <w:rPr>
                <w:rFonts w:cs="Calibri"/>
                <w:noProof/>
                <w:szCs w:val="24"/>
              </w:rPr>
            </w:pPr>
            <w:r w:rsidRPr="00A87916">
              <w:rPr>
                <w:rFonts w:cs="Calibri"/>
                <w:szCs w:val="24"/>
              </w:rPr>
              <w:t xml:space="preserve">- skutkiem oddziaływania skumulowanego może być nasilenie efektu barierowego, w szczególności ograniczone zostaną możliwości </w:t>
            </w:r>
            <w:r w:rsidRPr="00A87916">
              <w:rPr>
                <w:rFonts w:cs="Calibri"/>
                <w:szCs w:val="24"/>
              </w:rPr>
              <w:lastRenderedPageBreak/>
              <w:t>migracji ssaków</w:t>
            </w:r>
          </w:p>
        </w:tc>
        <w:tc>
          <w:tcPr>
            <w:tcW w:w="926" w:type="pct"/>
            <w:shd w:val="clear" w:color="auto" w:fill="auto"/>
            <w:noWrap/>
            <w:vAlign w:val="center"/>
          </w:tcPr>
          <w:p w14:paraId="3AEB98C1" w14:textId="77777777" w:rsidR="00C968E3" w:rsidRPr="00A87916" w:rsidRDefault="00C968E3" w:rsidP="003D60F1">
            <w:pPr>
              <w:pStyle w:val="Mtab"/>
              <w:rPr>
                <w:rFonts w:cs="Calibri"/>
                <w:szCs w:val="24"/>
              </w:rPr>
            </w:pPr>
            <w:r w:rsidRPr="00A87916">
              <w:rPr>
                <w:rFonts w:cs="Calibri"/>
                <w:szCs w:val="24"/>
              </w:rPr>
              <w:lastRenderedPageBreak/>
              <w:t>- odpowiedni wybór lokalizacji inwestycji (poza chronionymi siedliskami i stanowiskami chronionych gatunków);</w:t>
            </w:r>
          </w:p>
          <w:p w14:paraId="7B4FFFAC" w14:textId="77777777" w:rsidR="00C968E3" w:rsidRPr="00A87916" w:rsidRDefault="00C968E3" w:rsidP="003D60F1">
            <w:pPr>
              <w:pStyle w:val="Mtab"/>
              <w:rPr>
                <w:rFonts w:cs="Calibri"/>
                <w:szCs w:val="24"/>
              </w:rPr>
            </w:pPr>
            <w:r w:rsidRPr="00A87916">
              <w:rPr>
                <w:rFonts w:cs="Calibri"/>
                <w:szCs w:val="24"/>
              </w:rPr>
              <w:t>- ograniczenie wycinki drzew i krzewów do minimum;</w:t>
            </w:r>
          </w:p>
          <w:p w14:paraId="5F64553D" w14:textId="47106856" w:rsidR="00C968E3" w:rsidRPr="00A87916" w:rsidRDefault="00C968E3" w:rsidP="003D60F1">
            <w:pPr>
              <w:pStyle w:val="Mtab"/>
              <w:rPr>
                <w:rFonts w:cs="Calibri"/>
                <w:noProof/>
                <w:szCs w:val="24"/>
              </w:rPr>
            </w:pPr>
            <w:r w:rsidRPr="00A87916">
              <w:rPr>
                <w:rFonts w:cs="Calibri"/>
                <w:szCs w:val="24"/>
              </w:rPr>
              <w:t>- wprowadzanie rozwiązań minimalizujących efekt barierowy – przejść dla zwierząt</w:t>
            </w:r>
          </w:p>
        </w:tc>
      </w:tr>
      <w:tr w:rsidR="00C968E3" w:rsidRPr="00A87916" w14:paraId="6E366DF7" w14:textId="77777777" w:rsidTr="003D60F1">
        <w:trPr>
          <w:trHeight w:val="284"/>
        </w:trPr>
        <w:tc>
          <w:tcPr>
            <w:tcW w:w="508" w:type="pct"/>
            <w:vMerge/>
            <w:shd w:val="clear" w:color="auto" w:fill="auto"/>
            <w:noWrap/>
            <w:vAlign w:val="center"/>
          </w:tcPr>
          <w:p w14:paraId="195CD3A4"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192FF300" w14:textId="5EB21F57" w:rsidR="00C968E3" w:rsidRPr="00A87916" w:rsidRDefault="00C968E3" w:rsidP="003D60F1">
            <w:pPr>
              <w:pStyle w:val="Mtab"/>
              <w:rPr>
                <w:rFonts w:cs="Calibri"/>
                <w:noProof/>
                <w:szCs w:val="24"/>
              </w:rPr>
            </w:pPr>
            <w:r w:rsidRPr="00A87916">
              <w:rPr>
                <w:rFonts w:cs="Calibri"/>
                <w:noProof/>
                <w:szCs w:val="24"/>
              </w:rPr>
              <w:t xml:space="preserve">CP3, ii 5 </w:t>
            </w:r>
          </w:p>
        </w:tc>
        <w:tc>
          <w:tcPr>
            <w:tcW w:w="1682" w:type="pct"/>
            <w:shd w:val="clear" w:color="auto" w:fill="auto"/>
            <w:noWrap/>
            <w:vAlign w:val="center"/>
          </w:tcPr>
          <w:p w14:paraId="5F8A1838" w14:textId="77777777" w:rsidR="00C968E3" w:rsidRPr="00A87916" w:rsidRDefault="00C968E3" w:rsidP="003D60F1">
            <w:pPr>
              <w:pStyle w:val="Mtab"/>
              <w:rPr>
                <w:rFonts w:cs="Calibri"/>
                <w:szCs w:val="24"/>
              </w:rPr>
            </w:pPr>
            <w:r w:rsidRPr="00A87916">
              <w:rPr>
                <w:rFonts w:cs="Calibri"/>
                <w:szCs w:val="24"/>
              </w:rPr>
              <w:t>Faza realizacji:</w:t>
            </w:r>
          </w:p>
          <w:p w14:paraId="4FD018A6" w14:textId="77777777" w:rsidR="00C968E3" w:rsidRPr="00A87916" w:rsidRDefault="00C968E3" w:rsidP="003D60F1">
            <w:pPr>
              <w:pStyle w:val="Mtab"/>
              <w:rPr>
                <w:rFonts w:cs="Calibri"/>
                <w:szCs w:val="24"/>
              </w:rPr>
            </w:pPr>
            <w:r w:rsidRPr="00A87916">
              <w:rPr>
                <w:rFonts w:cs="Calibri"/>
                <w:szCs w:val="24"/>
              </w:rPr>
              <w:t>Możliwe negatywne:</w:t>
            </w:r>
          </w:p>
          <w:p w14:paraId="7D4E7F41" w14:textId="77777777" w:rsidR="00C968E3" w:rsidRPr="00A87916" w:rsidRDefault="00C968E3" w:rsidP="003D60F1">
            <w:pPr>
              <w:pStyle w:val="Mtab"/>
              <w:rPr>
                <w:rFonts w:cs="Calibri"/>
                <w:szCs w:val="24"/>
              </w:rPr>
            </w:pPr>
            <w:r w:rsidRPr="00A87916">
              <w:rPr>
                <w:rFonts w:cs="Calibri"/>
                <w:szCs w:val="24"/>
              </w:rPr>
              <w:t>- usuwanie drzew i krzewów;</w:t>
            </w:r>
          </w:p>
          <w:p w14:paraId="4774D07B" w14:textId="77777777" w:rsidR="00C968E3" w:rsidRPr="00A87916" w:rsidRDefault="00C968E3" w:rsidP="003D60F1">
            <w:pPr>
              <w:pStyle w:val="Mtab"/>
              <w:rPr>
                <w:rFonts w:cs="Calibri"/>
                <w:szCs w:val="24"/>
              </w:rPr>
            </w:pPr>
            <w:r w:rsidRPr="00A87916">
              <w:rPr>
                <w:rFonts w:cs="Calibri"/>
                <w:szCs w:val="24"/>
              </w:rPr>
              <w:t>- płoszenie zwierząt (w szczególności gniazdujących ptaków oraz nietoperzy zamieszkujących budynki infrastruktury kolejowej).</w:t>
            </w:r>
          </w:p>
        </w:tc>
        <w:tc>
          <w:tcPr>
            <w:tcW w:w="611" w:type="pct"/>
            <w:shd w:val="clear" w:color="auto" w:fill="auto"/>
            <w:noWrap/>
            <w:vAlign w:val="center"/>
          </w:tcPr>
          <w:p w14:paraId="676EDFDD" w14:textId="77777777" w:rsidR="00C968E3" w:rsidRPr="00A87916" w:rsidRDefault="00C968E3" w:rsidP="003D60F1">
            <w:pPr>
              <w:pStyle w:val="Mtab"/>
              <w:rPr>
                <w:rFonts w:cs="Calibri"/>
                <w:noProof/>
                <w:szCs w:val="24"/>
              </w:rPr>
            </w:pPr>
            <w:r w:rsidRPr="00A87916">
              <w:rPr>
                <w:rFonts w:cs="Calibri"/>
                <w:noProof/>
                <w:szCs w:val="24"/>
              </w:rPr>
              <w:t>Krótkoterminowe, średnioterminowe,</w:t>
            </w:r>
          </w:p>
          <w:p w14:paraId="238F11AE" w14:textId="77777777" w:rsidR="00C968E3" w:rsidRPr="00A87916" w:rsidRDefault="00C968E3" w:rsidP="003D60F1">
            <w:pPr>
              <w:pStyle w:val="Mtab"/>
              <w:rPr>
                <w:rFonts w:cs="Calibri"/>
                <w:szCs w:val="24"/>
              </w:rPr>
            </w:pPr>
            <w:r w:rsidRPr="00A87916">
              <w:rPr>
                <w:rFonts w:cs="Calibri"/>
                <w:noProof/>
                <w:szCs w:val="24"/>
              </w:rPr>
              <w:t>stałe</w:t>
            </w:r>
          </w:p>
        </w:tc>
        <w:tc>
          <w:tcPr>
            <w:tcW w:w="408" w:type="pct"/>
            <w:shd w:val="clear" w:color="auto" w:fill="auto"/>
            <w:noWrap/>
            <w:vAlign w:val="center"/>
          </w:tcPr>
          <w:p w14:paraId="42A6055F" w14:textId="77777777" w:rsidR="00C968E3" w:rsidRPr="00A87916" w:rsidRDefault="00C968E3"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7628DA16" w14:textId="202DD312"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782F9AD1" w14:textId="77777777" w:rsidR="00C968E3" w:rsidRPr="00A87916" w:rsidRDefault="00C968E3" w:rsidP="003D60F1">
            <w:pPr>
              <w:pStyle w:val="Mtab"/>
              <w:rPr>
                <w:rFonts w:cs="Calibri"/>
                <w:szCs w:val="24"/>
              </w:rPr>
            </w:pPr>
            <w:r w:rsidRPr="00A87916">
              <w:rPr>
                <w:rFonts w:cs="Calibri"/>
                <w:szCs w:val="24"/>
              </w:rPr>
              <w:t>- odpowiedni wybór lokalizacji inwestycji (poza chronionymi siedliskami i stanowiskami chronionych gatunków);</w:t>
            </w:r>
          </w:p>
          <w:p w14:paraId="55533C1C" w14:textId="77777777" w:rsidR="00C968E3" w:rsidRPr="00A87916" w:rsidRDefault="00C968E3" w:rsidP="003D60F1">
            <w:pPr>
              <w:pStyle w:val="Mtab"/>
              <w:rPr>
                <w:rFonts w:cs="Calibri"/>
                <w:szCs w:val="24"/>
              </w:rPr>
            </w:pPr>
            <w:r w:rsidRPr="00A87916">
              <w:rPr>
                <w:rFonts w:cs="Calibri"/>
                <w:szCs w:val="24"/>
              </w:rPr>
              <w:t>- ograniczenie wycinki drzew i krzewów do minimum;</w:t>
            </w:r>
          </w:p>
          <w:p w14:paraId="2911CCA3" w14:textId="77777777" w:rsidR="00C968E3" w:rsidRPr="00A87916" w:rsidRDefault="00C968E3" w:rsidP="003D60F1">
            <w:pPr>
              <w:pStyle w:val="Mtab"/>
              <w:rPr>
                <w:rFonts w:cs="Calibri"/>
                <w:szCs w:val="24"/>
              </w:rPr>
            </w:pPr>
            <w:r w:rsidRPr="00A87916">
              <w:rPr>
                <w:rFonts w:cs="Calibri"/>
                <w:szCs w:val="24"/>
              </w:rPr>
              <w:t>- dostosowanie terminu przeprowadzania prac do okresów lęgowych i hibernacji;</w:t>
            </w:r>
          </w:p>
          <w:p w14:paraId="18437043" w14:textId="584A1606" w:rsidR="00C968E3" w:rsidRPr="00A87916" w:rsidRDefault="00C968E3" w:rsidP="003D60F1">
            <w:pPr>
              <w:pStyle w:val="Mtab"/>
              <w:rPr>
                <w:rFonts w:cs="Calibri"/>
                <w:szCs w:val="24"/>
              </w:rPr>
            </w:pPr>
            <w:r w:rsidRPr="00A87916">
              <w:rPr>
                <w:rFonts w:cs="Calibri"/>
                <w:szCs w:val="24"/>
              </w:rPr>
              <w:t xml:space="preserve">- stworzenie siedlisk zastępczych (np. budek dla ptaków i nietoperzy </w:t>
            </w:r>
            <w:r w:rsidRPr="00A87916">
              <w:rPr>
                <w:rFonts w:cs="Calibri"/>
                <w:szCs w:val="24"/>
              </w:rPr>
              <w:lastRenderedPageBreak/>
              <w:t>w przypadku termomodernizacji)</w:t>
            </w:r>
          </w:p>
        </w:tc>
      </w:tr>
      <w:tr w:rsidR="00C968E3" w:rsidRPr="00A87916" w14:paraId="6592A733" w14:textId="77777777" w:rsidTr="003D60F1">
        <w:trPr>
          <w:trHeight w:val="326"/>
        </w:trPr>
        <w:tc>
          <w:tcPr>
            <w:tcW w:w="508" w:type="pct"/>
            <w:vMerge/>
            <w:shd w:val="clear" w:color="auto" w:fill="auto"/>
            <w:noWrap/>
            <w:vAlign w:val="center"/>
          </w:tcPr>
          <w:p w14:paraId="39257C57" w14:textId="77777777" w:rsidR="00C968E3" w:rsidRPr="00A87916" w:rsidRDefault="00C968E3" w:rsidP="003D60F1">
            <w:pPr>
              <w:pStyle w:val="Mtab"/>
              <w:rPr>
                <w:rFonts w:cs="Calibri"/>
                <w:szCs w:val="24"/>
                <w:highlight w:val="yellow"/>
              </w:rPr>
            </w:pPr>
          </w:p>
        </w:tc>
        <w:tc>
          <w:tcPr>
            <w:tcW w:w="407" w:type="pct"/>
            <w:shd w:val="clear" w:color="auto" w:fill="auto"/>
            <w:vAlign w:val="center"/>
          </w:tcPr>
          <w:p w14:paraId="6E1FE6C0" w14:textId="4307F65F" w:rsidR="00C968E3" w:rsidRPr="00A87916" w:rsidRDefault="00C968E3" w:rsidP="003D60F1">
            <w:pPr>
              <w:pStyle w:val="Mtab"/>
              <w:rPr>
                <w:rFonts w:cs="Calibri"/>
                <w:noProof/>
                <w:szCs w:val="24"/>
              </w:rPr>
            </w:pPr>
            <w:r w:rsidRPr="00A87916">
              <w:rPr>
                <w:rFonts w:cs="Calibri"/>
                <w:noProof/>
                <w:szCs w:val="24"/>
              </w:rPr>
              <w:t xml:space="preserve">CP3, ii 6 </w:t>
            </w:r>
          </w:p>
        </w:tc>
        <w:tc>
          <w:tcPr>
            <w:tcW w:w="1682" w:type="pct"/>
            <w:shd w:val="clear" w:color="auto" w:fill="auto"/>
            <w:noWrap/>
            <w:vAlign w:val="center"/>
          </w:tcPr>
          <w:p w14:paraId="58E44916" w14:textId="77777777" w:rsidR="00C968E3" w:rsidRPr="00A87916" w:rsidRDefault="00C968E3" w:rsidP="003D60F1">
            <w:pPr>
              <w:pStyle w:val="Mtab"/>
              <w:rPr>
                <w:rFonts w:cs="Calibri"/>
                <w:szCs w:val="24"/>
              </w:rPr>
            </w:pPr>
            <w:r w:rsidRPr="00A87916">
              <w:rPr>
                <w:rFonts w:cs="Calibri"/>
                <w:szCs w:val="24"/>
              </w:rPr>
              <w:t xml:space="preserve">Brak oddziaływania </w:t>
            </w:r>
          </w:p>
        </w:tc>
        <w:tc>
          <w:tcPr>
            <w:tcW w:w="611" w:type="pct"/>
            <w:shd w:val="clear" w:color="auto" w:fill="auto"/>
            <w:noWrap/>
            <w:vAlign w:val="center"/>
          </w:tcPr>
          <w:p w14:paraId="48D4BC37" w14:textId="5522C533" w:rsidR="00C968E3" w:rsidRPr="00A87916" w:rsidRDefault="00C968E3" w:rsidP="003D60F1">
            <w:pPr>
              <w:pStyle w:val="Mtab"/>
              <w:rPr>
                <w:rFonts w:cs="Calibri"/>
                <w:noProof/>
                <w:szCs w:val="24"/>
              </w:rPr>
            </w:pPr>
            <w:r w:rsidRPr="00A87916">
              <w:rPr>
                <w:rFonts w:cs="Calibri"/>
                <w:noProof/>
                <w:szCs w:val="24"/>
              </w:rPr>
              <w:t>-</w:t>
            </w:r>
          </w:p>
        </w:tc>
        <w:tc>
          <w:tcPr>
            <w:tcW w:w="408" w:type="pct"/>
            <w:shd w:val="clear" w:color="auto" w:fill="auto"/>
            <w:noWrap/>
            <w:vAlign w:val="center"/>
          </w:tcPr>
          <w:p w14:paraId="2445610D" w14:textId="4916F70D" w:rsidR="00C968E3" w:rsidRPr="00A87916" w:rsidRDefault="00443D9C" w:rsidP="003D60F1">
            <w:pPr>
              <w:pStyle w:val="Mtab"/>
              <w:rPr>
                <w:rFonts w:cs="Calibri"/>
                <w:szCs w:val="24"/>
              </w:rPr>
            </w:pPr>
            <w:r w:rsidRPr="00A87916">
              <w:rPr>
                <w:rFonts w:cs="Calibri"/>
                <w:szCs w:val="24"/>
              </w:rPr>
              <w:t>-</w:t>
            </w:r>
          </w:p>
        </w:tc>
        <w:tc>
          <w:tcPr>
            <w:tcW w:w="458" w:type="pct"/>
            <w:shd w:val="clear" w:color="auto" w:fill="auto"/>
            <w:noWrap/>
            <w:vAlign w:val="center"/>
          </w:tcPr>
          <w:p w14:paraId="14A8E5C0" w14:textId="1596E34D" w:rsidR="00C968E3" w:rsidRPr="00A87916" w:rsidRDefault="00443D9C" w:rsidP="003D60F1">
            <w:pPr>
              <w:pStyle w:val="Mtab"/>
              <w:rPr>
                <w:rFonts w:cs="Calibri"/>
                <w:szCs w:val="24"/>
              </w:rPr>
            </w:pPr>
            <w:r w:rsidRPr="00A87916">
              <w:rPr>
                <w:rFonts w:cs="Calibri"/>
                <w:szCs w:val="24"/>
              </w:rPr>
              <w:t>-</w:t>
            </w:r>
          </w:p>
        </w:tc>
        <w:tc>
          <w:tcPr>
            <w:tcW w:w="926" w:type="pct"/>
            <w:shd w:val="clear" w:color="auto" w:fill="auto"/>
            <w:noWrap/>
            <w:vAlign w:val="center"/>
          </w:tcPr>
          <w:p w14:paraId="2E82A8CE" w14:textId="1278D0CA" w:rsidR="00C968E3" w:rsidRPr="00A87916" w:rsidRDefault="00443D9C" w:rsidP="003D60F1">
            <w:pPr>
              <w:pStyle w:val="Mtab"/>
              <w:rPr>
                <w:rFonts w:cs="Calibri"/>
                <w:szCs w:val="24"/>
              </w:rPr>
            </w:pPr>
            <w:r w:rsidRPr="00A87916">
              <w:rPr>
                <w:rFonts w:cs="Calibri"/>
                <w:szCs w:val="24"/>
              </w:rPr>
              <w:t>-</w:t>
            </w:r>
          </w:p>
        </w:tc>
      </w:tr>
      <w:tr w:rsidR="00C968E3" w:rsidRPr="00A87916" w14:paraId="1ADBEAE2" w14:textId="77777777" w:rsidTr="003D60F1">
        <w:trPr>
          <w:trHeight w:val="284"/>
        </w:trPr>
        <w:tc>
          <w:tcPr>
            <w:tcW w:w="5000" w:type="pct"/>
            <w:gridSpan w:val="7"/>
            <w:shd w:val="clear" w:color="auto" w:fill="DBE5F1" w:themeFill="accent1" w:themeFillTint="33"/>
            <w:noWrap/>
            <w:vAlign w:val="center"/>
          </w:tcPr>
          <w:p w14:paraId="46252A7E" w14:textId="45067CBA" w:rsidR="00C968E3" w:rsidRPr="00A87916" w:rsidRDefault="00C968E3" w:rsidP="003D60F1">
            <w:pPr>
              <w:pStyle w:val="Mtab"/>
              <w:rPr>
                <w:rFonts w:cs="Calibri"/>
                <w:szCs w:val="24"/>
              </w:rPr>
            </w:pPr>
            <w:r w:rsidRPr="00A87916">
              <w:rPr>
                <w:rFonts w:cs="Calibri"/>
                <w:szCs w:val="24"/>
              </w:rPr>
              <w:t>Priorytet 4 - Infrastruktura społeczna</w:t>
            </w:r>
          </w:p>
        </w:tc>
      </w:tr>
      <w:tr w:rsidR="00C968E3" w:rsidRPr="00A87916" w14:paraId="4FA49B45" w14:textId="77777777" w:rsidTr="003D60F1">
        <w:trPr>
          <w:trHeight w:val="284"/>
        </w:trPr>
        <w:tc>
          <w:tcPr>
            <w:tcW w:w="508" w:type="pct"/>
            <w:shd w:val="clear" w:color="auto" w:fill="auto"/>
            <w:noWrap/>
            <w:vAlign w:val="center"/>
          </w:tcPr>
          <w:p w14:paraId="01CEA20B" w14:textId="5104ADC9" w:rsidR="00C968E3" w:rsidRPr="00A87916" w:rsidRDefault="00C968E3" w:rsidP="003D60F1">
            <w:pPr>
              <w:pStyle w:val="Mtab"/>
              <w:rPr>
                <w:rFonts w:cs="Calibri"/>
                <w:szCs w:val="24"/>
                <w:highlight w:val="yellow"/>
              </w:rPr>
            </w:pPr>
            <w:r w:rsidRPr="00A87916">
              <w:rPr>
                <w:rFonts w:cs="Calibri"/>
                <w:noProof/>
                <w:szCs w:val="24"/>
              </w:rPr>
              <w:t>CP4, v; EFRR - Rozwój opieki zdrowotnej</w:t>
            </w:r>
            <w:r w:rsidR="00443D9C" w:rsidRPr="00A87916">
              <w:rPr>
                <w:rFonts w:cs="Calibri"/>
                <w:noProof/>
                <w:szCs w:val="24"/>
              </w:rPr>
              <w:t>…</w:t>
            </w:r>
          </w:p>
        </w:tc>
        <w:tc>
          <w:tcPr>
            <w:tcW w:w="407" w:type="pct"/>
            <w:shd w:val="clear" w:color="auto" w:fill="auto"/>
            <w:vAlign w:val="center"/>
          </w:tcPr>
          <w:p w14:paraId="6F2B2D7A" w14:textId="29F6472E" w:rsidR="00C968E3" w:rsidRPr="00A87916" w:rsidRDefault="00C968E3" w:rsidP="003D60F1">
            <w:pPr>
              <w:pStyle w:val="Mtab"/>
              <w:rPr>
                <w:rFonts w:cs="Calibri"/>
                <w:noProof/>
                <w:szCs w:val="24"/>
              </w:rPr>
            </w:pPr>
            <w:r w:rsidRPr="00A87916">
              <w:rPr>
                <w:rFonts w:cs="Calibri"/>
                <w:noProof/>
                <w:szCs w:val="24"/>
              </w:rPr>
              <w:t xml:space="preserve">CP4, v; EFRR 1 </w:t>
            </w:r>
          </w:p>
        </w:tc>
        <w:tc>
          <w:tcPr>
            <w:tcW w:w="1682" w:type="pct"/>
            <w:shd w:val="clear" w:color="auto" w:fill="auto"/>
            <w:noWrap/>
            <w:vAlign w:val="center"/>
          </w:tcPr>
          <w:p w14:paraId="667C84FA" w14:textId="77777777" w:rsidR="00C968E3" w:rsidRPr="00A87916" w:rsidRDefault="00C968E3" w:rsidP="003D60F1">
            <w:pPr>
              <w:pStyle w:val="Mtab"/>
              <w:rPr>
                <w:rFonts w:cs="Calibri"/>
                <w:szCs w:val="24"/>
              </w:rPr>
            </w:pPr>
            <w:r w:rsidRPr="00A87916">
              <w:rPr>
                <w:rFonts w:cs="Calibri"/>
                <w:szCs w:val="24"/>
              </w:rPr>
              <w:t>Faza realizacji:</w:t>
            </w:r>
          </w:p>
          <w:p w14:paraId="52064BB4" w14:textId="77777777" w:rsidR="00C968E3" w:rsidRPr="00A87916" w:rsidRDefault="00C968E3" w:rsidP="003D60F1">
            <w:pPr>
              <w:pStyle w:val="Mtab"/>
              <w:rPr>
                <w:rFonts w:cs="Calibri"/>
                <w:szCs w:val="24"/>
              </w:rPr>
            </w:pPr>
            <w:r w:rsidRPr="00A87916">
              <w:rPr>
                <w:rFonts w:cs="Calibri"/>
                <w:szCs w:val="24"/>
              </w:rPr>
              <w:t xml:space="preserve">Możliwe negatywne: </w:t>
            </w:r>
          </w:p>
          <w:p w14:paraId="56930CE9" w14:textId="77777777" w:rsidR="00C968E3" w:rsidRPr="00A87916" w:rsidRDefault="00C968E3" w:rsidP="003D60F1">
            <w:pPr>
              <w:pStyle w:val="Mtab"/>
              <w:rPr>
                <w:rFonts w:cs="Calibri"/>
                <w:szCs w:val="24"/>
              </w:rPr>
            </w:pPr>
            <w:r w:rsidRPr="00A87916">
              <w:rPr>
                <w:rFonts w:cs="Calibri"/>
                <w:szCs w:val="24"/>
              </w:rPr>
              <w:t>- związane wyłącznie z ewentualną budową na terenach niezagospodarowanych lub modernizacją obiektów – płoszenie zwierząt na etapie prac budowlanych lub zamurowywania siedlisk ptaków i nietoperzy podczas remontów budynków.</w:t>
            </w:r>
          </w:p>
        </w:tc>
        <w:tc>
          <w:tcPr>
            <w:tcW w:w="611" w:type="pct"/>
            <w:shd w:val="clear" w:color="auto" w:fill="auto"/>
            <w:noWrap/>
            <w:vAlign w:val="center"/>
          </w:tcPr>
          <w:p w14:paraId="62631C49" w14:textId="77777777" w:rsidR="00C968E3" w:rsidRPr="00A87916" w:rsidRDefault="00C968E3"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0F410DF7" w14:textId="77777777" w:rsidR="00C968E3" w:rsidRPr="00A87916" w:rsidRDefault="00C968E3" w:rsidP="003D60F1">
            <w:pPr>
              <w:pStyle w:val="Mtab"/>
              <w:rPr>
                <w:rFonts w:cs="Calibri"/>
                <w:szCs w:val="24"/>
              </w:rPr>
            </w:pPr>
            <w:r w:rsidRPr="00A87916">
              <w:rPr>
                <w:rFonts w:cs="Calibri"/>
                <w:szCs w:val="24"/>
              </w:rPr>
              <w:t>Bezpośrednie, pośrednie</w:t>
            </w:r>
          </w:p>
        </w:tc>
        <w:tc>
          <w:tcPr>
            <w:tcW w:w="458" w:type="pct"/>
            <w:shd w:val="clear" w:color="auto" w:fill="auto"/>
            <w:noWrap/>
            <w:vAlign w:val="center"/>
          </w:tcPr>
          <w:p w14:paraId="4DC1705B" w14:textId="77777777" w:rsidR="00C968E3" w:rsidRPr="00A87916" w:rsidRDefault="00C968E3" w:rsidP="003D60F1">
            <w:pPr>
              <w:pStyle w:val="Mtab"/>
              <w:rPr>
                <w:rFonts w:cs="Calibri"/>
                <w:szCs w:val="24"/>
              </w:rPr>
            </w:pPr>
            <w:r w:rsidRPr="00A87916">
              <w:rPr>
                <w:rFonts w:cs="Calibri"/>
                <w:szCs w:val="24"/>
              </w:rPr>
              <w:t>-</w:t>
            </w:r>
          </w:p>
        </w:tc>
        <w:tc>
          <w:tcPr>
            <w:tcW w:w="926" w:type="pct"/>
            <w:shd w:val="clear" w:color="auto" w:fill="auto"/>
            <w:noWrap/>
            <w:vAlign w:val="center"/>
          </w:tcPr>
          <w:p w14:paraId="1F3E4E28" w14:textId="77777777" w:rsidR="00E22F98" w:rsidRPr="00A87916" w:rsidRDefault="00E22F98" w:rsidP="003D60F1">
            <w:pPr>
              <w:pStyle w:val="Mtab"/>
              <w:rPr>
                <w:rFonts w:cs="Calibri"/>
                <w:szCs w:val="24"/>
              </w:rPr>
            </w:pPr>
            <w:r w:rsidRPr="00A87916">
              <w:rPr>
                <w:rFonts w:cs="Calibri"/>
                <w:szCs w:val="24"/>
              </w:rPr>
              <w:t>- odpowiedni wybór lokalizacji inwestycji (poza chronionymi siedliskami i stanowiskami chronionych gatunków);</w:t>
            </w:r>
          </w:p>
          <w:p w14:paraId="34492408" w14:textId="77777777" w:rsidR="00E22F98" w:rsidRPr="00A87916" w:rsidRDefault="00E22F98" w:rsidP="003D60F1">
            <w:pPr>
              <w:pStyle w:val="Mtab"/>
              <w:rPr>
                <w:rFonts w:cs="Calibri"/>
                <w:szCs w:val="24"/>
              </w:rPr>
            </w:pPr>
            <w:r w:rsidRPr="00A87916">
              <w:rPr>
                <w:rFonts w:cs="Calibri"/>
                <w:szCs w:val="24"/>
              </w:rPr>
              <w:t>- ograniczenie wycinki drzew i krzewów do minimum;</w:t>
            </w:r>
          </w:p>
          <w:p w14:paraId="74F81607" w14:textId="77777777" w:rsidR="00E22F98" w:rsidRPr="00A87916" w:rsidRDefault="00E22F98" w:rsidP="003D60F1">
            <w:pPr>
              <w:pStyle w:val="Mtab"/>
              <w:rPr>
                <w:rFonts w:cs="Calibri"/>
                <w:szCs w:val="24"/>
              </w:rPr>
            </w:pPr>
            <w:r w:rsidRPr="00A87916">
              <w:rPr>
                <w:rFonts w:cs="Calibri"/>
                <w:szCs w:val="24"/>
              </w:rPr>
              <w:t>- dostosowanie terminu przeprowadzania prac do okresów lęgowych i hibernacji;</w:t>
            </w:r>
          </w:p>
          <w:p w14:paraId="110032AC" w14:textId="6C72038D" w:rsidR="00C968E3" w:rsidRPr="00A87916" w:rsidRDefault="00E22F98" w:rsidP="003D60F1">
            <w:pPr>
              <w:pStyle w:val="Mtab"/>
              <w:rPr>
                <w:rFonts w:cs="Calibri"/>
                <w:szCs w:val="24"/>
              </w:rPr>
            </w:pPr>
            <w:r w:rsidRPr="00A87916">
              <w:rPr>
                <w:rFonts w:cs="Calibri"/>
                <w:szCs w:val="24"/>
              </w:rPr>
              <w:lastRenderedPageBreak/>
              <w:t>- stworzenie siedlisk zastępczych (np. budek dla ptaków i nietoperzy w przypadku termomodernizacji)</w:t>
            </w:r>
          </w:p>
        </w:tc>
      </w:tr>
      <w:tr w:rsidR="00C968E3" w:rsidRPr="00A87916" w14:paraId="504875CA" w14:textId="77777777" w:rsidTr="003D60F1">
        <w:trPr>
          <w:trHeight w:val="284"/>
        </w:trPr>
        <w:tc>
          <w:tcPr>
            <w:tcW w:w="508" w:type="pct"/>
            <w:vMerge w:val="restart"/>
            <w:shd w:val="clear" w:color="auto" w:fill="auto"/>
            <w:noWrap/>
            <w:vAlign w:val="center"/>
          </w:tcPr>
          <w:p w14:paraId="78E5750A" w14:textId="77804934" w:rsidR="00C968E3" w:rsidRPr="00A87916" w:rsidRDefault="00C968E3" w:rsidP="003D60F1">
            <w:pPr>
              <w:pStyle w:val="Mtab"/>
              <w:rPr>
                <w:rFonts w:cs="Calibri"/>
                <w:szCs w:val="24"/>
                <w:highlight w:val="yellow"/>
              </w:rPr>
            </w:pPr>
            <w:r w:rsidRPr="00A87916">
              <w:rPr>
                <w:rFonts w:cs="Calibri"/>
                <w:noProof/>
                <w:szCs w:val="24"/>
              </w:rPr>
              <w:lastRenderedPageBreak/>
              <w:t>CP4, vi; EFRR - Zrównoważona turystyka i kultura</w:t>
            </w:r>
            <w:r w:rsidR="00E22F98" w:rsidRPr="00A87916">
              <w:rPr>
                <w:rFonts w:cs="Calibri"/>
                <w:noProof/>
                <w:szCs w:val="24"/>
              </w:rPr>
              <w:t>…</w:t>
            </w:r>
          </w:p>
        </w:tc>
        <w:tc>
          <w:tcPr>
            <w:tcW w:w="407" w:type="pct"/>
            <w:shd w:val="clear" w:color="auto" w:fill="auto"/>
            <w:vAlign w:val="center"/>
          </w:tcPr>
          <w:p w14:paraId="15C7EBB5" w14:textId="6AC6BF8F" w:rsidR="00C968E3" w:rsidRPr="00A87916" w:rsidRDefault="00C968E3" w:rsidP="003D60F1">
            <w:pPr>
              <w:pStyle w:val="Mtab"/>
              <w:rPr>
                <w:rFonts w:cs="Calibri"/>
                <w:noProof/>
                <w:szCs w:val="24"/>
              </w:rPr>
            </w:pPr>
            <w:r w:rsidRPr="00A87916">
              <w:rPr>
                <w:rFonts w:cs="Calibri"/>
                <w:noProof/>
                <w:szCs w:val="24"/>
              </w:rPr>
              <w:t xml:space="preserve">CP4, vi; EFRR 2 </w:t>
            </w:r>
          </w:p>
        </w:tc>
        <w:tc>
          <w:tcPr>
            <w:tcW w:w="1682" w:type="pct"/>
            <w:shd w:val="clear" w:color="auto" w:fill="auto"/>
            <w:noWrap/>
            <w:vAlign w:val="center"/>
          </w:tcPr>
          <w:p w14:paraId="31AA47F6" w14:textId="77777777" w:rsidR="00C968E3" w:rsidRPr="00A87916" w:rsidRDefault="00C968E3" w:rsidP="003D60F1">
            <w:pPr>
              <w:pStyle w:val="Mtab"/>
              <w:rPr>
                <w:rFonts w:cs="Calibri"/>
                <w:szCs w:val="24"/>
              </w:rPr>
            </w:pPr>
            <w:r w:rsidRPr="00A87916">
              <w:rPr>
                <w:rFonts w:cs="Calibri"/>
                <w:szCs w:val="24"/>
              </w:rPr>
              <w:t>Faza realizacji</w:t>
            </w:r>
          </w:p>
          <w:p w14:paraId="6C976D99" w14:textId="77777777" w:rsidR="00C968E3" w:rsidRPr="00A87916" w:rsidRDefault="00C968E3" w:rsidP="003D60F1">
            <w:pPr>
              <w:pStyle w:val="Mtab"/>
              <w:rPr>
                <w:rFonts w:cs="Calibri"/>
                <w:szCs w:val="24"/>
              </w:rPr>
            </w:pPr>
            <w:r w:rsidRPr="00A87916">
              <w:rPr>
                <w:rFonts w:cs="Calibri"/>
                <w:szCs w:val="24"/>
              </w:rPr>
              <w:t>Możliwe negatywne:</w:t>
            </w:r>
            <w:r w:rsidRPr="00A87916">
              <w:rPr>
                <w:rFonts w:cs="Calibri"/>
                <w:szCs w:val="24"/>
              </w:rPr>
              <w:br/>
              <w:t>- ryzyko niszczenia siedlisk, stanowisk gatunków chronionych;</w:t>
            </w:r>
          </w:p>
          <w:p w14:paraId="0854807E" w14:textId="77777777" w:rsidR="00C968E3" w:rsidRPr="00A87916" w:rsidRDefault="00C968E3" w:rsidP="003D60F1">
            <w:pPr>
              <w:pStyle w:val="Mtab"/>
              <w:rPr>
                <w:rFonts w:cs="Calibri"/>
                <w:szCs w:val="24"/>
              </w:rPr>
            </w:pPr>
            <w:r w:rsidRPr="00A87916">
              <w:rPr>
                <w:rFonts w:cs="Calibri"/>
                <w:szCs w:val="24"/>
              </w:rPr>
              <w:t>- wycinka drzew i krzewów;</w:t>
            </w:r>
          </w:p>
          <w:p w14:paraId="2CD229A2" w14:textId="77777777" w:rsidR="00C968E3" w:rsidRPr="00A87916" w:rsidRDefault="00C968E3" w:rsidP="003D60F1">
            <w:pPr>
              <w:pStyle w:val="Mtab"/>
              <w:rPr>
                <w:rFonts w:cs="Calibri"/>
                <w:szCs w:val="24"/>
              </w:rPr>
            </w:pPr>
            <w:r w:rsidRPr="00A87916">
              <w:rPr>
                <w:rFonts w:cs="Calibri"/>
                <w:szCs w:val="24"/>
              </w:rPr>
              <w:t>- koncentracja presji turystycznej i komunikacyjnej do przebiegu dróg rowerowych i obiektów infrastruktury turystycznej;</w:t>
            </w:r>
          </w:p>
          <w:p w14:paraId="1593E6C0" w14:textId="77777777" w:rsidR="00C968E3" w:rsidRPr="00A87916" w:rsidRDefault="00C968E3" w:rsidP="003D60F1">
            <w:pPr>
              <w:pStyle w:val="Mtab"/>
              <w:rPr>
                <w:rFonts w:cs="Calibri"/>
                <w:szCs w:val="24"/>
              </w:rPr>
            </w:pPr>
            <w:r w:rsidRPr="00A87916">
              <w:rPr>
                <w:rFonts w:cs="Calibri"/>
                <w:szCs w:val="24"/>
              </w:rPr>
              <w:t>- płoszenie.</w:t>
            </w:r>
          </w:p>
          <w:p w14:paraId="6607FE62" w14:textId="77777777" w:rsidR="00C968E3" w:rsidRPr="00A87916" w:rsidRDefault="00C968E3" w:rsidP="003D60F1">
            <w:pPr>
              <w:pStyle w:val="Mtab"/>
              <w:rPr>
                <w:rFonts w:cs="Calibri"/>
                <w:szCs w:val="24"/>
              </w:rPr>
            </w:pPr>
            <w:r w:rsidRPr="00A87916">
              <w:rPr>
                <w:rFonts w:cs="Calibri"/>
                <w:szCs w:val="24"/>
              </w:rPr>
              <w:t>Faza eksploatacji</w:t>
            </w:r>
          </w:p>
          <w:p w14:paraId="5BB6DD00" w14:textId="77777777" w:rsidR="00C968E3" w:rsidRPr="00A87916" w:rsidRDefault="00C968E3" w:rsidP="003D60F1">
            <w:pPr>
              <w:pStyle w:val="Mtab"/>
              <w:rPr>
                <w:rFonts w:cs="Calibri"/>
                <w:szCs w:val="24"/>
              </w:rPr>
            </w:pPr>
            <w:r w:rsidRPr="00A87916">
              <w:rPr>
                <w:rFonts w:cs="Calibri"/>
                <w:szCs w:val="24"/>
              </w:rPr>
              <w:t>Możliwe negatywne:</w:t>
            </w:r>
          </w:p>
          <w:p w14:paraId="11493C51" w14:textId="77777777" w:rsidR="00C968E3" w:rsidRPr="00A87916" w:rsidRDefault="00C968E3" w:rsidP="003D60F1">
            <w:pPr>
              <w:pStyle w:val="Mtab"/>
              <w:rPr>
                <w:rFonts w:cs="Calibri"/>
                <w:szCs w:val="24"/>
              </w:rPr>
            </w:pPr>
            <w:r w:rsidRPr="00A87916">
              <w:rPr>
                <w:rFonts w:cs="Calibri"/>
                <w:szCs w:val="24"/>
              </w:rPr>
              <w:lastRenderedPageBreak/>
              <w:t>- przenikanie do środowiska gatunków obcych ekologicznie i geograficznie;</w:t>
            </w:r>
          </w:p>
          <w:p w14:paraId="419BB7CF" w14:textId="77777777" w:rsidR="00C968E3" w:rsidRPr="00A87916" w:rsidRDefault="00C968E3" w:rsidP="003D60F1">
            <w:pPr>
              <w:pStyle w:val="Mtab"/>
              <w:rPr>
                <w:rFonts w:cs="Calibri"/>
                <w:szCs w:val="24"/>
              </w:rPr>
            </w:pPr>
            <w:r w:rsidRPr="00A87916">
              <w:rPr>
                <w:rFonts w:cs="Calibri"/>
                <w:szCs w:val="24"/>
              </w:rPr>
              <w:t>- zaśmiecanie i płoszenie wzdłuż dróg.</w:t>
            </w:r>
          </w:p>
        </w:tc>
        <w:tc>
          <w:tcPr>
            <w:tcW w:w="611" w:type="pct"/>
            <w:shd w:val="clear" w:color="auto" w:fill="auto"/>
            <w:noWrap/>
            <w:vAlign w:val="center"/>
          </w:tcPr>
          <w:p w14:paraId="0DE74583" w14:textId="77777777" w:rsidR="00C968E3" w:rsidRPr="00A87916" w:rsidRDefault="00C968E3" w:rsidP="003D60F1">
            <w:pPr>
              <w:pStyle w:val="Mtab"/>
              <w:rPr>
                <w:rFonts w:cs="Calibri"/>
                <w:szCs w:val="24"/>
              </w:rPr>
            </w:pPr>
            <w:r w:rsidRPr="00A87916">
              <w:rPr>
                <w:rFonts w:cs="Calibri"/>
                <w:szCs w:val="24"/>
              </w:rPr>
              <w:lastRenderedPageBreak/>
              <w:t>Krótkoterminowe, średnioterminowe,</w:t>
            </w:r>
          </w:p>
          <w:p w14:paraId="7C6266BD" w14:textId="77777777" w:rsidR="00C968E3" w:rsidRPr="00A87916" w:rsidRDefault="00C968E3"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660C4AAF" w14:textId="77777777" w:rsidR="00C968E3" w:rsidRPr="00A87916" w:rsidRDefault="00C968E3"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0099F651" w14:textId="77777777" w:rsidR="00C968E3" w:rsidRPr="00A87916" w:rsidRDefault="00C968E3"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926" w:type="pct"/>
            <w:shd w:val="clear" w:color="auto" w:fill="auto"/>
            <w:noWrap/>
            <w:vAlign w:val="center"/>
          </w:tcPr>
          <w:p w14:paraId="5869524D" w14:textId="77777777" w:rsidR="00E22F98" w:rsidRPr="00A87916" w:rsidRDefault="00E22F98" w:rsidP="003D60F1">
            <w:pPr>
              <w:pStyle w:val="Mtab"/>
              <w:rPr>
                <w:rFonts w:cs="Calibri"/>
                <w:szCs w:val="24"/>
              </w:rPr>
            </w:pPr>
            <w:r w:rsidRPr="00A87916">
              <w:rPr>
                <w:rFonts w:cs="Calibri"/>
                <w:szCs w:val="24"/>
              </w:rPr>
              <w:t>- odpowiedni wybór lokalizacji inwestycji (poza chronionymi siedliskami i stanowiskami chronionych gatunków);</w:t>
            </w:r>
          </w:p>
          <w:p w14:paraId="2D8B33A1" w14:textId="726CA4A9" w:rsidR="00C968E3" w:rsidRPr="00A87916" w:rsidRDefault="00E22F98" w:rsidP="003D60F1">
            <w:pPr>
              <w:pStyle w:val="Mtab"/>
              <w:rPr>
                <w:rFonts w:cs="Calibri"/>
                <w:szCs w:val="24"/>
              </w:rPr>
            </w:pPr>
            <w:r w:rsidRPr="00A87916">
              <w:rPr>
                <w:rFonts w:cs="Calibri"/>
                <w:szCs w:val="24"/>
              </w:rPr>
              <w:t>- ograniczenie wycinki drzew i krzewów do minimum</w:t>
            </w:r>
          </w:p>
        </w:tc>
      </w:tr>
      <w:tr w:rsidR="00E22F98" w:rsidRPr="00A87916" w14:paraId="17708D02" w14:textId="77777777" w:rsidTr="003D60F1">
        <w:trPr>
          <w:trHeight w:val="284"/>
        </w:trPr>
        <w:tc>
          <w:tcPr>
            <w:tcW w:w="508" w:type="pct"/>
            <w:vMerge/>
            <w:shd w:val="clear" w:color="auto" w:fill="auto"/>
            <w:noWrap/>
            <w:vAlign w:val="center"/>
          </w:tcPr>
          <w:p w14:paraId="06DBA49C" w14:textId="77777777" w:rsidR="00E22F98" w:rsidRPr="00A87916" w:rsidRDefault="00E22F98" w:rsidP="003D60F1">
            <w:pPr>
              <w:pStyle w:val="Mtab"/>
              <w:rPr>
                <w:rFonts w:cs="Calibri"/>
                <w:noProof/>
                <w:szCs w:val="24"/>
              </w:rPr>
            </w:pPr>
          </w:p>
        </w:tc>
        <w:tc>
          <w:tcPr>
            <w:tcW w:w="407" w:type="pct"/>
            <w:shd w:val="clear" w:color="auto" w:fill="auto"/>
            <w:vAlign w:val="center"/>
          </w:tcPr>
          <w:p w14:paraId="3346A4C7" w14:textId="0301E510" w:rsidR="00E22F98" w:rsidRPr="00A87916" w:rsidRDefault="00E22F98" w:rsidP="003D60F1">
            <w:pPr>
              <w:pStyle w:val="Mtab"/>
              <w:rPr>
                <w:rFonts w:cs="Calibri"/>
                <w:noProof/>
                <w:szCs w:val="24"/>
              </w:rPr>
            </w:pPr>
            <w:r w:rsidRPr="00A87916">
              <w:rPr>
                <w:rFonts w:cs="Calibri"/>
                <w:noProof/>
                <w:szCs w:val="24"/>
              </w:rPr>
              <w:t xml:space="preserve">CP4, vi; EFRR 1 </w:t>
            </w:r>
          </w:p>
        </w:tc>
        <w:tc>
          <w:tcPr>
            <w:tcW w:w="1682" w:type="pct"/>
            <w:shd w:val="clear" w:color="auto" w:fill="auto"/>
            <w:noWrap/>
            <w:vAlign w:val="center"/>
          </w:tcPr>
          <w:p w14:paraId="7E6416D5" w14:textId="77777777" w:rsidR="00E22F98" w:rsidRPr="00A87916" w:rsidRDefault="00E22F98" w:rsidP="003D60F1">
            <w:pPr>
              <w:pStyle w:val="Mtab"/>
              <w:rPr>
                <w:rFonts w:cs="Calibri"/>
                <w:szCs w:val="24"/>
              </w:rPr>
            </w:pPr>
            <w:r w:rsidRPr="00A87916">
              <w:rPr>
                <w:rFonts w:cs="Calibri"/>
                <w:szCs w:val="24"/>
              </w:rPr>
              <w:t>Faza realizacji:</w:t>
            </w:r>
          </w:p>
          <w:p w14:paraId="60CCE6E2" w14:textId="77777777" w:rsidR="00E22F98" w:rsidRPr="00A87916" w:rsidRDefault="00E22F98" w:rsidP="003D60F1">
            <w:pPr>
              <w:pStyle w:val="Mtab"/>
              <w:rPr>
                <w:rFonts w:cs="Calibri"/>
                <w:szCs w:val="24"/>
              </w:rPr>
            </w:pPr>
            <w:r w:rsidRPr="00A87916">
              <w:rPr>
                <w:rFonts w:cs="Calibri"/>
                <w:szCs w:val="24"/>
              </w:rPr>
              <w:t xml:space="preserve">Możliwe negatywne: </w:t>
            </w:r>
          </w:p>
          <w:p w14:paraId="382C314C" w14:textId="2FC24F88" w:rsidR="00E22F98" w:rsidRPr="00A87916" w:rsidRDefault="00E22F98" w:rsidP="003D60F1">
            <w:pPr>
              <w:pStyle w:val="Mtab"/>
              <w:rPr>
                <w:rFonts w:cs="Calibri"/>
                <w:szCs w:val="24"/>
              </w:rPr>
            </w:pPr>
            <w:r w:rsidRPr="00A87916">
              <w:rPr>
                <w:rFonts w:cs="Calibri"/>
                <w:szCs w:val="24"/>
              </w:rPr>
              <w:t>- związane wyłącznie z ewentualną budową na terenach niezagospodarowanych lub modernizacją obiektów – płoszenie zwierząt na etapie prac budowlanych lub zamurowywania siedlisk ptaków i nietoperzy podczas remontów budynków.</w:t>
            </w:r>
          </w:p>
        </w:tc>
        <w:tc>
          <w:tcPr>
            <w:tcW w:w="611" w:type="pct"/>
            <w:shd w:val="clear" w:color="auto" w:fill="auto"/>
            <w:noWrap/>
            <w:vAlign w:val="center"/>
          </w:tcPr>
          <w:p w14:paraId="126C03A2" w14:textId="4C71EFAB" w:rsidR="00E22F98" w:rsidRPr="00A87916" w:rsidRDefault="00E22F98"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54D41B38" w14:textId="4A04561A" w:rsidR="00E22F98" w:rsidRPr="00A87916" w:rsidRDefault="00E22F98" w:rsidP="003D60F1">
            <w:pPr>
              <w:pStyle w:val="Mtab"/>
              <w:rPr>
                <w:rFonts w:cs="Calibri"/>
                <w:szCs w:val="24"/>
              </w:rPr>
            </w:pPr>
            <w:r w:rsidRPr="00A87916">
              <w:rPr>
                <w:rFonts w:cs="Calibri"/>
                <w:szCs w:val="24"/>
              </w:rPr>
              <w:t>Bezpośrednie, pośrednie</w:t>
            </w:r>
          </w:p>
        </w:tc>
        <w:tc>
          <w:tcPr>
            <w:tcW w:w="458" w:type="pct"/>
            <w:shd w:val="clear" w:color="auto" w:fill="auto"/>
            <w:noWrap/>
            <w:vAlign w:val="center"/>
          </w:tcPr>
          <w:p w14:paraId="6825041D" w14:textId="2367FB43" w:rsidR="00E22F98" w:rsidRPr="00A87916" w:rsidRDefault="00E22F98" w:rsidP="003D60F1">
            <w:pPr>
              <w:pStyle w:val="Mtab"/>
              <w:rPr>
                <w:rFonts w:cs="Calibri"/>
                <w:szCs w:val="24"/>
              </w:rPr>
            </w:pPr>
            <w:r w:rsidRPr="00A87916">
              <w:rPr>
                <w:rFonts w:cs="Calibri"/>
                <w:szCs w:val="24"/>
              </w:rPr>
              <w:t>-</w:t>
            </w:r>
          </w:p>
        </w:tc>
        <w:tc>
          <w:tcPr>
            <w:tcW w:w="926" w:type="pct"/>
            <w:shd w:val="clear" w:color="auto" w:fill="auto"/>
            <w:noWrap/>
            <w:vAlign w:val="center"/>
          </w:tcPr>
          <w:p w14:paraId="671F0EAE" w14:textId="77777777" w:rsidR="00E22F98" w:rsidRPr="00A87916" w:rsidRDefault="00E22F98" w:rsidP="003D60F1">
            <w:pPr>
              <w:pStyle w:val="Mtab"/>
              <w:rPr>
                <w:rFonts w:cs="Calibri"/>
                <w:szCs w:val="24"/>
              </w:rPr>
            </w:pPr>
            <w:r w:rsidRPr="00A87916">
              <w:rPr>
                <w:rFonts w:cs="Calibri"/>
                <w:szCs w:val="24"/>
              </w:rPr>
              <w:t>- odpowiedni wybór lokalizacji inwestycji (poza chronionymi siedliskami i stanowiskami chronionych gatunków);</w:t>
            </w:r>
          </w:p>
          <w:p w14:paraId="2D832525" w14:textId="77777777" w:rsidR="00E22F98" w:rsidRPr="00A87916" w:rsidRDefault="00E22F98" w:rsidP="003D60F1">
            <w:pPr>
              <w:pStyle w:val="Mtab"/>
              <w:rPr>
                <w:rFonts w:cs="Calibri"/>
                <w:szCs w:val="24"/>
              </w:rPr>
            </w:pPr>
            <w:r w:rsidRPr="00A87916">
              <w:rPr>
                <w:rFonts w:cs="Calibri"/>
                <w:szCs w:val="24"/>
              </w:rPr>
              <w:t>- ograniczenie wycinki drzew i krzewów do minimum;</w:t>
            </w:r>
          </w:p>
          <w:p w14:paraId="1B34C08E" w14:textId="77777777" w:rsidR="00E22F98" w:rsidRPr="00A87916" w:rsidRDefault="00E22F98" w:rsidP="003D60F1">
            <w:pPr>
              <w:pStyle w:val="Mtab"/>
              <w:rPr>
                <w:rFonts w:cs="Calibri"/>
                <w:szCs w:val="24"/>
              </w:rPr>
            </w:pPr>
            <w:r w:rsidRPr="00A87916">
              <w:rPr>
                <w:rFonts w:cs="Calibri"/>
                <w:szCs w:val="24"/>
              </w:rPr>
              <w:t>- dostosowanie terminu przeprowadzania prac do okresów lęgowych i hibernacji;</w:t>
            </w:r>
          </w:p>
          <w:p w14:paraId="6F1BC564" w14:textId="51CBBF55" w:rsidR="00E22F98" w:rsidRPr="00A87916" w:rsidRDefault="00E22F98" w:rsidP="003D60F1">
            <w:pPr>
              <w:pStyle w:val="Mtab"/>
              <w:rPr>
                <w:rFonts w:cs="Calibri"/>
                <w:szCs w:val="24"/>
              </w:rPr>
            </w:pPr>
            <w:r w:rsidRPr="00A87916">
              <w:rPr>
                <w:rFonts w:cs="Calibri"/>
                <w:szCs w:val="24"/>
              </w:rPr>
              <w:t xml:space="preserve">- stworzenie siedlisk zastępczych (np. budek </w:t>
            </w:r>
            <w:r w:rsidRPr="00A87916">
              <w:rPr>
                <w:rFonts w:cs="Calibri"/>
                <w:szCs w:val="24"/>
              </w:rPr>
              <w:lastRenderedPageBreak/>
              <w:t>dla ptaków i nietoperzy w przypadku termomodernizacji)</w:t>
            </w:r>
          </w:p>
        </w:tc>
      </w:tr>
      <w:tr w:rsidR="00E22F98" w:rsidRPr="00A87916" w14:paraId="563EE1DF" w14:textId="77777777" w:rsidTr="003D60F1">
        <w:trPr>
          <w:trHeight w:val="1240"/>
        </w:trPr>
        <w:tc>
          <w:tcPr>
            <w:tcW w:w="508" w:type="pct"/>
            <w:vMerge/>
            <w:shd w:val="clear" w:color="auto" w:fill="auto"/>
            <w:noWrap/>
            <w:vAlign w:val="center"/>
          </w:tcPr>
          <w:p w14:paraId="53DE4CFC" w14:textId="77777777" w:rsidR="00E22F98" w:rsidRPr="00A87916" w:rsidRDefault="00E22F98" w:rsidP="003D60F1">
            <w:pPr>
              <w:pStyle w:val="Mtab"/>
              <w:rPr>
                <w:rFonts w:cs="Calibri"/>
                <w:szCs w:val="24"/>
                <w:highlight w:val="yellow"/>
              </w:rPr>
            </w:pPr>
          </w:p>
        </w:tc>
        <w:tc>
          <w:tcPr>
            <w:tcW w:w="407" w:type="pct"/>
            <w:shd w:val="clear" w:color="auto" w:fill="auto"/>
            <w:vAlign w:val="center"/>
          </w:tcPr>
          <w:p w14:paraId="123C2F6C" w14:textId="124BB97F" w:rsidR="00E22F98" w:rsidRPr="00A87916" w:rsidRDefault="00E22F98" w:rsidP="003D60F1">
            <w:pPr>
              <w:pStyle w:val="Mtab"/>
              <w:rPr>
                <w:rFonts w:cs="Calibri"/>
                <w:noProof/>
                <w:szCs w:val="24"/>
              </w:rPr>
            </w:pPr>
            <w:r w:rsidRPr="00A87916">
              <w:rPr>
                <w:rFonts w:cs="Calibri"/>
                <w:noProof/>
                <w:szCs w:val="24"/>
              </w:rPr>
              <w:t xml:space="preserve">CP4, vi; EFRR 3 </w:t>
            </w:r>
          </w:p>
        </w:tc>
        <w:tc>
          <w:tcPr>
            <w:tcW w:w="1682" w:type="pct"/>
            <w:shd w:val="clear" w:color="auto" w:fill="auto"/>
            <w:noWrap/>
            <w:vAlign w:val="center"/>
          </w:tcPr>
          <w:p w14:paraId="29F40DD7" w14:textId="77777777" w:rsidR="00E22F98" w:rsidRPr="00A87916" w:rsidRDefault="00E22F98" w:rsidP="003D60F1">
            <w:pPr>
              <w:pStyle w:val="Mtab"/>
              <w:rPr>
                <w:rFonts w:cs="Calibri"/>
                <w:szCs w:val="24"/>
              </w:rPr>
            </w:pPr>
            <w:r w:rsidRPr="00A87916">
              <w:rPr>
                <w:rFonts w:cs="Calibri"/>
                <w:szCs w:val="24"/>
              </w:rPr>
              <w:t>Faza realizacji</w:t>
            </w:r>
          </w:p>
          <w:p w14:paraId="12C3AF26" w14:textId="77777777" w:rsidR="00E22F98" w:rsidRPr="00A87916" w:rsidRDefault="00E22F98" w:rsidP="003D60F1">
            <w:pPr>
              <w:pStyle w:val="Mtab"/>
              <w:rPr>
                <w:rFonts w:cs="Calibri"/>
                <w:szCs w:val="24"/>
              </w:rPr>
            </w:pPr>
            <w:r w:rsidRPr="00A87916">
              <w:rPr>
                <w:rFonts w:cs="Calibri"/>
                <w:szCs w:val="24"/>
              </w:rPr>
              <w:t>Możliwe negatywne:</w:t>
            </w:r>
            <w:r w:rsidRPr="00A87916">
              <w:rPr>
                <w:rFonts w:cs="Calibri"/>
                <w:szCs w:val="24"/>
              </w:rPr>
              <w:br/>
              <w:t>- ryzyko niszczenia siedlisk, stanowisk gatunków chronionych;</w:t>
            </w:r>
          </w:p>
          <w:p w14:paraId="78230790" w14:textId="77777777" w:rsidR="00E22F98" w:rsidRPr="00A87916" w:rsidRDefault="00E22F98" w:rsidP="003D60F1">
            <w:pPr>
              <w:pStyle w:val="Mtab"/>
              <w:rPr>
                <w:rFonts w:cs="Calibri"/>
                <w:szCs w:val="24"/>
              </w:rPr>
            </w:pPr>
            <w:r w:rsidRPr="00A87916">
              <w:rPr>
                <w:rFonts w:cs="Calibri"/>
                <w:szCs w:val="24"/>
              </w:rPr>
              <w:t>- wycinka drzew i krzewów;</w:t>
            </w:r>
          </w:p>
          <w:p w14:paraId="72E61971" w14:textId="77777777" w:rsidR="00E22F98" w:rsidRPr="00A87916" w:rsidRDefault="00E22F98" w:rsidP="003D60F1">
            <w:pPr>
              <w:pStyle w:val="Mtab"/>
              <w:rPr>
                <w:rFonts w:cs="Calibri"/>
                <w:szCs w:val="24"/>
              </w:rPr>
            </w:pPr>
            <w:r w:rsidRPr="00A87916">
              <w:rPr>
                <w:rFonts w:cs="Calibri"/>
                <w:szCs w:val="24"/>
              </w:rPr>
              <w:t>- koncentracja presji turystycznej i komunikacyjnej do przebiegu szlaków kajakowych i obiektów infrastruktury turystycznej;</w:t>
            </w:r>
          </w:p>
          <w:p w14:paraId="006B0741" w14:textId="77777777" w:rsidR="00E22F98" w:rsidRPr="00A87916" w:rsidRDefault="00E22F98" w:rsidP="003D60F1">
            <w:pPr>
              <w:pStyle w:val="Mtab"/>
              <w:rPr>
                <w:rFonts w:cs="Calibri"/>
                <w:szCs w:val="24"/>
              </w:rPr>
            </w:pPr>
            <w:r w:rsidRPr="00A87916">
              <w:rPr>
                <w:rFonts w:cs="Calibri"/>
                <w:szCs w:val="24"/>
              </w:rPr>
              <w:t>- płoszenie.</w:t>
            </w:r>
          </w:p>
          <w:p w14:paraId="2501FE30" w14:textId="77777777" w:rsidR="00E22F98" w:rsidRPr="00A87916" w:rsidRDefault="00E22F98" w:rsidP="003D60F1">
            <w:pPr>
              <w:pStyle w:val="Mtab"/>
              <w:rPr>
                <w:rFonts w:cs="Calibri"/>
                <w:szCs w:val="24"/>
              </w:rPr>
            </w:pPr>
            <w:r w:rsidRPr="00A87916">
              <w:rPr>
                <w:rFonts w:cs="Calibri"/>
                <w:szCs w:val="24"/>
              </w:rPr>
              <w:t>Faza eksploatacji</w:t>
            </w:r>
          </w:p>
          <w:p w14:paraId="58814C68" w14:textId="77777777" w:rsidR="00E22F98" w:rsidRPr="00A87916" w:rsidRDefault="00E22F98" w:rsidP="003D60F1">
            <w:pPr>
              <w:pStyle w:val="Mtab"/>
              <w:rPr>
                <w:rFonts w:cs="Calibri"/>
                <w:szCs w:val="24"/>
              </w:rPr>
            </w:pPr>
            <w:r w:rsidRPr="00A87916">
              <w:rPr>
                <w:rFonts w:cs="Calibri"/>
                <w:szCs w:val="24"/>
              </w:rPr>
              <w:t>Możliwe negatywne:</w:t>
            </w:r>
          </w:p>
          <w:p w14:paraId="735D165F" w14:textId="77777777" w:rsidR="00E22F98" w:rsidRPr="00A87916" w:rsidRDefault="00E22F98" w:rsidP="003D60F1">
            <w:pPr>
              <w:pStyle w:val="Mtab"/>
              <w:rPr>
                <w:rFonts w:cs="Calibri"/>
                <w:szCs w:val="24"/>
              </w:rPr>
            </w:pPr>
            <w:r w:rsidRPr="00A87916">
              <w:rPr>
                <w:rFonts w:cs="Calibri"/>
                <w:szCs w:val="24"/>
              </w:rPr>
              <w:t>- przenikanie do środowiska gatunków obcych ekologicznie i geograficznie;</w:t>
            </w:r>
          </w:p>
          <w:p w14:paraId="553021E9" w14:textId="77777777" w:rsidR="00E22F98" w:rsidRPr="00A87916" w:rsidRDefault="00E22F98" w:rsidP="003D60F1">
            <w:pPr>
              <w:pStyle w:val="Mtab"/>
              <w:rPr>
                <w:rFonts w:cs="Calibri"/>
                <w:szCs w:val="24"/>
              </w:rPr>
            </w:pPr>
            <w:r w:rsidRPr="00A87916">
              <w:rPr>
                <w:rFonts w:cs="Calibri"/>
                <w:szCs w:val="24"/>
              </w:rPr>
              <w:lastRenderedPageBreak/>
              <w:t>- zaśmiecanie i pozbywanie się zanieczyszczeń do wód;</w:t>
            </w:r>
          </w:p>
          <w:p w14:paraId="3291DAF6" w14:textId="77777777" w:rsidR="00E22F98" w:rsidRPr="00A87916" w:rsidRDefault="00E22F98" w:rsidP="003D60F1">
            <w:pPr>
              <w:pStyle w:val="Mtab"/>
              <w:rPr>
                <w:rFonts w:cs="Calibri"/>
                <w:szCs w:val="24"/>
              </w:rPr>
            </w:pPr>
            <w:r w:rsidRPr="00A87916">
              <w:rPr>
                <w:rFonts w:cs="Calibri"/>
                <w:szCs w:val="24"/>
              </w:rPr>
              <w:t>- płoszenie.</w:t>
            </w:r>
          </w:p>
        </w:tc>
        <w:tc>
          <w:tcPr>
            <w:tcW w:w="611" w:type="pct"/>
            <w:shd w:val="clear" w:color="auto" w:fill="auto"/>
            <w:noWrap/>
            <w:vAlign w:val="center"/>
          </w:tcPr>
          <w:p w14:paraId="2089D7C0" w14:textId="77777777" w:rsidR="00E22F98" w:rsidRPr="00A87916" w:rsidRDefault="00E22F98" w:rsidP="003D60F1">
            <w:pPr>
              <w:pStyle w:val="Mtab"/>
              <w:rPr>
                <w:rFonts w:cs="Calibri"/>
                <w:szCs w:val="24"/>
              </w:rPr>
            </w:pPr>
            <w:r w:rsidRPr="00A87916">
              <w:rPr>
                <w:rFonts w:cs="Calibri"/>
                <w:szCs w:val="24"/>
              </w:rPr>
              <w:lastRenderedPageBreak/>
              <w:t>Krótkoterminowe, średnioterminowe,</w:t>
            </w:r>
          </w:p>
          <w:p w14:paraId="6326A60F" w14:textId="77777777" w:rsidR="00E22F98" w:rsidRPr="00A87916" w:rsidRDefault="00E22F98"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5CBD67F6" w14:textId="77777777" w:rsidR="00E22F98" w:rsidRPr="00A87916" w:rsidRDefault="00E22F98"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694A3263" w14:textId="77777777" w:rsidR="00E22F98" w:rsidRPr="00A87916" w:rsidRDefault="00E22F98"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926" w:type="pct"/>
            <w:shd w:val="clear" w:color="auto" w:fill="auto"/>
            <w:noWrap/>
            <w:vAlign w:val="center"/>
          </w:tcPr>
          <w:p w14:paraId="6CCCA250" w14:textId="77777777" w:rsidR="00161103" w:rsidRPr="00A87916" w:rsidRDefault="00161103" w:rsidP="003D60F1">
            <w:pPr>
              <w:pStyle w:val="Mtab"/>
              <w:rPr>
                <w:rFonts w:cs="Calibri"/>
                <w:szCs w:val="24"/>
              </w:rPr>
            </w:pPr>
            <w:r w:rsidRPr="00A87916">
              <w:rPr>
                <w:rFonts w:cs="Calibri"/>
                <w:szCs w:val="24"/>
              </w:rPr>
              <w:t>- odpowiedni wybór lokalizacji inwestycji (poza chronionymi siedliskami i stanowiskami chronionych gatunków);</w:t>
            </w:r>
          </w:p>
          <w:p w14:paraId="5E7C00FD" w14:textId="69865419" w:rsidR="00E22F98" w:rsidRPr="00A87916" w:rsidRDefault="00161103" w:rsidP="003D60F1">
            <w:pPr>
              <w:pStyle w:val="Mtab"/>
              <w:rPr>
                <w:rFonts w:cs="Calibri"/>
                <w:szCs w:val="24"/>
              </w:rPr>
            </w:pPr>
            <w:r w:rsidRPr="00A87916">
              <w:rPr>
                <w:rFonts w:cs="Calibri"/>
                <w:szCs w:val="24"/>
              </w:rPr>
              <w:t>- ograniczenie wycinki drzew i krzewów do minimum</w:t>
            </w:r>
          </w:p>
        </w:tc>
      </w:tr>
      <w:tr w:rsidR="00E22F98" w:rsidRPr="00A87916" w14:paraId="55F10920" w14:textId="77777777" w:rsidTr="003D60F1">
        <w:trPr>
          <w:trHeight w:val="284"/>
        </w:trPr>
        <w:tc>
          <w:tcPr>
            <w:tcW w:w="5000" w:type="pct"/>
            <w:gridSpan w:val="7"/>
            <w:shd w:val="clear" w:color="auto" w:fill="DBE5F1" w:themeFill="accent1" w:themeFillTint="33"/>
            <w:noWrap/>
            <w:vAlign w:val="center"/>
          </w:tcPr>
          <w:p w14:paraId="1A980B2A" w14:textId="67158A80" w:rsidR="00E22F98" w:rsidRPr="00A87916" w:rsidRDefault="00E22F98" w:rsidP="003D60F1">
            <w:pPr>
              <w:pStyle w:val="Mtab"/>
              <w:rPr>
                <w:rFonts w:cs="Calibri"/>
                <w:szCs w:val="24"/>
              </w:rPr>
            </w:pPr>
            <w:r w:rsidRPr="00A87916">
              <w:rPr>
                <w:rFonts w:cs="Calibri"/>
                <w:szCs w:val="24"/>
              </w:rPr>
              <w:t xml:space="preserve">Priorytet 5 </w:t>
            </w:r>
            <w:r w:rsidRPr="00A87916">
              <w:rPr>
                <w:rFonts w:cs="Calibri"/>
                <w:color w:val="000000"/>
                <w:szCs w:val="24"/>
              </w:rPr>
              <w:t>Rozwój terytorialny</w:t>
            </w:r>
          </w:p>
        </w:tc>
      </w:tr>
      <w:tr w:rsidR="00E22F98" w:rsidRPr="00A87916" w14:paraId="43CE7B27" w14:textId="77777777" w:rsidTr="003D60F1">
        <w:trPr>
          <w:trHeight w:val="284"/>
        </w:trPr>
        <w:tc>
          <w:tcPr>
            <w:tcW w:w="508" w:type="pct"/>
            <w:vMerge w:val="restart"/>
            <w:shd w:val="clear" w:color="auto" w:fill="auto"/>
            <w:noWrap/>
            <w:vAlign w:val="center"/>
          </w:tcPr>
          <w:p w14:paraId="1AF7EA51" w14:textId="7D223E92" w:rsidR="00E22F98" w:rsidRPr="00A87916" w:rsidRDefault="00E22F98" w:rsidP="003D60F1">
            <w:pPr>
              <w:pStyle w:val="Mtab"/>
              <w:rPr>
                <w:rFonts w:cs="Calibri"/>
                <w:szCs w:val="24"/>
                <w:highlight w:val="yellow"/>
              </w:rPr>
            </w:pPr>
            <w:r w:rsidRPr="00A87916">
              <w:rPr>
                <w:rFonts w:cs="Calibri"/>
                <w:noProof/>
                <w:szCs w:val="24"/>
              </w:rPr>
              <w:t>CP5, i EFRR - Zrównoważony rozwój terytorialny</w:t>
            </w:r>
            <w:r w:rsidR="00C370CE" w:rsidRPr="00A87916">
              <w:rPr>
                <w:rFonts w:cs="Calibri"/>
                <w:noProof/>
                <w:szCs w:val="24"/>
              </w:rPr>
              <w:t>…</w:t>
            </w:r>
          </w:p>
        </w:tc>
        <w:tc>
          <w:tcPr>
            <w:tcW w:w="407" w:type="pct"/>
            <w:shd w:val="clear" w:color="auto" w:fill="auto"/>
            <w:vAlign w:val="center"/>
          </w:tcPr>
          <w:p w14:paraId="33E4E929" w14:textId="659A7F5B" w:rsidR="00E22F98" w:rsidRPr="00A87916" w:rsidRDefault="00E22F98" w:rsidP="003D60F1">
            <w:pPr>
              <w:pStyle w:val="Mtab"/>
              <w:rPr>
                <w:rFonts w:cs="Calibri"/>
                <w:noProof/>
                <w:szCs w:val="24"/>
              </w:rPr>
            </w:pPr>
            <w:r w:rsidRPr="00A87916">
              <w:rPr>
                <w:rFonts w:cs="Calibri"/>
                <w:noProof/>
                <w:szCs w:val="24"/>
              </w:rPr>
              <w:t>CP5, i EFRR 1</w:t>
            </w:r>
          </w:p>
        </w:tc>
        <w:tc>
          <w:tcPr>
            <w:tcW w:w="1682" w:type="pct"/>
            <w:shd w:val="clear" w:color="auto" w:fill="auto"/>
            <w:noWrap/>
            <w:vAlign w:val="center"/>
          </w:tcPr>
          <w:p w14:paraId="6FD1AB86" w14:textId="77777777" w:rsidR="00E22F98" w:rsidRPr="00A87916" w:rsidRDefault="00E22F98" w:rsidP="003D60F1">
            <w:pPr>
              <w:pStyle w:val="Mtab"/>
              <w:rPr>
                <w:rFonts w:cs="Calibri"/>
                <w:szCs w:val="24"/>
              </w:rPr>
            </w:pPr>
            <w:r w:rsidRPr="00A87916">
              <w:rPr>
                <w:rFonts w:cs="Calibri"/>
                <w:szCs w:val="24"/>
              </w:rPr>
              <w:t>Faza realizacji</w:t>
            </w:r>
          </w:p>
          <w:p w14:paraId="59AE2785" w14:textId="77777777" w:rsidR="00E22F98" w:rsidRPr="00A87916" w:rsidRDefault="00E22F98" w:rsidP="003D60F1">
            <w:pPr>
              <w:pStyle w:val="Mtab"/>
              <w:rPr>
                <w:rFonts w:cs="Calibri"/>
                <w:szCs w:val="24"/>
              </w:rPr>
            </w:pPr>
            <w:r w:rsidRPr="00A87916">
              <w:rPr>
                <w:rFonts w:cs="Calibri"/>
                <w:szCs w:val="24"/>
              </w:rPr>
              <w:t>Możliwe negatywne:</w:t>
            </w:r>
            <w:r w:rsidRPr="00A87916">
              <w:rPr>
                <w:rFonts w:cs="Calibri"/>
                <w:szCs w:val="24"/>
              </w:rPr>
              <w:br/>
              <w:t>- ryzyko niszczenia siedlisk, stanowisk gatunków chronionych;</w:t>
            </w:r>
          </w:p>
          <w:p w14:paraId="092EEC44" w14:textId="77777777" w:rsidR="00E22F98" w:rsidRPr="00A87916" w:rsidRDefault="00E22F98" w:rsidP="003D60F1">
            <w:pPr>
              <w:pStyle w:val="Mtab"/>
              <w:rPr>
                <w:rFonts w:cs="Calibri"/>
                <w:szCs w:val="24"/>
              </w:rPr>
            </w:pPr>
            <w:r w:rsidRPr="00A87916">
              <w:rPr>
                <w:rFonts w:cs="Calibri"/>
                <w:szCs w:val="24"/>
              </w:rPr>
              <w:t>- wycinka drzew i krzewów;</w:t>
            </w:r>
          </w:p>
          <w:p w14:paraId="682AA319" w14:textId="77777777" w:rsidR="00E22F98" w:rsidRPr="00A87916" w:rsidRDefault="00E22F98" w:rsidP="003D60F1">
            <w:pPr>
              <w:pStyle w:val="Mtab"/>
              <w:rPr>
                <w:rFonts w:cs="Calibri"/>
                <w:szCs w:val="24"/>
              </w:rPr>
            </w:pPr>
            <w:r w:rsidRPr="00A87916">
              <w:rPr>
                <w:rFonts w:cs="Calibri"/>
                <w:szCs w:val="24"/>
              </w:rPr>
              <w:t>- koncentracja presji turystycznej i komunikacyjnej do przebiegu dróg rowerowych i obiektów infrastruktury turystycznej;</w:t>
            </w:r>
          </w:p>
          <w:p w14:paraId="46BFF157" w14:textId="77777777" w:rsidR="00E22F98" w:rsidRPr="00A87916" w:rsidRDefault="00E22F98" w:rsidP="003D60F1">
            <w:pPr>
              <w:pStyle w:val="Mtab"/>
              <w:rPr>
                <w:rFonts w:cs="Calibri"/>
                <w:szCs w:val="24"/>
              </w:rPr>
            </w:pPr>
            <w:r w:rsidRPr="00A87916">
              <w:rPr>
                <w:rFonts w:cs="Calibri"/>
                <w:szCs w:val="24"/>
              </w:rPr>
              <w:t>- płoszenie.</w:t>
            </w:r>
          </w:p>
          <w:p w14:paraId="4C9A68BA" w14:textId="77777777" w:rsidR="00E22F98" w:rsidRPr="00A87916" w:rsidRDefault="00E22F98" w:rsidP="003D60F1">
            <w:pPr>
              <w:pStyle w:val="Mtab"/>
              <w:rPr>
                <w:rFonts w:cs="Calibri"/>
                <w:szCs w:val="24"/>
              </w:rPr>
            </w:pPr>
            <w:r w:rsidRPr="00A87916">
              <w:rPr>
                <w:rFonts w:cs="Calibri"/>
                <w:szCs w:val="24"/>
              </w:rPr>
              <w:t>Faza eksploatacji</w:t>
            </w:r>
          </w:p>
          <w:p w14:paraId="5AB08468" w14:textId="77777777" w:rsidR="00E22F98" w:rsidRPr="00A87916" w:rsidRDefault="00E22F98" w:rsidP="003D60F1">
            <w:pPr>
              <w:pStyle w:val="Mtab"/>
              <w:rPr>
                <w:rFonts w:cs="Calibri"/>
                <w:szCs w:val="24"/>
              </w:rPr>
            </w:pPr>
            <w:r w:rsidRPr="00A87916">
              <w:rPr>
                <w:rFonts w:cs="Calibri"/>
                <w:szCs w:val="24"/>
              </w:rPr>
              <w:t>Możliwe negatywne:</w:t>
            </w:r>
          </w:p>
          <w:p w14:paraId="40D465A5" w14:textId="77777777" w:rsidR="00E22F98" w:rsidRPr="00A87916" w:rsidRDefault="00E22F98" w:rsidP="003D60F1">
            <w:pPr>
              <w:pStyle w:val="Mtab"/>
              <w:rPr>
                <w:rFonts w:cs="Calibri"/>
                <w:szCs w:val="24"/>
              </w:rPr>
            </w:pPr>
            <w:r w:rsidRPr="00A87916">
              <w:rPr>
                <w:rFonts w:cs="Calibri"/>
                <w:szCs w:val="24"/>
              </w:rPr>
              <w:lastRenderedPageBreak/>
              <w:t>- przenikanie do środowiska gatunków obcych ekologicznie i geograficznie;</w:t>
            </w:r>
          </w:p>
          <w:p w14:paraId="2F4C38F1" w14:textId="77777777" w:rsidR="00E22F98" w:rsidRPr="00A87916" w:rsidRDefault="00E22F98" w:rsidP="003D60F1">
            <w:pPr>
              <w:pStyle w:val="Mtab"/>
              <w:rPr>
                <w:rFonts w:cs="Calibri"/>
                <w:szCs w:val="24"/>
              </w:rPr>
            </w:pPr>
            <w:r w:rsidRPr="00A87916">
              <w:rPr>
                <w:rFonts w:cs="Calibri"/>
                <w:szCs w:val="24"/>
              </w:rPr>
              <w:t>- zaśmiecanie i płoszenie wzdłuż dróg.</w:t>
            </w:r>
          </w:p>
        </w:tc>
        <w:tc>
          <w:tcPr>
            <w:tcW w:w="611" w:type="pct"/>
            <w:shd w:val="clear" w:color="auto" w:fill="auto"/>
            <w:noWrap/>
            <w:vAlign w:val="center"/>
          </w:tcPr>
          <w:p w14:paraId="1A3152C4" w14:textId="77777777" w:rsidR="00E22F98" w:rsidRPr="00A87916" w:rsidRDefault="00E22F98" w:rsidP="003D60F1">
            <w:pPr>
              <w:pStyle w:val="Mtab"/>
              <w:rPr>
                <w:rFonts w:cs="Calibri"/>
                <w:szCs w:val="24"/>
              </w:rPr>
            </w:pPr>
            <w:r w:rsidRPr="00A87916">
              <w:rPr>
                <w:rFonts w:cs="Calibri"/>
                <w:szCs w:val="24"/>
              </w:rPr>
              <w:lastRenderedPageBreak/>
              <w:t>Krótkoterminowe, średnioterminowe,</w:t>
            </w:r>
          </w:p>
          <w:p w14:paraId="7140DB2D" w14:textId="77777777" w:rsidR="00E22F98" w:rsidRPr="00A87916" w:rsidRDefault="00E22F98"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60255378" w14:textId="77777777" w:rsidR="00E22F98" w:rsidRPr="00A87916" w:rsidRDefault="00E22F98"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130001D5" w14:textId="77777777" w:rsidR="00E22F98" w:rsidRPr="00A87916" w:rsidRDefault="00E22F98"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926" w:type="pct"/>
            <w:shd w:val="clear" w:color="auto" w:fill="auto"/>
            <w:noWrap/>
            <w:vAlign w:val="center"/>
          </w:tcPr>
          <w:p w14:paraId="189C642B" w14:textId="77777777" w:rsidR="002134FF" w:rsidRPr="00A87916" w:rsidRDefault="002134FF" w:rsidP="003D60F1">
            <w:pPr>
              <w:pStyle w:val="Mtab"/>
              <w:rPr>
                <w:rFonts w:cs="Calibri"/>
                <w:szCs w:val="24"/>
              </w:rPr>
            </w:pPr>
            <w:r w:rsidRPr="00A87916">
              <w:rPr>
                <w:rFonts w:cs="Calibri"/>
                <w:szCs w:val="24"/>
              </w:rPr>
              <w:t>- odpowiedni wybór lokalizacji inwestycji (poza chronionymi siedliskami i stanowiskami chronionych gatunków);</w:t>
            </w:r>
          </w:p>
          <w:p w14:paraId="0252F6B0" w14:textId="42BB9532" w:rsidR="00E22F98" w:rsidRPr="00A87916" w:rsidRDefault="002134FF" w:rsidP="003D60F1">
            <w:pPr>
              <w:pStyle w:val="Mtab"/>
              <w:rPr>
                <w:rFonts w:cs="Calibri"/>
                <w:szCs w:val="24"/>
              </w:rPr>
            </w:pPr>
            <w:r w:rsidRPr="00A87916">
              <w:rPr>
                <w:rFonts w:cs="Calibri"/>
                <w:szCs w:val="24"/>
              </w:rPr>
              <w:t>- ograniczenie wycinki drzew i krzewów do minimum</w:t>
            </w:r>
          </w:p>
        </w:tc>
      </w:tr>
      <w:tr w:rsidR="00E22F98" w:rsidRPr="00A87916" w14:paraId="6DC3F2FC" w14:textId="77777777" w:rsidTr="003D60F1">
        <w:trPr>
          <w:trHeight w:val="284"/>
        </w:trPr>
        <w:tc>
          <w:tcPr>
            <w:tcW w:w="508" w:type="pct"/>
            <w:vMerge/>
            <w:shd w:val="clear" w:color="auto" w:fill="auto"/>
            <w:noWrap/>
            <w:vAlign w:val="center"/>
          </w:tcPr>
          <w:p w14:paraId="6357705E" w14:textId="77777777" w:rsidR="00E22F98" w:rsidRPr="00A87916" w:rsidRDefault="00E22F98" w:rsidP="003D60F1">
            <w:pPr>
              <w:pStyle w:val="Mtab"/>
              <w:rPr>
                <w:rFonts w:cs="Calibri"/>
                <w:szCs w:val="24"/>
                <w:highlight w:val="yellow"/>
              </w:rPr>
            </w:pPr>
          </w:p>
        </w:tc>
        <w:tc>
          <w:tcPr>
            <w:tcW w:w="407" w:type="pct"/>
            <w:shd w:val="clear" w:color="auto" w:fill="auto"/>
            <w:vAlign w:val="center"/>
          </w:tcPr>
          <w:p w14:paraId="2C7EB7E4" w14:textId="49E8CC20" w:rsidR="00E22F98" w:rsidRPr="00A87916" w:rsidRDefault="00E22F98" w:rsidP="003D60F1">
            <w:pPr>
              <w:pStyle w:val="Mtab"/>
              <w:rPr>
                <w:rFonts w:cs="Calibri"/>
                <w:noProof/>
                <w:szCs w:val="24"/>
              </w:rPr>
            </w:pPr>
            <w:r w:rsidRPr="00A87916">
              <w:rPr>
                <w:rFonts w:cs="Calibri"/>
                <w:noProof/>
                <w:szCs w:val="24"/>
              </w:rPr>
              <w:t>CP5, i EFRR 2</w:t>
            </w:r>
          </w:p>
        </w:tc>
        <w:tc>
          <w:tcPr>
            <w:tcW w:w="1682" w:type="pct"/>
            <w:shd w:val="clear" w:color="auto" w:fill="auto"/>
            <w:noWrap/>
            <w:vAlign w:val="center"/>
          </w:tcPr>
          <w:p w14:paraId="14617554" w14:textId="77777777" w:rsidR="00E22F98" w:rsidRPr="00A87916" w:rsidRDefault="00E22F98"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79DEE6A3" w14:textId="242A1642" w:rsidR="00E22F98" w:rsidRPr="00A87916" w:rsidRDefault="00161103" w:rsidP="003D60F1">
            <w:pPr>
              <w:pStyle w:val="Mtab"/>
              <w:rPr>
                <w:rFonts w:cs="Calibri"/>
                <w:szCs w:val="24"/>
              </w:rPr>
            </w:pPr>
            <w:r w:rsidRPr="00A87916">
              <w:rPr>
                <w:rFonts w:cs="Calibri"/>
                <w:szCs w:val="24"/>
              </w:rPr>
              <w:t>-</w:t>
            </w:r>
          </w:p>
        </w:tc>
        <w:tc>
          <w:tcPr>
            <w:tcW w:w="408" w:type="pct"/>
            <w:shd w:val="clear" w:color="auto" w:fill="auto"/>
            <w:noWrap/>
            <w:vAlign w:val="center"/>
          </w:tcPr>
          <w:p w14:paraId="7742F439" w14:textId="6DBB7966" w:rsidR="00E22F98" w:rsidRPr="00A87916" w:rsidRDefault="00161103" w:rsidP="003D60F1">
            <w:pPr>
              <w:pStyle w:val="Mtab"/>
              <w:rPr>
                <w:rFonts w:cs="Calibri"/>
                <w:szCs w:val="24"/>
              </w:rPr>
            </w:pPr>
            <w:r w:rsidRPr="00A87916">
              <w:rPr>
                <w:rFonts w:cs="Calibri"/>
                <w:szCs w:val="24"/>
              </w:rPr>
              <w:t>-</w:t>
            </w:r>
          </w:p>
        </w:tc>
        <w:tc>
          <w:tcPr>
            <w:tcW w:w="458" w:type="pct"/>
            <w:shd w:val="clear" w:color="auto" w:fill="auto"/>
            <w:noWrap/>
            <w:vAlign w:val="center"/>
          </w:tcPr>
          <w:p w14:paraId="5EA01608" w14:textId="69FFDB02" w:rsidR="00E22F98" w:rsidRPr="00A87916" w:rsidRDefault="00161103" w:rsidP="003D60F1">
            <w:pPr>
              <w:pStyle w:val="Mtab"/>
              <w:rPr>
                <w:rFonts w:cs="Calibri"/>
                <w:szCs w:val="24"/>
              </w:rPr>
            </w:pPr>
            <w:r w:rsidRPr="00A87916">
              <w:rPr>
                <w:rFonts w:cs="Calibri"/>
                <w:szCs w:val="24"/>
              </w:rPr>
              <w:t>-</w:t>
            </w:r>
          </w:p>
        </w:tc>
        <w:tc>
          <w:tcPr>
            <w:tcW w:w="926" w:type="pct"/>
            <w:shd w:val="clear" w:color="auto" w:fill="auto"/>
            <w:noWrap/>
            <w:vAlign w:val="center"/>
          </w:tcPr>
          <w:p w14:paraId="3E7A1D54" w14:textId="6DA0A0CA" w:rsidR="00E22F98" w:rsidRPr="00A87916" w:rsidRDefault="00161103" w:rsidP="003D60F1">
            <w:pPr>
              <w:pStyle w:val="Mtab"/>
              <w:rPr>
                <w:rFonts w:cs="Calibri"/>
                <w:szCs w:val="24"/>
              </w:rPr>
            </w:pPr>
            <w:r w:rsidRPr="00A87916">
              <w:rPr>
                <w:rFonts w:cs="Calibri"/>
                <w:szCs w:val="24"/>
              </w:rPr>
              <w:t>-</w:t>
            </w:r>
          </w:p>
        </w:tc>
      </w:tr>
      <w:tr w:rsidR="00E260E8" w:rsidRPr="00A87916" w14:paraId="49ED27DC" w14:textId="77777777" w:rsidTr="003D60F1">
        <w:trPr>
          <w:trHeight w:val="337"/>
        </w:trPr>
        <w:tc>
          <w:tcPr>
            <w:tcW w:w="508" w:type="pct"/>
            <w:vMerge/>
            <w:shd w:val="clear" w:color="auto" w:fill="auto"/>
            <w:noWrap/>
            <w:vAlign w:val="center"/>
          </w:tcPr>
          <w:p w14:paraId="114D94BA" w14:textId="77777777" w:rsidR="00E260E8" w:rsidRPr="00A87916" w:rsidRDefault="00E260E8" w:rsidP="003D60F1">
            <w:pPr>
              <w:pStyle w:val="Mtab"/>
              <w:rPr>
                <w:rFonts w:cs="Calibri"/>
                <w:szCs w:val="24"/>
                <w:highlight w:val="yellow"/>
              </w:rPr>
            </w:pPr>
          </w:p>
        </w:tc>
        <w:tc>
          <w:tcPr>
            <w:tcW w:w="407" w:type="pct"/>
            <w:vMerge w:val="restart"/>
            <w:shd w:val="clear" w:color="auto" w:fill="auto"/>
            <w:vAlign w:val="center"/>
          </w:tcPr>
          <w:p w14:paraId="72E18C44" w14:textId="6E05C888" w:rsidR="00E260E8" w:rsidRPr="00A87916" w:rsidRDefault="00E260E8" w:rsidP="003D60F1">
            <w:pPr>
              <w:pStyle w:val="Mtab"/>
              <w:rPr>
                <w:rFonts w:cs="Calibri"/>
                <w:noProof/>
                <w:szCs w:val="24"/>
              </w:rPr>
            </w:pPr>
            <w:r w:rsidRPr="00A87916">
              <w:rPr>
                <w:rFonts w:cs="Calibri"/>
                <w:noProof/>
                <w:szCs w:val="24"/>
              </w:rPr>
              <w:t>CP5, i EFRR 3,</w:t>
            </w:r>
          </w:p>
          <w:p w14:paraId="684F5BB1" w14:textId="51CEFFF1" w:rsidR="00E260E8" w:rsidRPr="00A87916" w:rsidRDefault="00E260E8" w:rsidP="003D60F1">
            <w:pPr>
              <w:pStyle w:val="Mtab"/>
              <w:rPr>
                <w:rFonts w:cs="Calibri"/>
                <w:noProof/>
                <w:szCs w:val="24"/>
              </w:rPr>
            </w:pPr>
            <w:r w:rsidRPr="00A87916">
              <w:rPr>
                <w:rFonts w:cs="Calibri"/>
                <w:noProof/>
                <w:szCs w:val="24"/>
              </w:rPr>
              <w:t>CP5, i EFRR 4</w:t>
            </w:r>
          </w:p>
        </w:tc>
        <w:tc>
          <w:tcPr>
            <w:tcW w:w="1682" w:type="pct"/>
            <w:vMerge w:val="restart"/>
            <w:shd w:val="clear" w:color="auto" w:fill="auto"/>
            <w:noWrap/>
            <w:vAlign w:val="center"/>
          </w:tcPr>
          <w:p w14:paraId="477D7103" w14:textId="77777777" w:rsidR="00E260E8" w:rsidRPr="00A87916" w:rsidRDefault="00E260E8" w:rsidP="003D60F1">
            <w:pPr>
              <w:pStyle w:val="Mtab"/>
              <w:rPr>
                <w:rFonts w:cs="Calibri"/>
                <w:szCs w:val="24"/>
              </w:rPr>
            </w:pPr>
            <w:r w:rsidRPr="00A87916">
              <w:rPr>
                <w:rFonts w:cs="Calibri"/>
                <w:szCs w:val="24"/>
              </w:rPr>
              <w:t xml:space="preserve">Faza realizacji: </w:t>
            </w:r>
          </w:p>
          <w:p w14:paraId="32656685" w14:textId="77777777" w:rsidR="00E260E8" w:rsidRPr="00A87916" w:rsidRDefault="00E260E8" w:rsidP="003D60F1">
            <w:pPr>
              <w:pStyle w:val="Mtab"/>
              <w:rPr>
                <w:rFonts w:cs="Calibri"/>
                <w:szCs w:val="24"/>
              </w:rPr>
            </w:pPr>
            <w:r w:rsidRPr="00A87916">
              <w:rPr>
                <w:rFonts w:cs="Calibri"/>
                <w:szCs w:val="24"/>
              </w:rPr>
              <w:t xml:space="preserve">Możliwe negatywne: </w:t>
            </w:r>
          </w:p>
          <w:p w14:paraId="771ABB67" w14:textId="77777777" w:rsidR="00E260E8" w:rsidRPr="00A87916" w:rsidRDefault="00E260E8" w:rsidP="003D60F1">
            <w:pPr>
              <w:pStyle w:val="Mtab"/>
              <w:rPr>
                <w:rFonts w:cs="Calibri"/>
                <w:szCs w:val="24"/>
              </w:rPr>
            </w:pPr>
            <w:r w:rsidRPr="00A87916">
              <w:rPr>
                <w:rFonts w:cs="Calibri"/>
                <w:szCs w:val="24"/>
              </w:rPr>
              <w:t>- wycinka drzew i krzewów;</w:t>
            </w:r>
          </w:p>
          <w:p w14:paraId="57945C5F" w14:textId="77777777" w:rsidR="00E260E8" w:rsidRPr="00A87916" w:rsidRDefault="00E260E8" w:rsidP="003D60F1">
            <w:pPr>
              <w:pStyle w:val="Mtab"/>
              <w:rPr>
                <w:rFonts w:cs="Calibri"/>
                <w:szCs w:val="24"/>
              </w:rPr>
            </w:pPr>
            <w:r w:rsidRPr="00A87916">
              <w:rPr>
                <w:rFonts w:cs="Calibri"/>
                <w:szCs w:val="24"/>
              </w:rPr>
              <w:t>- ryzyko zniszczenia gatunków chronionych roślin oraz siedlisk przyrodniczych;</w:t>
            </w:r>
          </w:p>
          <w:p w14:paraId="71A88F63" w14:textId="77777777" w:rsidR="00E260E8" w:rsidRPr="00A87916" w:rsidRDefault="00E260E8" w:rsidP="003D60F1">
            <w:pPr>
              <w:pStyle w:val="Mtab"/>
              <w:rPr>
                <w:rFonts w:cs="Calibri"/>
                <w:szCs w:val="24"/>
              </w:rPr>
            </w:pPr>
            <w:r w:rsidRPr="00A87916">
              <w:rPr>
                <w:rFonts w:cs="Calibri"/>
                <w:szCs w:val="24"/>
              </w:rPr>
              <w:t>- ryzyko naruszenia miejsc gniazdowania ptaków, rozrodu płazów.</w:t>
            </w:r>
          </w:p>
          <w:p w14:paraId="6A91B1DD" w14:textId="77777777" w:rsidR="00E260E8" w:rsidRPr="00A87916" w:rsidRDefault="00E260E8" w:rsidP="003D60F1">
            <w:pPr>
              <w:pStyle w:val="Mtab"/>
              <w:rPr>
                <w:rFonts w:cs="Calibri"/>
                <w:szCs w:val="24"/>
              </w:rPr>
            </w:pPr>
            <w:r w:rsidRPr="00A87916">
              <w:rPr>
                <w:rFonts w:cs="Calibri"/>
                <w:szCs w:val="24"/>
              </w:rPr>
              <w:t>Faza eksploatacji:</w:t>
            </w:r>
          </w:p>
          <w:p w14:paraId="72615083" w14:textId="77777777" w:rsidR="00E260E8" w:rsidRPr="00A87916" w:rsidRDefault="00E260E8" w:rsidP="003D60F1">
            <w:pPr>
              <w:pStyle w:val="Mtab"/>
              <w:rPr>
                <w:rFonts w:cs="Calibri"/>
                <w:szCs w:val="24"/>
              </w:rPr>
            </w:pPr>
            <w:r w:rsidRPr="00A87916">
              <w:rPr>
                <w:rFonts w:cs="Calibri"/>
                <w:szCs w:val="24"/>
              </w:rPr>
              <w:t>Możliwe pozytywne:</w:t>
            </w:r>
          </w:p>
          <w:p w14:paraId="1A5A9AA4" w14:textId="77777777" w:rsidR="00E260E8" w:rsidRPr="00A87916" w:rsidRDefault="00E260E8" w:rsidP="003D60F1">
            <w:pPr>
              <w:pStyle w:val="Mtab"/>
              <w:rPr>
                <w:rFonts w:cs="Calibri"/>
                <w:szCs w:val="24"/>
              </w:rPr>
            </w:pPr>
            <w:r w:rsidRPr="00A87916">
              <w:rPr>
                <w:rFonts w:cs="Calibri"/>
                <w:szCs w:val="24"/>
              </w:rPr>
              <w:t xml:space="preserve">- zwiększenie zdolności retencyjnych na obszarach miast skutkujące poprawą warunków wilgotnościowych pozwalających </w:t>
            </w:r>
            <w:r w:rsidRPr="00A87916">
              <w:rPr>
                <w:rFonts w:cs="Calibri"/>
                <w:szCs w:val="24"/>
              </w:rPr>
              <w:lastRenderedPageBreak/>
              <w:t>utrzymać siedliska, gatunki roślin, zwierząt oraz zasoby leśne;</w:t>
            </w:r>
          </w:p>
          <w:p w14:paraId="20EB5288" w14:textId="77777777" w:rsidR="00E260E8" w:rsidRPr="00A87916" w:rsidRDefault="00E260E8" w:rsidP="003D60F1">
            <w:pPr>
              <w:pStyle w:val="Mtab"/>
              <w:rPr>
                <w:rFonts w:cs="Calibri"/>
                <w:szCs w:val="24"/>
              </w:rPr>
            </w:pPr>
            <w:r w:rsidRPr="00A87916">
              <w:rPr>
                <w:rFonts w:cs="Calibri"/>
                <w:szCs w:val="24"/>
              </w:rPr>
              <w:t>- wprowadzanie elementów zazieleniających miasta wspiera różnorodność biologiczną (gatunki roślin), a także poprzez zwiększenie obszarów, na których mogą bytować, m.in. owady i ptaki.</w:t>
            </w:r>
          </w:p>
        </w:tc>
        <w:tc>
          <w:tcPr>
            <w:tcW w:w="611" w:type="pct"/>
            <w:vMerge w:val="restart"/>
            <w:shd w:val="clear" w:color="auto" w:fill="auto"/>
            <w:noWrap/>
            <w:vAlign w:val="center"/>
          </w:tcPr>
          <w:p w14:paraId="7EC9F3C9" w14:textId="77777777" w:rsidR="00E260E8" w:rsidRPr="00A87916" w:rsidRDefault="00E260E8" w:rsidP="003D60F1">
            <w:pPr>
              <w:pStyle w:val="Mtab"/>
              <w:rPr>
                <w:rFonts w:cs="Calibri"/>
                <w:szCs w:val="24"/>
              </w:rPr>
            </w:pPr>
            <w:r w:rsidRPr="00A87916">
              <w:rPr>
                <w:rFonts w:cs="Calibri"/>
                <w:szCs w:val="24"/>
              </w:rPr>
              <w:lastRenderedPageBreak/>
              <w:t>Krótkoterminowe, średnioterminowe,</w:t>
            </w:r>
          </w:p>
          <w:p w14:paraId="249A51B2" w14:textId="77777777" w:rsidR="00E260E8" w:rsidRPr="00A87916" w:rsidRDefault="00E260E8" w:rsidP="003D60F1">
            <w:pPr>
              <w:pStyle w:val="Mtab"/>
              <w:rPr>
                <w:rFonts w:cs="Calibri"/>
                <w:szCs w:val="24"/>
              </w:rPr>
            </w:pPr>
            <w:r w:rsidRPr="00A87916">
              <w:rPr>
                <w:rFonts w:cs="Calibri"/>
                <w:szCs w:val="24"/>
              </w:rPr>
              <w:t xml:space="preserve">długoterminowe </w:t>
            </w:r>
          </w:p>
        </w:tc>
        <w:tc>
          <w:tcPr>
            <w:tcW w:w="408" w:type="pct"/>
            <w:vMerge w:val="restart"/>
            <w:shd w:val="clear" w:color="auto" w:fill="auto"/>
            <w:noWrap/>
            <w:vAlign w:val="center"/>
          </w:tcPr>
          <w:p w14:paraId="4F3CCDE3" w14:textId="77777777" w:rsidR="00E260E8" w:rsidRPr="00A87916" w:rsidRDefault="00E260E8" w:rsidP="003D60F1">
            <w:pPr>
              <w:pStyle w:val="Mtab"/>
              <w:rPr>
                <w:rFonts w:cs="Calibri"/>
                <w:szCs w:val="24"/>
              </w:rPr>
            </w:pPr>
            <w:r w:rsidRPr="00A87916">
              <w:rPr>
                <w:rFonts w:cs="Calibri"/>
                <w:szCs w:val="24"/>
              </w:rPr>
              <w:t>Bezpośrednie, pośrednie, wtórne</w:t>
            </w:r>
          </w:p>
        </w:tc>
        <w:tc>
          <w:tcPr>
            <w:tcW w:w="458" w:type="pct"/>
            <w:vMerge w:val="restart"/>
            <w:shd w:val="clear" w:color="auto" w:fill="auto"/>
            <w:noWrap/>
            <w:vAlign w:val="center"/>
          </w:tcPr>
          <w:p w14:paraId="6AB36E74" w14:textId="77777777" w:rsidR="00E260E8" w:rsidRPr="00A87916" w:rsidRDefault="00E260E8" w:rsidP="003D60F1">
            <w:pPr>
              <w:pStyle w:val="Mtab"/>
              <w:rPr>
                <w:rFonts w:cs="Calibri"/>
                <w:szCs w:val="24"/>
              </w:rPr>
            </w:pPr>
            <w:r w:rsidRPr="00A87916">
              <w:rPr>
                <w:rFonts w:cs="Calibri"/>
                <w:szCs w:val="24"/>
              </w:rPr>
              <w:t xml:space="preserve">Możliwe oddziaływania skumulowane z zadaniami polegającymi na budowie infrastruktury liniowej </w:t>
            </w:r>
            <w:r w:rsidRPr="00A87916">
              <w:rPr>
                <w:rFonts w:cs="Calibri"/>
                <w:szCs w:val="24"/>
              </w:rPr>
              <w:lastRenderedPageBreak/>
              <w:t>lub sieciowej.</w:t>
            </w:r>
          </w:p>
        </w:tc>
        <w:tc>
          <w:tcPr>
            <w:tcW w:w="926" w:type="pct"/>
            <w:vMerge w:val="restart"/>
            <w:shd w:val="clear" w:color="auto" w:fill="auto"/>
            <w:noWrap/>
            <w:vAlign w:val="center"/>
          </w:tcPr>
          <w:p w14:paraId="00A1550D" w14:textId="77777777" w:rsidR="00E260E8" w:rsidRPr="00A87916" w:rsidRDefault="00E260E8" w:rsidP="003D60F1">
            <w:pPr>
              <w:pStyle w:val="Mtab"/>
              <w:rPr>
                <w:rFonts w:cs="Calibri"/>
                <w:szCs w:val="24"/>
              </w:rPr>
            </w:pPr>
            <w:r w:rsidRPr="00A87916">
              <w:rPr>
                <w:rFonts w:cs="Calibri"/>
                <w:szCs w:val="24"/>
              </w:rPr>
              <w:lastRenderedPageBreak/>
              <w:t xml:space="preserve">- prowadzenie instalacji (np. kanalizacji deszczowej) w sposób zapobiegający (lub minimalizujący) przecinaniu i defragmentacji cennych struktur przyrodniczych, w tym obszarów objętych ochroną oraz obszarów o wysokich </w:t>
            </w:r>
            <w:r w:rsidRPr="00A87916">
              <w:rPr>
                <w:rFonts w:cs="Calibri"/>
                <w:szCs w:val="24"/>
              </w:rPr>
              <w:lastRenderedPageBreak/>
              <w:t>walorach przyrodniczych nieobjętych ochroną;</w:t>
            </w:r>
          </w:p>
          <w:p w14:paraId="48487F55" w14:textId="77777777" w:rsidR="00E260E8" w:rsidRPr="00A87916" w:rsidRDefault="00E260E8" w:rsidP="003D60F1">
            <w:pPr>
              <w:pStyle w:val="Mtab"/>
              <w:rPr>
                <w:rFonts w:cs="Calibri"/>
                <w:szCs w:val="24"/>
              </w:rPr>
            </w:pPr>
            <w:r w:rsidRPr="00A87916">
              <w:rPr>
                <w:rFonts w:cs="Calibri"/>
                <w:szCs w:val="24"/>
              </w:rPr>
              <w:t>- stosowanie technologii przeciskowych;</w:t>
            </w:r>
          </w:p>
          <w:p w14:paraId="2049AEC8" w14:textId="77777777" w:rsidR="00E260E8" w:rsidRPr="00A87916" w:rsidRDefault="00E260E8" w:rsidP="003D60F1">
            <w:pPr>
              <w:pStyle w:val="Mtab"/>
              <w:rPr>
                <w:rFonts w:cs="Calibri"/>
                <w:szCs w:val="24"/>
              </w:rPr>
            </w:pPr>
            <w:r w:rsidRPr="00A87916">
              <w:rPr>
                <w:rFonts w:cs="Calibri"/>
                <w:szCs w:val="24"/>
              </w:rPr>
              <w:t>- ograniczanie do minimum wycinki drzew i krzewów;</w:t>
            </w:r>
          </w:p>
          <w:p w14:paraId="45C2F7DC" w14:textId="77777777" w:rsidR="00E260E8" w:rsidRPr="00A87916" w:rsidRDefault="00E260E8" w:rsidP="003D60F1">
            <w:pPr>
              <w:pStyle w:val="Mtab"/>
              <w:rPr>
                <w:rFonts w:cs="Calibri"/>
                <w:szCs w:val="24"/>
              </w:rPr>
            </w:pPr>
            <w:r w:rsidRPr="00A87916">
              <w:rPr>
                <w:rFonts w:cs="Calibri"/>
                <w:szCs w:val="24"/>
              </w:rPr>
              <w:t>- zapewnienie ochrony drzew przed ewentualnym uszkodzeniem podczas prowadzenia robót budowlanych;</w:t>
            </w:r>
          </w:p>
          <w:p w14:paraId="63AB9E84" w14:textId="77777777" w:rsidR="00E260E8" w:rsidRPr="00A87916" w:rsidRDefault="00E260E8" w:rsidP="003D60F1">
            <w:pPr>
              <w:pStyle w:val="Mtab"/>
              <w:rPr>
                <w:rFonts w:cs="Calibri"/>
                <w:szCs w:val="24"/>
              </w:rPr>
            </w:pPr>
            <w:r w:rsidRPr="00A87916">
              <w:rPr>
                <w:rFonts w:cs="Calibri"/>
                <w:szCs w:val="24"/>
              </w:rPr>
              <w:t>- prowadzenie prac budowlanych poza okresem lęgowym ptaków, rozrodu płazów.</w:t>
            </w:r>
          </w:p>
        </w:tc>
      </w:tr>
      <w:tr w:rsidR="00E260E8" w:rsidRPr="00A87916" w14:paraId="500CD0BC" w14:textId="77777777" w:rsidTr="003D60F1">
        <w:trPr>
          <w:trHeight w:val="284"/>
        </w:trPr>
        <w:tc>
          <w:tcPr>
            <w:tcW w:w="508" w:type="pct"/>
            <w:shd w:val="clear" w:color="auto" w:fill="auto"/>
            <w:noWrap/>
            <w:vAlign w:val="center"/>
          </w:tcPr>
          <w:p w14:paraId="29F11351" w14:textId="77777777" w:rsidR="00E260E8" w:rsidRPr="00A87916" w:rsidRDefault="00E260E8" w:rsidP="003D60F1">
            <w:pPr>
              <w:pStyle w:val="Mtab"/>
              <w:rPr>
                <w:rFonts w:cs="Calibri"/>
                <w:szCs w:val="24"/>
                <w:highlight w:val="yellow"/>
              </w:rPr>
            </w:pPr>
          </w:p>
        </w:tc>
        <w:tc>
          <w:tcPr>
            <w:tcW w:w="407" w:type="pct"/>
            <w:vMerge/>
            <w:shd w:val="clear" w:color="auto" w:fill="auto"/>
            <w:vAlign w:val="center"/>
          </w:tcPr>
          <w:p w14:paraId="207ED9A1" w14:textId="5EC97D87" w:rsidR="00E260E8" w:rsidRPr="00A87916" w:rsidRDefault="00E260E8" w:rsidP="003D60F1">
            <w:pPr>
              <w:pStyle w:val="Mtab"/>
              <w:rPr>
                <w:rFonts w:cs="Calibri"/>
                <w:noProof/>
                <w:szCs w:val="24"/>
              </w:rPr>
            </w:pPr>
          </w:p>
        </w:tc>
        <w:tc>
          <w:tcPr>
            <w:tcW w:w="1682" w:type="pct"/>
            <w:vMerge/>
            <w:shd w:val="clear" w:color="auto" w:fill="auto"/>
            <w:noWrap/>
            <w:vAlign w:val="center"/>
          </w:tcPr>
          <w:p w14:paraId="3D6FA8BD" w14:textId="536DCBAA" w:rsidR="00E260E8" w:rsidRPr="00A87916" w:rsidRDefault="00E260E8" w:rsidP="003D60F1">
            <w:pPr>
              <w:pStyle w:val="Mtab"/>
              <w:rPr>
                <w:rFonts w:cs="Calibri"/>
                <w:szCs w:val="24"/>
              </w:rPr>
            </w:pPr>
          </w:p>
        </w:tc>
        <w:tc>
          <w:tcPr>
            <w:tcW w:w="611" w:type="pct"/>
            <w:vMerge/>
            <w:shd w:val="clear" w:color="auto" w:fill="auto"/>
            <w:noWrap/>
            <w:vAlign w:val="center"/>
          </w:tcPr>
          <w:p w14:paraId="7FA93DC9" w14:textId="7187A4B1" w:rsidR="00E260E8" w:rsidRPr="00A87916" w:rsidRDefault="00E260E8" w:rsidP="003D60F1">
            <w:pPr>
              <w:pStyle w:val="Mtab"/>
              <w:rPr>
                <w:rFonts w:cs="Calibri"/>
                <w:szCs w:val="24"/>
              </w:rPr>
            </w:pPr>
          </w:p>
        </w:tc>
        <w:tc>
          <w:tcPr>
            <w:tcW w:w="408" w:type="pct"/>
            <w:vMerge/>
            <w:shd w:val="clear" w:color="auto" w:fill="auto"/>
            <w:noWrap/>
            <w:vAlign w:val="center"/>
          </w:tcPr>
          <w:p w14:paraId="1AB45423" w14:textId="1B924B4C" w:rsidR="00E260E8" w:rsidRPr="00A87916" w:rsidRDefault="00E260E8" w:rsidP="003D60F1">
            <w:pPr>
              <w:pStyle w:val="Mtab"/>
              <w:rPr>
                <w:rFonts w:cs="Calibri"/>
                <w:szCs w:val="24"/>
              </w:rPr>
            </w:pPr>
          </w:p>
        </w:tc>
        <w:tc>
          <w:tcPr>
            <w:tcW w:w="458" w:type="pct"/>
            <w:vMerge/>
            <w:shd w:val="clear" w:color="auto" w:fill="auto"/>
            <w:noWrap/>
            <w:vAlign w:val="center"/>
          </w:tcPr>
          <w:p w14:paraId="130C8FF8" w14:textId="39E8343E" w:rsidR="00E260E8" w:rsidRPr="00A87916" w:rsidRDefault="00E260E8" w:rsidP="003D60F1">
            <w:pPr>
              <w:pStyle w:val="Mtab"/>
              <w:rPr>
                <w:rFonts w:cs="Calibri"/>
                <w:szCs w:val="24"/>
              </w:rPr>
            </w:pPr>
          </w:p>
        </w:tc>
        <w:tc>
          <w:tcPr>
            <w:tcW w:w="926" w:type="pct"/>
            <w:vMerge/>
            <w:shd w:val="clear" w:color="auto" w:fill="auto"/>
            <w:noWrap/>
            <w:vAlign w:val="center"/>
          </w:tcPr>
          <w:p w14:paraId="63FBDAFC" w14:textId="5274F8FA" w:rsidR="00E260E8" w:rsidRPr="00A87916" w:rsidRDefault="00E260E8" w:rsidP="003D60F1">
            <w:pPr>
              <w:pStyle w:val="Mtab"/>
              <w:rPr>
                <w:rFonts w:cs="Calibri"/>
                <w:szCs w:val="24"/>
              </w:rPr>
            </w:pPr>
          </w:p>
        </w:tc>
      </w:tr>
      <w:tr w:rsidR="0064609B" w:rsidRPr="00A87916" w14:paraId="0BE7AC1C" w14:textId="77777777" w:rsidTr="003D60F1">
        <w:trPr>
          <w:trHeight w:val="284"/>
        </w:trPr>
        <w:tc>
          <w:tcPr>
            <w:tcW w:w="5000" w:type="pct"/>
            <w:gridSpan w:val="7"/>
            <w:shd w:val="clear" w:color="auto" w:fill="B8CCE4" w:themeFill="accent1" w:themeFillTint="66"/>
            <w:noWrap/>
            <w:vAlign w:val="center"/>
          </w:tcPr>
          <w:p w14:paraId="1CA548D4" w14:textId="6CCD7C18" w:rsidR="0064609B" w:rsidRPr="00A87916" w:rsidRDefault="0064609B" w:rsidP="003D60F1">
            <w:pPr>
              <w:pStyle w:val="Mtab"/>
              <w:rPr>
                <w:rFonts w:cs="Calibri"/>
                <w:szCs w:val="24"/>
              </w:rPr>
            </w:pPr>
            <w:r w:rsidRPr="00A87916">
              <w:rPr>
                <w:rFonts w:cs="Calibri"/>
                <w:color w:val="000000"/>
                <w:szCs w:val="24"/>
              </w:rPr>
              <w:t>Priorytet 6 Rynek pracy i włączenie społeczne</w:t>
            </w:r>
          </w:p>
        </w:tc>
      </w:tr>
      <w:tr w:rsidR="0064609B" w:rsidRPr="00A87916" w14:paraId="675473B0" w14:textId="77777777" w:rsidTr="003D60F1">
        <w:trPr>
          <w:trHeight w:val="284"/>
        </w:trPr>
        <w:tc>
          <w:tcPr>
            <w:tcW w:w="508" w:type="pct"/>
            <w:shd w:val="clear" w:color="auto" w:fill="auto"/>
            <w:noWrap/>
            <w:vAlign w:val="center"/>
          </w:tcPr>
          <w:p w14:paraId="4305ED47" w14:textId="655872CE" w:rsidR="0064609B" w:rsidRPr="00A87916" w:rsidRDefault="0064609B" w:rsidP="003D60F1">
            <w:pPr>
              <w:pStyle w:val="Mtab"/>
              <w:rPr>
                <w:rFonts w:cs="Calibri"/>
                <w:szCs w:val="24"/>
                <w:highlight w:val="yellow"/>
              </w:rPr>
            </w:pPr>
            <w:r w:rsidRPr="00A87916">
              <w:rPr>
                <w:rFonts w:cs="Calibri"/>
                <w:noProof/>
                <w:szCs w:val="24"/>
              </w:rPr>
              <w:lastRenderedPageBreak/>
              <w:t>CP4, a; EFS+ - Aktywizacja osób na rynku pracy…</w:t>
            </w:r>
          </w:p>
        </w:tc>
        <w:tc>
          <w:tcPr>
            <w:tcW w:w="407" w:type="pct"/>
            <w:shd w:val="clear" w:color="auto" w:fill="auto"/>
            <w:vAlign w:val="center"/>
          </w:tcPr>
          <w:p w14:paraId="0D393A5B" w14:textId="77777777" w:rsidR="0064609B" w:rsidRPr="00A87916" w:rsidRDefault="0064609B" w:rsidP="003D60F1">
            <w:pPr>
              <w:pStyle w:val="Mtab"/>
              <w:rPr>
                <w:rFonts w:cs="Calibri"/>
                <w:noProof/>
                <w:szCs w:val="24"/>
              </w:rPr>
            </w:pPr>
            <w:r w:rsidRPr="00A87916">
              <w:rPr>
                <w:rFonts w:cs="Calibri"/>
                <w:noProof/>
                <w:szCs w:val="24"/>
              </w:rPr>
              <w:t xml:space="preserve">CP4, a; EFS+ 1 </w:t>
            </w:r>
          </w:p>
          <w:p w14:paraId="67806FA7" w14:textId="77777777" w:rsidR="0064609B" w:rsidRPr="00A87916" w:rsidRDefault="0064609B" w:rsidP="003D60F1">
            <w:pPr>
              <w:pStyle w:val="Mtab"/>
              <w:rPr>
                <w:rFonts w:cs="Calibri"/>
                <w:noProof/>
                <w:szCs w:val="24"/>
              </w:rPr>
            </w:pPr>
            <w:r w:rsidRPr="00A87916">
              <w:rPr>
                <w:rFonts w:cs="Calibri"/>
                <w:noProof/>
                <w:szCs w:val="24"/>
              </w:rPr>
              <w:t xml:space="preserve">CP4, a; EFS+ 2 </w:t>
            </w:r>
          </w:p>
          <w:p w14:paraId="45483528" w14:textId="77777777" w:rsidR="0064609B" w:rsidRPr="00A87916" w:rsidRDefault="0064609B" w:rsidP="003D60F1">
            <w:pPr>
              <w:pStyle w:val="Mtab"/>
              <w:rPr>
                <w:rFonts w:cs="Calibri"/>
                <w:noProof/>
                <w:szCs w:val="24"/>
              </w:rPr>
            </w:pPr>
            <w:r w:rsidRPr="00A87916">
              <w:rPr>
                <w:rFonts w:cs="Calibri"/>
                <w:noProof/>
                <w:szCs w:val="24"/>
              </w:rPr>
              <w:t xml:space="preserve">CP4, a; EFS+ 3 </w:t>
            </w:r>
          </w:p>
          <w:p w14:paraId="1402BF5D" w14:textId="5D824ADE" w:rsidR="0064609B" w:rsidRPr="00A87916" w:rsidRDefault="00810421" w:rsidP="003D60F1">
            <w:pPr>
              <w:pStyle w:val="Mtab"/>
              <w:rPr>
                <w:rFonts w:cs="Calibri"/>
                <w:noProof/>
                <w:szCs w:val="24"/>
              </w:rPr>
            </w:pPr>
            <w:r w:rsidRPr="00A87916">
              <w:rPr>
                <w:rFonts w:cs="Calibri"/>
                <w:noProof/>
                <w:szCs w:val="24"/>
              </w:rPr>
              <w:t xml:space="preserve">CP4, a; EFS+ 4 </w:t>
            </w:r>
          </w:p>
          <w:p w14:paraId="556CA11F" w14:textId="11D36F08" w:rsidR="00810421" w:rsidRPr="00A87916" w:rsidRDefault="00810421" w:rsidP="003D60F1">
            <w:pPr>
              <w:pStyle w:val="Mtab"/>
              <w:rPr>
                <w:rFonts w:cs="Calibri"/>
                <w:noProof/>
                <w:szCs w:val="24"/>
              </w:rPr>
            </w:pPr>
            <w:r w:rsidRPr="00A87916">
              <w:rPr>
                <w:rFonts w:cs="Calibri"/>
                <w:noProof/>
                <w:szCs w:val="24"/>
              </w:rPr>
              <w:t xml:space="preserve">CP4, a; EFS+ 5 </w:t>
            </w:r>
          </w:p>
        </w:tc>
        <w:tc>
          <w:tcPr>
            <w:tcW w:w="1682" w:type="pct"/>
            <w:shd w:val="clear" w:color="auto" w:fill="auto"/>
            <w:noWrap/>
            <w:vAlign w:val="center"/>
          </w:tcPr>
          <w:p w14:paraId="436E046B" w14:textId="7B971189" w:rsidR="0064609B" w:rsidRPr="00A87916" w:rsidRDefault="0064609B"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6EAC54C2" w14:textId="6D88B1AC" w:rsidR="0064609B" w:rsidRPr="00A87916" w:rsidRDefault="0064609B" w:rsidP="003D60F1">
            <w:pPr>
              <w:pStyle w:val="Mtab"/>
              <w:rPr>
                <w:rFonts w:cs="Calibri"/>
                <w:szCs w:val="24"/>
              </w:rPr>
            </w:pPr>
            <w:r w:rsidRPr="00A87916">
              <w:rPr>
                <w:rFonts w:cs="Calibri"/>
                <w:szCs w:val="24"/>
              </w:rPr>
              <w:t>-</w:t>
            </w:r>
          </w:p>
        </w:tc>
        <w:tc>
          <w:tcPr>
            <w:tcW w:w="408" w:type="pct"/>
            <w:shd w:val="clear" w:color="auto" w:fill="auto"/>
            <w:noWrap/>
            <w:vAlign w:val="center"/>
          </w:tcPr>
          <w:p w14:paraId="643C9926" w14:textId="30150BE5" w:rsidR="0064609B" w:rsidRPr="00A87916" w:rsidRDefault="0064609B" w:rsidP="003D60F1">
            <w:pPr>
              <w:pStyle w:val="Mtab"/>
              <w:rPr>
                <w:rFonts w:cs="Calibri"/>
                <w:szCs w:val="24"/>
              </w:rPr>
            </w:pPr>
            <w:r w:rsidRPr="00A87916">
              <w:rPr>
                <w:rFonts w:cs="Calibri"/>
                <w:szCs w:val="24"/>
              </w:rPr>
              <w:t>-</w:t>
            </w:r>
          </w:p>
        </w:tc>
        <w:tc>
          <w:tcPr>
            <w:tcW w:w="458" w:type="pct"/>
            <w:shd w:val="clear" w:color="auto" w:fill="auto"/>
            <w:noWrap/>
            <w:vAlign w:val="center"/>
          </w:tcPr>
          <w:p w14:paraId="03CC3E9E" w14:textId="32762623" w:rsidR="0064609B" w:rsidRPr="00A87916" w:rsidRDefault="0064609B" w:rsidP="003D60F1">
            <w:pPr>
              <w:pStyle w:val="Mtab"/>
              <w:rPr>
                <w:rFonts w:cs="Calibri"/>
                <w:szCs w:val="24"/>
              </w:rPr>
            </w:pPr>
            <w:r w:rsidRPr="00A87916">
              <w:rPr>
                <w:rFonts w:cs="Calibri"/>
                <w:szCs w:val="24"/>
              </w:rPr>
              <w:t>-</w:t>
            </w:r>
          </w:p>
        </w:tc>
        <w:tc>
          <w:tcPr>
            <w:tcW w:w="926" w:type="pct"/>
            <w:shd w:val="clear" w:color="auto" w:fill="auto"/>
            <w:noWrap/>
            <w:vAlign w:val="center"/>
          </w:tcPr>
          <w:p w14:paraId="4D8AF7E2" w14:textId="79A1CD4D" w:rsidR="0064609B" w:rsidRPr="00A87916" w:rsidRDefault="0064609B" w:rsidP="003D60F1">
            <w:pPr>
              <w:pStyle w:val="Mtab"/>
              <w:rPr>
                <w:rFonts w:cs="Calibri"/>
                <w:szCs w:val="24"/>
              </w:rPr>
            </w:pPr>
            <w:r w:rsidRPr="00A87916">
              <w:rPr>
                <w:rFonts w:cs="Calibri"/>
                <w:szCs w:val="24"/>
              </w:rPr>
              <w:t>-</w:t>
            </w:r>
          </w:p>
        </w:tc>
      </w:tr>
      <w:tr w:rsidR="0064609B" w:rsidRPr="00A87916" w14:paraId="32C4379E" w14:textId="77777777" w:rsidTr="003D60F1">
        <w:trPr>
          <w:trHeight w:val="284"/>
        </w:trPr>
        <w:tc>
          <w:tcPr>
            <w:tcW w:w="508" w:type="pct"/>
            <w:shd w:val="clear" w:color="auto" w:fill="auto"/>
            <w:noWrap/>
            <w:vAlign w:val="center"/>
          </w:tcPr>
          <w:p w14:paraId="2F4F7444" w14:textId="4F4DF2D7" w:rsidR="0064609B" w:rsidRPr="00A87916" w:rsidRDefault="0064609B" w:rsidP="003D60F1">
            <w:pPr>
              <w:pStyle w:val="Mtab"/>
              <w:rPr>
                <w:rFonts w:cs="Calibri"/>
                <w:szCs w:val="24"/>
                <w:highlight w:val="yellow"/>
              </w:rPr>
            </w:pPr>
            <w:r w:rsidRPr="00A87916">
              <w:rPr>
                <w:rFonts w:cs="Calibri"/>
                <w:noProof/>
                <w:szCs w:val="24"/>
              </w:rPr>
              <w:t>CP4, b; EFS+ - Rozwój instytucji rynku pracy…</w:t>
            </w:r>
          </w:p>
        </w:tc>
        <w:tc>
          <w:tcPr>
            <w:tcW w:w="407" w:type="pct"/>
            <w:shd w:val="clear" w:color="auto" w:fill="auto"/>
            <w:vAlign w:val="center"/>
          </w:tcPr>
          <w:p w14:paraId="212DA880" w14:textId="77777777" w:rsidR="00810421" w:rsidRPr="00A87916" w:rsidRDefault="0064609B" w:rsidP="003D60F1">
            <w:pPr>
              <w:pStyle w:val="Mtab"/>
              <w:rPr>
                <w:rFonts w:cs="Calibri"/>
                <w:noProof/>
                <w:szCs w:val="24"/>
              </w:rPr>
            </w:pPr>
            <w:r w:rsidRPr="00A87916">
              <w:rPr>
                <w:rFonts w:cs="Calibri"/>
                <w:noProof/>
                <w:szCs w:val="24"/>
              </w:rPr>
              <w:t>CP4, b; EFS+ 1</w:t>
            </w:r>
          </w:p>
          <w:p w14:paraId="162C28A0" w14:textId="24FC042E" w:rsidR="0064609B" w:rsidRPr="00A87916" w:rsidRDefault="00810421" w:rsidP="003D60F1">
            <w:pPr>
              <w:pStyle w:val="Mtab"/>
              <w:rPr>
                <w:rFonts w:cs="Calibri"/>
                <w:noProof/>
                <w:szCs w:val="24"/>
              </w:rPr>
            </w:pPr>
            <w:r w:rsidRPr="00A87916">
              <w:rPr>
                <w:rFonts w:cs="Calibri"/>
                <w:noProof/>
                <w:szCs w:val="24"/>
              </w:rPr>
              <w:t>CP4, b; EFS+ 2</w:t>
            </w:r>
            <w:r w:rsidR="0064609B" w:rsidRPr="00A87916">
              <w:rPr>
                <w:rFonts w:cs="Calibri"/>
                <w:noProof/>
                <w:szCs w:val="24"/>
              </w:rPr>
              <w:t xml:space="preserve"> </w:t>
            </w:r>
          </w:p>
        </w:tc>
        <w:tc>
          <w:tcPr>
            <w:tcW w:w="1682" w:type="pct"/>
            <w:shd w:val="clear" w:color="auto" w:fill="auto"/>
            <w:noWrap/>
            <w:vAlign w:val="center"/>
          </w:tcPr>
          <w:p w14:paraId="371F4663" w14:textId="0A0CF7EA" w:rsidR="0064609B" w:rsidRPr="00A87916" w:rsidRDefault="0064609B"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45DC09A6" w14:textId="2E8F912B" w:rsidR="0064609B" w:rsidRPr="00A87916" w:rsidRDefault="0064609B" w:rsidP="003D60F1">
            <w:pPr>
              <w:pStyle w:val="Mtab"/>
              <w:rPr>
                <w:rFonts w:cs="Calibri"/>
                <w:szCs w:val="24"/>
              </w:rPr>
            </w:pPr>
            <w:r w:rsidRPr="00A87916">
              <w:rPr>
                <w:rFonts w:cs="Calibri"/>
                <w:szCs w:val="24"/>
              </w:rPr>
              <w:t>-</w:t>
            </w:r>
          </w:p>
        </w:tc>
        <w:tc>
          <w:tcPr>
            <w:tcW w:w="408" w:type="pct"/>
            <w:shd w:val="clear" w:color="auto" w:fill="auto"/>
            <w:noWrap/>
            <w:vAlign w:val="center"/>
          </w:tcPr>
          <w:p w14:paraId="256AFC4C" w14:textId="54C0EB32" w:rsidR="0064609B" w:rsidRPr="00A87916" w:rsidRDefault="0064609B" w:rsidP="003D60F1">
            <w:pPr>
              <w:pStyle w:val="Mtab"/>
              <w:rPr>
                <w:rFonts w:cs="Calibri"/>
                <w:szCs w:val="24"/>
              </w:rPr>
            </w:pPr>
            <w:r w:rsidRPr="00A87916">
              <w:rPr>
                <w:rFonts w:cs="Calibri"/>
                <w:szCs w:val="24"/>
              </w:rPr>
              <w:t>-</w:t>
            </w:r>
          </w:p>
        </w:tc>
        <w:tc>
          <w:tcPr>
            <w:tcW w:w="458" w:type="pct"/>
            <w:shd w:val="clear" w:color="auto" w:fill="auto"/>
            <w:noWrap/>
            <w:vAlign w:val="center"/>
          </w:tcPr>
          <w:p w14:paraId="145DC508" w14:textId="080BCF6F" w:rsidR="0064609B" w:rsidRPr="00A87916" w:rsidRDefault="0064609B" w:rsidP="003D60F1">
            <w:pPr>
              <w:pStyle w:val="Mtab"/>
              <w:rPr>
                <w:rFonts w:cs="Calibri"/>
                <w:szCs w:val="24"/>
              </w:rPr>
            </w:pPr>
            <w:r w:rsidRPr="00A87916">
              <w:rPr>
                <w:rFonts w:cs="Calibri"/>
                <w:szCs w:val="24"/>
              </w:rPr>
              <w:t>-</w:t>
            </w:r>
          </w:p>
        </w:tc>
        <w:tc>
          <w:tcPr>
            <w:tcW w:w="926" w:type="pct"/>
            <w:shd w:val="clear" w:color="auto" w:fill="auto"/>
            <w:noWrap/>
            <w:vAlign w:val="center"/>
          </w:tcPr>
          <w:p w14:paraId="6C5C7A14" w14:textId="482188E0" w:rsidR="0064609B" w:rsidRPr="00A87916" w:rsidRDefault="0064609B" w:rsidP="003D60F1">
            <w:pPr>
              <w:pStyle w:val="Mtab"/>
              <w:rPr>
                <w:rFonts w:cs="Calibri"/>
                <w:szCs w:val="24"/>
              </w:rPr>
            </w:pPr>
            <w:r w:rsidRPr="00A87916">
              <w:rPr>
                <w:rFonts w:cs="Calibri"/>
                <w:szCs w:val="24"/>
              </w:rPr>
              <w:t>-</w:t>
            </w:r>
          </w:p>
        </w:tc>
      </w:tr>
      <w:tr w:rsidR="0064609B" w:rsidRPr="00A87916" w14:paraId="1DD7631B" w14:textId="77777777" w:rsidTr="003D60F1">
        <w:trPr>
          <w:trHeight w:val="284"/>
        </w:trPr>
        <w:tc>
          <w:tcPr>
            <w:tcW w:w="508" w:type="pct"/>
            <w:shd w:val="clear" w:color="auto" w:fill="auto"/>
            <w:noWrap/>
            <w:vAlign w:val="center"/>
          </w:tcPr>
          <w:p w14:paraId="31945F30" w14:textId="498CD204" w:rsidR="0064609B" w:rsidRPr="00A87916" w:rsidRDefault="0064609B" w:rsidP="003D60F1">
            <w:pPr>
              <w:pStyle w:val="Mtab"/>
              <w:rPr>
                <w:rFonts w:cs="Calibri"/>
                <w:szCs w:val="24"/>
                <w:highlight w:val="yellow"/>
              </w:rPr>
            </w:pPr>
            <w:r w:rsidRPr="00A87916">
              <w:rPr>
                <w:rFonts w:cs="Calibri"/>
                <w:noProof/>
                <w:szCs w:val="24"/>
              </w:rPr>
              <w:t xml:space="preserve">CP4, d; EFS+ - Adaptacja </w:t>
            </w:r>
            <w:r w:rsidRPr="00A87916">
              <w:rPr>
                <w:rFonts w:cs="Calibri"/>
                <w:noProof/>
                <w:szCs w:val="24"/>
              </w:rPr>
              <w:lastRenderedPageBreak/>
              <w:t>do zmian na rynku pracy…</w:t>
            </w:r>
          </w:p>
        </w:tc>
        <w:tc>
          <w:tcPr>
            <w:tcW w:w="407" w:type="pct"/>
            <w:shd w:val="clear" w:color="auto" w:fill="auto"/>
            <w:vAlign w:val="center"/>
          </w:tcPr>
          <w:p w14:paraId="3A61B8B9" w14:textId="77777777" w:rsidR="0064609B" w:rsidRPr="00A87916" w:rsidRDefault="0064609B" w:rsidP="003D60F1">
            <w:pPr>
              <w:pStyle w:val="Mtab"/>
              <w:rPr>
                <w:rFonts w:cs="Calibri"/>
                <w:noProof/>
                <w:szCs w:val="24"/>
              </w:rPr>
            </w:pPr>
            <w:r w:rsidRPr="00A87916">
              <w:rPr>
                <w:rFonts w:cs="Calibri"/>
                <w:noProof/>
                <w:szCs w:val="24"/>
              </w:rPr>
              <w:lastRenderedPageBreak/>
              <w:t>CP4, d; EFS+ 1</w:t>
            </w:r>
          </w:p>
          <w:p w14:paraId="51F85FCE" w14:textId="77777777" w:rsidR="0064609B" w:rsidRPr="00A87916" w:rsidRDefault="0064609B" w:rsidP="003D60F1">
            <w:pPr>
              <w:pStyle w:val="Mtab"/>
              <w:rPr>
                <w:rFonts w:cs="Calibri"/>
                <w:noProof/>
                <w:szCs w:val="24"/>
              </w:rPr>
            </w:pPr>
            <w:r w:rsidRPr="00A87916">
              <w:rPr>
                <w:rFonts w:cs="Calibri"/>
                <w:noProof/>
                <w:szCs w:val="24"/>
              </w:rPr>
              <w:lastRenderedPageBreak/>
              <w:t xml:space="preserve">CP4, d; EFS+ 2 </w:t>
            </w:r>
          </w:p>
          <w:p w14:paraId="4DAF669C" w14:textId="77777777" w:rsidR="0064609B" w:rsidRPr="00A87916" w:rsidRDefault="0064609B" w:rsidP="003D60F1">
            <w:pPr>
              <w:pStyle w:val="Mtab"/>
              <w:rPr>
                <w:rFonts w:cs="Calibri"/>
                <w:noProof/>
                <w:szCs w:val="24"/>
              </w:rPr>
            </w:pPr>
            <w:r w:rsidRPr="00A87916">
              <w:rPr>
                <w:rFonts w:cs="Calibri"/>
                <w:noProof/>
                <w:szCs w:val="24"/>
              </w:rPr>
              <w:t xml:space="preserve">CP4, d; EFS+ 3 </w:t>
            </w:r>
          </w:p>
          <w:p w14:paraId="2414721B" w14:textId="6941A5D8" w:rsidR="00810421" w:rsidRPr="00A87916" w:rsidRDefault="00810421" w:rsidP="003D60F1">
            <w:pPr>
              <w:pStyle w:val="Mtab"/>
              <w:rPr>
                <w:rFonts w:cs="Calibri"/>
                <w:noProof/>
                <w:szCs w:val="24"/>
              </w:rPr>
            </w:pPr>
            <w:r w:rsidRPr="00A87916">
              <w:rPr>
                <w:rFonts w:cs="Calibri"/>
                <w:noProof/>
                <w:szCs w:val="24"/>
              </w:rPr>
              <w:t>CP4, d; EFS+ 4</w:t>
            </w:r>
          </w:p>
        </w:tc>
        <w:tc>
          <w:tcPr>
            <w:tcW w:w="1682" w:type="pct"/>
            <w:shd w:val="clear" w:color="auto" w:fill="auto"/>
            <w:noWrap/>
            <w:vAlign w:val="center"/>
          </w:tcPr>
          <w:p w14:paraId="3F6A3C17" w14:textId="159A69B3" w:rsidR="0064609B" w:rsidRPr="00A87916" w:rsidRDefault="0064609B" w:rsidP="003D60F1">
            <w:pPr>
              <w:pStyle w:val="Mtab"/>
              <w:rPr>
                <w:rFonts w:cs="Calibri"/>
                <w:szCs w:val="24"/>
              </w:rPr>
            </w:pPr>
            <w:r w:rsidRPr="00A87916">
              <w:rPr>
                <w:rFonts w:cs="Calibri"/>
                <w:szCs w:val="24"/>
              </w:rPr>
              <w:lastRenderedPageBreak/>
              <w:t>Brak oddziaływań</w:t>
            </w:r>
          </w:p>
        </w:tc>
        <w:tc>
          <w:tcPr>
            <w:tcW w:w="611" w:type="pct"/>
            <w:shd w:val="clear" w:color="auto" w:fill="auto"/>
            <w:noWrap/>
            <w:vAlign w:val="center"/>
          </w:tcPr>
          <w:p w14:paraId="699026BA" w14:textId="5FD5B46B" w:rsidR="0064609B" w:rsidRPr="00A87916" w:rsidRDefault="0064609B" w:rsidP="003D60F1">
            <w:pPr>
              <w:pStyle w:val="Mtab"/>
              <w:rPr>
                <w:rFonts w:cs="Calibri"/>
                <w:szCs w:val="24"/>
              </w:rPr>
            </w:pPr>
            <w:r w:rsidRPr="00A87916">
              <w:rPr>
                <w:rFonts w:cs="Calibri"/>
                <w:szCs w:val="24"/>
              </w:rPr>
              <w:t>-</w:t>
            </w:r>
          </w:p>
        </w:tc>
        <w:tc>
          <w:tcPr>
            <w:tcW w:w="408" w:type="pct"/>
            <w:shd w:val="clear" w:color="auto" w:fill="auto"/>
            <w:noWrap/>
            <w:vAlign w:val="center"/>
          </w:tcPr>
          <w:p w14:paraId="5A2AAEBF" w14:textId="24775626" w:rsidR="0064609B" w:rsidRPr="00A87916" w:rsidRDefault="0064609B" w:rsidP="003D60F1">
            <w:pPr>
              <w:pStyle w:val="Mtab"/>
              <w:rPr>
                <w:rFonts w:cs="Calibri"/>
                <w:szCs w:val="24"/>
              </w:rPr>
            </w:pPr>
            <w:r w:rsidRPr="00A87916">
              <w:rPr>
                <w:rFonts w:cs="Calibri"/>
                <w:szCs w:val="24"/>
              </w:rPr>
              <w:t>-</w:t>
            </w:r>
          </w:p>
        </w:tc>
        <w:tc>
          <w:tcPr>
            <w:tcW w:w="458" w:type="pct"/>
            <w:shd w:val="clear" w:color="auto" w:fill="auto"/>
            <w:noWrap/>
            <w:vAlign w:val="center"/>
          </w:tcPr>
          <w:p w14:paraId="327EB4EC" w14:textId="1130AB27" w:rsidR="0064609B" w:rsidRPr="00A87916" w:rsidRDefault="0064609B" w:rsidP="003D60F1">
            <w:pPr>
              <w:pStyle w:val="Mtab"/>
              <w:rPr>
                <w:rFonts w:cs="Calibri"/>
                <w:szCs w:val="24"/>
              </w:rPr>
            </w:pPr>
            <w:r w:rsidRPr="00A87916">
              <w:rPr>
                <w:rFonts w:cs="Calibri"/>
                <w:szCs w:val="24"/>
              </w:rPr>
              <w:t>-</w:t>
            </w:r>
          </w:p>
        </w:tc>
        <w:tc>
          <w:tcPr>
            <w:tcW w:w="926" w:type="pct"/>
            <w:shd w:val="clear" w:color="auto" w:fill="auto"/>
            <w:noWrap/>
            <w:vAlign w:val="center"/>
          </w:tcPr>
          <w:p w14:paraId="41EF8BEA" w14:textId="1322A540" w:rsidR="0064609B" w:rsidRPr="00A87916" w:rsidRDefault="0064609B" w:rsidP="003D60F1">
            <w:pPr>
              <w:pStyle w:val="Mtab"/>
              <w:rPr>
                <w:rFonts w:cs="Calibri"/>
                <w:szCs w:val="24"/>
              </w:rPr>
            </w:pPr>
            <w:r w:rsidRPr="00A87916">
              <w:rPr>
                <w:rFonts w:cs="Calibri"/>
                <w:szCs w:val="24"/>
              </w:rPr>
              <w:t>-</w:t>
            </w:r>
          </w:p>
        </w:tc>
      </w:tr>
      <w:tr w:rsidR="0064609B" w:rsidRPr="00A87916" w14:paraId="70692F5D" w14:textId="77777777" w:rsidTr="003D60F1">
        <w:trPr>
          <w:trHeight w:val="284"/>
        </w:trPr>
        <w:tc>
          <w:tcPr>
            <w:tcW w:w="508" w:type="pct"/>
            <w:shd w:val="clear" w:color="auto" w:fill="auto"/>
            <w:noWrap/>
            <w:vAlign w:val="center"/>
          </w:tcPr>
          <w:p w14:paraId="571AF4A6" w14:textId="332A56ED" w:rsidR="0064609B" w:rsidRPr="00A87916" w:rsidRDefault="0064609B" w:rsidP="003D60F1">
            <w:pPr>
              <w:pStyle w:val="Mtab"/>
              <w:rPr>
                <w:rFonts w:cs="Calibri"/>
                <w:szCs w:val="24"/>
                <w:highlight w:val="yellow"/>
              </w:rPr>
            </w:pPr>
            <w:r w:rsidRPr="00A87916">
              <w:rPr>
                <w:rFonts w:cs="Calibri"/>
                <w:noProof/>
                <w:szCs w:val="24"/>
              </w:rPr>
              <w:t>CP4, h; EFS+ - Aktywna integracja…</w:t>
            </w:r>
          </w:p>
        </w:tc>
        <w:tc>
          <w:tcPr>
            <w:tcW w:w="407" w:type="pct"/>
            <w:shd w:val="clear" w:color="auto" w:fill="auto"/>
            <w:vAlign w:val="center"/>
          </w:tcPr>
          <w:p w14:paraId="7A55914B" w14:textId="77777777" w:rsidR="0064609B" w:rsidRPr="00A87916" w:rsidRDefault="0064609B" w:rsidP="003D60F1">
            <w:pPr>
              <w:pStyle w:val="Mtab"/>
              <w:rPr>
                <w:rFonts w:cs="Calibri"/>
                <w:szCs w:val="24"/>
              </w:rPr>
            </w:pPr>
            <w:r w:rsidRPr="00A87916">
              <w:rPr>
                <w:rFonts w:cs="Calibri"/>
                <w:noProof/>
                <w:szCs w:val="24"/>
              </w:rPr>
              <w:t xml:space="preserve">CP4, h; EFS+ 1 </w:t>
            </w:r>
          </w:p>
          <w:p w14:paraId="3FB3EA39" w14:textId="77777777" w:rsidR="0064609B" w:rsidRPr="00A87916" w:rsidRDefault="0064609B" w:rsidP="003D60F1">
            <w:pPr>
              <w:pStyle w:val="Mtab"/>
              <w:rPr>
                <w:rFonts w:cs="Calibri"/>
                <w:noProof/>
                <w:szCs w:val="24"/>
              </w:rPr>
            </w:pPr>
            <w:r w:rsidRPr="00A87916">
              <w:rPr>
                <w:rFonts w:cs="Calibri"/>
                <w:noProof/>
                <w:szCs w:val="24"/>
              </w:rPr>
              <w:t xml:space="preserve">CP4, h; EFS+ 2 </w:t>
            </w:r>
          </w:p>
          <w:p w14:paraId="742D6FD6" w14:textId="77777777" w:rsidR="0064609B" w:rsidRPr="00A87916" w:rsidRDefault="0064609B" w:rsidP="003D60F1">
            <w:pPr>
              <w:pStyle w:val="Mtab"/>
              <w:rPr>
                <w:rFonts w:cs="Calibri"/>
                <w:noProof/>
                <w:szCs w:val="24"/>
              </w:rPr>
            </w:pPr>
            <w:r w:rsidRPr="00A87916">
              <w:rPr>
                <w:rFonts w:cs="Calibri"/>
                <w:noProof/>
                <w:szCs w:val="24"/>
              </w:rPr>
              <w:t xml:space="preserve">CP4, h; EFS+ 3 </w:t>
            </w:r>
          </w:p>
          <w:p w14:paraId="402860D7" w14:textId="0E284A80" w:rsidR="0064609B" w:rsidRPr="00A87916" w:rsidRDefault="0064609B" w:rsidP="003D60F1">
            <w:pPr>
              <w:pStyle w:val="Mtab"/>
              <w:rPr>
                <w:rFonts w:cs="Calibri"/>
                <w:noProof/>
                <w:szCs w:val="24"/>
              </w:rPr>
            </w:pPr>
            <w:r w:rsidRPr="00A87916">
              <w:rPr>
                <w:rFonts w:cs="Calibri"/>
                <w:noProof/>
                <w:szCs w:val="24"/>
              </w:rPr>
              <w:t xml:space="preserve">CP4, h; EFS+ 4 </w:t>
            </w:r>
          </w:p>
        </w:tc>
        <w:tc>
          <w:tcPr>
            <w:tcW w:w="1682" w:type="pct"/>
            <w:shd w:val="clear" w:color="auto" w:fill="auto"/>
            <w:noWrap/>
            <w:vAlign w:val="center"/>
          </w:tcPr>
          <w:p w14:paraId="6817FE75" w14:textId="3ABEB763" w:rsidR="0064609B" w:rsidRPr="00A87916" w:rsidRDefault="0064609B"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7B89ACFC" w14:textId="418E3538" w:rsidR="0064609B" w:rsidRPr="00A87916" w:rsidRDefault="0064609B" w:rsidP="003D60F1">
            <w:pPr>
              <w:pStyle w:val="Mtab"/>
              <w:rPr>
                <w:rFonts w:cs="Calibri"/>
                <w:szCs w:val="24"/>
              </w:rPr>
            </w:pPr>
            <w:r w:rsidRPr="00A87916">
              <w:rPr>
                <w:rFonts w:cs="Calibri"/>
                <w:szCs w:val="24"/>
              </w:rPr>
              <w:t>-</w:t>
            </w:r>
          </w:p>
        </w:tc>
        <w:tc>
          <w:tcPr>
            <w:tcW w:w="408" w:type="pct"/>
            <w:shd w:val="clear" w:color="auto" w:fill="auto"/>
            <w:noWrap/>
            <w:vAlign w:val="center"/>
          </w:tcPr>
          <w:p w14:paraId="6BBE419F" w14:textId="079C8089" w:rsidR="0064609B" w:rsidRPr="00A87916" w:rsidRDefault="0064609B" w:rsidP="003D60F1">
            <w:pPr>
              <w:pStyle w:val="Mtab"/>
              <w:rPr>
                <w:rFonts w:cs="Calibri"/>
                <w:szCs w:val="24"/>
              </w:rPr>
            </w:pPr>
            <w:r w:rsidRPr="00A87916">
              <w:rPr>
                <w:rFonts w:cs="Calibri"/>
                <w:szCs w:val="24"/>
              </w:rPr>
              <w:t>-</w:t>
            </w:r>
          </w:p>
        </w:tc>
        <w:tc>
          <w:tcPr>
            <w:tcW w:w="458" w:type="pct"/>
            <w:shd w:val="clear" w:color="auto" w:fill="auto"/>
            <w:noWrap/>
            <w:vAlign w:val="center"/>
          </w:tcPr>
          <w:p w14:paraId="7CE8572F" w14:textId="19FBBD6C" w:rsidR="0064609B" w:rsidRPr="00A87916" w:rsidRDefault="0064609B" w:rsidP="003D60F1">
            <w:pPr>
              <w:pStyle w:val="Mtab"/>
              <w:rPr>
                <w:rFonts w:cs="Calibri"/>
                <w:szCs w:val="24"/>
              </w:rPr>
            </w:pPr>
            <w:r w:rsidRPr="00A87916">
              <w:rPr>
                <w:rFonts w:cs="Calibri"/>
                <w:szCs w:val="24"/>
              </w:rPr>
              <w:t>-</w:t>
            </w:r>
          </w:p>
        </w:tc>
        <w:tc>
          <w:tcPr>
            <w:tcW w:w="926" w:type="pct"/>
            <w:shd w:val="clear" w:color="auto" w:fill="auto"/>
            <w:noWrap/>
            <w:vAlign w:val="center"/>
          </w:tcPr>
          <w:p w14:paraId="7865B1F6" w14:textId="699E8DCE" w:rsidR="0064609B" w:rsidRPr="00A87916" w:rsidRDefault="0064609B" w:rsidP="003D60F1">
            <w:pPr>
              <w:pStyle w:val="Mtab"/>
              <w:rPr>
                <w:rFonts w:cs="Calibri"/>
                <w:szCs w:val="24"/>
              </w:rPr>
            </w:pPr>
            <w:r w:rsidRPr="00A87916">
              <w:rPr>
                <w:rFonts w:cs="Calibri"/>
                <w:szCs w:val="24"/>
              </w:rPr>
              <w:t>-</w:t>
            </w:r>
          </w:p>
        </w:tc>
      </w:tr>
      <w:tr w:rsidR="0064609B" w:rsidRPr="00A87916" w14:paraId="4D28410A" w14:textId="77777777" w:rsidTr="003D60F1">
        <w:trPr>
          <w:trHeight w:val="284"/>
        </w:trPr>
        <w:tc>
          <w:tcPr>
            <w:tcW w:w="508" w:type="pct"/>
            <w:shd w:val="clear" w:color="auto" w:fill="auto"/>
            <w:noWrap/>
            <w:vAlign w:val="center"/>
          </w:tcPr>
          <w:p w14:paraId="2CC9227D" w14:textId="1C49E56F" w:rsidR="0064609B" w:rsidRPr="00A87916" w:rsidRDefault="0064609B" w:rsidP="003D60F1">
            <w:pPr>
              <w:pStyle w:val="Mtab"/>
              <w:rPr>
                <w:rFonts w:cs="Calibri"/>
                <w:szCs w:val="24"/>
                <w:highlight w:val="yellow"/>
              </w:rPr>
            </w:pPr>
            <w:r w:rsidRPr="00A87916">
              <w:rPr>
                <w:rFonts w:cs="Calibri"/>
                <w:noProof/>
                <w:szCs w:val="24"/>
              </w:rPr>
              <w:t>CP4, i; EFS+ - Integracja migrantów….</w:t>
            </w:r>
          </w:p>
        </w:tc>
        <w:tc>
          <w:tcPr>
            <w:tcW w:w="407" w:type="pct"/>
            <w:shd w:val="clear" w:color="auto" w:fill="auto"/>
            <w:vAlign w:val="center"/>
          </w:tcPr>
          <w:p w14:paraId="685D4C24" w14:textId="76C88B55" w:rsidR="0064609B" w:rsidRPr="00A87916" w:rsidRDefault="0064609B" w:rsidP="003D60F1">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1</w:t>
            </w:r>
          </w:p>
          <w:p w14:paraId="3B3CED27" w14:textId="4B976E71" w:rsidR="00810421" w:rsidRPr="00A87916" w:rsidRDefault="00810421" w:rsidP="003D60F1">
            <w:pPr>
              <w:pStyle w:val="Mtab"/>
              <w:rPr>
                <w:rFonts w:cs="Calibri"/>
                <w:noProof/>
                <w:szCs w:val="24"/>
              </w:rPr>
            </w:pPr>
            <w:r w:rsidRPr="00A87916">
              <w:rPr>
                <w:rFonts w:cs="Calibri"/>
                <w:noProof/>
                <w:szCs w:val="24"/>
              </w:rPr>
              <w:lastRenderedPageBreak/>
              <w:t>CP4, i; EFS+</w:t>
            </w:r>
            <w:r w:rsidR="00F219F7" w:rsidRPr="00A87916">
              <w:rPr>
                <w:rFonts w:cs="Calibri"/>
                <w:noProof/>
                <w:szCs w:val="24"/>
              </w:rPr>
              <w:t xml:space="preserve"> </w:t>
            </w:r>
            <w:r w:rsidRPr="00A87916">
              <w:rPr>
                <w:rFonts w:cs="Calibri"/>
                <w:noProof/>
                <w:szCs w:val="24"/>
              </w:rPr>
              <w:t>2</w:t>
            </w:r>
          </w:p>
        </w:tc>
        <w:tc>
          <w:tcPr>
            <w:tcW w:w="1682" w:type="pct"/>
            <w:shd w:val="clear" w:color="auto" w:fill="auto"/>
            <w:noWrap/>
            <w:vAlign w:val="center"/>
          </w:tcPr>
          <w:p w14:paraId="2B62BF8B" w14:textId="717B3621" w:rsidR="0064609B" w:rsidRPr="00A87916" w:rsidRDefault="0064609B" w:rsidP="003D60F1">
            <w:pPr>
              <w:pStyle w:val="Mtab"/>
              <w:rPr>
                <w:rFonts w:cs="Calibri"/>
                <w:szCs w:val="24"/>
              </w:rPr>
            </w:pPr>
            <w:r w:rsidRPr="00A87916">
              <w:rPr>
                <w:rFonts w:cs="Calibri"/>
                <w:szCs w:val="24"/>
              </w:rPr>
              <w:lastRenderedPageBreak/>
              <w:t>Brak oddziaływań</w:t>
            </w:r>
          </w:p>
        </w:tc>
        <w:tc>
          <w:tcPr>
            <w:tcW w:w="611" w:type="pct"/>
            <w:shd w:val="clear" w:color="auto" w:fill="auto"/>
            <w:noWrap/>
            <w:vAlign w:val="center"/>
          </w:tcPr>
          <w:p w14:paraId="065B1130" w14:textId="1ED88614" w:rsidR="0064609B" w:rsidRPr="00A87916" w:rsidRDefault="0064609B" w:rsidP="003D60F1">
            <w:pPr>
              <w:pStyle w:val="Mtab"/>
              <w:rPr>
                <w:rFonts w:cs="Calibri"/>
                <w:szCs w:val="24"/>
              </w:rPr>
            </w:pPr>
            <w:r w:rsidRPr="00A87916">
              <w:rPr>
                <w:rFonts w:cs="Calibri"/>
                <w:szCs w:val="24"/>
              </w:rPr>
              <w:t>-</w:t>
            </w:r>
          </w:p>
        </w:tc>
        <w:tc>
          <w:tcPr>
            <w:tcW w:w="408" w:type="pct"/>
            <w:shd w:val="clear" w:color="auto" w:fill="auto"/>
            <w:noWrap/>
            <w:vAlign w:val="center"/>
          </w:tcPr>
          <w:p w14:paraId="6EAF222C" w14:textId="739C6AEE" w:rsidR="0064609B" w:rsidRPr="00A87916" w:rsidRDefault="0064609B" w:rsidP="003D60F1">
            <w:pPr>
              <w:pStyle w:val="Mtab"/>
              <w:rPr>
                <w:rFonts w:cs="Calibri"/>
                <w:szCs w:val="24"/>
              </w:rPr>
            </w:pPr>
            <w:r w:rsidRPr="00A87916">
              <w:rPr>
                <w:rFonts w:cs="Calibri"/>
                <w:szCs w:val="24"/>
              </w:rPr>
              <w:t>-</w:t>
            </w:r>
          </w:p>
        </w:tc>
        <w:tc>
          <w:tcPr>
            <w:tcW w:w="458" w:type="pct"/>
            <w:shd w:val="clear" w:color="auto" w:fill="auto"/>
            <w:noWrap/>
            <w:vAlign w:val="center"/>
          </w:tcPr>
          <w:p w14:paraId="4FBED39E" w14:textId="52BF191B" w:rsidR="0064609B" w:rsidRPr="00A87916" w:rsidRDefault="0064609B" w:rsidP="003D60F1">
            <w:pPr>
              <w:pStyle w:val="Mtab"/>
              <w:rPr>
                <w:rFonts w:cs="Calibri"/>
                <w:szCs w:val="24"/>
              </w:rPr>
            </w:pPr>
            <w:r w:rsidRPr="00A87916">
              <w:rPr>
                <w:rFonts w:cs="Calibri"/>
                <w:szCs w:val="24"/>
              </w:rPr>
              <w:t>-</w:t>
            </w:r>
          </w:p>
        </w:tc>
        <w:tc>
          <w:tcPr>
            <w:tcW w:w="926" w:type="pct"/>
            <w:shd w:val="clear" w:color="auto" w:fill="auto"/>
            <w:noWrap/>
            <w:vAlign w:val="center"/>
          </w:tcPr>
          <w:p w14:paraId="66C921F2" w14:textId="08330956" w:rsidR="0064609B" w:rsidRPr="00A87916" w:rsidRDefault="0064609B" w:rsidP="003D60F1">
            <w:pPr>
              <w:pStyle w:val="Mtab"/>
              <w:rPr>
                <w:rFonts w:cs="Calibri"/>
                <w:szCs w:val="24"/>
              </w:rPr>
            </w:pPr>
            <w:r w:rsidRPr="00A87916">
              <w:rPr>
                <w:rFonts w:cs="Calibri"/>
                <w:szCs w:val="24"/>
              </w:rPr>
              <w:t>-</w:t>
            </w:r>
          </w:p>
        </w:tc>
      </w:tr>
      <w:tr w:rsidR="0064609B" w:rsidRPr="00A87916" w14:paraId="30CF06D1" w14:textId="77777777" w:rsidTr="003D60F1">
        <w:trPr>
          <w:trHeight w:val="284"/>
        </w:trPr>
        <w:tc>
          <w:tcPr>
            <w:tcW w:w="508" w:type="pct"/>
            <w:shd w:val="clear" w:color="auto" w:fill="auto"/>
            <w:noWrap/>
            <w:vAlign w:val="center"/>
          </w:tcPr>
          <w:p w14:paraId="54DD33FB" w14:textId="28F9EAA1" w:rsidR="0064609B" w:rsidRPr="00A87916" w:rsidRDefault="0064609B" w:rsidP="003D60F1">
            <w:pPr>
              <w:pStyle w:val="Mtab"/>
              <w:rPr>
                <w:rFonts w:cs="Calibri"/>
                <w:szCs w:val="24"/>
                <w:highlight w:val="yellow"/>
              </w:rPr>
            </w:pPr>
            <w:r w:rsidRPr="00A87916">
              <w:rPr>
                <w:rFonts w:cs="Calibri"/>
                <w:noProof/>
                <w:szCs w:val="24"/>
              </w:rPr>
              <w:t>CP4,k; EFS+ - Rozwój usług społecznych i zdrowotnych…</w:t>
            </w:r>
          </w:p>
        </w:tc>
        <w:tc>
          <w:tcPr>
            <w:tcW w:w="407" w:type="pct"/>
            <w:shd w:val="clear" w:color="auto" w:fill="auto"/>
            <w:vAlign w:val="center"/>
          </w:tcPr>
          <w:p w14:paraId="16AAF9C8" w14:textId="77777777" w:rsidR="0064609B" w:rsidRPr="00A87916" w:rsidRDefault="0064609B" w:rsidP="003D60F1">
            <w:pPr>
              <w:pStyle w:val="Mtab"/>
              <w:rPr>
                <w:rFonts w:cs="Calibri"/>
                <w:noProof/>
                <w:szCs w:val="24"/>
              </w:rPr>
            </w:pPr>
            <w:r w:rsidRPr="00A87916">
              <w:rPr>
                <w:rFonts w:cs="Calibri"/>
                <w:noProof/>
                <w:szCs w:val="24"/>
              </w:rPr>
              <w:t xml:space="preserve">CP4,k; EFS+ 1 </w:t>
            </w:r>
          </w:p>
          <w:p w14:paraId="383D3896" w14:textId="77777777" w:rsidR="0064609B" w:rsidRPr="00A87916" w:rsidRDefault="0064609B" w:rsidP="003D60F1">
            <w:pPr>
              <w:pStyle w:val="Mtab"/>
              <w:rPr>
                <w:rFonts w:cs="Calibri"/>
                <w:noProof/>
                <w:szCs w:val="24"/>
              </w:rPr>
            </w:pPr>
            <w:r w:rsidRPr="00A87916">
              <w:rPr>
                <w:rFonts w:cs="Calibri"/>
                <w:noProof/>
                <w:szCs w:val="24"/>
              </w:rPr>
              <w:t xml:space="preserve">CP4,k; EFS+ 2 </w:t>
            </w:r>
          </w:p>
          <w:p w14:paraId="1FB09E8C" w14:textId="77777777" w:rsidR="0064609B" w:rsidRPr="00A87916" w:rsidRDefault="0064609B" w:rsidP="003D60F1">
            <w:pPr>
              <w:pStyle w:val="Mtab"/>
              <w:rPr>
                <w:rFonts w:cs="Calibri"/>
                <w:noProof/>
                <w:szCs w:val="24"/>
              </w:rPr>
            </w:pPr>
            <w:r w:rsidRPr="00A87916">
              <w:rPr>
                <w:rFonts w:cs="Calibri"/>
                <w:noProof/>
                <w:szCs w:val="24"/>
              </w:rPr>
              <w:t xml:space="preserve">CP4,k; EFS+ 3 </w:t>
            </w:r>
          </w:p>
          <w:p w14:paraId="55BF2259" w14:textId="77777777" w:rsidR="0064609B" w:rsidRPr="00A87916" w:rsidRDefault="0064609B" w:rsidP="003D60F1">
            <w:pPr>
              <w:pStyle w:val="Mtab"/>
              <w:rPr>
                <w:rFonts w:cs="Calibri"/>
                <w:noProof/>
                <w:szCs w:val="24"/>
              </w:rPr>
            </w:pPr>
            <w:r w:rsidRPr="00A87916">
              <w:rPr>
                <w:rFonts w:cs="Calibri"/>
                <w:noProof/>
                <w:szCs w:val="24"/>
              </w:rPr>
              <w:t xml:space="preserve">CP4,k; EFS+ 4 </w:t>
            </w:r>
          </w:p>
          <w:p w14:paraId="13E9F9A3" w14:textId="77777777" w:rsidR="0064609B" w:rsidRPr="00A87916" w:rsidRDefault="0064609B" w:rsidP="003D60F1">
            <w:pPr>
              <w:pStyle w:val="Mtab"/>
              <w:rPr>
                <w:rFonts w:cs="Calibri"/>
                <w:noProof/>
                <w:szCs w:val="24"/>
              </w:rPr>
            </w:pPr>
            <w:r w:rsidRPr="00A87916">
              <w:rPr>
                <w:rFonts w:cs="Calibri"/>
                <w:noProof/>
                <w:szCs w:val="24"/>
              </w:rPr>
              <w:t>CP4,k; EFS+ 5</w:t>
            </w:r>
          </w:p>
          <w:p w14:paraId="452005BE" w14:textId="4BD61A55" w:rsidR="00810421" w:rsidRPr="00A87916" w:rsidRDefault="00810421" w:rsidP="003D60F1">
            <w:pPr>
              <w:pStyle w:val="Mtab"/>
              <w:rPr>
                <w:rFonts w:cs="Calibri"/>
                <w:noProof/>
                <w:szCs w:val="24"/>
              </w:rPr>
            </w:pPr>
            <w:r w:rsidRPr="00A87916">
              <w:rPr>
                <w:rFonts w:cs="Calibri"/>
                <w:noProof/>
                <w:szCs w:val="24"/>
              </w:rPr>
              <w:t>CP4,k; EFS+ 6</w:t>
            </w:r>
          </w:p>
        </w:tc>
        <w:tc>
          <w:tcPr>
            <w:tcW w:w="1682" w:type="pct"/>
            <w:shd w:val="clear" w:color="auto" w:fill="auto"/>
            <w:noWrap/>
            <w:vAlign w:val="center"/>
          </w:tcPr>
          <w:p w14:paraId="22785BF4" w14:textId="77777777" w:rsidR="0064609B" w:rsidRPr="00A87916" w:rsidRDefault="0064609B" w:rsidP="003D60F1">
            <w:pPr>
              <w:pStyle w:val="Mtab"/>
              <w:rPr>
                <w:rFonts w:cs="Calibri"/>
                <w:szCs w:val="24"/>
              </w:rPr>
            </w:pPr>
            <w:r w:rsidRPr="00A87916">
              <w:rPr>
                <w:rFonts w:cs="Calibri"/>
                <w:szCs w:val="24"/>
              </w:rPr>
              <w:t>Brak oddziaływań</w:t>
            </w:r>
          </w:p>
          <w:p w14:paraId="78891087" w14:textId="7E6C6732" w:rsidR="0064609B" w:rsidRPr="00A87916" w:rsidRDefault="0064609B"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3D4C0853" w14:textId="1FBFD4EA" w:rsidR="0064609B" w:rsidRPr="00A87916" w:rsidRDefault="0064609B" w:rsidP="003D60F1">
            <w:pPr>
              <w:pStyle w:val="Mtab"/>
              <w:rPr>
                <w:rFonts w:cs="Calibri"/>
                <w:szCs w:val="24"/>
              </w:rPr>
            </w:pPr>
            <w:r w:rsidRPr="00A87916">
              <w:rPr>
                <w:rFonts w:cs="Calibri"/>
                <w:szCs w:val="24"/>
              </w:rPr>
              <w:t>-</w:t>
            </w:r>
          </w:p>
        </w:tc>
        <w:tc>
          <w:tcPr>
            <w:tcW w:w="408" w:type="pct"/>
            <w:shd w:val="clear" w:color="auto" w:fill="auto"/>
            <w:noWrap/>
            <w:vAlign w:val="center"/>
          </w:tcPr>
          <w:p w14:paraId="28E8269B" w14:textId="1D57D047" w:rsidR="0064609B" w:rsidRPr="00A87916" w:rsidRDefault="0064609B" w:rsidP="003D60F1">
            <w:pPr>
              <w:pStyle w:val="Mtab"/>
              <w:rPr>
                <w:rFonts w:cs="Calibri"/>
                <w:szCs w:val="24"/>
              </w:rPr>
            </w:pPr>
            <w:r w:rsidRPr="00A87916">
              <w:rPr>
                <w:rFonts w:cs="Calibri"/>
                <w:szCs w:val="24"/>
              </w:rPr>
              <w:t>-</w:t>
            </w:r>
          </w:p>
        </w:tc>
        <w:tc>
          <w:tcPr>
            <w:tcW w:w="458" w:type="pct"/>
            <w:shd w:val="clear" w:color="auto" w:fill="auto"/>
            <w:noWrap/>
            <w:vAlign w:val="center"/>
          </w:tcPr>
          <w:p w14:paraId="6D1DC29A" w14:textId="4CDE0145" w:rsidR="0064609B" w:rsidRPr="00A87916" w:rsidRDefault="0064609B" w:rsidP="003D60F1">
            <w:pPr>
              <w:pStyle w:val="Mtab"/>
              <w:rPr>
                <w:rFonts w:cs="Calibri"/>
                <w:szCs w:val="24"/>
              </w:rPr>
            </w:pPr>
            <w:r w:rsidRPr="00A87916">
              <w:rPr>
                <w:rFonts w:cs="Calibri"/>
                <w:szCs w:val="24"/>
              </w:rPr>
              <w:t>-</w:t>
            </w:r>
          </w:p>
        </w:tc>
        <w:tc>
          <w:tcPr>
            <w:tcW w:w="926" w:type="pct"/>
            <w:shd w:val="clear" w:color="auto" w:fill="auto"/>
            <w:noWrap/>
            <w:vAlign w:val="center"/>
          </w:tcPr>
          <w:p w14:paraId="29BF73ED" w14:textId="7BE386DC" w:rsidR="0064609B" w:rsidRPr="00A87916" w:rsidRDefault="0064609B" w:rsidP="003D60F1">
            <w:pPr>
              <w:pStyle w:val="Mtab"/>
              <w:rPr>
                <w:rFonts w:cs="Calibri"/>
                <w:szCs w:val="24"/>
              </w:rPr>
            </w:pPr>
            <w:r w:rsidRPr="00A87916">
              <w:rPr>
                <w:rFonts w:cs="Calibri"/>
                <w:szCs w:val="24"/>
              </w:rPr>
              <w:t>-</w:t>
            </w:r>
          </w:p>
        </w:tc>
      </w:tr>
      <w:tr w:rsidR="0064609B" w:rsidRPr="00A87916" w14:paraId="3EA7F26B" w14:textId="77777777" w:rsidTr="003D60F1">
        <w:trPr>
          <w:trHeight w:val="284"/>
        </w:trPr>
        <w:tc>
          <w:tcPr>
            <w:tcW w:w="508" w:type="pct"/>
            <w:shd w:val="clear" w:color="auto" w:fill="auto"/>
            <w:noWrap/>
            <w:vAlign w:val="center"/>
          </w:tcPr>
          <w:p w14:paraId="39F23E64" w14:textId="62B99B1C" w:rsidR="0064609B" w:rsidRPr="00A87916" w:rsidRDefault="0064609B" w:rsidP="003D60F1">
            <w:pPr>
              <w:pStyle w:val="Mtab"/>
              <w:rPr>
                <w:rFonts w:cs="Calibri"/>
                <w:szCs w:val="24"/>
                <w:highlight w:val="yellow"/>
              </w:rPr>
            </w:pPr>
            <w:r w:rsidRPr="00A87916">
              <w:rPr>
                <w:rFonts w:cs="Calibri"/>
                <w:noProof/>
                <w:szCs w:val="24"/>
              </w:rPr>
              <w:t xml:space="preserve">CP4, l; EFS+ - Wspieranie włączenia </w:t>
            </w:r>
            <w:r w:rsidRPr="00A87916">
              <w:rPr>
                <w:rFonts w:cs="Calibri"/>
                <w:noProof/>
                <w:szCs w:val="24"/>
              </w:rPr>
              <w:lastRenderedPageBreak/>
              <w:t>społecznego…</w:t>
            </w:r>
          </w:p>
        </w:tc>
        <w:tc>
          <w:tcPr>
            <w:tcW w:w="407" w:type="pct"/>
            <w:shd w:val="clear" w:color="auto" w:fill="auto"/>
            <w:vAlign w:val="center"/>
          </w:tcPr>
          <w:p w14:paraId="1D50592C" w14:textId="05805E50" w:rsidR="0064609B" w:rsidRPr="00A87916" w:rsidRDefault="0064609B" w:rsidP="003D60F1">
            <w:pPr>
              <w:pStyle w:val="Mtab"/>
              <w:rPr>
                <w:rFonts w:cs="Calibri"/>
                <w:noProof/>
                <w:szCs w:val="24"/>
              </w:rPr>
            </w:pPr>
            <w:r w:rsidRPr="00A87916">
              <w:rPr>
                <w:rFonts w:cs="Calibri"/>
                <w:noProof/>
                <w:szCs w:val="24"/>
              </w:rPr>
              <w:lastRenderedPageBreak/>
              <w:t>CP4, l; EFS+ 1</w:t>
            </w:r>
          </w:p>
        </w:tc>
        <w:tc>
          <w:tcPr>
            <w:tcW w:w="1682" w:type="pct"/>
            <w:shd w:val="clear" w:color="auto" w:fill="auto"/>
            <w:noWrap/>
            <w:vAlign w:val="center"/>
          </w:tcPr>
          <w:p w14:paraId="2E79B478" w14:textId="28AECE13" w:rsidR="0064609B" w:rsidRPr="00A87916" w:rsidRDefault="0064609B"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0E0D1E03" w14:textId="55246C6B" w:rsidR="0064609B" w:rsidRPr="00A87916" w:rsidRDefault="0064609B" w:rsidP="003D60F1">
            <w:pPr>
              <w:pStyle w:val="Mtab"/>
              <w:rPr>
                <w:rFonts w:cs="Calibri"/>
                <w:szCs w:val="24"/>
              </w:rPr>
            </w:pPr>
            <w:r w:rsidRPr="00A87916">
              <w:rPr>
                <w:rFonts w:cs="Calibri"/>
                <w:szCs w:val="24"/>
              </w:rPr>
              <w:t>-</w:t>
            </w:r>
          </w:p>
        </w:tc>
        <w:tc>
          <w:tcPr>
            <w:tcW w:w="408" w:type="pct"/>
            <w:shd w:val="clear" w:color="auto" w:fill="auto"/>
            <w:noWrap/>
            <w:vAlign w:val="center"/>
          </w:tcPr>
          <w:p w14:paraId="28451855" w14:textId="71602394" w:rsidR="0064609B" w:rsidRPr="00A87916" w:rsidRDefault="0064609B" w:rsidP="003D60F1">
            <w:pPr>
              <w:pStyle w:val="Mtab"/>
              <w:rPr>
                <w:rFonts w:cs="Calibri"/>
                <w:szCs w:val="24"/>
              </w:rPr>
            </w:pPr>
            <w:r w:rsidRPr="00A87916">
              <w:rPr>
                <w:rFonts w:cs="Calibri"/>
                <w:szCs w:val="24"/>
              </w:rPr>
              <w:t>-</w:t>
            </w:r>
          </w:p>
        </w:tc>
        <w:tc>
          <w:tcPr>
            <w:tcW w:w="458" w:type="pct"/>
            <w:shd w:val="clear" w:color="auto" w:fill="auto"/>
            <w:noWrap/>
            <w:vAlign w:val="center"/>
          </w:tcPr>
          <w:p w14:paraId="7DC3340A" w14:textId="1041D563" w:rsidR="0064609B" w:rsidRPr="00A87916" w:rsidRDefault="0064609B" w:rsidP="003D60F1">
            <w:pPr>
              <w:pStyle w:val="Mtab"/>
              <w:rPr>
                <w:rFonts w:cs="Calibri"/>
                <w:szCs w:val="24"/>
              </w:rPr>
            </w:pPr>
            <w:r w:rsidRPr="00A87916">
              <w:rPr>
                <w:rFonts w:cs="Calibri"/>
                <w:szCs w:val="24"/>
              </w:rPr>
              <w:t>-</w:t>
            </w:r>
          </w:p>
        </w:tc>
        <w:tc>
          <w:tcPr>
            <w:tcW w:w="926" w:type="pct"/>
            <w:shd w:val="clear" w:color="auto" w:fill="auto"/>
            <w:noWrap/>
            <w:vAlign w:val="center"/>
          </w:tcPr>
          <w:p w14:paraId="44B0688E" w14:textId="48A3EABD" w:rsidR="0064609B" w:rsidRPr="00A87916" w:rsidRDefault="0064609B" w:rsidP="003D60F1">
            <w:pPr>
              <w:pStyle w:val="Mtab"/>
              <w:rPr>
                <w:rFonts w:cs="Calibri"/>
                <w:szCs w:val="24"/>
              </w:rPr>
            </w:pPr>
            <w:r w:rsidRPr="00A87916">
              <w:rPr>
                <w:rFonts w:cs="Calibri"/>
                <w:szCs w:val="24"/>
              </w:rPr>
              <w:t>-</w:t>
            </w:r>
          </w:p>
        </w:tc>
      </w:tr>
      <w:tr w:rsidR="0064609B" w:rsidRPr="00A87916" w14:paraId="3B9771B3" w14:textId="77777777" w:rsidTr="003D60F1">
        <w:trPr>
          <w:trHeight w:val="284"/>
        </w:trPr>
        <w:tc>
          <w:tcPr>
            <w:tcW w:w="5000" w:type="pct"/>
            <w:gridSpan w:val="7"/>
            <w:shd w:val="clear" w:color="auto" w:fill="DBE5F1" w:themeFill="accent1" w:themeFillTint="33"/>
            <w:noWrap/>
            <w:vAlign w:val="center"/>
          </w:tcPr>
          <w:p w14:paraId="214DAAA0" w14:textId="1B92028F" w:rsidR="0064609B" w:rsidRPr="00A87916" w:rsidRDefault="0064609B" w:rsidP="003D60F1">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7 - Edukacja</w:t>
            </w:r>
          </w:p>
        </w:tc>
      </w:tr>
      <w:tr w:rsidR="0064609B" w:rsidRPr="00A87916" w14:paraId="36F6B987" w14:textId="77777777" w:rsidTr="003D60F1">
        <w:trPr>
          <w:trHeight w:val="284"/>
        </w:trPr>
        <w:tc>
          <w:tcPr>
            <w:tcW w:w="508" w:type="pct"/>
            <w:shd w:val="clear" w:color="auto" w:fill="auto"/>
            <w:noWrap/>
            <w:vAlign w:val="center"/>
          </w:tcPr>
          <w:p w14:paraId="36780B88" w14:textId="36018BB2" w:rsidR="0064609B" w:rsidRPr="00A87916" w:rsidRDefault="0064609B" w:rsidP="003D60F1">
            <w:pPr>
              <w:pStyle w:val="Mtab"/>
              <w:rPr>
                <w:rFonts w:cs="Calibri"/>
                <w:szCs w:val="24"/>
                <w:highlight w:val="yellow"/>
              </w:rPr>
            </w:pPr>
            <w:r w:rsidRPr="00A87916">
              <w:rPr>
                <w:rFonts w:cs="Calibri"/>
                <w:noProof/>
                <w:szCs w:val="24"/>
              </w:rPr>
              <w:t>CP4, f; EFS+ - Dostęp do edukacji…</w:t>
            </w:r>
          </w:p>
        </w:tc>
        <w:tc>
          <w:tcPr>
            <w:tcW w:w="407" w:type="pct"/>
            <w:shd w:val="clear" w:color="auto" w:fill="auto"/>
            <w:vAlign w:val="center"/>
          </w:tcPr>
          <w:p w14:paraId="7459025A" w14:textId="77777777" w:rsidR="0064609B" w:rsidRPr="00A87916" w:rsidRDefault="0064609B" w:rsidP="003D60F1">
            <w:pPr>
              <w:pStyle w:val="Mtab"/>
              <w:rPr>
                <w:rFonts w:cs="Calibri"/>
                <w:noProof/>
                <w:szCs w:val="24"/>
              </w:rPr>
            </w:pPr>
            <w:r w:rsidRPr="00A87916">
              <w:rPr>
                <w:rFonts w:cs="Calibri"/>
                <w:noProof/>
                <w:szCs w:val="24"/>
              </w:rPr>
              <w:t xml:space="preserve">CP4, f; EFS+ 1 </w:t>
            </w:r>
          </w:p>
          <w:p w14:paraId="365F3AB2" w14:textId="15BC3CF8" w:rsidR="0064609B" w:rsidRPr="00A87916" w:rsidRDefault="0064609B" w:rsidP="003D60F1">
            <w:pPr>
              <w:pStyle w:val="Mtab"/>
              <w:rPr>
                <w:rFonts w:cs="Calibri"/>
                <w:noProof/>
                <w:szCs w:val="24"/>
              </w:rPr>
            </w:pPr>
            <w:r w:rsidRPr="00A87916">
              <w:rPr>
                <w:rFonts w:cs="Calibri"/>
                <w:noProof/>
                <w:szCs w:val="24"/>
              </w:rPr>
              <w:t xml:space="preserve">CP4, f; EFS+ 2 </w:t>
            </w:r>
          </w:p>
        </w:tc>
        <w:tc>
          <w:tcPr>
            <w:tcW w:w="1682" w:type="pct"/>
            <w:shd w:val="clear" w:color="auto" w:fill="auto"/>
            <w:noWrap/>
            <w:vAlign w:val="center"/>
          </w:tcPr>
          <w:p w14:paraId="717BBCC0" w14:textId="77777777" w:rsidR="0064609B" w:rsidRPr="00A87916" w:rsidRDefault="0064609B" w:rsidP="003D60F1">
            <w:pPr>
              <w:pStyle w:val="Mtab"/>
              <w:rPr>
                <w:rFonts w:cs="Calibri"/>
                <w:szCs w:val="24"/>
              </w:rPr>
            </w:pPr>
            <w:r w:rsidRPr="00A87916">
              <w:rPr>
                <w:rFonts w:cs="Calibri"/>
                <w:szCs w:val="24"/>
              </w:rPr>
              <w:t>Możliwe pozytywne:</w:t>
            </w:r>
          </w:p>
          <w:p w14:paraId="7E5B93C7" w14:textId="3304F69B" w:rsidR="0064609B" w:rsidRPr="00A87916" w:rsidRDefault="0064609B" w:rsidP="003D60F1">
            <w:pPr>
              <w:pStyle w:val="Mtab"/>
              <w:rPr>
                <w:rFonts w:cs="Calibri"/>
                <w:szCs w:val="24"/>
              </w:rPr>
            </w:pPr>
            <w:r w:rsidRPr="00A87916">
              <w:rPr>
                <w:rFonts w:cs="Calibri"/>
                <w:szCs w:val="24"/>
              </w:rPr>
              <w:t>- poprawa stanu świadomości mieszkańców regionu nt. jego walorów przyrodniczych i konieczności ich ochrony</w:t>
            </w:r>
          </w:p>
        </w:tc>
        <w:tc>
          <w:tcPr>
            <w:tcW w:w="611" w:type="pct"/>
            <w:shd w:val="clear" w:color="auto" w:fill="auto"/>
            <w:noWrap/>
            <w:vAlign w:val="center"/>
          </w:tcPr>
          <w:p w14:paraId="1A4146AF" w14:textId="60755EAA" w:rsidR="0064609B" w:rsidRPr="00A87916" w:rsidRDefault="0064609B"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5541781F" w14:textId="11BD8F1B" w:rsidR="0064609B" w:rsidRPr="00A87916" w:rsidRDefault="0064609B" w:rsidP="003D60F1">
            <w:pPr>
              <w:pStyle w:val="Mtab"/>
              <w:rPr>
                <w:rFonts w:cs="Calibri"/>
                <w:szCs w:val="24"/>
              </w:rPr>
            </w:pPr>
            <w:r w:rsidRPr="00A87916">
              <w:rPr>
                <w:rFonts w:cs="Calibri"/>
                <w:szCs w:val="24"/>
              </w:rPr>
              <w:t>Wtórne</w:t>
            </w:r>
          </w:p>
        </w:tc>
        <w:tc>
          <w:tcPr>
            <w:tcW w:w="458" w:type="pct"/>
            <w:shd w:val="clear" w:color="auto" w:fill="auto"/>
            <w:noWrap/>
            <w:vAlign w:val="center"/>
          </w:tcPr>
          <w:p w14:paraId="4BAA2137" w14:textId="3027AF23" w:rsidR="0064609B" w:rsidRPr="00A87916" w:rsidRDefault="0064609B" w:rsidP="003D60F1">
            <w:pPr>
              <w:pStyle w:val="Mtab"/>
              <w:rPr>
                <w:rFonts w:cs="Calibri"/>
                <w:szCs w:val="24"/>
              </w:rPr>
            </w:pPr>
            <w:r w:rsidRPr="00A87916">
              <w:rPr>
                <w:rFonts w:cs="Calibri"/>
                <w:szCs w:val="24"/>
              </w:rPr>
              <w:t>-</w:t>
            </w:r>
          </w:p>
        </w:tc>
        <w:tc>
          <w:tcPr>
            <w:tcW w:w="926" w:type="pct"/>
            <w:shd w:val="clear" w:color="auto" w:fill="auto"/>
            <w:noWrap/>
            <w:vAlign w:val="center"/>
          </w:tcPr>
          <w:p w14:paraId="58C920A8" w14:textId="77777777" w:rsidR="0064609B" w:rsidRPr="00A87916" w:rsidRDefault="0064609B" w:rsidP="003D60F1">
            <w:pPr>
              <w:pStyle w:val="Mtab"/>
              <w:rPr>
                <w:rFonts w:cs="Calibri"/>
                <w:szCs w:val="24"/>
              </w:rPr>
            </w:pPr>
          </w:p>
        </w:tc>
      </w:tr>
      <w:tr w:rsidR="0064609B" w:rsidRPr="00A87916" w14:paraId="66C0C5C5" w14:textId="77777777" w:rsidTr="003D60F1">
        <w:trPr>
          <w:trHeight w:val="472"/>
        </w:trPr>
        <w:tc>
          <w:tcPr>
            <w:tcW w:w="508" w:type="pct"/>
            <w:shd w:val="clear" w:color="auto" w:fill="auto"/>
            <w:noWrap/>
            <w:vAlign w:val="center"/>
          </w:tcPr>
          <w:p w14:paraId="71D56F74" w14:textId="7D76B19F" w:rsidR="0064609B" w:rsidRPr="00A87916" w:rsidRDefault="0064609B" w:rsidP="003D60F1">
            <w:pPr>
              <w:pStyle w:val="Mtab"/>
              <w:rPr>
                <w:rFonts w:cs="Calibri"/>
                <w:szCs w:val="24"/>
                <w:highlight w:val="yellow"/>
              </w:rPr>
            </w:pPr>
            <w:r w:rsidRPr="00A87916">
              <w:rPr>
                <w:rFonts w:cs="Calibri"/>
                <w:szCs w:val="24"/>
              </w:rPr>
              <w:t>CP4, g; EFS+ - Wspieranie podnoszenia kwalifikacji i uczenia się przez całe życie…</w:t>
            </w:r>
          </w:p>
        </w:tc>
        <w:tc>
          <w:tcPr>
            <w:tcW w:w="407" w:type="pct"/>
            <w:shd w:val="clear" w:color="auto" w:fill="auto"/>
            <w:vAlign w:val="center"/>
          </w:tcPr>
          <w:p w14:paraId="24219A25" w14:textId="4D890DC8" w:rsidR="0064609B" w:rsidRPr="00A87916" w:rsidRDefault="0064609B" w:rsidP="003D60F1">
            <w:pPr>
              <w:pStyle w:val="Mtab"/>
              <w:rPr>
                <w:rFonts w:cs="Calibri"/>
                <w:noProof/>
                <w:szCs w:val="24"/>
              </w:rPr>
            </w:pPr>
            <w:r w:rsidRPr="00A87916">
              <w:rPr>
                <w:rFonts w:cs="Calibri"/>
                <w:szCs w:val="24"/>
              </w:rPr>
              <w:t>CP4, g; EFS+ 1</w:t>
            </w:r>
          </w:p>
        </w:tc>
        <w:tc>
          <w:tcPr>
            <w:tcW w:w="1682" w:type="pct"/>
            <w:shd w:val="clear" w:color="auto" w:fill="auto"/>
            <w:noWrap/>
            <w:vAlign w:val="center"/>
          </w:tcPr>
          <w:p w14:paraId="38235196" w14:textId="1DE29696" w:rsidR="0064609B" w:rsidRPr="00A87916" w:rsidRDefault="0064609B" w:rsidP="003D60F1">
            <w:pPr>
              <w:pStyle w:val="Mtab"/>
              <w:rPr>
                <w:rFonts w:cs="Calibri"/>
                <w:szCs w:val="24"/>
              </w:rPr>
            </w:pPr>
            <w:r w:rsidRPr="00A87916">
              <w:rPr>
                <w:rFonts w:cs="Calibri"/>
                <w:szCs w:val="24"/>
              </w:rPr>
              <w:t xml:space="preserve">Brak oddziaływania </w:t>
            </w:r>
          </w:p>
        </w:tc>
        <w:tc>
          <w:tcPr>
            <w:tcW w:w="611" w:type="pct"/>
            <w:shd w:val="clear" w:color="auto" w:fill="auto"/>
            <w:noWrap/>
            <w:vAlign w:val="center"/>
          </w:tcPr>
          <w:p w14:paraId="3DFDC0A8" w14:textId="18B7C5AC" w:rsidR="0064609B" w:rsidRPr="00A87916" w:rsidRDefault="0064609B" w:rsidP="003D60F1">
            <w:pPr>
              <w:pStyle w:val="Mtab"/>
              <w:rPr>
                <w:rFonts w:cs="Calibri"/>
                <w:szCs w:val="24"/>
              </w:rPr>
            </w:pPr>
            <w:r w:rsidRPr="00A87916">
              <w:rPr>
                <w:rFonts w:cs="Calibri"/>
                <w:szCs w:val="24"/>
              </w:rPr>
              <w:t>-</w:t>
            </w:r>
          </w:p>
        </w:tc>
        <w:tc>
          <w:tcPr>
            <w:tcW w:w="408" w:type="pct"/>
            <w:shd w:val="clear" w:color="auto" w:fill="auto"/>
            <w:noWrap/>
            <w:vAlign w:val="center"/>
          </w:tcPr>
          <w:p w14:paraId="4AD4CCB7" w14:textId="5D270E68" w:rsidR="0064609B" w:rsidRPr="00A87916" w:rsidRDefault="0064609B" w:rsidP="003D60F1">
            <w:pPr>
              <w:pStyle w:val="Mtab"/>
              <w:rPr>
                <w:rFonts w:cs="Calibri"/>
                <w:szCs w:val="24"/>
              </w:rPr>
            </w:pPr>
            <w:r w:rsidRPr="00A87916">
              <w:rPr>
                <w:rFonts w:cs="Calibri"/>
                <w:szCs w:val="24"/>
              </w:rPr>
              <w:t>-</w:t>
            </w:r>
          </w:p>
        </w:tc>
        <w:tc>
          <w:tcPr>
            <w:tcW w:w="458" w:type="pct"/>
            <w:shd w:val="clear" w:color="auto" w:fill="auto"/>
            <w:noWrap/>
            <w:vAlign w:val="center"/>
          </w:tcPr>
          <w:p w14:paraId="60BE6098" w14:textId="3E608B17" w:rsidR="0064609B" w:rsidRPr="00A87916" w:rsidRDefault="0064609B" w:rsidP="003D60F1">
            <w:pPr>
              <w:pStyle w:val="Mtab"/>
              <w:rPr>
                <w:rFonts w:cs="Calibri"/>
                <w:szCs w:val="24"/>
              </w:rPr>
            </w:pPr>
            <w:r w:rsidRPr="00A87916">
              <w:rPr>
                <w:rFonts w:cs="Calibri"/>
                <w:szCs w:val="24"/>
              </w:rPr>
              <w:t>-</w:t>
            </w:r>
          </w:p>
        </w:tc>
        <w:tc>
          <w:tcPr>
            <w:tcW w:w="926" w:type="pct"/>
            <w:shd w:val="clear" w:color="auto" w:fill="auto"/>
            <w:noWrap/>
            <w:vAlign w:val="center"/>
          </w:tcPr>
          <w:p w14:paraId="028C9871" w14:textId="18C4CCFF" w:rsidR="0064609B" w:rsidRPr="00A87916" w:rsidRDefault="0064609B" w:rsidP="003D60F1">
            <w:pPr>
              <w:pStyle w:val="Mtab"/>
              <w:rPr>
                <w:rFonts w:cs="Calibri"/>
                <w:szCs w:val="24"/>
              </w:rPr>
            </w:pPr>
            <w:r w:rsidRPr="00A87916">
              <w:rPr>
                <w:rFonts w:cs="Calibri"/>
                <w:szCs w:val="24"/>
              </w:rPr>
              <w:t>-</w:t>
            </w:r>
          </w:p>
        </w:tc>
      </w:tr>
      <w:tr w:rsidR="0064609B" w:rsidRPr="00A87916" w14:paraId="04DE9378" w14:textId="77777777" w:rsidTr="003D60F1">
        <w:trPr>
          <w:trHeight w:val="284"/>
        </w:trPr>
        <w:tc>
          <w:tcPr>
            <w:tcW w:w="5000" w:type="pct"/>
            <w:gridSpan w:val="7"/>
            <w:shd w:val="clear" w:color="auto" w:fill="DBE5F1" w:themeFill="accent1" w:themeFillTint="33"/>
            <w:noWrap/>
            <w:vAlign w:val="center"/>
          </w:tcPr>
          <w:p w14:paraId="2A1F1111" w14:textId="79247822" w:rsidR="0064609B" w:rsidRPr="00A87916" w:rsidRDefault="0064609B" w:rsidP="003D60F1">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8 - Sprawiedliwa Transformacja</w:t>
            </w:r>
          </w:p>
        </w:tc>
      </w:tr>
      <w:tr w:rsidR="0064609B" w:rsidRPr="00A87916" w14:paraId="22D1F641" w14:textId="77777777" w:rsidTr="003D60F1">
        <w:trPr>
          <w:trHeight w:val="284"/>
        </w:trPr>
        <w:tc>
          <w:tcPr>
            <w:tcW w:w="508" w:type="pct"/>
            <w:shd w:val="clear" w:color="auto" w:fill="auto"/>
            <w:noWrap/>
            <w:vAlign w:val="center"/>
          </w:tcPr>
          <w:p w14:paraId="70B1EDA1" w14:textId="05FA2BBD" w:rsidR="0064609B" w:rsidRPr="00A87916" w:rsidRDefault="0064609B" w:rsidP="003D60F1">
            <w:pPr>
              <w:pStyle w:val="Mtab"/>
              <w:rPr>
                <w:rFonts w:cs="Calibri"/>
                <w:szCs w:val="24"/>
              </w:rPr>
            </w:pPr>
            <w:r w:rsidRPr="00A87916">
              <w:rPr>
                <w:rFonts w:cs="Calibri"/>
                <w:noProof/>
                <w:szCs w:val="24"/>
              </w:rPr>
              <w:lastRenderedPageBreak/>
              <w:t xml:space="preserve"> </w:t>
            </w:r>
            <w:r w:rsidRPr="00A87916">
              <w:rPr>
                <w:rFonts w:cs="Calibri"/>
                <w:szCs w:val="24"/>
              </w:rPr>
              <w:t xml:space="preserve">CP6, i EFRR </w:t>
            </w:r>
            <w:r w:rsidRPr="00A87916">
              <w:rPr>
                <w:rFonts w:cs="Calibri"/>
                <w:noProof/>
                <w:szCs w:val="24"/>
              </w:rPr>
              <w:t>Transformacja społeczna…</w:t>
            </w:r>
          </w:p>
        </w:tc>
        <w:tc>
          <w:tcPr>
            <w:tcW w:w="407" w:type="pct"/>
            <w:shd w:val="clear" w:color="auto" w:fill="auto"/>
            <w:vAlign w:val="center"/>
          </w:tcPr>
          <w:p w14:paraId="696CA549" w14:textId="77777777" w:rsidR="0064609B" w:rsidRPr="00A87916" w:rsidRDefault="0064609B" w:rsidP="003D60F1">
            <w:pPr>
              <w:pStyle w:val="Mtab"/>
              <w:rPr>
                <w:rFonts w:cs="Calibri"/>
                <w:noProof/>
                <w:szCs w:val="24"/>
              </w:rPr>
            </w:pPr>
            <w:r w:rsidRPr="00A87916">
              <w:rPr>
                <w:rFonts w:cs="Calibri"/>
                <w:noProof/>
                <w:szCs w:val="24"/>
              </w:rPr>
              <w:t xml:space="preserve">CP6, i EFRR 1 </w:t>
            </w:r>
          </w:p>
          <w:p w14:paraId="080DC122" w14:textId="77777777" w:rsidR="0064609B" w:rsidRPr="00A87916" w:rsidRDefault="0064609B" w:rsidP="003D60F1">
            <w:pPr>
              <w:pStyle w:val="Mtab"/>
              <w:rPr>
                <w:rFonts w:cs="Calibri"/>
                <w:noProof/>
                <w:szCs w:val="24"/>
              </w:rPr>
            </w:pPr>
            <w:r w:rsidRPr="00A87916">
              <w:rPr>
                <w:rFonts w:cs="Calibri"/>
                <w:noProof/>
                <w:szCs w:val="24"/>
              </w:rPr>
              <w:t xml:space="preserve">CP6, i EFRR 2 </w:t>
            </w:r>
          </w:p>
          <w:p w14:paraId="74F62C47" w14:textId="12B6E024" w:rsidR="0064609B" w:rsidRPr="00A87916" w:rsidRDefault="0064609B" w:rsidP="003D60F1">
            <w:pPr>
              <w:pStyle w:val="Mtab"/>
              <w:rPr>
                <w:rFonts w:cs="Calibri"/>
                <w:szCs w:val="24"/>
              </w:rPr>
            </w:pPr>
            <w:r w:rsidRPr="00A87916">
              <w:rPr>
                <w:rFonts w:cs="Calibri"/>
                <w:noProof/>
                <w:szCs w:val="24"/>
              </w:rPr>
              <w:t xml:space="preserve">CP6, i EFRR 3 </w:t>
            </w:r>
          </w:p>
        </w:tc>
        <w:tc>
          <w:tcPr>
            <w:tcW w:w="1682" w:type="pct"/>
            <w:shd w:val="clear" w:color="auto" w:fill="auto"/>
            <w:noWrap/>
            <w:vAlign w:val="center"/>
          </w:tcPr>
          <w:p w14:paraId="230D8420" w14:textId="0CC16DB1" w:rsidR="0064609B" w:rsidRPr="00A87916" w:rsidRDefault="0064609B" w:rsidP="003D60F1">
            <w:pPr>
              <w:pStyle w:val="Mtab"/>
              <w:rPr>
                <w:rFonts w:cs="Calibri"/>
                <w:szCs w:val="24"/>
              </w:rPr>
            </w:pPr>
            <w:r w:rsidRPr="00A87916">
              <w:rPr>
                <w:rFonts w:cs="Calibri"/>
                <w:szCs w:val="24"/>
              </w:rPr>
              <w:t>Brak oddziaływań</w:t>
            </w:r>
          </w:p>
        </w:tc>
        <w:tc>
          <w:tcPr>
            <w:tcW w:w="611" w:type="pct"/>
            <w:shd w:val="clear" w:color="auto" w:fill="auto"/>
            <w:noWrap/>
            <w:vAlign w:val="center"/>
          </w:tcPr>
          <w:p w14:paraId="58927B7E" w14:textId="7399E402" w:rsidR="0064609B" w:rsidRPr="00A87916" w:rsidRDefault="0064609B" w:rsidP="003D60F1">
            <w:pPr>
              <w:pStyle w:val="Mtab"/>
              <w:rPr>
                <w:rFonts w:cs="Calibri"/>
                <w:szCs w:val="24"/>
              </w:rPr>
            </w:pPr>
            <w:r w:rsidRPr="00A87916">
              <w:rPr>
                <w:rFonts w:cs="Calibri"/>
                <w:szCs w:val="24"/>
              </w:rPr>
              <w:t>-</w:t>
            </w:r>
          </w:p>
        </w:tc>
        <w:tc>
          <w:tcPr>
            <w:tcW w:w="408" w:type="pct"/>
            <w:shd w:val="clear" w:color="auto" w:fill="auto"/>
            <w:noWrap/>
            <w:vAlign w:val="center"/>
          </w:tcPr>
          <w:p w14:paraId="06986FA3" w14:textId="71CD1038" w:rsidR="0064609B" w:rsidRPr="00A87916" w:rsidRDefault="0064609B" w:rsidP="003D60F1">
            <w:pPr>
              <w:pStyle w:val="Mtab"/>
              <w:rPr>
                <w:rFonts w:cs="Calibri"/>
                <w:szCs w:val="24"/>
              </w:rPr>
            </w:pPr>
            <w:r w:rsidRPr="00A87916">
              <w:rPr>
                <w:rFonts w:cs="Calibri"/>
                <w:szCs w:val="24"/>
              </w:rPr>
              <w:t>-</w:t>
            </w:r>
          </w:p>
        </w:tc>
        <w:tc>
          <w:tcPr>
            <w:tcW w:w="458" w:type="pct"/>
            <w:shd w:val="clear" w:color="auto" w:fill="auto"/>
            <w:noWrap/>
            <w:vAlign w:val="center"/>
          </w:tcPr>
          <w:p w14:paraId="20FF720B" w14:textId="62F418F8" w:rsidR="0064609B" w:rsidRPr="00A87916" w:rsidRDefault="0064609B" w:rsidP="003D60F1">
            <w:pPr>
              <w:pStyle w:val="Mtab"/>
              <w:rPr>
                <w:rFonts w:cs="Calibri"/>
                <w:szCs w:val="24"/>
              </w:rPr>
            </w:pPr>
            <w:r w:rsidRPr="00A87916">
              <w:rPr>
                <w:rFonts w:cs="Calibri"/>
                <w:szCs w:val="24"/>
              </w:rPr>
              <w:t>-</w:t>
            </w:r>
          </w:p>
        </w:tc>
        <w:tc>
          <w:tcPr>
            <w:tcW w:w="926" w:type="pct"/>
            <w:shd w:val="clear" w:color="auto" w:fill="auto"/>
            <w:noWrap/>
            <w:vAlign w:val="center"/>
          </w:tcPr>
          <w:p w14:paraId="02C6E1D2" w14:textId="496EE033" w:rsidR="0064609B" w:rsidRPr="00A87916" w:rsidRDefault="0064609B" w:rsidP="003D60F1">
            <w:pPr>
              <w:pStyle w:val="Mtab"/>
              <w:rPr>
                <w:rFonts w:cs="Calibri"/>
                <w:szCs w:val="24"/>
              </w:rPr>
            </w:pPr>
            <w:r w:rsidRPr="00A87916">
              <w:rPr>
                <w:rFonts w:cs="Calibri"/>
                <w:szCs w:val="24"/>
              </w:rPr>
              <w:t>-</w:t>
            </w:r>
          </w:p>
        </w:tc>
      </w:tr>
      <w:tr w:rsidR="00687E17" w:rsidRPr="00A87916" w14:paraId="574B6E38" w14:textId="77777777" w:rsidTr="003D60F1">
        <w:trPr>
          <w:trHeight w:val="284"/>
        </w:trPr>
        <w:tc>
          <w:tcPr>
            <w:tcW w:w="508" w:type="pct"/>
            <w:vMerge w:val="restart"/>
            <w:shd w:val="clear" w:color="auto" w:fill="auto"/>
            <w:noWrap/>
            <w:vAlign w:val="center"/>
          </w:tcPr>
          <w:p w14:paraId="69CC1159" w14:textId="6B50CBAE" w:rsidR="00687E17" w:rsidRPr="00A87916" w:rsidRDefault="00687E17" w:rsidP="003D60F1">
            <w:pPr>
              <w:pStyle w:val="Mtab"/>
              <w:rPr>
                <w:rFonts w:cs="Calibri"/>
                <w:szCs w:val="24"/>
                <w:highlight w:val="yellow"/>
              </w:rPr>
            </w:pPr>
            <w:r w:rsidRPr="00A87916">
              <w:rPr>
                <w:rFonts w:cs="Calibri"/>
                <w:szCs w:val="24"/>
              </w:rPr>
              <w:t>CP6, i EFRR - Transformacja gospodarcza….</w:t>
            </w:r>
          </w:p>
        </w:tc>
        <w:tc>
          <w:tcPr>
            <w:tcW w:w="407" w:type="pct"/>
            <w:shd w:val="clear" w:color="auto" w:fill="auto"/>
            <w:vAlign w:val="center"/>
          </w:tcPr>
          <w:p w14:paraId="54C26A5C" w14:textId="4D3755FE" w:rsidR="00687E17" w:rsidRPr="00A87916" w:rsidRDefault="00687E17" w:rsidP="003D60F1">
            <w:pPr>
              <w:pStyle w:val="Mtab"/>
              <w:rPr>
                <w:rFonts w:cs="Calibri"/>
                <w:szCs w:val="24"/>
              </w:rPr>
            </w:pPr>
            <w:r w:rsidRPr="00A87916">
              <w:rPr>
                <w:rFonts w:cs="Calibri"/>
                <w:szCs w:val="24"/>
              </w:rPr>
              <w:t>CP6, i EFRR 1</w:t>
            </w:r>
          </w:p>
          <w:p w14:paraId="41771BE5" w14:textId="226C9084" w:rsidR="00687E17" w:rsidRPr="00A87916" w:rsidRDefault="00687E17" w:rsidP="003D60F1">
            <w:pPr>
              <w:pStyle w:val="Mtab"/>
              <w:rPr>
                <w:rFonts w:cs="Calibri"/>
                <w:noProof/>
                <w:szCs w:val="24"/>
              </w:rPr>
            </w:pPr>
            <w:r w:rsidRPr="00A87916">
              <w:rPr>
                <w:rFonts w:cs="Calibri"/>
                <w:szCs w:val="24"/>
              </w:rPr>
              <w:t xml:space="preserve">CP6, i EFRR 2 </w:t>
            </w:r>
          </w:p>
        </w:tc>
        <w:tc>
          <w:tcPr>
            <w:tcW w:w="1682" w:type="pct"/>
            <w:vMerge w:val="restart"/>
            <w:shd w:val="clear" w:color="auto" w:fill="auto"/>
            <w:noWrap/>
            <w:vAlign w:val="center"/>
          </w:tcPr>
          <w:p w14:paraId="1175FD2E" w14:textId="77777777" w:rsidR="00687E17" w:rsidRPr="00A87916" w:rsidRDefault="00687E17" w:rsidP="003D60F1">
            <w:pPr>
              <w:pStyle w:val="Mtab"/>
              <w:rPr>
                <w:rFonts w:cs="Calibri"/>
                <w:szCs w:val="24"/>
              </w:rPr>
            </w:pPr>
            <w:r w:rsidRPr="00A87916">
              <w:rPr>
                <w:rFonts w:cs="Calibri"/>
                <w:szCs w:val="24"/>
              </w:rPr>
              <w:t>Faza realizacji i eksploatacji:</w:t>
            </w:r>
          </w:p>
          <w:p w14:paraId="767E9125" w14:textId="77777777" w:rsidR="00687E17" w:rsidRPr="00A87916" w:rsidRDefault="00687E17" w:rsidP="003D60F1">
            <w:pPr>
              <w:pStyle w:val="Mtab"/>
              <w:rPr>
                <w:rFonts w:cs="Calibri"/>
                <w:szCs w:val="24"/>
              </w:rPr>
            </w:pPr>
            <w:r w:rsidRPr="00A87916">
              <w:rPr>
                <w:rFonts w:cs="Calibri"/>
                <w:szCs w:val="24"/>
              </w:rPr>
              <w:t>Neutralne lub pozytywne:</w:t>
            </w:r>
          </w:p>
          <w:p w14:paraId="7093248F" w14:textId="77777777" w:rsidR="00687E17" w:rsidRPr="00A87916" w:rsidRDefault="00687E17" w:rsidP="003D60F1">
            <w:pPr>
              <w:pStyle w:val="Mtab"/>
              <w:rPr>
                <w:rFonts w:cs="Calibri"/>
                <w:szCs w:val="24"/>
              </w:rPr>
            </w:pPr>
            <w:r w:rsidRPr="00A87916">
              <w:rPr>
                <w:rFonts w:cs="Calibri"/>
                <w:szCs w:val="24"/>
              </w:rPr>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611" w:type="pct"/>
            <w:vMerge w:val="restart"/>
            <w:shd w:val="clear" w:color="auto" w:fill="auto"/>
            <w:noWrap/>
            <w:vAlign w:val="center"/>
          </w:tcPr>
          <w:p w14:paraId="57EE8659" w14:textId="77777777" w:rsidR="00687E17" w:rsidRPr="00A87916" w:rsidRDefault="00687E17" w:rsidP="003D60F1">
            <w:pPr>
              <w:pStyle w:val="Mtab"/>
              <w:rPr>
                <w:rFonts w:cs="Calibri"/>
                <w:szCs w:val="24"/>
              </w:rPr>
            </w:pPr>
            <w:r w:rsidRPr="00A87916">
              <w:rPr>
                <w:rFonts w:cs="Calibri"/>
                <w:szCs w:val="24"/>
              </w:rPr>
              <w:t>Długoterminowe, stałe</w:t>
            </w:r>
          </w:p>
        </w:tc>
        <w:tc>
          <w:tcPr>
            <w:tcW w:w="408" w:type="pct"/>
            <w:vMerge w:val="restart"/>
            <w:shd w:val="clear" w:color="auto" w:fill="auto"/>
            <w:noWrap/>
            <w:vAlign w:val="center"/>
          </w:tcPr>
          <w:p w14:paraId="74A4DCAB" w14:textId="77777777" w:rsidR="00687E17" w:rsidRPr="00A87916" w:rsidRDefault="00687E17" w:rsidP="003D60F1">
            <w:pPr>
              <w:pStyle w:val="Mtab"/>
              <w:rPr>
                <w:rFonts w:cs="Calibri"/>
                <w:szCs w:val="24"/>
              </w:rPr>
            </w:pPr>
            <w:r w:rsidRPr="00A87916">
              <w:rPr>
                <w:rFonts w:cs="Calibri"/>
                <w:szCs w:val="24"/>
              </w:rPr>
              <w:t>Wtórne</w:t>
            </w:r>
          </w:p>
        </w:tc>
        <w:tc>
          <w:tcPr>
            <w:tcW w:w="458" w:type="pct"/>
            <w:vMerge w:val="restart"/>
            <w:shd w:val="clear" w:color="auto" w:fill="auto"/>
            <w:noWrap/>
            <w:vAlign w:val="center"/>
          </w:tcPr>
          <w:p w14:paraId="73B2923D" w14:textId="77777777" w:rsidR="00687E17" w:rsidRPr="00A87916" w:rsidRDefault="00687E17" w:rsidP="003D60F1">
            <w:pPr>
              <w:pStyle w:val="Mtab"/>
              <w:rPr>
                <w:rFonts w:cs="Calibri"/>
                <w:szCs w:val="24"/>
              </w:rPr>
            </w:pPr>
            <w:r w:rsidRPr="00A87916">
              <w:rPr>
                <w:rFonts w:cs="Calibri"/>
                <w:szCs w:val="24"/>
              </w:rPr>
              <w:t>-</w:t>
            </w:r>
          </w:p>
        </w:tc>
        <w:tc>
          <w:tcPr>
            <w:tcW w:w="926" w:type="pct"/>
            <w:vMerge w:val="restart"/>
            <w:shd w:val="clear" w:color="auto" w:fill="auto"/>
            <w:noWrap/>
            <w:vAlign w:val="center"/>
          </w:tcPr>
          <w:p w14:paraId="24A133C2" w14:textId="77777777" w:rsidR="00687E17" w:rsidRPr="00A87916" w:rsidRDefault="00687E17" w:rsidP="003D60F1">
            <w:pPr>
              <w:pStyle w:val="Mtab"/>
              <w:rPr>
                <w:rFonts w:cs="Calibri"/>
                <w:szCs w:val="24"/>
              </w:rPr>
            </w:pPr>
            <w:r w:rsidRPr="00A87916">
              <w:rPr>
                <w:rFonts w:cs="Calibri"/>
                <w:szCs w:val="24"/>
              </w:rPr>
              <w:t>-</w:t>
            </w:r>
          </w:p>
        </w:tc>
      </w:tr>
      <w:tr w:rsidR="00687E17" w:rsidRPr="00A87916" w14:paraId="6E92E850" w14:textId="77777777" w:rsidTr="003D60F1">
        <w:trPr>
          <w:trHeight w:val="284"/>
        </w:trPr>
        <w:tc>
          <w:tcPr>
            <w:tcW w:w="508" w:type="pct"/>
            <w:vMerge/>
            <w:shd w:val="clear" w:color="auto" w:fill="auto"/>
            <w:noWrap/>
            <w:vAlign w:val="center"/>
          </w:tcPr>
          <w:p w14:paraId="03D044E5" w14:textId="77777777" w:rsidR="00687E17" w:rsidRPr="00A87916" w:rsidRDefault="00687E17" w:rsidP="003D60F1">
            <w:pPr>
              <w:pStyle w:val="Mtab"/>
              <w:rPr>
                <w:rFonts w:cs="Calibri"/>
                <w:szCs w:val="24"/>
              </w:rPr>
            </w:pPr>
          </w:p>
        </w:tc>
        <w:tc>
          <w:tcPr>
            <w:tcW w:w="407" w:type="pct"/>
            <w:shd w:val="clear" w:color="auto" w:fill="auto"/>
            <w:vAlign w:val="center"/>
          </w:tcPr>
          <w:p w14:paraId="67EFC3E7" w14:textId="7B68E4BA" w:rsidR="00687E17" w:rsidRPr="00A87916" w:rsidRDefault="00687E17" w:rsidP="003D60F1">
            <w:pPr>
              <w:pStyle w:val="Mtab"/>
              <w:rPr>
                <w:rFonts w:cs="Calibri"/>
                <w:szCs w:val="24"/>
              </w:rPr>
            </w:pPr>
            <w:r w:rsidRPr="00A87916">
              <w:rPr>
                <w:rFonts w:cs="Calibri"/>
                <w:szCs w:val="24"/>
              </w:rPr>
              <w:t xml:space="preserve">CP6, i EFRR 3 </w:t>
            </w:r>
          </w:p>
        </w:tc>
        <w:tc>
          <w:tcPr>
            <w:tcW w:w="1682" w:type="pct"/>
            <w:vMerge/>
            <w:shd w:val="clear" w:color="auto" w:fill="auto"/>
            <w:noWrap/>
            <w:vAlign w:val="center"/>
          </w:tcPr>
          <w:p w14:paraId="743B7664" w14:textId="77777777" w:rsidR="00687E17" w:rsidRPr="00A87916" w:rsidRDefault="00687E17" w:rsidP="003D60F1">
            <w:pPr>
              <w:pStyle w:val="Mtab"/>
              <w:rPr>
                <w:rFonts w:cs="Calibri"/>
                <w:szCs w:val="24"/>
              </w:rPr>
            </w:pPr>
          </w:p>
        </w:tc>
        <w:tc>
          <w:tcPr>
            <w:tcW w:w="611" w:type="pct"/>
            <w:vMerge/>
            <w:shd w:val="clear" w:color="auto" w:fill="auto"/>
            <w:noWrap/>
            <w:vAlign w:val="center"/>
          </w:tcPr>
          <w:p w14:paraId="2839D5BD" w14:textId="77777777" w:rsidR="00687E17" w:rsidRPr="00A87916" w:rsidRDefault="00687E17" w:rsidP="003D60F1">
            <w:pPr>
              <w:pStyle w:val="Mtab"/>
              <w:rPr>
                <w:rFonts w:cs="Calibri"/>
                <w:szCs w:val="24"/>
              </w:rPr>
            </w:pPr>
          </w:p>
        </w:tc>
        <w:tc>
          <w:tcPr>
            <w:tcW w:w="408" w:type="pct"/>
            <w:vMerge/>
            <w:shd w:val="clear" w:color="auto" w:fill="auto"/>
            <w:noWrap/>
            <w:vAlign w:val="center"/>
          </w:tcPr>
          <w:p w14:paraId="4DC96D6E" w14:textId="77777777" w:rsidR="00687E17" w:rsidRPr="00A87916" w:rsidRDefault="00687E17" w:rsidP="003D60F1">
            <w:pPr>
              <w:pStyle w:val="Mtab"/>
              <w:rPr>
                <w:rFonts w:cs="Calibri"/>
                <w:szCs w:val="24"/>
              </w:rPr>
            </w:pPr>
          </w:p>
        </w:tc>
        <w:tc>
          <w:tcPr>
            <w:tcW w:w="458" w:type="pct"/>
            <w:vMerge/>
            <w:shd w:val="clear" w:color="auto" w:fill="auto"/>
            <w:noWrap/>
            <w:vAlign w:val="center"/>
          </w:tcPr>
          <w:p w14:paraId="4377F086" w14:textId="77777777" w:rsidR="00687E17" w:rsidRPr="00A87916" w:rsidRDefault="00687E17" w:rsidP="003D60F1">
            <w:pPr>
              <w:pStyle w:val="Mtab"/>
              <w:rPr>
                <w:rFonts w:cs="Calibri"/>
                <w:szCs w:val="24"/>
              </w:rPr>
            </w:pPr>
          </w:p>
        </w:tc>
        <w:tc>
          <w:tcPr>
            <w:tcW w:w="926" w:type="pct"/>
            <w:vMerge/>
            <w:shd w:val="clear" w:color="auto" w:fill="auto"/>
            <w:noWrap/>
            <w:vAlign w:val="center"/>
          </w:tcPr>
          <w:p w14:paraId="6B531D2B" w14:textId="77777777" w:rsidR="00687E17" w:rsidRPr="00A87916" w:rsidRDefault="00687E17" w:rsidP="003D60F1">
            <w:pPr>
              <w:pStyle w:val="Mtab"/>
              <w:rPr>
                <w:rFonts w:cs="Calibri"/>
                <w:szCs w:val="24"/>
              </w:rPr>
            </w:pPr>
          </w:p>
        </w:tc>
      </w:tr>
      <w:tr w:rsidR="00687E17" w:rsidRPr="00A87916" w14:paraId="35EA9337" w14:textId="77777777" w:rsidTr="003D60F1">
        <w:trPr>
          <w:trHeight w:val="284"/>
        </w:trPr>
        <w:tc>
          <w:tcPr>
            <w:tcW w:w="508" w:type="pct"/>
            <w:vMerge/>
            <w:shd w:val="clear" w:color="auto" w:fill="auto"/>
            <w:noWrap/>
            <w:vAlign w:val="center"/>
          </w:tcPr>
          <w:p w14:paraId="14E74245" w14:textId="77777777" w:rsidR="00687E17" w:rsidRPr="00A87916" w:rsidRDefault="00687E17" w:rsidP="003D60F1">
            <w:pPr>
              <w:pStyle w:val="Mtab"/>
              <w:rPr>
                <w:rFonts w:cs="Calibri"/>
                <w:szCs w:val="24"/>
              </w:rPr>
            </w:pPr>
          </w:p>
        </w:tc>
        <w:tc>
          <w:tcPr>
            <w:tcW w:w="407" w:type="pct"/>
            <w:shd w:val="clear" w:color="auto" w:fill="auto"/>
            <w:vAlign w:val="center"/>
          </w:tcPr>
          <w:p w14:paraId="06E618A0" w14:textId="006EE00E" w:rsidR="00687E17" w:rsidRPr="00A87916" w:rsidRDefault="00687E17" w:rsidP="003D60F1">
            <w:pPr>
              <w:pStyle w:val="Mtab"/>
              <w:rPr>
                <w:rFonts w:cs="Calibri"/>
                <w:szCs w:val="24"/>
              </w:rPr>
            </w:pPr>
            <w:r w:rsidRPr="00A87916">
              <w:rPr>
                <w:rFonts w:cs="Calibri"/>
                <w:szCs w:val="24"/>
              </w:rPr>
              <w:t xml:space="preserve">CP6, i EFRR 4 </w:t>
            </w:r>
          </w:p>
        </w:tc>
        <w:tc>
          <w:tcPr>
            <w:tcW w:w="1682" w:type="pct"/>
            <w:vMerge/>
            <w:shd w:val="clear" w:color="auto" w:fill="auto"/>
            <w:noWrap/>
            <w:vAlign w:val="center"/>
          </w:tcPr>
          <w:p w14:paraId="444B7782" w14:textId="77777777" w:rsidR="00687E17" w:rsidRPr="00A87916" w:rsidRDefault="00687E17" w:rsidP="003D60F1">
            <w:pPr>
              <w:pStyle w:val="Mtab"/>
              <w:rPr>
                <w:rFonts w:cs="Calibri"/>
                <w:szCs w:val="24"/>
              </w:rPr>
            </w:pPr>
          </w:p>
        </w:tc>
        <w:tc>
          <w:tcPr>
            <w:tcW w:w="611" w:type="pct"/>
            <w:vMerge/>
            <w:shd w:val="clear" w:color="auto" w:fill="auto"/>
            <w:noWrap/>
            <w:vAlign w:val="center"/>
          </w:tcPr>
          <w:p w14:paraId="1E3497B6" w14:textId="77777777" w:rsidR="00687E17" w:rsidRPr="00A87916" w:rsidRDefault="00687E17" w:rsidP="003D60F1">
            <w:pPr>
              <w:pStyle w:val="Mtab"/>
              <w:rPr>
                <w:rFonts w:cs="Calibri"/>
                <w:szCs w:val="24"/>
              </w:rPr>
            </w:pPr>
          </w:p>
        </w:tc>
        <w:tc>
          <w:tcPr>
            <w:tcW w:w="408" w:type="pct"/>
            <w:vMerge/>
            <w:shd w:val="clear" w:color="auto" w:fill="auto"/>
            <w:noWrap/>
            <w:vAlign w:val="center"/>
          </w:tcPr>
          <w:p w14:paraId="62ACE0A8" w14:textId="77777777" w:rsidR="00687E17" w:rsidRPr="00A87916" w:rsidRDefault="00687E17" w:rsidP="003D60F1">
            <w:pPr>
              <w:pStyle w:val="Mtab"/>
              <w:rPr>
                <w:rFonts w:cs="Calibri"/>
                <w:szCs w:val="24"/>
              </w:rPr>
            </w:pPr>
          </w:p>
        </w:tc>
        <w:tc>
          <w:tcPr>
            <w:tcW w:w="458" w:type="pct"/>
            <w:vMerge/>
            <w:shd w:val="clear" w:color="auto" w:fill="auto"/>
            <w:noWrap/>
            <w:vAlign w:val="center"/>
          </w:tcPr>
          <w:p w14:paraId="1D336812" w14:textId="77777777" w:rsidR="00687E17" w:rsidRPr="00A87916" w:rsidRDefault="00687E17" w:rsidP="003D60F1">
            <w:pPr>
              <w:pStyle w:val="Mtab"/>
              <w:rPr>
                <w:rFonts w:cs="Calibri"/>
                <w:szCs w:val="24"/>
              </w:rPr>
            </w:pPr>
          </w:p>
        </w:tc>
        <w:tc>
          <w:tcPr>
            <w:tcW w:w="926" w:type="pct"/>
            <w:vMerge/>
            <w:shd w:val="clear" w:color="auto" w:fill="auto"/>
            <w:noWrap/>
            <w:vAlign w:val="center"/>
          </w:tcPr>
          <w:p w14:paraId="582C489D" w14:textId="77777777" w:rsidR="00687E17" w:rsidRPr="00A87916" w:rsidRDefault="00687E17" w:rsidP="003D60F1">
            <w:pPr>
              <w:pStyle w:val="Mtab"/>
              <w:rPr>
                <w:rFonts w:cs="Calibri"/>
                <w:szCs w:val="24"/>
              </w:rPr>
            </w:pPr>
          </w:p>
        </w:tc>
      </w:tr>
      <w:tr w:rsidR="00687E17" w:rsidRPr="00A87916" w14:paraId="04E3BF6D" w14:textId="77777777" w:rsidTr="003D60F1">
        <w:trPr>
          <w:trHeight w:val="284"/>
        </w:trPr>
        <w:tc>
          <w:tcPr>
            <w:tcW w:w="508" w:type="pct"/>
            <w:vMerge/>
            <w:shd w:val="clear" w:color="auto" w:fill="auto"/>
            <w:noWrap/>
            <w:vAlign w:val="center"/>
          </w:tcPr>
          <w:p w14:paraId="031E7934" w14:textId="77777777" w:rsidR="00687E17" w:rsidRPr="00A87916" w:rsidRDefault="00687E17" w:rsidP="003D60F1">
            <w:pPr>
              <w:pStyle w:val="Mtab"/>
              <w:rPr>
                <w:rFonts w:cs="Calibri"/>
                <w:szCs w:val="24"/>
              </w:rPr>
            </w:pPr>
          </w:p>
        </w:tc>
        <w:tc>
          <w:tcPr>
            <w:tcW w:w="407" w:type="pct"/>
            <w:shd w:val="clear" w:color="auto" w:fill="auto"/>
            <w:vAlign w:val="center"/>
          </w:tcPr>
          <w:p w14:paraId="431C79A9" w14:textId="257C084B" w:rsidR="00687E17" w:rsidRPr="00A87916" w:rsidRDefault="00687E17" w:rsidP="003D60F1">
            <w:pPr>
              <w:pStyle w:val="Mtab"/>
              <w:rPr>
                <w:rFonts w:cs="Calibri"/>
                <w:szCs w:val="24"/>
              </w:rPr>
            </w:pPr>
            <w:r w:rsidRPr="00A87916">
              <w:rPr>
                <w:rFonts w:cs="Calibri"/>
                <w:szCs w:val="24"/>
              </w:rPr>
              <w:t>CP6, i EFRR 5</w:t>
            </w:r>
          </w:p>
        </w:tc>
        <w:tc>
          <w:tcPr>
            <w:tcW w:w="1682" w:type="pct"/>
            <w:vMerge/>
            <w:shd w:val="clear" w:color="auto" w:fill="auto"/>
            <w:noWrap/>
            <w:vAlign w:val="center"/>
          </w:tcPr>
          <w:p w14:paraId="367423F6" w14:textId="77777777" w:rsidR="00687E17" w:rsidRPr="00A87916" w:rsidRDefault="00687E17" w:rsidP="003D60F1">
            <w:pPr>
              <w:pStyle w:val="Mtab"/>
              <w:rPr>
                <w:rFonts w:cs="Calibri"/>
                <w:szCs w:val="24"/>
              </w:rPr>
            </w:pPr>
          </w:p>
        </w:tc>
        <w:tc>
          <w:tcPr>
            <w:tcW w:w="611" w:type="pct"/>
            <w:vMerge/>
            <w:shd w:val="clear" w:color="auto" w:fill="auto"/>
            <w:noWrap/>
            <w:vAlign w:val="center"/>
          </w:tcPr>
          <w:p w14:paraId="20945D80" w14:textId="77777777" w:rsidR="00687E17" w:rsidRPr="00A87916" w:rsidRDefault="00687E17" w:rsidP="003D60F1">
            <w:pPr>
              <w:pStyle w:val="Mtab"/>
              <w:rPr>
                <w:rFonts w:cs="Calibri"/>
                <w:szCs w:val="24"/>
              </w:rPr>
            </w:pPr>
          </w:p>
        </w:tc>
        <w:tc>
          <w:tcPr>
            <w:tcW w:w="408" w:type="pct"/>
            <w:vMerge/>
            <w:shd w:val="clear" w:color="auto" w:fill="auto"/>
            <w:noWrap/>
            <w:vAlign w:val="center"/>
          </w:tcPr>
          <w:p w14:paraId="76D3B5C3" w14:textId="77777777" w:rsidR="00687E17" w:rsidRPr="00A87916" w:rsidRDefault="00687E17" w:rsidP="003D60F1">
            <w:pPr>
              <w:pStyle w:val="Mtab"/>
              <w:rPr>
                <w:rFonts w:cs="Calibri"/>
                <w:szCs w:val="24"/>
              </w:rPr>
            </w:pPr>
          </w:p>
        </w:tc>
        <w:tc>
          <w:tcPr>
            <w:tcW w:w="458" w:type="pct"/>
            <w:vMerge/>
            <w:shd w:val="clear" w:color="auto" w:fill="auto"/>
            <w:noWrap/>
            <w:vAlign w:val="center"/>
          </w:tcPr>
          <w:p w14:paraId="32F0F7DF" w14:textId="77777777" w:rsidR="00687E17" w:rsidRPr="00A87916" w:rsidRDefault="00687E17" w:rsidP="003D60F1">
            <w:pPr>
              <w:pStyle w:val="Mtab"/>
              <w:rPr>
                <w:rFonts w:cs="Calibri"/>
                <w:szCs w:val="24"/>
              </w:rPr>
            </w:pPr>
          </w:p>
        </w:tc>
        <w:tc>
          <w:tcPr>
            <w:tcW w:w="926" w:type="pct"/>
            <w:vMerge/>
            <w:shd w:val="clear" w:color="auto" w:fill="auto"/>
            <w:noWrap/>
            <w:vAlign w:val="center"/>
          </w:tcPr>
          <w:p w14:paraId="6161ED91" w14:textId="77777777" w:rsidR="00687E17" w:rsidRPr="00A87916" w:rsidRDefault="00687E17" w:rsidP="003D60F1">
            <w:pPr>
              <w:pStyle w:val="Mtab"/>
              <w:rPr>
                <w:rFonts w:cs="Calibri"/>
                <w:szCs w:val="24"/>
              </w:rPr>
            </w:pPr>
          </w:p>
        </w:tc>
      </w:tr>
      <w:tr w:rsidR="00687E17" w:rsidRPr="00A87916" w14:paraId="2940CE1F" w14:textId="77777777" w:rsidTr="003D60F1">
        <w:trPr>
          <w:trHeight w:val="284"/>
        </w:trPr>
        <w:tc>
          <w:tcPr>
            <w:tcW w:w="508" w:type="pct"/>
            <w:vMerge/>
            <w:shd w:val="clear" w:color="auto" w:fill="auto"/>
            <w:noWrap/>
            <w:vAlign w:val="center"/>
          </w:tcPr>
          <w:p w14:paraId="303373B8" w14:textId="77777777" w:rsidR="00687E17" w:rsidRPr="00A87916" w:rsidRDefault="00687E17" w:rsidP="003D60F1">
            <w:pPr>
              <w:pStyle w:val="Mtab"/>
              <w:rPr>
                <w:rFonts w:cs="Calibri"/>
                <w:szCs w:val="24"/>
              </w:rPr>
            </w:pPr>
          </w:p>
        </w:tc>
        <w:tc>
          <w:tcPr>
            <w:tcW w:w="407" w:type="pct"/>
            <w:shd w:val="clear" w:color="auto" w:fill="auto"/>
            <w:vAlign w:val="center"/>
          </w:tcPr>
          <w:p w14:paraId="40EB1962" w14:textId="3242AC20" w:rsidR="00687E17" w:rsidRPr="00A87916" w:rsidRDefault="00687E17" w:rsidP="003D60F1">
            <w:pPr>
              <w:pStyle w:val="Mtab"/>
              <w:rPr>
                <w:rFonts w:cs="Calibri"/>
                <w:szCs w:val="24"/>
              </w:rPr>
            </w:pPr>
            <w:r w:rsidRPr="00A87916">
              <w:rPr>
                <w:rFonts w:cs="Calibri"/>
                <w:szCs w:val="24"/>
              </w:rPr>
              <w:t>CP6, i EFRR 6</w:t>
            </w:r>
            <w:r w:rsidR="00F219F7" w:rsidRPr="00A87916">
              <w:rPr>
                <w:rFonts w:cs="Calibri"/>
                <w:szCs w:val="24"/>
              </w:rPr>
              <w:t xml:space="preserve"> </w:t>
            </w:r>
          </w:p>
        </w:tc>
        <w:tc>
          <w:tcPr>
            <w:tcW w:w="1682" w:type="pct"/>
            <w:vMerge/>
            <w:shd w:val="clear" w:color="auto" w:fill="auto"/>
            <w:noWrap/>
            <w:vAlign w:val="center"/>
          </w:tcPr>
          <w:p w14:paraId="16399FA4" w14:textId="77777777" w:rsidR="00687E17" w:rsidRPr="00A87916" w:rsidRDefault="00687E17" w:rsidP="003D60F1">
            <w:pPr>
              <w:pStyle w:val="Mtab"/>
              <w:rPr>
                <w:rFonts w:cs="Calibri"/>
                <w:szCs w:val="24"/>
              </w:rPr>
            </w:pPr>
          </w:p>
        </w:tc>
        <w:tc>
          <w:tcPr>
            <w:tcW w:w="611" w:type="pct"/>
            <w:vMerge/>
            <w:shd w:val="clear" w:color="auto" w:fill="auto"/>
            <w:noWrap/>
            <w:vAlign w:val="center"/>
          </w:tcPr>
          <w:p w14:paraId="3BAE24A7" w14:textId="77777777" w:rsidR="00687E17" w:rsidRPr="00A87916" w:rsidRDefault="00687E17" w:rsidP="003D60F1">
            <w:pPr>
              <w:pStyle w:val="Mtab"/>
              <w:rPr>
                <w:rFonts w:cs="Calibri"/>
                <w:szCs w:val="24"/>
              </w:rPr>
            </w:pPr>
          </w:p>
        </w:tc>
        <w:tc>
          <w:tcPr>
            <w:tcW w:w="408" w:type="pct"/>
            <w:vMerge/>
            <w:shd w:val="clear" w:color="auto" w:fill="auto"/>
            <w:noWrap/>
            <w:vAlign w:val="center"/>
          </w:tcPr>
          <w:p w14:paraId="22C0FED9" w14:textId="77777777" w:rsidR="00687E17" w:rsidRPr="00A87916" w:rsidRDefault="00687E17" w:rsidP="003D60F1">
            <w:pPr>
              <w:pStyle w:val="Mtab"/>
              <w:rPr>
                <w:rFonts w:cs="Calibri"/>
                <w:szCs w:val="24"/>
              </w:rPr>
            </w:pPr>
          </w:p>
        </w:tc>
        <w:tc>
          <w:tcPr>
            <w:tcW w:w="458" w:type="pct"/>
            <w:vMerge/>
            <w:shd w:val="clear" w:color="auto" w:fill="auto"/>
            <w:noWrap/>
            <w:vAlign w:val="center"/>
          </w:tcPr>
          <w:p w14:paraId="60FD9F0D" w14:textId="77777777" w:rsidR="00687E17" w:rsidRPr="00A87916" w:rsidRDefault="00687E17" w:rsidP="003D60F1">
            <w:pPr>
              <w:pStyle w:val="Mtab"/>
              <w:rPr>
                <w:rFonts w:cs="Calibri"/>
                <w:szCs w:val="24"/>
              </w:rPr>
            </w:pPr>
          </w:p>
        </w:tc>
        <w:tc>
          <w:tcPr>
            <w:tcW w:w="926" w:type="pct"/>
            <w:vMerge/>
            <w:shd w:val="clear" w:color="auto" w:fill="auto"/>
            <w:noWrap/>
            <w:vAlign w:val="center"/>
          </w:tcPr>
          <w:p w14:paraId="7CCB95DA" w14:textId="77777777" w:rsidR="00687E17" w:rsidRPr="00A87916" w:rsidRDefault="00687E17" w:rsidP="003D60F1">
            <w:pPr>
              <w:pStyle w:val="Mtab"/>
              <w:rPr>
                <w:rFonts w:cs="Calibri"/>
                <w:szCs w:val="24"/>
              </w:rPr>
            </w:pPr>
          </w:p>
        </w:tc>
      </w:tr>
      <w:tr w:rsidR="00687E17" w:rsidRPr="00A87916" w14:paraId="42D03723" w14:textId="77777777" w:rsidTr="003D60F1">
        <w:trPr>
          <w:trHeight w:val="284"/>
        </w:trPr>
        <w:tc>
          <w:tcPr>
            <w:tcW w:w="508" w:type="pct"/>
            <w:vMerge/>
            <w:shd w:val="clear" w:color="auto" w:fill="auto"/>
            <w:noWrap/>
            <w:vAlign w:val="center"/>
          </w:tcPr>
          <w:p w14:paraId="363053E7"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770F9A2F" w14:textId="1188FC89" w:rsidR="00687E17" w:rsidRPr="00A87916" w:rsidRDefault="00687E17" w:rsidP="003D60F1">
            <w:pPr>
              <w:pStyle w:val="Mtab"/>
              <w:rPr>
                <w:rFonts w:cs="Calibri"/>
                <w:noProof/>
                <w:szCs w:val="24"/>
              </w:rPr>
            </w:pPr>
            <w:r w:rsidRPr="00A87916">
              <w:rPr>
                <w:rFonts w:cs="Calibri"/>
                <w:szCs w:val="24"/>
              </w:rPr>
              <w:t xml:space="preserve">CP6, i EFRR 7 </w:t>
            </w:r>
          </w:p>
        </w:tc>
        <w:tc>
          <w:tcPr>
            <w:tcW w:w="1682" w:type="pct"/>
            <w:vMerge/>
            <w:shd w:val="clear" w:color="auto" w:fill="auto"/>
            <w:noWrap/>
            <w:vAlign w:val="center"/>
          </w:tcPr>
          <w:p w14:paraId="2C9AF20A" w14:textId="77777777" w:rsidR="00687E17" w:rsidRPr="00A87916" w:rsidRDefault="00687E17" w:rsidP="003D60F1">
            <w:pPr>
              <w:pStyle w:val="Mtab"/>
              <w:rPr>
                <w:rFonts w:cs="Calibri"/>
                <w:szCs w:val="24"/>
              </w:rPr>
            </w:pPr>
          </w:p>
        </w:tc>
        <w:tc>
          <w:tcPr>
            <w:tcW w:w="611" w:type="pct"/>
            <w:vMerge/>
            <w:shd w:val="clear" w:color="auto" w:fill="auto"/>
            <w:noWrap/>
            <w:vAlign w:val="center"/>
          </w:tcPr>
          <w:p w14:paraId="4F4431F0" w14:textId="77777777" w:rsidR="00687E17" w:rsidRPr="00A87916" w:rsidRDefault="00687E17" w:rsidP="003D60F1">
            <w:pPr>
              <w:pStyle w:val="Mtab"/>
              <w:rPr>
                <w:rFonts w:cs="Calibri"/>
                <w:szCs w:val="24"/>
              </w:rPr>
            </w:pPr>
          </w:p>
        </w:tc>
        <w:tc>
          <w:tcPr>
            <w:tcW w:w="408" w:type="pct"/>
            <w:vMerge/>
            <w:shd w:val="clear" w:color="auto" w:fill="auto"/>
            <w:noWrap/>
            <w:vAlign w:val="center"/>
          </w:tcPr>
          <w:p w14:paraId="063CA8E5" w14:textId="77777777" w:rsidR="00687E17" w:rsidRPr="00A87916" w:rsidRDefault="00687E17" w:rsidP="003D60F1">
            <w:pPr>
              <w:pStyle w:val="Mtab"/>
              <w:rPr>
                <w:rFonts w:cs="Calibri"/>
                <w:szCs w:val="24"/>
              </w:rPr>
            </w:pPr>
          </w:p>
        </w:tc>
        <w:tc>
          <w:tcPr>
            <w:tcW w:w="458" w:type="pct"/>
            <w:vMerge/>
            <w:shd w:val="clear" w:color="auto" w:fill="auto"/>
            <w:noWrap/>
            <w:vAlign w:val="center"/>
          </w:tcPr>
          <w:p w14:paraId="60281176" w14:textId="77777777" w:rsidR="00687E17" w:rsidRPr="00A87916" w:rsidRDefault="00687E17" w:rsidP="003D60F1">
            <w:pPr>
              <w:pStyle w:val="Mtab"/>
              <w:rPr>
                <w:rFonts w:cs="Calibri"/>
                <w:szCs w:val="24"/>
              </w:rPr>
            </w:pPr>
          </w:p>
        </w:tc>
        <w:tc>
          <w:tcPr>
            <w:tcW w:w="926" w:type="pct"/>
            <w:vMerge/>
            <w:shd w:val="clear" w:color="auto" w:fill="auto"/>
            <w:noWrap/>
            <w:vAlign w:val="center"/>
          </w:tcPr>
          <w:p w14:paraId="7C32C583" w14:textId="77777777" w:rsidR="00687E17" w:rsidRPr="00A87916" w:rsidRDefault="00687E17" w:rsidP="003D60F1">
            <w:pPr>
              <w:pStyle w:val="Mtab"/>
              <w:rPr>
                <w:rFonts w:cs="Calibri"/>
                <w:szCs w:val="24"/>
              </w:rPr>
            </w:pPr>
          </w:p>
        </w:tc>
      </w:tr>
      <w:tr w:rsidR="00687E17" w:rsidRPr="00A87916" w14:paraId="65E20AF7" w14:textId="77777777" w:rsidTr="003D60F1">
        <w:trPr>
          <w:trHeight w:val="284"/>
        </w:trPr>
        <w:tc>
          <w:tcPr>
            <w:tcW w:w="508" w:type="pct"/>
            <w:vMerge/>
            <w:shd w:val="clear" w:color="auto" w:fill="auto"/>
            <w:noWrap/>
            <w:vAlign w:val="center"/>
          </w:tcPr>
          <w:p w14:paraId="48E01FFE"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59382ACA" w14:textId="2F3F2A24" w:rsidR="00687E17" w:rsidRPr="00A87916" w:rsidRDefault="00687E17" w:rsidP="003D60F1">
            <w:pPr>
              <w:pStyle w:val="Mtab"/>
              <w:rPr>
                <w:rFonts w:cs="Calibri"/>
                <w:noProof/>
                <w:szCs w:val="24"/>
              </w:rPr>
            </w:pPr>
            <w:r w:rsidRPr="00A87916">
              <w:rPr>
                <w:rFonts w:cs="Calibri"/>
                <w:szCs w:val="24"/>
              </w:rPr>
              <w:t xml:space="preserve">CP6, i EFRR 8 </w:t>
            </w:r>
          </w:p>
        </w:tc>
        <w:tc>
          <w:tcPr>
            <w:tcW w:w="1682" w:type="pct"/>
            <w:shd w:val="clear" w:color="auto" w:fill="auto"/>
            <w:noWrap/>
            <w:vAlign w:val="center"/>
          </w:tcPr>
          <w:p w14:paraId="5ACE6737" w14:textId="77777777" w:rsidR="00687E17" w:rsidRPr="00A87916" w:rsidRDefault="00687E17" w:rsidP="003D60F1">
            <w:pPr>
              <w:pStyle w:val="Mtab"/>
              <w:rPr>
                <w:rFonts w:cs="Calibri"/>
                <w:szCs w:val="24"/>
              </w:rPr>
            </w:pPr>
            <w:r w:rsidRPr="00A87916">
              <w:rPr>
                <w:rFonts w:cs="Calibri"/>
                <w:szCs w:val="24"/>
              </w:rPr>
              <w:t xml:space="preserve">Faza realizacji: </w:t>
            </w:r>
          </w:p>
          <w:p w14:paraId="3B5A8F09" w14:textId="77777777" w:rsidR="00687E17" w:rsidRPr="00A87916" w:rsidRDefault="00687E17" w:rsidP="003D60F1">
            <w:pPr>
              <w:pStyle w:val="Mtab"/>
              <w:rPr>
                <w:rFonts w:cs="Calibri"/>
                <w:szCs w:val="24"/>
              </w:rPr>
            </w:pPr>
            <w:r w:rsidRPr="00A87916">
              <w:rPr>
                <w:rFonts w:cs="Calibri"/>
                <w:szCs w:val="24"/>
              </w:rPr>
              <w:t xml:space="preserve">Możliwe negatywne: </w:t>
            </w:r>
          </w:p>
          <w:p w14:paraId="1C2E0EE2" w14:textId="77777777" w:rsidR="00687E17" w:rsidRPr="00A87916" w:rsidRDefault="00687E17" w:rsidP="003D60F1">
            <w:pPr>
              <w:pStyle w:val="Mtab"/>
              <w:rPr>
                <w:rFonts w:cs="Calibri"/>
                <w:szCs w:val="24"/>
              </w:rPr>
            </w:pPr>
            <w:r w:rsidRPr="00A87916">
              <w:rPr>
                <w:rFonts w:cs="Calibri"/>
                <w:szCs w:val="24"/>
              </w:rPr>
              <w:t>- wycinka drzew i krzewów;</w:t>
            </w:r>
          </w:p>
          <w:p w14:paraId="2DFDB9F0" w14:textId="77777777" w:rsidR="00687E17" w:rsidRPr="00A87916" w:rsidRDefault="00687E17" w:rsidP="003D60F1">
            <w:pPr>
              <w:pStyle w:val="Mtab"/>
              <w:rPr>
                <w:rFonts w:cs="Calibri"/>
                <w:szCs w:val="24"/>
              </w:rPr>
            </w:pPr>
            <w:r w:rsidRPr="00A87916">
              <w:rPr>
                <w:rFonts w:cs="Calibri"/>
                <w:szCs w:val="24"/>
              </w:rPr>
              <w:t>- ryzyko zniszczenia gatunków chronionych roślin oraz siedlisk przyrodniczych;</w:t>
            </w:r>
          </w:p>
          <w:p w14:paraId="79D2EAC0" w14:textId="77777777" w:rsidR="00687E17" w:rsidRPr="00A87916" w:rsidRDefault="00687E17" w:rsidP="003D60F1">
            <w:pPr>
              <w:pStyle w:val="Mtab"/>
              <w:rPr>
                <w:rFonts w:cs="Calibri"/>
                <w:szCs w:val="24"/>
              </w:rPr>
            </w:pPr>
            <w:r w:rsidRPr="00A87916">
              <w:rPr>
                <w:rFonts w:cs="Calibri"/>
                <w:szCs w:val="24"/>
              </w:rPr>
              <w:t>- ryzyko naruszenia miejsc gniazdowania ptaków, rozrodu płazów</w:t>
            </w:r>
          </w:p>
        </w:tc>
        <w:tc>
          <w:tcPr>
            <w:tcW w:w="611" w:type="pct"/>
            <w:shd w:val="clear" w:color="auto" w:fill="auto"/>
            <w:noWrap/>
            <w:vAlign w:val="center"/>
          </w:tcPr>
          <w:p w14:paraId="2B84BB4A" w14:textId="77777777" w:rsidR="00687E17" w:rsidRPr="00A87916" w:rsidRDefault="00687E17" w:rsidP="003D60F1">
            <w:pPr>
              <w:pStyle w:val="Mtab"/>
              <w:rPr>
                <w:rFonts w:cs="Calibri"/>
                <w:szCs w:val="24"/>
              </w:rPr>
            </w:pPr>
            <w:r w:rsidRPr="00A87916">
              <w:rPr>
                <w:rFonts w:cs="Calibri"/>
                <w:szCs w:val="24"/>
              </w:rPr>
              <w:t>Krótkoterminowe, długoterminowe</w:t>
            </w:r>
          </w:p>
        </w:tc>
        <w:tc>
          <w:tcPr>
            <w:tcW w:w="408" w:type="pct"/>
            <w:shd w:val="clear" w:color="auto" w:fill="auto"/>
            <w:noWrap/>
            <w:vAlign w:val="center"/>
          </w:tcPr>
          <w:p w14:paraId="1E11E352" w14:textId="77777777" w:rsidR="00687E17" w:rsidRPr="00A87916" w:rsidRDefault="00687E17"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2F4A87AC" w14:textId="77777777" w:rsidR="00687E17" w:rsidRPr="00A87916" w:rsidRDefault="00687E17"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926" w:type="pct"/>
            <w:shd w:val="clear" w:color="auto" w:fill="auto"/>
            <w:noWrap/>
            <w:vAlign w:val="center"/>
          </w:tcPr>
          <w:p w14:paraId="5943A4E1" w14:textId="77777777" w:rsidR="00687E17" w:rsidRPr="00A87916" w:rsidRDefault="00687E17" w:rsidP="003D60F1">
            <w:pPr>
              <w:pStyle w:val="Mtab"/>
              <w:rPr>
                <w:rFonts w:cs="Calibri"/>
                <w:szCs w:val="24"/>
              </w:rPr>
            </w:pPr>
            <w:r w:rsidRPr="00A87916">
              <w:rPr>
                <w:rFonts w:cs="Calibri"/>
                <w:szCs w:val="24"/>
              </w:rPr>
              <w:t>- prowadzenie nowych instalacji w sposób zapobiegający (lub minimalizujący) przecinaniu i defragmentacji cennych struktur przyrodniczych, w tym obszarów objętych ochroną oraz obszarów o wysokich walorach przyrodniczych nieobjętych ochroną;</w:t>
            </w:r>
          </w:p>
          <w:p w14:paraId="13192BF3" w14:textId="77777777" w:rsidR="00687E17" w:rsidRPr="00A87916" w:rsidRDefault="00687E17" w:rsidP="003D60F1">
            <w:pPr>
              <w:pStyle w:val="Mtab"/>
              <w:rPr>
                <w:rFonts w:cs="Calibri"/>
                <w:szCs w:val="24"/>
              </w:rPr>
            </w:pPr>
            <w:r w:rsidRPr="00A87916">
              <w:rPr>
                <w:rFonts w:cs="Calibri"/>
                <w:szCs w:val="24"/>
              </w:rPr>
              <w:lastRenderedPageBreak/>
              <w:t>- stosowanie technologii przeciskowych;</w:t>
            </w:r>
          </w:p>
          <w:p w14:paraId="47B7C572" w14:textId="77777777" w:rsidR="00687E17" w:rsidRPr="00A87916" w:rsidRDefault="00687E17" w:rsidP="003D60F1">
            <w:pPr>
              <w:pStyle w:val="Mtab"/>
              <w:rPr>
                <w:rFonts w:cs="Calibri"/>
                <w:szCs w:val="24"/>
              </w:rPr>
            </w:pPr>
            <w:r w:rsidRPr="00A87916">
              <w:rPr>
                <w:rFonts w:cs="Calibri"/>
                <w:szCs w:val="24"/>
              </w:rPr>
              <w:t>- ograniczanie do minimum wycinki drzew i krzewów;</w:t>
            </w:r>
          </w:p>
          <w:p w14:paraId="701E7AC8" w14:textId="77777777" w:rsidR="00687E17" w:rsidRPr="00A87916" w:rsidRDefault="00687E17" w:rsidP="003D60F1">
            <w:pPr>
              <w:pStyle w:val="Mtab"/>
              <w:rPr>
                <w:rFonts w:cs="Calibri"/>
                <w:szCs w:val="24"/>
              </w:rPr>
            </w:pPr>
            <w:r w:rsidRPr="00A87916">
              <w:rPr>
                <w:rFonts w:cs="Calibri"/>
                <w:szCs w:val="24"/>
              </w:rPr>
              <w:t>- zapewnienie ochrony drzew przed ewentualnym uszkodzeniem podczas prowadzenia robót budowlanych;</w:t>
            </w:r>
          </w:p>
          <w:p w14:paraId="5C5938B9" w14:textId="77777777" w:rsidR="00687E17" w:rsidRPr="00A87916" w:rsidRDefault="00687E17" w:rsidP="003D60F1">
            <w:pPr>
              <w:pStyle w:val="Mtab"/>
              <w:rPr>
                <w:rFonts w:cs="Calibri"/>
                <w:szCs w:val="24"/>
              </w:rPr>
            </w:pPr>
            <w:r w:rsidRPr="00A87916">
              <w:rPr>
                <w:rFonts w:cs="Calibri"/>
                <w:szCs w:val="24"/>
              </w:rPr>
              <w:t>- prowadzenie prac budowlanych poza okresem lęgowym ptaków, rozrodu płazów.</w:t>
            </w:r>
          </w:p>
        </w:tc>
      </w:tr>
      <w:tr w:rsidR="00687E17" w:rsidRPr="00A87916" w14:paraId="31A75572" w14:textId="77777777" w:rsidTr="003D60F1">
        <w:trPr>
          <w:trHeight w:val="284"/>
        </w:trPr>
        <w:tc>
          <w:tcPr>
            <w:tcW w:w="508" w:type="pct"/>
            <w:vMerge w:val="restart"/>
            <w:shd w:val="clear" w:color="auto" w:fill="auto"/>
            <w:noWrap/>
            <w:vAlign w:val="center"/>
          </w:tcPr>
          <w:p w14:paraId="24643282" w14:textId="1018DDE6" w:rsidR="00687E17" w:rsidRPr="00A87916" w:rsidRDefault="00687E17" w:rsidP="003D60F1">
            <w:pPr>
              <w:pStyle w:val="Mtab"/>
              <w:rPr>
                <w:rFonts w:cs="Calibri"/>
                <w:szCs w:val="24"/>
                <w:highlight w:val="yellow"/>
              </w:rPr>
            </w:pPr>
            <w:r w:rsidRPr="00A87916">
              <w:rPr>
                <w:rFonts w:cs="Calibri"/>
                <w:szCs w:val="24"/>
              </w:rPr>
              <w:lastRenderedPageBreak/>
              <w:t>CP6, i EFRR</w:t>
            </w:r>
            <w:r w:rsidR="00F219F7" w:rsidRPr="00A87916">
              <w:rPr>
                <w:rFonts w:cs="Calibri"/>
                <w:szCs w:val="24"/>
              </w:rPr>
              <w:t xml:space="preserve"> </w:t>
            </w:r>
            <w:r w:rsidRPr="00A87916">
              <w:rPr>
                <w:rFonts w:cs="Calibri"/>
                <w:szCs w:val="24"/>
              </w:rPr>
              <w:t xml:space="preserve">Transformacja </w:t>
            </w:r>
            <w:r w:rsidRPr="00A87916">
              <w:rPr>
                <w:rFonts w:cs="Calibri"/>
                <w:szCs w:val="24"/>
              </w:rPr>
              <w:lastRenderedPageBreak/>
              <w:t>środowiskowa…</w:t>
            </w:r>
          </w:p>
        </w:tc>
        <w:tc>
          <w:tcPr>
            <w:tcW w:w="407" w:type="pct"/>
            <w:shd w:val="clear" w:color="auto" w:fill="auto"/>
            <w:vAlign w:val="center"/>
          </w:tcPr>
          <w:p w14:paraId="32F25A34" w14:textId="7EEB1ABE" w:rsidR="00687E17" w:rsidRPr="00A87916" w:rsidRDefault="00687E17" w:rsidP="003D60F1">
            <w:pPr>
              <w:pStyle w:val="Mtab"/>
              <w:rPr>
                <w:rFonts w:cs="Calibri"/>
                <w:noProof/>
                <w:szCs w:val="24"/>
              </w:rPr>
            </w:pPr>
            <w:r w:rsidRPr="00A87916">
              <w:rPr>
                <w:rFonts w:cs="Calibri"/>
                <w:noProof/>
                <w:szCs w:val="24"/>
              </w:rPr>
              <w:lastRenderedPageBreak/>
              <w:t>CP6, i EFRR 1</w:t>
            </w:r>
          </w:p>
        </w:tc>
        <w:tc>
          <w:tcPr>
            <w:tcW w:w="1682" w:type="pct"/>
            <w:shd w:val="clear" w:color="auto" w:fill="auto"/>
            <w:noWrap/>
            <w:vAlign w:val="center"/>
          </w:tcPr>
          <w:p w14:paraId="167B407B" w14:textId="77777777" w:rsidR="00687E17" w:rsidRPr="00A87916" w:rsidRDefault="00687E17" w:rsidP="003D60F1">
            <w:pPr>
              <w:pStyle w:val="Mtab"/>
              <w:rPr>
                <w:rFonts w:cs="Calibri"/>
                <w:szCs w:val="24"/>
              </w:rPr>
            </w:pPr>
            <w:r w:rsidRPr="00A87916">
              <w:rPr>
                <w:rFonts w:cs="Calibri"/>
                <w:szCs w:val="24"/>
              </w:rPr>
              <w:t>Faza realizacji:</w:t>
            </w:r>
          </w:p>
          <w:p w14:paraId="11655C05" w14:textId="77777777" w:rsidR="00687E17" w:rsidRPr="00A87916" w:rsidRDefault="00687E17" w:rsidP="003D60F1">
            <w:pPr>
              <w:pStyle w:val="Mtab"/>
              <w:rPr>
                <w:rFonts w:cs="Calibri"/>
                <w:szCs w:val="24"/>
              </w:rPr>
            </w:pPr>
            <w:r w:rsidRPr="00A87916">
              <w:rPr>
                <w:rFonts w:cs="Calibri"/>
                <w:szCs w:val="24"/>
              </w:rPr>
              <w:t>Możliwe negatywne:</w:t>
            </w:r>
          </w:p>
          <w:p w14:paraId="7887DB2B" w14:textId="77777777" w:rsidR="00687E17" w:rsidRPr="00A87916" w:rsidRDefault="00687E17" w:rsidP="003D60F1">
            <w:pPr>
              <w:pStyle w:val="Mtab"/>
              <w:rPr>
                <w:rFonts w:cs="Calibri"/>
                <w:szCs w:val="24"/>
              </w:rPr>
            </w:pPr>
            <w:r w:rsidRPr="00A87916">
              <w:rPr>
                <w:rFonts w:cs="Calibri"/>
                <w:szCs w:val="24"/>
              </w:rPr>
              <w:lastRenderedPageBreak/>
              <w:t>- wpływ na populacje ptaków i nietoperzy gniazdujących i hibernujących na/w budynkach, w których przewidziano termomodernizację lub montaż OZE na budynkach (np. paneli fotowoltaicznych);</w:t>
            </w:r>
          </w:p>
          <w:p w14:paraId="0EEFF909" w14:textId="4F5FA33E" w:rsidR="00687E17" w:rsidRPr="00A87916" w:rsidRDefault="00687E17" w:rsidP="003D60F1">
            <w:pPr>
              <w:pStyle w:val="Mtab"/>
              <w:rPr>
                <w:rFonts w:cs="Calibri"/>
                <w:szCs w:val="24"/>
              </w:rPr>
            </w:pPr>
            <w:r w:rsidRPr="00A87916">
              <w:rPr>
                <w:rFonts w:cs="Calibri"/>
                <w:szCs w:val="24"/>
              </w:rPr>
              <w:t>- wycinka drzew i krzewów.</w:t>
            </w:r>
          </w:p>
        </w:tc>
        <w:tc>
          <w:tcPr>
            <w:tcW w:w="611" w:type="pct"/>
            <w:shd w:val="clear" w:color="auto" w:fill="auto"/>
            <w:noWrap/>
            <w:vAlign w:val="center"/>
          </w:tcPr>
          <w:p w14:paraId="27317DDA" w14:textId="230654EC" w:rsidR="00687E17" w:rsidRPr="00A87916" w:rsidRDefault="00687E17" w:rsidP="003D60F1">
            <w:pPr>
              <w:pStyle w:val="Mtab"/>
              <w:rPr>
                <w:rFonts w:cs="Calibri"/>
                <w:szCs w:val="24"/>
              </w:rPr>
            </w:pPr>
            <w:r w:rsidRPr="00A87916">
              <w:rPr>
                <w:rFonts w:cs="Calibri"/>
                <w:szCs w:val="24"/>
              </w:rPr>
              <w:lastRenderedPageBreak/>
              <w:t>Krótkoterminowe</w:t>
            </w:r>
          </w:p>
        </w:tc>
        <w:tc>
          <w:tcPr>
            <w:tcW w:w="408" w:type="pct"/>
            <w:shd w:val="clear" w:color="auto" w:fill="auto"/>
            <w:noWrap/>
            <w:vAlign w:val="center"/>
          </w:tcPr>
          <w:p w14:paraId="30B5D4C9" w14:textId="44F49B94" w:rsidR="00687E17" w:rsidRPr="00A87916" w:rsidRDefault="00687E17" w:rsidP="003D60F1">
            <w:pPr>
              <w:pStyle w:val="Mtab"/>
              <w:rPr>
                <w:rFonts w:cs="Calibri"/>
                <w:szCs w:val="24"/>
              </w:rPr>
            </w:pPr>
            <w:r w:rsidRPr="00A87916">
              <w:rPr>
                <w:rFonts w:cs="Calibri"/>
                <w:szCs w:val="24"/>
              </w:rPr>
              <w:t>Bezpośrednie</w:t>
            </w:r>
          </w:p>
        </w:tc>
        <w:tc>
          <w:tcPr>
            <w:tcW w:w="458" w:type="pct"/>
            <w:shd w:val="clear" w:color="auto" w:fill="auto"/>
            <w:noWrap/>
            <w:vAlign w:val="center"/>
          </w:tcPr>
          <w:p w14:paraId="4AB0EC86" w14:textId="65B49CE1" w:rsidR="00687E17" w:rsidRPr="00A87916" w:rsidRDefault="00687E17" w:rsidP="003D60F1">
            <w:pPr>
              <w:pStyle w:val="Mtab"/>
              <w:rPr>
                <w:rFonts w:cs="Calibri"/>
                <w:szCs w:val="24"/>
              </w:rPr>
            </w:pPr>
            <w:r w:rsidRPr="00A87916">
              <w:rPr>
                <w:rFonts w:cs="Calibri"/>
                <w:szCs w:val="24"/>
              </w:rPr>
              <w:t>-</w:t>
            </w:r>
          </w:p>
        </w:tc>
        <w:tc>
          <w:tcPr>
            <w:tcW w:w="926" w:type="pct"/>
            <w:shd w:val="clear" w:color="auto" w:fill="auto"/>
            <w:noWrap/>
            <w:vAlign w:val="center"/>
          </w:tcPr>
          <w:p w14:paraId="5E6EDABE" w14:textId="77777777" w:rsidR="00687E17" w:rsidRPr="00A87916" w:rsidRDefault="00687E17" w:rsidP="003D60F1">
            <w:pPr>
              <w:pStyle w:val="Mtab"/>
              <w:rPr>
                <w:rFonts w:cs="Calibri"/>
                <w:szCs w:val="24"/>
              </w:rPr>
            </w:pPr>
            <w:r w:rsidRPr="00A87916">
              <w:rPr>
                <w:rFonts w:cs="Calibri"/>
                <w:szCs w:val="24"/>
              </w:rPr>
              <w:t xml:space="preserve">- odpowiedni wybór lokalizacji inwestycji (poza chronionymi </w:t>
            </w:r>
            <w:r w:rsidRPr="00A87916">
              <w:rPr>
                <w:rFonts w:cs="Calibri"/>
                <w:szCs w:val="24"/>
              </w:rPr>
              <w:lastRenderedPageBreak/>
              <w:t>siedliskami i stanowiskami chronionych gatunków);</w:t>
            </w:r>
          </w:p>
          <w:p w14:paraId="5DCA9A24" w14:textId="77777777" w:rsidR="00687E17" w:rsidRPr="00A87916" w:rsidRDefault="00687E17" w:rsidP="003D60F1">
            <w:pPr>
              <w:pStyle w:val="Mtab"/>
              <w:rPr>
                <w:rFonts w:cs="Calibri"/>
                <w:szCs w:val="24"/>
              </w:rPr>
            </w:pPr>
            <w:r w:rsidRPr="00A87916">
              <w:rPr>
                <w:rFonts w:cs="Calibri"/>
                <w:szCs w:val="24"/>
              </w:rPr>
              <w:t>- ograniczenie wycinki drzew i krzewów do minimum;</w:t>
            </w:r>
          </w:p>
          <w:p w14:paraId="40883F3B" w14:textId="77777777" w:rsidR="00687E17" w:rsidRPr="00A87916" w:rsidRDefault="00687E17" w:rsidP="003D60F1">
            <w:pPr>
              <w:pStyle w:val="Mtab"/>
              <w:rPr>
                <w:rFonts w:cs="Calibri"/>
                <w:szCs w:val="24"/>
              </w:rPr>
            </w:pPr>
            <w:r w:rsidRPr="00A87916">
              <w:rPr>
                <w:rFonts w:cs="Calibri"/>
                <w:szCs w:val="24"/>
              </w:rPr>
              <w:t>- dostosowanie terminu przeprowadzania prac do okresów lęgowych i hibernacji;</w:t>
            </w:r>
          </w:p>
          <w:p w14:paraId="006EB1CA" w14:textId="45EE8057" w:rsidR="00687E17" w:rsidRPr="00A87916" w:rsidRDefault="00687E17" w:rsidP="003D60F1">
            <w:pPr>
              <w:pStyle w:val="Mtab"/>
              <w:rPr>
                <w:rFonts w:cs="Calibri"/>
                <w:szCs w:val="24"/>
              </w:rPr>
            </w:pPr>
            <w:r w:rsidRPr="00A87916">
              <w:rPr>
                <w:rFonts w:cs="Calibri"/>
                <w:szCs w:val="24"/>
              </w:rPr>
              <w:t>- stworzenie siedlisk zastępczych (np. budek dla ptaków i nietoperzy w przypadku termomodernizacji)</w:t>
            </w:r>
          </w:p>
        </w:tc>
      </w:tr>
      <w:tr w:rsidR="00687E17" w:rsidRPr="00A87916" w14:paraId="3DB0A5CD" w14:textId="77777777" w:rsidTr="003D60F1">
        <w:trPr>
          <w:trHeight w:val="284"/>
        </w:trPr>
        <w:tc>
          <w:tcPr>
            <w:tcW w:w="508" w:type="pct"/>
            <w:vMerge/>
            <w:shd w:val="clear" w:color="auto" w:fill="auto"/>
            <w:noWrap/>
            <w:vAlign w:val="center"/>
          </w:tcPr>
          <w:p w14:paraId="7B85BFB1"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5517E75E" w14:textId="2FD2196D" w:rsidR="00687E17" w:rsidRPr="00A87916" w:rsidRDefault="00687E17" w:rsidP="003D60F1">
            <w:pPr>
              <w:pStyle w:val="Mtab"/>
              <w:rPr>
                <w:rFonts w:cs="Calibri"/>
                <w:noProof/>
                <w:szCs w:val="24"/>
              </w:rPr>
            </w:pPr>
            <w:r w:rsidRPr="00A87916">
              <w:rPr>
                <w:rFonts w:cs="Calibri"/>
                <w:noProof/>
                <w:szCs w:val="24"/>
              </w:rPr>
              <w:t xml:space="preserve">CP6, i EFRR 2 </w:t>
            </w:r>
          </w:p>
        </w:tc>
        <w:tc>
          <w:tcPr>
            <w:tcW w:w="1682" w:type="pct"/>
            <w:shd w:val="clear" w:color="auto" w:fill="auto"/>
            <w:noWrap/>
            <w:vAlign w:val="center"/>
          </w:tcPr>
          <w:p w14:paraId="0D5EDC27" w14:textId="77777777" w:rsidR="00687E17" w:rsidRPr="00A87916" w:rsidRDefault="00687E17" w:rsidP="003D60F1">
            <w:pPr>
              <w:pStyle w:val="Mtab"/>
              <w:rPr>
                <w:rFonts w:cs="Calibri"/>
                <w:szCs w:val="24"/>
              </w:rPr>
            </w:pPr>
            <w:r w:rsidRPr="00A87916">
              <w:rPr>
                <w:rFonts w:cs="Calibri"/>
                <w:szCs w:val="24"/>
              </w:rPr>
              <w:t xml:space="preserve">Faza realizacji: </w:t>
            </w:r>
          </w:p>
          <w:p w14:paraId="0B3069B6" w14:textId="77777777" w:rsidR="00687E17" w:rsidRPr="00A87916" w:rsidRDefault="00687E17" w:rsidP="003D60F1">
            <w:pPr>
              <w:pStyle w:val="Mtab"/>
              <w:rPr>
                <w:rFonts w:cs="Calibri"/>
                <w:szCs w:val="24"/>
              </w:rPr>
            </w:pPr>
            <w:r w:rsidRPr="00A87916">
              <w:rPr>
                <w:rFonts w:cs="Calibri"/>
                <w:szCs w:val="24"/>
              </w:rPr>
              <w:t xml:space="preserve">Możliwe negatywne: </w:t>
            </w:r>
          </w:p>
          <w:p w14:paraId="5B541EAB" w14:textId="77777777" w:rsidR="00687E17" w:rsidRPr="00A87916" w:rsidRDefault="00687E17" w:rsidP="003D60F1">
            <w:pPr>
              <w:pStyle w:val="Mtab"/>
              <w:rPr>
                <w:rFonts w:cs="Calibri"/>
                <w:szCs w:val="24"/>
              </w:rPr>
            </w:pPr>
            <w:r w:rsidRPr="00A87916">
              <w:rPr>
                <w:rFonts w:cs="Calibri"/>
                <w:szCs w:val="24"/>
              </w:rPr>
              <w:t>- wycinka drzew i krzewów;</w:t>
            </w:r>
          </w:p>
          <w:p w14:paraId="45295EC3" w14:textId="77777777" w:rsidR="00687E17" w:rsidRPr="00A87916" w:rsidRDefault="00687E17" w:rsidP="003D60F1">
            <w:pPr>
              <w:pStyle w:val="Mtab"/>
              <w:rPr>
                <w:rFonts w:cs="Calibri"/>
                <w:szCs w:val="24"/>
              </w:rPr>
            </w:pPr>
            <w:r w:rsidRPr="00A87916">
              <w:rPr>
                <w:rFonts w:cs="Calibri"/>
                <w:szCs w:val="24"/>
              </w:rPr>
              <w:lastRenderedPageBreak/>
              <w:t>- ryzyko zniszczenia gatunków chronionych roślin oraz siedlisk przyrodniczych;</w:t>
            </w:r>
          </w:p>
          <w:p w14:paraId="5F25341B" w14:textId="77777777" w:rsidR="00687E17" w:rsidRPr="00A87916" w:rsidRDefault="00687E17" w:rsidP="003D60F1">
            <w:pPr>
              <w:pStyle w:val="Mtab"/>
              <w:rPr>
                <w:rFonts w:cs="Calibri"/>
                <w:szCs w:val="24"/>
              </w:rPr>
            </w:pPr>
            <w:r w:rsidRPr="00A87916">
              <w:rPr>
                <w:rFonts w:cs="Calibri"/>
                <w:szCs w:val="24"/>
              </w:rPr>
              <w:t>- ryzyko naruszenia miejsc gniazdowania ptaków, rozrodu płazów.</w:t>
            </w:r>
          </w:p>
          <w:p w14:paraId="314CE4C6" w14:textId="77777777" w:rsidR="00687E17" w:rsidRPr="00A87916" w:rsidRDefault="00687E17" w:rsidP="003D60F1">
            <w:pPr>
              <w:pStyle w:val="Mtab"/>
              <w:rPr>
                <w:rFonts w:cs="Calibri"/>
                <w:szCs w:val="24"/>
              </w:rPr>
            </w:pPr>
            <w:r w:rsidRPr="00A87916">
              <w:rPr>
                <w:rFonts w:cs="Calibri"/>
                <w:szCs w:val="24"/>
              </w:rPr>
              <w:t>Faza eksploatacji:</w:t>
            </w:r>
          </w:p>
          <w:p w14:paraId="6DF14828" w14:textId="77777777" w:rsidR="00687E17" w:rsidRPr="00A87916" w:rsidRDefault="00687E17" w:rsidP="003D60F1">
            <w:pPr>
              <w:pStyle w:val="Mtab"/>
              <w:rPr>
                <w:rFonts w:cs="Calibri"/>
                <w:szCs w:val="24"/>
              </w:rPr>
            </w:pPr>
            <w:r w:rsidRPr="00A87916">
              <w:rPr>
                <w:rFonts w:cs="Calibri"/>
                <w:szCs w:val="24"/>
              </w:rPr>
              <w:t>Możliwe pozytywne:</w:t>
            </w:r>
          </w:p>
          <w:p w14:paraId="5C6A2AA1" w14:textId="77777777" w:rsidR="00687E17" w:rsidRPr="00A87916" w:rsidRDefault="00687E17" w:rsidP="003D60F1">
            <w:pPr>
              <w:pStyle w:val="Mtab"/>
              <w:rPr>
                <w:rFonts w:cs="Calibri"/>
                <w:szCs w:val="24"/>
              </w:rPr>
            </w:pPr>
            <w:r w:rsidRPr="00A87916">
              <w:rPr>
                <w:rFonts w:cs="Calibri"/>
                <w:szCs w:val="24"/>
              </w:rPr>
              <w:t>- zwiększenie zdolności retencyjnych na obszarach miast skutkujące poprawą warunków wilgotnościowych pozwalających utrzymać siedliska, gatunki roślin, zwierząt oraz zasoby leśne;</w:t>
            </w:r>
          </w:p>
          <w:p w14:paraId="1113DF56" w14:textId="6FF24551" w:rsidR="00687E17" w:rsidRPr="00A87916" w:rsidRDefault="00687E17" w:rsidP="003D60F1">
            <w:pPr>
              <w:pStyle w:val="Mtab"/>
              <w:rPr>
                <w:rFonts w:cs="Calibri"/>
                <w:szCs w:val="24"/>
              </w:rPr>
            </w:pPr>
            <w:r w:rsidRPr="00A87916">
              <w:rPr>
                <w:rFonts w:cs="Calibri"/>
                <w:szCs w:val="24"/>
              </w:rPr>
              <w:t>- wprowadzanie elementów zazieleniających miasta wspiera różnorodność biologiczną (gatunki roślin), a także poprzez zwiększenie obszarów, na których mogą bytować, m.in. owady i ptaki.</w:t>
            </w:r>
          </w:p>
        </w:tc>
        <w:tc>
          <w:tcPr>
            <w:tcW w:w="611" w:type="pct"/>
            <w:shd w:val="clear" w:color="auto" w:fill="auto"/>
            <w:noWrap/>
            <w:vAlign w:val="center"/>
          </w:tcPr>
          <w:p w14:paraId="3C5A24AB" w14:textId="77777777" w:rsidR="00687E17" w:rsidRPr="00A87916" w:rsidRDefault="00687E17" w:rsidP="003D60F1">
            <w:pPr>
              <w:pStyle w:val="Mtab"/>
              <w:rPr>
                <w:rFonts w:cs="Calibri"/>
                <w:szCs w:val="24"/>
              </w:rPr>
            </w:pPr>
            <w:r w:rsidRPr="00A87916">
              <w:rPr>
                <w:rFonts w:cs="Calibri"/>
                <w:szCs w:val="24"/>
              </w:rPr>
              <w:lastRenderedPageBreak/>
              <w:t xml:space="preserve">Krótkoterminowe, </w:t>
            </w:r>
            <w:r w:rsidRPr="00A87916">
              <w:rPr>
                <w:rFonts w:cs="Calibri"/>
                <w:szCs w:val="24"/>
              </w:rPr>
              <w:lastRenderedPageBreak/>
              <w:t>średnioterminowe,</w:t>
            </w:r>
          </w:p>
          <w:p w14:paraId="426BA615" w14:textId="693D91DB" w:rsidR="00687E17" w:rsidRPr="00A87916" w:rsidRDefault="00687E17" w:rsidP="003D60F1">
            <w:pPr>
              <w:pStyle w:val="Mtab"/>
              <w:rPr>
                <w:rFonts w:cs="Calibri"/>
                <w:szCs w:val="24"/>
              </w:rPr>
            </w:pPr>
            <w:r w:rsidRPr="00A87916">
              <w:rPr>
                <w:rFonts w:cs="Calibri"/>
                <w:szCs w:val="24"/>
              </w:rPr>
              <w:t xml:space="preserve">długoterminowe </w:t>
            </w:r>
          </w:p>
        </w:tc>
        <w:tc>
          <w:tcPr>
            <w:tcW w:w="408" w:type="pct"/>
            <w:shd w:val="clear" w:color="auto" w:fill="auto"/>
            <w:noWrap/>
            <w:vAlign w:val="center"/>
          </w:tcPr>
          <w:p w14:paraId="36CF442D" w14:textId="7A116150" w:rsidR="00687E17" w:rsidRPr="00A87916" w:rsidRDefault="00687E17" w:rsidP="003D60F1">
            <w:pPr>
              <w:pStyle w:val="Mtab"/>
              <w:rPr>
                <w:rFonts w:cs="Calibri"/>
                <w:szCs w:val="24"/>
              </w:rPr>
            </w:pPr>
            <w:r w:rsidRPr="00A87916">
              <w:rPr>
                <w:rFonts w:cs="Calibri"/>
                <w:szCs w:val="24"/>
              </w:rPr>
              <w:lastRenderedPageBreak/>
              <w:t xml:space="preserve">Bezpośrednie, </w:t>
            </w:r>
            <w:r w:rsidRPr="00A87916">
              <w:rPr>
                <w:rFonts w:cs="Calibri"/>
                <w:szCs w:val="24"/>
              </w:rPr>
              <w:lastRenderedPageBreak/>
              <w:t>pośrednie, wtórne</w:t>
            </w:r>
          </w:p>
        </w:tc>
        <w:tc>
          <w:tcPr>
            <w:tcW w:w="458" w:type="pct"/>
            <w:shd w:val="clear" w:color="auto" w:fill="auto"/>
            <w:noWrap/>
            <w:vAlign w:val="center"/>
          </w:tcPr>
          <w:p w14:paraId="4877564D" w14:textId="07CF2357" w:rsidR="00687E17" w:rsidRPr="00A87916" w:rsidRDefault="00687E17" w:rsidP="003D60F1">
            <w:pPr>
              <w:pStyle w:val="Mtab"/>
              <w:rPr>
                <w:rFonts w:cs="Calibri"/>
                <w:szCs w:val="24"/>
              </w:rPr>
            </w:pPr>
            <w:r w:rsidRPr="00A87916">
              <w:rPr>
                <w:rFonts w:cs="Calibri"/>
                <w:szCs w:val="24"/>
              </w:rPr>
              <w:lastRenderedPageBreak/>
              <w:t xml:space="preserve">Możliwe oddziaływania </w:t>
            </w:r>
            <w:r w:rsidRPr="00A87916">
              <w:rPr>
                <w:rFonts w:cs="Calibri"/>
                <w:szCs w:val="24"/>
              </w:rPr>
              <w:lastRenderedPageBreak/>
              <w:t>skumulowane z zadaniami polegającymi na budowie infrastruktury liniowej lub sieciowej.</w:t>
            </w:r>
          </w:p>
        </w:tc>
        <w:tc>
          <w:tcPr>
            <w:tcW w:w="926" w:type="pct"/>
            <w:shd w:val="clear" w:color="auto" w:fill="auto"/>
            <w:noWrap/>
            <w:vAlign w:val="center"/>
          </w:tcPr>
          <w:p w14:paraId="308B7C06" w14:textId="77777777" w:rsidR="00687E17" w:rsidRPr="00A87916" w:rsidRDefault="00687E17" w:rsidP="003D60F1">
            <w:pPr>
              <w:pStyle w:val="Mtab"/>
              <w:rPr>
                <w:rFonts w:cs="Calibri"/>
                <w:szCs w:val="24"/>
              </w:rPr>
            </w:pPr>
            <w:r w:rsidRPr="00A87916">
              <w:rPr>
                <w:rFonts w:cs="Calibri"/>
                <w:szCs w:val="24"/>
              </w:rPr>
              <w:lastRenderedPageBreak/>
              <w:t xml:space="preserve">- prowadzenie instalacji (np. kanalizacji deszczowej) w sposób </w:t>
            </w:r>
            <w:r w:rsidRPr="00A87916">
              <w:rPr>
                <w:rFonts w:cs="Calibri"/>
                <w:szCs w:val="24"/>
              </w:rPr>
              <w:lastRenderedPageBreak/>
              <w:t>zapobiegający (lub minimalizujący) przecinaniu i defragmentacji cennych struktur przyrodniczych, w tym obszarów objętych ochroną oraz obszarów o wysokich walorach przyrodniczych nieobjętych ochroną;</w:t>
            </w:r>
          </w:p>
          <w:p w14:paraId="7221CD97" w14:textId="77777777" w:rsidR="00687E17" w:rsidRPr="00A87916" w:rsidRDefault="00687E17" w:rsidP="003D60F1">
            <w:pPr>
              <w:pStyle w:val="Mtab"/>
              <w:rPr>
                <w:rFonts w:cs="Calibri"/>
                <w:szCs w:val="24"/>
              </w:rPr>
            </w:pPr>
            <w:r w:rsidRPr="00A87916">
              <w:rPr>
                <w:rFonts w:cs="Calibri"/>
                <w:szCs w:val="24"/>
              </w:rPr>
              <w:t>- stosowanie technologii przeciskowych;</w:t>
            </w:r>
          </w:p>
          <w:p w14:paraId="15D90AC6" w14:textId="77777777" w:rsidR="00687E17" w:rsidRPr="00A87916" w:rsidRDefault="00687E17" w:rsidP="003D60F1">
            <w:pPr>
              <w:pStyle w:val="Mtab"/>
              <w:rPr>
                <w:rFonts w:cs="Calibri"/>
                <w:szCs w:val="24"/>
              </w:rPr>
            </w:pPr>
            <w:r w:rsidRPr="00A87916">
              <w:rPr>
                <w:rFonts w:cs="Calibri"/>
                <w:szCs w:val="24"/>
              </w:rPr>
              <w:t>- ograniczanie do minimum wycinki drzew i krzewów;</w:t>
            </w:r>
          </w:p>
          <w:p w14:paraId="427F1D94" w14:textId="77777777" w:rsidR="00687E17" w:rsidRPr="00A87916" w:rsidRDefault="00687E17" w:rsidP="003D60F1">
            <w:pPr>
              <w:pStyle w:val="Mtab"/>
              <w:rPr>
                <w:rFonts w:cs="Calibri"/>
                <w:szCs w:val="24"/>
              </w:rPr>
            </w:pPr>
            <w:r w:rsidRPr="00A87916">
              <w:rPr>
                <w:rFonts w:cs="Calibri"/>
                <w:szCs w:val="24"/>
              </w:rPr>
              <w:t xml:space="preserve">- zapewnienie ochrony drzew przed ewentualnym </w:t>
            </w:r>
            <w:r w:rsidRPr="00A87916">
              <w:rPr>
                <w:rFonts w:cs="Calibri"/>
                <w:szCs w:val="24"/>
              </w:rPr>
              <w:lastRenderedPageBreak/>
              <w:t>uszkodzeniem podczas prowadzenia robót budowlanych;</w:t>
            </w:r>
          </w:p>
          <w:p w14:paraId="2536ADA7" w14:textId="219E93D4" w:rsidR="00687E17" w:rsidRPr="00A87916" w:rsidRDefault="00687E17" w:rsidP="003D60F1">
            <w:pPr>
              <w:pStyle w:val="Mtab"/>
              <w:rPr>
                <w:rFonts w:cs="Calibri"/>
                <w:szCs w:val="24"/>
              </w:rPr>
            </w:pPr>
            <w:r w:rsidRPr="00A87916">
              <w:rPr>
                <w:rFonts w:cs="Calibri"/>
                <w:szCs w:val="24"/>
              </w:rPr>
              <w:t>- prowadzenie prac budowlanych poza okresem lęgowym ptaków, rozrodu płazów.</w:t>
            </w:r>
          </w:p>
        </w:tc>
      </w:tr>
      <w:tr w:rsidR="00687E17" w:rsidRPr="00A87916" w14:paraId="0B7CCA19" w14:textId="77777777" w:rsidTr="003D60F1">
        <w:trPr>
          <w:trHeight w:val="284"/>
        </w:trPr>
        <w:tc>
          <w:tcPr>
            <w:tcW w:w="508" w:type="pct"/>
            <w:vMerge/>
            <w:shd w:val="clear" w:color="auto" w:fill="auto"/>
            <w:noWrap/>
            <w:vAlign w:val="center"/>
          </w:tcPr>
          <w:p w14:paraId="3CD583E9"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663264B3" w14:textId="370876B0" w:rsidR="00687E17" w:rsidRPr="00A87916" w:rsidRDefault="00687E17" w:rsidP="003D60F1">
            <w:pPr>
              <w:pStyle w:val="Mtab"/>
              <w:rPr>
                <w:rFonts w:cs="Calibri"/>
                <w:noProof/>
                <w:szCs w:val="24"/>
              </w:rPr>
            </w:pPr>
            <w:r w:rsidRPr="00A87916">
              <w:rPr>
                <w:rFonts w:cs="Calibri"/>
                <w:noProof/>
                <w:szCs w:val="24"/>
              </w:rPr>
              <w:t xml:space="preserve">CP6, i EFRR 3 </w:t>
            </w:r>
          </w:p>
        </w:tc>
        <w:tc>
          <w:tcPr>
            <w:tcW w:w="1682" w:type="pct"/>
            <w:shd w:val="clear" w:color="auto" w:fill="auto"/>
            <w:noWrap/>
            <w:vAlign w:val="center"/>
          </w:tcPr>
          <w:p w14:paraId="0C7CD949" w14:textId="77777777" w:rsidR="00687E17" w:rsidRPr="00A87916" w:rsidRDefault="00687E17" w:rsidP="003D60F1">
            <w:pPr>
              <w:pStyle w:val="Mtab"/>
              <w:rPr>
                <w:rFonts w:cs="Calibri"/>
                <w:szCs w:val="24"/>
              </w:rPr>
            </w:pPr>
            <w:r w:rsidRPr="00A87916">
              <w:rPr>
                <w:rFonts w:cs="Calibri"/>
                <w:szCs w:val="24"/>
              </w:rPr>
              <w:t>Faza realizacji:</w:t>
            </w:r>
          </w:p>
          <w:p w14:paraId="2CA88164" w14:textId="77777777" w:rsidR="00687E17" w:rsidRPr="00A87916" w:rsidRDefault="00687E17" w:rsidP="003D60F1">
            <w:pPr>
              <w:pStyle w:val="Mtab"/>
              <w:rPr>
                <w:rFonts w:cs="Calibri"/>
                <w:szCs w:val="24"/>
              </w:rPr>
            </w:pPr>
            <w:r w:rsidRPr="00A87916">
              <w:rPr>
                <w:rFonts w:cs="Calibri"/>
                <w:szCs w:val="24"/>
              </w:rPr>
              <w:t>Możliwe negatywne:</w:t>
            </w:r>
          </w:p>
          <w:p w14:paraId="577891D3" w14:textId="77777777" w:rsidR="00687E17" w:rsidRPr="00A87916" w:rsidRDefault="00687E17" w:rsidP="003D60F1">
            <w:pPr>
              <w:pStyle w:val="Mtab"/>
              <w:rPr>
                <w:rFonts w:cs="Calibri"/>
                <w:szCs w:val="24"/>
              </w:rPr>
            </w:pPr>
            <w:r w:rsidRPr="00A87916">
              <w:rPr>
                <w:rFonts w:cs="Calibri"/>
                <w:szCs w:val="24"/>
              </w:rPr>
              <w:t>- wpływ na populacje ptaków i nietoperzy gniazdujących i hibernujących na/w budynkach, w których przewidziano termomodernizację lub montaż OZE na budynkach (np. paneli fotowoltaicznych);</w:t>
            </w:r>
          </w:p>
          <w:p w14:paraId="364E05D0" w14:textId="477F23D8" w:rsidR="00687E17" w:rsidRPr="00A87916" w:rsidRDefault="00687E17" w:rsidP="003D60F1">
            <w:pPr>
              <w:pStyle w:val="Mtab"/>
              <w:rPr>
                <w:rFonts w:cs="Calibri"/>
                <w:szCs w:val="24"/>
              </w:rPr>
            </w:pPr>
            <w:r w:rsidRPr="00A87916">
              <w:rPr>
                <w:rFonts w:cs="Calibri"/>
                <w:szCs w:val="24"/>
              </w:rPr>
              <w:t>- wycinka drzew i krzewów.</w:t>
            </w:r>
          </w:p>
        </w:tc>
        <w:tc>
          <w:tcPr>
            <w:tcW w:w="611" w:type="pct"/>
            <w:shd w:val="clear" w:color="auto" w:fill="auto"/>
            <w:noWrap/>
            <w:vAlign w:val="center"/>
          </w:tcPr>
          <w:p w14:paraId="6A41CDC8" w14:textId="738EE74A" w:rsidR="00687E17" w:rsidRPr="00A87916" w:rsidRDefault="00687E17"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79806DF6" w14:textId="4C4BE935" w:rsidR="00687E17" w:rsidRPr="00A87916" w:rsidRDefault="00687E17" w:rsidP="003D60F1">
            <w:pPr>
              <w:pStyle w:val="Mtab"/>
              <w:rPr>
                <w:rFonts w:cs="Calibri"/>
                <w:szCs w:val="24"/>
              </w:rPr>
            </w:pPr>
            <w:r w:rsidRPr="00A87916">
              <w:rPr>
                <w:rFonts w:cs="Calibri"/>
                <w:szCs w:val="24"/>
              </w:rPr>
              <w:t>Bezpośrednie</w:t>
            </w:r>
          </w:p>
        </w:tc>
        <w:tc>
          <w:tcPr>
            <w:tcW w:w="458" w:type="pct"/>
            <w:shd w:val="clear" w:color="auto" w:fill="auto"/>
            <w:noWrap/>
            <w:vAlign w:val="center"/>
          </w:tcPr>
          <w:p w14:paraId="4F075D51" w14:textId="173E82AE" w:rsidR="00687E17" w:rsidRPr="00A87916" w:rsidRDefault="00687E17" w:rsidP="003D60F1">
            <w:pPr>
              <w:pStyle w:val="Mtab"/>
              <w:rPr>
                <w:rFonts w:cs="Calibri"/>
                <w:szCs w:val="24"/>
              </w:rPr>
            </w:pPr>
            <w:r w:rsidRPr="00A87916">
              <w:rPr>
                <w:rFonts w:cs="Calibri"/>
                <w:szCs w:val="24"/>
              </w:rPr>
              <w:t>-</w:t>
            </w:r>
          </w:p>
        </w:tc>
        <w:tc>
          <w:tcPr>
            <w:tcW w:w="926" w:type="pct"/>
            <w:shd w:val="clear" w:color="auto" w:fill="auto"/>
            <w:noWrap/>
            <w:vAlign w:val="center"/>
          </w:tcPr>
          <w:p w14:paraId="5427FA51" w14:textId="77777777" w:rsidR="00687E17" w:rsidRPr="00A87916" w:rsidRDefault="00687E17" w:rsidP="003D60F1">
            <w:pPr>
              <w:pStyle w:val="Mtab"/>
              <w:rPr>
                <w:rFonts w:cs="Calibri"/>
                <w:szCs w:val="24"/>
              </w:rPr>
            </w:pPr>
            <w:r w:rsidRPr="00A87916">
              <w:rPr>
                <w:rFonts w:cs="Calibri"/>
                <w:szCs w:val="24"/>
              </w:rPr>
              <w:t>- odpowiedni wybór lokalizacji inwestycji (poza chronionymi siedliskami i stanowiskami chronionych gatunków);</w:t>
            </w:r>
          </w:p>
          <w:p w14:paraId="1CBADC9B" w14:textId="77777777" w:rsidR="00687E17" w:rsidRPr="00A87916" w:rsidRDefault="00687E17" w:rsidP="003D60F1">
            <w:pPr>
              <w:pStyle w:val="Mtab"/>
              <w:rPr>
                <w:rFonts w:cs="Calibri"/>
                <w:szCs w:val="24"/>
              </w:rPr>
            </w:pPr>
            <w:r w:rsidRPr="00A87916">
              <w:rPr>
                <w:rFonts w:cs="Calibri"/>
                <w:szCs w:val="24"/>
              </w:rPr>
              <w:t>- ograniczenie wycinki drzew i krzewów do minimum;</w:t>
            </w:r>
          </w:p>
          <w:p w14:paraId="47ADDE5B" w14:textId="77777777" w:rsidR="00687E17" w:rsidRPr="00A87916" w:rsidRDefault="00687E17" w:rsidP="003D60F1">
            <w:pPr>
              <w:pStyle w:val="Mtab"/>
              <w:rPr>
                <w:rFonts w:cs="Calibri"/>
                <w:szCs w:val="24"/>
              </w:rPr>
            </w:pPr>
            <w:r w:rsidRPr="00A87916">
              <w:rPr>
                <w:rFonts w:cs="Calibri"/>
                <w:szCs w:val="24"/>
              </w:rPr>
              <w:t xml:space="preserve">- dostosowanie terminu przeprowadzania prac </w:t>
            </w:r>
            <w:r w:rsidRPr="00A87916">
              <w:rPr>
                <w:rFonts w:cs="Calibri"/>
                <w:szCs w:val="24"/>
              </w:rPr>
              <w:lastRenderedPageBreak/>
              <w:t>do okresów lęgowych i hibernacji;</w:t>
            </w:r>
          </w:p>
          <w:p w14:paraId="6893DC71" w14:textId="74381DCD" w:rsidR="00687E17" w:rsidRPr="00A87916" w:rsidRDefault="00687E17" w:rsidP="003D60F1">
            <w:pPr>
              <w:pStyle w:val="Mtab"/>
              <w:rPr>
                <w:rFonts w:cs="Calibri"/>
                <w:szCs w:val="24"/>
              </w:rPr>
            </w:pPr>
            <w:r w:rsidRPr="00A87916">
              <w:rPr>
                <w:rFonts w:cs="Calibri"/>
                <w:szCs w:val="24"/>
              </w:rPr>
              <w:t>- stworzenie siedlisk zastępczych (np. budek dla ptaków i nietoperzy w przypadku termomodernizacji)</w:t>
            </w:r>
          </w:p>
        </w:tc>
      </w:tr>
      <w:tr w:rsidR="00687E17" w:rsidRPr="00A87916" w14:paraId="358E74AA" w14:textId="77777777" w:rsidTr="003D60F1">
        <w:trPr>
          <w:trHeight w:val="284"/>
        </w:trPr>
        <w:tc>
          <w:tcPr>
            <w:tcW w:w="508" w:type="pct"/>
            <w:vMerge/>
            <w:shd w:val="clear" w:color="auto" w:fill="auto"/>
            <w:noWrap/>
            <w:vAlign w:val="center"/>
          </w:tcPr>
          <w:p w14:paraId="4D61DBE6"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3E3DF6F3" w14:textId="4CD46A25" w:rsidR="00687E17" w:rsidRPr="00A87916" w:rsidRDefault="00687E17" w:rsidP="003D60F1">
            <w:pPr>
              <w:pStyle w:val="Mtab"/>
              <w:rPr>
                <w:rFonts w:cs="Calibri"/>
                <w:noProof/>
                <w:szCs w:val="24"/>
              </w:rPr>
            </w:pPr>
            <w:r w:rsidRPr="00A87916">
              <w:rPr>
                <w:rFonts w:cs="Calibri"/>
                <w:noProof/>
                <w:szCs w:val="24"/>
              </w:rPr>
              <w:t xml:space="preserve">CP6, i EFRR 4 </w:t>
            </w:r>
          </w:p>
        </w:tc>
        <w:tc>
          <w:tcPr>
            <w:tcW w:w="1682" w:type="pct"/>
            <w:shd w:val="clear" w:color="auto" w:fill="auto"/>
            <w:noWrap/>
            <w:vAlign w:val="center"/>
          </w:tcPr>
          <w:p w14:paraId="6A378D6F" w14:textId="77777777" w:rsidR="00687E17" w:rsidRPr="00A87916" w:rsidRDefault="00687E17" w:rsidP="003D60F1">
            <w:pPr>
              <w:pStyle w:val="Mtab"/>
              <w:rPr>
                <w:rFonts w:cs="Calibri"/>
                <w:szCs w:val="24"/>
              </w:rPr>
            </w:pPr>
            <w:r w:rsidRPr="00A87916">
              <w:rPr>
                <w:rFonts w:cs="Calibri"/>
                <w:szCs w:val="24"/>
              </w:rPr>
              <w:t>Faza realizacji:</w:t>
            </w:r>
          </w:p>
          <w:p w14:paraId="7039CE43" w14:textId="77777777" w:rsidR="00687E17" w:rsidRPr="00A87916" w:rsidRDefault="00687E17" w:rsidP="003D60F1">
            <w:pPr>
              <w:pStyle w:val="Mtab"/>
              <w:rPr>
                <w:rFonts w:cs="Calibri"/>
                <w:szCs w:val="24"/>
              </w:rPr>
            </w:pPr>
            <w:r w:rsidRPr="00A87916">
              <w:rPr>
                <w:rFonts w:cs="Calibri"/>
                <w:szCs w:val="24"/>
              </w:rPr>
              <w:t>Możliwe negatywne:</w:t>
            </w:r>
          </w:p>
          <w:p w14:paraId="74AAD29A" w14:textId="77777777" w:rsidR="00687E17" w:rsidRPr="00A87916" w:rsidRDefault="00687E17" w:rsidP="003D60F1">
            <w:pPr>
              <w:pStyle w:val="Mtab"/>
              <w:rPr>
                <w:rFonts w:cs="Calibri"/>
                <w:szCs w:val="24"/>
              </w:rPr>
            </w:pPr>
            <w:r w:rsidRPr="00A87916">
              <w:rPr>
                <w:rFonts w:cs="Calibri"/>
                <w:szCs w:val="24"/>
              </w:rPr>
              <w:t>- wycinka drzew i krzewów.</w:t>
            </w:r>
          </w:p>
        </w:tc>
        <w:tc>
          <w:tcPr>
            <w:tcW w:w="611" w:type="pct"/>
            <w:shd w:val="clear" w:color="auto" w:fill="auto"/>
            <w:noWrap/>
            <w:vAlign w:val="center"/>
          </w:tcPr>
          <w:p w14:paraId="585E5E4C" w14:textId="77777777" w:rsidR="00687E17" w:rsidRPr="00A87916" w:rsidRDefault="00687E17"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3754694B" w14:textId="77777777" w:rsidR="00687E17" w:rsidRPr="00A87916" w:rsidRDefault="00687E17" w:rsidP="003D60F1">
            <w:pPr>
              <w:pStyle w:val="Mtab"/>
              <w:rPr>
                <w:rFonts w:cs="Calibri"/>
                <w:szCs w:val="24"/>
              </w:rPr>
            </w:pPr>
            <w:r w:rsidRPr="00A87916">
              <w:rPr>
                <w:rFonts w:cs="Calibri"/>
                <w:szCs w:val="24"/>
              </w:rPr>
              <w:t>Bezpośrednie</w:t>
            </w:r>
          </w:p>
        </w:tc>
        <w:tc>
          <w:tcPr>
            <w:tcW w:w="458" w:type="pct"/>
            <w:shd w:val="clear" w:color="auto" w:fill="auto"/>
            <w:noWrap/>
            <w:vAlign w:val="center"/>
          </w:tcPr>
          <w:p w14:paraId="3C583A5D" w14:textId="1BA697D1" w:rsidR="00687E17" w:rsidRPr="00A87916" w:rsidRDefault="00687E17" w:rsidP="003D60F1">
            <w:pPr>
              <w:pStyle w:val="Mtab"/>
              <w:rPr>
                <w:rFonts w:cs="Calibri"/>
                <w:szCs w:val="24"/>
              </w:rPr>
            </w:pPr>
            <w:r w:rsidRPr="00A87916">
              <w:rPr>
                <w:rFonts w:cs="Calibri"/>
                <w:szCs w:val="24"/>
              </w:rPr>
              <w:t>-</w:t>
            </w:r>
          </w:p>
        </w:tc>
        <w:tc>
          <w:tcPr>
            <w:tcW w:w="926" w:type="pct"/>
            <w:shd w:val="clear" w:color="auto" w:fill="auto"/>
            <w:noWrap/>
            <w:vAlign w:val="center"/>
          </w:tcPr>
          <w:p w14:paraId="1FC3CCA4" w14:textId="2E909DF8" w:rsidR="00687E17" w:rsidRPr="00A87916" w:rsidRDefault="00687E17" w:rsidP="003D60F1">
            <w:pPr>
              <w:pStyle w:val="Mtab"/>
              <w:rPr>
                <w:rFonts w:cs="Calibri"/>
                <w:szCs w:val="24"/>
              </w:rPr>
            </w:pPr>
            <w:r w:rsidRPr="00A87916">
              <w:rPr>
                <w:rFonts w:cs="Calibri"/>
                <w:szCs w:val="24"/>
              </w:rPr>
              <w:t>- ograniczanie do minimum wycinki drzew i krzewów</w:t>
            </w:r>
          </w:p>
        </w:tc>
      </w:tr>
      <w:tr w:rsidR="00687E17" w:rsidRPr="00A87916" w14:paraId="578B77F4" w14:textId="77777777" w:rsidTr="003D60F1">
        <w:trPr>
          <w:trHeight w:val="284"/>
        </w:trPr>
        <w:tc>
          <w:tcPr>
            <w:tcW w:w="508" w:type="pct"/>
            <w:vMerge/>
            <w:shd w:val="clear" w:color="auto" w:fill="auto"/>
            <w:noWrap/>
            <w:vAlign w:val="center"/>
          </w:tcPr>
          <w:p w14:paraId="0602D983"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365F17B6" w14:textId="17E31E45" w:rsidR="00687E17" w:rsidRPr="00A87916" w:rsidRDefault="00687E17" w:rsidP="003D60F1">
            <w:pPr>
              <w:pStyle w:val="Mtab"/>
              <w:rPr>
                <w:rFonts w:cs="Calibri"/>
                <w:noProof/>
                <w:szCs w:val="24"/>
              </w:rPr>
            </w:pPr>
            <w:r w:rsidRPr="00A87916">
              <w:rPr>
                <w:rFonts w:cs="Calibri"/>
                <w:noProof/>
                <w:szCs w:val="24"/>
              </w:rPr>
              <w:t xml:space="preserve">CP6, i EFRR 5 </w:t>
            </w:r>
          </w:p>
        </w:tc>
        <w:tc>
          <w:tcPr>
            <w:tcW w:w="1682" w:type="pct"/>
            <w:shd w:val="clear" w:color="auto" w:fill="auto"/>
            <w:noWrap/>
            <w:vAlign w:val="center"/>
          </w:tcPr>
          <w:p w14:paraId="7F0CFF73" w14:textId="77777777" w:rsidR="00687E17" w:rsidRPr="00A87916" w:rsidRDefault="00687E17" w:rsidP="003D60F1">
            <w:pPr>
              <w:pStyle w:val="Mtab"/>
              <w:rPr>
                <w:rFonts w:cs="Calibri"/>
                <w:szCs w:val="24"/>
              </w:rPr>
            </w:pPr>
            <w:r w:rsidRPr="00A87916">
              <w:rPr>
                <w:rFonts w:cs="Calibri"/>
                <w:szCs w:val="24"/>
              </w:rPr>
              <w:t>Faza eksploatacji:</w:t>
            </w:r>
          </w:p>
          <w:p w14:paraId="30B0DC6F" w14:textId="77777777" w:rsidR="00687E17" w:rsidRPr="00A87916" w:rsidRDefault="00687E17" w:rsidP="003D60F1">
            <w:pPr>
              <w:pStyle w:val="Mtab"/>
              <w:rPr>
                <w:rFonts w:cs="Calibri"/>
                <w:szCs w:val="24"/>
              </w:rPr>
            </w:pPr>
            <w:r w:rsidRPr="00A87916">
              <w:rPr>
                <w:rFonts w:cs="Calibri"/>
                <w:szCs w:val="24"/>
              </w:rPr>
              <w:t>Możliwe pozytywne:</w:t>
            </w:r>
          </w:p>
          <w:p w14:paraId="0C055955" w14:textId="77777777" w:rsidR="00687E17" w:rsidRPr="00A87916" w:rsidRDefault="00687E17" w:rsidP="003D60F1">
            <w:pPr>
              <w:pStyle w:val="Mtab"/>
              <w:rPr>
                <w:rFonts w:cs="Calibri"/>
                <w:szCs w:val="24"/>
              </w:rPr>
            </w:pPr>
            <w:r w:rsidRPr="00A87916">
              <w:rPr>
                <w:rFonts w:cs="Calibri"/>
                <w:szCs w:val="24"/>
              </w:rPr>
              <w:t>-zwiększenie terenów biologicznie czynnych;</w:t>
            </w:r>
          </w:p>
          <w:p w14:paraId="4440BE89" w14:textId="77777777" w:rsidR="00687E17" w:rsidRPr="00A87916" w:rsidRDefault="00687E17" w:rsidP="003D60F1">
            <w:pPr>
              <w:pStyle w:val="Mtab"/>
              <w:rPr>
                <w:rFonts w:cs="Calibri"/>
                <w:szCs w:val="24"/>
              </w:rPr>
            </w:pPr>
            <w:r w:rsidRPr="00A87916">
              <w:rPr>
                <w:rFonts w:cs="Calibri"/>
                <w:szCs w:val="24"/>
              </w:rPr>
              <w:t>- zwiększenie różnorodności biologicznej terenów po eksploatacji górniczej i poprzemysłowych;</w:t>
            </w:r>
          </w:p>
          <w:p w14:paraId="791D5F88" w14:textId="02DA7181" w:rsidR="00687E17" w:rsidRPr="00A87916" w:rsidRDefault="00687E17" w:rsidP="003D60F1">
            <w:pPr>
              <w:pStyle w:val="Mtab"/>
              <w:rPr>
                <w:rFonts w:cs="Calibri"/>
                <w:szCs w:val="24"/>
              </w:rPr>
            </w:pPr>
            <w:r w:rsidRPr="00A87916">
              <w:rPr>
                <w:rFonts w:cs="Calibri"/>
                <w:szCs w:val="24"/>
              </w:rPr>
              <w:lastRenderedPageBreak/>
              <w:t>- zwiększenie świadomości mieszkańców nt. potrzeby ochrony walorów przyrodniczych regionu.</w:t>
            </w:r>
          </w:p>
        </w:tc>
        <w:tc>
          <w:tcPr>
            <w:tcW w:w="611" w:type="pct"/>
            <w:shd w:val="clear" w:color="auto" w:fill="auto"/>
            <w:noWrap/>
            <w:vAlign w:val="center"/>
          </w:tcPr>
          <w:p w14:paraId="76E6CA02" w14:textId="11410C47" w:rsidR="00687E17" w:rsidRPr="00A87916" w:rsidRDefault="00687E17" w:rsidP="003D60F1">
            <w:pPr>
              <w:pStyle w:val="Mtab"/>
              <w:rPr>
                <w:rFonts w:cs="Calibri"/>
                <w:szCs w:val="24"/>
              </w:rPr>
            </w:pPr>
            <w:r w:rsidRPr="00A87916">
              <w:rPr>
                <w:rFonts w:cs="Calibri"/>
                <w:szCs w:val="24"/>
              </w:rPr>
              <w:lastRenderedPageBreak/>
              <w:t>Krótkoterminowe, długoterminowe</w:t>
            </w:r>
          </w:p>
        </w:tc>
        <w:tc>
          <w:tcPr>
            <w:tcW w:w="408" w:type="pct"/>
            <w:shd w:val="clear" w:color="auto" w:fill="auto"/>
            <w:noWrap/>
            <w:vAlign w:val="center"/>
          </w:tcPr>
          <w:p w14:paraId="0EE09442" w14:textId="0780ABEF" w:rsidR="00687E17" w:rsidRPr="00A87916" w:rsidRDefault="00687E17"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58A4603F" w14:textId="6E50936A" w:rsidR="00687E17" w:rsidRPr="00A87916" w:rsidRDefault="00687E17" w:rsidP="003D60F1">
            <w:pPr>
              <w:pStyle w:val="Mtab"/>
              <w:rPr>
                <w:rFonts w:cs="Calibri"/>
                <w:szCs w:val="24"/>
              </w:rPr>
            </w:pPr>
            <w:r w:rsidRPr="00A87916">
              <w:rPr>
                <w:rFonts w:cs="Calibri"/>
                <w:szCs w:val="24"/>
              </w:rPr>
              <w:t>-</w:t>
            </w:r>
          </w:p>
        </w:tc>
        <w:tc>
          <w:tcPr>
            <w:tcW w:w="926" w:type="pct"/>
            <w:shd w:val="clear" w:color="auto" w:fill="auto"/>
            <w:noWrap/>
            <w:vAlign w:val="center"/>
          </w:tcPr>
          <w:p w14:paraId="350D3A89" w14:textId="24342E10" w:rsidR="00687E17" w:rsidRPr="00A87916" w:rsidRDefault="00687E17" w:rsidP="003D60F1">
            <w:pPr>
              <w:pStyle w:val="Mtab"/>
              <w:rPr>
                <w:rFonts w:cs="Calibri"/>
                <w:szCs w:val="24"/>
              </w:rPr>
            </w:pPr>
            <w:r w:rsidRPr="00A87916">
              <w:rPr>
                <w:rFonts w:cs="Calibri"/>
                <w:szCs w:val="24"/>
              </w:rPr>
              <w:t>-</w:t>
            </w:r>
          </w:p>
        </w:tc>
      </w:tr>
      <w:tr w:rsidR="00687E17" w:rsidRPr="00A87916" w14:paraId="32303C30" w14:textId="77777777" w:rsidTr="003D60F1">
        <w:trPr>
          <w:trHeight w:val="284"/>
        </w:trPr>
        <w:tc>
          <w:tcPr>
            <w:tcW w:w="508" w:type="pct"/>
            <w:vMerge/>
            <w:shd w:val="clear" w:color="auto" w:fill="auto"/>
            <w:noWrap/>
            <w:vAlign w:val="center"/>
          </w:tcPr>
          <w:p w14:paraId="45375FEA"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786776C3" w14:textId="00D7ECAA" w:rsidR="00687E17" w:rsidRPr="00A87916" w:rsidRDefault="00687E17" w:rsidP="003D60F1">
            <w:pPr>
              <w:pStyle w:val="Mtab"/>
              <w:rPr>
                <w:rFonts w:cs="Calibri"/>
                <w:noProof/>
                <w:szCs w:val="24"/>
              </w:rPr>
            </w:pPr>
            <w:r w:rsidRPr="00A87916">
              <w:rPr>
                <w:rFonts w:cs="Calibri"/>
                <w:noProof/>
                <w:szCs w:val="24"/>
              </w:rPr>
              <w:t>CP6, i EFRR 6</w:t>
            </w:r>
          </w:p>
        </w:tc>
        <w:tc>
          <w:tcPr>
            <w:tcW w:w="1682" w:type="pct"/>
            <w:shd w:val="clear" w:color="auto" w:fill="auto"/>
            <w:noWrap/>
            <w:vAlign w:val="center"/>
          </w:tcPr>
          <w:p w14:paraId="769EE8DB" w14:textId="77777777" w:rsidR="00687E17" w:rsidRPr="00A87916" w:rsidRDefault="00687E17" w:rsidP="003D60F1">
            <w:pPr>
              <w:pStyle w:val="Mtab"/>
              <w:rPr>
                <w:rFonts w:cs="Calibri"/>
                <w:szCs w:val="24"/>
              </w:rPr>
            </w:pPr>
            <w:r w:rsidRPr="00A87916">
              <w:rPr>
                <w:rFonts w:cs="Calibri"/>
                <w:szCs w:val="24"/>
              </w:rPr>
              <w:t>Faza eksploatacji:</w:t>
            </w:r>
          </w:p>
          <w:p w14:paraId="4958151E" w14:textId="77777777" w:rsidR="00687E17" w:rsidRPr="00A87916" w:rsidRDefault="00687E17" w:rsidP="003D60F1">
            <w:pPr>
              <w:pStyle w:val="Mtab"/>
              <w:rPr>
                <w:rFonts w:cs="Calibri"/>
                <w:szCs w:val="24"/>
              </w:rPr>
            </w:pPr>
            <w:r w:rsidRPr="00A87916">
              <w:rPr>
                <w:rFonts w:cs="Calibri"/>
                <w:szCs w:val="24"/>
              </w:rPr>
              <w:t>Możliwe pozytywne:</w:t>
            </w:r>
          </w:p>
          <w:p w14:paraId="3444001D" w14:textId="532EF325" w:rsidR="00687E17" w:rsidRPr="00A87916" w:rsidRDefault="00687E17" w:rsidP="003D60F1">
            <w:pPr>
              <w:pStyle w:val="Mtab"/>
              <w:rPr>
                <w:rFonts w:cs="Calibri"/>
                <w:szCs w:val="24"/>
              </w:rPr>
            </w:pPr>
            <w:r w:rsidRPr="00A87916">
              <w:rPr>
                <w:rFonts w:cs="Calibri"/>
                <w:szCs w:val="24"/>
              </w:rPr>
              <w:t>- poprzez poprawę jakości wód podziemnych poprawi się stan ekosystemów zależnych od wód.</w:t>
            </w:r>
          </w:p>
        </w:tc>
        <w:tc>
          <w:tcPr>
            <w:tcW w:w="611" w:type="pct"/>
            <w:shd w:val="clear" w:color="auto" w:fill="auto"/>
            <w:noWrap/>
            <w:vAlign w:val="center"/>
          </w:tcPr>
          <w:p w14:paraId="2FC53A51" w14:textId="4B32A4B6" w:rsidR="00687E17" w:rsidRPr="00A87916" w:rsidRDefault="00687E17" w:rsidP="003D60F1">
            <w:pPr>
              <w:pStyle w:val="Mtab"/>
              <w:rPr>
                <w:rFonts w:cs="Calibri"/>
                <w:szCs w:val="24"/>
              </w:rPr>
            </w:pPr>
            <w:r w:rsidRPr="00A87916">
              <w:rPr>
                <w:rFonts w:cs="Calibri"/>
                <w:szCs w:val="24"/>
              </w:rPr>
              <w:t>Długoterminowe, stałe</w:t>
            </w:r>
          </w:p>
        </w:tc>
        <w:tc>
          <w:tcPr>
            <w:tcW w:w="408" w:type="pct"/>
            <w:shd w:val="clear" w:color="auto" w:fill="auto"/>
            <w:noWrap/>
            <w:vAlign w:val="center"/>
          </w:tcPr>
          <w:p w14:paraId="3C5B10D7" w14:textId="70E5C4E3" w:rsidR="00687E17" w:rsidRPr="00A87916" w:rsidRDefault="00687E17" w:rsidP="003D60F1">
            <w:pPr>
              <w:pStyle w:val="Mtab"/>
              <w:rPr>
                <w:rFonts w:cs="Calibri"/>
                <w:szCs w:val="24"/>
              </w:rPr>
            </w:pPr>
            <w:r w:rsidRPr="00A87916">
              <w:rPr>
                <w:rFonts w:cs="Calibri"/>
                <w:szCs w:val="24"/>
              </w:rPr>
              <w:t>Pośrednie, wtórne</w:t>
            </w:r>
          </w:p>
        </w:tc>
        <w:tc>
          <w:tcPr>
            <w:tcW w:w="458" w:type="pct"/>
            <w:shd w:val="clear" w:color="auto" w:fill="auto"/>
            <w:noWrap/>
            <w:vAlign w:val="center"/>
          </w:tcPr>
          <w:p w14:paraId="0CA1D2AA" w14:textId="39BF3273" w:rsidR="00687E17" w:rsidRPr="00A87916" w:rsidRDefault="00687E17" w:rsidP="003D60F1">
            <w:pPr>
              <w:pStyle w:val="Mtab"/>
              <w:rPr>
                <w:rFonts w:cs="Calibri"/>
                <w:szCs w:val="24"/>
              </w:rPr>
            </w:pPr>
            <w:r w:rsidRPr="00A87916">
              <w:rPr>
                <w:rFonts w:cs="Calibri"/>
                <w:szCs w:val="24"/>
              </w:rPr>
              <w:t>-</w:t>
            </w:r>
          </w:p>
        </w:tc>
        <w:tc>
          <w:tcPr>
            <w:tcW w:w="926" w:type="pct"/>
            <w:shd w:val="clear" w:color="auto" w:fill="auto"/>
            <w:noWrap/>
            <w:vAlign w:val="center"/>
          </w:tcPr>
          <w:p w14:paraId="371B6CF8" w14:textId="76FF3486" w:rsidR="00687E17" w:rsidRPr="00A87916" w:rsidRDefault="00687E17" w:rsidP="003D60F1">
            <w:pPr>
              <w:pStyle w:val="Mtab"/>
              <w:rPr>
                <w:rFonts w:cs="Calibri"/>
                <w:szCs w:val="24"/>
              </w:rPr>
            </w:pPr>
            <w:r w:rsidRPr="00A87916">
              <w:rPr>
                <w:rFonts w:cs="Calibri"/>
                <w:szCs w:val="24"/>
              </w:rPr>
              <w:t>-</w:t>
            </w:r>
          </w:p>
        </w:tc>
      </w:tr>
      <w:tr w:rsidR="00687E17" w:rsidRPr="00A87916" w14:paraId="59E87725" w14:textId="77777777" w:rsidTr="003D60F1">
        <w:trPr>
          <w:trHeight w:val="284"/>
        </w:trPr>
        <w:tc>
          <w:tcPr>
            <w:tcW w:w="508" w:type="pct"/>
            <w:vMerge/>
            <w:shd w:val="clear" w:color="auto" w:fill="auto"/>
            <w:noWrap/>
            <w:vAlign w:val="center"/>
          </w:tcPr>
          <w:p w14:paraId="351E635E"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69D6DD2B" w14:textId="355CAD78" w:rsidR="00687E17" w:rsidRPr="00A87916" w:rsidRDefault="00687E17" w:rsidP="003D60F1">
            <w:pPr>
              <w:pStyle w:val="Mtab"/>
              <w:rPr>
                <w:rFonts w:cs="Calibri"/>
                <w:noProof/>
                <w:szCs w:val="24"/>
              </w:rPr>
            </w:pPr>
            <w:r w:rsidRPr="00A87916">
              <w:rPr>
                <w:rFonts w:cs="Calibri"/>
                <w:noProof/>
                <w:szCs w:val="24"/>
              </w:rPr>
              <w:t xml:space="preserve">CP6, i EFRR 7 </w:t>
            </w:r>
          </w:p>
        </w:tc>
        <w:tc>
          <w:tcPr>
            <w:tcW w:w="1682" w:type="pct"/>
            <w:shd w:val="clear" w:color="auto" w:fill="auto"/>
            <w:noWrap/>
            <w:vAlign w:val="center"/>
          </w:tcPr>
          <w:p w14:paraId="72EFBA85" w14:textId="77777777" w:rsidR="00687E17" w:rsidRPr="00A87916" w:rsidRDefault="00687E17" w:rsidP="003D60F1">
            <w:pPr>
              <w:pStyle w:val="Mtab"/>
              <w:rPr>
                <w:rFonts w:cs="Calibri"/>
                <w:szCs w:val="24"/>
              </w:rPr>
            </w:pPr>
            <w:r w:rsidRPr="00A87916">
              <w:rPr>
                <w:rFonts w:cs="Calibri"/>
                <w:szCs w:val="24"/>
              </w:rPr>
              <w:t>Faza realizacji:</w:t>
            </w:r>
          </w:p>
          <w:p w14:paraId="71D382D7" w14:textId="77777777" w:rsidR="00687E17" w:rsidRPr="00A87916" w:rsidRDefault="00687E17" w:rsidP="003D60F1">
            <w:pPr>
              <w:pStyle w:val="Mtab"/>
              <w:rPr>
                <w:rFonts w:cs="Calibri"/>
                <w:szCs w:val="24"/>
              </w:rPr>
            </w:pPr>
            <w:r w:rsidRPr="00A87916">
              <w:rPr>
                <w:rFonts w:cs="Calibri"/>
                <w:szCs w:val="24"/>
              </w:rPr>
              <w:t>Możliwe negatywne:</w:t>
            </w:r>
          </w:p>
          <w:p w14:paraId="5A4F5C21" w14:textId="77777777" w:rsidR="00687E17" w:rsidRPr="00A87916" w:rsidRDefault="00687E17" w:rsidP="003D60F1">
            <w:pPr>
              <w:pStyle w:val="Mtab"/>
              <w:rPr>
                <w:rFonts w:cs="Calibri"/>
                <w:szCs w:val="24"/>
              </w:rPr>
            </w:pPr>
            <w:r w:rsidRPr="00A87916">
              <w:rPr>
                <w:rFonts w:cs="Calibri"/>
                <w:szCs w:val="24"/>
              </w:rPr>
              <w:t>- wpływ na populacje ptaków i nietoperzy gniazdujących i hibernujących na/w budynkach, w których przewidziano termomodernizację lub montaż OZE na budynkach (np. paneli fotowoltaicznych);</w:t>
            </w:r>
          </w:p>
          <w:p w14:paraId="318E38BA" w14:textId="77777777" w:rsidR="00687E17" w:rsidRPr="00A87916" w:rsidRDefault="00687E17" w:rsidP="003D60F1">
            <w:pPr>
              <w:pStyle w:val="Mtab"/>
              <w:rPr>
                <w:rFonts w:cs="Calibri"/>
                <w:szCs w:val="24"/>
              </w:rPr>
            </w:pPr>
            <w:r w:rsidRPr="00A87916">
              <w:rPr>
                <w:rFonts w:cs="Calibri"/>
                <w:szCs w:val="24"/>
              </w:rPr>
              <w:t>- wycinka drzew i krzewów.</w:t>
            </w:r>
          </w:p>
        </w:tc>
        <w:tc>
          <w:tcPr>
            <w:tcW w:w="611" w:type="pct"/>
            <w:shd w:val="clear" w:color="auto" w:fill="auto"/>
            <w:noWrap/>
            <w:vAlign w:val="center"/>
          </w:tcPr>
          <w:p w14:paraId="38231023" w14:textId="77777777" w:rsidR="00687E17" w:rsidRPr="00A87916" w:rsidRDefault="00687E17"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342EDD04" w14:textId="77777777" w:rsidR="00687E17" w:rsidRPr="00A87916" w:rsidRDefault="00687E17" w:rsidP="003D60F1">
            <w:pPr>
              <w:pStyle w:val="Mtab"/>
              <w:rPr>
                <w:rFonts w:cs="Calibri"/>
                <w:szCs w:val="24"/>
              </w:rPr>
            </w:pPr>
            <w:r w:rsidRPr="00A87916">
              <w:rPr>
                <w:rFonts w:cs="Calibri"/>
                <w:szCs w:val="24"/>
              </w:rPr>
              <w:t>Bezpośrednie</w:t>
            </w:r>
          </w:p>
        </w:tc>
        <w:tc>
          <w:tcPr>
            <w:tcW w:w="458" w:type="pct"/>
            <w:shd w:val="clear" w:color="auto" w:fill="auto"/>
            <w:noWrap/>
            <w:vAlign w:val="center"/>
          </w:tcPr>
          <w:p w14:paraId="04E1B52E" w14:textId="77777777" w:rsidR="00687E17" w:rsidRPr="00A87916" w:rsidRDefault="00687E17" w:rsidP="003D60F1">
            <w:pPr>
              <w:pStyle w:val="Mtab"/>
              <w:rPr>
                <w:rFonts w:cs="Calibri"/>
                <w:szCs w:val="24"/>
              </w:rPr>
            </w:pPr>
            <w:r w:rsidRPr="00A87916">
              <w:rPr>
                <w:rFonts w:cs="Calibri"/>
                <w:szCs w:val="24"/>
              </w:rPr>
              <w:t>-</w:t>
            </w:r>
          </w:p>
        </w:tc>
        <w:tc>
          <w:tcPr>
            <w:tcW w:w="926" w:type="pct"/>
            <w:shd w:val="clear" w:color="auto" w:fill="auto"/>
            <w:noWrap/>
            <w:vAlign w:val="center"/>
          </w:tcPr>
          <w:p w14:paraId="226717AA" w14:textId="77777777" w:rsidR="00687E17" w:rsidRPr="00A87916" w:rsidRDefault="00687E17" w:rsidP="003D60F1">
            <w:pPr>
              <w:pStyle w:val="Mtab"/>
              <w:rPr>
                <w:rFonts w:cs="Calibri"/>
                <w:szCs w:val="24"/>
              </w:rPr>
            </w:pPr>
            <w:r w:rsidRPr="00A87916">
              <w:rPr>
                <w:rFonts w:cs="Calibri"/>
                <w:szCs w:val="24"/>
              </w:rPr>
              <w:t>- odpowiedni wybór lokalizacji inwestycji (poza chronionymi siedliskami i stanowiskami chronionych gatunków);</w:t>
            </w:r>
          </w:p>
          <w:p w14:paraId="6803A228" w14:textId="77777777" w:rsidR="00687E17" w:rsidRPr="00A87916" w:rsidRDefault="00687E17" w:rsidP="003D60F1">
            <w:pPr>
              <w:pStyle w:val="Mtab"/>
              <w:rPr>
                <w:rFonts w:cs="Calibri"/>
                <w:szCs w:val="24"/>
              </w:rPr>
            </w:pPr>
            <w:r w:rsidRPr="00A87916">
              <w:rPr>
                <w:rFonts w:cs="Calibri"/>
                <w:szCs w:val="24"/>
              </w:rPr>
              <w:t>- ograniczenie wycinki drzew i krzewów do minimum;</w:t>
            </w:r>
          </w:p>
          <w:p w14:paraId="6E70CAB8" w14:textId="77777777" w:rsidR="00687E17" w:rsidRPr="00A87916" w:rsidRDefault="00687E17" w:rsidP="003D60F1">
            <w:pPr>
              <w:pStyle w:val="Mtab"/>
              <w:rPr>
                <w:rFonts w:cs="Calibri"/>
                <w:szCs w:val="24"/>
              </w:rPr>
            </w:pPr>
            <w:r w:rsidRPr="00A87916">
              <w:rPr>
                <w:rFonts w:cs="Calibri"/>
                <w:szCs w:val="24"/>
              </w:rPr>
              <w:lastRenderedPageBreak/>
              <w:t>- dostosowanie terminu przeprowadzania prac do okresów lęgowych i hibernacji;</w:t>
            </w:r>
          </w:p>
          <w:p w14:paraId="61F04734" w14:textId="781DEE26" w:rsidR="00687E17" w:rsidRPr="00A87916" w:rsidRDefault="00687E17" w:rsidP="003D60F1">
            <w:pPr>
              <w:pStyle w:val="Mtab"/>
              <w:rPr>
                <w:rFonts w:cs="Calibri"/>
                <w:szCs w:val="24"/>
              </w:rPr>
            </w:pPr>
            <w:r w:rsidRPr="00A87916">
              <w:rPr>
                <w:rFonts w:cs="Calibri"/>
                <w:szCs w:val="24"/>
              </w:rPr>
              <w:t>- stworzenie siedlisk zastępczych (np. budek dla ptaków i nietoperzy w przypadku termomodernizacji)</w:t>
            </w:r>
          </w:p>
        </w:tc>
      </w:tr>
      <w:tr w:rsidR="00687E17" w:rsidRPr="00A87916" w14:paraId="6782C36D" w14:textId="77777777" w:rsidTr="003D60F1">
        <w:trPr>
          <w:trHeight w:val="284"/>
        </w:trPr>
        <w:tc>
          <w:tcPr>
            <w:tcW w:w="508" w:type="pct"/>
            <w:vMerge/>
            <w:shd w:val="clear" w:color="auto" w:fill="auto"/>
            <w:noWrap/>
            <w:vAlign w:val="center"/>
          </w:tcPr>
          <w:p w14:paraId="462FBDCD"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309148E0" w14:textId="1A4EA253" w:rsidR="00687E17" w:rsidRPr="00A87916" w:rsidRDefault="00687E17" w:rsidP="003D60F1">
            <w:pPr>
              <w:pStyle w:val="Mtab"/>
              <w:rPr>
                <w:rFonts w:cs="Calibri"/>
                <w:noProof/>
                <w:szCs w:val="24"/>
              </w:rPr>
            </w:pPr>
            <w:r w:rsidRPr="00A87916">
              <w:rPr>
                <w:rFonts w:cs="Calibri"/>
                <w:noProof/>
                <w:szCs w:val="24"/>
              </w:rPr>
              <w:t xml:space="preserve">CP6, i EFRR 8 </w:t>
            </w:r>
          </w:p>
        </w:tc>
        <w:tc>
          <w:tcPr>
            <w:tcW w:w="1682" w:type="pct"/>
            <w:shd w:val="clear" w:color="auto" w:fill="auto"/>
            <w:noWrap/>
            <w:vAlign w:val="center"/>
          </w:tcPr>
          <w:p w14:paraId="50A58653" w14:textId="77777777" w:rsidR="00687E17" w:rsidRPr="00A87916" w:rsidRDefault="00687E17" w:rsidP="003D60F1">
            <w:pPr>
              <w:pStyle w:val="Mtab"/>
              <w:rPr>
                <w:rFonts w:cs="Calibri"/>
                <w:szCs w:val="24"/>
              </w:rPr>
            </w:pPr>
            <w:r w:rsidRPr="00A87916">
              <w:rPr>
                <w:rFonts w:cs="Calibri"/>
                <w:szCs w:val="24"/>
              </w:rPr>
              <w:t>Faza realizacji:</w:t>
            </w:r>
          </w:p>
          <w:p w14:paraId="791F0CE5" w14:textId="77777777" w:rsidR="00687E17" w:rsidRPr="00A87916" w:rsidRDefault="00687E17" w:rsidP="003D60F1">
            <w:pPr>
              <w:pStyle w:val="Mtab"/>
              <w:rPr>
                <w:rFonts w:cs="Calibri"/>
                <w:szCs w:val="24"/>
              </w:rPr>
            </w:pPr>
            <w:r w:rsidRPr="00A87916">
              <w:rPr>
                <w:rFonts w:cs="Calibri"/>
                <w:szCs w:val="24"/>
              </w:rPr>
              <w:t>Możliwe negatywne:</w:t>
            </w:r>
          </w:p>
          <w:p w14:paraId="373E98DD" w14:textId="77777777" w:rsidR="00687E17" w:rsidRPr="00A87916" w:rsidRDefault="00687E17" w:rsidP="003D60F1">
            <w:pPr>
              <w:pStyle w:val="Mtab"/>
              <w:rPr>
                <w:rFonts w:cs="Calibri"/>
                <w:szCs w:val="24"/>
              </w:rPr>
            </w:pPr>
            <w:r w:rsidRPr="00A87916">
              <w:rPr>
                <w:rFonts w:cs="Calibri"/>
                <w:szCs w:val="24"/>
              </w:rPr>
              <w:t>- zajmowanie siedlisk, stanowisk chronionych roślin, siedlisk płazów i gadów, ssaków i ryb oraz pogorszenie stanu tych siedlisk;</w:t>
            </w:r>
          </w:p>
          <w:p w14:paraId="777B30DF" w14:textId="77777777" w:rsidR="00687E17" w:rsidRPr="00A87916" w:rsidRDefault="00687E17" w:rsidP="003D60F1">
            <w:pPr>
              <w:pStyle w:val="Mtab"/>
              <w:rPr>
                <w:rFonts w:cs="Calibri"/>
                <w:szCs w:val="24"/>
              </w:rPr>
            </w:pPr>
            <w:r w:rsidRPr="00A87916">
              <w:rPr>
                <w:rFonts w:cs="Calibri"/>
                <w:szCs w:val="24"/>
              </w:rPr>
              <w:t>- efekt barierowy;</w:t>
            </w:r>
          </w:p>
          <w:p w14:paraId="4C0ECC01" w14:textId="77777777" w:rsidR="00687E17" w:rsidRPr="00A87916" w:rsidRDefault="00687E17" w:rsidP="003D60F1">
            <w:pPr>
              <w:pStyle w:val="Mtab"/>
              <w:rPr>
                <w:rFonts w:cs="Calibri"/>
                <w:szCs w:val="24"/>
              </w:rPr>
            </w:pPr>
            <w:r w:rsidRPr="00A87916">
              <w:rPr>
                <w:rFonts w:cs="Calibri"/>
                <w:szCs w:val="24"/>
              </w:rPr>
              <w:t>- usuwanie drzew i krzewów;</w:t>
            </w:r>
          </w:p>
          <w:p w14:paraId="6EB518E7" w14:textId="77777777" w:rsidR="00687E17" w:rsidRPr="00A87916" w:rsidRDefault="00687E17" w:rsidP="003D60F1">
            <w:pPr>
              <w:pStyle w:val="Mtab"/>
              <w:rPr>
                <w:rFonts w:cs="Calibri"/>
                <w:szCs w:val="24"/>
              </w:rPr>
            </w:pPr>
            <w:r w:rsidRPr="00A87916">
              <w:rPr>
                <w:rFonts w:cs="Calibri"/>
                <w:szCs w:val="24"/>
              </w:rPr>
              <w:t>- płoszenie zwierząt;</w:t>
            </w:r>
          </w:p>
          <w:p w14:paraId="34894E41" w14:textId="77777777" w:rsidR="00687E17" w:rsidRPr="00A87916" w:rsidRDefault="00687E17" w:rsidP="003D60F1">
            <w:pPr>
              <w:pStyle w:val="Mtab"/>
              <w:rPr>
                <w:rFonts w:cs="Calibri"/>
                <w:szCs w:val="24"/>
              </w:rPr>
            </w:pPr>
            <w:r w:rsidRPr="00A87916">
              <w:rPr>
                <w:rFonts w:cs="Calibri"/>
                <w:szCs w:val="24"/>
              </w:rPr>
              <w:lastRenderedPageBreak/>
              <w:t>- ryzyko przenikania zanieczyszczeń z terenu budowy do siedlisk (w szczególności hydrogenicznych oraz rzecznych);</w:t>
            </w:r>
          </w:p>
          <w:p w14:paraId="128BE2AA" w14:textId="77777777" w:rsidR="00687E17" w:rsidRPr="00A87916" w:rsidRDefault="00687E17" w:rsidP="003D60F1">
            <w:pPr>
              <w:pStyle w:val="Mtab"/>
              <w:rPr>
                <w:rFonts w:cs="Calibri"/>
                <w:szCs w:val="24"/>
              </w:rPr>
            </w:pPr>
            <w:r w:rsidRPr="00A87916">
              <w:rPr>
                <w:rFonts w:cs="Calibri"/>
                <w:szCs w:val="24"/>
              </w:rPr>
              <w:t>- zmiany stosunków wodnych.</w:t>
            </w:r>
          </w:p>
          <w:p w14:paraId="1B835F70" w14:textId="77777777" w:rsidR="00687E17" w:rsidRPr="00A87916" w:rsidRDefault="00687E17" w:rsidP="003D60F1">
            <w:pPr>
              <w:pStyle w:val="Mtab"/>
              <w:rPr>
                <w:rFonts w:cs="Calibri"/>
                <w:szCs w:val="24"/>
              </w:rPr>
            </w:pPr>
            <w:r w:rsidRPr="00A87916">
              <w:rPr>
                <w:rFonts w:cs="Calibri"/>
                <w:szCs w:val="24"/>
              </w:rPr>
              <w:t>Faza eksploatacji:</w:t>
            </w:r>
          </w:p>
          <w:p w14:paraId="19F110B3" w14:textId="77777777" w:rsidR="00687E17" w:rsidRPr="00A87916" w:rsidRDefault="00687E17" w:rsidP="003D60F1">
            <w:pPr>
              <w:pStyle w:val="Mtab"/>
              <w:rPr>
                <w:rFonts w:cs="Calibri"/>
                <w:szCs w:val="24"/>
              </w:rPr>
            </w:pPr>
            <w:r w:rsidRPr="00A87916">
              <w:rPr>
                <w:rFonts w:cs="Calibri"/>
                <w:szCs w:val="24"/>
              </w:rPr>
              <w:t>Możliwe negatywne oddziaływanie:</w:t>
            </w:r>
          </w:p>
          <w:p w14:paraId="501A61AB" w14:textId="77777777" w:rsidR="00687E17" w:rsidRPr="00A87916" w:rsidRDefault="00687E17" w:rsidP="003D60F1">
            <w:pPr>
              <w:pStyle w:val="Mtab"/>
              <w:rPr>
                <w:rFonts w:cs="Calibri"/>
                <w:szCs w:val="24"/>
              </w:rPr>
            </w:pPr>
            <w:r w:rsidRPr="00A87916">
              <w:rPr>
                <w:rFonts w:cs="Calibri"/>
                <w:szCs w:val="24"/>
              </w:rPr>
              <w:t>- wystąpienie oraz nasilenie efektu barierowego;</w:t>
            </w:r>
          </w:p>
          <w:p w14:paraId="1F21B145" w14:textId="77777777" w:rsidR="00687E17" w:rsidRPr="00A87916" w:rsidRDefault="00687E17" w:rsidP="003D60F1">
            <w:pPr>
              <w:pStyle w:val="Mtab"/>
              <w:rPr>
                <w:rFonts w:cs="Calibri"/>
                <w:szCs w:val="24"/>
              </w:rPr>
            </w:pPr>
            <w:r w:rsidRPr="00A87916">
              <w:rPr>
                <w:rFonts w:cs="Calibri"/>
                <w:szCs w:val="24"/>
              </w:rPr>
              <w:t>- fragmentacja siedlisk;</w:t>
            </w:r>
          </w:p>
          <w:p w14:paraId="6A9A56DE" w14:textId="77777777" w:rsidR="00687E17" w:rsidRPr="00A87916" w:rsidRDefault="00687E17" w:rsidP="003D60F1">
            <w:pPr>
              <w:pStyle w:val="Mtab"/>
              <w:rPr>
                <w:rFonts w:cs="Calibri"/>
                <w:szCs w:val="24"/>
              </w:rPr>
            </w:pPr>
            <w:r w:rsidRPr="00A87916">
              <w:rPr>
                <w:rFonts w:cs="Calibri"/>
                <w:szCs w:val="24"/>
              </w:rPr>
              <w:t>- płoszenie;</w:t>
            </w:r>
          </w:p>
          <w:p w14:paraId="3E036255" w14:textId="77777777" w:rsidR="00687E17" w:rsidRPr="00A87916" w:rsidRDefault="00687E17" w:rsidP="003D60F1">
            <w:pPr>
              <w:pStyle w:val="Mtab"/>
              <w:rPr>
                <w:rFonts w:cs="Calibri"/>
                <w:szCs w:val="24"/>
              </w:rPr>
            </w:pPr>
            <w:r w:rsidRPr="00A87916">
              <w:rPr>
                <w:rFonts w:cs="Calibri"/>
                <w:szCs w:val="24"/>
              </w:rPr>
              <w:t>- kolizje ze zwierzętami.</w:t>
            </w:r>
          </w:p>
        </w:tc>
        <w:tc>
          <w:tcPr>
            <w:tcW w:w="611" w:type="pct"/>
            <w:shd w:val="clear" w:color="auto" w:fill="auto"/>
            <w:noWrap/>
            <w:vAlign w:val="center"/>
          </w:tcPr>
          <w:p w14:paraId="22E02EFF" w14:textId="77777777" w:rsidR="00687E17" w:rsidRPr="00A87916" w:rsidRDefault="00687E17" w:rsidP="003D60F1">
            <w:pPr>
              <w:pStyle w:val="Mtab"/>
              <w:rPr>
                <w:rFonts w:cs="Calibri"/>
                <w:szCs w:val="24"/>
              </w:rPr>
            </w:pPr>
            <w:r w:rsidRPr="00A87916">
              <w:rPr>
                <w:rFonts w:cs="Calibri"/>
                <w:szCs w:val="24"/>
              </w:rPr>
              <w:lastRenderedPageBreak/>
              <w:t>Krótkoterminowe, długoterminowe, stałe</w:t>
            </w:r>
          </w:p>
        </w:tc>
        <w:tc>
          <w:tcPr>
            <w:tcW w:w="408" w:type="pct"/>
            <w:shd w:val="clear" w:color="auto" w:fill="auto"/>
            <w:noWrap/>
            <w:vAlign w:val="center"/>
          </w:tcPr>
          <w:p w14:paraId="0D77B77E" w14:textId="77777777" w:rsidR="00687E17" w:rsidRPr="00A87916" w:rsidRDefault="00687E17"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44C721DB" w14:textId="77777777" w:rsidR="00687E17" w:rsidRPr="00A87916" w:rsidRDefault="00687E17" w:rsidP="003D60F1">
            <w:pPr>
              <w:pStyle w:val="Mtab"/>
              <w:rPr>
                <w:rFonts w:cs="Calibri"/>
                <w:szCs w:val="24"/>
              </w:rPr>
            </w:pPr>
            <w:r w:rsidRPr="00A87916">
              <w:rPr>
                <w:rFonts w:cs="Calibri"/>
                <w:szCs w:val="24"/>
              </w:rPr>
              <w:t xml:space="preserve">Możliwe oddziaływania skumulowane z zadaniami polegającymi na budowie </w:t>
            </w:r>
            <w:r w:rsidRPr="00A87916">
              <w:rPr>
                <w:rFonts w:cs="Calibri"/>
                <w:szCs w:val="24"/>
              </w:rPr>
              <w:lastRenderedPageBreak/>
              <w:t>infrastruktury liniowej lub sieciowej.</w:t>
            </w:r>
          </w:p>
        </w:tc>
        <w:tc>
          <w:tcPr>
            <w:tcW w:w="926" w:type="pct"/>
            <w:shd w:val="clear" w:color="auto" w:fill="auto"/>
            <w:noWrap/>
            <w:vAlign w:val="center"/>
          </w:tcPr>
          <w:p w14:paraId="244AA030" w14:textId="77777777" w:rsidR="00687E17" w:rsidRPr="00A87916" w:rsidRDefault="00687E17" w:rsidP="003D60F1">
            <w:pPr>
              <w:pStyle w:val="Mtab"/>
              <w:rPr>
                <w:rFonts w:cs="Calibri"/>
                <w:szCs w:val="24"/>
              </w:rPr>
            </w:pPr>
            <w:r w:rsidRPr="00A87916">
              <w:rPr>
                <w:rFonts w:cs="Calibri"/>
                <w:szCs w:val="24"/>
              </w:rPr>
              <w:lastRenderedPageBreak/>
              <w:t>- odpowiedni wybór lokalizacji inwestycji (poza chronionymi siedliskami i stanowiskami chronionych gatunków);</w:t>
            </w:r>
          </w:p>
          <w:p w14:paraId="266ABA88" w14:textId="5DF00C08" w:rsidR="00687E17" w:rsidRPr="00A87916" w:rsidRDefault="00687E17" w:rsidP="003D60F1">
            <w:pPr>
              <w:pStyle w:val="Mtab"/>
              <w:rPr>
                <w:rFonts w:cs="Calibri"/>
                <w:szCs w:val="24"/>
              </w:rPr>
            </w:pPr>
            <w:r w:rsidRPr="00A87916">
              <w:rPr>
                <w:rFonts w:cs="Calibri"/>
                <w:szCs w:val="24"/>
              </w:rPr>
              <w:t>- ograniczenie wycinki drzew i krzewów do minimum</w:t>
            </w:r>
          </w:p>
        </w:tc>
      </w:tr>
      <w:tr w:rsidR="00687E17" w:rsidRPr="00A87916" w14:paraId="68D86987" w14:textId="77777777" w:rsidTr="003D60F1">
        <w:trPr>
          <w:trHeight w:val="284"/>
        </w:trPr>
        <w:tc>
          <w:tcPr>
            <w:tcW w:w="508" w:type="pct"/>
            <w:vMerge/>
            <w:shd w:val="clear" w:color="auto" w:fill="auto"/>
            <w:noWrap/>
            <w:vAlign w:val="center"/>
          </w:tcPr>
          <w:p w14:paraId="1E902C81"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1C0806AA" w14:textId="31CD61BF" w:rsidR="00687E17" w:rsidRPr="00A87916" w:rsidRDefault="00687E17" w:rsidP="003D60F1">
            <w:pPr>
              <w:pStyle w:val="Mtab"/>
              <w:rPr>
                <w:rFonts w:cs="Calibri"/>
                <w:noProof/>
                <w:szCs w:val="24"/>
              </w:rPr>
            </w:pPr>
            <w:r w:rsidRPr="00A87916">
              <w:rPr>
                <w:rFonts w:cs="Calibri"/>
                <w:noProof/>
                <w:szCs w:val="24"/>
              </w:rPr>
              <w:t xml:space="preserve">CP6, i EFRR 9 </w:t>
            </w:r>
          </w:p>
        </w:tc>
        <w:tc>
          <w:tcPr>
            <w:tcW w:w="1682" w:type="pct"/>
            <w:shd w:val="clear" w:color="auto" w:fill="auto"/>
            <w:noWrap/>
            <w:vAlign w:val="center"/>
          </w:tcPr>
          <w:p w14:paraId="7AF46B44" w14:textId="77777777" w:rsidR="00687E17" w:rsidRPr="00A87916" w:rsidRDefault="00687E17" w:rsidP="003D60F1">
            <w:pPr>
              <w:pStyle w:val="Mtab"/>
              <w:rPr>
                <w:rFonts w:cs="Calibri"/>
                <w:szCs w:val="24"/>
              </w:rPr>
            </w:pPr>
            <w:r w:rsidRPr="00A87916">
              <w:rPr>
                <w:rFonts w:cs="Calibri"/>
                <w:szCs w:val="24"/>
              </w:rPr>
              <w:t>Brak oddziaływania</w:t>
            </w:r>
          </w:p>
        </w:tc>
        <w:tc>
          <w:tcPr>
            <w:tcW w:w="611" w:type="pct"/>
            <w:shd w:val="clear" w:color="auto" w:fill="auto"/>
            <w:noWrap/>
            <w:vAlign w:val="center"/>
          </w:tcPr>
          <w:p w14:paraId="0DC402CC" w14:textId="37931430" w:rsidR="00687E17" w:rsidRPr="00A87916" w:rsidRDefault="00687E17" w:rsidP="003D60F1">
            <w:pPr>
              <w:pStyle w:val="Mtab"/>
              <w:rPr>
                <w:rFonts w:cs="Calibri"/>
                <w:szCs w:val="24"/>
              </w:rPr>
            </w:pPr>
            <w:r w:rsidRPr="00A87916">
              <w:rPr>
                <w:rFonts w:cs="Calibri"/>
                <w:szCs w:val="24"/>
              </w:rPr>
              <w:t>-</w:t>
            </w:r>
          </w:p>
        </w:tc>
        <w:tc>
          <w:tcPr>
            <w:tcW w:w="408" w:type="pct"/>
            <w:shd w:val="clear" w:color="auto" w:fill="auto"/>
            <w:noWrap/>
            <w:vAlign w:val="center"/>
          </w:tcPr>
          <w:p w14:paraId="33ABFF96" w14:textId="56D4E43C" w:rsidR="00687E17" w:rsidRPr="00A87916" w:rsidRDefault="00687E17" w:rsidP="003D60F1">
            <w:pPr>
              <w:pStyle w:val="Mtab"/>
              <w:rPr>
                <w:rFonts w:cs="Calibri"/>
                <w:szCs w:val="24"/>
              </w:rPr>
            </w:pPr>
            <w:r w:rsidRPr="00A87916">
              <w:rPr>
                <w:rFonts w:cs="Calibri"/>
                <w:szCs w:val="24"/>
              </w:rPr>
              <w:t>-</w:t>
            </w:r>
          </w:p>
        </w:tc>
        <w:tc>
          <w:tcPr>
            <w:tcW w:w="458" w:type="pct"/>
            <w:shd w:val="clear" w:color="auto" w:fill="auto"/>
            <w:noWrap/>
            <w:vAlign w:val="center"/>
          </w:tcPr>
          <w:p w14:paraId="6878EF29" w14:textId="05D22CD8" w:rsidR="00687E17" w:rsidRPr="00A87916" w:rsidRDefault="00687E17" w:rsidP="003D60F1">
            <w:pPr>
              <w:pStyle w:val="Mtab"/>
              <w:rPr>
                <w:rFonts w:cs="Calibri"/>
                <w:szCs w:val="24"/>
              </w:rPr>
            </w:pPr>
            <w:r w:rsidRPr="00A87916">
              <w:rPr>
                <w:rFonts w:cs="Calibri"/>
                <w:szCs w:val="24"/>
              </w:rPr>
              <w:t>-</w:t>
            </w:r>
          </w:p>
        </w:tc>
        <w:tc>
          <w:tcPr>
            <w:tcW w:w="926" w:type="pct"/>
            <w:shd w:val="clear" w:color="auto" w:fill="auto"/>
            <w:noWrap/>
            <w:vAlign w:val="center"/>
          </w:tcPr>
          <w:p w14:paraId="027BF7A7" w14:textId="445F00F7" w:rsidR="00687E17" w:rsidRPr="00A87916" w:rsidRDefault="00687E17" w:rsidP="003D60F1">
            <w:pPr>
              <w:pStyle w:val="Mtab"/>
              <w:rPr>
                <w:rFonts w:cs="Calibri"/>
                <w:szCs w:val="24"/>
              </w:rPr>
            </w:pPr>
            <w:r w:rsidRPr="00A87916">
              <w:rPr>
                <w:rFonts w:cs="Calibri"/>
                <w:szCs w:val="24"/>
              </w:rPr>
              <w:t>-</w:t>
            </w:r>
          </w:p>
        </w:tc>
      </w:tr>
      <w:tr w:rsidR="00687E17" w:rsidRPr="00A87916" w14:paraId="546C1172" w14:textId="77777777" w:rsidTr="003D60F1">
        <w:trPr>
          <w:trHeight w:val="284"/>
        </w:trPr>
        <w:tc>
          <w:tcPr>
            <w:tcW w:w="508" w:type="pct"/>
            <w:vMerge/>
            <w:shd w:val="clear" w:color="auto" w:fill="auto"/>
            <w:noWrap/>
            <w:vAlign w:val="center"/>
          </w:tcPr>
          <w:p w14:paraId="51555229" w14:textId="77777777" w:rsidR="00687E17" w:rsidRPr="00A87916" w:rsidRDefault="00687E17" w:rsidP="003D60F1">
            <w:pPr>
              <w:pStyle w:val="Mtab"/>
              <w:rPr>
                <w:rFonts w:cs="Calibri"/>
                <w:szCs w:val="24"/>
                <w:highlight w:val="yellow"/>
              </w:rPr>
            </w:pPr>
          </w:p>
        </w:tc>
        <w:tc>
          <w:tcPr>
            <w:tcW w:w="407" w:type="pct"/>
            <w:shd w:val="clear" w:color="auto" w:fill="auto"/>
            <w:vAlign w:val="center"/>
          </w:tcPr>
          <w:p w14:paraId="513DD1E0" w14:textId="71F0EA74" w:rsidR="00687E17" w:rsidRPr="00A87916" w:rsidRDefault="00687E17" w:rsidP="003D60F1">
            <w:pPr>
              <w:pStyle w:val="Mtab"/>
              <w:rPr>
                <w:rFonts w:cs="Calibri"/>
                <w:noProof/>
                <w:szCs w:val="24"/>
              </w:rPr>
            </w:pPr>
            <w:r w:rsidRPr="00A87916">
              <w:rPr>
                <w:rFonts w:cs="Calibri"/>
                <w:noProof/>
                <w:szCs w:val="24"/>
              </w:rPr>
              <w:t xml:space="preserve">CP6, i EFRR 10 </w:t>
            </w:r>
          </w:p>
        </w:tc>
        <w:tc>
          <w:tcPr>
            <w:tcW w:w="1682" w:type="pct"/>
            <w:shd w:val="clear" w:color="auto" w:fill="auto"/>
            <w:noWrap/>
            <w:vAlign w:val="center"/>
          </w:tcPr>
          <w:p w14:paraId="4BA95631" w14:textId="77777777" w:rsidR="00687E17" w:rsidRPr="00A87916" w:rsidRDefault="00687E17" w:rsidP="003D60F1">
            <w:pPr>
              <w:pStyle w:val="Mtab"/>
              <w:rPr>
                <w:rFonts w:cs="Calibri"/>
                <w:szCs w:val="24"/>
              </w:rPr>
            </w:pPr>
            <w:r w:rsidRPr="00A87916">
              <w:rPr>
                <w:rFonts w:cs="Calibri"/>
                <w:szCs w:val="24"/>
              </w:rPr>
              <w:t>Możliwe pozytywne:</w:t>
            </w:r>
          </w:p>
          <w:p w14:paraId="3A5C6B25" w14:textId="6096E22B" w:rsidR="00687E17" w:rsidRPr="00A87916" w:rsidRDefault="00687E17" w:rsidP="003D60F1">
            <w:pPr>
              <w:pStyle w:val="Mtab"/>
              <w:rPr>
                <w:rFonts w:cs="Calibri"/>
                <w:szCs w:val="24"/>
              </w:rPr>
            </w:pPr>
            <w:r w:rsidRPr="00A87916">
              <w:rPr>
                <w:rFonts w:cs="Calibri"/>
                <w:szCs w:val="24"/>
              </w:rPr>
              <w:t>- ograniczenie przenikania odpadów do środowiska, emisji zanieczyszczeń do gleb, powietrza, wód itd.</w:t>
            </w:r>
            <w:r w:rsidR="00F219F7" w:rsidRPr="00A87916">
              <w:rPr>
                <w:rFonts w:cs="Calibri"/>
                <w:szCs w:val="24"/>
              </w:rPr>
              <w:t xml:space="preserve"> </w:t>
            </w:r>
            <w:r w:rsidRPr="00A87916">
              <w:rPr>
                <w:rFonts w:cs="Calibri"/>
                <w:szCs w:val="24"/>
              </w:rPr>
              <w:t xml:space="preserve">pozwala ograniczyć </w:t>
            </w:r>
            <w:r w:rsidRPr="00A87916">
              <w:rPr>
                <w:rFonts w:cs="Calibri"/>
                <w:szCs w:val="24"/>
              </w:rPr>
              <w:lastRenderedPageBreak/>
              <w:t>negatywny wpływ na siedliska oraz gatunki roślin i zwierząt.</w:t>
            </w:r>
          </w:p>
        </w:tc>
        <w:tc>
          <w:tcPr>
            <w:tcW w:w="611" w:type="pct"/>
            <w:shd w:val="clear" w:color="auto" w:fill="auto"/>
            <w:noWrap/>
            <w:vAlign w:val="center"/>
          </w:tcPr>
          <w:p w14:paraId="06874003" w14:textId="77777777" w:rsidR="00687E17" w:rsidRPr="00A87916" w:rsidRDefault="00687E17" w:rsidP="003D60F1">
            <w:pPr>
              <w:pStyle w:val="Mtab"/>
              <w:rPr>
                <w:rFonts w:cs="Calibri"/>
                <w:szCs w:val="24"/>
              </w:rPr>
            </w:pPr>
            <w:r w:rsidRPr="00A87916">
              <w:rPr>
                <w:rFonts w:cs="Calibri"/>
                <w:szCs w:val="24"/>
              </w:rPr>
              <w:lastRenderedPageBreak/>
              <w:t>Długotrwałe</w:t>
            </w:r>
          </w:p>
        </w:tc>
        <w:tc>
          <w:tcPr>
            <w:tcW w:w="408" w:type="pct"/>
            <w:shd w:val="clear" w:color="auto" w:fill="auto"/>
            <w:noWrap/>
            <w:vAlign w:val="center"/>
          </w:tcPr>
          <w:p w14:paraId="0DAF7734" w14:textId="77777777" w:rsidR="00687E17" w:rsidRPr="00A87916" w:rsidRDefault="00687E17" w:rsidP="003D60F1">
            <w:pPr>
              <w:pStyle w:val="Mtab"/>
              <w:rPr>
                <w:rFonts w:cs="Calibri"/>
                <w:szCs w:val="24"/>
              </w:rPr>
            </w:pPr>
            <w:r w:rsidRPr="00A87916">
              <w:rPr>
                <w:rFonts w:cs="Calibri"/>
                <w:szCs w:val="24"/>
              </w:rPr>
              <w:t>Wtórne</w:t>
            </w:r>
          </w:p>
        </w:tc>
        <w:tc>
          <w:tcPr>
            <w:tcW w:w="458" w:type="pct"/>
            <w:shd w:val="clear" w:color="auto" w:fill="auto"/>
            <w:noWrap/>
            <w:vAlign w:val="center"/>
          </w:tcPr>
          <w:p w14:paraId="1F7CBDA4" w14:textId="77777777" w:rsidR="00687E17" w:rsidRPr="00A87916" w:rsidRDefault="00687E17" w:rsidP="003D60F1">
            <w:pPr>
              <w:pStyle w:val="Mtab"/>
              <w:rPr>
                <w:rFonts w:cs="Calibri"/>
                <w:szCs w:val="24"/>
              </w:rPr>
            </w:pPr>
            <w:r w:rsidRPr="00A87916">
              <w:rPr>
                <w:rFonts w:cs="Calibri"/>
                <w:szCs w:val="24"/>
              </w:rPr>
              <w:t>-</w:t>
            </w:r>
          </w:p>
        </w:tc>
        <w:tc>
          <w:tcPr>
            <w:tcW w:w="926" w:type="pct"/>
            <w:shd w:val="clear" w:color="auto" w:fill="auto"/>
            <w:noWrap/>
            <w:vAlign w:val="center"/>
          </w:tcPr>
          <w:p w14:paraId="0F83F574" w14:textId="77777777" w:rsidR="00687E17" w:rsidRPr="00A87916" w:rsidRDefault="00687E17" w:rsidP="003D60F1">
            <w:pPr>
              <w:pStyle w:val="Mtab"/>
              <w:rPr>
                <w:rFonts w:cs="Calibri"/>
                <w:szCs w:val="24"/>
              </w:rPr>
            </w:pPr>
            <w:r w:rsidRPr="00A87916">
              <w:rPr>
                <w:rFonts w:cs="Calibri"/>
                <w:szCs w:val="24"/>
              </w:rPr>
              <w:t>-</w:t>
            </w:r>
          </w:p>
        </w:tc>
      </w:tr>
      <w:bookmarkEnd w:id="257"/>
    </w:tbl>
    <w:p w14:paraId="41A15183" w14:textId="77777777" w:rsidR="00457246" w:rsidRPr="00DA54EE" w:rsidRDefault="00457246" w:rsidP="00457246">
      <w:pPr>
        <w:pStyle w:val="Mnormal"/>
        <w:rPr>
          <w:rFonts w:cs="Calibri"/>
          <w:lang w:eastAsia="ar-SA"/>
        </w:rPr>
      </w:pPr>
    </w:p>
    <w:p w14:paraId="64C0EA26" w14:textId="77777777" w:rsidR="00457246" w:rsidRPr="00DA54EE" w:rsidRDefault="00457246" w:rsidP="00457246">
      <w:pPr>
        <w:pStyle w:val="Mnormal"/>
        <w:rPr>
          <w:rFonts w:cs="Calibri"/>
          <w:lang w:eastAsia="ar-SA"/>
        </w:rPr>
        <w:sectPr w:rsidR="00457246" w:rsidRPr="00DA54EE" w:rsidSect="000202ED">
          <w:pgSz w:w="16838" w:h="11906" w:orient="landscape" w:code="9"/>
          <w:pgMar w:top="1800" w:right="1440" w:bottom="1440" w:left="1440" w:header="709" w:footer="709" w:gutter="0"/>
          <w:cols w:space="708"/>
          <w:docGrid w:linePitch="360"/>
        </w:sectPr>
      </w:pPr>
    </w:p>
    <w:p w14:paraId="2C89ABFE" w14:textId="77777777" w:rsidR="00457246" w:rsidRPr="00DA54EE" w:rsidRDefault="00457246" w:rsidP="0013205E">
      <w:pPr>
        <w:pStyle w:val="Mnagl3"/>
      </w:pPr>
      <w:bookmarkStart w:id="258" w:name="_Toc83991284"/>
      <w:bookmarkStart w:id="259" w:name="_Toc94190777"/>
      <w:r w:rsidRPr="00DA54EE">
        <w:lastRenderedPageBreak/>
        <w:t>Oddziaływanie na ludzi, w tym akustyczne</w:t>
      </w:r>
      <w:bookmarkEnd w:id="258"/>
      <w:bookmarkEnd w:id="259"/>
    </w:p>
    <w:p w14:paraId="7E10DAE2" w14:textId="270C89D1" w:rsidR="00D87C85" w:rsidRPr="00DA54EE" w:rsidRDefault="00D87C85" w:rsidP="00D87C85">
      <w:pPr>
        <w:pStyle w:val="Mnormal"/>
        <w:rPr>
          <w:rFonts w:cs="Calibri"/>
          <w:lang w:eastAsia="ar-SA"/>
        </w:rPr>
      </w:pPr>
      <w:r w:rsidRPr="00DA54EE">
        <w:rPr>
          <w:rFonts w:cs="Calibri"/>
          <w:lang w:eastAsia="ar-SA"/>
        </w:rPr>
        <w:t>Realizacja celów i działań przewidzianych w projekcie Programu jest w zn</w:t>
      </w:r>
      <w:r w:rsidR="00287061" w:rsidRPr="00DA54EE">
        <w:rPr>
          <w:rFonts w:cs="Calibri"/>
          <w:lang w:eastAsia="ar-SA"/>
        </w:rPr>
        <w:t>acznym stopniu ukierunkowana na </w:t>
      </w:r>
      <w:r w:rsidRPr="00DA54EE">
        <w:rPr>
          <w:rFonts w:cs="Calibri"/>
          <w:lang w:eastAsia="ar-SA"/>
        </w:rPr>
        <w:t xml:space="preserve">poprawę jakości życia mieszkańców Dolnego Śląska – pod względem ekonomicznym, zdrowotnym, dostępu do usług socjalnych i edukacyjnych i bezpieczeństwa. W dużej mierze założenia Programu wprost skierowane są na poprawę dostępu mieszkańców do opieki zdrowotnej, edukacji, otoczenia opieką osób zagrożonych wykluczeniem poprawy warunków socjalnych. </w:t>
      </w:r>
      <w:r w:rsidR="00F22DA7" w:rsidRPr="00DA54EE">
        <w:rPr>
          <w:rFonts w:cs="Calibri"/>
          <w:lang w:eastAsia="ar-SA"/>
        </w:rPr>
        <w:t>Biorąc pod uwagę Program</w:t>
      </w:r>
      <w:r w:rsidR="00287061" w:rsidRPr="00DA54EE">
        <w:rPr>
          <w:rFonts w:cs="Calibri"/>
          <w:lang w:eastAsia="ar-SA"/>
        </w:rPr>
        <w:t>,</w:t>
      </w:r>
      <w:r w:rsidR="00F22DA7" w:rsidRPr="00DA54EE">
        <w:rPr>
          <w:rFonts w:cs="Calibri"/>
          <w:lang w:eastAsia="ar-SA"/>
        </w:rPr>
        <w:t xml:space="preserve"> jako całość, wszystkie cele szczegółowe będą w </w:t>
      </w:r>
      <w:r w:rsidR="006573A0" w:rsidRPr="00DA54EE">
        <w:rPr>
          <w:rFonts w:cs="Calibri"/>
          <w:lang w:eastAsia="ar-SA"/>
        </w:rPr>
        <w:t xml:space="preserve">pewnym </w:t>
      </w:r>
      <w:r w:rsidR="00F22DA7" w:rsidRPr="00DA54EE">
        <w:rPr>
          <w:rFonts w:cs="Calibri"/>
          <w:lang w:eastAsia="ar-SA"/>
        </w:rPr>
        <w:t>stopniu służyły poprawie komfortu życia, bezpieczeństwa oraz zdrowia mieszkańców – bezpośrednio lub poprzez poprawę standardów środowiskowych.</w:t>
      </w:r>
    </w:p>
    <w:p w14:paraId="4CF9F381" w14:textId="1D19D5C8" w:rsidR="00F22DA7" w:rsidRPr="00DA54EE" w:rsidRDefault="00F22DA7" w:rsidP="00D87C85">
      <w:pPr>
        <w:pStyle w:val="Mnormal"/>
        <w:rPr>
          <w:rFonts w:cs="Calibri"/>
          <w:lang w:eastAsia="ar-SA"/>
        </w:rPr>
      </w:pPr>
      <w:r w:rsidRPr="00DA54EE">
        <w:rPr>
          <w:rFonts w:cs="Calibri"/>
          <w:lang w:eastAsia="ar-SA"/>
        </w:rPr>
        <w:t>W przypadku działań o charakterze inwestycyjnym, które mogą w jakimś stopniu powodować negatywne oddziaływania na ludzi (przeważnie ze względu na uciążliwości hałasowe, wibracje, emisję zanieczyszczeń), będą one miały przeważnie</w:t>
      </w:r>
      <w:r w:rsidR="00D87C85" w:rsidRPr="00DA54EE">
        <w:rPr>
          <w:rFonts w:cs="Calibri"/>
          <w:lang w:eastAsia="ar-SA"/>
        </w:rPr>
        <w:t xml:space="preserve"> charakter lokalny, w otoczeniu miejsca budowy i eksploatacji </w:t>
      </w:r>
      <w:r w:rsidRPr="00DA54EE">
        <w:rPr>
          <w:rFonts w:cs="Calibri"/>
          <w:lang w:eastAsia="ar-SA"/>
        </w:rPr>
        <w:t>np. dróg, sieci kanalizacyjnych, obiektów infrastruktury transportu publicznego.</w:t>
      </w:r>
    </w:p>
    <w:p w14:paraId="53746040" w14:textId="0F8CD84C" w:rsidR="00D87C85" w:rsidRPr="00DA54EE" w:rsidRDefault="00D87C85" w:rsidP="00D87C85">
      <w:pPr>
        <w:pStyle w:val="Mnormal"/>
        <w:rPr>
          <w:rFonts w:cs="Calibri"/>
          <w:lang w:eastAsia="ar-SA"/>
        </w:rPr>
      </w:pPr>
      <w:r w:rsidRPr="00DA54EE">
        <w:rPr>
          <w:rFonts w:cs="Calibri"/>
          <w:lang w:eastAsia="ar-SA"/>
        </w:rPr>
        <w:t xml:space="preserve">Uciążliwość hałasowa ma zwykle charakter krótkoterminowy i jest zróżnicowana pod względem intensywności. Tego rodzaju oddziaływania powinny być dokładnie analizowane w ramach procedury oceny oddziaływania przedsięwzięcia na środowisko, szczególnie w sytuacji, gdy w sąsiedztwie budowanego lub modernizowanego obiektu znajdują się osiedla mieszkaniowe bądź budynki użyteczności publicznej. Należy brać pod uwagę również uciążliwości pośrednie, związane ze wzrostem intensywności transportu samochodowego podczas budowy. W razie potrzeby należy stosować tymczasowe ekrany akustyczne. Zwracać uwagę należy na odpowiednie zabezpieczenia przeciwhałasowe pracowników realizujących zadania inwestycyjne zgodnie z obowiązującymi przepisami w tym zakresie. W większości przypadków prace budowlane związane są także z tymczasowym pogorszeniem jakości powietrza – wzrostem zapylenia oraz podwyższonym stężeniem zanieczyszczeń pochodzących ze spalania </w:t>
      </w:r>
      <w:r w:rsidR="00F22DA7" w:rsidRPr="00DA54EE">
        <w:rPr>
          <w:rFonts w:cs="Calibri"/>
          <w:lang w:eastAsia="ar-SA"/>
        </w:rPr>
        <w:t>paliw w maszynach budowlanych i </w:t>
      </w:r>
      <w:r w:rsidRPr="00DA54EE">
        <w:rPr>
          <w:rFonts w:cs="Calibri"/>
          <w:lang w:eastAsia="ar-SA"/>
        </w:rPr>
        <w:t>pojazdach. Konsekwentne stosowanie hermetyzacji oraz technik przeciwpyłowych (np. zraszania) powinno być regułą w przypadku, gdy budowany obiekt znajduje się w sąsiedztwie stref mieszkaniowo-usługowych.</w:t>
      </w:r>
    </w:p>
    <w:p w14:paraId="329D5DC1" w14:textId="77777777" w:rsidR="00D87C85" w:rsidRPr="00DA54EE" w:rsidRDefault="00D87C85" w:rsidP="00F22DA7">
      <w:pPr>
        <w:pStyle w:val="Mnormal"/>
        <w:rPr>
          <w:rFonts w:cs="Calibri"/>
        </w:rPr>
      </w:pPr>
      <w:r w:rsidRPr="00DA54EE">
        <w:rPr>
          <w:rFonts w:cs="Calibri"/>
        </w:rPr>
        <w:t>W trakcie eksploatacji, po zrealizowaniu działań o charakterze inwestycyjnym potencjalne negatywne oddziaływania związane są głównie z:</w:t>
      </w:r>
    </w:p>
    <w:p w14:paraId="5A227B2C" w14:textId="74420F05" w:rsidR="00D87C85" w:rsidRPr="00DA54EE" w:rsidRDefault="00D87C85" w:rsidP="00BF43E9">
      <w:pPr>
        <w:pStyle w:val="Mwypkt"/>
        <w:rPr>
          <w:rFonts w:cs="Calibri"/>
          <w:lang w:eastAsia="ar-SA"/>
        </w:rPr>
      </w:pPr>
      <w:r w:rsidRPr="00DA54EE">
        <w:rPr>
          <w:rFonts w:cs="Calibri"/>
          <w:lang w:eastAsia="ar-SA"/>
        </w:rPr>
        <w:t>emisją zanieczyszczeń do powietrza i hałasu z nowych lub rozbudowanych obiektów, z czym pośrednio związany jest wpływ na zdrowie;</w:t>
      </w:r>
    </w:p>
    <w:p w14:paraId="77DC1A74" w14:textId="6F66C167" w:rsidR="00D87C85" w:rsidRPr="00DA54EE" w:rsidRDefault="00D87C85" w:rsidP="00BF43E9">
      <w:pPr>
        <w:pStyle w:val="Mwypkt"/>
        <w:rPr>
          <w:rFonts w:cs="Calibri"/>
          <w:lang w:eastAsia="ar-SA"/>
        </w:rPr>
      </w:pPr>
      <w:r w:rsidRPr="00DA54EE">
        <w:rPr>
          <w:rFonts w:cs="Calibri"/>
          <w:lang w:eastAsia="ar-SA"/>
        </w:rPr>
        <w:t>ewentualną utratą walorów turystycznych, krajobrazowych;</w:t>
      </w:r>
    </w:p>
    <w:p w14:paraId="51EFBB51" w14:textId="660C2B76" w:rsidR="00D87C85" w:rsidRPr="00DA54EE" w:rsidRDefault="00D87C85" w:rsidP="00BF43E9">
      <w:pPr>
        <w:pStyle w:val="Mwypkt"/>
        <w:rPr>
          <w:rFonts w:cs="Calibri"/>
          <w:lang w:eastAsia="ar-SA"/>
        </w:rPr>
      </w:pPr>
      <w:r w:rsidRPr="00DA54EE">
        <w:rPr>
          <w:rFonts w:cs="Calibri"/>
          <w:lang w:eastAsia="ar-SA"/>
        </w:rPr>
        <w:t>utratą wartości obiektów zlokalizowanych w pobli</w:t>
      </w:r>
      <w:r w:rsidR="00D825A2" w:rsidRPr="00DA54EE">
        <w:rPr>
          <w:rFonts w:cs="Calibri"/>
          <w:lang w:eastAsia="ar-SA"/>
        </w:rPr>
        <w:t>żu zrealizowanych przedsięwzięć.</w:t>
      </w:r>
    </w:p>
    <w:p w14:paraId="12FEE77D" w14:textId="0435591C" w:rsidR="00D87C85" w:rsidRPr="00DA54EE" w:rsidRDefault="00D825A2" w:rsidP="00D87C85">
      <w:pPr>
        <w:pStyle w:val="Mnormal"/>
        <w:rPr>
          <w:rFonts w:cs="Calibri"/>
          <w:lang w:eastAsia="ar-SA"/>
        </w:rPr>
      </w:pPr>
      <w:r w:rsidRPr="00DA54EE">
        <w:rPr>
          <w:rFonts w:cs="Calibri"/>
          <w:lang w:eastAsia="ar-SA"/>
        </w:rPr>
        <w:lastRenderedPageBreak/>
        <w:t xml:space="preserve">Istotne pozytywne oddziaływania na zdrowie mieszkańców jest prognozowane w następstwie realizacji działań poprawiających efektywność energetyczną zarówno w stosowanych technologiach produkcyjnych, jak i wytwarzaniu energii oraz ciepła, skutkujących poprawą jakości powietrza. </w:t>
      </w:r>
    </w:p>
    <w:p w14:paraId="2DA5C152" w14:textId="328465D2" w:rsidR="00D825A2" w:rsidRPr="00DA54EE" w:rsidRDefault="00D825A2" w:rsidP="00D87C85">
      <w:pPr>
        <w:pStyle w:val="Mnormal"/>
        <w:rPr>
          <w:rFonts w:cs="Calibri"/>
          <w:lang w:eastAsia="ar-SA"/>
        </w:rPr>
      </w:pPr>
      <w:r w:rsidRPr="00DA54EE">
        <w:rPr>
          <w:rFonts w:cs="Calibri"/>
          <w:lang w:eastAsia="ar-SA"/>
        </w:rPr>
        <w:t>Zanieczyszczenie</w:t>
      </w:r>
      <w:r w:rsidR="00D87C85" w:rsidRPr="00DA54EE">
        <w:rPr>
          <w:rFonts w:cs="Calibri"/>
          <w:lang w:eastAsia="ar-SA"/>
        </w:rPr>
        <w:t xml:space="preserve"> powietrza</w:t>
      </w:r>
      <w:r w:rsidRPr="00DA54EE">
        <w:rPr>
          <w:rFonts w:cs="Calibri"/>
          <w:lang w:eastAsia="ar-SA"/>
        </w:rPr>
        <w:t xml:space="preserve"> jest istotnym czynnikiem środowiskowym – wpływa na zdrowie oraz długość życia</w:t>
      </w:r>
      <w:r w:rsidR="00D87C85" w:rsidRPr="00DA54EE">
        <w:rPr>
          <w:rFonts w:cs="Calibri"/>
          <w:lang w:eastAsia="ar-SA"/>
        </w:rPr>
        <w:t>,</w:t>
      </w:r>
      <w:r w:rsidRPr="00DA54EE">
        <w:rPr>
          <w:rFonts w:cs="Calibri"/>
          <w:lang w:eastAsia="ar-SA"/>
        </w:rPr>
        <w:t xml:space="preserve"> który dotyczy mieszkańców Dolnego Śląska.</w:t>
      </w:r>
      <w:r w:rsidR="00D87C85" w:rsidRPr="00DA54EE">
        <w:rPr>
          <w:rFonts w:cs="Calibri"/>
          <w:lang w:eastAsia="ar-SA"/>
        </w:rPr>
        <w:t xml:space="preserve"> </w:t>
      </w:r>
      <w:r w:rsidRPr="00DA54EE">
        <w:rPr>
          <w:rFonts w:cs="Calibri"/>
          <w:lang w:eastAsia="ar-SA"/>
        </w:rPr>
        <w:t>Przede wszystkim ponadnormatywne wartości stężeń substancji w powietrzu są rejestrowane dla: pyłów zawieszonych PM10 i PM2,5, B(a)P, natomiast w aglomeracji wrocławskiej dodatkowo NO</w:t>
      </w:r>
      <w:r w:rsidRPr="00DA54EE">
        <w:rPr>
          <w:rFonts w:cs="Calibri"/>
          <w:vertAlign w:val="subscript"/>
          <w:lang w:eastAsia="ar-SA"/>
        </w:rPr>
        <w:t>2</w:t>
      </w:r>
      <w:r w:rsidRPr="00DA54EE">
        <w:rPr>
          <w:rFonts w:cs="Calibri"/>
          <w:lang w:eastAsia="ar-SA"/>
        </w:rPr>
        <w:t xml:space="preserve"> (ze źródeł komunikacyjnych).</w:t>
      </w:r>
    </w:p>
    <w:p w14:paraId="23F750CA" w14:textId="2C9A9398" w:rsidR="004F44A8" w:rsidRPr="00DA54EE" w:rsidRDefault="004F44A8" w:rsidP="00D87C85">
      <w:pPr>
        <w:pStyle w:val="Mnormal"/>
        <w:rPr>
          <w:rFonts w:cs="Calibri"/>
          <w:lang w:eastAsia="ar-SA"/>
        </w:rPr>
      </w:pPr>
      <w:r w:rsidRPr="00DA54EE">
        <w:rPr>
          <w:rFonts w:cs="Calibri"/>
          <w:lang w:eastAsia="ar-SA"/>
        </w:rPr>
        <w:t>Pozytywny wpływ na mieszkańców regionu i ich zdrowie, jak również klimat akustyczny będą mieć działania związane z rozwojem tras rowerowych oraz infrastruktury rowerowej, co w pewnym stopniu pozwoli ograniczyć emisję zanieczyszczeń oraz hałasu ze źródeł drogowych, jednocześnie zwiększając bezpieczeństwo rowerzystów. Rozbudowa infrastruktury rowerowej będzie posiadać także walor rekreacyjny i turystyczny.</w:t>
      </w:r>
    </w:p>
    <w:p w14:paraId="411CFCBE" w14:textId="31B8A172" w:rsidR="004F44A8" w:rsidRPr="00DA54EE" w:rsidRDefault="004F44A8" w:rsidP="00D87C85">
      <w:pPr>
        <w:pStyle w:val="Mnormal"/>
        <w:rPr>
          <w:rFonts w:cs="Calibri"/>
          <w:lang w:eastAsia="ar-SA"/>
        </w:rPr>
      </w:pPr>
      <w:r w:rsidRPr="00DA54EE">
        <w:rPr>
          <w:rFonts w:cs="Calibri"/>
          <w:lang w:eastAsia="ar-SA"/>
        </w:rPr>
        <w:t xml:space="preserve">Pozytywne oddziaływania na mieszkańców województwa są również prognozowane, jako efekt działań w zakresie rozwoju zielonej i błękitnej infrastruktury, zwiększania różnorodności biologicznej, ochrony zasobów przyrodniczych przed nadmierną presją turystyczną. </w:t>
      </w:r>
    </w:p>
    <w:p w14:paraId="74B5DFBB" w14:textId="77777777" w:rsidR="00B66291" w:rsidRPr="00DA54EE" w:rsidRDefault="00D87C85" w:rsidP="00D87C85">
      <w:pPr>
        <w:pStyle w:val="Mnormal"/>
        <w:rPr>
          <w:rFonts w:cs="Calibri"/>
          <w:lang w:eastAsia="ar-SA"/>
        </w:rPr>
      </w:pPr>
      <w:r w:rsidRPr="00DA54EE">
        <w:rPr>
          <w:rFonts w:cs="Calibri"/>
          <w:lang w:eastAsia="ar-SA"/>
        </w:rPr>
        <w:t xml:space="preserve">Ponadto </w:t>
      </w:r>
      <w:r w:rsidR="00B66291" w:rsidRPr="00DA54EE">
        <w:rPr>
          <w:rFonts w:cs="Calibri"/>
          <w:lang w:eastAsia="ar-SA"/>
        </w:rPr>
        <w:t>projekty z zakresu poprawy funkcjonowania zaopatrzenia w wodę oraz odbioru i oczyszczania ścieków pozwolą na poprawę jakości wód podziemnych i powierzchniowych, co również wpływa na stan zdrowia mieszkańców.</w:t>
      </w:r>
    </w:p>
    <w:p w14:paraId="12351F43" w14:textId="77777777" w:rsidR="004324AF" w:rsidRPr="00DA54EE" w:rsidRDefault="004324AF" w:rsidP="004324AF">
      <w:pPr>
        <w:pStyle w:val="Mnormal"/>
        <w:rPr>
          <w:rFonts w:cs="Calibri"/>
          <w:lang w:eastAsia="ar-SA"/>
        </w:rPr>
      </w:pPr>
    </w:p>
    <w:p w14:paraId="4E4EE084" w14:textId="77777777" w:rsidR="004324AF" w:rsidRPr="00DA54EE" w:rsidRDefault="004324AF" w:rsidP="004324AF">
      <w:pPr>
        <w:pStyle w:val="Mnormal"/>
        <w:rPr>
          <w:rFonts w:cs="Calibri"/>
          <w:lang w:eastAsia="ar-SA"/>
        </w:rPr>
        <w:sectPr w:rsidR="004324AF" w:rsidRPr="00DA54EE" w:rsidSect="00602A79">
          <w:pgSz w:w="11906" w:h="16838" w:code="9"/>
          <w:pgMar w:top="1440" w:right="1440" w:bottom="1440" w:left="1800" w:header="709" w:footer="709" w:gutter="0"/>
          <w:cols w:space="708"/>
          <w:docGrid w:linePitch="360"/>
        </w:sectPr>
      </w:pPr>
    </w:p>
    <w:p w14:paraId="201CC60F" w14:textId="0D7C27F7" w:rsidR="00B66291" w:rsidRPr="00DA54EE" w:rsidRDefault="00B66291" w:rsidP="00E5113A">
      <w:pPr>
        <w:pStyle w:val="Legenda"/>
      </w:pPr>
      <w:bookmarkStart w:id="260" w:name="_Toc94284551"/>
      <w:r w:rsidRPr="00DA54EE">
        <w:lastRenderedPageBreak/>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224CB4">
        <w:rPr>
          <w:noProof/>
        </w:rPr>
        <w:t>30</w:t>
      </w:r>
      <w:r w:rsidR="001851B9" w:rsidRPr="00DA54EE">
        <w:rPr>
          <w:noProof/>
        </w:rPr>
        <w:fldChar w:fldCharType="end"/>
      </w:r>
      <w:r w:rsidRPr="00DA54EE">
        <w:t xml:space="preserve">. </w:t>
      </w:r>
      <w:bookmarkStart w:id="261" w:name="_Hlk93323661"/>
      <w:r w:rsidRPr="00DA54EE">
        <w:t xml:space="preserve">Oddziaływania na ludzi, w tym akustyczne projektu </w:t>
      </w:r>
      <w:bookmarkEnd w:id="261"/>
      <w:r w:rsidR="009C4ECF" w:rsidRPr="00DA54EE">
        <w:t>FEDS 2021-2027</w:t>
      </w:r>
      <w:bookmarkEnd w:id="260"/>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ludzi, w tym akustyczne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414"/>
        <w:gridCol w:w="1842"/>
        <w:gridCol w:w="4535"/>
        <w:gridCol w:w="1277"/>
        <w:gridCol w:w="1561"/>
        <w:gridCol w:w="1419"/>
        <w:gridCol w:w="1864"/>
      </w:tblGrid>
      <w:tr w:rsidR="00C54983" w:rsidRPr="00A87916" w14:paraId="60C345A5" w14:textId="77777777" w:rsidTr="00B25DE2">
        <w:trPr>
          <w:trHeight w:val="284"/>
          <w:tblHeader/>
        </w:trPr>
        <w:tc>
          <w:tcPr>
            <w:tcW w:w="508" w:type="pct"/>
            <w:shd w:val="clear" w:color="auto" w:fill="17365D" w:themeFill="text2" w:themeFillShade="BF"/>
            <w:noWrap/>
            <w:vAlign w:val="center"/>
            <w:hideMark/>
          </w:tcPr>
          <w:p w14:paraId="18E24BBA" w14:textId="77777777" w:rsidR="00C54983" w:rsidRPr="00B25DE2" w:rsidRDefault="00C54983" w:rsidP="00B25DE2">
            <w:pPr>
              <w:pStyle w:val="Mtab"/>
              <w:rPr>
                <w:rFonts w:cs="Calibri"/>
                <w:szCs w:val="24"/>
              </w:rPr>
            </w:pPr>
            <w:bookmarkStart w:id="262" w:name="_Hlk89437382"/>
            <w:r w:rsidRPr="00B25DE2">
              <w:rPr>
                <w:rFonts w:cs="Calibri"/>
                <w:szCs w:val="24"/>
              </w:rPr>
              <w:t>Cel szczegółowy</w:t>
            </w:r>
          </w:p>
        </w:tc>
        <w:tc>
          <w:tcPr>
            <w:tcW w:w="662" w:type="pct"/>
            <w:shd w:val="clear" w:color="auto" w:fill="17365D" w:themeFill="text2" w:themeFillShade="BF"/>
            <w:vAlign w:val="center"/>
            <w:hideMark/>
          </w:tcPr>
          <w:p w14:paraId="3C7FEE4B" w14:textId="77777777" w:rsidR="00C54983" w:rsidRPr="00B25DE2" w:rsidRDefault="00C54983" w:rsidP="00B25DE2">
            <w:pPr>
              <w:pStyle w:val="Mtab"/>
              <w:rPr>
                <w:rFonts w:cs="Calibri"/>
                <w:szCs w:val="24"/>
              </w:rPr>
            </w:pPr>
            <w:r w:rsidRPr="00B25DE2">
              <w:rPr>
                <w:rFonts w:cs="Calibri"/>
                <w:szCs w:val="24"/>
              </w:rPr>
              <w:t>Typy projektów</w:t>
            </w:r>
          </w:p>
        </w:tc>
        <w:tc>
          <w:tcPr>
            <w:tcW w:w="1630" w:type="pct"/>
            <w:shd w:val="clear" w:color="auto" w:fill="17365D" w:themeFill="text2" w:themeFillShade="BF"/>
            <w:noWrap/>
            <w:vAlign w:val="center"/>
            <w:hideMark/>
          </w:tcPr>
          <w:p w14:paraId="12E59747" w14:textId="77777777" w:rsidR="00C54983" w:rsidRPr="00B25DE2" w:rsidRDefault="00C54983" w:rsidP="00B25DE2">
            <w:pPr>
              <w:pStyle w:val="Mtab"/>
              <w:rPr>
                <w:rFonts w:cs="Calibri"/>
                <w:szCs w:val="24"/>
              </w:rPr>
            </w:pPr>
            <w:r w:rsidRPr="00B25DE2">
              <w:rPr>
                <w:rFonts w:cs="Calibri"/>
                <w:szCs w:val="24"/>
              </w:rPr>
              <w:t>Identyfikacja potencjalnych oddziaływań</w:t>
            </w:r>
          </w:p>
        </w:tc>
        <w:tc>
          <w:tcPr>
            <w:tcW w:w="459" w:type="pct"/>
            <w:shd w:val="clear" w:color="auto" w:fill="17365D" w:themeFill="text2" w:themeFillShade="BF"/>
            <w:vAlign w:val="center"/>
          </w:tcPr>
          <w:p w14:paraId="0CE94514" w14:textId="77777777" w:rsidR="00C54983" w:rsidRPr="00B25DE2" w:rsidRDefault="00C54983" w:rsidP="00B25DE2">
            <w:pPr>
              <w:pStyle w:val="Mtab"/>
              <w:rPr>
                <w:rFonts w:cs="Calibri"/>
                <w:szCs w:val="24"/>
              </w:rPr>
            </w:pPr>
            <w:r w:rsidRPr="00B25DE2">
              <w:rPr>
                <w:rFonts w:cs="Calibri"/>
                <w:szCs w:val="24"/>
              </w:rPr>
              <w:t>Czas trwania</w:t>
            </w:r>
          </w:p>
        </w:tc>
        <w:tc>
          <w:tcPr>
            <w:tcW w:w="561" w:type="pct"/>
            <w:shd w:val="clear" w:color="auto" w:fill="17365D" w:themeFill="text2" w:themeFillShade="BF"/>
            <w:vAlign w:val="center"/>
          </w:tcPr>
          <w:p w14:paraId="6C0BD246" w14:textId="77777777" w:rsidR="00C54983" w:rsidRPr="00B25DE2" w:rsidRDefault="00C54983" w:rsidP="00B25DE2">
            <w:pPr>
              <w:pStyle w:val="Mtab"/>
              <w:rPr>
                <w:rFonts w:cs="Calibri"/>
                <w:szCs w:val="24"/>
              </w:rPr>
            </w:pPr>
            <w:r w:rsidRPr="00B25DE2">
              <w:rPr>
                <w:rFonts w:cs="Calibri"/>
                <w:szCs w:val="24"/>
              </w:rPr>
              <w:t>Rodzaj</w:t>
            </w:r>
          </w:p>
        </w:tc>
        <w:tc>
          <w:tcPr>
            <w:tcW w:w="510" w:type="pct"/>
            <w:shd w:val="clear" w:color="auto" w:fill="17365D" w:themeFill="text2" w:themeFillShade="BF"/>
            <w:vAlign w:val="center"/>
          </w:tcPr>
          <w:p w14:paraId="1C8EC89C" w14:textId="77777777" w:rsidR="00C54983" w:rsidRPr="00B25DE2" w:rsidRDefault="00C54983" w:rsidP="00B25DE2">
            <w:pPr>
              <w:pStyle w:val="Mtab"/>
              <w:rPr>
                <w:rFonts w:eastAsiaTheme="majorEastAsia" w:cs="Calibri"/>
                <w:smallCaps/>
                <w:szCs w:val="24"/>
              </w:rPr>
            </w:pPr>
            <w:r w:rsidRPr="00B25DE2">
              <w:rPr>
                <w:rFonts w:cs="Calibri"/>
                <w:szCs w:val="24"/>
              </w:rPr>
              <w:t>Informacja o możliwym oddziaływaniu skumulowanym</w:t>
            </w:r>
          </w:p>
        </w:tc>
        <w:tc>
          <w:tcPr>
            <w:tcW w:w="670" w:type="pct"/>
            <w:shd w:val="clear" w:color="auto" w:fill="17365D" w:themeFill="text2" w:themeFillShade="BF"/>
            <w:vAlign w:val="center"/>
            <w:hideMark/>
          </w:tcPr>
          <w:p w14:paraId="2CB2C1D8" w14:textId="77777777" w:rsidR="00C54983" w:rsidRPr="00B25DE2" w:rsidRDefault="00C54983" w:rsidP="00B25DE2">
            <w:pPr>
              <w:pStyle w:val="Mtab"/>
              <w:rPr>
                <w:rFonts w:eastAsiaTheme="majorEastAsia" w:cs="Calibri"/>
                <w:smallCaps/>
                <w:szCs w:val="24"/>
              </w:rPr>
            </w:pPr>
            <w:r w:rsidRPr="00B25DE2">
              <w:rPr>
                <w:rFonts w:cs="Calibri"/>
                <w:szCs w:val="24"/>
              </w:rPr>
              <w:t>Sposoby zapobiegania, ograniczania i kompensacji negatywnych oddziaływań, działania alternatywne</w:t>
            </w:r>
          </w:p>
        </w:tc>
      </w:tr>
      <w:tr w:rsidR="00C54983" w:rsidRPr="00A87916" w14:paraId="2EA267C1" w14:textId="77777777" w:rsidTr="00B25DE2">
        <w:trPr>
          <w:trHeight w:val="284"/>
        </w:trPr>
        <w:tc>
          <w:tcPr>
            <w:tcW w:w="5000" w:type="pct"/>
            <w:gridSpan w:val="7"/>
            <w:shd w:val="clear" w:color="auto" w:fill="DBE5F1" w:themeFill="accent1" w:themeFillTint="33"/>
            <w:noWrap/>
            <w:vAlign w:val="center"/>
            <w:hideMark/>
          </w:tcPr>
          <w:p w14:paraId="3E53C467" w14:textId="77777777" w:rsidR="00C54983" w:rsidRPr="00B25DE2" w:rsidRDefault="00C54983" w:rsidP="00B25DE2">
            <w:pPr>
              <w:pStyle w:val="Mtab"/>
              <w:rPr>
                <w:rFonts w:cs="Calibri"/>
                <w:szCs w:val="24"/>
                <w:highlight w:val="yellow"/>
              </w:rPr>
            </w:pPr>
            <w:r w:rsidRPr="00B25DE2">
              <w:rPr>
                <w:rFonts w:cs="Calibri"/>
                <w:szCs w:val="24"/>
              </w:rPr>
              <w:t>Priorytet 1 Przedsiębiorstwa i innowacje</w:t>
            </w:r>
          </w:p>
        </w:tc>
      </w:tr>
      <w:tr w:rsidR="00C54983" w:rsidRPr="00A87916" w14:paraId="67E6B4C7" w14:textId="77777777" w:rsidTr="00B25DE2">
        <w:trPr>
          <w:trHeight w:val="284"/>
        </w:trPr>
        <w:tc>
          <w:tcPr>
            <w:tcW w:w="508" w:type="pct"/>
            <w:shd w:val="clear" w:color="auto" w:fill="auto"/>
            <w:noWrap/>
            <w:vAlign w:val="center"/>
          </w:tcPr>
          <w:p w14:paraId="277323C4" w14:textId="77777777" w:rsidR="00C54983" w:rsidRPr="00B25DE2" w:rsidRDefault="00C54983" w:rsidP="00B25DE2">
            <w:pPr>
              <w:pStyle w:val="Mtab"/>
              <w:rPr>
                <w:rFonts w:cs="Calibri"/>
                <w:noProof/>
                <w:szCs w:val="24"/>
              </w:rPr>
            </w:pPr>
            <w:r w:rsidRPr="00B25DE2">
              <w:rPr>
                <w:rFonts w:cs="Calibri"/>
                <w:noProof/>
                <w:szCs w:val="24"/>
              </w:rPr>
              <w:t>CP1, i - Wzmacnianie potencjału B+R…</w:t>
            </w:r>
          </w:p>
        </w:tc>
        <w:tc>
          <w:tcPr>
            <w:tcW w:w="662" w:type="pct"/>
            <w:shd w:val="clear" w:color="auto" w:fill="auto"/>
            <w:vAlign w:val="center"/>
          </w:tcPr>
          <w:p w14:paraId="072FE914" w14:textId="77777777" w:rsidR="00C54983" w:rsidRPr="00B25DE2" w:rsidRDefault="00C54983" w:rsidP="00B25DE2">
            <w:pPr>
              <w:pStyle w:val="Mtab"/>
              <w:rPr>
                <w:rFonts w:cs="Calibri"/>
                <w:noProof/>
                <w:szCs w:val="24"/>
              </w:rPr>
            </w:pPr>
            <w:r w:rsidRPr="00B25DE2">
              <w:rPr>
                <w:rFonts w:cs="Calibri"/>
                <w:noProof/>
                <w:szCs w:val="24"/>
              </w:rPr>
              <w:t xml:space="preserve">CP1, i 1 </w:t>
            </w:r>
          </w:p>
          <w:p w14:paraId="540D53B2" w14:textId="77777777" w:rsidR="00C54983" w:rsidRPr="00B25DE2" w:rsidRDefault="00C54983" w:rsidP="00B25DE2">
            <w:pPr>
              <w:pStyle w:val="Mtab"/>
              <w:rPr>
                <w:rFonts w:cs="Calibri"/>
                <w:noProof/>
                <w:szCs w:val="24"/>
              </w:rPr>
            </w:pPr>
            <w:r w:rsidRPr="00B25DE2">
              <w:rPr>
                <w:rFonts w:cs="Calibri"/>
                <w:noProof/>
                <w:szCs w:val="24"/>
              </w:rPr>
              <w:t>CP1, i 2</w:t>
            </w:r>
          </w:p>
          <w:p w14:paraId="1E50ACAE" w14:textId="77777777" w:rsidR="00C54983" w:rsidRPr="00B25DE2" w:rsidRDefault="00C54983" w:rsidP="00B25DE2">
            <w:pPr>
              <w:pStyle w:val="Mtab"/>
              <w:rPr>
                <w:rFonts w:cs="Calibri"/>
                <w:noProof/>
                <w:szCs w:val="24"/>
              </w:rPr>
            </w:pPr>
            <w:r w:rsidRPr="00B25DE2">
              <w:rPr>
                <w:rFonts w:cs="Calibri"/>
                <w:noProof/>
                <w:szCs w:val="24"/>
              </w:rPr>
              <w:t>CP1, i 3</w:t>
            </w:r>
          </w:p>
          <w:p w14:paraId="17FD60F6" w14:textId="77777777" w:rsidR="00C54983" w:rsidRPr="00B25DE2" w:rsidRDefault="00C54983" w:rsidP="00B25DE2">
            <w:pPr>
              <w:pStyle w:val="Mtab"/>
              <w:rPr>
                <w:rFonts w:cs="Calibri"/>
                <w:noProof/>
                <w:szCs w:val="24"/>
              </w:rPr>
            </w:pPr>
            <w:r w:rsidRPr="00B25DE2">
              <w:rPr>
                <w:rFonts w:cs="Calibri"/>
                <w:noProof/>
                <w:szCs w:val="24"/>
              </w:rPr>
              <w:t xml:space="preserve">CP1, i 5 </w:t>
            </w:r>
          </w:p>
          <w:p w14:paraId="6E7D775C" w14:textId="77777777" w:rsidR="00C54983" w:rsidRPr="00B25DE2" w:rsidRDefault="00C54983" w:rsidP="00B25DE2">
            <w:pPr>
              <w:pStyle w:val="Mtab"/>
              <w:rPr>
                <w:rFonts w:cs="Calibri"/>
                <w:noProof/>
                <w:szCs w:val="24"/>
              </w:rPr>
            </w:pPr>
            <w:r w:rsidRPr="00B25DE2">
              <w:rPr>
                <w:rFonts w:cs="Calibri"/>
                <w:noProof/>
                <w:szCs w:val="24"/>
              </w:rPr>
              <w:t xml:space="preserve">CP1, i 6 </w:t>
            </w:r>
          </w:p>
        </w:tc>
        <w:tc>
          <w:tcPr>
            <w:tcW w:w="1630" w:type="pct"/>
            <w:shd w:val="clear" w:color="auto" w:fill="auto"/>
            <w:noWrap/>
            <w:vAlign w:val="center"/>
          </w:tcPr>
          <w:p w14:paraId="5E58F4E3" w14:textId="77777777" w:rsidR="00C54983" w:rsidRPr="00B25DE2" w:rsidRDefault="00C54983" w:rsidP="00B25DE2">
            <w:pPr>
              <w:pStyle w:val="Mtab"/>
              <w:rPr>
                <w:rFonts w:cs="Calibri"/>
                <w:szCs w:val="24"/>
              </w:rPr>
            </w:pPr>
            <w:r w:rsidRPr="00B25DE2">
              <w:rPr>
                <w:rFonts w:cs="Calibri"/>
                <w:szCs w:val="24"/>
              </w:rPr>
              <w:t>Faza realizacji i eksploatacji:</w:t>
            </w:r>
          </w:p>
          <w:p w14:paraId="15B79B08" w14:textId="77777777" w:rsidR="00C54983" w:rsidRPr="00B25DE2" w:rsidRDefault="00C54983" w:rsidP="00B25DE2">
            <w:pPr>
              <w:pStyle w:val="Mtab"/>
              <w:rPr>
                <w:rFonts w:cs="Calibri"/>
                <w:szCs w:val="24"/>
              </w:rPr>
            </w:pPr>
            <w:r w:rsidRPr="00B25DE2">
              <w:rPr>
                <w:rFonts w:cs="Calibri"/>
                <w:szCs w:val="24"/>
              </w:rPr>
              <w:t>Pozytywne:</w:t>
            </w:r>
          </w:p>
          <w:p w14:paraId="3FC35155" w14:textId="77777777" w:rsidR="00C54983" w:rsidRPr="00B25DE2" w:rsidRDefault="00C54983" w:rsidP="00B25DE2">
            <w:pPr>
              <w:pStyle w:val="Mtab"/>
              <w:rPr>
                <w:rFonts w:cs="Calibri"/>
                <w:noProof/>
                <w:szCs w:val="24"/>
              </w:rPr>
            </w:pPr>
            <w:r w:rsidRPr="00B25DE2">
              <w:rPr>
                <w:rFonts w:cs="Calibri"/>
                <w:szCs w:val="24"/>
              </w:rPr>
              <w:t>Poprzez wzrost innowacyjności (także w zakresie ograniczającym wpływ na środowisko) można spodziewać się ograniczenia emisji zanieczyszczeń do wód, powietrza, gleb, wytwarzania odpadów, co pozwala w pewnym stopniu poprawić stan jakości środowiska, a tym samym ma pozytywny wpływ na zdrowie mieszkańców.</w:t>
            </w:r>
          </w:p>
        </w:tc>
        <w:tc>
          <w:tcPr>
            <w:tcW w:w="459" w:type="pct"/>
            <w:shd w:val="clear" w:color="auto" w:fill="auto"/>
            <w:noWrap/>
            <w:vAlign w:val="center"/>
          </w:tcPr>
          <w:p w14:paraId="4313F209" w14:textId="77777777" w:rsidR="00C54983" w:rsidRPr="00B25DE2" w:rsidRDefault="00C54983" w:rsidP="00B25DE2">
            <w:pPr>
              <w:pStyle w:val="Mtab"/>
              <w:rPr>
                <w:rFonts w:cs="Calibri"/>
                <w:noProof/>
                <w:szCs w:val="24"/>
              </w:rPr>
            </w:pPr>
            <w:r w:rsidRPr="00B25DE2">
              <w:rPr>
                <w:rFonts w:cs="Calibri"/>
                <w:szCs w:val="24"/>
              </w:rPr>
              <w:t>Długoterminowe, stałe</w:t>
            </w:r>
          </w:p>
        </w:tc>
        <w:tc>
          <w:tcPr>
            <w:tcW w:w="561" w:type="pct"/>
            <w:shd w:val="clear" w:color="auto" w:fill="auto"/>
            <w:noWrap/>
            <w:vAlign w:val="center"/>
          </w:tcPr>
          <w:p w14:paraId="6F391A09" w14:textId="77777777" w:rsidR="00C54983" w:rsidRPr="00B25DE2" w:rsidRDefault="00C54983" w:rsidP="00B25DE2">
            <w:pPr>
              <w:pStyle w:val="Mtab"/>
              <w:rPr>
                <w:rFonts w:cs="Calibri"/>
                <w:noProof/>
                <w:szCs w:val="24"/>
              </w:rPr>
            </w:pPr>
            <w:r w:rsidRPr="00B25DE2">
              <w:rPr>
                <w:rFonts w:cs="Calibri"/>
                <w:szCs w:val="24"/>
              </w:rPr>
              <w:t>Wtórne</w:t>
            </w:r>
          </w:p>
        </w:tc>
        <w:tc>
          <w:tcPr>
            <w:tcW w:w="510" w:type="pct"/>
            <w:shd w:val="clear" w:color="auto" w:fill="auto"/>
            <w:noWrap/>
            <w:vAlign w:val="center"/>
          </w:tcPr>
          <w:p w14:paraId="7CA8B225" w14:textId="77777777" w:rsidR="00C54983" w:rsidRPr="00B25DE2" w:rsidRDefault="00C54983" w:rsidP="00B25DE2">
            <w:pPr>
              <w:pStyle w:val="Mtab"/>
              <w:rPr>
                <w:rFonts w:cs="Calibri"/>
                <w:noProof/>
                <w:szCs w:val="24"/>
              </w:rPr>
            </w:pPr>
            <w:r w:rsidRPr="00B25DE2">
              <w:rPr>
                <w:rFonts w:cs="Calibri"/>
                <w:szCs w:val="24"/>
              </w:rPr>
              <w:t>-</w:t>
            </w:r>
          </w:p>
        </w:tc>
        <w:tc>
          <w:tcPr>
            <w:tcW w:w="670" w:type="pct"/>
            <w:shd w:val="clear" w:color="auto" w:fill="auto"/>
            <w:noWrap/>
            <w:vAlign w:val="center"/>
          </w:tcPr>
          <w:p w14:paraId="6EC71E6A" w14:textId="77777777" w:rsidR="00C54983" w:rsidRPr="00B25DE2" w:rsidRDefault="00C54983" w:rsidP="00B25DE2">
            <w:pPr>
              <w:pStyle w:val="Mtab"/>
              <w:rPr>
                <w:rFonts w:cs="Calibri"/>
                <w:szCs w:val="24"/>
              </w:rPr>
            </w:pPr>
            <w:r w:rsidRPr="00B25DE2">
              <w:rPr>
                <w:rFonts w:cs="Calibri"/>
                <w:szCs w:val="24"/>
              </w:rPr>
              <w:t>-</w:t>
            </w:r>
          </w:p>
        </w:tc>
      </w:tr>
      <w:tr w:rsidR="00C54983" w:rsidRPr="00A87916" w14:paraId="434ED7E6" w14:textId="77777777" w:rsidTr="00B25DE2">
        <w:trPr>
          <w:trHeight w:val="36"/>
        </w:trPr>
        <w:tc>
          <w:tcPr>
            <w:tcW w:w="508" w:type="pct"/>
            <w:shd w:val="clear" w:color="auto" w:fill="auto"/>
            <w:noWrap/>
            <w:vAlign w:val="center"/>
          </w:tcPr>
          <w:p w14:paraId="18B22244" w14:textId="77777777" w:rsidR="00C54983" w:rsidRPr="00B25DE2" w:rsidRDefault="00C54983" w:rsidP="00B25DE2">
            <w:pPr>
              <w:pStyle w:val="Mtab"/>
              <w:rPr>
                <w:rFonts w:cs="Calibri"/>
                <w:noProof/>
                <w:szCs w:val="24"/>
              </w:rPr>
            </w:pPr>
            <w:r w:rsidRPr="00B25DE2">
              <w:rPr>
                <w:rFonts w:cs="Calibri"/>
                <w:noProof/>
                <w:szCs w:val="24"/>
              </w:rPr>
              <w:t>CP1, ii - Rozwój e-usług…</w:t>
            </w:r>
          </w:p>
        </w:tc>
        <w:tc>
          <w:tcPr>
            <w:tcW w:w="662" w:type="pct"/>
            <w:shd w:val="clear" w:color="auto" w:fill="auto"/>
            <w:vAlign w:val="center"/>
          </w:tcPr>
          <w:p w14:paraId="04D95ABB" w14:textId="77777777" w:rsidR="00C54983" w:rsidRPr="00B25DE2" w:rsidRDefault="00C54983" w:rsidP="00B25DE2">
            <w:pPr>
              <w:pStyle w:val="Mtab"/>
              <w:rPr>
                <w:rFonts w:cs="Calibri"/>
                <w:noProof/>
                <w:szCs w:val="24"/>
              </w:rPr>
            </w:pPr>
            <w:r w:rsidRPr="00B25DE2">
              <w:rPr>
                <w:rFonts w:cs="Calibri"/>
                <w:noProof/>
                <w:szCs w:val="24"/>
              </w:rPr>
              <w:t>CP1, ii 1</w:t>
            </w:r>
          </w:p>
          <w:p w14:paraId="217A6B1D" w14:textId="77777777" w:rsidR="00C54983" w:rsidRPr="00B25DE2" w:rsidRDefault="00C54983" w:rsidP="00B25DE2">
            <w:pPr>
              <w:pStyle w:val="Mtab"/>
              <w:rPr>
                <w:rFonts w:cs="Calibri"/>
                <w:noProof/>
                <w:szCs w:val="24"/>
              </w:rPr>
            </w:pPr>
            <w:r w:rsidRPr="00B25DE2">
              <w:rPr>
                <w:rFonts w:cs="Calibri"/>
                <w:noProof/>
                <w:szCs w:val="24"/>
              </w:rPr>
              <w:t xml:space="preserve">CP1, ii </w:t>
            </w:r>
          </w:p>
          <w:p w14:paraId="706BED55" w14:textId="77777777" w:rsidR="00C54983" w:rsidRPr="00B25DE2" w:rsidRDefault="00C54983" w:rsidP="00B25DE2">
            <w:pPr>
              <w:pStyle w:val="Mtab"/>
              <w:rPr>
                <w:rFonts w:cs="Calibri"/>
                <w:noProof/>
                <w:szCs w:val="24"/>
              </w:rPr>
            </w:pPr>
            <w:r w:rsidRPr="00B25DE2">
              <w:rPr>
                <w:rFonts w:cs="Calibri"/>
                <w:noProof/>
                <w:szCs w:val="24"/>
              </w:rPr>
              <w:t>CP1, ii 3</w:t>
            </w:r>
          </w:p>
        </w:tc>
        <w:tc>
          <w:tcPr>
            <w:tcW w:w="1630" w:type="pct"/>
            <w:shd w:val="clear" w:color="auto" w:fill="auto"/>
            <w:noWrap/>
            <w:vAlign w:val="center"/>
          </w:tcPr>
          <w:p w14:paraId="777CBFC0" w14:textId="77777777" w:rsidR="00C54983" w:rsidRPr="00B25DE2" w:rsidRDefault="00C54983" w:rsidP="00B25DE2">
            <w:pPr>
              <w:pStyle w:val="Mtab"/>
              <w:rPr>
                <w:rFonts w:cs="Calibri"/>
                <w:szCs w:val="24"/>
              </w:rPr>
            </w:pPr>
            <w:r w:rsidRPr="00B25DE2">
              <w:rPr>
                <w:rFonts w:cs="Calibri"/>
                <w:szCs w:val="24"/>
              </w:rPr>
              <w:t>Neutralne lub pozytywne wynikające z poprawy dostępu do informacji, m.in. o środowisku i zagospodarowaniu przestrzennym dla mieszkańców</w:t>
            </w:r>
          </w:p>
        </w:tc>
        <w:tc>
          <w:tcPr>
            <w:tcW w:w="459" w:type="pct"/>
            <w:shd w:val="clear" w:color="auto" w:fill="auto"/>
            <w:noWrap/>
            <w:vAlign w:val="center"/>
          </w:tcPr>
          <w:p w14:paraId="07D51BEB" w14:textId="77777777" w:rsidR="00C54983" w:rsidRPr="00B25DE2" w:rsidRDefault="00C54983" w:rsidP="00B25DE2">
            <w:pPr>
              <w:pStyle w:val="Mtab"/>
              <w:rPr>
                <w:rFonts w:cs="Calibri"/>
                <w:szCs w:val="24"/>
              </w:rPr>
            </w:pPr>
            <w:r w:rsidRPr="00B25DE2">
              <w:rPr>
                <w:rFonts w:cs="Calibri"/>
                <w:noProof/>
                <w:szCs w:val="24"/>
              </w:rPr>
              <w:t>Długoterminowe, stałe</w:t>
            </w:r>
          </w:p>
        </w:tc>
        <w:tc>
          <w:tcPr>
            <w:tcW w:w="561" w:type="pct"/>
            <w:shd w:val="clear" w:color="auto" w:fill="auto"/>
            <w:noWrap/>
            <w:vAlign w:val="center"/>
          </w:tcPr>
          <w:p w14:paraId="159CC0E5" w14:textId="77777777" w:rsidR="00C54983" w:rsidRPr="00B25DE2" w:rsidRDefault="00C54983" w:rsidP="00B25DE2">
            <w:pPr>
              <w:pStyle w:val="Mtab"/>
              <w:rPr>
                <w:rFonts w:cs="Calibri"/>
                <w:szCs w:val="24"/>
              </w:rPr>
            </w:pPr>
            <w:r w:rsidRPr="00B25DE2">
              <w:rPr>
                <w:rFonts w:cs="Calibri"/>
                <w:noProof/>
                <w:szCs w:val="24"/>
              </w:rPr>
              <w:t>Wtórne</w:t>
            </w:r>
          </w:p>
        </w:tc>
        <w:tc>
          <w:tcPr>
            <w:tcW w:w="510" w:type="pct"/>
            <w:shd w:val="clear" w:color="auto" w:fill="auto"/>
            <w:noWrap/>
            <w:vAlign w:val="center"/>
          </w:tcPr>
          <w:p w14:paraId="39A0BF59" w14:textId="77777777" w:rsidR="00C54983" w:rsidRPr="00B25DE2" w:rsidRDefault="00C54983" w:rsidP="00B25DE2">
            <w:pPr>
              <w:pStyle w:val="Mtab"/>
              <w:rPr>
                <w:rFonts w:cs="Calibri"/>
                <w:szCs w:val="24"/>
              </w:rPr>
            </w:pPr>
            <w:r w:rsidRPr="00B25DE2">
              <w:rPr>
                <w:rFonts w:cs="Calibri"/>
                <w:noProof/>
                <w:szCs w:val="24"/>
              </w:rPr>
              <w:t>-</w:t>
            </w:r>
          </w:p>
        </w:tc>
        <w:tc>
          <w:tcPr>
            <w:tcW w:w="670" w:type="pct"/>
            <w:shd w:val="clear" w:color="auto" w:fill="auto"/>
            <w:noWrap/>
            <w:vAlign w:val="center"/>
          </w:tcPr>
          <w:p w14:paraId="66D98EF9"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70DB9318" w14:textId="77777777" w:rsidTr="00B25DE2">
        <w:trPr>
          <w:trHeight w:val="50"/>
        </w:trPr>
        <w:tc>
          <w:tcPr>
            <w:tcW w:w="508" w:type="pct"/>
            <w:vMerge w:val="restart"/>
            <w:shd w:val="clear" w:color="auto" w:fill="auto"/>
            <w:noWrap/>
            <w:vAlign w:val="center"/>
            <w:hideMark/>
          </w:tcPr>
          <w:p w14:paraId="42BD6C8B" w14:textId="77777777" w:rsidR="00C54983" w:rsidRPr="00B25DE2" w:rsidRDefault="00C54983" w:rsidP="00B25DE2">
            <w:pPr>
              <w:pStyle w:val="Mtab"/>
              <w:rPr>
                <w:rFonts w:cs="Calibri"/>
                <w:szCs w:val="24"/>
                <w:highlight w:val="yellow"/>
              </w:rPr>
            </w:pPr>
            <w:r w:rsidRPr="00B25DE2">
              <w:rPr>
                <w:rFonts w:cs="Calibri"/>
                <w:noProof/>
                <w:szCs w:val="24"/>
              </w:rPr>
              <w:lastRenderedPageBreak/>
              <w:t>CP1, iii - Rozwój przedsiębiorczości MŚP…</w:t>
            </w:r>
          </w:p>
        </w:tc>
        <w:tc>
          <w:tcPr>
            <w:tcW w:w="662" w:type="pct"/>
            <w:shd w:val="clear" w:color="auto" w:fill="auto"/>
            <w:vAlign w:val="center"/>
            <w:hideMark/>
          </w:tcPr>
          <w:p w14:paraId="77F9F01A" w14:textId="77777777" w:rsidR="00C54983" w:rsidRPr="00B25DE2" w:rsidRDefault="00C54983" w:rsidP="00B25DE2">
            <w:pPr>
              <w:pStyle w:val="Mtab"/>
              <w:rPr>
                <w:rFonts w:cs="Calibri"/>
                <w:szCs w:val="24"/>
              </w:rPr>
            </w:pPr>
            <w:r w:rsidRPr="00B25DE2">
              <w:rPr>
                <w:rFonts w:cs="Calibri"/>
                <w:noProof/>
                <w:szCs w:val="24"/>
              </w:rPr>
              <w:t>CP1, iii 1</w:t>
            </w:r>
          </w:p>
        </w:tc>
        <w:tc>
          <w:tcPr>
            <w:tcW w:w="1630" w:type="pct"/>
            <w:vMerge w:val="restart"/>
            <w:shd w:val="clear" w:color="auto" w:fill="auto"/>
            <w:noWrap/>
            <w:vAlign w:val="center"/>
            <w:hideMark/>
          </w:tcPr>
          <w:p w14:paraId="4A7D0CF5" w14:textId="77777777" w:rsidR="00C54983" w:rsidRPr="00B25DE2" w:rsidRDefault="00C54983" w:rsidP="00B25DE2">
            <w:pPr>
              <w:pStyle w:val="Mtab"/>
              <w:rPr>
                <w:rFonts w:cs="Calibri"/>
                <w:szCs w:val="24"/>
              </w:rPr>
            </w:pPr>
            <w:r w:rsidRPr="00B25DE2">
              <w:rPr>
                <w:rFonts w:cs="Calibri"/>
                <w:szCs w:val="24"/>
              </w:rPr>
              <w:t>Faza realizacji i eksploatacji:</w:t>
            </w:r>
          </w:p>
          <w:p w14:paraId="3A66E20E" w14:textId="77777777" w:rsidR="00C54983" w:rsidRPr="00B25DE2" w:rsidRDefault="00C54983" w:rsidP="00B25DE2">
            <w:pPr>
              <w:pStyle w:val="Mtab"/>
              <w:rPr>
                <w:rFonts w:cs="Calibri"/>
                <w:szCs w:val="24"/>
              </w:rPr>
            </w:pPr>
            <w:r w:rsidRPr="00B25DE2">
              <w:rPr>
                <w:rFonts w:cs="Calibri"/>
                <w:szCs w:val="24"/>
              </w:rPr>
              <w:t>Neutralne lub pozytywne:</w:t>
            </w:r>
          </w:p>
          <w:p w14:paraId="17FAFEC4" w14:textId="77777777" w:rsidR="00C54983" w:rsidRPr="00B25DE2" w:rsidRDefault="00C54983" w:rsidP="00B25DE2">
            <w:pPr>
              <w:pStyle w:val="Mtab"/>
              <w:rPr>
                <w:rFonts w:cs="Calibri"/>
                <w:szCs w:val="24"/>
              </w:rPr>
            </w:pPr>
            <w:r w:rsidRPr="00B25DE2">
              <w:rPr>
                <w:rFonts w:cs="Calibri"/>
                <w:szCs w:val="24"/>
              </w:rPr>
              <w:t>Poprzez wzrost innowacyjności (także w zakresie ograniczającym wpływ na środowisko) można spodziewać się ograniczenia emisji zanieczyszczeń do wód, powietrza, gleb, wytwarzania odpadów, co wspiera poprawę jakości środowiska i zdrowia mieszkańców.</w:t>
            </w:r>
          </w:p>
        </w:tc>
        <w:tc>
          <w:tcPr>
            <w:tcW w:w="459" w:type="pct"/>
            <w:vMerge w:val="restart"/>
            <w:shd w:val="clear" w:color="auto" w:fill="auto"/>
            <w:noWrap/>
            <w:vAlign w:val="center"/>
            <w:hideMark/>
          </w:tcPr>
          <w:p w14:paraId="130C6A37" w14:textId="77777777" w:rsidR="00C54983" w:rsidRPr="00B25DE2" w:rsidRDefault="00C54983" w:rsidP="00B25DE2">
            <w:pPr>
              <w:pStyle w:val="Mtab"/>
              <w:rPr>
                <w:rFonts w:cs="Calibri"/>
                <w:szCs w:val="24"/>
              </w:rPr>
            </w:pPr>
            <w:r w:rsidRPr="00B25DE2">
              <w:rPr>
                <w:rFonts w:cs="Calibri"/>
                <w:szCs w:val="24"/>
              </w:rPr>
              <w:t>Długoterminowe, stałe</w:t>
            </w:r>
          </w:p>
        </w:tc>
        <w:tc>
          <w:tcPr>
            <w:tcW w:w="561" w:type="pct"/>
            <w:vMerge w:val="restart"/>
            <w:shd w:val="clear" w:color="auto" w:fill="auto"/>
            <w:noWrap/>
            <w:vAlign w:val="center"/>
            <w:hideMark/>
          </w:tcPr>
          <w:p w14:paraId="5E537E9E" w14:textId="77777777" w:rsidR="00C54983" w:rsidRPr="00B25DE2" w:rsidRDefault="00C54983" w:rsidP="00B25DE2">
            <w:pPr>
              <w:pStyle w:val="Mtab"/>
              <w:rPr>
                <w:rFonts w:cs="Calibri"/>
                <w:szCs w:val="24"/>
              </w:rPr>
            </w:pPr>
            <w:r w:rsidRPr="00B25DE2">
              <w:rPr>
                <w:rFonts w:cs="Calibri"/>
                <w:szCs w:val="24"/>
              </w:rPr>
              <w:t>Wtórne</w:t>
            </w:r>
          </w:p>
        </w:tc>
        <w:tc>
          <w:tcPr>
            <w:tcW w:w="510" w:type="pct"/>
            <w:vMerge w:val="restart"/>
            <w:shd w:val="clear" w:color="auto" w:fill="auto"/>
            <w:noWrap/>
            <w:vAlign w:val="center"/>
            <w:hideMark/>
          </w:tcPr>
          <w:p w14:paraId="442D6DE8" w14:textId="77777777" w:rsidR="00C54983" w:rsidRPr="00B25DE2" w:rsidRDefault="00C54983" w:rsidP="00B25DE2">
            <w:pPr>
              <w:pStyle w:val="Mtab"/>
              <w:rPr>
                <w:rFonts w:cs="Calibri"/>
                <w:szCs w:val="24"/>
              </w:rPr>
            </w:pPr>
            <w:r w:rsidRPr="00B25DE2">
              <w:rPr>
                <w:rFonts w:cs="Calibri"/>
                <w:szCs w:val="24"/>
              </w:rPr>
              <w:t>-</w:t>
            </w:r>
          </w:p>
        </w:tc>
        <w:tc>
          <w:tcPr>
            <w:tcW w:w="670" w:type="pct"/>
            <w:vMerge w:val="restart"/>
            <w:shd w:val="clear" w:color="auto" w:fill="auto"/>
            <w:noWrap/>
            <w:vAlign w:val="center"/>
            <w:hideMark/>
          </w:tcPr>
          <w:p w14:paraId="1DDE3673" w14:textId="77777777" w:rsidR="00C54983" w:rsidRPr="00B25DE2" w:rsidRDefault="00C54983" w:rsidP="00B25DE2">
            <w:pPr>
              <w:pStyle w:val="Mtab"/>
              <w:rPr>
                <w:rFonts w:cs="Calibri"/>
                <w:szCs w:val="24"/>
              </w:rPr>
            </w:pPr>
            <w:r w:rsidRPr="00B25DE2">
              <w:rPr>
                <w:rFonts w:cs="Calibri"/>
                <w:szCs w:val="24"/>
              </w:rPr>
              <w:t>-</w:t>
            </w:r>
          </w:p>
        </w:tc>
      </w:tr>
      <w:tr w:rsidR="00C54983" w:rsidRPr="00A87916" w14:paraId="0E34768A" w14:textId="77777777" w:rsidTr="00B25DE2">
        <w:trPr>
          <w:trHeight w:val="211"/>
        </w:trPr>
        <w:tc>
          <w:tcPr>
            <w:tcW w:w="508" w:type="pct"/>
            <w:vMerge/>
            <w:shd w:val="clear" w:color="auto" w:fill="auto"/>
            <w:noWrap/>
            <w:vAlign w:val="center"/>
          </w:tcPr>
          <w:p w14:paraId="32A6FE33"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4B72B561" w14:textId="77777777" w:rsidR="00C54983" w:rsidRPr="00B25DE2" w:rsidRDefault="00C54983" w:rsidP="00B25DE2">
            <w:pPr>
              <w:pStyle w:val="Mtab"/>
              <w:rPr>
                <w:rFonts w:cs="Calibri"/>
                <w:noProof/>
                <w:szCs w:val="24"/>
              </w:rPr>
            </w:pPr>
            <w:r w:rsidRPr="00B25DE2">
              <w:rPr>
                <w:rFonts w:cs="Calibri"/>
                <w:noProof/>
                <w:szCs w:val="24"/>
              </w:rPr>
              <w:t>CP1, iii 2</w:t>
            </w:r>
          </w:p>
        </w:tc>
        <w:tc>
          <w:tcPr>
            <w:tcW w:w="1630" w:type="pct"/>
            <w:vMerge/>
            <w:shd w:val="clear" w:color="auto" w:fill="auto"/>
            <w:noWrap/>
            <w:vAlign w:val="center"/>
          </w:tcPr>
          <w:p w14:paraId="0AA535B0"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7F09668B" w14:textId="77777777" w:rsidR="00C54983" w:rsidRPr="00B25DE2" w:rsidRDefault="00C54983" w:rsidP="00B25DE2">
            <w:pPr>
              <w:pStyle w:val="Mtab"/>
              <w:rPr>
                <w:rFonts w:cs="Calibri"/>
                <w:szCs w:val="24"/>
              </w:rPr>
            </w:pPr>
          </w:p>
        </w:tc>
        <w:tc>
          <w:tcPr>
            <w:tcW w:w="561" w:type="pct"/>
            <w:vMerge/>
            <w:shd w:val="clear" w:color="auto" w:fill="auto"/>
            <w:noWrap/>
            <w:vAlign w:val="center"/>
          </w:tcPr>
          <w:p w14:paraId="26AFD8E2" w14:textId="77777777" w:rsidR="00C54983" w:rsidRPr="00B25DE2" w:rsidRDefault="00C54983" w:rsidP="00B25DE2">
            <w:pPr>
              <w:pStyle w:val="Mtab"/>
              <w:rPr>
                <w:rFonts w:cs="Calibri"/>
                <w:szCs w:val="24"/>
              </w:rPr>
            </w:pPr>
          </w:p>
        </w:tc>
        <w:tc>
          <w:tcPr>
            <w:tcW w:w="510" w:type="pct"/>
            <w:vMerge/>
            <w:shd w:val="clear" w:color="auto" w:fill="auto"/>
            <w:noWrap/>
            <w:vAlign w:val="center"/>
          </w:tcPr>
          <w:p w14:paraId="43202FA4" w14:textId="77777777" w:rsidR="00C54983" w:rsidRPr="00B25DE2" w:rsidRDefault="00C54983" w:rsidP="00B25DE2">
            <w:pPr>
              <w:pStyle w:val="Mtab"/>
              <w:rPr>
                <w:rFonts w:cs="Calibri"/>
                <w:szCs w:val="24"/>
              </w:rPr>
            </w:pPr>
          </w:p>
        </w:tc>
        <w:tc>
          <w:tcPr>
            <w:tcW w:w="670" w:type="pct"/>
            <w:vMerge/>
            <w:shd w:val="clear" w:color="auto" w:fill="auto"/>
            <w:noWrap/>
            <w:vAlign w:val="center"/>
          </w:tcPr>
          <w:p w14:paraId="44D082BD" w14:textId="77777777" w:rsidR="00C54983" w:rsidRPr="00B25DE2" w:rsidRDefault="00C54983" w:rsidP="00B25DE2">
            <w:pPr>
              <w:pStyle w:val="Mtab"/>
              <w:rPr>
                <w:rFonts w:cs="Calibri"/>
                <w:szCs w:val="24"/>
              </w:rPr>
            </w:pPr>
          </w:p>
        </w:tc>
      </w:tr>
      <w:tr w:rsidR="00C54983" w:rsidRPr="00A87916" w14:paraId="7BCD4EE9" w14:textId="77777777" w:rsidTr="00B25DE2">
        <w:trPr>
          <w:trHeight w:val="284"/>
        </w:trPr>
        <w:tc>
          <w:tcPr>
            <w:tcW w:w="508" w:type="pct"/>
            <w:vMerge/>
            <w:shd w:val="clear" w:color="auto" w:fill="auto"/>
            <w:noWrap/>
            <w:vAlign w:val="center"/>
          </w:tcPr>
          <w:p w14:paraId="0DB43280"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55020BFA" w14:textId="77777777" w:rsidR="00C54983" w:rsidRPr="00B25DE2" w:rsidRDefault="00C54983" w:rsidP="00B25DE2">
            <w:pPr>
              <w:pStyle w:val="Mtab"/>
              <w:rPr>
                <w:rFonts w:cs="Calibri"/>
                <w:noProof/>
                <w:szCs w:val="24"/>
              </w:rPr>
            </w:pPr>
            <w:r w:rsidRPr="00B25DE2">
              <w:rPr>
                <w:rFonts w:cs="Calibri"/>
                <w:noProof/>
                <w:szCs w:val="24"/>
              </w:rPr>
              <w:t xml:space="preserve">CP1, iii 3 </w:t>
            </w:r>
          </w:p>
          <w:p w14:paraId="4A92477E" w14:textId="77777777" w:rsidR="00C54983" w:rsidRPr="00B25DE2" w:rsidRDefault="00C54983" w:rsidP="00B25DE2">
            <w:pPr>
              <w:pStyle w:val="Mtab"/>
              <w:rPr>
                <w:rFonts w:cs="Calibri"/>
                <w:noProof/>
                <w:szCs w:val="24"/>
              </w:rPr>
            </w:pPr>
            <w:r w:rsidRPr="00B25DE2">
              <w:rPr>
                <w:rFonts w:cs="Calibri"/>
                <w:noProof/>
                <w:szCs w:val="24"/>
              </w:rPr>
              <w:t xml:space="preserve">CP1, iii 4 </w:t>
            </w:r>
          </w:p>
        </w:tc>
        <w:tc>
          <w:tcPr>
            <w:tcW w:w="1630" w:type="pct"/>
            <w:vMerge/>
            <w:shd w:val="clear" w:color="auto" w:fill="auto"/>
            <w:noWrap/>
            <w:vAlign w:val="center"/>
          </w:tcPr>
          <w:p w14:paraId="68CD8629"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2FA0C77C" w14:textId="77777777" w:rsidR="00C54983" w:rsidRPr="00B25DE2" w:rsidRDefault="00C54983" w:rsidP="00B25DE2">
            <w:pPr>
              <w:pStyle w:val="Mtab"/>
              <w:rPr>
                <w:rFonts w:cs="Calibri"/>
                <w:szCs w:val="24"/>
              </w:rPr>
            </w:pPr>
          </w:p>
        </w:tc>
        <w:tc>
          <w:tcPr>
            <w:tcW w:w="561" w:type="pct"/>
            <w:vMerge/>
            <w:shd w:val="clear" w:color="auto" w:fill="auto"/>
            <w:noWrap/>
            <w:vAlign w:val="center"/>
          </w:tcPr>
          <w:p w14:paraId="4611ABCD" w14:textId="77777777" w:rsidR="00C54983" w:rsidRPr="00B25DE2" w:rsidRDefault="00C54983" w:rsidP="00B25DE2">
            <w:pPr>
              <w:pStyle w:val="Mtab"/>
              <w:rPr>
                <w:rFonts w:cs="Calibri"/>
                <w:szCs w:val="24"/>
              </w:rPr>
            </w:pPr>
          </w:p>
        </w:tc>
        <w:tc>
          <w:tcPr>
            <w:tcW w:w="510" w:type="pct"/>
            <w:vMerge/>
            <w:shd w:val="clear" w:color="auto" w:fill="auto"/>
            <w:noWrap/>
            <w:vAlign w:val="center"/>
          </w:tcPr>
          <w:p w14:paraId="2EF8A374" w14:textId="77777777" w:rsidR="00C54983" w:rsidRPr="00B25DE2" w:rsidRDefault="00C54983" w:rsidP="00B25DE2">
            <w:pPr>
              <w:pStyle w:val="Mtab"/>
              <w:rPr>
                <w:rFonts w:cs="Calibri"/>
                <w:szCs w:val="24"/>
              </w:rPr>
            </w:pPr>
          </w:p>
        </w:tc>
        <w:tc>
          <w:tcPr>
            <w:tcW w:w="670" w:type="pct"/>
            <w:vMerge/>
            <w:shd w:val="clear" w:color="auto" w:fill="auto"/>
            <w:noWrap/>
            <w:vAlign w:val="center"/>
          </w:tcPr>
          <w:p w14:paraId="13A353AA" w14:textId="77777777" w:rsidR="00C54983" w:rsidRPr="00B25DE2" w:rsidRDefault="00C54983" w:rsidP="00B25DE2">
            <w:pPr>
              <w:pStyle w:val="Mtab"/>
              <w:rPr>
                <w:rFonts w:cs="Calibri"/>
                <w:szCs w:val="24"/>
              </w:rPr>
            </w:pPr>
          </w:p>
        </w:tc>
      </w:tr>
      <w:tr w:rsidR="00C54983" w:rsidRPr="00A87916" w14:paraId="52B8B2DF" w14:textId="77777777" w:rsidTr="00B25DE2">
        <w:trPr>
          <w:trHeight w:val="324"/>
        </w:trPr>
        <w:tc>
          <w:tcPr>
            <w:tcW w:w="508" w:type="pct"/>
            <w:shd w:val="clear" w:color="auto" w:fill="auto"/>
            <w:noWrap/>
            <w:vAlign w:val="center"/>
          </w:tcPr>
          <w:p w14:paraId="0E593CA7" w14:textId="77777777" w:rsidR="00C54983" w:rsidRPr="00B25DE2" w:rsidRDefault="00C54983" w:rsidP="00B25DE2">
            <w:pPr>
              <w:pStyle w:val="Mtab"/>
              <w:rPr>
                <w:rFonts w:cs="Calibri"/>
                <w:szCs w:val="24"/>
                <w:highlight w:val="yellow"/>
              </w:rPr>
            </w:pPr>
            <w:r w:rsidRPr="00B25DE2">
              <w:rPr>
                <w:rFonts w:cs="Calibri"/>
                <w:noProof/>
                <w:szCs w:val="24"/>
              </w:rPr>
              <w:t>CP1, iv - Regionalne inteligentne specjalizacje…</w:t>
            </w:r>
          </w:p>
        </w:tc>
        <w:tc>
          <w:tcPr>
            <w:tcW w:w="662" w:type="pct"/>
            <w:shd w:val="clear" w:color="auto" w:fill="auto"/>
            <w:vAlign w:val="center"/>
          </w:tcPr>
          <w:p w14:paraId="10789DD3" w14:textId="77777777" w:rsidR="00C54983" w:rsidRPr="00B25DE2" w:rsidRDefault="00C54983" w:rsidP="00B25DE2">
            <w:pPr>
              <w:pStyle w:val="Mtab"/>
              <w:rPr>
                <w:rFonts w:cs="Calibri"/>
                <w:noProof/>
                <w:szCs w:val="24"/>
              </w:rPr>
            </w:pPr>
            <w:r w:rsidRPr="00B25DE2">
              <w:rPr>
                <w:rFonts w:cs="Calibri"/>
                <w:noProof/>
                <w:szCs w:val="24"/>
              </w:rPr>
              <w:t>CP1, iv 1</w:t>
            </w:r>
          </w:p>
        </w:tc>
        <w:tc>
          <w:tcPr>
            <w:tcW w:w="1630" w:type="pct"/>
            <w:vMerge/>
            <w:shd w:val="clear" w:color="auto" w:fill="auto"/>
            <w:noWrap/>
            <w:vAlign w:val="center"/>
          </w:tcPr>
          <w:p w14:paraId="7E4B623E"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2D04E660" w14:textId="77777777" w:rsidR="00C54983" w:rsidRPr="00B25DE2" w:rsidRDefault="00C54983" w:rsidP="00B25DE2">
            <w:pPr>
              <w:pStyle w:val="Mtab"/>
              <w:rPr>
                <w:rFonts w:cs="Calibri"/>
                <w:szCs w:val="24"/>
              </w:rPr>
            </w:pPr>
          </w:p>
        </w:tc>
        <w:tc>
          <w:tcPr>
            <w:tcW w:w="561" w:type="pct"/>
            <w:vMerge/>
            <w:shd w:val="clear" w:color="auto" w:fill="auto"/>
            <w:noWrap/>
            <w:vAlign w:val="center"/>
          </w:tcPr>
          <w:p w14:paraId="3006C279" w14:textId="77777777" w:rsidR="00C54983" w:rsidRPr="00B25DE2" w:rsidRDefault="00C54983" w:rsidP="00B25DE2">
            <w:pPr>
              <w:pStyle w:val="Mtab"/>
              <w:rPr>
                <w:rFonts w:cs="Calibri"/>
                <w:szCs w:val="24"/>
              </w:rPr>
            </w:pPr>
          </w:p>
        </w:tc>
        <w:tc>
          <w:tcPr>
            <w:tcW w:w="510" w:type="pct"/>
            <w:vMerge/>
            <w:shd w:val="clear" w:color="auto" w:fill="auto"/>
            <w:noWrap/>
            <w:vAlign w:val="center"/>
          </w:tcPr>
          <w:p w14:paraId="0E5F6E62" w14:textId="77777777" w:rsidR="00C54983" w:rsidRPr="00B25DE2" w:rsidRDefault="00C54983" w:rsidP="00B25DE2">
            <w:pPr>
              <w:pStyle w:val="Mtab"/>
              <w:rPr>
                <w:rFonts w:cs="Calibri"/>
                <w:szCs w:val="24"/>
              </w:rPr>
            </w:pPr>
          </w:p>
        </w:tc>
        <w:tc>
          <w:tcPr>
            <w:tcW w:w="670" w:type="pct"/>
            <w:vMerge/>
            <w:shd w:val="clear" w:color="auto" w:fill="auto"/>
            <w:noWrap/>
            <w:vAlign w:val="center"/>
          </w:tcPr>
          <w:p w14:paraId="7E1A5195" w14:textId="77777777" w:rsidR="00C54983" w:rsidRPr="00B25DE2" w:rsidRDefault="00C54983" w:rsidP="00B25DE2">
            <w:pPr>
              <w:pStyle w:val="Mtab"/>
              <w:rPr>
                <w:rFonts w:cs="Calibri"/>
                <w:szCs w:val="24"/>
              </w:rPr>
            </w:pPr>
          </w:p>
        </w:tc>
      </w:tr>
      <w:tr w:rsidR="00C54983" w:rsidRPr="00A87916" w14:paraId="73FB0474" w14:textId="77777777" w:rsidTr="00B25DE2">
        <w:trPr>
          <w:trHeight w:val="284"/>
        </w:trPr>
        <w:tc>
          <w:tcPr>
            <w:tcW w:w="5000" w:type="pct"/>
            <w:gridSpan w:val="7"/>
            <w:shd w:val="clear" w:color="auto" w:fill="B8CCE4" w:themeFill="accent1" w:themeFillTint="66"/>
            <w:noWrap/>
            <w:vAlign w:val="center"/>
          </w:tcPr>
          <w:p w14:paraId="12B2E4AA" w14:textId="77777777" w:rsidR="00C54983" w:rsidRPr="00B25DE2" w:rsidRDefault="00C54983" w:rsidP="00B25DE2">
            <w:pPr>
              <w:pStyle w:val="Mtab"/>
              <w:rPr>
                <w:rFonts w:cs="Calibri"/>
                <w:szCs w:val="24"/>
              </w:rPr>
            </w:pPr>
            <w:r w:rsidRPr="00B25DE2">
              <w:rPr>
                <w:rFonts w:cs="Calibri"/>
                <w:szCs w:val="24"/>
              </w:rPr>
              <w:t>Priorytet 2 - Środowisko</w:t>
            </w:r>
          </w:p>
        </w:tc>
      </w:tr>
      <w:tr w:rsidR="00C54983" w:rsidRPr="00A87916" w14:paraId="506048F8" w14:textId="77777777" w:rsidTr="00B25DE2">
        <w:trPr>
          <w:trHeight w:val="284"/>
        </w:trPr>
        <w:tc>
          <w:tcPr>
            <w:tcW w:w="508" w:type="pct"/>
            <w:shd w:val="clear" w:color="auto" w:fill="auto"/>
            <w:noWrap/>
            <w:vAlign w:val="center"/>
          </w:tcPr>
          <w:p w14:paraId="7FE6C6E7" w14:textId="77777777" w:rsidR="00C54983" w:rsidRPr="00B25DE2" w:rsidRDefault="00C54983" w:rsidP="00B25DE2">
            <w:pPr>
              <w:pStyle w:val="Mtab"/>
              <w:rPr>
                <w:rFonts w:cs="Calibri"/>
                <w:szCs w:val="24"/>
                <w:highlight w:val="yellow"/>
              </w:rPr>
            </w:pPr>
            <w:r w:rsidRPr="00B25DE2">
              <w:rPr>
                <w:rFonts w:cs="Calibri"/>
                <w:noProof/>
                <w:szCs w:val="24"/>
              </w:rPr>
              <w:t>CP2, i - Efektywność energetyczna…</w:t>
            </w:r>
          </w:p>
        </w:tc>
        <w:tc>
          <w:tcPr>
            <w:tcW w:w="662" w:type="pct"/>
            <w:shd w:val="clear" w:color="auto" w:fill="auto"/>
            <w:vAlign w:val="center"/>
          </w:tcPr>
          <w:p w14:paraId="53699A5B" w14:textId="77777777" w:rsidR="00C54983" w:rsidRPr="00B25DE2" w:rsidRDefault="00C54983" w:rsidP="00B25DE2">
            <w:pPr>
              <w:pStyle w:val="Mtab"/>
              <w:rPr>
                <w:rFonts w:cs="Calibri"/>
                <w:noProof/>
                <w:szCs w:val="24"/>
              </w:rPr>
            </w:pPr>
            <w:r w:rsidRPr="00B25DE2">
              <w:rPr>
                <w:rFonts w:cs="Calibri"/>
                <w:noProof/>
                <w:szCs w:val="24"/>
              </w:rPr>
              <w:t xml:space="preserve">CP2, i 1 </w:t>
            </w:r>
          </w:p>
          <w:p w14:paraId="15537A71" w14:textId="4BCC2A78" w:rsidR="00C54983" w:rsidRPr="00B25DE2" w:rsidRDefault="00C54983" w:rsidP="00B25DE2">
            <w:pPr>
              <w:pStyle w:val="Mtab"/>
              <w:rPr>
                <w:rFonts w:cs="Calibri"/>
                <w:noProof/>
                <w:szCs w:val="24"/>
              </w:rPr>
            </w:pPr>
            <w:r w:rsidRPr="00B25DE2">
              <w:rPr>
                <w:rFonts w:cs="Calibri"/>
                <w:noProof/>
                <w:szCs w:val="24"/>
              </w:rPr>
              <w:t>CP2, i 2</w:t>
            </w:r>
            <w:r w:rsidR="00F219F7" w:rsidRPr="00B25DE2">
              <w:rPr>
                <w:rFonts w:cs="Calibri"/>
                <w:noProof/>
                <w:szCs w:val="24"/>
              </w:rPr>
              <w:t xml:space="preserve"> </w:t>
            </w:r>
          </w:p>
          <w:p w14:paraId="3E8CEB50" w14:textId="77777777" w:rsidR="00C54983" w:rsidRPr="00B25DE2" w:rsidRDefault="00C54983" w:rsidP="00B25DE2">
            <w:pPr>
              <w:pStyle w:val="Mtab"/>
              <w:rPr>
                <w:rFonts w:cs="Calibri"/>
                <w:noProof/>
                <w:szCs w:val="24"/>
              </w:rPr>
            </w:pPr>
            <w:r w:rsidRPr="00B25DE2">
              <w:rPr>
                <w:rFonts w:cs="Calibri"/>
                <w:noProof/>
                <w:szCs w:val="24"/>
              </w:rPr>
              <w:t xml:space="preserve">CP2, i 3 </w:t>
            </w:r>
          </w:p>
          <w:p w14:paraId="3F2C209F" w14:textId="77777777" w:rsidR="00C54983" w:rsidRPr="00B25DE2" w:rsidRDefault="00C54983" w:rsidP="00B25DE2">
            <w:pPr>
              <w:pStyle w:val="Mtab"/>
              <w:rPr>
                <w:rFonts w:cs="Calibri"/>
                <w:noProof/>
                <w:szCs w:val="24"/>
              </w:rPr>
            </w:pPr>
            <w:r w:rsidRPr="00B25DE2">
              <w:rPr>
                <w:rFonts w:cs="Calibri"/>
                <w:noProof/>
                <w:szCs w:val="24"/>
              </w:rPr>
              <w:t xml:space="preserve">CP2, i 4 </w:t>
            </w:r>
          </w:p>
        </w:tc>
        <w:tc>
          <w:tcPr>
            <w:tcW w:w="1630" w:type="pct"/>
            <w:shd w:val="clear" w:color="auto" w:fill="auto"/>
            <w:noWrap/>
            <w:vAlign w:val="center"/>
          </w:tcPr>
          <w:p w14:paraId="1AEC5552" w14:textId="77777777" w:rsidR="00C54983" w:rsidRPr="00B25DE2" w:rsidRDefault="00C54983" w:rsidP="00B25DE2">
            <w:pPr>
              <w:pStyle w:val="Mtab"/>
              <w:rPr>
                <w:rFonts w:cs="Calibri"/>
                <w:szCs w:val="24"/>
              </w:rPr>
            </w:pPr>
            <w:r w:rsidRPr="00B25DE2">
              <w:rPr>
                <w:rFonts w:cs="Calibri"/>
                <w:szCs w:val="24"/>
              </w:rPr>
              <w:t>Faza realizacji:</w:t>
            </w:r>
          </w:p>
          <w:p w14:paraId="7791F14B" w14:textId="77777777" w:rsidR="00C54983" w:rsidRPr="00B25DE2" w:rsidRDefault="00C54983" w:rsidP="00B25DE2">
            <w:pPr>
              <w:pStyle w:val="Mtab"/>
              <w:rPr>
                <w:rFonts w:cs="Calibri"/>
                <w:szCs w:val="24"/>
              </w:rPr>
            </w:pPr>
            <w:r w:rsidRPr="00B25DE2">
              <w:rPr>
                <w:rFonts w:cs="Calibri"/>
                <w:szCs w:val="24"/>
              </w:rPr>
              <w:t>Możliwe negatywne:</w:t>
            </w:r>
          </w:p>
          <w:p w14:paraId="34E2C787" w14:textId="77777777" w:rsidR="00C54983" w:rsidRPr="00B25DE2" w:rsidRDefault="00C54983" w:rsidP="00B25DE2">
            <w:pPr>
              <w:pStyle w:val="Mtab"/>
              <w:rPr>
                <w:rFonts w:cs="Calibri"/>
                <w:szCs w:val="24"/>
              </w:rPr>
            </w:pPr>
            <w:r w:rsidRPr="00B25DE2">
              <w:rPr>
                <w:rFonts w:cs="Calibri"/>
                <w:szCs w:val="24"/>
              </w:rPr>
              <w:t>- w trakcie budowy mogą wystąpić krótkotrwałe uciążliwości dla mieszkańców w postaci hałasu, zanieczyszczeń obiektu i emisji pyłów.</w:t>
            </w:r>
          </w:p>
          <w:p w14:paraId="7B0D547D" w14:textId="77777777" w:rsidR="00C54983" w:rsidRPr="00B25DE2" w:rsidRDefault="00C54983" w:rsidP="00B25DE2">
            <w:pPr>
              <w:pStyle w:val="Mtab"/>
              <w:rPr>
                <w:rFonts w:cs="Calibri"/>
                <w:szCs w:val="24"/>
              </w:rPr>
            </w:pPr>
            <w:r w:rsidRPr="00B25DE2">
              <w:rPr>
                <w:rFonts w:cs="Calibri"/>
                <w:szCs w:val="24"/>
              </w:rPr>
              <w:lastRenderedPageBreak/>
              <w:t>Faza eksploatacji:</w:t>
            </w:r>
          </w:p>
          <w:p w14:paraId="496F466E" w14:textId="77777777" w:rsidR="00C54983" w:rsidRPr="00B25DE2" w:rsidRDefault="00C54983" w:rsidP="00B25DE2">
            <w:pPr>
              <w:pStyle w:val="Mtab"/>
              <w:rPr>
                <w:rFonts w:cs="Calibri"/>
                <w:szCs w:val="24"/>
              </w:rPr>
            </w:pPr>
            <w:r w:rsidRPr="00B25DE2">
              <w:rPr>
                <w:rFonts w:cs="Calibri"/>
                <w:szCs w:val="24"/>
              </w:rPr>
              <w:t>Pozytywne:</w:t>
            </w:r>
          </w:p>
          <w:p w14:paraId="4CEDD016" w14:textId="77777777" w:rsidR="00C54983" w:rsidRPr="00B25DE2" w:rsidRDefault="00C54983" w:rsidP="00B25DE2">
            <w:pPr>
              <w:pStyle w:val="Mtab"/>
              <w:rPr>
                <w:rFonts w:cs="Calibri"/>
                <w:szCs w:val="24"/>
              </w:rPr>
            </w:pPr>
            <w:r w:rsidRPr="00B25DE2">
              <w:rPr>
                <w:rFonts w:cs="Calibri"/>
                <w:szCs w:val="24"/>
              </w:rPr>
              <w:t>- wzrost komfortu cieplnego oraz wygody mieszkańców;</w:t>
            </w:r>
          </w:p>
          <w:p w14:paraId="5A54CBEF" w14:textId="77777777" w:rsidR="00C54983" w:rsidRPr="00B25DE2" w:rsidRDefault="00C54983" w:rsidP="00B25DE2">
            <w:pPr>
              <w:pStyle w:val="Mtab"/>
              <w:rPr>
                <w:rFonts w:cs="Calibri"/>
                <w:szCs w:val="24"/>
              </w:rPr>
            </w:pPr>
            <w:r w:rsidRPr="00B25DE2">
              <w:rPr>
                <w:rFonts w:cs="Calibri"/>
                <w:szCs w:val="24"/>
              </w:rPr>
              <w:t>- poprzez ograniczenie emisji zanieczyszczeń do powietrza ograniczony będzie negatywny wpływ na zdrowie.</w:t>
            </w:r>
          </w:p>
        </w:tc>
        <w:tc>
          <w:tcPr>
            <w:tcW w:w="459" w:type="pct"/>
            <w:shd w:val="clear" w:color="auto" w:fill="auto"/>
            <w:noWrap/>
            <w:vAlign w:val="center"/>
          </w:tcPr>
          <w:p w14:paraId="022077E7" w14:textId="77777777" w:rsidR="00C54983" w:rsidRPr="00B25DE2" w:rsidRDefault="00C54983" w:rsidP="00B25DE2">
            <w:pPr>
              <w:pStyle w:val="Mtab"/>
              <w:rPr>
                <w:rFonts w:cs="Calibri"/>
                <w:szCs w:val="24"/>
              </w:rPr>
            </w:pPr>
            <w:r w:rsidRPr="00B25DE2">
              <w:rPr>
                <w:rFonts w:cs="Calibri"/>
                <w:szCs w:val="24"/>
              </w:rPr>
              <w:lastRenderedPageBreak/>
              <w:t>Krótkoterminowe, długoterminowe</w:t>
            </w:r>
          </w:p>
        </w:tc>
        <w:tc>
          <w:tcPr>
            <w:tcW w:w="561" w:type="pct"/>
            <w:shd w:val="clear" w:color="auto" w:fill="auto"/>
            <w:noWrap/>
            <w:vAlign w:val="center"/>
          </w:tcPr>
          <w:p w14:paraId="32A497DC" w14:textId="77777777" w:rsidR="00C54983" w:rsidRPr="00B25DE2" w:rsidRDefault="00C54983" w:rsidP="00B25DE2">
            <w:pPr>
              <w:pStyle w:val="Mtab"/>
              <w:rPr>
                <w:rFonts w:cs="Calibri"/>
                <w:szCs w:val="24"/>
              </w:rPr>
            </w:pPr>
            <w:r w:rsidRPr="00B25DE2">
              <w:rPr>
                <w:rFonts w:cs="Calibri"/>
                <w:szCs w:val="24"/>
              </w:rPr>
              <w:t>Bezpośrednie, pośrednie</w:t>
            </w:r>
          </w:p>
        </w:tc>
        <w:tc>
          <w:tcPr>
            <w:tcW w:w="510" w:type="pct"/>
            <w:shd w:val="clear" w:color="auto" w:fill="auto"/>
            <w:noWrap/>
            <w:vAlign w:val="center"/>
          </w:tcPr>
          <w:p w14:paraId="6F629C93" w14:textId="77777777" w:rsidR="00C54983" w:rsidRPr="00B25DE2" w:rsidRDefault="00C54983" w:rsidP="00B25DE2">
            <w:pPr>
              <w:pStyle w:val="Mtab"/>
              <w:rPr>
                <w:rFonts w:cs="Calibri"/>
                <w:szCs w:val="24"/>
              </w:rPr>
            </w:pPr>
            <w:r w:rsidRPr="00B25DE2">
              <w:rPr>
                <w:rFonts w:cs="Calibri"/>
                <w:szCs w:val="24"/>
              </w:rPr>
              <w:t>-</w:t>
            </w:r>
          </w:p>
        </w:tc>
        <w:tc>
          <w:tcPr>
            <w:tcW w:w="670" w:type="pct"/>
            <w:shd w:val="clear" w:color="auto" w:fill="auto"/>
            <w:noWrap/>
            <w:vAlign w:val="center"/>
          </w:tcPr>
          <w:p w14:paraId="351DB973" w14:textId="77777777" w:rsidR="00C54983" w:rsidRPr="00B25DE2" w:rsidRDefault="00C54983" w:rsidP="00B25DE2">
            <w:pPr>
              <w:pStyle w:val="Mtab"/>
              <w:rPr>
                <w:rFonts w:cs="Calibri"/>
                <w:szCs w:val="24"/>
              </w:rPr>
            </w:pPr>
            <w:r w:rsidRPr="00B25DE2">
              <w:rPr>
                <w:rFonts w:cs="Calibri"/>
                <w:szCs w:val="24"/>
              </w:rPr>
              <w:t xml:space="preserve">- prowadzenie prac z uwzględnieniem pory dnia, ograniczenia </w:t>
            </w:r>
            <w:r w:rsidRPr="00B25DE2">
              <w:rPr>
                <w:rFonts w:cs="Calibri"/>
                <w:szCs w:val="24"/>
              </w:rPr>
              <w:lastRenderedPageBreak/>
              <w:t>hałasu i emisji pyłów.</w:t>
            </w:r>
          </w:p>
        </w:tc>
      </w:tr>
      <w:tr w:rsidR="00C54983" w:rsidRPr="00A87916" w14:paraId="707313A0" w14:textId="77777777" w:rsidTr="00B25DE2">
        <w:trPr>
          <w:trHeight w:val="284"/>
        </w:trPr>
        <w:tc>
          <w:tcPr>
            <w:tcW w:w="508" w:type="pct"/>
            <w:vMerge w:val="restart"/>
            <w:shd w:val="clear" w:color="auto" w:fill="auto"/>
            <w:noWrap/>
            <w:vAlign w:val="center"/>
          </w:tcPr>
          <w:p w14:paraId="18DC23EB" w14:textId="77777777" w:rsidR="00C54983" w:rsidRPr="00B25DE2" w:rsidRDefault="00C54983" w:rsidP="00B25DE2">
            <w:pPr>
              <w:pStyle w:val="Mtab"/>
              <w:rPr>
                <w:rFonts w:cs="Calibri"/>
                <w:noProof/>
                <w:szCs w:val="24"/>
              </w:rPr>
            </w:pPr>
            <w:r w:rsidRPr="00B25DE2">
              <w:rPr>
                <w:rFonts w:cs="Calibri"/>
                <w:szCs w:val="24"/>
              </w:rPr>
              <w:lastRenderedPageBreak/>
              <w:t>CP2, ii - Energia z OZE…</w:t>
            </w:r>
          </w:p>
        </w:tc>
        <w:tc>
          <w:tcPr>
            <w:tcW w:w="662" w:type="pct"/>
            <w:shd w:val="clear" w:color="auto" w:fill="auto"/>
            <w:vAlign w:val="center"/>
          </w:tcPr>
          <w:p w14:paraId="505AAF55" w14:textId="77777777" w:rsidR="00C54983" w:rsidRPr="00B25DE2" w:rsidRDefault="00C54983" w:rsidP="00B25DE2">
            <w:pPr>
              <w:pStyle w:val="Mtab"/>
              <w:rPr>
                <w:rFonts w:cs="Calibri"/>
                <w:noProof/>
                <w:szCs w:val="24"/>
              </w:rPr>
            </w:pPr>
            <w:r w:rsidRPr="00B25DE2">
              <w:rPr>
                <w:rFonts w:cs="Calibri"/>
                <w:szCs w:val="24"/>
              </w:rPr>
              <w:t>CP2, ii 1</w:t>
            </w:r>
          </w:p>
          <w:p w14:paraId="42053C3A" w14:textId="77777777" w:rsidR="00C54983" w:rsidRPr="00B25DE2" w:rsidRDefault="00C54983" w:rsidP="00B25DE2">
            <w:pPr>
              <w:pStyle w:val="Mtab"/>
              <w:rPr>
                <w:rFonts w:cs="Calibri"/>
                <w:noProof/>
                <w:szCs w:val="24"/>
              </w:rPr>
            </w:pPr>
            <w:r w:rsidRPr="00B25DE2">
              <w:rPr>
                <w:rFonts w:cs="Calibri"/>
                <w:szCs w:val="24"/>
              </w:rPr>
              <w:t xml:space="preserve">CP2, ii 2 </w:t>
            </w:r>
          </w:p>
        </w:tc>
        <w:tc>
          <w:tcPr>
            <w:tcW w:w="1630" w:type="pct"/>
            <w:shd w:val="clear" w:color="auto" w:fill="auto"/>
            <w:noWrap/>
            <w:vAlign w:val="center"/>
          </w:tcPr>
          <w:p w14:paraId="5DE44992" w14:textId="77777777" w:rsidR="00C54983" w:rsidRPr="00B25DE2" w:rsidRDefault="00C54983" w:rsidP="00B25DE2">
            <w:pPr>
              <w:pStyle w:val="Mtab"/>
              <w:rPr>
                <w:rFonts w:cs="Calibri"/>
                <w:szCs w:val="24"/>
              </w:rPr>
            </w:pPr>
            <w:r w:rsidRPr="00B25DE2">
              <w:rPr>
                <w:rFonts w:cs="Calibri"/>
                <w:szCs w:val="24"/>
              </w:rPr>
              <w:t>Faza realizacji:</w:t>
            </w:r>
          </w:p>
          <w:p w14:paraId="19E75157" w14:textId="77777777" w:rsidR="00C54983" w:rsidRPr="00B25DE2" w:rsidRDefault="00C54983" w:rsidP="00B25DE2">
            <w:pPr>
              <w:pStyle w:val="Mtab"/>
              <w:rPr>
                <w:rFonts w:cs="Calibri"/>
                <w:szCs w:val="24"/>
              </w:rPr>
            </w:pPr>
            <w:r w:rsidRPr="00B25DE2">
              <w:rPr>
                <w:rFonts w:cs="Calibri"/>
                <w:szCs w:val="24"/>
              </w:rPr>
              <w:t>Możliwe negatywne:</w:t>
            </w:r>
          </w:p>
          <w:p w14:paraId="5A282E47" w14:textId="77777777" w:rsidR="00C54983" w:rsidRPr="00B25DE2" w:rsidRDefault="00C54983" w:rsidP="00B25DE2">
            <w:pPr>
              <w:pStyle w:val="Mtab"/>
              <w:rPr>
                <w:rFonts w:cs="Calibri"/>
                <w:szCs w:val="24"/>
              </w:rPr>
            </w:pPr>
            <w:r w:rsidRPr="00B25DE2">
              <w:rPr>
                <w:rFonts w:cs="Calibri"/>
                <w:szCs w:val="24"/>
              </w:rPr>
              <w:t>- w trakcie budowy mogą wystąpić krótkotrwałe uciążliwości dla mieszkańców w postaci hałasu, zanieczyszczeń obiektu i emisji pyłów.</w:t>
            </w:r>
          </w:p>
          <w:p w14:paraId="5284320F" w14:textId="77777777" w:rsidR="00C54983" w:rsidRPr="00B25DE2" w:rsidRDefault="00C54983" w:rsidP="00B25DE2">
            <w:pPr>
              <w:pStyle w:val="Mtab"/>
              <w:rPr>
                <w:rFonts w:cs="Calibri"/>
                <w:szCs w:val="24"/>
              </w:rPr>
            </w:pPr>
            <w:r w:rsidRPr="00B25DE2">
              <w:rPr>
                <w:rFonts w:cs="Calibri"/>
                <w:szCs w:val="24"/>
              </w:rPr>
              <w:t>Faza eksploatacji:</w:t>
            </w:r>
          </w:p>
          <w:p w14:paraId="3481423E" w14:textId="77777777" w:rsidR="00C54983" w:rsidRPr="00B25DE2" w:rsidRDefault="00C54983" w:rsidP="00B25DE2">
            <w:pPr>
              <w:pStyle w:val="Mtab"/>
              <w:rPr>
                <w:rFonts w:cs="Calibri"/>
                <w:szCs w:val="24"/>
              </w:rPr>
            </w:pPr>
            <w:r w:rsidRPr="00B25DE2">
              <w:rPr>
                <w:rFonts w:cs="Calibri"/>
                <w:szCs w:val="24"/>
              </w:rPr>
              <w:t>Pozytywne:</w:t>
            </w:r>
          </w:p>
          <w:p w14:paraId="5DD7015D" w14:textId="77777777" w:rsidR="00C54983" w:rsidRPr="00B25DE2" w:rsidRDefault="00C54983" w:rsidP="00B25DE2">
            <w:pPr>
              <w:pStyle w:val="Mtab"/>
              <w:rPr>
                <w:rFonts w:cs="Calibri"/>
                <w:szCs w:val="24"/>
              </w:rPr>
            </w:pPr>
            <w:r w:rsidRPr="00B25DE2">
              <w:rPr>
                <w:rFonts w:cs="Calibri"/>
                <w:szCs w:val="24"/>
              </w:rPr>
              <w:t>- wzrost komfortu cieplnego oraz wygody mieszkańców;</w:t>
            </w:r>
          </w:p>
          <w:p w14:paraId="1C5C3982" w14:textId="77777777" w:rsidR="00C54983" w:rsidRPr="00B25DE2" w:rsidRDefault="00C54983" w:rsidP="00B25DE2">
            <w:pPr>
              <w:pStyle w:val="Mtab"/>
              <w:rPr>
                <w:rFonts w:cs="Calibri"/>
                <w:szCs w:val="24"/>
              </w:rPr>
            </w:pPr>
            <w:r w:rsidRPr="00B25DE2">
              <w:rPr>
                <w:rFonts w:cs="Calibri"/>
                <w:szCs w:val="24"/>
              </w:rPr>
              <w:lastRenderedPageBreak/>
              <w:t>- poprzez ograniczenie emisji zanieczyszczeń do powietrza ograniczony będzie negatywny wpływ na zdrowie.</w:t>
            </w:r>
          </w:p>
        </w:tc>
        <w:tc>
          <w:tcPr>
            <w:tcW w:w="459" w:type="pct"/>
            <w:shd w:val="clear" w:color="auto" w:fill="auto"/>
            <w:noWrap/>
            <w:vAlign w:val="center"/>
          </w:tcPr>
          <w:p w14:paraId="1916F936" w14:textId="77777777" w:rsidR="00C54983" w:rsidRPr="00B25DE2" w:rsidRDefault="00C54983" w:rsidP="00B25DE2">
            <w:pPr>
              <w:pStyle w:val="Mtab"/>
              <w:rPr>
                <w:rFonts w:cs="Calibri"/>
                <w:szCs w:val="24"/>
              </w:rPr>
            </w:pPr>
            <w:r w:rsidRPr="00B25DE2">
              <w:rPr>
                <w:rFonts w:cs="Calibri"/>
                <w:szCs w:val="24"/>
              </w:rPr>
              <w:lastRenderedPageBreak/>
              <w:t>Krótkoterminowe, długoterminowe</w:t>
            </w:r>
          </w:p>
        </w:tc>
        <w:tc>
          <w:tcPr>
            <w:tcW w:w="561" w:type="pct"/>
            <w:shd w:val="clear" w:color="auto" w:fill="auto"/>
            <w:noWrap/>
            <w:vAlign w:val="center"/>
          </w:tcPr>
          <w:p w14:paraId="21633CF3" w14:textId="77777777" w:rsidR="00C54983" w:rsidRPr="00B25DE2" w:rsidRDefault="00C54983" w:rsidP="00B25DE2">
            <w:pPr>
              <w:pStyle w:val="Mtab"/>
              <w:rPr>
                <w:rFonts w:cs="Calibri"/>
                <w:szCs w:val="24"/>
              </w:rPr>
            </w:pPr>
            <w:r w:rsidRPr="00B25DE2">
              <w:rPr>
                <w:rFonts w:cs="Calibri"/>
                <w:szCs w:val="24"/>
              </w:rPr>
              <w:t>Bezpośrednie, pośrednie</w:t>
            </w:r>
          </w:p>
        </w:tc>
        <w:tc>
          <w:tcPr>
            <w:tcW w:w="510" w:type="pct"/>
            <w:shd w:val="clear" w:color="auto" w:fill="auto"/>
            <w:noWrap/>
            <w:vAlign w:val="center"/>
          </w:tcPr>
          <w:p w14:paraId="7725EFD2" w14:textId="77777777" w:rsidR="00C54983" w:rsidRPr="00B25DE2" w:rsidRDefault="00C54983" w:rsidP="00B25DE2">
            <w:pPr>
              <w:pStyle w:val="Mtab"/>
              <w:rPr>
                <w:rFonts w:cs="Calibri"/>
                <w:szCs w:val="24"/>
              </w:rPr>
            </w:pPr>
            <w:r w:rsidRPr="00B25DE2">
              <w:rPr>
                <w:rFonts w:cs="Calibri"/>
                <w:szCs w:val="24"/>
              </w:rPr>
              <w:t>-</w:t>
            </w:r>
          </w:p>
        </w:tc>
        <w:tc>
          <w:tcPr>
            <w:tcW w:w="670" w:type="pct"/>
            <w:shd w:val="clear" w:color="auto" w:fill="auto"/>
            <w:noWrap/>
            <w:vAlign w:val="center"/>
          </w:tcPr>
          <w:p w14:paraId="056E3850" w14:textId="77777777" w:rsidR="00C54983" w:rsidRPr="00B25DE2" w:rsidRDefault="00C54983" w:rsidP="00B25DE2">
            <w:pPr>
              <w:pStyle w:val="Mtab"/>
              <w:rPr>
                <w:rFonts w:cs="Calibri"/>
                <w:szCs w:val="24"/>
              </w:rPr>
            </w:pPr>
            <w:r w:rsidRPr="00B25DE2">
              <w:rPr>
                <w:rFonts w:cs="Calibri"/>
                <w:szCs w:val="24"/>
              </w:rPr>
              <w:t>- prowadzenie prac z uwzględnieniem pory dnia, ograniczenia hałasu i emisji pyłów.</w:t>
            </w:r>
          </w:p>
        </w:tc>
      </w:tr>
      <w:tr w:rsidR="00C54983" w:rsidRPr="00A87916" w14:paraId="7CF84933" w14:textId="77777777" w:rsidTr="00B25DE2">
        <w:trPr>
          <w:trHeight w:val="284"/>
        </w:trPr>
        <w:tc>
          <w:tcPr>
            <w:tcW w:w="508" w:type="pct"/>
            <w:vMerge/>
            <w:shd w:val="clear" w:color="auto" w:fill="auto"/>
            <w:noWrap/>
            <w:vAlign w:val="center"/>
          </w:tcPr>
          <w:p w14:paraId="09C4D4AB"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5F1F5B31" w14:textId="77777777" w:rsidR="00C54983" w:rsidRPr="00B25DE2" w:rsidRDefault="00C54983" w:rsidP="00B25DE2">
            <w:pPr>
              <w:pStyle w:val="Mtab"/>
              <w:rPr>
                <w:rFonts w:cs="Calibri"/>
                <w:noProof/>
                <w:szCs w:val="24"/>
              </w:rPr>
            </w:pPr>
            <w:r w:rsidRPr="00B25DE2">
              <w:rPr>
                <w:rFonts w:cs="Calibri"/>
                <w:szCs w:val="24"/>
              </w:rPr>
              <w:t>CP2, ii 3</w:t>
            </w:r>
          </w:p>
        </w:tc>
        <w:tc>
          <w:tcPr>
            <w:tcW w:w="1630" w:type="pct"/>
            <w:shd w:val="clear" w:color="auto" w:fill="auto"/>
            <w:noWrap/>
            <w:vAlign w:val="center"/>
          </w:tcPr>
          <w:p w14:paraId="50FA540C" w14:textId="77777777" w:rsidR="00C54983" w:rsidRPr="00B25DE2" w:rsidRDefault="00C54983" w:rsidP="00B25DE2">
            <w:pPr>
              <w:pStyle w:val="Mtab"/>
              <w:rPr>
                <w:rFonts w:cs="Calibri"/>
                <w:szCs w:val="24"/>
              </w:rPr>
            </w:pPr>
            <w:r w:rsidRPr="00B25DE2">
              <w:rPr>
                <w:rFonts w:cs="Calibri"/>
                <w:szCs w:val="24"/>
              </w:rPr>
              <w:t>Faza eksploatacji:</w:t>
            </w:r>
          </w:p>
          <w:p w14:paraId="2E7723C2" w14:textId="77777777" w:rsidR="00C54983" w:rsidRPr="00B25DE2" w:rsidRDefault="00C54983" w:rsidP="00B25DE2">
            <w:pPr>
              <w:pStyle w:val="Mtab"/>
              <w:rPr>
                <w:rFonts w:cs="Calibri"/>
                <w:szCs w:val="24"/>
              </w:rPr>
            </w:pPr>
            <w:r w:rsidRPr="00B25DE2">
              <w:rPr>
                <w:rFonts w:cs="Calibri"/>
                <w:szCs w:val="24"/>
              </w:rPr>
              <w:t>Możliwe pozytywne:</w:t>
            </w:r>
          </w:p>
          <w:p w14:paraId="2BA38353" w14:textId="77777777" w:rsidR="00C54983" w:rsidRPr="00B25DE2" w:rsidRDefault="00C54983" w:rsidP="00B25DE2">
            <w:pPr>
              <w:pStyle w:val="Mtab"/>
              <w:rPr>
                <w:rFonts w:cs="Calibri"/>
                <w:szCs w:val="24"/>
              </w:rPr>
            </w:pPr>
            <w:r w:rsidRPr="00B25DE2">
              <w:rPr>
                <w:rFonts w:cs="Calibri"/>
                <w:szCs w:val="24"/>
              </w:rPr>
              <w:t>- zwiększenie wykorzystania energii z OZE przez użytkowników;</w:t>
            </w:r>
          </w:p>
          <w:p w14:paraId="3AF1C352" w14:textId="77777777" w:rsidR="00C54983" w:rsidRPr="00B25DE2" w:rsidRDefault="00C54983" w:rsidP="00B25DE2">
            <w:pPr>
              <w:pStyle w:val="Mtab"/>
              <w:rPr>
                <w:rFonts w:cs="Calibri"/>
                <w:szCs w:val="24"/>
              </w:rPr>
            </w:pPr>
            <w:r w:rsidRPr="00B25DE2">
              <w:rPr>
                <w:rFonts w:cs="Calibri"/>
                <w:szCs w:val="24"/>
              </w:rPr>
              <w:t>- poprzez zwiększenie wykorzystania OZE, ograniczenie emisji zanieczyszczeń do powietrza, co pozytywnie wpłynie na zdrowie mieszkańców.</w:t>
            </w:r>
          </w:p>
        </w:tc>
        <w:tc>
          <w:tcPr>
            <w:tcW w:w="459" w:type="pct"/>
            <w:shd w:val="clear" w:color="auto" w:fill="auto"/>
            <w:noWrap/>
            <w:vAlign w:val="center"/>
          </w:tcPr>
          <w:p w14:paraId="67DEF528" w14:textId="77777777" w:rsidR="00C54983" w:rsidRPr="00B25DE2" w:rsidRDefault="00C54983" w:rsidP="00B25DE2">
            <w:pPr>
              <w:pStyle w:val="Mtab"/>
              <w:rPr>
                <w:rFonts w:cs="Calibri"/>
                <w:szCs w:val="24"/>
              </w:rPr>
            </w:pPr>
            <w:r w:rsidRPr="00B25DE2">
              <w:rPr>
                <w:rFonts w:cs="Calibri"/>
                <w:szCs w:val="24"/>
              </w:rPr>
              <w:t>Długoterminowe</w:t>
            </w:r>
          </w:p>
        </w:tc>
        <w:tc>
          <w:tcPr>
            <w:tcW w:w="561" w:type="pct"/>
            <w:shd w:val="clear" w:color="auto" w:fill="auto"/>
            <w:noWrap/>
            <w:vAlign w:val="center"/>
          </w:tcPr>
          <w:p w14:paraId="6F6FED99" w14:textId="77777777" w:rsidR="00C54983" w:rsidRPr="00B25DE2" w:rsidRDefault="00C54983" w:rsidP="00B25DE2">
            <w:pPr>
              <w:pStyle w:val="Mtab"/>
              <w:rPr>
                <w:rFonts w:cs="Calibri"/>
                <w:szCs w:val="24"/>
              </w:rPr>
            </w:pPr>
            <w:r w:rsidRPr="00B25DE2">
              <w:rPr>
                <w:rFonts w:cs="Calibri"/>
                <w:szCs w:val="24"/>
              </w:rPr>
              <w:t>Pośrednie, wtórne</w:t>
            </w:r>
          </w:p>
        </w:tc>
        <w:tc>
          <w:tcPr>
            <w:tcW w:w="510" w:type="pct"/>
            <w:shd w:val="clear" w:color="auto" w:fill="auto"/>
            <w:noWrap/>
            <w:vAlign w:val="center"/>
          </w:tcPr>
          <w:p w14:paraId="33FB0044" w14:textId="77777777" w:rsidR="00C54983" w:rsidRPr="00B25DE2" w:rsidRDefault="00C54983" w:rsidP="00B25DE2">
            <w:pPr>
              <w:pStyle w:val="Mtab"/>
              <w:rPr>
                <w:rFonts w:cs="Calibri"/>
                <w:szCs w:val="24"/>
              </w:rPr>
            </w:pPr>
            <w:r w:rsidRPr="00B25DE2">
              <w:rPr>
                <w:rFonts w:cs="Calibri"/>
                <w:szCs w:val="24"/>
              </w:rPr>
              <w:t>-</w:t>
            </w:r>
          </w:p>
        </w:tc>
        <w:tc>
          <w:tcPr>
            <w:tcW w:w="670" w:type="pct"/>
            <w:shd w:val="clear" w:color="auto" w:fill="auto"/>
            <w:noWrap/>
            <w:vAlign w:val="center"/>
          </w:tcPr>
          <w:p w14:paraId="3F4609F1" w14:textId="77777777" w:rsidR="00C54983" w:rsidRPr="00B25DE2" w:rsidRDefault="00C54983" w:rsidP="00B25DE2">
            <w:pPr>
              <w:pStyle w:val="Mtab"/>
              <w:rPr>
                <w:rFonts w:cs="Calibri"/>
                <w:szCs w:val="24"/>
              </w:rPr>
            </w:pPr>
            <w:r w:rsidRPr="00B25DE2">
              <w:rPr>
                <w:rFonts w:cs="Calibri"/>
                <w:szCs w:val="24"/>
              </w:rPr>
              <w:t>-</w:t>
            </w:r>
          </w:p>
        </w:tc>
      </w:tr>
      <w:tr w:rsidR="00C54983" w:rsidRPr="00A87916" w14:paraId="4813AAC9" w14:textId="77777777" w:rsidTr="00B25DE2">
        <w:trPr>
          <w:trHeight w:val="284"/>
        </w:trPr>
        <w:tc>
          <w:tcPr>
            <w:tcW w:w="508" w:type="pct"/>
            <w:vMerge w:val="restart"/>
            <w:shd w:val="clear" w:color="auto" w:fill="auto"/>
            <w:noWrap/>
            <w:vAlign w:val="center"/>
          </w:tcPr>
          <w:p w14:paraId="5C1D23E2" w14:textId="77777777" w:rsidR="00C54983" w:rsidRPr="00B25DE2" w:rsidRDefault="00C54983" w:rsidP="00B25DE2">
            <w:pPr>
              <w:pStyle w:val="Mtab"/>
              <w:rPr>
                <w:rFonts w:cs="Calibri"/>
                <w:szCs w:val="24"/>
                <w:highlight w:val="yellow"/>
              </w:rPr>
            </w:pPr>
            <w:r w:rsidRPr="00B25DE2">
              <w:rPr>
                <w:rFonts w:cs="Calibri"/>
                <w:noProof/>
                <w:szCs w:val="24"/>
              </w:rPr>
              <w:t>CP2, v - Gospodarka wodno-ściekowa…</w:t>
            </w:r>
          </w:p>
        </w:tc>
        <w:tc>
          <w:tcPr>
            <w:tcW w:w="662" w:type="pct"/>
            <w:shd w:val="clear" w:color="auto" w:fill="auto"/>
            <w:vAlign w:val="center"/>
          </w:tcPr>
          <w:p w14:paraId="64F686C4" w14:textId="77777777" w:rsidR="00C54983" w:rsidRPr="00B25DE2" w:rsidRDefault="00C54983" w:rsidP="00B25DE2">
            <w:pPr>
              <w:pStyle w:val="Mtab"/>
              <w:rPr>
                <w:rFonts w:cs="Calibri"/>
                <w:noProof/>
                <w:szCs w:val="24"/>
              </w:rPr>
            </w:pPr>
            <w:r w:rsidRPr="00B25DE2">
              <w:rPr>
                <w:rFonts w:cs="Calibri"/>
                <w:noProof/>
                <w:szCs w:val="24"/>
              </w:rPr>
              <w:t xml:space="preserve">CP2, v 1 </w:t>
            </w:r>
          </w:p>
        </w:tc>
        <w:tc>
          <w:tcPr>
            <w:tcW w:w="1630" w:type="pct"/>
            <w:shd w:val="clear" w:color="auto" w:fill="auto"/>
            <w:noWrap/>
            <w:vAlign w:val="center"/>
          </w:tcPr>
          <w:p w14:paraId="609CFC18" w14:textId="77777777" w:rsidR="00C54983" w:rsidRPr="00B25DE2" w:rsidRDefault="00C54983" w:rsidP="00B25DE2">
            <w:pPr>
              <w:pStyle w:val="Mtab"/>
              <w:rPr>
                <w:rFonts w:cs="Calibri"/>
                <w:szCs w:val="24"/>
              </w:rPr>
            </w:pPr>
            <w:r w:rsidRPr="00B25DE2">
              <w:rPr>
                <w:rFonts w:cs="Calibri"/>
                <w:szCs w:val="24"/>
              </w:rPr>
              <w:t xml:space="preserve">Faza realizacji: </w:t>
            </w:r>
          </w:p>
          <w:p w14:paraId="01801E55" w14:textId="77777777" w:rsidR="00C54983" w:rsidRPr="00B25DE2" w:rsidRDefault="00C54983" w:rsidP="00B25DE2">
            <w:pPr>
              <w:pStyle w:val="Mtab"/>
              <w:rPr>
                <w:rFonts w:cs="Calibri"/>
                <w:szCs w:val="24"/>
              </w:rPr>
            </w:pPr>
            <w:r w:rsidRPr="00B25DE2">
              <w:rPr>
                <w:rFonts w:cs="Calibri"/>
                <w:szCs w:val="24"/>
              </w:rPr>
              <w:t>Możliwe negatywne:</w:t>
            </w:r>
          </w:p>
          <w:p w14:paraId="2B184ECA" w14:textId="77777777" w:rsidR="00C54983" w:rsidRPr="00B25DE2" w:rsidRDefault="00C54983" w:rsidP="00B25DE2">
            <w:pPr>
              <w:pStyle w:val="Mtab"/>
              <w:rPr>
                <w:rFonts w:cs="Calibri"/>
                <w:szCs w:val="24"/>
              </w:rPr>
            </w:pPr>
            <w:r w:rsidRPr="00B25DE2">
              <w:rPr>
                <w:rFonts w:cs="Calibri"/>
                <w:szCs w:val="24"/>
              </w:rPr>
              <w:t xml:space="preserve">- emisja spalin podczas budowy lub rozbudowy instalacji; </w:t>
            </w:r>
          </w:p>
          <w:p w14:paraId="5E935FCB" w14:textId="77777777" w:rsidR="00C54983" w:rsidRPr="00B25DE2" w:rsidRDefault="00C54983" w:rsidP="00B25DE2">
            <w:pPr>
              <w:pStyle w:val="Mtab"/>
              <w:rPr>
                <w:rFonts w:cs="Calibri"/>
                <w:szCs w:val="24"/>
              </w:rPr>
            </w:pPr>
            <w:r w:rsidRPr="00B25DE2">
              <w:rPr>
                <w:rFonts w:cs="Calibri"/>
                <w:szCs w:val="24"/>
              </w:rPr>
              <w:lastRenderedPageBreak/>
              <w:t>- emisja hałasu podczas budowy lub rozbudowy instalacji.</w:t>
            </w:r>
          </w:p>
          <w:p w14:paraId="56CECDDE" w14:textId="77777777" w:rsidR="00C54983" w:rsidRPr="00B25DE2" w:rsidRDefault="00C54983" w:rsidP="00B25DE2">
            <w:pPr>
              <w:pStyle w:val="Mtab"/>
              <w:rPr>
                <w:rFonts w:cs="Calibri"/>
                <w:szCs w:val="24"/>
              </w:rPr>
            </w:pPr>
            <w:r w:rsidRPr="00B25DE2">
              <w:rPr>
                <w:rFonts w:cs="Calibri"/>
                <w:szCs w:val="24"/>
              </w:rPr>
              <w:t>Faza eksploatacji:</w:t>
            </w:r>
          </w:p>
          <w:p w14:paraId="56BC9B02" w14:textId="77777777" w:rsidR="00C54983" w:rsidRPr="00B25DE2" w:rsidRDefault="00C54983" w:rsidP="00B25DE2">
            <w:pPr>
              <w:pStyle w:val="Mtab"/>
              <w:rPr>
                <w:rFonts w:cs="Calibri"/>
                <w:szCs w:val="24"/>
              </w:rPr>
            </w:pPr>
            <w:r w:rsidRPr="00B25DE2">
              <w:rPr>
                <w:rFonts w:cs="Calibri"/>
                <w:szCs w:val="24"/>
              </w:rPr>
              <w:t>Pozytywne:</w:t>
            </w:r>
          </w:p>
          <w:p w14:paraId="1C938202" w14:textId="77777777" w:rsidR="00C54983" w:rsidRPr="00B25DE2" w:rsidRDefault="00C54983" w:rsidP="00B25DE2">
            <w:pPr>
              <w:pStyle w:val="Mtab"/>
              <w:rPr>
                <w:rFonts w:cs="Calibri"/>
                <w:szCs w:val="24"/>
              </w:rPr>
            </w:pPr>
            <w:r w:rsidRPr="00B25DE2">
              <w:rPr>
                <w:rFonts w:cs="Calibri"/>
                <w:szCs w:val="24"/>
              </w:rPr>
              <w:t>- zwiększenie dostępu do wody przeznaczonej do spożycia.</w:t>
            </w:r>
          </w:p>
        </w:tc>
        <w:tc>
          <w:tcPr>
            <w:tcW w:w="459" w:type="pct"/>
            <w:shd w:val="clear" w:color="auto" w:fill="auto"/>
            <w:noWrap/>
            <w:vAlign w:val="center"/>
          </w:tcPr>
          <w:p w14:paraId="61EF37E1" w14:textId="77777777" w:rsidR="00C54983" w:rsidRPr="00B25DE2" w:rsidRDefault="00C54983" w:rsidP="00B25DE2">
            <w:pPr>
              <w:pStyle w:val="Mtab"/>
              <w:rPr>
                <w:rFonts w:cs="Calibri"/>
                <w:szCs w:val="24"/>
              </w:rPr>
            </w:pPr>
            <w:r w:rsidRPr="00B25DE2">
              <w:rPr>
                <w:rFonts w:cs="Calibri"/>
                <w:szCs w:val="24"/>
              </w:rPr>
              <w:lastRenderedPageBreak/>
              <w:t>Krótkoterminowe, Długoterminowe, stałe</w:t>
            </w:r>
          </w:p>
        </w:tc>
        <w:tc>
          <w:tcPr>
            <w:tcW w:w="561" w:type="pct"/>
            <w:shd w:val="clear" w:color="auto" w:fill="auto"/>
            <w:noWrap/>
            <w:vAlign w:val="center"/>
          </w:tcPr>
          <w:p w14:paraId="313F9293" w14:textId="77777777" w:rsidR="00C54983" w:rsidRPr="00B25DE2" w:rsidRDefault="00C54983" w:rsidP="00B25DE2">
            <w:pPr>
              <w:pStyle w:val="Mtab"/>
              <w:rPr>
                <w:rFonts w:cs="Calibri"/>
                <w:szCs w:val="24"/>
              </w:rPr>
            </w:pPr>
            <w:r w:rsidRPr="00B25DE2">
              <w:rPr>
                <w:rFonts w:cs="Calibri"/>
                <w:szCs w:val="24"/>
              </w:rPr>
              <w:t>Bezpośrednie, pośrednie</w:t>
            </w:r>
          </w:p>
        </w:tc>
        <w:tc>
          <w:tcPr>
            <w:tcW w:w="510" w:type="pct"/>
            <w:shd w:val="clear" w:color="auto" w:fill="auto"/>
            <w:noWrap/>
            <w:vAlign w:val="center"/>
          </w:tcPr>
          <w:p w14:paraId="6EE6D117" w14:textId="77777777" w:rsidR="00C54983" w:rsidRPr="00B25DE2" w:rsidRDefault="00C54983" w:rsidP="00B25DE2">
            <w:pPr>
              <w:pStyle w:val="Mtab"/>
              <w:rPr>
                <w:rFonts w:cs="Calibri"/>
                <w:szCs w:val="24"/>
              </w:rPr>
            </w:pPr>
            <w:r w:rsidRPr="00B25DE2">
              <w:rPr>
                <w:rFonts w:cs="Calibri"/>
                <w:szCs w:val="24"/>
              </w:rPr>
              <w:t>-</w:t>
            </w:r>
          </w:p>
        </w:tc>
        <w:tc>
          <w:tcPr>
            <w:tcW w:w="670" w:type="pct"/>
            <w:vMerge w:val="restart"/>
            <w:shd w:val="clear" w:color="auto" w:fill="auto"/>
            <w:noWrap/>
            <w:vAlign w:val="center"/>
          </w:tcPr>
          <w:p w14:paraId="27F04855" w14:textId="77777777" w:rsidR="00C54983" w:rsidRPr="00B25DE2" w:rsidRDefault="00C54983" w:rsidP="00B25DE2">
            <w:pPr>
              <w:pStyle w:val="Mtab"/>
              <w:rPr>
                <w:rFonts w:cs="Calibri"/>
                <w:szCs w:val="24"/>
              </w:rPr>
            </w:pPr>
            <w:r w:rsidRPr="00B25DE2">
              <w:rPr>
                <w:rFonts w:cs="Calibri"/>
                <w:szCs w:val="24"/>
              </w:rPr>
              <w:t xml:space="preserve">- prowadzenie prac z uwzględnieniem pory dnia, </w:t>
            </w:r>
            <w:r w:rsidRPr="00B25DE2">
              <w:rPr>
                <w:rFonts w:cs="Calibri"/>
                <w:szCs w:val="24"/>
              </w:rPr>
              <w:lastRenderedPageBreak/>
              <w:t>ograniczenia hałasu i emisji pyłów.</w:t>
            </w:r>
          </w:p>
        </w:tc>
      </w:tr>
      <w:tr w:rsidR="00C54983" w:rsidRPr="00A87916" w14:paraId="174466CF" w14:textId="77777777" w:rsidTr="00B25DE2">
        <w:trPr>
          <w:trHeight w:val="284"/>
        </w:trPr>
        <w:tc>
          <w:tcPr>
            <w:tcW w:w="508" w:type="pct"/>
            <w:vMerge/>
            <w:shd w:val="clear" w:color="auto" w:fill="auto"/>
            <w:noWrap/>
            <w:vAlign w:val="center"/>
          </w:tcPr>
          <w:p w14:paraId="358BCCEB"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4F411C6D" w14:textId="77777777" w:rsidR="00C54983" w:rsidRPr="00B25DE2" w:rsidRDefault="00C54983" w:rsidP="00B25DE2">
            <w:pPr>
              <w:pStyle w:val="Mtab"/>
              <w:rPr>
                <w:rFonts w:cs="Calibri"/>
                <w:noProof/>
                <w:szCs w:val="24"/>
              </w:rPr>
            </w:pPr>
            <w:r w:rsidRPr="00B25DE2">
              <w:rPr>
                <w:rFonts w:cs="Calibri"/>
                <w:noProof/>
                <w:szCs w:val="24"/>
              </w:rPr>
              <w:t xml:space="preserve">CP2, v 2 </w:t>
            </w:r>
          </w:p>
        </w:tc>
        <w:tc>
          <w:tcPr>
            <w:tcW w:w="1630" w:type="pct"/>
            <w:shd w:val="clear" w:color="auto" w:fill="auto"/>
            <w:noWrap/>
            <w:vAlign w:val="center"/>
          </w:tcPr>
          <w:p w14:paraId="0FEC5F43" w14:textId="77777777" w:rsidR="00C54983" w:rsidRPr="00B25DE2" w:rsidRDefault="00C54983" w:rsidP="00B25DE2">
            <w:pPr>
              <w:pStyle w:val="Mtab"/>
              <w:rPr>
                <w:rFonts w:cs="Calibri"/>
                <w:szCs w:val="24"/>
              </w:rPr>
            </w:pPr>
            <w:r w:rsidRPr="00B25DE2">
              <w:rPr>
                <w:rFonts w:cs="Calibri"/>
                <w:szCs w:val="24"/>
              </w:rPr>
              <w:t>Faza realizacji:</w:t>
            </w:r>
          </w:p>
          <w:p w14:paraId="7A0F42C3" w14:textId="77777777" w:rsidR="00C54983" w:rsidRPr="00B25DE2" w:rsidRDefault="00C54983" w:rsidP="00B25DE2">
            <w:pPr>
              <w:pStyle w:val="Mtab"/>
              <w:rPr>
                <w:rFonts w:cs="Calibri"/>
                <w:szCs w:val="24"/>
              </w:rPr>
            </w:pPr>
            <w:r w:rsidRPr="00B25DE2">
              <w:rPr>
                <w:rFonts w:cs="Calibri"/>
                <w:szCs w:val="24"/>
              </w:rPr>
              <w:t>Możliwe negatywne:</w:t>
            </w:r>
          </w:p>
          <w:p w14:paraId="3681203C" w14:textId="77777777" w:rsidR="00C54983" w:rsidRPr="00B25DE2" w:rsidRDefault="00C54983" w:rsidP="00B25DE2">
            <w:pPr>
              <w:pStyle w:val="Mtab"/>
              <w:rPr>
                <w:rFonts w:cs="Calibri"/>
                <w:szCs w:val="24"/>
              </w:rPr>
            </w:pPr>
            <w:r w:rsidRPr="00B25DE2">
              <w:rPr>
                <w:rFonts w:cs="Calibri"/>
                <w:szCs w:val="24"/>
              </w:rPr>
              <w:t xml:space="preserve">- emisja spalin podczas budowy lub rozbudowy instalacji; </w:t>
            </w:r>
          </w:p>
          <w:p w14:paraId="12BE7F22" w14:textId="77777777" w:rsidR="00C54983" w:rsidRPr="00B25DE2" w:rsidRDefault="00C54983" w:rsidP="00B25DE2">
            <w:pPr>
              <w:pStyle w:val="Mtab"/>
              <w:rPr>
                <w:rFonts w:cs="Calibri"/>
                <w:szCs w:val="24"/>
              </w:rPr>
            </w:pPr>
            <w:r w:rsidRPr="00B25DE2">
              <w:rPr>
                <w:rFonts w:cs="Calibri"/>
                <w:szCs w:val="24"/>
              </w:rPr>
              <w:t>- emisja hałasu podczas budowy lub rozbudowy instalacji.</w:t>
            </w:r>
          </w:p>
          <w:p w14:paraId="311FECF5" w14:textId="77777777" w:rsidR="00C54983" w:rsidRPr="00B25DE2" w:rsidRDefault="00C54983" w:rsidP="00B25DE2">
            <w:pPr>
              <w:pStyle w:val="Mtab"/>
              <w:rPr>
                <w:rFonts w:cs="Calibri"/>
                <w:szCs w:val="24"/>
              </w:rPr>
            </w:pPr>
            <w:r w:rsidRPr="00B25DE2">
              <w:rPr>
                <w:rFonts w:cs="Calibri"/>
                <w:szCs w:val="24"/>
              </w:rPr>
              <w:t>Faza eksploatacji:</w:t>
            </w:r>
          </w:p>
          <w:p w14:paraId="30D22FEC" w14:textId="77777777" w:rsidR="00C54983" w:rsidRPr="00B25DE2" w:rsidRDefault="00C54983" w:rsidP="00B25DE2">
            <w:pPr>
              <w:pStyle w:val="Mtab"/>
              <w:rPr>
                <w:rFonts w:cs="Calibri"/>
                <w:szCs w:val="24"/>
              </w:rPr>
            </w:pPr>
            <w:r w:rsidRPr="00B25DE2">
              <w:rPr>
                <w:rFonts w:cs="Calibri"/>
                <w:szCs w:val="24"/>
              </w:rPr>
              <w:t>Potencjalne pozytywne:</w:t>
            </w:r>
          </w:p>
          <w:p w14:paraId="0A853E10" w14:textId="77777777" w:rsidR="00C54983" w:rsidRPr="00B25DE2" w:rsidRDefault="00C54983" w:rsidP="00B25DE2">
            <w:pPr>
              <w:pStyle w:val="Mtab"/>
              <w:rPr>
                <w:rFonts w:cs="Calibri"/>
                <w:szCs w:val="24"/>
              </w:rPr>
            </w:pPr>
            <w:r w:rsidRPr="00B25DE2">
              <w:rPr>
                <w:rFonts w:cs="Calibri"/>
                <w:szCs w:val="24"/>
              </w:rPr>
              <w:t xml:space="preserve">- poprawa stanu wód i gleb poprzez ograniczenie przenikania zanieczyszczeń z sektora komunalno – bytowego, a w efekcie </w:t>
            </w:r>
            <w:r w:rsidRPr="00B25DE2">
              <w:rPr>
                <w:rFonts w:cs="Calibri"/>
                <w:szCs w:val="24"/>
              </w:rPr>
              <w:lastRenderedPageBreak/>
              <w:t>pozytywny wpływ na zdrowie i bezpieczeństwo mieszkańców;</w:t>
            </w:r>
          </w:p>
          <w:p w14:paraId="34AAB0AC" w14:textId="77777777" w:rsidR="00C54983" w:rsidRPr="00B25DE2" w:rsidRDefault="00C54983" w:rsidP="00B25DE2">
            <w:pPr>
              <w:pStyle w:val="Mtab"/>
              <w:rPr>
                <w:rFonts w:cs="Calibri"/>
                <w:szCs w:val="24"/>
              </w:rPr>
            </w:pPr>
            <w:r w:rsidRPr="00B25DE2">
              <w:rPr>
                <w:rFonts w:cs="Calibri"/>
                <w:szCs w:val="24"/>
              </w:rPr>
              <w:t>- poprawa komfortu i jakości życia mieszkańców.</w:t>
            </w:r>
          </w:p>
        </w:tc>
        <w:tc>
          <w:tcPr>
            <w:tcW w:w="459" w:type="pct"/>
            <w:shd w:val="clear" w:color="auto" w:fill="auto"/>
            <w:noWrap/>
            <w:vAlign w:val="center"/>
          </w:tcPr>
          <w:p w14:paraId="13488D8E" w14:textId="77777777" w:rsidR="00C54983" w:rsidRPr="00B25DE2" w:rsidRDefault="00C54983" w:rsidP="00B25DE2">
            <w:pPr>
              <w:pStyle w:val="Mtab"/>
              <w:rPr>
                <w:rFonts w:cs="Calibri"/>
                <w:szCs w:val="24"/>
              </w:rPr>
            </w:pPr>
            <w:r w:rsidRPr="00B25DE2">
              <w:rPr>
                <w:rFonts w:cs="Calibri"/>
                <w:szCs w:val="24"/>
              </w:rPr>
              <w:lastRenderedPageBreak/>
              <w:t>Krótkoterminowe, długoterminowe, stałe</w:t>
            </w:r>
          </w:p>
        </w:tc>
        <w:tc>
          <w:tcPr>
            <w:tcW w:w="561" w:type="pct"/>
            <w:shd w:val="clear" w:color="auto" w:fill="auto"/>
            <w:noWrap/>
            <w:vAlign w:val="center"/>
          </w:tcPr>
          <w:p w14:paraId="616B369C" w14:textId="77777777" w:rsidR="00C54983" w:rsidRPr="00B25DE2" w:rsidRDefault="00C54983"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691AD716" w14:textId="77777777" w:rsidR="00C54983" w:rsidRPr="00B25DE2" w:rsidRDefault="00C54983" w:rsidP="00B25DE2">
            <w:pPr>
              <w:pStyle w:val="Mtab"/>
              <w:rPr>
                <w:rFonts w:cs="Calibri"/>
                <w:szCs w:val="24"/>
              </w:rPr>
            </w:pPr>
            <w:r w:rsidRPr="00B25DE2">
              <w:rPr>
                <w:rFonts w:cs="Calibri"/>
                <w:szCs w:val="24"/>
              </w:rPr>
              <w:t>Możliwe oddziaływania skumulowane z zadaniami polegającymi na budowie infrastruktury liniowej lub sieciowej.</w:t>
            </w:r>
          </w:p>
        </w:tc>
        <w:tc>
          <w:tcPr>
            <w:tcW w:w="670" w:type="pct"/>
            <w:vMerge/>
            <w:shd w:val="clear" w:color="auto" w:fill="auto"/>
            <w:noWrap/>
            <w:vAlign w:val="center"/>
          </w:tcPr>
          <w:p w14:paraId="45BA4DB8" w14:textId="77777777" w:rsidR="00C54983" w:rsidRPr="00B25DE2" w:rsidRDefault="00C54983" w:rsidP="00B25DE2">
            <w:pPr>
              <w:pStyle w:val="Mtab"/>
              <w:rPr>
                <w:rFonts w:cs="Calibri"/>
                <w:szCs w:val="24"/>
              </w:rPr>
            </w:pPr>
          </w:p>
        </w:tc>
      </w:tr>
      <w:tr w:rsidR="00C54983" w:rsidRPr="00A87916" w14:paraId="00F51041" w14:textId="77777777" w:rsidTr="00B25DE2">
        <w:trPr>
          <w:trHeight w:val="284"/>
        </w:trPr>
        <w:tc>
          <w:tcPr>
            <w:tcW w:w="508" w:type="pct"/>
            <w:vMerge/>
            <w:shd w:val="clear" w:color="auto" w:fill="auto"/>
            <w:noWrap/>
            <w:vAlign w:val="center"/>
          </w:tcPr>
          <w:p w14:paraId="3628DA4F"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584BCAA3" w14:textId="77777777" w:rsidR="00C54983" w:rsidRPr="00B25DE2" w:rsidRDefault="00C54983" w:rsidP="00B25DE2">
            <w:pPr>
              <w:pStyle w:val="Mtab"/>
              <w:rPr>
                <w:rFonts w:cs="Calibri"/>
                <w:szCs w:val="24"/>
              </w:rPr>
            </w:pPr>
            <w:r w:rsidRPr="00B25DE2">
              <w:rPr>
                <w:rFonts w:cs="Calibri"/>
                <w:noProof/>
                <w:szCs w:val="24"/>
              </w:rPr>
              <w:t>CP2, v 3</w:t>
            </w:r>
          </w:p>
        </w:tc>
        <w:tc>
          <w:tcPr>
            <w:tcW w:w="1630" w:type="pct"/>
            <w:shd w:val="clear" w:color="auto" w:fill="auto"/>
            <w:noWrap/>
            <w:vAlign w:val="center"/>
          </w:tcPr>
          <w:p w14:paraId="6EA9A30F" w14:textId="77777777" w:rsidR="00C54983" w:rsidRPr="00B25DE2" w:rsidRDefault="00C54983" w:rsidP="00B25DE2">
            <w:pPr>
              <w:pStyle w:val="Mtab"/>
              <w:rPr>
                <w:rFonts w:cs="Calibri"/>
                <w:szCs w:val="24"/>
              </w:rPr>
            </w:pPr>
            <w:r w:rsidRPr="00B25DE2">
              <w:rPr>
                <w:rFonts w:cs="Calibri"/>
                <w:szCs w:val="24"/>
              </w:rPr>
              <w:t>Faza realizacji:</w:t>
            </w:r>
          </w:p>
          <w:p w14:paraId="7CE15A1A" w14:textId="77777777" w:rsidR="00C54983" w:rsidRPr="00B25DE2" w:rsidRDefault="00C54983" w:rsidP="00B25DE2">
            <w:pPr>
              <w:pStyle w:val="Mtab"/>
              <w:rPr>
                <w:rFonts w:cs="Calibri"/>
                <w:szCs w:val="24"/>
              </w:rPr>
            </w:pPr>
            <w:r w:rsidRPr="00B25DE2">
              <w:rPr>
                <w:rFonts w:cs="Calibri"/>
                <w:szCs w:val="24"/>
              </w:rPr>
              <w:t>Możliwe negatywne:</w:t>
            </w:r>
          </w:p>
          <w:p w14:paraId="6C4A87C3" w14:textId="77777777" w:rsidR="00C54983" w:rsidRPr="00B25DE2" w:rsidRDefault="00C54983" w:rsidP="00B25DE2">
            <w:pPr>
              <w:pStyle w:val="Mtab"/>
              <w:rPr>
                <w:rFonts w:cs="Calibri"/>
                <w:szCs w:val="24"/>
              </w:rPr>
            </w:pPr>
            <w:r w:rsidRPr="00B25DE2">
              <w:rPr>
                <w:rFonts w:cs="Calibri"/>
                <w:szCs w:val="24"/>
              </w:rPr>
              <w:t xml:space="preserve">- emisja spalin podczas budowy lub rozbudowy instalacji; </w:t>
            </w:r>
          </w:p>
          <w:p w14:paraId="02472879" w14:textId="77777777" w:rsidR="00C54983" w:rsidRPr="00B25DE2" w:rsidRDefault="00C54983" w:rsidP="00B25DE2">
            <w:pPr>
              <w:pStyle w:val="Mtab"/>
              <w:rPr>
                <w:rFonts w:cs="Calibri"/>
                <w:szCs w:val="24"/>
              </w:rPr>
            </w:pPr>
            <w:r w:rsidRPr="00B25DE2">
              <w:rPr>
                <w:rFonts w:cs="Calibri"/>
                <w:szCs w:val="24"/>
              </w:rPr>
              <w:t>- emisja hałasu podczas budowy lub rozbudowy instalacji.</w:t>
            </w:r>
          </w:p>
          <w:p w14:paraId="7EE85B55" w14:textId="77777777" w:rsidR="00C54983" w:rsidRPr="00B25DE2" w:rsidRDefault="00C54983" w:rsidP="00B25DE2">
            <w:pPr>
              <w:pStyle w:val="Mtab"/>
              <w:rPr>
                <w:rFonts w:cs="Calibri"/>
                <w:szCs w:val="24"/>
              </w:rPr>
            </w:pPr>
            <w:r w:rsidRPr="00B25DE2">
              <w:rPr>
                <w:rFonts w:cs="Calibri"/>
                <w:szCs w:val="24"/>
              </w:rPr>
              <w:t>Faza eksploatacji:</w:t>
            </w:r>
          </w:p>
          <w:p w14:paraId="3304C09F" w14:textId="77777777" w:rsidR="00C54983" w:rsidRPr="00B25DE2" w:rsidRDefault="00C54983" w:rsidP="00B25DE2">
            <w:pPr>
              <w:pStyle w:val="Mtab"/>
              <w:rPr>
                <w:rFonts w:cs="Calibri"/>
                <w:szCs w:val="24"/>
              </w:rPr>
            </w:pPr>
            <w:r w:rsidRPr="00B25DE2">
              <w:rPr>
                <w:rFonts w:cs="Calibri"/>
                <w:szCs w:val="24"/>
              </w:rPr>
              <w:t>Potencjalne pozytywne:</w:t>
            </w:r>
          </w:p>
          <w:p w14:paraId="585E5E2A" w14:textId="77777777" w:rsidR="00C54983" w:rsidRPr="00B25DE2" w:rsidRDefault="00C54983" w:rsidP="00B25DE2">
            <w:pPr>
              <w:pStyle w:val="Mtab"/>
              <w:rPr>
                <w:rFonts w:cs="Calibri"/>
                <w:szCs w:val="24"/>
              </w:rPr>
            </w:pPr>
            <w:r w:rsidRPr="00B25DE2">
              <w:rPr>
                <w:rFonts w:cs="Calibri"/>
                <w:szCs w:val="24"/>
              </w:rPr>
              <w:t xml:space="preserve">- poprawa efektywności oczyszczania ścieków, ograniczenie przenikania zanieczyszczeń do wód podziemnych i powierzchniowych, a w efekcie ograniczenie zanieczyszczenia wód, co pozytywnie </w:t>
            </w:r>
            <w:r w:rsidRPr="00B25DE2">
              <w:rPr>
                <w:rFonts w:cs="Calibri"/>
                <w:szCs w:val="24"/>
              </w:rPr>
              <w:lastRenderedPageBreak/>
              <w:t>wpłynie na zdrowie i jakość życia mieszkańców.</w:t>
            </w:r>
          </w:p>
        </w:tc>
        <w:tc>
          <w:tcPr>
            <w:tcW w:w="459" w:type="pct"/>
            <w:shd w:val="clear" w:color="auto" w:fill="auto"/>
            <w:noWrap/>
            <w:vAlign w:val="center"/>
          </w:tcPr>
          <w:p w14:paraId="374F5942" w14:textId="77777777" w:rsidR="00C54983" w:rsidRPr="00B25DE2" w:rsidRDefault="00C54983" w:rsidP="00B25DE2">
            <w:pPr>
              <w:pStyle w:val="Mtab"/>
              <w:rPr>
                <w:rFonts w:cs="Calibri"/>
                <w:szCs w:val="24"/>
              </w:rPr>
            </w:pPr>
            <w:r w:rsidRPr="00B25DE2">
              <w:rPr>
                <w:rFonts w:cs="Calibri"/>
                <w:szCs w:val="24"/>
              </w:rPr>
              <w:lastRenderedPageBreak/>
              <w:t>Krótkoterminowe,</w:t>
            </w:r>
          </w:p>
          <w:p w14:paraId="7A20174F" w14:textId="77777777" w:rsidR="00C54983" w:rsidRPr="00B25DE2" w:rsidRDefault="00C54983" w:rsidP="00B25DE2">
            <w:pPr>
              <w:pStyle w:val="Mtab"/>
              <w:rPr>
                <w:rFonts w:cs="Calibri"/>
                <w:szCs w:val="24"/>
              </w:rPr>
            </w:pPr>
            <w:r w:rsidRPr="00B25DE2">
              <w:rPr>
                <w:rFonts w:cs="Calibri"/>
                <w:szCs w:val="24"/>
              </w:rPr>
              <w:t>długoterminowe, stałe</w:t>
            </w:r>
          </w:p>
        </w:tc>
        <w:tc>
          <w:tcPr>
            <w:tcW w:w="561" w:type="pct"/>
            <w:shd w:val="clear" w:color="auto" w:fill="auto"/>
            <w:noWrap/>
            <w:vAlign w:val="center"/>
          </w:tcPr>
          <w:p w14:paraId="3C2B25D7" w14:textId="77777777" w:rsidR="00C54983" w:rsidRPr="00B25DE2" w:rsidRDefault="00C54983"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5E57718F" w14:textId="77777777" w:rsidR="00C54983" w:rsidRPr="00B25DE2" w:rsidRDefault="00C54983" w:rsidP="00B25DE2">
            <w:pPr>
              <w:pStyle w:val="Mtab"/>
              <w:rPr>
                <w:rFonts w:cs="Calibri"/>
                <w:szCs w:val="24"/>
              </w:rPr>
            </w:pPr>
            <w:r w:rsidRPr="00B25DE2">
              <w:rPr>
                <w:rFonts w:cs="Calibri"/>
                <w:szCs w:val="24"/>
              </w:rPr>
              <w:t>Możliwe oddziaływania skumulowane z zadaniami polegającymi na budowie infrastruktury liniowej lub sieciowej.</w:t>
            </w:r>
          </w:p>
        </w:tc>
        <w:tc>
          <w:tcPr>
            <w:tcW w:w="670" w:type="pct"/>
            <w:shd w:val="clear" w:color="auto" w:fill="auto"/>
            <w:noWrap/>
            <w:vAlign w:val="center"/>
          </w:tcPr>
          <w:p w14:paraId="5BAC6D97" w14:textId="77777777" w:rsidR="00C54983" w:rsidRPr="00B25DE2" w:rsidRDefault="00C54983" w:rsidP="00B25DE2">
            <w:pPr>
              <w:pStyle w:val="Mtab"/>
              <w:rPr>
                <w:rFonts w:cs="Calibri"/>
                <w:szCs w:val="24"/>
              </w:rPr>
            </w:pPr>
            <w:r w:rsidRPr="00B25DE2">
              <w:rPr>
                <w:rFonts w:cs="Calibri"/>
                <w:szCs w:val="24"/>
              </w:rPr>
              <w:t>- prowadzenie prac z uwzględnieniem pory dnia, ograniczenia hałasu i emisji pyłów.</w:t>
            </w:r>
          </w:p>
        </w:tc>
      </w:tr>
      <w:tr w:rsidR="00C54983" w:rsidRPr="00A87916" w14:paraId="1C19095C" w14:textId="77777777" w:rsidTr="00B25DE2">
        <w:trPr>
          <w:trHeight w:val="284"/>
        </w:trPr>
        <w:tc>
          <w:tcPr>
            <w:tcW w:w="508" w:type="pct"/>
            <w:vMerge/>
            <w:shd w:val="clear" w:color="auto" w:fill="auto"/>
            <w:noWrap/>
            <w:vAlign w:val="center"/>
          </w:tcPr>
          <w:p w14:paraId="547D2B49"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60F266A9" w14:textId="1E0CC5B0" w:rsidR="00C54983" w:rsidRPr="00B25DE2" w:rsidRDefault="00C54983" w:rsidP="00B25DE2">
            <w:pPr>
              <w:pStyle w:val="Mtab"/>
              <w:rPr>
                <w:rFonts w:cs="Calibri"/>
                <w:szCs w:val="24"/>
              </w:rPr>
            </w:pPr>
            <w:r w:rsidRPr="00B25DE2">
              <w:rPr>
                <w:rFonts w:cs="Calibri"/>
                <w:noProof/>
                <w:szCs w:val="24"/>
              </w:rPr>
              <w:t>CP2, v</w:t>
            </w:r>
            <w:r w:rsidR="00F219F7" w:rsidRPr="00B25DE2">
              <w:rPr>
                <w:rFonts w:cs="Calibri"/>
                <w:noProof/>
                <w:szCs w:val="24"/>
              </w:rPr>
              <w:t xml:space="preserve"> </w:t>
            </w:r>
            <w:r w:rsidRPr="00B25DE2">
              <w:rPr>
                <w:rFonts w:cs="Calibri"/>
                <w:szCs w:val="24"/>
              </w:rPr>
              <w:t>Zagospodarowanie osadów ściekowych</w:t>
            </w:r>
          </w:p>
        </w:tc>
        <w:tc>
          <w:tcPr>
            <w:tcW w:w="1630" w:type="pct"/>
            <w:shd w:val="clear" w:color="auto" w:fill="auto"/>
            <w:noWrap/>
            <w:vAlign w:val="center"/>
          </w:tcPr>
          <w:p w14:paraId="4E595037" w14:textId="77777777" w:rsidR="00C54983" w:rsidRPr="00B25DE2" w:rsidRDefault="00C54983" w:rsidP="00B25DE2">
            <w:pPr>
              <w:pStyle w:val="Mtab"/>
              <w:rPr>
                <w:rFonts w:cs="Calibri"/>
                <w:szCs w:val="24"/>
              </w:rPr>
            </w:pPr>
            <w:r w:rsidRPr="00B25DE2">
              <w:rPr>
                <w:rFonts w:cs="Calibri"/>
                <w:szCs w:val="24"/>
              </w:rPr>
              <w:t>Brak oddziaływań</w:t>
            </w:r>
          </w:p>
        </w:tc>
        <w:tc>
          <w:tcPr>
            <w:tcW w:w="459" w:type="pct"/>
            <w:shd w:val="clear" w:color="auto" w:fill="auto"/>
            <w:noWrap/>
            <w:vAlign w:val="center"/>
          </w:tcPr>
          <w:p w14:paraId="53671A42" w14:textId="77777777" w:rsidR="00C54983" w:rsidRPr="00B25DE2" w:rsidRDefault="00C54983" w:rsidP="00B25DE2">
            <w:pPr>
              <w:pStyle w:val="Mtab"/>
              <w:rPr>
                <w:rFonts w:cs="Calibri"/>
                <w:szCs w:val="24"/>
              </w:rPr>
            </w:pPr>
            <w:r w:rsidRPr="00B25DE2">
              <w:rPr>
                <w:rFonts w:cs="Calibri"/>
                <w:szCs w:val="24"/>
              </w:rPr>
              <w:t>-</w:t>
            </w:r>
          </w:p>
        </w:tc>
        <w:tc>
          <w:tcPr>
            <w:tcW w:w="561" w:type="pct"/>
            <w:shd w:val="clear" w:color="auto" w:fill="auto"/>
            <w:noWrap/>
            <w:vAlign w:val="center"/>
          </w:tcPr>
          <w:p w14:paraId="35672C5F" w14:textId="77777777" w:rsidR="00C54983" w:rsidRPr="00B25DE2" w:rsidRDefault="00C54983" w:rsidP="00B25DE2">
            <w:pPr>
              <w:pStyle w:val="Mtab"/>
              <w:rPr>
                <w:rFonts w:cs="Calibri"/>
                <w:szCs w:val="24"/>
              </w:rPr>
            </w:pPr>
            <w:r w:rsidRPr="00B25DE2">
              <w:rPr>
                <w:rFonts w:cs="Calibri"/>
                <w:szCs w:val="24"/>
              </w:rPr>
              <w:t>-</w:t>
            </w:r>
          </w:p>
        </w:tc>
        <w:tc>
          <w:tcPr>
            <w:tcW w:w="510" w:type="pct"/>
            <w:shd w:val="clear" w:color="auto" w:fill="auto"/>
            <w:noWrap/>
            <w:vAlign w:val="center"/>
          </w:tcPr>
          <w:p w14:paraId="521DFC8C" w14:textId="77777777" w:rsidR="00C54983" w:rsidRPr="00B25DE2" w:rsidRDefault="00C54983" w:rsidP="00B25DE2">
            <w:pPr>
              <w:pStyle w:val="Mtab"/>
              <w:rPr>
                <w:rFonts w:cs="Calibri"/>
                <w:szCs w:val="24"/>
              </w:rPr>
            </w:pPr>
            <w:r w:rsidRPr="00B25DE2">
              <w:rPr>
                <w:rFonts w:cs="Calibri"/>
                <w:szCs w:val="24"/>
              </w:rPr>
              <w:t>-</w:t>
            </w:r>
          </w:p>
        </w:tc>
        <w:tc>
          <w:tcPr>
            <w:tcW w:w="670" w:type="pct"/>
            <w:shd w:val="clear" w:color="auto" w:fill="auto"/>
            <w:noWrap/>
            <w:vAlign w:val="center"/>
          </w:tcPr>
          <w:p w14:paraId="636E5E00" w14:textId="77777777" w:rsidR="00C54983" w:rsidRPr="00B25DE2" w:rsidRDefault="00C54983" w:rsidP="00B25DE2">
            <w:pPr>
              <w:pStyle w:val="Mtab"/>
              <w:rPr>
                <w:rFonts w:cs="Calibri"/>
                <w:szCs w:val="24"/>
              </w:rPr>
            </w:pPr>
            <w:r w:rsidRPr="00B25DE2">
              <w:rPr>
                <w:rFonts w:cs="Calibri"/>
                <w:szCs w:val="24"/>
              </w:rPr>
              <w:t>-</w:t>
            </w:r>
          </w:p>
        </w:tc>
      </w:tr>
      <w:tr w:rsidR="00C54983" w:rsidRPr="00A87916" w14:paraId="5C58A61A" w14:textId="77777777" w:rsidTr="00B25DE2">
        <w:trPr>
          <w:trHeight w:val="284"/>
        </w:trPr>
        <w:tc>
          <w:tcPr>
            <w:tcW w:w="508" w:type="pct"/>
            <w:vMerge w:val="restart"/>
            <w:shd w:val="clear" w:color="auto" w:fill="auto"/>
            <w:noWrap/>
            <w:vAlign w:val="center"/>
          </w:tcPr>
          <w:p w14:paraId="0788BC5B" w14:textId="77777777" w:rsidR="00C54983" w:rsidRPr="00B25DE2" w:rsidRDefault="00C54983" w:rsidP="00B25DE2">
            <w:pPr>
              <w:pStyle w:val="Mtab"/>
              <w:rPr>
                <w:rFonts w:cs="Calibri"/>
                <w:szCs w:val="24"/>
                <w:highlight w:val="yellow"/>
              </w:rPr>
            </w:pPr>
            <w:r w:rsidRPr="00B25DE2">
              <w:rPr>
                <w:rFonts w:cs="Calibri"/>
                <w:noProof/>
                <w:szCs w:val="24"/>
              </w:rPr>
              <w:t>CP2, vii - Ochrona przyrody i klimatu…</w:t>
            </w:r>
          </w:p>
        </w:tc>
        <w:tc>
          <w:tcPr>
            <w:tcW w:w="662" w:type="pct"/>
            <w:shd w:val="clear" w:color="auto" w:fill="auto"/>
            <w:vAlign w:val="center"/>
          </w:tcPr>
          <w:p w14:paraId="23AEAFCC" w14:textId="77777777" w:rsidR="00C54983" w:rsidRPr="00B25DE2" w:rsidRDefault="00C54983" w:rsidP="00B25DE2">
            <w:pPr>
              <w:pStyle w:val="Mtab"/>
              <w:rPr>
                <w:rFonts w:cs="Calibri"/>
                <w:szCs w:val="24"/>
              </w:rPr>
            </w:pPr>
            <w:r w:rsidRPr="00B25DE2">
              <w:rPr>
                <w:rFonts w:cs="Calibri"/>
                <w:noProof/>
                <w:szCs w:val="24"/>
              </w:rPr>
              <w:t xml:space="preserve">CP2, vii 1 </w:t>
            </w:r>
          </w:p>
          <w:p w14:paraId="7F9AFC8C" w14:textId="77777777" w:rsidR="00C54983" w:rsidRPr="00B25DE2" w:rsidRDefault="00C54983" w:rsidP="00B25DE2">
            <w:pPr>
              <w:pStyle w:val="Mtab"/>
              <w:rPr>
                <w:rFonts w:cs="Calibri"/>
                <w:szCs w:val="24"/>
              </w:rPr>
            </w:pPr>
            <w:r w:rsidRPr="00B25DE2">
              <w:rPr>
                <w:rFonts w:cs="Calibri"/>
                <w:noProof/>
                <w:szCs w:val="24"/>
              </w:rPr>
              <w:t xml:space="preserve">CP2, vii 2 </w:t>
            </w:r>
          </w:p>
          <w:p w14:paraId="77D78616" w14:textId="77777777" w:rsidR="00C54983" w:rsidRPr="00B25DE2" w:rsidRDefault="00C54983" w:rsidP="00B25DE2">
            <w:pPr>
              <w:pStyle w:val="Mtab"/>
              <w:rPr>
                <w:rFonts w:cs="Calibri"/>
                <w:szCs w:val="24"/>
              </w:rPr>
            </w:pPr>
            <w:r w:rsidRPr="00B25DE2">
              <w:rPr>
                <w:rFonts w:cs="Calibri"/>
                <w:noProof/>
                <w:szCs w:val="24"/>
              </w:rPr>
              <w:t xml:space="preserve">CP2, vii 3 </w:t>
            </w:r>
          </w:p>
          <w:p w14:paraId="223FE451" w14:textId="77777777" w:rsidR="00C54983" w:rsidRPr="00B25DE2" w:rsidRDefault="00C54983" w:rsidP="00B25DE2">
            <w:pPr>
              <w:pStyle w:val="Mtab"/>
              <w:rPr>
                <w:rFonts w:cs="Calibri"/>
                <w:szCs w:val="24"/>
              </w:rPr>
            </w:pPr>
            <w:r w:rsidRPr="00B25DE2">
              <w:rPr>
                <w:rFonts w:cs="Calibri"/>
                <w:noProof/>
                <w:szCs w:val="24"/>
              </w:rPr>
              <w:t xml:space="preserve">CP2, vii 5 </w:t>
            </w:r>
          </w:p>
          <w:p w14:paraId="0826C7AD" w14:textId="77777777" w:rsidR="00C54983" w:rsidRPr="00B25DE2" w:rsidRDefault="00C54983" w:rsidP="00B25DE2">
            <w:pPr>
              <w:pStyle w:val="Mtab"/>
              <w:rPr>
                <w:rFonts w:cs="Calibri"/>
                <w:szCs w:val="24"/>
              </w:rPr>
            </w:pPr>
            <w:r w:rsidRPr="00B25DE2">
              <w:rPr>
                <w:rFonts w:cs="Calibri"/>
                <w:noProof/>
                <w:szCs w:val="24"/>
              </w:rPr>
              <w:t xml:space="preserve">CP2, vii 6 </w:t>
            </w:r>
          </w:p>
        </w:tc>
        <w:tc>
          <w:tcPr>
            <w:tcW w:w="1630" w:type="pct"/>
            <w:shd w:val="clear" w:color="auto" w:fill="auto"/>
            <w:noWrap/>
            <w:vAlign w:val="center"/>
          </w:tcPr>
          <w:p w14:paraId="52C6FFEE" w14:textId="77777777" w:rsidR="00C54983" w:rsidRPr="00B25DE2" w:rsidRDefault="00C54983" w:rsidP="00B25DE2">
            <w:pPr>
              <w:pStyle w:val="Mtab"/>
              <w:rPr>
                <w:rFonts w:cs="Calibri"/>
                <w:szCs w:val="24"/>
              </w:rPr>
            </w:pPr>
            <w:r w:rsidRPr="00B25DE2">
              <w:rPr>
                <w:rFonts w:cs="Calibri"/>
                <w:szCs w:val="24"/>
              </w:rPr>
              <w:t>Faza eksploatacji:</w:t>
            </w:r>
          </w:p>
          <w:p w14:paraId="37551D43" w14:textId="77777777" w:rsidR="00C54983" w:rsidRPr="00B25DE2" w:rsidRDefault="00C54983" w:rsidP="00B25DE2">
            <w:pPr>
              <w:pStyle w:val="Mtab"/>
              <w:rPr>
                <w:rFonts w:cs="Calibri"/>
                <w:szCs w:val="24"/>
              </w:rPr>
            </w:pPr>
            <w:r w:rsidRPr="00B25DE2">
              <w:rPr>
                <w:rFonts w:cs="Calibri"/>
                <w:szCs w:val="24"/>
              </w:rPr>
              <w:t xml:space="preserve">Pozytywne: </w:t>
            </w:r>
          </w:p>
          <w:p w14:paraId="575057F9" w14:textId="77777777" w:rsidR="00C54983" w:rsidRPr="00B25DE2" w:rsidRDefault="00C54983" w:rsidP="00B25DE2">
            <w:pPr>
              <w:pStyle w:val="Mtab"/>
              <w:rPr>
                <w:rFonts w:cs="Calibri"/>
                <w:szCs w:val="24"/>
              </w:rPr>
            </w:pPr>
            <w:r w:rsidRPr="00B25DE2">
              <w:rPr>
                <w:rFonts w:cs="Calibri"/>
                <w:szCs w:val="24"/>
              </w:rPr>
              <w:t xml:space="preserve">- wzrost atrakcyjności turystycznej i przyrodniczej regionu; </w:t>
            </w:r>
          </w:p>
          <w:p w14:paraId="404BD3FB" w14:textId="77777777" w:rsidR="00C54983" w:rsidRPr="00B25DE2" w:rsidRDefault="00C54983" w:rsidP="00B25DE2">
            <w:pPr>
              <w:pStyle w:val="Mtab"/>
              <w:rPr>
                <w:rFonts w:cs="Calibri"/>
                <w:szCs w:val="24"/>
              </w:rPr>
            </w:pPr>
            <w:r w:rsidRPr="00B25DE2">
              <w:rPr>
                <w:rFonts w:cs="Calibri"/>
                <w:szCs w:val="24"/>
              </w:rPr>
              <w:t>- zwiększenie oferty aktywnego wypoczynku i dostępności, co powinno powodować poprawę jakości życia i kondycji zdrowotnej mieszkańców.</w:t>
            </w:r>
          </w:p>
        </w:tc>
        <w:tc>
          <w:tcPr>
            <w:tcW w:w="459" w:type="pct"/>
            <w:shd w:val="clear" w:color="auto" w:fill="auto"/>
            <w:noWrap/>
            <w:vAlign w:val="center"/>
          </w:tcPr>
          <w:p w14:paraId="38102CEF" w14:textId="77777777" w:rsidR="00C54983" w:rsidRPr="00B25DE2" w:rsidRDefault="00C54983" w:rsidP="00B25DE2">
            <w:pPr>
              <w:pStyle w:val="Mtab"/>
              <w:rPr>
                <w:rFonts w:cs="Calibri"/>
                <w:szCs w:val="24"/>
              </w:rPr>
            </w:pPr>
            <w:r w:rsidRPr="00B25DE2">
              <w:rPr>
                <w:rFonts w:cs="Calibri"/>
                <w:szCs w:val="24"/>
              </w:rPr>
              <w:t>Długoterminowe</w:t>
            </w:r>
          </w:p>
        </w:tc>
        <w:tc>
          <w:tcPr>
            <w:tcW w:w="561" w:type="pct"/>
            <w:shd w:val="clear" w:color="auto" w:fill="auto"/>
            <w:noWrap/>
            <w:vAlign w:val="center"/>
          </w:tcPr>
          <w:p w14:paraId="5F98A41D" w14:textId="77777777" w:rsidR="00C54983" w:rsidRPr="00B25DE2" w:rsidRDefault="00C54983" w:rsidP="00B25DE2">
            <w:pPr>
              <w:pStyle w:val="Mtab"/>
              <w:rPr>
                <w:rFonts w:cs="Calibri"/>
                <w:szCs w:val="24"/>
              </w:rPr>
            </w:pPr>
            <w:r w:rsidRPr="00B25DE2">
              <w:rPr>
                <w:rFonts w:cs="Calibri"/>
                <w:szCs w:val="24"/>
              </w:rPr>
              <w:t>Pośrednie, wtórne</w:t>
            </w:r>
          </w:p>
        </w:tc>
        <w:tc>
          <w:tcPr>
            <w:tcW w:w="510" w:type="pct"/>
            <w:shd w:val="clear" w:color="auto" w:fill="auto"/>
            <w:noWrap/>
            <w:vAlign w:val="center"/>
          </w:tcPr>
          <w:p w14:paraId="7DDCDDD3" w14:textId="77777777" w:rsidR="00C54983" w:rsidRPr="00B25DE2" w:rsidRDefault="00C54983" w:rsidP="00B25DE2">
            <w:pPr>
              <w:pStyle w:val="Mtab"/>
              <w:rPr>
                <w:rFonts w:cs="Calibri"/>
                <w:szCs w:val="24"/>
              </w:rPr>
            </w:pPr>
            <w:r w:rsidRPr="00B25DE2">
              <w:rPr>
                <w:rFonts w:cs="Calibri"/>
                <w:szCs w:val="24"/>
              </w:rPr>
              <w:t>-</w:t>
            </w:r>
          </w:p>
        </w:tc>
        <w:tc>
          <w:tcPr>
            <w:tcW w:w="670" w:type="pct"/>
            <w:shd w:val="clear" w:color="auto" w:fill="auto"/>
            <w:noWrap/>
            <w:vAlign w:val="center"/>
          </w:tcPr>
          <w:p w14:paraId="1D36DA12" w14:textId="77777777" w:rsidR="00C54983" w:rsidRPr="00B25DE2" w:rsidRDefault="00C54983" w:rsidP="00B25DE2">
            <w:pPr>
              <w:pStyle w:val="Mtab"/>
              <w:rPr>
                <w:rFonts w:cs="Calibri"/>
                <w:szCs w:val="24"/>
              </w:rPr>
            </w:pPr>
            <w:r w:rsidRPr="00B25DE2">
              <w:rPr>
                <w:rFonts w:cs="Calibri"/>
                <w:szCs w:val="24"/>
              </w:rPr>
              <w:t>-</w:t>
            </w:r>
          </w:p>
        </w:tc>
      </w:tr>
      <w:tr w:rsidR="002134FF" w:rsidRPr="00A87916" w14:paraId="227C7E48" w14:textId="77777777" w:rsidTr="00B25DE2">
        <w:trPr>
          <w:trHeight w:val="284"/>
        </w:trPr>
        <w:tc>
          <w:tcPr>
            <w:tcW w:w="508" w:type="pct"/>
            <w:vMerge/>
            <w:shd w:val="clear" w:color="auto" w:fill="auto"/>
            <w:noWrap/>
            <w:vAlign w:val="center"/>
          </w:tcPr>
          <w:p w14:paraId="4FE90AD0" w14:textId="77777777" w:rsidR="002134FF" w:rsidRPr="00B25DE2" w:rsidRDefault="002134FF" w:rsidP="00B25DE2">
            <w:pPr>
              <w:pStyle w:val="Mtab"/>
              <w:rPr>
                <w:rFonts w:cs="Calibri"/>
                <w:szCs w:val="24"/>
                <w:highlight w:val="yellow"/>
              </w:rPr>
            </w:pPr>
          </w:p>
        </w:tc>
        <w:tc>
          <w:tcPr>
            <w:tcW w:w="662" w:type="pct"/>
            <w:shd w:val="clear" w:color="auto" w:fill="auto"/>
            <w:vAlign w:val="center"/>
          </w:tcPr>
          <w:p w14:paraId="3A509F76" w14:textId="77777777" w:rsidR="002134FF" w:rsidRPr="00B25DE2" w:rsidRDefault="002134FF" w:rsidP="00B25DE2">
            <w:pPr>
              <w:pStyle w:val="Mtab"/>
              <w:rPr>
                <w:rFonts w:cs="Calibri"/>
                <w:szCs w:val="24"/>
              </w:rPr>
            </w:pPr>
            <w:r w:rsidRPr="00B25DE2">
              <w:rPr>
                <w:rFonts w:cs="Calibri"/>
                <w:noProof/>
                <w:szCs w:val="24"/>
              </w:rPr>
              <w:t>CP2, vii 4</w:t>
            </w:r>
          </w:p>
        </w:tc>
        <w:tc>
          <w:tcPr>
            <w:tcW w:w="1630" w:type="pct"/>
            <w:shd w:val="clear" w:color="auto" w:fill="auto"/>
            <w:noWrap/>
            <w:vAlign w:val="center"/>
          </w:tcPr>
          <w:p w14:paraId="420239CC" w14:textId="77777777" w:rsidR="002134FF" w:rsidRPr="00B25DE2" w:rsidRDefault="002134FF" w:rsidP="00B25DE2">
            <w:pPr>
              <w:pStyle w:val="Mtab"/>
              <w:rPr>
                <w:rFonts w:cs="Calibri"/>
                <w:szCs w:val="24"/>
              </w:rPr>
            </w:pPr>
            <w:r w:rsidRPr="00B25DE2">
              <w:rPr>
                <w:rFonts w:cs="Calibri"/>
                <w:szCs w:val="24"/>
              </w:rPr>
              <w:t xml:space="preserve">Faza realizacji: </w:t>
            </w:r>
          </w:p>
          <w:p w14:paraId="6A702F55" w14:textId="77777777" w:rsidR="002134FF" w:rsidRPr="00B25DE2" w:rsidRDefault="002134FF" w:rsidP="00B25DE2">
            <w:pPr>
              <w:pStyle w:val="Mtab"/>
              <w:rPr>
                <w:rFonts w:cs="Calibri"/>
                <w:szCs w:val="24"/>
              </w:rPr>
            </w:pPr>
            <w:r w:rsidRPr="00B25DE2">
              <w:rPr>
                <w:rFonts w:cs="Calibri"/>
                <w:szCs w:val="24"/>
              </w:rPr>
              <w:t>Możliwe negatywne:</w:t>
            </w:r>
          </w:p>
          <w:p w14:paraId="6CD4C31E" w14:textId="77777777" w:rsidR="002134FF" w:rsidRPr="00B25DE2" w:rsidRDefault="002134FF" w:rsidP="00B25DE2">
            <w:pPr>
              <w:pStyle w:val="Mtab"/>
              <w:rPr>
                <w:rFonts w:cs="Calibri"/>
                <w:szCs w:val="24"/>
              </w:rPr>
            </w:pPr>
            <w:r w:rsidRPr="00B25DE2">
              <w:rPr>
                <w:rFonts w:cs="Calibri"/>
                <w:szCs w:val="24"/>
              </w:rPr>
              <w:t>- emisja spalin podczas budowy lub rozbudowy instalacji;</w:t>
            </w:r>
          </w:p>
          <w:p w14:paraId="394E3DAD" w14:textId="77777777" w:rsidR="002134FF" w:rsidRPr="00B25DE2" w:rsidRDefault="002134FF" w:rsidP="00B25DE2">
            <w:pPr>
              <w:pStyle w:val="Mtab"/>
              <w:rPr>
                <w:rFonts w:cs="Calibri"/>
                <w:szCs w:val="24"/>
              </w:rPr>
            </w:pPr>
            <w:r w:rsidRPr="00B25DE2">
              <w:rPr>
                <w:rFonts w:cs="Calibri"/>
                <w:szCs w:val="24"/>
              </w:rPr>
              <w:t>- emisja hałasu podczas budowy lub rozbudowy instalacji.</w:t>
            </w:r>
          </w:p>
          <w:p w14:paraId="09A0DF5B" w14:textId="77777777" w:rsidR="002134FF" w:rsidRPr="00B25DE2" w:rsidRDefault="002134FF" w:rsidP="00B25DE2">
            <w:pPr>
              <w:pStyle w:val="Mtab"/>
              <w:rPr>
                <w:rFonts w:cs="Calibri"/>
                <w:szCs w:val="24"/>
              </w:rPr>
            </w:pPr>
            <w:r w:rsidRPr="00B25DE2">
              <w:rPr>
                <w:rFonts w:cs="Calibri"/>
                <w:szCs w:val="24"/>
              </w:rPr>
              <w:t>Faza eksploatacji:</w:t>
            </w:r>
          </w:p>
          <w:p w14:paraId="7BA560CD" w14:textId="77777777" w:rsidR="002134FF" w:rsidRPr="00B25DE2" w:rsidRDefault="002134FF" w:rsidP="00B25DE2">
            <w:pPr>
              <w:pStyle w:val="Mtab"/>
              <w:rPr>
                <w:rFonts w:cs="Calibri"/>
                <w:szCs w:val="24"/>
              </w:rPr>
            </w:pPr>
            <w:r w:rsidRPr="00B25DE2">
              <w:rPr>
                <w:rFonts w:cs="Calibri"/>
                <w:szCs w:val="24"/>
              </w:rPr>
              <w:t>Możliwe pozytywne:</w:t>
            </w:r>
          </w:p>
          <w:p w14:paraId="127F81E6" w14:textId="77777777" w:rsidR="002134FF" w:rsidRPr="00B25DE2" w:rsidRDefault="002134FF" w:rsidP="00B25DE2">
            <w:pPr>
              <w:pStyle w:val="Mtab"/>
              <w:rPr>
                <w:rFonts w:cs="Calibri"/>
                <w:szCs w:val="24"/>
              </w:rPr>
            </w:pPr>
            <w:r w:rsidRPr="00B25DE2">
              <w:rPr>
                <w:rFonts w:cs="Calibri"/>
                <w:szCs w:val="24"/>
              </w:rPr>
              <w:t>- poprawa warunków wilgotnościowych oraz termicznych wpływająca na komfort i zdrowie mieszkańców;</w:t>
            </w:r>
          </w:p>
          <w:p w14:paraId="40A71DE9" w14:textId="77777777" w:rsidR="002134FF" w:rsidRPr="00B25DE2" w:rsidRDefault="002134FF" w:rsidP="00B25DE2">
            <w:pPr>
              <w:pStyle w:val="Mtab"/>
              <w:rPr>
                <w:rFonts w:cs="Calibri"/>
                <w:szCs w:val="24"/>
              </w:rPr>
            </w:pPr>
            <w:r w:rsidRPr="00B25DE2">
              <w:rPr>
                <w:rFonts w:cs="Calibri"/>
                <w:szCs w:val="24"/>
              </w:rPr>
              <w:t>- poprawa bezpieczeństwa – ograniczenie skutków zjawisk ekstremalnych (deszcze nawalne, susze, powodzie);</w:t>
            </w:r>
          </w:p>
          <w:p w14:paraId="663346D0" w14:textId="77777777" w:rsidR="002134FF" w:rsidRPr="00B25DE2" w:rsidRDefault="002134FF" w:rsidP="00B25DE2">
            <w:pPr>
              <w:pStyle w:val="Mtab"/>
              <w:rPr>
                <w:rFonts w:cs="Calibri"/>
                <w:szCs w:val="24"/>
              </w:rPr>
            </w:pPr>
            <w:r w:rsidRPr="00B25DE2">
              <w:rPr>
                <w:rFonts w:cs="Calibri"/>
                <w:szCs w:val="24"/>
              </w:rPr>
              <w:t xml:space="preserve">- zwiększenie dostępności terenów zieleni oraz podniesienie walorów estetycznych </w:t>
            </w:r>
            <w:r w:rsidRPr="00B25DE2">
              <w:rPr>
                <w:rFonts w:cs="Calibri"/>
                <w:szCs w:val="24"/>
              </w:rPr>
              <w:lastRenderedPageBreak/>
              <w:t>miast (przez wprowadzenie elementów zazieleniających)</w:t>
            </w:r>
          </w:p>
        </w:tc>
        <w:tc>
          <w:tcPr>
            <w:tcW w:w="459" w:type="pct"/>
            <w:shd w:val="clear" w:color="auto" w:fill="auto"/>
            <w:noWrap/>
            <w:vAlign w:val="center"/>
          </w:tcPr>
          <w:p w14:paraId="58308B3A" w14:textId="77777777" w:rsidR="002134FF" w:rsidRPr="00B25DE2" w:rsidRDefault="002134FF" w:rsidP="00B25DE2">
            <w:pPr>
              <w:pStyle w:val="Mtab"/>
              <w:rPr>
                <w:rFonts w:cs="Calibri"/>
                <w:szCs w:val="24"/>
              </w:rPr>
            </w:pPr>
            <w:r w:rsidRPr="00B25DE2">
              <w:rPr>
                <w:rFonts w:cs="Calibri"/>
                <w:szCs w:val="24"/>
              </w:rPr>
              <w:lastRenderedPageBreak/>
              <w:t xml:space="preserve">Krótkoterminowe, średnioterminowe, długoterminowe </w:t>
            </w:r>
          </w:p>
        </w:tc>
        <w:tc>
          <w:tcPr>
            <w:tcW w:w="561" w:type="pct"/>
            <w:shd w:val="clear" w:color="auto" w:fill="auto"/>
            <w:noWrap/>
            <w:vAlign w:val="center"/>
          </w:tcPr>
          <w:p w14:paraId="595A1EF7" w14:textId="77777777" w:rsidR="002134FF" w:rsidRPr="00B25DE2" w:rsidRDefault="002134FF"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7162BCF9" w14:textId="77777777" w:rsidR="002134FF" w:rsidRPr="00B25DE2" w:rsidRDefault="002134FF" w:rsidP="00B25DE2">
            <w:pPr>
              <w:pStyle w:val="Mtab"/>
              <w:rPr>
                <w:rFonts w:cs="Calibri"/>
                <w:szCs w:val="24"/>
              </w:rPr>
            </w:pPr>
            <w:r w:rsidRPr="00B25DE2">
              <w:rPr>
                <w:rFonts w:cs="Calibri"/>
                <w:szCs w:val="24"/>
              </w:rPr>
              <w:t>Możliwe oddziaływania skumulowane z zadaniami polegającymi na budowie infrastruktury liniowej lub sieciowej.</w:t>
            </w:r>
          </w:p>
        </w:tc>
        <w:tc>
          <w:tcPr>
            <w:tcW w:w="670" w:type="pct"/>
            <w:vMerge w:val="restart"/>
            <w:shd w:val="clear" w:color="auto" w:fill="auto"/>
            <w:noWrap/>
            <w:vAlign w:val="center"/>
          </w:tcPr>
          <w:p w14:paraId="73F89517" w14:textId="77777777" w:rsidR="002134FF" w:rsidRPr="00B25DE2" w:rsidRDefault="002134FF" w:rsidP="00B25DE2">
            <w:pPr>
              <w:pStyle w:val="Mtab"/>
              <w:rPr>
                <w:rFonts w:cs="Calibri"/>
                <w:szCs w:val="24"/>
              </w:rPr>
            </w:pPr>
            <w:r w:rsidRPr="00B25DE2">
              <w:rPr>
                <w:rFonts w:cs="Calibri"/>
                <w:szCs w:val="24"/>
              </w:rPr>
              <w:t>- prowadzenie prac z uwzględnieniem pory dnia, ograniczenia hałasu i emisji pyłów.</w:t>
            </w:r>
          </w:p>
        </w:tc>
      </w:tr>
      <w:tr w:rsidR="002134FF" w:rsidRPr="00A87916" w14:paraId="60A92CBA" w14:textId="77777777" w:rsidTr="00B25DE2">
        <w:trPr>
          <w:trHeight w:val="284"/>
        </w:trPr>
        <w:tc>
          <w:tcPr>
            <w:tcW w:w="508" w:type="pct"/>
            <w:shd w:val="clear" w:color="auto" w:fill="auto"/>
            <w:noWrap/>
            <w:vAlign w:val="center"/>
          </w:tcPr>
          <w:p w14:paraId="1D054B6D" w14:textId="77777777" w:rsidR="002134FF" w:rsidRPr="00B25DE2" w:rsidRDefault="002134FF" w:rsidP="00B25DE2">
            <w:pPr>
              <w:pStyle w:val="Mtab"/>
              <w:rPr>
                <w:rFonts w:cs="Calibri"/>
                <w:szCs w:val="24"/>
                <w:highlight w:val="yellow"/>
              </w:rPr>
            </w:pPr>
            <w:r w:rsidRPr="00B25DE2">
              <w:rPr>
                <w:rFonts w:cs="Calibri"/>
                <w:noProof/>
                <w:szCs w:val="24"/>
              </w:rPr>
              <w:lastRenderedPageBreak/>
              <w:t>CP2, viii - Mobilność miejska i aglomeracyjna…</w:t>
            </w:r>
          </w:p>
        </w:tc>
        <w:tc>
          <w:tcPr>
            <w:tcW w:w="662" w:type="pct"/>
            <w:shd w:val="clear" w:color="auto" w:fill="auto"/>
            <w:vAlign w:val="center"/>
          </w:tcPr>
          <w:p w14:paraId="6F2B6212" w14:textId="77777777" w:rsidR="002134FF" w:rsidRPr="00B25DE2" w:rsidRDefault="002134FF" w:rsidP="00B25DE2">
            <w:pPr>
              <w:pStyle w:val="Mtab"/>
              <w:rPr>
                <w:rFonts w:cs="Calibri"/>
                <w:szCs w:val="24"/>
              </w:rPr>
            </w:pPr>
            <w:r w:rsidRPr="00B25DE2">
              <w:rPr>
                <w:rFonts w:cs="Calibri"/>
                <w:noProof/>
                <w:szCs w:val="24"/>
              </w:rPr>
              <w:t>CP2, vii 7</w:t>
            </w:r>
          </w:p>
        </w:tc>
        <w:tc>
          <w:tcPr>
            <w:tcW w:w="1630" w:type="pct"/>
            <w:shd w:val="clear" w:color="auto" w:fill="auto"/>
            <w:noWrap/>
            <w:vAlign w:val="center"/>
          </w:tcPr>
          <w:p w14:paraId="6E5E45B2" w14:textId="77777777" w:rsidR="002134FF" w:rsidRPr="00B25DE2" w:rsidRDefault="002134FF" w:rsidP="00B25DE2">
            <w:pPr>
              <w:pStyle w:val="Mtab"/>
              <w:rPr>
                <w:rFonts w:cs="Calibri"/>
                <w:szCs w:val="24"/>
              </w:rPr>
            </w:pPr>
            <w:r w:rsidRPr="00B25DE2">
              <w:rPr>
                <w:rFonts w:cs="Calibri"/>
                <w:szCs w:val="24"/>
              </w:rPr>
              <w:t xml:space="preserve">Faza realizacji: </w:t>
            </w:r>
          </w:p>
          <w:p w14:paraId="31A4B2EE" w14:textId="77777777" w:rsidR="002134FF" w:rsidRPr="00B25DE2" w:rsidRDefault="002134FF" w:rsidP="00B25DE2">
            <w:pPr>
              <w:pStyle w:val="Mtab"/>
              <w:rPr>
                <w:rFonts w:cs="Calibri"/>
                <w:szCs w:val="24"/>
              </w:rPr>
            </w:pPr>
            <w:r w:rsidRPr="00B25DE2">
              <w:rPr>
                <w:rFonts w:cs="Calibri"/>
                <w:szCs w:val="24"/>
              </w:rPr>
              <w:t>Możliwe negatywne:</w:t>
            </w:r>
          </w:p>
          <w:p w14:paraId="16711248" w14:textId="77777777" w:rsidR="002134FF" w:rsidRPr="00B25DE2" w:rsidRDefault="002134FF" w:rsidP="00B25DE2">
            <w:pPr>
              <w:pStyle w:val="Mtab"/>
              <w:rPr>
                <w:rFonts w:cs="Calibri"/>
                <w:szCs w:val="24"/>
              </w:rPr>
            </w:pPr>
            <w:r w:rsidRPr="00B25DE2">
              <w:rPr>
                <w:rFonts w:cs="Calibri"/>
                <w:szCs w:val="24"/>
              </w:rPr>
              <w:t xml:space="preserve">- emisja spalin podczas budowy lub rozbudowy instalacji; </w:t>
            </w:r>
          </w:p>
          <w:p w14:paraId="0AD70204" w14:textId="77777777" w:rsidR="002134FF" w:rsidRPr="00B25DE2" w:rsidRDefault="002134FF" w:rsidP="00B25DE2">
            <w:pPr>
              <w:pStyle w:val="Mtab"/>
              <w:rPr>
                <w:rFonts w:cs="Calibri"/>
                <w:szCs w:val="24"/>
              </w:rPr>
            </w:pPr>
            <w:r w:rsidRPr="00B25DE2">
              <w:rPr>
                <w:rFonts w:cs="Calibri"/>
                <w:szCs w:val="24"/>
              </w:rPr>
              <w:t>- emisja hałasu podczas budowy lub rozbudowy instalacji.</w:t>
            </w:r>
          </w:p>
          <w:p w14:paraId="75750D38" w14:textId="77777777" w:rsidR="002134FF" w:rsidRPr="00B25DE2" w:rsidRDefault="002134FF" w:rsidP="00B25DE2">
            <w:pPr>
              <w:pStyle w:val="Mtab"/>
              <w:rPr>
                <w:rFonts w:cs="Calibri"/>
                <w:szCs w:val="24"/>
              </w:rPr>
            </w:pPr>
            <w:r w:rsidRPr="00B25DE2">
              <w:rPr>
                <w:rFonts w:cs="Calibri"/>
                <w:szCs w:val="24"/>
              </w:rPr>
              <w:t>Faza eksploatacji</w:t>
            </w:r>
          </w:p>
          <w:p w14:paraId="26891F45" w14:textId="77777777" w:rsidR="002134FF" w:rsidRPr="00B25DE2" w:rsidRDefault="002134FF" w:rsidP="00B25DE2">
            <w:pPr>
              <w:pStyle w:val="Mtab"/>
              <w:rPr>
                <w:rFonts w:cs="Calibri"/>
                <w:szCs w:val="24"/>
              </w:rPr>
            </w:pPr>
            <w:r w:rsidRPr="00B25DE2">
              <w:rPr>
                <w:rFonts w:cs="Calibri"/>
                <w:szCs w:val="24"/>
              </w:rPr>
              <w:t>Pozytywne:</w:t>
            </w:r>
          </w:p>
          <w:p w14:paraId="758172B4" w14:textId="77777777" w:rsidR="002134FF" w:rsidRPr="00B25DE2" w:rsidRDefault="002134FF" w:rsidP="00B25DE2">
            <w:pPr>
              <w:pStyle w:val="Mtab"/>
              <w:rPr>
                <w:rFonts w:cs="Calibri"/>
                <w:szCs w:val="24"/>
              </w:rPr>
            </w:pPr>
            <w:r w:rsidRPr="00B25DE2">
              <w:rPr>
                <w:rFonts w:cs="Calibri"/>
                <w:szCs w:val="24"/>
              </w:rPr>
              <w:t>- poprawa dostępności terenów rekreacyjnych i atrakcyjnych turystycznie;</w:t>
            </w:r>
          </w:p>
          <w:p w14:paraId="021A5F07" w14:textId="77777777" w:rsidR="002134FF" w:rsidRPr="00B25DE2" w:rsidRDefault="002134FF" w:rsidP="00B25DE2">
            <w:pPr>
              <w:pStyle w:val="Mtab"/>
              <w:rPr>
                <w:rFonts w:cs="Calibri"/>
                <w:szCs w:val="24"/>
              </w:rPr>
            </w:pPr>
            <w:r w:rsidRPr="00B25DE2">
              <w:rPr>
                <w:rFonts w:cs="Calibri"/>
                <w:szCs w:val="24"/>
              </w:rPr>
              <w:t>- dzięki rozwojowi infrastruktury rowerowej zwiększy się dostępność do uprawiania sportu i rekreacji, bezpieczeństwo rowerzystów;</w:t>
            </w:r>
          </w:p>
          <w:p w14:paraId="48BC37EE" w14:textId="77777777" w:rsidR="002134FF" w:rsidRPr="00B25DE2" w:rsidRDefault="002134FF" w:rsidP="00B25DE2">
            <w:pPr>
              <w:pStyle w:val="Mtab"/>
              <w:rPr>
                <w:rFonts w:cs="Calibri"/>
                <w:szCs w:val="24"/>
              </w:rPr>
            </w:pPr>
            <w:r w:rsidRPr="00B25DE2">
              <w:rPr>
                <w:rFonts w:cs="Calibri"/>
                <w:szCs w:val="24"/>
              </w:rPr>
              <w:lastRenderedPageBreak/>
              <w:t>- w pewnym stopniu będzie to miało pozytywny wpływ, na jakość powietrza (pośrednio zdrowie mieszkańców).</w:t>
            </w:r>
          </w:p>
        </w:tc>
        <w:tc>
          <w:tcPr>
            <w:tcW w:w="459" w:type="pct"/>
            <w:shd w:val="clear" w:color="auto" w:fill="auto"/>
            <w:noWrap/>
            <w:vAlign w:val="center"/>
          </w:tcPr>
          <w:p w14:paraId="77BA7BA1" w14:textId="77777777" w:rsidR="002134FF" w:rsidRPr="00B25DE2" w:rsidRDefault="002134FF" w:rsidP="00B25DE2">
            <w:pPr>
              <w:pStyle w:val="Mtab"/>
              <w:rPr>
                <w:rFonts w:cs="Calibri"/>
                <w:szCs w:val="24"/>
              </w:rPr>
            </w:pPr>
            <w:r w:rsidRPr="00B25DE2">
              <w:rPr>
                <w:rFonts w:cs="Calibri"/>
                <w:szCs w:val="24"/>
              </w:rPr>
              <w:lastRenderedPageBreak/>
              <w:t>Krótkoterminowe, średnioterminowe, długoterminowe</w:t>
            </w:r>
          </w:p>
        </w:tc>
        <w:tc>
          <w:tcPr>
            <w:tcW w:w="561" w:type="pct"/>
            <w:shd w:val="clear" w:color="auto" w:fill="auto"/>
            <w:noWrap/>
            <w:vAlign w:val="center"/>
          </w:tcPr>
          <w:p w14:paraId="4825BBFC" w14:textId="77777777" w:rsidR="002134FF" w:rsidRPr="00B25DE2" w:rsidRDefault="002134FF"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6AA98CFC" w14:textId="77777777" w:rsidR="002134FF" w:rsidRPr="00B25DE2" w:rsidRDefault="002134FF" w:rsidP="00B25DE2">
            <w:pPr>
              <w:pStyle w:val="Mtab"/>
              <w:rPr>
                <w:rFonts w:cs="Calibri"/>
                <w:szCs w:val="24"/>
              </w:rPr>
            </w:pPr>
            <w:r w:rsidRPr="00B25DE2">
              <w:rPr>
                <w:rFonts w:cs="Calibri"/>
                <w:szCs w:val="24"/>
              </w:rPr>
              <w:t>Możliwe oddziaływania skumulowane z zadaniami polegającymi na budowie infrastruktury liniowej lub sieciowej.</w:t>
            </w:r>
          </w:p>
        </w:tc>
        <w:tc>
          <w:tcPr>
            <w:tcW w:w="670" w:type="pct"/>
            <w:vMerge/>
            <w:shd w:val="clear" w:color="auto" w:fill="auto"/>
            <w:noWrap/>
            <w:vAlign w:val="center"/>
          </w:tcPr>
          <w:p w14:paraId="0592829B" w14:textId="77777777" w:rsidR="002134FF" w:rsidRPr="00B25DE2" w:rsidRDefault="002134FF" w:rsidP="00B25DE2">
            <w:pPr>
              <w:pStyle w:val="Mtab"/>
              <w:rPr>
                <w:rFonts w:cs="Calibri"/>
                <w:szCs w:val="24"/>
              </w:rPr>
            </w:pPr>
          </w:p>
        </w:tc>
      </w:tr>
      <w:tr w:rsidR="00C54983" w:rsidRPr="00A87916" w14:paraId="4DC1514A" w14:textId="77777777" w:rsidTr="00B25DE2">
        <w:trPr>
          <w:trHeight w:val="284"/>
        </w:trPr>
        <w:tc>
          <w:tcPr>
            <w:tcW w:w="508" w:type="pct"/>
            <w:vMerge w:val="restart"/>
            <w:shd w:val="clear" w:color="auto" w:fill="auto"/>
            <w:noWrap/>
            <w:vAlign w:val="center"/>
          </w:tcPr>
          <w:p w14:paraId="5525D328" w14:textId="77777777" w:rsidR="00C54983" w:rsidRPr="00B25DE2" w:rsidRDefault="00C54983" w:rsidP="00B25DE2">
            <w:pPr>
              <w:pStyle w:val="Mtab"/>
              <w:rPr>
                <w:rFonts w:cs="Calibri"/>
                <w:szCs w:val="24"/>
                <w:highlight w:val="yellow"/>
              </w:rPr>
            </w:pPr>
            <w:r w:rsidRPr="00B25DE2">
              <w:rPr>
                <w:rFonts w:cs="Calibri"/>
                <w:noProof/>
                <w:szCs w:val="24"/>
              </w:rPr>
              <w:t>CP2, viii - Mobilność miejska i aglomeracyjna</w:t>
            </w:r>
          </w:p>
        </w:tc>
        <w:tc>
          <w:tcPr>
            <w:tcW w:w="662" w:type="pct"/>
            <w:shd w:val="clear" w:color="auto" w:fill="auto"/>
            <w:vAlign w:val="center"/>
          </w:tcPr>
          <w:p w14:paraId="27227B7A" w14:textId="77777777" w:rsidR="00C54983" w:rsidRPr="00B25DE2" w:rsidRDefault="00C54983" w:rsidP="00B25DE2">
            <w:pPr>
              <w:pStyle w:val="Mtab"/>
              <w:rPr>
                <w:rFonts w:cs="Calibri"/>
                <w:szCs w:val="24"/>
              </w:rPr>
            </w:pPr>
            <w:r w:rsidRPr="00B25DE2">
              <w:rPr>
                <w:rFonts w:cs="Calibri"/>
                <w:noProof/>
                <w:szCs w:val="24"/>
              </w:rPr>
              <w:t>CP2, viii 2</w:t>
            </w:r>
          </w:p>
        </w:tc>
        <w:tc>
          <w:tcPr>
            <w:tcW w:w="1630" w:type="pct"/>
            <w:shd w:val="clear" w:color="auto" w:fill="auto"/>
            <w:noWrap/>
            <w:vAlign w:val="center"/>
          </w:tcPr>
          <w:p w14:paraId="70E7B7E8" w14:textId="77777777" w:rsidR="00C54983" w:rsidRPr="00B25DE2" w:rsidRDefault="00C54983" w:rsidP="00B25DE2">
            <w:pPr>
              <w:pStyle w:val="Mtab"/>
              <w:rPr>
                <w:rFonts w:cs="Calibri"/>
                <w:szCs w:val="24"/>
              </w:rPr>
            </w:pPr>
            <w:r w:rsidRPr="00B25DE2">
              <w:rPr>
                <w:rFonts w:cs="Calibri"/>
                <w:szCs w:val="24"/>
              </w:rPr>
              <w:t>Faza realizacji</w:t>
            </w:r>
          </w:p>
          <w:p w14:paraId="04872F27" w14:textId="77777777" w:rsidR="00C54983" w:rsidRPr="00B25DE2" w:rsidRDefault="00C54983" w:rsidP="00B25DE2">
            <w:pPr>
              <w:pStyle w:val="Mtab"/>
              <w:rPr>
                <w:rFonts w:cs="Calibri"/>
                <w:szCs w:val="24"/>
              </w:rPr>
            </w:pPr>
            <w:r w:rsidRPr="00B25DE2">
              <w:rPr>
                <w:rFonts w:cs="Calibri"/>
                <w:szCs w:val="24"/>
              </w:rPr>
              <w:t>Możliwe negatywne:</w:t>
            </w:r>
            <w:r w:rsidRPr="00B25DE2">
              <w:rPr>
                <w:rFonts w:cs="Calibri"/>
                <w:szCs w:val="24"/>
              </w:rPr>
              <w:br/>
              <w:t xml:space="preserve">- emisja spalin podczas budowy lub rozbudowy instalacji; </w:t>
            </w:r>
          </w:p>
          <w:p w14:paraId="5128A5FC" w14:textId="77777777" w:rsidR="00C54983" w:rsidRPr="00B25DE2" w:rsidRDefault="00C54983" w:rsidP="00B25DE2">
            <w:pPr>
              <w:pStyle w:val="Mtab"/>
              <w:rPr>
                <w:rFonts w:cs="Calibri"/>
                <w:szCs w:val="24"/>
              </w:rPr>
            </w:pPr>
            <w:r w:rsidRPr="00B25DE2">
              <w:rPr>
                <w:rFonts w:cs="Calibri"/>
                <w:szCs w:val="24"/>
              </w:rPr>
              <w:t>- emisja hałasu podczas budowy lub rozbudowy instalacji.</w:t>
            </w:r>
          </w:p>
          <w:p w14:paraId="1F74A4F1" w14:textId="77777777" w:rsidR="00C54983" w:rsidRPr="00B25DE2" w:rsidRDefault="00C54983" w:rsidP="00B25DE2">
            <w:pPr>
              <w:pStyle w:val="Mtab"/>
              <w:rPr>
                <w:rFonts w:cs="Calibri"/>
                <w:szCs w:val="24"/>
              </w:rPr>
            </w:pPr>
            <w:r w:rsidRPr="00B25DE2">
              <w:rPr>
                <w:rFonts w:cs="Calibri"/>
                <w:szCs w:val="24"/>
              </w:rPr>
              <w:t>- czasowe utrudnienia w ruchu pojazdów na drogach.</w:t>
            </w:r>
          </w:p>
          <w:p w14:paraId="58E876B5" w14:textId="77777777" w:rsidR="00C54983" w:rsidRPr="00B25DE2" w:rsidRDefault="00C54983" w:rsidP="00B25DE2">
            <w:pPr>
              <w:pStyle w:val="Mtab"/>
              <w:rPr>
                <w:rFonts w:cs="Calibri"/>
                <w:szCs w:val="24"/>
              </w:rPr>
            </w:pPr>
            <w:r w:rsidRPr="00B25DE2">
              <w:rPr>
                <w:rFonts w:cs="Calibri"/>
                <w:szCs w:val="24"/>
              </w:rPr>
              <w:t>Faza eksploatacji:</w:t>
            </w:r>
          </w:p>
          <w:p w14:paraId="691EF0B1" w14:textId="77777777" w:rsidR="00C54983" w:rsidRPr="00B25DE2" w:rsidRDefault="00C54983" w:rsidP="00B25DE2">
            <w:pPr>
              <w:pStyle w:val="Mtab"/>
              <w:rPr>
                <w:rFonts w:cs="Calibri"/>
                <w:szCs w:val="24"/>
              </w:rPr>
            </w:pPr>
            <w:r w:rsidRPr="00B25DE2">
              <w:rPr>
                <w:rFonts w:cs="Calibri"/>
                <w:szCs w:val="24"/>
              </w:rPr>
              <w:t>Pozytywne:</w:t>
            </w:r>
          </w:p>
          <w:p w14:paraId="6304A891" w14:textId="77777777" w:rsidR="00C54983" w:rsidRPr="00B25DE2" w:rsidRDefault="00C54983" w:rsidP="00B25DE2">
            <w:pPr>
              <w:pStyle w:val="Mtab"/>
              <w:rPr>
                <w:rFonts w:cs="Calibri"/>
                <w:szCs w:val="24"/>
              </w:rPr>
            </w:pPr>
            <w:r w:rsidRPr="00B25DE2">
              <w:rPr>
                <w:rFonts w:cs="Calibri"/>
                <w:szCs w:val="24"/>
              </w:rPr>
              <w:t>- poprawa komfortu podróżowania i standardu komunikacji publicznej, dostępności komunikacyjnej i bezpieczeństwa mieszkańców;</w:t>
            </w:r>
          </w:p>
          <w:p w14:paraId="44C39C97" w14:textId="77777777" w:rsidR="00C54983" w:rsidRPr="00B25DE2" w:rsidRDefault="00C54983" w:rsidP="00B25DE2">
            <w:pPr>
              <w:pStyle w:val="Mtab"/>
              <w:rPr>
                <w:rFonts w:cs="Calibri"/>
                <w:szCs w:val="24"/>
              </w:rPr>
            </w:pPr>
            <w:r w:rsidRPr="00B25DE2">
              <w:rPr>
                <w:rFonts w:cs="Calibri"/>
                <w:szCs w:val="24"/>
              </w:rPr>
              <w:lastRenderedPageBreak/>
              <w:t>- ograniczenie emisji zanieczyszczeń do powietrza, co wpłynie pozytywie na zdrowie mieszkańców;</w:t>
            </w:r>
          </w:p>
          <w:p w14:paraId="1F5B257F" w14:textId="77777777" w:rsidR="00C54983" w:rsidRPr="00B25DE2" w:rsidRDefault="00C54983" w:rsidP="00B25DE2">
            <w:pPr>
              <w:pStyle w:val="Mtab"/>
              <w:rPr>
                <w:rFonts w:cs="Calibri"/>
                <w:szCs w:val="24"/>
              </w:rPr>
            </w:pPr>
            <w:r w:rsidRPr="00B25DE2">
              <w:rPr>
                <w:rFonts w:cs="Calibri"/>
                <w:szCs w:val="24"/>
              </w:rPr>
              <w:t>- ograniczenie uciążliwości hałasowych powodowanych przez pojazdy.</w:t>
            </w:r>
          </w:p>
        </w:tc>
        <w:tc>
          <w:tcPr>
            <w:tcW w:w="459" w:type="pct"/>
            <w:shd w:val="clear" w:color="auto" w:fill="auto"/>
            <w:noWrap/>
            <w:vAlign w:val="center"/>
          </w:tcPr>
          <w:p w14:paraId="06BA4E69" w14:textId="77777777" w:rsidR="00C54983" w:rsidRPr="00B25DE2" w:rsidRDefault="00C54983" w:rsidP="00B25DE2">
            <w:pPr>
              <w:pStyle w:val="Mtab"/>
              <w:rPr>
                <w:rFonts w:cs="Calibri"/>
                <w:szCs w:val="24"/>
              </w:rPr>
            </w:pPr>
            <w:r w:rsidRPr="00B25DE2">
              <w:rPr>
                <w:rFonts w:cs="Calibri"/>
                <w:szCs w:val="24"/>
              </w:rPr>
              <w:lastRenderedPageBreak/>
              <w:t>Krótkoterminowe, długoterminowe</w:t>
            </w:r>
          </w:p>
        </w:tc>
        <w:tc>
          <w:tcPr>
            <w:tcW w:w="561" w:type="pct"/>
            <w:shd w:val="clear" w:color="auto" w:fill="auto"/>
            <w:noWrap/>
            <w:vAlign w:val="center"/>
          </w:tcPr>
          <w:p w14:paraId="345EBA62" w14:textId="77777777" w:rsidR="00C54983" w:rsidRPr="00B25DE2" w:rsidRDefault="00C54983"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312109D5" w14:textId="77777777" w:rsidR="00C54983" w:rsidRPr="00B25DE2" w:rsidRDefault="00C54983" w:rsidP="00B25DE2">
            <w:pPr>
              <w:pStyle w:val="Mtab"/>
              <w:rPr>
                <w:rFonts w:cs="Calibri"/>
                <w:szCs w:val="24"/>
              </w:rPr>
            </w:pPr>
            <w:r w:rsidRPr="00B25DE2">
              <w:rPr>
                <w:rFonts w:cs="Calibri"/>
                <w:szCs w:val="24"/>
              </w:rPr>
              <w:t>Możliwe oddziaływania skumulowane z zadaniami polegającymi na budowie infrastruktury liniowej lub sieciowej.</w:t>
            </w:r>
          </w:p>
        </w:tc>
        <w:tc>
          <w:tcPr>
            <w:tcW w:w="670" w:type="pct"/>
            <w:shd w:val="clear" w:color="auto" w:fill="auto"/>
            <w:noWrap/>
            <w:vAlign w:val="center"/>
          </w:tcPr>
          <w:p w14:paraId="5B830E1D" w14:textId="77777777" w:rsidR="00C54983" w:rsidRPr="00B25DE2" w:rsidRDefault="00C54983" w:rsidP="00B25DE2">
            <w:pPr>
              <w:pStyle w:val="Mtab"/>
              <w:rPr>
                <w:rFonts w:cs="Calibri"/>
                <w:szCs w:val="24"/>
              </w:rPr>
            </w:pPr>
            <w:r w:rsidRPr="00B25DE2">
              <w:rPr>
                <w:rFonts w:cs="Calibri"/>
                <w:szCs w:val="24"/>
              </w:rPr>
              <w:t>- prowadzenie prac z uwzględnieniem pory dnia, ograniczenia hałasu i emisji pyłów</w:t>
            </w:r>
          </w:p>
        </w:tc>
      </w:tr>
      <w:tr w:rsidR="00C54983" w:rsidRPr="00A87916" w14:paraId="5F28BFBA" w14:textId="77777777" w:rsidTr="00B25DE2">
        <w:trPr>
          <w:trHeight w:val="284"/>
        </w:trPr>
        <w:tc>
          <w:tcPr>
            <w:tcW w:w="508" w:type="pct"/>
            <w:vMerge/>
            <w:shd w:val="clear" w:color="auto" w:fill="auto"/>
            <w:noWrap/>
            <w:vAlign w:val="center"/>
          </w:tcPr>
          <w:p w14:paraId="0C586D29"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3760793D" w14:textId="77777777" w:rsidR="00C54983" w:rsidRPr="00B25DE2" w:rsidRDefault="00C54983" w:rsidP="00B25DE2">
            <w:pPr>
              <w:pStyle w:val="Mtab"/>
              <w:rPr>
                <w:rFonts w:cs="Calibri"/>
                <w:noProof/>
                <w:szCs w:val="24"/>
              </w:rPr>
            </w:pPr>
            <w:r w:rsidRPr="00B25DE2">
              <w:rPr>
                <w:rFonts w:cs="Calibri"/>
                <w:noProof/>
                <w:szCs w:val="24"/>
              </w:rPr>
              <w:t>CP2, viii 1</w:t>
            </w:r>
          </w:p>
        </w:tc>
        <w:tc>
          <w:tcPr>
            <w:tcW w:w="1630" w:type="pct"/>
            <w:shd w:val="clear" w:color="auto" w:fill="auto"/>
            <w:noWrap/>
            <w:vAlign w:val="center"/>
          </w:tcPr>
          <w:p w14:paraId="0B17ED9C" w14:textId="77777777" w:rsidR="00C54983" w:rsidRPr="00B25DE2" w:rsidRDefault="00C54983" w:rsidP="00B25DE2">
            <w:pPr>
              <w:pStyle w:val="Mtab"/>
              <w:rPr>
                <w:rFonts w:cs="Calibri"/>
                <w:szCs w:val="24"/>
              </w:rPr>
            </w:pPr>
            <w:r w:rsidRPr="00B25DE2">
              <w:rPr>
                <w:rFonts w:cs="Calibri"/>
                <w:szCs w:val="24"/>
              </w:rPr>
              <w:t>Faza eksploatacji:</w:t>
            </w:r>
          </w:p>
          <w:p w14:paraId="300321FC" w14:textId="77777777" w:rsidR="00C54983" w:rsidRPr="00B25DE2" w:rsidRDefault="00C54983" w:rsidP="00B25DE2">
            <w:pPr>
              <w:pStyle w:val="Mtab"/>
              <w:rPr>
                <w:rFonts w:cs="Calibri"/>
                <w:szCs w:val="24"/>
              </w:rPr>
            </w:pPr>
            <w:r w:rsidRPr="00B25DE2">
              <w:rPr>
                <w:rFonts w:cs="Calibri"/>
                <w:szCs w:val="24"/>
              </w:rPr>
              <w:t>Pozytywne:</w:t>
            </w:r>
          </w:p>
          <w:p w14:paraId="033B8FC0" w14:textId="77777777" w:rsidR="00C54983" w:rsidRPr="00B25DE2" w:rsidRDefault="00C54983" w:rsidP="00B25DE2">
            <w:pPr>
              <w:pStyle w:val="Mtab"/>
              <w:rPr>
                <w:rFonts w:cs="Calibri"/>
                <w:szCs w:val="24"/>
              </w:rPr>
            </w:pPr>
            <w:r w:rsidRPr="00B25DE2">
              <w:rPr>
                <w:rFonts w:cs="Calibri"/>
                <w:szCs w:val="24"/>
              </w:rPr>
              <w:t>- poprawa komfortu podróżowania i standardu komunikacji publicznej;</w:t>
            </w:r>
          </w:p>
          <w:p w14:paraId="1F066C01" w14:textId="77777777" w:rsidR="00C54983" w:rsidRPr="00B25DE2" w:rsidRDefault="00C54983" w:rsidP="00B25DE2">
            <w:pPr>
              <w:pStyle w:val="Mtab"/>
              <w:rPr>
                <w:rFonts w:cs="Calibri"/>
                <w:szCs w:val="24"/>
              </w:rPr>
            </w:pPr>
            <w:r w:rsidRPr="00B25DE2">
              <w:rPr>
                <w:rFonts w:cs="Calibri"/>
                <w:szCs w:val="24"/>
              </w:rPr>
              <w:t>- ograniczenie emisji zanieczyszczeń do powietrza, co wpłynie pozytywie na zdrowie mieszkańców;</w:t>
            </w:r>
          </w:p>
          <w:p w14:paraId="546A1F22" w14:textId="77777777" w:rsidR="00C54983" w:rsidRPr="00B25DE2" w:rsidRDefault="00C54983" w:rsidP="00B25DE2">
            <w:pPr>
              <w:pStyle w:val="Mtab"/>
              <w:rPr>
                <w:rFonts w:cs="Calibri"/>
                <w:szCs w:val="24"/>
              </w:rPr>
            </w:pPr>
            <w:r w:rsidRPr="00B25DE2">
              <w:rPr>
                <w:rFonts w:cs="Calibri"/>
                <w:szCs w:val="24"/>
              </w:rPr>
              <w:t>- ograniczenie uciążliwości hałasowych powodowanych przez pojazdy.</w:t>
            </w:r>
          </w:p>
        </w:tc>
        <w:tc>
          <w:tcPr>
            <w:tcW w:w="459" w:type="pct"/>
            <w:shd w:val="clear" w:color="auto" w:fill="auto"/>
            <w:noWrap/>
            <w:vAlign w:val="center"/>
          </w:tcPr>
          <w:p w14:paraId="063931BF" w14:textId="77777777" w:rsidR="00C54983" w:rsidRPr="00B25DE2" w:rsidRDefault="00C54983" w:rsidP="00B25DE2">
            <w:pPr>
              <w:pStyle w:val="Mtab"/>
              <w:rPr>
                <w:rFonts w:cs="Calibri"/>
                <w:szCs w:val="24"/>
              </w:rPr>
            </w:pPr>
            <w:r w:rsidRPr="00B25DE2">
              <w:rPr>
                <w:rFonts w:cs="Calibri"/>
                <w:szCs w:val="24"/>
              </w:rPr>
              <w:t>Długoterminowe</w:t>
            </w:r>
          </w:p>
        </w:tc>
        <w:tc>
          <w:tcPr>
            <w:tcW w:w="561" w:type="pct"/>
            <w:shd w:val="clear" w:color="auto" w:fill="auto"/>
            <w:noWrap/>
            <w:vAlign w:val="center"/>
          </w:tcPr>
          <w:p w14:paraId="5B36306C" w14:textId="77777777" w:rsidR="00C54983" w:rsidRPr="00B25DE2" w:rsidRDefault="00C54983" w:rsidP="00B25DE2">
            <w:pPr>
              <w:pStyle w:val="Mtab"/>
              <w:rPr>
                <w:rFonts w:cs="Calibri"/>
                <w:szCs w:val="24"/>
              </w:rPr>
            </w:pPr>
            <w:r w:rsidRPr="00B25DE2">
              <w:rPr>
                <w:rFonts w:cs="Calibri"/>
                <w:szCs w:val="24"/>
              </w:rPr>
              <w:t>Pośrednie, wtórne</w:t>
            </w:r>
          </w:p>
        </w:tc>
        <w:tc>
          <w:tcPr>
            <w:tcW w:w="510" w:type="pct"/>
            <w:shd w:val="clear" w:color="auto" w:fill="auto"/>
            <w:noWrap/>
            <w:vAlign w:val="center"/>
          </w:tcPr>
          <w:p w14:paraId="48EC7660" w14:textId="77777777" w:rsidR="00C54983" w:rsidRPr="00B25DE2" w:rsidRDefault="00C54983" w:rsidP="00B25DE2">
            <w:pPr>
              <w:pStyle w:val="Mtab"/>
              <w:rPr>
                <w:rFonts w:cs="Calibri"/>
                <w:szCs w:val="24"/>
              </w:rPr>
            </w:pPr>
            <w:r w:rsidRPr="00B25DE2">
              <w:rPr>
                <w:rFonts w:cs="Calibri"/>
                <w:szCs w:val="24"/>
              </w:rPr>
              <w:t>-</w:t>
            </w:r>
          </w:p>
        </w:tc>
        <w:tc>
          <w:tcPr>
            <w:tcW w:w="670" w:type="pct"/>
            <w:shd w:val="clear" w:color="auto" w:fill="auto"/>
            <w:noWrap/>
            <w:vAlign w:val="center"/>
          </w:tcPr>
          <w:p w14:paraId="3286243B" w14:textId="77777777" w:rsidR="00C54983" w:rsidRPr="00B25DE2" w:rsidRDefault="00C54983" w:rsidP="00B25DE2">
            <w:pPr>
              <w:pStyle w:val="Mtab"/>
              <w:rPr>
                <w:rFonts w:cs="Calibri"/>
                <w:szCs w:val="24"/>
              </w:rPr>
            </w:pPr>
            <w:r w:rsidRPr="00B25DE2">
              <w:rPr>
                <w:rFonts w:cs="Calibri"/>
                <w:szCs w:val="24"/>
              </w:rPr>
              <w:t>-</w:t>
            </w:r>
          </w:p>
        </w:tc>
      </w:tr>
      <w:tr w:rsidR="00C54983" w:rsidRPr="00A87916" w14:paraId="312ADF91" w14:textId="77777777" w:rsidTr="00B25DE2">
        <w:trPr>
          <w:trHeight w:val="3117"/>
        </w:trPr>
        <w:tc>
          <w:tcPr>
            <w:tcW w:w="508" w:type="pct"/>
            <w:vMerge/>
            <w:shd w:val="clear" w:color="auto" w:fill="auto"/>
            <w:noWrap/>
            <w:vAlign w:val="center"/>
          </w:tcPr>
          <w:p w14:paraId="395029AC"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535B82ED" w14:textId="77777777" w:rsidR="00C54983" w:rsidRPr="00B25DE2" w:rsidRDefault="00C54983" w:rsidP="00B25DE2">
            <w:pPr>
              <w:pStyle w:val="Mtab"/>
              <w:rPr>
                <w:rFonts w:cs="Calibri"/>
                <w:szCs w:val="24"/>
              </w:rPr>
            </w:pPr>
            <w:r w:rsidRPr="00B25DE2">
              <w:rPr>
                <w:rFonts w:cs="Calibri"/>
                <w:noProof/>
                <w:szCs w:val="24"/>
              </w:rPr>
              <w:t>CP2, viii 3</w:t>
            </w:r>
          </w:p>
        </w:tc>
        <w:tc>
          <w:tcPr>
            <w:tcW w:w="1630" w:type="pct"/>
            <w:vMerge w:val="restart"/>
            <w:shd w:val="clear" w:color="auto" w:fill="auto"/>
            <w:noWrap/>
            <w:vAlign w:val="center"/>
          </w:tcPr>
          <w:p w14:paraId="78BA96F6" w14:textId="77777777" w:rsidR="00C54983" w:rsidRPr="00B25DE2" w:rsidRDefault="00C54983" w:rsidP="00B25DE2">
            <w:pPr>
              <w:pStyle w:val="Mtab"/>
              <w:rPr>
                <w:rFonts w:cs="Calibri"/>
                <w:szCs w:val="24"/>
              </w:rPr>
            </w:pPr>
            <w:r w:rsidRPr="00B25DE2">
              <w:rPr>
                <w:rFonts w:cs="Calibri"/>
                <w:szCs w:val="24"/>
              </w:rPr>
              <w:t>Faza realizacji</w:t>
            </w:r>
          </w:p>
          <w:p w14:paraId="293E458B" w14:textId="77777777" w:rsidR="00C54983" w:rsidRPr="00B25DE2" w:rsidRDefault="00C54983" w:rsidP="00B25DE2">
            <w:pPr>
              <w:pStyle w:val="Mtab"/>
              <w:rPr>
                <w:rFonts w:cs="Calibri"/>
                <w:szCs w:val="24"/>
              </w:rPr>
            </w:pPr>
            <w:r w:rsidRPr="00B25DE2">
              <w:rPr>
                <w:rFonts w:cs="Calibri"/>
                <w:szCs w:val="24"/>
              </w:rPr>
              <w:t>Możliwe negatywne:</w:t>
            </w:r>
            <w:r w:rsidRPr="00B25DE2">
              <w:rPr>
                <w:rFonts w:cs="Calibri"/>
                <w:szCs w:val="24"/>
              </w:rPr>
              <w:br/>
              <w:t xml:space="preserve">- emisja spalin podczas budowy lub rozbudowy instalacji; </w:t>
            </w:r>
          </w:p>
          <w:p w14:paraId="54FEA7CF" w14:textId="77777777" w:rsidR="00C54983" w:rsidRPr="00B25DE2" w:rsidRDefault="00C54983" w:rsidP="00B25DE2">
            <w:pPr>
              <w:pStyle w:val="Mtab"/>
              <w:rPr>
                <w:rFonts w:cs="Calibri"/>
                <w:szCs w:val="24"/>
              </w:rPr>
            </w:pPr>
            <w:r w:rsidRPr="00B25DE2">
              <w:rPr>
                <w:rFonts w:cs="Calibri"/>
                <w:szCs w:val="24"/>
              </w:rPr>
              <w:t>- emisja hałasu podczas budowy lub rozbudowy instalacji.</w:t>
            </w:r>
          </w:p>
          <w:p w14:paraId="48788086" w14:textId="77777777" w:rsidR="00C54983" w:rsidRPr="00B25DE2" w:rsidRDefault="00C54983" w:rsidP="00B25DE2">
            <w:pPr>
              <w:pStyle w:val="Mtab"/>
              <w:rPr>
                <w:rFonts w:cs="Calibri"/>
                <w:szCs w:val="24"/>
              </w:rPr>
            </w:pPr>
            <w:r w:rsidRPr="00B25DE2">
              <w:rPr>
                <w:rFonts w:cs="Calibri"/>
                <w:szCs w:val="24"/>
              </w:rPr>
              <w:t>- czasowe utrudnienia w ruchu pojazdów na drogach.</w:t>
            </w:r>
          </w:p>
          <w:p w14:paraId="51E763BA" w14:textId="77777777" w:rsidR="00C54983" w:rsidRPr="00B25DE2" w:rsidRDefault="00C54983" w:rsidP="00B25DE2">
            <w:pPr>
              <w:pStyle w:val="Mtab"/>
              <w:rPr>
                <w:rFonts w:cs="Calibri"/>
                <w:szCs w:val="24"/>
              </w:rPr>
            </w:pPr>
            <w:r w:rsidRPr="00B25DE2">
              <w:rPr>
                <w:rFonts w:cs="Calibri"/>
                <w:szCs w:val="24"/>
              </w:rPr>
              <w:t>Faza eksploatacji:</w:t>
            </w:r>
          </w:p>
          <w:p w14:paraId="34E9C89D" w14:textId="77777777" w:rsidR="00C54983" w:rsidRPr="00B25DE2" w:rsidRDefault="00C54983" w:rsidP="00B25DE2">
            <w:pPr>
              <w:pStyle w:val="Mtab"/>
              <w:rPr>
                <w:rFonts w:cs="Calibri"/>
                <w:szCs w:val="24"/>
              </w:rPr>
            </w:pPr>
            <w:r w:rsidRPr="00B25DE2">
              <w:rPr>
                <w:rFonts w:cs="Calibri"/>
                <w:szCs w:val="24"/>
              </w:rPr>
              <w:t>Pozytywne:</w:t>
            </w:r>
          </w:p>
          <w:p w14:paraId="07C1F40C" w14:textId="77777777" w:rsidR="00C54983" w:rsidRPr="00B25DE2" w:rsidRDefault="00C54983" w:rsidP="00B25DE2">
            <w:pPr>
              <w:pStyle w:val="Mtab"/>
              <w:rPr>
                <w:rFonts w:cs="Calibri"/>
                <w:szCs w:val="24"/>
              </w:rPr>
            </w:pPr>
            <w:r w:rsidRPr="00B25DE2">
              <w:rPr>
                <w:rFonts w:cs="Calibri"/>
                <w:szCs w:val="24"/>
              </w:rPr>
              <w:t>- poprawa komfortu podróżowania i standardu komunikacji publicznej, dostępności komunikacyjnej i bezpieczeństwa mieszkańców;</w:t>
            </w:r>
          </w:p>
          <w:p w14:paraId="36BC2F00" w14:textId="77777777" w:rsidR="00C54983" w:rsidRPr="00B25DE2" w:rsidRDefault="00C54983" w:rsidP="00B25DE2">
            <w:pPr>
              <w:pStyle w:val="Mtab"/>
              <w:rPr>
                <w:rFonts w:cs="Calibri"/>
                <w:szCs w:val="24"/>
              </w:rPr>
            </w:pPr>
            <w:r w:rsidRPr="00B25DE2">
              <w:rPr>
                <w:rFonts w:cs="Calibri"/>
                <w:szCs w:val="24"/>
              </w:rPr>
              <w:t>- ograniczenie emisji zanieczyszczeń do powietrza, co wpłynie pozytywie na zdrowie mieszkańców;</w:t>
            </w:r>
          </w:p>
          <w:p w14:paraId="6C63E724" w14:textId="77777777" w:rsidR="00C54983" w:rsidRPr="00B25DE2" w:rsidRDefault="00C54983" w:rsidP="00B25DE2">
            <w:pPr>
              <w:pStyle w:val="Mtab"/>
              <w:rPr>
                <w:rFonts w:cs="Calibri"/>
                <w:szCs w:val="24"/>
              </w:rPr>
            </w:pPr>
            <w:r w:rsidRPr="00B25DE2">
              <w:rPr>
                <w:rFonts w:cs="Calibri"/>
                <w:szCs w:val="24"/>
              </w:rPr>
              <w:lastRenderedPageBreak/>
              <w:t>- ograniczenie uciążliwości hałasowych powodowanych przez pojazdy.</w:t>
            </w:r>
          </w:p>
        </w:tc>
        <w:tc>
          <w:tcPr>
            <w:tcW w:w="459" w:type="pct"/>
            <w:vMerge w:val="restart"/>
            <w:shd w:val="clear" w:color="auto" w:fill="auto"/>
            <w:noWrap/>
            <w:vAlign w:val="center"/>
          </w:tcPr>
          <w:p w14:paraId="4FA74F9B" w14:textId="77777777" w:rsidR="00C54983" w:rsidRPr="00B25DE2" w:rsidRDefault="00C54983" w:rsidP="00B25DE2">
            <w:pPr>
              <w:pStyle w:val="Mtab"/>
              <w:rPr>
                <w:rFonts w:cs="Calibri"/>
                <w:szCs w:val="24"/>
              </w:rPr>
            </w:pPr>
            <w:r w:rsidRPr="00B25DE2">
              <w:rPr>
                <w:rFonts w:cs="Calibri"/>
                <w:szCs w:val="24"/>
              </w:rPr>
              <w:lastRenderedPageBreak/>
              <w:t>Krótkoterminowe, długoterminowe</w:t>
            </w:r>
          </w:p>
        </w:tc>
        <w:tc>
          <w:tcPr>
            <w:tcW w:w="561" w:type="pct"/>
            <w:vMerge w:val="restart"/>
            <w:shd w:val="clear" w:color="auto" w:fill="auto"/>
            <w:noWrap/>
            <w:vAlign w:val="center"/>
          </w:tcPr>
          <w:p w14:paraId="60A5CD24" w14:textId="77777777" w:rsidR="00C54983" w:rsidRPr="00B25DE2" w:rsidRDefault="00C54983" w:rsidP="00B25DE2">
            <w:pPr>
              <w:pStyle w:val="Mtab"/>
              <w:rPr>
                <w:rFonts w:cs="Calibri"/>
                <w:szCs w:val="24"/>
              </w:rPr>
            </w:pPr>
            <w:r w:rsidRPr="00B25DE2">
              <w:rPr>
                <w:rFonts w:cs="Calibri"/>
                <w:szCs w:val="24"/>
              </w:rPr>
              <w:t>Bezpośrednie, pośrednie, wtórne</w:t>
            </w:r>
          </w:p>
        </w:tc>
        <w:tc>
          <w:tcPr>
            <w:tcW w:w="510" w:type="pct"/>
            <w:vMerge w:val="restart"/>
            <w:shd w:val="clear" w:color="auto" w:fill="auto"/>
            <w:noWrap/>
            <w:vAlign w:val="center"/>
          </w:tcPr>
          <w:p w14:paraId="53BBC421" w14:textId="77777777" w:rsidR="00C54983" w:rsidRPr="00B25DE2" w:rsidRDefault="00C54983" w:rsidP="00B25DE2">
            <w:pPr>
              <w:pStyle w:val="Mtab"/>
              <w:rPr>
                <w:rFonts w:cs="Calibri"/>
                <w:szCs w:val="24"/>
              </w:rPr>
            </w:pPr>
            <w:r w:rsidRPr="00B25DE2">
              <w:rPr>
                <w:rFonts w:cs="Calibri"/>
                <w:szCs w:val="24"/>
              </w:rPr>
              <w:t>Możliwe oddziaływania skumulowane z zadaniami polegającymi na budowie infrastruktury liniowej lub sieciowej.</w:t>
            </w:r>
          </w:p>
        </w:tc>
        <w:tc>
          <w:tcPr>
            <w:tcW w:w="670" w:type="pct"/>
            <w:vMerge w:val="restart"/>
            <w:shd w:val="clear" w:color="auto" w:fill="auto"/>
            <w:noWrap/>
            <w:vAlign w:val="center"/>
          </w:tcPr>
          <w:p w14:paraId="65600EF6" w14:textId="77777777" w:rsidR="00C54983" w:rsidRPr="00B25DE2" w:rsidRDefault="00C54983" w:rsidP="00B25DE2">
            <w:pPr>
              <w:pStyle w:val="Mtab"/>
              <w:rPr>
                <w:rFonts w:cs="Calibri"/>
                <w:szCs w:val="24"/>
              </w:rPr>
            </w:pPr>
            <w:r w:rsidRPr="00B25DE2">
              <w:rPr>
                <w:rFonts w:cs="Calibri"/>
                <w:szCs w:val="24"/>
              </w:rPr>
              <w:t>- prowadzenie prac z uwzględnieniem pory dnia, ograniczenia hałasu i emisji pyłów</w:t>
            </w:r>
          </w:p>
        </w:tc>
      </w:tr>
      <w:tr w:rsidR="00C54983" w:rsidRPr="00A87916" w14:paraId="65C1DE47" w14:textId="77777777" w:rsidTr="00B25DE2">
        <w:trPr>
          <w:trHeight w:val="284"/>
        </w:trPr>
        <w:tc>
          <w:tcPr>
            <w:tcW w:w="508" w:type="pct"/>
            <w:vMerge/>
            <w:shd w:val="clear" w:color="auto" w:fill="auto"/>
            <w:noWrap/>
            <w:vAlign w:val="center"/>
          </w:tcPr>
          <w:p w14:paraId="54CF7C3D"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36DE23B3" w14:textId="77777777" w:rsidR="00C54983" w:rsidRPr="00B25DE2" w:rsidRDefault="00C54983" w:rsidP="00B25DE2">
            <w:pPr>
              <w:pStyle w:val="Mtab"/>
              <w:rPr>
                <w:rFonts w:cs="Calibri"/>
                <w:szCs w:val="24"/>
              </w:rPr>
            </w:pPr>
            <w:r w:rsidRPr="00B25DE2">
              <w:rPr>
                <w:rFonts w:cs="Calibri"/>
                <w:noProof/>
                <w:szCs w:val="24"/>
              </w:rPr>
              <w:t xml:space="preserve">CP2, viii 4 </w:t>
            </w:r>
          </w:p>
          <w:p w14:paraId="030C6751" w14:textId="77777777" w:rsidR="00C54983" w:rsidRPr="00B25DE2" w:rsidRDefault="00C54983" w:rsidP="00B25DE2">
            <w:pPr>
              <w:pStyle w:val="Mtab"/>
              <w:rPr>
                <w:rFonts w:cs="Calibri"/>
                <w:szCs w:val="24"/>
              </w:rPr>
            </w:pPr>
            <w:r w:rsidRPr="00B25DE2">
              <w:rPr>
                <w:rFonts w:cs="Calibri"/>
                <w:noProof/>
                <w:szCs w:val="24"/>
              </w:rPr>
              <w:t xml:space="preserve">CP2, viii 5 </w:t>
            </w:r>
          </w:p>
        </w:tc>
        <w:tc>
          <w:tcPr>
            <w:tcW w:w="1630" w:type="pct"/>
            <w:vMerge/>
            <w:shd w:val="clear" w:color="auto" w:fill="auto"/>
            <w:noWrap/>
            <w:vAlign w:val="center"/>
          </w:tcPr>
          <w:p w14:paraId="0DE44760"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0992E328" w14:textId="77777777" w:rsidR="00C54983" w:rsidRPr="00B25DE2" w:rsidRDefault="00C54983" w:rsidP="00B25DE2">
            <w:pPr>
              <w:pStyle w:val="Mtab"/>
              <w:rPr>
                <w:rFonts w:cs="Calibri"/>
                <w:szCs w:val="24"/>
              </w:rPr>
            </w:pPr>
          </w:p>
        </w:tc>
        <w:tc>
          <w:tcPr>
            <w:tcW w:w="561" w:type="pct"/>
            <w:vMerge/>
            <w:shd w:val="clear" w:color="auto" w:fill="auto"/>
            <w:noWrap/>
            <w:vAlign w:val="center"/>
          </w:tcPr>
          <w:p w14:paraId="63211F44" w14:textId="77777777" w:rsidR="00C54983" w:rsidRPr="00B25DE2" w:rsidRDefault="00C54983" w:rsidP="00B25DE2">
            <w:pPr>
              <w:pStyle w:val="Mtab"/>
              <w:rPr>
                <w:rFonts w:cs="Calibri"/>
                <w:szCs w:val="24"/>
              </w:rPr>
            </w:pPr>
          </w:p>
        </w:tc>
        <w:tc>
          <w:tcPr>
            <w:tcW w:w="510" w:type="pct"/>
            <w:vMerge/>
            <w:shd w:val="clear" w:color="auto" w:fill="auto"/>
            <w:noWrap/>
            <w:vAlign w:val="center"/>
          </w:tcPr>
          <w:p w14:paraId="08B95437" w14:textId="77777777" w:rsidR="00C54983" w:rsidRPr="00B25DE2" w:rsidRDefault="00C54983" w:rsidP="00B25DE2">
            <w:pPr>
              <w:pStyle w:val="Mtab"/>
              <w:rPr>
                <w:rFonts w:cs="Calibri"/>
                <w:szCs w:val="24"/>
              </w:rPr>
            </w:pPr>
          </w:p>
        </w:tc>
        <w:tc>
          <w:tcPr>
            <w:tcW w:w="670" w:type="pct"/>
            <w:vMerge/>
            <w:shd w:val="clear" w:color="auto" w:fill="auto"/>
            <w:noWrap/>
            <w:vAlign w:val="center"/>
          </w:tcPr>
          <w:p w14:paraId="48E073A8" w14:textId="77777777" w:rsidR="00C54983" w:rsidRPr="00B25DE2" w:rsidRDefault="00C54983" w:rsidP="00B25DE2">
            <w:pPr>
              <w:pStyle w:val="Mtab"/>
              <w:rPr>
                <w:rFonts w:cs="Calibri"/>
                <w:szCs w:val="24"/>
              </w:rPr>
            </w:pPr>
          </w:p>
        </w:tc>
      </w:tr>
      <w:tr w:rsidR="00C54983" w:rsidRPr="00A87916" w14:paraId="1A9A6A06" w14:textId="77777777" w:rsidTr="00B25DE2">
        <w:trPr>
          <w:trHeight w:val="284"/>
        </w:trPr>
        <w:tc>
          <w:tcPr>
            <w:tcW w:w="5000" w:type="pct"/>
            <w:gridSpan w:val="7"/>
            <w:shd w:val="clear" w:color="auto" w:fill="DBE5F1" w:themeFill="accent1" w:themeFillTint="33"/>
            <w:noWrap/>
            <w:vAlign w:val="center"/>
          </w:tcPr>
          <w:p w14:paraId="5979395C" w14:textId="77777777" w:rsidR="00C54983" w:rsidRPr="00B25DE2" w:rsidRDefault="00C54983" w:rsidP="00B25DE2">
            <w:pPr>
              <w:pStyle w:val="Mtab"/>
              <w:rPr>
                <w:rFonts w:cs="Calibri"/>
                <w:szCs w:val="24"/>
              </w:rPr>
            </w:pPr>
            <w:r w:rsidRPr="00B25DE2">
              <w:rPr>
                <w:rFonts w:cs="Calibri"/>
                <w:szCs w:val="24"/>
              </w:rPr>
              <w:t>Priorytet 3 - Transport</w:t>
            </w:r>
          </w:p>
        </w:tc>
      </w:tr>
      <w:tr w:rsidR="00C54983" w:rsidRPr="00A87916" w14:paraId="54FCD75B" w14:textId="77777777" w:rsidTr="00B25DE2">
        <w:trPr>
          <w:trHeight w:val="284"/>
        </w:trPr>
        <w:tc>
          <w:tcPr>
            <w:tcW w:w="508" w:type="pct"/>
            <w:vMerge w:val="restart"/>
            <w:shd w:val="clear" w:color="auto" w:fill="auto"/>
            <w:noWrap/>
            <w:vAlign w:val="center"/>
          </w:tcPr>
          <w:p w14:paraId="30E2155D" w14:textId="77777777" w:rsidR="00C54983" w:rsidRPr="00B25DE2" w:rsidRDefault="00C54983" w:rsidP="00B25DE2">
            <w:pPr>
              <w:pStyle w:val="Mtab"/>
              <w:rPr>
                <w:rFonts w:cs="Calibri"/>
                <w:szCs w:val="24"/>
                <w:highlight w:val="yellow"/>
              </w:rPr>
            </w:pPr>
            <w:r w:rsidRPr="00B25DE2">
              <w:rPr>
                <w:rFonts w:cs="Calibri"/>
                <w:noProof/>
                <w:szCs w:val="24"/>
              </w:rPr>
              <w:t>CP3, ii - Zrównoważony transport…</w:t>
            </w:r>
          </w:p>
        </w:tc>
        <w:tc>
          <w:tcPr>
            <w:tcW w:w="662" w:type="pct"/>
            <w:shd w:val="clear" w:color="auto" w:fill="auto"/>
            <w:vAlign w:val="center"/>
          </w:tcPr>
          <w:p w14:paraId="6C5A5890" w14:textId="77777777" w:rsidR="00C54983" w:rsidRPr="00B25DE2" w:rsidRDefault="00C54983" w:rsidP="00B25DE2">
            <w:pPr>
              <w:pStyle w:val="Mtab"/>
              <w:rPr>
                <w:rFonts w:cs="Calibri"/>
                <w:szCs w:val="24"/>
              </w:rPr>
            </w:pPr>
            <w:r w:rsidRPr="00B25DE2">
              <w:rPr>
                <w:rFonts w:cs="Calibri"/>
                <w:noProof/>
                <w:szCs w:val="24"/>
              </w:rPr>
              <w:t>CP3, ii 1</w:t>
            </w:r>
          </w:p>
        </w:tc>
        <w:tc>
          <w:tcPr>
            <w:tcW w:w="1630" w:type="pct"/>
            <w:vMerge w:val="restart"/>
            <w:shd w:val="clear" w:color="auto" w:fill="auto"/>
            <w:noWrap/>
            <w:vAlign w:val="center"/>
          </w:tcPr>
          <w:p w14:paraId="61048CF6" w14:textId="77777777" w:rsidR="00C54983" w:rsidRPr="00B25DE2" w:rsidRDefault="00C54983" w:rsidP="00B25DE2">
            <w:pPr>
              <w:pStyle w:val="Mtab"/>
              <w:rPr>
                <w:rFonts w:cs="Calibri"/>
                <w:szCs w:val="24"/>
              </w:rPr>
            </w:pPr>
            <w:r w:rsidRPr="00B25DE2">
              <w:rPr>
                <w:rFonts w:cs="Calibri"/>
                <w:szCs w:val="24"/>
              </w:rPr>
              <w:t>Faza realizacji:</w:t>
            </w:r>
          </w:p>
          <w:p w14:paraId="06A0B4EE" w14:textId="77777777" w:rsidR="00C54983" w:rsidRPr="00B25DE2" w:rsidRDefault="00C54983" w:rsidP="00B25DE2">
            <w:pPr>
              <w:pStyle w:val="Mtab"/>
              <w:rPr>
                <w:rFonts w:cs="Calibri"/>
                <w:szCs w:val="24"/>
              </w:rPr>
            </w:pPr>
            <w:r w:rsidRPr="00B25DE2">
              <w:rPr>
                <w:rFonts w:cs="Calibri"/>
                <w:szCs w:val="24"/>
              </w:rPr>
              <w:t>Możliwe negatywne:</w:t>
            </w:r>
            <w:r w:rsidRPr="00B25DE2">
              <w:rPr>
                <w:rFonts w:cs="Calibri"/>
                <w:szCs w:val="24"/>
              </w:rPr>
              <w:br/>
              <w:t>- emisja spalin podczas budowy lub rozbudowy dróg, obiektów infrastruktury drogowej;</w:t>
            </w:r>
          </w:p>
          <w:p w14:paraId="5E49AFBA" w14:textId="77777777" w:rsidR="00C54983" w:rsidRPr="00B25DE2" w:rsidRDefault="00C54983" w:rsidP="00B25DE2">
            <w:pPr>
              <w:pStyle w:val="Mtab"/>
              <w:rPr>
                <w:rFonts w:cs="Calibri"/>
                <w:szCs w:val="24"/>
              </w:rPr>
            </w:pPr>
            <w:r w:rsidRPr="00B25DE2">
              <w:rPr>
                <w:rFonts w:cs="Calibri"/>
                <w:szCs w:val="24"/>
              </w:rPr>
              <w:t>- emisja hałasu podczas budowy i rozbudowy dróg, obiektów infrastruktury drogowej;</w:t>
            </w:r>
          </w:p>
          <w:p w14:paraId="4BE76549" w14:textId="77777777" w:rsidR="00C54983" w:rsidRPr="00B25DE2" w:rsidRDefault="00C54983" w:rsidP="00B25DE2">
            <w:pPr>
              <w:pStyle w:val="Mtab"/>
              <w:rPr>
                <w:rFonts w:cs="Calibri"/>
                <w:szCs w:val="24"/>
              </w:rPr>
            </w:pPr>
            <w:r w:rsidRPr="00B25DE2">
              <w:rPr>
                <w:rFonts w:cs="Calibri"/>
                <w:szCs w:val="24"/>
              </w:rPr>
              <w:t>- czasowe utrudnienia w ruchu pojazdów na drogach.</w:t>
            </w:r>
          </w:p>
          <w:p w14:paraId="07257EE2" w14:textId="77777777" w:rsidR="00C54983" w:rsidRPr="00B25DE2" w:rsidRDefault="00C54983" w:rsidP="00B25DE2">
            <w:pPr>
              <w:pStyle w:val="Mtab"/>
              <w:rPr>
                <w:rFonts w:cs="Calibri"/>
                <w:szCs w:val="24"/>
              </w:rPr>
            </w:pPr>
            <w:r w:rsidRPr="00B25DE2">
              <w:rPr>
                <w:rFonts w:cs="Calibri"/>
                <w:szCs w:val="24"/>
              </w:rPr>
              <w:t>Faza eksploatacji:</w:t>
            </w:r>
          </w:p>
          <w:p w14:paraId="44816404" w14:textId="77777777" w:rsidR="00C54983" w:rsidRPr="00B25DE2" w:rsidRDefault="00C54983" w:rsidP="00B25DE2">
            <w:pPr>
              <w:pStyle w:val="Mtab"/>
              <w:rPr>
                <w:rFonts w:cs="Calibri"/>
                <w:szCs w:val="24"/>
              </w:rPr>
            </w:pPr>
            <w:r w:rsidRPr="00B25DE2">
              <w:rPr>
                <w:rFonts w:cs="Calibri"/>
                <w:szCs w:val="24"/>
              </w:rPr>
              <w:t>Pozytywne:</w:t>
            </w:r>
          </w:p>
          <w:p w14:paraId="32E6C4F8" w14:textId="77777777" w:rsidR="00C54983" w:rsidRPr="00B25DE2" w:rsidRDefault="00C54983" w:rsidP="00B25DE2">
            <w:pPr>
              <w:pStyle w:val="Mtab"/>
              <w:rPr>
                <w:rFonts w:cs="Calibri"/>
                <w:szCs w:val="24"/>
              </w:rPr>
            </w:pPr>
            <w:r w:rsidRPr="00B25DE2">
              <w:rPr>
                <w:rFonts w:cs="Calibri"/>
                <w:szCs w:val="24"/>
              </w:rPr>
              <w:lastRenderedPageBreak/>
              <w:t>- przeniesienie ruchu drogowego poza obszary miejskie spowoduje obniżenie emisji hałasu na terenach miast;</w:t>
            </w:r>
          </w:p>
          <w:p w14:paraId="5A1F3DED" w14:textId="77777777" w:rsidR="00C54983" w:rsidRPr="00B25DE2" w:rsidRDefault="00C54983" w:rsidP="00B25DE2">
            <w:pPr>
              <w:pStyle w:val="Mtab"/>
              <w:rPr>
                <w:rFonts w:cs="Calibri"/>
                <w:szCs w:val="24"/>
              </w:rPr>
            </w:pPr>
            <w:r w:rsidRPr="00B25DE2">
              <w:rPr>
                <w:rFonts w:cs="Calibri"/>
                <w:szCs w:val="24"/>
              </w:rPr>
              <w:t>- poprawa komfortu podróżowania i bezpieczeństwa na drogach.</w:t>
            </w:r>
          </w:p>
        </w:tc>
        <w:tc>
          <w:tcPr>
            <w:tcW w:w="459" w:type="pct"/>
            <w:vMerge w:val="restart"/>
            <w:shd w:val="clear" w:color="auto" w:fill="auto"/>
            <w:noWrap/>
            <w:vAlign w:val="center"/>
          </w:tcPr>
          <w:p w14:paraId="7B979326" w14:textId="77777777" w:rsidR="00C54983" w:rsidRPr="00B25DE2" w:rsidRDefault="00C54983" w:rsidP="00B25DE2">
            <w:pPr>
              <w:pStyle w:val="Mtab"/>
              <w:rPr>
                <w:rFonts w:cs="Calibri"/>
                <w:szCs w:val="24"/>
              </w:rPr>
            </w:pPr>
            <w:r w:rsidRPr="00B25DE2">
              <w:rPr>
                <w:rFonts w:cs="Calibri"/>
                <w:szCs w:val="24"/>
              </w:rPr>
              <w:lastRenderedPageBreak/>
              <w:t>Krótkoterminowe, długoterminowe, stałe</w:t>
            </w:r>
          </w:p>
        </w:tc>
        <w:tc>
          <w:tcPr>
            <w:tcW w:w="561" w:type="pct"/>
            <w:vMerge w:val="restart"/>
            <w:shd w:val="clear" w:color="auto" w:fill="auto"/>
            <w:noWrap/>
            <w:vAlign w:val="center"/>
          </w:tcPr>
          <w:p w14:paraId="00F501C9" w14:textId="77777777" w:rsidR="00C54983" w:rsidRPr="00B25DE2" w:rsidRDefault="00C54983" w:rsidP="00B25DE2">
            <w:pPr>
              <w:pStyle w:val="Mtab"/>
              <w:rPr>
                <w:rFonts w:cs="Calibri"/>
                <w:szCs w:val="24"/>
              </w:rPr>
            </w:pPr>
            <w:r w:rsidRPr="00B25DE2">
              <w:rPr>
                <w:rFonts w:cs="Calibri"/>
                <w:szCs w:val="24"/>
              </w:rPr>
              <w:t>Bezpośrednie, pośrednie, wtórne</w:t>
            </w:r>
          </w:p>
        </w:tc>
        <w:tc>
          <w:tcPr>
            <w:tcW w:w="510" w:type="pct"/>
            <w:vMerge w:val="restart"/>
            <w:shd w:val="clear" w:color="auto" w:fill="auto"/>
            <w:noWrap/>
            <w:vAlign w:val="center"/>
          </w:tcPr>
          <w:p w14:paraId="52521B90" w14:textId="77777777" w:rsidR="00C54983" w:rsidRPr="00B25DE2" w:rsidRDefault="00C54983" w:rsidP="00B25DE2">
            <w:pPr>
              <w:pStyle w:val="Mtab"/>
              <w:rPr>
                <w:rFonts w:cs="Calibri"/>
                <w:szCs w:val="24"/>
              </w:rPr>
            </w:pPr>
            <w:r w:rsidRPr="00B25DE2">
              <w:rPr>
                <w:rFonts w:cs="Calibri"/>
                <w:szCs w:val="24"/>
              </w:rPr>
              <w:t>Możliwe oddziaływania skumulowane z zadaniami polegającymi na budowie infrastruktury liniowej lub sieciowej.</w:t>
            </w:r>
          </w:p>
        </w:tc>
        <w:tc>
          <w:tcPr>
            <w:tcW w:w="670" w:type="pct"/>
            <w:vMerge w:val="restart"/>
            <w:shd w:val="clear" w:color="auto" w:fill="auto"/>
            <w:noWrap/>
            <w:vAlign w:val="center"/>
          </w:tcPr>
          <w:p w14:paraId="32F84F36" w14:textId="77777777" w:rsidR="00C54983" w:rsidRPr="00B25DE2" w:rsidRDefault="00C54983" w:rsidP="00B25DE2">
            <w:pPr>
              <w:pStyle w:val="Mtab"/>
              <w:rPr>
                <w:rFonts w:cs="Calibri"/>
                <w:szCs w:val="24"/>
              </w:rPr>
            </w:pPr>
            <w:r w:rsidRPr="00B25DE2">
              <w:rPr>
                <w:rFonts w:cs="Calibri"/>
                <w:szCs w:val="24"/>
              </w:rPr>
              <w:t>- prowadzenie prac z uwzględnieniem pory dnia, ograniczenia hałasu i emisji pyłów;</w:t>
            </w:r>
          </w:p>
          <w:p w14:paraId="7B039F22" w14:textId="77777777" w:rsidR="00C54983" w:rsidRPr="00B25DE2" w:rsidRDefault="00C54983" w:rsidP="00B25DE2">
            <w:pPr>
              <w:pStyle w:val="Mtab"/>
              <w:rPr>
                <w:rFonts w:cs="Calibri"/>
                <w:szCs w:val="24"/>
              </w:rPr>
            </w:pPr>
            <w:r w:rsidRPr="00B25DE2">
              <w:rPr>
                <w:rFonts w:cs="Calibri"/>
                <w:szCs w:val="24"/>
              </w:rPr>
              <w:t xml:space="preserve">- stosowanie zabezpieczeń przeciwhałasowych (zgodnie z warunkami </w:t>
            </w:r>
            <w:r w:rsidRPr="00B25DE2">
              <w:rPr>
                <w:rFonts w:cs="Calibri"/>
                <w:szCs w:val="24"/>
              </w:rPr>
              <w:lastRenderedPageBreak/>
              <w:t>prowadzenia inwestycji)</w:t>
            </w:r>
          </w:p>
        </w:tc>
      </w:tr>
      <w:tr w:rsidR="00C54983" w:rsidRPr="00A87916" w14:paraId="2A4E5742" w14:textId="77777777" w:rsidTr="00B25DE2">
        <w:trPr>
          <w:trHeight w:val="284"/>
        </w:trPr>
        <w:tc>
          <w:tcPr>
            <w:tcW w:w="508" w:type="pct"/>
            <w:vMerge/>
            <w:shd w:val="clear" w:color="auto" w:fill="auto"/>
            <w:noWrap/>
            <w:vAlign w:val="center"/>
          </w:tcPr>
          <w:p w14:paraId="02DEAF94"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34027B5C" w14:textId="77777777" w:rsidR="00C54983" w:rsidRPr="00B25DE2" w:rsidRDefault="00C54983" w:rsidP="00B25DE2">
            <w:pPr>
              <w:pStyle w:val="Mtab"/>
              <w:rPr>
                <w:rFonts w:cs="Calibri"/>
                <w:szCs w:val="24"/>
              </w:rPr>
            </w:pPr>
            <w:r w:rsidRPr="00B25DE2">
              <w:rPr>
                <w:rFonts w:cs="Calibri"/>
                <w:noProof/>
                <w:szCs w:val="24"/>
              </w:rPr>
              <w:t xml:space="preserve">CP3, ii 2 </w:t>
            </w:r>
          </w:p>
        </w:tc>
        <w:tc>
          <w:tcPr>
            <w:tcW w:w="1630" w:type="pct"/>
            <w:vMerge/>
            <w:shd w:val="clear" w:color="auto" w:fill="auto"/>
            <w:noWrap/>
            <w:vAlign w:val="center"/>
          </w:tcPr>
          <w:p w14:paraId="5E4353E9"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57F6FA2B" w14:textId="77777777" w:rsidR="00C54983" w:rsidRPr="00B25DE2" w:rsidRDefault="00C54983" w:rsidP="00B25DE2">
            <w:pPr>
              <w:pStyle w:val="Mtab"/>
              <w:rPr>
                <w:rFonts w:cs="Calibri"/>
                <w:szCs w:val="24"/>
              </w:rPr>
            </w:pPr>
          </w:p>
        </w:tc>
        <w:tc>
          <w:tcPr>
            <w:tcW w:w="561" w:type="pct"/>
            <w:vMerge/>
            <w:shd w:val="clear" w:color="auto" w:fill="auto"/>
            <w:noWrap/>
            <w:vAlign w:val="center"/>
          </w:tcPr>
          <w:p w14:paraId="38E82C5F" w14:textId="77777777" w:rsidR="00C54983" w:rsidRPr="00B25DE2" w:rsidRDefault="00C54983" w:rsidP="00B25DE2">
            <w:pPr>
              <w:pStyle w:val="Mtab"/>
              <w:rPr>
                <w:rFonts w:cs="Calibri"/>
                <w:szCs w:val="24"/>
              </w:rPr>
            </w:pPr>
          </w:p>
        </w:tc>
        <w:tc>
          <w:tcPr>
            <w:tcW w:w="510" w:type="pct"/>
            <w:vMerge/>
            <w:shd w:val="clear" w:color="auto" w:fill="auto"/>
            <w:noWrap/>
            <w:vAlign w:val="center"/>
          </w:tcPr>
          <w:p w14:paraId="3DFB0FCE" w14:textId="77777777" w:rsidR="00C54983" w:rsidRPr="00B25DE2" w:rsidRDefault="00C54983" w:rsidP="00B25DE2">
            <w:pPr>
              <w:pStyle w:val="Mtab"/>
              <w:rPr>
                <w:rFonts w:cs="Calibri"/>
                <w:szCs w:val="24"/>
              </w:rPr>
            </w:pPr>
          </w:p>
        </w:tc>
        <w:tc>
          <w:tcPr>
            <w:tcW w:w="670" w:type="pct"/>
            <w:vMerge/>
            <w:shd w:val="clear" w:color="auto" w:fill="auto"/>
            <w:noWrap/>
            <w:vAlign w:val="center"/>
          </w:tcPr>
          <w:p w14:paraId="639A1CC3" w14:textId="77777777" w:rsidR="00C54983" w:rsidRPr="00B25DE2" w:rsidRDefault="00C54983" w:rsidP="00B25DE2">
            <w:pPr>
              <w:pStyle w:val="Mtab"/>
              <w:rPr>
                <w:rFonts w:cs="Calibri"/>
                <w:szCs w:val="24"/>
              </w:rPr>
            </w:pPr>
          </w:p>
        </w:tc>
      </w:tr>
      <w:tr w:rsidR="00C54983" w:rsidRPr="00A87916" w14:paraId="21A76D8B" w14:textId="77777777" w:rsidTr="00B25DE2">
        <w:trPr>
          <w:trHeight w:val="284"/>
        </w:trPr>
        <w:tc>
          <w:tcPr>
            <w:tcW w:w="508" w:type="pct"/>
            <w:vMerge/>
            <w:shd w:val="clear" w:color="auto" w:fill="auto"/>
            <w:noWrap/>
            <w:vAlign w:val="center"/>
          </w:tcPr>
          <w:p w14:paraId="1A764077"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4593E5A1" w14:textId="77777777" w:rsidR="00C54983" w:rsidRPr="00B25DE2" w:rsidRDefault="00C54983" w:rsidP="00B25DE2">
            <w:pPr>
              <w:pStyle w:val="Mtab"/>
              <w:rPr>
                <w:rFonts w:cs="Calibri"/>
                <w:szCs w:val="24"/>
              </w:rPr>
            </w:pPr>
            <w:r w:rsidRPr="00B25DE2">
              <w:rPr>
                <w:rFonts w:cs="Calibri"/>
                <w:noProof/>
                <w:szCs w:val="24"/>
              </w:rPr>
              <w:t>CP3, ii 3</w:t>
            </w:r>
          </w:p>
        </w:tc>
        <w:tc>
          <w:tcPr>
            <w:tcW w:w="1630" w:type="pct"/>
            <w:vMerge/>
            <w:shd w:val="clear" w:color="auto" w:fill="auto"/>
            <w:noWrap/>
            <w:vAlign w:val="center"/>
          </w:tcPr>
          <w:p w14:paraId="55DD2781"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20416DC9" w14:textId="77777777" w:rsidR="00C54983" w:rsidRPr="00B25DE2" w:rsidRDefault="00C54983" w:rsidP="00B25DE2">
            <w:pPr>
              <w:pStyle w:val="Mtab"/>
              <w:rPr>
                <w:rFonts w:cs="Calibri"/>
                <w:szCs w:val="24"/>
              </w:rPr>
            </w:pPr>
          </w:p>
        </w:tc>
        <w:tc>
          <w:tcPr>
            <w:tcW w:w="561" w:type="pct"/>
            <w:vMerge/>
            <w:shd w:val="clear" w:color="auto" w:fill="auto"/>
            <w:noWrap/>
            <w:vAlign w:val="center"/>
          </w:tcPr>
          <w:p w14:paraId="091D7D68" w14:textId="77777777" w:rsidR="00C54983" w:rsidRPr="00B25DE2" w:rsidRDefault="00C54983" w:rsidP="00B25DE2">
            <w:pPr>
              <w:pStyle w:val="Mtab"/>
              <w:rPr>
                <w:rFonts w:cs="Calibri"/>
                <w:szCs w:val="24"/>
              </w:rPr>
            </w:pPr>
          </w:p>
        </w:tc>
        <w:tc>
          <w:tcPr>
            <w:tcW w:w="510" w:type="pct"/>
            <w:vMerge/>
            <w:shd w:val="clear" w:color="auto" w:fill="auto"/>
            <w:noWrap/>
            <w:vAlign w:val="center"/>
          </w:tcPr>
          <w:p w14:paraId="4B60B9E6" w14:textId="77777777" w:rsidR="00C54983" w:rsidRPr="00B25DE2" w:rsidRDefault="00C54983" w:rsidP="00B25DE2">
            <w:pPr>
              <w:pStyle w:val="Mtab"/>
              <w:rPr>
                <w:rFonts w:cs="Calibri"/>
                <w:szCs w:val="24"/>
              </w:rPr>
            </w:pPr>
          </w:p>
        </w:tc>
        <w:tc>
          <w:tcPr>
            <w:tcW w:w="670" w:type="pct"/>
            <w:vMerge/>
            <w:shd w:val="clear" w:color="auto" w:fill="auto"/>
            <w:noWrap/>
            <w:vAlign w:val="center"/>
          </w:tcPr>
          <w:p w14:paraId="58C89275" w14:textId="77777777" w:rsidR="00C54983" w:rsidRPr="00B25DE2" w:rsidRDefault="00C54983" w:rsidP="00B25DE2">
            <w:pPr>
              <w:pStyle w:val="Mtab"/>
              <w:rPr>
                <w:rFonts w:cs="Calibri"/>
                <w:szCs w:val="24"/>
              </w:rPr>
            </w:pPr>
          </w:p>
        </w:tc>
      </w:tr>
      <w:tr w:rsidR="00C54983" w:rsidRPr="00A87916" w14:paraId="330DC355" w14:textId="77777777" w:rsidTr="00B25DE2">
        <w:trPr>
          <w:trHeight w:val="1983"/>
        </w:trPr>
        <w:tc>
          <w:tcPr>
            <w:tcW w:w="508" w:type="pct"/>
            <w:vMerge/>
            <w:shd w:val="clear" w:color="auto" w:fill="auto"/>
            <w:noWrap/>
            <w:vAlign w:val="center"/>
          </w:tcPr>
          <w:p w14:paraId="2F223B93"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4F543438" w14:textId="77777777" w:rsidR="00C54983" w:rsidRPr="00B25DE2" w:rsidRDefault="00C54983" w:rsidP="00B25DE2">
            <w:pPr>
              <w:pStyle w:val="Mtab"/>
              <w:rPr>
                <w:rFonts w:cs="Calibri"/>
                <w:noProof/>
                <w:szCs w:val="24"/>
              </w:rPr>
            </w:pPr>
            <w:r w:rsidRPr="00B25DE2">
              <w:rPr>
                <w:rFonts w:cs="Calibri"/>
                <w:noProof/>
                <w:szCs w:val="24"/>
              </w:rPr>
              <w:t xml:space="preserve">CP3, ii 4 </w:t>
            </w:r>
          </w:p>
          <w:p w14:paraId="6C641C90" w14:textId="77777777" w:rsidR="00C54983" w:rsidRPr="00B25DE2" w:rsidRDefault="00C54983" w:rsidP="00B25DE2">
            <w:pPr>
              <w:pStyle w:val="Mtab"/>
              <w:rPr>
                <w:rFonts w:cs="Calibri"/>
                <w:noProof/>
                <w:szCs w:val="24"/>
              </w:rPr>
            </w:pPr>
            <w:r w:rsidRPr="00B25DE2">
              <w:rPr>
                <w:rFonts w:cs="Calibri"/>
                <w:noProof/>
                <w:szCs w:val="24"/>
              </w:rPr>
              <w:t xml:space="preserve">CP3, ii 5 </w:t>
            </w:r>
          </w:p>
          <w:p w14:paraId="57A8A072" w14:textId="77777777" w:rsidR="00C54983" w:rsidRPr="00B25DE2" w:rsidRDefault="00C54983" w:rsidP="00B25DE2">
            <w:pPr>
              <w:pStyle w:val="Mtab"/>
              <w:rPr>
                <w:rFonts w:cs="Calibri"/>
                <w:szCs w:val="24"/>
              </w:rPr>
            </w:pPr>
            <w:r w:rsidRPr="00B25DE2">
              <w:rPr>
                <w:rFonts w:cs="Calibri"/>
                <w:noProof/>
                <w:szCs w:val="24"/>
              </w:rPr>
              <w:t xml:space="preserve">CP3, ii 6 </w:t>
            </w:r>
          </w:p>
        </w:tc>
        <w:tc>
          <w:tcPr>
            <w:tcW w:w="1630" w:type="pct"/>
            <w:shd w:val="clear" w:color="auto" w:fill="auto"/>
            <w:noWrap/>
            <w:vAlign w:val="center"/>
          </w:tcPr>
          <w:p w14:paraId="7B20110C" w14:textId="77777777" w:rsidR="00C54983" w:rsidRPr="00B25DE2" w:rsidRDefault="00C54983" w:rsidP="00B25DE2">
            <w:pPr>
              <w:pStyle w:val="Mtab"/>
              <w:rPr>
                <w:rFonts w:cs="Calibri"/>
                <w:noProof/>
                <w:szCs w:val="24"/>
              </w:rPr>
            </w:pPr>
            <w:r w:rsidRPr="00B25DE2">
              <w:rPr>
                <w:rFonts w:cs="Calibri"/>
                <w:noProof/>
                <w:szCs w:val="24"/>
              </w:rPr>
              <w:t>Faza realizacji:</w:t>
            </w:r>
          </w:p>
          <w:p w14:paraId="183AFF2F" w14:textId="77777777" w:rsidR="00C54983" w:rsidRPr="00B25DE2" w:rsidRDefault="00C54983" w:rsidP="00B25DE2">
            <w:pPr>
              <w:pStyle w:val="Mtab"/>
              <w:rPr>
                <w:rFonts w:cs="Calibri"/>
                <w:noProof/>
                <w:szCs w:val="24"/>
              </w:rPr>
            </w:pPr>
            <w:r w:rsidRPr="00B25DE2">
              <w:rPr>
                <w:rFonts w:cs="Calibri"/>
                <w:noProof/>
                <w:szCs w:val="24"/>
              </w:rPr>
              <w:t>Możliwe negatywne:</w:t>
            </w:r>
          </w:p>
          <w:p w14:paraId="2A5C7170" w14:textId="77777777" w:rsidR="00C54983" w:rsidRPr="00B25DE2" w:rsidRDefault="00C54983" w:rsidP="00B25DE2">
            <w:pPr>
              <w:pStyle w:val="Mtab"/>
              <w:rPr>
                <w:rFonts w:cs="Calibri"/>
                <w:noProof/>
                <w:szCs w:val="24"/>
              </w:rPr>
            </w:pPr>
            <w:r w:rsidRPr="00B25DE2">
              <w:rPr>
                <w:rFonts w:cs="Calibri"/>
                <w:szCs w:val="24"/>
              </w:rPr>
              <w:t>- emisja spalin i hałasu podczas budowy lub rozbudowy, modernizacji linii kolejowych;</w:t>
            </w:r>
          </w:p>
          <w:p w14:paraId="3778947A" w14:textId="77777777" w:rsidR="00C54983" w:rsidRPr="00B25DE2" w:rsidRDefault="00C54983" w:rsidP="00B25DE2">
            <w:pPr>
              <w:pStyle w:val="Mtab"/>
              <w:rPr>
                <w:rFonts w:cs="Calibri"/>
                <w:noProof/>
                <w:szCs w:val="24"/>
              </w:rPr>
            </w:pPr>
            <w:r w:rsidRPr="00B25DE2">
              <w:rPr>
                <w:rFonts w:cs="Calibri"/>
                <w:noProof/>
                <w:szCs w:val="24"/>
              </w:rPr>
              <w:t>Faza eksploatacji:</w:t>
            </w:r>
          </w:p>
          <w:p w14:paraId="27E4EE67" w14:textId="77777777" w:rsidR="00C54983" w:rsidRPr="00B25DE2" w:rsidRDefault="00C54983" w:rsidP="00B25DE2">
            <w:pPr>
              <w:pStyle w:val="Mtab"/>
              <w:rPr>
                <w:rFonts w:cs="Calibri"/>
                <w:noProof/>
                <w:szCs w:val="24"/>
              </w:rPr>
            </w:pPr>
            <w:r w:rsidRPr="00B25DE2">
              <w:rPr>
                <w:rFonts w:cs="Calibri"/>
                <w:noProof/>
                <w:szCs w:val="24"/>
              </w:rPr>
              <w:t>Możliwe negatywne:</w:t>
            </w:r>
          </w:p>
          <w:p w14:paraId="149AB658" w14:textId="77777777" w:rsidR="00C54983" w:rsidRPr="00B25DE2" w:rsidRDefault="00C54983" w:rsidP="00B25DE2">
            <w:pPr>
              <w:pStyle w:val="Mtab"/>
              <w:rPr>
                <w:rFonts w:cs="Calibri"/>
                <w:noProof/>
                <w:szCs w:val="24"/>
              </w:rPr>
            </w:pPr>
            <w:r w:rsidRPr="00B25DE2">
              <w:rPr>
                <w:rFonts w:cs="Calibri"/>
                <w:noProof/>
                <w:szCs w:val="24"/>
              </w:rPr>
              <w:t>- emisja hałasu oraz wibracji;</w:t>
            </w:r>
          </w:p>
          <w:p w14:paraId="0E52080B" w14:textId="77777777" w:rsidR="00C54983" w:rsidRPr="00B25DE2" w:rsidRDefault="00C54983" w:rsidP="00B25DE2">
            <w:pPr>
              <w:pStyle w:val="Mtab"/>
              <w:rPr>
                <w:rFonts w:cs="Calibri"/>
                <w:noProof/>
                <w:szCs w:val="24"/>
              </w:rPr>
            </w:pPr>
            <w:r w:rsidRPr="00B25DE2">
              <w:rPr>
                <w:rFonts w:cs="Calibri"/>
                <w:noProof/>
                <w:szCs w:val="24"/>
              </w:rPr>
              <w:t>Pozytywne:</w:t>
            </w:r>
          </w:p>
          <w:p w14:paraId="7C0B38B4" w14:textId="77777777" w:rsidR="00C54983" w:rsidRPr="00B25DE2" w:rsidRDefault="00C54983" w:rsidP="00B25DE2">
            <w:pPr>
              <w:pStyle w:val="Mtab"/>
              <w:rPr>
                <w:rFonts w:cs="Calibri"/>
                <w:noProof/>
                <w:szCs w:val="24"/>
              </w:rPr>
            </w:pPr>
            <w:r w:rsidRPr="00B25DE2">
              <w:rPr>
                <w:rFonts w:cs="Calibri"/>
                <w:noProof/>
                <w:szCs w:val="24"/>
              </w:rPr>
              <w:t>- poprawa dostępności komunikacyjnej, w szczególności w miejscowościach pozbawionych komunikacji publicznej;</w:t>
            </w:r>
          </w:p>
          <w:p w14:paraId="558B3FC2" w14:textId="77777777" w:rsidR="00C54983" w:rsidRPr="00B25DE2" w:rsidRDefault="00C54983" w:rsidP="00B25DE2">
            <w:pPr>
              <w:pStyle w:val="Mtab"/>
              <w:rPr>
                <w:rFonts w:cs="Calibri"/>
                <w:noProof/>
                <w:szCs w:val="24"/>
              </w:rPr>
            </w:pPr>
            <w:r w:rsidRPr="00B25DE2">
              <w:rPr>
                <w:rFonts w:cs="Calibri"/>
                <w:noProof/>
                <w:szCs w:val="24"/>
              </w:rPr>
              <w:lastRenderedPageBreak/>
              <w:t>- poprawa bezpieczeństwa i jakości przewozów pasażerskich;</w:t>
            </w:r>
          </w:p>
          <w:p w14:paraId="5A19E4BE" w14:textId="77777777" w:rsidR="00C54983" w:rsidRPr="00B25DE2" w:rsidRDefault="00C54983" w:rsidP="00B25DE2">
            <w:pPr>
              <w:pStyle w:val="Mtab"/>
              <w:rPr>
                <w:rFonts w:cs="Calibri"/>
                <w:noProof/>
                <w:szCs w:val="24"/>
              </w:rPr>
            </w:pPr>
            <w:r w:rsidRPr="00B25DE2">
              <w:rPr>
                <w:rFonts w:cs="Calibri"/>
                <w:noProof/>
                <w:szCs w:val="24"/>
              </w:rPr>
              <w:t>- zmniejszenie emisji zanieczyszczeń do powietrza poprzez przeniesienie części ruchu z dróg na transport kolejowy.</w:t>
            </w:r>
          </w:p>
        </w:tc>
        <w:tc>
          <w:tcPr>
            <w:tcW w:w="459" w:type="pct"/>
            <w:shd w:val="clear" w:color="auto" w:fill="auto"/>
            <w:noWrap/>
            <w:vAlign w:val="center"/>
          </w:tcPr>
          <w:p w14:paraId="2E69431D" w14:textId="77777777" w:rsidR="00C54983" w:rsidRPr="00B25DE2" w:rsidRDefault="00C54983" w:rsidP="00B25DE2">
            <w:pPr>
              <w:pStyle w:val="Mtab"/>
              <w:rPr>
                <w:rFonts w:cs="Calibri"/>
                <w:noProof/>
                <w:szCs w:val="24"/>
              </w:rPr>
            </w:pPr>
            <w:r w:rsidRPr="00B25DE2">
              <w:rPr>
                <w:rFonts w:cs="Calibri"/>
                <w:noProof/>
                <w:szCs w:val="24"/>
              </w:rPr>
              <w:lastRenderedPageBreak/>
              <w:t>Krótkoterminowe, średnioterminowe, stałe</w:t>
            </w:r>
          </w:p>
        </w:tc>
        <w:tc>
          <w:tcPr>
            <w:tcW w:w="561" w:type="pct"/>
            <w:shd w:val="clear" w:color="auto" w:fill="auto"/>
            <w:noWrap/>
            <w:vAlign w:val="center"/>
          </w:tcPr>
          <w:p w14:paraId="17406D34" w14:textId="77777777" w:rsidR="00C54983" w:rsidRPr="00B25DE2" w:rsidRDefault="00C54983" w:rsidP="00B25DE2">
            <w:pPr>
              <w:pStyle w:val="Mtab"/>
              <w:rPr>
                <w:rFonts w:cs="Calibri"/>
                <w:noProof/>
                <w:szCs w:val="24"/>
              </w:rPr>
            </w:pPr>
            <w:r w:rsidRPr="00B25DE2">
              <w:rPr>
                <w:rFonts w:cs="Calibri"/>
                <w:szCs w:val="24"/>
              </w:rPr>
              <w:t>Bezpośrednie, pośrednie, wtórne</w:t>
            </w:r>
          </w:p>
        </w:tc>
        <w:tc>
          <w:tcPr>
            <w:tcW w:w="510" w:type="pct"/>
            <w:shd w:val="clear" w:color="auto" w:fill="auto"/>
            <w:noWrap/>
            <w:vAlign w:val="center"/>
          </w:tcPr>
          <w:p w14:paraId="1DAA2A2D" w14:textId="77777777" w:rsidR="00C54983" w:rsidRPr="00B25DE2" w:rsidRDefault="00C54983" w:rsidP="00B25DE2">
            <w:pPr>
              <w:pStyle w:val="Mtab"/>
              <w:rPr>
                <w:rFonts w:cs="Calibri"/>
                <w:noProof/>
                <w:szCs w:val="24"/>
              </w:rPr>
            </w:pPr>
            <w:r w:rsidRPr="00B25DE2">
              <w:rPr>
                <w:rFonts w:cs="Calibri"/>
                <w:szCs w:val="24"/>
              </w:rPr>
              <w:t>skumulowane z zadaniami polegającymi na budowie infrastruktury liniowej lub sieciowej.</w:t>
            </w:r>
          </w:p>
        </w:tc>
        <w:tc>
          <w:tcPr>
            <w:tcW w:w="670" w:type="pct"/>
            <w:shd w:val="clear" w:color="auto" w:fill="auto"/>
            <w:noWrap/>
            <w:vAlign w:val="center"/>
          </w:tcPr>
          <w:p w14:paraId="2420C25D" w14:textId="77777777" w:rsidR="00C54983" w:rsidRPr="00B25DE2" w:rsidRDefault="00C54983" w:rsidP="00B25DE2">
            <w:pPr>
              <w:pStyle w:val="Mtab"/>
              <w:rPr>
                <w:rFonts w:cs="Calibri"/>
                <w:szCs w:val="24"/>
              </w:rPr>
            </w:pPr>
            <w:r w:rsidRPr="00B25DE2">
              <w:rPr>
                <w:rFonts w:cs="Calibri"/>
                <w:szCs w:val="24"/>
              </w:rPr>
              <w:t>- prowadzenie prac z uwzględnieniem pory dnia, ograniczenia hałasu i emisji pyłów;</w:t>
            </w:r>
          </w:p>
          <w:p w14:paraId="17CD1E3D" w14:textId="77777777" w:rsidR="00C54983" w:rsidRPr="00B25DE2" w:rsidRDefault="00C54983" w:rsidP="00B25DE2">
            <w:pPr>
              <w:pStyle w:val="Mtab"/>
              <w:rPr>
                <w:rFonts w:cs="Calibri"/>
                <w:noProof/>
                <w:szCs w:val="24"/>
              </w:rPr>
            </w:pPr>
            <w:r w:rsidRPr="00B25DE2">
              <w:rPr>
                <w:rFonts w:cs="Calibri"/>
                <w:szCs w:val="24"/>
              </w:rPr>
              <w:t xml:space="preserve">- stosowanie zabezpieczeń przeciwhałasowych (zgodnie z warunkami </w:t>
            </w:r>
            <w:r w:rsidRPr="00B25DE2">
              <w:rPr>
                <w:rFonts w:cs="Calibri"/>
                <w:szCs w:val="24"/>
              </w:rPr>
              <w:lastRenderedPageBreak/>
              <w:t>prowadzenia inwestycji)</w:t>
            </w:r>
          </w:p>
        </w:tc>
      </w:tr>
      <w:tr w:rsidR="00C54983" w:rsidRPr="00A87916" w14:paraId="7924388B" w14:textId="77777777" w:rsidTr="00B25DE2">
        <w:trPr>
          <w:trHeight w:val="284"/>
        </w:trPr>
        <w:tc>
          <w:tcPr>
            <w:tcW w:w="5000" w:type="pct"/>
            <w:gridSpan w:val="7"/>
            <w:shd w:val="clear" w:color="auto" w:fill="DBE5F1" w:themeFill="accent1" w:themeFillTint="33"/>
            <w:noWrap/>
            <w:vAlign w:val="center"/>
          </w:tcPr>
          <w:p w14:paraId="320B5E0F" w14:textId="77777777" w:rsidR="00C54983" w:rsidRPr="00B25DE2" w:rsidRDefault="00C54983" w:rsidP="00B25DE2">
            <w:pPr>
              <w:pStyle w:val="Mtab"/>
              <w:rPr>
                <w:rFonts w:cs="Calibri"/>
                <w:szCs w:val="24"/>
              </w:rPr>
            </w:pPr>
            <w:r w:rsidRPr="00B25DE2">
              <w:rPr>
                <w:rFonts w:cs="Calibri"/>
                <w:szCs w:val="24"/>
              </w:rPr>
              <w:lastRenderedPageBreak/>
              <w:t>Priorytet 4 - Infrastruktura społeczna</w:t>
            </w:r>
          </w:p>
        </w:tc>
      </w:tr>
      <w:tr w:rsidR="00C54983" w:rsidRPr="00A87916" w14:paraId="69568719" w14:textId="77777777" w:rsidTr="00B25DE2">
        <w:trPr>
          <w:trHeight w:val="284"/>
        </w:trPr>
        <w:tc>
          <w:tcPr>
            <w:tcW w:w="508" w:type="pct"/>
            <w:shd w:val="clear" w:color="auto" w:fill="auto"/>
            <w:noWrap/>
            <w:vAlign w:val="center"/>
          </w:tcPr>
          <w:p w14:paraId="7D9A1731" w14:textId="77777777" w:rsidR="00C54983" w:rsidRPr="00B25DE2" w:rsidRDefault="00C54983" w:rsidP="00B25DE2">
            <w:pPr>
              <w:pStyle w:val="Mtab"/>
              <w:rPr>
                <w:rFonts w:cs="Calibri"/>
                <w:szCs w:val="24"/>
                <w:highlight w:val="yellow"/>
              </w:rPr>
            </w:pPr>
            <w:r w:rsidRPr="00B25DE2">
              <w:rPr>
                <w:rFonts w:cs="Calibri"/>
                <w:noProof/>
                <w:szCs w:val="24"/>
              </w:rPr>
              <w:t>CP4, v; EFRR - Rozwój opieki zdrowotnej…</w:t>
            </w:r>
          </w:p>
        </w:tc>
        <w:tc>
          <w:tcPr>
            <w:tcW w:w="662" w:type="pct"/>
            <w:shd w:val="clear" w:color="auto" w:fill="auto"/>
            <w:vAlign w:val="center"/>
          </w:tcPr>
          <w:p w14:paraId="1B78A5D1" w14:textId="77777777" w:rsidR="00C54983" w:rsidRPr="00B25DE2" w:rsidRDefault="00C54983" w:rsidP="00B25DE2">
            <w:pPr>
              <w:pStyle w:val="Mtab"/>
              <w:rPr>
                <w:rFonts w:cs="Calibri"/>
                <w:noProof/>
                <w:szCs w:val="24"/>
              </w:rPr>
            </w:pPr>
            <w:r w:rsidRPr="00B25DE2">
              <w:rPr>
                <w:rFonts w:cs="Calibri"/>
                <w:noProof/>
                <w:szCs w:val="24"/>
              </w:rPr>
              <w:t>CP4, v; EFRR 1</w:t>
            </w:r>
          </w:p>
        </w:tc>
        <w:tc>
          <w:tcPr>
            <w:tcW w:w="1630" w:type="pct"/>
            <w:shd w:val="clear" w:color="auto" w:fill="auto"/>
            <w:noWrap/>
            <w:vAlign w:val="center"/>
          </w:tcPr>
          <w:p w14:paraId="7E7E15DE" w14:textId="77777777" w:rsidR="00C54983" w:rsidRPr="00B25DE2" w:rsidRDefault="00C54983" w:rsidP="00B25DE2">
            <w:pPr>
              <w:pStyle w:val="Mtab"/>
              <w:rPr>
                <w:rFonts w:cs="Calibri"/>
                <w:szCs w:val="24"/>
              </w:rPr>
            </w:pPr>
            <w:r w:rsidRPr="00B25DE2">
              <w:rPr>
                <w:rFonts w:cs="Calibri"/>
                <w:szCs w:val="24"/>
              </w:rPr>
              <w:t>Faza realizacji:</w:t>
            </w:r>
          </w:p>
          <w:p w14:paraId="4619E8C6" w14:textId="77777777" w:rsidR="00C54983" w:rsidRPr="00B25DE2" w:rsidRDefault="00C54983" w:rsidP="00B25DE2">
            <w:pPr>
              <w:pStyle w:val="Mtab"/>
              <w:rPr>
                <w:rFonts w:cs="Calibri"/>
                <w:szCs w:val="24"/>
              </w:rPr>
            </w:pPr>
            <w:r w:rsidRPr="00B25DE2">
              <w:rPr>
                <w:rFonts w:cs="Calibri"/>
                <w:szCs w:val="24"/>
              </w:rPr>
              <w:t xml:space="preserve">Możliwe negatywne: </w:t>
            </w:r>
          </w:p>
          <w:p w14:paraId="6B03C8F9" w14:textId="77777777" w:rsidR="00C54983" w:rsidRPr="00B25DE2" w:rsidRDefault="00C54983" w:rsidP="00B25DE2">
            <w:pPr>
              <w:pStyle w:val="Mtab"/>
              <w:rPr>
                <w:rFonts w:cs="Calibri"/>
                <w:szCs w:val="24"/>
              </w:rPr>
            </w:pPr>
            <w:r w:rsidRPr="00B25DE2">
              <w:rPr>
                <w:rFonts w:cs="Calibri"/>
                <w:szCs w:val="24"/>
              </w:rPr>
              <w:t>- emisja spalin i hałasu podczas budowy lub rozbudowy, modernizacji budynków;</w:t>
            </w:r>
          </w:p>
          <w:p w14:paraId="0B41D885" w14:textId="77777777" w:rsidR="00C54983" w:rsidRPr="00B25DE2" w:rsidRDefault="00C54983" w:rsidP="00B25DE2">
            <w:pPr>
              <w:pStyle w:val="Mtab"/>
              <w:rPr>
                <w:rFonts w:cs="Calibri"/>
                <w:noProof/>
                <w:szCs w:val="24"/>
              </w:rPr>
            </w:pPr>
            <w:r w:rsidRPr="00B25DE2">
              <w:rPr>
                <w:rFonts w:cs="Calibri"/>
                <w:szCs w:val="24"/>
              </w:rPr>
              <w:t>- zmiany w organizacji ruchu drogowego związane z realizacją inwestycji.</w:t>
            </w:r>
          </w:p>
          <w:p w14:paraId="781C14B2" w14:textId="77777777" w:rsidR="00C54983" w:rsidRPr="00B25DE2" w:rsidRDefault="00C54983" w:rsidP="00B25DE2">
            <w:pPr>
              <w:pStyle w:val="Mtab"/>
              <w:rPr>
                <w:rFonts w:cs="Calibri"/>
                <w:szCs w:val="24"/>
              </w:rPr>
            </w:pPr>
            <w:r w:rsidRPr="00B25DE2">
              <w:rPr>
                <w:rFonts w:cs="Calibri"/>
                <w:szCs w:val="24"/>
              </w:rPr>
              <w:t>Faza eksploatacji:</w:t>
            </w:r>
          </w:p>
          <w:p w14:paraId="6852DB36" w14:textId="77777777" w:rsidR="00C54983" w:rsidRPr="00B25DE2" w:rsidRDefault="00C54983" w:rsidP="00B25DE2">
            <w:pPr>
              <w:pStyle w:val="Mtab"/>
              <w:rPr>
                <w:rFonts w:cs="Calibri"/>
                <w:szCs w:val="24"/>
              </w:rPr>
            </w:pPr>
            <w:r w:rsidRPr="00B25DE2">
              <w:rPr>
                <w:rFonts w:cs="Calibri"/>
                <w:szCs w:val="24"/>
              </w:rPr>
              <w:t>Pozytywne:</w:t>
            </w:r>
          </w:p>
          <w:p w14:paraId="4DB08BD8" w14:textId="77777777" w:rsidR="00C54983" w:rsidRPr="00B25DE2" w:rsidRDefault="00C54983" w:rsidP="00B25DE2">
            <w:pPr>
              <w:pStyle w:val="Mtab"/>
              <w:rPr>
                <w:rFonts w:cs="Calibri"/>
                <w:szCs w:val="24"/>
              </w:rPr>
            </w:pPr>
            <w:r w:rsidRPr="00B25DE2">
              <w:rPr>
                <w:rFonts w:cs="Calibri"/>
                <w:szCs w:val="24"/>
              </w:rPr>
              <w:t>- poprawa dostępności do opieki zdrowotnej, poprawa warunków leczenia.</w:t>
            </w:r>
          </w:p>
        </w:tc>
        <w:tc>
          <w:tcPr>
            <w:tcW w:w="459" w:type="pct"/>
            <w:shd w:val="clear" w:color="auto" w:fill="auto"/>
            <w:noWrap/>
            <w:vAlign w:val="center"/>
          </w:tcPr>
          <w:p w14:paraId="08F1C686" w14:textId="77777777" w:rsidR="00C54983" w:rsidRPr="00B25DE2" w:rsidRDefault="00C54983" w:rsidP="00B25DE2">
            <w:pPr>
              <w:pStyle w:val="Mtab"/>
              <w:rPr>
                <w:rFonts w:cs="Calibri"/>
                <w:szCs w:val="24"/>
              </w:rPr>
            </w:pPr>
            <w:r w:rsidRPr="00B25DE2">
              <w:rPr>
                <w:rFonts w:cs="Calibri"/>
                <w:szCs w:val="24"/>
              </w:rPr>
              <w:t>Krótkoterminowe, długoterminowe</w:t>
            </w:r>
          </w:p>
        </w:tc>
        <w:tc>
          <w:tcPr>
            <w:tcW w:w="561" w:type="pct"/>
            <w:shd w:val="clear" w:color="auto" w:fill="auto"/>
            <w:noWrap/>
            <w:vAlign w:val="center"/>
          </w:tcPr>
          <w:p w14:paraId="3E59A91E" w14:textId="77777777" w:rsidR="00C54983" w:rsidRPr="00B25DE2" w:rsidRDefault="00C54983"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10B9C4B6" w14:textId="77777777" w:rsidR="00C54983" w:rsidRPr="00B25DE2" w:rsidRDefault="00C54983" w:rsidP="00B25DE2">
            <w:pPr>
              <w:pStyle w:val="Mtab"/>
              <w:rPr>
                <w:rFonts w:cs="Calibri"/>
                <w:szCs w:val="24"/>
              </w:rPr>
            </w:pPr>
            <w:r w:rsidRPr="00B25DE2">
              <w:rPr>
                <w:rFonts w:cs="Calibri"/>
                <w:szCs w:val="24"/>
              </w:rPr>
              <w:t>Możliwe oddziaływania skumulowane z zadaniami polegającymi na budowie infrastruktur</w:t>
            </w:r>
            <w:r w:rsidRPr="00B25DE2">
              <w:rPr>
                <w:rFonts w:cs="Calibri"/>
                <w:szCs w:val="24"/>
              </w:rPr>
              <w:lastRenderedPageBreak/>
              <w:t>y liniowej lub sieciowej.</w:t>
            </w:r>
          </w:p>
        </w:tc>
        <w:tc>
          <w:tcPr>
            <w:tcW w:w="670" w:type="pct"/>
            <w:shd w:val="clear" w:color="auto" w:fill="auto"/>
            <w:noWrap/>
            <w:vAlign w:val="center"/>
          </w:tcPr>
          <w:p w14:paraId="41BC214E" w14:textId="77777777" w:rsidR="00C54983" w:rsidRPr="00B25DE2" w:rsidRDefault="00C54983" w:rsidP="00B25DE2">
            <w:pPr>
              <w:pStyle w:val="Mtab"/>
              <w:rPr>
                <w:rFonts w:cs="Calibri"/>
                <w:szCs w:val="24"/>
              </w:rPr>
            </w:pPr>
            <w:r w:rsidRPr="00B25DE2">
              <w:rPr>
                <w:rFonts w:cs="Calibri"/>
                <w:szCs w:val="24"/>
              </w:rPr>
              <w:lastRenderedPageBreak/>
              <w:t>- prowadzenie prac z uwzględnieniem pory dnia, ograniczenia hałasu i emisji pyłów</w:t>
            </w:r>
          </w:p>
        </w:tc>
      </w:tr>
      <w:tr w:rsidR="00C54983" w:rsidRPr="00A87916" w14:paraId="73F69BEC" w14:textId="77777777" w:rsidTr="00B25DE2">
        <w:trPr>
          <w:trHeight w:val="284"/>
        </w:trPr>
        <w:tc>
          <w:tcPr>
            <w:tcW w:w="508" w:type="pct"/>
            <w:vMerge w:val="restart"/>
            <w:shd w:val="clear" w:color="auto" w:fill="auto"/>
            <w:noWrap/>
            <w:vAlign w:val="center"/>
          </w:tcPr>
          <w:p w14:paraId="3789BB26" w14:textId="77777777" w:rsidR="00C54983" w:rsidRPr="00B25DE2" w:rsidRDefault="00C54983" w:rsidP="00B25DE2">
            <w:pPr>
              <w:pStyle w:val="Mtab"/>
              <w:rPr>
                <w:rFonts w:cs="Calibri"/>
                <w:szCs w:val="24"/>
                <w:highlight w:val="yellow"/>
              </w:rPr>
            </w:pPr>
            <w:r w:rsidRPr="00B25DE2">
              <w:rPr>
                <w:rFonts w:cs="Calibri"/>
                <w:noProof/>
                <w:szCs w:val="24"/>
              </w:rPr>
              <w:t>CP4, vi; EFRR - Zrównoważona turystyka i kultura…</w:t>
            </w:r>
            <w:r w:rsidRPr="00B25DE2" w:rsidDel="009F66FE">
              <w:rPr>
                <w:rFonts w:cs="Calibri"/>
                <w:noProof/>
                <w:szCs w:val="24"/>
              </w:rPr>
              <w:t xml:space="preserve"> </w:t>
            </w:r>
          </w:p>
        </w:tc>
        <w:tc>
          <w:tcPr>
            <w:tcW w:w="662" w:type="pct"/>
            <w:shd w:val="clear" w:color="auto" w:fill="auto"/>
            <w:vAlign w:val="center"/>
          </w:tcPr>
          <w:p w14:paraId="39DD7E51" w14:textId="77777777" w:rsidR="00C54983" w:rsidRPr="00B25DE2" w:rsidRDefault="00C54983" w:rsidP="00B25DE2">
            <w:pPr>
              <w:pStyle w:val="Mtab"/>
              <w:rPr>
                <w:rFonts w:cs="Calibri"/>
                <w:noProof/>
                <w:szCs w:val="24"/>
              </w:rPr>
            </w:pPr>
            <w:r w:rsidRPr="00B25DE2">
              <w:rPr>
                <w:rFonts w:cs="Calibri"/>
                <w:noProof/>
                <w:szCs w:val="24"/>
              </w:rPr>
              <w:t xml:space="preserve">CP4, vi; EFRR 2 </w:t>
            </w:r>
          </w:p>
          <w:p w14:paraId="0143B748" w14:textId="77777777" w:rsidR="00C54983" w:rsidRPr="00B25DE2" w:rsidRDefault="00C54983" w:rsidP="00B25DE2">
            <w:pPr>
              <w:pStyle w:val="Mtab"/>
              <w:rPr>
                <w:rFonts w:cs="Calibri"/>
                <w:noProof/>
                <w:szCs w:val="24"/>
              </w:rPr>
            </w:pPr>
            <w:r w:rsidRPr="00B25DE2">
              <w:rPr>
                <w:rFonts w:cs="Calibri"/>
                <w:noProof/>
                <w:szCs w:val="24"/>
              </w:rPr>
              <w:t xml:space="preserve">CP4, vi; EFRR 1 </w:t>
            </w:r>
          </w:p>
        </w:tc>
        <w:tc>
          <w:tcPr>
            <w:tcW w:w="1630" w:type="pct"/>
            <w:shd w:val="clear" w:color="auto" w:fill="auto"/>
            <w:noWrap/>
            <w:vAlign w:val="center"/>
          </w:tcPr>
          <w:p w14:paraId="1DDAEE12" w14:textId="77777777" w:rsidR="00C54983" w:rsidRPr="00B25DE2" w:rsidRDefault="00C54983" w:rsidP="00B25DE2">
            <w:pPr>
              <w:pStyle w:val="Mtab"/>
              <w:rPr>
                <w:rFonts w:cs="Calibri"/>
                <w:noProof/>
                <w:szCs w:val="24"/>
              </w:rPr>
            </w:pPr>
            <w:r w:rsidRPr="00B25DE2">
              <w:rPr>
                <w:rFonts w:cs="Calibri"/>
                <w:noProof/>
                <w:szCs w:val="24"/>
              </w:rPr>
              <w:t>Faza realizacji:</w:t>
            </w:r>
          </w:p>
          <w:p w14:paraId="72EBE2C2" w14:textId="77777777" w:rsidR="00C54983" w:rsidRPr="00B25DE2" w:rsidRDefault="00C54983" w:rsidP="00B25DE2">
            <w:pPr>
              <w:pStyle w:val="Mtab"/>
              <w:rPr>
                <w:rFonts w:cs="Calibri"/>
                <w:noProof/>
                <w:szCs w:val="24"/>
              </w:rPr>
            </w:pPr>
            <w:r w:rsidRPr="00B25DE2">
              <w:rPr>
                <w:rFonts w:cs="Calibri"/>
                <w:noProof/>
                <w:szCs w:val="24"/>
              </w:rPr>
              <w:t>Możliwe negatywne:</w:t>
            </w:r>
          </w:p>
          <w:p w14:paraId="5E6716FC" w14:textId="77777777" w:rsidR="00C54983" w:rsidRPr="00B25DE2" w:rsidRDefault="00C54983" w:rsidP="00B25DE2">
            <w:pPr>
              <w:pStyle w:val="Mtab"/>
              <w:rPr>
                <w:rFonts w:cs="Calibri"/>
                <w:noProof/>
                <w:szCs w:val="24"/>
              </w:rPr>
            </w:pPr>
            <w:r w:rsidRPr="00B25DE2">
              <w:rPr>
                <w:rFonts w:cs="Calibri"/>
                <w:szCs w:val="24"/>
              </w:rPr>
              <w:t>- emisja spalin i hałasu podczas budowy tras rowerowych i infrastruktury turystycznej</w:t>
            </w:r>
          </w:p>
          <w:p w14:paraId="33E9B65C" w14:textId="77777777" w:rsidR="00C54983" w:rsidRPr="00B25DE2" w:rsidRDefault="00C54983" w:rsidP="00B25DE2">
            <w:pPr>
              <w:pStyle w:val="Mtab"/>
              <w:rPr>
                <w:rFonts w:cs="Calibri"/>
                <w:noProof/>
                <w:szCs w:val="24"/>
              </w:rPr>
            </w:pPr>
            <w:r w:rsidRPr="00B25DE2">
              <w:rPr>
                <w:rFonts w:cs="Calibri"/>
                <w:noProof/>
                <w:szCs w:val="24"/>
              </w:rPr>
              <w:t>Faza eksploatacji:</w:t>
            </w:r>
          </w:p>
          <w:p w14:paraId="2805C815" w14:textId="77777777" w:rsidR="00C54983" w:rsidRPr="00B25DE2" w:rsidRDefault="00C54983" w:rsidP="00B25DE2">
            <w:pPr>
              <w:pStyle w:val="Mtab"/>
              <w:rPr>
                <w:rFonts w:cs="Calibri"/>
                <w:noProof/>
                <w:szCs w:val="24"/>
              </w:rPr>
            </w:pPr>
            <w:r w:rsidRPr="00B25DE2">
              <w:rPr>
                <w:rFonts w:cs="Calibri"/>
                <w:noProof/>
                <w:szCs w:val="24"/>
              </w:rPr>
              <w:t>Pozytywne:</w:t>
            </w:r>
          </w:p>
          <w:p w14:paraId="00D98D3F" w14:textId="77777777" w:rsidR="00C54983" w:rsidRPr="00B25DE2" w:rsidRDefault="00C54983" w:rsidP="00B25DE2">
            <w:pPr>
              <w:pStyle w:val="Mtab"/>
              <w:rPr>
                <w:rFonts w:cs="Calibri"/>
                <w:noProof/>
                <w:szCs w:val="24"/>
              </w:rPr>
            </w:pPr>
            <w:r w:rsidRPr="00B25DE2">
              <w:rPr>
                <w:rFonts w:cs="Calibri"/>
                <w:noProof/>
                <w:szCs w:val="24"/>
              </w:rPr>
              <w:t>- poprawa dostępności terenów atrakcyjnych turystycznie;</w:t>
            </w:r>
          </w:p>
          <w:p w14:paraId="350C6588" w14:textId="77777777" w:rsidR="00C54983" w:rsidRPr="00B25DE2" w:rsidRDefault="00C54983" w:rsidP="00B25DE2">
            <w:pPr>
              <w:pStyle w:val="Mtab"/>
              <w:rPr>
                <w:rFonts w:cs="Calibri"/>
                <w:noProof/>
                <w:szCs w:val="24"/>
              </w:rPr>
            </w:pPr>
            <w:r w:rsidRPr="00B25DE2">
              <w:rPr>
                <w:rFonts w:cs="Calibri"/>
                <w:noProof/>
                <w:szCs w:val="24"/>
              </w:rPr>
              <w:t>- poprawa bezpieczeństwa rowerzystów;</w:t>
            </w:r>
          </w:p>
          <w:p w14:paraId="379FDC5D" w14:textId="77777777" w:rsidR="00C54983" w:rsidRPr="00B25DE2" w:rsidRDefault="00C54983" w:rsidP="00B25DE2">
            <w:pPr>
              <w:pStyle w:val="Mtab"/>
              <w:rPr>
                <w:rFonts w:cs="Calibri"/>
                <w:noProof/>
                <w:szCs w:val="24"/>
              </w:rPr>
            </w:pPr>
            <w:r w:rsidRPr="00B25DE2">
              <w:rPr>
                <w:rFonts w:cs="Calibri"/>
                <w:noProof/>
                <w:szCs w:val="24"/>
              </w:rPr>
              <w:t>- zwiększenie dostępności terenów atrakcyjnych turystycznie dla osób niepełnosprawnych;</w:t>
            </w:r>
          </w:p>
          <w:p w14:paraId="0AD5A57B" w14:textId="77777777" w:rsidR="00C54983" w:rsidRPr="00B25DE2" w:rsidRDefault="00C54983" w:rsidP="00B25DE2">
            <w:pPr>
              <w:pStyle w:val="Mtab"/>
              <w:rPr>
                <w:rFonts w:cs="Calibri"/>
                <w:szCs w:val="24"/>
              </w:rPr>
            </w:pPr>
            <w:r w:rsidRPr="00B25DE2">
              <w:rPr>
                <w:rFonts w:cs="Calibri"/>
                <w:noProof/>
                <w:szCs w:val="24"/>
              </w:rPr>
              <w:t>- zmniejszenie emisji zanieczyszczeń do powietrza poprzez przeniesienie części ruchu samochodowego na ścieżki rowerowe.</w:t>
            </w:r>
          </w:p>
        </w:tc>
        <w:tc>
          <w:tcPr>
            <w:tcW w:w="459" w:type="pct"/>
            <w:shd w:val="clear" w:color="auto" w:fill="auto"/>
            <w:noWrap/>
            <w:vAlign w:val="center"/>
          </w:tcPr>
          <w:p w14:paraId="413A18A1" w14:textId="77777777" w:rsidR="00C54983" w:rsidRPr="00B25DE2" w:rsidRDefault="00C54983" w:rsidP="00B25DE2">
            <w:pPr>
              <w:pStyle w:val="Mtab"/>
              <w:rPr>
                <w:rFonts w:cs="Calibri"/>
                <w:noProof/>
                <w:szCs w:val="24"/>
              </w:rPr>
            </w:pPr>
            <w:r w:rsidRPr="00B25DE2">
              <w:rPr>
                <w:rFonts w:cs="Calibri"/>
                <w:noProof/>
                <w:szCs w:val="24"/>
              </w:rPr>
              <w:t>Krótkoterminowe, średnioterminowe, stałe</w:t>
            </w:r>
          </w:p>
        </w:tc>
        <w:tc>
          <w:tcPr>
            <w:tcW w:w="561" w:type="pct"/>
            <w:shd w:val="clear" w:color="auto" w:fill="auto"/>
            <w:noWrap/>
            <w:vAlign w:val="center"/>
          </w:tcPr>
          <w:p w14:paraId="6CCFB420" w14:textId="77777777" w:rsidR="00C54983" w:rsidRPr="00B25DE2" w:rsidRDefault="00C54983"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773E0F15" w14:textId="77777777" w:rsidR="00C54983" w:rsidRPr="00B25DE2" w:rsidRDefault="00C54983" w:rsidP="00B25DE2">
            <w:pPr>
              <w:pStyle w:val="Mtab"/>
              <w:rPr>
                <w:rFonts w:cs="Calibri"/>
                <w:szCs w:val="24"/>
              </w:rPr>
            </w:pPr>
            <w:r w:rsidRPr="00B25DE2">
              <w:rPr>
                <w:rFonts w:cs="Calibri"/>
                <w:szCs w:val="24"/>
              </w:rPr>
              <w:t>Możliwe oddziaływania skumulowane z zadaniami polegającymi na budowie infrastruktury liniowej lub sieciowej.</w:t>
            </w:r>
          </w:p>
        </w:tc>
        <w:tc>
          <w:tcPr>
            <w:tcW w:w="670" w:type="pct"/>
            <w:shd w:val="clear" w:color="auto" w:fill="auto"/>
            <w:noWrap/>
            <w:vAlign w:val="center"/>
          </w:tcPr>
          <w:p w14:paraId="22D5825B" w14:textId="77777777" w:rsidR="00C54983" w:rsidRPr="00B25DE2" w:rsidRDefault="00C54983" w:rsidP="00B25DE2">
            <w:pPr>
              <w:pStyle w:val="Mtab"/>
              <w:rPr>
                <w:rFonts w:cs="Calibri"/>
                <w:szCs w:val="24"/>
              </w:rPr>
            </w:pPr>
            <w:r w:rsidRPr="00B25DE2">
              <w:rPr>
                <w:rFonts w:cs="Calibri"/>
                <w:szCs w:val="24"/>
              </w:rPr>
              <w:t>- prowadzenie prac z uwzględnieniem pory dnia, ograniczenia hałasu i emisji pyłów</w:t>
            </w:r>
          </w:p>
        </w:tc>
      </w:tr>
      <w:tr w:rsidR="00C54983" w:rsidRPr="00A87916" w14:paraId="763CDD69" w14:textId="77777777" w:rsidTr="00B25DE2">
        <w:trPr>
          <w:trHeight w:val="849"/>
        </w:trPr>
        <w:tc>
          <w:tcPr>
            <w:tcW w:w="508" w:type="pct"/>
            <w:vMerge/>
            <w:shd w:val="clear" w:color="auto" w:fill="auto"/>
            <w:noWrap/>
            <w:vAlign w:val="center"/>
          </w:tcPr>
          <w:p w14:paraId="56C895C8"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68270CF8" w14:textId="77777777" w:rsidR="00C54983" w:rsidRPr="00B25DE2" w:rsidRDefault="00C54983" w:rsidP="00B25DE2">
            <w:pPr>
              <w:pStyle w:val="Mtab"/>
              <w:rPr>
                <w:rFonts w:cs="Calibri"/>
                <w:noProof/>
                <w:szCs w:val="24"/>
              </w:rPr>
            </w:pPr>
            <w:r w:rsidRPr="00B25DE2">
              <w:rPr>
                <w:rFonts w:cs="Calibri"/>
                <w:noProof/>
                <w:szCs w:val="24"/>
              </w:rPr>
              <w:t xml:space="preserve">CP4, vi; EFRR 3 </w:t>
            </w:r>
          </w:p>
        </w:tc>
        <w:tc>
          <w:tcPr>
            <w:tcW w:w="1630" w:type="pct"/>
            <w:shd w:val="clear" w:color="auto" w:fill="auto"/>
            <w:noWrap/>
            <w:vAlign w:val="center"/>
          </w:tcPr>
          <w:p w14:paraId="3D2974D7" w14:textId="77777777" w:rsidR="00C54983" w:rsidRPr="00B25DE2" w:rsidRDefault="00C54983" w:rsidP="00B25DE2">
            <w:pPr>
              <w:pStyle w:val="Mtab"/>
              <w:rPr>
                <w:rFonts w:cs="Calibri"/>
                <w:noProof/>
                <w:szCs w:val="24"/>
              </w:rPr>
            </w:pPr>
            <w:r w:rsidRPr="00B25DE2">
              <w:rPr>
                <w:rFonts w:cs="Calibri"/>
                <w:noProof/>
                <w:szCs w:val="24"/>
              </w:rPr>
              <w:t>Faza realizacji:</w:t>
            </w:r>
          </w:p>
          <w:p w14:paraId="7A742169" w14:textId="77777777" w:rsidR="00C54983" w:rsidRPr="00B25DE2" w:rsidRDefault="00C54983" w:rsidP="00B25DE2">
            <w:pPr>
              <w:pStyle w:val="Mtab"/>
              <w:rPr>
                <w:rFonts w:cs="Calibri"/>
                <w:noProof/>
                <w:szCs w:val="24"/>
              </w:rPr>
            </w:pPr>
            <w:r w:rsidRPr="00B25DE2">
              <w:rPr>
                <w:rFonts w:cs="Calibri"/>
                <w:noProof/>
                <w:szCs w:val="24"/>
              </w:rPr>
              <w:t>Możliwe negatywne:</w:t>
            </w:r>
          </w:p>
          <w:p w14:paraId="5432BA05" w14:textId="77777777" w:rsidR="00C54983" w:rsidRPr="00B25DE2" w:rsidRDefault="00C54983" w:rsidP="00B25DE2">
            <w:pPr>
              <w:pStyle w:val="Mtab"/>
              <w:rPr>
                <w:rFonts w:cs="Calibri"/>
                <w:noProof/>
                <w:szCs w:val="24"/>
              </w:rPr>
            </w:pPr>
            <w:r w:rsidRPr="00B25DE2">
              <w:rPr>
                <w:rFonts w:cs="Calibri"/>
                <w:szCs w:val="24"/>
              </w:rPr>
              <w:t>- emisja spalin i hałasu podczas budowy infrastruktury turystycznej;</w:t>
            </w:r>
          </w:p>
          <w:p w14:paraId="39173BD7" w14:textId="77777777" w:rsidR="00C54983" w:rsidRPr="00B25DE2" w:rsidRDefault="00C54983" w:rsidP="00B25DE2">
            <w:pPr>
              <w:pStyle w:val="Mtab"/>
              <w:rPr>
                <w:rFonts w:cs="Calibri"/>
                <w:noProof/>
                <w:szCs w:val="24"/>
              </w:rPr>
            </w:pPr>
            <w:r w:rsidRPr="00B25DE2">
              <w:rPr>
                <w:rFonts w:cs="Calibri"/>
                <w:noProof/>
                <w:szCs w:val="24"/>
              </w:rPr>
              <w:t>Faza eksploatacji:</w:t>
            </w:r>
          </w:p>
          <w:p w14:paraId="4B5F81C5" w14:textId="77777777" w:rsidR="00C54983" w:rsidRPr="00B25DE2" w:rsidRDefault="00C54983" w:rsidP="00B25DE2">
            <w:pPr>
              <w:pStyle w:val="Mtab"/>
              <w:rPr>
                <w:rFonts w:cs="Calibri"/>
                <w:noProof/>
                <w:szCs w:val="24"/>
              </w:rPr>
            </w:pPr>
            <w:r w:rsidRPr="00B25DE2">
              <w:rPr>
                <w:rFonts w:cs="Calibri"/>
                <w:noProof/>
                <w:szCs w:val="24"/>
              </w:rPr>
              <w:t>Pozytywne:</w:t>
            </w:r>
          </w:p>
          <w:p w14:paraId="2A02342A" w14:textId="77777777" w:rsidR="00C54983" w:rsidRPr="00B25DE2" w:rsidRDefault="00C54983" w:rsidP="00B25DE2">
            <w:pPr>
              <w:pStyle w:val="Mtab"/>
              <w:rPr>
                <w:rFonts w:cs="Calibri"/>
                <w:noProof/>
                <w:szCs w:val="24"/>
              </w:rPr>
            </w:pPr>
            <w:r w:rsidRPr="00B25DE2">
              <w:rPr>
                <w:rFonts w:cs="Calibri"/>
                <w:noProof/>
                <w:szCs w:val="24"/>
              </w:rPr>
              <w:t>- poprawa dostępności terenów atrakcyjnych turystycznie;</w:t>
            </w:r>
          </w:p>
          <w:p w14:paraId="319801AE" w14:textId="77777777" w:rsidR="00C54983" w:rsidRPr="00B25DE2" w:rsidRDefault="00C54983" w:rsidP="00B25DE2">
            <w:pPr>
              <w:pStyle w:val="Mtab"/>
              <w:rPr>
                <w:rFonts w:cs="Calibri"/>
                <w:szCs w:val="24"/>
              </w:rPr>
            </w:pPr>
            <w:r w:rsidRPr="00B25DE2">
              <w:rPr>
                <w:rFonts w:cs="Calibri"/>
                <w:noProof/>
                <w:szCs w:val="24"/>
              </w:rPr>
              <w:t>- zwiększenie dostępności terenów atrakcyjnych turystycznie.</w:t>
            </w:r>
          </w:p>
        </w:tc>
        <w:tc>
          <w:tcPr>
            <w:tcW w:w="459" w:type="pct"/>
            <w:shd w:val="clear" w:color="auto" w:fill="auto"/>
            <w:noWrap/>
            <w:vAlign w:val="center"/>
          </w:tcPr>
          <w:p w14:paraId="2F85428F" w14:textId="77777777" w:rsidR="00C54983" w:rsidRPr="00B25DE2" w:rsidRDefault="00C54983" w:rsidP="00B25DE2">
            <w:pPr>
              <w:pStyle w:val="Mtab"/>
              <w:rPr>
                <w:rFonts w:cs="Calibri"/>
                <w:noProof/>
                <w:szCs w:val="24"/>
              </w:rPr>
            </w:pPr>
            <w:r w:rsidRPr="00B25DE2">
              <w:rPr>
                <w:rFonts w:cs="Calibri"/>
                <w:noProof/>
                <w:szCs w:val="24"/>
              </w:rPr>
              <w:t>Krótkoterminowe, średnioterminowe, stałe</w:t>
            </w:r>
          </w:p>
        </w:tc>
        <w:tc>
          <w:tcPr>
            <w:tcW w:w="561" w:type="pct"/>
            <w:shd w:val="clear" w:color="auto" w:fill="auto"/>
            <w:noWrap/>
            <w:vAlign w:val="center"/>
          </w:tcPr>
          <w:p w14:paraId="26573354" w14:textId="77777777" w:rsidR="00C54983" w:rsidRPr="00B25DE2" w:rsidRDefault="00C54983"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7A58ED03" w14:textId="77777777" w:rsidR="00C54983" w:rsidRPr="00B25DE2" w:rsidRDefault="00C54983" w:rsidP="00B25DE2">
            <w:pPr>
              <w:pStyle w:val="Mtab"/>
              <w:rPr>
                <w:rFonts w:cs="Calibri"/>
                <w:szCs w:val="24"/>
              </w:rPr>
            </w:pPr>
            <w:r w:rsidRPr="00B25DE2">
              <w:rPr>
                <w:rFonts w:cs="Calibri"/>
                <w:szCs w:val="24"/>
              </w:rPr>
              <w:t>Możliwe oddziaływania skumulowane z zadaniami polegającymi na budowie infrastruktury liniowej lub sieciowej.</w:t>
            </w:r>
          </w:p>
        </w:tc>
        <w:tc>
          <w:tcPr>
            <w:tcW w:w="670" w:type="pct"/>
            <w:shd w:val="clear" w:color="auto" w:fill="auto"/>
            <w:noWrap/>
            <w:vAlign w:val="center"/>
          </w:tcPr>
          <w:p w14:paraId="40898194" w14:textId="77777777" w:rsidR="00C54983" w:rsidRPr="00B25DE2" w:rsidRDefault="00C54983" w:rsidP="00B25DE2">
            <w:pPr>
              <w:pStyle w:val="Mtab"/>
              <w:rPr>
                <w:rFonts w:cs="Calibri"/>
                <w:szCs w:val="24"/>
              </w:rPr>
            </w:pPr>
            <w:r w:rsidRPr="00B25DE2">
              <w:rPr>
                <w:rFonts w:cs="Calibri"/>
                <w:szCs w:val="24"/>
              </w:rPr>
              <w:t>- prowadzenie prac z uwzględnieniem pory dnia, ograniczenia hałasu i emisji pyłów</w:t>
            </w:r>
          </w:p>
        </w:tc>
      </w:tr>
      <w:tr w:rsidR="00C54983" w:rsidRPr="00A87916" w14:paraId="5CA7C438" w14:textId="77777777" w:rsidTr="00B25DE2">
        <w:trPr>
          <w:trHeight w:val="284"/>
        </w:trPr>
        <w:tc>
          <w:tcPr>
            <w:tcW w:w="5000" w:type="pct"/>
            <w:gridSpan w:val="7"/>
            <w:shd w:val="clear" w:color="auto" w:fill="DBE5F1" w:themeFill="accent1" w:themeFillTint="33"/>
            <w:noWrap/>
            <w:vAlign w:val="center"/>
          </w:tcPr>
          <w:p w14:paraId="1806EC66" w14:textId="77777777" w:rsidR="00C54983" w:rsidRPr="00B25DE2" w:rsidRDefault="00C54983" w:rsidP="00B25DE2">
            <w:pPr>
              <w:pStyle w:val="Mtab"/>
              <w:rPr>
                <w:rFonts w:cs="Calibri"/>
                <w:szCs w:val="24"/>
              </w:rPr>
            </w:pPr>
            <w:r w:rsidRPr="00B25DE2">
              <w:rPr>
                <w:rFonts w:cs="Calibri"/>
                <w:szCs w:val="24"/>
              </w:rPr>
              <w:t xml:space="preserve">Priorytet 5 - </w:t>
            </w:r>
            <w:r w:rsidRPr="00B25DE2">
              <w:rPr>
                <w:rFonts w:cs="Calibri"/>
                <w:color w:val="000000"/>
                <w:szCs w:val="24"/>
              </w:rPr>
              <w:t>Rozwój terytorialny</w:t>
            </w:r>
          </w:p>
        </w:tc>
      </w:tr>
      <w:tr w:rsidR="00C54983" w:rsidRPr="00A87916" w14:paraId="4AAFA3D6" w14:textId="77777777" w:rsidTr="00B25DE2">
        <w:trPr>
          <w:trHeight w:val="284"/>
        </w:trPr>
        <w:tc>
          <w:tcPr>
            <w:tcW w:w="508" w:type="pct"/>
            <w:vMerge w:val="restart"/>
            <w:shd w:val="clear" w:color="auto" w:fill="auto"/>
            <w:noWrap/>
            <w:vAlign w:val="center"/>
          </w:tcPr>
          <w:p w14:paraId="2B1F76E8" w14:textId="77777777" w:rsidR="00C54983" w:rsidRPr="00B25DE2" w:rsidRDefault="00C54983" w:rsidP="00B25DE2">
            <w:pPr>
              <w:pStyle w:val="Mtab"/>
              <w:rPr>
                <w:rFonts w:cs="Calibri"/>
                <w:szCs w:val="24"/>
                <w:highlight w:val="yellow"/>
              </w:rPr>
            </w:pPr>
            <w:r w:rsidRPr="00B25DE2">
              <w:rPr>
                <w:rFonts w:cs="Calibri"/>
                <w:noProof/>
                <w:szCs w:val="24"/>
              </w:rPr>
              <w:t>CP5, i EFRR - Zrównoważony rozwój terytorialny</w:t>
            </w:r>
          </w:p>
        </w:tc>
        <w:tc>
          <w:tcPr>
            <w:tcW w:w="662" w:type="pct"/>
            <w:shd w:val="clear" w:color="auto" w:fill="auto"/>
            <w:vAlign w:val="center"/>
          </w:tcPr>
          <w:p w14:paraId="71215E99" w14:textId="77777777" w:rsidR="00C54983" w:rsidRPr="00B25DE2" w:rsidRDefault="00C54983" w:rsidP="00B25DE2">
            <w:pPr>
              <w:pStyle w:val="Mtab"/>
              <w:rPr>
                <w:rFonts w:cs="Calibri"/>
                <w:noProof/>
                <w:szCs w:val="24"/>
              </w:rPr>
            </w:pPr>
            <w:r w:rsidRPr="00B25DE2">
              <w:rPr>
                <w:rFonts w:cs="Calibri"/>
                <w:noProof/>
                <w:szCs w:val="24"/>
              </w:rPr>
              <w:t xml:space="preserve">CP5, i EFRR 1 </w:t>
            </w:r>
          </w:p>
        </w:tc>
        <w:tc>
          <w:tcPr>
            <w:tcW w:w="1630" w:type="pct"/>
            <w:shd w:val="clear" w:color="auto" w:fill="auto"/>
            <w:noWrap/>
            <w:vAlign w:val="center"/>
          </w:tcPr>
          <w:p w14:paraId="2836F5E4" w14:textId="77777777" w:rsidR="00C54983" w:rsidRPr="00B25DE2" w:rsidRDefault="00C54983" w:rsidP="00B25DE2">
            <w:pPr>
              <w:pStyle w:val="Mtab"/>
              <w:rPr>
                <w:rFonts w:cs="Calibri"/>
                <w:szCs w:val="24"/>
              </w:rPr>
            </w:pPr>
            <w:r w:rsidRPr="00B25DE2">
              <w:rPr>
                <w:rFonts w:cs="Calibri"/>
                <w:szCs w:val="24"/>
              </w:rPr>
              <w:t xml:space="preserve">Faza realizacji: </w:t>
            </w:r>
          </w:p>
          <w:p w14:paraId="5F83EB4A" w14:textId="77777777" w:rsidR="00C54983" w:rsidRPr="00B25DE2" w:rsidRDefault="00C54983" w:rsidP="00B25DE2">
            <w:pPr>
              <w:pStyle w:val="Mtab"/>
              <w:rPr>
                <w:rFonts w:cs="Calibri"/>
                <w:szCs w:val="24"/>
              </w:rPr>
            </w:pPr>
            <w:r w:rsidRPr="00B25DE2">
              <w:rPr>
                <w:rFonts w:cs="Calibri"/>
                <w:szCs w:val="24"/>
              </w:rPr>
              <w:t>Możliwe negatywne:</w:t>
            </w:r>
          </w:p>
          <w:p w14:paraId="62E67050" w14:textId="77777777" w:rsidR="00C54983" w:rsidRPr="00B25DE2" w:rsidRDefault="00C54983" w:rsidP="00B25DE2">
            <w:pPr>
              <w:pStyle w:val="Mtab"/>
              <w:rPr>
                <w:rFonts w:cs="Calibri"/>
                <w:szCs w:val="24"/>
              </w:rPr>
            </w:pPr>
            <w:r w:rsidRPr="00B25DE2">
              <w:rPr>
                <w:rFonts w:cs="Calibri"/>
                <w:szCs w:val="24"/>
              </w:rPr>
              <w:t xml:space="preserve">- emisja spalin podczas budowy lub rozbudowy instalacji; </w:t>
            </w:r>
          </w:p>
          <w:p w14:paraId="3D6FA59F" w14:textId="77777777" w:rsidR="00C54983" w:rsidRPr="00B25DE2" w:rsidRDefault="00C54983" w:rsidP="00B25DE2">
            <w:pPr>
              <w:pStyle w:val="Mtab"/>
              <w:rPr>
                <w:rFonts w:cs="Calibri"/>
                <w:szCs w:val="24"/>
              </w:rPr>
            </w:pPr>
            <w:r w:rsidRPr="00B25DE2">
              <w:rPr>
                <w:rFonts w:cs="Calibri"/>
                <w:szCs w:val="24"/>
              </w:rPr>
              <w:lastRenderedPageBreak/>
              <w:t>- emisja hałasu podczas budowy lub rozbudowy instalacji.</w:t>
            </w:r>
          </w:p>
          <w:p w14:paraId="7F31A890" w14:textId="77777777" w:rsidR="00C54983" w:rsidRPr="00B25DE2" w:rsidRDefault="00C54983" w:rsidP="00B25DE2">
            <w:pPr>
              <w:pStyle w:val="Mtab"/>
              <w:rPr>
                <w:rFonts w:cs="Calibri"/>
                <w:szCs w:val="24"/>
              </w:rPr>
            </w:pPr>
            <w:r w:rsidRPr="00B25DE2">
              <w:rPr>
                <w:rFonts w:cs="Calibri"/>
                <w:szCs w:val="24"/>
              </w:rPr>
              <w:t>Faza eksploatacji</w:t>
            </w:r>
          </w:p>
          <w:p w14:paraId="2F1C9A6B" w14:textId="77777777" w:rsidR="00C54983" w:rsidRPr="00B25DE2" w:rsidRDefault="00C54983" w:rsidP="00B25DE2">
            <w:pPr>
              <w:pStyle w:val="Mtab"/>
              <w:rPr>
                <w:rFonts w:cs="Calibri"/>
                <w:szCs w:val="24"/>
              </w:rPr>
            </w:pPr>
            <w:r w:rsidRPr="00B25DE2">
              <w:rPr>
                <w:rFonts w:cs="Calibri"/>
                <w:szCs w:val="24"/>
              </w:rPr>
              <w:t>Pozytywne:</w:t>
            </w:r>
          </w:p>
          <w:p w14:paraId="775CC951" w14:textId="77777777" w:rsidR="00C54983" w:rsidRPr="00B25DE2" w:rsidRDefault="00C54983" w:rsidP="00B25DE2">
            <w:pPr>
              <w:pStyle w:val="Mtab"/>
              <w:rPr>
                <w:rFonts w:cs="Calibri"/>
                <w:szCs w:val="24"/>
              </w:rPr>
            </w:pPr>
            <w:r w:rsidRPr="00B25DE2">
              <w:rPr>
                <w:rFonts w:cs="Calibri"/>
                <w:szCs w:val="24"/>
              </w:rPr>
              <w:t>- poprawa dostępności terenów rekreacyjnych i atrakcyjnych turystycznie;</w:t>
            </w:r>
          </w:p>
          <w:p w14:paraId="3DA42F72" w14:textId="77777777" w:rsidR="00C54983" w:rsidRPr="00B25DE2" w:rsidRDefault="00C54983" w:rsidP="00B25DE2">
            <w:pPr>
              <w:pStyle w:val="Mtab"/>
              <w:rPr>
                <w:rFonts w:cs="Calibri"/>
                <w:szCs w:val="24"/>
              </w:rPr>
            </w:pPr>
            <w:r w:rsidRPr="00B25DE2">
              <w:rPr>
                <w:rFonts w:cs="Calibri"/>
                <w:szCs w:val="24"/>
              </w:rPr>
              <w:t>- dzięki rozwojowi infrastruktury rowerowej zwiększy się dostępność do uprawiania sportu i rekreacji, bezpieczeństwo rowerzystów;</w:t>
            </w:r>
          </w:p>
          <w:p w14:paraId="5EBD0E8A" w14:textId="77777777" w:rsidR="00C54983" w:rsidRPr="00B25DE2" w:rsidRDefault="00C54983" w:rsidP="00B25DE2">
            <w:pPr>
              <w:pStyle w:val="Mtab"/>
              <w:rPr>
                <w:rFonts w:cs="Calibri"/>
                <w:noProof/>
                <w:szCs w:val="24"/>
              </w:rPr>
            </w:pPr>
            <w:r w:rsidRPr="00B25DE2">
              <w:rPr>
                <w:rFonts w:cs="Calibri"/>
                <w:szCs w:val="24"/>
              </w:rPr>
              <w:t>- w pewnym stopniu będzie to miało pozytywny wpływ, na jakość powietrza (pośrednio zdrowie mieszkańców).</w:t>
            </w:r>
          </w:p>
        </w:tc>
        <w:tc>
          <w:tcPr>
            <w:tcW w:w="459" w:type="pct"/>
            <w:shd w:val="clear" w:color="auto" w:fill="auto"/>
            <w:noWrap/>
            <w:vAlign w:val="center"/>
          </w:tcPr>
          <w:p w14:paraId="15E3B414" w14:textId="77777777" w:rsidR="00C54983" w:rsidRPr="00B25DE2" w:rsidRDefault="00C54983" w:rsidP="00B25DE2">
            <w:pPr>
              <w:pStyle w:val="Mtab"/>
              <w:rPr>
                <w:rFonts w:cs="Calibri"/>
                <w:noProof/>
                <w:szCs w:val="24"/>
              </w:rPr>
            </w:pPr>
            <w:r w:rsidRPr="00B25DE2">
              <w:rPr>
                <w:rFonts w:cs="Calibri"/>
                <w:szCs w:val="24"/>
              </w:rPr>
              <w:lastRenderedPageBreak/>
              <w:t xml:space="preserve">Krótkoterminowe, średnioterminowe, </w:t>
            </w:r>
            <w:r w:rsidRPr="00B25DE2">
              <w:rPr>
                <w:rFonts w:cs="Calibri"/>
                <w:szCs w:val="24"/>
              </w:rPr>
              <w:lastRenderedPageBreak/>
              <w:t>długoterminowe</w:t>
            </w:r>
          </w:p>
        </w:tc>
        <w:tc>
          <w:tcPr>
            <w:tcW w:w="561" w:type="pct"/>
            <w:shd w:val="clear" w:color="auto" w:fill="auto"/>
            <w:noWrap/>
            <w:vAlign w:val="center"/>
          </w:tcPr>
          <w:p w14:paraId="5B8024FA" w14:textId="77777777" w:rsidR="00C54983" w:rsidRPr="00B25DE2" w:rsidRDefault="00C54983" w:rsidP="00B25DE2">
            <w:pPr>
              <w:pStyle w:val="Mtab"/>
              <w:rPr>
                <w:rFonts w:cs="Calibri"/>
                <w:szCs w:val="24"/>
              </w:rPr>
            </w:pPr>
            <w:r w:rsidRPr="00B25DE2">
              <w:rPr>
                <w:rFonts w:cs="Calibri"/>
                <w:szCs w:val="24"/>
              </w:rPr>
              <w:lastRenderedPageBreak/>
              <w:t>Bezpośrednie, pośrednie, wtórne</w:t>
            </w:r>
          </w:p>
        </w:tc>
        <w:tc>
          <w:tcPr>
            <w:tcW w:w="510" w:type="pct"/>
            <w:shd w:val="clear" w:color="auto" w:fill="auto"/>
            <w:noWrap/>
            <w:vAlign w:val="center"/>
          </w:tcPr>
          <w:p w14:paraId="5E17701F" w14:textId="77777777" w:rsidR="00C54983" w:rsidRPr="00B25DE2" w:rsidRDefault="00C54983" w:rsidP="00B25DE2">
            <w:pPr>
              <w:pStyle w:val="Mtab"/>
              <w:rPr>
                <w:rFonts w:cs="Calibri"/>
                <w:szCs w:val="24"/>
              </w:rPr>
            </w:pPr>
            <w:r w:rsidRPr="00B25DE2">
              <w:rPr>
                <w:rFonts w:cs="Calibri"/>
                <w:szCs w:val="24"/>
              </w:rPr>
              <w:t>Możliwe oddziaływania skumulowan</w:t>
            </w:r>
            <w:r w:rsidRPr="00B25DE2">
              <w:rPr>
                <w:rFonts w:cs="Calibri"/>
                <w:szCs w:val="24"/>
              </w:rPr>
              <w:lastRenderedPageBreak/>
              <w:t>e z zadaniami polegającymi na budowie infrastruktury liniowej lub sieciowej.</w:t>
            </w:r>
          </w:p>
        </w:tc>
        <w:tc>
          <w:tcPr>
            <w:tcW w:w="670" w:type="pct"/>
            <w:shd w:val="clear" w:color="auto" w:fill="auto"/>
            <w:noWrap/>
            <w:vAlign w:val="center"/>
          </w:tcPr>
          <w:p w14:paraId="44354548" w14:textId="2438D22F" w:rsidR="00C54983" w:rsidRPr="00B25DE2" w:rsidRDefault="002134FF" w:rsidP="00B25DE2">
            <w:pPr>
              <w:pStyle w:val="Mtab"/>
              <w:rPr>
                <w:rFonts w:cs="Calibri"/>
                <w:szCs w:val="24"/>
              </w:rPr>
            </w:pPr>
            <w:r w:rsidRPr="00B25DE2">
              <w:rPr>
                <w:rFonts w:cs="Calibri"/>
                <w:szCs w:val="24"/>
              </w:rPr>
              <w:lastRenderedPageBreak/>
              <w:t xml:space="preserve">- prowadzenie prac z uwzględnieniem pory dnia, </w:t>
            </w:r>
            <w:r w:rsidRPr="00B25DE2">
              <w:rPr>
                <w:rFonts w:cs="Calibri"/>
                <w:szCs w:val="24"/>
              </w:rPr>
              <w:lastRenderedPageBreak/>
              <w:t>ograniczenia hałasu i emisji pyłów</w:t>
            </w:r>
          </w:p>
        </w:tc>
      </w:tr>
      <w:tr w:rsidR="00C54983" w:rsidRPr="00A87916" w14:paraId="29D03118" w14:textId="77777777" w:rsidTr="00B25DE2">
        <w:trPr>
          <w:trHeight w:val="284"/>
        </w:trPr>
        <w:tc>
          <w:tcPr>
            <w:tcW w:w="508" w:type="pct"/>
            <w:vMerge/>
            <w:shd w:val="clear" w:color="auto" w:fill="auto"/>
            <w:noWrap/>
            <w:vAlign w:val="center"/>
          </w:tcPr>
          <w:p w14:paraId="4F2D29EC"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12AE3321" w14:textId="77777777" w:rsidR="00C54983" w:rsidRPr="00B25DE2" w:rsidRDefault="00C54983" w:rsidP="00B25DE2">
            <w:pPr>
              <w:pStyle w:val="Mtab"/>
              <w:rPr>
                <w:rFonts w:cs="Calibri"/>
                <w:noProof/>
                <w:szCs w:val="24"/>
              </w:rPr>
            </w:pPr>
            <w:r w:rsidRPr="00B25DE2">
              <w:rPr>
                <w:rFonts w:cs="Calibri"/>
                <w:noProof/>
                <w:szCs w:val="24"/>
              </w:rPr>
              <w:t>CP5, i EFRR 2</w:t>
            </w:r>
          </w:p>
        </w:tc>
        <w:tc>
          <w:tcPr>
            <w:tcW w:w="1630" w:type="pct"/>
            <w:shd w:val="clear" w:color="auto" w:fill="auto"/>
            <w:noWrap/>
            <w:vAlign w:val="center"/>
          </w:tcPr>
          <w:p w14:paraId="3FEC3E26" w14:textId="77777777" w:rsidR="00C54983" w:rsidRPr="00B25DE2" w:rsidRDefault="00C54983" w:rsidP="00B25DE2">
            <w:pPr>
              <w:pStyle w:val="Mtab"/>
              <w:rPr>
                <w:rFonts w:cs="Calibri"/>
                <w:noProof/>
                <w:szCs w:val="24"/>
              </w:rPr>
            </w:pPr>
            <w:r w:rsidRPr="00B25DE2">
              <w:rPr>
                <w:rFonts w:cs="Calibri"/>
                <w:color w:val="000000"/>
                <w:szCs w:val="24"/>
              </w:rPr>
              <w:t>Pozytywne: wzrost atrakcyjności turystycznej i kulturowej regionu; zachowanie tradycji, zwiększenie oferty aktywnego, wpływ na poprawę jakości życia mieszkańców.</w:t>
            </w:r>
          </w:p>
        </w:tc>
        <w:tc>
          <w:tcPr>
            <w:tcW w:w="459" w:type="pct"/>
            <w:shd w:val="clear" w:color="auto" w:fill="auto"/>
            <w:noWrap/>
            <w:vAlign w:val="center"/>
          </w:tcPr>
          <w:p w14:paraId="65190461" w14:textId="77777777" w:rsidR="00C54983" w:rsidRPr="00B25DE2" w:rsidRDefault="00C54983" w:rsidP="00B25DE2">
            <w:pPr>
              <w:pStyle w:val="Mtab"/>
              <w:rPr>
                <w:rFonts w:cs="Calibri"/>
                <w:noProof/>
                <w:szCs w:val="24"/>
              </w:rPr>
            </w:pPr>
            <w:r w:rsidRPr="00B25DE2">
              <w:rPr>
                <w:rFonts w:cs="Calibri"/>
                <w:color w:val="000000"/>
                <w:szCs w:val="24"/>
              </w:rPr>
              <w:t>Średnioterminowe, długoterminowe</w:t>
            </w:r>
          </w:p>
        </w:tc>
        <w:tc>
          <w:tcPr>
            <w:tcW w:w="561" w:type="pct"/>
            <w:shd w:val="clear" w:color="auto" w:fill="auto"/>
            <w:noWrap/>
            <w:vAlign w:val="center"/>
          </w:tcPr>
          <w:p w14:paraId="0BC9EF82" w14:textId="77777777" w:rsidR="00C54983" w:rsidRPr="00B25DE2" w:rsidRDefault="00C54983" w:rsidP="00B25DE2">
            <w:pPr>
              <w:pStyle w:val="Mtab"/>
              <w:rPr>
                <w:rFonts w:cs="Calibri"/>
                <w:szCs w:val="24"/>
              </w:rPr>
            </w:pPr>
            <w:r w:rsidRPr="00B25DE2">
              <w:rPr>
                <w:rFonts w:cs="Calibri"/>
                <w:color w:val="000000"/>
                <w:szCs w:val="24"/>
              </w:rPr>
              <w:t>Pośrednie</w:t>
            </w:r>
          </w:p>
        </w:tc>
        <w:tc>
          <w:tcPr>
            <w:tcW w:w="510" w:type="pct"/>
            <w:shd w:val="clear" w:color="auto" w:fill="auto"/>
            <w:noWrap/>
            <w:vAlign w:val="center"/>
          </w:tcPr>
          <w:p w14:paraId="5CF601C7" w14:textId="77777777" w:rsidR="00C54983" w:rsidRPr="00B25DE2" w:rsidRDefault="00C54983" w:rsidP="00B25DE2">
            <w:pPr>
              <w:pStyle w:val="Mtab"/>
              <w:rPr>
                <w:rFonts w:cs="Calibri"/>
                <w:szCs w:val="24"/>
              </w:rPr>
            </w:pPr>
            <w:r w:rsidRPr="00B25DE2">
              <w:rPr>
                <w:rFonts w:cs="Calibri"/>
                <w:color w:val="000000"/>
                <w:szCs w:val="24"/>
              </w:rPr>
              <w:t>-</w:t>
            </w:r>
          </w:p>
        </w:tc>
        <w:tc>
          <w:tcPr>
            <w:tcW w:w="670" w:type="pct"/>
            <w:shd w:val="clear" w:color="auto" w:fill="auto"/>
            <w:noWrap/>
            <w:vAlign w:val="center"/>
          </w:tcPr>
          <w:p w14:paraId="64AF07EE"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70440309" w14:textId="77777777" w:rsidTr="00B25DE2">
        <w:trPr>
          <w:trHeight w:val="284"/>
        </w:trPr>
        <w:tc>
          <w:tcPr>
            <w:tcW w:w="508" w:type="pct"/>
            <w:vMerge/>
            <w:shd w:val="clear" w:color="auto" w:fill="auto"/>
            <w:noWrap/>
            <w:vAlign w:val="center"/>
          </w:tcPr>
          <w:p w14:paraId="32F83452"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0106F95A" w14:textId="77777777" w:rsidR="00C54983" w:rsidRPr="00B25DE2" w:rsidRDefault="00C54983" w:rsidP="00B25DE2">
            <w:pPr>
              <w:pStyle w:val="Mtab"/>
              <w:rPr>
                <w:rFonts w:cs="Calibri"/>
                <w:noProof/>
                <w:szCs w:val="24"/>
              </w:rPr>
            </w:pPr>
            <w:r w:rsidRPr="00B25DE2">
              <w:rPr>
                <w:rFonts w:cs="Calibri"/>
                <w:noProof/>
                <w:szCs w:val="24"/>
              </w:rPr>
              <w:t>CP5, i EFRR 3</w:t>
            </w:r>
            <w:r w:rsidR="008413CB" w:rsidRPr="00B25DE2">
              <w:rPr>
                <w:rFonts w:cs="Calibri"/>
                <w:noProof/>
                <w:szCs w:val="24"/>
              </w:rPr>
              <w:t>,</w:t>
            </w:r>
          </w:p>
          <w:p w14:paraId="76FBF604" w14:textId="05C7ADD1" w:rsidR="008413CB" w:rsidRPr="00B25DE2" w:rsidRDefault="008413CB" w:rsidP="00B25DE2">
            <w:pPr>
              <w:pStyle w:val="Mtab"/>
              <w:rPr>
                <w:rFonts w:cs="Calibri"/>
                <w:noProof/>
                <w:szCs w:val="24"/>
              </w:rPr>
            </w:pPr>
            <w:r w:rsidRPr="00B25DE2">
              <w:rPr>
                <w:rFonts w:cs="Calibri"/>
                <w:noProof/>
                <w:szCs w:val="24"/>
              </w:rPr>
              <w:t>CP5, i EFRR 4</w:t>
            </w:r>
          </w:p>
        </w:tc>
        <w:tc>
          <w:tcPr>
            <w:tcW w:w="1630" w:type="pct"/>
            <w:shd w:val="clear" w:color="auto" w:fill="auto"/>
            <w:noWrap/>
            <w:vAlign w:val="center"/>
          </w:tcPr>
          <w:p w14:paraId="3B19FB8D" w14:textId="77777777" w:rsidR="00C54983" w:rsidRPr="00B25DE2" w:rsidRDefault="00C54983" w:rsidP="00B25DE2">
            <w:pPr>
              <w:pStyle w:val="Mtab"/>
              <w:rPr>
                <w:rFonts w:cs="Calibri"/>
                <w:szCs w:val="24"/>
              </w:rPr>
            </w:pPr>
            <w:r w:rsidRPr="00B25DE2">
              <w:rPr>
                <w:rFonts w:cs="Calibri"/>
                <w:szCs w:val="24"/>
              </w:rPr>
              <w:t xml:space="preserve">Faza realizacji: </w:t>
            </w:r>
          </w:p>
          <w:p w14:paraId="6ED4330D" w14:textId="77777777" w:rsidR="00C54983" w:rsidRPr="00B25DE2" w:rsidRDefault="00C54983" w:rsidP="00B25DE2">
            <w:pPr>
              <w:pStyle w:val="Mtab"/>
              <w:rPr>
                <w:rFonts w:cs="Calibri"/>
                <w:szCs w:val="24"/>
              </w:rPr>
            </w:pPr>
            <w:r w:rsidRPr="00B25DE2">
              <w:rPr>
                <w:rFonts w:cs="Calibri"/>
                <w:szCs w:val="24"/>
              </w:rPr>
              <w:t>Możliwe negatywne:</w:t>
            </w:r>
          </w:p>
          <w:p w14:paraId="5DB769F7" w14:textId="77777777" w:rsidR="00C54983" w:rsidRPr="00B25DE2" w:rsidRDefault="00C54983" w:rsidP="00B25DE2">
            <w:pPr>
              <w:pStyle w:val="Mtab"/>
              <w:rPr>
                <w:rFonts w:cs="Calibri"/>
                <w:szCs w:val="24"/>
              </w:rPr>
            </w:pPr>
            <w:r w:rsidRPr="00B25DE2">
              <w:rPr>
                <w:rFonts w:cs="Calibri"/>
                <w:szCs w:val="24"/>
              </w:rPr>
              <w:t>- emisja spalin podczas budowy lub rozbudowy instalacji;</w:t>
            </w:r>
          </w:p>
          <w:p w14:paraId="60690677" w14:textId="77777777" w:rsidR="00C54983" w:rsidRPr="00B25DE2" w:rsidRDefault="00C54983" w:rsidP="00B25DE2">
            <w:pPr>
              <w:pStyle w:val="Mtab"/>
              <w:rPr>
                <w:rFonts w:cs="Calibri"/>
                <w:szCs w:val="24"/>
              </w:rPr>
            </w:pPr>
            <w:r w:rsidRPr="00B25DE2">
              <w:rPr>
                <w:rFonts w:cs="Calibri"/>
                <w:szCs w:val="24"/>
              </w:rPr>
              <w:t>- emisja hałasu podczas budowy lub rozbudowy instalacji.</w:t>
            </w:r>
          </w:p>
          <w:p w14:paraId="3829E5FD" w14:textId="77777777" w:rsidR="00C54983" w:rsidRPr="00B25DE2" w:rsidRDefault="00C54983" w:rsidP="00B25DE2">
            <w:pPr>
              <w:pStyle w:val="Mtab"/>
              <w:rPr>
                <w:rFonts w:cs="Calibri"/>
                <w:szCs w:val="24"/>
              </w:rPr>
            </w:pPr>
            <w:r w:rsidRPr="00B25DE2">
              <w:rPr>
                <w:rFonts w:cs="Calibri"/>
                <w:szCs w:val="24"/>
              </w:rPr>
              <w:t>Faza eksploatacji:</w:t>
            </w:r>
          </w:p>
          <w:p w14:paraId="3A68DDD2" w14:textId="77777777" w:rsidR="00C54983" w:rsidRPr="00B25DE2" w:rsidRDefault="00C54983" w:rsidP="00B25DE2">
            <w:pPr>
              <w:pStyle w:val="Mtab"/>
              <w:rPr>
                <w:rFonts w:cs="Calibri"/>
                <w:szCs w:val="24"/>
              </w:rPr>
            </w:pPr>
            <w:r w:rsidRPr="00B25DE2">
              <w:rPr>
                <w:rFonts w:cs="Calibri"/>
                <w:szCs w:val="24"/>
              </w:rPr>
              <w:t>Możliwe pozytywne:</w:t>
            </w:r>
          </w:p>
          <w:p w14:paraId="6412A2FE" w14:textId="77777777" w:rsidR="00C54983" w:rsidRPr="00B25DE2" w:rsidRDefault="00C54983" w:rsidP="00B25DE2">
            <w:pPr>
              <w:pStyle w:val="Mtab"/>
              <w:rPr>
                <w:rFonts w:cs="Calibri"/>
                <w:szCs w:val="24"/>
              </w:rPr>
            </w:pPr>
            <w:r w:rsidRPr="00B25DE2">
              <w:rPr>
                <w:rFonts w:cs="Calibri"/>
                <w:szCs w:val="24"/>
              </w:rPr>
              <w:t>- poprawa warunków wilgotnościowych oraz termicznych wpływająca na komfort i zdrowie mieszkańców;</w:t>
            </w:r>
          </w:p>
          <w:p w14:paraId="3A03E515" w14:textId="77777777" w:rsidR="00C54983" w:rsidRPr="00B25DE2" w:rsidRDefault="00C54983" w:rsidP="00B25DE2">
            <w:pPr>
              <w:pStyle w:val="Mtab"/>
              <w:rPr>
                <w:rFonts w:cs="Calibri"/>
                <w:szCs w:val="24"/>
              </w:rPr>
            </w:pPr>
            <w:r w:rsidRPr="00B25DE2">
              <w:rPr>
                <w:rFonts w:cs="Calibri"/>
                <w:szCs w:val="24"/>
              </w:rPr>
              <w:t>- poprawa bezpieczeństwa – ograniczenie skutków zjawisk ekstremalnych (deszcze nawalne, susze, powodzie);</w:t>
            </w:r>
          </w:p>
          <w:p w14:paraId="4278254E" w14:textId="77777777" w:rsidR="00C54983" w:rsidRPr="00B25DE2" w:rsidRDefault="00C54983" w:rsidP="00B25DE2">
            <w:pPr>
              <w:pStyle w:val="Mtab"/>
              <w:rPr>
                <w:rFonts w:cs="Calibri"/>
                <w:noProof/>
                <w:szCs w:val="24"/>
              </w:rPr>
            </w:pPr>
            <w:r w:rsidRPr="00B25DE2">
              <w:rPr>
                <w:rFonts w:cs="Calibri"/>
                <w:szCs w:val="24"/>
              </w:rPr>
              <w:t xml:space="preserve">- zwiększenie dostępności terenów zieleni oraz podniesienie walorów estetycznych </w:t>
            </w:r>
            <w:r w:rsidRPr="00B25DE2">
              <w:rPr>
                <w:rFonts w:cs="Calibri"/>
                <w:szCs w:val="24"/>
              </w:rPr>
              <w:lastRenderedPageBreak/>
              <w:t>miast (przez wprowadzenie elementów zazieleniających)</w:t>
            </w:r>
          </w:p>
        </w:tc>
        <w:tc>
          <w:tcPr>
            <w:tcW w:w="459" w:type="pct"/>
            <w:shd w:val="clear" w:color="auto" w:fill="auto"/>
            <w:noWrap/>
            <w:vAlign w:val="center"/>
          </w:tcPr>
          <w:p w14:paraId="163BF08A" w14:textId="77777777" w:rsidR="00C54983" w:rsidRPr="00B25DE2" w:rsidRDefault="00C54983" w:rsidP="00B25DE2">
            <w:pPr>
              <w:pStyle w:val="Mtab"/>
              <w:rPr>
                <w:rFonts w:cs="Calibri"/>
                <w:noProof/>
                <w:szCs w:val="24"/>
              </w:rPr>
            </w:pPr>
            <w:r w:rsidRPr="00B25DE2">
              <w:rPr>
                <w:rFonts w:cs="Calibri"/>
                <w:szCs w:val="24"/>
              </w:rPr>
              <w:lastRenderedPageBreak/>
              <w:t xml:space="preserve">Krótkoterminowe, średnioterminowe, długoterminowe </w:t>
            </w:r>
          </w:p>
        </w:tc>
        <w:tc>
          <w:tcPr>
            <w:tcW w:w="561" w:type="pct"/>
            <w:shd w:val="clear" w:color="auto" w:fill="auto"/>
            <w:noWrap/>
            <w:vAlign w:val="center"/>
          </w:tcPr>
          <w:p w14:paraId="14879163" w14:textId="77777777" w:rsidR="00C54983" w:rsidRPr="00B25DE2" w:rsidRDefault="00C54983"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2FE13FBC" w14:textId="77777777" w:rsidR="00C54983" w:rsidRPr="00B25DE2" w:rsidRDefault="00C54983" w:rsidP="00B25DE2">
            <w:pPr>
              <w:pStyle w:val="Mtab"/>
              <w:rPr>
                <w:rFonts w:cs="Calibri"/>
                <w:szCs w:val="24"/>
              </w:rPr>
            </w:pPr>
            <w:r w:rsidRPr="00B25DE2">
              <w:rPr>
                <w:rFonts w:cs="Calibri"/>
                <w:szCs w:val="24"/>
              </w:rPr>
              <w:t>Możliwe oddziaływania skumulowane z zadaniami polegającymi na budowie infrastruktury liniowej lub sieciowej.</w:t>
            </w:r>
          </w:p>
        </w:tc>
        <w:tc>
          <w:tcPr>
            <w:tcW w:w="670" w:type="pct"/>
            <w:shd w:val="clear" w:color="auto" w:fill="auto"/>
            <w:noWrap/>
            <w:vAlign w:val="center"/>
          </w:tcPr>
          <w:p w14:paraId="6F56CEAF" w14:textId="77777777" w:rsidR="00C54983" w:rsidRPr="00B25DE2" w:rsidRDefault="00C54983" w:rsidP="00B25DE2">
            <w:pPr>
              <w:pStyle w:val="Mtab"/>
              <w:rPr>
                <w:rFonts w:cs="Calibri"/>
                <w:szCs w:val="24"/>
              </w:rPr>
            </w:pPr>
            <w:r w:rsidRPr="00B25DE2">
              <w:rPr>
                <w:rFonts w:cs="Calibri"/>
                <w:szCs w:val="24"/>
              </w:rPr>
              <w:t>- prowadzenie prac z uwzględnieniem pory dnia, ograniczenia hałasu i emisji pyłów.</w:t>
            </w:r>
          </w:p>
        </w:tc>
      </w:tr>
      <w:tr w:rsidR="00C54983" w:rsidRPr="00A87916" w14:paraId="28A469A8" w14:textId="77777777" w:rsidTr="00B25DE2">
        <w:trPr>
          <w:trHeight w:val="284"/>
        </w:trPr>
        <w:tc>
          <w:tcPr>
            <w:tcW w:w="5000" w:type="pct"/>
            <w:gridSpan w:val="7"/>
            <w:shd w:val="clear" w:color="auto" w:fill="DBE5F1" w:themeFill="accent1" w:themeFillTint="33"/>
            <w:noWrap/>
            <w:vAlign w:val="center"/>
          </w:tcPr>
          <w:p w14:paraId="7C356D06" w14:textId="77777777" w:rsidR="00C54983" w:rsidRPr="00B25DE2" w:rsidRDefault="00C54983" w:rsidP="00B25DE2">
            <w:pPr>
              <w:pStyle w:val="Mtab"/>
              <w:rPr>
                <w:rFonts w:cs="Calibri"/>
                <w:szCs w:val="24"/>
              </w:rPr>
            </w:pPr>
            <w:r w:rsidRPr="00B25DE2">
              <w:rPr>
                <w:rFonts w:cs="Calibri"/>
                <w:szCs w:val="24"/>
              </w:rPr>
              <w:lastRenderedPageBreak/>
              <w:t>Priorytet 6 - Rynek pracy i włączenie społeczne</w:t>
            </w:r>
          </w:p>
        </w:tc>
      </w:tr>
      <w:tr w:rsidR="00C54983" w:rsidRPr="00A87916" w14:paraId="588DEE06" w14:textId="77777777" w:rsidTr="00B25DE2">
        <w:trPr>
          <w:trHeight w:val="284"/>
        </w:trPr>
        <w:tc>
          <w:tcPr>
            <w:tcW w:w="508" w:type="pct"/>
            <w:shd w:val="clear" w:color="auto" w:fill="auto"/>
            <w:noWrap/>
            <w:vAlign w:val="center"/>
          </w:tcPr>
          <w:p w14:paraId="467609DA" w14:textId="77777777" w:rsidR="00C54983" w:rsidRPr="00B25DE2" w:rsidRDefault="00C54983" w:rsidP="00B25DE2">
            <w:pPr>
              <w:pStyle w:val="Mtab"/>
              <w:rPr>
                <w:rFonts w:cs="Calibri"/>
                <w:szCs w:val="24"/>
                <w:highlight w:val="yellow"/>
              </w:rPr>
            </w:pPr>
            <w:r w:rsidRPr="00B25DE2">
              <w:rPr>
                <w:rFonts w:cs="Calibri"/>
                <w:noProof/>
                <w:szCs w:val="24"/>
              </w:rPr>
              <w:t>CP4, a; EFS+ - Aktywizacja osób na rynku pracy…</w:t>
            </w:r>
          </w:p>
        </w:tc>
        <w:tc>
          <w:tcPr>
            <w:tcW w:w="662" w:type="pct"/>
            <w:shd w:val="clear" w:color="auto" w:fill="auto"/>
            <w:vAlign w:val="center"/>
          </w:tcPr>
          <w:p w14:paraId="3964D666" w14:textId="77777777" w:rsidR="00C54983" w:rsidRPr="00B25DE2" w:rsidRDefault="00C54983" w:rsidP="00B25DE2">
            <w:pPr>
              <w:pStyle w:val="Mtab"/>
              <w:rPr>
                <w:rFonts w:cs="Calibri"/>
                <w:noProof/>
                <w:szCs w:val="24"/>
              </w:rPr>
            </w:pPr>
            <w:r w:rsidRPr="00B25DE2">
              <w:rPr>
                <w:rFonts w:cs="Calibri"/>
                <w:noProof/>
                <w:szCs w:val="24"/>
              </w:rPr>
              <w:t xml:space="preserve">CP4, a; EFS+ 1 </w:t>
            </w:r>
          </w:p>
          <w:p w14:paraId="6C81D79A" w14:textId="77777777" w:rsidR="00C54983" w:rsidRPr="00B25DE2" w:rsidRDefault="00C54983" w:rsidP="00B25DE2">
            <w:pPr>
              <w:pStyle w:val="Mtab"/>
              <w:rPr>
                <w:rFonts w:cs="Calibri"/>
                <w:noProof/>
                <w:szCs w:val="24"/>
              </w:rPr>
            </w:pPr>
            <w:r w:rsidRPr="00B25DE2">
              <w:rPr>
                <w:rFonts w:cs="Calibri"/>
                <w:noProof/>
                <w:szCs w:val="24"/>
              </w:rPr>
              <w:t xml:space="preserve">CP4, a; EFS+ 2 </w:t>
            </w:r>
          </w:p>
          <w:p w14:paraId="4C3912E6" w14:textId="77777777" w:rsidR="00C54983" w:rsidRPr="00B25DE2" w:rsidRDefault="00C54983" w:rsidP="00B25DE2">
            <w:pPr>
              <w:pStyle w:val="Mtab"/>
              <w:rPr>
                <w:rFonts w:cs="Calibri"/>
                <w:noProof/>
                <w:szCs w:val="24"/>
              </w:rPr>
            </w:pPr>
            <w:r w:rsidRPr="00B25DE2">
              <w:rPr>
                <w:rFonts w:cs="Calibri"/>
                <w:noProof/>
                <w:szCs w:val="24"/>
              </w:rPr>
              <w:t xml:space="preserve">CP4, a; EFS+ 3 </w:t>
            </w:r>
          </w:p>
          <w:p w14:paraId="4496E762" w14:textId="77777777" w:rsidR="00C54983" w:rsidRPr="00B25DE2" w:rsidRDefault="00C54983" w:rsidP="00B25DE2">
            <w:pPr>
              <w:pStyle w:val="Mtab"/>
              <w:rPr>
                <w:rFonts w:cs="Calibri"/>
                <w:noProof/>
                <w:szCs w:val="24"/>
              </w:rPr>
            </w:pPr>
            <w:r w:rsidRPr="00B25DE2">
              <w:rPr>
                <w:rFonts w:cs="Calibri"/>
                <w:noProof/>
                <w:szCs w:val="24"/>
              </w:rPr>
              <w:t>CP4, a; EFS+ 4.</w:t>
            </w:r>
          </w:p>
        </w:tc>
        <w:tc>
          <w:tcPr>
            <w:tcW w:w="1630" w:type="pct"/>
            <w:tcBorders>
              <w:top w:val="nil"/>
              <w:left w:val="nil"/>
              <w:bottom w:val="single" w:sz="4" w:space="0" w:color="auto"/>
              <w:right w:val="single" w:sz="4" w:space="0" w:color="auto"/>
            </w:tcBorders>
            <w:shd w:val="clear" w:color="auto" w:fill="auto"/>
            <w:noWrap/>
            <w:vAlign w:val="center"/>
          </w:tcPr>
          <w:p w14:paraId="6C376EAB" w14:textId="77777777" w:rsidR="00C54983" w:rsidRPr="00B25DE2" w:rsidRDefault="00C54983" w:rsidP="00B25DE2">
            <w:pPr>
              <w:pStyle w:val="Mtab"/>
              <w:rPr>
                <w:rFonts w:cs="Calibri"/>
                <w:szCs w:val="24"/>
              </w:rPr>
            </w:pPr>
            <w:r w:rsidRPr="00B25DE2">
              <w:rPr>
                <w:rFonts w:cs="Calibri"/>
                <w:color w:val="000000"/>
                <w:szCs w:val="24"/>
              </w:rPr>
              <w:t>Pozytywne: wzrost atrakcyjności na rynku pracy, poprawa jakości życia w wyniku poprawy sytuacji ekonomicznej.</w:t>
            </w:r>
          </w:p>
        </w:tc>
        <w:tc>
          <w:tcPr>
            <w:tcW w:w="459" w:type="pct"/>
            <w:tcBorders>
              <w:top w:val="nil"/>
              <w:left w:val="nil"/>
              <w:bottom w:val="single" w:sz="4" w:space="0" w:color="auto"/>
              <w:right w:val="single" w:sz="4" w:space="0" w:color="auto"/>
            </w:tcBorders>
            <w:shd w:val="clear" w:color="auto" w:fill="auto"/>
            <w:noWrap/>
            <w:vAlign w:val="center"/>
          </w:tcPr>
          <w:p w14:paraId="259D8EAF" w14:textId="77777777" w:rsidR="00C54983" w:rsidRPr="00B25DE2" w:rsidRDefault="00C54983" w:rsidP="00B25DE2">
            <w:pPr>
              <w:pStyle w:val="Mtab"/>
              <w:rPr>
                <w:rFonts w:cs="Calibri"/>
                <w:szCs w:val="24"/>
              </w:rPr>
            </w:pPr>
            <w:r w:rsidRPr="00B25DE2">
              <w:rPr>
                <w:rFonts w:cs="Calibri"/>
                <w:color w:val="000000"/>
                <w:szCs w:val="24"/>
              </w:rPr>
              <w:t>Długoterminowe</w:t>
            </w:r>
          </w:p>
        </w:tc>
        <w:tc>
          <w:tcPr>
            <w:tcW w:w="561" w:type="pct"/>
            <w:tcBorders>
              <w:top w:val="nil"/>
              <w:left w:val="nil"/>
              <w:bottom w:val="single" w:sz="4" w:space="0" w:color="auto"/>
              <w:right w:val="single" w:sz="4" w:space="0" w:color="auto"/>
            </w:tcBorders>
            <w:shd w:val="clear" w:color="auto" w:fill="auto"/>
            <w:noWrap/>
            <w:vAlign w:val="center"/>
          </w:tcPr>
          <w:p w14:paraId="28778D18" w14:textId="77777777" w:rsidR="00C54983" w:rsidRPr="00B25DE2" w:rsidRDefault="00C54983" w:rsidP="00B25DE2">
            <w:pPr>
              <w:pStyle w:val="Mtab"/>
              <w:rPr>
                <w:rFonts w:cs="Calibri"/>
                <w:szCs w:val="24"/>
              </w:rPr>
            </w:pPr>
            <w:r w:rsidRPr="00B25DE2">
              <w:rPr>
                <w:rFonts w:cs="Calibri"/>
                <w:color w:val="000000"/>
                <w:szCs w:val="24"/>
              </w:rPr>
              <w:t>Wtórne</w:t>
            </w:r>
          </w:p>
        </w:tc>
        <w:tc>
          <w:tcPr>
            <w:tcW w:w="510" w:type="pct"/>
            <w:tcBorders>
              <w:top w:val="nil"/>
              <w:left w:val="nil"/>
              <w:bottom w:val="single" w:sz="4" w:space="0" w:color="auto"/>
              <w:right w:val="single" w:sz="4" w:space="0" w:color="auto"/>
            </w:tcBorders>
            <w:shd w:val="clear" w:color="auto" w:fill="auto"/>
            <w:noWrap/>
            <w:vAlign w:val="center"/>
          </w:tcPr>
          <w:p w14:paraId="0D6C8A11" w14:textId="77777777" w:rsidR="00C54983" w:rsidRPr="00B25DE2" w:rsidRDefault="00C54983" w:rsidP="00B25DE2">
            <w:pPr>
              <w:pStyle w:val="Mtab"/>
              <w:rPr>
                <w:rFonts w:cs="Calibri"/>
                <w:szCs w:val="24"/>
              </w:rPr>
            </w:pPr>
            <w:r w:rsidRPr="00B25DE2">
              <w:rPr>
                <w:rFonts w:cs="Calibri"/>
                <w:color w:val="000000"/>
                <w:szCs w:val="24"/>
              </w:rPr>
              <w:t>-</w:t>
            </w:r>
          </w:p>
        </w:tc>
        <w:tc>
          <w:tcPr>
            <w:tcW w:w="670" w:type="pct"/>
            <w:tcBorders>
              <w:top w:val="nil"/>
              <w:left w:val="nil"/>
              <w:bottom w:val="single" w:sz="4" w:space="0" w:color="auto"/>
              <w:right w:val="single" w:sz="4" w:space="0" w:color="auto"/>
            </w:tcBorders>
            <w:shd w:val="clear" w:color="auto" w:fill="auto"/>
            <w:noWrap/>
            <w:vAlign w:val="center"/>
          </w:tcPr>
          <w:p w14:paraId="17F9786F"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169465A3" w14:textId="77777777" w:rsidTr="00B25DE2">
        <w:trPr>
          <w:trHeight w:val="284"/>
        </w:trPr>
        <w:tc>
          <w:tcPr>
            <w:tcW w:w="508" w:type="pct"/>
            <w:shd w:val="clear" w:color="auto" w:fill="auto"/>
            <w:noWrap/>
            <w:vAlign w:val="center"/>
          </w:tcPr>
          <w:p w14:paraId="57F142C1" w14:textId="77777777" w:rsidR="00C54983" w:rsidRPr="00B25DE2" w:rsidRDefault="00C54983" w:rsidP="00B25DE2">
            <w:pPr>
              <w:pStyle w:val="Mtab"/>
              <w:rPr>
                <w:rFonts w:cs="Calibri"/>
                <w:szCs w:val="24"/>
                <w:highlight w:val="yellow"/>
              </w:rPr>
            </w:pPr>
            <w:r w:rsidRPr="00B25DE2">
              <w:rPr>
                <w:rFonts w:cs="Calibri"/>
                <w:noProof/>
                <w:szCs w:val="24"/>
              </w:rPr>
              <w:t>CP4, b; EFS+ - Rozwój instytucji rynku pracy…</w:t>
            </w:r>
          </w:p>
        </w:tc>
        <w:tc>
          <w:tcPr>
            <w:tcW w:w="662" w:type="pct"/>
            <w:shd w:val="clear" w:color="auto" w:fill="auto"/>
            <w:vAlign w:val="center"/>
          </w:tcPr>
          <w:p w14:paraId="28643F4D" w14:textId="77777777" w:rsidR="00C54983" w:rsidRPr="00B25DE2" w:rsidRDefault="00C54983" w:rsidP="00B25DE2">
            <w:pPr>
              <w:pStyle w:val="Mtab"/>
              <w:rPr>
                <w:rFonts w:cs="Calibri"/>
                <w:noProof/>
                <w:szCs w:val="24"/>
              </w:rPr>
            </w:pPr>
            <w:r w:rsidRPr="00B25DE2">
              <w:rPr>
                <w:rFonts w:cs="Calibri"/>
                <w:noProof/>
                <w:szCs w:val="24"/>
              </w:rPr>
              <w:t>CP4, b; EFS+ 1</w:t>
            </w:r>
          </w:p>
          <w:p w14:paraId="5D9AD980" w14:textId="33F1DF54" w:rsidR="00E5528F" w:rsidRPr="00B25DE2" w:rsidRDefault="00E5528F" w:rsidP="00B25DE2">
            <w:pPr>
              <w:pStyle w:val="Mtab"/>
              <w:rPr>
                <w:rFonts w:cs="Calibri"/>
                <w:noProof/>
                <w:szCs w:val="24"/>
              </w:rPr>
            </w:pPr>
            <w:r w:rsidRPr="00B25DE2">
              <w:rPr>
                <w:rFonts w:cs="Calibri"/>
                <w:noProof/>
                <w:szCs w:val="24"/>
              </w:rPr>
              <w:t>CP4, b; EFS+ 2</w:t>
            </w:r>
          </w:p>
        </w:tc>
        <w:tc>
          <w:tcPr>
            <w:tcW w:w="1630" w:type="pct"/>
            <w:shd w:val="clear" w:color="auto" w:fill="auto"/>
            <w:noWrap/>
            <w:vAlign w:val="center"/>
          </w:tcPr>
          <w:p w14:paraId="1896F937" w14:textId="77777777" w:rsidR="00C54983" w:rsidRPr="00B25DE2" w:rsidRDefault="00C54983" w:rsidP="00B25DE2">
            <w:pPr>
              <w:pStyle w:val="Mtab"/>
              <w:rPr>
                <w:rFonts w:cs="Calibri"/>
                <w:szCs w:val="24"/>
              </w:rPr>
            </w:pPr>
            <w:r w:rsidRPr="00B25DE2">
              <w:rPr>
                <w:rFonts w:cs="Calibri"/>
                <w:szCs w:val="24"/>
              </w:rPr>
              <w:t>Pozytywne: wzrost atrakcyjności na rynku pracy ze względu na poprawę funkcjonowania instytucji rynku pracy.</w:t>
            </w:r>
          </w:p>
        </w:tc>
        <w:tc>
          <w:tcPr>
            <w:tcW w:w="459" w:type="pct"/>
            <w:tcBorders>
              <w:top w:val="nil"/>
              <w:left w:val="nil"/>
              <w:bottom w:val="single" w:sz="4" w:space="0" w:color="auto"/>
              <w:right w:val="single" w:sz="4" w:space="0" w:color="auto"/>
            </w:tcBorders>
            <w:shd w:val="clear" w:color="auto" w:fill="auto"/>
            <w:noWrap/>
            <w:vAlign w:val="center"/>
          </w:tcPr>
          <w:p w14:paraId="72E3742A" w14:textId="77777777" w:rsidR="00C54983" w:rsidRPr="00B25DE2" w:rsidRDefault="00C54983" w:rsidP="00B25DE2">
            <w:pPr>
              <w:pStyle w:val="Mtab"/>
              <w:rPr>
                <w:rFonts w:cs="Calibri"/>
                <w:szCs w:val="24"/>
              </w:rPr>
            </w:pPr>
            <w:r w:rsidRPr="00B25DE2">
              <w:rPr>
                <w:rFonts w:cs="Calibri"/>
                <w:color w:val="000000"/>
                <w:szCs w:val="24"/>
              </w:rPr>
              <w:t>Długoterminowe</w:t>
            </w:r>
          </w:p>
        </w:tc>
        <w:tc>
          <w:tcPr>
            <w:tcW w:w="561" w:type="pct"/>
            <w:tcBorders>
              <w:top w:val="nil"/>
              <w:left w:val="nil"/>
              <w:bottom w:val="single" w:sz="4" w:space="0" w:color="auto"/>
              <w:right w:val="single" w:sz="4" w:space="0" w:color="auto"/>
            </w:tcBorders>
            <w:shd w:val="clear" w:color="auto" w:fill="auto"/>
            <w:noWrap/>
            <w:vAlign w:val="center"/>
          </w:tcPr>
          <w:p w14:paraId="1AEC7083" w14:textId="77777777" w:rsidR="00C54983" w:rsidRPr="00B25DE2" w:rsidRDefault="00C54983" w:rsidP="00B25DE2">
            <w:pPr>
              <w:pStyle w:val="Mtab"/>
              <w:rPr>
                <w:rFonts w:cs="Calibri"/>
                <w:szCs w:val="24"/>
              </w:rPr>
            </w:pPr>
            <w:r w:rsidRPr="00B25DE2">
              <w:rPr>
                <w:rFonts w:cs="Calibri"/>
                <w:color w:val="000000"/>
                <w:szCs w:val="24"/>
              </w:rPr>
              <w:t>Wtórne</w:t>
            </w:r>
          </w:p>
        </w:tc>
        <w:tc>
          <w:tcPr>
            <w:tcW w:w="510" w:type="pct"/>
            <w:tcBorders>
              <w:top w:val="nil"/>
              <w:left w:val="nil"/>
              <w:bottom w:val="single" w:sz="4" w:space="0" w:color="auto"/>
              <w:right w:val="single" w:sz="4" w:space="0" w:color="auto"/>
            </w:tcBorders>
            <w:shd w:val="clear" w:color="auto" w:fill="auto"/>
            <w:noWrap/>
            <w:vAlign w:val="center"/>
          </w:tcPr>
          <w:p w14:paraId="7BA511CD" w14:textId="77777777" w:rsidR="00C54983" w:rsidRPr="00B25DE2" w:rsidRDefault="00C54983" w:rsidP="00B25DE2">
            <w:pPr>
              <w:pStyle w:val="Mtab"/>
              <w:rPr>
                <w:rFonts w:cs="Calibri"/>
                <w:szCs w:val="24"/>
              </w:rPr>
            </w:pPr>
            <w:r w:rsidRPr="00B25DE2">
              <w:rPr>
                <w:rFonts w:cs="Calibri"/>
                <w:color w:val="000000"/>
                <w:szCs w:val="24"/>
              </w:rPr>
              <w:t>-</w:t>
            </w:r>
          </w:p>
        </w:tc>
        <w:tc>
          <w:tcPr>
            <w:tcW w:w="670" w:type="pct"/>
            <w:tcBorders>
              <w:top w:val="nil"/>
              <w:left w:val="nil"/>
              <w:bottom w:val="single" w:sz="4" w:space="0" w:color="auto"/>
              <w:right w:val="single" w:sz="4" w:space="0" w:color="auto"/>
            </w:tcBorders>
            <w:shd w:val="clear" w:color="auto" w:fill="auto"/>
            <w:noWrap/>
            <w:vAlign w:val="center"/>
          </w:tcPr>
          <w:p w14:paraId="06A8D8DE"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08DEFB1B" w14:textId="77777777" w:rsidTr="00B25DE2">
        <w:trPr>
          <w:trHeight w:val="284"/>
        </w:trPr>
        <w:tc>
          <w:tcPr>
            <w:tcW w:w="508" w:type="pct"/>
            <w:shd w:val="clear" w:color="auto" w:fill="auto"/>
            <w:noWrap/>
            <w:vAlign w:val="center"/>
          </w:tcPr>
          <w:p w14:paraId="560BDF67" w14:textId="77777777" w:rsidR="00C54983" w:rsidRPr="00B25DE2" w:rsidRDefault="00C54983" w:rsidP="00B25DE2">
            <w:pPr>
              <w:pStyle w:val="Mtab"/>
              <w:rPr>
                <w:rFonts w:cs="Calibri"/>
                <w:noProof/>
                <w:szCs w:val="24"/>
              </w:rPr>
            </w:pPr>
            <w:r w:rsidRPr="00B25DE2">
              <w:rPr>
                <w:rFonts w:cs="Calibri"/>
                <w:noProof/>
                <w:szCs w:val="24"/>
              </w:rPr>
              <w:t xml:space="preserve">CP4, d; EFS+ - Adaptacja do zmian na </w:t>
            </w:r>
            <w:r w:rsidRPr="00B25DE2">
              <w:rPr>
                <w:rFonts w:cs="Calibri"/>
                <w:noProof/>
                <w:szCs w:val="24"/>
              </w:rPr>
              <w:lastRenderedPageBreak/>
              <w:t>rynku pracy…</w:t>
            </w:r>
          </w:p>
        </w:tc>
        <w:tc>
          <w:tcPr>
            <w:tcW w:w="662" w:type="pct"/>
            <w:shd w:val="clear" w:color="auto" w:fill="auto"/>
            <w:vAlign w:val="center"/>
          </w:tcPr>
          <w:p w14:paraId="20864D4F" w14:textId="77777777" w:rsidR="00C54983" w:rsidRPr="00B25DE2" w:rsidRDefault="00C54983" w:rsidP="00B25DE2">
            <w:pPr>
              <w:pStyle w:val="Mtab"/>
              <w:rPr>
                <w:rFonts w:cs="Calibri"/>
                <w:noProof/>
                <w:szCs w:val="24"/>
              </w:rPr>
            </w:pPr>
            <w:r w:rsidRPr="00B25DE2">
              <w:rPr>
                <w:rFonts w:cs="Calibri"/>
                <w:noProof/>
                <w:szCs w:val="24"/>
              </w:rPr>
              <w:lastRenderedPageBreak/>
              <w:t xml:space="preserve">CP4, d; EFS+ 1 </w:t>
            </w:r>
          </w:p>
          <w:p w14:paraId="5B508FD6" w14:textId="77777777" w:rsidR="00C54983" w:rsidRPr="00B25DE2" w:rsidRDefault="00C54983" w:rsidP="00B25DE2">
            <w:pPr>
              <w:pStyle w:val="Mtab"/>
              <w:rPr>
                <w:rFonts w:cs="Calibri"/>
                <w:noProof/>
                <w:szCs w:val="24"/>
              </w:rPr>
            </w:pPr>
            <w:r w:rsidRPr="00B25DE2">
              <w:rPr>
                <w:rFonts w:cs="Calibri"/>
                <w:noProof/>
                <w:szCs w:val="24"/>
              </w:rPr>
              <w:t xml:space="preserve">CP4, d; EFS+ 2 </w:t>
            </w:r>
          </w:p>
          <w:p w14:paraId="52F87D83" w14:textId="77777777" w:rsidR="00C54983" w:rsidRPr="00B25DE2" w:rsidRDefault="00C54983" w:rsidP="00B25DE2">
            <w:pPr>
              <w:pStyle w:val="Mtab"/>
              <w:rPr>
                <w:rFonts w:cs="Calibri"/>
                <w:noProof/>
                <w:szCs w:val="24"/>
              </w:rPr>
            </w:pPr>
            <w:r w:rsidRPr="00B25DE2">
              <w:rPr>
                <w:rFonts w:cs="Calibri"/>
                <w:noProof/>
                <w:szCs w:val="24"/>
              </w:rPr>
              <w:t>CP4, d; EFS+ 3</w:t>
            </w:r>
          </w:p>
          <w:p w14:paraId="3CAAF12A" w14:textId="71ED3943" w:rsidR="00E5528F" w:rsidRPr="00B25DE2" w:rsidRDefault="00E5528F" w:rsidP="00B25DE2">
            <w:pPr>
              <w:pStyle w:val="Mtab"/>
              <w:rPr>
                <w:rFonts w:cs="Calibri"/>
                <w:noProof/>
                <w:szCs w:val="24"/>
              </w:rPr>
            </w:pPr>
            <w:r w:rsidRPr="00B25DE2">
              <w:rPr>
                <w:rFonts w:cs="Calibri"/>
                <w:noProof/>
                <w:szCs w:val="24"/>
              </w:rPr>
              <w:lastRenderedPageBreak/>
              <w:t>CP4, d; EFS+ 4</w:t>
            </w:r>
          </w:p>
        </w:tc>
        <w:tc>
          <w:tcPr>
            <w:tcW w:w="1630" w:type="pct"/>
            <w:shd w:val="clear" w:color="auto" w:fill="auto"/>
            <w:noWrap/>
            <w:vAlign w:val="center"/>
          </w:tcPr>
          <w:p w14:paraId="04F2ABBB" w14:textId="77777777" w:rsidR="00C54983" w:rsidRPr="00B25DE2" w:rsidRDefault="00C54983" w:rsidP="00B25DE2">
            <w:pPr>
              <w:pStyle w:val="Mtab"/>
              <w:rPr>
                <w:rFonts w:cs="Calibri"/>
                <w:szCs w:val="24"/>
              </w:rPr>
            </w:pPr>
            <w:r w:rsidRPr="00B25DE2">
              <w:rPr>
                <w:rFonts w:cs="Calibri"/>
                <w:szCs w:val="24"/>
              </w:rPr>
              <w:lastRenderedPageBreak/>
              <w:t>Pozytywne: Poprawa atrakcyjności rynku pracy oraz stanu zdrowia pracowników, w szczególności starszych grup wiekowych.</w:t>
            </w:r>
          </w:p>
        </w:tc>
        <w:tc>
          <w:tcPr>
            <w:tcW w:w="459" w:type="pct"/>
            <w:tcBorders>
              <w:top w:val="nil"/>
              <w:left w:val="nil"/>
              <w:bottom w:val="single" w:sz="4" w:space="0" w:color="auto"/>
              <w:right w:val="single" w:sz="4" w:space="0" w:color="auto"/>
            </w:tcBorders>
            <w:shd w:val="clear" w:color="auto" w:fill="auto"/>
            <w:noWrap/>
            <w:vAlign w:val="center"/>
          </w:tcPr>
          <w:p w14:paraId="6CB2E5BF" w14:textId="77777777" w:rsidR="00C54983" w:rsidRPr="00B25DE2" w:rsidRDefault="00C54983" w:rsidP="00B25DE2">
            <w:pPr>
              <w:pStyle w:val="Mtab"/>
              <w:rPr>
                <w:rFonts w:cs="Calibri"/>
                <w:szCs w:val="24"/>
              </w:rPr>
            </w:pPr>
            <w:r w:rsidRPr="00B25DE2">
              <w:rPr>
                <w:rFonts w:cs="Calibri"/>
                <w:color w:val="000000"/>
                <w:szCs w:val="24"/>
              </w:rPr>
              <w:t>Długoterminowe</w:t>
            </w:r>
          </w:p>
        </w:tc>
        <w:tc>
          <w:tcPr>
            <w:tcW w:w="561" w:type="pct"/>
            <w:tcBorders>
              <w:top w:val="nil"/>
              <w:left w:val="nil"/>
              <w:bottom w:val="single" w:sz="4" w:space="0" w:color="auto"/>
              <w:right w:val="single" w:sz="4" w:space="0" w:color="auto"/>
            </w:tcBorders>
            <w:shd w:val="clear" w:color="auto" w:fill="auto"/>
            <w:noWrap/>
            <w:vAlign w:val="center"/>
          </w:tcPr>
          <w:p w14:paraId="2624AECC" w14:textId="77777777" w:rsidR="00C54983" w:rsidRPr="00B25DE2" w:rsidRDefault="00C54983" w:rsidP="00B25DE2">
            <w:pPr>
              <w:pStyle w:val="Mtab"/>
              <w:rPr>
                <w:rFonts w:cs="Calibri"/>
                <w:szCs w:val="24"/>
              </w:rPr>
            </w:pPr>
            <w:r w:rsidRPr="00B25DE2">
              <w:rPr>
                <w:rFonts w:cs="Calibri"/>
                <w:color w:val="000000"/>
                <w:szCs w:val="24"/>
              </w:rPr>
              <w:t>Wtórne</w:t>
            </w:r>
          </w:p>
        </w:tc>
        <w:tc>
          <w:tcPr>
            <w:tcW w:w="510" w:type="pct"/>
            <w:tcBorders>
              <w:top w:val="nil"/>
              <w:left w:val="nil"/>
              <w:bottom w:val="single" w:sz="4" w:space="0" w:color="auto"/>
              <w:right w:val="single" w:sz="4" w:space="0" w:color="auto"/>
            </w:tcBorders>
            <w:shd w:val="clear" w:color="auto" w:fill="auto"/>
            <w:noWrap/>
            <w:vAlign w:val="center"/>
          </w:tcPr>
          <w:p w14:paraId="68529CDA" w14:textId="77777777" w:rsidR="00C54983" w:rsidRPr="00B25DE2" w:rsidRDefault="00C54983" w:rsidP="00B25DE2">
            <w:pPr>
              <w:pStyle w:val="Mtab"/>
              <w:rPr>
                <w:rFonts w:cs="Calibri"/>
                <w:szCs w:val="24"/>
              </w:rPr>
            </w:pPr>
            <w:r w:rsidRPr="00B25DE2">
              <w:rPr>
                <w:rFonts w:cs="Calibri"/>
                <w:color w:val="000000"/>
                <w:szCs w:val="24"/>
              </w:rPr>
              <w:t>-</w:t>
            </w:r>
          </w:p>
        </w:tc>
        <w:tc>
          <w:tcPr>
            <w:tcW w:w="670" w:type="pct"/>
            <w:tcBorders>
              <w:top w:val="nil"/>
              <w:left w:val="nil"/>
              <w:bottom w:val="single" w:sz="4" w:space="0" w:color="auto"/>
              <w:right w:val="single" w:sz="4" w:space="0" w:color="auto"/>
            </w:tcBorders>
            <w:shd w:val="clear" w:color="auto" w:fill="auto"/>
            <w:noWrap/>
            <w:vAlign w:val="center"/>
          </w:tcPr>
          <w:p w14:paraId="445841BE"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5BBB91C5" w14:textId="77777777" w:rsidTr="00B25DE2">
        <w:trPr>
          <w:trHeight w:val="284"/>
        </w:trPr>
        <w:tc>
          <w:tcPr>
            <w:tcW w:w="508" w:type="pct"/>
            <w:shd w:val="clear" w:color="auto" w:fill="auto"/>
            <w:noWrap/>
            <w:vAlign w:val="center"/>
          </w:tcPr>
          <w:p w14:paraId="6D53EF8E" w14:textId="77777777" w:rsidR="00C54983" w:rsidRPr="00B25DE2" w:rsidRDefault="00C54983" w:rsidP="00B25DE2">
            <w:pPr>
              <w:pStyle w:val="Mtab"/>
              <w:rPr>
                <w:rFonts w:cs="Calibri"/>
                <w:noProof/>
                <w:szCs w:val="24"/>
              </w:rPr>
            </w:pPr>
            <w:r w:rsidRPr="00B25DE2">
              <w:rPr>
                <w:rFonts w:cs="Calibri"/>
                <w:noProof/>
                <w:szCs w:val="24"/>
              </w:rPr>
              <w:t>CP4, h; EFS+ - Aktywna integracja</w:t>
            </w:r>
          </w:p>
        </w:tc>
        <w:tc>
          <w:tcPr>
            <w:tcW w:w="662" w:type="pct"/>
            <w:shd w:val="clear" w:color="auto" w:fill="auto"/>
            <w:vAlign w:val="center"/>
          </w:tcPr>
          <w:p w14:paraId="481A15FE" w14:textId="77777777" w:rsidR="00C54983" w:rsidRPr="00B25DE2" w:rsidRDefault="00C54983" w:rsidP="00B25DE2">
            <w:pPr>
              <w:pStyle w:val="Mtab"/>
              <w:rPr>
                <w:rFonts w:cs="Calibri"/>
                <w:szCs w:val="24"/>
              </w:rPr>
            </w:pPr>
            <w:r w:rsidRPr="00B25DE2">
              <w:rPr>
                <w:rFonts w:cs="Calibri"/>
                <w:noProof/>
                <w:szCs w:val="24"/>
              </w:rPr>
              <w:t xml:space="preserve">CP4, h; EFS+ 1 </w:t>
            </w:r>
          </w:p>
          <w:p w14:paraId="2BCA9168" w14:textId="77777777" w:rsidR="00C54983" w:rsidRPr="00B25DE2" w:rsidRDefault="00C54983" w:rsidP="00B25DE2">
            <w:pPr>
              <w:pStyle w:val="Mtab"/>
              <w:rPr>
                <w:rFonts w:cs="Calibri"/>
                <w:szCs w:val="24"/>
              </w:rPr>
            </w:pPr>
            <w:r w:rsidRPr="00B25DE2">
              <w:rPr>
                <w:rFonts w:cs="Calibri"/>
                <w:noProof/>
                <w:szCs w:val="24"/>
              </w:rPr>
              <w:t xml:space="preserve">CP4, h; EFS+ 2 </w:t>
            </w:r>
          </w:p>
          <w:p w14:paraId="15391E59" w14:textId="77777777" w:rsidR="00C54983" w:rsidRPr="00B25DE2" w:rsidRDefault="00C54983" w:rsidP="00B25DE2">
            <w:pPr>
              <w:pStyle w:val="Mtab"/>
              <w:rPr>
                <w:rFonts w:cs="Calibri"/>
                <w:szCs w:val="24"/>
              </w:rPr>
            </w:pPr>
            <w:r w:rsidRPr="00B25DE2">
              <w:rPr>
                <w:rFonts w:cs="Calibri"/>
                <w:noProof/>
                <w:szCs w:val="24"/>
              </w:rPr>
              <w:t xml:space="preserve">CP4, h; EFS+ 3 </w:t>
            </w:r>
          </w:p>
          <w:p w14:paraId="4B4DEE75" w14:textId="4713B71C" w:rsidR="00C54983" w:rsidRPr="00B25DE2" w:rsidRDefault="00C54983" w:rsidP="00B25DE2">
            <w:pPr>
              <w:pStyle w:val="Mtab"/>
              <w:rPr>
                <w:rFonts w:cs="Calibri"/>
                <w:szCs w:val="24"/>
              </w:rPr>
            </w:pPr>
            <w:r w:rsidRPr="00B25DE2">
              <w:rPr>
                <w:rFonts w:cs="Calibri"/>
                <w:noProof/>
                <w:szCs w:val="24"/>
              </w:rPr>
              <w:t>CP4, h; EFS+ 4</w:t>
            </w:r>
            <w:r w:rsidR="00F219F7" w:rsidRPr="00B25DE2">
              <w:rPr>
                <w:rFonts w:cs="Calibri"/>
                <w:noProof/>
                <w:szCs w:val="24"/>
              </w:rPr>
              <w:t xml:space="preserve"> </w:t>
            </w:r>
          </w:p>
          <w:p w14:paraId="07C1EC34" w14:textId="77777777" w:rsidR="00C54983" w:rsidRPr="00B25DE2" w:rsidRDefault="00C54983" w:rsidP="00B25DE2">
            <w:pPr>
              <w:pStyle w:val="Mtab"/>
              <w:rPr>
                <w:rFonts w:cs="Calibri"/>
                <w:noProof/>
                <w:szCs w:val="24"/>
              </w:rPr>
            </w:pPr>
            <w:r w:rsidRPr="00B25DE2">
              <w:rPr>
                <w:rFonts w:cs="Calibri"/>
                <w:noProof/>
                <w:szCs w:val="24"/>
              </w:rPr>
              <w:t xml:space="preserve">CP4, h; EFS+ 5 </w:t>
            </w:r>
          </w:p>
        </w:tc>
        <w:tc>
          <w:tcPr>
            <w:tcW w:w="1630" w:type="pct"/>
            <w:shd w:val="clear" w:color="auto" w:fill="auto"/>
            <w:noWrap/>
            <w:vAlign w:val="center"/>
          </w:tcPr>
          <w:p w14:paraId="358F375F" w14:textId="77777777" w:rsidR="00C54983" w:rsidRPr="00B25DE2" w:rsidRDefault="00C54983" w:rsidP="00B25DE2">
            <w:pPr>
              <w:pStyle w:val="Mtab"/>
              <w:rPr>
                <w:rFonts w:cs="Calibri"/>
                <w:szCs w:val="24"/>
              </w:rPr>
            </w:pPr>
            <w:r w:rsidRPr="00B25DE2">
              <w:rPr>
                <w:rFonts w:cs="Calibri"/>
                <w:szCs w:val="24"/>
              </w:rPr>
              <w:t>Pozytywne: poprawa jakości kształcenia i dostosowania do potrzeb rynku pracy na poziomie szkół wyższych.</w:t>
            </w:r>
          </w:p>
        </w:tc>
        <w:tc>
          <w:tcPr>
            <w:tcW w:w="459" w:type="pct"/>
            <w:shd w:val="clear" w:color="auto" w:fill="auto"/>
            <w:noWrap/>
            <w:vAlign w:val="center"/>
          </w:tcPr>
          <w:p w14:paraId="524BFEFE" w14:textId="77777777" w:rsidR="00C54983" w:rsidRPr="00B25DE2" w:rsidRDefault="00C54983" w:rsidP="00B25DE2">
            <w:pPr>
              <w:pStyle w:val="Mtab"/>
              <w:rPr>
                <w:rFonts w:cs="Calibri"/>
                <w:szCs w:val="24"/>
              </w:rPr>
            </w:pPr>
            <w:r w:rsidRPr="00B25DE2">
              <w:rPr>
                <w:rFonts w:cs="Calibri"/>
                <w:color w:val="000000"/>
                <w:szCs w:val="24"/>
              </w:rPr>
              <w:t>Długoterminowe</w:t>
            </w:r>
          </w:p>
        </w:tc>
        <w:tc>
          <w:tcPr>
            <w:tcW w:w="561" w:type="pct"/>
            <w:shd w:val="clear" w:color="auto" w:fill="auto"/>
            <w:noWrap/>
            <w:vAlign w:val="center"/>
          </w:tcPr>
          <w:p w14:paraId="48823B0D" w14:textId="77777777" w:rsidR="00C54983" w:rsidRPr="00B25DE2" w:rsidRDefault="00C54983" w:rsidP="00B25DE2">
            <w:pPr>
              <w:pStyle w:val="Mtab"/>
              <w:rPr>
                <w:rFonts w:cs="Calibri"/>
                <w:szCs w:val="24"/>
              </w:rPr>
            </w:pPr>
            <w:r w:rsidRPr="00B25DE2">
              <w:rPr>
                <w:rFonts w:cs="Calibri"/>
                <w:color w:val="000000"/>
                <w:szCs w:val="24"/>
              </w:rPr>
              <w:t>Wtórne</w:t>
            </w:r>
          </w:p>
        </w:tc>
        <w:tc>
          <w:tcPr>
            <w:tcW w:w="510" w:type="pct"/>
            <w:shd w:val="clear" w:color="auto" w:fill="auto"/>
            <w:noWrap/>
            <w:vAlign w:val="center"/>
          </w:tcPr>
          <w:p w14:paraId="47204753" w14:textId="77777777" w:rsidR="00C54983" w:rsidRPr="00B25DE2" w:rsidRDefault="00C54983" w:rsidP="00B25DE2">
            <w:pPr>
              <w:pStyle w:val="Mtab"/>
              <w:rPr>
                <w:rFonts w:cs="Calibri"/>
                <w:szCs w:val="24"/>
              </w:rPr>
            </w:pPr>
            <w:r w:rsidRPr="00B25DE2">
              <w:rPr>
                <w:rFonts w:cs="Calibri"/>
                <w:color w:val="000000"/>
                <w:szCs w:val="24"/>
              </w:rPr>
              <w:t>-</w:t>
            </w:r>
          </w:p>
        </w:tc>
        <w:tc>
          <w:tcPr>
            <w:tcW w:w="670" w:type="pct"/>
            <w:shd w:val="clear" w:color="auto" w:fill="auto"/>
            <w:noWrap/>
            <w:vAlign w:val="center"/>
          </w:tcPr>
          <w:p w14:paraId="3C5D20AE"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5C90C104" w14:textId="77777777" w:rsidTr="00B25DE2">
        <w:trPr>
          <w:trHeight w:val="284"/>
        </w:trPr>
        <w:tc>
          <w:tcPr>
            <w:tcW w:w="508" w:type="pct"/>
            <w:shd w:val="clear" w:color="auto" w:fill="auto"/>
            <w:noWrap/>
            <w:vAlign w:val="center"/>
          </w:tcPr>
          <w:p w14:paraId="45D4153F" w14:textId="77777777" w:rsidR="00C54983" w:rsidRPr="00B25DE2" w:rsidRDefault="00C54983" w:rsidP="00B25DE2">
            <w:pPr>
              <w:pStyle w:val="Mtab"/>
              <w:rPr>
                <w:rFonts w:cs="Calibri"/>
                <w:szCs w:val="24"/>
                <w:highlight w:val="yellow"/>
              </w:rPr>
            </w:pPr>
            <w:r w:rsidRPr="00B25DE2">
              <w:rPr>
                <w:rFonts w:cs="Calibri"/>
                <w:noProof/>
                <w:szCs w:val="24"/>
              </w:rPr>
              <w:t>CP4, i; EFS+ - Integracja migrantów</w:t>
            </w:r>
          </w:p>
        </w:tc>
        <w:tc>
          <w:tcPr>
            <w:tcW w:w="662" w:type="pct"/>
            <w:shd w:val="clear" w:color="auto" w:fill="auto"/>
            <w:vAlign w:val="center"/>
          </w:tcPr>
          <w:p w14:paraId="5AB34A91" w14:textId="5C885C2D" w:rsidR="00C54983" w:rsidRPr="00B25DE2" w:rsidRDefault="00C54983" w:rsidP="00B25DE2">
            <w:pPr>
              <w:pStyle w:val="Mtab"/>
              <w:rPr>
                <w:rFonts w:cs="Calibri"/>
                <w:noProof/>
                <w:szCs w:val="24"/>
              </w:rPr>
            </w:pPr>
            <w:r w:rsidRPr="00B25DE2">
              <w:rPr>
                <w:rFonts w:cs="Calibri"/>
                <w:noProof/>
                <w:szCs w:val="24"/>
              </w:rPr>
              <w:t>CP4, i; EFS+</w:t>
            </w:r>
            <w:r w:rsidR="00F219F7" w:rsidRPr="00B25DE2">
              <w:rPr>
                <w:rFonts w:cs="Calibri"/>
                <w:noProof/>
                <w:szCs w:val="24"/>
              </w:rPr>
              <w:t xml:space="preserve"> </w:t>
            </w:r>
            <w:r w:rsidRPr="00B25DE2">
              <w:rPr>
                <w:rFonts w:cs="Calibri"/>
                <w:noProof/>
                <w:szCs w:val="24"/>
              </w:rPr>
              <w:t xml:space="preserve">1 </w:t>
            </w:r>
          </w:p>
          <w:p w14:paraId="743FF431" w14:textId="53EB7830" w:rsidR="00E5528F" w:rsidRPr="00B25DE2" w:rsidRDefault="00E5528F" w:rsidP="00B25DE2">
            <w:pPr>
              <w:pStyle w:val="Mtab"/>
              <w:rPr>
                <w:rFonts w:cs="Calibri"/>
                <w:noProof/>
                <w:szCs w:val="24"/>
              </w:rPr>
            </w:pPr>
            <w:r w:rsidRPr="00B25DE2">
              <w:rPr>
                <w:rFonts w:cs="Calibri"/>
                <w:noProof/>
                <w:szCs w:val="24"/>
              </w:rPr>
              <w:t>CP4, b; EFS+ 2</w:t>
            </w:r>
          </w:p>
        </w:tc>
        <w:tc>
          <w:tcPr>
            <w:tcW w:w="1630" w:type="pct"/>
            <w:shd w:val="clear" w:color="auto" w:fill="auto"/>
            <w:noWrap/>
            <w:vAlign w:val="center"/>
          </w:tcPr>
          <w:p w14:paraId="5487E1A1" w14:textId="77777777" w:rsidR="00C54983" w:rsidRPr="00B25DE2" w:rsidRDefault="00C54983" w:rsidP="00B25DE2">
            <w:pPr>
              <w:pStyle w:val="Mtab"/>
              <w:rPr>
                <w:rFonts w:cs="Calibri"/>
                <w:szCs w:val="24"/>
              </w:rPr>
            </w:pPr>
            <w:r w:rsidRPr="00B25DE2">
              <w:rPr>
                <w:rFonts w:cs="Calibri"/>
                <w:szCs w:val="24"/>
              </w:rPr>
              <w:t>Pozytywne: podniesienie standardu życia, poziomu zdrowia i edukacji migrantów.</w:t>
            </w:r>
          </w:p>
        </w:tc>
        <w:tc>
          <w:tcPr>
            <w:tcW w:w="459" w:type="pct"/>
            <w:shd w:val="clear" w:color="auto" w:fill="auto"/>
            <w:noWrap/>
            <w:vAlign w:val="center"/>
          </w:tcPr>
          <w:p w14:paraId="7BE7B1A1" w14:textId="77777777" w:rsidR="00C54983" w:rsidRPr="00B25DE2" w:rsidRDefault="00C54983" w:rsidP="00B25DE2">
            <w:pPr>
              <w:pStyle w:val="Mtab"/>
              <w:rPr>
                <w:rFonts w:cs="Calibri"/>
                <w:szCs w:val="24"/>
              </w:rPr>
            </w:pPr>
            <w:r w:rsidRPr="00B25DE2">
              <w:rPr>
                <w:rFonts w:cs="Calibri"/>
                <w:color w:val="000000"/>
                <w:szCs w:val="24"/>
              </w:rPr>
              <w:t>Długoterminowe</w:t>
            </w:r>
          </w:p>
        </w:tc>
        <w:tc>
          <w:tcPr>
            <w:tcW w:w="561" w:type="pct"/>
            <w:shd w:val="clear" w:color="auto" w:fill="auto"/>
            <w:noWrap/>
            <w:vAlign w:val="center"/>
          </w:tcPr>
          <w:p w14:paraId="02966D05" w14:textId="77777777" w:rsidR="00C54983" w:rsidRPr="00B25DE2" w:rsidRDefault="00C54983" w:rsidP="00B25DE2">
            <w:pPr>
              <w:pStyle w:val="Mtab"/>
              <w:rPr>
                <w:rFonts w:cs="Calibri"/>
                <w:szCs w:val="24"/>
              </w:rPr>
            </w:pPr>
            <w:r w:rsidRPr="00B25DE2">
              <w:rPr>
                <w:rFonts w:cs="Calibri"/>
                <w:color w:val="000000"/>
                <w:szCs w:val="24"/>
              </w:rPr>
              <w:t>Wtórne</w:t>
            </w:r>
          </w:p>
        </w:tc>
        <w:tc>
          <w:tcPr>
            <w:tcW w:w="510" w:type="pct"/>
            <w:shd w:val="clear" w:color="auto" w:fill="auto"/>
            <w:noWrap/>
            <w:vAlign w:val="center"/>
          </w:tcPr>
          <w:p w14:paraId="5FE11249" w14:textId="77777777" w:rsidR="00C54983" w:rsidRPr="00B25DE2" w:rsidRDefault="00C54983" w:rsidP="00B25DE2">
            <w:pPr>
              <w:pStyle w:val="Mtab"/>
              <w:rPr>
                <w:rFonts w:cs="Calibri"/>
                <w:szCs w:val="24"/>
              </w:rPr>
            </w:pPr>
            <w:r w:rsidRPr="00B25DE2">
              <w:rPr>
                <w:rFonts w:cs="Calibri"/>
                <w:color w:val="000000"/>
                <w:szCs w:val="24"/>
              </w:rPr>
              <w:t>-</w:t>
            </w:r>
          </w:p>
        </w:tc>
        <w:tc>
          <w:tcPr>
            <w:tcW w:w="670" w:type="pct"/>
            <w:shd w:val="clear" w:color="auto" w:fill="auto"/>
            <w:noWrap/>
            <w:vAlign w:val="center"/>
          </w:tcPr>
          <w:p w14:paraId="58876093"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583D7448" w14:textId="77777777" w:rsidTr="00B25DE2">
        <w:trPr>
          <w:trHeight w:val="284"/>
        </w:trPr>
        <w:tc>
          <w:tcPr>
            <w:tcW w:w="508" w:type="pct"/>
            <w:shd w:val="clear" w:color="auto" w:fill="auto"/>
            <w:noWrap/>
            <w:vAlign w:val="center"/>
          </w:tcPr>
          <w:p w14:paraId="38499996" w14:textId="77777777" w:rsidR="00C54983" w:rsidRPr="00B25DE2" w:rsidRDefault="00C54983" w:rsidP="00B25DE2">
            <w:pPr>
              <w:pStyle w:val="Mtab"/>
              <w:rPr>
                <w:rFonts w:cs="Calibri"/>
                <w:noProof/>
                <w:szCs w:val="24"/>
              </w:rPr>
            </w:pPr>
            <w:r w:rsidRPr="00B25DE2">
              <w:rPr>
                <w:rFonts w:cs="Calibri"/>
                <w:noProof/>
                <w:szCs w:val="24"/>
              </w:rPr>
              <w:t>CP4,k; EFS+ - Rozwój usług społecznych i zdrowotnych…</w:t>
            </w:r>
          </w:p>
        </w:tc>
        <w:tc>
          <w:tcPr>
            <w:tcW w:w="662" w:type="pct"/>
            <w:shd w:val="clear" w:color="auto" w:fill="auto"/>
            <w:vAlign w:val="center"/>
          </w:tcPr>
          <w:p w14:paraId="7A95CEE1" w14:textId="77777777" w:rsidR="00C54983" w:rsidRPr="00B25DE2" w:rsidRDefault="00C54983" w:rsidP="00B25DE2">
            <w:pPr>
              <w:pStyle w:val="Mtab"/>
              <w:rPr>
                <w:rFonts w:cs="Calibri"/>
                <w:noProof/>
                <w:szCs w:val="24"/>
              </w:rPr>
            </w:pPr>
            <w:r w:rsidRPr="00B25DE2">
              <w:rPr>
                <w:rFonts w:cs="Calibri"/>
                <w:noProof/>
                <w:szCs w:val="24"/>
              </w:rPr>
              <w:t xml:space="preserve">CP4,k; EFS+ 1 </w:t>
            </w:r>
          </w:p>
          <w:p w14:paraId="602E8133" w14:textId="77777777" w:rsidR="00C54983" w:rsidRPr="00B25DE2" w:rsidRDefault="00C54983" w:rsidP="00B25DE2">
            <w:pPr>
              <w:pStyle w:val="Mtab"/>
              <w:rPr>
                <w:rFonts w:cs="Calibri"/>
                <w:noProof/>
                <w:szCs w:val="24"/>
              </w:rPr>
            </w:pPr>
            <w:r w:rsidRPr="00B25DE2">
              <w:rPr>
                <w:rFonts w:cs="Calibri"/>
                <w:noProof/>
                <w:szCs w:val="24"/>
              </w:rPr>
              <w:t xml:space="preserve">CP4,k; EFS+ 2 </w:t>
            </w:r>
          </w:p>
          <w:p w14:paraId="731F7E48" w14:textId="77777777" w:rsidR="00C54983" w:rsidRPr="00B25DE2" w:rsidRDefault="00C54983" w:rsidP="00B25DE2">
            <w:pPr>
              <w:pStyle w:val="Mtab"/>
              <w:rPr>
                <w:rFonts w:cs="Calibri"/>
                <w:noProof/>
                <w:szCs w:val="24"/>
              </w:rPr>
            </w:pPr>
            <w:r w:rsidRPr="00B25DE2">
              <w:rPr>
                <w:rFonts w:cs="Calibri"/>
                <w:noProof/>
                <w:szCs w:val="24"/>
              </w:rPr>
              <w:t xml:space="preserve">CP4,k; EFS+ 3 </w:t>
            </w:r>
          </w:p>
          <w:p w14:paraId="2362FC5A" w14:textId="77777777" w:rsidR="00E5528F" w:rsidRPr="00B25DE2" w:rsidRDefault="00C54983" w:rsidP="00B25DE2">
            <w:pPr>
              <w:pStyle w:val="Mtab"/>
              <w:rPr>
                <w:rFonts w:cs="Calibri"/>
                <w:noProof/>
                <w:szCs w:val="24"/>
              </w:rPr>
            </w:pPr>
            <w:r w:rsidRPr="00B25DE2">
              <w:rPr>
                <w:rFonts w:cs="Calibri"/>
                <w:noProof/>
                <w:szCs w:val="24"/>
              </w:rPr>
              <w:t xml:space="preserve">CP4,k; EFS+ 4 </w:t>
            </w:r>
          </w:p>
          <w:p w14:paraId="783462B4" w14:textId="4B19600F" w:rsidR="00C54983" w:rsidRPr="00B25DE2" w:rsidRDefault="00C54983" w:rsidP="00B25DE2">
            <w:pPr>
              <w:pStyle w:val="Mtab"/>
              <w:rPr>
                <w:rFonts w:cs="Calibri"/>
                <w:noProof/>
                <w:szCs w:val="24"/>
              </w:rPr>
            </w:pPr>
            <w:r w:rsidRPr="00B25DE2">
              <w:rPr>
                <w:rFonts w:cs="Calibri"/>
                <w:noProof/>
                <w:szCs w:val="24"/>
              </w:rPr>
              <w:t>CP4,k; EFS+ 5</w:t>
            </w:r>
          </w:p>
          <w:p w14:paraId="1A3C7A8F" w14:textId="59B594AC" w:rsidR="00E5528F" w:rsidRPr="00B25DE2" w:rsidRDefault="00E5528F" w:rsidP="00B25DE2">
            <w:pPr>
              <w:pStyle w:val="Mtab"/>
              <w:rPr>
                <w:rFonts w:cs="Calibri"/>
                <w:noProof/>
                <w:szCs w:val="24"/>
              </w:rPr>
            </w:pPr>
            <w:r w:rsidRPr="00B25DE2">
              <w:rPr>
                <w:rFonts w:cs="Calibri"/>
                <w:noProof/>
                <w:szCs w:val="24"/>
              </w:rPr>
              <w:t>CP4,k; EFS+ 6</w:t>
            </w:r>
          </w:p>
        </w:tc>
        <w:tc>
          <w:tcPr>
            <w:tcW w:w="1630" w:type="pct"/>
            <w:shd w:val="clear" w:color="auto" w:fill="auto"/>
            <w:noWrap/>
            <w:vAlign w:val="center"/>
          </w:tcPr>
          <w:p w14:paraId="1D3670BB" w14:textId="77777777" w:rsidR="00C54983" w:rsidRPr="00B25DE2" w:rsidRDefault="00C54983" w:rsidP="00B25DE2">
            <w:pPr>
              <w:pStyle w:val="Mtab"/>
              <w:rPr>
                <w:rFonts w:cs="Calibri"/>
                <w:szCs w:val="24"/>
              </w:rPr>
            </w:pPr>
            <w:r w:rsidRPr="00B25DE2">
              <w:rPr>
                <w:rFonts w:cs="Calibri"/>
                <w:szCs w:val="24"/>
              </w:rPr>
              <w:t>Pozytywne: Poprawa dostępności usług socjalnych i skierowanych do osób niepełnosprawnych, stanu zdrowia, edukacji, warunków życia i sytuacji materialnej osób zagrożonych wykluczeniem.</w:t>
            </w:r>
          </w:p>
        </w:tc>
        <w:tc>
          <w:tcPr>
            <w:tcW w:w="459" w:type="pct"/>
            <w:shd w:val="clear" w:color="auto" w:fill="auto"/>
            <w:noWrap/>
            <w:vAlign w:val="center"/>
          </w:tcPr>
          <w:p w14:paraId="4C8F72ED" w14:textId="77777777" w:rsidR="00C54983" w:rsidRPr="00B25DE2" w:rsidRDefault="00C54983" w:rsidP="00B25DE2">
            <w:pPr>
              <w:pStyle w:val="Mtab"/>
              <w:rPr>
                <w:rFonts w:cs="Calibri"/>
                <w:szCs w:val="24"/>
              </w:rPr>
            </w:pPr>
            <w:r w:rsidRPr="00B25DE2">
              <w:rPr>
                <w:rFonts w:cs="Calibri"/>
                <w:color w:val="000000"/>
                <w:szCs w:val="24"/>
              </w:rPr>
              <w:t>Długoterminowe</w:t>
            </w:r>
          </w:p>
        </w:tc>
        <w:tc>
          <w:tcPr>
            <w:tcW w:w="561" w:type="pct"/>
            <w:shd w:val="clear" w:color="auto" w:fill="auto"/>
            <w:noWrap/>
            <w:vAlign w:val="center"/>
          </w:tcPr>
          <w:p w14:paraId="3638C265" w14:textId="77777777" w:rsidR="00C54983" w:rsidRPr="00B25DE2" w:rsidRDefault="00C54983" w:rsidP="00B25DE2">
            <w:pPr>
              <w:pStyle w:val="Mtab"/>
              <w:rPr>
                <w:rFonts w:cs="Calibri"/>
                <w:szCs w:val="24"/>
              </w:rPr>
            </w:pPr>
            <w:r w:rsidRPr="00B25DE2">
              <w:rPr>
                <w:rFonts w:cs="Calibri"/>
                <w:color w:val="000000"/>
                <w:szCs w:val="24"/>
              </w:rPr>
              <w:t>Wtórne</w:t>
            </w:r>
          </w:p>
        </w:tc>
        <w:tc>
          <w:tcPr>
            <w:tcW w:w="510" w:type="pct"/>
            <w:shd w:val="clear" w:color="auto" w:fill="auto"/>
            <w:noWrap/>
            <w:vAlign w:val="center"/>
          </w:tcPr>
          <w:p w14:paraId="3A865D6E" w14:textId="77777777" w:rsidR="00C54983" w:rsidRPr="00B25DE2" w:rsidRDefault="00C54983" w:rsidP="00B25DE2">
            <w:pPr>
              <w:pStyle w:val="Mtab"/>
              <w:rPr>
                <w:rFonts w:cs="Calibri"/>
                <w:szCs w:val="24"/>
              </w:rPr>
            </w:pPr>
            <w:r w:rsidRPr="00B25DE2">
              <w:rPr>
                <w:rFonts w:cs="Calibri"/>
                <w:color w:val="000000"/>
                <w:szCs w:val="24"/>
              </w:rPr>
              <w:t>-</w:t>
            </w:r>
          </w:p>
        </w:tc>
        <w:tc>
          <w:tcPr>
            <w:tcW w:w="670" w:type="pct"/>
            <w:shd w:val="clear" w:color="auto" w:fill="auto"/>
            <w:noWrap/>
            <w:vAlign w:val="center"/>
          </w:tcPr>
          <w:p w14:paraId="4FBB1C67"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4CDB87A3" w14:textId="77777777" w:rsidTr="00B25DE2">
        <w:trPr>
          <w:trHeight w:val="284"/>
        </w:trPr>
        <w:tc>
          <w:tcPr>
            <w:tcW w:w="508" w:type="pct"/>
            <w:shd w:val="clear" w:color="auto" w:fill="auto"/>
            <w:noWrap/>
            <w:vAlign w:val="center"/>
          </w:tcPr>
          <w:p w14:paraId="48A2D854" w14:textId="77777777" w:rsidR="00C54983" w:rsidRPr="00B25DE2" w:rsidRDefault="00C54983" w:rsidP="00B25DE2">
            <w:pPr>
              <w:pStyle w:val="Mtab"/>
              <w:rPr>
                <w:rFonts w:cs="Calibri"/>
                <w:szCs w:val="24"/>
                <w:highlight w:val="yellow"/>
              </w:rPr>
            </w:pPr>
            <w:r w:rsidRPr="00B25DE2">
              <w:rPr>
                <w:rFonts w:cs="Calibri"/>
                <w:noProof/>
                <w:szCs w:val="24"/>
              </w:rPr>
              <w:lastRenderedPageBreak/>
              <w:t>CP4, l; EFS+ - Wspieranie włączenia społecznego…</w:t>
            </w:r>
          </w:p>
        </w:tc>
        <w:tc>
          <w:tcPr>
            <w:tcW w:w="662" w:type="pct"/>
            <w:shd w:val="clear" w:color="auto" w:fill="auto"/>
            <w:vAlign w:val="center"/>
          </w:tcPr>
          <w:p w14:paraId="2A51F71E" w14:textId="77777777" w:rsidR="00C54983" w:rsidRPr="00B25DE2" w:rsidRDefault="00C54983" w:rsidP="00B25DE2">
            <w:pPr>
              <w:pStyle w:val="Mtab"/>
              <w:rPr>
                <w:rFonts w:cs="Calibri"/>
                <w:noProof/>
                <w:szCs w:val="24"/>
              </w:rPr>
            </w:pPr>
            <w:r w:rsidRPr="00B25DE2">
              <w:rPr>
                <w:rFonts w:cs="Calibri"/>
                <w:noProof/>
                <w:szCs w:val="24"/>
              </w:rPr>
              <w:t>CP4, l; EFS+ 1</w:t>
            </w:r>
          </w:p>
        </w:tc>
        <w:tc>
          <w:tcPr>
            <w:tcW w:w="1630" w:type="pct"/>
            <w:shd w:val="clear" w:color="auto" w:fill="auto"/>
            <w:noWrap/>
            <w:vAlign w:val="center"/>
          </w:tcPr>
          <w:p w14:paraId="25820341" w14:textId="77777777" w:rsidR="00C54983" w:rsidRPr="00B25DE2" w:rsidRDefault="00C54983" w:rsidP="00B25DE2">
            <w:pPr>
              <w:pStyle w:val="Mtab"/>
              <w:rPr>
                <w:rFonts w:cs="Calibri"/>
                <w:szCs w:val="24"/>
              </w:rPr>
            </w:pPr>
            <w:r w:rsidRPr="00B25DE2">
              <w:rPr>
                <w:rFonts w:cs="Calibri"/>
                <w:szCs w:val="24"/>
              </w:rPr>
              <w:t>Pozytywne: Poprawa dostępności usług socjalnych i skierowanych do osób niepełnosprawnych, stanu zdrowia, edukacji, warunków życia i sytuacji materialnej osób zagrożonych wykluczeniem.</w:t>
            </w:r>
          </w:p>
        </w:tc>
        <w:tc>
          <w:tcPr>
            <w:tcW w:w="459" w:type="pct"/>
            <w:shd w:val="clear" w:color="auto" w:fill="auto"/>
            <w:noWrap/>
            <w:vAlign w:val="center"/>
          </w:tcPr>
          <w:p w14:paraId="07C3A7CA" w14:textId="77777777" w:rsidR="00C54983" w:rsidRPr="00B25DE2" w:rsidRDefault="00C54983" w:rsidP="00B25DE2">
            <w:pPr>
              <w:pStyle w:val="Mtab"/>
              <w:rPr>
                <w:rFonts w:cs="Calibri"/>
                <w:szCs w:val="24"/>
              </w:rPr>
            </w:pPr>
            <w:r w:rsidRPr="00B25DE2">
              <w:rPr>
                <w:rFonts w:cs="Calibri"/>
                <w:color w:val="000000"/>
                <w:szCs w:val="24"/>
              </w:rPr>
              <w:t>Długoterminowe</w:t>
            </w:r>
          </w:p>
        </w:tc>
        <w:tc>
          <w:tcPr>
            <w:tcW w:w="561" w:type="pct"/>
            <w:shd w:val="clear" w:color="auto" w:fill="auto"/>
            <w:noWrap/>
            <w:vAlign w:val="center"/>
          </w:tcPr>
          <w:p w14:paraId="78089552" w14:textId="77777777" w:rsidR="00C54983" w:rsidRPr="00B25DE2" w:rsidRDefault="00C54983" w:rsidP="00B25DE2">
            <w:pPr>
              <w:pStyle w:val="Mtab"/>
              <w:rPr>
                <w:rFonts w:cs="Calibri"/>
                <w:szCs w:val="24"/>
              </w:rPr>
            </w:pPr>
            <w:r w:rsidRPr="00B25DE2">
              <w:rPr>
                <w:rFonts w:cs="Calibri"/>
                <w:color w:val="000000"/>
                <w:szCs w:val="24"/>
              </w:rPr>
              <w:t>Wtórne</w:t>
            </w:r>
          </w:p>
        </w:tc>
        <w:tc>
          <w:tcPr>
            <w:tcW w:w="510" w:type="pct"/>
            <w:shd w:val="clear" w:color="auto" w:fill="auto"/>
            <w:noWrap/>
            <w:vAlign w:val="center"/>
          </w:tcPr>
          <w:p w14:paraId="7C5559AE" w14:textId="77777777" w:rsidR="00C54983" w:rsidRPr="00B25DE2" w:rsidRDefault="00C54983" w:rsidP="00B25DE2">
            <w:pPr>
              <w:pStyle w:val="Mtab"/>
              <w:rPr>
                <w:rFonts w:cs="Calibri"/>
                <w:szCs w:val="24"/>
              </w:rPr>
            </w:pPr>
            <w:r w:rsidRPr="00B25DE2">
              <w:rPr>
                <w:rFonts w:cs="Calibri"/>
                <w:color w:val="000000"/>
                <w:szCs w:val="24"/>
              </w:rPr>
              <w:t>-</w:t>
            </w:r>
          </w:p>
        </w:tc>
        <w:tc>
          <w:tcPr>
            <w:tcW w:w="670" w:type="pct"/>
            <w:shd w:val="clear" w:color="auto" w:fill="auto"/>
            <w:noWrap/>
            <w:vAlign w:val="center"/>
          </w:tcPr>
          <w:p w14:paraId="715E61D1"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2203CD97" w14:textId="77777777" w:rsidTr="00B25DE2">
        <w:trPr>
          <w:trHeight w:val="284"/>
        </w:trPr>
        <w:tc>
          <w:tcPr>
            <w:tcW w:w="5000" w:type="pct"/>
            <w:gridSpan w:val="7"/>
            <w:shd w:val="clear" w:color="auto" w:fill="DBE5F1" w:themeFill="accent1" w:themeFillTint="33"/>
            <w:noWrap/>
            <w:vAlign w:val="center"/>
          </w:tcPr>
          <w:p w14:paraId="1CEF43AC" w14:textId="77777777" w:rsidR="00C54983" w:rsidRPr="00B25DE2" w:rsidRDefault="00C54983" w:rsidP="00B25DE2">
            <w:pPr>
              <w:pStyle w:val="Mtab"/>
              <w:rPr>
                <w:rFonts w:cs="Calibri"/>
                <w:szCs w:val="24"/>
              </w:rPr>
            </w:pPr>
            <w:r w:rsidRPr="00B25DE2">
              <w:rPr>
                <w:rFonts w:cs="Calibri"/>
                <w:szCs w:val="24"/>
              </w:rPr>
              <w:t>Priorytet 7- Edukacja</w:t>
            </w:r>
          </w:p>
        </w:tc>
      </w:tr>
      <w:tr w:rsidR="00C54983" w:rsidRPr="00A87916" w14:paraId="2B0F357F" w14:textId="77777777" w:rsidTr="00B25DE2">
        <w:trPr>
          <w:trHeight w:val="284"/>
        </w:trPr>
        <w:tc>
          <w:tcPr>
            <w:tcW w:w="508" w:type="pct"/>
            <w:shd w:val="clear" w:color="auto" w:fill="auto"/>
            <w:noWrap/>
            <w:vAlign w:val="center"/>
          </w:tcPr>
          <w:p w14:paraId="06F2E4DD" w14:textId="77777777" w:rsidR="00C54983" w:rsidRPr="00B25DE2" w:rsidRDefault="00C54983" w:rsidP="00B25DE2">
            <w:pPr>
              <w:pStyle w:val="Mtab"/>
              <w:rPr>
                <w:rFonts w:cs="Calibri"/>
                <w:szCs w:val="24"/>
              </w:rPr>
            </w:pPr>
            <w:r w:rsidRPr="00B25DE2">
              <w:rPr>
                <w:rFonts w:cs="Calibri"/>
                <w:noProof/>
                <w:szCs w:val="24"/>
              </w:rPr>
              <w:t>CP4, f; EFS+ - Dostęp do edukacji</w:t>
            </w:r>
          </w:p>
        </w:tc>
        <w:tc>
          <w:tcPr>
            <w:tcW w:w="662" w:type="pct"/>
            <w:shd w:val="clear" w:color="auto" w:fill="auto"/>
            <w:vAlign w:val="center"/>
          </w:tcPr>
          <w:p w14:paraId="2F429EF2" w14:textId="77777777" w:rsidR="00C54983" w:rsidRPr="00B25DE2" w:rsidRDefault="00C54983" w:rsidP="00B25DE2">
            <w:pPr>
              <w:pStyle w:val="Mtab"/>
              <w:rPr>
                <w:rFonts w:cs="Calibri"/>
                <w:noProof/>
                <w:szCs w:val="24"/>
              </w:rPr>
            </w:pPr>
            <w:r w:rsidRPr="00B25DE2">
              <w:rPr>
                <w:rFonts w:cs="Calibri"/>
                <w:noProof/>
                <w:szCs w:val="24"/>
              </w:rPr>
              <w:t xml:space="preserve">CP4, f; EFS+ 1 </w:t>
            </w:r>
          </w:p>
          <w:p w14:paraId="29D86748" w14:textId="77777777" w:rsidR="00C54983" w:rsidRPr="00B25DE2" w:rsidRDefault="00C54983" w:rsidP="00B25DE2">
            <w:pPr>
              <w:pStyle w:val="Mtab"/>
              <w:rPr>
                <w:rFonts w:cs="Calibri"/>
                <w:noProof/>
                <w:szCs w:val="24"/>
              </w:rPr>
            </w:pPr>
            <w:r w:rsidRPr="00B25DE2">
              <w:rPr>
                <w:rFonts w:cs="Calibri"/>
                <w:noProof/>
                <w:szCs w:val="24"/>
              </w:rPr>
              <w:t xml:space="preserve">CP4, f; EFS+ 2 </w:t>
            </w:r>
          </w:p>
        </w:tc>
        <w:tc>
          <w:tcPr>
            <w:tcW w:w="1630" w:type="pct"/>
            <w:tcBorders>
              <w:top w:val="nil"/>
              <w:left w:val="nil"/>
              <w:bottom w:val="single" w:sz="4" w:space="0" w:color="auto"/>
              <w:right w:val="single" w:sz="4" w:space="0" w:color="auto"/>
            </w:tcBorders>
            <w:shd w:val="clear" w:color="auto" w:fill="auto"/>
            <w:noWrap/>
            <w:vAlign w:val="center"/>
          </w:tcPr>
          <w:p w14:paraId="6DFF05ED" w14:textId="77777777" w:rsidR="00C54983" w:rsidRPr="00B25DE2" w:rsidRDefault="00C54983" w:rsidP="00B25DE2">
            <w:pPr>
              <w:pStyle w:val="Mtab"/>
              <w:rPr>
                <w:rFonts w:cs="Calibri"/>
                <w:szCs w:val="24"/>
              </w:rPr>
            </w:pPr>
            <w:r w:rsidRPr="00B25DE2">
              <w:rPr>
                <w:rFonts w:cs="Calibri"/>
                <w:color w:val="000000"/>
                <w:szCs w:val="24"/>
              </w:rPr>
              <w:t>Pozytywne: wzrost dostępności do zorganizowanej opieki nad dziećmi w wieku przedszkolnym; wzrost liczby dzieci objętych nauczaniem przedszkolnym; poprawa jakości kształcenia w szkołach; wzrost ilości miejsc pracy.</w:t>
            </w:r>
          </w:p>
        </w:tc>
        <w:tc>
          <w:tcPr>
            <w:tcW w:w="459" w:type="pct"/>
            <w:tcBorders>
              <w:top w:val="nil"/>
              <w:left w:val="nil"/>
              <w:bottom w:val="single" w:sz="4" w:space="0" w:color="auto"/>
              <w:right w:val="single" w:sz="4" w:space="0" w:color="auto"/>
            </w:tcBorders>
            <w:shd w:val="clear" w:color="auto" w:fill="auto"/>
            <w:noWrap/>
            <w:vAlign w:val="center"/>
          </w:tcPr>
          <w:p w14:paraId="6B934DF4" w14:textId="77777777" w:rsidR="00C54983" w:rsidRPr="00B25DE2" w:rsidRDefault="00C54983" w:rsidP="00B25DE2">
            <w:pPr>
              <w:pStyle w:val="Mtab"/>
              <w:rPr>
                <w:rFonts w:cs="Calibri"/>
                <w:szCs w:val="24"/>
              </w:rPr>
            </w:pPr>
            <w:r w:rsidRPr="00B25DE2">
              <w:rPr>
                <w:rFonts w:cs="Calibri"/>
                <w:color w:val="000000"/>
                <w:szCs w:val="24"/>
              </w:rPr>
              <w:t>Długoterminowe</w:t>
            </w:r>
          </w:p>
        </w:tc>
        <w:tc>
          <w:tcPr>
            <w:tcW w:w="561" w:type="pct"/>
            <w:tcBorders>
              <w:top w:val="nil"/>
              <w:left w:val="nil"/>
              <w:bottom w:val="single" w:sz="4" w:space="0" w:color="auto"/>
              <w:right w:val="single" w:sz="4" w:space="0" w:color="auto"/>
            </w:tcBorders>
            <w:shd w:val="clear" w:color="auto" w:fill="auto"/>
            <w:noWrap/>
            <w:vAlign w:val="center"/>
          </w:tcPr>
          <w:p w14:paraId="0D228966" w14:textId="77777777" w:rsidR="00C54983" w:rsidRPr="00B25DE2" w:rsidRDefault="00C54983" w:rsidP="00B25DE2">
            <w:pPr>
              <w:pStyle w:val="Mtab"/>
              <w:rPr>
                <w:rFonts w:cs="Calibri"/>
                <w:szCs w:val="24"/>
              </w:rPr>
            </w:pPr>
            <w:r w:rsidRPr="00B25DE2">
              <w:rPr>
                <w:rFonts w:cs="Calibri"/>
                <w:color w:val="000000"/>
                <w:szCs w:val="24"/>
              </w:rPr>
              <w:t>Bezpośrednie</w:t>
            </w:r>
          </w:p>
        </w:tc>
        <w:tc>
          <w:tcPr>
            <w:tcW w:w="510" w:type="pct"/>
            <w:tcBorders>
              <w:top w:val="nil"/>
              <w:left w:val="nil"/>
              <w:bottom w:val="single" w:sz="4" w:space="0" w:color="auto"/>
              <w:right w:val="single" w:sz="4" w:space="0" w:color="auto"/>
            </w:tcBorders>
            <w:shd w:val="clear" w:color="auto" w:fill="auto"/>
            <w:noWrap/>
            <w:vAlign w:val="center"/>
          </w:tcPr>
          <w:p w14:paraId="00FDB5FF" w14:textId="77777777" w:rsidR="00C54983" w:rsidRPr="00B25DE2" w:rsidRDefault="00C54983" w:rsidP="00B25DE2">
            <w:pPr>
              <w:pStyle w:val="Mtab"/>
              <w:rPr>
                <w:rFonts w:cs="Calibri"/>
                <w:szCs w:val="24"/>
              </w:rPr>
            </w:pPr>
            <w:r w:rsidRPr="00B25DE2">
              <w:rPr>
                <w:rFonts w:cs="Calibri"/>
                <w:color w:val="000000"/>
                <w:szCs w:val="24"/>
              </w:rPr>
              <w:t>-</w:t>
            </w:r>
          </w:p>
        </w:tc>
        <w:tc>
          <w:tcPr>
            <w:tcW w:w="670" w:type="pct"/>
            <w:tcBorders>
              <w:top w:val="nil"/>
              <w:left w:val="nil"/>
              <w:bottom w:val="single" w:sz="4" w:space="0" w:color="auto"/>
              <w:right w:val="single" w:sz="4" w:space="0" w:color="auto"/>
            </w:tcBorders>
            <w:shd w:val="clear" w:color="auto" w:fill="auto"/>
            <w:noWrap/>
            <w:vAlign w:val="center"/>
          </w:tcPr>
          <w:p w14:paraId="203BA3FF"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6A9F8B82" w14:textId="77777777" w:rsidTr="00B25DE2">
        <w:trPr>
          <w:trHeight w:val="282"/>
        </w:trPr>
        <w:tc>
          <w:tcPr>
            <w:tcW w:w="508" w:type="pct"/>
            <w:shd w:val="clear" w:color="auto" w:fill="auto"/>
            <w:noWrap/>
            <w:vAlign w:val="center"/>
          </w:tcPr>
          <w:p w14:paraId="01840F89" w14:textId="77777777" w:rsidR="00C54983" w:rsidRPr="00B25DE2" w:rsidRDefault="00C54983" w:rsidP="00B25DE2">
            <w:pPr>
              <w:pStyle w:val="Mtab"/>
              <w:rPr>
                <w:rFonts w:cs="Calibri"/>
                <w:noProof/>
                <w:szCs w:val="24"/>
              </w:rPr>
            </w:pPr>
            <w:r w:rsidRPr="00B25DE2">
              <w:rPr>
                <w:rFonts w:cs="Calibri"/>
                <w:szCs w:val="24"/>
              </w:rPr>
              <w:t xml:space="preserve">CP4, g; EFS+ - Wspieranie podnoszenia kwalifikacji i </w:t>
            </w:r>
            <w:r w:rsidRPr="00B25DE2">
              <w:rPr>
                <w:rFonts w:cs="Calibri"/>
                <w:szCs w:val="24"/>
              </w:rPr>
              <w:lastRenderedPageBreak/>
              <w:t>uczenia się przez całe życie</w:t>
            </w:r>
          </w:p>
        </w:tc>
        <w:tc>
          <w:tcPr>
            <w:tcW w:w="662" w:type="pct"/>
            <w:shd w:val="clear" w:color="auto" w:fill="auto"/>
            <w:vAlign w:val="center"/>
          </w:tcPr>
          <w:p w14:paraId="4254B40D" w14:textId="77777777" w:rsidR="00C54983" w:rsidRPr="00B25DE2" w:rsidRDefault="00C54983" w:rsidP="00B25DE2">
            <w:pPr>
              <w:pStyle w:val="Mtab"/>
              <w:rPr>
                <w:rFonts w:cs="Calibri"/>
                <w:noProof/>
                <w:szCs w:val="24"/>
              </w:rPr>
            </w:pPr>
            <w:r w:rsidRPr="00B25DE2">
              <w:rPr>
                <w:rFonts w:cs="Calibri"/>
                <w:szCs w:val="24"/>
              </w:rPr>
              <w:lastRenderedPageBreak/>
              <w:t xml:space="preserve">CP4, g; EFS+ 1 - Wsparcie edukacji </w:t>
            </w:r>
            <w:r w:rsidRPr="00B25DE2">
              <w:rPr>
                <w:rFonts w:cs="Calibri"/>
                <w:szCs w:val="24"/>
              </w:rPr>
              <w:lastRenderedPageBreak/>
              <w:t>nieformalnej osób dorosłych</w:t>
            </w:r>
          </w:p>
        </w:tc>
        <w:tc>
          <w:tcPr>
            <w:tcW w:w="1630" w:type="pct"/>
            <w:tcBorders>
              <w:top w:val="nil"/>
              <w:left w:val="nil"/>
              <w:bottom w:val="single" w:sz="4" w:space="0" w:color="auto"/>
              <w:right w:val="single" w:sz="4" w:space="0" w:color="auto"/>
            </w:tcBorders>
            <w:shd w:val="clear" w:color="auto" w:fill="auto"/>
            <w:noWrap/>
            <w:vAlign w:val="center"/>
          </w:tcPr>
          <w:p w14:paraId="468C3E89" w14:textId="77777777" w:rsidR="00C54983" w:rsidRPr="00B25DE2" w:rsidRDefault="00C54983" w:rsidP="00B25DE2">
            <w:pPr>
              <w:pStyle w:val="Mtab"/>
              <w:rPr>
                <w:rFonts w:cs="Calibri"/>
                <w:color w:val="000000"/>
                <w:szCs w:val="24"/>
              </w:rPr>
            </w:pPr>
            <w:r w:rsidRPr="00B25DE2">
              <w:rPr>
                <w:rFonts w:cs="Calibri"/>
                <w:szCs w:val="24"/>
              </w:rPr>
              <w:lastRenderedPageBreak/>
              <w:t>Pozytywne: wzrost dostępności i poziomu usług edukacyjnych.</w:t>
            </w:r>
          </w:p>
        </w:tc>
        <w:tc>
          <w:tcPr>
            <w:tcW w:w="459" w:type="pct"/>
            <w:tcBorders>
              <w:top w:val="nil"/>
              <w:left w:val="nil"/>
              <w:bottom w:val="single" w:sz="4" w:space="0" w:color="auto"/>
              <w:right w:val="single" w:sz="4" w:space="0" w:color="auto"/>
            </w:tcBorders>
            <w:shd w:val="clear" w:color="auto" w:fill="auto"/>
            <w:noWrap/>
            <w:vAlign w:val="center"/>
          </w:tcPr>
          <w:p w14:paraId="0D47F95F" w14:textId="77777777" w:rsidR="00C54983" w:rsidRPr="00B25DE2" w:rsidRDefault="00C54983" w:rsidP="00B25DE2">
            <w:pPr>
              <w:pStyle w:val="Mtab"/>
              <w:rPr>
                <w:rFonts w:cs="Calibri"/>
                <w:color w:val="000000"/>
                <w:szCs w:val="24"/>
              </w:rPr>
            </w:pPr>
          </w:p>
        </w:tc>
        <w:tc>
          <w:tcPr>
            <w:tcW w:w="561" w:type="pct"/>
            <w:tcBorders>
              <w:top w:val="nil"/>
              <w:left w:val="nil"/>
              <w:bottom w:val="single" w:sz="4" w:space="0" w:color="auto"/>
              <w:right w:val="single" w:sz="4" w:space="0" w:color="auto"/>
            </w:tcBorders>
            <w:shd w:val="clear" w:color="auto" w:fill="auto"/>
            <w:noWrap/>
            <w:vAlign w:val="center"/>
          </w:tcPr>
          <w:p w14:paraId="1D365EB2" w14:textId="77777777" w:rsidR="00C54983" w:rsidRPr="00B25DE2" w:rsidRDefault="00C54983" w:rsidP="00B25DE2">
            <w:pPr>
              <w:pStyle w:val="Mtab"/>
              <w:rPr>
                <w:rFonts w:cs="Calibri"/>
                <w:color w:val="000000"/>
                <w:szCs w:val="24"/>
              </w:rPr>
            </w:pPr>
          </w:p>
        </w:tc>
        <w:tc>
          <w:tcPr>
            <w:tcW w:w="510" w:type="pct"/>
            <w:tcBorders>
              <w:top w:val="nil"/>
              <w:left w:val="nil"/>
              <w:bottom w:val="single" w:sz="4" w:space="0" w:color="auto"/>
              <w:right w:val="single" w:sz="4" w:space="0" w:color="auto"/>
            </w:tcBorders>
            <w:shd w:val="clear" w:color="auto" w:fill="auto"/>
            <w:noWrap/>
            <w:vAlign w:val="center"/>
          </w:tcPr>
          <w:p w14:paraId="49DB9A72" w14:textId="77777777" w:rsidR="00C54983" w:rsidRPr="00B25DE2" w:rsidRDefault="00C54983" w:rsidP="00B25DE2">
            <w:pPr>
              <w:pStyle w:val="Mtab"/>
              <w:rPr>
                <w:rFonts w:cs="Calibri"/>
                <w:color w:val="000000"/>
                <w:szCs w:val="24"/>
              </w:rPr>
            </w:pPr>
          </w:p>
        </w:tc>
        <w:tc>
          <w:tcPr>
            <w:tcW w:w="670" w:type="pct"/>
            <w:tcBorders>
              <w:top w:val="nil"/>
              <w:left w:val="nil"/>
              <w:bottom w:val="single" w:sz="4" w:space="0" w:color="auto"/>
              <w:right w:val="single" w:sz="4" w:space="0" w:color="auto"/>
            </w:tcBorders>
            <w:shd w:val="clear" w:color="auto" w:fill="auto"/>
            <w:noWrap/>
            <w:vAlign w:val="center"/>
          </w:tcPr>
          <w:p w14:paraId="08C0E1B5" w14:textId="77777777" w:rsidR="00C54983" w:rsidRPr="00B25DE2" w:rsidRDefault="00C54983" w:rsidP="00B25DE2">
            <w:pPr>
              <w:pStyle w:val="Mtab"/>
              <w:rPr>
                <w:rFonts w:cs="Calibri"/>
                <w:color w:val="000000"/>
                <w:szCs w:val="24"/>
              </w:rPr>
            </w:pPr>
          </w:p>
        </w:tc>
      </w:tr>
      <w:tr w:rsidR="00C54983" w:rsidRPr="00A87916" w14:paraId="7A494B15" w14:textId="77777777" w:rsidTr="00B25DE2">
        <w:trPr>
          <w:trHeight w:val="284"/>
        </w:trPr>
        <w:tc>
          <w:tcPr>
            <w:tcW w:w="5000" w:type="pct"/>
            <w:gridSpan w:val="7"/>
            <w:shd w:val="clear" w:color="auto" w:fill="DBE5F1" w:themeFill="accent1" w:themeFillTint="33"/>
            <w:noWrap/>
            <w:vAlign w:val="center"/>
          </w:tcPr>
          <w:p w14:paraId="05B7E142" w14:textId="77777777" w:rsidR="00C54983" w:rsidRPr="00B25DE2" w:rsidRDefault="00C54983" w:rsidP="00B25DE2">
            <w:pPr>
              <w:pStyle w:val="Mtab"/>
              <w:rPr>
                <w:rFonts w:cs="Calibri"/>
                <w:szCs w:val="24"/>
              </w:rPr>
            </w:pPr>
            <w:r w:rsidRPr="00B25DE2">
              <w:rPr>
                <w:rFonts w:cs="Calibri"/>
                <w:szCs w:val="24"/>
              </w:rPr>
              <w:t>Priorytet 8 - Sprawiedliwa Transformacja</w:t>
            </w:r>
          </w:p>
        </w:tc>
      </w:tr>
      <w:tr w:rsidR="00C54983" w:rsidRPr="00A87916" w14:paraId="6250C7A5" w14:textId="77777777" w:rsidTr="00B25DE2">
        <w:trPr>
          <w:trHeight w:val="284"/>
        </w:trPr>
        <w:tc>
          <w:tcPr>
            <w:tcW w:w="508" w:type="pct"/>
            <w:shd w:val="clear" w:color="auto" w:fill="auto"/>
            <w:noWrap/>
            <w:vAlign w:val="center"/>
          </w:tcPr>
          <w:p w14:paraId="68D267FA" w14:textId="77777777" w:rsidR="00C54983" w:rsidRPr="00B25DE2" w:rsidRDefault="00C54983" w:rsidP="00B25DE2">
            <w:pPr>
              <w:pStyle w:val="Mtab"/>
              <w:rPr>
                <w:rFonts w:cs="Calibri"/>
                <w:szCs w:val="24"/>
              </w:rPr>
            </w:pPr>
            <w:r w:rsidRPr="00B25DE2">
              <w:rPr>
                <w:rFonts w:cs="Calibri"/>
                <w:noProof/>
                <w:szCs w:val="24"/>
              </w:rPr>
              <w:t xml:space="preserve"> </w:t>
            </w:r>
            <w:r w:rsidRPr="00B25DE2">
              <w:rPr>
                <w:rFonts w:cs="Calibri"/>
                <w:szCs w:val="24"/>
              </w:rPr>
              <w:t xml:space="preserve">CP6, i EFRR </w:t>
            </w:r>
            <w:r w:rsidRPr="00B25DE2">
              <w:rPr>
                <w:rFonts w:cs="Calibri"/>
                <w:noProof/>
                <w:szCs w:val="24"/>
              </w:rPr>
              <w:t>Transformacja społeczna</w:t>
            </w:r>
          </w:p>
        </w:tc>
        <w:tc>
          <w:tcPr>
            <w:tcW w:w="662" w:type="pct"/>
            <w:shd w:val="clear" w:color="auto" w:fill="auto"/>
            <w:vAlign w:val="center"/>
          </w:tcPr>
          <w:p w14:paraId="6AEBCBB1" w14:textId="77777777" w:rsidR="00C54983" w:rsidRPr="00B25DE2" w:rsidRDefault="00C54983" w:rsidP="00B25DE2">
            <w:pPr>
              <w:pStyle w:val="Mtab"/>
              <w:rPr>
                <w:rFonts w:cs="Calibri"/>
                <w:noProof/>
                <w:szCs w:val="24"/>
              </w:rPr>
            </w:pPr>
            <w:r w:rsidRPr="00B25DE2">
              <w:rPr>
                <w:rFonts w:cs="Calibri"/>
                <w:noProof/>
                <w:szCs w:val="24"/>
              </w:rPr>
              <w:t xml:space="preserve">CP6, i EFRR 1 </w:t>
            </w:r>
          </w:p>
          <w:p w14:paraId="72F23863" w14:textId="77777777" w:rsidR="00C54983" w:rsidRPr="00B25DE2" w:rsidRDefault="00C54983" w:rsidP="00B25DE2">
            <w:pPr>
              <w:pStyle w:val="Mtab"/>
              <w:rPr>
                <w:rFonts w:cs="Calibri"/>
                <w:noProof/>
                <w:szCs w:val="24"/>
              </w:rPr>
            </w:pPr>
            <w:r w:rsidRPr="00B25DE2">
              <w:rPr>
                <w:rFonts w:cs="Calibri"/>
                <w:noProof/>
                <w:szCs w:val="24"/>
              </w:rPr>
              <w:t xml:space="preserve">CP6, i EFRR 2 </w:t>
            </w:r>
          </w:p>
          <w:p w14:paraId="516A2E2B" w14:textId="77777777" w:rsidR="00C54983" w:rsidRPr="00B25DE2" w:rsidRDefault="00C54983" w:rsidP="00B25DE2">
            <w:pPr>
              <w:pStyle w:val="Mtab"/>
              <w:rPr>
                <w:rFonts w:cs="Calibri"/>
                <w:szCs w:val="24"/>
              </w:rPr>
            </w:pPr>
            <w:r w:rsidRPr="00B25DE2">
              <w:rPr>
                <w:rFonts w:cs="Calibri"/>
                <w:noProof/>
                <w:szCs w:val="24"/>
              </w:rPr>
              <w:t xml:space="preserve">CP6, i EFRR 3 </w:t>
            </w:r>
          </w:p>
        </w:tc>
        <w:tc>
          <w:tcPr>
            <w:tcW w:w="1630" w:type="pct"/>
            <w:tcBorders>
              <w:top w:val="nil"/>
              <w:left w:val="nil"/>
              <w:bottom w:val="single" w:sz="4" w:space="0" w:color="auto"/>
              <w:right w:val="single" w:sz="4" w:space="0" w:color="auto"/>
            </w:tcBorders>
            <w:shd w:val="clear" w:color="auto" w:fill="auto"/>
            <w:noWrap/>
            <w:vAlign w:val="center"/>
          </w:tcPr>
          <w:p w14:paraId="7179F95D" w14:textId="77777777" w:rsidR="00C54983" w:rsidRPr="00B25DE2" w:rsidRDefault="00C54983" w:rsidP="00B25DE2">
            <w:pPr>
              <w:pStyle w:val="Mtab"/>
              <w:rPr>
                <w:rFonts w:cs="Calibri"/>
                <w:szCs w:val="24"/>
              </w:rPr>
            </w:pPr>
            <w:bookmarkStart w:id="263" w:name="_Hlk90245072"/>
            <w:r w:rsidRPr="00B25DE2">
              <w:rPr>
                <w:rFonts w:cs="Calibri"/>
                <w:color w:val="000000"/>
                <w:szCs w:val="24"/>
              </w:rPr>
              <w:t>Pozytywne: wzrost atrakcyjności na rynku pracy, poprawa jakości życia w wyniku poprawy sytuacji ekonomicznej.</w:t>
            </w:r>
            <w:bookmarkEnd w:id="263"/>
          </w:p>
        </w:tc>
        <w:tc>
          <w:tcPr>
            <w:tcW w:w="459" w:type="pct"/>
            <w:tcBorders>
              <w:top w:val="nil"/>
              <w:left w:val="nil"/>
              <w:bottom w:val="single" w:sz="4" w:space="0" w:color="auto"/>
              <w:right w:val="single" w:sz="4" w:space="0" w:color="auto"/>
            </w:tcBorders>
            <w:shd w:val="clear" w:color="auto" w:fill="auto"/>
            <w:noWrap/>
            <w:vAlign w:val="center"/>
          </w:tcPr>
          <w:p w14:paraId="6F606B81" w14:textId="77777777" w:rsidR="00C54983" w:rsidRPr="00B25DE2" w:rsidRDefault="00C54983" w:rsidP="00B25DE2">
            <w:pPr>
              <w:pStyle w:val="Mtab"/>
              <w:rPr>
                <w:rFonts w:cs="Calibri"/>
                <w:color w:val="000000"/>
                <w:szCs w:val="24"/>
              </w:rPr>
            </w:pPr>
            <w:r w:rsidRPr="00B25DE2">
              <w:rPr>
                <w:rFonts w:cs="Calibri"/>
                <w:color w:val="000000"/>
                <w:szCs w:val="24"/>
              </w:rPr>
              <w:t>Długoterminowe</w:t>
            </w:r>
          </w:p>
        </w:tc>
        <w:tc>
          <w:tcPr>
            <w:tcW w:w="561" w:type="pct"/>
            <w:tcBorders>
              <w:top w:val="nil"/>
              <w:left w:val="nil"/>
              <w:bottom w:val="single" w:sz="4" w:space="0" w:color="auto"/>
              <w:right w:val="single" w:sz="4" w:space="0" w:color="auto"/>
            </w:tcBorders>
            <w:shd w:val="clear" w:color="auto" w:fill="auto"/>
            <w:noWrap/>
            <w:vAlign w:val="center"/>
          </w:tcPr>
          <w:p w14:paraId="6109247B" w14:textId="77777777" w:rsidR="00C54983" w:rsidRPr="00B25DE2" w:rsidRDefault="00C54983" w:rsidP="00B25DE2">
            <w:pPr>
              <w:pStyle w:val="Mtab"/>
              <w:rPr>
                <w:rFonts w:cs="Calibri"/>
                <w:color w:val="000000"/>
                <w:szCs w:val="24"/>
              </w:rPr>
            </w:pPr>
            <w:r w:rsidRPr="00B25DE2">
              <w:rPr>
                <w:rFonts w:cs="Calibri"/>
                <w:color w:val="000000"/>
                <w:szCs w:val="24"/>
              </w:rPr>
              <w:t>Wtórne</w:t>
            </w:r>
          </w:p>
        </w:tc>
        <w:tc>
          <w:tcPr>
            <w:tcW w:w="510" w:type="pct"/>
            <w:tcBorders>
              <w:top w:val="nil"/>
              <w:left w:val="nil"/>
              <w:bottom w:val="single" w:sz="4" w:space="0" w:color="auto"/>
              <w:right w:val="single" w:sz="4" w:space="0" w:color="auto"/>
            </w:tcBorders>
            <w:shd w:val="clear" w:color="auto" w:fill="auto"/>
            <w:noWrap/>
            <w:vAlign w:val="center"/>
          </w:tcPr>
          <w:p w14:paraId="36C95CD3" w14:textId="77777777" w:rsidR="00C54983" w:rsidRPr="00B25DE2" w:rsidRDefault="00C54983" w:rsidP="00B25DE2">
            <w:pPr>
              <w:pStyle w:val="Mtab"/>
              <w:rPr>
                <w:rFonts w:cs="Calibri"/>
                <w:color w:val="000000"/>
                <w:szCs w:val="24"/>
              </w:rPr>
            </w:pPr>
            <w:r w:rsidRPr="00B25DE2">
              <w:rPr>
                <w:rFonts w:cs="Calibri"/>
                <w:color w:val="000000"/>
                <w:szCs w:val="24"/>
              </w:rPr>
              <w:t>-</w:t>
            </w:r>
          </w:p>
        </w:tc>
        <w:tc>
          <w:tcPr>
            <w:tcW w:w="670" w:type="pct"/>
            <w:tcBorders>
              <w:top w:val="nil"/>
              <w:left w:val="nil"/>
              <w:bottom w:val="single" w:sz="4" w:space="0" w:color="auto"/>
              <w:right w:val="single" w:sz="4" w:space="0" w:color="auto"/>
            </w:tcBorders>
            <w:shd w:val="clear" w:color="auto" w:fill="auto"/>
            <w:noWrap/>
            <w:vAlign w:val="center"/>
          </w:tcPr>
          <w:p w14:paraId="65FAD1D5" w14:textId="77777777" w:rsidR="00C54983" w:rsidRPr="00B25DE2" w:rsidRDefault="00C54983" w:rsidP="00B25DE2">
            <w:pPr>
              <w:pStyle w:val="Mtab"/>
              <w:rPr>
                <w:rFonts w:cs="Calibri"/>
                <w:color w:val="000000"/>
                <w:szCs w:val="24"/>
              </w:rPr>
            </w:pPr>
            <w:r w:rsidRPr="00B25DE2">
              <w:rPr>
                <w:rFonts w:cs="Calibri"/>
                <w:color w:val="000000"/>
                <w:szCs w:val="24"/>
              </w:rPr>
              <w:t>-</w:t>
            </w:r>
          </w:p>
        </w:tc>
      </w:tr>
      <w:tr w:rsidR="00C54983" w:rsidRPr="00A87916" w14:paraId="6C8930EA" w14:textId="77777777" w:rsidTr="00B25DE2">
        <w:trPr>
          <w:trHeight w:val="312"/>
        </w:trPr>
        <w:tc>
          <w:tcPr>
            <w:tcW w:w="508" w:type="pct"/>
            <w:vMerge w:val="restart"/>
            <w:shd w:val="clear" w:color="auto" w:fill="auto"/>
            <w:noWrap/>
            <w:vAlign w:val="center"/>
          </w:tcPr>
          <w:p w14:paraId="5007FB07" w14:textId="77777777" w:rsidR="00C54983" w:rsidRPr="00B25DE2" w:rsidRDefault="00C54983" w:rsidP="00B25DE2">
            <w:pPr>
              <w:pStyle w:val="Mtab"/>
              <w:rPr>
                <w:rFonts w:cs="Calibri"/>
                <w:szCs w:val="24"/>
                <w:highlight w:val="yellow"/>
              </w:rPr>
            </w:pPr>
            <w:r w:rsidRPr="00B25DE2">
              <w:rPr>
                <w:rFonts w:cs="Calibri"/>
                <w:szCs w:val="24"/>
              </w:rPr>
              <w:t>CP6, i EFRR - Transformacja gospodarcza…</w:t>
            </w:r>
          </w:p>
        </w:tc>
        <w:tc>
          <w:tcPr>
            <w:tcW w:w="662" w:type="pct"/>
            <w:shd w:val="clear" w:color="auto" w:fill="auto"/>
            <w:vAlign w:val="center"/>
          </w:tcPr>
          <w:p w14:paraId="5D361F92" w14:textId="77777777" w:rsidR="00C54983" w:rsidRPr="00B25DE2" w:rsidRDefault="00C54983" w:rsidP="00B25DE2">
            <w:pPr>
              <w:pStyle w:val="Mtab"/>
              <w:rPr>
                <w:rFonts w:cs="Calibri"/>
                <w:szCs w:val="24"/>
              </w:rPr>
            </w:pPr>
            <w:r w:rsidRPr="00B25DE2">
              <w:rPr>
                <w:rFonts w:cs="Calibri"/>
                <w:szCs w:val="24"/>
              </w:rPr>
              <w:t>CP6, i EFRR 1</w:t>
            </w:r>
          </w:p>
          <w:p w14:paraId="006610B0" w14:textId="77777777" w:rsidR="00C54983" w:rsidRPr="00B25DE2" w:rsidRDefault="00C54983" w:rsidP="00B25DE2">
            <w:pPr>
              <w:pStyle w:val="Mtab"/>
              <w:rPr>
                <w:rFonts w:cs="Calibri"/>
                <w:noProof/>
                <w:szCs w:val="24"/>
              </w:rPr>
            </w:pPr>
            <w:r w:rsidRPr="00B25DE2">
              <w:rPr>
                <w:rFonts w:cs="Calibri"/>
                <w:szCs w:val="24"/>
              </w:rPr>
              <w:t>CP6, i EFRR 2</w:t>
            </w:r>
          </w:p>
        </w:tc>
        <w:tc>
          <w:tcPr>
            <w:tcW w:w="1630" w:type="pct"/>
            <w:vMerge w:val="restart"/>
            <w:shd w:val="clear" w:color="auto" w:fill="auto"/>
            <w:noWrap/>
            <w:vAlign w:val="center"/>
          </w:tcPr>
          <w:p w14:paraId="669AF1F3" w14:textId="1B9E3E84" w:rsidR="00C54983" w:rsidRPr="00B25DE2" w:rsidRDefault="00C54983" w:rsidP="00B25DE2">
            <w:pPr>
              <w:pStyle w:val="Mtab"/>
              <w:rPr>
                <w:rFonts w:cs="Calibri"/>
                <w:szCs w:val="24"/>
              </w:rPr>
            </w:pPr>
            <w:r w:rsidRPr="00B25DE2">
              <w:rPr>
                <w:rFonts w:cs="Calibri"/>
                <w:szCs w:val="24"/>
              </w:rPr>
              <w:t>Pozytywne: Poprawa standardu życia mieszkańców subregionu wałbrzyskiego</w:t>
            </w:r>
            <w:r w:rsidR="00DE1A66" w:rsidRPr="00B25DE2">
              <w:rPr>
                <w:rFonts w:cs="Calibri"/>
                <w:szCs w:val="24"/>
              </w:rPr>
              <w:t xml:space="preserve"> i powiatu zgorzeleckiego</w:t>
            </w:r>
            <w:r w:rsidRPr="00B25DE2">
              <w:rPr>
                <w:rFonts w:cs="Calibri"/>
                <w:szCs w:val="24"/>
              </w:rPr>
              <w:t>, podniesienie atrakcyjności rynku pracy oraz konkurencyjności przedsiębiorstw, poprawa świadomości ekologicznej mieszkańców, dostępności terenów atrakcyjnych turystycznie.</w:t>
            </w:r>
          </w:p>
        </w:tc>
        <w:tc>
          <w:tcPr>
            <w:tcW w:w="459" w:type="pct"/>
            <w:vMerge w:val="restart"/>
            <w:shd w:val="clear" w:color="auto" w:fill="auto"/>
            <w:noWrap/>
            <w:vAlign w:val="center"/>
          </w:tcPr>
          <w:p w14:paraId="6140D217" w14:textId="77777777" w:rsidR="00C54983" w:rsidRPr="00B25DE2" w:rsidRDefault="00C54983" w:rsidP="00B25DE2">
            <w:pPr>
              <w:pStyle w:val="Mtab"/>
              <w:rPr>
                <w:rFonts w:cs="Calibri"/>
                <w:szCs w:val="24"/>
              </w:rPr>
            </w:pPr>
            <w:r w:rsidRPr="00B25DE2">
              <w:rPr>
                <w:rFonts w:cs="Calibri"/>
                <w:color w:val="000000"/>
                <w:szCs w:val="24"/>
              </w:rPr>
              <w:t>Średnioterminowe, długoterminowe</w:t>
            </w:r>
          </w:p>
        </w:tc>
        <w:tc>
          <w:tcPr>
            <w:tcW w:w="561" w:type="pct"/>
            <w:vMerge w:val="restart"/>
            <w:shd w:val="clear" w:color="auto" w:fill="auto"/>
            <w:noWrap/>
            <w:vAlign w:val="center"/>
          </w:tcPr>
          <w:p w14:paraId="0EC8AA47" w14:textId="77777777" w:rsidR="00C54983" w:rsidRPr="00B25DE2" w:rsidRDefault="00C54983" w:rsidP="00B25DE2">
            <w:pPr>
              <w:pStyle w:val="Mtab"/>
              <w:rPr>
                <w:rFonts w:cs="Calibri"/>
                <w:szCs w:val="24"/>
              </w:rPr>
            </w:pPr>
            <w:r w:rsidRPr="00B25DE2">
              <w:rPr>
                <w:rFonts w:cs="Calibri"/>
                <w:color w:val="000000"/>
                <w:szCs w:val="24"/>
              </w:rPr>
              <w:t>Pośrednie</w:t>
            </w:r>
          </w:p>
        </w:tc>
        <w:tc>
          <w:tcPr>
            <w:tcW w:w="510" w:type="pct"/>
            <w:vMerge w:val="restart"/>
            <w:shd w:val="clear" w:color="auto" w:fill="auto"/>
            <w:noWrap/>
            <w:vAlign w:val="center"/>
          </w:tcPr>
          <w:p w14:paraId="43392B2D" w14:textId="77777777" w:rsidR="00C54983" w:rsidRPr="00B25DE2" w:rsidRDefault="00C54983" w:rsidP="00B25DE2">
            <w:pPr>
              <w:pStyle w:val="Mtab"/>
              <w:rPr>
                <w:rFonts w:cs="Calibri"/>
                <w:szCs w:val="24"/>
              </w:rPr>
            </w:pPr>
            <w:r w:rsidRPr="00B25DE2">
              <w:rPr>
                <w:rFonts w:cs="Calibri"/>
                <w:color w:val="000000"/>
                <w:szCs w:val="24"/>
              </w:rPr>
              <w:t>-</w:t>
            </w:r>
          </w:p>
        </w:tc>
        <w:tc>
          <w:tcPr>
            <w:tcW w:w="670" w:type="pct"/>
            <w:vMerge w:val="restart"/>
            <w:shd w:val="clear" w:color="auto" w:fill="auto"/>
            <w:noWrap/>
            <w:vAlign w:val="center"/>
          </w:tcPr>
          <w:p w14:paraId="033A3ED5" w14:textId="77777777" w:rsidR="00C54983" w:rsidRPr="00B25DE2" w:rsidRDefault="00C54983" w:rsidP="00B25DE2">
            <w:pPr>
              <w:pStyle w:val="Mtab"/>
              <w:rPr>
                <w:rFonts w:cs="Calibri"/>
                <w:szCs w:val="24"/>
              </w:rPr>
            </w:pPr>
            <w:r w:rsidRPr="00B25DE2">
              <w:rPr>
                <w:rFonts w:cs="Calibri"/>
                <w:color w:val="000000"/>
                <w:szCs w:val="24"/>
              </w:rPr>
              <w:t>-</w:t>
            </w:r>
          </w:p>
        </w:tc>
      </w:tr>
      <w:tr w:rsidR="00C54983" w:rsidRPr="00A87916" w14:paraId="28D5AF06" w14:textId="77777777" w:rsidTr="00B25DE2">
        <w:trPr>
          <w:trHeight w:val="192"/>
        </w:trPr>
        <w:tc>
          <w:tcPr>
            <w:tcW w:w="508" w:type="pct"/>
            <w:vMerge/>
            <w:shd w:val="clear" w:color="auto" w:fill="auto"/>
            <w:noWrap/>
            <w:vAlign w:val="center"/>
          </w:tcPr>
          <w:p w14:paraId="66268269" w14:textId="77777777" w:rsidR="00C54983" w:rsidRPr="00B25DE2" w:rsidRDefault="00C54983" w:rsidP="00B25DE2">
            <w:pPr>
              <w:pStyle w:val="Mtab"/>
              <w:rPr>
                <w:rFonts w:cs="Calibri"/>
                <w:szCs w:val="24"/>
              </w:rPr>
            </w:pPr>
          </w:p>
        </w:tc>
        <w:tc>
          <w:tcPr>
            <w:tcW w:w="662" w:type="pct"/>
            <w:shd w:val="clear" w:color="auto" w:fill="auto"/>
            <w:vAlign w:val="center"/>
          </w:tcPr>
          <w:p w14:paraId="6E65DB38" w14:textId="77777777" w:rsidR="00C54983" w:rsidRPr="00B25DE2" w:rsidRDefault="00C54983" w:rsidP="00B25DE2">
            <w:pPr>
              <w:pStyle w:val="Mtab"/>
              <w:rPr>
                <w:rFonts w:cs="Calibri"/>
                <w:szCs w:val="24"/>
              </w:rPr>
            </w:pPr>
            <w:r w:rsidRPr="00B25DE2">
              <w:rPr>
                <w:rFonts w:cs="Calibri"/>
                <w:szCs w:val="24"/>
              </w:rPr>
              <w:t>CP6, i EFRR 3</w:t>
            </w:r>
          </w:p>
        </w:tc>
        <w:tc>
          <w:tcPr>
            <w:tcW w:w="1630" w:type="pct"/>
            <w:vMerge/>
            <w:shd w:val="clear" w:color="auto" w:fill="auto"/>
            <w:noWrap/>
            <w:vAlign w:val="center"/>
          </w:tcPr>
          <w:p w14:paraId="5497F4D2"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6497F155" w14:textId="77777777" w:rsidR="00C54983" w:rsidRPr="00B25DE2" w:rsidRDefault="00C54983" w:rsidP="00B25DE2">
            <w:pPr>
              <w:pStyle w:val="Mtab"/>
              <w:rPr>
                <w:rFonts w:cs="Calibri"/>
                <w:color w:val="000000"/>
                <w:szCs w:val="24"/>
              </w:rPr>
            </w:pPr>
          </w:p>
        </w:tc>
        <w:tc>
          <w:tcPr>
            <w:tcW w:w="561" w:type="pct"/>
            <w:vMerge/>
            <w:shd w:val="clear" w:color="auto" w:fill="auto"/>
            <w:noWrap/>
            <w:vAlign w:val="center"/>
          </w:tcPr>
          <w:p w14:paraId="341229F0" w14:textId="77777777" w:rsidR="00C54983" w:rsidRPr="00B25DE2" w:rsidRDefault="00C54983" w:rsidP="00B25DE2">
            <w:pPr>
              <w:pStyle w:val="Mtab"/>
              <w:rPr>
                <w:rFonts w:cs="Calibri"/>
                <w:color w:val="000000"/>
                <w:szCs w:val="24"/>
              </w:rPr>
            </w:pPr>
          </w:p>
        </w:tc>
        <w:tc>
          <w:tcPr>
            <w:tcW w:w="510" w:type="pct"/>
            <w:vMerge/>
            <w:shd w:val="clear" w:color="auto" w:fill="auto"/>
            <w:noWrap/>
            <w:vAlign w:val="center"/>
          </w:tcPr>
          <w:p w14:paraId="37DFB0C8" w14:textId="77777777" w:rsidR="00C54983" w:rsidRPr="00B25DE2" w:rsidRDefault="00C54983" w:rsidP="00B25DE2">
            <w:pPr>
              <w:pStyle w:val="Mtab"/>
              <w:rPr>
                <w:rFonts w:cs="Calibri"/>
                <w:color w:val="000000"/>
                <w:szCs w:val="24"/>
              </w:rPr>
            </w:pPr>
          </w:p>
        </w:tc>
        <w:tc>
          <w:tcPr>
            <w:tcW w:w="670" w:type="pct"/>
            <w:vMerge/>
            <w:shd w:val="clear" w:color="auto" w:fill="auto"/>
            <w:noWrap/>
            <w:vAlign w:val="center"/>
          </w:tcPr>
          <w:p w14:paraId="1B8DC545" w14:textId="77777777" w:rsidR="00C54983" w:rsidRPr="00B25DE2" w:rsidRDefault="00C54983" w:rsidP="00B25DE2">
            <w:pPr>
              <w:pStyle w:val="Mtab"/>
              <w:rPr>
                <w:rFonts w:cs="Calibri"/>
                <w:color w:val="000000"/>
                <w:szCs w:val="24"/>
              </w:rPr>
            </w:pPr>
          </w:p>
        </w:tc>
      </w:tr>
      <w:tr w:rsidR="00C54983" w:rsidRPr="00A87916" w14:paraId="7E4B4246" w14:textId="77777777" w:rsidTr="00B25DE2">
        <w:trPr>
          <w:trHeight w:val="49"/>
        </w:trPr>
        <w:tc>
          <w:tcPr>
            <w:tcW w:w="508" w:type="pct"/>
            <w:vMerge/>
            <w:shd w:val="clear" w:color="auto" w:fill="auto"/>
            <w:noWrap/>
            <w:vAlign w:val="center"/>
          </w:tcPr>
          <w:p w14:paraId="28A8538C" w14:textId="77777777" w:rsidR="00C54983" w:rsidRPr="00B25DE2" w:rsidRDefault="00C54983" w:rsidP="00B25DE2">
            <w:pPr>
              <w:pStyle w:val="Mtab"/>
              <w:rPr>
                <w:rFonts w:cs="Calibri"/>
                <w:szCs w:val="24"/>
              </w:rPr>
            </w:pPr>
          </w:p>
        </w:tc>
        <w:tc>
          <w:tcPr>
            <w:tcW w:w="662" w:type="pct"/>
            <w:shd w:val="clear" w:color="auto" w:fill="auto"/>
            <w:vAlign w:val="center"/>
          </w:tcPr>
          <w:p w14:paraId="5C99D795" w14:textId="77777777" w:rsidR="00C54983" w:rsidRPr="00B25DE2" w:rsidRDefault="00C54983" w:rsidP="00B25DE2">
            <w:pPr>
              <w:pStyle w:val="Mtab"/>
              <w:rPr>
                <w:rFonts w:cs="Calibri"/>
                <w:szCs w:val="24"/>
              </w:rPr>
            </w:pPr>
            <w:r w:rsidRPr="00B25DE2">
              <w:rPr>
                <w:rFonts w:cs="Calibri"/>
                <w:szCs w:val="24"/>
              </w:rPr>
              <w:t>CP6, i EFRR 4</w:t>
            </w:r>
          </w:p>
        </w:tc>
        <w:tc>
          <w:tcPr>
            <w:tcW w:w="1630" w:type="pct"/>
            <w:vMerge/>
            <w:shd w:val="clear" w:color="auto" w:fill="auto"/>
            <w:noWrap/>
            <w:vAlign w:val="center"/>
          </w:tcPr>
          <w:p w14:paraId="14F0520A"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6287F41E" w14:textId="77777777" w:rsidR="00C54983" w:rsidRPr="00B25DE2" w:rsidRDefault="00C54983" w:rsidP="00B25DE2">
            <w:pPr>
              <w:pStyle w:val="Mtab"/>
              <w:rPr>
                <w:rFonts w:cs="Calibri"/>
                <w:color w:val="000000"/>
                <w:szCs w:val="24"/>
              </w:rPr>
            </w:pPr>
          </w:p>
        </w:tc>
        <w:tc>
          <w:tcPr>
            <w:tcW w:w="561" w:type="pct"/>
            <w:vMerge/>
            <w:shd w:val="clear" w:color="auto" w:fill="auto"/>
            <w:noWrap/>
            <w:vAlign w:val="center"/>
          </w:tcPr>
          <w:p w14:paraId="14ACFC5E" w14:textId="77777777" w:rsidR="00C54983" w:rsidRPr="00B25DE2" w:rsidRDefault="00C54983" w:rsidP="00B25DE2">
            <w:pPr>
              <w:pStyle w:val="Mtab"/>
              <w:rPr>
                <w:rFonts w:cs="Calibri"/>
                <w:color w:val="000000"/>
                <w:szCs w:val="24"/>
              </w:rPr>
            </w:pPr>
          </w:p>
        </w:tc>
        <w:tc>
          <w:tcPr>
            <w:tcW w:w="510" w:type="pct"/>
            <w:vMerge/>
            <w:shd w:val="clear" w:color="auto" w:fill="auto"/>
            <w:noWrap/>
            <w:vAlign w:val="center"/>
          </w:tcPr>
          <w:p w14:paraId="4B5A50FA" w14:textId="77777777" w:rsidR="00C54983" w:rsidRPr="00B25DE2" w:rsidRDefault="00C54983" w:rsidP="00B25DE2">
            <w:pPr>
              <w:pStyle w:val="Mtab"/>
              <w:rPr>
                <w:rFonts w:cs="Calibri"/>
                <w:color w:val="000000"/>
                <w:szCs w:val="24"/>
              </w:rPr>
            </w:pPr>
          </w:p>
        </w:tc>
        <w:tc>
          <w:tcPr>
            <w:tcW w:w="670" w:type="pct"/>
            <w:vMerge/>
            <w:shd w:val="clear" w:color="auto" w:fill="auto"/>
            <w:noWrap/>
            <w:vAlign w:val="center"/>
          </w:tcPr>
          <w:p w14:paraId="62E174D0" w14:textId="77777777" w:rsidR="00C54983" w:rsidRPr="00B25DE2" w:rsidRDefault="00C54983" w:rsidP="00B25DE2">
            <w:pPr>
              <w:pStyle w:val="Mtab"/>
              <w:rPr>
                <w:rFonts w:cs="Calibri"/>
                <w:color w:val="000000"/>
                <w:szCs w:val="24"/>
              </w:rPr>
            </w:pPr>
          </w:p>
        </w:tc>
      </w:tr>
      <w:tr w:rsidR="00C54983" w:rsidRPr="00A87916" w14:paraId="32B13B64" w14:textId="77777777" w:rsidTr="00B25DE2">
        <w:trPr>
          <w:trHeight w:val="202"/>
        </w:trPr>
        <w:tc>
          <w:tcPr>
            <w:tcW w:w="508" w:type="pct"/>
            <w:vMerge/>
            <w:shd w:val="clear" w:color="auto" w:fill="auto"/>
            <w:noWrap/>
            <w:vAlign w:val="center"/>
          </w:tcPr>
          <w:p w14:paraId="283A7B28" w14:textId="77777777" w:rsidR="00C54983" w:rsidRPr="00B25DE2" w:rsidRDefault="00C54983" w:rsidP="00B25DE2">
            <w:pPr>
              <w:pStyle w:val="Mtab"/>
              <w:rPr>
                <w:rFonts w:cs="Calibri"/>
                <w:szCs w:val="24"/>
              </w:rPr>
            </w:pPr>
          </w:p>
        </w:tc>
        <w:tc>
          <w:tcPr>
            <w:tcW w:w="662" w:type="pct"/>
            <w:shd w:val="clear" w:color="auto" w:fill="auto"/>
            <w:vAlign w:val="center"/>
          </w:tcPr>
          <w:p w14:paraId="66936D98" w14:textId="77777777" w:rsidR="00C54983" w:rsidRPr="00B25DE2" w:rsidRDefault="00C54983" w:rsidP="00B25DE2">
            <w:pPr>
              <w:pStyle w:val="Mtab"/>
              <w:rPr>
                <w:rFonts w:cs="Calibri"/>
                <w:szCs w:val="24"/>
              </w:rPr>
            </w:pPr>
            <w:r w:rsidRPr="00B25DE2">
              <w:rPr>
                <w:rFonts w:cs="Calibri"/>
                <w:szCs w:val="24"/>
              </w:rPr>
              <w:t xml:space="preserve">CP6, i EFRR 5 </w:t>
            </w:r>
          </w:p>
        </w:tc>
        <w:tc>
          <w:tcPr>
            <w:tcW w:w="1630" w:type="pct"/>
            <w:vMerge/>
            <w:shd w:val="clear" w:color="auto" w:fill="auto"/>
            <w:noWrap/>
            <w:vAlign w:val="center"/>
          </w:tcPr>
          <w:p w14:paraId="40E045AC"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76DDAF13" w14:textId="77777777" w:rsidR="00C54983" w:rsidRPr="00B25DE2" w:rsidRDefault="00C54983" w:rsidP="00B25DE2">
            <w:pPr>
              <w:pStyle w:val="Mtab"/>
              <w:rPr>
                <w:rFonts w:cs="Calibri"/>
                <w:color w:val="000000"/>
                <w:szCs w:val="24"/>
              </w:rPr>
            </w:pPr>
          </w:p>
        </w:tc>
        <w:tc>
          <w:tcPr>
            <w:tcW w:w="561" w:type="pct"/>
            <w:vMerge/>
            <w:shd w:val="clear" w:color="auto" w:fill="auto"/>
            <w:noWrap/>
            <w:vAlign w:val="center"/>
          </w:tcPr>
          <w:p w14:paraId="319252B5" w14:textId="77777777" w:rsidR="00C54983" w:rsidRPr="00B25DE2" w:rsidRDefault="00C54983" w:rsidP="00B25DE2">
            <w:pPr>
              <w:pStyle w:val="Mtab"/>
              <w:rPr>
                <w:rFonts w:cs="Calibri"/>
                <w:color w:val="000000"/>
                <w:szCs w:val="24"/>
              </w:rPr>
            </w:pPr>
          </w:p>
        </w:tc>
        <w:tc>
          <w:tcPr>
            <w:tcW w:w="510" w:type="pct"/>
            <w:vMerge/>
            <w:shd w:val="clear" w:color="auto" w:fill="auto"/>
            <w:noWrap/>
            <w:vAlign w:val="center"/>
          </w:tcPr>
          <w:p w14:paraId="557BA552" w14:textId="77777777" w:rsidR="00C54983" w:rsidRPr="00B25DE2" w:rsidRDefault="00C54983" w:rsidP="00B25DE2">
            <w:pPr>
              <w:pStyle w:val="Mtab"/>
              <w:rPr>
                <w:rFonts w:cs="Calibri"/>
                <w:color w:val="000000"/>
                <w:szCs w:val="24"/>
              </w:rPr>
            </w:pPr>
          </w:p>
        </w:tc>
        <w:tc>
          <w:tcPr>
            <w:tcW w:w="670" w:type="pct"/>
            <w:vMerge/>
            <w:shd w:val="clear" w:color="auto" w:fill="auto"/>
            <w:noWrap/>
            <w:vAlign w:val="center"/>
          </w:tcPr>
          <w:p w14:paraId="03822424" w14:textId="77777777" w:rsidR="00C54983" w:rsidRPr="00B25DE2" w:rsidRDefault="00C54983" w:rsidP="00B25DE2">
            <w:pPr>
              <w:pStyle w:val="Mtab"/>
              <w:rPr>
                <w:rFonts w:cs="Calibri"/>
                <w:color w:val="000000"/>
                <w:szCs w:val="24"/>
              </w:rPr>
            </w:pPr>
          </w:p>
        </w:tc>
      </w:tr>
      <w:tr w:rsidR="00C54983" w:rsidRPr="00A87916" w14:paraId="544755B3" w14:textId="77777777" w:rsidTr="00B25DE2">
        <w:trPr>
          <w:trHeight w:val="49"/>
        </w:trPr>
        <w:tc>
          <w:tcPr>
            <w:tcW w:w="508" w:type="pct"/>
            <w:vMerge/>
            <w:shd w:val="clear" w:color="auto" w:fill="auto"/>
            <w:noWrap/>
            <w:vAlign w:val="center"/>
          </w:tcPr>
          <w:p w14:paraId="54403BA6" w14:textId="77777777" w:rsidR="00C54983" w:rsidRPr="00B25DE2" w:rsidRDefault="00C54983" w:rsidP="00B25DE2">
            <w:pPr>
              <w:pStyle w:val="Mtab"/>
              <w:rPr>
                <w:rFonts w:cs="Calibri"/>
                <w:szCs w:val="24"/>
              </w:rPr>
            </w:pPr>
          </w:p>
        </w:tc>
        <w:tc>
          <w:tcPr>
            <w:tcW w:w="662" w:type="pct"/>
            <w:shd w:val="clear" w:color="auto" w:fill="auto"/>
            <w:vAlign w:val="center"/>
          </w:tcPr>
          <w:p w14:paraId="3F3D44B8" w14:textId="77777777" w:rsidR="00C54983" w:rsidRPr="00B25DE2" w:rsidRDefault="00C54983" w:rsidP="00B25DE2">
            <w:pPr>
              <w:pStyle w:val="Mtab"/>
              <w:rPr>
                <w:rFonts w:cs="Calibri"/>
                <w:szCs w:val="24"/>
              </w:rPr>
            </w:pPr>
            <w:r w:rsidRPr="00B25DE2">
              <w:rPr>
                <w:rFonts w:cs="Calibri"/>
                <w:szCs w:val="24"/>
              </w:rPr>
              <w:t xml:space="preserve">CP6, i EFRR 6 </w:t>
            </w:r>
          </w:p>
        </w:tc>
        <w:tc>
          <w:tcPr>
            <w:tcW w:w="1630" w:type="pct"/>
            <w:vMerge/>
            <w:shd w:val="clear" w:color="auto" w:fill="auto"/>
            <w:noWrap/>
            <w:vAlign w:val="center"/>
          </w:tcPr>
          <w:p w14:paraId="2C821286"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150D63B1" w14:textId="77777777" w:rsidR="00C54983" w:rsidRPr="00B25DE2" w:rsidRDefault="00C54983" w:rsidP="00B25DE2">
            <w:pPr>
              <w:pStyle w:val="Mtab"/>
              <w:rPr>
                <w:rFonts w:cs="Calibri"/>
                <w:color w:val="000000"/>
                <w:szCs w:val="24"/>
              </w:rPr>
            </w:pPr>
          </w:p>
        </w:tc>
        <w:tc>
          <w:tcPr>
            <w:tcW w:w="561" w:type="pct"/>
            <w:vMerge/>
            <w:shd w:val="clear" w:color="auto" w:fill="auto"/>
            <w:noWrap/>
            <w:vAlign w:val="center"/>
          </w:tcPr>
          <w:p w14:paraId="3DB63BF1" w14:textId="77777777" w:rsidR="00C54983" w:rsidRPr="00B25DE2" w:rsidRDefault="00C54983" w:rsidP="00B25DE2">
            <w:pPr>
              <w:pStyle w:val="Mtab"/>
              <w:rPr>
                <w:rFonts w:cs="Calibri"/>
                <w:color w:val="000000"/>
                <w:szCs w:val="24"/>
              </w:rPr>
            </w:pPr>
          </w:p>
        </w:tc>
        <w:tc>
          <w:tcPr>
            <w:tcW w:w="510" w:type="pct"/>
            <w:vMerge/>
            <w:shd w:val="clear" w:color="auto" w:fill="auto"/>
            <w:noWrap/>
            <w:vAlign w:val="center"/>
          </w:tcPr>
          <w:p w14:paraId="132660B3" w14:textId="77777777" w:rsidR="00C54983" w:rsidRPr="00B25DE2" w:rsidRDefault="00C54983" w:rsidP="00B25DE2">
            <w:pPr>
              <w:pStyle w:val="Mtab"/>
              <w:rPr>
                <w:rFonts w:cs="Calibri"/>
                <w:color w:val="000000"/>
                <w:szCs w:val="24"/>
              </w:rPr>
            </w:pPr>
          </w:p>
        </w:tc>
        <w:tc>
          <w:tcPr>
            <w:tcW w:w="670" w:type="pct"/>
            <w:vMerge/>
            <w:shd w:val="clear" w:color="auto" w:fill="auto"/>
            <w:noWrap/>
            <w:vAlign w:val="center"/>
          </w:tcPr>
          <w:p w14:paraId="425865D4" w14:textId="77777777" w:rsidR="00C54983" w:rsidRPr="00B25DE2" w:rsidRDefault="00C54983" w:rsidP="00B25DE2">
            <w:pPr>
              <w:pStyle w:val="Mtab"/>
              <w:rPr>
                <w:rFonts w:cs="Calibri"/>
                <w:color w:val="000000"/>
                <w:szCs w:val="24"/>
              </w:rPr>
            </w:pPr>
          </w:p>
        </w:tc>
      </w:tr>
      <w:tr w:rsidR="00C54983" w:rsidRPr="00A87916" w14:paraId="4EB5C963" w14:textId="77777777" w:rsidTr="00B25DE2">
        <w:trPr>
          <w:trHeight w:val="78"/>
        </w:trPr>
        <w:tc>
          <w:tcPr>
            <w:tcW w:w="508" w:type="pct"/>
            <w:vMerge/>
            <w:shd w:val="clear" w:color="auto" w:fill="auto"/>
            <w:noWrap/>
            <w:vAlign w:val="center"/>
          </w:tcPr>
          <w:p w14:paraId="4FAF8C24" w14:textId="77777777" w:rsidR="00C54983" w:rsidRPr="00B25DE2" w:rsidRDefault="00C54983" w:rsidP="00B25DE2">
            <w:pPr>
              <w:pStyle w:val="Mtab"/>
              <w:rPr>
                <w:rFonts w:cs="Calibri"/>
                <w:szCs w:val="24"/>
              </w:rPr>
            </w:pPr>
          </w:p>
        </w:tc>
        <w:tc>
          <w:tcPr>
            <w:tcW w:w="662" w:type="pct"/>
            <w:shd w:val="clear" w:color="auto" w:fill="auto"/>
            <w:vAlign w:val="center"/>
          </w:tcPr>
          <w:p w14:paraId="1CA0324C" w14:textId="77777777" w:rsidR="00C54983" w:rsidRPr="00B25DE2" w:rsidRDefault="00C54983" w:rsidP="00B25DE2">
            <w:pPr>
              <w:pStyle w:val="Mtab"/>
              <w:rPr>
                <w:rFonts w:cs="Calibri"/>
                <w:szCs w:val="24"/>
              </w:rPr>
            </w:pPr>
            <w:r w:rsidRPr="00B25DE2">
              <w:rPr>
                <w:rFonts w:cs="Calibri"/>
                <w:szCs w:val="24"/>
              </w:rPr>
              <w:t>CP6, i EFRR 7</w:t>
            </w:r>
          </w:p>
        </w:tc>
        <w:tc>
          <w:tcPr>
            <w:tcW w:w="1630" w:type="pct"/>
            <w:vMerge/>
            <w:shd w:val="clear" w:color="auto" w:fill="auto"/>
            <w:noWrap/>
            <w:vAlign w:val="center"/>
          </w:tcPr>
          <w:p w14:paraId="48B652B1" w14:textId="77777777" w:rsidR="00C54983" w:rsidRPr="00B25DE2" w:rsidRDefault="00C54983" w:rsidP="00B25DE2">
            <w:pPr>
              <w:pStyle w:val="Mtab"/>
              <w:rPr>
                <w:rFonts w:cs="Calibri"/>
                <w:szCs w:val="24"/>
              </w:rPr>
            </w:pPr>
          </w:p>
        </w:tc>
        <w:tc>
          <w:tcPr>
            <w:tcW w:w="459" w:type="pct"/>
            <w:vMerge/>
            <w:shd w:val="clear" w:color="auto" w:fill="auto"/>
            <w:noWrap/>
            <w:vAlign w:val="center"/>
          </w:tcPr>
          <w:p w14:paraId="158F3C46" w14:textId="77777777" w:rsidR="00C54983" w:rsidRPr="00B25DE2" w:rsidRDefault="00C54983" w:rsidP="00B25DE2">
            <w:pPr>
              <w:pStyle w:val="Mtab"/>
              <w:rPr>
                <w:rFonts w:cs="Calibri"/>
                <w:color w:val="000000"/>
                <w:szCs w:val="24"/>
              </w:rPr>
            </w:pPr>
          </w:p>
        </w:tc>
        <w:tc>
          <w:tcPr>
            <w:tcW w:w="561" w:type="pct"/>
            <w:vMerge/>
            <w:shd w:val="clear" w:color="auto" w:fill="auto"/>
            <w:noWrap/>
            <w:vAlign w:val="center"/>
          </w:tcPr>
          <w:p w14:paraId="33081974" w14:textId="77777777" w:rsidR="00C54983" w:rsidRPr="00B25DE2" w:rsidRDefault="00C54983" w:rsidP="00B25DE2">
            <w:pPr>
              <w:pStyle w:val="Mtab"/>
              <w:rPr>
                <w:rFonts w:cs="Calibri"/>
                <w:color w:val="000000"/>
                <w:szCs w:val="24"/>
              </w:rPr>
            </w:pPr>
          </w:p>
        </w:tc>
        <w:tc>
          <w:tcPr>
            <w:tcW w:w="510" w:type="pct"/>
            <w:vMerge/>
            <w:shd w:val="clear" w:color="auto" w:fill="auto"/>
            <w:noWrap/>
            <w:vAlign w:val="center"/>
          </w:tcPr>
          <w:p w14:paraId="58C550AE" w14:textId="77777777" w:rsidR="00C54983" w:rsidRPr="00B25DE2" w:rsidRDefault="00C54983" w:rsidP="00B25DE2">
            <w:pPr>
              <w:pStyle w:val="Mtab"/>
              <w:rPr>
                <w:rFonts w:cs="Calibri"/>
                <w:color w:val="000000"/>
                <w:szCs w:val="24"/>
              </w:rPr>
            </w:pPr>
          </w:p>
        </w:tc>
        <w:tc>
          <w:tcPr>
            <w:tcW w:w="670" w:type="pct"/>
            <w:vMerge/>
            <w:shd w:val="clear" w:color="auto" w:fill="auto"/>
            <w:noWrap/>
            <w:vAlign w:val="center"/>
          </w:tcPr>
          <w:p w14:paraId="24B4FF60" w14:textId="77777777" w:rsidR="00C54983" w:rsidRPr="00B25DE2" w:rsidRDefault="00C54983" w:rsidP="00B25DE2">
            <w:pPr>
              <w:pStyle w:val="Mtab"/>
              <w:rPr>
                <w:rFonts w:cs="Calibri"/>
                <w:color w:val="000000"/>
                <w:szCs w:val="24"/>
              </w:rPr>
            </w:pPr>
          </w:p>
        </w:tc>
      </w:tr>
      <w:tr w:rsidR="00C54983" w:rsidRPr="00A87916" w14:paraId="7606F100" w14:textId="77777777" w:rsidTr="00B25DE2">
        <w:trPr>
          <w:trHeight w:val="284"/>
        </w:trPr>
        <w:tc>
          <w:tcPr>
            <w:tcW w:w="508" w:type="pct"/>
            <w:vMerge/>
            <w:shd w:val="clear" w:color="auto" w:fill="auto"/>
            <w:noWrap/>
            <w:vAlign w:val="center"/>
          </w:tcPr>
          <w:p w14:paraId="2EFBA7B1"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075D0B25" w14:textId="77777777" w:rsidR="00C54983" w:rsidRPr="00B25DE2" w:rsidRDefault="00C54983" w:rsidP="00B25DE2">
            <w:pPr>
              <w:pStyle w:val="Mtab"/>
              <w:rPr>
                <w:rFonts w:cs="Calibri"/>
                <w:noProof/>
                <w:szCs w:val="24"/>
              </w:rPr>
            </w:pPr>
            <w:r w:rsidRPr="00B25DE2">
              <w:rPr>
                <w:rFonts w:cs="Calibri"/>
                <w:szCs w:val="24"/>
              </w:rPr>
              <w:t xml:space="preserve">CP6, i EFRR 8 </w:t>
            </w:r>
          </w:p>
        </w:tc>
        <w:tc>
          <w:tcPr>
            <w:tcW w:w="1630" w:type="pct"/>
            <w:shd w:val="clear" w:color="auto" w:fill="auto"/>
            <w:noWrap/>
            <w:vAlign w:val="center"/>
          </w:tcPr>
          <w:p w14:paraId="178135C1" w14:textId="77777777" w:rsidR="00C54983" w:rsidRPr="00B25DE2" w:rsidRDefault="00C54983" w:rsidP="00B25DE2">
            <w:pPr>
              <w:pStyle w:val="Mtab"/>
              <w:rPr>
                <w:rFonts w:cs="Calibri"/>
                <w:szCs w:val="24"/>
              </w:rPr>
            </w:pPr>
            <w:r w:rsidRPr="00B25DE2">
              <w:rPr>
                <w:rFonts w:cs="Calibri"/>
                <w:szCs w:val="24"/>
              </w:rPr>
              <w:t>Faza realizacji:</w:t>
            </w:r>
          </w:p>
          <w:p w14:paraId="52F7E023" w14:textId="77777777" w:rsidR="00C54983" w:rsidRPr="00B25DE2" w:rsidRDefault="00C54983" w:rsidP="00B25DE2">
            <w:pPr>
              <w:pStyle w:val="Mtab"/>
              <w:rPr>
                <w:rFonts w:cs="Calibri"/>
                <w:szCs w:val="24"/>
              </w:rPr>
            </w:pPr>
            <w:r w:rsidRPr="00B25DE2">
              <w:rPr>
                <w:rFonts w:cs="Calibri"/>
                <w:szCs w:val="24"/>
              </w:rPr>
              <w:t>Możliwe negatywne</w:t>
            </w:r>
          </w:p>
          <w:p w14:paraId="0A5E934F" w14:textId="77777777" w:rsidR="00C54983" w:rsidRPr="00B25DE2" w:rsidRDefault="00C54983" w:rsidP="00B25DE2">
            <w:pPr>
              <w:pStyle w:val="Mtab"/>
              <w:rPr>
                <w:rFonts w:cs="Calibri"/>
                <w:szCs w:val="24"/>
              </w:rPr>
            </w:pPr>
            <w:r w:rsidRPr="00B25DE2">
              <w:rPr>
                <w:rFonts w:cs="Calibri"/>
                <w:szCs w:val="24"/>
              </w:rPr>
              <w:t>- emisja spalin, hałasu, konieczność prowadzenia prac ziemnych.</w:t>
            </w:r>
          </w:p>
          <w:p w14:paraId="6945E316" w14:textId="77777777" w:rsidR="00C54983" w:rsidRPr="00B25DE2" w:rsidRDefault="00C54983" w:rsidP="00B25DE2">
            <w:pPr>
              <w:pStyle w:val="Mtab"/>
              <w:rPr>
                <w:rFonts w:cs="Calibri"/>
                <w:szCs w:val="24"/>
              </w:rPr>
            </w:pPr>
            <w:r w:rsidRPr="00B25DE2">
              <w:rPr>
                <w:rFonts w:cs="Calibri"/>
                <w:szCs w:val="24"/>
              </w:rPr>
              <w:t>Faza eksploatacji:</w:t>
            </w:r>
          </w:p>
          <w:p w14:paraId="3925B555" w14:textId="77777777" w:rsidR="00C54983" w:rsidRPr="00B25DE2" w:rsidRDefault="00C54983" w:rsidP="00B25DE2">
            <w:pPr>
              <w:pStyle w:val="Mtab"/>
              <w:rPr>
                <w:rFonts w:cs="Calibri"/>
                <w:szCs w:val="24"/>
              </w:rPr>
            </w:pPr>
            <w:r w:rsidRPr="00B25DE2">
              <w:rPr>
                <w:rFonts w:cs="Calibri"/>
                <w:szCs w:val="24"/>
              </w:rPr>
              <w:t>Możliwe pozytywne:</w:t>
            </w:r>
          </w:p>
          <w:p w14:paraId="76AA5EC2" w14:textId="77777777" w:rsidR="00C54983" w:rsidRPr="00B25DE2" w:rsidRDefault="00C54983" w:rsidP="00B25DE2">
            <w:pPr>
              <w:pStyle w:val="Mtab"/>
              <w:rPr>
                <w:rFonts w:cs="Calibri"/>
                <w:szCs w:val="24"/>
              </w:rPr>
            </w:pPr>
            <w:r w:rsidRPr="00B25DE2">
              <w:rPr>
                <w:rFonts w:cs="Calibri"/>
                <w:szCs w:val="24"/>
              </w:rPr>
              <w:t>- zwiększenie dostępności i większa sprawność sieci ciepłowniczych;</w:t>
            </w:r>
          </w:p>
          <w:p w14:paraId="0102335D" w14:textId="77777777" w:rsidR="00C54983" w:rsidRPr="00B25DE2" w:rsidRDefault="00C54983" w:rsidP="00B25DE2">
            <w:pPr>
              <w:pStyle w:val="Mtab"/>
              <w:rPr>
                <w:rFonts w:cs="Calibri"/>
                <w:szCs w:val="24"/>
              </w:rPr>
            </w:pPr>
            <w:r w:rsidRPr="00B25DE2">
              <w:rPr>
                <w:rFonts w:cs="Calibri"/>
                <w:szCs w:val="24"/>
              </w:rPr>
              <w:t>- zmniejszenie emisji zanieczyszczeń do powietrza, pozytywny wpływ na zdrowie mieszkańców.</w:t>
            </w:r>
          </w:p>
        </w:tc>
        <w:tc>
          <w:tcPr>
            <w:tcW w:w="459" w:type="pct"/>
            <w:shd w:val="clear" w:color="auto" w:fill="auto"/>
            <w:noWrap/>
            <w:vAlign w:val="center"/>
          </w:tcPr>
          <w:p w14:paraId="4C792611" w14:textId="77777777" w:rsidR="00C54983" w:rsidRPr="00B25DE2" w:rsidRDefault="00C54983" w:rsidP="00B25DE2">
            <w:pPr>
              <w:pStyle w:val="Mtab"/>
              <w:rPr>
                <w:rFonts w:cs="Calibri"/>
                <w:szCs w:val="24"/>
              </w:rPr>
            </w:pPr>
            <w:r w:rsidRPr="00B25DE2">
              <w:rPr>
                <w:rFonts w:cs="Calibri"/>
                <w:color w:val="000000"/>
                <w:szCs w:val="24"/>
              </w:rPr>
              <w:t>Średnioterminowe, długoterminowe</w:t>
            </w:r>
          </w:p>
        </w:tc>
        <w:tc>
          <w:tcPr>
            <w:tcW w:w="561" w:type="pct"/>
            <w:shd w:val="clear" w:color="auto" w:fill="auto"/>
            <w:noWrap/>
            <w:vAlign w:val="center"/>
          </w:tcPr>
          <w:p w14:paraId="5EB62541" w14:textId="77777777" w:rsidR="00C54983" w:rsidRPr="00B25DE2" w:rsidRDefault="00C54983" w:rsidP="00B25DE2">
            <w:pPr>
              <w:pStyle w:val="Mtab"/>
              <w:rPr>
                <w:rFonts w:cs="Calibri"/>
                <w:szCs w:val="24"/>
              </w:rPr>
            </w:pPr>
            <w:r w:rsidRPr="00B25DE2">
              <w:rPr>
                <w:rFonts w:cs="Calibri"/>
                <w:color w:val="000000"/>
                <w:szCs w:val="24"/>
              </w:rPr>
              <w:t>Pośrednie</w:t>
            </w:r>
          </w:p>
        </w:tc>
        <w:tc>
          <w:tcPr>
            <w:tcW w:w="510" w:type="pct"/>
            <w:shd w:val="clear" w:color="auto" w:fill="auto"/>
            <w:noWrap/>
            <w:vAlign w:val="center"/>
          </w:tcPr>
          <w:p w14:paraId="0CC01412" w14:textId="77777777" w:rsidR="00C54983" w:rsidRPr="00B25DE2" w:rsidRDefault="00C54983" w:rsidP="00B25DE2">
            <w:pPr>
              <w:pStyle w:val="Mtab"/>
              <w:rPr>
                <w:rFonts w:cs="Calibri"/>
                <w:szCs w:val="24"/>
              </w:rPr>
            </w:pPr>
            <w:r w:rsidRPr="00B25DE2">
              <w:rPr>
                <w:rFonts w:cs="Calibri"/>
                <w:szCs w:val="24"/>
              </w:rPr>
              <w:t>-</w:t>
            </w:r>
          </w:p>
        </w:tc>
        <w:tc>
          <w:tcPr>
            <w:tcW w:w="670" w:type="pct"/>
            <w:shd w:val="clear" w:color="auto" w:fill="auto"/>
            <w:noWrap/>
            <w:vAlign w:val="center"/>
          </w:tcPr>
          <w:p w14:paraId="3FCEA7C4" w14:textId="0CD0B74F" w:rsidR="00C54983" w:rsidRPr="00B25DE2" w:rsidRDefault="002134FF" w:rsidP="00B25DE2">
            <w:pPr>
              <w:pStyle w:val="Mtab"/>
              <w:rPr>
                <w:rFonts w:cs="Calibri"/>
                <w:szCs w:val="24"/>
              </w:rPr>
            </w:pPr>
            <w:r w:rsidRPr="00B25DE2">
              <w:rPr>
                <w:rFonts w:cs="Calibri"/>
                <w:szCs w:val="24"/>
              </w:rPr>
              <w:t>- prowadzenie prac z uwzględnieniem pory dnia, ograniczenia hałasu i emisji pyłów</w:t>
            </w:r>
            <w:r w:rsidRPr="00B25DE2" w:rsidDel="002134FF">
              <w:rPr>
                <w:rFonts w:cs="Calibri"/>
                <w:szCs w:val="24"/>
              </w:rPr>
              <w:t xml:space="preserve"> </w:t>
            </w:r>
          </w:p>
        </w:tc>
      </w:tr>
      <w:tr w:rsidR="00C54983" w:rsidRPr="00A87916" w14:paraId="61083B2A" w14:textId="77777777" w:rsidTr="00B25DE2">
        <w:trPr>
          <w:trHeight w:val="991"/>
        </w:trPr>
        <w:tc>
          <w:tcPr>
            <w:tcW w:w="508" w:type="pct"/>
            <w:vMerge w:val="restart"/>
            <w:shd w:val="clear" w:color="auto" w:fill="auto"/>
            <w:noWrap/>
            <w:vAlign w:val="center"/>
          </w:tcPr>
          <w:p w14:paraId="0358954C" w14:textId="52792331" w:rsidR="00C54983" w:rsidRPr="00B25DE2" w:rsidRDefault="00C54983" w:rsidP="00B25DE2">
            <w:pPr>
              <w:pStyle w:val="Mtab"/>
              <w:rPr>
                <w:rFonts w:cs="Calibri"/>
                <w:szCs w:val="24"/>
                <w:highlight w:val="yellow"/>
              </w:rPr>
            </w:pPr>
            <w:r w:rsidRPr="00B25DE2">
              <w:rPr>
                <w:rFonts w:cs="Calibri"/>
                <w:szCs w:val="24"/>
              </w:rPr>
              <w:t>CP6, i EFRR</w:t>
            </w:r>
            <w:r w:rsidR="00F219F7" w:rsidRPr="00B25DE2">
              <w:rPr>
                <w:rFonts w:cs="Calibri"/>
                <w:szCs w:val="24"/>
              </w:rPr>
              <w:t xml:space="preserve"> </w:t>
            </w:r>
            <w:r w:rsidRPr="00B25DE2">
              <w:rPr>
                <w:rFonts w:cs="Calibri"/>
                <w:szCs w:val="24"/>
              </w:rPr>
              <w:t>Transformacja środowiskowa…</w:t>
            </w:r>
          </w:p>
        </w:tc>
        <w:tc>
          <w:tcPr>
            <w:tcW w:w="662" w:type="pct"/>
            <w:shd w:val="clear" w:color="auto" w:fill="auto"/>
            <w:vAlign w:val="center"/>
          </w:tcPr>
          <w:p w14:paraId="786447AB" w14:textId="77777777" w:rsidR="00C54983" w:rsidRPr="00B25DE2" w:rsidRDefault="00C54983" w:rsidP="00B25DE2">
            <w:pPr>
              <w:pStyle w:val="Mtab"/>
              <w:rPr>
                <w:rFonts w:cs="Calibri"/>
                <w:noProof/>
                <w:szCs w:val="24"/>
              </w:rPr>
            </w:pPr>
            <w:r w:rsidRPr="00B25DE2">
              <w:rPr>
                <w:rFonts w:cs="Calibri"/>
                <w:noProof/>
                <w:szCs w:val="24"/>
              </w:rPr>
              <w:t>CP6, i EFRR 1</w:t>
            </w:r>
          </w:p>
        </w:tc>
        <w:tc>
          <w:tcPr>
            <w:tcW w:w="1630" w:type="pct"/>
            <w:shd w:val="clear" w:color="auto" w:fill="auto"/>
            <w:noWrap/>
            <w:vAlign w:val="center"/>
          </w:tcPr>
          <w:p w14:paraId="3A1E5AC4" w14:textId="77777777" w:rsidR="00C54983" w:rsidRPr="00B25DE2" w:rsidRDefault="00C54983" w:rsidP="00B25DE2">
            <w:pPr>
              <w:pStyle w:val="Mtab"/>
              <w:rPr>
                <w:rFonts w:cs="Calibri"/>
                <w:szCs w:val="24"/>
              </w:rPr>
            </w:pPr>
            <w:r w:rsidRPr="00B25DE2">
              <w:rPr>
                <w:rFonts w:cs="Calibri"/>
                <w:szCs w:val="24"/>
              </w:rPr>
              <w:t>Faza realizacji:</w:t>
            </w:r>
          </w:p>
          <w:p w14:paraId="398CDD8E" w14:textId="77777777" w:rsidR="00C54983" w:rsidRPr="00B25DE2" w:rsidRDefault="00C54983" w:rsidP="00B25DE2">
            <w:pPr>
              <w:pStyle w:val="Mtab"/>
              <w:rPr>
                <w:rFonts w:cs="Calibri"/>
                <w:szCs w:val="24"/>
              </w:rPr>
            </w:pPr>
            <w:r w:rsidRPr="00B25DE2">
              <w:rPr>
                <w:rFonts w:cs="Calibri"/>
                <w:szCs w:val="24"/>
              </w:rPr>
              <w:t>Możliwe negatywne:</w:t>
            </w:r>
          </w:p>
          <w:p w14:paraId="6C1C6DF2" w14:textId="77777777" w:rsidR="00C54983" w:rsidRPr="00B25DE2" w:rsidRDefault="00C54983" w:rsidP="00B25DE2">
            <w:pPr>
              <w:pStyle w:val="Mtab"/>
              <w:rPr>
                <w:rFonts w:cs="Calibri"/>
                <w:szCs w:val="24"/>
              </w:rPr>
            </w:pPr>
            <w:r w:rsidRPr="00B25DE2">
              <w:rPr>
                <w:rFonts w:cs="Calibri"/>
                <w:szCs w:val="24"/>
              </w:rPr>
              <w:t>- w trakcie budowy mogą wystąpić krótkotrwałe uciążliwości dla mieszkańców w postaci hałasu, zanieczyszczeń obiektu i emisji pyłów.</w:t>
            </w:r>
          </w:p>
          <w:p w14:paraId="19B2C332" w14:textId="77777777" w:rsidR="00C54983" w:rsidRPr="00B25DE2" w:rsidRDefault="00C54983" w:rsidP="00B25DE2">
            <w:pPr>
              <w:pStyle w:val="Mtab"/>
              <w:rPr>
                <w:rFonts w:cs="Calibri"/>
                <w:szCs w:val="24"/>
              </w:rPr>
            </w:pPr>
            <w:r w:rsidRPr="00B25DE2">
              <w:rPr>
                <w:rFonts w:cs="Calibri"/>
                <w:szCs w:val="24"/>
              </w:rPr>
              <w:lastRenderedPageBreak/>
              <w:t>Faza eksploatacji:</w:t>
            </w:r>
          </w:p>
          <w:p w14:paraId="79F70664" w14:textId="77777777" w:rsidR="00C54983" w:rsidRPr="00B25DE2" w:rsidRDefault="00C54983" w:rsidP="00B25DE2">
            <w:pPr>
              <w:pStyle w:val="Mtab"/>
              <w:rPr>
                <w:rFonts w:cs="Calibri"/>
                <w:szCs w:val="24"/>
              </w:rPr>
            </w:pPr>
            <w:r w:rsidRPr="00B25DE2">
              <w:rPr>
                <w:rFonts w:cs="Calibri"/>
                <w:szCs w:val="24"/>
              </w:rPr>
              <w:t>Pozytywne:</w:t>
            </w:r>
          </w:p>
          <w:p w14:paraId="14BD1122" w14:textId="77777777" w:rsidR="00C54983" w:rsidRPr="00B25DE2" w:rsidRDefault="00C54983" w:rsidP="00B25DE2">
            <w:pPr>
              <w:pStyle w:val="Mtab"/>
              <w:rPr>
                <w:rFonts w:cs="Calibri"/>
                <w:szCs w:val="24"/>
              </w:rPr>
            </w:pPr>
            <w:r w:rsidRPr="00B25DE2">
              <w:rPr>
                <w:rFonts w:cs="Calibri"/>
                <w:szCs w:val="24"/>
              </w:rPr>
              <w:t>- wzrost komfortu cieplnego oraz wygody mieszkańców;</w:t>
            </w:r>
          </w:p>
          <w:p w14:paraId="344700EC" w14:textId="77777777" w:rsidR="00C54983" w:rsidRPr="00B25DE2" w:rsidRDefault="00C54983" w:rsidP="00B25DE2">
            <w:pPr>
              <w:pStyle w:val="Mtab"/>
              <w:rPr>
                <w:rFonts w:cs="Calibri"/>
                <w:szCs w:val="24"/>
              </w:rPr>
            </w:pPr>
            <w:r w:rsidRPr="00B25DE2">
              <w:rPr>
                <w:rFonts w:cs="Calibri"/>
                <w:szCs w:val="24"/>
              </w:rPr>
              <w:t>- poprzez ograniczenie emisji zanieczyszczeń do powietrza ograniczony będzie negatywny wpływ na zdrowie.</w:t>
            </w:r>
          </w:p>
        </w:tc>
        <w:tc>
          <w:tcPr>
            <w:tcW w:w="459" w:type="pct"/>
            <w:shd w:val="clear" w:color="auto" w:fill="auto"/>
            <w:noWrap/>
            <w:vAlign w:val="center"/>
          </w:tcPr>
          <w:p w14:paraId="22FB20B9" w14:textId="77777777" w:rsidR="00C54983" w:rsidRPr="00B25DE2" w:rsidRDefault="00C54983" w:rsidP="00B25DE2">
            <w:pPr>
              <w:pStyle w:val="Mtab"/>
              <w:rPr>
                <w:rFonts w:cs="Calibri"/>
                <w:szCs w:val="24"/>
              </w:rPr>
            </w:pPr>
            <w:r w:rsidRPr="00B25DE2">
              <w:rPr>
                <w:rFonts w:cs="Calibri"/>
                <w:szCs w:val="24"/>
              </w:rPr>
              <w:lastRenderedPageBreak/>
              <w:t>Krótkoterminowe</w:t>
            </w:r>
          </w:p>
        </w:tc>
        <w:tc>
          <w:tcPr>
            <w:tcW w:w="561" w:type="pct"/>
            <w:shd w:val="clear" w:color="auto" w:fill="auto"/>
            <w:noWrap/>
            <w:vAlign w:val="center"/>
          </w:tcPr>
          <w:p w14:paraId="17231B85" w14:textId="77777777" w:rsidR="00C54983" w:rsidRPr="00B25DE2" w:rsidRDefault="00C54983" w:rsidP="00B25DE2">
            <w:pPr>
              <w:pStyle w:val="Mtab"/>
              <w:rPr>
                <w:rFonts w:cs="Calibri"/>
                <w:szCs w:val="24"/>
              </w:rPr>
            </w:pPr>
            <w:r w:rsidRPr="00B25DE2">
              <w:rPr>
                <w:rFonts w:cs="Calibri"/>
                <w:szCs w:val="24"/>
              </w:rPr>
              <w:t>Bezpośrednie</w:t>
            </w:r>
          </w:p>
        </w:tc>
        <w:tc>
          <w:tcPr>
            <w:tcW w:w="510" w:type="pct"/>
            <w:shd w:val="clear" w:color="auto" w:fill="auto"/>
            <w:noWrap/>
            <w:vAlign w:val="center"/>
          </w:tcPr>
          <w:p w14:paraId="38E38DA4" w14:textId="70F12184" w:rsidR="00C54983" w:rsidRPr="00B25DE2" w:rsidRDefault="002134FF" w:rsidP="00B25DE2">
            <w:pPr>
              <w:pStyle w:val="Mtab"/>
              <w:rPr>
                <w:rFonts w:cs="Calibri"/>
                <w:szCs w:val="24"/>
              </w:rPr>
            </w:pPr>
            <w:r w:rsidRPr="00B25DE2">
              <w:rPr>
                <w:rFonts w:cs="Calibri"/>
                <w:szCs w:val="24"/>
              </w:rPr>
              <w:t>-</w:t>
            </w:r>
          </w:p>
        </w:tc>
        <w:tc>
          <w:tcPr>
            <w:tcW w:w="670" w:type="pct"/>
            <w:shd w:val="clear" w:color="auto" w:fill="auto"/>
            <w:noWrap/>
            <w:vAlign w:val="center"/>
          </w:tcPr>
          <w:p w14:paraId="0CBD9BA2" w14:textId="03C8828E" w:rsidR="00C54983" w:rsidRPr="00B25DE2" w:rsidRDefault="002134FF" w:rsidP="00B25DE2">
            <w:pPr>
              <w:pStyle w:val="Mtab"/>
              <w:rPr>
                <w:rFonts w:cs="Calibri"/>
                <w:szCs w:val="24"/>
              </w:rPr>
            </w:pPr>
            <w:r w:rsidRPr="00B25DE2">
              <w:rPr>
                <w:rFonts w:cs="Calibri"/>
                <w:szCs w:val="24"/>
              </w:rPr>
              <w:t xml:space="preserve">- prowadzenie prac z uwzględnieniem pory dnia, ograniczenia </w:t>
            </w:r>
            <w:r w:rsidRPr="00B25DE2">
              <w:rPr>
                <w:rFonts w:cs="Calibri"/>
                <w:szCs w:val="24"/>
              </w:rPr>
              <w:lastRenderedPageBreak/>
              <w:t>hałasu i emisji pyłów</w:t>
            </w:r>
          </w:p>
        </w:tc>
      </w:tr>
      <w:tr w:rsidR="00C54983" w:rsidRPr="00A87916" w14:paraId="0E07643A" w14:textId="77777777" w:rsidTr="00B25DE2">
        <w:trPr>
          <w:trHeight w:val="284"/>
        </w:trPr>
        <w:tc>
          <w:tcPr>
            <w:tcW w:w="508" w:type="pct"/>
            <w:vMerge/>
            <w:shd w:val="clear" w:color="auto" w:fill="auto"/>
            <w:noWrap/>
            <w:vAlign w:val="center"/>
          </w:tcPr>
          <w:p w14:paraId="13D2A5A2"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1328F67F" w14:textId="77777777" w:rsidR="00C54983" w:rsidRPr="00B25DE2" w:rsidRDefault="00C54983" w:rsidP="00B25DE2">
            <w:pPr>
              <w:pStyle w:val="Mtab"/>
              <w:rPr>
                <w:rFonts w:cs="Calibri"/>
                <w:noProof/>
                <w:szCs w:val="24"/>
              </w:rPr>
            </w:pPr>
            <w:r w:rsidRPr="00B25DE2">
              <w:rPr>
                <w:rFonts w:cs="Calibri"/>
                <w:noProof/>
                <w:szCs w:val="24"/>
              </w:rPr>
              <w:t xml:space="preserve">CP6, i EFRR 2 </w:t>
            </w:r>
          </w:p>
        </w:tc>
        <w:tc>
          <w:tcPr>
            <w:tcW w:w="1630" w:type="pct"/>
            <w:shd w:val="clear" w:color="auto" w:fill="auto"/>
            <w:noWrap/>
            <w:vAlign w:val="center"/>
          </w:tcPr>
          <w:p w14:paraId="258513EB" w14:textId="77777777" w:rsidR="00C54983" w:rsidRPr="00B25DE2" w:rsidRDefault="00C54983" w:rsidP="00B25DE2">
            <w:pPr>
              <w:pStyle w:val="Mtab"/>
              <w:rPr>
                <w:rFonts w:cs="Calibri"/>
                <w:szCs w:val="24"/>
              </w:rPr>
            </w:pPr>
            <w:r w:rsidRPr="00B25DE2">
              <w:rPr>
                <w:rFonts w:cs="Calibri"/>
                <w:szCs w:val="24"/>
              </w:rPr>
              <w:t>Brak oddziaływań</w:t>
            </w:r>
          </w:p>
        </w:tc>
        <w:tc>
          <w:tcPr>
            <w:tcW w:w="459" w:type="pct"/>
            <w:shd w:val="clear" w:color="auto" w:fill="auto"/>
            <w:noWrap/>
            <w:vAlign w:val="center"/>
          </w:tcPr>
          <w:p w14:paraId="7D59F788" w14:textId="3CDF9737" w:rsidR="00C54983" w:rsidRPr="00B25DE2" w:rsidRDefault="002134FF" w:rsidP="00B25DE2">
            <w:pPr>
              <w:pStyle w:val="Mtab"/>
              <w:rPr>
                <w:rFonts w:cs="Calibri"/>
                <w:szCs w:val="24"/>
              </w:rPr>
            </w:pPr>
            <w:r w:rsidRPr="00B25DE2">
              <w:rPr>
                <w:rFonts w:cs="Calibri"/>
                <w:szCs w:val="24"/>
              </w:rPr>
              <w:t>-</w:t>
            </w:r>
          </w:p>
        </w:tc>
        <w:tc>
          <w:tcPr>
            <w:tcW w:w="561" w:type="pct"/>
            <w:shd w:val="clear" w:color="auto" w:fill="auto"/>
            <w:noWrap/>
            <w:vAlign w:val="center"/>
          </w:tcPr>
          <w:p w14:paraId="7F7A2273" w14:textId="5A11377E" w:rsidR="00C54983" w:rsidRPr="00B25DE2" w:rsidRDefault="002134FF" w:rsidP="00B25DE2">
            <w:pPr>
              <w:pStyle w:val="Mtab"/>
              <w:rPr>
                <w:rFonts w:cs="Calibri"/>
                <w:szCs w:val="24"/>
              </w:rPr>
            </w:pPr>
            <w:r w:rsidRPr="00B25DE2">
              <w:rPr>
                <w:rFonts w:cs="Calibri"/>
                <w:szCs w:val="24"/>
              </w:rPr>
              <w:t>-</w:t>
            </w:r>
          </w:p>
        </w:tc>
        <w:tc>
          <w:tcPr>
            <w:tcW w:w="510" w:type="pct"/>
            <w:shd w:val="clear" w:color="auto" w:fill="auto"/>
            <w:noWrap/>
            <w:vAlign w:val="center"/>
          </w:tcPr>
          <w:p w14:paraId="0B889456" w14:textId="57EDF1DB" w:rsidR="00C54983" w:rsidRPr="00B25DE2" w:rsidRDefault="002134FF" w:rsidP="00B25DE2">
            <w:pPr>
              <w:pStyle w:val="Mtab"/>
              <w:rPr>
                <w:rFonts w:cs="Calibri"/>
                <w:szCs w:val="24"/>
              </w:rPr>
            </w:pPr>
            <w:r w:rsidRPr="00B25DE2">
              <w:rPr>
                <w:rFonts w:cs="Calibri"/>
                <w:szCs w:val="24"/>
              </w:rPr>
              <w:t>-</w:t>
            </w:r>
          </w:p>
        </w:tc>
        <w:tc>
          <w:tcPr>
            <w:tcW w:w="670" w:type="pct"/>
            <w:shd w:val="clear" w:color="auto" w:fill="auto"/>
            <w:noWrap/>
            <w:vAlign w:val="center"/>
          </w:tcPr>
          <w:p w14:paraId="11AF52C7" w14:textId="6A6E8E3F" w:rsidR="00C54983" w:rsidRPr="00B25DE2" w:rsidRDefault="002134FF" w:rsidP="00B25DE2">
            <w:pPr>
              <w:pStyle w:val="Mtab"/>
              <w:rPr>
                <w:rFonts w:cs="Calibri"/>
                <w:szCs w:val="24"/>
              </w:rPr>
            </w:pPr>
            <w:r w:rsidRPr="00B25DE2">
              <w:rPr>
                <w:rFonts w:cs="Calibri"/>
                <w:szCs w:val="24"/>
              </w:rPr>
              <w:t>-</w:t>
            </w:r>
          </w:p>
        </w:tc>
      </w:tr>
      <w:tr w:rsidR="00C54983" w:rsidRPr="00A87916" w14:paraId="19BD8150" w14:textId="77777777" w:rsidTr="00B25DE2">
        <w:trPr>
          <w:trHeight w:val="284"/>
        </w:trPr>
        <w:tc>
          <w:tcPr>
            <w:tcW w:w="508" w:type="pct"/>
            <w:vMerge/>
            <w:shd w:val="clear" w:color="auto" w:fill="auto"/>
            <w:noWrap/>
            <w:vAlign w:val="center"/>
          </w:tcPr>
          <w:p w14:paraId="4C9CC6EF" w14:textId="77777777" w:rsidR="00C54983" w:rsidRPr="00B25DE2" w:rsidRDefault="00C54983" w:rsidP="00B25DE2">
            <w:pPr>
              <w:pStyle w:val="Mtab"/>
              <w:rPr>
                <w:rFonts w:cs="Calibri"/>
                <w:szCs w:val="24"/>
                <w:highlight w:val="yellow"/>
              </w:rPr>
            </w:pPr>
          </w:p>
        </w:tc>
        <w:tc>
          <w:tcPr>
            <w:tcW w:w="662" w:type="pct"/>
            <w:shd w:val="clear" w:color="auto" w:fill="auto"/>
            <w:vAlign w:val="center"/>
          </w:tcPr>
          <w:p w14:paraId="35888BB4" w14:textId="77777777" w:rsidR="00C54983" w:rsidRPr="00B25DE2" w:rsidRDefault="00C54983" w:rsidP="00B25DE2">
            <w:pPr>
              <w:pStyle w:val="Mtab"/>
              <w:rPr>
                <w:rFonts w:cs="Calibri"/>
                <w:noProof/>
                <w:szCs w:val="24"/>
              </w:rPr>
            </w:pPr>
            <w:r w:rsidRPr="00B25DE2">
              <w:rPr>
                <w:rFonts w:cs="Calibri"/>
                <w:noProof/>
                <w:szCs w:val="24"/>
              </w:rPr>
              <w:t>CP6, i EFRR 3</w:t>
            </w:r>
          </w:p>
        </w:tc>
        <w:tc>
          <w:tcPr>
            <w:tcW w:w="1630" w:type="pct"/>
            <w:shd w:val="clear" w:color="auto" w:fill="auto"/>
            <w:noWrap/>
            <w:vAlign w:val="center"/>
          </w:tcPr>
          <w:p w14:paraId="526439CD" w14:textId="77777777" w:rsidR="00C54983" w:rsidRPr="00B25DE2" w:rsidRDefault="00C54983" w:rsidP="00B25DE2">
            <w:pPr>
              <w:pStyle w:val="Mtab"/>
              <w:rPr>
                <w:rFonts w:cs="Calibri"/>
                <w:szCs w:val="24"/>
              </w:rPr>
            </w:pPr>
            <w:r w:rsidRPr="00B25DE2">
              <w:rPr>
                <w:rFonts w:cs="Calibri"/>
                <w:szCs w:val="24"/>
              </w:rPr>
              <w:t>Faza eksploatacji:</w:t>
            </w:r>
          </w:p>
          <w:p w14:paraId="6A0A5D43" w14:textId="77777777" w:rsidR="00C54983" w:rsidRPr="00B25DE2" w:rsidRDefault="00C54983" w:rsidP="00B25DE2">
            <w:pPr>
              <w:pStyle w:val="Mtab"/>
              <w:rPr>
                <w:rFonts w:cs="Calibri"/>
                <w:szCs w:val="24"/>
              </w:rPr>
            </w:pPr>
            <w:r w:rsidRPr="00B25DE2">
              <w:rPr>
                <w:rFonts w:cs="Calibri"/>
                <w:szCs w:val="24"/>
              </w:rPr>
              <w:t>Możliwe pozytywne:</w:t>
            </w:r>
          </w:p>
          <w:p w14:paraId="2AA8D3D8" w14:textId="77777777" w:rsidR="00C54983" w:rsidRPr="00B25DE2" w:rsidRDefault="00C54983" w:rsidP="00B25DE2">
            <w:pPr>
              <w:pStyle w:val="Mtab"/>
              <w:rPr>
                <w:rFonts w:cs="Calibri"/>
                <w:szCs w:val="24"/>
              </w:rPr>
            </w:pPr>
            <w:r w:rsidRPr="00B25DE2">
              <w:rPr>
                <w:rFonts w:cs="Calibri"/>
                <w:szCs w:val="24"/>
              </w:rPr>
              <w:t>- zwiększenie wykorzystania energii z OZE przez użytkowników;</w:t>
            </w:r>
          </w:p>
          <w:p w14:paraId="29D3CCA7" w14:textId="77777777" w:rsidR="00C54983" w:rsidRPr="00B25DE2" w:rsidRDefault="00C54983" w:rsidP="00B25DE2">
            <w:pPr>
              <w:pStyle w:val="Mtab"/>
              <w:rPr>
                <w:rFonts w:cs="Calibri"/>
                <w:szCs w:val="24"/>
              </w:rPr>
            </w:pPr>
            <w:r w:rsidRPr="00B25DE2">
              <w:rPr>
                <w:rFonts w:cs="Calibri"/>
                <w:szCs w:val="24"/>
              </w:rPr>
              <w:t>- poprzez zwiększenie wykorzystania OZE, ograniczenie emisji zanieczyszczeń do powietrza, co pozytywnie wpłynie na zdrowie mieszkańców.</w:t>
            </w:r>
          </w:p>
        </w:tc>
        <w:tc>
          <w:tcPr>
            <w:tcW w:w="459" w:type="pct"/>
            <w:shd w:val="clear" w:color="auto" w:fill="auto"/>
            <w:noWrap/>
            <w:vAlign w:val="center"/>
          </w:tcPr>
          <w:p w14:paraId="3D5EEB93" w14:textId="77777777" w:rsidR="00C54983" w:rsidRPr="00B25DE2" w:rsidRDefault="00C54983" w:rsidP="00B25DE2">
            <w:pPr>
              <w:pStyle w:val="Mtab"/>
              <w:rPr>
                <w:rFonts w:cs="Calibri"/>
                <w:szCs w:val="24"/>
              </w:rPr>
            </w:pPr>
            <w:r w:rsidRPr="00B25DE2">
              <w:rPr>
                <w:rFonts w:cs="Calibri"/>
                <w:szCs w:val="24"/>
              </w:rPr>
              <w:t>Długoterminowe</w:t>
            </w:r>
          </w:p>
        </w:tc>
        <w:tc>
          <w:tcPr>
            <w:tcW w:w="561" w:type="pct"/>
            <w:shd w:val="clear" w:color="auto" w:fill="auto"/>
            <w:noWrap/>
            <w:vAlign w:val="center"/>
          </w:tcPr>
          <w:p w14:paraId="7D80361F" w14:textId="77777777" w:rsidR="00C54983" w:rsidRPr="00B25DE2" w:rsidRDefault="00C54983" w:rsidP="00B25DE2">
            <w:pPr>
              <w:pStyle w:val="Mtab"/>
              <w:rPr>
                <w:rFonts w:cs="Calibri"/>
                <w:szCs w:val="24"/>
              </w:rPr>
            </w:pPr>
            <w:r w:rsidRPr="00B25DE2">
              <w:rPr>
                <w:rFonts w:cs="Calibri"/>
                <w:szCs w:val="24"/>
              </w:rPr>
              <w:t>Pośrednie, wtórne</w:t>
            </w:r>
          </w:p>
        </w:tc>
        <w:tc>
          <w:tcPr>
            <w:tcW w:w="510" w:type="pct"/>
            <w:shd w:val="clear" w:color="auto" w:fill="auto"/>
            <w:noWrap/>
            <w:vAlign w:val="center"/>
          </w:tcPr>
          <w:p w14:paraId="3AA94DA8" w14:textId="77777777" w:rsidR="00C54983" w:rsidRPr="00B25DE2" w:rsidRDefault="00C54983" w:rsidP="00B25DE2">
            <w:pPr>
              <w:pStyle w:val="Mtab"/>
              <w:rPr>
                <w:rFonts w:cs="Calibri"/>
                <w:szCs w:val="24"/>
              </w:rPr>
            </w:pPr>
            <w:r w:rsidRPr="00B25DE2">
              <w:rPr>
                <w:rFonts w:cs="Calibri"/>
                <w:szCs w:val="24"/>
              </w:rPr>
              <w:t>-</w:t>
            </w:r>
          </w:p>
        </w:tc>
        <w:tc>
          <w:tcPr>
            <w:tcW w:w="670" w:type="pct"/>
            <w:shd w:val="clear" w:color="auto" w:fill="auto"/>
            <w:noWrap/>
            <w:vAlign w:val="center"/>
          </w:tcPr>
          <w:p w14:paraId="0C14EC64" w14:textId="77777777" w:rsidR="00C54983" w:rsidRPr="00B25DE2" w:rsidRDefault="00C54983" w:rsidP="00B25DE2">
            <w:pPr>
              <w:pStyle w:val="Mtab"/>
              <w:rPr>
                <w:rFonts w:cs="Calibri"/>
                <w:szCs w:val="24"/>
              </w:rPr>
            </w:pPr>
            <w:r w:rsidRPr="00B25DE2">
              <w:rPr>
                <w:rFonts w:cs="Calibri"/>
                <w:szCs w:val="24"/>
              </w:rPr>
              <w:t>-</w:t>
            </w:r>
          </w:p>
        </w:tc>
      </w:tr>
      <w:tr w:rsidR="004711A9" w:rsidRPr="00A87916" w14:paraId="77E323DA" w14:textId="77777777" w:rsidTr="00B25DE2">
        <w:trPr>
          <w:trHeight w:val="284"/>
        </w:trPr>
        <w:tc>
          <w:tcPr>
            <w:tcW w:w="508" w:type="pct"/>
            <w:vMerge/>
            <w:shd w:val="clear" w:color="auto" w:fill="auto"/>
            <w:noWrap/>
            <w:vAlign w:val="center"/>
          </w:tcPr>
          <w:p w14:paraId="16168A65" w14:textId="77777777" w:rsidR="004711A9" w:rsidRPr="00B25DE2" w:rsidRDefault="004711A9" w:rsidP="00B25DE2">
            <w:pPr>
              <w:pStyle w:val="Mtab"/>
              <w:rPr>
                <w:rFonts w:cs="Calibri"/>
                <w:szCs w:val="24"/>
                <w:highlight w:val="yellow"/>
              </w:rPr>
            </w:pPr>
          </w:p>
        </w:tc>
        <w:tc>
          <w:tcPr>
            <w:tcW w:w="662" w:type="pct"/>
            <w:shd w:val="clear" w:color="auto" w:fill="auto"/>
            <w:vAlign w:val="center"/>
          </w:tcPr>
          <w:p w14:paraId="79C7FE3C" w14:textId="77777777" w:rsidR="004711A9" w:rsidRPr="00B25DE2" w:rsidRDefault="004711A9" w:rsidP="00B25DE2">
            <w:pPr>
              <w:pStyle w:val="Mtab"/>
              <w:rPr>
                <w:rFonts w:cs="Calibri"/>
                <w:noProof/>
                <w:szCs w:val="24"/>
              </w:rPr>
            </w:pPr>
            <w:r w:rsidRPr="00B25DE2">
              <w:rPr>
                <w:rFonts w:cs="Calibri"/>
                <w:noProof/>
                <w:szCs w:val="24"/>
              </w:rPr>
              <w:t xml:space="preserve">CP6, i EFRR 4 </w:t>
            </w:r>
          </w:p>
        </w:tc>
        <w:tc>
          <w:tcPr>
            <w:tcW w:w="1630" w:type="pct"/>
            <w:shd w:val="clear" w:color="auto" w:fill="auto"/>
            <w:noWrap/>
            <w:vAlign w:val="center"/>
          </w:tcPr>
          <w:p w14:paraId="79EFF77C" w14:textId="77777777" w:rsidR="004711A9" w:rsidRPr="00B25DE2" w:rsidRDefault="004711A9" w:rsidP="00B25DE2">
            <w:pPr>
              <w:pStyle w:val="Mtab"/>
              <w:rPr>
                <w:rFonts w:cs="Calibri"/>
                <w:szCs w:val="24"/>
              </w:rPr>
            </w:pPr>
            <w:r w:rsidRPr="00B25DE2">
              <w:rPr>
                <w:rFonts w:cs="Calibri"/>
                <w:szCs w:val="24"/>
              </w:rPr>
              <w:t>Faza realizacji:</w:t>
            </w:r>
          </w:p>
          <w:p w14:paraId="05F65400" w14:textId="77777777" w:rsidR="004711A9" w:rsidRPr="00B25DE2" w:rsidRDefault="004711A9" w:rsidP="00B25DE2">
            <w:pPr>
              <w:pStyle w:val="Mtab"/>
              <w:rPr>
                <w:rFonts w:cs="Calibri"/>
                <w:szCs w:val="24"/>
              </w:rPr>
            </w:pPr>
            <w:r w:rsidRPr="00B25DE2">
              <w:rPr>
                <w:rFonts w:cs="Calibri"/>
                <w:szCs w:val="24"/>
              </w:rPr>
              <w:t>Możliwe negatywne:</w:t>
            </w:r>
          </w:p>
          <w:p w14:paraId="56013288" w14:textId="77777777" w:rsidR="004711A9" w:rsidRPr="00B25DE2" w:rsidRDefault="004711A9" w:rsidP="00B25DE2">
            <w:pPr>
              <w:pStyle w:val="Mtab"/>
              <w:rPr>
                <w:rFonts w:cs="Calibri"/>
                <w:szCs w:val="24"/>
              </w:rPr>
            </w:pPr>
            <w:r w:rsidRPr="00B25DE2">
              <w:rPr>
                <w:rFonts w:cs="Calibri"/>
                <w:szCs w:val="24"/>
              </w:rPr>
              <w:t>- w trakcie budowy mogą wystąpić krótkotrwałe uciążliwości dla mieszkańców w postaci hałasu, zanieczyszczeń obiektu i emisji pyłów.</w:t>
            </w:r>
          </w:p>
          <w:p w14:paraId="06FC5D88" w14:textId="77777777" w:rsidR="004711A9" w:rsidRPr="00B25DE2" w:rsidRDefault="004711A9" w:rsidP="00B25DE2">
            <w:pPr>
              <w:pStyle w:val="Mtab"/>
              <w:rPr>
                <w:rFonts w:cs="Calibri"/>
                <w:szCs w:val="24"/>
              </w:rPr>
            </w:pPr>
            <w:r w:rsidRPr="00B25DE2">
              <w:rPr>
                <w:rFonts w:cs="Calibri"/>
                <w:szCs w:val="24"/>
              </w:rPr>
              <w:t>Faza eksploatacji:</w:t>
            </w:r>
          </w:p>
          <w:p w14:paraId="1A9CE0E2" w14:textId="77777777" w:rsidR="004711A9" w:rsidRPr="00B25DE2" w:rsidRDefault="004711A9" w:rsidP="00B25DE2">
            <w:pPr>
              <w:pStyle w:val="Mtab"/>
              <w:rPr>
                <w:rFonts w:cs="Calibri"/>
                <w:szCs w:val="24"/>
              </w:rPr>
            </w:pPr>
            <w:r w:rsidRPr="00B25DE2">
              <w:rPr>
                <w:rFonts w:cs="Calibri"/>
                <w:szCs w:val="24"/>
              </w:rPr>
              <w:t>Pozytywne:</w:t>
            </w:r>
          </w:p>
          <w:p w14:paraId="0F6BF39B" w14:textId="77777777" w:rsidR="004711A9" w:rsidRPr="00B25DE2" w:rsidRDefault="004711A9" w:rsidP="00B25DE2">
            <w:pPr>
              <w:pStyle w:val="Mtab"/>
              <w:rPr>
                <w:rFonts w:cs="Calibri"/>
                <w:szCs w:val="24"/>
              </w:rPr>
            </w:pPr>
            <w:r w:rsidRPr="00B25DE2">
              <w:rPr>
                <w:rFonts w:cs="Calibri"/>
                <w:szCs w:val="24"/>
              </w:rPr>
              <w:t>- wzrost komfortu cieplnego oraz wygody mieszkańców;</w:t>
            </w:r>
          </w:p>
          <w:p w14:paraId="0B8FECBD" w14:textId="76A6D785" w:rsidR="004711A9" w:rsidRPr="00B25DE2" w:rsidRDefault="004711A9" w:rsidP="00B25DE2">
            <w:pPr>
              <w:pStyle w:val="Mtab"/>
              <w:rPr>
                <w:rFonts w:cs="Calibri"/>
                <w:szCs w:val="24"/>
              </w:rPr>
            </w:pPr>
            <w:r w:rsidRPr="00B25DE2">
              <w:rPr>
                <w:rFonts w:cs="Calibri"/>
                <w:szCs w:val="24"/>
              </w:rPr>
              <w:t>- poprzez ograniczenie emisji zanieczyszczeń do powietrza ograniczony będzie negatywny wpływ na zdrowie.</w:t>
            </w:r>
          </w:p>
        </w:tc>
        <w:tc>
          <w:tcPr>
            <w:tcW w:w="459" w:type="pct"/>
            <w:shd w:val="clear" w:color="auto" w:fill="auto"/>
            <w:noWrap/>
            <w:vAlign w:val="center"/>
          </w:tcPr>
          <w:p w14:paraId="2B79C5BC" w14:textId="79A70CAA" w:rsidR="004711A9" w:rsidRPr="00B25DE2" w:rsidRDefault="004711A9" w:rsidP="00B25DE2">
            <w:pPr>
              <w:pStyle w:val="Mtab"/>
              <w:rPr>
                <w:rFonts w:cs="Calibri"/>
                <w:szCs w:val="24"/>
              </w:rPr>
            </w:pPr>
            <w:r w:rsidRPr="00B25DE2">
              <w:rPr>
                <w:rFonts w:cs="Calibri"/>
                <w:szCs w:val="24"/>
              </w:rPr>
              <w:t>Krótkoterminowe</w:t>
            </w:r>
          </w:p>
        </w:tc>
        <w:tc>
          <w:tcPr>
            <w:tcW w:w="561" w:type="pct"/>
            <w:shd w:val="clear" w:color="auto" w:fill="auto"/>
            <w:noWrap/>
            <w:vAlign w:val="center"/>
          </w:tcPr>
          <w:p w14:paraId="79A3842D" w14:textId="189DBFA2" w:rsidR="004711A9" w:rsidRPr="00B25DE2" w:rsidRDefault="004711A9" w:rsidP="00B25DE2">
            <w:pPr>
              <w:pStyle w:val="Mtab"/>
              <w:rPr>
                <w:rFonts w:cs="Calibri"/>
                <w:szCs w:val="24"/>
              </w:rPr>
            </w:pPr>
            <w:r w:rsidRPr="00B25DE2">
              <w:rPr>
                <w:rFonts w:cs="Calibri"/>
                <w:szCs w:val="24"/>
              </w:rPr>
              <w:t>Bezpośrednie</w:t>
            </w:r>
          </w:p>
        </w:tc>
        <w:tc>
          <w:tcPr>
            <w:tcW w:w="510" w:type="pct"/>
            <w:shd w:val="clear" w:color="auto" w:fill="auto"/>
            <w:noWrap/>
            <w:vAlign w:val="center"/>
          </w:tcPr>
          <w:p w14:paraId="1112AC1C" w14:textId="76CD76A6" w:rsidR="004711A9" w:rsidRPr="00B25DE2" w:rsidRDefault="004711A9" w:rsidP="00B25DE2">
            <w:pPr>
              <w:pStyle w:val="Mtab"/>
              <w:rPr>
                <w:rFonts w:cs="Calibri"/>
                <w:szCs w:val="24"/>
              </w:rPr>
            </w:pPr>
            <w:r w:rsidRPr="00B25DE2">
              <w:rPr>
                <w:rFonts w:cs="Calibri"/>
                <w:szCs w:val="24"/>
              </w:rPr>
              <w:t>-</w:t>
            </w:r>
          </w:p>
        </w:tc>
        <w:tc>
          <w:tcPr>
            <w:tcW w:w="670" w:type="pct"/>
            <w:shd w:val="clear" w:color="auto" w:fill="auto"/>
            <w:noWrap/>
            <w:vAlign w:val="center"/>
          </w:tcPr>
          <w:p w14:paraId="14616818" w14:textId="2F02CF0C" w:rsidR="004711A9" w:rsidRPr="00B25DE2" w:rsidRDefault="004711A9" w:rsidP="00B25DE2">
            <w:pPr>
              <w:pStyle w:val="Mtab"/>
              <w:rPr>
                <w:rFonts w:cs="Calibri"/>
                <w:szCs w:val="24"/>
              </w:rPr>
            </w:pPr>
            <w:r w:rsidRPr="00B25DE2">
              <w:rPr>
                <w:rFonts w:cs="Calibri"/>
                <w:szCs w:val="24"/>
              </w:rPr>
              <w:t>- prowadzenie prac z uwzględnieniem pory dnia, ograniczenia hałasu i emisji pyłów</w:t>
            </w:r>
          </w:p>
        </w:tc>
      </w:tr>
      <w:tr w:rsidR="004711A9" w:rsidRPr="00A87916" w14:paraId="5F3303C5" w14:textId="77777777" w:rsidTr="00B25DE2">
        <w:trPr>
          <w:trHeight w:val="284"/>
        </w:trPr>
        <w:tc>
          <w:tcPr>
            <w:tcW w:w="508" w:type="pct"/>
            <w:vMerge/>
            <w:shd w:val="clear" w:color="auto" w:fill="auto"/>
            <w:noWrap/>
            <w:vAlign w:val="center"/>
          </w:tcPr>
          <w:p w14:paraId="5FE358CE" w14:textId="77777777" w:rsidR="004711A9" w:rsidRPr="00B25DE2" w:rsidRDefault="004711A9" w:rsidP="00B25DE2">
            <w:pPr>
              <w:pStyle w:val="Mtab"/>
              <w:rPr>
                <w:rFonts w:cs="Calibri"/>
                <w:szCs w:val="24"/>
                <w:highlight w:val="yellow"/>
              </w:rPr>
            </w:pPr>
          </w:p>
        </w:tc>
        <w:tc>
          <w:tcPr>
            <w:tcW w:w="662" w:type="pct"/>
            <w:shd w:val="clear" w:color="auto" w:fill="auto"/>
            <w:vAlign w:val="center"/>
          </w:tcPr>
          <w:p w14:paraId="2FD2C55B" w14:textId="77777777" w:rsidR="004711A9" w:rsidRPr="00B25DE2" w:rsidRDefault="004711A9" w:rsidP="00B25DE2">
            <w:pPr>
              <w:pStyle w:val="Mtab"/>
              <w:rPr>
                <w:rFonts w:cs="Calibri"/>
                <w:noProof/>
                <w:szCs w:val="24"/>
              </w:rPr>
            </w:pPr>
            <w:r w:rsidRPr="00B25DE2">
              <w:rPr>
                <w:rFonts w:cs="Calibri"/>
                <w:noProof/>
                <w:szCs w:val="24"/>
              </w:rPr>
              <w:t>CP6, i EFRR 5</w:t>
            </w:r>
          </w:p>
        </w:tc>
        <w:tc>
          <w:tcPr>
            <w:tcW w:w="1630" w:type="pct"/>
            <w:shd w:val="clear" w:color="auto" w:fill="auto"/>
            <w:noWrap/>
            <w:vAlign w:val="center"/>
          </w:tcPr>
          <w:p w14:paraId="43EA0AD3" w14:textId="77777777" w:rsidR="004711A9" w:rsidRPr="00B25DE2" w:rsidRDefault="004711A9" w:rsidP="00B25DE2">
            <w:pPr>
              <w:pStyle w:val="Mtab"/>
              <w:rPr>
                <w:rFonts w:cs="Calibri"/>
                <w:szCs w:val="24"/>
              </w:rPr>
            </w:pPr>
            <w:r w:rsidRPr="00B25DE2">
              <w:rPr>
                <w:rFonts w:cs="Calibri"/>
                <w:szCs w:val="24"/>
              </w:rPr>
              <w:t xml:space="preserve">Pozytywne: Poprawa warunków życia mieszkańców terenów sąsiadujących z terenami objętymi wsparciem, pośrednio poprawa stanu środowiska (wód), a także </w:t>
            </w:r>
            <w:r w:rsidRPr="00B25DE2">
              <w:rPr>
                <w:rFonts w:cs="Calibri"/>
                <w:szCs w:val="24"/>
              </w:rPr>
              <w:lastRenderedPageBreak/>
              <w:t>zwiększenie dostępności terenów rekreacyjnych.</w:t>
            </w:r>
          </w:p>
        </w:tc>
        <w:tc>
          <w:tcPr>
            <w:tcW w:w="459" w:type="pct"/>
            <w:shd w:val="clear" w:color="auto" w:fill="auto"/>
            <w:noWrap/>
            <w:vAlign w:val="center"/>
          </w:tcPr>
          <w:p w14:paraId="04AE2788" w14:textId="77777777" w:rsidR="004711A9" w:rsidRPr="00B25DE2" w:rsidRDefault="004711A9" w:rsidP="00B25DE2">
            <w:pPr>
              <w:pStyle w:val="Mtab"/>
              <w:rPr>
                <w:rFonts w:cs="Calibri"/>
                <w:szCs w:val="24"/>
              </w:rPr>
            </w:pPr>
            <w:r w:rsidRPr="00B25DE2">
              <w:rPr>
                <w:rFonts w:cs="Calibri"/>
                <w:szCs w:val="24"/>
              </w:rPr>
              <w:lastRenderedPageBreak/>
              <w:t>Długoterminowe, stałe</w:t>
            </w:r>
          </w:p>
        </w:tc>
        <w:tc>
          <w:tcPr>
            <w:tcW w:w="561" w:type="pct"/>
            <w:shd w:val="clear" w:color="auto" w:fill="auto"/>
            <w:noWrap/>
            <w:vAlign w:val="center"/>
          </w:tcPr>
          <w:p w14:paraId="282F4EF2" w14:textId="77777777" w:rsidR="004711A9" w:rsidRPr="00B25DE2" w:rsidRDefault="004711A9"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39F458C8" w14:textId="77777777" w:rsidR="004711A9" w:rsidRPr="00B25DE2" w:rsidRDefault="004711A9" w:rsidP="00B25DE2">
            <w:pPr>
              <w:pStyle w:val="Mtab"/>
              <w:rPr>
                <w:rFonts w:cs="Calibri"/>
                <w:szCs w:val="24"/>
              </w:rPr>
            </w:pPr>
            <w:r w:rsidRPr="00B25DE2">
              <w:rPr>
                <w:rFonts w:cs="Calibri"/>
                <w:szCs w:val="24"/>
              </w:rPr>
              <w:t>-</w:t>
            </w:r>
          </w:p>
        </w:tc>
        <w:tc>
          <w:tcPr>
            <w:tcW w:w="670" w:type="pct"/>
            <w:shd w:val="clear" w:color="auto" w:fill="auto"/>
            <w:noWrap/>
            <w:vAlign w:val="center"/>
          </w:tcPr>
          <w:p w14:paraId="6DFEB357" w14:textId="77777777" w:rsidR="004711A9" w:rsidRPr="00B25DE2" w:rsidRDefault="004711A9" w:rsidP="00B25DE2">
            <w:pPr>
              <w:pStyle w:val="Mtab"/>
              <w:rPr>
                <w:rFonts w:cs="Calibri"/>
                <w:szCs w:val="24"/>
              </w:rPr>
            </w:pPr>
            <w:r w:rsidRPr="00B25DE2">
              <w:rPr>
                <w:rFonts w:cs="Calibri"/>
                <w:szCs w:val="24"/>
              </w:rPr>
              <w:t>-</w:t>
            </w:r>
          </w:p>
        </w:tc>
      </w:tr>
      <w:tr w:rsidR="004711A9" w:rsidRPr="00A87916" w14:paraId="08397AB6" w14:textId="77777777" w:rsidTr="00B25DE2">
        <w:trPr>
          <w:trHeight w:val="284"/>
        </w:trPr>
        <w:tc>
          <w:tcPr>
            <w:tcW w:w="508" w:type="pct"/>
            <w:vMerge/>
            <w:shd w:val="clear" w:color="auto" w:fill="auto"/>
            <w:noWrap/>
            <w:vAlign w:val="center"/>
          </w:tcPr>
          <w:p w14:paraId="43247D73" w14:textId="77777777" w:rsidR="004711A9" w:rsidRPr="00B25DE2" w:rsidRDefault="004711A9" w:rsidP="00B25DE2">
            <w:pPr>
              <w:pStyle w:val="Mtab"/>
              <w:rPr>
                <w:rFonts w:cs="Calibri"/>
                <w:szCs w:val="24"/>
                <w:highlight w:val="yellow"/>
              </w:rPr>
            </w:pPr>
          </w:p>
        </w:tc>
        <w:tc>
          <w:tcPr>
            <w:tcW w:w="662" w:type="pct"/>
            <w:shd w:val="clear" w:color="auto" w:fill="auto"/>
            <w:vAlign w:val="center"/>
          </w:tcPr>
          <w:p w14:paraId="69ED794B" w14:textId="77777777" w:rsidR="004711A9" w:rsidRPr="00B25DE2" w:rsidRDefault="004711A9" w:rsidP="00B25DE2">
            <w:pPr>
              <w:pStyle w:val="Mtab"/>
              <w:rPr>
                <w:rFonts w:cs="Calibri"/>
                <w:noProof/>
                <w:szCs w:val="24"/>
              </w:rPr>
            </w:pPr>
            <w:r w:rsidRPr="00B25DE2">
              <w:rPr>
                <w:rFonts w:cs="Calibri"/>
                <w:noProof/>
                <w:szCs w:val="24"/>
              </w:rPr>
              <w:t>CP6, i EFRR 6</w:t>
            </w:r>
          </w:p>
        </w:tc>
        <w:tc>
          <w:tcPr>
            <w:tcW w:w="1630" w:type="pct"/>
            <w:shd w:val="clear" w:color="auto" w:fill="auto"/>
            <w:noWrap/>
            <w:vAlign w:val="center"/>
          </w:tcPr>
          <w:p w14:paraId="56532E40" w14:textId="77777777" w:rsidR="004711A9" w:rsidRPr="00B25DE2" w:rsidRDefault="004711A9" w:rsidP="00B25DE2">
            <w:pPr>
              <w:pStyle w:val="Mtab"/>
              <w:rPr>
                <w:rFonts w:cs="Calibri"/>
                <w:szCs w:val="24"/>
              </w:rPr>
            </w:pPr>
            <w:r w:rsidRPr="00B25DE2">
              <w:rPr>
                <w:rFonts w:cs="Calibri"/>
                <w:szCs w:val="24"/>
              </w:rPr>
              <w:t>Pozytywne: Poprawa stanu wód, a przez to zabezpieczenie rezerwuarów wody pitnej dla mieszkańców. Pozytywny wpływ na zdrowie poprzez poprawę jakości wód.</w:t>
            </w:r>
          </w:p>
        </w:tc>
        <w:tc>
          <w:tcPr>
            <w:tcW w:w="459" w:type="pct"/>
            <w:shd w:val="clear" w:color="auto" w:fill="auto"/>
            <w:noWrap/>
            <w:vAlign w:val="center"/>
          </w:tcPr>
          <w:p w14:paraId="50223EB1" w14:textId="77777777" w:rsidR="004711A9" w:rsidRPr="00B25DE2" w:rsidRDefault="004711A9" w:rsidP="00B25DE2">
            <w:pPr>
              <w:pStyle w:val="Mtab"/>
              <w:rPr>
                <w:rFonts w:cs="Calibri"/>
                <w:szCs w:val="24"/>
              </w:rPr>
            </w:pPr>
            <w:r w:rsidRPr="00B25DE2">
              <w:rPr>
                <w:rFonts w:cs="Calibri"/>
                <w:szCs w:val="24"/>
              </w:rPr>
              <w:t>Długoterminowe, stałe</w:t>
            </w:r>
          </w:p>
        </w:tc>
        <w:tc>
          <w:tcPr>
            <w:tcW w:w="561" w:type="pct"/>
            <w:shd w:val="clear" w:color="auto" w:fill="auto"/>
            <w:noWrap/>
            <w:vAlign w:val="center"/>
          </w:tcPr>
          <w:p w14:paraId="4CCBE64A" w14:textId="77777777" w:rsidR="004711A9" w:rsidRPr="00B25DE2" w:rsidRDefault="004711A9"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454E847E" w14:textId="77777777" w:rsidR="004711A9" w:rsidRPr="00B25DE2" w:rsidRDefault="004711A9" w:rsidP="00B25DE2">
            <w:pPr>
              <w:pStyle w:val="Mtab"/>
              <w:rPr>
                <w:rFonts w:cs="Calibri"/>
                <w:szCs w:val="24"/>
              </w:rPr>
            </w:pPr>
            <w:r w:rsidRPr="00B25DE2">
              <w:rPr>
                <w:rFonts w:cs="Calibri"/>
                <w:szCs w:val="24"/>
              </w:rPr>
              <w:t>-</w:t>
            </w:r>
          </w:p>
        </w:tc>
        <w:tc>
          <w:tcPr>
            <w:tcW w:w="670" w:type="pct"/>
            <w:shd w:val="clear" w:color="auto" w:fill="auto"/>
            <w:noWrap/>
            <w:vAlign w:val="center"/>
          </w:tcPr>
          <w:p w14:paraId="703DA6EB" w14:textId="44DD93C3" w:rsidR="004711A9" w:rsidRPr="00B25DE2" w:rsidRDefault="004711A9" w:rsidP="00B25DE2">
            <w:pPr>
              <w:pStyle w:val="Mtab"/>
              <w:rPr>
                <w:rFonts w:cs="Calibri"/>
                <w:szCs w:val="24"/>
              </w:rPr>
            </w:pPr>
            <w:r w:rsidRPr="00B25DE2">
              <w:rPr>
                <w:rFonts w:cs="Calibri"/>
                <w:szCs w:val="24"/>
              </w:rPr>
              <w:t>-</w:t>
            </w:r>
          </w:p>
        </w:tc>
      </w:tr>
      <w:tr w:rsidR="004711A9" w:rsidRPr="00A87916" w14:paraId="1894D46A" w14:textId="77777777" w:rsidTr="00B25DE2">
        <w:trPr>
          <w:trHeight w:val="284"/>
        </w:trPr>
        <w:tc>
          <w:tcPr>
            <w:tcW w:w="508" w:type="pct"/>
            <w:vMerge/>
            <w:shd w:val="clear" w:color="auto" w:fill="auto"/>
            <w:noWrap/>
            <w:vAlign w:val="center"/>
          </w:tcPr>
          <w:p w14:paraId="20255CFB" w14:textId="77777777" w:rsidR="004711A9" w:rsidRPr="00B25DE2" w:rsidRDefault="004711A9" w:rsidP="00B25DE2">
            <w:pPr>
              <w:pStyle w:val="Mtab"/>
              <w:rPr>
                <w:rFonts w:cs="Calibri"/>
                <w:szCs w:val="24"/>
                <w:highlight w:val="yellow"/>
              </w:rPr>
            </w:pPr>
          </w:p>
        </w:tc>
        <w:tc>
          <w:tcPr>
            <w:tcW w:w="662" w:type="pct"/>
            <w:shd w:val="clear" w:color="auto" w:fill="auto"/>
            <w:vAlign w:val="center"/>
          </w:tcPr>
          <w:p w14:paraId="546CB9E3" w14:textId="77777777" w:rsidR="004711A9" w:rsidRPr="00B25DE2" w:rsidRDefault="004711A9" w:rsidP="00B25DE2">
            <w:pPr>
              <w:pStyle w:val="Mtab"/>
              <w:rPr>
                <w:rFonts w:cs="Calibri"/>
                <w:noProof/>
                <w:szCs w:val="24"/>
              </w:rPr>
            </w:pPr>
            <w:r w:rsidRPr="00B25DE2">
              <w:rPr>
                <w:rFonts w:cs="Calibri"/>
                <w:noProof/>
                <w:szCs w:val="24"/>
              </w:rPr>
              <w:t>CP6, i EFRR 7</w:t>
            </w:r>
          </w:p>
        </w:tc>
        <w:tc>
          <w:tcPr>
            <w:tcW w:w="1630" w:type="pct"/>
            <w:shd w:val="clear" w:color="auto" w:fill="auto"/>
            <w:noWrap/>
            <w:vAlign w:val="center"/>
          </w:tcPr>
          <w:p w14:paraId="6A2415D9" w14:textId="77777777" w:rsidR="004711A9" w:rsidRPr="00B25DE2" w:rsidRDefault="004711A9" w:rsidP="00B25DE2">
            <w:pPr>
              <w:pStyle w:val="Mtab"/>
              <w:rPr>
                <w:rFonts w:cs="Calibri"/>
                <w:szCs w:val="24"/>
              </w:rPr>
            </w:pPr>
            <w:r w:rsidRPr="00B25DE2">
              <w:rPr>
                <w:rFonts w:cs="Calibri"/>
                <w:szCs w:val="24"/>
              </w:rPr>
              <w:t>Faza realizacji:</w:t>
            </w:r>
          </w:p>
          <w:p w14:paraId="0567249D" w14:textId="77777777" w:rsidR="004711A9" w:rsidRPr="00B25DE2" w:rsidRDefault="004711A9" w:rsidP="00B25DE2">
            <w:pPr>
              <w:pStyle w:val="Mtab"/>
              <w:rPr>
                <w:rFonts w:cs="Calibri"/>
                <w:szCs w:val="24"/>
              </w:rPr>
            </w:pPr>
            <w:r w:rsidRPr="00B25DE2">
              <w:rPr>
                <w:rFonts w:cs="Calibri"/>
                <w:szCs w:val="24"/>
              </w:rPr>
              <w:t>Możliwe negatywne:</w:t>
            </w:r>
          </w:p>
          <w:p w14:paraId="60F45B66" w14:textId="77777777" w:rsidR="004711A9" w:rsidRPr="00B25DE2" w:rsidRDefault="004711A9" w:rsidP="00B25DE2">
            <w:pPr>
              <w:pStyle w:val="Mtab"/>
              <w:rPr>
                <w:rFonts w:cs="Calibri"/>
                <w:szCs w:val="24"/>
              </w:rPr>
            </w:pPr>
            <w:r w:rsidRPr="00B25DE2">
              <w:rPr>
                <w:rFonts w:cs="Calibri"/>
                <w:szCs w:val="24"/>
              </w:rPr>
              <w:t>- w trakcie budowy mogą wystąpić krótkotrwałe uciążliwości dla mieszkańców w postaci hałasu, zanieczyszczeń obiektu i emisji pyłów.</w:t>
            </w:r>
          </w:p>
          <w:p w14:paraId="19633305" w14:textId="77777777" w:rsidR="004711A9" w:rsidRPr="00B25DE2" w:rsidRDefault="004711A9" w:rsidP="00B25DE2">
            <w:pPr>
              <w:pStyle w:val="Mtab"/>
              <w:rPr>
                <w:rFonts w:cs="Calibri"/>
                <w:szCs w:val="24"/>
              </w:rPr>
            </w:pPr>
            <w:r w:rsidRPr="00B25DE2">
              <w:rPr>
                <w:rFonts w:cs="Calibri"/>
                <w:szCs w:val="24"/>
              </w:rPr>
              <w:t>Faza eksploatacji:</w:t>
            </w:r>
          </w:p>
          <w:p w14:paraId="0DA90DED" w14:textId="77777777" w:rsidR="004711A9" w:rsidRPr="00B25DE2" w:rsidRDefault="004711A9" w:rsidP="00B25DE2">
            <w:pPr>
              <w:pStyle w:val="Mtab"/>
              <w:rPr>
                <w:rFonts w:cs="Calibri"/>
                <w:szCs w:val="24"/>
              </w:rPr>
            </w:pPr>
            <w:r w:rsidRPr="00B25DE2">
              <w:rPr>
                <w:rFonts w:cs="Calibri"/>
                <w:szCs w:val="24"/>
              </w:rPr>
              <w:t>Pozytywne:</w:t>
            </w:r>
          </w:p>
          <w:p w14:paraId="2987FF09" w14:textId="77777777" w:rsidR="004711A9" w:rsidRPr="00B25DE2" w:rsidRDefault="004711A9" w:rsidP="00B25DE2">
            <w:pPr>
              <w:pStyle w:val="Mtab"/>
              <w:rPr>
                <w:rFonts w:cs="Calibri"/>
                <w:szCs w:val="24"/>
              </w:rPr>
            </w:pPr>
            <w:r w:rsidRPr="00B25DE2">
              <w:rPr>
                <w:rFonts w:cs="Calibri"/>
                <w:szCs w:val="24"/>
              </w:rPr>
              <w:t>- wzrost komfortu cieplnego oraz wygody mieszkańców;</w:t>
            </w:r>
          </w:p>
          <w:p w14:paraId="614FD01D" w14:textId="77777777" w:rsidR="004711A9" w:rsidRPr="00B25DE2" w:rsidRDefault="004711A9" w:rsidP="00B25DE2">
            <w:pPr>
              <w:pStyle w:val="Mtab"/>
              <w:rPr>
                <w:rFonts w:cs="Calibri"/>
                <w:szCs w:val="24"/>
              </w:rPr>
            </w:pPr>
            <w:r w:rsidRPr="00B25DE2">
              <w:rPr>
                <w:rFonts w:cs="Calibri"/>
                <w:szCs w:val="24"/>
              </w:rPr>
              <w:lastRenderedPageBreak/>
              <w:t>- poprzez ograniczenie emisji zanieczyszczeń do powietrza ograniczony będzie negatywny wpływ na zdrowie.</w:t>
            </w:r>
          </w:p>
        </w:tc>
        <w:tc>
          <w:tcPr>
            <w:tcW w:w="459" w:type="pct"/>
            <w:shd w:val="clear" w:color="auto" w:fill="auto"/>
            <w:noWrap/>
            <w:vAlign w:val="center"/>
          </w:tcPr>
          <w:p w14:paraId="4DEFCC30" w14:textId="77777777" w:rsidR="004711A9" w:rsidRPr="00B25DE2" w:rsidRDefault="004711A9" w:rsidP="00B25DE2">
            <w:pPr>
              <w:pStyle w:val="Mtab"/>
              <w:rPr>
                <w:rFonts w:cs="Calibri"/>
                <w:szCs w:val="24"/>
              </w:rPr>
            </w:pPr>
            <w:r w:rsidRPr="00B25DE2">
              <w:rPr>
                <w:rFonts w:cs="Calibri"/>
                <w:szCs w:val="24"/>
              </w:rPr>
              <w:lastRenderedPageBreak/>
              <w:t>Krótkoterminowe, długoterminowe</w:t>
            </w:r>
          </w:p>
        </w:tc>
        <w:tc>
          <w:tcPr>
            <w:tcW w:w="561" w:type="pct"/>
            <w:shd w:val="clear" w:color="auto" w:fill="auto"/>
            <w:noWrap/>
            <w:vAlign w:val="center"/>
          </w:tcPr>
          <w:p w14:paraId="03793D9C" w14:textId="77777777" w:rsidR="004711A9" w:rsidRPr="00B25DE2" w:rsidRDefault="004711A9" w:rsidP="00B25DE2">
            <w:pPr>
              <w:pStyle w:val="Mtab"/>
              <w:rPr>
                <w:rFonts w:cs="Calibri"/>
                <w:szCs w:val="24"/>
              </w:rPr>
            </w:pPr>
            <w:r w:rsidRPr="00B25DE2">
              <w:rPr>
                <w:rFonts w:cs="Calibri"/>
                <w:szCs w:val="24"/>
              </w:rPr>
              <w:t>Bezpośrednie, pośrednie</w:t>
            </w:r>
          </w:p>
        </w:tc>
        <w:tc>
          <w:tcPr>
            <w:tcW w:w="510" w:type="pct"/>
            <w:shd w:val="clear" w:color="auto" w:fill="auto"/>
            <w:noWrap/>
            <w:vAlign w:val="center"/>
          </w:tcPr>
          <w:p w14:paraId="5D3D39ED" w14:textId="77777777" w:rsidR="004711A9" w:rsidRPr="00B25DE2" w:rsidRDefault="004711A9" w:rsidP="00B25DE2">
            <w:pPr>
              <w:pStyle w:val="Mtab"/>
              <w:rPr>
                <w:rFonts w:cs="Calibri"/>
                <w:szCs w:val="24"/>
              </w:rPr>
            </w:pPr>
            <w:r w:rsidRPr="00B25DE2">
              <w:rPr>
                <w:rFonts w:cs="Calibri"/>
                <w:szCs w:val="24"/>
              </w:rPr>
              <w:t>-</w:t>
            </w:r>
          </w:p>
        </w:tc>
        <w:tc>
          <w:tcPr>
            <w:tcW w:w="670" w:type="pct"/>
            <w:shd w:val="clear" w:color="auto" w:fill="auto"/>
            <w:noWrap/>
            <w:vAlign w:val="center"/>
          </w:tcPr>
          <w:p w14:paraId="10E4120A" w14:textId="77777777" w:rsidR="004711A9" w:rsidRPr="00B25DE2" w:rsidRDefault="004711A9" w:rsidP="00B25DE2">
            <w:pPr>
              <w:pStyle w:val="Mtab"/>
              <w:rPr>
                <w:rFonts w:cs="Calibri"/>
                <w:szCs w:val="24"/>
              </w:rPr>
            </w:pPr>
            <w:r w:rsidRPr="00B25DE2">
              <w:rPr>
                <w:rFonts w:cs="Calibri"/>
                <w:szCs w:val="24"/>
              </w:rPr>
              <w:t>- prowadzenie prac z uwzględnieniem pory dnia, ograniczenia hałasu i emisji pyłów.</w:t>
            </w:r>
          </w:p>
        </w:tc>
      </w:tr>
      <w:tr w:rsidR="004711A9" w:rsidRPr="00A87916" w14:paraId="4DF7A577" w14:textId="77777777" w:rsidTr="00B25DE2">
        <w:trPr>
          <w:trHeight w:val="284"/>
        </w:trPr>
        <w:tc>
          <w:tcPr>
            <w:tcW w:w="508" w:type="pct"/>
            <w:vMerge/>
            <w:shd w:val="clear" w:color="auto" w:fill="auto"/>
            <w:noWrap/>
            <w:vAlign w:val="center"/>
          </w:tcPr>
          <w:p w14:paraId="20A5A4A0" w14:textId="77777777" w:rsidR="004711A9" w:rsidRPr="00B25DE2" w:rsidRDefault="004711A9" w:rsidP="00B25DE2">
            <w:pPr>
              <w:pStyle w:val="Mtab"/>
              <w:rPr>
                <w:rFonts w:cs="Calibri"/>
                <w:szCs w:val="24"/>
                <w:highlight w:val="yellow"/>
              </w:rPr>
            </w:pPr>
          </w:p>
        </w:tc>
        <w:tc>
          <w:tcPr>
            <w:tcW w:w="662" w:type="pct"/>
            <w:shd w:val="clear" w:color="auto" w:fill="auto"/>
            <w:vAlign w:val="center"/>
          </w:tcPr>
          <w:p w14:paraId="0DA957DC" w14:textId="77777777" w:rsidR="004711A9" w:rsidRPr="00B25DE2" w:rsidRDefault="004711A9" w:rsidP="00B25DE2">
            <w:pPr>
              <w:pStyle w:val="Mtab"/>
              <w:rPr>
                <w:rFonts w:cs="Calibri"/>
                <w:noProof/>
                <w:szCs w:val="24"/>
              </w:rPr>
            </w:pPr>
            <w:r w:rsidRPr="00B25DE2">
              <w:rPr>
                <w:rFonts w:cs="Calibri"/>
                <w:noProof/>
                <w:szCs w:val="24"/>
              </w:rPr>
              <w:t xml:space="preserve">CP6, i EFRR 8 </w:t>
            </w:r>
          </w:p>
        </w:tc>
        <w:tc>
          <w:tcPr>
            <w:tcW w:w="1630" w:type="pct"/>
            <w:shd w:val="clear" w:color="auto" w:fill="auto"/>
            <w:noWrap/>
            <w:vAlign w:val="center"/>
          </w:tcPr>
          <w:p w14:paraId="349C3C35" w14:textId="77777777" w:rsidR="004711A9" w:rsidRPr="00B25DE2" w:rsidRDefault="004711A9" w:rsidP="00B25DE2">
            <w:pPr>
              <w:pStyle w:val="Mtab"/>
              <w:rPr>
                <w:rFonts w:cs="Calibri"/>
                <w:noProof/>
                <w:szCs w:val="24"/>
              </w:rPr>
            </w:pPr>
            <w:r w:rsidRPr="00B25DE2">
              <w:rPr>
                <w:rFonts w:cs="Calibri"/>
                <w:noProof/>
                <w:szCs w:val="24"/>
              </w:rPr>
              <w:t>Faza realizacji:</w:t>
            </w:r>
          </w:p>
          <w:p w14:paraId="68BE9A50" w14:textId="77777777" w:rsidR="004711A9" w:rsidRPr="00B25DE2" w:rsidRDefault="004711A9" w:rsidP="00B25DE2">
            <w:pPr>
              <w:pStyle w:val="Mtab"/>
              <w:rPr>
                <w:rFonts w:cs="Calibri"/>
                <w:noProof/>
                <w:szCs w:val="24"/>
              </w:rPr>
            </w:pPr>
            <w:r w:rsidRPr="00B25DE2">
              <w:rPr>
                <w:rFonts w:cs="Calibri"/>
                <w:noProof/>
                <w:szCs w:val="24"/>
              </w:rPr>
              <w:t>Możliwe negatywne:</w:t>
            </w:r>
          </w:p>
          <w:p w14:paraId="7332DFD4" w14:textId="77777777" w:rsidR="004711A9" w:rsidRPr="00B25DE2" w:rsidRDefault="004711A9" w:rsidP="00B25DE2">
            <w:pPr>
              <w:pStyle w:val="Mtab"/>
              <w:rPr>
                <w:rFonts w:cs="Calibri"/>
                <w:noProof/>
                <w:szCs w:val="24"/>
              </w:rPr>
            </w:pPr>
            <w:r w:rsidRPr="00B25DE2">
              <w:rPr>
                <w:rFonts w:cs="Calibri"/>
                <w:szCs w:val="24"/>
              </w:rPr>
              <w:t>- emisja spalin i hałasu podczas budowy lub rozbudowy, modernizacji linii kolejowych;</w:t>
            </w:r>
          </w:p>
          <w:p w14:paraId="01C1B005" w14:textId="77777777" w:rsidR="004711A9" w:rsidRPr="00B25DE2" w:rsidRDefault="004711A9" w:rsidP="00B25DE2">
            <w:pPr>
              <w:pStyle w:val="Mtab"/>
              <w:rPr>
                <w:rFonts w:cs="Calibri"/>
                <w:noProof/>
                <w:szCs w:val="24"/>
              </w:rPr>
            </w:pPr>
            <w:r w:rsidRPr="00B25DE2">
              <w:rPr>
                <w:rFonts w:cs="Calibri"/>
                <w:noProof/>
                <w:szCs w:val="24"/>
              </w:rPr>
              <w:t>Faza eksploatacji:</w:t>
            </w:r>
          </w:p>
          <w:p w14:paraId="7E8A67C9" w14:textId="77777777" w:rsidR="004711A9" w:rsidRPr="00B25DE2" w:rsidRDefault="004711A9" w:rsidP="00B25DE2">
            <w:pPr>
              <w:pStyle w:val="Mtab"/>
              <w:rPr>
                <w:rFonts w:cs="Calibri"/>
                <w:noProof/>
                <w:szCs w:val="24"/>
              </w:rPr>
            </w:pPr>
            <w:r w:rsidRPr="00B25DE2">
              <w:rPr>
                <w:rFonts w:cs="Calibri"/>
                <w:noProof/>
                <w:szCs w:val="24"/>
              </w:rPr>
              <w:t>Możliwe negatywne:</w:t>
            </w:r>
          </w:p>
          <w:p w14:paraId="1EBC7E2A" w14:textId="77777777" w:rsidR="004711A9" w:rsidRPr="00B25DE2" w:rsidRDefault="004711A9" w:rsidP="00B25DE2">
            <w:pPr>
              <w:pStyle w:val="Mtab"/>
              <w:rPr>
                <w:rFonts w:cs="Calibri"/>
                <w:noProof/>
                <w:szCs w:val="24"/>
              </w:rPr>
            </w:pPr>
            <w:r w:rsidRPr="00B25DE2">
              <w:rPr>
                <w:rFonts w:cs="Calibri"/>
                <w:noProof/>
                <w:szCs w:val="24"/>
              </w:rPr>
              <w:t>- emisja hałasu oraz wibracji;</w:t>
            </w:r>
          </w:p>
          <w:p w14:paraId="4040CA47" w14:textId="77777777" w:rsidR="004711A9" w:rsidRPr="00B25DE2" w:rsidRDefault="004711A9" w:rsidP="00B25DE2">
            <w:pPr>
              <w:pStyle w:val="Mtab"/>
              <w:rPr>
                <w:rFonts w:cs="Calibri"/>
                <w:noProof/>
                <w:szCs w:val="24"/>
              </w:rPr>
            </w:pPr>
            <w:r w:rsidRPr="00B25DE2">
              <w:rPr>
                <w:rFonts w:cs="Calibri"/>
                <w:noProof/>
                <w:szCs w:val="24"/>
              </w:rPr>
              <w:t>Pozytywne:</w:t>
            </w:r>
          </w:p>
          <w:p w14:paraId="109CE867" w14:textId="77777777" w:rsidR="004711A9" w:rsidRPr="00B25DE2" w:rsidRDefault="004711A9" w:rsidP="00B25DE2">
            <w:pPr>
              <w:pStyle w:val="Mtab"/>
              <w:rPr>
                <w:rFonts w:cs="Calibri"/>
                <w:noProof/>
                <w:szCs w:val="24"/>
              </w:rPr>
            </w:pPr>
            <w:r w:rsidRPr="00B25DE2">
              <w:rPr>
                <w:rFonts w:cs="Calibri"/>
                <w:noProof/>
                <w:szCs w:val="24"/>
              </w:rPr>
              <w:t>- poprawa dostępności komunikacyjnej, w szczególności w miejscowościach pozbawionych komunikacji publicznej;</w:t>
            </w:r>
          </w:p>
          <w:p w14:paraId="6E8C6C64" w14:textId="77777777" w:rsidR="004711A9" w:rsidRPr="00B25DE2" w:rsidRDefault="004711A9" w:rsidP="00B25DE2">
            <w:pPr>
              <w:pStyle w:val="Mtab"/>
              <w:rPr>
                <w:rFonts w:cs="Calibri"/>
                <w:noProof/>
                <w:szCs w:val="24"/>
              </w:rPr>
            </w:pPr>
            <w:r w:rsidRPr="00B25DE2">
              <w:rPr>
                <w:rFonts w:cs="Calibri"/>
                <w:noProof/>
                <w:szCs w:val="24"/>
              </w:rPr>
              <w:t>- poprawa bezpieczeństwa i jakości przewozów pasażerskich;</w:t>
            </w:r>
          </w:p>
          <w:p w14:paraId="1C272247" w14:textId="77777777" w:rsidR="004711A9" w:rsidRPr="00B25DE2" w:rsidRDefault="004711A9" w:rsidP="00B25DE2">
            <w:pPr>
              <w:pStyle w:val="Mtab"/>
              <w:rPr>
                <w:rFonts w:cs="Calibri"/>
                <w:szCs w:val="24"/>
              </w:rPr>
            </w:pPr>
            <w:r w:rsidRPr="00B25DE2">
              <w:rPr>
                <w:rFonts w:cs="Calibri"/>
                <w:noProof/>
                <w:szCs w:val="24"/>
              </w:rPr>
              <w:lastRenderedPageBreak/>
              <w:t>- zmniejszenie emisji zanieczyszczeń do powietrza poprzez przeniesienie części ruchu z dróg na transport kolejowy.</w:t>
            </w:r>
          </w:p>
        </w:tc>
        <w:tc>
          <w:tcPr>
            <w:tcW w:w="459" w:type="pct"/>
            <w:shd w:val="clear" w:color="auto" w:fill="auto"/>
            <w:noWrap/>
            <w:vAlign w:val="center"/>
          </w:tcPr>
          <w:p w14:paraId="245AD1A4" w14:textId="77777777" w:rsidR="004711A9" w:rsidRPr="00B25DE2" w:rsidRDefault="004711A9" w:rsidP="00B25DE2">
            <w:pPr>
              <w:pStyle w:val="Mtab"/>
              <w:rPr>
                <w:rFonts w:cs="Calibri"/>
                <w:szCs w:val="24"/>
              </w:rPr>
            </w:pPr>
            <w:r w:rsidRPr="00B25DE2">
              <w:rPr>
                <w:rFonts w:cs="Calibri"/>
                <w:noProof/>
                <w:szCs w:val="24"/>
              </w:rPr>
              <w:lastRenderedPageBreak/>
              <w:t>Krótkoterminowe, średnioterminowe, stałe</w:t>
            </w:r>
          </w:p>
        </w:tc>
        <w:tc>
          <w:tcPr>
            <w:tcW w:w="561" w:type="pct"/>
            <w:shd w:val="clear" w:color="auto" w:fill="auto"/>
            <w:noWrap/>
            <w:vAlign w:val="center"/>
          </w:tcPr>
          <w:p w14:paraId="4B293DDE" w14:textId="77777777" w:rsidR="004711A9" w:rsidRPr="00B25DE2" w:rsidRDefault="004711A9"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08375DD2" w14:textId="77777777" w:rsidR="004711A9" w:rsidRPr="00B25DE2" w:rsidRDefault="004711A9" w:rsidP="00B25DE2">
            <w:pPr>
              <w:pStyle w:val="Mtab"/>
              <w:rPr>
                <w:rFonts w:cs="Calibri"/>
                <w:szCs w:val="24"/>
              </w:rPr>
            </w:pPr>
            <w:r w:rsidRPr="00B25DE2">
              <w:rPr>
                <w:rFonts w:cs="Calibri"/>
                <w:szCs w:val="24"/>
              </w:rPr>
              <w:t>skumulowane z zadaniami polegającymi na budowie infrastruktury liniowej lub sieciowej.</w:t>
            </w:r>
          </w:p>
        </w:tc>
        <w:tc>
          <w:tcPr>
            <w:tcW w:w="670" w:type="pct"/>
            <w:shd w:val="clear" w:color="auto" w:fill="auto"/>
            <w:noWrap/>
            <w:vAlign w:val="center"/>
          </w:tcPr>
          <w:p w14:paraId="4F16F18B" w14:textId="77777777" w:rsidR="004711A9" w:rsidRPr="00B25DE2" w:rsidRDefault="004711A9" w:rsidP="00B25DE2">
            <w:pPr>
              <w:pStyle w:val="Mtab"/>
              <w:rPr>
                <w:rFonts w:cs="Calibri"/>
                <w:szCs w:val="24"/>
              </w:rPr>
            </w:pPr>
            <w:r w:rsidRPr="00B25DE2">
              <w:rPr>
                <w:rFonts w:cs="Calibri"/>
                <w:szCs w:val="24"/>
              </w:rPr>
              <w:t>- prowadzenie prac z uwzględnieniem pory dnia, ograniczenia hałasu i emisji pyłów;</w:t>
            </w:r>
          </w:p>
          <w:p w14:paraId="3E3D3A70" w14:textId="77777777" w:rsidR="004711A9" w:rsidRPr="00B25DE2" w:rsidRDefault="004711A9" w:rsidP="00B25DE2">
            <w:pPr>
              <w:pStyle w:val="Mtab"/>
              <w:rPr>
                <w:rFonts w:cs="Calibri"/>
                <w:szCs w:val="24"/>
              </w:rPr>
            </w:pPr>
            <w:r w:rsidRPr="00B25DE2">
              <w:rPr>
                <w:rFonts w:cs="Calibri"/>
                <w:szCs w:val="24"/>
              </w:rPr>
              <w:t>- stosowanie zabezpieczeń przeciwhałasowych (zgodnie z warunkami prowadzenia inwestycji)</w:t>
            </w:r>
          </w:p>
        </w:tc>
      </w:tr>
      <w:tr w:rsidR="004711A9" w:rsidRPr="00A87916" w14:paraId="7223C7F6" w14:textId="77777777" w:rsidTr="00B25DE2">
        <w:trPr>
          <w:trHeight w:val="284"/>
        </w:trPr>
        <w:tc>
          <w:tcPr>
            <w:tcW w:w="508" w:type="pct"/>
            <w:vMerge/>
            <w:shd w:val="clear" w:color="auto" w:fill="auto"/>
            <w:noWrap/>
            <w:vAlign w:val="center"/>
          </w:tcPr>
          <w:p w14:paraId="3093AAB6" w14:textId="77777777" w:rsidR="004711A9" w:rsidRPr="00B25DE2" w:rsidRDefault="004711A9" w:rsidP="00B25DE2">
            <w:pPr>
              <w:pStyle w:val="Mtab"/>
              <w:rPr>
                <w:rFonts w:cs="Calibri"/>
                <w:szCs w:val="24"/>
                <w:highlight w:val="yellow"/>
              </w:rPr>
            </w:pPr>
          </w:p>
        </w:tc>
        <w:tc>
          <w:tcPr>
            <w:tcW w:w="662" w:type="pct"/>
            <w:shd w:val="clear" w:color="auto" w:fill="auto"/>
            <w:vAlign w:val="center"/>
          </w:tcPr>
          <w:p w14:paraId="2C08D1D9" w14:textId="77777777" w:rsidR="004711A9" w:rsidRPr="00B25DE2" w:rsidRDefault="004711A9" w:rsidP="00B25DE2">
            <w:pPr>
              <w:pStyle w:val="Mtab"/>
              <w:rPr>
                <w:rFonts w:cs="Calibri"/>
                <w:noProof/>
                <w:szCs w:val="24"/>
              </w:rPr>
            </w:pPr>
            <w:r w:rsidRPr="00B25DE2">
              <w:rPr>
                <w:rFonts w:cs="Calibri"/>
                <w:noProof/>
                <w:szCs w:val="24"/>
              </w:rPr>
              <w:t xml:space="preserve">CP6, i EFRR 9 </w:t>
            </w:r>
          </w:p>
        </w:tc>
        <w:tc>
          <w:tcPr>
            <w:tcW w:w="1630" w:type="pct"/>
            <w:shd w:val="clear" w:color="auto" w:fill="auto"/>
            <w:noWrap/>
            <w:vAlign w:val="center"/>
          </w:tcPr>
          <w:p w14:paraId="6967417B" w14:textId="77777777" w:rsidR="004711A9" w:rsidRPr="00B25DE2" w:rsidRDefault="004711A9" w:rsidP="00B25DE2">
            <w:pPr>
              <w:pStyle w:val="Mtab"/>
              <w:rPr>
                <w:rFonts w:cs="Calibri"/>
                <w:noProof/>
                <w:szCs w:val="24"/>
              </w:rPr>
            </w:pPr>
            <w:r w:rsidRPr="00B25DE2">
              <w:rPr>
                <w:rFonts w:cs="Calibri"/>
                <w:szCs w:val="24"/>
              </w:rPr>
              <w:t>Pozytywne: wzrost dostępności terenów rekreacyjnych i turystycznych</w:t>
            </w:r>
          </w:p>
        </w:tc>
        <w:tc>
          <w:tcPr>
            <w:tcW w:w="459" w:type="pct"/>
            <w:shd w:val="clear" w:color="auto" w:fill="auto"/>
            <w:noWrap/>
            <w:vAlign w:val="center"/>
          </w:tcPr>
          <w:p w14:paraId="3947E8BF" w14:textId="77777777" w:rsidR="004711A9" w:rsidRPr="00B25DE2" w:rsidRDefault="004711A9" w:rsidP="00B25DE2">
            <w:pPr>
              <w:pStyle w:val="Mtab"/>
              <w:rPr>
                <w:rFonts w:cs="Calibri"/>
                <w:noProof/>
                <w:szCs w:val="24"/>
              </w:rPr>
            </w:pPr>
            <w:r w:rsidRPr="00B25DE2">
              <w:rPr>
                <w:rFonts w:cs="Calibri"/>
                <w:color w:val="000000"/>
                <w:szCs w:val="24"/>
              </w:rPr>
              <w:t>Długoterminowe</w:t>
            </w:r>
          </w:p>
        </w:tc>
        <w:tc>
          <w:tcPr>
            <w:tcW w:w="561" w:type="pct"/>
            <w:shd w:val="clear" w:color="auto" w:fill="auto"/>
            <w:noWrap/>
            <w:vAlign w:val="center"/>
          </w:tcPr>
          <w:p w14:paraId="16B8B1CB" w14:textId="77777777" w:rsidR="004711A9" w:rsidRPr="00B25DE2" w:rsidRDefault="004711A9" w:rsidP="00B25DE2">
            <w:pPr>
              <w:pStyle w:val="Mtab"/>
              <w:rPr>
                <w:rFonts w:cs="Calibri"/>
                <w:szCs w:val="24"/>
              </w:rPr>
            </w:pPr>
            <w:r w:rsidRPr="00B25DE2">
              <w:rPr>
                <w:rFonts w:cs="Calibri"/>
                <w:szCs w:val="24"/>
              </w:rPr>
              <w:t>Bezpośrednie, pośrednie, wtórne</w:t>
            </w:r>
          </w:p>
        </w:tc>
        <w:tc>
          <w:tcPr>
            <w:tcW w:w="510" w:type="pct"/>
            <w:shd w:val="clear" w:color="auto" w:fill="auto"/>
            <w:noWrap/>
            <w:vAlign w:val="center"/>
          </w:tcPr>
          <w:p w14:paraId="46897A62" w14:textId="77777777" w:rsidR="004711A9" w:rsidRPr="00B25DE2" w:rsidRDefault="004711A9" w:rsidP="00B25DE2">
            <w:pPr>
              <w:pStyle w:val="Mtab"/>
              <w:rPr>
                <w:rFonts w:cs="Calibri"/>
                <w:szCs w:val="24"/>
              </w:rPr>
            </w:pPr>
            <w:r w:rsidRPr="00B25DE2">
              <w:rPr>
                <w:rFonts w:cs="Calibri"/>
                <w:szCs w:val="24"/>
              </w:rPr>
              <w:t>-</w:t>
            </w:r>
          </w:p>
        </w:tc>
        <w:tc>
          <w:tcPr>
            <w:tcW w:w="670" w:type="pct"/>
            <w:shd w:val="clear" w:color="auto" w:fill="auto"/>
            <w:noWrap/>
            <w:vAlign w:val="center"/>
          </w:tcPr>
          <w:p w14:paraId="2328DFF0" w14:textId="77777777" w:rsidR="004711A9" w:rsidRPr="00B25DE2" w:rsidRDefault="004711A9" w:rsidP="00B25DE2">
            <w:pPr>
              <w:pStyle w:val="Mtab"/>
              <w:rPr>
                <w:rFonts w:cs="Calibri"/>
                <w:szCs w:val="24"/>
              </w:rPr>
            </w:pPr>
            <w:r w:rsidRPr="00B25DE2">
              <w:rPr>
                <w:rFonts w:cs="Calibri"/>
                <w:szCs w:val="24"/>
              </w:rPr>
              <w:t>-</w:t>
            </w:r>
          </w:p>
        </w:tc>
      </w:tr>
      <w:tr w:rsidR="004711A9" w:rsidRPr="00A87916" w14:paraId="1DE2188E" w14:textId="77777777" w:rsidTr="00B25DE2">
        <w:trPr>
          <w:trHeight w:val="284"/>
        </w:trPr>
        <w:tc>
          <w:tcPr>
            <w:tcW w:w="508" w:type="pct"/>
            <w:vMerge/>
            <w:shd w:val="clear" w:color="auto" w:fill="auto"/>
            <w:noWrap/>
            <w:vAlign w:val="center"/>
          </w:tcPr>
          <w:p w14:paraId="61BB1709" w14:textId="77777777" w:rsidR="004711A9" w:rsidRPr="00B25DE2" w:rsidRDefault="004711A9" w:rsidP="00B25DE2">
            <w:pPr>
              <w:pStyle w:val="Mtab"/>
              <w:rPr>
                <w:rFonts w:cs="Calibri"/>
                <w:szCs w:val="24"/>
                <w:highlight w:val="yellow"/>
              </w:rPr>
            </w:pPr>
          </w:p>
        </w:tc>
        <w:tc>
          <w:tcPr>
            <w:tcW w:w="662" w:type="pct"/>
            <w:shd w:val="clear" w:color="auto" w:fill="auto"/>
            <w:vAlign w:val="center"/>
          </w:tcPr>
          <w:p w14:paraId="616F990C" w14:textId="77777777" w:rsidR="004711A9" w:rsidRPr="00B25DE2" w:rsidRDefault="004711A9" w:rsidP="00B25DE2">
            <w:pPr>
              <w:pStyle w:val="Mtab"/>
              <w:rPr>
                <w:rFonts w:cs="Calibri"/>
                <w:noProof/>
                <w:szCs w:val="24"/>
              </w:rPr>
            </w:pPr>
            <w:r w:rsidRPr="00B25DE2">
              <w:rPr>
                <w:rFonts w:cs="Calibri"/>
                <w:noProof/>
                <w:szCs w:val="24"/>
              </w:rPr>
              <w:t>CP6, i EFRR 10</w:t>
            </w:r>
          </w:p>
        </w:tc>
        <w:tc>
          <w:tcPr>
            <w:tcW w:w="1630" w:type="pct"/>
            <w:shd w:val="clear" w:color="auto" w:fill="auto"/>
            <w:noWrap/>
            <w:vAlign w:val="center"/>
          </w:tcPr>
          <w:p w14:paraId="114F46F7" w14:textId="77777777" w:rsidR="004711A9" w:rsidRPr="00B25DE2" w:rsidRDefault="004711A9" w:rsidP="00B25DE2">
            <w:pPr>
              <w:pStyle w:val="Mtab"/>
              <w:rPr>
                <w:rFonts w:cs="Calibri"/>
                <w:szCs w:val="24"/>
              </w:rPr>
            </w:pPr>
            <w:r w:rsidRPr="00B25DE2">
              <w:rPr>
                <w:rFonts w:cs="Calibri"/>
                <w:szCs w:val="24"/>
              </w:rPr>
              <w:t>Pozytywne:</w:t>
            </w:r>
          </w:p>
          <w:p w14:paraId="296230E6" w14:textId="77777777" w:rsidR="004711A9" w:rsidRPr="00B25DE2" w:rsidRDefault="004711A9" w:rsidP="00B25DE2">
            <w:pPr>
              <w:pStyle w:val="Mtab"/>
              <w:rPr>
                <w:rFonts w:cs="Calibri"/>
                <w:szCs w:val="24"/>
              </w:rPr>
            </w:pPr>
            <w:r w:rsidRPr="00B25DE2">
              <w:rPr>
                <w:rFonts w:cs="Calibri"/>
                <w:szCs w:val="24"/>
              </w:rPr>
              <w:t>- ograniczenie zanieczyszczenia środowiska odpadami, zmniejszenie masy wytwarzanych odpadów, co będzie miało wpływ na koszty ich zagospodarowania i odbierania.</w:t>
            </w:r>
          </w:p>
        </w:tc>
        <w:tc>
          <w:tcPr>
            <w:tcW w:w="459" w:type="pct"/>
            <w:shd w:val="clear" w:color="auto" w:fill="auto"/>
            <w:noWrap/>
            <w:vAlign w:val="center"/>
          </w:tcPr>
          <w:p w14:paraId="36FA9FC0" w14:textId="77777777" w:rsidR="004711A9" w:rsidRPr="00B25DE2" w:rsidRDefault="004711A9" w:rsidP="00B25DE2">
            <w:pPr>
              <w:pStyle w:val="Mtab"/>
              <w:rPr>
                <w:rFonts w:cs="Calibri"/>
                <w:szCs w:val="24"/>
              </w:rPr>
            </w:pPr>
            <w:r w:rsidRPr="00B25DE2">
              <w:rPr>
                <w:rFonts w:cs="Calibri"/>
                <w:color w:val="000000"/>
                <w:szCs w:val="24"/>
              </w:rPr>
              <w:t>Długoterminowe,</w:t>
            </w:r>
            <w:r w:rsidRPr="00B25DE2">
              <w:rPr>
                <w:rFonts w:cs="Calibri"/>
                <w:szCs w:val="24"/>
              </w:rPr>
              <w:t xml:space="preserve"> stałe</w:t>
            </w:r>
          </w:p>
        </w:tc>
        <w:tc>
          <w:tcPr>
            <w:tcW w:w="561" w:type="pct"/>
            <w:shd w:val="clear" w:color="auto" w:fill="auto"/>
            <w:noWrap/>
            <w:vAlign w:val="center"/>
          </w:tcPr>
          <w:p w14:paraId="47CF6B6E" w14:textId="77777777" w:rsidR="004711A9" w:rsidRPr="00B25DE2" w:rsidRDefault="004711A9" w:rsidP="00B25DE2">
            <w:pPr>
              <w:pStyle w:val="Mtab"/>
              <w:rPr>
                <w:rFonts w:cs="Calibri"/>
                <w:szCs w:val="24"/>
              </w:rPr>
            </w:pPr>
            <w:r w:rsidRPr="00B25DE2">
              <w:rPr>
                <w:rFonts w:cs="Calibri"/>
                <w:szCs w:val="24"/>
              </w:rPr>
              <w:t>Wtórne</w:t>
            </w:r>
          </w:p>
        </w:tc>
        <w:tc>
          <w:tcPr>
            <w:tcW w:w="510" w:type="pct"/>
            <w:shd w:val="clear" w:color="auto" w:fill="auto"/>
            <w:noWrap/>
            <w:vAlign w:val="center"/>
          </w:tcPr>
          <w:p w14:paraId="7B593D43" w14:textId="77777777" w:rsidR="004711A9" w:rsidRPr="00B25DE2" w:rsidRDefault="004711A9" w:rsidP="00B25DE2">
            <w:pPr>
              <w:pStyle w:val="Mtab"/>
              <w:rPr>
                <w:rFonts w:cs="Calibri"/>
                <w:szCs w:val="24"/>
              </w:rPr>
            </w:pPr>
            <w:r w:rsidRPr="00B25DE2">
              <w:rPr>
                <w:rFonts w:cs="Calibri"/>
                <w:szCs w:val="24"/>
              </w:rPr>
              <w:t>-</w:t>
            </w:r>
          </w:p>
        </w:tc>
        <w:tc>
          <w:tcPr>
            <w:tcW w:w="670" w:type="pct"/>
            <w:shd w:val="clear" w:color="auto" w:fill="auto"/>
            <w:noWrap/>
            <w:vAlign w:val="center"/>
          </w:tcPr>
          <w:p w14:paraId="29903F88" w14:textId="77777777" w:rsidR="004711A9" w:rsidRPr="00B25DE2" w:rsidRDefault="004711A9" w:rsidP="00B25DE2">
            <w:pPr>
              <w:pStyle w:val="Mtab"/>
              <w:rPr>
                <w:rFonts w:cs="Calibri"/>
                <w:szCs w:val="24"/>
              </w:rPr>
            </w:pPr>
            <w:r w:rsidRPr="00B25DE2">
              <w:rPr>
                <w:rFonts w:cs="Calibri"/>
                <w:szCs w:val="24"/>
              </w:rPr>
              <w:t>-</w:t>
            </w:r>
          </w:p>
        </w:tc>
      </w:tr>
      <w:bookmarkEnd w:id="262"/>
    </w:tbl>
    <w:p w14:paraId="349B83BC" w14:textId="77777777" w:rsidR="00E5528F" w:rsidRPr="00DA54EE" w:rsidRDefault="00E5528F" w:rsidP="004324AF">
      <w:pPr>
        <w:pStyle w:val="Mnormal"/>
        <w:rPr>
          <w:rFonts w:cs="Calibri"/>
          <w:lang w:eastAsia="ar-SA"/>
        </w:rPr>
        <w:sectPr w:rsidR="00E5528F" w:rsidRPr="00DA54EE" w:rsidSect="008413CB">
          <w:pgSz w:w="16838" w:h="11906" w:orient="landscape" w:code="9"/>
          <w:pgMar w:top="1800" w:right="1440" w:bottom="1440" w:left="1440" w:header="709" w:footer="709" w:gutter="0"/>
          <w:cols w:space="708"/>
          <w:docGrid w:linePitch="360"/>
        </w:sectPr>
      </w:pPr>
    </w:p>
    <w:p w14:paraId="3897EDB1" w14:textId="4CBCC234" w:rsidR="00457246" w:rsidRPr="00DA54EE" w:rsidRDefault="00457246" w:rsidP="0013205E">
      <w:pPr>
        <w:pStyle w:val="Mnagl3"/>
      </w:pPr>
      <w:bookmarkStart w:id="264" w:name="_Toc83991285"/>
      <w:bookmarkStart w:id="265" w:name="_Toc94190778"/>
      <w:r w:rsidRPr="00DA54EE">
        <w:lastRenderedPageBreak/>
        <w:t>Oddziaływanie na wody</w:t>
      </w:r>
      <w:bookmarkEnd w:id="264"/>
      <w:bookmarkEnd w:id="265"/>
    </w:p>
    <w:p w14:paraId="3B967D34" w14:textId="68E7EDE8" w:rsidR="00A56AF3" w:rsidRPr="00DA54EE" w:rsidRDefault="00A31467" w:rsidP="00A31467">
      <w:pPr>
        <w:pStyle w:val="Mnormal"/>
        <w:rPr>
          <w:rFonts w:cs="Calibri"/>
        </w:rPr>
      </w:pPr>
      <w:r w:rsidRPr="00DA54EE">
        <w:rPr>
          <w:rFonts w:cs="Calibri"/>
        </w:rPr>
        <w:t>W Programie przewidziano działania ukierunkowane na poprawę stanu jakości wód –</w:t>
      </w:r>
      <w:r w:rsidR="00A56AF3" w:rsidRPr="00DA54EE">
        <w:rPr>
          <w:rFonts w:cs="Calibri"/>
        </w:rPr>
        <w:t xml:space="preserve"> w szczególności w ramach celu szczegółowego</w:t>
      </w:r>
      <w:r w:rsidR="00CE6C5A" w:rsidRPr="00DA54EE">
        <w:rPr>
          <w:rFonts w:cs="Calibri"/>
        </w:rPr>
        <w:t xml:space="preserve"> CP2, v - Gospodarka wodno-ściekowa…</w:t>
      </w:r>
      <w:r w:rsidR="00A56AF3" w:rsidRPr="00DA54EE">
        <w:rPr>
          <w:rFonts w:cs="Calibri"/>
        </w:rPr>
        <w:t>, w ramach</w:t>
      </w:r>
      <w:r w:rsidR="006561D1" w:rsidRPr="00DA54EE">
        <w:rPr>
          <w:rFonts w:cs="Calibri"/>
        </w:rPr>
        <w:t>,</w:t>
      </w:r>
      <w:r w:rsidR="00A56AF3" w:rsidRPr="00DA54EE">
        <w:rPr>
          <w:rFonts w:cs="Calibri"/>
        </w:rPr>
        <w:t xml:space="preserve"> którego wsparcie będą mogły uzyskać projekty z zakresu gospodarki ściekowej i wodnej, infrastruktury odprowadzania i</w:t>
      </w:r>
      <w:r w:rsidR="00CE6C5A" w:rsidRPr="00DA54EE">
        <w:rPr>
          <w:rFonts w:cs="Calibri"/>
        </w:rPr>
        <w:t> </w:t>
      </w:r>
      <w:r w:rsidR="00A56AF3" w:rsidRPr="00DA54EE">
        <w:rPr>
          <w:rFonts w:cs="Calibri"/>
        </w:rPr>
        <w:t>oczyszczania ścieków w ramach aglomeracji wskazanych w KPOŚK od 2 – 15 tys. RLM niespełniających wymogów dyrektywy ściekowej, w tym</w:t>
      </w:r>
      <w:r w:rsidR="00CE6C5A" w:rsidRPr="00DA54EE">
        <w:rPr>
          <w:rFonts w:cs="Calibri"/>
        </w:rPr>
        <w:t>,</w:t>
      </w:r>
      <w:r w:rsidR="00A56AF3" w:rsidRPr="00DA54EE">
        <w:rPr>
          <w:rFonts w:cs="Calibri"/>
        </w:rPr>
        <w:t xml:space="preserve"> m.in. oczyszczalnie ścieków komunalnych, sieć kanalizacji sanitarnej, zagospodarowanie osadów ściekowych, monitoring. Podejmowanie działań w powyższym zakresie pozwoli na systematyczną poprawę jakości wód, co z kolei przyczyni się</w:t>
      </w:r>
      <w:r w:rsidR="00B225DC" w:rsidRPr="00DA54EE">
        <w:rPr>
          <w:rFonts w:cs="Calibri"/>
        </w:rPr>
        <w:t xml:space="preserve"> do </w:t>
      </w:r>
      <w:r w:rsidR="00A56AF3" w:rsidRPr="00DA54EE">
        <w:rPr>
          <w:rFonts w:cs="Calibri"/>
        </w:rPr>
        <w:t>osiągnięcia celów środowiskowych dla jednolitych części wód.</w:t>
      </w:r>
    </w:p>
    <w:p w14:paraId="3FDB982C" w14:textId="1C180DA8" w:rsidR="00B225DC" w:rsidRPr="00DA54EE" w:rsidRDefault="00B225DC" w:rsidP="00A31467">
      <w:pPr>
        <w:pStyle w:val="Mnormal"/>
        <w:rPr>
          <w:rFonts w:cs="Calibri"/>
        </w:rPr>
      </w:pPr>
      <w:r w:rsidRPr="00DA54EE">
        <w:rPr>
          <w:rFonts w:cs="Calibri"/>
        </w:rPr>
        <w:t xml:space="preserve">Należy zaznaczyć, iż poprawa jakości wód pozwala </w:t>
      </w:r>
      <w:r w:rsidR="006561D1" w:rsidRPr="00DA54EE">
        <w:rPr>
          <w:rFonts w:cs="Calibri"/>
        </w:rPr>
        <w:t xml:space="preserve">także </w:t>
      </w:r>
      <w:r w:rsidRPr="00DA54EE">
        <w:rPr>
          <w:rFonts w:cs="Calibri"/>
        </w:rPr>
        <w:t>na poprawę funkcjonowania ekosystemów zależnych od wód oraz gatunków zwierząt związanych z wodami.</w:t>
      </w:r>
    </w:p>
    <w:p w14:paraId="7EA6509D" w14:textId="48F4F695" w:rsidR="00B225DC" w:rsidRPr="00DA54EE" w:rsidRDefault="004948BB" w:rsidP="00A56AF3">
      <w:pPr>
        <w:pStyle w:val="Mnormal"/>
        <w:rPr>
          <w:rFonts w:cs="Calibri"/>
        </w:rPr>
      </w:pPr>
      <w:r w:rsidRPr="00DA54EE">
        <w:rPr>
          <w:rFonts w:cs="Calibri"/>
        </w:rPr>
        <w:t>Pośrednio</w:t>
      </w:r>
      <w:r w:rsidR="006561D1" w:rsidRPr="00DA54EE">
        <w:rPr>
          <w:rFonts w:cs="Calibri"/>
        </w:rPr>
        <w:t>,</w:t>
      </w:r>
      <w:r w:rsidRPr="00DA54EE">
        <w:rPr>
          <w:rFonts w:cs="Calibri"/>
        </w:rPr>
        <w:t xml:space="preserve"> na jakość wód pozytywnie wpłyną działania z zakresu rozwoju zielonej i błękitnej infrastruktury, a także wdrażania koncepcji GOZ i stosowania technologii oraz rozwiązań ograniczających zużycie wody i emisję ścieków.</w:t>
      </w:r>
      <w:r w:rsidR="00B225DC" w:rsidRPr="00DA54EE">
        <w:rPr>
          <w:rFonts w:cs="Calibri"/>
        </w:rPr>
        <w:t xml:space="preserve"> Wtórne, pozytywne oddziaływanie na wody będą charakteryzować także projekty związane z ograniczeniem emisji zanieczyszczeń do powietrza (ze źródeł komunalno-bytowych i komunikacyjnych), a w efekcie w pewnym stopniu także mniejszą ich depozycją w wodach.</w:t>
      </w:r>
    </w:p>
    <w:p w14:paraId="22226091" w14:textId="57860E69" w:rsidR="00A56AF3" w:rsidRPr="00DA54EE" w:rsidRDefault="004948BB" w:rsidP="00A56AF3">
      <w:pPr>
        <w:pStyle w:val="Mnormal"/>
        <w:rPr>
          <w:rFonts w:cs="Calibri"/>
        </w:rPr>
      </w:pPr>
      <w:r w:rsidRPr="00DA54EE">
        <w:rPr>
          <w:rFonts w:cs="Calibri"/>
        </w:rPr>
        <w:t xml:space="preserve">Istotne znaczenie dla jakości wód </w:t>
      </w:r>
      <w:r w:rsidR="00624E70" w:rsidRPr="00DA54EE">
        <w:rPr>
          <w:rFonts w:cs="Calibri"/>
        </w:rPr>
        <w:t xml:space="preserve">regionu będą miały projekty podejmowane w zakresie </w:t>
      </w:r>
      <w:r w:rsidR="00A56AF3" w:rsidRPr="00DA54EE">
        <w:rPr>
          <w:rFonts w:cs="Calibri"/>
        </w:rPr>
        <w:t>uporządkowania systemu odwadniania obszarów pogórniczych, w tym wykorzystania wód pokopalnianych, w szczególności zagospodarowanie samowypływów wód z zamkniętych wyrobisk</w:t>
      </w:r>
      <w:r w:rsidR="00B225DC" w:rsidRPr="00DA54EE">
        <w:rPr>
          <w:rFonts w:cs="Calibri"/>
        </w:rPr>
        <w:t xml:space="preserve"> na terenie subregionu wałbrzyskiego. Ponadto istotne będzie przeciwdziałanie obniżaniu poziomu wód gruntowych i</w:t>
      </w:r>
      <w:r w:rsidR="00C25C94" w:rsidRPr="00DA54EE">
        <w:rPr>
          <w:rFonts w:cs="Calibri"/>
        </w:rPr>
        <w:t> </w:t>
      </w:r>
      <w:r w:rsidR="00B225DC" w:rsidRPr="00DA54EE">
        <w:rPr>
          <w:rFonts w:cs="Calibri"/>
        </w:rPr>
        <w:t xml:space="preserve">zapewnienie odpowiedniej jakości wody pitnej. Problemy związane z dostępem </w:t>
      </w:r>
      <w:r w:rsidR="006561D1" w:rsidRPr="00DA54EE">
        <w:rPr>
          <w:rFonts w:cs="Calibri"/>
        </w:rPr>
        <w:t xml:space="preserve">mieszkańców </w:t>
      </w:r>
      <w:r w:rsidR="00B225DC" w:rsidRPr="00DA54EE">
        <w:rPr>
          <w:rFonts w:cs="Calibri"/>
        </w:rPr>
        <w:t xml:space="preserve">do wody </w:t>
      </w:r>
      <w:r w:rsidR="006561D1" w:rsidRPr="00DA54EE">
        <w:rPr>
          <w:rFonts w:cs="Calibri"/>
        </w:rPr>
        <w:t xml:space="preserve">zdatnej </w:t>
      </w:r>
      <w:r w:rsidR="00B225DC" w:rsidRPr="00DA54EE">
        <w:rPr>
          <w:rFonts w:cs="Calibri"/>
        </w:rPr>
        <w:t>do spożycia, jak również zanieczyszczenia związane z dawną eksploatacją węgla, stanowią istotny problem środowiskowy terenów dawnego wydobycia w okolicach Wałbrzycha</w:t>
      </w:r>
      <w:r w:rsidR="00DE1A66" w:rsidRPr="00DA54EE">
        <w:rPr>
          <w:rFonts w:cs="Calibri"/>
        </w:rPr>
        <w:t>.</w:t>
      </w:r>
    </w:p>
    <w:p w14:paraId="1BDF4E27" w14:textId="2268AC8D" w:rsidR="00A56AF3" w:rsidRPr="00DA54EE" w:rsidRDefault="00B225DC" w:rsidP="00A56AF3">
      <w:pPr>
        <w:pStyle w:val="Mnormal"/>
        <w:rPr>
          <w:rFonts w:cs="Calibri"/>
        </w:rPr>
      </w:pPr>
      <w:r w:rsidRPr="00DA54EE">
        <w:rPr>
          <w:rFonts w:cs="Calibri"/>
        </w:rPr>
        <w:t>Na</w:t>
      </w:r>
      <w:r w:rsidR="006561D1" w:rsidRPr="00DA54EE">
        <w:rPr>
          <w:rFonts w:cs="Calibri"/>
        </w:rPr>
        <w:t>leży również zwrócić uwagę</w:t>
      </w:r>
      <w:r w:rsidRPr="00DA54EE">
        <w:rPr>
          <w:rFonts w:cs="Calibri"/>
        </w:rPr>
        <w:t>, iż projekt Programu podejmuje także konieczność ochrony</w:t>
      </w:r>
      <w:r w:rsidR="00A56AF3" w:rsidRPr="00DA54EE">
        <w:rPr>
          <w:rFonts w:cs="Calibri"/>
        </w:rPr>
        <w:t xml:space="preserve"> zasobów złóż wód termalnych</w:t>
      </w:r>
      <w:r w:rsidR="006561D1" w:rsidRPr="00DA54EE">
        <w:rPr>
          <w:rFonts w:cs="Calibri"/>
        </w:rPr>
        <w:t>, co pozwoli na zabezpieczenie ich jakości.</w:t>
      </w:r>
    </w:p>
    <w:p w14:paraId="488F3E61" w14:textId="6E6A7869" w:rsidR="00A31467" w:rsidRPr="00DA54EE" w:rsidRDefault="00A43B59" w:rsidP="00A31467">
      <w:pPr>
        <w:pStyle w:val="Mnormal"/>
        <w:rPr>
          <w:rFonts w:cs="Calibri"/>
        </w:rPr>
      </w:pPr>
      <w:r w:rsidRPr="00DA54EE">
        <w:rPr>
          <w:rFonts w:cs="Calibri"/>
        </w:rPr>
        <w:t>Większość negatywnych oddziaływań na wody będzie związana z fazą realizacji inwestycji, przede wszystkim w zakresie transportu, ochrony przeciwpowodziowej i wprowadzanie elementów zielonej i błękitnej infrastruktury.</w:t>
      </w:r>
      <w:r w:rsidR="00263C19" w:rsidRPr="00DA54EE">
        <w:rPr>
          <w:rFonts w:cs="Calibri"/>
        </w:rPr>
        <w:t xml:space="preserve"> Ewentualne negatywne </w:t>
      </w:r>
      <w:r w:rsidR="00A31467" w:rsidRPr="00DA54EE">
        <w:rPr>
          <w:rFonts w:cs="Calibri"/>
        </w:rPr>
        <w:t xml:space="preserve">oddziaływania </w:t>
      </w:r>
      <w:r w:rsidR="00263C19" w:rsidRPr="00DA54EE">
        <w:rPr>
          <w:rFonts w:cs="Calibri"/>
        </w:rPr>
        <w:t>będą miały charakter przejściowy, związany</w:t>
      </w:r>
      <w:r w:rsidR="00A31467" w:rsidRPr="00DA54EE">
        <w:rPr>
          <w:rFonts w:cs="Calibri"/>
        </w:rPr>
        <w:t xml:space="preserve"> z wykopami i zakłóceniem s</w:t>
      </w:r>
      <w:r w:rsidR="006561D1" w:rsidRPr="00DA54EE">
        <w:rPr>
          <w:rFonts w:cs="Calibri"/>
        </w:rPr>
        <w:t xml:space="preserve">tosunków wód powierzchniowych i </w:t>
      </w:r>
      <w:r w:rsidR="00A31467" w:rsidRPr="00DA54EE">
        <w:rPr>
          <w:rFonts w:cs="Calibri"/>
        </w:rPr>
        <w:t xml:space="preserve">podziemnych (czasowe odwodnienia), </w:t>
      </w:r>
      <w:r w:rsidR="006561D1" w:rsidRPr="00DA54EE">
        <w:rPr>
          <w:rFonts w:cs="Calibri"/>
        </w:rPr>
        <w:t xml:space="preserve">prowadzeniem prac budowlanych i </w:t>
      </w:r>
      <w:r w:rsidR="00A31467" w:rsidRPr="00DA54EE">
        <w:rPr>
          <w:rFonts w:cs="Calibri"/>
        </w:rPr>
        <w:t>możliwością zanieczyszczenia wód przez zanieczyszczenia powierzchniowe, os</w:t>
      </w:r>
      <w:r w:rsidR="006561D1" w:rsidRPr="00DA54EE">
        <w:rPr>
          <w:rFonts w:cs="Calibri"/>
        </w:rPr>
        <w:t xml:space="preserve">ady i substancje ropopochodne w </w:t>
      </w:r>
      <w:r w:rsidR="00A31467" w:rsidRPr="00DA54EE">
        <w:rPr>
          <w:rFonts w:cs="Calibri"/>
        </w:rPr>
        <w:t xml:space="preserve">przypadku awarii sprzętu budowlanego. </w:t>
      </w:r>
    </w:p>
    <w:p w14:paraId="006B9233" w14:textId="77777777" w:rsidR="0094620C" w:rsidRPr="00DA54EE" w:rsidRDefault="0094620C" w:rsidP="004324AF">
      <w:pPr>
        <w:pStyle w:val="Mnormal"/>
        <w:rPr>
          <w:rFonts w:cs="Calibri"/>
          <w:lang w:eastAsia="ar-SA"/>
        </w:rPr>
        <w:sectPr w:rsidR="0094620C" w:rsidRPr="00DA54EE" w:rsidSect="00E5528F">
          <w:pgSz w:w="11906" w:h="16838" w:code="9"/>
          <w:pgMar w:top="1440" w:right="1440" w:bottom="1440" w:left="1800" w:header="709" w:footer="709" w:gutter="0"/>
          <w:cols w:space="708"/>
          <w:docGrid w:linePitch="360"/>
        </w:sectPr>
      </w:pPr>
    </w:p>
    <w:p w14:paraId="1438705D" w14:textId="121617C8" w:rsidR="00263C19" w:rsidRPr="00DA54EE" w:rsidRDefault="00263C19" w:rsidP="00E5113A">
      <w:pPr>
        <w:pStyle w:val="Legenda"/>
      </w:pPr>
      <w:bookmarkStart w:id="266" w:name="_Toc94284552"/>
      <w:r w:rsidRPr="00DA54EE">
        <w:lastRenderedPageBreak/>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224CB4">
        <w:rPr>
          <w:noProof/>
        </w:rPr>
        <w:t>31</w:t>
      </w:r>
      <w:r w:rsidR="001851B9" w:rsidRPr="00DA54EE">
        <w:rPr>
          <w:noProof/>
        </w:rPr>
        <w:fldChar w:fldCharType="end"/>
      </w:r>
      <w:r w:rsidRPr="00DA54EE">
        <w:t xml:space="preserve">. </w:t>
      </w:r>
      <w:bookmarkStart w:id="267" w:name="_Hlk93324326"/>
      <w:r w:rsidRPr="00DA54EE">
        <w:t xml:space="preserve">Oddziaływania na </w:t>
      </w:r>
      <w:r w:rsidR="006561D1" w:rsidRPr="00DA54EE">
        <w:t xml:space="preserve">wody </w:t>
      </w:r>
      <w:r w:rsidRPr="00DA54EE">
        <w:t xml:space="preserve">projektu </w:t>
      </w:r>
      <w:bookmarkEnd w:id="267"/>
      <w:r w:rsidR="009C4ECF" w:rsidRPr="00DA54EE">
        <w:t>FEDS 2021-2027</w:t>
      </w:r>
      <w:bookmarkEnd w:id="266"/>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wody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414"/>
        <w:gridCol w:w="1135"/>
        <w:gridCol w:w="5526"/>
        <w:gridCol w:w="1419"/>
        <w:gridCol w:w="1135"/>
        <w:gridCol w:w="1274"/>
        <w:gridCol w:w="2009"/>
      </w:tblGrid>
      <w:tr w:rsidR="00F049CD" w:rsidRPr="00A87916" w14:paraId="599380D9" w14:textId="77777777" w:rsidTr="003D60F1">
        <w:trPr>
          <w:trHeight w:val="284"/>
          <w:tblHeader/>
          <w:jc w:val="center"/>
        </w:trPr>
        <w:tc>
          <w:tcPr>
            <w:tcW w:w="508" w:type="pct"/>
            <w:shd w:val="clear" w:color="auto" w:fill="17365D" w:themeFill="text2" w:themeFillShade="BF"/>
            <w:noWrap/>
            <w:vAlign w:val="center"/>
            <w:hideMark/>
          </w:tcPr>
          <w:p w14:paraId="14B78935" w14:textId="77777777" w:rsidR="00F049CD" w:rsidRPr="00A87916" w:rsidRDefault="00F049CD" w:rsidP="003D60F1">
            <w:pPr>
              <w:pStyle w:val="Mtab"/>
              <w:rPr>
                <w:rFonts w:cs="Calibri"/>
                <w:szCs w:val="24"/>
              </w:rPr>
            </w:pPr>
            <w:r w:rsidRPr="00A87916">
              <w:rPr>
                <w:rFonts w:cs="Calibri"/>
                <w:szCs w:val="24"/>
              </w:rPr>
              <w:t>Cel szczegółowy</w:t>
            </w:r>
          </w:p>
        </w:tc>
        <w:tc>
          <w:tcPr>
            <w:tcW w:w="408" w:type="pct"/>
            <w:shd w:val="clear" w:color="auto" w:fill="17365D" w:themeFill="text2" w:themeFillShade="BF"/>
            <w:vAlign w:val="center"/>
            <w:hideMark/>
          </w:tcPr>
          <w:p w14:paraId="6017648F" w14:textId="77777777" w:rsidR="00F049CD" w:rsidRPr="00A87916" w:rsidRDefault="00F049CD" w:rsidP="003D60F1">
            <w:pPr>
              <w:pStyle w:val="Mtab"/>
              <w:rPr>
                <w:rFonts w:cs="Calibri"/>
                <w:szCs w:val="24"/>
              </w:rPr>
            </w:pPr>
            <w:r w:rsidRPr="00A87916">
              <w:rPr>
                <w:rFonts w:cs="Calibri"/>
                <w:szCs w:val="24"/>
              </w:rPr>
              <w:t>Typy projektów</w:t>
            </w:r>
          </w:p>
        </w:tc>
        <w:tc>
          <w:tcPr>
            <w:tcW w:w="1986" w:type="pct"/>
            <w:shd w:val="clear" w:color="auto" w:fill="17365D" w:themeFill="text2" w:themeFillShade="BF"/>
            <w:noWrap/>
            <w:vAlign w:val="center"/>
            <w:hideMark/>
          </w:tcPr>
          <w:p w14:paraId="7C79A587" w14:textId="77777777" w:rsidR="00F049CD" w:rsidRPr="00A87916" w:rsidRDefault="00F049CD" w:rsidP="003D60F1">
            <w:pPr>
              <w:pStyle w:val="Mtab"/>
              <w:rPr>
                <w:rFonts w:cs="Calibri"/>
                <w:szCs w:val="24"/>
              </w:rPr>
            </w:pPr>
            <w:r w:rsidRPr="00A87916">
              <w:rPr>
                <w:rFonts w:cs="Calibri"/>
                <w:szCs w:val="24"/>
              </w:rPr>
              <w:t>Identyfikacja potencjalnych oddziaływań</w:t>
            </w:r>
          </w:p>
        </w:tc>
        <w:tc>
          <w:tcPr>
            <w:tcW w:w="510" w:type="pct"/>
            <w:shd w:val="clear" w:color="auto" w:fill="17365D" w:themeFill="text2" w:themeFillShade="BF"/>
            <w:vAlign w:val="center"/>
          </w:tcPr>
          <w:p w14:paraId="61D0153E" w14:textId="77777777" w:rsidR="00F049CD" w:rsidRPr="00A87916" w:rsidRDefault="00F049CD" w:rsidP="003D60F1">
            <w:pPr>
              <w:pStyle w:val="Mtab"/>
              <w:rPr>
                <w:rFonts w:cs="Calibri"/>
                <w:szCs w:val="24"/>
              </w:rPr>
            </w:pPr>
            <w:r w:rsidRPr="00A87916">
              <w:rPr>
                <w:rFonts w:cs="Calibri"/>
                <w:szCs w:val="24"/>
              </w:rPr>
              <w:t>Czas trwania</w:t>
            </w:r>
          </w:p>
        </w:tc>
        <w:tc>
          <w:tcPr>
            <w:tcW w:w="408" w:type="pct"/>
            <w:shd w:val="clear" w:color="auto" w:fill="17365D" w:themeFill="text2" w:themeFillShade="BF"/>
            <w:vAlign w:val="center"/>
          </w:tcPr>
          <w:p w14:paraId="06CBC644" w14:textId="77777777" w:rsidR="00F049CD" w:rsidRPr="00A87916" w:rsidRDefault="00F049CD" w:rsidP="003D60F1">
            <w:pPr>
              <w:pStyle w:val="Mtab"/>
              <w:rPr>
                <w:rFonts w:cs="Calibri"/>
                <w:szCs w:val="24"/>
              </w:rPr>
            </w:pPr>
            <w:r w:rsidRPr="00A87916">
              <w:rPr>
                <w:rFonts w:cs="Calibri"/>
                <w:szCs w:val="24"/>
              </w:rPr>
              <w:t>Rodzaj</w:t>
            </w:r>
          </w:p>
        </w:tc>
        <w:tc>
          <w:tcPr>
            <w:tcW w:w="458" w:type="pct"/>
            <w:shd w:val="clear" w:color="auto" w:fill="17365D" w:themeFill="text2" w:themeFillShade="BF"/>
            <w:vAlign w:val="center"/>
          </w:tcPr>
          <w:p w14:paraId="5281D0E7" w14:textId="77777777" w:rsidR="00F049CD" w:rsidRPr="00A87916" w:rsidRDefault="00F049CD" w:rsidP="003D60F1">
            <w:pPr>
              <w:pStyle w:val="Mtab"/>
              <w:rPr>
                <w:rFonts w:eastAsiaTheme="majorEastAsia" w:cs="Calibri"/>
                <w:smallCaps/>
                <w:szCs w:val="24"/>
              </w:rPr>
            </w:pPr>
            <w:r w:rsidRPr="00A87916">
              <w:rPr>
                <w:rFonts w:cs="Calibri"/>
                <w:szCs w:val="24"/>
              </w:rPr>
              <w:t>Informacja o możliwym oddziaływaniu skumulowanym</w:t>
            </w:r>
          </w:p>
        </w:tc>
        <w:tc>
          <w:tcPr>
            <w:tcW w:w="722" w:type="pct"/>
            <w:shd w:val="clear" w:color="auto" w:fill="17365D" w:themeFill="text2" w:themeFillShade="BF"/>
            <w:vAlign w:val="center"/>
            <w:hideMark/>
          </w:tcPr>
          <w:p w14:paraId="59382295" w14:textId="77777777" w:rsidR="00F049CD" w:rsidRPr="00A87916" w:rsidRDefault="00F049CD" w:rsidP="003D60F1">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F049CD" w:rsidRPr="00A87916" w14:paraId="73F31AFA" w14:textId="77777777" w:rsidTr="003D60F1">
        <w:trPr>
          <w:trHeight w:val="284"/>
          <w:jc w:val="center"/>
        </w:trPr>
        <w:tc>
          <w:tcPr>
            <w:tcW w:w="5000" w:type="pct"/>
            <w:gridSpan w:val="7"/>
            <w:shd w:val="clear" w:color="auto" w:fill="DBE5F1" w:themeFill="accent1" w:themeFillTint="33"/>
            <w:noWrap/>
            <w:vAlign w:val="center"/>
            <w:hideMark/>
          </w:tcPr>
          <w:p w14:paraId="0AC2F30E" w14:textId="77777777" w:rsidR="00F049CD" w:rsidRPr="00A87916" w:rsidRDefault="00F049CD" w:rsidP="003D60F1">
            <w:pPr>
              <w:pStyle w:val="Mtab"/>
              <w:rPr>
                <w:rFonts w:cs="Calibri"/>
                <w:szCs w:val="24"/>
                <w:highlight w:val="yellow"/>
              </w:rPr>
            </w:pPr>
            <w:r w:rsidRPr="00A87916">
              <w:rPr>
                <w:rFonts w:cs="Calibri"/>
                <w:szCs w:val="24"/>
              </w:rPr>
              <w:t>CP1 Przedsiębiorstwa i innowacje</w:t>
            </w:r>
          </w:p>
        </w:tc>
      </w:tr>
      <w:tr w:rsidR="00F049CD" w:rsidRPr="00A87916" w14:paraId="7D2BF0C8" w14:textId="77777777" w:rsidTr="003D60F1">
        <w:trPr>
          <w:trHeight w:val="284"/>
          <w:jc w:val="center"/>
        </w:trPr>
        <w:tc>
          <w:tcPr>
            <w:tcW w:w="508" w:type="pct"/>
            <w:shd w:val="clear" w:color="auto" w:fill="auto"/>
            <w:noWrap/>
            <w:vAlign w:val="center"/>
          </w:tcPr>
          <w:p w14:paraId="505EE02E" w14:textId="77777777" w:rsidR="00F049CD" w:rsidRPr="00A87916" w:rsidRDefault="00F049CD" w:rsidP="003D60F1">
            <w:pPr>
              <w:pStyle w:val="Mtab"/>
              <w:rPr>
                <w:rFonts w:cs="Calibri"/>
                <w:noProof/>
                <w:szCs w:val="24"/>
              </w:rPr>
            </w:pPr>
            <w:r w:rsidRPr="00A87916">
              <w:rPr>
                <w:rFonts w:cs="Calibri"/>
                <w:noProof/>
                <w:szCs w:val="24"/>
              </w:rPr>
              <w:t>CP1, i - Wzmacnianie potencjału B+R…</w:t>
            </w:r>
          </w:p>
        </w:tc>
        <w:tc>
          <w:tcPr>
            <w:tcW w:w="408" w:type="pct"/>
            <w:shd w:val="clear" w:color="auto" w:fill="auto"/>
            <w:vAlign w:val="center"/>
          </w:tcPr>
          <w:p w14:paraId="62CB2C2F" w14:textId="77777777" w:rsidR="00F049CD" w:rsidRPr="00A87916" w:rsidRDefault="00F049CD" w:rsidP="003D60F1">
            <w:pPr>
              <w:pStyle w:val="Mtab"/>
              <w:rPr>
                <w:rFonts w:cs="Calibri"/>
                <w:noProof/>
                <w:szCs w:val="24"/>
              </w:rPr>
            </w:pPr>
            <w:r w:rsidRPr="00A87916">
              <w:rPr>
                <w:rFonts w:cs="Calibri"/>
                <w:noProof/>
                <w:szCs w:val="24"/>
              </w:rPr>
              <w:t xml:space="preserve">CP1, i 1 </w:t>
            </w:r>
          </w:p>
          <w:p w14:paraId="276B015C" w14:textId="77777777" w:rsidR="00F049CD" w:rsidRPr="00A87916" w:rsidRDefault="00F049CD" w:rsidP="003D60F1">
            <w:pPr>
              <w:pStyle w:val="Mtab"/>
              <w:rPr>
                <w:rFonts w:cs="Calibri"/>
                <w:noProof/>
                <w:szCs w:val="24"/>
              </w:rPr>
            </w:pPr>
            <w:r w:rsidRPr="00A87916">
              <w:rPr>
                <w:rFonts w:cs="Calibri"/>
                <w:noProof/>
                <w:szCs w:val="24"/>
              </w:rPr>
              <w:t xml:space="preserve">CP1, i 2 </w:t>
            </w:r>
          </w:p>
          <w:p w14:paraId="4F1FEAAE" w14:textId="77777777" w:rsidR="00F049CD" w:rsidRPr="00A87916" w:rsidRDefault="00F049CD" w:rsidP="003D60F1">
            <w:pPr>
              <w:pStyle w:val="Mtab"/>
              <w:rPr>
                <w:rFonts w:cs="Calibri"/>
                <w:noProof/>
                <w:szCs w:val="24"/>
              </w:rPr>
            </w:pPr>
            <w:r w:rsidRPr="00A87916">
              <w:rPr>
                <w:rFonts w:cs="Calibri"/>
                <w:noProof/>
                <w:szCs w:val="24"/>
              </w:rPr>
              <w:t xml:space="preserve">CP1, i 3 </w:t>
            </w:r>
          </w:p>
          <w:p w14:paraId="167B0143" w14:textId="77777777" w:rsidR="00F049CD" w:rsidRPr="00A87916" w:rsidRDefault="00F049CD" w:rsidP="003D60F1">
            <w:pPr>
              <w:pStyle w:val="Mtab"/>
              <w:rPr>
                <w:rFonts w:cs="Calibri"/>
                <w:noProof/>
                <w:szCs w:val="24"/>
              </w:rPr>
            </w:pPr>
            <w:r w:rsidRPr="00A87916">
              <w:rPr>
                <w:rFonts w:cs="Calibri"/>
                <w:noProof/>
                <w:szCs w:val="24"/>
              </w:rPr>
              <w:t xml:space="preserve">CP1, i 5 </w:t>
            </w:r>
          </w:p>
          <w:p w14:paraId="07EC17F9" w14:textId="77777777" w:rsidR="00F049CD" w:rsidRPr="00A87916" w:rsidRDefault="00F049CD" w:rsidP="003D60F1">
            <w:pPr>
              <w:pStyle w:val="Mtab"/>
              <w:rPr>
                <w:rFonts w:cs="Calibri"/>
                <w:noProof/>
                <w:szCs w:val="24"/>
              </w:rPr>
            </w:pPr>
            <w:r w:rsidRPr="00A87916">
              <w:rPr>
                <w:rFonts w:cs="Calibri"/>
                <w:noProof/>
                <w:szCs w:val="24"/>
              </w:rPr>
              <w:t>CP1, i 6</w:t>
            </w:r>
          </w:p>
        </w:tc>
        <w:tc>
          <w:tcPr>
            <w:tcW w:w="1986" w:type="pct"/>
            <w:shd w:val="clear" w:color="auto" w:fill="auto"/>
            <w:noWrap/>
            <w:vAlign w:val="center"/>
          </w:tcPr>
          <w:p w14:paraId="07605A84" w14:textId="77777777" w:rsidR="00F049CD" w:rsidRPr="00A87916" w:rsidRDefault="00F049CD" w:rsidP="003D60F1">
            <w:pPr>
              <w:pStyle w:val="Mtab"/>
              <w:rPr>
                <w:rFonts w:cs="Calibri"/>
                <w:noProof/>
                <w:szCs w:val="24"/>
              </w:rPr>
            </w:pPr>
            <w:r w:rsidRPr="00A87916">
              <w:rPr>
                <w:rFonts w:cs="Calibri"/>
                <w:noProof/>
                <w:szCs w:val="24"/>
              </w:rPr>
              <w:t>Neutralne lub pozytywne: o ile działania obejmą kwestie dotyczące ograniczenia zużycia wody do celów produkcyjnych oraz zmniejszenia emisji zanieczyszczeń do wód.</w:t>
            </w:r>
          </w:p>
        </w:tc>
        <w:tc>
          <w:tcPr>
            <w:tcW w:w="510" w:type="pct"/>
            <w:shd w:val="clear" w:color="auto" w:fill="auto"/>
            <w:noWrap/>
            <w:vAlign w:val="center"/>
          </w:tcPr>
          <w:p w14:paraId="167D3021" w14:textId="77777777" w:rsidR="00F049CD" w:rsidRPr="00A87916" w:rsidRDefault="00F049CD" w:rsidP="003D60F1">
            <w:pPr>
              <w:pStyle w:val="Mtab"/>
              <w:rPr>
                <w:rFonts w:cs="Calibri"/>
                <w:noProof/>
                <w:szCs w:val="24"/>
              </w:rPr>
            </w:pPr>
            <w:r w:rsidRPr="00A87916">
              <w:rPr>
                <w:rFonts w:cs="Calibri"/>
                <w:noProof/>
                <w:szCs w:val="24"/>
              </w:rPr>
              <w:t>Długoterminowe, stałe</w:t>
            </w:r>
          </w:p>
        </w:tc>
        <w:tc>
          <w:tcPr>
            <w:tcW w:w="408" w:type="pct"/>
            <w:shd w:val="clear" w:color="auto" w:fill="auto"/>
            <w:noWrap/>
            <w:vAlign w:val="center"/>
          </w:tcPr>
          <w:p w14:paraId="5BAC21FA" w14:textId="77777777" w:rsidR="00F049CD" w:rsidRPr="00A87916" w:rsidRDefault="00F049CD" w:rsidP="003D60F1">
            <w:pPr>
              <w:pStyle w:val="Mtab"/>
              <w:rPr>
                <w:rFonts w:cs="Calibri"/>
                <w:noProof/>
                <w:szCs w:val="24"/>
              </w:rPr>
            </w:pPr>
            <w:r w:rsidRPr="00A87916">
              <w:rPr>
                <w:rFonts w:cs="Calibri"/>
                <w:noProof/>
                <w:szCs w:val="24"/>
              </w:rPr>
              <w:t>Wtórne</w:t>
            </w:r>
          </w:p>
        </w:tc>
        <w:tc>
          <w:tcPr>
            <w:tcW w:w="458" w:type="pct"/>
            <w:shd w:val="clear" w:color="auto" w:fill="auto"/>
            <w:noWrap/>
            <w:vAlign w:val="center"/>
          </w:tcPr>
          <w:p w14:paraId="75A0524D" w14:textId="77777777" w:rsidR="00F049CD" w:rsidRPr="00A87916" w:rsidRDefault="00F049CD" w:rsidP="003D60F1">
            <w:pPr>
              <w:pStyle w:val="Mtab"/>
              <w:rPr>
                <w:rFonts w:cs="Calibri"/>
                <w:noProof/>
                <w:szCs w:val="24"/>
              </w:rPr>
            </w:pPr>
            <w:r w:rsidRPr="00A87916">
              <w:rPr>
                <w:rFonts w:cs="Calibri"/>
                <w:noProof/>
                <w:szCs w:val="24"/>
              </w:rPr>
              <w:t>-</w:t>
            </w:r>
          </w:p>
        </w:tc>
        <w:tc>
          <w:tcPr>
            <w:tcW w:w="722" w:type="pct"/>
            <w:shd w:val="clear" w:color="auto" w:fill="auto"/>
            <w:noWrap/>
            <w:vAlign w:val="center"/>
          </w:tcPr>
          <w:p w14:paraId="2282560D" w14:textId="77777777" w:rsidR="00F049CD" w:rsidRPr="00A87916" w:rsidRDefault="00F049CD" w:rsidP="003D60F1">
            <w:pPr>
              <w:pStyle w:val="Mtab"/>
              <w:rPr>
                <w:rFonts w:cs="Calibri"/>
                <w:szCs w:val="24"/>
              </w:rPr>
            </w:pPr>
            <w:r w:rsidRPr="00A87916">
              <w:rPr>
                <w:rFonts w:cs="Calibri"/>
                <w:color w:val="000000"/>
                <w:szCs w:val="24"/>
              </w:rPr>
              <w:t>-</w:t>
            </w:r>
          </w:p>
        </w:tc>
      </w:tr>
      <w:tr w:rsidR="00F049CD" w:rsidRPr="00A87916" w14:paraId="3AF48162" w14:textId="77777777" w:rsidTr="003D60F1">
        <w:trPr>
          <w:trHeight w:val="228"/>
          <w:jc w:val="center"/>
        </w:trPr>
        <w:tc>
          <w:tcPr>
            <w:tcW w:w="508" w:type="pct"/>
            <w:shd w:val="clear" w:color="auto" w:fill="auto"/>
            <w:noWrap/>
            <w:vAlign w:val="center"/>
          </w:tcPr>
          <w:p w14:paraId="19C1347A" w14:textId="77777777" w:rsidR="00F049CD" w:rsidRPr="00A87916" w:rsidRDefault="00F049CD" w:rsidP="003D60F1">
            <w:pPr>
              <w:pStyle w:val="Mtab"/>
              <w:rPr>
                <w:rFonts w:cs="Calibri"/>
                <w:noProof/>
                <w:szCs w:val="24"/>
              </w:rPr>
            </w:pPr>
            <w:r w:rsidRPr="00A87916">
              <w:rPr>
                <w:rFonts w:cs="Calibri"/>
                <w:noProof/>
                <w:szCs w:val="24"/>
              </w:rPr>
              <w:t>CP1, ii - Rozwój e-usług…</w:t>
            </w:r>
          </w:p>
        </w:tc>
        <w:tc>
          <w:tcPr>
            <w:tcW w:w="408" w:type="pct"/>
            <w:shd w:val="clear" w:color="auto" w:fill="auto"/>
            <w:vAlign w:val="center"/>
          </w:tcPr>
          <w:p w14:paraId="2406DDB3" w14:textId="77777777" w:rsidR="00F049CD" w:rsidRPr="00A87916" w:rsidRDefault="00F049CD" w:rsidP="003D60F1">
            <w:pPr>
              <w:pStyle w:val="Mtab"/>
              <w:rPr>
                <w:rFonts w:cs="Calibri"/>
                <w:noProof/>
                <w:szCs w:val="24"/>
              </w:rPr>
            </w:pPr>
            <w:r w:rsidRPr="00A87916">
              <w:rPr>
                <w:rFonts w:cs="Calibri"/>
                <w:noProof/>
                <w:szCs w:val="24"/>
              </w:rPr>
              <w:t xml:space="preserve">CP1, ii 1 </w:t>
            </w:r>
          </w:p>
          <w:p w14:paraId="3673EA67" w14:textId="77777777" w:rsidR="00F049CD" w:rsidRPr="00A87916" w:rsidRDefault="00F049CD" w:rsidP="003D60F1">
            <w:pPr>
              <w:pStyle w:val="Mtab"/>
              <w:rPr>
                <w:rFonts w:cs="Calibri"/>
                <w:noProof/>
                <w:szCs w:val="24"/>
              </w:rPr>
            </w:pPr>
            <w:r w:rsidRPr="00A87916">
              <w:rPr>
                <w:rFonts w:cs="Calibri"/>
                <w:noProof/>
                <w:szCs w:val="24"/>
              </w:rPr>
              <w:t>CP1, ii 2</w:t>
            </w:r>
          </w:p>
          <w:p w14:paraId="17F44B1C" w14:textId="77777777" w:rsidR="00F049CD" w:rsidRPr="00A87916" w:rsidRDefault="00F049CD" w:rsidP="003D60F1">
            <w:pPr>
              <w:pStyle w:val="Mtab"/>
              <w:rPr>
                <w:rFonts w:cs="Calibri"/>
                <w:noProof/>
                <w:szCs w:val="24"/>
              </w:rPr>
            </w:pPr>
            <w:r w:rsidRPr="00A87916">
              <w:rPr>
                <w:rFonts w:cs="Calibri"/>
                <w:noProof/>
                <w:szCs w:val="24"/>
              </w:rPr>
              <w:t>CP1, ii 3</w:t>
            </w:r>
          </w:p>
        </w:tc>
        <w:tc>
          <w:tcPr>
            <w:tcW w:w="1986" w:type="pct"/>
            <w:shd w:val="clear" w:color="auto" w:fill="auto"/>
            <w:noWrap/>
            <w:vAlign w:val="center"/>
          </w:tcPr>
          <w:p w14:paraId="11F234E9" w14:textId="77777777" w:rsidR="00F049CD" w:rsidRPr="00A87916" w:rsidRDefault="00F049CD" w:rsidP="003D60F1">
            <w:pPr>
              <w:pStyle w:val="Mtab"/>
              <w:rPr>
                <w:rFonts w:cs="Calibri"/>
                <w:szCs w:val="24"/>
              </w:rPr>
            </w:pPr>
            <w:r w:rsidRPr="00A87916">
              <w:rPr>
                <w:rFonts w:cs="Calibri"/>
                <w:szCs w:val="24"/>
              </w:rPr>
              <w:t>Brak oddziaływań</w:t>
            </w:r>
          </w:p>
        </w:tc>
        <w:tc>
          <w:tcPr>
            <w:tcW w:w="510" w:type="pct"/>
            <w:shd w:val="clear" w:color="auto" w:fill="auto"/>
            <w:noWrap/>
            <w:vAlign w:val="center"/>
          </w:tcPr>
          <w:p w14:paraId="13E489EA" w14:textId="77777777" w:rsidR="00F049CD" w:rsidRPr="00A87916" w:rsidRDefault="00F049CD" w:rsidP="003D60F1">
            <w:pPr>
              <w:pStyle w:val="Mtab"/>
              <w:rPr>
                <w:rFonts w:cs="Calibri"/>
                <w:szCs w:val="24"/>
              </w:rPr>
            </w:pPr>
            <w:r w:rsidRPr="00A87916">
              <w:rPr>
                <w:rFonts w:cs="Calibri"/>
                <w:szCs w:val="24"/>
              </w:rPr>
              <w:t>-</w:t>
            </w:r>
          </w:p>
        </w:tc>
        <w:tc>
          <w:tcPr>
            <w:tcW w:w="408" w:type="pct"/>
            <w:shd w:val="clear" w:color="auto" w:fill="auto"/>
            <w:noWrap/>
            <w:vAlign w:val="center"/>
          </w:tcPr>
          <w:p w14:paraId="418BA37C" w14:textId="77777777" w:rsidR="00F049CD" w:rsidRPr="00A87916" w:rsidRDefault="00F049CD" w:rsidP="003D60F1">
            <w:pPr>
              <w:pStyle w:val="Mtab"/>
              <w:rPr>
                <w:rFonts w:cs="Calibri"/>
                <w:szCs w:val="24"/>
              </w:rPr>
            </w:pPr>
            <w:r w:rsidRPr="00A87916">
              <w:rPr>
                <w:rFonts w:cs="Calibri"/>
                <w:szCs w:val="24"/>
              </w:rPr>
              <w:t>-</w:t>
            </w:r>
          </w:p>
        </w:tc>
        <w:tc>
          <w:tcPr>
            <w:tcW w:w="458" w:type="pct"/>
            <w:shd w:val="clear" w:color="auto" w:fill="auto"/>
            <w:noWrap/>
            <w:vAlign w:val="center"/>
          </w:tcPr>
          <w:p w14:paraId="250B9ED8"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49D9934B"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7BCE1F5D" w14:textId="77777777" w:rsidTr="003D60F1">
        <w:trPr>
          <w:trHeight w:val="284"/>
          <w:jc w:val="center"/>
        </w:trPr>
        <w:tc>
          <w:tcPr>
            <w:tcW w:w="508" w:type="pct"/>
            <w:vMerge w:val="restart"/>
            <w:shd w:val="clear" w:color="auto" w:fill="auto"/>
            <w:noWrap/>
            <w:vAlign w:val="center"/>
            <w:hideMark/>
          </w:tcPr>
          <w:p w14:paraId="51145DF9" w14:textId="77777777" w:rsidR="00F049CD" w:rsidRPr="00A87916" w:rsidRDefault="00F049CD" w:rsidP="003D60F1">
            <w:pPr>
              <w:pStyle w:val="Mtab"/>
              <w:rPr>
                <w:rFonts w:cs="Calibri"/>
                <w:szCs w:val="24"/>
                <w:highlight w:val="yellow"/>
              </w:rPr>
            </w:pPr>
            <w:r w:rsidRPr="00A87916">
              <w:rPr>
                <w:rFonts w:cs="Calibri"/>
                <w:noProof/>
                <w:szCs w:val="24"/>
              </w:rPr>
              <w:t>CP1, iii - Rozwój przedsiębiorczości MŚP…</w:t>
            </w:r>
          </w:p>
        </w:tc>
        <w:tc>
          <w:tcPr>
            <w:tcW w:w="408" w:type="pct"/>
            <w:shd w:val="clear" w:color="auto" w:fill="auto"/>
            <w:vAlign w:val="center"/>
            <w:hideMark/>
          </w:tcPr>
          <w:p w14:paraId="1565FD57" w14:textId="77777777" w:rsidR="00F049CD" w:rsidRPr="00A87916" w:rsidRDefault="00F049CD" w:rsidP="003D60F1">
            <w:pPr>
              <w:pStyle w:val="Mtab"/>
              <w:rPr>
                <w:rFonts w:cs="Calibri"/>
                <w:szCs w:val="24"/>
              </w:rPr>
            </w:pPr>
            <w:r w:rsidRPr="00A87916">
              <w:rPr>
                <w:rFonts w:cs="Calibri"/>
                <w:noProof/>
                <w:szCs w:val="24"/>
              </w:rPr>
              <w:t>CP1, iii 1</w:t>
            </w:r>
          </w:p>
        </w:tc>
        <w:tc>
          <w:tcPr>
            <w:tcW w:w="1986" w:type="pct"/>
            <w:shd w:val="clear" w:color="auto" w:fill="auto"/>
            <w:noWrap/>
            <w:vAlign w:val="center"/>
          </w:tcPr>
          <w:p w14:paraId="04B4AAF5" w14:textId="77777777" w:rsidR="00F049CD" w:rsidRPr="00A87916" w:rsidRDefault="00F049CD" w:rsidP="003D60F1">
            <w:pPr>
              <w:pStyle w:val="Mtab"/>
              <w:rPr>
                <w:rFonts w:cs="Calibri"/>
                <w:szCs w:val="24"/>
              </w:rPr>
            </w:pPr>
            <w:r w:rsidRPr="00A87916">
              <w:rPr>
                <w:rFonts w:cs="Calibri"/>
                <w:noProof/>
                <w:szCs w:val="24"/>
              </w:rPr>
              <w:t xml:space="preserve">Neutralne lub pozytywne: o ile działania obejmą kwestie dotyczące ograniczenia zużycia wody do celów produkcyjnych oraz zmniejszenia eisji zanieczyszczeń do wód. </w:t>
            </w:r>
          </w:p>
        </w:tc>
        <w:tc>
          <w:tcPr>
            <w:tcW w:w="510" w:type="pct"/>
            <w:shd w:val="clear" w:color="auto" w:fill="auto"/>
            <w:noWrap/>
            <w:vAlign w:val="center"/>
          </w:tcPr>
          <w:p w14:paraId="220F1CE6" w14:textId="77777777" w:rsidR="00F049CD" w:rsidRPr="00A87916" w:rsidRDefault="00F049CD" w:rsidP="003D60F1">
            <w:pPr>
              <w:pStyle w:val="Mtab"/>
              <w:rPr>
                <w:rFonts w:cs="Calibri"/>
                <w:szCs w:val="24"/>
              </w:rPr>
            </w:pPr>
            <w:r w:rsidRPr="00A87916">
              <w:rPr>
                <w:rFonts w:cs="Calibri"/>
                <w:noProof/>
                <w:szCs w:val="24"/>
              </w:rPr>
              <w:t>Długoterminowe, stałe</w:t>
            </w:r>
          </w:p>
        </w:tc>
        <w:tc>
          <w:tcPr>
            <w:tcW w:w="408" w:type="pct"/>
            <w:shd w:val="clear" w:color="auto" w:fill="auto"/>
            <w:noWrap/>
            <w:vAlign w:val="center"/>
          </w:tcPr>
          <w:p w14:paraId="38D45742" w14:textId="77777777" w:rsidR="00F049CD" w:rsidRPr="00A87916" w:rsidRDefault="00F049CD" w:rsidP="003D60F1">
            <w:pPr>
              <w:pStyle w:val="Mtab"/>
              <w:rPr>
                <w:rFonts w:cs="Calibri"/>
                <w:szCs w:val="24"/>
              </w:rPr>
            </w:pPr>
            <w:r w:rsidRPr="00A87916">
              <w:rPr>
                <w:rFonts w:cs="Calibri"/>
                <w:noProof/>
                <w:szCs w:val="24"/>
              </w:rPr>
              <w:t>Wtórne</w:t>
            </w:r>
          </w:p>
        </w:tc>
        <w:tc>
          <w:tcPr>
            <w:tcW w:w="458" w:type="pct"/>
            <w:shd w:val="clear" w:color="auto" w:fill="auto"/>
            <w:noWrap/>
            <w:vAlign w:val="center"/>
          </w:tcPr>
          <w:p w14:paraId="45243F31" w14:textId="77777777" w:rsidR="00F049CD" w:rsidRPr="00A87916" w:rsidRDefault="00F049CD" w:rsidP="003D60F1">
            <w:pPr>
              <w:pStyle w:val="Mtab"/>
              <w:rPr>
                <w:rFonts w:cs="Calibri"/>
                <w:szCs w:val="24"/>
              </w:rPr>
            </w:pPr>
            <w:r w:rsidRPr="00A87916">
              <w:rPr>
                <w:rFonts w:cs="Calibri"/>
                <w:noProof/>
                <w:szCs w:val="24"/>
              </w:rPr>
              <w:t>-</w:t>
            </w:r>
          </w:p>
        </w:tc>
        <w:tc>
          <w:tcPr>
            <w:tcW w:w="722" w:type="pct"/>
            <w:shd w:val="clear" w:color="auto" w:fill="auto"/>
            <w:noWrap/>
            <w:vAlign w:val="center"/>
          </w:tcPr>
          <w:p w14:paraId="1A9907D4" w14:textId="77777777" w:rsidR="00F049CD" w:rsidRPr="00A87916" w:rsidRDefault="00F049CD" w:rsidP="003D60F1">
            <w:pPr>
              <w:pStyle w:val="Mtab"/>
              <w:rPr>
                <w:rFonts w:cs="Calibri"/>
                <w:szCs w:val="24"/>
              </w:rPr>
            </w:pPr>
            <w:r w:rsidRPr="00A87916">
              <w:rPr>
                <w:rFonts w:cs="Calibri"/>
                <w:color w:val="000000"/>
                <w:szCs w:val="24"/>
              </w:rPr>
              <w:t>-</w:t>
            </w:r>
          </w:p>
        </w:tc>
      </w:tr>
      <w:tr w:rsidR="00F049CD" w:rsidRPr="00A87916" w14:paraId="0903D9B7" w14:textId="77777777" w:rsidTr="003D60F1">
        <w:trPr>
          <w:trHeight w:val="284"/>
          <w:jc w:val="center"/>
        </w:trPr>
        <w:tc>
          <w:tcPr>
            <w:tcW w:w="508" w:type="pct"/>
            <w:vMerge/>
            <w:shd w:val="clear" w:color="auto" w:fill="auto"/>
            <w:noWrap/>
            <w:vAlign w:val="center"/>
          </w:tcPr>
          <w:p w14:paraId="2D961A56"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727D3047" w14:textId="77777777" w:rsidR="00F049CD" w:rsidRPr="00A87916" w:rsidRDefault="00F049CD" w:rsidP="003D60F1">
            <w:pPr>
              <w:pStyle w:val="Mtab"/>
              <w:rPr>
                <w:rFonts w:cs="Calibri"/>
                <w:noProof/>
                <w:szCs w:val="24"/>
              </w:rPr>
            </w:pPr>
            <w:r w:rsidRPr="00A87916">
              <w:rPr>
                <w:rFonts w:cs="Calibri"/>
                <w:noProof/>
                <w:szCs w:val="24"/>
              </w:rPr>
              <w:t>CP1, iii 2</w:t>
            </w:r>
          </w:p>
        </w:tc>
        <w:tc>
          <w:tcPr>
            <w:tcW w:w="1986" w:type="pct"/>
            <w:shd w:val="clear" w:color="auto" w:fill="auto"/>
            <w:noWrap/>
            <w:vAlign w:val="center"/>
          </w:tcPr>
          <w:p w14:paraId="47B2083B" w14:textId="77777777" w:rsidR="00F049CD" w:rsidRPr="00A87916" w:rsidRDefault="00F049CD" w:rsidP="003D60F1">
            <w:pPr>
              <w:pStyle w:val="Mtab"/>
              <w:rPr>
                <w:rFonts w:cs="Calibri"/>
                <w:szCs w:val="24"/>
              </w:rPr>
            </w:pPr>
            <w:r w:rsidRPr="00A87916">
              <w:rPr>
                <w:rFonts w:cs="Calibri"/>
                <w:szCs w:val="24"/>
              </w:rPr>
              <w:t>Neutralne lub pozytywne:</w:t>
            </w:r>
          </w:p>
          <w:p w14:paraId="13F2A3C4" w14:textId="77777777" w:rsidR="00F049CD" w:rsidRPr="00A87916" w:rsidRDefault="00F049CD" w:rsidP="003D60F1">
            <w:pPr>
              <w:pStyle w:val="Mtab"/>
              <w:rPr>
                <w:rFonts w:cs="Calibri"/>
                <w:szCs w:val="24"/>
              </w:rPr>
            </w:pPr>
            <w:r w:rsidRPr="00A87916">
              <w:rPr>
                <w:rFonts w:cs="Calibri"/>
                <w:szCs w:val="24"/>
              </w:rPr>
              <w:lastRenderedPageBreak/>
              <w:t>Poprzez wzrost innowacyjności, także w zakresie ograniczającym wpływ na emisję zanieczyszczeń do wód, zużycia wód, wytwarzania odpadów.</w:t>
            </w:r>
          </w:p>
        </w:tc>
        <w:tc>
          <w:tcPr>
            <w:tcW w:w="510" w:type="pct"/>
            <w:shd w:val="clear" w:color="auto" w:fill="auto"/>
            <w:noWrap/>
            <w:vAlign w:val="center"/>
          </w:tcPr>
          <w:p w14:paraId="5E8151FF" w14:textId="77777777" w:rsidR="00F049CD" w:rsidRPr="00A87916" w:rsidRDefault="00F049CD" w:rsidP="003D60F1">
            <w:pPr>
              <w:pStyle w:val="Mtab"/>
              <w:rPr>
                <w:rFonts w:cs="Calibri"/>
                <w:szCs w:val="24"/>
              </w:rPr>
            </w:pPr>
            <w:r w:rsidRPr="00A87916">
              <w:rPr>
                <w:rFonts w:cs="Calibri"/>
                <w:szCs w:val="24"/>
              </w:rPr>
              <w:lastRenderedPageBreak/>
              <w:t>Długoterminowe, stałe</w:t>
            </w:r>
          </w:p>
        </w:tc>
        <w:tc>
          <w:tcPr>
            <w:tcW w:w="408" w:type="pct"/>
            <w:shd w:val="clear" w:color="auto" w:fill="auto"/>
            <w:noWrap/>
            <w:vAlign w:val="center"/>
          </w:tcPr>
          <w:p w14:paraId="22337B88" w14:textId="77777777" w:rsidR="00F049CD" w:rsidRPr="00A87916" w:rsidRDefault="00F049CD" w:rsidP="003D60F1">
            <w:pPr>
              <w:pStyle w:val="Mtab"/>
              <w:rPr>
                <w:rFonts w:cs="Calibri"/>
                <w:szCs w:val="24"/>
              </w:rPr>
            </w:pPr>
            <w:r w:rsidRPr="00A87916">
              <w:rPr>
                <w:rFonts w:cs="Calibri"/>
                <w:szCs w:val="24"/>
              </w:rPr>
              <w:t>Wtórne</w:t>
            </w:r>
          </w:p>
        </w:tc>
        <w:tc>
          <w:tcPr>
            <w:tcW w:w="458" w:type="pct"/>
            <w:shd w:val="clear" w:color="auto" w:fill="auto"/>
            <w:noWrap/>
            <w:vAlign w:val="center"/>
          </w:tcPr>
          <w:p w14:paraId="2C16C65B"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00C46283"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5A351468" w14:textId="77777777" w:rsidTr="003D60F1">
        <w:trPr>
          <w:trHeight w:val="284"/>
          <w:jc w:val="center"/>
        </w:trPr>
        <w:tc>
          <w:tcPr>
            <w:tcW w:w="508" w:type="pct"/>
            <w:vMerge/>
            <w:shd w:val="clear" w:color="auto" w:fill="auto"/>
            <w:noWrap/>
            <w:vAlign w:val="center"/>
          </w:tcPr>
          <w:p w14:paraId="73C3F5B4"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3FB5F6E2" w14:textId="77777777" w:rsidR="00F049CD" w:rsidRPr="00A87916" w:rsidRDefault="00F049CD" w:rsidP="003D60F1">
            <w:pPr>
              <w:pStyle w:val="Mtab"/>
              <w:rPr>
                <w:rFonts w:cs="Calibri"/>
                <w:noProof/>
                <w:szCs w:val="24"/>
              </w:rPr>
            </w:pPr>
            <w:r w:rsidRPr="00A87916">
              <w:rPr>
                <w:rFonts w:cs="Calibri"/>
                <w:noProof/>
                <w:szCs w:val="24"/>
              </w:rPr>
              <w:t>CP1, iii 3</w:t>
            </w:r>
          </w:p>
          <w:p w14:paraId="42CD2154" w14:textId="77777777" w:rsidR="00F049CD" w:rsidRPr="00A87916" w:rsidRDefault="00F049CD" w:rsidP="003D60F1">
            <w:pPr>
              <w:pStyle w:val="Mtab"/>
              <w:rPr>
                <w:rFonts w:cs="Calibri"/>
                <w:noProof/>
                <w:szCs w:val="24"/>
              </w:rPr>
            </w:pPr>
            <w:r w:rsidRPr="00A87916">
              <w:rPr>
                <w:rFonts w:cs="Calibri"/>
                <w:noProof/>
                <w:szCs w:val="24"/>
              </w:rPr>
              <w:t xml:space="preserve">CP1, iii 4 </w:t>
            </w:r>
          </w:p>
        </w:tc>
        <w:tc>
          <w:tcPr>
            <w:tcW w:w="1986" w:type="pct"/>
            <w:vMerge w:val="restart"/>
            <w:shd w:val="clear" w:color="auto" w:fill="auto"/>
            <w:noWrap/>
            <w:vAlign w:val="center"/>
          </w:tcPr>
          <w:p w14:paraId="52847C90" w14:textId="77777777" w:rsidR="00F049CD" w:rsidRPr="00A87916" w:rsidRDefault="00F049CD" w:rsidP="003D60F1">
            <w:pPr>
              <w:pStyle w:val="Mtab"/>
              <w:rPr>
                <w:rFonts w:cs="Calibri"/>
                <w:szCs w:val="24"/>
              </w:rPr>
            </w:pPr>
            <w:r w:rsidRPr="00A87916">
              <w:rPr>
                <w:rFonts w:cs="Calibri"/>
                <w:noProof/>
                <w:szCs w:val="24"/>
              </w:rPr>
              <w:t xml:space="preserve">Neutralne lub pozytywne: o ile działania obejmą kwestie technologii proekologicznych oraz nowoczesnych metod ochrony środowiska ograniczających zużycie wód do celów produkcyjnych oraz emisję zanieczyszczeń do środowiska wodnego. </w:t>
            </w:r>
          </w:p>
        </w:tc>
        <w:tc>
          <w:tcPr>
            <w:tcW w:w="510" w:type="pct"/>
            <w:vMerge w:val="restart"/>
            <w:shd w:val="clear" w:color="auto" w:fill="auto"/>
            <w:noWrap/>
            <w:vAlign w:val="center"/>
          </w:tcPr>
          <w:p w14:paraId="3FAB937A" w14:textId="77777777" w:rsidR="00F049CD" w:rsidRPr="00A87916" w:rsidRDefault="00F049CD" w:rsidP="003D60F1">
            <w:pPr>
              <w:pStyle w:val="Mtab"/>
              <w:rPr>
                <w:rFonts w:cs="Calibri"/>
                <w:szCs w:val="24"/>
              </w:rPr>
            </w:pPr>
            <w:r w:rsidRPr="00A87916">
              <w:rPr>
                <w:rFonts w:cs="Calibri"/>
                <w:noProof/>
                <w:szCs w:val="24"/>
              </w:rPr>
              <w:t>Długoterminowe, stałe</w:t>
            </w:r>
          </w:p>
        </w:tc>
        <w:tc>
          <w:tcPr>
            <w:tcW w:w="408" w:type="pct"/>
            <w:vMerge w:val="restart"/>
            <w:shd w:val="clear" w:color="auto" w:fill="auto"/>
            <w:noWrap/>
            <w:vAlign w:val="center"/>
          </w:tcPr>
          <w:p w14:paraId="34459021" w14:textId="77777777" w:rsidR="00F049CD" w:rsidRPr="00A87916" w:rsidRDefault="00F049CD" w:rsidP="003D60F1">
            <w:pPr>
              <w:pStyle w:val="Mtab"/>
              <w:rPr>
                <w:rFonts w:cs="Calibri"/>
                <w:szCs w:val="24"/>
              </w:rPr>
            </w:pPr>
            <w:r w:rsidRPr="00A87916">
              <w:rPr>
                <w:rFonts w:cs="Calibri"/>
                <w:noProof/>
                <w:szCs w:val="24"/>
              </w:rPr>
              <w:t>Wtórne</w:t>
            </w:r>
          </w:p>
        </w:tc>
        <w:tc>
          <w:tcPr>
            <w:tcW w:w="458" w:type="pct"/>
            <w:vMerge w:val="restart"/>
            <w:shd w:val="clear" w:color="auto" w:fill="auto"/>
            <w:noWrap/>
            <w:vAlign w:val="center"/>
          </w:tcPr>
          <w:p w14:paraId="6BB70F89" w14:textId="77777777" w:rsidR="00F049CD" w:rsidRPr="00A87916" w:rsidRDefault="00F049CD" w:rsidP="003D60F1">
            <w:pPr>
              <w:pStyle w:val="Mtab"/>
              <w:rPr>
                <w:rFonts w:cs="Calibri"/>
                <w:szCs w:val="24"/>
              </w:rPr>
            </w:pPr>
            <w:r w:rsidRPr="00A87916">
              <w:rPr>
                <w:rFonts w:cs="Calibri"/>
                <w:noProof/>
                <w:szCs w:val="24"/>
              </w:rPr>
              <w:t>-</w:t>
            </w:r>
          </w:p>
        </w:tc>
        <w:tc>
          <w:tcPr>
            <w:tcW w:w="722" w:type="pct"/>
            <w:vMerge w:val="restart"/>
            <w:shd w:val="clear" w:color="auto" w:fill="auto"/>
            <w:noWrap/>
            <w:vAlign w:val="center"/>
          </w:tcPr>
          <w:p w14:paraId="68DBFAE5" w14:textId="77777777" w:rsidR="00F049CD" w:rsidRPr="00A87916" w:rsidRDefault="00F049CD" w:rsidP="003D60F1">
            <w:pPr>
              <w:pStyle w:val="Mtab"/>
              <w:rPr>
                <w:rFonts w:cs="Calibri"/>
                <w:szCs w:val="24"/>
              </w:rPr>
            </w:pPr>
            <w:r w:rsidRPr="00A87916">
              <w:rPr>
                <w:rFonts w:cs="Calibri"/>
                <w:color w:val="000000"/>
                <w:szCs w:val="24"/>
              </w:rPr>
              <w:t>-</w:t>
            </w:r>
          </w:p>
        </w:tc>
      </w:tr>
      <w:tr w:rsidR="00F049CD" w:rsidRPr="00A87916" w14:paraId="03290796" w14:textId="77777777" w:rsidTr="003D60F1">
        <w:trPr>
          <w:trHeight w:val="284"/>
          <w:jc w:val="center"/>
        </w:trPr>
        <w:tc>
          <w:tcPr>
            <w:tcW w:w="508" w:type="pct"/>
            <w:shd w:val="clear" w:color="auto" w:fill="auto"/>
            <w:noWrap/>
            <w:vAlign w:val="center"/>
          </w:tcPr>
          <w:p w14:paraId="415CC53B" w14:textId="77777777" w:rsidR="00F049CD" w:rsidRPr="00A87916" w:rsidRDefault="00F049CD" w:rsidP="003D60F1">
            <w:pPr>
              <w:pStyle w:val="Mtab"/>
              <w:rPr>
                <w:rFonts w:cs="Calibri"/>
                <w:szCs w:val="24"/>
                <w:highlight w:val="yellow"/>
              </w:rPr>
            </w:pPr>
            <w:r w:rsidRPr="00A87916">
              <w:rPr>
                <w:rFonts w:cs="Calibri"/>
                <w:noProof/>
                <w:szCs w:val="24"/>
              </w:rPr>
              <w:t>CP1, iv - Regionalne inteligentne specjalizacje…</w:t>
            </w:r>
          </w:p>
        </w:tc>
        <w:tc>
          <w:tcPr>
            <w:tcW w:w="408" w:type="pct"/>
            <w:shd w:val="clear" w:color="auto" w:fill="auto"/>
            <w:vAlign w:val="center"/>
          </w:tcPr>
          <w:p w14:paraId="1F072E0B" w14:textId="77777777" w:rsidR="00F049CD" w:rsidRPr="00A87916" w:rsidRDefault="00F049CD" w:rsidP="003D60F1">
            <w:pPr>
              <w:pStyle w:val="Mtab"/>
              <w:rPr>
                <w:rFonts w:cs="Calibri"/>
                <w:noProof/>
                <w:szCs w:val="24"/>
              </w:rPr>
            </w:pPr>
            <w:r w:rsidRPr="00A87916">
              <w:rPr>
                <w:rFonts w:cs="Calibri"/>
                <w:noProof/>
                <w:szCs w:val="24"/>
              </w:rPr>
              <w:t>CP1, iv 1</w:t>
            </w:r>
          </w:p>
        </w:tc>
        <w:tc>
          <w:tcPr>
            <w:tcW w:w="1986" w:type="pct"/>
            <w:vMerge/>
            <w:shd w:val="clear" w:color="auto" w:fill="auto"/>
            <w:noWrap/>
            <w:vAlign w:val="center"/>
          </w:tcPr>
          <w:p w14:paraId="717E2C04"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106B955C"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0A4DA04D"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5F0B4E16"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4FBF90F6" w14:textId="77777777" w:rsidR="00F049CD" w:rsidRPr="00A87916" w:rsidRDefault="00F049CD" w:rsidP="003D60F1">
            <w:pPr>
              <w:pStyle w:val="Mtab"/>
              <w:rPr>
                <w:rFonts w:cs="Calibri"/>
                <w:szCs w:val="24"/>
              </w:rPr>
            </w:pPr>
          </w:p>
        </w:tc>
      </w:tr>
      <w:tr w:rsidR="00F049CD" w:rsidRPr="00A87916" w14:paraId="2C4867F2" w14:textId="77777777" w:rsidTr="003D60F1">
        <w:trPr>
          <w:trHeight w:val="284"/>
          <w:jc w:val="center"/>
        </w:trPr>
        <w:tc>
          <w:tcPr>
            <w:tcW w:w="5000" w:type="pct"/>
            <w:gridSpan w:val="7"/>
            <w:shd w:val="clear" w:color="auto" w:fill="B8CCE4" w:themeFill="accent1" w:themeFillTint="66"/>
            <w:noWrap/>
            <w:vAlign w:val="center"/>
          </w:tcPr>
          <w:p w14:paraId="5814AD47" w14:textId="77777777" w:rsidR="00F049CD" w:rsidRPr="00A87916" w:rsidRDefault="00F049CD" w:rsidP="003D60F1">
            <w:pPr>
              <w:pStyle w:val="Mtab"/>
              <w:rPr>
                <w:rFonts w:cs="Calibri"/>
                <w:szCs w:val="24"/>
              </w:rPr>
            </w:pPr>
            <w:r w:rsidRPr="00A87916">
              <w:rPr>
                <w:rFonts w:cs="Calibri"/>
                <w:szCs w:val="24"/>
              </w:rPr>
              <w:t>Priorytet 2 - Środowisko</w:t>
            </w:r>
          </w:p>
        </w:tc>
      </w:tr>
      <w:tr w:rsidR="00F049CD" w:rsidRPr="00A87916" w14:paraId="5667C06C" w14:textId="77777777" w:rsidTr="003D60F1">
        <w:trPr>
          <w:trHeight w:val="284"/>
          <w:jc w:val="center"/>
        </w:trPr>
        <w:tc>
          <w:tcPr>
            <w:tcW w:w="508" w:type="pct"/>
            <w:shd w:val="clear" w:color="auto" w:fill="auto"/>
            <w:noWrap/>
            <w:vAlign w:val="center"/>
          </w:tcPr>
          <w:p w14:paraId="70C86FA6" w14:textId="77777777" w:rsidR="00F049CD" w:rsidRPr="00A87916" w:rsidRDefault="00F049CD" w:rsidP="003D60F1">
            <w:pPr>
              <w:pStyle w:val="Mtab"/>
              <w:rPr>
                <w:rFonts w:cs="Calibri"/>
                <w:szCs w:val="24"/>
                <w:highlight w:val="yellow"/>
              </w:rPr>
            </w:pPr>
            <w:r w:rsidRPr="00A87916">
              <w:rPr>
                <w:rFonts w:cs="Calibri"/>
                <w:noProof/>
                <w:szCs w:val="24"/>
              </w:rPr>
              <w:t>CP2, i - Efektywność energetyczna…</w:t>
            </w:r>
          </w:p>
        </w:tc>
        <w:tc>
          <w:tcPr>
            <w:tcW w:w="408" w:type="pct"/>
            <w:shd w:val="clear" w:color="auto" w:fill="auto"/>
            <w:vAlign w:val="center"/>
          </w:tcPr>
          <w:p w14:paraId="5470311C" w14:textId="77777777" w:rsidR="00F049CD" w:rsidRPr="00A87916" w:rsidRDefault="00F049CD" w:rsidP="003D60F1">
            <w:pPr>
              <w:pStyle w:val="Mtab"/>
              <w:rPr>
                <w:rFonts w:cs="Calibri"/>
                <w:noProof/>
                <w:szCs w:val="24"/>
              </w:rPr>
            </w:pPr>
            <w:r w:rsidRPr="00A87916">
              <w:rPr>
                <w:rFonts w:cs="Calibri"/>
                <w:noProof/>
                <w:szCs w:val="24"/>
              </w:rPr>
              <w:t>CP2, i 1</w:t>
            </w:r>
          </w:p>
          <w:p w14:paraId="6F18D81C" w14:textId="77777777" w:rsidR="00F049CD" w:rsidRPr="00A87916" w:rsidRDefault="00F049CD" w:rsidP="003D60F1">
            <w:pPr>
              <w:pStyle w:val="Mtab"/>
              <w:rPr>
                <w:rFonts w:cs="Calibri"/>
                <w:noProof/>
                <w:szCs w:val="24"/>
              </w:rPr>
            </w:pPr>
            <w:r w:rsidRPr="00A87916">
              <w:rPr>
                <w:rFonts w:cs="Calibri"/>
                <w:noProof/>
                <w:szCs w:val="24"/>
              </w:rPr>
              <w:t xml:space="preserve">CP2, i 2 </w:t>
            </w:r>
          </w:p>
          <w:p w14:paraId="27279B51" w14:textId="77777777" w:rsidR="00F049CD" w:rsidRPr="00A87916" w:rsidRDefault="00F049CD" w:rsidP="003D60F1">
            <w:pPr>
              <w:pStyle w:val="Mtab"/>
              <w:rPr>
                <w:rFonts w:cs="Calibri"/>
                <w:noProof/>
                <w:szCs w:val="24"/>
              </w:rPr>
            </w:pPr>
            <w:r w:rsidRPr="00A87916">
              <w:rPr>
                <w:rFonts w:cs="Calibri"/>
                <w:noProof/>
                <w:szCs w:val="24"/>
              </w:rPr>
              <w:t xml:space="preserve">CP2, i 3 </w:t>
            </w:r>
          </w:p>
          <w:p w14:paraId="357E30B1" w14:textId="77777777" w:rsidR="00F049CD" w:rsidRPr="00A87916" w:rsidRDefault="00F049CD" w:rsidP="003D60F1">
            <w:pPr>
              <w:pStyle w:val="Mtab"/>
              <w:rPr>
                <w:rFonts w:cs="Calibri"/>
                <w:noProof/>
                <w:szCs w:val="24"/>
              </w:rPr>
            </w:pPr>
            <w:r w:rsidRPr="00A87916">
              <w:rPr>
                <w:rFonts w:cs="Calibri"/>
                <w:noProof/>
                <w:szCs w:val="24"/>
              </w:rPr>
              <w:t xml:space="preserve">CP2, i 4 </w:t>
            </w:r>
          </w:p>
        </w:tc>
        <w:tc>
          <w:tcPr>
            <w:tcW w:w="1986" w:type="pct"/>
            <w:vMerge w:val="restart"/>
            <w:tcBorders>
              <w:top w:val="nil"/>
              <w:left w:val="nil"/>
              <w:right w:val="single" w:sz="4" w:space="0" w:color="auto"/>
            </w:tcBorders>
            <w:shd w:val="clear" w:color="auto" w:fill="auto"/>
            <w:noWrap/>
            <w:vAlign w:val="center"/>
          </w:tcPr>
          <w:p w14:paraId="451ECDF8" w14:textId="77777777" w:rsidR="00F049CD" w:rsidRPr="00A87916" w:rsidRDefault="00F049CD" w:rsidP="003D60F1">
            <w:pPr>
              <w:pStyle w:val="Mtab"/>
              <w:rPr>
                <w:rFonts w:cs="Calibri"/>
                <w:color w:val="000000"/>
                <w:szCs w:val="24"/>
              </w:rPr>
            </w:pPr>
            <w:r w:rsidRPr="00A87916">
              <w:rPr>
                <w:rFonts w:cs="Calibri"/>
                <w:color w:val="000000"/>
                <w:szCs w:val="24"/>
              </w:rPr>
              <w:t>Faza realizacji:</w:t>
            </w:r>
          </w:p>
          <w:p w14:paraId="49D06A80" w14:textId="77777777" w:rsidR="00F049CD" w:rsidRPr="00A87916" w:rsidRDefault="00F049CD" w:rsidP="003D60F1">
            <w:pPr>
              <w:pStyle w:val="Mtab"/>
              <w:rPr>
                <w:rFonts w:cs="Calibri"/>
                <w:color w:val="000000"/>
                <w:szCs w:val="24"/>
              </w:rPr>
            </w:pPr>
            <w:r w:rsidRPr="00A87916">
              <w:rPr>
                <w:rFonts w:cs="Calibri"/>
                <w:color w:val="000000"/>
                <w:szCs w:val="24"/>
              </w:rPr>
              <w:t>Możliwe negatywne:</w:t>
            </w:r>
          </w:p>
          <w:p w14:paraId="5B928E4F" w14:textId="77777777" w:rsidR="00F049CD" w:rsidRPr="00A87916" w:rsidRDefault="00F049CD" w:rsidP="003D60F1">
            <w:pPr>
              <w:pStyle w:val="Mtab"/>
              <w:rPr>
                <w:rFonts w:cs="Calibri"/>
                <w:color w:val="000000"/>
                <w:szCs w:val="24"/>
              </w:rPr>
            </w:pPr>
            <w:r w:rsidRPr="00A87916">
              <w:rPr>
                <w:rFonts w:cs="Calibri"/>
                <w:color w:val="000000"/>
                <w:szCs w:val="24"/>
              </w:rPr>
              <w:t xml:space="preserve">- możliwe czasowe obniżanie zwierciadła wód gruntowych i zmiana stosunków wodnych na terenie </w:t>
            </w:r>
            <w:r w:rsidRPr="00A87916">
              <w:rPr>
                <w:rFonts w:cs="Calibri"/>
                <w:color w:val="000000"/>
                <w:szCs w:val="24"/>
              </w:rPr>
              <w:lastRenderedPageBreak/>
              <w:t>budowy oraz przedostawanie się szkodliwych substancji do wód;</w:t>
            </w:r>
          </w:p>
          <w:p w14:paraId="206A566D" w14:textId="77777777" w:rsidR="00F049CD" w:rsidRPr="00A87916" w:rsidRDefault="00F049CD" w:rsidP="003D60F1">
            <w:pPr>
              <w:pStyle w:val="Mtab"/>
              <w:rPr>
                <w:rFonts w:cs="Calibri"/>
                <w:color w:val="000000"/>
                <w:szCs w:val="24"/>
              </w:rPr>
            </w:pPr>
            <w:r w:rsidRPr="00A87916">
              <w:rPr>
                <w:rFonts w:cs="Calibri"/>
                <w:color w:val="000000"/>
                <w:szCs w:val="24"/>
              </w:rPr>
              <w:t>Faza eksploatacji:</w:t>
            </w:r>
          </w:p>
          <w:p w14:paraId="2A825264" w14:textId="77777777" w:rsidR="00F049CD" w:rsidRPr="00A87916" w:rsidRDefault="00F049CD" w:rsidP="003D60F1">
            <w:pPr>
              <w:pStyle w:val="Mtab"/>
              <w:rPr>
                <w:rFonts w:cs="Calibri"/>
                <w:color w:val="000000"/>
                <w:szCs w:val="24"/>
              </w:rPr>
            </w:pPr>
            <w:r w:rsidRPr="00A87916">
              <w:rPr>
                <w:rFonts w:cs="Calibri"/>
                <w:color w:val="000000"/>
                <w:szCs w:val="24"/>
              </w:rPr>
              <w:t>Pozytywne:</w:t>
            </w:r>
          </w:p>
          <w:p w14:paraId="649F820B" w14:textId="77777777" w:rsidR="00F049CD" w:rsidRPr="00A87916" w:rsidRDefault="00F049CD" w:rsidP="003D60F1">
            <w:pPr>
              <w:pStyle w:val="Mtab"/>
              <w:rPr>
                <w:rFonts w:cs="Calibri"/>
                <w:szCs w:val="24"/>
              </w:rPr>
            </w:pPr>
            <w:r w:rsidRPr="00A87916">
              <w:rPr>
                <w:rFonts w:cs="Calibri"/>
                <w:color w:val="000000"/>
                <w:szCs w:val="24"/>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510" w:type="pct"/>
            <w:vMerge w:val="restart"/>
            <w:tcBorders>
              <w:top w:val="nil"/>
              <w:left w:val="nil"/>
              <w:right w:val="single" w:sz="4" w:space="0" w:color="auto"/>
            </w:tcBorders>
            <w:shd w:val="clear" w:color="auto" w:fill="auto"/>
            <w:noWrap/>
            <w:vAlign w:val="center"/>
          </w:tcPr>
          <w:p w14:paraId="564CD748" w14:textId="77777777" w:rsidR="00F049CD" w:rsidRPr="00A87916" w:rsidRDefault="00F049CD" w:rsidP="003D60F1">
            <w:pPr>
              <w:pStyle w:val="Mtab"/>
              <w:rPr>
                <w:rFonts w:cs="Calibri"/>
                <w:szCs w:val="24"/>
              </w:rPr>
            </w:pPr>
            <w:r w:rsidRPr="00A87916">
              <w:rPr>
                <w:rFonts w:cs="Calibri"/>
                <w:color w:val="000000"/>
                <w:szCs w:val="24"/>
              </w:rPr>
              <w:lastRenderedPageBreak/>
              <w:t>Krótkoterminowe, długoterminowe</w:t>
            </w:r>
          </w:p>
        </w:tc>
        <w:tc>
          <w:tcPr>
            <w:tcW w:w="408" w:type="pct"/>
            <w:vMerge w:val="restart"/>
            <w:tcBorders>
              <w:top w:val="nil"/>
              <w:left w:val="nil"/>
              <w:right w:val="single" w:sz="4" w:space="0" w:color="auto"/>
            </w:tcBorders>
            <w:shd w:val="clear" w:color="auto" w:fill="auto"/>
            <w:noWrap/>
            <w:vAlign w:val="center"/>
          </w:tcPr>
          <w:p w14:paraId="5CEBC596" w14:textId="77777777" w:rsidR="00F049CD" w:rsidRPr="00A87916" w:rsidRDefault="00F049CD" w:rsidP="003D60F1">
            <w:pPr>
              <w:pStyle w:val="Mtab"/>
              <w:rPr>
                <w:rFonts w:cs="Calibri"/>
                <w:szCs w:val="24"/>
              </w:rPr>
            </w:pPr>
            <w:r w:rsidRPr="00A87916">
              <w:rPr>
                <w:rFonts w:cs="Calibri"/>
                <w:color w:val="000000"/>
                <w:szCs w:val="24"/>
              </w:rPr>
              <w:t>Bezpośrednie, pośrednie, wtórne</w:t>
            </w:r>
          </w:p>
        </w:tc>
        <w:tc>
          <w:tcPr>
            <w:tcW w:w="458" w:type="pct"/>
            <w:vMerge w:val="restart"/>
            <w:tcBorders>
              <w:top w:val="nil"/>
              <w:left w:val="nil"/>
              <w:right w:val="single" w:sz="4" w:space="0" w:color="auto"/>
            </w:tcBorders>
            <w:shd w:val="clear" w:color="auto" w:fill="auto"/>
            <w:noWrap/>
            <w:vAlign w:val="center"/>
          </w:tcPr>
          <w:p w14:paraId="5C0802ED" w14:textId="77777777" w:rsidR="00F049CD" w:rsidRPr="00A87916" w:rsidRDefault="00F049CD" w:rsidP="003D60F1">
            <w:pPr>
              <w:pStyle w:val="Mtab"/>
              <w:rPr>
                <w:rFonts w:cs="Calibri"/>
                <w:szCs w:val="24"/>
              </w:rPr>
            </w:pPr>
            <w:r w:rsidRPr="00A87916">
              <w:rPr>
                <w:rFonts w:cs="Calibri"/>
                <w:color w:val="000000"/>
                <w:szCs w:val="24"/>
              </w:rPr>
              <w:t xml:space="preserve">Możliwe działania skumulowane w przypadku </w:t>
            </w:r>
            <w:r w:rsidRPr="00A87916">
              <w:rPr>
                <w:rFonts w:cs="Calibri"/>
                <w:color w:val="000000"/>
                <w:szCs w:val="24"/>
              </w:rPr>
              <w:lastRenderedPageBreak/>
              <w:t xml:space="preserve">realizacji dodatkowych inwestycji na danym obszarze </w:t>
            </w:r>
          </w:p>
        </w:tc>
        <w:tc>
          <w:tcPr>
            <w:tcW w:w="722" w:type="pct"/>
            <w:vMerge w:val="restart"/>
            <w:tcBorders>
              <w:top w:val="nil"/>
              <w:left w:val="nil"/>
              <w:right w:val="single" w:sz="4" w:space="0" w:color="auto"/>
            </w:tcBorders>
            <w:shd w:val="clear" w:color="auto" w:fill="auto"/>
            <w:noWrap/>
            <w:vAlign w:val="center"/>
          </w:tcPr>
          <w:p w14:paraId="3A652C78" w14:textId="77777777" w:rsidR="00F049CD" w:rsidRPr="00A87916" w:rsidRDefault="00F049CD" w:rsidP="003D60F1">
            <w:pPr>
              <w:pStyle w:val="Mtab"/>
              <w:rPr>
                <w:rFonts w:cs="Calibri"/>
                <w:szCs w:val="24"/>
              </w:rPr>
            </w:pPr>
            <w:r w:rsidRPr="00A87916">
              <w:rPr>
                <w:rFonts w:cs="Calibri"/>
                <w:szCs w:val="24"/>
              </w:rPr>
              <w:lastRenderedPageBreak/>
              <w:t xml:space="preserve">- zapewnienie szczególnej dbałości o używany sprzęt budowlany, w celu uniknięcia </w:t>
            </w:r>
            <w:r w:rsidRPr="00A87916">
              <w:rPr>
                <w:rFonts w:cs="Calibri"/>
                <w:szCs w:val="24"/>
              </w:rPr>
              <w:lastRenderedPageBreak/>
              <w:t>przecieków płynów eksploatacyjnych do podłoża;</w:t>
            </w:r>
          </w:p>
        </w:tc>
      </w:tr>
      <w:tr w:rsidR="00F049CD" w:rsidRPr="00A87916" w14:paraId="37F4DCE8" w14:textId="77777777" w:rsidTr="003D60F1">
        <w:trPr>
          <w:trHeight w:val="284"/>
          <w:jc w:val="center"/>
        </w:trPr>
        <w:tc>
          <w:tcPr>
            <w:tcW w:w="508" w:type="pct"/>
            <w:vMerge w:val="restart"/>
            <w:shd w:val="clear" w:color="auto" w:fill="auto"/>
            <w:noWrap/>
            <w:vAlign w:val="center"/>
          </w:tcPr>
          <w:p w14:paraId="654DDE5A" w14:textId="77777777" w:rsidR="00F049CD" w:rsidRPr="00A87916" w:rsidRDefault="00F049CD" w:rsidP="003D60F1">
            <w:pPr>
              <w:pStyle w:val="Mtab"/>
              <w:rPr>
                <w:rFonts w:cs="Calibri"/>
                <w:noProof/>
                <w:szCs w:val="24"/>
              </w:rPr>
            </w:pPr>
            <w:r w:rsidRPr="00A87916">
              <w:rPr>
                <w:rFonts w:cs="Calibri"/>
                <w:szCs w:val="24"/>
              </w:rPr>
              <w:t>CP2, ii - Energia z OZE…</w:t>
            </w:r>
          </w:p>
        </w:tc>
        <w:tc>
          <w:tcPr>
            <w:tcW w:w="408" w:type="pct"/>
            <w:shd w:val="clear" w:color="auto" w:fill="auto"/>
            <w:vAlign w:val="center"/>
          </w:tcPr>
          <w:p w14:paraId="77580AD8" w14:textId="77777777" w:rsidR="00F049CD" w:rsidRPr="00A87916" w:rsidRDefault="00F049CD" w:rsidP="003D60F1">
            <w:pPr>
              <w:pStyle w:val="Mtab"/>
              <w:rPr>
                <w:rFonts w:cs="Calibri"/>
                <w:noProof/>
                <w:szCs w:val="24"/>
              </w:rPr>
            </w:pPr>
            <w:r w:rsidRPr="00A87916">
              <w:rPr>
                <w:rFonts w:cs="Calibri"/>
                <w:szCs w:val="24"/>
              </w:rPr>
              <w:t xml:space="preserve">CP2, ii 1 </w:t>
            </w:r>
          </w:p>
          <w:p w14:paraId="07A4ECBE" w14:textId="77777777" w:rsidR="00F049CD" w:rsidRPr="00A87916" w:rsidRDefault="00F049CD" w:rsidP="003D60F1">
            <w:pPr>
              <w:pStyle w:val="Mtab"/>
              <w:rPr>
                <w:rFonts w:cs="Calibri"/>
                <w:noProof/>
                <w:szCs w:val="24"/>
              </w:rPr>
            </w:pPr>
            <w:r w:rsidRPr="00A87916">
              <w:rPr>
                <w:rFonts w:cs="Calibri"/>
                <w:szCs w:val="24"/>
              </w:rPr>
              <w:lastRenderedPageBreak/>
              <w:t xml:space="preserve">CP2, ii 2 </w:t>
            </w:r>
          </w:p>
        </w:tc>
        <w:tc>
          <w:tcPr>
            <w:tcW w:w="1986" w:type="pct"/>
            <w:vMerge/>
            <w:tcBorders>
              <w:right w:val="single" w:sz="4" w:space="0" w:color="auto"/>
            </w:tcBorders>
            <w:shd w:val="clear" w:color="auto" w:fill="auto"/>
            <w:noWrap/>
            <w:vAlign w:val="center"/>
          </w:tcPr>
          <w:p w14:paraId="5D1AFAA1" w14:textId="77777777" w:rsidR="00F049CD" w:rsidRPr="00A87916" w:rsidRDefault="00F049CD" w:rsidP="003D60F1">
            <w:pPr>
              <w:pStyle w:val="Mtab"/>
              <w:rPr>
                <w:rFonts w:cs="Calibri"/>
                <w:szCs w:val="24"/>
              </w:rPr>
            </w:pPr>
          </w:p>
        </w:tc>
        <w:tc>
          <w:tcPr>
            <w:tcW w:w="510" w:type="pct"/>
            <w:vMerge/>
            <w:tcBorders>
              <w:left w:val="single" w:sz="4" w:space="0" w:color="auto"/>
              <w:right w:val="single" w:sz="4" w:space="0" w:color="auto"/>
            </w:tcBorders>
            <w:shd w:val="clear" w:color="auto" w:fill="auto"/>
            <w:noWrap/>
            <w:vAlign w:val="center"/>
          </w:tcPr>
          <w:p w14:paraId="6F0DE8DF" w14:textId="77777777" w:rsidR="00F049CD" w:rsidRPr="00A87916" w:rsidRDefault="00F049CD" w:rsidP="003D60F1">
            <w:pPr>
              <w:pStyle w:val="Mtab"/>
              <w:rPr>
                <w:rFonts w:cs="Calibri"/>
                <w:szCs w:val="24"/>
              </w:rPr>
            </w:pPr>
          </w:p>
        </w:tc>
        <w:tc>
          <w:tcPr>
            <w:tcW w:w="408" w:type="pct"/>
            <w:vMerge/>
            <w:tcBorders>
              <w:left w:val="single" w:sz="4" w:space="0" w:color="auto"/>
              <w:right w:val="single" w:sz="4" w:space="0" w:color="auto"/>
            </w:tcBorders>
            <w:shd w:val="clear" w:color="auto" w:fill="auto"/>
            <w:noWrap/>
            <w:vAlign w:val="center"/>
          </w:tcPr>
          <w:p w14:paraId="03ABB2EB" w14:textId="77777777" w:rsidR="00F049CD" w:rsidRPr="00A87916" w:rsidRDefault="00F049CD" w:rsidP="003D60F1">
            <w:pPr>
              <w:pStyle w:val="Mtab"/>
              <w:rPr>
                <w:rFonts w:cs="Calibri"/>
                <w:szCs w:val="24"/>
              </w:rPr>
            </w:pPr>
          </w:p>
        </w:tc>
        <w:tc>
          <w:tcPr>
            <w:tcW w:w="458" w:type="pct"/>
            <w:vMerge/>
            <w:tcBorders>
              <w:left w:val="single" w:sz="4" w:space="0" w:color="auto"/>
              <w:right w:val="single" w:sz="4" w:space="0" w:color="auto"/>
            </w:tcBorders>
            <w:shd w:val="clear" w:color="auto" w:fill="auto"/>
            <w:noWrap/>
            <w:vAlign w:val="center"/>
          </w:tcPr>
          <w:p w14:paraId="6CFB973E" w14:textId="77777777" w:rsidR="00F049CD" w:rsidRPr="00A87916" w:rsidRDefault="00F049CD" w:rsidP="003D60F1">
            <w:pPr>
              <w:pStyle w:val="Mtab"/>
              <w:rPr>
                <w:rFonts w:cs="Calibri"/>
                <w:szCs w:val="24"/>
              </w:rPr>
            </w:pPr>
          </w:p>
        </w:tc>
        <w:tc>
          <w:tcPr>
            <w:tcW w:w="722" w:type="pct"/>
            <w:vMerge/>
            <w:tcBorders>
              <w:left w:val="single" w:sz="4" w:space="0" w:color="auto"/>
              <w:right w:val="single" w:sz="4" w:space="0" w:color="auto"/>
            </w:tcBorders>
            <w:shd w:val="clear" w:color="auto" w:fill="auto"/>
            <w:noWrap/>
            <w:vAlign w:val="center"/>
          </w:tcPr>
          <w:p w14:paraId="0AE6165E" w14:textId="77777777" w:rsidR="00F049CD" w:rsidRPr="00A87916" w:rsidRDefault="00F049CD" w:rsidP="003D60F1">
            <w:pPr>
              <w:pStyle w:val="Mtab"/>
              <w:rPr>
                <w:rFonts w:cs="Calibri"/>
                <w:szCs w:val="24"/>
              </w:rPr>
            </w:pPr>
          </w:p>
        </w:tc>
      </w:tr>
      <w:tr w:rsidR="00F049CD" w:rsidRPr="00A87916" w14:paraId="0D7CC95C" w14:textId="77777777" w:rsidTr="003D60F1">
        <w:trPr>
          <w:trHeight w:val="284"/>
          <w:jc w:val="center"/>
        </w:trPr>
        <w:tc>
          <w:tcPr>
            <w:tcW w:w="508" w:type="pct"/>
            <w:vMerge/>
            <w:shd w:val="clear" w:color="auto" w:fill="auto"/>
            <w:noWrap/>
            <w:vAlign w:val="center"/>
          </w:tcPr>
          <w:p w14:paraId="47CB7211"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62E3E272" w14:textId="77777777" w:rsidR="00F049CD" w:rsidRPr="00A87916" w:rsidRDefault="00F049CD" w:rsidP="003D60F1">
            <w:pPr>
              <w:pStyle w:val="Mtab"/>
              <w:rPr>
                <w:rFonts w:cs="Calibri"/>
                <w:noProof/>
                <w:szCs w:val="24"/>
              </w:rPr>
            </w:pPr>
            <w:r w:rsidRPr="00A87916">
              <w:rPr>
                <w:rFonts w:cs="Calibri"/>
                <w:szCs w:val="24"/>
              </w:rPr>
              <w:t xml:space="preserve">CP2, ii 3 </w:t>
            </w:r>
          </w:p>
        </w:tc>
        <w:tc>
          <w:tcPr>
            <w:tcW w:w="1986" w:type="pct"/>
            <w:tcBorders>
              <w:top w:val="nil"/>
              <w:left w:val="nil"/>
              <w:right w:val="single" w:sz="4" w:space="0" w:color="auto"/>
            </w:tcBorders>
            <w:shd w:val="clear" w:color="auto" w:fill="auto"/>
            <w:noWrap/>
            <w:vAlign w:val="center"/>
          </w:tcPr>
          <w:p w14:paraId="5B731B4F" w14:textId="77777777" w:rsidR="00F049CD" w:rsidRPr="00A87916" w:rsidRDefault="00F049CD" w:rsidP="003D60F1">
            <w:pPr>
              <w:pStyle w:val="Mtab"/>
              <w:rPr>
                <w:rFonts w:cs="Calibri"/>
                <w:color w:val="000000"/>
                <w:szCs w:val="24"/>
              </w:rPr>
            </w:pPr>
            <w:r w:rsidRPr="00A87916">
              <w:rPr>
                <w:rFonts w:cs="Calibri"/>
                <w:color w:val="000000"/>
                <w:szCs w:val="24"/>
              </w:rPr>
              <w:t>Faza realizacji:</w:t>
            </w:r>
          </w:p>
          <w:p w14:paraId="69EB951E" w14:textId="77777777" w:rsidR="00F049CD" w:rsidRPr="00A87916" w:rsidRDefault="00F049CD" w:rsidP="003D60F1">
            <w:pPr>
              <w:pStyle w:val="Mtab"/>
              <w:rPr>
                <w:rFonts w:cs="Calibri"/>
                <w:color w:val="000000"/>
                <w:szCs w:val="24"/>
              </w:rPr>
            </w:pPr>
            <w:r w:rsidRPr="00A87916">
              <w:rPr>
                <w:rFonts w:cs="Calibri"/>
                <w:color w:val="000000"/>
                <w:szCs w:val="24"/>
              </w:rPr>
              <w:t>Możliwe negatywne:</w:t>
            </w:r>
          </w:p>
          <w:p w14:paraId="0DC47D90" w14:textId="77777777" w:rsidR="00F049CD" w:rsidRPr="00A87916" w:rsidRDefault="00F049CD" w:rsidP="003D60F1">
            <w:pPr>
              <w:pStyle w:val="Mtab"/>
              <w:rPr>
                <w:rFonts w:cs="Calibri"/>
                <w:color w:val="000000"/>
                <w:szCs w:val="24"/>
              </w:rPr>
            </w:pPr>
            <w:r w:rsidRPr="00A87916">
              <w:rPr>
                <w:rFonts w:cs="Calibri"/>
                <w:color w:val="000000"/>
                <w:szCs w:val="24"/>
              </w:rPr>
              <w:t>- możliwe czasowe obniżanie zwierciadła wód gruntowych i zmiana stosunków wodnych na terenie budowy oraz przedostawanie się szkodliwych substancji do wód.</w:t>
            </w:r>
          </w:p>
        </w:tc>
        <w:tc>
          <w:tcPr>
            <w:tcW w:w="510" w:type="pct"/>
            <w:tcBorders>
              <w:top w:val="nil"/>
              <w:left w:val="nil"/>
              <w:right w:val="single" w:sz="4" w:space="0" w:color="auto"/>
            </w:tcBorders>
            <w:shd w:val="clear" w:color="auto" w:fill="auto"/>
            <w:noWrap/>
            <w:vAlign w:val="center"/>
          </w:tcPr>
          <w:p w14:paraId="4611B2BD" w14:textId="77777777" w:rsidR="00F049CD" w:rsidRPr="00A87916" w:rsidRDefault="00F049CD" w:rsidP="003D60F1">
            <w:pPr>
              <w:pStyle w:val="Mtab"/>
              <w:rPr>
                <w:rFonts w:cs="Calibri"/>
                <w:szCs w:val="24"/>
              </w:rPr>
            </w:pPr>
            <w:r w:rsidRPr="00A87916">
              <w:rPr>
                <w:rFonts w:cs="Calibri"/>
                <w:color w:val="000000"/>
                <w:szCs w:val="24"/>
              </w:rPr>
              <w:t>Krótkoterminowe, długoterminowe</w:t>
            </w:r>
          </w:p>
        </w:tc>
        <w:tc>
          <w:tcPr>
            <w:tcW w:w="408" w:type="pct"/>
            <w:tcBorders>
              <w:top w:val="nil"/>
              <w:left w:val="nil"/>
              <w:right w:val="single" w:sz="4" w:space="0" w:color="auto"/>
            </w:tcBorders>
            <w:shd w:val="clear" w:color="auto" w:fill="auto"/>
            <w:noWrap/>
            <w:vAlign w:val="center"/>
          </w:tcPr>
          <w:p w14:paraId="3002C3B2" w14:textId="77777777" w:rsidR="00F049CD" w:rsidRPr="00A87916" w:rsidRDefault="00F049CD" w:rsidP="003D60F1">
            <w:pPr>
              <w:pStyle w:val="Mtab"/>
              <w:rPr>
                <w:rFonts w:cs="Calibri"/>
                <w:szCs w:val="24"/>
              </w:rPr>
            </w:pPr>
            <w:r w:rsidRPr="00A87916">
              <w:rPr>
                <w:rFonts w:cs="Calibri"/>
                <w:color w:val="000000"/>
                <w:szCs w:val="24"/>
              </w:rPr>
              <w:t>Bezpośrednie, pośrednie, wtórne</w:t>
            </w:r>
          </w:p>
        </w:tc>
        <w:tc>
          <w:tcPr>
            <w:tcW w:w="458" w:type="pct"/>
            <w:tcBorders>
              <w:top w:val="nil"/>
              <w:left w:val="nil"/>
              <w:right w:val="single" w:sz="4" w:space="0" w:color="auto"/>
            </w:tcBorders>
            <w:shd w:val="clear" w:color="auto" w:fill="auto"/>
            <w:noWrap/>
            <w:vAlign w:val="center"/>
          </w:tcPr>
          <w:p w14:paraId="751A3EA1" w14:textId="77777777" w:rsidR="00F049CD" w:rsidRPr="00A87916" w:rsidRDefault="00F049CD" w:rsidP="003D60F1">
            <w:pPr>
              <w:pStyle w:val="Mtab"/>
              <w:rPr>
                <w:rFonts w:cs="Calibri"/>
                <w:szCs w:val="24"/>
              </w:rPr>
            </w:pPr>
            <w:r w:rsidRPr="00A87916">
              <w:rPr>
                <w:rFonts w:cs="Calibri"/>
                <w:color w:val="000000"/>
                <w:szCs w:val="24"/>
              </w:rPr>
              <w:t xml:space="preserve">Możliwe działania skumulowane w przypadku realizacji inwestycji </w:t>
            </w:r>
            <w:r w:rsidRPr="00A87916">
              <w:rPr>
                <w:rFonts w:cs="Calibri"/>
                <w:color w:val="000000"/>
                <w:szCs w:val="24"/>
              </w:rPr>
              <w:lastRenderedPageBreak/>
              <w:t>liniowych lub sieciowych na danym terenie.</w:t>
            </w:r>
          </w:p>
        </w:tc>
        <w:tc>
          <w:tcPr>
            <w:tcW w:w="722" w:type="pct"/>
            <w:vMerge/>
            <w:tcBorders>
              <w:left w:val="nil"/>
              <w:right w:val="single" w:sz="4" w:space="0" w:color="auto"/>
            </w:tcBorders>
            <w:shd w:val="clear" w:color="auto" w:fill="auto"/>
            <w:noWrap/>
            <w:vAlign w:val="center"/>
          </w:tcPr>
          <w:p w14:paraId="0AE1A4D2" w14:textId="77777777" w:rsidR="00F049CD" w:rsidRPr="00A87916" w:rsidRDefault="00F049CD" w:rsidP="003D60F1">
            <w:pPr>
              <w:pStyle w:val="Mtab"/>
              <w:rPr>
                <w:rFonts w:cs="Calibri"/>
                <w:szCs w:val="24"/>
              </w:rPr>
            </w:pPr>
          </w:p>
        </w:tc>
      </w:tr>
      <w:tr w:rsidR="00F049CD" w:rsidRPr="00A87916" w14:paraId="708FA9E7" w14:textId="77777777" w:rsidTr="003D60F1">
        <w:trPr>
          <w:trHeight w:val="284"/>
          <w:jc w:val="center"/>
        </w:trPr>
        <w:tc>
          <w:tcPr>
            <w:tcW w:w="508" w:type="pct"/>
            <w:vMerge w:val="restart"/>
            <w:shd w:val="clear" w:color="auto" w:fill="auto"/>
            <w:noWrap/>
            <w:vAlign w:val="center"/>
          </w:tcPr>
          <w:p w14:paraId="07458353" w14:textId="77777777" w:rsidR="00F049CD" w:rsidRPr="00A87916" w:rsidRDefault="00F049CD" w:rsidP="003D60F1">
            <w:pPr>
              <w:pStyle w:val="Mtab"/>
              <w:rPr>
                <w:rFonts w:cs="Calibri"/>
                <w:szCs w:val="24"/>
                <w:highlight w:val="yellow"/>
              </w:rPr>
            </w:pPr>
            <w:r w:rsidRPr="00A87916">
              <w:rPr>
                <w:rFonts w:cs="Calibri"/>
                <w:noProof/>
                <w:szCs w:val="24"/>
              </w:rPr>
              <w:t>CP2, v - Gospodarka wodno-ściekowa…</w:t>
            </w:r>
          </w:p>
        </w:tc>
        <w:tc>
          <w:tcPr>
            <w:tcW w:w="408" w:type="pct"/>
            <w:shd w:val="clear" w:color="auto" w:fill="auto"/>
            <w:vAlign w:val="center"/>
          </w:tcPr>
          <w:p w14:paraId="10CBC3C6" w14:textId="77777777" w:rsidR="00F049CD" w:rsidRPr="00A87916" w:rsidRDefault="00F049CD" w:rsidP="003D60F1">
            <w:pPr>
              <w:pStyle w:val="Mtab"/>
              <w:rPr>
                <w:rFonts w:cs="Calibri"/>
                <w:noProof/>
                <w:szCs w:val="24"/>
              </w:rPr>
            </w:pPr>
            <w:r w:rsidRPr="00A87916">
              <w:rPr>
                <w:rFonts w:cs="Calibri"/>
                <w:noProof/>
                <w:szCs w:val="24"/>
              </w:rPr>
              <w:t xml:space="preserve">CP2, v 1 </w:t>
            </w:r>
          </w:p>
        </w:tc>
        <w:tc>
          <w:tcPr>
            <w:tcW w:w="1986" w:type="pct"/>
            <w:tcBorders>
              <w:right w:val="single" w:sz="4" w:space="0" w:color="auto"/>
            </w:tcBorders>
            <w:shd w:val="clear" w:color="auto" w:fill="auto"/>
            <w:noWrap/>
            <w:vAlign w:val="center"/>
          </w:tcPr>
          <w:p w14:paraId="74223461" w14:textId="77777777" w:rsidR="00F049CD" w:rsidRPr="00A87916" w:rsidRDefault="00F049CD" w:rsidP="003D60F1">
            <w:pPr>
              <w:pStyle w:val="Mtab"/>
              <w:rPr>
                <w:rFonts w:cs="Calibri"/>
                <w:szCs w:val="24"/>
              </w:rPr>
            </w:pPr>
            <w:r w:rsidRPr="00A87916">
              <w:rPr>
                <w:rFonts w:cs="Calibri"/>
                <w:szCs w:val="24"/>
              </w:rPr>
              <w:t xml:space="preserve">Faza realizacji: </w:t>
            </w:r>
          </w:p>
          <w:p w14:paraId="5F4068F1" w14:textId="77777777" w:rsidR="00F049CD" w:rsidRPr="00A87916" w:rsidRDefault="00F049CD" w:rsidP="003D60F1">
            <w:pPr>
              <w:pStyle w:val="Mtab"/>
              <w:rPr>
                <w:rFonts w:cs="Calibri"/>
                <w:color w:val="000000"/>
                <w:szCs w:val="24"/>
              </w:rPr>
            </w:pPr>
            <w:r w:rsidRPr="00A87916">
              <w:rPr>
                <w:rFonts w:cs="Calibri"/>
                <w:color w:val="000000"/>
                <w:szCs w:val="24"/>
              </w:rPr>
              <w:t>Możliwe negatywne:</w:t>
            </w:r>
          </w:p>
          <w:p w14:paraId="4506E18F" w14:textId="77777777" w:rsidR="00F049CD" w:rsidRPr="00A87916" w:rsidRDefault="00F049CD" w:rsidP="003D60F1">
            <w:pPr>
              <w:pStyle w:val="Mtab"/>
              <w:rPr>
                <w:rFonts w:cs="Calibri"/>
                <w:szCs w:val="24"/>
              </w:rPr>
            </w:pPr>
            <w:r w:rsidRPr="00A87916">
              <w:rPr>
                <w:rFonts w:cs="Calibri"/>
                <w:szCs w:val="24"/>
              </w:rPr>
              <w:t>- na etapie prowadzenia inwestycji możliwe czasowe obniżanie zwierciadła wód gruntowych i zmiana stosunków wodnych na terenie budowy oraz przedostawanie się szkodliwych substancji do wód</w:t>
            </w:r>
          </w:p>
          <w:p w14:paraId="3407F607" w14:textId="77777777" w:rsidR="00F049CD" w:rsidRPr="00A87916" w:rsidRDefault="00F049CD" w:rsidP="003D60F1">
            <w:pPr>
              <w:pStyle w:val="Mtab"/>
              <w:rPr>
                <w:rFonts w:cs="Calibri"/>
                <w:szCs w:val="24"/>
              </w:rPr>
            </w:pPr>
            <w:r w:rsidRPr="00A87916">
              <w:rPr>
                <w:rFonts w:cs="Calibri"/>
                <w:szCs w:val="24"/>
              </w:rPr>
              <w:t>Faza eksploatacji:</w:t>
            </w:r>
          </w:p>
          <w:p w14:paraId="30764488" w14:textId="77777777" w:rsidR="00F049CD" w:rsidRPr="00A87916" w:rsidRDefault="00F049CD" w:rsidP="003D60F1">
            <w:pPr>
              <w:pStyle w:val="Mtab"/>
              <w:rPr>
                <w:rFonts w:cs="Calibri"/>
                <w:szCs w:val="24"/>
              </w:rPr>
            </w:pPr>
            <w:r w:rsidRPr="00A87916">
              <w:rPr>
                <w:rFonts w:cs="Calibri"/>
                <w:szCs w:val="24"/>
              </w:rPr>
              <w:t>Pozytywne:</w:t>
            </w:r>
          </w:p>
          <w:p w14:paraId="442FF504" w14:textId="77777777" w:rsidR="00F049CD" w:rsidRPr="00A87916" w:rsidRDefault="00F049CD" w:rsidP="003D60F1">
            <w:pPr>
              <w:pStyle w:val="Mtab"/>
              <w:rPr>
                <w:rFonts w:cs="Calibri"/>
                <w:szCs w:val="24"/>
              </w:rPr>
            </w:pPr>
            <w:r w:rsidRPr="00A87916">
              <w:rPr>
                <w:rFonts w:cs="Calibri"/>
                <w:szCs w:val="24"/>
              </w:rPr>
              <w:t>- zabezpieczenie ujęć wód podziemnych przed zanieczyszczeniem.</w:t>
            </w:r>
          </w:p>
        </w:tc>
        <w:tc>
          <w:tcPr>
            <w:tcW w:w="510" w:type="pct"/>
            <w:tcBorders>
              <w:left w:val="single" w:sz="4" w:space="0" w:color="auto"/>
              <w:right w:val="single" w:sz="4" w:space="0" w:color="auto"/>
            </w:tcBorders>
            <w:shd w:val="clear" w:color="auto" w:fill="auto"/>
            <w:noWrap/>
            <w:vAlign w:val="center"/>
          </w:tcPr>
          <w:p w14:paraId="7ED76B99" w14:textId="77777777" w:rsidR="00F049CD" w:rsidRPr="00A87916" w:rsidRDefault="00F049CD" w:rsidP="003D60F1">
            <w:pPr>
              <w:pStyle w:val="Mtab"/>
              <w:rPr>
                <w:rFonts w:cs="Calibri"/>
                <w:szCs w:val="24"/>
              </w:rPr>
            </w:pPr>
            <w:r w:rsidRPr="00A87916">
              <w:rPr>
                <w:rFonts w:cs="Calibri"/>
                <w:szCs w:val="24"/>
              </w:rPr>
              <w:t>Krótkoterminowe</w:t>
            </w:r>
          </w:p>
        </w:tc>
        <w:tc>
          <w:tcPr>
            <w:tcW w:w="408" w:type="pct"/>
            <w:tcBorders>
              <w:left w:val="single" w:sz="4" w:space="0" w:color="auto"/>
              <w:right w:val="single" w:sz="4" w:space="0" w:color="auto"/>
            </w:tcBorders>
            <w:shd w:val="clear" w:color="auto" w:fill="auto"/>
            <w:noWrap/>
            <w:vAlign w:val="center"/>
          </w:tcPr>
          <w:p w14:paraId="2947C1EC" w14:textId="77777777" w:rsidR="00F049CD" w:rsidRPr="00A87916" w:rsidRDefault="00F049CD" w:rsidP="003D60F1">
            <w:pPr>
              <w:pStyle w:val="Mtab"/>
              <w:rPr>
                <w:rFonts w:cs="Calibri"/>
                <w:szCs w:val="24"/>
              </w:rPr>
            </w:pPr>
            <w:r w:rsidRPr="00A87916">
              <w:rPr>
                <w:rFonts w:cs="Calibri"/>
                <w:szCs w:val="24"/>
              </w:rPr>
              <w:t>Bezpośrednie, pośrednie</w:t>
            </w:r>
          </w:p>
        </w:tc>
        <w:tc>
          <w:tcPr>
            <w:tcW w:w="458" w:type="pct"/>
            <w:tcBorders>
              <w:left w:val="single" w:sz="4" w:space="0" w:color="auto"/>
              <w:right w:val="single" w:sz="4" w:space="0" w:color="auto"/>
            </w:tcBorders>
            <w:shd w:val="clear" w:color="auto" w:fill="auto"/>
            <w:noWrap/>
            <w:vAlign w:val="center"/>
          </w:tcPr>
          <w:p w14:paraId="40E73F98" w14:textId="77777777" w:rsidR="00F049CD" w:rsidRPr="00A87916" w:rsidRDefault="00F049CD" w:rsidP="003D60F1">
            <w:pPr>
              <w:pStyle w:val="Mtab"/>
              <w:rPr>
                <w:rFonts w:cs="Calibri"/>
                <w:szCs w:val="24"/>
              </w:rPr>
            </w:pPr>
            <w:r w:rsidRPr="00A87916">
              <w:rPr>
                <w:rFonts w:cs="Calibri"/>
                <w:szCs w:val="24"/>
              </w:rPr>
              <w:t>-</w:t>
            </w:r>
          </w:p>
        </w:tc>
        <w:tc>
          <w:tcPr>
            <w:tcW w:w="722" w:type="pct"/>
            <w:vMerge/>
            <w:tcBorders>
              <w:left w:val="single" w:sz="4" w:space="0" w:color="auto"/>
              <w:right w:val="single" w:sz="4" w:space="0" w:color="auto"/>
            </w:tcBorders>
            <w:shd w:val="clear" w:color="auto" w:fill="auto"/>
            <w:noWrap/>
            <w:vAlign w:val="center"/>
          </w:tcPr>
          <w:p w14:paraId="027F814A" w14:textId="77777777" w:rsidR="00F049CD" w:rsidRPr="00A87916" w:rsidRDefault="00F049CD" w:rsidP="003D60F1">
            <w:pPr>
              <w:pStyle w:val="Mtab"/>
              <w:rPr>
                <w:rFonts w:cs="Calibri"/>
                <w:szCs w:val="24"/>
              </w:rPr>
            </w:pPr>
          </w:p>
        </w:tc>
      </w:tr>
      <w:tr w:rsidR="00F049CD" w:rsidRPr="00A87916" w14:paraId="0362D911" w14:textId="77777777" w:rsidTr="003D60F1">
        <w:trPr>
          <w:trHeight w:val="284"/>
          <w:jc w:val="center"/>
        </w:trPr>
        <w:tc>
          <w:tcPr>
            <w:tcW w:w="508" w:type="pct"/>
            <w:vMerge/>
            <w:shd w:val="clear" w:color="auto" w:fill="auto"/>
            <w:noWrap/>
            <w:vAlign w:val="center"/>
          </w:tcPr>
          <w:p w14:paraId="527601B3"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142C0779" w14:textId="2657F579" w:rsidR="00F049CD" w:rsidRPr="00A87916" w:rsidRDefault="00F049CD" w:rsidP="003D60F1">
            <w:pPr>
              <w:pStyle w:val="Mtab"/>
              <w:rPr>
                <w:rFonts w:cs="Calibri"/>
                <w:noProof/>
                <w:szCs w:val="24"/>
              </w:rPr>
            </w:pPr>
            <w:r w:rsidRPr="00A87916">
              <w:rPr>
                <w:rFonts w:cs="Calibri"/>
                <w:noProof/>
                <w:szCs w:val="24"/>
              </w:rPr>
              <w:t>CP2, v</w:t>
            </w:r>
            <w:r w:rsidR="00F219F7" w:rsidRPr="00A87916">
              <w:rPr>
                <w:rFonts w:cs="Calibri"/>
                <w:noProof/>
                <w:szCs w:val="24"/>
              </w:rPr>
              <w:t xml:space="preserve"> </w:t>
            </w:r>
            <w:r w:rsidRPr="00A87916">
              <w:rPr>
                <w:rFonts w:cs="Calibri"/>
                <w:noProof/>
                <w:szCs w:val="24"/>
              </w:rPr>
              <w:t>2</w:t>
            </w:r>
          </w:p>
        </w:tc>
        <w:tc>
          <w:tcPr>
            <w:tcW w:w="1986" w:type="pct"/>
            <w:shd w:val="clear" w:color="auto" w:fill="auto"/>
            <w:noWrap/>
            <w:vAlign w:val="center"/>
          </w:tcPr>
          <w:p w14:paraId="78275F75" w14:textId="77777777" w:rsidR="00F049CD" w:rsidRPr="00A87916" w:rsidRDefault="00F049CD" w:rsidP="003D60F1">
            <w:pPr>
              <w:pStyle w:val="Mtab"/>
              <w:rPr>
                <w:rFonts w:cs="Calibri"/>
                <w:szCs w:val="24"/>
              </w:rPr>
            </w:pPr>
            <w:r w:rsidRPr="00A87916">
              <w:rPr>
                <w:rFonts w:cs="Calibri"/>
                <w:szCs w:val="24"/>
              </w:rPr>
              <w:t xml:space="preserve">Faza realizacji: </w:t>
            </w:r>
          </w:p>
          <w:p w14:paraId="1985F5AE" w14:textId="77777777" w:rsidR="00F049CD" w:rsidRPr="00A87916" w:rsidRDefault="00F049CD" w:rsidP="003D60F1">
            <w:pPr>
              <w:pStyle w:val="Mtab"/>
              <w:rPr>
                <w:rFonts w:cs="Calibri"/>
                <w:color w:val="000000"/>
                <w:szCs w:val="24"/>
              </w:rPr>
            </w:pPr>
            <w:r w:rsidRPr="00A87916">
              <w:rPr>
                <w:rFonts w:cs="Calibri"/>
                <w:color w:val="000000"/>
                <w:szCs w:val="24"/>
              </w:rPr>
              <w:t>Możliwe negatywne:</w:t>
            </w:r>
          </w:p>
          <w:p w14:paraId="432ED686" w14:textId="77777777" w:rsidR="00F049CD" w:rsidRPr="00A87916" w:rsidRDefault="00F049CD" w:rsidP="003D60F1">
            <w:pPr>
              <w:pStyle w:val="Mtab"/>
              <w:rPr>
                <w:rFonts w:cs="Calibri"/>
                <w:szCs w:val="24"/>
              </w:rPr>
            </w:pPr>
            <w:r w:rsidRPr="00A87916">
              <w:rPr>
                <w:rFonts w:cs="Calibri"/>
                <w:szCs w:val="24"/>
              </w:rPr>
              <w:t>- na etapie prowadzenia inwestycji możliwe czasowe obniżanie zwierciadła wód gruntowych i zmiana stosunków wodnych na terenie budowy oraz przedostawanie się szkodliwych substancji do wód.</w:t>
            </w:r>
          </w:p>
          <w:p w14:paraId="76E8A300" w14:textId="77777777" w:rsidR="00F049CD" w:rsidRPr="00A87916" w:rsidRDefault="00F049CD" w:rsidP="003D60F1">
            <w:pPr>
              <w:pStyle w:val="Mtab"/>
              <w:rPr>
                <w:rFonts w:cs="Calibri"/>
                <w:szCs w:val="24"/>
              </w:rPr>
            </w:pPr>
            <w:r w:rsidRPr="00A87916">
              <w:rPr>
                <w:rFonts w:cs="Calibri"/>
                <w:szCs w:val="24"/>
              </w:rPr>
              <w:t>Faza eksploatacji:</w:t>
            </w:r>
          </w:p>
          <w:p w14:paraId="55C22C69" w14:textId="77777777" w:rsidR="00F049CD" w:rsidRPr="00A87916" w:rsidRDefault="00F049CD" w:rsidP="003D60F1">
            <w:pPr>
              <w:pStyle w:val="Mtab"/>
              <w:rPr>
                <w:rFonts w:cs="Calibri"/>
                <w:szCs w:val="24"/>
              </w:rPr>
            </w:pPr>
            <w:r w:rsidRPr="00A87916">
              <w:rPr>
                <w:rFonts w:cs="Calibri"/>
                <w:szCs w:val="24"/>
              </w:rPr>
              <w:t>Pozytywne:</w:t>
            </w:r>
          </w:p>
          <w:p w14:paraId="152EAA43" w14:textId="77777777" w:rsidR="00F049CD" w:rsidRPr="00A87916" w:rsidRDefault="00F049CD" w:rsidP="003D60F1">
            <w:pPr>
              <w:pStyle w:val="Mtab"/>
              <w:rPr>
                <w:rFonts w:cs="Calibri"/>
                <w:szCs w:val="24"/>
              </w:rPr>
            </w:pPr>
            <w:r w:rsidRPr="00A87916">
              <w:rPr>
                <w:rFonts w:cs="Calibri"/>
                <w:szCs w:val="24"/>
              </w:rPr>
              <w:t>- ograniczenie przenikania zanieczyszczeń do wód podziemnych i powierzchniowych, a w efekcie ograniczenie eutrofizacji wód oraz siedlisk i ekosystemów zależnych od wód.</w:t>
            </w:r>
          </w:p>
        </w:tc>
        <w:tc>
          <w:tcPr>
            <w:tcW w:w="510" w:type="pct"/>
            <w:shd w:val="clear" w:color="auto" w:fill="auto"/>
            <w:noWrap/>
            <w:vAlign w:val="center"/>
          </w:tcPr>
          <w:p w14:paraId="3A469851" w14:textId="77777777" w:rsidR="00F049CD" w:rsidRPr="00A87916" w:rsidRDefault="00F049CD" w:rsidP="003D60F1">
            <w:pPr>
              <w:pStyle w:val="Mtab"/>
              <w:rPr>
                <w:rFonts w:cs="Calibri"/>
                <w:szCs w:val="24"/>
              </w:rPr>
            </w:pPr>
            <w:r w:rsidRPr="00A87916">
              <w:rPr>
                <w:rFonts w:cs="Calibri"/>
                <w:szCs w:val="24"/>
              </w:rPr>
              <w:t>Krótkoterminowe, długoterminowe</w:t>
            </w:r>
          </w:p>
        </w:tc>
        <w:tc>
          <w:tcPr>
            <w:tcW w:w="408" w:type="pct"/>
            <w:shd w:val="clear" w:color="auto" w:fill="auto"/>
            <w:noWrap/>
            <w:vAlign w:val="center"/>
          </w:tcPr>
          <w:p w14:paraId="414E3C4F" w14:textId="77777777" w:rsidR="00F049CD" w:rsidRPr="00A87916" w:rsidRDefault="00F049CD"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716C7737" w14:textId="77777777" w:rsidR="00F049CD" w:rsidRPr="00A87916" w:rsidRDefault="00F049CD"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722" w:type="pct"/>
            <w:vMerge/>
            <w:tcBorders>
              <w:right w:val="single" w:sz="4" w:space="0" w:color="auto"/>
            </w:tcBorders>
            <w:shd w:val="clear" w:color="auto" w:fill="auto"/>
            <w:noWrap/>
            <w:vAlign w:val="center"/>
          </w:tcPr>
          <w:p w14:paraId="692674FC" w14:textId="77777777" w:rsidR="00F049CD" w:rsidRPr="00A87916" w:rsidRDefault="00F049CD" w:rsidP="003D60F1">
            <w:pPr>
              <w:pStyle w:val="Mtab"/>
              <w:rPr>
                <w:rFonts w:cs="Calibri"/>
                <w:szCs w:val="24"/>
              </w:rPr>
            </w:pPr>
          </w:p>
        </w:tc>
      </w:tr>
      <w:tr w:rsidR="00F049CD" w:rsidRPr="00A87916" w14:paraId="642FE69D" w14:textId="77777777" w:rsidTr="003D60F1">
        <w:trPr>
          <w:trHeight w:val="284"/>
          <w:jc w:val="center"/>
        </w:trPr>
        <w:tc>
          <w:tcPr>
            <w:tcW w:w="508" w:type="pct"/>
            <w:vMerge/>
            <w:shd w:val="clear" w:color="auto" w:fill="auto"/>
            <w:noWrap/>
            <w:vAlign w:val="center"/>
          </w:tcPr>
          <w:p w14:paraId="022E1BC6"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3DEC300E" w14:textId="77777777" w:rsidR="00F049CD" w:rsidRPr="00A87916" w:rsidRDefault="00F049CD" w:rsidP="003D60F1">
            <w:pPr>
              <w:pStyle w:val="Mtab"/>
              <w:rPr>
                <w:rFonts w:cs="Calibri"/>
                <w:szCs w:val="24"/>
              </w:rPr>
            </w:pPr>
            <w:r w:rsidRPr="00A87916">
              <w:rPr>
                <w:rFonts w:cs="Calibri"/>
                <w:noProof/>
                <w:szCs w:val="24"/>
              </w:rPr>
              <w:t xml:space="preserve">CP2, v 4 </w:t>
            </w:r>
          </w:p>
        </w:tc>
        <w:tc>
          <w:tcPr>
            <w:tcW w:w="1986" w:type="pct"/>
            <w:shd w:val="clear" w:color="auto" w:fill="auto"/>
            <w:noWrap/>
            <w:vAlign w:val="center"/>
          </w:tcPr>
          <w:p w14:paraId="28FC5A9D" w14:textId="77777777" w:rsidR="00F049CD" w:rsidRPr="00A87916" w:rsidRDefault="00F049CD" w:rsidP="003D60F1">
            <w:pPr>
              <w:pStyle w:val="Mtab"/>
              <w:rPr>
                <w:rFonts w:cs="Calibri"/>
                <w:szCs w:val="24"/>
              </w:rPr>
            </w:pPr>
            <w:r w:rsidRPr="00A87916">
              <w:rPr>
                <w:rFonts w:cs="Calibri"/>
                <w:szCs w:val="24"/>
              </w:rPr>
              <w:t>Pozytywne:</w:t>
            </w:r>
          </w:p>
          <w:p w14:paraId="742CF520" w14:textId="77777777" w:rsidR="00F049CD" w:rsidRPr="00A87916" w:rsidRDefault="00F049CD" w:rsidP="003D60F1">
            <w:pPr>
              <w:pStyle w:val="Mtab"/>
              <w:rPr>
                <w:rFonts w:cs="Calibri"/>
                <w:szCs w:val="24"/>
              </w:rPr>
            </w:pPr>
            <w:r w:rsidRPr="00A87916">
              <w:rPr>
                <w:rFonts w:cs="Calibri"/>
                <w:szCs w:val="24"/>
              </w:rPr>
              <w:t>- zabezpieczenie wód przed szkodliwym oddziaływaniem zanieczyszczeń pochodzących z osadów ściekowych</w:t>
            </w:r>
          </w:p>
        </w:tc>
        <w:tc>
          <w:tcPr>
            <w:tcW w:w="510" w:type="pct"/>
            <w:shd w:val="clear" w:color="auto" w:fill="auto"/>
            <w:noWrap/>
            <w:vAlign w:val="center"/>
          </w:tcPr>
          <w:p w14:paraId="7BC4C063" w14:textId="77777777" w:rsidR="00F049CD" w:rsidRPr="00A87916" w:rsidRDefault="00F049CD" w:rsidP="003D60F1">
            <w:pPr>
              <w:pStyle w:val="Mtab"/>
              <w:rPr>
                <w:rFonts w:cs="Calibri"/>
                <w:szCs w:val="24"/>
              </w:rPr>
            </w:pPr>
            <w:r w:rsidRPr="00A87916">
              <w:rPr>
                <w:rFonts w:cs="Calibri"/>
                <w:szCs w:val="24"/>
              </w:rPr>
              <w:t>Krótkoterminowe, długoterminowe</w:t>
            </w:r>
          </w:p>
        </w:tc>
        <w:tc>
          <w:tcPr>
            <w:tcW w:w="408" w:type="pct"/>
            <w:shd w:val="clear" w:color="auto" w:fill="auto"/>
            <w:noWrap/>
            <w:vAlign w:val="center"/>
          </w:tcPr>
          <w:p w14:paraId="4615883B" w14:textId="77777777" w:rsidR="00F049CD" w:rsidRPr="00A87916" w:rsidRDefault="00F049CD"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4318196C"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0E9423D9"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0200C0B3" w14:textId="77777777" w:rsidTr="003D60F1">
        <w:trPr>
          <w:trHeight w:val="284"/>
          <w:jc w:val="center"/>
        </w:trPr>
        <w:tc>
          <w:tcPr>
            <w:tcW w:w="508" w:type="pct"/>
            <w:vMerge/>
            <w:shd w:val="clear" w:color="auto" w:fill="auto"/>
            <w:noWrap/>
            <w:vAlign w:val="center"/>
          </w:tcPr>
          <w:p w14:paraId="1CAF0A60"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022DC997" w14:textId="77777777" w:rsidR="00F049CD" w:rsidRPr="00A87916" w:rsidRDefault="00F049CD" w:rsidP="003D60F1">
            <w:pPr>
              <w:pStyle w:val="Mtab"/>
              <w:rPr>
                <w:rFonts w:cs="Calibri"/>
                <w:szCs w:val="24"/>
              </w:rPr>
            </w:pPr>
            <w:r w:rsidRPr="00A87916">
              <w:rPr>
                <w:rFonts w:cs="Calibri"/>
                <w:noProof/>
                <w:szCs w:val="24"/>
              </w:rPr>
              <w:t xml:space="preserve">CP2, v 3 </w:t>
            </w:r>
          </w:p>
        </w:tc>
        <w:tc>
          <w:tcPr>
            <w:tcW w:w="1986" w:type="pct"/>
            <w:shd w:val="clear" w:color="auto" w:fill="auto"/>
            <w:noWrap/>
            <w:vAlign w:val="center"/>
          </w:tcPr>
          <w:p w14:paraId="319B48A0" w14:textId="77777777" w:rsidR="00F049CD" w:rsidRPr="00A87916" w:rsidRDefault="00F049CD" w:rsidP="003D60F1">
            <w:pPr>
              <w:pStyle w:val="Mtab"/>
              <w:rPr>
                <w:rFonts w:cs="Calibri"/>
                <w:szCs w:val="24"/>
              </w:rPr>
            </w:pPr>
            <w:r w:rsidRPr="00A87916">
              <w:rPr>
                <w:rFonts w:cs="Calibri"/>
                <w:szCs w:val="24"/>
              </w:rPr>
              <w:t>Faza eksploatacji:</w:t>
            </w:r>
          </w:p>
          <w:p w14:paraId="2D3DE065" w14:textId="77777777" w:rsidR="00F049CD" w:rsidRPr="00A87916" w:rsidRDefault="00F049CD" w:rsidP="003D60F1">
            <w:pPr>
              <w:pStyle w:val="Mtab"/>
              <w:rPr>
                <w:rFonts w:cs="Calibri"/>
                <w:szCs w:val="24"/>
              </w:rPr>
            </w:pPr>
            <w:r w:rsidRPr="00A87916">
              <w:rPr>
                <w:rFonts w:cs="Calibri"/>
                <w:szCs w:val="24"/>
              </w:rPr>
              <w:t>Potencjalne pozytywne:</w:t>
            </w:r>
          </w:p>
          <w:p w14:paraId="39D64AFF" w14:textId="77777777" w:rsidR="00F049CD" w:rsidRPr="00A87916" w:rsidRDefault="00F049CD" w:rsidP="003D60F1">
            <w:pPr>
              <w:pStyle w:val="Mtab"/>
              <w:rPr>
                <w:rFonts w:cs="Calibri"/>
                <w:szCs w:val="24"/>
              </w:rPr>
            </w:pPr>
            <w:r w:rsidRPr="00A87916">
              <w:rPr>
                <w:rFonts w:cs="Calibri"/>
                <w:szCs w:val="24"/>
              </w:rPr>
              <w:t>- poprawa efektywności oczyszczania ścieków, ograniczenie przenikania zanieczyszczeń do wód podziemnych i powierzchniowych, a w efekcie ograniczenie eutrofizacji wód oraz siedlisk i ekosystemów zależnych od wód.</w:t>
            </w:r>
          </w:p>
        </w:tc>
        <w:tc>
          <w:tcPr>
            <w:tcW w:w="510" w:type="pct"/>
            <w:shd w:val="clear" w:color="auto" w:fill="auto"/>
            <w:noWrap/>
            <w:vAlign w:val="center"/>
          </w:tcPr>
          <w:p w14:paraId="6D07FD57" w14:textId="77777777" w:rsidR="00F049CD" w:rsidRPr="00A87916" w:rsidRDefault="00F049CD"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668ED13D" w14:textId="77777777" w:rsidR="00F049CD" w:rsidRPr="00A87916" w:rsidRDefault="00F049CD" w:rsidP="003D60F1">
            <w:pPr>
              <w:pStyle w:val="Mtab"/>
              <w:rPr>
                <w:rFonts w:cs="Calibri"/>
                <w:szCs w:val="24"/>
              </w:rPr>
            </w:pPr>
            <w:r w:rsidRPr="00A87916">
              <w:rPr>
                <w:rFonts w:cs="Calibri"/>
                <w:szCs w:val="24"/>
              </w:rPr>
              <w:t>Pośrednie, wtórne</w:t>
            </w:r>
          </w:p>
        </w:tc>
        <w:tc>
          <w:tcPr>
            <w:tcW w:w="458" w:type="pct"/>
            <w:shd w:val="clear" w:color="auto" w:fill="auto"/>
            <w:noWrap/>
            <w:vAlign w:val="center"/>
          </w:tcPr>
          <w:p w14:paraId="0FFDFAE3"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1D8E9542"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74818BC3" w14:textId="77777777" w:rsidTr="003D60F1">
        <w:trPr>
          <w:trHeight w:val="284"/>
          <w:jc w:val="center"/>
        </w:trPr>
        <w:tc>
          <w:tcPr>
            <w:tcW w:w="508" w:type="pct"/>
            <w:vMerge w:val="restart"/>
            <w:shd w:val="clear" w:color="auto" w:fill="auto"/>
            <w:noWrap/>
            <w:vAlign w:val="center"/>
          </w:tcPr>
          <w:p w14:paraId="71ED3D95" w14:textId="77777777" w:rsidR="00F049CD" w:rsidRPr="00A87916" w:rsidRDefault="00F049CD" w:rsidP="003D60F1">
            <w:pPr>
              <w:pStyle w:val="Mtab"/>
              <w:rPr>
                <w:rFonts w:cs="Calibri"/>
                <w:szCs w:val="24"/>
                <w:highlight w:val="yellow"/>
              </w:rPr>
            </w:pPr>
            <w:r w:rsidRPr="00A87916">
              <w:rPr>
                <w:rFonts w:cs="Calibri"/>
                <w:noProof/>
                <w:szCs w:val="24"/>
              </w:rPr>
              <w:t>CP2, vii - Ochrona przyrody i klimatu…</w:t>
            </w:r>
          </w:p>
        </w:tc>
        <w:tc>
          <w:tcPr>
            <w:tcW w:w="408" w:type="pct"/>
            <w:shd w:val="clear" w:color="auto" w:fill="auto"/>
            <w:vAlign w:val="center"/>
          </w:tcPr>
          <w:p w14:paraId="356083EE" w14:textId="77777777" w:rsidR="00F049CD" w:rsidRPr="00A87916" w:rsidRDefault="00F049CD" w:rsidP="003D60F1">
            <w:pPr>
              <w:pStyle w:val="Mtab"/>
              <w:rPr>
                <w:rFonts w:cs="Calibri"/>
                <w:szCs w:val="24"/>
              </w:rPr>
            </w:pPr>
            <w:r w:rsidRPr="00A87916">
              <w:rPr>
                <w:rFonts w:cs="Calibri"/>
                <w:noProof/>
                <w:szCs w:val="24"/>
              </w:rPr>
              <w:t xml:space="preserve">CP2, vii 1 </w:t>
            </w:r>
          </w:p>
          <w:p w14:paraId="52B2032C" w14:textId="77777777" w:rsidR="00F049CD" w:rsidRPr="00A87916" w:rsidRDefault="00F049CD" w:rsidP="003D60F1">
            <w:pPr>
              <w:pStyle w:val="Mtab"/>
              <w:rPr>
                <w:rFonts w:cs="Calibri"/>
                <w:szCs w:val="24"/>
              </w:rPr>
            </w:pPr>
            <w:r w:rsidRPr="00A87916">
              <w:rPr>
                <w:rFonts w:cs="Calibri"/>
                <w:noProof/>
                <w:szCs w:val="24"/>
              </w:rPr>
              <w:t xml:space="preserve">CP2, vii 2 </w:t>
            </w:r>
          </w:p>
          <w:p w14:paraId="1230944A" w14:textId="77777777" w:rsidR="00F049CD" w:rsidRPr="00A87916" w:rsidRDefault="00F049CD" w:rsidP="003D60F1">
            <w:pPr>
              <w:pStyle w:val="Mtab"/>
              <w:rPr>
                <w:rFonts w:cs="Calibri"/>
                <w:szCs w:val="24"/>
              </w:rPr>
            </w:pPr>
            <w:r w:rsidRPr="00A87916">
              <w:rPr>
                <w:rFonts w:cs="Calibri"/>
                <w:noProof/>
                <w:szCs w:val="24"/>
              </w:rPr>
              <w:t xml:space="preserve">CP2, vii 3 </w:t>
            </w:r>
          </w:p>
          <w:p w14:paraId="6CB5A489" w14:textId="77777777" w:rsidR="00F049CD" w:rsidRPr="00A87916" w:rsidRDefault="00F049CD" w:rsidP="003D60F1">
            <w:pPr>
              <w:pStyle w:val="Mtab"/>
              <w:rPr>
                <w:rFonts w:cs="Calibri"/>
                <w:szCs w:val="24"/>
              </w:rPr>
            </w:pPr>
            <w:r w:rsidRPr="00A87916">
              <w:rPr>
                <w:rFonts w:cs="Calibri"/>
                <w:noProof/>
                <w:szCs w:val="24"/>
              </w:rPr>
              <w:t xml:space="preserve">CP2, vii 5 </w:t>
            </w:r>
          </w:p>
          <w:p w14:paraId="0F760AD1" w14:textId="77777777" w:rsidR="00F049CD" w:rsidRPr="00A87916" w:rsidRDefault="00F049CD" w:rsidP="003D60F1">
            <w:pPr>
              <w:pStyle w:val="Mtab"/>
              <w:rPr>
                <w:rFonts w:cs="Calibri"/>
                <w:szCs w:val="24"/>
              </w:rPr>
            </w:pPr>
            <w:r w:rsidRPr="00A87916">
              <w:rPr>
                <w:rFonts w:cs="Calibri"/>
                <w:noProof/>
                <w:szCs w:val="24"/>
              </w:rPr>
              <w:t xml:space="preserve">CP2, vii 6 </w:t>
            </w:r>
          </w:p>
        </w:tc>
        <w:tc>
          <w:tcPr>
            <w:tcW w:w="1986" w:type="pct"/>
            <w:shd w:val="clear" w:color="auto" w:fill="auto"/>
            <w:noWrap/>
            <w:vAlign w:val="center"/>
          </w:tcPr>
          <w:p w14:paraId="3E89AEE5" w14:textId="77777777" w:rsidR="00F049CD" w:rsidRPr="00A87916" w:rsidRDefault="00F049CD" w:rsidP="003D60F1">
            <w:pPr>
              <w:pStyle w:val="Mtab"/>
              <w:rPr>
                <w:rFonts w:cs="Calibri"/>
                <w:szCs w:val="24"/>
              </w:rPr>
            </w:pPr>
            <w:r w:rsidRPr="00A87916">
              <w:rPr>
                <w:rFonts w:cs="Calibri"/>
                <w:szCs w:val="24"/>
              </w:rPr>
              <w:t>Faza eksploatacji:</w:t>
            </w:r>
          </w:p>
          <w:p w14:paraId="43075F28" w14:textId="77777777" w:rsidR="00F049CD" w:rsidRPr="00A87916" w:rsidRDefault="00F049CD" w:rsidP="003D60F1">
            <w:pPr>
              <w:pStyle w:val="Mtab"/>
              <w:rPr>
                <w:rFonts w:cs="Calibri"/>
                <w:szCs w:val="24"/>
              </w:rPr>
            </w:pPr>
            <w:r w:rsidRPr="00A87916">
              <w:rPr>
                <w:rFonts w:cs="Calibri"/>
                <w:szCs w:val="24"/>
              </w:rPr>
              <w:t xml:space="preserve">Pozytywne: </w:t>
            </w:r>
          </w:p>
          <w:p w14:paraId="0CDA64D1" w14:textId="77777777" w:rsidR="00F049CD" w:rsidRPr="00A87916" w:rsidRDefault="00F049CD" w:rsidP="003D60F1">
            <w:pPr>
              <w:pStyle w:val="Mtab"/>
              <w:rPr>
                <w:rFonts w:cs="Calibri"/>
                <w:szCs w:val="24"/>
              </w:rPr>
            </w:pPr>
            <w:r w:rsidRPr="00A87916">
              <w:rPr>
                <w:rFonts w:cs="Calibri"/>
                <w:szCs w:val="24"/>
              </w:rPr>
              <w:t>- poprawa retencji wód w glebie oraz zasilania wód powierzchniowych i podziemnych;</w:t>
            </w:r>
          </w:p>
          <w:p w14:paraId="315A4CE4" w14:textId="77777777" w:rsidR="00F049CD" w:rsidRPr="00A87916" w:rsidRDefault="00F049CD" w:rsidP="003D60F1">
            <w:pPr>
              <w:pStyle w:val="Mtab"/>
              <w:rPr>
                <w:rFonts w:cs="Calibri"/>
                <w:szCs w:val="24"/>
              </w:rPr>
            </w:pPr>
            <w:r w:rsidRPr="00A87916">
              <w:rPr>
                <w:rFonts w:cs="Calibri"/>
                <w:szCs w:val="24"/>
              </w:rPr>
              <w:t>- poprawa stopnia naturalności wód powierzchniowych (przez zachowanie walorów przyrodniczych).</w:t>
            </w:r>
          </w:p>
        </w:tc>
        <w:tc>
          <w:tcPr>
            <w:tcW w:w="510" w:type="pct"/>
            <w:shd w:val="clear" w:color="auto" w:fill="auto"/>
            <w:noWrap/>
            <w:vAlign w:val="center"/>
          </w:tcPr>
          <w:p w14:paraId="70448BAF" w14:textId="77777777" w:rsidR="00F049CD" w:rsidRPr="00A87916" w:rsidRDefault="00F049CD" w:rsidP="003D60F1">
            <w:pPr>
              <w:pStyle w:val="Mtab"/>
              <w:rPr>
                <w:rFonts w:cs="Calibri"/>
                <w:szCs w:val="24"/>
              </w:rPr>
            </w:pPr>
            <w:r w:rsidRPr="00A87916">
              <w:rPr>
                <w:rFonts w:cs="Calibri"/>
                <w:szCs w:val="24"/>
              </w:rPr>
              <w:t>Długoterminowe, stałe</w:t>
            </w:r>
          </w:p>
        </w:tc>
        <w:tc>
          <w:tcPr>
            <w:tcW w:w="408" w:type="pct"/>
            <w:shd w:val="clear" w:color="auto" w:fill="auto"/>
            <w:noWrap/>
            <w:vAlign w:val="center"/>
          </w:tcPr>
          <w:p w14:paraId="10AFB602" w14:textId="77777777" w:rsidR="00F049CD" w:rsidRPr="00A87916" w:rsidRDefault="00F049CD" w:rsidP="003D60F1">
            <w:pPr>
              <w:pStyle w:val="Mtab"/>
              <w:rPr>
                <w:rFonts w:cs="Calibri"/>
                <w:szCs w:val="24"/>
              </w:rPr>
            </w:pPr>
            <w:r w:rsidRPr="00A87916">
              <w:rPr>
                <w:rFonts w:cs="Calibri"/>
                <w:szCs w:val="24"/>
              </w:rPr>
              <w:t>Pośrednie, wtórne</w:t>
            </w:r>
          </w:p>
        </w:tc>
        <w:tc>
          <w:tcPr>
            <w:tcW w:w="458" w:type="pct"/>
            <w:shd w:val="clear" w:color="auto" w:fill="auto"/>
            <w:noWrap/>
            <w:vAlign w:val="center"/>
          </w:tcPr>
          <w:p w14:paraId="3FE620E6"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7A88FDE7"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0F60E2DA" w14:textId="77777777" w:rsidTr="003D60F1">
        <w:trPr>
          <w:trHeight w:val="284"/>
          <w:jc w:val="center"/>
        </w:trPr>
        <w:tc>
          <w:tcPr>
            <w:tcW w:w="508" w:type="pct"/>
            <w:vMerge/>
            <w:shd w:val="clear" w:color="auto" w:fill="auto"/>
            <w:noWrap/>
            <w:vAlign w:val="center"/>
          </w:tcPr>
          <w:p w14:paraId="28DBB9FE"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107B0C62" w14:textId="77777777" w:rsidR="00F049CD" w:rsidRPr="00A87916" w:rsidRDefault="00F049CD" w:rsidP="003D60F1">
            <w:pPr>
              <w:pStyle w:val="Mtab"/>
              <w:rPr>
                <w:rFonts w:cs="Calibri"/>
                <w:szCs w:val="24"/>
              </w:rPr>
            </w:pPr>
            <w:r w:rsidRPr="00A87916">
              <w:rPr>
                <w:rFonts w:cs="Calibri"/>
                <w:noProof/>
                <w:szCs w:val="24"/>
              </w:rPr>
              <w:t>CP2, vii 4</w:t>
            </w:r>
          </w:p>
        </w:tc>
        <w:tc>
          <w:tcPr>
            <w:tcW w:w="1986" w:type="pct"/>
            <w:shd w:val="clear" w:color="auto" w:fill="auto"/>
            <w:noWrap/>
            <w:vAlign w:val="center"/>
          </w:tcPr>
          <w:p w14:paraId="5B96CD89" w14:textId="77777777" w:rsidR="00F049CD" w:rsidRPr="00A87916" w:rsidRDefault="00F049CD" w:rsidP="003D60F1">
            <w:pPr>
              <w:pStyle w:val="Mtab"/>
              <w:rPr>
                <w:rFonts w:cs="Calibri"/>
                <w:szCs w:val="24"/>
              </w:rPr>
            </w:pPr>
            <w:r w:rsidRPr="00A87916">
              <w:rPr>
                <w:rFonts w:cs="Calibri"/>
                <w:szCs w:val="24"/>
              </w:rPr>
              <w:t xml:space="preserve">Faza realizacji: </w:t>
            </w:r>
          </w:p>
          <w:p w14:paraId="4357FAFA" w14:textId="77777777" w:rsidR="00F049CD" w:rsidRPr="00A87916" w:rsidRDefault="00F049CD" w:rsidP="003D60F1">
            <w:pPr>
              <w:pStyle w:val="Mtab"/>
              <w:rPr>
                <w:rFonts w:cs="Calibri"/>
                <w:szCs w:val="24"/>
              </w:rPr>
            </w:pPr>
            <w:r w:rsidRPr="00A87916">
              <w:rPr>
                <w:rFonts w:cs="Calibri"/>
                <w:szCs w:val="24"/>
              </w:rPr>
              <w:t>Możliwe negatywne:</w:t>
            </w:r>
          </w:p>
          <w:p w14:paraId="21442C7A" w14:textId="77777777" w:rsidR="00F049CD" w:rsidRPr="00A87916" w:rsidRDefault="00F049CD" w:rsidP="003D60F1">
            <w:pPr>
              <w:pStyle w:val="Mtab"/>
              <w:rPr>
                <w:rFonts w:cs="Calibri"/>
                <w:szCs w:val="24"/>
              </w:rPr>
            </w:pPr>
            <w:r w:rsidRPr="00A87916">
              <w:rPr>
                <w:rFonts w:cs="Calibri"/>
                <w:szCs w:val="24"/>
              </w:rPr>
              <w:lastRenderedPageBreak/>
              <w:t>- na etapie prowadzenia inwestycji możliwe czasowe obniżanie zwierciadła wód gruntowych i zmiana stosunków wodnych na terenie budowy oraz przedostawanie się szkodliwych substancji do wód.</w:t>
            </w:r>
          </w:p>
          <w:p w14:paraId="4F6B0E20" w14:textId="77777777" w:rsidR="00F049CD" w:rsidRPr="00A87916" w:rsidRDefault="00F049CD" w:rsidP="003D60F1">
            <w:pPr>
              <w:pStyle w:val="Mtab"/>
              <w:rPr>
                <w:rFonts w:cs="Calibri"/>
                <w:szCs w:val="24"/>
              </w:rPr>
            </w:pPr>
            <w:r w:rsidRPr="00A87916">
              <w:rPr>
                <w:rFonts w:cs="Calibri"/>
                <w:szCs w:val="24"/>
              </w:rPr>
              <w:t>Faza eksploatacji:</w:t>
            </w:r>
          </w:p>
          <w:p w14:paraId="5909B83E" w14:textId="77777777" w:rsidR="00F049CD" w:rsidRPr="00A87916" w:rsidRDefault="00F049CD" w:rsidP="003D60F1">
            <w:pPr>
              <w:pStyle w:val="Mtab"/>
              <w:rPr>
                <w:rFonts w:cs="Calibri"/>
                <w:szCs w:val="24"/>
              </w:rPr>
            </w:pPr>
            <w:r w:rsidRPr="00A87916">
              <w:rPr>
                <w:rFonts w:cs="Calibri"/>
                <w:szCs w:val="24"/>
              </w:rPr>
              <w:t>Możliwe pozytywne:</w:t>
            </w:r>
          </w:p>
          <w:p w14:paraId="64EDFB76" w14:textId="77777777" w:rsidR="00F049CD" w:rsidRPr="00A87916" w:rsidRDefault="00F049CD" w:rsidP="003D60F1">
            <w:pPr>
              <w:pStyle w:val="Mtab"/>
              <w:rPr>
                <w:rFonts w:cs="Calibri"/>
                <w:szCs w:val="24"/>
              </w:rPr>
            </w:pPr>
            <w:r w:rsidRPr="00A87916">
              <w:rPr>
                <w:rFonts w:cs="Calibri"/>
                <w:szCs w:val="24"/>
              </w:rPr>
              <w:t>- zwiększenie zdolności retencyjnych na obszarach miast skutkujące poprawą warunków wilgotnościowych pozwalających na utrzymanie właściwych stosunków wodnych, zasilanie wód podziemnych i powierzchniowych;</w:t>
            </w:r>
          </w:p>
          <w:p w14:paraId="18D4CF03" w14:textId="77777777" w:rsidR="00F049CD" w:rsidRPr="00A87916" w:rsidRDefault="00F049CD" w:rsidP="003D60F1">
            <w:pPr>
              <w:pStyle w:val="Mtab"/>
              <w:rPr>
                <w:rFonts w:cs="Calibri"/>
                <w:szCs w:val="24"/>
              </w:rPr>
            </w:pPr>
            <w:r w:rsidRPr="00A87916">
              <w:rPr>
                <w:rFonts w:cs="Calibri"/>
                <w:szCs w:val="24"/>
              </w:rPr>
              <w:t>- ograniczenie zanieczyszczenia wód poprzez uporządkowanie odprowadzania wód deszczowych.</w:t>
            </w:r>
          </w:p>
        </w:tc>
        <w:tc>
          <w:tcPr>
            <w:tcW w:w="510" w:type="pct"/>
            <w:shd w:val="clear" w:color="auto" w:fill="auto"/>
            <w:noWrap/>
            <w:vAlign w:val="center"/>
          </w:tcPr>
          <w:p w14:paraId="37166435" w14:textId="77777777" w:rsidR="00F049CD" w:rsidRPr="00A87916" w:rsidRDefault="00F049CD" w:rsidP="003D60F1">
            <w:pPr>
              <w:pStyle w:val="Mtab"/>
              <w:rPr>
                <w:rFonts w:cs="Calibri"/>
                <w:szCs w:val="24"/>
              </w:rPr>
            </w:pPr>
            <w:r w:rsidRPr="00A87916">
              <w:rPr>
                <w:rFonts w:cs="Calibri"/>
                <w:szCs w:val="24"/>
              </w:rPr>
              <w:lastRenderedPageBreak/>
              <w:t>Krótkoterminowe, średniotermi</w:t>
            </w:r>
            <w:r w:rsidRPr="00A87916">
              <w:rPr>
                <w:rFonts w:cs="Calibri"/>
                <w:szCs w:val="24"/>
              </w:rPr>
              <w:lastRenderedPageBreak/>
              <w:t xml:space="preserve">nowe, długoterminowe </w:t>
            </w:r>
          </w:p>
        </w:tc>
        <w:tc>
          <w:tcPr>
            <w:tcW w:w="408" w:type="pct"/>
            <w:shd w:val="clear" w:color="auto" w:fill="auto"/>
            <w:noWrap/>
            <w:vAlign w:val="center"/>
          </w:tcPr>
          <w:p w14:paraId="710F0EFB" w14:textId="77777777" w:rsidR="00F049CD" w:rsidRPr="00A87916" w:rsidRDefault="00F049CD" w:rsidP="003D60F1">
            <w:pPr>
              <w:pStyle w:val="Mtab"/>
              <w:rPr>
                <w:rFonts w:cs="Calibri"/>
                <w:szCs w:val="24"/>
              </w:rPr>
            </w:pPr>
            <w:r w:rsidRPr="00A87916">
              <w:rPr>
                <w:rFonts w:cs="Calibri"/>
                <w:szCs w:val="24"/>
              </w:rPr>
              <w:lastRenderedPageBreak/>
              <w:t xml:space="preserve">Bezpośrednie, </w:t>
            </w:r>
            <w:r w:rsidRPr="00A87916">
              <w:rPr>
                <w:rFonts w:cs="Calibri"/>
                <w:szCs w:val="24"/>
              </w:rPr>
              <w:lastRenderedPageBreak/>
              <w:t>pośrednie, wtórne</w:t>
            </w:r>
          </w:p>
        </w:tc>
        <w:tc>
          <w:tcPr>
            <w:tcW w:w="458" w:type="pct"/>
            <w:shd w:val="clear" w:color="auto" w:fill="auto"/>
            <w:noWrap/>
            <w:vAlign w:val="center"/>
          </w:tcPr>
          <w:p w14:paraId="69BEA932" w14:textId="77777777" w:rsidR="00F049CD" w:rsidRPr="00A87916" w:rsidRDefault="00F049CD" w:rsidP="003D60F1">
            <w:pPr>
              <w:pStyle w:val="Mtab"/>
              <w:rPr>
                <w:rFonts w:cs="Calibri"/>
                <w:szCs w:val="24"/>
              </w:rPr>
            </w:pPr>
            <w:r w:rsidRPr="00A87916">
              <w:rPr>
                <w:rFonts w:cs="Calibri"/>
                <w:szCs w:val="24"/>
              </w:rPr>
              <w:lastRenderedPageBreak/>
              <w:t xml:space="preserve">Możliwe oddziaływania </w:t>
            </w:r>
            <w:r w:rsidRPr="00A87916">
              <w:rPr>
                <w:rFonts w:cs="Calibri"/>
                <w:szCs w:val="24"/>
              </w:rPr>
              <w:lastRenderedPageBreak/>
              <w:t>skumulowane z zadaniami polegającymi na budowie infrastruktury liniowej lub sieciowej.</w:t>
            </w:r>
          </w:p>
        </w:tc>
        <w:tc>
          <w:tcPr>
            <w:tcW w:w="722" w:type="pct"/>
            <w:shd w:val="clear" w:color="auto" w:fill="auto"/>
            <w:noWrap/>
            <w:vAlign w:val="center"/>
          </w:tcPr>
          <w:p w14:paraId="526DC04D" w14:textId="77777777" w:rsidR="00F049CD" w:rsidRPr="00A87916" w:rsidRDefault="00F049CD" w:rsidP="003D60F1">
            <w:pPr>
              <w:pStyle w:val="Mtab"/>
              <w:rPr>
                <w:rFonts w:cs="Calibri"/>
                <w:szCs w:val="24"/>
              </w:rPr>
            </w:pPr>
            <w:r w:rsidRPr="00A87916">
              <w:rPr>
                <w:rFonts w:cs="Calibri"/>
                <w:szCs w:val="24"/>
              </w:rPr>
              <w:lastRenderedPageBreak/>
              <w:t>- stosowanie technologii przeciskowych;</w:t>
            </w:r>
          </w:p>
          <w:p w14:paraId="57771B58" w14:textId="77777777" w:rsidR="00F049CD" w:rsidRPr="00A87916" w:rsidRDefault="00F049CD" w:rsidP="003D60F1">
            <w:pPr>
              <w:pStyle w:val="Mtab"/>
              <w:rPr>
                <w:rFonts w:cs="Calibri"/>
                <w:szCs w:val="24"/>
              </w:rPr>
            </w:pPr>
            <w:r w:rsidRPr="00A87916">
              <w:rPr>
                <w:rFonts w:cs="Calibri"/>
                <w:szCs w:val="24"/>
              </w:rPr>
              <w:lastRenderedPageBreak/>
              <w:t>- zabezpieczenie przed przenikaniem zanieczyszczeń z terenu budowy do wód gruntowych.</w:t>
            </w:r>
          </w:p>
        </w:tc>
      </w:tr>
      <w:tr w:rsidR="00F049CD" w:rsidRPr="00A87916" w14:paraId="314AA18A" w14:textId="77777777" w:rsidTr="003D60F1">
        <w:trPr>
          <w:trHeight w:val="284"/>
          <w:jc w:val="center"/>
        </w:trPr>
        <w:tc>
          <w:tcPr>
            <w:tcW w:w="508" w:type="pct"/>
            <w:vMerge/>
            <w:tcBorders>
              <w:bottom w:val="single" w:sz="4" w:space="0" w:color="000000" w:themeColor="text1"/>
            </w:tcBorders>
            <w:shd w:val="clear" w:color="auto" w:fill="auto"/>
            <w:noWrap/>
            <w:vAlign w:val="center"/>
          </w:tcPr>
          <w:p w14:paraId="12EB7D8B" w14:textId="77777777" w:rsidR="00F049CD" w:rsidRPr="00A87916" w:rsidRDefault="00F049CD" w:rsidP="003D60F1">
            <w:pPr>
              <w:pStyle w:val="Mtab"/>
              <w:rPr>
                <w:rFonts w:cs="Calibri"/>
                <w:szCs w:val="24"/>
                <w:highlight w:val="yellow"/>
              </w:rPr>
            </w:pPr>
          </w:p>
        </w:tc>
        <w:tc>
          <w:tcPr>
            <w:tcW w:w="408" w:type="pct"/>
            <w:tcBorders>
              <w:bottom w:val="single" w:sz="4" w:space="0" w:color="000000" w:themeColor="text1"/>
            </w:tcBorders>
            <w:shd w:val="clear" w:color="auto" w:fill="auto"/>
            <w:vAlign w:val="center"/>
          </w:tcPr>
          <w:p w14:paraId="6F3C07BF" w14:textId="77777777" w:rsidR="00F049CD" w:rsidRPr="00A87916" w:rsidRDefault="00F049CD" w:rsidP="003D60F1">
            <w:pPr>
              <w:pStyle w:val="Mtab"/>
              <w:rPr>
                <w:rFonts w:cs="Calibri"/>
                <w:szCs w:val="24"/>
              </w:rPr>
            </w:pPr>
            <w:r w:rsidRPr="00A87916">
              <w:rPr>
                <w:rFonts w:cs="Calibri"/>
                <w:noProof/>
                <w:szCs w:val="24"/>
              </w:rPr>
              <w:t xml:space="preserve">CP2, vii 7 </w:t>
            </w:r>
          </w:p>
        </w:tc>
        <w:tc>
          <w:tcPr>
            <w:tcW w:w="1986" w:type="pct"/>
            <w:shd w:val="clear" w:color="auto" w:fill="auto"/>
            <w:noWrap/>
            <w:vAlign w:val="center"/>
          </w:tcPr>
          <w:p w14:paraId="6D022AD0" w14:textId="77777777" w:rsidR="00F049CD" w:rsidRPr="00A87916" w:rsidRDefault="00F049CD" w:rsidP="003D60F1">
            <w:pPr>
              <w:pStyle w:val="Mtab"/>
              <w:rPr>
                <w:rFonts w:cs="Calibri"/>
                <w:szCs w:val="24"/>
              </w:rPr>
            </w:pPr>
            <w:r w:rsidRPr="00A87916">
              <w:rPr>
                <w:rFonts w:cs="Calibri"/>
                <w:szCs w:val="24"/>
              </w:rPr>
              <w:t>Faza realizacji</w:t>
            </w:r>
          </w:p>
          <w:p w14:paraId="0731544B" w14:textId="77777777" w:rsidR="00F049CD" w:rsidRPr="00A87916" w:rsidRDefault="00F049CD" w:rsidP="003D60F1">
            <w:pPr>
              <w:pStyle w:val="Mtab"/>
              <w:rPr>
                <w:rFonts w:cs="Calibri"/>
                <w:szCs w:val="24"/>
              </w:rPr>
            </w:pPr>
            <w:r w:rsidRPr="00A87916">
              <w:rPr>
                <w:rFonts w:cs="Calibri"/>
                <w:szCs w:val="24"/>
              </w:rPr>
              <w:t>Możliwe negatywne:</w:t>
            </w:r>
            <w:r w:rsidRPr="00A87916">
              <w:rPr>
                <w:rFonts w:cs="Calibri"/>
                <w:szCs w:val="24"/>
              </w:rPr>
              <w:br/>
              <w:t xml:space="preserve">- na etapie prowadzenia inwestycji możliwe czasowe obniżanie zwierciadła wód gruntowych i zmiana </w:t>
            </w:r>
            <w:r w:rsidRPr="00A87916">
              <w:rPr>
                <w:rFonts w:cs="Calibri"/>
                <w:szCs w:val="24"/>
              </w:rPr>
              <w:lastRenderedPageBreak/>
              <w:t>stosunków wodnych na terenie budowy oraz przedostawanie się szkodliwych substancji do wód.</w:t>
            </w:r>
          </w:p>
          <w:p w14:paraId="0A7B75ED" w14:textId="77777777" w:rsidR="00F049CD" w:rsidRPr="00A87916" w:rsidRDefault="00F049CD" w:rsidP="003D60F1">
            <w:pPr>
              <w:pStyle w:val="Mtab"/>
              <w:rPr>
                <w:rFonts w:cs="Calibri"/>
                <w:szCs w:val="24"/>
              </w:rPr>
            </w:pPr>
            <w:r w:rsidRPr="00A87916">
              <w:rPr>
                <w:rFonts w:cs="Calibri"/>
                <w:szCs w:val="24"/>
              </w:rPr>
              <w:t>Faza eksploatacji</w:t>
            </w:r>
          </w:p>
          <w:p w14:paraId="3D67ACCF" w14:textId="77777777" w:rsidR="00F049CD" w:rsidRPr="00A87916" w:rsidRDefault="00F049CD" w:rsidP="003D60F1">
            <w:pPr>
              <w:pStyle w:val="Mtab"/>
              <w:rPr>
                <w:rFonts w:cs="Calibri"/>
                <w:szCs w:val="24"/>
              </w:rPr>
            </w:pPr>
            <w:r w:rsidRPr="00A87916">
              <w:rPr>
                <w:rFonts w:cs="Calibri"/>
                <w:szCs w:val="24"/>
              </w:rPr>
              <w:t>Pozytywne:</w:t>
            </w:r>
          </w:p>
          <w:p w14:paraId="4D5D6561" w14:textId="77777777" w:rsidR="00F049CD" w:rsidRPr="00A87916" w:rsidRDefault="00F049CD" w:rsidP="003D60F1">
            <w:pPr>
              <w:pStyle w:val="Mtab"/>
              <w:rPr>
                <w:rFonts w:cs="Calibri"/>
                <w:szCs w:val="24"/>
              </w:rPr>
            </w:pPr>
            <w:r w:rsidRPr="00A87916">
              <w:rPr>
                <w:rFonts w:cs="Calibri"/>
                <w:szCs w:val="24"/>
              </w:rPr>
              <w:t>- poprzez zmniejszenie emisji zanieczyszczeń do powietrza, pośrednio zmniejszenie depozycji zanieczyszczeń w wodach.</w:t>
            </w:r>
          </w:p>
        </w:tc>
        <w:tc>
          <w:tcPr>
            <w:tcW w:w="510" w:type="pct"/>
            <w:shd w:val="clear" w:color="auto" w:fill="auto"/>
            <w:noWrap/>
            <w:vAlign w:val="center"/>
          </w:tcPr>
          <w:p w14:paraId="13070E76" w14:textId="77777777" w:rsidR="00F049CD" w:rsidRPr="00A87916" w:rsidRDefault="00F049CD" w:rsidP="003D60F1">
            <w:pPr>
              <w:pStyle w:val="Mtab"/>
              <w:rPr>
                <w:rFonts w:cs="Calibri"/>
                <w:szCs w:val="24"/>
              </w:rPr>
            </w:pPr>
            <w:r w:rsidRPr="00A87916">
              <w:rPr>
                <w:rFonts w:cs="Calibri"/>
                <w:szCs w:val="24"/>
              </w:rPr>
              <w:lastRenderedPageBreak/>
              <w:t xml:space="preserve">Krótkoterminowe, średnioterminowe, </w:t>
            </w:r>
            <w:r w:rsidRPr="00A87916">
              <w:rPr>
                <w:rFonts w:cs="Calibri"/>
                <w:szCs w:val="24"/>
              </w:rPr>
              <w:lastRenderedPageBreak/>
              <w:t>długoterminowe</w:t>
            </w:r>
          </w:p>
        </w:tc>
        <w:tc>
          <w:tcPr>
            <w:tcW w:w="408" w:type="pct"/>
            <w:shd w:val="clear" w:color="auto" w:fill="auto"/>
            <w:noWrap/>
            <w:vAlign w:val="center"/>
          </w:tcPr>
          <w:p w14:paraId="10C27EA4" w14:textId="77777777" w:rsidR="00F049CD" w:rsidRPr="00A87916" w:rsidRDefault="00F049CD" w:rsidP="003D60F1">
            <w:pPr>
              <w:pStyle w:val="Mtab"/>
              <w:rPr>
                <w:rFonts w:cs="Calibri"/>
                <w:szCs w:val="24"/>
              </w:rPr>
            </w:pPr>
            <w:r w:rsidRPr="00A87916">
              <w:rPr>
                <w:rFonts w:cs="Calibri"/>
                <w:szCs w:val="24"/>
              </w:rPr>
              <w:lastRenderedPageBreak/>
              <w:t>Bezpośrednie, pośrednie, wtórne</w:t>
            </w:r>
          </w:p>
        </w:tc>
        <w:tc>
          <w:tcPr>
            <w:tcW w:w="458" w:type="pct"/>
            <w:shd w:val="clear" w:color="auto" w:fill="auto"/>
            <w:noWrap/>
            <w:vAlign w:val="center"/>
          </w:tcPr>
          <w:p w14:paraId="10810EC8" w14:textId="77777777" w:rsidR="00F049CD" w:rsidRPr="00A87916" w:rsidRDefault="00F049CD" w:rsidP="003D60F1">
            <w:pPr>
              <w:pStyle w:val="Mtab"/>
              <w:rPr>
                <w:rFonts w:cs="Calibri"/>
                <w:szCs w:val="24"/>
              </w:rPr>
            </w:pPr>
            <w:r w:rsidRPr="00A87916">
              <w:rPr>
                <w:rFonts w:cs="Calibri"/>
                <w:szCs w:val="24"/>
              </w:rPr>
              <w:t>Możliwe oddziaływania skumulowa</w:t>
            </w:r>
            <w:r w:rsidRPr="00A87916">
              <w:rPr>
                <w:rFonts w:cs="Calibri"/>
                <w:szCs w:val="24"/>
              </w:rPr>
              <w:lastRenderedPageBreak/>
              <w:t>ne z zadaniami polegającymi na budowie infrastruktury liniowej lub sieciowej.</w:t>
            </w:r>
          </w:p>
        </w:tc>
        <w:tc>
          <w:tcPr>
            <w:tcW w:w="722" w:type="pct"/>
            <w:shd w:val="clear" w:color="auto" w:fill="auto"/>
            <w:noWrap/>
            <w:vAlign w:val="center"/>
          </w:tcPr>
          <w:p w14:paraId="4220C0C9" w14:textId="77777777" w:rsidR="00F049CD" w:rsidRPr="00A87916" w:rsidRDefault="00F049CD" w:rsidP="003D60F1">
            <w:pPr>
              <w:pStyle w:val="Mtab"/>
              <w:rPr>
                <w:rFonts w:cs="Calibri"/>
                <w:szCs w:val="24"/>
              </w:rPr>
            </w:pPr>
            <w:r w:rsidRPr="00A87916">
              <w:rPr>
                <w:rFonts w:cs="Calibri"/>
                <w:szCs w:val="24"/>
              </w:rPr>
              <w:lastRenderedPageBreak/>
              <w:t>- stosowanie technologii przeciskowych;</w:t>
            </w:r>
          </w:p>
          <w:p w14:paraId="7D90A659" w14:textId="77777777" w:rsidR="00F049CD" w:rsidRPr="00A87916" w:rsidRDefault="00F049CD" w:rsidP="003D60F1">
            <w:pPr>
              <w:pStyle w:val="Mtab"/>
              <w:rPr>
                <w:rFonts w:cs="Calibri"/>
                <w:szCs w:val="24"/>
              </w:rPr>
            </w:pPr>
            <w:r w:rsidRPr="00A87916">
              <w:rPr>
                <w:rFonts w:cs="Calibri"/>
                <w:szCs w:val="24"/>
              </w:rPr>
              <w:lastRenderedPageBreak/>
              <w:t>- zabezpieczenie przed przenikaniem zanieczyszczeń z terenu budowy do wód gruntowych.</w:t>
            </w:r>
          </w:p>
        </w:tc>
      </w:tr>
      <w:tr w:rsidR="00F049CD" w:rsidRPr="00A87916" w14:paraId="129CB643" w14:textId="77777777" w:rsidTr="003D60F1">
        <w:trPr>
          <w:trHeight w:val="284"/>
          <w:jc w:val="center"/>
        </w:trPr>
        <w:tc>
          <w:tcPr>
            <w:tcW w:w="508" w:type="pct"/>
            <w:vMerge w:val="restart"/>
            <w:tcBorders>
              <w:top w:val="single" w:sz="4" w:space="0" w:color="000000" w:themeColor="text1"/>
            </w:tcBorders>
            <w:shd w:val="clear" w:color="auto" w:fill="auto"/>
            <w:noWrap/>
            <w:vAlign w:val="center"/>
          </w:tcPr>
          <w:p w14:paraId="1723F2B1" w14:textId="77777777" w:rsidR="00F049CD" w:rsidRPr="00A87916" w:rsidRDefault="00F049CD" w:rsidP="003D60F1">
            <w:pPr>
              <w:pStyle w:val="Mtab"/>
              <w:rPr>
                <w:rFonts w:cs="Calibri"/>
                <w:szCs w:val="24"/>
                <w:highlight w:val="yellow"/>
              </w:rPr>
            </w:pPr>
            <w:r w:rsidRPr="00A87916">
              <w:rPr>
                <w:rFonts w:cs="Calibri"/>
                <w:noProof/>
                <w:szCs w:val="24"/>
              </w:rPr>
              <w:lastRenderedPageBreak/>
              <w:t>CP2, viii - Mobilność miejska i aglomeracyjna…</w:t>
            </w:r>
          </w:p>
        </w:tc>
        <w:tc>
          <w:tcPr>
            <w:tcW w:w="408" w:type="pct"/>
            <w:tcBorders>
              <w:top w:val="single" w:sz="4" w:space="0" w:color="000000" w:themeColor="text1"/>
            </w:tcBorders>
            <w:shd w:val="clear" w:color="auto" w:fill="auto"/>
            <w:vAlign w:val="center"/>
          </w:tcPr>
          <w:p w14:paraId="592235AF" w14:textId="77777777" w:rsidR="00F049CD" w:rsidRPr="00A87916" w:rsidRDefault="00F049CD" w:rsidP="003D60F1">
            <w:pPr>
              <w:pStyle w:val="Mtab"/>
              <w:rPr>
                <w:rFonts w:cs="Calibri"/>
                <w:noProof/>
                <w:szCs w:val="24"/>
              </w:rPr>
            </w:pPr>
            <w:r w:rsidRPr="00A87916">
              <w:rPr>
                <w:rFonts w:cs="Calibri"/>
                <w:noProof/>
                <w:szCs w:val="24"/>
              </w:rPr>
              <w:t>CP2, viii 1</w:t>
            </w:r>
          </w:p>
        </w:tc>
        <w:tc>
          <w:tcPr>
            <w:tcW w:w="1986" w:type="pct"/>
            <w:shd w:val="clear" w:color="auto" w:fill="auto"/>
            <w:noWrap/>
            <w:vAlign w:val="center"/>
          </w:tcPr>
          <w:p w14:paraId="10725C0F" w14:textId="77777777" w:rsidR="00F049CD" w:rsidRPr="00A87916" w:rsidRDefault="00F049CD" w:rsidP="003D60F1">
            <w:pPr>
              <w:pStyle w:val="Mtab"/>
              <w:rPr>
                <w:rFonts w:cs="Calibri"/>
                <w:szCs w:val="24"/>
              </w:rPr>
            </w:pPr>
            <w:r w:rsidRPr="00A87916">
              <w:rPr>
                <w:rFonts w:cs="Calibri"/>
                <w:szCs w:val="24"/>
              </w:rPr>
              <w:t>Faza eksploatacji</w:t>
            </w:r>
          </w:p>
          <w:p w14:paraId="0E426AFE" w14:textId="77777777" w:rsidR="00F049CD" w:rsidRPr="00A87916" w:rsidRDefault="00F049CD" w:rsidP="003D60F1">
            <w:pPr>
              <w:pStyle w:val="Mtab"/>
              <w:rPr>
                <w:rFonts w:cs="Calibri"/>
                <w:szCs w:val="24"/>
              </w:rPr>
            </w:pPr>
            <w:r w:rsidRPr="00A87916">
              <w:rPr>
                <w:rFonts w:cs="Calibri"/>
                <w:szCs w:val="24"/>
              </w:rPr>
              <w:t>Pozytywne:</w:t>
            </w:r>
          </w:p>
          <w:p w14:paraId="250F46F3" w14:textId="77777777" w:rsidR="00F049CD" w:rsidRPr="00A87916" w:rsidRDefault="00F049CD" w:rsidP="003D60F1">
            <w:pPr>
              <w:pStyle w:val="Mtab"/>
              <w:rPr>
                <w:rFonts w:cs="Calibri"/>
                <w:szCs w:val="24"/>
              </w:rPr>
            </w:pPr>
            <w:r w:rsidRPr="00A87916">
              <w:rPr>
                <w:rFonts w:cs="Calibri"/>
                <w:szCs w:val="24"/>
              </w:rPr>
              <w:t>- poprzez zmniejszenie emisji zanieczyszczeń do powietrza, pośrednio zmniejszenie depozycji zanieczyszczeń w wodach.</w:t>
            </w:r>
          </w:p>
        </w:tc>
        <w:tc>
          <w:tcPr>
            <w:tcW w:w="510" w:type="pct"/>
            <w:shd w:val="clear" w:color="auto" w:fill="auto"/>
            <w:noWrap/>
            <w:vAlign w:val="center"/>
          </w:tcPr>
          <w:p w14:paraId="5621A65A" w14:textId="77777777" w:rsidR="00F049CD" w:rsidRPr="00A87916" w:rsidRDefault="00F049CD"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63F7AEDF" w14:textId="77777777" w:rsidR="00F049CD" w:rsidRPr="00A87916" w:rsidRDefault="00F049CD" w:rsidP="003D60F1">
            <w:pPr>
              <w:pStyle w:val="Mtab"/>
              <w:rPr>
                <w:rFonts w:cs="Calibri"/>
                <w:szCs w:val="24"/>
              </w:rPr>
            </w:pPr>
            <w:r w:rsidRPr="00A87916">
              <w:rPr>
                <w:rFonts w:cs="Calibri"/>
                <w:szCs w:val="24"/>
              </w:rPr>
              <w:t>pośrednie, wtórne</w:t>
            </w:r>
          </w:p>
        </w:tc>
        <w:tc>
          <w:tcPr>
            <w:tcW w:w="458" w:type="pct"/>
            <w:shd w:val="clear" w:color="auto" w:fill="auto"/>
            <w:noWrap/>
            <w:vAlign w:val="center"/>
          </w:tcPr>
          <w:p w14:paraId="2FFC9B99"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08E9F65B"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6B006D4B" w14:textId="77777777" w:rsidTr="003D60F1">
        <w:trPr>
          <w:trHeight w:val="284"/>
          <w:jc w:val="center"/>
        </w:trPr>
        <w:tc>
          <w:tcPr>
            <w:tcW w:w="508" w:type="pct"/>
            <w:vMerge/>
            <w:tcBorders>
              <w:top w:val="single" w:sz="4" w:space="0" w:color="000000" w:themeColor="text1"/>
            </w:tcBorders>
            <w:shd w:val="clear" w:color="auto" w:fill="auto"/>
            <w:noWrap/>
            <w:vAlign w:val="center"/>
          </w:tcPr>
          <w:p w14:paraId="2108DA78" w14:textId="77777777" w:rsidR="00F049CD" w:rsidRPr="00A87916" w:rsidRDefault="00F049CD" w:rsidP="003D60F1">
            <w:pPr>
              <w:pStyle w:val="Mtab"/>
              <w:rPr>
                <w:rFonts w:cs="Calibri"/>
                <w:noProof/>
                <w:szCs w:val="24"/>
              </w:rPr>
            </w:pPr>
          </w:p>
        </w:tc>
        <w:tc>
          <w:tcPr>
            <w:tcW w:w="408" w:type="pct"/>
            <w:tcBorders>
              <w:top w:val="single" w:sz="4" w:space="0" w:color="000000" w:themeColor="text1"/>
            </w:tcBorders>
            <w:shd w:val="clear" w:color="auto" w:fill="auto"/>
            <w:vAlign w:val="center"/>
          </w:tcPr>
          <w:p w14:paraId="6BB1F4EC" w14:textId="77777777" w:rsidR="00F049CD" w:rsidRPr="00A87916" w:rsidRDefault="00F049CD" w:rsidP="003D60F1">
            <w:pPr>
              <w:pStyle w:val="Mtab"/>
              <w:rPr>
                <w:rFonts w:cs="Calibri"/>
                <w:szCs w:val="24"/>
              </w:rPr>
            </w:pPr>
            <w:r w:rsidRPr="00A87916">
              <w:rPr>
                <w:rFonts w:cs="Calibri"/>
                <w:noProof/>
                <w:szCs w:val="24"/>
              </w:rPr>
              <w:t xml:space="preserve">CP2, viii 2 </w:t>
            </w:r>
          </w:p>
        </w:tc>
        <w:tc>
          <w:tcPr>
            <w:tcW w:w="1986" w:type="pct"/>
            <w:vMerge w:val="restart"/>
            <w:shd w:val="clear" w:color="auto" w:fill="auto"/>
            <w:noWrap/>
            <w:vAlign w:val="center"/>
          </w:tcPr>
          <w:p w14:paraId="250DFEF1" w14:textId="77777777" w:rsidR="00F049CD" w:rsidRPr="00A87916" w:rsidRDefault="00F049CD" w:rsidP="003D60F1">
            <w:pPr>
              <w:pStyle w:val="Mtab"/>
              <w:rPr>
                <w:rFonts w:cs="Calibri"/>
                <w:szCs w:val="24"/>
              </w:rPr>
            </w:pPr>
            <w:r w:rsidRPr="00A87916">
              <w:rPr>
                <w:rFonts w:cs="Calibri"/>
                <w:szCs w:val="24"/>
              </w:rPr>
              <w:t>Faza realizacji</w:t>
            </w:r>
          </w:p>
          <w:p w14:paraId="24FA2B1C" w14:textId="77777777" w:rsidR="00F049CD" w:rsidRPr="00A87916" w:rsidRDefault="00F049CD" w:rsidP="003D60F1">
            <w:pPr>
              <w:pStyle w:val="Mtab"/>
              <w:rPr>
                <w:rFonts w:cs="Calibri"/>
                <w:szCs w:val="24"/>
              </w:rPr>
            </w:pPr>
            <w:r w:rsidRPr="00A87916">
              <w:rPr>
                <w:rFonts w:cs="Calibri"/>
                <w:szCs w:val="24"/>
              </w:rPr>
              <w:lastRenderedPageBreak/>
              <w:t>Możliwe negatywne:</w:t>
            </w:r>
            <w:r w:rsidRPr="00A87916">
              <w:rPr>
                <w:rFonts w:cs="Calibri"/>
                <w:szCs w:val="24"/>
              </w:rPr>
              <w:br/>
              <w:t>- na etapie prowadzenia inwestycji możliwe czasowe obniżanie zwierciadła wód gruntowych i zmiana stosunków wodnych na terenie budowy oraz przedostawanie się szkodliwych substancji do wód.</w:t>
            </w:r>
          </w:p>
          <w:p w14:paraId="2C54968F" w14:textId="77777777" w:rsidR="00F049CD" w:rsidRPr="00A87916" w:rsidRDefault="00F049CD" w:rsidP="003D60F1">
            <w:pPr>
              <w:pStyle w:val="Mtab"/>
              <w:rPr>
                <w:rFonts w:cs="Calibri"/>
                <w:szCs w:val="24"/>
              </w:rPr>
            </w:pPr>
            <w:r w:rsidRPr="00A87916">
              <w:rPr>
                <w:rFonts w:cs="Calibri"/>
                <w:szCs w:val="24"/>
              </w:rPr>
              <w:t>Faza eksploatacji</w:t>
            </w:r>
          </w:p>
          <w:p w14:paraId="4420A711" w14:textId="77777777" w:rsidR="00F049CD" w:rsidRPr="00A87916" w:rsidRDefault="00F049CD" w:rsidP="003D60F1">
            <w:pPr>
              <w:pStyle w:val="Mtab"/>
              <w:rPr>
                <w:rFonts w:cs="Calibri"/>
                <w:szCs w:val="24"/>
              </w:rPr>
            </w:pPr>
            <w:r w:rsidRPr="00A87916">
              <w:rPr>
                <w:rFonts w:cs="Calibri"/>
                <w:szCs w:val="24"/>
              </w:rPr>
              <w:t>Pozytywne:</w:t>
            </w:r>
          </w:p>
          <w:p w14:paraId="33B61D14" w14:textId="77777777" w:rsidR="00F049CD" w:rsidRPr="00A87916" w:rsidRDefault="00F049CD" w:rsidP="003D60F1">
            <w:pPr>
              <w:pStyle w:val="Mtab"/>
              <w:rPr>
                <w:rFonts w:cs="Calibri"/>
                <w:szCs w:val="24"/>
              </w:rPr>
            </w:pPr>
            <w:r w:rsidRPr="00A87916">
              <w:rPr>
                <w:rFonts w:cs="Calibri"/>
                <w:szCs w:val="24"/>
              </w:rPr>
              <w:t>- poprzez zmniejszenie emisji zanieczyszczeń do powietrza, pośrednio zmniejszenie depozycji zanieczyszczeń w wodach.</w:t>
            </w:r>
          </w:p>
        </w:tc>
        <w:tc>
          <w:tcPr>
            <w:tcW w:w="510" w:type="pct"/>
            <w:vMerge w:val="restart"/>
            <w:shd w:val="clear" w:color="auto" w:fill="auto"/>
            <w:noWrap/>
            <w:vAlign w:val="center"/>
          </w:tcPr>
          <w:p w14:paraId="6C86634D" w14:textId="77777777" w:rsidR="00F049CD" w:rsidRPr="00A87916" w:rsidRDefault="00F049CD" w:rsidP="003D60F1">
            <w:pPr>
              <w:pStyle w:val="Mtab"/>
              <w:rPr>
                <w:rFonts w:cs="Calibri"/>
                <w:szCs w:val="24"/>
              </w:rPr>
            </w:pPr>
            <w:r w:rsidRPr="00A87916">
              <w:rPr>
                <w:rFonts w:cs="Calibri"/>
                <w:szCs w:val="24"/>
              </w:rPr>
              <w:lastRenderedPageBreak/>
              <w:t xml:space="preserve">Krótkoterminowe, </w:t>
            </w:r>
            <w:r w:rsidRPr="00A87916">
              <w:rPr>
                <w:rFonts w:cs="Calibri"/>
                <w:szCs w:val="24"/>
              </w:rPr>
              <w:lastRenderedPageBreak/>
              <w:t>średnioterminowe, długoterminowe</w:t>
            </w:r>
          </w:p>
        </w:tc>
        <w:tc>
          <w:tcPr>
            <w:tcW w:w="408" w:type="pct"/>
            <w:vMerge w:val="restart"/>
            <w:shd w:val="clear" w:color="auto" w:fill="auto"/>
            <w:noWrap/>
            <w:vAlign w:val="center"/>
          </w:tcPr>
          <w:p w14:paraId="7A9C7568" w14:textId="77777777" w:rsidR="00F049CD" w:rsidRPr="00A87916" w:rsidRDefault="00F049CD" w:rsidP="003D60F1">
            <w:pPr>
              <w:pStyle w:val="Mtab"/>
              <w:rPr>
                <w:rFonts w:cs="Calibri"/>
                <w:szCs w:val="24"/>
              </w:rPr>
            </w:pPr>
            <w:r w:rsidRPr="00A87916">
              <w:rPr>
                <w:rFonts w:cs="Calibri"/>
                <w:szCs w:val="24"/>
              </w:rPr>
              <w:lastRenderedPageBreak/>
              <w:t xml:space="preserve">Bezpośrednie, </w:t>
            </w:r>
            <w:r w:rsidRPr="00A87916">
              <w:rPr>
                <w:rFonts w:cs="Calibri"/>
                <w:szCs w:val="24"/>
              </w:rPr>
              <w:lastRenderedPageBreak/>
              <w:t>pośrednie, wtórne</w:t>
            </w:r>
          </w:p>
        </w:tc>
        <w:tc>
          <w:tcPr>
            <w:tcW w:w="458" w:type="pct"/>
            <w:vMerge w:val="restart"/>
            <w:shd w:val="clear" w:color="auto" w:fill="auto"/>
            <w:noWrap/>
            <w:vAlign w:val="center"/>
          </w:tcPr>
          <w:p w14:paraId="5F512179" w14:textId="77777777" w:rsidR="00F049CD" w:rsidRPr="00A87916" w:rsidRDefault="00F049CD" w:rsidP="003D60F1">
            <w:pPr>
              <w:pStyle w:val="Mtab"/>
              <w:rPr>
                <w:rFonts w:cs="Calibri"/>
                <w:szCs w:val="24"/>
              </w:rPr>
            </w:pPr>
            <w:r w:rsidRPr="00A87916">
              <w:rPr>
                <w:rFonts w:cs="Calibri"/>
                <w:szCs w:val="24"/>
              </w:rPr>
              <w:lastRenderedPageBreak/>
              <w:t>Możliwe oddziaływa</w:t>
            </w:r>
            <w:r w:rsidRPr="00A87916">
              <w:rPr>
                <w:rFonts w:cs="Calibri"/>
                <w:szCs w:val="24"/>
              </w:rPr>
              <w:lastRenderedPageBreak/>
              <w:t>nia skumulowane z zadaniami polegającymi na budowie infrastruktury liniowej lub sieciowej.</w:t>
            </w:r>
          </w:p>
        </w:tc>
        <w:tc>
          <w:tcPr>
            <w:tcW w:w="722" w:type="pct"/>
            <w:vMerge w:val="restart"/>
            <w:shd w:val="clear" w:color="auto" w:fill="auto"/>
            <w:noWrap/>
            <w:vAlign w:val="center"/>
          </w:tcPr>
          <w:p w14:paraId="467E0130" w14:textId="77777777" w:rsidR="00F049CD" w:rsidRPr="00A87916" w:rsidRDefault="00F049CD" w:rsidP="003D60F1">
            <w:pPr>
              <w:pStyle w:val="Mtab"/>
              <w:rPr>
                <w:rFonts w:cs="Calibri"/>
                <w:szCs w:val="24"/>
              </w:rPr>
            </w:pPr>
            <w:r w:rsidRPr="00A87916">
              <w:rPr>
                <w:rFonts w:cs="Calibri"/>
                <w:szCs w:val="24"/>
              </w:rPr>
              <w:lastRenderedPageBreak/>
              <w:t xml:space="preserve">- zabezpieczenie przed </w:t>
            </w:r>
            <w:r w:rsidRPr="00A87916">
              <w:rPr>
                <w:rFonts w:cs="Calibri"/>
                <w:szCs w:val="24"/>
              </w:rPr>
              <w:lastRenderedPageBreak/>
              <w:t>przenikaniem zanieczyszczeń z terenu budowy do wód gruntowych.</w:t>
            </w:r>
          </w:p>
        </w:tc>
      </w:tr>
      <w:tr w:rsidR="00F049CD" w:rsidRPr="00A87916" w14:paraId="465C25B0" w14:textId="77777777" w:rsidTr="003D60F1">
        <w:trPr>
          <w:trHeight w:val="284"/>
          <w:jc w:val="center"/>
        </w:trPr>
        <w:tc>
          <w:tcPr>
            <w:tcW w:w="508" w:type="pct"/>
            <w:vMerge/>
            <w:shd w:val="clear" w:color="auto" w:fill="auto"/>
            <w:noWrap/>
            <w:vAlign w:val="center"/>
          </w:tcPr>
          <w:p w14:paraId="0A6DD4CE"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32898E5F" w14:textId="77777777" w:rsidR="00F049CD" w:rsidRPr="00A87916" w:rsidRDefault="00F049CD" w:rsidP="003D60F1">
            <w:pPr>
              <w:pStyle w:val="Mtab"/>
              <w:rPr>
                <w:rFonts w:cs="Calibri"/>
                <w:szCs w:val="24"/>
              </w:rPr>
            </w:pPr>
            <w:r w:rsidRPr="00A87916">
              <w:rPr>
                <w:rFonts w:cs="Calibri"/>
                <w:noProof/>
                <w:szCs w:val="24"/>
              </w:rPr>
              <w:t xml:space="preserve">CP2, viii 3 </w:t>
            </w:r>
          </w:p>
        </w:tc>
        <w:tc>
          <w:tcPr>
            <w:tcW w:w="1986" w:type="pct"/>
            <w:vMerge/>
            <w:shd w:val="clear" w:color="auto" w:fill="auto"/>
            <w:noWrap/>
            <w:vAlign w:val="center"/>
          </w:tcPr>
          <w:p w14:paraId="62279A71"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245CC947"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16A275AC"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718908E5"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312728FC" w14:textId="77777777" w:rsidR="00F049CD" w:rsidRPr="00A87916" w:rsidRDefault="00F049CD" w:rsidP="003D60F1">
            <w:pPr>
              <w:pStyle w:val="Mtab"/>
              <w:rPr>
                <w:rFonts w:cs="Calibri"/>
                <w:szCs w:val="24"/>
              </w:rPr>
            </w:pPr>
          </w:p>
        </w:tc>
      </w:tr>
      <w:tr w:rsidR="00F049CD" w:rsidRPr="00A87916" w14:paraId="4B6866E0" w14:textId="77777777" w:rsidTr="003D60F1">
        <w:trPr>
          <w:trHeight w:val="284"/>
          <w:jc w:val="center"/>
        </w:trPr>
        <w:tc>
          <w:tcPr>
            <w:tcW w:w="508" w:type="pct"/>
            <w:vMerge/>
            <w:shd w:val="clear" w:color="auto" w:fill="auto"/>
            <w:noWrap/>
            <w:vAlign w:val="center"/>
          </w:tcPr>
          <w:p w14:paraId="581E981E"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28BEA62B" w14:textId="77777777" w:rsidR="00F049CD" w:rsidRPr="00A87916" w:rsidRDefault="00F049CD" w:rsidP="003D60F1">
            <w:pPr>
              <w:pStyle w:val="Mtab"/>
              <w:rPr>
                <w:rFonts w:cs="Calibri"/>
                <w:szCs w:val="24"/>
              </w:rPr>
            </w:pPr>
            <w:r w:rsidRPr="00A87916">
              <w:rPr>
                <w:rFonts w:cs="Calibri"/>
                <w:noProof/>
                <w:szCs w:val="24"/>
              </w:rPr>
              <w:t xml:space="preserve">CP2, viii 4 </w:t>
            </w:r>
          </w:p>
        </w:tc>
        <w:tc>
          <w:tcPr>
            <w:tcW w:w="1986" w:type="pct"/>
            <w:vMerge/>
            <w:shd w:val="clear" w:color="auto" w:fill="auto"/>
            <w:noWrap/>
            <w:vAlign w:val="center"/>
          </w:tcPr>
          <w:p w14:paraId="34F98F59"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64FD06FF"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5A025148"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25F51F89"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47C77F38" w14:textId="77777777" w:rsidR="00F049CD" w:rsidRPr="00A87916" w:rsidRDefault="00F049CD" w:rsidP="003D60F1">
            <w:pPr>
              <w:pStyle w:val="Mtab"/>
              <w:rPr>
                <w:rFonts w:cs="Calibri"/>
                <w:szCs w:val="24"/>
              </w:rPr>
            </w:pPr>
          </w:p>
        </w:tc>
      </w:tr>
      <w:tr w:rsidR="00F049CD" w:rsidRPr="00A87916" w14:paraId="4480FD77" w14:textId="77777777" w:rsidTr="003D60F1">
        <w:trPr>
          <w:trHeight w:val="284"/>
          <w:jc w:val="center"/>
        </w:trPr>
        <w:tc>
          <w:tcPr>
            <w:tcW w:w="5000" w:type="pct"/>
            <w:gridSpan w:val="7"/>
            <w:shd w:val="clear" w:color="auto" w:fill="DBE5F1" w:themeFill="accent1" w:themeFillTint="33"/>
            <w:noWrap/>
            <w:vAlign w:val="center"/>
          </w:tcPr>
          <w:p w14:paraId="7F3F8FEA" w14:textId="77777777" w:rsidR="00F049CD" w:rsidRPr="00A87916" w:rsidRDefault="00F049CD" w:rsidP="003D60F1">
            <w:pPr>
              <w:pStyle w:val="Mtab"/>
              <w:rPr>
                <w:rFonts w:cs="Calibri"/>
                <w:szCs w:val="24"/>
              </w:rPr>
            </w:pPr>
            <w:r w:rsidRPr="00A87916">
              <w:rPr>
                <w:rFonts w:cs="Calibri"/>
                <w:szCs w:val="24"/>
              </w:rPr>
              <w:t>Priorytet 3 - Transport</w:t>
            </w:r>
          </w:p>
        </w:tc>
      </w:tr>
      <w:tr w:rsidR="00F049CD" w:rsidRPr="00A87916" w14:paraId="34593571" w14:textId="77777777" w:rsidTr="003D60F1">
        <w:trPr>
          <w:trHeight w:val="284"/>
          <w:jc w:val="center"/>
        </w:trPr>
        <w:tc>
          <w:tcPr>
            <w:tcW w:w="508" w:type="pct"/>
            <w:vMerge w:val="restart"/>
            <w:shd w:val="clear" w:color="auto" w:fill="auto"/>
            <w:noWrap/>
            <w:vAlign w:val="center"/>
          </w:tcPr>
          <w:p w14:paraId="2388A901" w14:textId="77777777" w:rsidR="00F049CD" w:rsidRPr="00A87916" w:rsidRDefault="00F049CD" w:rsidP="003D60F1">
            <w:pPr>
              <w:pStyle w:val="Mtab"/>
              <w:rPr>
                <w:rFonts w:cs="Calibri"/>
                <w:szCs w:val="24"/>
                <w:highlight w:val="yellow"/>
              </w:rPr>
            </w:pPr>
            <w:r w:rsidRPr="00A87916">
              <w:rPr>
                <w:rFonts w:cs="Calibri"/>
                <w:noProof/>
                <w:szCs w:val="24"/>
              </w:rPr>
              <w:t>CP3, ii - Zrównoważony transport…</w:t>
            </w:r>
          </w:p>
        </w:tc>
        <w:tc>
          <w:tcPr>
            <w:tcW w:w="408" w:type="pct"/>
            <w:shd w:val="clear" w:color="auto" w:fill="auto"/>
            <w:vAlign w:val="center"/>
          </w:tcPr>
          <w:p w14:paraId="4CC85EFC" w14:textId="77777777" w:rsidR="00F049CD" w:rsidRPr="00A87916" w:rsidRDefault="00F049CD" w:rsidP="003D60F1">
            <w:pPr>
              <w:pStyle w:val="Mtab"/>
              <w:rPr>
                <w:rFonts w:cs="Calibri"/>
                <w:szCs w:val="24"/>
              </w:rPr>
            </w:pPr>
            <w:r w:rsidRPr="00A87916">
              <w:rPr>
                <w:rFonts w:cs="Calibri"/>
                <w:noProof/>
                <w:szCs w:val="24"/>
              </w:rPr>
              <w:t>CP3, ii 1</w:t>
            </w:r>
          </w:p>
        </w:tc>
        <w:tc>
          <w:tcPr>
            <w:tcW w:w="1986" w:type="pct"/>
            <w:vMerge w:val="restart"/>
            <w:shd w:val="clear" w:color="auto" w:fill="auto"/>
            <w:noWrap/>
            <w:vAlign w:val="center"/>
          </w:tcPr>
          <w:p w14:paraId="3DF0B84C" w14:textId="77777777" w:rsidR="00F049CD" w:rsidRPr="00A87916" w:rsidRDefault="00F049CD" w:rsidP="003D60F1">
            <w:pPr>
              <w:pStyle w:val="Mtab"/>
              <w:rPr>
                <w:rFonts w:cs="Calibri"/>
                <w:szCs w:val="24"/>
              </w:rPr>
            </w:pPr>
            <w:r w:rsidRPr="00A87916">
              <w:rPr>
                <w:rFonts w:cs="Calibri"/>
                <w:szCs w:val="24"/>
              </w:rPr>
              <w:t>Faza realizacji:</w:t>
            </w:r>
          </w:p>
          <w:p w14:paraId="56DB11C7" w14:textId="77777777" w:rsidR="00F049CD" w:rsidRPr="00A87916" w:rsidRDefault="00F049CD" w:rsidP="003D60F1">
            <w:pPr>
              <w:pStyle w:val="Mtab"/>
              <w:rPr>
                <w:rFonts w:cs="Calibri"/>
                <w:szCs w:val="24"/>
              </w:rPr>
            </w:pPr>
            <w:r w:rsidRPr="00A87916">
              <w:rPr>
                <w:rFonts w:cs="Calibri"/>
                <w:szCs w:val="24"/>
              </w:rPr>
              <w:t>Możliwe negatywne:</w:t>
            </w:r>
          </w:p>
          <w:p w14:paraId="2D45D4CA" w14:textId="77777777" w:rsidR="00F049CD" w:rsidRPr="00A87916" w:rsidRDefault="00F049CD" w:rsidP="003D60F1">
            <w:pPr>
              <w:pStyle w:val="Mtab"/>
              <w:rPr>
                <w:rFonts w:cs="Calibri"/>
                <w:szCs w:val="24"/>
              </w:rPr>
            </w:pPr>
            <w:r w:rsidRPr="00A87916">
              <w:rPr>
                <w:rFonts w:cs="Calibri"/>
                <w:szCs w:val="24"/>
              </w:rPr>
              <w:t xml:space="preserve">- na etapie prowadzenia inwestycji możliwe czasowe obniżanie zwierciadła wód gruntowych i zmiana </w:t>
            </w:r>
            <w:r w:rsidRPr="00A87916">
              <w:rPr>
                <w:rFonts w:cs="Calibri"/>
                <w:szCs w:val="24"/>
              </w:rPr>
              <w:lastRenderedPageBreak/>
              <w:t>stosunków wodnych na terenie budowy oraz przedostawanie się szkodliwych substancji do wód.</w:t>
            </w:r>
          </w:p>
          <w:p w14:paraId="6B010686" w14:textId="77777777" w:rsidR="00F049CD" w:rsidRPr="00A87916" w:rsidRDefault="00F049CD" w:rsidP="003D60F1">
            <w:pPr>
              <w:pStyle w:val="Mtab"/>
              <w:rPr>
                <w:rFonts w:cs="Calibri"/>
                <w:szCs w:val="24"/>
              </w:rPr>
            </w:pPr>
            <w:r w:rsidRPr="00A87916">
              <w:rPr>
                <w:rFonts w:cs="Calibri"/>
                <w:szCs w:val="24"/>
              </w:rPr>
              <w:t>Faza eksploatacji</w:t>
            </w:r>
          </w:p>
          <w:p w14:paraId="216424EA" w14:textId="77777777" w:rsidR="00F049CD" w:rsidRPr="00A87916" w:rsidRDefault="00F049CD" w:rsidP="003D60F1">
            <w:pPr>
              <w:pStyle w:val="Mtab"/>
              <w:rPr>
                <w:rFonts w:cs="Calibri"/>
                <w:szCs w:val="24"/>
              </w:rPr>
            </w:pPr>
            <w:r w:rsidRPr="00A87916">
              <w:rPr>
                <w:rFonts w:cs="Calibri"/>
                <w:szCs w:val="24"/>
              </w:rPr>
              <w:t>Pozytywne:</w:t>
            </w:r>
          </w:p>
          <w:p w14:paraId="19E8DD95" w14:textId="77777777" w:rsidR="00F049CD" w:rsidRPr="00A87916" w:rsidRDefault="00F049CD" w:rsidP="003D60F1">
            <w:pPr>
              <w:pStyle w:val="Mtab"/>
              <w:rPr>
                <w:rFonts w:cs="Calibri"/>
                <w:szCs w:val="24"/>
              </w:rPr>
            </w:pPr>
            <w:r w:rsidRPr="00A87916">
              <w:rPr>
                <w:rFonts w:cs="Calibri"/>
                <w:szCs w:val="24"/>
              </w:rPr>
              <w:t>- poprzez zmniejszenie emisji zanieczyszczeń do powietrza, pośrednio zmniejszenie depozycji zanieczyszczeń w wodach.</w:t>
            </w:r>
          </w:p>
        </w:tc>
        <w:tc>
          <w:tcPr>
            <w:tcW w:w="510" w:type="pct"/>
            <w:vMerge w:val="restart"/>
            <w:shd w:val="clear" w:color="auto" w:fill="auto"/>
            <w:noWrap/>
            <w:vAlign w:val="center"/>
          </w:tcPr>
          <w:p w14:paraId="158955ED" w14:textId="77777777" w:rsidR="00F049CD" w:rsidRPr="00A87916" w:rsidRDefault="00F049CD" w:rsidP="003D60F1">
            <w:pPr>
              <w:pStyle w:val="Mtab"/>
              <w:rPr>
                <w:rFonts w:cs="Calibri"/>
                <w:szCs w:val="24"/>
              </w:rPr>
            </w:pPr>
            <w:r w:rsidRPr="00A87916">
              <w:rPr>
                <w:rFonts w:cs="Calibri"/>
                <w:szCs w:val="24"/>
              </w:rPr>
              <w:lastRenderedPageBreak/>
              <w:t xml:space="preserve">Krótkoterminowe, średnioterminowe, </w:t>
            </w:r>
            <w:r w:rsidRPr="00A87916">
              <w:rPr>
                <w:rFonts w:cs="Calibri"/>
                <w:szCs w:val="24"/>
              </w:rPr>
              <w:lastRenderedPageBreak/>
              <w:t>długoterminowe</w:t>
            </w:r>
          </w:p>
        </w:tc>
        <w:tc>
          <w:tcPr>
            <w:tcW w:w="408" w:type="pct"/>
            <w:vMerge w:val="restart"/>
            <w:shd w:val="clear" w:color="auto" w:fill="auto"/>
            <w:noWrap/>
            <w:vAlign w:val="center"/>
          </w:tcPr>
          <w:p w14:paraId="50B232CC" w14:textId="77777777" w:rsidR="00F049CD" w:rsidRPr="00A87916" w:rsidRDefault="00F049CD" w:rsidP="003D60F1">
            <w:pPr>
              <w:pStyle w:val="Mtab"/>
              <w:rPr>
                <w:rFonts w:cs="Calibri"/>
                <w:szCs w:val="24"/>
              </w:rPr>
            </w:pPr>
            <w:r w:rsidRPr="00A87916">
              <w:rPr>
                <w:rFonts w:cs="Calibri"/>
                <w:szCs w:val="24"/>
              </w:rPr>
              <w:lastRenderedPageBreak/>
              <w:t>Bezpośrednie, pośrednie, wtórne</w:t>
            </w:r>
          </w:p>
        </w:tc>
        <w:tc>
          <w:tcPr>
            <w:tcW w:w="458" w:type="pct"/>
            <w:vMerge w:val="restart"/>
            <w:shd w:val="clear" w:color="auto" w:fill="auto"/>
            <w:noWrap/>
            <w:vAlign w:val="center"/>
          </w:tcPr>
          <w:p w14:paraId="5F53A3CF" w14:textId="77777777" w:rsidR="00F049CD" w:rsidRPr="00A87916" w:rsidRDefault="00F049CD" w:rsidP="003D60F1">
            <w:pPr>
              <w:pStyle w:val="Mtab"/>
              <w:rPr>
                <w:rFonts w:cs="Calibri"/>
                <w:szCs w:val="24"/>
              </w:rPr>
            </w:pPr>
            <w:r w:rsidRPr="00A87916">
              <w:rPr>
                <w:rFonts w:cs="Calibri"/>
                <w:szCs w:val="24"/>
              </w:rPr>
              <w:t>Możliwe oddziaływania skumulowa</w:t>
            </w:r>
            <w:r w:rsidRPr="00A87916">
              <w:rPr>
                <w:rFonts w:cs="Calibri"/>
                <w:szCs w:val="24"/>
              </w:rPr>
              <w:lastRenderedPageBreak/>
              <w:t>ne z zadaniami polegającymi na budowie infrastruktury liniowej lub sieciowej.</w:t>
            </w:r>
          </w:p>
        </w:tc>
        <w:tc>
          <w:tcPr>
            <w:tcW w:w="722" w:type="pct"/>
            <w:vMerge w:val="restart"/>
            <w:shd w:val="clear" w:color="auto" w:fill="auto"/>
            <w:noWrap/>
            <w:vAlign w:val="center"/>
          </w:tcPr>
          <w:p w14:paraId="26C02507" w14:textId="77777777" w:rsidR="00F049CD" w:rsidRPr="00A87916" w:rsidRDefault="00F049CD" w:rsidP="003D60F1">
            <w:pPr>
              <w:pStyle w:val="Mtab"/>
              <w:rPr>
                <w:rFonts w:cs="Calibri"/>
                <w:szCs w:val="24"/>
              </w:rPr>
            </w:pPr>
            <w:r w:rsidRPr="00A87916">
              <w:rPr>
                <w:rFonts w:cs="Calibri"/>
                <w:szCs w:val="24"/>
              </w:rPr>
              <w:lastRenderedPageBreak/>
              <w:t xml:space="preserve">- zabezpieczenie przed przenikaniem zanieczyszczeń z </w:t>
            </w:r>
            <w:r w:rsidRPr="00A87916">
              <w:rPr>
                <w:rFonts w:cs="Calibri"/>
                <w:szCs w:val="24"/>
              </w:rPr>
              <w:lastRenderedPageBreak/>
              <w:t>terenu budowy do wód gruntowych.</w:t>
            </w:r>
          </w:p>
        </w:tc>
      </w:tr>
      <w:tr w:rsidR="00F049CD" w:rsidRPr="00A87916" w14:paraId="653D670B" w14:textId="77777777" w:rsidTr="003D60F1">
        <w:trPr>
          <w:trHeight w:val="284"/>
          <w:jc w:val="center"/>
        </w:trPr>
        <w:tc>
          <w:tcPr>
            <w:tcW w:w="508" w:type="pct"/>
            <w:vMerge/>
            <w:shd w:val="clear" w:color="auto" w:fill="auto"/>
            <w:noWrap/>
            <w:vAlign w:val="center"/>
          </w:tcPr>
          <w:p w14:paraId="5D63F6DB"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5F022259" w14:textId="77777777" w:rsidR="00F049CD" w:rsidRPr="00A87916" w:rsidRDefault="00F049CD" w:rsidP="003D60F1">
            <w:pPr>
              <w:pStyle w:val="Mtab"/>
              <w:rPr>
                <w:rFonts w:cs="Calibri"/>
                <w:szCs w:val="24"/>
              </w:rPr>
            </w:pPr>
            <w:r w:rsidRPr="00A87916">
              <w:rPr>
                <w:rFonts w:cs="Calibri"/>
                <w:noProof/>
                <w:szCs w:val="24"/>
              </w:rPr>
              <w:t>CP3, ii 2</w:t>
            </w:r>
          </w:p>
        </w:tc>
        <w:tc>
          <w:tcPr>
            <w:tcW w:w="1986" w:type="pct"/>
            <w:vMerge/>
            <w:shd w:val="clear" w:color="auto" w:fill="auto"/>
            <w:noWrap/>
            <w:vAlign w:val="center"/>
          </w:tcPr>
          <w:p w14:paraId="6FEC94A9"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620FF98D"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19E56E44"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11C3EA97"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240B6C10" w14:textId="77777777" w:rsidR="00F049CD" w:rsidRPr="00A87916" w:rsidRDefault="00F049CD" w:rsidP="003D60F1">
            <w:pPr>
              <w:pStyle w:val="Mtab"/>
              <w:rPr>
                <w:rFonts w:cs="Calibri"/>
                <w:szCs w:val="24"/>
              </w:rPr>
            </w:pPr>
          </w:p>
        </w:tc>
      </w:tr>
      <w:tr w:rsidR="00F049CD" w:rsidRPr="00A87916" w14:paraId="151B1BDD" w14:textId="77777777" w:rsidTr="003D60F1">
        <w:trPr>
          <w:trHeight w:val="284"/>
          <w:jc w:val="center"/>
        </w:trPr>
        <w:tc>
          <w:tcPr>
            <w:tcW w:w="508" w:type="pct"/>
            <w:vMerge/>
            <w:shd w:val="clear" w:color="auto" w:fill="auto"/>
            <w:noWrap/>
            <w:vAlign w:val="center"/>
          </w:tcPr>
          <w:p w14:paraId="7FA70AE7"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465A2E10" w14:textId="77777777" w:rsidR="00F049CD" w:rsidRPr="00A87916" w:rsidRDefault="00F049CD" w:rsidP="003D60F1">
            <w:pPr>
              <w:pStyle w:val="Mtab"/>
              <w:rPr>
                <w:rFonts w:cs="Calibri"/>
                <w:szCs w:val="24"/>
              </w:rPr>
            </w:pPr>
            <w:r w:rsidRPr="00A87916">
              <w:rPr>
                <w:rFonts w:cs="Calibri"/>
                <w:noProof/>
                <w:szCs w:val="24"/>
              </w:rPr>
              <w:t>CP3, ii 3</w:t>
            </w:r>
          </w:p>
        </w:tc>
        <w:tc>
          <w:tcPr>
            <w:tcW w:w="1986" w:type="pct"/>
            <w:vMerge/>
            <w:shd w:val="clear" w:color="auto" w:fill="auto"/>
            <w:noWrap/>
            <w:vAlign w:val="center"/>
          </w:tcPr>
          <w:p w14:paraId="0CA5F641"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55E4D84E"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474B071F"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245D017C"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1F0EC7FE" w14:textId="77777777" w:rsidR="00F049CD" w:rsidRPr="00A87916" w:rsidRDefault="00F049CD" w:rsidP="003D60F1">
            <w:pPr>
              <w:pStyle w:val="Mtab"/>
              <w:rPr>
                <w:rFonts w:cs="Calibri"/>
                <w:szCs w:val="24"/>
              </w:rPr>
            </w:pPr>
          </w:p>
        </w:tc>
      </w:tr>
      <w:tr w:rsidR="00F049CD" w:rsidRPr="00A87916" w14:paraId="7F088BAE" w14:textId="77777777" w:rsidTr="003D60F1">
        <w:trPr>
          <w:trHeight w:val="284"/>
          <w:jc w:val="center"/>
        </w:trPr>
        <w:tc>
          <w:tcPr>
            <w:tcW w:w="508" w:type="pct"/>
            <w:vMerge/>
            <w:shd w:val="clear" w:color="auto" w:fill="auto"/>
            <w:noWrap/>
            <w:vAlign w:val="center"/>
          </w:tcPr>
          <w:p w14:paraId="4C08B6CA"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0559447E" w14:textId="77777777" w:rsidR="00F049CD" w:rsidRPr="00A87916" w:rsidRDefault="00F049CD" w:rsidP="003D60F1">
            <w:pPr>
              <w:pStyle w:val="Mtab"/>
              <w:rPr>
                <w:rFonts w:cs="Calibri"/>
                <w:szCs w:val="24"/>
              </w:rPr>
            </w:pPr>
            <w:r w:rsidRPr="00A87916">
              <w:rPr>
                <w:rFonts w:cs="Calibri"/>
                <w:noProof/>
                <w:szCs w:val="24"/>
              </w:rPr>
              <w:t xml:space="preserve">CP3, ii 4 </w:t>
            </w:r>
          </w:p>
        </w:tc>
        <w:tc>
          <w:tcPr>
            <w:tcW w:w="1986" w:type="pct"/>
            <w:vMerge/>
            <w:shd w:val="clear" w:color="auto" w:fill="auto"/>
            <w:noWrap/>
            <w:vAlign w:val="center"/>
          </w:tcPr>
          <w:p w14:paraId="4CA558D5" w14:textId="77777777" w:rsidR="00F049CD" w:rsidRPr="00A87916" w:rsidRDefault="00F049CD" w:rsidP="003D60F1">
            <w:pPr>
              <w:pStyle w:val="Mtab"/>
              <w:rPr>
                <w:rFonts w:cs="Calibri"/>
                <w:noProof/>
                <w:szCs w:val="24"/>
              </w:rPr>
            </w:pPr>
          </w:p>
        </w:tc>
        <w:tc>
          <w:tcPr>
            <w:tcW w:w="510" w:type="pct"/>
            <w:vMerge/>
            <w:shd w:val="clear" w:color="auto" w:fill="auto"/>
            <w:noWrap/>
            <w:vAlign w:val="center"/>
          </w:tcPr>
          <w:p w14:paraId="7E4DD305" w14:textId="77777777" w:rsidR="00F049CD" w:rsidRPr="00A87916" w:rsidRDefault="00F049CD" w:rsidP="003D60F1">
            <w:pPr>
              <w:pStyle w:val="Mtab"/>
              <w:rPr>
                <w:rFonts w:cs="Calibri"/>
                <w:noProof/>
                <w:szCs w:val="24"/>
              </w:rPr>
            </w:pPr>
          </w:p>
        </w:tc>
        <w:tc>
          <w:tcPr>
            <w:tcW w:w="408" w:type="pct"/>
            <w:vMerge/>
            <w:shd w:val="clear" w:color="auto" w:fill="auto"/>
            <w:noWrap/>
            <w:vAlign w:val="center"/>
          </w:tcPr>
          <w:p w14:paraId="0AA55963" w14:textId="77777777" w:rsidR="00F049CD" w:rsidRPr="00A87916" w:rsidRDefault="00F049CD" w:rsidP="003D60F1">
            <w:pPr>
              <w:pStyle w:val="Mtab"/>
              <w:rPr>
                <w:rFonts w:cs="Calibri"/>
                <w:noProof/>
                <w:szCs w:val="24"/>
              </w:rPr>
            </w:pPr>
          </w:p>
        </w:tc>
        <w:tc>
          <w:tcPr>
            <w:tcW w:w="458" w:type="pct"/>
            <w:vMerge/>
            <w:shd w:val="clear" w:color="auto" w:fill="auto"/>
            <w:noWrap/>
            <w:vAlign w:val="center"/>
          </w:tcPr>
          <w:p w14:paraId="0462D41B" w14:textId="77777777" w:rsidR="00F049CD" w:rsidRPr="00A87916" w:rsidRDefault="00F049CD" w:rsidP="003D60F1">
            <w:pPr>
              <w:pStyle w:val="Mtab"/>
              <w:rPr>
                <w:rFonts w:cs="Calibri"/>
                <w:noProof/>
                <w:szCs w:val="24"/>
              </w:rPr>
            </w:pPr>
          </w:p>
        </w:tc>
        <w:tc>
          <w:tcPr>
            <w:tcW w:w="722" w:type="pct"/>
            <w:vMerge/>
            <w:shd w:val="clear" w:color="auto" w:fill="auto"/>
            <w:noWrap/>
            <w:vAlign w:val="center"/>
          </w:tcPr>
          <w:p w14:paraId="5E6FB891" w14:textId="77777777" w:rsidR="00F049CD" w:rsidRPr="00A87916" w:rsidRDefault="00F049CD" w:rsidP="003D60F1">
            <w:pPr>
              <w:pStyle w:val="Mtab"/>
              <w:rPr>
                <w:rFonts w:cs="Calibri"/>
                <w:noProof/>
                <w:szCs w:val="24"/>
              </w:rPr>
            </w:pPr>
          </w:p>
        </w:tc>
      </w:tr>
      <w:tr w:rsidR="00F049CD" w:rsidRPr="00A87916" w14:paraId="01A150C0" w14:textId="77777777" w:rsidTr="003D60F1">
        <w:trPr>
          <w:trHeight w:val="284"/>
          <w:jc w:val="center"/>
        </w:trPr>
        <w:tc>
          <w:tcPr>
            <w:tcW w:w="508" w:type="pct"/>
            <w:vMerge/>
            <w:shd w:val="clear" w:color="auto" w:fill="auto"/>
            <w:noWrap/>
            <w:vAlign w:val="center"/>
          </w:tcPr>
          <w:p w14:paraId="05E39FD4"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0877472F" w14:textId="77777777" w:rsidR="00F049CD" w:rsidRPr="00A87916" w:rsidRDefault="00F049CD" w:rsidP="003D60F1">
            <w:pPr>
              <w:pStyle w:val="Mtab"/>
              <w:rPr>
                <w:rFonts w:cs="Calibri"/>
                <w:noProof/>
                <w:szCs w:val="24"/>
              </w:rPr>
            </w:pPr>
            <w:r w:rsidRPr="00A87916">
              <w:rPr>
                <w:rFonts w:cs="Calibri"/>
                <w:noProof/>
                <w:szCs w:val="24"/>
              </w:rPr>
              <w:t>CP3, ii 5</w:t>
            </w:r>
          </w:p>
          <w:p w14:paraId="62F28E45" w14:textId="77777777" w:rsidR="00F049CD" w:rsidRPr="00A87916" w:rsidRDefault="00F049CD" w:rsidP="003D60F1">
            <w:pPr>
              <w:pStyle w:val="Mtab"/>
              <w:rPr>
                <w:rFonts w:cs="Calibri"/>
                <w:noProof/>
                <w:szCs w:val="24"/>
              </w:rPr>
            </w:pPr>
            <w:r w:rsidRPr="00A87916">
              <w:rPr>
                <w:rFonts w:cs="Calibri"/>
                <w:noProof/>
                <w:szCs w:val="24"/>
              </w:rPr>
              <w:t xml:space="preserve">CP3, ii 6 </w:t>
            </w:r>
          </w:p>
        </w:tc>
        <w:tc>
          <w:tcPr>
            <w:tcW w:w="1986" w:type="pct"/>
            <w:vMerge/>
            <w:shd w:val="clear" w:color="auto" w:fill="auto"/>
            <w:noWrap/>
            <w:vAlign w:val="center"/>
          </w:tcPr>
          <w:p w14:paraId="0E48CFC0"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1A56B4B2"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0B5ED022"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4F63560F"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30E94FA6" w14:textId="77777777" w:rsidR="00F049CD" w:rsidRPr="00A87916" w:rsidRDefault="00F049CD" w:rsidP="003D60F1">
            <w:pPr>
              <w:pStyle w:val="Mtab"/>
              <w:rPr>
                <w:rFonts w:cs="Calibri"/>
                <w:szCs w:val="24"/>
              </w:rPr>
            </w:pPr>
          </w:p>
        </w:tc>
      </w:tr>
      <w:tr w:rsidR="00F049CD" w:rsidRPr="00A87916" w14:paraId="3083CB5E" w14:textId="77777777" w:rsidTr="003D60F1">
        <w:trPr>
          <w:trHeight w:val="284"/>
          <w:jc w:val="center"/>
        </w:trPr>
        <w:tc>
          <w:tcPr>
            <w:tcW w:w="5000" w:type="pct"/>
            <w:gridSpan w:val="7"/>
            <w:shd w:val="clear" w:color="auto" w:fill="DBE5F1" w:themeFill="accent1" w:themeFillTint="33"/>
            <w:noWrap/>
            <w:vAlign w:val="center"/>
          </w:tcPr>
          <w:p w14:paraId="24A38721" w14:textId="77777777" w:rsidR="00F049CD" w:rsidRPr="00A87916" w:rsidRDefault="00F049CD" w:rsidP="003D60F1">
            <w:pPr>
              <w:pStyle w:val="Mtab"/>
              <w:rPr>
                <w:rFonts w:cs="Calibri"/>
                <w:szCs w:val="24"/>
              </w:rPr>
            </w:pPr>
            <w:r w:rsidRPr="00A87916">
              <w:rPr>
                <w:rFonts w:cs="Calibri"/>
                <w:szCs w:val="24"/>
              </w:rPr>
              <w:t>Priorytet 4 - Infrastruktura społeczna</w:t>
            </w:r>
          </w:p>
        </w:tc>
      </w:tr>
      <w:tr w:rsidR="004711A9" w:rsidRPr="00A87916" w14:paraId="0721FA7F" w14:textId="77777777" w:rsidTr="003D60F1">
        <w:trPr>
          <w:trHeight w:val="284"/>
          <w:jc w:val="center"/>
        </w:trPr>
        <w:tc>
          <w:tcPr>
            <w:tcW w:w="508" w:type="pct"/>
            <w:shd w:val="clear" w:color="auto" w:fill="auto"/>
            <w:noWrap/>
            <w:vAlign w:val="center"/>
          </w:tcPr>
          <w:p w14:paraId="4B1D93FA" w14:textId="77777777" w:rsidR="004711A9" w:rsidRPr="00A87916" w:rsidRDefault="004711A9" w:rsidP="003D60F1">
            <w:pPr>
              <w:pStyle w:val="Mtab"/>
              <w:rPr>
                <w:rFonts w:cs="Calibri"/>
                <w:szCs w:val="24"/>
                <w:highlight w:val="yellow"/>
              </w:rPr>
            </w:pPr>
            <w:r w:rsidRPr="00A87916">
              <w:rPr>
                <w:rFonts w:cs="Calibri"/>
                <w:noProof/>
                <w:szCs w:val="24"/>
              </w:rPr>
              <w:t>CP4, v; EFRR - Rozwój opieki zdrowotnej</w:t>
            </w:r>
          </w:p>
        </w:tc>
        <w:tc>
          <w:tcPr>
            <w:tcW w:w="408" w:type="pct"/>
            <w:shd w:val="clear" w:color="auto" w:fill="auto"/>
            <w:vAlign w:val="center"/>
          </w:tcPr>
          <w:p w14:paraId="48C2B034" w14:textId="77777777" w:rsidR="004711A9" w:rsidRPr="00A87916" w:rsidRDefault="004711A9" w:rsidP="003D60F1">
            <w:pPr>
              <w:pStyle w:val="Mtab"/>
              <w:rPr>
                <w:rFonts w:cs="Calibri"/>
                <w:noProof/>
                <w:szCs w:val="24"/>
              </w:rPr>
            </w:pPr>
            <w:r w:rsidRPr="00A87916">
              <w:rPr>
                <w:rFonts w:cs="Calibri"/>
                <w:noProof/>
                <w:szCs w:val="24"/>
              </w:rPr>
              <w:t>CP4, v; EFRR 1</w:t>
            </w:r>
          </w:p>
        </w:tc>
        <w:tc>
          <w:tcPr>
            <w:tcW w:w="1986" w:type="pct"/>
            <w:shd w:val="clear" w:color="auto" w:fill="auto"/>
            <w:noWrap/>
            <w:vAlign w:val="center"/>
          </w:tcPr>
          <w:p w14:paraId="6FEE9CE5" w14:textId="77777777" w:rsidR="004711A9" w:rsidRPr="00A87916" w:rsidRDefault="004711A9" w:rsidP="003D60F1">
            <w:pPr>
              <w:pStyle w:val="Mtab"/>
              <w:rPr>
                <w:rFonts w:cs="Calibri"/>
                <w:szCs w:val="24"/>
              </w:rPr>
            </w:pPr>
            <w:r w:rsidRPr="00A87916">
              <w:rPr>
                <w:rFonts w:cs="Calibri"/>
                <w:szCs w:val="24"/>
              </w:rPr>
              <w:t>Faza realizacji:</w:t>
            </w:r>
          </w:p>
          <w:p w14:paraId="3005ED83" w14:textId="77777777" w:rsidR="004711A9" w:rsidRPr="00A87916" w:rsidRDefault="004711A9" w:rsidP="003D60F1">
            <w:pPr>
              <w:pStyle w:val="Mtab"/>
              <w:rPr>
                <w:rFonts w:cs="Calibri"/>
                <w:szCs w:val="24"/>
              </w:rPr>
            </w:pPr>
            <w:r w:rsidRPr="00A87916">
              <w:rPr>
                <w:rFonts w:cs="Calibri"/>
                <w:szCs w:val="24"/>
              </w:rPr>
              <w:t>- na etapie prowadzenia inwestycji możliwe czasowe obniżanie zwierciadła wód gruntowych i zmiana stosunków wodnych na terenie budowy oraz przedostawanie się szkodliwych substancji do wód.</w:t>
            </w:r>
          </w:p>
        </w:tc>
        <w:tc>
          <w:tcPr>
            <w:tcW w:w="510" w:type="pct"/>
            <w:shd w:val="clear" w:color="auto" w:fill="auto"/>
            <w:noWrap/>
            <w:vAlign w:val="center"/>
          </w:tcPr>
          <w:p w14:paraId="6E7578DA" w14:textId="77777777" w:rsidR="004711A9" w:rsidRPr="00A87916" w:rsidRDefault="004711A9"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2BAA413A" w14:textId="77777777" w:rsidR="004711A9" w:rsidRPr="00A87916" w:rsidRDefault="004711A9" w:rsidP="003D60F1">
            <w:pPr>
              <w:pStyle w:val="Mtab"/>
              <w:rPr>
                <w:rFonts w:cs="Calibri"/>
                <w:szCs w:val="24"/>
              </w:rPr>
            </w:pPr>
            <w:r w:rsidRPr="00A87916">
              <w:rPr>
                <w:rFonts w:cs="Calibri"/>
                <w:szCs w:val="24"/>
              </w:rPr>
              <w:t>Bezpośrednie, pośrednie</w:t>
            </w:r>
          </w:p>
        </w:tc>
        <w:tc>
          <w:tcPr>
            <w:tcW w:w="458" w:type="pct"/>
            <w:shd w:val="clear" w:color="auto" w:fill="auto"/>
            <w:noWrap/>
            <w:vAlign w:val="center"/>
          </w:tcPr>
          <w:p w14:paraId="3D9515A1" w14:textId="77777777" w:rsidR="004711A9" w:rsidRPr="00A87916" w:rsidRDefault="004711A9" w:rsidP="003D60F1">
            <w:pPr>
              <w:pStyle w:val="Mtab"/>
              <w:rPr>
                <w:rFonts w:cs="Calibri"/>
                <w:szCs w:val="24"/>
              </w:rPr>
            </w:pPr>
            <w:r w:rsidRPr="00A87916">
              <w:rPr>
                <w:rFonts w:cs="Calibri"/>
                <w:szCs w:val="24"/>
              </w:rPr>
              <w:t>-</w:t>
            </w:r>
          </w:p>
        </w:tc>
        <w:tc>
          <w:tcPr>
            <w:tcW w:w="722" w:type="pct"/>
            <w:vMerge w:val="restart"/>
            <w:shd w:val="clear" w:color="auto" w:fill="auto"/>
            <w:noWrap/>
            <w:vAlign w:val="center"/>
          </w:tcPr>
          <w:p w14:paraId="3FB7134D" w14:textId="77777777" w:rsidR="004711A9" w:rsidRPr="00A87916" w:rsidRDefault="004711A9" w:rsidP="003D60F1">
            <w:pPr>
              <w:pStyle w:val="Mtab"/>
              <w:rPr>
                <w:rFonts w:cs="Calibri"/>
                <w:szCs w:val="24"/>
              </w:rPr>
            </w:pPr>
            <w:r w:rsidRPr="00A87916">
              <w:rPr>
                <w:rFonts w:cs="Calibri"/>
                <w:szCs w:val="24"/>
              </w:rPr>
              <w:t xml:space="preserve">- zabezpieczenie przed przenikaniem zanieczyszczeń z </w:t>
            </w:r>
            <w:r w:rsidRPr="00A87916">
              <w:rPr>
                <w:rFonts w:cs="Calibri"/>
                <w:szCs w:val="24"/>
              </w:rPr>
              <w:lastRenderedPageBreak/>
              <w:t>terenu budowy do wód gruntowych.</w:t>
            </w:r>
          </w:p>
          <w:p w14:paraId="1B6B86E0" w14:textId="56242A64" w:rsidR="004711A9" w:rsidRPr="00A87916" w:rsidRDefault="004711A9" w:rsidP="003D60F1">
            <w:pPr>
              <w:pStyle w:val="Mtab"/>
              <w:rPr>
                <w:rFonts w:cs="Calibri"/>
                <w:szCs w:val="24"/>
              </w:rPr>
            </w:pPr>
          </w:p>
        </w:tc>
      </w:tr>
      <w:tr w:rsidR="004711A9" w:rsidRPr="00A87916" w14:paraId="5B9B38DD" w14:textId="77777777" w:rsidTr="003D60F1">
        <w:trPr>
          <w:trHeight w:val="284"/>
          <w:jc w:val="center"/>
        </w:trPr>
        <w:tc>
          <w:tcPr>
            <w:tcW w:w="508" w:type="pct"/>
            <w:vMerge w:val="restart"/>
            <w:shd w:val="clear" w:color="auto" w:fill="auto"/>
            <w:noWrap/>
            <w:vAlign w:val="center"/>
          </w:tcPr>
          <w:p w14:paraId="3D9399AD" w14:textId="77777777" w:rsidR="004711A9" w:rsidRPr="00A87916" w:rsidRDefault="004711A9" w:rsidP="003D60F1">
            <w:pPr>
              <w:pStyle w:val="Mtab"/>
              <w:rPr>
                <w:rFonts w:cs="Calibri"/>
                <w:szCs w:val="24"/>
                <w:highlight w:val="yellow"/>
              </w:rPr>
            </w:pPr>
            <w:r w:rsidRPr="00A87916">
              <w:rPr>
                <w:rFonts w:cs="Calibri"/>
                <w:noProof/>
                <w:szCs w:val="24"/>
              </w:rPr>
              <w:lastRenderedPageBreak/>
              <w:t>CP4, vi; EFRR - Zrównoważona turystyka i kultura…</w:t>
            </w:r>
          </w:p>
        </w:tc>
        <w:tc>
          <w:tcPr>
            <w:tcW w:w="408" w:type="pct"/>
            <w:shd w:val="clear" w:color="auto" w:fill="auto"/>
            <w:vAlign w:val="center"/>
          </w:tcPr>
          <w:p w14:paraId="627B5CE2" w14:textId="77777777" w:rsidR="004711A9" w:rsidRPr="00A87916" w:rsidRDefault="004711A9" w:rsidP="003D60F1">
            <w:pPr>
              <w:pStyle w:val="Mtab"/>
              <w:rPr>
                <w:rFonts w:cs="Calibri"/>
                <w:noProof/>
                <w:szCs w:val="24"/>
              </w:rPr>
            </w:pPr>
            <w:r w:rsidRPr="00A87916">
              <w:rPr>
                <w:rFonts w:cs="Calibri"/>
                <w:noProof/>
                <w:szCs w:val="24"/>
              </w:rPr>
              <w:t xml:space="preserve">CP4, vi; EFRR 2 </w:t>
            </w:r>
          </w:p>
          <w:p w14:paraId="31A73E8B" w14:textId="77777777" w:rsidR="004711A9" w:rsidRPr="00A87916" w:rsidRDefault="004711A9" w:rsidP="003D60F1">
            <w:pPr>
              <w:pStyle w:val="Mtab"/>
              <w:rPr>
                <w:rFonts w:cs="Calibri"/>
                <w:noProof/>
                <w:szCs w:val="24"/>
              </w:rPr>
            </w:pPr>
            <w:r w:rsidRPr="00A87916">
              <w:rPr>
                <w:rFonts w:cs="Calibri"/>
                <w:noProof/>
                <w:szCs w:val="24"/>
              </w:rPr>
              <w:t>CP4, vi; EFRR 1</w:t>
            </w:r>
          </w:p>
        </w:tc>
        <w:tc>
          <w:tcPr>
            <w:tcW w:w="1986" w:type="pct"/>
            <w:shd w:val="clear" w:color="auto" w:fill="auto"/>
            <w:noWrap/>
            <w:vAlign w:val="center"/>
          </w:tcPr>
          <w:p w14:paraId="7817184F" w14:textId="77777777" w:rsidR="004711A9" w:rsidRPr="00A87916" w:rsidRDefault="004711A9" w:rsidP="003D60F1">
            <w:pPr>
              <w:pStyle w:val="Mtab"/>
              <w:rPr>
                <w:rFonts w:cs="Calibri"/>
                <w:szCs w:val="24"/>
              </w:rPr>
            </w:pPr>
            <w:r w:rsidRPr="00A87916">
              <w:rPr>
                <w:rFonts w:cs="Calibri"/>
                <w:szCs w:val="24"/>
              </w:rPr>
              <w:t>Faza realizacji</w:t>
            </w:r>
          </w:p>
          <w:p w14:paraId="290C8949" w14:textId="77777777" w:rsidR="004711A9" w:rsidRPr="00A87916" w:rsidRDefault="004711A9" w:rsidP="003D60F1">
            <w:pPr>
              <w:pStyle w:val="Mtab"/>
              <w:rPr>
                <w:rFonts w:cs="Calibri"/>
                <w:szCs w:val="24"/>
              </w:rPr>
            </w:pPr>
            <w:r w:rsidRPr="00A87916">
              <w:rPr>
                <w:rFonts w:cs="Calibri"/>
                <w:szCs w:val="24"/>
              </w:rPr>
              <w:t>Możliwe negatywne:</w:t>
            </w:r>
            <w:r w:rsidRPr="00A87916">
              <w:rPr>
                <w:rFonts w:cs="Calibri"/>
                <w:szCs w:val="24"/>
              </w:rPr>
              <w:br/>
              <w:t>- na etapie prowadzenia inwestycji możliwe czasowe obniżanie zwierciadła wód gruntowych i zmiana stosunków wodnych na terenie budowy oraz przedostawanie się szkodliwych substancji do wód.</w:t>
            </w:r>
          </w:p>
          <w:p w14:paraId="60FB6F4A" w14:textId="77777777" w:rsidR="004711A9" w:rsidRPr="00A87916" w:rsidRDefault="004711A9" w:rsidP="003D60F1">
            <w:pPr>
              <w:pStyle w:val="Mtab"/>
              <w:rPr>
                <w:rFonts w:cs="Calibri"/>
                <w:szCs w:val="24"/>
              </w:rPr>
            </w:pPr>
            <w:r w:rsidRPr="00A87916">
              <w:rPr>
                <w:rFonts w:cs="Calibri"/>
                <w:szCs w:val="24"/>
              </w:rPr>
              <w:t>Faza eksploatacji</w:t>
            </w:r>
          </w:p>
          <w:p w14:paraId="28E94572" w14:textId="77777777" w:rsidR="004711A9" w:rsidRPr="00A87916" w:rsidRDefault="004711A9" w:rsidP="003D60F1">
            <w:pPr>
              <w:pStyle w:val="Mtab"/>
              <w:rPr>
                <w:rFonts w:cs="Calibri"/>
                <w:szCs w:val="24"/>
              </w:rPr>
            </w:pPr>
            <w:r w:rsidRPr="00A87916">
              <w:rPr>
                <w:rFonts w:cs="Calibri"/>
                <w:szCs w:val="24"/>
              </w:rPr>
              <w:t>Pozytywne:</w:t>
            </w:r>
          </w:p>
          <w:p w14:paraId="1819FEE8" w14:textId="77777777" w:rsidR="004711A9" w:rsidRPr="00A87916" w:rsidRDefault="004711A9" w:rsidP="003D60F1">
            <w:pPr>
              <w:pStyle w:val="Mtab"/>
              <w:rPr>
                <w:rFonts w:cs="Calibri"/>
                <w:szCs w:val="24"/>
              </w:rPr>
            </w:pPr>
            <w:r w:rsidRPr="00A87916">
              <w:rPr>
                <w:rFonts w:cs="Calibri"/>
                <w:szCs w:val="24"/>
              </w:rPr>
              <w:t>- poprzez zmniejszenie emisji zanieczyszczeń do powietrza, pośrednio zmniejszenie depozycji zanieczyszczeń w wodach.</w:t>
            </w:r>
          </w:p>
        </w:tc>
        <w:tc>
          <w:tcPr>
            <w:tcW w:w="510" w:type="pct"/>
            <w:shd w:val="clear" w:color="auto" w:fill="auto"/>
            <w:noWrap/>
            <w:vAlign w:val="center"/>
          </w:tcPr>
          <w:p w14:paraId="3854D19D" w14:textId="77777777" w:rsidR="004711A9" w:rsidRPr="00A87916" w:rsidRDefault="004711A9" w:rsidP="003D60F1">
            <w:pPr>
              <w:pStyle w:val="Mtab"/>
              <w:rPr>
                <w:rFonts w:cs="Calibri"/>
                <w:szCs w:val="24"/>
              </w:rPr>
            </w:pPr>
            <w:r w:rsidRPr="00A87916">
              <w:rPr>
                <w:rFonts w:cs="Calibri"/>
                <w:szCs w:val="24"/>
              </w:rPr>
              <w:t>Krótkoterminowe, średnioterminowe, długoterminowe</w:t>
            </w:r>
          </w:p>
        </w:tc>
        <w:tc>
          <w:tcPr>
            <w:tcW w:w="408" w:type="pct"/>
            <w:shd w:val="clear" w:color="auto" w:fill="auto"/>
            <w:noWrap/>
            <w:vAlign w:val="center"/>
          </w:tcPr>
          <w:p w14:paraId="28FA4AE1" w14:textId="77777777" w:rsidR="004711A9" w:rsidRPr="00A87916" w:rsidRDefault="004711A9"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25176139" w14:textId="77777777" w:rsidR="004711A9" w:rsidRPr="00A87916" w:rsidRDefault="004711A9"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722" w:type="pct"/>
            <w:vMerge/>
            <w:shd w:val="clear" w:color="auto" w:fill="auto"/>
            <w:noWrap/>
            <w:vAlign w:val="center"/>
          </w:tcPr>
          <w:p w14:paraId="0CF98620" w14:textId="4A9B37C3" w:rsidR="004711A9" w:rsidRPr="00A87916" w:rsidRDefault="004711A9" w:rsidP="003D60F1">
            <w:pPr>
              <w:pStyle w:val="Mtab"/>
              <w:rPr>
                <w:rFonts w:cs="Calibri"/>
                <w:szCs w:val="24"/>
              </w:rPr>
            </w:pPr>
          </w:p>
        </w:tc>
      </w:tr>
      <w:tr w:rsidR="00F049CD" w:rsidRPr="00A87916" w14:paraId="39256850" w14:textId="77777777" w:rsidTr="003D60F1">
        <w:trPr>
          <w:trHeight w:val="284"/>
          <w:jc w:val="center"/>
        </w:trPr>
        <w:tc>
          <w:tcPr>
            <w:tcW w:w="508" w:type="pct"/>
            <w:vMerge/>
            <w:shd w:val="clear" w:color="auto" w:fill="auto"/>
            <w:noWrap/>
            <w:vAlign w:val="center"/>
          </w:tcPr>
          <w:p w14:paraId="6CE15BD0"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1C8C1920" w14:textId="77777777" w:rsidR="00F049CD" w:rsidRPr="00A87916" w:rsidRDefault="00F049CD" w:rsidP="003D60F1">
            <w:pPr>
              <w:pStyle w:val="Mtab"/>
              <w:rPr>
                <w:rFonts w:cs="Calibri"/>
                <w:noProof/>
                <w:szCs w:val="24"/>
              </w:rPr>
            </w:pPr>
            <w:r w:rsidRPr="00A87916">
              <w:rPr>
                <w:rFonts w:cs="Calibri"/>
                <w:noProof/>
                <w:szCs w:val="24"/>
              </w:rPr>
              <w:t>CP4, vi; EFRR 3</w:t>
            </w:r>
          </w:p>
        </w:tc>
        <w:tc>
          <w:tcPr>
            <w:tcW w:w="1986" w:type="pct"/>
            <w:shd w:val="clear" w:color="auto" w:fill="auto"/>
            <w:noWrap/>
            <w:vAlign w:val="center"/>
          </w:tcPr>
          <w:p w14:paraId="45AC9D18" w14:textId="77777777" w:rsidR="00F049CD" w:rsidRPr="00A87916" w:rsidRDefault="00F049CD" w:rsidP="003D60F1">
            <w:pPr>
              <w:pStyle w:val="Mtab"/>
              <w:rPr>
                <w:rFonts w:cs="Calibri"/>
                <w:szCs w:val="24"/>
              </w:rPr>
            </w:pPr>
            <w:r w:rsidRPr="00A87916">
              <w:rPr>
                <w:rFonts w:cs="Calibri"/>
                <w:szCs w:val="24"/>
              </w:rPr>
              <w:t>Faza eksploatacji</w:t>
            </w:r>
          </w:p>
          <w:p w14:paraId="0A136B9A" w14:textId="77777777" w:rsidR="00F049CD" w:rsidRPr="00A87916" w:rsidRDefault="00F049CD" w:rsidP="003D60F1">
            <w:pPr>
              <w:pStyle w:val="Mtab"/>
              <w:rPr>
                <w:rFonts w:cs="Calibri"/>
                <w:szCs w:val="24"/>
              </w:rPr>
            </w:pPr>
            <w:r w:rsidRPr="00A87916">
              <w:rPr>
                <w:rFonts w:cs="Calibri"/>
                <w:szCs w:val="24"/>
              </w:rPr>
              <w:t>Możliwe negatywne:</w:t>
            </w:r>
          </w:p>
          <w:p w14:paraId="2613AA2B" w14:textId="77777777" w:rsidR="00F049CD" w:rsidRPr="00A87916" w:rsidRDefault="00F049CD" w:rsidP="003D60F1">
            <w:pPr>
              <w:pStyle w:val="Mtab"/>
              <w:rPr>
                <w:rFonts w:cs="Calibri"/>
                <w:szCs w:val="24"/>
              </w:rPr>
            </w:pPr>
            <w:r w:rsidRPr="00A87916">
              <w:rPr>
                <w:rFonts w:cs="Calibri"/>
                <w:szCs w:val="24"/>
              </w:rPr>
              <w:t>- ryzyko zanieczyszczania wód przez turystów.</w:t>
            </w:r>
          </w:p>
        </w:tc>
        <w:tc>
          <w:tcPr>
            <w:tcW w:w="510" w:type="pct"/>
            <w:shd w:val="clear" w:color="auto" w:fill="auto"/>
            <w:noWrap/>
            <w:vAlign w:val="center"/>
          </w:tcPr>
          <w:p w14:paraId="5B740870" w14:textId="77777777" w:rsidR="00F049CD" w:rsidRPr="00A87916" w:rsidRDefault="00F049CD" w:rsidP="003D60F1">
            <w:pPr>
              <w:pStyle w:val="Mtab"/>
              <w:rPr>
                <w:rFonts w:cs="Calibri"/>
                <w:szCs w:val="24"/>
              </w:rPr>
            </w:pPr>
            <w:r w:rsidRPr="00A87916">
              <w:rPr>
                <w:rFonts w:cs="Calibri"/>
                <w:szCs w:val="24"/>
              </w:rPr>
              <w:t>Długoterminowe, średnioterminowe</w:t>
            </w:r>
          </w:p>
        </w:tc>
        <w:tc>
          <w:tcPr>
            <w:tcW w:w="408" w:type="pct"/>
            <w:shd w:val="clear" w:color="auto" w:fill="auto"/>
            <w:noWrap/>
            <w:vAlign w:val="center"/>
          </w:tcPr>
          <w:p w14:paraId="0D74A235" w14:textId="77777777" w:rsidR="00F049CD" w:rsidRPr="00A87916" w:rsidRDefault="00F049CD" w:rsidP="003D60F1">
            <w:pPr>
              <w:pStyle w:val="Mtab"/>
              <w:rPr>
                <w:rFonts w:cs="Calibri"/>
                <w:szCs w:val="24"/>
              </w:rPr>
            </w:pPr>
            <w:r w:rsidRPr="00A87916">
              <w:rPr>
                <w:rFonts w:cs="Calibri"/>
                <w:szCs w:val="24"/>
              </w:rPr>
              <w:t>Bezpośrednie, pośrednie</w:t>
            </w:r>
          </w:p>
        </w:tc>
        <w:tc>
          <w:tcPr>
            <w:tcW w:w="458" w:type="pct"/>
            <w:shd w:val="clear" w:color="auto" w:fill="auto"/>
            <w:noWrap/>
            <w:vAlign w:val="center"/>
          </w:tcPr>
          <w:p w14:paraId="4E7F85D9"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0D3EB153" w14:textId="77777777" w:rsidR="00F049CD" w:rsidRPr="00A87916" w:rsidRDefault="00F049CD" w:rsidP="003D60F1">
            <w:pPr>
              <w:pStyle w:val="Mtab"/>
              <w:rPr>
                <w:rFonts w:cs="Calibri"/>
                <w:szCs w:val="24"/>
              </w:rPr>
            </w:pPr>
            <w:r w:rsidRPr="00A87916">
              <w:rPr>
                <w:rFonts w:cs="Calibri"/>
                <w:szCs w:val="24"/>
              </w:rPr>
              <w:t xml:space="preserve">- edukacja w zakresie ochrony wód </w:t>
            </w:r>
          </w:p>
        </w:tc>
      </w:tr>
      <w:tr w:rsidR="00F049CD" w:rsidRPr="00A87916" w14:paraId="34F7EE6C" w14:textId="77777777" w:rsidTr="003D60F1">
        <w:trPr>
          <w:trHeight w:val="284"/>
          <w:jc w:val="center"/>
        </w:trPr>
        <w:tc>
          <w:tcPr>
            <w:tcW w:w="5000" w:type="pct"/>
            <w:gridSpan w:val="7"/>
            <w:shd w:val="clear" w:color="auto" w:fill="DBE5F1" w:themeFill="accent1" w:themeFillTint="33"/>
            <w:noWrap/>
            <w:vAlign w:val="center"/>
          </w:tcPr>
          <w:p w14:paraId="6B1F9083" w14:textId="77777777" w:rsidR="00F049CD" w:rsidRPr="00A87916" w:rsidRDefault="00F049CD" w:rsidP="003D60F1">
            <w:pPr>
              <w:pStyle w:val="Mtab"/>
              <w:rPr>
                <w:rFonts w:cs="Calibri"/>
                <w:szCs w:val="24"/>
              </w:rPr>
            </w:pPr>
            <w:r w:rsidRPr="00A87916">
              <w:rPr>
                <w:rFonts w:cs="Calibri"/>
                <w:szCs w:val="24"/>
              </w:rPr>
              <w:lastRenderedPageBreak/>
              <w:t xml:space="preserve">Priorytet 5 </w:t>
            </w:r>
            <w:r w:rsidRPr="00A87916">
              <w:rPr>
                <w:rFonts w:cs="Calibri"/>
                <w:color w:val="000000"/>
                <w:szCs w:val="24"/>
              </w:rPr>
              <w:t>Rozwój terytorialny</w:t>
            </w:r>
          </w:p>
        </w:tc>
      </w:tr>
      <w:tr w:rsidR="00E260E8" w:rsidRPr="00A87916" w14:paraId="13548F7C" w14:textId="77777777" w:rsidTr="003D60F1">
        <w:trPr>
          <w:trHeight w:val="284"/>
          <w:jc w:val="center"/>
        </w:trPr>
        <w:tc>
          <w:tcPr>
            <w:tcW w:w="508" w:type="pct"/>
            <w:vMerge w:val="restart"/>
            <w:shd w:val="clear" w:color="auto" w:fill="auto"/>
            <w:noWrap/>
            <w:vAlign w:val="center"/>
          </w:tcPr>
          <w:p w14:paraId="26827064" w14:textId="77777777" w:rsidR="00E260E8" w:rsidRPr="00A87916" w:rsidRDefault="00E260E8" w:rsidP="003D60F1">
            <w:pPr>
              <w:pStyle w:val="Mtab"/>
              <w:rPr>
                <w:rFonts w:cs="Calibri"/>
                <w:szCs w:val="24"/>
                <w:highlight w:val="yellow"/>
              </w:rPr>
            </w:pPr>
            <w:r w:rsidRPr="00A87916">
              <w:rPr>
                <w:rFonts w:cs="Calibri"/>
                <w:noProof/>
                <w:szCs w:val="24"/>
              </w:rPr>
              <w:t>CP5, i EFRR - Zrównoważony rozwój terytorialny…</w:t>
            </w:r>
          </w:p>
        </w:tc>
        <w:tc>
          <w:tcPr>
            <w:tcW w:w="408" w:type="pct"/>
            <w:shd w:val="clear" w:color="auto" w:fill="auto"/>
            <w:vAlign w:val="center"/>
          </w:tcPr>
          <w:p w14:paraId="751E66EB" w14:textId="77777777" w:rsidR="00E260E8" w:rsidRPr="00A87916" w:rsidRDefault="00E260E8" w:rsidP="003D60F1">
            <w:pPr>
              <w:pStyle w:val="Mtab"/>
              <w:rPr>
                <w:rFonts w:cs="Calibri"/>
                <w:noProof/>
                <w:szCs w:val="24"/>
              </w:rPr>
            </w:pPr>
            <w:r w:rsidRPr="00A87916">
              <w:rPr>
                <w:rFonts w:cs="Calibri"/>
                <w:noProof/>
                <w:szCs w:val="24"/>
              </w:rPr>
              <w:t xml:space="preserve">CP5, i EFRR 1 </w:t>
            </w:r>
          </w:p>
        </w:tc>
        <w:tc>
          <w:tcPr>
            <w:tcW w:w="1986" w:type="pct"/>
            <w:shd w:val="clear" w:color="auto" w:fill="auto"/>
            <w:noWrap/>
            <w:vAlign w:val="center"/>
          </w:tcPr>
          <w:p w14:paraId="2A5F4739" w14:textId="77777777" w:rsidR="00E260E8" w:rsidRPr="00A87916" w:rsidRDefault="00E260E8" w:rsidP="003D60F1">
            <w:pPr>
              <w:pStyle w:val="Mtab"/>
              <w:rPr>
                <w:rFonts w:cs="Calibri"/>
                <w:szCs w:val="24"/>
              </w:rPr>
            </w:pPr>
            <w:r w:rsidRPr="00A87916">
              <w:rPr>
                <w:rFonts w:cs="Calibri"/>
                <w:szCs w:val="24"/>
              </w:rPr>
              <w:t>Faza realizacji</w:t>
            </w:r>
          </w:p>
          <w:p w14:paraId="243C274E" w14:textId="77777777" w:rsidR="00E260E8" w:rsidRPr="00A87916" w:rsidRDefault="00E260E8" w:rsidP="003D60F1">
            <w:pPr>
              <w:pStyle w:val="Mtab"/>
              <w:rPr>
                <w:rFonts w:cs="Calibri"/>
                <w:szCs w:val="24"/>
              </w:rPr>
            </w:pPr>
            <w:r w:rsidRPr="00A87916">
              <w:rPr>
                <w:rFonts w:cs="Calibri"/>
                <w:szCs w:val="24"/>
              </w:rPr>
              <w:t>Możliwe negatywne:</w:t>
            </w:r>
            <w:r w:rsidRPr="00A87916">
              <w:rPr>
                <w:rFonts w:cs="Calibri"/>
                <w:szCs w:val="24"/>
              </w:rPr>
              <w:br/>
              <w:t>- na etapie prowadzenia inwestycji możliwe czasowe obniżanie zwierciadła wód gruntowych i zmiana stosunków wodnych na terenie budowy oraz przedostawanie się szkodliwych substancji do wód.</w:t>
            </w:r>
          </w:p>
          <w:p w14:paraId="32BCADC2" w14:textId="77777777" w:rsidR="00E260E8" w:rsidRPr="00A87916" w:rsidRDefault="00E260E8" w:rsidP="003D60F1">
            <w:pPr>
              <w:pStyle w:val="Mtab"/>
              <w:rPr>
                <w:rFonts w:cs="Calibri"/>
                <w:szCs w:val="24"/>
              </w:rPr>
            </w:pPr>
            <w:r w:rsidRPr="00A87916">
              <w:rPr>
                <w:rFonts w:cs="Calibri"/>
                <w:szCs w:val="24"/>
              </w:rPr>
              <w:t>Faza eksploatacji</w:t>
            </w:r>
          </w:p>
          <w:p w14:paraId="0B62BDD4" w14:textId="77777777" w:rsidR="00E260E8" w:rsidRPr="00A87916" w:rsidRDefault="00E260E8" w:rsidP="003D60F1">
            <w:pPr>
              <w:pStyle w:val="Mtab"/>
              <w:rPr>
                <w:rFonts w:cs="Calibri"/>
                <w:szCs w:val="24"/>
              </w:rPr>
            </w:pPr>
            <w:r w:rsidRPr="00A87916">
              <w:rPr>
                <w:rFonts w:cs="Calibri"/>
                <w:szCs w:val="24"/>
              </w:rPr>
              <w:t>Pozytywne:</w:t>
            </w:r>
          </w:p>
          <w:p w14:paraId="66191307" w14:textId="77777777" w:rsidR="00E260E8" w:rsidRPr="00A87916" w:rsidRDefault="00E260E8" w:rsidP="003D60F1">
            <w:pPr>
              <w:pStyle w:val="Mtab"/>
              <w:rPr>
                <w:rFonts w:cs="Calibri"/>
                <w:szCs w:val="24"/>
              </w:rPr>
            </w:pPr>
            <w:r w:rsidRPr="00A87916">
              <w:rPr>
                <w:rFonts w:cs="Calibri"/>
                <w:szCs w:val="24"/>
              </w:rPr>
              <w:t>- poprzez zmniejszenie emisji zanieczyszczeń do powietrza, pośrednio zmniejszenie depozycji zanieczyszczeń w wodach.</w:t>
            </w:r>
          </w:p>
        </w:tc>
        <w:tc>
          <w:tcPr>
            <w:tcW w:w="510" w:type="pct"/>
            <w:shd w:val="clear" w:color="auto" w:fill="auto"/>
            <w:noWrap/>
            <w:vAlign w:val="center"/>
          </w:tcPr>
          <w:p w14:paraId="6AFBE967" w14:textId="77777777" w:rsidR="00E260E8" w:rsidRPr="00A87916" w:rsidRDefault="00E260E8" w:rsidP="003D60F1">
            <w:pPr>
              <w:pStyle w:val="Mtab"/>
              <w:rPr>
                <w:rFonts w:cs="Calibri"/>
                <w:szCs w:val="24"/>
              </w:rPr>
            </w:pPr>
            <w:r w:rsidRPr="00A87916">
              <w:rPr>
                <w:rFonts w:cs="Calibri"/>
                <w:szCs w:val="24"/>
              </w:rPr>
              <w:t>Krótkoterminowe, średnioterminowe,</w:t>
            </w:r>
          </w:p>
          <w:p w14:paraId="5D3609E7" w14:textId="77777777" w:rsidR="00E260E8" w:rsidRPr="00A87916" w:rsidRDefault="00E260E8"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7D26DBEC" w14:textId="77777777" w:rsidR="00E260E8" w:rsidRPr="00A87916" w:rsidRDefault="00E260E8"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56CFFA59" w14:textId="77777777" w:rsidR="00E260E8" w:rsidRPr="00A87916" w:rsidRDefault="00E260E8"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722" w:type="pct"/>
            <w:shd w:val="clear" w:color="auto" w:fill="auto"/>
            <w:noWrap/>
            <w:vAlign w:val="center"/>
          </w:tcPr>
          <w:p w14:paraId="03C40DDD" w14:textId="77777777" w:rsidR="00E260E8" w:rsidRPr="00A87916" w:rsidRDefault="00E260E8" w:rsidP="003D60F1">
            <w:pPr>
              <w:pStyle w:val="Mtab"/>
              <w:rPr>
                <w:rFonts w:cs="Calibri"/>
                <w:szCs w:val="24"/>
              </w:rPr>
            </w:pPr>
            <w:r w:rsidRPr="00A87916">
              <w:rPr>
                <w:rFonts w:cs="Calibri"/>
                <w:szCs w:val="24"/>
              </w:rPr>
              <w:t>- zabezpieczenie przed przenikaniem zanieczyszczeń z terenu budowy do wód gruntowych.</w:t>
            </w:r>
          </w:p>
        </w:tc>
      </w:tr>
      <w:tr w:rsidR="00E260E8" w:rsidRPr="00A87916" w14:paraId="44F21E53" w14:textId="77777777" w:rsidTr="003D60F1">
        <w:trPr>
          <w:trHeight w:val="284"/>
          <w:jc w:val="center"/>
        </w:trPr>
        <w:tc>
          <w:tcPr>
            <w:tcW w:w="508" w:type="pct"/>
            <w:vMerge/>
            <w:shd w:val="clear" w:color="auto" w:fill="auto"/>
            <w:noWrap/>
            <w:vAlign w:val="center"/>
          </w:tcPr>
          <w:p w14:paraId="2E11445E" w14:textId="77777777" w:rsidR="00E260E8" w:rsidRPr="00A87916" w:rsidRDefault="00E260E8" w:rsidP="003D60F1">
            <w:pPr>
              <w:pStyle w:val="Mtab"/>
              <w:rPr>
                <w:rFonts w:cs="Calibri"/>
                <w:szCs w:val="24"/>
                <w:highlight w:val="yellow"/>
              </w:rPr>
            </w:pPr>
          </w:p>
        </w:tc>
        <w:tc>
          <w:tcPr>
            <w:tcW w:w="408" w:type="pct"/>
            <w:shd w:val="clear" w:color="auto" w:fill="auto"/>
            <w:vAlign w:val="center"/>
          </w:tcPr>
          <w:p w14:paraId="67788617" w14:textId="405846EF" w:rsidR="00E260E8" w:rsidRPr="00A87916" w:rsidRDefault="00E260E8" w:rsidP="003D60F1">
            <w:pPr>
              <w:pStyle w:val="Mtab"/>
              <w:rPr>
                <w:rFonts w:cs="Calibri"/>
                <w:noProof/>
                <w:szCs w:val="24"/>
              </w:rPr>
            </w:pPr>
            <w:r w:rsidRPr="00A87916">
              <w:rPr>
                <w:rFonts w:cs="Calibri"/>
                <w:noProof/>
                <w:szCs w:val="24"/>
              </w:rPr>
              <w:t xml:space="preserve">CP5, i EFRR 2 </w:t>
            </w:r>
          </w:p>
        </w:tc>
        <w:tc>
          <w:tcPr>
            <w:tcW w:w="1986" w:type="pct"/>
            <w:shd w:val="clear" w:color="auto" w:fill="auto"/>
            <w:noWrap/>
            <w:vAlign w:val="center"/>
          </w:tcPr>
          <w:p w14:paraId="15BD0630" w14:textId="77777777" w:rsidR="00E260E8" w:rsidRPr="00A87916" w:rsidRDefault="00E260E8" w:rsidP="003D60F1">
            <w:pPr>
              <w:pStyle w:val="Mtab"/>
              <w:rPr>
                <w:rFonts w:cs="Calibri"/>
                <w:szCs w:val="24"/>
              </w:rPr>
            </w:pPr>
            <w:r w:rsidRPr="00A87916">
              <w:rPr>
                <w:rFonts w:cs="Calibri"/>
                <w:szCs w:val="24"/>
              </w:rPr>
              <w:t>Brak oddziaływań</w:t>
            </w:r>
          </w:p>
        </w:tc>
        <w:tc>
          <w:tcPr>
            <w:tcW w:w="510" w:type="pct"/>
            <w:shd w:val="clear" w:color="auto" w:fill="auto"/>
            <w:noWrap/>
            <w:vAlign w:val="center"/>
          </w:tcPr>
          <w:p w14:paraId="0FA30D26" w14:textId="77777777" w:rsidR="00E260E8" w:rsidRPr="00A87916" w:rsidRDefault="00E260E8" w:rsidP="003D60F1">
            <w:pPr>
              <w:pStyle w:val="Mtab"/>
              <w:rPr>
                <w:rFonts w:cs="Calibri"/>
                <w:szCs w:val="24"/>
              </w:rPr>
            </w:pPr>
            <w:r w:rsidRPr="00A87916">
              <w:rPr>
                <w:rFonts w:cs="Calibri"/>
                <w:szCs w:val="24"/>
              </w:rPr>
              <w:t>-</w:t>
            </w:r>
          </w:p>
        </w:tc>
        <w:tc>
          <w:tcPr>
            <w:tcW w:w="408" w:type="pct"/>
            <w:shd w:val="clear" w:color="auto" w:fill="auto"/>
            <w:noWrap/>
            <w:vAlign w:val="center"/>
          </w:tcPr>
          <w:p w14:paraId="7D3C16A2" w14:textId="77777777" w:rsidR="00E260E8" w:rsidRPr="00A87916" w:rsidRDefault="00E260E8" w:rsidP="003D60F1">
            <w:pPr>
              <w:pStyle w:val="Mtab"/>
              <w:rPr>
                <w:rFonts w:cs="Calibri"/>
                <w:szCs w:val="24"/>
              </w:rPr>
            </w:pPr>
            <w:r w:rsidRPr="00A87916">
              <w:rPr>
                <w:rFonts w:cs="Calibri"/>
                <w:szCs w:val="24"/>
              </w:rPr>
              <w:t>-</w:t>
            </w:r>
          </w:p>
        </w:tc>
        <w:tc>
          <w:tcPr>
            <w:tcW w:w="458" w:type="pct"/>
            <w:shd w:val="clear" w:color="auto" w:fill="auto"/>
            <w:noWrap/>
            <w:vAlign w:val="center"/>
          </w:tcPr>
          <w:p w14:paraId="053D4F06" w14:textId="77777777" w:rsidR="00E260E8" w:rsidRPr="00A87916" w:rsidRDefault="00E260E8" w:rsidP="003D60F1">
            <w:pPr>
              <w:pStyle w:val="Mtab"/>
              <w:rPr>
                <w:rFonts w:cs="Calibri"/>
                <w:szCs w:val="24"/>
              </w:rPr>
            </w:pPr>
            <w:r w:rsidRPr="00A87916">
              <w:rPr>
                <w:rFonts w:cs="Calibri"/>
                <w:szCs w:val="24"/>
              </w:rPr>
              <w:t>-</w:t>
            </w:r>
          </w:p>
        </w:tc>
        <w:tc>
          <w:tcPr>
            <w:tcW w:w="722" w:type="pct"/>
            <w:shd w:val="clear" w:color="auto" w:fill="auto"/>
            <w:noWrap/>
            <w:vAlign w:val="center"/>
          </w:tcPr>
          <w:p w14:paraId="1C0D4A8F" w14:textId="77777777" w:rsidR="00E260E8" w:rsidRPr="00A87916" w:rsidRDefault="00E260E8" w:rsidP="003D60F1">
            <w:pPr>
              <w:pStyle w:val="Mtab"/>
              <w:rPr>
                <w:rFonts w:cs="Calibri"/>
                <w:szCs w:val="24"/>
              </w:rPr>
            </w:pPr>
            <w:r w:rsidRPr="00A87916">
              <w:rPr>
                <w:rFonts w:cs="Calibri"/>
                <w:szCs w:val="24"/>
              </w:rPr>
              <w:t>-</w:t>
            </w:r>
          </w:p>
        </w:tc>
      </w:tr>
      <w:tr w:rsidR="00E260E8" w:rsidRPr="00A87916" w14:paraId="0222BCCC" w14:textId="77777777" w:rsidTr="003D60F1">
        <w:trPr>
          <w:trHeight w:val="2344"/>
          <w:jc w:val="center"/>
        </w:trPr>
        <w:tc>
          <w:tcPr>
            <w:tcW w:w="508" w:type="pct"/>
            <w:vMerge/>
            <w:shd w:val="clear" w:color="auto" w:fill="auto"/>
            <w:noWrap/>
            <w:vAlign w:val="center"/>
          </w:tcPr>
          <w:p w14:paraId="17822FD8" w14:textId="77777777" w:rsidR="00E260E8" w:rsidRPr="00A87916" w:rsidRDefault="00E260E8" w:rsidP="003D60F1">
            <w:pPr>
              <w:pStyle w:val="Mtab"/>
              <w:rPr>
                <w:rFonts w:cs="Calibri"/>
                <w:szCs w:val="24"/>
                <w:highlight w:val="yellow"/>
              </w:rPr>
            </w:pPr>
          </w:p>
        </w:tc>
        <w:tc>
          <w:tcPr>
            <w:tcW w:w="408" w:type="pct"/>
            <w:shd w:val="clear" w:color="auto" w:fill="auto"/>
            <w:vAlign w:val="center"/>
          </w:tcPr>
          <w:p w14:paraId="57E7D8DD" w14:textId="77777777" w:rsidR="00E260E8" w:rsidRPr="00A87916" w:rsidRDefault="00E260E8" w:rsidP="003D60F1">
            <w:pPr>
              <w:pStyle w:val="Mtab"/>
              <w:rPr>
                <w:rFonts w:cs="Calibri"/>
                <w:noProof/>
                <w:szCs w:val="24"/>
              </w:rPr>
            </w:pPr>
            <w:r w:rsidRPr="00A87916">
              <w:rPr>
                <w:rFonts w:cs="Calibri"/>
                <w:noProof/>
                <w:szCs w:val="24"/>
              </w:rPr>
              <w:t>CP5, i EFRR 3</w:t>
            </w:r>
          </w:p>
          <w:p w14:paraId="78723533" w14:textId="74778327" w:rsidR="00E260E8" w:rsidRPr="00A87916" w:rsidRDefault="00E260E8" w:rsidP="003D60F1">
            <w:pPr>
              <w:pStyle w:val="Mtab"/>
              <w:rPr>
                <w:rFonts w:cs="Calibri"/>
                <w:noProof/>
                <w:szCs w:val="24"/>
              </w:rPr>
            </w:pPr>
            <w:r w:rsidRPr="00A87916">
              <w:rPr>
                <w:rFonts w:cs="Calibri"/>
                <w:noProof/>
                <w:szCs w:val="24"/>
              </w:rPr>
              <w:t>CP5, i EFRR 4</w:t>
            </w:r>
          </w:p>
        </w:tc>
        <w:tc>
          <w:tcPr>
            <w:tcW w:w="1986" w:type="pct"/>
            <w:shd w:val="clear" w:color="auto" w:fill="auto"/>
            <w:noWrap/>
            <w:vAlign w:val="center"/>
          </w:tcPr>
          <w:p w14:paraId="506FED86" w14:textId="77777777" w:rsidR="00E260E8" w:rsidRPr="00A87916" w:rsidRDefault="00E260E8" w:rsidP="003D60F1">
            <w:pPr>
              <w:pStyle w:val="Mtab"/>
              <w:rPr>
                <w:rFonts w:cs="Calibri"/>
                <w:szCs w:val="24"/>
              </w:rPr>
            </w:pPr>
            <w:r w:rsidRPr="00A87916">
              <w:rPr>
                <w:rFonts w:cs="Calibri"/>
                <w:szCs w:val="24"/>
              </w:rPr>
              <w:t xml:space="preserve">Faza realizacji: </w:t>
            </w:r>
          </w:p>
          <w:p w14:paraId="70F7FB3A" w14:textId="77777777" w:rsidR="00E260E8" w:rsidRPr="00A87916" w:rsidRDefault="00E260E8" w:rsidP="003D60F1">
            <w:pPr>
              <w:pStyle w:val="Mtab"/>
              <w:rPr>
                <w:rFonts w:cs="Calibri"/>
                <w:szCs w:val="24"/>
              </w:rPr>
            </w:pPr>
            <w:r w:rsidRPr="00A87916">
              <w:rPr>
                <w:rFonts w:cs="Calibri"/>
                <w:szCs w:val="24"/>
              </w:rPr>
              <w:t>Możliwe negatywne:</w:t>
            </w:r>
          </w:p>
          <w:p w14:paraId="746DE032" w14:textId="77777777" w:rsidR="00E260E8" w:rsidRPr="00A87916" w:rsidRDefault="00E260E8" w:rsidP="003D60F1">
            <w:pPr>
              <w:pStyle w:val="Mtab"/>
              <w:rPr>
                <w:rFonts w:cs="Calibri"/>
                <w:szCs w:val="24"/>
              </w:rPr>
            </w:pPr>
            <w:r w:rsidRPr="00A87916">
              <w:rPr>
                <w:rFonts w:cs="Calibri"/>
                <w:szCs w:val="24"/>
              </w:rPr>
              <w:t>- na etapie prowadzenia inwestycji możliwe czasowe obniżanie zwierciadła wód gruntowych i zmiana stosunków wodnych na terenie budowy oraz przedostawanie się szkodliwych substancji do wód.</w:t>
            </w:r>
          </w:p>
          <w:p w14:paraId="363ECF62" w14:textId="77777777" w:rsidR="00E260E8" w:rsidRPr="00A87916" w:rsidRDefault="00E260E8" w:rsidP="003D60F1">
            <w:pPr>
              <w:pStyle w:val="Mtab"/>
              <w:rPr>
                <w:rFonts w:cs="Calibri"/>
                <w:szCs w:val="24"/>
              </w:rPr>
            </w:pPr>
            <w:r w:rsidRPr="00A87916">
              <w:rPr>
                <w:rFonts w:cs="Calibri"/>
                <w:szCs w:val="24"/>
              </w:rPr>
              <w:t>Faza eksploatacji:</w:t>
            </w:r>
          </w:p>
          <w:p w14:paraId="22A6A7C3" w14:textId="77777777" w:rsidR="00E260E8" w:rsidRPr="00A87916" w:rsidRDefault="00E260E8" w:rsidP="003D60F1">
            <w:pPr>
              <w:pStyle w:val="Mtab"/>
              <w:rPr>
                <w:rFonts w:cs="Calibri"/>
                <w:szCs w:val="24"/>
              </w:rPr>
            </w:pPr>
            <w:r w:rsidRPr="00A87916">
              <w:rPr>
                <w:rFonts w:cs="Calibri"/>
                <w:szCs w:val="24"/>
              </w:rPr>
              <w:t>Możliwe pozytywne:</w:t>
            </w:r>
          </w:p>
          <w:p w14:paraId="6E7EB06A" w14:textId="77777777" w:rsidR="00E260E8" w:rsidRPr="00A87916" w:rsidRDefault="00E260E8" w:rsidP="003D60F1">
            <w:pPr>
              <w:pStyle w:val="Mtab"/>
              <w:rPr>
                <w:rFonts w:cs="Calibri"/>
                <w:szCs w:val="24"/>
              </w:rPr>
            </w:pPr>
            <w:r w:rsidRPr="00A87916">
              <w:rPr>
                <w:rFonts w:cs="Calibri"/>
                <w:szCs w:val="24"/>
              </w:rPr>
              <w:t>- zwiększenie zdolności retencyjnych na obszarach miast skutkujące poprawą warunków wilgotnościowych pozwalających na utrzymanie właściwych stosunków wodnych, zasilanie wód podziemnych i powierzchniowych;</w:t>
            </w:r>
          </w:p>
          <w:p w14:paraId="0D42C4C7" w14:textId="77777777" w:rsidR="00E260E8" w:rsidRPr="00A87916" w:rsidRDefault="00E260E8" w:rsidP="003D60F1">
            <w:pPr>
              <w:pStyle w:val="Mtab"/>
              <w:rPr>
                <w:rFonts w:cs="Calibri"/>
                <w:szCs w:val="24"/>
              </w:rPr>
            </w:pPr>
            <w:r w:rsidRPr="00A87916">
              <w:rPr>
                <w:rFonts w:cs="Calibri"/>
                <w:szCs w:val="24"/>
              </w:rPr>
              <w:t>- ograniczenie zanieczyszczenia wód poprzez uporządkowanie odprowadzania wód deszczowych.</w:t>
            </w:r>
          </w:p>
        </w:tc>
        <w:tc>
          <w:tcPr>
            <w:tcW w:w="510" w:type="pct"/>
            <w:shd w:val="clear" w:color="auto" w:fill="auto"/>
            <w:noWrap/>
            <w:vAlign w:val="center"/>
          </w:tcPr>
          <w:p w14:paraId="5583B9EB" w14:textId="77777777" w:rsidR="00E260E8" w:rsidRPr="00A87916" w:rsidRDefault="00E260E8" w:rsidP="003D60F1">
            <w:pPr>
              <w:pStyle w:val="Mtab"/>
              <w:rPr>
                <w:rFonts w:cs="Calibri"/>
                <w:szCs w:val="24"/>
              </w:rPr>
            </w:pPr>
            <w:r w:rsidRPr="00A87916">
              <w:rPr>
                <w:rFonts w:cs="Calibri"/>
                <w:szCs w:val="24"/>
              </w:rPr>
              <w:t>Krótkoterminowe, średnioterminowe,</w:t>
            </w:r>
          </w:p>
          <w:p w14:paraId="39804BFB" w14:textId="77777777" w:rsidR="00E260E8" w:rsidRPr="00A87916" w:rsidRDefault="00E260E8" w:rsidP="003D60F1">
            <w:pPr>
              <w:pStyle w:val="Mtab"/>
              <w:rPr>
                <w:rFonts w:cs="Calibri"/>
                <w:szCs w:val="24"/>
              </w:rPr>
            </w:pPr>
            <w:r w:rsidRPr="00A87916">
              <w:rPr>
                <w:rFonts w:cs="Calibri"/>
                <w:szCs w:val="24"/>
              </w:rPr>
              <w:t xml:space="preserve">długoterminowe </w:t>
            </w:r>
          </w:p>
        </w:tc>
        <w:tc>
          <w:tcPr>
            <w:tcW w:w="408" w:type="pct"/>
            <w:shd w:val="clear" w:color="auto" w:fill="auto"/>
            <w:noWrap/>
            <w:vAlign w:val="center"/>
          </w:tcPr>
          <w:p w14:paraId="09EFAD56" w14:textId="77777777" w:rsidR="00E260E8" w:rsidRPr="00A87916" w:rsidRDefault="00E260E8"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4AD964DA" w14:textId="77777777" w:rsidR="00E260E8" w:rsidRPr="00A87916" w:rsidRDefault="00E260E8"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722" w:type="pct"/>
            <w:shd w:val="clear" w:color="auto" w:fill="auto"/>
            <w:noWrap/>
            <w:vAlign w:val="center"/>
          </w:tcPr>
          <w:p w14:paraId="10FEEA45" w14:textId="77777777" w:rsidR="00E260E8" w:rsidRPr="00A87916" w:rsidRDefault="00E260E8" w:rsidP="003D60F1">
            <w:pPr>
              <w:pStyle w:val="Mtab"/>
              <w:rPr>
                <w:rFonts w:cs="Calibri"/>
                <w:szCs w:val="24"/>
              </w:rPr>
            </w:pPr>
            <w:r w:rsidRPr="00A87916">
              <w:rPr>
                <w:rFonts w:cs="Calibri"/>
                <w:szCs w:val="24"/>
              </w:rPr>
              <w:t>- stosowanie technologii przeciskowych;</w:t>
            </w:r>
          </w:p>
          <w:p w14:paraId="1E6E2233" w14:textId="77777777" w:rsidR="00E260E8" w:rsidRPr="00A87916" w:rsidRDefault="00E260E8" w:rsidP="003D60F1">
            <w:pPr>
              <w:pStyle w:val="Mtab"/>
              <w:rPr>
                <w:rFonts w:cs="Calibri"/>
                <w:szCs w:val="24"/>
              </w:rPr>
            </w:pPr>
            <w:r w:rsidRPr="00A87916">
              <w:rPr>
                <w:rFonts w:cs="Calibri"/>
                <w:szCs w:val="24"/>
              </w:rPr>
              <w:t>- zabezpieczenie przed przenikaniem zanieczyszczeń z terenu budowy do wód gruntowych.</w:t>
            </w:r>
          </w:p>
        </w:tc>
      </w:tr>
      <w:tr w:rsidR="00F049CD" w:rsidRPr="00A87916" w14:paraId="7BD79CEA" w14:textId="77777777" w:rsidTr="003D60F1">
        <w:trPr>
          <w:trHeight w:val="284"/>
          <w:jc w:val="center"/>
        </w:trPr>
        <w:tc>
          <w:tcPr>
            <w:tcW w:w="5000" w:type="pct"/>
            <w:gridSpan w:val="7"/>
            <w:shd w:val="clear" w:color="auto" w:fill="DBE5F1" w:themeFill="accent1" w:themeFillTint="33"/>
            <w:noWrap/>
            <w:vAlign w:val="center"/>
          </w:tcPr>
          <w:p w14:paraId="09B18F6A" w14:textId="77777777" w:rsidR="00F049CD" w:rsidRPr="00A87916" w:rsidRDefault="00F049CD" w:rsidP="003D60F1">
            <w:pPr>
              <w:pStyle w:val="Mtab"/>
              <w:rPr>
                <w:rFonts w:cs="Calibri"/>
                <w:szCs w:val="24"/>
              </w:rPr>
            </w:pPr>
            <w:r w:rsidRPr="00A87916">
              <w:rPr>
                <w:rFonts w:cs="Calibri"/>
                <w:szCs w:val="24"/>
              </w:rPr>
              <w:t>Priorytet 6 - Rynek pracy i włączenie społeczne</w:t>
            </w:r>
          </w:p>
        </w:tc>
      </w:tr>
      <w:tr w:rsidR="00F049CD" w:rsidRPr="00A87916" w14:paraId="7DA50A84" w14:textId="77777777" w:rsidTr="003D60F1">
        <w:trPr>
          <w:trHeight w:val="284"/>
          <w:jc w:val="center"/>
        </w:trPr>
        <w:tc>
          <w:tcPr>
            <w:tcW w:w="508" w:type="pct"/>
            <w:shd w:val="clear" w:color="auto" w:fill="auto"/>
            <w:noWrap/>
            <w:vAlign w:val="center"/>
          </w:tcPr>
          <w:p w14:paraId="19ABB1D0" w14:textId="77777777" w:rsidR="00F049CD" w:rsidRPr="00A87916" w:rsidRDefault="00F049CD" w:rsidP="003D60F1">
            <w:pPr>
              <w:pStyle w:val="Mtab"/>
              <w:rPr>
                <w:rFonts w:cs="Calibri"/>
                <w:szCs w:val="24"/>
                <w:highlight w:val="yellow"/>
              </w:rPr>
            </w:pPr>
            <w:r w:rsidRPr="00A87916">
              <w:rPr>
                <w:rFonts w:cs="Calibri"/>
                <w:noProof/>
                <w:szCs w:val="24"/>
              </w:rPr>
              <w:lastRenderedPageBreak/>
              <w:t>CP4, a; EFS+ - Aktywizacja osób na rynku pracy…</w:t>
            </w:r>
          </w:p>
        </w:tc>
        <w:tc>
          <w:tcPr>
            <w:tcW w:w="408" w:type="pct"/>
            <w:shd w:val="clear" w:color="auto" w:fill="auto"/>
            <w:vAlign w:val="center"/>
          </w:tcPr>
          <w:p w14:paraId="6AD14A02" w14:textId="77777777" w:rsidR="00F049CD" w:rsidRPr="00A87916" w:rsidRDefault="00F049CD" w:rsidP="003D60F1">
            <w:pPr>
              <w:pStyle w:val="Mtab"/>
              <w:rPr>
                <w:rFonts w:cs="Calibri"/>
                <w:noProof/>
                <w:szCs w:val="24"/>
              </w:rPr>
            </w:pPr>
            <w:r w:rsidRPr="00A87916">
              <w:rPr>
                <w:rFonts w:cs="Calibri"/>
                <w:noProof/>
                <w:szCs w:val="24"/>
              </w:rPr>
              <w:t>CP4, a; EFS+ 1</w:t>
            </w:r>
          </w:p>
          <w:p w14:paraId="7A111992" w14:textId="77777777" w:rsidR="00F049CD" w:rsidRPr="00A87916" w:rsidRDefault="00F049CD" w:rsidP="003D60F1">
            <w:pPr>
              <w:pStyle w:val="Mtab"/>
              <w:rPr>
                <w:rFonts w:cs="Calibri"/>
                <w:noProof/>
                <w:szCs w:val="24"/>
              </w:rPr>
            </w:pPr>
            <w:r w:rsidRPr="00A87916">
              <w:rPr>
                <w:rFonts w:cs="Calibri"/>
                <w:noProof/>
                <w:szCs w:val="24"/>
              </w:rPr>
              <w:t xml:space="preserve">CP4, a; EFS+ 2 </w:t>
            </w:r>
          </w:p>
          <w:p w14:paraId="7D0EF723" w14:textId="77777777" w:rsidR="00F049CD" w:rsidRPr="00A87916" w:rsidRDefault="00F049CD" w:rsidP="003D60F1">
            <w:pPr>
              <w:pStyle w:val="Mtab"/>
              <w:rPr>
                <w:rFonts w:cs="Calibri"/>
                <w:noProof/>
                <w:szCs w:val="24"/>
              </w:rPr>
            </w:pPr>
            <w:r w:rsidRPr="00A87916">
              <w:rPr>
                <w:rFonts w:cs="Calibri"/>
                <w:noProof/>
                <w:szCs w:val="24"/>
              </w:rPr>
              <w:t xml:space="preserve">CP4, a; EFS+ 3 </w:t>
            </w:r>
          </w:p>
          <w:p w14:paraId="422BF8B8" w14:textId="77777777" w:rsidR="00F049CD" w:rsidRPr="00A87916" w:rsidRDefault="00F049CD" w:rsidP="003D60F1">
            <w:pPr>
              <w:pStyle w:val="Mtab"/>
              <w:rPr>
                <w:rFonts w:cs="Calibri"/>
                <w:noProof/>
                <w:szCs w:val="24"/>
              </w:rPr>
            </w:pPr>
            <w:r w:rsidRPr="00A87916">
              <w:rPr>
                <w:rFonts w:cs="Calibri"/>
                <w:noProof/>
                <w:szCs w:val="24"/>
              </w:rPr>
              <w:t xml:space="preserve">CP4, a; EFS+ 4 </w:t>
            </w:r>
          </w:p>
        </w:tc>
        <w:tc>
          <w:tcPr>
            <w:tcW w:w="1986" w:type="pct"/>
            <w:shd w:val="clear" w:color="auto" w:fill="auto"/>
            <w:noWrap/>
            <w:vAlign w:val="center"/>
          </w:tcPr>
          <w:p w14:paraId="2BF18030" w14:textId="77777777" w:rsidR="00F049CD" w:rsidRPr="00A87916" w:rsidRDefault="00F049CD" w:rsidP="003D60F1">
            <w:pPr>
              <w:pStyle w:val="Mtab"/>
              <w:rPr>
                <w:rFonts w:cs="Calibri"/>
                <w:szCs w:val="24"/>
              </w:rPr>
            </w:pPr>
            <w:r w:rsidRPr="00A87916">
              <w:rPr>
                <w:rFonts w:cs="Calibri"/>
                <w:szCs w:val="24"/>
              </w:rPr>
              <w:t>Brak oddziaływań</w:t>
            </w:r>
          </w:p>
        </w:tc>
        <w:tc>
          <w:tcPr>
            <w:tcW w:w="510" w:type="pct"/>
            <w:shd w:val="clear" w:color="auto" w:fill="auto"/>
            <w:noWrap/>
            <w:vAlign w:val="center"/>
          </w:tcPr>
          <w:p w14:paraId="6ACF8701" w14:textId="77777777" w:rsidR="00F049CD" w:rsidRPr="00A87916" w:rsidRDefault="00F049CD" w:rsidP="003D60F1">
            <w:pPr>
              <w:pStyle w:val="Mtab"/>
              <w:rPr>
                <w:rFonts w:cs="Calibri"/>
                <w:szCs w:val="24"/>
              </w:rPr>
            </w:pPr>
            <w:r w:rsidRPr="00A87916">
              <w:rPr>
                <w:rFonts w:cs="Calibri"/>
                <w:szCs w:val="24"/>
              </w:rPr>
              <w:t>-</w:t>
            </w:r>
          </w:p>
        </w:tc>
        <w:tc>
          <w:tcPr>
            <w:tcW w:w="408" w:type="pct"/>
            <w:shd w:val="clear" w:color="auto" w:fill="auto"/>
            <w:noWrap/>
            <w:vAlign w:val="center"/>
          </w:tcPr>
          <w:p w14:paraId="367B1BD6" w14:textId="77777777" w:rsidR="00F049CD" w:rsidRPr="00A87916" w:rsidRDefault="00F049CD" w:rsidP="003D60F1">
            <w:pPr>
              <w:pStyle w:val="Mtab"/>
              <w:rPr>
                <w:rFonts w:cs="Calibri"/>
                <w:szCs w:val="24"/>
              </w:rPr>
            </w:pPr>
            <w:r w:rsidRPr="00A87916">
              <w:rPr>
                <w:rFonts w:cs="Calibri"/>
                <w:szCs w:val="24"/>
              </w:rPr>
              <w:t>-</w:t>
            </w:r>
          </w:p>
        </w:tc>
        <w:tc>
          <w:tcPr>
            <w:tcW w:w="458" w:type="pct"/>
            <w:shd w:val="clear" w:color="auto" w:fill="auto"/>
            <w:noWrap/>
            <w:vAlign w:val="center"/>
          </w:tcPr>
          <w:p w14:paraId="2BE7BEEE"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7494704C"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4808D862" w14:textId="77777777" w:rsidTr="003D60F1">
        <w:trPr>
          <w:trHeight w:val="284"/>
          <w:jc w:val="center"/>
        </w:trPr>
        <w:tc>
          <w:tcPr>
            <w:tcW w:w="508" w:type="pct"/>
            <w:shd w:val="clear" w:color="auto" w:fill="auto"/>
            <w:noWrap/>
            <w:vAlign w:val="center"/>
          </w:tcPr>
          <w:p w14:paraId="3F917459" w14:textId="77777777" w:rsidR="00F049CD" w:rsidRPr="00A87916" w:rsidRDefault="00F049CD" w:rsidP="003D60F1">
            <w:pPr>
              <w:pStyle w:val="Mtab"/>
              <w:rPr>
                <w:rFonts w:cs="Calibri"/>
                <w:szCs w:val="24"/>
                <w:highlight w:val="yellow"/>
              </w:rPr>
            </w:pPr>
            <w:r w:rsidRPr="00A87916">
              <w:rPr>
                <w:rFonts w:cs="Calibri"/>
                <w:noProof/>
                <w:szCs w:val="24"/>
              </w:rPr>
              <w:t>CP4, b; EFS+ - Rozwój instytucji rynku pracy…</w:t>
            </w:r>
          </w:p>
        </w:tc>
        <w:tc>
          <w:tcPr>
            <w:tcW w:w="408" w:type="pct"/>
            <w:shd w:val="clear" w:color="auto" w:fill="auto"/>
            <w:vAlign w:val="center"/>
          </w:tcPr>
          <w:p w14:paraId="589B38C0" w14:textId="15A60B7B" w:rsidR="00F049CD" w:rsidRPr="00A87916" w:rsidRDefault="00F049CD" w:rsidP="003D60F1">
            <w:pPr>
              <w:pStyle w:val="Mtab"/>
              <w:rPr>
                <w:rFonts w:cs="Calibri"/>
                <w:noProof/>
                <w:szCs w:val="24"/>
              </w:rPr>
            </w:pPr>
            <w:r w:rsidRPr="00A87916">
              <w:rPr>
                <w:rFonts w:cs="Calibri"/>
                <w:noProof/>
                <w:szCs w:val="24"/>
              </w:rPr>
              <w:t>CP4, b; EFS+ 1</w:t>
            </w:r>
          </w:p>
          <w:p w14:paraId="4A2940B0" w14:textId="3E987F55" w:rsidR="001D0723" w:rsidRPr="00A87916" w:rsidRDefault="001D0723" w:rsidP="003D60F1">
            <w:pPr>
              <w:pStyle w:val="Mtab"/>
              <w:rPr>
                <w:rFonts w:cs="Calibri"/>
                <w:noProof/>
                <w:szCs w:val="24"/>
              </w:rPr>
            </w:pPr>
            <w:r w:rsidRPr="00A87916">
              <w:rPr>
                <w:rFonts w:cs="Calibri"/>
                <w:noProof/>
                <w:szCs w:val="24"/>
              </w:rPr>
              <w:t>CP4, b; EFS+ 2</w:t>
            </w:r>
          </w:p>
        </w:tc>
        <w:tc>
          <w:tcPr>
            <w:tcW w:w="1986" w:type="pct"/>
            <w:shd w:val="clear" w:color="auto" w:fill="auto"/>
            <w:noWrap/>
            <w:vAlign w:val="center"/>
          </w:tcPr>
          <w:p w14:paraId="2BA38F48" w14:textId="77777777" w:rsidR="00F049CD" w:rsidRPr="00A87916" w:rsidRDefault="00F049CD" w:rsidP="003D60F1">
            <w:pPr>
              <w:pStyle w:val="Mtab"/>
              <w:rPr>
                <w:rFonts w:cs="Calibri"/>
                <w:szCs w:val="24"/>
              </w:rPr>
            </w:pPr>
            <w:r w:rsidRPr="00A87916">
              <w:rPr>
                <w:rFonts w:cs="Calibri"/>
                <w:szCs w:val="24"/>
              </w:rPr>
              <w:t>Brak oddziaływań</w:t>
            </w:r>
          </w:p>
        </w:tc>
        <w:tc>
          <w:tcPr>
            <w:tcW w:w="510" w:type="pct"/>
            <w:shd w:val="clear" w:color="auto" w:fill="auto"/>
            <w:noWrap/>
            <w:vAlign w:val="center"/>
          </w:tcPr>
          <w:p w14:paraId="3CBC93D9" w14:textId="77777777" w:rsidR="00F049CD" w:rsidRPr="00A87916" w:rsidRDefault="00F049CD" w:rsidP="003D60F1">
            <w:pPr>
              <w:pStyle w:val="Mtab"/>
              <w:rPr>
                <w:rFonts w:cs="Calibri"/>
                <w:szCs w:val="24"/>
              </w:rPr>
            </w:pPr>
            <w:r w:rsidRPr="00A87916">
              <w:rPr>
                <w:rFonts w:cs="Calibri"/>
                <w:szCs w:val="24"/>
              </w:rPr>
              <w:t>-</w:t>
            </w:r>
          </w:p>
        </w:tc>
        <w:tc>
          <w:tcPr>
            <w:tcW w:w="408" w:type="pct"/>
            <w:shd w:val="clear" w:color="auto" w:fill="auto"/>
            <w:noWrap/>
            <w:vAlign w:val="center"/>
          </w:tcPr>
          <w:p w14:paraId="2980CBBE" w14:textId="77777777" w:rsidR="00F049CD" w:rsidRPr="00A87916" w:rsidRDefault="00F049CD" w:rsidP="003D60F1">
            <w:pPr>
              <w:pStyle w:val="Mtab"/>
              <w:rPr>
                <w:rFonts w:cs="Calibri"/>
                <w:szCs w:val="24"/>
              </w:rPr>
            </w:pPr>
            <w:r w:rsidRPr="00A87916">
              <w:rPr>
                <w:rFonts w:cs="Calibri"/>
                <w:szCs w:val="24"/>
              </w:rPr>
              <w:t>-</w:t>
            </w:r>
          </w:p>
        </w:tc>
        <w:tc>
          <w:tcPr>
            <w:tcW w:w="458" w:type="pct"/>
            <w:shd w:val="clear" w:color="auto" w:fill="auto"/>
            <w:noWrap/>
            <w:vAlign w:val="center"/>
          </w:tcPr>
          <w:p w14:paraId="4D14FEAE"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397B3E11"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43731D12" w14:textId="77777777" w:rsidTr="003D60F1">
        <w:trPr>
          <w:trHeight w:val="284"/>
          <w:jc w:val="center"/>
        </w:trPr>
        <w:tc>
          <w:tcPr>
            <w:tcW w:w="508" w:type="pct"/>
            <w:shd w:val="clear" w:color="auto" w:fill="auto"/>
            <w:noWrap/>
            <w:vAlign w:val="center"/>
          </w:tcPr>
          <w:p w14:paraId="16620903" w14:textId="77777777" w:rsidR="00F049CD" w:rsidRPr="00A87916" w:rsidRDefault="00F049CD" w:rsidP="003D60F1">
            <w:pPr>
              <w:pStyle w:val="Mtab"/>
              <w:rPr>
                <w:rFonts w:cs="Calibri"/>
                <w:noProof/>
                <w:szCs w:val="24"/>
              </w:rPr>
            </w:pPr>
            <w:r w:rsidRPr="00A87916">
              <w:rPr>
                <w:rFonts w:cs="Calibri"/>
                <w:noProof/>
                <w:szCs w:val="24"/>
              </w:rPr>
              <w:t xml:space="preserve">CP4, d; EFS+ - Adaptacja do zmian na </w:t>
            </w:r>
            <w:r w:rsidRPr="00A87916">
              <w:rPr>
                <w:rFonts w:cs="Calibri"/>
                <w:noProof/>
                <w:szCs w:val="24"/>
              </w:rPr>
              <w:lastRenderedPageBreak/>
              <w:t>rynku pracy…</w:t>
            </w:r>
          </w:p>
        </w:tc>
        <w:tc>
          <w:tcPr>
            <w:tcW w:w="408" w:type="pct"/>
            <w:shd w:val="clear" w:color="auto" w:fill="auto"/>
            <w:vAlign w:val="center"/>
          </w:tcPr>
          <w:p w14:paraId="4A0070A9" w14:textId="77777777" w:rsidR="00F049CD" w:rsidRPr="00A87916" w:rsidRDefault="00F049CD" w:rsidP="003D60F1">
            <w:pPr>
              <w:pStyle w:val="Mtab"/>
              <w:rPr>
                <w:rFonts w:cs="Calibri"/>
                <w:noProof/>
                <w:szCs w:val="24"/>
              </w:rPr>
            </w:pPr>
            <w:r w:rsidRPr="00A87916">
              <w:rPr>
                <w:rFonts w:cs="Calibri"/>
                <w:noProof/>
                <w:szCs w:val="24"/>
              </w:rPr>
              <w:lastRenderedPageBreak/>
              <w:t xml:space="preserve">CP4, d; EFS+ 1 </w:t>
            </w:r>
          </w:p>
          <w:p w14:paraId="0DEEE28F" w14:textId="77777777" w:rsidR="00F049CD" w:rsidRPr="00A87916" w:rsidRDefault="00F049CD" w:rsidP="003D60F1">
            <w:pPr>
              <w:pStyle w:val="Mtab"/>
              <w:rPr>
                <w:rFonts w:cs="Calibri"/>
                <w:noProof/>
                <w:szCs w:val="24"/>
              </w:rPr>
            </w:pPr>
            <w:r w:rsidRPr="00A87916">
              <w:rPr>
                <w:rFonts w:cs="Calibri"/>
                <w:noProof/>
                <w:szCs w:val="24"/>
              </w:rPr>
              <w:lastRenderedPageBreak/>
              <w:t xml:space="preserve">CP4, d; EFS+ 2 </w:t>
            </w:r>
          </w:p>
          <w:p w14:paraId="252A1963" w14:textId="77777777" w:rsidR="001D0723" w:rsidRPr="00A87916" w:rsidRDefault="00F049CD" w:rsidP="003D60F1">
            <w:pPr>
              <w:pStyle w:val="Mtab"/>
              <w:rPr>
                <w:rFonts w:cs="Calibri"/>
                <w:noProof/>
                <w:szCs w:val="24"/>
              </w:rPr>
            </w:pPr>
            <w:r w:rsidRPr="00A87916">
              <w:rPr>
                <w:rFonts w:cs="Calibri"/>
                <w:noProof/>
                <w:szCs w:val="24"/>
              </w:rPr>
              <w:t>CP4, d; EFS+ 3</w:t>
            </w:r>
          </w:p>
          <w:p w14:paraId="20762F4A" w14:textId="7E6FA450" w:rsidR="00F049CD" w:rsidRPr="00A87916" w:rsidRDefault="001D0723" w:rsidP="003D60F1">
            <w:pPr>
              <w:pStyle w:val="Mtab"/>
              <w:rPr>
                <w:rFonts w:cs="Calibri"/>
                <w:noProof/>
                <w:szCs w:val="24"/>
              </w:rPr>
            </w:pPr>
            <w:r w:rsidRPr="00A87916">
              <w:rPr>
                <w:rFonts w:cs="Calibri"/>
                <w:noProof/>
                <w:szCs w:val="24"/>
              </w:rPr>
              <w:t>CP4, d; EFS+ 4</w:t>
            </w:r>
            <w:r w:rsidR="00F049CD" w:rsidRPr="00A87916">
              <w:rPr>
                <w:rFonts w:cs="Calibri"/>
                <w:noProof/>
                <w:szCs w:val="24"/>
              </w:rPr>
              <w:t xml:space="preserve"> </w:t>
            </w:r>
          </w:p>
        </w:tc>
        <w:tc>
          <w:tcPr>
            <w:tcW w:w="1986" w:type="pct"/>
            <w:shd w:val="clear" w:color="auto" w:fill="auto"/>
            <w:noWrap/>
            <w:vAlign w:val="center"/>
          </w:tcPr>
          <w:p w14:paraId="7100EB38" w14:textId="77777777" w:rsidR="00F049CD" w:rsidRPr="00A87916" w:rsidRDefault="00F049CD" w:rsidP="003D60F1">
            <w:pPr>
              <w:pStyle w:val="Mtab"/>
              <w:rPr>
                <w:rFonts w:cs="Calibri"/>
                <w:szCs w:val="24"/>
              </w:rPr>
            </w:pPr>
            <w:r w:rsidRPr="00A87916">
              <w:rPr>
                <w:rFonts w:cs="Calibri"/>
                <w:szCs w:val="24"/>
              </w:rPr>
              <w:lastRenderedPageBreak/>
              <w:t>Brak oddziaływań</w:t>
            </w:r>
          </w:p>
        </w:tc>
        <w:tc>
          <w:tcPr>
            <w:tcW w:w="510" w:type="pct"/>
            <w:shd w:val="clear" w:color="auto" w:fill="auto"/>
            <w:noWrap/>
            <w:vAlign w:val="center"/>
          </w:tcPr>
          <w:p w14:paraId="4B4CAC2B" w14:textId="77777777" w:rsidR="00F049CD" w:rsidRPr="00A87916" w:rsidRDefault="00F049CD" w:rsidP="003D60F1">
            <w:pPr>
              <w:pStyle w:val="Mtab"/>
              <w:rPr>
                <w:rFonts w:cs="Calibri"/>
                <w:szCs w:val="24"/>
              </w:rPr>
            </w:pPr>
            <w:r w:rsidRPr="00A87916">
              <w:rPr>
                <w:rFonts w:cs="Calibri"/>
                <w:szCs w:val="24"/>
              </w:rPr>
              <w:t>-</w:t>
            </w:r>
          </w:p>
        </w:tc>
        <w:tc>
          <w:tcPr>
            <w:tcW w:w="408" w:type="pct"/>
            <w:shd w:val="clear" w:color="auto" w:fill="auto"/>
            <w:noWrap/>
            <w:vAlign w:val="center"/>
          </w:tcPr>
          <w:p w14:paraId="5775CBF4" w14:textId="77777777" w:rsidR="00F049CD" w:rsidRPr="00A87916" w:rsidRDefault="00F049CD" w:rsidP="003D60F1">
            <w:pPr>
              <w:pStyle w:val="Mtab"/>
              <w:rPr>
                <w:rFonts w:cs="Calibri"/>
                <w:szCs w:val="24"/>
              </w:rPr>
            </w:pPr>
            <w:r w:rsidRPr="00A87916">
              <w:rPr>
                <w:rFonts w:cs="Calibri"/>
                <w:szCs w:val="24"/>
              </w:rPr>
              <w:t>-</w:t>
            </w:r>
          </w:p>
        </w:tc>
        <w:tc>
          <w:tcPr>
            <w:tcW w:w="458" w:type="pct"/>
            <w:shd w:val="clear" w:color="auto" w:fill="auto"/>
            <w:noWrap/>
            <w:vAlign w:val="center"/>
          </w:tcPr>
          <w:p w14:paraId="5D1E43C7"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6D1B17F6"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2B781672" w14:textId="77777777" w:rsidTr="003D60F1">
        <w:trPr>
          <w:trHeight w:val="284"/>
          <w:jc w:val="center"/>
        </w:trPr>
        <w:tc>
          <w:tcPr>
            <w:tcW w:w="508" w:type="pct"/>
            <w:shd w:val="clear" w:color="auto" w:fill="auto"/>
            <w:noWrap/>
            <w:vAlign w:val="center"/>
          </w:tcPr>
          <w:p w14:paraId="322F1A2D" w14:textId="77777777" w:rsidR="00F049CD" w:rsidRPr="00A87916" w:rsidRDefault="00F049CD" w:rsidP="003D60F1">
            <w:pPr>
              <w:pStyle w:val="Mtab"/>
              <w:rPr>
                <w:rFonts w:cs="Calibri"/>
                <w:noProof/>
                <w:szCs w:val="24"/>
              </w:rPr>
            </w:pPr>
            <w:r w:rsidRPr="00A87916">
              <w:rPr>
                <w:rFonts w:cs="Calibri"/>
                <w:noProof/>
                <w:szCs w:val="24"/>
              </w:rPr>
              <w:t>CP4, h; EFS+ - Aktywna integracja…</w:t>
            </w:r>
          </w:p>
        </w:tc>
        <w:tc>
          <w:tcPr>
            <w:tcW w:w="408" w:type="pct"/>
            <w:shd w:val="clear" w:color="auto" w:fill="auto"/>
            <w:vAlign w:val="center"/>
          </w:tcPr>
          <w:p w14:paraId="540BF3A2" w14:textId="77777777" w:rsidR="00F049CD" w:rsidRPr="00A87916" w:rsidRDefault="00F049CD" w:rsidP="003D60F1">
            <w:pPr>
              <w:pStyle w:val="Mtab"/>
              <w:rPr>
                <w:rFonts w:cs="Calibri"/>
                <w:szCs w:val="24"/>
              </w:rPr>
            </w:pPr>
            <w:r w:rsidRPr="00A87916">
              <w:rPr>
                <w:rFonts w:cs="Calibri"/>
                <w:noProof/>
                <w:szCs w:val="24"/>
              </w:rPr>
              <w:t xml:space="preserve">CP4, h; EFS+ 1 </w:t>
            </w:r>
          </w:p>
          <w:p w14:paraId="698E6C09" w14:textId="77777777" w:rsidR="00F049CD" w:rsidRPr="00A87916" w:rsidRDefault="00F049CD" w:rsidP="003D60F1">
            <w:pPr>
              <w:pStyle w:val="Mtab"/>
              <w:rPr>
                <w:rFonts w:cs="Calibri"/>
                <w:noProof/>
                <w:szCs w:val="24"/>
              </w:rPr>
            </w:pPr>
            <w:r w:rsidRPr="00A87916">
              <w:rPr>
                <w:rFonts w:cs="Calibri"/>
                <w:noProof/>
                <w:szCs w:val="24"/>
              </w:rPr>
              <w:t xml:space="preserve">CP4, h; EFS+ 2 </w:t>
            </w:r>
          </w:p>
          <w:p w14:paraId="17D37B79" w14:textId="77777777" w:rsidR="00F049CD" w:rsidRPr="00A87916" w:rsidRDefault="00F049CD" w:rsidP="003D60F1">
            <w:pPr>
              <w:pStyle w:val="Mtab"/>
              <w:rPr>
                <w:rFonts w:cs="Calibri"/>
                <w:noProof/>
                <w:szCs w:val="24"/>
              </w:rPr>
            </w:pPr>
            <w:r w:rsidRPr="00A87916">
              <w:rPr>
                <w:rFonts w:cs="Calibri"/>
                <w:noProof/>
                <w:szCs w:val="24"/>
              </w:rPr>
              <w:t xml:space="preserve">CP4, h; EFS+ 3 </w:t>
            </w:r>
          </w:p>
          <w:p w14:paraId="2734A182" w14:textId="77777777" w:rsidR="00F049CD" w:rsidRPr="00A87916" w:rsidRDefault="00F049CD" w:rsidP="003D60F1">
            <w:pPr>
              <w:pStyle w:val="Mtab"/>
              <w:rPr>
                <w:rFonts w:cs="Calibri"/>
                <w:noProof/>
                <w:szCs w:val="24"/>
              </w:rPr>
            </w:pPr>
            <w:r w:rsidRPr="00A87916">
              <w:rPr>
                <w:rFonts w:cs="Calibri"/>
                <w:noProof/>
                <w:szCs w:val="24"/>
              </w:rPr>
              <w:t xml:space="preserve">CP4, h; EFS+ 4 </w:t>
            </w:r>
          </w:p>
          <w:p w14:paraId="2924B5D2" w14:textId="77777777" w:rsidR="00F049CD" w:rsidRPr="00A87916" w:rsidRDefault="00F049CD" w:rsidP="003D60F1">
            <w:pPr>
              <w:pStyle w:val="Mtab"/>
              <w:rPr>
                <w:rFonts w:cs="Calibri"/>
                <w:noProof/>
                <w:szCs w:val="24"/>
              </w:rPr>
            </w:pPr>
            <w:r w:rsidRPr="00A87916">
              <w:rPr>
                <w:rFonts w:cs="Calibri"/>
                <w:noProof/>
                <w:szCs w:val="24"/>
              </w:rPr>
              <w:t>CP4, h; EFS+ 5</w:t>
            </w:r>
          </w:p>
        </w:tc>
        <w:tc>
          <w:tcPr>
            <w:tcW w:w="1986" w:type="pct"/>
            <w:shd w:val="clear" w:color="auto" w:fill="auto"/>
            <w:noWrap/>
            <w:vAlign w:val="center"/>
          </w:tcPr>
          <w:p w14:paraId="005FF89C" w14:textId="77777777" w:rsidR="00F049CD" w:rsidRPr="00A87916" w:rsidRDefault="00F049CD" w:rsidP="003D60F1">
            <w:pPr>
              <w:pStyle w:val="Mtab"/>
              <w:rPr>
                <w:rFonts w:cs="Calibri"/>
                <w:szCs w:val="24"/>
              </w:rPr>
            </w:pPr>
            <w:r w:rsidRPr="00A87916">
              <w:rPr>
                <w:rFonts w:cs="Calibri"/>
                <w:szCs w:val="24"/>
              </w:rPr>
              <w:t>Brak oddziaływań</w:t>
            </w:r>
          </w:p>
        </w:tc>
        <w:tc>
          <w:tcPr>
            <w:tcW w:w="510" w:type="pct"/>
            <w:shd w:val="clear" w:color="auto" w:fill="auto"/>
            <w:noWrap/>
            <w:vAlign w:val="center"/>
          </w:tcPr>
          <w:p w14:paraId="7CD11870" w14:textId="77777777" w:rsidR="00F049CD" w:rsidRPr="00A87916" w:rsidRDefault="00F049CD" w:rsidP="003D60F1">
            <w:pPr>
              <w:pStyle w:val="Mtab"/>
              <w:rPr>
                <w:rFonts w:cs="Calibri"/>
                <w:szCs w:val="24"/>
              </w:rPr>
            </w:pPr>
            <w:r w:rsidRPr="00A87916">
              <w:rPr>
                <w:rFonts w:cs="Calibri"/>
                <w:szCs w:val="24"/>
              </w:rPr>
              <w:t>-</w:t>
            </w:r>
          </w:p>
        </w:tc>
        <w:tc>
          <w:tcPr>
            <w:tcW w:w="408" w:type="pct"/>
            <w:shd w:val="clear" w:color="auto" w:fill="auto"/>
            <w:noWrap/>
            <w:vAlign w:val="center"/>
          </w:tcPr>
          <w:p w14:paraId="7CA3817D" w14:textId="77777777" w:rsidR="00F049CD" w:rsidRPr="00A87916" w:rsidRDefault="00F049CD" w:rsidP="003D60F1">
            <w:pPr>
              <w:pStyle w:val="Mtab"/>
              <w:rPr>
                <w:rFonts w:cs="Calibri"/>
                <w:szCs w:val="24"/>
              </w:rPr>
            </w:pPr>
            <w:r w:rsidRPr="00A87916">
              <w:rPr>
                <w:rFonts w:cs="Calibri"/>
                <w:szCs w:val="24"/>
              </w:rPr>
              <w:t>-</w:t>
            </w:r>
          </w:p>
        </w:tc>
        <w:tc>
          <w:tcPr>
            <w:tcW w:w="458" w:type="pct"/>
            <w:shd w:val="clear" w:color="auto" w:fill="auto"/>
            <w:noWrap/>
            <w:vAlign w:val="center"/>
          </w:tcPr>
          <w:p w14:paraId="27AB89EE"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7AD72A20"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010B5565" w14:textId="77777777" w:rsidTr="003D60F1">
        <w:trPr>
          <w:trHeight w:val="284"/>
          <w:jc w:val="center"/>
        </w:trPr>
        <w:tc>
          <w:tcPr>
            <w:tcW w:w="508" w:type="pct"/>
            <w:shd w:val="clear" w:color="auto" w:fill="auto"/>
            <w:noWrap/>
            <w:vAlign w:val="center"/>
          </w:tcPr>
          <w:p w14:paraId="3901E0F7" w14:textId="77777777" w:rsidR="00F049CD" w:rsidRPr="00A87916" w:rsidRDefault="00F049CD" w:rsidP="003D60F1">
            <w:pPr>
              <w:pStyle w:val="Mtab"/>
              <w:rPr>
                <w:rFonts w:cs="Calibri"/>
                <w:szCs w:val="24"/>
                <w:highlight w:val="yellow"/>
              </w:rPr>
            </w:pPr>
            <w:r w:rsidRPr="00A87916">
              <w:rPr>
                <w:rFonts w:cs="Calibri"/>
                <w:noProof/>
                <w:szCs w:val="24"/>
              </w:rPr>
              <w:lastRenderedPageBreak/>
              <w:t>CP4, i; EFS+ - Integracja migrantów…</w:t>
            </w:r>
          </w:p>
        </w:tc>
        <w:tc>
          <w:tcPr>
            <w:tcW w:w="408" w:type="pct"/>
            <w:shd w:val="clear" w:color="auto" w:fill="auto"/>
            <w:vAlign w:val="center"/>
          </w:tcPr>
          <w:p w14:paraId="0681C101" w14:textId="61FB6E2C" w:rsidR="00F049CD" w:rsidRPr="00A87916" w:rsidRDefault="00F049CD" w:rsidP="003D60F1">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1</w:t>
            </w:r>
          </w:p>
          <w:p w14:paraId="18203D7F" w14:textId="75F7EBEE" w:rsidR="001D0723" w:rsidRPr="00A87916" w:rsidRDefault="001D0723" w:rsidP="003D60F1">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2</w:t>
            </w:r>
          </w:p>
        </w:tc>
        <w:tc>
          <w:tcPr>
            <w:tcW w:w="1986" w:type="pct"/>
            <w:shd w:val="clear" w:color="auto" w:fill="auto"/>
            <w:noWrap/>
            <w:vAlign w:val="center"/>
          </w:tcPr>
          <w:p w14:paraId="27E3FBD8" w14:textId="77777777" w:rsidR="00F049CD" w:rsidRPr="00A87916" w:rsidRDefault="00F049CD" w:rsidP="003D60F1">
            <w:pPr>
              <w:pStyle w:val="Mtab"/>
              <w:rPr>
                <w:rFonts w:cs="Calibri"/>
                <w:szCs w:val="24"/>
              </w:rPr>
            </w:pPr>
            <w:r w:rsidRPr="00A87916">
              <w:rPr>
                <w:rFonts w:cs="Calibri"/>
                <w:szCs w:val="24"/>
              </w:rPr>
              <w:t>Brak oddziaływań</w:t>
            </w:r>
          </w:p>
        </w:tc>
        <w:tc>
          <w:tcPr>
            <w:tcW w:w="510" w:type="pct"/>
            <w:shd w:val="clear" w:color="auto" w:fill="auto"/>
            <w:noWrap/>
            <w:vAlign w:val="center"/>
          </w:tcPr>
          <w:p w14:paraId="7041449D" w14:textId="77777777" w:rsidR="00F049CD" w:rsidRPr="00A87916" w:rsidRDefault="00F049CD" w:rsidP="003D60F1">
            <w:pPr>
              <w:pStyle w:val="Mtab"/>
              <w:rPr>
                <w:rFonts w:cs="Calibri"/>
                <w:szCs w:val="24"/>
              </w:rPr>
            </w:pPr>
            <w:r w:rsidRPr="00A87916">
              <w:rPr>
                <w:rFonts w:cs="Calibri"/>
                <w:szCs w:val="24"/>
              </w:rPr>
              <w:t>-</w:t>
            </w:r>
          </w:p>
        </w:tc>
        <w:tc>
          <w:tcPr>
            <w:tcW w:w="408" w:type="pct"/>
            <w:shd w:val="clear" w:color="auto" w:fill="auto"/>
            <w:noWrap/>
            <w:vAlign w:val="center"/>
          </w:tcPr>
          <w:p w14:paraId="12F22F41" w14:textId="77777777" w:rsidR="00F049CD" w:rsidRPr="00A87916" w:rsidRDefault="00F049CD" w:rsidP="003D60F1">
            <w:pPr>
              <w:pStyle w:val="Mtab"/>
              <w:rPr>
                <w:rFonts w:cs="Calibri"/>
                <w:szCs w:val="24"/>
              </w:rPr>
            </w:pPr>
            <w:r w:rsidRPr="00A87916">
              <w:rPr>
                <w:rFonts w:cs="Calibri"/>
                <w:szCs w:val="24"/>
              </w:rPr>
              <w:t>-</w:t>
            </w:r>
          </w:p>
        </w:tc>
        <w:tc>
          <w:tcPr>
            <w:tcW w:w="458" w:type="pct"/>
            <w:shd w:val="clear" w:color="auto" w:fill="auto"/>
            <w:noWrap/>
            <w:vAlign w:val="center"/>
          </w:tcPr>
          <w:p w14:paraId="700B7999"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0344CA23"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456384C3" w14:textId="77777777" w:rsidTr="003D60F1">
        <w:trPr>
          <w:trHeight w:val="284"/>
          <w:jc w:val="center"/>
        </w:trPr>
        <w:tc>
          <w:tcPr>
            <w:tcW w:w="508" w:type="pct"/>
            <w:shd w:val="clear" w:color="auto" w:fill="auto"/>
            <w:noWrap/>
            <w:vAlign w:val="center"/>
          </w:tcPr>
          <w:p w14:paraId="2AD7AB68" w14:textId="77777777" w:rsidR="00F049CD" w:rsidRPr="00A87916" w:rsidRDefault="00F049CD" w:rsidP="003D60F1">
            <w:pPr>
              <w:pStyle w:val="Mtab"/>
              <w:rPr>
                <w:rFonts w:cs="Calibri"/>
                <w:noProof/>
                <w:szCs w:val="24"/>
              </w:rPr>
            </w:pPr>
            <w:r w:rsidRPr="00A87916">
              <w:rPr>
                <w:rFonts w:cs="Calibri"/>
                <w:noProof/>
                <w:szCs w:val="24"/>
              </w:rPr>
              <w:t>CP4,k; EFS+ - Rozwój usług społecznych i zdrowotnych…</w:t>
            </w:r>
          </w:p>
        </w:tc>
        <w:tc>
          <w:tcPr>
            <w:tcW w:w="408" w:type="pct"/>
            <w:shd w:val="clear" w:color="auto" w:fill="auto"/>
            <w:vAlign w:val="center"/>
          </w:tcPr>
          <w:p w14:paraId="2ED78998" w14:textId="77777777" w:rsidR="00F049CD" w:rsidRPr="00A87916" w:rsidRDefault="00F049CD" w:rsidP="003D60F1">
            <w:pPr>
              <w:pStyle w:val="Mtab"/>
              <w:rPr>
                <w:rFonts w:cs="Calibri"/>
                <w:noProof/>
                <w:szCs w:val="24"/>
              </w:rPr>
            </w:pPr>
            <w:r w:rsidRPr="00A87916">
              <w:rPr>
                <w:rFonts w:cs="Calibri"/>
                <w:noProof/>
                <w:szCs w:val="24"/>
              </w:rPr>
              <w:t xml:space="preserve">CP4,k; EFS+ 1 </w:t>
            </w:r>
          </w:p>
          <w:p w14:paraId="1DC66A98" w14:textId="77777777" w:rsidR="00F049CD" w:rsidRPr="00A87916" w:rsidRDefault="00F049CD" w:rsidP="003D60F1">
            <w:pPr>
              <w:pStyle w:val="Mtab"/>
              <w:rPr>
                <w:rFonts w:cs="Calibri"/>
                <w:noProof/>
                <w:szCs w:val="24"/>
              </w:rPr>
            </w:pPr>
            <w:r w:rsidRPr="00A87916">
              <w:rPr>
                <w:rFonts w:cs="Calibri"/>
                <w:noProof/>
                <w:szCs w:val="24"/>
              </w:rPr>
              <w:t xml:space="preserve">CP4,k; EFS+ 2 </w:t>
            </w:r>
          </w:p>
          <w:p w14:paraId="5FF4074C" w14:textId="336462DA" w:rsidR="00F049CD" w:rsidRPr="00A87916" w:rsidRDefault="00F049CD" w:rsidP="003D60F1">
            <w:pPr>
              <w:pStyle w:val="Mtab"/>
              <w:rPr>
                <w:rFonts w:cs="Calibri"/>
                <w:noProof/>
                <w:szCs w:val="24"/>
              </w:rPr>
            </w:pPr>
            <w:r w:rsidRPr="00A87916">
              <w:rPr>
                <w:rFonts w:cs="Calibri"/>
                <w:noProof/>
                <w:szCs w:val="24"/>
              </w:rPr>
              <w:t>CP4,k; EFS+ 3</w:t>
            </w:r>
            <w:r w:rsidR="00F219F7" w:rsidRPr="00A87916">
              <w:rPr>
                <w:rFonts w:cs="Calibri"/>
                <w:noProof/>
                <w:szCs w:val="24"/>
              </w:rPr>
              <w:t xml:space="preserve"> </w:t>
            </w:r>
          </w:p>
          <w:p w14:paraId="2FC8C80A" w14:textId="77777777" w:rsidR="00F049CD" w:rsidRPr="00A87916" w:rsidRDefault="00F049CD" w:rsidP="003D60F1">
            <w:pPr>
              <w:pStyle w:val="Mtab"/>
              <w:rPr>
                <w:rFonts w:cs="Calibri"/>
                <w:noProof/>
                <w:szCs w:val="24"/>
              </w:rPr>
            </w:pPr>
            <w:r w:rsidRPr="00A87916">
              <w:rPr>
                <w:rFonts w:cs="Calibri"/>
                <w:noProof/>
                <w:szCs w:val="24"/>
              </w:rPr>
              <w:t xml:space="preserve">CP4,k; EFS+ 4 </w:t>
            </w:r>
          </w:p>
          <w:p w14:paraId="5CBBF522" w14:textId="77777777" w:rsidR="00F049CD" w:rsidRPr="00A87916" w:rsidRDefault="00F049CD" w:rsidP="003D60F1">
            <w:pPr>
              <w:pStyle w:val="Mtab"/>
              <w:rPr>
                <w:rFonts w:cs="Calibri"/>
                <w:noProof/>
                <w:szCs w:val="24"/>
              </w:rPr>
            </w:pPr>
            <w:r w:rsidRPr="00A87916">
              <w:rPr>
                <w:rFonts w:cs="Calibri"/>
                <w:noProof/>
                <w:szCs w:val="24"/>
              </w:rPr>
              <w:t xml:space="preserve">CP4,k; EFS+ </w:t>
            </w:r>
            <w:r w:rsidR="001D0723" w:rsidRPr="00A87916">
              <w:rPr>
                <w:rFonts w:cs="Calibri"/>
                <w:noProof/>
                <w:szCs w:val="24"/>
              </w:rPr>
              <w:t>5</w:t>
            </w:r>
          </w:p>
          <w:p w14:paraId="44AEE620" w14:textId="27F27FC2" w:rsidR="001D0723" w:rsidRPr="00A87916" w:rsidRDefault="001D0723" w:rsidP="003D60F1">
            <w:pPr>
              <w:pStyle w:val="Mtab"/>
              <w:rPr>
                <w:rFonts w:cs="Calibri"/>
                <w:noProof/>
                <w:szCs w:val="24"/>
              </w:rPr>
            </w:pPr>
            <w:r w:rsidRPr="00A87916">
              <w:rPr>
                <w:rFonts w:cs="Calibri"/>
                <w:noProof/>
                <w:szCs w:val="24"/>
              </w:rPr>
              <w:t>CP4,k; EFS+ 6</w:t>
            </w:r>
          </w:p>
        </w:tc>
        <w:tc>
          <w:tcPr>
            <w:tcW w:w="1986" w:type="pct"/>
            <w:shd w:val="clear" w:color="auto" w:fill="auto"/>
            <w:noWrap/>
            <w:vAlign w:val="center"/>
          </w:tcPr>
          <w:p w14:paraId="04BF1FD6" w14:textId="77777777" w:rsidR="00F049CD" w:rsidRPr="00A87916" w:rsidRDefault="00F049CD" w:rsidP="003D60F1">
            <w:pPr>
              <w:pStyle w:val="Mtab"/>
              <w:rPr>
                <w:rFonts w:cs="Calibri"/>
                <w:szCs w:val="24"/>
              </w:rPr>
            </w:pPr>
            <w:r w:rsidRPr="00A87916">
              <w:rPr>
                <w:rFonts w:cs="Calibri"/>
                <w:szCs w:val="24"/>
              </w:rPr>
              <w:t>Brak oddziaływań</w:t>
            </w:r>
          </w:p>
        </w:tc>
        <w:tc>
          <w:tcPr>
            <w:tcW w:w="510" w:type="pct"/>
            <w:shd w:val="clear" w:color="auto" w:fill="auto"/>
            <w:noWrap/>
            <w:vAlign w:val="center"/>
          </w:tcPr>
          <w:p w14:paraId="33350FC9" w14:textId="77777777" w:rsidR="00F049CD" w:rsidRPr="00A87916" w:rsidRDefault="00F049CD" w:rsidP="003D60F1">
            <w:pPr>
              <w:pStyle w:val="Mtab"/>
              <w:rPr>
                <w:rFonts w:cs="Calibri"/>
                <w:szCs w:val="24"/>
              </w:rPr>
            </w:pPr>
            <w:r w:rsidRPr="00A87916">
              <w:rPr>
                <w:rFonts w:cs="Calibri"/>
                <w:szCs w:val="24"/>
              </w:rPr>
              <w:t>-</w:t>
            </w:r>
          </w:p>
        </w:tc>
        <w:tc>
          <w:tcPr>
            <w:tcW w:w="408" w:type="pct"/>
            <w:shd w:val="clear" w:color="auto" w:fill="auto"/>
            <w:noWrap/>
            <w:vAlign w:val="center"/>
          </w:tcPr>
          <w:p w14:paraId="15AB70F5" w14:textId="77777777" w:rsidR="00F049CD" w:rsidRPr="00A87916" w:rsidRDefault="00F049CD" w:rsidP="003D60F1">
            <w:pPr>
              <w:pStyle w:val="Mtab"/>
              <w:rPr>
                <w:rFonts w:cs="Calibri"/>
                <w:szCs w:val="24"/>
              </w:rPr>
            </w:pPr>
            <w:r w:rsidRPr="00A87916">
              <w:rPr>
                <w:rFonts w:cs="Calibri"/>
                <w:szCs w:val="24"/>
              </w:rPr>
              <w:t>-</w:t>
            </w:r>
          </w:p>
        </w:tc>
        <w:tc>
          <w:tcPr>
            <w:tcW w:w="458" w:type="pct"/>
            <w:shd w:val="clear" w:color="auto" w:fill="auto"/>
            <w:noWrap/>
            <w:vAlign w:val="center"/>
          </w:tcPr>
          <w:p w14:paraId="6D191FCC"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77E5C92C"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58C42A71" w14:textId="77777777" w:rsidTr="003D60F1">
        <w:trPr>
          <w:trHeight w:val="284"/>
          <w:jc w:val="center"/>
        </w:trPr>
        <w:tc>
          <w:tcPr>
            <w:tcW w:w="508" w:type="pct"/>
            <w:shd w:val="clear" w:color="auto" w:fill="auto"/>
            <w:noWrap/>
            <w:vAlign w:val="center"/>
          </w:tcPr>
          <w:p w14:paraId="15E8F659" w14:textId="77777777" w:rsidR="00F049CD" w:rsidRPr="00A87916" w:rsidRDefault="00F049CD" w:rsidP="003D60F1">
            <w:pPr>
              <w:pStyle w:val="Mtab"/>
              <w:rPr>
                <w:rFonts w:cs="Calibri"/>
                <w:szCs w:val="24"/>
                <w:highlight w:val="yellow"/>
              </w:rPr>
            </w:pPr>
            <w:r w:rsidRPr="00A87916">
              <w:rPr>
                <w:rFonts w:cs="Calibri"/>
                <w:noProof/>
                <w:szCs w:val="24"/>
              </w:rPr>
              <w:lastRenderedPageBreak/>
              <w:t>CP4, l; EFS+ - Wspieranie włączenia społecznego…</w:t>
            </w:r>
          </w:p>
        </w:tc>
        <w:tc>
          <w:tcPr>
            <w:tcW w:w="408" w:type="pct"/>
            <w:shd w:val="clear" w:color="auto" w:fill="auto"/>
            <w:vAlign w:val="center"/>
          </w:tcPr>
          <w:p w14:paraId="253F6F14" w14:textId="77777777" w:rsidR="00F049CD" w:rsidRPr="00A87916" w:rsidRDefault="00F049CD" w:rsidP="003D60F1">
            <w:pPr>
              <w:pStyle w:val="Mtab"/>
              <w:rPr>
                <w:rFonts w:cs="Calibri"/>
                <w:noProof/>
                <w:szCs w:val="24"/>
              </w:rPr>
            </w:pPr>
            <w:r w:rsidRPr="00A87916">
              <w:rPr>
                <w:rFonts w:cs="Calibri"/>
                <w:noProof/>
                <w:szCs w:val="24"/>
              </w:rPr>
              <w:t xml:space="preserve">CP4, l; EFS+ 1 </w:t>
            </w:r>
          </w:p>
        </w:tc>
        <w:tc>
          <w:tcPr>
            <w:tcW w:w="1986" w:type="pct"/>
            <w:shd w:val="clear" w:color="auto" w:fill="auto"/>
            <w:noWrap/>
            <w:vAlign w:val="center"/>
          </w:tcPr>
          <w:p w14:paraId="0D951554" w14:textId="77777777" w:rsidR="00F049CD" w:rsidRPr="00A87916" w:rsidRDefault="00F049CD" w:rsidP="003D60F1">
            <w:pPr>
              <w:pStyle w:val="Mtab"/>
              <w:rPr>
                <w:rFonts w:cs="Calibri"/>
                <w:szCs w:val="24"/>
              </w:rPr>
            </w:pPr>
            <w:r w:rsidRPr="00A87916">
              <w:rPr>
                <w:rFonts w:cs="Calibri"/>
                <w:szCs w:val="24"/>
              </w:rPr>
              <w:t>Brak oddziaływań</w:t>
            </w:r>
          </w:p>
        </w:tc>
        <w:tc>
          <w:tcPr>
            <w:tcW w:w="510" w:type="pct"/>
            <w:shd w:val="clear" w:color="auto" w:fill="auto"/>
            <w:noWrap/>
            <w:vAlign w:val="center"/>
          </w:tcPr>
          <w:p w14:paraId="2B6000CC" w14:textId="77777777" w:rsidR="00F049CD" w:rsidRPr="00A87916" w:rsidRDefault="00F049CD" w:rsidP="003D60F1">
            <w:pPr>
              <w:pStyle w:val="Mtab"/>
              <w:rPr>
                <w:rFonts w:cs="Calibri"/>
                <w:szCs w:val="24"/>
              </w:rPr>
            </w:pPr>
            <w:r w:rsidRPr="00A87916">
              <w:rPr>
                <w:rFonts w:cs="Calibri"/>
                <w:szCs w:val="24"/>
              </w:rPr>
              <w:t>-</w:t>
            </w:r>
          </w:p>
        </w:tc>
        <w:tc>
          <w:tcPr>
            <w:tcW w:w="408" w:type="pct"/>
            <w:shd w:val="clear" w:color="auto" w:fill="auto"/>
            <w:noWrap/>
            <w:vAlign w:val="center"/>
          </w:tcPr>
          <w:p w14:paraId="1D0B5E50" w14:textId="77777777" w:rsidR="00F049CD" w:rsidRPr="00A87916" w:rsidRDefault="00F049CD" w:rsidP="003D60F1">
            <w:pPr>
              <w:pStyle w:val="Mtab"/>
              <w:rPr>
                <w:rFonts w:cs="Calibri"/>
                <w:szCs w:val="24"/>
              </w:rPr>
            </w:pPr>
            <w:r w:rsidRPr="00A87916">
              <w:rPr>
                <w:rFonts w:cs="Calibri"/>
                <w:szCs w:val="24"/>
              </w:rPr>
              <w:t>-</w:t>
            </w:r>
          </w:p>
        </w:tc>
        <w:tc>
          <w:tcPr>
            <w:tcW w:w="458" w:type="pct"/>
            <w:shd w:val="clear" w:color="auto" w:fill="auto"/>
            <w:noWrap/>
            <w:vAlign w:val="center"/>
          </w:tcPr>
          <w:p w14:paraId="582DF27C"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75BC6D90"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3DB187BD" w14:textId="77777777" w:rsidTr="003D60F1">
        <w:trPr>
          <w:trHeight w:val="284"/>
          <w:jc w:val="center"/>
        </w:trPr>
        <w:tc>
          <w:tcPr>
            <w:tcW w:w="5000" w:type="pct"/>
            <w:gridSpan w:val="7"/>
            <w:shd w:val="clear" w:color="auto" w:fill="DBE5F1" w:themeFill="accent1" w:themeFillTint="33"/>
            <w:noWrap/>
            <w:vAlign w:val="center"/>
          </w:tcPr>
          <w:p w14:paraId="789D1813" w14:textId="77777777" w:rsidR="00F049CD" w:rsidRPr="00A87916" w:rsidRDefault="00F049CD" w:rsidP="003D60F1">
            <w:pPr>
              <w:pStyle w:val="Mtab"/>
              <w:rPr>
                <w:rFonts w:cs="Calibri"/>
                <w:szCs w:val="24"/>
              </w:rPr>
            </w:pPr>
            <w:r w:rsidRPr="00A87916">
              <w:rPr>
                <w:rFonts w:cs="Calibri"/>
                <w:szCs w:val="24"/>
              </w:rPr>
              <w:t>Priorytet 7 - Edukacja</w:t>
            </w:r>
          </w:p>
        </w:tc>
      </w:tr>
      <w:tr w:rsidR="00F049CD" w:rsidRPr="00A87916" w14:paraId="56826A76" w14:textId="77777777" w:rsidTr="003D60F1">
        <w:trPr>
          <w:trHeight w:val="81"/>
          <w:jc w:val="center"/>
        </w:trPr>
        <w:tc>
          <w:tcPr>
            <w:tcW w:w="508" w:type="pct"/>
            <w:shd w:val="clear" w:color="auto" w:fill="auto"/>
            <w:noWrap/>
            <w:vAlign w:val="center"/>
          </w:tcPr>
          <w:p w14:paraId="5EB13ACB" w14:textId="77777777" w:rsidR="00F049CD" w:rsidRPr="00A87916" w:rsidRDefault="00F049CD" w:rsidP="003D60F1">
            <w:pPr>
              <w:pStyle w:val="Mtab"/>
              <w:rPr>
                <w:rFonts w:cs="Calibri"/>
                <w:szCs w:val="24"/>
                <w:highlight w:val="yellow"/>
              </w:rPr>
            </w:pPr>
            <w:r w:rsidRPr="00A87916">
              <w:rPr>
                <w:rFonts w:cs="Calibri"/>
                <w:noProof/>
                <w:szCs w:val="24"/>
              </w:rPr>
              <w:t>CP4, f; EFS+ - Dostęp do edukacji…</w:t>
            </w:r>
          </w:p>
        </w:tc>
        <w:tc>
          <w:tcPr>
            <w:tcW w:w="408" w:type="pct"/>
            <w:shd w:val="clear" w:color="auto" w:fill="auto"/>
            <w:vAlign w:val="center"/>
          </w:tcPr>
          <w:p w14:paraId="5029757B" w14:textId="77777777" w:rsidR="00F049CD" w:rsidRPr="00A87916" w:rsidRDefault="00F049CD" w:rsidP="003D60F1">
            <w:pPr>
              <w:pStyle w:val="Mtab"/>
              <w:rPr>
                <w:rFonts w:cs="Calibri"/>
                <w:noProof/>
                <w:szCs w:val="24"/>
              </w:rPr>
            </w:pPr>
            <w:r w:rsidRPr="00A87916">
              <w:rPr>
                <w:rFonts w:cs="Calibri"/>
                <w:noProof/>
                <w:szCs w:val="24"/>
              </w:rPr>
              <w:t xml:space="preserve">CP4, f; EFS+ 1 </w:t>
            </w:r>
          </w:p>
          <w:p w14:paraId="618CD390" w14:textId="77777777" w:rsidR="00F049CD" w:rsidRPr="00A87916" w:rsidRDefault="00F049CD" w:rsidP="003D60F1">
            <w:pPr>
              <w:pStyle w:val="Mtab"/>
              <w:rPr>
                <w:rFonts w:cs="Calibri"/>
                <w:noProof/>
                <w:szCs w:val="24"/>
              </w:rPr>
            </w:pPr>
            <w:r w:rsidRPr="00A87916">
              <w:rPr>
                <w:rFonts w:cs="Calibri"/>
                <w:noProof/>
                <w:szCs w:val="24"/>
              </w:rPr>
              <w:t xml:space="preserve">CP4, f; EFS+ 2 </w:t>
            </w:r>
          </w:p>
        </w:tc>
        <w:tc>
          <w:tcPr>
            <w:tcW w:w="1986" w:type="pct"/>
            <w:shd w:val="clear" w:color="auto" w:fill="auto"/>
            <w:noWrap/>
            <w:vAlign w:val="center"/>
          </w:tcPr>
          <w:p w14:paraId="729D1A05" w14:textId="77777777" w:rsidR="00F049CD" w:rsidRPr="00A87916" w:rsidRDefault="00F049CD" w:rsidP="003D60F1">
            <w:pPr>
              <w:pStyle w:val="Mtab"/>
              <w:rPr>
                <w:rFonts w:cs="Calibri"/>
                <w:szCs w:val="24"/>
              </w:rPr>
            </w:pPr>
            <w:r w:rsidRPr="00A87916">
              <w:rPr>
                <w:rFonts w:cs="Calibri"/>
                <w:szCs w:val="24"/>
              </w:rPr>
              <w:t>Możliwe pozytywne:</w:t>
            </w:r>
          </w:p>
          <w:p w14:paraId="0FFC2270" w14:textId="77777777" w:rsidR="00F049CD" w:rsidRPr="00A87916" w:rsidRDefault="00F049CD" w:rsidP="003D60F1">
            <w:pPr>
              <w:pStyle w:val="Mtab"/>
              <w:rPr>
                <w:rFonts w:cs="Calibri"/>
                <w:szCs w:val="24"/>
              </w:rPr>
            </w:pPr>
            <w:r w:rsidRPr="00A87916">
              <w:rPr>
                <w:rFonts w:cs="Calibri"/>
                <w:szCs w:val="24"/>
              </w:rPr>
              <w:t>- poprawa stanu świadomości mieszkańców regionu nt konieczności ochrony wód</w:t>
            </w:r>
          </w:p>
        </w:tc>
        <w:tc>
          <w:tcPr>
            <w:tcW w:w="510" w:type="pct"/>
            <w:shd w:val="clear" w:color="auto" w:fill="auto"/>
            <w:noWrap/>
            <w:vAlign w:val="center"/>
          </w:tcPr>
          <w:p w14:paraId="56C1D676" w14:textId="77777777" w:rsidR="00F049CD" w:rsidRPr="00A87916" w:rsidRDefault="00F049CD" w:rsidP="003D60F1">
            <w:pPr>
              <w:pStyle w:val="Mtab"/>
              <w:rPr>
                <w:rFonts w:cs="Calibri"/>
                <w:szCs w:val="24"/>
              </w:rPr>
            </w:pPr>
            <w:r w:rsidRPr="00A87916">
              <w:rPr>
                <w:rFonts w:cs="Calibri"/>
                <w:szCs w:val="24"/>
              </w:rPr>
              <w:t>Długoterminowe</w:t>
            </w:r>
          </w:p>
        </w:tc>
        <w:tc>
          <w:tcPr>
            <w:tcW w:w="408" w:type="pct"/>
            <w:shd w:val="clear" w:color="auto" w:fill="auto"/>
            <w:noWrap/>
            <w:vAlign w:val="center"/>
          </w:tcPr>
          <w:p w14:paraId="654D5A69" w14:textId="77777777" w:rsidR="00F049CD" w:rsidRPr="00A87916" w:rsidRDefault="00F049CD" w:rsidP="003D60F1">
            <w:pPr>
              <w:pStyle w:val="Mtab"/>
              <w:rPr>
                <w:rFonts w:cs="Calibri"/>
                <w:szCs w:val="24"/>
              </w:rPr>
            </w:pPr>
            <w:r w:rsidRPr="00A87916">
              <w:rPr>
                <w:rFonts w:cs="Calibri"/>
                <w:szCs w:val="24"/>
              </w:rPr>
              <w:t>Wtórne</w:t>
            </w:r>
          </w:p>
        </w:tc>
        <w:tc>
          <w:tcPr>
            <w:tcW w:w="458" w:type="pct"/>
            <w:shd w:val="clear" w:color="auto" w:fill="auto"/>
            <w:noWrap/>
            <w:vAlign w:val="center"/>
          </w:tcPr>
          <w:p w14:paraId="63925D69"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01167B3C" w14:textId="1DF350ED" w:rsidR="00F049CD" w:rsidRPr="00A87916" w:rsidRDefault="002C10AD" w:rsidP="003D60F1">
            <w:pPr>
              <w:pStyle w:val="Mtab"/>
              <w:rPr>
                <w:rFonts w:cs="Calibri"/>
                <w:szCs w:val="24"/>
              </w:rPr>
            </w:pPr>
            <w:r>
              <w:rPr>
                <w:rFonts w:cs="Calibri"/>
                <w:szCs w:val="24"/>
              </w:rPr>
              <w:t>-</w:t>
            </w:r>
          </w:p>
        </w:tc>
      </w:tr>
      <w:tr w:rsidR="00F049CD" w:rsidRPr="00A87916" w14:paraId="4A5B4C96" w14:textId="77777777" w:rsidTr="003D60F1">
        <w:trPr>
          <w:trHeight w:val="853"/>
          <w:jc w:val="center"/>
        </w:trPr>
        <w:tc>
          <w:tcPr>
            <w:tcW w:w="508" w:type="pct"/>
            <w:shd w:val="clear" w:color="auto" w:fill="auto"/>
            <w:noWrap/>
            <w:vAlign w:val="center"/>
          </w:tcPr>
          <w:p w14:paraId="643B1D83" w14:textId="77777777" w:rsidR="00F049CD" w:rsidRPr="00A87916" w:rsidRDefault="00F049CD" w:rsidP="003D60F1">
            <w:pPr>
              <w:pStyle w:val="Mtab"/>
              <w:rPr>
                <w:rFonts w:cs="Calibri"/>
                <w:noProof/>
                <w:szCs w:val="24"/>
              </w:rPr>
            </w:pPr>
            <w:r w:rsidRPr="00A87916">
              <w:rPr>
                <w:rFonts w:cs="Calibri"/>
                <w:szCs w:val="24"/>
              </w:rPr>
              <w:t xml:space="preserve">CP4, g; EFS+ - Wspieranie podnoszenia kwalifikacji i uczenia się </w:t>
            </w:r>
            <w:r w:rsidRPr="00A87916">
              <w:rPr>
                <w:rFonts w:cs="Calibri"/>
                <w:szCs w:val="24"/>
              </w:rPr>
              <w:lastRenderedPageBreak/>
              <w:t>przez całe życie</w:t>
            </w:r>
          </w:p>
        </w:tc>
        <w:tc>
          <w:tcPr>
            <w:tcW w:w="408" w:type="pct"/>
            <w:shd w:val="clear" w:color="auto" w:fill="auto"/>
            <w:vAlign w:val="center"/>
          </w:tcPr>
          <w:p w14:paraId="4AE81E6E" w14:textId="77777777" w:rsidR="00F049CD" w:rsidRPr="00A87916" w:rsidRDefault="00F049CD" w:rsidP="003D60F1">
            <w:pPr>
              <w:pStyle w:val="Mtab"/>
              <w:rPr>
                <w:rFonts w:cs="Calibri"/>
                <w:noProof/>
                <w:szCs w:val="24"/>
              </w:rPr>
            </w:pPr>
            <w:r w:rsidRPr="00A87916">
              <w:rPr>
                <w:rFonts w:cs="Calibri"/>
                <w:szCs w:val="24"/>
              </w:rPr>
              <w:lastRenderedPageBreak/>
              <w:t>CP4, g; EFS+ 1 - Wsparcie edukacji nieformal</w:t>
            </w:r>
            <w:r w:rsidRPr="00A87916">
              <w:rPr>
                <w:rFonts w:cs="Calibri"/>
                <w:szCs w:val="24"/>
              </w:rPr>
              <w:lastRenderedPageBreak/>
              <w:t>nej osób dorosłych</w:t>
            </w:r>
          </w:p>
        </w:tc>
        <w:tc>
          <w:tcPr>
            <w:tcW w:w="1986" w:type="pct"/>
            <w:shd w:val="clear" w:color="auto" w:fill="auto"/>
            <w:noWrap/>
            <w:vAlign w:val="center"/>
          </w:tcPr>
          <w:p w14:paraId="45E434C2" w14:textId="77777777" w:rsidR="00F049CD" w:rsidRPr="00A87916" w:rsidRDefault="00F049CD" w:rsidP="003D60F1">
            <w:pPr>
              <w:pStyle w:val="Mtab"/>
              <w:rPr>
                <w:rFonts w:cs="Calibri"/>
                <w:szCs w:val="24"/>
              </w:rPr>
            </w:pPr>
            <w:r w:rsidRPr="00A87916">
              <w:rPr>
                <w:rFonts w:cs="Calibri"/>
                <w:szCs w:val="24"/>
              </w:rPr>
              <w:lastRenderedPageBreak/>
              <w:t xml:space="preserve">Brak oddziaływania </w:t>
            </w:r>
          </w:p>
        </w:tc>
        <w:tc>
          <w:tcPr>
            <w:tcW w:w="510" w:type="pct"/>
            <w:shd w:val="clear" w:color="auto" w:fill="auto"/>
            <w:noWrap/>
            <w:vAlign w:val="center"/>
          </w:tcPr>
          <w:p w14:paraId="5EC8C54D" w14:textId="71479B09" w:rsidR="00F049CD" w:rsidRPr="00A87916" w:rsidRDefault="002C10AD" w:rsidP="003D60F1">
            <w:pPr>
              <w:pStyle w:val="Mtab"/>
              <w:rPr>
                <w:rFonts w:cs="Calibri"/>
                <w:szCs w:val="24"/>
              </w:rPr>
            </w:pPr>
            <w:r>
              <w:rPr>
                <w:rFonts w:cs="Calibri"/>
                <w:szCs w:val="24"/>
              </w:rPr>
              <w:t>-</w:t>
            </w:r>
          </w:p>
        </w:tc>
        <w:tc>
          <w:tcPr>
            <w:tcW w:w="408" w:type="pct"/>
            <w:shd w:val="clear" w:color="auto" w:fill="auto"/>
            <w:noWrap/>
            <w:vAlign w:val="center"/>
          </w:tcPr>
          <w:p w14:paraId="5745F81C" w14:textId="63139A15" w:rsidR="00F049CD" w:rsidRPr="00A87916" w:rsidRDefault="002C10AD" w:rsidP="003D60F1">
            <w:pPr>
              <w:pStyle w:val="Mtab"/>
              <w:rPr>
                <w:rFonts w:cs="Calibri"/>
                <w:szCs w:val="24"/>
              </w:rPr>
            </w:pPr>
            <w:r>
              <w:rPr>
                <w:rFonts w:cs="Calibri"/>
                <w:szCs w:val="24"/>
              </w:rPr>
              <w:t>-</w:t>
            </w:r>
          </w:p>
        </w:tc>
        <w:tc>
          <w:tcPr>
            <w:tcW w:w="458" w:type="pct"/>
            <w:shd w:val="clear" w:color="auto" w:fill="auto"/>
            <w:noWrap/>
            <w:vAlign w:val="center"/>
          </w:tcPr>
          <w:p w14:paraId="324C1B8C" w14:textId="020B148A" w:rsidR="00F049CD" w:rsidRPr="00A87916" w:rsidRDefault="002C10AD" w:rsidP="003D60F1">
            <w:pPr>
              <w:pStyle w:val="Mtab"/>
              <w:rPr>
                <w:rFonts w:cs="Calibri"/>
                <w:szCs w:val="24"/>
              </w:rPr>
            </w:pPr>
            <w:r>
              <w:rPr>
                <w:rFonts w:cs="Calibri"/>
                <w:szCs w:val="24"/>
              </w:rPr>
              <w:t>-</w:t>
            </w:r>
          </w:p>
        </w:tc>
        <w:tc>
          <w:tcPr>
            <w:tcW w:w="722" w:type="pct"/>
            <w:shd w:val="clear" w:color="auto" w:fill="auto"/>
            <w:noWrap/>
            <w:vAlign w:val="center"/>
          </w:tcPr>
          <w:p w14:paraId="2CC98761" w14:textId="7E1F9DBD" w:rsidR="00F049CD" w:rsidRPr="00A87916" w:rsidRDefault="002C10AD" w:rsidP="003D60F1">
            <w:pPr>
              <w:pStyle w:val="Mtab"/>
              <w:rPr>
                <w:rFonts w:cs="Calibri"/>
                <w:szCs w:val="24"/>
              </w:rPr>
            </w:pPr>
            <w:r>
              <w:rPr>
                <w:rFonts w:cs="Calibri"/>
                <w:szCs w:val="24"/>
              </w:rPr>
              <w:t>-</w:t>
            </w:r>
          </w:p>
        </w:tc>
      </w:tr>
      <w:tr w:rsidR="00F049CD" w:rsidRPr="00A87916" w14:paraId="2FDBD974" w14:textId="77777777" w:rsidTr="003D60F1">
        <w:trPr>
          <w:trHeight w:val="284"/>
          <w:jc w:val="center"/>
        </w:trPr>
        <w:tc>
          <w:tcPr>
            <w:tcW w:w="5000" w:type="pct"/>
            <w:gridSpan w:val="7"/>
            <w:shd w:val="clear" w:color="auto" w:fill="DBE5F1" w:themeFill="accent1" w:themeFillTint="33"/>
            <w:noWrap/>
            <w:vAlign w:val="center"/>
          </w:tcPr>
          <w:p w14:paraId="2B95E0BF" w14:textId="77777777" w:rsidR="00F049CD" w:rsidRPr="00A87916" w:rsidRDefault="00F049CD" w:rsidP="003D60F1">
            <w:pPr>
              <w:pStyle w:val="Mtab"/>
              <w:rPr>
                <w:rFonts w:cs="Calibri"/>
                <w:szCs w:val="24"/>
              </w:rPr>
            </w:pPr>
            <w:r w:rsidRPr="00A87916">
              <w:rPr>
                <w:rFonts w:cs="Calibri"/>
                <w:szCs w:val="24"/>
              </w:rPr>
              <w:t>Priorytet 8- Sprawiedliwa Transformacja</w:t>
            </w:r>
          </w:p>
        </w:tc>
      </w:tr>
      <w:tr w:rsidR="00F049CD" w:rsidRPr="00A87916" w14:paraId="19AC5404" w14:textId="77777777" w:rsidTr="003D60F1">
        <w:trPr>
          <w:trHeight w:val="284"/>
          <w:jc w:val="center"/>
        </w:trPr>
        <w:tc>
          <w:tcPr>
            <w:tcW w:w="508" w:type="pct"/>
            <w:shd w:val="clear" w:color="auto" w:fill="auto"/>
            <w:noWrap/>
            <w:vAlign w:val="center"/>
          </w:tcPr>
          <w:p w14:paraId="2031F75B" w14:textId="77777777" w:rsidR="00F049CD" w:rsidRPr="00A87916" w:rsidRDefault="00F049CD" w:rsidP="003D60F1">
            <w:pPr>
              <w:pStyle w:val="Mtab"/>
              <w:rPr>
                <w:rFonts w:cs="Calibri"/>
                <w:szCs w:val="24"/>
              </w:rPr>
            </w:pPr>
            <w:r w:rsidRPr="00A87916">
              <w:rPr>
                <w:rFonts w:cs="Calibri"/>
                <w:szCs w:val="24"/>
              </w:rPr>
              <w:t xml:space="preserve">CP6, i EFRR </w:t>
            </w:r>
            <w:r w:rsidRPr="00A87916">
              <w:rPr>
                <w:rFonts w:cs="Calibri"/>
                <w:noProof/>
                <w:szCs w:val="24"/>
              </w:rPr>
              <w:t>Transformacja społeczna…</w:t>
            </w:r>
          </w:p>
        </w:tc>
        <w:tc>
          <w:tcPr>
            <w:tcW w:w="408" w:type="pct"/>
            <w:shd w:val="clear" w:color="auto" w:fill="auto"/>
            <w:vAlign w:val="center"/>
          </w:tcPr>
          <w:p w14:paraId="37EB2B16" w14:textId="77777777" w:rsidR="00F049CD" w:rsidRPr="00A87916" w:rsidRDefault="00F049CD" w:rsidP="003D60F1">
            <w:pPr>
              <w:pStyle w:val="Mtab"/>
              <w:rPr>
                <w:rFonts w:cs="Calibri"/>
                <w:noProof/>
                <w:szCs w:val="24"/>
              </w:rPr>
            </w:pPr>
            <w:r w:rsidRPr="00A87916">
              <w:rPr>
                <w:rFonts w:cs="Calibri"/>
                <w:noProof/>
                <w:szCs w:val="24"/>
              </w:rPr>
              <w:t xml:space="preserve">CP6, i EFRR 1 </w:t>
            </w:r>
          </w:p>
          <w:p w14:paraId="53E0BA57" w14:textId="77777777" w:rsidR="00F049CD" w:rsidRPr="00A87916" w:rsidRDefault="00F049CD" w:rsidP="003D60F1">
            <w:pPr>
              <w:pStyle w:val="Mtab"/>
              <w:rPr>
                <w:rFonts w:cs="Calibri"/>
                <w:noProof/>
                <w:szCs w:val="24"/>
              </w:rPr>
            </w:pPr>
            <w:r w:rsidRPr="00A87916">
              <w:rPr>
                <w:rFonts w:cs="Calibri"/>
                <w:noProof/>
                <w:szCs w:val="24"/>
              </w:rPr>
              <w:t xml:space="preserve">CP6, i EFRR 2 </w:t>
            </w:r>
          </w:p>
          <w:p w14:paraId="6F598327" w14:textId="77777777" w:rsidR="00F049CD" w:rsidRPr="00A87916" w:rsidRDefault="00F049CD" w:rsidP="003D60F1">
            <w:pPr>
              <w:pStyle w:val="Mtab"/>
              <w:rPr>
                <w:rFonts w:cs="Calibri"/>
                <w:szCs w:val="24"/>
              </w:rPr>
            </w:pPr>
            <w:r w:rsidRPr="00A87916">
              <w:rPr>
                <w:rFonts w:cs="Calibri"/>
                <w:noProof/>
                <w:szCs w:val="24"/>
              </w:rPr>
              <w:t xml:space="preserve">CP6, i EFRR 3 </w:t>
            </w:r>
          </w:p>
        </w:tc>
        <w:tc>
          <w:tcPr>
            <w:tcW w:w="1986" w:type="pct"/>
            <w:shd w:val="clear" w:color="auto" w:fill="auto"/>
            <w:noWrap/>
            <w:vAlign w:val="center"/>
          </w:tcPr>
          <w:p w14:paraId="5809706B" w14:textId="77777777" w:rsidR="00F049CD" w:rsidRPr="00A87916" w:rsidRDefault="00F049CD" w:rsidP="003D60F1">
            <w:pPr>
              <w:pStyle w:val="Mtab"/>
              <w:rPr>
                <w:rFonts w:cs="Calibri"/>
                <w:szCs w:val="24"/>
              </w:rPr>
            </w:pPr>
            <w:r w:rsidRPr="00A87916">
              <w:rPr>
                <w:rFonts w:cs="Calibri"/>
                <w:szCs w:val="24"/>
              </w:rPr>
              <w:t>Brak oddziaływań</w:t>
            </w:r>
          </w:p>
        </w:tc>
        <w:tc>
          <w:tcPr>
            <w:tcW w:w="510" w:type="pct"/>
            <w:shd w:val="clear" w:color="auto" w:fill="auto"/>
            <w:noWrap/>
            <w:vAlign w:val="center"/>
          </w:tcPr>
          <w:p w14:paraId="7D2A9F72" w14:textId="77777777" w:rsidR="00F049CD" w:rsidRPr="00A87916" w:rsidRDefault="00F049CD" w:rsidP="003D60F1">
            <w:pPr>
              <w:pStyle w:val="Mtab"/>
              <w:rPr>
                <w:rFonts w:cs="Calibri"/>
                <w:szCs w:val="24"/>
              </w:rPr>
            </w:pPr>
            <w:r w:rsidRPr="00A87916">
              <w:rPr>
                <w:rFonts w:cs="Calibri"/>
                <w:szCs w:val="24"/>
              </w:rPr>
              <w:t>-</w:t>
            </w:r>
          </w:p>
        </w:tc>
        <w:tc>
          <w:tcPr>
            <w:tcW w:w="408" w:type="pct"/>
            <w:shd w:val="clear" w:color="auto" w:fill="auto"/>
            <w:noWrap/>
            <w:vAlign w:val="center"/>
          </w:tcPr>
          <w:p w14:paraId="6733CBCD" w14:textId="77777777" w:rsidR="00F049CD" w:rsidRPr="00A87916" w:rsidRDefault="00F049CD" w:rsidP="003D60F1">
            <w:pPr>
              <w:pStyle w:val="Mtab"/>
              <w:rPr>
                <w:rFonts w:cs="Calibri"/>
                <w:szCs w:val="24"/>
              </w:rPr>
            </w:pPr>
            <w:r w:rsidRPr="00A87916">
              <w:rPr>
                <w:rFonts w:cs="Calibri"/>
                <w:szCs w:val="24"/>
              </w:rPr>
              <w:t>-</w:t>
            </w:r>
          </w:p>
        </w:tc>
        <w:tc>
          <w:tcPr>
            <w:tcW w:w="458" w:type="pct"/>
            <w:shd w:val="clear" w:color="auto" w:fill="auto"/>
            <w:noWrap/>
            <w:vAlign w:val="center"/>
          </w:tcPr>
          <w:p w14:paraId="491E6D2F"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2F4F8BA0"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3713B4CF" w14:textId="77777777" w:rsidTr="003D60F1">
        <w:trPr>
          <w:trHeight w:val="106"/>
          <w:jc w:val="center"/>
        </w:trPr>
        <w:tc>
          <w:tcPr>
            <w:tcW w:w="508" w:type="pct"/>
            <w:vMerge w:val="restart"/>
            <w:shd w:val="clear" w:color="auto" w:fill="auto"/>
            <w:noWrap/>
            <w:vAlign w:val="center"/>
          </w:tcPr>
          <w:p w14:paraId="031FDD99" w14:textId="77777777" w:rsidR="00F049CD" w:rsidRPr="00A87916" w:rsidRDefault="00F049CD" w:rsidP="003D60F1">
            <w:pPr>
              <w:pStyle w:val="Mtab"/>
              <w:rPr>
                <w:rFonts w:cs="Calibri"/>
                <w:szCs w:val="24"/>
                <w:highlight w:val="yellow"/>
              </w:rPr>
            </w:pPr>
            <w:r w:rsidRPr="00A87916">
              <w:rPr>
                <w:rFonts w:cs="Calibri"/>
                <w:szCs w:val="24"/>
              </w:rPr>
              <w:t>CP6, i EFRR - Transformacja gospodarcza…</w:t>
            </w:r>
          </w:p>
        </w:tc>
        <w:tc>
          <w:tcPr>
            <w:tcW w:w="408" w:type="pct"/>
            <w:shd w:val="clear" w:color="auto" w:fill="auto"/>
            <w:vAlign w:val="center"/>
          </w:tcPr>
          <w:p w14:paraId="7884D646" w14:textId="77777777" w:rsidR="00F049CD" w:rsidRPr="00A87916" w:rsidRDefault="00F049CD" w:rsidP="003D60F1">
            <w:pPr>
              <w:pStyle w:val="Mtab"/>
              <w:rPr>
                <w:rFonts w:cs="Calibri"/>
                <w:szCs w:val="24"/>
              </w:rPr>
            </w:pPr>
            <w:r w:rsidRPr="00A87916">
              <w:rPr>
                <w:rFonts w:cs="Calibri"/>
                <w:szCs w:val="24"/>
              </w:rPr>
              <w:t xml:space="preserve">CP6, i EFRR 1 </w:t>
            </w:r>
          </w:p>
          <w:p w14:paraId="1B1D3545" w14:textId="77777777" w:rsidR="00F049CD" w:rsidRPr="00A87916" w:rsidRDefault="00F049CD" w:rsidP="003D60F1">
            <w:pPr>
              <w:pStyle w:val="Mtab"/>
              <w:rPr>
                <w:rFonts w:cs="Calibri"/>
                <w:noProof/>
                <w:szCs w:val="24"/>
              </w:rPr>
            </w:pPr>
            <w:r w:rsidRPr="00A87916">
              <w:rPr>
                <w:rFonts w:cs="Calibri"/>
                <w:szCs w:val="24"/>
              </w:rPr>
              <w:t xml:space="preserve">CP6, i EFRR 2 </w:t>
            </w:r>
          </w:p>
        </w:tc>
        <w:tc>
          <w:tcPr>
            <w:tcW w:w="1986" w:type="pct"/>
            <w:vMerge w:val="restart"/>
            <w:shd w:val="clear" w:color="auto" w:fill="auto"/>
            <w:noWrap/>
            <w:vAlign w:val="center"/>
          </w:tcPr>
          <w:p w14:paraId="4A914998" w14:textId="77777777" w:rsidR="00F049CD" w:rsidRPr="00A87916" w:rsidRDefault="00F049CD" w:rsidP="003D60F1">
            <w:pPr>
              <w:pStyle w:val="Mtab"/>
              <w:rPr>
                <w:rFonts w:cs="Calibri"/>
                <w:szCs w:val="24"/>
              </w:rPr>
            </w:pPr>
            <w:r w:rsidRPr="00A87916">
              <w:rPr>
                <w:rFonts w:cs="Calibri"/>
                <w:szCs w:val="24"/>
              </w:rPr>
              <w:t>Faza realizacji i eksploatacji:</w:t>
            </w:r>
          </w:p>
          <w:p w14:paraId="42C12888" w14:textId="77777777" w:rsidR="00F049CD" w:rsidRPr="00A87916" w:rsidRDefault="00F049CD" w:rsidP="003D60F1">
            <w:pPr>
              <w:pStyle w:val="Mtab"/>
              <w:rPr>
                <w:rFonts w:cs="Calibri"/>
                <w:szCs w:val="24"/>
              </w:rPr>
            </w:pPr>
            <w:r w:rsidRPr="00A87916">
              <w:rPr>
                <w:rFonts w:cs="Calibri"/>
                <w:szCs w:val="24"/>
              </w:rPr>
              <w:t>Neutralne lub pozytywne:</w:t>
            </w:r>
          </w:p>
          <w:p w14:paraId="073CBADB" w14:textId="77777777" w:rsidR="00F049CD" w:rsidRPr="00A87916" w:rsidRDefault="00F049CD" w:rsidP="003D60F1">
            <w:pPr>
              <w:pStyle w:val="Mtab"/>
              <w:rPr>
                <w:rFonts w:cs="Calibri"/>
                <w:szCs w:val="24"/>
              </w:rPr>
            </w:pPr>
            <w:r w:rsidRPr="00A87916">
              <w:rPr>
                <w:rFonts w:cs="Calibri"/>
                <w:szCs w:val="24"/>
              </w:rPr>
              <w:t>Poprzez wzrost innowacyjności (także w zakresie ograniczającym wpływ na środowisko) można spodziewać się ograniczenia emisji zanieczyszczeń do wód.</w:t>
            </w:r>
          </w:p>
        </w:tc>
        <w:tc>
          <w:tcPr>
            <w:tcW w:w="510" w:type="pct"/>
            <w:vMerge w:val="restart"/>
            <w:shd w:val="clear" w:color="auto" w:fill="auto"/>
            <w:noWrap/>
            <w:vAlign w:val="center"/>
          </w:tcPr>
          <w:p w14:paraId="3FD9280B" w14:textId="77777777" w:rsidR="00F049CD" w:rsidRPr="00A87916" w:rsidRDefault="00F049CD" w:rsidP="003D60F1">
            <w:pPr>
              <w:pStyle w:val="Mtab"/>
              <w:rPr>
                <w:rFonts w:cs="Calibri"/>
                <w:szCs w:val="24"/>
              </w:rPr>
            </w:pPr>
            <w:r w:rsidRPr="00A87916">
              <w:rPr>
                <w:rFonts w:cs="Calibri"/>
                <w:szCs w:val="24"/>
              </w:rPr>
              <w:t>Długoterminowe, stałe</w:t>
            </w:r>
          </w:p>
        </w:tc>
        <w:tc>
          <w:tcPr>
            <w:tcW w:w="408" w:type="pct"/>
            <w:vMerge w:val="restart"/>
            <w:shd w:val="clear" w:color="auto" w:fill="auto"/>
            <w:noWrap/>
            <w:vAlign w:val="center"/>
          </w:tcPr>
          <w:p w14:paraId="08E20897" w14:textId="77777777" w:rsidR="00F049CD" w:rsidRPr="00A87916" w:rsidRDefault="00F049CD" w:rsidP="003D60F1">
            <w:pPr>
              <w:pStyle w:val="Mtab"/>
              <w:rPr>
                <w:rFonts w:cs="Calibri"/>
                <w:szCs w:val="24"/>
              </w:rPr>
            </w:pPr>
            <w:r w:rsidRPr="00A87916">
              <w:rPr>
                <w:rFonts w:cs="Calibri"/>
                <w:szCs w:val="24"/>
              </w:rPr>
              <w:t>Wtórne</w:t>
            </w:r>
          </w:p>
        </w:tc>
        <w:tc>
          <w:tcPr>
            <w:tcW w:w="458" w:type="pct"/>
            <w:vMerge w:val="restart"/>
            <w:shd w:val="clear" w:color="auto" w:fill="auto"/>
            <w:noWrap/>
            <w:vAlign w:val="center"/>
          </w:tcPr>
          <w:p w14:paraId="62702D1E" w14:textId="77777777" w:rsidR="00F049CD" w:rsidRPr="00A87916" w:rsidRDefault="00F049CD" w:rsidP="003D60F1">
            <w:pPr>
              <w:pStyle w:val="Mtab"/>
              <w:rPr>
                <w:rFonts w:cs="Calibri"/>
                <w:szCs w:val="24"/>
              </w:rPr>
            </w:pPr>
            <w:r w:rsidRPr="00A87916">
              <w:rPr>
                <w:rFonts w:cs="Calibri"/>
                <w:szCs w:val="24"/>
              </w:rPr>
              <w:t>-</w:t>
            </w:r>
          </w:p>
        </w:tc>
        <w:tc>
          <w:tcPr>
            <w:tcW w:w="722" w:type="pct"/>
            <w:vMerge w:val="restart"/>
            <w:shd w:val="clear" w:color="auto" w:fill="auto"/>
            <w:noWrap/>
            <w:vAlign w:val="center"/>
          </w:tcPr>
          <w:p w14:paraId="047FD4CF"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33F78E58" w14:textId="77777777" w:rsidTr="003D60F1">
        <w:trPr>
          <w:trHeight w:val="284"/>
          <w:jc w:val="center"/>
        </w:trPr>
        <w:tc>
          <w:tcPr>
            <w:tcW w:w="508" w:type="pct"/>
            <w:vMerge/>
            <w:shd w:val="clear" w:color="auto" w:fill="auto"/>
            <w:noWrap/>
            <w:vAlign w:val="center"/>
          </w:tcPr>
          <w:p w14:paraId="0A0C381A" w14:textId="77777777" w:rsidR="00F049CD" w:rsidRPr="00A87916" w:rsidRDefault="00F049CD" w:rsidP="003D60F1">
            <w:pPr>
              <w:pStyle w:val="Mtab"/>
              <w:rPr>
                <w:rFonts w:cs="Calibri"/>
                <w:szCs w:val="24"/>
              </w:rPr>
            </w:pPr>
          </w:p>
        </w:tc>
        <w:tc>
          <w:tcPr>
            <w:tcW w:w="408" w:type="pct"/>
            <w:shd w:val="clear" w:color="auto" w:fill="auto"/>
            <w:vAlign w:val="center"/>
          </w:tcPr>
          <w:p w14:paraId="11D0FB30" w14:textId="77777777" w:rsidR="00F049CD" w:rsidRPr="00A87916" w:rsidRDefault="00F049CD" w:rsidP="003D60F1">
            <w:pPr>
              <w:pStyle w:val="Mtab"/>
              <w:rPr>
                <w:rFonts w:cs="Calibri"/>
                <w:szCs w:val="24"/>
              </w:rPr>
            </w:pPr>
            <w:r w:rsidRPr="00A87916">
              <w:rPr>
                <w:rFonts w:cs="Calibri"/>
                <w:szCs w:val="24"/>
              </w:rPr>
              <w:t xml:space="preserve">CP6, i EFRR 3 </w:t>
            </w:r>
          </w:p>
        </w:tc>
        <w:tc>
          <w:tcPr>
            <w:tcW w:w="1986" w:type="pct"/>
            <w:vMerge/>
            <w:shd w:val="clear" w:color="auto" w:fill="auto"/>
            <w:noWrap/>
            <w:vAlign w:val="center"/>
          </w:tcPr>
          <w:p w14:paraId="19412DB1"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74829D30"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51D53BFD"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7C6B34FE"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37DCFD8B" w14:textId="77777777" w:rsidR="00F049CD" w:rsidRPr="00A87916" w:rsidRDefault="00F049CD" w:rsidP="003D60F1">
            <w:pPr>
              <w:pStyle w:val="Mtab"/>
              <w:rPr>
                <w:rFonts w:cs="Calibri"/>
                <w:szCs w:val="24"/>
              </w:rPr>
            </w:pPr>
          </w:p>
        </w:tc>
      </w:tr>
      <w:tr w:rsidR="00F049CD" w:rsidRPr="00A87916" w14:paraId="549B34C7" w14:textId="77777777" w:rsidTr="003D60F1">
        <w:trPr>
          <w:trHeight w:val="181"/>
          <w:jc w:val="center"/>
        </w:trPr>
        <w:tc>
          <w:tcPr>
            <w:tcW w:w="508" w:type="pct"/>
            <w:vMerge/>
            <w:shd w:val="clear" w:color="auto" w:fill="auto"/>
            <w:noWrap/>
            <w:vAlign w:val="center"/>
          </w:tcPr>
          <w:p w14:paraId="3B1C9F6F" w14:textId="77777777" w:rsidR="00F049CD" w:rsidRPr="00A87916" w:rsidRDefault="00F049CD" w:rsidP="003D60F1">
            <w:pPr>
              <w:pStyle w:val="Mtab"/>
              <w:rPr>
                <w:rFonts w:cs="Calibri"/>
                <w:szCs w:val="24"/>
              </w:rPr>
            </w:pPr>
          </w:p>
        </w:tc>
        <w:tc>
          <w:tcPr>
            <w:tcW w:w="408" w:type="pct"/>
            <w:shd w:val="clear" w:color="auto" w:fill="auto"/>
            <w:vAlign w:val="center"/>
          </w:tcPr>
          <w:p w14:paraId="541D3A84" w14:textId="77777777" w:rsidR="00F049CD" w:rsidRPr="00A87916" w:rsidRDefault="00F049CD" w:rsidP="003D60F1">
            <w:pPr>
              <w:pStyle w:val="Mtab"/>
              <w:rPr>
                <w:rFonts w:cs="Calibri"/>
                <w:szCs w:val="24"/>
              </w:rPr>
            </w:pPr>
            <w:r w:rsidRPr="00A87916">
              <w:rPr>
                <w:rFonts w:cs="Calibri"/>
                <w:szCs w:val="24"/>
              </w:rPr>
              <w:t xml:space="preserve">CP6, i EFRR 4 </w:t>
            </w:r>
          </w:p>
        </w:tc>
        <w:tc>
          <w:tcPr>
            <w:tcW w:w="1986" w:type="pct"/>
            <w:vMerge/>
            <w:shd w:val="clear" w:color="auto" w:fill="auto"/>
            <w:noWrap/>
            <w:vAlign w:val="center"/>
          </w:tcPr>
          <w:p w14:paraId="005AC7F4"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35B581A1"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0F3ADADB"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5FEAAB7E"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48C1F9DB" w14:textId="77777777" w:rsidR="00F049CD" w:rsidRPr="00A87916" w:rsidRDefault="00F049CD" w:rsidP="003D60F1">
            <w:pPr>
              <w:pStyle w:val="Mtab"/>
              <w:rPr>
                <w:rFonts w:cs="Calibri"/>
                <w:szCs w:val="24"/>
              </w:rPr>
            </w:pPr>
          </w:p>
        </w:tc>
      </w:tr>
      <w:tr w:rsidR="00F049CD" w:rsidRPr="00A87916" w14:paraId="63AA113B" w14:textId="77777777" w:rsidTr="003D60F1">
        <w:trPr>
          <w:trHeight w:val="58"/>
          <w:jc w:val="center"/>
        </w:trPr>
        <w:tc>
          <w:tcPr>
            <w:tcW w:w="508" w:type="pct"/>
            <w:vMerge/>
            <w:shd w:val="clear" w:color="auto" w:fill="auto"/>
            <w:noWrap/>
            <w:vAlign w:val="center"/>
          </w:tcPr>
          <w:p w14:paraId="6144978C" w14:textId="77777777" w:rsidR="00F049CD" w:rsidRPr="00A87916" w:rsidRDefault="00F049CD" w:rsidP="003D60F1">
            <w:pPr>
              <w:pStyle w:val="Mtab"/>
              <w:rPr>
                <w:rFonts w:cs="Calibri"/>
                <w:szCs w:val="24"/>
              </w:rPr>
            </w:pPr>
          </w:p>
        </w:tc>
        <w:tc>
          <w:tcPr>
            <w:tcW w:w="408" w:type="pct"/>
            <w:shd w:val="clear" w:color="auto" w:fill="auto"/>
            <w:vAlign w:val="center"/>
          </w:tcPr>
          <w:p w14:paraId="1F76CD39" w14:textId="77777777" w:rsidR="00F049CD" w:rsidRPr="00A87916" w:rsidRDefault="00F049CD" w:rsidP="003D60F1">
            <w:pPr>
              <w:pStyle w:val="Mtab"/>
              <w:rPr>
                <w:rFonts w:cs="Calibri"/>
                <w:szCs w:val="24"/>
              </w:rPr>
            </w:pPr>
            <w:r w:rsidRPr="00A87916">
              <w:rPr>
                <w:rFonts w:cs="Calibri"/>
                <w:szCs w:val="24"/>
              </w:rPr>
              <w:t xml:space="preserve">CP6, i EFRR 5 </w:t>
            </w:r>
          </w:p>
        </w:tc>
        <w:tc>
          <w:tcPr>
            <w:tcW w:w="1986" w:type="pct"/>
            <w:vMerge/>
            <w:shd w:val="clear" w:color="auto" w:fill="auto"/>
            <w:noWrap/>
            <w:vAlign w:val="center"/>
          </w:tcPr>
          <w:p w14:paraId="2BABC4BF"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77A7A056"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74BEF1FC"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5C563C5E"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7356CAAC" w14:textId="77777777" w:rsidR="00F049CD" w:rsidRPr="00A87916" w:rsidRDefault="00F049CD" w:rsidP="003D60F1">
            <w:pPr>
              <w:pStyle w:val="Mtab"/>
              <w:rPr>
                <w:rFonts w:cs="Calibri"/>
                <w:szCs w:val="24"/>
              </w:rPr>
            </w:pPr>
          </w:p>
        </w:tc>
      </w:tr>
      <w:tr w:rsidR="00F049CD" w:rsidRPr="00A87916" w14:paraId="7022FDFA" w14:textId="77777777" w:rsidTr="003D60F1">
        <w:trPr>
          <w:trHeight w:val="75"/>
          <w:jc w:val="center"/>
        </w:trPr>
        <w:tc>
          <w:tcPr>
            <w:tcW w:w="508" w:type="pct"/>
            <w:vMerge/>
            <w:shd w:val="clear" w:color="auto" w:fill="auto"/>
            <w:noWrap/>
            <w:vAlign w:val="center"/>
          </w:tcPr>
          <w:p w14:paraId="0E64023E" w14:textId="77777777" w:rsidR="00F049CD" w:rsidRPr="00A87916" w:rsidRDefault="00F049CD" w:rsidP="003D60F1">
            <w:pPr>
              <w:pStyle w:val="Mtab"/>
              <w:rPr>
                <w:rFonts w:cs="Calibri"/>
                <w:szCs w:val="24"/>
              </w:rPr>
            </w:pPr>
          </w:p>
        </w:tc>
        <w:tc>
          <w:tcPr>
            <w:tcW w:w="408" w:type="pct"/>
            <w:shd w:val="clear" w:color="auto" w:fill="auto"/>
            <w:vAlign w:val="center"/>
          </w:tcPr>
          <w:p w14:paraId="2DB6B707" w14:textId="77777777" w:rsidR="00F049CD" w:rsidRPr="00A87916" w:rsidRDefault="00F049CD" w:rsidP="003D60F1">
            <w:pPr>
              <w:pStyle w:val="Mtab"/>
              <w:rPr>
                <w:rFonts w:cs="Calibri"/>
                <w:szCs w:val="24"/>
              </w:rPr>
            </w:pPr>
            <w:r w:rsidRPr="00A87916">
              <w:rPr>
                <w:rFonts w:cs="Calibri"/>
                <w:szCs w:val="24"/>
              </w:rPr>
              <w:t xml:space="preserve">CP6, i EFRR 6 </w:t>
            </w:r>
          </w:p>
        </w:tc>
        <w:tc>
          <w:tcPr>
            <w:tcW w:w="1986" w:type="pct"/>
            <w:vMerge/>
            <w:shd w:val="clear" w:color="auto" w:fill="auto"/>
            <w:noWrap/>
            <w:vAlign w:val="center"/>
          </w:tcPr>
          <w:p w14:paraId="55984B5A"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4E8FA44B"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779EC0F6"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205D96E7"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4172E75F" w14:textId="77777777" w:rsidR="00F049CD" w:rsidRPr="00A87916" w:rsidRDefault="00F049CD" w:rsidP="003D60F1">
            <w:pPr>
              <w:pStyle w:val="Mtab"/>
              <w:rPr>
                <w:rFonts w:cs="Calibri"/>
                <w:szCs w:val="24"/>
              </w:rPr>
            </w:pPr>
          </w:p>
        </w:tc>
      </w:tr>
      <w:tr w:rsidR="00F049CD" w:rsidRPr="00A87916" w14:paraId="0E3FC927" w14:textId="77777777" w:rsidTr="003D60F1">
        <w:trPr>
          <w:trHeight w:val="28"/>
          <w:jc w:val="center"/>
        </w:trPr>
        <w:tc>
          <w:tcPr>
            <w:tcW w:w="508" w:type="pct"/>
            <w:vMerge/>
            <w:shd w:val="clear" w:color="auto" w:fill="auto"/>
            <w:noWrap/>
            <w:vAlign w:val="center"/>
          </w:tcPr>
          <w:p w14:paraId="09765131"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1B157189" w14:textId="77777777" w:rsidR="00F049CD" w:rsidRPr="00A87916" w:rsidRDefault="00F049CD" w:rsidP="003D60F1">
            <w:pPr>
              <w:pStyle w:val="Mtab"/>
              <w:rPr>
                <w:rFonts w:cs="Calibri"/>
                <w:noProof/>
                <w:szCs w:val="24"/>
              </w:rPr>
            </w:pPr>
            <w:r w:rsidRPr="00A87916">
              <w:rPr>
                <w:rFonts w:cs="Calibri"/>
                <w:szCs w:val="24"/>
              </w:rPr>
              <w:t xml:space="preserve">CP6, i EFRR 7 </w:t>
            </w:r>
          </w:p>
        </w:tc>
        <w:tc>
          <w:tcPr>
            <w:tcW w:w="1986" w:type="pct"/>
            <w:vMerge/>
            <w:shd w:val="clear" w:color="auto" w:fill="auto"/>
            <w:noWrap/>
            <w:vAlign w:val="center"/>
          </w:tcPr>
          <w:p w14:paraId="20B1591B" w14:textId="77777777" w:rsidR="00F049CD" w:rsidRPr="00A87916" w:rsidRDefault="00F049CD" w:rsidP="003D60F1">
            <w:pPr>
              <w:pStyle w:val="Mtab"/>
              <w:rPr>
                <w:rFonts w:cs="Calibri"/>
                <w:szCs w:val="24"/>
              </w:rPr>
            </w:pPr>
          </w:p>
        </w:tc>
        <w:tc>
          <w:tcPr>
            <w:tcW w:w="510" w:type="pct"/>
            <w:vMerge/>
            <w:shd w:val="clear" w:color="auto" w:fill="auto"/>
            <w:noWrap/>
            <w:vAlign w:val="center"/>
          </w:tcPr>
          <w:p w14:paraId="4EB42D76" w14:textId="77777777" w:rsidR="00F049CD" w:rsidRPr="00A87916" w:rsidRDefault="00F049CD" w:rsidP="003D60F1">
            <w:pPr>
              <w:pStyle w:val="Mtab"/>
              <w:rPr>
                <w:rFonts w:cs="Calibri"/>
                <w:szCs w:val="24"/>
              </w:rPr>
            </w:pPr>
          </w:p>
        </w:tc>
        <w:tc>
          <w:tcPr>
            <w:tcW w:w="408" w:type="pct"/>
            <w:vMerge/>
            <w:shd w:val="clear" w:color="auto" w:fill="auto"/>
            <w:noWrap/>
            <w:vAlign w:val="center"/>
          </w:tcPr>
          <w:p w14:paraId="7140DABC" w14:textId="77777777" w:rsidR="00F049CD" w:rsidRPr="00A87916" w:rsidRDefault="00F049CD" w:rsidP="003D60F1">
            <w:pPr>
              <w:pStyle w:val="Mtab"/>
              <w:rPr>
                <w:rFonts w:cs="Calibri"/>
                <w:szCs w:val="24"/>
              </w:rPr>
            </w:pPr>
          </w:p>
        </w:tc>
        <w:tc>
          <w:tcPr>
            <w:tcW w:w="458" w:type="pct"/>
            <w:vMerge/>
            <w:shd w:val="clear" w:color="auto" w:fill="auto"/>
            <w:noWrap/>
            <w:vAlign w:val="center"/>
          </w:tcPr>
          <w:p w14:paraId="60145A74" w14:textId="77777777" w:rsidR="00F049CD" w:rsidRPr="00A87916" w:rsidRDefault="00F049CD" w:rsidP="003D60F1">
            <w:pPr>
              <w:pStyle w:val="Mtab"/>
              <w:rPr>
                <w:rFonts w:cs="Calibri"/>
                <w:szCs w:val="24"/>
              </w:rPr>
            </w:pPr>
          </w:p>
        </w:tc>
        <w:tc>
          <w:tcPr>
            <w:tcW w:w="722" w:type="pct"/>
            <w:vMerge/>
            <w:shd w:val="clear" w:color="auto" w:fill="auto"/>
            <w:noWrap/>
            <w:vAlign w:val="center"/>
          </w:tcPr>
          <w:p w14:paraId="07DEED3C" w14:textId="77777777" w:rsidR="00F049CD" w:rsidRPr="00A87916" w:rsidRDefault="00F049CD" w:rsidP="003D60F1">
            <w:pPr>
              <w:pStyle w:val="Mtab"/>
              <w:rPr>
                <w:rFonts w:cs="Calibri"/>
                <w:szCs w:val="24"/>
              </w:rPr>
            </w:pPr>
          </w:p>
        </w:tc>
      </w:tr>
      <w:tr w:rsidR="00F049CD" w:rsidRPr="00A87916" w14:paraId="0CE56FA0" w14:textId="77777777" w:rsidTr="003D60F1">
        <w:trPr>
          <w:trHeight w:val="284"/>
          <w:jc w:val="center"/>
        </w:trPr>
        <w:tc>
          <w:tcPr>
            <w:tcW w:w="508" w:type="pct"/>
            <w:vMerge/>
            <w:shd w:val="clear" w:color="auto" w:fill="auto"/>
            <w:noWrap/>
            <w:vAlign w:val="center"/>
          </w:tcPr>
          <w:p w14:paraId="4014930B"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7059D779" w14:textId="77777777" w:rsidR="00F049CD" w:rsidRPr="00A87916" w:rsidRDefault="00F049CD" w:rsidP="003D60F1">
            <w:pPr>
              <w:pStyle w:val="Mtab"/>
              <w:rPr>
                <w:rFonts w:cs="Calibri"/>
                <w:noProof/>
                <w:szCs w:val="24"/>
              </w:rPr>
            </w:pPr>
            <w:r w:rsidRPr="00A87916">
              <w:rPr>
                <w:rFonts w:cs="Calibri"/>
                <w:szCs w:val="24"/>
              </w:rPr>
              <w:t xml:space="preserve">CP6, i EFRR 8 </w:t>
            </w:r>
          </w:p>
        </w:tc>
        <w:tc>
          <w:tcPr>
            <w:tcW w:w="1986" w:type="pct"/>
            <w:shd w:val="clear" w:color="auto" w:fill="auto"/>
            <w:noWrap/>
            <w:vAlign w:val="center"/>
          </w:tcPr>
          <w:p w14:paraId="41AC2BED" w14:textId="77777777" w:rsidR="00F049CD" w:rsidRPr="00A87916" w:rsidRDefault="00F049CD" w:rsidP="003D60F1">
            <w:pPr>
              <w:pStyle w:val="Mtab"/>
              <w:rPr>
                <w:rFonts w:cs="Calibri"/>
                <w:szCs w:val="24"/>
              </w:rPr>
            </w:pPr>
            <w:r w:rsidRPr="00A87916">
              <w:rPr>
                <w:rFonts w:cs="Calibri"/>
                <w:szCs w:val="24"/>
              </w:rPr>
              <w:t xml:space="preserve">Faza realizacji: </w:t>
            </w:r>
          </w:p>
          <w:p w14:paraId="051DFD64" w14:textId="77777777" w:rsidR="00F049CD" w:rsidRPr="00A87916" w:rsidRDefault="00F049CD" w:rsidP="003D60F1">
            <w:pPr>
              <w:pStyle w:val="Mtab"/>
              <w:rPr>
                <w:rFonts w:cs="Calibri"/>
                <w:szCs w:val="24"/>
              </w:rPr>
            </w:pPr>
            <w:r w:rsidRPr="00A87916">
              <w:rPr>
                <w:rFonts w:cs="Calibri"/>
                <w:szCs w:val="24"/>
              </w:rPr>
              <w:t>Możliwe negatywne:</w:t>
            </w:r>
          </w:p>
          <w:p w14:paraId="6A8E9415" w14:textId="77777777" w:rsidR="00F049CD" w:rsidRPr="00A87916" w:rsidRDefault="00F049CD" w:rsidP="003D60F1">
            <w:pPr>
              <w:pStyle w:val="Mtab"/>
              <w:rPr>
                <w:rFonts w:cs="Calibri"/>
                <w:szCs w:val="24"/>
              </w:rPr>
            </w:pPr>
            <w:r w:rsidRPr="00A87916">
              <w:rPr>
                <w:rFonts w:cs="Calibri"/>
                <w:szCs w:val="24"/>
              </w:rPr>
              <w:t>- na etapie prowadzenia inwestycji możliwe czasowe obniżanie zwierciadła wód gruntowych i zmiana stosunków wodnych na terenie budowy oraz przedostawanie się szkodliwych substancji do wód.</w:t>
            </w:r>
          </w:p>
          <w:p w14:paraId="7AD3D0A7" w14:textId="77777777" w:rsidR="00F049CD" w:rsidRPr="00A87916" w:rsidRDefault="00F049CD" w:rsidP="003D60F1">
            <w:pPr>
              <w:pStyle w:val="Mtab"/>
              <w:rPr>
                <w:rFonts w:cs="Calibri"/>
                <w:szCs w:val="24"/>
              </w:rPr>
            </w:pPr>
            <w:r w:rsidRPr="00A87916">
              <w:rPr>
                <w:rFonts w:cs="Calibri"/>
                <w:szCs w:val="24"/>
              </w:rPr>
              <w:t>Faza eksploatacji:</w:t>
            </w:r>
          </w:p>
          <w:p w14:paraId="2AF88D82" w14:textId="77777777" w:rsidR="00F049CD" w:rsidRPr="00A87916" w:rsidRDefault="00F049CD" w:rsidP="003D60F1">
            <w:pPr>
              <w:pStyle w:val="Mtab"/>
              <w:rPr>
                <w:rFonts w:cs="Calibri"/>
                <w:szCs w:val="24"/>
              </w:rPr>
            </w:pPr>
            <w:r w:rsidRPr="00A87916">
              <w:rPr>
                <w:rFonts w:cs="Calibri"/>
                <w:szCs w:val="24"/>
              </w:rPr>
              <w:t>Możliwe pozytywne:</w:t>
            </w:r>
          </w:p>
          <w:p w14:paraId="1C596B00" w14:textId="77777777" w:rsidR="00F049CD" w:rsidRPr="00A87916" w:rsidRDefault="00F049CD" w:rsidP="003D60F1">
            <w:pPr>
              <w:pStyle w:val="Mtab"/>
              <w:rPr>
                <w:rFonts w:cs="Calibri"/>
                <w:szCs w:val="24"/>
              </w:rPr>
            </w:pPr>
            <w:r w:rsidRPr="00A87916">
              <w:rPr>
                <w:rFonts w:cs="Calibri"/>
                <w:szCs w:val="24"/>
              </w:rPr>
              <w:lastRenderedPageBreak/>
              <w:t>- poprzez zmniejszenie emisji zanieczyszczeń do powietrza pośrednio zmniejszy się depozycja zanieczyszczeń w wodach.</w:t>
            </w:r>
          </w:p>
        </w:tc>
        <w:tc>
          <w:tcPr>
            <w:tcW w:w="510" w:type="pct"/>
            <w:shd w:val="clear" w:color="auto" w:fill="auto"/>
            <w:noWrap/>
            <w:vAlign w:val="center"/>
          </w:tcPr>
          <w:p w14:paraId="2D6AB060" w14:textId="77777777" w:rsidR="00F049CD" w:rsidRPr="00A87916" w:rsidRDefault="00F049CD" w:rsidP="003D60F1">
            <w:pPr>
              <w:pStyle w:val="Mtab"/>
              <w:rPr>
                <w:rFonts w:cs="Calibri"/>
                <w:szCs w:val="24"/>
              </w:rPr>
            </w:pPr>
            <w:r w:rsidRPr="00A87916">
              <w:rPr>
                <w:rFonts w:cs="Calibri"/>
                <w:szCs w:val="24"/>
              </w:rPr>
              <w:lastRenderedPageBreak/>
              <w:t xml:space="preserve">Krótkoterminowe, średnioterminowe, długoterminowe </w:t>
            </w:r>
          </w:p>
        </w:tc>
        <w:tc>
          <w:tcPr>
            <w:tcW w:w="408" w:type="pct"/>
            <w:shd w:val="clear" w:color="auto" w:fill="auto"/>
            <w:noWrap/>
            <w:vAlign w:val="center"/>
          </w:tcPr>
          <w:p w14:paraId="70FD1063" w14:textId="77777777" w:rsidR="00F049CD" w:rsidRPr="00A87916" w:rsidRDefault="00F049CD"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376AAB0A" w14:textId="77777777" w:rsidR="00F049CD" w:rsidRPr="00A87916" w:rsidRDefault="00F049CD" w:rsidP="003D60F1">
            <w:pPr>
              <w:pStyle w:val="Mtab"/>
              <w:rPr>
                <w:rFonts w:cs="Calibri"/>
                <w:szCs w:val="24"/>
              </w:rPr>
            </w:pPr>
            <w:r w:rsidRPr="00A87916">
              <w:rPr>
                <w:rFonts w:cs="Calibri"/>
                <w:szCs w:val="24"/>
              </w:rPr>
              <w:t xml:space="preserve">Możliwe oddziaływania skumulowane z zadaniami polegającymi na </w:t>
            </w:r>
            <w:r w:rsidRPr="00A87916">
              <w:rPr>
                <w:rFonts w:cs="Calibri"/>
                <w:szCs w:val="24"/>
              </w:rPr>
              <w:lastRenderedPageBreak/>
              <w:t>budowie infrastruktury liniowej lub sieciowej.</w:t>
            </w:r>
          </w:p>
        </w:tc>
        <w:tc>
          <w:tcPr>
            <w:tcW w:w="722" w:type="pct"/>
            <w:shd w:val="clear" w:color="auto" w:fill="auto"/>
            <w:noWrap/>
            <w:vAlign w:val="center"/>
          </w:tcPr>
          <w:p w14:paraId="123068E4" w14:textId="77777777" w:rsidR="00F049CD" w:rsidRPr="00A87916" w:rsidRDefault="00F049CD" w:rsidP="003D60F1">
            <w:pPr>
              <w:pStyle w:val="Mtab"/>
              <w:rPr>
                <w:rFonts w:cs="Calibri"/>
                <w:szCs w:val="24"/>
              </w:rPr>
            </w:pPr>
            <w:r w:rsidRPr="00A87916">
              <w:rPr>
                <w:rFonts w:cs="Calibri"/>
                <w:szCs w:val="24"/>
              </w:rPr>
              <w:lastRenderedPageBreak/>
              <w:t>- stosowanie technologii przeciskowych;</w:t>
            </w:r>
          </w:p>
          <w:p w14:paraId="6634A687" w14:textId="77777777" w:rsidR="00F049CD" w:rsidRPr="00A87916" w:rsidRDefault="00F049CD" w:rsidP="003D60F1">
            <w:pPr>
              <w:pStyle w:val="Mtab"/>
              <w:rPr>
                <w:rFonts w:cs="Calibri"/>
                <w:szCs w:val="24"/>
              </w:rPr>
            </w:pPr>
            <w:r w:rsidRPr="00A87916">
              <w:rPr>
                <w:rFonts w:cs="Calibri"/>
                <w:szCs w:val="24"/>
              </w:rPr>
              <w:t xml:space="preserve">- zabezpieczenie przed przenikaniem zanieczyszczeń z </w:t>
            </w:r>
            <w:r w:rsidRPr="00A87916">
              <w:rPr>
                <w:rFonts w:cs="Calibri"/>
                <w:szCs w:val="24"/>
              </w:rPr>
              <w:lastRenderedPageBreak/>
              <w:t>terenu budowy do wód gruntowych.</w:t>
            </w:r>
          </w:p>
        </w:tc>
      </w:tr>
      <w:tr w:rsidR="00F049CD" w:rsidRPr="00A87916" w14:paraId="4A232EC1" w14:textId="77777777" w:rsidTr="003D60F1">
        <w:trPr>
          <w:trHeight w:val="292"/>
          <w:jc w:val="center"/>
        </w:trPr>
        <w:tc>
          <w:tcPr>
            <w:tcW w:w="508" w:type="pct"/>
            <w:vMerge w:val="restart"/>
            <w:tcBorders>
              <w:bottom w:val="single" w:sz="4" w:space="0" w:color="auto"/>
            </w:tcBorders>
            <w:shd w:val="clear" w:color="auto" w:fill="auto"/>
            <w:noWrap/>
            <w:vAlign w:val="center"/>
          </w:tcPr>
          <w:p w14:paraId="58F7F3C9" w14:textId="4ED42136" w:rsidR="00F049CD" w:rsidRPr="00A87916" w:rsidRDefault="00F049CD" w:rsidP="003D60F1">
            <w:pPr>
              <w:pStyle w:val="Mtab"/>
              <w:rPr>
                <w:rFonts w:cs="Calibri"/>
                <w:szCs w:val="24"/>
                <w:highlight w:val="yellow"/>
              </w:rPr>
            </w:pPr>
            <w:r w:rsidRPr="00A87916">
              <w:rPr>
                <w:rFonts w:cs="Calibri"/>
                <w:szCs w:val="24"/>
              </w:rPr>
              <w:lastRenderedPageBreak/>
              <w:t>CP6, i EFRR</w:t>
            </w:r>
            <w:r w:rsidR="00F219F7" w:rsidRPr="00A87916">
              <w:rPr>
                <w:rFonts w:cs="Calibri"/>
                <w:szCs w:val="24"/>
              </w:rPr>
              <w:t xml:space="preserve"> </w:t>
            </w:r>
            <w:r w:rsidRPr="00A87916">
              <w:rPr>
                <w:rFonts w:cs="Calibri"/>
                <w:szCs w:val="24"/>
              </w:rPr>
              <w:t>Transformacja środowiskowa…</w:t>
            </w:r>
          </w:p>
        </w:tc>
        <w:tc>
          <w:tcPr>
            <w:tcW w:w="408" w:type="pct"/>
            <w:tcBorders>
              <w:bottom w:val="single" w:sz="4" w:space="0" w:color="auto"/>
            </w:tcBorders>
            <w:shd w:val="clear" w:color="auto" w:fill="auto"/>
            <w:vAlign w:val="center"/>
          </w:tcPr>
          <w:p w14:paraId="3B505BBC" w14:textId="77777777" w:rsidR="00F049CD" w:rsidRPr="00A87916" w:rsidRDefault="00F049CD" w:rsidP="003D60F1">
            <w:pPr>
              <w:pStyle w:val="Mtab"/>
              <w:rPr>
                <w:rFonts w:cs="Calibri"/>
                <w:noProof/>
                <w:szCs w:val="24"/>
              </w:rPr>
            </w:pPr>
            <w:r w:rsidRPr="00A87916">
              <w:rPr>
                <w:rFonts w:cs="Calibri"/>
                <w:noProof/>
                <w:szCs w:val="24"/>
              </w:rPr>
              <w:t xml:space="preserve">CP6, i EFRR 1 </w:t>
            </w:r>
          </w:p>
        </w:tc>
        <w:tc>
          <w:tcPr>
            <w:tcW w:w="1986" w:type="pct"/>
            <w:shd w:val="clear" w:color="auto" w:fill="auto"/>
            <w:noWrap/>
            <w:vAlign w:val="center"/>
          </w:tcPr>
          <w:p w14:paraId="04268C68" w14:textId="77777777" w:rsidR="004711A9" w:rsidRPr="00A87916" w:rsidRDefault="004711A9" w:rsidP="003D60F1">
            <w:pPr>
              <w:pStyle w:val="Mtab"/>
              <w:rPr>
                <w:rFonts w:cs="Calibri"/>
                <w:szCs w:val="24"/>
              </w:rPr>
            </w:pPr>
            <w:r w:rsidRPr="00A87916">
              <w:rPr>
                <w:rFonts w:cs="Calibri"/>
                <w:szCs w:val="24"/>
              </w:rPr>
              <w:t>Faza eksploatacji:</w:t>
            </w:r>
          </w:p>
          <w:p w14:paraId="55E5227C" w14:textId="77777777" w:rsidR="004711A9" w:rsidRPr="00A87916" w:rsidRDefault="004711A9" w:rsidP="003D60F1">
            <w:pPr>
              <w:pStyle w:val="Mtab"/>
              <w:rPr>
                <w:rFonts w:cs="Calibri"/>
                <w:szCs w:val="24"/>
              </w:rPr>
            </w:pPr>
            <w:r w:rsidRPr="00A87916">
              <w:rPr>
                <w:rFonts w:cs="Calibri"/>
                <w:szCs w:val="24"/>
              </w:rPr>
              <w:t>Możliwe pozytywne:</w:t>
            </w:r>
          </w:p>
          <w:p w14:paraId="01C2EA94" w14:textId="43133B2D" w:rsidR="00F049CD" w:rsidRPr="00A87916" w:rsidRDefault="004711A9" w:rsidP="003D60F1">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10" w:type="pct"/>
            <w:shd w:val="clear" w:color="auto" w:fill="auto"/>
            <w:noWrap/>
            <w:vAlign w:val="center"/>
          </w:tcPr>
          <w:p w14:paraId="2DADDCF3" w14:textId="77777777" w:rsidR="00F049CD" w:rsidRPr="00A87916" w:rsidRDefault="00F049CD" w:rsidP="003D60F1">
            <w:pPr>
              <w:pStyle w:val="Mtab"/>
              <w:rPr>
                <w:rFonts w:cs="Calibri"/>
                <w:szCs w:val="24"/>
              </w:rPr>
            </w:pPr>
            <w:r w:rsidRPr="00A87916">
              <w:rPr>
                <w:rFonts w:cs="Calibri"/>
                <w:szCs w:val="24"/>
              </w:rPr>
              <w:t>Krótkoterminowe</w:t>
            </w:r>
          </w:p>
        </w:tc>
        <w:tc>
          <w:tcPr>
            <w:tcW w:w="408" w:type="pct"/>
            <w:shd w:val="clear" w:color="auto" w:fill="auto"/>
            <w:noWrap/>
            <w:vAlign w:val="center"/>
          </w:tcPr>
          <w:p w14:paraId="02021E11" w14:textId="77777777" w:rsidR="00F049CD" w:rsidRPr="00A87916" w:rsidRDefault="00F049CD" w:rsidP="003D60F1">
            <w:pPr>
              <w:pStyle w:val="Mtab"/>
              <w:rPr>
                <w:rFonts w:cs="Calibri"/>
                <w:szCs w:val="24"/>
              </w:rPr>
            </w:pPr>
            <w:r w:rsidRPr="00A87916">
              <w:rPr>
                <w:rFonts w:cs="Calibri"/>
                <w:szCs w:val="24"/>
              </w:rPr>
              <w:t>Bezpośrednie</w:t>
            </w:r>
          </w:p>
        </w:tc>
        <w:tc>
          <w:tcPr>
            <w:tcW w:w="458" w:type="pct"/>
            <w:shd w:val="clear" w:color="auto" w:fill="auto"/>
            <w:noWrap/>
            <w:vAlign w:val="center"/>
          </w:tcPr>
          <w:p w14:paraId="264816BE"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369D4314"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162E7F3A" w14:textId="77777777" w:rsidTr="003D60F1">
        <w:trPr>
          <w:trHeight w:val="284"/>
          <w:jc w:val="center"/>
        </w:trPr>
        <w:tc>
          <w:tcPr>
            <w:tcW w:w="508" w:type="pct"/>
            <w:vMerge/>
            <w:shd w:val="clear" w:color="auto" w:fill="auto"/>
            <w:noWrap/>
            <w:vAlign w:val="center"/>
          </w:tcPr>
          <w:p w14:paraId="42C58FCF"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302ACF0B" w14:textId="2D623091" w:rsidR="00F049CD" w:rsidRPr="00A87916" w:rsidRDefault="00F049CD" w:rsidP="003D60F1">
            <w:pPr>
              <w:pStyle w:val="Mtab"/>
              <w:rPr>
                <w:rFonts w:cs="Calibri"/>
                <w:noProof/>
                <w:szCs w:val="24"/>
              </w:rPr>
            </w:pPr>
            <w:r w:rsidRPr="00A87916">
              <w:rPr>
                <w:rFonts w:cs="Calibri"/>
                <w:noProof/>
                <w:szCs w:val="24"/>
              </w:rPr>
              <w:t>CP6, i EFRR 3</w:t>
            </w:r>
            <w:r w:rsidR="00F219F7" w:rsidRPr="00A87916">
              <w:rPr>
                <w:rFonts w:cs="Calibri"/>
                <w:noProof/>
                <w:szCs w:val="24"/>
              </w:rPr>
              <w:t xml:space="preserve"> </w:t>
            </w:r>
          </w:p>
        </w:tc>
        <w:tc>
          <w:tcPr>
            <w:tcW w:w="1986" w:type="pct"/>
            <w:shd w:val="clear" w:color="auto" w:fill="auto"/>
            <w:noWrap/>
            <w:vAlign w:val="center"/>
          </w:tcPr>
          <w:p w14:paraId="7555A07A" w14:textId="77777777" w:rsidR="00F049CD" w:rsidRPr="00A87916" w:rsidRDefault="00F049CD" w:rsidP="003D60F1">
            <w:pPr>
              <w:pStyle w:val="Mtab"/>
              <w:rPr>
                <w:rFonts w:cs="Calibri"/>
                <w:szCs w:val="24"/>
              </w:rPr>
            </w:pPr>
            <w:r w:rsidRPr="00A87916">
              <w:rPr>
                <w:rFonts w:cs="Calibri"/>
                <w:szCs w:val="24"/>
              </w:rPr>
              <w:t>Faza eksploatacji:</w:t>
            </w:r>
          </w:p>
          <w:p w14:paraId="70FA4D19" w14:textId="77777777" w:rsidR="00F049CD" w:rsidRPr="00A87916" w:rsidRDefault="00F049CD" w:rsidP="003D60F1">
            <w:pPr>
              <w:pStyle w:val="Mtab"/>
              <w:rPr>
                <w:rFonts w:cs="Calibri"/>
                <w:szCs w:val="24"/>
              </w:rPr>
            </w:pPr>
            <w:r w:rsidRPr="00A87916">
              <w:rPr>
                <w:rFonts w:cs="Calibri"/>
                <w:szCs w:val="24"/>
              </w:rPr>
              <w:t>Możliwe pozytywne:</w:t>
            </w:r>
          </w:p>
          <w:p w14:paraId="4D6C9DC2" w14:textId="77777777" w:rsidR="00F049CD" w:rsidRPr="00A87916" w:rsidRDefault="00F049CD" w:rsidP="003D60F1">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10" w:type="pct"/>
            <w:shd w:val="clear" w:color="auto" w:fill="auto"/>
            <w:noWrap/>
            <w:vAlign w:val="center"/>
          </w:tcPr>
          <w:p w14:paraId="5AED080C" w14:textId="77777777" w:rsidR="00F049CD" w:rsidRPr="00A87916" w:rsidRDefault="00F049CD" w:rsidP="003D60F1">
            <w:pPr>
              <w:pStyle w:val="Mtab"/>
              <w:rPr>
                <w:rFonts w:cs="Calibri"/>
                <w:szCs w:val="24"/>
              </w:rPr>
            </w:pPr>
            <w:r w:rsidRPr="00A87916">
              <w:rPr>
                <w:rFonts w:cs="Calibri"/>
                <w:szCs w:val="24"/>
              </w:rPr>
              <w:t xml:space="preserve">Krótkoterminowe, średnioterminowe, długoterminowe </w:t>
            </w:r>
          </w:p>
        </w:tc>
        <w:tc>
          <w:tcPr>
            <w:tcW w:w="408" w:type="pct"/>
            <w:shd w:val="clear" w:color="auto" w:fill="auto"/>
            <w:noWrap/>
            <w:vAlign w:val="center"/>
          </w:tcPr>
          <w:p w14:paraId="525A95C4" w14:textId="77777777" w:rsidR="00F049CD" w:rsidRPr="00A87916" w:rsidRDefault="00F049CD"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78305F22"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72BEA0DF"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4B38EC76" w14:textId="77777777" w:rsidTr="003D60F1">
        <w:trPr>
          <w:trHeight w:val="284"/>
          <w:jc w:val="center"/>
        </w:trPr>
        <w:tc>
          <w:tcPr>
            <w:tcW w:w="508" w:type="pct"/>
            <w:vMerge/>
            <w:shd w:val="clear" w:color="auto" w:fill="auto"/>
            <w:noWrap/>
            <w:vAlign w:val="center"/>
          </w:tcPr>
          <w:p w14:paraId="10D3A36C"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2231276D" w14:textId="04395B48" w:rsidR="00F049CD" w:rsidRPr="00A87916" w:rsidRDefault="00F049CD" w:rsidP="003D60F1">
            <w:pPr>
              <w:pStyle w:val="Mtab"/>
              <w:rPr>
                <w:rFonts w:cs="Calibri"/>
                <w:noProof/>
                <w:szCs w:val="24"/>
              </w:rPr>
            </w:pPr>
            <w:r w:rsidRPr="00A87916">
              <w:rPr>
                <w:rFonts w:cs="Calibri"/>
                <w:noProof/>
                <w:szCs w:val="24"/>
              </w:rPr>
              <w:t>CP6, i EFRR 4</w:t>
            </w:r>
            <w:r w:rsidR="00F219F7" w:rsidRPr="00A87916">
              <w:rPr>
                <w:rFonts w:cs="Calibri"/>
                <w:noProof/>
                <w:szCs w:val="24"/>
              </w:rPr>
              <w:t xml:space="preserve"> </w:t>
            </w:r>
          </w:p>
        </w:tc>
        <w:tc>
          <w:tcPr>
            <w:tcW w:w="1986" w:type="pct"/>
            <w:shd w:val="clear" w:color="auto" w:fill="auto"/>
            <w:noWrap/>
            <w:vAlign w:val="center"/>
          </w:tcPr>
          <w:p w14:paraId="52C2351F" w14:textId="77777777" w:rsidR="00F049CD" w:rsidRPr="00A87916" w:rsidRDefault="00F049CD" w:rsidP="003D60F1">
            <w:pPr>
              <w:pStyle w:val="Mtab"/>
              <w:rPr>
                <w:rFonts w:cs="Calibri"/>
                <w:szCs w:val="24"/>
              </w:rPr>
            </w:pPr>
            <w:r w:rsidRPr="00A87916">
              <w:rPr>
                <w:rFonts w:cs="Calibri"/>
                <w:szCs w:val="24"/>
              </w:rPr>
              <w:t>Faza eksploatacji:</w:t>
            </w:r>
          </w:p>
          <w:p w14:paraId="7F7CCCC3" w14:textId="77777777" w:rsidR="00F049CD" w:rsidRPr="00A87916" w:rsidRDefault="00F049CD" w:rsidP="003D60F1">
            <w:pPr>
              <w:pStyle w:val="Mtab"/>
              <w:rPr>
                <w:rFonts w:cs="Calibri"/>
                <w:szCs w:val="24"/>
              </w:rPr>
            </w:pPr>
            <w:r w:rsidRPr="00A87916">
              <w:rPr>
                <w:rFonts w:cs="Calibri"/>
                <w:szCs w:val="24"/>
              </w:rPr>
              <w:t>Możliwe pozytywne:</w:t>
            </w:r>
          </w:p>
          <w:p w14:paraId="71C84142" w14:textId="77777777" w:rsidR="00F049CD" w:rsidRPr="00A87916" w:rsidRDefault="00F049CD" w:rsidP="003D60F1">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10" w:type="pct"/>
            <w:shd w:val="clear" w:color="auto" w:fill="auto"/>
            <w:noWrap/>
            <w:vAlign w:val="center"/>
          </w:tcPr>
          <w:p w14:paraId="2A7C7AE3" w14:textId="77777777" w:rsidR="00F049CD" w:rsidRPr="00A87916" w:rsidRDefault="00F049CD" w:rsidP="003D60F1">
            <w:pPr>
              <w:pStyle w:val="Mtab"/>
              <w:rPr>
                <w:rFonts w:cs="Calibri"/>
                <w:szCs w:val="24"/>
              </w:rPr>
            </w:pPr>
            <w:r w:rsidRPr="00A87916">
              <w:rPr>
                <w:rFonts w:cs="Calibri"/>
                <w:szCs w:val="24"/>
              </w:rPr>
              <w:t xml:space="preserve">Krótkoterminowe, średnioterminowe, długoterminowe </w:t>
            </w:r>
          </w:p>
        </w:tc>
        <w:tc>
          <w:tcPr>
            <w:tcW w:w="408" w:type="pct"/>
            <w:shd w:val="clear" w:color="auto" w:fill="auto"/>
            <w:noWrap/>
            <w:vAlign w:val="center"/>
          </w:tcPr>
          <w:p w14:paraId="04831E53" w14:textId="77777777" w:rsidR="00F049CD" w:rsidRPr="00A87916" w:rsidRDefault="00F049CD"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352F110C" w14:textId="1A7468D8" w:rsidR="00F049CD" w:rsidRPr="00A87916" w:rsidRDefault="002C10AD" w:rsidP="003D60F1">
            <w:pPr>
              <w:pStyle w:val="Mtab"/>
              <w:rPr>
                <w:rFonts w:cs="Calibri"/>
                <w:szCs w:val="24"/>
              </w:rPr>
            </w:pPr>
            <w:r>
              <w:rPr>
                <w:rFonts w:cs="Calibri"/>
                <w:szCs w:val="24"/>
              </w:rPr>
              <w:t>-</w:t>
            </w:r>
          </w:p>
        </w:tc>
        <w:tc>
          <w:tcPr>
            <w:tcW w:w="722" w:type="pct"/>
            <w:shd w:val="clear" w:color="auto" w:fill="auto"/>
            <w:noWrap/>
            <w:vAlign w:val="center"/>
          </w:tcPr>
          <w:p w14:paraId="69ADCA5B" w14:textId="7EE6EAA6" w:rsidR="00F049CD" w:rsidRPr="00A87916" w:rsidRDefault="002C10AD" w:rsidP="003D60F1">
            <w:pPr>
              <w:pStyle w:val="Mtab"/>
              <w:rPr>
                <w:rFonts w:cs="Calibri"/>
                <w:szCs w:val="24"/>
              </w:rPr>
            </w:pPr>
            <w:r>
              <w:rPr>
                <w:rFonts w:cs="Calibri"/>
                <w:szCs w:val="24"/>
              </w:rPr>
              <w:t>-</w:t>
            </w:r>
          </w:p>
        </w:tc>
      </w:tr>
      <w:tr w:rsidR="00F049CD" w:rsidRPr="00A87916" w14:paraId="089027D2" w14:textId="77777777" w:rsidTr="003D60F1">
        <w:trPr>
          <w:trHeight w:val="284"/>
          <w:jc w:val="center"/>
        </w:trPr>
        <w:tc>
          <w:tcPr>
            <w:tcW w:w="508" w:type="pct"/>
            <w:vMerge/>
            <w:shd w:val="clear" w:color="auto" w:fill="auto"/>
            <w:noWrap/>
            <w:vAlign w:val="center"/>
          </w:tcPr>
          <w:p w14:paraId="61D437D1"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256E3BAC" w14:textId="77777777" w:rsidR="00F049CD" w:rsidRPr="00A87916" w:rsidRDefault="00F049CD" w:rsidP="003D60F1">
            <w:pPr>
              <w:pStyle w:val="Mtab"/>
              <w:rPr>
                <w:rFonts w:cs="Calibri"/>
                <w:noProof/>
                <w:szCs w:val="24"/>
              </w:rPr>
            </w:pPr>
            <w:r w:rsidRPr="00A87916">
              <w:rPr>
                <w:rFonts w:cs="Calibri"/>
                <w:noProof/>
                <w:szCs w:val="24"/>
              </w:rPr>
              <w:t>CP6, i EFRR 5</w:t>
            </w:r>
          </w:p>
        </w:tc>
        <w:tc>
          <w:tcPr>
            <w:tcW w:w="1986" w:type="pct"/>
            <w:vMerge w:val="restart"/>
            <w:shd w:val="clear" w:color="auto" w:fill="auto"/>
            <w:noWrap/>
            <w:vAlign w:val="center"/>
          </w:tcPr>
          <w:p w14:paraId="10F3FACC" w14:textId="77777777" w:rsidR="00F049CD" w:rsidRPr="00A87916" w:rsidRDefault="00F049CD" w:rsidP="003D60F1">
            <w:pPr>
              <w:pStyle w:val="Mtab"/>
              <w:rPr>
                <w:rFonts w:cs="Calibri"/>
                <w:szCs w:val="24"/>
              </w:rPr>
            </w:pPr>
            <w:r w:rsidRPr="00A87916">
              <w:rPr>
                <w:rFonts w:cs="Calibri"/>
                <w:szCs w:val="24"/>
              </w:rPr>
              <w:t>Faza eksploatacji:</w:t>
            </w:r>
          </w:p>
          <w:p w14:paraId="7AE91842" w14:textId="77777777" w:rsidR="00F049CD" w:rsidRPr="00A87916" w:rsidRDefault="00F049CD" w:rsidP="003D60F1">
            <w:pPr>
              <w:pStyle w:val="Mtab"/>
              <w:rPr>
                <w:rFonts w:cs="Calibri"/>
                <w:szCs w:val="24"/>
              </w:rPr>
            </w:pPr>
            <w:r w:rsidRPr="00A87916">
              <w:rPr>
                <w:rFonts w:cs="Calibri"/>
                <w:szCs w:val="24"/>
              </w:rPr>
              <w:t>Pozytywne:</w:t>
            </w:r>
          </w:p>
          <w:p w14:paraId="5B548600" w14:textId="77777777" w:rsidR="00F049CD" w:rsidRPr="00A87916" w:rsidRDefault="00F049CD" w:rsidP="003D60F1">
            <w:pPr>
              <w:pStyle w:val="Mtab"/>
              <w:rPr>
                <w:rFonts w:cs="Calibri"/>
                <w:szCs w:val="24"/>
              </w:rPr>
            </w:pPr>
            <w:r w:rsidRPr="00A87916">
              <w:rPr>
                <w:rFonts w:cs="Calibri"/>
                <w:szCs w:val="24"/>
              </w:rPr>
              <w:t>- ograniczenie przenikania zanieczyszczeń do wód podziemnych i powierzchniowych z terenów po eksploatacji górniczej (m.in. wód zasolonych);</w:t>
            </w:r>
          </w:p>
          <w:p w14:paraId="54A588BD" w14:textId="77777777" w:rsidR="00F049CD" w:rsidRPr="00A87916" w:rsidRDefault="00F049CD" w:rsidP="003D60F1">
            <w:pPr>
              <w:pStyle w:val="Mtab"/>
              <w:rPr>
                <w:rFonts w:cs="Calibri"/>
                <w:color w:val="000000"/>
                <w:szCs w:val="24"/>
              </w:rPr>
            </w:pPr>
            <w:r w:rsidRPr="00A87916">
              <w:rPr>
                <w:rFonts w:cs="Calibri"/>
                <w:szCs w:val="24"/>
              </w:rPr>
              <w:t>- poprawa stosunków wodnych, w tym dostępności wód do spożycia dla mieszkańców.</w:t>
            </w:r>
          </w:p>
        </w:tc>
        <w:tc>
          <w:tcPr>
            <w:tcW w:w="510" w:type="pct"/>
            <w:vMerge w:val="restart"/>
            <w:shd w:val="clear" w:color="auto" w:fill="auto"/>
            <w:noWrap/>
            <w:vAlign w:val="center"/>
          </w:tcPr>
          <w:p w14:paraId="6D7B9339" w14:textId="77777777" w:rsidR="00F049CD" w:rsidRPr="00A87916" w:rsidRDefault="00F049CD" w:rsidP="003D60F1">
            <w:pPr>
              <w:pStyle w:val="Mtab"/>
              <w:rPr>
                <w:rFonts w:cs="Calibri"/>
                <w:color w:val="000000"/>
                <w:szCs w:val="24"/>
              </w:rPr>
            </w:pPr>
            <w:r w:rsidRPr="00A87916">
              <w:rPr>
                <w:rFonts w:cs="Calibri"/>
                <w:szCs w:val="24"/>
              </w:rPr>
              <w:t>Krótkoterminowe, długoterminowe</w:t>
            </w:r>
          </w:p>
        </w:tc>
        <w:tc>
          <w:tcPr>
            <w:tcW w:w="408" w:type="pct"/>
            <w:vMerge w:val="restart"/>
            <w:shd w:val="clear" w:color="auto" w:fill="auto"/>
            <w:noWrap/>
            <w:vAlign w:val="center"/>
          </w:tcPr>
          <w:p w14:paraId="38CBE65F" w14:textId="77777777" w:rsidR="00F049CD" w:rsidRPr="00A87916" w:rsidRDefault="00F049CD" w:rsidP="003D60F1">
            <w:pPr>
              <w:pStyle w:val="Mtab"/>
              <w:rPr>
                <w:rFonts w:cs="Calibri"/>
                <w:color w:val="000000"/>
                <w:szCs w:val="24"/>
              </w:rPr>
            </w:pPr>
            <w:r w:rsidRPr="00A87916">
              <w:rPr>
                <w:rFonts w:cs="Calibri"/>
                <w:szCs w:val="24"/>
              </w:rPr>
              <w:t>Bezpośrednie, pośrednie, wtórne</w:t>
            </w:r>
          </w:p>
        </w:tc>
        <w:tc>
          <w:tcPr>
            <w:tcW w:w="458" w:type="pct"/>
            <w:vMerge w:val="restart"/>
            <w:shd w:val="clear" w:color="auto" w:fill="auto"/>
            <w:noWrap/>
            <w:vAlign w:val="center"/>
          </w:tcPr>
          <w:p w14:paraId="01519D50" w14:textId="77777777" w:rsidR="00F049CD" w:rsidRPr="00A87916" w:rsidRDefault="00F049CD" w:rsidP="003D60F1">
            <w:pPr>
              <w:pStyle w:val="Mtab"/>
              <w:rPr>
                <w:rFonts w:cs="Calibri"/>
                <w:color w:val="000000"/>
                <w:szCs w:val="24"/>
              </w:rPr>
            </w:pPr>
            <w:r w:rsidRPr="00A87916">
              <w:rPr>
                <w:rFonts w:cs="Calibri"/>
                <w:szCs w:val="24"/>
              </w:rPr>
              <w:t>-</w:t>
            </w:r>
          </w:p>
        </w:tc>
        <w:tc>
          <w:tcPr>
            <w:tcW w:w="722" w:type="pct"/>
            <w:vMerge w:val="restart"/>
            <w:shd w:val="clear" w:color="auto" w:fill="auto"/>
            <w:noWrap/>
            <w:vAlign w:val="center"/>
          </w:tcPr>
          <w:p w14:paraId="330CAE86"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2B4C3743" w14:textId="77777777" w:rsidTr="003D60F1">
        <w:trPr>
          <w:trHeight w:val="284"/>
          <w:jc w:val="center"/>
        </w:trPr>
        <w:tc>
          <w:tcPr>
            <w:tcW w:w="508" w:type="pct"/>
            <w:vMerge/>
            <w:shd w:val="clear" w:color="auto" w:fill="auto"/>
            <w:noWrap/>
            <w:vAlign w:val="center"/>
          </w:tcPr>
          <w:p w14:paraId="1D5459CD"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4805D9A3" w14:textId="77777777" w:rsidR="00F049CD" w:rsidRPr="00A87916" w:rsidRDefault="00F049CD" w:rsidP="003D60F1">
            <w:pPr>
              <w:pStyle w:val="Mtab"/>
              <w:rPr>
                <w:rFonts w:cs="Calibri"/>
                <w:noProof/>
                <w:szCs w:val="24"/>
              </w:rPr>
            </w:pPr>
            <w:r w:rsidRPr="00A87916">
              <w:rPr>
                <w:rFonts w:cs="Calibri"/>
                <w:noProof/>
                <w:szCs w:val="24"/>
              </w:rPr>
              <w:t>CP6, i EFRR 6</w:t>
            </w:r>
          </w:p>
        </w:tc>
        <w:tc>
          <w:tcPr>
            <w:tcW w:w="1986" w:type="pct"/>
            <w:vMerge/>
            <w:shd w:val="clear" w:color="auto" w:fill="auto"/>
            <w:noWrap/>
            <w:vAlign w:val="center"/>
          </w:tcPr>
          <w:p w14:paraId="237B2157" w14:textId="77777777" w:rsidR="00F049CD" w:rsidRPr="00A87916" w:rsidRDefault="00F049CD" w:rsidP="003D60F1">
            <w:pPr>
              <w:pStyle w:val="Mtab"/>
              <w:rPr>
                <w:rFonts w:cs="Calibri"/>
                <w:color w:val="000000"/>
                <w:szCs w:val="24"/>
              </w:rPr>
            </w:pPr>
          </w:p>
        </w:tc>
        <w:tc>
          <w:tcPr>
            <w:tcW w:w="510" w:type="pct"/>
            <w:vMerge/>
            <w:shd w:val="clear" w:color="auto" w:fill="auto"/>
            <w:noWrap/>
            <w:vAlign w:val="center"/>
          </w:tcPr>
          <w:p w14:paraId="45BABD9A" w14:textId="77777777" w:rsidR="00F049CD" w:rsidRPr="00A87916" w:rsidRDefault="00F049CD" w:rsidP="003D60F1">
            <w:pPr>
              <w:pStyle w:val="Mtab"/>
              <w:rPr>
                <w:rFonts w:cs="Calibri"/>
                <w:color w:val="000000"/>
                <w:szCs w:val="24"/>
              </w:rPr>
            </w:pPr>
          </w:p>
        </w:tc>
        <w:tc>
          <w:tcPr>
            <w:tcW w:w="408" w:type="pct"/>
            <w:vMerge/>
            <w:shd w:val="clear" w:color="auto" w:fill="auto"/>
            <w:noWrap/>
            <w:vAlign w:val="center"/>
          </w:tcPr>
          <w:p w14:paraId="2808A339" w14:textId="77777777" w:rsidR="00F049CD" w:rsidRPr="00A87916" w:rsidRDefault="00F049CD" w:rsidP="003D60F1">
            <w:pPr>
              <w:pStyle w:val="Mtab"/>
              <w:rPr>
                <w:rFonts w:cs="Calibri"/>
                <w:color w:val="000000"/>
                <w:szCs w:val="24"/>
              </w:rPr>
            </w:pPr>
          </w:p>
        </w:tc>
        <w:tc>
          <w:tcPr>
            <w:tcW w:w="458" w:type="pct"/>
            <w:vMerge/>
            <w:shd w:val="clear" w:color="auto" w:fill="auto"/>
            <w:noWrap/>
            <w:vAlign w:val="center"/>
          </w:tcPr>
          <w:p w14:paraId="6E6A9939" w14:textId="77777777" w:rsidR="00F049CD" w:rsidRPr="00A87916" w:rsidRDefault="00F049CD" w:rsidP="003D60F1">
            <w:pPr>
              <w:pStyle w:val="Mtab"/>
              <w:rPr>
                <w:rFonts w:cs="Calibri"/>
                <w:color w:val="000000"/>
                <w:szCs w:val="24"/>
              </w:rPr>
            </w:pPr>
          </w:p>
        </w:tc>
        <w:tc>
          <w:tcPr>
            <w:tcW w:w="722" w:type="pct"/>
            <w:vMerge/>
            <w:shd w:val="clear" w:color="auto" w:fill="auto"/>
            <w:noWrap/>
            <w:vAlign w:val="center"/>
          </w:tcPr>
          <w:p w14:paraId="0A84FF8B" w14:textId="77777777" w:rsidR="00F049CD" w:rsidRPr="00A87916" w:rsidRDefault="00F049CD" w:rsidP="003D60F1">
            <w:pPr>
              <w:pStyle w:val="Mtab"/>
              <w:rPr>
                <w:rFonts w:cs="Calibri"/>
                <w:szCs w:val="24"/>
              </w:rPr>
            </w:pPr>
          </w:p>
        </w:tc>
      </w:tr>
      <w:tr w:rsidR="00F049CD" w:rsidRPr="00A87916" w14:paraId="6345BA6F" w14:textId="77777777" w:rsidTr="003D60F1">
        <w:trPr>
          <w:trHeight w:val="284"/>
          <w:jc w:val="center"/>
        </w:trPr>
        <w:tc>
          <w:tcPr>
            <w:tcW w:w="508" w:type="pct"/>
            <w:vMerge/>
            <w:shd w:val="clear" w:color="auto" w:fill="auto"/>
            <w:noWrap/>
            <w:vAlign w:val="center"/>
          </w:tcPr>
          <w:p w14:paraId="25F0CEEC"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223EF573" w14:textId="77777777" w:rsidR="00F049CD" w:rsidRPr="00A87916" w:rsidRDefault="00F049CD" w:rsidP="003D60F1">
            <w:pPr>
              <w:pStyle w:val="Mtab"/>
              <w:rPr>
                <w:rFonts w:cs="Calibri"/>
                <w:noProof/>
                <w:szCs w:val="24"/>
              </w:rPr>
            </w:pPr>
            <w:r w:rsidRPr="00A87916">
              <w:rPr>
                <w:rFonts w:cs="Calibri"/>
                <w:noProof/>
                <w:szCs w:val="24"/>
              </w:rPr>
              <w:t xml:space="preserve">CP6, i EFRR 7 </w:t>
            </w:r>
          </w:p>
        </w:tc>
        <w:tc>
          <w:tcPr>
            <w:tcW w:w="1986" w:type="pct"/>
            <w:shd w:val="clear" w:color="auto" w:fill="auto"/>
            <w:noWrap/>
            <w:vAlign w:val="center"/>
          </w:tcPr>
          <w:p w14:paraId="645AFBB7" w14:textId="77777777" w:rsidR="00F049CD" w:rsidRPr="00A87916" w:rsidRDefault="00F049CD" w:rsidP="003D60F1">
            <w:pPr>
              <w:pStyle w:val="Mtab"/>
              <w:rPr>
                <w:rFonts w:cs="Calibri"/>
                <w:color w:val="000000"/>
                <w:szCs w:val="24"/>
              </w:rPr>
            </w:pPr>
            <w:r w:rsidRPr="00A87916">
              <w:rPr>
                <w:rFonts w:cs="Calibri"/>
                <w:color w:val="000000"/>
                <w:szCs w:val="24"/>
              </w:rPr>
              <w:t>Faza realizacji:</w:t>
            </w:r>
          </w:p>
          <w:p w14:paraId="11778B80" w14:textId="77777777" w:rsidR="00F049CD" w:rsidRPr="00A87916" w:rsidRDefault="00F049CD" w:rsidP="003D60F1">
            <w:pPr>
              <w:pStyle w:val="Mtab"/>
              <w:rPr>
                <w:rFonts w:cs="Calibri"/>
                <w:color w:val="000000"/>
                <w:szCs w:val="24"/>
              </w:rPr>
            </w:pPr>
            <w:r w:rsidRPr="00A87916">
              <w:rPr>
                <w:rFonts w:cs="Calibri"/>
                <w:color w:val="000000"/>
                <w:szCs w:val="24"/>
              </w:rPr>
              <w:t>Możliwe negatywne:</w:t>
            </w:r>
          </w:p>
          <w:p w14:paraId="322F762E" w14:textId="77777777" w:rsidR="00F049CD" w:rsidRPr="00A87916" w:rsidRDefault="00F049CD" w:rsidP="003D60F1">
            <w:pPr>
              <w:pStyle w:val="Mtab"/>
              <w:rPr>
                <w:rFonts w:cs="Calibri"/>
                <w:color w:val="000000"/>
                <w:szCs w:val="24"/>
              </w:rPr>
            </w:pPr>
            <w:r w:rsidRPr="00A87916">
              <w:rPr>
                <w:rFonts w:cs="Calibri"/>
                <w:color w:val="000000"/>
                <w:szCs w:val="24"/>
              </w:rPr>
              <w:lastRenderedPageBreak/>
              <w:t>- możliwe czasowe obniżanie zwierciadła wód gruntowych i zmiana stosunków wodnych na terenie budowy oraz przedostawanie się szkodliwych substancji do wód;</w:t>
            </w:r>
          </w:p>
          <w:p w14:paraId="61D5A3E4" w14:textId="77777777" w:rsidR="00F049CD" w:rsidRPr="00A87916" w:rsidRDefault="00F049CD" w:rsidP="003D60F1">
            <w:pPr>
              <w:pStyle w:val="Mtab"/>
              <w:rPr>
                <w:rFonts w:cs="Calibri"/>
                <w:color w:val="000000"/>
                <w:szCs w:val="24"/>
              </w:rPr>
            </w:pPr>
            <w:r w:rsidRPr="00A87916">
              <w:rPr>
                <w:rFonts w:cs="Calibri"/>
                <w:color w:val="000000"/>
                <w:szCs w:val="24"/>
              </w:rPr>
              <w:t>Faza eksploatacji:</w:t>
            </w:r>
          </w:p>
          <w:p w14:paraId="5BFD5238" w14:textId="77777777" w:rsidR="00F049CD" w:rsidRPr="00A87916" w:rsidRDefault="00F049CD" w:rsidP="003D60F1">
            <w:pPr>
              <w:pStyle w:val="Mtab"/>
              <w:rPr>
                <w:rFonts w:cs="Calibri"/>
                <w:color w:val="000000"/>
                <w:szCs w:val="24"/>
              </w:rPr>
            </w:pPr>
            <w:r w:rsidRPr="00A87916">
              <w:rPr>
                <w:rFonts w:cs="Calibri"/>
                <w:color w:val="000000"/>
                <w:szCs w:val="24"/>
              </w:rPr>
              <w:t>Pozytywne:</w:t>
            </w:r>
          </w:p>
          <w:p w14:paraId="204819DE" w14:textId="77777777" w:rsidR="00F049CD" w:rsidRPr="00A87916" w:rsidRDefault="00F049CD" w:rsidP="003D60F1">
            <w:pPr>
              <w:pStyle w:val="Mtab"/>
              <w:rPr>
                <w:rFonts w:cs="Calibri"/>
                <w:szCs w:val="24"/>
              </w:rPr>
            </w:pPr>
            <w:r w:rsidRPr="00A87916">
              <w:rPr>
                <w:rFonts w:cs="Calibri"/>
                <w:color w:val="000000"/>
                <w:szCs w:val="24"/>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510" w:type="pct"/>
            <w:shd w:val="clear" w:color="auto" w:fill="auto"/>
            <w:noWrap/>
            <w:vAlign w:val="center"/>
          </w:tcPr>
          <w:p w14:paraId="0915263B" w14:textId="77777777" w:rsidR="00F049CD" w:rsidRPr="00A87916" w:rsidRDefault="00F049CD" w:rsidP="003D60F1">
            <w:pPr>
              <w:pStyle w:val="Mtab"/>
              <w:rPr>
                <w:rFonts w:cs="Calibri"/>
                <w:szCs w:val="24"/>
              </w:rPr>
            </w:pPr>
            <w:r w:rsidRPr="00A87916">
              <w:rPr>
                <w:rFonts w:cs="Calibri"/>
                <w:color w:val="000000"/>
                <w:szCs w:val="24"/>
              </w:rPr>
              <w:lastRenderedPageBreak/>
              <w:t xml:space="preserve">Krótkoterminowe, </w:t>
            </w:r>
            <w:r w:rsidRPr="00A87916">
              <w:rPr>
                <w:rFonts w:cs="Calibri"/>
                <w:color w:val="000000"/>
                <w:szCs w:val="24"/>
              </w:rPr>
              <w:lastRenderedPageBreak/>
              <w:t>długoterminowe</w:t>
            </w:r>
          </w:p>
        </w:tc>
        <w:tc>
          <w:tcPr>
            <w:tcW w:w="408" w:type="pct"/>
            <w:shd w:val="clear" w:color="auto" w:fill="auto"/>
            <w:noWrap/>
            <w:vAlign w:val="center"/>
          </w:tcPr>
          <w:p w14:paraId="0B684AFA" w14:textId="77777777" w:rsidR="00F049CD" w:rsidRPr="00A87916" w:rsidRDefault="00F049CD" w:rsidP="003D60F1">
            <w:pPr>
              <w:pStyle w:val="Mtab"/>
              <w:rPr>
                <w:rFonts w:cs="Calibri"/>
                <w:szCs w:val="24"/>
              </w:rPr>
            </w:pPr>
            <w:r w:rsidRPr="00A87916">
              <w:rPr>
                <w:rFonts w:cs="Calibri"/>
                <w:color w:val="000000"/>
                <w:szCs w:val="24"/>
              </w:rPr>
              <w:lastRenderedPageBreak/>
              <w:t xml:space="preserve">Bezpośrednie, </w:t>
            </w:r>
            <w:r w:rsidRPr="00A87916">
              <w:rPr>
                <w:rFonts w:cs="Calibri"/>
                <w:color w:val="000000"/>
                <w:szCs w:val="24"/>
              </w:rPr>
              <w:lastRenderedPageBreak/>
              <w:t>pośrednie, wtórne</w:t>
            </w:r>
          </w:p>
        </w:tc>
        <w:tc>
          <w:tcPr>
            <w:tcW w:w="458" w:type="pct"/>
            <w:shd w:val="clear" w:color="auto" w:fill="auto"/>
            <w:noWrap/>
            <w:vAlign w:val="center"/>
          </w:tcPr>
          <w:p w14:paraId="3B110C5F" w14:textId="77777777" w:rsidR="00F049CD" w:rsidRPr="00A87916" w:rsidRDefault="00F049CD" w:rsidP="003D60F1">
            <w:pPr>
              <w:pStyle w:val="Mtab"/>
              <w:rPr>
                <w:rFonts w:cs="Calibri"/>
                <w:szCs w:val="24"/>
              </w:rPr>
            </w:pPr>
            <w:r w:rsidRPr="00A87916">
              <w:rPr>
                <w:rFonts w:cs="Calibri"/>
                <w:color w:val="000000"/>
                <w:szCs w:val="24"/>
              </w:rPr>
              <w:lastRenderedPageBreak/>
              <w:t>Możliwe działania skumulowa</w:t>
            </w:r>
            <w:r w:rsidRPr="00A87916">
              <w:rPr>
                <w:rFonts w:cs="Calibri"/>
                <w:color w:val="000000"/>
                <w:szCs w:val="24"/>
              </w:rPr>
              <w:lastRenderedPageBreak/>
              <w:t xml:space="preserve">ne w przypadku realizacji dodatkowych inwestycji na danym obszarze </w:t>
            </w:r>
          </w:p>
        </w:tc>
        <w:tc>
          <w:tcPr>
            <w:tcW w:w="722" w:type="pct"/>
            <w:shd w:val="clear" w:color="auto" w:fill="auto"/>
            <w:noWrap/>
            <w:vAlign w:val="center"/>
          </w:tcPr>
          <w:p w14:paraId="18147128" w14:textId="53D2090F" w:rsidR="00F049CD" w:rsidRPr="00A87916" w:rsidRDefault="00394895" w:rsidP="003D60F1">
            <w:pPr>
              <w:pStyle w:val="Mtab"/>
              <w:rPr>
                <w:rFonts w:cs="Calibri"/>
                <w:szCs w:val="24"/>
              </w:rPr>
            </w:pPr>
            <w:r w:rsidRPr="00A87916">
              <w:rPr>
                <w:rFonts w:cs="Calibri"/>
                <w:szCs w:val="24"/>
              </w:rPr>
              <w:lastRenderedPageBreak/>
              <w:t xml:space="preserve">- zabezpieczenie przed przenikaniem </w:t>
            </w:r>
            <w:r w:rsidRPr="00A87916">
              <w:rPr>
                <w:rFonts w:cs="Calibri"/>
                <w:szCs w:val="24"/>
              </w:rPr>
              <w:lastRenderedPageBreak/>
              <w:t>zanieczyszczeń z terenu budowy do wód gruntowych.</w:t>
            </w:r>
          </w:p>
        </w:tc>
      </w:tr>
      <w:tr w:rsidR="00F049CD" w:rsidRPr="00A87916" w14:paraId="3EA4EAAF" w14:textId="77777777" w:rsidTr="003D60F1">
        <w:trPr>
          <w:trHeight w:val="284"/>
          <w:jc w:val="center"/>
        </w:trPr>
        <w:tc>
          <w:tcPr>
            <w:tcW w:w="508" w:type="pct"/>
            <w:vMerge/>
            <w:shd w:val="clear" w:color="auto" w:fill="auto"/>
            <w:noWrap/>
            <w:vAlign w:val="center"/>
          </w:tcPr>
          <w:p w14:paraId="050E294B"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0B52C41E" w14:textId="77777777" w:rsidR="00F049CD" w:rsidRPr="00A87916" w:rsidRDefault="00F049CD" w:rsidP="003D60F1">
            <w:pPr>
              <w:pStyle w:val="Mtab"/>
              <w:rPr>
                <w:rFonts w:cs="Calibri"/>
                <w:noProof/>
                <w:szCs w:val="24"/>
              </w:rPr>
            </w:pPr>
            <w:r w:rsidRPr="00A87916">
              <w:rPr>
                <w:rFonts w:cs="Calibri"/>
                <w:noProof/>
                <w:szCs w:val="24"/>
              </w:rPr>
              <w:t xml:space="preserve">CP6, i EFRR 2 </w:t>
            </w:r>
          </w:p>
        </w:tc>
        <w:tc>
          <w:tcPr>
            <w:tcW w:w="1986" w:type="pct"/>
            <w:shd w:val="clear" w:color="auto" w:fill="auto"/>
            <w:noWrap/>
            <w:vAlign w:val="center"/>
          </w:tcPr>
          <w:p w14:paraId="013A6A46" w14:textId="77777777" w:rsidR="00F049CD" w:rsidRPr="00A87916" w:rsidRDefault="00F049CD" w:rsidP="003D60F1">
            <w:pPr>
              <w:pStyle w:val="Mtab"/>
              <w:rPr>
                <w:rFonts w:cs="Calibri"/>
                <w:color w:val="000000"/>
                <w:szCs w:val="24"/>
              </w:rPr>
            </w:pPr>
            <w:r w:rsidRPr="00A87916">
              <w:rPr>
                <w:rFonts w:cs="Calibri"/>
                <w:color w:val="000000"/>
                <w:szCs w:val="24"/>
              </w:rPr>
              <w:t>Faza eksploatacji:</w:t>
            </w:r>
          </w:p>
          <w:p w14:paraId="390BBBD3" w14:textId="77777777" w:rsidR="00F049CD" w:rsidRPr="00A87916" w:rsidRDefault="00F049CD" w:rsidP="003D60F1">
            <w:pPr>
              <w:pStyle w:val="Mtab"/>
              <w:rPr>
                <w:rFonts w:cs="Calibri"/>
                <w:color w:val="000000"/>
                <w:szCs w:val="24"/>
              </w:rPr>
            </w:pPr>
            <w:r w:rsidRPr="00A87916">
              <w:rPr>
                <w:rFonts w:cs="Calibri"/>
                <w:color w:val="000000"/>
                <w:szCs w:val="24"/>
              </w:rPr>
              <w:t>Pozytywne:</w:t>
            </w:r>
          </w:p>
          <w:p w14:paraId="12315091" w14:textId="77777777" w:rsidR="00F049CD" w:rsidRPr="00A87916" w:rsidRDefault="00F049CD" w:rsidP="003D60F1">
            <w:pPr>
              <w:pStyle w:val="Mtab"/>
              <w:rPr>
                <w:rFonts w:cs="Calibri"/>
                <w:szCs w:val="24"/>
              </w:rPr>
            </w:pPr>
            <w:r w:rsidRPr="00A87916">
              <w:rPr>
                <w:rFonts w:cs="Calibri"/>
                <w:szCs w:val="24"/>
              </w:rPr>
              <w:t>- zwiększenie zdolności retencyjnych oraz zagospodarowanie wód opadowych</w:t>
            </w:r>
          </w:p>
        </w:tc>
        <w:tc>
          <w:tcPr>
            <w:tcW w:w="510" w:type="pct"/>
            <w:shd w:val="clear" w:color="auto" w:fill="auto"/>
            <w:noWrap/>
            <w:vAlign w:val="center"/>
          </w:tcPr>
          <w:p w14:paraId="08EC917D" w14:textId="77777777" w:rsidR="00F049CD" w:rsidRPr="00A87916" w:rsidRDefault="00F049CD" w:rsidP="003D60F1">
            <w:pPr>
              <w:pStyle w:val="Mtab"/>
              <w:rPr>
                <w:rFonts w:cs="Calibri"/>
                <w:szCs w:val="24"/>
              </w:rPr>
            </w:pPr>
            <w:r w:rsidRPr="00A87916">
              <w:rPr>
                <w:rFonts w:cs="Calibri"/>
                <w:color w:val="000000"/>
                <w:szCs w:val="24"/>
              </w:rPr>
              <w:t>Krótkoterminowe, długoterminowe</w:t>
            </w:r>
          </w:p>
        </w:tc>
        <w:tc>
          <w:tcPr>
            <w:tcW w:w="408" w:type="pct"/>
            <w:shd w:val="clear" w:color="auto" w:fill="auto"/>
            <w:noWrap/>
            <w:vAlign w:val="center"/>
          </w:tcPr>
          <w:p w14:paraId="76960E79" w14:textId="77777777" w:rsidR="00F049CD" w:rsidRPr="00A87916" w:rsidRDefault="00F049CD" w:rsidP="003D60F1">
            <w:pPr>
              <w:pStyle w:val="Mtab"/>
              <w:rPr>
                <w:rFonts w:cs="Calibri"/>
                <w:szCs w:val="24"/>
              </w:rPr>
            </w:pPr>
            <w:r w:rsidRPr="00A87916">
              <w:rPr>
                <w:rFonts w:cs="Calibri"/>
                <w:color w:val="000000"/>
                <w:szCs w:val="24"/>
              </w:rPr>
              <w:t>Bezpośrednie, pośrednie, wtórne</w:t>
            </w:r>
          </w:p>
        </w:tc>
        <w:tc>
          <w:tcPr>
            <w:tcW w:w="458" w:type="pct"/>
            <w:shd w:val="clear" w:color="auto" w:fill="auto"/>
            <w:noWrap/>
            <w:vAlign w:val="center"/>
          </w:tcPr>
          <w:p w14:paraId="75B61C48"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6667FEC0"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08A29AA5" w14:textId="77777777" w:rsidTr="003D60F1">
        <w:trPr>
          <w:trHeight w:val="284"/>
          <w:jc w:val="center"/>
        </w:trPr>
        <w:tc>
          <w:tcPr>
            <w:tcW w:w="508" w:type="pct"/>
            <w:vMerge/>
            <w:shd w:val="clear" w:color="auto" w:fill="auto"/>
            <w:noWrap/>
            <w:vAlign w:val="center"/>
          </w:tcPr>
          <w:p w14:paraId="57CC1ABB"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4C2A6BFF" w14:textId="77777777" w:rsidR="00F049CD" w:rsidRPr="00A87916" w:rsidRDefault="00F049CD" w:rsidP="003D60F1">
            <w:pPr>
              <w:pStyle w:val="Mtab"/>
              <w:rPr>
                <w:rFonts w:cs="Calibri"/>
                <w:noProof/>
                <w:szCs w:val="24"/>
              </w:rPr>
            </w:pPr>
            <w:r w:rsidRPr="00A87916">
              <w:rPr>
                <w:rFonts w:cs="Calibri"/>
                <w:noProof/>
                <w:szCs w:val="24"/>
              </w:rPr>
              <w:t>CP6, i EFRR 9</w:t>
            </w:r>
          </w:p>
        </w:tc>
        <w:tc>
          <w:tcPr>
            <w:tcW w:w="1986" w:type="pct"/>
            <w:shd w:val="clear" w:color="auto" w:fill="auto"/>
            <w:noWrap/>
            <w:vAlign w:val="center"/>
          </w:tcPr>
          <w:p w14:paraId="127DFD57" w14:textId="77777777" w:rsidR="00F049CD" w:rsidRPr="00A87916" w:rsidRDefault="00F049CD" w:rsidP="003D60F1">
            <w:pPr>
              <w:pStyle w:val="Mtab"/>
              <w:rPr>
                <w:rFonts w:cs="Calibri"/>
                <w:szCs w:val="24"/>
              </w:rPr>
            </w:pPr>
            <w:r w:rsidRPr="00A87916">
              <w:rPr>
                <w:rFonts w:cs="Calibri"/>
                <w:szCs w:val="24"/>
              </w:rPr>
              <w:t>Brak oddziaływania</w:t>
            </w:r>
          </w:p>
        </w:tc>
        <w:tc>
          <w:tcPr>
            <w:tcW w:w="510" w:type="pct"/>
            <w:shd w:val="clear" w:color="auto" w:fill="auto"/>
            <w:noWrap/>
            <w:vAlign w:val="center"/>
          </w:tcPr>
          <w:p w14:paraId="066CB512" w14:textId="77777777" w:rsidR="00F049CD" w:rsidRPr="00A87916" w:rsidRDefault="00F049CD" w:rsidP="003D60F1">
            <w:pPr>
              <w:pStyle w:val="Mtab"/>
              <w:rPr>
                <w:rFonts w:cs="Calibri"/>
                <w:szCs w:val="24"/>
              </w:rPr>
            </w:pPr>
            <w:r w:rsidRPr="00A87916">
              <w:rPr>
                <w:rFonts w:cs="Calibri"/>
                <w:szCs w:val="24"/>
              </w:rPr>
              <w:t>-</w:t>
            </w:r>
          </w:p>
        </w:tc>
        <w:tc>
          <w:tcPr>
            <w:tcW w:w="408" w:type="pct"/>
            <w:shd w:val="clear" w:color="auto" w:fill="auto"/>
            <w:noWrap/>
            <w:vAlign w:val="center"/>
          </w:tcPr>
          <w:p w14:paraId="136B2B70" w14:textId="77777777" w:rsidR="00F049CD" w:rsidRPr="00A87916" w:rsidRDefault="00F049CD" w:rsidP="003D60F1">
            <w:pPr>
              <w:pStyle w:val="Mtab"/>
              <w:rPr>
                <w:rFonts w:cs="Calibri"/>
                <w:szCs w:val="24"/>
              </w:rPr>
            </w:pPr>
            <w:r w:rsidRPr="00A87916">
              <w:rPr>
                <w:rFonts w:cs="Calibri"/>
                <w:szCs w:val="24"/>
              </w:rPr>
              <w:t>-</w:t>
            </w:r>
          </w:p>
        </w:tc>
        <w:tc>
          <w:tcPr>
            <w:tcW w:w="458" w:type="pct"/>
            <w:shd w:val="clear" w:color="auto" w:fill="auto"/>
            <w:noWrap/>
            <w:vAlign w:val="center"/>
          </w:tcPr>
          <w:p w14:paraId="116E2E7F"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4AFA8A90" w14:textId="77777777" w:rsidR="00F049CD" w:rsidRPr="00A87916" w:rsidRDefault="00F049CD" w:rsidP="003D60F1">
            <w:pPr>
              <w:pStyle w:val="Mtab"/>
              <w:rPr>
                <w:rFonts w:cs="Calibri"/>
                <w:szCs w:val="24"/>
              </w:rPr>
            </w:pPr>
            <w:r w:rsidRPr="00A87916">
              <w:rPr>
                <w:rFonts w:cs="Calibri"/>
                <w:szCs w:val="24"/>
              </w:rPr>
              <w:t>-</w:t>
            </w:r>
          </w:p>
        </w:tc>
      </w:tr>
      <w:tr w:rsidR="00F049CD" w:rsidRPr="00A87916" w14:paraId="46024E42" w14:textId="77777777" w:rsidTr="003D60F1">
        <w:trPr>
          <w:trHeight w:val="284"/>
          <w:jc w:val="center"/>
        </w:trPr>
        <w:tc>
          <w:tcPr>
            <w:tcW w:w="508" w:type="pct"/>
            <w:vMerge/>
            <w:shd w:val="clear" w:color="auto" w:fill="auto"/>
            <w:noWrap/>
            <w:vAlign w:val="center"/>
          </w:tcPr>
          <w:p w14:paraId="611367BC"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407F6F30" w14:textId="77777777" w:rsidR="00F049CD" w:rsidRPr="00A87916" w:rsidRDefault="00F049CD" w:rsidP="003D60F1">
            <w:pPr>
              <w:pStyle w:val="Mtab"/>
              <w:rPr>
                <w:rFonts w:cs="Calibri"/>
                <w:noProof/>
                <w:szCs w:val="24"/>
              </w:rPr>
            </w:pPr>
            <w:r w:rsidRPr="00A87916">
              <w:rPr>
                <w:rFonts w:cs="Calibri"/>
                <w:noProof/>
                <w:szCs w:val="24"/>
              </w:rPr>
              <w:t xml:space="preserve">CP6, i EFRR 8 </w:t>
            </w:r>
          </w:p>
        </w:tc>
        <w:tc>
          <w:tcPr>
            <w:tcW w:w="1986" w:type="pct"/>
            <w:shd w:val="clear" w:color="auto" w:fill="auto"/>
            <w:noWrap/>
            <w:vAlign w:val="center"/>
          </w:tcPr>
          <w:p w14:paraId="73D960BF" w14:textId="77777777" w:rsidR="00F049CD" w:rsidRPr="00A87916" w:rsidRDefault="00F049CD" w:rsidP="003D60F1">
            <w:pPr>
              <w:pStyle w:val="Mtab"/>
              <w:rPr>
                <w:rFonts w:cs="Calibri"/>
                <w:szCs w:val="24"/>
              </w:rPr>
            </w:pPr>
            <w:r w:rsidRPr="00A87916">
              <w:rPr>
                <w:rFonts w:cs="Calibri"/>
                <w:szCs w:val="24"/>
              </w:rPr>
              <w:t>Faza realizacji</w:t>
            </w:r>
          </w:p>
          <w:p w14:paraId="75617732" w14:textId="77777777" w:rsidR="00F049CD" w:rsidRPr="00A87916" w:rsidRDefault="00F049CD" w:rsidP="003D60F1">
            <w:pPr>
              <w:pStyle w:val="Mtab"/>
              <w:rPr>
                <w:rFonts w:cs="Calibri"/>
                <w:szCs w:val="24"/>
              </w:rPr>
            </w:pPr>
            <w:r w:rsidRPr="00A87916">
              <w:rPr>
                <w:rFonts w:cs="Calibri"/>
                <w:szCs w:val="24"/>
              </w:rPr>
              <w:t>Możliwe negatywne:</w:t>
            </w:r>
            <w:r w:rsidRPr="00A87916">
              <w:rPr>
                <w:rFonts w:cs="Calibri"/>
                <w:szCs w:val="24"/>
              </w:rPr>
              <w:br/>
              <w:t>- na etapie prowadzenia inwestycji możliwe czasowe obniżanie zwierciadła wód gruntowych i zmiana stosunków wodnych na terenie budowy oraz przedostawanie się szkodliwych substancji do wód.</w:t>
            </w:r>
          </w:p>
          <w:p w14:paraId="3726A416" w14:textId="77777777" w:rsidR="00F049CD" w:rsidRPr="00A87916" w:rsidRDefault="00F049CD" w:rsidP="003D60F1">
            <w:pPr>
              <w:pStyle w:val="Mtab"/>
              <w:rPr>
                <w:rFonts w:cs="Calibri"/>
                <w:szCs w:val="24"/>
              </w:rPr>
            </w:pPr>
            <w:r w:rsidRPr="00A87916">
              <w:rPr>
                <w:rFonts w:cs="Calibri"/>
                <w:szCs w:val="24"/>
              </w:rPr>
              <w:t>Faza eksploatacji</w:t>
            </w:r>
          </w:p>
          <w:p w14:paraId="6071C19F" w14:textId="77777777" w:rsidR="00F049CD" w:rsidRPr="00A87916" w:rsidRDefault="00F049CD" w:rsidP="003D60F1">
            <w:pPr>
              <w:pStyle w:val="Mtab"/>
              <w:rPr>
                <w:rFonts w:cs="Calibri"/>
                <w:szCs w:val="24"/>
              </w:rPr>
            </w:pPr>
            <w:r w:rsidRPr="00A87916">
              <w:rPr>
                <w:rFonts w:cs="Calibri"/>
                <w:szCs w:val="24"/>
              </w:rPr>
              <w:t>Pozytywne:</w:t>
            </w:r>
          </w:p>
          <w:p w14:paraId="071DE49B" w14:textId="77777777" w:rsidR="00F049CD" w:rsidRPr="00A87916" w:rsidRDefault="00F049CD" w:rsidP="003D60F1">
            <w:pPr>
              <w:pStyle w:val="Mtab"/>
              <w:rPr>
                <w:rFonts w:cs="Calibri"/>
                <w:szCs w:val="24"/>
              </w:rPr>
            </w:pPr>
            <w:r w:rsidRPr="00A87916">
              <w:rPr>
                <w:rFonts w:cs="Calibri"/>
                <w:szCs w:val="24"/>
              </w:rPr>
              <w:t>- poprzez zmniejszenie emisji zanieczyszczeń do powietrza, pośrednio zmniejszenie depozycji zanieczyszczeń w wodach.</w:t>
            </w:r>
          </w:p>
        </w:tc>
        <w:tc>
          <w:tcPr>
            <w:tcW w:w="510" w:type="pct"/>
            <w:shd w:val="clear" w:color="auto" w:fill="auto"/>
            <w:noWrap/>
            <w:vAlign w:val="center"/>
          </w:tcPr>
          <w:p w14:paraId="20D7BABE" w14:textId="77777777" w:rsidR="00F049CD" w:rsidRPr="00A87916" w:rsidRDefault="00F049CD" w:rsidP="003D60F1">
            <w:pPr>
              <w:pStyle w:val="Mtab"/>
              <w:rPr>
                <w:rFonts w:cs="Calibri"/>
                <w:szCs w:val="24"/>
              </w:rPr>
            </w:pPr>
            <w:r w:rsidRPr="00A87916">
              <w:rPr>
                <w:rFonts w:cs="Calibri"/>
                <w:szCs w:val="24"/>
              </w:rPr>
              <w:t>Krótkoterminowe, średnioterminowe, długoterminowe</w:t>
            </w:r>
          </w:p>
        </w:tc>
        <w:tc>
          <w:tcPr>
            <w:tcW w:w="408" w:type="pct"/>
            <w:shd w:val="clear" w:color="auto" w:fill="auto"/>
            <w:noWrap/>
            <w:vAlign w:val="center"/>
          </w:tcPr>
          <w:p w14:paraId="0F23D9DA" w14:textId="77777777" w:rsidR="00F049CD" w:rsidRPr="00A87916" w:rsidRDefault="00F049CD" w:rsidP="003D60F1">
            <w:pPr>
              <w:pStyle w:val="Mtab"/>
              <w:rPr>
                <w:rFonts w:cs="Calibri"/>
                <w:szCs w:val="24"/>
              </w:rPr>
            </w:pPr>
            <w:r w:rsidRPr="00A87916">
              <w:rPr>
                <w:rFonts w:cs="Calibri"/>
                <w:szCs w:val="24"/>
              </w:rPr>
              <w:t>Bezpośrednie, pośrednie, wtórne</w:t>
            </w:r>
          </w:p>
        </w:tc>
        <w:tc>
          <w:tcPr>
            <w:tcW w:w="458" w:type="pct"/>
            <w:shd w:val="clear" w:color="auto" w:fill="auto"/>
            <w:noWrap/>
            <w:vAlign w:val="center"/>
          </w:tcPr>
          <w:p w14:paraId="6D6936F7" w14:textId="77777777" w:rsidR="00F049CD" w:rsidRPr="00A87916" w:rsidRDefault="00F049CD" w:rsidP="003D60F1">
            <w:pPr>
              <w:pStyle w:val="Mtab"/>
              <w:rPr>
                <w:rFonts w:cs="Calibri"/>
                <w:szCs w:val="24"/>
              </w:rPr>
            </w:pPr>
            <w:r w:rsidRPr="00A87916">
              <w:rPr>
                <w:rFonts w:cs="Calibri"/>
                <w:szCs w:val="24"/>
              </w:rPr>
              <w:t>Możliwe oddziaływania skumulowane z zadaniami polegającymi na budowie infrastruktury liniowej lub sieciowej.</w:t>
            </w:r>
          </w:p>
        </w:tc>
        <w:tc>
          <w:tcPr>
            <w:tcW w:w="722" w:type="pct"/>
            <w:shd w:val="clear" w:color="auto" w:fill="auto"/>
            <w:noWrap/>
            <w:vAlign w:val="center"/>
          </w:tcPr>
          <w:p w14:paraId="786E9976" w14:textId="77777777" w:rsidR="00F049CD" w:rsidRPr="00A87916" w:rsidRDefault="00F049CD" w:rsidP="003D60F1">
            <w:pPr>
              <w:pStyle w:val="Mtab"/>
              <w:rPr>
                <w:rFonts w:cs="Calibri"/>
                <w:szCs w:val="24"/>
              </w:rPr>
            </w:pPr>
            <w:r w:rsidRPr="00A87916">
              <w:rPr>
                <w:rFonts w:cs="Calibri"/>
                <w:szCs w:val="24"/>
              </w:rPr>
              <w:t>- zabezpieczenie przed przenikaniem zanieczyszczeń z terenu budowy do wód gruntowych.</w:t>
            </w:r>
          </w:p>
        </w:tc>
      </w:tr>
      <w:tr w:rsidR="00F049CD" w:rsidRPr="00A87916" w14:paraId="00A238E7" w14:textId="77777777" w:rsidTr="003D60F1">
        <w:trPr>
          <w:trHeight w:val="284"/>
          <w:jc w:val="center"/>
        </w:trPr>
        <w:tc>
          <w:tcPr>
            <w:tcW w:w="508" w:type="pct"/>
            <w:vMerge/>
            <w:shd w:val="clear" w:color="auto" w:fill="auto"/>
            <w:noWrap/>
            <w:vAlign w:val="center"/>
          </w:tcPr>
          <w:p w14:paraId="618126B2" w14:textId="77777777" w:rsidR="00F049CD" w:rsidRPr="00A87916" w:rsidRDefault="00F049CD" w:rsidP="003D60F1">
            <w:pPr>
              <w:pStyle w:val="Mtab"/>
              <w:rPr>
                <w:rFonts w:cs="Calibri"/>
                <w:szCs w:val="24"/>
                <w:highlight w:val="yellow"/>
              </w:rPr>
            </w:pPr>
          </w:p>
        </w:tc>
        <w:tc>
          <w:tcPr>
            <w:tcW w:w="408" w:type="pct"/>
            <w:shd w:val="clear" w:color="auto" w:fill="auto"/>
            <w:vAlign w:val="center"/>
          </w:tcPr>
          <w:p w14:paraId="32B66A02" w14:textId="77777777" w:rsidR="00F049CD" w:rsidRPr="00A87916" w:rsidRDefault="00F049CD" w:rsidP="003D60F1">
            <w:pPr>
              <w:pStyle w:val="Mtab"/>
              <w:rPr>
                <w:rFonts w:cs="Calibri"/>
                <w:noProof/>
                <w:szCs w:val="24"/>
              </w:rPr>
            </w:pPr>
            <w:r w:rsidRPr="00A87916">
              <w:rPr>
                <w:rFonts w:cs="Calibri"/>
                <w:noProof/>
                <w:szCs w:val="24"/>
              </w:rPr>
              <w:t xml:space="preserve">CP6, i EFRR 10 </w:t>
            </w:r>
          </w:p>
        </w:tc>
        <w:tc>
          <w:tcPr>
            <w:tcW w:w="1986" w:type="pct"/>
            <w:shd w:val="clear" w:color="auto" w:fill="auto"/>
            <w:noWrap/>
            <w:vAlign w:val="center"/>
          </w:tcPr>
          <w:p w14:paraId="1B0DA56C" w14:textId="77777777" w:rsidR="00F049CD" w:rsidRPr="00A87916" w:rsidRDefault="00F049CD" w:rsidP="003D60F1">
            <w:pPr>
              <w:pStyle w:val="Mtab"/>
              <w:rPr>
                <w:rFonts w:cs="Calibri"/>
                <w:szCs w:val="24"/>
              </w:rPr>
            </w:pPr>
            <w:r w:rsidRPr="00A87916">
              <w:rPr>
                <w:rFonts w:cs="Calibri"/>
                <w:szCs w:val="24"/>
              </w:rPr>
              <w:t>Możliwe pozytywne:</w:t>
            </w:r>
          </w:p>
          <w:p w14:paraId="758FD9C7" w14:textId="77777777" w:rsidR="00F049CD" w:rsidRPr="00A87916" w:rsidRDefault="00F049CD" w:rsidP="003D60F1">
            <w:pPr>
              <w:pStyle w:val="Mtab"/>
              <w:rPr>
                <w:rFonts w:cs="Calibri"/>
                <w:szCs w:val="24"/>
              </w:rPr>
            </w:pPr>
            <w:r w:rsidRPr="00A87916">
              <w:rPr>
                <w:rFonts w:cs="Calibri"/>
                <w:szCs w:val="24"/>
              </w:rPr>
              <w:t>- ograniczenie przenikania odpadów do środowiska, pozwala na zmniejszenie zanieczyszczenia wód;</w:t>
            </w:r>
          </w:p>
          <w:p w14:paraId="2AA29451" w14:textId="77777777" w:rsidR="00F049CD" w:rsidRPr="00A87916" w:rsidRDefault="00F049CD" w:rsidP="003D60F1">
            <w:pPr>
              <w:pStyle w:val="Mtab"/>
              <w:rPr>
                <w:rFonts w:cs="Calibri"/>
                <w:szCs w:val="24"/>
              </w:rPr>
            </w:pPr>
            <w:r w:rsidRPr="00A87916">
              <w:rPr>
                <w:rFonts w:cs="Calibri"/>
                <w:szCs w:val="24"/>
              </w:rPr>
              <w:t xml:space="preserve">- poprawa (w ograniczonym stopniu) jakości wód podziemnych i powierzchniowych, dzięki wdrożeniu zamkniętych cykli produkcyjnych oraz ograniczenia zużycia wody i emisji ścieków </w:t>
            </w:r>
          </w:p>
        </w:tc>
        <w:tc>
          <w:tcPr>
            <w:tcW w:w="510" w:type="pct"/>
            <w:shd w:val="clear" w:color="auto" w:fill="auto"/>
            <w:noWrap/>
            <w:vAlign w:val="center"/>
          </w:tcPr>
          <w:p w14:paraId="3A20A5FE" w14:textId="77777777" w:rsidR="00F049CD" w:rsidRPr="00A87916" w:rsidRDefault="00F049CD" w:rsidP="003D60F1">
            <w:pPr>
              <w:pStyle w:val="Mtab"/>
              <w:rPr>
                <w:rFonts w:cs="Calibri"/>
                <w:szCs w:val="24"/>
              </w:rPr>
            </w:pPr>
            <w:r w:rsidRPr="00A87916">
              <w:rPr>
                <w:rFonts w:cs="Calibri"/>
                <w:szCs w:val="24"/>
              </w:rPr>
              <w:t>Długotrwałe</w:t>
            </w:r>
          </w:p>
        </w:tc>
        <w:tc>
          <w:tcPr>
            <w:tcW w:w="408" w:type="pct"/>
            <w:shd w:val="clear" w:color="auto" w:fill="auto"/>
            <w:noWrap/>
            <w:vAlign w:val="center"/>
          </w:tcPr>
          <w:p w14:paraId="118CCE74" w14:textId="77777777" w:rsidR="00F049CD" w:rsidRPr="00A87916" w:rsidRDefault="00F049CD" w:rsidP="003D60F1">
            <w:pPr>
              <w:pStyle w:val="Mtab"/>
              <w:rPr>
                <w:rFonts w:cs="Calibri"/>
                <w:szCs w:val="24"/>
              </w:rPr>
            </w:pPr>
            <w:r w:rsidRPr="00A87916">
              <w:rPr>
                <w:rFonts w:cs="Calibri"/>
                <w:szCs w:val="24"/>
              </w:rPr>
              <w:t>Wtórne</w:t>
            </w:r>
          </w:p>
        </w:tc>
        <w:tc>
          <w:tcPr>
            <w:tcW w:w="458" w:type="pct"/>
            <w:shd w:val="clear" w:color="auto" w:fill="auto"/>
            <w:noWrap/>
            <w:vAlign w:val="center"/>
          </w:tcPr>
          <w:p w14:paraId="61D8EF10" w14:textId="77777777" w:rsidR="00F049CD" w:rsidRPr="00A87916" w:rsidRDefault="00F049CD" w:rsidP="003D60F1">
            <w:pPr>
              <w:pStyle w:val="Mtab"/>
              <w:rPr>
                <w:rFonts w:cs="Calibri"/>
                <w:szCs w:val="24"/>
              </w:rPr>
            </w:pPr>
            <w:r w:rsidRPr="00A87916">
              <w:rPr>
                <w:rFonts w:cs="Calibri"/>
                <w:szCs w:val="24"/>
              </w:rPr>
              <w:t>-</w:t>
            </w:r>
          </w:p>
        </w:tc>
        <w:tc>
          <w:tcPr>
            <w:tcW w:w="722" w:type="pct"/>
            <w:shd w:val="clear" w:color="auto" w:fill="auto"/>
            <w:noWrap/>
            <w:vAlign w:val="center"/>
          </w:tcPr>
          <w:p w14:paraId="5A58181F" w14:textId="77777777" w:rsidR="00F049CD" w:rsidRPr="00A87916" w:rsidRDefault="00F049CD" w:rsidP="003D60F1">
            <w:pPr>
              <w:pStyle w:val="Mtab"/>
              <w:rPr>
                <w:rFonts w:cs="Calibri"/>
                <w:szCs w:val="24"/>
              </w:rPr>
            </w:pPr>
            <w:r w:rsidRPr="00A87916">
              <w:rPr>
                <w:rFonts w:cs="Calibri"/>
                <w:szCs w:val="24"/>
              </w:rPr>
              <w:t>-</w:t>
            </w:r>
          </w:p>
        </w:tc>
      </w:tr>
    </w:tbl>
    <w:p w14:paraId="6110579D" w14:textId="77777777" w:rsidR="00A3000E" w:rsidRPr="00DA54EE" w:rsidRDefault="00A3000E" w:rsidP="004324AF">
      <w:pPr>
        <w:pStyle w:val="Mnormal"/>
        <w:rPr>
          <w:rFonts w:cs="Calibri"/>
          <w:lang w:eastAsia="ar-SA"/>
        </w:rPr>
        <w:sectPr w:rsidR="00A3000E" w:rsidRPr="00DA54EE" w:rsidSect="0094620C">
          <w:pgSz w:w="16838" w:h="11906" w:orient="landscape" w:code="9"/>
          <w:pgMar w:top="1800" w:right="1440" w:bottom="1440" w:left="1440" w:header="709" w:footer="709" w:gutter="0"/>
          <w:cols w:space="708"/>
          <w:docGrid w:linePitch="360"/>
        </w:sectPr>
      </w:pPr>
    </w:p>
    <w:p w14:paraId="37865E8B" w14:textId="77777777" w:rsidR="00457246" w:rsidRPr="00DA54EE" w:rsidRDefault="00457246" w:rsidP="0013205E">
      <w:pPr>
        <w:pStyle w:val="Mnagl3"/>
      </w:pPr>
      <w:bookmarkStart w:id="268" w:name="_Toc83991286"/>
      <w:bookmarkStart w:id="269" w:name="_Toc94190779"/>
      <w:r w:rsidRPr="00DA54EE">
        <w:lastRenderedPageBreak/>
        <w:t>Oddziaływanie na powietrze</w:t>
      </w:r>
      <w:bookmarkEnd w:id="268"/>
      <w:bookmarkEnd w:id="269"/>
    </w:p>
    <w:p w14:paraId="73CEFA1A" w14:textId="7FE9A41C" w:rsidR="000C6C17" w:rsidRPr="00DA54EE" w:rsidRDefault="00C12F33" w:rsidP="00C12F33">
      <w:pPr>
        <w:pStyle w:val="Mnormal"/>
        <w:rPr>
          <w:rFonts w:cs="Calibri"/>
          <w:lang w:eastAsia="ar-SA"/>
        </w:rPr>
      </w:pPr>
      <w:r w:rsidRPr="00DA54EE">
        <w:rPr>
          <w:rFonts w:cs="Calibri"/>
          <w:lang w:eastAsia="ar-SA"/>
        </w:rPr>
        <w:t xml:space="preserve">Zanieczyszczenie powietrza jest jednym z głównych problemów środowiskowych Dolnego Śląska. Pomimo wielu działań podejmowanych w celu poprawy jego jakości – m.in. przez władze samorządowe, które przyjęły i wdrażają zapisy tzw. „uchwał antysmogowych”, jak również mieszkańców </w:t>
      </w:r>
      <w:r w:rsidR="000C6C17" w:rsidRPr="00DA54EE">
        <w:rPr>
          <w:rFonts w:cs="Calibri"/>
          <w:lang w:eastAsia="ar-SA"/>
        </w:rPr>
        <w:t>o</w:t>
      </w:r>
      <w:r w:rsidR="006561D1" w:rsidRPr="00DA54EE">
        <w:rPr>
          <w:rFonts w:cs="Calibri"/>
          <w:lang w:eastAsia="ar-SA"/>
        </w:rPr>
        <w:t>raz przedsiębiorstw</w:t>
      </w:r>
      <w:r w:rsidR="000C6C17" w:rsidRPr="00DA54EE">
        <w:rPr>
          <w:rFonts w:cs="Calibri"/>
          <w:lang w:eastAsia="ar-SA"/>
        </w:rPr>
        <w:t>, normy jakości powietrza, choć w coraz mniejszym stopniu</w:t>
      </w:r>
      <w:r w:rsidR="006561D1" w:rsidRPr="00DA54EE">
        <w:rPr>
          <w:rFonts w:cs="Calibri"/>
          <w:lang w:eastAsia="ar-SA"/>
        </w:rPr>
        <w:t>, jednak</w:t>
      </w:r>
      <w:r w:rsidR="000C6C17" w:rsidRPr="00DA54EE">
        <w:rPr>
          <w:rFonts w:cs="Calibri"/>
          <w:lang w:eastAsia="ar-SA"/>
        </w:rPr>
        <w:t xml:space="preserve"> są przekraczane.</w:t>
      </w:r>
    </w:p>
    <w:p w14:paraId="7740B4FC" w14:textId="5CECE728" w:rsidR="00C12F33" w:rsidRPr="00DA54EE" w:rsidRDefault="000C6C17" w:rsidP="00C12F33">
      <w:pPr>
        <w:pStyle w:val="Mnormal"/>
        <w:rPr>
          <w:rFonts w:cs="Calibri"/>
          <w:lang w:eastAsia="ar-SA"/>
        </w:rPr>
      </w:pPr>
      <w:r w:rsidRPr="00DA54EE">
        <w:rPr>
          <w:rFonts w:cs="Calibri"/>
          <w:lang w:eastAsia="ar-SA"/>
        </w:rPr>
        <w:t xml:space="preserve">Wyniki </w:t>
      </w:r>
      <w:r w:rsidR="006561D1" w:rsidRPr="00DA54EE">
        <w:rPr>
          <w:rFonts w:cs="Calibri"/>
          <w:lang w:eastAsia="ar-SA"/>
        </w:rPr>
        <w:t xml:space="preserve">pomiarów </w:t>
      </w:r>
      <w:r w:rsidRPr="00DA54EE">
        <w:rPr>
          <w:rFonts w:cs="Calibri"/>
          <w:lang w:eastAsia="ar-SA"/>
        </w:rPr>
        <w:t>jakości powietrza przedstawione w rocznych ocenach jakości powietrza na Dolnym Śląsku wskazują, iż stężenia zanieczyszczeń, które w największym stopniu determinują jego jakość sukcesywnie spadają. W głównej mierze są to zanieczyszczenia pochodzące z sektora komunalno – bytowego (pyły PM10, PM2,5 oraz B(a)P), a także ze źródeł komunikacyjnych (przekroczenia poziomu dopuszcz</w:t>
      </w:r>
      <w:r w:rsidR="003C66D9" w:rsidRPr="00DA54EE">
        <w:rPr>
          <w:rFonts w:cs="Calibri"/>
          <w:lang w:eastAsia="ar-SA"/>
        </w:rPr>
        <w:t>al</w:t>
      </w:r>
      <w:r w:rsidR="006561D1" w:rsidRPr="00DA54EE">
        <w:rPr>
          <w:rFonts w:cs="Calibri"/>
          <w:lang w:eastAsia="ar-SA"/>
        </w:rPr>
        <w:t>nego NO</w:t>
      </w:r>
      <w:r w:rsidR="006561D1" w:rsidRPr="00DA54EE">
        <w:rPr>
          <w:rFonts w:cs="Calibri"/>
          <w:vertAlign w:val="subscript"/>
          <w:lang w:eastAsia="ar-SA"/>
        </w:rPr>
        <w:t>2</w:t>
      </w:r>
      <w:r w:rsidR="006561D1" w:rsidRPr="00DA54EE">
        <w:rPr>
          <w:rFonts w:cs="Calibri"/>
          <w:lang w:eastAsia="ar-SA"/>
        </w:rPr>
        <w:t xml:space="preserve"> w </w:t>
      </w:r>
      <w:r w:rsidRPr="00DA54EE">
        <w:rPr>
          <w:rFonts w:cs="Calibri"/>
          <w:lang w:eastAsia="ar-SA"/>
        </w:rPr>
        <w:t>Aglomeracji Wrocławskiej).</w:t>
      </w:r>
    </w:p>
    <w:p w14:paraId="0132B6C3" w14:textId="4D6624F6" w:rsidR="000C6C17" w:rsidRPr="00DA54EE" w:rsidRDefault="000C6C17" w:rsidP="00C12F33">
      <w:pPr>
        <w:pStyle w:val="Mnormal"/>
        <w:rPr>
          <w:rFonts w:cs="Calibri"/>
          <w:lang w:eastAsia="ar-SA"/>
        </w:rPr>
      </w:pPr>
      <w:r w:rsidRPr="00DA54EE">
        <w:rPr>
          <w:rFonts w:cs="Calibri"/>
          <w:lang w:eastAsia="ar-SA"/>
        </w:rPr>
        <w:t xml:space="preserve">Projekt </w:t>
      </w:r>
      <w:r w:rsidR="009C4ECF" w:rsidRPr="00DA54EE">
        <w:rPr>
          <w:rFonts w:cs="Calibri"/>
          <w:lang w:eastAsia="ar-SA"/>
        </w:rPr>
        <w:t xml:space="preserve">FEDS 2021-2027 </w:t>
      </w:r>
      <w:r w:rsidRPr="00DA54EE">
        <w:rPr>
          <w:rFonts w:cs="Calibri"/>
          <w:lang w:eastAsia="ar-SA"/>
        </w:rPr>
        <w:t>zakłada szereg działań służących zwiększeniu efektywności energetycznej</w:t>
      </w:r>
      <w:r w:rsidR="006561D1" w:rsidRPr="00DA54EE">
        <w:rPr>
          <w:rFonts w:cs="Calibri"/>
          <w:lang w:eastAsia="ar-SA"/>
        </w:rPr>
        <w:t xml:space="preserve"> regionu (w sektorze komunalno </w:t>
      </w:r>
      <w:r w:rsidRPr="00DA54EE">
        <w:rPr>
          <w:rFonts w:cs="Calibri"/>
          <w:lang w:eastAsia="ar-SA"/>
        </w:rPr>
        <w:t xml:space="preserve">- bytowym, energetyce, przemyśle i komunikacji), co będzie w znacznej mierze ograniczać emisję zanieczyszczeń do powietrza. </w:t>
      </w:r>
    </w:p>
    <w:p w14:paraId="2B22841A" w14:textId="52ADF7A1" w:rsidR="00C12F33" w:rsidRPr="00DA54EE" w:rsidRDefault="000C6C17" w:rsidP="00C12F33">
      <w:pPr>
        <w:pStyle w:val="Mnormal"/>
        <w:rPr>
          <w:rFonts w:cs="Calibri"/>
        </w:rPr>
      </w:pPr>
      <w:r w:rsidRPr="00DA54EE">
        <w:rPr>
          <w:rFonts w:cs="Calibri"/>
        </w:rPr>
        <w:t>Ponadto priorytetami</w:t>
      </w:r>
      <w:r w:rsidR="00C12F33" w:rsidRPr="00DA54EE">
        <w:rPr>
          <w:rFonts w:cs="Calibri"/>
        </w:rPr>
        <w:t xml:space="preserve"> </w:t>
      </w:r>
      <w:r w:rsidR="009C4ECF" w:rsidRPr="00DA54EE">
        <w:rPr>
          <w:rFonts w:cs="Calibri"/>
        </w:rPr>
        <w:t>FEDS 2021-2027</w:t>
      </w:r>
      <w:r w:rsidRPr="00DA54EE">
        <w:rPr>
          <w:rFonts w:cs="Calibri"/>
        </w:rPr>
        <w:t xml:space="preserve"> jest </w:t>
      </w:r>
      <w:r w:rsidR="007922FE" w:rsidRPr="00DA54EE">
        <w:rPr>
          <w:rFonts w:cs="Calibri"/>
        </w:rPr>
        <w:t>s</w:t>
      </w:r>
      <w:r w:rsidR="00C12F33" w:rsidRPr="00DA54EE">
        <w:rPr>
          <w:rFonts w:cs="Calibri"/>
        </w:rPr>
        <w:t>prawiedliwa transformacja energetyczna</w:t>
      </w:r>
      <w:r w:rsidRPr="00DA54EE">
        <w:rPr>
          <w:rFonts w:cs="Calibri"/>
        </w:rPr>
        <w:t xml:space="preserve"> w regionie wałbrzyski</w:t>
      </w:r>
      <w:r w:rsidR="00AA3B17" w:rsidRPr="00DA54EE">
        <w:rPr>
          <w:rFonts w:cs="Calibri"/>
        </w:rPr>
        <w:t>m</w:t>
      </w:r>
      <w:r w:rsidR="005A55BF" w:rsidRPr="00DA54EE">
        <w:rPr>
          <w:rFonts w:cs="Calibri"/>
        </w:rPr>
        <w:t xml:space="preserve"> i powiecie zgorzeleckim</w:t>
      </w:r>
      <w:r w:rsidRPr="00DA54EE">
        <w:rPr>
          <w:rFonts w:cs="Calibri"/>
        </w:rPr>
        <w:t xml:space="preserve">, a także </w:t>
      </w:r>
      <w:r w:rsidR="003C66D9" w:rsidRPr="00DA54EE">
        <w:rPr>
          <w:rFonts w:cs="Calibri"/>
        </w:rPr>
        <w:t xml:space="preserve">transformacja energetyczna w regionie prowadząca do podniesienia efektywności energetycznej, </w:t>
      </w:r>
      <w:r w:rsidR="00AA3B17" w:rsidRPr="00DA54EE">
        <w:rPr>
          <w:rFonts w:cs="Calibri"/>
        </w:rPr>
        <w:t xml:space="preserve">m.in. </w:t>
      </w:r>
      <w:r w:rsidR="003C66D9" w:rsidRPr="00DA54EE">
        <w:rPr>
          <w:rFonts w:cs="Calibri"/>
        </w:rPr>
        <w:t>zastępowania źródeł ciepła i energii wysokoemisyjnych odnawialnymi źródłami</w:t>
      </w:r>
      <w:r w:rsidR="00C12F33" w:rsidRPr="00DA54EE">
        <w:rPr>
          <w:rFonts w:cs="Calibri"/>
        </w:rPr>
        <w:t xml:space="preserve"> energii</w:t>
      </w:r>
      <w:r w:rsidR="003C66D9" w:rsidRPr="00DA54EE">
        <w:rPr>
          <w:rFonts w:cs="Calibri"/>
        </w:rPr>
        <w:t>. P</w:t>
      </w:r>
      <w:r w:rsidR="00AA3B17" w:rsidRPr="00DA54EE">
        <w:rPr>
          <w:rFonts w:cs="Calibri"/>
        </w:rPr>
        <w:t>lanowane w </w:t>
      </w:r>
      <w:r w:rsidR="00C12F33" w:rsidRPr="00DA54EE">
        <w:rPr>
          <w:rFonts w:cs="Calibri"/>
        </w:rPr>
        <w:t xml:space="preserve">ramach </w:t>
      </w:r>
      <w:r w:rsidR="003C66D9" w:rsidRPr="00DA54EE">
        <w:rPr>
          <w:rFonts w:cs="Calibri"/>
        </w:rPr>
        <w:t xml:space="preserve">Programu </w:t>
      </w:r>
      <w:r w:rsidR="00C12F33" w:rsidRPr="00DA54EE">
        <w:rPr>
          <w:rFonts w:cs="Calibri"/>
        </w:rPr>
        <w:t>typy przedsięwzięć będą wpływać korzystnie na zmniejszenie emisji zanieczyszczeń,</w:t>
      </w:r>
      <w:r w:rsidR="00AA3B17" w:rsidRPr="00DA54EE">
        <w:rPr>
          <w:rFonts w:cs="Calibri"/>
        </w:rPr>
        <w:t xml:space="preserve"> a </w:t>
      </w:r>
      <w:r w:rsidR="00C12F33" w:rsidRPr="00DA54EE">
        <w:rPr>
          <w:rFonts w:cs="Calibri"/>
        </w:rPr>
        <w:t>co się z tym wiąże</w:t>
      </w:r>
      <w:r w:rsidR="00AA3B17" w:rsidRPr="00DA54EE">
        <w:rPr>
          <w:rFonts w:cs="Calibri"/>
        </w:rPr>
        <w:t xml:space="preserve"> na</w:t>
      </w:r>
      <w:r w:rsidR="00C12F33" w:rsidRPr="00DA54EE">
        <w:rPr>
          <w:rFonts w:cs="Calibri"/>
        </w:rPr>
        <w:t xml:space="preserve"> pop</w:t>
      </w:r>
      <w:r w:rsidR="003C66D9" w:rsidRPr="00DA54EE">
        <w:rPr>
          <w:rFonts w:cs="Calibri"/>
        </w:rPr>
        <w:t>rawę jakości powietrza w</w:t>
      </w:r>
      <w:r w:rsidR="0052291E" w:rsidRPr="00DA54EE">
        <w:rPr>
          <w:rFonts w:cs="Calibri"/>
        </w:rPr>
        <w:t> </w:t>
      </w:r>
      <w:r w:rsidR="003C66D9" w:rsidRPr="00DA54EE">
        <w:rPr>
          <w:rFonts w:cs="Calibri"/>
        </w:rPr>
        <w:t>regionie.</w:t>
      </w:r>
    </w:p>
    <w:p w14:paraId="069733C5" w14:textId="6574B3FC" w:rsidR="00C12F33" w:rsidRPr="00DA54EE" w:rsidRDefault="003C66D9" w:rsidP="00C12F33">
      <w:pPr>
        <w:pStyle w:val="Mnormal"/>
        <w:rPr>
          <w:rFonts w:cs="Calibri"/>
        </w:rPr>
      </w:pPr>
      <w:r w:rsidRPr="00DA54EE">
        <w:rPr>
          <w:rFonts w:cs="Calibri"/>
        </w:rPr>
        <w:t xml:space="preserve">Pozytywne oddziaływanie na jakość powietrza będzie w szczególności zauważalne </w:t>
      </w:r>
      <w:r w:rsidR="00C12F33" w:rsidRPr="00DA54EE">
        <w:rPr>
          <w:rFonts w:cs="Calibri"/>
        </w:rPr>
        <w:t xml:space="preserve">na terenach o dużej gęstości zaludnienia, </w:t>
      </w:r>
      <w:r w:rsidRPr="00DA54EE">
        <w:rPr>
          <w:rFonts w:cs="Calibri"/>
        </w:rPr>
        <w:t xml:space="preserve">gdzie </w:t>
      </w:r>
      <w:r w:rsidR="00C12F33" w:rsidRPr="00DA54EE">
        <w:rPr>
          <w:rFonts w:cs="Calibri"/>
        </w:rPr>
        <w:t>podjęcie, na szeroką skalę, działań w zakresie poprawy efektywności energetycznej, budynków</w:t>
      </w:r>
      <w:r w:rsidR="00116230" w:rsidRPr="00DA54EE">
        <w:rPr>
          <w:rFonts w:cs="Calibri"/>
        </w:rPr>
        <w:t xml:space="preserve"> i zastosowania OZE </w:t>
      </w:r>
      <w:r w:rsidRPr="00DA54EE">
        <w:rPr>
          <w:rFonts w:cs="Calibri"/>
        </w:rPr>
        <w:t>pozwoli na zmniejszenie</w:t>
      </w:r>
      <w:r w:rsidR="00C12F33" w:rsidRPr="00DA54EE">
        <w:rPr>
          <w:rFonts w:cs="Calibri"/>
        </w:rPr>
        <w:t xml:space="preserve"> </w:t>
      </w:r>
      <w:r w:rsidRPr="00DA54EE">
        <w:rPr>
          <w:rFonts w:cs="Calibri"/>
        </w:rPr>
        <w:t>zapotrzebowania</w:t>
      </w:r>
      <w:r w:rsidR="00C12F33" w:rsidRPr="00DA54EE">
        <w:rPr>
          <w:rFonts w:cs="Calibri"/>
        </w:rPr>
        <w:t xml:space="preserve"> na energię użytkową, końcową i nieodnawialną energię pierwotną.</w:t>
      </w:r>
      <w:r w:rsidR="003F108E" w:rsidRPr="00DA54EE">
        <w:rPr>
          <w:rFonts w:cs="Calibri"/>
        </w:rPr>
        <w:t xml:space="preserve"> Eksploatacja instalacji do spalania biomasy oraz biogazu spowoduje w pewnym stopniu emisję zanieczyszczeń do powietrza, należy jednak pamiętać, iż</w:t>
      </w:r>
      <w:r w:rsidR="00C25C94" w:rsidRPr="00DA54EE">
        <w:rPr>
          <w:rFonts w:cs="Calibri"/>
        </w:rPr>
        <w:t> </w:t>
      </w:r>
      <w:r w:rsidR="003F108E" w:rsidRPr="00DA54EE">
        <w:rPr>
          <w:rFonts w:cs="Calibri"/>
        </w:rPr>
        <w:t>wspomniane instalacje powinny powstać zgodnie z technologiami pozwalającymi w jak największym stopniu ograniczyć negatywne oddziaływanie.</w:t>
      </w:r>
    </w:p>
    <w:p w14:paraId="6C1A27E3" w14:textId="0EAC4648" w:rsidR="00116230" w:rsidRPr="00DA54EE" w:rsidRDefault="00C12F33" w:rsidP="00C12F33">
      <w:pPr>
        <w:pStyle w:val="Mnormal"/>
        <w:rPr>
          <w:rFonts w:cs="Calibri"/>
        </w:rPr>
      </w:pPr>
      <w:r w:rsidRPr="00DA54EE">
        <w:rPr>
          <w:rFonts w:cs="Calibri"/>
        </w:rPr>
        <w:t xml:space="preserve">Planowane w ramach Programu przedsięwzięcia w zakresie priorytetu dotyczącego transportu, </w:t>
      </w:r>
      <w:r w:rsidR="00116230" w:rsidRPr="00DA54EE">
        <w:rPr>
          <w:rFonts w:cs="Calibri"/>
        </w:rPr>
        <w:t xml:space="preserve">ukierunkowane, </w:t>
      </w:r>
      <w:r w:rsidRPr="00DA54EE">
        <w:rPr>
          <w:rFonts w:cs="Calibri"/>
        </w:rPr>
        <w:t>m.in. na wspieranie zrównoważonej mobilności miejskiej, co w praktyce oznacza tworzenie zintegrowanych systemów komunikacji zbiorowej i ograniczenie podróży transportem indywidualnym, inwestycje w infrastrukturę i tabor (w tym niskoemisyjny, zasilany paliwami alternatywnymi), również powinny przyczynić się do zmniejszenia emisji zanieczyszczeń do powietrza.</w:t>
      </w:r>
      <w:r w:rsidR="00116230" w:rsidRPr="00DA54EE">
        <w:rPr>
          <w:rFonts w:cs="Calibri"/>
        </w:rPr>
        <w:t xml:space="preserve"> Rozwój infrastruktury oraz dróg rowerowych także będzie pozytywnie oddziaływać poprzez częściowe przeniesienie ruchu samochodowego na transport rowerowy oraz ruch pieszy</w:t>
      </w:r>
      <w:r w:rsidR="00750F6B" w:rsidRPr="00DA54EE">
        <w:rPr>
          <w:rFonts w:cs="Calibri"/>
        </w:rPr>
        <w:t>.</w:t>
      </w:r>
    </w:p>
    <w:p w14:paraId="5149937F" w14:textId="7CEBDA99" w:rsidR="00750F6B" w:rsidRPr="00DA54EE" w:rsidRDefault="00750F6B" w:rsidP="00C12F33">
      <w:pPr>
        <w:pStyle w:val="Mnormal"/>
        <w:rPr>
          <w:rFonts w:cs="Calibri"/>
        </w:rPr>
      </w:pPr>
      <w:r w:rsidRPr="00DA54EE">
        <w:rPr>
          <w:rFonts w:cs="Calibri"/>
          <w:lang w:eastAsia="ar-SA"/>
        </w:rPr>
        <w:lastRenderedPageBreak/>
        <w:t xml:space="preserve">Projektowane w ramach </w:t>
      </w:r>
      <w:r w:rsidR="009C4ECF" w:rsidRPr="00DA54EE">
        <w:rPr>
          <w:rFonts w:cs="Calibri"/>
          <w:lang w:eastAsia="ar-SA"/>
        </w:rPr>
        <w:t>FEDS 2021-2027</w:t>
      </w:r>
      <w:r w:rsidR="00F219F7">
        <w:rPr>
          <w:rFonts w:cs="Calibri"/>
          <w:lang w:eastAsia="ar-SA"/>
        </w:rPr>
        <w:t xml:space="preserve"> </w:t>
      </w:r>
      <w:r w:rsidRPr="00DA54EE">
        <w:rPr>
          <w:rFonts w:cs="Calibri"/>
          <w:lang w:eastAsia="ar-SA"/>
        </w:rPr>
        <w:t>przedsięwzięcia w zakresie budowy i przebudowy odcinków dróg, a także obwodnic powinny przyczynić się do lokalnej poprawy jakości powietrza na e</w:t>
      </w:r>
      <w:r w:rsidR="00AA3B17" w:rsidRPr="00DA54EE">
        <w:rPr>
          <w:rFonts w:cs="Calibri"/>
          <w:lang w:eastAsia="ar-SA"/>
        </w:rPr>
        <w:t>tapie eksploatacji, w</w:t>
      </w:r>
      <w:r w:rsidR="005A55BF" w:rsidRPr="00DA54EE">
        <w:rPr>
          <w:rFonts w:cs="Calibri"/>
          <w:lang w:eastAsia="ar-SA"/>
        </w:rPr>
        <w:t> </w:t>
      </w:r>
      <w:r w:rsidR="00AA3B17" w:rsidRPr="00DA54EE">
        <w:rPr>
          <w:rFonts w:cs="Calibri"/>
          <w:lang w:eastAsia="ar-SA"/>
        </w:rPr>
        <w:t>związku z </w:t>
      </w:r>
      <w:r w:rsidRPr="00DA54EE">
        <w:rPr>
          <w:rFonts w:cs="Calibri"/>
          <w:lang w:eastAsia="ar-SA"/>
        </w:rPr>
        <w:t>częściowym wyprowadzeniem ruchu samochodowego i związanej z nim emisji zanieczyszczeń poza gęsto zaludnione i najbardziej zanieczyszczone obszary zabudowane. Należy jednak wskazać, iż stanowi to swego rodzaju przeniesienie emisji w inne miejsce.</w:t>
      </w:r>
    </w:p>
    <w:p w14:paraId="16CE20C8" w14:textId="2319E11E" w:rsidR="00750F6B" w:rsidRPr="00DA54EE" w:rsidRDefault="00116230" w:rsidP="00C12F33">
      <w:pPr>
        <w:pStyle w:val="Mnormal"/>
        <w:rPr>
          <w:rFonts w:cs="Calibri"/>
        </w:rPr>
      </w:pPr>
      <w:r w:rsidRPr="00DA54EE">
        <w:rPr>
          <w:rFonts w:cs="Calibri"/>
        </w:rPr>
        <w:t>Dodatkowo zwiększenie udziału przewozów kolejowych pozwoli na przeniesienie</w:t>
      </w:r>
      <w:r w:rsidR="00AA3B17" w:rsidRPr="00DA54EE">
        <w:rPr>
          <w:rFonts w:cs="Calibri"/>
        </w:rPr>
        <w:t xml:space="preserve"> pracy przewozowej z </w:t>
      </w:r>
      <w:r w:rsidR="00C12F33" w:rsidRPr="00DA54EE">
        <w:rPr>
          <w:rFonts w:cs="Calibri"/>
        </w:rPr>
        <w:t>transportu drogowego (najbardziej emisyjnego)</w:t>
      </w:r>
      <w:r w:rsidRPr="00DA54EE">
        <w:rPr>
          <w:rFonts w:cs="Calibri"/>
        </w:rPr>
        <w:t>,</w:t>
      </w:r>
      <w:r w:rsidR="00C12F33" w:rsidRPr="00DA54EE">
        <w:rPr>
          <w:rFonts w:cs="Calibri"/>
        </w:rPr>
        <w:t xml:space="preserve"> na kolejowy (odpowiednio osobowy i towarowy).</w:t>
      </w:r>
    </w:p>
    <w:p w14:paraId="11CD9756" w14:textId="707B8CD1" w:rsidR="00A3000E" w:rsidRPr="00DA54EE" w:rsidRDefault="00750F6B" w:rsidP="00A3000E">
      <w:pPr>
        <w:pStyle w:val="Mnormal"/>
        <w:rPr>
          <w:rFonts w:cs="Calibri"/>
          <w:lang w:eastAsia="ar-SA"/>
        </w:rPr>
      </w:pPr>
      <w:r w:rsidRPr="00DA54EE">
        <w:rPr>
          <w:rFonts w:cs="Calibri"/>
          <w:lang w:eastAsia="ar-SA"/>
        </w:rPr>
        <w:t xml:space="preserve">Realizacja założeń </w:t>
      </w:r>
      <w:r w:rsidR="009C4ECF" w:rsidRPr="00DA54EE">
        <w:rPr>
          <w:rFonts w:cs="Calibri"/>
          <w:lang w:eastAsia="ar-SA"/>
        </w:rPr>
        <w:t>FEDS 2021-2027</w:t>
      </w:r>
      <w:r w:rsidRPr="00DA54EE">
        <w:rPr>
          <w:rFonts w:cs="Calibri"/>
          <w:lang w:eastAsia="ar-SA"/>
        </w:rPr>
        <w:t>, może jednak powodować ograniczone w cz</w:t>
      </w:r>
      <w:r w:rsidR="00AA3B17" w:rsidRPr="00DA54EE">
        <w:rPr>
          <w:rFonts w:cs="Calibri"/>
          <w:lang w:eastAsia="ar-SA"/>
        </w:rPr>
        <w:t>asie negatywne oddziaływania na </w:t>
      </w:r>
      <w:r w:rsidRPr="00DA54EE">
        <w:rPr>
          <w:rFonts w:cs="Calibri"/>
          <w:lang w:eastAsia="ar-SA"/>
        </w:rPr>
        <w:t>powietrze. Dotyczyć one będą emisji spalin i pylenia z terenów budowy W</w:t>
      </w:r>
      <w:r w:rsidR="00C12F33" w:rsidRPr="00DA54EE">
        <w:rPr>
          <w:rFonts w:cs="Calibri"/>
          <w:lang w:eastAsia="ar-SA"/>
        </w:rPr>
        <w:t xml:space="preserve"> okresie budowy, oddziaływania wszystkich przedsięwzięć, w kontekście wpływu na powietrze, będą podobne. Jedyne różnice w tym zakresie będą wynikać ze skali przedsięwzięcia i liczby zaangażowanego w proces budowy sprzętu. Będzie to, przede wszystkim, emisja zanieczyszczeń powietrza z</w:t>
      </w:r>
      <w:r w:rsidRPr="00DA54EE">
        <w:rPr>
          <w:rFonts w:cs="Calibri"/>
          <w:lang w:eastAsia="ar-SA"/>
        </w:rPr>
        <w:t xml:space="preserve"> maszyn </w:t>
      </w:r>
      <w:r w:rsidR="00C12F33" w:rsidRPr="00DA54EE">
        <w:rPr>
          <w:rFonts w:cs="Calibri"/>
          <w:lang w:eastAsia="ar-SA"/>
        </w:rPr>
        <w:t>oraz zapylenie wynikaj</w:t>
      </w:r>
      <w:r w:rsidR="00AA3B17" w:rsidRPr="00DA54EE">
        <w:rPr>
          <w:rFonts w:cs="Calibri"/>
          <w:lang w:eastAsia="ar-SA"/>
        </w:rPr>
        <w:t>ące z </w:t>
      </w:r>
      <w:r w:rsidRPr="00DA54EE">
        <w:rPr>
          <w:rFonts w:cs="Calibri"/>
          <w:lang w:eastAsia="ar-SA"/>
        </w:rPr>
        <w:t>transportu materiałów i</w:t>
      </w:r>
      <w:r w:rsidR="00C12F33" w:rsidRPr="00DA54EE">
        <w:rPr>
          <w:rFonts w:cs="Calibri"/>
          <w:lang w:eastAsia="ar-SA"/>
        </w:rPr>
        <w:t xml:space="preserve"> wykonywanych robót. </w:t>
      </w:r>
    </w:p>
    <w:p w14:paraId="7D73673E" w14:textId="77777777" w:rsidR="00A3000E" w:rsidRPr="00DA54EE" w:rsidRDefault="00A3000E" w:rsidP="00A3000E">
      <w:pPr>
        <w:pStyle w:val="Mnormal"/>
        <w:rPr>
          <w:rFonts w:cs="Calibri"/>
          <w:lang w:eastAsia="ar-SA"/>
        </w:rPr>
        <w:sectPr w:rsidR="00A3000E" w:rsidRPr="00DA54EE" w:rsidSect="00A3000E">
          <w:pgSz w:w="11906" w:h="16838" w:code="9"/>
          <w:pgMar w:top="1440" w:right="1440" w:bottom="1440" w:left="1800" w:header="709" w:footer="709" w:gutter="0"/>
          <w:cols w:space="708"/>
          <w:docGrid w:linePitch="360"/>
        </w:sectPr>
      </w:pPr>
    </w:p>
    <w:p w14:paraId="2FE8A056" w14:textId="16BE556D" w:rsidR="00750F6B" w:rsidRPr="00DA54EE" w:rsidRDefault="00750F6B" w:rsidP="00E5113A">
      <w:pPr>
        <w:pStyle w:val="Legenda"/>
      </w:pPr>
      <w:bookmarkStart w:id="270" w:name="_Toc94284553"/>
      <w:r w:rsidRPr="00DA54EE">
        <w:lastRenderedPageBreak/>
        <w:t xml:space="preserve">Tabela </w:t>
      </w:r>
      <w:r w:rsidR="001851B9" w:rsidRPr="00DA54EE">
        <w:rPr>
          <w:noProof/>
        </w:rPr>
        <w:fldChar w:fldCharType="begin"/>
      </w:r>
      <w:r w:rsidR="001851B9" w:rsidRPr="00DA54EE">
        <w:rPr>
          <w:noProof/>
        </w:rPr>
        <w:instrText xml:space="preserve"> SEQ Tabela \* ARABIC </w:instrText>
      </w:r>
      <w:r w:rsidR="001851B9" w:rsidRPr="00DA54EE">
        <w:rPr>
          <w:noProof/>
        </w:rPr>
        <w:fldChar w:fldCharType="separate"/>
      </w:r>
      <w:r w:rsidR="00224CB4">
        <w:rPr>
          <w:noProof/>
        </w:rPr>
        <w:t>32</w:t>
      </w:r>
      <w:r w:rsidR="001851B9" w:rsidRPr="00DA54EE">
        <w:rPr>
          <w:noProof/>
        </w:rPr>
        <w:fldChar w:fldCharType="end"/>
      </w:r>
      <w:r w:rsidRPr="00DA54EE">
        <w:t xml:space="preserve">. </w:t>
      </w:r>
      <w:bookmarkStart w:id="271" w:name="_Hlk93324762"/>
      <w:r w:rsidRPr="00DA54EE">
        <w:t xml:space="preserve">Oddziaływania na </w:t>
      </w:r>
      <w:r w:rsidR="00AA3B17" w:rsidRPr="00DA54EE">
        <w:t xml:space="preserve">powietrze </w:t>
      </w:r>
      <w:r w:rsidRPr="00DA54EE">
        <w:t xml:space="preserve">projektu </w:t>
      </w:r>
      <w:bookmarkEnd w:id="271"/>
      <w:r w:rsidR="009C4ECF" w:rsidRPr="00DA54EE">
        <w:t>FEDS 2021-2027</w:t>
      </w:r>
      <w:bookmarkEnd w:id="270"/>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powietrze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413"/>
        <w:gridCol w:w="1135"/>
        <w:gridCol w:w="5668"/>
        <w:gridCol w:w="1277"/>
        <w:gridCol w:w="991"/>
        <w:gridCol w:w="1561"/>
        <w:gridCol w:w="1867"/>
      </w:tblGrid>
      <w:tr w:rsidR="00C65EC0" w:rsidRPr="00A87916" w14:paraId="6532ADC9" w14:textId="77777777" w:rsidTr="003D60F1">
        <w:trPr>
          <w:trHeight w:val="284"/>
          <w:tblHeader/>
          <w:jc w:val="center"/>
        </w:trPr>
        <w:tc>
          <w:tcPr>
            <w:tcW w:w="508" w:type="pct"/>
            <w:shd w:val="clear" w:color="auto" w:fill="17365D" w:themeFill="text2" w:themeFillShade="BF"/>
            <w:noWrap/>
            <w:vAlign w:val="center"/>
            <w:hideMark/>
          </w:tcPr>
          <w:p w14:paraId="2FE9FF56" w14:textId="77777777" w:rsidR="00C65EC0" w:rsidRPr="00A87916" w:rsidRDefault="00C65EC0" w:rsidP="002E68D3">
            <w:pPr>
              <w:pStyle w:val="Mtab"/>
              <w:rPr>
                <w:rFonts w:cs="Calibri"/>
                <w:szCs w:val="24"/>
              </w:rPr>
            </w:pPr>
            <w:r w:rsidRPr="00A87916">
              <w:rPr>
                <w:rFonts w:cs="Calibri"/>
                <w:szCs w:val="24"/>
              </w:rPr>
              <w:t>Cel szczegółowy</w:t>
            </w:r>
          </w:p>
        </w:tc>
        <w:tc>
          <w:tcPr>
            <w:tcW w:w="408" w:type="pct"/>
            <w:shd w:val="clear" w:color="auto" w:fill="17365D" w:themeFill="text2" w:themeFillShade="BF"/>
            <w:vAlign w:val="center"/>
            <w:hideMark/>
          </w:tcPr>
          <w:p w14:paraId="3EF55A03" w14:textId="77777777" w:rsidR="00C65EC0" w:rsidRPr="00A87916" w:rsidRDefault="00C65EC0" w:rsidP="002E68D3">
            <w:pPr>
              <w:pStyle w:val="Mtab"/>
              <w:rPr>
                <w:rFonts w:cs="Calibri"/>
                <w:szCs w:val="24"/>
              </w:rPr>
            </w:pPr>
            <w:r w:rsidRPr="00A87916">
              <w:rPr>
                <w:rFonts w:cs="Calibri"/>
                <w:szCs w:val="24"/>
              </w:rPr>
              <w:t>Typy projektów</w:t>
            </w:r>
          </w:p>
        </w:tc>
        <w:tc>
          <w:tcPr>
            <w:tcW w:w="2037" w:type="pct"/>
            <w:shd w:val="clear" w:color="auto" w:fill="17365D" w:themeFill="text2" w:themeFillShade="BF"/>
            <w:noWrap/>
            <w:vAlign w:val="center"/>
            <w:hideMark/>
          </w:tcPr>
          <w:p w14:paraId="658B01C6" w14:textId="77777777" w:rsidR="00C65EC0" w:rsidRPr="00A87916" w:rsidRDefault="00C65EC0" w:rsidP="002E68D3">
            <w:pPr>
              <w:pStyle w:val="Mtab"/>
              <w:rPr>
                <w:rFonts w:cs="Calibri"/>
                <w:szCs w:val="24"/>
              </w:rPr>
            </w:pPr>
            <w:r w:rsidRPr="00A87916">
              <w:rPr>
                <w:rFonts w:cs="Calibri"/>
                <w:szCs w:val="24"/>
              </w:rPr>
              <w:t>Identyfikacja potencjalnych oddziaływań</w:t>
            </w:r>
          </w:p>
        </w:tc>
        <w:tc>
          <w:tcPr>
            <w:tcW w:w="459" w:type="pct"/>
            <w:shd w:val="clear" w:color="auto" w:fill="17365D" w:themeFill="text2" w:themeFillShade="BF"/>
            <w:vAlign w:val="center"/>
          </w:tcPr>
          <w:p w14:paraId="20CFFD38" w14:textId="77777777" w:rsidR="00C65EC0" w:rsidRPr="00A87916" w:rsidRDefault="00C65EC0" w:rsidP="002E68D3">
            <w:pPr>
              <w:pStyle w:val="Mtab"/>
              <w:rPr>
                <w:rFonts w:cs="Calibri"/>
                <w:szCs w:val="24"/>
              </w:rPr>
            </w:pPr>
            <w:r w:rsidRPr="00A87916">
              <w:rPr>
                <w:rFonts w:cs="Calibri"/>
                <w:szCs w:val="24"/>
              </w:rPr>
              <w:t>Czas trwania</w:t>
            </w:r>
          </w:p>
        </w:tc>
        <w:tc>
          <w:tcPr>
            <w:tcW w:w="356" w:type="pct"/>
            <w:shd w:val="clear" w:color="auto" w:fill="17365D" w:themeFill="text2" w:themeFillShade="BF"/>
            <w:vAlign w:val="center"/>
          </w:tcPr>
          <w:p w14:paraId="66322396" w14:textId="77777777" w:rsidR="00C65EC0" w:rsidRPr="00A87916" w:rsidRDefault="00C65EC0" w:rsidP="002E68D3">
            <w:pPr>
              <w:pStyle w:val="Mtab"/>
              <w:rPr>
                <w:rFonts w:cs="Calibri"/>
                <w:szCs w:val="24"/>
              </w:rPr>
            </w:pPr>
            <w:r w:rsidRPr="00A87916">
              <w:rPr>
                <w:rFonts w:cs="Calibri"/>
                <w:szCs w:val="24"/>
              </w:rPr>
              <w:t>Rodzaj</w:t>
            </w:r>
          </w:p>
        </w:tc>
        <w:tc>
          <w:tcPr>
            <w:tcW w:w="561" w:type="pct"/>
            <w:shd w:val="clear" w:color="auto" w:fill="17365D" w:themeFill="text2" w:themeFillShade="BF"/>
            <w:vAlign w:val="center"/>
          </w:tcPr>
          <w:p w14:paraId="2C8C0DF5" w14:textId="77777777" w:rsidR="00C65EC0" w:rsidRPr="00A87916" w:rsidRDefault="00C65EC0" w:rsidP="002E68D3">
            <w:pPr>
              <w:pStyle w:val="Mtab"/>
              <w:rPr>
                <w:rFonts w:eastAsiaTheme="majorEastAsia" w:cs="Calibri"/>
                <w:smallCaps/>
                <w:szCs w:val="24"/>
              </w:rPr>
            </w:pPr>
            <w:r w:rsidRPr="00A87916">
              <w:rPr>
                <w:rFonts w:cs="Calibri"/>
                <w:szCs w:val="24"/>
              </w:rPr>
              <w:t>Informacja o możliwym oddziaływaniu skumulowanym</w:t>
            </w:r>
          </w:p>
        </w:tc>
        <w:tc>
          <w:tcPr>
            <w:tcW w:w="671" w:type="pct"/>
            <w:shd w:val="clear" w:color="auto" w:fill="17365D" w:themeFill="text2" w:themeFillShade="BF"/>
            <w:vAlign w:val="center"/>
            <w:hideMark/>
          </w:tcPr>
          <w:p w14:paraId="14002907" w14:textId="77777777" w:rsidR="00C65EC0" w:rsidRPr="00A87916" w:rsidRDefault="00C65EC0" w:rsidP="002E68D3">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C65EC0" w:rsidRPr="00A87916" w14:paraId="4C563402" w14:textId="77777777" w:rsidTr="003D60F1">
        <w:trPr>
          <w:trHeight w:val="284"/>
          <w:jc w:val="center"/>
        </w:trPr>
        <w:tc>
          <w:tcPr>
            <w:tcW w:w="5000" w:type="pct"/>
            <w:gridSpan w:val="7"/>
            <w:shd w:val="clear" w:color="auto" w:fill="DBE5F1" w:themeFill="accent1" w:themeFillTint="33"/>
            <w:noWrap/>
            <w:vAlign w:val="center"/>
            <w:hideMark/>
          </w:tcPr>
          <w:p w14:paraId="6441D35B" w14:textId="77777777" w:rsidR="00C65EC0" w:rsidRPr="00A87916" w:rsidRDefault="00C65EC0" w:rsidP="002E68D3">
            <w:pPr>
              <w:pStyle w:val="Mtab"/>
              <w:rPr>
                <w:rFonts w:cs="Calibri"/>
                <w:szCs w:val="24"/>
                <w:highlight w:val="yellow"/>
              </w:rPr>
            </w:pPr>
            <w:r w:rsidRPr="00A87916">
              <w:rPr>
                <w:rFonts w:cs="Calibri"/>
                <w:szCs w:val="24"/>
              </w:rPr>
              <w:t>Priorytet 1 Przedsiębiorstwa i innowacje</w:t>
            </w:r>
          </w:p>
        </w:tc>
      </w:tr>
      <w:tr w:rsidR="00C65EC0" w:rsidRPr="00A87916" w14:paraId="0EA3814C" w14:textId="77777777" w:rsidTr="003D60F1">
        <w:trPr>
          <w:trHeight w:val="284"/>
          <w:jc w:val="center"/>
        </w:trPr>
        <w:tc>
          <w:tcPr>
            <w:tcW w:w="508" w:type="pct"/>
            <w:shd w:val="clear" w:color="auto" w:fill="auto"/>
            <w:noWrap/>
            <w:vAlign w:val="center"/>
          </w:tcPr>
          <w:p w14:paraId="2216046C" w14:textId="77777777" w:rsidR="00C65EC0" w:rsidRPr="00A87916" w:rsidRDefault="00C65EC0" w:rsidP="002E68D3">
            <w:pPr>
              <w:pStyle w:val="Mtab"/>
              <w:rPr>
                <w:rFonts w:cs="Calibri"/>
                <w:noProof/>
                <w:szCs w:val="24"/>
              </w:rPr>
            </w:pPr>
            <w:r w:rsidRPr="00A87916">
              <w:rPr>
                <w:rFonts w:cs="Calibri"/>
                <w:noProof/>
                <w:szCs w:val="24"/>
              </w:rPr>
              <w:t>CP1, i - Wzmacnianie potencjału B+R…</w:t>
            </w:r>
          </w:p>
        </w:tc>
        <w:tc>
          <w:tcPr>
            <w:tcW w:w="408" w:type="pct"/>
            <w:shd w:val="clear" w:color="auto" w:fill="auto"/>
            <w:vAlign w:val="center"/>
          </w:tcPr>
          <w:p w14:paraId="41B478F4" w14:textId="77777777" w:rsidR="00C65EC0" w:rsidRPr="00A87916" w:rsidRDefault="00C65EC0" w:rsidP="002E68D3">
            <w:pPr>
              <w:pStyle w:val="Mtab"/>
              <w:rPr>
                <w:rFonts w:cs="Calibri"/>
                <w:noProof/>
                <w:szCs w:val="24"/>
              </w:rPr>
            </w:pPr>
            <w:r w:rsidRPr="00A87916">
              <w:rPr>
                <w:rFonts w:cs="Calibri"/>
                <w:noProof/>
                <w:szCs w:val="24"/>
              </w:rPr>
              <w:t xml:space="preserve">CP1, i 1 </w:t>
            </w:r>
          </w:p>
          <w:p w14:paraId="4390FAB0" w14:textId="77777777" w:rsidR="00C65EC0" w:rsidRPr="00A87916" w:rsidRDefault="00C65EC0" w:rsidP="002E68D3">
            <w:pPr>
              <w:pStyle w:val="Mtab"/>
              <w:rPr>
                <w:rFonts w:cs="Calibri"/>
                <w:noProof/>
                <w:szCs w:val="24"/>
              </w:rPr>
            </w:pPr>
            <w:r w:rsidRPr="00A87916">
              <w:rPr>
                <w:rFonts w:cs="Calibri"/>
                <w:noProof/>
                <w:szCs w:val="24"/>
              </w:rPr>
              <w:t>CP1, i 2</w:t>
            </w:r>
          </w:p>
          <w:p w14:paraId="2BEE07CF" w14:textId="77777777" w:rsidR="00C65EC0" w:rsidRPr="00A87916" w:rsidRDefault="00C65EC0" w:rsidP="002E68D3">
            <w:pPr>
              <w:pStyle w:val="Mtab"/>
              <w:rPr>
                <w:rFonts w:cs="Calibri"/>
                <w:noProof/>
                <w:szCs w:val="24"/>
              </w:rPr>
            </w:pPr>
            <w:r w:rsidRPr="00A87916">
              <w:rPr>
                <w:rFonts w:cs="Calibri"/>
                <w:noProof/>
                <w:szCs w:val="24"/>
              </w:rPr>
              <w:t>CP1, i 3</w:t>
            </w:r>
          </w:p>
          <w:p w14:paraId="65AE49D1" w14:textId="77777777" w:rsidR="00C65EC0" w:rsidRPr="00A87916" w:rsidRDefault="00C65EC0" w:rsidP="002E68D3">
            <w:pPr>
              <w:pStyle w:val="Mtab"/>
              <w:rPr>
                <w:rFonts w:cs="Calibri"/>
                <w:noProof/>
                <w:szCs w:val="24"/>
              </w:rPr>
            </w:pPr>
            <w:r w:rsidRPr="00A87916">
              <w:rPr>
                <w:rFonts w:cs="Calibri"/>
                <w:noProof/>
                <w:szCs w:val="24"/>
              </w:rPr>
              <w:t>CP1, i 5</w:t>
            </w:r>
          </w:p>
          <w:p w14:paraId="6A52CAEA" w14:textId="77777777" w:rsidR="00C65EC0" w:rsidRPr="00A87916" w:rsidRDefault="00C65EC0" w:rsidP="002E68D3">
            <w:pPr>
              <w:pStyle w:val="Mtab"/>
              <w:rPr>
                <w:rFonts w:cs="Calibri"/>
                <w:noProof/>
                <w:szCs w:val="24"/>
              </w:rPr>
            </w:pPr>
            <w:r w:rsidRPr="00A87916">
              <w:rPr>
                <w:rFonts w:cs="Calibri"/>
                <w:noProof/>
                <w:szCs w:val="24"/>
              </w:rPr>
              <w:t>CP1, i 6</w:t>
            </w:r>
          </w:p>
        </w:tc>
        <w:tc>
          <w:tcPr>
            <w:tcW w:w="2037" w:type="pct"/>
            <w:shd w:val="clear" w:color="auto" w:fill="auto"/>
            <w:noWrap/>
            <w:vAlign w:val="center"/>
          </w:tcPr>
          <w:p w14:paraId="053F53BF" w14:textId="77777777" w:rsidR="00C65EC0" w:rsidRPr="00A87916" w:rsidRDefault="00C65EC0" w:rsidP="002E68D3">
            <w:pPr>
              <w:pStyle w:val="Mtab"/>
              <w:rPr>
                <w:rFonts w:cs="Calibri"/>
                <w:noProof/>
                <w:szCs w:val="24"/>
              </w:rPr>
            </w:pPr>
            <w:r w:rsidRPr="00A87916">
              <w:rPr>
                <w:rFonts w:cs="Calibri"/>
                <w:noProof/>
                <w:szCs w:val="24"/>
              </w:rPr>
              <w:t>Neutralne lub pozytywne: o ile działania obejmą kwestie dotyczące ograniczenia emisji zanieczyszczeń do powietrza (ze źródeł przemysłowych), a także obniżenia zużycia energii (pośrednio również spadek emisji ze źródeł energetycznych).</w:t>
            </w:r>
          </w:p>
        </w:tc>
        <w:tc>
          <w:tcPr>
            <w:tcW w:w="459" w:type="pct"/>
            <w:shd w:val="clear" w:color="auto" w:fill="auto"/>
            <w:noWrap/>
            <w:vAlign w:val="center"/>
          </w:tcPr>
          <w:p w14:paraId="697C669B" w14:textId="77777777" w:rsidR="00C65EC0" w:rsidRPr="00A87916" w:rsidRDefault="00C65EC0" w:rsidP="002E68D3">
            <w:pPr>
              <w:pStyle w:val="Mtab"/>
              <w:rPr>
                <w:rFonts w:cs="Calibri"/>
                <w:noProof/>
                <w:szCs w:val="24"/>
              </w:rPr>
            </w:pPr>
            <w:r w:rsidRPr="00A87916">
              <w:rPr>
                <w:rFonts w:cs="Calibri"/>
                <w:noProof/>
                <w:szCs w:val="24"/>
              </w:rPr>
              <w:t>Długoterminowe, stałe</w:t>
            </w:r>
          </w:p>
        </w:tc>
        <w:tc>
          <w:tcPr>
            <w:tcW w:w="356" w:type="pct"/>
            <w:shd w:val="clear" w:color="auto" w:fill="auto"/>
            <w:noWrap/>
            <w:vAlign w:val="center"/>
          </w:tcPr>
          <w:p w14:paraId="64792631" w14:textId="77777777" w:rsidR="00C65EC0" w:rsidRPr="00A87916" w:rsidRDefault="00C65EC0" w:rsidP="002E68D3">
            <w:pPr>
              <w:pStyle w:val="Mtab"/>
              <w:rPr>
                <w:rFonts w:cs="Calibri"/>
                <w:noProof/>
                <w:szCs w:val="24"/>
              </w:rPr>
            </w:pPr>
            <w:r w:rsidRPr="00A87916">
              <w:rPr>
                <w:rFonts w:cs="Calibri"/>
                <w:noProof/>
                <w:szCs w:val="24"/>
              </w:rPr>
              <w:t>Pośrednie, Wtórne</w:t>
            </w:r>
          </w:p>
        </w:tc>
        <w:tc>
          <w:tcPr>
            <w:tcW w:w="561" w:type="pct"/>
            <w:shd w:val="clear" w:color="auto" w:fill="auto"/>
            <w:noWrap/>
            <w:vAlign w:val="center"/>
          </w:tcPr>
          <w:p w14:paraId="16BB167F" w14:textId="77777777" w:rsidR="00C65EC0" w:rsidRPr="00A87916" w:rsidRDefault="00C65EC0" w:rsidP="002E68D3">
            <w:pPr>
              <w:pStyle w:val="Mtab"/>
              <w:rPr>
                <w:rFonts w:cs="Calibri"/>
                <w:noProof/>
                <w:szCs w:val="24"/>
              </w:rPr>
            </w:pPr>
            <w:r w:rsidRPr="00A87916">
              <w:rPr>
                <w:rFonts w:cs="Calibri"/>
                <w:noProof/>
                <w:szCs w:val="24"/>
              </w:rPr>
              <w:t>-</w:t>
            </w:r>
          </w:p>
        </w:tc>
        <w:tc>
          <w:tcPr>
            <w:tcW w:w="671" w:type="pct"/>
            <w:shd w:val="clear" w:color="auto" w:fill="auto"/>
            <w:noWrap/>
            <w:vAlign w:val="center"/>
          </w:tcPr>
          <w:p w14:paraId="225AC0CF" w14:textId="77777777" w:rsidR="00C65EC0" w:rsidRPr="00A87916" w:rsidRDefault="00C65EC0" w:rsidP="002E68D3">
            <w:pPr>
              <w:pStyle w:val="Mtab"/>
              <w:rPr>
                <w:rFonts w:cs="Calibri"/>
                <w:szCs w:val="24"/>
              </w:rPr>
            </w:pPr>
            <w:r w:rsidRPr="00A87916">
              <w:rPr>
                <w:rFonts w:cs="Calibri"/>
                <w:color w:val="000000"/>
                <w:szCs w:val="24"/>
              </w:rPr>
              <w:t>-</w:t>
            </w:r>
          </w:p>
        </w:tc>
      </w:tr>
      <w:tr w:rsidR="00C65EC0" w:rsidRPr="00A87916" w14:paraId="02A7BB99" w14:textId="77777777" w:rsidTr="003D60F1">
        <w:trPr>
          <w:trHeight w:val="532"/>
          <w:jc w:val="center"/>
        </w:trPr>
        <w:tc>
          <w:tcPr>
            <w:tcW w:w="508" w:type="pct"/>
            <w:shd w:val="clear" w:color="auto" w:fill="auto"/>
            <w:noWrap/>
            <w:vAlign w:val="center"/>
          </w:tcPr>
          <w:p w14:paraId="31A3E7A6" w14:textId="77777777" w:rsidR="00C65EC0" w:rsidRPr="00A87916" w:rsidRDefault="00C65EC0" w:rsidP="002E68D3">
            <w:pPr>
              <w:pStyle w:val="Mtab"/>
              <w:rPr>
                <w:rFonts w:cs="Calibri"/>
                <w:noProof/>
                <w:szCs w:val="24"/>
              </w:rPr>
            </w:pPr>
            <w:r w:rsidRPr="00A87916">
              <w:rPr>
                <w:rFonts w:cs="Calibri"/>
                <w:noProof/>
                <w:szCs w:val="24"/>
              </w:rPr>
              <w:t>CP1, ii - Rozwój e-usług….</w:t>
            </w:r>
          </w:p>
        </w:tc>
        <w:tc>
          <w:tcPr>
            <w:tcW w:w="408" w:type="pct"/>
            <w:shd w:val="clear" w:color="auto" w:fill="auto"/>
            <w:vAlign w:val="center"/>
          </w:tcPr>
          <w:p w14:paraId="77FA9721" w14:textId="77777777" w:rsidR="00C65EC0" w:rsidRPr="00A87916" w:rsidRDefault="00C65EC0" w:rsidP="002E68D3">
            <w:pPr>
              <w:pStyle w:val="Mtab"/>
              <w:rPr>
                <w:rFonts w:cs="Calibri"/>
                <w:noProof/>
                <w:szCs w:val="24"/>
              </w:rPr>
            </w:pPr>
            <w:r w:rsidRPr="00A87916">
              <w:rPr>
                <w:rFonts w:cs="Calibri"/>
                <w:noProof/>
                <w:szCs w:val="24"/>
              </w:rPr>
              <w:t>CP1, ii 1</w:t>
            </w:r>
          </w:p>
          <w:p w14:paraId="6384C64C" w14:textId="77777777" w:rsidR="00C65EC0" w:rsidRPr="00A87916" w:rsidRDefault="00C65EC0" w:rsidP="002E68D3">
            <w:pPr>
              <w:pStyle w:val="Mtab"/>
              <w:rPr>
                <w:rFonts w:cs="Calibri"/>
                <w:noProof/>
                <w:szCs w:val="24"/>
              </w:rPr>
            </w:pPr>
            <w:r w:rsidRPr="00A87916">
              <w:rPr>
                <w:rFonts w:cs="Calibri"/>
                <w:noProof/>
                <w:szCs w:val="24"/>
              </w:rPr>
              <w:t>CP1, ii 2</w:t>
            </w:r>
          </w:p>
          <w:p w14:paraId="77B82E71" w14:textId="77777777" w:rsidR="00C65EC0" w:rsidRPr="00A87916" w:rsidRDefault="00C65EC0" w:rsidP="002E68D3">
            <w:pPr>
              <w:pStyle w:val="Mtab"/>
              <w:rPr>
                <w:rFonts w:cs="Calibri"/>
                <w:noProof/>
                <w:szCs w:val="24"/>
              </w:rPr>
            </w:pPr>
            <w:r w:rsidRPr="00A87916">
              <w:rPr>
                <w:rFonts w:cs="Calibri"/>
                <w:noProof/>
                <w:szCs w:val="24"/>
              </w:rPr>
              <w:t>CP1, ii 3</w:t>
            </w:r>
          </w:p>
        </w:tc>
        <w:tc>
          <w:tcPr>
            <w:tcW w:w="2037" w:type="pct"/>
            <w:shd w:val="clear" w:color="auto" w:fill="auto"/>
            <w:noWrap/>
            <w:vAlign w:val="center"/>
          </w:tcPr>
          <w:p w14:paraId="6FDAA746" w14:textId="77777777" w:rsidR="00C65EC0" w:rsidRPr="00A87916" w:rsidRDefault="00C65EC0" w:rsidP="002E68D3">
            <w:pPr>
              <w:pStyle w:val="Mtab"/>
              <w:rPr>
                <w:rFonts w:cs="Calibri"/>
                <w:szCs w:val="24"/>
              </w:rPr>
            </w:pPr>
            <w:r w:rsidRPr="00A87916">
              <w:rPr>
                <w:rFonts w:cs="Calibri"/>
                <w:szCs w:val="24"/>
              </w:rPr>
              <w:t>Brak oddziaływań</w:t>
            </w:r>
          </w:p>
        </w:tc>
        <w:tc>
          <w:tcPr>
            <w:tcW w:w="459" w:type="pct"/>
            <w:shd w:val="clear" w:color="auto" w:fill="auto"/>
            <w:noWrap/>
            <w:vAlign w:val="center"/>
          </w:tcPr>
          <w:p w14:paraId="32501CF2" w14:textId="77777777" w:rsidR="00C65EC0" w:rsidRPr="00A87916" w:rsidRDefault="00C65EC0" w:rsidP="002E68D3">
            <w:pPr>
              <w:pStyle w:val="Mtab"/>
              <w:rPr>
                <w:rFonts w:cs="Calibri"/>
                <w:szCs w:val="24"/>
              </w:rPr>
            </w:pPr>
            <w:r w:rsidRPr="00A87916">
              <w:rPr>
                <w:rFonts w:cs="Calibri"/>
                <w:szCs w:val="24"/>
              </w:rPr>
              <w:t>-</w:t>
            </w:r>
          </w:p>
        </w:tc>
        <w:tc>
          <w:tcPr>
            <w:tcW w:w="356" w:type="pct"/>
            <w:shd w:val="clear" w:color="auto" w:fill="auto"/>
            <w:noWrap/>
            <w:vAlign w:val="center"/>
          </w:tcPr>
          <w:p w14:paraId="467334C6" w14:textId="77777777" w:rsidR="00C65EC0" w:rsidRPr="00A87916" w:rsidRDefault="00C65EC0" w:rsidP="002E68D3">
            <w:pPr>
              <w:pStyle w:val="Mtab"/>
              <w:rPr>
                <w:rFonts w:cs="Calibri"/>
                <w:szCs w:val="24"/>
              </w:rPr>
            </w:pPr>
            <w:r w:rsidRPr="00A87916">
              <w:rPr>
                <w:rFonts w:cs="Calibri"/>
                <w:szCs w:val="24"/>
              </w:rPr>
              <w:t>-</w:t>
            </w:r>
          </w:p>
        </w:tc>
        <w:tc>
          <w:tcPr>
            <w:tcW w:w="561" w:type="pct"/>
            <w:shd w:val="clear" w:color="auto" w:fill="auto"/>
            <w:noWrap/>
            <w:vAlign w:val="center"/>
          </w:tcPr>
          <w:p w14:paraId="4CBC66FF" w14:textId="77777777" w:rsidR="00C65EC0" w:rsidRPr="00A87916" w:rsidRDefault="00C65EC0" w:rsidP="002E68D3">
            <w:pPr>
              <w:pStyle w:val="Mtab"/>
              <w:rPr>
                <w:rFonts w:cs="Calibri"/>
                <w:szCs w:val="24"/>
              </w:rPr>
            </w:pPr>
            <w:r w:rsidRPr="00A87916">
              <w:rPr>
                <w:rFonts w:cs="Calibri"/>
                <w:szCs w:val="24"/>
              </w:rPr>
              <w:t>-</w:t>
            </w:r>
          </w:p>
        </w:tc>
        <w:tc>
          <w:tcPr>
            <w:tcW w:w="671" w:type="pct"/>
            <w:shd w:val="clear" w:color="auto" w:fill="auto"/>
            <w:noWrap/>
            <w:vAlign w:val="center"/>
          </w:tcPr>
          <w:p w14:paraId="72C82105" w14:textId="77777777" w:rsidR="00C65EC0" w:rsidRPr="00A87916" w:rsidRDefault="00C65EC0" w:rsidP="002E68D3">
            <w:pPr>
              <w:pStyle w:val="Mtab"/>
              <w:rPr>
                <w:rFonts w:cs="Calibri"/>
                <w:szCs w:val="24"/>
              </w:rPr>
            </w:pPr>
            <w:r w:rsidRPr="00A87916">
              <w:rPr>
                <w:rFonts w:cs="Calibri"/>
                <w:szCs w:val="24"/>
              </w:rPr>
              <w:t>-</w:t>
            </w:r>
          </w:p>
        </w:tc>
      </w:tr>
      <w:tr w:rsidR="00C65EC0" w:rsidRPr="00A87916" w14:paraId="3EE54D98" w14:textId="77777777" w:rsidTr="003D60F1">
        <w:trPr>
          <w:trHeight w:val="42"/>
          <w:jc w:val="center"/>
        </w:trPr>
        <w:tc>
          <w:tcPr>
            <w:tcW w:w="508" w:type="pct"/>
            <w:vMerge w:val="restart"/>
            <w:shd w:val="clear" w:color="auto" w:fill="auto"/>
            <w:noWrap/>
            <w:vAlign w:val="center"/>
            <w:hideMark/>
          </w:tcPr>
          <w:p w14:paraId="77D49CF1" w14:textId="77777777" w:rsidR="00C65EC0" w:rsidRPr="00A87916" w:rsidRDefault="00C65EC0" w:rsidP="002E68D3">
            <w:pPr>
              <w:pStyle w:val="Mtab"/>
              <w:rPr>
                <w:rFonts w:cs="Calibri"/>
                <w:szCs w:val="24"/>
                <w:highlight w:val="yellow"/>
              </w:rPr>
            </w:pPr>
            <w:r w:rsidRPr="00A87916">
              <w:rPr>
                <w:rFonts w:cs="Calibri"/>
                <w:noProof/>
                <w:szCs w:val="24"/>
              </w:rPr>
              <w:t>CP1, iii - Rozwój przedsiębiorczości MŚP…</w:t>
            </w:r>
          </w:p>
        </w:tc>
        <w:tc>
          <w:tcPr>
            <w:tcW w:w="408" w:type="pct"/>
            <w:shd w:val="clear" w:color="auto" w:fill="auto"/>
            <w:vAlign w:val="center"/>
            <w:hideMark/>
          </w:tcPr>
          <w:p w14:paraId="3295CAE1" w14:textId="77777777" w:rsidR="00C65EC0" w:rsidRPr="00A87916" w:rsidRDefault="00C65EC0" w:rsidP="002E68D3">
            <w:pPr>
              <w:pStyle w:val="Mtab"/>
              <w:rPr>
                <w:rFonts w:cs="Calibri"/>
                <w:szCs w:val="24"/>
              </w:rPr>
            </w:pPr>
            <w:r w:rsidRPr="00A87916">
              <w:rPr>
                <w:rFonts w:cs="Calibri"/>
                <w:noProof/>
                <w:szCs w:val="24"/>
              </w:rPr>
              <w:t>CP1, iii 1</w:t>
            </w:r>
          </w:p>
        </w:tc>
        <w:tc>
          <w:tcPr>
            <w:tcW w:w="2037" w:type="pct"/>
            <w:vMerge w:val="restart"/>
            <w:shd w:val="clear" w:color="auto" w:fill="auto"/>
            <w:noWrap/>
            <w:vAlign w:val="center"/>
          </w:tcPr>
          <w:p w14:paraId="3794F7ED" w14:textId="77777777" w:rsidR="00C65EC0" w:rsidRPr="00A87916" w:rsidRDefault="00C65EC0" w:rsidP="002E68D3">
            <w:pPr>
              <w:pStyle w:val="Mtab"/>
              <w:rPr>
                <w:rFonts w:cs="Calibri"/>
                <w:szCs w:val="24"/>
              </w:rPr>
            </w:pPr>
            <w:r w:rsidRPr="00A87916">
              <w:rPr>
                <w:rFonts w:cs="Calibri"/>
                <w:noProof/>
                <w:szCs w:val="24"/>
              </w:rPr>
              <w:t xml:space="preserve">Neutralne lub pozytywne: o ile działania obejmą kwestie dotyczące ograniczenia emisji zanieczyszczeń do powietrza (ze źródeł przemysłowych), a także obniżenia </w:t>
            </w:r>
            <w:r w:rsidRPr="00A87916">
              <w:rPr>
                <w:rFonts w:cs="Calibri"/>
                <w:noProof/>
                <w:szCs w:val="24"/>
              </w:rPr>
              <w:lastRenderedPageBreak/>
              <w:t>zużycia energii (pośrednio również spadek emisji ze źródeł energetycznych).</w:t>
            </w:r>
          </w:p>
        </w:tc>
        <w:tc>
          <w:tcPr>
            <w:tcW w:w="459" w:type="pct"/>
            <w:vMerge w:val="restart"/>
            <w:shd w:val="clear" w:color="auto" w:fill="auto"/>
            <w:noWrap/>
            <w:vAlign w:val="center"/>
          </w:tcPr>
          <w:p w14:paraId="68F7FEEF" w14:textId="77777777" w:rsidR="00C65EC0" w:rsidRPr="00A87916" w:rsidRDefault="00C65EC0" w:rsidP="002E68D3">
            <w:pPr>
              <w:pStyle w:val="Mtab"/>
              <w:rPr>
                <w:rFonts w:cs="Calibri"/>
                <w:szCs w:val="24"/>
              </w:rPr>
            </w:pPr>
            <w:r w:rsidRPr="00A87916">
              <w:rPr>
                <w:rFonts w:cs="Calibri"/>
                <w:noProof/>
                <w:szCs w:val="24"/>
              </w:rPr>
              <w:lastRenderedPageBreak/>
              <w:t>Długoterminowe, stałe</w:t>
            </w:r>
          </w:p>
        </w:tc>
        <w:tc>
          <w:tcPr>
            <w:tcW w:w="356" w:type="pct"/>
            <w:vMerge w:val="restart"/>
            <w:shd w:val="clear" w:color="auto" w:fill="auto"/>
            <w:noWrap/>
            <w:vAlign w:val="center"/>
          </w:tcPr>
          <w:p w14:paraId="0CFC0DBD" w14:textId="77777777" w:rsidR="00C65EC0" w:rsidRPr="00A87916" w:rsidRDefault="00C65EC0" w:rsidP="002E68D3">
            <w:pPr>
              <w:pStyle w:val="Mtab"/>
              <w:rPr>
                <w:rFonts w:cs="Calibri"/>
                <w:szCs w:val="24"/>
              </w:rPr>
            </w:pPr>
            <w:r w:rsidRPr="00A87916">
              <w:rPr>
                <w:rFonts w:cs="Calibri"/>
                <w:noProof/>
                <w:szCs w:val="24"/>
              </w:rPr>
              <w:t>Pośrednie, Wtórne</w:t>
            </w:r>
          </w:p>
        </w:tc>
        <w:tc>
          <w:tcPr>
            <w:tcW w:w="561" w:type="pct"/>
            <w:vMerge w:val="restart"/>
            <w:shd w:val="clear" w:color="auto" w:fill="auto"/>
            <w:noWrap/>
            <w:vAlign w:val="center"/>
          </w:tcPr>
          <w:p w14:paraId="3CA7C940" w14:textId="77777777" w:rsidR="00C65EC0" w:rsidRPr="00A87916" w:rsidRDefault="00C65EC0" w:rsidP="002E68D3">
            <w:pPr>
              <w:pStyle w:val="Mtab"/>
              <w:rPr>
                <w:rFonts w:cs="Calibri"/>
                <w:szCs w:val="24"/>
              </w:rPr>
            </w:pPr>
            <w:r w:rsidRPr="00A87916">
              <w:rPr>
                <w:rFonts w:cs="Calibri"/>
                <w:noProof/>
                <w:szCs w:val="24"/>
              </w:rPr>
              <w:t>-</w:t>
            </w:r>
          </w:p>
        </w:tc>
        <w:tc>
          <w:tcPr>
            <w:tcW w:w="671" w:type="pct"/>
            <w:vMerge w:val="restart"/>
            <w:shd w:val="clear" w:color="auto" w:fill="auto"/>
            <w:noWrap/>
            <w:vAlign w:val="center"/>
          </w:tcPr>
          <w:p w14:paraId="0BE081EE" w14:textId="77777777" w:rsidR="00C65EC0" w:rsidRPr="00A87916" w:rsidRDefault="00C65EC0" w:rsidP="002E68D3">
            <w:pPr>
              <w:pStyle w:val="Mtab"/>
              <w:rPr>
                <w:rFonts w:cs="Calibri"/>
                <w:szCs w:val="24"/>
              </w:rPr>
            </w:pPr>
            <w:r w:rsidRPr="00A87916">
              <w:rPr>
                <w:rFonts w:cs="Calibri"/>
                <w:color w:val="000000"/>
                <w:szCs w:val="24"/>
              </w:rPr>
              <w:t>-</w:t>
            </w:r>
          </w:p>
        </w:tc>
      </w:tr>
      <w:tr w:rsidR="00C65EC0" w:rsidRPr="00A87916" w14:paraId="24CDC8BA" w14:textId="77777777" w:rsidTr="003D60F1">
        <w:trPr>
          <w:trHeight w:val="92"/>
          <w:jc w:val="center"/>
        </w:trPr>
        <w:tc>
          <w:tcPr>
            <w:tcW w:w="508" w:type="pct"/>
            <w:vMerge/>
            <w:shd w:val="clear" w:color="auto" w:fill="auto"/>
            <w:noWrap/>
            <w:vAlign w:val="center"/>
          </w:tcPr>
          <w:p w14:paraId="7DDE9AA7" w14:textId="77777777" w:rsidR="00C65EC0" w:rsidRPr="00A87916" w:rsidRDefault="00C65EC0" w:rsidP="002E68D3">
            <w:pPr>
              <w:pStyle w:val="Mtab"/>
              <w:rPr>
                <w:rFonts w:cs="Calibri"/>
                <w:szCs w:val="24"/>
                <w:highlight w:val="yellow"/>
              </w:rPr>
            </w:pPr>
          </w:p>
        </w:tc>
        <w:tc>
          <w:tcPr>
            <w:tcW w:w="408" w:type="pct"/>
            <w:shd w:val="clear" w:color="auto" w:fill="auto"/>
            <w:vAlign w:val="center"/>
          </w:tcPr>
          <w:p w14:paraId="5FE00216" w14:textId="77777777" w:rsidR="00C65EC0" w:rsidRPr="00A87916" w:rsidRDefault="00C65EC0" w:rsidP="002E68D3">
            <w:pPr>
              <w:pStyle w:val="Mtab"/>
              <w:rPr>
                <w:rFonts w:cs="Calibri"/>
                <w:noProof/>
                <w:szCs w:val="24"/>
              </w:rPr>
            </w:pPr>
            <w:r w:rsidRPr="00A87916">
              <w:rPr>
                <w:rFonts w:cs="Calibri"/>
                <w:noProof/>
                <w:szCs w:val="24"/>
              </w:rPr>
              <w:t>CP1, iii 2</w:t>
            </w:r>
          </w:p>
        </w:tc>
        <w:tc>
          <w:tcPr>
            <w:tcW w:w="2037" w:type="pct"/>
            <w:vMerge/>
            <w:shd w:val="clear" w:color="auto" w:fill="auto"/>
            <w:noWrap/>
            <w:vAlign w:val="center"/>
          </w:tcPr>
          <w:p w14:paraId="2FBCE4ED" w14:textId="77777777" w:rsidR="00C65EC0" w:rsidRPr="00A87916" w:rsidRDefault="00C65EC0" w:rsidP="002E68D3">
            <w:pPr>
              <w:pStyle w:val="Mtab"/>
              <w:rPr>
                <w:rFonts w:cs="Calibri"/>
                <w:szCs w:val="24"/>
              </w:rPr>
            </w:pPr>
          </w:p>
        </w:tc>
        <w:tc>
          <w:tcPr>
            <w:tcW w:w="459" w:type="pct"/>
            <w:vMerge/>
            <w:shd w:val="clear" w:color="auto" w:fill="auto"/>
            <w:noWrap/>
            <w:vAlign w:val="center"/>
          </w:tcPr>
          <w:p w14:paraId="7CA73741" w14:textId="77777777" w:rsidR="00C65EC0" w:rsidRPr="00A87916" w:rsidRDefault="00C65EC0" w:rsidP="002E68D3">
            <w:pPr>
              <w:pStyle w:val="Mtab"/>
              <w:rPr>
                <w:rFonts w:cs="Calibri"/>
                <w:szCs w:val="24"/>
              </w:rPr>
            </w:pPr>
          </w:p>
        </w:tc>
        <w:tc>
          <w:tcPr>
            <w:tcW w:w="356" w:type="pct"/>
            <w:vMerge/>
            <w:shd w:val="clear" w:color="auto" w:fill="auto"/>
            <w:noWrap/>
            <w:vAlign w:val="center"/>
          </w:tcPr>
          <w:p w14:paraId="35FFACAE" w14:textId="77777777" w:rsidR="00C65EC0" w:rsidRPr="00A87916" w:rsidRDefault="00C65EC0" w:rsidP="002E68D3">
            <w:pPr>
              <w:pStyle w:val="Mtab"/>
              <w:rPr>
                <w:rFonts w:cs="Calibri"/>
                <w:szCs w:val="24"/>
              </w:rPr>
            </w:pPr>
          </w:p>
        </w:tc>
        <w:tc>
          <w:tcPr>
            <w:tcW w:w="561" w:type="pct"/>
            <w:vMerge/>
            <w:shd w:val="clear" w:color="auto" w:fill="auto"/>
            <w:noWrap/>
            <w:vAlign w:val="center"/>
          </w:tcPr>
          <w:p w14:paraId="2C9050A0" w14:textId="77777777" w:rsidR="00C65EC0" w:rsidRPr="00A87916" w:rsidRDefault="00C65EC0" w:rsidP="002E68D3">
            <w:pPr>
              <w:pStyle w:val="Mtab"/>
              <w:rPr>
                <w:rFonts w:cs="Calibri"/>
                <w:szCs w:val="24"/>
              </w:rPr>
            </w:pPr>
          </w:p>
        </w:tc>
        <w:tc>
          <w:tcPr>
            <w:tcW w:w="671" w:type="pct"/>
            <w:vMerge/>
            <w:shd w:val="clear" w:color="auto" w:fill="auto"/>
            <w:noWrap/>
            <w:vAlign w:val="center"/>
          </w:tcPr>
          <w:p w14:paraId="3771D38E" w14:textId="77777777" w:rsidR="00C65EC0" w:rsidRPr="00A87916" w:rsidRDefault="00C65EC0" w:rsidP="002E68D3">
            <w:pPr>
              <w:pStyle w:val="Mtab"/>
              <w:rPr>
                <w:rFonts w:cs="Calibri"/>
                <w:szCs w:val="24"/>
              </w:rPr>
            </w:pPr>
          </w:p>
        </w:tc>
      </w:tr>
      <w:tr w:rsidR="00C65EC0" w:rsidRPr="00A87916" w14:paraId="18781BCE" w14:textId="77777777" w:rsidTr="003D60F1">
        <w:trPr>
          <w:trHeight w:val="324"/>
          <w:jc w:val="center"/>
        </w:trPr>
        <w:tc>
          <w:tcPr>
            <w:tcW w:w="508" w:type="pct"/>
            <w:vMerge/>
            <w:shd w:val="clear" w:color="auto" w:fill="auto"/>
            <w:noWrap/>
            <w:vAlign w:val="center"/>
          </w:tcPr>
          <w:p w14:paraId="059A4EC2" w14:textId="77777777" w:rsidR="00C65EC0" w:rsidRPr="00A87916" w:rsidRDefault="00C65EC0" w:rsidP="002E68D3">
            <w:pPr>
              <w:pStyle w:val="Mtab"/>
              <w:rPr>
                <w:rFonts w:cs="Calibri"/>
                <w:szCs w:val="24"/>
                <w:highlight w:val="yellow"/>
              </w:rPr>
            </w:pPr>
          </w:p>
        </w:tc>
        <w:tc>
          <w:tcPr>
            <w:tcW w:w="408" w:type="pct"/>
            <w:shd w:val="clear" w:color="auto" w:fill="auto"/>
            <w:vAlign w:val="center"/>
          </w:tcPr>
          <w:p w14:paraId="0BCC0B06" w14:textId="77777777" w:rsidR="00C65EC0" w:rsidRPr="00A87916" w:rsidRDefault="00C65EC0" w:rsidP="002E68D3">
            <w:pPr>
              <w:pStyle w:val="Mtab"/>
              <w:rPr>
                <w:rFonts w:cs="Calibri"/>
                <w:noProof/>
                <w:szCs w:val="24"/>
              </w:rPr>
            </w:pPr>
            <w:r w:rsidRPr="00A87916">
              <w:rPr>
                <w:rFonts w:cs="Calibri"/>
                <w:noProof/>
                <w:szCs w:val="24"/>
              </w:rPr>
              <w:t>CP1, iii 3</w:t>
            </w:r>
          </w:p>
          <w:p w14:paraId="2DCF8E8B" w14:textId="77777777" w:rsidR="00C65EC0" w:rsidRPr="00A87916" w:rsidRDefault="00C65EC0" w:rsidP="002E68D3">
            <w:pPr>
              <w:pStyle w:val="Mtab"/>
              <w:rPr>
                <w:rFonts w:cs="Calibri"/>
                <w:noProof/>
                <w:szCs w:val="24"/>
              </w:rPr>
            </w:pPr>
            <w:r w:rsidRPr="00A87916">
              <w:rPr>
                <w:rFonts w:cs="Calibri"/>
                <w:noProof/>
                <w:szCs w:val="24"/>
              </w:rPr>
              <w:t>CP1, iii 4</w:t>
            </w:r>
          </w:p>
        </w:tc>
        <w:tc>
          <w:tcPr>
            <w:tcW w:w="2037" w:type="pct"/>
            <w:vMerge/>
            <w:shd w:val="clear" w:color="auto" w:fill="auto"/>
            <w:noWrap/>
            <w:vAlign w:val="center"/>
          </w:tcPr>
          <w:p w14:paraId="0E9C282A" w14:textId="77777777" w:rsidR="00C65EC0" w:rsidRPr="00A87916" w:rsidRDefault="00C65EC0" w:rsidP="002E68D3">
            <w:pPr>
              <w:pStyle w:val="Mtab"/>
              <w:rPr>
                <w:rFonts w:cs="Calibri"/>
                <w:szCs w:val="24"/>
              </w:rPr>
            </w:pPr>
          </w:p>
        </w:tc>
        <w:tc>
          <w:tcPr>
            <w:tcW w:w="459" w:type="pct"/>
            <w:vMerge/>
            <w:shd w:val="clear" w:color="auto" w:fill="auto"/>
            <w:noWrap/>
            <w:vAlign w:val="center"/>
          </w:tcPr>
          <w:p w14:paraId="17BD998B" w14:textId="77777777" w:rsidR="00C65EC0" w:rsidRPr="00A87916" w:rsidRDefault="00C65EC0" w:rsidP="002E68D3">
            <w:pPr>
              <w:pStyle w:val="Mtab"/>
              <w:rPr>
                <w:rFonts w:cs="Calibri"/>
                <w:szCs w:val="24"/>
              </w:rPr>
            </w:pPr>
          </w:p>
        </w:tc>
        <w:tc>
          <w:tcPr>
            <w:tcW w:w="356" w:type="pct"/>
            <w:vMerge/>
            <w:shd w:val="clear" w:color="auto" w:fill="auto"/>
            <w:noWrap/>
            <w:vAlign w:val="center"/>
          </w:tcPr>
          <w:p w14:paraId="5FB82B82" w14:textId="77777777" w:rsidR="00C65EC0" w:rsidRPr="00A87916" w:rsidRDefault="00C65EC0" w:rsidP="002E68D3">
            <w:pPr>
              <w:pStyle w:val="Mtab"/>
              <w:rPr>
                <w:rFonts w:cs="Calibri"/>
                <w:szCs w:val="24"/>
              </w:rPr>
            </w:pPr>
          </w:p>
        </w:tc>
        <w:tc>
          <w:tcPr>
            <w:tcW w:w="561" w:type="pct"/>
            <w:vMerge/>
            <w:shd w:val="clear" w:color="auto" w:fill="auto"/>
            <w:noWrap/>
            <w:vAlign w:val="center"/>
          </w:tcPr>
          <w:p w14:paraId="3769F50A" w14:textId="77777777" w:rsidR="00C65EC0" w:rsidRPr="00A87916" w:rsidRDefault="00C65EC0" w:rsidP="002E68D3">
            <w:pPr>
              <w:pStyle w:val="Mtab"/>
              <w:rPr>
                <w:rFonts w:cs="Calibri"/>
                <w:szCs w:val="24"/>
              </w:rPr>
            </w:pPr>
          </w:p>
        </w:tc>
        <w:tc>
          <w:tcPr>
            <w:tcW w:w="671" w:type="pct"/>
            <w:vMerge/>
            <w:shd w:val="clear" w:color="auto" w:fill="auto"/>
            <w:noWrap/>
            <w:vAlign w:val="center"/>
          </w:tcPr>
          <w:p w14:paraId="76EA602A" w14:textId="77777777" w:rsidR="00C65EC0" w:rsidRPr="00A87916" w:rsidRDefault="00C65EC0" w:rsidP="002E68D3">
            <w:pPr>
              <w:pStyle w:val="Mtab"/>
              <w:rPr>
                <w:rFonts w:cs="Calibri"/>
                <w:szCs w:val="24"/>
              </w:rPr>
            </w:pPr>
          </w:p>
        </w:tc>
      </w:tr>
      <w:tr w:rsidR="00C65EC0" w:rsidRPr="00A87916" w14:paraId="55383F1A" w14:textId="77777777" w:rsidTr="003D60F1">
        <w:trPr>
          <w:trHeight w:val="558"/>
          <w:jc w:val="center"/>
        </w:trPr>
        <w:tc>
          <w:tcPr>
            <w:tcW w:w="508" w:type="pct"/>
            <w:shd w:val="clear" w:color="auto" w:fill="auto"/>
            <w:noWrap/>
            <w:vAlign w:val="center"/>
          </w:tcPr>
          <w:p w14:paraId="52CF5AB8" w14:textId="77777777" w:rsidR="00C65EC0" w:rsidRPr="00A87916" w:rsidRDefault="00C65EC0" w:rsidP="002E68D3">
            <w:pPr>
              <w:pStyle w:val="Mtab"/>
              <w:rPr>
                <w:rFonts w:cs="Calibri"/>
                <w:szCs w:val="24"/>
                <w:highlight w:val="yellow"/>
              </w:rPr>
            </w:pPr>
            <w:r w:rsidRPr="00A87916">
              <w:rPr>
                <w:rFonts w:cs="Calibri"/>
                <w:noProof/>
                <w:szCs w:val="24"/>
              </w:rPr>
              <w:lastRenderedPageBreak/>
              <w:t>CP1, iv - Regionalne inteligentne specjalizacje…</w:t>
            </w:r>
          </w:p>
        </w:tc>
        <w:tc>
          <w:tcPr>
            <w:tcW w:w="408" w:type="pct"/>
            <w:shd w:val="clear" w:color="auto" w:fill="auto"/>
            <w:vAlign w:val="center"/>
          </w:tcPr>
          <w:p w14:paraId="77D8171D" w14:textId="77777777" w:rsidR="00C65EC0" w:rsidRPr="00A87916" w:rsidRDefault="00C65EC0" w:rsidP="002E68D3">
            <w:pPr>
              <w:pStyle w:val="Mtab"/>
              <w:rPr>
                <w:rFonts w:cs="Calibri"/>
                <w:noProof/>
                <w:szCs w:val="24"/>
              </w:rPr>
            </w:pPr>
            <w:r w:rsidRPr="00A87916">
              <w:rPr>
                <w:rFonts w:cs="Calibri"/>
                <w:noProof/>
                <w:szCs w:val="24"/>
              </w:rPr>
              <w:t>CP1, iv 1</w:t>
            </w:r>
          </w:p>
        </w:tc>
        <w:tc>
          <w:tcPr>
            <w:tcW w:w="2037" w:type="pct"/>
            <w:vMerge/>
            <w:shd w:val="clear" w:color="auto" w:fill="auto"/>
            <w:noWrap/>
            <w:vAlign w:val="center"/>
          </w:tcPr>
          <w:p w14:paraId="37FB9E4F" w14:textId="77777777" w:rsidR="00C65EC0" w:rsidRPr="00A87916" w:rsidRDefault="00C65EC0" w:rsidP="002E68D3">
            <w:pPr>
              <w:pStyle w:val="Mtab"/>
              <w:rPr>
                <w:rFonts w:cs="Calibri"/>
                <w:szCs w:val="24"/>
              </w:rPr>
            </w:pPr>
          </w:p>
        </w:tc>
        <w:tc>
          <w:tcPr>
            <w:tcW w:w="459" w:type="pct"/>
            <w:vMerge/>
            <w:shd w:val="clear" w:color="auto" w:fill="auto"/>
            <w:noWrap/>
            <w:vAlign w:val="center"/>
          </w:tcPr>
          <w:p w14:paraId="4AF51065" w14:textId="77777777" w:rsidR="00C65EC0" w:rsidRPr="00A87916" w:rsidRDefault="00C65EC0" w:rsidP="002E68D3">
            <w:pPr>
              <w:pStyle w:val="Mtab"/>
              <w:rPr>
                <w:rFonts w:cs="Calibri"/>
                <w:szCs w:val="24"/>
              </w:rPr>
            </w:pPr>
          </w:p>
        </w:tc>
        <w:tc>
          <w:tcPr>
            <w:tcW w:w="356" w:type="pct"/>
            <w:vMerge/>
            <w:shd w:val="clear" w:color="auto" w:fill="auto"/>
            <w:noWrap/>
            <w:vAlign w:val="center"/>
          </w:tcPr>
          <w:p w14:paraId="3682C869" w14:textId="77777777" w:rsidR="00C65EC0" w:rsidRPr="00A87916" w:rsidRDefault="00C65EC0" w:rsidP="002E68D3">
            <w:pPr>
              <w:pStyle w:val="Mtab"/>
              <w:rPr>
                <w:rFonts w:cs="Calibri"/>
                <w:szCs w:val="24"/>
              </w:rPr>
            </w:pPr>
          </w:p>
        </w:tc>
        <w:tc>
          <w:tcPr>
            <w:tcW w:w="561" w:type="pct"/>
            <w:vMerge/>
            <w:shd w:val="clear" w:color="auto" w:fill="auto"/>
            <w:noWrap/>
            <w:vAlign w:val="center"/>
          </w:tcPr>
          <w:p w14:paraId="524F3631" w14:textId="77777777" w:rsidR="00C65EC0" w:rsidRPr="00A87916" w:rsidRDefault="00C65EC0" w:rsidP="002E68D3">
            <w:pPr>
              <w:pStyle w:val="Mtab"/>
              <w:rPr>
                <w:rFonts w:cs="Calibri"/>
                <w:szCs w:val="24"/>
              </w:rPr>
            </w:pPr>
          </w:p>
        </w:tc>
        <w:tc>
          <w:tcPr>
            <w:tcW w:w="671" w:type="pct"/>
            <w:vMerge/>
            <w:shd w:val="clear" w:color="auto" w:fill="auto"/>
            <w:noWrap/>
            <w:vAlign w:val="center"/>
          </w:tcPr>
          <w:p w14:paraId="43DECBAB" w14:textId="77777777" w:rsidR="00C65EC0" w:rsidRPr="00A87916" w:rsidRDefault="00C65EC0" w:rsidP="002E68D3">
            <w:pPr>
              <w:pStyle w:val="Mtab"/>
              <w:rPr>
                <w:rFonts w:cs="Calibri"/>
                <w:szCs w:val="24"/>
              </w:rPr>
            </w:pPr>
          </w:p>
        </w:tc>
      </w:tr>
      <w:tr w:rsidR="00C65EC0" w:rsidRPr="00A87916" w14:paraId="611ECF0E" w14:textId="77777777" w:rsidTr="003D60F1">
        <w:trPr>
          <w:trHeight w:val="284"/>
          <w:jc w:val="center"/>
        </w:trPr>
        <w:tc>
          <w:tcPr>
            <w:tcW w:w="5000" w:type="pct"/>
            <w:gridSpan w:val="7"/>
            <w:shd w:val="clear" w:color="auto" w:fill="B8CCE4" w:themeFill="accent1" w:themeFillTint="66"/>
            <w:noWrap/>
            <w:vAlign w:val="center"/>
          </w:tcPr>
          <w:p w14:paraId="69D9BC6F" w14:textId="27BCD163" w:rsidR="00C65EC0" w:rsidRPr="00A87916" w:rsidRDefault="00C65EC0"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2 - Środowisko</w:t>
            </w:r>
          </w:p>
        </w:tc>
      </w:tr>
      <w:tr w:rsidR="00C65EC0" w:rsidRPr="00A87916" w14:paraId="5C4FA848" w14:textId="77777777" w:rsidTr="003D60F1">
        <w:trPr>
          <w:trHeight w:val="284"/>
          <w:jc w:val="center"/>
        </w:trPr>
        <w:tc>
          <w:tcPr>
            <w:tcW w:w="508" w:type="pct"/>
            <w:shd w:val="clear" w:color="auto" w:fill="auto"/>
            <w:noWrap/>
            <w:vAlign w:val="center"/>
          </w:tcPr>
          <w:p w14:paraId="75FA3907" w14:textId="77777777" w:rsidR="00C65EC0" w:rsidRPr="00A87916" w:rsidRDefault="00C65EC0" w:rsidP="002E68D3">
            <w:pPr>
              <w:pStyle w:val="Mtab"/>
              <w:rPr>
                <w:rFonts w:cs="Calibri"/>
                <w:szCs w:val="24"/>
                <w:highlight w:val="yellow"/>
              </w:rPr>
            </w:pPr>
            <w:r w:rsidRPr="00A87916">
              <w:rPr>
                <w:rFonts w:cs="Calibri"/>
                <w:noProof/>
                <w:szCs w:val="24"/>
              </w:rPr>
              <w:t>CP2, i - Efektywność energetyczna</w:t>
            </w:r>
          </w:p>
        </w:tc>
        <w:tc>
          <w:tcPr>
            <w:tcW w:w="408" w:type="pct"/>
            <w:shd w:val="clear" w:color="auto" w:fill="auto"/>
            <w:vAlign w:val="center"/>
          </w:tcPr>
          <w:p w14:paraId="1B6AC5CB" w14:textId="77777777" w:rsidR="00C65EC0" w:rsidRPr="00A87916" w:rsidRDefault="00C65EC0" w:rsidP="002E68D3">
            <w:pPr>
              <w:pStyle w:val="Mtab"/>
              <w:rPr>
                <w:rFonts w:cs="Calibri"/>
                <w:noProof/>
                <w:szCs w:val="24"/>
              </w:rPr>
            </w:pPr>
            <w:r w:rsidRPr="00A87916">
              <w:rPr>
                <w:rFonts w:cs="Calibri"/>
                <w:noProof/>
                <w:szCs w:val="24"/>
              </w:rPr>
              <w:t>CP2, i 1</w:t>
            </w:r>
          </w:p>
          <w:p w14:paraId="6A32C726" w14:textId="77777777" w:rsidR="00C65EC0" w:rsidRPr="00A87916" w:rsidRDefault="00C65EC0" w:rsidP="002E68D3">
            <w:pPr>
              <w:pStyle w:val="Mtab"/>
              <w:rPr>
                <w:rFonts w:cs="Calibri"/>
                <w:noProof/>
                <w:szCs w:val="24"/>
              </w:rPr>
            </w:pPr>
            <w:r w:rsidRPr="00A87916">
              <w:rPr>
                <w:rFonts w:cs="Calibri"/>
                <w:noProof/>
                <w:szCs w:val="24"/>
              </w:rPr>
              <w:t>CP2, i 2</w:t>
            </w:r>
          </w:p>
          <w:p w14:paraId="390EE4CE" w14:textId="77777777" w:rsidR="00C65EC0" w:rsidRPr="00A87916" w:rsidRDefault="00C65EC0" w:rsidP="002E68D3">
            <w:pPr>
              <w:pStyle w:val="Mtab"/>
              <w:rPr>
                <w:rFonts w:cs="Calibri"/>
                <w:noProof/>
                <w:szCs w:val="24"/>
              </w:rPr>
            </w:pPr>
            <w:r w:rsidRPr="00A87916">
              <w:rPr>
                <w:rFonts w:cs="Calibri"/>
                <w:noProof/>
                <w:szCs w:val="24"/>
              </w:rPr>
              <w:t>CP2, i 3</w:t>
            </w:r>
          </w:p>
          <w:p w14:paraId="0B6C912D" w14:textId="77777777" w:rsidR="00C65EC0" w:rsidRPr="00A87916" w:rsidRDefault="00C65EC0" w:rsidP="002E68D3">
            <w:pPr>
              <w:pStyle w:val="Mtab"/>
              <w:rPr>
                <w:rFonts w:cs="Calibri"/>
                <w:noProof/>
                <w:szCs w:val="24"/>
              </w:rPr>
            </w:pPr>
            <w:r w:rsidRPr="00A87916">
              <w:rPr>
                <w:rFonts w:cs="Calibri"/>
                <w:noProof/>
                <w:szCs w:val="24"/>
              </w:rPr>
              <w:t>CP2, i 4</w:t>
            </w:r>
          </w:p>
        </w:tc>
        <w:tc>
          <w:tcPr>
            <w:tcW w:w="2037" w:type="pct"/>
            <w:vMerge w:val="restart"/>
            <w:tcBorders>
              <w:top w:val="nil"/>
              <w:left w:val="nil"/>
              <w:right w:val="single" w:sz="4" w:space="0" w:color="auto"/>
            </w:tcBorders>
            <w:shd w:val="clear" w:color="auto" w:fill="auto"/>
            <w:noWrap/>
            <w:vAlign w:val="center"/>
          </w:tcPr>
          <w:p w14:paraId="5F0A12C2" w14:textId="77777777" w:rsidR="00C65EC0" w:rsidRPr="00A87916" w:rsidRDefault="00C65EC0" w:rsidP="002E68D3">
            <w:pPr>
              <w:pStyle w:val="Mtab"/>
              <w:rPr>
                <w:rFonts w:cs="Calibri"/>
                <w:color w:val="000000"/>
                <w:szCs w:val="24"/>
              </w:rPr>
            </w:pPr>
            <w:r w:rsidRPr="00A87916">
              <w:rPr>
                <w:rFonts w:cs="Calibri"/>
                <w:color w:val="000000"/>
                <w:szCs w:val="24"/>
              </w:rPr>
              <w:t>Faza realizacji:</w:t>
            </w:r>
          </w:p>
          <w:p w14:paraId="207E8B26" w14:textId="77777777" w:rsidR="00C65EC0" w:rsidRPr="00A87916" w:rsidRDefault="00C65EC0" w:rsidP="002E68D3">
            <w:pPr>
              <w:pStyle w:val="Mtab"/>
              <w:rPr>
                <w:rFonts w:cs="Calibri"/>
                <w:color w:val="000000"/>
                <w:szCs w:val="24"/>
              </w:rPr>
            </w:pPr>
            <w:r w:rsidRPr="00A87916">
              <w:rPr>
                <w:rFonts w:cs="Calibri"/>
                <w:color w:val="000000"/>
                <w:szCs w:val="24"/>
              </w:rPr>
              <w:t>Możliwe negatywne:</w:t>
            </w:r>
          </w:p>
          <w:p w14:paraId="31ACEF25" w14:textId="77777777" w:rsidR="00C65EC0" w:rsidRPr="00A87916" w:rsidRDefault="00C65EC0" w:rsidP="002E68D3">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525F3D13" w14:textId="77777777" w:rsidR="00C65EC0" w:rsidRPr="00A87916" w:rsidRDefault="00C65EC0" w:rsidP="002E68D3">
            <w:pPr>
              <w:pStyle w:val="Mtab"/>
              <w:rPr>
                <w:rFonts w:cs="Calibri"/>
                <w:color w:val="000000"/>
                <w:szCs w:val="24"/>
              </w:rPr>
            </w:pPr>
            <w:r w:rsidRPr="00A87916">
              <w:rPr>
                <w:rFonts w:cs="Calibri"/>
                <w:color w:val="000000"/>
                <w:szCs w:val="24"/>
              </w:rPr>
              <w:t>Faza eksploatacji:</w:t>
            </w:r>
          </w:p>
          <w:p w14:paraId="34321CD4" w14:textId="077DC37D" w:rsidR="005E202B" w:rsidRPr="00A87916" w:rsidRDefault="005E202B" w:rsidP="002E68D3">
            <w:pPr>
              <w:pStyle w:val="Mtab"/>
              <w:rPr>
                <w:rFonts w:cs="Calibri"/>
                <w:color w:val="000000"/>
                <w:szCs w:val="24"/>
              </w:rPr>
            </w:pPr>
            <w:r w:rsidRPr="00A87916">
              <w:rPr>
                <w:rFonts w:cs="Calibri"/>
                <w:color w:val="000000"/>
                <w:szCs w:val="24"/>
              </w:rPr>
              <w:t>Możliwe negatywne:</w:t>
            </w:r>
          </w:p>
          <w:p w14:paraId="7EC135D9" w14:textId="1DBC0767" w:rsidR="005E202B" w:rsidRPr="00A87916" w:rsidRDefault="005E202B" w:rsidP="002E68D3">
            <w:pPr>
              <w:pStyle w:val="Mtab"/>
              <w:rPr>
                <w:rFonts w:cs="Calibri"/>
                <w:color w:val="000000"/>
                <w:szCs w:val="24"/>
              </w:rPr>
            </w:pPr>
            <w:r w:rsidRPr="00A87916">
              <w:rPr>
                <w:rFonts w:cs="Calibri"/>
                <w:color w:val="000000"/>
                <w:szCs w:val="24"/>
              </w:rPr>
              <w:t>- możliwe zwiększenie emisji zanieczyszczeń do powietrza na sktek wprowadzania instalacji spalania biomasy i biogazowni.</w:t>
            </w:r>
          </w:p>
          <w:p w14:paraId="2AB6EB8E" w14:textId="70241B24" w:rsidR="00C65EC0" w:rsidRPr="00A87916" w:rsidRDefault="00C65EC0" w:rsidP="002E68D3">
            <w:pPr>
              <w:pStyle w:val="Mtab"/>
              <w:rPr>
                <w:rFonts w:cs="Calibri"/>
                <w:color w:val="000000"/>
                <w:szCs w:val="24"/>
              </w:rPr>
            </w:pPr>
            <w:r w:rsidRPr="00A87916">
              <w:rPr>
                <w:rFonts w:cs="Calibri"/>
                <w:color w:val="000000"/>
                <w:szCs w:val="24"/>
              </w:rPr>
              <w:lastRenderedPageBreak/>
              <w:t>Pozytywne:</w:t>
            </w:r>
          </w:p>
          <w:p w14:paraId="46775E68" w14:textId="77777777" w:rsidR="00C65EC0" w:rsidRPr="00A87916" w:rsidRDefault="00C65EC0" w:rsidP="002E68D3">
            <w:pPr>
              <w:pStyle w:val="Mtab"/>
              <w:rPr>
                <w:rFonts w:cs="Calibri"/>
                <w:szCs w:val="24"/>
              </w:rPr>
            </w:pPr>
            <w:r w:rsidRPr="00A87916">
              <w:rPr>
                <w:rFonts w:cs="Calibri"/>
                <w:color w:val="000000"/>
                <w:szCs w:val="24"/>
              </w:rPr>
              <w:t>- stosowanie alternatywnych paliw oraz ograniczenie zapotrzebowania na energię spowoduje zmniejszenie emisji zanieczyszczeń pyłowych i gazowych do powietrza oraz emisji gazów cieplarnianych.</w:t>
            </w:r>
          </w:p>
        </w:tc>
        <w:tc>
          <w:tcPr>
            <w:tcW w:w="459" w:type="pct"/>
            <w:vMerge w:val="restart"/>
            <w:tcBorders>
              <w:top w:val="nil"/>
              <w:left w:val="nil"/>
              <w:right w:val="single" w:sz="4" w:space="0" w:color="auto"/>
            </w:tcBorders>
            <w:shd w:val="clear" w:color="auto" w:fill="auto"/>
            <w:noWrap/>
            <w:vAlign w:val="center"/>
          </w:tcPr>
          <w:p w14:paraId="6C6DA1FB" w14:textId="77777777" w:rsidR="00C65EC0" w:rsidRPr="00A87916" w:rsidRDefault="00C65EC0" w:rsidP="002E68D3">
            <w:pPr>
              <w:pStyle w:val="Mtab"/>
              <w:rPr>
                <w:rFonts w:cs="Calibri"/>
                <w:szCs w:val="24"/>
              </w:rPr>
            </w:pPr>
            <w:r w:rsidRPr="00A87916">
              <w:rPr>
                <w:rFonts w:cs="Calibri"/>
                <w:color w:val="000000"/>
                <w:szCs w:val="24"/>
              </w:rPr>
              <w:lastRenderedPageBreak/>
              <w:t>Krótkoterminowe, długoterminowe</w:t>
            </w:r>
          </w:p>
        </w:tc>
        <w:tc>
          <w:tcPr>
            <w:tcW w:w="356" w:type="pct"/>
            <w:vMerge w:val="restart"/>
            <w:tcBorders>
              <w:top w:val="nil"/>
              <w:left w:val="nil"/>
              <w:right w:val="single" w:sz="4" w:space="0" w:color="auto"/>
            </w:tcBorders>
            <w:shd w:val="clear" w:color="auto" w:fill="auto"/>
            <w:noWrap/>
            <w:vAlign w:val="center"/>
          </w:tcPr>
          <w:p w14:paraId="44EC1118" w14:textId="77777777" w:rsidR="00C65EC0" w:rsidRPr="00A87916" w:rsidRDefault="00C65EC0" w:rsidP="002E68D3">
            <w:pPr>
              <w:pStyle w:val="Mtab"/>
              <w:rPr>
                <w:rFonts w:cs="Calibri"/>
                <w:szCs w:val="24"/>
              </w:rPr>
            </w:pPr>
            <w:r w:rsidRPr="00A87916">
              <w:rPr>
                <w:rFonts w:cs="Calibri"/>
                <w:color w:val="000000"/>
                <w:szCs w:val="24"/>
              </w:rPr>
              <w:t>Bezpośrednie, pośrednie, wtórne</w:t>
            </w:r>
          </w:p>
        </w:tc>
        <w:tc>
          <w:tcPr>
            <w:tcW w:w="561" w:type="pct"/>
            <w:vMerge w:val="restart"/>
            <w:tcBorders>
              <w:top w:val="nil"/>
              <w:left w:val="nil"/>
              <w:right w:val="single" w:sz="4" w:space="0" w:color="auto"/>
            </w:tcBorders>
            <w:shd w:val="clear" w:color="auto" w:fill="auto"/>
            <w:noWrap/>
            <w:vAlign w:val="center"/>
          </w:tcPr>
          <w:p w14:paraId="2F58A9C0" w14:textId="77777777" w:rsidR="00C65EC0" w:rsidRPr="00A87916" w:rsidRDefault="00C65EC0" w:rsidP="002E68D3">
            <w:pPr>
              <w:pStyle w:val="Mtab"/>
              <w:rPr>
                <w:rFonts w:cs="Calibri"/>
                <w:szCs w:val="24"/>
              </w:rPr>
            </w:pPr>
            <w:r w:rsidRPr="00A87916">
              <w:rPr>
                <w:rFonts w:cs="Calibri"/>
                <w:color w:val="000000"/>
                <w:szCs w:val="24"/>
              </w:rPr>
              <w:t>-</w:t>
            </w:r>
          </w:p>
        </w:tc>
        <w:tc>
          <w:tcPr>
            <w:tcW w:w="671" w:type="pct"/>
            <w:vMerge w:val="restart"/>
            <w:tcBorders>
              <w:top w:val="nil"/>
              <w:left w:val="nil"/>
              <w:right w:val="single" w:sz="4" w:space="0" w:color="auto"/>
            </w:tcBorders>
            <w:shd w:val="clear" w:color="auto" w:fill="auto"/>
            <w:noWrap/>
            <w:vAlign w:val="center"/>
          </w:tcPr>
          <w:p w14:paraId="7774F108" w14:textId="6F6845F8" w:rsidR="00C65EC0" w:rsidRPr="00A87916" w:rsidRDefault="005E202B" w:rsidP="002E68D3">
            <w:pPr>
              <w:pStyle w:val="Mtab"/>
              <w:rPr>
                <w:rFonts w:cs="Calibri"/>
                <w:szCs w:val="24"/>
              </w:rPr>
            </w:pPr>
            <w:r w:rsidRPr="00A87916">
              <w:rPr>
                <w:rFonts w:cs="Calibri"/>
                <w:szCs w:val="24"/>
              </w:rPr>
              <w:t>- wdrażanie w instalacjach spalania biomasy oraz biogazowniach najlepszych dostępnych technologii (BAT)</w:t>
            </w:r>
          </w:p>
        </w:tc>
      </w:tr>
      <w:tr w:rsidR="00C65EC0" w:rsidRPr="00A87916" w14:paraId="7279D68C" w14:textId="77777777" w:rsidTr="003D60F1">
        <w:trPr>
          <w:trHeight w:val="284"/>
          <w:jc w:val="center"/>
        </w:trPr>
        <w:tc>
          <w:tcPr>
            <w:tcW w:w="508" w:type="pct"/>
            <w:shd w:val="clear" w:color="auto" w:fill="auto"/>
            <w:noWrap/>
            <w:vAlign w:val="center"/>
          </w:tcPr>
          <w:p w14:paraId="76F7AD0B" w14:textId="77777777" w:rsidR="00C65EC0" w:rsidRPr="00A87916" w:rsidRDefault="00C65EC0" w:rsidP="002E68D3">
            <w:pPr>
              <w:pStyle w:val="Mtab"/>
              <w:rPr>
                <w:rFonts w:cs="Calibri"/>
                <w:noProof/>
                <w:szCs w:val="24"/>
              </w:rPr>
            </w:pPr>
            <w:r w:rsidRPr="00A87916">
              <w:rPr>
                <w:rFonts w:cs="Calibri"/>
                <w:szCs w:val="24"/>
              </w:rPr>
              <w:t>CP2, ii - Energia z OZE…</w:t>
            </w:r>
          </w:p>
        </w:tc>
        <w:tc>
          <w:tcPr>
            <w:tcW w:w="408" w:type="pct"/>
            <w:shd w:val="clear" w:color="auto" w:fill="auto"/>
            <w:vAlign w:val="center"/>
          </w:tcPr>
          <w:p w14:paraId="16B66580" w14:textId="77777777" w:rsidR="00C65EC0" w:rsidRPr="00A87916" w:rsidRDefault="00C65EC0" w:rsidP="002E68D3">
            <w:pPr>
              <w:pStyle w:val="Mtab"/>
              <w:rPr>
                <w:rFonts w:cs="Calibri"/>
                <w:noProof/>
                <w:szCs w:val="24"/>
              </w:rPr>
            </w:pPr>
            <w:r w:rsidRPr="00A87916">
              <w:rPr>
                <w:rFonts w:cs="Calibri"/>
                <w:szCs w:val="24"/>
              </w:rPr>
              <w:t>CP2, ii 1</w:t>
            </w:r>
          </w:p>
          <w:p w14:paraId="6E60A58E" w14:textId="77777777" w:rsidR="00C65EC0" w:rsidRPr="00A87916" w:rsidRDefault="00C65EC0" w:rsidP="002E68D3">
            <w:pPr>
              <w:pStyle w:val="Mtab"/>
              <w:rPr>
                <w:rFonts w:cs="Calibri"/>
                <w:noProof/>
                <w:szCs w:val="24"/>
              </w:rPr>
            </w:pPr>
            <w:r w:rsidRPr="00A87916">
              <w:rPr>
                <w:rFonts w:cs="Calibri"/>
                <w:szCs w:val="24"/>
              </w:rPr>
              <w:t xml:space="preserve">CP2, ii 2 </w:t>
            </w:r>
          </w:p>
          <w:p w14:paraId="0CBC326C" w14:textId="77777777" w:rsidR="00C65EC0" w:rsidRPr="00A87916" w:rsidRDefault="00C65EC0" w:rsidP="002E68D3">
            <w:pPr>
              <w:pStyle w:val="Mtab"/>
              <w:rPr>
                <w:rFonts w:cs="Calibri"/>
                <w:noProof/>
                <w:szCs w:val="24"/>
              </w:rPr>
            </w:pPr>
            <w:r w:rsidRPr="00A87916">
              <w:rPr>
                <w:rFonts w:cs="Calibri"/>
                <w:szCs w:val="24"/>
              </w:rPr>
              <w:t xml:space="preserve">CP2, ii 3 </w:t>
            </w:r>
          </w:p>
        </w:tc>
        <w:tc>
          <w:tcPr>
            <w:tcW w:w="2037" w:type="pct"/>
            <w:vMerge/>
            <w:tcBorders>
              <w:right w:val="single" w:sz="4" w:space="0" w:color="auto"/>
            </w:tcBorders>
            <w:shd w:val="clear" w:color="auto" w:fill="auto"/>
            <w:noWrap/>
            <w:vAlign w:val="center"/>
          </w:tcPr>
          <w:p w14:paraId="2AE71A33" w14:textId="77777777" w:rsidR="00C65EC0" w:rsidRPr="00A87916" w:rsidRDefault="00C65EC0" w:rsidP="002E68D3">
            <w:pPr>
              <w:pStyle w:val="Mtab"/>
              <w:rPr>
                <w:rFonts w:cs="Calibri"/>
                <w:szCs w:val="24"/>
              </w:rPr>
            </w:pPr>
          </w:p>
        </w:tc>
        <w:tc>
          <w:tcPr>
            <w:tcW w:w="459" w:type="pct"/>
            <w:vMerge/>
            <w:tcBorders>
              <w:left w:val="single" w:sz="4" w:space="0" w:color="auto"/>
              <w:right w:val="single" w:sz="4" w:space="0" w:color="auto"/>
            </w:tcBorders>
            <w:shd w:val="clear" w:color="auto" w:fill="auto"/>
            <w:noWrap/>
            <w:vAlign w:val="center"/>
          </w:tcPr>
          <w:p w14:paraId="7EE4DC82" w14:textId="77777777" w:rsidR="00C65EC0" w:rsidRPr="00A87916" w:rsidRDefault="00C65EC0" w:rsidP="002E68D3">
            <w:pPr>
              <w:pStyle w:val="Mtab"/>
              <w:rPr>
                <w:rFonts w:cs="Calibri"/>
                <w:szCs w:val="24"/>
              </w:rPr>
            </w:pPr>
          </w:p>
        </w:tc>
        <w:tc>
          <w:tcPr>
            <w:tcW w:w="356" w:type="pct"/>
            <w:vMerge/>
            <w:tcBorders>
              <w:left w:val="single" w:sz="4" w:space="0" w:color="auto"/>
              <w:right w:val="single" w:sz="4" w:space="0" w:color="auto"/>
            </w:tcBorders>
            <w:shd w:val="clear" w:color="auto" w:fill="auto"/>
            <w:noWrap/>
            <w:vAlign w:val="center"/>
          </w:tcPr>
          <w:p w14:paraId="2CEC5A18" w14:textId="77777777" w:rsidR="00C65EC0" w:rsidRPr="00A87916" w:rsidRDefault="00C65EC0" w:rsidP="002E68D3">
            <w:pPr>
              <w:pStyle w:val="Mtab"/>
              <w:rPr>
                <w:rFonts w:cs="Calibri"/>
                <w:szCs w:val="24"/>
              </w:rPr>
            </w:pPr>
          </w:p>
        </w:tc>
        <w:tc>
          <w:tcPr>
            <w:tcW w:w="561" w:type="pct"/>
            <w:vMerge/>
            <w:tcBorders>
              <w:left w:val="single" w:sz="4" w:space="0" w:color="auto"/>
              <w:right w:val="single" w:sz="4" w:space="0" w:color="auto"/>
            </w:tcBorders>
            <w:shd w:val="clear" w:color="auto" w:fill="auto"/>
            <w:noWrap/>
            <w:vAlign w:val="center"/>
          </w:tcPr>
          <w:p w14:paraId="02490FBB" w14:textId="77777777" w:rsidR="00C65EC0" w:rsidRPr="00A87916" w:rsidRDefault="00C65EC0" w:rsidP="002E68D3">
            <w:pPr>
              <w:pStyle w:val="Mtab"/>
              <w:rPr>
                <w:rFonts w:cs="Calibri"/>
                <w:szCs w:val="24"/>
              </w:rPr>
            </w:pPr>
          </w:p>
        </w:tc>
        <w:tc>
          <w:tcPr>
            <w:tcW w:w="671" w:type="pct"/>
            <w:vMerge/>
            <w:tcBorders>
              <w:left w:val="single" w:sz="4" w:space="0" w:color="auto"/>
              <w:right w:val="single" w:sz="4" w:space="0" w:color="auto"/>
            </w:tcBorders>
            <w:shd w:val="clear" w:color="auto" w:fill="auto"/>
            <w:noWrap/>
            <w:vAlign w:val="center"/>
          </w:tcPr>
          <w:p w14:paraId="47ED3793" w14:textId="77777777" w:rsidR="00C65EC0" w:rsidRPr="00A87916" w:rsidRDefault="00C65EC0" w:rsidP="002E68D3">
            <w:pPr>
              <w:pStyle w:val="Mtab"/>
              <w:rPr>
                <w:rFonts w:cs="Calibri"/>
                <w:szCs w:val="24"/>
              </w:rPr>
            </w:pPr>
          </w:p>
        </w:tc>
      </w:tr>
      <w:tr w:rsidR="00394895" w:rsidRPr="00A87916" w14:paraId="34C8F77A" w14:textId="77777777" w:rsidTr="003D60F1">
        <w:trPr>
          <w:trHeight w:val="284"/>
          <w:jc w:val="center"/>
        </w:trPr>
        <w:tc>
          <w:tcPr>
            <w:tcW w:w="508" w:type="pct"/>
            <w:vMerge w:val="restart"/>
            <w:shd w:val="clear" w:color="auto" w:fill="auto"/>
            <w:noWrap/>
            <w:vAlign w:val="center"/>
          </w:tcPr>
          <w:p w14:paraId="4728A907" w14:textId="77777777" w:rsidR="00394895" w:rsidRPr="00A87916" w:rsidRDefault="00394895" w:rsidP="002E68D3">
            <w:pPr>
              <w:pStyle w:val="Mtab"/>
              <w:rPr>
                <w:rFonts w:cs="Calibri"/>
                <w:szCs w:val="24"/>
                <w:highlight w:val="yellow"/>
              </w:rPr>
            </w:pPr>
            <w:r w:rsidRPr="00A87916">
              <w:rPr>
                <w:rFonts w:cs="Calibri"/>
                <w:noProof/>
                <w:szCs w:val="24"/>
              </w:rPr>
              <w:t>CP2, v - Gospodarka wodno-ściekowa…</w:t>
            </w:r>
          </w:p>
        </w:tc>
        <w:tc>
          <w:tcPr>
            <w:tcW w:w="408" w:type="pct"/>
            <w:shd w:val="clear" w:color="auto" w:fill="auto"/>
            <w:vAlign w:val="center"/>
          </w:tcPr>
          <w:p w14:paraId="7DE9483B" w14:textId="77777777" w:rsidR="00394895" w:rsidRPr="00A87916" w:rsidRDefault="00394895" w:rsidP="002E68D3">
            <w:pPr>
              <w:pStyle w:val="Mtab"/>
              <w:rPr>
                <w:rFonts w:cs="Calibri"/>
                <w:noProof/>
                <w:szCs w:val="24"/>
              </w:rPr>
            </w:pPr>
            <w:r w:rsidRPr="00A87916">
              <w:rPr>
                <w:rFonts w:cs="Calibri"/>
                <w:noProof/>
                <w:szCs w:val="24"/>
              </w:rPr>
              <w:t>CP2, v 1</w:t>
            </w:r>
          </w:p>
        </w:tc>
        <w:tc>
          <w:tcPr>
            <w:tcW w:w="2037" w:type="pct"/>
            <w:vMerge w:val="restart"/>
            <w:tcBorders>
              <w:right w:val="single" w:sz="4" w:space="0" w:color="auto"/>
            </w:tcBorders>
            <w:shd w:val="clear" w:color="auto" w:fill="auto"/>
            <w:noWrap/>
            <w:vAlign w:val="center"/>
          </w:tcPr>
          <w:p w14:paraId="798505B4"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7F38B768"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3DE11C13" w14:textId="77777777" w:rsidR="00394895" w:rsidRPr="00A87916" w:rsidRDefault="00394895" w:rsidP="002E68D3">
            <w:pPr>
              <w:pStyle w:val="Mtab"/>
              <w:rPr>
                <w:rFonts w:cs="Calibri"/>
                <w:szCs w:val="24"/>
              </w:rPr>
            </w:pPr>
            <w:r w:rsidRPr="00A87916">
              <w:rPr>
                <w:rFonts w:cs="Calibri"/>
                <w:color w:val="000000"/>
                <w:szCs w:val="24"/>
              </w:rPr>
              <w:t xml:space="preserve">- możliwe czasowe ryzyko pylenia lub emisji zanieczyszczeń do powietrza w trakcie prowadzenia prac budowlanych. </w:t>
            </w:r>
          </w:p>
        </w:tc>
        <w:tc>
          <w:tcPr>
            <w:tcW w:w="459" w:type="pct"/>
            <w:vMerge w:val="restart"/>
            <w:tcBorders>
              <w:left w:val="single" w:sz="4" w:space="0" w:color="auto"/>
              <w:right w:val="single" w:sz="4" w:space="0" w:color="auto"/>
            </w:tcBorders>
            <w:shd w:val="clear" w:color="auto" w:fill="auto"/>
            <w:noWrap/>
            <w:vAlign w:val="center"/>
          </w:tcPr>
          <w:p w14:paraId="7FFED226" w14:textId="77777777" w:rsidR="00394895" w:rsidRPr="00A87916" w:rsidRDefault="00394895" w:rsidP="002E68D3">
            <w:pPr>
              <w:pStyle w:val="Mtab"/>
              <w:rPr>
                <w:rFonts w:cs="Calibri"/>
                <w:szCs w:val="24"/>
              </w:rPr>
            </w:pPr>
            <w:r w:rsidRPr="00A87916">
              <w:rPr>
                <w:rFonts w:cs="Calibri"/>
                <w:color w:val="000000"/>
                <w:szCs w:val="24"/>
              </w:rPr>
              <w:t>Krótkoterminowe</w:t>
            </w:r>
          </w:p>
        </w:tc>
        <w:tc>
          <w:tcPr>
            <w:tcW w:w="356" w:type="pct"/>
            <w:vMerge w:val="restart"/>
            <w:tcBorders>
              <w:left w:val="single" w:sz="4" w:space="0" w:color="auto"/>
              <w:right w:val="single" w:sz="4" w:space="0" w:color="auto"/>
            </w:tcBorders>
            <w:shd w:val="clear" w:color="auto" w:fill="auto"/>
            <w:noWrap/>
            <w:vAlign w:val="center"/>
          </w:tcPr>
          <w:p w14:paraId="6DD1066B" w14:textId="77777777" w:rsidR="00394895" w:rsidRPr="00A87916" w:rsidRDefault="00394895" w:rsidP="002E68D3">
            <w:pPr>
              <w:pStyle w:val="Mtab"/>
              <w:rPr>
                <w:rFonts w:cs="Calibri"/>
                <w:szCs w:val="24"/>
              </w:rPr>
            </w:pPr>
            <w:r w:rsidRPr="00A87916">
              <w:rPr>
                <w:rFonts w:cs="Calibri"/>
                <w:color w:val="000000"/>
                <w:szCs w:val="24"/>
              </w:rPr>
              <w:t>Bezpośrednie, pośrednie</w:t>
            </w:r>
          </w:p>
        </w:tc>
        <w:tc>
          <w:tcPr>
            <w:tcW w:w="561" w:type="pct"/>
            <w:vMerge w:val="restart"/>
            <w:tcBorders>
              <w:left w:val="single" w:sz="4" w:space="0" w:color="auto"/>
              <w:right w:val="single" w:sz="4" w:space="0" w:color="auto"/>
            </w:tcBorders>
            <w:shd w:val="clear" w:color="auto" w:fill="auto"/>
            <w:noWrap/>
            <w:vAlign w:val="center"/>
          </w:tcPr>
          <w:p w14:paraId="06F03893" w14:textId="77777777" w:rsidR="00394895" w:rsidRPr="00A87916" w:rsidRDefault="00394895" w:rsidP="002E68D3">
            <w:pPr>
              <w:pStyle w:val="Mtab"/>
              <w:rPr>
                <w:rFonts w:cs="Calibri"/>
                <w:szCs w:val="24"/>
              </w:rPr>
            </w:pPr>
            <w:r w:rsidRPr="00A87916">
              <w:rPr>
                <w:rFonts w:cs="Calibri"/>
                <w:color w:val="000000"/>
                <w:szCs w:val="24"/>
              </w:rPr>
              <w:t>-</w:t>
            </w:r>
          </w:p>
        </w:tc>
        <w:tc>
          <w:tcPr>
            <w:tcW w:w="671" w:type="pct"/>
            <w:vMerge w:val="restart"/>
            <w:tcBorders>
              <w:left w:val="single" w:sz="4" w:space="0" w:color="auto"/>
              <w:right w:val="single" w:sz="4" w:space="0" w:color="auto"/>
            </w:tcBorders>
            <w:shd w:val="clear" w:color="auto" w:fill="auto"/>
            <w:noWrap/>
            <w:vAlign w:val="center"/>
          </w:tcPr>
          <w:p w14:paraId="5F533AD5" w14:textId="77777777" w:rsidR="00394895" w:rsidRPr="00A87916" w:rsidRDefault="00394895" w:rsidP="002E68D3">
            <w:pPr>
              <w:pStyle w:val="Mtab"/>
              <w:rPr>
                <w:rFonts w:cs="Calibri"/>
                <w:szCs w:val="24"/>
              </w:rPr>
            </w:pPr>
            <w:r w:rsidRPr="00A87916">
              <w:rPr>
                <w:rFonts w:cs="Calibri"/>
                <w:szCs w:val="24"/>
              </w:rPr>
              <w:t>- czyszczenie kół pojazdów przez wyjazdem z placu budowy na drogę w celu ograniczenia wtórnego unosu);</w:t>
            </w:r>
          </w:p>
          <w:p w14:paraId="48B72310" w14:textId="1704F8CA" w:rsidR="00394895" w:rsidRPr="00A87916" w:rsidRDefault="00394895" w:rsidP="002E68D3">
            <w:pPr>
              <w:pStyle w:val="Mtab"/>
              <w:rPr>
                <w:rFonts w:cs="Calibri"/>
                <w:szCs w:val="24"/>
              </w:rPr>
            </w:pPr>
            <w:r w:rsidRPr="00A87916">
              <w:rPr>
                <w:rFonts w:cs="Calibri"/>
                <w:szCs w:val="24"/>
              </w:rPr>
              <w:t xml:space="preserve">- stosowanie odpowiednich technik ograniczających emisję substancji </w:t>
            </w:r>
            <w:r w:rsidRPr="00A87916">
              <w:rPr>
                <w:rFonts w:cs="Calibri"/>
                <w:szCs w:val="24"/>
              </w:rPr>
              <w:lastRenderedPageBreak/>
              <w:t>do powietrza (stosowanie maszyn, pojazdów i urządzeń niskoemisyjnych);</w:t>
            </w:r>
          </w:p>
        </w:tc>
      </w:tr>
      <w:tr w:rsidR="00394895" w:rsidRPr="00A87916" w14:paraId="3597AB3B" w14:textId="77777777" w:rsidTr="003D60F1">
        <w:trPr>
          <w:trHeight w:val="284"/>
          <w:jc w:val="center"/>
        </w:trPr>
        <w:tc>
          <w:tcPr>
            <w:tcW w:w="508" w:type="pct"/>
            <w:vMerge/>
            <w:shd w:val="clear" w:color="auto" w:fill="auto"/>
            <w:noWrap/>
            <w:vAlign w:val="center"/>
          </w:tcPr>
          <w:p w14:paraId="1CCAD4EB"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2C570DCB" w14:textId="77777777" w:rsidR="00394895" w:rsidRPr="00A87916" w:rsidRDefault="00394895" w:rsidP="002E68D3">
            <w:pPr>
              <w:pStyle w:val="Mtab"/>
              <w:rPr>
                <w:rFonts w:cs="Calibri"/>
                <w:noProof/>
                <w:szCs w:val="24"/>
              </w:rPr>
            </w:pPr>
            <w:r w:rsidRPr="00A87916">
              <w:rPr>
                <w:rFonts w:cs="Calibri"/>
                <w:noProof/>
                <w:szCs w:val="24"/>
              </w:rPr>
              <w:t xml:space="preserve">CP2, v 2 </w:t>
            </w:r>
          </w:p>
        </w:tc>
        <w:tc>
          <w:tcPr>
            <w:tcW w:w="2037" w:type="pct"/>
            <w:vMerge/>
            <w:tcBorders>
              <w:right w:val="single" w:sz="4" w:space="0" w:color="auto"/>
            </w:tcBorders>
            <w:shd w:val="clear" w:color="auto" w:fill="auto"/>
            <w:noWrap/>
            <w:vAlign w:val="center"/>
          </w:tcPr>
          <w:p w14:paraId="22B8F718" w14:textId="77777777" w:rsidR="00394895" w:rsidRPr="00A87916" w:rsidRDefault="00394895" w:rsidP="002E68D3">
            <w:pPr>
              <w:pStyle w:val="Mtab"/>
              <w:rPr>
                <w:rFonts w:cs="Calibri"/>
                <w:szCs w:val="24"/>
              </w:rPr>
            </w:pPr>
          </w:p>
        </w:tc>
        <w:tc>
          <w:tcPr>
            <w:tcW w:w="459" w:type="pct"/>
            <w:vMerge/>
            <w:tcBorders>
              <w:left w:val="single" w:sz="4" w:space="0" w:color="auto"/>
              <w:right w:val="single" w:sz="4" w:space="0" w:color="auto"/>
            </w:tcBorders>
            <w:shd w:val="clear" w:color="auto" w:fill="auto"/>
            <w:noWrap/>
            <w:vAlign w:val="center"/>
          </w:tcPr>
          <w:p w14:paraId="2CEC1F19" w14:textId="77777777" w:rsidR="00394895" w:rsidRPr="00A87916" w:rsidRDefault="00394895" w:rsidP="002E68D3">
            <w:pPr>
              <w:pStyle w:val="Mtab"/>
              <w:rPr>
                <w:rFonts w:cs="Calibri"/>
                <w:szCs w:val="24"/>
              </w:rPr>
            </w:pPr>
          </w:p>
        </w:tc>
        <w:tc>
          <w:tcPr>
            <w:tcW w:w="356" w:type="pct"/>
            <w:vMerge/>
            <w:tcBorders>
              <w:left w:val="single" w:sz="4" w:space="0" w:color="auto"/>
              <w:right w:val="single" w:sz="4" w:space="0" w:color="auto"/>
            </w:tcBorders>
            <w:shd w:val="clear" w:color="auto" w:fill="auto"/>
            <w:noWrap/>
            <w:vAlign w:val="center"/>
          </w:tcPr>
          <w:p w14:paraId="7971D194" w14:textId="77777777" w:rsidR="00394895" w:rsidRPr="00A87916" w:rsidRDefault="00394895" w:rsidP="002E68D3">
            <w:pPr>
              <w:pStyle w:val="Mtab"/>
              <w:rPr>
                <w:rFonts w:cs="Calibri"/>
                <w:szCs w:val="24"/>
              </w:rPr>
            </w:pPr>
          </w:p>
        </w:tc>
        <w:tc>
          <w:tcPr>
            <w:tcW w:w="561" w:type="pct"/>
            <w:vMerge/>
            <w:tcBorders>
              <w:left w:val="single" w:sz="4" w:space="0" w:color="auto"/>
              <w:right w:val="single" w:sz="4" w:space="0" w:color="auto"/>
            </w:tcBorders>
            <w:shd w:val="clear" w:color="auto" w:fill="auto"/>
            <w:noWrap/>
            <w:vAlign w:val="center"/>
          </w:tcPr>
          <w:p w14:paraId="1E821041" w14:textId="77777777" w:rsidR="00394895" w:rsidRPr="00A87916" w:rsidRDefault="00394895" w:rsidP="002E68D3">
            <w:pPr>
              <w:pStyle w:val="Mtab"/>
              <w:rPr>
                <w:rFonts w:cs="Calibri"/>
                <w:szCs w:val="24"/>
              </w:rPr>
            </w:pPr>
          </w:p>
        </w:tc>
        <w:tc>
          <w:tcPr>
            <w:tcW w:w="671" w:type="pct"/>
            <w:vMerge/>
            <w:tcBorders>
              <w:left w:val="single" w:sz="4" w:space="0" w:color="auto"/>
              <w:right w:val="single" w:sz="4" w:space="0" w:color="auto"/>
            </w:tcBorders>
            <w:shd w:val="clear" w:color="auto" w:fill="auto"/>
            <w:noWrap/>
            <w:vAlign w:val="center"/>
          </w:tcPr>
          <w:p w14:paraId="7EB66041" w14:textId="77777777" w:rsidR="00394895" w:rsidRPr="00A87916" w:rsidRDefault="00394895" w:rsidP="002E68D3">
            <w:pPr>
              <w:pStyle w:val="Mtab"/>
              <w:rPr>
                <w:rFonts w:cs="Calibri"/>
                <w:szCs w:val="24"/>
              </w:rPr>
            </w:pPr>
          </w:p>
        </w:tc>
      </w:tr>
      <w:tr w:rsidR="00394895" w:rsidRPr="00A87916" w14:paraId="5B4A6486" w14:textId="77777777" w:rsidTr="003D60F1">
        <w:trPr>
          <w:trHeight w:val="284"/>
          <w:jc w:val="center"/>
        </w:trPr>
        <w:tc>
          <w:tcPr>
            <w:tcW w:w="508" w:type="pct"/>
            <w:vMerge/>
            <w:shd w:val="clear" w:color="auto" w:fill="auto"/>
            <w:noWrap/>
            <w:vAlign w:val="center"/>
          </w:tcPr>
          <w:p w14:paraId="1690B59A"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48938D24" w14:textId="14CD8A09" w:rsidR="00394895" w:rsidRPr="00A87916" w:rsidRDefault="00394895" w:rsidP="002E68D3">
            <w:pPr>
              <w:pStyle w:val="Mtab"/>
              <w:rPr>
                <w:rFonts w:cs="Calibri"/>
                <w:szCs w:val="24"/>
              </w:rPr>
            </w:pPr>
            <w:r w:rsidRPr="00A87916">
              <w:rPr>
                <w:rFonts w:cs="Calibri"/>
                <w:noProof/>
                <w:szCs w:val="24"/>
              </w:rPr>
              <w:t>CP2, v 3</w:t>
            </w:r>
            <w:r w:rsidR="00F219F7" w:rsidRPr="00A87916">
              <w:rPr>
                <w:rFonts w:cs="Calibri"/>
                <w:noProof/>
                <w:szCs w:val="24"/>
              </w:rPr>
              <w:t xml:space="preserve"> </w:t>
            </w:r>
          </w:p>
        </w:tc>
        <w:tc>
          <w:tcPr>
            <w:tcW w:w="2037" w:type="pct"/>
            <w:vMerge/>
            <w:tcBorders>
              <w:right w:val="single" w:sz="4" w:space="0" w:color="auto"/>
            </w:tcBorders>
            <w:shd w:val="clear" w:color="auto" w:fill="auto"/>
            <w:noWrap/>
            <w:vAlign w:val="center"/>
          </w:tcPr>
          <w:p w14:paraId="5F9A80C2" w14:textId="77777777" w:rsidR="00394895" w:rsidRPr="00A87916" w:rsidRDefault="00394895" w:rsidP="002E68D3">
            <w:pPr>
              <w:pStyle w:val="Mtab"/>
              <w:rPr>
                <w:rFonts w:cs="Calibri"/>
                <w:szCs w:val="24"/>
              </w:rPr>
            </w:pPr>
          </w:p>
        </w:tc>
        <w:tc>
          <w:tcPr>
            <w:tcW w:w="459" w:type="pct"/>
            <w:vMerge/>
            <w:tcBorders>
              <w:left w:val="single" w:sz="4" w:space="0" w:color="auto"/>
              <w:right w:val="single" w:sz="4" w:space="0" w:color="auto"/>
            </w:tcBorders>
            <w:shd w:val="clear" w:color="auto" w:fill="auto"/>
            <w:noWrap/>
            <w:vAlign w:val="center"/>
          </w:tcPr>
          <w:p w14:paraId="454A74C8" w14:textId="77777777" w:rsidR="00394895" w:rsidRPr="00A87916" w:rsidRDefault="00394895" w:rsidP="002E68D3">
            <w:pPr>
              <w:pStyle w:val="Mtab"/>
              <w:rPr>
                <w:rFonts w:cs="Calibri"/>
                <w:szCs w:val="24"/>
              </w:rPr>
            </w:pPr>
          </w:p>
        </w:tc>
        <w:tc>
          <w:tcPr>
            <w:tcW w:w="356" w:type="pct"/>
            <w:vMerge/>
            <w:tcBorders>
              <w:left w:val="single" w:sz="4" w:space="0" w:color="auto"/>
              <w:right w:val="single" w:sz="4" w:space="0" w:color="auto"/>
            </w:tcBorders>
            <w:shd w:val="clear" w:color="auto" w:fill="auto"/>
            <w:noWrap/>
            <w:vAlign w:val="center"/>
          </w:tcPr>
          <w:p w14:paraId="546F027C" w14:textId="77777777" w:rsidR="00394895" w:rsidRPr="00A87916" w:rsidRDefault="00394895" w:rsidP="002E68D3">
            <w:pPr>
              <w:pStyle w:val="Mtab"/>
              <w:rPr>
                <w:rFonts w:cs="Calibri"/>
                <w:szCs w:val="24"/>
              </w:rPr>
            </w:pPr>
          </w:p>
        </w:tc>
        <w:tc>
          <w:tcPr>
            <w:tcW w:w="561" w:type="pct"/>
            <w:vMerge/>
            <w:tcBorders>
              <w:left w:val="single" w:sz="4" w:space="0" w:color="auto"/>
              <w:right w:val="single" w:sz="4" w:space="0" w:color="auto"/>
            </w:tcBorders>
            <w:shd w:val="clear" w:color="auto" w:fill="auto"/>
            <w:noWrap/>
            <w:vAlign w:val="center"/>
          </w:tcPr>
          <w:p w14:paraId="41BF231E" w14:textId="77777777" w:rsidR="00394895" w:rsidRPr="00A87916" w:rsidRDefault="00394895" w:rsidP="002E68D3">
            <w:pPr>
              <w:pStyle w:val="Mtab"/>
              <w:rPr>
                <w:rFonts w:cs="Calibri"/>
                <w:szCs w:val="24"/>
              </w:rPr>
            </w:pPr>
          </w:p>
        </w:tc>
        <w:tc>
          <w:tcPr>
            <w:tcW w:w="671" w:type="pct"/>
            <w:vMerge/>
            <w:tcBorders>
              <w:left w:val="single" w:sz="4" w:space="0" w:color="auto"/>
              <w:right w:val="single" w:sz="4" w:space="0" w:color="auto"/>
            </w:tcBorders>
            <w:shd w:val="clear" w:color="auto" w:fill="auto"/>
            <w:noWrap/>
            <w:vAlign w:val="center"/>
          </w:tcPr>
          <w:p w14:paraId="5CB30818" w14:textId="77777777" w:rsidR="00394895" w:rsidRPr="00A87916" w:rsidRDefault="00394895" w:rsidP="002E68D3">
            <w:pPr>
              <w:pStyle w:val="Mtab"/>
              <w:rPr>
                <w:rFonts w:cs="Calibri"/>
                <w:szCs w:val="24"/>
              </w:rPr>
            </w:pPr>
          </w:p>
        </w:tc>
      </w:tr>
      <w:tr w:rsidR="00394895" w:rsidRPr="00A87916" w14:paraId="0936834A" w14:textId="77777777" w:rsidTr="003D60F1">
        <w:trPr>
          <w:trHeight w:val="284"/>
          <w:jc w:val="center"/>
        </w:trPr>
        <w:tc>
          <w:tcPr>
            <w:tcW w:w="508" w:type="pct"/>
            <w:vMerge/>
            <w:shd w:val="clear" w:color="auto" w:fill="auto"/>
            <w:noWrap/>
            <w:vAlign w:val="center"/>
          </w:tcPr>
          <w:p w14:paraId="4FFF406C"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0E573D9D" w14:textId="77777777" w:rsidR="00394895" w:rsidRPr="00A87916" w:rsidRDefault="00394895" w:rsidP="002E68D3">
            <w:pPr>
              <w:pStyle w:val="Mtab"/>
              <w:rPr>
                <w:rFonts w:cs="Calibri"/>
                <w:szCs w:val="24"/>
              </w:rPr>
            </w:pPr>
            <w:r w:rsidRPr="00A87916">
              <w:rPr>
                <w:rFonts w:cs="Calibri"/>
                <w:noProof/>
                <w:szCs w:val="24"/>
              </w:rPr>
              <w:t xml:space="preserve">CP2, v 4 </w:t>
            </w:r>
          </w:p>
        </w:tc>
        <w:tc>
          <w:tcPr>
            <w:tcW w:w="2037" w:type="pct"/>
            <w:vMerge/>
            <w:tcBorders>
              <w:right w:val="single" w:sz="4" w:space="0" w:color="auto"/>
            </w:tcBorders>
            <w:shd w:val="clear" w:color="auto" w:fill="auto"/>
            <w:noWrap/>
            <w:vAlign w:val="center"/>
          </w:tcPr>
          <w:p w14:paraId="43E3635C" w14:textId="77777777" w:rsidR="00394895" w:rsidRPr="00A87916" w:rsidRDefault="00394895" w:rsidP="002E68D3">
            <w:pPr>
              <w:pStyle w:val="Mtab"/>
              <w:rPr>
                <w:rFonts w:cs="Calibri"/>
                <w:szCs w:val="24"/>
              </w:rPr>
            </w:pPr>
          </w:p>
        </w:tc>
        <w:tc>
          <w:tcPr>
            <w:tcW w:w="459" w:type="pct"/>
            <w:vMerge/>
            <w:tcBorders>
              <w:left w:val="single" w:sz="4" w:space="0" w:color="auto"/>
              <w:right w:val="single" w:sz="4" w:space="0" w:color="auto"/>
            </w:tcBorders>
            <w:shd w:val="clear" w:color="auto" w:fill="auto"/>
            <w:noWrap/>
            <w:vAlign w:val="center"/>
          </w:tcPr>
          <w:p w14:paraId="0567AA86" w14:textId="77777777" w:rsidR="00394895" w:rsidRPr="00A87916" w:rsidRDefault="00394895" w:rsidP="002E68D3">
            <w:pPr>
              <w:pStyle w:val="Mtab"/>
              <w:rPr>
                <w:rFonts w:cs="Calibri"/>
                <w:szCs w:val="24"/>
              </w:rPr>
            </w:pPr>
          </w:p>
        </w:tc>
        <w:tc>
          <w:tcPr>
            <w:tcW w:w="356" w:type="pct"/>
            <w:vMerge/>
            <w:tcBorders>
              <w:left w:val="single" w:sz="4" w:space="0" w:color="auto"/>
              <w:right w:val="single" w:sz="4" w:space="0" w:color="auto"/>
            </w:tcBorders>
            <w:shd w:val="clear" w:color="auto" w:fill="auto"/>
            <w:noWrap/>
            <w:vAlign w:val="center"/>
          </w:tcPr>
          <w:p w14:paraId="750591F2" w14:textId="77777777" w:rsidR="00394895" w:rsidRPr="00A87916" w:rsidRDefault="00394895" w:rsidP="002E68D3">
            <w:pPr>
              <w:pStyle w:val="Mtab"/>
              <w:rPr>
                <w:rFonts w:cs="Calibri"/>
                <w:szCs w:val="24"/>
              </w:rPr>
            </w:pPr>
          </w:p>
        </w:tc>
        <w:tc>
          <w:tcPr>
            <w:tcW w:w="561" w:type="pct"/>
            <w:vMerge/>
            <w:tcBorders>
              <w:left w:val="single" w:sz="4" w:space="0" w:color="auto"/>
              <w:right w:val="single" w:sz="4" w:space="0" w:color="auto"/>
            </w:tcBorders>
            <w:shd w:val="clear" w:color="auto" w:fill="auto"/>
            <w:noWrap/>
            <w:vAlign w:val="center"/>
          </w:tcPr>
          <w:p w14:paraId="71BCE4C0" w14:textId="77777777" w:rsidR="00394895" w:rsidRPr="00A87916" w:rsidRDefault="00394895" w:rsidP="002E68D3">
            <w:pPr>
              <w:pStyle w:val="Mtab"/>
              <w:rPr>
                <w:rFonts w:cs="Calibri"/>
                <w:szCs w:val="24"/>
              </w:rPr>
            </w:pPr>
          </w:p>
        </w:tc>
        <w:tc>
          <w:tcPr>
            <w:tcW w:w="671" w:type="pct"/>
            <w:vMerge/>
            <w:tcBorders>
              <w:left w:val="single" w:sz="4" w:space="0" w:color="auto"/>
              <w:right w:val="single" w:sz="4" w:space="0" w:color="auto"/>
            </w:tcBorders>
            <w:shd w:val="clear" w:color="auto" w:fill="auto"/>
            <w:noWrap/>
            <w:vAlign w:val="center"/>
          </w:tcPr>
          <w:p w14:paraId="76A0930E" w14:textId="77777777" w:rsidR="00394895" w:rsidRPr="00A87916" w:rsidRDefault="00394895" w:rsidP="002E68D3">
            <w:pPr>
              <w:pStyle w:val="Mtab"/>
              <w:rPr>
                <w:rFonts w:cs="Calibri"/>
                <w:szCs w:val="24"/>
              </w:rPr>
            </w:pPr>
          </w:p>
        </w:tc>
      </w:tr>
      <w:tr w:rsidR="00394895" w:rsidRPr="00A87916" w14:paraId="4DD98C3E" w14:textId="77777777" w:rsidTr="003D60F1">
        <w:trPr>
          <w:trHeight w:val="284"/>
          <w:jc w:val="center"/>
        </w:trPr>
        <w:tc>
          <w:tcPr>
            <w:tcW w:w="508" w:type="pct"/>
            <w:vMerge w:val="restart"/>
            <w:shd w:val="clear" w:color="auto" w:fill="auto"/>
            <w:noWrap/>
            <w:vAlign w:val="center"/>
          </w:tcPr>
          <w:p w14:paraId="0B576376" w14:textId="77777777" w:rsidR="00394895" w:rsidRPr="00A87916" w:rsidRDefault="00394895" w:rsidP="002E68D3">
            <w:pPr>
              <w:pStyle w:val="Mtab"/>
              <w:rPr>
                <w:rFonts w:cs="Calibri"/>
                <w:szCs w:val="24"/>
                <w:highlight w:val="yellow"/>
              </w:rPr>
            </w:pPr>
            <w:r w:rsidRPr="00A87916">
              <w:rPr>
                <w:rFonts w:cs="Calibri"/>
                <w:noProof/>
                <w:szCs w:val="24"/>
              </w:rPr>
              <w:t>CP2, vii - Ochrona przyrody i klimatu…</w:t>
            </w:r>
          </w:p>
        </w:tc>
        <w:tc>
          <w:tcPr>
            <w:tcW w:w="408" w:type="pct"/>
            <w:shd w:val="clear" w:color="auto" w:fill="auto"/>
            <w:vAlign w:val="center"/>
          </w:tcPr>
          <w:p w14:paraId="328F5479" w14:textId="77777777" w:rsidR="00394895" w:rsidRPr="00A87916" w:rsidRDefault="00394895" w:rsidP="002E68D3">
            <w:pPr>
              <w:pStyle w:val="Mtab"/>
              <w:rPr>
                <w:rFonts w:cs="Calibri"/>
                <w:szCs w:val="24"/>
              </w:rPr>
            </w:pPr>
            <w:r w:rsidRPr="00A87916">
              <w:rPr>
                <w:rFonts w:cs="Calibri"/>
                <w:noProof/>
                <w:szCs w:val="24"/>
              </w:rPr>
              <w:t>CP2, vii 1</w:t>
            </w:r>
          </w:p>
          <w:p w14:paraId="3FA87F0C" w14:textId="77777777" w:rsidR="00394895" w:rsidRPr="00A87916" w:rsidRDefault="00394895" w:rsidP="002E68D3">
            <w:pPr>
              <w:pStyle w:val="Mtab"/>
              <w:rPr>
                <w:rFonts w:cs="Calibri"/>
                <w:szCs w:val="24"/>
              </w:rPr>
            </w:pPr>
            <w:r w:rsidRPr="00A87916">
              <w:rPr>
                <w:rFonts w:cs="Calibri"/>
                <w:noProof/>
                <w:szCs w:val="24"/>
              </w:rPr>
              <w:t>CP2, vii 2</w:t>
            </w:r>
          </w:p>
          <w:p w14:paraId="3E1EC813" w14:textId="0E29F441" w:rsidR="00394895" w:rsidRPr="00A87916" w:rsidRDefault="00394895" w:rsidP="002E68D3">
            <w:pPr>
              <w:pStyle w:val="Mtab"/>
              <w:rPr>
                <w:rFonts w:cs="Calibri"/>
                <w:szCs w:val="24"/>
              </w:rPr>
            </w:pPr>
            <w:r w:rsidRPr="00A87916">
              <w:rPr>
                <w:rFonts w:cs="Calibri"/>
                <w:noProof/>
                <w:szCs w:val="24"/>
              </w:rPr>
              <w:t>CP2, vii 3</w:t>
            </w:r>
            <w:r w:rsidR="00F219F7" w:rsidRPr="00A87916">
              <w:rPr>
                <w:rFonts w:cs="Calibri"/>
                <w:noProof/>
                <w:szCs w:val="24"/>
              </w:rPr>
              <w:t xml:space="preserve"> </w:t>
            </w:r>
          </w:p>
          <w:p w14:paraId="3DEE5D24" w14:textId="77777777" w:rsidR="00394895" w:rsidRPr="00A87916" w:rsidRDefault="00394895" w:rsidP="002E68D3">
            <w:pPr>
              <w:pStyle w:val="Mtab"/>
              <w:rPr>
                <w:rFonts w:cs="Calibri"/>
                <w:noProof/>
                <w:szCs w:val="24"/>
              </w:rPr>
            </w:pPr>
            <w:r w:rsidRPr="00A87916">
              <w:rPr>
                <w:rFonts w:cs="Calibri"/>
                <w:noProof/>
                <w:szCs w:val="24"/>
              </w:rPr>
              <w:t>CP2, vii 5</w:t>
            </w:r>
          </w:p>
          <w:p w14:paraId="7C77F88E" w14:textId="77777777" w:rsidR="00394895" w:rsidRPr="00A87916" w:rsidRDefault="00394895" w:rsidP="002E68D3">
            <w:pPr>
              <w:pStyle w:val="Mtab"/>
              <w:rPr>
                <w:rFonts w:cs="Calibri"/>
                <w:szCs w:val="24"/>
              </w:rPr>
            </w:pPr>
            <w:r w:rsidRPr="00A87916">
              <w:rPr>
                <w:rFonts w:cs="Calibri"/>
                <w:noProof/>
                <w:szCs w:val="24"/>
              </w:rPr>
              <w:t xml:space="preserve">CP2, vii 6 </w:t>
            </w:r>
          </w:p>
        </w:tc>
        <w:tc>
          <w:tcPr>
            <w:tcW w:w="2037" w:type="pct"/>
            <w:shd w:val="clear" w:color="auto" w:fill="auto"/>
            <w:noWrap/>
            <w:vAlign w:val="center"/>
          </w:tcPr>
          <w:p w14:paraId="21874E8F" w14:textId="77777777" w:rsidR="00394895" w:rsidRPr="00A87916" w:rsidRDefault="00394895" w:rsidP="002E68D3">
            <w:pPr>
              <w:pStyle w:val="Mtab"/>
              <w:rPr>
                <w:rFonts w:cs="Calibri"/>
                <w:szCs w:val="24"/>
              </w:rPr>
            </w:pPr>
            <w:r w:rsidRPr="00A87916">
              <w:rPr>
                <w:rFonts w:cs="Calibri"/>
                <w:szCs w:val="24"/>
              </w:rPr>
              <w:t xml:space="preserve">Pozytywne: </w:t>
            </w:r>
          </w:p>
          <w:p w14:paraId="5EDD77DF" w14:textId="77777777" w:rsidR="00394895" w:rsidRPr="00A87916" w:rsidRDefault="00394895" w:rsidP="002E68D3">
            <w:pPr>
              <w:pStyle w:val="Mtab"/>
              <w:rPr>
                <w:rFonts w:cs="Calibri"/>
                <w:szCs w:val="24"/>
              </w:rPr>
            </w:pPr>
            <w:r w:rsidRPr="00A87916">
              <w:rPr>
                <w:rFonts w:cs="Calibri"/>
                <w:szCs w:val="24"/>
              </w:rPr>
              <w:t>- zwiększenie powierzchni terenów zieleni oraz utrzymanie ich we właściwym stanie, a także utrzymanie siedlisk przyrodniczych oraz lasów pozwoli na dodatkowe wsparcie w zakresie poprawy warunków aerosanitarnych (przewietrzanie, pochłanianie zanieczyszczeń, zieleń izolacyjna).</w:t>
            </w:r>
          </w:p>
        </w:tc>
        <w:tc>
          <w:tcPr>
            <w:tcW w:w="459" w:type="pct"/>
            <w:shd w:val="clear" w:color="auto" w:fill="auto"/>
            <w:noWrap/>
            <w:vAlign w:val="center"/>
          </w:tcPr>
          <w:p w14:paraId="714CA17E" w14:textId="77777777" w:rsidR="00394895" w:rsidRPr="00A87916" w:rsidRDefault="00394895" w:rsidP="002E68D3">
            <w:pPr>
              <w:pStyle w:val="Mtab"/>
              <w:rPr>
                <w:rFonts w:cs="Calibri"/>
                <w:szCs w:val="24"/>
              </w:rPr>
            </w:pPr>
            <w:r w:rsidRPr="00A87916">
              <w:rPr>
                <w:rFonts w:cs="Calibri"/>
                <w:szCs w:val="24"/>
              </w:rPr>
              <w:t>Długoterminowe, stałe</w:t>
            </w:r>
          </w:p>
        </w:tc>
        <w:tc>
          <w:tcPr>
            <w:tcW w:w="356" w:type="pct"/>
            <w:shd w:val="clear" w:color="auto" w:fill="auto"/>
            <w:noWrap/>
            <w:vAlign w:val="center"/>
          </w:tcPr>
          <w:p w14:paraId="23DC45CD" w14:textId="77777777" w:rsidR="00394895" w:rsidRPr="00A87916" w:rsidRDefault="00394895" w:rsidP="002E68D3">
            <w:pPr>
              <w:pStyle w:val="Mtab"/>
              <w:rPr>
                <w:rFonts w:cs="Calibri"/>
                <w:szCs w:val="24"/>
              </w:rPr>
            </w:pPr>
            <w:r w:rsidRPr="00A87916">
              <w:rPr>
                <w:rFonts w:cs="Calibri"/>
                <w:szCs w:val="24"/>
              </w:rPr>
              <w:t>Pośrednie, wtórne</w:t>
            </w:r>
          </w:p>
        </w:tc>
        <w:tc>
          <w:tcPr>
            <w:tcW w:w="561" w:type="pct"/>
            <w:shd w:val="clear" w:color="auto" w:fill="auto"/>
            <w:noWrap/>
            <w:vAlign w:val="center"/>
          </w:tcPr>
          <w:p w14:paraId="546E9A05"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321795C6"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6AD1CE58" w14:textId="77777777" w:rsidTr="003D60F1">
        <w:trPr>
          <w:trHeight w:val="284"/>
          <w:jc w:val="center"/>
        </w:trPr>
        <w:tc>
          <w:tcPr>
            <w:tcW w:w="508" w:type="pct"/>
            <w:vMerge/>
            <w:shd w:val="clear" w:color="auto" w:fill="auto"/>
            <w:noWrap/>
            <w:vAlign w:val="center"/>
          </w:tcPr>
          <w:p w14:paraId="2DE61305"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6E748141" w14:textId="77777777" w:rsidR="00394895" w:rsidRPr="00A87916" w:rsidRDefault="00394895" w:rsidP="002E68D3">
            <w:pPr>
              <w:pStyle w:val="Mtab"/>
              <w:rPr>
                <w:rFonts w:cs="Calibri"/>
                <w:szCs w:val="24"/>
              </w:rPr>
            </w:pPr>
            <w:r w:rsidRPr="00A87916">
              <w:rPr>
                <w:rFonts w:cs="Calibri"/>
                <w:noProof/>
                <w:szCs w:val="24"/>
              </w:rPr>
              <w:t>CP2, vii 4</w:t>
            </w:r>
          </w:p>
        </w:tc>
        <w:tc>
          <w:tcPr>
            <w:tcW w:w="2037" w:type="pct"/>
            <w:shd w:val="clear" w:color="auto" w:fill="auto"/>
            <w:noWrap/>
            <w:vAlign w:val="center"/>
          </w:tcPr>
          <w:p w14:paraId="068F7DAC"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49D4E80E"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07D74040" w14:textId="77777777" w:rsidR="00394895" w:rsidRPr="00A87916" w:rsidRDefault="00394895" w:rsidP="002E68D3">
            <w:pPr>
              <w:pStyle w:val="Mtab"/>
              <w:rPr>
                <w:rFonts w:cs="Calibri"/>
                <w:color w:val="000000"/>
                <w:szCs w:val="24"/>
              </w:rPr>
            </w:pPr>
            <w:r w:rsidRPr="00A87916">
              <w:rPr>
                <w:rFonts w:cs="Calibri"/>
                <w:color w:val="000000"/>
                <w:szCs w:val="24"/>
              </w:rPr>
              <w:lastRenderedPageBreak/>
              <w:t>- możliwe czasowe ryzyko pylenia lub emisji zanieczyszczeń do powietrza w trakcie prowadzenia prac budowlanych.</w:t>
            </w:r>
          </w:p>
          <w:p w14:paraId="67C87E96"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11AD2832"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3AEBC8A0" w14:textId="77777777" w:rsidR="00394895" w:rsidRPr="00A87916" w:rsidRDefault="00394895" w:rsidP="002E68D3">
            <w:pPr>
              <w:pStyle w:val="Mtab"/>
              <w:rPr>
                <w:rFonts w:cs="Calibri"/>
                <w:szCs w:val="24"/>
              </w:rPr>
            </w:pPr>
            <w:r w:rsidRPr="00A87916">
              <w:rPr>
                <w:rFonts w:cs="Calibri"/>
                <w:szCs w:val="24"/>
              </w:rPr>
              <w:t>- zwiększenie powierzchni terenów zieleni oraz utrzymanie ich we właściwym stanie pozwoli na dodatkowe wsparcie w zakresie poprawy warunków aerosanitarnych (przewietrzanie, pochłanianie zanieczyszczeń, zieleń izolacyjna).</w:t>
            </w:r>
          </w:p>
        </w:tc>
        <w:tc>
          <w:tcPr>
            <w:tcW w:w="459" w:type="pct"/>
            <w:shd w:val="clear" w:color="auto" w:fill="auto"/>
            <w:noWrap/>
            <w:vAlign w:val="center"/>
          </w:tcPr>
          <w:p w14:paraId="027C8064" w14:textId="77777777" w:rsidR="00394895" w:rsidRPr="00A87916" w:rsidRDefault="00394895"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w:t>
            </w:r>
            <w:r w:rsidRPr="00A87916">
              <w:rPr>
                <w:rFonts w:cs="Calibri"/>
                <w:szCs w:val="24"/>
              </w:rPr>
              <w:lastRenderedPageBreak/>
              <w:t>Długoterminowe, stałe</w:t>
            </w:r>
          </w:p>
        </w:tc>
        <w:tc>
          <w:tcPr>
            <w:tcW w:w="356" w:type="pct"/>
            <w:shd w:val="clear" w:color="auto" w:fill="auto"/>
            <w:noWrap/>
            <w:vAlign w:val="center"/>
          </w:tcPr>
          <w:p w14:paraId="7D561CC5" w14:textId="77777777" w:rsidR="00394895" w:rsidRPr="00A87916" w:rsidRDefault="00394895" w:rsidP="002E68D3">
            <w:pPr>
              <w:pStyle w:val="Mtab"/>
              <w:rPr>
                <w:rFonts w:cs="Calibri"/>
                <w:szCs w:val="24"/>
              </w:rPr>
            </w:pPr>
            <w:r w:rsidRPr="00A87916">
              <w:rPr>
                <w:rFonts w:cs="Calibri"/>
                <w:szCs w:val="24"/>
              </w:rPr>
              <w:lastRenderedPageBreak/>
              <w:t>Bezpośrednie, pośredni</w:t>
            </w:r>
            <w:r w:rsidRPr="00A87916">
              <w:rPr>
                <w:rFonts w:cs="Calibri"/>
                <w:szCs w:val="24"/>
              </w:rPr>
              <w:lastRenderedPageBreak/>
              <w:t>e, wtórne</w:t>
            </w:r>
          </w:p>
        </w:tc>
        <w:tc>
          <w:tcPr>
            <w:tcW w:w="561" w:type="pct"/>
            <w:shd w:val="clear" w:color="auto" w:fill="auto"/>
            <w:noWrap/>
            <w:vAlign w:val="center"/>
          </w:tcPr>
          <w:p w14:paraId="6B9AA45B" w14:textId="77777777" w:rsidR="00394895" w:rsidRPr="00A87916" w:rsidRDefault="00394895" w:rsidP="002E68D3">
            <w:pPr>
              <w:pStyle w:val="Mtab"/>
              <w:rPr>
                <w:rFonts w:cs="Calibri"/>
                <w:szCs w:val="24"/>
              </w:rPr>
            </w:pPr>
            <w:r w:rsidRPr="00A87916">
              <w:rPr>
                <w:rFonts w:cs="Calibri"/>
                <w:szCs w:val="24"/>
              </w:rPr>
              <w:lastRenderedPageBreak/>
              <w:t>-</w:t>
            </w:r>
          </w:p>
        </w:tc>
        <w:tc>
          <w:tcPr>
            <w:tcW w:w="671" w:type="pct"/>
            <w:vMerge w:val="restart"/>
            <w:shd w:val="clear" w:color="auto" w:fill="auto"/>
            <w:noWrap/>
            <w:vAlign w:val="center"/>
          </w:tcPr>
          <w:p w14:paraId="26A03278" w14:textId="77777777" w:rsidR="00394895" w:rsidRPr="00A87916" w:rsidRDefault="00394895" w:rsidP="002E68D3">
            <w:pPr>
              <w:pStyle w:val="Mtab"/>
              <w:rPr>
                <w:rFonts w:cs="Calibri"/>
                <w:szCs w:val="24"/>
              </w:rPr>
            </w:pPr>
            <w:r w:rsidRPr="00A87916">
              <w:rPr>
                <w:rFonts w:cs="Calibri"/>
                <w:szCs w:val="24"/>
              </w:rPr>
              <w:t xml:space="preserve">- czyszczenie kół pojazdów przez wyjazdem z placu </w:t>
            </w:r>
            <w:r w:rsidRPr="00A87916">
              <w:rPr>
                <w:rFonts w:cs="Calibri"/>
                <w:szCs w:val="24"/>
              </w:rPr>
              <w:lastRenderedPageBreak/>
              <w:t>budowy na drogę w celu ograniczenia wtórnego unosu);</w:t>
            </w:r>
          </w:p>
          <w:p w14:paraId="6ABCDF5C" w14:textId="77777777" w:rsidR="00394895" w:rsidRPr="00A87916" w:rsidRDefault="00394895" w:rsidP="002E68D3">
            <w:pPr>
              <w:pStyle w:val="Mtab"/>
              <w:rPr>
                <w:rFonts w:cs="Calibri"/>
                <w:szCs w:val="24"/>
              </w:rPr>
            </w:pPr>
            <w:r w:rsidRPr="00A87916">
              <w:rPr>
                <w:rFonts w:cs="Calibri"/>
                <w:szCs w:val="24"/>
              </w:rPr>
              <w:t>- stosowanie odpowiednich technik ograniczających emisję substancji do powietrza (stosowanie maszyn, pojazdów i urządzeń niskoemisyjnych);</w:t>
            </w:r>
          </w:p>
        </w:tc>
      </w:tr>
      <w:tr w:rsidR="00394895" w:rsidRPr="00A87916" w14:paraId="6A13D783" w14:textId="77777777" w:rsidTr="003D60F1">
        <w:trPr>
          <w:trHeight w:val="284"/>
          <w:jc w:val="center"/>
        </w:trPr>
        <w:tc>
          <w:tcPr>
            <w:tcW w:w="508" w:type="pct"/>
            <w:vMerge/>
            <w:tcBorders>
              <w:bottom w:val="single" w:sz="4" w:space="0" w:color="000000" w:themeColor="text1"/>
            </w:tcBorders>
            <w:shd w:val="clear" w:color="auto" w:fill="auto"/>
            <w:noWrap/>
            <w:vAlign w:val="center"/>
          </w:tcPr>
          <w:p w14:paraId="0DE604D3" w14:textId="77777777" w:rsidR="00394895" w:rsidRPr="00A87916" w:rsidRDefault="00394895" w:rsidP="002E68D3">
            <w:pPr>
              <w:pStyle w:val="Mtab"/>
              <w:rPr>
                <w:rFonts w:cs="Calibri"/>
                <w:szCs w:val="24"/>
                <w:highlight w:val="yellow"/>
              </w:rPr>
            </w:pPr>
          </w:p>
        </w:tc>
        <w:tc>
          <w:tcPr>
            <w:tcW w:w="408" w:type="pct"/>
            <w:tcBorders>
              <w:bottom w:val="single" w:sz="4" w:space="0" w:color="000000" w:themeColor="text1"/>
            </w:tcBorders>
            <w:shd w:val="clear" w:color="auto" w:fill="auto"/>
            <w:vAlign w:val="center"/>
          </w:tcPr>
          <w:p w14:paraId="4C53DA0F" w14:textId="77777777" w:rsidR="00394895" w:rsidRPr="00A87916" w:rsidRDefault="00394895" w:rsidP="002E68D3">
            <w:pPr>
              <w:pStyle w:val="Mtab"/>
              <w:rPr>
                <w:rFonts w:cs="Calibri"/>
                <w:szCs w:val="24"/>
              </w:rPr>
            </w:pPr>
            <w:r w:rsidRPr="00A87916">
              <w:rPr>
                <w:rFonts w:cs="Calibri"/>
                <w:noProof/>
                <w:szCs w:val="24"/>
              </w:rPr>
              <w:t>CP2, vii 7</w:t>
            </w:r>
          </w:p>
        </w:tc>
        <w:tc>
          <w:tcPr>
            <w:tcW w:w="2037" w:type="pct"/>
            <w:shd w:val="clear" w:color="auto" w:fill="auto"/>
            <w:noWrap/>
            <w:vAlign w:val="center"/>
          </w:tcPr>
          <w:p w14:paraId="47E14F42"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29AA80B4"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0D18382F" w14:textId="77777777" w:rsidR="00394895" w:rsidRPr="00A87916" w:rsidRDefault="00394895" w:rsidP="002E68D3">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75301ECA"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521A22AB"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4FB0DA8E" w14:textId="77777777" w:rsidR="00394895" w:rsidRPr="00A87916" w:rsidRDefault="00394895" w:rsidP="002E68D3">
            <w:pPr>
              <w:pStyle w:val="Mtab"/>
              <w:rPr>
                <w:rFonts w:cs="Calibri"/>
                <w:szCs w:val="24"/>
              </w:rPr>
            </w:pPr>
            <w:r w:rsidRPr="00A87916">
              <w:rPr>
                <w:rFonts w:cs="Calibri"/>
                <w:szCs w:val="24"/>
              </w:rPr>
              <w:lastRenderedPageBreak/>
              <w:t>- przeniesienie ruchu z dróg na ścieżki rowerowe pozwoli w pewnym stopniu obniżyć ładunek emisji zanieczyszczeń do powietrza.</w:t>
            </w:r>
          </w:p>
        </w:tc>
        <w:tc>
          <w:tcPr>
            <w:tcW w:w="459" w:type="pct"/>
            <w:shd w:val="clear" w:color="auto" w:fill="auto"/>
            <w:noWrap/>
            <w:vAlign w:val="center"/>
          </w:tcPr>
          <w:p w14:paraId="4EBD4AA8" w14:textId="77777777" w:rsidR="00394895" w:rsidRPr="00A87916" w:rsidRDefault="00394895"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356" w:type="pct"/>
            <w:shd w:val="clear" w:color="auto" w:fill="auto"/>
            <w:noWrap/>
            <w:vAlign w:val="center"/>
          </w:tcPr>
          <w:p w14:paraId="4EE5FD66" w14:textId="77777777" w:rsidR="00394895" w:rsidRPr="00A87916" w:rsidRDefault="00394895" w:rsidP="002E68D3">
            <w:pPr>
              <w:pStyle w:val="Mtab"/>
              <w:rPr>
                <w:rFonts w:cs="Calibri"/>
                <w:szCs w:val="24"/>
              </w:rPr>
            </w:pPr>
            <w:r w:rsidRPr="00A87916">
              <w:rPr>
                <w:rFonts w:cs="Calibri"/>
                <w:szCs w:val="24"/>
              </w:rPr>
              <w:t>Bezpośrednie, pośrednie, wtórne</w:t>
            </w:r>
          </w:p>
        </w:tc>
        <w:tc>
          <w:tcPr>
            <w:tcW w:w="561" w:type="pct"/>
            <w:shd w:val="clear" w:color="auto" w:fill="auto"/>
            <w:noWrap/>
            <w:vAlign w:val="center"/>
          </w:tcPr>
          <w:p w14:paraId="6837213F" w14:textId="77777777" w:rsidR="00394895" w:rsidRPr="00A87916" w:rsidRDefault="00394895" w:rsidP="002E68D3">
            <w:pPr>
              <w:pStyle w:val="Mtab"/>
              <w:rPr>
                <w:rFonts w:cs="Calibri"/>
                <w:szCs w:val="24"/>
              </w:rPr>
            </w:pPr>
            <w:r w:rsidRPr="00A87916">
              <w:rPr>
                <w:rFonts w:cs="Calibri"/>
                <w:szCs w:val="24"/>
              </w:rPr>
              <w:t>-</w:t>
            </w:r>
          </w:p>
        </w:tc>
        <w:tc>
          <w:tcPr>
            <w:tcW w:w="671" w:type="pct"/>
            <w:vMerge/>
            <w:shd w:val="clear" w:color="auto" w:fill="auto"/>
            <w:noWrap/>
            <w:vAlign w:val="center"/>
          </w:tcPr>
          <w:p w14:paraId="26035D02" w14:textId="77777777" w:rsidR="00394895" w:rsidRPr="00A87916" w:rsidRDefault="00394895" w:rsidP="002E68D3">
            <w:pPr>
              <w:pStyle w:val="Mtab"/>
              <w:rPr>
                <w:rFonts w:cs="Calibri"/>
                <w:szCs w:val="24"/>
              </w:rPr>
            </w:pPr>
          </w:p>
        </w:tc>
      </w:tr>
      <w:tr w:rsidR="00394895" w:rsidRPr="00A87916" w14:paraId="08EC9557" w14:textId="77777777" w:rsidTr="003D60F1">
        <w:trPr>
          <w:trHeight w:val="284"/>
          <w:jc w:val="center"/>
        </w:trPr>
        <w:tc>
          <w:tcPr>
            <w:tcW w:w="508" w:type="pct"/>
            <w:vMerge w:val="restart"/>
            <w:tcBorders>
              <w:top w:val="single" w:sz="4" w:space="0" w:color="000000" w:themeColor="text1"/>
            </w:tcBorders>
            <w:shd w:val="clear" w:color="auto" w:fill="auto"/>
            <w:noWrap/>
            <w:vAlign w:val="center"/>
          </w:tcPr>
          <w:p w14:paraId="163FA8DD" w14:textId="77777777" w:rsidR="00394895" w:rsidRPr="00A87916" w:rsidRDefault="00394895" w:rsidP="002E68D3">
            <w:pPr>
              <w:pStyle w:val="Mtab"/>
              <w:rPr>
                <w:rFonts w:cs="Calibri"/>
                <w:szCs w:val="24"/>
                <w:highlight w:val="yellow"/>
              </w:rPr>
            </w:pPr>
            <w:r w:rsidRPr="00A87916">
              <w:rPr>
                <w:rFonts w:cs="Calibri"/>
                <w:noProof/>
                <w:szCs w:val="24"/>
              </w:rPr>
              <w:t>CP2, viii - Mobilność miejska i aglomeracyjna…</w:t>
            </w:r>
          </w:p>
        </w:tc>
        <w:tc>
          <w:tcPr>
            <w:tcW w:w="408" w:type="pct"/>
            <w:shd w:val="clear" w:color="auto" w:fill="auto"/>
            <w:vAlign w:val="center"/>
          </w:tcPr>
          <w:p w14:paraId="233DEBD2" w14:textId="77777777" w:rsidR="00394895" w:rsidRPr="00A87916" w:rsidRDefault="00394895" w:rsidP="002E68D3">
            <w:pPr>
              <w:pStyle w:val="Mtab"/>
              <w:rPr>
                <w:rFonts w:cs="Calibri"/>
                <w:noProof/>
                <w:szCs w:val="24"/>
              </w:rPr>
            </w:pPr>
            <w:r w:rsidRPr="00A87916">
              <w:rPr>
                <w:rFonts w:cs="Calibri"/>
                <w:noProof/>
                <w:szCs w:val="24"/>
              </w:rPr>
              <w:t>CP2, viii 1</w:t>
            </w:r>
          </w:p>
        </w:tc>
        <w:tc>
          <w:tcPr>
            <w:tcW w:w="2037" w:type="pct"/>
            <w:shd w:val="clear" w:color="auto" w:fill="auto"/>
            <w:noWrap/>
            <w:vAlign w:val="center"/>
          </w:tcPr>
          <w:p w14:paraId="198CA059" w14:textId="77777777" w:rsidR="00394895" w:rsidRPr="00A87916" w:rsidRDefault="00394895" w:rsidP="002E68D3">
            <w:pPr>
              <w:pStyle w:val="Mtab"/>
              <w:rPr>
                <w:rFonts w:cs="Calibri"/>
                <w:szCs w:val="24"/>
              </w:rPr>
            </w:pPr>
            <w:r w:rsidRPr="00A87916">
              <w:rPr>
                <w:rFonts w:cs="Calibri"/>
                <w:szCs w:val="24"/>
              </w:rPr>
              <w:t>Faza eksploatacji</w:t>
            </w:r>
          </w:p>
          <w:p w14:paraId="42F02DA1" w14:textId="77777777" w:rsidR="00394895" w:rsidRPr="00A87916" w:rsidRDefault="00394895" w:rsidP="002E68D3">
            <w:pPr>
              <w:pStyle w:val="Mtab"/>
              <w:rPr>
                <w:rFonts w:cs="Calibri"/>
                <w:szCs w:val="24"/>
              </w:rPr>
            </w:pPr>
            <w:r w:rsidRPr="00A87916">
              <w:rPr>
                <w:rFonts w:cs="Calibri"/>
                <w:szCs w:val="24"/>
              </w:rPr>
              <w:t>Pozytywne:</w:t>
            </w:r>
          </w:p>
          <w:p w14:paraId="13135547" w14:textId="77777777" w:rsidR="00394895" w:rsidRPr="00A87916" w:rsidRDefault="00394895" w:rsidP="002E68D3">
            <w:pPr>
              <w:pStyle w:val="Mtab"/>
              <w:rPr>
                <w:rFonts w:cs="Calibri"/>
                <w:szCs w:val="24"/>
              </w:rPr>
            </w:pPr>
            <w:r w:rsidRPr="00A87916">
              <w:rPr>
                <w:rFonts w:cs="Calibri"/>
                <w:szCs w:val="24"/>
              </w:rPr>
              <w:t>- obniżenie emisji ładunku zanieczyszczeń ze źródeł komunikacyjnych (w szczególności pyłowych oraz NO</w:t>
            </w:r>
            <w:r w:rsidRPr="00A87916">
              <w:rPr>
                <w:rFonts w:cs="Calibri"/>
                <w:szCs w:val="24"/>
                <w:vertAlign w:val="subscript"/>
              </w:rPr>
              <w:t>2</w:t>
            </w:r>
            <w:r w:rsidRPr="00A87916">
              <w:rPr>
                <w:rFonts w:cs="Calibri"/>
                <w:szCs w:val="24"/>
              </w:rPr>
              <w:t>).</w:t>
            </w:r>
          </w:p>
        </w:tc>
        <w:tc>
          <w:tcPr>
            <w:tcW w:w="459" w:type="pct"/>
            <w:shd w:val="clear" w:color="auto" w:fill="auto"/>
            <w:noWrap/>
            <w:vAlign w:val="center"/>
          </w:tcPr>
          <w:p w14:paraId="67BB4BD3" w14:textId="77777777" w:rsidR="00394895" w:rsidRPr="00A87916" w:rsidRDefault="00394895" w:rsidP="002E68D3">
            <w:pPr>
              <w:pStyle w:val="Mtab"/>
              <w:rPr>
                <w:rFonts w:cs="Calibri"/>
                <w:szCs w:val="24"/>
              </w:rPr>
            </w:pPr>
            <w:r w:rsidRPr="00A87916">
              <w:rPr>
                <w:rFonts w:cs="Calibri"/>
                <w:szCs w:val="24"/>
              </w:rPr>
              <w:t>Długoterminowe</w:t>
            </w:r>
          </w:p>
        </w:tc>
        <w:tc>
          <w:tcPr>
            <w:tcW w:w="356" w:type="pct"/>
            <w:shd w:val="clear" w:color="auto" w:fill="auto"/>
            <w:noWrap/>
            <w:vAlign w:val="center"/>
          </w:tcPr>
          <w:p w14:paraId="1758BEFD" w14:textId="77777777" w:rsidR="00394895" w:rsidRPr="00A87916" w:rsidRDefault="00394895" w:rsidP="002E68D3">
            <w:pPr>
              <w:pStyle w:val="Mtab"/>
              <w:rPr>
                <w:rFonts w:cs="Calibri"/>
                <w:szCs w:val="24"/>
              </w:rPr>
            </w:pPr>
            <w:r w:rsidRPr="00A87916">
              <w:rPr>
                <w:rFonts w:cs="Calibri"/>
                <w:szCs w:val="24"/>
              </w:rPr>
              <w:t>Pośrednie, wtórne</w:t>
            </w:r>
          </w:p>
        </w:tc>
        <w:tc>
          <w:tcPr>
            <w:tcW w:w="561" w:type="pct"/>
            <w:shd w:val="clear" w:color="auto" w:fill="auto"/>
            <w:noWrap/>
            <w:vAlign w:val="center"/>
          </w:tcPr>
          <w:p w14:paraId="42A3A183" w14:textId="77777777" w:rsidR="00394895" w:rsidRPr="00A87916" w:rsidRDefault="00394895" w:rsidP="002E68D3">
            <w:pPr>
              <w:pStyle w:val="Mtab"/>
              <w:rPr>
                <w:rFonts w:cs="Calibri"/>
                <w:szCs w:val="24"/>
              </w:rPr>
            </w:pPr>
            <w:r w:rsidRPr="00A87916">
              <w:rPr>
                <w:rFonts w:cs="Calibri"/>
                <w:szCs w:val="24"/>
              </w:rPr>
              <w:t>-</w:t>
            </w:r>
          </w:p>
        </w:tc>
        <w:tc>
          <w:tcPr>
            <w:tcW w:w="671" w:type="pct"/>
            <w:vMerge/>
            <w:shd w:val="clear" w:color="auto" w:fill="auto"/>
            <w:noWrap/>
            <w:vAlign w:val="center"/>
          </w:tcPr>
          <w:p w14:paraId="1A7801DF" w14:textId="77777777" w:rsidR="00394895" w:rsidRPr="00A87916" w:rsidRDefault="00394895" w:rsidP="002E68D3">
            <w:pPr>
              <w:pStyle w:val="Mtab"/>
              <w:rPr>
                <w:rFonts w:cs="Calibri"/>
                <w:szCs w:val="24"/>
              </w:rPr>
            </w:pPr>
          </w:p>
        </w:tc>
      </w:tr>
      <w:tr w:rsidR="00394895" w:rsidRPr="00A87916" w14:paraId="709C8739" w14:textId="77777777" w:rsidTr="003D60F1">
        <w:trPr>
          <w:trHeight w:val="284"/>
          <w:jc w:val="center"/>
        </w:trPr>
        <w:tc>
          <w:tcPr>
            <w:tcW w:w="508" w:type="pct"/>
            <w:vMerge/>
            <w:shd w:val="clear" w:color="auto" w:fill="auto"/>
            <w:noWrap/>
            <w:vAlign w:val="center"/>
          </w:tcPr>
          <w:p w14:paraId="7729EF76"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1ED47F4D" w14:textId="77777777" w:rsidR="00394895" w:rsidRPr="00A87916" w:rsidRDefault="00394895" w:rsidP="002E68D3">
            <w:pPr>
              <w:pStyle w:val="Mtab"/>
              <w:rPr>
                <w:rFonts w:cs="Calibri"/>
                <w:szCs w:val="24"/>
              </w:rPr>
            </w:pPr>
            <w:r w:rsidRPr="00A87916">
              <w:rPr>
                <w:rFonts w:cs="Calibri"/>
                <w:noProof/>
                <w:szCs w:val="24"/>
              </w:rPr>
              <w:t xml:space="preserve">CP2, viii 2 </w:t>
            </w:r>
          </w:p>
        </w:tc>
        <w:tc>
          <w:tcPr>
            <w:tcW w:w="2037" w:type="pct"/>
            <w:vMerge w:val="restart"/>
            <w:shd w:val="clear" w:color="auto" w:fill="auto"/>
            <w:noWrap/>
            <w:vAlign w:val="center"/>
          </w:tcPr>
          <w:p w14:paraId="59246325"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63FC68CB"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654D123B" w14:textId="77777777" w:rsidR="00394895" w:rsidRPr="00A87916" w:rsidRDefault="00394895" w:rsidP="002E68D3">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58C13D25"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08539ADF"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0A691C1B" w14:textId="77777777" w:rsidR="00394895" w:rsidRPr="00A87916" w:rsidRDefault="00394895" w:rsidP="002E68D3">
            <w:pPr>
              <w:pStyle w:val="Mtab"/>
              <w:rPr>
                <w:rFonts w:cs="Calibri"/>
                <w:szCs w:val="24"/>
              </w:rPr>
            </w:pPr>
            <w:r w:rsidRPr="00A87916">
              <w:rPr>
                <w:rFonts w:cs="Calibri"/>
                <w:szCs w:val="24"/>
              </w:rPr>
              <w:lastRenderedPageBreak/>
              <w:t>- obniżenie emisji zanieczyszczeń ze źródeł komunikacyjnych do powietrza (w szczególności pyłowych oraz NO</w:t>
            </w:r>
            <w:r w:rsidRPr="00A87916">
              <w:rPr>
                <w:rFonts w:cs="Calibri"/>
                <w:szCs w:val="24"/>
                <w:vertAlign w:val="subscript"/>
              </w:rPr>
              <w:t>2</w:t>
            </w:r>
            <w:r w:rsidRPr="00A87916">
              <w:rPr>
                <w:rFonts w:cs="Calibri"/>
                <w:szCs w:val="24"/>
              </w:rPr>
              <w:t>).</w:t>
            </w:r>
          </w:p>
        </w:tc>
        <w:tc>
          <w:tcPr>
            <w:tcW w:w="459" w:type="pct"/>
            <w:vMerge w:val="restart"/>
            <w:shd w:val="clear" w:color="auto" w:fill="auto"/>
            <w:noWrap/>
            <w:vAlign w:val="center"/>
          </w:tcPr>
          <w:p w14:paraId="7D67E908" w14:textId="77777777" w:rsidR="00394895" w:rsidRPr="00A87916" w:rsidRDefault="00394895"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356" w:type="pct"/>
            <w:vMerge w:val="restart"/>
            <w:shd w:val="clear" w:color="auto" w:fill="auto"/>
            <w:noWrap/>
            <w:vAlign w:val="center"/>
          </w:tcPr>
          <w:p w14:paraId="1663E513" w14:textId="77777777" w:rsidR="00394895" w:rsidRPr="00A87916" w:rsidRDefault="00394895" w:rsidP="002E68D3">
            <w:pPr>
              <w:pStyle w:val="Mtab"/>
              <w:rPr>
                <w:rFonts w:cs="Calibri"/>
                <w:szCs w:val="24"/>
              </w:rPr>
            </w:pPr>
            <w:r w:rsidRPr="00A87916">
              <w:rPr>
                <w:rFonts w:cs="Calibri"/>
                <w:szCs w:val="24"/>
              </w:rPr>
              <w:t>Bezpośrednie, pośrednie, wtórne</w:t>
            </w:r>
          </w:p>
        </w:tc>
        <w:tc>
          <w:tcPr>
            <w:tcW w:w="561" w:type="pct"/>
            <w:vMerge w:val="restart"/>
            <w:shd w:val="clear" w:color="auto" w:fill="auto"/>
            <w:noWrap/>
            <w:vAlign w:val="center"/>
          </w:tcPr>
          <w:p w14:paraId="1157C579" w14:textId="77777777" w:rsidR="00394895" w:rsidRPr="00A87916" w:rsidRDefault="00394895" w:rsidP="002E68D3">
            <w:pPr>
              <w:pStyle w:val="Mtab"/>
              <w:rPr>
                <w:rFonts w:cs="Calibri"/>
                <w:szCs w:val="24"/>
              </w:rPr>
            </w:pPr>
            <w:r w:rsidRPr="00A87916">
              <w:rPr>
                <w:rFonts w:cs="Calibri"/>
                <w:szCs w:val="24"/>
              </w:rPr>
              <w:t>-</w:t>
            </w:r>
          </w:p>
        </w:tc>
        <w:tc>
          <w:tcPr>
            <w:tcW w:w="671" w:type="pct"/>
            <w:vMerge/>
            <w:shd w:val="clear" w:color="auto" w:fill="auto"/>
            <w:noWrap/>
            <w:vAlign w:val="center"/>
          </w:tcPr>
          <w:p w14:paraId="6F3F75F1" w14:textId="77777777" w:rsidR="00394895" w:rsidRPr="00A87916" w:rsidRDefault="00394895" w:rsidP="002E68D3">
            <w:pPr>
              <w:pStyle w:val="Mtab"/>
              <w:rPr>
                <w:rFonts w:cs="Calibri"/>
                <w:szCs w:val="24"/>
              </w:rPr>
            </w:pPr>
          </w:p>
        </w:tc>
      </w:tr>
      <w:tr w:rsidR="00394895" w:rsidRPr="00A87916" w14:paraId="5AC9045C" w14:textId="77777777" w:rsidTr="003D60F1">
        <w:trPr>
          <w:trHeight w:val="284"/>
          <w:jc w:val="center"/>
        </w:trPr>
        <w:tc>
          <w:tcPr>
            <w:tcW w:w="508" w:type="pct"/>
            <w:vMerge/>
            <w:shd w:val="clear" w:color="auto" w:fill="auto"/>
            <w:noWrap/>
            <w:vAlign w:val="center"/>
          </w:tcPr>
          <w:p w14:paraId="3FFC8C78"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56A5ADAF" w14:textId="77777777" w:rsidR="00394895" w:rsidRPr="00A87916" w:rsidRDefault="00394895" w:rsidP="002E68D3">
            <w:pPr>
              <w:pStyle w:val="Mtab"/>
              <w:rPr>
                <w:rFonts w:cs="Calibri"/>
                <w:szCs w:val="24"/>
              </w:rPr>
            </w:pPr>
            <w:r w:rsidRPr="00A87916">
              <w:rPr>
                <w:rFonts w:cs="Calibri"/>
                <w:noProof/>
                <w:szCs w:val="24"/>
              </w:rPr>
              <w:t xml:space="preserve">CP2, viii 4 </w:t>
            </w:r>
          </w:p>
        </w:tc>
        <w:tc>
          <w:tcPr>
            <w:tcW w:w="2037" w:type="pct"/>
            <w:vMerge/>
            <w:shd w:val="clear" w:color="auto" w:fill="auto"/>
            <w:noWrap/>
            <w:vAlign w:val="center"/>
          </w:tcPr>
          <w:p w14:paraId="2D050777" w14:textId="77777777" w:rsidR="00394895" w:rsidRPr="00A87916" w:rsidRDefault="00394895" w:rsidP="002E68D3">
            <w:pPr>
              <w:pStyle w:val="Mtab"/>
              <w:rPr>
                <w:rFonts w:cs="Calibri"/>
                <w:szCs w:val="24"/>
              </w:rPr>
            </w:pPr>
          </w:p>
        </w:tc>
        <w:tc>
          <w:tcPr>
            <w:tcW w:w="459" w:type="pct"/>
            <w:vMerge/>
            <w:shd w:val="clear" w:color="auto" w:fill="auto"/>
            <w:noWrap/>
            <w:vAlign w:val="center"/>
          </w:tcPr>
          <w:p w14:paraId="34FC217E"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479DC0A1"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09F3C2DF"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6787AB71" w14:textId="77777777" w:rsidR="00394895" w:rsidRPr="00A87916" w:rsidRDefault="00394895" w:rsidP="002E68D3">
            <w:pPr>
              <w:pStyle w:val="Mtab"/>
              <w:rPr>
                <w:rFonts w:cs="Calibri"/>
                <w:szCs w:val="24"/>
              </w:rPr>
            </w:pPr>
          </w:p>
        </w:tc>
      </w:tr>
      <w:tr w:rsidR="00394895" w:rsidRPr="00A87916" w14:paraId="369C58E6" w14:textId="77777777" w:rsidTr="003D60F1">
        <w:trPr>
          <w:trHeight w:val="284"/>
          <w:jc w:val="center"/>
        </w:trPr>
        <w:tc>
          <w:tcPr>
            <w:tcW w:w="508" w:type="pct"/>
            <w:vMerge/>
            <w:shd w:val="clear" w:color="auto" w:fill="auto"/>
            <w:noWrap/>
            <w:vAlign w:val="center"/>
          </w:tcPr>
          <w:p w14:paraId="6CB9365B"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18672158" w14:textId="77777777" w:rsidR="00394895" w:rsidRPr="00A87916" w:rsidRDefault="00394895" w:rsidP="002E68D3">
            <w:pPr>
              <w:pStyle w:val="Mtab"/>
              <w:rPr>
                <w:rFonts w:cs="Calibri"/>
                <w:noProof/>
                <w:szCs w:val="24"/>
              </w:rPr>
            </w:pPr>
            <w:r w:rsidRPr="00A87916">
              <w:rPr>
                <w:rFonts w:cs="Calibri"/>
                <w:noProof/>
                <w:szCs w:val="24"/>
              </w:rPr>
              <w:t xml:space="preserve">CP2, viii 3 </w:t>
            </w:r>
          </w:p>
        </w:tc>
        <w:tc>
          <w:tcPr>
            <w:tcW w:w="2037" w:type="pct"/>
            <w:vMerge/>
            <w:shd w:val="clear" w:color="auto" w:fill="auto"/>
            <w:noWrap/>
            <w:vAlign w:val="center"/>
          </w:tcPr>
          <w:p w14:paraId="4776F02E" w14:textId="77777777" w:rsidR="00394895" w:rsidRPr="00A87916" w:rsidRDefault="00394895" w:rsidP="002E68D3">
            <w:pPr>
              <w:pStyle w:val="Mtab"/>
              <w:rPr>
                <w:rFonts w:cs="Calibri"/>
                <w:szCs w:val="24"/>
              </w:rPr>
            </w:pPr>
          </w:p>
        </w:tc>
        <w:tc>
          <w:tcPr>
            <w:tcW w:w="459" w:type="pct"/>
            <w:vMerge/>
            <w:shd w:val="clear" w:color="auto" w:fill="auto"/>
            <w:noWrap/>
            <w:vAlign w:val="center"/>
          </w:tcPr>
          <w:p w14:paraId="38E8EBEE"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5AAFCD6B"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25687869"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33E01542" w14:textId="77777777" w:rsidR="00394895" w:rsidRPr="00A87916" w:rsidRDefault="00394895" w:rsidP="002E68D3">
            <w:pPr>
              <w:pStyle w:val="Mtab"/>
              <w:rPr>
                <w:rFonts w:cs="Calibri"/>
                <w:szCs w:val="24"/>
              </w:rPr>
            </w:pPr>
          </w:p>
        </w:tc>
      </w:tr>
      <w:tr w:rsidR="00394895" w:rsidRPr="00A87916" w14:paraId="6F97452B" w14:textId="77777777" w:rsidTr="003D60F1">
        <w:trPr>
          <w:trHeight w:val="284"/>
          <w:jc w:val="center"/>
        </w:trPr>
        <w:tc>
          <w:tcPr>
            <w:tcW w:w="508" w:type="pct"/>
            <w:vMerge/>
            <w:shd w:val="clear" w:color="auto" w:fill="auto"/>
            <w:noWrap/>
            <w:vAlign w:val="center"/>
          </w:tcPr>
          <w:p w14:paraId="270B33D1"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73CF9E9B" w14:textId="77777777" w:rsidR="00394895" w:rsidRPr="00A87916" w:rsidRDefault="00394895" w:rsidP="002E68D3">
            <w:pPr>
              <w:pStyle w:val="Mtab"/>
              <w:rPr>
                <w:rFonts w:cs="Calibri"/>
                <w:noProof/>
                <w:szCs w:val="24"/>
              </w:rPr>
            </w:pPr>
            <w:r w:rsidRPr="00A87916">
              <w:rPr>
                <w:rFonts w:cs="Calibri"/>
                <w:noProof/>
                <w:szCs w:val="24"/>
              </w:rPr>
              <w:t>CP2, viii 5</w:t>
            </w:r>
          </w:p>
        </w:tc>
        <w:tc>
          <w:tcPr>
            <w:tcW w:w="2037" w:type="pct"/>
            <w:vMerge/>
            <w:shd w:val="clear" w:color="auto" w:fill="auto"/>
            <w:noWrap/>
            <w:vAlign w:val="center"/>
          </w:tcPr>
          <w:p w14:paraId="7F049DA9" w14:textId="77777777" w:rsidR="00394895" w:rsidRPr="00A87916" w:rsidRDefault="00394895" w:rsidP="002E68D3">
            <w:pPr>
              <w:pStyle w:val="Mtab"/>
              <w:rPr>
                <w:rFonts w:cs="Calibri"/>
                <w:szCs w:val="24"/>
              </w:rPr>
            </w:pPr>
          </w:p>
        </w:tc>
        <w:tc>
          <w:tcPr>
            <w:tcW w:w="459" w:type="pct"/>
            <w:vMerge/>
            <w:shd w:val="clear" w:color="auto" w:fill="auto"/>
            <w:noWrap/>
            <w:vAlign w:val="center"/>
          </w:tcPr>
          <w:p w14:paraId="6F215840"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6D4372D4"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4F99184A"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3F45B0AA" w14:textId="77777777" w:rsidR="00394895" w:rsidRPr="00A87916" w:rsidRDefault="00394895" w:rsidP="002E68D3">
            <w:pPr>
              <w:pStyle w:val="Mtab"/>
              <w:rPr>
                <w:rFonts w:cs="Calibri"/>
                <w:szCs w:val="24"/>
              </w:rPr>
            </w:pPr>
          </w:p>
        </w:tc>
      </w:tr>
      <w:tr w:rsidR="00394895" w:rsidRPr="00A87916" w14:paraId="186E44C9" w14:textId="77777777" w:rsidTr="003D60F1">
        <w:trPr>
          <w:trHeight w:val="284"/>
          <w:jc w:val="center"/>
        </w:trPr>
        <w:tc>
          <w:tcPr>
            <w:tcW w:w="5000" w:type="pct"/>
            <w:gridSpan w:val="7"/>
            <w:shd w:val="clear" w:color="auto" w:fill="DBE5F1" w:themeFill="accent1" w:themeFillTint="33"/>
            <w:noWrap/>
            <w:vAlign w:val="center"/>
          </w:tcPr>
          <w:p w14:paraId="1945738A" w14:textId="6AC168A5" w:rsidR="00394895" w:rsidRPr="00A87916" w:rsidRDefault="00394895"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3 - Transport</w:t>
            </w:r>
          </w:p>
        </w:tc>
      </w:tr>
      <w:tr w:rsidR="00394895" w:rsidRPr="00A87916" w14:paraId="48C006F4" w14:textId="77777777" w:rsidTr="003D60F1">
        <w:trPr>
          <w:trHeight w:val="284"/>
          <w:jc w:val="center"/>
        </w:trPr>
        <w:tc>
          <w:tcPr>
            <w:tcW w:w="508" w:type="pct"/>
            <w:vMerge w:val="restart"/>
            <w:shd w:val="clear" w:color="auto" w:fill="auto"/>
            <w:noWrap/>
            <w:vAlign w:val="center"/>
          </w:tcPr>
          <w:p w14:paraId="595189B7" w14:textId="77777777" w:rsidR="00394895" w:rsidRPr="00A87916" w:rsidRDefault="00394895" w:rsidP="002E68D3">
            <w:pPr>
              <w:pStyle w:val="Mtab"/>
              <w:rPr>
                <w:rFonts w:cs="Calibri"/>
                <w:szCs w:val="24"/>
                <w:highlight w:val="yellow"/>
              </w:rPr>
            </w:pPr>
            <w:r w:rsidRPr="00A87916">
              <w:rPr>
                <w:rFonts w:cs="Calibri"/>
                <w:noProof/>
                <w:szCs w:val="24"/>
              </w:rPr>
              <w:t>CP3, ii - Zrównoważony transport…</w:t>
            </w:r>
          </w:p>
        </w:tc>
        <w:tc>
          <w:tcPr>
            <w:tcW w:w="408" w:type="pct"/>
            <w:shd w:val="clear" w:color="auto" w:fill="auto"/>
            <w:vAlign w:val="center"/>
          </w:tcPr>
          <w:p w14:paraId="281D2240" w14:textId="77777777" w:rsidR="00394895" w:rsidRPr="00A87916" w:rsidRDefault="00394895" w:rsidP="002E68D3">
            <w:pPr>
              <w:pStyle w:val="Mtab"/>
              <w:rPr>
                <w:rFonts w:cs="Calibri"/>
                <w:szCs w:val="24"/>
              </w:rPr>
            </w:pPr>
            <w:r w:rsidRPr="00A87916">
              <w:rPr>
                <w:rFonts w:cs="Calibri"/>
                <w:noProof/>
                <w:szCs w:val="24"/>
              </w:rPr>
              <w:t>CP3, ii 1</w:t>
            </w:r>
          </w:p>
        </w:tc>
        <w:tc>
          <w:tcPr>
            <w:tcW w:w="2037" w:type="pct"/>
            <w:vMerge w:val="restart"/>
            <w:shd w:val="clear" w:color="auto" w:fill="auto"/>
            <w:noWrap/>
            <w:vAlign w:val="center"/>
          </w:tcPr>
          <w:p w14:paraId="00B7B2E4"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22568CCD"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6D64623F" w14:textId="77777777" w:rsidR="00394895" w:rsidRPr="00A87916" w:rsidRDefault="00394895" w:rsidP="002E68D3">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3F1A050F"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6440DD8C"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2780408B" w14:textId="77777777" w:rsidR="00394895" w:rsidRPr="00A87916" w:rsidRDefault="00394895" w:rsidP="002E68D3">
            <w:pPr>
              <w:pStyle w:val="Mtab"/>
              <w:rPr>
                <w:rFonts w:cs="Calibri"/>
                <w:szCs w:val="24"/>
              </w:rPr>
            </w:pPr>
            <w:r w:rsidRPr="00A87916">
              <w:rPr>
                <w:rFonts w:cs="Calibri"/>
                <w:szCs w:val="24"/>
              </w:rPr>
              <w:t>- obniżenie emisji zanieczyszczeń ze źródeł komunikacyjnych do powietrza dzięki poprawie płynności ruchu, a także zwiększenia udziału przewozów kolejowych, komunikacji zbiorowej, ruchu rowerowego.</w:t>
            </w:r>
          </w:p>
        </w:tc>
        <w:tc>
          <w:tcPr>
            <w:tcW w:w="459" w:type="pct"/>
            <w:vMerge w:val="restart"/>
            <w:shd w:val="clear" w:color="auto" w:fill="auto"/>
            <w:noWrap/>
            <w:vAlign w:val="center"/>
          </w:tcPr>
          <w:p w14:paraId="7E38D18F" w14:textId="77777777" w:rsidR="00394895" w:rsidRPr="00A87916" w:rsidRDefault="00394895" w:rsidP="002E68D3">
            <w:pPr>
              <w:pStyle w:val="Mtab"/>
              <w:rPr>
                <w:rFonts w:cs="Calibri"/>
                <w:szCs w:val="24"/>
              </w:rPr>
            </w:pPr>
            <w:r w:rsidRPr="00A87916">
              <w:rPr>
                <w:rFonts w:cs="Calibri"/>
                <w:szCs w:val="24"/>
              </w:rPr>
              <w:t>Krótkoterminowe, średnioterminowe, długoterminowe</w:t>
            </w:r>
          </w:p>
        </w:tc>
        <w:tc>
          <w:tcPr>
            <w:tcW w:w="356" w:type="pct"/>
            <w:vMerge w:val="restart"/>
            <w:shd w:val="clear" w:color="auto" w:fill="auto"/>
            <w:noWrap/>
            <w:vAlign w:val="center"/>
          </w:tcPr>
          <w:p w14:paraId="64CC5C93" w14:textId="77777777" w:rsidR="00394895" w:rsidRPr="00A87916" w:rsidRDefault="00394895" w:rsidP="002E68D3">
            <w:pPr>
              <w:pStyle w:val="Mtab"/>
              <w:rPr>
                <w:rFonts w:cs="Calibri"/>
                <w:szCs w:val="24"/>
              </w:rPr>
            </w:pPr>
            <w:r w:rsidRPr="00A87916">
              <w:rPr>
                <w:rFonts w:cs="Calibri"/>
                <w:szCs w:val="24"/>
              </w:rPr>
              <w:t>Bezpośrednie, pośrednie, wtórne</w:t>
            </w:r>
          </w:p>
        </w:tc>
        <w:tc>
          <w:tcPr>
            <w:tcW w:w="561" w:type="pct"/>
            <w:vMerge w:val="restart"/>
            <w:shd w:val="clear" w:color="auto" w:fill="auto"/>
            <w:noWrap/>
            <w:vAlign w:val="center"/>
          </w:tcPr>
          <w:p w14:paraId="0F085689" w14:textId="77777777" w:rsidR="00394895" w:rsidRPr="00A87916" w:rsidRDefault="00394895"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671" w:type="pct"/>
            <w:vMerge w:val="restart"/>
            <w:shd w:val="clear" w:color="auto" w:fill="auto"/>
            <w:noWrap/>
            <w:vAlign w:val="center"/>
          </w:tcPr>
          <w:p w14:paraId="4DEC8529" w14:textId="77777777" w:rsidR="00394895" w:rsidRPr="00A87916" w:rsidRDefault="00394895" w:rsidP="002E68D3">
            <w:pPr>
              <w:pStyle w:val="Mtab"/>
              <w:rPr>
                <w:rFonts w:cs="Calibri"/>
                <w:szCs w:val="24"/>
              </w:rPr>
            </w:pPr>
            <w:r w:rsidRPr="00A87916">
              <w:rPr>
                <w:rFonts w:cs="Calibri"/>
                <w:szCs w:val="24"/>
              </w:rPr>
              <w:t>- czyszczenie kół pojazdów przez wyjazdem z placu budowy na drogę w celu ograniczenia wtórnego unosu);</w:t>
            </w:r>
          </w:p>
          <w:p w14:paraId="05BD4300" w14:textId="77777777" w:rsidR="00394895" w:rsidRPr="00A87916" w:rsidRDefault="00394895" w:rsidP="002E68D3">
            <w:pPr>
              <w:pStyle w:val="Mtab"/>
              <w:rPr>
                <w:rFonts w:cs="Calibri"/>
                <w:szCs w:val="24"/>
              </w:rPr>
            </w:pPr>
            <w:r w:rsidRPr="00A87916">
              <w:rPr>
                <w:rFonts w:cs="Calibri"/>
                <w:szCs w:val="24"/>
              </w:rPr>
              <w:t xml:space="preserve">- stosowanie odpowiednich technik ograniczających emisję substancji </w:t>
            </w:r>
            <w:r w:rsidRPr="00A87916">
              <w:rPr>
                <w:rFonts w:cs="Calibri"/>
                <w:szCs w:val="24"/>
              </w:rPr>
              <w:lastRenderedPageBreak/>
              <w:t>do powietrza (stosowanie maszyn, pojazdów i urządzeń niskoemisyjnych);</w:t>
            </w:r>
          </w:p>
        </w:tc>
      </w:tr>
      <w:tr w:rsidR="00394895" w:rsidRPr="00A87916" w14:paraId="29041AA8" w14:textId="77777777" w:rsidTr="003D60F1">
        <w:trPr>
          <w:trHeight w:val="284"/>
          <w:jc w:val="center"/>
        </w:trPr>
        <w:tc>
          <w:tcPr>
            <w:tcW w:w="508" w:type="pct"/>
            <w:vMerge/>
            <w:shd w:val="clear" w:color="auto" w:fill="auto"/>
            <w:noWrap/>
            <w:vAlign w:val="center"/>
          </w:tcPr>
          <w:p w14:paraId="09D7A213"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307167CE" w14:textId="77777777" w:rsidR="00394895" w:rsidRPr="00A87916" w:rsidRDefault="00394895" w:rsidP="002E68D3">
            <w:pPr>
              <w:pStyle w:val="Mtab"/>
              <w:rPr>
                <w:rFonts w:cs="Calibri"/>
                <w:szCs w:val="24"/>
              </w:rPr>
            </w:pPr>
            <w:r w:rsidRPr="00A87916">
              <w:rPr>
                <w:rFonts w:cs="Calibri"/>
                <w:noProof/>
                <w:szCs w:val="24"/>
              </w:rPr>
              <w:t>CP3, ii 2</w:t>
            </w:r>
          </w:p>
        </w:tc>
        <w:tc>
          <w:tcPr>
            <w:tcW w:w="2037" w:type="pct"/>
            <w:vMerge/>
            <w:shd w:val="clear" w:color="auto" w:fill="auto"/>
            <w:noWrap/>
            <w:vAlign w:val="center"/>
          </w:tcPr>
          <w:p w14:paraId="09A80675" w14:textId="77777777" w:rsidR="00394895" w:rsidRPr="00A87916" w:rsidRDefault="00394895" w:rsidP="002E68D3">
            <w:pPr>
              <w:pStyle w:val="Mtab"/>
              <w:rPr>
                <w:rFonts w:cs="Calibri"/>
                <w:szCs w:val="24"/>
              </w:rPr>
            </w:pPr>
          </w:p>
        </w:tc>
        <w:tc>
          <w:tcPr>
            <w:tcW w:w="459" w:type="pct"/>
            <w:vMerge/>
            <w:shd w:val="clear" w:color="auto" w:fill="auto"/>
            <w:noWrap/>
            <w:vAlign w:val="center"/>
          </w:tcPr>
          <w:p w14:paraId="0E0C67F6"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0CFCF75A"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5FA9E6E6"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140BF008" w14:textId="77777777" w:rsidR="00394895" w:rsidRPr="00A87916" w:rsidRDefault="00394895" w:rsidP="002E68D3">
            <w:pPr>
              <w:pStyle w:val="Mtab"/>
              <w:rPr>
                <w:rFonts w:cs="Calibri"/>
                <w:szCs w:val="24"/>
              </w:rPr>
            </w:pPr>
          </w:p>
        </w:tc>
      </w:tr>
      <w:tr w:rsidR="00394895" w:rsidRPr="00A87916" w14:paraId="3F40B289" w14:textId="77777777" w:rsidTr="003D60F1">
        <w:trPr>
          <w:trHeight w:val="284"/>
          <w:jc w:val="center"/>
        </w:trPr>
        <w:tc>
          <w:tcPr>
            <w:tcW w:w="508" w:type="pct"/>
            <w:vMerge/>
            <w:shd w:val="clear" w:color="auto" w:fill="auto"/>
            <w:noWrap/>
            <w:vAlign w:val="center"/>
          </w:tcPr>
          <w:p w14:paraId="1D7F57E7"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395C0D96" w14:textId="77777777" w:rsidR="00394895" w:rsidRPr="00A87916" w:rsidRDefault="00394895" w:rsidP="002E68D3">
            <w:pPr>
              <w:pStyle w:val="Mtab"/>
              <w:rPr>
                <w:rFonts w:cs="Calibri"/>
                <w:szCs w:val="24"/>
              </w:rPr>
            </w:pPr>
            <w:r w:rsidRPr="00A87916">
              <w:rPr>
                <w:rFonts w:cs="Calibri"/>
                <w:noProof/>
                <w:szCs w:val="24"/>
              </w:rPr>
              <w:t xml:space="preserve">CP3, ii 3 </w:t>
            </w:r>
          </w:p>
        </w:tc>
        <w:tc>
          <w:tcPr>
            <w:tcW w:w="2037" w:type="pct"/>
            <w:vMerge/>
            <w:shd w:val="clear" w:color="auto" w:fill="auto"/>
            <w:noWrap/>
            <w:vAlign w:val="center"/>
          </w:tcPr>
          <w:p w14:paraId="1B821713" w14:textId="77777777" w:rsidR="00394895" w:rsidRPr="00A87916" w:rsidRDefault="00394895" w:rsidP="002E68D3">
            <w:pPr>
              <w:pStyle w:val="Mtab"/>
              <w:rPr>
                <w:rFonts w:cs="Calibri"/>
                <w:szCs w:val="24"/>
              </w:rPr>
            </w:pPr>
          </w:p>
        </w:tc>
        <w:tc>
          <w:tcPr>
            <w:tcW w:w="459" w:type="pct"/>
            <w:vMerge/>
            <w:shd w:val="clear" w:color="auto" w:fill="auto"/>
            <w:noWrap/>
            <w:vAlign w:val="center"/>
          </w:tcPr>
          <w:p w14:paraId="68BBF6BC"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0DF58B67"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1FF1A09F"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13ABC211" w14:textId="77777777" w:rsidR="00394895" w:rsidRPr="00A87916" w:rsidRDefault="00394895" w:rsidP="002E68D3">
            <w:pPr>
              <w:pStyle w:val="Mtab"/>
              <w:rPr>
                <w:rFonts w:cs="Calibri"/>
                <w:szCs w:val="24"/>
              </w:rPr>
            </w:pPr>
          </w:p>
        </w:tc>
      </w:tr>
      <w:tr w:rsidR="00394895" w:rsidRPr="00A87916" w14:paraId="0BFA27A9" w14:textId="77777777" w:rsidTr="003D60F1">
        <w:trPr>
          <w:trHeight w:val="284"/>
          <w:jc w:val="center"/>
        </w:trPr>
        <w:tc>
          <w:tcPr>
            <w:tcW w:w="508" w:type="pct"/>
            <w:vMerge/>
            <w:shd w:val="clear" w:color="auto" w:fill="auto"/>
            <w:noWrap/>
            <w:vAlign w:val="center"/>
          </w:tcPr>
          <w:p w14:paraId="300DF9A1"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232E5062" w14:textId="4505971D" w:rsidR="00394895" w:rsidRPr="00A87916" w:rsidRDefault="00394895" w:rsidP="002E68D3">
            <w:pPr>
              <w:pStyle w:val="Mtab"/>
              <w:rPr>
                <w:rFonts w:cs="Calibri"/>
                <w:szCs w:val="24"/>
              </w:rPr>
            </w:pPr>
            <w:r w:rsidRPr="00A87916">
              <w:rPr>
                <w:rFonts w:cs="Calibri"/>
                <w:noProof/>
                <w:szCs w:val="24"/>
              </w:rPr>
              <w:t>CP3, ii 4</w:t>
            </w:r>
            <w:r w:rsidR="00F219F7" w:rsidRPr="00A87916">
              <w:rPr>
                <w:rFonts w:cs="Calibri"/>
                <w:noProof/>
                <w:szCs w:val="24"/>
              </w:rPr>
              <w:t xml:space="preserve"> </w:t>
            </w:r>
          </w:p>
        </w:tc>
        <w:tc>
          <w:tcPr>
            <w:tcW w:w="2037" w:type="pct"/>
            <w:vMerge/>
            <w:shd w:val="clear" w:color="auto" w:fill="auto"/>
            <w:noWrap/>
            <w:vAlign w:val="center"/>
          </w:tcPr>
          <w:p w14:paraId="42CE9099" w14:textId="77777777" w:rsidR="00394895" w:rsidRPr="00A87916" w:rsidRDefault="00394895" w:rsidP="002E68D3">
            <w:pPr>
              <w:pStyle w:val="Mtab"/>
              <w:rPr>
                <w:rFonts w:cs="Calibri"/>
                <w:noProof/>
                <w:szCs w:val="24"/>
              </w:rPr>
            </w:pPr>
          </w:p>
        </w:tc>
        <w:tc>
          <w:tcPr>
            <w:tcW w:w="459" w:type="pct"/>
            <w:vMerge/>
            <w:shd w:val="clear" w:color="auto" w:fill="auto"/>
            <w:noWrap/>
            <w:vAlign w:val="center"/>
          </w:tcPr>
          <w:p w14:paraId="098E24FD" w14:textId="77777777" w:rsidR="00394895" w:rsidRPr="00A87916" w:rsidRDefault="00394895" w:rsidP="002E68D3">
            <w:pPr>
              <w:pStyle w:val="Mtab"/>
              <w:rPr>
                <w:rFonts w:cs="Calibri"/>
                <w:noProof/>
                <w:szCs w:val="24"/>
              </w:rPr>
            </w:pPr>
          </w:p>
        </w:tc>
        <w:tc>
          <w:tcPr>
            <w:tcW w:w="356" w:type="pct"/>
            <w:vMerge/>
            <w:shd w:val="clear" w:color="auto" w:fill="auto"/>
            <w:noWrap/>
            <w:vAlign w:val="center"/>
          </w:tcPr>
          <w:p w14:paraId="2D2DA480" w14:textId="77777777" w:rsidR="00394895" w:rsidRPr="00A87916" w:rsidRDefault="00394895" w:rsidP="002E68D3">
            <w:pPr>
              <w:pStyle w:val="Mtab"/>
              <w:rPr>
                <w:rFonts w:cs="Calibri"/>
                <w:noProof/>
                <w:szCs w:val="24"/>
              </w:rPr>
            </w:pPr>
          </w:p>
        </w:tc>
        <w:tc>
          <w:tcPr>
            <w:tcW w:w="561" w:type="pct"/>
            <w:vMerge/>
            <w:shd w:val="clear" w:color="auto" w:fill="auto"/>
            <w:noWrap/>
            <w:vAlign w:val="center"/>
          </w:tcPr>
          <w:p w14:paraId="4B0C8AE1" w14:textId="77777777" w:rsidR="00394895" w:rsidRPr="00A87916" w:rsidRDefault="00394895" w:rsidP="002E68D3">
            <w:pPr>
              <w:pStyle w:val="Mtab"/>
              <w:rPr>
                <w:rFonts w:cs="Calibri"/>
                <w:noProof/>
                <w:szCs w:val="24"/>
              </w:rPr>
            </w:pPr>
          </w:p>
        </w:tc>
        <w:tc>
          <w:tcPr>
            <w:tcW w:w="671" w:type="pct"/>
            <w:vMerge/>
            <w:shd w:val="clear" w:color="auto" w:fill="auto"/>
            <w:noWrap/>
            <w:vAlign w:val="center"/>
          </w:tcPr>
          <w:p w14:paraId="3B38C569" w14:textId="77777777" w:rsidR="00394895" w:rsidRPr="00A87916" w:rsidRDefault="00394895" w:rsidP="002E68D3">
            <w:pPr>
              <w:pStyle w:val="Mtab"/>
              <w:rPr>
                <w:rFonts w:cs="Calibri"/>
                <w:noProof/>
                <w:szCs w:val="24"/>
              </w:rPr>
            </w:pPr>
          </w:p>
        </w:tc>
      </w:tr>
      <w:tr w:rsidR="00394895" w:rsidRPr="00A87916" w14:paraId="56FA0DDF" w14:textId="77777777" w:rsidTr="003D60F1">
        <w:trPr>
          <w:trHeight w:val="284"/>
          <w:jc w:val="center"/>
        </w:trPr>
        <w:tc>
          <w:tcPr>
            <w:tcW w:w="508" w:type="pct"/>
            <w:vMerge/>
            <w:shd w:val="clear" w:color="auto" w:fill="auto"/>
            <w:noWrap/>
            <w:vAlign w:val="center"/>
          </w:tcPr>
          <w:p w14:paraId="16D0420F"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4E82EDC0" w14:textId="77777777" w:rsidR="00394895" w:rsidRPr="00A87916" w:rsidRDefault="00394895" w:rsidP="002E68D3">
            <w:pPr>
              <w:pStyle w:val="Mtab"/>
              <w:rPr>
                <w:rFonts w:cs="Calibri"/>
                <w:noProof/>
                <w:szCs w:val="24"/>
              </w:rPr>
            </w:pPr>
            <w:r w:rsidRPr="00A87916">
              <w:rPr>
                <w:rFonts w:cs="Calibri"/>
                <w:noProof/>
                <w:szCs w:val="24"/>
              </w:rPr>
              <w:t xml:space="preserve">CP3, ii 5 </w:t>
            </w:r>
          </w:p>
          <w:p w14:paraId="0FE7B05A" w14:textId="77777777" w:rsidR="00394895" w:rsidRPr="00A87916" w:rsidRDefault="00394895" w:rsidP="002E68D3">
            <w:pPr>
              <w:pStyle w:val="Mtab"/>
              <w:rPr>
                <w:rFonts w:cs="Calibri"/>
                <w:noProof/>
                <w:szCs w:val="24"/>
              </w:rPr>
            </w:pPr>
            <w:r w:rsidRPr="00A87916">
              <w:rPr>
                <w:rFonts w:cs="Calibri"/>
                <w:noProof/>
                <w:szCs w:val="24"/>
              </w:rPr>
              <w:t xml:space="preserve">CP3, ii 6 </w:t>
            </w:r>
          </w:p>
        </w:tc>
        <w:tc>
          <w:tcPr>
            <w:tcW w:w="2037" w:type="pct"/>
            <w:vMerge/>
            <w:shd w:val="clear" w:color="auto" w:fill="auto"/>
            <w:noWrap/>
            <w:vAlign w:val="center"/>
          </w:tcPr>
          <w:p w14:paraId="466518C1" w14:textId="77777777" w:rsidR="00394895" w:rsidRPr="00A87916" w:rsidRDefault="00394895" w:rsidP="002E68D3">
            <w:pPr>
              <w:pStyle w:val="Mtab"/>
              <w:rPr>
                <w:rFonts w:cs="Calibri"/>
                <w:szCs w:val="24"/>
              </w:rPr>
            </w:pPr>
          </w:p>
        </w:tc>
        <w:tc>
          <w:tcPr>
            <w:tcW w:w="459" w:type="pct"/>
            <w:vMerge/>
            <w:shd w:val="clear" w:color="auto" w:fill="auto"/>
            <w:noWrap/>
            <w:vAlign w:val="center"/>
          </w:tcPr>
          <w:p w14:paraId="2F737676"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7B94583E"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050A3864"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7421FD29" w14:textId="77777777" w:rsidR="00394895" w:rsidRPr="00A87916" w:rsidRDefault="00394895" w:rsidP="002E68D3">
            <w:pPr>
              <w:pStyle w:val="Mtab"/>
              <w:rPr>
                <w:rFonts w:cs="Calibri"/>
                <w:szCs w:val="24"/>
              </w:rPr>
            </w:pPr>
          </w:p>
        </w:tc>
      </w:tr>
      <w:tr w:rsidR="00394895" w:rsidRPr="00A87916" w14:paraId="7365D5D4" w14:textId="77777777" w:rsidTr="003D60F1">
        <w:trPr>
          <w:trHeight w:val="284"/>
          <w:jc w:val="center"/>
        </w:trPr>
        <w:tc>
          <w:tcPr>
            <w:tcW w:w="5000" w:type="pct"/>
            <w:gridSpan w:val="7"/>
            <w:shd w:val="clear" w:color="auto" w:fill="DBE5F1" w:themeFill="accent1" w:themeFillTint="33"/>
            <w:noWrap/>
            <w:vAlign w:val="center"/>
          </w:tcPr>
          <w:p w14:paraId="51F30724" w14:textId="7893AE52" w:rsidR="00394895" w:rsidRPr="00A87916" w:rsidRDefault="00394895"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4 - Infrastruktura społeczna</w:t>
            </w:r>
          </w:p>
        </w:tc>
      </w:tr>
      <w:tr w:rsidR="00394895" w:rsidRPr="00A87916" w14:paraId="21D65B00" w14:textId="77777777" w:rsidTr="003D60F1">
        <w:trPr>
          <w:trHeight w:val="284"/>
          <w:jc w:val="center"/>
        </w:trPr>
        <w:tc>
          <w:tcPr>
            <w:tcW w:w="508" w:type="pct"/>
            <w:shd w:val="clear" w:color="auto" w:fill="auto"/>
            <w:noWrap/>
            <w:vAlign w:val="center"/>
          </w:tcPr>
          <w:p w14:paraId="24C9197B" w14:textId="77777777" w:rsidR="00394895" w:rsidRPr="00A87916" w:rsidRDefault="00394895" w:rsidP="002E68D3">
            <w:pPr>
              <w:pStyle w:val="Mtab"/>
              <w:rPr>
                <w:rFonts w:cs="Calibri"/>
                <w:szCs w:val="24"/>
                <w:highlight w:val="yellow"/>
              </w:rPr>
            </w:pPr>
            <w:r w:rsidRPr="00A87916">
              <w:rPr>
                <w:rFonts w:cs="Calibri"/>
                <w:noProof/>
                <w:szCs w:val="24"/>
              </w:rPr>
              <w:t>CP4, v; EFRR - Rozwój opieki zdrowotnej…</w:t>
            </w:r>
          </w:p>
        </w:tc>
        <w:tc>
          <w:tcPr>
            <w:tcW w:w="408" w:type="pct"/>
            <w:shd w:val="clear" w:color="auto" w:fill="auto"/>
            <w:vAlign w:val="center"/>
          </w:tcPr>
          <w:p w14:paraId="51E35A13" w14:textId="77777777" w:rsidR="00394895" w:rsidRPr="00A87916" w:rsidRDefault="00394895" w:rsidP="002E68D3">
            <w:pPr>
              <w:pStyle w:val="Mtab"/>
              <w:rPr>
                <w:rFonts w:cs="Calibri"/>
                <w:noProof/>
                <w:szCs w:val="24"/>
              </w:rPr>
            </w:pPr>
            <w:r w:rsidRPr="00A87916">
              <w:rPr>
                <w:rFonts w:cs="Calibri"/>
                <w:noProof/>
                <w:szCs w:val="24"/>
              </w:rPr>
              <w:t>CP4, v; EFRR 1</w:t>
            </w:r>
          </w:p>
        </w:tc>
        <w:tc>
          <w:tcPr>
            <w:tcW w:w="2037" w:type="pct"/>
            <w:shd w:val="clear" w:color="auto" w:fill="auto"/>
            <w:noWrap/>
            <w:vAlign w:val="center"/>
          </w:tcPr>
          <w:p w14:paraId="1A03754E"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11B7E21E"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566A55E4" w14:textId="77777777" w:rsidR="00394895" w:rsidRPr="00A87916" w:rsidRDefault="00394895" w:rsidP="002E68D3">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tc>
        <w:tc>
          <w:tcPr>
            <w:tcW w:w="459" w:type="pct"/>
            <w:shd w:val="clear" w:color="auto" w:fill="auto"/>
            <w:noWrap/>
            <w:vAlign w:val="center"/>
          </w:tcPr>
          <w:p w14:paraId="486DE01F" w14:textId="77777777" w:rsidR="00394895" w:rsidRPr="00A87916" w:rsidRDefault="00394895" w:rsidP="002E68D3">
            <w:pPr>
              <w:pStyle w:val="Mtab"/>
              <w:rPr>
                <w:rFonts w:cs="Calibri"/>
                <w:szCs w:val="24"/>
              </w:rPr>
            </w:pPr>
            <w:r w:rsidRPr="00A87916">
              <w:rPr>
                <w:rFonts w:cs="Calibri"/>
                <w:szCs w:val="24"/>
              </w:rPr>
              <w:t>Krótkoterminowe</w:t>
            </w:r>
          </w:p>
        </w:tc>
        <w:tc>
          <w:tcPr>
            <w:tcW w:w="356" w:type="pct"/>
            <w:shd w:val="clear" w:color="auto" w:fill="auto"/>
            <w:noWrap/>
            <w:vAlign w:val="center"/>
          </w:tcPr>
          <w:p w14:paraId="3A3BEC5D" w14:textId="77777777" w:rsidR="00394895" w:rsidRPr="00A87916" w:rsidRDefault="00394895" w:rsidP="002E68D3">
            <w:pPr>
              <w:pStyle w:val="Mtab"/>
              <w:rPr>
                <w:rFonts w:cs="Calibri"/>
                <w:szCs w:val="24"/>
              </w:rPr>
            </w:pPr>
            <w:r w:rsidRPr="00A87916">
              <w:rPr>
                <w:rFonts w:cs="Calibri"/>
                <w:szCs w:val="24"/>
              </w:rPr>
              <w:t>Bezpośrednie, pośrednie</w:t>
            </w:r>
          </w:p>
        </w:tc>
        <w:tc>
          <w:tcPr>
            <w:tcW w:w="561" w:type="pct"/>
            <w:shd w:val="clear" w:color="auto" w:fill="auto"/>
            <w:noWrap/>
            <w:vAlign w:val="center"/>
          </w:tcPr>
          <w:p w14:paraId="27E7833A" w14:textId="77777777" w:rsidR="00394895" w:rsidRPr="00A87916" w:rsidRDefault="00394895" w:rsidP="002E68D3">
            <w:pPr>
              <w:pStyle w:val="Mtab"/>
              <w:rPr>
                <w:rFonts w:cs="Calibri"/>
                <w:szCs w:val="24"/>
              </w:rPr>
            </w:pPr>
            <w:r w:rsidRPr="00A87916">
              <w:rPr>
                <w:rFonts w:cs="Calibri"/>
                <w:szCs w:val="24"/>
              </w:rPr>
              <w:t>-</w:t>
            </w:r>
          </w:p>
        </w:tc>
        <w:tc>
          <w:tcPr>
            <w:tcW w:w="671" w:type="pct"/>
            <w:vMerge w:val="restart"/>
            <w:shd w:val="clear" w:color="auto" w:fill="auto"/>
            <w:noWrap/>
            <w:vAlign w:val="center"/>
          </w:tcPr>
          <w:p w14:paraId="10514886" w14:textId="77777777" w:rsidR="00394895" w:rsidRPr="00A87916" w:rsidRDefault="00394895" w:rsidP="002E68D3">
            <w:pPr>
              <w:pStyle w:val="Mtab"/>
              <w:rPr>
                <w:rFonts w:cs="Calibri"/>
                <w:szCs w:val="24"/>
              </w:rPr>
            </w:pPr>
            <w:r w:rsidRPr="00A87916">
              <w:rPr>
                <w:rFonts w:cs="Calibri"/>
                <w:szCs w:val="24"/>
              </w:rPr>
              <w:t>- czyszczenie kół pojazdów przez wyjazdem z placu budowy na drogę w celu ograniczenia wtórnego unosu);</w:t>
            </w:r>
          </w:p>
          <w:p w14:paraId="77A220EF" w14:textId="4C99AC84" w:rsidR="00394895" w:rsidRPr="00A87916" w:rsidRDefault="00394895" w:rsidP="002E68D3">
            <w:pPr>
              <w:pStyle w:val="Mtab"/>
              <w:rPr>
                <w:rFonts w:cs="Calibri"/>
                <w:szCs w:val="24"/>
              </w:rPr>
            </w:pPr>
            <w:r w:rsidRPr="00A87916">
              <w:rPr>
                <w:rFonts w:cs="Calibri"/>
                <w:szCs w:val="24"/>
              </w:rPr>
              <w:t xml:space="preserve">- stosowanie odpowiednich </w:t>
            </w:r>
            <w:r w:rsidRPr="00A87916">
              <w:rPr>
                <w:rFonts w:cs="Calibri"/>
                <w:szCs w:val="24"/>
              </w:rPr>
              <w:lastRenderedPageBreak/>
              <w:t>technik ograniczających emisję substancji do powietrza (stosowanie maszyn, pojazdów i urządzeń niskoemisyjnych);</w:t>
            </w:r>
          </w:p>
        </w:tc>
      </w:tr>
      <w:tr w:rsidR="00394895" w:rsidRPr="00A87916" w14:paraId="196B045A" w14:textId="77777777" w:rsidTr="003D60F1">
        <w:trPr>
          <w:trHeight w:val="284"/>
          <w:jc w:val="center"/>
        </w:trPr>
        <w:tc>
          <w:tcPr>
            <w:tcW w:w="508" w:type="pct"/>
            <w:vMerge w:val="restart"/>
            <w:shd w:val="clear" w:color="auto" w:fill="auto"/>
            <w:noWrap/>
            <w:vAlign w:val="center"/>
          </w:tcPr>
          <w:p w14:paraId="376DD150" w14:textId="77777777" w:rsidR="00394895" w:rsidRPr="00A87916" w:rsidRDefault="00394895" w:rsidP="002E68D3">
            <w:pPr>
              <w:pStyle w:val="Mtab"/>
              <w:rPr>
                <w:rFonts w:cs="Calibri"/>
                <w:szCs w:val="24"/>
                <w:highlight w:val="yellow"/>
              </w:rPr>
            </w:pPr>
            <w:r w:rsidRPr="00A87916">
              <w:rPr>
                <w:rFonts w:cs="Calibri"/>
                <w:noProof/>
                <w:szCs w:val="24"/>
              </w:rPr>
              <w:t>CP4, vi; EFRR - Zrównoważo</w:t>
            </w:r>
            <w:r w:rsidRPr="00A87916">
              <w:rPr>
                <w:rFonts w:cs="Calibri"/>
                <w:noProof/>
                <w:szCs w:val="24"/>
              </w:rPr>
              <w:lastRenderedPageBreak/>
              <w:t>na turystyka i kultura…</w:t>
            </w:r>
          </w:p>
        </w:tc>
        <w:tc>
          <w:tcPr>
            <w:tcW w:w="408" w:type="pct"/>
            <w:shd w:val="clear" w:color="auto" w:fill="auto"/>
            <w:vAlign w:val="center"/>
          </w:tcPr>
          <w:p w14:paraId="0B03BA64" w14:textId="77777777" w:rsidR="00394895" w:rsidRPr="00A87916" w:rsidRDefault="00394895" w:rsidP="002E68D3">
            <w:pPr>
              <w:pStyle w:val="Mtab"/>
              <w:rPr>
                <w:rFonts w:cs="Calibri"/>
                <w:noProof/>
                <w:szCs w:val="24"/>
              </w:rPr>
            </w:pPr>
            <w:r w:rsidRPr="00A87916">
              <w:rPr>
                <w:rFonts w:cs="Calibri"/>
                <w:noProof/>
                <w:szCs w:val="24"/>
              </w:rPr>
              <w:lastRenderedPageBreak/>
              <w:t>CP4, vi; EFRR 2</w:t>
            </w:r>
          </w:p>
        </w:tc>
        <w:tc>
          <w:tcPr>
            <w:tcW w:w="2037" w:type="pct"/>
            <w:shd w:val="clear" w:color="auto" w:fill="auto"/>
            <w:noWrap/>
            <w:vAlign w:val="center"/>
          </w:tcPr>
          <w:p w14:paraId="29123704"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3AD56022"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26D5BD5D" w14:textId="77777777" w:rsidR="00394895" w:rsidRPr="00A87916" w:rsidRDefault="00394895" w:rsidP="002E68D3">
            <w:pPr>
              <w:pStyle w:val="Mtab"/>
              <w:rPr>
                <w:rFonts w:cs="Calibri"/>
                <w:color w:val="000000"/>
                <w:szCs w:val="24"/>
              </w:rPr>
            </w:pPr>
            <w:r w:rsidRPr="00A87916">
              <w:rPr>
                <w:rFonts w:cs="Calibri"/>
                <w:color w:val="000000"/>
                <w:szCs w:val="24"/>
              </w:rPr>
              <w:lastRenderedPageBreak/>
              <w:t>- możliwe czasowe ryzyko pylenia lub emisji zanieczyszczeń do powietrza w trakcie prowadzenia prac budowlanych.</w:t>
            </w:r>
          </w:p>
          <w:p w14:paraId="70CE576C"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36FCC4BE"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1A148644" w14:textId="77777777" w:rsidR="00394895" w:rsidRPr="00A87916" w:rsidRDefault="00394895" w:rsidP="002E68D3">
            <w:pPr>
              <w:pStyle w:val="Mtab"/>
              <w:rPr>
                <w:rFonts w:cs="Calibri"/>
                <w:szCs w:val="24"/>
              </w:rPr>
            </w:pPr>
            <w:r w:rsidRPr="00A87916">
              <w:rPr>
                <w:rFonts w:cs="Calibri"/>
                <w:szCs w:val="24"/>
              </w:rPr>
              <w:t>- przeniesienie ruchu z dróg na ścieżki rowerowe pozwoli w pewnym stopniu obniżyć ładunek emisji zanieczyszczeń do powietrza.</w:t>
            </w:r>
          </w:p>
        </w:tc>
        <w:tc>
          <w:tcPr>
            <w:tcW w:w="459" w:type="pct"/>
            <w:shd w:val="clear" w:color="auto" w:fill="auto"/>
            <w:noWrap/>
            <w:vAlign w:val="center"/>
          </w:tcPr>
          <w:p w14:paraId="206F9EFE" w14:textId="77777777" w:rsidR="00394895" w:rsidRPr="00A87916" w:rsidRDefault="00394895"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356" w:type="pct"/>
            <w:shd w:val="clear" w:color="auto" w:fill="auto"/>
            <w:noWrap/>
            <w:vAlign w:val="center"/>
          </w:tcPr>
          <w:p w14:paraId="75334A44" w14:textId="77777777" w:rsidR="00394895" w:rsidRPr="00A87916" w:rsidRDefault="00394895" w:rsidP="002E68D3">
            <w:pPr>
              <w:pStyle w:val="Mtab"/>
              <w:rPr>
                <w:rFonts w:cs="Calibri"/>
                <w:szCs w:val="24"/>
              </w:rPr>
            </w:pPr>
            <w:r w:rsidRPr="00A87916">
              <w:rPr>
                <w:rFonts w:cs="Calibri"/>
                <w:szCs w:val="24"/>
              </w:rPr>
              <w:t>Bezpośrednie, pośredni</w:t>
            </w:r>
            <w:r w:rsidRPr="00A87916">
              <w:rPr>
                <w:rFonts w:cs="Calibri"/>
                <w:szCs w:val="24"/>
              </w:rPr>
              <w:lastRenderedPageBreak/>
              <w:t>e, wtórne</w:t>
            </w:r>
          </w:p>
        </w:tc>
        <w:tc>
          <w:tcPr>
            <w:tcW w:w="561" w:type="pct"/>
            <w:shd w:val="clear" w:color="auto" w:fill="auto"/>
            <w:noWrap/>
            <w:vAlign w:val="center"/>
          </w:tcPr>
          <w:p w14:paraId="4BB5044B" w14:textId="77777777" w:rsidR="00394895" w:rsidRPr="00A87916" w:rsidRDefault="00394895" w:rsidP="002E68D3">
            <w:pPr>
              <w:pStyle w:val="Mtab"/>
              <w:rPr>
                <w:rFonts w:cs="Calibri"/>
                <w:szCs w:val="24"/>
              </w:rPr>
            </w:pPr>
            <w:r w:rsidRPr="00A87916">
              <w:rPr>
                <w:rFonts w:cs="Calibri"/>
                <w:szCs w:val="24"/>
              </w:rPr>
              <w:lastRenderedPageBreak/>
              <w:t>-</w:t>
            </w:r>
          </w:p>
        </w:tc>
        <w:tc>
          <w:tcPr>
            <w:tcW w:w="671" w:type="pct"/>
            <w:vMerge/>
            <w:shd w:val="clear" w:color="auto" w:fill="auto"/>
            <w:noWrap/>
            <w:vAlign w:val="center"/>
          </w:tcPr>
          <w:p w14:paraId="7A72992B" w14:textId="739B69E0" w:rsidR="00394895" w:rsidRPr="00A87916" w:rsidRDefault="00394895" w:rsidP="002E68D3">
            <w:pPr>
              <w:pStyle w:val="Mtab"/>
              <w:rPr>
                <w:rFonts w:cs="Calibri"/>
                <w:szCs w:val="24"/>
              </w:rPr>
            </w:pPr>
          </w:p>
        </w:tc>
      </w:tr>
      <w:tr w:rsidR="00394895" w:rsidRPr="00A87916" w14:paraId="16A29176" w14:textId="77777777" w:rsidTr="003D60F1">
        <w:trPr>
          <w:trHeight w:val="28"/>
          <w:jc w:val="center"/>
        </w:trPr>
        <w:tc>
          <w:tcPr>
            <w:tcW w:w="508" w:type="pct"/>
            <w:vMerge/>
            <w:shd w:val="clear" w:color="auto" w:fill="auto"/>
            <w:noWrap/>
            <w:vAlign w:val="center"/>
          </w:tcPr>
          <w:p w14:paraId="3992C2BE" w14:textId="77777777" w:rsidR="00394895" w:rsidRPr="00A87916" w:rsidRDefault="00394895" w:rsidP="002E68D3">
            <w:pPr>
              <w:pStyle w:val="Mtab"/>
              <w:rPr>
                <w:rFonts w:cs="Calibri"/>
                <w:noProof/>
                <w:szCs w:val="24"/>
              </w:rPr>
            </w:pPr>
          </w:p>
        </w:tc>
        <w:tc>
          <w:tcPr>
            <w:tcW w:w="408" w:type="pct"/>
            <w:shd w:val="clear" w:color="auto" w:fill="auto"/>
            <w:vAlign w:val="center"/>
          </w:tcPr>
          <w:p w14:paraId="4E45C8E4" w14:textId="77777777" w:rsidR="00394895" w:rsidRPr="00A87916" w:rsidRDefault="00394895" w:rsidP="002E68D3">
            <w:pPr>
              <w:pStyle w:val="Mtab"/>
              <w:rPr>
                <w:rFonts w:cs="Calibri"/>
                <w:noProof/>
                <w:szCs w:val="24"/>
              </w:rPr>
            </w:pPr>
            <w:r w:rsidRPr="00A87916">
              <w:rPr>
                <w:rFonts w:cs="Calibri"/>
                <w:noProof/>
                <w:szCs w:val="24"/>
              </w:rPr>
              <w:t>CP4, vi; EFRR 1</w:t>
            </w:r>
          </w:p>
        </w:tc>
        <w:tc>
          <w:tcPr>
            <w:tcW w:w="2037" w:type="pct"/>
            <w:shd w:val="clear" w:color="auto" w:fill="auto"/>
            <w:noWrap/>
            <w:vAlign w:val="center"/>
          </w:tcPr>
          <w:p w14:paraId="6638B2CF" w14:textId="77777777" w:rsidR="00394895" w:rsidRPr="00A87916" w:rsidRDefault="00394895" w:rsidP="002E68D3">
            <w:pPr>
              <w:pStyle w:val="Mtab"/>
              <w:rPr>
                <w:rFonts w:cs="Calibri"/>
                <w:color w:val="000000"/>
                <w:szCs w:val="24"/>
              </w:rPr>
            </w:pPr>
            <w:r w:rsidRPr="00A87916">
              <w:rPr>
                <w:rFonts w:cs="Calibri"/>
                <w:szCs w:val="24"/>
              </w:rPr>
              <w:t>Brak oddziaływania</w:t>
            </w:r>
          </w:p>
        </w:tc>
        <w:tc>
          <w:tcPr>
            <w:tcW w:w="459" w:type="pct"/>
            <w:shd w:val="clear" w:color="auto" w:fill="auto"/>
            <w:noWrap/>
            <w:vAlign w:val="center"/>
          </w:tcPr>
          <w:p w14:paraId="2830A331" w14:textId="7A4CC1E8" w:rsidR="00394895" w:rsidRPr="00A87916" w:rsidRDefault="002C10AD" w:rsidP="002E68D3">
            <w:pPr>
              <w:pStyle w:val="Mtab"/>
              <w:rPr>
                <w:rFonts w:cs="Calibri"/>
                <w:color w:val="000000"/>
                <w:szCs w:val="24"/>
              </w:rPr>
            </w:pPr>
            <w:r>
              <w:rPr>
                <w:rFonts w:cs="Calibri"/>
                <w:color w:val="000000"/>
                <w:szCs w:val="24"/>
              </w:rPr>
              <w:t>-</w:t>
            </w:r>
          </w:p>
        </w:tc>
        <w:tc>
          <w:tcPr>
            <w:tcW w:w="356" w:type="pct"/>
            <w:shd w:val="clear" w:color="auto" w:fill="auto"/>
            <w:noWrap/>
            <w:vAlign w:val="center"/>
          </w:tcPr>
          <w:p w14:paraId="6CF1492B" w14:textId="6DB7ECCC" w:rsidR="00394895" w:rsidRPr="00A87916" w:rsidRDefault="002C10AD" w:rsidP="002E68D3">
            <w:pPr>
              <w:pStyle w:val="Mtab"/>
              <w:rPr>
                <w:rFonts w:cs="Calibri"/>
                <w:szCs w:val="24"/>
              </w:rPr>
            </w:pPr>
            <w:r>
              <w:rPr>
                <w:rFonts w:cs="Calibri"/>
                <w:szCs w:val="24"/>
              </w:rPr>
              <w:t>-</w:t>
            </w:r>
          </w:p>
        </w:tc>
        <w:tc>
          <w:tcPr>
            <w:tcW w:w="561" w:type="pct"/>
            <w:shd w:val="clear" w:color="auto" w:fill="auto"/>
            <w:noWrap/>
            <w:vAlign w:val="center"/>
          </w:tcPr>
          <w:p w14:paraId="7F90E390" w14:textId="44043057" w:rsidR="00394895" w:rsidRPr="00A87916" w:rsidRDefault="002C10AD" w:rsidP="002E68D3">
            <w:pPr>
              <w:pStyle w:val="Mtab"/>
              <w:rPr>
                <w:rFonts w:cs="Calibri"/>
                <w:szCs w:val="24"/>
              </w:rPr>
            </w:pPr>
            <w:r>
              <w:rPr>
                <w:rFonts w:cs="Calibri"/>
                <w:szCs w:val="24"/>
              </w:rPr>
              <w:t>-</w:t>
            </w:r>
          </w:p>
        </w:tc>
        <w:tc>
          <w:tcPr>
            <w:tcW w:w="671" w:type="pct"/>
            <w:shd w:val="clear" w:color="auto" w:fill="auto"/>
            <w:noWrap/>
            <w:vAlign w:val="center"/>
          </w:tcPr>
          <w:p w14:paraId="74770FB5" w14:textId="7D5BFA5A" w:rsidR="00394895" w:rsidRPr="00A87916" w:rsidRDefault="002C10AD" w:rsidP="002E68D3">
            <w:pPr>
              <w:pStyle w:val="Mtab"/>
              <w:rPr>
                <w:rFonts w:cs="Calibri"/>
                <w:szCs w:val="24"/>
              </w:rPr>
            </w:pPr>
            <w:r>
              <w:rPr>
                <w:rFonts w:cs="Calibri"/>
                <w:szCs w:val="24"/>
              </w:rPr>
              <w:t>-</w:t>
            </w:r>
          </w:p>
        </w:tc>
      </w:tr>
      <w:tr w:rsidR="00394895" w:rsidRPr="00A87916" w14:paraId="13AFFEA8" w14:textId="77777777" w:rsidTr="003D60F1">
        <w:trPr>
          <w:trHeight w:val="182"/>
          <w:jc w:val="center"/>
        </w:trPr>
        <w:tc>
          <w:tcPr>
            <w:tcW w:w="508" w:type="pct"/>
            <w:vMerge/>
            <w:shd w:val="clear" w:color="auto" w:fill="auto"/>
            <w:noWrap/>
            <w:vAlign w:val="center"/>
          </w:tcPr>
          <w:p w14:paraId="75B31556"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72466A4B" w14:textId="77777777" w:rsidR="00394895" w:rsidRPr="00A87916" w:rsidRDefault="00394895" w:rsidP="002E68D3">
            <w:pPr>
              <w:pStyle w:val="Mtab"/>
              <w:rPr>
                <w:rFonts w:cs="Calibri"/>
                <w:noProof/>
                <w:szCs w:val="24"/>
              </w:rPr>
            </w:pPr>
            <w:r w:rsidRPr="00A87916">
              <w:rPr>
                <w:rFonts w:cs="Calibri"/>
                <w:noProof/>
                <w:szCs w:val="24"/>
              </w:rPr>
              <w:t>CP4, vi; EFRR 3</w:t>
            </w:r>
          </w:p>
        </w:tc>
        <w:tc>
          <w:tcPr>
            <w:tcW w:w="2037" w:type="pct"/>
            <w:shd w:val="clear" w:color="auto" w:fill="auto"/>
            <w:noWrap/>
            <w:vAlign w:val="center"/>
          </w:tcPr>
          <w:p w14:paraId="1268A860" w14:textId="77777777" w:rsidR="00394895" w:rsidRPr="00A87916" w:rsidRDefault="00394895" w:rsidP="002E68D3">
            <w:pPr>
              <w:pStyle w:val="Mtab"/>
              <w:rPr>
                <w:rFonts w:cs="Calibri"/>
                <w:szCs w:val="24"/>
              </w:rPr>
            </w:pPr>
            <w:r w:rsidRPr="00A87916">
              <w:rPr>
                <w:rFonts w:cs="Calibri"/>
                <w:szCs w:val="24"/>
              </w:rPr>
              <w:t>Brak oddziaływań</w:t>
            </w:r>
          </w:p>
        </w:tc>
        <w:tc>
          <w:tcPr>
            <w:tcW w:w="459" w:type="pct"/>
            <w:shd w:val="clear" w:color="auto" w:fill="auto"/>
            <w:noWrap/>
            <w:vAlign w:val="center"/>
          </w:tcPr>
          <w:p w14:paraId="5410185B" w14:textId="6FBF5889" w:rsidR="00394895" w:rsidRPr="00A87916" w:rsidRDefault="002C10AD" w:rsidP="002E68D3">
            <w:pPr>
              <w:pStyle w:val="Mtab"/>
              <w:rPr>
                <w:rFonts w:cs="Calibri"/>
                <w:szCs w:val="24"/>
              </w:rPr>
            </w:pPr>
            <w:r>
              <w:rPr>
                <w:rFonts w:cs="Calibri"/>
                <w:szCs w:val="24"/>
              </w:rPr>
              <w:t>-</w:t>
            </w:r>
          </w:p>
        </w:tc>
        <w:tc>
          <w:tcPr>
            <w:tcW w:w="356" w:type="pct"/>
            <w:shd w:val="clear" w:color="auto" w:fill="auto"/>
            <w:noWrap/>
            <w:vAlign w:val="center"/>
          </w:tcPr>
          <w:p w14:paraId="08833EB8" w14:textId="1AB4854B" w:rsidR="00394895" w:rsidRPr="00A87916" w:rsidRDefault="002C10AD" w:rsidP="002E68D3">
            <w:pPr>
              <w:pStyle w:val="Mtab"/>
              <w:rPr>
                <w:rFonts w:cs="Calibri"/>
                <w:szCs w:val="24"/>
              </w:rPr>
            </w:pPr>
            <w:r>
              <w:rPr>
                <w:rFonts w:cs="Calibri"/>
                <w:szCs w:val="24"/>
              </w:rPr>
              <w:t>-</w:t>
            </w:r>
          </w:p>
        </w:tc>
        <w:tc>
          <w:tcPr>
            <w:tcW w:w="561" w:type="pct"/>
            <w:shd w:val="clear" w:color="auto" w:fill="auto"/>
            <w:noWrap/>
            <w:vAlign w:val="center"/>
          </w:tcPr>
          <w:p w14:paraId="2E09BC49" w14:textId="1A6A5C19" w:rsidR="00394895" w:rsidRPr="00A87916" w:rsidRDefault="002C10AD" w:rsidP="002E68D3">
            <w:pPr>
              <w:pStyle w:val="Mtab"/>
              <w:rPr>
                <w:rFonts w:cs="Calibri"/>
                <w:szCs w:val="24"/>
              </w:rPr>
            </w:pPr>
            <w:r>
              <w:rPr>
                <w:rFonts w:cs="Calibri"/>
                <w:szCs w:val="24"/>
              </w:rPr>
              <w:t>-</w:t>
            </w:r>
          </w:p>
        </w:tc>
        <w:tc>
          <w:tcPr>
            <w:tcW w:w="671" w:type="pct"/>
            <w:shd w:val="clear" w:color="auto" w:fill="auto"/>
            <w:noWrap/>
            <w:vAlign w:val="center"/>
          </w:tcPr>
          <w:p w14:paraId="46891323" w14:textId="4CA055A4" w:rsidR="00394895" w:rsidRPr="00A87916" w:rsidRDefault="002C10AD" w:rsidP="002E68D3">
            <w:pPr>
              <w:pStyle w:val="Mtab"/>
              <w:rPr>
                <w:rFonts w:cs="Calibri"/>
                <w:szCs w:val="24"/>
              </w:rPr>
            </w:pPr>
            <w:r>
              <w:rPr>
                <w:rFonts w:cs="Calibri"/>
                <w:szCs w:val="24"/>
              </w:rPr>
              <w:t>-</w:t>
            </w:r>
          </w:p>
        </w:tc>
      </w:tr>
      <w:tr w:rsidR="00394895" w:rsidRPr="00A87916" w14:paraId="005512AF" w14:textId="77777777" w:rsidTr="003D60F1">
        <w:trPr>
          <w:trHeight w:val="284"/>
          <w:jc w:val="center"/>
        </w:trPr>
        <w:tc>
          <w:tcPr>
            <w:tcW w:w="5000" w:type="pct"/>
            <w:gridSpan w:val="7"/>
            <w:shd w:val="clear" w:color="auto" w:fill="DBE5F1" w:themeFill="accent1" w:themeFillTint="33"/>
            <w:noWrap/>
            <w:vAlign w:val="center"/>
          </w:tcPr>
          <w:p w14:paraId="61C93DCF" w14:textId="77777777" w:rsidR="00394895" w:rsidRPr="00A87916" w:rsidRDefault="00394895" w:rsidP="002E68D3">
            <w:pPr>
              <w:pStyle w:val="Mtab"/>
              <w:rPr>
                <w:rFonts w:cs="Calibri"/>
                <w:szCs w:val="24"/>
              </w:rPr>
            </w:pPr>
            <w:r w:rsidRPr="00A87916">
              <w:rPr>
                <w:rFonts w:cs="Calibri"/>
                <w:szCs w:val="24"/>
              </w:rPr>
              <w:t xml:space="preserve">Priorytet 5 </w:t>
            </w:r>
            <w:r w:rsidRPr="00A87916">
              <w:rPr>
                <w:rFonts w:cs="Calibri"/>
                <w:color w:val="000000"/>
                <w:szCs w:val="24"/>
              </w:rPr>
              <w:t>Rozwój terytorialny</w:t>
            </w:r>
          </w:p>
        </w:tc>
      </w:tr>
      <w:tr w:rsidR="00394895" w:rsidRPr="00A87916" w14:paraId="6EE1CE3B" w14:textId="77777777" w:rsidTr="003D60F1">
        <w:trPr>
          <w:trHeight w:val="284"/>
          <w:jc w:val="center"/>
        </w:trPr>
        <w:tc>
          <w:tcPr>
            <w:tcW w:w="508" w:type="pct"/>
            <w:vMerge w:val="restart"/>
            <w:shd w:val="clear" w:color="auto" w:fill="auto"/>
            <w:noWrap/>
            <w:vAlign w:val="center"/>
          </w:tcPr>
          <w:p w14:paraId="5ABA66F0" w14:textId="77777777" w:rsidR="00394895" w:rsidRPr="00A87916" w:rsidRDefault="00394895" w:rsidP="002E68D3">
            <w:pPr>
              <w:pStyle w:val="Mtab"/>
              <w:rPr>
                <w:rFonts w:cs="Calibri"/>
                <w:szCs w:val="24"/>
                <w:highlight w:val="yellow"/>
              </w:rPr>
            </w:pPr>
            <w:r w:rsidRPr="00A87916">
              <w:rPr>
                <w:rFonts w:cs="Calibri"/>
                <w:noProof/>
                <w:szCs w:val="24"/>
              </w:rPr>
              <w:t>CP5, i EFRR - Zrównoważo</w:t>
            </w:r>
            <w:r w:rsidRPr="00A87916">
              <w:rPr>
                <w:rFonts w:cs="Calibri"/>
                <w:noProof/>
                <w:szCs w:val="24"/>
              </w:rPr>
              <w:lastRenderedPageBreak/>
              <w:t>ny rozwój terytorialny</w:t>
            </w:r>
          </w:p>
        </w:tc>
        <w:tc>
          <w:tcPr>
            <w:tcW w:w="408" w:type="pct"/>
            <w:shd w:val="clear" w:color="auto" w:fill="auto"/>
            <w:vAlign w:val="center"/>
          </w:tcPr>
          <w:p w14:paraId="3C0BFB34" w14:textId="77777777" w:rsidR="00394895" w:rsidRPr="00A87916" w:rsidRDefault="00394895" w:rsidP="002E68D3">
            <w:pPr>
              <w:pStyle w:val="Mtab"/>
              <w:rPr>
                <w:rFonts w:cs="Calibri"/>
                <w:noProof/>
                <w:szCs w:val="24"/>
              </w:rPr>
            </w:pPr>
            <w:r w:rsidRPr="00A87916">
              <w:rPr>
                <w:rFonts w:cs="Calibri"/>
                <w:noProof/>
                <w:szCs w:val="24"/>
              </w:rPr>
              <w:lastRenderedPageBreak/>
              <w:t>CP5, i EFRR 1</w:t>
            </w:r>
          </w:p>
        </w:tc>
        <w:tc>
          <w:tcPr>
            <w:tcW w:w="2037" w:type="pct"/>
            <w:shd w:val="clear" w:color="auto" w:fill="auto"/>
            <w:noWrap/>
            <w:vAlign w:val="center"/>
          </w:tcPr>
          <w:p w14:paraId="32B0BEFA"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419B426E"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7C5045FB" w14:textId="77777777" w:rsidR="00394895" w:rsidRPr="00A87916" w:rsidRDefault="00394895" w:rsidP="002E68D3">
            <w:pPr>
              <w:pStyle w:val="Mtab"/>
              <w:rPr>
                <w:rFonts w:cs="Calibri"/>
                <w:color w:val="000000"/>
                <w:szCs w:val="24"/>
              </w:rPr>
            </w:pPr>
            <w:r w:rsidRPr="00A87916">
              <w:rPr>
                <w:rFonts w:cs="Calibri"/>
                <w:color w:val="000000"/>
                <w:szCs w:val="24"/>
              </w:rPr>
              <w:lastRenderedPageBreak/>
              <w:t>- możliwe czasowe ryzyko pylenia lub emisji zanieczyszczeń do powietrza w trakcie prowadzenia prac budowlanych.</w:t>
            </w:r>
          </w:p>
          <w:p w14:paraId="2E99AE16"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58B85E3A"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3403C7EA" w14:textId="77777777" w:rsidR="00394895" w:rsidRPr="00A87916" w:rsidRDefault="00394895" w:rsidP="002E68D3">
            <w:pPr>
              <w:pStyle w:val="Mtab"/>
              <w:rPr>
                <w:rFonts w:cs="Calibri"/>
                <w:szCs w:val="24"/>
              </w:rPr>
            </w:pPr>
            <w:r w:rsidRPr="00A87916">
              <w:rPr>
                <w:rFonts w:cs="Calibri"/>
                <w:szCs w:val="24"/>
              </w:rPr>
              <w:t>- przeniesienie ruchu z dróg na ścieżki rowerowe pozwoli w pewnym stopniu obniżyć ładunek emisji zanieczyszczeń do powietrza.</w:t>
            </w:r>
          </w:p>
        </w:tc>
        <w:tc>
          <w:tcPr>
            <w:tcW w:w="459" w:type="pct"/>
            <w:shd w:val="clear" w:color="auto" w:fill="auto"/>
            <w:noWrap/>
            <w:vAlign w:val="center"/>
          </w:tcPr>
          <w:p w14:paraId="1019249E" w14:textId="77777777" w:rsidR="00394895" w:rsidRPr="00A87916" w:rsidRDefault="00394895"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w:t>
            </w:r>
            <w:r w:rsidRPr="00A87916">
              <w:rPr>
                <w:rFonts w:cs="Calibri"/>
                <w:szCs w:val="24"/>
              </w:rPr>
              <w:lastRenderedPageBreak/>
              <w:t>długoterminowe, stałe</w:t>
            </w:r>
          </w:p>
        </w:tc>
        <w:tc>
          <w:tcPr>
            <w:tcW w:w="356" w:type="pct"/>
            <w:shd w:val="clear" w:color="auto" w:fill="auto"/>
            <w:noWrap/>
            <w:vAlign w:val="center"/>
          </w:tcPr>
          <w:p w14:paraId="2F9E7540" w14:textId="77777777" w:rsidR="00394895" w:rsidRPr="00A87916" w:rsidRDefault="00394895" w:rsidP="002E68D3">
            <w:pPr>
              <w:pStyle w:val="Mtab"/>
              <w:rPr>
                <w:rFonts w:cs="Calibri"/>
                <w:szCs w:val="24"/>
              </w:rPr>
            </w:pPr>
            <w:r w:rsidRPr="00A87916">
              <w:rPr>
                <w:rFonts w:cs="Calibri"/>
                <w:szCs w:val="24"/>
              </w:rPr>
              <w:lastRenderedPageBreak/>
              <w:t xml:space="preserve">Bezpośrednie, </w:t>
            </w:r>
            <w:r w:rsidRPr="00A87916">
              <w:rPr>
                <w:rFonts w:cs="Calibri"/>
                <w:szCs w:val="24"/>
              </w:rPr>
              <w:lastRenderedPageBreak/>
              <w:t>pośrednie, wtórne</w:t>
            </w:r>
          </w:p>
        </w:tc>
        <w:tc>
          <w:tcPr>
            <w:tcW w:w="561" w:type="pct"/>
            <w:shd w:val="clear" w:color="auto" w:fill="auto"/>
            <w:noWrap/>
            <w:vAlign w:val="center"/>
          </w:tcPr>
          <w:p w14:paraId="6D04E666" w14:textId="77777777" w:rsidR="00394895" w:rsidRPr="00A87916" w:rsidRDefault="00394895" w:rsidP="002E68D3">
            <w:pPr>
              <w:pStyle w:val="Mtab"/>
              <w:rPr>
                <w:rFonts w:cs="Calibri"/>
                <w:szCs w:val="24"/>
              </w:rPr>
            </w:pPr>
            <w:r w:rsidRPr="00A87916">
              <w:rPr>
                <w:rFonts w:cs="Calibri"/>
                <w:szCs w:val="24"/>
              </w:rPr>
              <w:lastRenderedPageBreak/>
              <w:t>-</w:t>
            </w:r>
          </w:p>
        </w:tc>
        <w:tc>
          <w:tcPr>
            <w:tcW w:w="671" w:type="pct"/>
            <w:vMerge w:val="restart"/>
            <w:shd w:val="clear" w:color="auto" w:fill="auto"/>
            <w:noWrap/>
            <w:vAlign w:val="center"/>
          </w:tcPr>
          <w:p w14:paraId="7007C233" w14:textId="77777777" w:rsidR="00394895" w:rsidRPr="00A87916" w:rsidRDefault="00394895" w:rsidP="002E68D3">
            <w:pPr>
              <w:pStyle w:val="Mtab"/>
              <w:rPr>
                <w:rFonts w:cs="Calibri"/>
                <w:szCs w:val="24"/>
              </w:rPr>
            </w:pPr>
            <w:r w:rsidRPr="00A87916">
              <w:rPr>
                <w:rFonts w:cs="Calibri"/>
                <w:szCs w:val="24"/>
              </w:rPr>
              <w:t xml:space="preserve">- czyszczenie kół pojazdów przez </w:t>
            </w:r>
            <w:r w:rsidRPr="00A87916">
              <w:rPr>
                <w:rFonts w:cs="Calibri"/>
                <w:szCs w:val="24"/>
              </w:rPr>
              <w:lastRenderedPageBreak/>
              <w:t>wyjazdem z placu budowy na drogę w celu ograniczenia wtórnego unosu);</w:t>
            </w:r>
          </w:p>
          <w:p w14:paraId="74B21523" w14:textId="77777777" w:rsidR="00394895" w:rsidRPr="00A87916" w:rsidRDefault="00394895" w:rsidP="002E68D3">
            <w:pPr>
              <w:pStyle w:val="Mtab"/>
              <w:rPr>
                <w:rFonts w:cs="Calibri"/>
                <w:szCs w:val="24"/>
              </w:rPr>
            </w:pPr>
            <w:r w:rsidRPr="00A87916">
              <w:rPr>
                <w:rFonts w:cs="Calibri"/>
                <w:szCs w:val="24"/>
              </w:rPr>
              <w:t>- stosowanie odpowiednich technik ograniczających emisję substancji do powietrza (stosowanie maszyn, pojazdów i urządzeń niskoemisyjnych);</w:t>
            </w:r>
          </w:p>
        </w:tc>
      </w:tr>
      <w:tr w:rsidR="00394895" w:rsidRPr="00A87916" w14:paraId="6086C449" w14:textId="77777777" w:rsidTr="003D60F1">
        <w:trPr>
          <w:trHeight w:val="284"/>
          <w:jc w:val="center"/>
        </w:trPr>
        <w:tc>
          <w:tcPr>
            <w:tcW w:w="508" w:type="pct"/>
            <w:vMerge/>
            <w:shd w:val="clear" w:color="auto" w:fill="auto"/>
            <w:noWrap/>
            <w:vAlign w:val="center"/>
          </w:tcPr>
          <w:p w14:paraId="67B1AAA3"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25EC1D23" w14:textId="77777777" w:rsidR="00394895" w:rsidRPr="00A87916" w:rsidRDefault="00394895" w:rsidP="002E68D3">
            <w:pPr>
              <w:pStyle w:val="Mtab"/>
              <w:rPr>
                <w:rFonts w:cs="Calibri"/>
                <w:noProof/>
                <w:szCs w:val="24"/>
              </w:rPr>
            </w:pPr>
            <w:r w:rsidRPr="00A87916">
              <w:rPr>
                <w:rFonts w:cs="Calibri"/>
                <w:noProof/>
                <w:szCs w:val="24"/>
              </w:rPr>
              <w:t>CP5, i EFRR 2</w:t>
            </w:r>
          </w:p>
        </w:tc>
        <w:tc>
          <w:tcPr>
            <w:tcW w:w="2037" w:type="pct"/>
            <w:shd w:val="clear" w:color="auto" w:fill="auto"/>
            <w:noWrap/>
            <w:vAlign w:val="center"/>
          </w:tcPr>
          <w:p w14:paraId="6E268D19" w14:textId="77777777" w:rsidR="00394895" w:rsidRPr="00A87916" w:rsidRDefault="00394895" w:rsidP="002E68D3">
            <w:pPr>
              <w:pStyle w:val="Mtab"/>
              <w:rPr>
                <w:rFonts w:cs="Calibri"/>
                <w:szCs w:val="24"/>
              </w:rPr>
            </w:pPr>
            <w:r w:rsidRPr="00A87916">
              <w:rPr>
                <w:rFonts w:cs="Calibri"/>
                <w:szCs w:val="24"/>
              </w:rPr>
              <w:t>Brak oddziaływań</w:t>
            </w:r>
          </w:p>
        </w:tc>
        <w:tc>
          <w:tcPr>
            <w:tcW w:w="459" w:type="pct"/>
            <w:shd w:val="clear" w:color="auto" w:fill="auto"/>
            <w:noWrap/>
            <w:vAlign w:val="center"/>
          </w:tcPr>
          <w:p w14:paraId="57FFD990" w14:textId="57EB55F0" w:rsidR="00394895" w:rsidRPr="00A87916" w:rsidRDefault="002C10AD" w:rsidP="002E68D3">
            <w:pPr>
              <w:pStyle w:val="Mtab"/>
              <w:rPr>
                <w:rFonts w:cs="Calibri"/>
                <w:szCs w:val="24"/>
              </w:rPr>
            </w:pPr>
            <w:r>
              <w:rPr>
                <w:rFonts w:cs="Calibri"/>
                <w:szCs w:val="24"/>
              </w:rPr>
              <w:t>-</w:t>
            </w:r>
          </w:p>
        </w:tc>
        <w:tc>
          <w:tcPr>
            <w:tcW w:w="356" w:type="pct"/>
            <w:shd w:val="clear" w:color="auto" w:fill="auto"/>
            <w:noWrap/>
            <w:vAlign w:val="center"/>
          </w:tcPr>
          <w:p w14:paraId="0D4A4F4B" w14:textId="737483A5" w:rsidR="00394895" w:rsidRPr="00A87916" w:rsidRDefault="002C10AD" w:rsidP="002E68D3">
            <w:pPr>
              <w:pStyle w:val="Mtab"/>
              <w:rPr>
                <w:rFonts w:cs="Calibri"/>
                <w:szCs w:val="24"/>
              </w:rPr>
            </w:pPr>
            <w:r>
              <w:rPr>
                <w:rFonts w:cs="Calibri"/>
                <w:szCs w:val="24"/>
              </w:rPr>
              <w:t>-</w:t>
            </w:r>
          </w:p>
        </w:tc>
        <w:tc>
          <w:tcPr>
            <w:tcW w:w="561" w:type="pct"/>
            <w:shd w:val="clear" w:color="auto" w:fill="auto"/>
            <w:noWrap/>
            <w:vAlign w:val="center"/>
          </w:tcPr>
          <w:p w14:paraId="76D0ABE3" w14:textId="3814079A" w:rsidR="00394895" w:rsidRPr="00A87916" w:rsidRDefault="002C10AD" w:rsidP="002E68D3">
            <w:pPr>
              <w:pStyle w:val="Mtab"/>
              <w:rPr>
                <w:rFonts w:cs="Calibri"/>
                <w:szCs w:val="24"/>
              </w:rPr>
            </w:pPr>
            <w:r>
              <w:rPr>
                <w:rFonts w:cs="Calibri"/>
                <w:szCs w:val="24"/>
              </w:rPr>
              <w:t>-</w:t>
            </w:r>
          </w:p>
        </w:tc>
        <w:tc>
          <w:tcPr>
            <w:tcW w:w="671" w:type="pct"/>
            <w:vMerge/>
            <w:shd w:val="clear" w:color="auto" w:fill="auto"/>
            <w:noWrap/>
            <w:vAlign w:val="center"/>
          </w:tcPr>
          <w:p w14:paraId="3E5F13C8" w14:textId="77777777" w:rsidR="00394895" w:rsidRPr="00A87916" w:rsidRDefault="00394895" w:rsidP="002E68D3">
            <w:pPr>
              <w:pStyle w:val="Mtab"/>
              <w:rPr>
                <w:rFonts w:cs="Calibri"/>
                <w:szCs w:val="24"/>
              </w:rPr>
            </w:pPr>
          </w:p>
        </w:tc>
      </w:tr>
      <w:tr w:rsidR="00394895" w:rsidRPr="00A87916" w14:paraId="56C1E190" w14:textId="77777777" w:rsidTr="003D60F1">
        <w:trPr>
          <w:trHeight w:val="1758"/>
          <w:jc w:val="center"/>
        </w:trPr>
        <w:tc>
          <w:tcPr>
            <w:tcW w:w="508" w:type="pct"/>
            <w:vMerge/>
            <w:tcBorders>
              <w:bottom w:val="single" w:sz="4" w:space="0" w:color="auto"/>
            </w:tcBorders>
            <w:shd w:val="clear" w:color="auto" w:fill="auto"/>
            <w:noWrap/>
            <w:vAlign w:val="center"/>
          </w:tcPr>
          <w:p w14:paraId="2D24FC30" w14:textId="77777777" w:rsidR="00394895" w:rsidRPr="00A87916" w:rsidRDefault="00394895" w:rsidP="002E68D3">
            <w:pPr>
              <w:pStyle w:val="Mtab"/>
              <w:rPr>
                <w:rFonts w:cs="Calibri"/>
                <w:szCs w:val="24"/>
                <w:highlight w:val="yellow"/>
              </w:rPr>
            </w:pPr>
          </w:p>
        </w:tc>
        <w:tc>
          <w:tcPr>
            <w:tcW w:w="408" w:type="pct"/>
            <w:tcBorders>
              <w:bottom w:val="single" w:sz="4" w:space="0" w:color="auto"/>
            </w:tcBorders>
            <w:shd w:val="clear" w:color="auto" w:fill="auto"/>
            <w:vAlign w:val="center"/>
          </w:tcPr>
          <w:p w14:paraId="59DE5C0B" w14:textId="77777777" w:rsidR="00394895" w:rsidRPr="00A87916" w:rsidRDefault="00394895" w:rsidP="002E68D3">
            <w:pPr>
              <w:pStyle w:val="Mtab"/>
              <w:rPr>
                <w:rFonts w:cs="Calibri"/>
                <w:noProof/>
                <w:szCs w:val="24"/>
              </w:rPr>
            </w:pPr>
            <w:r w:rsidRPr="00A87916">
              <w:rPr>
                <w:rFonts w:cs="Calibri"/>
                <w:noProof/>
                <w:szCs w:val="24"/>
              </w:rPr>
              <w:t>CP5, i EFRR 3</w:t>
            </w:r>
          </w:p>
          <w:p w14:paraId="7EEB84D7" w14:textId="427DE9D0" w:rsidR="00394895" w:rsidRPr="00A87916" w:rsidRDefault="00394895" w:rsidP="002E68D3">
            <w:pPr>
              <w:pStyle w:val="Mtab"/>
              <w:rPr>
                <w:rFonts w:cs="Calibri"/>
                <w:noProof/>
                <w:szCs w:val="24"/>
              </w:rPr>
            </w:pPr>
            <w:r w:rsidRPr="00A87916">
              <w:rPr>
                <w:rFonts w:cs="Calibri"/>
                <w:noProof/>
                <w:szCs w:val="24"/>
              </w:rPr>
              <w:t>CP5, i EFRR 4</w:t>
            </w:r>
          </w:p>
        </w:tc>
        <w:tc>
          <w:tcPr>
            <w:tcW w:w="2037" w:type="pct"/>
            <w:tcBorders>
              <w:bottom w:val="single" w:sz="4" w:space="0" w:color="auto"/>
            </w:tcBorders>
            <w:shd w:val="clear" w:color="auto" w:fill="auto"/>
            <w:noWrap/>
            <w:vAlign w:val="center"/>
          </w:tcPr>
          <w:p w14:paraId="2C543048"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34CCFD85"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3726961B" w14:textId="77777777" w:rsidR="00394895" w:rsidRPr="00A87916" w:rsidRDefault="00394895" w:rsidP="002E68D3">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5E596BE3"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278CDAC1" w14:textId="77777777" w:rsidR="00394895" w:rsidRPr="00A87916" w:rsidRDefault="00394895" w:rsidP="002E68D3">
            <w:pPr>
              <w:pStyle w:val="Mtab"/>
              <w:rPr>
                <w:rFonts w:cs="Calibri"/>
                <w:color w:val="000000"/>
                <w:szCs w:val="24"/>
              </w:rPr>
            </w:pPr>
            <w:r w:rsidRPr="00A87916">
              <w:rPr>
                <w:rFonts w:cs="Calibri"/>
                <w:color w:val="000000"/>
                <w:szCs w:val="24"/>
              </w:rPr>
              <w:lastRenderedPageBreak/>
              <w:t>Pozytywne:</w:t>
            </w:r>
          </w:p>
          <w:p w14:paraId="61B0D82E" w14:textId="77777777" w:rsidR="00394895" w:rsidRPr="00A87916" w:rsidRDefault="00394895" w:rsidP="002E68D3">
            <w:pPr>
              <w:pStyle w:val="Mtab"/>
              <w:rPr>
                <w:rFonts w:cs="Calibri"/>
                <w:szCs w:val="24"/>
              </w:rPr>
            </w:pPr>
            <w:r w:rsidRPr="00A87916">
              <w:rPr>
                <w:rFonts w:cs="Calibri"/>
                <w:szCs w:val="24"/>
              </w:rPr>
              <w:t>- zwiększenie powierzchni terenów zieleni oraz utrzymanie ich we właściwym stanie pozwoli na dodatkowe wsparcie w zakresie poprawy warunków aerosanitarnych (przewietrzanie, pochłanianie zanieczyszczeń, zieleń izolacyjna).</w:t>
            </w:r>
          </w:p>
        </w:tc>
        <w:tc>
          <w:tcPr>
            <w:tcW w:w="459" w:type="pct"/>
            <w:tcBorders>
              <w:bottom w:val="single" w:sz="4" w:space="0" w:color="auto"/>
            </w:tcBorders>
            <w:shd w:val="clear" w:color="auto" w:fill="auto"/>
            <w:noWrap/>
            <w:vAlign w:val="center"/>
          </w:tcPr>
          <w:p w14:paraId="58625425" w14:textId="77777777" w:rsidR="00394895" w:rsidRPr="00A87916" w:rsidRDefault="00394895"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356" w:type="pct"/>
            <w:tcBorders>
              <w:bottom w:val="single" w:sz="4" w:space="0" w:color="auto"/>
            </w:tcBorders>
            <w:shd w:val="clear" w:color="auto" w:fill="auto"/>
            <w:noWrap/>
            <w:vAlign w:val="center"/>
          </w:tcPr>
          <w:p w14:paraId="4F42FDCF" w14:textId="77777777" w:rsidR="00394895" w:rsidRPr="00A87916" w:rsidRDefault="00394895" w:rsidP="002E68D3">
            <w:pPr>
              <w:pStyle w:val="Mtab"/>
              <w:rPr>
                <w:rFonts w:cs="Calibri"/>
                <w:szCs w:val="24"/>
              </w:rPr>
            </w:pPr>
            <w:r w:rsidRPr="00A87916">
              <w:rPr>
                <w:rFonts w:cs="Calibri"/>
                <w:szCs w:val="24"/>
              </w:rPr>
              <w:t>Bezpośrednie, pośrednie, wtórne</w:t>
            </w:r>
          </w:p>
        </w:tc>
        <w:tc>
          <w:tcPr>
            <w:tcW w:w="561" w:type="pct"/>
            <w:tcBorders>
              <w:bottom w:val="single" w:sz="4" w:space="0" w:color="auto"/>
            </w:tcBorders>
            <w:shd w:val="clear" w:color="auto" w:fill="auto"/>
            <w:noWrap/>
            <w:vAlign w:val="center"/>
          </w:tcPr>
          <w:p w14:paraId="580FDD64" w14:textId="77777777" w:rsidR="00394895" w:rsidRPr="00A87916" w:rsidRDefault="00394895" w:rsidP="002E68D3">
            <w:pPr>
              <w:pStyle w:val="Mtab"/>
              <w:rPr>
                <w:rFonts w:cs="Calibri"/>
                <w:szCs w:val="24"/>
              </w:rPr>
            </w:pPr>
            <w:r w:rsidRPr="00A87916">
              <w:rPr>
                <w:rFonts w:cs="Calibri"/>
                <w:szCs w:val="24"/>
              </w:rPr>
              <w:t>-</w:t>
            </w:r>
          </w:p>
        </w:tc>
        <w:tc>
          <w:tcPr>
            <w:tcW w:w="671" w:type="pct"/>
            <w:vMerge/>
            <w:tcBorders>
              <w:bottom w:val="single" w:sz="4" w:space="0" w:color="auto"/>
            </w:tcBorders>
            <w:shd w:val="clear" w:color="auto" w:fill="auto"/>
            <w:noWrap/>
            <w:vAlign w:val="center"/>
          </w:tcPr>
          <w:p w14:paraId="73AD3472" w14:textId="77777777" w:rsidR="00394895" w:rsidRPr="00A87916" w:rsidRDefault="00394895" w:rsidP="002E68D3">
            <w:pPr>
              <w:pStyle w:val="Mtab"/>
              <w:rPr>
                <w:rFonts w:cs="Calibri"/>
                <w:szCs w:val="24"/>
              </w:rPr>
            </w:pPr>
          </w:p>
        </w:tc>
      </w:tr>
      <w:tr w:rsidR="00394895" w:rsidRPr="00A87916" w14:paraId="360828C5" w14:textId="77777777" w:rsidTr="003D60F1">
        <w:trPr>
          <w:trHeight w:val="284"/>
          <w:jc w:val="center"/>
        </w:trPr>
        <w:tc>
          <w:tcPr>
            <w:tcW w:w="5000" w:type="pct"/>
            <w:gridSpan w:val="7"/>
            <w:shd w:val="clear" w:color="auto" w:fill="DBE5F1" w:themeFill="accent1" w:themeFillTint="33"/>
            <w:noWrap/>
            <w:vAlign w:val="center"/>
          </w:tcPr>
          <w:p w14:paraId="66F73DBB" w14:textId="77777777" w:rsidR="00394895" w:rsidRPr="00A87916" w:rsidRDefault="00394895" w:rsidP="002E68D3">
            <w:pPr>
              <w:pStyle w:val="Mtab"/>
              <w:rPr>
                <w:rFonts w:cs="Calibri"/>
                <w:szCs w:val="24"/>
              </w:rPr>
            </w:pPr>
            <w:r w:rsidRPr="00A87916">
              <w:rPr>
                <w:rFonts w:cs="Calibri"/>
                <w:szCs w:val="24"/>
              </w:rPr>
              <w:t>Priorytet 6- Rynek pracy i włączenie społeczne</w:t>
            </w:r>
          </w:p>
        </w:tc>
      </w:tr>
      <w:tr w:rsidR="00394895" w:rsidRPr="00A87916" w14:paraId="49FBCC71" w14:textId="77777777" w:rsidTr="003D60F1">
        <w:trPr>
          <w:trHeight w:val="284"/>
          <w:jc w:val="center"/>
        </w:trPr>
        <w:tc>
          <w:tcPr>
            <w:tcW w:w="508" w:type="pct"/>
            <w:shd w:val="clear" w:color="auto" w:fill="auto"/>
            <w:noWrap/>
            <w:vAlign w:val="center"/>
          </w:tcPr>
          <w:p w14:paraId="7210CE60" w14:textId="77777777" w:rsidR="00394895" w:rsidRPr="00A87916" w:rsidRDefault="00394895" w:rsidP="002E68D3">
            <w:pPr>
              <w:pStyle w:val="Mtab"/>
              <w:rPr>
                <w:rFonts w:cs="Calibri"/>
                <w:szCs w:val="24"/>
                <w:highlight w:val="yellow"/>
              </w:rPr>
            </w:pPr>
            <w:r w:rsidRPr="00A87916">
              <w:rPr>
                <w:rFonts w:cs="Calibri"/>
                <w:noProof/>
                <w:szCs w:val="24"/>
              </w:rPr>
              <w:t>CP4, a; EFS+ - Aktywizacja osób na rynku pracy…</w:t>
            </w:r>
          </w:p>
        </w:tc>
        <w:tc>
          <w:tcPr>
            <w:tcW w:w="408" w:type="pct"/>
            <w:shd w:val="clear" w:color="auto" w:fill="auto"/>
            <w:vAlign w:val="center"/>
          </w:tcPr>
          <w:p w14:paraId="09CA3DA7" w14:textId="77777777" w:rsidR="00394895" w:rsidRPr="00A87916" w:rsidRDefault="00394895" w:rsidP="002E68D3">
            <w:pPr>
              <w:pStyle w:val="Mtab"/>
              <w:rPr>
                <w:rFonts w:cs="Calibri"/>
                <w:noProof/>
                <w:szCs w:val="24"/>
              </w:rPr>
            </w:pPr>
            <w:r w:rsidRPr="00A87916">
              <w:rPr>
                <w:rFonts w:cs="Calibri"/>
                <w:noProof/>
                <w:szCs w:val="24"/>
              </w:rPr>
              <w:t xml:space="preserve">CP4, a; EFS+ 1 </w:t>
            </w:r>
          </w:p>
          <w:p w14:paraId="2EABDE0D" w14:textId="77777777" w:rsidR="00394895" w:rsidRPr="00A87916" w:rsidRDefault="00394895" w:rsidP="002E68D3">
            <w:pPr>
              <w:pStyle w:val="Mtab"/>
              <w:rPr>
                <w:rFonts w:cs="Calibri"/>
                <w:noProof/>
                <w:szCs w:val="24"/>
              </w:rPr>
            </w:pPr>
            <w:r w:rsidRPr="00A87916">
              <w:rPr>
                <w:rFonts w:cs="Calibri"/>
                <w:noProof/>
                <w:szCs w:val="24"/>
              </w:rPr>
              <w:t xml:space="preserve">CP4, a; EFS+ 2 </w:t>
            </w:r>
          </w:p>
          <w:p w14:paraId="12725CE9" w14:textId="77777777" w:rsidR="00394895" w:rsidRPr="00A87916" w:rsidRDefault="00394895" w:rsidP="002E68D3">
            <w:pPr>
              <w:pStyle w:val="Mtab"/>
              <w:rPr>
                <w:rFonts w:cs="Calibri"/>
                <w:noProof/>
                <w:szCs w:val="24"/>
              </w:rPr>
            </w:pPr>
            <w:r w:rsidRPr="00A87916">
              <w:rPr>
                <w:rFonts w:cs="Calibri"/>
                <w:noProof/>
                <w:szCs w:val="24"/>
              </w:rPr>
              <w:t xml:space="preserve">CP4, a; EFS+ 3 </w:t>
            </w:r>
          </w:p>
          <w:p w14:paraId="4863155C" w14:textId="77777777" w:rsidR="00394895" w:rsidRPr="00A87916" w:rsidRDefault="00394895" w:rsidP="002E68D3">
            <w:pPr>
              <w:pStyle w:val="Mtab"/>
              <w:rPr>
                <w:rFonts w:cs="Calibri"/>
                <w:noProof/>
                <w:szCs w:val="24"/>
              </w:rPr>
            </w:pPr>
            <w:r w:rsidRPr="00A87916">
              <w:rPr>
                <w:rFonts w:cs="Calibri"/>
                <w:noProof/>
                <w:szCs w:val="24"/>
              </w:rPr>
              <w:t>CP4, a; EFS+ 4</w:t>
            </w:r>
          </w:p>
        </w:tc>
        <w:tc>
          <w:tcPr>
            <w:tcW w:w="2037" w:type="pct"/>
            <w:shd w:val="clear" w:color="auto" w:fill="auto"/>
            <w:noWrap/>
            <w:vAlign w:val="center"/>
          </w:tcPr>
          <w:p w14:paraId="1C37458A" w14:textId="77777777" w:rsidR="00394895" w:rsidRPr="00A87916" w:rsidRDefault="00394895" w:rsidP="002E68D3">
            <w:pPr>
              <w:pStyle w:val="Mtab"/>
              <w:rPr>
                <w:rFonts w:cs="Calibri"/>
                <w:szCs w:val="24"/>
              </w:rPr>
            </w:pPr>
            <w:r w:rsidRPr="00A87916">
              <w:rPr>
                <w:rFonts w:cs="Calibri"/>
                <w:szCs w:val="24"/>
              </w:rPr>
              <w:t>Brak oddziaływań</w:t>
            </w:r>
          </w:p>
        </w:tc>
        <w:tc>
          <w:tcPr>
            <w:tcW w:w="459" w:type="pct"/>
            <w:shd w:val="clear" w:color="auto" w:fill="auto"/>
            <w:noWrap/>
            <w:vAlign w:val="center"/>
          </w:tcPr>
          <w:p w14:paraId="0F736DD1" w14:textId="77777777" w:rsidR="00394895" w:rsidRPr="00A87916" w:rsidRDefault="00394895" w:rsidP="002E68D3">
            <w:pPr>
              <w:pStyle w:val="Mtab"/>
              <w:rPr>
                <w:rFonts w:cs="Calibri"/>
                <w:szCs w:val="24"/>
              </w:rPr>
            </w:pPr>
            <w:r w:rsidRPr="00A87916">
              <w:rPr>
                <w:rFonts w:cs="Calibri"/>
                <w:szCs w:val="24"/>
              </w:rPr>
              <w:t>-</w:t>
            </w:r>
          </w:p>
        </w:tc>
        <w:tc>
          <w:tcPr>
            <w:tcW w:w="356" w:type="pct"/>
            <w:shd w:val="clear" w:color="auto" w:fill="auto"/>
            <w:noWrap/>
            <w:vAlign w:val="center"/>
          </w:tcPr>
          <w:p w14:paraId="5A48A49F" w14:textId="77777777" w:rsidR="00394895" w:rsidRPr="00A87916" w:rsidRDefault="00394895" w:rsidP="002E68D3">
            <w:pPr>
              <w:pStyle w:val="Mtab"/>
              <w:rPr>
                <w:rFonts w:cs="Calibri"/>
                <w:szCs w:val="24"/>
              </w:rPr>
            </w:pPr>
            <w:r w:rsidRPr="00A87916">
              <w:rPr>
                <w:rFonts w:cs="Calibri"/>
                <w:szCs w:val="24"/>
              </w:rPr>
              <w:t>-</w:t>
            </w:r>
          </w:p>
        </w:tc>
        <w:tc>
          <w:tcPr>
            <w:tcW w:w="561" w:type="pct"/>
            <w:shd w:val="clear" w:color="auto" w:fill="auto"/>
            <w:noWrap/>
            <w:vAlign w:val="center"/>
          </w:tcPr>
          <w:p w14:paraId="2FE03C5B"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48784BAB"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2F4BEA71" w14:textId="77777777" w:rsidTr="003D60F1">
        <w:trPr>
          <w:trHeight w:val="284"/>
          <w:jc w:val="center"/>
        </w:trPr>
        <w:tc>
          <w:tcPr>
            <w:tcW w:w="508" w:type="pct"/>
            <w:shd w:val="clear" w:color="auto" w:fill="auto"/>
            <w:noWrap/>
            <w:vAlign w:val="center"/>
          </w:tcPr>
          <w:p w14:paraId="5BDEE56A" w14:textId="77777777" w:rsidR="00394895" w:rsidRPr="00A87916" w:rsidRDefault="00394895" w:rsidP="002E68D3">
            <w:pPr>
              <w:pStyle w:val="Mtab"/>
              <w:rPr>
                <w:rFonts w:cs="Calibri"/>
                <w:szCs w:val="24"/>
                <w:highlight w:val="yellow"/>
              </w:rPr>
            </w:pPr>
            <w:r w:rsidRPr="00A87916">
              <w:rPr>
                <w:rFonts w:cs="Calibri"/>
                <w:noProof/>
                <w:szCs w:val="24"/>
              </w:rPr>
              <w:lastRenderedPageBreak/>
              <w:t>CP4, b; EFS+ - Rozwój instytucji rynku pracy…</w:t>
            </w:r>
          </w:p>
        </w:tc>
        <w:tc>
          <w:tcPr>
            <w:tcW w:w="408" w:type="pct"/>
            <w:shd w:val="clear" w:color="auto" w:fill="auto"/>
            <w:vAlign w:val="center"/>
          </w:tcPr>
          <w:p w14:paraId="1AAC3159" w14:textId="77777777" w:rsidR="00394895" w:rsidRPr="00A87916" w:rsidRDefault="00394895" w:rsidP="002E68D3">
            <w:pPr>
              <w:pStyle w:val="Mtab"/>
              <w:rPr>
                <w:rFonts w:cs="Calibri"/>
                <w:noProof/>
                <w:szCs w:val="24"/>
              </w:rPr>
            </w:pPr>
            <w:r w:rsidRPr="00A87916">
              <w:rPr>
                <w:rFonts w:cs="Calibri"/>
                <w:noProof/>
                <w:szCs w:val="24"/>
              </w:rPr>
              <w:t>CP4, b; EFS+ 1</w:t>
            </w:r>
          </w:p>
          <w:p w14:paraId="1113EF99" w14:textId="12B99229" w:rsidR="00394895" w:rsidRPr="00A87916" w:rsidRDefault="00394895" w:rsidP="002E68D3">
            <w:pPr>
              <w:pStyle w:val="Mtab"/>
              <w:rPr>
                <w:rFonts w:cs="Calibri"/>
                <w:noProof/>
                <w:szCs w:val="24"/>
              </w:rPr>
            </w:pPr>
            <w:r w:rsidRPr="00A87916">
              <w:rPr>
                <w:rFonts w:cs="Calibri"/>
                <w:noProof/>
                <w:szCs w:val="24"/>
              </w:rPr>
              <w:t>CP4, b; EFS+ 2</w:t>
            </w:r>
          </w:p>
        </w:tc>
        <w:tc>
          <w:tcPr>
            <w:tcW w:w="2037" w:type="pct"/>
            <w:shd w:val="clear" w:color="auto" w:fill="auto"/>
            <w:noWrap/>
            <w:vAlign w:val="center"/>
          </w:tcPr>
          <w:p w14:paraId="44DB7D20" w14:textId="77777777" w:rsidR="00394895" w:rsidRPr="00A87916" w:rsidRDefault="00394895" w:rsidP="002E68D3">
            <w:pPr>
              <w:pStyle w:val="Mtab"/>
              <w:rPr>
                <w:rFonts w:cs="Calibri"/>
                <w:szCs w:val="24"/>
              </w:rPr>
            </w:pPr>
            <w:r w:rsidRPr="00A87916">
              <w:rPr>
                <w:rFonts w:cs="Calibri"/>
                <w:szCs w:val="24"/>
              </w:rPr>
              <w:t>Brak oddziaływań</w:t>
            </w:r>
          </w:p>
        </w:tc>
        <w:tc>
          <w:tcPr>
            <w:tcW w:w="459" w:type="pct"/>
            <w:shd w:val="clear" w:color="auto" w:fill="auto"/>
            <w:noWrap/>
            <w:vAlign w:val="center"/>
          </w:tcPr>
          <w:p w14:paraId="335C0579" w14:textId="77777777" w:rsidR="00394895" w:rsidRPr="00A87916" w:rsidRDefault="00394895" w:rsidP="002E68D3">
            <w:pPr>
              <w:pStyle w:val="Mtab"/>
              <w:rPr>
                <w:rFonts w:cs="Calibri"/>
                <w:szCs w:val="24"/>
              </w:rPr>
            </w:pPr>
            <w:r w:rsidRPr="00A87916">
              <w:rPr>
                <w:rFonts w:cs="Calibri"/>
                <w:szCs w:val="24"/>
              </w:rPr>
              <w:t>-</w:t>
            </w:r>
          </w:p>
        </w:tc>
        <w:tc>
          <w:tcPr>
            <w:tcW w:w="356" w:type="pct"/>
            <w:shd w:val="clear" w:color="auto" w:fill="auto"/>
            <w:noWrap/>
            <w:vAlign w:val="center"/>
          </w:tcPr>
          <w:p w14:paraId="6C4ACC6B" w14:textId="77777777" w:rsidR="00394895" w:rsidRPr="00A87916" w:rsidRDefault="00394895" w:rsidP="002E68D3">
            <w:pPr>
              <w:pStyle w:val="Mtab"/>
              <w:rPr>
                <w:rFonts w:cs="Calibri"/>
                <w:szCs w:val="24"/>
              </w:rPr>
            </w:pPr>
            <w:r w:rsidRPr="00A87916">
              <w:rPr>
                <w:rFonts w:cs="Calibri"/>
                <w:szCs w:val="24"/>
              </w:rPr>
              <w:t>-</w:t>
            </w:r>
          </w:p>
        </w:tc>
        <w:tc>
          <w:tcPr>
            <w:tcW w:w="561" w:type="pct"/>
            <w:shd w:val="clear" w:color="auto" w:fill="auto"/>
            <w:noWrap/>
            <w:vAlign w:val="center"/>
          </w:tcPr>
          <w:p w14:paraId="0C91206E"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3695E3AB"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721F6233" w14:textId="77777777" w:rsidTr="003D60F1">
        <w:trPr>
          <w:trHeight w:val="284"/>
          <w:jc w:val="center"/>
        </w:trPr>
        <w:tc>
          <w:tcPr>
            <w:tcW w:w="508" w:type="pct"/>
            <w:shd w:val="clear" w:color="auto" w:fill="auto"/>
            <w:noWrap/>
            <w:vAlign w:val="center"/>
          </w:tcPr>
          <w:p w14:paraId="0E6DCA4B" w14:textId="77777777" w:rsidR="00394895" w:rsidRPr="00A87916" w:rsidRDefault="00394895" w:rsidP="002E68D3">
            <w:pPr>
              <w:pStyle w:val="Mtab"/>
              <w:rPr>
                <w:rFonts w:cs="Calibri"/>
                <w:noProof/>
                <w:szCs w:val="24"/>
              </w:rPr>
            </w:pPr>
            <w:r w:rsidRPr="00A87916">
              <w:rPr>
                <w:rFonts w:cs="Calibri"/>
                <w:noProof/>
                <w:szCs w:val="24"/>
              </w:rPr>
              <w:t>CP4, d; EFS+ - Adaptacja do zmian na rynku pracy…</w:t>
            </w:r>
          </w:p>
        </w:tc>
        <w:tc>
          <w:tcPr>
            <w:tcW w:w="408" w:type="pct"/>
            <w:shd w:val="clear" w:color="auto" w:fill="auto"/>
            <w:vAlign w:val="center"/>
          </w:tcPr>
          <w:p w14:paraId="24F65F89" w14:textId="77777777" w:rsidR="00394895" w:rsidRPr="00A87916" w:rsidRDefault="00394895" w:rsidP="002E68D3">
            <w:pPr>
              <w:pStyle w:val="Mtab"/>
              <w:rPr>
                <w:rFonts w:cs="Calibri"/>
                <w:noProof/>
                <w:szCs w:val="24"/>
              </w:rPr>
            </w:pPr>
            <w:r w:rsidRPr="00A87916">
              <w:rPr>
                <w:rFonts w:cs="Calibri"/>
                <w:noProof/>
                <w:szCs w:val="24"/>
              </w:rPr>
              <w:t xml:space="preserve">CP4, d; EFS+ 1 </w:t>
            </w:r>
          </w:p>
          <w:p w14:paraId="1ABBDEC4" w14:textId="77777777" w:rsidR="00394895" w:rsidRPr="00A87916" w:rsidRDefault="00394895" w:rsidP="002E68D3">
            <w:pPr>
              <w:pStyle w:val="Mtab"/>
              <w:rPr>
                <w:rFonts w:cs="Calibri"/>
                <w:noProof/>
                <w:szCs w:val="24"/>
              </w:rPr>
            </w:pPr>
            <w:r w:rsidRPr="00A87916">
              <w:rPr>
                <w:rFonts w:cs="Calibri"/>
                <w:noProof/>
                <w:szCs w:val="24"/>
              </w:rPr>
              <w:t xml:space="preserve">CP4, d; EFS+ 2 </w:t>
            </w:r>
          </w:p>
          <w:p w14:paraId="1A50E376" w14:textId="079E8701" w:rsidR="00394895" w:rsidRPr="00A87916" w:rsidRDefault="00394895" w:rsidP="002E68D3">
            <w:pPr>
              <w:pStyle w:val="Mtab"/>
              <w:rPr>
                <w:rFonts w:cs="Calibri"/>
                <w:noProof/>
                <w:szCs w:val="24"/>
              </w:rPr>
            </w:pPr>
            <w:r w:rsidRPr="00A87916">
              <w:rPr>
                <w:rFonts w:cs="Calibri"/>
                <w:noProof/>
                <w:szCs w:val="24"/>
              </w:rPr>
              <w:t>CP4, d; EFS+ 3</w:t>
            </w:r>
          </w:p>
          <w:p w14:paraId="345DD06F" w14:textId="3B59A4AE" w:rsidR="00394895" w:rsidRPr="00A87916" w:rsidRDefault="00394895" w:rsidP="002E68D3">
            <w:pPr>
              <w:pStyle w:val="Mtab"/>
              <w:rPr>
                <w:rFonts w:cs="Calibri"/>
                <w:noProof/>
                <w:szCs w:val="24"/>
              </w:rPr>
            </w:pPr>
            <w:r w:rsidRPr="00A87916">
              <w:rPr>
                <w:rFonts w:cs="Calibri"/>
                <w:noProof/>
                <w:szCs w:val="24"/>
              </w:rPr>
              <w:t>CP4, d; EFS+ 4</w:t>
            </w:r>
          </w:p>
        </w:tc>
        <w:tc>
          <w:tcPr>
            <w:tcW w:w="2037" w:type="pct"/>
            <w:shd w:val="clear" w:color="auto" w:fill="auto"/>
            <w:noWrap/>
            <w:vAlign w:val="center"/>
          </w:tcPr>
          <w:p w14:paraId="0E11F3E4" w14:textId="77777777" w:rsidR="00394895" w:rsidRPr="00A87916" w:rsidRDefault="00394895" w:rsidP="002E68D3">
            <w:pPr>
              <w:pStyle w:val="Mtab"/>
              <w:rPr>
                <w:rFonts w:cs="Calibri"/>
                <w:szCs w:val="24"/>
              </w:rPr>
            </w:pPr>
            <w:r w:rsidRPr="00A87916">
              <w:rPr>
                <w:rFonts w:cs="Calibri"/>
                <w:szCs w:val="24"/>
              </w:rPr>
              <w:t>Brak oddziaływań</w:t>
            </w:r>
          </w:p>
        </w:tc>
        <w:tc>
          <w:tcPr>
            <w:tcW w:w="459" w:type="pct"/>
            <w:shd w:val="clear" w:color="auto" w:fill="auto"/>
            <w:noWrap/>
            <w:vAlign w:val="center"/>
          </w:tcPr>
          <w:p w14:paraId="61C622D4" w14:textId="77777777" w:rsidR="00394895" w:rsidRPr="00A87916" w:rsidRDefault="00394895" w:rsidP="002E68D3">
            <w:pPr>
              <w:pStyle w:val="Mtab"/>
              <w:rPr>
                <w:rFonts w:cs="Calibri"/>
                <w:szCs w:val="24"/>
              </w:rPr>
            </w:pPr>
            <w:r w:rsidRPr="00A87916">
              <w:rPr>
                <w:rFonts w:cs="Calibri"/>
                <w:szCs w:val="24"/>
              </w:rPr>
              <w:t>-</w:t>
            </w:r>
          </w:p>
        </w:tc>
        <w:tc>
          <w:tcPr>
            <w:tcW w:w="356" w:type="pct"/>
            <w:shd w:val="clear" w:color="auto" w:fill="auto"/>
            <w:noWrap/>
            <w:vAlign w:val="center"/>
          </w:tcPr>
          <w:p w14:paraId="09331747" w14:textId="77777777" w:rsidR="00394895" w:rsidRPr="00A87916" w:rsidRDefault="00394895" w:rsidP="002E68D3">
            <w:pPr>
              <w:pStyle w:val="Mtab"/>
              <w:rPr>
                <w:rFonts w:cs="Calibri"/>
                <w:szCs w:val="24"/>
              </w:rPr>
            </w:pPr>
            <w:r w:rsidRPr="00A87916">
              <w:rPr>
                <w:rFonts w:cs="Calibri"/>
                <w:szCs w:val="24"/>
              </w:rPr>
              <w:t>-</w:t>
            </w:r>
          </w:p>
        </w:tc>
        <w:tc>
          <w:tcPr>
            <w:tcW w:w="561" w:type="pct"/>
            <w:shd w:val="clear" w:color="auto" w:fill="auto"/>
            <w:noWrap/>
            <w:vAlign w:val="center"/>
          </w:tcPr>
          <w:p w14:paraId="0810C6BA"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06A48F70"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44090B5E" w14:textId="77777777" w:rsidTr="003D60F1">
        <w:trPr>
          <w:trHeight w:val="284"/>
          <w:jc w:val="center"/>
        </w:trPr>
        <w:tc>
          <w:tcPr>
            <w:tcW w:w="508" w:type="pct"/>
            <w:shd w:val="clear" w:color="auto" w:fill="auto"/>
            <w:noWrap/>
            <w:vAlign w:val="center"/>
          </w:tcPr>
          <w:p w14:paraId="3907264E" w14:textId="77777777" w:rsidR="00394895" w:rsidRPr="00A87916" w:rsidRDefault="00394895" w:rsidP="002E68D3">
            <w:pPr>
              <w:pStyle w:val="Mtab"/>
              <w:rPr>
                <w:rFonts w:cs="Calibri"/>
                <w:noProof/>
                <w:szCs w:val="24"/>
              </w:rPr>
            </w:pPr>
            <w:r w:rsidRPr="00A87916">
              <w:rPr>
                <w:rFonts w:cs="Calibri"/>
                <w:noProof/>
                <w:szCs w:val="24"/>
              </w:rPr>
              <w:t>CP4, h; EFS+ - Aktywna integracja…</w:t>
            </w:r>
          </w:p>
        </w:tc>
        <w:tc>
          <w:tcPr>
            <w:tcW w:w="408" w:type="pct"/>
            <w:shd w:val="clear" w:color="auto" w:fill="auto"/>
            <w:vAlign w:val="center"/>
          </w:tcPr>
          <w:p w14:paraId="625547D7" w14:textId="77777777" w:rsidR="00394895" w:rsidRPr="00A87916" w:rsidRDefault="00394895" w:rsidP="002E68D3">
            <w:pPr>
              <w:pStyle w:val="Mtab"/>
              <w:rPr>
                <w:rFonts w:cs="Calibri"/>
                <w:szCs w:val="24"/>
              </w:rPr>
            </w:pPr>
            <w:r w:rsidRPr="00A87916">
              <w:rPr>
                <w:rFonts w:cs="Calibri"/>
                <w:noProof/>
                <w:szCs w:val="24"/>
              </w:rPr>
              <w:t xml:space="preserve">CP4, h; EFS+ 1 </w:t>
            </w:r>
          </w:p>
          <w:p w14:paraId="7CB1E436" w14:textId="77777777" w:rsidR="00394895" w:rsidRPr="00A87916" w:rsidRDefault="00394895" w:rsidP="002E68D3">
            <w:pPr>
              <w:pStyle w:val="Mtab"/>
              <w:rPr>
                <w:rFonts w:cs="Calibri"/>
                <w:noProof/>
                <w:szCs w:val="24"/>
              </w:rPr>
            </w:pPr>
            <w:r w:rsidRPr="00A87916">
              <w:rPr>
                <w:rFonts w:cs="Calibri"/>
                <w:noProof/>
                <w:szCs w:val="24"/>
              </w:rPr>
              <w:lastRenderedPageBreak/>
              <w:t>CP4, h; EFS+ 2</w:t>
            </w:r>
          </w:p>
          <w:p w14:paraId="4F8CD50A" w14:textId="77777777" w:rsidR="00394895" w:rsidRPr="00A87916" w:rsidRDefault="00394895" w:rsidP="002E68D3">
            <w:pPr>
              <w:pStyle w:val="Mtab"/>
              <w:rPr>
                <w:rFonts w:cs="Calibri"/>
                <w:noProof/>
                <w:szCs w:val="24"/>
              </w:rPr>
            </w:pPr>
            <w:r w:rsidRPr="00A87916">
              <w:rPr>
                <w:rFonts w:cs="Calibri"/>
                <w:noProof/>
                <w:szCs w:val="24"/>
              </w:rPr>
              <w:t xml:space="preserve">CP4, h; EFS+ 3 </w:t>
            </w:r>
          </w:p>
          <w:p w14:paraId="68D5D059" w14:textId="77777777" w:rsidR="00394895" w:rsidRPr="00A87916" w:rsidRDefault="00394895" w:rsidP="002E68D3">
            <w:pPr>
              <w:pStyle w:val="Mtab"/>
              <w:rPr>
                <w:rFonts w:cs="Calibri"/>
                <w:noProof/>
                <w:szCs w:val="24"/>
              </w:rPr>
            </w:pPr>
            <w:r w:rsidRPr="00A87916">
              <w:rPr>
                <w:rFonts w:cs="Calibri"/>
                <w:noProof/>
                <w:szCs w:val="24"/>
              </w:rPr>
              <w:t xml:space="preserve">CP4, h; EFS+ 4 </w:t>
            </w:r>
          </w:p>
        </w:tc>
        <w:tc>
          <w:tcPr>
            <w:tcW w:w="2037" w:type="pct"/>
            <w:shd w:val="clear" w:color="auto" w:fill="auto"/>
            <w:noWrap/>
            <w:vAlign w:val="center"/>
          </w:tcPr>
          <w:p w14:paraId="6DA6DFDD" w14:textId="77777777" w:rsidR="00394895" w:rsidRPr="00A87916" w:rsidRDefault="00394895" w:rsidP="002E68D3">
            <w:pPr>
              <w:pStyle w:val="Mtab"/>
              <w:rPr>
                <w:rFonts w:cs="Calibri"/>
                <w:szCs w:val="24"/>
              </w:rPr>
            </w:pPr>
            <w:r w:rsidRPr="00A87916">
              <w:rPr>
                <w:rFonts w:cs="Calibri"/>
                <w:szCs w:val="24"/>
              </w:rPr>
              <w:lastRenderedPageBreak/>
              <w:t>Brak oddziaływań</w:t>
            </w:r>
          </w:p>
        </w:tc>
        <w:tc>
          <w:tcPr>
            <w:tcW w:w="459" w:type="pct"/>
            <w:shd w:val="clear" w:color="auto" w:fill="auto"/>
            <w:noWrap/>
            <w:vAlign w:val="center"/>
          </w:tcPr>
          <w:p w14:paraId="35E712F4" w14:textId="77777777" w:rsidR="00394895" w:rsidRPr="00A87916" w:rsidRDefault="00394895" w:rsidP="002E68D3">
            <w:pPr>
              <w:pStyle w:val="Mtab"/>
              <w:rPr>
                <w:rFonts w:cs="Calibri"/>
                <w:szCs w:val="24"/>
              </w:rPr>
            </w:pPr>
            <w:r w:rsidRPr="00A87916">
              <w:rPr>
                <w:rFonts w:cs="Calibri"/>
                <w:szCs w:val="24"/>
              </w:rPr>
              <w:t>-</w:t>
            </w:r>
          </w:p>
        </w:tc>
        <w:tc>
          <w:tcPr>
            <w:tcW w:w="356" w:type="pct"/>
            <w:shd w:val="clear" w:color="auto" w:fill="auto"/>
            <w:noWrap/>
            <w:vAlign w:val="center"/>
          </w:tcPr>
          <w:p w14:paraId="7CCEE33E" w14:textId="77777777" w:rsidR="00394895" w:rsidRPr="00A87916" w:rsidRDefault="00394895" w:rsidP="002E68D3">
            <w:pPr>
              <w:pStyle w:val="Mtab"/>
              <w:rPr>
                <w:rFonts w:cs="Calibri"/>
                <w:szCs w:val="24"/>
              </w:rPr>
            </w:pPr>
            <w:r w:rsidRPr="00A87916">
              <w:rPr>
                <w:rFonts w:cs="Calibri"/>
                <w:szCs w:val="24"/>
              </w:rPr>
              <w:t>-</w:t>
            </w:r>
          </w:p>
        </w:tc>
        <w:tc>
          <w:tcPr>
            <w:tcW w:w="561" w:type="pct"/>
            <w:shd w:val="clear" w:color="auto" w:fill="auto"/>
            <w:noWrap/>
            <w:vAlign w:val="center"/>
          </w:tcPr>
          <w:p w14:paraId="27F0C21A"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5A532D98"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7B961573" w14:textId="77777777" w:rsidTr="003D60F1">
        <w:trPr>
          <w:trHeight w:val="284"/>
          <w:jc w:val="center"/>
        </w:trPr>
        <w:tc>
          <w:tcPr>
            <w:tcW w:w="508" w:type="pct"/>
            <w:shd w:val="clear" w:color="auto" w:fill="auto"/>
            <w:noWrap/>
            <w:vAlign w:val="center"/>
          </w:tcPr>
          <w:p w14:paraId="2A05E540" w14:textId="77777777" w:rsidR="00394895" w:rsidRPr="00A87916" w:rsidRDefault="00394895" w:rsidP="002E68D3">
            <w:pPr>
              <w:pStyle w:val="Mtab"/>
              <w:rPr>
                <w:rFonts w:cs="Calibri"/>
                <w:szCs w:val="24"/>
                <w:highlight w:val="yellow"/>
              </w:rPr>
            </w:pPr>
            <w:r w:rsidRPr="00A87916">
              <w:rPr>
                <w:rFonts w:cs="Calibri"/>
                <w:noProof/>
                <w:szCs w:val="24"/>
              </w:rPr>
              <w:t>CP4, i; EFS+ - Integracja migrantów…</w:t>
            </w:r>
          </w:p>
        </w:tc>
        <w:tc>
          <w:tcPr>
            <w:tcW w:w="408" w:type="pct"/>
            <w:shd w:val="clear" w:color="auto" w:fill="auto"/>
            <w:vAlign w:val="center"/>
          </w:tcPr>
          <w:p w14:paraId="7152A8C4" w14:textId="3785B443" w:rsidR="00394895" w:rsidRPr="00A87916" w:rsidRDefault="00394895" w:rsidP="002E68D3">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1</w:t>
            </w:r>
          </w:p>
          <w:p w14:paraId="3F388265" w14:textId="71CD41DF" w:rsidR="00394895" w:rsidRPr="00A87916" w:rsidRDefault="00394895" w:rsidP="002E68D3">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2</w:t>
            </w:r>
          </w:p>
        </w:tc>
        <w:tc>
          <w:tcPr>
            <w:tcW w:w="2037" w:type="pct"/>
            <w:shd w:val="clear" w:color="auto" w:fill="auto"/>
            <w:noWrap/>
            <w:vAlign w:val="center"/>
          </w:tcPr>
          <w:p w14:paraId="75EF34BB" w14:textId="77777777" w:rsidR="00394895" w:rsidRPr="00A87916" w:rsidRDefault="00394895" w:rsidP="002E68D3">
            <w:pPr>
              <w:pStyle w:val="Mtab"/>
              <w:rPr>
                <w:rFonts w:cs="Calibri"/>
                <w:szCs w:val="24"/>
              </w:rPr>
            </w:pPr>
            <w:r w:rsidRPr="00A87916">
              <w:rPr>
                <w:rFonts w:cs="Calibri"/>
                <w:szCs w:val="24"/>
              </w:rPr>
              <w:t>Brak oddziaływań</w:t>
            </w:r>
          </w:p>
        </w:tc>
        <w:tc>
          <w:tcPr>
            <w:tcW w:w="459" w:type="pct"/>
            <w:shd w:val="clear" w:color="auto" w:fill="auto"/>
            <w:noWrap/>
            <w:vAlign w:val="center"/>
          </w:tcPr>
          <w:p w14:paraId="74C6D42E" w14:textId="77777777" w:rsidR="00394895" w:rsidRPr="00A87916" w:rsidRDefault="00394895" w:rsidP="002E68D3">
            <w:pPr>
              <w:pStyle w:val="Mtab"/>
              <w:rPr>
                <w:rFonts w:cs="Calibri"/>
                <w:szCs w:val="24"/>
              </w:rPr>
            </w:pPr>
            <w:r w:rsidRPr="00A87916">
              <w:rPr>
                <w:rFonts w:cs="Calibri"/>
                <w:szCs w:val="24"/>
              </w:rPr>
              <w:t>-</w:t>
            </w:r>
          </w:p>
        </w:tc>
        <w:tc>
          <w:tcPr>
            <w:tcW w:w="356" w:type="pct"/>
            <w:shd w:val="clear" w:color="auto" w:fill="auto"/>
            <w:noWrap/>
            <w:vAlign w:val="center"/>
          </w:tcPr>
          <w:p w14:paraId="0AC6D86F" w14:textId="77777777" w:rsidR="00394895" w:rsidRPr="00A87916" w:rsidRDefault="00394895" w:rsidP="002E68D3">
            <w:pPr>
              <w:pStyle w:val="Mtab"/>
              <w:rPr>
                <w:rFonts w:cs="Calibri"/>
                <w:szCs w:val="24"/>
              </w:rPr>
            </w:pPr>
            <w:r w:rsidRPr="00A87916">
              <w:rPr>
                <w:rFonts w:cs="Calibri"/>
                <w:szCs w:val="24"/>
              </w:rPr>
              <w:t>-</w:t>
            </w:r>
          </w:p>
        </w:tc>
        <w:tc>
          <w:tcPr>
            <w:tcW w:w="561" w:type="pct"/>
            <w:shd w:val="clear" w:color="auto" w:fill="auto"/>
            <w:noWrap/>
            <w:vAlign w:val="center"/>
          </w:tcPr>
          <w:p w14:paraId="0969C736"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3A0C0E87"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46EB783C" w14:textId="77777777" w:rsidTr="003D60F1">
        <w:trPr>
          <w:trHeight w:val="1172"/>
          <w:jc w:val="center"/>
        </w:trPr>
        <w:tc>
          <w:tcPr>
            <w:tcW w:w="508" w:type="pct"/>
            <w:shd w:val="clear" w:color="auto" w:fill="auto"/>
            <w:noWrap/>
            <w:vAlign w:val="center"/>
          </w:tcPr>
          <w:p w14:paraId="47C1D6C3" w14:textId="77777777" w:rsidR="00394895" w:rsidRPr="00A87916" w:rsidRDefault="00394895" w:rsidP="002E68D3">
            <w:pPr>
              <w:pStyle w:val="Mtab"/>
              <w:rPr>
                <w:rFonts w:cs="Calibri"/>
                <w:noProof/>
                <w:szCs w:val="24"/>
              </w:rPr>
            </w:pPr>
            <w:r w:rsidRPr="00A87916">
              <w:rPr>
                <w:rFonts w:cs="Calibri"/>
                <w:noProof/>
                <w:szCs w:val="24"/>
              </w:rPr>
              <w:t>CP4,k; EFS+ - Rozwój usług społecznych i zdrowotnych…</w:t>
            </w:r>
          </w:p>
        </w:tc>
        <w:tc>
          <w:tcPr>
            <w:tcW w:w="408" w:type="pct"/>
            <w:shd w:val="clear" w:color="auto" w:fill="auto"/>
            <w:vAlign w:val="center"/>
          </w:tcPr>
          <w:p w14:paraId="7258C596" w14:textId="77777777" w:rsidR="00394895" w:rsidRPr="00A87916" w:rsidRDefault="00394895" w:rsidP="002E68D3">
            <w:pPr>
              <w:pStyle w:val="Mtab"/>
              <w:rPr>
                <w:rFonts w:cs="Calibri"/>
                <w:noProof/>
                <w:szCs w:val="24"/>
              </w:rPr>
            </w:pPr>
            <w:r w:rsidRPr="00A87916">
              <w:rPr>
                <w:rFonts w:cs="Calibri"/>
                <w:noProof/>
                <w:szCs w:val="24"/>
              </w:rPr>
              <w:t>CP4,k; EFS+ 1</w:t>
            </w:r>
          </w:p>
          <w:p w14:paraId="52A10806" w14:textId="77777777" w:rsidR="00394895" w:rsidRPr="00A87916" w:rsidRDefault="00394895" w:rsidP="002E68D3">
            <w:pPr>
              <w:pStyle w:val="Mtab"/>
              <w:rPr>
                <w:rFonts w:cs="Calibri"/>
                <w:noProof/>
                <w:szCs w:val="24"/>
              </w:rPr>
            </w:pPr>
            <w:r w:rsidRPr="00A87916">
              <w:rPr>
                <w:rFonts w:cs="Calibri"/>
                <w:noProof/>
                <w:szCs w:val="24"/>
              </w:rPr>
              <w:t xml:space="preserve">CP4,k; EFS+ 2 </w:t>
            </w:r>
          </w:p>
          <w:p w14:paraId="646CF205" w14:textId="77777777" w:rsidR="00394895" w:rsidRPr="00A87916" w:rsidRDefault="00394895" w:rsidP="002E68D3">
            <w:pPr>
              <w:pStyle w:val="Mtab"/>
              <w:rPr>
                <w:rFonts w:cs="Calibri"/>
                <w:noProof/>
                <w:szCs w:val="24"/>
              </w:rPr>
            </w:pPr>
            <w:r w:rsidRPr="00A87916">
              <w:rPr>
                <w:rFonts w:cs="Calibri"/>
                <w:noProof/>
                <w:szCs w:val="24"/>
              </w:rPr>
              <w:t>CP4,k; EFS+ 3</w:t>
            </w:r>
          </w:p>
          <w:p w14:paraId="428D98EF" w14:textId="77777777" w:rsidR="00394895" w:rsidRPr="00A87916" w:rsidRDefault="00394895" w:rsidP="002E68D3">
            <w:pPr>
              <w:pStyle w:val="Mtab"/>
              <w:rPr>
                <w:rFonts w:cs="Calibri"/>
                <w:noProof/>
                <w:szCs w:val="24"/>
              </w:rPr>
            </w:pPr>
            <w:r w:rsidRPr="00A87916">
              <w:rPr>
                <w:rFonts w:cs="Calibri"/>
                <w:noProof/>
                <w:szCs w:val="24"/>
              </w:rPr>
              <w:lastRenderedPageBreak/>
              <w:t xml:space="preserve">CP4,k; EFS+ 4 </w:t>
            </w:r>
          </w:p>
          <w:p w14:paraId="4D30F0F9" w14:textId="77777777" w:rsidR="00394895" w:rsidRPr="00A87916" w:rsidRDefault="00394895" w:rsidP="002E68D3">
            <w:pPr>
              <w:pStyle w:val="Mtab"/>
              <w:rPr>
                <w:rFonts w:cs="Calibri"/>
                <w:noProof/>
                <w:szCs w:val="24"/>
              </w:rPr>
            </w:pPr>
            <w:r w:rsidRPr="00A87916">
              <w:rPr>
                <w:rFonts w:cs="Calibri"/>
                <w:noProof/>
                <w:szCs w:val="24"/>
              </w:rPr>
              <w:t xml:space="preserve">CP4,k; EFS+ 5 </w:t>
            </w:r>
          </w:p>
          <w:p w14:paraId="06BDA3D4" w14:textId="69996CBA" w:rsidR="00394895" w:rsidRPr="00A87916" w:rsidRDefault="00394895" w:rsidP="002E68D3">
            <w:pPr>
              <w:pStyle w:val="Mtab"/>
              <w:rPr>
                <w:rFonts w:cs="Calibri"/>
                <w:noProof/>
                <w:szCs w:val="24"/>
              </w:rPr>
            </w:pPr>
            <w:r w:rsidRPr="00A87916">
              <w:rPr>
                <w:rFonts w:cs="Calibri"/>
                <w:noProof/>
                <w:szCs w:val="24"/>
              </w:rPr>
              <w:t>CP4,k; EFS+ 6</w:t>
            </w:r>
          </w:p>
        </w:tc>
        <w:tc>
          <w:tcPr>
            <w:tcW w:w="2037" w:type="pct"/>
            <w:shd w:val="clear" w:color="auto" w:fill="auto"/>
            <w:noWrap/>
            <w:vAlign w:val="center"/>
          </w:tcPr>
          <w:p w14:paraId="673F3202" w14:textId="77777777" w:rsidR="00394895" w:rsidRPr="00A87916" w:rsidRDefault="00394895" w:rsidP="002E68D3">
            <w:pPr>
              <w:pStyle w:val="Mtab"/>
              <w:rPr>
                <w:rFonts w:cs="Calibri"/>
                <w:szCs w:val="24"/>
              </w:rPr>
            </w:pPr>
            <w:r w:rsidRPr="00A87916">
              <w:rPr>
                <w:rFonts w:cs="Calibri"/>
                <w:szCs w:val="24"/>
              </w:rPr>
              <w:lastRenderedPageBreak/>
              <w:t>Brak oddziaływań</w:t>
            </w:r>
          </w:p>
          <w:p w14:paraId="3442A0BB" w14:textId="168F8E01" w:rsidR="00394895" w:rsidRPr="00A87916" w:rsidRDefault="00394895" w:rsidP="002E68D3">
            <w:pPr>
              <w:pStyle w:val="Mtab"/>
              <w:rPr>
                <w:rFonts w:cs="Calibri"/>
                <w:szCs w:val="24"/>
              </w:rPr>
            </w:pPr>
          </w:p>
        </w:tc>
        <w:tc>
          <w:tcPr>
            <w:tcW w:w="459" w:type="pct"/>
            <w:shd w:val="clear" w:color="auto" w:fill="auto"/>
            <w:noWrap/>
            <w:vAlign w:val="center"/>
          </w:tcPr>
          <w:p w14:paraId="7B1CFFEB" w14:textId="7AEDE489" w:rsidR="00394895" w:rsidRPr="00A87916" w:rsidRDefault="00394895" w:rsidP="002E68D3">
            <w:pPr>
              <w:pStyle w:val="Mtab"/>
              <w:rPr>
                <w:rFonts w:cs="Calibri"/>
                <w:szCs w:val="24"/>
              </w:rPr>
            </w:pPr>
            <w:r w:rsidRPr="00A87916">
              <w:rPr>
                <w:rFonts w:cs="Calibri"/>
                <w:szCs w:val="24"/>
              </w:rPr>
              <w:t>-</w:t>
            </w:r>
          </w:p>
        </w:tc>
        <w:tc>
          <w:tcPr>
            <w:tcW w:w="356" w:type="pct"/>
            <w:shd w:val="clear" w:color="auto" w:fill="auto"/>
            <w:noWrap/>
            <w:vAlign w:val="center"/>
          </w:tcPr>
          <w:p w14:paraId="2292E058" w14:textId="2F4496B6" w:rsidR="00394895" w:rsidRPr="00A87916" w:rsidRDefault="00394895" w:rsidP="002E68D3">
            <w:pPr>
              <w:pStyle w:val="Mtab"/>
              <w:rPr>
                <w:rFonts w:cs="Calibri"/>
                <w:szCs w:val="24"/>
              </w:rPr>
            </w:pPr>
            <w:r w:rsidRPr="00A87916">
              <w:rPr>
                <w:rFonts w:cs="Calibri"/>
                <w:szCs w:val="24"/>
              </w:rPr>
              <w:t>-</w:t>
            </w:r>
          </w:p>
        </w:tc>
        <w:tc>
          <w:tcPr>
            <w:tcW w:w="561" w:type="pct"/>
            <w:shd w:val="clear" w:color="auto" w:fill="auto"/>
            <w:noWrap/>
            <w:vAlign w:val="center"/>
          </w:tcPr>
          <w:p w14:paraId="77B5611D" w14:textId="13111E8E"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045B8AE0" w14:textId="00C6E2E6" w:rsidR="00394895" w:rsidRPr="00A87916" w:rsidRDefault="00394895" w:rsidP="002E68D3">
            <w:pPr>
              <w:pStyle w:val="Mtab"/>
              <w:rPr>
                <w:rFonts w:cs="Calibri"/>
                <w:szCs w:val="24"/>
              </w:rPr>
            </w:pPr>
            <w:r w:rsidRPr="00A87916">
              <w:rPr>
                <w:rFonts w:cs="Calibri"/>
                <w:szCs w:val="24"/>
              </w:rPr>
              <w:t>-</w:t>
            </w:r>
          </w:p>
        </w:tc>
      </w:tr>
      <w:tr w:rsidR="00394895" w:rsidRPr="00A87916" w14:paraId="158CB06E" w14:textId="77777777" w:rsidTr="003D60F1">
        <w:trPr>
          <w:trHeight w:val="284"/>
          <w:jc w:val="center"/>
        </w:trPr>
        <w:tc>
          <w:tcPr>
            <w:tcW w:w="508" w:type="pct"/>
            <w:shd w:val="clear" w:color="auto" w:fill="auto"/>
            <w:noWrap/>
            <w:vAlign w:val="center"/>
          </w:tcPr>
          <w:p w14:paraId="610BC069" w14:textId="77777777" w:rsidR="00394895" w:rsidRPr="00A87916" w:rsidRDefault="00394895" w:rsidP="002E68D3">
            <w:pPr>
              <w:pStyle w:val="Mtab"/>
              <w:rPr>
                <w:rFonts w:cs="Calibri"/>
                <w:szCs w:val="24"/>
                <w:highlight w:val="yellow"/>
              </w:rPr>
            </w:pPr>
            <w:r w:rsidRPr="00A87916">
              <w:rPr>
                <w:rFonts w:cs="Calibri"/>
                <w:noProof/>
                <w:szCs w:val="24"/>
              </w:rPr>
              <w:t>CP4, l; EFS+ - Wspieranie włączenia społecznego…</w:t>
            </w:r>
          </w:p>
        </w:tc>
        <w:tc>
          <w:tcPr>
            <w:tcW w:w="408" w:type="pct"/>
            <w:shd w:val="clear" w:color="auto" w:fill="auto"/>
            <w:vAlign w:val="center"/>
          </w:tcPr>
          <w:p w14:paraId="1AE17648" w14:textId="77777777" w:rsidR="00394895" w:rsidRPr="00A87916" w:rsidRDefault="00394895" w:rsidP="002E68D3">
            <w:pPr>
              <w:pStyle w:val="Mtab"/>
              <w:rPr>
                <w:rFonts w:cs="Calibri"/>
                <w:noProof/>
                <w:szCs w:val="24"/>
              </w:rPr>
            </w:pPr>
            <w:r w:rsidRPr="00A87916">
              <w:rPr>
                <w:rFonts w:cs="Calibri"/>
                <w:noProof/>
                <w:szCs w:val="24"/>
              </w:rPr>
              <w:t>CP4, l; EFS+ 1</w:t>
            </w:r>
          </w:p>
        </w:tc>
        <w:tc>
          <w:tcPr>
            <w:tcW w:w="2037" w:type="pct"/>
            <w:shd w:val="clear" w:color="auto" w:fill="auto"/>
            <w:noWrap/>
            <w:vAlign w:val="center"/>
          </w:tcPr>
          <w:p w14:paraId="56835E7A" w14:textId="77777777" w:rsidR="00394895" w:rsidRPr="00A87916" w:rsidRDefault="00394895" w:rsidP="002E68D3">
            <w:pPr>
              <w:pStyle w:val="Mtab"/>
              <w:rPr>
                <w:rFonts w:cs="Calibri"/>
                <w:szCs w:val="24"/>
              </w:rPr>
            </w:pPr>
            <w:r w:rsidRPr="00A87916">
              <w:rPr>
                <w:rFonts w:cs="Calibri"/>
                <w:szCs w:val="24"/>
              </w:rPr>
              <w:t>Brak oddziaływań</w:t>
            </w:r>
          </w:p>
        </w:tc>
        <w:tc>
          <w:tcPr>
            <w:tcW w:w="459" w:type="pct"/>
            <w:shd w:val="clear" w:color="auto" w:fill="auto"/>
            <w:noWrap/>
            <w:vAlign w:val="center"/>
          </w:tcPr>
          <w:p w14:paraId="08CC629D" w14:textId="77777777" w:rsidR="00394895" w:rsidRPr="00A87916" w:rsidRDefault="00394895" w:rsidP="002E68D3">
            <w:pPr>
              <w:pStyle w:val="Mtab"/>
              <w:rPr>
                <w:rFonts w:cs="Calibri"/>
                <w:szCs w:val="24"/>
              </w:rPr>
            </w:pPr>
            <w:r w:rsidRPr="00A87916">
              <w:rPr>
                <w:rFonts w:cs="Calibri"/>
                <w:szCs w:val="24"/>
              </w:rPr>
              <w:t>-</w:t>
            </w:r>
          </w:p>
        </w:tc>
        <w:tc>
          <w:tcPr>
            <w:tcW w:w="356" w:type="pct"/>
            <w:shd w:val="clear" w:color="auto" w:fill="auto"/>
            <w:noWrap/>
            <w:vAlign w:val="center"/>
          </w:tcPr>
          <w:p w14:paraId="23EFD0EB" w14:textId="77777777" w:rsidR="00394895" w:rsidRPr="00A87916" w:rsidRDefault="00394895" w:rsidP="002E68D3">
            <w:pPr>
              <w:pStyle w:val="Mtab"/>
              <w:rPr>
                <w:rFonts w:cs="Calibri"/>
                <w:szCs w:val="24"/>
              </w:rPr>
            </w:pPr>
            <w:r w:rsidRPr="00A87916">
              <w:rPr>
                <w:rFonts w:cs="Calibri"/>
                <w:szCs w:val="24"/>
              </w:rPr>
              <w:t>-</w:t>
            </w:r>
          </w:p>
        </w:tc>
        <w:tc>
          <w:tcPr>
            <w:tcW w:w="561" w:type="pct"/>
            <w:shd w:val="clear" w:color="auto" w:fill="auto"/>
            <w:noWrap/>
            <w:vAlign w:val="center"/>
          </w:tcPr>
          <w:p w14:paraId="422E7D78"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0C9043FB"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63515AC5" w14:textId="77777777" w:rsidTr="003D60F1">
        <w:trPr>
          <w:trHeight w:val="284"/>
          <w:jc w:val="center"/>
        </w:trPr>
        <w:tc>
          <w:tcPr>
            <w:tcW w:w="5000" w:type="pct"/>
            <w:gridSpan w:val="7"/>
            <w:shd w:val="clear" w:color="auto" w:fill="DBE5F1" w:themeFill="accent1" w:themeFillTint="33"/>
            <w:noWrap/>
            <w:vAlign w:val="center"/>
          </w:tcPr>
          <w:p w14:paraId="515920EF" w14:textId="40551F2D" w:rsidR="00394895" w:rsidRPr="00A87916" w:rsidRDefault="00394895"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7 - Edukacja</w:t>
            </w:r>
          </w:p>
        </w:tc>
      </w:tr>
      <w:tr w:rsidR="00394895" w:rsidRPr="00A87916" w14:paraId="04FEC90B" w14:textId="77777777" w:rsidTr="003D60F1">
        <w:trPr>
          <w:trHeight w:val="284"/>
          <w:jc w:val="center"/>
        </w:trPr>
        <w:tc>
          <w:tcPr>
            <w:tcW w:w="508" w:type="pct"/>
            <w:shd w:val="clear" w:color="auto" w:fill="auto"/>
            <w:noWrap/>
            <w:vAlign w:val="center"/>
          </w:tcPr>
          <w:p w14:paraId="431431A0" w14:textId="77777777" w:rsidR="00394895" w:rsidRPr="00A87916" w:rsidRDefault="00394895" w:rsidP="002E68D3">
            <w:pPr>
              <w:pStyle w:val="Mtab"/>
              <w:rPr>
                <w:rFonts w:cs="Calibri"/>
                <w:szCs w:val="24"/>
                <w:highlight w:val="yellow"/>
              </w:rPr>
            </w:pPr>
            <w:r w:rsidRPr="00A87916">
              <w:rPr>
                <w:rFonts w:cs="Calibri"/>
                <w:noProof/>
                <w:szCs w:val="24"/>
              </w:rPr>
              <w:t>CP4, f; EFS+ - Dostęp do edukacji…</w:t>
            </w:r>
          </w:p>
        </w:tc>
        <w:tc>
          <w:tcPr>
            <w:tcW w:w="408" w:type="pct"/>
            <w:shd w:val="clear" w:color="auto" w:fill="auto"/>
            <w:vAlign w:val="center"/>
          </w:tcPr>
          <w:p w14:paraId="78C09CD7" w14:textId="77777777" w:rsidR="00394895" w:rsidRPr="00A87916" w:rsidRDefault="00394895" w:rsidP="002E68D3">
            <w:pPr>
              <w:pStyle w:val="Mtab"/>
              <w:rPr>
                <w:rFonts w:cs="Calibri"/>
                <w:noProof/>
                <w:szCs w:val="24"/>
              </w:rPr>
            </w:pPr>
            <w:r w:rsidRPr="00A87916">
              <w:rPr>
                <w:rFonts w:cs="Calibri"/>
                <w:noProof/>
                <w:szCs w:val="24"/>
              </w:rPr>
              <w:t xml:space="preserve">CP4, f; EFS+ 1 </w:t>
            </w:r>
          </w:p>
          <w:p w14:paraId="104DDC85" w14:textId="77777777" w:rsidR="00394895" w:rsidRPr="00A87916" w:rsidRDefault="00394895" w:rsidP="002E68D3">
            <w:pPr>
              <w:pStyle w:val="Mtab"/>
              <w:rPr>
                <w:rFonts w:cs="Calibri"/>
                <w:noProof/>
                <w:szCs w:val="24"/>
              </w:rPr>
            </w:pPr>
            <w:r w:rsidRPr="00A87916">
              <w:rPr>
                <w:rFonts w:cs="Calibri"/>
                <w:noProof/>
                <w:szCs w:val="24"/>
              </w:rPr>
              <w:t xml:space="preserve">CP4, f; EFS+ 2 </w:t>
            </w:r>
          </w:p>
        </w:tc>
        <w:tc>
          <w:tcPr>
            <w:tcW w:w="2037" w:type="pct"/>
            <w:shd w:val="clear" w:color="auto" w:fill="auto"/>
            <w:noWrap/>
            <w:vAlign w:val="center"/>
          </w:tcPr>
          <w:p w14:paraId="161189E6" w14:textId="77777777" w:rsidR="00394895" w:rsidRPr="00A87916" w:rsidRDefault="00394895" w:rsidP="002E68D3">
            <w:pPr>
              <w:pStyle w:val="Mtab"/>
              <w:rPr>
                <w:rFonts w:cs="Calibri"/>
                <w:szCs w:val="24"/>
              </w:rPr>
            </w:pPr>
            <w:r w:rsidRPr="00A87916">
              <w:rPr>
                <w:rFonts w:cs="Calibri"/>
                <w:szCs w:val="24"/>
              </w:rPr>
              <w:t>Możliwe pozytywne:</w:t>
            </w:r>
          </w:p>
          <w:p w14:paraId="39E3FD25" w14:textId="77777777" w:rsidR="00394895" w:rsidRPr="00A87916" w:rsidRDefault="00394895" w:rsidP="002E68D3">
            <w:pPr>
              <w:pStyle w:val="Mtab"/>
              <w:rPr>
                <w:rFonts w:cs="Calibri"/>
                <w:szCs w:val="24"/>
              </w:rPr>
            </w:pPr>
            <w:r w:rsidRPr="00A87916">
              <w:rPr>
                <w:rFonts w:cs="Calibri"/>
                <w:szCs w:val="24"/>
              </w:rPr>
              <w:t>- poprawa stanu świadomości mieszkańców regionu nt. ochrony powietrza.</w:t>
            </w:r>
          </w:p>
        </w:tc>
        <w:tc>
          <w:tcPr>
            <w:tcW w:w="459" w:type="pct"/>
            <w:shd w:val="clear" w:color="auto" w:fill="auto"/>
            <w:noWrap/>
            <w:vAlign w:val="center"/>
          </w:tcPr>
          <w:p w14:paraId="7A733DF1" w14:textId="77777777" w:rsidR="00394895" w:rsidRPr="00A87916" w:rsidRDefault="00394895" w:rsidP="002E68D3">
            <w:pPr>
              <w:pStyle w:val="Mtab"/>
              <w:rPr>
                <w:rFonts w:cs="Calibri"/>
                <w:szCs w:val="24"/>
              </w:rPr>
            </w:pPr>
            <w:r w:rsidRPr="00A87916">
              <w:rPr>
                <w:rFonts w:cs="Calibri"/>
                <w:szCs w:val="24"/>
              </w:rPr>
              <w:t>Długoterminowe</w:t>
            </w:r>
          </w:p>
        </w:tc>
        <w:tc>
          <w:tcPr>
            <w:tcW w:w="356" w:type="pct"/>
            <w:shd w:val="clear" w:color="auto" w:fill="auto"/>
            <w:noWrap/>
            <w:vAlign w:val="center"/>
          </w:tcPr>
          <w:p w14:paraId="321C4E06" w14:textId="77777777" w:rsidR="00394895" w:rsidRPr="00A87916" w:rsidRDefault="00394895" w:rsidP="002E68D3">
            <w:pPr>
              <w:pStyle w:val="Mtab"/>
              <w:rPr>
                <w:rFonts w:cs="Calibri"/>
                <w:szCs w:val="24"/>
              </w:rPr>
            </w:pPr>
            <w:r w:rsidRPr="00A87916">
              <w:rPr>
                <w:rFonts w:cs="Calibri"/>
                <w:szCs w:val="24"/>
              </w:rPr>
              <w:t>Wtórne</w:t>
            </w:r>
          </w:p>
        </w:tc>
        <w:tc>
          <w:tcPr>
            <w:tcW w:w="561" w:type="pct"/>
            <w:shd w:val="clear" w:color="auto" w:fill="auto"/>
            <w:noWrap/>
            <w:vAlign w:val="center"/>
          </w:tcPr>
          <w:p w14:paraId="02E9FF3F"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65F1B6CD" w14:textId="77777777" w:rsidR="00394895" w:rsidRPr="00A87916" w:rsidRDefault="00394895" w:rsidP="002E68D3">
            <w:pPr>
              <w:pStyle w:val="Mtab"/>
              <w:rPr>
                <w:rFonts w:cs="Calibri"/>
                <w:szCs w:val="24"/>
              </w:rPr>
            </w:pPr>
          </w:p>
        </w:tc>
      </w:tr>
      <w:tr w:rsidR="00394895" w:rsidRPr="00A87916" w14:paraId="5E5D7F3A" w14:textId="77777777" w:rsidTr="003D60F1">
        <w:trPr>
          <w:trHeight w:val="284"/>
          <w:jc w:val="center"/>
        </w:trPr>
        <w:tc>
          <w:tcPr>
            <w:tcW w:w="508" w:type="pct"/>
            <w:shd w:val="clear" w:color="auto" w:fill="auto"/>
            <w:noWrap/>
            <w:vAlign w:val="center"/>
          </w:tcPr>
          <w:p w14:paraId="3D736B0F" w14:textId="77777777" w:rsidR="00394895" w:rsidRPr="00A87916" w:rsidRDefault="00394895" w:rsidP="002E68D3">
            <w:pPr>
              <w:pStyle w:val="Mtab"/>
              <w:rPr>
                <w:rFonts w:cs="Calibri"/>
                <w:noProof/>
                <w:szCs w:val="24"/>
              </w:rPr>
            </w:pPr>
            <w:r w:rsidRPr="00A87916">
              <w:rPr>
                <w:rFonts w:cs="Calibri"/>
                <w:szCs w:val="24"/>
              </w:rPr>
              <w:lastRenderedPageBreak/>
              <w:t>CP4, g; EFS+ - Wspieranie podnoszenia kwalifikacji i uczenia się przez całe życie</w:t>
            </w:r>
          </w:p>
        </w:tc>
        <w:tc>
          <w:tcPr>
            <w:tcW w:w="408" w:type="pct"/>
            <w:shd w:val="clear" w:color="auto" w:fill="auto"/>
            <w:vAlign w:val="center"/>
          </w:tcPr>
          <w:p w14:paraId="0FDF03E8" w14:textId="77777777" w:rsidR="00394895" w:rsidRPr="00A87916" w:rsidRDefault="00394895" w:rsidP="002E68D3">
            <w:pPr>
              <w:pStyle w:val="Mtab"/>
              <w:rPr>
                <w:rFonts w:cs="Calibri"/>
                <w:noProof/>
                <w:szCs w:val="24"/>
              </w:rPr>
            </w:pPr>
            <w:r w:rsidRPr="00A87916">
              <w:rPr>
                <w:rFonts w:cs="Calibri"/>
                <w:szCs w:val="24"/>
              </w:rPr>
              <w:t>CP4, g; EFS+ 1 - Wsparcie edukacji nieformalnej osób dorosłych</w:t>
            </w:r>
          </w:p>
        </w:tc>
        <w:tc>
          <w:tcPr>
            <w:tcW w:w="2037" w:type="pct"/>
            <w:shd w:val="clear" w:color="auto" w:fill="auto"/>
            <w:noWrap/>
            <w:vAlign w:val="center"/>
          </w:tcPr>
          <w:p w14:paraId="79A58C82" w14:textId="77777777" w:rsidR="00394895" w:rsidRPr="00A87916" w:rsidRDefault="00394895" w:rsidP="002E68D3">
            <w:pPr>
              <w:pStyle w:val="Mtab"/>
              <w:rPr>
                <w:rFonts w:cs="Calibri"/>
                <w:szCs w:val="24"/>
              </w:rPr>
            </w:pPr>
            <w:r w:rsidRPr="00A87916">
              <w:rPr>
                <w:rFonts w:cs="Calibri"/>
                <w:szCs w:val="24"/>
              </w:rPr>
              <w:t xml:space="preserve">Brak oddziaływania </w:t>
            </w:r>
          </w:p>
        </w:tc>
        <w:tc>
          <w:tcPr>
            <w:tcW w:w="459" w:type="pct"/>
            <w:shd w:val="clear" w:color="auto" w:fill="auto"/>
            <w:noWrap/>
            <w:vAlign w:val="center"/>
          </w:tcPr>
          <w:p w14:paraId="5F0C3E07" w14:textId="77777777" w:rsidR="00394895" w:rsidRPr="00A87916" w:rsidRDefault="00394895" w:rsidP="002E68D3">
            <w:pPr>
              <w:pStyle w:val="Mtab"/>
              <w:rPr>
                <w:rFonts w:cs="Calibri"/>
                <w:szCs w:val="24"/>
              </w:rPr>
            </w:pPr>
            <w:r w:rsidRPr="00A87916">
              <w:rPr>
                <w:rFonts w:cs="Calibri"/>
                <w:szCs w:val="24"/>
              </w:rPr>
              <w:t>-</w:t>
            </w:r>
          </w:p>
        </w:tc>
        <w:tc>
          <w:tcPr>
            <w:tcW w:w="356" w:type="pct"/>
            <w:shd w:val="clear" w:color="auto" w:fill="auto"/>
            <w:noWrap/>
            <w:vAlign w:val="center"/>
          </w:tcPr>
          <w:p w14:paraId="73B47479" w14:textId="77777777" w:rsidR="00394895" w:rsidRPr="00A87916" w:rsidRDefault="00394895" w:rsidP="002E68D3">
            <w:pPr>
              <w:pStyle w:val="Mtab"/>
              <w:rPr>
                <w:rFonts w:cs="Calibri"/>
                <w:szCs w:val="24"/>
              </w:rPr>
            </w:pPr>
            <w:r w:rsidRPr="00A87916">
              <w:rPr>
                <w:rFonts w:cs="Calibri"/>
                <w:szCs w:val="24"/>
              </w:rPr>
              <w:t>-</w:t>
            </w:r>
          </w:p>
        </w:tc>
        <w:tc>
          <w:tcPr>
            <w:tcW w:w="561" w:type="pct"/>
            <w:shd w:val="clear" w:color="auto" w:fill="auto"/>
            <w:noWrap/>
            <w:vAlign w:val="center"/>
          </w:tcPr>
          <w:p w14:paraId="6CE52F4E"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2F54AC29"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079B87ED" w14:textId="77777777" w:rsidTr="003D60F1">
        <w:trPr>
          <w:trHeight w:val="284"/>
          <w:jc w:val="center"/>
        </w:trPr>
        <w:tc>
          <w:tcPr>
            <w:tcW w:w="5000" w:type="pct"/>
            <w:gridSpan w:val="7"/>
            <w:shd w:val="clear" w:color="auto" w:fill="DBE5F1" w:themeFill="accent1" w:themeFillTint="33"/>
            <w:noWrap/>
            <w:vAlign w:val="center"/>
          </w:tcPr>
          <w:p w14:paraId="43E6C836" w14:textId="527554E6" w:rsidR="00394895" w:rsidRPr="00A87916" w:rsidRDefault="00394895"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8 - Sprawiedliwa Transformacja</w:t>
            </w:r>
          </w:p>
        </w:tc>
      </w:tr>
      <w:tr w:rsidR="00394895" w:rsidRPr="00A87916" w14:paraId="7C1CC287" w14:textId="77777777" w:rsidTr="003D60F1">
        <w:trPr>
          <w:trHeight w:val="284"/>
          <w:jc w:val="center"/>
        </w:trPr>
        <w:tc>
          <w:tcPr>
            <w:tcW w:w="508" w:type="pct"/>
            <w:shd w:val="clear" w:color="auto" w:fill="auto"/>
            <w:noWrap/>
            <w:vAlign w:val="center"/>
          </w:tcPr>
          <w:p w14:paraId="74BA4D6F" w14:textId="77777777" w:rsidR="00394895" w:rsidRPr="00A87916" w:rsidRDefault="00394895" w:rsidP="002E68D3">
            <w:pPr>
              <w:pStyle w:val="Mtab"/>
              <w:rPr>
                <w:rFonts w:cs="Calibri"/>
                <w:szCs w:val="24"/>
              </w:rPr>
            </w:pPr>
            <w:r w:rsidRPr="00A87916">
              <w:rPr>
                <w:rFonts w:cs="Calibri"/>
                <w:noProof/>
                <w:szCs w:val="24"/>
              </w:rPr>
              <w:t xml:space="preserve"> </w:t>
            </w:r>
            <w:r w:rsidRPr="00A87916">
              <w:rPr>
                <w:rFonts w:cs="Calibri"/>
                <w:szCs w:val="24"/>
              </w:rPr>
              <w:t xml:space="preserve">CP6, i EFRR </w:t>
            </w:r>
            <w:r w:rsidRPr="00A87916">
              <w:rPr>
                <w:rFonts w:cs="Calibri"/>
                <w:noProof/>
                <w:szCs w:val="24"/>
              </w:rPr>
              <w:t>Transformacja społeczna…</w:t>
            </w:r>
          </w:p>
        </w:tc>
        <w:tc>
          <w:tcPr>
            <w:tcW w:w="408" w:type="pct"/>
            <w:shd w:val="clear" w:color="auto" w:fill="auto"/>
            <w:vAlign w:val="center"/>
          </w:tcPr>
          <w:p w14:paraId="2A39A053" w14:textId="77777777" w:rsidR="00394895" w:rsidRPr="00A87916" w:rsidRDefault="00394895" w:rsidP="002E68D3">
            <w:pPr>
              <w:pStyle w:val="Mtab"/>
              <w:rPr>
                <w:rFonts w:cs="Calibri"/>
                <w:noProof/>
                <w:szCs w:val="24"/>
              </w:rPr>
            </w:pPr>
            <w:r w:rsidRPr="00A87916">
              <w:rPr>
                <w:rFonts w:cs="Calibri"/>
                <w:noProof/>
                <w:szCs w:val="24"/>
              </w:rPr>
              <w:t xml:space="preserve">CP6, i EFRR 1 </w:t>
            </w:r>
          </w:p>
          <w:p w14:paraId="7FC85382" w14:textId="77777777" w:rsidR="00394895" w:rsidRPr="00A87916" w:rsidRDefault="00394895" w:rsidP="002E68D3">
            <w:pPr>
              <w:pStyle w:val="Mtab"/>
              <w:rPr>
                <w:rFonts w:cs="Calibri"/>
                <w:noProof/>
                <w:szCs w:val="24"/>
              </w:rPr>
            </w:pPr>
            <w:r w:rsidRPr="00A87916">
              <w:rPr>
                <w:rFonts w:cs="Calibri"/>
                <w:noProof/>
                <w:szCs w:val="24"/>
              </w:rPr>
              <w:t xml:space="preserve">CP6, i EFRR 2 </w:t>
            </w:r>
          </w:p>
          <w:p w14:paraId="4338ADBE" w14:textId="77777777" w:rsidR="00394895" w:rsidRPr="00A87916" w:rsidRDefault="00394895" w:rsidP="002E68D3">
            <w:pPr>
              <w:pStyle w:val="Mtab"/>
              <w:rPr>
                <w:rFonts w:cs="Calibri"/>
                <w:szCs w:val="24"/>
              </w:rPr>
            </w:pPr>
            <w:r w:rsidRPr="00A87916">
              <w:rPr>
                <w:rFonts w:cs="Calibri"/>
                <w:noProof/>
                <w:szCs w:val="24"/>
              </w:rPr>
              <w:t xml:space="preserve">CP6, i EFRR 3 </w:t>
            </w:r>
          </w:p>
        </w:tc>
        <w:tc>
          <w:tcPr>
            <w:tcW w:w="2037" w:type="pct"/>
            <w:shd w:val="clear" w:color="auto" w:fill="auto"/>
            <w:noWrap/>
            <w:vAlign w:val="center"/>
          </w:tcPr>
          <w:p w14:paraId="706E3440" w14:textId="77777777" w:rsidR="00394895" w:rsidRPr="00A87916" w:rsidRDefault="00394895" w:rsidP="002E68D3">
            <w:pPr>
              <w:pStyle w:val="Mtab"/>
              <w:rPr>
                <w:rFonts w:cs="Calibri"/>
                <w:color w:val="000000"/>
                <w:szCs w:val="24"/>
              </w:rPr>
            </w:pPr>
            <w:r w:rsidRPr="00A87916">
              <w:rPr>
                <w:rFonts w:cs="Calibri"/>
                <w:szCs w:val="24"/>
              </w:rPr>
              <w:t>Brak oddziaływań</w:t>
            </w:r>
          </w:p>
        </w:tc>
        <w:tc>
          <w:tcPr>
            <w:tcW w:w="459" w:type="pct"/>
            <w:shd w:val="clear" w:color="auto" w:fill="auto"/>
            <w:noWrap/>
            <w:vAlign w:val="center"/>
          </w:tcPr>
          <w:p w14:paraId="4ED78079" w14:textId="77777777" w:rsidR="00394895" w:rsidRPr="00A87916" w:rsidRDefault="00394895" w:rsidP="002E68D3">
            <w:pPr>
              <w:pStyle w:val="Mtab"/>
              <w:rPr>
                <w:rFonts w:cs="Calibri"/>
                <w:szCs w:val="24"/>
              </w:rPr>
            </w:pPr>
            <w:r w:rsidRPr="00A87916">
              <w:rPr>
                <w:rFonts w:cs="Calibri"/>
                <w:szCs w:val="24"/>
              </w:rPr>
              <w:t>-</w:t>
            </w:r>
          </w:p>
        </w:tc>
        <w:tc>
          <w:tcPr>
            <w:tcW w:w="356" w:type="pct"/>
            <w:shd w:val="clear" w:color="auto" w:fill="auto"/>
            <w:noWrap/>
            <w:vAlign w:val="center"/>
          </w:tcPr>
          <w:p w14:paraId="3C687A4C" w14:textId="77777777" w:rsidR="00394895" w:rsidRPr="00A87916" w:rsidRDefault="00394895" w:rsidP="002E68D3">
            <w:pPr>
              <w:pStyle w:val="Mtab"/>
              <w:rPr>
                <w:rFonts w:cs="Calibri"/>
                <w:szCs w:val="24"/>
              </w:rPr>
            </w:pPr>
            <w:r w:rsidRPr="00A87916">
              <w:rPr>
                <w:rFonts w:cs="Calibri"/>
                <w:szCs w:val="24"/>
              </w:rPr>
              <w:t>-</w:t>
            </w:r>
          </w:p>
        </w:tc>
        <w:tc>
          <w:tcPr>
            <w:tcW w:w="561" w:type="pct"/>
            <w:shd w:val="clear" w:color="auto" w:fill="auto"/>
            <w:noWrap/>
            <w:vAlign w:val="center"/>
          </w:tcPr>
          <w:p w14:paraId="0F28955F"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22F7163C"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7F018F47" w14:textId="77777777" w:rsidTr="003D60F1">
        <w:trPr>
          <w:trHeight w:val="284"/>
          <w:jc w:val="center"/>
        </w:trPr>
        <w:tc>
          <w:tcPr>
            <w:tcW w:w="508" w:type="pct"/>
            <w:vMerge w:val="restart"/>
            <w:shd w:val="clear" w:color="auto" w:fill="auto"/>
            <w:noWrap/>
            <w:vAlign w:val="center"/>
          </w:tcPr>
          <w:p w14:paraId="765FA0DD" w14:textId="77777777" w:rsidR="00394895" w:rsidRPr="00A87916" w:rsidRDefault="00394895" w:rsidP="002E68D3">
            <w:pPr>
              <w:pStyle w:val="Mtab"/>
              <w:rPr>
                <w:rFonts w:cs="Calibri"/>
                <w:szCs w:val="24"/>
                <w:highlight w:val="yellow"/>
              </w:rPr>
            </w:pPr>
            <w:r w:rsidRPr="00A87916">
              <w:rPr>
                <w:rFonts w:cs="Calibri"/>
                <w:szCs w:val="24"/>
              </w:rPr>
              <w:t>CP6, i EFRR - Transformacj</w:t>
            </w:r>
            <w:r w:rsidRPr="00A87916">
              <w:rPr>
                <w:rFonts w:cs="Calibri"/>
                <w:szCs w:val="24"/>
              </w:rPr>
              <w:lastRenderedPageBreak/>
              <w:t>a gospodarcza…</w:t>
            </w:r>
          </w:p>
        </w:tc>
        <w:tc>
          <w:tcPr>
            <w:tcW w:w="408" w:type="pct"/>
            <w:shd w:val="clear" w:color="auto" w:fill="auto"/>
            <w:vAlign w:val="center"/>
          </w:tcPr>
          <w:p w14:paraId="4DAB26CF" w14:textId="77777777" w:rsidR="00394895" w:rsidRPr="00A87916" w:rsidRDefault="00394895" w:rsidP="002E68D3">
            <w:pPr>
              <w:pStyle w:val="Mtab"/>
              <w:rPr>
                <w:rFonts w:cs="Calibri"/>
                <w:szCs w:val="24"/>
              </w:rPr>
            </w:pPr>
            <w:r w:rsidRPr="00A87916">
              <w:rPr>
                <w:rFonts w:cs="Calibri"/>
                <w:szCs w:val="24"/>
              </w:rPr>
              <w:lastRenderedPageBreak/>
              <w:t xml:space="preserve">CP6, i EFRR 1 </w:t>
            </w:r>
          </w:p>
          <w:p w14:paraId="39FCBC06" w14:textId="77777777" w:rsidR="00394895" w:rsidRPr="00A87916" w:rsidRDefault="00394895" w:rsidP="002E68D3">
            <w:pPr>
              <w:pStyle w:val="Mtab"/>
              <w:rPr>
                <w:rFonts w:cs="Calibri"/>
                <w:noProof/>
                <w:szCs w:val="24"/>
              </w:rPr>
            </w:pPr>
            <w:r w:rsidRPr="00A87916">
              <w:rPr>
                <w:rFonts w:cs="Calibri"/>
                <w:szCs w:val="24"/>
              </w:rPr>
              <w:lastRenderedPageBreak/>
              <w:t xml:space="preserve">CP6, i EFRR 2 </w:t>
            </w:r>
          </w:p>
        </w:tc>
        <w:tc>
          <w:tcPr>
            <w:tcW w:w="2037" w:type="pct"/>
            <w:vMerge w:val="restart"/>
            <w:shd w:val="clear" w:color="auto" w:fill="auto"/>
            <w:noWrap/>
            <w:vAlign w:val="center"/>
          </w:tcPr>
          <w:p w14:paraId="2FC61071" w14:textId="77777777" w:rsidR="00394895" w:rsidRPr="00A87916" w:rsidRDefault="00394895" w:rsidP="002E68D3">
            <w:pPr>
              <w:pStyle w:val="Mtab"/>
              <w:rPr>
                <w:rFonts w:cs="Calibri"/>
                <w:color w:val="000000"/>
                <w:szCs w:val="24"/>
              </w:rPr>
            </w:pPr>
            <w:r w:rsidRPr="00A87916">
              <w:rPr>
                <w:rFonts w:cs="Calibri"/>
                <w:color w:val="000000"/>
                <w:szCs w:val="24"/>
              </w:rPr>
              <w:lastRenderedPageBreak/>
              <w:t>Pozytywne:</w:t>
            </w:r>
          </w:p>
          <w:p w14:paraId="5C7185DB" w14:textId="77777777" w:rsidR="00394895" w:rsidRPr="00A87916" w:rsidRDefault="00394895" w:rsidP="002E68D3">
            <w:pPr>
              <w:pStyle w:val="Mtab"/>
              <w:rPr>
                <w:rFonts w:cs="Calibri"/>
                <w:color w:val="000000"/>
                <w:szCs w:val="24"/>
              </w:rPr>
            </w:pPr>
            <w:r w:rsidRPr="00A87916">
              <w:rPr>
                <w:rFonts w:cs="Calibri"/>
                <w:color w:val="000000"/>
                <w:szCs w:val="24"/>
              </w:rPr>
              <w:lastRenderedPageBreak/>
              <w:t>- stosowanie alternatywnych paliw oraz ograniczenie zapotrzebowania na energię spowoduje zmniejszenie emisji zanieczyszczeń do powietrza oraz emisji gazów cieplarnianych;</w:t>
            </w:r>
          </w:p>
          <w:p w14:paraId="0A29155A" w14:textId="77777777" w:rsidR="00394895" w:rsidRPr="00A87916" w:rsidRDefault="00394895" w:rsidP="002E68D3">
            <w:pPr>
              <w:pStyle w:val="Mtab"/>
              <w:rPr>
                <w:rFonts w:cs="Calibri"/>
                <w:szCs w:val="24"/>
              </w:rPr>
            </w:pPr>
            <w:r w:rsidRPr="00A87916">
              <w:rPr>
                <w:rFonts w:cs="Calibri"/>
                <w:noProof/>
                <w:szCs w:val="24"/>
              </w:rPr>
              <w:t>Neutralne lub pozytywne: o ile działania obejmą kwestie dotyczące ograniczenia emisji zanieczyszczeń do powietrza (ze źródeł przemysłowych), a także obniżenia zużycia energii (pośrednio również spadek emisji ze źródeł energetycznych).</w:t>
            </w:r>
          </w:p>
        </w:tc>
        <w:tc>
          <w:tcPr>
            <w:tcW w:w="459" w:type="pct"/>
            <w:vMerge w:val="restart"/>
            <w:shd w:val="clear" w:color="auto" w:fill="auto"/>
            <w:noWrap/>
            <w:vAlign w:val="center"/>
          </w:tcPr>
          <w:p w14:paraId="6524DBA9" w14:textId="77777777" w:rsidR="00394895" w:rsidRPr="00A87916" w:rsidRDefault="00394895" w:rsidP="002E68D3">
            <w:pPr>
              <w:pStyle w:val="Mtab"/>
              <w:rPr>
                <w:rFonts w:cs="Calibri"/>
                <w:szCs w:val="24"/>
              </w:rPr>
            </w:pPr>
            <w:r w:rsidRPr="00A87916">
              <w:rPr>
                <w:rFonts w:cs="Calibri"/>
                <w:szCs w:val="24"/>
              </w:rPr>
              <w:lastRenderedPageBreak/>
              <w:t>Długoterminowe</w:t>
            </w:r>
          </w:p>
        </w:tc>
        <w:tc>
          <w:tcPr>
            <w:tcW w:w="356" w:type="pct"/>
            <w:vMerge w:val="restart"/>
            <w:shd w:val="clear" w:color="auto" w:fill="auto"/>
            <w:noWrap/>
            <w:vAlign w:val="center"/>
          </w:tcPr>
          <w:p w14:paraId="520BC48D" w14:textId="77777777" w:rsidR="00394895" w:rsidRPr="00A87916" w:rsidRDefault="00394895" w:rsidP="002E68D3">
            <w:pPr>
              <w:pStyle w:val="Mtab"/>
              <w:rPr>
                <w:rFonts w:cs="Calibri"/>
                <w:szCs w:val="24"/>
              </w:rPr>
            </w:pPr>
            <w:r w:rsidRPr="00A87916">
              <w:rPr>
                <w:rFonts w:cs="Calibri"/>
                <w:szCs w:val="24"/>
              </w:rPr>
              <w:t>pośrednie, wtórne</w:t>
            </w:r>
          </w:p>
        </w:tc>
        <w:tc>
          <w:tcPr>
            <w:tcW w:w="561" w:type="pct"/>
            <w:vMerge w:val="restart"/>
            <w:shd w:val="clear" w:color="auto" w:fill="auto"/>
            <w:noWrap/>
            <w:vAlign w:val="center"/>
          </w:tcPr>
          <w:p w14:paraId="28802D1E" w14:textId="77777777" w:rsidR="00394895" w:rsidRPr="00A87916" w:rsidRDefault="00394895" w:rsidP="002E68D3">
            <w:pPr>
              <w:pStyle w:val="Mtab"/>
              <w:rPr>
                <w:rFonts w:cs="Calibri"/>
                <w:szCs w:val="24"/>
              </w:rPr>
            </w:pPr>
            <w:r w:rsidRPr="00A87916">
              <w:rPr>
                <w:rFonts w:cs="Calibri"/>
                <w:szCs w:val="24"/>
              </w:rPr>
              <w:t>-</w:t>
            </w:r>
          </w:p>
        </w:tc>
        <w:tc>
          <w:tcPr>
            <w:tcW w:w="671" w:type="pct"/>
            <w:vMerge w:val="restart"/>
            <w:shd w:val="clear" w:color="auto" w:fill="auto"/>
            <w:noWrap/>
            <w:vAlign w:val="center"/>
          </w:tcPr>
          <w:p w14:paraId="584F8DD8"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3C20CD9A" w14:textId="77777777" w:rsidTr="003D60F1">
        <w:trPr>
          <w:trHeight w:val="134"/>
          <w:jc w:val="center"/>
        </w:trPr>
        <w:tc>
          <w:tcPr>
            <w:tcW w:w="508" w:type="pct"/>
            <w:vMerge/>
            <w:shd w:val="clear" w:color="auto" w:fill="auto"/>
            <w:noWrap/>
            <w:vAlign w:val="center"/>
          </w:tcPr>
          <w:p w14:paraId="79E281A3" w14:textId="77777777" w:rsidR="00394895" w:rsidRPr="00A87916" w:rsidRDefault="00394895" w:rsidP="002E68D3">
            <w:pPr>
              <w:pStyle w:val="Mtab"/>
              <w:rPr>
                <w:rFonts w:cs="Calibri"/>
                <w:szCs w:val="24"/>
              </w:rPr>
            </w:pPr>
          </w:p>
        </w:tc>
        <w:tc>
          <w:tcPr>
            <w:tcW w:w="408" w:type="pct"/>
            <w:shd w:val="clear" w:color="auto" w:fill="auto"/>
            <w:vAlign w:val="center"/>
          </w:tcPr>
          <w:p w14:paraId="01944B52" w14:textId="77777777" w:rsidR="00394895" w:rsidRPr="00A87916" w:rsidRDefault="00394895" w:rsidP="002E68D3">
            <w:pPr>
              <w:pStyle w:val="Mtab"/>
              <w:rPr>
                <w:rFonts w:cs="Calibri"/>
                <w:szCs w:val="24"/>
              </w:rPr>
            </w:pPr>
            <w:r w:rsidRPr="00A87916">
              <w:rPr>
                <w:rFonts w:cs="Calibri"/>
                <w:szCs w:val="24"/>
              </w:rPr>
              <w:t xml:space="preserve">CP6, i EFRR 3 </w:t>
            </w:r>
          </w:p>
        </w:tc>
        <w:tc>
          <w:tcPr>
            <w:tcW w:w="2037" w:type="pct"/>
            <w:vMerge/>
            <w:shd w:val="clear" w:color="auto" w:fill="auto"/>
            <w:noWrap/>
            <w:vAlign w:val="center"/>
          </w:tcPr>
          <w:p w14:paraId="311A3B11" w14:textId="77777777" w:rsidR="00394895" w:rsidRPr="00A87916" w:rsidRDefault="00394895" w:rsidP="002E68D3">
            <w:pPr>
              <w:pStyle w:val="Mtab"/>
              <w:rPr>
                <w:rFonts w:cs="Calibri"/>
                <w:color w:val="000000"/>
                <w:szCs w:val="24"/>
              </w:rPr>
            </w:pPr>
          </w:p>
        </w:tc>
        <w:tc>
          <w:tcPr>
            <w:tcW w:w="459" w:type="pct"/>
            <w:vMerge/>
            <w:shd w:val="clear" w:color="auto" w:fill="auto"/>
            <w:noWrap/>
            <w:vAlign w:val="center"/>
          </w:tcPr>
          <w:p w14:paraId="5658D072"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28417F84"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73C5C1DE"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04AB5677" w14:textId="77777777" w:rsidR="00394895" w:rsidRPr="00A87916" w:rsidRDefault="00394895" w:rsidP="002E68D3">
            <w:pPr>
              <w:pStyle w:val="Mtab"/>
              <w:rPr>
                <w:rFonts w:cs="Calibri"/>
                <w:szCs w:val="24"/>
              </w:rPr>
            </w:pPr>
          </w:p>
        </w:tc>
      </w:tr>
      <w:tr w:rsidR="00394895" w:rsidRPr="00A87916" w14:paraId="042CDD71" w14:textId="77777777" w:rsidTr="003D60F1">
        <w:trPr>
          <w:trHeight w:val="153"/>
          <w:jc w:val="center"/>
        </w:trPr>
        <w:tc>
          <w:tcPr>
            <w:tcW w:w="508" w:type="pct"/>
            <w:vMerge/>
            <w:shd w:val="clear" w:color="auto" w:fill="auto"/>
            <w:noWrap/>
            <w:vAlign w:val="center"/>
          </w:tcPr>
          <w:p w14:paraId="517C5387" w14:textId="77777777" w:rsidR="00394895" w:rsidRPr="00A87916" w:rsidRDefault="00394895" w:rsidP="002E68D3">
            <w:pPr>
              <w:pStyle w:val="Mtab"/>
              <w:rPr>
                <w:rFonts w:cs="Calibri"/>
                <w:szCs w:val="24"/>
              </w:rPr>
            </w:pPr>
          </w:p>
        </w:tc>
        <w:tc>
          <w:tcPr>
            <w:tcW w:w="408" w:type="pct"/>
            <w:shd w:val="clear" w:color="auto" w:fill="auto"/>
            <w:vAlign w:val="center"/>
          </w:tcPr>
          <w:p w14:paraId="299D3FEE" w14:textId="77777777" w:rsidR="00394895" w:rsidRPr="00A87916" w:rsidRDefault="00394895" w:rsidP="002E68D3">
            <w:pPr>
              <w:pStyle w:val="Mtab"/>
              <w:rPr>
                <w:rFonts w:cs="Calibri"/>
                <w:szCs w:val="24"/>
              </w:rPr>
            </w:pPr>
            <w:r w:rsidRPr="00A87916">
              <w:rPr>
                <w:rFonts w:cs="Calibri"/>
                <w:szCs w:val="24"/>
              </w:rPr>
              <w:t xml:space="preserve">CP6, i EFRR 4 </w:t>
            </w:r>
          </w:p>
        </w:tc>
        <w:tc>
          <w:tcPr>
            <w:tcW w:w="2037" w:type="pct"/>
            <w:vMerge/>
            <w:shd w:val="clear" w:color="auto" w:fill="auto"/>
            <w:noWrap/>
            <w:vAlign w:val="center"/>
          </w:tcPr>
          <w:p w14:paraId="10AA57CB" w14:textId="77777777" w:rsidR="00394895" w:rsidRPr="00A87916" w:rsidRDefault="00394895" w:rsidP="002E68D3">
            <w:pPr>
              <w:pStyle w:val="Mtab"/>
              <w:rPr>
                <w:rFonts w:cs="Calibri"/>
                <w:color w:val="000000"/>
                <w:szCs w:val="24"/>
              </w:rPr>
            </w:pPr>
          </w:p>
        </w:tc>
        <w:tc>
          <w:tcPr>
            <w:tcW w:w="459" w:type="pct"/>
            <w:vMerge/>
            <w:shd w:val="clear" w:color="auto" w:fill="auto"/>
            <w:noWrap/>
            <w:vAlign w:val="center"/>
          </w:tcPr>
          <w:p w14:paraId="71F6C16A"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2266E1F7"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5FF78E48"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371A39EC" w14:textId="77777777" w:rsidR="00394895" w:rsidRPr="00A87916" w:rsidRDefault="00394895" w:rsidP="002E68D3">
            <w:pPr>
              <w:pStyle w:val="Mtab"/>
              <w:rPr>
                <w:rFonts w:cs="Calibri"/>
                <w:szCs w:val="24"/>
              </w:rPr>
            </w:pPr>
          </w:p>
        </w:tc>
      </w:tr>
      <w:tr w:rsidR="00394895" w:rsidRPr="00A87916" w14:paraId="48B541B7" w14:textId="77777777" w:rsidTr="003D60F1">
        <w:trPr>
          <w:trHeight w:val="36"/>
          <w:jc w:val="center"/>
        </w:trPr>
        <w:tc>
          <w:tcPr>
            <w:tcW w:w="508" w:type="pct"/>
            <w:vMerge/>
            <w:shd w:val="clear" w:color="auto" w:fill="auto"/>
            <w:noWrap/>
            <w:vAlign w:val="center"/>
          </w:tcPr>
          <w:p w14:paraId="4837EF33" w14:textId="77777777" w:rsidR="00394895" w:rsidRPr="00A87916" w:rsidRDefault="00394895" w:rsidP="002E68D3">
            <w:pPr>
              <w:pStyle w:val="Mtab"/>
              <w:rPr>
                <w:rFonts w:cs="Calibri"/>
                <w:szCs w:val="24"/>
              </w:rPr>
            </w:pPr>
          </w:p>
        </w:tc>
        <w:tc>
          <w:tcPr>
            <w:tcW w:w="408" w:type="pct"/>
            <w:shd w:val="clear" w:color="auto" w:fill="auto"/>
            <w:vAlign w:val="center"/>
          </w:tcPr>
          <w:p w14:paraId="24E04561" w14:textId="77777777" w:rsidR="00394895" w:rsidRPr="00A87916" w:rsidRDefault="00394895" w:rsidP="002E68D3">
            <w:pPr>
              <w:pStyle w:val="Mtab"/>
              <w:rPr>
                <w:rFonts w:cs="Calibri"/>
                <w:szCs w:val="24"/>
              </w:rPr>
            </w:pPr>
            <w:r w:rsidRPr="00A87916">
              <w:rPr>
                <w:rFonts w:cs="Calibri"/>
                <w:szCs w:val="24"/>
              </w:rPr>
              <w:t xml:space="preserve">CP6, i EFRR 5 </w:t>
            </w:r>
          </w:p>
        </w:tc>
        <w:tc>
          <w:tcPr>
            <w:tcW w:w="2037" w:type="pct"/>
            <w:vMerge/>
            <w:shd w:val="clear" w:color="auto" w:fill="auto"/>
            <w:noWrap/>
            <w:vAlign w:val="center"/>
          </w:tcPr>
          <w:p w14:paraId="4AD26983" w14:textId="77777777" w:rsidR="00394895" w:rsidRPr="00A87916" w:rsidRDefault="00394895" w:rsidP="002E68D3">
            <w:pPr>
              <w:pStyle w:val="Mtab"/>
              <w:rPr>
                <w:rFonts w:cs="Calibri"/>
                <w:color w:val="000000"/>
                <w:szCs w:val="24"/>
              </w:rPr>
            </w:pPr>
          </w:p>
        </w:tc>
        <w:tc>
          <w:tcPr>
            <w:tcW w:w="459" w:type="pct"/>
            <w:vMerge/>
            <w:shd w:val="clear" w:color="auto" w:fill="auto"/>
            <w:noWrap/>
            <w:vAlign w:val="center"/>
          </w:tcPr>
          <w:p w14:paraId="0526A72D"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36E821FF"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026CF368"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28C28000" w14:textId="77777777" w:rsidR="00394895" w:rsidRPr="00A87916" w:rsidRDefault="00394895" w:rsidP="002E68D3">
            <w:pPr>
              <w:pStyle w:val="Mtab"/>
              <w:rPr>
                <w:rFonts w:cs="Calibri"/>
                <w:szCs w:val="24"/>
              </w:rPr>
            </w:pPr>
          </w:p>
        </w:tc>
      </w:tr>
      <w:tr w:rsidR="00394895" w:rsidRPr="00A87916" w14:paraId="606486F1" w14:textId="77777777" w:rsidTr="003D60F1">
        <w:trPr>
          <w:trHeight w:val="61"/>
          <w:jc w:val="center"/>
        </w:trPr>
        <w:tc>
          <w:tcPr>
            <w:tcW w:w="508" w:type="pct"/>
            <w:vMerge/>
            <w:shd w:val="clear" w:color="auto" w:fill="auto"/>
            <w:noWrap/>
            <w:vAlign w:val="center"/>
          </w:tcPr>
          <w:p w14:paraId="6CA6DF6C" w14:textId="77777777" w:rsidR="00394895" w:rsidRPr="00A87916" w:rsidRDefault="00394895" w:rsidP="002E68D3">
            <w:pPr>
              <w:pStyle w:val="Mtab"/>
              <w:rPr>
                <w:rFonts w:cs="Calibri"/>
                <w:szCs w:val="24"/>
              </w:rPr>
            </w:pPr>
          </w:p>
        </w:tc>
        <w:tc>
          <w:tcPr>
            <w:tcW w:w="408" w:type="pct"/>
            <w:shd w:val="clear" w:color="auto" w:fill="auto"/>
            <w:vAlign w:val="center"/>
          </w:tcPr>
          <w:p w14:paraId="58D6192F" w14:textId="77777777" w:rsidR="00394895" w:rsidRPr="00A87916" w:rsidRDefault="00394895" w:rsidP="002E68D3">
            <w:pPr>
              <w:pStyle w:val="Mtab"/>
              <w:rPr>
                <w:rFonts w:cs="Calibri"/>
                <w:szCs w:val="24"/>
              </w:rPr>
            </w:pPr>
            <w:r w:rsidRPr="00A87916">
              <w:rPr>
                <w:rFonts w:cs="Calibri"/>
                <w:szCs w:val="24"/>
              </w:rPr>
              <w:t xml:space="preserve">CP6, i EFRR 6 </w:t>
            </w:r>
          </w:p>
        </w:tc>
        <w:tc>
          <w:tcPr>
            <w:tcW w:w="2037" w:type="pct"/>
            <w:vMerge/>
            <w:shd w:val="clear" w:color="auto" w:fill="auto"/>
            <w:noWrap/>
            <w:vAlign w:val="center"/>
          </w:tcPr>
          <w:p w14:paraId="28911018" w14:textId="77777777" w:rsidR="00394895" w:rsidRPr="00A87916" w:rsidRDefault="00394895" w:rsidP="002E68D3">
            <w:pPr>
              <w:pStyle w:val="Mtab"/>
              <w:rPr>
                <w:rFonts w:cs="Calibri"/>
                <w:color w:val="000000"/>
                <w:szCs w:val="24"/>
              </w:rPr>
            </w:pPr>
          </w:p>
        </w:tc>
        <w:tc>
          <w:tcPr>
            <w:tcW w:w="459" w:type="pct"/>
            <w:vMerge/>
            <w:shd w:val="clear" w:color="auto" w:fill="auto"/>
            <w:noWrap/>
            <w:vAlign w:val="center"/>
          </w:tcPr>
          <w:p w14:paraId="60233166"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412AF73D"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285BA931"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5F7681F5" w14:textId="77777777" w:rsidR="00394895" w:rsidRPr="00A87916" w:rsidRDefault="00394895" w:rsidP="002E68D3">
            <w:pPr>
              <w:pStyle w:val="Mtab"/>
              <w:rPr>
                <w:rFonts w:cs="Calibri"/>
                <w:szCs w:val="24"/>
              </w:rPr>
            </w:pPr>
          </w:p>
        </w:tc>
      </w:tr>
      <w:tr w:rsidR="00394895" w:rsidRPr="00A87916" w14:paraId="038ACF9F" w14:textId="77777777" w:rsidTr="003D60F1">
        <w:trPr>
          <w:trHeight w:val="36"/>
          <w:jc w:val="center"/>
        </w:trPr>
        <w:tc>
          <w:tcPr>
            <w:tcW w:w="508" w:type="pct"/>
            <w:vMerge/>
            <w:shd w:val="clear" w:color="auto" w:fill="auto"/>
            <w:noWrap/>
            <w:vAlign w:val="center"/>
          </w:tcPr>
          <w:p w14:paraId="0B99BDD2"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2413D4D7" w14:textId="77777777" w:rsidR="00394895" w:rsidRPr="00A87916" w:rsidRDefault="00394895" w:rsidP="002E68D3">
            <w:pPr>
              <w:pStyle w:val="Mtab"/>
              <w:rPr>
                <w:rFonts w:cs="Calibri"/>
                <w:noProof/>
                <w:szCs w:val="24"/>
              </w:rPr>
            </w:pPr>
            <w:r w:rsidRPr="00A87916">
              <w:rPr>
                <w:rFonts w:cs="Calibri"/>
                <w:szCs w:val="24"/>
              </w:rPr>
              <w:t xml:space="preserve">CP6, i EFRR 7 </w:t>
            </w:r>
          </w:p>
        </w:tc>
        <w:tc>
          <w:tcPr>
            <w:tcW w:w="2037" w:type="pct"/>
            <w:vMerge/>
            <w:shd w:val="clear" w:color="auto" w:fill="auto"/>
            <w:noWrap/>
            <w:vAlign w:val="center"/>
          </w:tcPr>
          <w:p w14:paraId="27D914BF" w14:textId="77777777" w:rsidR="00394895" w:rsidRPr="00A87916" w:rsidRDefault="00394895" w:rsidP="002E68D3">
            <w:pPr>
              <w:pStyle w:val="Mtab"/>
              <w:rPr>
                <w:rFonts w:cs="Calibri"/>
                <w:szCs w:val="24"/>
              </w:rPr>
            </w:pPr>
          </w:p>
        </w:tc>
        <w:tc>
          <w:tcPr>
            <w:tcW w:w="459" w:type="pct"/>
            <w:vMerge/>
            <w:shd w:val="clear" w:color="auto" w:fill="auto"/>
            <w:noWrap/>
            <w:vAlign w:val="center"/>
          </w:tcPr>
          <w:p w14:paraId="4DFDB8A8"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19A1D3A2"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7040B614"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7D96215C" w14:textId="77777777" w:rsidR="00394895" w:rsidRPr="00A87916" w:rsidRDefault="00394895" w:rsidP="002E68D3">
            <w:pPr>
              <w:pStyle w:val="Mtab"/>
              <w:rPr>
                <w:rFonts w:cs="Calibri"/>
                <w:szCs w:val="24"/>
              </w:rPr>
            </w:pPr>
          </w:p>
        </w:tc>
      </w:tr>
      <w:tr w:rsidR="00394895" w:rsidRPr="00A87916" w14:paraId="6D88B71B" w14:textId="77777777" w:rsidTr="003D60F1">
        <w:trPr>
          <w:trHeight w:val="284"/>
          <w:jc w:val="center"/>
        </w:trPr>
        <w:tc>
          <w:tcPr>
            <w:tcW w:w="508" w:type="pct"/>
            <w:vMerge/>
            <w:shd w:val="clear" w:color="auto" w:fill="auto"/>
            <w:noWrap/>
            <w:vAlign w:val="center"/>
          </w:tcPr>
          <w:p w14:paraId="7F4BAA59"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14D32341" w14:textId="77777777" w:rsidR="00394895" w:rsidRPr="00A87916" w:rsidRDefault="00394895" w:rsidP="002E68D3">
            <w:pPr>
              <w:pStyle w:val="Mtab"/>
              <w:rPr>
                <w:rFonts w:cs="Calibri"/>
                <w:noProof/>
                <w:szCs w:val="24"/>
              </w:rPr>
            </w:pPr>
            <w:r w:rsidRPr="00A87916">
              <w:rPr>
                <w:rFonts w:cs="Calibri"/>
                <w:szCs w:val="24"/>
              </w:rPr>
              <w:t>CP6, i EFRR 8</w:t>
            </w:r>
          </w:p>
        </w:tc>
        <w:tc>
          <w:tcPr>
            <w:tcW w:w="2037" w:type="pct"/>
            <w:shd w:val="clear" w:color="auto" w:fill="auto"/>
            <w:noWrap/>
            <w:vAlign w:val="center"/>
          </w:tcPr>
          <w:p w14:paraId="02FC1F1A"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1D41DB8D"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02905F0F" w14:textId="77777777" w:rsidR="00394895" w:rsidRPr="00A87916" w:rsidRDefault="00394895" w:rsidP="002E68D3">
            <w:pPr>
              <w:pStyle w:val="Mtab"/>
              <w:rPr>
                <w:rFonts w:cs="Calibri"/>
                <w:color w:val="000000"/>
                <w:szCs w:val="24"/>
              </w:rPr>
            </w:pPr>
            <w:r w:rsidRPr="00A87916">
              <w:rPr>
                <w:rFonts w:cs="Calibri"/>
                <w:color w:val="000000"/>
                <w:szCs w:val="24"/>
              </w:rPr>
              <w:lastRenderedPageBreak/>
              <w:t>- możliwe czasowe ryzyko pylenia lub emisji zanieczyszczeń do powietrza w trakcie prowadzenia prac budowlanych.</w:t>
            </w:r>
          </w:p>
          <w:p w14:paraId="779B7AB8"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22BFCE7F"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3361AD0A" w14:textId="77777777" w:rsidR="00394895" w:rsidRPr="00A87916" w:rsidRDefault="00394895" w:rsidP="002E68D3">
            <w:pPr>
              <w:pStyle w:val="Mtab"/>
              <w:rPr>
                <w:rFonts w:cs="Calibri"/>
                <w:color w:val="000000"/>
                <w:szCs w:val="24"/>
              </w:rPr>
            </w:pPr>
            <w:r w:rsidRPr="00A87916">
              <w:rPr>
                <w:rFonts w:cs="Calibri"/>
                <w:color w:val="000000"/>
                <w:szCs w:val="24"/>
              </w:rPr>
              <w:t>- stosowanie alternatywnych paliw oraz ograniczenie zapotrzebowania na energię spowoduje zmniejszenie emisji zanieczyszczeń do powietrza oraz emisji gazów cieplarnianych;</w:t>
            </w:r>
          </w:p>
        </w:tc>
        <w:tc>
          <w:tcPr>
            <w:tcW w:w="459" w:type="pct"/>
            <w:shd w:val="clear" w:color="auto" w:fill="auto"/>
            <w:noWrap/>
            <w:vAlign w:val="center"/>
          </w:tcPr>
          <w:p w14:paraId="45381660" w14:textId="77777777" w:rsidR="00394895" w:rsidRPr="00A87916" w:rsidRDefault="00394895"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356" w:type="pct"/>
            <w:shd w:val="clear" w:color="auto" w:fill="auto"/>
            <w:noWrap/>
            <w:vAlign w:val="center"/>
          </w:tcPr>
          <w:p w14:paraId="13BF2E21" w14:textId="77777777" w:rsidR="00394895" w:rsidRPr="00A87916" w:rsidRDefault="00394895" w:rsidP="002E68D3">
            <w:pPr>
              <w:pStyle w:val="Mtab"/>
              <w:rPr>
                <w:rFonts w:cs="Calibri"/>
                <w:szCs w:val="24"/>
              </w:rPr>
            </w:pPr>
            <w:r w:rsidRPr="00A87916">
              <w:rPr>
                <w:rFonts w:cs="Calibri"/>
                <w:szCs w:val="24"/>
              </w:rPr>
              <w:t>Bezpośrednie, pośredni</w:t>
            </w:r>
            <w:r w:rsidRPr="00A87916">
              <w:rPr>
                <w:rFonts w:cs="Calibri"/>
                <w:szCs w:val="24"/>
              </w:rPr>
              <w:lastRenderedPageBreak/>
              <w:t>e, wtórne</w:t>
            </w:r>
          </w:p>
        </w:tc>
        <w:tc>
          <w:tcPr>
            <w:tcW w:w="561" w:type="pct"/>
            <w:shd w:val="clear" w:color="auto" w:fill="auto"/>
            <w:noWrap/>
            <w:vAlign w:val="center"/>
          </w:tcPr>
          <w:p w14:paraId="285965E1" w14:textId="77777777" w:rsidR="00394895" w:rsidRPr="00A87916" w:rsidRDefault="00394895" w:rsidP="002E68D3">
            <w:pPr>
              <w:pStyle w:val="Mtab"/>
              <w:rPr>
                <w:rFonts w:cs="Calibri"/>
                <w:szCs w:val="24"/>
              </w:rPr>
            </w:pPr>
            <w:r w:rsidRPr="00A87916">
              <w:rPr>
                <w:rFonts w:cs="Calibri"/>
                <w:szCs w:val="24"/>
              </w:rPr>
              <w:lastRenderedPageBreak/>
              <w:t>-</w:t>
            </w:r>
          </w:p>
        </w:tc>
        <w:tc>
          <w:tcPr>
            <w:tcW w:w="671" w:type="pct"/>
            <w:vMerge w:val="restart"/>
            <w:shd w:val="clear" w:color="auto" w:fill="auto"/>
            <w:noWrap/>
            <w:vAlign w:val="center"/>
          </w:tcPr>
          <w:p w14:paraId="27224E86" w14:textId="77777777" w:rsidR="00394895" w:rsidRPr="00A87916" w:rsidRDefault="00394895" w:rsidP="002E68D3">
            <w:pPr>
              <w:pStyle w:val="Mtab"/>
              <w:rPr>
                <w:rFonts w:cs="Calibri"/>
                <w:szCs w:val="24"/>
              </w:rPr>
            </w:pPr>
            <w:r w:rsidRPr="00A87916">
              <w:rPr>
                <w:rFonts w:cs="Calibri"/>
                <w:szCs w:val="24"/>
              </w:rPr>
              <w:t xml:space="preserve">- czyszczenie kół pojazdów przez wyjazdem z placu budowy na drogę </w:t>
            </w:r>
            <w:r w:rsidRPr="00A87916">
              <w:rPr>
                <w:rFonts w:cs="Calibri"/>
                <w:szCs w:val="24"/>
              </w:rPr>
              <w:lastRenderedPageBreak/>
              <w:t>w celu ograniczenia wtórnego unosu);</w:t>
            </w:r>
          </w:p>
          <w:p w14:paraId="08A643EE" w14:textId="68FB5390" w:rsidR="00394895" w:rsidRPr="00A87916" w:rsidRDefault="00394895" w:rsidP="002E68D3">
            <w:pPr>
              <w:pStyle w:val="Mtab"/>
              <w:rPr>
                <w:rFonts w:cs="Calibri"/>
                <w:szCs w:val="24"/>
              </w:rPr>
            </w:pPr>
            <w:r w:rsidRPr="00A87916">
              <w:rPr>
                <w:rFonts w:cs="Calibri"/>
                <w:szCs w:val="24"/>
              </w:rPr>
              <w:t>- stosowanie odpowiednich technik ograniczających emisję substancji do powietrza (stosowanie maszyn, pojazdów i urządzeń niskoemisyjnych);</w:t>
            </w:r>
          </w:p>
        </w:tc>
      </w:tr>
      <w:tr w:rsidR="00394895" w:rsidRPr="00A87916" w14:paraId="1C56264E" w14:textId="77777777" w:rsidTr="003D60F1">
        <w:trPr>
          <w:trHeight w:val="140"/>
          <w:jc w:val="center"/>
        </w:trPr>
        <w:tc>
          <w:tcPr>
            <w:tcW w:w="508" w:type="pct"/>
            <w:vMerge w:val="restart"/>
            <w:tcBorders>
              <w:bottom w:val="single" w:sz="4" w:space="0" w:color="auto"/>
            </w:tcBorders>
            <w:shd w:val="clear" w:color="auto" w:fill="auto"/>
            <w:noWrap/>
            <w:vAlign w:val="center"/>
          </w:tcPr>
          <w:p w14:paraId="30E5891C" w14:textId="09CBBCFF" w:rsidR="00394895" w:rsidRPr="00A87916" w:rsidRDefault="00394895" w:rsidP="002E68D3">
            <w:pPr>
              <w:pStyle w:val="Mtab"/>
              <w:rPr>
                <w:rFonts w:cs="Calibri"/>
                <w:szCs w:val="24"/>
                <w:highlight w:val="yellow"/>
              </w:rPr>
            </w:pPr>
            <w:r w:rsidRPr="00A87916">
              <w:rPr>
                <w:rFonts w:cs="Calibri"/>
                <w:szCs w:val="24"/>
              </w:rPr>
              <w:lastRenderedPageBreak/>
              <w:t>CP6, i EFRR</w:t>
            </w:r>
            <w:r w:rsidR="00F219F7" w:rsidRPr="00A87916">
              <w:rPr>
                <w:rFonts w:cs="Calibri"/>
                <w:szCs w:val="24"/>
              </w:rPr>
              <w:t xml:space="preserve"> </w:t>
            </w:r>
            <w:r w:rsidRPr="00A87916">
              <w:rPr>
                <w:rFonts w:cs="Calibri"/>
                <w:szCs w:val="24"/>
              </w:rPr>
              <w:t>Transformacja środowiskowa…</w:t>
            </w:r>
          </w:p>
        </w:tc>
        <w:tc>
          <w:tcPr>
            <w:tcW w:w="408" w:type="pct"/>
            <w:tcBorders>
              <w:bottom w:val="single" w:sz="4" w:space="0" w:color="auto"/>
            </w:tcBorders>
            <w:shd w:val="clear" w:color="auto" w:fill="auto"/>
            <w:vAlign w:val="center"/>
          </w:tcPr>
          <w:p w14:paraId="70C9CC36" w14:textId="6BF1B27A" w:rsidR="00394895" w:rsidRPr="00A87916" w:rsidRDefault="00394895" w:rsidP="002E68D3">
            <w:pPr>
              <w:pStyle w:val="Mtab"/>
              <w:rPr>
                <w:rFonts w:cs="Calibri"/>
                <w:noProof/>
                <w:szCs w:val="24"/>
              </w:rPr>
            </w:pPr>
            <w:r w:rsidRPr="00A87916">
              <w:rPr>
                <w:rFonts w:cs="Calibri"/>
                <w:noProof/>
                <w:szCs w:val="24"/>
              </w:rPr>
              <w:t>CP6, i EFRR 1</w:t>
            </w:r>
            <w:r w:rsidR="00F219F7" w:rsidRPr="00A87916">
              <w:rPr>
                <w:rFonts w:cs="Calibri"/>
                <w:noProof/>
                <w:szCs w:val="24"/>
              </w:rPr>
              <w:t xml:space="preserve"> </w:t>
            </w:r>
          </w:p>
        </w:tc>
        <w:tc>
          <w:tcPr>
            <w:tcW w:w="2037" w:type="pct"/>
            <w:vMerge w:val="restart"/>
            <w:tcBorders>
              <w:bottom w:val="single" w:sz="4" w:space="0" w:color="auto"/>
            </w:tcBorders>
            <w:shd w:val="clear" w:color="auto" w:fill="auto"/>
            <w:noWrap/>
            <w:vAlign w:val="center"/>
          </w:tcPr>
          <w:p w14:paraId="08AC3A0B" w14:textId="77777777" w:rsidR="00394895" w:rsidRPr="00A87916" w:rsidRDefault="00394895" w:rsidP="002E68D3">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523B6660"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4BD35B6C"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06672351" w14:textId="77777777" w:rsidR="00394895" w:rsidRPr="00A87916" w:rsidRDefault="00394895" w:rsidP="002E68D3">
            <w:pPr>
              <w:pStyle w:val="Mtab"/>
              <w:rPr>
                <w:rFonts w:cs="Calibri"/>
                <w:szCs w:val="24"/>
              </w:rPr>
            </w:pPr>
            <w:r w:rsidRPr="00A87916">
              <w:rPr>
                <w:rFonts w:cs="Calibri"/>
                <w:color w:val="000000"/>
                <w:szCs w:val="24"/>
              </w:rPr>
              <w:t xml:space="preserve">- stosowanie alternatywnych paliw oraz ograniczenie zapotrzebowania na energię spowoduje zmniejszenie </w:t>
            </w:r>
            <w:r w:rsidRPr="00A87916">
              <w:rPr>
                <w:rFonts w:cs="Calibri"/>
                <w:color w:val="000000"/>
                <w:szCs w:val="24"/>
              </w:rPr>
              <w:lastRenderedPageBreak/>
              <w:t>emisji zanieczyszczeń pyłowych i gazowych do powietrza oraz emisji gazów cieplarnianych.</w:t>
            </w:r>
          </w:p>
        </w:tc>
        <w:tc>
          <w:tcPr>
            <w:tcW w:w="459" w:type="pct"/>
            <w:vMerge w:val="restart"/>
            <w:tcBorders>
              <w:bottom w:val="single" w:sz="4" w:space="0" w:color="auto"/>
            </w:tcBorders>
            <w:shd w:val="clear" w:color="auto" w:fill="auto"/>
            <w:noWrap/>
            <w:vAlign w:val="center"/>
          </w:tcPr>
          <w:p w14:paraId="3DC28F2D" w14:textId="77777777" w:rsidR="00394895" w:rsidRPr="00A87916" w:rsidRDefault="00394895" w:rsidP="002E68D3">
            <w:pPr>
              <w:pStyle w:val="Mtab"/>
              <w:rPr>
                <w:rFonts w:cs="Calibri"/>
                <w:szCs w:val="24"/>
              </w:rPr>
            </w:pPr>
            <w:r w:rsidRPr="00A87916">
              <w:rPr>
                <w:rFonts w:cs="Calibri"/>
                <w:szCs w:val="24"/>
              </w:rPr>
              <w:lastRenderedPageBreak/>
              <w:t>Krótkoterminowe, długoterminowe</w:t>
            </w:r>
          </w:p>
        </w:tc>
        <w:tc>
          <w:tcPr>
            <w:tcW w:w="356" w:type="pct"/>
            <w:vMerge w:val="restart"/>
            <w:tcBorders>
              <w:bottom w:val="single" w:sz="4" w:space="0" w:color="auto"/>
            </w:tcBorders>
            <w:shd w:val="clear" w:color="auto" w:fill="auto"/>
            <w:noWrap/>
            <w:vAlign w:val="center"/>
          </w:tcPr>
          <w:p w14:paraId="6BFB8664" w14:textId="77777777" w:rsidR="00394895" w:rsidRPr="00A87916" w:rsidRDefault="00394895" w:rsidP="002E68D3">
            <w:pPr>
              <w:pStyle w:val="Mtab"/>
              <w:rPr>
                <w:rFonts w:cs="Calibri"/>
                <w:szCs w:val="24"/>
              </w:rPr>
            </w:pPr>
            <w:r w:rsidRPr="00A87916">
              <w:rPr>
                <w:rFonts w:cs="Calibri"/>
                <w:szCs w:val="24"/>
              </w:rPr>
              <w:t>Bezpośrednie, pośrednie, wtórne</w:t>
            </w:r>
          </w:p>
        </w:tc>
        <w:tc>
          <w:tcPr>
            <w:tcW w:w="561" w:type="pct"/>
            <w:vMerge w:val="restart"/>
            <w:tcBorders>
              <w:bottom w:val="single" w:sz="4" w:space="0" w:color="auto"/>
            </w:tcBorders>
            <w:shd w:val="clear" w:color="auto" w:fill="auto"/>
            <w:noWrap/>
            <w:vAlign w:val="center"/>
          </w:tcPr>
          <w:p w14:paraId="2B5F8A63" w14:textId="3499E59A" w:rsidR="00394895" w:rsidRPr="00A87916" w:rsidRDefault="002C10AD" w:rsidP="002E68D3">
            <w:pPr>
              <w:pStyle w:val="Mtab"/>
              <w:rPr>
                <w:rFonts w:cs="Calibri"/>
                <w:szCs w:val="24"/>
              </w:rPr>
            </w:pPr>
            <w:r>
              <w:rPr>
                <w:rFonts w:cs="Calibri"/>
                <w:szCs w:val="24"/>
              </w:rPr>
              <w:t>-</w:t>
            </w:r>
          </w:p>
        </w:tc>
        <w:tc>
          <w:tcPr>
            <w:tcW w:w="671" w:type="pct"/>
            <w:vMerge/>
            <w:shd w:val="clear" w:color="auto" w:fill="auto"/>
            <w:noWrap/>
            <w:vAlign w:val="center"/>
          </w:tcPr>
          <w:p w14:paraId="0B4CCCB6" w14:textId="77777777" w:rsidR="00394895" w:rsidRPr="00A87916" w:rsidRDefault="00394895" w:rsidP="002E68D3">
            <w:pPr>
              <w:pStyle w:val="Mtab"/>
              <w:rPr>
                <w:rFonts w:cs="Calibri"/>
                <w:szCs w:val="24"/>
              </w:rPr>
            </w:pPr>
          </w:p>
        </w:tc>
      </w:tr>
      <w:tr w:rsidR="00394895" w:rsidRPr="00A87916" w14:paraId="0BC3666B" w14:textId="77777777" w:rsidTr="003D60F1">
        <w:trPr>
          <w:trHeight w:val="36"/>
          <w:jc w:val="center"/>
        </w:trPr>
        <w:tc>
          <w:tcPr>
            <w:tcW w:w="508" w:type="pct"/>
            <w:vMerge/>
            <w:shd w:val="clear" w:color="auto" w:fill="auto"/>
            <w:noWrap/>
            <w:vAlign w:val="center"/>
          </w:tcPr>
          <w:p w14:paraId="30083D0D"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471AF6D6" w14:textId="1906944F" w:rsidR="00394895" w:rsidRPr="00A87916" w:rsidRDefault="00394895" w:rsidP="002E68D3">
            <w:pPr>
              <w:pStyle w:val="Mtab"/>
              <w:rPr>
                <w:rFonts w:cs="Calibri"/>
                <w:noProof/>
                <w:szCs w:val="24"/>
              </w:rPr>
            </w:pPr>
            <w:r w:rsidRPr="00A87916">
              <w:rPr>
                <w:rFonts w:cs="Calibri"/>
                <w:noProof/>
                <w:szCs w:val="24"/>
              </w:rPr>
              <w:t>CP6, i EFRR 2</w:t>
            </w:r>
            <w:r w:rsidR="00F219F7" w:rsidRPr="00A87916">
              <w:rPr>
                <w:rFonts w:cs="Calibri"/>
                <w:noProof/>
                <w:szCs w:val="24"/>
              </w:rPr>
              <w:t xml:space="preserve"> </w:t>
            </w:r>
          </w:p>
        </w:tc>
        <w:tc>
          <w:tcPr>
            <w:tcW w:w="2037" w:type="pct"/>
            <w:vMerge/>
            <w:shd w:val="clear" w:color="auto" w:fill="auto"/>
            <w:noWrap/>
            <w:vAlign w:val="center"/>
          </w:tcPr>
          <w:p w14:paraId="707C44C8" w14:textId="77777777" w:rsidR="00394895" w:rsidRPr="00A87916" w:rsidRDefault="00394895" w:rsidP="002E68D3">
            <w:pPr>
              <w:pStyle w:val="Mtab"/>
              <w:rPr>
                <w:rFonts w:cs="Calibri"/>
                <w:szCs w:val="24"/>
              </w:rPr>
            </w:pPr>
          </w:p>
        </w:tc>
        <w:tc>
          <w:tcPr>
            <w:tcW w:w="459" w:type="pct"/>
            <w:vMerge/>
            <w:shd w:val="clear" w:color="auto" w:fill="auto"/>
            <w:noWrap/>
            <w:vAlign w:val="center"/>
          </w:tcPr>
          <w:p w14:paraId="6A67B313"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274DDB03"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70D7C646"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20DE5083" w14:textId="77777777" w:rsidR="00394895" w:rsidRPr="00A87916" w:rsidRDefault="00394895" w:rsidP="002E68D3">
            <w:pPr>
              <w:pStyle w:val="Mtab"/>
              <w:rPr>
                <w:rFonts w:cs="Calibri"/>
                <w:szCs w:val="24"/>
              </w:rPr>
            </w:pPr>
          </w:p>
        </w:tc>
      </w:tr>
      <w:tr w:rsidR="00394895" w:rsidRPr="00A87916" w14:paraId="19A4D47B" w14:textId="77777777" w:rsidTr="003D60F1">
        <w:trPr>
          <w:trHeight w:val="284"/>
          <w:jc w:val="center"/>
        </w:trPr>
        <w:tc>
          <w:tcPr>
            <w:tcW w:w="508" w:type="pct"/>
            <w:vMerge/>
            <w:shd w:val="clear" w:color="auto" w:fill="auto"/>
            <w:noWrap/>
            <w:vAlign w:val="center"/>
          </w:tcPr>
          <w:p w14:paraId="623CCC85"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517EE641" w14:textId="77777777" w:rsidR="00394895" w:rsidRPr="00A87916" w:rsidRDefault="00394895" w:rsidP="002E68D3">
            <w:pPr>
              <w:pStyle w:val="Mtab"/>
              <w:rPr>
                <w:rFonts w:cs="Calibri"/>
                <w:noProof/>
                <w:szCs w:val="24"/>
              </w:rPr>
            </w:pPr>
            <w:r w:rsidRPr="00A87916">
              <w:rPr>
                <w:rFonts w:cs="Calibri"/>
                <w:noProof/>
                <w:szCs w:val="24"/>
              </w:rPr>
              <w:t xml:space="preserve">CP6, i EFRR 3 </w:t>
            </w:r>
          </w:p>
        </w:tc>
        <w:tc>
          <w:tcPr>
            <w:tcW w:w="2037" w:type="pct"/>
            <w:vMerge/>
            <w:shd w:val="clear" w:color="auto" w:fill="auto"/>
            <w:noWrap/>
            <w:vAlign w:val="center"/>
          </w:tcPr>
          <w:p w14:paraId="0C542096" w14:textId="77777777" w:rsidR="00394895" w:rsidRPr="00A87916" w:rsidRDefault="00394895" w:rsidP="002E68D3">
            <w:pPr>
              <w:pStyle w:val="Mtab"/>
              <w:rPr>
                <w:rFonts w:cs="Calibri"/>
                <w:szCs w:val="24"/>
              </w:rPr>
            </w:pPr>
          </w:p>
        </w:tc>
        <w:tc>
          <w:tcPr>
            <w:tcW w:w="459" w:type="pct"/>
            <w:vMerge/>
            <w:shd w:val="clear" w:color="auto" w:fill="auto"/>
            <w:noWrap/>
            <w:vAlign w:val="center"/>
          </w:tcPr>
          <w:p w14:paraId="1272CD39"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5937B60F"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495039B0"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25C1DF6B" w14:textId="77777777" w:rsidR="00394895" w:rsidRPr="00A87916" w:rsidRDefault="00394895" w:rsidP="002E68D3">
            <w:pPr>
              <w:pStyle w:val="Mtab"/>
              <w:rPr>
                <w:rFonts w:cs="Calibri"/>
                <w:szCs w:val="24"/>
              </w:rPr>
            </w:pPr>
          </w:p>
        </w:tc>
      </w:tr>
      <w:tr w:rsidR="00394895" w:rsidRPr="00A87916" w14:paraId="1ED2072B" w14:textId="77777777" w:rsidTr="003D60F1">
        <w:trPr>
          <w:trHeight w:val="284"/>
          <w:jc w:val="center"/>
        </w:trPr>
        <w:tc>
          <w:tcPr>
            <w:tcW w:w="508" w:type="pct"/>
            <w:vMerge/>
            <w:shd w:val="clear" w:color="auto" w:fill="auto"/>
            <w:noWrap/>
            <w:vAlign w:val="center"/>
          </w:tcPr>
          <w:p w14:paraId="63782688"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136B23EC" w14:textId="77777777" w:rsidR="00394895" w:rsidRPr="00A87916" w:rsidRDefault="00394895" w:rsidP="002E68D3">
            <w:pPr>
              <w:pStyle w:val="Mtab"/>
              <w:rPr>
                <w:rFonts w:cs="Calibri"/>
                <w:noProof/>
                <w:szCs w:val="24"/>
              </w:rPr>
            </w:pPr>
            <w:r w:rsidRPr="00A87916">
              <w:rPr>
                <w:rFonts w:cs="Calibri"/>
                <w:noProof/>
                <w:szCs w:val="24"/>
              </w:rPr>
              <w:t>CP6, i EFRR 4</w:t>
            </w:r>
          </w:p>
        </w:tc>
        <w:tc>
          <w:tcPr>
            <w:tcW w:w="2037" w:type="pct"/>
            <w:shd w:val="clear" w:color="auto" w:fill="auto"/>
            <w:noWrap/>
            <w:vAlign w:val="center"/>
          </w:tcPr>
          <w:p w14:paraId="104DD986"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159E936B"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7F8A2A03" w14:textId="77777777" w:rsidR="00394895" w:rsidRPr="00A87916" w:rsidRDefault="00394895" w:rsidP="002E68D3">
            <w:pPr>
              <w:pStyle w:val="Mtab"/>
              <w:rPr>
                <w:rFonts w:cs="Calibri"/>
                <w:szCs w:val="24"/>
              </w:rPr>
            </w:pPr>
            <w:r w:rsidRPr="00A87916">
              <w:rPr>
                <w:rFonts w:cs="Calibri"/>
                <w:color w:val="000000"/>
                <w:szCs w:val="24"/>
              </w:rPr>
              <w:t>- ograniczenie zapotrzebowania na energię spowoduje zmniejszenie emisji zanieczyszczeń pyłowych i gazowych do powietrza oraz emisji gazów cieplarnianych.</w:t>
            </w:r>
          </w:p>
        </w:tc>
        <w:tc>
          <w:tcPr>
            <w:tcW w:w="459" w:type="pct"/>
            <w:shd w:val="clear" w:color="auto" w:fill="auto"/>
            <w:noWrap/>
            <w:vAlign w:val="center"/>
          </w:tcPr>
          <w:p w14:paraId="727AB37E" w14:textId="77777777" w:rsidR="00394895" w:rsidRPr="00A87916" w:rsidRDefault="00394895" w:rsidP="002E68D3">
            <w:pPr>
              <w:pStyle w:val="Mtab"/>
              <w:rPr>
                <w:rFonts w:cs="Calibri"/>
                <w:szCs w:val="24"/>
              </w:rPr>
            </w:pPr>
            <w:r w:rsidRPr="00A87916">
              <w:rPr>
                <w:rFonts w:cs="Calibri"/>
                <w:szCs w:val="24"/>
              </w:rPr>
              <w:t>Krótkoterminowe, długoterminowe</w:t>
            </w:r>
          </w:p>
        </w:tc>
        <w:tc>
          <w:tcPr>
            <w:tcW w:w="356" w:type="pct"/>
            <w:shd w:val="clear" w:color="auto" w:fill="auto"/>
            <w:noWrap/>
            <w:vAlign w:val="center"/>
          </w:tcPr>
          <w:p w14:paraId="6844D318" w14:textId="77777777" w:rsidR="00394895" w:rsidRPr="00A87916" w:rsidRDefault="00394895" w:rsidP="002E68D3">
            <w:pPr>
              <w:pStyle w:val="Mtab"/>
              <w:rPr>
                <w:rFonts w:cs="Calibri"/>
                <w:szCs w:val="24"/>
              </w:rPr>
            </w:pPr>
            <w:r w:rsidRPr="00A87916">
              <w:rPr>
                <w:rFonts w:cs="Calibri"/>
                <w:szCs w:val="24"/>
              </w:rPr>
              <w:t>Bezpośrednie, pośrednie, wtórne</w:t>
            </w:r>
          </w:p>
        </w:tc>
        <w:tc>
          <w:tcPr>
            <w:tcW w:w="561" w:type="pct"/>
            <w:shd w:val="clear" w:color="auto" w:fill="auto"/>
            <w:noWrap/>
            <w:vAlign w:val="center"/>
          </w:tcPr>
          <w:p w14:paraId="33633655" w14:textId="75EF3845"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002822F7" w14:textId="2970F2F4" w:rsidR="00394895" w:rsidRPr="00A87916" w:rsidRDefault="00394895" w:rsidP="002E68D3">
            <w:pPr>
              <w:pStyle w:val="Mtab"/>
              <w:rPr>
                <w:rFonts w:cs="Calibri"/>
                <w:szCs w:val="24"/>
              </w:rPr>
            </w:pPr>
            <w:r w:rsidRPr="00A87916">
              <w:rPr>
                <w:rFonts w:cs="Calibri"/>
                <w:szCs w:val="24"/>
              </w:rPr>
              <w:t>-</w:t>
            </w:r>
          </w:p>
        </w:tc>
      </w:tr>
      <w:tr w:rsidR="00394895" w:rsidRPr="00A87916" w14:paraId="253F1C43" w14:textId="77777777" w:rsidTr="003D60F1">
        <w:trPr>
          <w:trHeight w:val="284"/>
          <w:jc w:val="center"/>
        </w:trPr>
        <w:tc>
          <w:tcPr>
            <w:tcW w:w="508" w:type="pct"/>
            <w:vMerge/>
            <w:shd w:val="clear" w:color="auto" w:fill="auto"/>
            <w:noWrap/>
            <w:vAlign w:val="center"/>
          </w:tcPr>
          <w:p w14:paraId="7A69C141"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4627D186" w14:textId="77777777" w:rsidR="00394895" w:rsidRPr="00A87916" w:rsidRDefault="00394895" w:rsidP="002E68D3">
            <w:pPr>
              <w:pStyle w:val="Mtab"/>
              <w:rPr>
                <w:rFonts w:cs="Calibri"/>
                <w:noProof/>
                <w:szCs w:val="24"/>
              </w:rPr>
            </w:pPr>
            <w:r w:rsidRPr="00A87916">
              <w:rPr>
                <w:rFonts w:cs="Calibri"/>
                <w:noProof/>
                <w:szCs w:val="24"/>
              </w:rPr>
              <w:t>CP6, i EFRR 5</w:t>
            </w:r>
          </w:p>
        </w:tc>
        <w:tc>
          <w:tcPr>
            <w:tcW w:w="2037" w:type="pct"/>
            <w:vMerge w:val="restart"/>
            <w:shd w:val="clear" w:color="auto" w:fill="auto"/>
            <w:noWrap/>
            <w:vAlign w:val="center"/>
          </w:tcPr>
          <w:p w14:paraId="009DE5B7" w14:textId="77777777" w:rsidR="00394895" w:rsidRPr="00A87916" w:rsidRDefault="00394895" w:rsidP="002E68D3">
            <w:pPr>
              <w:pStyle w:val="Mtab"/>
              <w:rPr>
                <w:rFonts w:cs="Calibri"/>
                <w:szCs w:val="24"/>
              </w:rPr>
            </w:pPr>
            <w:r w:rsidRPr="00A87916">
              <w:rPr>
                <w:rFonts w:cs="Calibri"/>
                <w:szCs w:val="24"/>
              </w:rPr>
              <w:t>Faza eksploatacji:</w:t>
            </w:r>
          </w:p>
          <w:p w14:paraId="44823D66" w14:textId="77777777" w:rsidR="00394895" w:rsidRPr="00A87916" w:rsidRDefault="00394895" w:rsidP="002E68D3">
            <w:pPr>
              <w:pStyle w:val="Mtab"/>
              <w:rPr>
                <w:rFonts w:cs="Calibri"/>
                <w:szCs w:val="24"/>
              </w:rPr>
            </w:pPr>
            <w:r w:rsidRPr="00A87916">
              <w:rPr>
                <w:rFonts w:cs="Calibri"/>
                <w:szCs w:val="24"/>
              </w:rPr>
              <w:t>Pozytywne:</w:t>
            </w:r>
          </w:p>
          <w:p w14:paraId="537A5A6E" w14:textId="77777777" w:rsidR="00394895" w:rsidRPr="00A87916" w:rsidRDefault="00394895" w:rsidP="002E68D3">
            <w:pPr>
              <w:pStyle w:val="Mtab"/>
              <w:rPr>
                <w:rFonts w:cs="Calibri"/>
                <w:szCs w:val="24"/>
              </w:rPr>
            </w:pPr>
            <w:r w:rsidRPr="00A87916">
              <w:rPr>
                <w:rFonts w:cs="Calibri"/>
                <w:szCs w:val="24"/>
              </w:rPr>
              <w:t>- ograniczenie emisji zanieczyszczeń z terenów pogórniczych, w tym emisji gazów, pylenia z hałd;</w:t>
            </w:r>
          </w:p>
          <w:p w14:paraId="17EC143E" w14:textId="77777777" w:rsidR="00394895" w:rsidRPr="00A87916" w:rsidRDefault="00394895" w:rsidP="002E68D3">
            <w:pPr>
              <w:pStyle w:val="Mtab"/>
              <w:rPr>
                <w:rFonts w:cs="Calibri"/>
                <w:color w:val="000000"/>
                <w:szCs w:val="24"/>
              </w:rPr>
            </w:pPr>
            <w:r w:rsidRPr="00A87916">
              <w:rPr>
                <w:rFonts w:cs="Calibri"/>
                <w:szCs w:val="24"/>
              </w:rPr>
              <w:t>- zwiększenie powierzchni terenów zieleni będzie wspierać poprawę jakości powietrza (pochłanianie zanieczyszczeń, zieleń izolacyjna).</w:t>
            </w:r>
          </w:p>
        </w:tc>
        <w:tc>
          <w:tcPr>
            <w:tcW w:w="459" w:type="pct"/>
            <w:vMerge w:val="restart"/>
            <w:shd w:val="clear" w:color="auto" w:fill="auto"/>
            <w:noWrap/>
            <w:vAlign w:val="center"/>
          </w:tcPr>
          <w:p w14:paraId="56D13FAD" w14:textId="77777777" w:rsidR="00394895" w:rsidRPr="00A87916" w:rsidRDefault="00394895" w:rsidP="002E68D3">
            <w:pPr>
              <w:pStyle w:val="Mtab"/>
              <w:rPr>
                <w:rFonts w:cs="Calibri"/>
                <w:szCs w:val="24"/>
              </w:rPr>
            </w:pPr>
            <w:r w:rsidRPr="00A87916">
              <w:rPr>
                <w:rFonts w:cs="Calibri"/>
                <w:szCs w:val="24"/>
              </w:rPr>
              <w:t>Krótkoterminowe, długoterminowe</w:t>
            </w:r>
          </w:p>
        </w:tc>
        <w:tc>
          <w:tcPr>
            <w:tcW w:w="356" w:type="pct"/>
            <w:vMerge w:val="restart"/>
            <w:shd w:val="clear" w:color="auto" w:fill="auto"/>
            <w:noWrap/>
            <w:vAlign w:val="center"/>
          </w:tcPr>
          <w:p w14:paraId="3484AFAF" w14:textId="77777777" w:rsidR="00394895" w:rsidRPr="00A87916" w:rsidRDefault="00394895" w:rsidP="002E68D3">
            <w:pPr>
              <w:pStyle w:val="Mtab"/>
              <w:rPr>
                <w:rFonts w:cs="Calibri"/>
                <w:szCs w:val="24"/>
              </w:rPr>
            </w:pPr>
            <w:r w:rsidRPr="00A87916">
              <w:rPr>
                <w:rFonts w:cs="Calibri"/>
                <w:szCs w:val="24"/>
              </w:rPr>
              <w:t>Bezpośrednie, pośrednie, wtórne</w:t>
            </w:r>
          </w:p>
        </w:tc>
        <w:tc>
          <w:tcPr>
            <w:tcW w:w="561" w:type="pct"/>
            <w:vMerge w:val="restart"/>
            <w:shd w:val="clear" w:color="auto" w:fill="auto"/>
            <w:noWrap/>
            <w:vAlign w:val="center"/>
          </w:tcPr>
          <w:p w14:paraId="61548C43" w14:textId="77777777" w:rsidR="00394895" w:rsidRPr="00A87916" w:rsidRDefault="00394895" w:rsidP="002E68D3">
            <w:pPr>
              <w:pStyle w:val="Mtab"/>
              <w:rPr>
                <w:rFonts w:cs="Calibri"/>
                <w:szCs w:val="24"/>
              </w:rPr>
            </w:pPr>
            <w:r w:rsidRPr="00A87916">
              <w:rPr>
                <w:rFonts w:cs="Calibri"/>
                <w:szCs w:val="24"/>
              </w:rPr>
              <w:t>-</w:t>
            </w:r>
          </w:p>
        </w:tc>
        <w:tc>
          <w:tcPr>
            <w:tcW w:w="671" w:type="pct"/>
            <w:vMerge w:val="restart"/>
            <w:shd w:val="clear" w:color="auto" w:fill="auto"/>
            <w:noWrap/>
            <w:vAlign w:val="center"/>
          </w:tcPr>
          <w:p w14:paraId="0395CF52"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01591E6B" w14:textId="77777777" w:rsidTr="003D60F1">
        <w:trPr>
          <w:trHeight w:val="284"/>
          <w:jc w:val="center"/>
        </w:trPr>
        <w:tc>
          <w:tcPr>
            <w:tcW w:w="508" w:type="pct"/>
            <w:vMerge/>
            <w:shd w:val="clear" w:color="auto" w:fill="auto"/>
            <w:noWrap/>
            <w:vAlign w:val="center"/>
          </w:tcPr>
          <w:p w14:paraId="012BF4E9"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0E5F3576" w14:textId="77777777" w:rsidR="00394895" w:rsidRPr="00A87916" w:rsidRDefault="00394895" w:rsidP="002E68D3">
            <w:pPr>
              <w:pStyle w:val="Mtab"/>
              <w:rPr>
                <w:rFonts w:cs="Calibri"/>
                <w:noProof/>
                <w:szCs w:val="24"/>
              </w:rPr>
            </w:pPr>
            <w:r w:rsidRPr="00A87916">
              <w:rPr>
                <w:rFonts w:cs="Calibri"/>
                <w:noProof/>
                <w:szCs w:val="24"/>
              </w:rPr>
              <w:t>CP6, i EFRR 6</w:t>
            </w:r>
          </w:p>
        </w:tc>
        <w:tc>
          <w:tcPr>
            <w:tcW w:w="2037" w:type="pct"/>
            <w:vMerge/>
            <w:shd w:val="clear" w:color="auto" w:fill="auto"/>
            <w:noWrap/>
            <w:vAlign w:val="center"/>
          </w:tcPr>
          <w:p w14:paraId="7592A6CA" w14:textId="77777777" w:rsidR="00394895" w:rsidRPr="00A87916" w:rsidRDefault="00394895" w:rsidP="002E68D3">
            <w:pPr>
              <w:pStyle w:val="Mtab"/>
              <w:rPr>
                <w:rFonts w:cs="Calibri"/>
                <w:color w:val="000000"/>
                <w:szCs w:val="24"/>
              </w:rPr>
            </w:pPr>
          </w:p>
        </w:tc>
        <w:tc>
          <w:tcPr>
            <w:tcW w:w="459" w:type="pct"/>
            <w:vMerge/>
            <w:shd w:val="clear" w:color="auto" w:fill="auto"/>
            <w:noWrap/>
            <w:vAlign w:val="center"/>
          </w:tcPr>
          <w:p w14:paraId="16157E32" w14:textId="77777777" w:rsidR="00394895" w:rsidRPr="00A87916" w:rsidRDefault="00394895" w:rsidP="002E68D3">
            <w:pPr>
              <w:pStyle w:val="Mtab"/>
              <w:rPr>
                <w:rFonts w:cs="Calibri"/>
                <w:szCs w:val="24"/>
              </w:rPr>
            </w:pPr>
          </w:p>
        </w:tc>
        <w:tc>
          <w:tcPr>
            <w:tcW w:w="356" w:type="pct"/>
            <w:vMerge/>
            <w:shd w:val="clear" w:color="auto" w:fill="auto"/>
            <w:noWrap/>
            <w:vAlign w:val="center"/>
          </w:tcPr>
          <w:p w14:paraId="51970820" w14:textId="77777777" w:rsidR="00394895" w:rsidRPr="00A87916" w:rsidRDefault="00394895" w:rsidP="002E68D3">
            <w:pPr>
              <w:pStyle w:val="Mtab"/>
              <w:rPr>
                <w:rFonts w:cs="Calibri"/>
                <w:szCs w:val="24"/>
              </w:rPr>
            </w:pPr>
          </w:p>
        </w:tc>
        <w:tc>
          <w:tcPr>
            <w:tcW w:w="561" w:type="pct"/>
            <w:vMerge/>
            <w:shd w:val="clear" w:color="auto" w:fill="auto"/>
            <w:noWrap/>
            <w:vAlign w:val="center"/>
          </w:tcPr>
          <w:p w14:paraId="2A1F83CD" w14:textId="77777777" w:rsidR="00394895" w:rsidRPr="00A87916" w:rsidRDefault="00394895" w:rsidP="002E68D3">
            <w:pPr>
              <w:pStyle w:val="Mtab"/>
              <w:rPr>
                <w:rFonts w:cs="Calibri"/>
                <w:szCs w:val="24"/>
              </w:rPr>
            </w:pPr>
          </w:p>
        </w:tc>
        <w:tc>
          <w:tcPr>
            <w:tcW w:w="671" w:type="pct"/>
            <w:vMerge/>
            <w:shd w:val="clear" w:color="auto" w:fill="auto"/>
            <w:noWrap/>
            <w:vAlign w:val="center"/>
          </w:tcPr>
          <w:p w14:paraId="16101097" w14:textId="77777777" w:rsidR="00394895" w:rsidRPr="00A87916" w:rsidRDefault="00394895" w:rsidP="002E68D3">
            <w:pPr>
              <w:pStyle w:val="Mtab"/>
              <w:rPr>
                <w:rFonts w:cs="Calibri"/>
                <w:szCs w:val="24"/>
              </w:rPr>
            </w:pPr>
          </w:p>
        </w:tc>
      </w:tr>
      <w:tr w:rsidR="00394895" w:rsidRPr="00A87916" w14:paraId="34CD78F3" w14:textId="77777777" w:rsidTr="003D60F1">
        <w:trPr>
          <w:trHeight w:val="284"/>
          <w:jc w:val="center"/>
        </w:trPr>
        <w:tc>
          <w:tcPr>
            <w:tcW w:w="508" w:type="pct"/>
            <w:vMerge/>
            <w:shd w:val="clear" w:color="auto" w:fill="auto"/>
            <w:noWrap/>
            <w:vAlign w:val="center"/>
          </w:tcPr>
          <w:p w14:paraId="52F08CC4"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71552740" w14:textId="77777777" w:rsidR="00394895" w:rsidRPr="00A87916" w:rsidRDefault="00394895" w:rsidP="002E68D3">
            <w:pPr>
              <w:pStyle w:val="Mtab"/>
              <w:rPr>
                <w:rFonts w:cs="Calibri"/>
                <w:noProof/>
                <w:szCs w:val="24"/>
              </w:rPr>
            </w:pPr>
            <w:r w:rsidRPr="00A87916">
              <w:rPr>
                <w:rFonts w:cs="Calibri"/>
                <w:noProof/>
                <w:szCs w:val="24"/>
              </w:rPr>
              <w:t xml:space="preserve">CP6, i EFRR 7 </w:t>
            </w:r>
          </w:p>
        </w:tc>
        <w:tc>
          <w:tcPr>
            <w:tcW w:w="2037" w:type="pct"/>
            <w:shd w:val="clear" w:color="auto" w:fill="auto"/>
            <w:noWrap/>
            <w:vAlign w:val="center"/>
          </w:tcPr>
          <w:p w14:paraId="6ACFA4B4"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3AEE814E"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6AE3672C" w14:textId="77777777" w:rsidR="00394895" w:rsidRPr="00A87916" w:rsidRDefault="00394895" w:rsidP="002E68D3">
            <w:pPr>
              <w:pStyle w:val="Mtab"/>
              <w:rPr>
                <w:rFonts w:cs="Calibri"/>
                <w:color w:val="000000"/>
                <w:szCs w:val="24"/>
              </w:rPr>
            </w:pPr>
            <w:r w:rsidRPr="00A87916">
              <w:rPr>
                <w:rFonts w:cs="Calibri"/>
                <w:color w:val="000000"/>
                <w:szCs w:val="24"/>
              </w:rPr>
              <w:lastRenderedPageBreak/>
              <w:t>- możliwe czasowe ryzyko pylenia lub emisji zanieczyszczeń do powietrza w trakcie prowadzenia prac budowlanych;</w:t>
            </w:r>
          </w:p>
          <w:p w14:paraId="30F9FB05"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011FC85C"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3B562739" w14:textId="77777777" w:rsidR="00394895" w:rsidRPr="00A87916" w:rsidRDefault="00394895" w:rsidP="002E68D3">
            <w:pPr>
              <w:pStyle w:val="Mtab"/>
              <w:rPr>
                <w:rFonts w:cs="Calibri"/>
                <w:szCs w:val="24"/>
              </w:rPr>
            </w:pPr>
            <w:r w:rsidRPr="00A87916">
              <w:rPr>
                <w:rFonts w:cs="Calibri"/>
                <w:color w:val="000000"/>
                <w:szCs w:val="24"/>
              </w:rPr>
              <w:t>- stosowanie alternatywnych paliw oraz ograniczenie zapotrzebowania na energię spowoduje zmniejszenie emisji zanieczyszczeń pyłowych i gazowych do powietrza oraz emisji gazów cieplarnianych.</w:t>
            </w:r>
          </w:p>
        </w:tc>
        <w:tc>
          <w:tcPr>
            <w:tcW w:w="459" w:type="pct"/>
            <w:shd w:val="clear" w:color="auto" w:fill="auto"/>
            <w:noWrap/>
            <w:vAlign w:val="center"/>
          </w:tcPr>
          <w:p w14:paraId="732B7937" w14:textId="77777777" w:rsidR="00394895" w:rsidRPr="00A87916" w:rsidRDefault="00394895" w:rsidP="002E68D3">
            <w:pPr>
              <w:pStyle w:val="Mtab"/>
              <w:rPr>
                <w:rFonts w:cs="Calibri"/>
                <w:szCs w:val="24"/>
              </w:rPr>
            </w:pPr>
            <w:r w:rsidRPr="00A87916">
              <w:rPr>
                <w:rFonts w:cs="Calibri"/>
                <w:color w:val="000000"/>
                <w:szCs w:val="24"/>
              </w:rPr>
              <w:lastRenderedPageBreak/>
              <w:t xml:space="preserve">Krótkoterminowe, </w:t>
            </w:r>
            <w:r w:rsidRPr="00A87916">
              <w:rPr>
                <w:rFonts w:cs="Calibri"/>
                <w:color w:val="000000"/>
                <w:szCs w:val="24"/>
              </w:rPr>
              <w:lastRenderedPageBreak/>
              <w:t>długoterminowe</w:t>
            </w:r>
          </w:p>
        </w:tc>
        <w:tc>
          <w:tcPr>
            <w:tcW w:w="356" w:type="pct"/>
            <w:shd w:val="clear" w:color="auto" w:fill="auto"/>
            <w:noWrap/>
            <w:vAlign w:val="center"/>
          </w:tcPr>
          <w:p w14:paraId="65D63188" w14:textId="77777777" w:rsidR="00394895" w:rsidRPr="00A87916" w:rsidRDefault="00394895" w:rsidP="002E68D3">
            <w:pPr>
              <w:pStyle w:val="Mtab"/>
              <w:rPr>
                <w:rFonts w:cs="Calibri"/>
                <w:szCs w:val="24"/>
              </w:rPr>
            </w:pPr>
            <w:r w:rsidRPr="00A87916">
              <w:rPr>
                <w:rFonts w:cs="Calibri"/>
                <w:color w:val="000000"/>
                <w:szCs w:val="24"/>
              </w:rPr>
              <w:lastRenderedPageBreak/>
              <w:t xml:space="preserve">Bezpośrednie, </w:t>
            </w:r>
            <w:r w:rsidRPr="00A87916">
              <w:rPr>
                <w:rFonts w:cs="Calibri"/>
                <w:color w:val="000000"/>
                <w:szCs w:val="24"/>
              </w:rPr>
              <w:lastRenderedPageBreak/>
              <w:t>pośrednie, wtórne</w:t>
            </w:r>
          </w:p>
        </w:tc>
        <w:tc>
          <w:tcPr>
            <w:tcW w:w="561" w:type="pct"/>
            <w:shd w:val="clear" w:color="auto" w:fill="auto"/>
            <w:noWrap/>
            <w:vAlign w:val="center"/>
          </w:tcPr>
          <w:p w14:paraId="653726AA" w14:textId="77777777" w:rsidR="00394895" w:rsidRPr="00A87916" w:rsidRDefault="00394895" w:rsidP="002E68D3">
            <w:pPr>
              <w:pStyle w:val="Mtab"/>
              <w:rPr>
                <w:rFonts w:cs="Calibri"/>
                <w:szCs w:val="24"/>
              </w:rPr>
            </w:pPr>
            <w:r w:rsidRPr="00A87916">
              <w:rPr>
                <w:rFonts w:cs="Calibri"/>
                <w:color w:val="000000"/>
                <w:szCs w:val="24"/>
              </w:rPr>
              <w:lastRenderedPageBreak/>
              <w:t>-</w:t>
            </w:r>
          </w:p>
        </w:tc>
        <w:tc>
          <w:tcPr>
            <w:tcW w:w="671" w:type="pct"/>
            <w:vMerge w:val="restart"/>
            <w:shd w:val="clear" w:color="auto" w:fill="auto"/>
            <w:noWrap/>
            <w:vAlign w:val="center"/>
          </w:tcPr>
          <w:p w14:paraId="08FB45F9" w14:textId="77777777" w:rsidR="00394895" w:rsidRPr="00A87916" w:rsidRDefault="00394895" w:rsidP="002E68D3">
            <w:pPr>
              <w:pStyle w:val="Mtab"/>
              <w:rPr>
                <w:rFonts w:cs="Calibri"/>
                <w:szCs w:val="24"/>
              </w:rPr>
            </w:pPr>
            <w:r w:rsidRPr="00A87916">
              <w:rPr>
                <w:rFonts w:cs="Calibri"/>
                <w:szCs w:val="24"/>
              </w:rPr>
              <w:t xml:space="preserve">- czyszczenie kół pojazdów przez </w:t>
            </w:r>
            <w:r w:rsidRPr="00A87916">
              <w:rPr>
                <w:rFonts w:cs="Calibri"/>
                <w:szCs w:val="24"/>
              </w:rPr>
              <w:lastRenderedPageBreak/>
              <w:t>wyjazdem z placu budowy na drogę w celu ograniczenia wtórnego unosu);</w:t>
            </w:r>
          </w:p>
          <w:p w14:paraId="3C10603A" w14:textId="77777777" w:rsidR="00394895" w:rsidRPr="00A87916" w:rsidRDefault="00394895" w:rsidP="002E68D3">
            <w:pPr>
              <w:pStyle w:val="Mtab"/>
              <w:rPr>
                <w:rFonts w:cs="Calibri"/>
                <w:szCs w:val="24"/>
              </w:rPr>
            </w:pPr>
            <w:r w:rsidRPr="00A87916">
              <w:rPr>
                <w:rFonts w:cs="Calibri"/>
                <w:szCs w:val="24"/>
              </w:rPr>
              <w:t>- stosowanie odpowiednich technik ograniczających emisję substancji do powietrza (stosowanie maszyn, pojazdów i urządzeń niskoemisyjnych);</w:t>
            </w:r>
          </w:p>
          <w:p w14:paraId="0FD3360E" w14:textId="0CC1BC7E" w:rsidR="00394895" w:rsidRPr="00A87916" w:rsidRDefault="00394895" w:rsidP="002E68D3">
            <w:pPr>
              <w:pStyle w:val="Mtab"/>
              <w:rPr>
                <w:rFonts w:cs="Calibri"/>
                <w:szCs w:val="24"/>
              </w:rPr>
            </w:pPr>
          </w:p>
        </w:tc>
      </w:tr>
      <w:tr w:rsidR="00394895" w:rsidRPr="00A87916" w14:paraId="2EF1E180" w14:textId="77777777" w:rsidTr="003D60F1">
        <w:trPr>
          <w:trHeight w:val="284"/>
          <w:jc w:val="center"/>
        </w:trPr>
        <w:tc>
          <w:tcPr>
            <w:tcW w:w="508" w:type="pct"/>
            <w:vMerge/>
            <w:shd w:val="clear" w:color="auto" w:fill="auto"/>
            <w:noWrap/>
            <w:vAlign w:val="center"/>
          </w:tcPr>
          <w:p w14:paraId="49A5CF27"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7908F2F1" w14:textId="77777777" w:rsidR="00394895" w:rsidRPr="00A87916" w:rsidRDefault="00394895" w:rsidP="002E68D3">
            <w:pPr>
              <w:pStyle w:val="Mtab"/>
              <w:rPr>
                <w:rFonts w:cs="Calibri"/>
                <w:noProof/>
                <w:szCs w:val="24"/>
              </w:rPr>
            </w:pPr>
            <w:r w:rsidRPr="00A87916">
              <w:rPr>
                <w:rFonts w:cs="Calibri"/>
                <w:noProof/>
                <w:szCs w:val="24"/>
              </w:rPr>
              <w:t xml:space="preserve">CP6, i EFRR 8 </w:t>
            </w:r>
          </w:p>
        </w:tc>
        <w:tc>
          <w:tcPr>
            <w:tcW w:w="2037" w:type="pct"/>
            <w:shd w:val="clear" w:color="auto" w:fill="auto"/>
            <w:noWrap/>
            <w:vAlign w:val="center"/>
          </w:tcPr>
          <w:p w14:paraId="675CF757"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7489C51B"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645B8A5A" w14:textId="77777777" w:rsidR="00394895" w:rsidRPr="00A87916" w:rsidRDefault="00394895" w:rsidP="002E68D3">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26D78E1E" w14:textId="77777777" w:rsidR="00394895" w:rsidRPr="00A87916" w:rsidRDefault="00394895" w:rsidP="002E68D3">
            <w:pPr>
              <w:pStyle w:val="Mtab"/>
              <w:rPr>
                <w:rFonts w:cs="Calibri"/>
                <w:color w:val="000000"/>
                <w:szCs w:val="24"/>
              </w:rPr>
            </w:pPr>
            <w:r w:rsidRPr="00A87916">
              <w:rPr>
                <w:rFonts w:cs="Calibri"/>
                <w:color w:val="000000"/>
                <w:szCs w:val="24"/>
              </w:rPr>
              <w:t>Faza eksploatacji:</w:t>
            </w:r>
          </w:p>
          <w:p w14:paraId="3673CC32" w14:textId="77777777" w:rsidR="00394895" w:rsidRPr="00A87916" w:rsidRDefault="00394895" w:rsidP="002E68D3">
            <w:pPr>
              <w:pStyle w:val="Mtab"/>
              <w:rPr>
                <w:rFonts w:cs="Calibri"/>
                <w:color w:val="000000"/>
                <w:szCs w:val="24"/>
              </w:rPr>
            </w:pPr>
            <w:r w:rsidRPr="00A87916">
              <w:rPr>
                <w:rFonts w:cs="Calibri"/>
                <w:color w:val="000000"/>
                <w:szCs w:val="24"/>
              </w:rPr>
              <w:t>Pozytywne:</w:t>
            </w:r>
          </w:p>
          <w:p w14:paraId="136D75F4" w14:textId="77777777" w:rsidR="00394895" w:rsidRPr="00A87916" w:rsidRDefault="00394895" w:rsidP="002E68D3">
            <w:pPr>
              <w:pStyle w:val="Mtab"/>
              <w:rPr>
                <w:rFonts w:cs="Calibri"/>
                <w:szCs w:val="24"/>
              </w:rPr>
            </w:pPr>
            <w:r w:rsidRPr="00A87916">
              <w:rPr>
                <w:rFonts w:cs="Calibri"/>
                <w:szCs w:val="24"/>
              </w:rPr>
              <w:lastRenderedPageBreak/>
              <w:t>- obniżenie emisji zanieczyszczeń ze źródeł komunikacyjnych do powietrza (w szczególności pyłowych oraz NO</w:t>
            </w:r>
            <w:r w:rsidRPr="00A87916">
              <w:rPr>
                <w:rFonts w:cs="Calibri"/>
                <w:szCs w:val="24"/>
                <w:vertAlign w:val="subscript"/>
              </w:rPr>
              <w:t>2</w:t>
            </w:r>
            <w:r w:rsidRPr="00A87916">
              <w:rPr>
                <w:rFonts w:cs="Calibri"/>
                <w:szCs w:val="24"/>
              </w:rPr>
              <w:t>).</w:t>
            </w:r>
          </w:p>
        </w:tc>
        <w:tc>
          <w:tcPr>
            <w:tcW w:w="459" w:type="pct"/>
            <w:shd w:val="clear" w:color="auto" w:fill="auto"/>
            <w:noWrap/>
            <w:vAlign w:val="center"/>
          </w:tcPr>
          <w:p w14:paraId="6952D8AC" w14:textId="77777777" w:rsidR="00394895" w:rsidRPr="00A87916" w:rsidRDefault="00394895"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356" w:type="pct"/>
            <w:shd w:val="clear" w:color="auto" w:fill="auto"/>
            <w:noWrap/>
            <w:vAlign w:val="center"/>
          </w:tcPr>
          <w:p w14:paraId="2A4F1FD1" w14:textId="77777777" w:rsidR="00394895" w:rsidRPr="00A87916" w:rsidRDefault="00394895" w:rsidP="002E68D3">
            <w:pPr>
              <w:pStyle w:val="Mtab"/>
              <w:rPr>
                <w:rFonts w:cs="Calibri"/>
                <w:szCs w:val="24"/>
              </w:rPr>
            </w:pPr>
            <w:r w:rsidRPr="00A87916">
              <w:rPr>
                <w:rFonts w:cs="Calibri"/>
                <w:szCs w:val="24"/>
              </w:rPr>
              <w:t>Bezpośrednie, pośrednie, wtórne</w:t>
            </w:r>
          </w:p>
        </w:tc>
        <w:tc>
          <w:tcPr>
            <w:tcW w:w="561" w:type="pct"/>
            <w:shd w:val="clear" w:color="auto" w:fill="auto"/>
            <w:noWrap/>
            <w:vAlign w:val="center"/>
          </w:tcPr>
          <w:p w14:paraId="38846CE4" w14:textId="77777777" w:rsidR="00394895" w:rsidRPr="00A87916" w:rsidRDefault="00394895" w:rsidP="002E68D3">
            <w:pPr>
              <w:pStyle w:val="Mtab"/>
              <w:rPr>
                <w:rFonts w:cs="Calibri"/>
                <w:szCs w:val="24"/>
              </w:rPr>
            </w:pPr>
            <w:r w:rsidRPr="00A87916">
              <w:rPr>
                <w:rFonts w:cs="Calibri"/>
                <w:szCs w:val="24"/>
              </w:rPr>
              <w:t>-</w:t>
            </w:r>
          </w:p>
        </w:tc>
        <w:tc>
          <w:tcPr>
            <w:tcW w:w="671" w:type="pct"/>
            <w:vMerge/>
            <w:shd w:val="clear" w:color="auto" w:fill="auto"/>
            <w:noWrap/>
            <w:vAlign w:val="center"/>
          </w:tcPr>
          <w:p w14:paraId="4B524A1C" w14:textId="35F611A9" w:rsidR="00394895" w:rsidRPr="00A87916" w:rsidRDefault="00394895" w:rsidP="002E68D3">
            <w:pPr>
              <w:pStyle w:val="Mtab"/>
              <w:rPr>
                <w:rFonts w:cs="Calibri"/>
                <w:szCs w:val="24"/>
              </w:rPr>
            </w:pPr>
          </w:p>
        </w:tc>
      </w:tr>
      <w:tr w:rsidR="00394895" w:rsidRPr="00A87916" w14:paraId="45FD5EBD" w14:textId="77777777" w:rsidTr="003D60F1">
        <w:trPr>
          <w:trHeight w:val="284"/>
          <w:jc w:val="center"/>
        </w:trPr>
        <w:tc>
          <w:tcPr>
            <w:tcW w:w="508" w:type="pct"/>
            <w:vMerge/>
            <w:shd w:val="clear" w:color="auto" w:fill="auto"/>
            <w:noWrap/>
            <w:vAlign w:val="center"/>
          </w:tcPr>
          <w:p w14:paraId="1064B05D"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01CE907E" w14:textId="77777777" w:rsidR="00394895" w:rsidRPr="00A87916" w:rsidRDefault="00394895" w:rsidP="002E68D3">
            <w:pPr>
              <w:pStyle w:val="Mtab"/>
              <w:rPr>
                <w:rFonts w:cs="Calibri"/>
                <w:noProof/>
                <w:szCs w:val="24"/>
              </w:rPr>
            </w:pPr>
            <w:r w:rsidRPr="00A87916">
              <w:rPr>
                <w:rFonts w:cs="Calibri"/>
                <w:noProof/>
                <w:szCs w:val="24"/>
              </w:rPr>
              <w:t xml:space="preserve">CP6, i EFRR 9 </w:t>
            </w:r>
          </w:p>
        </w:tc>
        <w:tc>
          <w:tcPr>
            <w:tcW w:w="2037" w:type="pct"/>
            <w:shd w:val="clear" w:color="auto" w:fill="auto"/>
            <w:noWrap/>
            <w:vAlign w:val="center"/>
          </w:tcPr>
          <w:p w14:paraId="6C89E7CB" w14:textId="77777777" w:rsidR="00394895" w:rsidRPr="00A87916" w:rsidRDefault="00394895" w:rsidP="002E68D3">
            <w:pPr>
              <w:pStyle w:val="Mtab"/>
              <w:rPr>
                <w:rFonts w:cs="Calibri"/>
                <w:color w:val="000000"/>
                <w:szCs w:val="24"/>
              </w:rPr>
            </w:pPr>
            <w:r w:rsidRPr="00A87916">
              <w:rPr>
                <w:rFonts w:cs="Calibri"/>
                <w:szCs w:val="24"/>
              </w:rPr>
              <w:t>Brak oddziaływań</w:t>
            </w:r>
          </w:p>
        </w:tc>
        <w:tc>
          <w:tcPr>
            <w:tcW w:w="459" w:type="pct"/>
            <w:shd w:val="clear" w:color="auto" w:fill="auto"/>
            <w:noWrap/>
            <w:vAlign w:val="center"/>
          </w:tcPr>
          <w:p w14:paraId="018E5588" w14:textId="77777777" w:rsidR="00394895" w:rsidRPr="00A87916" w:rsidRDefault="00394895" w:rsidP="002E68D3">
            <w:pPr>
              <w:pStyle w:val="Mtab"/>
              <w:rPr>
                <w:rFonts w:cs="Calibri"/>
                <w:color w:val="000000"/>
                <w:szCs w:val="24"/>
              </w:rPr>
            </w:pPr>
            <w:r w:rsidRPr="00A87916">
              <w:rPr>
                <w:rFonts w:cs="Calibri"/>
                <w:szCs w:val="24"/>
              </w:rPr>
              <w:t>-</w:t>
            </w:r>
          </w:p>
        </w:tc>
        <w:tc>
          <w:tcPr>
            <w:tcW w:w="356" w:type="pct"/>
            <w:shd w:val="clear" w:color="auto" w:fill="auto"/>
            <w:noWrap/>
            <w:vAlign w:val="center"/>
          </w:tcPr>
          <w:p w14:paraId="4C73F37C" w14:textId="77777777" w:rsidR="00394895" w:rsidRPr="00A87916" w:rsidRDefault="00394895" w:rsidP="002E68D3">
            <w:pPr>
              <w:pStyle w:val="Mtab"/>
              <w:rPr>
                <w:rFonts w:cs="Calibri"/>
                <w:szCs w:val="24"/>
              </w:rPr>
            </w:pPr>
            <w:r w:rsidRPr="00A87916">
              <w:rPr>
                <w:rFonts w:cs="Calibri"/>
                <w:szCs w:val="24"/>
              </w:rPr>
              <w:t>-</w:t>
            </w:r>
          </w:p>
        </w:tc>
        <w:tc>
          <w:tcPr>
            <w:tcW w:w="561" w:type="pct"/>
            <w:shd w:val="clear" w:color="auto" w:fill="auto"/>
            <w:noWrap/>
            <w:vAlign w:val="center"/>
          </w:tcPr>
          <w:p w14:paraId="1750B4EA" w14:textId="77777777" w:rsidR="00394895" w:rsidRPr="00A87916" w:rsidRDefault="00394895" w:rsidP="002E68D3">
            <w:pPr>
              <w:pStyle w:val="Mtab"/>
              <w:rPr>
                <w:rFonts w:cs="Calibri"/>
                <w:szCs w:val="24"/>
              </w:rPr>
            </w:pPr>
            <w:r w:rsidRPr="00A87916">
              <w:rPr>
                <w:rFonts w:cs="Calibri"/>
                <w:szCs w:val="24"/>
              </w:rPr>
              <w:t>-</w:t>
            </w:r>
          </w:p>
        </w:tc>
        <w:tc>
          <w:tcPr>
            <w:tcW w:w="671" w:type="pct"/>
            <w:shd w:val="clear" w:color="auto" w:fill="auto"/>
            <w:noWrap/>
            <w:vAlign w:val="center"/>
          </w:tcPr>
          <w:p w14:paraId="0E394449" w14:textId="77777777" w:rsidR="00394895" w:rsidRPr="00A87916" w:rsidRDefault="00394895" w:rsidP="002E68D3">
            <w:pPr>
              <w:pStyle w:val="Mtab"/>
              <w:rPr>
                <w:rFonts w:cs="Calibri"/>
                <w:szCs w:val="24"/>
              </w:rPr>
            </w:pPr>
            <w:r w:rsidRPr="00A87916">
              <w:rPr>
                <w:rFonts w:cs="Calibri"/>
                <w:szCs w:val="24"/>
              </w:rPr>
              <w:t>-</w:t>
            </w:r>
          </w:p>
        </w:tc>
      </w:tr>
      <w:tr w:rsidR="00394895" w:rsidRPr="00A87916" w14:paraId="3DEE0D9A" w14:textId="77777777" w:rsidTr="003D60F1">
        <w:trPr>
          <w:trHeight w:val="284"/>
          <w:jc w:val="center"/>
        </w:trPr>
        <w:tc>
          <w:tcPr>
            <w:tcW w:w="508" w:type="pct"/>
            <w:vMerge/>
            <w:shd w:val="clear" w:color="auto" w:fill="auto"/>
            <w:noWrap/>
            <w:vAlign w:val="center"/>
          </w:tcPr>
          <w:p w14:paraId="242857AC" w14:textId="77777777" w:rsidR="00394895" w:rsidRPr="00A87916" w:rsidRDefault="00394895" w:rsidP="002E68D3">
            <w:pPr>
              <w:pStyle w:val="Mtab"/>
              <w:rPr>
                <w:rFonts w:cs="Calibri"/>
                <w:szCs w:val="24"/>
                <w:highlight w:val="yellow"/>
              </w:rPr>
            </w:pPr>
          </w:p>
        </w:tc>
        <w:tc>
          <w:tcPr>
            <w:tcW w:w="408" w:type="pct"/>
            <w:shd w:val="clear" w:color="auto" w:fill="auto"/>
            <w:vAlign w:val="center"/>
          </w:tcPr>
          <w:p w14:paraId="3AB82140" w14:textId="77777777" w:rsidR="00394895" w:rsidRPr="00A87916" w:rsidRDefault="00394895" w:rsidP="002E68D3">
            <w:pPr>
              <w:pStyle w:val="Mtab"/>
              <w:rPr>
                <w:rFonts w:cs="Calibri"/>
                <w:noProof/>
                <w:szCs w:val="24"/>
              </w:rPr>
            </w:pPr>
            <w:r w:rsidRPr="00A87916">
              <w:rPr>
                <w:rFonts w:cs="Calibri"/>
                <w:noProof/>
                <w:szCs w:val="24"/>
              </w:rPr>
              <w:t xml:space="preserve">CP6, i EFRR 10 </w:t>
            </w:r>
          </w:p>
        </w:tc>
        <w:tc>
          <w:tcPr>
            <w:tcW w:w="2037" w:type="pct"/>
            <w:shd w:val="clear" w:color="auto" w:fill="auto"/>
            <w:noWrap/>
            <w:vAlign w:val="center"/>
          </w:tcPr>
          <w:p w14:paraId="44E05DD4" w14:textId="77777777" w:rsidR="00394895" w:rsidRPr="00A87916" w:rsidRDefault="00394895" w:rsidP="002E68D3">
            <w:pPr>
              <w:pStyle w:val="Mtab"/>
              <w:rPr>
                <w:rFonts w:cs="Calibri"/>
                <w:szCs w:val="24"/>
              </w:rPr>
            </w:pPr>
            <w:r w:rsidRPr="00A87916">
              <w:rPr>
                <w:rFonts w:cs="Calibri"/>
                <w:szCs w:val="24"/>
              </w:rPr>
              <w:t>Brak oddziaływań</w:t>
            </w:r>
          </w:p>
        </w:tc>
        <w:tc>
          <w:tcPr>
            <w:tcW w:w="459" w:type="pct"/>
            <w:shd w:val="clear" w:color="auto" w:fill="auto"/>
            <w:noWrap/>
            <w:vAlign w:val="center"/>
          </w:tcPr>
          <w:p w14:paraId="6E7C7617" w14:textId="0F0A1160" w:rsidR="00394895" w:rsidRPr="00A87916" w:rsidRDefault="002C10AD" w:rsidP="002E68D3">
            <w:pPr>
              <w:pStyle w:val="Mtab"/>
              <w:rPr>
                <w:rFonts w:cs="Calibri"/>
                <w:szCs w:val="24"/>
              </w:rPr>
            </w:pPr>
            <w:r>
              <w:rPr>
                <w:rFonts w:cs="Calibri"/>
                <w:szCs w:val="24"/>
              </w:rPr>
              <w:t>-</w:t>
            </w:r>
          </w:p>
        </w:tc>
        <w:tc>
          <w:tcPr>
            <w:tcW w:w="356" w:type="pct"/>
            <w:shd w:val="clear" w:color="auto" w:fill="auto"/>
            <w:noWrap/>
            <w:vAlign w:val="center"/>
          </w:tcPr>
          <w:p w14:paraId="37CB35A9" w14:textId="10494DD8" w:rsidR="00394895" w:rsidRPr="00A87916" w:rsidRDefault="002C10AD" w:rsidP="002E68D3">
            <w:pPr>
              <w:pStyle w:val="Mtab"/>
              <w:rPr>
                <w:rFonts w:cs="Calibri"/>
                <w:szCs w:val="24"/>
              </w:rPr>
            </w:pPr>
            <w:r>
              <w:rPr>
                <w:rFonts w:cs="Calibri"/>
                <w:szCs w:val="24"/>
              </w:rPr>
              <w:t>-</w:t>
            </w:r>
          </w:p>
        </w:tc>
        <w:tc>
          <w:tcPr>
            <w:tcW w:w="561" w:type="pct"/>
            <w:shd w:val="clear" w:color="auto" w:fill="auto"/>
            <w:noWrap/>
            <w:vAlign w:val="center"/>
          </w:tcPr>
          <w:p w14:paraId="09D65E0D" w14:textId="673C1342" w:rsidR="00394895" w:rsidRPr="00A87916" w:rsidRDefault="002C10AD" w:rsidP="002E68D3">
            <w:pPr>
              <w:pStyle w:val="Mtab"/>
              <w:rPr>
                <w:rFonts w:cs="Calibri"/>
                <w:szCs w:val="24"/>
              </w:rPr>
            </w:pPr>
            <w:r>
              <w:rPr>
                <w:rFonts w:cs="Calibri"/>
                <w:szCs w:val="24"/>
              </w:rPr>
              <w:t>-</w:t>
            </w:r>
          </w:p>
        </w:tc>
        <w:tc>
          <w:tcPr>
            <w:tcW w:w="671" w:type="pct"/>
            <w:shd w:val="clear" w:color="auto" w:fill="auto"/>
            <w:noWrap/>
            <w:vAlign w:val="center"/>
          </w:tcPr>
          <w:p w14:paraId="7FE2E166" w14:textId="06BBC93C" w:rsidR="00394895" w:rsidRPr="00A87916" w:rsidRDefault="002C10AD" w:rsidP="002E68D3">
            <w:pPr>
              <w:pStyle w:val="Mtab"/>
              <w:rPr>
                <w:rFonts w:cs="Calibri"/>
                <w:szCs w:val="24"/>
              </w:rPr>
            </w:pPr>
            <w:r>
              <w:rPr>
                <w:rFonts w:cs="Calibri"/>
                <w:szCs w:val="24"/>
              </w:rPr>
              <w:t>-</w:t>
            </w:r>
          </w:p>
        </w:tc>
      </w:tr>
    </w:tbl>
    <w:p w14:paraId="5B38DFAE" w14:textId="77777777" w:rsidR="00C65EC0" w:rsidRPr="00DA54EE" w:rsidRDefault="00C65EC0" w:rsidP="00C65EC0">
      <w:pPr>
        <w:rPr>
          <w:rFonts w:ascii="Calibri" w:hAnsi="Calibri" w:cs="Calibri"/>
        </w:rPr>
      </w:pPr>
    </w:p>
    <w:p w14:paraId="6379A9DF" w14:textId="77777777" w:rsidR="00A3000E" w:rsidRPr="00DA54EE" w:rsidRDefault="00A3000E" w:rsidP="00A3000E">
      <w:pPr>
        <w:pStyle w:val="Mnormal"/>
        <w:rPr>
          <w:rFonts w:cs="Calibri"/>
          <w:lang w:eastAsia="ar-SA"/>
        </w:rPr>
        <w:sectPr w:rsidR="00A3000E" w:rsidRPr="00DA54EE" w:rsidSect="00A3000E">
          <w:pgSz w:w="16838" w:h="11906" w:orient="landscape" w:code="9"/>
          <w:pgMar w:top="1800" w:right="1440" w:bottom="1440" w:left="1440" w:header="709" w:footer="709" w:gutter="0"/>
          <w:cols w:space="708"/>
          <w:docGrid w:linePitch="360"/>
        </w:sectPr>
      </w:pPr>
    </w:p>
    <w:p w14:paraId="38E5B9A9" w14:textId="77777777" w:rsidR="00457246" w:rsidRPr="00DA54EE" w:rsidRDefault="00457246" w:rsidP="0013205E">
      <w:pPr>
        <w:pStyle w:val="Mnagl3"/>
      </w:pPr>
      <w:bookmarkStart w:id="272" w:name="_Toc83991287"/>
      <w:bookmarkStart w:id="273" w:name="_Toc94190780"/>
      <w:r w:rsidRPr="00DA54EE">
        <w:lastRenderedPageBreak/>
        <w:t>Oddziaływanie na powierzchnię ziemi</w:t>
      </w:r>
      <w:bookmarkEnd w:id="272"/>
      <w:bookmarkEnd w:id="273"/>
    </w:p>
    <w:p w14:paraId="50452E4B" w14:textId="040E667A" w:rsidR="008C707C" w:rsidRPr="00DA54EE" w:rsidRDefault="008C707C" w:rsidP="00AA3B17">
      <w:pPr>
        <w:pStyle w:val="Mnormal"/>
        <w:rPr>
          <w:rFonts w:cs="Calibri"/>
        </w:rPr>
      </w:pPr>
      <w:r w:rsidRPr="00DA54EE">
        <w:rPr>
          <w:rFonts w:cs="Calibri"/>
        </w:rPr>
        <w:t>W niniejszej ocenie powierzchnia ziemi była rozpatrywana zarówno ze względu</w:t>
      </w:r>
      <w:r w:rsidR="00AA3B17" w:rsidRPr="00DA54EE">
        <w:rPr>
          <w:rFonts w:cs="Calibri"/>
        </w:rPr>
        <w:t xml:space="preserve"> na gleby, ich jakość i przydatn</w:t>
      </w:r>
      <w:r w:rsidRPr="00DA54EE">
        <w:rPr>
          <w:rFonts w:cs="Calibri"/>
        </w:rPr>
        <w:t>ość produkcyjną oraz funkcje, jak również z punktu w</w:t>
      </w:r>
      <w:r w:rsidR="00AA3B17" w:rsidRPr="00DA54EE">
        <w:rPr>
          <w:rFonts w:cs="Calibri"/>
        </w:rPr>
        <w:t>idzenia geomorfologicznego, tj. </w:t>
      </w:r>
      <w:r w:rsidRPr="00DA54EE">
        <w:rPr>
          <w:rFonts w:cs="Calibri"/>
        </w:rPr>
        <w:t>ukształtowania terenu i jego specyficznych cech i walorów.</w:t>
      </w:r>
    </w:p>
    <w:p w14:paraId="4EEF38DF" w14:textId="7DEF6E79" w:rsidR="008C707C" w:rsidRPr="00DA54EE" w:rsidRDefault="008C707C" w:rsidP="00AA3B17">
      <w:pPr>
        <w:pStyle w:val="Mnormal"/>
        <w:rPr>
          <w:rFonts w:cs="Calibri"/>
        </w:rPr>
      </w:pPr>
      <w:r w:rsidRPr="00DA54EE">
        <w:rPr>
          <w:rFonts w:cs="Calibri"/>
        </w:rPr>
        <w:t>Większość z zaproponowanych do wsparcia typów projektów będzie pozytywnie wpływać na powierzchnię ziemi, w sposób bezpośredni, pośredni lub wtórny. Przede wszystkim pozytywne oddziaływanie dotyczyć będzie działań w zakresie ochrony zasobów przyrodniczych, krajobrazowych i pielęgnacji zieleni w m</w:t>
      </w:r>
      <w:r w:rsidR="00AA3B17" w:rsidRPr="00DA54EE">
        <w:rPr>
          <w:rFonts w:cs="Calibri"/>
        </w:rPr>
        <w:t>iastach. Istotne znaczenie w ut</w:t>
      </w:r>
      <w:r w:rsidRPr="00DA54EE">
        <w:rPr>
          <w:rFonts w:cs="Calibri"/>
        </w:rPr>
        <w:t>r</w:t>
      </w:r>
      <w:r w:rsidR="00AA3B17" w:rsidRPr="00DA54EE">
        <w:rPr>
          <w:rFonts w:cs="Calibri"/>
        </w:rPr>
        <w:t>z</w:t>
      </w:r>
      <w:r w:rsidRPr="00DA54EE">
        <w:rPr>
          <w:rFonts w:cs="Calibri"/>
        </w:rPr>
        <w:t xml:space="preserve">ymaniu walorów gleb będą miały działania w zakresie rozwoju zielonej i </w:t>
      </w:r>
      <w:r w:rsidR="00304C38" w:rsidRPr="00DA54EE">
        <w:rPr>
          <w:rFonts w:cs="Calibri"/>
        </w:rPr>
        <w:t>niebieskiej in</w:t>
      </w:r>
      <w:r w:rsidR="00AA3B17" w:rsidRPr="00DA54EE">
        <w:rPr>
          <w:rFonts w:cs="Calibri"/>
        </w:rPr>
        <w:t>frastruktury, która powinna pop</w:t>
      </w:r>
      <w:r w:rsidR="00304C38" w:rsidRPr="00DA54EE">
        <w:rPr>
          <w:rFonts w:cs="Calibri"/>
        </w:rPr>
        <w:t>r</w:t>
      </w:r>
      <w:r w:rsidR="00AA3B17" w:rsidRPr="00DA54EE">
        <w:rPr>
          <w:rFonts w:cs="Calibri"/>
        </w:rPr>
        <w:t>awiać</w:t>
      </w:r>
      <w:r w:rsidR="00304C38" w:rsidRPr="00DA54EE">
        <w:rPr>
          <w:rFonts w:cs="Calibri"/>
        </w:rPr>
        <w:t xml:space="preserve"> zdolności retencyjne gleb, a także </w:t>
      </w:r>
      <w:r w:rsidR="00F13B2C" w:rsidRPr="00DA54EE">
        <w:rPr>
          <w:rFonts w:cs="Calibri"/>
        </w:rPr>
        <w:t>pomagać w</w:t>
      </w:r>
      <w:r w:rsidR="00304C38" w:rsidRPr="00DA54EE">
        <w:rPr>
          <w:rFonts w:cs="Calibri"/>
        </w:rPr>
        <w:t xml:space="preserve"> ich rozszczelni</w:t>
      </w:r>
      <w:r w:rsidR="00AA3B17" w:rsidRPr="00DA54EE">
        <w:rPr>
          <w:rFonts w:cs="Calibri"/>
        </w:rPr>
        <w:t>a</w:t>
      </w:r>
      <w:r w:rsidR="00304C38" w:rsidRPr="00DA54EE">
        <w:rPr>
          <w:rFonts w:cs="Calibri"/>
        </w:rPr>
        <w:t>ni</w:t>
      </w:r>
      <w:r w:rsidR="00F13B2C" w:rsidRPr="00DA54EE">
        <w:rPr>
          <w:rFonts w:cs="Calibri"/>
        </w:rPr>
        <w:t>u</w:t>
      </w:r>
      <w:r w:rsidR="00304C38" w:rsidRPr="00DA54EE">
        <w:rPr>
          <w:rFonts w:cs="Calibri"/>
        </w:rPr>
        <w:t xml:space="preserve"> (przeciwdziała</w:t>
      </w:r>
      <w:r w:rsidR="00AA3B17" w:rsidRPr="00DA54EE">
        <w:rPr>
          <w:rFonts w:cs="Calibri"/>
        </w:rPr>
        <w:t>nie zasklepianiu gleb i „rozbet</w:t>
      </w:r>
      <w:r w:rsidR="00304C38" w:rsidRPr="00DA54EE">
        <w:rPr>
          <w:rFonts w:cs="Calibri"/>
        </w:rPr>
        <w:t>o</w:t>
      </w:r>
      <w:r w:rsidR="00AA3B17" w:rsidRPr="00DA54EE">
        <w:rPr>
          <w:rFonts w:cs="Calibri"/>
        </w:rPr>
        <w:t>no</w:t>
      </w:r>
      <w:r w:rsidR="00304C38" w:rsidRPr="00DA54EE">
        <w:rPr>
          <w:rFonts w:cs="Calibri"/>
        </w:rPr>
        <w:t>wanie” miast).</w:t>
      </w:r>
    </w:p>
    <w:p w14:paraId="60E1F889" w14:textId="44AE662D" w:rsidR="00304C38" w:rsidRPr="00DA54EE" w:rsidRDefault="00304C38" w:rsidP="00AA3B17">
      <w:pPr>
        <w:pStyle w:val="Mnormal"/>
        <w:rPr>
          <w:rFonts w:cs="Calibri"/>
        </w:rPr>
      </w:pPr>
      <w:r w:rsidRPr="00DA54EE">
        <w:rPr>
          <w:rFonts w:cs="Calibri"/>
        </w:rPr>
        <w:t>Inwestycje w gospodarkę wodno–ści</w:t>
      </w:r>
      <w:r w:rsidR="00AA3B17" w:rsidRPr="00DA54EE">
        <w:rPr>
          <w:rFonts w:cs="Calibri"/>
        </w:rPr>
        <w:t>e</w:t>
      </w:r>
      <w:r w:rsidRPr="00DA54EE">
        <w:rPr>
          <w:rFonts w:cs="Calibri"/>
        </w:rPr>
        <w:t>kową poz</w:t>
      </w:r>
      <w:r w:rsidR="00AA3B17" w:rsidRPr="00DA54EE">
        <w:rPr>
          <w:rFonts w:cs="Calibri"/>
        </w:rPr>
        <w:t>wolą z kole</w:t>
      </w:r>
      <w:r w:rsidRPr="00DA54EE">
        <w:rPr>
          <w:rFonts w:cs="Calibri"/>
        </w:rPr>
        <w:t>i na ograniczenie</w:t>
      </w:r>
      <w:r w:rsidR="00AA3B17" w:rsidRPr="00DA54EE">
        <w:rPr>
          <w:rFonts w:cs="Calibri"/>
        </w:rPr>
        <w:t xml:space="preserve"> przenikania zanieczyszczeń z </w:t>
      </w:r>
      <w:r w:rsidRPr="00DA54EE">
        <w:rPr>
          <w:rFonts w:cs="Calibri"/>
        </w:rPr>
        <w:t xml:space="preserve">nieoczyszczonych ścieków </w:t>
      </w:r>
      <w:r w:rsidR="00D830FD" w:rsidRPr="00DA54EE">
        <w:rPr>
          <w:rFonts w:cs="Calibri"/>
        </w:rPr>
        <w:t>i ich depozycji w glebach. Ma to także duży wpływ na ograniczenie eutrofizacji gleb. W pewnym stopniu zostanie również ograniczona depozycja zanieczyszczeń w glebach, które przenikają wraz z wodami opa</w:t>
      </w:r>
      <w:r w:rsidR="00AA3B17" w:rsidRPr="00DA54EE">
        <w:rPr>
          <w:rFonts w:cs="Calibri"/>
        </w:rPr>
        <w:t>dowymi, niosącymi ładunek zanie</w:t>
      </w:r>
      <w:r w:rsidR="00D830FD" w:rsidRPr="00DA54EE">
        <w:rPr>
          <w:rFonts w:cs="Calibri"/>
        </w:rPr>
        <w:t xml:space="preserve">czyszczeń z powietrza. </w:t>
      </w:r>
    </w:p>
    <w:p w14:paraId="64CC0320" w14:textId="3A82A301" w:rsidR="00D830FD" w:rsidRPr="00DA54EE" w:rsidRDefault="00D830FD" w:rsidP="00AA3B17">
      <w:pPr>
        <w:pStyle w:val="Mnormal"/>
        <w:rPr>
          <w:rFonts w:cs="Calibri"/>
        </w:rPr>
      </w:pPr>
      <w:r w:rsidRPr="00DA54EE">
        <w:rPr>
          <w:rFonts w:cs="Calibri"/>
        </w:rPr>
        <w:t>Pozyty</w:t>
      </w:r>
      <w:r w:rsidR="00AA3B17" w:rsidRPr="00DA54EE">
        <w:rPr>
          <w:rFonts w:cs="Calibri"/>
        </w:rPr>
        <w:t>w</w:t>
      </w:r>
      <w:r w:rsidRPr="00DA54EE">
        <w:rPr>
          <w:rFonts w:cs="Calibri"/>
        </w:rPr>
        <w:t>nych oddziaływań należy spodziewać się w efekcie realizacji działań dotyczących wdrażania gospodarki obiegu zamknięt</w:t>
      </w:r>
      <w:r w:rsidR="00AA3B17" w:rsidRPr="00DA54EE">
        <w:rPr>
          <w:rFonts w:cs="Calibri"/>
        </w:rPr>
        <w:t>e</w:t>
      </w:r>
      <w:r w:rsidRPr="00DA54EE">
        <w:rPr>
          <w:rFonts w:cs="Calibri"/>
        </w:rPr>
        <w:t>go oraz rozwiązań ograniczających zużycie surowców i wytwarzanie odpadów w procesach technologicznych.</w:t>
      </w:r>
    </w:p>
    <w:p w14:paraId="6484810C" w14:textId="3E20005B" w:rsidR="00D830FD" w:rsidRPr="00DA54EE" w:rsidRDefault="00D830FD" w:rsidP="00AA3B17">
      <w:pPr>
        <w:pStyle w:val="Mnormal"/>
        <w:rPr>
          <w:rFonts w:cs="Calibri"/>
        </w:rPr>
      </w:pPr>
      <w:r w:rsidRPr="00DA54EE">
        <w:rPr>
          <w:rFonts w:cs="Calibri"/>
        </w:rPr>
        <w:t xml:space="preserve">Realizacja projektu </w:t>
      </w:r>
      <w:r w:rsidR="009C4ECF" w:rsidRPr="00DA54EE">
        <w:rPr>
          <w:rFonts w:cs="Calibri"/>
        </w:rPr>
        <w:t>FEDS 2021-2027</w:t>
      </w:r>
      <w:r w:rsidRPr="00DA54EE">
        <w:rPr>
          <w:rFonts w:cs="Calibri"/>
        </w:rPr>
        <w:t xml:space="preserve"> niesie za sobą pewne negatywne oddziaływania związane z presją na</w:t>
      </w:r>
      <w:r w:rsidR="008B04D6" w:rsidRPr="00DA54EE">
        <w:rPr>
          <w:rFonts w:cs="Calibri"/>
        </w:rPr>
        <w:t> </w:t>
      </w:r>
      <w:r w:rsidRPr="00DA54EE">
        <w:rPr>
          <w:rFonts w:cs="Calibri"/>
        </w:rPr>
        <w:t>gleby, ukształtowa</w:t>
      </w:r>
      <w:r w:rsidR="00AA3B17" w:rsidRPr="00DA54EE">
        <w:rPr>
          <w:rFonts w:cs="Calibri"/>
        </w:rPr>
        <w:t>niem terenu i wydobyciem surowcó</w:t>
      </w:r>
      <w:r w:rsidRPr="00DA54EE">
        <w:rPr>
          <w:rFonts w:cs="Calibri"/>
        </w:rPr>
        <w:t>w. Przede wszystkim budowa dróg i obwodnic spowoduje trwałe przekształcenia znacznych obszaró</w:t>
      </w:r>
      <w:r w:rsidR="000A1A3E" w:rsidRPr="00DA54EE">
        <w:rPr>
          <w:rFonts w:cs="Calibri"/>
        </w:rPr>
        <w:t>w, w sposób nieodwracalny pozbawiając gleb ich walorów produkcyjnych. Mając powyższe na uwadze, a także fakt, iż na Dolnym Śląsku znajdują się gleby o</w:t>
      </w:r>
      <w:r w:rsidR="007922FE" w:rsidRPr="00DA54EE">
        <w:rPr>
          <w:rFonts w:cs="Calibri"/>
        </w:rPr>
        <w:t> w</w:t>
      </w:r>
      <w:r w:rsidR="000A1A3E" w:rsidRPr="00DA54EE">
        <w:rPr>
          <w:rFonts w:cs="Calibri"/>
        </w:rPr>
        <w:t>ysokich walorach rolniczych należy rozważając wariant lokalizacyjny przyszłych dróg i obwodnic uwzględniać także aspekt ewentualnej utraty wartości zdolności produkcyjnych zajętych pod budowę gruntów.</w:t>
      </w:r>
    </w:p>
    <w:p w14:paraId="24D6F253" w14:textId="6BA1D159" w:rsidR="000A1A3E" w:rsidRPr="00DA54EE" w:rsidRDefault="002D63C6" w:rsidP="00AA3B17">
      <w:pPr>
        <w:pStyle w:val="Mnormal"/>
        <w:rPr>
          <w:rFonts w:cs="Calibri"/>
        </w:rPr>
      </w:pPr>
      <w:r w:rsidRPr="00DA54EE">
        <w:rPr>
          <w:rFonts w:cs="Calibri"/>
        </w:rPr>
        <w:t>W przypadku rozwoju kolei, oddziaływanie na gleby i powierzchnię ziemi, nie będzie istotne</w:t>
      </w:r>
      <w:r w:rsidR="00AA3B17" w:rsidRPr="00DA54EE">
        <w:rPr>
          <w:rFonts w:cs="Calibri"/>
        </w:rPr>
        <w:t>, ponieważ linie będą przebiegać</w:t>
      </w:r>
      <w:r w:rsidRPr="00DA54EE">
        <w:rPr>
          <w:rFonts w:cs="Calibri"/>
        </w:rPr>
        <w:t xml:space="preserve"> po już wytyczonych szlakach (nieużytkowanych od dłuższego czasu). </w:t>
      </w:r>
    </w:p>
    <w:p w14:paraId="5E1B8945" w14:textId="0F927EDA" w:rsidR="002D63C6" w:rsidRPr="00DA54EE" w:rsidRDefault="002D63C6" w:rsidP="00AA3B17">
      <w:pPr>
        <w:pStyle w:val="Mnormal"/>
        <w:rPr>
          <w:rFonts w:cs="Calibri"/>
        </w:rPr>
      </w:pPr>
      <w:r w:rsidRPr="00DA54EE">
        <w:rPr>
          <w:rFonts w:cs="Calibri"/>
        </w:rPr>
        <w:t>Działania związane z rozwojem OZE – montaż pomp ciepła, a także rozbudowa sieci wodociągowych, kanalizacyjnych i ciepłowniczych nie będą w istotny sposób wpływać na walory gleb, ponieważ zajęte będą niewielkie fragmenty terenu. Ponadto w przypadku infrastruktury sieciowej możliwe jest zastosowanie technologii przeciskowych.</w:t>
      </w:r>
    </w:p>
    <w:p w14:paraId="220D3C4E" w14:textId="4A254BEA" w:rsidR="00842074" w:rsidRPr="00DA54EE" w:rsidRDefault="00EB07D7" w:rsidP="00AA3B17">
      <w:pPr>
        <w:pStyle w:val="Mnormal"/>
        <w:rPr>
          <w:rFonts w:cs="Calibri"/>
          <w:lang w:eastAsia="ar-SA"/>
        </w:rPr>
      </w:pPr>
      <w:r w:rsidRPr="00DA54EE">
        <w:rPr>
          <w:rFonts w:cs="Calibri"/>
          <w:lang w:eastAsia="ar-SA"/>
        </w:rPr>
        <w:t>Bardzo istotne w kontekście ochrony gleb w regionie będzie podjęcie działań na terenach subregionu wałbrzyskiego, gdzie zakończono wydobycie węgla kamiennego</w:t>
      </w:r>
      <w:r w:rsidR="00DE1A66" w:rsidRPr="00DA54EE">
        <w:rPr>
          <w:rFonts w:cs="Calibri"/>
          <w:lang w:eastAsia="ar-SA"/>
        </w:rPr>
        <w:t xml:space="preserve">, a </w:t>
      </w:r>
      <w:r w:rsidR="00DE1A66" w:rsidRPr="00DA54EE">
        <w:rPr>
          <w:rFonts w:cs="Calibri"/>
          <w:lang w:eastAsia="ar-SA"/>
        </w:rPr>
        <w:lastRenderedPageBreak/>
        <w:t xml:space="preserve">także w powiecie zgorzeleckim, gdzie planowane jest </w:t>
      </w:r>
      <w:r w:rsidR="00AE7D50" w:rsidRPr="00DA54EE">
        <w:rPr>
          <w:rFonts w:cs="Calibri"/>
          <w:lang w:eastAsia="ar-SA"/>
        </w:rPr>
        <w:t>ograniczanie</w:t>
      </w:r>
      <w:r w:rsidR="00C25C94" w:rsidRPr="00DA54EE">
        <w:rPr>
          <w:rFonts w:cs="Calibri"/>
          <w:lang w:eastAsia="ar-SA"/>
        </w:rPr>
        <w:t xml:space="preserve"> wydobycia węgla brunatnego</w:t>
      </w:r>
      <w:r w:rsidRPr="00DA54EE">
        <w:rPr>
          <w:rFonts w:cs="Calibri"/>
          <w:lang w:eastAsia="ar-SA"/>
        </w:rPr>
        <w:t>. W subregionie</w:t>
      </w:r>
      <w:r w:rsidR="00AE7D50" w:rsidRPr="00DA54EE">
        <w:rPr>
          <w:rFonts w:cs="Calibri"/>
          <w:lang w:eastAsia="ar-SA"/>
        </w:rPr>
        <w:t xml:space="preserve"> wałbrzyskim</w:t>
      </w:r>
      <w:r w:rsidRPr="00DA54EE">
        <w:rPr>
          <w:rFonts w:cs="Calibri"/>
          <w:lang w:eastAsia="ar-SA"/>
        </w:rPr>
        <w:t xml:space="preserve"> </w:t>
      </w:r>
      <w:r w:rsidR="00C25C94" w:rsidRPr="00DA54EE">
        <w:rPr>
          <w:rFonts w:cs="Calibri"/>
          <w:lang w:eastAsia="ar-SA"/>
        </w:rPr>
        <w:t xml:space="preserve">i powiecie zgorzeleckim </w:t>
      </w:r>
      <w:r w:rsidRPr="00DA54EE">
        <w:rPr>
          <w:rFonts w:cs="Calibri"/>
          <w:lang w:eastAsia="ar-SA"/>
        </w:rPr>
        <w:t>istnieją grunty, które wymaga</w:t>
      </w:r>
      <w:r w:rsidR="000F54DE" w:rsidRPr="00DA54EE">
        <w:rPr>
          <w:rFonts w:cs="Calibri"/>
          <w:lang w:eastAsia="ar-SA"/>
        </w:rPr>
        <w:t>ją</w:t>
      </w:r>
      <w:r w:rsidRPr="00DA54EE">
        <w:rPr>
          <w:rFonts w:cs="Calibri"/>
          <w:lang w:eastAsia="ar-SA"/>
        </w:rPr>
        <w:t xml:space="preserve"> </w:t>
      </w:r>
      <w:r w:rsidR="000F54DE" w:rsidRPr="00DA54EE">
        <w:rPr>
          <w:rFonts w:cs="Calibri"/>
          <w:lang w:eastAsia="ar-SA"/>
        </w:rPr>
        <w:t>rekultywacji, renaturalizacji i remediacji. Poprawa stanu gleb – w szczególności pod względem sta</w:t>
      </w:r>
      <w:r w:rsidR="00AA3B17" w:rsidRPr="00DA54EE">
        <w:rPr>
          <w:rFonts w:cs="Calibri"/>
          <w:lang w:eastAsia="ar-SA"/>
        </w:rPr>
        <w:t>n</w:t>
      </w:r>
      <w:r w:rsidR="000F54DE" w:rsidRPr="00DA54EE">
        <w:rPr>
          <w:rFonts w:cs="Calibri"/>
          <w:lang w:eastAsia="ar-SA"/>
        </w:rPr>
        <w:t>u chemicznego, a także rozwiązanie problemów związanych z</w:t>
      </w:r>
      <w:r w:rsidR="00C25C94" w:rsidRPr="00DA54EE">
        <w:rPr>
          <w:rFonts w:cs="Calibri"/>
          <w:lang w:eastAsia="ar-SA"/>
        </w:rPr>
        <w:t> </w:t>
      </w:r>
      <w:r w:rsidR="000F54DE" w:rsidRPr="00DA54EE">
        <w:rPr>
          <w:rFonts w:cs="Calibri"/>
          <w:lang w:eastAsia="ar-SA"/>
        </w:rPr>
        <w:t>pozostałościami po wydobyciu węgla (m.in. hałdy oraz zagrożenia np. samozapłonem), jest obok jakości</w:t>
      </w:r>
      <w:r w:rsidR="00AA3B17" w:rsidRPr="00DA54EE">
        <w:rPr>
          <w:rFonts w:cs="Calibri"/>
          <w:lang w:eastAsia="ar-SA"/>
        </w:rPr>
        <w:t xml:space="preserve"> powietrza i poprawy stosunków </w:t>
      </w:r>
      <w:r w:rsidR="000F54DE" w:rsidRPr="00DA54EE">
        <w:rPr>
          <w:rFonts w:cs="Calibri"/>
          <w:lang w:eastAsia="ar-SA"/>
        </w:rPr>
        <w:t>w</w:t>
      </w:r>
      <w:r w:rsidR="00AA3B17" w:rsidRPr="00DA54EE">
        <w:rPr>
          <w:rFonts w:cs="Calibri"/>
          <w:lang w:eastAsia="ar-SA"/>
        </w:rPr>
        <w:t>o</w:t>
      </w:r>
      <w:r w:rsidR="000F54DE" w:rsidRPr="00DA54EE">
        <w:rPr>
          <w:rFonts w:cs="Calibri"/>
          <w:lang w:eastAsia="ar-SA"/>
        </w:rPr>
        <w:t xml:space="preserve">dnych najistotniejszym problemem środowiskowych w subregionie wałbrzyskim. </w:t>
      </w:r>
      <w:r w:rsidR="00AE7D50" w:rsidRPr="00DA54EE">
        <w:rPr>
          <w:rFonts w:cs="Calibri"/>
          <w:lang w:eastAsia="ar-SA"/>
        </w:rPr>
        <w:t xml:space="preserve">Podobnie w powiecie zgorzeleckim przekształcenia związane z wydobyciem miały miejsce na znacznej powierzchni, co powoduje skalę problemu terenów, które powinny zostać poddane rekultywacji. </w:t>
      </w:r>
      <w:r w:rsidR="000F54DE" w:rsidRPr="00DA54EE">
        <w:rPr>
          <w:rFonts w:cs="Calibri"/>
          <w:lang w:eastAsia="ar-SA"/>
        </w:rPr>
        <w:t>Realizacja zaplanowanych działań w powyższym zakresie będzie pozytywnie oddziaływać na stan gleb i</w:t>
      </w:r>
      <w:r w:rsidR="005D0AF7" w:rsidRPr="00DA54EE">
        <w:rPr>
          <w:rFonts w:cs="Calibri"/>
          <w:lang w:eastAsia="ar-SA"/>
        </w:rPr>
        <w:t> </w:t>
      </w:r>
      <w:r w:rsidR="000F54DE" w:rsidRPr="00DA54EE">
        <w:rPr>
          <w:rFonts w:cs="Calibri"/>
          <w:lang w:eastAsia="ar-SA"/>
        </w:rPr>
        <w:t>powierz</w:t>
      </w:r>
      <w:r w:rsidR="00AA3B17" w:rsidRPr="00DA54EE">
        <w:rPr>
          <w:rFonts w:cs="Calibri"/>
          <w:lang w:eastAsia="ar-SA"/>
        </w:rPr>
        <w:t>ch</w:t>
      </w:r>
      <w:r w:rsidR="000F54DE" w:rsidRPr="00DA54EE">
        <w:rPr>
          <w:rFonts w:cs="Calibri"/>
          <w:lang w:eastAsia="ar-SA"/>
        </w:rPr>
        <w:t>nię z</w:t>
      </w:r>
      <w:r w:rsidR="00AA3B17" w:rsidRPr="00DA54EE">
        <w:rPr>
          <w:rFonts w:cs="Calibri"/>
          <w:lang w:eastAsia="ar-SA"/>
        </w:rPr>
        <w:t>i</w:t>
      </w:r>
      <w:r w:rsidR="000F54DE" w:rsidRPr="00DA54EE">
        <w:rPr>
          <w:rFonts w:cs="Calibri"/>
          <w:lang w:eastAsia="ar-SA"/>
        </w:rPr>
        <w:t>emi.</w:t>
      </w:r>
    </w:p>
    <w:p w14:paraId="23A6CB4C" w14:textId="77777777" w:rsidR="00842074" w:rsidRPr="00DA54EE" w:rsidRDefault="00842074" w:rsidP="00842074">
      <w:pPr>
        <w:pStyle w:val="Mnormal"/>
        <w:rPr>
          <w:rFonts w:cs="Calibri"/>
          <w:lang w:eastAsia="ar-SA"/>
        </w:rPr>
        <w:sectPr w:rsidR="00842074" w:rsidRPr="00DA54EE" w:rsidSect="00A3000E">
          <w:pgSz w:w="11906" w:h="16838" w:code="9"/>
          <w:pgMar w:top="1440" w:right="1440" w:bottom="1440" w:left="1800" w:header="709" w:footer="709" w:gutter="0"/>
          <w:cols w:space="708"/>
          <w:docGrid w:linePitch="360"/>
        </w:sectPr>
      </w:pPr>
    </w:p>
    <w:p w14:paraId="715A80DD" w14:textId="17525C43" w:rsidR="00AA3B17" w:rsidRPr="00DA54EE" w:rsidRDefault="00AA3B17" w:rsidP="00E5113A">
      <w:pPr>
        <w:pStyle w:val="Legenda"/>
      </w:pPr>
      <w:bookmarkStart w:id="274" w:name="_Toc94284554"/>
      <w:r w:rsidRPr="00DA54EE">
        <w:lastRenderedPageBreak/>
        <w:t xml:space="preserve">Tabela </w:t>
      </w:r>
      <w:r w:rsidR="008209D4" w:rsidRPr="00DA54EE">
        <w:rPr>
          <w:noProof/>
        </w:rPr>
        <w:fldChar w:fldCharType="begin"/>
      </w:r>
      <w:r w:rsidR="008209D4" w:rsidRPr="00DA54EE">
        <w:rPr>
          <w:noProof/>
        </w:rPr>
        <w:instrText xml:space="preserve"> SEQ Tabela \* ARABIC </w:instrText>
      </w:r>
      <w:r w:rsidR="008209D4" w:rsidRPr="00DA54EE">
        <w:rPr>
          <w:noProof/>
        </w:rPr>
        <w:fldChar w:fldCharType="separate"/>
      </w:r>
      <w:r w:rsidR="00224CB4">
        <w:rPr>
          <w:noProof/>
        </w:rPr>
        <w:t>33</w:t>
      </w:r>
      <w:r w:rsidR="008209D4" w:rsidRPr="00DA54EE">
        <w:rPr>
          <w:noProof/>
        </w:rPr>
        <w:fldChar w:fldCharType="end"/>
      </w:r>
      <w:r w:rsidRPr="00DA54EE">
        <w:t xml:space="preserve">. </w:t>
      </w:r>
      <w:bookmarkStart w:id="275" w:name="_Hlk93326054"/>
      <w:r w:rsidRPr="00DA54EE">
        <w:t xml:space="preserve">Oddziaływania na gleby i powierzchnię ziemi projektu </w:t>
      </w:r>
      <w:bookmarkEnd w:id="275"/>
      <w:r w:rsidR="009C4ECF" w:rsidRPr="00DA54EE">
        <w:t>FEDS 2021-2027</w:t>
      </w:r>
      <w:bookmarkEnd w:id="274"/>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gleby i powierzchnię ziemi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413"/>
        <w:gridCol w:w="1277"/>
        <w:gridCol w:w="4961"/>
        <w:gridCol w:w="1842"/>
        <w:gridCol w:w="991"/>
        <w:gridCol w:w="1561"/>
        <w:gridCol w:w="1867"/>
      </w:tblGrid>
      <w:tr w:rsidR="00A94197" w:rsidRPr="00A87916" w14:paraId="05147466" w14:textId="77777777" w:rsidTr="00D934B6">
        <w:trPr>
          <w:trHeight w:val="284"/>
          <w:tblHeader/>
        </w:trPr>
        <w:tc>
          <w:tcPr>
            <w:tcW w:w="508" w:type="pct"/>
            <w:shd w:val="clear" w:color="auto" w:fill="17365D" w:themeFill="text2" w:themeFillShade="BF"/>
            <w:noWrap/>
            <w:vAlign w:val="center"/>
            <w:hideMark/>
          </w:tcPr>
          <w:p w14:paraId="62F67373" w14:textId="77777777" w:rsidR="00A94197" w:rsidRPr="00A87916" w:rsidRDefault="00A94197" w:rsidP="002E68D3">
            <w:pPr>
              <w:pStyle w:val="Mtab"/>
              <w:rPr>
                <w:rFonts w:cs="Calibri"/>
                <w:szCs w:val="24"/>
              </w:rPr>
            </w:pPr>
            <w:bookmarkStart w:id="276" w:name="_Hlk89610254"/>
            <w:r w:rsidRPr="00A87916">
              <w:rPr>
                <w:rFonts w:cs="Calibri"/>
                <w:szCs w:val="24"/>
              </w:rPr>
              <w:t>Cel szczegółowy</w:t>
            </w:r>
          </w:p>
        </w:tc>
        <w:tc>
          <w:tcPr>
            <w:tcW w:w="459" w:type="pct"/>
            <w:shd w:val="clear" w:color="auto" w:fill="17365D" w:themeFill="text2" w:themeFillShade="BF"/>
            <w:vAlign w:val="center"/>
            <w:hideMark/>
          </w:tcPr>
          <w:p w14:paraId="23B7FC03" w14:textId="77777777" w:rsidR="00A94197" w:rsidRPr="00A87916" w:rsidRDefault="00A94197" w:rsidP="002E68D3">
            <w:pPr>
              <w:pStyle w:val="Mtab"/>
              <w:rPr>
                <w:rFonts w:cs="Calibri"/>
                <w:szCs w:val="24"/>
              </w:rPr>
            </w:pPr>
            <w:r w:rsidRPr="00A87916">
              <w:rPr>
                <w:rFonts w:cs="Calibri"/>
                <w:szCs w:val="24"/>
              </w:rPr>
              <w:t>Typy projektów</w:t>
            </w:r>
          </w:p>
        </w:tc>
        <w:tc>
          <w:tcPr>
            <w:tcW w:w="1783" w:type="pct"/>
            <w:shd w:val="clear" w:color="auto" w:fill="17365D" w:themeFill="text2" w:themeFillShade="BF"/>
            <w:noWrap/>
            <w:vAlign w:val="center"/>
            <w:hideMark/>
          </w:tcPr>
          <w:p w14:paraId="644BD4E1" w14:textId="77777777" w:rsidR="00A94197" w:rsidRPr="00A87916" w:rsidRDefault="00A94197" w:rsidP="002E68D3">
            <w:pPr>
              <w:pStyle w:val="Mtab"/>
              <w:rPr>
                <w:rFonts w:cs="Calibri"/>
                <w:szCs w:val="24"/>
              </w:rPr>
            </w:pPr>
            <w:r w:rsidRPr="00A87916">
              <w:rPr>
                <w:rFonts w:cs="Calibri"/>
                <w:szCs w:val="24"/>
              </w:rPr>
              <w:t>Identyfikacja potencjalnych oddziaływań</w:t>
            </w:r>
          </w:p>
        </w:tc>
        <w:tc>
          <w:tcPr>
            <w:tcW w:w="662" w:type="pct"/>
            <w:shd w:val="clear" w:color="auto" w:fill="17365D" w:themeFill="text2" w:themeFillShade="BF"/>
            <w:vAlign w:val="center"/>
          </w:tcPr>
          <w:p w14:paraId="4C32BB1E" w14:textId="77777777" w:rsidR="00A94197" w:rsidRPr="00A87916" w:rsidRDefault="00A94197" w:rsidP="002E68D3">
            <w:pPr>
              <w:pStyle w:val="Mtab"/>
              <w:rPr>
                <w:rFonts w:cs="Calibri"/>
                <w:szCs w:val="24"/>
              </w:rPr>
            </w:pPr>
            <w:r w:rsidRPr="00A87916">
              <w:rPr>
                <w:rFonts w:cs="Calibri"/>
                <w:szCs w:val="24"/>
              </w:rPr>
              <w:t>Czas trwania</w:t>
            </w:r>
          </w:p>
        </w:tc>
        <w:tc>
          <w:tcPr>
            <w:tcW w:w="356" w:type="pct"/>
            <w:shd w:val="clear" w:color="auto" w:fill="17365D" w:themeFill="text2" w:themeFillShade="BF"/>
            <w:vAlign w:val="center"/>
          </w:tcPr>
          <w:p w14:paraId="51413FA5" w14:textId="77777777" w:rsidR="00A94197" w:rsidRPr="00A87916" w:rsidRDefault="00A94197" w:rsidP="002E68D3">
            <w:pPr>
              <w:pStyle w:val="Mtab"/>
              <w:rPr>
                <w:rFonts w:cs="Calibri"/>
                <w:szCs w:val="24"/>
              </w:rPr>
            </w:pPr>
            <w:r w:rsidRPr="00A87916">
              <w:rPr>
                <w:rFonts w:cs="Calibri"/>
                <w:szCs w:val="24"/>
              </w:rPr>
              <w:t>Rodzaj</w:t>
            </w:r>
          </w:p>
        </w:tc>
        <w:tc>
          <w:tcPr>
            <w:tcW w:w="561" w:type="pct"/>
            <w:shd w:val="clear" w:color="auto" w:fill="17365D" w:themeFill="text2" w:themeFillShade="BF"/>
            <w:vAlign w:val="center"/>
          </w:tcPr>
          <w:p w14:paraId="4F337D4C" w14:textId="77777777" w:rsidR="00A94197" w:rsidRPr="00A87916" w:rsidRDefault="00A94197" w:rsidP="002E68D3">
            <w:pPr>
              <w:pStyle w:val="Mtab"/>
              <w:rPr>
                <w:rFonts w:eastAsiaTheme="majorEastAsia" w:cs="Calibri"/>
                <w:smallCaps/>
                <w:szCs w:val="24"/>
              </w:rPr>
            </w:pPr>
            <w:r w:rsidRPr="00A87916">
              <w:rPr>
                <w:rFonts w:cs="Calibri"/>
                <w:szCs w:val="24"/>
              </w:rPr>
              <w:t>Informacja o możliwym oddziaływaniu skumulowanym</w:t>
            </w:r>
          </w:p>
        </w:tc>
        <w:tc>
          <w:tcPr>
            <w:tcW w:w="671" w:type="pct"/>
            <w:shd w:val="clear" w:color="auto" w:fill="17365D" w:themeFill="text2" w:themeFillShade="BF"/>
            <w:vAlign w:val="center"/>
            <w:hideMark/>
          </w:tcPr>
          <w:p w14:paraId="055ABD15" w14:textId="77777777" w:rsidR="00A94197" w:rsidRPr="00A87916" w:rsidRDefault="00A94197" w:rsidP="002E68D3">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A94197" w:rsidRPr="00A87916" w14:paraId="3BCBF115" w14:textId="77777777" w:rsidTr="00D934B6">
        <w:trPr>
          <w:trHeight w:val="284"/>
        </w:trPr>
        <w:tc>
          <w:tcPr>
            <w:tcW w:w="5000" w:type="pct"/>
            <w:gridSpan w:val="7"/>
            <w:shd w:val="clear" w:color="auto" w:fill="DBE5F1" w:themeFill="accent1" w:themeFillTint="33"/>
            <w:noWrap/>
            <w:vAlign w:val="center"/>
            <w:hideMark/>
          </w:tcPr>
          <w:p w14:paraId="7CC20F25" w14:textId="77777777" w:rsidR="00A94197" w:rsidRPr="00A87916" w:rsidRDefault="00A94197" w:rsidP="002E68D3">
            <w:pPr>
              <w:pStyle w:val="Mtab"/>
              <w:rPr>
                <w:rFonts w:cs="Calibri"/>
                <w:szCs w:val="24"/>
                <w:highlight w:val="yellow"/>
              </w:rPr>
            </w:pPr>
            <w:r w:rsidRPr="00A87916">
              <w:rPr>
                <w:rFonts w:cs="Calibri"/>
                <w:szCs w:val="24"/>
              </w:rPr>
              <w:t>Priorytet 1 Przedsiębiorstwa i innowacje</w:t>
            </w:r>
          </w:p>
        </w:tc>
      </w:tr>
      <w:tr w:rsidR="00A94197" w:rsidRPr="00A87916" w14:paraId="04C04EE5" w14:textId="77777777" w:rsidTr="00D934B6">
        <w:trPr>
          <w:trHeight w:val="284"/>
        </w:trPr>
        <w:tc>
          <w:tcPr>
            <w:tcW w:w="508" w:type="pct"/>
            <w:shd w:val="clear" w:color="auto" w:fill="auto"/>
            <w:noWrap/>
            <w:vAlign w:val="center"/>
          </w:tcPr>
          <w:p w14:paraId="19EC892C" w14:textId="77777777" w:rsidR="00A94197" w:rsidRPr="00A87916" w:rsidRDefault="00A94197" w:rsidP="002E68D3">
            <w:pPr>
              <w:pStyle w:val="Mtab"/>
              <w:rPr>
                <w:rFonts w:cs="Calibri"/>
                <w:noProof/>
                <w:szCs w:val="24"/>
              </w:rPr>
            </w:pPr>
            <w:r w:rsidRPr="00A87916">
              <w:rPr>
                <w:rFonts w:cs="Calibri"/>
                <w:noProof/>
                <w:szCs w:val="24"/>
              </w:rPr>
              <w:t>CP1, i - Wzmacnianie potencjału B+R…</w:t>
            </w:r>
          </w:p>
        </w:tc>
        <w:tc>
          <w:tcPr>
            <w:tcW w:w="459" w:type="pct"/>
            <w:shd w:val="clear" w:color="auto" w:fill="auto"/>
            <w:vAlign w:val="center"/>
          </w:tcPr>
          <w:p w14:paraId="22572EF5" w14:textId="77777777" w:rsidR="00A94197" w:rsidRPr="00A87916" w:rsidRDefault="00A94197" w:rsidP="002E68D3">
            <w:pPr>
              <w:pStyle w:val="Mtab"/>
              <w:rPr>
                <w:rFonts w:cs="Calibri"/>
                <w:noProof/>
                <w:szCs w:val="24"/>
              </w:rPr>
            </w:pPr>
            <w:r w:rsidRPr="00A87916">
              <w:rPr>
                <w:rFonts w:cs="Calibri"/>
                <w:noProof/>
                <w:szCs w:val="24"/>
              </w:rPr>
              <w:t xml:space="preserve">CP1, i 1 </w:t>
            </w:r>
          </w:p>
          <w:p w14:paraId="05B13BE8" w14:textId="77777777" w:rsidR="00A94197" w:rsidRPr="00A87916" w:rsidRDefault="00A94197" w:rsidP="002E68D3">
            <w:pPr>
              <w:pStyle w:val="Mtab"/>
              <w:rPr>
                <w:rFonts w:cs="Calibri"/>
                <w:noProof/>
                <w:szCs w:val="24"/>
              </w:rPr>
            </w:pPr>
            <w:r w:rsidRPr="00A87916">
              <w:rPr>
                <w:rFonts w:cs="Calibri"/>
                <w:noProof/>
                <w:szCs w:val="24"/>
              </w:rPr>
              <w:t xml:space="preserve">CP1, i 2 </w:t>
            </w:r>
          </w:p>
          <w:p w14:paraId="7B53F105" w14:textId="77777777" w:rsidR="00A94197" w:rsidRPr="00A87916" w:rsidRDefault="00A94197" w:rsidP="002E68D3">
            <w:pPr>
              <w:pStyle w:val="Mtab"/>
              <w:rPr>
                <w:rFonts w:cs="Calibri"/>
                <w:noProof/>
                <w:szCs w:val="24"/>
              </w:rPr>
            </w:pPr>
            <w:r w:rsidRPr="00A87916">
              <w:rPr>
                <w:rFonts w:cs="Calibri"/>
                <w:noProof/>
                <w:szCs w:val="24"/>
              </w:rPr>
              <w:t xml:space="preserve">CP1, i 3 </w:t>
            </w:r>
          </w:p>
          <w:p w14:paraId="5E52406E" w14:textId="77777777" w:rsidR="00A94197" w:rsidRPr="00A87916" w:rsidRDefault="00A94197" w:rsidP="002E68D3">
            <w:pPr>
              <w:pStyle w:val="Mtab"/>
              <w:rPr>
                <w:rFonts w:cs="Calibri"/>
                <w:noProof/>
                <w:szCs w:val="24"/>
              </w:rPr>
            </w:pPr>
            <w:r w:rsidRPr="00A87916">
              <w:rPr>
                <w:rFonts w:cs="Calibri"/>
                <w:noProof/>
                <w:szCs w:val="24"/>
              </w:rPr>
              <w:t xml:space="preserve">CP1, i 5 </w:t>
            </w:r>
          </w:p>
          <w:p w14:paraId="147EA04B" w14:textId="77777777" w:rsidR="00A94197" w:rsidRPr="00A87916" w:rsidRDefault="00A94197" w:rsidP="002E68D3">
            <w:pPr>
              <w:pStyle w:val="Mtab"/>
              <w:rPr>
                <w:rFonts w:cs="Calibri"/>
                <w:noProof/>
                <w:szCs w:val="24"/>
              </w:rPr>
            </w:pPr>
            <w:r w:rsidRPr="00A87916">
              <w:rPr>
                <w:rFonts w:cs="Calibri"/>
                <w:noProof/>
                <w:szCs w:val="24"/>
              </w:rPr>
              <w:t>CP1, i 6</w:t>
            </w:r>
          </w:p>
        </w:tc>
        <w:tc>
          <w:tcPr>
            <w:tcW w:w="1783" w:type="pct"/>
            <w:shd w:val="clear" w:color="auto" w:fill="auto"/>
            <w:noWrap/>
            <w:vAlign w:val="center"/>
          </w:tcPr>
          <w:p w14:paraId="58D8190A" w14:textId="77777777" w:rsidR="00A94197" w:rsidRPr="00A87916" w:rsidRDefault="00A94197" w:rsidP="002E68D3">
            <w:pPr>
              <w:pStyle w:val="Mtab"/>
              <w:rPr>
                <w:rFonts w:cs="Calibri"/>
                <w:noProof/>
                <w:szCs w:val="24"/>
              </w:rPr>
            </w:pPr>
            <w:r w:rsidRPr="00A87916">
              <w:rPr>
                <w:rFonts w:cs="Calibri"/>
                <w:noProof/>
                <w:szCs w:val="24"/>
              </w:rPr>
              <w:t>Neutralne lub pozytywne: o ile działania obejmą kwestie dotyczące ograniczenia emisji zanieczyszczeń do środowiska – w tym pośrednio do gleb. Ograniczenie zużycia materiałów w procesach produkcyjnych pozwoli na ograniczenie zużycia kopalin.</w:t>
            </w:r>
          </w:p>
        </w:tc>
        <w:tc>
          <w:tcPr>
            <w:tcW w:w="662" w:type="pct"/>
            <w:shd w:val="clear" w:color="auto" w:fill="auto"/>
            <w:noWrap/>
            <w:vAlign w:val="center"/>
          </w:tcPr>
          <w:p w14:paraId="75456C85" w14:textId="77777777" w:rsidR="00A94197" w:rsidRPr="00A87916" w:rsidRDefault="00A94197" w:rsidP="002E68D3">
            <w:pPr>
              <w:pStyle w:val="Mtab"/>
              <w:rPr>
                <w:rFonts w:cs="Calibri"/>
                <w:noProof/>
                <w:szCs w:val="24"/>
              </w:rPr>
            </w:pPr>
            <w:r w:rsidRPr="00A87916">
              <w:rPr>
                <w:rFonts w:cs="Calibri"/>
                <w:noProof/>
                <w:szCs w:val="24"/>
              </w:rPr>
              <w:t>Długoterminowe, stałe</w:t>
            </w:r>
          </w:p>
        </w:tc>
        <w:tc>
          <w:tcPr>
            <w:tcW w:w="356" w:type="pct"/>
            <w:shd w:val="clear" w:color="auto" w:fill="auto"/>
            <w:noWrap/>
            <w:vAlign w:val="center"/>
          </w:tcPr>
          <w:p w14:paraId="03612CFF" w14:textId="77777777" w:rsidR="00A94197" w:rsidRPr="00A87916" w:rsidRDefault="00A94197" w:rsidP="002E68D3">
            <w:pPr>
              <w:pStyle w:val="Mtab"/>
              <w:rPr>
                <w:rFonts w:cs="Calibri"/>
                <w:noProof/>
                <w:szCs w:val="24"/>
              </w:rPr>
            </w:pPr>
            <w:r w:rsidRPr="00A87916">
              <w:rPr>
                <w:rFonts w:cs="Calibri"/>
                <w:noProof/>
                <w:szCs w:val="24"/>
              </w:rPr>
              <w:t>Pośrednie, Wtórne</w:t>
            </w:r>
          </w:p>
        </w:tc>
        <w:tc>
          <w:tcPr>
            <w:tcW w:w="561" w:type="pct"/>
            <w:shd w:val="clear" w:color="auto" w:fill="auto"/>
            <w:noWrap/>
            <w:vAlign w:val="center"/>
          </w:tcPr>
          <w:p w14:paraId="4207DDB8" w14:textId="77777777" w:rsidR="00A94197" w:rsidRPr="00A87916" w:rsidRDefault="00A94197" w:rsidP="002E68D3">
            <w:pPr>
              <w:pStyle w:val="Mtab"/>
              <w:rPr>
                <w:rFonts w:cs="Calibri"/>
                <w:noProof/>
                <w:szCs w:val="24"/>
              </w:rPr>
            </w:pPr>
            <w:r w:rsidRPr="00A87916">
              <w:rPr>
                <w:rFonts w:cs="Calibri"/>
                <w:noProof/>
                <w:szCs w:val="24"/>
              </w:rPr>
              <w:t>-</w:t>
            </w:r>
          </w:p>
        </w:tc>
        <w:tc>
          <w:tcPr>
            <w:tcW w:w="671" w:type="pct"/>
            <w:shd w:val="clear" w:color="auto" w:fill="auto"/>
            <w:noWrap/>
            <w:vAlign w:val="center"/>
          </w:tcPr>
          <w:p w14:paraId="42D1C6B1" w14:textId="77777777" w:rsidR="00A94197" w:rsidRPr="00A87916" w:rsidRDefault="00A94197" w:rsidP="002E68D3">
            <w:pPr>
              <w:pStyle w:val="Mtab"/>
              <w:rPr>
                <w:rFonts w:cs="Calibri"/>
                <w:szCs w:val="24"/>
              </w:rPr>
            </w:pPr>
            <w:r w:rsidRPr="00A87916">
              <w:rPr>
                <w:rFonts w:cs="Calibri"/>
                <w:color w:val="000000"/>
                <w:szCs w:val="24"/>
              </w:rPr>
              <w:t>-</w:t>
            </w:r>
          </w:p>
        </w:tc>
      </w:tr>
      <w:tr w:rsidR="00A94197" w:rsidRPr="00A87916" w14:paraId="5F9DD171" w14:textId="77777777" w:rsidTr="00D934B6">
        <w:trPr>
          <w:trHeight w:val="284"/>
        </w:trPr>
        <w:tc>
          <w:tcPr>
            <w:tcW w:w="508" w:type="pct"/>
            <w:shd w:val="clear" w:color="auto" w:fill="auto"/>
            <w:noWrap/>
            <w:vAlign w:val="center"/>
          </w:tcPr>
          <w:p w14:paraId="609F4B74" w14:textId="77777777" w:rsidR="00A94197" w:rsidRPr="00A87916" w:rsidRDefault="00A94197" w:rsidP="002E68D3">
            <w:pPr>
              <w:pStyle w:val="Mtab"/>
              <w:rPr>
                <w:rFonts w:cs="Calibri"/>
                <w:noProof/>
                <w:szCs w:val="24"/>
              </w:rPr>
            </w:pPr>
            <w:r w:rsidRPr="00A87916">
              <w:rPr>
                <w:rFonts w:cs="Calibri"/>
                <w:noProof/>
                <w:szCs w:val="24"/>
              </w:rPr>
              <w:t>CP1, ii - Rozwój e-usług…</w:t>
            </w:r>
          </w:p>
        </w:tc>
        <w:tc>
          <w:tcPr>
            <w:tcW w:w="459" w:type="pct"/>
            <w:shd w:val="clear" w:color="auto" w:fill="auto"/>
            <w:vAlign w:val="center"/>
          </w:tcPr>
          <w:p w14:paraId="5A1E9E0B" w14:textId="77777777" w:rsidR="00A94197" w:rsidRPr="00A87916" w:rsidRDefault="00A94197" w:rsidP="002E68D3">
            <w:pPr>
              <w:pStyle w:val="Mtab"/>
              <w:rPr>
                <w:rFonts w:cs="Calibri"/>
                <w:noProof/>
                <w:szCs w:val="24"/>
              </w:rPr>
            </w:pPr>
            <w:r w:rsidRPr="00A87916">
              <w:rPr>
                <w:rFonts w:cs="Calibri"/>
                <w:noProof/>
                <w:szCs w:val="24"/>
              </w:rPr>
              <w:t>CP1, ii 1</w:t>
            </w:r>
          </w:p>
          <w:p w14:paraId="63A20454" w14:textId="77777777" w:rsidR="00A94197" w:rsidRPr="00A87916" w:rsidRDefault="00A94197" w:rsidP="002E68D3">
            <w:pPr>
              <w:pStyle w:val="Mtab"/>
              <w:rPr>
                <w:rFonts w:cs="Calibri"/>
                <w:noProof/>
                <w:szCs w:val="24"/>
              </w:rPr>
            </w:pPr>
            <w:r w:rsidRPr="00A87916">
              <w:rPr>
                <w:rFonts w:cs="Calibri"/>
                <w:noProof/>
                <w:szCs w:val="24"/>
              </w:rPr>
              <w:t xml:space="preserve">CP1, ii 2 </w:t>
            </w:r>
          </w:p>
          <w:p w14:paraId="598CFFC7" w14:textId="77777777" w:rsidR="00A94197" w:rsidRPr="00A87916" w:rsidRDefault="00A94197" w:rsidP="002E68D3">
            <w:pPr>
              <w:pStyle w:val="Mtab"/>
              <w:rPr>
                <w:rFonts w:cs="Calibri"/>
                <w:noProof/>
                <w:szCs w:val="24"/>
              </w:rPr>
            </w:pPr>
            <w:r w:rsidRPr="00A87916">
              <w:rPr>
                <w:rFonts w:cs="Calibri"/>
                <w:noProof/>
                <w:szCs w:val="24"/>
              </w:rPr>
              <w:t xml:space="preserve">CP1, ii 3 </w:t>
            </w:r>
          </w:p>
        </w:tc>
        <w:tc>
          <w:tcPr>
            <w:tcW w:w="1783" w:type="pct"/>
            <w:shd w:val="clear" w:color="auto" w:fill="auto"/>
            <w:noWrap/>
            <w:vAlign w:val="center"/>
          </w:tcPr>
          <w:p w14:paraId="113D5966" w14:textId="77777777" w:rsidR="00A94197" w:rsidRPr="00A87916" w:rsidRDefault="00A94197" w:rsidP="002E68D3">
            <w:pPr>
              <w:pStyle w:val="Mtab"/>
              <w:rPr>
                <w:rFonts w:cs="Calibri"/>
                <w:szCs w:val="24"/>
              </w:rPr>
            </w:pPr>
            <w:r w:rsidRPr="00A87916">
              <w:rPr>
                <w:rFonts w:cs="Calibri"/>
                <w:szCs w:val="24"/>
              </w:rPr>
              <w:t>Brak oddziaływań</w:t>
            </w:r>
          </w:p>
        </w:tc>
        <w:tc>
          <w:tcPr>
            <w:tcW w:w="662" w:type="pct"/>
            <w:shd w:val="clear" w:color="auto" w:fill="auto"/>
            <w:noWrap/>
            <w:vAlign w:val="center"/>
          </w:tcPr>
          <w:p w14:paraId="799B6B4D" w14:textId="77777777" w:rsidR="00A94197" w:rsidRPr="00A87916" w:rsidRDefault="00A94197" w:rsidP="002E68D3">
            <w:pPr>
              <w:pStyle w:val="Mtab"/>
              <w:rPr>
                <w:rFonts w:cs="Calibri"/>
                <w:szCs w:val="24"/>
              </w:rPr>
            </w:pPr>
            <w:r w:rsidRPr="00A87916">
              <w:rPr>
                <w:rFonts w:cs="Calibri"/>
                <w:szCs w:val="24"/>
              </w:rPr>
              <w:t>-</w:t>
            </w:r>
          </w:p>
        </w:tc>
        <w:tc>
          <w:tcPr>
            <w:tcW w:w="356" w:type="pct"/>
            <w:shd w:val="clear" w:color="auto" w:fill="auto"/>
            <w:noWrap/>
            <w:vAlign w:val="center"/>
          </w:tcPr>
          <w:p w14:paraId="5A707397" w14:textId="77777777" w:rsidR="00A94197" w:rsidRPr="00A87916" w:rsidRDefault="00A94197" w:rsidP="002E68D3">
            <w:pPr>
              <w:pStyle w:val="Mtab"/>
              <w:rPr>
                <w:rFonts w:cs="Calibri"/>
                <w:szCs w:val="24"/>
              </w:rPr>
            </w:pPr>
            <w:r w:rsidRPr="00A87916">
              <w:rPr>
                <w:rFonts w:cs="Calibri"/>
                <w:szCs w:val="24"/>
              </w:rPr>
              <w:t>-</w:t>
            </w:r>
          </w:p>
        </w:tc>
        <w:tc>
          <w:tcPr>
            <w:tcW w:w="561" w:type="pct"/>
            <w:shd w:val="clear" w:color="auto" w:fill="auto"/>
            <w:noWrap/>
            <w:vAlign w:val="center"/>
          </w:tcPr>
          <w:p w14:paraId="270F4332"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0F9198C1"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16C5895C" w14:textId="77777777" w:rsidTr="00D934B6">
        <w:trPr>
          <w:trHeight w:val="28"/>
        </w:trPr>
        <w:tc>
          <w:tcPr>
            <w:tcW w:w="508" w:type="pct"/>
            <w:vMerge w:val="restart"/>
            <w:shd w:val="clear" w:color="auto" w:fill="auto"/>
            <w:noWrap/>
            <w:vAlign w:val="center"/>
            <w:hideMark/>
          </w:tcPr>
          <w:p w14:paraId="4478D822" w14:textId="77777777" w:rsidR="00A94197" w:rsidRPr="00A87916" w:rsidRDefault="00A94197" w:rsidP="002E68D3">
            <w:pPr>
              <w:pStyle w:val="Mtab"/>
              <w:rPr>
                <w:rFonts w:cs="Calibri"/>
                <w:szCs w:val="24"/>
                <w:highlight w:val="yellow"/>
              </w:rPr>
            </w:pPr>
            <w:r w:rsidRPr="00A87916">
              <w:rPr>
                <w:rFonts w:cs="Calibri"/>
                <w:noProof/>
                <w:szCs w:val="24"/>
              </w:rPr>
              <w:t>CP1, iii - Rozwój przedsiębiorczości MŚP…</w:t>
            </w:r>
          </w:p>
        </w:tc>
        <w:tc>
          <w:tcPr>
            <w:tcW w:w="459" w:type="pct"/>
            <w:shd w:val="clear" w:color="auto" w:fill="auto"/>
            <w:vAlign w:val="center"/>
            <w:hideMark/>
          </w:tcPr>
          <w:p w14:paraId="6B086265" w14:textId="77777777" w:rsidR="00A94197" w:rsidRPr="00A87916" w:rsidRDefault="00A94197" w:rsidP="002E68D3">
            <w:pPr>
              <w:pStyle w:val="Mtab"/>
              <w:rPr>
                <w:rFonts w:cs="Calibri"/>
                <w:szCs w:val="24"/>
              </w:rPr>
            </w:pPr>
            <w:r w:rsidRPr="00A87916">
              <w:rPr>
                <w:rFonts w:cs="Calibri"/>
                <w:noProof/>
                <w:szCs w:val="24"/>
              </w:rPr>
              <w:t>CP1, iii 1</w:t>
            </w:r>
          </w:p>
        </w:tc>
        <w:tc>
          <w:tcPr>
            <w:tcW w:w="1783" w:type="pct"/>
            <w:vMerge w:val="restart"/>
            <w:shd w:val="clear" w:color="auto" w:fill="auto"/>
            <w:noWrap/>
            <w:vAlign w:val="center"/>
          </w:tcPr>
          <w:p w14:paraId="3BB3B8EC" w14:textId="77777777" w:rsidR="00A94197" w:rsidRPr="00A87916" w:rsidRDefault="00A94197" w:rsidP="002E68D3">
            <w:pPr>
              <w:pStyle w:val="Mtab"/>
              <w:rPr>
                <w:rFonts w:cs="Calibri"/>
                <w:szCs w:val="24"/>
              </w:rPr>
            </w:pPr>
            <w:r w:rsidRPr="00A87916">
              <w:rPr>
                <w:rFonts w:cs="Calibri"/>
                <w:noProof/>
                <w:szCs w:val="24"/>
              </w:rPr>
              <w:t xml:space="preserve">Neutralne lub pozytywne: o ile działania obejmą kwestie dotyczące ograniczenia emisji zanieczyszczeń do środowiska – w tym pośrednio do gleb. Ograniczenie zużycia materiałów w </w:t>
            </w:r>
            <w:r w:rsidRPr="00A87916">
              <w:rPr>
                <w:rFonts w:cs="Calibri"/>
                <w:noProof/>
                <w:szCs w:val="24"/>
              </w:rPr>
              <w:lastRenderedPageBreak/>
              <w:t>procesach produkcyjnych pozwoli na ograniczenie zużycia kopalin.</w:t>
            </w:r>
          </w:p>
        </w:tc>
        <w:tc>
          <w:tcPr>
            <w:tcW w:w="662" w:type="pct"/>
            <w:vMerge w:val="restart"/>
            <w:shd w:val="clear" w:color="auto" w:fill="auto"/>
            <w:noWrap/>
            <w:vAlign w:val="center"/>
          </w:tcPr>
          <w:p w14:paraId="78CA15DD" w14:textId="77777777" w:rsidR="00A94197" w:rsidRPr="00A87916" w:rsidRDefault="00A94197" w:rsidP="002E68D3">
            <w:pPr>
              <w:pStyle w:val="Mtab"/>
              <w:rPr>
                <w:rFonts w:cs="Calibri"/>
                <w:szCs w:val="24"/>
              </w:rPr>
            </w:pPr>
            <w:r w:rsidRPr="00A87916">
              <w:rPr>
                <w:rFonts w:cs="Calibri"/>
                <w:noProof/>
                <w:szCs w:val="24"/>
              </w:rPr>
              <w:lastRenderedPageBreak/>
              <w:t>Długoterminowe, stałe</w:t>
            </w:r>
          </w:p>
        </w:tc>
        <w:tc>
          <w:tcPr>
            <w:tcW w:w="356" w:type="pct"/>
            <w:vMerge w:val="restart"/>
            <w:shd w:val="clear" w:color="auto" w:fill="auto"/>
            <w:noWrap/>
            <w:vAlign w:val="center"/>
          </w:tcPr>
          <w:p w14:paraId="7BB5C135" w14:textId="77777777" w:rsidR="00A94197" w:rsidRPr="00A87916" w:rsidRDefault="00A94197" w:rsidP="002E68D3">
            <w:pPr>
              <w:pStyle w:val="Mtab"/>
              <w:rPr>
                <w:rFonts w:cs="Calibri"/>
                <w:szCs w:val="24"/>
              </w:rPr>
            </w:pPr>
            <w:r w:rsidRPr="00A87916">
              <w:rPr>
                <w:rFonts w:cs="Calibri"/>
                <w:noProof/>
                <w:szCs w:val="24"/>
              </w:rPr>
              <w:t>Pośrednie, Wtórne</w:t>
            </w:r>
          </w:p>
        </w:tc>
        <w:tc>
          <w:tcPr>
            <w:tcW w:w="561" w:type="pct"/>
            <w:vMerge w:val="restart"/>
            <w:shd w:val="clear" w:color="auto" w:fill="auto"/>
            <w:noWrap/>
            <w:vAlign w:val="center"/>
          </w:tcPr>
          <w:p w14:paraId="06C20D43" w14:textId="77777777" w:rsidR="00A94197" w:rsidRPr="00A87916" w:rsidRDefault="00A94197" w:rsidP="002E68D3">
            <w:pPr>
              <w:pStyle w:val="Mtab"/>
              <w:rPr>
                <w:rFonts w:cs="Calibri"/>
                <w:szCs w:val="24"/>
              </w:rPr>
            </w:pPr>
            <w:r w:rsidRPr="00A87916">
              <w:rPr>
                <w:rFonts w:cs="Calibri"/>
                <w:noProof/>
                <w:szCs w:val="24"/>
              </w:rPr>
              <w:t>-</w:t>
            </w:r>
          </w:p>
        </w:tc>
        <w:tc>
          <w:tcPr>
            <w:tcW w:w="671" w:type="pct"/>
            <w:vMerge w:val="restart"/>
            <w:shd w:val="clear" w:color="auto" w:fill="auto"/>
            <w:noWrap/>
            <w:vAlign w:val="center"/>
          </w:tcPr>
          <w:p w14:paraId="5D837252" w14:textId="77777777" w:rsidR="00A94197" w:rsidRPr="00A87916" w:rsidRDefault="00A94197" w:rsidP="002E68D3">
            <w:pPr>
              <w:pStyle w:val="Mtab"/>
              <w:rPr>
                <w:rFonts w:cs="Calibri"/>
                <w:szCs w:val="24"/>
              </w:rPr>
            </w:pPr>
            <w:r w:rsidRPr="00A87916">
              <w:rPr>
                <w:rFonts w:cs="Calibri"/>
                <w:color w:val="000000"/>
                <w:szCs w:val="24"/>
              </w:rPr>
              <w:t>-</w:t>
            </w:r>
          </w:p>
        </w:tc>
      </w:tr>
      <w:tr w:rsidR="00A94197" w:rsidRPr="00A87916" w14:paraId="3F128434" w14:textId="77777777" w:rsidTr="00D934B6">
        <w:trPr>
          <w:trHeight w:val="34"/>
        </w:trPr>
        <w:tc>
          <w:tcPr>
            <w:tcW w:w="508" w:type="pct"/>
            <w:vMerge/>
            <w:shd w:val="clear" w:color="auto" w:fill="auto"/>
            <w:noWrap/>
            <w:vAlign w:val="center"/>
          </w:tcPr>
          <w:p w14:paraId="33335288"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52F20984" w14:textId="77777777" w:rsidR="00A94197" w:rsidRPr="00A87916" w:rsidRDefault="00A94197" w:rsidP="002E68D3">
            <w:pPr>
              <w:pStyle w:val="Mtab"/>
              <w:rPr>
                <w:rFonts w:cs="Calibri"/>
                <w:noProof/>
                <w:szCs w:val="24"/>
              </w:rPr>
            </w:pPr>
            <w:r w:rsidRPr="00A87916">
              <w:rPr>
                <w:rFonts w:cs="Calibri"/>
                <w:noProof/>
                <w:szCs w:val="24"/>
              </w:rPr>
              <w:t>CP1, iii 2</w:t>
            </w:r>
          </w:p>
        </w:tc>
        <w:tc>
          <w:tcPr>
            <w:tcW w:w="1783" w:type="pct"/>
            <w:vMerge/>
            <w:shd w:val="clear" w:color="auto" w:fill="auto"/>
            <w:noWrap/>
            <w:vAlign w:val="center"/>
          </w:tcPr>
          <w:p w14:paraId="2A63EC30"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5668C21B"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0BEB6964"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6136E42A"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11DBFA00" w14:textId="77777777" w:rsidR="00A94197" w:rsidRPr="00A87916" w:rsidRDefault="00A94197" w:rsidP="002E68D3">
            <w:pPr>
              <w:pStyle w:val="Mtab"/>
              <w:rPr>
                <w:rFonts w:cs="Calibri"/>
                <w:szCs w:val="24"/>
              </w:rPr>
            </w:pPr>
          </w:p>
        </w:tc>
      </w:tr>
      <w:tr w:rsidR="00A94197" w:rsidRPr="00A87916" w14:paraId="1CDBAD5F" w14:textId="77777777" w:rsidTr="00D934B6">
        <w:trPr>
          <w:trHeight w:val="209"/>
        </w:trPr>
        <w:tc>
          <w:tcPr>
            <w:tcW w:w="508" w:type="pct"/>
            <w:vMerge/>
            <w:shd w:val="clear" w:color="auto" w:fill="auto"/>
            <w:noWrap/>
            <w:vAlign w:val="center"/>
          </w:tcPr>
          <w:p w14:paraId="44668D31"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2D436386" w14:textId="77777777" w:rsidR="00A94197" w:rsidRPr="00A87916" w:rsidRDefault="00A94197" w:rsidP="002E68D3">
            <w:pPr>
              <w:pStyle w:val="Mtab"/>
              <w:rPr>
                <w:rFonts w:cs="Calibri"/>
                <w:noProof/>
                <w:szCs w:val="24"/>
              </w:rPr>
            </w:pPr>
            <w:r w:rsidRPr="00A87916">
              <w:rPr>
                <w:rFonts w:cs="Calibri"/>
                <w:noProof/>
                <w:szCs w:val="24"/>
              </w:rPr>
              <w:t>CP1, iii 3</w:t>
            </w:r>
          </w:p>
          <w:p w14:paraId="0D4DD38A" w14:textId="77777777" w:rsidR="00A94197" w:rsidRPr="00A87916" w:rsidRDefault="00A94197" w:rsidP="002E68D3">
            <w:pPr>
              <w:pStyle w:val="Mtab"/>
              <w:rPr>
                <w:rFonts w:cs="Calibri"/>
                <w:noProof/>
                <w:szCs w:val="24"/>
              </w:rPr>
            </w:pPr>
            <w:r w:rsidRPr="00A87916">
              <w:rPr>
                <w:rFonts w:cs="Calibri"/>
                <w:noProof/>
                <w:szCs w:val="24"/>
              </w:rPr>
              <w:t>CP1, iii 4</w:t>
            </w:r>
          </w:p>
        </w:tc>
        <w:tc>
          <w:tcPr>
            <w:tcW w:w="1783" w:type="pct"/>
            <w:vMerge/>
            <w:shd w:val="clear" w:color="auto" w:fill="auto"/>
            <w:noWrap/>
            <w:vAlign w:val="center"/>
          </w:tcPr>
          <w:p w14:paraId="7DB91006"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3FA8AD8A"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45166E9C"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089E2A98"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36D4CD7B" w14:textId="77777777" w:rsidR="00A94197" w:rsidRPr="00A87916" w:rsidRDefault="00A94197" w:rsidP="002E68D3">
            <w:pPr>
              <w:pStyle w:val="Mtab"/>
              <w:rPr>
                <w:rFonts w:cs="Calibri"/>
                <w:szCs w:val="24"/>
              </w:rPr>
            </w:pPr>
          </w:p>
        </w:tc>
      </w:tr>
      <w:tr w:rsidR="00A94197" w:rsidRPr="00A87916" w14:paraId="67811214" w14:textId="77777777" w:rsidTr="00D934B6">
        <w:trPr>
          <w:trHeight w:val="284"/>
        </w:trPr>
        <w:tc>
          <w:tcPr>
            <w:tcW w:w="508" w:type="pct"/>
            <w:shd w:val="clear" w:color="auto" w:fill="auto"/>
            <w:noWrap/>
            <w:vAlign w:val="center"/>
          </w:tcPr>
          <w:p w14:paraId="3296C624" w14:textId="77777777" w:rsidR="00A94197" w:rsidRPr="00A87916" w:rsidRDefault="00A94197" w:rsidP="002E68D3">
            <w:pPr>
              <w:pStyle w:val="Mtab"/>
              <w:rPr>
                <w:rFonts w:cs="Calibri"/>
                <w:szCs w:val="24"/>
                <w:highlight w:val="yellow"/>
              </w:rPr>
            </w:pPr>
            <w:r w:rsidRPr="00A87916">
              <w:rPr>
                <w:rFonts w:cs="Calibri"/>
                <w:noProof/>
                <w:szCs w:val="24"/>
              </w:rPr>
              <w:lastRenderedPageBreak/>
              <w:t>CP1, iv - Regionalne inteligentne specjalizacje…</w:t>
            </w:r>
          </w:p>
        </w:tc>
        <w:tc>
          <w:tcPr>
            <w:tcW w:w="459" w:type="pct"/>
            <w:shd w:val="clear" w:color="auto" w:fill="auto"/>
            <w:vAlign w:val="center"/>
          </w:tcPr>
          <w:p w14:paraId="5D3C287F" w14:textId="77777777" w:rsidR="00A94197" w:rsidRPr="00A87916" w:rsidRDefault="00A94197" w:rsidP="002E68D3">
            <w:pPr>
              <w:pStyle w:val="Mtab"/>
              <w:rPr>
                <w:rFonts w:cs="Calibri"/>
                <w:noProof/>
                <w:szCs w:val="24"/>
              </w:rPr>
            </w:pPr>
            <w:r w:rsidRPr="00A87916">
              <w:rPr>
                <w:rFonts w:cs="Calibri"/>
                <w:noProof/>
                <w:szCs w:val="24"/>
              </w:rPr>
              <w:t>CP1, iv 1</w:t>
            </w:r>
          </w:p>
        </w:tc>
        <w:tc>
          <w:tcPr>
            <w:tcW w:w="1783" w:type="pct"/>
            <w:vMerge/>
            <w:shd w:val="clear" w:color="auto" w:fill="auto"/>
            <w:noWrap/>
            <w:vAlign w:val="center"/>
          </w:tcPr>
          <w:p w14:paraId="67EA6CAC"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2757E8D7"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728C3839"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0855E4C9"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6236B315" w14:textId="77777777" w:rsidR="00A94197" w:rsidRPr="00A87916" w:rsidRDefault="00A94197" w:rsidP="002E68D3">
            <w:pPr>
              <w:pStyle w:val="Mtab"/>
              <w:rPr>
                <w:rFonts w:cs="Calibri"/>
                <w:szCs w:val="24"/>
              </w:rPr>
            </w:pPr>
          </w:p>
        </w:tc>
      </w:tr>
      <w:tr w:rsidR="00A94197" w:rsidRPr="00A87916" w14:paraId="4C135625" w14:textId="77777777" w:rsidTr="00D934B6">
        <w:trPr>
          <w:trHeight w:val="284"/>
        </w:trPr>
        <w:tc>
          <w:tcPr>
            <w:tcW w:w="5000" w:type="pct"/>
            <w:gridSpan w:val="7"/>
            <w:shd w:val="clear" w:color="auto" w:fill="B8CCE4" w:themeFill="accent1" w:themeFillTint="66"/>
            <w:noWrap/>
            <w:vAlign w:val="center"/>
          </w:tcPr>
          <w:p w14:paraId="5D9F8738" w14:textId="575AA988" w:rsidR="00A94197" w:rsidRPr="00A87916" w:rsidRDefault="00A94197" w:rsidP="002E68D3">
            <w:pPr>
              <w:pStyle w:val="Mtab"/>
              <w:rPr>
                <w:rFonts w:cs="Calibri"/>
                <w:szCs w:val="24"/>
              </w:rPr>
            </w:pPr>
            <w:r w:rsidRPr="00A87916">
              <w:rPr>
                <w:rFonts w:cs="Calibri"/>
                <w:szCs w:val="24"/>
              </w:rPr>
              <w:t>Prio</w:t>
            </w:r>
            <w:r w:rsidR="00F97641" w:rsidRPr="00A87916">
              <w:rPr>
                <w:rFonts w:cs="Calibri"/>
                <w:szCs w:val="24"/>
              </w:rPr>
              <w:t>r</w:t>
            </w:r>
            <w:r w:rsidRPr="00A87916">
              <w:rPr>
                <w:rFonts w:cs="Calibri"/>
                <w:szCs w:val="24"/>
              </w:rPr>
              <w:t>ytet 2 - Środowisko</w:t>
            </w:r>
          </w:p>
        </w:tc>
      </w:tr>
      <w:tr w:rsidR="00A94197" w:rsidRPr="00A87916" w14:paraId="6C9943D8" w14:textId="77777777" w:rsidTr="00D934B6">
        <w:trPr>
          <w:trHeight w:val="284"/>
        </w:trPr>
        <w:tc>
          <w:tcPr>
            <w:tcW w:w="508" w:type="pct"/>
            <w:shd w:val="clear" w:color="auto" w:fill="auto"/>
            <w:noWrap/>
            <w:vAlign w:val="center"/>
          </w:tcPr>
          <w:p w14:paraId="1CDCAB60" w14:textId="77777777" w:rsidR="00A94197" w:rsidRPr="00A87916" w:rsidRDefault="00A94197" w:rsidP="002E68D3">
            <w:pPr>
              <w:pStyle w:val="Mtab"/>
              <w:rPr>
                <w:rFonts w:cs="Calibri"/>
                <w:szCs w:val="24"/>
                <w:highlight w:val="yellow"/>
              </w:rPr>
            </w:pPr>
            <w:r w:rsidRPr="00A87916">
              <w:rPr>
                <w:rFonts w:cs="Calibri"/>
                <w:noProof/>
                <w:szCs w:val="24"/>
              </w:rPr>
              <w:t>CP2, i - Efektywność energetyczna…</w:t>
            </w:r>
          </w:p>
        </w:tc>
        <w:tc>
          <w:tcPr>
            <w:tcW w:w="459" w:type="pct"/>
            <w:shd w:val="clear" w:color="auto" w:fill="auto"/>
            <w:vAlign w:val="center"/>
          </w:tcPr>
          <w:p w14:paraId="58A744DC" w14:textId="77777777" w:rsidR="00A94197" w:rsidRPr="00A87916" w:rsidRDefault="00A94197" w:rsidP="002E68D3">
            <w:pPr>
              <w:pStyle w:val="Mtab"/>
              <w:rPr>
                <w:rFonts w:cs="Calibri"/>
                <w:noProof/>
                <w:szCs w:val="24"/>
              </w:rPr>
            </w:pPr>
            <w:r w:rsidRPr="00A87916">
              <w:rPr>
                <w:rFonts w:cs="Calibri"/>
                <w:noProof/>
                <w:szCs w:val="24"/>
              </w:rPr>
              <w:t>CP2, i 1</w:t>
            </w:r>
          </w:p>
          <w:p w14:paraId="24099499" w14:textId="77777777" w:rsidR="00A94197" w:rsidRPr="00A87916" w:rsidRDefault="00A94197" w:rsidP="002E68D3">
            <w:pPr>
              <w:pStyle w:val="Mtab"/>
              <w:rPr>
                <w:rFonts w:cs="Calibri"/>
                <w:noProof/>
                <w:szCs w:val="24"/>
              </w:rPr>
            </w:pPr>
            <w:r w:rsidRPr="00A87916">
              <w:rPr>
                <w:rFonts w:cs="Calibri"/>
                <w:noProof/>
                <w:szCs w:val="24"/>
              </w:rPr>
              <w:t xml:space="preserve">CP2, i 2 </w:t>
            </w:r>
          </w:p>
          <w:p w14:paraId="1E9681E8" w14:textId="77777777" w:rsidR="00A94197" w:rsidRPr="00A87916" w:rsidRDefault="00A94197" w:rsidP="002E68D3">
            <w:pPr>
              <w:pStyle w:val="Mtab"/>
              <w:rPr>
                <w:rFonts w:cs="Calibri"/>
                <w:noProof/>
                <w:szCs w:val="24"/>
              </w:rPr>
            </w:pPr>
            <w:r w:rsidRPr="00A87916">
              <w:rPr>
                <w:rFonts w:cs="Calibri"/>
                <w:noProof/>
                <w:szCs w:val="24"/>
              </w:rPr>
              <w:t xml:space="preserve">CP2, i 3 </w:t>
            </w:r>
          </w:p>
          <w:p w14:paraId="0F027055" w14:textId="77777777" w:rsidR="00A94197" w:rsidRPr="00A87916" w:rsidRDefault="00A94197" w:rsidP="002E68D3">
            <w:pPr>
              <w:pStyle w:val="Mtab"/>
              <w:rPr>
                <w:rFonts w:cs="Calibri"/>
                <w:noProof/>
                <w:szCs w:val="24"/>
              </w:rPr>
            </w:pPr>
            <w:r w:rsidRPr="00A87916">
              <w:rPr>
                <w:rFonts w:cs="Calibri"/>
                <w:noProof/>
                <w:szCs w:val="24"/>
              </w:rPr>
              <w:t xml:space="preserve">CP2, i 4 </w:t>
            </w:r>
          </w:p>
        </w:tc>
        <w:tc>
          <w:tcPr>
            <w:tcW w:w="1783" w:type="pct"/>
            <w:vMerge w:val="restart"/>
            <w:tcBorders>
              <w:top w:val="nil"/>
              <w:left w:val="nil"/>
              <w:right w:val="single" w:sz="4" w:space="0" w:color="auto"/>
            </w:tcBorders>
            <w:shd w:val="clear" w:color="auto" w:fill="auto"/>
            <w:noWrap/>
            <w:vAlign w:val="center"/>
          </w:tcPr>
          <w:p w14:paraId="6B9C388E"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63328AF5"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2509BE16" w14:textId="77777777" w:rsidR="00A94197" w:rsidRPr="00A87916" w:rsidRDefault="00A94197" w:rsidP="002E68D3">
            <w:pPr>
              <w:pStyle w:val="Mtab"/>
              <w:rPr>
                <w:rFonts w:cs="Calibri"/>
                <w:color w:val="000000"/>
                <w:szCs w:val="24"/>
              </w:rPr>
            </w:pPr>
            <w:r w:rsidRPr="00A87916">
              <w:rPr>
                <w:rFonts w:cs="Calibri"/>
                <w:color w:val="000000"/>
                <w:szCs w:val="24"/>
              </w:rPr>
              <w:t>- możliwe prowadzenie prac ziemnych powodujących przekształcenia w glebach.</w:t>
            </w:r>
          </w:p>
          <w:p w14:paraId="01CE06BF" w14:textId="77777777" w:rsidR="00A94197" w:rsidRPr="00A87916" w:rsidRDefault="00A94197" w:rsidP="002E68D3">
            <w:pPr>
              <w:pStyle w:val="Mtab"/>
              <w:rPr>
                <w:rFonts w:cs="Calibri"/>
                <w:color w:val="000000"/>
                <w:szCs w:val="24"/>
              </w:rPr>
            </w:pPr>
            <w:r w:rsidRPr="00A87916">
              <w:rPr>
                <w:rFonts w:cs="Calibri"/>
                <w:color w:val="000000"/>
                <w:szCs w:val="24"/>
              </w:rPr>
              <w:t>Faza eksploatacji:</w:t>
            </w:r>
          </w:p>
          <w:p w14:paraId="57E57C11" w14:textId="77777777" w:rsidR="00A94197" w:rsidRPr="00A87916" w:rsidRDefault="00A94197" w:rsidP="002E68D3">
            <w:pPr>
              <w:pStyle w:val="Mtab"/>
              <w:rPr>
                <w:rFonts w:cs="Calibri"/>
                <w:color w:val="000000"/>
                <w:szCs w:val="24"/>
              </w:rPr>
            </w:pPr>
            <w:r w:rsidRPr="00A87916">
              <w:rPr>
                <w:rFonts w:cs="Calibri"/>
                <w:color w:val="000000"/>
                <w:szCs w:val="24"/>
              </w:rPr>
              <w:t>Pozytywne:</w:t>
            </w:r>
          </w:p>
          <w:p w14:paraId="19D5783D" w14:textId="77777777" w:rsidR="00A94197" w:rsidRPr="00A87916" w:rsidRDefault="00A94197" w:rsidP="002E68D3">
            <w:pPr>
              <w:pStyle w:val="Mtab"/>
              <w:rPr>
                <w:rFonts w:cs="Calibri"/>
                <w:color w:val="000000"/>
                <w:szCs w:val="24"/>
              </w:rPr>
            </w:pPr>
            <w:r w:rsidRPr="00A87916">
              <w:rPr>
                <w:rFonts w:cs="Calibri"/>
                <w:color w:val="000000"/>
                <w:szCs w:val="24"/>
              </w:rPr>
              <w:t>- stosowanie alternatywnych paliw oraz ograniczenie zapotrzebowania na energię spowoduje zmniejszenie emisji zanieczyszczeń do powietrza oraz pośrednio do gleb;</w:t>
            </w:r>
          </w:p>
          <w:p w14:paraId="2D728165" w14:textId="77777777" w:rsidR="00A94197" w:rsidRPr="00A87916" w:rsidRDefault="00A94197" w:rsidP="002E68D3">
            <w:pPr>
              <w:pStyle w:val="Mtab"/>
              <w:rPr>
                <w:rFonts w:cs="Calibri"/>
                <w:szCs w:val="24"/>
              </w:rPr>
            </w:pPr>
            <w:r w:rsidRPr="00A87916">
              <w:rPr>
                <w:rFonts w:cs="Calibri"/>
                <w:color w:val="000000"/>
                <w:szCs w:val="24"/>
              </w:rPr>
              <w:lastRenderedPageBreak/>
              <w:t xml:space="preserve">- </w:t>
            </w:r>
            <w:r w:rsidRPr="00A87916">
              <w:rPr>
                <w:rFonts w:cs="Calibri"/>
                <w:noProof/>
                <w:szCs w:val="24"/>
              </w:rPr>
              <w:t>ograniczenie zużycia energii, pozwoli na ograniczenie zużycia kopalin.</w:t>
            </w:r>
          </w:p>
        </w:tc>
        <w:tc>
          <w:tcPr>
            <w:tcW w:w="662" w:type="pct"/>
            <w:vMerge w:val="restart"/>
            <w:tcBorders>
              <w:top w:val="nil"/>
              <w:left w:val="nil"/>
              <w:right w:val="single" w:sz="4" w:space="0" w:color="auto"/>
            </w:tcBorders>
            <w:shd w:val="clear" w:color="auto" w:fill="auto"/>
            <w:noWrap/>
            <w:vAlign w:val="center"/>
          </w:tcPr>
          <w:p w14:paraId="1CDAD33D" w14:textId="77777777" w:rsidR="00A94197" w:rsidRPr="00A87916" w:rsidRDefault="00A94197" w:rsidP="002E68D3">
            <w:pPr>
              <w:pStyle w:val="Mtab"/>
              <w:rPr>
                <w:rFonts w:cs="Calibri"/>
                <w:szCs w:val="24"/>
              </w:rPr>
            </w:pPr>
            <w:r w:rsidRPr="00A87916">
              <w:rPr>
                <w:rFonts w:cs="Calibri"/>
                <w:color w:val="000000"/>
                <w:szCs w:val="24"/>
              </w:rPr>
              <w:lastRenderedPageBreak/>
              <w:t>Krótkoterminowe, długoterminowe</w:t>
            </w:r>
          </w:p>
        </w:tc>
        <w:tc>
          <w:tcPr>
            <w:tcW w:w="356" w:type="pct"/>
            <w:vMerge w:val="restart"/>
            <w:tcBorders>
              <w:top w:val="nil"/>
              <w:left w:val="nil"/>
              <w:right w:val="single" w:sz="4" w:space="0" w:color="auto"/>
            </w:tcBorders>
            <w:shd w:val="clear" w:color="auto" w:fill="auto"/>
            <w:noWrap/>
            <w:vAlign w:val="center"/>
          </w:tcPr>
          <w:p w14:paraId="11E692F2" w14:textId="77777777" w:rsidR="00A94197" w:rsidRPr="00A87916" w:rsidRDefault="00A94197" w:rsidP="002E68D3">
            <w:pPr>
              <w:pStyle w:val="Mtab"/>
              <w:rPr>
                <w:rFonts w:cs="Calibri"/>
                <w:szCs w:val="24"/>
              </w:rPr>
            </w:pPr>
            <w:r w:rsidRPr="00A87916">
              <w:rPr>
                <w:rFonts w:cs="Calibri"/>
                <w:color w:val="000000"/>
                <w:szCs w:val="24"/>
              </w:rPr>
              <w:t>Bezpośrednie, pośrednie, wtórne</w:t>
            </w:r>
          </w:p>
        </w:tc>
        <w:tc>
          <w:tcPr>
            <w:tcW w:w="561" w:type="pct"/>
            <w:vMerge w:val="restart"/>
            <w:tcBorders>
              <w:top w:val="nil"/>
              <w:left w:val="nil"/>
              <w:right w:val="single" w:sz="4" w:space="0" w:color="auto"/>
            </w:tcBorders>
            <w:shd w:val="clear" w:color="auto" w:fill="auto"/>
            <w:noWrap/>
            <w:vAlign w:val="center"/>
          </w:tcPr>
          <w:p w14:paraId="55A001D7" w14:textId="77777777" w:rsidR="00A94197" w:rsidRPr="00A87916" w:rsidRDefault="00A94197" w:rsidP="002E68D3">
            <w:pPr>
              <w:pStyle w:val="Mtab"/>
              <w:rPr>
                <w:rFonts w:cs="Calibri"/>
                <w:szCs w:val="24"/>
              </w:rPr>
            </w:pPr>
            <w:r w:rsidRPr="00A87916">
              <w:rPr>
                <w:rFonts w:cs="Calibri"/>
                <w:color w:val="000000"/>
                <w:szCs w:val="24"/>
              </w:rPr>
              <w:t>-</w:t>
            </w:r>
          </w:p>
        </w:tc>
        <w:tc>
          <w:tcPr>
            <w:tcW w:w="671" w:type="pct"/>
            <w:vMerge w:val="restart"/>
            <w:tcBorders>
              <w:top w:val="nil"/>
              <w:left w:val="nil"/>
              <w:right w:val="single" w:sz="4" w:space="0" w:color="auto"/>
            </w:tcBorders>
            <w:shd w:val="clear" w:color="auto" w:fill="auto"/>
            <w:noWrap/>
            <w:vAlign w:val="center"/>
          </w:tcPr>
          <w:p w14:paraId="76736A39" w14:textId="77777777" w:rsidR="00A94197" w:rsidRPr="00A87916" w:rsidRDefault="00A94197" w:rsidP="002E68D3">
            <w:pPr>
              <w:pStyle w:val="Mtab"/>
              <w:rPr>
                <w:rFonts w:cs="Calibri"/>
                <w:szCs w:val="24"/>
              </w:rPr>
            </w:pPr>
            <w:r w:rsidRPr="00A87916">
              <w:rPr>
                <w:rFonts w:cs="Calibri"/>
                <w:szCs w:val="24"/>
              </w:rPr>
              <w:t xml:space="preserve">- uwzględnianie w projektach budowlanych potrzeb ochrony gleb – niezasklepianie gruntów, stosowania powierzchni </w:t>
            </w:r>
            <w:r w:rsidRPr="00A87916">
              <w:rPr>
                <w:rFonts w:cs="Calibri"/>
                <w:szCs w:val="24"/>
              </w:rPr>
              <w:lastRenderedPageBreak/>
              <w:t>półprzepuszczalnych;</w:t>
            </w:r>
          </w:p>
          <w:p w14:paraId="44BEF3BC" w14:textId="77777777" w:rsidR="00A94197" w:rsidRPr="00A87916" w:rsidRDefault="00A94197" w:rsidP="002E68D3">
            <w:pPr>
              <w:pStyle w:val="Mtab"/>
              <w:rPr>
                <w:rFonts w:cs="Calibri"/>
                <w:szCs w:val="24"/>
              </w:rPr>
            </w:pPr>
            <w:r w:rsidRPr="00A87916">
              <w:rPr>
                <w:rFonts w:cs="Calibri"/>
                <w:szCs w:val="24"/>
              </w:rPr>
              <w:t>- ograniczanie do minimum strefy bezpośredniej ingerencji robót remontowo-budowlanych;</w:t>
            </w:r>
          </w:p>
        </w:tc>
      </w:tr>
      <w:tr w:rsidR="00A94197" w:rsidRPr="00A87916" w14:paraId="682F15BC" w14:textId="77777777" w:rsidTr="00D934B6">
        <w:trPr>
          <w:trHeight w:val="284"/>
        </w:trPr>
        <w:tc>
          <w:tcPr>
            <w:tcW w:w="508" w:type="pct"/>
            <w:vMerge w:val="restart"/>
            <w:shd w:val="clear" w:color="auto" w:fill="auto"/>
            <w:noWrap/>
            <w:vAlign w:val="center"/>
          </w:tcPr>
          <w:p w14:paraId="4ECC996C" w14:textId="77777777" w:rsidR="00A94197" w:rsidRPr="00A87916" w:rsidRDefault="00A94197" w:rsidP="002E68D3">
            <w:pPr>
              <w:pStyle w:val="Mtab"/>
              <w:rPr>
                <w:rFonts w:cs="Calibri"/>
                <w:noProof/>
                <w:szCs w:val="24"/>
              </w:rPr>
            </w:pPr>
            <w:r w:rsidRPr="00A87916">
              <w:rPr>
                <w:rFonts w:cs="Calibri"/>
                <w:szCs w:val="24"/>
              </w:rPr>
              <w:t>CP2, ii - Energia z OZE…</w:t>
            </w:r>
          </w:p>
        </w:tc>
        <w:tc>
          <w:tcPr>
            <w:tcW w:w="459" w:type="pct"/>
            <w:shd w:val="clear" w:color="auto" w:fill="auto"/>
            <w:vAlign w:val="center"/>
          </w:tcPr>
          <w:p w14:paraId="1A26AA11" w14:textId="77777777" w:rsidR="00A94197" w:rsidRPr="00A87916" w:rsidRDefault="00A94197" w:rsidP="002E68D3">
            <w:pPr>
              <w:pStyle w:val="Mtab"/>
              <w:rPr>
                <w:rFonts w:cs="Calibri"/>
                <w:noProof/>
                <w:szCs w:val="24"/>
              </w:rPr>
            </w:pPr>
            <w:r w:rsidRPr="00A87916">
              <w:rPr>
                <w:rFonts w:cs="Calibri"/>
                <w:szCs w:val="24"/>
              </w:rPr>
              <w:t>CP2, ii 1</w:t>
            </w:r>
          </w:p>
          <w:p w14:paraId="5856FBE2" w14:textId="77777777" w:rsidR="00A94197" w:rsidRPr="00A87916" w:rsidRDefault="00A94197" w:rsidP="002E68D3">
            <w:pPr>
              <w:pStyle w:val="Mtab"/>
              <w:rPr>
                <w:rFonts w:cs="Calibri"/>
                <w:noProof/>
                <w:szCs w:val="24"/>
              </w:rPr>
            </w:pPr>
            <w:r w:rsidRPr="00A87916">
              <w:rPr>
                <w:rFonts w:cs="Calibri"/>
                <w:szCs w:val="24"/>
              </w:rPr>
              <w:t xml:space="preserve">CP2, ii 2 </w:t>
            </w:r>
          </w:p>
        </w:tc>
        <w:tc>
          <w:tcPr>
            <w:tcW w:w="1783" w:type="pct"/>
            <w:vMerge/>
            <w:tcBorders>
              <w:right w:val="single" w:sz="4" w:space="0" w:color="auto"/>
            </w:tcBorders>
            <w:shd w:val="clear" w:color="auto" w:fill="auto"/>
            <w:noWrap/>
            <w:vAlign w:val="center"/>
          </w:tcPr>
          <w:p w14:paraId="1C09DF4D" w14:textId="77777777" w:rsidR="00A94197" w:rsidRPr="00A87916" w:rsidRDefault="00A94197" w:rsidP="002E68D3">
            <w:pPr>
              <w:pStyle w:val="Mtab"/>
              <w:rPr>
                <w:rFonts w:cs="Calibri"/>
                <w:szCs w:val="24"/>
              </w:rPr>
            </w:pPr>
          </w:p>
        </w:tc>
        <w:tc>
          <w:tcPr>
            <w:tcW w:w="662" w:type="pct"/>
            <w:vMerge/>
            <w:tcBorders>
              <w:left w:val="single" w:sz="4" w:space="0" w:color="auto"/>
              <w:right w:val="single" w:sz="4" w:space="0" w:color="auto"/>
            </w:tcBorders>
            <w:shd w:val="clear" w:color="auto" w:fill="auto"/>
            <w:noWrap/>
            <w:vAlign w:val="center"/>
          </w:tcPr>
          <w:p w14:paraId="41C84A6A" w14:textId="77777777" w:rsidR="00A94197" w:rsidRPr="00A87916" w:rsidRDefault="00A94197" w:rsidP="002E68D3">
            <w:pPr>
              <w:pStyle w:val="Mtab"/>
              <w:rPr>
                <w:rFonts w:cs="Calibri"/>
                <w:szCs w:val="24"/>
              </w:rPr>
            </w:pPr>
          </w:p>
        </w:tc>
        <w:tc>
          <w:tcPr>
            <w:tcW w:w="356" w:type="pct"/>
            <w:vMerge/>
            <w:tcBorders>
              <w:left w:val="single" w:sz="4" w:space="0" w:color="auto"/>
              <w:right w:val="single" w:sz="4" w:space="0" w:color="auto"/>
            </w:tcBorders>
            <w:shd w:val="clear" w:color="auto" w:fill="auto"/>
            <w:noWrap/>
            <w:vAlign w:val="center"/>
          </w:tcPr>
          <w:p w14:paraId="3BDB9C40" w14:textId="77777777" w:rsidR="00A94197" w:rsidRPr="00A87916" w:rsidRDefault="00A94197" w:rsidP="002E68D3">
            <w:pPr>
              <w:pStyle w:val="Mtab"/>
              <w:rPr>
                <w:rFonts w:cs="Calibri"/>
                <w:szCs w:val="24"/>
              </w:rPr>
            </w:pPr>
          </w:p>
        </w:tc>
        <w:tc>
          <w:tcPr>
            <w:tcW w:w="561" w:type="pct"/>
            <w:vMerge/>
            <w:tcBorders>
              <w:left w:val="single" w:sz="4" w:space="0" w:color="auto"/>
              <w:right w:val="single" w:sz="4" w:space="0" w:color="auto"/>
            </w:tcBorders>
            <w:shd w:val="clear" w:color="auto" w:fill="auto"/>
            <w:noWrap/>
            <w:vAlign w:val="center"/>
          </w:tcPr>
          <w:p w14:paraId="7306119F" w14:textId="77777777" w:rsidR="00A94197" w:rsidRPr="00A87916" w:rsidRDefault="00A94197" w:rsidP="002E68D3">
            <w:pPr>
              <w:pStyle w:val="Mtab"/>
              <w:rPr>
                <w:rFonts w:cs="Calibri"/>
                <w:szCs w:val="24"/>
              </w:rPr>
            </w:pPr>
          </w:p>
        </w:tc>
        <w:tc>
          <w:tcPr>
            <w:tcW w:w="671" w:type="pct"/>
            <w:vMerge/>
            <w:tcBorders>
              <w:left w:val="single" w:sz="4" w:space="0" w:color="auto"/>
              <w:right w:val="single" w:sz="4" w:space="0" w:color="auto"/>
            </w:tcBorders>
            <w:shd w:val="clear" w:color="auto" w:fill="auto"/>
            <w:noWrap/>
            <w:vAlign w:val="center"/>
          </w:tcPr>
          <w:p w14:paraId="4ADF00D0" w14:textId="77777777" w:rsidR="00A94197" w:rsidRPr="00A87916" w:rsidRDefault="00A94197" w:rsidP="002E68D3">
            <w:pPr>
              <w:pStyle w:val="Mtab"/>
              <w:rPr>
                <w:rFonts w:cs="Calibri"/>
                <w:szCs w:val="24"/>
              </w:rPr>
            </w:pPr>
          </w:p>
        </w:tc>
      </w:tr>
      <w:tr w:rsidR="00A94197" w:rsidRPr="00A87916" w14:paraId="3CFEBF59" w14:textId="77777777" w:rsidTr="00D934B6">
        <w:trPr>
          <w:trHeight w:val="284"/>
        </w:trPr>
        <w:tc>
          <w:tcPr>
            <w:tcW w:w="508" w:type="pct"/>
            <w:vMerge/>
            <w:shd w:val="clear" w:color="auto" w:fill="auto"/>
            <w:noWrap/>
            <w:vAlign w:val="center"/>
          </w:tcPr>
          <w:p w14:paraId="7161B5E5"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4C8C01E9" w14:textId="77777777" w:rsidR="00A94197" w:rsidRPr="00A87916" w:rsidRDefault="00A94197" w:rsidP="002E68D3">
            <w:pPr>
              <w:pStyle w:val="Mtab"/>
              <w:rPr>
                <w:rFonts w:cs="Calibri"/>
                <w:noProof/>
                <w:szCs w:val="24"/>
              </w:rPr>
            </w:pPr>
            <w:r w:rsidRPr="00A87916">
              <w:rPr>
                <w:rFonts w:cs="Calibri"/>
                <w:szCs w:val="24"/>
              </w:rPr>
              <w:t xml:space="preserve">CP2, ii 3 </w:t>
            </w:r>
          </w:p>
        </w:tc>
        <w:tc>
          <w:tcPr>
            <w:tcW w:w="1783" w:type="pct"/>
            <w:tcBorders>
              <w:top w:val="nil"/>
              <w:left w:val="nil"/>
              <w:right w:val="single" w:sz="4" w:space="0" w:color="auto"/>
            </w:tcBorders>
            <w:shd w:val="clear" w:color="auto" w:fill="auto"/>
            <w:noWrap/>
            <w:vAlign w:val="center"/>
          </w:tcPr>
          <w:p w14:paraId="32321AE4"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473E6F19"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4138FCDB" w14:textId="77777777" w:rsidR="00A94197" w:rsidRPr="00A87916" w:rsidRDefault="00A94197" w:rsidP="002E68D3">
            <w:pPr>
              <w:pStyle w:val="Mtab"/>
              <w:rPr>
                <w:rFonts w:cs="Calibri"/>
                <w:color w:val="000000"/>
                <w:szCs w:val="24"/>
              </w:rPr>
            </w:pPr>
            <w:r w:rsidRPr="00A87916">
              <w:rPr>
                <w:rFonts w:cs="Calibri"/>
                <w:color w:val="000000"/>
                <w:szCs w:val="24"/>
              </w:rPr>
              <w:t>- możliwe prowadzenie prac ziemnych powodujących przekształcenia w glebach.</w:t>
            </w:r>
          </w:p>
        </w:tc>
        <w:tc>
          <w:tcPr>
            <w:tcW w:w="662" w:type="pct"/>
            <w:tcBorders>
              <w:top w:val="nil"/>
              <w:left w:val="nil"/>
              <w:right w:val="single" w:sz="4" w:space="0" w:color="auto"/>
            </w:tcBorders>
            <w:shd w:val="clear" w:color="auto" w:fill="auto"/>
            <w:noWrap/>
            <w:vAlign w:val="center"/>
          </w:tcPr>
          <w:p w14:paraId="4249312E" w14:textId="77777777" w:rsidR="00A94197" w:rsidRPr="00A87916" w:rsidRDefault="00A94197" w:rsidP="002E68D3">
            <w:pPr>
              <w:pStyle w:val="Mtab"/>
              <w:rPr>
                <w:rFonts w:cs="Calibri"/>
                <w:szCs w:val="24"/>
              </w:rPr>
            </w:pPr>
            <w:r w:rsidRPr="00A87916">
              <w:rPr>
                <w:rFonts w:cs="Calibri"/>
                <w:color w:val="000000"/>
                <w:szCs w:val="24"/>
              </w:rPr>
              <w:t>Krótkoterminowe</w:t>
            </w:r>
          </w:p>
        </w:tc>
        <w:tc>
          <w:tcPr>
            <w:tcW w:w="356" w:type="pct"/>
            <w:tcBorders>
              <w:top w:val="nil"/>
              <w:left w:val="nil"/>
              <w:right w:val="single" w:sz="4" w:space="0" w:color="auto"/>
            </w:tcBorders>
            <w:shd w:val="clear" w:color="auto" w:fill="auto"/>
            <w:noWrap/>
            <w:vAlign w:val="center"/>
          </w:tcPr>
          <w:p w14:paraId="0CF08077" w14:textId="77777777" w:rsidR="00A94197" w:rsidRPr="00A87916" w:rsidRDefault="00A94197" w:rsidP="002E68D3">
            <w:pPr>
              <w:pStyle w:val="Mtab"/>
              <w:rPr>
                <w:rFonts w:cs="Calibri"/>
                <w:szCs w:val="24"/>
              </w:rPr>
            </w:pPr>
            <w:r w:rsidRPr="00A87916">
              <w:rPr>
                <w:rFonts w:cs="Calibri"/>
                <w:color w:val="000000"/>
                <w:szCs w:val="24"/>
              </w:rPr>
              <w:t>Bezpośrednie, pośrednie</w:t>
            </w:r>
          </w:p>
        </w:tc>
        <w:tc>
          <w:tcPr>
            <w:tcW w:w="561" w:type="pct"/>
            <w:tcBorders>
              <w:top w:val="nil"/>
              <w:left w:val="nil"/>
              <w:right w:val="single" w:sz="4" w:space="0" w:color="auto"/>
            </w:tcBorders>
            <w:shd w:val="clear" w:color="auto" w:fill="auto"/>
            <w:noWrap/>
            <w:vAlign w:val="center"/>
          </w:tcPr>
          <w:p w14:paraId="017D050A" w14:textId="77777777" w:rsidR="00A94197" w:rsidRPr="00A87916" w:rsidRDefault="00A94197"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671" w:type="pct"/>
            <w:vMerge/>
            <w:tcBorders>
              <w:left w:val="nil"/>
              <w:right w:val="single" w:sz="4" w:space="0" w:color="auto"/>
            </w:tcBorders>
            <w:shd w:val="clear" w:color="auto" w:fill="auto"/>
            <w:noWrap/>
            <w:vAlign w:val="center"/>
          </w:tcPr>
          <w:p w14:paraId="3436FFC4" w14:textId="77777777" w:rsidR="00A94197" w:rsidRPr="00A87916" w:rsidRDefault="00A94197" w:rsidP="002E68D3">
            <w:pPr>
              <w:pStyle w:val="Mtab"/>
              <w:rPr>
                <w:rFonts w:cs="Calibri"/>
                <w:szCs w:val="24"/>
              </w:rPr>
            </w:pPr>
          </w:p>
        </w:tc>
      </w:tr>
      <w:tr w:rsidR="00A94197" w:rsidRPr="00A87916" w14:paraId="740413BF" w14:textId="77777777" w:rsidTr="00D934B6">
        <w:trPr>
          <w:trHeight w:val="76"/>
        </w:trPr>
        <w:tc>
          <w:tcPr>
            <w:tcW w:w="508" w:type="pct"/>
            <w:vMerge w:val="restart"/>
            <w:shd w:val="clear" w:color="auto" w:fill="auto"/>
            <w:noWrap/>
            <w:vAlign w:val="center"/>
          </w:tcPr>
          <w:p w14:paraId="13FF80B4" w14:textId="77777777" w:rsidR="00A94197" w:rsidRPr="00A87916" w:rsidRDefault="00A94197" w:rsidP="002E68D3">
            <w:pPr>
              <w:pStyle w:val="Mtab"/>
              <w:rPr>
                <w:rFonts w:cs="Calibri"/>
                <w:szCs w:val="24"/>
                <w:highlight w:val="yellow"/>
              </w:rPr>
            </w:pPr>
            <w:r w:rsidRPr="00A87916">
              <w:rPr>
                <w:rFonts w:cs="Calibri"/>
                <w:noProof/>
                <w:szCs w:val="24"/>
              </w:rPr>
              <w:t>CP2, v - Gospodarka wodno-ściekowa…</w:t>
            </w:r>
          </w:p>
        </w:tc>
        <w:tc>
          <w:tcPr>
            <w:tcW w:w="459" w:type="pct"/>
            <w:shd w:val="clear" w:color="auto" w:fill="auto"/>
            <w:vAlign w:val="center"/>
          </w:tcPr>
          <w:p w14:paraId="4BF94092" w14:textId="77777777" w:rsidR="00A94197" w:rsidRPr="00A87916" w:rsidRDefault="00A94197" w:rsidP="002E68D3">
            <w:pPr>
              <w:pStyle w:val="Mtab"/>
              <w:rPr>
                <w:rFonts w:cs="Calibri"/>
                <w:noProof/>
                <w:szCs w:val="24"/>
              </w:rPr>
            </w:pPr>
            <w:r w:rsidRPr="00A87916">
              <w:rPr>
                <w:rFonts w:cs="Calibri"/>
                <w:noProof/>
                <w:szCs w:val="24"/>
              </w:rPr>
              <w:t xml:space="preserve">CP2, v 1 </w:t>
            </w:r>
          </w:p>
        </w:tc>
        <w:tc>
          <w:tcPr>
            <w:tcW w:w="1783" w:type="pct"/>
            <w:vMerge w:val="restart"/>
            <w:tcBorders>
              <w:right w:val="single" w:sz="4" w:space="0" w:color="auto"/>
            </w:tcBorders>
            <w:shd w:val="clear" w:color="auto" w:fill="auto"/>
            <w:noWrap/>
            <w:vAlign w:val="center"/>
          </w:tcPr>
          <w:p w14:paraId="342F104F"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0C91766D"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4378F144" w14:textId="77777777" w:rsidR="00A94197" w:rsidRPr="00A87916" w:rsidRDefault="00A94197" w:rsidP="002E68D3">
            <w:pPr>
              <w:pStyle w:val="Mtab"/>
              <w:rPr>
                <w:rFonts w:cs="Calibri"/>
                <w:color w:val="000000"/>
                <w:szCs w:val="24"/>
              </w:rPr>
            </w:pPr>
            <w:r w:rsidRPr="00A87916">
              <w:rPr>
                <w:rFonts w:cs="Calibri"/>
                <w:color w:val="000000"/>
                <w:szCs w:val="24"/>
              </w:rPr>
              <w:t>- możliwe prowadzenie prac ziemnych powodujących przekształcenia w glebach.</w:t>
            </w:r>
          </w:p>
          <w:p w14:paraId="11CC83FD" w14:textId="77777777" w:rsidR="00A94197" w:rsidRPr="00A87916" w:rsidRDefault="00A94197" w:rsidP="002E68D3">
            <w:pPr>
              <w:pStyle w:val="Mtab"/>
              <w:rPr>
                <w:rFonts w:cs="Calibri"/>
                <w:szCs w:val="24"/>
              </w:rPr>
            </w:pPr>
            <w:r w:rsidRPr="00A87916">
              <w:rPr>
                <w:rFonts w:cs="Calibri"/>
                <w:szCs w:val="24"/>
              </w:rPr>
              <w:t>Faza eksploatacji:</w:t>
            </w:r>
          </w:p>
          <w:p w14:paraId="6DF042EB" w14:textId="77777777" w:rsidR="00A94197" w:rsidRPr="00A87916" w:rsidRDefault="00A94197" w:rsidP="002E68D3">
            <w:pPr>
              <w:pStyle w:val="Mtab"/>
              <w:rPr>
                <w:rFonts w:cs="Calibri"/>
                <w:szCs w:val="24"/>
              </w:rPr>
            </w:pPr>
            <w:r w:rsidRPr="00A87916">
              <w:rPr>
                <w:rFonts w:cs="Calibri"/>
                <w:szCs w:val="24"/>
              </w:rPr>
              <w:lastRenderedPageBreak/>
              <w:t>Pozytywne:</w:t>
            </w:r>
          </w:p>
          <w:p w14:paraId="3544328C" w14:textId="77777777" w:rsidR="00A94197" w:rsidRPr="00A87916" w:rsidRDefault="00A94197" w:rsidP="002E68D3">
            <w:pPr>
              <w:pStyle w:val="Mtab"/>
              <w:rPr>
                <w:rFonts w:cs="Calibri"/>
                <w:szCs w:val="24"/>
              </w:rPr>
            </w:pPr>
            <w:r w:rsidRPr="00A87916">
              <w:rPr>
                <w:rFonts w:cs="Calibri"/>
                <w:szCs w:val="24"/>
              </w:rPr>
              <w:t>- ograniczenie przenikania ścieków niosących zanieczyszczenia z sektora komunalno – bytowego do wód, a także gleb.</w:t>
            </w:r>
          </w:p>
        </w:tc>
        <w:tc>
          <w:tcPr>
            <w:tcW w:w="662" w:type="pct"/>
            <w:vMerge w:val="restart"/>
            <w:tcBorders>
              <w:left w:val="single" w:sz="4" w:space="0" w:color="auto"/>
              <w:right w:val="single" w:sz="4" w:space="0" w:color="auto"/>
            </w:tcBorders>
            <w:shd w:val="clear" w:color="auto" w:fill="auto"/>
            <w:noWrap/>
            <w:vAlign w:val="center"/>
          </w:tcPr>
          <w:p w14:paraId="14540465" w14:textId="77777777" w:rsidR="00A94197" w:rsidRPr="00A87916" w:rsidRDefault="00A94197" w:rsidP="002E68D3">
            <w:pPr>
              <w:pStyle w:val="Mtab"/>
              <w:rPr>
                <w:rFonts w:cs="Calibri"/>
                <w:szCs w:val="24"/>
              </w:rPr>
            </w:pPr>
            <w:r w:rsidRPr="00A87916">
              <w:rPr>
                <w:rFonts w:cs="Calibri"/>
                <w:color w:val="000000"/>
                <w:szCs w:val="24"/>
              </w:rPr>
              <w:lastRenderedPageBreak/>
              <w:t>Krótkoterminowe długoterminowe</w:t>
            </w:r>
          </w:p>
        </w:tc>
        <w:tc>
          <w:tcPr>
            <w:tcW w:w="356" w:type="pct"/>
            <w:vMerge w:val="restart"/>
            <w:tcBorders>
              <w:left w:val="single" w:sz="4" w:space="0" w:color="auto"/>
              <w:right w:val="single" w:sz="4" w:space="0" w:color="auto"/>
            </w:tcBorders>
            <w:shd w:val="clear" w:color="auto" w:fill="auto"/>
            <w:noWrap/>
            <w:vAlign w:val="center"/>
          </w:tcPr>
          <w:p w14:paraId="763960DE" w14:textId="77777777" w:rsidR="00A94197" w:rsidRPr="00A87916" w:rsidRDefault="00A94197" w:rsidP="002E68D3">
            <w:pPr>
              <w:pStyle w:val="Mtab"/>
              <w:rPr>
                <w:rFonts w:cs="Calibri"/>
                <w:szCs w:val="24"/>
              </w:rPr>
            </w:pPr>
            <w:r w:rsidRPr="00A87916">
              <w:rPr>
                <w:rFonts w:cs="Calibri"/>
                <w:color w:val="000000"/>
                <w:szCs w:val="24"/>
              </w:rPr>
              <w:t>Bezpośrednie, pośrednie, wtórne</w:t>
            </w:r>
          </w:p>
        </w:tc>
        <w:tc>
          <w:tcPr>
            <w:tcW w:w="561" w:type="pct"/>
            <w:vMerge w:val="restart"/>
            <w:tcBorders>
              <w:left w:val="single" w:sz="4" w:space="0" w:color="auto"/>
              <w:right w:val="single" w:sz="4" w:space="0" w:color="auto"/>
            </w:tcBorders>
            <w:shd w:val="clear" w:color="auto" w:fill="auto"/>
            <w:noWrap/>
            <w:vAlign w:val="center"/>
          </w:tcPr>
          <w:p w14:paraId="12461E1C" w14:textId="77777777" w:rsidR="00A94197" w:rsidRPr="00A87916" w:rsidRDefault="00A94197" w:rsidP="002E68D3">
            <w:pPr>
              <w:pStyle w:val="Mtab"/>
              <w:rPr>
                <w:rFonts w:cs="Calibri"/>
                <w:szCs w:val="24"/>
              </w:rPr>
            </w:pPr>
            <w:r w:rsidRPr="00A87916">
              <w:rPr>
                <w:rFonts w:cs="Calibri"/>
                <w:szCs w:val="24"/>
              </w:rPr>
              <w:t xml:space="preserve">Możliwe oddziaływania skumulowane z zadaniami polegającymi </w:t>
            </w:r>
            <w:r w:rsidRPr="00A87916">
              <w:rPr>
                <w:rFonts w:cs="Calibri"/>
                <w:szCs w:val="24"/>
              </w:rPr>
              <w:lastRenderedPageBreak/>
              <w:t>na budowie infrastruktury liniowej lub sieciowej.</w:t>
            </w:r>
          </w:p>
        </w:tc>
        <w:tc>
          <w:tcPr>
            <w:tcW w:w="671" w:type="pct"/>
            <w:vMerge/>
            <w:tcBorders>
              <w:left w:val="single" w:sz="4" w:space="0" w:color="auto"/>
              <w:right w:val="single" w:sz="4" w:space="0" w:color="auto"/>
            </w:tcBorders>
            <w:shd w:val="clear" w:color="auto" w:fill="auto"/>
            <w:noWrap/>
            <w:vAlign w:val="center"/>
          </w:tcPr>
          <w:p w14:paraId="26FDDC95" w14:textId="77777777" w:rsidR="00A94197" w:rsidRPr="00A87916" w:rsidRDefault="00A94197" w:rsidP="002E68D3">
            <w:pPr>
              <w:pStyle w:val="Mtab"/>
              <w:rPr>
                <w:rFonts w:cs="Calibri"/>
                <w:szCs w:val="24"/>
              </w:rPr>
            </w:pPr>
          </w:p>
        </w:tc>
      </w:tr>
      <w:tr w:rsidR="00A94197" w:rsidRPr="00A87916" w14:paraId="0BFB2704" w14:textId="77777777" w:rsidTr="00D934B6">
        <w:trPr>
          <w:trHeight w:val="95"/>
        </w:trPr>
        <w:tc>
          <w:tcPr>
            <w:tcW w:w="508" w:type="pct"/>
            <w:vMerge/>
            <w:shd w:val="clear" w:color="auto" w:fill="auto"/>
            <w:noWrap/>
            <w:vAlign w:val="center"/>
          </w:tcPr>
          <w:p w14:paraId="5B767B80"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6B6CB3BD" w14:textId="77777777" w:rsidR="00A94197" w:rsidRPr="00A87916" w:rsidRDefault="00A94197" w:rsidP="002E68D3">
            <w:pPr>
              <w:pStyle w:val="Mtab"/>
              <w:rPr>
                <w:rFonts w:cs="Calibri"/>
                <w:noProof/>
                <w:szCs w:val="24"/>
              </w:rPr>
            </w:pPr>
            <w:r w:rsidRPr="00A87916">
              <w:rPr>
                <w:rFonts w:cs="Calibri"/>
                <w:noProof/>
                <w:szCs w:val="24"/>
              </w:rPr>
              <w:t xml:space="preserve">CP2, v 2 </w:t>
            </w:r>
          </w:p>
        </w:tc>
        <w:tc>
          <w:tcPr>
            <w:tcW w:w="1783" w:type="pct"/>
            <w:vMerge/>
            <w:tcBorders>
              <w:right w:val="single" w:sz="4" w:space="0" w:color="auto"/>
            </w:tcBorders>
            <w:shd w:val="clear" w:color="auto" w:fill="auto"/>
            <w:noWrap/>
            <w:vAlign w:val="center"/>
          </w:tcPr>
          <w:p w14:paraId="44385C7C" w14:textId="77777777" w:rsidR="00A94197" w:rsidRPr="00A87916" w:rsidRDefault="00A94197" w:rsidP="002E68D3">
            <w:pPr>
              <w:pStyle w:val="Mtab"/>
              <w:rPr>
                <w:rFonts w:cs="Calibri"/>
                <w:szCs w:val="24"/>
              </w:rPr>
            </w:pPr>
          </w:p>
        </w:tc>
        <w:tc>
          <w:tcPr>
            <w:tcW w:w="662" w:type="pct"/>
            <w:vMerge/>
            <w:tcBorders>
              <w:left w:val="single" w:sz="4" w:space="0" w:color="auto"/>
              <w:right w:val="single" w:sz="4" w:space="0" w:color="auto"/>
            </w:tcBorders>
            <w:shd w:val="clear" w:color="auto" w:fill="auto"/>
            <w:noWrap/>
            <w:vAlign w:val="center"/>
          </w:tcPr>
          <w:p w14:paraId="4140E095" w14:textId="77777777" w:rsidR="00A94197" w:rsidRPr="00A87916" w:rsidRDefault="00A94197" w:rsidP="002E68D3">
            <w:pPr>
              <w:pStyle w:val="Mtab"/>
              <w:rPr>
                <w:rFonts w:cs="Calibri"/>
                <w:szCs w:val="24"/>
              </w:rPr>
            </w:pPr>
          </w:p>
        </w:tc>
        <w:tc>
          <w:tcPr>
            <w:tcW w:w="356" w:type="pct"/>
            <w:vMerge/>
            <w:tcBorders>
              <w:left w:val="single" w:sz="4" w:space="0" w:color="auto"/>
              <w:right w:val="single" w:sz="4" w:space="0" w:color="auto"/>
            </w:tcBorders>
            <w:shd w:val="clear" w:color="auto" w:fill="auto"/>
            <w:noWrap/>
            <w:vAlign w:val="center"/>
          </w:tcPr>
          <w:p w14:paraId="70F47E4E" w14:textId="77777777" w:rsidR="00A94197" w:rsidRPr="00A87916" w:rsidRDefault="00A94197" w:rsidP="002E68D3">
            <w:pPr>
              <w:pStyle w:val="Mtab"/>
              <w:rPr>
                <w:rFonts w:cs="Calibri"/>
                <w:szCs w:val="24"/>
              </w:rPr>
            </w:pPr>
          </w:p>
        </w:tc>
        <w:tc>
          <w:tcPr>
            <w:tcW w:w="561" w:type="pct"/>
            <w:vMerge/>
            <w:tcBorders>
              <w:left w:val="single" w:sz="4" w:space="0" w:color="auto"/>
              <w:right w:val="single" w:sz="4" w:space="0" w:color="auto"/>
            </w:tcBorders>
            <w:shd w:val="clear" w:color="auto" w:fill="auto"/>
            <w:noWrap/>
            <w:vAlign w:val="center"/>
          </w:tcPr>
          <w:p w14:paraId="6E9E6FCB" w14:textId="77777777" w:rsidR="00A94197" w:rsidRPr="00A87916" w:rsidRDefault="00A94197" w:rsidP="002E68D3">
            <w:pPr>
              <w:pStyle w:val="Mtab"/>
              <w:rPr>
                <w:rFonts w:cs="Calibri"/>
                <w:szCs w:val="24"/>
              </w:rPr>
            </w:pPr>
          </w:p>
        </w:tc>
        <w:tc>
          <w:tcPr>
            <w:tcW w:w="671" w:type="pct"/>
            <w:vMerge/>
            <w:tcBorders>
              <w:left w:val="single" w:sz="4" w:space="0" w:color="auto"/>
              <w:right w:val="single" w:sz="4" w:space="0" w:color="auto"/>
            </w:tcBorders>
            <w:shd w:val="clear" w:color="auto" w:fill="auto"/>
            <w:noWrap/>
            <w:vAlign w:val="center"/>
          </w:tcPr>
          <w:p w14:paraId="4F33A985" w14:textId="77777777" w:rsidR="00A94197" w:rsidRPr="00A87916" w:rsidRDefault="00A94197" w:rsidP="002E68D3">
            <w:pPr>
              <w:pStyle w:val="Mtab"/>
              <w:rPr>
                <w:rFonts w:cs="Calibri"/>
                <w:szCs w:val="24"/>
              </w:rPr>
            </w:pPr>
          </w:p>
        </w:tc>
      </w:tr>
      <w:tr w:rsidR="00A94197" w:rsidRPr="00A87916" w14:paraId="22424F29" w14:textId="77777777" w:rsidTr="00D934B6">
        <w:trPr>
          <w:trHeight w:val="28"/>
        </w:trPr>
        <w:tc>
          <w:tcPr>
            <w:tcW w:w="508" w:type="pct"/>
            <w:vMerge/>
            <w:shd w:val="clear" w:color="auto" w:fill="auto"/>
            <w:noWrap/>
            <w:vAlign w:val="center"/>
          </w:tcPr>
          <w:p w14:paraId="3D1473CF"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54AB9E3F" w14:textId="77777777" w:rsidR="00A94197" w:rsidRPr="00A87916" w:rsidRDefault="00A94197" w:rsidP="002E68D3">
            <w:pPr>
              <w:pStyle w:val="Mtab"/>
              <w:rPr>
                <w:rFonts w:cs="Calibri"/>
                <w:szCs w:val="24"/>
              </w:rPr>
            </w:pPr>
            <w:r w:rsidRPr="00A87916">
              <w:rPr>
                <w:rFonts w:cs="Calibri"/>
                <w:noProof/>
                <w:szCs w:val="24"/>
              </w:rPr>
              <w:t>CP2, v 3</w:t>
            </w:r>
          </w:p>
        </w:tc>
        <w:tc>
          <w:tcPr>
            <w:tcW w:w="1783" w:type="pct"/>
            <w:vMerge/>
            <w:tcBorders>
              <w:right w:val="single" w:sz="4" w:space="0" w:color="auto"/>
            </w:tcBorders>
            <w:shd w:val="clear" w:color="auto" w:fill="auto"/>
            <w:noWrap/>
            <w:vAlign w:val="center"/>
          </w:tcPr>
          <w:p w14:paraId="56E2ACC1" w14:textId="77777777" w:rsidR="00A94197" w:rsidRPr="00A87916" w:rsidRDefault="00A94197" w:rsidP="002E68D3">
            <w:pPr>
              <w:pStyle w:val="Mtab"/>
              <w:rPr>
                <w:rFonts w:cs="Calibri"/>
                <w:szCs w:val="24"/>
              </w:rPr>
            </w:pPr>
          </w:p>
        </w:tc>
        <w:tc>
          <w:tcPr>
            <w:tcW w:w="662" w:type="pct"/>
            <w:vMerge/>
            <w:tcBorders>
              <w:left w:val="single" w:sz="4" w:space="0" w:color="auto"/>
              <w:right w:val="single" w:sz="4" w:space="0" w:color="auto"/>
            </w:tcBorders>
            <w:shd w:val="clear" w:color="auto" w:fill="auto"/>
            <w:noWrap/>
            <w:vAlign w:val="center"/>
          </w:tcPr>
          <w:p w14:paraId="510A4819" w14:textId="77777777" w:rsidR="00A94197" w:rsidRPr="00A87916" w:rsidRDefault="00A94197" w:rsidP="002E68D3">
            <w:pPr>
              <w:pStyle w:val="Mtab"/>
              <w:rPr>
                <w:rFonts w:cs="Calibri"/>
                <w:szCs w:val="24"/>
              </w:rPr>
            </w:pPr>
          </w:p>
        </w:tc>
        <w:tc>
          <w:tcPr>
            <w:tcW w:w="356" w:type="pct"/>
            <w:vMerge/>
            <w:tcBorders>
              <w:left w:val="single" w:sz="4" w:space="0" w:color="auto"/>
              <w:right w:val="single" w:sz="4" w:space="0" w:color="auto"/>
            </w:tcBorders>
            <w:shd w:val="clear" w:color="auto" w:fill="auto"/>
            <w:noWrap/>
            <w:vAlign w:val="center"/>
          </w:tcPr>
          <w:p w14:paraId="127CB4B6" w14:textId="77777777" w:rsidR="00A94197" w:rsidRPr="00A87916" w:rsidRDefault="00A94197" w:rsidP="002E68D3">
            <w:pPr>
              <w:pStyle w:val="Mtab"/>
              <w:rPr>
                <w:rFonts w:cs="Calibri"/>
                <w:szCs w:val="24"/>
              </w:rPr>
            </w:pPr>
          </w:p>
        </w:tc>
        <w:tc>
          <w:tcPr>
            <w:tcW w:w="561" w:type="pct"/>
            <w:vMerge/>
            <w:tcBorders>
              <w:left w:val="single" w:sz="4" w:space="0" w:color="auto"/>
              <w:right w:val="single" w:sz="4" w:space="0" w:color="auto"/>
            </w:tcBorders>
            <w:shd w:val="clear" w:color="auto" w:fill="auto"/>
            <w:noWrap/>
            <w:vAlign w:val="center"/>
          </w:tcPr>
          <w:p w14:paraId="552D647C" w14:textId="77777777" w:rsidR="00A94197" w:rsidRPr="00A87916" w:rsidRDefault="00A94197" w:rsidP="002E68D3">
            <w:pPr>
              <w:pStyle w:val="Mtab"/>
              <w:rPr>
                <w:rFonts w:cs="Calibri"/>
                <w:szCs w:val="24"/>
              </w:rPr>
            </w:pPr>
          </w:p>
        </w:tc>
        <w:tc>
          <w:tcPr>
            <w:tcW w:w="671" w:type="pct"/>
            <w:vMerge/>
            <w:tcBorders>
              <w:left w:val="single" w:sz="4" w:space="0" w:color="auto"/>
              <w:right w:val="single" w:sz="4" w:space="0" w:color="auto"/>
            </w:tcBorders>
            <w:shd w:val="clear" w:color="auto" w:fill="auto"/>
            <w:noWrap/>
            <w:vAlign w:val="center"/>
          </w:tcPr>
          <w:p w14:paraId="4974D5FE" w14:textId="77777777" w:rsidR="00A94197" w:rsidRPr="00A87916" w:rsidRDefault="00A94197" w:rsidP="002E68D3">
            <w:pPr>
              <w:pStyle w:val="Mtab"/>
              <w:rPr>
                <w:rFonts w:cs="Calibri"/>
                <w:szCs w:val="24"/>
              </w:rPr>
            </w:pPr>
          </w:p>
        </w:tc>
      </w:tr>
      <w:tr w:rsidR="00A94197" w:rsidRPr="00A87916" w14:paraId="2CCCD2B1" w14:textId="77777777" w:rsidTr="00D934B6">
        <w:trPr>
          <w:trHeight w:val="570"/>
        </w:trPr>
        <w:tc>
          <w:tcPr>
            <w:tcW w:w="508" w:type="pct"/>
            <w:vMerge/>
            <w:shd w:val="clear" w:color="auto" w:fill="auto"/>
            <w:noWrap/>
            <w:vAlign w:val="center"/>
          </w:tcPr>
          <w:p w14:paraId="64E3A239"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0BD345BE" w14:textId="77777777" w:rsidR="00A94197" w:rsidRPr="00A87916" w:rsidRDefault="00A94197" w:rsidP="002E68D3">
            <w:pPr>
              <w:pStyle w:val="Mtab"/>
              <w:rPr>
                <w:rFonts w:cs="Calibri"/>
                <w:noProof/>
                <w:szCs w:val="24"/>
              </w:rPr>
            </w:pPr>
            <w:r w:rsidRPr="00A87916">
              <w:rPr>
                <w:rFonts w:cs="Calibri"/>
                <w:noProof/>
                <w:szCs w:val="24"/>
              </w:rPr>
              <w:t xml:space="preserve">CP2, v 4 </w:t>
            </w:r>
          </w:p>
        </w:tc>
        <w:tc>
          <w:tcPr>
            <w:tcW w:w="1783" w:type="pct"/>
            <w:vMerge/>
            <w:tcBorders>
              <w:right w:val="single" w:sz="4" w:space="0" w:color="auto"/>
            </w:tcBorders>
            <w:shd w:val="clear" w:color="auto" w:fill="auto"/>
            <w:noWrap/>
            <w:vAlign w:val="center"/>
          </w:tcPr>
          <w:p w14:paraId="4327461E" w14:textId="77777777" w:rsidR="00A94197" w:rsidRPr="00A87916" w:rsidRDefault="00A94197" w:rsidP="002E68D3">
            <w:pPr>
              <w:pStyle w:val="Mtab"/>
              <w:rPr>
                <w:rFonts w:cs="Calibri"/>
                <w:szCs w:val="24"/>
              </w:rPr>
            </w:pPr>
          </w:p>
        </w:tc>
        <w:tc>
          <w:tcPr>
            <w:tcW w:w="662" w:type="pct"/>
            <w:vMerge/>
            <w:tcBorders>
              <w:left w:val="single" w:sz="4" w:space="0" w:color="auto"/>
              <w:right w:val="single" w:sz="4" w:space="0" w:color="auto"/>
            </w:tcBorders>
            <w:shd w:val="clear" w:color="auto" w:fill="auto"/>
            <w:noWrap/>
            <w:vAlign w:val="center"/>
          </w:tcPr>
          <w:p w14:paraId="54B9BA4C" w14:textId="77777777" w:rsidR="00A94197" w:rsidRPr="00A87916" w:rsidRDefault="00A94197" w:rsidP="002E68D3">
            <w:pPr>
              <w:pStyle w:val="Mtab"/>
              <w:rPr>
                <w:rFonts w:cs="Calibri"/>
                <w:szCs w:val="24"/>
              </w:rPr>
            </w:pPr>
          </w:p>
        </w:tc>
        <w:tc>
          <w:tcPr>
            <w:tcW w:w="356" w:type="pct"/>
            <w:vMerge/>
            <w:tcBorders>
              <w:left w:val="single" w:sz="4" w:space="0" w:color="auto"/>
              <w:right w:val="single" w:sz="4" w:space="0" w:color="auto"/>
            </w:tcBorders>
            <w:shd w:val="clear" w:color="auto" w:fill="auto"/>
            <w:noWrap/>
            <w:vAlign w:val="center"/>
          </w:tcPr>
          <w:p w14:paraId="742CE7CC" w14:textId="77777777" w:rsidR="00A94197" w:rsidRPr="00A87916" w:rsidRDefault="00A94197" w:rsidP="002E68D3">
            <w:pPr>
              <w:pStyle w:val="Mtab"/>
              <w:rPr>
                <w:rFonts w:cs="Calibri"/>
                <w:szCs w:val="24"/>
              </w:rPr>
            </w:pPr>
          </w:p>
        </w:tc>
        <w:tc>
          <w:tcPr>
            <w:tcW w:w="561" w:type="pct"/>
            <w:vMerge/>
            <w:tcBorders>
              <w:left w:val="single" w:sz="4" w:space="0" w:color="auto"/>
              <w:right w:val="single" w:sz="4" w:space="0" w:color="auto"/>
            </w:tcBorders>
            <w:shd w:val="clear" w:color="auto" w:fill="auto"/>
            <w:noWrap/>
            <w:vAlign w:val="center"/>
          </w:tcPr>
          <w:p w14:paraId="79C5766A" w14:textId="77777777" w:rsidR="00A94197" w:rsidRPr="00A87916" w:rsidRDefault="00A94197" w:rsidP="002E68D3">
            <w:pPr>
              <w:pStyle w:val="Mtab"/>
              <w:rPr>
                <w:rFonts w:cs="Calibri"/>
                <w:szCs w:val="24"/>
              </w:rPr>
            </w:pPr>
          </w:p>
        </w:tc>
        <w:tc>
          <w:tcPr>
            <w:tcW w:w="671" w:type="pct"/>
            <w:vMerge/>
            <w:tcBorders>
              <w:left w:val="single" w:sz="4" w:space="0" w:color="auto"/>
              <w:right w:val="single" w:sz="4" w:space="0" w:color="auto"/>
            </w:tcBorders>
            <w:shd w:val="clear" w:color="auto" w:fill="auto"/>
            <w:noWrap/>
            <w:vAlign w:val="center"/>
          </w:tcPr>
          <w:p w14:paraId="275CC3B6" w14:textId="77777777" w:rsidR="00A94197" w:rsidRPr="00A87916" w:rsidRDefault="00A94197" w:rsidP="002E68D3">
            <w:pPr>
              <w:pStyle w:val="Mtab"/>
              <w:rPr>
                <w:rFonts w:cs="Calibri"/>
                <w:szCs w:val="24"/>
              </w:rPr>
            </w:pPr>
          </w:p>
        </w:tc>
      </w:tr>
      <w:tr w:rsidR="00A94197" w:rsidRPr="00A87916" w14:paraId="5972DE4C" w14:textId="77777777" w:rsidTr="00D934B6">
        <w:trPr>
          <w:trHeight w:val="284"/>
        </w:trPr>
        <w:tc>
          <w:tcPr>
            <w:tcW w:w="508" w:type="pct"/>
            <w:vMerge w:val="restart"/>
            <w:shd w:val="clear" w:color="auto" w:fill="auto"/>
            <w:noWrap/>
            <w:vAlign w:val="center"/>
          </w:tcPr>
          <w:p w14:paraId="48BBA545" w14:textId="77777777" w:rsidR="00A94197" w:rsidRPr="00A87916" w:rsidRDefault="00A94197" w:rsidP="002E68D3">
            <w:pPr>
              <w:pStyle w:val="Mtab"/>
              <w:rPr>
                <w:rFonts w:cs="Calibri"/>
                <w:szCs w:val="24"/>
                <w:highlight w:val="yellow"/>
              </w:rPr>
            </w:pPr>
            <w:r w:rsidRPr="00A87916">
              <w:rPr>
                <w:rFonts w:cs="Calibri"/>
                <w:noProof/>
                <w:szCs w:val="24"/>
              </w:rPr>
              <w:t>CP2, vii - Ochrona przyrody i klimatu…</w:t>
            </w:r>
          </w:p>
        </w:tc>
        <w:tc>
          <w:tcPr>
            <w:tcW w:w="459" w:type="pct"/>
            <w:shd w:val="clear" w:color="auto" w:fill="auto"/>
            <w:vAlign w:val="center"/>
          </w:tcPr>
          <w:p w14:paraId="61C02128" w14:textId="77777777" w:rsidR="00A94197" w:rsidRPr="00A87916" w:rsidRDefault="00A94197" w:rsidP="002E68D3">
            <w:pPr>
              <w:pStyle w:val="Mtab"/>
              <w:rPr>
                <w:rFonts w:cs="Calibri"/>
                <w:szCs w:val="24"/>
              </w:rPr>
            </w:pPr>
            <w:r w:rsidRPr="00A87916">
              <w:rPr>
                <w:rFonts w:cs="Calibri"/>
                <w:noProof/>
                <w:szCs w:val="24"/>
              </w:rPr>
              <w:t xml:space="preserve">CP2, vii 1 </w:t>
            </w:r>
          </w:p>
          <w:p w14:paraId="22C4D440" w14:textId="77777777" w:rsidR="00A94197" w:rsidRPr="00A87916" w:rsidRDefault="00A94197" w:rsidP="002E68D3">
            <w:pPr>
              <w:pStyle w:val="Mtab"/>
              <w:rPr>
                <w:rFonts w:cs="Calibri"/>
                <w:szCs w:val="24"/>
              </w:rPr>
            </w:pPr>
            <w:r w:rsidRPr="00A87916">
              <w:rPr>
                <w:rFonts w:cs="Calibri"/>
                <w:noProof/>
                <w:szCs w:val="24"/>
              </w:rPr>
              <w:t xml:space="preserve">CP2, vii 2 </w:t>
            </w:r>
          </w:p>
          <w:p w14:paraId="740F511F" w14:textId="77777777" w:rsidR="00A94197" w:rsidRPr="00A87916" w:rsidRDefault="00A94197" w:rsidP="002E68D3">
            <w:pPr>
              <w:pStyle w:val="Mtab"/>
              <w:rPr>
                <w:rFonts w:cs="Calibri"/>
                <w:szCs w:val="24"/>
              </w:rPr>
            </w:pPr>
            <w:r w:rsidRPr="00A87916">
              <w:rPr>
                <w:rFonts w:cs="Calibri"/>
                <w:noProof/>
                <w:szCs w:val="24"/>
              </w:rPr>
              <w:t xml:space="preserve">CP2, vii 3 </w:t>
            </w:r>
          </w:p>
          <w:p w14:paraId="0AA8031B" w14:textId="77777777" w:rsidR="00A94197" w:rsidRPr="00A87916" w:rsidRDefault="00A94197" w:rsidP="002E68D3">
            <w:pPr>
              <w:pStyle w:val="Mtab"/>
              <w:rPr>
                <w:rFonts w:cs="Calibri"/>
                <w:szCs w:val="24"/>
              </w:rPr>
            </w:pPr>
            <w:r w:rsidRPr="00A87916">
              <w:rPr>
                <w:rFonts w:cs="Calibri"/>
                <w:noProof/>
                <w:szCs w:val="24"/>
              </w:rPr>
              <w:t xml:space="preserve">CP2, vii 5 </w:t>
            </w:r>
          </w:p>
          <w:p w14:paraId="6A8BEB90" w14:textId="77777777" w:rsidR="00A94197" w:rsidRPr="00A87916" w:rsidRDefault="00A94197" w:rsidP="002E68D3">
            <w:pPr>
              <w:pStyle w:val="Mtab"/>
              <w:rPr>
                <w:rFonts w:cs="Calibri"/>
                <w:szCs w:val="24"/>
              </w:rPr>
            </w:pPr>
            <w:r w:rsidRPr="00A87916">
              <w:rPr>
                <w:rFonts w:cs="Calibri"/>
                <w:noProof/>
                <w:szCs w:val="24"/>
              </w:rPr>
              <w:t>CP2, vii 6</w:t>
            </w:r>
          </w:p>
        </w:tc>
        <w:tc>
          <w:tcPr>
            <w:tcW w:w="1783" w:type="pct"/>
            <w:shd w:val="clear" w:color="auto" w:fill="auto"/>
            <w:noWrap/>
            <w:vAlign w:val="center"/>
          </w:tcPr>
          <w:p w14:paraId="14D8DB77" w14:textId="77777777" w:rsidR="00A94197" w:rsidRPr="00A87916" w:rsidRDefault="00A94197" w:rsidP="002E68D3">
            <w:pPr>
              <w:pStyle w:val="Mtab"/>
              <w:rPr>
                <w:rFonts w:cs="Calibri"/>
                <w:szCs w:val="24"/>
              </w:rPr>
            </w:pPr>
            <w:r w:rsidRPr="00A87916">
              <w:rPr>
                <w:rFonts w:cs="Calibri"/>
                <w:szCs w:val="24"/>
              </w:rPr>
              <w:t xml:space="preserve">Pozytywne: </w:t>
            </w:r>
          </w:p>
          <w:p w14:paraId="5E682A23" w14:textId="77777777" w:rsidR="00A94197" w:rsidRPr="00A87916" w:rsidRDefault="00A94197" w:rsidP="002E68D3">
            <w:pPr>
              <w:pStyle w:val="Mtab"/>
              <w:rPr>
                <w:rFonts w:cs="Calibri"/>
                <w:szCs w:val="24"/>
              </w:rPr>
            </w:pPr>
            <w:r w:rsidRPr="00A87916">
              <w:rPr>
                <w:rFonts w:cs="Calibri"/>
                <w:szCs w:val="24"/>
              </w:rPr>
              <w:t>- zwiększenie ochrony naturalnych cech gleb oraz ich funkcji, pozwoli utrzymać ich dobry stan</w:t>
            </w:r>
          </w:p>
        </w:tc>
        <w:tc>
          <w:tcPr>
            <w:tcW w:w="662" w:type="pct"/>
            <w:shd w:val="clear" w:color="auto" w:fill="auto"/>
            <w:noWrap/>
            <w:vAlign w:val="center"/>
          </w:tcPr>
          <w:p w14:paraId="5D256C9C" w14:textId="77777777" w:rsidR="00A94197" w:rsidRPr="00A87916" w:rsidRDefault="00A94197" w:rsidP="002E68D3">
            <w:pPr>
              <w:pStyle w:val="Mtab"/>
              <w:rPr>
                <w:rFonts w:cs="Calibri"/>
                <w:szCs w:val="24"/>
              </w:rPr>
            </w:pPr>
            <w:r w:rsidRPr="00A87916">
              <w:rPr>
                <w:rFonts w:cs="Calibri"/>
                <w:szCs w:val="24"/>
              </w:rPr>
              <w:t>Długoterminowe, stałe</w:t>
            </w:r>
          </w:p>
        </w:tc>
        <w:tc>
          <w:tcPr>
            <w:tcW w:w="356" w:type="pct"/>
            <w:shd w:val="clear" w:color="auto" w:fill="auto"/>
            <w:noWrap/>
            <w:vAlign w:val="center"/>
          </w:tcPr>
          <w:p w14:paraId="7FC48C16" w14:textId="77777777" w:rsidR="00A94197" w:rsidRPr="00A87916" w:rsidRDefault="00A94197" w:rsidP="002E68D3">
            <w:pPr>
              <w:pStyle w:val="Mtab"/>
              <w:rPr>
                <w:rFonts w:cs="Calibri"/>
                <w:szCs w:val="24"/>
              </w:rPr>
            </w:pPr>
            <w:r w:rsidRPr="00A87916">
              <w:rPr>
                <w:rFonts w:cs="Calibri"/>
                <w:szCs w:val="24"/>
              </w:rPr>
              <w:t>Pośrednie, wtórne</w:t>
            </w:r>
          </w:p>
        </w:tc>
        <w:tc>
          <w:tcPr>
            <w:tcW w:w="561" w:type="pct"/>
            <w:shd w:val="clear" w:color="auto" w:fill="auto"/>
            <w:noWrap/>
            <w:vAlign w:val="center"/>
          </w:tcPr>
          <w:p w14:paraId="323F2C04"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3C887164"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211B7FF6" w14:textId="77777777" w:rsidTr="00D934B6">
        <w:trPr>
          <w:trHeight w:val="284"/>
        </w:trPr>
        <w:tc>
          <w:tcPr>
            <w:tcW w:w="508" w:type="pct"/>
            <w:vMerge/>
            <w:shd w:val="clear" w:color="auto" w:fill="auto"/>
            <w:noWrap/>
            <w:vAlign w:val="center"/>
          </w:tcPr>
          <w:p w14:paraId="26C6E2B3"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36F3C5BE" w14:textId="77777777" w:rsidR="00A94197" w:rsidRPr="00A87916" w:rsidRDefault="00A94197" w:rsidP="002E68D3">
            <w:pPr>
              <w:pStyle w:val="Mtab"/>
              <w:rPr>
                <w:rFonts w:cs="Calibri"/>
                <w:szCs w:val="24"/>
              </w:rPr>
            </w:pPr>
            <w:r w:rsidRPr="00A87916">
              <w:rPr>
                <w:rFonts w:cs="Calibri"/>
                <w:noProof/>
                <w:szCs w:val="24"/>
              </w:rPr>
              <w:t xml:space="preserve">CP2, vii 4 </w:t>
            </w:r>
          </w:p>
        </w:tc>
        <w:tc>
          <w:tcPr>
            <w:tcW w:w="1783" w:type="pct"/>
            <w:shd w:val="clear" w:color="auto" w:fill="auto"/>
            <w:noWrap/>
            <w:vAlign w:val="center"/>
          </w:tcPr>
          <w:p w14:paraId="40F5E643"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348F62D2"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7BCEDAE4" w14:textId="77777777" w:rsidR="00A94197" w:rsidRPr="00A87916" w:rsidRDefault="00A94197" w:rsidP="002E68D3">
            <w:pPr>
              <w:pStyle w:val="Mtab"/>
              <w:rPr>
                <w:rFonts w:cs="Calibri"/>
                <w:color w:val="000000"/>
                <w:szCs w:val="24"/>
              </w:rPr>
            </w:pPr>
            <w:r w:rsidRPr="00A87916">
              <w:rPr>
                <w:rFonts w:cs="Calibri"/>
                <w:color w:val="000000"/>
                <w:szCs w:val="24"/>
              </w:rPr>
              <w:t>- możliwe prowadzenie prac ziemnych powodujących przekształcenia w glebach.</w:t>
            </w:r>
          </w:p>
          <w:p w14:paraId="49B05D68" w14:textId="77777777" w:rsidR="00A94197" w:rsidRPr="00A87916" w:rsidRDefault="00A94197" w:rsidP="002E68D3">
            <w:pPr>
              <w:pStyle w:val="Mtab"/>
              <w:rPr>
                <w:rFonts w:cs="Calibri"/>
                <w:szCs w:val="24"/>
              </w:rPr>
            </w:pPr>
            <w:r w:rsidRPr="00A87916">
              <w:rPr>
                <w:rFonts w:cs="Calibri"/>
                <w:szCs w:val="24"/>
              </w:rPr>
              <w:t>Faza eksploatacji:</w:t>
            </w:r>
          </w:p>
          <w:p w14:paraId="0DFC2CEF" w14:textId="77777777" w:rsidR="00A94197" w:rsidRPr="00A87916" w:rsidRDefault="00A94197" w:rsidP="002E68D3">
            <w:pPr>
              <w:pStyle w:val="Mtab"/>
              <w:rPr>
                <w:rFonts w:cs="Calibri"/>
                <w:szCs w:val="24"/>
              </w:rPr>
            </w:pPr>
            <w:r w:rsidRPr="00A87916">
              <w:rPr>
                <w:rFonts w:cs="Calibri"/>
                <w:szCs w:val="24"/>
              </w:rPr>
              <w:t>Pozytywne:</w:t>
            </w:r>
          </w:p>
          <w:p w14:paraId="1E54919C" w14:textId="77777777" w:rsidR="00A94197" w:rsidRPr="00A87916" w:rsidRDefault="00A94197" w:rsidP="002E68D3">
            <w:pPr>
              <w:pStyle w:val="Mtab"/>
              <w:rPr>
                <w:rFonts w:cs="Calibri"/>
                <w:szCs w:val="24"/>
              </w:rPr>
            </w:pPr>
            <w:r w:rsidRPr="00A87916">
              <w:rPr>
                <w:rFonts w:cs="Calibri"/>
                <w:szCs w:val="24"/>
              </w:rPr>
              <w:lastRenderedPageBreak/>
              <w:t>- zwiększenie powierzchni terenów zieleni oraz ograniczanie ich zasklepiania będzie wspierać utrzymanie naturalnych cech gleb;</w:t>
            </w:r>
          </w:p>
          <w:p w14:paraId="2D62DDC6" w14:textId="77777777" w:rsidR="00A94197" w:rsidRPr="00A87916" w:rsidRDefault="00A94197" w:rsidP="002E68D3">
            <w:pPr>
              <w:pStyle w:val="Mtab"/>
              <w:rPr>
                <w:rFonts w:cs="Calibri"/>
                <w:szCs w:val="24"/>
              </w:rPr>
            </w:pPr>
            <w:r w:rsidRPr="00A87916">
              <w:rPr>
                <w:rFonts w:cs="Calibri"/>
                <w:szCs w:val="24"/>
              </w:rPr>
              <w:t>- poprawa retencji na terenach miejskich będzie wspierać naturalne procesy w glebach.</w:t>
            </w:r>
          </w:p>
        </w:tc>
        <w:tc>
          <w:tcPr>
            <w:tcW w:w="662" w:type="pct"/>
            <w:shd w:val="clear" w:color="auto" w:fill="auto"/>
            <w:noWrap/>
            <w:vAlign w:val="center"/>
          </w:tcPr>
          <w:p w14:paraId="44E2AF13" w14:textId="77777777" w:rsidR="00A94197" w:rsidRPr="00A87916" w:rsidRDefault="00A94197"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356" w:type="pct"/>
            <w:shd w:val="clear" w:color="auto" w:fill="auto"/>
            <w:noWrap/>
            <w:vAlign w:val="center"/>
          </w:tcPr>
          <w:p w14:paraId="476343F1" w14:textId="77777777" w:rsidR="00A94197" w:rsidRPr="00A87916" w:rsidRDefault="00A94197" w:rsidP="002E68D3">
            <w:pPr>
              <w:pStyle w:val="Mtab"/>
              <w:rPr>
                <w:rFonts w:cs="Calibri"/>
                <w:szCs w:val="24"/>
              </w:rPr>
            </w:pPr>
            <w:r w:rsidRPr="00A87916">
              <w:rPr>
                <w:rFonts w:cs="Calibri"/>
                <w:szCs w:val="24"/>
              </w:rPr>
              <w:t>Bezpośrednie, pośrednie, wtórne</w:t>
            </w:r>
          </w:p>
        </w:tc>
        <w:tc>
          <w:tcPr>
            <w:tcW w:w="561" w:type="pct"/>
            <w:shd w:val="clear" w:color="auto" w:fill="auto"/>
            <w:noWrap/>
            <w:vAlign w:val="center"/>
          </w:tcPr>
          <w:p w14:paraId="46325ECD"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156BA7AE" w14:textId="77777777" w:rsidR="00A94197" w:rsidRPr="00A87916" w:rsidRDefault="00A94197" w:rsidP="002E68D3">
            <w:pPr>
              <w:pStyle w:val="Mtab"/>
              <w:rPr>
                <w:rFonts w:cs="Calibri"/>
                <w:szCs w:val="24"/>
              </w:rPr>
            </w:pPr>
            <w:r w:rsidRPr="00A87916">
              <w:rPr>
                <w:rFonts w:cs="Calibri"/>
                <w:szCs w:val="24"/>
              </w:rPr>
              <w:t xml:space="preserve">- uwzględnianie w projektach budowlanych potrzeb ochrony gleb – niezasklepianie gruntów, </w:t>
            </w:r>
            <w:r w:rsidRPr="00A87916">
              <w:rPr>
                <w:rFonts w:cs="Calibri"/>
                <w:szCs w:val="24"/>
              </w:rPr>
              <w:lastRenderedPageBreak/>
              <w:t>stosowania powierzchni półprzepuszczalnych;</w:t>
            </w:r>
          </w:p>
          <w:p w14:paraId="5E0C8371" w14:textId="77777777" w:rsidR="00A94197" w:rsidRPr="00A87916" w:rsidRDefault="00A94197" w:rsidP="002E68D3">
            <w:pPr>
              <w:pStyle w:val="Mtab"/>
              <w:rPr>
                <w:rFonts w:cs="Calibri"/>
                <w:szCs w:val="24"/>
              </w:rPr>
            </w:pPr>
            <w:r w:rsidRPr="00A87916">
              <w:rPr>
                <w:rFonts w:cs="Calibri"/>
                <w:szCs w:val="24"/>
              </w:rPr>
              <w:t>- ograniczanie do minimum strefy bezpośredniej ingerencji robót remontowo-budowlanych;</w:t>
            </w:r>
          </w:p>
        </w:tc>
      </w:tr>
      <w:tr w:rsidR="00A94197" w:rsidRPr="00A87916" w14:paraId="4FCCB8FC" w14:textId="77777777" w:rsidTr="00D934B6">
        <w:trPr>
          <w:trHeight w:val="284"/>
        </w:trPr>
        <w:tc>
          <w:tcPr>
            <w:tcW w:w="508" w:type="pct"/>
            <w:vMerge/>
            <w:tcBorders>
              <w:bottom w:val="single" w:sz="4" w:space="0" w:color="000000" w:themeColor="text1"/>
            </w:tcBorders>
            <w:shd w:val="clear" w:color="auto" w:fill="auto"/>
            <w:noWrap/>
            <w:vAlign w:val="center"/>
          </w:tcPr>
          <w:p w14:paraId="3708C826" w14:textId="77777777" w:rsidR="00A94197" w:rsidRPr="00A87916" w:rsidRDefault="00A94197" w:rsidP="002E68D3">
            <w:pPr>
              <w:pStyle w:val="Mtab"/>
              <w:rPr>
                <w:rFonts w:cs="Calibri"/>
                <w:szCs w:val="24"/>
                <w:highlight w:val="yellow"/>
              </w:rPr>
            </w:pPr>
          </w:p>
        </w:tc>
        <w:tc>
          <w:tcPr>
            <w:tcW w:w="459" w:type="pct"/>
            <w:tcBorders>
              <w:bottom w:val="single" w:sz="4" w:space="0" w:color="000000" w:themeColor="text1"/>
            </w:tcBorders>
            <w:shd w:val="clear" w:color="auto" w:fill="auto"/>
            <w:vAlign w:val="center"/>
          </w:tcPr>
          <w:p w14:paraId="66F33417" w14:textId="77777777" w:rsidR="00A94197" w:rsidRPr="00A87916" w:rsidRDefault="00A94197" w:rsidP="002E68D3">
            <w:pPr>
              <w:pStyle w:val="Mtab"/>
              <w:rPr>
                <w:rFonts w:cs="Calibri"/>
                <w:szCs w:val="24"/>
              </w:rPr>
            </w:pPr>
            <w:r w:rsidRPr="00A87916">
              <w:rPr>
                <w:rFonts w:cs="Calibri"/>
                <w:noProof/>
                <w:szCs w:val="24"/>
              </w:rPr>
              <w:t xml:space="preserve">CP2, vii 7 </w:t>
            </w:r>
          </w:p>
        </w:tc>
        <w:tc>
          <w:tcPr>
            <w:tcW w:w="1783" w:type="pct"/>
            <w:shd w:val="clear" w:color="auto" w:fill="auto"/>
            <w:noWrap/>
            <w:vAlign w:val="center"/>
          </w:tcPr>
          <w:p w14:paraId="1B2251D7"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0EAA65C6"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3A0F070A" w14:textId="77777777" w:rsidR="00A94197" w:rsidRPr="00A87916" w:rsidRDefault="00A94197" w:rsidP="002E68D3">
            <w:pPr>
              <w:pStyle w:val="Mtab"/>
              <w:rPr>
                <w:rFonts w:cs="Calibri"/>
                <w:color w:val="000000"/>
                <w:szCs w:val="24"/>
              </w:rPr>
            </w:pPr>
            <w:r w:rsidRPr="00A87916">
              <w:rPr>
                <w:rFonts w:cs="Calibri"/>
                <w:color w:val="000000"/>
                <w:szCs w:val="24"/>
              </w:rPr>
              <w:t>- możliwe prowadzenie prac ziemnych powodujących przekształcenia w glebach.</w:t>
            </w:r>
          </w:p>
        </w:tc>
        <w:tc>
          <w:tcPr>
            <w:tcW w:w="662" w:type="pct"/>
            <w:shd w:val="clear" w:color="auto" w:fill="auto"/>
            <w:noWrap/>
            <w:vAlign w:val="center"/>
          </w:tcPr>
          <w:p w14:paraId="6D8DE79E" w14:textId="77777777" w:rsidR="00A94197" w:rsidRPr="00A87916" w:rsidRDefault="00A94197" w:rsidP="002E68D3">
            <w:pPr>
              <w:pStyle w:val="Mtab"/>
              <w:rPr>
                <w:rFonts w:cs="Calibri"/>
                <w:szCs w:val="24"/>
              </w:rPr>
            </w:pPr>
            <w:r w:rsidRPr="00A87916">
              <w:rPr>
                <w:rFonts w:cs="Calibri"/>
                <w:color w:val="000000"/>
                <w:szCs w:val="24"/>
              </w:rPr>
              <w:t>Krótkoterminowe,</w:t>
            </w:r>
            <w:r w:rsidRPr="00A87916">
              <w:rPr>
                <w:rFonts w:cs="Calibri"/>
                <w:szCs w:val="24"/>
              </w:rPr>
              <w:t xml:space="preserve"> długoterminowe, stałe</w:t>
            </w:r>
          </w:p>
        </w:tc>
        <w:tc>
          <w:tcPr>
            <w:tcW w:w="356" w:type="pct"/>
            <w:shd w:val="clear" w:color="auto" w:fill="auto"/>
            <w:noWrap/>
            <w:vAlign w:val="center"/>
          </w:tcPr>
          <w:p w14:paraId="77FB8232" w14:textId="77777777" w:rsidR="00A94197" w:rsidRPr="00A87916" w:rsidRDefault="00A94197" w:rsidP="002E68D3">
            <w:pPr>
              <w:pStyle w:val="Mtab"/>
              <w:rPr>
                <w:rFonts w:cs="Calibri"/>
                <w:szCs w:val="24"/>
              </w:rPr>
            </w:pPr>
            <w:r w:rsidRPr="00A87916">
              <w:rPr>
                <w:rFonts w:cs="Calibri"/>
                <w:szCs w:val="24"/>
              </w:rPr>
              <w:t>Bezpośrednie, pośrednie, wtórne</w:t>
            </w:r>
          </w:p>
        </w:tc>
        <w:tc>
          <w:tcPr>
            <w:tcW w:w="561" w:type="pct"/>
            <w:shd w:val="clear" w:color="auto" w:fill="auto"/>
            <w:noWrap/>
            <w:vAlign w:val="center"/>
          </w:tcPr>
          <w:p w14:paraId="06BEA44A" w14:textId="77777777" w:rsidR="00A94197" w:rsidRPr="00A87916" w:rsidRDefault="00A94197" w:rsidP="002E68D3">
            <w:pPr>
              <w:pStyle w:val="Mtab"/>
              <w:rPr>
                <w:rFonts w:cs="Calibri"/>
                <w:szCs w:val="24"/>
              </w:rPr>
            </w:pPr>
            <w:r w:rsidRPr="00A87916">
              <w:rPr>
                <w:rFonts w:cs="Calibri"/>
                <w:szCs w:val="24"/>
              </w:rPr>
              <w:t xml:space="preserve">Możliwe oddziaływania skumulowane z zadaniami polegającymi na budowie infrastruktury </w:t>
            </w:r>
            <w:r w:rsidRPr="00A87916">
              <w:rPr>
                <w:rFonts w:cs="Calibri"/>
                <w:szCs w:val="24"/>
              </w:rPr>
              <w:lastRenderedPageBreak/>
              <w:t>liniowej lub sieciowej.</w:t>
            </w:r>
          </w:p>
        </w:tc>
        <w:tc>
          <w:tcPr>
            <w:tcW w:w="671" w:type="pct"/>
            <w:shd w:val="clear" w:color="auto" w:fill="auto"/>
            <w:noWrap/>
            <w:vAlign w:val="center"/>
          </w:tcPr>
          <w:p w14:paraId="5AB1628E" w14:textId="77777777" w:rsidR="00A94197" w:rsidRPr="00A87916" w:rsidRDefault="00A94197" w:rsidP="002E68D3">
            <w:pPr>
              <w:pStyle w:val="Mtab"/>
              <w:rPr>
                <w:rFonts w:cs="Calibri"/>
                <w:szCs w:val="24"/>
              </w:rPr>
            </w:pPr>
            <w:r w:rsidRPr="00A87916">
              <w:rPr>
                <w:rFonts w:cs="Calibri"/>
                <w:szCs w:val="24"/>
              </w:rPr>
              <w:lastRenderedPageBreak/>
              <w:t xml:space="preserve">- uwzględnianie w projektach budowlanych potrzeb ochrony gleb – niezasklepianie gruntów, </w:t>
            </w:r>
            <w:r w:rsidRPr="00A87916">
              <w:rPr>
                <w:rFonts w:cs="Calibri"/>
                <w:szCs w:val="24"/>
              </w:rPr>
              <w:lastRenderedPageBreak/>
              <w:t>stosowania powierzchni półprzepuszczalnych;</w:t>
            </w:r>
          </w:p>
          <w:p w14:paraId="621EB9DA" w14:textId="77777777" w:rsidR="00A94197" w:rsidRPr="00A87916" w:rsidRDefault="00A94197" w:rsidP="002E68D3">
            <w:pPr>
              <w:pStyle w:val="Mtab"/>
              <w:rPr>
                <w:rFonts w:cs="Calibri"/>
                <w:szCs w:val="24"/>
              </w:rPr>
            </w:pPr>
            <w:r w:rsidRPr="00A87916">
              <w:rPr>
                <w:rFonts w:cs="Calibri"/>
                <w:szCs w:val="24"/>
              </w:rPr>
              <w:t>- ograniczanie do minimum strefy bezpośredniej ingerencji robót remontowo-budowlanych;</w:t>
            </w:r>
          </w:p>
        </w:tc>
      </w:tr>
      <w:tr w:rsidR="00A94197" w:rsidRPr="00A87916" w14:paraId="12360DD3" w14:textId="77777777" w:rsidTr="00D934B6">
        <w:trPr>
          <w:trHeight w:val="56"/>
        </w:trPr>
        <w:tc>
          <w:tcPr>
            <w:tcW w:w="508" w:type="pct"/>
            <w:vMerge w:val="restart"/>
            <w:tcBorders>
              <w:top w:val="single" w:sz="4" w:space="0" w:color="000000" w:themeColor="text1"/>
            </w:tcBorders>
            <w:shd w:val="clear" w:color="auto" w:fill="auto"/>
            <w:noWrap/>
            <w:vAlign w:val="center"/>
          </w:tcPr>
          <w:p w14:paraId="7BE17EC0" w14:textId="77777777" w:rsidR="00A94197" w:rsidRPr="00A87916" w:rsidRDefault="00A94197" w:rsidP="002E68D3">
            <w:pPr>
              <w:pStyle w:val="Mtab"/>
              <w:rPr>
                <w:rFonts w:cs="Calibri"/>
                <w:szCs w:val="24"/>
                <w:highlight w:val="yellow"/>
              </w:rPr>
            </w:pPr>
            <w:r w:rsidRPr="00A87916">
              <w:rPr>
                <w:rFonts w:cs="Calibri"/>
                <w:noProof/>
                <w:szCs w:val="24"/>
              </w:rPr>
              <w:lastRenderedPageBreak/>
              <w:t>CP2, viii - Mobilność miejska i aglomeracyjna…</w:t>
            </w:r>
          </w:p>
        </w:tc>
        <w:tc>
          <w:tcPr>
            <w:tcW w:w="459" w:type="pct"/>
            <w:tcBorders>
              <w:top w:val="single" w:sz="4" w:space="0" w:color="000000" w:themeColor="text1"/>
            </w:tcBorders>
            <w:shd w:val="clear" w:color="auto" w:fill="auto"/>
            <w:vAlign w:val="center"/>
          </w:tcPr>
          <w:p w14:paraId="14C87879" w14:textId="77777777" w:rsidR="00A94197" w:rsidRPr="00A87916" w:rsidRDefault="00A94197" w:rsidP="002E68D3">
            <w:pPr>
              <w:pStyle w:val="Mtab"/>
              <w:rPr>
                <w:rFonts w:cs="Calibri"/>
                <w:noProof/>
                <w:szCs w:val="24"/>
              </w:rPr>
            </w:pPr>
            <w:r w:rsidRPr="00A87916">
              <w:rPr>
                <w:rFonts w:cs="Calibri"/>
                <w:noProof/>
                <w:szCs w:val="24"/>
              </w:rPr>
              <w:t xml:space="preserve">CP2, viii 1 </w:t>
            </w:r>
          </w:p>
        </w:tc>
        <w:tc>
          <w:tcPr>
            <w:tcW w:w="1783" w:type="pct"/>
            <w:shd w:val="clear" w:color="auto" w:fill="auto"/>
            <w:noWrap/>
            <w:vAlign w:val="center"/>
          </w:tcPr>
          <w:p w14:paraId="69C28303" w14:textId="77777777" w:rsidR="00A94197" w:rsidRPr="00A87916" w:rsidRDefault="00A94197" w:rsidP="002E68D3">
            <w:pPr>
              <w:pStyle w:val="Mtab"/>
              <w:rPr>
                <w:rFonts w:cs="Calibri"/>
                <w:szCs w:val="24"/>
              </w:rPr>
            </w:pPr>
            <w:r w:rsidRPr="00A87916">
              <w:rPr>
                <w:rFonts w:cs="Calibri"/>
                <w:szCs w:val="24"/>
              </w:rPr>
              <w:t>Brak oddziaływań</w:t>
            </w:r>
          </w:p>
        </w:tc>
        <w:tc>
          <w:tcPr>
            <w:tcW w:w="662" w:type="pct"/>
            <w:shd w:val="clear" w:color="auto" w:fill="auto"/>
            <w:noWrap/>
            <w:vAlign w:val="center"/>
          </w:tcPr>
          <w:p w14:paraId="6628E7C0" w14:textId="77777777" w:rsidR="00A94197" w:rsidRPr="00A87916" w:rsidRDefault="00A94197" w:rsidP="002E68D3">
            <w:pPr>
              <w:pStyle w:val="Mtab"/>
              <w:rPr>
                <w:rFonts w:cs="Calibri"/>
                <w:szCs w:val="24"/>
              </w:rPr>
            </w:pPr>
            <w:r w:rsidRPr="00A87916">
              <w:rPr>
                <w:rFonts w:cs="Calibri"/>
                <w:szCs w:val="24"/>
              </w:rPr>
              <w:t>-</w:t>
            </w:r>
          </w:p>
        </w:tc>
        <w:tc>
          <w:tcPr>
            <w:tcW w:w="356" w:type="pct"/>
            <w:shd w:val="clear" w:color="auto" w:fill="auto"/>
            <w:noWrap/>
            <w:vAlign w:val="center"/>
          </w:tcPr>
          <w:p w14:paraId="4A4F8C89" w14:textId="77777777" w:rsidR="00A94197" w:rsidRPr="00A87916" w:rsidRDefault="00A94197" w:rsidP="002E68D3">
            <w:pPr>
              <w:pStyle w:val="Mtab"/>
              <w:rPr>
                <w:rFonts w:cs="Calibri"/>
                <w:szCs w:val="24"/>
              </w:rPr>
            </w:pPr>
            <w:r w:rsidRPr="00A87916">
              <w:rPr>
                <w:rFonts w:cs="Calibri"/>
                <w:szCs w:val="24"/>
              </w:rPr>
              <w:t>-</w:t>
            </w:r>
          </w:p>
        </w:tc>
        <w:tc>
          <w:tcPr>
            <w:tcW w:w="561" w:type="pct"/>
            <w:shd w:val="clear" w:color="auto" w:fill="auto"/>
            <w:noWrap/>
            <w:vAlign w:val="center"/>
          </w:tcPr>
          <w:p w14:paraId="68CF512A"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74699996"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7C96220D" w14:textId="77777777" w:rsidTr="00D934B6">
        <w:trPr>
          <w:trHeight w:val="217"/>
        </w:trPr>
        <w:tc>
          <w:tcPr>
            <w:tcW w:w="508" w:type="pct"/>
            <w:vMerge/>
            <w:shd w:val="clear" w:color="auto" w:fill="auto"/>
            <w:noWrap/>
            <w:vAlign w:val="center"/>
          </w:tcPr>
          <w:p w14:paraId="3EBD14B8"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76D0B21A" w14:textId="77777777" w:rsidR="00A94197" w:rsidRPr="00A87916" w:rsidRDefault="00A94197" w:rsidP="002E68D3">
            <w:pPr>
              <w:pStyle w:val="Mtab"/>
              <w:rPr>
                <w:rFonts w:cs="Calibri"/>
                <w:szCs w:val="24"/>
              </w:rPr>
            </w:pPr>
            <w:r w:rsidRPr="00A87916">
              <w:rPr>
                <w:rFonts w:cs="Calibri"/>
                <w:noProof/>
                <w:szCs w:val="24"/>
              </w:rPr>
              <w:t xml:space="preserve">CP2, viii 2 </w:t>
            </w:r>
          </w:p>
        </w:tc>
        <w:tc>
          <w:tcPr>
            <w:tcW w:w="1783" w:type="pct"/>
            <w:vMerge w:val="restart"/>
            <w:shd w:val="clear" w:color="auto" w:fill="auto"/>
            <w:noWrap/>
            <w:vAlign w:val="center"/>
          </w:tcPr>
          <w:p w14:paraId="3F4D98CA"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1EEB5547"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45333ABE" w14:textId="77777777" w:rsidR="00A94197" w:rsidRPr="00A87916" w:rsidRDefault="00A94197" w:rsidP="002E68D3">
            <w:pPr>
              <w:pStyle w:val="Mtab"/>
              <w:rPr>
                <w:rFonts w:cs="Calibri"/>
                <w:color w:val="000000"/>
                <w:szCs w:val="24"/>
              </w:rPr>
            </w:pPr>
            <w:r w:rsidRPr="00A87916">
              <w:rPr>
                <w:rFonts w:cs="Calibri"/>
                <w:color w:val="000000"/>
                <w:szCs w:val="24"/>
              </w:rPr>
              <w:t>- możliwe prowadzenie prac ziemnych powodujących przekształcenia w glebach.</w:t>
            </w:r>
          </w:p>
          <w:p w14:paraId="59615C78" w14:textId="77777777" w:rsidR="00A94197" w:rsidRPr="00A87916" w:rsidRDefault="00A94197" w:rsidP="002E68D3">
            <w:pPr>
              <w:pStyle w:val="Mtab"/>
              <w:rPr>
                <w:rFonts w:cs="Calibri"/>
                <w:color w:val="000000"/>
                <w:szCs w:val="24"/>
              </w:rPr>
            </w:pPr>
            <w:r w:rsidRPr="00A87916">
              <w:rPr>
                <w:rFonts w:cs="Calibri"/>
                <w:color w:val="000000"/>
                <w:szCs w:val="24"/>
              </w:rPr>
              <w:t>Faza eksploatacji:</w:t>
            </w:r>
          </w:p>
          <w:p w14:paraId="07255272" w14:textId="77777777" w:rsidR="00A94197" w:rsidRPr="00A87916" w:rsidRDefault="00A94197" w:rsidP="002E68D3">
            <w:pPr>
              <w:pStyle w:val="Mtab"/>
              <w:rPr>
                <w:rFonts w:cs="Calibri"/>
                <w:color w:val="000000"/>
                <w:szCs w:val="24"/>
              </w:rPr>
            </w:pPr>
            <w:r w:rsidRPr="00A87916">
              <w:rPr>
                <w:rFonts w:cs="Calibri"/>
                <w:color w:val="000000"/>
                <w:szCs w:val="24"/>
              </w:rPr>
              <w:lastRenderedPageBreak/>
              <w:t>Pozytywne:</w:t>
            </w:r>
          </w:p>
          <w:p w14:paraId="3DD893A4" w14:textId="77777777" w:rsidR="00A94197" w:rsidRPr="00A87916" w:rsidRDefault="00A94197" w:rsidP="002E68D3">
            <w:pPr>
              <w:pStyle w:val="Mtab"/>
              <w:rPr>
                <w:rFonts w:cs="Calibri"/>
                <w:szCs w:val="24"/>
              </w:rPr>
            </w:pPr>
            <w:r w:rsidRPr="00A87916">
              <w:rPr>
                <w:rFonts w:cs="Calibri"/>
                <w:color w:val="000000"/>
                <w:szCs w:val="24"/>
              </w:rPr>
              <w:t>- ograniczenie emisji zanieczyszczeń do powietrza ze źródeł komunikacyjnych, pozwoli także w pewnym stopniu ograniczyć ich depozycję w glebach.</w:t>
            </w:r>
          </w:p>
        </w:tc>
        <w:tc>
          <w:tcPr>
            <w:tcW w:w="662" w:type="pct"/>
            <w:vMerge w:val="restart"/>
            <w:shd w:val="clear" w:color="auto" w:fill="auto"/>
            <w:noWrap/>
            <w:vAlign w:val="center"/>
          </w:tcPr>
          <w:p w14:paraId="38A4C535" w14:textId="77777777" w:rsidR="00A94197" w:rsidRPr="00A87916" w:rsidRDefault="00A94197" w:rsidP="002E68D3">
            <w:pPr>
              <w:pStyle w:val="Mtab"/>
              <w:rPr>
                <w:rFonts w:cs="Calibri"/>
                <w:szCs w:val="24"/>
              </w:rPr>
            </w:pPr>
            <w:r w:rsidRPr="00A87916">
              <w:rPr>
                <w:rFonts w:cs="Calibri"/>
                <w:color w:val="000000"/>
                <w:szCs w:val="24"/>
              </w:rPr>
              <w:lastRenderedPageBreak/>
              <w:t>Krótkoterminowe, długoterminowe</w:t>
            </w:r>
          </w:p>
        </w:tc>
        <w:tc>
          <w:tcPr>
            <w:tcW w:w="356" w:type="pct"/>
            <w:vMerge w:val="restart"/>
            <w:shd w:val="clear" w:color="auto" w:fill="auto"/>
            <w:noWrap/>
            <w:vAlign w:val="center"/>
          </w:tcPr>
          <w:p w14:paraId="242E58CC" w14:textId="77777777" w:rsidR="00A94197" w:rsidRPr="00A87916" w:rsidRDefault="00A94197" w:rsidP="002E68D3">
            <w:pPr>
              <w:pStyle w:val="Mtab"/>
              <w:rPr>
                <w:rFonts w:cs="Calibri"/>
                <w:szCs w:val="24"/>
              </w:rPr>
            </w:pPr>
            <w:r w:rsidRPr="00A87916">
              <w:rPr>
                <w:rFonts w:cs="Calibri"/>
                <w:color w:val="000000"/>
                <w:szCs w:val="24"/>
              </w:rPr>
              <w:t>Bezpośrednie, pośrednie, wtórne</w:t>
            </w:r>
          </w:p>
        </w:tc>
        <w:tc>
          <w:tcPr>
            <w:tcW w:w="561" w:type="pct"/>
            <w:vMerge w:val="restart"/>
            <w:shd w:val="clear" w:color="auto" w:fill="auto"/>
            <w:noWrap/>
            <w:vAlign w:val="center"/>
          </w:tcPr>
          <w:p w14:paraId="21115C15" w14:textId="77777777" w:rsidR="00A94197" w:rsidRPr="00A87916" w:rsidRDefault="00A94197" w:rsidP="002E68D3">
            <w:pPr>
              <w:pStyle w:val="Mtab"/>
              <w:rPr>
                <w:rFonts w:cs="Calibri"/>
                <w:szCs w:val="24"/>
              </w:rPr>
            </w:pPr>
            <w:r w:rsidRPr="00A87916">
              <w:rPr>
                <w:rFonts w:cs="Calibri"/>
                <w:szCs w:val="24"/>
              </w:rPr>
              <w:t xml:space="preserve">Możliwe oddziaływania skumulowane z zadaniami polegającymi </w:t>
            </w:r>
            <w:r w:rsidRPr="00A87916">
              <w:rPr>
                <w:rFonts w:cs="Calibri"/>
                <w:szCs w:val="24"/>
              </w:rPr>
              <w:lastRenderedPageBreak/>
              <w:t>na budowie infrastruktury liniowej lub sieciowej.</w:t>
            </w:r>
          </w:p>
        </w:tc>
        <w:tc>
          <w:tcPr>
            <w:tcW w:w="671" w:type="pct"/>
            <w:vMerge w:val="restart"/>
            <w:shd w:val="clear" w:color="auto" w:fill="auto"/>
            <w:noWrap/>
            <w:vAlign w:val="center"/>
          </w:tcPr>
          <w:p w14:paraId="32066088" w14:textId="77777777" w:rsidR="00A94197" w:rsidRPr="00A87916" w:rsidRDefault="00A94197" w:rsidP="002E68D3">
            <w:pPr>
              <w:pStyle w:val="Mtab"/>
              <w:rPr>
                <w:rFonts w:cs="Calibri"/>
                <w:szCs w:val="24"/>
              </w:rPr>
            </w:pPr>
            <w:r w:rsidRPr="00A87916">
              <w:rPr>
                <w:rFonts w:cs="Calibri"/>
                <w:szCs w:val="24"/>
              </w:rPr>
              <w:lastRenderedPageBreak/>
              <w:t xml:space="preserve">- uwzględnianie w projektach budowlanych potrzeb ochrony gleb – </w:t>
            </w:r>
            <w:r w:rsidRPr="00A87916">
              <w:rPr>
                <w:rFonts w:cs="Calibri"/>
                <w:szCs w:val="24"/>
              </w:rPr>
              <w:lastRenderedPageBreak/>
              <w:t>niezasklepianie gruntów, stosowania powierzchni półprzepuszczalnych;</w:t>
            </w:r>
          </w:p>
          <w:p w14:paraId="39B1FF26" w14:textId="77777777" w:rsidR="00A94197" w:rsidRPr="00A87916" w:rsidRDefault="00A94197" w:rsidP="002E68D3">
            <w:pPr>
              <w:pStyle w:val="Mtab"/>
              <w:rPr>
                <w:rFonts w:cs="Calibri"/>
                <w:szCs w:val="24"/>
              </w:rPr>
            </w:pPr>
            <w:r w:rsidRPr="00A87916">
              <w:rPr>
                <w:rFonts w:cs="Calibri"/>
                <w:szCs w:val="24"/>
              </w:rPr>
              <w:t>- ograniczanie do minimum strefy bezpośredniej ingerencji robót remontowo-budowlanych;</w:t>
            </w:r>
          </w:p>
        </w:tc>
      </w:tr>
      <w:tr w:rsidR="00A94197" w:rsidRPr="00A87916" w14:paraId="2B690478" w14:textId="77777777" w:rsidTr="00D934B6">
        <w:trPr>
          <w:trHeight w:val="28"/>
        </w:trPr>
        <w:tc>
          <w:tcPr>
            <w:tcW w:w="508" w:type="pct"/>
            <w:vMerge/>
            <w:shd w:val="clear" w:color="auto" w:fill="auto"/>
            <w:noWrap/>
            <w:vAlign w:val="center"/>
          </w:tcPr>
          <w:p w14:paraId="26A55758"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30147FF2" w14:textId="77777777" w:rsidR="00A94197" w:rsidRPr="00A87916" w:rsidRDefault="00A94197" w:rsidP="002E68D3">
            <w:pPr>
              <w:pStyle w:val="Mtab"/>
              <w:rPr>
                <w:rFonts w:cs="Calibri"/>
                <w:noProof/>
                <w:szCs w:val="24"/>
              </w:rPr>
            </w:pPr>
            <w:r w:rsidRPr="00A87916">
              <w:rPr>
                <w:rFonts w:cs="Calibri"/>
                <w:noProof/>
                <w:szCs w:val="24"/>
              </w:rPr>
              <w:t xml:space="preserve">CP2, viii 3 </w:t>
            </w:r>
          </w:p>
        </w:tc>
        <w:tc>
          <w:tcPr>
            <w:tcW w:w="1783" w:type="pct"/>
            <w:vMerge/>
            <w:shd w:val="clear" w:color="auto" w:fill="auto"/>
            <w:noWrap/>
            <w:vAlign w:val="center"/>
          </w:tcPr>
          <w:p w14:paraId="1D7D2A80" w14:textId="77777777" w:rsidR="00A94197" w:rsidRPr="00A87916" w:rsidRDefault="00A94197" w:rsidP="002E68D3">
            <w:pPr>
              <w:pStyle w:val="Mtab"/>
              <w:rPr>
                <w:rFonts w:cs="Calibri"/>
                <w:color w:val="000000"/>
                <w:szCs w:val="24"/>
              </w:rPr>
            </w:pPr>
          </w:p>
        </w:tc>
        <w:tc>
          <w:tcPr>
            <w:tcW w:w="662" w:type="pct"/>
            <w:vMerge/>
            <w:shd w:val="clear" w:color="auto" w:fill="auto"/>
            <w:noWrap/>
            <w:vAlign w:val="center"/>
          </w:tcPr>
          <w:p w14:paraId="65D44431" w14:textId="77777777" w:rsidR="00A94197" w:rsidRPr="00A87916" w:rsidRDefault="00A94197" w:rsidP="002E68D3">
            <w:pPr>
              <w:pStyle w:val="Mtab"/>
              <w:rPr>
                <w:rFonts w:cs="Calibri"/>
                <w:color w:val="000000"/>
                <w:szCs w:val="24"/>
              </w:rPr>
            </w:pPr>
          </w:p>
        </w:tc>
        <w:tc>
          <w:tcPr>
            <w:tcW w:w="356" w:type="pct"/>
            <w:vMerge/>
            <w:shd w:val="clear" w:color="auto" w:fill="auto"/>
            <w:noWrap/>
            <w:vAlign w:val="center"/>
          </w:tcPr>
          <w:p w14:paraId="1B4907E2" w14:textId="77777777" w:rsidR="00A94197" w:rsidRPr="00A87916" w:rsidRDefault="00A94197" w:rsidP="002E68D3">
            <w:pPr>
              <w:pStyle w:val="Mtab"/>
              <w:rPr>
                <w:rFonts w:cs="Calibri"/>
                <w:color w:val="000000"/>
                <w:szCs w:val="24"/>
              </w:rPr>
            </w:pPr>
          </w:p>
        </w:tc>
        <w:tc>
          <w:tcPr>
            <w:tcW w:w="561" w:type="pct"/>
            <w:vMerge/>
            <w:shd w:val="clear" w:color="auto" w:fill="auto"/>
            <w:noWrap/>
            <w:vAlign w:val="center"/>
          </w:tcPr>
          <w:p w14:paraId="5BC03B26"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78A9F6AB" w14:textId="77777777" w:rsidR="00A94197" w:rsidRPr="00A87916" w:rsidRDefault="00A94197" w:rsidP="002E68D3">
            <w:pPr>
              <w:pStyle w:val="Mtab"/>
              <w:rPr>
                <w:rFonts w:cs="Calibri"/>
                <w:szCs w:val="24"/>
              </w:rPr>
            </w:pPr>
          </w:p>
        </w:tc>
      </w:tr>
      <w:tr w:rsidR="00A94197" w:rsidRPr="00A87916" w14:paraId="625506F7" w14:textId="77777777" w:rsidTr="00D934B6">
        <w:trPr>
          <w:trHeight w:val="28"/>
        </w:trPr>
        <w:tc>
          <w:tcPr>
            <w:tcW w:w="508" w:type="pct"/>
            <w:vMerge/>
            <w:shd w:val="clear" w:color="auto" w:fill="auto"/>
            <w:noWrap/>
            <w:vAlign w:val="center"/>
          </w:tcPr>
          <w:p w14:paraId="76DD3D4B"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20854DF3" w14:textId="0729AC07" w:rsidR="00A94197" w:rsidRPr="00A87916" w:rsidRDefault="00A94197" w:rsidP="002E68D3">
            <w:pPr>
              <w:pStyle w:val="Mtab"/>
              <w:rPr>
                <w:rFonts w:cs="Calibri"/>
                <w:noProof/>
                <w:szCs w:val="24"/>
              </w:rPr>
            </w:pPr>
            <w:r w:rsidRPr="00A87916">
              <w:rPr>
                <w:rFonts w:cs="Calibri"/>
                <w:noProof/>
                <w:szCs w:val="24"/>
              </w:rPr>
              <w:t>CP2, viii 5</w:t>
            </w:r>
            <w:r w:rsidR="00F219F7" w:rsidRPr="00A87916">
              <w:rPr>
                <w:rFonts w:cs="Calibri"/>
                <w:noProof/>
                <w:szCs w:val="24"/>
              </w:rPr>
              <w:t xml:space="preserve"> </w:t>
            </w:r>
          </w:p>
        </w:tc>
        <w:tc>
          <w:tcPr>
            <w:tcW w:w="1783" w:type="pct"/>
            <w:vMerge/>
            <w:shd w:val="clear" w:color="auto" w:fill="auto"/>
            <w:noWrap/>
            <w:vAlign w:val="center"/>
          </w:tcPr>
          <w:p w14:paraId="350C25BD" w14:textId="77777777" w:rsidR="00A94197" w:rsidRPr="00A87916" w:rsidRDefault="00A94197" w:rsidP="002E68D3">
            <w:pPr>
              <w:pStyle w:val="Mtab"/>
              <w:rPr>
                <w:rFonts w:cs="Calibri"/>
                <w:color w:val="000000"/>
                <w:szCs w:val="24"/>
              </w:rPr>
            </w:pPr>
          </w:p>
        </w:tc>
        <w:tc>
          <w:tcPr>
            <w:tcW w:w="662" w:type="pct"/>
            <w:vMerge/>
            <w:shd w:val="clear" w:color="auto" w:fill="auto"/>
            <w:noWrap/>
            <w:vAlign w:val="center"/>
          </w:tcPr>
          <w:p w14:paraId="2E10A1EC" w14:textId="77777777" w:rsidR="00A94197" w:rsidRPr="00A87916" w:rsidRDefault="00A94197" w:rsidP="002E68D3">
            <w:pPr>
              <w:pStyle w:val="Mtab"/>
              <w:rPr>
                <w:rFonts w:cs="Calibri"/>
                <w:color w:val="000000"/>
                <w:szCs w:val="24"/>
              </w:rPr>
            </w:pPr>
          </w:p>
        </w:tc>
        <w:tc>
          <w:tcPr>
            <w:tcW w:w="356" w:type="pct"/>
            <w:vMerge/>
            <w:shd w:val="clear" w:color="auto" w:fill="auto"/>
            <w:noWrap/>
            <w:vAlign w:val="center"/>
          </w:tcPr>
          <w:p w14:paraId="4F20A18A" w14:textId="77777777" w:rsidR="00A94197" w:rsidRPr="00A87916" w:rsidRDefault="00A94197" w:rsidP="002E68D3">
            <w:pPr>
              <w:pStyle w:val="Mtab"/>
              <w:rPr>
                <w:rFonts w:cs="Calibri"/>
                <w:color w:val="000000"/>
                <w:szCs w:val="24"/>
              </w:rPr>
            </w:pPr>
          </w:p>
        </w:tc>
        <w:tc>
          <w:tcPr>
            <w:tcW w:w="561" w:type="pct"/>
            <w:vMerge/>
            <w:shd w:val="clear" w:color="auto" w:fill="auto"/>
            <w:noWrap/>
            <w:vAlign w:val="center"/>
          </w:tcPr>
          <w:p w14:paraId="31E21DED"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4AA2CB10" w14:textId="77777777" w:rsidR="00A94197" w:rsidRPr="00A87916" w:rsidRDefault="00A94197" w:rsidP="002E68D3">
            <w:pPr>
              <w:pStyle w:val="Mtab"/>
              <w:rPr>
                <w:rFonts w:cs="Calibri"/>
                <w:szCs w:val="24"/>
              </w:rPr>
            </w:pPr>
          </w:p>
        </w:tc>
      </w:tr>
      <w:tr w:rsidR="00A94197" w:rsidRPr="00A87916" w14:paraId="4DB27703" w14:textId="77777777" w:rsidTr="00D934B6">
        <w:trPr>
          <w:trHeight w:val="284"/>
        </w:trPr>
        <w:tc>
          <w:tcPr>
            <w:tcW w:w="508" w:type="pct"/>
            <w:vMerge/>
            <w:shd w:val="clear" w:color="auto" w:fill="auto"/>
            <w:noWrap/>
            <w:vAlign w:val="center"/>
          </w:tcPr>
          <w:p w14:paraId="72F92FFB"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5CB2B2DB" w14:textId="77777777" w:rsidR="00A94197" w:rsidRPr="00A87916" w:rsidRDefault="00A94197" w:rsidP="002E68D3">
            <w:pPr>
              <w:pStyle w:val="Mtab"/>
              <w:rPr>
                <w:rFonts w:cs="Calibri"/>
                <w:szCs w:val="24"/>
              </w:rPr>
            </w:pPr>
            <w:r w:rsidRPr="00A87916">
              <w:rPr>
                <w:rFonts w:cs="Calibri"/>
                <w:noProof/>
                <w:szCs w:val="24"/>
              </w:rPr>
              <w:t xml:space="preserve">CP2, viii 4 </w:t>
            </w:r>
          </w:p>
        </w:tc>
        <w:tc>
          <w:tcPr>
            <w:tcW w:w="1783" w:type="pct"/>
            <w:vMerge/>
            <w:shd w:val="clear" w:color="auto" w:fill="auto"/>
            <w:noWrap/>
            <w:vAlign w:val="center"/>
          </w:tcPr>
          <w:p w14:paraId="4E84735E"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4A4AC7FF"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31E75C3A"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13C9E7B4"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43CA9492" w14:textId="77777777" w:rsidR="00A94197" w:rsidRPr="00A87916" w:rsidRDefault="00A94197" w:rsidP="002E68D3">
            <w:pPr>
              <w:pStyle w:val="Mtab"/>
              <w:rPr>
                <w:rFonts w:cs="Calibri"/>
                <w:szCs w:val="24"/>
              </w:rPr>
            </w:pPr>
          </w:p>
        </w:tc>
      </w:tr>
      <w:tr w:rsidR="00A94197" w:rsidRPr="00A87916" w14:paraId="72A3DA03" w14:textId="77777777" w:rsidTr="00D934B6">
        <w:trPr>
          <w:trHeight w:val="284"/>
        </w:trPr>
        <w:tc>
          <w:tcPr>
            <w:tcW w:w="5000" w:type="pct"/>
            <w:gridSpan w:val="7"/>
            <w:shd w:val="clear" w:color="auto" w:fill="DBE5F1" w:themeFill="accent1" w:themeFillTint="33"/>
            <w:noWrap/>
            <w:vAlign w:val="center"/>
          </w:tcPr>
          <w:p w14:paraId="528C7CFD" w14:textId="3387E33C" w:rsidR="00A94197" w:rsidRPr="00A87916" w:rsidRDefault="00A94197"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3 - Transport</w:t>
            </w:r>
          </w:p>
        </w:tc>
      </w:tr>
      <w:tr w:rsidR="00A94197" w:rsidRPr="00A87916" w14:paraId="4C304C47" w14:textId="77777777" w:rsidTr="00D934B6">
        <w:trPr>
          <w:trHeight w:val="284"/>
        </w:trPr>
        <w:tc>
          <w:tcPr>
            <w:tcW w:w="508" w:type="pct"/>
            <w:vMerge w:val="restart"/>
            <w:shd w:val="clear" w:color="auto" w:fill="auto"/>
            <w:noWrap/>
            <w:vAlign w:val="center"/>
          </w:tcPr>
          <w:p w14:paraId="12EF98B5" w14:textId="77777777" w:rsidR="00A94197" w:rsidRPr="00A87916" w:rsidRDefault="00A94197" w:rsidP="002E68D3">
            <w:pPr>
              <w:pStyle w:val="Mtab"/>
              <w:rPr>
                <w:rFonts w:cs="Calibri"/>
                <w:szCs w:val="24"/>
                <w:highlight w:val="yellow"/>
              </w:rPr>
            </w:pPr>
            <w:r w:rsidRPr="00A87916">
              <w:rPr>
                <w:rFonts w:cs="Calibri"/>
                <w:noProof/>
                <w:szCs w:val="24"/>
              </w:rPr>
              <w:t>CP3, ii - Zrównoważo</w:t>
            </w:r>
            <w:r w:rsidRPr="00A87916">
              <w:rPr>
                <w:rFonts w:cs="Calibri"/>
                <w:noProof/>
                <w:szCs w:val="24"/>
              </w:rPr>
              <w:lastRenderedPageBreak/>
              <w:t>ny transport…</w:t>
            </w:r>
          </w:p>
        </w:tc>
        <w:tc>
          <w:tcPr>
            <w:tcW w:w="459" w:type="pct"/>
            <w:shd w:val="clear" w:color="auto" w:fill="auto"/>
            <w:vAlign w:val="center"/>
          </w:tcPr>
          <w:p w14:paraId="0CC215B9" w14:textId="77777777" w:rsidR="00A94197" w:rsidRPr="00A87916" w:rsidRDefault="00A94197" w:rsidP="002E68D3">
            <w:pPr>
              <w:pStyle w:val="Mtab"/>
              <w:rPr>
                <w:rFonts w:cs="Calibri"/>
                <w:szCs w:val="24"/>
              </w:rPr>
            </w:pPr>
            <w:r w:rsidRPr="00A87916">
              <w:rPr>
                <w:rFonts w:cs="Calibri"/>
                <w:noProof/>
                <w:szCs w:val="24"/>
              </w:rPr>
              <w:lastRenderedPageBreak/>
              <w:t>CP3, ii 1</w:t>
            </w:r>
          </w:p>
        </w:tc>
        <w:tc>
          <w:tcPr>
            <w:tcW w:w="1783" w:type="pct"/>
            <w:vMerge w:val="restart"/>
            <w:shd w:val="clear" w:color="auto" w:fill="auto"/>
            <w:noWrap/>
            <w:vAlign w:val="center"/>
          </w:tcPr>
          <w:p w14:paraId="0CC81601"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7300D5E3"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021A6825" w14:textId="77777777" w:rsidR="00A94197" w:rsidRPr="00A87916" w:rsidRDefault="00A94197" w:rsidP="002E68D3">
            <w:pPr>
              <w:pStyle w:val="Mtab"/>
              <w:rPr>
                <w:rFonts w:cs="Calibri"/>
                <w:color w:val="000000"/>
                <w:szCs w:val="24"/>
              </w:rPr>
            </w:pPr>
            <w:r w:rsidRPr="00A87916">
              <w:rPr>
                <w:rFonts w:cs="Calibri"/>
                <w:color w:val="000000"/>
                <w:szCs w:val="24"/>
              </w:rPr>
              <w:lastRenderedPageBreak/>
              <w:t>- możliwe prowadzenie prac ziemnych powodujących przekształcenia w glebach.</w:t>
            </w:r>
          </w:p>
          <w:p w14:paraId="4A19FE86" w14:textId="77777777" w:rsidR="00A94197" w:rsidRPr="00A87916" w:rsidRDefault="00A94197" w:rsidP="002E68D3">
            <w:pPr>
              <w:pStyle w:val="Mtab"/>
              <w:rPr>
                <w:rFonts w:cs="Calibri"/>
                <w:color w:val="000000"/>
                <w:szCs w:val="24"/>
              </w:rPr>
            </w:pPr>
            <w:r w:rsidRPr="00A87916">
              <w:rPr>
                <w:rFonts w:cs="Calibri"/>
                <w:color w:val="000000"/>
                <w:szCs w:val="24"/>
              </w:rPr>
              <w:t>Faza eksploatacji:</w:t>
            </w:r>
          </w:p>
          <w:p w14:paraId="62464587" w14:textId="77777777" w:rsidR="00A94197" w:rsidRPr="00A87916" w:rsidRDefault="00A94197" w:rsidP="002E68D3">
            <w:pPr>
              <w:pStyle w:val="Mtab"/>
              <w:rPr>
                <w:rFonts w:cs="Calibri"/>
                <w:color w:val="000000"/>
                <w:szCs w:val="24"/>
              </w:rPr>
            </w:pPr>
            <w:r w:rsidRPr="00A87916">
              <w:rPr>
                <w:rFonts w:cs="Calibri"/>
                <w:color w:val="000000"/>
                <w:szCs w:val="24"/>
              </w:rPr>
              <w:t>Pozytywne:</w:t>
            </w:r>
          </w:p>
          <w:p w14:paraId="3CE63DA3" w14:textId="77777777" w:rsidR="00A94197" w:rsidRPr="00A87916" w:rsidRDefault="00A94197" w:rsidP="002E68D3">
            <w:pPr>
              <w:pStyle w:val="Mtab"/>
              <w:rPr>
                <w:rFonts w:cs="Calibri"/>
                <w:szCs w:val="24"/>
              </w:rPr>
            </w:pPr>
            <w:r w:rsidRPr="00A87916">
              <w:rPr>
                <w:rFonts w:cs="Calibri"/>
                <w:color w:val="000000"/>
                <w:szCs w:val="24"/>
              </w:rPr>
              <w:t>- ograniczenie emisji zanieczyszczeń do powietrza ze źródeł komunikacyjnych, pozwoli także w pewnym stopniu ograniczyć ich depozycję w glebach.</w:t>
            </w:r>
          </w:p>
        </w:tc>
        <w:tc>
          <w:tcPr>
            <w:tcW w:w="662" w:type="pct"/>
            <w:vMerge w:val="restart"/>
            <w:shd w:val="clear" w:color="auto" w:fill="auto"/>
            <w:noWrap/>
            <w:vAlign w:val="center"/>
          </w:tcPr>
          <w:p w14:paraId="67D757C6" w14:textId="77777777" w:rsidR="00A94197" w:rsidRPr="00A87916" w:rsidRDefault="00A94197" w:rsidP="002E68D3">
            <w:pPr>
              <w:pStyle w:val="Mtab"/>
              <w:rPr>
                <w:rFonts w:cs="Calibri"/>
                <w:szCs w:val="24"/>
              </w:rPr>
            </w:pPr>
            <w:r w:rsidRPr="00A87916">
              <w:rPr>
                <w:rFonts w:cs="Calibri"/>
                <w:color w:val="000000"/>
                <w:szCs w:val="24"/>
              </w:rPr>
              <w:lastRenderedPageBreak/>
              <w:t>Krótkoterminowe, długoterminowe</w:t>
            </w:r>
          </w:p>
        </w:tc>
        <w:tc>
          <w:tcPr>
            <w:tcW w:w="356" w:type="pct"/>
            <w:vMerge w:val="restart"/>
            <w:shd w:val="clear" w:color="auto" w:fill="auto"/>
            <w:noWrap/>
            <w:vAlign w:val="center"/>
          </w:tcPr>
          <w:p w14:paraId="4B4F44A9" w14:textId="77777777" w:rsidR="00A94197" w:rsidRPr="00A87916" w:rsidRDefault="00A94197" w:rsidP="002E68D3">
            <w:pPr>
              <w:pStyle w:val="Mtab"/>
              <w:rPr>
                <w:rFonts w:cs="Calibri"/>
                <w:szCs w:val="24"/>
              </w:rPr>
            </w:pPr>
            <w:r w:rsidRPr="00A87916">
              <w:rPr>
                <w:rFonts w:cs="Calibri"/>
                <w:color w:val="000000"/>
                <w:szCs w:val="24"/>
              </w:rPr>
              <w:t>Bezpośrednie, pośredni</w:t>
            </w:r>
            <w:r w:rsidRPr="00A87916">
              <w:rPr>
                <w:rFonts w:cs="Calibri"/>
                <w:color w:val="000000"/>
                <w:szCs w:val="24"/>
              </w:rPr>
              <w:lastRenderedPageBreak/>
              <w:t>e, wtórne</w:t>
            </w:r>
          </w:p>
        </w:tc>
        <w:tc>
          <w:tcPr>
            <w:tcW w:w="561" w:type="pct"/>
            <w:vMerge w:val="restart"/>
            <w:shd w:val="clear" w:color="auto" w:fill="auto"/>
            <w:noWrap/>
            <w:vAlign w:val="center"/>
          </w:tcPr>
          <w:p w14:paraId="3B09D94B" w14:textId="77777777" w:rsidR="00A94197" w:rsidRPr="00A87916" w:rsidRDefault="00A94197" w:rsidP="002E68D3">
            <w:pPr>
              <w:pStyle w:val="Mtab"/>
              <w:rPr>
                <w:rFonts w:cs="Calibri"/>
                <w:szCs w:val="24"/>
              </w:rPr>
            </w:pPr>
            <w:r w:rsidRPr="00A87916">
              <w:rPr>
                <w:rFonts w:cs="Calibri"/>
                <w:szCs w:val="24"/>
              </w:rPr>
              <w:lastRenderedPageBreak/>
              <w:t xml:space="preserve">Możliwe oddziaływania skumulowane </w:t>
            </w:r>
            <w:r w:rsidRPr="00A87916">
              <w:rPr>
                <w:rFonts w:cs="Calibri"/>
                <w:szCs w:val="24"/>
              </w:rPr>
              <w:lastRenderedPageBreak/>
              <w:t>z zadaniami polegającymi na budowie infrastruktury liniowej lub sieciowej.</w:t>
            </w:r>
          </w:p>
        </w:tc>
        <w:tc>
          <w:tcPr>
            <w:tcW w:w="671" w:type="pct"/>
            <w:vMerge w:val="restart"/>
            <w:shd w:val="clear" w:color="auto" w:fill="auto"/>
            <w:noWrap/>
            <w:vAlign w:val="center"/>
          </w:tcPr>
          <w:p w14:paraId="03E1DA2E" w14:textId="77777777" w:rsidR="00A94197" w:rsidRPr="00A87916" w:rsidRDefault="00A94197" w:rsidP="002E68D3">
            <w:pPr>
              <w:pStyle w:val="Mtab"/>
              <w:rPr>
                <w:rFonts w:cs="Calibri"/>
                <w:szCs w:val="24"/>
              </w:rPr>
            </w:pPr>
            <w:r w:rsidRPr="00A87916">
              <w:rPr>
                <w:rFonts w:cs="Calibri"/>
                <w:szCs w:val="24"/>
              </w:rPr>
              <w:lastRenderedPageBreak/>
              <w:t xml:space="preserve">- uwzględnianie w projektach budowlanych </w:t>
            </w:r>
            <w:r w:rsidRPr="00A87916">
              <w:rPr>
                <w:rFonts w:cs="Calibri"/>
                <w:szCs w:val="24"/>
              </w:rPr>
              <w:lastRenderedPageBreak/>
              <w:t>potrzeb ochrony gleb – niezasklepianie gruntów, stosowania powierzchni półprzepuszczalnych;</w:t>
            </w:r>
          </w:p>
          <w:p w14:paraId="0A7BD894" w14:textId="77777777" w:rsidR="00A94197" w:rsidRPr="00A87916" w:rsidRDefault="00A94197" w:rsidP="002E68D3">
            <w:pPr>
              <w:pStyle w:val="Mtab"/>
              <w:rPr>
                <w:rFonts w:cs="Calibri"/>
                <w:szCs w:val="24"/>
              </w:rPr>
            </w:pPr>
            <w:r w:rsidRPr="00A87916">
              <w:rPr>
                <w:rFonts w:cs="Calibri"/>
                <w:szCs w:val="24"/>
              </w:rPr>
              <w:t>- ograniczanie do minimum strefy bezpośredniej ingerencji robót remontowo-budowlanych;</w:t>
            </w:r>
          </w:p>
        </w:tc>
      </w:tr>
      <w:tr w:rsidR="00A94197" w:rsidRPr="00A87916" w14:paraId="3585E978" w14:textId="77777777" w:rsidTr="00D934B6">
        <w:trPr>
          <w:trHeight w:val="284"/>
        </w:trPr>
        <w:tc>
          <w:tcPr>
            <w:tcW w:w="508" w:type="pct"/>
            <w:vMerge/>
            <w:shd w:val="clear" w:color="auto" w:fill="auto"/>
            <w:noWrap/>
            <w:vAlign w:val="center"/>
          </w:tcPr>
          <w:p w14:paraId="73EB2791"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1F59D579" w14:textId="77777777" w:rsidR="00A94197" w:rsidRPr="00A87916" w:rsidRDefault="00A94197" w:rsidP="002E68D3">
            <w:pPr>
              <w:pStyle w:val="Mtab"/>
              <w:rPr>
                <w:rFonts w:cs="Calibri"/>
                <w:szCs w:val="24"/>
              </w:rPr>
            </w:pPr>
            <w:r w:rsidRPr="00A87916">
              <w:rPr>
                <w:rFonts w:cs="Calibri"/>
                <w:noProof/>
                <w:szCs w:val="24"/>
              </w:rPr>
              <w:t xml:space="preserve">CP3, ii 2 </w:t>
            </w:r>
          </w:p>
        </w:tc>
        <w:tc>
          <w:tcPr>
            <w:tcW w:w="1783" w:type="pct"/>
            <w:vMerge/>
            <w:shd w:val="clear" w:color="auto" w:fill="auto"/>
            <w:noWrap/>
            <w:vAlign w:val="center"/>
          </w:tcPr>
          <w:p w14:paraId="545F36BB"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63C3917A"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60B0E496"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7D3E4493"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58D9C5CB" w14:textId="77777777" w:rsidR="00A94197" w:rsidRPr="00A87916" w:rsidRDefault="00A94197" w:rsidP="002E68D3">
            <w:pPr>
              <w:pStyle w:val="Mtab"/>
              <w:rPr>
                <w:rFonts w:cs="Calibri"/>
                <w:szCs w:val="24"/>
              </w:rPr>
            </w:pPr>
          </w:p>
        </w:tc>
      </w:tr>
      <w:tr w:rsidR="00A94197" w:rsidRPr="00A87916" w14:paraId="0C43C0B9" w14:textId="77777777" w:rsidTr="00D934B6">
        <w:trPr>
          <w:trHeight w:val="284"/>
        </w:trPr>
        <w:tc>
          <w:tcPr>
            <w:tcW w:w="508" w:type="pct"/>
            <w:vMerge/>
            <w:shd w:val="clear" w:color="auto" w:fill="auto"/>
            <w:noWrap/>
            <w:vAlign w:val="center"/>
          </w:tcPr>
          <w:p w14:paraId="6D5A6992"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40910318" w14:textId="77777777" w:rsidR="00A94197" w:rsidRPr="00A87916" w:rsidRDefault="00A94197" w:rsidP="002E68D3">
            <w:pPr>
              <w:pStyle w:val="Mtab"/>
              <w:rPr>
                <w:rFonts w:cs="Calibri"/>
                <w:szCs w:val="24"/>
              </w:rPr>
            </w:pPr>
            <w:r w:rsidRPr="00A87916">
              <w:rPr>
                <w:rFonts w:cs="Calibri"/>
                <w:noProof/>
                <w:szCs w:val="24"/>
              </w:rPr>
              <w:t xml:space="preserve">CP3, ii 3 </w:t>
            </w:r>
          </w:p>
        </w:tc>
        <w:tc>
          <w:tcPr>
            <w:tcW w:w="1783" w:type="pct"/>
            <w:vMerge/>
            <w:shd w:val="clear" w:color="auto" w:fill="auto"/>
            <w:noWrap/>
            <w:vAlign w:val="center"/>
          </w:tcPr>
          <w:p w14:paraId="16308FB4"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6005BA04"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56BE0C2F"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53E65405"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463221B4" w14:textId="77777777" w:rsidR="00A94197" w:rsidRPr="00A87916" w:rsidRDefault="00A94197" w:rsidP="002E68D3">
            <w:pPr>
              <w:pStyle w:val="Mtab"/>
              <w:rPr>
                <w:rFonts w:cs="Calibri"/>
                <w:szCs w:val="24"/>
              </w:rPr>
            </w:pPr>
          </w:p>
        </w:tc>
      </w:tr>
      <w:tr w:rsidR="00A94197" w:rsidRPr="00A87916" w14:paraId="32CD711F" w14:textId="77777777" w:rsidTr="00D934B6">
        <w:trPr>
          <w:trHeight w:val="284"/>
        </w:trPr>
        <w:tc>
          <w:tcPr>
            <w:tcW w:w="508" w:type="pct"/>
            <w:vMerge/>
            <w:shd w:val="clear" w:color="auto" w:fill="auto"/>
            <w:noWrap/>
            <w:vAlign w:val="center"/>
          </w:tcPr>
          <w:p w14:paraId="1E4533E1"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5FE3FAD4" w14:textId="5651E8DC" w:rsidR="00A94197" w:rsidRPr="00A87916" w:rsidRDefault="00A94197" w:rsidP="002E68D3">
            <w:pPr>
              <w:pStyle w:val="Mtab"/>
              <w:rPr>
                <w:rFonts w:cs="Calibri"/>
                <w:szCs w:val="24"/>
              </w:rPr>
            </w:pPr>
            <w:r w:rsidRPr="00A87916">
              <w:rPr>
                <w:rFonts w:cs="Calibri"/>
                <w:noProof/>
                <w:szCs w:val="24"/>
              </w:rPr>
              <w:t>CP3, ii 4</w:t>
            </w:r>
            <w:r w:rsidR="00F219F7" w:rsidRPr="00A87916">
              <w:rPr>
                <w:rFonts w:cs="Calibri"/>
                <w:noProof/>
                <w:szCs w:val="24"/>
              </w:rPr>
              <w:t xml:space="preserve"> </w:t>
            </w:r>
          </w:p>
        </w:tc>
        <w:tc>
          <w:tcPr>
            <w:tcW w:w="1783" w:type="pct"/>
            <w:vMerge/>
            <w:shd w:val="clear" w:color="auto" w:fill="auto"/>
            <w:noWrap/>
            <w:vAlign w:val="center"/>
          </w:tcPr>
          <w:p w14:paraId="481A8AC8" w14:textId="77777777" w:rsidR="00A94197" w:rsidRPr="00A87916" w:rsidRDefault="00A94197" w:rsidP="002E68D3">
            <w:pPr>
              <w:pStyle w:val="Mtab"/>
              <w:rPr>
                <w:rFonts w:cs="Calibri"/>
                <w:noProof/>
                <w:szCs w:val="24"/>
              </w:rPr>
            </w:pPr>
          </w:p>
        </w:tc>
        <w:tc>
          <w:tcPr>
            <w:tcW w:w="662" w:type="pct"/>
            <w:vMerge/>
            <w:shd w:val="clear" w:color="auto" w:fill="auto"/>
            <w:noWrap/>
            <w:vAlign w:val="center"/>
          </w:tcPr>
          <w:p w14:paraId="3D4AE67C" w14:textId="77777777" w:rsidR="00A94197" w:rsidRPr="00A87916" w:rsidRDefault="00A94197" w:rsidP="002E68D3">
            <w:pPr>
              <w:pStyle w:val="Mtab"/>
              <w:rPr>
                <w:rFonts w:cs="Calibri"/>
                <w:noProof/>
                <w:szCs w:val="24"/>
              </w:rPr>
            </w:pPr>
          </w:p>
        </w:tc>
        <w:tc>
          <w:tcPr>
            <w:tcW w:w="356" w:type="pct"/>
            <w:vMerge/>
            <w:shd w:val="clear" w:color="auto" w:fill="auto"/>
            <w:noWrap/>
            <w:vAlign w:val="center"/>
          </w:tcPr>
          <w:p w14:paraId="7D78F5FD" w14:textId="77777777" w:rsidR="00A94197" w:rsidRPr="00A87916" w:rsidRDefault="00A94197" w:rsidP="002E68D3">
            <w:pPr>
              <w:pStyle w:val="Mtab"/>
              <w:rPr>
                <w:rFonts w:cs="Calibri"/>
                <w:noProof/>
                <w:szCs w:val="24"/>
              </w:rPr>
            </w:pPr>
          </w:p>
        </w:tc>
        <w:tc>
          <w:tcPr>
            <w:tcW w:w="561" w:type="pct"/>
            <w:vMerge/>
            <w:shd w:val="clear" w:color="auto" w:fill="auto"/>
            <w:noWrap/>
            <w:vAlign w:val="center"/>
          </w:tcPr>
          <w:p w14:paraId="2481EE09" w14:textId="77777777" w:rsidR="00A94197" w:rsidRPr="00A87916" w:rsidRDefault="00A94197" w:rsidP="002E68D3">
            <w:pPr>
              <w:pStyle w:val="Mtab"/>
              <w:rPr>
                <w:rFonts w:cs="Calibri"/>
                <w:noProof/>
                <w:szCs w:val="24"/>
              </w:rPr>
            </w:pPr>
          </w:p>
        </w:tc>
        <w:tc>
          <w:tcPr>
            <w:tcW w:w="671" w:type="pct"/>
            <w:vMerge/>
            <w:shd w:val="clear" w:color="auto" w:fill="auto"/>
            <w:noWrap/>
            <w:vAlign w:val="center"/>
          </w:tcPr>
          <w:p w14:paraId="2795A451" w14:textId="77777777" w:rsidR="00A94197" w:rsidRPr="00A87916" w:rsidRDefault="00A94197" w:rsidP="002E68D3">
            <w:pPr>
              <w:pStyle w:val="Mtab"/>
              <w:rPr>
                <w:rFonts w:cs="Calibri"/>
                <w:noProof/>
                <w:szCs w:val="24"/>
              </w:rPr>
            </w:pPr>
          </w:p>
        </w:tc>
      </w:tr>
      <w:tr w:rsidR="00A94197" w:rsidRPr="00A87916" w14:paraId="4854FAED" w14:textId="77777777" w:rsidTr="00D934B6">
        <w:trPr>
          <w:trHeight w:val="284"/>
        </w:trPr>
        <w:tc>
          <w:tcPr>
            <w:tcW w:w="508" w:type="pct"/>
            <w:vMerge/>
            <w:shd w:val="clear" w:color="auto" w:fill="auto"/>
            <w:noWrap/>
            <w:vAlign w:val="center"/>
          </w:tcPr>
          <w:p w14:paraId="0E7986DC"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67375C2B" w14:textId="77777777" w:rsidR="00A94197" w:rsidRPr="00A87916" w:rsidRDefault="00A94197" w:rsidP="002E68D3">
            <w:pPr>
              <w:pStyle w:val="Mtab"/>
              <w:rPr>
                <w:rFonts w:cs="Calibri"/>
                <w:noProof/>
                <w:szCs w:val="24"/>
              </w:rPr>
            </w:pPr>
            <w:r w:rsidRPr="00A87916">
              <w:rPr>
                <w:rFonts w:cs="Calibri"/>
                <w:noProof/>
                <w:szCs w:val="24"/>
              </w:rPr>
              <w:t xml:space="preserve">CP3, ii 5 </w:t>
            </w:r>
          </w:p>
          <w:p w14:paraId="51D7CAF1" w14:textId="77777777" w:rsidR="00A94197" w:rsidRPr="00A87916" w:rsidRDefault="00A94197" w:rsidP="002E68D3">
            <w:pPr>
              <w:pStyle w:val="Mtab"/>
              <w:rPr>
                <w:rFonts w:cs="Calibri"/>
                <w:noProof/>
                <w:szCs w:val="24"/>
              </w:rPr>
            </w:pPr>
            <w:r w:rsidRPr="00A87916">
              <w:rPr>
                <w:rFonts w:cs="Calibri"/>
                <w:noProof/>
                <w:szCs w:val="24"/>
              </w:rPr>
              <w:t xml:space="preserve">CP3, ii 6 </w:t>
            </w:r>
          </w:p>
        </w:tc>
        <w:tc>
          <w:tcPr>
            <w:tcW w:w="1783" w:type="pct"/>
            <w:vMerge/>
            <w:shd w:val="clear" w:color="auto" w:fill="auto"/>
            <w:noWrap/>
            <w:vAlign w:val="center"/>
          </w:tcPr>
          <w:p w14:paraId="5E9159EA"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09334219"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0E7B75A1"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315C4BF9"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3CDB68EC" w14:textId="77777777" w:rsidR="00A94197" w:rsidRPr="00A87916" w:rsidRDefault="00A94197" w:rsidP="002E68D3">
            <w:pPr>
              <w:pStyle w:val="Mtab"/>
              <w:rPr>
                <w:rFonts w:cs="Calibri"/>
                <w:szCs w:val="24"/>
              </w:rPr>
            </w:pPr>
          </w:p>
        </w:tc>
      </w:tr>
      <w:tr w:rsidR="00A94197" w:rsidRPr="00A87916" w14:paraId="39E01912" w14:textId="77777777" w:rsidTr="00D934B6">
        <w:trPr>
          <w:trHeight w:val="284"/>
        </w:trPr>
        <w:tc>
          <w:tcPr>
            <w:tcW w:w="5000" w:type="pct"/>
            <w:gridSpan w:val="7"/>
            <w:shd w:val="clear" w:color="auto" w:fill="DBE5F1" w:themeFill="accent1" w:themeFillTint="33"/>
            <w:noWrap/>
            <w:vAlign w:val="center"/>
          </w:tcPr>
          <w:p w14:paraId="7F2B4417" w14:textId="1E6C1F84" w:rsidR="00A94197" w:rsidRPr="00A87916" w:rsidRDefault="00A94197"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4 - Infrastruktura społeczna</w:t>
            </w:r>
          </w:p>
        </w:tc>
      </w:tr>
      <w:tr w:rsidR="00394895" w:rsidRPr="00A87916" w14:paraId="1676E73B" w14:textId="77777777" w:rsidTr="00D934B6">
        <w:trPr>
          <w:trHeight w:val="284"/>
        </w:trPr>
        <w:tc>
          <w:tcPr>
            <w:tcW w:w="508" w:type="pct"/>
            <w:shd w:val="clear" w:color="auto" w:fill="auto"/>
            <w:noWrap/>
            <w:vAlign w:val="center"/>
          </w:tcPr>
          <w:p w14:paraId="652EA4F9" w14:textId="77777777" w:rsidR="00394895" w:rsidRPr="00A87916" w:rsidRDefault="00394895" w:rsidP="002E68D3">
            <w:pPr>
              <w:pStyle w:val="Mtab"/>
              <w:rPr>
                <w:rFonts w:cs="Calibri"/>
                <w:szCs w:val="24"/>
                <w:highlight w:val="yellow"/>
              </w:rPr>
            </w:pPr>
            <w:r w:rsidRPr="00A87916">
              <w:rPr>
                <w:rFonts w:cs="Calibri"/>
                <w:noProof/>
                <w:szCs w:val="24"/>
              </w:rPr>
              <w:lastRenderedPageBreak/>
              <w:t>CP4, v; EFRR - Rozwój opieki zdrowotnej…</w:t>
            </w:r>
          </w:p>
        </w:tc>
        <w:tc>
          <w:tcPr>
            <w:tcW w:w="459" w:type="pct"/>
            <w:shd w:val="clear" w:color="auto" w:fill="auto"/>
            <w:vAlign w:val="center"/>
          </w:tcPr>
          <w:p w14:paraId="497BD1B4" w14:textId="77777777" w:rsidR="00394895" w:rsidRPr="00A87916" w:rsidRDefault="00394895" w:rsidP="002E68D3">
            <w:pPr>
              <w:pStyle w:val="Mtab"/>
              <w:rPr>
                <w:rFonts w:cs="Calibri"/>
                <w:noProof/>
                <w:szCs w:val="24"/>
              </w:rPr>
            </w:pPr>
            <w:r w:rsidRPr="00A87916">
              <w:rPr>
                <w:rFonts w:cs="Calibri"/>
                <w:noProof/>
                <w:szCs w:val="24"/>
              </w:rPr>
              <w:t xml:space="preserve">CP4, v; EFRR 1 </w:t>
            </w:r>
          </w:p>
        </w:tc>
        <w:tc>
          <w:tcPr>
            <w:tcW w:w="1783" w:type="pct"/>
            <w:shd w:val="clear" w:color="auto" w:fill="auto"/>
            <w:noWrap/>
            <w:vAlign w:val="center"/>
          </w:tcPr>
          <w:p w14:paraId="2E28B9CA"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6B6C343A"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311C779A" w14:textId="77777777" w:rsidR="00394895" w:rsidRPr="00A87916" w:rsidRDefault="00394895" w:rsidP="002E68D3">
            <w:pPr>
              <w:pStyle w:val="Mtab"/>
              <w:rPr>
                <w:rFonts w:cs="Calibri"/>
                <w:color w:val="000000"/>
                <w:szCs w:val="24"/>
              </w:rPr>
            </w:pPr>
            <w:r w:rsidRPr="00A87916">
              <w:rPr>
                <w:rFonts w:cs="Calibri"/>
                <w:color w:val="000000"/>
                <w:szCs w:val="24"/>
              </w:rPr>
              <w:t>- możliwe prowadzenie prac ziemnych powodujących przekształcenia w glebach.</w:t>
            </w:r>
          </w:p>
        </w:tc>
        <w:tc>
          <w:tcPr>
            <w:tcW w:w="662" w:type="pct"/>
            <w:shd w:val="clear" w:color="auto" w:fill="auto"/>
            <w:noWrap/>
            <w:vAlign w:val="center"/>
          </w:tcPr>
          <w:p w14:paraId="2C252364" w14:textId="77777777" w:rsidR="00394895" w:rsidRPr="00A87916" w:rsidRDefault="00394895" w:rsidP="002E68D3">
            <w:pPr>
              <w:pStyle w:val="Mtab"/>
              <w:rPr>
                <w:rFonts w:cs="Calibri"/>
                <w:szCs w:val="24"/>
              </w:rPr>
            </w:pPr>
            <w:r w:rsidRPr="00A87916">
              <w:rPr>
                <w:rFonts w:cs="Calibri"/>
                <w:szCs w:val="24"/>
              </w:rPr>
              <w:t>Krótkoterminowe</w:t>
            </w:r>
          </w:p>
        </w:tc>
        <w:tc>
          <w:tcPr>
            <w:tcW w:w="356" w:type="pct"/>
            <w:shd w:val="clear" w:color="auto" w:fill="auto"/>
            <w:noWrap/>
            <w:vAlign w:val="center"/>
          </w:tcPr>
          <w:p w14:paraId="27CB8201" w14:textId="77777777" w:rsidR="00394895" w:rsidRPr="00A87916" w:rsidRDefault="00394895" w:rsidP="002E68D3">
            <w:pPr>
              <w:pStyle w:val="Mtab"/>
              <w:rPr>
                <w:rFonts w:cs="Calibri"/>
                <w:szCs w:val="24"/>
              </w:rPr>
            </w:pPr>
            <w:r w:rsidRPr="00A87916">
              <w:rPr>
                <w:rFonts w:cs="Calibri"/>
                <w:szCs w:val="24"/>
              </w:rPr>
              <w:t>Bezpośrednie, pośrednie</w:t>
            </w:r>
          </w:p>
        </w:tc>
        <w:tc>
          <w:tcPr>
            <w:tcW w:w="561" w:type="pct"/>
            <w:shd w:val="clear" w:color="auto" w:fill="auto"/>
            <w:noWrap/>
            <w:vAlign w:val="center"/>
          </w:tcPr>
          <w:p w14:paraId="45472F90" w14:textId="77777777" w:rsidR="00394895" w:rsidRPr="00A87916" w:rsidRDefault="00394895" w:rsidP="002E68D3">
            <w:pPr>
              <w:pStyle w:val="Mtab"/>
              <w:rPr>
                <w:rFonts w:cs="Calibri"/>
                <w:szCs w:val="24"/>
              </w:rPr>
            </w:pPr>
            <w:r w:rsidRPr="00A87916">
              <w:rPr>
                <w:rFonts w:cs="Calibri"/>
                <w:szCs w:val="24"/>
              </w:rPr>
              <w:t>-</w:t>
            </w:r>
          </w:p>
        </w:tc>
        <w:tc>
          <w:tcPr>
            <w:tcW w:w="671" w:type="pct"/>
            <w:vMerge w:val="restart"/>
            <w:shd w:val="clear" w:color="auto" w:fill="auto"/>
            <w:noWrap/>
            <w:vAlign w:val="center"/>
          </w:tcPr>
          <w:p w14:paraId="5ACCDD07" w14:textId="77777777" w:rsidR="00394895" w:rsidRPr="00A87916" w:rsidRDefault="00394895" w:rsidP="002E68D3">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56F880ED" w14:textId="00483754" w:rsidR="00394895" w:rsidRPr="00A87916" w:rsidRDefault="00394895" w:rsidP="002E68D3">
            <w:pPr>
              <w:pStyle w:val="Mtab"/>
              <w:rPr>
                <w:rFonts w:cs="Calibri"/>
                <w:szCs w:val="24"/>
              </w:rPr>
            </w:pPr>
            <w:r w:rsidRPr="00A87916">
              <w:rPr>
                <w:rFonts w:cs="Calibri"/>
                <w:szCs w:val="24"/>
              </w:rPr>
              <w:t>- ograniczanie do minimum strefy bezpośredniej ingerencji robót remontowo-budowlanych;</w:t>
            </w:r>
          </w:p>
        </w:tc>
      </w:tr>
      <w:tr w:rsidR="00394895" w:rsidRPr="00A87916" w14:paraId="3B6E3F09" w14:textId="77777777" w:rsidTr="00D934B6">
        <w:trPr>
          <w:trHeight w:val="284"/>
        </w:trPr>
        <w:tc>
          <w:tcPr>
            <w:tcW w:w="508" w:type="pct"/>
            <w:vMerge w:val="restart"/>
            <w:shd w:val="clear" w:color="auto" w:fill="auto"/>
            <w:noWrap/>
            <w:vAlign w:val="center"/>
          </w:tcPr>
          <w:p w14:paraId="6A9181D2" w14:textId="77777777" w:rsidR="00394895" w:rsidRPr="00A87916" w:rsidRDefault="00394895" w:rsidP="002E68D3">
            <w:pPr>
              <w:pStyle w:val="Mtab"/>
              <w:rPr>
                <w:rFonts w:cs="Calibri"/>
                <w:szCs w:val="24"/>
                <w:highlight w:val="yellow"/>
              </w:rPr>
            </w:pPr>
            <w:r w:rsidRPr="00A87916">
              <w:rPr>
                <w:rFonts w:cs="Calibri"/>
                <w:noProof/>
                <w:szCs w:val="24"/>
              </w:rPr>
              <w:t>CP4, vi; EFRR - Zrównoważona turystyka i kultura…</w:t>
            </w:r>
          </w:p>
        </w:tc>
        <w:tc>
          <w:tcPr>
            <w:tcW w:w="459" w:type="pct"/>
            <w:shd w:val="clear" w:color="auto" w:fill="auto"/>
            <w:vAlign w:val="center"/>
          </w:tcPr>
          <w:p w14:paraId="6B2E48C0" w14:textId="77777777" w:rsidR="00394895" w:rsidRPr="00A87916" w:rsidRDefault="00394895" w:rsidP="002E68D3">
            <w:pPr>
              <w:pStyle w:val="Mtab"/>
              <w:rPr>
                <w:rFonts w:cs="Calibri"/>
                <w:noProof/>
                <w:szCs w:val="24"/>
              </w:rPr>
            </w:pPr>
            <w:r w:rsidRPr="00A87916">
              <w:rPr>
                <w:rFonts w:cs="Calibri"/>
                <w:noProof/>
                <w:szCs w:val="24"/>
              </w:rPr>
              <w:t xml:space="preserve">CP4, vi; EFRR 2 </w:t>
            </w:r>
          </w:p>
        </w:tc>
        <w:tc>
          <w:tcPr>
            <w:tcW w:w="1783" w:type="pct"/>
            <w:shd w:val="clear" w:color="auto" w:fill="auto"/>
            <w:noWrap/>
            <w:vAlign w:val="center"/>
          </w:tcPr>
          <w:p w14:paraId="69A9EA6E"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36936164"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4F0C1497" w14:textId="77777777" w:rsidR="00394895" w:rsidRPr="00A87916" w:rsidRDefault="00394895" w:rsidP="002E68D3">
            <w:pPr>
              <w:pStyle w:val="Mtab"/>
              <w:rPr>
                <w:rFonts w:cs="Calibri"/>
                <w:color w:val="000000"/>
                <w:szCs w:val="24"/>
              </w:rPr>
            </w:pPr>
            <w:r w:rsidRPr="00A87916">
              <w:rPr>
                <w:rFonts w:cs="Calibri"/>
                <w:color w:val="000000"/>
                <w:szCs w:val="24"/>
              </w:rPr>
              <w:t>- możliwe prowadzenie prac ziemnych powodujących przekształcenia w glebach.</w:t>
            </w:r>
          </w:p>
        </w:tc>
        <w:tc>
          <w:tcPr>
            <w:tcW w:w="662" w:type="pct"/>
            <w:shd w:val="clear" w:color="auto" w:fill="auto"/>
            <w:noWrap/>
            <w:vAlign w:val="center"/>
          </w:tcPr>
          <w:p w14:paraId="1D7EC7D7" w14:textId="77777777" w:rsidR="00394895" w:rsidRPr="00A87916" w:rsidRDefault="00394895" w:rsidP="002E68D3">
            <w:pPr>
              <w:pStyle w:val="Mtab"/>
              <w:rPr>
                <w:rFonts w:cs="Calibri"/>
                <w:szCs w:val="24"/>
              </w:rPr>
            </w:pPr>
            <w:r w:rsidRPr="00A87916">
              <w:rPr>
                <w:rFonts w:cs="Calibri"/>
                <w:szCs w:val="24"/>
              </w:rPr>
              <w:t>Krótkoterminowe</w:t>
            </w:r>
          </w:p>
        </w:tc>
        <w:tc>
          <w:tcPr>
            <w:tcW w:w="356" w:type="pct"/>
            <w:shd w:val="clear" w:color="auto" w:fill="auto"/>
            <w:noWrap/>
            <w:vAlign w:val="center"/>
          </w:tcPr>
          <w:p w14:paraId="23C5348F" w14:textId="77777777" w:rsidR="00394895" w:rsidRPr="00A87916" w:rsidRDefault="00394895" w:rsidP="002E68D3">
            <w:pPr>
              <w:pStyle w:val="Mtab"/>
              <w:rPr>
                <w:rFonts w:cs="Calibri"/>
                <w:szCs w:val="24"/>
              </w:rPr>
            </w:pPr>
            <w:r w:rsidRPr="00A87916">
              <w:rPr>
                <w:rFonts w:cs="Calibri"/>
                <w:szCs w:val="24"/>
              </w:rPr>
              <w:t>Bezpośrednie, pośrednie</w:t>
            </w:r>
          </w:p>
        </w:tc>
        <w:tc>
          <w:tcPr>
            <w:tcW w:w="561" w:type="pct"/>
            <w:shd w:val="clear" w:color="auto" w:fill="auto"/>
            <w:noWrap/>
            <w:vAlign w:val="center"/>
          </w:tcPr>
          <w:p w14:paraId="5F7E274A" w14:textId="77777777" w:rsidR="00394895" w:rsidRPr="00A87916" w:rsidRDefault="00394895" w:rsidP="002E68D3">
            <w:pPr>
              <w:pStyle w:val="Mtab"/>
              <w:rPr>
                <w:rFonts w:cs="Calibri"/>
                <w:szCs w:val="24"/>
              </w:rPr>
            </w:pPr>
            <w:r w:rsidRPr="00A87916">
              <w:rPr>
                <w:rFonts w:cs="Calibri"/>
                <w:szCs w:val="24"/>
              </w:rPr>
              <w:t>-</w:t>
            </w:r>
          </w:p>
        </w:tc>
        <w:tc>
          <w:tcPr>
            <w:tcW w:w="671" w:type="pct"/>
            <w:vMerge/>
            <w:shd w:val="clear" w:color="auto" w:fill="auto"/>
            <w:noWrap/>
            <w:vAlign w:val="center"/>
          </w:tcPr>
          <w:p w14:paraId="05B63DD1" w14:textId="77777777" w:rsidR="00394895" w:rsidRPr="00A87916" w:rsidRDefault="00394895" w:rsidP="002E68D3">
            <w:pPr>
              <w:pStyle w:val="Mtab"/>
              <w:rPr>
                <w:rFonts w:cs="Calibri"/>
                <w:szCs w:val="24"/>
              </w:rPr>
            </w:pPr>
          </w:p>
        </w:tc>
      </w:tr>
      <w:tr w:rsidR="00394895" w:rsidRPr="00A87916" w14:paraId="60B7F79E" w14:textId="77777777" w:rsidTr="00D934B6">
        <w:trPr>
          <w:trHeight w:val="284"/>
        </w:trPr>
        <w:tc>
          <w:tcPr>
            <w:tcW w:w="508" w:type="pct"/>
            <w:vMerge/>
            <w:shd w:val="clear" w:color="auto" w:fill="auto"/>
            <w:noWrap/>
            <w:vAlign w:val="center"/>
          </w:tcPr>
          <w:p w14:paraId="0F751A62" w14:textId="77777777" w:rsidR="00394895" w:rsidRPr="00A87916" w:rsidRDefault="00394895" w:rsidP="002E68D3">
            <w:pPr>
              <w:pStyle w:val="Mtab"/>
              <w:rPr>
                <w:rFonts w:cs="Calibri"/>
                <w:noProof/>
                <w:szCs w:val="24"/>
              </w:rPr>
            </w:pPr>
          </w:p>
        </w:tc>
        <w:tc>
          <w:tcPr>
            <w:tcW w:w="459" w:type="pct"/>
            <w:shd w:val="clear" w:color="auto" w:fill="auto"/>
            <w:vAlign w:val="center"/>
          </w:tcPr>
          <w:p w14:paraId="1A81DA7A" w14:textId="77777777" w:rsidR="00394895" w:rsidRPr="00A87916" w:rsidRDefault="00394895" w:rsidP="002E68D3">
            <w:pPr>
              <w:pStyle w:val="Mtab"/>
              <w:rPr>
                <w:rFonts w:cs="Calibri"/>
                <w:noProof/>
                <w:szCs w:val="24"/>
              </w:rPr>
            </w:pPr>
            <w:r w:rsidRPr="00A87916">
              <w:rPr>
                <w:rFonts w:cs="Calibri"/>
                <w:noProof/>
                <w:szCs w:val="24"/>
              </w:rPr>
              <w:t xml:space="preserve">CP4, vi; EFRR 1 </w:t>
            </w:r>
          </w:p>
        </w:tc>
        <w:tc>
          <w:tcPr>
            <w:tcW w:w="1783" w:type="pct"/>
            <w:shd w:val="clear" w:color="auto" w:fill="auto"/>
            <w:noWrap/>
            <w:vAlign w:val="center"/>
          </w:tcPr>
          <w:p w14:paraId="02A728A1" w14:textId="77777777" w:rsidR="00394895" w:rsidRPr="00A87916" w:rsidRDefault="00394895" w:rsidP="002E68D3">
            <w:pPr>
              <w:pStyle w:val="Mtab"/>
              <w:rPr>
                <w:rFonts w:cs="Calibri"/>
                <w:color w:val="000000"/>
                <w:szCs w:val="24"/>
              </w:rPr>
            </w:pPr>
            <w:r w:rsidRPr="00A87916">
              <w:rPr>
                <w:rFonts w:cs="Calibri"/>
                <w:color w:val="000000"/>
                <w:szCs w:val="24"/>
              </w:rPr>
              <w:t>Faza realizacji:</w:t>
            </w:r>
          </w:p>
          <w:p w14:paraId="61CE65B4" w14:textId="77777777" w:rsidR="00394895" w:rsidRPr="00A87916" w:rsidRDefault="00394895" w:rsidP="002E68D3">
            <w:pPr>
              <w:pStyle w:val="Mtab"/>
              <w:rPr>
                <w:rFonts w:cs="Calibri"/>
                <w:color w:val="000000"/>
                <w:szCs w:val="24"/>
              </w:rPr>
            </w:pPr>
            <w:r w:rsidRPr="00A87916">
              <w:rPr>
                <w:rFonts w:cs="Calibri"/>
                <w:color w:val="000000"/>
                <w:szCs w:val="24"/>
              </w:rPr>
              <w:t>Możliwe negatywne:</w:t>
            </w:r>
          </w:p>
          <w:p w14:paraId="46209398" w14:textId="77777777" w:rsidR="00394895" w:rsidRPr="00A87916" w:rsidRDefault="00394895" w:rsidP="002E68D3">
            <w:pPr>
              <w:pStyle w:val="Mtab"/>
              <w:rPr>
                <w:rFonts w:cs="Calibri"/>
                <w:color w:val="000000"/>
                <w:szCs w:val="24"/>
              </w:rPr>
            </w:pPr>
            <w:r w:rsidRPr="00A87916">
              <w:rPr>
                <w:rFonts w:cs="Calibri"/>
                <w:color w:val="000000"/>
                <w:szCs w:val="24"/>
              </w:rPr>
              <w:t>- możliwe prowadzenie prac ziemnych powodujących przekształcenia w glebach.</w:t>
            </w:r>
          </w:p>
        </w:tc>
        <w:tc>
          <w:tcPr>
            <w:tcW w:w="662" w:type="pct"/>
            <w:shd w:val="clear" w:color="auto" w:fill="auto"/>
            <w:noWrap/>
            <w:vAlign w:val="center"/>
          </w:tcPr>
          <w:p w14:paraId="6ACAF998" w14:textId="77777777" w:rsidR="00394895" w:rsidRPr="00A87916" w:rsidRDefault="00394895" w:rsidP="002E68D3">
            <w:pPr>
              <w:pStyle w:val="Mtab"/>
              <w:rPr>
                <w:rFonts w:cs="Calibri"/>
                <w:szCs w:val="24"/>
              </w:rPr>
            </w:pPr>
            <w:r w:rsidRPr="00A87916">
              <w:rPr>
                <w:rFonts w:cs="Calibri"/>
                <w:szCs w:val="24"/>
              </w:rPr>
              <w:t>Krótkoterminowe</w:t>
            </w:r>
          </w:p>
        </w:tc>
        <w:tc>
          <w:tcPr>
            <w:tcW w:w="356" w:type="pct"/>
            <w:shd w:val="clear" w:color="auto" w:fill="auto"/>
            <w:noWrap/>
            <w:vAlign w:val="center"/>
          </w:tcPr>
          <w:p w14:paraId="07D63216" w14:textId="77777777" w:rsidR="00394895" w:rsidRPr="00A87916" w:rsidRDefault="00394895" w:rsidP="002E68D3">
            <w:pPr>
              <w:pStyle w:val="Mtab"/>
              <w:rPr>
                <w:rFonts w:cs="Calibri"/>
                <w:szCs w:val="24"/>
              </w:rPr>
            </w:pPr>
            <w:r w:rsidRPr="00A87916">
              <w:rPr>
                <w:rFonts w:cs="Calibri"/>
                <w:szCs w:val="24"/>
              </w:rPr>
              <w:t>Bezpośrednie, pośrednie</w:t>
            </w:r>
          </w:p>
        </w:tc>
        <w:tc>
          <w:tcPr>
            <w:tcW w:w="561" w:type="pct"/>
            <w:shd w:val="clear" w:color="auto" w:fill="auto"/>
            <w:noWrap/>
            <w:vAlign w:val="center"/>
          </w:tcPr>
          <w:p w14:paraId="3F4C1ED4" w14:textId="77777777" w:rsidR="00394895" w:rsidRPr="00A87916" w:rsidRDefault="00394895" w:rsidP="002E68D3">
            <w:pPr>
              <w:pStyle w:val="Mtab"/>
              <w:rPr>
                <w:rFonts w:cs="Calibri"/>
                <w:szCs w:val="24"/>
              </w:rPr>
            </w:pPr>
            <w:r w:rsidRPr="00A87916">
              <w:rPr>
                <w:rFonts w:cs="Calibri"/>
                <w:szCs w:val="24"/>
              </w:rPr>
              <w:t>-</w:t>
            </w:r>
          </w:p>
        </w:tc>
        <w:tc>
          <w:tcPr>
            <w:tcW w:w="671" w:type="pct"/>
            <w:vMerge/>
            <w:shd w:val="clear" w:color="auto" w:fill="auto"/>
            <w:noWrap/>
            <w:vAlign w:val="center"/>
          </w:tcPr>
          <w:p w14:paraId="664784A1" w14:textId="77777777" w:rsidR="00394895" w:rsidRPr="00A87916" w:rsidRDefault="00394895" w:rsidP="002E68D3">
            <w:pPr>
              <w:pStyle w:val="Mtab"/>
              <w:rPr>
                <w:rFonts w:cs="Calibri"/>
                <w:szCs w:val="24"/>
              </w:rPr>
            </w:pPr>
          </w:p>
        </w:tc>
      </w:tr>
      <w:tr w:rsidR="00394895" w:rsidRPr="00A87916" w14:paraId="4701D62F" w14:textId="77777777" w:rsidTr="00D934B6">
        <w:trPr>
          <w:trHeight w:val="284"/>
        </w:trPr>
        <w:tc>
          <w:tcPr>
            <w:tcW w:w="508" w:type="pct"/>
            <w:vMerge/>
            <w:shd w:val="clear" w:color="auto" w:fill="auto"/>
            <w:noWrap/>
            <w:vAlign w:val="center"/>
          </w:tcPr>
          <w:p w14:paraId="0CA34E28" w14:textId="77777777" w:rsidR="00394895" w:rsidRPr="00A87916" w:rsidRDefault="00394895" w:rsidP="002E68D3">
            <w:pPr>
              <w:pStyle w:val="Mtab"/>
              <w:rPr>
                <w:rFonts w:cs="Calibri"/>
                <w:szCs w:val="24"/>
                <w:highlight w:val="yellow"/>
              </w:rPr>
            </w:pPr>
          </w:p>
        </w:tc>
        <w:tc>
          <w:tcPr>
            <w:tcW w:w="459" w:type="pct"/>
            <w:shd w:val="clear" w:color="auto" w:fill="auto"/>
            <w:vAlign w:val="center"/>
          </w:tcPr>
          <w:p w14:paraId="6FF9FB44" w14:textId="77777777" w:rsidR="00394895" w:rsidRPr="00A87916" w:rsidRDefault="00394895" w:rsidP="002E68D3">
            <w:pPr>
              <w:pStyle w:val="Mtab"/>
              <w:rPr>
                <w:rFonts w:cs="Calibri"/>
                <w:noProof/>
                <w:szCs w:val="24"/>
              </w:rPr>
            </w:pPr>
            <w:r w:rsidRPr="00A87916">
              <w:rPr>
                <w:rFonts w:cs="Calibri"/>
                <w:noProof/>
                <w:szCs w:val="24"/>
              </w:rPr>
              <w:t>CP4, vi; EFRR 3</w:t>
            </w:r>
          </w:p>
        </w:tc>
        <w:tc>
          <w:tcPr>
            <w:tcW w:w="1783" w:type="pct"/>
            <w:shd w:val="clear" w:color="auto" w:fill="auto"/>
            <w:noWrap/>
            <w:vAlign w:val="center"/>
          </w:tcPr>
          <w:p w14:paraId="64295C62" w14:textId="77777777" w:rsidR="00394895" w:rsidRPr="00A87916" w:rsidRDefault="00394895" w:rsidP="002E68D3">
            <w:pPr>
              <w:pStyle w:val="Mtab"/>
              <w:rPr>
                <w:rFonts w:cs="Calibri"/>
                <w:szCs w:val="24"/>
              </w:rPr>
            </w:pPr>
            <w:r w:rsidRPr="00A87916">
              <w:rPr>
                <w:rFonts w:cs="Calibri"/>
                <w:szCs w:val="24"/>
              </w:rPr>
              <w:t>Brak oddziaływań</w:t>
            </w:r>
          </w:p>
        </w:tc>
        <w:tc>
          <w:tcPr>
            <w:tcW w:w="662" w:type="pct"/>
            <w:shd w:val="clear" w:color="auto" w:fill="auto"/>
            <w:noWrap/>
            <w:vAlign w:val="center"/>
          </w:tcPr>
          <w:p w14:paraId="21C9FF09" w14:textId="6D23B8BE" w:rsidR="00394895" w:rsidRPr="00A87916" w:rsidRDefault="002C10AD" w:rsidP="002E68D3">
            <w:pPr>
              <w:pStyle w:val="Mtab"/>
              <w:rPr>
                <w:rFonts w:cs="Calibri"/>
                <w:szCs w:val="24"/>
              </w:rPr>
            </w:pPr>
            <w:r>
              <w:rPr>
                <w:rFonts w:cs="Calibri"/>
                <w:szCs w:val="24"/>
              </w:rPr>
              <w:t>-</w:t>
            </w:r>
          </w:p>
        </w:tc>
        <w:tc>
          <w:tcPr>
            <w:tcW w:w="356" w:type="pct"/>
            <w:shd w:val="clear" w:color="auto" w:fill="auto"/>
            <w:noWrap/>
            <w:vAlign w:val="center"/>
          </w:tcPr>
          <w:p w14:paraId="5D49B12B" w14:textId="0E7348D6" w:rsidR="00394895" w:rsidRPr="00A87916" w:rsidRDefault="002C10AD" w:rsidP="002E68D3">
            <w:pPr>
              <w:pStyle w:val="Mtab"/>
              <w:rPr>
                <w:rFonts w:cs="Calibri"/>
                <w:szCs w:val="24"/>
              </w:rPr>
            </w:pPr>
            <w:r>
              <w:rPr>
                <w:rFonts w:cs="Calibri"/>
                <w:szCs w:val="24"/>
              </w:rPr>
              <w:t>-</w:t>
            </w:r>
          </w:p>
        </w:tc>
        <w:tc>
          <w:tcPr>
            <w:tcW w:w="561" w:type="pct"/>
            <w:shd w:val="clear" w:color="auto" w:fill="auto"/>
            <w:noWrap/>
            <w:vAlign w:val="center"/>
          </w:tcPr>
          <w:p w14:paraId="6F1EA199" w14:textId="77BDFE4C" w:rsidR="00394895" w:rsidRPr="00A87916" w:rsidRDefault="002C10AD" w:rsidP="002E68D3">
            <w:pPr>
              <w:pStyle w:val="Mtab"/>
              <w:rPr>
                <w:rFonts w:cs="Calibri"/>
                <w:szCs w:val="24"/>
              </w:rPr>
            </w:pPr>
            <w:r>
              <w:rPr>
                <w:rFonts w:cs="Calibri"/>
                <w:szCs w:val="24"/>
              </w:rPr>
              <w:t>-</w:t>
            </w:r>
          </w:p>
        </w:tc>
        <w:tc>
          <w:tcPr>
            <w:tcW w:w="671" w:type="pct"/>
            <w:vMerge/>
            <w:shd w:val="clear" w:color="auto" w:fill="auto"/>
            <w:noWrap/>
            <w:vAlign w:val="center"/>
          </w:tcPr>
          <w:p w14:paraId="052A68C4" w14:textId="77777777" w:rsidR="00394895" w:rsidRPr="00A87916" w:rsidRDefault="00394895" w:rsidP="002E68D3">
            <w:pPr>
              <w:pStyle w:val="Mtab"/>
              <w:rPr>
                <w:rFonts w:cs="Calibri"/>
                <w:szCs w:val="24"/>
              </w:rPr>
            </w:pPr>
          </w:p>
        </w:tc>
      </w:tr>
      <w:tr w:rsidR="00A94197" w:rsidRPr="00A87916" w14:paraId="2A0CE40E" w14:textId="77777777" w:rsidTr="00D934B6">
        <w:trPr>
          <w:trHeight w:val="284"/>
        </w:trPr>
        <w:tc>
          <w:tcPr>
            <w:tcW w:w="5000" w:type="pct"/>
            <w:gridSpan w:val="7"/>
            <w:shd w:val="clear" w:color="auto" w:fill="DBE5F1" w:themeFill="accent1" w:themeFillTint="33"/>
            <w:noWrap/>
            <w:vAlign w:val="center"/>
          </w:tcPr>
          <w:p w14:paraId="2C829EA5" w14:textId="77777777" w:rsidR="00A94197" w:rsidRPr="00A87916" w:rsidRDefault="00A94197" w:rsidP="002E68D3">
            <w:pPr>
              <w:pStyle w:val="Mtab"/>
              <w:rPr>
                <w:rFonts w:cs="Calibri"/>
                <w:szCs w:val="24"/>
              </w:rPr>
            </w:pPr>
            <w:r w:rsidRPr="00A87916">
              <w:rPr>
                <w:rFonts w:cs="Calibri"/>
                <w:szCs w:val="24"/>
              </w:rPr>
              <w:lastRenderedPageBreak/>
              <w:t xml:space="preserve">Priorytet 5 </w:t>
            </w:r>
            <w:r w:rsidRPr="00A87916">
              <w:rPr>
                <w:rFonts w:cs="Calibri"/>
                <w:color w:val="000000"/>
                <w:szCs w:val="24"/>
              </w:rPr>
              <w:t>Rozwój terytorialny</w:t>
            </w:r>
          </w:p>
        </w:tc>
      </w:tr>
      <w:tr w:rsidR="005E202B" w:rsidRPr="00A87916" w14:paraId="6459A73F" w14:textId="77777777" w:rsidTr="00D934B6">
        <w:trPr>
          <w:trHeight w:val="284"/>
        </w:trPr>
        <w:tc>
          <w:tcPr>
            <w:tcW w:w="508" w:type="pct"/>
            <w:vMerge w:val="restart"/>
            <w:shd w:val="clear" w:color="auto" w:fill="auto"/>
            <w:noWrap/>
            <w:vAlign w:val="center"/>
          </w:tcPr>
          <w:p w14:paraId="4B95A4D5" w14:textId="77777777" w:rsidR="005E202B" w:rsidRPr="00A87916" w:rsidRDefault="005E202B" w:rsidP="002E68D3">
            <w:pPr>
              <w:pStyle w:val="Mtab"/>
              <w:rPr>
                <w:rFonts w:cs="Calibri"/>
                <w:szCs w:val="24"/>
                <w:highlight w:val="yellow"/>
              </w:rPr>
            </w:pPr>
            <w:r w:rsidRPr="00A87916">
              <w:rPr>
                <w:rFonts w:cs="Calibri"/>
                <w:noProof/>
                <w:szCs w:val="24"/>
              </w:rPr>
              <w:t>CP5, i EFRR - Zrównoważony rozwój terytorialny…</w:t>
            </w:r>
          </w:p>
        </w:tc>
        <w:tc>
          <w:tcPr>
            <w:tcW w:w="459" w:type="pct"/>
            <w:shd w:val="clear" w:color="auto" w:fill="auto"/>
            <w:vAlign w:val="center"/>
          </w:tcPr>
          <w:p w14:paraId="46E15E9D" w14:textId="77777777" w:rsidR="005E202B" w:rsidRPr="00A87916" w:rsidRDefault="005E202B" w:rsidP="002E68D3">
            <w:pPr>
              <w:pStyle w:val="Mtab"/>
              <w:rPr>
                <w:rFonts w:cs="Calibri"/>
                <w:noProof/>
                <w:szCs w:val="24"/>
              </w:rPr>
            </w:pPr>
            <w:r w:rsidRPr="00A87916">
              <w:rPr>
                <w:rFonts w:cs="Calibri"/>
                <w:noProof/>
                <w:szCs w:val="24"/>
              </w:rPr>
              <w:t xml:space="preserve">CP5, i EFRR 1 </w:t>
            </w:r>
          </w:p>
        </w:tc>
        <w:tc>
          <w:tcPr>
            <w:tcW w:w="1783" w:type="pct"/>
            <w:shd w:val="clear" w:color="auto" w:fill="auto"/>
            <w:noWrap/>
            <w:vAlign w:val="center"/>
          </w:tcPr>
          <w:p w14:paraId="4EF781B4" w14:textId="77777777" w:rsidR="005E202B" w:rsidRPr="00A87916" w:rsidRDefault="005E202B" w:rsidP="002E68D3">
            <w:pPr>
              <w:pStyle w:val="Mtab"/>
              <w:rPr>
                <w:rFonts w:cs="Calibri"/>
                <w:color w:val="000000"/>
                <w:szCs w:val="24"/>
              </w:rPr>
            </w:pPr>
            <w:r w:rsidRPr="00A87916">
              <w:rPr>
                <w:rFonts w:cs="Calibri"/>
                <w:color w:val="000000"/>
                <w:szCs w:val="24"/>
              </w:rPr>
              <w:t>Faza realizacji:</w:t>
            </w:r>
          </w:p>
          <w:p w14:paraId="0837B9F9" w14:textId="77777777" w:rsidR="005E202B" w:rsidRPr="00A87916" w:rsidRDefault="005E202B" w:rsidP="002E68D3">
            <w:pPr>
              <w:pStyle w:val="Mtab"/>
              <w:rPr>
                <w:rFonts w:cs="Calibri"/>
                <w:color w:val="000000"/>
                <w:szCs w:val="24"/>
              </w:rPr>
            </w:pPr>
            <w:r w:rsidRPr="00A87916">
              <w:rPr>
                <w:rFonts w:cs="Calibri"/>
                <w:color w:val="000000"/>
                <w:szCs w:val="24"/>
              </w:rPr>
              <w:t>Możliwe negatywne:</w:t>
            </w:r>
          </w:p>
          <w:p w14:paraId="5CE6484B" w14:textId="77777777" w:rsidR="005E202B" w:rsidRPr="00A87916" w:rsidRDefault="005E202B" w:rsidP="002E68D3">
            <w:pPr>
              <w:pStyle w:val="Mtab"/>
              <w:rPr>
                <w:rFonts w:cs="Calibri"/>
                <w:szCs w:val="24"/>
              </w:rPr>
            </w:pPr>
            <w:r w:rsidRPr="00A87916">
              <w:rPr>
                <w:rFonts w:cs="Calibri"/>
                <w:color w:val="000000"/>
                <w:szCs w:val="24"/>
              </w:rPr>
              <w:t>- możliwe prowadzenie prac ziemnych powodujących przekształcenia w glebach.</w:t>
            </w:r>
          </w:p>
        </w:tc>
        <w:tc>
          <w:tcPr>
            <w:tcW w:w="662" w:type="pct"/>
            <w:shd w:val="clear" w:color="auto" w:fill="auto"/>
            <w:noWrap/>
            <w:vAlign w:val="center"/>
          </w:tcPr>
          <w:p w14:paraId="09703FFD" w14:textId="77777777" w:rsidR="005E202B" w:rsidRPr="00A87916" w:rsidRDefault="005E202B" w:rsidP="002E68D3">
            <w:pPr>
              <w:pStyle w:val="Mtab"/>
              <w:rPr>
                <w:rFonts w:cs="Calibri"/>
                <w:szCs w:val="24"/>
              </w:rPr>
            </w:pPr>
            <w:r w:rsidRPr="00A87916">
              <w:rPr>
                <w:rFonts w:cs="Calibri"/>
                <w:color w:val="000000"/>
                <w:szCs w:val="24"/>
              </w:rPr>
              <w:t>Krótkoterminowe,</w:t>
            </w:r>
            <w:r w:rsidRPr="00A87916">
              <w:rPr>
                <w:rFonts w:cs="Calibri"/>
                <w:szCs w:val="24"/>
              </w:rPr>
              <w:t xml:space="preserve"> długoterminowe, stałe</w:t>
            </w:r>
          </w:p>
        </w:tc>
        <w:tc>
          <w:tcPr>
            <w:tcW w:w="356" w:type="pct"/>
            <w:shd w:val="clear" w:color="auto" w:fill="auto"/>
            <w:noWrap/>
            <w:vAlign w:val="center"/>
          </w:tcPr>
          <w:p w14:paraId="32537F1D" w14:textId="77777777" w:rsidR="005E202B" w:rsidRPr="00A87916" w:rsidRDefault="005E202B" w:rsidP="002E68D3">
            <w:pPr>
              <w:pStyle w:val="Mtab"/>
              <w:rPr>
                <w:rFonts w:cs="Calibri"/>
                <w:szCs w:val="24"/>
              </w:rPr>
            </w:pPr>
            <w:r w:rsidRPr="00A87916">
              <w:rPr>
                <w:rFonts w:cs="Calibri"/>
                <w:szCs w:val="24"/>
              </w:rPr>
              <w:t>Bezpośrednie, pośrednie, wtórne</w:t>
            </w:r>
          </w:p>
        </w:tc>
        <w:tc>
          <w:tcPr>
            <w:tcW w:w="561" w:type="pct"/>
            <w:shd w:val="clear" w:color="auto" w:fill="auto"/>
            <w:noWrap/>
            <w:vAlign w:val="center"/>
          </w:tcPr>
          <w:p w14:paraId="484049D6" w14:textId="77777777" w:rsidR="005E202B" w:rsidRPr="00A87916" w:rsidRDefault="005E202B"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671" w:type="pct"/>
            <w:shd w:val="clear" w:color="auto" w:fill="auto"/>
            <w:noWrap/>
            <w:vAlign w:val="center"/>
          </w:tcPr>
          <w:p w14:paraId="655D6976" w14:textId="77777777" w:rsidR="005E202B" w:rsidRPr="00A87916" w:rsidRDefault="005E202B" w:rsidP="002E68D3">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4BA3C216" w14:textId="77777777" w:rsidR="005E202B" w:rsidRPr="00A87916" w:rsidRDefault="005E202B" w:rsidP="002E68D3">
            <w:pPr>
              <w:pStyle w:val="Mtab"/>
              <w:rPr>
                <w:rFonts w:cs="Calibri"/>
                <w:szCs w:val="24"/>
              </w:rPr>
            </w:pPr>
            <w:r w:rsidRPr="00A87916">
              <w:rPr>
                <w:rFonts w:cs="Calibri"/>
                <w:szCs w:val="24"/>
              </w:rPr>
              <w:t xml:space="preserve">- ograniczanie do minimum strefy bezpośredniej ingerencji robót </w:t>
            </w:r>
            <w:r w:rsidRPr="00A87916">
              <w:rPr>
                <w:rFonts w:cs="Calibri"/>
                <w:szCs w:val="24"/>
              </w:rPr>
              <w:lastRenderedPageBreak/>
              <w:t>remontowo-budowlanych;</w:t>
            </w:r>
          </w:p>
        </w:tc>
      </w:tr>
      <w:tr w:rsidR="005E202B" w:rsidRPr="00A87916" w14:paraId="713DDF5D" w14:textId="77777777" w:rsidTr="00D934B6">
        <w:trPr>
          <w:trHeight w:val="284"/>
        </w:trPr>
        <w:tc>
          <w:tcPr>
            <w:tcW w:w="508" w:type="pct"/>
            <w:vMerge/>
            <w:shd w:val="clear" w:color="auto" w:fill="auto"/>
            <w:noWrap/>
            <w:vAlign w:val="center"/>
          </w:tcPr>
          <w:p w14:paraId="5E72133F" w14:textId="77777777" w:rsidR="005E202B" w:rsidRPr="00A87916" w:rsidRDefault="005E202B" w:rsidP="002E68D3">
            <w:pPr>
              <w:pStyle w:val="Mtab"/>
              <w:rPr>
                <w:rFonts w:cs="Calibri"/>
                <w:szCs w:val="24"/>
                <w:highlight w:val="yellow"/>
              </w:rPr>
            </w:pPr>
          </w:p>
        </w:tc>
        <w:tc>
          <w:tcPr>
            <w:tcW w:w="459" w:type="pct"/>
            <w:shd w:val="clear" w:color="auto" w:fill="auto"/>
            <w:vAlign w:val="center"/>
          </w:tcPr>
          <w:p w14:paraId="59593F49" w14:textId="1EE21469" w:rsidR="005E202B" w:rsidRPr="00A87916" w:rsidRDefault="005E202B" w:rsidP="002E68D3">
            <w:pPr>
              <w:pStyle w:val="Mtab"/>
              <w:rPr>
                <w:rFonts w:cs="Calibri"/>
                <w:noProof/>
                <w:szCs w:val="24"/>
              </w:rPr>
            </w:pPr>
            <w:r w:rsidRPr="00A87916">
              <w:rPr>
                <w:rFonts w:cs="Calibri"/>
                <w:noProof/>
                <w:szCs w:val="24"/>
              </w:rPr>
              <w:t>CP5, i EFRR 2</w:t>
            </w:r>
            <w:r w:rsidR="00F219F7" w:rsidRPr="00A87916">
              <w:rPr>
                <w:rFonts w:cs="Calibri"/>
                <w:noProof/>
                <w:szCs w:val="24"/>
              </w:rPr>
              <w:t xml:space="preserve"> </w:t>
            </w:r>
          </w:p>
        </w:tc>
        <w:tc>
          <w:tcPr>
            <w:tcW w:w="1783" w:type="pct"/>
            <w:shd w:val="clear" w:color="auto" w:fill="auto"/>
            <w:noWrap/>
            <w:vAlign w:val="center"/>
          </w:tcPr>
          <w:p w14:paraId="4FDDC6D5" w14:textId="77777777" w:rsidR="005E202B" w:rsidRPr="00A87916" w:rsidRDefault="005E202B" w:rsidP="002E68D3">
            <w:pPr>
              <w:pStyle w:val="Mtab"/>
              <w:rPr>
                <w:rFonts w:cs="Calibri"/>
                <w:szCs w:val="24"/>
              </w:rPr>
            </w:pPr>
            <w:r w:rsidRPr="00A87916">
              <w:rPr>
                <w:rFonts w:cs="Calibri"/>
                <w:szCs w:val="24"/>
              </w:rPr>
              <w:t>Brak oddziaływań</w:t>
            </w:r>
          </w:p>
        </w:tc>
        <w:tc>
          <w:tcPr>
            <w:tcW w:w="662" w:type="pct"/>
            <w:shd w:val="clear" w:color="auto" w:fill="auto"/>
            <w:noWrap/>
            <w:vAlign w:val="center"/>
          </w:tcPr>
          <w:p w14:paraId="0A21C820" w14:textId="77777777" w:rsidR="005E202B" w:rsidRPr="00A87916" w:rsidRDefault="005E202B" w:rsidP="002E68D3">
            <w:pPr>
              <w:pStyle w:val="Mtab"/>
              <w:rPr>
                <w:rFonts w:cs="Calibri"/>
                <w:szCs w:val="24"/>
              </w:rPr>
            </w:pPr>
            <w:r w:rsidRPr="00A87916">
              <w:rPr>
                <w:rFonts w:cs="Calibri"/>
                <w:szCs w:val="24"/>
              </w:rPr>
              <w:t>-</w:t>
            </w:r>
          </w:p>
        </w:tc>
        <w:tc>
          <w:tcPr>
            <w:tcW w:w="356" w:type="pct"/>
            <w:shd w:val="clear" w:color="auto" w:fill="auto"/>
            <w:noWrap/>
            <w:vAlign w:val="center"/>
          </w:tcPr>
          <w:p w14:paraId="4D0738EF" w14:textId="77777777" w:rsidR="005E202B" w:rsidRPr="00A87916" w:rsidRDefault="005E202B" w:rsidP="002E68D3">
            <w:pPr>
              <w:pStyle w:val="Mtab"/>
              <w:rPr>
                <w:rFonts w:cs="Calibri"/>
                <w:szCs w:val="24"/>
              </w:rPr>
            </w:pPr>
            <w:r w:rsidRPr="00A87916">
              <w:rPr>
                <w:rFonts w:cs="Calibri"/>
                <w:szCs w:val="24"/>
              </w:rPr>
              <w:t>-</w:t>
            </w:r>
          </w:p>
        </w:tc>
        <w:tc>
          <w:tcPr>
            <w:tcW w:w="561" w:type="pct"/>
            <w:shd w:val="clear" w:color="auto" w:fill="auto"/>
            <w:noWrap/>
            <w:vAlign w:val="center"/>
          </w:tcPr>
          <w:p w14:paraId="29200357" w14:textId="77777777" w:rsidR="005E202B" w:rsidRPr="00A87916" w:rsidRDefault="005E202B" w:rsidP="002E68D3">
            <w:pPr>
              <w:pStyle w:val="Mtab"/>
              <w:rPr>
                <w:rFonts w:cs="Calibri"/>
                <w:szCs w:val="24"/>
              </w:rPr>
            </w:pPr>
            <w:r w:rsidRPr="00A87916">
              <w:rPr>
                <w:rFonts w:cs="Calibri"/>
                <w:szCs w:val="24"/>
              </w:rPr>
              <w:t>-</w:t>
            </w:r>
          </w:p>
        </w:tc>
        <w:tc>
          <w:tcPr>
            <w:tcW w:w="671" w:type="pct"/>
            <w:shd w:val="clear" w:color="auto" w:fill="auto"/>
            <w:noWrap/>
            <w:vAlign w:val="center"/>
          </w:tcPr>
          <w:p w14:paraId="4C2CE444" w14:textId="77777777" w:rsidR="005E202B" w:rsidRPr="00A87916" w:rsidRDefault="005E202B" w:rsidP="002E68D3">
            <w:pPr>
              <w:pStyle w:val="Mtab"/>
              <w:rPr>
                <w:rFonts w:cs="Calibri"/>
                <w:szCs w:val="24"/>
              </w:rPr>
            </w:pPr>
            <w:r w:rsidRPr="00A87916">
              <w:rPr>
                <w:rFonts w:cs="Calibri"/>
                <w:szCs w:val="24"/>
              </w:rPr>
              <w:t>-</w:t>
            </w:r>
          </w:p>
        </w:tc>
      </w:tr>
      <w:tr w:rsidR="005E202B" w:rsidRPr="00A87916" w14:paraId="0D82EC8A" w14:textId="77777777" w:rsidTr="00D934B6">
        <w:trPr>
          <w:trHeight w:val="2498"/>
        </w:trPr>
        <w:tc>
          <w:tcPr>
            <w:tcW w:w="508" w:type="pct"/>
            <w:vMerge/>
            <w:shd w:val="clear" w:color="auto" w:fill="auto"/>
            <w:noWrap/>
            <w:vAlign w:val="center"/>
          </w:tcPr>
          <w:p w14:paraId="6DAEEABE" w14:textId="77777777" w:rsidR="005E202B" w:rsidRPr="00A87916" w:rsidRDefault="005E202B" w:rsidP="002E68D3">
            <w:pPr>
              <w:pStyle w:val="Mtab"/>
              <w:rPr>
                <w:rFonts w:cs="Calibri"/>
                <w:szCs w:val="24"/>
                <w:highlight w:val="yellow"/>
              </w:rPr>
            </w:pPr>
          </w:p>
        </w:tc>
        <w:tc>
          <w:tcPr>
            <w:tcW w:w="459" w:type="pct"/>
            <w:shd w:val="clear" w:color="auto" w:fill="auto"/>
            <w:vAlign w:val="center"/>
          </w:tcPr>
          <w:p w14:paraId="0839B30F" w14:textId="44DC0288" w:rsidR="005E202B" w:rsidRPr="00A87916" w:rsidRDefault="005E202B" w:rsidP="002E68D3">
            <w:pPr>
              <w:pStyle w:val="Mtab"/>
              <w:rPr>
                <w:rFonts w:cs="Calibri"/>
                <w:noProof/>
                <w:szCs w:val="24"/>
              </w:rPr>
            </w:pPr>
            <w:r w:rsidRPr="00A87916">
              <w:rPr>
                <w:rFonts w:cs="Calibri"/>
                <w:noProof/>
                <w:szCs w:val="24"/>
              </w:rPr>
              <w:t>CP5, i EFRR 3</w:t>
            </w:r>
            <w:r w:rsidR="00F219F7" w:rsidRPr="00A87916">
              <w:rPr>
                <w:rFonts w:cs="Calibri"/>
                <w:noProof/>
                <w:szCs w:val="24"/>
              </w:rPr>
              <w:t xml:space="preserve"> </w:t>
            </w:r>
          </w:p>
          <w:p w14:paraId="6A7073E1" w14:textId="2896F2BC" w:rsidR="005E202B" w:rsidRPr="00A87916" w:rsidRDefault="005E202B" w:rsidP="002E68D3">
            <w:pPr>
              <w:pStyle w:val="Mtab"/>
              <w:rPr>
                <w:rFonts w:cs="Calibri"/>
                <w:noProof/>
                <w:szCs w:val="24"/>
              </w:rPr>
            </w:pPr>
            <w:r w:rsidRPr="00A87916">
              <w:rPr>
                <w:rFonts w:cs="Calibri"/>
                <w:noProof/>
                <w:szCs w:val="24"/>
              </w:rPr>
              <w:t>CP5, i EFRR 4</w:t>
            </w:r>
          </w:p>
        </w:tc>
        <w:tc>
          <w:tcPr>
            <w:tcW w:w="1783" w:type="pct"/>
            <w:shd w:val="clear" w:color="auto" w:fill="auto"/>
            <w:noWrap/>
            <w:vAlign w:val="center"/>
          </w:tcPr>
          <w:p w14:paraId="771A7E7D" w14:textId="77777777" w:rsidR="005E202B" w:rsidRPr="00A87916" w:rsidRDefault="005E202B" w:rsidP="002E68D3">
            <w:pPr>
              <w:pStyle w:val="Mtab"/>
              <w:rPr>
                <w:rFonts w:cs="Calibri"/>
                <w:color w:val="000000"/>
                <w:szCs w:val="24"/>
              </w:rPr>
            </w:pPr>
            <w:r w:rsidRPr="00A87916">
              <w:rPr>
                <w:rFonts w:cs="Calibri"/>
                <w:color w:val="000000"/>
                <w:szCs w:val="24"/>
              </w:rPr>
              <w:t>Faza realizacji:</w:t>
            </w:r>
          </w:p>
          <w:p w14:paraId="4E7375FF" w14:textId="77777777" w:rsidR="005E202B" w:rsidRPr="00A87916" w:rsidRDefault="005E202B" w:rsidP="002E68D3">
            <w:pPr>
              <w:pStyle w:val="Mtab"/>
              <w:rPr>
                <w:rFonts w:cs="Calibri"/>
                <w:color w:val="000000"/>
                <w:szCs w:val="24"/>
              </w:rPr>
            </w:pPr>
            <w:r w:rsidRPr="00A87916">
              <w:rPr>
                <w:rFonts w:cs="Calibri"/>
                <w:color w:val="000000"/>
                <w:szCs w:val="24"/>
              </w:rPr>
              <w:t>Możliwe negatywne:</w:t>
            </w:r>
          </w:p>
          <w:p w14:paraId="3E82A9C1" w14:textId="77777777" w:rsidR="005E202B" w:rsidRPr="00A87916" w:rsidRDefault="005E202B" w:rsidP="002E68D3">
            <w:pPr>
              <w:pStyle w:val="Mtab"/>
              <w:rPr>
                <w:rFonts w:cs="Calibri"/>
                <w:color w:val="000000"/>
                <w:szCs w:val="24"/>
              </w:rPr>
            </w:pPr>
            <w:r w:rsidRPr="00A87916">
              <w:rPr>
                <w:rFonts w:cs="Calibri"/>
                <w:color w:val="000000"/>
                <w:szCs w:val="24"/>
              </w:rPr>
              <w:t>- możliwe prowadzenie prac ziemnych powodujących przekształcenia w glebach.</w:t>
            </w:r>
          </w:p>
          <w:p w14:paraId="35B71D17" w14:textId="77777777" w:rsidR="005E202B" w:rsidRPr="00A87916" w:rsidRDefault="005E202B" w:rsidP="002E68D3">
            <w:pPr>
              <w:pStyle w:val="Mtab"/>
              <w:rPr>
                <w:rFonts w:cs="Calibri"/>
                <w:szCs w:val="24"/>
              </w:rPr>
            </w:pPr>
            <w:r w:rsidRPr="00A87916">
              <w:rPr>
                <w:rFonts w:cs="Calibri"/>
                <w:szCs w:val="24"/>
              </w:rPr>
              <w:t>Faza eksploatacji:</w:t>
            </w:r>
          </w:p>
          <w:p w14:paraId="4CE3DC3D" w14:textId="77777777" w:rsidR="005E202B" w:rsidRPr="00A87916" w:rsidRDefault="005E202B" w:rsidP="002E68D3">
            <w:pPr>
              <w:pStyle w:val="Mtab"/>
              <w:rPr>
                <w:rFonts w:cs="Calibri"/>
                <w:szCs w:val="24"/>
              </w:rPr>
            </w:pPr>
            <w:r w:rsidRPr="00A87916">
              <w:rPr>
                <w:rFonts w:cs="Calibri"/>
                <w:szCs w:val="24"/>
              </w:rPr>
              <w:t>Pozytywne:</w:t>
            </w:r>
          </w:p>
          <w:p w14:paraId="5C84E4AE" w14:textId="77777777" w:rsidR="005E202B" w:rsidRPr="00A87916" w:rsidRDefault="005E202B" w:rsidP="002E68D3">
            <w:pPr>
              <w:pStyle w:val="Mtab"/>
              <w:rPr>
                <w:rFonts w:cs="Calibri"/>
                <w:szCs w:val="24"/>
              </w:rPr>
            </w:pPr>
            <w:r w:rsidRPr="00A87916">
              <w:rPr>
                <w:rFonts w:cs="Calibri"/>
                <w:szCs w:val="24"/>
              </w:rPr>
              <w:t>- zwiększenie powierzchni terenów zieleni oraz ograniczanie ich zasklepiania będzie wspierać utrzymanie naturalnych cech gleb;</w:t>
            </w:r>
          </w:p>
          <w:p w14:paraId="7145BCDA" w14:textId="77777777" w:rsidR="005E202B" w:rsidRPr="00A87916" w:rsidRDefault="005E202B" w:rsidP="002E68D3">
            <w:pPr>
              <w:pStyle w:val="Mtab"/>
              <w:rPr>
                <w:rFonts w:cs="Calibri"/>
                <w:szCs w:val="24"/>
              </w:rPr>
            </w:pPr>
            <w:r w:rsidRPr="00A87916">
              <w:rPr>
                <w:rFonts w:cs="Calibri"/>
                <w:szCs w:val="24"/>
              </w:rPr>
              <w:t>- poprawa retencji na terenach miejskich będzie wspierać naturalne procesy w glebach.</w:t>
            </w:r>
          </w:p>
        </w:tc>
        <w:tc>
          <w:tcPr>
            <w:tcW w:w="662" w:type="pct"/>
            <w:shd w:val="clear" w:color="auto" w:fill="auto"/>
            <w:noWrap/>
            <w:vAlign w:val="center"/>
          </w:tcPr>
          <w:p w14:paraId="1B6AE8A4" w14:textId="77777777" w:rsidR="005E202B" w:rsidRPr="00A87916" w:rsidRDefault="005E202B" w:rsidP="002E68D3">
            <w:pPr>
              <w:pStyle w:val="Mtab"/>
              <w:rPr>
                <w:rFonts w:cs="Calibri"/>
                <w:szCs w:val="24"/>
              </w:rPr>
            </w:pPr>
            <w:r w:rsidRPr="00A87916">
              <w:rPr>
                <w:rFonts w:cs="Calibri"/>
                <w:color w:val="000000"/>
                <w:szCs w:val="24"/>
              </w:rPr>
              <w:t>Krótkoterminowe,</w:t>
            </w:r>
            <w:r w:rsidRPr="00A87916">
              <w:rPr>
                <w:rFonts w:cs="Calibri"/>
                <w:szCs w:val="24"/>
              </w:rPr>
              <w:t xml:space="preserve"> Długoterminowe, stałe</w:t>
            </w:r>
          </w:p>
        </w:tc>
        <w:tc>
          <w:tcPr>
            <w:tcW w:w="356" w:type="pct"/>
            <w:shd w:val="clear" w:color="auto" w:fill="auto"/>
            <w:noWrap/>
            <w:vAlign w:val="center"/>
          </w:tcPr>
          <w:p w14:paraId="6F6B8F5A" w14:textId="77777777" w:rsidR="005E202B" w:rsidRPr="00A87916" w:rsidRDefault="005E202B" w:rsidP="002E68D3">
            <w:pPr>
              <w:pStyle w:val="Mtab"/>
              <w:rPr>
                <w:rFonts w:cs="Calibri"/>
                <w:szCs w:val="24"/>
              </w:rPr>
            </w:pPr>
            <w:r w:rsidRPr="00A87916">
              <w:rPr>
                <w:rFonts w:cs="Calibri"/>
                <w:szCs w:val="24"/>
              </w:rPr>
              <w:t>Bezpośrednie, pośrednie, wtórne</w:t>
            </w:r>
          </w:p>
        </w:tc>
        <w:tc>
          <w:tcPr>
            <w:tcW w:w="561" w:type="pct"/>
            <w:shd w:val="clear" w:color="auto" w:fill="auto"/>
            <w:noWrap/>
            <w:vAlign w:val="center"/>
          </w:tcPr>
          <w:p w14:paraId="0C675D3E" w14:textId="77777777" w:rsidR="005E202B" w:rsidRPr="00A87916" w:rsidRDefault="005E202B" w:rsidP="002E68D3">
            <w:pPr>
              <w:pStyle w:val="Mtab"/>
              <w:rPr>
                <w:rFonts w:cs="Calibri"/>
                <w:szCs w:val="24"/>
              </w:rPr>
            </w:pPr>
            <w:r w:rsidRPr="00A87916">
              <w:rPr>
                <w:rFonts w:cs="Calibri"/>
                <w:szCs w:val="24"/>
              </w:rPr>
              <w:t>-</w:t>
            </w:r>
          </w:p>
        </w:tc>
        <w:tc>
          <w:tcPr>
            <w:tcW w:w="671" w:type="pct"/>
            <w:shd w:val="clear" w:color="auto" w:fill="auto"/>
            <w:noWrap/>
            <w:vAlign w:val="center"/>
          </w:tcPr>
          <w:p w14:paraId="7470DC93" w14:textId="77777777" w:rsidR="005E202B" w:rsidRPr="00A87916" w:rsidRDefault="005E202B" w:rsidP="002E68D3">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28CAF76E" w14:textId="77777777" w:rsidR="005E202B" w:rsidRPr="00A87916" w:rsidRDefault="005E202B" w:rsidP="002E68D3">
            <w:pPr>
              <w:pStyle w:val="Mtab"/>
              <w:rPr>
                <w:rFonts w:cs="Calibri"/>
                <w:szCs w:val="24"/>
              </w:rPr>
            </w:pPr>
            <w:r w:rsidRPr="00A87916">
              <w:rPr>
                <w:rFonts w:cs="Calibri"/>
                <w:szCs w:val="24"/>
              </w:rPr>
              <w:lastRenderedPageBreak/>
              <w:t>- ograniczanie do minimum strefy bezpośredniej ingerencji robót remontowo-budowlanych;</w:t>
            </w:r>
          </w:p>
        </w:tc>
      </w:tr>
      <w:tr w:rsidR="00A94197" w:rsidRPr="00A87916" w14:paraId="41F6E3C0" w14:textId="77777777" w:rsidTr="00D934B6">
        <w:trPr>
          <w:trHeight w:val="284"/>
        </w:trPr>
        <w:tc>
          <w:tcPr>
            <w:tcW w:w="5000" w:type="pct"/>
            <w:gridSpan w:val="7"/>
            <w:shd w:val="clear" w:color="auto" w:fill="DBE5F1" w:themeFill="accent1" w:themeFillTint="33"/>
            <w:noWrap/>
            <w:vAlign w:val="center"/>
          </w:tcPr>
          <w:p w14:paraId="72B918BC" w14:textId="62307766" w:rsidR="00A94197" w:rsidRPr="00A87916" w:rsidRDefault="00A94197" w:rsidP="002E68D3">
            <w:pPr>
              <w:pStyle w:val="Mtab"/>
              <w:rPr>
                <w:rFonts w:cs="Calibri"/>
                <w:szCs w:val="24"/>
              </w:rPr>
            </w:pPr>
            <w:r w:rsidRPr="00A87916">
              <w:rPr>
                <w:rFonts w:cs="Calibri"/>
                <w:szCs w:val="24"/>
              </w:rPr>
              <w:lastRenderedPageBreak/>
              <w:t>Priorytet</w:t>
            </w:r>
            <w:r w:rsidR="00F219F7" w:rsidRPr="00A87916">
              <w:rPr>
                <w:rFonts w:cs="Calibri"/>
                <w:szCs w:val="24"/>
              </w:rPr>
              <w:t xml:space="preserve"> </w:t>
            </w:r>
            <w:r w:rsidRPr="00A87916">
              <w:rPr>
                <w:rFonts w:cs="Calibri"/>
                <w:szCs w:val="24"/>
              </w:rPr>
              <w:t>6- Rynek pracy i włączenie społeczne</w:t>
            </w:r>
          </w:p>
        </w:tc>
      </w:tr>
      <w:tr w:rsidR="00A94197" w:rsidRPr="00A87916" w14:paraId="0DA6D5C2" w14:textId="77777777" w:rsidTr="00D934B6">
        <w:trPr>
          <w:trHeight w:val="284"/>
        </w:trPr>
        <w:tc>
          <w:tcPr>
            <w:tcW w:w="508" w:type="pct"/>
            <w:shd w:val="clear" w:color="auto" w:fill="auto"/>
            <w:noWrap/>
            <w:vAlign w:val="center"/>
          </w:tcPr>
          <w:p w14:paraId="378C158A" w14:textId="77777777" w:rsidR="00A94197" w:rsidRPr="00A87916" w:rsidRDefault="00A94197" w:rsidP="002E68D3">
            <w:pPr>
              <w:pStyle w:val="Mtab"/>
              <w:rPr>
                <w:rFonts w:cs="Calibri"/>
                <w:szCs w:val="24"/>
                <w:highlight w:val="yellow"/>
              </w:rPr>
            </w:pPr>
            <w:r w:rsidRPr="00A87916">
              <w:rPr>
                <w:rFonts w:cs="Calibri"/>
                <w:noProof/>
                <w:szCs w:val="24"/>
              </w:rPr>
              <w:t>CP4, a; EFS+ - Aktywizacja osób na rynku pracy…</w:t>
            </w:r>
          </w:p>
        </w:tc>
        <w:tc>
          <w:tcPr>
            <w:tcW w:w="459" w:type="pct"/>
            <w:shd w:val="clear" w:color="auto" w:fill="auto"/>
            <w:vAlign w:val="center"/>
          </w:tcPr>
          <w:p w14:paraId="14233257" w14:textId="77777777" w:rsidR="00A94197" w:rsidRPr="00A87916" w:rsidRDefault="00A94197" w:rsidP="002E68D3">
            <w:pPr>
              <w:pStyle w:val="Mtab"/>
              <w:rPr>
                <w:rFonts w:cs="Calibri"/>
                <w:noProof/>
                <w:szCs w:val="24"/>
              </w:rPr>
            </w:pPr>
            <w:r w:rsidRPr="00A87916">
              <w:rPr>
                <w:rFonts w:cs="Calibri"/>
                <w:noProof/>
                <w:szCs w:val="24"/>
              </w:rPr>
              <w:t xml:space="preserve">CP4, a; EFS+ 1 </w:t>
            </w:r>
          </w:p>
          <w:p w14:paraId="254EF9F7" w14:textId="77777777" w:rsidR="00A94197" w:rsidRPr="00A87916" w:rsidRDefault="00A94197" w:rsidP="002E68D3">
            <w:pPr>
              <w:pStyle w:val="Mtab"/>
              <w:rPr>
                <w:rFonts w:cs="Calibri"/>
                <w:noProof/>
                <w:szCs w:val="24"/>
              </w:rPr>
            </w:pPr>
            <w:r w:rsidRPr="00A87916">
              <w:rPr>
                <w:rFonts w:cs="Calibri"/>
                <w:noProof/>
                <w:szCs w:val="24"/>
              </w:rPr>
              <w:t xml:space="preserve">CP4, a; EFS+ 2 </w:t>
            </w:r>
          </w:p>
          <w:p w14:paraId="07A424BC" w14:textId="77777777" w:rsidR="00A94197" w:rsidRPr="00A87916" w:rsidRDefault="00A94197" w:rsidP="002E68D3">
            <w:pPr>
              <w:pStyle w:val="Mtab"/>
              <w:rPr>
                <w:rFonts w:cs="Calibri"/>
                <w:noProof/>
                <w:szCs w:val="24"/>
              </w:rPr>
            </w:pPr>
            <w:r w:rsidRPr="00A87916">
              <w:rPr>
                <w:rFonts w:cs="Calibri"/>
                <w:noProof/>
                <w:szCs w:val="24"/>
              </w:rPr>
              <w:t xml:space="preserve">CP4, a; EFS+ 3 CP4, a; EFS+ 4 </w:t>
            </w:r>
          </w:p>
          <w:p w14:paraId="61D841B5" w14:textId="3DA77801" w:rsidR="00C75D53" w:rsidRPr="00A87916" w:rsidRDefault="00C75D53" w:rsidP="002E68D3">
            <w:pPr>
              <w:pStyle w:val="Mtab"/>
              <w:rPr>
                <w:rFonts w:cs="Calibri"/>
                <w:noProof/>
                <w:szCs w:val="24"/>
              </w:rPr>
            </w:pPr>
            <w:r w:rsidRPr="00A87916">
              <w:rPr>
                <w:rFonts w:cs="Calibri"/>
                <w:noProof/>
                <w:szCs w:val="24"/>
              </w:rPr>
              <w:lastRenderedPageBreak/>
              <w:t>CP4, a; EFS+ 5</w:t>
            </w:r>
          </w:p>
        </w:tc>
        <w:tc>
          <w:tcPr>
            <w:tcW w:w="1783" w:type="pct"/>
            <w:shd w:val="clear" w:color="auto" w:fill="auto"/>
            <w:noWrap/>
            <w:vAlign w:val="center"/>
          </w:tcPr>
          <w:p w14:paraId="405DB9CF" w14:textId="77777777" w:rsidR="00A94197" w:rsidRPr="00A87916" w:rsidRDefault="00A94197" w:rsidP="002E68D3">
            <w:pPr>
              <w:pStyle w:val="Mtab"/>
              <w:rPr>
                <w:rFonts w:cs="Calibri"/>
                <w:szCs w:val="24"/>
              </w:rPr>
            </w:pPr>
            <w:r w:rsidRPr="00A87916">
              <w:rPr>
                <w:rFonts w:cs="Calibri"/>
                <w:szCs w:val="24"/>
              </w:rPr>
              <w:lastRenderedPageBreak/>
              <w:t>Brak oddziaływań</w:t>
            </w:r>
          </w:p>
        </w:tc>
        <w:tc>
          <w:tcPr>
            <w:tcW w:w="662" w:type="pct"/>
            <w:shd w:val="clear" w:color="auto" w:fill="auto"/>
            <w:noWrap/>
            <w:vAlign w:val="center"/>
          </w:tcPr>
          <w:p w14:paraId="66AE1A1B" w14:textId="77777777" w:rsidR="00A94197" w:rsidRPr="00A87916" w:rsidRDefault="00A94197" w:rsidP="002E68D3">
            <w:pPr>
              <w:pStyle w:val="Mtab"/>
              <w:rPr>
                <w:rFonts w:cs="Calibri"/>
                <w:szCs w:val="24"/>
              </w:rPr>
            </w:pPr>
            <w:r w:rsidRPr="00A87916">
              <w:rPr>
                <w:rFonts w:cs="Calibri"/>
                <w:szCs w:val="24"/>
              </w:rPr>
              <w:t>-</w:t>
            </w:r>
          </w:p>
        </w:tc>
        <w:tc>
          <w:tcPr>
            <w:tcW w:w="356" w:type="pct"/>
            <w:shd w:val="clear" w:color="auto" w:fill="auto"/>
            <w:noWrap/>
            <w:vAlign w:val="center"/>
          </w:tcPr>
          <w:p w14:paraId="402C6AD4" w14:textId="77777777" w:rsidR="00A94197" w:rsidRPr="00A87916" w:rsidRDefault="00A94197" w:rsidP="002E68D3">
            <w:pPr>
              <w:pStyle w:val="Mtab"/>
              <w:rPr>
                <w:rFonts w:cs="Calibri"/>
                <w:szCs w:val="24"/>
              </w:rPr>
            </w:pPr>
            <w:r w:rsidRPr="00A87916">
              <w:rPr>
                <w:rFonts w:cs="Calibri"/>
                <w:szCs w:val="24"/>
              </w:rPr>
              <w:t>-</w:t>
            </w:r>
          </w:p>
        </w:tc>
        <w:tc>
          <w:tcPr>
            <w:tcW w:w="561" w:type="pct"/>
            <w:shd w:val="clear" w:color="auto" w:fill="auto"/>
            <w:noWrap/>
            <w:vAlign w:val="center"/>
          </w:tcPr>
          <w:p w14:paraId="030B2BE0"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5E9ED038"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41B420F5" w14:textId="77777777" w:rsidTr="00D934B6">
        <w:trPr>
          <w:trHeight w:val="284"/>
        </w:trPr>
        <w:tc>
          <w:tcPr>
            <w:tcW w:w="508" w:type="pct"/>
            <w:shd w:val="clear" w:color="auto" w:fill="auto"/>
            <w:noWrap/>
            <w:vAlign w:val="center"/>
          </w:tcPr>
          <w:p w14:paraId="54631CB0" w14:textId="77777777" w:rsidR="00A94197" w:rsidRPr="00A87916" w:rsidRDefault="00A94197" w:rsidP="002E68D3">
            <w:pPr>
              <w:pStyle w:val="Mtab"/>
              <w:rPr>
                <w:rFonts w:cs="Calibri"/>
                <w:szCs w:val="24"/>
                <w:highlight w:val="yellow"/>
              </w:rPr>
            </w:pPr>
            <w:r w:rsidRPr="00A87916">
              <w:rPr>
                <w:rFonts w:cs="Calibri"/>
                <w:noProof/>
                <w:szCs w:val="24"/>
              </w:rPr>
              <w:t>CP4, b; EFS+ - Rozwój instytucji rynku pracy…</w:t>
            </w:r>
          </w:p>
        </w:tc>
        <w:tc>
          <w:tcPr>
            <w:tcW w:w="459" w:type="pct"/>
            <w:shd w:val="clear" w:color="auto" w:fill="auto"/>
            <w:vAlign w:val="center"/>
          </w:tcPr>
          <w:p w14:paraId="11C036FF" w14:textId="77777777" w:rsidR="00A94197" w:rsidRPr="00A87916" w:rsidRDefault="00A94197" w:rsidP="002E68D3">
            <w:pPr>
              <w:pStyle w:val="Mtab"/>
              <w:rPr>
                <w:rFonts w:cs="Calibri"/>
                <w:noProof/>
                <w:szCs w:val="24"/>
              </w:rPr>
            </w:pPr>
            <w:r w:rsidRPr="00A87916">
              <w:rPr>
                <w:rFonts w:cs="Calibri"/>
                <w:noProof/>
                <w:szCs w:val="24"/>
              </w:rPr>
              <w:t xml:space="preserve">CP4, b; EFS+ 1 </w:t>
            </w:r>
          </w:p>
          <w:p w14:paraId="79506207" w14:textId="7312D0A1" w:rsidR="00C75D53" w:rsidRPr="00A87916" w:rsidRDefault="00C75D53" w:rsidP="002E68D3">
            <w:pPr>
              <w:pStyle w:val="Mtab"/>
              <w:rPr>
                <w:rFonts w:cs="Calibri"/>
                <w:noProof/>
                <w:szCs w:val="24"/>
              </w:rPr>
            </w:pPr>
            <w:r w:rsidRPr="00A87916">
              <w:rPr>
                <w:rFonts w:cs="Calibri"/>
                <w:noProof/>
                <w:szCs w:val="24"/>
              </w:rPr>
              <w:t>CP4, b; EFS+ 2</w:t>
            </w:r>
          </w:p>
        </w:tc>
        <w:tc>
          <w:tcPr>
            <w:tcW w:w="1783" w:type="pct"/>
            <w:shd w:val="clear" w:color="auto" w:fill="auto"/>
            <w:noWrap/>
            <w:vAlign w:val="center"/>
          </w:tcPr>
          <w:p w14:paraId="1BCD9B6F" w14:textId="77777777" w:rsidR="00A94197" w:rsidRPr="00A87916" w:rsidRDefault="00A94197" w:rsidP="002E68D3">
            <w:pPr>
              <w:pStyle w:val="Mtab"/>
              <w:rPr>
                <w:rFonts w:cs="Calibri"/>
                <w:szCs w:val="24"/>
              </w:rPr>
            </w:pPr>
            <w:r w:rsidRPr="00A87916">
              <w:rPr>
                <w:rFonts w:cs="Calibri"/>
                <w:szCs w:val="24"/>
              </w:rPr>
              <w:t>Brak oddziaływań</w:t>
            </w:r>
          </w:p>
        </w:tc>
        <w:tc>
          <w:tcPr>
            <w:tcW w:w="662" w:type="pct"/>
            <w:shd w:val="clear" w:color="auto" w:fill="auto"/>
            <w:noWrap/>
            <w:vAlign w:val="center"/>
          </w:tcPr>
          <w:p w14:paraId="39D0B296" w14:textId="77777777" w:rsidR="00A94197" w:rsidRPr="00A87916" w:rsidRDefault="00A94197" w:rsidP="002E68D3">
            <w:pPr>
              <w:pStyle w:val="Mtab"/>
              <w:rPr>
                <w:rFonts w:cs="Calibri"/>
                <w:szCs w:val="24"/>
              </w:rPr>
            </w:pPr>
            <w:r w:rsidRPr="00A87916">
              <w:rPr>
                <w:rFonts w:cs="Calibri"/>
                <w:szCs w:val="24"/>
              </w:rPr>
              <w:t>-</w:t>
            </w:r>
          </w:p>
        </w:tc>
        <w:tc>
          <w:tcPr>
            <w:tcW w:w="356" w:type="pct"/>
            <w:shd w:val="clear" w:color="auto" w:fill="auto"/>
            <w:noWrap/>
            <w:vAlign w:val="center"/>
          </w:tcPr>
          <w:p w14:paraId="1660065A" w14:textId="77777777" w:rsidR="00A94197" w:rsidRPr="00A87916" w:rsidRDefault="00A94197" w:rsidP="002E68D3">
            <w:pPr>
              <w:pStyle w:val="Mtab"/>
              <w:rPr>
                <w:rFonts w:cs="Calibri"/>
                <w:szCs w:val="24"/>
              </w:rPr>
            </w:pPr>
            <w:r w:rsidRPr="00A87916">
              <w:rPr>
                <w:rFonts w:cs="Calibri"/>
                <w:szCs w:val="24"/>
              </w:rPr>
              <w:t>-</w:t>
            </w:r>
          </w:p>
        </w:tc>
        <w:tc>
          <w:tcPr>
            <w:tcW w:w="561" w:type="pct"/>
            <w:shd w:val="clear" w:color="auto" w:fill="auto"/>
            <w:noWrap/>
            <w:vAlign w:val="center"/>
          </w:tcPr>
          <w:p w14:paraId="7CE066B6"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47D140EA"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3AD4A2C5" w14:textId="77777777" w:rsidTr="00D934B6">
        <w:trPr>
          <w:trHeight w:val="284"/>
        </w:trPr>
        <w:tc>
          <w:tcPr>
            <w:tcW w:w="508" w:type="pct"/>
            <w:shd w:val="clear" w:color="auto" w:fill="auto"/>
            <w:noWrap/>
            <w:vAlign w:val="center"/>
          </w:tcPr>
          <w:p w14:paraId="36612993" w14:textId="77777777" w:rsidR="00A94197" w:rsidRPr="00A87916" w:rsidRDefault="00A94197" w:rsidP="002E68D3">
            <w:pPr>
              <w:pStyle w:val="Mtab"/>
              <w:rPr>
                <w:rFonts w:cs="Calibri"/>
                <w:noProof/>
                <w:szCs w:val="24"/>
              </w:rPr>
            </w:pPr>
            <w:r w:rsidRPr="00A87916">
              <w:rPr>
                <w:rFonts w:cs="Calibri"/>
                <w:noProof/>
                <w:szCs w:val="24"/>
              </w:rPr>
              <w:t>CP4, d; EFS+ - Adaptacja do zmian na rynku pracy…</w:t>
            </w:r>
          </w:p>
        </w:tc>
        <w:tc>
          <w:tcPr>
            <w:tcW w:w="459" w:type="pct"/>
            <w:shd w:val="clear" w:color="auto" w:fill="auto"/>
            <w:vAlign w:val="center"/>
          </w:tcPr>
          <w:p w14:paraId="4884CCAF" w14:textId="77777777" w:rsidR="00A94197" w:rsidRPr="00A87916" w:rsidRDefault="00A94197" w:rsidP="002E68D3">
            <w:pPr>
              <w:pStyle w:val="Mtab"/>
              <w:rPr>
                <w:rFonts w:cs="Calibri"/>
                <w:noProof/>
                <w:szCs w:val="24"/>
              </w:rPr>
            </w:pPr>
            <w:r w:rsidRPr="00A87916">
              <w:rPr>
                <w:rFonts w:cs="Calibri"/>
                <w:noProof/>
                <w:szCs w:val="24"/>
              </w:rPr>
              <w:t>CP4, d; EFS+ 1</w:t>
            </w:r>
          </w:p>
          <w:p w14:paraId="29AD3F13" w14:textId="77777777" w:rsidR="00A94197" w:rsidRPr="00A87916" w:rsidRDefault="00A94197" w:rsidP="002E68D3">
            <w:pPr>
              <w:pStyle w:val="Mtab"/>
              <w:rPr>
                <w:rFonts w:cs="Calibri"/>
                <w:noProof/>
                <w:szCs w:val="24"/>
              </w:rPr>
            </w:pPr>
            <w:r w:rsidRPr="00A87916">
              <w:rPr>
                <w:rFonts w:cs="Calibri"/>
                <w:noProof/>
                <w:szCs w:val="24"/>
              </w:rPr>
              <w:t xml:space="preserve">CP4, d; EFS+ 2 </w:t>
            </w:r>
          </w:p>
          <w:p w14:paraId="044CA749" w14:textId="13DE33BE" w:rsidR="00A94197" w:rsidRPr="00A87916" w:rsidRDefault="00A94197" w:rsidP="002E68D3">
            <w:pPr>
              <w:pStyle w:val="Mtab"/>
              <w:rPr>
                <w:rFonts w:cs="Calibri"/>
                <w:noProof/>
                <w:szCs w:val="24"/>
              </w:rPr>
            </w:pPr>
            <w:r w:rsidRPr="00A87916">
              <w:rPr>
                <w:rFonts w:cs="Calibri"/>
                <w:noProof/>
                <w:szCs w:val="24"/>
              </w:rPr>
              <w:t>CP4, d; EFS+ 3</w:t>
            </w:r>
          </w:p>
          <w:p w14:paraId="76598C26" w14:textId="72068749" w:rsidR="00C75D53" w:rsidRPr="00A87916" w:rsidRDefault="00C75D53" w:rsidP="002E68D3">
            <w:pPr>
              <w:pStyle w:val="Mtab"/>
              <w:rPr>
                <w:rFonts w:cs="Calibri"/>
                <w:noProof/>
                <w:szCs w:val="24"/>
              </w:rPr>
            </w:pPr>
            <w:r w:rsidRPr="00A87916">
              <w:rPr>
                <w:rFonts w:cs="Calibri"/>
                <w:noProof/>
                <w:szCs w:val="24"/>
              </w:rPr>
              <w:t>CP4, d; EFS+ 4</w:t>
            </w:r>
          </w:p>
        </w:tc>
        <w:tc>
          <w:tcPr>
            <w:tcW w:w="1783" w:type="pct"/>
            <w:shd w:val="clear" w:color="auto" w:fill="auto"/>
            <w:noWrap/>
            <w:vAlign w:val="center"/>
          </w:tcPr>
          <w:p w14:paraId="64627C3F" w14:textId="77777777" w:rsidR="00A94197" w:rsidRPr="00A87916" w:rsidRDefault="00A94197" w:rsidP="002E68D3">
            <w:pPr>
              <w:pStyle w:val="Mtab"/>
              <w:rPr>
                <w:rFonts w:cs="Calibri"/>
                <w:szCs w:val="24"/>
              </w:rPr>
            </w:pPr>
            <w:r w:rsidRPr="00A87916">
              <w:rPr>
                <w:rFonts w:cs="Calibri"/>
                <w:szCs w:val="24"/>
              </w:rPr>
              <w:t>Brak oddziaływań</w:t>
            </w:r>
          </w:p>
        </w:tc>
        <w:tc>
          <w:tcPr>
            <w:tcW w:w="662" w:type="pct"/>
            <w:shd w:val="clear" w:color="auto" w:fill="auto"/>
            <w:noWrap/>
            <w:vAlign w:val="center"/>
          </w:tcPr>
          <w:p w14:paraId="31457333" w14:textId="77777777" w:rsidR="00A94197" w:rsidRPr="00A87916" w:rsidRDefault="00A94197" w:rsidP="002E68D3">
            <w:pPr>
              <w:pStyle w:val="Mtab"/>
              <w:rPr>
                <w:rFonts w:cs="Calibri"/>
                <w:szCs w:val="24"/>
              </w:rPr>
            </w:pPr>
            <w:r w:rsidRPr="00A87916">
              <w:rPr>
                <w:rFonts w:cs="Calibri"/>
                <w:szCs w:val="24"/>
              </w:rPr>
              <w:t>-</w:t>
            </w:r>
          </w:p>
        </w:tc>
        <w:tc>
          <w:tcPr>
            <w:tcW w:w="356" w:type="pct"/>
            <w:shd w:val="clear" w:color="auto" w:fill="auto"/>
            <w:noWrap/>
            <w:vAlign w:val="center"/>
          </w:tcPr>
          <w:p w14:paraId="50613E19" w14:textId="77777777" w:rsidR="00A94197" w:rsidRPr="00A87916" w:rsidRDefault="00A94197" w:rsidP="002E68D3">
            <w:pPr>
              <w:pStyle w:val="Mtab"/>
              <w:rPr>
                <w:rFonts w:cs="Calibri"/>
                <w:szCs w:val="24"/>
              </w:rPr>
            </w:pPr>
            <w:r w:rsidRPr="00A87916">
              <w:rPr>
                <w:rFonts w:cs="Calibri"/>
                <w:szCs w:val="24"/>
              </w:rPr>
              <w:t>-</w:t>
            </w:r>
          </w:p>
        </w:tc>
        <w:tc>
          <w:tcPr>
            <w:tcW w:w="561" w:type="pct"/>
            <w:shd w:val="clear" w:color="auto" w:fill="auto"/>
            <w:noWrap/>
            <w:vAlign w:val="center"/>
          </w:tcPr>
          <w:p w14:paraId="3D98255E"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10DE4A4A" w14:textId="77777777" w:rsidR="00A94197" w:rsidRPr="00A87916" w:rsidRDefault="00A94197" w:rsidP="002E68D3">
            <w:pPr>
              <w:pStyle w:val="Mtab"/>
              <w:rPr>
                <w:rFonts w:cs="Calibri"/>
                <w:szCs w:val="24"/>
              </w:rPr>
            </w:pPr>
            <w:r w:rsidRPr="00A87916">
              <w:rPr>
                <w:rFonts w:cs="Calibri"/>
                <w:szCs w:val="24"/>
              </w:rPr>
              <w:t>-</w:t>
            </w:r>
          </w:p>
        </w:tc>
      </w:tr>
      <w:tr w:rsidR="00C75D53" w:rsidRPr="00A87916" w14:paraId="0F6C280A" w14:textId="77777777" w:rsidTr="00D934B6">
        <w:trPr>
          <w:trHeight w:val="977"/>
        </w:trPr>
        <w:tc>
          <w:tcPr>
            <w:tcW w:w="508" w:type="pct"/>
            <w:shd w:val="clear" w:color="auto" w:fill="auto"/>
            <w:noWrap/>
            <w:vAlign w:val="center"/>
          </w:tcPr>
          <w:p w14:paraId="0A7527A7" w14:textId="77777777" w:rsidR="00C75D53" w:rsidRPr="00A87916" w:rsidRDefault="00C75D53" w:rsidP="002E68D3">
            <w:pPr>
              <w:pStyle w:val="Mtab"/>
              <w:rPr>
                <w:rFonts w:cs="Calibri"/>
                <w:noProof/>
                <w:szCs w:val="24"/>
              </w:rPr>
            </w:pPr>
            <w:r w:rsidRPr="00A87916">
              <w:rPr>
                <w:rFonts w:cs="Calibri"/>
                <w:noProof/>
                <w:szCs w:val="24"/>
              </w:rPr>
              <w:lastRenderedPageBreak/>
              <w:t>CP4, h; EFS+ - Aktywna integracja…</w:t>
            </w:r>
          </w:p>
        </w:tc>
        <w:tc>
          <w:tcPr>
            <w:tcW w:w="459" w:type="pct"/>
            <w:shd w:val="clear" w:color="auto" w:fill="auto"/>
            <w:vAlign w:val="center"/>
          </w:tcPr>
          <w:p w14:paraId="4B7EDB1A" w14:textId="77777777" w:rsidR="00C75D53" w:rsidRPr="00A87916" w:rsidRDefault="00C75D53" w:rsidP="002E68D3">
            <w:pPr>
              <w:pStyle w:val="Mtab"/>
              <w:rPr>
                <w:rFonts w:cs="Calibri"/>
                <w:szCs w:val="24"/>
              </w:rPr>
            </w:pPr>
            <w:r w:rsidRPr="00A87916">
              <w:rPr>
                <w:rFonts w:cs="Calibri"/>
                <w:noProof/>
                <w:szCs w:val="24"/>
              </w:rPr>
              <w:t xml:space="preserve">CP4, h; EFS+ 1 </w:t>
            </w:r>
          </w:p>
          <w:p w14:paraId="5CA85F71" w14:textId="77777777" w:rsidR="00C75D53" w:rsidRPr="00A87916" w:rsidRDefault="00C75D53" w:rsidP="002E68D3">
            <w:pPr>
              <w:pStyle w:val="Mtab"/>
              <w:rPr>
                <w:rFonts w:cs="Calibri"/>
                <w:noProof/>
                <w:szCs w:val="24"/>
              </w:rPr>
            </w:pPr>
            <w:r w:rsidRPr="00A87916">
              <w:rPr>
                <w:rFonts w:cs="Calibri"/>
                <w:noProof/>
                <w:szCs w:val="24"/>
              </w:rPr>
              <w:t xml:space="preserve">CP4, h; EFS+ 2 </w:t>
            </w:r>
          </w:p>
          <w:p w14:paraId="42625A93" w14:textId="4F7AB0E4" w:rsidR="00C75D53" w:rsidRPr="00A87916" w:rsidRDefault="00C75D53" w:rsidP="002E68D3">
            <w:pPr>
              <w:pStyle w:val="Mtab"/>
              <w:rPr>
                <w:rFonts w:cs="Calibri"/>
                <w:noProof/>
                <w:szCs w:val="24"/>
              </w:rPr>
            </w:pPr>
            <w:r w:rsidRPr="00A87916">
              <w:rPr>
                <w:rFonts w:cs="Calibri"/>
                <w:noProof/>
                <w:szCs w:val="24"/>
              </w:rPr>
              <w:t>CP4, h; EFS+ 3</w:t>
            </w:r>
            <w:r w:rsidR="00F219F7" w:rsidRPr="00A87916">
              <w:rPr>
                <w:rFonts w:cs="Calibri"/>
                <w:noProof/>
                <w:szCs w:val="24"/>
              </w:rPr>
              <w:t xml:space="preserve"> </w:t>
            </w:r>
          </w:p>
          <w:p w14:paraId="2A68E740" w14:textId="41229547" w:rsidR="00C75D53" w:rsidRPr="00A87916" w:rsidRDefault="00C75D53" w:rsidP="002E68D3">
            <w:pPr>
              <w:pStyle w:val="Mtab"/>
              <w:rPr>
                <w:rFonts w:cs="Calibri"/>
                <w:noProof/>
                <w:szCs w:val="24"/>
              </w:rPr>
            </w:pPr>
            <w:r w:rsidRPr="00A87916">
              <w:rPr>
                <w:rFonts w:cs="Calibri"/>
                <w:noProof/>
                <w:szCs w:val="24"/>
              </w:rPr>
              <w:t>CP4, h; EFS+ 4</w:t>
            </w:r>
            <w:r w:rsidR="00F219F7" w:rsidRPr="00A87916">
              <w:rPr>
                <w:rFonts w:cs="Calibri"/>
                <w:noProof/>
                <w:szCs w:val="24"/>
              </w:rPr>
              <w:t xml:space="preserve"> </w:t>
            </w:r>
          </w:p>
          <w:p w14:paraId="5239A227" w14:textId="157C4012" w:rsidR="00C75D53" w:rsidRPr="00A87916" w:rsidRDefault="00C75D53" w:rsidP="002E68D3">
            <w:pPr>
              <w:pStyle w:val="Mtab"/>
              <w:rPr>
                <w:rFonts w:cs="Calibri"/>
                <w:noProof/>
                <w:szCs w:val="24"/>
              </w:rPr>
            </w:pPr>
            <w:r w:rsidRPr="00A87916">
              <w:rPr>
                <w:rFonts w:cs="Calibri"/>
                <w:noProof/>
                <w:szCs w:val="24"/>
              </w:rPr>
              <w:t xml:space="preserve">CP4, h; EFS+ 5 </w:t>
            </w:r>
          </w:p>
        </w:tc>
        <w:tc>
          <w:tcPr>
            <w:tcW w:w="1783" w:type="pct"/>
            <w:shd w:val="clear" w:color="auto" w:fill="auto"/>
            <w:noWrap/>
            <w:vAlign w:val="center"/>
          </w:tcPr>
          <w:p w14:paraId="080E8977" w14:textId="465E36D2" w:rsidR="00C75D53" w:rsidRPr="00A87916" w:rsidRDefault="00C75D53" w:rsidP="002E68D3">
            <w:pPr>
              <w:pStyle w:val="Mtab"/>
              <w:rPr>
                <w:rFonts w:cs="Calibri"/>
                <w:szCs w:val="24"/>
              </w:rPr>
            </w:pPr>
            <w:r w:rsidRPr="00A87916">
              <w:rPr>
                <w:rFonts w:cs="Calibri"/>
                <w:szCs w:val="24"/>
              </w:rPr>
              <w:t>Brak oddziaływań</w:t>
            </w:r>
          </w:p>
        </w:tc>
        <w:tc>
          <w:tcPr>
            <w:tcW w:w="662" w:type="pct"/>
            <w:shd w:val="clear" w:color="auto" w:fill="auto"/>
            <w:noWrap/>
            <w:vAlign w:val="center"/>
          </w:tcPr>
          <w:p w14:paraId="30BC3ECC" w14:textId="2619D491" w:rsidR="00C75D53" w:rsidRPr="00A87916" w:rsidRDefault="00C75D53" w:rsidP="002E68D3">
            <w:pPr>
              <w:pStyle w:val="Mtab"/>
              <w:rPr>
                <w:rFonts w:cs="Calibri"/>
                <w:szCs w:val="24"/>
              </w:rPr>
            </w:pPr>
            <w:r w:rsidRPr="00A87916">
              <w:rPr>
                <w:rFonts w:cs="Calibri"/>
                <w:szCs w:val="24"/>
              </w:rPr>
              <w:t>-</w:t>
            </w:r>
          </w:p>
        </w:tc>
        <w:tc>
          <w:tcPr>
            <w:tcW w:w="356" w:type="pct"/>
            <w:shd w:val="clear" w:color="auto" w:fill="auto"/>
            <w:noWrap/>
            <w:vAlign w:val="center"/>
          </w:tcPr>
          <w:p w14:paraId="40C1E429" w14:textId="3EF582D3" w:rsidR="00C75D53" w:rsidRPr="00A87916" w:rsidRDefault="00C75D53" w:rsidP="002E68D3">
            <w:pPr>
              <w:pStyle w:val="Mtab"/>
              <w:rPr>
                <w:rFonts w:cs="Calibri"/>
                <w:szCs w:val="24"/>
              </w:rPr>
            </w:pPr>
            <w:r w:rsidRPr="00A87916">
              <w:rPr>
                <w:rFonts w:cs="Calibri"/>
                <w:szCs w:val="24"/>
              </w:rPr>
              <w:t>-</w:t>
            </w:r>
          </w:p>
        </w:tc>
        <w:tc>
          <w:tcPr>
            <w:tcW w:w="561" w:type="pct"/>
            <w:shd w:val="clear" w:color="auto" w:fill="auto"/>
            <w:noWrap/>
            <w:vAlign w:val="center"/>
          </w:tcPr>
          <w:p w14:paraId="695AE0BE" w14:textId="4369AB36" w:rsidR="00C75D53" w:rsidRPr="00A87916" w:rsidRDefault="00C75D53" w:rsidP="002E68D3">
            <w:pPr>
              <w:pStyle w:val="Mtab"/>
              <w:rPr>
                <w:rFonts w:cs="Calibri"/>
                <w:szCs w:val="24"/>
              </w:rPr>
            </w:pPr>
            <w:r w:rsidRPr="00A87916">
              <w:rPr>
                <w:rFonts w:cs="Calibri"/>
                <w:szCs w:val="24"/>
              </w:rPr>
              <w:t>-</w:t>
            </w:r>
          </w:p>
        </w:tc>
        <w:tc>
          <w:tcPr>
            <w:tcW w:w="671" w:type="pct"/>
            <w:shd w:val="clear" w:color="auto" w:fill="auto"/>
            <w:noWrap/>
            <w:vAlign w:val="center"/>
          </w:tcPr>
          <w:p w14:paraId="5E6CCFC9" w14:textId="12D03486" w:rsidR="00C75D53" w:rsidRPr="00A87916" w:rsidRDefault="00C75D53" w:rsidP="002E68D3">
            <w:pPr>
              <w:pStyle w:val="Mtab"/>
              <w:rPr>
                <w:rFonts w:cs="Calibri"/>
                <w:szCs w:val="24"/>
              </w:rPr>
            </w:pPr>
            <w:r w:rsidRPr="00A87916">
              <w:rPr>
                <w:rFonts w:cs="Calibri"/>
                <w:szCs w:val="24"/>
              </w:rPr>
              <w:t>-</w:t>
            </w:r>
          </w:p>
        </w:tc>
      </w:tr>
      <w:tr w:rsidR="00A94197" w:rsidRPr="00A87916" w14:paraId="53E58CE3" w14:textId="77777777" w:rsidTr="00D934B6">
        <w:trPr>
          <w:trHeight w:val="284"/>
        </w:trPr>
        <w:tc>
          <w:tcPr>
            <w:tcW w:w="508" w:type="pct"/>
            <w:shd w:val="clear" w:color="auto" w:fill="auto"/>
            <w:noWrap/>
            <w:vAlign w:val="center"/>
          </w:tcPr>
          <w:p w14:paraId="11F0F30F" w14:textId="77777777" w:rsidR="00A94197" w:rsidRPr="00A87916" w:rsidRDefault="00A94197" w:rsidP="002E68D3">
            <w:pPr>
              <w:pStyle w:val="Mtab"/>
              <w:rPr>
                <w:rFonts w:cs="Calibri"/>
                <w:noProof/>
                <w:szCs w:val="24"/>
              </w:rPr>
            </w:pPr>
            <w:r w:rsidRPr="00A87916">
              <w:rPr>
                <w:rFonts w:cs="Calibri"/>
                <w:noProof/>
                <w:szCs w:val="24"/>
              </w:rPr>
              <w:t>CP4, i; EFS+ - Integracja migrantów</w:t>
            </w:r>
          </w:p>
        </w:tc>
        <w:tc>
          <w:tcPr>
            <w:tcW w:w="459" w:type="pct"/>
            <w:shd w:val="clear" w:color="auto" w:fill="auto"/>
            <w:vAlign w:val="center"/>
          </w:tcPr>
          <w:p w14:paraId="4A38DBDA" w14:textId="43D9DBC0" w:rsidR="00A94197" w:rsidRPr="00A87916" w:rsidRDefault="00A94197" w:rsidP="002E68D3">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1</w:t>
            </w:r>
          </w:p>
          <w:p w14:paraId="63A93820" w14:textId="2A1F16F1" w:rsidR="00C75D53" w:rsidRPr="00A87916" w:rsidRDefault="00C75D53" w:rsidP="002E68D3">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2</w:t>
            </w:r>
          </w:p>
        </w:tc>
        <w:tc>
          <w:tcPr>
            <w:tcW w:w="1783" w:type="pct"/>
            <w:shd w:val="clear" w:color="auto" w:fill="auto"/>
            <w:noWrap/>
            <w:vAlign w:val="center"/>
          </w:tcPr>
          <w:p w14:paraId="6DDB0DDF" w14:textId="77777777" w:rsidR="00A94197" w:rsidRPr="00A87916" w:rsidRDefault="00A94197" w:rsidP="002E68D3">
            <w:pPr>
              <w:pStyle w:val="Mtab"/>
              <w:rPr>
                <w:rFonts w:cs="Calibri"/>
                <w:szCs w:val="24"/>
              </w:rPr>
            </w:pPr>
            <w:r w:rsidRPr="00A87916">
              <w:rPr>
                <w:rFonts w:cs="Calibri"/>
                <w:szCs w:val="24"/>
              </w:rPr>
              <w:t>Brak oddziaływań</w:t>
            </w:r>
          </w:p>
        </w:tc>
        <w:tc>
          <w:tcPr>
            <w:tcW w:w="662" w:type="pct"/>
            <w:shd w:val="clear" w:color="auto" w:fill="auto"/>
            <w:noWrap/>
            <w:vAlign w:val="center"/>
          </w:tcPr>
          <w:p w14:paraId="07B01395" w14:textId="234F8C31" w:rsidR="00A94197" w:rsidRPr="00A87916" w:rsidRDefault="00C75D53" w:rsidP="002E68D3">
            <w:pPr>
              <w:pStyle w:val="Mtab"/>
              <w:rPr>
                <w:rFonts w:cs="Calibri"/>
                <w:szCs w:val="24"/>
              </w:rPr>
            </w:pPr>
            <w:r w:rsidRPr="00A87916">
              <w:rPr>
                <w:rFonts w:cs="Calibri"/>
                <w:szCs w:val="24"/>
              </w:rPr>
              <w:t>-</w:t>
            </w:r>
          </w:p>
        </w:tc>
        <w:tc>
          <w:tcPr>
            <w:tcW w:w="356" w:type="pct"/>
            <w:shd w:val="clear" w:color="auto" w:fill="auto"/>
            <w:noWrap/>
            <w:vAlign w:val="center"/>
          </w:tcPr>
          <w:p w14:paraId="08EC0071" w14:textId="7EB75B79" w:rsidR="00A94197" w:rsidRPr="00A87916" w:rsidRDefault="00C75D53" w:rsidP="002E68D3">
            <w:pPr>
              <w:pStyle w:val="Mtab"/>
              <w:rPr>
                <w:rFonts w:cs="Calibri"/>
                <w:szCs w:val="24"/>
              </w:rPr>
            </w:pPr>
            <w:r w:rsidRPr="00A87916">
              <w:rPr>
                <w:rFonts w:cs="Calibri"/>
                <w:szCs w:val="24"/>
              </w:rPr>
              <w:t>-</w:t>
            </w:r>
          </w:p>
        </w:tc>
        <w:tc>
          <w:tcPr>
            <w:tcW w:w="561" w:type="pct"/>
            <w:shd w:val="clear" w:color="auto" w:fill="auto"/>
            <w:noWrap/>
            <w:vAlign w:val="center"/>
          </w:tcPr>
          <w:p w14:paraId="60D9A333" w14:textId="532982DD" w:rsidR="00A94197" w:rsidRPr="00A87916" w:rsidRDefault="00C75D53" w:rsidP="002E68D3">
            <w:pPr>
              <w:pStyle w:val="Mtab"/>
              <w:rPr>
                <w:rFonts w:cs="Calibri"/>
                <w:szCs w:val="24"/>
              </w:rPr>
            </w:pPr>
            <w:r w:rsidRPr="00A87916">
              <w:rPr>
                <w:rFonts w:cs="Calibri"/>
                <w:szCs w:val="24"/>
              </w:rPr>
              <w:t>-</w:t>
            </w:r>
          </w:p>
        </w:tc>
        <w:tc>
          <w:tcPr>
            <w:tcW w:w="671" w:type="pct"/>
            <w:shd w:val="clear" w:color="auto" w:fill="auto"/>
            <w:noWrap/>
            <w:vAlign w:val="center"/>
          </w:tcPr>
          <w:p w14:paraId="1856C58E" w14:textId="4BCBE654" w:rsidR="00A94197" w:rsidRPr="00A87916" w:rsidRDefault="00C75D53" w:rsidP="002E68D3">
            <w:pPr>
              <w:pStyle w:val="Mtab"/>
              <w:rPr>
                <w:rFonts w:cs="Calibri"/>
                <w:szCs w:val="24"/>
              </w:rPr>
            </w:pPr>
            <w:r w:rsidRPr="00A87916">
              <w:rPr>
                <w:rFonts w:cs="Calibri"/>
                <w:szCs w:val="24"/>
              </w:rPr>
              <w:t>-</w:t>
            </w:r>
          </w:p>
        </w:tc>
      </w:tr>
      <w:tr w:rsidR="00A94197" w:rsidRPr="00A87916" w14:paraId="1BCE39CD" w14:textId="77777777" w:rsidTr="00D934B6">
        <w:trPr>
          <w:trHeight w:val="284"/>
        </w:trPr>
        <w:tc>
          <w:tcPr>
            <w:tcW w:w="508" w:type="pct"/>
            <w:shd w:val="clear" w:color="auto" w:fill="auto"/>
            <w:noWrap/>
            <w:vAlign w:val="center"/>
          </w:tcPr>
          <w:p w14:paraId="285AB210" w14:textId="77777777" w:rsidR="00A94197" w:rsidRPr="00A87916" w:rsidRDefault="00A94197" w:rsidP="002E68D3">
            <w:pPr>
              <w:pStyle w:val="Mtab"/>
              <w:rPr>
                <w:rFonts w:cs="Calibri"/>
                <w:noProof/>
                <w:szCs w:val="24"/>
              </w:rPr>
            </w:pPr>
            <w:r w:rsidRPr="00A87916">
              <w:rPr>
                <w:rFonts w:cs="Calibri"/>
                <w:noProof/>
                <w:szCs w:val="24"/>
              </w:rPr>
              <w:t xml:space="preserve">CP4,k; EFS+ - Rozwój usług </w:t>
            </w:r>
            <w:r w:rsidRPr="00A87916">
              <w:rPr>
                <w:rFonts w:cs="Calibri"/>
                <w:noProof/>
                <w:szCs w:val="24"/>
              </w:rPr>
              <w:lastRenderedPageBreak/>
              <w:t>społecznych i zdrowotnych…</w:t>
            </w:r>
          </w:p>
        </w:tc>
        <w:tc>
          <w:tcPr>
            <w:tcW w:w="459" w:type="pct"/>
            <w:shd w:val="clear" w:color="auto" w:fill="auto"/>
            <w:vAlign w:val="center"/>
          </w:tcPr>
          <w:p w14:paraId="3A6DE23C" w14:textId="77777777" w:rsidR="00A94197" w:rsidRPr="00A87916" w:rsidRDefault="00A94197" w:rsidP="002E68D3">
            <w:pPr>
              <w:pStyle w:val="Mtab"/>
              <w:rPr>
                <w:rFonts w:cs="Calibri"/>
                <w:noProof/>
                <w:szCs w:val="24"/>
              </w:rPr>
            </w:pPr>
            <w:r w:rsidRPr="00A87916">
              <w:rPr>
                <w:rFonts w:cs="Calibri"/>
                <w:noProof/>
                <w:szCs w:val="24"/>
              </w:rPr>
              <w:lastRenderedPageBreak/>
              <w:t xml:space="preserve">CP4,k; EFS+ 1 </w:t>
            </w:r>
          </w:p>
          <w:p w14:paraId="248CEA25" w14:textId="77777777" w:rsidR="00A94197" w:rsidRPr="00A87916" w:rsidRDefault="00A94197" w:rsidP="002E68D3">
            <w:pPr>
              <w:pStyle w:val="Mtab"/>
              <w:rPr>
                <w:rFonts w:cs="Calibri"/>
                <w:noProof/>
                <w:szCs w:val="24"/>
              </w:rPr>
            </w:pPr>
            <w:r w:rsidRPr="00A87916">
              <w:rPr>
                <w:rFonts w:cs="Calibri"/>
                <w:noProof/>
                <w:szCs w:val="24"/>
              </w:rPr>
              <w:lastRenderedPageBreak/>
              <w:t xml:space="preserve">CP4,k; EFS+ 2 </w:t>
            </w:r>
          </w:p>
          <w:p w14:paraId="4CFF58D2" w14:textId="2CA3B821" w:rsidR="00A94197" w:rsidRPr="00A87916" w:rsidRDefault="00A94197" w:rsidP="002E68D3">
            <w:pPr>
              <w:pStyle w:val="Mtab"/>
              <w:rPr>
                <w:rFonts w:cs="Calibri"/>
                <w:noProof/>
                <w:szCs w:val="24"/>
              </w:rPr>
            </w:pPr>
            <w:r w:rsidRPr="00A87916">
              <w:rPr>
                <w:rFonts w:cs="Calibri"/>
                <w:noProof/>
                <w:szCs w:val="24"/>
              </w:rPr>
              <w:t>CP4,k; EFS+ 3</w:t>
            </w:r>
            <w:r w:rsidR="00F219F7" w:rsidRPr="00A87916">
              <w:rPr>
                <w:rFonts w:cs="Calibri"/>
                <w:noProof/>
                <w:szCs w:val="24"/>
              </w:rPr>
              <w:t xml:space="preserve"> </w:t>
            </w:r>
          </w:p>
          <w:p w14:paraId="7AFF3FC9" w14:textId="43438613" w:rsidR="00A94197" w:rsidRPr="00A87916" w:rsidRDefault="00A94197" w:rsidP="002E68D3">
            <w:pPr>
              <w:pStyle w:val="Mtab"/>
              <w:rPr>
                <w:rFonts w:cs="Calibri"/>
                <w:noProof/>
                <w:szCs w:val="24"/>
              </w:rPr>
            </w:pPr>
            <w:r w:rsidRPr="00A87916">
              <w:rPr>
                <w:rFonts w:cs="Calibri"/>
                <w:noProof/>
                <w:szCs w:val="24"/>
              </w:rPr>
              <w:t>CP4,k; EFS+ 4</w:t>
            </w:r>
            <w:r w:rsidR="00F219F7" w:rsidRPr="00A87916">
              <w:rPr>
                <w:rFonts w:cs="Calibri"/>
                <w:noProof/>
                <w:szCs w:val="24"/>
              </w:rPr>
              <w:t xml:space="preserve"> </w:t>
            </w:r>
          </w:p>
          <w:p w14:paraId="42E4E64E" w14:textId="77777777" w:rsidR="00A94197" w:rsidRPr="00A87916" w:rsidRDefault="00A94197" w:rsidP="002E68D3">
            <w:pPr>
              <w:pStyle w:val="Mtab"/>
              <w:rPr>
                <w:rFonts w:cs="Calibri"/>
                <w:noProof/>
                <w:szCs w:val="24"/>
              </w:rPr>
            </w:pPr>
            <w:r w:rsidRPr="00A87916">
              <w:rPr>
                <w:rFonts w:cs="Calibri"/>
                <w:noProof/>
                <w:szCs w:val="24"/>
              </w:rPr>
              <w:t>CP4,k; EFS+ 5</w:t>
            </w:r>
          </w:p>
          <w:p w14:paraId="2D3EF782" w14:textId="05E92611" w:rsidR="00C75D53" w:rsidRPr="00A87916" w:rsidRDefault="00C75D53" w:rsidP="002E68D3">
            <w:pPr>
              <w:pStyle w:val="Mtab"/>
              <w:rPr>
                <w:rFonts w:cs="Calibri"/>
                <w:noProof/>
                <w:szCs w:val="24"/>
              </w:rPr>
            </w:pPr>
            <w:r w:rsidRPr="00A87916">
              <w:rPr>
                <w:rFonts w:cs="Calibri"/>
                <w:noProof/>
                <w:szCs w:val="24"/>
              </w:rPr>
              <w:t>CP4,k; EFS+ 6</w:t>
            </w:r>
          </w:p>
        </w:tc>
        <w:tc>
          <w:tcPr>
            <w:tcW w:w="1783" w:type="pct"/>
            <w:shd w:val="clear" w:color="auto" w:fill="auto"/>
            <w:noWrap/>
            <w:vAlign w:val="center"/>
          </w:tcPr>
          <w:p w14:paraId="63AA08DF" w14:textId="77777777" w:rsidR="00A94197" w:rsidRPr="00A87916" w:rsidRDefault="00A94197" w:rsidP="002E68D3">
            <w:pPr>
              <w:pStyle w:val="Mtab"/>
              <w:rPr>
                <w:rFonts w:cs="Calibri"/>
                <w:szCs w:val="24"/>
              </w:rPr>
            </w:pPr>
            <w:r w:rsidRPr="00A87916">
              <w:rPr>
                <w:rFonts w:cs="Calibri"/>
                <w:szCs w:val="24"/>
              </w:rPr>
              <w:lastRenderedPageBreak/>
              <w:t>Brak oddziaływań</w:t>
            </w:r>
          </w:p>
        </w:tc>
        <w:tc>
          <w:tcPr>
            <w:tcW w:w="662" w:type="pct"/>
            <w:shd w:val="clear" w:color="auto" w:fill="auto"/>
            <w:noWrap/>
            <w:vAlign w:val="center"/>
          </w:tcPr>
          <w:p w14:paraId="0D233A44" w14:textId="77777777" w:rsidR="00A94197" w:rsidRPr="00A87916" w:rsidRDefault="00A94197" w:rsidP="002E68D3">
            <w:pPr>
              <w:pStyle w:val="Mtab"/>
              <w:rPr>
                <w:rFonts w:cs="Calibri"/>
                <w:szCs w:val="24"/>
              </w:rPr>
            </w:pPr>
            <w:r w:rsidRPr="00A87916">
              <w:rPr>
                <w:rFonts w:cs="Calibri"/>
                <w:szCs w:val="24"/>
              </w:rPr>
              <w:t>-</w:t>
            </w:r>
          </w:p>
        </w:tc>
        <w:tc>
          <w:tcPr>
            <w:tcW w:w="356" w:type="pct"/>
            <w:shd w:val="clear" w:color="auto" w:fill="auto"/>
            <w:noWrap/>
            <w:vAlign w:val="center"/>
          </w:tcPr>
          <w:p w14:paraId="1B7F01B8" w14:textId="77777777" w:rsidR="00A94197" w:rsidRPr="00A87916" w:rsidRDefault="00A94197" w:rsidP="002E68D3">
            <w:pPr>
              <w:pStyle w:val="Mtab"/>
              <w:rPr>
                <w:rFonts w:cs="Calibri"/>
                <w:szCs w:val="24"/>
              </w:rPr>
            </w:pPr>
            <w:r w:rsidRPr="00A87916">
              <w:rPr>
                <w:rFonts w:cs="Calibri"/>
                <w:szCs w:val="24"/>
              </w:rPr>
              <w:t>-</w:t>
            </w:r>
          </w:p>
        </w:tc>
        <w:tc>
          <w:tcPr>
            <w:tcW w:w="561" w:type="pct"/>
            <w:shd w:val="clear" w:color="auto" w:fill="auto"/>
            <w:noWrap/>
            <w:vAlign w:val="center"/>
          </w:tcPr>
          <w:p w14:paraId="7271C077"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10F18028"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47E8F662" w14:textId="77777777" w:rsidTr="00D934B6">
        <w:trPr>
          <w:trHeight w:val="284"/>
        </w:trPr>
        <w:tc>
          <w:tcPr>
            <w:tcW w:w="508" w:type="pct"/>
            <w:shd w:val="clear" w:color="auto" w:fill="auto"/>
            <w:noWrap/>
            <w:vAlign w:val="center"/>
          </w:tcPr>
          <w:p w14:paraId="518C3AF3" w14:textId="77777777" w:rsidR="00A94197" w:rsidRPr="00A87916" w:rsidRDefault="00A94197" w:rsidP="002E68D3">
            <w:pPr>
              <w:pStyle w:val="Mtab"/>
              <w:rPr>
                <w:rFonts w:cs="Calibri"/>
                <w:szCs w:val="24"/>
                <w:highlight w:val="yellow"/>
              </w:rPr>
            </w:pPr>
            <w:r w:rsidRPr="00A87916">
              <w:rPr>
                <w:rFonts w:cs="Calibri"/>
                <w:noProof/>
                <w:szCs w:val="24"/>
              </w:rPr>
              <w:t>CP4, l; EFS+ - Wspieranie włączenia społecznego…</w:t>
            </w:r>
          </w:p>
        </w:tc>
        <w:tc>
          <w:tcPr>
            <w:tcW w:w="459" w:type="pct"/>
            <w:shd w:val="clear" w:color="auto" w:fill="auto"/>
            <w:vAlign w:val="center"/>
          </w:tcPr>
          <w:p w14:paraId="0BBE4F14" w14:textId="77777777" w:rsidR="00A94197" w:rsidRPr="00A87916" w:rsidRDefault="00A94197" w:rsidP="002E68D3">
            <w:pPr>
              <w:pStyle w:val="Mtab"/>
              <w:rPr>
                <w:rFonts w:cs="Calibri"/>
                <w:noProof/>
                <w:szCs w:val="24"/>
              </w:rPr>
            </w:pPr>
            <w:r w:rsidRPr="00A87916">
              <w:rPr>
                <w:rFonts w:cs="Calibri"/>
                <w:noProof/>
                <w:szCs w:val="24"/>
              </w:rPr>
              <w:t xml:space="preserve">CP4, l; EFS+ 1 </w:t>
            </w:r>
          </w:p>
        </w:tc>
        <w:tc>
          <w:tcPr>
            <w:tcW w:w="1783" w:type="pct"/>
            <w:shd w:val="clear" w:color="auto" w:fill="auto"/>
            <w:noWrap/>
            <w:vAlign w:val="center"/>
          </w:tcPr>
          <w:p w14:paraId="1EEC5ABB" w14:textId="77777777" w:rsidR="00A94197" w:rsidRPr="00A87916" w:rsidRDefault="00A94197" w:rsidP="002E68D3">
            <w:pPr>
              <w:pStyle w:val="Mtab"/>
              <w:rPr>
                <w:rFonts w:cs="Calibri"/>
                <w:szCs w:val="24"/>
              </w:rPr>
            </w:pPr>
            <w:r w:rsidRPr="00A87916">
              <w:rPr>
                <w:rFonts w:cs="Calibri"/>
                <w:szCs w:val="24"/>
              </w:rPr>
              <w:t>Brak oddziaływań</w:t>
            </w:r>
          </w:p>
        </w:tc>
        <w:tc>
          <w:tcPr>
            <w:tcW w:w="662" w:type="pct"/>
            <w:shd w:val="clear" w:color="auto" w:fill="auto"/>
            <w:noWrap/>
            <w:vAlign w:val="center"/>
          </w:tcPr>
          <w:p w14:paraId="6C616EB4" w14:textId="77777777" w:rsidR="00A94197" w:rsidRPr="00A87916" w:rsidRDefault="00A94197" w:rsidP="002E68D3">
            <w:pPr>
              <w:pStyle w:val="Mtab"/>
              <w:rPr>
                <w:rFonts w:cs="Calibri"/>
                <w:szCs w:val="24"/>
              </w:rPr>
            </w:pPr>
            <w:r w:rsidRPr="00A87916">
              <w:rPr>
                <w:rFonts w:cs="Calibri"/>
                <w:szCs w:val="24"/>
              </w:rPr>
              <w:t>-</w:t>
            </w:r>
          </w:p>
        </w:tc>
        <w:tc>
          <w:tcPr>
            <w:tcW w:w="356" w:type="pct"/>
            <w:shd w:val="clear" w:color="auto" w:fill="auto"/>
            <w:noWrap/>
            <w:vAlign w:val="center"/>
          </w:tcPr>
          <w:p w14:paraId="70E0E720" w14:textId="77777777" w:rsidR="00A94197" w:rsidRPr="00A87916" w:rsidRDefault="00A94197" w:rsidP="002E68D3">
            <w:pPr>
              <w:pStyle w:val="Mtab"/>
              <w:rPr>
                <w:rFonts w:cs="Calibri"/>
                <w:szCs w:val="24"/>
              </w:rPr>
            </w:pPr>
            <w:r w:rsidRPr="00A87916">
              <w:rPr>
                <w:rFonts w:cs="Calibri"/>
                <w:szCs w:val="24"/>
              </w:rPr>
              <w:t>-</w:t>
            </w:r>
          </w:p>
        </w:tc>
        <w:tc>
          <w:tcPr>
            <w:tcW w:w="561" w:type="pct"/>
            <w:shd w:val="clear" w:color="auto" w:fill="auto"/>
            <w:noWrap/>
            <w:vAlign w:val="center"/>
          </w:tcPr>
          <w:p w14:paraId="7F0F9AA7"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14ACE564"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088E4521" w14:textId="77777777" w:rsidTr="00D934B6">
        <w:trPr>
          <w:trHeight w:val="284"/>
        </w:trPr>
        <w:tc>
          <w:tcPr>
            <w:tcW w:w="5000" w:type="pct"/>
            <w:gridSpan w:val="7"/>
            <w:shd w:val="clear" w:color="auto" w:fill="DBE5F1" w:themeFill="accent1" w:themeFillTint="33"/>
            <w:noWrap/>
            <w:vAlign w:val="center"/>
          </w:tcPr>
          <w:p w14:paraId="4F40EB43" w14:textId="67387655" w:rsidR="00A94197" w:rsidRPr="00A87916" w:rsidRDefault="00A94197"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7 - Edukacja</w:t>
            </w:r>
          </w:p>
        </w:tc>
      </w:tr>
      <w:tr w:rsidR="00A94197" w:rsidRPr="00A87916" w14:paraId="22C373A1" w14:textId="77777777" w:rsidTr="00D934B6">
        <w:trPr>
          <w:trHeight w:val="284"/>
        </w:trPr>
        <w:tc>
          <w:tcPr>
            <w:tcW w:w="508" w:type="pct"/>
            <w:shd w:val="clear" w:color="auto" w:fill="auto"/>
            <w:noWrap/>
            <w:vAlign w:val="center"/>
          </w:tcPr>
          <w:p w14:paraId="54FECA05" w14:textId="77777777" w:rsidR="00A94197" w:rsidRPr="00A87916" w:rsidRDefault="00A94197" w:rsidP="002E68D3">
            <w:pPr>
              <w:pStyle w:val="Mtab"/>
              <w:rPr>
                <w:rFonts w:cs="Calibri"/>
                <w:szCs w:val="24"/>
                <w:highlight w:val="yellow"/>
              </w:rPr>
            </w:pPr>
            <w:r w:rsidRPr="00A87916">
              <w:rPr>
                <w:rFonts w:cs="Calibri"/>
                <w:noProof/>
                <w:szCs w:val="24"/>
              </w:rPr>
              <w:lastRenderedPageBreak/>
              <w:t>CP4, f; EFS+ - Dostęp do edukacji</w:t>
            </w:r>
          </w:p>
        </w:tc>
        <w:tc>
          <w:tcPr>
            <w:tcW w:w="459" w:type="pct"/>
            <w:shd w:val="clear" w:color="auto" w:fill="auto"/>
            <w:vAlign w:val="center"/>
          </w:tcPr>
          <w:p w14:paraId="4D990326" w14:textId="77777777" w:rsidR="00A94197" w:rsidRPr="00A87916" w:rsidRDefault="00A94197" w:rsidP="002E68D3">
            <w:pPr>
              <w:pStyle w:val="Mtab"/>
              <w:rPr>
                <w:rFonts w:cs="Calibri"/>
                <w:noProof/>
                <w:szCs w:val="24"/>
              </w:rPr>
            </w:pPr>
            <w:r w:rsidRPr="00A87916">
              <w:rPr>
                <w:rFonts w:cs="Calibri"/>
                <w:noProof/>
                <w:szCs w:val="24"/>
              </w:rPr>
              <w:t xml:space="preserve">CP4, f; EFS+ 1 </w:t>
            </w:r>
          </w:p>
          <w:p w14:paraId="021AA0C6" w14:textId="77777777" w:rsidR="00A94197" w:rsidRPr="00A87916" w:rsidRDefault="00A94197" w:rsidP="002E68D3">
            <w:pPr>
              <w:pStyle w:val="Mtab"/>
              <w:rPr>
                <w:rFonts w:cs="Calibri"/>
                <w:noProof/>
                <w:szCs w:val="24"/>
              </w:rPr>
            </w:pPr>
            <w:r w:rsidRPr="00A87916">
              <w:rPr>
                <w:rFonts w:cs="Calibri"/>
                <w:noProof/>
                <w:szCs w:val="24"/>
              </w:rPr>
              <w:t xml:space="preserve">CP4, f; EFS+ 2 </w:t>
            </w:r>
          </w:p>
        </w:tc>
        <w:tc>
          <w:tcPr>
            <w:tcW w:w="1783" w:type="pct"/>
            <w:shd w:val="clear" w:color="auto" w:fill="auto"/>
            <w:noWrap/>
            <w:vAlign w:val="center"/>
          </w:tcPr>
          <w:p w14:paraId="529688D8" w14:textId="77777777" w:rsidR="00A94197" w:rsidRPr="00A87916" w:rsidRDefault="00A94197" w:rsidP="002E68D3">
            <w:pPr>
              <w:pStyle w:val="Mtab"/>
              <w:rPr>
                <w:rFonts w:cs="Calibri"/>
                <w:szCs w:val="24"/>
              </w:rPr>
            </w:pPr>
            <w:r w:rsidRPr="00A87916">
              <w:rPr>
                <w:rFonts w:cs="Calibri"/>
                <w:szCs w:val="24"/>
              </w:rPr>
              <w:t>Możliwe pozytywne:</w:t>
            </w:r>
          </w:p>
          <w:p w14:paraId="740CBA28" w14:textId="77777777" w:rsidR="00A94197" w:rsidRPr="00A87916" w:rsidRDefault="00A94197" w:rsidP="002E68D3">
            <w:pPr>
              <w:pStyle w:val="Mtab"/>
              <w:rPr>
                <w:rFonts w:cs="Calibri"/>
                <w:szCs w:val="24"/>
              </w:rPr>
            </w:pPr>
            <w:r w:rsidRPr="00A87916">
              <w:rPr>
                <w:rFonts w:cs="Calibri"/>
                <w:szCs w:val="24"/>
              </w:rPr>
              <w:t>- poprawa stanu świadomości mieszkańców regionu nt. ekologii, w tym ochrony powietrza, właściwego postępowania z odpadami, co również pozytywnie wpłynie na gleby.</w:t>
            </w:r>
          </w:p>
        </w:tc>
        <w:tc>
          <w:tcPr>
            <w:tcW w:w="662" w:type="pct"/>
            <w:shd w:val="clear" w:color="auto" w:fill="auto"/>
            <w:noWrap/>
            <w:vAlign w:val="center"/>
          </w:tcPr>
          <w:p w14:paraId="274E92C2" w14:textId="77777777" w:rsidR="00A94197" w:rsidRPr="00A87916" w:rsidRDefault="00A94197" w:rsidP="002E68D3">
            <w:pPr>
              <w:pStyle w:val="Mtab"/>
              <w:rPr>
                <w:rFonts w:cs="Calibri"/>
                <w:szCs w:val="24"/>
              </w:rPr>
            </w:pPr>
            <w:r w:rsidRPr="00A87916">
              <w:rPr>
                <w:rFonts w:cs="Calibri"/>
                <w:szCs w:val="24"/>
              </w:rPr>
              <w:t>Długoterminowe</w:t>
            </w:r>
          </w:p>
        </w:tc>
        <w:tc>
          <w:tcPr>
            <w:tcW w:w="356" w:type="pct"/>
            <w:shd w:val="clear" w:color="auto" w:fill="auto"/>
            <w:noWrap/>
            <w:vAlign w:val="center"/>
          </w:tcPr>
          <w:p w14:paraId="0C60EAA1" w14:textId="77777777" w:rsidR="00A94197" w:rsidRPr="00A87916" w:rsidRDefault="00A94197" w:rsidP="002E68D3">
            <w:pPr>
              <w:pStyle w:val="Mtab"/>
              <w:rPr>
                <w:rFonts w:cs="Calibri"/>
                <w:szCs w:val="24"/>
              </w:rPr>
            </w:pPr>
            <w:r w:rsidRPr="00A87916">
              <w:rPr>
                <w:rFonts w:cs="Calibri"/>
                <w:szCs w:val="24"/>
              </w:rPr>
              <w:t>Wtórne</w:t>
            </w:r>
          </w:p>
        </w:tc>
        <w:tc>
          <w:tcPr>
            <w:tcW w:w="561" w:type="pct"/>
            <w:shd w:val="clear" w:color="auto" w:fill="auto"/>
            <w:noWrap/>
            <w:vAlign w:val="center"/>
          </w:tcPr>
          <w:p w14:paraId="7D15E745"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4C563887" w14:textId="477B7348" w:rsidR="00A94197" w:rsidRPr="00A87916" w:rsidRDefault="002137F1" w:rsidP="002E68D3">
            <w:pPr>
              <w:pStyle w:val="Mtab"/>
              <w:rPr>
                <w:rFonts w:cs="Calibri"/>
                <w:szCs w:val="24"/>
              </w:rPr>
            </w:pPr>
            <w:r>
              <w:rPr>
                <w:rFonts w:cs="Calibri"/>
                <w:szCs w:val="24"/>
              </w:rPr>
              <w:t>-</w:t>
            </w:r>
          </w:p>
        </w:tc>
      </w:tr>
      <w:tr w:rsidR="00A94197" w:rsidRPr="00A87916" w14:paraId="780BB85C" w14:textId="77777777" w:rsidTr="00D934B6">
        <w:trPr>
          <w:trHeight w:val="284"/>
        </w:trPr>
        <w:tc>
          <w:tcPr>
            <w:tcW w:w="508" w:type="pct"/>
            <w:shd w:val="clear" w:color="auto" w:fill="auto"/>
            <w:noWrap/>
            <w:vAlign w:val="center"/>
          </w:tcPr>
          <w:p w14:paraId="3F37A022" w14:textId="77777777" w:rsidR="00A94197" w:rsidRPr="00A87916" w:rsidRDefault="00A94197" w:rsidP="002E68D3">
            <w:pPr>
              <w:pStyle w:val="Mtab"/>
              <w:rPr>
                <w:rFonts w:cs="Calibri"/>
                <w:noProof/>
                <w:szCs w:val="24"/>
              </w:rPr>
            </w:pPr>
            <w:r w:rsidRPr="00A87916">
              <w:rPr>
                <w:rFonts w:cs="Calibri"/>
                <w:szCs w:val="24"/>
              </w:rPr>
              <w:t>CP4, g; EFS+ - Wspieranie podnoszenia kwalifikacji i uczenia się przez całe życie</w:t>
            </w:r>
          </w:p>
        </w:tc>
        <w:tc>
          <w:tcPr>
            <w:tcW w:w="459" w:type="pct"/>
            <w:shd w:val="clear" w:color="auto" w:fill="auto"/>
            <w:vAlign w:val="center"/>
          </w:tcPr>
          <w:p w14:paraId="54071E7A" w14:textId="77777777" w:rsidR="00A94197" w:rsidRPr="00A87916" w:rsidRDefault="00A94197" w:rsidP="002E68D3">
            <w:pPr>
              <w:pStyle w:val="Mtab"/>
              <w:rPr>
                <w:rFonts w:cs="Calibri"/>
                <w:noProof/>
                <w:szCs w:val="24"/>
              </w:rPr>
            </w:pPr>
            <w:r w:rsidRPr="00A87916">
              <w:rPr>
                <w:rFonts w:cs="Calibri"/>
                <w:szCs w:val="24"/>
              </w:rPr>
              <w:t>CP4, g; EFS+ 1 - Wsparcie edukacji nieformalnej osób dorosłych</w:t>
            </w:r>
          </w:p>
        </w:tc>
        <w:tc>
          <w:tcPr>
            <w:tcW w:w="1783" w:type="pct"/>
            <w:shd w:val="clear" w:color="auto" w:fill="auto"/>
            <w:noWrap/>
            <w:vAlign w:val="center"/>
          </w:tcPr>
          <w:p w14:paraId="30291E44" w14:textId="77777777" w:rsidR="00A94197" w:rsidRPr="00A87916" w:rsidRDefault="00A94197" w:rsidP="002E68D3">
            <w:pPr>
              <w:pStyle w:val="Mtab"/>
              <w:rPr>
                <w:rFonts w:cs="Calibri"/>
                <w:szCs w:val="24"/>
              </w:rPr>
            </w:pPr>
            <w:r w:rsidRPr="00A87916">
              <w:rPr>
                <w:rFonts w:cs="Calibri"/>
                <w:szCs w:val="24"/>
              </w:rPr>
              <w:t>Brak oddziaływania</w:t>
            </w:r>
          </w:p>
        </w:tc>
        <w:tc>
          <w:tcPr>
            <w:tcW w:w="662" w:type="pct"/>
            <w:shd w:val="clear" w:color="auto" w:fill="auto"/>
            <w:noWrap/>
            <w:vAlign w:val="center"/>
          </w:tcPr>
          <w:p w14:paraId="347AD86B" w14:textId="77777777" w:rsidR="00A94197" w:rsidRPr="00A87916" w:rsidRDefault="00A94197" w:rsidP="002E68D3">
            <w:pPr>
              <w:pStyle w:val="Mtab"/>
              <w:rPr>
                <w:rFonts w:cs="Calibri"/>
                <w:szCs w:val="24"/>
              </w:rPr>
            </w:pPr>
            <w:r w:rsidRPr="00A87916">
              <w:rPr>
                <w:rFonts w:cs="Calibri"/>
                <w:szCs w:val="24"/>
              </w:rPr>
              <w:t>-</w:t>
            </w:r>
          </w:p>
        </w:tc>
        <w:tc>
          <w:tcPr>
            <w:tcW w:w="356" w:type="pct"/>
            <w:shd w:val="clear" w:color="auto" w:fill="auto"/>
            <w:noWrap/>
            <w:vAlign w:val="center"/>
          </w:tcPr>
          <w:p w14:paraId="67CD3FCF" w14:textId="77777777" w:rsidR="00A94197" w:rsidRPr="00A87916" w:rsidRDefault="00A94197" w:rsidP="002E68D3">
            <w:pPr>
              <w:pStyle w:val="Mtab"/>
              <w:rPr>
                <w:rFonts w:cs="Calibri"/>
                <w:szCs w:val="24"/>
              </w:rPr>
            </w:pPr>
            <w:r w:rsidRPr="00A87916">
              <w:rPr>
                <w:rFonts w:cs="Calibri"/>
                <w:szCs w:val="24"/>
              </w:rPr>
              <w:t>-</w:t>
            </w:r>
          </w:p>
        </w:tc>
        <w:tc>
          <w:tcPr>
            <w:tcW w:w="561" w:type="pct"/>
            <w:shd w:val="clear" w:color="auto" w:fill="auto"/>
            <w:noWrap/>
            <w:vAlign w:val="center"/>
          </w:tcPr>
          <w:p w14:paraId="4815D838"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0914A507"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1B62C416" w14:textId="77777777" w:rsidTr="00D934B6">
        <w:trPr>
          <w:trHeight w:val="284"/>
        </w:trPr>
        <w:tc>
          <w:tcPr>
            <w:tcW w:w="5000" w:type="pct"/>
            <w:gridSpan w:val="7"/>
            <w:shd w:val="clear" w:color="auto" w:fill="DBE5F1" w:themeFill="accent1" w:themeFillTint="33"/>
            <w:noWrap/>
            <w:vAlign w:val="center"/>
          </w:tcPr>
          <w:p w14:paraId="74AC91D0" w14:textId="07F05D11" w:rsidR="00A94197" w:rsidRPr="00A87916" w:rsidRDefault="00A94197"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8 - Sprawiedliwa Transformacja</w:t>
            </w:r>
          </w:p>
        </w:tc>
      </w:tr>
      <w:tr w:rsidR="00A94197" w:rsidRPr="00A87916" w14:paraId="747489D0" w14:textId="77777777" w:rsidTr="00D934B6">
        <w:trPr>
          <w:trHeight w:val="284"/>
        </w:trPr>
        <w:tc>
          <w:tcPr>
            <w:tcW w:w="508" w:type="pct"/>
            <w:shd w:val="clear" w:color="auto" w:fill="auto"/>
            <w:noWrap/>
            <w:vAlign w:val="center"/>
          </w:tcPr>
          <w:p w14:paraId="37094CA5" w14:textId="77777777" w:rsidR="00A94197" w:rsidRPr="00A87916" w:rsidRDefault="00A94197" w:rsidP="002E68D3">
            <w:pPr>
              <w:pStyle w:val="Mtab"/>
              <w:rPr>
                <w:rFonts w:cs="Calibri"/>
                <w:szCs w:val="24"/>
              </w:rPr>
            </w:pPr>
            <w:r w:rsidRPr="00A87916">
              <w:rPr>
                <w:rFonts w:cs="Calibri"/>
                <w:noProof/>
                <w:szCs w:val="24"/>
              </w:rPr>
              <w:t xml:space="preserve"> </w:t>
            </w:r>
            <w:r w:rsidRPr="00A87916">
              <w:rPr>
                <w:rFonts w:cs="Calibri"/>
                <w:szCs w:val="24"/>
              </w:rPr>
              <w:t xml:space="preserve">CP6, i EFRR </w:t>
            </w:r>
            <w:r w:rsidRPr="00A87916">
              <w:rPr>
                <w:rFonts w:cs="Calibri"/>
                <w:noProof/>
                <w:szCs w:val="24"/>
              </w:rPr>
              <w:t xml:space="preserve">Transformacja społeczna </w:t>
            </w:r>
          </w:p>
        </w:tc>
        <w:tc>
          <w:tcPr>
            <w:tcW w:w="459" w:type="pct"/>
            <w:shd w:val="clear" w:color="auto" w:fill="auto"/>
            <w:vAlign w:val="center"/>
          </w:tcPr>
          <w:p w14:paraId="7ACE28CF" w14:textId="77777777" w:rsidR="00A94197" w:rsidRPr="00A87916" w:rsidRDefault="00A94197" w:rsidP="002E68D3">
            <w:pPr>
              <w:pStyle w:val="Mtab"/>
              <w:rPr>
                <w:rFonts w:cs="Calibri"/>
                <w:noProof/>
                <w:szCs w:val="24"/>
              </w:rPr>
            </w:pPr>
            <w:r w:rsidRPr="00A87916">
              <w:rPr>
                <w:rFonts w:cs="Calibri"/>
                <w:noProof/>
                <w:szCs w:val="24"/>
              </w:rPr>
              <w:t xml:space="preserve">CP6, i EFRR 1 </w:t>
            </w:r>
          </w:p>
          <w:p w14:paraId="5200895B" w14:textId="77777777" w:rsidR="00A94197" w:rsidRPr="00A87916" w:rsidRDefault="00A94197" w:rsidP="002E68D3">
            <w:pPr>
              <w:pStyle w:val="Mtab"/>
              <w:rPr>
                <w:rFonts w:cs="Calibri"/>
                <w:noProof/>
                <w:szCs w:val="24"/>
              </w:rPr>
            </w:pPr>
            <w:r w:rsidRPr="00A87916">
              <w:rPr>
                <w:rFonts w:cs="Calibri"/>
                <w:noProof/>
                <w:szCs w:val="24"/>
              </w:rPr>
              <w:lastRenderedPageBreak/>
              <w:t xml:space="preserve">CP6, i EFRR 2 </w:t>
            </w:r>
          </w:p>
          <w:p w14:paraId="79A24125" w14:textId="77777777" w:rsidR="00A94197" w:rsidRPr="00A87916" w:rsidRDefault="00A94197" w:rsidP="002E68D3">
            <w:pPr>
              <w:pStyle w:val="Mtab"/>
              <w:rPr>
                <w:rFonts w:cs="Calibri"/>
                <w:szCs w:val="24"/>
              </w:rPr>
            </w:pPr>
            <w:r w:rsidRPr="00A87916">
              <w:rPr>
                <w:rFonts w:cs="Calibri"/>
                <w:noProof/>
                <w:szCs w:val="24"/>
              </w:rPr>
              <w:t xml:space="preserve">CP6, i EFRR 3 </w:t>
            </w:r>
          </w:p>
        </w:tc>
        <w:tc>
          <w:tcPr>
            <w:tcW w:w="1783" w:type="pct"/>
            <w:tcBorders>
              <w:top w:val="nil"/>
              <w:left w:val="nil"/>
              <w:right w:val="single" w:sz="4" w:space="0" w:color="auto"/>
            </w:tcBorders>
            <w:shd w:val="clear" w:color="auto" w:fill="auto"/>
            <w:noWrap/>
            <w:vAlign w:val="center"/>
          </w:tcPr>
          <w:p w14:paraId="60AA2785" w14:textId="77777777" w:rsidR="00A94197" w:rsidRPr="00A87916" w:rsidRDefault="00A94197" w:rsidP="002E68D3">
            <w:pPr>
              <w:pStyle w:val="Mtab"/>
              <w:rPr>
                <w:rFonts w:cs="Calibri"/>
                <w:color w:val="000000"/>
                <w:szCs w:val="24"/>
              </w:rPr>
            </w:pPr>
            <w:r w:rsidRPr="00A87916">
              <w:rPr>
                <w:rFonts w:cs="Calibri"/>
                <w:szCs w:val="24"/>
              </w:rPr>
              <w:lastRenderedPageBreak/>
              <w:t>Brak oddziaływań</w:t>
            </w:r>
          </w:p>
        </w:tc>
        <w:tc>
          <w:tcPr>
            <w:tcW w:w="662" w:type="pct"/>
            <w:tcBorders>
              <w:top w:val="nil"/>
              <w:left w:val="nil"/>
              <w:right w:val="single" w:sz="4" w:space="0" w:color="auto"/>
            </w:tcBorders>
            <w:shd w:val="clear" w:color="auto" w:fill="auto"/>
            <w:noWrap/>
            <w:vAlign w:val="center"/>
          </w:tcPr>
          <w:p w14:paraId="7ABAF58D" w14:textId="77777777" w:rsidR="00A94197" w:rsidRPr="00A87916" w:rsidRDefault="00A94197" w:rsidP="002E68D3">
            <w:pPr>
              <w:pStyle w:val="Mtab"/>
              <w:rPr>
                <w:rFonts w:cs="Calibri"/>
                <w:color w:val="000000"/>
                <w:szCs w:val="24"/>
              </w:rPr>
            </w:pPr>
            <w:r w:rsidRPr="00A87916">
              <w:rPr>
                <w:rFonts w:cs="Calibri"/>
                <w:szCs w:val="24"/>
              </w:rPr>
              <w:t>-</w:t>
            </w:r>
          </w:p>
        </w:tc>
        <w:tc>
          <w:tcPr>
            <w:tcW w:w="356" w:type="pct"/>
            <w:tcBorders>
              <w:top w:val="nil"/>
              <w:left w:val="nil"/>
              <w:right w:val="single" w:sz="4" w:space="0" w:color="auto"/>
            </w:tcBorders>
            <w:shd w:val="clear" w:color="auto" w:fill="auto"/>
            <w:noWrap/>
            <w:vAlign w:val="center"/>
          </w:tcPr>
          <w:p w14:paraId="716B1310" w14:textId="77777777" w:rsidR="00A94197" w:rsidRPr="00A87916" w:rsidRDefault="00A94197" w:rsidP="002E68D3">
            <w:pPr>
              <w:pStyle w:val="Mtab"/>
              <w:rPr>
                <w:rFonts w:cs="Calibri"/>
                <w:color w:val="000000"/>
                <w:szCs w:val="24"/>
              </w:rPr>
            </w:pPr>
            <w:r w:rsidRPr="00A87916">
              <w:rPr>
                <w:rFonts w:cs="Calibri"/>
                <w:szCs w:val="24"/>
              </w:rPr>
              <w:t>-</w:t>
            </w:r>
          </w:p>
        </w:tc>
        <w:tc>
          <w:tcPr>
            <w:tcW w:w="561" w:type="pct"/>
            <w:tcBorders>
              <w:top w:val="nil"/>
              <w:left w:val="nil"/>
              <w:right w:val="single" w:sz="4" w:space="0" w:color="auto"/>
            </w:tcBorders>
            <w:shd w:val="clear" w:color="auto" w:fill="auto"/>
            <w:noWrap/>
            <w:vAlign w:val="center"/>
          </w:tcPr>
          <w:p w14:paraId="33C73BEF" w14:textId="77777777" w:rsidR="00A94197" w:rsidRPr="00A87916" w:rsidRDefault="00A94197" w:rsidP="002E68D3">
            <w:pPr>
              <w:pStyle w:val="Mtab"/>
              <w:rPr>
                <w:rFonts w:cs="Calibri"/>
                <w:color w:val="000000"/>
                <w:szCs w:val="24"/>
              </w:rPr>
            </w:pPr>
            <w:r w:rsidRPr="00A87916">
              <w:rPr>
                <w:rFonts w:cs="Calibri"/>
                <w:szCs w:val="24"/>
              </w:rPr>
              <w:t>-</w:t>
            </w:r>
          </w:p>
        </w:tc>
        <w:tc>
          <w:tcPr>
            <w:tcW w:w="671" w:type="pct"/>
            <w:tcBorders>
              <w:top w:val="nil"/>
              <w:left w:val="nil"/>
              <w:right w:val="single" w:sz="4" w:space="0" w:color="auto"/>
            </w:tcBorders>
            <w:shd w:val="clear" w:color="auto" w:fill="auto"/>
            <w:noWrap/>
            <w:vAlign w:val="center"/>
          </w:tcPr>
          <w:p w14:paraId="7D5301AF"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426DB3CD" w14:textId="77777777" w:rsidTr="00D934B6">
        <w:trPr>
          <w:trHeight w:val="284"/>
        </w:trPr>
        <w:tc>
          <w:tcPr>
            <w:tcW w:w="508" w:type="pct"/>
            <w:vMerge w:val="restart"/>
            <w:shd w:val="clear" w:color="auto" w:fill="auto"/>
            <w:noWrap/>
            <w:vAlign w:val="center"/>
          </w:tcPr>
          <w:p w14:paraId="35D7D87D" w14:textId="77777777" w:rsidR="00A94197" w:rsidRPr="00A87916" w:rsidRDefault="00A94197" w:rsidP="002E68D3">
            <w:pPr>
              <w:pStyle w:val="Mtab"/>
              <w:rPr>
                <w:rFonts w:cs="Calibri"/>
                <w:szCs w:val="24"/>
                <w:highlight w:val="yellow"/>
              </w:rPr>
            </w:pPr>
            <w:r w:rsidRPr="00A87916">
              <w:rPr>
                <w:rFonts w:cs="Calibri"/>
                <w:szCs w:val="24"/>
              </w:rPr>
              <w:t>CP6, i EFRR - Transformacja gospodarcza…</w:t>
            </w:r>
          </w:p>
        </w:tc>
        <w:tc>
          <w:tcPr>
            <w:tcW w:w="459" w:type="pct"/>
            <w:shd w:val="clear" w:color="auto" w:fill="auto"/>
            <w:vAlign w:val="center"/>
          </w:tcPr>
          <w:p w14:paraId="34990ADA" w14:textId="77777777" w:rsidR="00A94197" w:rsidRPr="00A87916" w:rsidRDefault="00A94197" w:rsidP="002E68D3">
            <w:pPr>
              <w:pStyle w:val="Mtab"/>
              <w:rPr>
                <w:rFonts w:cs="Calibri"/>
                <w:szCs w:val="24"/>
              </w:rPr>
            </w:pPr>
            <w:r w:rsidRPr="00A87916">
              <w:rPr>
                <w:rFonts w:cs="Calibri"/>
                <w:szCs w:val="24"/>
              </w:rPr>
              <w:t xml:space="preserve">CP6, i EFRR 1 </w:t>
            </w:r>
          </w:p>
          <w:p w14:paraId="6E42260F" w14:textId="77777777" w:rsidR="00A94197" w:rsidRPr="00A87916" w:rsidRDefault="00A94197" w:rsidP="002E68D3">
            <w:pPr>
              <w:pStyle w:val="Mtab"/>
              <w:rPr>
                <w:rFonts w:cs="Calibri"/>
                <w:noProof/>
                <w:szCs w:val="24"/>
              </w:rPr>
            </w:pPr>
            <w:r w:rsidRPr="00A87916">
              <w:rPr>
                <w:rFonts w:cs="Calibri"/>
                <w:szCs w:val="24"/>
              </w:rPr>
              <w:t xml:space="preserve">CP6, i EFRR 2 </w:t>
            </w:r>
          </w:p>
        </w:tc>
        <w:tc>
          <w:tcPr>
            <w:tcW w:w="1783" w:type="pct"/>
            <w:vMerge w:val="restart"/>
            <w:tcBorders>
              <w:top w:val="nil"/>
              <w:left w:val="nil"/>
              <w:right w:val="single" w:sz="4" w:space="0" w:color="auto"/>
            </w:tcBorders>
            <w:shd w:val="clear" w:color="auto" w:fill="auto"/>
            <w:noWrap/>
            <w:vAlign w:val="center"/>
          </w:tcPr>
          <w:p w14:paraId="7ABAF79F"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71BA776F"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1984D417" w14:textId="77777777" w:rsidR="00A94197" w:rsidRPr="00A87916" w:rsidRDefault="00A94197" w:rsidP="002E68D3">
            <w:pPr>
              <w:pStyle w:val="Mtab"/>
              <w:rPr>
                <w:rFonts w:cs="Calibri"/>
                <w:color w:val="000000"/>
                <w:szCs w:val="24"/>
              </w:rPr>
            </w:pPr>
            <w:r w:rsidRPr="00A87916">
              <w:rPr>
                <w:rFonts w:cs="Calibri"/>
                <w:color w:val="000000"/>
                <w:szCs w:val="24"/>
              </w:rPr>
              <w:t>- możliwe prowadzenie prac ziemnych powodujących przekształcenia w glebach.</w:t>
            </w:r>
          </w:p>
          <w:p w14:paraId="17C92616" w14:textId="77777777" w:rsidR="00A94197" w:rsidRPr="00A87916" w:rsidRDefault="00A94197" w:rsidP="002E68D3">
            <w:pPr>
              <w:pStyle w:val="Mtab"/>
              <w:rPr>
                <w:rFonts w:cs="Calibri"/>
                <w:color w:val="000000"/>
                <w:szCs w:val="24"/>
              </w:rPr>
            </w:pPr>
            <w:r w:rsidRPr="00A87916">
              <w:rPr>
                <w:rFonts w:cs="Calibri"/>
                <w:color w:val="000000"/>
                <w:szCs w:val="24"/>
              </w:rPr>
              <w:t>Faza eksploatacji:</w:t>
            </w:r>
          </w:p>
          <w:p w14:paraId="1AC6E885" w14:textId="77777777" w:rsidR="00A94197" w:rsidRPr="00A87916" w:rsidRDefault="00A94197" w:rsidP="002E68D3">
            <w:pPr>
              <w:pStyle w:val="Mtab"/>
              <w:rPr>
                <w:rFonts w:cs="Calibri"/>
                <w:color w:val="000000"/>
                <w:szCs w:val="24"/>
              </w:rPr>
            </w:pPr>
            <w:r w:rsidRPr="00A87916">
              <w:rPr>
                <w:rFonts w:cs="Calibri"/>
                <w:color w:val="000000"/>
                <w:szCs w:val="24"/>
              </w:rPr>
              <w:t>Pozytywne:</w:t>
            </w:r>
          </w:p>
          <w:p w14:paraId="5BD2F794" w14:textId="77777777" w:rsidR="00A94197" w:rsidRPr="00A87916" w:rsidRDefault="00A94197" w:rsidP="002E68D3">
            <w:pPr>
              <w:pStyle w:val="Mtab"/>
              <w:rPr>
                <w:rFonts w:cs="Calibri"/>
                <w:color w:val="000000"/>
                <w:szCs w:val="24"/>
              </w:rPr>
            </w:pPr>
            <w:r w:rsidRPr="00A87916">
              <w:rPr>
                <w:rFonts w:cs="Calibri"/>
                <w:color w:val="000000"/>
                <w:szCs w:val="24"/>
              </w:rPr>
              <w:t>- stosowanie alternatywnych paliw oraz ograniczenie zapotrzebowania na energię spowoduje zmniejszenie emisji zanieczyszczeń do powietrza oraz pośrednio do gleb;</w:t>
            </w:r>
          </w:p>
          <w:p w14:paraId="4770CA9F" w14:textId="77777777" w:rsidR="00A94197" w:rsidRPr="00A87916" w:rsidRDefault="00A94197" w:rsidP="002E68D3">
            <w:pPr>
              <w:pStyle w:val="Mtab"/>
              <w:rPr>
                <w:rFonts w:cs="Calibri"/>
                <w:noProof/>
                <w:szCs w:val="24"/>
              </w:rPr>
            </w:pPr>
            <w:r w:rsidRPr="00A87916">
              <w:rPr>
                <w:rFonts w:cs="Calibri"/>
                <w:color w:val="000000"/>
                <w:szCs w:val="24"/>
              </w:rPr>
              <w:t xml:space="preserve">- </w:t>
            </w:r>
            <w:r w:rsidRPr="00A87916">
              <w:rPr>
                <w:rFonts w:cs="Calibri"/>
                <w:noProof/>
                <w:szCs w:val="24"/>
              </w:rPr>
              <w:t>ograniczenie zużycia energii, pozwoli na ograniczenie zużycia kopalin.</w:t>
            </w:r>
          </w:p>
        </w:tc>
        <w:tc>
          <w:tcPr>
            <w:tcW w:w="662" w:type="pct"/>
            <w:vMerge w:val="restart"/>
            <w:tcBorders>
              <w:top w:val="nil"/>
              <w:left w:val="nil"/>
              <w:right w:val="single" w:sz="4" w:space="0" w:color="auto"/>
            </w:tcBorders>
            <w:shd w:val="clear" w:color="auto" w:fill="auto"/>
            <w:noWrap/>
            <w:vAlign w:val="center"/>
          </w:tcPr>
          <w:p w14:paraId="4D1A1824" w14:textId="77777777" w:rsidR="00A94197" w:rsidRPr="00A87916" w:rsidRDefault="00A94197" w:rsidP="002E68D3">
            <w:pPr>
              <w:pStyle w:val="Mtab"/>
              <w:rPr>
                <w:rFonts w:cs="Calibri"/>
                <w:noProof/>
                <w:szCs w:val="24"/>
              </w:rPr>
            </w:pPr>
            <w:r w:rsidRPr="00A87916">
              <w:rPr>
                <w:rFonts w:cs="Calibri"/>
                <w:color w:val="000000"/>
                <w:szCs w:val="24"/>
              </w:rPr>
              <w:t>Krótkoterminowe, długoterminowe</w:t>
            </w:r>
          </w:p>
        </w:tc>
        <w:tc>
          <w:tcPr>
            <w:tcW w:w="356" w:type="pct"/>
            <w:vMerge w:val="restart"/>
            <w:tcBorders>
              <w:top w:val="nil"/>
              <w:left w:val="nil"/>
              <w:right w:val="single" w:sz="4" w:space="0" w:color="auto"/>
            </w:tcBorders>
            <w:shd w:val="clear" w:color="auto" w:fill="auto"/>
            <w:noWrap/>
            <w:vAlign w:val="center"/>
          </w:tcPr>
          <w:p w14:paraId="7D1D09DF" w14:textId="77777777" w:rsidR="00A94197" w:rsidRPr="00A87916" w:rsidRDefault="00A94197" w:rsidP="002E68D3">
            <w:pPr>
              <w:pStyle w:val="Mtab"/>
              <w:rPr>
                <w:rFonts w:cs="Calibri"/>
                <w:noProof/>
                <w:szCs w:val="24"/>
              </w:rPr>
            </w:pPr>
            <w:r w:rsidRPr="00A87916">
              <w:rPr>
                <w:rFonts w:cs="Calibri"/>
                <w:color w:val="000000"/>
                <w:szCs w:val="24"/>
              </w:rPr>
              <w:t>Bezpośrednie, pośrednie, wtórne</w:t>
            </w:r>
          </w:p>
        </w:tc>
        <w:tc>
          <w:tcPr>
            <w:tcW w:w="561" w:type="pct"/>
            <w:vMerge w:val="restart"/>
            <w:tcBorders>
              <w:top w:val="nil"/>
              <w:left w:val="nil"/>
              <w:right w:val="single" w:sz="4" w:space="0" w:color="auto"/>
            </w:tcBorders>
            <w:shd w:val="clear" w:color="auto" w:fill="auto"/>
            <w:noWrap/>
            <w:vAlign w:val="center"/>
          </w:tcPr>
          <w:p w14:paraId="5E10A652" w14:textId="77777777" w:rsidR="00A94197" w:rsidRPr="00A87916" w:rsidRDefault="00A94197" w:rsidP="002E68D3">
            <w:pPr>
              <w:pStyle w:val="Mtab"/>
              <w:rPr>
                <w:rFonts w:cs="Calibri"/>
                <w:noProof/>
                <w:szCs w:val="24"/>
              </w:rPr>
            </w:pPr>
            <w:r w:rsidRPr="00A87916">
              <w:rPr>
                <w:rFonts w:cs="Calibri"/>
                <w:color w:val="000000"/>
                <w:szCs w:val="24"/>
              </w:rPr>
              <w:t>-</w:t>
            </w:r>
          </w:p>
        </w:tc>
        <w:tc>
          <w:tcPr>
            <w:tcW w:w="671" w:type="pct"/>
            <w:vMerge w:val="restart"/>
            <w:tcBorders>
              <w:top w:val="nil"/>
              <w:left w:val="nil"/>
              <w:right w:val="single" w:sz="4" w:space="0" w:color="auto"/>
            </w:tcBorders>
            <w:shd w:val="clear" w:color="auto" w:fill="auto"/>
            <w:noWrap/>
            <w:vAlign w:val="center"/>
          </w:tcPr>
          <w:p w14:paraId="3FC990CC" w14:textId="77777777" w:rsidR="00A94197" w:rsidRPr="00A87916" w:rsidRDefault="00A94197" w:rsidP="002E68D3">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32C4C95D" w14:textId="77777777" w:rsidR="00A94197" w:rsidRPr="00A87916" w:rsidRDefault="00A94197" w:rsidP="002E68D3">
            <w:pPr>
              <w:pStyle w:val="Mtab"/>
              <w:rPr>
                <w:rFonts w:cs="Calibri"/>
                <w:noProof/>
                <w:szCs w:val="24"/>
              </w:rPr>
            </w:pPr>
            <w:r w:rsidRPr="00A87916">
              <w:rPr>
                <w:rFonts w:cs="Calibri"/>
                <w:szCs w:val="24"/>
              </w:rPr>
              <w:lastRenderedPageBreak/>
              <w:t>- ograniczanie do minimum strefy bezpośredniej ingerencji robót remontowo-budowlanych;</w:t>
            </w:r>
          </w:p>
        </w:tc>
      </w:tr>
      <w:tr w:rsidR="00A94197" w:rsidRPr="00A87916" w14:paraId="7F275B6C" w14:textId="77777777" w:rsidTr="00D934B6">
        <w:trPr>
          <w:trHeight w:val="284"/>
        </w:trPr>
        <w:tc>
          <w:tcPr>
            <w:tcW w:w="508" w:type="pct"/>
            <w:vMerge/>
            <w:shd w:val="clear" w:color="auto" w:fill="auto"/>
            <w:noWrap/>
            <w:vAlign w:val="center"/>
          </w:tcPr>
          <w:p w14:paraId="05979019" w14:textId="77777777" w:rsidR="00A94197" w:rsidRPr="00A87916" w:rsidRDefault="00A94197" w:rsidP="002E68D3">
            <w:pPr>
              <w:pStyle w:val="Mtab"/>
              <w:rPr>
                <w:rFonts w:cs="Calibri"/>
                <w:szCs w:val="24"/>
              </w:rPr>
            </w:pPr>
          </w:p>
        </w:tc>
        <w:tc>
          <w:tcPr>
            <w:tcW w:w="459" w:type="pct"/>
            <w:shd w:val="clear" w:color="auto" w:fill="auto"/>
            <w:vAlign w:val="center"/>
          </w:tcPr>
          <w:p w14:paraId="227FD3A5" w14:textId="45D64711" w:rsidR="00A94197" w:rsidRPr="00A87916" w:rsidRDefault="00A94197" w:rsidP="002E68D3">
            <w:pPr>
              <w:pStyle w:val="Mtab"/>
              <w:rPr>
                <w:rFonts w:cs="Calibri"/>
                <w:szCs w:val="24"/>
              </w:rPr>
            </w:pPr>
            <w:r w:rsidRPr="00A87916">
              <w:rPr>
                <w:rFonts w:cs="Calibri"/>
                <w:szCs w:val="24"/>
              </w:rPr>
              <w:t>CP6, i EFRR 3</w:t>
            </w:r>
            <w:r w:rsidR="00F219F7" w:rsidRPr="00A87916">
              <w:rPr>
                <w:rFonts w:cs="Calibri"/>
                <w:szCs w:val="24"/>
              </w:rPr>
              <w:t xml:space="preserve"> </w:t>
            </w:r>
          </w:p>
        </w:tc>
        <w:tc>
          <w:tcPr>
            <w:tcW w:w="1783" w:type="pct"/>
            <w:vMerge/>
            <w:tcBorders>
              <w:top w:val="nil"/>
              <w:left w:val="nil"/>
              <w:right w:val="single" w:sz="4" w:space="0" w:color="auto"/>
            </w:tcBorders>
            <w:shd w:val="clear" w:color="auto" w:fill="auto"/>
            <w:noWrap/>
            <w:vAlign w:val="center"/>
          </w:tcPr>
          <w:p w14:paraId="1CE71C23" w14:textId="77777777" w:rsidR="00A94197" w:rsidRPr="00A87916" w:rsidRDefault="00A94197" w:rsidP="002E68D3">
            <w:pPr>
              <w:pStyle w:val="Mtab"/>
              <w:rPr>
                <w:rFonts w:cs="Calibri"/>
                <w:color w:val="000000"/>
                <w:szCs w:val="24"/>
              </w:rPr>
            </w:pPr>
          </w:p>
        </w:tc>
        <w:tc>
          <w:tcPr>
            <w:tcW w:w="662" w:type="pct"/>
            <w:vMerge/>
            <w:tcBorders>
              <w:top w:val="nil"/>
              <w:left w:val="nil"/>
              <w:right w:val="single" w:sz="4" w:space="0" w:color="auto"/>
            </w:tcBorders>
            <w:shd w:val="clear" w:color="auto" w:fill="auto"/>
            <w:noWrap/>
            <w:vAlign w:val="center"/>
          </w:tcPr>
          <w:p w14:paraId="692F3138" w14:textId="77777777" w:rsidR="00A94197" w:rsidRPr="00A87916" w:rsidRDefault="00A94197" w:rsidP="002E68D3">
            <w:pPr>
              <w:pStyle w:val="Mtab"/>
              <w:rPr>
                <w:rFonts w:cs="Calibri"/>
                <w:color w:val="000000"/>
                <w:szCs w:val="24"/>
              </w:rPr>
            </w:pPr>
          </w:p>
        </w:tc>
        <w:tc>
          <w:tcPr>
            <w:tcW w:w="356" w:type="pct"/>
            <w:vMerge/>
            <w:tcBorders>
              <w:top w:val="nil"/>
              <w:left w:val="nil"/>
              <w:right w:val="single" w:sz="4" w:space="0" w:color="auto"/>
            </w:tcBorders>
            <w:shd w:val="clear" w:color="auto" w:fill="auto"/>
            <w:noWrap/>
            <w:vAlign w:val="center"/>
          </w:tcPr>
          <w:p w14:paraId="52802E9F" w14:textId="77777777" w:rsidR="00A94197" w:rsidRPr="00A87916" w:rsidRDefault="00A94197" w:rsidP="002E68D3">
            <w:pPr>
              <w:pStyle w:val="Mtab"/>
              <w:rPr>
                <w:rFonts w:cs="Calibri"/>
                <w:color w:val="000000"/>
                <w:szCs w:val="24"/>
              </w:rPr>
            </w:pPr>
          </w:p>
        </w:tc>
        <w:tc>
          <w:tcPr>
            <w:tcW w:w="561" w:type="pct"/>
            <w:vMerge/>
            <w:tcBorders>
              <w:top w:val="nil"/>
              <w:left w:val="nil"/>
              <w:right w:val="single" w:sz="4" w:space="0" w:color="auto"/>
            </w:tcBorders>
            <w:shd w:val="clear" w:color="auto" w:fill="auto"/>
            <w:noWrap/>
            <w:vAlign w:val="center"/>
          </w:tcPr>
          <w:p w14:paraId="1A897E94" w14:textId="77777777" w:rsidR="00A94197" w:rsidRPr="00A87916" w:rsidRDefault="00A94197" w:rsidP="002E68D3">
            <w:pPr>
              <w:pStyle w:val="Mtab"/>
              <w:rPr>
                <w:rFonts w:cs="Calibri"/>
                <w:color w:val="000000"/>
                <w:szCs w:val="24"/>
              </w:rPr>
            </w:pPr>
          </w:p>
        </w:tc>
        <w:tc>
          <w:tcPr>
            <w:tcW w:w="671" w:type="pct"/>
            <w:vMerge/>
            <w:tcBorders>
              <w:top w:val="nil"/>
              <w:left w:val="nil"/>
              <w:right w:val="single" w:sz="4" w:space="0" w:color="auto"/>
            </w:tcBorders>
            <w:shd w:val="clear" w:color="auto" w:fill="auto"/>
            <w:noWrap/>
            <w:vAlign w:val="center"/>
          </w:tcPr>
          <w:p w14:paraId="27C9AE10" w14:textId="77777777" w:rsidR="00A94197" w:rsidRPr="00A87916" w:rsidRDefault="00A94197" w:rsidP="002E68D3">
            <w:pPr>
              <w:pStyle w:val="Mtab"/>
              <w:rPr>
                <w:rFonts w:cs="Calibri"/>
                <w:noProof/>
                <w:szCs w:val="24"/>
              </w:rPr>
            </w:pPr>
          </w:p>
        </w:tc>
      </w:tr>
      <w:tr w:rsidR="00A94197" w:rsidRPr="00A87916" w14:paraId="73C3172C" w14:textId="77777777" w:rsidTr="00D934B6">
        <w:trPr>
          <w:trHeight w:val="284"/>
        </w:trPr>
        <w:tc>
          <w:tcPr>
            <w:tcW w:w="508" w:type="pct"/>
            <w:vMerge/>
            <w:shd w:val="clear" w:color="auto" w:fill="auto"/>
            <w:noWrap/>
            <w:vAlign w:val="center"/>
          </w:tcPr>
          <w:p w14:paraId="23EB469B" w14:textId="77777777" w:rsidR="00A94197" w:rsidRPr="00A87916" w:rsidRDefault="00A94197" w:rsidP="002E68D3">
            <w:pPr>
              <w:pStyle w:val="Mtab"/>
              <w:rPr>
                <w:rFonts w:cs="Calibri"/>
                <w:szCs w:val="24"/>
              </w:rPr>
            </w:pPr>
          </w:p>
        </w:tc>
        <w:tc>
          <w:tcPr>
            <w:tcW w:w="459" w:type="pct"/>
            <w:shd w:val="clear" w:color="auto" w:fill="auto"/>
            <w:vAlign w:val="center"/>
          </w:tcPr>
          <w:p w14:paraId="14007244" w14:textId="77777777" w:rsidR="00A94197" w:rsidRPr="00A87916" w:rsidRDefault="00A94197" w:rsidP="002E68D3">
            <w:pPr>
              <w:pStyle w:val="Mtab"/>
              <w:rPr>
                <w:rFonts w:cs="Calibri"/>
                <w:szCs w:val="24"/>
              </w:rPr>
            </w:pPr>
            <w:r w:rsidRPr="00A87916">
              <w:rPr>
                <w:rFonts w:cs="Calibri"/>
                <w:szCs w:val="24"/>
              </w:rPr>
              <w:t xml:space="preserve">CP6, i EFRR 4 </w:t>
            </w:r>
          </w:p>
        </w:tc>
        <w:tc>
          <w:tcPr>
            <w:tcW w:w="1783" w:type="pct"/>
            <w:vMerge/>
            <w:tcBorders>
              <w:top w:val="nil"/>
              <w:left w:val="nil"/>
              <w:right w:val="single" w:sz="4" w:space="0" w:color="auto"/>
            </w:tcBorders>
            <w:shd w:val="clear" w:color="auto" w:fill="auto"/>
            <w:noWrap/>
            <w:vAlign w:val="center"/>
          </w:tcPr>
          <w:p w14:paraId="702C58E4" w14:textId="77777777" w:rsidR="00A94197" w:rsidRPr="00A87916" w:rsidRDefault="00A94197" w:rsidP="002E68D3">
            <w:pPr>
              <w:pStyle w:val="Mtab"/>
              <w:rPr>
                <w:rFonts w:cs="Calibri"/>
                <w:color w:val="000000"/>
                <w:szCs w:val="24"/>
              </w:rPr>
            </w:pPr>
          </w:p>
        </w:tc>
        <w:tc>
          <w:tcPr>
            <w:tcW w:w="662" w:type="pct"/>
            <w:vMerge/>
            <w:tcBorders>
              <w:top w:val="nil"/>
              <w:left w:val="nil"/>
              <w:right w:val="single" w:sz="4" w:space="0" w:color="auto"/>
            </w:tcBorders>
            <w:shd w:val="clear" w:color="auto" w:fill="auto"/>
            <w:noWrap/>
            <w:vAlign w:val="center"/>
          </w:tcPr>
          <w:p w14:paraId="705B19E3" w14:textId="77777777" w:rsidR="00A94197" w:rsidRPr="00A87916" w:rsidRDefault="00A94197" w:rsidP="002E68D3">
            <w:pPr>
              <w:pStyle w:val="Mtab"/>
              <w:rPr>
                <w:rFonts w:cs="Calibri"/>
                <w:color w:val="000000"/>
                <w:szCs w:val="24"/>
              </w:rPr>
            </w:pPr>
          </w:p>
        </w:tc>
        <w:tc>
          <w:tcPr>
            <w:tcW w:w="356" w:type="pct"/>
            <w:vMerge/>
            <w:tcBorders>
              <w:top w:val="nil"/>
              <w:left w:val="nil"/>
              <w:right w:val="single" w:sz="4" w:space="0" w:color="auto"/>
            </w:tcBorders>
            <w:shd w:val="clear" w:color="auto" w:fill="auto"/>
            <w:noWrap/>
            <w:vAlign w:val="center"/>
          </w:tcPr>
          <w:p w14:paraId="71FD0B6E" w14:textId="77777777" w:rsidR="00A94197" w:rsidRPr="00A87916" w:rsidRDefault="00A94197" w:rsidP="002E68D3">
            <w:pPr>
              <w:pStyle w:val="Mtab"/>
              <w:rPr>
                <w:rFonts w:cs="Calibri"/>
                <w:color w:val="000000"/>
                <w:szCs w:val="24"/>
              </w:rPr>
            </w:pPr>
          </w:p>
        </w:tc>
        <w:tc>
          <w:tcPr>
            <w:tcW w:w="561" w:type="pct"/>
            <w:vMerge/>
            <w:tcBorders>
              <w:top w:val="nil"/>
              <w:left w:val="nil"/>
              <w:right w:val="single" w:sz="4" w:space="0" w:color="auto"/>
            </w:tcBorders>
            <w:shd w:val="clear" w:color="auto" w:fill="auto"/>
            <w:noWrap/>
            <w:vAlign w:val="center"/>
          </w:tcPr>
          <w:p w14:paraId="13AC5F71" w14:textId="77777777" w:rsidR="00A94197" w:rsidRPr="00A87916" w:rsidRDefault="00A94197" w:rsidP="002E68D3">
            <w:pPr>
              <w:pStyle w:val="Mtab"/>
              <w:rPr>
                <w:rFonts w:cs="Calibri"/>
                <w:color w:val="000000"/>
                <w:szCs w:val="24"/>
              </w:rPr>
            </w:pPr>
          </w:p>
        </w:tc>
        <w:tc>
          <w:tcPr>
            <w:tcW w:w="671" w:type="pct"/>
            <w:vMerge/>
            <w:tcBorders>
              <w:top w:val="nil"/>
              <w:left w:val="nil"/>
              <w:right w:val="single" w:sz="4" w:space="0" w:color="auto"/>
            </w:tcBorders>
            <w:shd w:val="clear" w:color="auto" w:fill="auto"/>
            <w:noWrap/>
            <w:vAlign w:val="center"/>
          </w:tcPr>
          <w:p w14:paraId="56D63BDB" w14:textId="77777777" w:rsidR="00A94197" w:rsidRPr="00A87916" w:rsidRDefault="00A94197" w:rsidP="002E68D3">
            <w:pPr>
              <w:pStyle w:val="Mtab"/>
              <w:rPr>
                <w:rFonts w:cs="Calibri"/>
                <w:noProof/>
                <w:szCs w:val="24"/>
              </w:rPr>
            </w:pPr>
          </w:p>
        </w:tc>
      </w:tr>
      <w:tr w:rsidR="00A94197" w:rsidRPr="00A87916" w14:paraId="09C2F0FC" w14:textId="77777777" w:rsidTr="00D934B6">
        <w:trPr>
          <w:trHeight w:val="284"/>
        </w:trPr>
        <w:tc>
          <w:tcPr>
            <w:tcW w:w="508" w:type="pct"/>
            <w:vMerge/>
            <w:shd w:val="clear" w:color="auto" w:fill="auto"/>
            <w:noWrap/>
            <w:vAlign w:val="center"/>
          </w:tcPr>
          <w:p w14:paraId="1E5CF24A" w14:textId="77777777" w:rsidR="00A94197" w:rsidRPr="00A87916" w:rsidRDefault="00A94197" w:rsidP="002E68D3">
            <w:pPr>
              <w:pStyle w:val="Mtab"/>
              <w:rPr>
                <w:rFonts w:cs="Calibri"/>
                <w:szCs w:val="24"/>
              </w:rPr>
            </w:pPr>
          </w:p>
        </w:tc>
        <w:tc>
          <w:tcPr>
            <w:tcW w:w="459" w:type="pct"/>
            <w:shd w:val="clear" w:color="auto" w:fill="auto"/>
            <w:vAlign w:val="center"/>
          </w:tcPr>
          <w:p w14:paraId="6EC7CBBC" w14:textId="77777777" w:rsidR="00A94197" w:rsidRPr="00A87916" w:rsidRDefault="00A94197" w:rsidP="002E68D3">
            <w:pPr>
              <w:pStyle w:val="Mtab"/>
              <w:rPr>
                <w:rFonts w:cs="Calibri"/>
                <w:szCs w:val="24"/>
              </w:rPr>
            </w:pPr>
            <w:r w:rsidRPr="00A87916">
              <w:rPr>
                <w:rFonts w:cs="Calibri"/>
                <w:szCs w:val="24"/>
              </w:rPr>
              <w:t xml:space="preserve">CP6, i EFRR 5 </w:t>
            </w:r>
          </w:p>
        </w:tc>
        <w:tc>
          <w:tcPr>
            <w:tcW w:w="1783" w:type="pct"/>
            <w:vMerge/>
            <w:tcBorders>
              <w:top w:val="nil"/>
              <w:left w:val="nil"/>
              <w:right w:val="single" w:sz="4" w:space="0" w:color="auto"/>
            </w:tcBorders>
            <w:shd w:val="clear" w:color="auto" w:fill="auto"/>
            <w:noWrap/>
            <w:vAlign w:val="center"/>
          </w:tcPr>
          <w:p w14:paraId="01DFD6C0" w14:textId="77777777" w:rsidR="00A94197" w:rsidRPr="00A87916" w:rsidRDefault="00A94197" w:rsidP="002E68D3">
            <w:pPr>
              <w:pStyle w:val="Mtab"/>
              <w:rPr>
                <w:rFonts w:cs="Calibri"/>
                <w:color w:val="000000"/>
                <w:szCs w:val="24"/>
              </w:rPr>
            </w:pPr>
          </w:p>
        </w:tc>
        <w:tc>
          <w:tcPr>
            <w:tcW w:w="662" w:type="pct"/>
            <w:vMerge/>
            <w:tcBorders>
              <w:top w:val="nil"/>
              <w:left w:val="nil"/>
              <w:right w:val="single" w:sz="4" w:space="0" w:color="auto"/>
            </w:tcBorders>
            <w:shd w:val="clear" w:color="auto" w:fill="auto"/>
            <w:noWrap/>
            <w:vAlign w:val="center"/>
          </w:tcPr>
          <w:p w14:paraId="033E2326" w14:textId="77777777" w:rsidR="00A94197" w:rsidRPr="00A87916" w:rsidRDefault="00A94197" w:rsidP="002E68D3">
            <w:pPr>
              <w:pStyle w:val="Mtab"/>
              <w:rPr>
                <w:rFonts w:cs="Calibri"/>
                <w:color w:val="000000"/>
                <w:szCs w:val="24"/>
              </w:rPr>
            </w:pPr>
          </w:p>
        </w:tc>
        <w:tc>
          <w:tcPr>
            <w:tcW w:w="356" w:type="pct"/>
            <w:vMerge/>
            <w:tcBorders>
              <w:top w:val="nil"/>
              <w:left w:val="nil"/>
              <w:right w:val="single" w:sz="4" w:space="0" w:color="auto"/>
            </w:tcBorders>
            <w:shd w:val="clear" w:color="auto" w:fill="auto"/>
            <w:noWrap/>
            <w:vAlign w:val="center"/>
          </w:tcPr>
          <w:p w14:paraId="01D72068" w14:textId="77777777" w:rsidR="00A94197" w:rsidRPr="00A87916" w:rsidRDefault="00A94197" w:rsidP="002E68D3">
            <w:pPr>
              <w:pStyle w:val="Mtab"/>
              <w:rPr>
                <w:rFonts w:cs="Calibri"/>
                <w:color w:val="000000"/>
                <w:szCs w:val="24"/>
              </w:rPr>
            </w:pPr>
          </w:p>
        </w:tc>
        <w:tc>
          <w:tcPr>
            <w:tcW w:w="561" w:type="pct"/>
            <w:vMerge/>
            <w:tcBorders>
              <w:top w:val="nil"/>
              <w:left w:val="nil"/>
              <w:right w:val="single" w:sz="4" w:space="0" w:color="auto"/>
            </w:tcBorders>
            <w:shd w:val="clear" w:color="auto" w:fill="auto"/>
            <w:noWrap/>
            <w:vAlign w:val="center"/>
          </w:tcPr>
          <w:p w14:paraId="3502F7B7" w14:textId="77777777" w:rsidR="00A94197" w:rsidRPr="00A87916" w:rsidRDefault="00A94197" w:rsidP="002E68D3">
            <w:pPr>
              <w:pStyle w:val="Mtab"/>
              <w:rPr>
                <w:rFonts w:cs="Calibri"/>
                <w:color w:val="000000"/>
                <w:szCs w:val="24"/>
              </w:rPr>
            </w:pPr>
          </w:p>
        </w:tc>
        <w:tc>
          <w:tcPr>
            <w:tcW w:w="671" w:type="pct"/>
            <w:vMerge/>
            <w:tcBorders>
              <w:top w:val="nil"/>
              <w:left w:val="nil"/>
              <w:right w:val="single" w:sz="4" w:space="0" w:color="auto"/>
            </w:tcBorders>
            <w:shd w:val="clear" w:color="auto" w:fill="auto"/>
            <w:noWrap/>
            <w:vAlign w:val="center"/>
          </w:tcPr>
          <w:p w14:paraId="4DE5F3B3" w14:textId="77777777" w:rsidR="00A94197" w:rsidRPr="00A87916" w:rsidRDefault="00A94197" w:rsidP="002E68D3">
            <w:pPr>
              <w:pStyle w:val="Mtab"/>
              <w:rPr>
                <w:rFonts w:cs="Calibri"/>
                <w:noProof/>
                <w:szCs w:val="24"/>
              </w:rPr>
            </w:pPr>
          </w:p>
        </w:tc>
      </w:tr>
      <w:tr w:rsidR="00A94197" w:rsidRPr="00A87916" w14:paraId="7526BA49" w14:textId="77777777" w:rsidTr="00D934B6">
        <w:trPr>
          <w:trHeight w:val="284"/>
        </w:trPr>
        <w:tc>
          <w:tcPr>
            <w:tcW w:w="508" w:type="pct"/>
            <w:vMerge/>
            <w:shd w:val="clear" w:color="auto" w:fill="auto"/>
            <w:noWrap/>
            <w:vAlign w:val="center"/>
          </w:tcPr>
          <w:p w14:paraId="16A3B257" w14:textId="77777777" w:rsidR="00A94197" w:rsidRPr="00A87916" w:rsidRDefault="00A94197" w:rsidP="002E68D3">
            <w:pPr>
              <w:pStyle w:val="Mtab"/>
              <w:rPr>
                <w:rFonts w:cs="Calibri"/>
                <w:szCs w:val="24"/>
              </w:rPr>
            </w:pPr>
          </w:p>
        </w:tc>
        <w:tc>
          <w:tcPr>
            <w:tcW w:w="459" w:type="pct"/>
            <w:shd w:val="clear" w:color="auto" w:fill="auto"/>
            <w:vAlign w:val="center"/>
          </w:tcPr>
          <w:p w14:paraId="20FD6F53" w14:textId="77777777" w:rsidR="00A94197" w:rsidRPr="00A87916" w:rsidRDefault="00A94197" w:rsidP="002E68D3">
            <w:pPr>
              <w:pStyle w:val="Mtab"/>
              <w:rPr>
                <w:rFonts w:cs="Calibri"/>
                <w:szCs w:val="24"/>
              </w:rPr>
            </w:pPr>
            <w:r w:rsidRPr="00A87916">
              <w:rPr>
                <w:rFonts w:cs="Calibri"/>
                <w:szCs w:val="24"/>
              </w:rPr>
              <w:t xml:space="preserve">CP6, i EFRR 6 </w:t>
            </w:r>
          </w:p>
        </w:tc>
        <w:tc>
          <w:tcPr>
            <w:tcW w:w="1783" w:type="pct"/>
            <w:vMerge/>
            <w:tcBorders>
              <w:top w:val="nil"/>
              <w:left w:val="nil"/>
              <w:right w:val="single" w:sz="4" w:space="0" w:color="auto"/>
            </w:tcBorders>
            <w:shd w:val="clear" w:color="auto" w:fill="auto"/>
            <w:noWrap/>
            <w:vAlign w:val="center"/>
          </w:tcPr>
          <w:p w14:paraId="35A49413" w14:textId="77777777" w:rsidR="00A94197" w:rsidRPr="00A87916" w:rsidRDefault="00A94197" w:rsidP="002E68D3">
            <w:pPr>
              <w:pStyle w:val="Mtab"/>
              <w:rPr>
                <w:rFonts w:cs="Calibri"/>
                <w:color w:val="000000"/>
                <w:szCs w:val="24"/>
              </w:rPr>
            </w:pPr>
          </w:p>
        </w:tc>
        <w:tc>
          <w:tcPr>
            <w:tcW w:w="662" w:type="pct"/>
            <w:vMerge/>
            <w:tcBorders>
              <w:top w:val="nil"/>
              <w:left w:val="nil"/>
              <w:right w:val="single" w:sz="4" w:space="0" w:color="auto"/>
            </w:tcBorders>
            <w:shd w:val="clear" w:color="auto" w:fill="auto"/>
            <w:noWrap/>
            <w:vAlign w:val="center"/>
          </w:tcPr>
          <w:p w14:paraId="05D17D57" w14:textId="77777777" w:rsidR="00A94197" w:rsidRPr="00A87916" w:rsidRDefault="00A94197" w:rsidP="002E68D3">
            <w:pPr>
              <w:pStyle w:val="Mtab"/>
              <w:rPr>
                <w:rFonts w:cs="Calibri"/>
                <w:color w:val="000000"/>
                <w:szCs w:val="24"/>
              </w:rPr>
            </w:pPr>
          </w:p>
        </w:tc>
        <w:tc>
          <w:tcPr>
            <w:tcW w:w="356" w:type="pct"/>
            <w:vMerge/>
            <w:tcBorders>
              <w:top w:val="nil"/>
              <w:left w:val="nil"/>
              <w:right w:val="single" w:sz="4" w:space="0" w:color="auto"/>
            </w:tcBorders>
            <w:shd w:val="clear" w:color="auto" w:fill="auto"/>
            <w:noWrap/>
            <w:vAlign w:val="center"/>
          </w:tcPr>
          <w:p w14:paraId="50C21D50" w14:textId="77777777" w:rsidR="00A94197" w:rsidRPr="00A87916" w:rsidRDefault="00A94197" w:rsidP="002E68D3">
            <w:pPr>
              <w:pStyle w:val="Mtab"/>
              <w:rPr>
                <w:rFonts w:cs="Calibri"/>
                <w:color w:val="000000"/>
                <w:szCs w:val="24"/>
              </w:rPr>
            </w:pPr>
          </w:p>
        </w:tc>
        <w:tc>
          <w:tcPr>
            <w:tcW w:w="561" w:type="pct"/>
            <w:vMerge/>
            <w:tcBorders>
              <w:top w:val="nil"/>
              <w:left w:val="nil"/>
              <w:right w:val="single" w:sz="4" w:space="0" w:color="auto"/>
            </w:tcBorders>
            <w:shd w:val="clear" w:color="auto" w:fill="auto"/>
            <w:noWrap/>
            <w:vAlign w:val="center"/>
          </w:tcPr>
          <w:p w14:paraId="41EB746F" w14:textId="77777777" w:rsidR="00A94197" w:rsidRPr="00A87916" w:rsidRDefault="00A94197" w:rsidP="002E68D3">
            <w:pPr>
              <w:pStyle w:val="Mtab"/>
              <w:rPr>
                <w:rFonts w:cs="Calibri"/>
                <w:color w:val="000000"/>
                <w:szCs w:val="24"/>
              </w:rPr>
            </w:pPr>
          </w:p>
        </w:tc>
        <w:tc>
          <w:tcPr>
            <w:tcW w:w="671" w:type="pct"/>
            <w:vMerge/>
            <w:tcBorders>
              <w:top w:val="nil"/>
              <w:left w:val="nil"/>
              <w:right w:val="single" w:sz="4" w:space="0" w:color="auto"/>
            </w:tcBorders>
            <w:shd w:val="clear" w:color="auto" w:fill="auto"/>
            <w:noWrap/>
            <w:vAlign w:val="center"/>
          </w:tcPr>
          <w:p w14:paraId="00DE8F29" w14:textId="77777777" w:rsidR="00A94197" w:rsidRPr="00A87916" w:rsidRDefault="00A94197" w:rsidP="002E68D3">
            <w:pPr>
              <w:pStyle w:val="Mtab"/>
              <w:rPr>
                <w:rFonts w:cs="Calibri"/>
                <w:noProof/>
                <w:szCs w:val="24"/>
              </w:rPr>
            </w:pPr>
          </w:p>
        </w:tc>
      </w:tr>
      <w:tr w:rsidR="00A94197" w:rsidRPr="00A87916" w14:paraId="63CEC10D" w14:textId="77777777" w:rsidTr="00D934B6">
        <w:trPr>
          <w:trHeight w:val="284"/>
        </w:trPr>
        <w:tc>
          <w:tcPr>
            <w:tcW w:w="508" w:type="pct"/>
            <w:vMerge/>
            <w:shd w:val="clear" w:color="auto" w:fill="auto"/>
            <w:noWrap/>
            <w:vAlign w:val="center"/>
          </w:tcPr>
          <w:p w14:paraId="69C56AAB"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559A19EE" w14:textId="77777777" w:rsidR="00A94197" w:rsidRPr="00A87916" w:rsidRDefault="00A94197" w:rsidP="002E68D3">
            <w:pPr>
              <w:pStyle w:val="Mtab"/>
              <w:rPr>
                <w:rFonts w:cs="Calibri"/>
                <w:noProof/>
                <w:szCs w:val="24"/>
              </w:rPr>
            </w:pPr>
            <w:r w:rsidRPr="00A87916">
              <w:rPr>
                <w:rFonts w:cs="Calibri"/>
                <w:szCs w:val="24"/>
              </w:rPr>
              <w:t xml:space="preserve">CP6, i EFRR 7 </w:t>
            </w:r>
          </w:p>
        </w:tc>
        <w:tc>
          <w:tcPr>
            <w:tcW w:w="1783" w:type="pct"/>
            <w:vMerge/>
            <w:tcBorders>
              <w:right w:val="single" w:sz="4" w:space="0" w:color="auto"/>
            </w:tcBorders>
            <w:shd w:val="clear" w:color="auto" w:fill="auto"/>
            <w:noWrap/>
            <w:vAlign w:val="center"/>
          </w:tcPr>
          <w:p w14:paraId="13E1AA50" w14:textId="77777777" w:rsidR="00A94197" w:rsidRPr="00A87916" w:rsidRDefault="00A94197" w:rsidP="002E68D3">
            <w:pPr>
              <w:pStyle w:val="Mtab"/>
              <w:rPr>
                <w:rFonts w:cs="Calibri"/>
                <w:szCs w:val="24"/>
              </w:rPr>
            </w:pPr>
          </w:p>
        </w:tc>
        <w:tc>
          <w:tcPr>
            <w:tcW w:w="662" w:type="pct"/>
            <w:vMerge/>
            <w:tcBorders>
              <w:left w:val="single" w:sz="4" w:space="0" w:color="auto"/>
              <w:right w:val="single" w:sz="4" w:space="0" w:color="auto"/>
            </w:tcBorders>
            <w:shd w:val="clear" w:color="auto" w:fill="auto"/>
            <w:noWrap/>
            <w:vAlign w:val="center"/>
          </w:tcPr>
          <w:p w14:paraId="534F7349" w14:textId="77777777" w:rsidR="00A94197" w:rsidRPr="00A87916" w:rsidRDefault="00A94197" w:rsidP="002E68D3">
            <w:pPr>
              <w:pStyle w:val="Mtab"/>
              <w:rPr>
                <w:rFonts w:cs="Calibri"/>
                <w:szCs w:val="24"/>
              </w:rPr>
            </w:pPr>
          </w:p>
        </w:tc>
        <w:tc>
          <w:tcPr>
            <w:tcW w:w="356" w:type="pct"/>
            <w:vMerge/>
            <w:tcBorders>
              <w:left w:val="single" w:sz="4" w:space="0" w:color="auto"/>
              <w:right w:val="single" w:sz="4" w:space="0" w:color="auto"/>
            </w:tcBorders>
            <w:shd w:val="clear" w:color="auto" w:fill="auto"/>
            <w:noWrap/>
            <w:vAlign w:val="center"/>
          </w:tcPr>
          <w:p w14:paraId="2A06A883" w14:textId="77777777" w:rsidR="00A94197" w:rsidRPr="00A87916" w:rsidRDefault="00A94197" w:rsidP="002E68D3">
            <w:pPr>
              <w:pStyle w:val="Mtab"/>
              <w:rPr>
                <w:rFonts w:cs="Calibri"/>
                <w:szCs w:val="24"/>
              </w:rPr>
            </w:pPr>
          </w:p>
        </w:tc>
        <w:tc>
          <w:tcPr>
            <w:tcW w:w="561" w:type="pct"/>
            <w:vMerge/>
            <w:tcBorders>
              <w:left w:val="single" w:sz="4" w:space="0" w:color="auto"/>
              <w:right w:val="single" w:sz="4" w:space="0" w:color="auto"/>
            </w:tcBorders>
            <w:shd w:val="clear" w:color="auto" w:fill="auto"/>
            <w:noWrap/>
            <w:vAlign w:val="center"/>
          </w:tcPr>
          <w:p w14:paraId="5C7B8021" w14:textId="77777777" w:rsidR="00A94197" w:rsidRPr="00A87916" w:rsidRDefault="00A94197" w:rsidP="002E68D3">
            <w:pPr>
              <w:pStyle w:val="Mtab"/>
              <w:rPr>
                <w:rFonts w:cs="Calibri"/>
                <w:szCs w:val="24"/>
              </w:rPr>
            </w:pPr>
          </w:p>
        </w:tc>
        <w:tc>
          <w:tcPr>
            <w:tcW w:w="671" w:type="pct"/>
            <w:vMerge/>
            <w:tcBorders>
              <w:left w:val="single" w:sz="4" w:space="0" w:color="auto"/>
              <w:right w:val="single" w:sz="4" w:space="0" w:color="auto"/>
            </w:tcBorders>
            <w:shd w:val="clear" w:color="auto" w:fill="auto"/>
            <w:noWrap/>
            <w:vAlign w:val="center"/>
          </w:tcPr>
          <w:p w14:paraId="08EF6A54" w14:textId="77777777" w:rsidR="00A94197" w:rsidRPr="00A87916" w:rsidRDefault="00A94197" w:rsidP="002E68D3">
            <w:pPr>
              <w:pStyle w:val="Mtab"/>
              <w:rPr>
                <w:rFonts w:cs="Calibri"/>
                <w:szCs w:val="24"/>
              </w:rPr>
            </w:pPr>
          </w:p>
        </w:tc>
      </w:tr>
      <w:tr w:rsidR="00A94197" w:rsidRPr="00A87916" w14:paraId="5F9F99F4" w14:textId="77777777" w:rsidTr="00D934B6">
        <w:trPr>
          <w:trHeight w:val="284"/>
        </w:trPr>
        <w:tc>
          <w:tcPr>
            <w:tcW w:w="508" w:type="pct"/>
            <w:vMerge/>
            <w:shd w:val="clear" w:color="auto" w:fill="auto"/>
            <w:noWrap/>
            <w:vAlign w:val="center"/>
          </w:tcPr>
          <w:p w14:paraId="0DD0F3D5"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2426D945" w14:textId="77777777" w:rsidR="00A94197" w:rsidRPr="00A87916" w:rsidRDefault="00A94197" w:rsidP="002E68D3">
            <w:pPr>
              <w:pStyle w:val="Mtab"/>
              <w:rPr>
                <w:rFonts w:cs="Calibri"/>
                <w:noProof/>
                <w:szCs w:val="24"/>
              </w:rPr>
            </w:pPr>
            <w:r w:rsidRPr="00A87916">
              <w:rPr>
                <w:rFonts w:cs="Calibri"/>
                <w:szCs w:val="24"/>
              </w:rPr>
              <w:t xml:space="preserve">CP6, i EFRR 8 </w:t>
            </w:r>
          </w:p>
        </w:tc>
        <w:tc>
          <w:tcPr>
            <w:tcW w:w="1783" w:type="pct"/>
            <w:vMerge/>
            <w:shd w:val="clear" w:color="auto" w:fill="auto"/>
            <w:noWrap/>
            <w:vAlign w:val="center"/>
          </w:tcPr>
          <w:p w14:paraId="0169E9F6" w14:textId="77777777" w:rsidR="00A94197" w:rsidRPr="00A87916" w:rsidRDefault="00A94197" w:rsidP="002E68D3">
            <w:pPr>
              <w:pStyle w:val="Mtab"/>
              <w:rPr>
                <w:rFonts w:cs="Calibri"/>
                <w:color w:val="000000"/>
                <w:szCs w:val="24"/>
              </w:rPr>
            </w:pPr>
          </w:p>
        </w:tc>
        <w:tc>
          <w:tcPr>
            <w:tcW w:w="662" w:type="pct"/>
            <w:vMerge/>
            <w:shd w:val="clear" w:color="auto" w:fill="auto"/>
            <w:noWrap/>
            <w:vAlign w:val="center"/>
          </w:tcPr>
          <w:p w14:paraId="57413731"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7BEF2ED0"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21E3C8F7"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3AA178AF" w14:textId="77777777" w:rsidR="00A94197" w:rsidRPr="00A87916" w:rsidRDefault="00A94197" w:rsidP="002E68D3">
            <w:pPr>
              <w:pStyle w:val="Mtab"/>
              <w:rPr>
                <w:rFonts w:cs="Calibri"/>
                <w:szCs w:val="24"/>
              </w:rPr>
            </w:pPr>
          </w:p>
        </w:tc>
      </w:tr>
      <w:tr w:rsidR="00A94197" w:rsidRPr="00A87916" w14:paraId="78142463" w14:textId="77777777" w:rsidTr="00D934B6">
        <w:trPr>
          <w:trHeight w:val="984"/>
        </w:trPr>
        <w:tc>
          <w:tcPr>
            <w:tcW w:w="508" w:type="pct"/>
            <w:vMerge w:val="restart"/>
            <w:tcBorders>
              <w:bottom w:val="single" w:sz="4" w:space="0" w:color="auto"/>
            </w:tcBorders>
            <w:shd w:val="clear" w:color="auto" w:fill="auto"/>
            <w:noWrap/>
            <w:vAlign w:val="center"/>
          </w:tcPr>
          <w:p w14:paraId="08E21151" w14:textId="36FF9452" w:rsidR="00A94197" w:rsidRPr="00A87916" w:rsidRDefault="00A94197" w:rsidP="002E68D3">
            <w:pPr>
              <w:pStyle w:val="Mtab"/>
              <w:rPr>
                <w:rFonts w:cs="Calibri"/>
                <w:szCs w:val="24"/>
                <w:highlight w:val="yellow"/>
              </w:rPr>
            </w:pPr>
            <w:r w:rsidRPr="00A87916">
              <w:rPr>
                <w:rFonts w:cs="Calibri"/>
                <w:szCs w:val="24"/>
              </w:rPr>
              <w:t>CP6, i EFRR</w:t>
            </w:r>
            <w:r w:rsidR="00F219F7" w:rsidRPr="00A87916">
              <w:rPr>
                <w:rFonts w:cs="Calibri"/>
                <w:szCs w:val="24"/>
              </w:rPr>
              <w:t xml:space="preserve"> </w:t>
            </w:r>
            <w:r w:rsidRPr="00A87916">
              <w:rPr>
                <w:rFonts w:cs="Calibri"/>
                <w:szCs w:val="24"/>
              </w:rPr>
              <w:t>Transformacja środowiskowa</w:t>
            </w:r>
          </w:p>
        </w:tc>
        <w:tc>
          <w:tcPr>
            <w:tcW w:w="459" w:type="pct"/>
            <w:tcBorders>
              <w:bottom w:val="single" w:sz="4" w:space="0" w:color="auto"/>
            </w:tcBorders>
            <w:shd w:val="clear" w:color="auto" w:fill="auto"/>
            <w:vAlign w:val="center"/>
          </w:tcPr>
          <w:p w14:paraId="63BF0493" w14:textId="77777777" w:rsidR="00A94197" w:rsidRPr="00A87916" w:rsidRDefault="00A94197" w:rsidP="002E68D3">
            <w:pPr>
              <w:pStyle w:val="Mtab"/>
              <w:rPr>
                <w:rFonts w:cs="Calibri"/>
                <w:noProof/>
                <w:szCs w:val="24"/>
              </w:rPr>
            </w:pPr>
            <w:r w:rsidRPr="00A87916">
              <w:rPr>
                <w:rFonts w:cs="Calibri"/>
                <w:noProof/>
                <w:szCs w:val="24"/>
              </w:rPr>
              <w:t xml:space="preserve">CP6, i EFRR 1 </w:t>
            </w:r>
          </w:p>
        </w:tc>
        <w:tc>
          <w:tcPr>
            <w:tcW w:w="1783" w:type="pct"/>
            <w:vMerge w:val="restart"/>
            <w:tcBorders>
              <w:bottom w:val="single" w:sz="4" w:space="0" w:color="auto"/>
            </w:tcBorders>
            <w:shd w:val="clear" w:color="auto" w:fill="auto"/>
            <w:noWrap/>
            <w:vAlign w:val="center"/>
          </w:tcPr>
          <w:p w14:paraId="321F656D"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7982E142"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2D0898F0" w14:textId="77777777" w:rsidR="00A94197" w:rsidRPr="00A87916" w:rsidRDefault="00A94197" w:rsidP="002E68D3">
            <w:pPr>
              <w:pStyle w:val="Mtab"/>
              <w:rPr>
                <w:rFonts w:cs="Calibri"/>
                <w:color w:val="000000"/>
                <w:szCs w:val="24"/>
              </w:rPr>
            </w:pPr>
            <w:r w:rsidRPr="00A87916">
              <w:rPr>
                <w:rFonts w:cs="Calibri"/>
                <w:color w:val="000000"/>
                <w:szCs w:val="24"/>
              </w:rPr>
              <w:t>- możliwe prowadzenie prac ziemnych powodujących przekształcenia w glebach.</w:t>
            </w:r>
          </w:p>
          <w:p w14:paraId="3DE001AF" w14:textId="77777777" w:rsidR="00A94197" w:rsidRPr="00A87916" w:rsidRDefault="00A94197" w:rsidP="002E68D3">
            <w:pPr>
              <w:pStyle w:val="Mtab"/>
              <w:rPr>
                <w:rFonts w:cs="Calibri"/>
                <w:color w:val="000000"/>
                <w:szCs w:val="24"/>
              </w:rPr>
            </w:pPr>
            <w:r w:rsidRPr="00A87916">
              <w:rPr>
                <w:rFonts w:cs="Calibri"/>
                <w:color w:val="000000"/>
                <w:szCs w:val="24"/>
              </w:rPr>
              <w:t>Faza eksploatacji:</w:t>
            </w:r>
          </w:p>
          <w:p w14:paraId="55AD6FE3" w14:textId="77777777" w:rsidR="00A94197" w:rsidRPr="00A87916" w:rsidRDefault="00A94197" w:rsidP="002E68D3">
            <w:pPr>
              <w:pStyle w:val="Mtab"/>
              <w:rPr>
                <w:rFonts w:cs="Calibri"/>
                <w:color w:val="000000"/>
                <w:szCs w:val="24"/>
              </w:rPr>
            </w:pPr>
            <w:r w:rsidRPr="00A87916">
              <w:rPr>
                <w:rFonts w:cs="Calibri"/>
                <w:color w:val="000000"/>
                <w:szCs w:val="24"/>
              </w:rPr>
              <w:t>Pozytywne:</w:t>
            </w:r>
          </w:p>
          <w:p w14:paraId="79AA4515" w14:textId="77777777" w:rsidR="00A94197" w:rsidRPr="00A87916" w:rsidRDefault="00A94197" w:rsidP="002E68D3">
            <w:pPr>
              <w:pStyle w:val="Mtab"/>
              <w:rPr>
                <w:rFonts w:cs="Calibri"/>
                <w:color w:val="000000"/>
                <w:szCs w:val="24"/>
              </w:rPr>
            </w:pPr>
            <w:r w:rsidRPr="00A87916">
              <w:rPr>
                <w:rFonts w:cs="Calibri"/>
                <w:color w:val="000000"/>
                <w:szCs w:val="24"/>
              </w:rPr>
              <w:t>- stosowanie alternatywnych paliw oraz ograniczenie zapotrzebowania na energię spowoduje zmniejszenie emisji zanieczyszczeń do powietrza oraz pośrednio do gleb;</w:t>
            </w:r>
          </w:p>
          <w:p w14:paraId="14292CDE" w14:textId="77777777" w:rsidR="00A94197" w:rsidRPr="00A87916" w:rsidRDefault="00A94197" w:rsidP="002E68D3">
            <w:pPr>
              <w:pStyle w:val="Mtab"/>
              <w:rPr>
                <w:rFonts w:cs="Calibri"/>
                <w:szCs w:val="24"/>
              </w:rPr>
            </w:pPr>
            <w:r w:rsidRPr="00A87916">
              <w:rPr>
                <w:rFonts w:cs="Calibri"/>
                <w:color w:val="000000"/>
                <w:szCs w:val="24"/>
              </w:rPr>
              <w:lastRenderedPageBreak/>
              <w:t xml:space="preserve">- </w:t>
            </w:r>
            <w:r w:rsidRPr="00A87916">
              <w:rPr>
                <w:rFonts w:cs="Calibri"/>
                <w:noProof/>
                <w:szCs w:val="24"/>
              </w:rPr>
              <w:t>ograniczenie zużycia energii, pozwoli na ograniczenie zużycia kopalin.</w:t>
            </w:r>
          </w:p>
        </w:tc>
        <w:tc>
          <w:tcPr>
            <w:tcW w:w="662" w:type="pct"/>
            <w:vMerge w:val="restart"/>
            <w:tcBorders>
              <w:bottom w:val="single" w:sz="4" w:space="0" w:color="auto"/>
            </w:tcBorders>
            <w:shd w:val="clear" w:color="auto" w:fill="auto"/>
            <w:noWrap/>
            <w:vAlign w:val="center"/>
          </w:tcPr>
          <w:p w14:paraId="0AAB0C68" w14:textId="77777777" w:rsidR="00A94197" w:rsidRPr="00A87916" w:rsidRDefault="00A94197" w:rsidP="002E68D3">
            <w:pPr>
              <w:pStyle w:val="Mtab"/>
              <w:rPr>
                <w:rFonts w:cs="Calibri"/>
                <w:szCs w:val="24"/>
              </w:rPr>
            </w:pPr>
            <w:r w:rsidRPr="00A87916">
              <w:rPr>
                <w:rFonts w:cs="Calibri"/>
                <w:color w:val="000000"/>
                <w:szCs w:val="24"/>
              </w:rPr>
              <w:lastRenderedPageBreak/>
              <w:t>Krótkoterminowe, długoterminowe</w:t>
            </w:r>
          </w:p>
        </w:tc>
        <w:tc>
          <w:tcPr>
            <w:tcW w:w="356" w:type="pct"/>
            <w:vMerge w:val="restart"/>
            <w:tcBorders>
              <w:bottom w:val="single" w:sz="4" w:space="0" w:color="auto"/>
            </w:tcBorders>
            <w:shd w:val="clear" w:color="auto" w:fill="auto"/>
            <w:noWrap/>
            <w:vAlign w:val="center"/>
          </w:tcPr>
          <w:p w14:paraId="5F079765" w14:textId="77777777" w:rsidR="00A94197" w:rsidRPr="00A87916" w:rsidRDefault="00A94197" w:rsidP="002E68D3">
            <w:pPr>
              <w:pStyle w:val="Mtab"/>
              <w:rPr>
                <w:rFonts w:cs="Calibri"/>
                <w:szCs w:val="24"/>
              </w:rPr>
            </w:pPr>
            <w:r w:rsidRPr="00A87916">
              <w:rPr>
                <w:rFonts w:cs="Calibri"/>
                <w:color w:val="000000"/>
                <w:szCs w:val="24"/>
              </w:rPr>
              <w:t>Bezpośrednie, pośrednie, wtórne</w:t>
            </w:r>
          </w:p>
        </w:tc>
        <w:tc>
          <w:tcPr>
            <w:tcW w:w="561" w:type="pct"/>
            <w:vMerge w:val="restart"/>
            <w:tcBorders>
              <w:bottom w:val="single" w:sz="4" w:space="0" w:color="auto"/>
            </w:tcBorders>
            <w:shd w:val="clear" w:color="auto" w:fill="auto"/>
            <w:noWrap/>
            <w:vAlign w:val="center"/>
          </w:tcPr>
          <w:p w14:paraId="4147DE93" w14:textId="66025EDB" w:rsidR="00A94197" w:rsidRPr="00A87916" w:rsidRDefault="002137F1" w:rsidP="002E68D3">
            <w:pPr>
              <w:pStyle w:val="Mtab"/>
              <w:rPr>
                <w:rFonts w:cs="Calibri"/>
                <w:szCs w:val="24"/>
              </w:rPr>
            </w:pPr>
            <w:r>
              <w:rPr>
                <w:rFonts w:cs="Calibri"/>
                <w:szCs w:val="24"/>
              </w:rPr>
              <w:t>-</w:t>
            </w:r>
          </w:p>
        </w:tc>
        <w:tc>
          <w:tcPr>
            <w:tcW w:w="671" w:type="pct"/>
            <w:vMerge w:val="restart"/>
            <w:tcBorders>
              <w:bottom w:val="single" w:sz="4" w:space="0" w:color="auto"/>
            </w:tcBorders>
            <w:shd w:val="clear" w:color="auto" w:fill="auto"/>
            <w:noWrap/>
            <w:vAlign w:val="center"/>
          </w:tcPr>
          <w:p w14:paraId="7D3281EB" w14:textId="77777777" w:rsidR="00A94197" w:rsidRPr="00A87916" w:rsidRDefault="00A94197" w:rsidP="002E68D3">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15AF1061" w14:textId="77777777" w:rsidR="00A94197" w:rsidRPr="00A87916" w:rsidRDefault="00A94197" w:rsidP="002E68D3">
            <w:pPr>
              <w:pStyle w:val="Mtab"/>
              <w:rPr>
                <w:rFonts w:cs="Calibri"/>
                <w:szCs w:val="24"/>
              </w:rPr>
            </w:pPr>
            <w:r w:rsidRPr="00A87916">
              <w:rPr>
                <w:rFonts w:cs="Calibri"/>
                <w:szCs w:val="24"/>
              </w:rPr>
              <w:lastRenderedPageBreak/>
              <w:t>- ograniczanie do minimum strefy bezpośredniej ingerencji robót remontowo-budowlanych;</w:t>
            </w:r>
          </w:p>
        </w:tc>
      </w:tr>
      <w:tr w:rsidR="00A94197" w:rsidRPr="00A87916" w14:paraId="7E21A423" w14:textId="77777777" w:rsidTr="00D934B6">
        <w:trPr>
          <w:trHeight w:val="284"/>
        </w:trPr>
        <w:tc>
          <w:tcPr>
            <w:tcW w:w="508" w:type="pct"/>
            <w:vMerge/>
            <w:shd w:val="clear" w:color="auto" w:fill="auto"/>
            <w:noWrap/>
            <w:vAlign w:val="center"/>
          </w:tcPr>
          <w:p w14:paraId="37C4F149"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19695929" w14:textId="77777777" w:rsidR="00A94197" w:rsidRPr="00A87916" w:rsidRDefault="00A94197" w:rsidP="002E68D3">
            <w:pPr>
              <w:pStyle w:val="Mtab"/>
              <w:rPr>
                <w:rFonts w:cs="Calibri"/>
                <w:noProof/>
                <w:szCs w:val="24"/>
              </w:rPr>
            </w:pPr>
            <w:r w:rsidRPr="00A87916">
              <w:rPr>
                <w:rFonts w:cs="Calibri"/>
                <w:noProof/>
                <w:szCs w:val="24"/>
              </w:rPr>
              <w:t xml:space="preserve">CP6, i EFRR 2 </w:t>
            </w:r>
          </w:p>
        </w:tc>
        <w:tc>
          <w:tcPr>
            <w:tcW w:w="1783" w:type="pct"/>
            <w:vMerge/>
            <w:shd w:val="clear" w:color="auto" w:fill="auto"/>
            <w:noWrap/>
            <w:vAlign w:val="center"/>
          </w:tcPr>
          <w:p w14:paraId="798E32FD"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5F46FD7C"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41775557"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1A11B589"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346E14D3" w14:textId="77777777" w:rsidR="00A94197" w:rsidRPr="00A87916" w:rsidRDefault="00A94197" w:rsidP="002E68D3">
            <w:pPr>
              <w:pStyle w:val="Mtab"/>
              <w:rPr>
                <w:rFonts w:cs="Calibri"/>
                <w:szCs w:val="24"/>
              </w:rPr>
            </w:pPr>
          </w:p>
        </w:tc>
      </w:tr>
      <w:tr w:rsidR="00A94197" w:rsidRPr="00A87916" w14:paraId="57A5E66F" w14:textId="77777777" w:rsidTr="00D934B6">
        <w:trPr>
          <w:trHeight w:val="284"/>
        </w:trPr>
        <w:tc>
          <w:tcPr>
            <w:tcW w:w="508" w:type="pct"/>
            <w:vMerge/>
            <w:shd w:val="clear" w:color="auto" w:fill="auto"/>
            <w:noWrap/>
            <w:vAlign w:val="center"/>
          </w:tcPr>
          <w:p w14:paraId="6BA2C979"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5F182369" w14:textId="75FE0479" w:rsidR="00A94197" w:rsidRPr="00A87916" w:rsidRDefault="00A94197" w:rsidP="002E68D3">
            <w:pPr>
              <w:pStyle w:val="Mtab"/>
              <w:rPr>
                <w:rFonts w:cs="Calibri"/>
                <w:noProof/>
                <w:szCs w:val="24"/>
              </w:rPr>
            </w:pPr>
            <w:r w:rsidRPr="00A87916">
              <w:rPr>
                <w:rFonts w:cs="Calibri"/>
                <w:noProof/>
                <w:szCs w:val="24"/>
              </w:rPr>
              <w:t>CP6, i EFRR 3</w:t>
            </w:r>
            <w:r w:rsidR="00F219F7" w:rsidRPr="00A87916">
              <w:rPr>
                <w:rFonts w:cs="Calibri"/>
                <w:noProof/>
                <w:szCs w:val="24"/>
              </w:rPr>
              <w:t xml:space="preserve"> </w:t>
            </w:r>
          </w:p>
        </w:tc>
        <w:tc>
          <w:tcPr>
            <w:tcW w:w="1783" w:type="pct"/>
            <w:vMerge/>
            <w:shd w:val="clear" w:color="auto" w:fill="auto"/>
            <w:noWrap/>
            <w:vAlign w:val="center"/>
          </w:tcPr>
          <w:p w14:paraId="3C13681C"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4F8DC267"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0C67C728"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045005ED"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0D001803" w14:textId="77777777" w:rsidR="00A94197" w:rsidRPr="00A87916" w:rsidRDefault="00A94197" w:rsidP="002E68D3">
            <w:pPr>
              <w:pStyle w:val="Mtab"/>
              <w:rPr>
                <w:rFonts w:cs="Calibri"/>
                <w:szCs w:val="24"/>
              </w:rPr>
            </w:pPr>
          </w:p>
        </w:tc>
      </w:tr>
      <w:tr w:rsidR="00A94197" w:rsidRPr="00A87916" w14:paraId="6EA95663" w14:textId="77777777" w:rsidTr="00D934B6">
        <w:trPr>
          <w:trHeight w:val="284"/>
        </w:trPr>
        <w:tc>
          <w:tcPr>
            <w:tcW w:w="508" w:type="pct"/>
            <w:vMerge/>
            <w:shd w:val="clear" w:color="auto" w:fill="auto"/>
            <w:noWrap/>
            <w:vAlign w:val="center"/>
          </w:tcPr>
          <w:p w14:paraId="128604C6"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3A71C83E" w14:textId="3BC84C2E" w:rsidR="00A94197" w:rsidRPr="00A87916" w:rsidRDefault="00A94197" w:rsidP="002E68D3">
            <w:pPr>
              <w:pStyle w:val="Mtab"/>
              <w:rPr>
                <w:rFonts w:cs="Calibri"/>
                <w:noProof/>
                <w:szCs w:val="24"/>
              </w:rPr>
            </w:pPr>
            <w:r w:rsidRPr="00A87916">
              <w:rPr>
                <w:rFonts w:cs="Calibri"/>
                <w:noProof/>
                <w:szCs w:val="24"/>
              </w:rPr>
              <w:t>CP6, i EFRR 4</w:t>
            </w:r>
            <w:r w:rsidR="00F219F7" w:rsidRPr="00A87916">
              <w:rPr>
                <w:rFonts w:cs="Calibri"/>
                <w:noProof/>
                <w:szCs w:val="24"/>
              </w:rPr>
              <w:t xml:space="preserve"> </w:t>
            </w:r>
          </w:p>
        </w:tc>
        <w:tc>
          <w:tcPr>
            <w:tcW w:w="1783" w:type="pct"/>
            <w:vMerge/>
            <w:shd w:val="clear" w:color="auto" w:fill="auto"/>
            <w:noWrap/>
            <w:vAlign w:val="center"/>
          </w:tcPr>
          <w:p w14:paraId="3A1BC1B9"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55E3AFD2"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1ADCEE6C"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28B364A0"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05281B3B" w14:textId="77777777" w:rsidR="00A94197" w:rsidRPr="00A87916" w:rsidRDefault="00A94197" w:rsidP="002E68D3">
            <w:pPr>
              <w:pStyle w:val="Mtab"/>
              <w:rPr>
                <w:rFonts w:cs="Calibri"/>
                <w:szCs w:val="24"/>
              </w:rPr>
            </w:pPr>
          </w:p>
        </w:tc>
      </w:tr>
      <w:tr w:rsidR="00A94197" w:rsidRPr="00A87916" w14:paraId="3C620A9F" w14:textId="77777777" w:rsidTr="00D934B6">
        <w:trPr>
          <w:trHeight w:val="284"/>
        </w:trPr>
        <w:tc>
          <w:tcPr>
            <w:tcW w:w="508" w:type="pct"/>
            <w:vMerge/>
            <w:shd w:val="clear" w:color="auto" w:fill="auto"/>
            <w:noWrap/>
            <w:vAlign w:val="center"/>
          </w:tcPr>
          <w:p w14:paraId="7163F764"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2316B908" w14:textId="77777777" w:rsidR="00A94197" w:rsidRPr="00A87916" w:rsidRDefault="00A94197" w:rsidP="002E68D3">
            <w:pPr>
              <w:pStyle w:val="Mtab"/>
              <w:rPr>
                <w:rFonts w:cs="Calibri"/>
                <w:noProof/>
                <w:szCs w:val="24"/>
              </w:rPr>
            </w:pPr>
            <w:r w:rsidRPr="00A87916">
              <w:rPr>
                <w:rFonts w:cs="Calibri"/>
                <w:noProof/>
                <w:szCs w:val="24"/>
              </w:rPr>
              <w:t>CP6, i EFRR 5</w:t>
            </w:r>
          </w:p>
        </w:tc>
        <w:tc>
          <w:tcPr>
            <w:tcW w:w="1783" w:type="pct"/>
            <w:vMerge w:val="restart"/>
            <w:shd w:val="clear" w:color="auto" w:fill="auto"/>
            <w:noWrap/>
            <w:vAlign w:val="center"/>
          </w:tcPr>
          <w:p w14:paraId="39C52B91" w14:textId="77777777" w:rsidR="00A94197" w:rsidRPr="00A87916" w:rsidRDefault="00A94197" w:rsidP="002E68D3">
            <w:pPr>
              <w:pStyle w:val="Mtab"/>
              <w:rPr>
                <w:rFonts w:cs="Calibri"/>
                <w:szCs w:val="24"/>
              </w:rPr>
            </w:pPr>
            <w:r w:rsidRPr="00A87916">
              <w:rPr>
                <w:rFonts w:cs="Calibri"/>
                <w:szCs w:val="24"/>
              </w:rPr>
              <w:t>Faza eksploatacji:</w:t>
            </w:r>
          </w:p>
          <w:p w14:paraId="5C253456" w14:textId="77777777" w:rsidR="00A94197" w:rsidRPr="00A87916" w:rsidRDefault="00A94197" w:rsidP="002E68D3">
            <w:pPr>
              <w:pStyle w:val="Mtab"/>
              <w:rPr>
                <w:rFonts w:cs="Calibri"/>
                <w:szCs w:val="24"/>
              </w:rPr>
            </w:pPr>
            <w:r w:rsidRPr="00A87916">
              <w:rPr>
                <w:rFonts w:cs="Calibri"/>
                <w:szCs w:val="24"/>
              </w:rPr>
              <w:t>Pozytywne:</w:t>
            </w:r>
          </w:p>
          <w:p w14:paraId="1A55BF34" w14:textId="77777777" w:rsidR="00A94197" w:rsidRPr="00A87916" w:rsidRDefault="00A94197" w:rsidP="002E68D3">
            <w:pPr>
              <w:pStyle w:val="Mtab"/>
              <w:rPr>
                <w:rFonts w:cs="Calibri"/>
                <w:szCs w:val="24"/>
              </w:rPr>
            </w:pPr>
            <w:r w:rsidRPr="00A87916">
              <w:rPr>
                <w:rFonts w:cs="Calibri"/>
                <w:szCs w:val="24"/>
              </w:rPr>
              <w:t>- przywrócenie funkcji gleb na terenach przekształconych działalnością górniczą;</w:t>
            </w:r>
          </w:p>
          <w:p w14:paraId="6695004F" w14:textId="77777777" w:rsidR="00A94197" w:rsidRPr="00A87916" w:rsidRDefault="00A94197" w:rsidP="002E68D3">
            <w:pPr>
              <w:pStyle w:val="Mtab"/>
              <w:rPr>
                <w:rFonts w:cs="Calibri"/>
                <w:szCs w:val="24"/>
              </w:rPr>
            </w:pPr>
            <w:r w:rsidRPr="00A87916">
              <w:rPr>
                <w:rFonts w:cs="Calibri"/>
                <w:szCs w:val="24"/>
              </w:rPr>
              <w:t>- przywrócenie właściwych standardów pod względem stanu gleb i ich zanieczyszczenia;</w:t>
            </w:r>
          </w:p>
          <w:p w14:paraId="7D39CF68" w14:textId="77777777" w:rsidR="00A94197" w:rsidRPr="00A87916" w:rsidRDefault="00A94197" w:rsidP="002E68D3">
            <w:pPr>
              <w:pStyle w:val="Mtab"/>
              <w:rPr>
                <w:rFonts w:cs="Calibri"/>
                <w:szCs w:val="24"/>
              </w:rPr>
            </w:pPr>
            <w:r w:rsidRPr="00A87916">
              <w:rPr>
                <w:rFonts w:cs="Calibri"/>
                <w:szCs w:val="24"/>
              </w:rPr>
              <w:t>- zwiększenie retencji w glebach.</w:t>
            </w:r>
          </w:p>
        </w:tc>
        <w:tc>
          <w:tcPr>
            <w:tcW w:w="662" w:type="pct"/>
            <w:vMerge w:val="restart"/>
            <w:shd w:val="clear" w:color="auto" w:fill="auto"/>
            <w:noWrap/>
            <w:vAlign w:val="center"/>
          </w:tcPr>
          <w:p w14:paraId="2DD6BA86" w14:textId="77777777" w:rsidR="00A94197" w:rsidRPr="00A87916" w:rsidRDefault="00A94197" w:rsidP="002E68D3">
            <w:pPr>
              <w:pStyle w:val="Mtab"/>
              <w:rPr>
                <w:rFonts w:cs="Calibri"/>
                <w:szCs w:val="24"/>
              </w:rPr>
            </w:pPr>
            <w:r w:rsidRPr="00A87916">
              <w:rPr>
                <w:rFonts w:cs="Calibri"/>
                <w:szCs w:val="24"/>
              </w:rPr>
              <w:t>Krótkoterminowe, długoterminowe</w:t>
            </w:r>
          </w:p>
        </w:tc>
        <w:tc>
          <w:tcPr>
            <w:tcW w:w="356" w:type="pct"/>
            <w:vMerge w:val="restart"/>
            <w:shd w:val="clear" w:color="auto" w:fill="auto"/>
            <w:noWrap/>
            <w:vAlign w:val="center"/>
          </w:tcPr>
          <w:p w14:paraId="21BE7655" w14:textId="77777777" w:rsidR="00A94197" w:rsidRPr="00A87916" w:rsidRDefault="00A94197" w:rsidP="002E68D3">
            <w:pPr>
              <w:pStyle w:val="Mtab"/>
              <w:rPr>
                <w:rFonts w:cs="Calibri"/>
                <w:szCs w:val="24"/>
              </w:rPr>
            </w:pPr>
            <w:r w:rsidRPr="00A87916">
              <w:rPr>
                <w:rFonts w:cs="Calibri"/>
                <w:szCs w:val="24"/>
              </w:rPr>
              <w:t>Bezpośrednie, pośrednie, wtórne</w:t>
            </w:r>
          </w:p>
        </w:tc>
        <w:tc>
          <w:tcPr>
            <w:tcW w:w="561" w:type="pct"/>
            <w:vMerge w:val="restart"/>
            <w:shd w:val="clear" w:color="auto" w:fill="auto"/>
            <w:noWrap/>
            <w:vAlign w:val="center"/>
          </w:tcPr>
          <w:p w14:paraId="22CE5194" w14:textId="77777777" w:rsidR="00A94197" w:rsidRPr="00A87916" w:rsidRDefault="00A94197" w:rsidP="002E68D3">
            <w:pPr>
              <w:pStyle w:val="Mtab"/>
              <w:rPr>
                <w:rFonts w:cs="Calibri"/>
                <w:szCs w:val="24"/>
              </w:rPr>
            </w:pPr>
            <w:r w:rsidRPr="00A87916">
              <w:rPr>
                <w:rFonts w:cs="Calibri"/>
                <w:szCs w:val="24"/>
              </w:rPr>
              <w:t>-</w:t>
            </w:r>
          </w:p>
        </w:tc>
        <w:tc>
          <w:tcPr>
            <w:tcW w:w="671" w:type="pct"/>
            <w:vMerge w:val="restart"/>
            <w:shd w:val="clear" w:color="auto" w:fill="auto"/>
            <w:noWrap/>
            <w:vAlign w:val="center"/>
          </w:tcPr>
          <w:p w14:paraId="601C652B"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2049C26D" w14:textId="77777777" w:rsidTr="00D934B6">
        <w:trPr>
          <w:trHeight w:val="284"/>
        </w:trPr>
        <w:tc>
          <w:tcPr>
            <w:tcW w:w="508" w:type="pct"/>
            <w:vMerge/>
            <w:shd w:val="clear" w:color="auto" w:fill="auto"/>
            <w:noWrap/>
            <w:vAlign w:val="center"/>
          </w:tcPr>
          <w:p w14:paraId="183E5419"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2A2D10DC" w14:textId="77777777" w:rsidR="00A94197" w:rsidRPr="00A87916" w:rsidRDefault="00A94197" w:rsidP="002E68D3">
            <w:pPr>
              <w:pStyle w:val="Mtab"/>
              <w:rPr>
                <w:rFonts w:cs="Calibri"/>
                <w:noProof/>
                <w:szCs w:val="24"/>
              </w:rPr>
            </w:pPr>
            <w:r w:rsidRPr="00A87916">
              <w:rPr>
                <w:rFonts w:cs="Calibri"/>
                <w:noProof/>
                <w:szCs w:val="24"/>
              </w:rPr>
              <w:t>CP6, i EFRR 6</w:t>
            </w:r>
          </w:p>
        </w:tc>
        <w:tc>
          <w:tcPr>
            <w:tcW w:w="1783" w:type="pct"/>
            <w:vMerge/>
            <w:shd w:val="clear" w:color="auto" w:fill="auto"/>
            <w:noWrap/>
            <w:vAlign w:val="center"/>
          </w:tcPr>
          <w:p w14:paraId="1DEC903B" w14:textId="77777777" w:rsidR="00A94197" w:rsidRPr="00A87916" w:rsidRDefault="00A94197" w:rsidP="002E68D3">
            <w:pPr>
              <w:pStyle w:val="Mtab"/>
              <w:rPr>
                <w:rFonts w:cs="Calibri"/>
                <w:szCs w:val="24"/>
              </w:rPr>
            </w:pPr>
          </w:p>
        </w:tc>
        <w:tc>
          <w:tcPr>
            <w:tcW w:w="662" w:type="pct"/>
            <w:vMerge/>
            <w:shd w:val="clear" w:color="auto" w:fill="auto"/>
            <w:noWrap/>
            <w:vAlign w:val="center"/>
          </w:tcPr>
          <w:p w14:paraId="1765E5C7" w14:textId="77777777" w:rsidR="00A94197" w:rsidRPr="00A87916" w:rsidRDefault="00A94197" w:rsidP="002E68D3">
            <w:pPr>
              <w:pStyle w:val="Mtab"/>
              <w:rPr>
                <w:rFonts w:cs="Calibri"/>
                <w:szCs w:val="24"/>
              </w:rPr>
            </w:pPr>
          </w:p>
        </w:tc>
        <w:tc>
          <w:tcPr>
            <w:tcW w:w="356" w:type="pct"/>
            <w:vMerge/>
            <w:shd w:val="clear" w:color="auto" w:fill="auto"/>
            <w:noWrap/>
            <w:vAlign w:val="center"/>
          </w:tcPr>
          <w:p w14:paraId="3B2CBB91" w14:textId="77777777" w:rsidR="00A94197" w:rsidRPr="00A87916" w:rsidRDefault="00A94197" w:rsidP="002E68D3">
            <w:pPr>
              <w:pStyle w:val="Mtab"/>
              <w:rPr>
                <w:rFonts w:cs="Calibri"/>
                <w:szCs w:val="24"/>
              </w:rPr>
            </w:pPr>
          </w:p>
        </w:tc>
        <w:tc>
          <w:tcPr>
            <w:tcW w:w="561" w:type="pct"/>
            <w:vMerge/>
            <w:shd w:val="clear" w:color="auto" w:fill="auto"/>
            <w:noWrap/>
            <w:vAlign w:val="center"/>
          </w:tcPr>
          <w:p w14:paraId="3E246CF6" w14:textId="77777777" w:rsidR="00A94197" w:rsidRPr="00A87916" w:rsidRDefault="00A94197" w:rsidP="002E68D3">
            <w:pPr>
              <w:pStyle w:val="Mtab"/>
              <w:rPr>
                <w:rFonts w:cs="Calibri"/>
                <w:szCs w:val="24"/>
              </w:rPr>
            </w:pPr>
          </w:p>
        </w:tc>
        <w:tc>
          <w:tcPr>
            <w:tcW w:w="671" w:type="pct"/>
            <w:vMerge/>
            <w:shd w:val="clear" w:color="auto" w:fill="auto"/>
            <w:noWrap/>
            <w:vAlign w:val="center"/>
          </w:tcPr>
          <w:p w14:paraId="1674F78E" w14:textId="77777777" w:rsidR="00A94197" w:rsidRPr="00A87916" w:rsidRDefault="00A94197" w:rsidP="002E68D3">
            <w:pPr>
              <w:pStyle w:val="Mtab"/>
              <w:rPr>
                <w:rFonts w:cs="Calibri"/>
                <w:szCs w:val="24"/>
              </w:rPr>
            </w:pPr>
          </w:p>
        </w:tc>
      </w:tr>
      <w:tr w:rsidR="00A94197" w:rsidRPr="00A87916" w14:paraId="14213D33" w14:textId="77777777" w:rsidTr="00D934B6">
        <w:trPr>
          <w:trHeight w:val="284"/>
        </w:trPr>
        <w:tc>
          <w:tcPr>
            <w:tcW w:w="508" w:type="pct"/>
            <w:vMerge/>
            <w:shd w:val="clear" w:color="auto" w:fill="auto"/>
            <w:noWrap/>
            <w:vAlign w:val="center"/>
          </w:tcPr>
          <w:p w14:paraId="48B4A025"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54708F65" w14:textId="77777777" w:rsidR="00A94197" w:rsidRPr="00A87916" w:rsidRDefault="00A94197" w:rsidP="002E68D3">
            <w:pPr>
              <w:pStyle w:val="Mtab"/>
              <w:rPr>
                <w:rFonts w:cs="Calibri"/>
                <w:noProof/>
                <w:szCs w:val="24"/>
              </w:rPr>
            </w:pPr>
            <w:r w:rsidRPr="00A87916">
              <w:rPr>
                <w:rFonts w:cs="Calibri"/>
                <w:noProof/>
                <w:szCs w:val="24"/>
              </w:rPr>
              <w:t xml:space="preserve">CP6, i EFRR 7 </w:t>
            </w:r>
          </w:p>
        </w:tc>
        <w:tc>
          <w:tcPr>
            <w:tcW w:w="1783" w:type="pct"/>
            <w:shd w:val="clear" w:color="auto" w:fill="auto"/>
            <w:noWrap/>
            <w:vAlign w:val="center"/>
          </w:tcPr>
          <w:p w14:paraId="7D39FB5E" w14:textId="77777777" w:rsidR="00A94197" w:rsidRPr="00A87916" w:rsidRDefault="00A94197" w:rsidP="002E68D3">
            <w:pPr>
              <w:pStyle w:val="Mtab"/>
              <w:rPr>
                <w:rFonts w:cs="Calibri"/>
                <w:szCs w:val="24"/>
              </w:rPr>
            </w:pPr>
            <w:r w:rsidRPr="00A87916">
              <w:rPr>
                <w:rFonts w:cs="Calibri"/>
                <w:szCs w:val="24"/>
              </w:rPr>
              <w:t>Faza eksploatacji:</w:t>
            </w:r>
          </w:p>
          <w:p w14:paraId="346D31A5" w14:textId="77777777" w:rsidR="00A94197" w:rsidRPr="00A87916" w:rsidRDefault="00A94197" w:rsidP="002E68D3">
            <w:pPr>
              <w:pStyle w:val="Mtab"/>
              <w:rPr>
                <w:rFonts w:cs="Calibri"/>
                <w:szCs w:val="24"/>
              </w:rPr>
            </w:pPr>
            <w:r w:rsidRPr="00A87916">
              <w:rPr>
                <w:rFonts w:cs="Calibri"/>
                <w:szCs w:val="24"/>
              </w:rPr>
              <w:t>Pozytywne:</w:t>
            </w:r>
          </w:p>
          <w:p w14:paraId="5C166161" w14:textId="77777777" w:rsidR="00A94197" w:rsidRPr="00A87916" w:rsidRDefault="00A94197" w:rsidP="002E68D3">
            <w:pPr>
              <w:pStyle w:val="Mtab"/>
              <w:rPr>
                <w:rFonts w:cs="Calibri"/>
                <w:szCs w:val="24"/>
              </w:rPr>
            </w:pPr>
            <w:r w:rsidRPr="00A87916">
              <w:rPr>
                <w:rFonts w:cs="Calibri"/>
                <w:szCs w:val="24"/>
              </w:rPr>
              <w:lastRenderedPageBreak/>
              <w:t>- przywrócenie funkcji gleb na terenach przekształconych działalnością górniczą;</w:t>
            </w:r>
          </w:p>
          <w:p w14:paraId="61A2A94B" w14:textId="77777777" w:rsidR="00A94197" w:rsidRPr="00A87916" w:rsidRDefault="00A94197" w:rsidP="002E68D3">
            <w:pPr>
              <w:pStyle w:val="Mtab"/>
              <w:rPr>
                <w:rFonts w:cs="Calibri"/>
                <w:szCs w:val="24"/>
              </w:rPr>
            </w:pPr>
            <w:r w:rsidRPr="00A87916">
              <w:rPr>
                <w:rFonts w:cs="Calibri"/>
                <w:szCs w:val="24"/>
              </w:rPr>
              <w:t>- przywrócenie właściwych standardów pod względem stanu gleb i ich zanieczyszczenia;</w:t>
            </w:r>
          </w:p>
          <w:p w14:paraId="38458108" w14:textId="77777777" w:rsidR="00A94197" w:rsidRPr="00A87916" w:rsidRDefault="00A94197" w:rsidP="002E68D3">
            <w:pPr>
              <w:pStyle w:val="Mtab"/>
              <w:rPr>
                <w:rFonts w:cs="Calibri"/>
                <w:szCs w:val="24"/>
              </w:rPr>
            </w:pPr>
            <w:r w:rsidRPr="00A87916">
              <w:rPr>
                <w:rFonts w:cs="Calibri"/>
                <w:szCs w:val="24"/>
              </w:rPr>
              <w:t>- zwiększenie retencji w glebach.</w:t>
            </w:r>
          </w:p>
        </w:tc>
        <w:tc>
          <w:tcPr>
            <w:tcW w:w="662" w:type="pct"/>
            <w:shd w:val="clear" w:color="auto" w:fill="auto"/>
            <w:noWrap/>
            <w:vAlign w:val="center"/>
          </w:tcPr>
          <w:p w14:paraId="5D73E121" w14:textId="77777777" w:rsidR="00A94197" w:rsidRPr="00A87916" w:rsidRDefault="00A94197" w:rsidP="002E68D3">
            <w:pPr>
              <w:pStyle w:val="Mtab"/>
              <w:rPr>
                <w:rFonts w:cs="Calibri"/>
                <w:szCs w:val="24"/>
              </w:rPr>
            </w:pPr>
            <w:r w:rsidRPr="00A87916">
              <w:rPr>
                <w:rFonts w:cs="Calibri"/>
                <w:szCs w:val="24"/>
              </w:rPr>
              <w:lastRenderedPageBreak/>
              <w:t>Krótkoterminowe, długoterminowe</w:t>
            </w:r>
          </w:p>
        </w:tc>
        <w:tc>
          <w:tcPr>
            <w:tcW w:w="356" w:type="pct"/>
            <w:shd w:val="clear" w:color="auto" w:fill="auto"/>
            <w:noWrap/>
            <w:vAlign w:val="center"/>
          </w:tcPr>
          <w:p w14:paraId="419084EE" w14:textId="77777777" w:rsidR="00A94197" w:rsidRPr="00A87916" w:rsidRDefault="00A94197" w:rsidP="002E68D3">
            <w:pPr>
              <w:pStyle w:val="Mtab"/>
              <w:rPr>
                <w:rFonts w:cs="Calibri"/>
                <w:szCs w:val="24"/>
              </w:rPr>
            </w:pPr>
            <w:r w:rsidRPr="00A87916">
              <w:rPr>
                <w:rFonts w:cs="Calibri"/>
                <w:szCs w:val="24"/>
              </w:rPr>
              <w:t>Bezpośrednie, pośredni</w:t>
            </w:r>
            <w:r w:rsidRPr="00A87916">
              <w:rPr>
                <w:rFonts w:cs="Calibri"/>
                <w:szCs w:val="24"/>
              </w:rPr>
              <w:lastRenderedPageBreak/>
              <w:t>e, wtórne</w:t>
            </w:r>
          </w:p>
        </w:tc>
        <w:tc>
          <w:tcPr>
            <w:tcW w:w="561" w:type="pct"/>
            <w:shd w:val="clear" w:color="auto" w:fill="auto"/>
            <w:noWrap/>
            <w:vAlign w:val="center"/>
          </w:tcPr>
          <w:p w14:paraId="60488569" w14:textId="77777777" w:rsidR="00A94197" w:rsidRPr="00A87916" w:rsidRDefault="00A94197" w:rsidP="002E68D3">
            <w:pPr>
              <w:pStyle w:val="Mtab"/>
              <w:rPr>
                <w:rFonts w:cs="Calibri"/>
                <w:szCs w:val="24"/>
              </w:rPr>
            </w:pPr>
            <w:r w:rsidRPr="00A87916">
              <w:rPr>
                <w:rFonts w:cs="Calibri"/>
                <w:szCs w:val="24"/>
              </w:rPr>
              <w:lastRenderedPageBreak/>
              <w:t>-</w:t>
            </w:r>
          </w:p>
        </w:tc>
        <w:tc>
          <w:tcPr>
            <w:tcW w:w="671" w:type="pct"/>
            <w:shd w:val="clear" w:color="auto" w:fill="auto"/>
            <w:noWrap/>
            <w:vAlign w:val="center"/>
          </w:tcPr>
          <w:p w14:paraId="5932FD03"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1929F4B3" w14:textId="77777777" w:rsidTr="00D934B6">
        <w:trPr>
          <w:trHeight w:val="284"/>
        </w:trPr>
        <w:tc>
          <w:tcPr>
            <w:tcW w:w="508" w:type="pct"/>
            <w:vMerge/>
            <w:shd w:val="clear" w:color="auto" w:fill="auto"/>
            <w:noWrap/>
            <w:vAlign w:val="center"/>
          </w:tcPr>
          <w:p w14:paraId="5A359096"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53F8BA22" w14:textId="77777777" w:rsidR="00A94197" w:rsidRPr="00A87916" w:rsidRDefault="00A94197" w:rsidP="002E68D3">
            <w:pPr>
              <w:pStyle w:val="Mtab"/>
              <w:rPr>
                <w:rFonts w:cs="Calibri"/>
                <w:noProof/>
                <w:szCs w:val="24"/>
              </w:rPr>
            </w:pPr>
            <w:r w:rsidRPr="00A87916">
              <w:rPr>
                <w:rFonts w:cs="Calibri"/>
                <w:noProof/>
                <w:szCs w:val="24"/>
              </w:rPr>
              <w:t xml:space="preserve">CP6, i EFRR 8 </w:t>
            </w:r>
          </w:p>
        </w:tc>
        <w:tc>
          <w:tcPr>
            <w:tcW w:w="1783" w:type="pct"/>
            <w:shd w:val="clear" w:color="auto" w:fill="auto"/>
            <w:noWrap/>
            <w:vAlign w:val="center"/>
          </w:tcPr>
          <w:p w14:paraId="08099CEC"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73D5B2CB"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68390443" w14:textId="77777777" w:rsidR="00A94197" w:rsidRPr="00A87916" w:rsidRDefault="00A94197" w:rsidP="002E68D3">
            <w:pPr>
              <w:pStyle w:val="Mtab"/>
              <w:rPr>
                <w:rFonts w:cs="Calibri"/>
                <w:color w:val="000000"/>
                <w:szCs w:val="24"/>
              </w:rPr>
            </w:pPr>
            <w:r w:rsidRPr="00A87916">
              <w:rPr>
                <w:rFonts w:cs="Calibri"/>
                <w:color w:val="000000"/>
                <w:szCs w:val="24"/>
              </w:rPr>
              <w:t>- możliwe prowadzenie prac ziemnych powodujących przekształcenia w glebach.</w:t>
            </w:r>
          </w:p>
          <w:p w14:paraId="6E657B8B" w14:textId="77777777" w:rsidR="00A94197" w:rsidRPr="00A87916" w:rsidRDefault="00A94197" w:rsidP="002E68D3">
            <w:pPr>
              <w:pStyle w:val="Mtab"/>
              <w:rPr>
                <w:rFonts w:cs="Calibri"/>
                <w:color w:val="000000"/>
                <w:szCs w:val="24"/>
              </w:rPr>
            </w:pPr>
            <w:r w:rsidRPr="00A87916">
              <w:rPr>
                <w:rFonts w:cs="Calibri"/>
                <w:color w:val="000000"/>
                <w:szCs w:val="24"/>
              </w:rPr>
              <w:t>Faza eksploatacji:</w:t>
            </w:r>
          </w:p>
          <w:p w14:paraId="46417157" w14:textId="77777777" w:rsidR="00A94197" w:rsidRPr="00A87916" w:rsidRDefault="00A94197" w:rsidP="002E68D3">
            <w:pPr>
              <w:pStyle w:val="Mtab"/>
              <w:rPr>
                <w:rFonts w:cs="Calibri"/>
                <w:color w:val="000000"/>
                <w:szCs w:val="24"/>
              </w:rPr>
            </w:pPr>
            <w:r w:rsidRPr="00A87916">
              <w:rPr>
                <w:rFonts w:cs="Calibri"/>
                <w:color w:val="000000"/>
                <w:szCs w:val="24"/>
              </w:rPr>
              <w:t>Pozytywne:</w:t>
            </w:r>
          </w:p>
          <w:p w14:paraId="57A5FB88" w14:textId="77777777" w:rsidR="00A94197" w:rsidRPr="00A87916" w:rsidRDefault="00A94197" w:rsidP="002E68D3">
            <w:pPr>
              <w:pStyle w:val="Mtab"/>
              <w:rPr>
                <w:rFonts w:cs="Calibri"/>
                <w:szCs w:val="24"/>
              </w:rPr>
            </w:pPr>
            <w:r w:rsidRPr="00A87916">
              <w:rPr>
                <w:rFonts w:cs="Calibri"/>
                <w:color w:val="000000"/>
                <w:szCs w:val="24"/>
              </w:rPr>
              <w:t>- ograniczenie emisji zanieczyszczeń do powietrza ze źródeł komunikacyjnych, pozwoli także w pewnym stopniu ograniczyć ich depozycję w glebach.</w:t>
            </w:r>
          </w:p>
        </w:tc>
        <w:tc>
          <w:tcPr>
            <w:tcW w:w="662" w:type="pct"/>
            <w:shd w:val="clear" w:color="auto" w:fill="auto"/>
            <w:noWrap/>
            <w:vAlign w:val="center"/>
          </w:tcPr>
          <w:p w14:paraId="15AF83F3" w14:textId="77777777" w:rsidR="00A94197" w:rsidRPr="00A87916" w:rsidRDefault="00A94197" w:rsidP="002E68D3">
            <w:pPr>
              <w:pStyle w:val="Mtab"/>
              <w:rPr>
                <w:rFonts w:cs="Calibri"/>
                <w:szCs w:val="24"/>
              </w:rPr>
            </w:pPr>
            <w:r w:rsidRPr="00A87916">
              <w:rPr>
                <w:rFonts w:cs="Calibri"/>
                <w:color w:val="000000"/>
                <w:szCs w:val="24"/>
              </w:rPr>
              <w:t>Krótkoterminowe, długoterminowe</w:t>
            </w:r>
          </w:p>
        </w:tc>
        <w:tc>
          <w:tcPr>
            <w:tcW w:w="356" w:type="pct"/>
            <w:shd w:val="clear" w:color="auto" w:fill="auto"/>
            <w:noWrap/>
            <w:vAlign w:val="center"/>
          </w:tcPr>
          <w:p w14:paraId="0965B834" w14:textId="77777777" w:rsidR="00A94197" w:rsidRPr="00A87916" w:rsidRDefault="00A94197" w:rsidP="002E68D3">
            <w:pPr>
              <w:pStyle w:val="Mtab"/>
              <w:rPr>
                <w:rFonts w:cs="Calibri"/>
                <w:szCs w:val="24"/>
              </w:rPr>
            </w:pPr>
            <w:r w:rsidRPr="00A87916">
              <w:rPr>
                <w:rFonts w:cs="Calibri"/>
                <w:color w:val="000000"/>
                <w:szCs w:val="24"/>
              </w:rPr>
              <w:t>Bezpośrednie, pośrednie, wtórne</w:t>
            </w:r>
          </w:p>
        </w:tc>
        <w:tc>
          <w:tcPr>
            <w:tcW w:w="561" w:type="pct"/>
            <w:shd w:val="clear" w:color="auto" w:fill="auto"/>
            <w:noWrap/>
            <w:vAlign w:val="center"/>
          </w:tcPr>
          <w:p w14:paraId="1E585BD7" w14:textId="77777777" w:rsidR="00A94197" w:rsidRPr="00A87916" w:rsidRDefault="00A94197"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671" w:type="pct"/>
            <w:shd w:val="clear" w:color="auto" w:fill="auto"/>
            <w:noWrap/>
            <w:vAlign w:val="center"/>
          </w:tcPr>
          <w:p w14:paraId="6BBC519D" w14:textId="77777777" w:rsidR="00FE62D6" w:rsidRPr="00A87916" w:rsidRDefault="00FE62D6" w:rsidP="002E68D3">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3EC7FC61" w14:textId="3293D332" w:rsidR="00A94197" w:rsidRPr="00A87916" w:rsidRDefault="00FE62D6" w:rsidP="002E68D3">
            <w:pPr>
              <w:pStyle w:val="Mtab"/>
              <w:rPr>
                <w:rFonts w:cs="Calibri"/>
                <w:szCs w:val="24"/>
              </w:rPr>
            </w:pPr>
            <w:r w:rsidRPr="00A87916">
              <w:rPr>
                <w:rFonts w:cs="Calibri"/>
                <w:szCs w:val="24"/>
              </w:rPr>
              <w:lastRenderedPageBreak/>
              <w:t>- ograniczanie do minimum strefy bezpośredniej ingerencji robót remontowo-budowlanych;</w:t>
            </w:r>
          </w:p>
        </w:tc>
      </w:tr>
      <w:tr w:rsidR="00A94197" w:rsidRPr="00A87916" w14:paraId="504E52D7" w14:textId="77777777" w:rsidTr="00D934B6">
        <w:trPr>
          <w:trHeight w:val="284"/>
        </w:trPr>
        <w:tc>
          <w:tcPr>
            <w:tcW w:w="508" w:type="pct"/>
            <w:vMerge/>
            <w:shd w:val="clear" w:color="auto" w:fill="auto"/>
            <w:noWrap/>
            <w:vAlign w:val="center"/>
          </w:tcPr>
          <w:p w14:paraId="799D3A3C"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1FD00D61" w14:textId="77777777" w:rsidR="00A94197" w:rsidRPr="00A87916" w:rsidRDefault="00A94197" w:rsidP="002E68D3">
            <w:pPr>
              <w:pStyle w:val="Mtab"/>
              <w:rPr>
                <w:rFonts w:cs="Calibri"/>
                <w:noProof/>
                <w:szCs w:val="24"/>
              </w:rPr>
            </w:pPr>
            <w:r w:rsidRPr="00A87916">
              <w:rPr>
                <w:rFonts w:cs="Calibri"/>
                <w:noProof/>
                <w:szCs w:val="24"/>
              </w:rPr>
              <w:t xml:space="preserve">CP6, i EFRR 9 </w:t>
            </w:r>
          </w:p>
        </w:tc>
        <w:tc>
          <w:tcPr>
            <w:tcW w:w="1783" w:type="pct"/>
            <w:shd w:val="clear" w:color="auto" w:fill="auto"/>
            <w:noWrap/>
            <w:vAlign w:val="center"/>
          </w:tcPr>
          <w:p w14:paraId="0B9E0634" w14:textId="77777777" w:rsidR="00A94197" w:rsidRPr="00A87916" w:rsidRDefault="00A94197" w:rsidP="002E68D3">
            <w:pPr>
              <w:pStyle w:val="Mtab"/>
              <w:rPr>
                <w:rFonts w:cs="Calibri"/>
                <w:color w:val="000000"/>
                <w:szCs w:val="24"/>
              </w:rPr>
            </w:pPr>
            <w:r w:rsidRPr="00A87916">
              <w:rPr>
                <w:rFonts w:cs="Calibri"/>
                <w:szCs w:val="24"/>
              </w:rPr>
              <w:t>Brak oddziaływania</w:t>
            </w:r>
          </w:p>
        </w:tc>
        <w:tc>
          <w:tcPr>
            <w:tcW w:w="662" w:type="pct"/>
            <w:shd w:val="clear" w:color="auto" w:fill="auto"/>
            <w:noWrap/>
            <w:vAlign w:val="center"/>
          </w:tcPr>
          <w:p w14:paraId="4860A2B3" w14:textId="77777777" w:rsidR="00A94197" w:rsidRPr="00A87916" w:rsidRDefault="00A94197" w:rsidP="002E68D3">
            <w:pPr>
              <w:pStyle w:val="Mtab"/>
              <w:rPr>
                <w:rFonts w:cs="Calibri"/>
                <w:color w:val="000000"/>
                <w:szCs w:val="24"/>
              </w:rPr>
            </w:pPr>
            <w:r w:rsidRPr="00A87916">
              <w:rPr>
                <w:rFonts w:cs="Calibri"/>
                <w:color w:val="000000"/>
                <w:szCs w:val="24"/>
              </w:rPr>
              <w:t>-</w:t>
            </w:r>
          </w:p>
        </w:tc>
        <w:tc>
          <w:tcPr>
            <w:tcW w:w="356" w:type="pct"/>
            <w:shd w:val="clear" w:color="auto" w:fill="auto"/>
            <w:noWrap/>
            <w:vAlign w:val="center"/>
          </w:tcPr>
          <w:p w14:paraId="3E4E9481" w14:textId="77777777" w:rsidR="00A94197" w:rsidRPr="00A87916" w:rsidRDefault="00A94197" w:rsidP="002E68D3">
            <w:pPr>
              <w:pStyle w:val="Mtab"/>
              <w:rPr>
                <w:rFonts w:cs="Calibri"/>
                <w:color w:val="000000"/>
                <w:szCs w:val="24"/>
              </w:rPr>
            </w:pPr>
            <w:r w:rsidRPr="00A87916">
              <w:rPr>
                <w:rFonts w:cs="Calibri"/>
                <w:color w:val="000000"/>
                <w:szCs w:val="24"/>
              </w:rPr>
              <w:t>-</w:t>
            </w:r>
          </w:p>
        </w:tc>
        <w:tc>
          <w:tcPr>
            <w:tcW w:w="561" w:type="pct"/>
            <w:shd w:val="clear" w:color="auto" w:fill="auto"/>
            <w:noWrap/>
            <w:vAlign w:val="center"/>
          </w:tcPr>
          <w:p w14:paraId="67A3ECC8"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16BF9F48" w14:textId="77777777" w:rsidR="00A94197" w:rsidRPr="00A87916" w:rsidRDefault="00A94197" w:rsidP="002E68D3">
            <w:pPr>
              <w:pStyle w:val="Mtab"/>
              <w:rPr>
                <w:rFonts w:cs="Calibri"/>
                <w:szCs w:val="24"/>
              </w:rPr>
            </w:pPr>
            <w:r w:rsidRPr="00A87916">
              <w:rPr>
                <w:rFonts w:cs="Calibri"/>
                <w:szCs w:val="24"/>
              </w:rPr>
              <w:t>-</w:t>
            </w:r>
          </w:p>
        </w:tc>
      </w:tr>
      <w:tr w:rsidR="00A94197" w:rsidRPr="00A87916" w14:paraId="36CD2B4E" w14:textId="77777777" w:rsidTr="00D934B6">
        <w:trPr>
          <w:trHeight w:val="284"/>
        </w:trPr>
        <w:tc>
          <w:tcPr>
            <w:tcW w:w="508" w:type="pct"/>
            <w:vMerge/>
            <w:shd w:val="clear" w:color="auto" w:fill="auto"/>
            <w:noWrap/>
            <w:vAlign w:val="center"/>
          </w:tcPr>
          <w:p w14:paraId="67CCD918" w14:textId="77777777" w:rsidR="00A94197" w:rsidRPr="00A87916" w:rsidRDefault="00A94197" w:rsidP="002E68D3">
            <w:pPr>
              <w:pStyle w:val="Mtab"/>
              <w:rPr>
                <w:rFonts w:cs="Calibri"/>
                <w:szCs w:val="24"/>
                <w:highlight w:val="yellow"/>
              </w:rPr>
            </w:pPr>
          </w:p>
        </w:tc>
        <w:tc>
          <w:tcPr>
            <w:tcW w:w="459" w:type="pct"/>
            <w:shd w:val="clear" w:color="auto" w:fill="auto"/>
            <w:vAlign w:val="center"/>
          </w:tcPr>
          <w:p w14:paraId="38B16980" w14:textId="77777777" w:rsidR="00A94197" w:rsidRPr="00A87916" w:rsidRDefault="00A94197" w:rsidP="002E68D3">
            <w:pPr>
              <w:pStyle w:val="Mtab"/>
              <w:rPr>
                <w:rFonts w:cs="Calibri"/>
                <w:noProof/>
                <w:szCs w:val="24"/>
              </w:rPr>
            </w:pPr>
            <w:r w:rsidRPr="00A87916">
              <w:rPr>
                <w:rFonts w:cs="Calibri"/>
                <w:noProof/>
                <w:szCs w:val="24"/>
              </w:rPr>
              <w:t xml:space="preserve">CP6, i EFRR 10 </w:t>
            </w:r>
          </w:p>
        </w:tc>
        <w:tc>
          <w:tcPr>
            <w:tcW w:w="1783" w:type="pct"/>
            <w:shd w:val="clear" w:color="auto" w:fill="auto"/>
            <w:noWrap/>
            <w:vAlign w:val="center"/>
          </w:tcPr>
          <w:p w14:paraId="0929300A" w14:textId="77777777" w:rsidR="00A94197" w:rsidRPr="00A87916" w:rsidRDefault="00A94197" w:rsidP="002E68D3">
            <w:pPr>
              <w:pStyle w:val="Mtab"/>
              <w:rPr>
                <w:rFonts w:cs="Calibri"/>
                <w:szCs w:val="24"/>
              </w:rPr>
            </w:pPr>
            <w:r w:rsidRPr="00A87916">
              <w:rPr>
                <w:rFonts w:cs="Calibri"/>
                <w:szCs w:val="24"/>
              </w:rPr>
              <w:t>Pozytywne:</w:t>
            </w:r>
          </w:p>
          <w:p w14:paraId="0C24AFA0" w14:textId="77777777" w:rsidR="00A94197" w:rsidRPr="00A87916" w:rsidRDefault="00A94197" w:rsidP="002E68D3">
            <w:pPr>
              <w:pStyle w:val="Mtab"/>
              <w:rPr>
                <w:rFonts w:cs="Calibri"/>
                <w:szCs w:val="24"/>
              </w:rPr>
            </w:pPr>
            <w:r w:rsidRPr="00A87916">
              <w:rPr>
                <w:rFonts w:cs="Calibri"/>
                <w:szCs w:val="24"/>
              </w:rPr>
              <w:t xml:space="preserve">- </w:t>
            </w:r>
            <w:bookmarkStart w:id="277" w:name="_Hlk90246648"/>
            <w:r w:rsidRPr="00A87916">
              <w:rPr>
                <w:rFonts w:cs="Calibri"/>
                <w:szCs w:val="24"/>
              </w:rPr>
              <w:t>ograniczenie emisji odpadów oraz ich ponowne wykorzystanie pozwoli na zmniejszenie terenów niezbędnych na ich zagospodarowanie i składowanie, a także ograniczy przenikanie zanieczyszczeń z odpadów do gleb.</w:t>
            </w:r>
            <w:bookmarkEnd w:id="277"/>
          </w:p>
        </w:tc>
        <w:tc>
          <w:tcPr>
            <w:tcW w:w="662" w:type="pct"/>
            <w:shd w:val="clear" w:color="auto" w:fill="auto"/>
            <w:noWrap/>
            <w:vAlign w:val="center"/>
          </w:tcPr>
          <w:p w14:paraId="7672453E" w14:textId="77777777" w:rsidR="00A94197" w:rsidRPr="00A87916" w:rsidRDefault="00A94197" w:rsidP="002E68D3">
            <w:pPr>
              <w:pStyle w:val="Mtab"/>
              <w:rPr>
                <w:rFonts w:cs="Calibri"/>
                <w:szCs w:val="24"/>
              </w:rPr>
            </w:pPr>
            <w:r w:rsidRPr="00A87916">
              <w:rPr>
                <w:rFonts w:cs="Calibri"/>
                <w:color w:val="000000"/>
                <w:szCs w:val="24"/>
              </w:rPr>
              <w:t>Krótkoterminowe, długoterminowe</w:t>
            </w:r>
          </w:p>
        </w:tc>
        <w:tc>
          <w:tcPr>
            <w:tcW w:w="356" w:type="pct"/>
            <w:shd w:val="clear" w:color="auto" w:fill="auto"/>
            <w:noWrap/>
            <w:vAlign w:val="center"/>
          </w:tcPr>
          <w:p w14:paraId="18D75D9A" w14:textId="77777777" w:rsidR="00A94197" w:rsidRPr="00A87916" w:rsidRDefault="00A94197" w:rsidP="002E68D3">
            <w:pPr>
              <w:pStyle w:val="Mtab"/>
              <w:rPr>
                <w:rFonts w:cs="Calibri"/>
                <w:szCs w:val="24"/>
              </w:rPr>
            </w:pPr>
            <w:r w:rsidRPr="00A87916">
              <w:rPr>
                <w:rFonts w:cs="Calibri"/>
                <w:color w:val="000000"/>
                <w:szCs w:val="24"/>
              </w:rPr>
              <w:t>Bezpośrednie, pośrednie, wtórne</w:t>
            </w:r>
          </w:p>
        </w:tc>
        <w:tc>
          <w:tcPr>
            <w:tcW w:w="561" w:type="pct"/>
            <w:shd w:val="clear" w:color="auto" w:fill="auto"/>
            <w:noWrap/>
            <w:vAlign w:val="center"/>
          </w:tcPr>
          <w:p w14:paraId="192E9D03" w14:textId="77777777" w:rsidR="00A94197" w:rsidRPr="00A87916" w:rsidRDefault="00A94197" w:rsidP="002E68D3">
            <w:pPr>
              <w:pStyle w:val="Mtab"/>
              <w:rPr>
                <w:rFonts w:cs="Calibri"/>
                <w:szCs w:val="24"/>
              </w:rPr>
            </w:pPr>
            <w:r w:rsidRPr="00A87916">
              <w:rPr>
                <w:rFonts w:cs="Calibri"/>
                <w:szCs w:val="24"/>
              </w:rPr>
              <w:t>-</w:t>
            </w:r>
          </w:p>
        </w:tc>
        <w:tc>
          <w:tcPr>
            <w:tcW w:w="671" w:type="pct"/>
            <w:shd w:val="clear" w:color="auto" w:fill="auto"/>
            <w:noWrap/>
            <w:vAlign w:val="center"/>
          </w:tcPr>
          <w:p w14:paraId="2C4A3B2E" w14:textId="77777777" w:rsidR="00A94197" w:rsidRPr="00A87916" w:rsidRDefault="00A94197" w:rsidP="002E68D3">
            <w:pPr>
              <w:pStyle w:val="Mtab"/>
              <w:rPr>
                <w:rFonts w:cs="Calibri"/>
                <w:szCs w:val="24"/>
              </w:rPr>
            </w:pPr>
            <w:r w:rsidRPr="00A87916">
              <w:rPr>
                <w:rFonts w:cs="Calibri"/>
                <w:szCs w:val="24"/>
              </w:rPr>
              <w:t>-</w:t>
            </w:r>
          </w:p>
        </w:tc>
      </w:tr>
      <w:bookmarkEnd w:id="276"/>
    </w:tbl>
    <w:p w14:paraId="5B5587C2" w14:textId="77777777" w:rsidR="00842074" w:rsidRPr="00DA54EE" w:rsidRDefault="00842074" w:rsidP="00842074">
      <w:pPr>
        <w:pStyle w:val="Mnormal"/>
        <w:rPr>
          <w:rFonts w:cs="Calibri"/>
          <w:lang w:eastAsia="ar-SA"/>
        </w:rPr>
        <w:sectPr w:rsidR="00842074" w:rsidRPr="00DA54EE" w:rsidSect="00842074">
          <w:pgSz w:w="16838" w:h="11906" w:orient="landscape" w:code="9"/>
          <w:pgMar w:top="1800" w:right="1440" w:bottom="1440" w:left="1440" w:header="709" w:footer="709" w:gutter="0"/>
          <w:cols w:space="708"/>
          <w:docGrid w:linePitch="360"/>
        </w:sectPr>
      </w:pPr>
    </w:p>
    <w:p w14:paraId="601066F4" w14:textId="77777777" w:rsidR="00457246" w:rsidRPr="00DA54EE" w:rsidRDefault="00457246" w:rsidP="0013205E">
      <w:pPr>
        <w:pStyle w:val="Mnagl3"/>
      </w:pPr>
      <w:bookmarkStart w:id="278" w:name="_Toc83991288"/>
      <w:bookmarkStart w:id="279" w:name="_Toc94190781"/>
      <w:r w:rsidRPr="00DA54EE">
        <w:lastRenderedPageBreak/>
        <w:t>Oddziaływanie na krajobraz</w:t>
      </w:r>
      <w:bookmarkEnd w:id="278"/>
      <w:bookmarkEnd w:id="279"/>
    </w:p>
    <w:p w14:paraId="7CB74766" w14:textId="77777777" w:rsidR="00CF01C0" w:rsidRPr="00DA54EE" w:rsidRDefault="00DC53A6" w:rsidP="00DC53A6">
      <w:pPr>
        <w:pStyle w:val="Mnormal"/>
        <w:rPr>
          <w:rFonts w:cs="Calibri"/>
        </w:rPr>
      </w:pPr>
      <w:r w:rsidRPr="00DA54EE">
        <w:rPr>
          <w:rFonts w:cs="Calibri"/>
        </w:rPr>
        <w:t xml:space="preserve">Realizacja działań infrastrukturalnych, budowy obiektów, a przede wszystkim zmiana dotychczasowego przeznaczenia gruntów powoduje zmiany krajobrazu. </w:t>
      </w:r>
      <w:r w:rsidR="00CF01C0" w:rsidRPr="00DA54EE">
        <w:rPr>
          <w:rFonts w:cs="Calibri"/>
        </w:rPr>
        <w:t>Największe zmiany w krajobrazie zachodzą wówczas, gdy na tereny nieprzekształcone, lasy i obszary rolnicze wprowadzana jest zabudowa oraz elementy liniowe infrastruktury – drogi, kolej, linie energetyczne.</w:t>
      </w:r>
    </w:p>
    <w:p w14:paraId="712F45B5" w14:textId="77B5012C" w:rsidR="00CF01C0" w:rsidRPr="00DA54EE" w:rsidRDefault="00CF01C0" w:rsidP="00DC53A6">
      <w:pPr>
        <w:pStyle w:val="Mnormal"/>
        <w:rPr>
          <w:rFonts w:cs="Calibri"/>
        </w:rPr>
      </w:pPr>
      <w:r w:rsidRPr="00DA54EE">
        <w:rPr>
          <w:rFonts w:cs="Calibri"/>
        </w:rPr>
        <w:t xml:space="preserve">Realizacja założeń projektu </w:t>
      </w:r>
      <w:r w:rsidR="009C4ECF" w:rsidRPr="00DA54EE">
        <w:rPr>
          <w:rFonts w:cs="Calibri"/>
        </w:rPr>
        <w:t>FEDS 2021-2027</w:t>
      </w:r>
      <w:r w:rsidRPr="00DA54EE">
        <w:rPr>
          <w:rFonts w:cs="Calibri"/>
        </w:rPr>
        <w:t>, także w pewnym stopniu wpłynie na zmiany w krajobrazie regionu. Najbardziej istotne przekształcenia, które w zależności od ich lokalizacji mogą potencjalnie negatywnie oddziaływać na krajobraz to budowa dróg, obwodnic oraz dróg rowerowyc</w:t>
      </w:r>
      <w:r w:rsidR="00AA3B17" w:rsidRPr="00DA54EE">
        <w:rPr>
          <w:rFonts w:cs="Calibri"/>
        </w:rPr>
        <w:t>h. Nasypy, estakady, wiadukty i </w:t>
      </w:r>
      <w:r w:rsidRPr="00DA54EE">
        <w:rPr>
          <w:rFonts w:cs="Calibri"/>
        </w:rPr>
        <w:t>mosty mogą stanowić dominanty krajobrazowe, które zaburzą istniejący krajobraz. Należy</w:t>
      </w:r>
      <w:r w:rsidR="00AA3B17" w:rsidRPr="00DA54EE">
        <w:rPr>
          <w:rFonts w:cs="Calibri"/>
        </w:rPr>
        <w:t>,</w:t>
      </w:r>
      <w:r w:rsidRPr="00DA54EE">
        <w:rPr>
          <w:rFonts w:cs="Calibri"/>
        </w:rPr>
        <w:t xml:space="preserve"> zatem na etapie planowania zwrócić uwagę także na ewentualne przekształcenia i fragment</w:t>
      </w:r>
      <w:r w:rsidR="00AA3B17" w:rsidRPr="00DA54EE">
        <w:rPr>
          <w:rFonts w:cs="Calibri"/>
        </w:rPr>
        <w:t>ację istniejącego krajobrazu, w </w:t>
      </w:r>
      <w:r w:rsidRPr="00DA54EE">
        <w:rPr>
          <w:rFonts w:cs="Calibri"/>
        </w:rPr>
        <w:t>szczególności na terenach objętych ochroną krajobrazową.</w:t>
      </w:r>
    </w:p>
    <w:p w14:paraId="4E5CE253" w14:textId="7EA86B14" w:rsidR="00DC53A6" w:rsidRPr="00DA54EE" w:rsidRDefault="00521CBC" w:rsidP="00DC53A6">
      <w:pPr>
        <w:pStyle w:val="Mnormal"/>
        <w:rPr>
          <w:rFonts w:eastAsia="Calibri" w:cs="Calibri"/>
        </w:rPr>
      </w:pPr>
      <w:r w:rsidRPr="00DA54EE">
        <w:rPr>
          <w:rFonts w:cs="Calibri"/>
        </w:rPr>
        <w:t xml:space="preserve">Możliwe negatywne oddziaływania, jednak o mniejszej intensywności mogą wystąpić </w:t>
      </w:r>
      <w:r w:rsidRPr="00DA54EE">
        <w:rPr>
          <w:rFonts w:eastAsia="Calibri" w:cs="Calibri"/>
        </w:rPr>
        <w:t xml:space="preserve">w trakcie prowadzenia </w:t>
      </w:r>
      <w:r w:rsidR="00DC53A6" w:rsidRPr="00DA54EE">
        <w:rPr>
          <w:rFonts w:eastAsia="Calibri" w:cs="Calibri"/>
        </w:rPr>
        <w:t xml:space="preserve">prac budowlanych </w:t>
      </w:r>
      <w:r w:rsidRPr="00DA54EE">
        <w:rPr>
          <w:rFonts w:eastAsia="Calibri" w:cs="Calibri"/>
        </w:rPr>
        <w:t>w ramach innych typów projektó</w:t>
      </w:r>
      <w:r w:rsidR="00A10162" w:rsidRPr="00DA54EE">
        <w:rPr>
          <w:rFonts w:eastAsia="Calibri" w:cs="Calibri"/>
        </w:rPr>
        <w:t xml:space="preserve">w, jednak przewidywana zmiana będzie miała charakter czasowy. </w:t>
      </w:r>
      <w:r w:rsidR="00DC53A6" w:rsidRPr="00DA54EE">
        <w:rPr>
          <w:rFonts w:eastAsia="Calibri" w:cs="Calibri"/>
        </w:rPr>
        <w:t xml:space="preserve">Część zmian przestrzennych zniknie po </w:t>
      </w:r>
      <w:r w:rsidR="00AA3B17" w:rsidRPr="00DA54EE">
        <w:rPr>
          <w:rFonts w:eastAsia="Calibri" w:cs="Calibri"/>
        </w:rPr>
        <w:t xml:space="preserve">zakończeniu prac budowlanych, a </w:t>
      </w:r>
      <w:r w:rsidR="00DC53A6" w:rsidRPr="00DA54EE">
        <w:rPr>
          <w:rFonts w:eastAsia="Calibri" w:cs="Calibri"/>
        </w:rPr>
        <w:t xml:space="preserve">ukształtowanie terenu zostanie przywrócone do stanu wyjściowego lub zbliżonego do otoczenia. Jednak wiele przekształceń spowoduje trwałą zmianę w rzeźbie terenu. </w:t>
      </w:r>
      <w:r w:rsidR="00256E26" w:rsidRPr="00DA54EE">
        <w:rPr>
          <w:rFonts w:eastAsia="Calibri" w:cs="Calibri"/>
        </w:rPr>
        <w:t>W niewielkim stopniu na krajobraz oddziaływać będzie powstanie instalacji spalania biomasy oraz biogazowni. Powstaną trwałe przekształcenia w krajobrazie jednak biorąc pod uwagę, iż będą one często towarzyszyć istniejącej infrastrukturze – m.in. składowiskom odpadów, kompostowniom, zakładom przetwórstwa spożywczego, oddziaływanie na krajobraz nie powinno być istotne.</w:t>
      </w:r>
    </w:p>
    <w:p w14:paraId="29E90050" w14:textId="225094AC" w:rsidR="0004312D" w:rsidRPr="00DA54EE" w:rsidRDefault="00A10162" w:rsidP="00DC53A6">
      <w:pPr>
        <w:pStyle w:val="Mnormal"/>
        <w:rPr>
          <w:rFonts w:eastAsia="Calibri" w:cs="Calibri"/>
        </w:rPr>
      </w:pPr>
      <w:r w:rsidRPr="00DA54EE">
        <w:rPr>
          <w:rFonts w:eastAsia="Calibri" w:cs="Calibri"/>
        </w:rPr>
        <w:t xml:space="preserve">W efekcie realizacji projektu </w:t>
      </w:r>
      <w:r w:rsidR="009C4ECF" w:rsidRPr="00DA54EE">
        <w:rPr>
          <w:rFonts w:eastAsia="Calibri" w:cs="Calibri"/>
        </w:rPr>
        <w:t>FEDS 2021-2027</w:t>
      </w:r>
      <w:r w:rsidRPr="00DA54EE">
        <w:rPr>
          <w:rFonts w:eastAsia="Calibri" w:cs="Calibri"/>
        </w:rPr>
        <w:t xml:space="preserve"> przewiduje się wiele pozytywnych zmian w krajobrazie. W</w:t>
      </w:r>
      <w:r w:rsidR="00300E2C" w:rsidRPr="00DA54EE">
        <w:rPr>
          <w:rFonts w:eastAsia="Calibri" w:cs="Calibri"/>
        </w:rPr>
        <w:t> </w:t>
      </w:r>
      <w:r w:rsidRPr="00DA54EE">
        <w:rPr>
          <w:rFonts w:eastAsia="Calibri" w:cs="Calibri"/>
        </w:rPr>
        <w:t>największym stopniu pozytywnie wpłyną na krajobraz działania dotyczące ochrony przyrody i walorów krajobrazowych regionu, a także zwiększania powierzchni zieleni i jej pielęgnacji, rozwoju zielonej i</w:t>
      </w:r>
      <w:r w:rsidR="00300E2C" w:rsidRPr="00DA54EE">
        <w:rPr>
          <w:rFonts w:eastAsia="Calibri" w:cs="Calibri"/>
        </w:rPr>
        <w:t> </w:t>
      </w:r>
      <w:r w:rsidRPr="00DA54EE">
        <w:rPr>
          <w:rFonts w:eastAsia="Calibri" w:cs="Calibri"/>
        </w:rPr>
        <w:t>niebieskiej infrastruktury. M</w:t>
      </w:r>
      <w:r w:rsidR="00DC53A6" w:rsidRPr="00DA54EE">
        <w:rPr>
          <w:rFonts w:eastAsia="Calibri" w:cs="Calibri"/>
        </w:rPr>
        <w:t>odernizacja energetyczna budynków publicznych,</w:t>
      </w:r>
      <w:r w:rsidRPr="00DA54EE">
        <w:rPr>
          <w:rFonts w:eastAsia="Calibri" w:cs="Calibri"/>
        </w:rPr>
        <w:t xml:space="preserve"> a także remonty i</w:t>
      </w:r>
      <w:r w:rsidR="00300E2C" w:rsidRPr="00DA54EE">
        <w:rPr>
          <w:rFonts w:eastAsia="Calibri" w:cs="Calibri"/>
        </w:rPr>
        <w:t> </w:t>
      </w:r>
      <w:r w:rsidRPr="00DA54EE">
        <w:rPr>
          <w:rFonts w:eastAsia="Calibri" w:cs="Calibri"/>
        </w:rPr>
        <w:t>rewitalizacje budynków i ich otoczenia będą pozytywnie oddziaływać</w:t>
      </w:r>
      <w:r w:rsidR="0004312D" w:rsidRPr="00DA54EE">
        <w:rPr>
          <w:rFonts w:eastAsia="Calibri" w:cs="Calibri"/>
        </w:rPr>
        <w:t xml:space="preserve"> na krajobraz.</w:t>
      </w:r>
    </w:p>
    <w:p w14:paraId="480D881A" w14:textId="09F7490A" w:rsidR="0004312D" w:rsidRPr="00DA54EE" w:rsidRDefault="0004312D" w:rsidP="00DC53A6">
      <w:pPr>
        <w:pStyle w:val="Mnormal"/>
        <w:rPr>
          <w:rFonts w:eastAsia="Calibri" w:cs="Calibri"/>
        </w:rPr>
      </w:pPr>
      <w:r w:rsidRPr="00DA54EE">
        <w:rPr>
          <w:rFonts w:eastAsia="Calibri" w:cs="Calibri"/>
        </w:rPr>
        <w:t xml:space="preserve">Należy zaznaczyć, że rozwiązania przedstawione w zakresie wsparcia projektu </w:t>
      </w:r>
      <w:r w:rsidR="009C4ECF" w:rsidRPr="00DA54EE">
        <w:rPr>
          <w:rFonts w:eastAsia="Calibri" w:cs="Calibri"/>
        </w:rPr>
        <w:t xml:space="preserve">FEDS 2021-2027 </w:t>
      </w:r>
      <w:r w:rsidRPr="00DA54EE">
        <w:rPr>
          <w:rFonts w:eastAsia="Calibri" w:cs="Calibri"/>
        </w:rPr>
        <w:t xml:space="preserve">dotyczące rozwoju OZE są najkorzystniejsze z punktu widzenia ochrony krajobrazu. Niewielkie </w:t>
      </w:r>
      <w:r w:rsidR="00B075B1" w:rsidRPr="00DA54EE">
        <w:rPr>
          <w:rFonts w:eastAsia="Calibri" w:cs="Calibri"/>
        </w:rPr>
        <w:t>i</w:t>
      </w:r>
      <w:r w:rsidRPr="00DA54EE">
        <w:rPr>
          <w:rFonts w:eastAsia="Calibri" w:cs="Calibri"/>
        </w:rPr>
        <w:t>nstalacje fotowoltaiczne oraz pompy ciepła nie powodują powstawania dominant krajobrazowych, jak np. w</w:t>
      </w:r>
      <w:r w:rsidR="00300E2C" w:rsidRPr="00DA54EE">
        <w:rPr>
          <w:rFonts w:eastAsia="Calibri" w:cs="Calibri"/>
        </w:rPr>
        <w:t> </w:t>
      </w:r>
      <w:r w:rsidRPr="00DA54EE">
        <w:rPr>
          <w:rFonts w:eastAsia="Calibri" w:cs="Calibri"/>
        </w:rPr>
        <w:t>przypadku turbin wiatrowych.</w:t>
      </w:r>
    </w:p>
    <w:p w14:paraId="3DAE4DA9" w14:textId="7B1F4955" w:rsidR="007528F3" w:rsidRPr="00DA54EE" w:rsidRDefault="00B075B1" w:rsidP="007528F3">
      <w:pPr>
        <w:pStyle w:val="Mnormal"/>
        <w:rPr>
          <w:rFonts w:cs="Calibri"/>
          <w:lang w:eastAsia="ar-SA"/>
        </w:rPr>
      </w:pPr>
      <w:r w:rsidRPr="00DA54EE">
        <w:rPr>
          <w:rFonts w:cs="Calibri"/>
          <w:lang w:eastAsia="ar-SA"/>
        </w:rPr>
        <w:t>Istotnych pozytywnych zmian w krajobraz</w:t>
      </w:r>
      <w:r w:rsidR="003529A9" w:rsidRPr="00DA54EE">
        <w:rPr>
          <w:rFonts w:cs="Calibri"/>
          <w:lang w:eastAsia="ar-SA"/>
        </w:rPr>
        <w:t>i</w:t>
      </w:r>
      <w:r w:rsidRPr="00DA54EE">
        <w:rPr>
          <w:rFonts w:cs="Calibri"/>
          <w:lang w:eastAsia="ar-SA"/>
        </w:rPr>
        <w:t>e można spodziewać się w efekci</w:t>
      </w:r>
      <w:r w:rsidR="003529A9" w:rsidRPr="00DA54EE">
        <w:rPr>
          <w:rFonts w:cs="Calibri"/>
          <w:lang w:eastAsia="ar-SA"/>
        </w:rPr>
        <w:t>e</w:t>
      </w:r>
      <w:r w:rsidRPr="00DA54EE">
        <w:rPr>
          <w:rFonts w:cs="Calibri"/>
          <w:lang w:eastAsia="ar-SA"/>
        </w:rPr>
        <w:t xml:space="preserve"> realizacji działań związanych</w:t>
      </w:r>
      <w:r w:rsidR="003529A9" w:rsidRPr="00DA54EE">
        <w:rPr>
          <w:rFonts w:cs="Calibri"/>
          <w:lang w:eastAsia="ar-SA"/>
        </w:rPr>
        <w:t xml:space="preserve"> z </w:t>
      </w:r>
      <w:r w:rsidRPr="00DA54EE">
        <w:rPr>
          <w:rFonts w:cs="Calibri"/>
          <w:lang w:eastAsia="ar-SA"/>
        </w:rPr>
        <w:t xml:space="preserve">rekultywacją oraz rewitalizacją terenów pogórniczych. Zarówno rekultywacja obszarów dawnych terenów wydobycia węgla kamiennego </w:t>
      </w:r>
      <w:r w:rsidR="00100C35" w:rsidRPr="00DA54EE">
        <w:rPr>
          <w:rFonts w:cs="Calibri"/>
          <w:lang w:eastAsia="ar-SA"/>
        </w:rPr>
        <w:t>i brunatnego oraz</w:t>
      </w:r>
      <w:r w:rsidRPr="00DA54EE">
        <w:rPr>
          <w:rFonts w:cs="Calibri"/>
          <w:lang w:eastAsia="ar-SA"/>
        </w:rPr>
        <w:t xml:space="preserve"> nadanie im nowych funkcji –przyrodniczych, turystycznych, rekreacyjnych zmieni </w:t>
      </w:r>
      <w:r w:rsidRPr="00DA54EE">
        <w:rPr>
          <w:rFonts w:cs="Calibri"/>
          <w:lang w:eastAsia="ar-SA"/>
        </w:rPr>
        <w:lastRenderedPageBreak/>
        <w:t>istotnie krajobraz subregionu wałbrzyskiego</w:t>
      </w:r>
      <w:r w:rsidR="00100C35" w:rsidRPr="00DA54EE">
        <w:rPr>
          <w:rFonts w:cs="Calibri"/>
          <w:lang w:eastAsia="ar-SA"/>
        </w:rPr>
        <w:t xml:space="preserve"> oraz powiatu zgorzeleckiego</w:t>
      </w:r>
      <w:r w:rsidRPr="00DA54EE">
        <w:rPr>
          <w:rFonts w:cs="Calibri"/>
          <w:lang w:eastAsia="ar-SA"/>
        </w:rPr>
        <w:t xml:space="preserve"> podnosząc </w:t>
      </w:r>
      <w:r w:rsidR="00100C35" w:rsidRPr="00DA54EE">
        <w:rPr>
          <w:rFonts w:cs="Calibri"/>
          <w:lang w:eastAsia="ar-SA"/>
        </w:rPr>
        <w:t>ich</w:t>
      </w:r>
      <w:r w:rsidRPr="00DA54EE">
        <w:rPr>
          <w:rFonts w:cs="Calibri"/>
          <w:lang w:eastAsia="ar-SA"/>
        </w:rPr>
        <w:t xml:space="preserve"> walory. Podobnie zaplanowane rewitalizacje osiedli górniczych oraz budynków pokopalnianych i</w:t>
      </w:r>
      <w:r w:rsidR="00C25C94" w:rsidRPr="00DA54EE">
        <w:rPr>
          <w:rFonts w:cs="Calibri"/>
          <w:lang w:eastAsia="ar-SA"/>
        </w:rPr>
        <w:t> </w:t>
      </w:r>
      <w:r w:rsidRPr="00DA54EE">
        <w:rPr>
          <w:rFonts w:cs="Calibri"/>
          <w:lang w:eastAsia="ar-SA"/>
        </w:rPr>
        <w:t>poprzemysłowych zmieni</w:t>
      </w:r>
      <w:r w:rsidR="003529A9" w:rsidRPr="00DA54EE">
        <w:rPr>
          <w:rFonts w:cs="Calibri"/>
          <w:lang w:eastAsia="ar-SA"/>
        </w:rPr>
        <w:t>ą</w:t>
      </w:r>
      <w:r w:rsidRPr="00DA54EE">
        <w:rPr>
          <w:rFonts w:cs="Calibri"/>
          <w:lang w:eastAsia="ar-SA"/>
        </w:rPr>
        <w:t xml:space="preserve"> w istotny sposób wygląd i krajobraz okolicy podnosząc jego atrakcyjność.</w:t>
      </w:r>
    </w:p>
    <w:p w14:paraId="02FA31F0" w14:textId="77777777" w:rsidR="007528F3" w:rsidRPr="00DA54EE" w:rsidRDefault="007528F3" w:rsidP="007528F3">
      <w:pPr>
        <w:pStyle w:val="Mnormal"/>
        <w:rPr>
          <w:rFonts w:cs="Calibri"/>
          <w:lang w:eastAsia="ar-SA"/>
        </w:rPr>
        <w:sectPr w:rsidR="007528F3" w:rsidRPr="00DA54EE" w:rsidSect="00A3000E">
          <w:pgSz w:w="11906" w:h="16838" w:code="9"/>
          <w:pgMar w:top="1440" w:right="1440" w:bottom="1440" w:left="1800" w:header="709" w:footer="709" w:gutter="0"/>
          <w:cols w:space="708"/>
          <w:docGrid w:linePitch="360"/>
        </w:sectPr>
      </w:pPr>
    </w:p>
    <w:p w14:paraId="5BC30BD0" w14:textId="26F02E95" w:rsidR="003529A9" w:rsidRPr="00DA54EE" w:rsidRDefault="003529A9" w:rsidP="00E5113A">
      <w:pPr>
        <w:pStyle w:val="Legenda"/>
      </w:pPr>
      <w:bookmarkStart w:id="280" w:name="_Toc94284555"/>
      <w:r w:rsidRPr="00DA54EE">
        <w:lastRenderedPageBreak/>
        <w:t xml:space="preserve">Tabela </w:t>
      </w:r>
      <w:r w:rsidR="008209D4" w:rsidRPr="00DA54EE">
        <w:rPr>
          <w:noProof/>
        </w:rPr>
        <w:fldChar w:fldCharType="begin"/>
      </w:r>
      <w:r w:rsidR="008209D4" w:rsidRPr="00DA54EE">
        <w:rPr>
          <w:noProof/>
        </w:rPr>
        <w:instrText xml:space="preserve"> SEQ Tabela \* ARABIC </w:instrText>
      </w:r>
      <w:r w:rsidR="008209D4" w:rsidRPr="00DA54EE">
        <w:rPr>
          <w:noProof/>
        </w:rPr>
        <w:fldChar w:fldCharType="separate"/>
      </w:r>
      <w:r w:rsidR="00224CB4">
        <w:rPr>
          <w:noProof/>
        </w:rPr>
        <w:t>34</w:t>
      </w:r>
      <w:r w:rsidR="008209D4" w:rsidRPr="00DA54EE">
        <w:rPr>
          <w:noProof/>
        </w:rPr>
        <w:fldChar w:fldCharType="end"/>
      </w:r>
      <w:r w:rsidRPr="00DA54EE">
        <w:t xml:space="preserve">. </w:t>
      </w:r>
      <w:bookmarkStart w:id="281" w:name="_Hlk93326387"/>
      <w:r w:rsidRPr="00DA54EE">
        <w:t>Oddziaływania na krajobraz</w:t>
      </w:r>
      <w:r w:rsidR="00F219F7">
        <w:t xml:space="preserve"> </w:t>
      </w:r>
      <w:r w:rsidRPr="00DA54EE">
        <w:t xml:space="preserve">projektu </w:t>
      </w:r>
      <w:bookmarkEnd w:id="281"/>
      <w:r w:rsidR="009C4ECF" w:rsidRPr="00DA54EE">
        <w:t>FEDS 2021-2027</w:t>
      </w:r>
      <w:bookmarkEnd w:id="280"/>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rajobraz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413"/>
        <w:gridCol w:w="991"/>
        <w:gridCol w:w="3827"/>
        <w:gridCol w:w="1986"/>
        <w:gridCol w:w="1275"/>
        <w:gridCol w:w="1893"/>
        <w:gridCol w:w="2234"/>
      </w:tblGrid>
      <w:tr w:rsidR="004C7368" w:rsidRPr="00A87916" w14:paraId="53950E43" w14:textId="77777777" w:rsidTr="002E68D3">
        <w:trPr>
          <w:trHeight w:val="284"/>
          <w:tblHeader/>
          <w:jc w:val="center"/>
        </w:trPr>
        <w:tc>
          <w:tcPr>
            <w:tcW w:w="519" w:type="pct"/>
            <w:shd w:val="clear" w:color="auto" w:fill="17365D" w:themeFill="text2" w:themeFillShade="BF"/>
            <w:noWrap/>
            <w:vAlign w:val="center"/>
            <w:hideMark/>
          </w:tcPr>
          <w:p w14:paraId="470228F4" w14:textId="77777777" w:rsidR="0051658D" w:rsidRPr="00A87916" w:rsidRDefault="0051658D" w:rsidP="002E68D3">
            <w:pPr>
              <w:pStyle w:val="Mtab"/>
              <w:rPr>
                <w:rFonts w:cs="Calibri"/>
                <w:szCs w:val="24"/>
              </w:rPr>
            </w:pPr>
            <w:bookmarkStart w:id="282" w:name="_Hlk89615538"/>
            <w:r w:rsidRPr="00A87916">
              <w:rPr>
                <w:rFonts w:cs="Calibri"/>
                <w:szCs w:val="24"/>
              </w:rPr>
              <w:t>Cel szczegółowy</w:t>
            </w:r>
          </w:p>
        </w:tc>
        <w:tc>
          <w:tcPr>
            <w:tcW w:w="364" w:type="pct"/>
            <w:shd w:val="clear" w:color="auto" w:fill="17365D" w:themeFill="text2" w:themeFillShade="BF"/>
            <w:vAlign w:val="center"/>
            <w:hideMark/>
          </w:tcPr>
          <w:p w14:paraId="38EA05E3" w14:textId="77777777" w:rsidR="0051658D" w:rsidRPr="00A87916" w:rsidRDefault="0051658D" w:rsidP="002E68D3">
            <w:pPr>
              <w:pStyle w:val="Mtab"/>
              <w:rPr>
                <w:rFonts w:cs="Calibri"/>
                <w:szCs w:val="24"/>
              </w:rPr>
            </w:pPr>
            <w:r w:rsidRPr="00A87916">
              <w:rPr>
                <w:rFonts w:cs="Calibri"/>
                <w:szCs w:val="24"/>
              </w:rPr>
              <w:t>Typy projektów</w:t>
            </w:r>
          </w:p>
        </w:tc>
        <w:tc>
          <w:tcPr>
            <w:tcW w:w="1405" w:type="pct"/>
            <w:shd w:val="clear" w:color="auto" w:fill="17365D" w:themeFill="text2" w:themeFillShade="BF"/>
            <w:noWrap/>
            <w:vAlign w:val="center"/>
            <w:hideMark/>
          </w:tcPr>
          <w:p w14:paraId="04F0A8DD" w14:textId="77777777" w:rsidR="0051658D" w:rsidRPr="00A87916" w:rsidRDefault="0051658D" w:rsidP="002E68D3">
            <w:pPr>
              <w:pStyle w:val="Mtab"/>
              <w:rPr>
                <w:rFonts w:cs="Calibri"/>
                <w:szCs w:val="24"/>
              </w:rPr>
            </w:pPr>
            <w:r w:rsidRPr="00A87916">
              <w:rPr>
                <w:rFonts w:cs="Calibri"/>
                <w:szCs w:val="24"/>
              </w:rPr>
              <w:t>Identyfikacja potencjalnych oddziaływań</w:t>
            </w:r>
          </w:p>
        </w:tc>
        <w:tc>
          <w:tcPr>
            <w:tcW w:w="729" w:type="pct"/>
            <w:shd w:val="clear" w:color="auto" w:fill="17365D" w:themeFill="text2" w:themeFillShade="BF"/>
            <w:vAlign w:val="center"/>
          </w:tcPr>
          <w:p w14:paraId="1F8AE022" w14:textId="77777777" w:rsidR="0051658D" w:rsidRPr="00A87916" w:rsidRDefault="0051658D" w:rsidP="002E68D3">
            <w:pPr>
              <w:pStyle w:val="Mtab"/>
              <w:rPr>
                <w:rFonts w:cs="Calibri"/>
                <w:szCs w:val="24"/>
              </w:rPr>
            </w:pPr>
            <w:r w:rsidRPr="00A87916">
              <w:rPr>
                <w:rFonts w:cs="Calibri"/>
                <w:szCs w:val="24"/>
              </w:rPr>
              <w:t>Czas trwania</w:t>
            </w:r>
          </w:p>
        </w:tc>
        <w:tc>
          <w:tcPr>
            <w:tcW w:w="468" w:type="pct"/>
            <w:shd w:val="clear" w:color="auto" w:fill="17365D" w:themeFill="text2" w:themeFillShade="BF"/>
            <w:vAlign w:val="center"/>
          </w:tcPr>
          <w:p w14:paraId="2DC53485" w14:textId="77777777" w:rsidR="0051658D" w:rsidRPr="00A87916" w:rsidRDefault="0051658D" w:rsidP="002E68D3">
            <w:pPr>
              <w:pStyle w:val="Mtab"/>
              <w:rPr>
                <w:rFonts w:cs="Calibri"/>
                <w:szCs w:val="24"/>
              </w:rPr>
            </w:pPr>
            <w:r w:rsidRPr="00A87916">
              <w:rPr>
                <w:rFonts w:cs="Calibri"/>
                <w:szCs w:val="24"/>
              </w:rPr>
              <w:t>Rodzaj</w:t>
            </w:r>
          </w:p>
        </w:tc>
        <w:tc>
          <w:tcPr>
            <w:tcW w:w="695" w:type="pct"/>
            <w:shd w:val="clear" w:color="auto" w:fill="17365D" w:themeFill="text2" w:themeFillShade="BF"/>
            <w:vAlign w:val="center"/>
          </w:tcPr>
          <w:p w14:paraId="017CA6B1" w14:textId="77777777" w:rsidR="0051658D" w:rsidRPr="00A87916" w:rsidRDefault="0051658D" w:rsidP="002E68D3">
            <w:pPr>
              <w:pStyle w:val="Mtab"/>
              <w:rPr>
                <w:rFonts w:eastAsiaTheme="majorEastAsia" w:cs="Calibri"/>
                <w:smallCaps/>
                <w:szCs w:val="24"/>
              </w:rPr>
            </w:pPr>
            <w:r w:rsidRPr="00A87916">
              <w:rPr>
                <w:rFonts w:cs="Calibri"/>
                <w:szCs w:val="24"/>
              </w:rPr>
              <w:t>Informacja o możliwym oddziaływaniu skumulowanym</w:t>
            </w:r>
          </w:p>
        </w:tc>
        <w:tc>
          <w:tcPr>
            <w:tcW w:w="820" w:type="pct"/>
            <w:shd w:val="clear" w:color="auto" w:fill="17365D" w:themeFill="text2" w:themeFillShade="BF"/>
            <w:vAlign w:val="center"/>
            <w:hideMark/>
          </w:tcPr>
          <w:p w14:paraId="261375A5" w14:textId="77777777" w:rsidR="0051658D" w:rsidRPr="00A87916" w:rsidRDefault="0051658D" w:rsidP="002E68D3">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51658D" w:rsidRPr="00A87916" w14:paraId="773CC59A" w14:textId="77777777" w:rsidTr="002E68D3">
        <w:trPr>
          <w:trHeight w:val="284"/>
          <w:jc w:val="center"/>
        </w:trPr>
        <w:tc>
          <w:tcPr>
            <w:tcW w:w="5000" w:type="pct"/>
            <w:gridSpan w:val="7"/>
            <w:shd w:val="clear" w:color="auto" w:fill="DBE5F1" w:themeFill="accent1" w:themeFillTint="33"/>
            <w:noWrap/>
            <w:vAlign w:val="center"/>
            <w:hideMark/>
          </w:tcPr>
          <w:p w14:paraId="18510515" w14:textId="77777777" w:rsidR="0051658D" w:rsidRPr="00A87916" w:rsidRDefault="0051658D" w:rsidP="002E68D3">
            <w:pPr>
              <w:pStyle w:val="Mtab"/>
              <w:rPr>
                <w:rFonts w:cs="Calibri"/>
                <w:szCs w:val="24"/>
                <w:highlight w:val="yellow"/>
              </w:rPr>
            </w:pPr>
            <w:r w:rsidRPr="00A87916">
              <w:rPr>
                <w:rFonts w:cs="Calibri"/>
                <w:szCs w:val="24"/>
              </w:rPr>
              <w:t>Priorytet 1 Przedsiębiorstwa i innowacje</w:t>
            </w:r>
          </w:p>
        </w:tc>
      </w:tr>
      <w:tr w:rsidR="0051658D" w:rsidRPr="00A87916" w14:paraId="30B67C23" w14:textId="77777777" w:rsidTr="002E68D3">
        <w:trPr>
          <w:trHeight w:val="284"/>
          <w:jc w:val="center"/>
        </w:trPr>
        <w:tc>
          <w:tcPr>
            <w:tcW w:w="519" w:type="pct"/>
            <w:shd w:val="clear" w:color="auto" w:fill="auto"/>
            <w:noWrap/>
            <w:vAlign w:val="center"/>
          </w:tcPr>
          <w:p w14:paraId="71759004" w14:textId="77777777" w:rsidR="0051658D" w:rsidRPr="00A87916" w:rsidRDefault="0051658D" w:rsidP="002E68D3">
            <w:pPr>
              <w:pStyle w:val="Mtab"/>
              <w:rPr>
                <w:rFonts w:cs="Calibri"/>
                <w:noProof/>
                <w:szCs w:val="24"/>
              </w:rPr>
            </w:pPr>
            <w:r w:rsidRPr="00A87916">
              <w:rPr>
                <w:rFonts w:cs="Calibri"/>
                <w:noProof/>
                <w:szCs w:val="24"/>
              </w:rPr>
              <w:t>CP1, i - Wzmacnianie potencjału B+R…</w:t>
            </w:r>
          </w:p>
        </w:tc>
        <w:tc>
          <w:tcPr>
            <w:tcW w:w="364" w:type="pct"/>
            <w:shd w:val="clear" w:color="auto" w:fill="auto"/>
            <w:vAlign w:val="center"/>
          </w:tcPr>
          <w:p w14:paraId="4622D905" w14:textId="77777777" w:rsidR="0051658D" w:rsidRPr="00A87916" w:rsidRDefault="0051658D" w:rsidP="002E68D3">
            <w:pPr>
              <w:pStyle w:val="Mtab"/>
              <w:rPr>
                <w:rFonts w:cs="Calibri"/>
                <w:noProof/>
                <w:szCs w:val="24"/>
              </w:rPr>
            </w:pPr>
            <w:r w:rsidRPr="00A87916">
              <w:rPr>
                <w:rFonts w:cs="Calibri"/>
                <w:noProof/>
                <w:szCs w:val="24"/>
              </w:rPr>
              <w:t xml:space="preserve">CP1, i 1 </w:t>
            </w:r>
          </w:p>
          <w:p w14:paraId="41EC807D" w14:textId="77777777" w:rsidR="0051658D" w:rsidRPr="00A87916" w:rsidRDefault="0051658D" w:rsidP="002E68D3">
            <w:pPr>
              <w:pStyle w:val="Mtab"/>
              <w:rPr>
                <w:rFonts w:cs="Calibri"/>
                <w:noProof/>
                <w:szCs w:val="24"/>
              </w:rPr>
            </w:pPr>
            <w:r w:rsidRPr="00A87916">
              <w:rPr>
                <w:rFonts w:cs="Calibri"/>
                <w:noProof/>
                <w:szCs w:val="24"/>
              </w:rPr>
              <w:t xml:space="preserve">CP1, i 2 </w:t>
            </w:r>
          </w:p>
          <w:p w14:paraId="290A15ED" w14:textId="77777777" w:rsidR="0051658D" w:rsidRPr="00A87916" w:rsidRDefault="0051658D" w:rsidP="002E68D3">
            <w:pPr>
              <w:pStyle w:val="Mtab"/>
              <w:rPr>
                <w:rFonts w:cs="Calibri"/>
                <w:noProof/>
                <w:szCs w:val="24"/>
              </w:rPr>
            </w:pPr>
            <w:r w:rsidRPr="00A87916">
              <w:rPr>
                <w:rFonts w:cs="Calibri"/>
                <w:noProof/>
                <w:szCs w:val="24"/>
              </w:rPr>
              <w:t xml:space="preserve">CP1, i 3 </w:t>
            </w:r>
          </w:p>
          <w:p w14:paraId="02F7E8C3" w14:textId="77777777" w:rsidR="0051658D" w:rsidRPr="00A87916" w:rsidRDefault="0051658D" w:rsidP="002E68D3">
            <w:pPr>
              <w:pStyle w:val="Mtab"/>
              <w:rPr>
                <w:rFonts w:cs="Calibri"/>
                <w:noProof/>
                <w:szCs w:val="24"/>
              </w:rPr>
            </w:pPr>
            <w:r w:rsidRPr="00A87916">
              <w:rPr>
                <w:rFonts w:cs="Calibri"/>
                <w:noProof/>
                <w:szCs w:val="24"/>
              </w:rPr>
              <w:t xml:space="preserve">CP1, i 5 </w:t>
            </w:r>
          </w:p>
          <w:p w14:paraId="7BA93523" w14:textId="77777777" w:rsidR="0051658D" w:rsidRPr="00A87916" w:rsidRDefault="0051658D" w:rsidP="002E68D3">
            <w:pPr>
              <w:pStyle w:val="Mtab"/>
              <w:rPr>
                <w:rFonts w:cs="Calibri"/>
                <w:noProof/>
                <w:szCs w:val="24"/>
              </w:rPr>
            </w:pPr>
            <w:r w:rsidRPr="00A87916">
              <w:rPr>
                <w:rFonts w:cs="Calibri"/>
                <w:noProof/>
                <w:szCs w:val="24"/>
              </w:rPr>
              <w:t>CP1, i 6</w:t>
            </w:r>
          </w:p>
        </w:tc>
        <w:tc>
          <w:tcPr>
            <w:tcW w:w="1405" w:type="pct"/>
            <w:shd w:val="clear" w:color="auto" w:fill="auto"/>
            <w:noWrap/>
            <w:vAlign w:val="center"/>
          </w:tcPr>
          <w:p w14:paraId="256877AE" w14:textId="77777777" w:rsidR="0051658D" w:rsidRPr="00A87916" w:rsidRDefault="0051658D" w:rsidP="002E68D3">
            <w:pPr>
              <w:pStyle w:val="Mtab"/>
              <w:rPr>
                <w:rFonts w:cs="Calibri"/>
                <w:noProof/>
                <w:szCs w:val="24"/>
              </w:rPr>
            </w:pPr>
            <w:r w:rsidRPr="00A87916">
              <w:rPr>
                <w:rFonts w:cs="Calibri"/>
                <w:noProof/>
                <w:szCs w:val="24"/>
              </w:rPr>
              <w:t>Brak odziaływań</w:t>
            </w:r>
          </w:p>
        </w:tc>
        <w:tc>
          <w:tcPr>
            <w:tcW w:w="729" w:type="pct"/>
            <w:shd w:val="clear" w:color="auto" w:fill="auto"/>
            <w:noWrap/>
            <w:vAlign w:val="center"/>
          </w:tcPr>
          <w:p w14:paraId="33C41146" w14:textId="77777777" w:rsidR="0051658D" w:rsidRPr="00A87916" w:rsidRDefault="0051658D" w:rsidP="002E68D3">
            <w:pPr>
              <w:pStyle w:val="Mtab"/>
              <w:rPr>
                <w:rFonts w:cs="Calibri"/>
                <w:noProof/>
                <w:szCs w:val="24"/>
              </w:rPr>
            </w:pPr>
            <w:r w:rsidRPr="00A87916">
              <w:rPr>
                <w:rFonts w:cs="Calibri"/>
                <w:noProof/>
                <w:szCs w:val="24"/>
              </w:rPr>
              <w:t>-</w:t>
            </w:r>
          </w:p>
        </w:tc>
        <w:tc>
          <w:tcPr>
            <w:tcW w:w="468" w:type="pct"/>
            <w:shd w:val="clear" w:color="auto" w:fill="auto"/>
            <w:noWrap/>
            <w:vAlign w:val="center"/>
          </w:tcPr>
          <w:p w14:paraId="03D773B7" w14:textId="77777777" w:rsidR="0051658D" w:rsidRPr="00A87916" w:rsidRDefault="0051658D" w:rsidP="002E68D3">
            <w:pPr>
              <w:pStyle w:val="Mtab"/>
              <w:rPr>
                <w:rFonts w:cs="Calibri"/>
                <w:noProof/>
                <w:szCs w:val="24"/>
              </w:rPr>
            </w:pPr>
            <w:r w:rsidRPr="00A87916">
              <w:rPr>
                <w:rFonts w:cs="Calibri"/>
                <w:noProof/>
                <w:szCs w:val="24"/>
              </w:rPr>
              <w:t>-</w:t>
            </w:r>
          </w:p>
        </w:tc>
        <w:tc>
          <w:tcPr>
            <w:tcW w:w="695" w:type="pct"/>
            <w:shd w:val="clear" w:color="auto" w:fill="auto"/>
            <w:noWrap/>
            <w:vAlign w:val="center"/>
          </w:tcPr>
          <w:p w14:paraId="7B7ED951" w14:textId="77777777" w:rsidR="0051658D" w:rsidRPr="00A87916" w:rsidRDefault="0051658D" w:rsidP="002E68D3">
            <w:pPr>
              <w:pStyle w:val="Mtab"/>
              <w:rPr>
                <w:rFonts w:cs="Calibri"/>
                <w:noProof/>
                <w:szCs w:val="24"/>
              </w:rPr>
            </w:pPr>
            <w:r w:rsidRPr="00A87916">
              <w:rPr>
                <w:rFonts w:cs="Calibri"/>
                <w:noProof/>
                <w:szCs w:val="24"/>
              </w:rPr>
              <w:t>-</w:t>
            </w:r>
          </w:p>
        </w:tc>
        <w:tc>
          <w:tcPr>
            <w:tcW w:w="820" w:type="pct"/>
            <w:shd w:val="clear" w:color="auto" w:fill="auto"/>
            <w:noWrap/>
            <w:vAlign w:val="center"/>
          </w:tcPr>
          <w:p w14:paraId="4C63EE36"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72A22DE8" w14:textId="77777777" w:rsidTr="002E68D3">
        <w:trPr>
          <w:trHeight w:val="284"/>
          <w:jc w:val="center"/>
        </w:trPr>
        <w:tc>
          <w:tcPr>
            <w:tcW w:w="519" w:type="pct"/>
            <w:shd w:val="clear" w:color="auto" w:fill="auto"/>
            <w:noWrap/>
            <w:vAlign w:val="center"/>
          </w:tcPr>
          <w:p w14:paraId="63C5217B" w14:textId="77777777" w:rsidR="0051658D" w:rsidRPr="00A87916" w:rsidRDefault="0051658D" w:rsidP="002E68D3">
            <w:pPr>
              <w:pStyle w:val="Mtab"/>
              <w:rPr>
                <w:rFonts w:cs="Calibri"/>
                <w:noProof/>
                <w:szCs w:val="24"/>
              </w:rPr>
            </w:pPr>
            <w:r w:rsidRPr="00A87916">
              <w:rPr>
                <w:rFonts w:cs="Calibri"/>
                <w:noProof/>
                <w:szCs w:val="24"/>
              </w:rPr>
              <w:t>CP1, ii - Rozwój e-usług…</w:t>
            </w:r>
          </w:p>
        </w:tc>
        <w:tc>
          <w:tcPr>
            <w:tcW w:w="364" w:type="pct"/>
            <w:shd w:val="clear" w:color="auto" w:fill="auto"/>
            <w:vAlign w:val="center"/>
          </w:tcPr>
          <w:p w14:paraId="1CA25290" w14:textId="77777777" w:rsidR="0051658D" w:rsidRPr="00A87916" w:rsidRDefault="0051658D" w:rsidP="002E68D3">
            <w:pPr>
              <w:pStyle w:val="Mtab"/>
              <w:rPr>
                <w:rFonts w:cs="Calibri"/>
                <w:noProof/>
                <w:szCs w:val="24"/>
              </w:rPr>
            </w:pPr>
            <w:r w:rsidRPr="00A87916">
              <w:rPr>
                <w:rFonts w:cs="Calibri"/>
                <w:noProof/>
                <w:szCs w:val="24"/>
              </w:rPr>
              <w:t>CP1, ii 1</w:t>
            </w:r>
          </w:p>
          <w:p w14:paraId="1A4620DA" w14:textId="77777777" w:rsidR="0051658D" w:rsidRPr="00A87916" w:rsidRDefault="0051658D" w:rsidP="002E68D3">
            <w:pPr>
              <w:pStyle w:val="Mtab"/>
              <w:rPr>
                <w:rFonts w:cs="Calibri"/>
                <w:noProof/>
                <w:szCs w:val="24"/>
              </w:rPr>
            </w:pPr>
            <w:r w:rsidRPr="00A87916">
              <w:rPr>
                <w:rFonts w:cs="Calibri"/>
                <w:noProof/>
                <w:szCs w:val="24"/>
              </w:rPr>
              <w:t xml:space="preserve">CP1, ii 3 </w:t>
            </w:r>
          </w:p>
        </w:tc>
        <w:tc>
          <w:tcPr>
            <w:tcW w:w="1405" w:type="pct"/>
            <w:shd w:val="clear" w:color="auto" w:fill="auto"/>
            <w:noWrap/>
            <w:vAlign w:val="center"/>
          </w:tcPr>
          <w:p w14:paraId="0F670A10"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7EF9CA7F"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4FDA5D4D"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073A33DC"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5EE42D13"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328D4B09" w14:textId="77777777" w:rsidTr="002E68D3">
        <w:trPr>
          <w:trHeight w:val="37"/>
          <w:jc w:val="center"/>
        </w:trPr>
        <w:tc>
          <w:tcPr>
            <w:tcW w:w="519" w:type="pct"/>
            <w:vMerge w:val="restart"/>
            <w:shd w:val="clear" w:color="auto" w:fill="auto"/>
            <w:noWrap/>
            <w:vAlign w:val="center"/>
            <w:hideMark/>
          </w:tcPr>
          <w:p w14:paraId="52C80EB9" w14:textId="77777777" w:rsidR="0051658D" w:rsidRPr="00A87916" w:rsidRDefault="0051658D" w:rsidP="002E68D3">
            <w:pPr>
              <w:pStyle w:val="Mtab"/>
              <w:rPr>
                <w:rFonts w:cs="Calibri"/>
                <w:szCs w:val="24"/>
                <w:highlight w:val="yellow"/>
              </w:rPr>
            </w:pPr>
            <w:r w:rsidRPr="00A87916">
              <w:rPr>
                <w:rFonts w:cs="Calibri"/>
                <w:noProof/>
                <w:szCs w:val="24"/>
              </w:rPr>
              <w:t>CP1, iii - Rozwój przedsiębiorczości MŚP…</w:t>
            </w:r>
          </w:p>
        </w:tc>
        <w:tc>
          <w:tcPr>
            <w:tcW w:w="364" w:type="pct"/>
            <w:shd w:val="clear" w:color="auto" w:fill="auto"/>
            <w:vAlign w:val="center"/>
            <w:hideMark/>
          </w:tcPr>
          <w:p w14:paraId="5FE9A958" w14:textId="77777777" w:rsidR="0051658D" w:rsidRPr="00A87916" w:rsidRDefault="0051658D" w:rsidP="002E68D3">
            <w:pPr>
              <w:pStyle w:val="Mtab"/>
              <w:rPr>
                <w:rFonts w:cs="Calibri"/>
                <w:szCs w:val="24"/>
              </w:rPr>
            </w:pPr>
            <w:r w:rsidRPr="00A87916">
              <w:rPr>
                <w:rFonts w:cs="Calibri"/>
                <w:noProof/>
                <w:szCs w:val="24"/>
              </w:rPr>
              <w:t>CP1, iii 1</w:t>
            </w:r>
          </w:p>
        </w:tc>
        <w:tc>
          <w:tcPr>
            <w:tcW w:w="1405" w:type="pct"/>
            <w:vMerge w:val="restart"/>
            <w:shd w:val="clear" w:color="auto" w:fill="auto"/>
            <w:noWrap/>
            <w:vAlign w:val="center"/>
          </w:tcPr>
          <w:p w14:paraId="22128284"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vMerge w:val="restart"/>
            <w:shd w:val="clear" w:color="auto" w:fill="auto"/>
            <w:noWrap/>
            <w:vAlign w:val="center"/>
          </w:tcPr>
          <w:p w14:paraId="3B25CADC" w14:textId="416B84E8" w:rsidR="0051658D" w:rsidRPr="00A87916" w:rsidRDefault="002E68D3" w:rsidP="002E68D3">
            <w:pPr>
              <w:pStyle w:val="Mtab"/>
              <w:rPr>
                <w:rFonts w:cs="Calibri"/>
                <w:szCs w:val="24"/>
              </w:rPr>
            </w:pPr>
            <w:r w:rsidRPr="00A87916">
              <w:rPr>
                <w:rFonts w:cs="Calibri"/>
                <w:szCs w:val="24"/>
              </w:rPr>
              <w:t>-</w:t>
            </w:r>
          </w:p>
        </w:tc>
        <w:tc>
          <w:tcPr>
            <w:tcW w:w="468" w:type="pct"/>
            <w:vMerge w:val="restart"/>
            <w:shd w:val="clear" w:color="auto" w:fill="auto"/>
            <w:noWrap/>
            <w:vAlign w:val="center"/>
          </w:tcPr>
          <w:p w14:paraId="33E429A6" w14:textId="54D694E4" w:rsidR="0051658D" w:rsidRPr="00A87916" w:rsidRDefault="002E68D3" w:rsidP="002E68D3">
            <w:pPr>
              <w:pStyle w:val="Mtab"/>
              <w:rPr>
                <w:rFonts w:cs="Calibri"/>
                <w:szCs w:val="24"/>
              </w:rPr>
            </w:pPr>
            <w:r w:rsidRPr="00A87916">
              <w:rPr>
                <w:rFonts w:cs="Calibri"/>
                <w:szCs w:val="24"/>
              </w:rPr>
              <w:t>-</w:t>
            </w:r>
          </w:p>
        </w:tc>
        <w:tc>
          <w:tcPr>
            <w:tcW w:w="695" w:type="pct"/>
            <w:vMerge w:val="restart"/>
            <w:shd w:val="clear" w:color="auto" w:fill="auto"/>
            <w:noWrap/>
            <w:vAlign w:val="center"/>
          </w:tcPr>
          <w:p w14:paraId="531E82F8" w14:textId="77777777" w:rsidR="0051658D" w:rsidRPr="00A87916" w:rsidRDefault="0051658D" w:rsidP="002E68D3">
            <w:pPr>
              <w:pStyle w:val="Mtab"/>
              <w:rPr>
                <w:rFonts w:cs="Calibri"/>
                <w:szCs w:val="24"/>
              </w:rPr>
            </w:pPr>
            <w:r w:rsidRPr="00A87916">
              <w:rPr>
                <w:rFonts w:cs="Calibri"/>
                <w:noProof/>
                <w:szCs w:val="24"/>
              </w:rPr>
              <w:t>-</w:t>
            </w:r>
          </w:p>
        </w:tc>
        <w:tc>
          <w:tcPr>
            <w:tcW w:w="820" w:type="pct"/>
            <w:vMerge w:val="restart"/>
            <w:shd w:val="clear" w:color="auto" w:fill="auto"/>
            <w:noWrap/>
            <w:vAlign w:val="center"/>
          </w:tcPr>
          <w:p w14:paraId="549350BD" w14:textId="77777777" w:rsidR="0051658D" w:rsidRPr="00A87916" w:rsidRDefault="0051658D" w:rsidP="002E68D3">
            <w:pPr>
              <w:pStyle w:val="Mtab"/>
              <w:rPr>
                <w:rFonts w:cs="Calibri"/>
                <w:szCs w:val="24"/>
              </w:rPr>
            </w:pPr>
            <w:r w:rsidRPr="00A87916">
              <w:rPr>
                <w:rFonts w:cs="Calibri"/>
                <w:color w:val="000000"/>
                <w:szCs w:val="24"/>
              </w:rPr>
              <w:t>-</w:t>
            </w:r>
          </w:p>
        </w:tc>
      </w:tr>
      <w:tr w:rsidR="0051658D" w:rsidRPr="00A87916" w14:paraId="6576DFCC" w14:textId="77777777" w:rsidTr="002E68D3">
        <w:trPr>
          <w:trHeight w:val="55"/>
          <w:jc w:val="center"/>
        </w:trPr>
        <w:tc>
          <w:tcPr>
            <w:tcW w:w="519" w:type="pct"/>
            <w:vMerge/>
            <w:shd w:val="clear" w:color="auto" w:fill="auto"/>
            <w:noWrap/>
            <w:vAlign w:val="center"/>
          </w:tcPr>
          <w:p w14:paraId="71847314"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013FCC2B" w14:textId="77777777" w:rsidR="0051658D" w:rsidRPr="00A87916" w:rsidRDefault="0051658D" w:rsidP="002E68D3">
            <w:pPr>
              <w:pStyle w:val="Mtab"/>
              <w:rPr>
                <w:rFonts w:cs="Calibri"/>
                <w:noProof/>
                <w:szCs w:val="24"/>
              </w:rPr>
            </w:pPr>
            <w:r w:rsidRPr="00A87916">
              <w:rPr>
                <w:rFonts w:cs="Calibri"/>
                <w:noProof/>
                <w:szCs w:val="24"/>
              </w:rPr>
              <w:t>CP1, iii 2</w:t>
            </w:r>
          </w:p>
        </w:tc>
        <w:tc>
          <w:tcPr>
            <w:tcW w:w="1405" w:type="pct"/>
            <w:vMerge/>
            <w:shd w:val="clear" w:color="auto" w:fill="auto"/>
            <w:noWrap/>
            <w:vAlign w:val="center"/>
          </w:tcPr>
          <w:p w14:paraId="07883184" w14:textId="77777777" w:rsidR="0051658D" w:rsidRPr="00A87916" w:rsidRDefault="0051658D" w:rsidP="002E68D3">
            <w:pPr>
              <w:pStyle w:val="Mtab"/>
              <w:rPr>
                <w:rFonts w:cs="Calibri"/>
                <w:szCs w:val="24"/>
              </w:rPr>
            </w:pPr>
          </w:p>
        </w:tc>
        <w:tc>
          <w:tcPr>
            <w:tcW w:w="729" w:type="pct"/>
            <w:vMerge/>
            <w:shd w:val="clear" w:color="auto" w:fill="auto"/>
            <w:noWrap/>
            <w:vAlign w:val="center"/>
          </w:tcPr>
          <w:p w14:paraId="0EE048A8" w14:textId="77777777" w:rsidR="0051658D" w:rsidRPr="00A87916" w:rsidRDefault="0051658D" w:rsidP="002E68D3">
            <w:pPr>
              <w:pStyle w:val="Mtab"/>
              <w:rPr>
                <w:rFonts w:cs="Calibri"/>
                <w:szCs w:val="24"/>
              </w:rPr>
            </w:pPr>
          </w:p>
        </w:tc>
        <w:tc>
          <w:tcPr>
            <w:tcW w:w="468" w:type="pct"/>
            <w:vMerge/>
            <w:shd w:val="clear" w:color="auto" w:fill="auto"/>
            <w:noWrap/>
            <w:vAlign w:val="center"/>
          </w:tcPr>
          <w:p w14:paraId="4D5020BF" w14:textId="77777777" w:rsidR="0051658D" w:rsidRPr="00A87916" w:rsidRDefault="0051658D" w:rsidP="002E68D3">
            <w:pPr>
              <w:pStyle w:val="Mtab"/>
              <w:rPr>
                <w:rFonts w:cs="Calibri"/>
                <w:szCs w:val="24"/>
              </w:rPr>
            </w:pPr>
          </w:p>
        </w:tc>
        <w:tc>
          <w:tcPr>
            <w:tcW w:w="695" w:type="pct"/>
            <w:vMerge/>
            <w:shd w:val="clear" w:color="auto" w:fill="auto"/>
            <w:noWrap/>
            <w:vAlign w:val="center"/>
          </w:tcPr>
          <w:p w14:paraId="16051B10" w14:textId="77777777" w:rsidR="0051658D" w:rsidRPr="00A87916" w:rsidRDefault="0051658D" w:rsidP="002E68D3">
            <w:pPr>
              <w:pStyle w:val="Mtab"/>
              <w:rPr>
                <w:rFonts w:cs="Calibri"/>
                <w:szCs w:val="24"/>
              </w:rPr>
            </w:pPr>
          </w:p>
        </w:tc>
        <w:tc>
          <w:tcPr>
            <w:tcW w:w="820" w:type="pct"/>
            <w:vMerge/>
            <w:shd w:val="clear" w:color="auto" w:fill="auto"/>
            <w:noWrap/>
            <w:vAlign w:val="center"/>
          </w:tcPr>
          <w:p w14:paraId="5CEC0489" w14:textId="77777777" w:rsidR="0051658D" w:rsidRPr="00A87916" w:rsidRDefault="0051658D" w:rsidP="002E68D3">
            <w:pPr>
              <w:pStyle w:val="Mtab"/>
              <w:rPr>
                <w:rFonts w:cs="Calibri"/>
                <w:szCs w:val="24"/>
              </w:rPr>
            </w:pPr>
          </w:p>
        </w:tc>
      </w:tr>
      <w:tr w:rsidR="0051658D" w:rsidRPr="00A87916" w14:paraId="7A0A82E8" w14:textId="77777777" w:rsidTr="002E68D3">
        <w:trPr>
          <w:trHeight w:val="87"/>
          <w:jc w:val="center"/>
        </w:trPr>
        <w:tc>
          <w:tcPr>
            <w:tcW w:w="519" w:type="pct"/>
            <w:vMerge/>
            <w:shd w:val="clear" w:color="auto" w:fill="auto"/>
            <w:noWrap/>
            <w:vAlign w:val="center"/>
          </w:tcPr>
          <w:p w14:paraId="1C7481C2"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3CA2B17D" w14:textId="77777777" w:rsidR="0051658D" w:rsidRPr="00A87916" w:rsidRDefault="0051658D" w:rsidP="002E68D3">
            <w:pPr>
              <w:pStyle w:val="Mtab"/>
              <w:rPr>
                <w:rFonts w:cs="Calibri"/>
                <w:noProof/>
                <w:szCs w:val="24"/>
              </w:rPr>
            </w:pPr>
            <w:r w:rsidRPr="00A87916">
              <w:rPr>
                <w:rFonts w:cs="Calibri"/>
                <w:noProof/>
                <w:szCs w:val="24"/>
              </w:rPr>
              <w:t>CP1, iii 3</w:t>
            </w:r>
          </w:p>
          <w:p w14:paraId="487FE339" w14:textId="77777777" w:rsidR="0051658D" w:rsidRPr="00A87916" w:rsidRDefault="0051658D" w:rsidP="002E68D3">
            <w:pPr>
              <w:pStyle w:val="Mtab"/>
              <w:rPr>
                <w:rFonts w:cs="Calibri"/>
                <w:noProof/>
                <w:szCs w:val="24"/>
              </w:rPr>
            </w:pPr>
            <w:r w:rsidRPr="00A87916">
              <w:rPr>
                <w:rFonts w:cs="Calibri"/>
                <w:noProof/>
                <w:szCs w:val="24"/>
              </w:rPr>
              <w:t>CP1, iii 4</w:t>
            </w:r>
          </w:p>
        </w:tc>
        <w:tc>
          <w:tcPr>
            <w:tcW w:w="1405" w:type="pct"/>
            <w:vMerge/>
            <w:shd w:val="clear" w:color="auto" w:fill="auto"/>
            <w:noWrap/>
            <w:vAlign w:val="center"/>
          </w:tcPr>
          <w:p w14:paraId="6D3CE13D" w14:textId="77777777" w:rsidR="0051658D" w:rsidRPr="00A87916" w:rsidRDefault="0051658D" w:rsidP="002E68D3">
            <w:pPr>
              <w:pStyle w:val="Mtab"/>
              <w:rPr>
                <w:rFonts w:cs="Calibri"/>
                <w:szCs w:val="24"/>
              </w:rPr>
            </w:pPr>
          </w:p>
        </w:tc>
        <w:tc>
          <w:tcPr>
            <w:tcW w:w="729" w:type="pct"/>
            <w:vMerge/>
            <w:shd w:val="clear" w:color="auto" w:fill="auto"/>
            <w:noWrap/>
            <w:vAlign w:val="center"/>
          </w:tcPr>
          <w:p w14:paraId="5399D1B4" w14:textId="77777777" w:rsidR="0051658D" w:rsidRPr="00A87916" w:rsidRDefault="0051658D" w:rsidP="002E68D3">
            <w:pPr>
              <w:pStyle w:val="Mtab"/>
              <w:rPr>
                <w:rFonts w:cs="Calibri"/>
                <w:szCs w:val="24"/>
              </w:rPr>
            </w:pPr>
          </w:p>
        </w:tc>
        <w:tc>
          <w:tcPr>
            <w:tcW w:w="468" w:type="pct"/>
            <w:vMerge/>
            <w:shd w:val="clear" w:color="auto" w:fill="auto"/>
            <w:noWrap/>
            <w:vAlign w:val="center"/>
          </w:tcPr>
          <w:p w14:paraId="4F0EB9A3" w14:textId="77777777" w:rsidR="0051658D" w:rsidRPr="00A87916" w:rsidRDefault="0051658D" w:rsidP="002E68D3">
            <w:pPr>
              <w:pStyle w:val="Mtab"/>
              <w:rPr>
                <w:rFonts w:cs="Calibri"/>
                <w:szCs w:val="24"/>
              </w:rPr>
            </w:pPr>
          </w:p>
        </w:tc>
        <w:tc>
          <w:tcPr>
            <w:tcW w:w="695" w:type="pct"/>
            <w:vMerge/>
            <w:shd w:val="clear" w:color="auto" w:fill="auto"/>
            <w:noWrap/>
            <w:vAlign w:val="center"/>
          </w:tcPr>
          <w:p w14:paraId="02F4747D" w14:textId="77777777" w:rsidR="0051658D" w:rsidRPr="00A87916" w:rsidRDefault="0051658D" w:rsidP="002E68D3">
            <w:pPr>
              <w:pStyle w:val="Mtab"/>
              <w:rPr>
                <w:rFonts w:cs="Calibri"/>
                <w:szCs w:val="24"/>
              </w:rPr>
            </w:pPr>
          </w:p>
        </w:tc>
        <w:tc>
          <w:tcPr>
            <w:tcW w:w="820" w:type="pct"/>
            <w:vMerge/>
            <w:shd w:val="clear" w:color="auto" w:fill="auto"/>
            <w:noWrap/>
            <w:vAlign w:val="center"/>
          </w:tcPr>
          <w:p w14:paraId="7725A3D1" w14:textId="77777777" w:rsidR="0051658D" w:rsidRPr="00A87916" w:rsidRDefault="0051658D" w:rsidP="002E68D3">
            <w:pPr>
              <w:pStyle w:val="Mtab"/>
              <w:rPr>
                <w:rFonts w:cs="Calibri"/>
                <w:szCs w:val="24"/>
              </w:rPr>
            </w:pPr>
          </w:p>
        </w:tc>
      </w:tr>
      <w:tr w:rsidR="0051658D" w:rsidRPr="00A87916" w14:paraId="1A4BAC47" w14:textId="77777777" w:rsidTr="002E68D3">
        <w:trPr>
          <w:trHeight w:val="284"/>
          <w:jc w:val="center"/>
        </w:trPr>
        <w:tc>
          <w:tcPr>
            <w:tcW w:w="519" w:type="pct"/>
            <w:shd w:val="clear" w:color="auto" w:fill="auto"/>
            <w:noWrap/>
            <w:vAlign w:val="center"/>
          </w:tcPr>
          <w:p w14:paraId="004D0A7A" w14:textId="77777777" w:rsidR="0051658D" w:rsidRPr="00A87916" w:rsidRDefault="0051658D" w:rsidP="002E68D3">
            <w:pPr>
              <w:pStyle w:val="Mtab"/>
              <w:rPr>
                <w:rFonts w:cs="Calibri"/>
                <w:szCs w:val="24"/>
                <w:highlight w:val="yellow"/>
              </w:rPr>
            </w:pPr>
            <w:r w:rsidRPr="00A87916">
              <w:rPr>
                <w:rFonts w:cs="Calibri"/>
                <w:noProof/>
                <w:szCs w:val="24"/>
              </w:rPr>
              <w:lastRenderedPageBreak/>
              <w:t>CP1, iv - Regionalne inteligentne specjalizacje…</w:t>
            </w:r>
          </w:p>
        </w:tc>
        <w:tc>
          <w:tcPr>
            <w:tcW w:w="364" w:type="pct"/>
            <w:shd w:val="clear" w:color="auto" w:fill="auto"/>
            <w:vAlign w:val="center"/>
          </w:tcPr>
          <w:p w14:paraId="2697981A" w14:textId="77777777" w:rsidR="0051658D" w:rsidRPr="00A87916" w:rsidRDefault="0051658D" w:rsidP="002E68D3">
            <w:pPr>
              <w:pStyle w:val="Mtab"/>
              <w:rPr>
                <w:rFonts w:cs="Calibri"/>
                <w:noProof/>
                <w:szCs w:val="24"/>
              </w:rPr>
            </w:pPr>
            <w:r w:rsidRPr="00A87916">
              <w:rPr>
                <w:rFonts w:cs="Calibri"/>
                <w:noProof/>
                <w:szCs w:val="24"/>
              </w:rPr>
              <w:t>CP1, iv 1</w:t>
            </w:r>
          </w:p>
        </w:tc>
        <w:tc>
          <w:tcPr>
            <w:tcW w:w="1405" w:type="pct"/>
            <w:vMerge/>
            <w:shd w:val="clear" w:color="auto" w:fill="auto"/>
            <w:noWrap/>
            <w:vAlign w:val="center"/>
          </w:tcPr>
          <w:p w14:paraId="20B2F69D" w14:textId="77777777" w:rsidR="0051658D" w:rsidRPr="00A87916" w:rsidRDefault="0051658D" w:rsidP="002E68D3">
            <w:pPr>
              <w:pStyle w:val="Mtab"/>
              <w:rPr>
                <w:rFonts w:cs="Calibri"/>
                <w:szCs w:val="24"/>
              </w:rPr>
            </w:pPr>
          </w:p>
        </w:tc>
        <w:tc>
          <w:tcPr>
            <w:tcW w:w="729" w:type="pct"/>
            <w:vMerge/>
            <w:shd w:val="clear" w:color="auto" w:fill="auto"/>
            <w:noWrap/>
            <w:vAlign w:val="center"/>
          </w:tcPr>
          <w:p w14:paraId="0CABACBF" w14:textId="77777777" w:rsidR="0051658D" w:rsidRPr="00A87916" w:rsidRDefault="0051658D" w:rsidP="002E68D3">
            <w:pPr>
              <w:pStyle w:val="Mtab"/>
              <w:rPr>
                <w:rFonts w:cs="Calibri"/>
                <w:szCs w:val="24"/>
              </w:rPr>
            </w:pPr>
          </w:p>
        </w:tc>
        <w:tc>
          <w:tcPr>
            <w:tcW w:w="468" w:type="pct"/>
            <w:vMerge/>
            <w:shd w:val="clear" w:color="auto" w:fill="auto"/>
            <w:noWrap/>
            <w:vAlign w:val="center"/>
          </w:tcPr>
          <w:p w14:paraId="310EC858" w14:textId="77777777" w:rsidR="0051658D" w:rsidRPr="00A87916" w:rsidRDefault="0051658D" w:rsidP="002E68D3">
            <w:pPr>
              <w:pStyle w:val="Mtab"/>
              <w:rPr>
                <w:rFonts w:cs="Calibri"/>
                <w:szCs w:val="24"/>
              </w:rPr>
            </w:pPr>
          </w:p>
        </w:tc>
        <w:tc>
          <w:tcPr>
            <w:tcW w:w="695" w:type="pct"/>
            <w:vMerge/>
            <w:shd w:val="clear" w:color="auto" w:fill="auto"/>
            <w:noWrap/>
            <w:vAlign w:val="center"/>
          </w:tcPr>
          <w:p w14:paraId="1F28B136" w14:textId="77777777" w:rsidR="0051658D" w:rsidRPr="00A87916" w:rsidRDefault="0051658D" w:rsidP="002E68D3">
            <w:pPr>
              <w:pStyle w:val="Mtab"/>
              <w:rPr>
                <w:rFonts w:cs="Calibri"/>
                <w:szCs w:val="24"/>
              </w:rPr>
            </w:pPr>
          </w:p>
        </w:tc>
        <w:tc>
          <w:tcPr>
            <w:tcW w:w="820" w:type="pct"/>
            <w:vMerge/>
            <w:shd w:val="clear" w:color="auto" w:fill="auto"/>
            <w:noWrap/>
            <w:vAlign w:val="center"/>
          </w:tcPr>
          <w:p w14:paraId="772324E7" w14:textId="77777777" w:rsidR="0051658D" w:rsidRPr="00A87916" w:rsidRDefault="0051658D" w:rsidP="002E68D3">
            <w:pPr>
              <w:pStyle w:val="Mtab"/>
              <w:rPr>
                <w:rFonts w:cs="Calibri"/>
                <w:szCs w:val="24"/>
              </w:rPr>
            </w:pPr>
          </w:p>
        </w:tc>
      </w:tr>
      <w:tr w:rsidR="0051658D" w:rsidRPr="00A87916" w14:paraId="4473E69D" w14:textId="77777777" w:rsidTr="002E68D3">
        <w:trPr>
          <w:trHeight w:val="284"/>
          <w:jc w:val="center"/>
        </w:trPr>
        <w:tc>
          <w:tcPr>
            <w:tcW w:w="5000" w:type="pct"/>
            <w:gridSpan w:val="7"/>
            <w:shd w:val="clear" w:color="auto" w:fill="B8CCE4" w:themeFill="accent1" w:themeFillTint="66"/>
            <w:noWrap/>
            <w:vAlign w:val="center"/>
          </w:tcPr>
          <w:p w14:paraId="641CEB18" w14:textId="2AC8924A" w:rsidR="0051658D" w:rsidRPr="00A87916" w:rsidRDefault="0051658D"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2 - Środowisko</w:t>
            </w:r>
          </w:p>
        </w:tc>
      </w:tr>
      <w:tr w:rsidR="0051658D" w:rsidRPr="00A87916" w14:paraId="0DE0F4EE" w14:textId="77777777" w:rsidTr="002E68D3">
        <w:trPr>
          <w:trHeight w:val="284"/>
          <w:jc w:val="center"/>
        </w:trPr>
        <w:tc>
          <w:tcPr>
            <w:tcW w:w="519" w:type="pct"/>
            <w:shd w:val="clear" w:color="auto" w:fill="auto"/>
            <w:noWrap/>
            <w:vAlign w:val="center"/>
          </w:tcPr>
          <w:p w14:paraId="2D62E848" w14:textId="77777777" w:rsidR="0051658D" w:rsidRPr="00A87916" w:rsidRDefault="0051658D" w:rsidP="002E68D3">
            <w:pPr>
              <w:pStyle w:val="Mtab"/>
              <w:rPr>
                <w:rFonts w:cs="Calibri"/>
                <w:szCs w:val="24"/>
                <w:highlight w:val="yellow"/>
              </w:rPr>
            </w:pPr>
            <w:r w:rsidRPr="00A87916">
              <w:rPr>
                <w:rFonts w:cs="Calibri"/>
                <w:noProof/>
                <w:szCs w:val="24"/>
              </w:rPr>
              <w:t>CP2, i - Efektywność energetyczna…</w:t>
            </w:r>
          </w:p>
        </w:tc>
        <w:tc>
          <w:tcPr>
            <w:tcW w:w="364" w:type="pct"/>
            <w:shd w:val="clear" w:color="auto" w:fill="auto"/>
            <w:vAlign w:val="center"/>
          </w:tcPr>
          <w:p w14:paraId="4675E46D" w14:textId="77777777" w:rsidR="0051658D" w:rsidRPr="00A87916" w:rsidRDefault="0051658D" w:rsidP="002E68D3">
            <w:pPr>
              <w:pStyle w:val="Mtab"/>
              <w:rPr>
                <w:rFonts w:cs="Calibri"/>
                <w:noProof/>
                <w:szCs w:val="24"/>
              </w:rPr>
            </w:pPr>
            <w:r w:rsidRPr="00A87916">
              <w:rPr>
                <w:rFonts w:cs="Calibri"/>
                <w:noProof/>
                <w:szCs w:val="24"/>
              </w:rPr>
              <w:t>CP2, I 1</w:t>
            </w:r>
          </w:p>
          <w:p w14:paraId="33C9145F" w14:textId="77777777" w:rsidR="0051658D" w:rsidRPr="00A87916" w:rsidRDefault="0051658D" w:rsidP="002E68D3">
            <w:pPr>
              <w:pStyle w:val="Mtab"/>
              <w:rPr>
                <w:rFonts w:cs="Calibri"/>
                <w:noProof/>
                <w:szCs w:val="24"/>
              </w:rPr>
            </w:pPr>
            <w:r w:rsidRPr="00A87916">
              <w:rPr>
                <w:rFonts w:cs="Calibri"/>
                <w:noProof/>
                <w:szCs w:val="24"/>
              </w:rPr>
              <w:t>CP2, i 2</w:t>
            </w:r>
          </w:p>
          <w:p w14:paraId="441F5422" w14:textId="18DC4719" w:rsidR="0051658D" w:rsidRPr="00A87916" w:rsidRDefault="0051658D" w:rsidP="002E68D3">
            <w:pPr>
              <w:pStyle w:val="Mtab"/>
              <w:rPr>
                <w:rFonts w:cs="Calibri"/>
                <w:noProof/>
                <w:szCs w:val="24"/>
              </w:rPr>
            </w:pPr>
            <w:r w:rsidRPr="00A87916">
              <w:rPr>
                <w:rFonts w:cs="Calibri"/>
                <w:noProof/>
                <w:szCs w:val="24"/>
              </w:rPr>
              <w:t>CP2, i 3</w:t>
            </w:r>
            <w:r w:rsidR="00F219F7" w:rsidRPr="00A87916">
              <w:rPr>
                <w:rFonts w:cs="Calibri"/>
                <w:noProof/>
                <w:szCs w:val="24"/>
              </w:rPr>
              <w:t xml:space="preserve"> </w:t>
            </w:r>
          </w:p>
          <w:p w14:paraId="00EB6B1B" w14:textId="77777777" w:rsidR="0051658D" w:rsidRPr="00A87916" w:rsidRDefault="0051658D" w:rsidP="002E68D3">
            <w:pPr>
              <w:pStyle w:val="Mtab"/>
              <w:rPr>
                <w:rFonts w:cs="Calibri"/>
                <w:noProof/>
                <w:szCs w:val="24"/>
              </w:rPr>
            </w:pPr>
            <w:r w:rsidRPr="00A87916">
              <w:rPr>
                <w:rFonts w:cs="Calibri"/>
                <w:noProof/>
                <w:szCs w:val="24"/>
              </w:rPr>
              <w:t>CP2, i 4</w:t>
            </w:r>
          </w:p>
        </w:tc>
        <w:tc>
          <w:tcPr>
            <w:tcW w:w="1405" w:type="pct"/>
            <w:vMerge w:val="restart"/>
            <w:tcBorders>
              <w:top w:val="nil"/>
              <w:left w:val="nil"/>
              <w:right w:val="single" w:sz="4" w:space="0" w:color="auto"/>
            </w:tcBorders>
            <w:shd w:val="clear" w:color="auto" w:fill="auto"/>
            <w:noWrap/>
            <w:vAlign w:val="center"/>
          </w:tcPr>
          <w:p w14:paraId="62789A9C" w14:textId="77777777" w:rsidR="0051658D" w:rsidRPr="00A87916" w:rsidRDefault="0051658D" w:rsidP="002E68D3">
            <w:pPr>
              <w:pStyle w:val="Mtab"/>
              <w:rPr>
                <w:rFonts w:cs="Calibri"/>
                <w:color w:val="000000"/>
                <w:szCs w:val="24"/>
              </w:rPr>
            </w:pPr>
            <w:r w:rsidRPr="00A87916">
              <w:rPr>
                <w:rFonts w:cs="Calibri"/>
                <w:color w:val="000000"/>
                <w:szCs w:val="24"/>
              </w:rPr>
              <w:t>Faza realizacji:</w:t>
            </w:r>
          </w:p>
          <w:p w14:paraId="47D04E88" w14:textId="77777777" w:rsidR="0051658D" w:rsidRPr="00A87916" w:rsidRDefault="0051658D" w:rsidP="002E68D3">
            <w:pPr>
              <w:pStyle w:val="Mtab"/>
              <w:rPr>
                <w:rFonts w:cs="Calibri"/>
                <w:color w:val="000000"/>
                <w:szCs w:val="24"/>
              </w:rPr>
            </w:pPr>
            <w:r w:rsidRPr="00A87916">
              <w:rPr>
                <w:rFonts w:cs="Calibri"/>
                <w:color w:val="000000"/>
                <w:szCs w:val="24"/>
              </w:rPr>
              <w:t>Możliwe negatywne:</w:t>
            </w:r>
          </w:p>
          <w:p w14:paraId="1D618004" w14:textId="77777777" w:rsidR="0051658D" w:rsidRPr="00A87916" w:rsidRDefault="0051658D" w:rsidP="002E68D3">
            <w:pPr>
              <w:pStyle w:val="Mtab"/>
              <w:rPr>
                <w:rFonts w:cs="Calibri"/>
                <w:color w:val="000000"/>
                <w:szCs w:val="24"/>
              </w:rPr>
            </w:pPr>
            <w:r w:rsidRPr="00A87916">
              <w:rPr>
                <w:rFonts w:cs="Calibri"/>
                <w:color w:val="000000"/>
                <w:szCs w:val="24"/>
              </w:rPr>
              <w:t>- możliwe czasowe przekształcenia wynikające z prowadzenia robót budowlanych, prac na budynkach.</w:t>
            </w:r>
          </w:p>
          <w:p w14:paraId="4078CD4E" w14:textId="77777777" w:rsidR="0051658D" w:rsidRPr="00A87916" w:rsidRDefault="0051658D" w:rsidP="002E68D3">
            <w:pPr>
              <w:pStyle w:val="Mtab"/>
              <w:rPr>
                <w:rFonts w:cs="Calibri"/>
                <w:color w:val="000000"/>
                <w:szCs w:val="24"/>
              </w:rPr>
            </w:pPr>
            <w:r w:rsidRPr="00A87916">
              <w:rPr>
                <w:rFonts w:cs="Calibri"/>
                <w:color w:val="000000"/>
                <w:szCs w:val="24"/>
              </w:rPr>
              <w:t>Faza eksploatacji:</w:t>
            </w:r>
          </w:p>
          <w:p w14:paraId="7568F77C" w14:textId="77777777" w:rsidR="0051658D" w:rsidRPr="00A87916" w:rsidRDefault="0051658D" w:rsidP="002E68D3">
            <w:pPr>
              <w:pStyle w:val="Mtab"/>
              <w:rPr>
                <w:rFonts w:cs="Calibri"/>
                <w:color w:val="000000"/>
                <w:szCs w:val="24"/>
              </w:rPr>
            </w:pPr>
            <w:r w:rsidRPr="00A87916">
              <w:rPr>
                <w:rFonts w:cs="Calibri"/>
                <w:color w:val="000000"/>
                <w:szCs w:val="24"/>
              </w:rPr>
              <w:t>Pozytywne:</w:t>
            </w:r>
          </w:p>
          <w:p w14:paraId="56EB3B31" w14:textId="77777777" w:rsidR="0051658D" w:rsidRPr="00A87916" w:rsidRDefault="0051658D" w:rsidP="002E68D3">
            <w:pPr>
              <w:pStyle w:val="Mtab"/>
              <w:rPr>
                <w:rFonts w:cs="Calibri"/>
                <w:color w:val="000000"/>
                <w:szCs w:val="24"/>
              </w:rPr>
            </w:pPr>
            <w:r w:rsidRPr="00A87916">
              <w:rPr>
                <w:rFonts w:cs="Calibri"/>
                <w:color w:val="000000"/>
                <w:szCs w:val="24"/>
              </w:rPr>
              <w:t xml:space="preserve">- działania termomodernizacyjne wiążą się przeważnie z prowadzeniem także remontów elewacji, co może </w:t>
            </w:r>
            <w:r w:rsidRPr="00A87916">
              <w:rPr>
                <w:rFonts w:cs="Calibri"/>
                <w:color w:val="000000"/>
                <w:szCs w:val="24"/>
              </w:rPr>
              <w:lastRenderedPageBreak/>
              <w:t>pozytywnie wpłynąć na estetykę terenów zabudowanych;</w:t>
            </w:r>
          </w:p>
          <w:p w14:paraId="194ABD6A" w14:textId="77777777" w:rsidR="0051658D" w:rsidRPr="00A87916" w:rsidRDefault="0051658D" w:rsidP="002E68D3">
            <w:pPr>
              <w:pStyle w:val="Mtab"/>
              <w:rPr>
                <w:rFonts w:cs="Calibri"/>
                <w:color w:val="000000"/>
                <w:szCs w:val="24"/>
              </w:rPr>
            </w:pPr>
            <w:r w:rsidRPr="00A87916">
              <w:rPr>
                <w:rFonts w:cs="Calibri"/>
                <w:color w:val="000000"/>
                <w:szCs w:val="24"/>
              </w:rPr>
              <w:t>- wymiana oświetlenia ulicznego poprawi estetykę przy drogach;</w:t>
            </w:r>
          </w:p>
          <w:p w14:paraId="63515396" w14:textId="77777777" w:rsidR="0051658D" w:rsidRPr="00A87916" w:rsidRDefault="0051658D" w:rsidP="002E68D3">
            <w:pPr>
              <w:pStyle w:val="Mtab"/>
              <w:rPr>
                <w:rFonts w:cs="Calibri"/>
                <w:szCs w:val="24"/>
              </w:rPr>
            </w:pPr>
            <w:r w:rsidRPr="00A87916">
              <w:rPr>
                <w:rFonts w:cs="Calibri"/>
                <w:szCs w:val="24"/>
              </w:rPr>
              <w:t>Możliwe negatywne:</w:t>
            </w:r>
          </w:p>
          <w:p w14:paraId="420097A8" w14:textId="77777777" w:rsidR="0051658D" w:rsidRPr="00A87916" w:rsidRDefault="0051658D" w:rsidP="002E68D3">
            <w:pPr>
              <w:pStyle w:val="Mtab"/>
              <w:rPr>
                <w:rFonts w:cs="Calibri"/>
                <w:szCs w:val="24"/>
              </w:rPr>
            </w:pPr>
            <w:r w:rsidRPr="00A87916">
              <w:rPr>
                <w:rFonts w:cs="Calibri"/>
                <w:szCs w:val="24"/>
              </w:rPr>
              <w:t>- budowa nowych obiektów na terenach nieprzekształconych i niezabudowanych może powodować wprowadzanie elementów antropogenicznych do krajobrazu nieprzekształconego;</w:t>
            </w:r>
          </w:p>
          <w:p w14:paraId="2BC6CCAB" w14:textId="77777777" w:rsidR="0051658D" w:rsidRPr="00A87916" w:rsidRDefault="0051658D" w:rsidP="002E68D3">
            <w:pPr>
              <w:pStyle w:val="Mtab"/>
              <w:rPr>
                <w:rFonts w:cs="Calibri"/>
                <w:szCs w:val="24"/>
              </w:rPr>
            </w:pPr>
            <w:r w:rsidRPr="00A87916">
              <w:rPr>
                <w:rFonts w:cs="Calibri"/>
                <w:szCs w:val="24"/>
              </w:rPr>
              <w:t>- montaż instalacji OZE może wprowadzać niewielkie dominanty krajobrazowe do przestrzeni miejskiej lub wsi (nie istotne dla walorów krajobrazowych).</w:t>
            </w:r>
          </w:p>
        </w:tc>
        <w:tc>
          <w:tcPr>
            <w:tcW w:w="729" w:type="pct"/>
            <w:vMerge w:val="restart"/>
            <w:tcBorders>
              <w:top w:val="nil"/>
              <w:left w:val="nil"/>
              <w:right w:val="single" w:sz="4" w:space="0" w:color="auto"/>
            </w:tcBorders>
            <w:shd w:val="clear" w:color="auto" w:fill="auto"/>
            <w:noWrap/>
            <w:vAlign w:val="center"/>
          </w:tcPr>
          <w:p w14:paraId="04A67E49" w14:textId="77777777" w:rsidR="0051658D" w:rsidRPr="00A87916" w:rsidRDefault="0051658D" w:rsidP="002E68D3">
            <w:pPr>
              <w:pStyle w:val="Mtab"/>
              <w:rPr>
                <w:rFonts w:cs="Calibri"/>
                <w:szCs w:val="24"/>
              </w:rPr>
            </w:pPr>
            <w:r w:rsidRPr="00A87916">
              <w:rPr>
                <w:rFonts w:cs="Calibri"/>
                <w:color w:val="000000"/>
                <w:szCs w:val="24"/>
              </w:rPr>
              <w:lastRenderedPageBreak/>
              <w:t>Krótkoterminowe, długoterminowe</w:t>
            </w:r>
          </w:p>
        </w:tc>
        <w:tc>
          <w:tcPr>
            <w:tcW w:w="468" w:type="pct"/>
            <w:vMerge w:val="restart"/>
            <w:tcBorders>
              <w:top w:val="nil"/>
              <w:left w:val="nil"/>
              <w:right w:val="single" w:sz="4" w:space="0" w:color="auto"/>
            </w:tcBorders>
            <w:shd w:val="clear" w:color="auto" w:fill="auto"/>
            <w:noWrap/>
            <w:vAlign w:val="center"/>
          </w:tcPr>
          <w:p w14:paraId="024778E9" w14:textId="77777777" w:rsidR="0051658D" w:rsidRPr="00A87916" w:rsidRDefault="0051658D" w:rsidP="002E68D3">
            <w:pPr>
              <w:pStyle w:val="Mtab"/>
              <w:rPr>
                <w:rFonts w:cs="Calibri"/>
                <w:szCs w:val="24"/>
              </w:rPr>
            </w:pPr>
            <w:r w:rsidRPr="00A87916">
              <w:rPr>
                <w:rFonts w:cs="Calibri"/>
                <w:color w:val="000000"/>
                <w:szCs w:val="24"/>
              </w:rPr>
              <w:t>Bezpośrednie, pośrednie, wtórne</w:t>
            </w:r>
          </w:p>
        </w:tc>
        <w:tc>
          <w:tcPr>
            <w:tcW w:w="695" w:type="pct"/>
            <w:vMerge w:val="restart"/>
            <w:tcBorders>
              <w:top w:val="nil"/>
              <w:left w:val="nil"/>
              <w:bottom w:val="single" w:sz="4" w:space="0" w:color="auto"/>
              <w:right w:val="single" w:sz="4" w:space="0" w:color="auto"/>
            </w:tcBorders>
            <w:shd w:val="clear" w:color="auto" w:fill="auto"/>
            <w:noWrap/>
            <w:vAlign w:val="center"/>
          </w:tcPr>
          <w:p w14:paraId="0AF63394" w14:textId="77777777" w:rsidR="0051658D" w:rsidRPr="00A87916" w:rsidRDefault="0051658D" w:rsidP="002E68D3">
            <w:pPr>
              <w:pStyle w:val="Mtab"/>
              <w:rPr>
                <w:rFonts w:cs="Calibri"/>
                <w:szCs w:val="24"/>
              </w:rPr>
            </w:pPr>
            <w:r w:rsidRPr="00A87916">
              <w:rPr>
                <w:rFonts w:cs="Calibri"/>
                <w:color w:val="000000"/>
                <w:szCs w:val="24"/>
              </w:rPr>
              <w:t>Możliwe oddziaływanie skumulowane z działaniami o charakterze liniowym lub wprowadzające nowe obiekty</w:t>
            </w:r>
          </w:p>
        </w:tc>
        <w:tc>
          <w:tcPr>
            <w:tcW w:w="820" w:type="pct"/>
            <w:vMerge w:val="restart"/>
            <w:tcBorders>
              <w:top w:val="nil"/>
              <w:left w:val="nil"/>
              <w:bottom w:val="single" w:sz="4" w:space="0" w:color="auto"/>
              <w:right w:val="single" w:sz="4" w:space="0" w:color="auto"/>
            </w:tcBorders>
            <w:shd w:val="clear" w:color="auto" w:fill="auto"/>
            <w:noWrap/>
            <w:vAlign w:val="center"/>
          </w:tcPr>
          <w:p w14:paraId="22255956" w14:textId="77777777" w:rsidR="0051658D" w:rsidRPr="00A87916" w:rsidRDefault="0051658D" w:rsidP="002E68D3">
            <w:pPr>
              <w:pStyle w:val="Mtab"/>
              <w:rPr>
                <w:rFonts w:cs="Calibri"/>
                <w:color w:val="000000"/>
                <w:szCs w:val="24"/>
              </w:rPr>
            </w:pPr>
            <w:r w:rsidRPr="00A87916">
              <w:rPr>
                <w:rFonts w:cs="Calibri"/>
                <w:color w:val="000000"/>
                <w:szCs w:val="24"/>
              </w:rPr>
              <w:t>Odpowiednie planowanie inwestycji uwzględniające konieczność wkomponowania planowanych obiektów w istniejący krajobraz.</w:t>
            </w:r>
          </w:p>
        </w:tc>
      </w:tr>
      <w:tr w:rsidR="0051658D" w:rsidRPr="00A87916" w14:paraId="041D441C" w14:textId="77777777" w:rsidTr="002E68D3">
        <w:trPr>
          <w:trHeight w:val="284"/>
          <w:jc w:val="center"/>
        </w:trPr>
        <w:tc>
          <w:tcPr>
            <w:tcW w:w="519" w:type="pct"/>
            <w:vMerge w:val="restart"/>
            <w:shd w:val="clear" w:color="auto" w:fill="auto"/>
            <w:noWrap/>
            <w:vAlign w:val="center"/>
          </w:tcPr>
          <w:p w14:paraId="0A20F7A3" w14:textId="77777777" w:rsidR="0051658D" w:rsidRPr="00A87916" w:rsidRDefault="0051658D" w:rsidP="002E68D3">
            <w:pPr>
              <w:pStyle w:val="Mtab"/>
              <w:rPr>
                <w:rFonts w:cs="Calibri"/>
                <w:noProof/>
                <w:szCs w:val="24"/>
              </w:rPr>
            </w:pPr>
            <w:r w:rsidRPr="00A87916">
              <w:rPr>
                <w:rFonts w:cs="Calibri"/>
                <w:szCs w:val="24"/>
              </w:rPr>
              <w:t>CP2, ii - Energia z OZE…</w:t>
            </w:r>
          </w:p>
        </w:tc>
        <w:tc>
          <w:tcPr>
            <w:tcW w:w="364" w:type="pct"/>
            <w:shd w:val="clear" w:color="auto" w:fill="auto"/>
            <w:vAlign w:val="center"/>
          </w:tcPr>
          <w:p w14:paraId="2DC8E7A5" w14:textId="77777777" w:rsidR="0051658D" w:rsidRPr="00A87916" w:rsidRDefault="0051658D" w:rsidP="002E68D3">
            <w:pPr>
              <w:pStyle w:val="Mtab"/>
              <w:rPr>
                <w:rFonts w:cs="Calibri"/>
                <w:noProof/>
                <w:szCs w:val="24"/>
              </w:rPr>
            </w:pPr>
            <w:r w:rsidRPr="00A87916">
              <w:rPr>
                <w:rFonts w:cs="Calibri"/>
                <w:szCs w:val="24"/>
              </w:rPr>
              <w:t xml:space="preserve">CP2, ii 1 </w:t>
            </w:r>
          </w:p>
          <w:p w14:paraId="0F6B6259" w14:textId="77777777" w:rsidR="0051658D" w:rsidRPr="00A87916" w:rsidRDefault="0051658D" w:rsidP="002E68D3">
            <w:pPr>
              <w:pStyle w:val="Mtab"/>
              <w:rPr>
                <w:rFonts w:cs="Calibri"/>
                <w:noProof/>
                <w:szCs w:val="24"/>
              </w:rPr>
            </w:pPr>
            <w:r w:rsidRPr="00A87916">
              <w:rPr>
                <w:rFonts w:cs="Calibri"/>
                <w:szCs w:val="24"/>
              </w:rPr>
              <w:t xml:space="preserve">CP2, ii 2 </w:t>
            </w:r>
          </w:p>
        </w:tc>
        <w:tc>
          <w:tcPr>
            <w:tcW w:w="1405" w:type="pct"/>
            <w:vMerge/>
            <w:tcBorders>
              <w:right w:val="single" w:sz="4" w:space="0" w:color="auto"/>
            </w:tcBorders>
            <w:shd w:val="clear" w:color="auto" w:fill="auto"/>
            <w:noWrap/>
            <w:vAlign w:val="center"/>
          </w:tcPr>
          <w:p w14:paraId="25A8B169" w14:textId="77777777" w:rsidR="0051658D" w:rsidRPr="00A87916" w:rsidRDefault="0051658D" w:rsidP="002E68D3">
            <w:pPr>
              <w:pStyle w:val="Mtab"/>
              <w:rPr>
                <w:rFonts w:cs="Calibri"/>
                <w:szCs w:val="24"/>
              </w:rPr>
            </w:pPr>
          </w:p>
        </w:tc>
        <w:tc>
          <w:tcPr>
            <w:tcW w:w="729" w:type="pct"/>
            <w:vMerge/>
            <w:tcBorders>
              <w:left w:val="single" w:sz="4" w:space="0" w:color="auto"/>
              <w:right w:val="single" w:sz="4" w:space="0" w:color="auto"/>
            </w:tcBorders>
            <w:shd w:val="clear" w:color="auto" w:fill="auto"/>
            <w:noWrap/>
            <w:vAlign w:val="center"/>
          </w:tcPr>
          <w:p w14:paraId="53AAC666" w14:textId="77777777" w:rsidR="0051658D" w:rsidRPr="00A87916" w:rsidRDefault="0051658D" w:rsidP="002E68D3">
            <w:pPr>
              <w:pStyle w:val="Mtab"/>
              <w:rPr>
                <w:rFonts w:cs="Calibri"/>
                <w:szCs w:val="24"/>
              </w:rPr>
            </w:pPr>
          </w:p>
        </w:tc>
        <w:tc>
          <w:tcPr>
            <w:tcW w:w="468" w:type="pct"/>
            <w:vMerge/>
            <w:tcBorders>
              <w:left w:val="single" w:sz="4" w:space="0" w:color="auto"/>
              <w:right w:val="single" w:sz="4" w:space="0" w:color="auto"/>
            </w:tcBorders>
            <w:shd w:val="clear" w:color="auto" w:fill="auto"/>
            <w:noWrap/>
            <w:vAlign w:val="center"/>
          </w:tcPr>
          <w:p w14:paraId="598A108E" w14:textId="77777777" w:rsidR="0051658D" w:rsidRPr="00A87916" w:rsidRDefault="0051658D" w:rsidP="002E68D3">
            <w:pPr>
              <w:pStyle w:val="Mtab"/>
              <w:rPr>
                <w:rFonts w:cs="Calibri"/>
                <w:szCs w:val="24"/>
              </w:rPr>
            </w:pPr>
          </w:p>
        </w:tc>
        <w:tc>
          <w:tcPr>
            <w:tcW w:w="695" w:type="pct"/>
            <w:vMerge/>
            <w:tcBorders>
              <w:left w:val="single" w:sz="4" w:space="0" w:color="auto"/>
              <w:right w:val="single" w:sz="4" w:space="0" w:color="auto"/>
            </w:tcBorders>
            <w:shd w:val="clear" w:color="auto" w:fill="auto"/>
            <w:noWrap/>
            <w:vAlign w:val="center"/>
          </w:tcPr>
          <w:p w14:paraId="20AA037C" w14:textId="77777777" w:rsidR="0051658D" w:rsidRPr="00A87916" w:rsidRDefault="0051658D" w:rsidP="002E68D3">
            <w:pPr>
              <w:pStyle w:val="Mtab"/>
              <w:rPr>
                <w:rFonts w:cs="Calibri"/>
                <w:szCs w:val="24"/>
              </w:rPr>
            </w:pPr>
          </w:p>
        </w:tc>
        <w:tc>
          <w:tcPr>
            <w:tcW w:w="820" w:type="pct"/>
            <w:vMerge/>
            <w:tcBorders>
              <w:left w:val="single" w:sz="4" w:space="0" w:color="auto"/>
              <w:right w:val="single" w:sz="4" w:space="0" w:color="auto"/>
            </w:tcBorders>
            <w:shd w:val="clear" w:color="auto" w:fill="auto"/>
            <w:noWrap/>
            <w:vAlign w:val="center"/>
          </w:tcPr>
          <w:p w14:paraId="3554751A" w14:textId="77777777" w:rsidR="0051658D" w:rsidRPr="00A87916" w:rsidRDefault="0051658D" w:rsidP="002E68D3">
            <w:pPr>
              <w:pStyle w:val="Mtab"/>
              <w:rPr>
                <w:rFonts w:cs="Calibri"/>
                <w:szCs w:val="24"/>
              </w:rPr>
            </w:pPr>
          </w:p>
        </w:tc>
      </w:tr>
      <w:tr w:rsidR="00FE62D6" w:rsidRPr="00A87916" w14:paraId="28389CFA" w14:textId="77777777" w:rsidTr="002E68D3">
        <w:trPr>
          <w:trHeight w:val="284"/>
          <w:jc w:val="center"/>
        </w:trPr>
        <w:tc>
          <w:tcPr>
            <w:tcW w:w="519" w:type="pct"/>
            <w:vMerge/>
            <w:shd w:val="clear" w:color="auto" w:fill="auto"/>
            <w:noWrap/>
            <w:vAlign w:val="center"/>
          </w:tcPr>
          <w:p w14:paraId="71CA9B98" w14:textId="77777777" w:rsidR="00FE62D6" w:rsidRPr="00A87916" w:rsidRDefault="00FE62D6" w:rsidP="002E68D3">
            <w:pPr>
              <w:pStyle w:val="Mtab"/>
              <w:rPr>
                <w:rFonts w:cs="Calibri"/>
                <w:szCs w:val="24"/>
                <w:highlight w:val="yellow"/>
              </w:rPr>
            </w:pPr>
          </w:p>
        </w:tc>
        <w:tc>
          <w:tcPr>
            <w:tcW w:w="364" w:type="pct"/>
            <w:shd w:val="clear" w:color="auto" w:fill="auto"/>
            <w:vAlign w:val="center"/>
          </w:tcPr>
          <w:p w14:paraId="04C0039E" w14:textId="77777777" w:rsidR="00FE62D6" w:rsidRPr="00A87916" w:rsidRDefault="00FE62D6" w:rsidP="002E68D3">
            <w:pPr>
              <w:pStyle w:val="Mtab"/>
              <w:rPr>
                <w:rFonts w:cs="Calibri"/>
                <w:noProof/>
                <w:szCs w:val="24"/>
              </w:rPr>
            </w:pPr>
            <w:r w:rsidRPr="00A87916">
              <w:rPr>
                <w:rFonts w:cs="Calibri"/>
                <w:szCs w:val="24"/>
              </w:rPr>
              <w:t>CP2, ii 3</w:t>
            </w:r>
          </w:p>
        </w:tc>
        <w:tc>
          <w:tcPr>
            <w:tcW w:w="1405" w:type="pct"/>
            <w:tcBorders>
              <w:top w:val="nil"/>
              <w:left w:val="nil"/>
              <w:right w:val="single" w:sz="4" w:space="0" w:color="auto"/>
            </w:tcBorders>
            <w:shd w:val="clear" w:color="auto" w:fill="auto"/>
            <w:noWrap/>
            <w:vAlign w:val="center"/>
          </w:tcPr>
          <w:p w14:paraId="55577F5E" w14:textId="77777777" w:rsidR="00FE62D6" w:rsidRPr="00A87916" w:rsidRDefault="00FE62D6" w:rsidP="002E68D3">
            <w:pPr>
              <w:pStyle w:val="Mtab"/>
              <w:rPr>
                <w:rFonts w:cs="Calibri"/>
                <w:color w:val="000000"/>
                <w:szCs w:val="24"/>
              </w:rPr>
            </w:pPr>
            <w:r w:rsidRPr="00A87916">
              <w:rPr>
                <w:rFonts w:cs="Calibri"/>
                <w:color w:val="000000"/>
                <w:szCs w:val="24"/>
              </w:rPr>
              <w:t>Faza realizacji:</w:t>
            </w:r>
          </w:p>
          <w:p w14:paraId="18BE111E" w14:textId="77777777" w:rsidR="00FE62D6" w:rsidRPr="00A87916" w:rsidRDefault="00FE62D6" w:rsidP="002E68D3">
            <w:pPr>
              <w:pStyle w:val="Mtab"/>
              <w:rPr>
                <w:rFonts w:cs="Calibri"/>
                <w:color w:val="000000"/>
                <w:szCs w:val="24"/>
              </w:rPr>
            </w:pPr>
            <w:r w:rsidRPr="00A87916">
              <w:rPr>
                <w:rFonts w:cs="Calibri"/>
                <w:color w:val="000000"/>
                <w:szCs w:val="24"/>
              </w:rPr>
              <w:t>Możliwe negatywne:</w:t>
            </w:r>
          </w:p>
          <w:p w14:paraId="4EA368D1" w14:textId="77777777" w:rsidR="00FE62D6" w:rsidRPr="00A87916" w:rsidRDefault="00FE62D6" w:rsidP="002E68D3">
            <w:pPr>
              <w:pStyle w:val="Mtab"/>
              <w:rPr>
                <w:rFonts w:cs="Calibri"/>
                <w:color w:val="000000"/>
                <w:szCs w:val="24"/>
              </w:rPr>
            </w:pPr>
            <w:r w:rsidRPr="00A87916">
              <w:rPr>
                <w:rFonts w:cs="Calibri"/>
                <w:color w:val="000000"/>
                <w:szCs w:val="24"/>
              </w:rPr>
              <w:t>- możliwe czasowe przekształcenia wynikające z prowadzenia robót budowlanych, prac na budynkach.</w:t>
            </w:r>
          </w:p>
          <w:p w14:paraId="6DF8E740" w14:textId="77777777" w:rsidR="00FE62D6" w:rsidRPr="00A87916" w:rsidRDefault="00FE62D6" w:rsidP="002E68D3">
            <w:pPr>
              <w:pStyle w:val="Mtab"/>
              <w:rPr>
                <w:rFonts w:cs="Calibri"/>
                <w:color w:val="000000"/>
                <w:szCs w:val="24"/>
              </w:rPr>
            </w:pPr>
            <w:r w:rsidRPr="00A87916">
              <w:rPr>
                <w:rFonts w:cs="Calibri"/>
                <w:color w:val="000000"/>
                <w:szCs w:val="24"/>
              </w:rPr>
              <w:t>Faza eksploatacji:</w:t>
            </w:r>
          </w:p>
          <w:p w14:paraId="00CC6D7A" w14:textId="77777777" w:rsidR="00FE62D6" w:rsidRPr="00A87916" w:rsidRDefault="00FE62D6" w:rsidP="002E68D3">
            <w:pPr>
              <w:pStyle w:val="Mtab"/>
              <w:rPr>
                <w:rFonts w:cs="Calibri"/>
                <w:color w:val="000000"/>
                <w:szCs w:val="24"/>
              </w:rPr>
            </w:pPr>
            <w:r w:rsidRPr="00A87916">
              <w:rPr>
                <w:rFonts w:cs="Calibri"/>
                <w:color w:val="000000"/>
                <w:szCs w:val="24"/>
              </w:rPr>
              <w:t>- wprowadzanie obiektów na tereny dotąd niezabudowane i nieprzekształcone</w:t>
            </w:r>
          </w:p>
        </w:tc>
        <w:tc>
          <w:tcPr>
            <w:tcW w:w="729" w:type="pct"/>
            <w:tcBorders>
              <w:top w:val="nil"/>
              <w:left w:val="nil"/>
              <w:right w:val="single" w:sz="4" w:space="0" w:color="auto"/>
            </w:tcBorders>
            <w:shd w:val="clear" w:color="auto" w:fill="auto"/>
            <w:noWrap/>
            <w:vAlign w:val="center"/>
          </w:tcPr>
          <w:p w14:paraId="3D909219" w14:textId="77777777" w:rsidR="00FE62D6" w:rsidRPr="00A87916" w:rsidRDefault="00FE62D6" w:rsidP="002E68D3">
            <w:pPr>
              <w:pStyle w:val="Mtab"/>
              <w:rPr>
                <w:rFonts w:cs="Calibri"/>
                <w:szCs w:val="24"/>
              </w:rPr>
            </w:pPr>
            <w:r w:rsidRPr="00A87916">
              <w:rPr>
                <w:rFonts w:cs="Calibri"/>
                <w:color w:val="000000"/>
                <w:szCs w:val="24"/>
              </w:rPr>
              <w:t>Krótkoterminowe, długoterminowe, stale</w:t>
            </w:r>
          </w:p>
        </w:tc>
        <w:tc>
          <w:tcPr>
            <w:tcW w:w="468" w:type="pct"/>
            <w:tcBorders>
              <w:top w:val="nil"/>
              <w:left w:val="nil"/>
              <w:right w:val="single" w:sz="4" w:space="0" w:color="auto"/>
            </w:tcBorders>
            <w:shd w:val="clear" w:color="auto" w:fill="auto"/>
            <w:noWrap/>
            <w:vAlign w:val="center"/>
          </w:tcPr>
          <w:p w14:paraId="6E41AC70" w14:textId="77777777" w:rsidR="00FE62D6" w:rsidRPr="00A87916" w:rsidRDefault="00FE62D6" w:rsidP="002E68D3">
            <w:pPr>
              <w:pStyle w:val="Mtab"/>
              <w:rPr>
                <w:rFonts w:cs="Calibri"/>
                <w:szCs w:val="24"/>
              </w:rPr>
            </w:pPr>
            <w:r w:rsidRPr="00A87916">
              <w:rPr>
                <w:rFonts w:cs="Calibri"/>
                <w:color w:val="000000"/>
                <w:szCs w:val="24"/>
              </w:rPr>
              <w:t>Bezpośrednie, pośrednie</w:t>
            </w:r>
          </w:p>
        </w:tc>
        <w:tc>
          <w:tcPr>
            <w:tcW w:w="695" w:type="pct"/>
            <w:tcBorders>
              <w:top w:val="nil"/>
              <w:left w:val="nil"/>
              <w:right w:val="single" w:sz="4" w:space="0" w:color="auto"/>
            </w:tcBorders>
            <w:shd w:val="clear" w:color="auto" w:fill="auto"/>
            <w:noWrap/>
            <w:vAlign w:val="center"/>
          </w:tcPr>
          <w:p w14:paraId="68812472" w14:textId="77777777" w:rsidR="00FE62D6" w:rsidRPr="00A87916" w:rsidRDefault="00FE62D6"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20" w:type="pct"/>
            <w:vMerge w:val="restart"/>
            <w:tcBorders>
              <w:top w:val="nil"/>
              <w:left w:val="nil"/>
              <w:right w:val="single" w:sz="4" w:space="0" w:color="auto"/>
            </w:tcBorders>
            <w:shd w:val="clear" w:color="auto" w:fill="auto"/>
            <w:noWrap/>
            <w:vAlign w:val="center"/>
          </w:tcPr>
          <w:p w14:paraId="3D6008A6" w14:textId="0258627D" w:rsidR="00FE62D6" w:rsidRPr="00A87916" w:rsidRDefault="00FE62D6" w:rsidP="002E68D3">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tc>
      </w:tr>
      <w:tr w:rsidR="00FE62D6" w:rsidRPr="00A87916" w14:paraId="45E7ED97" w14:textId="77777777" w:rsidTr="002E68D3">
        <w:trPr>
          <w:trHeight w:val="284"/>
          <w:jc w:val="center"/>
        </w:trPr>
        <w:tc>
          <w:tcPr>
            <w:tcW w:w="519" w:type="pct"/>
            <w:vMerge w:val="restart"/>
            <w:shd w:val="clear" w:color="auto" w:fill="auto"/>
            <w:noWrap/>
            <w:vAlign w:val="center"/>
          </w:tcPr>
          <w:p w14:paraId="1EEAE00A" w14:textId="77777777" w:rsidR="00FE62D6" w:rsidRPr="00A87916" w:rsidRDefault="00FE62D6" w:rsidP="002E68D3">
            <w:pPr>
              <w:pStyle w:val="Mtab"/>
              <w:rPr>
                <w:rFonts w:cs="Calibri"/>
                <w:szCs w:val="24"/>
                <w:highlight w:val="yellow"/>
              </w:rPr>
            </w:pPr>
            <w:r w:rsidRPr="00A87916">
              <w:rPr>
                <w:rFonts w:cs="Calibri"/>
                <w:noProof/>
                <w:szCs w:val="24"/>
              </w:rPr>
              <w:lastRenderedPageBreak/>
              <w:t>CP2, v - Gospodarka wodno-ściekowa…</w:t>
            </w:r>
          </w:p>
        </w:tc>
        <w:tc>
          <w:tcPr>
            <w:tcW w:w="364" w:type="pct"/>
            <w:shd w:val="clear" w:color="auto" w:fill="auto"/>
            <w:vAlign w:val="center"/>
          </w:tcPr>
          <w:p w14:paraId="33A1A278" w14:textId="77777777" w:rsidR="00FE62D6" w:rsidRPr="00A87916" w:rsidRDefault="00FE62D6" w:rsidP="002E68D3">
            <w:pPr>
              <w:pStyle w:val="Mtab"/>
              <w:rPr>
                <w:rFonts w:cs="Calibri"/>
                <w:noProof/>
                <w:szCs w:val="24"/>
              </w:rPr>
            </w:pPr>
            <w:r w:rsidRPr="00A87916">
              <w:rPr>
                <w:rFonts w:cs="Calibri"/>
                <w:noProof/>
                <w:szCs w:val="24"/>
              </w:rPr>
              <w:t xml:space="preserve">CP2, v 1 </w:t>
            </w:r>
          </w:p>
        </w:tc>
        <w:tc>
          <w:tcPr>
            <w:tcW w:w="1405" w:type="pct"/>
            <w:vMerge w:val="restart"/>
            <w:tcBorders>
              <w:right w:val="single" w:sz="4" w:space="0" w:color="auto"/>
            </w:tcBorders>
            <w:shd w:val="clear" w:color="auto" w:fill="auto"/>
            <w:noWrap/>
            <w:vAlign w:val="center"/>
          </w:tcPr>
          <w:p w14:paraId="5AE2B055" w14:textId="77777777" w:rsidR="00FE62D6" w:rsidRPr="00A87916" w:rsidRDefault="00FE62D6" w:rsidP="002E68D3">
            <w:pPr>
              <w:pStyle w:val="Mtab"/>
              <w:rPr>
                <w:rFonts w:cs="Calibri"/>
                <w:color w:val="000000"/>
                <w:szCs w:val="24"/>
              </w:rPr>
            </w:pPr>
            <w:r w:rsidRPr="00A87916">
              <w:rPr>
                <w:rFonts w:cs="Calibri"/>
                <w:color w:val="000000"/>
                <w:szCs w:val="24"/>
              </w:rPr>
              <w:t>Faza realizacji:</w:t>
            </w:r>
          </w:p>
          <w:p w14:paraId="45938572" w14:textId="77777777" w:rsidR="00FE62D6" w:rsidRPr="00A87916" w:rsidRDefault="00FE62D6" w:rsidP="002E68D3">
            <w:pPr>
              <w:pStyle w:val="Mtab"/>
              <w:rPr>
                <w:rFonts w:cs="Calibri"/>
                <w:color w:val="000000"/>
                <w:szCs w:val="24"/>
              </w:rPr>
            </w:pPr>
            <w:r w:rsidRPr="00A87916">
              <w:rPr>
                <w:rFonts w:cs="Calibri"/>
                <w:color w:val="000000"/>
                <w:szCs w:val="24"/>
              </w:rPr>
              <w:t>Możliwe negatywne:</w:t>
            </w:r>
          </w:p>
          <w:p w14:paraId="477334B7" w14:textId="77777777" w:rsidR="00FE62D6" w:rsidRPr="00A87916" w:rsidRDefault="00FE62D6" w:rsidP="002E68D3">
            <w:pPr>
              <w:pStyle w:val="Mtab"/>
              <w:rPr>
                <w:rFonts w:cs="Calibri"/>
                <w:szCs w:val="24"/>
              </w:rPr>
            </w:pPr>
            <w:r w:rsidRPr="00A87916">
              <w:rPr>
                <w:rFonts w:cs="Calibri"/>
                <w:color w:val="000000"/>
                <w:szCs w:val="24"/>
              </w:rPr>
              <w:t>- możliwe czasowe przekształcenia wynikające z prowadzenia robót budowlanych.</w:t>
            </w:r>
          </w:p>
        </w:tc>
        <w:tc>
          <w:tcPr>
            <w:tcW w:w="729" w:type="pct"/>
            <w:vMerge w:val="restart"/>
            <w:tcBorders>
              <w:left w:val="single" w:sz="4" w:space="0" w:color="auto"/>
              <w:right w:val="single" w:sz="4" w:space="0" w:color="auto"/>
            </w:tcBorders>
            <w:shd w:val="clear" w:color="auto" w:fill="auto"/>
            <w:noWrap/>
            <w:vAlign w:val="center"/>
          </w:tcPr>
          <w:p w14:paraId="29BA2334" w14:textId="77777777" w:rsidR="00FE62D6" w:rsidRPr="00A87916" w:rsidRDefault="00FE62D6" w:rsidP="002E68D3">
            <w:pPr>
              <w:pStyle w:val="Mtab"/>
              <w:rPr>
                <w:rFonts w:cs="Calibri"/>
                <w:szCs w:val="24"/>
              </w:rPr>
            </w:pPr>
            <w:r w:rsidRPr="00A87916">
              <w:rPr>
                <w:rFonts w:cs="Calibri"/>
                <w:color w:val="000000"/>
                <w:szCs w:val="24"/>
              </w:rPr>
              <w:t xml:space="preserve">Krótkoterminowe, </w:t>
            </w:r>
          </w:p>
        </w:tc>
        <w:tc>
          <w:tcPr>
            <w:tcW w:w="468" w:type="pct"/>
            <w:vMerge w:val="restart"/>
            <w:tcBorders>
              <w:left w:val="single" w:sz="4" w:space="0" w:color="auto"/>
              <w:right w:val="single" w:sz="4" w:space="0" w:color="auto"/>
            </w:tcBorders>
            <w:shd w:val="clear" w:color="auto" w:fill="auto"/>
            <w:noWrap/>
            <w:vAlign w:val="center"/>
          </w:tcPr>
          <w:p w14:paraId="64E549BF" w14:textId="77777777" w:rsidR="00FE62D6" w:rsidRPr="00A87916" w:rsidRDefault="00FE62D6" w:rsidP="002E68D3">
            <w:pPr>
              <w:pStyle w:val="Mtab"/>
              <w:rPr>
                <w:rFonts w:cs="Calibri"/>
                <w:szCs w:val="24"/>
              </w:rPr>
            </w:pPr>
            <w:r w:rsidRPr="00A87916">
              <w:rPr>
                <w:rFonts w:cs="Calibri"/>
                <w:color w:val="000000"/>
                <w:szCs w:val="24"/>
              </w:rPr>
              <w:t>Bezpośrednie, pośrednie</w:t>
            </w:r>
          </w:p>
        </w:tc>
        <w:tc>
          <w:tcPr>
            <w:tcW w:w="695" w:type="pct"/>
            <w:vMerge w:val="restart"/>
            <w:tcBorders>
              <w:left w:val="single" w:sz="4" w:space="0" w:color="auto"/>
              <w:right w:val="single" w:sz="4" w:space="0" w:color="auto"/>
            </w:tcBorders>
            <w:shd w:val="clear" w:color="auto" w:fill="auto"/>
            <w:noWrap/>
            <w:vAlign w:val="center"/>
          </w:tcPr>
          <w:p w14:paraId="4B4B05A5" w14:textId="77777777" w:rsidR="00FE62D6" w:rsidRPr="00A87916" w:rsidRDefault="00FE62D6" w:rsidP="002E68D3">
            <w:pPr>
              <w:pStyle w:val="Mtab"/>
              <w:rPr>
                <w:rFonts w:cs="Calibri"/>
                <w:szCs w:val="24"/>
              </w:rPr>
            </w:pPr>
            <w:r w:rsidRPr="00A87916">
              <w:rPr>
                <w:rFonts w:cs="Calibri"/>
                <w:szCs w:val="24"/>
              </w:rPr>
              <w:t xml:space="preserve">Możliwe oddziaływania skumulowane z zadaniami polegającymi na budowie infrastruktury </w:t>
            </w:r>
            <w:r w:rsidRPr="00A87916">
              <w:rPr>
                <w:rFonts w:cs="Calibri"/>
                <w:szCs w:val="24"/>
              </w:rPr>
              <w:lastRenderedPageBreak/>
              <w:t>liniowej lub sieciowej.</w:t>
            </w:r>
          </w:p>
        </w:tc>
        <w:tc>
          <w:tcPr>
            <w:tcW w:w="820" w:type="pct"/>
            <w:vMerge/>
            <w:tcBorders>
              <w:left w:val="single" w:sz="4" w:space="0" w:color="auto"/>
              <w:right w:val="single" w:sz="4" w:space="0" w:color="auto"/>
            </w:tcBorders>
            <w:shd w:val="clear" w:color="auto" w:fill="auto"/>
            <w:noWrap/>
            <w:vAlign w:val="center"/>
          </w:tcPr>
          <w:p w14:paraId="18245BF1" w14:textId="77777777" w:rsidR="00FE62D6" w:rsidRPr="00A87916" w:rsidRDefault="00FE62D6" w:rsidP="002E68D3">
            <w:pPr>
              <w:pStyle w:val="Mtab"/>
              <w:rPr>
                <w:rFonts w:cs="Calibri"/>
                <w:szCs w:val="24"/>
              </w:rPr>
            </w:pPr>
          </w:p>
        </w:tc>
      </w:tr>
      <w:tr w:rsidR="00FE62D6" w:rsidRPr="00A87916" w14:paraId="0FCE900D" w14:textId="77777777" w:rsidTr="002E68D3">
        <w:trPr>
          <w:trHeight w:val="284"/>
          <w:jc w:val="center"/>
        </w:trPr>
        <w:tc>
          <w:tcPr>
            <w:tcW w:w="519" w:type="pct"/>
            <w:vMerge/>
            <w:shd w:val="clear" w:color="auto" w:fill="auto"/>
            <w:noWrap/>
            <w:vAlign w:val="center"/>
          </w:tcPr>
          <w:p w14:paraId="6D9286CE" w14:textId="77777777" w:rsidR="00FE62D6" w:rsidRPr="00A87916" w:rsidRDefault="00FE62D6" w:rsidP="002E68D3">
            <w:pPr>
              <w:pStyle w:val="Mtab"/>
              <w:rPr>
                <w:rFonts w:cs="Calibri"/>
                <w:szCs w:val="24"/>
                <w:highlight w:val="yellow"/>
              </w:rPr>
            </w:pPr>
          </w:p>
        </w:tc>
        <w:tc>
          <w:tcPr>
            <w:tcW w:w="364" w:type="pct"/>
            <w:shd w:val="clear" w:color="auto" w:fill="auto"/>
            <w:vAlign w:val="center"/>
          </w:tcPr>
          <w:p w14:paraId="294A7B95" w14:textId="77777777" w:rsidR="00FE62D6" w:rsidRPr="00A87916" w:rsidRDefault="00FE62D6" w:rsidP="002E68D3">
            <w:pPr>
              <w:pStyle w:val="Mtab"/>
              <w:rPr>
                <w:rFonts w:cs="Calibri"/>
                <w:noProof/>
                <w:szCs w:val="24"/>
              </w:rPr>
            </w:pPr>
            <w:r w:rsidRPr="00A87916">
              <w:rPr>
                <w:rFonts w:cs="Calibri"/>
                <w:noProof/>
                <w:szCs w:val="24"/>
              </w:rPr>
              <w:t xml:space="preserve">CP2, v 2 </w:t>
            </w:r>
          </w:p>
        </w:tc>
        <w:tc>
          <w:tcPr>
            <w:tcW w:w="1405" w:type="pct"/>
            <w:vMerge/>
            <w:tcBorders>
              <w:right w:val="single" w:sz="4" w:space="0" w:color="auto"/>
            </w:tcBorders>
            <w:shd w:val="clear" w:color="auto" w:fill="auto"/>
            <w:noWrap/>
            <w:vAlign w:val="center"/>
          </w:tcPr>
          <w:p w14:paraId="2973C897" w14:textId="77777777" w:rsidR="00FE62D6" w:rsidRPr="00A87916" w:rsidRDefault="00FE62D6" w:rsidP="002E68D3">
            <w:pPr>
              <w:pStyle w:val="Mtab"/>
              <w:rPr>
                <w:rFonts w:cs="Calibri"/>
                <w:szCs w:val="24"/>
              </w:rPr>
            </w:pPr>
          </w:p>
        </w:tc>
        <w:tc>
          <w:tcPr>
            <w:tcW w:w="729" w:type="pct"/>
            <w:vMerge/>
            <w:tcBorders>
              <w:left w:val="single" w:sz="4" w:space="0" w:color="auto"/>
              <w:right w:val="single" w:sz="4" w:space="0" w:color="auto"/>
            </w:tcBorders>
            <w:shd w:val="clear" w:color="auto" w:fill="auto"/>
            <w:noWrap/>
            <w:vAlign w:val="center"/>
          </w:tcPr>
          <w:p w14:paraId="59E30AF1" w14:textId="77777777" w:rsidR="00FE62D6" w:rsidRPr="00A87916" w:rsidRDefault="00FE62D6" w:rsidP="002E68D3">
            <w:pPr>
              <w:pStyle w:val="Mtab"/>
              <w:rPr>
                <w:rFonts w:cs="Calibri"/>
                <w:szCs w:val="24"/>
              </w:rPr>
            </w:pPr>
          </w:p>
        </w:tc>
        <w:tc>
          <w:tcPr>
            <w:tcW w:w="468" w:type="pct"/>
            <w:vMerge/>
            <w:tcBorders>
              <w:left w:val="single" w:sz="4" w:space="0" w:color="auto"/>
              <w:right w:val="single" w:sz="4" w:space="0" w:color="auto"/>
            </w:tcBorders>
            <w:shd w:val="clear" w:color="auto" w:fill="auto"/>
            <w:noWrap/>
            <w:vAlign w:val="center"/>
          </w:tcPr>
          <w:p w14:paraId="7627A154" w14:textId="77777777" w:rsidR="00FE62D6" w:rsidRPr="00A87916" w:rsidRDefault="00FE62D6" w:rsidP="002E68D3">
            <w:pPr>
              <w:pStyle w:val="Mtab"/>
              <w:rPr>
                <w:rFonts w:cs="Calibri"/>
                <w:szCs w:val="24"/>
              </w:rPr>
            </w:pPr>
          </w:p>
        </w:tc>
        <w:tc>
          <w:tcPr>
            <w:tcW w:w="695" w:type="pct"/>
            <w:vMerge/>
            <w:tcBorders>
              <w:left w:val="single" w:sz="4" w:space="0" w:color="auto"/>
              <w:right w:val="single" w:sz="4" w:space="0" w:color="auto"/>
            </w:tcBorders>
            <w:shd w:val="clear" w:color="auto" w:fill="auto"/>
            <w:noWrap/>
            <w:vAlign w:val="center"/>
          </w:tcPr>
          <w:p w14:paraId="6965154A" w14:textId="77777777" w:rsidR="00FE62D6" w:rsidRPr="00A87916" w:rsidRDefault="00FE62D6" w:rsidP="002E68D3">
            <w:pPr>
              <w:pStyle w:val="Mtab"/>
              <w:rPr>
                <w:rFonts w:cs="Calibri"/>
                <w:szCs w:val="24"/>
              </w:rPr>
            </w:pPr>
          </w:p>
        </w:tc>
        <w:tc>
          <w:tcPr>
            <w:tcW w:w="820" w:type="pct"/>
            <w:vMerge/>
            <w:tcBorders>
              <w:left w:val="single" w:sz="4" w:space="0" w:color="auto"/>
              <w:right w:val="single" w:sz="4" w:space="0" w:color="auto"/>
            </w:tcBorders>
            <w:shd w:val="clear" w:color="auto" w:fill="auto"/>
            <w:noWrap/>
            <w:vAlign w:val="center"/>
          </w:tcPr>
          <w:p w14:paraId="65EEA8CC" w14:textId="77777777" w:rsidR="00FE62D6" w:rsidRPr="00A87916" w:rsidRDefault="00FE62D6" w:rsidP="002E68D3">
            <w:pPr>
              <w:pStyle w:val="Mtab"/>
              <w:rPr>
                <w:rFonts w:cs="Calibri"/>
                <w:szCs w:val="24"/>
              </w:rPr>
            </w:pPr>
          </w:p>
        </w:tc>
      </w:tr>
      <w:tr w:rsidR="00FE62D6" w:rsidRPr="00A87916" w14:paraId="70289CB7" w14:textId="77777777" w:rsidTr="002E68D3">
        <w:trPr>
          <w:trHeight w:val="284"/>
          <w:jc w:val="center"/>
        </w:trPr>
        <w:tc>
          <w:tcPr>
            <w:tcW w:w="519" w:type="pct"/>
            <w:vMerge/>
            <w:shd w:val="clear" w:color="auto" w:fill="auto"/>
            <w:noWrap/>
            <w:vAlign w:val="center"/>
          </w:tcPr>
          <w:p w14:paraId="0278F275" w14:textId="77777777" w:rsidR="00FE62D6" w:rsidRPr="00A87916" w:rsidRDefault="00FE62D6" w:rsidP="002E68D3">
            <w:pPr>
              <w:pStyle w:val="Mtab"/>
              <w:rPr>
                <w:rFonts w:cs="Calibri"/>
                <w:szCs w:val="24"/>
                <w:highlight w:val="yellow"/>
              </w:rPr>
            </w:pPr>
          </w:p>
        </w:tc>
        <w:tc>
          <w:tcPr>
            <w:tcW w:w="364" w:type="pct"/>
            <w:shd w:val="clear" w:color="auto" w:fill="auto"/>
            <w:vAlign w:val="center"/>
          </w:tcPr>
          <w:p w14:paraId="74FA1AAA" w14:textId="77777777" w:rsidR="00FE62D6" w:rsidRPr="00A87916" w:rsidRDefault="00FE62D6" w:rsidP="002E68D3">
            <w:pPr>
              <w:pStyle w:val="Mtab"/>
              <w:rPr>
                <w:rFonts w:cs="Calibri"/>
                <w:szCs w:val="24"/>
              </w:rPr>
            </w:pPr>
            <w:r w:rsidRPr="00A87916">
              <w:rPr>
                <w:rFonts w:cs="Calibri"/>
                <w:noProof/>
                <w:szCs w:val="24"/>
              </w:rPr>
              <w:t xml:space="preserve">CP2, v 4 </w:t>
            </w:r>
          </w:p>
        </w:tc>
        <w:tc>
          <w:tcPr>
            <w:tcW w:w="1405" w:type="pct"/>
            <w:vMerge/>
            <w:tcBorders>
              <w:right w:val="single" w:sz="4" w:space="0" w:color="auto"/>
            </w:tcBorders>
            <w:shd w:val="clear" w:color="auto" w:fill="auto"/>
            <w:noWrap/>
            <w:vAlign w:val="center"/>
          </w:tcPr>
          <w:p w14:paraId="39DDD363" w14:textId="77777777" w:rsidR="00FE62D6" w:rsidRPr="00A87916" w:rsidRDefault="00FE62D6" w:rsidP="002E68D3">
            <w:pPr>
              <w:pStyle w:val="Mtab"/>
              <w:rPr>
                <w:rFonts w:cs="Calibri"/>
                <w:szCs w:val="24"/>
              </w:rPr>
            </w:pPr>
          </w:p>
        </w:tc>
        <w:tc>
          <w:tcPr>
            <w:tcW w:w="729" w:type="pct"/>
            <w:vMerge/>
            <w:tcBorders>
              <w:left w:val="single" w:sz="4" w:space="0" w:color="auto"/>
              <w:right w:val="single" w:sz="4" w:space="0" w:color="auto"/>
            </w:tcBorders>
            <w:shd w:val="clear" w:color="auto" w:fill="auto"/>
            <w:noWrap/>
            <w:vAlign w:val="center"/>
          </w:tcPr>
          <w:p w14:paraId="0E034F77" w14:textId="77777777" w:rsidR="00FE62D6" w:rsidRPr="00A87916" w:rsidRDefault="00FE62D6" w:rsidP="002E68D3">
            <w:pPr>
              <w:pStyle w:val="Mtab"/>
              <w:rPr>
                <w:rFonts w:cs="Calibri"/>
                <w:szCs w:val="24"/>
              </w:rPr>
            </w:pPr>
          </w:p>
        </w:tc>
        <w:tc>
          <w:tcPr>
            <w:tcW w:w="468" w:type="pct"/>
            <w:vMerge/>
            <w:tcBorders>
              <w:left w:val="single" w:sz="4" w:space="0" w:color="auto"/>
              <w:right w:val="single" w:sz="4" w:space="0" w:color="auto"/>
            </w:tcBorders>
            <w:shd w:val="clear" w:color="auto" w:fill="auto"/>
            <w:noWrap/>
            <w:vAlign w:val="center"/>
          </w:tcPr>
          <w:p w14:paraId="300C3B2F" w14:textId="77777777" w:rsidR="00FE62D6" w:rsidRPr="00A87916" w:rsidRDefault="00FE62D6" w:rsidP="002E68D3">
            <w:pPr>
              <w:pStyle w:val="Mtab"/>
              <w:rPr>
                <w:rFonts w:cs="Calibri"/>
                <w:szCs w:val="24"/>
              </w:rPr>
            </w:pPr>
          </w:p>
        </w:tc>
        <w:tc>
          <w:tcPr>
            <w:tcW w:w="695" w:type="pct"/>
            <w:vMerge/>
            <w:tcBorders>
              <w:left w:val="single" w:sz="4" w:space="0" w:color="auto"/>
              <w:right w:val="single" w:sz="4" w:space="0" w:color="auto"/>
            </w:tcBorders>
            <w:shd w:val="clear" w:color="auto" w:fill="auto"/>
            <w:noWrap/>
            <w:vAlign w:val="center"/>
          </w:tcPr>
          <w:p w14:paraId="60474154" w14:textId="77777777" w:rsidR="00FE62D6" w:rsidRPr="00A87916" w:rsidRDefault="00FE62D6" w:rsidP="002E68D3">
            <w:pPr>
              <w:pStyle w:val="Mtab"/>
              <w:rPr>
                <w:rFonts w:cs="Calibri"/>
                <w:szCs w:val="24"/>
              </w:rPr>
            </w:pPr>
          </w:p>
        </w:tc>
        <w:tc>
          <w:tcPr>
            <w:tcW w:w="820" w:type="pct"/>
            <w:vMerge/>
            <w:tcBorders>
              <w:left w:val="single" w:sz="4" w:space="0" w:color="auto"/>
              <w:right w:val="single" w:sz="4" w:space="0" w:color="auto"/>
            </w:tcBorders>
            <w:shd w:val="clear" w:color="auto" w:fill="auto"/>
            <w:noWrap/>
            <w:vAlign w:val="center"/>
          </w:tcPr>
          <w:p w14:paraId="28A229C1" w14:textId="77777777" w:rsidR="00FE62D6" w:rsidRPr="00A87916" w:rsidRDefault="00FE62D6" w:rsidP="002E68D3">
            <w:pPr>
              <w:pStyle w:val="Mtab"/>
              <w:rPr>
                <w:rFonts w:cs="Calibri"/>
                <w:szCs w:val="24"/>
              </w:rPr>
            </w:pPr>
          </w:p>
        </w:tc>
      </w:tr>
      <w:tr w:rsidR="00FE62D6" w:rsidRPr="00A87916" w14:paraId="2DC07A29" w14:textId="77777777" w:rsidTr="002E68D3">
        <w:trPr>
          <w:trHeight w:val="284"/>
          <w:jc w:val="center"/>
        </w:trPr>
        <w:tc>
          <w:tcPr>
            <w:tcW w:w="519" w:type="pct"/>
            <w:vMerge/>
            <w:shd w:val="clear" w:color="auto" w:fill="auto"/>
            <w:noWrap/>
            <w:vAlign w:val="center"/>
          </w:tcPr>
          <w:p w14:paraId="6110FCE2" w14:textId="77777777" w:rsidR="00FE62D6" w:rsidRPr="00A87916" w:rsidRDefault="00FE62D6" w:rsidP="002E68D3">
            <w:pPr>
              <w:pStyle w:val="Mtab"/>
              <w:rPr>
                <w:rFonts w:cs="Calibri"/>
                <w:szCs w:val="24"/>
                <w:highlight w:val="yellow"/>
              </w:rPr>
            </w:pPr>
          </w:p>
        </w:tc>
        <w:tc>
          <w:tcPr>
            <w:tcW w:w="364" w:type="pct"/>
            <w:shd w:val="clear" w:color="auto" w:fill="auto"/>
            <w:vAlign w:val="center"/>
          </w:tcPr>
          <w:p w14:paraId="63C25339" w14:textId="77777777" w:rsidR="00FE62D6" w:rsidRPr="00A87916" w:rsidRDefault="00FE62D6" w:rsidP="002E68D3">
            <w:pPr>
              <w:pStyle w:val="Mtab"/>
              <w:rPr>
                <w:rFonts w:cs="Calibri"/>
                <w:szCs w:val="24"/>
              </w:rPr>
            </w:pPr>
            <w:r w:rsidRPr="00A87916">
              <w:rPr>
                <w:rFonts w:cs="Calibri"/>
                <w:noProof/>
                <w:szCs w:val="24"/>
              </w:rPr>
              <w:t xml:space="preserve">CP2, v 3 </w:t>
            </w:r>
          </w:p>
        </w:tc>
        <w:tc>
          <w:tcPr>
            <w:tcW w:w="1405" w:type="pct"/>
            <w:vMerge/>
            <w:tcBorders>
              <w:right w:val="single" w:sz="4" w:space="0" w:color="auto"/>
            </w:tcBorders>
            <w:shd w:val="clear" w:color="auto" w:fill="auto"/>
            <w:noWrap/>
            <w:vAlign w:val="center"/>
          </w:tcPr>
          <w:p w14:paraId="30FFABD7" w14:textId="77777777" w:rsidR="00FE62D6" w:rsidRPr="00A87916" w:rsidRDefault="00FE62D6" w:rsidP="002E68D3">
            <w:pPr>
              <w:pStyle w:val="Mtab"/>
              <w:rPr>
                <w:rFonts w:cs="Calibri"/>
                <w:szCs w:val="24"/>
              </w:rPr>
            </w:pPr>
          </w:p>
        </w:tc>
        <w:tc>
          <w:tcPr>
            <w:tcW w:w="729" w:type="pct"/>
            <w:vMerge/>
            <w:tcBorders>
              <w:left w:val="single" w:sz="4" w:space="0" w:color="auto"/>
              <w:right w:val="single" w:sz="4" w:space="0" w:color="auto"/>
            </w:tcBorders>
            <w:shd w:val="clear" w:color="auto" w:fill="auto"/>
            <w:noWrap/>
            <w:vAlign w:val="center"/>
          </w:tcPr>
          <w:p w14:paraId="5B7033CA" w14:textId="77777777" w:rsidR="00FE62D6" w:rsidRPr="00A87916" w:rsidRDefault="00FE62D6" w:rsidP="002E68D3">
            <w:pPr>
              <w:pStyle w:val="Mtab"/>
              <w:rPr>
                <w:rFonts w:cs="Calibri"/>
                <w:szCs w:val="24"/>
              </w:rPr>
            </w:pPr>
          </w:p>
        </w:tc>
        <w:tc>
          <w:tcPr>
            <w:tcW w:w="468" w:type="pct"/>
            <w:vMerge/>
            <w:tcBorders>
              <w:left w:val="single" w:sz="4" w:space="0" w:color="auto"/>
              <w:right w:val="single" w:sz="4" w:space="0" w:color="auto"/>
            </w:tcBorders>
            <w:shd w:val="clear" w:color="auto" w:fill="auto"/>
            <w:noWrap/>
            <w:vAlign w:val="center"/>
          </w:tcPr>
          <w:p w14:paraId="7A7FC0AB" w14:textId="77777777" w:rsidR="00FE62D6" w:rsidRPr="00A87916" w:rsidRDefault="00FE62D6" w:rsidP="002E68D3">
            <w:pPr>
              <w:pStyle w:val="Mtab"/>
              <w:rPr>
                <w:rFonts w:cs="Calibri"/>
                <w:szCs w:val="24"/>
              </w:rPr>
            </w:pPr>
          </w:p>
        </w:tc>
        <w:tc>
          <w:tcPr>
            <w:tcW w:w="695" w:type="pct"/>
            <w:vMerge/>
            <w:tcBorders>
              <w:left w:val="single" w:sz="4" w:space="0" w:color="auto"/>
              <w:right w:val="single" w:sz="4" w:space="0" w:color="auto"/>
            </w:tcBorders>
            <w:shd w:val="clear" w:color="auto" w:fill="auto"/>
            <w:noWrap/>
            <w:vAlign w:val="center"/>
          </w:tcPr>
          <w:p w14:paraId="120F5CBB" w14:textId="77777777" w:rsidR="00FE62D6" w:rsidRPr="00A87916" w:rsidRDefault="00FE62D6" w:rsidP="002E68D3">
            <w:pPr>
              <w:pStyle w:val="Mtab"/>
              <w:rPr>
                <w:rFonts w:cs="Calibri"/>
                <w:szCs w:val="24"/>
              </w:rPr>
            </w:pPr>
          </w:p>
        </w:tc>
        <w:tc>
          <w:tcPr>
            <w:tcW w:w="820" w:type="pct"/>
            <w:vMerge/>
            <w:tcBorders>
              <w:left w:val="single" w:sz="4" w:space="0" w:color="auto"/>
              <w:right w:val="single" w:sz="4" w:space="0" w:color="auto"/>
            </w:tcBorders>
            <w:shd w:val="clear" w:color="auto" w:fill="auto"/>
            <w:noWrap/>
            <w:vAlign w:val="center"/>
          </w:tcPr>
          <w:p w14:paraId="7265281B" w14:textId="77777777" w:rsidR="00FE62D6" w:rsidRPr="00A87916" w:rsidRDefault="00FE62D6" w:rsidP="002E68D3">
            <w:pPr>
              <w:pStyle w:val="Mtab"/>
              <w:rPr>
                <w:rFonts w:cs="Calibri"/>
                <w:szCs w:val="24"/>
              </w:rPr>
            </w:pPr>
          </w:p>
        </w:tc>
      </w:tr>
      <w:tr w:rsidR="0051658D" w:rsidRPr="00A87916" w14:paraId="6F5EAD4E" w14:textId="77777777" w:rsidTr="002E68D3">
        <w:trPr>
          <w:trHeight w:val="284"/>
          <w:jc w:val="center"/>
        </w:trPr>
        <w:tc>
          <w:tcPr>
            <w:tcW w:w="519" w:type="pct"/>
            <w:vMerge w:val="restart"/>
            <w:shd w:val="clear" w:color="auto" w:fill="auto"/>
            <w:noWrap/>
            <w:vAlign w:val="center"/>
          </w:tcPr>
          <w:p w14:paraId="4C1B5587" w14:textId="77777777" w:rsidR="0051658D" w:rsidRPr="00A87916" w:rsidRDefault="0051658D" w:rsidP="002E68D3">
            <w:pPr>
              <w:pStyle w:val="Mtab"/>
              <w:rPr>
                <w:rFonts w:cs="Calibri"/>
                <w:szCs w:val="24"/>
                <w:highlight w:val="yellow"/>
              </w:rPr>
            </w:pPr>
            <w:r w:rsidRPr="00A87916">
              <w:rPr>
                <w:rFonts w:cs="Calibri"/>
                <w:noProof/>
                <w:szCs w:val="24"/>
              </w:rPr>
              <w:t>CP2, vii - Ochrona przyrody i klimatu…</w:t>
            </w:r>
          </w:p>
        </w:tc>
        <w:tc>
          <w:tcPr>
            <w:tcW w:w="364" w:type="pct"/>
            <w:shd w:val="clear" w:color="auto" w:fill="auto"/>
            <w:vAlign w:val="center"/>
          </w:tcPr>
          <w:p w14:paraId="4FAD05B1" w14:textId="77777777" w:rsidR="0051658D" w:rsidRPr="00A87916" w:rsidRDefault="0051658D" w:rsidP="002E68D3">
            <w:pPr>
              <w:pStyle w:val="Mtab"/>
              <w:rPr>
                <w:rFonts w:cs="Calibri"/>
                <w:szCs w:val="24"/>
              </w:rPr>
            </w:pPr>
            <w:r w:rsidRPr="00A87916">
              <w:rPr>
                <w:rFonts w:cs="Calibri"/>
                <w:noProof/>
                <w:szCs w:val="24"/>
              </w:rPr>
              <w:t xml:space="preserve">CP2, vii 1 </w:t>
            </w:r>
          </w:p>
          <w:p w14:paraId="3BC0357C" w14:textId="77777777" w:rsidR="0051658D" w:rsidRPr="00A87916" w:rsidRDefault="0051658D" w:rsidP="002E68D3">
            <w:pPr>
              <w:pStyle w:val="Mtab"/>
              <w:rPr>
                <w:rFonts w:cs="Calibri"/>
                <w:szCs w:val="24"/>
              </w:rPr>
            </w:pPr>
            <w:r w:rsidRPr="00A87916">
              <w:rPr>
                <w:rFonts w:cs="Calibri"/>
                <w:noProof/>
                <w:szCs w:val="24"/>
              </w:rPr>
              <w:t xml:space="preserve">CP2, vii 2 </w:t>
            </w:r>
          </w:p>
          <w:p w14:paraId="57D0BC3F" w14:textId="77777777" w:rsidR="0051658D" w:rsidRPr="00A87916" w:rsidRDefault="0051658D" w:rsidP="002E68D3">
            <w:pPr>
              <w:pStyle w:val="Mtab"/>
              <w:rPr>
                <w:rFonts w:cs="Calibri"/>
                <w:szCs w:val="24"/>
              </w:rPr>
            </w:pPr>
            <w:r w:rsidRPr="00A87916">
              <w:rPr>
                <w:rFonts w:cs="Calibri"/>
                <w:noProof/>
                <w:szCs w:val="24"/>
              </w:rPr>
              <w:t xml:space="preserve">CP2, vii 3 </w:t>
            </w:r>
          </w:p>
          <w:p w14:paraId="7DD2B3CB" w14:textId="77777777" w:rsidR="0051658D" w:rsidRPr="00A87916" w:rsidRDefault="0051658D" w:rsidP="002E68D3">
            <w:pPr>
              <w:pStyle w:val="Mtab"/>
              <w:rPr>
                <w:rFonts w:cs="Calibri"/>
                <w:szCs w:val="24"/>
              </w:rPr>
            </w:pPr>
            <w:r w:rsidRPr="00A87916">
              <w:rPr>
                <w:rFonts w:cs="Calibri"/>
                <w:noProof/>
                <w:szCs w:val="24"/>
              </w:rPr>
              <w:t xml:space="preserve">CP2, vii 5 </w:t>
            </w:r>
          </w:p>
          <w:p w14:paraId="17487D11" w14:textId="77777777" w:rsidR="0051658D" w:rsidRPr="00A87916" w:rsidRDefault="0051658D" w:rsidP="002E68D3">
            <w:pPr>
              <w:pStyle w:val="Mtab"/>
              <w:rPr>
                <w:rFonts w:cs="Calibri"/>
                <w:szCs w:val="24"/>
              </w:rPr>
            </w:pPr>
            <w:r w:rsidRPr="00A87916">
              <w:rPr>
                <w:rFonts w:cs="Calibri"/>
                <w:noProof/>
                <w:szCs w:val="24"/>
              </w:rPr>
              <w:t xml:space="preserve">CP2, vii 6 </w:t>
            </w:r>
          </w:p>
        </w:tc>
        <w:tc>
          <w:tcPr>
            <w:tcW w:w="1405" w:type="pct"/>
            <w:shd w:val="clear" w:color="auto" w:fill="auto"/>
            <w:noWrap/>
            <w:vAlign w:val="center"/>
          </w:tcPr>
          <w:p w14:paraId="52F2B4A4" w14:textId="77777777" w:rsidR="0051658D" w:rsidRPr="00A87916" w:rsidRDefault="0051658D" w:rsidP="002E68D3">
            <w:pPr>
              <w:pStyle w:val="Mtab"/>
              <w:rPr>
                <w:rFonts w:cs="Calibri"/>
                <w:szCs w:val="24"/>
              </w:rPr>
            </w:pPr>
            <w:r w:rsidRPr="00A87916">
              <w:rPr>
                <w:rFonts w:cs="Calibri"/>
                <w:szCs w:val="24"/>
              </w:rPr>
              <w:t>Pozytywne:</w:t>
            </w:r>
          </w:p>
          <w:p w14:paraId="4408CBA6" w14:textId="77777777" w:rsidR="0051658D" w:rsidRPr="00A87916" w:rsidRDefault="0051658D" w:rsidP="002E68D3">
            <w:pPr>
              <w:pStyle w:val="Mtab"/>
              <w:rPr>
                <w:rFonts w:cs="Calibri"/>
                <w:szCs w:val="24"/>
              </w:rPr>
            </w:pPr>
            <w:r w:rsidRPr="00A87916">
              <w:rPr>
                <w:rFonts w:cs="Calibri"/>
                <w:szCs w:val="24"/>
              </w:rPr>
              <w:t>- poprawa stanu ochrony, zarządzanie udostępnianiem obszarów cennych przyrodniczo i krajobrazowo pozwoli na zachowanie i zabezpieczenie tych terenów przed niewłaściwym zagospodarowaniem oraz degradacją;</w:t>
            </w:r>
          </w:p>
          <w:p w14:paraId="20797181" w14:textId="77777777" w:rsidR="0051658D" w:rsidRPr="00A87916" w:rsidRDefault="0051658D" w:rsidP="002E68D3">
            <w:pPr>
              <w:pStyle w:val="Mtab"/>
              <w:rPr>
                <w:rFonts w:cs="Calibri"/>
                <w:szCs w:val="24"/>
              </w:rPr>
            </w:pPr>
            <w:r w:rsidRPr="00A87916">
              <w:rPr>
                <w:rFonts w:cs="Calibri"/>
                <w:szCs w:val="24"/>
              </w:rPr>
              <w:t>- właściwa gospodarka rolna i leśna będą wspierać zachowanie naturalnych walorów krajobrazowych;</w:t>
            </w:r>
          </w:p>
          <w:p w14:paraId="6E041F4D" w14:textId="77777777" w:rsidR="0051658D" w:rsidRPr="00A87916" w:rsidRDefault="0051658D" w:rsidP="002E68D3">
            <w:pPr>
              <w:pStyle w:val="Mtab"/>
              <w:rPr>
                <w:rFonts w:cs="Calibri"/>
                <w:szCs w:val="24"/>
              </w:rPr>
            </w:pPr>
            <w:r w:rsidRPr="00A87916">
              <w:rPr>
                <w:rFonts w:cs="Calibri"/>
                <w:szCs w:val="24"/>
              </w:rPr>
              <w:t>- wprowadzanie elementów tj. parki, ogrody, w szczególności na terenach miejskich pozytywnie wpłyną na ich krajobraz.</w:t>
            </w:r>
          </w:p>
        </w:tc>
        <w:tc>
          <w:tcPr>
            <w:tcW w:w="729" w:type="pct"/>
            <w:shd w:val="clear" w:color="auto" w:fill="auto"/>
            <w:noWrap/>
            <w:vAlign w:val="center"/>
          </w:tcPr>
          <w:p w14:paraId="2F31CB14" w14:textId="77777777" w:rsidR="0051658D" w:rsidRPr="00A87916" w:rsidRDefault="0051658D" w:rsidP="002E68D3">
            <w:pPr>
              <w:pStyle w:val="Mtab"/>
              <w:rPr>
                <w:rFonts w:cs="Calibri"/>
                <w:szCs w:val="24"/>
              </w:rPr>
            </w:pPr>
            <w:r w:rsidRPr="00A87916">
              <w:rPr>
                <w:rFonts w:cs="Calibri"/>
                <w:szCs w:val="24"/>
              </w:rPr>
              <w:t>Długoterminowe, stałe</w:t>
            </w:r>
          </w:p>
        </w:tc>
        <w:tc>
          <w:tcPr>
            <w:tcW w:w="468" w:type="pct"/>
            <w:shd w:val="clear" w:color="auto" w:fill="auto"/>
            <w:noWrap/>
            <w:vAlign w:val="center"/>
          </w:tcPr>
          <w:p w14:paraId="24488CB8" w14:textId="77777777" w:rsidR="0051658D" w:rsidRPr="00A87916" w:rsidRDefault="0051658D" w:rsidP="002E68D3">
            <w:pPr>
              <w:pStyle w:val="Mtab"/>
              <w:rPr>
                <w:rFonts w:cs="Calibri"/>
                <w:szCs w:val="24"/>
              </w:rPr>
            </w:pPr>
            <w:r w:rsidRPr="00A87916">
              <w:rPr>
                <w:rFonts w:cs="Calibri"/>
                <w:szCs w:val="24"/>
              </w:rPr>
              <w:t>Pośrednie, wtórne</w:t>
            </w:r>
          </w:p>
        </w:tc>
        <w:tc>
          <w:tcPr>
            <w:tcW w:w="695" w:type="pct"/>
            <w:shd w:val="clear" w:color="auto" w:fill="auto"/>
            <w:noWrap/>
            <w:vAlign w:val="center"/>
          </w:tcPr>
          <w:p w14:paraId="0E4B2924"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747609B0"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19C64B8E" w14:textId="77777777" w:rsidTr="002E68D3">
        <w:trPr>
          <w:trHeight w:val="284"/>
          <w:jc w:val="center"/>
        </w:trPr>
        <w:tc>
          <w:tcPr>
            <w:tcW w:w="519" w:type="pct"/>
            <w:vMerge/>
            <w:shd w:val="clear" w:color="auto" w:fill="auto"/>
            <w:noWrap/>
            <w:vAlign w:val="center"/>
          </w:tcPr>
          <w:p w14:paraId="1E2B79A8"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04E6E04D" w14:textId="77777777" w:rsidR="0051658D" w:rsidRPr="00A87916" w:rsidRDefault="0051658D" w:rsidP="002E68D3">
            <w:pPr>
              <w:pStyle w:val="Mtab"/>
              <w:rPr>
                <w:rFonts w:cs="Calibri"/>
                <w:szCs w:val="24"/>
              </w:rPr>
            </w:pPr>
            <w:r w:rsidRPr="00A87916">
              <w:rPr>
                <w:rFonts w:cs="Calibri"/>
                <w:noProof/>
                <w:szCs w:val="24"/>
              </w:rPr>
              <w:t xml:space="preserve">CP2, vii 4 </w:t>
            </w:r>
          </w:p>
        </w:tc>
        <w:tc>
          <w:tcPr>
            <w:tcW w:w="1405" w:type="pct"/>
            <w:shd w:val="clear" w:color="auto" w:fill="auto"/>
            <w:noWrap/>
            <w:vAlign w:val="center"/>
          </w:tcPr>
          <w:p w14:paraId="28379B47" w14:textId="77777777" w:rsidR="0051658D" w:rsidRPr="00A87916" w:rsidRDefault="0051658D" w:rsidP="002E68D3">
            <w:pPr>
              <w:pStyle w:val="Mtab"/>
              <w:rPr>
                <w:rFonts w:cs="Calibri"/>
                <w:color w:val="000000"/>
                <w:szCs w:val="24"/>
              </w:rPr>
            </w:pPr>
            <w:r w:rsidRPr="00A87916">
              <w:rPr>
                <w:rFonts w:cs="Calibri"/>
                <w:color w:val="000000"/>
                <w:szCs w:val="24"/>
              </w:rPr>
              <w:t>Faza realizacji:</w:t>
            </w:r>
          </w:p>
          <w:p w14:paraId="784CBA32" w14:textId="77777777" w:rsidR="0051658D" w:rsidRPr="00A87916" w:rsidRDefault="0051658D" w:rsidP="002E68D3">
            <w:pPr>
              <w:pStyle w:val="Mtab"/>
              <w:rPr>
                <w:rFonts w:cs="Calibri"/>
                <w:color w:val="000000"/>
                <w:szCs w:val="24"/>
              </w:rPr>
            </w:pPr>
            <w:r w:rsidRPr="00A87916">
              <w:rPr>
                <w:rFonts w:cs="Calibri"/>
                <w:color w:val="000000"/>
                <w:szCs w:val="24"/>
              </w:rPr>
              <w:t>Możliwe negatywne:</w:t>
            </w:r>
          </w:p>
          <w:p w14:paraId="32901457" w14:textId="77777777" w:rsidR="0051658D" w:rsidRPr="00A87916" w:rsidRDefault="0051658D" w:rsidP="002E68D3">
            <w:pPr>
              <w:pStyle w:val="Mtab"/>
              <w:rPr>
                <w:rFonts w:cs="Calibri"/>
                <w:color w:val="000000"/>
                <w:szCs w:val="24"/>
              </w:rPr>
            </w:pPr>
            <w:r w:rsidRPr="00A87916">
              <w:rPr>
                <w:rFonts w:cs="Calibri"/>
                <w:color w:val="000000"/>
                <w:szCs w:val="24"/>
              </w:rPr>
              <w:t>- możliwe prowadzenie prac ziemnych powodujących czasowe przekształcenia krajobrazu;</w:t>
            </w:r>
          </w:p>
          <w:p w14:paraId="5C6910F7" w14:textId="77777777" w:rsidR="0051658D" w:rsidRPr="00A87916" w:rsidRDefault="0051658D" w:rsidP="002E68D3">
            <w:pPr>
              <w:pStyle w:val="Mtab"/>
              <w:rPr>
                <w:rFonts w:cs="Calibri"/>
                <w:szCs w:val="24"/>
              </w:rPr>
            </w:pPr>
            <w:r w:rsidRPr="00A87916">
              <w:rPr>
                <w:rFonts w:cs="Calibri"/>
                <w:szCs w:val="24"/>
              </w:rPr>
              <w:t>Faza eksploatacji:</w:t>
            </w:r>
          </w:p>
          <w:p w14:paraId="45BCB8E2" w14:textId="77777777" w:rsidR="0051658D" w:rsidRPr="00A87916" w:rsidRDefault="0051658D" w:rsidP="002E68D3">
            <w:pPr>
              <w:pStyle w:val="Mtab"/>
              <w:rPr>
                <w:rFonts w:cs="Calibri"/>
                <w:szCs w:val="24"/>
              </w:rPr>
            </w:pPr>
            <w:r w:rsidRPr="00A87916">
              <w:rPr>
                <w:rFonts w:cs="Calibri"/>
                <w:szCs w:val="24"/>
              </w:rPr>
              <w:t>Pozytywne:</w:t>
            </w:r>
          </w:p>
          <w:p w14:paraId="740D982E" w14:textId="77777777" w:rsidR="0051658D" w:rsidRPr="00A87916" w:rsidRDefault="0051658D" w:rsidP="002E68D3">
            <w:pPr>
              <w:pStyle w:val="Mtab"/>
              <w:rPr>
                <w:rFonts w:cs="Calibri"/>
                <w:szCs w:val="24"/>
              </w:rPr>
            </w:pPr>
            <w:r w:rsidRPr="00A87916">
              <w:rPr>
                <w:rFonts w:cs="Calibri"/>
                <w:szCs w:val="24"/>
              </w:rPr>
              <w:t>- zwiększenie powierzchni terenów zieleni oraz różnorodności biologicznej, zazieleniania budynków, będzie pozytywnie wpływać na krajobraz miast oraz ich estetykę;</w:t>
            </w:r>
          </w:p>
          <w:p w14:paraId="489413FF" w14:textId="77777777" w:rsidR="0051658D" w:rsidRPr="00A87916" w:rsidRDefault="0051658D" w:rsidP="002E68D3">
            <w:pPr>
              <w:pStyle w:val="Mtab"/>
              <w:rPr>
                <w:rFonts w:cs="Calibri"/>
                <w:szCs w:val="24"/>
              </w:rPr>
            </w:pPr>
            <w:r w:rsidRPr="00A87916">
              <w:rPr>
                <w:rFonts w:cs="Calibri"/>
                <w:szCs w:val="24"/>
              </w:rPr>
              <w:t>- wprowadzanie oczek wodnych, stawów itp. pozytywnie wpływa na walory estetyczne i krajobrazowe miast.</w:t>
            </w:r>
          </w:p>
        </w:tc>
        <w:tc>
          <w:tcPr>
            <w:tcW w:w="729" w:type="pct"/>
            <w:shd w:val="clear" w:color="auto" w:fill="auto"/>
            <w:noWrap/>
            <w:vAlign w:val="center"/>
          </w:tcPr>
          <w:p w14:paraId="73CFFE11" w14:textId="77777777" w:rsidR="0051658D" w:rsidRPr="00A87916" w:rsidRDefault="0051658D" w:rsidP="002E68D3">
            <w:pPr>
              <w:pStyle w:val="Mtab"/>
              <w:rPr>
                <w:rFonts w:cs="Calibri"/>
                <w:szCs w:val="24"/>
              </w:rPr>
            </w:pPr>
            <w:r w:rsidRPr="00A87916">
              <w:rPr>
                <w:rFonts w:cs="Calibri"/>
                <w:color w:val="000000"/>
                <w:szCs w:val="24"/>
              </w:rPr>
              <w:t>Krótkoterminowe,</w:t>
            </w:r>
            <w:r w:rsidRPr="00A87916">
              <w:rPr>
                <w:rFonts w:cs="Calibri"/>
                <w:szCs w:val="24"/>
              </w:rPr>
              <w:t xml:space="preserve"> Długoterminowe, stałe</w:t>
            </w:r>
          </w:p>
        </w:tc>
        <w:tc>
          <w:tcPr>
            <w:tcW w:w="468" w:type="pct"/>
            <w:shd w:val="clear" w:color="auto" w:fill="auto"/>
            <w:noWrap/>
            <w:vAlign w:val="center"/>
          </w:tcPr>
          <w:p w14:paraId="0D52C99D" w14:textId="77777777" w:rsidR="0051658D" w:rsidRPr="00A87916" w:rsidRDefault="0051658D" w:rsidP="002E68D3">
            <w:pPr>
              <w:pStyle w:val="Mtab"/>
              <w:rPr>
                <w:rFonts w:cs="Calibri"/>
                <w:szCs w:val="24"/>
              </w:rPr>
            </w:pPr>
            <w:r w:rsidRPr="00A87916">
              <w:rPr>
                <w:rFonts w:cs="Calibri"/>
                <w:szCs w:val="24"/>
              </w:rPr>
              <w:t>Bezpośrednie, pośrednie, wtórne</w:t>
            </w:r>
          </w:p>
        </w:tc>
        <w:tc>
          <w:tcPr>
            <w:tcW w:w="695" w:type="pct"/>
            <w:shd w:val="clear" w:color="auto" w:fill="auto"/>
            <w:noWrap/>
            <w:vAlign w:val="center"/>
          </w:tcPr>
          <w:p w14:paraId="3C0D5431"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6663B291"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7706164E" w14:textId="77777777" w:rsidTr="002E68D3">
        <w:trPr>
          <w:trHeight w:val="3083"/>
          <w:jc w:val="center"/>
        </w:trPr>
        <w:tc>
          <w:tcPr>
            <w:tcW w:w="519" w:type="pct"/>
            <w:vMerge/>
            <w:tcBorders>
              <w:bottom w:val="single" w:sz="4" w:space="0" w:color="000000" w:themeColor="text1"/>
            </w:tcBorders>
            <w:shd w:val="clear" w:color="auto" w:fill="auto"/>
            <w:noWrap/>
            <w:vAlign w:val="center"/>
          </w:tcPr>
          <w:p w14:paraId="674D491F" w14:textId="77777777" w:rsidR="0051658D" w:rsidRPr="00A87916" w:rsidRDefault="0051658D" w:rsidP="002E68D3">
            <w:pPr>
              <w:pStyle w:val="Mtab"/>
              <w:rPr>
                <w:rFonts w:cs="Calibri"/>
                <w:szCs w:val="24"/>
                <w:highlight w:val="yellow"/>
              </w:rPr>
            </w:pPr>
          </w:p>
        </w:tc>
        <w:tc>
          <w:tcPr>
            <w:tcW w:w="364" w:type="pct"/>
            <w:tcBorders>
              <w:bottom w:val="single" w:sz="4" w:space="0" w:color="000000" w:themeColor="text1"/>
            </w:tcBorders>
            <w:shd w:val="clear" w:color="auto" w:fill="auto"/>
            <w:vAlign w:val="center"/>
          </w:tcPr>
          <w:p w14:paraId="1AFB0F7E" w14:textId="77777777" w:rsidR="0051658D" w:rsidRPr="00A87916" w:rsidRDefault="0051658D" w:rsidP="002E68D3">
            <w:pPr>
              <w:pStyle w:val="Mtab"/>
              <w:rPr>
                <w:rFonts w:cs="Calibri"/>
                <w:szCs w:val="24"/>
              </w:rPr>
            </w:pPr>
            <w:r w:rsidRPr="00A87916">
              <w:rPr>
                <w:rFonts w:cs="Calibri"/>
                <w:noProof/>
                <w:szCs w:val="24"/>
              </w:rPr>
              <w:t xml:space="preserve">CP2, vii 7 </w:t>
            </w:r>
          </w:p>
        </w:tc>
        <w:tc>
          <w:tcPr>
            <w:tcW w:w="1405" w:type="pct"/>
            <w:tcBorders>
              <w:bottom w:val="single" w:sz="4" w:space="0" w:color="000000" w:themeColor="text1"/>
            </w:tcBorders>
            <w:shd w:val="clear" w:color="auto" w:fill="auto"/>
            <w:noWrap/>
            <w:vAlign w:val="center"/>
          </w:tcPr>
          <w:p w14:paraId="2C8E1776" w14:textId="77777777" w:rsidR="0051658D" w:rsidRPr="00A87916" w:rsidRDefault="0051658D" w:rsidP="002E68D3">
            <w:pPr>
              <w:pStyle w:val="Mtab"/>
              <w:rPr>
                <w:rFonts w:cs="Calibri"/>
                <w:color w:val="000000"/>
                <w:szCs w:val="24"/>
              </w:rPr>
            </w:pPr>
            <w:r w:rsidRPr="00A87916">
              <w:rPr>
                <w:rFonts w:cs="Calibri"/>
                <w:color w:val="000000"/>
                <w:szCs w:val="24"/>
              </w:rPr>
              <w:t>Faza realizacji:</w:t>
            </w:r>
          </w:p>
          <w:p w14:paraId="6226D6AB" w14:textId="77777777" w:rsidR="0051658D" w:rsidRPr="00A87916" w:rsidRDefault="0051658D" w:rsidP="002E68D3">
            <w:pPr>
              <w:pStyle w:val="Mtab"/>
              <w:rPr>
                <w:rFonts w:cs="Calibri"/>
                <w:color w:val="000000"/>
                <w:szCs w:val="24"/>
              </w:rPr>
            </w:pPr>
            <w:r w:rsidRPr="00A87916">
              <w:rPr>
                <w:rFonts w:cs="Calibri"/>
                <w:color w:val="000000"/>
                <w:szCs w:val="24"/>
              </w:rPr>
              <w:t>Możliwe negatywne:</w:t>
            </w:r>
          </w:p>
          <w:p w14:paraId="07063EEF" w14:textId="77777777" w:rsidR="0051658D" w:rsidRPr="00A87916" w:rsidRDefault="0051658D" w:rsidP="002E68D3">
            <w:pPr>
              <w:pStyle w:val="Mtab"/>
              <w:rPr>
                <w:rFonts w:cs="Calibri"/>
                <w:color w:val="000000"/>
                <w:szCs w:val="24"/>
              </w:rPr>
            </w:pPr>
            <w:r w:rsidRPr="00A87916">
              <w:rPr>
                <w:rFonts w:cs="Calibri"/>
                <w:color w:val="000000"/>
                <w:szCs w:val="24"/>
              </w:rPr>
              <w:t>- możliwe prowadzenie prac ziemnych powodujących czasowe przekształcenia krajobrazu;</w:t>
            </w:r>
          </w:p>
          <w:p w14:paraId="15A8FE04" w14:textId="77777777" w:rsidR="0051658D" w:rsidRPr="00A87916" w:rsidRDefault="0051658D" w:rsidP="002E68D3">
            <w:pPr>
              <w:pStyle w:val="Mtab"/>
              <w:rPr>
                <w:rFonts w:cs="Calibri"/>
                <w:color w:val="000000"/>
                <w:szCs w:val="24"/>
              </w:rPr>
            </w:pPr>
            <w:r w:rsidRPr="00A87916">
              <w:rPr>
                <w:rFonts w:cs="Calibri"/>
                <w:color w:val="000000"/>
                <w:szCs w:val="24"/>
              </w:rPr>
              <w:t>Faza eksploatacji:</w:t>
            </w:r>
          </w:p>
          <w:p w14:paraId="0F2592DB" w14:textId="77777777" w:rsidR="0051658D" w:rsidRPr="00A87916" w:rsidRDefault="0051658D" w:rsidP="002E68D3">
            <w:pPr>
              <w:pStyle w:val="Mtab"/>
              <w:rPr>
                <w:rFonts w:cs="Calibri"/>
                <w:color w:val="000000"/>
                <w:szCs w:val="24"/>
              </w:rPr>
            </w:pPr>
            <w:r w:rsidRPr="00A87916">
              <w:rPr>
                <w:rFonts w:cs="Calibri"/>
                <w:color w:val="000000"/>
                <w:szCs w:val="24"/>
              </w:rPr>
              <w:t>Możliwe negatywne:</w:t>
            </w:r>
          </w:p>
          <w:p w14:paraId="2F7FA643" w14:textId="77777777" w:rsidR="0051658D" w:rsidRPr="00A87916" w:rsidRDefault="0051658D" w:rsidP="002E68D3">
            <w:pPr>
              <w:pStyle w:val="Mtab"/>
              <w:rPr>
                <w:rFonts w:cs="Calibri"/>
                <w:color w:val="000000"/>
                <w:szCs w:val="24"/>
              </w:rPr>
            </w:pPr>
            <w:r w:rsidRPr="00A87916">
              <w:rPr>
                <w:rFonts w:cs="Calibri"/>
                <w:color w:val="000000"/>
                <w:szCs w:val="24"/>
              </w:rPr>
              <w:t>- wprowadzenie nowych dróg rowerowych i infrastruktury drogowej może negatywnie wpływać na krajobraz terenów nieprzekształconych;</w:t>
            </w:r>
          </w:p>
          <w:p w14:paraId="4F1A35DA" w14:textId="77777777" w:rsidR="0051658D" w:rsidRPr="00A87916" w:rsidRDefault="0051658D" w:rsidP="002E68D3">
            <w:pPr>
              <w:pStyle w:val="Mtab"/>
              <w:rPr>
                <w:rFonts w:cs="Calibri"/>
                <w:color w:val="000000"/>
                <w:szCs w:val="24"/>
              </w:rPr>
            </w:pPr>
            <w:r w:rsidRPr="00A87916">
              <w:rPr>
                <w:rFonts w:cs="Calibri"/>
                <w:color w:val="000000"/>
                <w:szCs w:val="24"/>
              </w:rPr>
              <w:t>Pozytywne:</w:t>
            </w:r>
          </w:p>
          <w:p w14:paraId="3B90BA0C" w14:textId="77777777" w:rsidR="0051658D" w:rsidRPr="00A87916" w:rsidRDefault="0051658D" w:rsidP="002E68D3">
            <w:pPr>
              <w:pStyle w:val="Mtab"/>
              <w:rPr>
                <w:rFonts w:cs="Calibri"/>
                <w:color w:val="000000"/>
                <w:szCs w:val="24"/>
              </w:rPr>
            </w:pPr>
            <w:r w:rsidRPr="00A87916">
              <w:rPr>
                <w:rFonts w:cs="Calibri"/>
                <w:color w:val="000000"/>
                <w:szCs w:val="24"/>
              </w:rPr>
              <w:t xml:space="preserve">- skoncentrowanie ruchu turystycznego wzdłuż wytyczonych szlaków i tras rowerowych pozwoli na zachowanie w stanie niezmienionym </w:t>
            </w:r>
            <w:r w:rsidRPr="00A87916">
              <w:rPr>
                <w:rFonts w:cs="Calibri"/>
                <w:color w:val="000000"/>
                <w:szCs w:val="24"/>
              </w:rPr>
              <w:lastRenderedPageBreak/>
              <w:t>najcenniejszych obszarów pod względem przyrodniczym i krajobrazowym.</w:t>
            </w:r>
          </w:p>
        </w:tc>
        <w:tc>
          <w:tcPr>
            <w:tcW w:w="729" w:type="pct"/>
            <w:tcBorders>
              <w:bottom w:val="single" w:sz="4" w:space="0" w:color="000000" w:themeColor="text1"/>
            </w:tcBorders>
            <w:shd w:val="clear" w:color="auto" w:fill="auto"/>
            <w:noWrap/>
            <w:vAlign w:val="center"/>
          </w:tcPr>
          <w:p w14:paraId="3A3E2DA2" w14:textId="77777777" w:rsidR="0051658D" w:rsidRPr="00A87916" w:rsidRDefault="0051658D"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468" w:type="pct"/>
            <w:tcBorders>
              <w:bottom w:val="single" w:sz="4" w:space="0" w:color="000000" w:themeColor="text1"/>
            </w:tcBorders>
            <w:shd w:val="clear" w:color="auto" w:fill="auto"/>
            <w:noWrap/>
            <w:vAlign w:val="center"/>
          </w:tcPr>
          <w:p w14:paraId="7E69806E" w14:textId="77777777" w:rsidR="0051658D" w:rsidRPr="00A87916" w:rsidRDefault="0051658D" w:rsidP="002E68D3">
            <w:pPr>
              <w:pStyle w:val="Mtab"/>
              <w:rPr>
                <w:rFonts w:cs="Calibri"/>
                <w:szCs w:val="24"/>
              </w:rPr>
            </w:pPr>
            <w:r w:rsidRPr="00A87916">
              <w:rPr>
                <w:rFonts w:cs="Calibri"/>
                <w:szCs w:val="24"/>
              </w:rPr>
              <w:t>Bezpośrednie, pośrednie, wtórne</w:t>
            </w:r>
          </w:p>
        </w:tc>
        <w:tc>
          <w:tcPr>
            <w:tcW w:w="695" w:type="pct"/>
            <w:tcBorders>
              <w:bottom w:val="single" w:sz="4" w:space="0" w:color="000000" w:themeColor="text1"/>
            </w:tcBorders>
            <w:shd w:val="clear" w:color="auto" w:fill="auto"/>
            <w:noWrap/>
            <w:vAlign w:val="center"/>
          </w:tcPr>
          <w:p w14:paraId="30710156" w14:textId="77777777" w:rsidR="0051658D" w:rsidRPr="00A87916" w:rsidRDefault="0051658D"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20" w:type="pct"/>
            <w:tcBorders>
              <w:bottom w:val="single" w:sz="4" w:space="0" w:color="000000" w:themeColor="text1"/>
            </w:tcBorders>
            <w:shd w:val="clear" w:color="auto" w:fill="auto"/>
            <w:noWrap/>
            <w:vAlign w:val="center"/>
          </w:tcPr>
          <w:p w14:paraId="7A4D0001" w14:textId="05EC8771" w:rsidR="0051658D" w:rsidRPr="00A87916" w:rsidRDefault="00FE62D6" w:rsidP="002E68D3">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tc>
      </w:tr>
      <w:tr w:rsidR="0051658D" w:rsidRPr="00A87916" w14:paraId="68935C39" w14:textId="77777777" w:rsidTr="002E68D3">
        <w:trPr>
          <w:trHeight w:val="252"/>
          <w:jc w:val="center"/>
        </w:trPr>
        <w:tc>
          <w:tcPr>
            <w:tcW w:w="519" w:type="pct"/>
            <w:vMerge w:val="restart"/>
            <w:tcBorders>
              <w:top w:val="single" w:sz="4" w:space="0" w:color="000000" w:themeColor="text1"/>
            </w:tcBorders>
            <w:shd w:val="clear" w:color="auto" w:fill="auto"/>
            <w:noWrap/>
            <w:vAlign w:val="center"/>
          </w:tcPr>
          <w:p w14:paraId="3F929690" w14:textId="77777777" w:rsidR="0051658D" w:rsidRPr="00A87916" w:rsidRDefault="0051658D" w:rsidP="002E68D3">
            <w:pPr>
              <w:pStyle w:val="Mtab"/>
              <w:rPr>
                <w:rFonts w:cs="Calibri"/>
                <w:noProof/>
                <w:szCs w:val="24"/>
              </w:rPr>
            </w:pPr>
            <w:r w:rsidRPr="00A87916">
              <w:rPr>
                <w:rFonts w:cs="Calibri"/>
                <w:noProof/>
                <w:szCs w:val="24"/>
              </w:rPr>
              <w:lastRenderedPageBreak/>
              <w:t>CP2, viii - Mobilność miejska i aglomeracyjna</w:t>
            </w:r>
          </w:p>
        </w:tc>
        <w:tc>
          <w:tcPr>
            <w:tcW w:w="364" w:type="pct"/>
            <w:tcBorders>
              <w:top w:val="single" w:sz="4" w:space="0" w:color="000000" w:themeColor="text1"/>
            </w:tcBorders>
            <w:shd w:val="clear" w:color="auto" w:fill="auto"/>
            <w:vAlign w:val="center"/>
          </w:tcPr>
          <w:p w14:paraId="75A6DF43" w14:textId="77777777" w:rsidR="0051658D" w:rsidRPr="00A87916" w:rsidRDefault="0051658D" w:rsidP="002E68D3">
            <w:pPr>
              <w:pStyle w:val="Mtab"/>
              <w:rPr>
                <w:rFonts w:cs="Calibri"/>
                <w:noProof/>
                <w:szCs w:val="24"/>
              </w:rPr>
            </w:pPr>
            <w:r w:rsidRPr="00A87916">
              <w:rPr>
                <w:rFonts w:cs="Calibri"/>
                <w:noProof/>
                <w:szCs w:val="24"/>
              </w:rPr>
              <w:t xml:space="preserve">CP2, viii 1 </w:t>
            </w:r>
          </w:p>
        </w:tc>
        <w:tc>
          <w:tcPr>
            <w:tcW w:w="1405" w:type="pct"/>
            <w:tcBorders>
              <w:top w:val="single" w:sz="4" w:space="0" w:color="000000" w:themeColor="text1"/>
            </w:tcBorders>
            <w:shd w:val="clear" w:color="auto" w:fill="auto"/>
            <w:noWrap/>
            <w:vAlign w:val="center"/>
          </w:tcPr>
          <w:p w14:paraId="1DCFFC16" w14:textId="77777777" w:rsidR="0051658D" w:rsidRPr="00A87916" w:rsidRDefault="0051658D" w:rsidP="002E68D3">
            <w:pPr>
              <w:pStyle w:val="Mtab"/>
              <w:rPr>
                <w:rFonts w:cs="Calibri"/>
                <w:color w:val="000000"/>
                <w:szCs w:val="24"/>
              </w:rPr>
            </w:pPr>
            <w:r w:rsidRPr="00A87916">
              <w:rPr>
                <w:rFonts w:cs="Calibri"/>
                <w:szCs w:val="24"/>
              </w:rPr>
              <w:t>Brak oddziaływań</w:t>
            </w:r>
          </w:p>
        </w:tc>
        <w:tc>
          <w:tcPr>
            <w:tcW w:w="729" w:type="pct"/>
            <w:tcBorders>
              <w:top w:val="single" w:sz="4" w:space="0" w:color="000000" w:themeColor="text1"/>
            </w:tcBorders>
            <w:shd w:val="clear" w:color="auto" w:fill="auto"/>
            <w:noWrap/>
            <w:vAlign w:val="center"/>
          </w:tcPr>
          <w:p w14:paraId="4F069D73" w14:textId="77777777" w:rsidR="0051658D" w:rsidRPr="00A87916" w:rsidRDefault="0051658D" w:rsidP="002E68D3">
            <w:pPr>
              <w:pStyle w:val="Mtab"/>
              <w:rPr>
                <w:rFonts w:cs="Calibri"/>
                <w:color w:val="000000"/>
                <w:szCs w:val="24"/>
              </w:rPr>
            </w:pPr>
            <w:r w:rsidRPr="00A87916">
              <w:rPr>
                <w:rFonts w:cs="Calibri"/>
                <w:szCs w:val="24"/>
              </w:rPr>
              <w:t>-</w:t>
            </w:r>
          </w:p>
        </w:tc>
        <w:tc>
          <w:tcPr>
            <w:tcW w:w="468" w:type="pct"/>
            <w:tcBorders>
              <w:top w:val="single" w:sz="4" w:space="0" w:color="000000" w:themeColor="text1"/>
            </w:tcBorders>
            <w:shd w:val="clear" w:color="auto" w:fill="auto"/>
            <w:noWrap/>
            <w:vAlign w:val="center"/>
          </w:tcPr>
          <w:p w14:paraId="4BD32D3A" w14:textId="77777777" w:rsidR="0051658D" w:rsidRPr="00A87916" w:rsidRDefault="0051658D" w:rsidP="002E68D3">
            <w:pPr>
              <w:pStyle w:val="Mtab"/>
              <w:rPr>
                <w:rFonts w:cs="Calibri"/>
                <w:szCs w:val="24"/>
              </w:rPr>
            </w:pPr>
            <w:r w:rsidRPr="00A87916">
              <w:rPr>
                <w:rFonts w:cs="Calibri"/>
                <w:szCs w:val="24"/>
              </w:rPr>
              <w:t>-</w:t>
            </w:r>
          </w:p>
        </w:tc>
        <w:tc>
          <w:tcPr>
            <w:tcW w:w="695" w:type="pct"/>
            <w:tcBorders>
              <w:top w:val="single" w:sz="4" w:space="0" w:color="000000" w:themeColor="text1"/>
            </w:tcBorders>
            <w:shd w:val="clear" w:color="auto" w:fill="auto"/>
            <w:noWrap/>
            <w:vAlign w:val="center"/>
          </w:tcPr>
          <w:p w14:paraId="7F7AEBD9" w14:textId="77777777" w:rsidR="0051658D" w:rsidRPr="00A87916" w:rsidRDefault="0051658D" w:rsidP="002E68D3">
            <w:pPr>
              <w:pStyle w:val="Mtab"/>
              <w:rPr>
                <w:rFonts w:cs="Calibri"/>
                <w:szCs w:val="24"/>
              </w:rPr>
            </w:pPr>
            <w:r w:rsidRPr="00A87916">
              <w:rPr>
                <w:rFonts w:cs="Calibri"/>
                <w:szCs w:val="24"/>
              </w:rPr>
              <w:t>-</w:t>
            </w:r>
          </w:p>
        </w:tc>
        <w:tc>
          <w:tcPr>
            <w:tcW w:w="820" w:type="pct"/>
            <w:tcBorders>
              <w:top w:val="single" w:sz="4" w:space="0" w:color="000000" w:themeColor="text1"/>
            </w:tcBorders>
            <w:shd w:val="clear" w:color="auto" w:fill="auto"/>
            <w:noWrap/>
            <w:vAlign w:val="center"/>
          </w:tcPr>
          <w:p w14:paraId="29B6E59C"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4F3028B6" w14:textId="77777777" w:rsidTr="002E68D3">
        <w:trPr>
          <w:trHeight w:val="284"/>
          <w:jc w:val="center"/>
        </w:trPr>
        <w:tc>
          <w:tcPr>
            <w:tcW w:w="519" w:type="pct"/>
            <w:vMerge/>
            <w:shd w:val="clear" w:color="auto" w:fill="auto"/>
            <w:noWrap/>
            <w:vAlign w:val="center"/>
          </w:tcPr>
          <w:p w14:paraId="7845ECA4"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2D944C09" w14:textId="77777777" w:rsidR="0051658D" w:rsidRPr="00A87916" w:rsidRDefault="0051658D" w:rsidP="002E68D3">
            <w:pPr>
              <w:pStyle w:val="Mtab"/>
              <w:rPr>
                <w:rFonts w:cs="Calibri"/>
                <w:szCs w:val="24"/>
              </w:rPr>
            </w:pPr>
            <w:r w:rsidRPr="00A87916">
              <w:rPr>
                <w:rFonts w:cs="Calibri"/>
                <w:noProof/>
                <w:szCs w:val="24"/>
              </w:rPr>
              <w:t xml:space="preserve">CP2, viii 2 </w:t>
            </w:r>
          </w:p>
        </w:tc>
        <w:tc>
          <w:tcPr>
            <w:tcW w:w="1405" w:type="pct"/>
            <w:vMerge w:val="restart"/>
            <w:shd w:val="clear" w:color="auto" w:fill="auto"/>
            <w:noWrap/>
            <w:vAlign w:val="center"/>
          </w:tcPr>
          <w:p w14:paraId="2D35C3DF" w14:textId="77777777" w:rsidR="0051658D" w:rsidRPr="00A87916" w:rsidRDefault="0051658D" w:rsidP="002E68D3">
            <w:pPr>
              <w:pStyle w:val="Mtab"/>
              <w:rPr>
                <w:rFonts w:cs="Calibri"/>
                <w:color w:val="000000"/>
                <w:szCs w:val="24"/>
              </w:rPr>
            </w:pPr>
            <w:r w:rsidRPr="00A87916">
              <w:rPr>
                <w:rFonts w:cs="Calibri"/>
                <w:color w:val="000000"/>
                <w:szCs w:val="24"/>
              </w:rPr>
              <w:t>Faza realizacji:</w:t>
            </w:r>
          </w:p>
          <w:p w14:paraId="02A80A3F" w14:textId="77777777" w:rsidR="0051658D" w:rsidRPr="00A87916" w:rsidRDefault="0051658D" w:rsidP="002E68D3">
            <w:pPr>
              <w:pStyle w:val="Mtab"/>
              <w:rPr>
                <w:rFonts w:cs="Calibri"/>
                <w:color w:val="000000"/>
                <w:szCs w:val="24"/>
              </w:rPr>
            </w:pPr>
            <w:r w:rsidRPr="00A87916">
              <w:rPr>
                <w:rFonts w:cs="Calibri"/>
                <w:color w:val="000000"/>
                <w:szCs w:val="24"/>
              </w:rPr>
              <w:t>Możliwe negatywne:</w:t>
            </w:r>
          </w:p>
          <w:p w14:paraId="039DCA43" w14:textId="77777777" w:rsidR="0051658D" w:rsidRPr="00A87916" w:rsidRDefault="0051658D" w:rsidP="002E68D3">
            <w:pPr>
              <w:pStyle w:val="Mtab"/>
              <w:rPr>
                <w:rFonts w:cs="Calibri"/>
                <w:color w:val="000000"/>
                <w:szCs w:val="24"/>
              </w:rPr>
            </w:pPr>
            <w:r w:rsidRPr="00A87916">
              <w:rPr>
                <w:rFonts w:cs="Calibri"/>
                <w:color w:val="000000"/>
                <w:szCs w:val="24"/>
              </w:rPr>
              <w:t>- możliwe prowadzenie prac ziemnych powodujących czasowe przekształcenia krajobrazu;</w:t>
            </w:r>
          </w:p>
          <w:p w14:paraId="576528BC" w14:textId="77777777" w:rsidR="0051658D" w:rsidRPr="00A87916" w:rsidRDefault="0051658D" w:rsidP="002E68D3">
            <w:pPr>
              <w:pStyle w:val="Mtab"/>
              <w:rPr>
                <w:rFonts w:cs="Calibri"/>
                <w:color w:val="000000"/>
                <w:szCs w:val="24"/>
              </w:rPr>
            </w:pPr>
            <w:r w:rsidRPr="00A87916">
              <w:rPr>
                <w:rFonts w:cs="Calibri"/>
                <w:color w:val="000000"/>
                <w:szCs w:val="24"/>
              </w:rPr>
              <w:lastRenderedPageBreak/>
              <w:t>Faza eksploatacji:</w:t>
            </w:r>
          </w:p>
          <w:p w14:paraId="5ED88E33" w14:textId="77777777" w:rsidR="0051658D" w:rsidRPr="00A87916" w:rsidRDefault="0051658D" w:rsidP="002E68D3">
            <w:pPr>
              <w:pStyle w:val="Mtab"/>
              <w:rPr>
                <w:rFonts w:cs="Calibri"/>
                <w:color w:val="000000"/>
                <w:szCs w:val="24"/>
              </w:rPr>
            </w:pPr>
            <w:r w:rsidRPr="00A87916">
              <w:rPr>
                <w:rFonts w:cs="Calibri"/>
                <w:color w:val="000000"/>
                <w:szCs w:val="24"/>
              </w:rPr>
              <w:t>Możliwe negatywne:</w:t>
            </w:r>
          </w:p>
          <w:p w14:paraId="34D42A3F" w14:textId="77777777" w:rsidR="0051658D" w:rsidRPr="00A87916" w:rsidRDefault="0051658D" w:rsidP="002E68D3">
            <w:pPr>
              <w:pStyle w:val="Mtab"/>
              <w:rPr>
                <w:rFonts w:cs="Calibri"/>
                <w:szCs w:val="24"/>
              </w:rPr>
            </w:pPr>
            <w:r w:rsidRPr="00A87916">
              <w:rPr>
                <w:rFonts w:cs="Calibri"/>
                <w:szCs w:val="24"/>
              </w:rPr>
              <w:t>- wprowadzanie nowych elementów infrastruktury do przestrzeni miast – także na tereny nieprzekształcone.</w:t>
            </w:r>
          </w:p>
        </w:tc>
        <w:tc>
          <w:tcPr>
            <w:tcW w:w="729" w:type="pct"/>
            <w:vMerge w:val="restart"/>
            <w:shd w:val="clear" w:color="auto" w:fill="auto"/>
            <w:noWrap/>
            <w:vAlign w:val="center"/>
          </w:tcPr>
          <w:p w14:paraId="4A65860F" w14:textId="77777777" w:rsidR="0051658D" w:rsidRPr="00A87916" w:rsidRDefault="0051658D" w:rsidP="002E68D3">
            <w:pPr>
              <w:pStyle w:val="Mtab"/>
              <w:rPr>
                <w:rFonts w:cs="Calibri"/>
                <w:szCs w:val="24"/>
              </w:rPr>
            </w:pPr>
            <w:r w:rsidRPr="00A87916">
              <w:rPr>
                <w:rFonts w:cs="Calibri"/>
                <w:color w:val="000000"/>
                <w:szCs w:val="24"/>
              </w:rPr>
              <w:lastRenderedPageBreak/>
              <w:t>Krótkoterminowe, długoterminowe</w:t>
            </w:r>
          </w:p>
        </w:tc>
        <w:tc>
          <w:tcPr>
            <w:tcW w:w="468" w:type="pct"/>
            <w:vMerge w:val="restart"/>
            <w:shd w:val="clear" w:color="auto" w:fill="auto"/>
            <w:noWrap/>
            <w:vAlign w:val="center"/>
          </w:tcPr>
          <w:p w14:paraId="33D4B8C1" w14:textId="77777777" w:rsidR="0051658D" w:rsidRPr="00A87916" w:rsidRDefault="0051658D" w:rsidP="002E68D3">
            <w:pPr>
              <w:pStyle w:val="Mtab"/>
              <w:rPr>
                <w:rFonts w:cs="Calibri"/>
                <w:szCs w:val="24"/>
              </w:rPr>
            </w:pPr>
            <w:r w:rsidRPr="00A87916">
              <w:rPr>
                <w:rFonts w:cs="Calibri"/>
                <w:color w:val="000000"/>
                <w:szCs w:val="24"/>
              </w:rPr>
              <w:t>Bezpośrednie, pośrednie, wtórne</w:t>
            </w:r>
          </w:p>
        </w:tc>
        <w:tc>
          <w:tcPr>
            <w:tcW w:w="695" w:type="pct"/>
            <w:vMerge w:val="restart"/>
            <w:shd w:val="clear" w:color="auto" w:fill="auto"/>
            <w:noWrap/>
            <w:vAlign w:val="center"/>
          </w:tcPr>
          <w:p w14:paraId="02C08CA6" w14:textId="77777777" w:rsidR="0051658D" w:rsidRPr="00A87916" w:rsidRDefault="0051658D" w:rsidP="002E68D3">
            <w:pPr>
              <w:pStyle w:val="Mtab"/>
              <w:rPr>
                <w:rFonts w:cs="Calibri"/>
                <w:szCs w:val="24"/>
              </w:rPr>
            </w:pPr>
            <w:r w:rsidRPr="00A87916">
              <w:rPr>
                <w:rFonts w:cs="Calibri"/>
                <w:szCs w:val="24"/>
              </w:rPr>
              <w:t xml:space="preserve">Możliwe oddziaływania skumulowane z zadaniami polegającymi na </w:t>
            </w:r>
            <w:r w:rsidRPr="00A87916">
              <w:rPr>
                <w:rFonts w:cs="Calibri"/>
                <w:szCs w:val="24"/>
              </w:rPr>
              <w:lastRenderedPageBreak/>
              <w:t>budowie infrastruktury liniowej lub sieciowej.</w:t>
            </w:r>
          </w:p>
        </w:tc>
        <w:tc>
          <w:tcPr>
            <w:tcW w:w="820" w:type="pct"/>
            <w:vMerge w:val="restart"/>
            <w:shd w:val="clear" w:color="auto" w:fill="auto"/>
            <w:noWrap/>
            <w:vAlign w:val="center"/>
          </w:tcPr>
          <w:p w14:paraId="2FE06930" w14:textId="1C92C503" w:rsidR="0051658D" w:rsidRPr="00A87916" w:rsidRDefault="00FE62D6" w:rsidP="002E68D3">
            <w:pPr>
              <w:pStyle w:val="Mtab"/>
              <w:rPr>
                <w:rFonts w:cs="Calibri"/>
                <w:szCs w:val="24"/>
              </w:rPr>
            </w:pPr>
            <w:r w:rsidRPr="00A87916">
              <w:rPr>
                <w:rFonts w:cs="Calibri"/>
                <w:color w:val="000000"/>
                <w:szCs w:val="24"/>
              </w:rPr>
              <w:lastRenderedPageBreak/>
              <w:t xml:space="preserve">Odpowiednie planowanie inwestycji uwzględniające konieczność </w:t>
            </w:r>
            <w:r w:rsidRPr="00A87916">
              <w:rPr>
                <w:rFonts w:cs="Calibri"/>
                <w:color w:val="000000"/>
                <w:szCs w:val="24"/>
              </w:rPr>
              <w:lastRenderedPageBreak/>
              <w:t>wkomponowania planowanych obiektów w istniejący krajobraz.</w:t>
            </w:r>
          </w:p>
        </w:tc>
      </w:tr>
      <w:tr w:rsidR="0051658D" w:rsidRPr="00A87916" w14:paraId="3A2B6DA1" w14:textId="77777777" w:rsidTr="002E68D3">
        <w:trPr>
          <w:trHeight w:val="284"/>
          <w:jc w:val="center"/>
        </w:trPr>
        <w:tc>
          <w:tcPr>
            <w:tcW w:w="519" w:type="pct"/>
            <w:vMerge/>
            <w:shd w:val="clear" w:color="auto" w:fill="auto"/>
            <w:noWrap/>
            <w:vAlign w:val="center"/>
          </w:tcPr>
          <w:p w14:paraId="0596A989"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7FF290F5" w14:textId="0223C912" w:rsidR="0051658D" w:rsidRPr="00A87916" w:rsidRDefault="0051658D" w:rsidP="002E68D3">
            <w:pPr>
              <w:pStyle w:val="Mtab"/>
              <w:rPr>
                <w:rFonts w:cs="Calibri"/>
                <w:szCs w:val="24"/>
              </w:rPr>
            </w:pPr>
            <w:r w:rsidRPr="00A87916">
              <w:rPr>
                <w:rFonts w:cs="Calibri"/>
                <w:noProof/>
                <w:szCs w:val="24"/>
              </w:rPr>
              <w:t>CP2, viii 5</w:t>
            </w:r>
            <w:r w:rsidR="00F219F7" w:rsidRPr="00A87916">
              <w:rPr>
                <w:rFonts w:cs="Calibri"/>
                <w:noProof/>
                <w:szCs w:val="24"/>
              </w:rPr>
              <w:t xml:space="preserve"> </w:t>
            </w:r>
          </w:p>
        </w:tc>
        <w:tc>
          <w:tcPr>
            <w:tcW w:w="1405" w:type="pct"/>
            <w:vMerge/>
            <w:shd w:val="clear" w:color="auto" w:fill="auto"/>
            <w:noWrap/>
            <w:vAlign w:val="center"/>
          </w:tcPr>
          <w:p w14:paraId="17AFFCF2" w14:textId="77777777" w:rsidR="0051658D" w:rsidRPr="00A87916" w:rsidRDefault="0051658D" w:rsidP="002E68D3">
            <w:pPr>
              <w:pStyle w:val="Mtab"/>
              <w:rPr>
                <w:rFonts w:cs="Calibri"/>
                <w:szCs w:val="24"/>
              </w:rPr>
            </w:pPr>
          </w:p>
        </w:tc>
        <w:tc>
          <w:tcPr>
            <w:tcW w:w="729" w:type="pct"/>
            <w:vMerge/>
            <w:shd w:val="clear" w:color="auto" w:fill="auto"/>
            <w:noWrap/>
            <w:vAlign w:val="center"/>
          </w:tcPr>
          <w:p w14:paraId="55877FCB" w14:textId="77777777" w:rsidR="0051658D" w:rsidRPr="00A87916" w:rsidRDefault="0051658D" w:rsidP="002E68D3">
            <w:pPr>
              <w:pStyle w:val="Mtab"/>
              <w:rPr>
                <w:rFonts w:cs="Calibri"/>
                <w:szCs w:val="24"/>
              </w:rPr>
            </w:pPr>
          </w:p>
        </w:tc>
        <w:tc>
          <w:tcPr>
            <w:tcW w:w="468" w:type="pct"/>
            <w:vMerge/>
            <w:shd w:val="clear" w:color="auto" w:fill="auto"/>
            <w:noWrap/>
            <w:vAlign w:val="center"/>
          </w:tcPr>
          <w:p w14:paraId="4A3E6B35" w14:textId="77777777" w:rsidR="0051658D" w:rsidRPr="00A87916" w:rsidRDefault="0051658D" w:rsidP="002E68D3">
            <w:pPr>
              <w:pStyle w:val="Mtab"/>
              <w:rPr>
                <w:rFonts w:cs="Calibri"/>
                <w:szCs w:val="24"/>
              </w:rPr>
            </w:pPr>
          </w:p>
        </w:tc>
        <w:tc>
          <w:tcPr>
            <w:tcW w:w="695" w:type="pct"/>
            <w:vMerge/>
            <w:shd w:val="clear" w:color="auto" w:fill="auto"/>
            <w:noWrap/>
            <w:vAlign w:val="center"/>
          </w:tcPr>
          <w:p w14:paraId="57A3AFA3" w14:textId="77777777" w:rsidR="0051658D" w:rsidRPr="00A87916" w:rsidRDefault="0051658D" w:rsidP="002E68D3">
            <w:pPr>
              <w:pStyle w:val="Mtab"/>
              <w:rPr>
                <w:rFonts w:cs="Calibri"/>
                <w:szCs w:val="24"/>
              </w:rPr>
            </w:pPr>
          </w:p>
        </w:tc>
        <w:tc>
          <w:tcPr>
            <w:tcW w:w="820" w:type="pct"/>
            <w:vMerge/>
            <w:shd w:val="clear" w:color="auto" w:fill="auto"/>
            <w:noWrap/>
            <w:vAlign w:val="center"/>
          </w:tcPr>
          <w:p w14:paraId="3D95E2D2" w14:textId="77777777" w:rsidR="0051658D" w:rsidRPr="00A87916" w:rsidRDefault="0051658D" w:rsidP="002E68D3">
            <w:pPr>
              <w:pStyle w:val="Mtab"/>
              <w:rPr>
                <w:rFonts w:cs="Calibri"/>
                <w:szCs w:val="24"/>
              </w:rPr>
            </w:pPr>
          </w:p>
        </w:tc>
      </w:tr>
      <w:tr w:rsidR="0051658D" w:rsidRPr="00A87916" w14:paraId="24509123" w14:textId="77777777" w:rsidTr="002E68D3">
        <w:trPr>
          <w:trHeight w:val="284"/>
          <w:jc w:val="center"/>
        </w:trPr>
        <w:tc>
          <w:tcPr>
            <w:tcW w:w="519" w:type="pct"/>
            <w:vMerge/>
            <w:shd w:val="clear" w:color="auto" w:fill="auto"/>
            <w:noWrap/>
            <w:vAlign w:val="center"/>
          </w:tcPr>
          <w:p w14:paraId="2F197D13"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7FE01598" w14:textId="77777777" w:rsidR="0051658D" w:rsidRPr="00A87916" w:rsidRDefault="0051658D" w:rsidP="002E68D3">
            <w:pPr>
              <w:pStyle w:val="Mtab"/>
              <w:rPr>
                <w:rFonts w:cs="Calibri"/>
                <w:noProof/>
                <w:szCs w:val="24"/>
              </w:rPr>
            </w:pPr>
            <w:r w:rsidRPr="00A87916">
              <w:rPr>
                <w:rFonts w:cs="Calibri"/>
                <w:noProof/>
                <w:szCs w:val="24"/>
              </w:rPr>
              <w:t xml:space="preserve">CP2, viii 4 </w:t>
            </w:r>
          </w:p>
        </w:tc>
        <w:tc>
          <w:tcPr>
            <w:tcW w:w="1405" w:type="pct"/>
            <w:shd w:val="clear" w:color="auto" w:fill="auto"/>
            <w:noWrap/>
            <w:vAlign w:val="center"/>
          </w:tcPr>
          <w:p w14:paraId="52A9644D"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4779B005"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226285B0"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38AF6A8F"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3C97BD93"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0036F858" w14:textId="77777777" w:rsidTr="002E68D3">
        <w:trPr>
          <w:trHeight w:val="284"/>
          <w:jc w:val="center"/>
        </w:trPr>
        <w:tc>
          <w:tcPr>
            <w:tcW w:w="519" w:type="pct"/>
            <w:vMerge/>
            <w:shd w:val="clear" w:color="auto" w:fill="auto"/>
            <w:noWrap/>
            <w:vAlign w:val="center"/>
          </w:tcPr>
          <w:p w14:paraId="41DCB24C"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4AB0EB7F" w14:textId="77777777" w:rsidR="0051658D" w:rsidRPr="00A87916" w:rsidRDefault="0051658D" w:rsidP="002E68D3">
            <w:pPr>
              <w:pStyle w:val="Mtab"/>
              <w:rPr>
                <w:rFonts w:cs="Calibri"/>
                <w:noProof/>
                <w:szCs w:val="24"/>
              </w:rPr>
            </w:pPr>
            <w:r w:rsidRPr="00A87916">
              <w:rPr>
                <w:rFonts w:cs="Calibri"/>
                <w:noProof/>
                <w:szCs w:val="24"/>
              </w:rPr>
              <w:t xml:space="preserve">CP2, viii 3 </w:t>
            </w:r>
          </w:p>
        </w:tc>
        <w:tc>
          <w:tcPr>
            <w:tcW w:w="1405" w:type="pct"/>
            <w:shd w:val="clear" w:color="auto" w:fill="auto"/>
            <w:noWrap/>
            <w:vAlign w:val="center"/>
          </w:tcPr>
          <w:p w14:paraId="00473178" w14:textId="77777777" w:rsidR="0051658D" w:rsidRPr="00A87916" w:rsidRDefault="0051658D" w:rsidP="002E68D3">
            <w:pPr>
              <w:pStyle w:val="Mtab"/>
              <w:rPr>
                <w:rFonts w:cs="Calibri"/>
                <w:color w:val="000000"/>
                <w:szCs w:val="24"/>
              </w:rPr>
            </w:pPr>
            <w:r w:rsidRPr="00A87916">
              <w:rPr>
                <w:rFonts w:cs="Calibri"/>
                <w:color w:val="000000"/>
                <w:szCs w:val="24"/>
              </w:rPr>
              <w:t>Faza realizacji:</w:t>
            </w:r>
          </w:p>
          <w:p w14:paraId="46418343" w14:textId="77777777" w:rsidR="0051658D" w:rsidRPr="00A87916" w:rsidRDefault="0051658D" w:rsidP="002E68D3">
            <w:pPr>
              <w:pStyle w:val="Mtab"/>
              <w:rPr>
                <w:rFonts w:cs="Calibri"/>
                <w:color w:val="000000"/>
                <w:szCs w:val="24"/>
              </w:rPr>
            </w:pPr>
            <w:r w:rsidRPr="00A87916">
              <w:rPr>
                <w:rFonts w:cs="Calibri"/>
                <w:color w:val="000000"/>
                <w:szCs w:val="24"/>
              </w:rPr>
              <w:t>Możliwe negatywne:</w:t>
            </w:r>
          </w:p>
          <w:p w14:paraId="5A5583CC" w14:textId="77777777" w:rsidR="0051658D" w:rsidRPr="00A87916" w:rsidRDefault="0051658D" w:rsidP="002E68D3">
            <w:pPr>
              <w:pStyle w:val="Mtab"/>
              <w:rPr>
                <w:rFonts w:cs="Calibri"/>
                <w:color w:val="000000"/>
                <w:szCs w:val="24"/>
              </w:rPr>
            </w:pPr>
            <w:r w:rsidRPr="00A87916">
              <w:rPr>
                <w:rFonts w:cs="Calibri"/>
                <w:color w:val="000000"/>
                <w:szCs w:val="24"/>
              </w:rPr>
              <w:t>- możliwe prowadzenie prac ziemnych powodujących czasowe przekształcenia krajobrazu;</w:t>
            </w:r>
          </w:p>
          <w:p w14:paraId="1DAE04E6" w14:textId="77777777" w:rsidR="0051658D" w:rsidRPr="00A87916" w:rsidRDefault="0051658D" w:rsidP="002E68D3">
            <w:pPr>
              <w:pStyle w:val="Mtab"/>
              <w:rPr>
                <w:rFonts w:cs="Calibri"/>
                <w:color w:val="000000"/>
                <w:szCs w:val="24"/>
              </w:rPr>
            </w:pPr>
            <w:r w:rsidRPr="00A87916">
              <w:rPr>
                <w:rFonts w:cs="Calibri"/>
                <w:color w:val="000000"/>
                <w:szCs w:val="24"/>
              </w:rPr>
              <w:t>Faza eksploatacji:</w:t>
            </w:r>
          </w:p>
          <w:p w14:paraId="37FEB296" w14:textId="77777777" w:rsidR="0051658D" w:rsidRPr="00A87916" w:rsidRDefault="0051658D" w:rsidP="002E68D3">
            <w:pPr>
              <w:pStyle w:val="Mtab"/>
              <w:rPr>
                <w:rFonts w:cs="Calibri"/>
                <w:color w:val="000000"/>
                <w:szCs w:val="24"/>
              </w:rPr>
            </w:pPr>
            <w:r w:rsidRPr="00A87916">
              <w:rPr>
                <w:rFonts w:cs="Calibri"/>
                <w:color w:val="000000"/>
                <w:szCs w:val="24"/>
              </w:rPr>
              <w:t>Możliwe negatywne:</w:t>
            </w:r>
          </w:p>
          <w:p w14:paraId="411605D3" w14:textId="77777777" w:rsidR="0051658D" w:rsidRPr="00A87916" w:rsidRDefault="0051658D" w:rsidP="002E68D3">
            <w:pPr>
              <w:pStyle w:val="Mtab"/>
              <w:rPr>
                <w:rFonts w:cs="Calibri"/>
                <w:szCs w:val="24"/>
              </w:rPr>
            </w:pPr>
            <w:r w:rsidRPr="00A87916">
              <w:rPr>
                <w:rFonts w:cs="Calibri"/>
                <w:szCs w:val="24"/>
              </w:rPr>
              <w:lastRenderedPageBreak/>
              <w:t>- wprowadzanie nowych elementów infrastruktury do przestrzeni miast – także na tereny nieprzekształcone.</w:t>
            </w:r>
          </w:p>
        </w:tc>
        <w:tc>
          <w:tcPr>
            <w:tcW w:w="729" w:type="pct"/>
            <w:shd w:val="clear" w:color="auto" w:fill="auto"/>
            <w:noWrap/>
            <w:vAlign w:val="center"/>
          </w:tcPr>
          <w:p w14:paraId="04EA479F" w14:textId="77777777" w:rsidR="0051658D" w:rsidRPr="00A87916" w:rsidRDefault="0051658D" w:rsidP="002E68D3">
            <w:pPr>
              <w:pStyle w:val="Mtab"/>
              <w:rPr>
                <w:rFonts w:cs="Calibri"/>
                <w:szCs w:val="24"/>
              </w:rPr>
            </w:pPr>
            <w:r w:rsidRPr="00A87916">
              <w:rPr>
                <w:rFonts w:cs="Calibri"/>
                <w:color w:val="000000"/>
                <w:szCs w:val="24"/>
              </w:rPr>
              <w:lastRenderedPageBreak/>
              <w:t>Krótkoterminowe, długoterminowe</w:t>
            </w:r>
          </w:p>
        </w:tc>
        <w:tc>
          <w:tcPr>
            <w:tcW w:w="468" w:type="pct"/>
            <w:shd w:val="clear" w:color="auto" w:fill="auto"/>
            <w:noWrap/>
            <w:vAlign w:val="center"/>
          </w:tcPr>
          <w:p w14:paraId="2ACA5BAE" w14:textId="77777777" w:rsidR="0051658D" w:rsidRPr="00A87916" w:rsidRDefault="0051658D" w:rsidP="002E68D3">
            <w:pPr>
              <w:pStyle w:val="Mtab"/>
              <w:rPr>
                <w:rFonts w:cs="Calibri"/>
                <w:szCs w:val="24"/>
              </w:rPr>
            </w:pPr>
            <w:r w:rsidRPr="00A87916">
              <w:rPr>
                <w:rFonts w:cs="Calibri"/>
                <w:color w:val="000000"/>
                <w:szCs w:val="24"/>
              </w:rPr>
              <w:t>Bezpośrednie, pośrednie, wtórne</w:t>
            </w:r>
          </w:p>
        </w:tc>
        <w:tc>
          <w:tcPr>
            <w:tcW w:w="695" w:type="pct"/>
            <w:shd w:val="clear" w:color="auto" w:fill="auto"/>
            <w:noWrap/>
            <w:vAlign w:val="center"/>
          </w:tcPr>
          <w:p w14:paraId="302BEF8A" w14:textId="77777777" w:rsidR="0051658D" w:rsidRPr="00A87916" w:rsidRDefault="0051658D"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20" w:type="pct"/>
            <w:shd w:val="clear" w:color="auto" w:fill="auto"/>
            <w:noWrap/>
            <w:vAlign w:val="center"/>
          </w:tcPr>
          <w:p w14:paraId="209145FF" w14:textId="1C6D4758" w:rsidR="0051658D" w:rsidRPr="00A87916" w:rsidRDefault="00FE62D6" w:rsidP="002E68D3">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tc>
      </w:tr>
      <w:tr w:rsidR="0051658D" w:rsidRPr="00A87916" w14:paraId="13D9D1B1" w14:textId="77777777" w:rsidTr="002E68D3">
        <w:trPr>
          <w:trHeight w:val="284"/>
          <w:jc w:val="center"/>
        </w:trPr>
        <w:tc>
          <w:tcPr>
            <w:tcW w:w="5000" w:type="pct"/>
            <w:gridSpan w:val="7"/>
            <w:shd w:val="clear" w:color="auto" w:fill="DBE5F1" w:themeFill="accent1" w:themeFillTint="33"/>
            <w:noWrap/>
            <w:vAlign w:val="center"/>
          </w:tcPr>
          <w:p w14:paraId="57E1FDFE" w14:textId="77777777" w:rsidR="0051658D" w:rsidRPr="00A87916" w:rsidRDefault="0051658D" w:rsidP="002E68D3">
            <w:pPr>
              <w:pStyle w:val="Mtab"/>
              <w:rPr>
                <w:rFonts w:cs="Calibri"/>
                <w:szCs w:val="24"/>
              </w:rPr>
            </w:pPr>
            <w:r w:rsidRPr="00A87916">
              <w:rPr>
                <w:rFonts w:cs="Calibri"/>
                <w:szCs w:val="24"/>
              </w:rPr>
              <w:t>Priorytet 3 - Transport</w:t>
            </w:r>
          </w:p>
        </w:tc>
      </w:tr>
      <w:tr w:rsidR="0051658D" w:rsidRPr="00A87916" w14:paraId="37E2F08C" w14:textId="77777777" w:rsidTr="002E68D3">
        <w:trPr>
          <w:trHeight w:val="284"/>
          <w:jc w:val="center"/>
        </w:trPr>
        <w:tc>
          <w:tcPr>
            <w:tcW w:w="519" w:type="pct"/>
            <w:vMerge w:val="restart"/>
            <w:shd w:val="clear" w:color="auto" w:fill="auto"/>
            <w:noWrap/>
            <w:vAlign w:val="center"/>
          </w:tcPr>
          <w:p w14:paraId="264E420D" w14:textId="77777777" w:rsidR="0051658D" w:rsidRPr="00A87916" w:rsidRDefault="0051658D" w:rsidP="002E68D3">
            <w:pPr>
              <w:pStyle w:val="Mtab"/>
              <w:rPr>
                <w:rFonts w:cs="Calibri"/>
                <w:szCs w:val="24"/>
                <w:highlight w:val="yellow"/>
              </w:rPr>
            </w:pPr>
            <w:r w:rsidRPr="00A87916">
              <w:rPr>
                <w:rFonts w:cs="Calibri"/>
                <w:noProof/>
                <w:szCs w:val="24"/>
              </w:rPr>
              <w:t>CP3, ii - Zrównoważony transport…</w:t>
            </w:r>
          </w:p>
        </w:tc>
        <w:tc>
          <w:tcPr>
            <w:tcW w:w="364" w:type="pct"/>
            <w:shd w:val="clear" w:color="auto" w:fill="auto"/>
            <w:vAlign w:val="center"/>
          </w:tcPr>
          <w:p w14:paraId="2348C2E4" w14:textId="77777777" w:rsidR="0051658D" w:rsidRPr="00A87916" w:rsidRDefault="0051658D" w:rsidP="002E68D3">
            <w:pPr>
              <w:pStyle w:val="Mtab"/>
              <w:rPr>
                <w:rFonts w:cs="Calibri"/>
                <w:szCs w:val="24"/>
              </w:rPr>
            </w:pPr>
            <w:r w:rsidRPr="00A87916">
              <w:rPr>
                <w:rFonts w:cs="Calibri"/>
                <w:noProof/>
                <w:szCs w:val="24"/>
              </w:rPr>
              <w:t xml:space="preserve">CP3, ii 1 </w:t>
            </w:r>
          </w:p>
        </w:tc>
        <w:tc>
          <w:tcPr>
            <w:tcW w:w="1405" w:type="pct"/>
            <w:vMerge w:val="restart"/>
            <w:shd w:val="clear" w:color="auto" w:fill="auto"/>
            <w:noWrap/>
            <w:vAlign w:val="center"/>
          </w:tcPr>
          <w:p w14:paraId="39697A52" w14:textId="77777777" w:rsidR="0051658D" w:rsidRPr="00A87916" w:rsidRDefault="0051658D" w:rsidP="002E68D3">
            <w:pPr>
              <w:pStyle w:val="Mtab"/>
              <w:rPr>
                <w:rFonts w:cs="Calibri"/>
                <w:color w:val="000000"/>
                <w:szCs w:val="24"/>
              </w:rPr>
            </w:pPr>
            <w:r w:rsidRPr="00A87916">
              <w:rPr>
                <w:rFonts w:cs="Calibri"/>
                <w:color w:val="000000"/>
                <w:szCs w:val="24"/>
              </w:rPr>
              <w:t>Faza realizacji:</w:t>
            </w:r>
          </w:p>
          <w:p w14:paraId="1E867F4C" w14:textId="77777777" w:rsidR="0051658D" w:rsidRPr="00A87916" w:rsidRDefault="0051658D" w:rsidP="002E68D3">
            <w:pPr>
              <w:pStyle w:val="Mtab"/>
              <w:rPr>
                <w:rFonts w:cs="Calibri"/>
                <w:color w:val="000000"/>
                <w:szCs w:val="24"/>
              </w:rPr>
            </w:pPr>
            <w:r w:rsidRPr="00A87916">
              <w:rPr>
                <w:rFonts w:cs="Calibri"/>
                <w:color w:val="000000"/>
                <w:szCs w:val="24"/>
              </w:rPr>
              <w:t>Możliwe negatywne:</w:t>
            </w:r>
          </w:p>
          <w:p w14:paraId="28CE427B" w14:textId="77777777" w:rsidR="0051658D" w:rsidRPr="00A87916" w:rsidRDefault="0051658D" w:rsidP="002E68D3">
            <w:pPr>
              <w:pStyle w:val="Mtab"/>
              <w:rPr>
                <w:rFonts w:cs="Calibri"/>
                <w:color w:val="000000"/>
                <w:szCs w:val="24"/>
              </w:rPr>
            </w:pPr>
            <w:r w:rsidRPr="00A87916">
              <w:rPr>
                <w:rFonts w:cs="Calibri"/>
                <w:color w:val="000000"/>
                <w:szCs w:val="24"/>
              </w:rPr>
              <w:t>- możliwe prowadzenie prac ziemnych powodujących czasowe przekształcenia krajobrazu;</w:t>
            </w:r>
          </w:p>
          <w:p w14:paraId="0BD9212F" w14:textId="77777777" w:rsidR="0051658D" w:rsidRPr="00A87916" w:rsidRDefault="0051658D" w:rsidP="002E68D3">
            <w:pPr>
              <w:pStyle w:val="Mtab"/>
              <w:rPr>
                <w:rFonts w:cs="Calibri"/>
                <w:color w:val="000000"/>
                <w:szCs w:val="24"/>
              </w:rPr>
            </w:pPr>
            <w:r w:rsidRPr="00A87916">
              <w:rPr>
                <w:rFonts w:cs="Calibri"/>
                <w:color w:val="000000"/>
                <w:szCs w:val="24"/>
              </w:rPr>
              <w:t>Faza eksploatacji:</w:t>
            </w:r>
          </w:p>
          <w:p w14:paraId="23DAB9E7" w14:textId="77777777" w:rsidR="0051658D" w:rsidRPr="00A87916" w:rsidRDefault="0051658D" w:rsidP="002E68D3">
            <w:pPr>
              <w:pStyle w:val="Mtab"/>
              <w:rPr>
                <w:rFonts w:cs="Calibri"/>
                <w:color w:val="000000"/>
                <w:szCs w:val="24"/>
              </w:rPr>
            </w:pPr>
            <w:r w:rsidRPr="00A87916">
              <w:rPr>
                <w:rFonts w:cs="Calibri"/>
                <w:color w:val="000000"/>
                <w:szCs w:val="24"/>
              </w:rPr>
              <w:t>Możliwe negatywne:</w:t>
            </w:r>
          </w:p>
          <w:p w14:paraId="191AA4BE" w14:textId="77777777" w:rsidR="0051658D" w:rsidRPr="00A87916" w:rsidRDefault="0051658D" w:rsidP="002E68D3">
            <w:pPr>
              <w:pStyle w:val="Mtab"/>
              <w:rPr>
                <w:rFonts w:cs="Calibri"/>
                <w:color w:val="000000"/>
                <w:szCs w:val="24"/>
              </w:rPr>
            </w:pPr>
            <w:r w:rsidRPr="00A87916">
              <w:rPr>
                <w:rFonts w:cs="Calibri"/>
                <w:color w:val="000000"/>
                <w:szCs w:val="24"/>
              </w:rPr>
              <w:t>- wprowadzanie elementów infrastruktury drogowej na tereny nieprzekształcone;</w:t>
            </w:r>
          </w:p>
          <w:p w14:paraId="2E2ECDFD" w14:textId="77777777" w:rsidR="0051658D" w:rsidRPr="00A87916" w:rsidRDefault="0051658D" w:rsidP="002E68D3">
            <w:pPr>
              <w:pStyle w:val="Mtab"/>
              <w:rPr>
                <w:rFonts w:cs="Calibri"/>
                <w:color w:val="000000"/>
                <w:szCs w:val="24"/>
              </w:rPr>
            </w:pPr>
            <w:r w:rsidRPr="00A87916">
              <w:rPr>
                <w:rFonts w:cs="Calibri"/>
                <w:color w:val="000000"/>
                <w:szCs w:val="24"/>
              </w:rPr>
              <w:t xml:space="preserve">- trwałe zmiany w ukształtowaniu terenu oraz fragmentacja krajobrazu </w:t>
            </w:r>
            <w:r w:rsidRPr="00A87916">
              <w:rPr>
                <w:rFonts w:cs="Calibri"/>
                <w:color w:val="000000"/>
                <w:szCs w:val="24"/>
              </w:rPr>
              <w:lastRenderedPageBreak/>
              <w:t>przez obiekty liniowe - drogi, nasypy i inne obiekty inżynieryjne;</w:t>
            </w:r>
          </w:p>
          <w:p w14:paraId="54A128E4" w14:textId="77777777" w:rsidR="0051658D" w:rsidRPr="00A87916" w:rsidRDefault="0051658D" w:rsidP="002E68D3">
            <w:pPr>
              <w:pStyle w:val="Mtab"/>
              <w:rPr>
                <w:rFonts w:cs="Calibri"/>
                <w:szCs w:val="24"/>
              </w:rPr>
            </w:pPr>
            <w:r w:rsidRPr="00A87916">
              <w:rPr>
                <w:rFonts w:cs="Calibri"/>
                <w:color w:val="000000"/>
                <w:szCs w:val="24"/>
              </w:rPr>
              <w:t>- wprowadzanie dominant krajobrazowych w postaci mostów, wiaduktów, nasypów.</w:t>
            </w:r>
          </w:p>
        </w:tc>
        <w:tc>
          <w:tcPr>
            <w:tcW w:w="729" w:type="pct"/>
            <w:vMerge w:val="restart"/>
            <w:shd w:val="clear" w:color="auto" w:fill="auto"/>
            <w:noWrap/>
            <w:vAlign w:val="center"/>
          </w:tcPr>
          <w:p w14:paraId="45AAA5B1" w14:textId="77777777" w:rsidR="0051658D" w:rsidRPr="00A87916" w:rsidRDefault="0051658D" w:rsidP="002E68D3">
            <w:pPr>
              <w:pStyle w:val="Mtab"/>
              <w:rPr>
                <w:rFonts w:cs="Calibri"/>
                <w:szCs w:val="24"/>
              </w:rPr>
            </w:pPr>
            <w:r w:rsidRPr="00A87916">
              <w:rPr>
                <w:rFonts w:cs="Calibri"/>
                <w:color w:val="000000"/>
                <w:szCs w:val="24"/>
              </w:rPr>
              <w:lastRenderedPageBreak/>
              <w:t>Krótkoterminowe, długoterminowe, stałe</w:t>
            </w:r>
          </w:p>
        </w:tc>
        <w:tc>
          <w:tcPr>
            <w:tcW w:w="468" w:type="pct"/>
            <w:vMerge w:val="restart"/>
            <w:shd w:val="clear" w:color="auto" w:fill="auto"/>
            <w:noWrap/>
            <w:vAlign w:val="center"/>
          </w:tcPr>
          <w:p w14:paraId="3EA36299" w14:textId="77777777" w:rsidR="0051658D" w:rsidRPr="00A87916" w:rsidRDefault="0051658D" w:rsidP="002E68D3">
            <w:pPr>
              <w:pStyle w:val="Mtab"/>
              <w:rPr>
                <w:rFonts w:cs="Calibri"/>
                <w:szCs w:val="24"/>
              </w:rPr>
            </w:pPr>
            <w:r w:rsidRPr="00A87916">
              <w:rPr>
                <w:rFonts w:cs="Calibri"/>
                <w:color w:val="000000"/>
                <w:szCs w:val="24"/>
              </w:rPr>
              <w:t>Bezpośrednie, pośrednie, wtórne</w:t>
            </w:r>
          </w:p>
        </w:tc>
        <w:tc>
          <w:tcPr>
            <w:tcW w:w="695" w:type="pct"/>
            <w:vMerge w:val="restart"/>
            <w:shd w:val="clear" w:color="auto" w:fill="auto"/>
            <w:noWrap/>
            <w:vAlign w:val="center"/>
          </w:tcPr>
          <w:p w14:paraId="1D0A659F" w14:textId="77777777" w:rsidR="0051658D" w:rsidRPr="00A87916" w:rsidRDefault="0051658D"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20" w:type="pct"/>
            <w:vMerge w:val="restart"/>
            <w:shd w:val="clear" w:color="auto" w:fill="auto"/>
            <w:noWrap/>
            <w:vAlign w:val="center"/>
          </w:tcPr>
          <w:p w14:paraId="32E936AA" w14:textId="37C59B41" w:rsidR="0051658D" w:rsidRPr="00A87916" w:rsidRDefault="00FE62D6" w:rsidP="002E68D3">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tc>
      </w:tr>
      <w:tr w:rsidR="0051658D" w:rsidRPr="00A87916" w14:paraId="4CFBEB37" w14:textId="77777777" w:rsidTr="002E68D3">
        <w:trPr>
          <w:trHeight w:val="284"/>
          <w:jc w:val="center"/>
        </w:trPr>
        <w:tc>
          <w:tcPr>
            <w:tcW w:w="519" w:type="pct"/>
            <w:vMerge/>
            <w:shd w:val="clear" w:color="auto" w:fill="auto"/>
            <w:noWrap/>
            <w:vAlign w:val="center"/>
          </w:tcPr>
          <w:p w14:paraId="18330E11"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79AF6888" w14:textId="77777777" w:rsidR="0051658D" w:rsidRPr="00A87916" w:rsidRDefault="0051658D" w:rsidP="002E68D3">
            <w:pPr>
              <w:pStyle w:val="Mtab"/>
              <w:rPr>
                <w:rFonts w:cs="Calibri"/>
                <w:szCs w:val="24"/>
              </w:rPr>
            </w:pPr>
            <w:r w:rsidRPr="00A87916">
              <w:rPr>
                <w:rFonts w:cs="Calibri"/>
                <w:noProof/>
                <w:szCs w:val="24"/>
              </w:rPr>
              <w:t xml:space="preserve">CP3, ii 2 </w:t>
            </w:r>
          </w:p>
        </w:tc>
        <w:tc>
          <w:tcPr>
            <w:tcW w:w="1405" w:type="pct"/>
            <w:vMerge/>
            <w:shd w:val="clear" w:color="auto" w:fill="auto"/>
            <w:noWrap/>
            <w:vAlign w:val="center"/>
          </w:tcPr>
          <w:p w14:paraId="594A18C0" w14:textId="77777777" w:rsidR="0051658D" w:rsidRPr="00A87916" w:rsidRDefault="0051658D" w:rsidP="002E68D3">
            <w:pPr>
              <w:pStyle w:val="Mtab"/>
              <w:rPr>
                <w:rFonts w:cs="Calibri"/>
                <w:szCs w:val="24"/>
              </w:rPr>
            </w:pPr>
          </w:p>
        </w:tc>
        <w:tc>
          <w:tcPr>
            <w:tcW w:w="729" w:type="pct"/>
            <w:vMerge/>
            <w:shd w:val="clear" w:color="auto" w:fill="auto"/>
            <w:noWrap/>
            <w:vAlign w:val="center"/>
          </w:tcPr>
          <w:p w14:paraId="0AA45498" w14:textId="77777777" w:rsidR="0051658D" w:rsidRPr="00A87916" w:rsidRDefault="0051658D" w:rsidP="002E68D3">
            <w:pPr>
              <w:pStyle w:val="Mtab"/>
              <w:rPr>
                <w:rFonts w:cs="Calibri"/>
                <w:szCs w:val="24"/>
              </w:rPr>
            </w:pPr>
          </w:p>
        </w:tc>
        <w:tc>
          <w:tcPr>
            <w:tcW w:w="468" w:type="pct"/>
            <w:vMerge/>
            <w:shd w:val="clear" w:color="auto" w:fill="auto"/>
            <w:noWrap/>
            <w:vAlign w:val="center"/>
          </w:tcPr>
          <w:p w14:paraId="5D4E12B3" w14:textId="77777777" w:rsidR="0051658D" w:rsidRPr="00A87916" w:rsidRDefault="0051658D" w:rsidP="002E68D3">
            <w:pPr>
              <w:pStyle w:val="Mtab"/>
              <w:rPr>
                <w:rFonts w:cs="Calibri"/>
                <w:szCs w:val="24"/>
              </w:rPr>
            </w:pPr>
          </w:p>
        </w:tc>
        <w:tc>
          <w:tcPr>
            <w:tcW w:w="695" w:type="pct"/>
            <w:vMerge/>
            <w:shd w:val="clear" w:color="auto" w:fill="auto"/>
            <w:noWrap/>
            <w:vAlign w:val="center"/>
          </w:tcPr>
          <w:p w14:paraId="173041CF" w14:textId="77777777" w:rsidR="0051658D" w:rsidRPr="00A87916" w:rsidRDefault="0051658D" w:rsidP="002E68D3">
            <w:pPr>
              <w:pStyle w:val="Mtab"/>
              <w:rPr>
                <w:rFonts w:cs="Calibri"/>
                <w:szCs w:val="24"/>
              </w:rPr>
            </w:pPr>
          </w:p>
        </w:tc>
        <w:tc>
          <w:tcPr>
            <w:tcW w:w="820" w:type="pct"/>
            <w:vMerge/>
            <w:shd w:val="clear" w:color="auto" w:fill="auto"/>
            <w:noWrap/>
            <w:vAlign w:val="center"/>
          </w:tcPr>
          <w:p w14:paraId="31596171" w14:textId="77777777" w:rsidR="0051658D" w:rsidRPr="00A87916" w:rsidRDefault="0051658D" w:rsidP="002E68D3">
            <w:pPr>
              <w:pStyle w:val="Mtab"/>
              <w:rPr>
                <w:rFonts w:cs="Calibri"/>
                <w:szCs w:val="24"/>
              </w:rPr>
            </w:pPr>
          </w:p>
        </w:tc>
      </w:tr>
      <w:tr w:rsidR="0051658D" w:rsidRPr="00A87916" w14:paraId="0CFD8BB3" w14:textId="77777777" w:rsidTr="002E68D3">
        <w:trPr>
          <w:trHeight w:val="284"/>
          <w:jc w:val="center"/>
        </w:trPr>
        <w:tc>
          <w:tcPr>
            <w:tcW w:w="519" w:type="pct"/>
            <w:vMerge/>
            <w:shd w:val="clear" w:color="auto" w:fill="auto"/>
            <w:noWrap/>
            <w:vAlign w:val="center"/>
          </w:tcPr>
          <w:p w14:paraId="777B7B89"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573F3FD0" w14:textId="77777777" w:rsidR="0051658D" w:rsidRPr="00A87916" w:rsidRDefault="0051658D" w:rsidP="002E68D3">
            <w:pPr>
              <w:pStyle w:val="Mtab"/>
              <w:rPr>
                <w:rFonts w:cs="Calibri"/>
                <w:szCs w:val="24"/>
              </w:rPr>
            </w:pPr>
            <w:r w:rsidRPr="00A87916">
              <w:rPr>
                <w:rFonts w:cs="Calibri"/>
                <w:noProof/>
                <w:szCs w:val="24"/>
              </w:rPr>
              <w:t xml:space="preserve">CP3, ii 3 </w:t>
            </w:r>
          </w:p>
        </w:tc>
        <w:tc>
          <w:tcPr>
            <w:tcW w:w="1405" w:type="pct"/>
            <w:vMerge/>
            <w:shd w:val="clear" w:color="auto" w:fill="auto"/>
            <w:noWrap/>
            <w:vAlign w:val="center"/>
          </w:tcPr>
          <w:p w14:paraId="307FF0F2" w14:textId="77777777" w:rsidR="0051658D" w:rsidRPr="00A87916" w:rsidRDefault="0051658D" w:rsidP="002E68D3">
            <w:pPr>
              <w:pStyle w:val="Mtab"/>
              <w:rPr>
                <w:rFonts w:cs="Calibri"/>
                <w:szCs w:val="24"/>
              </w:rPr>
            </w:pPr>
          </w:p>
        </w:tc>
        <w:tc>
          <w:tcPr>
            <w:tcW w:w="729" w:type="pct"/>
            <w:vMerge/>
            <w:shd w:val="clear" w:color="auto" w:fill="auto"/>
            <w:noWrap/>
            <w:vAlign w:val="center"/>
          </w:tcPr>
          <w:p w14:paraId="374B3A59" w14:textId="77777777" w:rsidR="0051658D" w:rsidRPr="00A87916" w:rsidRDefault="0051658D" w:rsidP="002E68D3">
            <w:pPr>
              <w:pStyle w:val="Mtab"/>
              <w:rPr>
                <w:rFonts w:cs="Calibri"/>
                <w:szCs w:val="24"/>
              </w:rPr>
            </w:pPr>
          </w:p>
        </w:tc>
        <w:tc>
          <w:tcPr>
            <w:tcW w:w="468" w:type="pct"/>
            <w:vMerge/>
            <w:shd w:val="clear" w:color="auto" w:fill="auto"/>
            <w:noWrap/>
            <w:vAlign w:val="center"/>
          </w:tcPr>
          <w:p w14:paraId="5C0A3847" w14:textId="77777777" w:rsidR="0051658D" w:rsidRPr="00A87916" w:rsidRDefault="0051658D" w:rsidP="002E68D3">
            <w:pPr>
              <w:pStyle w:val="Mtab"/>
              <w:rPr>
                <w:rFonts w:cs="Calibri"/>
                <w:szCs w:val="24"/>
              </w:rPr>
            </w:pPr>
          </w:p>
        </w:tc>
        <w:tc>
          <w:tcPr>
            <w:tcW w:w="695" w:type="pct"/>
            <w:vMerge/>
            <w:shd w:val="clear" w:color="auto" w:fill="auto"/>
            <w:noWrap/>
            <w:vAlign w:val="center"/>
          </w:tcPr>
          <w:p w14:paraId="0F1DF4BB" w14:textId="77777777" w:rsidR="0051658D" w:rsidRPr="00A87916" w:rsidRDefault="0051658D" w:rsidP="002E68D3">
            <w:pPr>
              <w:pStyle w:val="Mtab"/>
              <w:rPr>
                <w:rFonts w:cs="Calibri"/>
                <w:szCs w:val="24"/>
              </w:rPr>
            </w:pPr>
          </w:p>
        </w:tc>
        <w:tc>
          <w:tcPr>
            <w:tcW w:w="820" w:type="pct"/>
            <w:vMerge/>
            <w:shd w:val="clear" w:color="auto" w:fill="auto"/>
            <w:noWrap/>
            <w:vAlign w:val="center"/>
          </w:tcPr>
          <w:p w14:paraId="0B4263DB" w14:textId="77777777" w:rsidR="0051658D" w:rsidRPr="00A87916" w:rsidRDefault="0051658D" w:rsidP="002E68D3">
            <w:pPr>
              <w:pStyle w:val="Mtab"/>
              <w:rPr>
                <w:rFonts w:cs="Calibri"/>
                <w:szCs w:val="24"/>
              </w:rPr>
            </w:pPr>
          </w:p>
        </w:tc>
      </w:tr>
      <w:tr w:rsidR="0051658D" w:rsidRPr="00A87916" w14:paraId="1D161142" w14:textId="77777777" w:rsidTr="002E68D3">
        <w:trPr>
          <w:trHeight w:val="284"/>
          <w:jc w:val="center"/>
        </w:trPr>
        <w:tc>
          <w:tcPr>
            <w:tcW w:w="519" w:type="pct"/>
            <w:vMerge/>
            <w:shd w:val="clear" w:color="auto" w:fill="auto"/>
            <w:noWrap/>
            <w:vAlign w:val="center"/>
          </w:tcPr>
          <w:p w14:paraId="75E4FBE9"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6CA10816" w14:textId="77777777" w:rsidR="0051658D" w:rsidRPr="00A87916" w:rsidRDefault="0051658D" w:rsidP="002E68D3">
            <w:pPr>
              <w:pStyle w:val="Mtab"/>
              <w:rPr>
                <w:rFonts w:cs="Calibri"/>
                <w:szCs w:val="24"/>
              </w:rPr>
            </w:pPr>
            <w:r w:rsidRPr="00A87916">
              <w:rPr>
                <w:rFonts w:cs="Calibri"/>
                <w:noProof/>
                <w:szCs w:val="24"/>
              </w:rPr>
              <w:t xml:space="preserve">CP3, ii 4 </w:t>
            </w:r>
          </w:p>
        </w:tc>
        <w:tc>
          <w:tcPr>
            <w:tcW w:w="1405" w:type="pct"/>
            <w:vMerge/>
            <w:shd w:val="clear" w:color="auto" w:fill="auto"/>
            <w:noWrap/>
            <w:vAlign w:val="center"/>
          </w:tcPr>
          <w:p w14:paraId="78C02A4D" w14:textId="77777777" w:rsidR="0051658D" w:rsidRPr="00A87916" w:rsidRDefault="0051658D" w:rsidP="002E68D3">
            <w:pPr>
              <w:pStyle w:val="Mtab"/>
              <w:rPr>
                <w:rFonts w:cs="Calibri"/>
                <w:noProof/>
                <w:szCs w:val="24"/>
              </w:rPr>
            </w:pPr>
          </w:p>
        </w:tc>
        <w:tc>
          <w:tcPr>
            <w:tcW w:w="729" w:type="pct"/>
            <w:vMerge/>
            <w:shd w:val="clear" w:color="auto" w:fill="auto"/>
            <w:noWrap/>
            <w:vAlign w:val="center"/>
          </w:tcPr>
          <w:p w14:paraId="7F23C4FA" w14:textId="77777777" w:rsidR="0051658D" w:rsidRPr="00A87916" w:rsidRDefault="0051658D" w:rsidP="002E68D3">
            <w:pPr>
              <w:pStyle w:val="Mtab"/>
              <w:rPr>
                <w:rFonts w:cs="Calibri"/>
                <w:noProof/>
                <w:szCs w:val="24"/>
              </w:rPr>
            </w:pPr>
          </w:p>
        </w:tc>
        <w:tc>
          <w:tcPr>
            <w:tcW w:w="468" w:type="pct"/>
            <w:vMerge/>
            <w:shd w:val="clear" w:color="auto" w:fill="auto"/>
            <w:noWrap/>
            <w:vAlign w:val="center"/>
          </w:tcPr>
          <w:p w14:paraId="1A48B883" w14:textId="77777777" w:rsidR="0051658D" w:rsidRPr="00A87916" w:rsidRDefault="0051658D" w:rsidP="002E68D3">
            <w:pPr>
              <w:pStyle w:val="Mtab"/>
              <w:rPr>
                <w:rFonts w:cs="Calibri"/>
                <w:noProof/>
                <w:szCs w:val="24"/>
              </w:rPr>
            </w:pPr>
          </w:p>
        </w:tc>
        <w:tc>
          <w:tcPr>
            <w:tcW w:w="695" w:type="pct"/>
            <w:vMerge/>
            <w:shd w:val="clear" w:color="auto" w:fill="auto"/>
            <w:noWrap/>
            <w:vAlign w:val="center"/>
          </w:tcPr>
          <w:p w14:paraId="72DB3FA5" w14:textId="77777777" w:rsidR="0051658D" w:rsidRPr="00A87916" w:rsidRDefault="0051658D" w:rsidP="002E68D3">
            <w:pPr>
              <w:pStyle w:val="Mtab"/>
              <w:rPr>
                <w:rFonts w:cs="Calibri"/>
                <w:noProof/>
                <w:szCs w:val="24"/>
              </w:rPr>
            </w:pPr>
          </w:p>
        </w:tc>
        <w:tc>
          <w:tcPr>
            <w:tcW w:w="820" w:type="pct"/>
            <w:vMerge/>
            <w:shd w:val="clear" w:color="auto" w:fill="auto"/>
            <w:noWrap/>
            <w:vAlign w:val="center"/>
          </w:tcPr>
          <w:p w14:paraId="602596C6" w14:textId="77777777" w:rsidR="0051658D" w:rsidRPr="00A87916" w:rsidRDefault="0051658D" w:rsidP="002E68D3">
            <w:pPr>
              <w:pStyle w:val="Mtab"/>
              <w:rPr>
                <w:rFonts w:cs="Calibri"/>
                <w:noProof/>
                <w:szCs w:val="24"/>
              </w:rPr>
            </w:pPr>
          </w:p>
        </w:tc>
      </w:tr>
      <w:tr w:rsidR="0051658D" w:rsidRPr="00A87916" w14:paraId="7FF2A998" w14:textId="77777777" w:rsidTr="002E68D3">
        <w:trPr>
          <w:trHeight w:val="284"/>
          <w:jc w:val="center"/>
        </w:trPr>
        <w:tc>
          <w:tcPr>
            <w:tcW w:w="519" w:type="pct"/>
            <w:vMerge/>
            <w:shd w:val="clear" w:color="auto" w:fill="auto"/>
            <w:noWrap/>
            <w:vAlign w:val="center"/>
          </w:tcPr>
          <w:p w14:paraId="72A0D6F5"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1F6367DF" w14:textId="77777777" w:rsidR="0051658D" w:rsidRPr="00A87916" w:rsidRDefault="0051658D" w:rsidP="002E68D3">
            <w:pPr>
              <w:pStyle w:val="Mtab"/>
              <w:rPr>
                <w:rFonts w:cs="Calibri"/>
                <w:noProof/>
                <w:szCs w:val="24"/>
              </w:rPr>
            </w:pPr>
            <w:r w:rsidRPr="00A87916">
              <w:rPr>
                <w:rFonts w:cs="Calibri"/>
                <w:noProof/>
                <w:szCs w:val="24"/>
              </w:rPr>
              <w:t xml:space="preserve">CP3, ii 5 </w:t>
            </w:r>
          </w:p>
          <w:p w14:paraId="43949B05" w14:textId="77777777" w:rsidR="0051658D" w:rsidRPr="00A87916" w:rsidRDefault="0051658D" w:rsidP="002E68D3">
            <w:pPr>
              <w:pStyle w:val="Mtab"/>
              <w:rPr>
                <w:rFonts w:cs="Calibri"/>
                <w:noProof/>
                <w:szCs w:val="24"/>
              </w:rPr>
            </w:pPr>
            <w:r w:rsidRPr="00A87916">
              <w:rPr>
                <w:rFonts w:cs="Calibri"/>
                <w:noProof/>
                <w:szCs w:val="24"/>
              </w:rPr>
              <w:t xml:space="preserve">CP3, ii 6 </w:t>
            </w:r>
          </w:p>
        </w:tc>
        <w:tc>
          <w:tcPr>
            <w:tcW w:w="1405" w:type="pct"/>
            <w:vMerge/>
            <w:shd w:val="clear" w:color="auto" w:fill="auto"/>
            <w:noWrap/>
            <w:vAlign w:val="center"/>
          </w:tcPr>
          <w:p w14:paraId="370BF3D2" w14:textId="77777777" w:rsidR="0051658D" w:rsidRPr="00A87916" w:rsidRDefault="0051658D" w:rsidP="002E68D3">
            <w:pPr>
              <w:pStyle w:val="Mtab"/>
              <w:rPr>
                <w:rFonts w:cs="Calibri"/>
                <w:szCs w:val="24"/>
              </w:rPr>
            </w:pPr>
          </w:p>
        </w:tc>
        <w:tc>
          <w:tcPr>
            <w:tcW w:w="729" w:type="pct"/>
            <w:vMerge/>
            <w:shd w:val="clear" w:color="auto" w:fill="auto"/>
            <w:noWrap/>
            <w:vAlign w:val="center"/>
          </w:tcPr>
          <w:p w14:paraId="6095936F" w14:textId="77777777" w:rsidR="0051658D" w:rsidRPr="00A87916" w:rsidRDefault="0051658D" w:rsidP="002E68D3">
            <w:pPr>
              <w:pStyle w:val="Mtab"/>
              <w:rPr>
                <w:rFonts w:cs="Calibri"/>
                <w:szCs w:val="24"/>
              </w:rPr>
            </w:pPr>
          </w:p>
        </w:tc>
        <w:tc>
          <w:tcPr>
            <w:tcW w:w="468" w:type="pct"/>
            <w:vMerge/>
            <w:shd w:val="clear" w:color="auto" w:fill="auto"/>
            <w:noWrap/>
            <w:vAlign w:val="center"/>
          </w:tcPr>
          <w:p w14:paraId="6545E27D" w14:textId="77777777" w:rsidR="0051658D" w:rsidRPr="00A87916" w:rsidRDefault="0051658D" w:rsidP="002E68D3">
            <w:pPr>
              <w:pStyle w:val="Mtab"/>
              <w:rPr>
                <w:rFonts w:cs="Calibri"/>
                <w:szCs w:val="24"/>
              </w:rPr>
            </w:pPr>
          </w:p>
        </w:tc>
        <w:tc>
          <w:tcPr>
            <w:tcW w:w="695" w:type="pct"/>
            <w:vMerge/>
            <w:shd w:val="clear" w:color="auto" w:fill="auto"/>
            <w:noWrap/>
            <w:vAlign w:val="center"/>
          </w:tcPr>
          <w:p w14:paraId="450EB518" w14:textId="77777777" w:rsidR="0051658D" w:rsidRPr="00A87916" w:rsidRDefault="0051658D" w:rsidP="002E68D3">
            <w:pPr>
              <w:pStyle w:val="Mtab"/>
              <w:rPr>
                <w:rFonts w:cs="Calibri"/>
                <w:szCs w:val="24"/>
              </w:rPr>
            </w:pPr>
          </w:p>
        </w:tc>
        <w:tc>
          <w:tcPr>
            <w:tcW w:w="820" w:type="pct"/>
            <w:vMerge/>
            <w:shd w:val="clear" w:color="auto" w:fill="auto"/>
            <w:noWrap/>
            <w:vAlign w:val="center"/>
          </w:tcPr>
          <w:p w14:paraId="604631D5" w14:textId="77777777" w:rsidR="0051658D" w:rsidRPr="00A87916" w:rsidRDefault="0051658D" w:rsidP="002E68D3">
            <w:pPr>
              <w:pStyle w:val="Mtab"/>
              <w:rPr>
                <w:rFonts w:cs="Calibri"/>
                <w:szCs w:val="24"/>
              </w:rPr>
            </w:pPr>
          </w:p>
        </w:tc>
      </w:tr>
      <w:tr w:rsidR="0051658D" w:rsidRPr="00A87916" w14:paraId="76D5C0E0" w14:textId="77777777" w:rsidTr="002E68D3">
        <w:trPr>
          <w:trHeight w:val="284"/>
          <w:jc w:val="center"/>
        </w:trPr>
        <w:tc>
          <w:tcPr>
            <w:tcW w:w="5000" w:type="pct"/>
            <w:gridSpan w:val="7"/>
            <w:shd w:val="clear" w:color="auto" w:fill="DBE5F1" w:themeFill="accent1" w:themeFillTint="33"/>
            <w:noWrap/>
            <w:vAlign w:val="center"/>
          </w:tcPr>
          <w:p w14:paraId="1B6117AB" w14:textId="47FF98DF" w:rsidR="0051658D" w:rsidRPr="00A87916" w:rsidRDefault="0051658D"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4 - Infrastruktura społeczna</w:t>
            </w:r>
          </w:p>
        </w:tc>
      </w:tr>
      <w:tr w:rsidR="00FE62D6" w:rsidRPr="00A87916" w14:paraId="15F25B10" w14:textId="77777777" w:rsidTr="002E68D3">
        <w:trPr>
          <w:trHeight w:val="284"/>
          <w:jc w:val="center"/>
        </w:trPr>
        <w:tc>
          <w:tcPr>
            <w:tcW w:w="519" w:type="pct"/>
            <w:shd w:val="clear" w:color="auto" w:fill="auto"/>
            <w:noWrap/>
            <w:vAlign w:val="center"/>
          </w:tcPr>
          <w:p w14:paraId="015555B4" w14:textId="77777777" w:rsidR="00FE62D6" w:rsidRPr="00A87916" w:rsidRDefault="00FE62D6" w:rsidP="002E68D3">
            <w:pPr>
              <w:pStyle w:val="Mtab"/>
              <w:rPr>
                <w:rFonts w:cs="Calibri"/>
                <w:szCs w:val="24"/>
                <w:highlight w:val="yellow"/>
              </w:rPr>
            </w:pPr>
            <w:r w:rsidRPr="00A87916">
              <w:rPr>
                <w:rFonts w:cs="Calibri"/>
                <w:noProof/>
                <w:szCs w:val="24"/>
              </w:rPr>
              <w:t>CP4, v; EFRR - Rozwój opieki zdrowotnej…</w:t>
            </w:r>
          </w:p>
        </w:tc>
        <w:tc>
          <w:tcPr>
            <w:tcW w:w="364" w:type="pct"/>
            <w:shd w:val="clear" w:color="auto" w:fill="auto"/>
            <w:vAlign w:val="center"/>
          </w:tcPr>
          <w:p w14:paraId="41C5857A" w14:textId="77777777" w:rsidR="00FE62D6" w:rsidRPr="00A87916" w:rsidRDefault="00FE62D6" w:rsidP="002E68D3">
            <w:pPr>
              <w:pStyle w:val="Mtab"/>
              <w:rPr>
                <w:rFonts w:cs="Calibri"/>
                <w:noProof/>
                <w:szCs w:val="24"/>
              </w:rPr>
            </w:pPr>
            <w:r w:rsidRPr="00A87916">
              <w:rPr>
                <w:rFonts w:cs="Calibri"/>
                <w:noProof/>
                <w:szCs w:val="24"/>
              </w:rPr>
              <w:t xml:space="preserve">CP4, v; EFRR 1 </w:t>
            </w:r>
          </w:p>
        </w:tc>
        <w:tc>
          <w:tcPr>
            <w:tcW w:w="1405" w:type="pct"/>
            <w:shd w:val="clear" w:color="auto" w:fill="auto"/>
            <w:noWrap/>
            <w:vAlign w:val="center"/>
          </w:tcPr>
          <w:p w14:paraId="519E5DCE" w14:textId="77777777" w:rsidR="00FE62D6" w:rsidRPr="00A87916" w:rsidRDefault="00FE62D6" w:rsidP="002E68D3">
            <w:pPr>
              <w:pStyle w:val="Mtab"/>
              <w:rPr>
                <w:rFonts w:cs="Calibri"/>
                <w:color w:val="000000"/>
                <w:szCs w:val="24"/>
              </w:rPr>
            </w:pPr>
            <w:r w:rsidRPr="00A87916">
              <w:rPr>
                <w:rFonts w:cs="Calibri"/>
                <w:color w:val="000000"/>
                <w:szCs w:val="24"/>
              </w:rPr>
              <w:t>Faza realizacji:</w:t>
            </w:r>
          </w:p>
          <w:p w14:paraId="43818DE3" w14:textId="77777777" w:rsidR="00FE62D6" w:rsidRPr="00A87916" w:rsidRDefault="00FE62D6" w:rsidP="002E68D3">
            <w:pPr>
              <w:pStyle w:val="Mtab"/>
              <w:rPr>
                <w:rFonts w:cs="Calibri"/>
                <w:color w:val="000000"/>
                <w:szCs w:val="24"/>
              </w:rPr>
            </w:pPr>
            <w:r w:rsidRPr="00A87916">
              <w:rPr>
                <w:rFonts w:cs="Calibri"/>
                <w:color w:val="000000"/>
                <w:szCs w:val="24"/>
              </w:rPr>
              <w:t>Możliwe negatywne:</w:t>
            </w:r>
          </w:p>
          <w:p w14:paraId="5C2D2670" w14:textId="77777777" w:rsidR="00FE62D6" w:rsidRPr="00A87916" w:rsidRDefault="00FE62D6" w:rsidP="002E68D3">
            <w:pPr>
              <w:pStyle w:val="Mtab"/>
              <w:rPr>
                <w:rFonts w:cs="Calibri"/>
                <w:color w:val="000000"/>
                <w:szCs w:val="24"/>
              </w:rPr>
            </w:pPr>
            <w:r w:rsidRPr="00A87916">
              <w:rPr>
                <w:rFonts w:cs="Calibri"/>
                <w:color w:val="000000"/>
                <w:szCs w:val="24"/>
              </w:rPr>
              <w:t>- możliwe prowadzenie prac ziemnych powodujących czasowe przekształcenia krajobrazu;</w:t>
            </w:r>
          </w:p>
        </w:tc>
        <w:tc>
          <w:tcPr>
            <w:tcW w:w="729" w:type="pct"/>
            <w:shd w:val="clear" w:color="auto" w:fill="auto"/>
            <w:noWrap/>
            <w:vAlign w:val="center"/>
          </w:tcPr>
          <w:p w14:paraId="4B2882E2" w14:textId="77777777" w:rsidR="00FE62D6" w:rsidRPr="00A87916" w:rsidRDefault="00FE62D6" w:rsidP="002E68D3">
            <w:pPr>
              <w:pStyle w:val="Mtab"/>
              <w:rPr>
                <w:rFonts w:cs="Calibri"/>
                <w:szCs w:val="24"/>
              </w:rPr>
            </w:pPr>
            <w:r w:rsidRPr="00A87916">
              <w:rPr>
                <w:rFonts w:cs="Calibri"/>
                <w:szCs w:val="24"/>
              </w:rPr>
              <w:t>Krótkoterminowe</w:t>
            </w:r>
          </w:p>
        </w:tc>
        <w:tc>
          <w:tcPr>
            <w:tcW w:w="468" w:type="pct"/>
            <w:shd w:val="clear" w:color="auto" w:fill="auto"/>
            <w:noWrap/>
            <w:vAlign w:val="center"/>
          </w:tcPr>
          <w:p w14:paraId="6C31FD07" w14:textId="77777777" w:rsidR="00FE62D6" w:rsidRPr="00A87916" w:rsidRDefault="00FE62D6" w:rsidP="002E68D3">
            <w:pPr>
              <w:pStyle w:val="Mtab"/>
              <w:rPr>
                <w:rFonts w:cs="Calibri"/>
                <w:szCs w:val="24"/>
              </w:rPr>
            </w:pPr>
            <w:r w:rsidRPr="00A87916">
              <w:rPr>
                <w:rFonts w:cs="Calibri"/>
                <w:szCs w:val="24"/>
              </w:rPr>
              <w:t>Bezpośrednie, pośrednie</w:t>
            </w:r>
          </w:p>
        </w:tc>
        <w:tc>
          <w:tcPr>
            <w:tcW w:w="695" w:type="pct"/>
            <w:shd w:val="clear" w:color="auto" w:fill="auto"/>
            <w:noWrap/>
            <w:vAlign w:val="center"/>
          </w:tcPr>
          <w:p w14:paraId="54C4E915" w14:textId="77777777" w:rsidR="00FE62D6" w:rsidRPr="00A87916" w:rsidRDefault="00FE62D6" w:rsidP="002E68D3">
            <w:pPr>
              <w:pStyle w:val="Mtab"/>
              <w:rPr>
                <w:rFonts w:cs="Calibri"/>
                <w:szCs w:val="24"/>
              </w:rPr>
            </w:pPr>
            <w:r w:rsidRPr="00A87916">
              <w:rPr>
                <w:rFonts w:cs="Calibri"/>
                <w:szCs w:val="24"/>
              </w:rPr>
              <w:t>-</w:t>
            </w:r>
          </w:p>
        </w:tc>
        <w:tc>
          <w:tcPr>
            <w:tcW w:w="820" w:type="pct"/>
            <w:vMerge w:val="restart"/>
            <w:shd w:val="clear" w:color="auto" w:fill="auto"/>
            <w:noWrap/>
            <w:vAlign w:val="center"/>
          </w:tcPr>
          <w:p w14:paraId="5133C90A" w14:textId="77777777" w:rsidR="00FE62D6" w:rsidRPr="00A87916" w:rsidRDefault="00FE62D6" w:rsidP="002E68D3">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p w14:paraId="212EA811" w14:textId="5E149BEB" w:rsidR="00FE62D6" w:rsidRPr="00A87916" w:rsidRDefault="00FE62D6" w:rsidP="002E68D3">
            <w:pPr>
              <w:pStyle w:val="Mtab"/>
              <w:rPr>
                <w:rFonts w:cs="Calibri"/>
                <w:szCs w:val="24"/>
              </w:rPr>
            </w:pPr>
          </w:p>
        </w:tc>
      </w:tr>
      <w:tr w:rsidR="00FE62D6" w:rsidRPr="00A87916" w14:paraId="00A1FF25" w14:textId="77777777" w:rsidTr="002E68D3">
        <w:trPr>
          <w:trHeight w:val="284"/>
          <w:jc w:val="center"/>
        </w:trPr>
        <w:tc>
          <w:tcPr>
            <w:tcW w:w="519" w:type="pct"/>
            <w:vMerge w:val="restart"/>
            <w:shd w:val="clear" w:color="auto" w:fill="auto"/>
            <w:noWrap/>
            <w:vAlign w:val="center"/>
          </w:tcPr>
          <w:p w14:paraId="0D9C21D9" w14:textId="77777777" w:rsidR="00FE62D6" w:rsidRPr="00A87916" w:rsidRDefault="00FE62D6" w:rsidP="002E68D3">
            <w:pPr>
              <w:pStyle w:val="Mtab"/>
              <w:rPr>
                <w:rFonts w:cs="Calibri"/>
                <w:szCs w:val="24"/>
                <w:highlight w:val="yellow"/>
              </w:rPr>
            </w:pPr>
            <w:r w:rsidRPr="00A87916">
              <w:rPr>
                <w:rFonts w:cs="Calibri"/>
                <w:noProof/>
                <w:szCs w:val="24"/>
              </w:rPr>
              <w:t>CP4, vi; EFRR - Zrównoważona turystyka i kultura</w:t>
            </w:r>
          </w:p>
        </w:tc>
        <w:tc>
          <w:tcPr>
            <w:tcW w:w="364" w:type="pct"/>
            <w:shd w:val="clear" w:color="auto" w:fill="auto"/>
            <w:vAlign w:val="center"/>
          </w:tcPr>
          <w:p w14:paraId="39CB3BAD" w14:textId="77777777" w:rsidR="00FE62D6" w:rsidRPr="00A87916" w:rsidRDefault="00FE62D6" w:rsidP="002E68D3">
            <w:pPr>
              <w:pStyle w:val="Mtab"/>
              <w:rPr>
                <w:rFonts w:cs="Calibri"/>
                <w:noProof/>
                <w:szCs w:val="24"/>
              </w:rPr>
            </w:pPr>
            <w:r w:rsidRPr="00A87916">
              <w:rPr>
                <w:rFonts w:cs="Calibri"/>
                <w:noProof/>
                <w:szCs w:val="24"/>
              </w:rPr>
              <w:t xml:space="preserve">CP4, vi; EFRR 2 </w:t>
            </w:r>
          </w:p>
        </w:tc>
        <w:tc>
          <w:tcPr>
            <w:tcW w:w="1405" w:type="pct"/>
            <w:tcBorders>
              <w:bottom w:val="single" w:sz="4" w:space="0" w:color="000000" w:themeColor="text1"/>
            </w:tcBorders>
            <w:shd w:val="clear" w:color="auto" w:fill="auto"/>
            <w:noWrap/>
            <w:vAlign w:val="center"/>
          </w:tcPr>
          <w:p w14:paraId="44BD3E61" w14:textId="77777777" w:rsidR="00FE62D6" w:rsidRPr="00A87916" w:rsidRDefault="00FE62D6" w:rsidP="002E68D3">
            <w:pPr>
              <w:pStyle w:val="Mtab"/>
              <w:rPr>
                <w:rFonts w:cs="Calibri"/>
                <w:color w:val="000000"/>
                <w:szCs w:val="24"/>
              </w:rPr>
            </w:pPr>
            <w:r w:rsidRPr="00A87916">
              <w:rPr>
                <w:rFonts w:cs="Calibri"/>
                <w:color w:val="000000"/>
                <w:szCs w:val="24"/>
              </w:rPr>
              <w:t>Faza realizacji:</w:t>
            </w:r>
          </w:p>
          <w:p w14:paraId="2B0EE39C" w14:textId="77777777" w:rsidR="00FE62D6" w:rsidRPr="00A87916" w:rsidRDefault="00FE62D6" w:rsidP="002E68D3">
            <w:pPr>
              <w:pStyle w:val="Mtab"/>
              <w:rPr>
                <w:rFonts w:cs="Calibri"/>
                <w:color w:val="000000"/>
                <w:szCs w:val="24"/>
              </w:rPr>
            </w:pPr>
            <w:r w:rsidRPr="00A87916">
              <w:rPr>
                <w:rFonts w:cs="Calibri"/>
                <w:color w:val="000000"/>
                <w:szCs w:val="24"/>
              </w:rPr>
              <w:t>Możliwe negatywne:</w:t>
            </w:r>
          </w:p>
          <w:p w14:paraId="753E9F60" w14:textId="77777777" w:rsidR="00FE62D6" w:rsidRPr="00A87916" w:rsidRDefault="00FE62D6" w:rsidP="002E68D3">
            <w:pPr>
              <w:pStyle w:val="Mtab"/>
              <w:rPr>
                <w:rFonts w:cs="Calibri"/>
                <w:color w:val="000000"/>
                <w:szCs w:val="24"/>
              </w:rPr>
            </w:pPr>
            <w:r w:rsidRPr="00A87916">
              <w:rPr>
                <w:rFonts w:cs="Calibri"/>
                <w:color w:val="000000"/>
                <w:szCs w:val="24"/>
              </w:rPr>
              <w:t>- możliwe prowadzenie prac ziemnych powodujących czasowe przekształcenia krajobrazu;</w:t>
            </w:r>
          </w:p>
          <w:p w14:paraId="7E751F8E" w14:textId="77777777" w:rsidR="00FE62D6" w:rsidRPr="00A87916" w:rsidRDefault="00FE62D6" w:rsidP="002E68D3">
            <w:pPr>
              <w:pStyle w:val="Mtab"/>
              <w:rPr>
                <w:rFonts w:cs="Calibri"/>
                <w:color w:val="000000"/>
                <w:szCs w:val="24"/>
              </w:rPr>
            </w:pPr>
            <w:r w:rsidRPr="00A87916">
              <w:rPr>
                <w:rFonts w:cs="Calibri"/>
                <w:color w:val="000000"/>
                <w:szCs w:val="24"/>
              </w:rPr>
              <w:lastRenderedPageBreak/>
              <w:t>Faza eksploatacji:</w:t>
            </w:r>
          </w:p>
          <w:p w14:paraId="6E488A30" w14:textId="77777777" w:rsidR="00FE62D6" w:rsidRPr="00A87916" w:rsidRDefault="00FE62D6" w:rsidP="002E68D3">
            <w:pPr>
              <w:pStyle w:val="Mtab"/>
              <w:rPr>
                <w:rFonts w:cs="Calibri"/>
                <w:color w:val="000000"/>
                <w:szCs w:val="24"/>
              </w:rPr>
            </w:pPr>
            <w:r w:rsidRPr="00A87916">
              <w:rPr>
                <w:rFonts w:cs="Calibri"/>
                <w:color w:val="000000"/>
                <w:szCs w:val="24"/>
              </w:rPr>
              <w:t>Możliwe negatywne:</w:t>
            </w:r>
          </w:p>
          <w:p w14:paraId="6FEA3A29" w14:textId="77777777" w:rsidR="00FE62D6" w:rsidRPr="00A87916" w:rsidRDefault="00FE62D6" w:rsidP="002E68D3">
            <w:pPr>
              <w:pStyle w:val="Mtab"/>
              <w:rPr>
                <w:rFonts w:cs="Calibri"/>
                <w:color w:val="000000"/>
                <w:szCs w:val="24"/>
              </w:rPr>
            </w:pPr>
            <w:r w:rsidRPr="00A87916">
              <w:rPr>
                <w:rFonts w:cs="Calibri"/>
                <w:color w:val="000000"/>
                <w:szCs w:val="24"/>
              </w:rPr>
              <w:t>- wprowadzenie nowych dróg rowerowych i infrastruktury drogowej może negatywnie wpływać na krajobraz terenów nieprzekształconych;</w:t>
            </w:r>
          </w:p>
          <w:p w14:paraId="07C6384D" w14:textId="77777777" w:rsidR="00FE62D6" w:rsidRPr="00A87916" w:rsidRDefault="00FE62D6" w:rsidP="002E68D3">
            <w:pPr>
              <w:pStyle w:val="Mtab"/>
              <w:rPr>
                <w:rFonts w:cs="Calibri"/>
                <w:color w:val="000000"/>
                <w:szCs w:val="24"/>
              </w:rPr>
            </w:pPr>
            <w:r w:rsidRPr="00A87916">
              <w:rPr>
                <w:rFonts w:cs="Calibri"/>
                <w:color w:val="000000"/>
                <w:szCs w:val="24"/>
              </w:rPr>
              <w:t>Pozytywne:</w:t>
            </w:r>
          </w:p>
          <w:p w14:paraId="5A6A89C2" w14:textId="77777777" w:rsidR="00FE62D6" w:rsidRPr="00A87916" w:rsidRDefault="00FE62D6" w:rsidP="002E68D3">
            <w:pPr>
              <w:pStyle w:val="Mtab"/>
              <w:rPr>
                <w:rFonts w:cs="Calibri"/>
                <w:color w:val="000000"/>
                <w:szCs w:val="24"/>
              </w:rPr>
            </w:pPr>
            <w:r w:rsidRPr="00A87916">
              <w:rPr>
                <w:rFonts w:cs="Calibri"/>
                <w:color w:val="000000"/>
                <w:szCs w:val="24"/>
              </w:rPr>
              <w:t>- skoncentrowanie ruchu turystycznego wzdłuż wytyczonych szlaków i tras rowerowych pozwoli na zachowanie w stanie niezmienionym najcenniejszych obszarów pod względem przyrodniczym i krajobrazowym.</w:t>
            </w:r>
          </w:p>
        </w:tc>
        <w:tc>
          <w:tcPr>
            <w:tcW w:w="729" w:type="pct"/>
            <w:tcBorders>
              <w:bottom w:val="single" w:sz="4" w:space="0" w:color="000000" w:themeColor="text1"/>
            </w:tcBorders>
            <w:shd w:val="clear" w:color="auto" w:fill="auto"/>
            <w:noWrap/>
            <w:vAlign w:val="center"/>
          </w:tcPr>
          <w:p w14:paraId="4433C2A0" w14:textId="77777777" w:rsidR="00FE62D6" w:rsidRPr="00A87916" w:rsidRDefault="00FE62D6"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468" w:type="pct"/>
            <w:tcBorders>
              <w:bottom w:val="single" w:sz="4" w:space="0" w:color="000000" w:themeColor="text1"/>
            </w:tcBorders>
            <w:shd w:val="clear" w:color="auto" w:fill="auto"/>
            <w:noWrap/>
            <w:vAlign w:val="center"/>
          </w:tcPr>
          <w:p w14:paraId="10BE443A" w14:textId="77777777" w:rsidR="00FE62D6" w:rsidRPr="00A87916" w:rsidRDefault="00FE62D6" w:rsidP="002E68D3">
            <w:pPr>
              <w:pStyle w:val="Mtab"/>
              <w:rPr>
                <w:rFonts w:cs="Calibri"/>
                <w:szCs w:val="24"/>
              </w:rPr>
            </w:pPr>
            <w:r w:rsidRPr="00A87916">
              <w:rPr>
                <w:rFonts w:cs="Calibri"/>
                <w:szCs w:val="24"/>
              </w:rPr>
              <w:t>Bezpośrednie, pośrednie, wtórne</w:t>
            </w:r>
          </w:p>
        </w:tc>
        <w:tc>
          <w:tcPr>
            <w:tcW w:w="695" w:type="pct"/>
            <w:tcBorders>
              <w:bottom w:val="single" w:sz="4" w:space="0" w:color="000000" w:themeColor="text1"/>
            </w:tcBorders>
            <w:shd w:val="clear" w:color="auto" w:fill="auto"/>
            <w:noWrap/>
            <w:vAlign w:val="center"/>
          </w:tcPr>
          <w:p w14:paraId="6E4C1F36" w14:textId="77777777" w:rsidR="00FE62D6" w:rsidRPr="00A87916" w:rsidRDefault="00FE62D6" w:rsidP="002E68D3">
            <w:pPr>
              <w:pStyle w:val="Mtab"/>
              <w:rPr>
                <w:rFonts w:cs="Calibri"/>
                <w:szCs w:val="24"/>
              </w:rPr>
            </w:pPr>
            <w:r w:rsidRPr="00A87916">
              <w:rPr>
                <w:rFonts w:cs="Calibri"/>
                <w:szCs w:val="24"/>
              </w:rPr>
              <w:t xml:space="preserve">Możliwe oddziaływania skumulowane z zadaniami polegającymi na </w:t>
            </w:r>
            <w:r w:rsidRPr="00A87916">
              <w:rPr>
                <w:rFonts w:cs="Calibri"/>
                <w:szCs w:val="24"/>
              </w:rPr>
              <w:lastRenderedPageBreak/>
              <w:t>budowie infrastruktury liniowej lub sieciowej.</w:t>
            </w:r>
          </w:p>
        </w:tc>
        <w:tc>
          <w:tcPr>
            <w:tcW w:w="820" w:type="pct"/>
            <w:vMerge/>
            <w:tcBorders>
              <w:bottom w:val="single" w:sz="4" w:space="0" w:color="000000" w:themeColor="text1"/>
            </w:tcBorders>
            <w:shd w:val="clear" w:color="auto" w:fill="auto"/>
            <w:noWrap/>
            <w:vAlign w:val="center"/>
          </w:tcPr>
          <w:p w14:paraId="79565905" w14:textId="6C88A521" w:rsidR="00FE62D6" w:rsidRPr="00A87916" w:rsidRDefault="00FE62D6" w:rsidP="002E68D3">
            <w:pPr>
              <w:pStyle w:val="Mtab"/>
              <w:rPr>
                <w:rFonts w:cs="Calibri"/>
                <w:szCs w:val="24"/>
              </w:rPr>
            </w:pPr>
          </w:p>
        </w:tc>
      </w:tr>
      <w:tr w:rsidR="0051658D" w:rsidRPr="00A87916" w14:paraId="2F7943BB" w14:textId="77777777" w:rsidTr="002E68D3">
        <w:trPr>
          <w:trHeight w:val="284"/>
          <w:jc w:val="center"/>
        </w:trPr>
        <w:tc>
          <w:tcPr>
            <w:tcW w:w="519" w:type="pct"/>
            <w:vMerge/>
            <w:shd w:val="clear" w:color="auto" w:fill="auto"/>
            <w:noWrap/>
            <w:vAlign w:val="center"/>
          </w:tcPr>
          <w:p w14:paraId="61C5D853" w14:textId="77777777" w:rsidR="0051658D" w:rsidRPr="00A87916" w:rsidRDefault="0051658D" w:rsidP="002E68D3">
            <w:pPr>
              <w:pStyle w:val="Mtab"/>
              <w:rPr>
                <w:rFonts w:cs="Calibri"/>
                <w:noProof/>
                <w:szCs w:val="24"/>
              </w:rPr>
            </w:pPr>
          </w:p>
        </w:tc>
        <w:tc>
          <w:tcPr>
            <w:tcW w:w="364" w:type="pct"/>
            <w:shd w:val="clear" w:color="auto" w:fill="auto"/>
            <w:vAlign w:val="center"/>
          </w:tcPr>
          <w:p w14:paraId="7E08D698" w14:textId="58434290" w:rsidR="0051658D" w:rsidRPr="00A87916" w:rsidRDefault="0051658D" w:rsidP="002E68D3">
            <w:pPr>
              <w:pStyle w:val="Mtab"/>
              <w:rPr>
                <w:rFonts w:cs="Calibri"/>
                <w:noProof/>
                <w:szCs w:val="24"/>
              </w:rPr>
            </w:pPr>
            <w:r w:rsidRPr="00A87916">
              <w:rPr>
                <w:rFonts w:cs="Calibri"/>
                <w:noProof/>
                <w:szCs w:val="24"/>
              </w:rPr>
              <w:t xml:space="preserve">CP4, vi; EFRR 1 </w:t>
            </w:r>
          </w:p>
        </w:tc>
        <w:tc>
          <w:tcPr>
            <w:tcW w:w="1405" w:type="pct"/>
            <w:shd w:val="clear" w:color="auto" w:fill="auto"/>
            <w:noWrap/>
            <w:vAlign w:val="center"/>
          </w:tcPr>
          <w:p w14:paraId="341D86D9" w14:textId="77777777" w:rsidR="0051658D" w:rsidRPr="00A87916" w:rsidRDefault="0051658D" w:rsidP="002E68D3">
            <w:pPr>
              <w:pStyle w:val="Mtab"/>
              <w:rPr>
                <w:rFonts w:cs="Calibri"/>
                <w:color w:val="000000"/>
                <w:szCs w:val="24"/>
              </w:rPr>
            </w:pPr>
            <w:r w:rsidRPr="00A87916">
              <w:rPr>
                <w:rFonts w:cs="Calibri"/>
                <w:szCs w:val="24"/>
              </w:rPr>
              <w:t>Brak oddziaływań</w:t>
            </w:r>
          </w:p>
        </w:tc>
        <w:tc>
          <w:tcPr>
            <w:tcW w:w="729" w:type="pct"/>
            <w:shd w:val="clear" w:color="auto" w:fill="auto"/>
            <w:noWrap/>
            <w:vAlign w:val="center"/>
          </w:tcPr>
          <w:p w14:paraId="6BCAEF99"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6356A655"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0E37FE7F"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152B0C08"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41ED3C4A" w14:textId="77777777" w:rsidTr="002E68D3">
        <w:trPr>
          <w:trHeight w:val="284"/>
          <w:jc w:val="center"/>
        </w:trPr>
        <w:tc>
          <w:tcPr>
            <w:tcW w:w="519" w:type="pct"/>
            <w:vMerge/>
            <w:shd w:val="clear" w:color="auto" w:fill="auto"/>
            <w:noWrap/>
            <w:vAlign w:val="center"/>
          </w:tcPr>
          <w:p w14:paraId="5A2838F2"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541D77DA" w14:textId="7B0633DB" w:rsidR="0051658D" w:rsidRPr="00A87916" w:rsidRDefault="0051658D" w:rsidP="002E68D3">
            <w:pPr>
              <w:pStyle w:val="Mtab"/>
              <w:rPr>
                <w:rFonts w:cs="Calibri"/>
                <w:noProof/>
                <w:szCs w:val="24"/>
              </w:rPr>
            </w:pPr>
            <w:r w:rsidRPr="00A87916">
              <w:rPr>
                <w:rFonts w:cs="Calibri"/>
                <w:noProof/>
                <w:szCs w:val="24"/>
              </w:rPr>
              <w:t>CP4, vi; EFRR 3</w:t>
            </w:r>
            <w:r w:rsidR="00F219F7" w:rsidRPr="00A87916">
              <w:rPr>
                <w:rFonts w:cs="Calibri"/>
                <w:noProof/>
                <w:szCs w:val="24"/>
              </w:rPr>
              <w:t xml:space="preserve"> </w:t>
            </w:r>
          </w:p>
        </w:tc>
        <w:tc>
          <w:tcPr>
            <w:tcW w:w="1405" w:type="pct"/>
            <w:shd w:val="clear" w:color="auto" w:fill="auto"/>
            <w:noWrap/>
            <w:vAlign w:val="center"/>
          </w:tcPr>
          <w:p w14:paraId="098BBB2B"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50981359"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752B160B"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10F9A699"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54790622"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2C7B1D59" w14:textId="77777777" w:rsidTr="002E68D3">
        <w:trPr>
          <w:trHeight w:val="284"/>
          <w:jc w:val="center"/>
        </w:trPr>
        <w:tc>
          <w:tcPr>
            <w:tcW w:w="5000" w:type="pct"/>
            <w:gridSpan w:val="7"/>
            <w:shd w:val="clear" w:color="auto" w:fill="DBE5F1" w:themeFill="accent1" w:themeFillTint="33"/>
            <w:noWrap/>
            <w:vAlign w:val="center"/>
          </w:tcPr>
          <w:p w14:paraId="452EB8FA" w14:textId="77777777" w:rsidR="0051658D" w:rsidRPr="00A87916" w:rsidRDefault="0051658D" w:rsidP="002E68D3">
            <w:pPr>
              <w:pStyle w:val="Mtab"/>
              <w:rPr>
                <w:rFonts w:cs="Calibri"/>
                <w:szCs w:val="24"/>
              </w:rPr>
            </w:pPr>
            <w:r w:rsidRPr="00A87916">
              <w:rPr>
                <w:rFonts w:cs="Calibri"/>
                <w:szCs w:val="24"/>
              </w:rPr>
              <w:t xml:space="preserve">Priorytet 5 </w:t>
            </w:r>
            <w:r w:rsidRPr="00A87916">
              <w:rPr>
                <w:rFonts w:cs="Calibri"/>
                <w:color w:val="000000"/>
                <w:szCs w:val="24"/>
              </w:rPr>
              <w:t>Rozwój terytorialny</w:t>
            </w:r>
          </w:p>
        </w:tc>
      </w:tr>
      <w:tr w:rsidR="005E202B" w:rsidRPr="00A87916" w14:paraId="728CE179" w14:textId="77777777" w:rsidTr="002E68D3">
        <w:trPr>
          <w:trHeight w:val="284"/>
          <w:jc w:val="center"/>
        </w:trPr>
        <w:tc>
          <w:tcPr>
            <w:tcW w:w="519" w:type="pct"/>
            <w:vMerge w:val="restart"/>
            <w:shd w:val="clear" w:color="auto" w:fill="auto"/>
            <w:noWrap/>
            <w:vAlign w:val="center"/>
          </w:tcPr>
          <w:p w14:paraId="0A21A099" w14:textId="77777777" w:rsidR="005E202B" w:rsidRPr="00A87916" w:rsidRDefault="005E202B" w:rsidP="002E68D3">
            <w:pPr>
              <w:pStyle w:val="Mtab"/>
              <w:rPr>
                <w:rFonts w:cs="Calibri"/>
                <w:szCs w:val="24"/>
                <w:highlight w:val="yellow"/>
              </w:rPr>
            </w:pPr>
            <w:r w:rsidRPr="00A87916">
              <w:rPr>
                <w:rFonts w:cs="Calibri"/>
                <w:noProof/>
                <w:szCs w:val="24"/>
              </w:rPr>
              <w:t>CP5, i EFRR - Zrównoważony rozwój terytorialny…</w:t>
            </w:r>
          </w:p>
        </w:tc>
        <w:tc>
          <w:tcPr>
            <w:tcW w:w="364" w:type="pct"/>
            <w:shd w:val="clear" w:color="auto" w:fill="auto"/>
            <w:vAlign w:val="center"/>
          </w:tcPr>
          <w:p w14:paraId="471AC913" w14:textId="77777777" w:rsidR="005E202B" w:rsidRPr="00A87916" w:rsidRDefault="005E202B" w:rsidP="002E68D3">
            <w:pPr>
              <w:pStyle w:val="Mtab"/>
              <w:rPr>
                <w:rFonts w:cs="Calibri"/>
                <w:noProof/>
                <w:szCs w:val="24"/>
              </w:rPr>
            </w:pPr>
            <w:r w:rsidRPr="00A87916">
              <w:rPr>
                <w:rFonts w:cs="Calibri"/>
                <w:noProof/>
                <w:szCs w:val="24"/>
              </w:rPr>
              <w:t xml:space="preserve">CP5, i EFRR 1 </w:t>
            </w:r>
          </w:p>
        </w:tc>
        <w:tc>
          <w:tcPr>
            <w:tcW w:w="1405" w:type="pct"/>
            <w:shd w:val="clear" w:color="auto" w:fill="auto"/>
            <w:noWrap/>
            <w:vAlign w:val="center"/>
          </w:tcPr>
          <w:p w14:paraId="69A0C048" w14:textId="77777777" w:rsidR="005E202B" w:rsidRPr="00A87916" w:rsidRDefault="005E202B" w:rsidP="002E68D3">
            <w:pPr>
              <w:pStyle w:val="Mtab"/>
              <w:rPr>
                <w:rFonts w:cs="Calibri"/>
                <w:color w:val="000000"/>
                <w:szCs w:val="24"/>
              </w:rPr>
            </w:pPr>
            <w:r w:rsidRPr="00A87916">
              <w:rPr>
                <w:rFonts w:cs="Calibri"/>
                <w:color w:val="000000"/>
                <w:szCs w:val="24"/>
              </w:rPr>
              <w:t>Faza realizacji:</w:t>
            </w:r>
          </w:p>
          <w:p w14:paraId="56FD76F3" w14:textId="77777777" w:rsidR="005E202B" w:rsidRPr="00A87916" w:rsidRDefault="005E202B" w:rsidP="002E68D3">
            <w:pPr>
              <w:pStyle w:val="Mtab"/>
              <w:rPr>
                <w:rFonts w:cs="Calibri"/>
                <w:color w:val="000000"/>
                <w:szCs w:val="24"/>
              </w:rPr>
            </w:pPr>
            <w:r w:rsidRPr="00A87916">
              <w:rPr>
                <w:rFonts w:cs="Calibri"/>
                <w:color w:val="000000"/>
                <w:szCs w:val="24"/>
              </w:rPr>
              <w:t>Możliwe negatywne:</w:t>
            </w:r>
          </w:p>
          <w:p w14:paraId="54C93E97" w14:textId="77777777" w:rsidR="005E202B" w:rsidRPr="00A87916" w:rsidRDefault="005E202B" w:rsidP="002E68D3">
            <w:pPr>
              <w:pStyle w:val="Mtab"/>
              <w:rPr>
                <w:rFonts w:cs="Calibri"/>
                <w:color w:val="000000"/>
                <w:szCs w:val="24"/>
              </w:rPr>
            </w:pPr>
            <w:r w:rsidRPr="00A87916">
              <w:rPr>
                <w:rFonts w:cs="Calibri"/>
                <w:color w:val="000000"/>
                <w:szCs w:val="24"/>
              </w:rPr>
              <w:t>- możliwe prowadzenie prac ziemnych powodujących czasowe przekształcenia krajobrazu;</w:t>
            </w:r>
          </w:p>
          <w:p w14:paraId="4772F96D" w14:textId="77777777" w:rsidR="005E202B" w:rsidRPr="00A87916" w:rsidRDefault="005E202B" w:rsidP="002E68D3">
            <w:pPr>
              <w:pStyle w:val="Mtab"/>
              <w:rPr>
                <w:rFonts w:cs="Calibri"/>
                <w:color w:val="000000"/>
                <w:szCs w:val="24"/>
              </w:rPr>
            </w:pPr>
            <w:r w:rsidRPr="00A87916">
              <w:rPr>
                <w:rFonts w:cs="Calibri"/>
                <w:color w:val="000000"/>
                <w:szCs w:val="24"/>
              </w:rPr>
              <w:t>Faza eksploatacji:</w:t>
            </w:r>
          </w:p>
          <w:p w14:paraId="20D7AAE2" w14:textId="77777777" w:rsidR="005E202B" w:rsidRPr="00A87916" w:rsidRDefault="005E202B" w:rsidP="002E68D3">
            <w:pPr>
              <w:pStyle w:val="Mtab"/>
              <w:rPr>
                <w:rFonts w:cs="Calibri"/>
                <w:color w:val="000000"/>
                <w:szCs w:val="24"/>
              </w:rPr>
            </w:pPr>
            <w:r w:rsidRPr="00A87916">
              <w:rPr>
                <w:rFonts w:cs="Calibri"/>
                <w:color w:val="000000"/>
                <w:szCs w:val="24"/>
              </w:rPr>
              <w:t>Możliwe negatywne:</w:t>
            </w:r>
          </w:p>
          <w:p w14:paraId="0CC3633E" w14:textId="77777777" w:rsidR="005E202B" w:rsidRPr="00A87916" w:rsidRDefault="005E202B" w:rsidP="002E68D3">
            <w:pPr>
              <w:pStyle w:val="Mtab"/>
              <w:rPr>
                <w:rFonts w:cs="Calibri"/>
                <w:color w:val="000000"/>
                <w:szCs w:val="24"/>
              </w:rPr>
            </w:pPr>
            <w:r w:rsidRPr="00A87916">
              <w:rPr>
                <w:rFonts w:cs="Calibri"/>
                <w:color w:val="000000"/>
                <w:szCs w:val="24"/>
              </w:rPr>
              <w:t>- wprowadzenie nowych dróg rowerowych i infrastruktury drogowej może negatywnie wpływać na krajobraz terenów nieprzekształconych;</w:t>
            </w:r>
          </w:p>
          <w:p w14:paraId="3EC2EB69" w14:textId="77777777" w:rsidR="005E202B" w:rsidRPr="00A87916" w:rsidRDefault="005E202B" w:rsidP="002E68D3">
            <w:pPr>
              <w:pStyle w:val="Mtab"/>
              <w:rPr>
                <w:rFonts w:cs="Calibri"/>
                <w:color w:val="000000"/>
                <w:szCs w:val="24"/>
              </w:rPr>
            </w:pPr>
            <w:r w:rsidRPr="00A87916">
              <w:rPr>
                <w:rFonts w:cs="Calibri"/>
                <w:color w:val="000000"/>
                <w:szCs w:val="24"/>
              </w:rPr>
              <w:t>Pozytywne:</w:t>
            </w:r>
          </w:p>
          <w:p w14:paraId="56CDE339" w14:textId="77777777" w:rsidR="005E202B" w:rsidRPr="00A87916" w:rsidRDefault="005E202B" w:rsidP="002E68D3">
            <w:pPr>
              <w:pStyle w:val="Mtab"/>
              <w:rPr>
                <w:rFonts w:cs="Calibri"/>
                <w:szCs w:val="24"/>
              </w:rPr>
            </w:pPr>
            <w:r w:rsidRPr="00A87916">
              <w:rPr>
                <w:rFonts w:cs="Calibri"/>
                <w:color w:val="000000"/>
                <w:szCs w:val="24"/>
              </w:rPr>
              <w:lastRenderedPageBreak/>
              <w:t>- skoncentrowanie ruchu turystycznego wzdłuż wytyczonych szlaków i tras rowerowych pozwoli na zachowanie w stanie niezmienionym najcenniejszych obszarów pod względem przyrodniczym i krajobrazowym.</w:t>
            </w:r>
          </w:p>
        </w:tc>
        <w:tc>
          <w:tcPr>
            <w:tcW w:w="729" w:type="pct"/>
            <w:shd w:val="clear" w:color="auto" w:fill="auto"/>
            <w:noWrap/>
            <w:vAlign w:val="center"/>
          </w:tcPr>
          <w:p w14:paraId="3392F7DF" w14:textId="77777777" w:rsidR="005E202B" w:rsidRPr="00A87916" w:rsidRDefault="005E202B" w:rsidP="002E68D3">
            <w:pPr>
              <w:pStyle w:val="Mtab"/>
              <w:rPr>
                <w:rFonts w:cs="Calibri"/>
                <w:szCs w:val="24"/>
              </w:rPr>
            </w:pPr>
            <w:r w:rsidRPr="00A87916">
              <w:rPr>
                <w:rFonts w:cs="Calibri"/>
                <w:color w:val="000000"/>
                <w:szCs w:val="24"/>
              </w:rPr>
              <w:lastRenderedPageBreak/>
              <w:t>Krótkoterminowe,</w:t>
            </w:r>
            <w:r w:rsidRPr="00A87916">
              <w:rPr>
                <w:rFonts w:cs="Calibri"/>
                <w:szCs w:val="24"/>
              </w:rPr>
              <w:t xml:space="preserve"> długoterminowe, stałe</w:t>
            </w:r>
          </w:p>
        </w:tc>
        <w:tc>
          <w:tcPr>
            <w:tcW w:w="468" w:type="pct"/>
            <w:shd w:val="clear" w:color="auto" w:fill="auto"/>
            <w:noWrap/>
            <w:vAlign w:val="center"/>
          </w:tcPr>
          <w:p w14:paraId="283BEAA6" w14:textId="77777777" w:rsidR="005E202B" w:rsidRPr="00A87916" w:rsidRDefault="005E202B" w:rsidP="002E68D3">
            <w:pPr>
              <w:pStyle w:val="Mtab"/>
              <w:rPr>
                <w:rFonts w:cs="Calibri"/>
                <w:szCs w:val="24"/>
              </w:rPr>
            </w:pPr>
            <w:r w:rsidRPr="00A87916">
              <w:rPr>
                <w:rFonts w:cs="Calibri"/>
                <w:szCs w:val="24"/>
              </w:rPr>
              <w:t>Bezpośrednie, pośrednie, wtórne</w:t>
            </w:r>
          </w:p>
        </w:tc>
        <w:tc>
          <w:tcPr>
            <w:tcW w:w="695" w:type="pct"/>
            <w:shd w:val="clear" w:color="auto" w:fill="auto"/>
            <w:noWrap/>
            <w:vAlign w:val="center"/>
          </w:tcPr>
          <w:p w14:paraId="1DA5A478" w14:textId="77777777" w:rsidR="005E202B" w:rsidRPr="00A87916" w:rsidRDefault="005E202B"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20" w:type="pct"/>
            <w:shd w:val="clear" w:color="auto" w:fill="auto"/>
            <w:noWrap/>
            <w:vAlign w:val="center"/>
          </w:tcPr>
          <w:p w14:paraId="76A351FA" w14:textId="6E4B558C" w:rsidR="005E202B" w:rsidRPr="00A87916" w:rsidRDefault="00FE62D6" w:rsidP="002E68D3">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tc>
      </w:tr>
      <w:tr w:rsidR="005E202B" w:rsidRPr="00A87916" w14:paraId="11E346A5" w14:textId="77777777" w:rsidTr="002E68D3">
        <w:trPr>
          <w:trHeight w:val="284"/>
          <w:jc w:val="center"/>
        </w:trPr>
        <w:tc>
          <w:tcPr>
            <w:tcW w:w="519" w:type="pct"/>
            <w:vMerge/>
            <w:shd w:val="clear" w:color="auto" w:fill="auto"/>
            <w:noWrap/>
            <w:vAlign w:val="center"/>
          </w:tcPr>
          <w:p w14:paraId="21B2D053" w14:textId="77777777" w:rsidR="005E202B" w:rsidRPr="00A87916" w:rsidRDefault="005E202B" w:rsidP="002E68D3">
            <w:pPr>
              <w:pStyle w:val="Mtab"/>
              <w:rPr>
                <w:rFonts w:cs="Calibri"/>
                <w:szCs w:val="24"/>
                <w:highlight w:val="yellow"/>
              </w:rPr>
            </w:pPr>
          </w:p>
        </w:tc>
        <w:tc>
          <w:tcPr>
            <w:tcW w:w="364" w:type="pct"/>
            <w:shd w:val="clear" w:color="auto" w:fill="auto"/>
            <w:vAlign w:val="center"/>
          </w:tcPr>
          <w:p w14:paraId="63EED33F" w14:textId="77777777" w:rsidR="005E202B" w:rsidRPr="00A87916" w:rsidRDefault="005E202B" w:rsidP="002E68D3">
            <w:pPr>
              <w:pStyle w:val="Mtab"/>
              <w:rPr>
                <w:rFonts w:cs="Calibri"/>
                <w:noProof/>
                <w:szCs w:val="24"/>
              </w:rPr>
            </w:pPr>
            <w:r w:rsidRPr="00A87916">
              <w:rPr>
                <w:rFonts w:cs="Calibri"/>
                <w:noProof/>
                <w:szCs w:val="24"/>
              </w:rPr>
              <w:t>CP5, i EFRR 2</w:t>
            </w:r>
          </w:p>
        </w:tc>
        <w:tc>
          <w:tcPr>
            <w:tcW w:w="1405" w:type="pct"/>
            <w:shd w:val="clear" w:color="auto" w:fill="auto"/>
            <w:noWrap/>
            <w:vAlign w:val="center"/>
          </w:tcPr>
          <w:p w14:paraId="5C2B0295" w14:textId="77777777" w:rsidR="005E202B" w:rsidRPr="00A87916" w:rsidRDefault="005E202B" w:rsidP="002E68D3">
            <w:pPr>
              <w:pStyle w:val="Mtab"/>
              <w:rPr>
                <w:rFonts w:cs="Calibri"/>
                <w:szCs w:val="24"/>
              </w:rPr>
            </w:pPr>
            <w:r w:rsidRPr="00A87916">
              <w:rPr>
                <w:rFonts w:cs="Calibri"/>
                <w:szCs w:val="24"/>
              </w:rPr>
              <w:t>Pozytywne:</w:t>
            </w:r>
          </w:p>
          <w:p w14:paraId="790F0124" w14:textId="77777777" w:rsidR="005E202B" w:rsidRPr="00A87916" w:rsidRDefault="005E202B" w:rsidP="002E68D3">
            <w:pPr>
              <w:pStyle w:val="Mtab"/>
              <w:rPr>
                <w:rFonts w:cs="Calibri"/>
                <w:szCs w:val="24"/>
              </w:rPr>
            </w:pPr>
            <w:r w:rsidRPr="00A87916">
              <w:rPr>
                <w:rFonts w:cs="Calibri"/>
                <w:szCs w:val="24"/>
              </w:rPr>
              <w:t xml:space="preserve">- zachowanie walorów kulturowych oraz zabytków w regionie pozwoli na zachowanie jego charakterystycznego krajobrazu </w:t>
            </w:r>
          </w:p>
        </w:tc>
        <w:tc>
          <w:tcPr>
            <w:tcW w:w="729" w:type="pct"/>
            <w:shd w:val="clear" w:color="auto" w:fill="auto"/>
            <w:noWrap/>
            <w:vAlign w:val="center"/>
          </w:tcPr>
          <w:p w14:paraId="4FABBB50" w14:textId="77777777" w:rsidR="005E202B" w:rsidRPr="00A87916" w:rsidRDefault="005E202B" w:rsidP="002E68D3">
            <w:pPr>
              <w:pStyle w:val="Mtab"/>
              <w:rPr>
                <w:rFonts w:cs="Calibri"/>
                <w:szCs w:val="24"/>
              </w:rPr>
            </w:pPr>
            <w:r w:rsidRPr="00A87916">
              <w:rPr>
                <w:rFonts w:cs="Calibri"/>
                <w:szCs w:val="24"/>
              </w:rPr>
              <w:t>Długoterminowe, stałe</w:t>
            </w:r>
          </w:p>
        </w:tc>
        <w:tc>
          <w:tcPr>
            <w:tcW w:w="468" w:type="pct"/>
            <w:shd w:val="clear" w:color="auto" w:fill="auto"/>
            <w:noWrap/>
            <w:vAlign w:val="center"/>
          </w:tcPr>
          <w:p w14:paraId="0A3DC202" w14:textId="77777777" w:rsidR="005E202B" w:rsidRPr="00A87916" w:rsidRDefault="005E202B" w:rsidP="002E68D3">
            <w:pPr>
              <w:pStyle w:val="Mtab"/>
              <w:rPr>
                <w:rFonts w:cs="Calibri"/>
                <w:szCs w:val="24"/>
              </w:rPr>
            </w:pPr>
            <w:r w:rsidRPr="00A87916">
              <w:rPr>
                <w:rFonts w:cs="Calibri"/>
                <w:szCs w:val="24"/>
              </w:rPr>
              <w:t>Bezpośrednie, pośrednie, wtórne</w:t>
            </w:r>
          </w:p>
        </w:tc>
        <w:tc>
          <w:tcPr>
            <w:tcW w:w="695" w:type="pct"/>
            <w:shd w:val="clear" w:color="auto" w:fill="auto"/>
            <w:noWrap/>
            <w:vAlign w:val="center"/>
          </w:tcPr>
          <w:p w14:paraId="7E488750" w14:textId="03FDDF43" w:rsidR="005E202B" w:rsidRPr="00A87916" w:rsidRDefault="002137F1" w:rsidP="002E68D3">
            <w:pPr>
              <w:pStyle w:val="Mtab"/>
              <w:rPr>
                <w:rFonts w:cs="Calibri"/>
                <w:szCs w:val="24"/>
              </w:rPr>
            </w:pPr>
            <w:r>
              <w:rPr>
                <w:rFonts w:cs="Calibri"/>
                <w:szCs w:val="24"/>
              </w:rPr>
              <w:t>-</w:t>
            </w:r>
          </w:p>
        </w:tc>
        <w:tc>
          <w:tcPr>
            <w:tcW w:w="820" w:type="pct"/>
            <w:shd w:val="clear" w:color="auto" w:fill="auto"/>
            <w:noWrap/>
            <w:vAlign w:val="center"/>
          </w:tcPr>
          <w:p w14:paraId="3F7BF7EE" w14:textId="3D6ACFCD" w:rsidR="005E202B" w:rsidRPr="00A87916" w:rsidRDefault="002137F1" w:rsidP="002E68D3">
            <w:pPr>
              <w:pStyle w:val="Mtab"/>
              <w:rPr>
                <w:rFonts w:cs="Calibri"/>
                <w:szCs w:val="24"/>
              </w:rPr>
            </w:pPr>
            <w:r>
              <w:rPr>
                <w:rFonts w:cs="Calibri"/>
                <w:szCs w:val="24"/>
              </w:rPr>
              <w:t>-</w:t>
            </w:r>
          </w:p>
        </w:tc>
      </w:tr>
      <w:tr w:rsidR="005E202B" w:rsidRPr="00A87916" w14:paraId="58A99F51" w14:textId="77777777" w:rsidTr="002E68D3">
        <w:trPr>
          <w:trHeight w:val="2344"/>
          <w:jc w:val="center"/>
        </w:trPr>
        <w:tc>
          <w:tcPr>
            <w:tcW w:w="519" w:type="pct"/>
            <w:vMerge/>
            <w:shd w:val="clear" w:color="auto" w:fill="auto"/>
            <w:noWrap/>
            <w:vAlign w:val="center"/>
          </w:tcPr>
          <w:p w14:paraId="5719F1F8" w14:textId="77777777" w:rsidR="005E202B" w:rsidRPr="00A87916" w:rsidRDefault="005E202B" w:rsidP="002E68D3">
            <w:pPr>
              <w:pStyle w:val="Mtab"/>
              <w:rPr>
                <w:rFonts w:cs="Calibri"/>
                <w:szCs w:val="24"/>
                <w:highlight w:val="yellow"/>
              </w:rPr>
            </w:pPr>
          </w:p>
        </w:tc>
        <w:tc>
          <w:tcPr>
            <w:tcW w:w="364" w:type="pct"/>
            <w:shd w:val="clear" w:color="auto" w:fill="auto"/>
            <w:vAlign w:val="center"/>
          </w:tcPr>
          <w:p w14:paraId="74DE32D7" w14:textId="77777777" w:rsidR="005E202B" w:rsidRPr="00A87916" w:rsidRDefault="005E202B" w:rsidP="002E68D3">
            <w:pPr>
              <w:pStyle w:val="Mtab"/>
              <w:rPr>
                <w:rFonts w:cs="Calibri"/>
                <w:noProof/>
                <w:szCs w:val="24"/>
              </w:rPr>
            </w:pPr>
            <w:r w:rsidRPr="00A87916">
              <w:rPr>
                <w:rFonts w:cs="Calibri"/>
                <w:noProof/>
                <w:szCs w:val="24"/>
              </w:rPr>
              <w:t>CP5, i EFRR 3</w:t>
            </w:r>
          </w:p>
          <w:p w14:paraId="1964A29E" w14:textId="0B516A67" w:rsidR="005E202B" w:rsidRPr="00A87916" w:rsidRDefault="005E202B" w:rsidP="002E68D3">
            <w:pPr>
              <w:pStyle w:val="Mtab"/>
              <w:rPr>
                <w:rFonts w:cs="Calibri"/>
                <w:noProof/>
                <w:szCs w:val="24"/>
              </w:rPr>
            </w:pPr>
            <w:r w:rsidRPr="00A87916">
              <w:rPr>
                <w:rFonts w:cs="Calibri"/>
                <w:noProof/>
                <w:szCs w:val="24"/>
              </w:rPr>
              <w:t>CP5, i EFRR 4</w:t>
            </w:r>
          </w:p>
        </w:tc>
        <w:tc>
          <w:tcPr>
            <w:tcW w:w="1405" w:type="pct"/>
            <w:shd w:val="clear" w:color="auto" w:fill="auto"/>
            <w:noWrap/>
            <w:vAlign w:val="center"/>
          </w:tcPr>
          <w:p w14:paraId="44BF53FA" w14:textId="77777777" w:rsidR="005E202B" w:rsidRPr="00A87916" w:rsidRDefault="005E202B" w:rsidP="002E68D3">
            <w:pPr>
              <w:pStyle w:val="Mtab"/>
              <w:rPr>
                <w:rFonts w:cs="Calibri"/>
                <w:color w:val="000000"/>
                <w:szCs w:val="24"/>
              </w:rPr>
            </w:pPr>
            <w:r w:rsidRPr="00A87916">
              <w:rPr>
                <w:rFonts w:cs="Calibri"/>
                <w:color w:val="000000"/>
                <w:szCs w:val="24"/>
              </w:rPr>
              <w:t>Faza realizacji:</w:t>
            </w:r>
          </w:p>
          <w:p w14:paraId="7B0569B8" w14:textId="77777777" w:rsidR="005E202B" w:rsidRPr="00A87916" w:rsidRDefault="005E202B" w:rsidP="002E68D3">
            <w:pPr>
              <w:pStyle w:val="Mtab"/>
              <w:rPr>
                <w:rFonts w:cs="Calibri"/>
                <w:color w:val="000000"/>
                <w:szCs w:val="24"/>
              </w:rPr>
            </w:pPr>
            <w:r w:rsidRPr="00A87916">
              <w:rPr>
                <w:rFonts w:cs="Calibri"/>
                <w:color w:val="000000"/>
                <w:szCs w:val="24"/>
              </w:rPr>
              <w:t>Możliwe negatywne:</w:t>
            </w:r>
          </w:p>
          <w:p w14:paraId="19B5B820" w14:textId="77777777" w:rsidR="005E202B" w:rsidRPr="00A87916" w:rsidRDefault="005E202B" w:rsidP="002E68D3">
            <w:pPr>
              <w:pStyle w:val="Mtab"/>
              <w:rPr>
                <w:rFonts w:cs="Calibri"/>
                <w:color w:val="000000"/>
                <w:szCs w:val="24"/>
              </w:rPr>
            </w:pPr>
            <w:r w:rsidRPr="00A87916">
              <w:rPr>
                <w:rFonts w:cs="Calibri"/>
                <w:color w:val="000000"/>
                <w:szCs w:val="24"/>
              </w:rPr>
              <w:t>- możliwe prowadzenie prac ziemnych powodujących czasowe przekształcenia krajobrazu;</w:t>
            </w:r>
          </w:p>
          <w:p w14:paraId="6B6555E6" w14:textId="77777777" w:rsidR="005E202B" w:rsidRPr="00A87916" w:rsidRDefault="005E202B" w:rsidP="002E68D3">
            <w:pPr>
              <w:pStyle w:val="Mtab"/>
              <w:rPr>
                <w:rFonts w:cs="Calibri"/>
                <w:szCs w:val="24"/>
              </w:rPr>
            </w:pPr>
            <w:r w:rsidRPr="00A87916">
              <w:rPr>
                <w:rFonts w:cs="Calibri"/>
                <w:szCs w:val="24"/>
              </w:rPr>
              <w:t>Faza eksploatacji:</w:t>
            </w:r>
          </w:p>
          <w:p w14:paraId="299D5430" w14:textId="77777777" w:rsidR="005E202B" w:rsidRPr="00A87916" w:rsidRDefault="005E202B" w:rsidP="002E68D3">
            <w:pPr>
              <w:pStyle w:val="Mtab"/>
              <w:rPr>
                <w:rFonts w:cs="Calibri"/>
                <w:szCs w:val="24"/>
              </w:rPr>
            </w:pPr>
            <w:r w:rsidRPr="00A87916">
              <w:rPr>
                <w:rFonts w:cs="Calibri"/>
                <w:szCs w:val="24"/>
              </w:rPr>
              <w:t>Pozytywne:</w:t>
            </w:r>
          </w:p>
          <w:p w14:paraId="13B38431" w14:textId="77777777" w:rsidR="005E202B" w:rsidRPr="00A87916" w:rsidRDefault="005E202B" w:rsidP="002E68D3">
            <w:pPr>
              <w:pStyle w:val="Mtab"/>
              <w:rPr>
                <w:rFonts w:cs="Calibri"/>
                <w:szCs w:val="24"/>
              </w:rPr>
            </w:pPr>
            <w:r w:rsidRPr="00A87916">
              <w:rPr>
                <w:rFonts w:cs="Calibri"/>
                <w:szCs w:val="24"/>
              </w:rPr>
              <w:t>- zwiększenie powierzchni terenów zieleni oraz różnorodności biologicznej, zazieleniania budynków, będzie pozytywnie wpływać na krajobraz miast oraz ich estetykę;</w:t>
            </w:r>
          </w:p>
          <w:p w14:paraId="68E2FB9A" w14:textId="77777777" w:rsidR="005E202B" w:rsidRPr="00A87916" w:rsidRDefault="005E202B" w:rsidP="002E68D3">
            <w:pPr>
              <w:pStyle w:val="Mtab"/>
              <w:rPr>
                <w:rFonts w:cs="Calibri"/>
                <w:szCs w:val="24"/>
              </w:rPr>
            </w:pPr>
            <w:r w:rsidRPr="00A87916">
              <w:rPr>
                <w:rFonts w:cs="Calibri"/>
                <w:szCs w:val="24"/>
              </w:rPr>
              <w:t>- wprowadzanie oczek wodnych, stawów itp. pozytywnie wpływa na walory estetyczne i krajobrazowe miast.</w:t>
            </w:r>
          </w:p>
        </w:tc>
        <w:tc>
          <w:tcPr>
            <w:tcW w:w="729" w:type="pct"/>
            <w:shd w:val="clear" w:color="auto" w:fill="auto"/>
            <w:noWrap/>
            <w:vAlign w:val="center"/>
          </w:tcPr>
          <w:p w14:paraId="66DB3ECD" w14:textId="77777777" w:rsidR="005E202B" w:rsidRPr="00A87916" w:rsidRDefault="005E202B" w:rsidP="002E68D3">
            <w:pPr>
              <w:pStyle w:val="Mtab"/>
              <w:rPr>
                <w:rFonts w:cs="Calibri"/>
                <w:szCs w:val="24"/>
              </w:rPr>
            </w:pPr>
            <w:r w:rsidRPr="00A87916">
              <w:rPr>
                <w:rFonts w:cs="Calibri"/>
                <w:color w:val="000000"/>
                <w:szCs w:val="24"/>
              </w:rPr>
              <w:t>Krótkoterminowe,</w:t>
            </w:r>
            <w:r w:rsidRPr="00A87916">
              <w:rPr>
                <w:rFonts w:cs="Calibri"/>
                <w:szCs w:val="24"/>
              </w:rPr>
              <w:t xml:space="preserve"> Długoterminowe, stałe</w:t>
            </w:r>
          </w:p>
        </w:tc>
        <w:tc>
          <w:tcPr>
            <w:tcW w:w="468" w:type="pct"/>
            <w:shd w:val="clear" w:color="auto" w:fill="auto"/>
            <w:noWrap/>
            <w:vAlign w:val="center"/>
          </w:tcPr>
          <w:p w14:paraId="040521FB" w14:textId="77777777" w:rsidR="005E202B" w:rsidRPr="00A87916" w:rsidRDefault="005E202B" w:rsidP="002E68D3">
            <w:pPr>
              <w:pStyle w:val="Mtab"/>
              <w:rPr>
                <w:rFonts w:cs="Calibri"/>
                <w:szCs w:val="24"/>
              </w:rPr>
            </w:pPr>
            <w:r w:rsidRPr="00A87916">
              <w:rPr>
                <w:rFonts w:cs="Calibri"/>
                <w:szCs w:val="24"/>
              </w:rPr>
              <w:t>Bezpośrednie, pośrednie, wtórne</w:t>
            </w:r>
          </w:p>
        </w:tc>
        <w:tc>
          <w:tcPr>
            <w:tcW w:w="695" w:type="pct"/>
            <w:shd w:val="clear" w:color="auto" w:fill="auto"/>
            <w:noWrap/>
            <w:vAlign w:val="center"/>
          </w:tcPr>
          <w:p w14:paraId="53F5560D" w14:textId="77777777" w:rsidR="005E202B" w:rsidRPr="00A87916" w:rsidRDefault="005E202B" w:rsidP="002E68D3">
            <w:pPr>
              <w:pStyle w:val="Mtab"/>
              <w:rPr>
                <w:rFonts w:cs="Calibri"/>
                <w:szCs w:val="24"/>
              </w:rPr>
            </w:pPr>
            <w:r w:rsidRPr="00A87916">
              <w:rPr>
                <w:rFonts w:cs="Calibri"/>
                <w:szCs w:val="24"/>
              </w:rPr>
              <w:t>-</w:t>
            </w:r>
          </w:p>
        </w:tc>
        <w:tc>
          <w:tcPr>
            <w:tcW w:w="820" w:type="pct"/>
            <w:shd w:val="clear" w:color="auto" w:fill="auto"/>
            <w:noWrap/>
            <w:vAlign w:val="center"/>
          </w:tcPr>
          <w:p w14:paraId="05F30F96" w14:textId="5B1DDBD6" w:rsidR="005E202B" w:rsidRPr="00A87916" w:rsidRDefault="00FE62D6" w:rsidP="002E68D3">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tc>
      </w:tr>
      <w:tr w:rsidR="0051658D" w:rsidRPr="00A87916" w14:paraId="25D5EE00" w14:textId="77777777" w:rsidTr="002E68D3">
        <w:trPr>
          <w:trHeight w:val="284"/>
          <w:jc w:val="center"/>
        </w:trPr>
        <w:tc>
          <w:tcPr>
            <w:tcW w:w="5000" w:type="pct"/>
            <w:gridSpan w:val="7"/>
            <w:shd w:val="clear" w:color="auto" w:fill="DBE5F1" w:themeFill="accent1" w:themeFillTint="33"/>
            <w:noWrap/>
            <w:vAlign w:val="center"/>
          </w:tcPr>
          <w:p w14:paraId="7E51DE9B" w14:textId="01095AA1" w:rsidR="0051658D" w:rsidRPr="00A87916" w:rsidRDefault="0051658D"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4 - Rynek pracy i włączenie społeczne</w:t>
            </w:r>
          </w:p>
        </w:tc>
      </w:tr>
      <w:tr w:rsidR="0051658D" w:rsidRPr="00A87916" w14:paraId="2AAC0F7E" w14:textId="77777777" w:rsidTr="002E68D3">
        <w:trPr>
          <w:trHeight w:val="284"/>
          <w:jc w:val="center"/>
        </w:trPr>
        <w:tc>
          <w:tcPr>
            <w:tcW w:w="519" w:type="pct"/>
            <w:shd w:val="clear" w:color="auto" w:fill="auto"/>
            <w:noWrap/>
            <w:vAlign w:val="center"/>
          </w:tcPr>
          <w:p w14:paraId="1B183C0F" w14:textId="77777777" w:rsidR="0051658D" w:rsidRPr="00A87916" w:rsidRDefault="0051658D" w:rsidP="002E68D3">
            <w:pPr>
              <w:pStyle w:val="Mtab"/>
              <w:rPr>
                <w:rFonts w:cs="Calibri"/>
                <w:szCs w:val="24"/>
                <w:highlight w:val="yellow"/>
              </w:rPr>
            </w:pPr>
            <w:r w:rsidRPr="00A87916">
              <w:rPr>
                <w:rFonts w:cs="Calibri"/>
                <w:noProof/>
                <w:szCs w:val="24"/>
              </w:rPr>
              <w:lastRenderedPageBreak/>
              <w:t>CP4, a; EFS+ - Aktywizacja osób na rynku pracy…</w:t>
            </w:r>
          </w:p>
        </w:tc>
        <w:tc>
          <w:tcPr>
            <w:tcW w:w="364" w:type="pct"/>
            <w:shd w:val="clear" w:color="auto" w:fill="auto"/>
            <w:vAlign w:val="center"/>
          </w:tcPr>
          <w:p w14:paraId="0BC4DEEC" w14:textId="77777777" w:rsidR="0051658D" w:rsidRPr="00A87916" w:rsidRDefault="0051658D" w:rsidP="002E68D3">
            <w:pPr>
              <w:pStyle w:val="Mtab"/>
              <w:rPr>
                <w:rFonts w:cs="Calibri"/>
                <w:noProof/>
                <w:szCs w:val="24"/>
              </w:rPr>
            </w:pPr>
            <w:r w:rsidRPr="00A87916">
              <w:rPr>
                <w:rFonts w:cs="Calibri"/>
                <w:noProof/>
                <w:szCs w:val="24"/>
              </w:rPr>
              <w:t xml:space="preserve">CP4, a; EFS+ 1 </w:t>
            </w:r>
          </w:p>
          <w:p w14:paraId="1AA8C48D" w14:textId="77777777" w:rsidR="0051658D" w:rsidRPr="00A87916" w:rsidRDefault="0051658D" w:rsidP="002E68D3">
            <w:pPr>
              <w:pStyle w:val="Mtab"/>
              <w:rPr>
                <w:rFonts w:cs="Calibri"/>
                <w:noProof/>
                <w:szCs w:val="24"/>
              </w:rPr>
            </w:pPr>
            <w:r w:rsidRPr="00A87916">
              <w:rPr>
                <w:rFonts w:cs="Calibri"/>
                <w:noProof/>
                <w:szCs w:val="24"/>
              </w:rPr>
              <w:t xml:space="preserve">CP4, a; EFS+ 2 </w:t>
            </w:r>
          </w:p>
          <w:p w14:paraId="57890D45" w14:textId="77777777" w:rsidR="0051658D" w:rsidRPr="00A87916" w:rsidRDefault="0051658D" w:rsidP="002E68D3">
            <w:pPr>
              <w:pStyle w:val="Mtab"/>
              <w:rPr>
                <w:rFonts w:cs="Calibri"/>
                <w:noProof/>
                <w:szCs w:val="24"/>
              </w:rPr>
            </w:pPr>
            <w:r w:rsidRPr="00A87916">
              <w:rPr>
                <w:rFonts w:cs="Calibri"/>
                <w:noProof/>
                <w:szCs w:val="24"/>
              </w:rPr>
              <w:t xml:space="preserve">CP4, a; EFS+ 3 </w:t>
            </w:r>
          </w:p>
          <w:p w14:paraId="316D8CC3" w14:textId="77777777" w:rsidR="0051658D" w:rsidRPr="00A87916" w:rsidRDefault="0051658D" w:rsidP="002E68D3">
            <w:pPr>
              <w:pStyle w:val="Mtab"/>
              <w:rPr>
                <w:rFonts w:cs="Calibri"/>
                <w:noProof/>
                <w:szCs w:val="24"/>
              </w:rPr>
            </w:pPr>
            <w:r w:rsidRPr="00A87916">
              <w:rPr>
                <w:rFonts w:cs="Calibri"/>
                <w:noProof/>
                <w:szCs w:val="24"/>
              </w:rPr>
              <w:t xml:space="preserve">CP4, a; EFS+ 4 </w:t>
            </w:r>
          </w:p>
          <w:p w14:paraId="3FCEE4D0" w14:textId="2BDFD428" w:rsidR="00FB57F9" w:rsidRPr="00A87916" w:rsidRDefault="00FB57F9" w:rsidP="002E68D3">
            <w:pPr>
              <w:pStyle w:val="Mtab"/>
              <w:rPr>
                <w:rFonts w:cs="Calibri"/>
                <w:noProof/>
                <w:szCs w:val="24"/>
              </w:rPr>
            </w:pPr>
            <w:r w:rsidRPr="00A87916">
              <w:rPr>
                <w:rFonts w:cs="Calibri"/>
                <w:noProof/>
                <w:szCs w:val="24"/>
              </w:rPr>
              <w:t>CP4, a; EFS+ 5</w:t>
            </w:r>
          </w:p>
        </w:tc>
        <w:tc>
          <w:tcPr>
            <w:tcW w:w="1405" w:type="pct"/>
            <w:shd w:val="clear" w:color="auto" w:fill="auto"/>
            <w:noWrap/>
            <w:vAlign w:val="center"/>
          </w:tcPr>
          <w:p w14:paraId="7F2CC3BE"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735E5B76"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05E7BF6C"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26A747F6"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7A8064E8"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5F947F55" w14:textId="77777777" w:rsidTr="002E68D3">
        <w:trPr>
          <w:trHeight w:val="284"/>
          <w:jc w:val="center"/>
        </w:trPr>
        <w:tc>
          <w:tcPr>
            <w:tcW w:w="519" w:type="pct"/>
            <w:shd w:val="clear" w:color="auto" w:fill="auto"/>
            <w:noWrap/>
            <w:vAlign w:val="center"/>
          </w:tcPr>
          <w:p w14:paraId="25DB2E51" w14:textId="77777777" w:rsidR="0051658D" w:rsidRPr="00A87916" w:rsidRDefault="0051658D" w:rsidP="002E68D3">
            <w:pPr>
              <w:pStyle w:val="Mtab"/>
              <w:rPr>
                <w:rFonts w:cs="Calibri"/>
                <w:szCs w:val="24"/>
                <w:highlight w:val="yellow"/>
              </w:rPr>
            </w:pPr>
            <w:r w:rsidRPr="00A87916">
              <w:rPr>
                <w:rFonts w:cs="Calibri"/>
                <w:noProof/>
                <w:szCs w:val="24"/>
              </w:rPr>
              <w:t>CP4, b; EFS+ - Rozwój instytucji rynku pracy…</w:t>
            </w:r>
          </w:p>
        </w:tc>
        <w:tc>
          <w:tcPr>
            <w:tcW w:w="364" w:type="pct"/>
            <w:shd w:val="clear" w:color="auto" w:fill="auto"/>
            <w:vAlign w:val="center"/>
          </w:tcPr>
          <w:p w14:paraId="0F1BABB8" w14:textId="77777777" w:rsidR="0051658D" w:rsidRPr="00A87916" w:rsidRDefault="0051658D" w:rsidP="002E68D3">
            <w:pPr>
              <w:pStyle w:val="Mtab"/>
              <w:rPr>
                <w:rFonts w:cs="Calibri"/>
                <w:noProof/>
                <w:szCs w:val="24"/>
              </w:rPr>
            </w:pPr>
            <w:r w:rsidRPr="00A87916">
              <w:rPr>
                <w:rFonts w:cs="Calibri"/>
                <w:noProof/>
                <w:szCs w:val="24"/>
              </w:rPr>
              <w:t>CP4, b; EFS+ 1</w:t>
            </w:r>
          </w:p>
          <w:p w14:paraId="648C8F39" w14:textId="65732D79" w:rsidR="00FB57F9" w:rsidRPr="00A87916" w:rsidRDefault="00FB57F9" w:rsidP="002E68D3">
            <w:pPr>
              <w:pStyle w:val="Mtab"/>
              <w:rPr>
                <w:rFonts w:cs="Calibri"/>
                <w:noProof/>
                <w:szCs w:val="24"/>
              </w:rPr>
            </w:pPr>
            <w:r w:rsidRPr="00A87916">
              <w:rPr>
                <w:rFonts w:cs="Calibri"/>
                <w:noProof/>
                <w:szCs w:val="24"/>
              </w:rPr>
              <w:t>CP4, b; EFS+ 2</w:t>
            </w:r>
          </w:p>
        </w:tc>
        <w:tc>
          <w:tcPr>
            <w:tcW w:w="1405" w:type="pct"/>
            <w:shd w:val="clear" w:color="auto" w:fill="auto"/>
            <w:noWrap/>
            <w:vAlign w:val="center"/>
          </w:tcPr>
          <w:p w14:paraId="7F5F6794"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0A158BDC"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77A32A65"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499E5CBA"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5B58251C"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21343142" w14:textId="77777777" w:rsidTr="002E68D3">
        <w:trPr>
          <w:trHeight w:val="284"/>
          <w:jc w:val="center"/>
        </w:trPr>
        <w:tc>
          <w:tcPr>
            <w:tcW w:w="519" w:type="pct"/>
            <w:shd w:val="clear" w:color="auto" w:fill="auto"/>
            <w:noWrap/>
            <w:vAlign w:val="center"/>
          </w:tcPr>
          <w:p w14:paraId="5EE5C9C0" w14:textId="77777777" w:rsidR="0051658D" w:rsidRPr="00A87916" w:rsidRDefault="0051658D" w:rsidP="002E68D3">
            <w:pPr>
              <w:pStyle w:val="Mtab"/>
              <w:rPr>
                <w:rFonts w:cs="Calibri"/>
                <w:noProof/>
                <w:szCs w:val="24"/>
              </w:rPr>
            </w:pPr>
            <w:r w:rsidRPr="00A87916">
              <w:rPr>
                <w:rFonts w:cs="Calibri"/>
                <w:noProof/>
                <w:szCs w:val="24"/>
              </w:rPr>
              <w:lastRenderedPageBreak/>
              <w:t>CP4, d; EFS+ - Adaptacja do zmian na rynku pracy…</w:t>
            </w:r>
          </w:p>
        </w:tc>
        <w:tc>
          <w:tcPr>
            <w:tcW w:w="364" w:type="pct"/>
            <w:shd w:val="clear" w:color="auto" w:fill="auto"/>
            <w:vAlign w:val="center"/>
          </w:tcPr>
          <w:p w14:paraId="3079BDD7" w14:textId="77777777" w:rsidR="0051658D" w:rsidRPr="00A87916" w:rsidRDefault="0051658D" w:rsidP="002E68D3">
            <w:pPr>
              <w:pStyle w:val="Mtab"/>
              <w:rPr>
                <w:rFonts w:cs="Calibri"/>
                <w:noProof/>
                <w:szCs w:val="24"/>
              </w:rPr>
            </w:pPr>
            <w:r w:rsidRPr="00A87916">
              <w:rPr>
                <w:rFonts w:cs="Calibri"/>
                <w:noProof/>
                <w:szCs w:val="24"/>
              </w:rPr>
              <w:t>CP4, d; EFS+ 1</w:t>
            </w:r>
          </w:p>
          <w:p w14:paraId="4974BAF2" w14:textId="77777777" w:rsidR="0051658D" w:rsidRPr="00A87916" w:rsidRDefault="0051658D" w:rsidP="002E68D3">
            <w:pPr>
              <w:pStyle w:val="Mtab"/>
              <w:rPr>
                <w:rFonts w:cs="Calibri"/>
                <w:noProof/>
                <w:szCs w:val="24"/>
              </w:rPr>
            </w:pPr>
            <w:r w:rsidRPr="00A87916">
              <w:rPr>
                <w:rFonts w:cs="Calibri"/>
                <w:noProof/>
                <w:szCs w:val="24"/>
              </w:rPr>
              <w:t xml:space="preserve">CP4, d; EFS+ 2 </w:t>
            </w:r>
          </w:p>
          <w:p w14:paraId="1E34A797" w14:textId="77777777" w:rsidR="0051658D" w:rsidRPr="00A87916" w:rsidRDefault="0051658D" w:rsidP="002E68D3">
            <w:pPr>
              <w:pStyle w:val="Mtab"/>
              <w:rPr>
                <w:rFonts w:cs="Calibri"/>
                <w:noProof/>
                <w:szCs w:val="24"/>
              </w:rPr>
            </w:pPr>
            <w:r w:rsidRPr="00A87916">
              <w:rPr>
                <w:rFonts w:cs="Calibri"/>
                <w:noProof/>
                <w:szCs w:val="24"/>
              </w:rPr>
              <w:t>CP4, d; EFS+ 3</w:t>
            </w:r>
          </w:p>
        </w:tc>
        <w:tc>
          <w:tcPr>
            <w:tcW w:w="1405" w:type="pct"/>
            <w:shd w:val="clear" w:color="auto" w:fill="auto"/>
            <w:noWrap/>
            <w:vAlign w:val="center"/>
          </w:tcPr>
          <w:p w14:paraId="650DFEE1"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64F7F253"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17184C45"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1A32BF0C"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27D7E9E1" w14:textId="77777777" w:rsidR="0051658D" w:rsidRPr="00A87916" w:rsidRDefault="0051658D" w:rsidP="002E68D3">
            <w:pPr>
              <w:pStyle w:val="Mtab"/>
              <w:rPr>
                <w:rFonts w:cs="Calibri"/>
                <w:szCs w:val="24"/>
              </w:rPr>
            </w:pPr>
            <w:r w:rsidRPr="00A87916">
              <w:rPr>
                <w:rFonts w:cs="Calibri"/>
                <w:szCs w:val="24"/>
              </w:rPr>
              <w:t>-</w:t>
            </w:r>
          </w:p>
        </w:tc>
      </w:tr>
      <w:tr w:rsidR="00FB57F9" w:rsidRPr="00A87916" w14:paraId="63C7729E" w14:textId="77777777" w:rsidTr="002E68D3">
        <w:trPr>
          <w:trHeight w:val="1953"/>
          <w:jc w:val="center"/>
        </w:trPr>
        <w:tc>
          <w:tcPr>
            <w:tcW w:w="519" w:type="pct"/>
            <w:shd w:val="clear" w:color="auto" w:fill="auto"/>
            <w:noWrap/>
            <w:vAlign w:val="center"/>
          </w:tcPr>
          <w:p w14:paraId="6A52869E" w14:textId="77777777" w:rsidR="00FB57F9" w:rsidRPr="00A87916" w:rsidRDefault="00FB57F9" w:rsidP="002E68D3">
            <w:pPr>
              <w:pStyle w:val="Mtab"/>
              <w:rPr>
                <w:rFonts w:cs="Calibri"/>
                <w:noProof/>
                <w:szCs w:val="24"/>
              </w:rPr>
            </w:pPr>
            <w:r w:rsidRPr="00A87916">
              <w:rPr>
                <w:rFonts w:cs="Calibri"/>
                <w:noProof/>
                <w:szCs w:val="24"/>
              </w:rPr>
              <w:t>CP4, h; EFS+ - Aktywna integracja…</w:t>
            </w:r>
          </w:p>
        </w:tc>
        <w:tc>
          <w:tcPr>
            <w:tcW w:w="364" w:type="pct"/>
            <w:shd w:val="clear" w:color="auto" w:fill="auto"/>
            <w:vAlign w:val="center"/>
          </w:tcPr>
          <w:p w14:paraId="7B034CD6" w14:textId="77777777" w:rsidR="00FB57F9" w:rsidRPr="00A87916" w:rsidRDefault="00FB57F9" w:rsidP="002E68D3">
            <w:pPr>
              <w:pStyle w:val="Mtab"/>
              <w:rPr>
                <w:rFonts w:cs="Calibri"/>
                <w:szCs w:val="24"/>
              </w:rPr>
            </w:pPr>
            <w:r w:rsidRPr="00A87916">
              <w:rPr>
                <w:rFonts w:cs="Calibri"/>
                <w:noProof/>
                <w:szCs w:val="24"/>
              </w:rPr>
              <w:t xml:space="preserve">CP4, h; EFS+ 1 </w:t>
            </w:r>
          </w:p>
          <w:p w14:paraId="48A7AE18" w14:textId="77777777" w:rsidR="00FB57F9" w:rsidRPr="00A87916" w:rsidRDefault="00FB57F9" w:rsidP="002E68D3">
            <w:pPr>
              <w:pStyle w:val="Mtab"/>
              <w:rPr>
                <w:rFonts w:cs="Calibri"/>
                <w:noProof/>
                <w:szCs w:val="24"/>
              </w:rPr>
            </w:pPr>
            <w:r w:rsidRPr="00A87916">
              <w:rPr>
                <w:rFonts w:cs="Calibri"/>
                <w:noProof/>
                <w:szCs w:val="24"/>
              </w:rPr>
              <w:t xml:space="preserve">CP4, h; EFS+ 2 </w:t>
            </w:r>
          </w:p>
          <w:p w14:paraId="63CEAE66" w14:textId="496F6BC7" w:rsidR="00FB57F9" w:rsidRPr="00A87916" w:rsidRDefault="00FB57F9" w:rsidP="002E68D3">
            <w:pPr>
              <w:pStyle w:val="Mtab"/>
              <w:rPr>
                <w:rFonts w:cs="Calibri"/>
                <w:noProof/>
                <w:szCs w:val="24"/>
              </w:rPr>
            </w:pPr>
            <w:r w:rsidRPr="00A87916">
              <w:rPr>
                <w:rFonts w:cs="Calibri"/>
                <w:noProof/>
                <w:szCs w:val="24"/>
              </w:rPr>
              <w:t>CP4, h; EFS+ 3</w:t>
            </w:r>
            <w:r w:rsidR="00F219F7" w:rsidRPr="00A87916">
              <w:rPr>
                <w:rFonts w:cs="Calibri"/>
                <w:noProof/>
                <w:szCs w:val="24"/>
              </w:rPr>
              <w:t xml:space="preserve"> </w:t>
            </w:r>
          </w:p>
          <w:p w14:paraId="3991B7E8" w14:textId="107D130B" w:rsidR="00FB57F9" w:rsidRPr="00A87916" w:rsidRDefault="00FB57F9" w:rsidP="002E68D3">
            <w:pPr>
              <w:pStyle w:val="Mtab"/>
              <w:rPr>
                <w:rFonts w:cs="Calibri"/>
                <w:noProof/>
                <w:szCs w:val="24"/>
              </w:rPr>
            </w:pPr>
            <w:r w:rsidRPr="00A87916">
              <w:rPr>
                <w:rFonts w:cs="Calibri"/>
                <w:noProof/>
                <w:szCs w:val="24"/>
              </w:rPr>
              <w:t>CP4, h; EFS+ 4</w:t>
            </w:r>
            <w:r w:rsidR="00F219F7" w:rsidRPr="00A87916">
              <w:rPr>
                <w:rFonts w:cs="Calibri"/>
                <w:noProof/>
                <w:szCs w:val="24"/>
              </w:rPr>
              <w:t xml:space="preserve"> </w:t>
            </w:r>
          </w:p>
          <w:p w14:paraId="0B057D8A" w14:textId="2648FF7F" w:rsidR="00FB57F9" w:rsidRPr="00A87916" w:rsidRDefault="00FB57F9" w:rsidP="002E68D3">
            <w:pPr>
              <w:pStyle w:val="Mtab"/>
              <w:rPr>
                <w:rFonts w:cs="Calibri"/>
                <w:noProof/>
                <w:szCs w:val="24"/>
              </w:rPr>
            </w:pPr>
            <w:r w:rsidRPr="00A87916">
              <w:rPr>
                <w:rFonts w:cs="Calibri"/>
                <w:noProof/>
                <w:szCs w:val="24"/>
              </w:rPr>
              <w:t xml:space="preserve">CP4, h; EFS+ 5 </w:t>
            </w:r>
          </w:p>
        </w:tc>
        <w:tc>
          <w:tcPr>
            <w:tcW w:w="1405" w:type="pct"/>
            <w:shd w:val="clear" w:color="auto" w:fill="auto"/>
            <w:noWrap/>
            <w:vAlign w:val="center"/>
          </w:tcPr>
          <w:p w14:paraId="499D49F8" w14:textId="77777777" w:rsidR="00FB57F9" w:rsidRPr="00A87916" w:rsidRDefault="00FB57F9" w:rsidP="002E68D3">
            <w:pPr>
              <w:pStyle w:val="Mtab"/>
              <w:rPr>
                <w:rFonts w:cs="Calibri"/>
                <w:szCs w:val="24"/>
              </w:rPr>
            </w:pPr>
            <w:r w:rsidRPr="00A87916">
              <w:rPr>
                <w:rFonts w:cs="Calibri"/>
                <w:szCs w:val="24"/>
              </w:rPr>
              <w:t>Brak oddziaływań</w:t>
            </w:r>
          </w:p>
          <w:p w14:paraId="6CADBB9F" w14:textId="238783E0" w:rsidR="00FB57F9" w:rsidRPr="00A87916" w:rsidRDefault="00FB57F9" w:rsidP="002E68D3">
            <w:pPr>
              <w:pStyle w:val="Mtab"/>
              <w:rPr>
                <w:rFonts w:cs="Calibri"/>
                <w:szCs w:val="24"/>
              </w:rPr>
            </w:pPr>
          </w:p>
        </w:tc>
        <w:tc>
          <w:tcPr>
            <w:tcW w:w="729" w:type="pct"/>
            <w:shd w:val="clear" w:color="auto" w:fill="auto"/>
            <w:noWrap/>
            <w:vAlign w:val="center"/>
          </w:tcPr>
          <w:p w14:paraId="6003AE35" w14:textId="08FA174F" w:rsidR="00FB57F9" w:rsidRPr="00A87916" w:rsidRDefault="00FB57F9" w:rsidP="002E68D3">
            <w:pPr>
              <w:pStyle w:val="Mtab"/>
              <w:rPr>
                <w:rFonts w:cs="Calibri"/>
                <w:szCs w:val="24"/>
              </w:rPr>
            </w:pPr>
            <w:r w:rsidRPr="00A87916">
              <w:rPr>
                <w:rFonts w:cs="Calibri"/>
                <w:szCs w:val="24"/>
              </w:rPr>
              <w:t>-</w:t>
            </w:r>
          </w:p>
        </w:tc>
        <w:tc>
          <w:tcPr>
            <w:tcW w:w="468" w:type="pct"/>
            <w:shd w:val="clear" w:color="auto" w:fill="auto"/>
            <w:noWrap/>
            <w:vAlign w:val="center"/>
          </w:tcPr>
          <w:p w14:paraId="083F1361" w14:textId="6F49A718" w:rsidR="00FB57F9" w:rsidRPr="00A87916" w:rsidRDefault="00FB57F9" w:rsidP="002E68D3">
            <w:pPr>
              <w:pStyle w:val="Mtab"/>
              <w:rPr>
                <w:rFonts w:cs="Calibri"/>
                <w:szCs w:val="24"/>
              </w:rPr>
            </w:pPr>
            <w:r w:rsidRPr="00A87916">
              <w:rPr>
                <w:rFonts w:cs="Calibri"/>
                <w:szCs w:val="24"/>
              </w:rPr>
              <w:t>-</w:t>
            </w:r>
          </w:p>
        </w:tc>
        <w:tc>
          <w:tcPr>
            <w:tcW w:w="695" w:type="pct"/>
            <w:shd w:val="clear" w:color="auto" w:fill="auto"/>
            <w:noWrap/>
            <w:vAlign w:val="center"/>
          </w:tcPr>
          <w:p w14:paraId="76D727D5" w14:textId="412003E5" w:rsidR="00FB57F9" w:rsidRPr="00A87916" w:rsidRDefault="00FB57F9" w:rsidP="002E68D3">
            <w:pPr>
              <w:pStyle w:val="Mtab"/>
              <w:rPr>
                <w:rFonts w:cs="Calibri"/>
                <w:szCs w:val="24"/>
              </w:rPr>
            </w:pPr>
            <w:r w:rsidRPr="00A87916">
              <w:rPr>
                <w:rFonts w:cs="Calibri"/>
                <w:szCs w:val="24"/>
              </w:rPr>
              <w:t>-</w:t>
            </w:r>
          </w:p>
        </w:tc>
        <w:tc>
          <w:tcPr>
            <w:tcW w:w="820" w:type="pct"/>
            <w:shd w:val="clear" w:color="auto" w:fill="auto"/>
            <w:noWrap/>
            <w:vAlign w:val="center"/>
          </w:tcPr>
          <w:p w14:paraId="37200E0A" w14:textId="7D0E7D06" w:rsidR="00FB57F9" w:rsidRPr="00A87916" w:rsidRDefault="00FB57F9" w:rsidP="002E68D3">
            <w:pPr>
              <w:pStyle w:val="Mtab"/>
              <w:rPr>
                <w:rFonts w:cs="Calibri"/>
                <w:szCs w:val="24"/>
              </w:rPr>
            </w:pPr>
            <w:r w:rsidRPr="00A87916">
              <w:rPr>
                <w:rFonts w:cs="Calibri"/>
                <w:szCs w:val="24"/>
              </w:rPr>
              <w:t>-</w:t>
            </w:r>
          </w:p>
        </w:tc>
      </w:tr>
      <w:tr w:rsidR="0051658D" w:rsidRPr="00A87916" w14:paraId="0FDA4FC5" w14:textId="77777777" w:rsidTr="002E68D3">
        <w:trPr>
          <w:trHeight w:val="284"/>
          <w:jc w:val="center"/>
        </w:trPr>
        <w:tc>
          <w:tcPr>
            <w:tcW w:w="519" w:type="pct"/>
            <w:shd w:val="clear" w:color="auto" w:fill="auto"/>
            <w:noWrap/>
            <w:vAlign w:val="center"/>
          </w:tcPr>
          <w:p w14:paraId="755C80D7" w14:textId="77777777" w:rsidR="0051658D" w:rsidRPr="00A87916" w:rsidRDefault="0051658D" w:rsidP="002E68D3">
            <w:pPr>
              <w:pStyle w:val="Mtab"/>
              <w:rPr>
                <w:rFonts w:cs="Calibri"/>
                <w:noProof/>
                <w:szCs w:val="24"/>
              </w:rPr>
            </w:pPr>
            <w:r w:rsidRPr="00A87916">
              <w:rPr>
                <w:rFonts w:cs="Calibri"/>
                <w:noProof/>
                <w:szCs w:val="24"/>
              </w:rPr>
              <w:lastRenderedPageBreak/>
              <w:t>CP4, i; EFS+ - Integracja migrantów…</w:t>
            </w:r>
          </w:p>
        </w:tc>
        <w:tc>
          <w:tcPr>
            <w:tcW w:w="364" w:type="pct"/>
            <w:shd w:val="clear" w:color="auto" w:fill="auto"/>
            <w:vAlign w:val="center"/>
          </w:tcPr>
          <w:p w14:paraId="7EE166D7" w14:textId="0533C5BD" w:rsidR="0051658D" w:rsidRPr="00A87916" w:rsidRDefault="0051658D" w:rsidP="002E68D3">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 xml:space="preserve">1 </w:t>
            </w:r>
          </w:p>
          <w:p w14:paraId="78C7B71B" w14:textId="795667D2" w:rsidR="00FB57F9" w:rsidRPr="00A87916" w:rsidRDefault="00FB57F9" w:rsidP="002E68D3">
            <w:pPr>
              <w:pStyle w:val="Mtab"/>
              <w:rPr>
                <w:rFonts w:cs="Calibri"/>
                <w:noProof/>
                <w:szCs w:val="24"/>
              </w:rPr>
            </w:pPr>
            <w:r w:rsidRPr="00A87916">
              <w:rPr>
                <w:rFonts w:cs="Calibri"/>
                <w:noProof/>
                <w:szCs w:val="24"/>
              </w:rPr>
              <w:t>CP4, d; EFS+ 4</w:t>
            </w:r>
          </w:p>
        </w:tc>
        <w:tc>
          <w:tcPr>
            <w:tcW w:w="1405" w:type="pct"/>
            <w:shd w:val="clear" w:color="auto" w:fill="auto"/>
            <w:noWrap/>
            <w:vAlign w:val="center"/>
          </w:tcPr>
          <w:p w14:paraId="20C88284"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4743D799"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10B2D3AA"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376ED462"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31D69336"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07805D73" w14:textId="77777777" w:rsidTr="002E68D3">
        <w:trPr>
          <w:trHeight w:val="1298"/>
          <w:jc w:val="center"/>
        </w:trPr>
        <w:tc>
          <w:tcPr>
            <w:tcW w:w="519" w:type="pct"/>
            <w:shd w:val="clear" w:color="auto" w:fill="auto"/>
            <w:noWrap/>
            <w:vAlign w:val="center"/>
          </w:tcPr>
          <w:p w14:paraId="4532E12D" w14:textId="77777777" w:rsidR="0051658D" w:rsidRPr="00A87916" w:rsidRDefault="0051658D" w:rsidP="002E68D3">
            <w:pPr>
              <w:pStyle w:val="Mtab"/>
              <w:rPr>
                <w:rFonts w:cs="Calibri"/>
                <w:noProof/>
                <w:szCs w:val="24"/>
              </w:rPr>
            </w:pPr>
            <w:r w:rsidRPr="00A87916">
              <w:rPr>
                <w:rFonts w:cs="Calibri"/>
                <w:noProof/>
                <w:szCs w:val="24"/>
              </w:rPr>
              <w:t>CP4,k; EFS+ - Rozwój usług społecznych i zdrowotnych…</w:t>
            </w:r>
          </w:p>
        </w:tc>
        <w:tc>
          <w:tcPr>
            <w:tcW w:w="364" w:type="pct"/>
            <w:shd w:val="clear" w:color="auto" w:fill="auto"/>
            <w:vAlign w:val="center"/>
          </w:tcPr>
          <w:p w14:paraId="4BF5666B" w14:textId="77777777" w:rsidR="0051658D" w:rsidRPr="00A87916" w:rsidRDefault="0051658D" w:rsidP="002E68D3">
            <w:pPr>
              <w:pStyle w:val="Mtab"/>
              <w:rPr>
                <w:rFonts w:cs="Calibri"/>
                <w:noProof/>
                <w:szCs w:val="24"/>
              </w:rPr>
            </w:pPr>
            <w:r w:rsidRPr="00A87916">
              <w:rPr>
                <w:rFonts w:cs="Calibri"/>
                <w:noProof/>
                <w:szCs w:val="24"/>
              </w:rPr>
              <w:t xml:space="preserve">CP4,k; EFS+ 1 </w:t>
            </w:r>
          </w:p>
          <w:p w14:paraId="2067065E" w14:textId="77777777" w:rsidR="0051658D" w:rsidRPr="00A87916" w:rsidRDefault="0051658D" w:rsidP="002E68D3">
            <w:pPr>
              <w:pStyle w:val="Mtab"/>
              <w:rPr>
                <w:rFonts w:cs="Calibri"/>
                <w:noProof/>
                <w:szCs w:val="24"/>
              </w:rPr>
            </w:pPr>
            <w:r w:rsidRPr="00A87916">
              <w:rPr>
                <w:rFonts w:cs="Calibri"/>
                <w:noProof/>
                <w:szCs w:val="24"/>
              </w:rPr>
              <w:t xml:space="preserve">CP4,k; EFS+ 2 </w:t>
            </w:r>
          </w:p>
          <w:p w14:paraId="2B6C026A" w14:textId="591C2993" w:rsidR="0051658D" w:rsidRPr="00A87916" w:rsidRDefault="0051658D" w:rsidP="002E68D3">
            <w:pPr>
              <w:pStyle w:val="Mtab"/>
              <w:rPr>
                <w:rFonts w:cs="Calibri"/>
                <w:noProof/>
                <w:szCs w:val="24"/>
              </w:rPr>
            </w:pPr>
            <w:r w:rsidRPr="00A87916">
              <w:rPr>
                <w:rFonts w:cs="Calibri"/>
                <w:noProof/>
                <w:szCs w:val="24"/>
              </w:rPr>
              <w:t>CP4,k; EFS+ 3</w:t>
            </w:r>
            <w:r w:rsidR="00F219F7" w:rsidRPr="00A87916">
              <w:rPr>
                <w:rFonts w:cs="Calibri"/>
                <w:noProof/>
                <w:szCs w:val="24"/>
              </w:rPr>
              <w:t xml:space="preserve"> </w:t>
            </w:r>
          </w:p>
          <w:p w14:paraId="69A5742C" w14:textId="77777777" w:rsidR="0051658D" w:rsidRPr="00A87916" w:rsidRDefault="0051658D" w:rsidP="002E68D3">
            <w:pPr>
              <w:pStyle w:val="Mtab"/>
              <w:rPr>
                <w:rFonts w:cs="Calibri"/>
                <w:noProof/>
                <w:szCs w:val="24"/>
              </w:rPr>
            </w:pPr>
            <w:r w:rsidRPr="00A87916">
              <w:rPr>
                <w:rFonts w:cs="Calibri"/>
                <w:noProof/>
                <w:szCs w:val="24"/>
              </w:rPr>
              <w:t xml:space="preserve">CP4,k; EFS+ 4 </w:t>
            </w:r>
          </w:p>
          <w:p w14:paraId="74888318" w14:textId="77777777" w:rsidR="003173D3" w:rsidRPr="00A87916" w:rsidRDefault="0051658D" w:rsidP="002E68D3">
            <w:pPr>
              <w:pStyle w:val="Mtab"/>
              <w:rPr>
                <w:rFonts w:cs="Calibri"/>
                <w:noProof/>
                <w:szCs w:val="24"/>
              </w:rPr>
            </w:pPr>
            <w:r w:rsidRPr="00A87916">
              <w:rPr>
                <w:rFonts w:cs="Calibri"/>
                <w:noProof/>
                <w:szCs w:val="24"/>
              </w:rPr>
              <w:t>CP4,k; EFS+ 5</w:t>
            </w:r>
          </w:p>
          <w:p w14:paraId="0B66A9C2" w14:textId="095CE545" w:rsidR="0051658D" w:rsidRPr="00A87916" w:rsidRDefault="003173D3" w:rsidP="002E68D3">
            <w:pPr>
              <w:pStyle w:val="Mtab"/>
              <w:rPr>
                <w:rFonts w:cs="Calibri"/>
                <w:noProof/>
                <w:szCs w:val="24"/>
              </w:rPr>
            </w:pPr>
            <w:r w:rsidRPr="00A87916">
              <w:rPr>
                <w:rFonts w:cs="Calibri"/>
                <w:noProof/>
                <w:szCs w:val="24"/>
              </w:rPr>
              <w:t>CP4,k; EFS+ 6</w:t>
            </w:r>
            <w:r w:rsidR="0051658D" w:rsidRPr="00A87916">
              <w:rPr>
                <w:rFonts w:cs="Calibri"/>
                <w:noProof/>
                <w:szCs w:val="24"/>
              </w:rPr>
              <w:t xml:space="preserve"> </w:t>
            </w:r>
          </w:p>
        </w:tc>
        <w:tc>
          <w:tcPr>
            <w:tcW w:w="1405" w:type="pct"/>
            <w:shd w:val="clear" w:color="auto" w:fill="auto"/>
            <w:noWrap/>
            <w:vAlign w:val="center"/>
          </w:tcPr>
          <w:p w14:paraId="7C8B2EEC"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0293FD76"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026F56BC"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045F2CFD"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524DA359"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22537C2F" w14:textId="77777777" w:rsidTr="002E68D3">
        <w:trPr>
          <w:trHeight w:val="1101"/>
          <w:jc w:val="center"/>
        </w:trPr>
        <w:tc>
          <w:tcPr>
            <w:tcW w:w="519" w:type="pct"/>
            <w:shd w:val="clear" w:color="auto" w:fill="auto"/>
            <w:noWrap/>
            <w:vAlign w:val="center"/>
          </w:tcPr>
          <w:p w14:paraId="628DAF69" w14:textId="77777777" w:rsidR="0051658D" w:rsidRPr="00A87916" w:rsidRDefault="0051658D" w:rsidP="002E68D3">
            <w:pPr>
              <w:pStyle w:val="Mtab"/>
              <w:rPr>
                <w:rFonts w:cs="Calibri"/>
                <w:szCs w:val="24"/>
                <w:highlight w:val="yellow"/>
              </w:rPr>
            </w:pPr>
            <w:r w:rsidRPr="00A87916">
              <w:rPr>
                <w:rFonts w:cs="Calibri"/>
                <w:noProof/>
                <w:szCs w:val="24"/>
              </w:rPr>
              <w:lastRenderedPageBreak/>
              <w:t>CP4, l; EFS+ - Wspieranie włączenia społecznego…</w:t>
            </w:r>
          </w:p>
        </w:tc>
        <w:tc>
          <w:tcPr>
            <w:tcW w:w="364" w:type="pct"/>
            <w:shd w:val="clear" w:color="auto" w:fill="auto"/>
            <w:vAlign w:val="center"/>
          </w:tcPr>
          <w:p w14:paraId="708F368B" w14:textId="77777777" w:rsidR="0051658D" w:rsidRPr="00A87916" w:rsidRDefault="0051658D" w:rsidP="002E68D3">
            <w:pPr>
              <w:pStyle w:val="Mtab"/>
              <w:rPr>
                <w:rFonts w:cs="Calibri"/>
                <w:noProof/>
                <w:szCs w:val="24"/>
              </w:rPr>
            </w:pPr>
            <w:r w:rsidRPr="00A87916">
              <w:rPr>
                <w:rFonts w:cs="Calibri"/>
                <w:noProof/>
                <w:szCs w:val="24"/>
              </w:rPr>
              <w:t>CP4, l; EFS+ 1</w:t>
            </w:r>
          </w:p>
        </w:tc>
        <w:tc>
          <w:tcPr>
            <w:tcW w:w="1405" w:type="pct"/>
            <w:shd w:val="clear" w:color="auto" w:fill="auto"/>
            <w:noWrap/>
            <w:vAlign w:val="center"/>
          </w:tcPr>
          <w:p w14:paraId="412C65D0"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5F4AA504"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4DA97D18"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7A30D81C"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3EDF9492"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7B076478" w14:textId="77777777" w:rsidTr="002E68D3">
        <w:trPr>
          <w:trHeight w:val="284"/>
          <w:jc w:val="center"/>
        </w:trPr>
        <w:tc>
          <w:tcPr>
            <w:tcW w:w="5000" w:type="pct"/>
            <w:gridSpan w:val="7"/>
            <w:shd w:val="clear" w:color="auto" w:fill="DBE5F1" w:themeFill="accent1" w:themeFillTint="33"/>
            <w:noWrap/>
            <w:vAlign w:val="center"/>
          </w:tcPr>
          <w:p w14:paraId="77CFD410" w14:textId="7F51EA1E" w:rsidR="0051658D" w:rsidRPr="00A87916" w:rsidRDefault="0051658D"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7 - Edukacja</w:t>
            </w:r>
          </w:p>
        </w:tc>
      </w:tr>
      <w:tr w:rsidR="0051658D" w:rsidRPr="00A87916" w14:paraId="22BEF03F" w14:textId="77777777" w:rsidTr="002E68D3">
        <w:trPr>
          <w:trHeight w:val="284"/>
          <w:jc w:val="center"/>
        </w:trPr>
        <w:tc>
          <w:tcPr>
            <w:tcW w:w="519" w:type="pct"/>
            <w:shd w:val="clear" w:color="auto" w:fill="auto"/>
            <w:noWrap/>
            <w:vAlign w:val="center"/>
          </w:tcPr>
          <w:p w14:paraId="65A636C5" w14:textId="77777777" w:rsidR="0051658D" w:rsidRPr="00A87916" w:rsidRDefault="0051658D" w:rsidP="002E68D3">
            <w:pPr>
              <w:pStyle w:val="Mtab"/>
              <w:rPr>
                <w:rFonts w:cs="Calibri"/>
                <w:szCs w:val="24"/>
                <w:highlight w:val="yellow"/>
              </w:rPr>
            </w:pPr>
            <w:r w:rsidRPr="00A87916">
              <w:rPr>
                <w:rFonts w:cs="Calibri"/>
                <w:noProof/>
                <w:szCs w:val="24"/>
              </w:rPr>
              <w:t>CP4, f; EFS+ - Dostęp do edukacji…</w:t>
            </w:r>
          </w:p>
        </w:tc>
        <w:tc>
          <w:tcPr>
            <w:tcW w:w="364" w:type="pct"/>
            <w:shd w:val="clear" w:color="auto" w:fill="auto"/>
            <w:vAlign w:val="center"/>
          </w:tcPr>
          <w:p w14:paraId="3490020D" w14:textId="77777777" w:rsidR="0051658D" w:rsidRPr="00A87916" w:rsidRDefault="0051658D" w:rsidP="002E68D3">
            <w:pPr>
              <w:pStyle w:val="Mtab"/>
              <w:rPr>
                <w:rFonts w:cs="Calibri"/>
                <w:noProof/>
                <w:szCs w:val="24"/>
              </w:rPr>
            </w:pPr>
            <w:r w:rsidRPr="00A87916">
              <w:rPr>
                <w:rFonts w:cs="Calibri"/>
                <w:noProof/>
                <w:szCs w:val="24"/>
              </w:rPr>
              <w:t xml:space="preserve">CP4, f; EFS+ 1 </w:t>
            </w:r>
          </w:p>
          <w:p w14:paraId="13AB8870" w14:textId="77777777" w:rsidR="0051658D" w:rsidRPr="00A87916" w:rsidRDefault="0051658D" w:rsidP="002E68D3">
            <w:pPr>
              <w:pStyle w:val="Mtab"/>
              <w:rPr>
                <w:rFonts w:cs="Calibri"/>
                <w:noProof/>
                <w:szCs w:val="24"/>
              </w:rPr>
            </w:pPr>
            <w:r w:rsidRPr="00A87916">
              <w:rPr>
                <w:rFonts w:cs="Calibri"/>
                <w:noProof/>
                <w:szCs w:val="24"/>
              </w:rPr>
              <w:t xml:space="preserve">CP4, f; EFS+ 2 </w:t>
            </w:r>
          </w:p>
        </w:tc>
        <w:tc>
          <w:tcPr>
            <w:tcW w:w="1405" w:type="pct"/>
            <w:shd w:val="clear" w:color="auto" w:fill="auto"/>
            <w:noWrap/>
            <w:vAlign w:val="center"/>
          </w:tcPr>
          <w:p w14:paraId="369DF0C1" w14:textId="77777777" w:rsidR="0051658D" w:rsidRPr="00A87916" w:rsidRDefault="0051658D"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6429DB33"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34CB317C"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7236227C"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21D5D0FB" w14:textId="77777777" w:rsidR="0051658D" w:rsidRPr="00A87916" w:rsidRDefault="0051658D" w:rsidP="002E68D3">
            <w:pPr>
              <w:pStyle w:val="Mtab"/>
              <w:rPr>
                <w:rFonts w:cs="Calibri"/>
                <w:szCs w:val="24"/>
              </w:rPr>
            </w:pPr>
          </w:p>
        </w:tc>
      </w:tr>
      <w:tr w:rsidR="0051658D" w:rsidRPr="00A87916" w14:paraId="0F6D3071" w14:textId="77777777" w:rsidTr="002E68D3">
        <w:trPr>
          <w:trHeight w:val="284"/>
          <w:jc w:val="center"/>
        </w:trPr>
        <w:tc>
          <w:tcPr>
            <w:tcW w:w="519" w:type="pct"/>
            <w:shd w:val="clear" w:color="auto" w:fill="auto"/>
            <w:noWrap/>
            <w:vAlign w:val="center"/>
          </w:tcPr>
          <w:p w14:paraId="12136A2B" w14:textId="77777777" w:rsidR="0051658D" w:rsidRPr="00A87916" w:rsidRDefault="0051658D" w:rsidP="002E68D3">
            <w:pPr>
              <w:pStyle w:val="Mtab"/>
              <w:rPr>
                <w:rFonts w:cs="Calibri"/>
                <w:noProof/>
                <w:szCs w:val="24"/>
              </w:rPr>
            </w:pPr>
            <w:r w:rsidRPr="00A87916">
              <w:rPr>
                <w:rFonts w:cs="Calibri"/>
                <w:szCs w:val="24"/>
              </w:rPr>
              <w:t xml:space="preserve">CP4, g; EFS+ - Wspieranie podnoszenia kwalifikacji i uczenia się </w:t>
            </w:r>
            <w:r w:rsidRPr="00A87916">
              <w:rPr>
                <w:rFonts w:cs="Calibri"/>
                <w:szCs w:val="24"/>
              </w:rPr>
              <w:lastRenderedPageBreak/>
              <w:t>przez całe życie</w:t>
            </w:r>
          </w:p>
        </w:tc>
        <w:tc>
          <w:tcPr>
            <w:tcW w:w="364" w:type="pct"/>
            <w:shd w:val="clear" w:color="auto" w:fill="auto"/>
            <w:vAlign w:val="center"/>
          </w:tcPr>
          <w:p w14:paraId="0DDCBFD4" w14:textId="77777777" w:rsidR="0051658D" w:rsidRPr="00A87916" w:rsidRDefault="0051658D" w:rsidP="002E68D3">
            <w:pPr>
              <w:pStyle w:val="Mtab"/>
              <w:rPr>
                <w:rFonts w:cs="Calibri"/>
                <w:noProof/>
                <w:szCs w:val="24"/>
              </w:rPr>
            </w:pPr>
            <w:r w:rsidRPr="00A87916">
              <w:rPr>
                <w:rFonts w:cs="Calibri"/>
                <w:szCs w:val="24"/>
              </w:rPr>
              <w:lastRenderedPageBreak/>
              <w:t xml:space="preserve">CP4, g; EFS+ 1 </w:t>
            </w:r>
          </w:p>
        </w:tc>
        <w:tc>
          <w:tcPr>
            <w:tcW w:w="1405" w:type="pct"/>
            <w:shd w:val="clear" w:color="auto" w:fill="auto"/>
            <w:noWrap/>
            <w:vAlign w:val="center"/>
          </w:tcPr>
          <w:p w14:paraId="68B7D113" w14:textId="77777777" w:rsidR="0051658D" w:rsidRPr="00A87916" w:rsidRDefault="0051658D" w:rsidP="002E68D3">
            <w:pPr>
              <w:pStyle w:val="Mtab"/>
              <w:rPr>
                <w:rFonts w:cs="Calibri"/>
                <w:szCs w:val="24"/>
              </w:rPr>
            </w:pPr>
            <w:r w:rsidRPr="00A87916">
              <w:rPr>
                <w:rFonts w:cs="Calibri"/>
                <w:szCs w:val="24"/>
              </w:rPr>
              <w:t xml:space="preserve">Brak oddziaływania </w:t>
            </w:r>
          </w:p>
        </w:tc>
        <w:tc>
          <w:tcPr>
            <w:tcW w:w="729" w:type="pct"/>
            <w:shd w:val="clear" w:color="auto" w:fill="auto"/>
            <w:noWrap/>
            <w:vAlign w:val="center"/>
          </w:tcPr>
          <w:p w14:paraId="6EDCB46B"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24026A01"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0BA96908"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7D2F0203" w14:textId="77777777" w:rsidR="0051658D" w:rsidRPr="00A87916" w:rsidRDefault="0051658D" w:rsidP="002E68D3">
            <w:pPr>
              <w:pStyle w:val="Mtab"/>
              <w:rPr>
                <w:rFonts w:cs="Calibri"/>
                <w:szCs w:val="24"/>
              </w:rPr>
            </w:pPr>
            <w:r w:rsidRPr="00A87916">
              <w:rPr>
                <w:rFonts w:cs="Calibri"/>
                <w:szCs w:val="24"/>
              </w:rPr>
              <w:t>-</w:t>
            </w:r>
          </w:p>
        </w:tc>
      </w:tr>
      <w:tr w:rsidR="0051658D" w:rsidRPr="00A87916" w14:paraId="6682BB09" w14:textId="77777777" w:rsidTr="002E68D3">
        <w:trPr>
          <w:trHeight w:val="284"/>
          <w:jc w:val="center"/>
        </w:trPr>
        <w:tc>
          <w:tcPr>
            <w:tcW w:w="5000" w:type="pct"/>
            <w:gridSpan w:val="7"/>
            <w:shd w:val="clear" w:color="auto" w:fill="DBE5F1" w:themeFill="accent1" w:themeFillTint="33"/>
            <w:noWrap/>
            <w:vAlign w:val="center"/>
          </w:tcPr>
          <w:p w14:paraId="6AE8228F" w14:textId="12583D2D" w:rsidR="0051658D" w:rsidRPr="00A87916" w:rsidRDefault="0051658D"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8 - Sprawiedliwa Transformacja</w:t>
            </w:r>
          </w:p>
        </w:tc>
      </w:tr>
      <w:tr w:rsidR="0051658D" w:rsidRPr="00A87916" w14:paraId="78528FC1" w14:textId="77777777" w:rsidTr="002E68D3">
        <w:trPr>
          <w:trHeight w:val="284"/>
          <w:jc w:val="center"/>
        </w:trPr>
        <w:tc>
          <w:tcPr>
            <w:tcW w:w="519" w:type="pct"/>
            <w:shd w:val="clear" w:color="auto" w:fill="auto"/>
            <w:noWrap/>
            <w:vAlign w:val="center"/>
          </w:tcPr>
          <w:p w14:paraId="404E4879" w14:textId="77777777" w:rsidR="0051658D" w:rsidRPr="00A87916" w:rsidRDefault="0051658D" w:rsidP="002E68D3">
            <w:pPr>
              <w:pStyle w:val="Mtab"/>
              <w:rPr>
                <w:rFonts w:cs="Calibri"/>
                <w:szCs w:val="24"/>
              </w:rPr>
            </w:pPr>
            <w:r w:rsidRPr="00A87916">
              <w:rPr>
                <w:rFonts w:cs="Calibri"/>
                <w:noProof/>
                <w:szCs w:val="24"/>
              </w:rPr>
              <w:t xml:space="preserve"> </w:t>
            </w:r>
            <w:r w:rsidRPr="00A87916">
              <w:rPr>
                <w:rFonts w:cs="Calibri"/>
                <w:szCs w:val="24"/>
              </w:rPr>
              <w:t xml:space="preserve">CP6, i EFRR </w:t>
            </w:r>
            <w:r w:rsidRPr="00A87916">
              <w:rPr>
                <w:rFonts w:cs="Calibri"/>
                <w:noProof/>
                <w:szCs w:val="24"/>
              </w:rPr>
              <w:t>Transformacja społeczna…</w:t>
            </w:r>
          </w:p>
        </w:tc>
        <w:tc>
          <w:tcPr>
            <w:tcW w:w="364" w:type="pct"/>
            <w:shd w:val="clear" w:color="auto" w:fill="auto"/>
            <w:vAlign w:val="center"/>
          </w:tcPr>
          <w:p w14:paraId="163F1BA2" w14:textId="77777777" w:rsidR="0051658D" w:rsidRPr="00A87916" w:rsidRDefault="0051658D" w:rsidP="002E68D3">
            <w:pPr>
              <w:pStyle w:val="Mtab"/>
              <w:rPr>
                <w:rFonts w:cs="Calibri"/>
                <w:noProof/>
                <w:szCs w:val="24"/>
              </w:rPr>
            </w:pPr>
            <w:r w:rsidRPr="00A87916">
              <w:rPr>
                <w:rFonts w:cs="Calibri"/>
                <w:noProof/>
                <w:szCs w:val="24"/>
              </w:rPr>
              <w:t xml:space="preserve">CP6, i EFRR 1 </w:t>
            </w:r>
          </w:p>
          <w:p w14:paraId="0E13C8E2" w14:textId="77777777" w:rsidR="0051658D" w:rsidRPr="00A87916" w:rsidRDefault="0051658D" w:rsidP="002E68D3">
            <w:pPr>
              <w:pStyle w:val="Mtab"/>
              <w:rPr>
                <w:rFonts w:cs="Calibri"/>
                <w:noProof/>
                <w:szCs w:val="24"/>
              </w:rPr>
            </w:pPr>
            <w:r w:rsidRPr="00A87916">
              <w:rPr>
                <w:rFonts w:cs="Calibri"/>
                <w:noProof/>
                <w:szCs w:val="24"/>
              </w:rPr>
              <w:t xml:space="preserve">CP6, i EFRR 2 </w:t>
            </w:r>
          </w:p>
          <w:p w14:paraId="280E2DF7" w14:textId="77777777" w:rsidR="0051658D" w:rsidRPr="00A87916" w:rsidRDefault="0051658D" w:rsidP="002E68D3">
            <w:pPr>
              <w:pStyle w:val="Mtab"/>
              <w:rPr>
                <w:rFonts w:cs="Calibri"/>
                <w:szCs w:val="24"/>
              </w:rPr>
            </w:pPr>
            <w:r w:rsidRPr="00A87916">
              <w:rPr>
                <w:rFonts w:cs="Calibri"/>
                <w:noProof/>
                <w:szCs w:val="24"/>
              </w:rPr>
              <w:t>CP6, i EFRR 3</w:t>
            </w:r>
          </w:p>
        </w:tc>
        <w:tc>
          <w:tcPr>
            <w:tcW w:w="1405" w:type="pct"/>
            <w:shd w:val="clear" w:color="auto" w:fill="auto"/>
            <w:noWrap/>
            <w:vAlign w:val="center"/>
          </w:tcPr>
          <w:p w14:paraId="4306287C" w14:textId="77777777" w:rsidR="0051658D" w:rsidRPr="00A87916" w:rsidRDefault="0051658D" w:rsidP="002E68D3">
            <w:pPr>
              <w:pStyle w:val="Mtab"/>
              <w:rPr>
                <w:rFonts w:cs="Calibri"/>
                <w:color w:val="000000"/>
                <w:szCs w:val="24"/>
              </w:rPr>
            </w:pPr>
            <w:r w:rsidRPr="00A87916">
              <w:rPr>
                <w:rFonts w:cs="Calibri"/>
                <w:szCs w:val="24"/>
              </w:rPr>
              <w:t>Brak oddziaływań</w:t>
            </w:r>
          </w:p>
        </w:tc>
        <w:tc>
          <w:tcPr>
            <w:tcW w:w="729" w:type="pct"/>
            <w:shd w:val="clear" w:color="auto" w:fill="auto"/>
            <w:noWrap/>
            <w:vAlign w:val="center"/>
          </w:tcPr>
          <w:p w14:paraId="5E4BE906" w14:textId="77777777" w:rsidR="0051658D" w:rsidRPr="00A87916" w:rsidRDefault="0051658D" w:rsidP="002E68D3">
            <w:pPr>
              <w:pStyle w:val="Mtab"/>
              <w:rPr>
                <w:rFonts w:cs="Calibri"/>
                <w:color w:val="000000"/>
                <w:szCs w:val="24"/>
              </w:rPr>
            </w:pPr>
            <w:r w:rsidRPr="00A87916">
              <w:rPr>
                <w:rFonts w:cs="Calibri"/>
                <w:color w:val="000000"/>
                <w:szCs w:val="24"/>
              </w:rPr>
              <w:t>-</w:t>
            </w:r>
          </w:p>
        </w:tc>
        <w:tc>
          <w:tcPr>
            <w:tcW w:w="468" w:type="pct"/>
            <w:shd w:val="clear" w:color="auto" w:fill="auto"/>
            <w:noWrap/>
            <w:vAlign w:val="center"/>
          </w:tcPr>
          <w:p w14:paraId="21376C10" w14:textId="77777777" w:rsidR="0051658D" w:rsidRPr="00A87916" w:rsidRDefault="0051658D" w:rsidP="002E68D3">
            <w:pPr>
              <w:pStyle w:val="Mtab"/>
              <w:rPr>
                <w:rFonts w:cs="Calibri"/>
                <w:color w:val="000000"/>
                <w:szCs w:val="24"/>
              </w:rPr>
            </w:pPr>
            <w:r w:rsidRPr="00A87916">
              <w:rPr>
                <w:rFonts w:cs="Calibri"/>
                <w:color w:val="000000"/>
                <w:szCs w:val="24"/>
              </w:rPr>
              <w:t>-</w:t>
            </w:r>
          </w:p>
        </w:tc>
        <w:tc>
          <w:tcPr>
            <w:tcW w:w="695" w:type="pct"/>
            <w:shd w:val="clear" w:color="auto" w:fill="auto"/>
            <w:noWrap/>
            <w:vAlign w:val="center"/>
          </w:tcPr>
          <w:p w14:paraId="66397654" w14:textId="77777777" w:rsidR="0051658D" w:rsidRPr="00A87916" w:rsidRDefault="0051658D" w:rsidP="002E68D3">
            <w:pPr>
              <w:pStyle w:val="Mtab"/>
              <w:rPr>
                <w:rFonts w:cs="Calibri"/>
                <w:color w:val="000000"/>
                <w:szCs w:val="24"/>
              </w:rPr>
            </w:pPr>
            <w:r w:rsidRPr="00A87916">
              <w:rPr>
                <w:rFonts w:cs="Calibri"/>
                <w:color w:val="000000"/>
                <w:szCs w:val="24"/>
              </w:rPr>
              <w:t>-</w:t>
            </w:r>
          </w:p>
        </w:tc>
        <w:tc>
          <w:tcPr>
            <w:tcW w:w="820" w:type="pct"/>
            <w:shd w:val="clear" w:color="auto" w:fill="auto"/>
            <w:noWrap/>
            <w:vAlign w:val="center"/>
          </w:tcPr>
          <w:p w14:paraId="457D7086" w14:textId="77777777" w:rsidR="0051658D" w:rsidRPr="00A87916" w:rsidRDefault="0051658D" w:rsidP="002E68D3">
            <w:pPr>
              <w:pStyle w:val="Mtab"/>
              <w:rPr>
                <w:rFonts w:cs="Calibri"/>
                <w:color w:val="000000"/>
                <w:szCs w:val="24"/>
              </w:rPr>
            </w:pPr>
            <w:r w:rsidRPr="00A87916">
              <w:rPr>
                <w:rFonts w:cs="Calibri"/>
                <w:color w:val="000000"/>
                <w:szCs w:val="24"/>
              </w:rPr>
              <w:t>-</w:t>
            </w:r>
          </w:p>
        </w:tc>
      </w:tr>
      <w:tr w:rsidR="0051658D" w:rsidRPr="00A87916" w14:paraId="068FA74B" w14:textId="77777777" w:rsidTr="002E68D3">
        <w:trPr>
          <w:trHeight w:val="284"/>
          <w:jc w:val="center"/>
        </w:trPr>
        <w:tc>
          <w:tcPr>
            <w:tcW w:w="519" w:type="pct"/>
            <w:vMerge w:val="restart"/>
            <w:shd w:val="clear" w:color="auto" w:fill="auto"/>
            <w:noWrap/>
            <w:vAlign w:val="center"/>
          </w:tcPr>
          <w:p w14:paraId="1261DF78" w14:textId="77777777" w:rsidR="0051658D" w:rsidRPr="00A87916" w:rsidRDefault="0051658D" w:rsidP="002E68D3">
            <w:pPr>
              <w:pStyle w:val="Mtab"/>
              <w:rPr>
                <w:rFonts w:cs="Calibri"/>
                <w:szCs w:val="24"/>
                <w:highlight w:val="yellow"/>
              </w:rPr>
            </w:pPr>
            <w:r w:rsidRPr="00A87916">
              <w:rPr>
                <w:rFonts w:cs="Calibri"/>
                <w:szCs w:val="24"/>
              </w:rPr>
              <w:t>CP6, i EFRR - Transformacja gospodarcza…</w:t>
            </w:r>
          </w:p>
        </w:tc>
        <w:tc>
          <w:tcPr>
            <w:tcW w:w="364" w:type="pct"/>
            <w:shd w:val="clear" w:color="auto" w:fill="auto"/>
            <w:vAlign w:val="center"/>
          </w:tcPr>
          <w:p w14:paraId="4FC6B7EA" w14:textId="77777777" w:rsidR="0051658D" w:rsidRPr="00A87916" w:rsidRDefault="0051658D" w:rsidP="002E68D3">
            <w:pPr>
              <w:pStyle w:val="Mtab"/>
              <w:rPr>
                <w:rFonts w:cs="Calibri"/>
                <w:szCs w:val="24"/>
              </w:rPr>
            </w:pPr>
            <w:r w:rsidRPr="00A87916">
              <w:rPr>
                <w:rFonts w:cs="Calibri"/>
                <w:szCs w:val="24"/>
              </w:rPr>
              <w:t>CP6, i EFRR 1</w:t>
            </w:r>
          </w:p>
          <w:p w14:paraId="158A6420" w14:textId="77777777" w:rsidR="0051658D" w:rsidRPr="00A87916" w:rsidRDefault="0051658D" w:rsidP="002E68D3">
            <w:pPr>
              <w:pStyle w:val="Mtab"/>
              <w:rPr>
                <w:rFonts w:cs="Calibri"/>
                <w:noProof/>
                <w:szCs w:val="24"/>
              </w:rPr>
            </w:pPr>
            <w:r w:rsidRPr="00A87916">
              <w:rPr>
                <w:rFonts w:cs="Calibri"/>
                <w:szCs w:val="24"/>
              </w:rPr>
              <w:t>CP6, i EFRR 2</w:t>
            </w:r>
          </w:p>
        </w:tc>
        <w:tc>
          <w:tcPr>
            <w:tcW w:w="1405" w:type="pct"/>
            <w:vMerge w:val="restart"/>
            <w:tcBorders>
              <w:top w:val="nil"/>
              <w:left w:val="nil"/>
              <w:right w:val="single" w:sz="4" w:space="0" w:color="auto"/>
            </w:tcBorders>
            <w:shd w:val="clear" w:color="auto" w:fill="auto"/>
            <w:noWrap/>
            <w:vAlign w:val="center"/>
          </w:tcPr>
          <w:p w14:paraId="792FEA7A" w14:textId="77777777" w:rsidR="0051658D" w:rsidRPr="00A87916" w:rsidRDefault="0051658D" w:rsidP="002E68D3">
            <w:pPr>
              <w:pStyle w:val="Mtab"/>
              <w:rPr>
                <w:rFonts w:cs="Calibri"/>
                <w:noProof/>
                <w:szCs w:val="24"/>
              </w:rPr>
            </w:pPr>
            <w:r w:rsidRPr="00A87916">
              <w:rPr>
                <w:rFonts w:cs="Calibri"/>
                <w:szCs w:val="24"/>
              </w:rPr>
              <w:t>Brak oddziaływań</w:t>
            </w:r>
          </w:p>
        </w:tc>
        <w:tc>
          <w:tcPr>
            <w:tcW w:w="729" w:type="pct"/>
            <w:vMerge w:val="restart"/>
            <w:tcBorders>
              <w:top w:val="nil"/>
              <w:left w:val="nil"/>
              <w:right w:val="single" w:sz="4" w:space="0" w:color="auto"/>
            </w:tcBorders>
            <w:shd w:val="clear" w:color="auto" w:fill="auto"/>
            <w:noWrap/>
            <w:vAlign w:val="center"/>
          </w:tcPr>
          <w:p w14:paraId="3E4335C5" w14:textId="77777777" w:rsidR="0051658D" w:rsidRPr="00A87916" w:rsidRDefault="0051658D" w:rsidP="002E68D3">
            <w:pPr>
              <w:pStyle w:val="Mtab"/>
              <w:rPr>
                <w:rFonts w:cs="Calibri"/>
                <w:noProof/>
                <w:szCs w:val="24"/>
              </w:rPr>
            </w:pPr>
            <w:r w:rsidRPr="00A87916">
              <w:rPr>
                <w:rFonts w:cs="Calibri"/>
                <w:noProof/>
                <w:szCs w:val="24"/>
              </w:rPr>
              <w:t>-</w:t>
            </w:r>
          </w:p>
        </w:tc>
        <w:tc>
          <w:tcPr>
            <w:tcW w:w="468" w:type="pct"/>
            <w:vMerge w:val="restart"/>
            <w:tcBorders>
              <w:top w:val="nil"/>
              <w:left w:val="nil"/>
              <w:right w:val="single" w:sz="4" w:space="0" w:color="auto"/>
            </w:tcBorders>
            <w:shd w:val="clear" w:color="auto" w:fill="auto"/>
            <w:noWrap/>
            <w:vAlign w:val="center"/>
          </w:tcPr>
          <w:p w14:paraId="33728C53" w14:textId="77777777" w:rsidR="0051658D" w:rsidRPr="00A87916" w:rsidRDefault="0051658D" w:rsidP="002E68D3">
            <w:pPr>
              <w:pStyle w:val="Mtab"/>
              <w:rPr>
                <w:rFonts w:cs="Calibri"/>
                <w:noProof/>
                <w:szCs w:val="24"/>
              </w:rPr>
            </w:pPr>
            <w:r w:rsidRPr="00A87916">
              <w:rPr>
                <w:rFonts w:cs="Calibri"/>
                <w:noProof/>
                <w:szCs w:val="24"/>
              </w:rPr>
              <w:t>-</w:t>
            </w:r>
          </w:p>
        </w:tc>
        <w:tc>
          <w:tcPr>
            <w:tcW w:w="695" w:type="pct"/>
            <w:vMerge w:val="restart"/>
            <w:tcBorders>
              <w:top w:val="nil"/>
              <w:left w:val="nil"/>
              <w:bottom w:val="single" w:sz="4" w:space="0" w:color="auto"/>
              <w:right w:val="single" w:sz="4" w:space="0" w:color="auto"/>
            </w:tcBorders>
            <w:shd w:val="clear" w:color="auto" w:fill="auto"/>
            <w:noWrap/>
            <w:vAlign w:val="center"/>
          </w:tcPr>
          <w:p w14:paraId="4C7E2A1D" w14:textId="77777777" w:rsidR="0051658D" w:rsidRPr="00A87916" w:rsidRDefault="0051658D" w:rsidP="002E68D3">
            <w:pPr>
              <w:pStyle w:val="Mtab"/>
              <w:rPr>
                <w:rFonts w:cs="Calibri"/>
                <w:noProof/>
                <w:szCs w:val="24"/>
              </w:rPr>
            </w:pPr>
            <w:r w:rsidRPr="00A87916">
              <w:rPr>
                <w:rFonts w:cs="Calibri"/>
                <w:noProof/>
                <w:szCs w:val="24"/>
              </w:rPr>
              <w:t>-</w:t>
            </w:r>
          </w:p>
        </w:tc>
        <w:tc>
          <w:tcPr>
            <w:tcW w:w="820" w:type="pct"/>
            <w:vMerge w:val="restart"/>
            <w:tcBorders>
              <w:top w:val="nil"/>
              <w:left w:val="nil"/>
              <w:bottom w:val="single" w:sz="4" w:space="0" w:color="auto"/>
              <w:right w:val="single" w:sz="4" w:space="0" w:color="auto"/>
            </w:tcBorders>
            <w:shd w:val="clear" w:color="auto" w:fill="auto"/>
            <w:noWrap/>
            <w:vAlign w:val="center"/>
          </w:tcPr>
          <w:p w14:paraId="1F226BD6" w14:textId="77777777" w:rsidR="0051658D" w:rsidRPr="00A87916" w:rsidRDefault="0051658D" w:rsidP="002E68D3">
            <w:pPr>
              <w:pStyle w:val="Mtab"/>
              <w:rPr>
                <w:rFonts w:cs="Calibri"/>
                <w:noProof/>
                <w:szCs w:val="24"/>
              </w:rPr>
            </w:pPr>
            <w:r w:rsidRPr="00A87916">
              <w:rPr>
                <w:rFonts w:cs="Calibri"/>
                <w:noProof/>
                <w:szCs w:val="24"/>
              </w:rPr>
              <w:t>-</w:t>
            </w:r>
          </w:p>
        </w:tc>
      </w:tr>
      <w:tr w:rsidR="0051658D" w:rsidRPr="00A87916" w14:paraId="0749195C" w14:textId="77777777" w:rsidTr="002E68D3">
        <w:trPr>
          <w:trHeight w:val="284"/>
          <w:jc w:val="center"/>
        </w:trPr>
        <w:tc>
          <w:tcPr>
            <w:tcW w:w="519" w:type="pct"/>
            <w:vMerge/>
            <w:shd w:val="clear" w:color="auto" w:fill="auto"/>
            <w:noWrap/>
            <w:vAlign w:val="center"/>
          </w:tcPr>
          <w:p w14:paraId="5011A4B6" w14:textId="77777777" w:rsidR="0051658D" w:rsidRPr="00A87916" w:rsidRDefault="0051658D" w:rsidP="002E68D3">
            <w:pPr>
              <w:pStyle w:val="Mtab"/>
              <w:rPr>
                <w:rFonts w:cs="Calibri"/>
                <w:szCs w:val="24"/>
              </w:rPr>
            </w:pPr>
          </w:p>
        </w:tc>
        <w:tc>
          <w:tcPr>
            <w:tcW w:w="364" w:type="pct"/>
            <w:shd w:val="clear" w:color="auto" w:fill="auto"/>
            <w:vAlign w:val="center"/>
          </w:tcPr>
          <w:p w14:paraId="4FE8CA5C" w14:textId="639B3F17" w:rsidR="0051658D" w:rsidRPr="00A87916" w:rsidRDefault="0051658D" w:rsidP="002E68D3">
            <w:pPr>
              <w:pStyle w:val="Mtab"/>
              <w:rPr>
                <w:rFonts w:cs="Calibri"/>
                <w:szCs w:val="24"/>
              </w:rPr>
            </w:pPr>
            <w:r w:rsidRPr="00A87916">
              <w:rPr>
                <w:rFonts w:cs="Calibri"/>
                <w:szCs w:val="24"/>
              </w:rPr>
              <w:t>CP6, i EFRR 3</w:t>
            </w:r>
            <w:r w:rsidR="00F219F7" w:rsidRPr="00A87916">
              <w:rPr>
                <w:rFonts w:cs="Calibri"/>
                <w:szCs w:val="24"/>
              </w:rPr>
              <w:t xml:space="preserve"> </w:t>
            </w:r>
          </w:p>
        </w:tc>
        <w:tc>
          <w:tcPr>
            <w:tcW w:w="1405" w:type="pct"/>
            <w:vMerge/>
            <w:tcBorders>
              <w:top w:val="nil"/>
              <w:left w:val="nil"/>
              <w:right w:val="single" w:sz="4" w:space="0" w:color="auto"/>
            </w:tcBorders>
            <w:shd w:val="clear" w:color="auto" w:fill="auto"/>
            <w:noWrap/>
            <w:vAlign w:val="center"/>
          </w:tcPr>
          <w:p w14:paraId="30A80902" w14:textId="77777777" w:rsidR="0051658D" w:rsidRPr="00A87916" w:rsidRDefault="0051658D" w:rsidP="002E68D3">
            <w:pPr>
              <w:pStyle w:val="Mtab"/>
              <w:rPr>
                <w:rFonts w:cs="Calibri"/>
                <w:color w:val="000000"/>
                <w:szCs w:val="24"/>
              </w:rPr>
            </w:pPr>
          </w:p>
        </w:tc>
        <w:tc>
          <w:tcPr>
            <w:tcW w:w="729" w:type="pct"/>
            <w:vMerge/>
            <w:tcBorders>
              <w:top w:val="nil"/>
              <w:left w:val="nil"/>
              <w:right w:val="single" w:sz="4" w:space="0" w:color="auto"/>
            </w:tcBorders>
            <w:shd w:val="clear" w:color="auto" w:fill="auto"/>
            <w:noWrap/>
            <w:vAlign w:val="center"/>
          </w:tcPr>
          <w:p w14:paraId="396E668C" w14:textId="77777777" w:rsidR="0051658D" w:rsidRPr="00A87916" w:rsidRDefault="0051658D" w:rsidP="002E68D3">
            <w:pPr>
              <w:pStyle w:val="Mtab"/>
              <w:rPr>
                <w:rFonts w:cs="Calibri"/>
                <w:color w:val="000000"/>
                <w:szCs w:val="24"/>
              </w:rPr>
            </w:pPr>
          </w:p>
        </w:tc>
        <w:tc>
          <w:tcPr>
            <w:tcW w:w="468" w:type="pct"/>
            <w:vMerge/>
            <w:tcBorders>
              <w:top w:val="nil"/>
              <w:left w:val="nil"/>
              <w:right w:val="single" w:sz="4" w:space="0" w:color="auto"/>
            </w:tcBorders>
            <w:shd w:val="clear" w:color="auto" w:fill="auto"/>
            <w:noWrap/>
            <w:vAlign w:val="center"/>
          </w:tcPr>
          <w:p w14:paraId="5B60D403" w14:textId="77777777" w:rsidR="0051658D" w:rsidRPr="00A87916" w:rsidRDefault="0051658D" w:rsidP="002E68D3">
            <w:pPr>
              <w:pStyle w:val="Mtab"/>
              <w:rPr>
                <w:rFonts w:cs="Calibri"/>
                <w:color w:val="000000"/>
                <w:szCs w:val="24"/>
              </w:rPr>
            </w:pPr>
          </w:p>
        </w:tc>
        <w:tc>
          <w:tcPr>
            <w:tcW w:w="695" w:type="pct"/>
            <w:vMerge/>
            <w:tcBorders>
              <w:top w:val="nil"/>
              <w:left w:val="nil"/>
              <w:bottom w:val="single" w:sz="4" w:space="0" w:color="auto"/>
              <w:right w:val="single" w:sz="4" w:space="0" w:color="auto"/>
            </w:tcBorders>
            <w:shd w:val="clear" w:color="auto" w:fill="auto"/>
            <w:noWrap/>
            <w:vAlign w:val="center"/>
          </w:tcPr>
          <w:p w14:paraId="2CB2580C" w14:textId="77777777" w:rsidR="0051658D" w:rsidRPr="00A87916" w:rsidRDefault="0051658D" w:rsidP="002E68D3">
            <w:pPr>
              <w:pStyle w:val="Mtab"/>
              <w:rPr>
                <w:rFonts w:cs="Calibri"/>
                <w:color w:val="000000"/>
                <w:szCs w:val="24"/>
              </w:rPr>
            </w:pPr>
          </w:p>
        </w:tc>
        <w:tc>
          <w:tcPr>
            <w:tcW w:w="820" w:type="pct"/>
            <w:vMerge/>
            <w:tcBorders>
              <w:top w:val="nil"/>
              <w:left w:val="nil"/>
              <w:bottom w:val="single" w:sz="4" w:space="0" w:color="auto"/>
              <w:right w:val="single" w:sz="4" w:space="0" w:color="auto"/>
            </w:tcBorders>
            <w:shd w:val="clear" w:color="auto" w:fill="auto"/>
            <w:noWrap/>
            <w:vAlign w:val="center"/>
          </w:tcPr>
          <w:p w14:paraId="50E89FD9" w14:textId="77777777" w:rsidR="0051658D" w:rsidRPr="00A87916" w:rsidRDefault="0051658D" w:rsidP="002E68D3">
            <w:pPr>
              <w:pStyle w:val="Mtab"/>
              <w:rPr>
                <w:rFonts w:cs="Calibri"/>
                <w:color w:val="000000"/>
                <w:szCs w:val="24"/>
              </w:rPr>
            </w:pPr>
          </w:p>
        </w:tc>
      </w:tr>
      <w:tr w:rsidR="0051658D" w:rsidRPr="00A87916" w14:paraId="2FFC2DDB" w14:textId="77777777" w:rsidTr="002E68D3">
        <w:trPr>
          <w:trHeight w:val="284"/>
          <w:jc w:val="center"/>
        </w:trPr>
        <w:tc>
          <w:tcPr>
            <w:tcW w:w="519" w:type="pct"/>
            <w:vMerge/>
            <w:shd w:val="clear" w:color="auto" w:fill="auto"/>
            <w:noWrap/>
            <w:vAlign w:val="center"/>
          </w:tcPr>
          <w:p w14:paraId="1A5E8384" w14:textId="77777777" w:rsidR="0051658D" w:rsidRPr="00A87916" w:rsidRDefault="0051658D" w:rsidP="002E68D3">
            <w:pPr>
              <w:pStyle w:val="Mtab"/>
              <w:rPr>
                <w:rFonts w:cs="Calibri"/>
                <w:szCs w:val="24"/>
              </w:rPr>
            </w:pPr>
          </w:p>
        </w:tc>
        <w:tc>
          <w:tcPr>
            <w:tcW w:w="364" w:type="pct"/>
            <w:shd w:val="clear" w:color="auto" w:fill="auto"/>
            <w:vAlign w:val="center"/>
          </w:tcPr>
          <w:p w14:paraId="36E80F0F" w14:textId="77777777" w:rsidR="0051658D" w:rsidRPr="00A87916" w:rsidRDefault="0051658D" w:rsidP="002E68D3">
            <w:pPr>
              <w:pStyle w:val="Mtab"/>
              <w:rPr>
                <w:rFonts w:cs="Calibri"/>
                <w:szCs w:val="24"/>
              </w:rPr>
            </w:pPr>
            <w:r w:rsidRPr="00A87916">
              <w:rPr>
                <w:rFonts w:cs="Calibri"/>
                <w:szCs w:val="24"/>
              </w:rPr>
              <w:t xml:space="preserve">CP6, i EFRR 4 </w:t>
            </w:r>
          </w:p>
        </w:tc>
        <w:tc>
          <w:tcPr>
            <w:tcW w:w="1405" w:type="pct"/>
            <w:vMerge/>
            <w:tcBorders>
              <w:top w:val="nil"/>
              <w:left w:val="nil"/>
              <w:right w:val="single" w:sz="4" w:space="0" w:color="auto"/>
            </w:tcBorders>
            <w:shd w:val="clear" w:color="auto" w:fill="auto"/>
            <w:noWrap/>
            <w:vAlign w:val="center"/>
          </w:tcPr>
          <w:p w14:paraId="7F967D73" w14:textId="77777777" w:rsidR="0051658D" w:rsidRPr="00A87916" w:rsidRDefault="0051658D" w:rsidP="002E68D3">
            <w:pPr>
              <w:pStyle w:val="Mtab"/>
              <w:rPr>
                <w:rFonts w:cs="Calibri"/>
                <w:color w:val="000000"/>
                <w:szCs w:val="24"/>
              </w:rPr>
            </w:pPr>
          </w:p>
        </w:tc>
        <w:tc>
          <w:tcPr>
            <w:tcW w:w="729" w:type="pct"/>
            <w:vMerge/>
            <w:tcBorders>
              <w:top w:val="nil"/>
              <w:left w:val="nil"/>
              <w:right w:val="single" w:sz="4" w:space="0" w:color="auto"/>
            </w:tcBorders>
            <w:shd w:val="clear" w:color="auto" w:fill="auto"/>
            <w:noWrap/>
            <w:vAlign w:val="center"/>
          </w:tcPr>
          <w:p w14:paraId="4B579E29" w14:textId="77777777" w:rsidR="0051658D" w:rsidRPr="00A87916" w:rsidRDefault="0051658D" w:rsidP="002E68D3">
            <w:pPr>
              <w:pStyle w:val="Mtab"/>
              <w:rPr>
                <w:rFonts w:cs="Calibri"/>
                <w:color w:val="000000"/>
                <w:szCs w:val="24"/>
              </w:rPr>
            </w:pPr>
          </w:p>
        </w:tc>
        <w:tc>
          <w:tcPr>
            <w:tcW w:w="468" w:type="pct"/>
            <w:vMerge/>
            <w:tcBorders>
              <w:top w:val="nil"/>
              <w:left w:val="nil"/>
              <w:right w:val="single" w:sz="4" w:space="0" w:color="auto"/>
            </w:tcBorders>
            <w:shd w:val="clear" w:color="auto" w:fill="auto"/>
            <w:noWrap/>
            <w:vAlign w:val="center"/>
          </w:tcPr>
          <w:p w14:paraId="7B5B6E9F" w14:textId="77777777" w:rsidR="0051658D" w:rsidRPr="00A87916" w:rsidRDefault="0051658D" w:rsidP="002E68D3">
            <w:pPr>
              <w:pStyle w:val="Mtab"/>
              <w:rPr>
                <w:rFonts w:cs="Calibri"/>
                <w:color w:val="000000"/>
                <w:szCs w:val="24"/>
              </w:rPr>
            </w:pPr>
          </w:p>
        </w:tc>
        <w:tc>
          <w:tcPr>
            <w:tcW w:w="695" w:type="pct"/>
            <w:vMerge/>
            <w:tcBorders>
              <w:top w:val="nil"/>
              <w:left w:val="nil"/>
              <w:bottom w:val="single" w:sz="4" w:space="0" w:color="auto"/>
              <w:right w:val="single" w:sz="4" w:space="0" w:color="auto"/>
            </w:tcBorders>
            <w:shd w:val="clear" w:color="auto" w:fill="auto"/>
            <w:noWrap/>
            <w:vAlign w:val="center"/>
          </w:tcPr>
          <w:p w14:paraId="7DAFC0E5" w14:textId="77777777" w:rsidR="0051658D" w:rsidRPr="00A87916" w:rsidRDefault="0051658D" w:rsidP="002E68D3">
            <w:pPr>
              <w:pStyle w:val="Mtab"/>
              <w:rPr>
                <w:rFonts w:cs="Calibri"/>
                <w:color w:val="000000"/>
                <w:szCs w:val="24"/>
              </w:rPr>
            </w:pPr>
          </w:p>
        </w:tc>
        <w:tc>
          <w:tcPr>
            <w:tcW w:w="820" w:type="pct"/>
            <w:vMerge/>
            <w:tcBorders>
              <w:top w:val="nil"/>
              <w:left w:val="nil"/>
              <w:bottom w:val="single" w:sz="4" w:space="0" w:color="auto"/>
              <w:right w:val="single" w:sz="4" w:space="0" w:color="auto"/>
            </w:tcBorders>
            <w:shd w:val="clear" w:color="auto" w:fill="auto"/>
            <w:noWrap/>
            <w:vAlign w:val="center"/>
          </w:tcPr>
          <w:p w14:paraId="5A880A33" w14:textId="77777777" w:rsidR="0051658D" w:rsidRPr="00A87916" w:rsidRDefault="0051658D" w:rsidP="002E68D3">
            <w:pPr>
              <w:pStyle w:val="Mtab"/>
              <w:rPr>
                <w:rFonts w:cs="Calibri"/>
                <w:color w:val="000000"/>
                <w:szCs w:val="24"/>
              </w:rPr>
            </w:pPr>
          </w:p>
        </w:tc>
      </w:tr>
      <w:tr w:rsidR="0051658D" w:rsidRPr="00A87916" w14:paraId="5196B019" w14:textId="77777777" w:rsidTr="002E68D3">
        <w:trPr>
          <w:trHeight w:val="284"/>
          <w:jc w:val="center"/>
        </w:trPr>
        <w:tc>
          <w:tcPr>
            <w:tcW w:w="519" w:type="pct"/>
            <w:vMerge/>
            <w:shd w:val="clear" w:color="auto" w:fill="auto"/>
            <w:noWrap/>
            <w:vAlign w:val="center"/>
          </w:tcPr>
          <w:p w14:paraId="7877F08A" w14:textId="77777777" w:rsidR="0051658D" w:rsidRPr="00A87916" w:rsidRDefault="0051658D" w:rsidP="002E68D3">
            <w:pPr>
              <w:pStyle w:val="Mtab"/>
              <w:rPr>
                <w:rFonts w:cs="Calibri"/>
                <w:szCs w:val="24"/>
              </w:rPr>
            </w:pPr>
          </w:p>
        </w:tc>
        <w:tc>
          <w:tcPr>
            <w:tcW w:w="364" w:type="pct"/>
            <w:shd w:val="clear" w:color="auto" w:fill="auto"/>
            <w:vAlign w:val="center"/>
          </w:tcPr>
          <w:p w14:paraId="2C53D100" w14:textId="77777777" w:rsidR="0051658D" w:rsidRPr="00A87916" w:rsidRDefault="0051658D" w:rsidP="002E68D3">
            <w:pPr>
              <w:pStyle w:val="Mtab"/>
              <w:rPr>
                <w:rFonts w:cs="Calibri"/>
                <w:szCs w:val="24"/>
              </w:rPr>
            </w:pPr>
            <w:r w:rsidRPr="00A87916">
              <w:rPr>
                <w:rFonts w:cs="Calibri"/>
                <w:szCs w:val="24"/>
              </w:rPr>
              <w:t xml:space="preserve">CP6, i EFRR 5 </w:t>
            </w:r>
          </w:p>
        </w:tc>
        <w:tc>
          <w:tcPr>
            <w:tcW w:w="1405" w:type="pct"/>
            <w:vMerge/>
            <w:tcBorders>
              <w:top w:val="nil"/>
              <w:left w:val="nil"/>
              <w:right w:val="single" w:sz="4" w:space="0" w:color="auto"/>
            </w:tcBorders>
            <w:shd w:val="clear" w:color="auto" w:fill="auto"/>
            <w:noWrap/>
            <w:vAlign w:val="center"/>
          </w:tcPr>
          <w:p w14:paraId="2685B203" w14:textId="77777777" w:rsidR="0051658D" w:rsidRPr="00A87916" w:rsidRDefault="0051658D" w:rsidP="002E68D3">
            <w:pPr>
              <w:pStyle w:val="Mtab"/>
              <w:rPr>
                <w:rFonts w:cs="Calibri"/>
                <w:color w:val="000000"/>
                <w:szCs w:val="24"/>
              </w:rPr>
            </w:pPr>
          </w:p>
        </w:tc>
        <w:tc>
          <w:tcPr>
            <w:tcW w:w="729" w:type="pct"/>
            <w:vMerge/>
            <w:tcBorders>
              <w:top w:val="nil"/>
              <w:left w:val="nil"/>
              <w:right w:val="single" w:sz="4" w:space="0" w:color="auto"/>
            </w:tcBorders>
            <w:shd w:val="clear" w:color="auto" w:fill="auto"/>
            <w:noWrap/>
            <w:vAlign w:val="center"/>
          </w:tcPr>
          <w:p w14:paraId="720ADBBA" w14:textId="77777777" w:rsidR="0051658D" w:rsidRPr="00A87916" w:rsidRDefault="0051658D" w:rsidP="002E68D3">
            <w:pPr>
              <w:pStyle w:val="Mtab"/>
              <w:rPr>
                <w:rFonts w:cs="Calibri"/>
                <w:color w:val="000000"/>
                <w:szCs w:val="24"/>
              </w:rPr>
            </w:pPr>
          </w:p>
        </w:tc>
        <w:tc>
          <w:tcPr>
            <w:tcW w:w="468" w:type="pct"/>
            <w:vMerge/>
            <w:tcBorders>
              <w:top w:val="nil"/>
              <w:left w:val="nil"/>
              <w:right w:val="single" w:sz="4" w:space="0" w:color="auto"/>
            </w:tcBorders>
            <w:shd w:val="clear" w:color="auto" w:fill="auto"/>
            <w:noWrap/>
            <w:vAlign w:val="center"/>
          </w:tcPr>
          <w:p w14:paraId="259C6914" w14:textId="77777777" w:rsidR="0051658D" w:rsidRPr="00A87916" w:rsidRDefault="0051658D" w:rsidP="002E68D3">
            <w:pPr>
              <w:pStyle w:val="Mtab"/>
              <w:rPr>
                <w:rFonts w:cs="Calibri"/>
                <w:color w:val="000000"/>
                <w:szCs w:val="24"/>
              </w:rPr>
            </w:pPr>
          </w:p>
        </w:tc>
        <w:tc>
          <w:tcPr>
            <w:tcW w:w="695" w:type="pct"/>
            <w:vMerge/>
            <w:tcBorders>
              <w:top w:val="nil"/>
              <w:left w:val="nil"/>
              <w:bottom w:val="single" w:sz="4" w:space="0" w:color="auto"/>
              <w:right w:val="single" w:sz="4" w:space="0" w:color="auto"/>
            </w:tcBorders>
            <w:shd w:val="clear" w:color="auto" w:fill="auto"/>
            <w:noWrap/>
            <w:vAlign w:val="center"/>
          </w:tcPr>
          <w:p w14:paraId="7C77FD80" w14:textId="77777777" w:rsidR="0051658D" w:rsidRPr="00A87916" w:rsidRDefault="0051658D" w:rsidP="002E68D3">
            <w:pPr>
              <w:pStyle w:val="Mtab"/>
              <w:rPr>
                <w:rFonts w:cs="Calibri"/>
                <w:color w:val="000000"/>
                <w:szCs w:val="24"/>
              </w:rPr>
            </w:pPr>
          </w:p>
        </w:tc>
        <w:tc>
          <w:tcPr>
            <w:tcW w:w="820" w:type="pct"/>
            <w:vMerge/>
            <w:tcBorders>
              <w:top w:val="nil"/>
              <w:left w:val="nil"/>
              <w:bottom w:val="single" w:sz="4" w:space="0" w:color="auto"/>
              <w:right w:val="single" w:sz="4" w:space="0" w:color="auto"/>
            </w:tcBorders>
            <w:shd w:val="clear" w:color="auto" w:fill="auto"/>
            <w:noWrap/>
            <w:vAlign w:val="center"/>
          </w:tcPr>
          <w:p w14:paraId="22452484" w14:textId="77777777" w:rsidR="0051658D" w:rsidRPr="00A87916" w:rsidRDefault="0051658D" w:rsidP="002E68D3">
            <w:pPr>
              <w:pStyle w:val="Mtab"/>
              <w:rPr>
                <w:rFonts w:cs="Calibri"/>
                <w:color w:val="000000"/>
                <w:szCs w:val="24"/>
              </w:rPr>
            </w:pPr>
          </w:p>
        </w:tc>
      </w:tr>
      <w:tr w:rsidR="0051658D" w:rsidRPr="00A87916" w14:paraId="74352874" w14:textId="77777777" w:rsidTr="002E68D3">
        <w:trPr>
          <w:trHeight w:val="546"/>
          <w:jc w:val="center"/>
        </w:trPr>
        <w:tc>
          <w:tcPr>
            <w:tcW w:w="519" w:type="pct"/>
            <w:vMerge/>
            <w:shd w:val="clear" w:color="auto" w:fill="auto"/>
            <w:noWrap/>
            <w:vAlign w:val="center"/>
          </w:tcPr>
          <w:p w14:paraId="1CEE8840" w14:textId="77777777" w:rsidR="0051658D" w:rsidRPr="00A87916" w:rsidRDefault="0051658D" w:rsidP="002E68D3">
            <w:pPr>
              <w:pStyle w:val="Mtab"/>
              <w:rPr>
                <w:rFonts w:cs="Calibri"/>
                <w:szCs w:val="24"/>
              </w:rPr>
            </w:pPr>
          </w:p>
        </w:tc>
        <w:tc>
          <w:tcPr>
            <w:tcW w:w="364" w:type="pct"/>
            <w:shd w:val="clear" w:color="auto" w:fill="auto"/>
            <w:vAlign w:val="center"/>
          </w:tcPr>
          <w:p w14:paraId="05EDB893" w14:textId="77777777" w:rsidR="0051658D" w:rsidRPr="00A87916" w:rsidRDefault="0051658D" w:rsidP="002E68D3">
            <w:pPr>
              <w:pStyle w:val="Mtab"/>
              <w:rPr>
                <w:rFonts w:cs="Calibri"/>
                <w:szCs w:val="24"/>
              </w:rPr>
            </w:pPr>
            <w:r w:rsidRPr="00A87916">
              <w:rPr>
                <w:rFonts w:cs="Calibri"/>
                <w:szCs w:val="24"/>
              </w:rPr>
              <w:t xml:space="preserve">CP6, i EFRR 6 </w:t>
            </w:r>
          </w:p>
        </w:tc>
        <w:tc>
          <w:tcPr>
            <w:tcW w:w="1405" w:type="pct"/>
            <w:vMerge/>
            <w:tcBorders>
              <w:top w:val="nil"/>
              <w:left w:val="nil"/>
              <w:right w:val="single" w:sz="4" w:space="0" w:color="auto"/>
            </w:tcBorders>
            <w:shd w:val="clear" w:color="auto" w:fill="auto"/>
            <w:noWrap/>
            <w:vAlign w:val="center"/>
          </w:tcPr>
          <w:p w14:paraId="0BCE9129" w14:textId="77777777" w:rsidR="0051658D" w:rsidRPr="00A87916" w:rsidRDefault="0051658D" w:rsidP="002E68D3">
            <w:pPr>
              <w:pStyle w:val="Mtab"/>
              <w:rPr>
                <w:rFonts w:cs="Calibri"/>
                <w:color w:val="000000"/>
                <w:szCs w:val="24"/>
              </w:rPr>
            </w:pPr>
          </w:p>
        </w:tc>
        <w:tc>
          <w:tcPr>
            <w:tcW w:w="729" w:type="pct"/>
            <w:vMerge/>
            <w:tcBorders>
              <w:top w:val="nil"/>
              <w:left w:val="nil"/>
              <w:right w:val="single" w:sz="4" w:space="0" w:color="auto"/>
            </w:tcBorders>
            <w:shd w:val="clear" w:color="auto" w:fill="auto"/>
            <w:noWrap/>
            <w:vAlign w:val="center"/>
          </w:tcPr>
          <w:p w14:paraId="0EA37663" w14:textId="77777777" w:rsidR="0051658D" w:rsidRPr="00A87916" w:rsidRDefault="0051658D" w:rsidP="002E68D3">
            <w:pPr>
              <w:pStyle w:val="Mtab"/>
              <w:rPr>
                <w:rFonts w:cs="Calibri"/>
                <w:color w:val="000000"/>
                <w:szCs w:val="24"/>
              </w:rPr>
            </w:pPr>
          </w:p>
        </w:tc>
        <w:tc>
          <w:tcPr>
            <w:tcW w:w="468" w:type="pct"/>
            <w:vMerge/>
            <w:tcBorders>
              <w:top w:val="nil"/>
              <w:left w:val="nil"/>
              <w:right w:val="single" w:sz="4" w:space="0" w:color="auto"/>
            </w:tcBorders>
            <w:shd w:val="clear" w:color="auto" w:fill="auto"/>
            <w:noWrap/>
            <w:vAlign w:val="center"/>
          </w:tcPr>
          <w:p w14:paraId="3001790D" w14:textId="77777777" w:rsidR="0051658D" w:rsidRPr="00A87916" w:rsidRDefault="0051658D" w:rsidP="002E68D3">
            <w:pPr>
              <w:pStyle w:val="Mtab"/>
              <w:rPr>
                <w:rFonts w:cs="Calibri"/>
                <w:color w:val="000000"/>
                <w:szCs w:val="24"/>
              </w:rPr>
            </w:pPr>
          </w:p>
        </w:tc>
        <w:tc>
          <w:tcPr>
            <w:tcW w:w="695" w:type="pct"/>
            <w:vMerge/>
            <w:tcBorders>
              <w:top w:val="nil"/>
              <w:left w:val="nil"/>
              <w:bottom w:val="single" w:sz="4" w:space="0" w:color="auto"/>
              <w:right w:val="single" w:sz="4" w:space="0" w:color="auto"/>
            </w:tcBorders>
            <w:shd w:val="clear" w:color="auto" w:fill="auto"/>
            <w:noWrap/>
            <w:vAlign w:val="center"/>
          </w:tcPr>
          <w:p w14:paraId="438DAD55" w14:textId="77777777" w:rsidR="0051658D" w:rsidRPr="00A87916" w:rsidRDefault="0051658D" w:rsidP="002E68D3">
            <w:pPr>
              <w:pStyle w:val="Mtab"/>
              <w:rPr>
                <w:rFonts w:cs="Calibri"/>
                <w:color w:val="000000"/>
                <w:szCs w:val="24"/>
              </w:rPr>
            </w:pPr>
          </w:p>
        </w:tc>
        <w:tc>
          <w:tcPr>
            <w:tcW w:w="820" w:type="pct"/>
            <w:vMerge/>
            <w:tcBorders>
              <w:top w:val="nil"/>
              <w:left w:val="nil"/>
              <w:bottom w:val="single" w:sz="4" w:space="0" w:color="auto"/>
              <w:right w:val="single" w:sz="4" w:space="0" w:color="auto"/>
            </w:tcBorders>
            <w:shd w:val="clear" w:color="auto" w:fill="auto"/>
            <w:noWrap/>
            <w:vAlign w:val="center"/>
          </w:tcPr>
          <w:p w14:paraId="2D3F65E7" w14:textId="77777777" w:rsidR="0051658D" w:rsidRPr="00A87916" w:rsidRDefault="0051658D" w:rsidP="002E68D3">
            <w:pPr>
              <w:pStyle w:val="Mtab"/>
              <w:rPr>
                <w:rFonts w:cs="Calibri"/>
                <w:color w:val="000000"/>
                <w:szCs w:val="24"/>
              </w:rPr>
            </w:pPr>
          </w:p>
        </w:tc>
      </w:tr>
      <w:tr w:rsidR="0051658D" w:rsidRPr="00A87916" w14:paraId="1C04FF8D" w14:textId="77777777" w:rsidTr="002E68D3">
        <w:trPr>
          <w:trHeight w:val="284"/>
          <w:jc w:val="center"/>
        </w:trPr>
        <w:tc>
          <w:tcPr>
            <w:tcW w:w="519" w:type="pct"/>
            <w:vMerge/>
            <w:shd w:val="clear" w:color="auto" w:fill="auto"/>
            <w:noWrap/>
            <w:vAlign w:val="center"/>
          </w:tcPr>
          <w:p w14:paraId="365DECAB"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4C4D1FC8" w14:textId="77777777" w:rsidR="0051658D" w:rsidRPr="00A87916" w:rsidRDefault="0051658D" w:rsidP="002E68D3">
            <w:pPr>
              <w:pStyle w:val="Mtab"/>
              <w:rPr>
                <w:rFonts w:cs="Calibri"/>
                <w:noProof/>
                <w:szCs w:val="24"/>
              </w:rPr>
            </w:pPr>
            <w:r w:rsidRPr="00A87916">
              <w:rPr>
                <w:rFonts w:cs="Calibri"/>
                <w:szCs w:val="24"/>
              </w:rPr>
              <w:t xml:space="preserve">CP6, i EFRR 7 </w:t>
            </w:r>
          </w:p>
        </w:tc>
        <w:tc>
          <w:tcPr>
            <w:tcW w:w="1405" w:type="pct"/>
            <w:vMerge/>
            <w:tcBorders>
              <w:right w:val="single" w:sz="4" w:space="0" w:color="auto"/>
            </w:tcBorders>
            <w:shd w:val="clear" w:color="auto" w:fill="auto"/>
            <w:noWrap/>
            <w:vAlign w:val="center"/>
          </w:tcPr>
          <w:p w14:paraId="45C91652" w14:textId="77777777" w:rsidR="0051658D" w:rsidRPr="00A87916" w:rsidRDefault="0051658D" w:rsidP="002E68D3">
            <w:pPr>
              <w:pStyle w:val="Mtab"/>
              <w:rPr>
                <w:rFonts w:cs="Calibri"/>
                <w:szCs w:val="24"/>
              </w:rPr>
            </w:pPr>
          </w:p>
        </w:tc>
        <w:tc>
          <w:tcPr>
            <w:tcW w:w="729" w:type="pct"/>
            <w:vMerge/>
            <w:tcBorders>
              <w:left w:val="single" w:sz="4" w:space="0" w:color="auto"/>
              <w:right w:val="single" w:sz="4" w:space="0" w:color="auto"/>
            </w:tcBorders>
            <w:shd w:val="clear" w:color="auto" w:fill="auto"/>
            <w:noWrap/>
            <w:vAlign w:val="center"/>
          </w:tcPr>
          <w:p w14:paraId="4E6A1963" w14:textId="77777777" w:rsidR="0051658D" w:rsidRPr="00A87916" w:rsidRDefault="0051658D" w:rsidP="002E68D3">
            <w:pPr>
              <w:pStyle w:val="Mtab"/>
              <w:rPr>
                <w:rFonts w:cs="Calibri"/>
                <w:szCs w:val="24"/>
              </w:rPr>
            </w:pPr>
          </w:p>
        </w:tc>
        <w:tc>
          <w:tcPr>
            <w:tcW w:w="468" w:type="pct"/>
            <w:vMerge/>
            <w:tcBorders>
              <w:left w:val="single" w:sz="4" w:space="0" w:color="auto"/>
              <w:right w:val="single" w:sz="4" w:space="0" w:color="auto"/>
            </w:tcBorders>
            <w:shd w:val="clear" w:color="auto" w:fill="auto"/>
            <w:noWrap/>
            <w:vAlign w:val="center"/>
          </w:tcPr>
          <w:p w14:paraId="575CBD63" w14:textId="77777777" w:rsidR="0051658D" w:rsidRPr="00A87916" w:rsidRDefault="0051658D" w:rsidP="002E68D3">
            <w:pPr>
              <w:pStyle w:val="Mtab"/>
              <w:rPr>
                <w:rFonts w:cs="Calibri"/>
                <w:szCs w:val="24"/>
              </w:rPr>
            </w:pPr>
          </w:p>
        </w:tc>
        <w:tc>
          <w:tcPr>
            <w:tcW w:w="695" w:type="pct"/>
            <w:vMerge/>
            <w:tcBorders>
              <w:left w:val="single" w:sz="4" w:space="0" w:color="auto"/>
              <w:right w:val="single" w:sz="4" w:space="0" w:color="auto"/>
            </w:tcBorders>
            <w:shd w:val="clear" w:color="auto" w:fill="auto"/>
            <w:noWrap/>
            <w:vAlign w:val="center"/>
          </w:tcPr>
          <w:p w14:paraId="1BDA5150" w14:textId="77777777" w:rsidR="0051658D" w:rsidRPr="00A87916" w:rsidRDefault="0051658D" w:rsidP="002E68D3">
            <w:pPr>
              <w:pStyle w:val="Mtab"/>
              <w:rPr>
                <w:rFonts w:cs="Calibri"/>
                <w:szCs w:val="24"/>
              </w:rPr>
            </w:pPr>
          </w:p>
        </w:tc>
        <w:tc>
          <w:tcPr>
            <w:tcW w:w="820" w:type="pct"/>
            <w:vMerge/>
            <w:tcBorders>
              <w:left w:val="single" w:sz="4" w:space="0" w:color="auto"/>
              <w:right w:val="single" w:sz="4" w:space="0" w:color="auto"/>
            </w:tcBorders>
            <w:shd w:val="clear" w:color="auto" w:fill="auto"/>
            <w:noWrap/>
            <w:vAlign w:val="center"/>
          </w:tcPr>
          <w:p w14:paraId="216E3571" w14:textId="77777777" w:rsidR="0051658D" w:rsidRPr="00A87916" w:rsidRDefault="0051658D" w:rsidP="002E68D3">
            <w:pPr>
              <w:pStyle w:val="Mtab"/>
              <w:rPr>
                <w:rFonts w:cs="Calibri"/>
                <w:szCs w:val="24"/>
              </w:rPr>
            </w:pPr>
          </w:p>
        </w:tc>
      </w:tr>
      <w:tr w:rsidR="0051658D" w:rsidRPr="00A87916" w14:paraId="4872A3C0" w14:textId="77777777" w:rsidTr="002E68D3">
        <w:trPr>
          <w:trHeight w:val="284"/>
          <w:jc w:val="center"/>
        </w:trPr>
        <w:tc>
          <w:tcPr>
            <w:tcW w:w="519" w:type="pct"/>
            <w:vMerge/>
            <w:shd w:val="clear" w:color="auto" w:fill="auto"/>
            <w:noWrap/>
            <w:vAlign w:val="center"/>
          </w:tcPr>
          <w:p w14:paraId="06CC935A" w14:textId="77777777" w:rsidR="0051658D" w:rsidRPr="00A87916" w:rsidRDefault="0051658D" w:rsidP="002E68D3">
            <w:pPr>
              <w:pStyle w:val="Mtab"/>
              <w:rPr>
                <w:rFonts w:cs="Calibri"/>
                <w:szCs w:val="24"/>
                <w:highlight w:val="yellow"/>
              </w:rPr>
            </w:pPr>
          </w:p>
        </w:tc>
        <w:tc>
          <w:tcPr>
            <w:tcW w:w="364" w:type="pct"/>
            <w:shd w:val="clear" w:color="auto" w:fill="auto"/>
            <w:vAlign w:val="center"/>
          </w:tcPr>
          <w:p w14:paraId="713D8FFA" w14:textId="77777777" w:rsidR="0051658D" w:rsidRPr="00A87916" w:rsidRDefault="0051658D" w:rsidP="002E68D3">
            <w:pPr>
              <w:pStyle w:val="Mtab"/>
              <w:rPr>
                <w:rFonts w:cs="Calibri"/>
                <w:noProof/>
                <w:szCs w:val="24"/>
              </w:rPr>
            </w:pPr>
            <w:r w:rsidRPr="00A87916">
              <w:rPr>
                <w:rFonts w:cs="Calibri"/>
                <w:szCs w:val="24"/>
              </w:rPr>
              <w:t>CP6, i EFRR 8</w:t>
            </w:r>
          </w:p>
        </w:tc>
        <w:tc>
          <w:tcPr>
            <w:tcW w:w="1405" w:type="pct"/>
            <w:shd w:val="clear" w:color="auto" w:fill="auto"/>
            <w:noWrap/>
            <w:vAlign w:val="center"/>
          </w:tcPr>
          <w:p w14:paraId="61C95112" w14:textId="77777777" w:rsidR="0051658D" w:rsidRPr="00A87916" w:rsidRDefault="0051658D" w:rsidP="002E68D3">
            <w:pPr>
              <w:pStyle w:val="Mtab"/>
              <w:rPr>
                <w:rFonts w:cs="Calibri"/>
                <w:color w:val="000000"/>
                <w:szCs w:val="24"/>
              </w:rPr>
            </w:pPr>
            <w:r w:rsidRPr="00A87916">
              <w:rPr>
                <w:rFonts w:cs="Calibri"/>
                <w:szCs w:val="24"/>
              </w:rPr>
              <w:t xml:space="preserve">Brak oddziaływania </w:t>
            </w:r>
          </w:p>
        </w:tc>
        <w:tc>
          <w:tcPr>
            <w:tcW w:w="729" w:type="pct"/>
            <w:shd w:val="clear" w:color="auto" w:fill="auto"/>
            <w:noWrap/>
            <w:vAlign w:val="center"/>
          </w:tcPr>
          <w:p w14:paraId="03380512" w14:textId="77777777" w:rsidR="0051658D" w:rsidRPr="00A87916" w:rsidRDefault="0051658D" w:rsidP="002E68D3">
            <w:pPr>
              <w:pStyle w:val="Mtab"/>
              <w:rPr>
                <w:rFonts w:cs="Calibri"/>
                <w:szCs w:val="24"/>
              </w:rPr>
            </w:pPr>
            <w:r w:rsidRPr="00A87916">
              <w:rPr>
                <w:rFonts w:cs="Calibri"/>
                <w:szCs w:val="24"/>
              </w:rPr>
              <w:t>-</w:t>
            </w:r>
          </w:p>
        </w:tc>
        <w:tc>
          <w:tcPr>
            <w:tcW w:w="468" w:type="pct"/>
            <w:shd w:val="clear" w:color="auto" w:fill="auto"/>
            <w:noWrap/>
            <w:vAlign w:val="center"/>
          </w:tcPr>
          <w:p w14:paraId="17273BBD" w14:textId="77777777" w:rsidR="0051658D" w:rsidRPr="00A87916" w:rsidRDefault="0051658D" w:rsidP="002E68D3">
            <w:pPr>
              <w:pStyle w:val="Mtab"/>
              <w:rPr>
                <w:rFonts w:cs="Calibri"/>
                <w:szCs w:val="24"/>
              </w:rPr>
            </w:pPr>
            <w:r w:rsidRPr="00A87916">
              <w:rPr>
                <w:rFonts w:cs="Calibri"/>
                <w:szCs w:val="24"/>
              </w:rPr>
              <w:t>-</w:t>
            </w:r>
          </w:p>
        </w:tc>
        <w:tc>
          <w:tcPr>
            <w:tcW w:w="695" w:type="pct"/>
            <w:shd w:val="clear" w:color="auto" w:fill="auto"/>
            <w:noWrap/>
            <w:vAlign w:val="center"/>
          </w:tcPr>
          <w:p w14:paraId="572B7DFB" w14:textId="77777777" w:rsidR="0051658D" w:rsidRPr="00A87916" w:rsidRDefault="0051658D" w:rsidP="002E68D3">
            <w:pPr>
              <w:pStyle w:val="Mtab"/>
              <w:rPr>
                <w:rFonts w:cs="Calibri"/>
                <w:szCs w:val="24"/>
              </w:rPr>
            </w:pPr>
            <w:r w:rsidRPr="00A87916">
              <w:rPr>
                <w:rFonts w:cs="Calibri"/>
                <w:szCs w:val="24"/>
              </w:rPr>
              <w:t>-</w:t>
            </w:r>
          </w:p>
        </w:tc>
        <w:tc>
          <w:tcPr>
            <w:tcW w:w="820" w:type="pct"/>
            <w:shd w:val="clear" w:color="auto" w:fill="auto"/>
            <w:noWrap/>
            <w:vAlign w:val="center"/>
          </w:tcPr>
          <w:p w14:paraId="3A8CD921" w14:textId="77777777" w:rsidR="0051658D" w:rsidRPr="00A87916" w:rsidRDefault="0051658D" w:rsidP="002E68D3">
            <w:pPr>
              <w:pStyle w:val="Mtab"/>
              <w:rPr>
                <w:rFonts w:cs="Calibri"/>
                <w:szCs w:val="24"/>
              </w:rPr>
            </w:pPr>
            <w:r w:rsidRPr="00A87916">
              <w:rPr>
                <w:rFonts w:cs="Calibri"/>
                <w:szCs w:val="24"/>
              </w:rPr>
              <w:t>-</w:t>
            </w:r>
          </w:p>
        </w:tc>
      </w:tr>
      <w:tr w:rsidR="00A94197" w:rsidRPr="00A87916" w14:paraId="6508CCC5" w14:textId="77777777" w:rsidTr="002E68D3">
        <w:trPr>
          <w:trHeight w:val="302"/>
          <w:jc w:val="center"/>
        </w:trPr>
        <w:tc>
          <w:tcPr>
            <w:tcW w:w="519" w:type="pct"/>
            <w:vMerge w:val="restart"/>
            <w:shd w:val="clear" w:color="auto" w:fill="auto"/>
            <w:noWrap/>
            <w:vAlign w:val="center"/>
          </w:tcPr>
          <w:p w14:paraId="7100D1A4" w14:textId="306CEECB" w:rsidR="00A94197" w:rsidRPr="00A87916" w:rsidRDefault="00A94197" w:rsidP="002E68D3">
            <w:pPr>
              <w:pStyle w:val="Mtab"/>
              <w:rPr>
                <w:rFonts w:cs="Calibri"/>
                <w:szCs w:val="24"/>
                <w:highlight w:val="yellow"/>
              </w:rPr>
            </w:pPr>
            <w:r w:rsidRPr="00A87916">
              <w:rPr>
                <w:rFonts w:cs="Calibri"/>
                <w:szCs w:val="24"/>
              </w:rPr>
              <w:t>CP6, i EFRR</w:t>
            </w:r>
            <w:r w:rsidR="00F219F7" w:rsidRPr="00A87916">
              <w:rPr>
                <w:rFonts w:cs="Calibri"/>
                <w:szCs w:val="24"/>
              </w:rPr>
              <w:t xml:space="preserve"> </w:t>
            </w:r>
            <w:r w:rsidRPr="00A87916">
              <w:rPr>
                <w:rFonts w:cs="Calibri"/>
                <w:szCs w:val="24"/>
              </w:rPr>
              <w:t xml:space="preserve">Transformacja </w:t>
            </w:r>
            <w:r w:rsidRPr="00A87916">
              <w:rPr>
                <w:rFonts w:cs="Calibri"/>
                <w:szCs w:val="24"/>
              </w:rPr>
              <w:lastRenderedPageBreak/>
              <w:t>środowiskowa…</w:t>
            </w:r>
          </w:p>
        </w:tc>
        <w:tc>
          <w:tcPr>
            <w:tcW w:w="364" w:type="pct"/>
            <w:tcBorders>
              <w:bottom w:val="single" w:sz="4" w:space="0" w:color="auto"/>
            </w:tcBorders>
            <w:shd w:val="clear" w:color="auto" w:fill="auto"/>
            <w:vAlign w:val="center"/>
          </w:tcPr>
          <w:p w14:paraId="47777910" w14:textId="4006CFD8" w:rsidR="00A94197" w:rsidRPr="00A87916" w:rsidRDefault="00A94197" w:rsidP="002E68D3">
            <w:pPr>
              <w:pStyle w:val="Mtab"/>
              <w:rPr>
                <w:rFonts w:cs="Calibri"/>
                <w:noProof/>
                <w:szCs w:val="24"/>
              </w:rPr>
            </w:pPr>
            <w:r w:rsidRPr="00A87916">
              <w:rPr>
                <w:rFonts w:cs="Calibri"/>
                <w:noProof/>
                <w:szCs w:val="24"/>
              </w:rPr>
              <w:lastRenderedPageBreak/>
              <w:t>CP6, i EFRR 1</w:t>
            </w:r>
          </w:p>
        </w:tc>
        <w:tc>
          <w:tcPr>
            <w:tcW w:w="1405" w:type="pct"/>
            <w:vMerge w:val="restart"/>
            <w:tcBorders>
              <w:bottom w:val="single" w:sz="4" w:space="0" w:color="auto"/>
            </w:tcBorders>
            <w:shd w:val="clear" w:color="auto" w:fill="auto"/>
            <w:noWrap/>
            <w:vAlign w:val="center"/>
          </w:tcPr>
          <w:p w14:paraId="469459FC" w14:textId="77777777" w:rsidR="00A94197" w:rsidRPr="00A87916" w:rsidRDefault="00A94197" w:rsidP="002E68D3">
            <w:pPr>
              <w:pStyle w:val="Mtab"/>
              <w:rPr>
                <w:rFonts w:cs="Calibri"/>
                <w:color w:val="000000"/>
                <w:szCs w:val="24"/>
              </w:rPr>
            </w:pPr>
            <w:r w:rsidRPr="00A87916">
              <w:rPr>
                <w:rFonts w:cs="Calibri"/>
                <w:color w:val="000000"/>
                <w:szCs w:val="24"/>
              </w:rPr>
              <w:t>Faza realizacji:</w:t>
            </w:r>
          </w:p>
          <w:p w14:paraId="444D0006" w14:textId="77777777" w:rsidR="00A94197" w:rsidRPr="00A87916" w:rsidRDefault="00A94197" w:rsidP="002E68D3">
            <w:pPr>
              <w:pStyle w:val="Mtab"/>
              <w:rPr>
                <w:rFonts w:cs="Calibri"/>
                <w:color w:val="000000"/>
                <w:szCs w:val="24"/>
              </w:rPr>
            </w:pPr>
            <w:r w:rsidRPr="00A87916">
              <w:rPr>
                <w:rFonts w:cs="Calibri"/>
                <w:color w:val="000000"/>
                <w:szCs w:val="24"/>
              </w:rPr>
              <w:t>Możliwe negatywne:</w:t>
            </w:r>
          </w:p>
          <w:p w14:paraId="5906BA19" w14:textId="77777777" w:rsidR="00A94197" w:rsidRPr="00A87916" w:rsidRDefault="00A94197" w:rsidP="002E68D3">
            <w:pPr>
              <w:pStyle w:val="Mtab"/>
              <w:rPr>
                <w:rFonts w:cs="Calibri"/>
                <w:color w:val="000000"/>
                <w:szCs w:val="24"/>
              </w:rPr>
            </w:pPr>
            <w:r w:rsidRPr="00A87916">
              <w:rPr>
                <w:rFonts w:cs="Calibri"/>
                <w:color w:val="000000"/>
                <w:szCs w:val="24"/>
              </w:rPr>
              <w:lastRenderedPageBreak/>
              <w:t>- możliwe czasowe przekształcenia wynikające z prowadzenia robót budowlanych, prac na budynkach.</w:t>
            </w:r>
          </w:p>
          <w:p w14:paraId="721E3BB4" w14:textId="77777777" w:rsidR="00A94197" w:rsidRPr="00A87916" w:rsidRDefault="00A94197" w:rsidP="002E68D3">
            <w:pPr>
              <w:pStyle w:val="Mtab"/>
              <w:rPr>
                <w:rFonts w:cs="Calibri"/>
                <w:color w:val="000000"/>
                <w:szCs w:val="24"/>
              </w:rPr>
            </w:pPr>
            <w:r w:rsidRPr="00A87916">
              <w:rPr>
                <w:rFonts w:cs="Calibri"/>
                <w:color w:val="000000"/>
                <w:szCs w:val="24"/>
              </w:rPr>
              <w:t>Faza eksploatacji:</w:t>
            </w:r>
          </w:p>
          <w:p w14:paraId="0CE55471" w14:textId="77777777" w:rsidR="00A94197" w:rsidRPr="00A87916" w:rsidRDefault="00A94197" w:rsidP="002E68D3">
            <w:pPr>
              <w:pStyle w:val="Mtab"/>
              <w:rPr>
                <w:rFonts w:cs="Calibri"/>
                <w:color w:val="000000"/>
                <w:szCs w:val="24"/>
              </w:rPr>
            </w:pPr>
            <w:r w:rsidRPr="00A87916">
              <w:rPr>
                <w:rFonts w:cs="Calibri"/>
                <w:color w:val="000000"/>
                <w:szCs w:val="24"/>
              </w:rPr>
              <w:t>Pozytywne:</w:t>
            </w:r>
          </w:p>
          <w:p w14:paraId="54E523D4" w14:textId="77777777" w:rsidR="00A94197" w:rsidRPr="00A87916" w:rsidRDefault="00A94197" w:rsidP="002E68D3">
            <w:pPr>
              <w:pStyle w:val="Mtab"/>
              <w:rPr>
                <w:rFonts w:cs="Calibri"/>
                <w:color w:val="000000"/>
                <w:szCs w:val="24"/>
              </w:rPr>
            </w:pPr>
            <w:r w:rsidRPr="00A87916">
              <w:rPr>
                <w:rFonts w:cs="Calibri"/>
                <w:color w:val="000000"/>
                <w:szCs w:val="24"/>
              </w:rPr>
              <w:t>- działania termomodernizacyjne wiążą się przeważnie z prowadzeniem także remontów elewacji, co może pozytywnie wpłynąć na estetykę terenów zabudowanych;</w:t>
            </w:r>
          </w:p>
          <w:p w14:paraId="759C5F5E" w14:textId="77777777" w:rsidR="00A94197" w:rsidRPr="00A87916" w:rsidRDefault="00A94197" w:rsidP="002E68D3">
            <w:pPr>
              <w:pStyle w:val="Mtab"/>
              <w:rPr>
                <w:rFonts w:cs="Calibri"/>
                <w:color w:val="000000"/>
                <w:szCs w:val="24"/>
              </w:rPr>
            </w:pPr>
            <w:r w:rsidRPr="00A87916">
              <w:rPr>
                <w:rFonts w:cs="Calibri"/>
                <w:color w:val="000000"/>
                <w:szCs w:val="24"/>
              </w:rPr>
              <w:t>- wymiana oświetlenia ulicznego poprawi estetykę przy drogach;</w:t>
            </w:r>
          </w:p>
          <w:p w14:paraId="0B0393CF" w14:textId="77777777" w:rsidR="00A94197" w:rsidRPr="00A87916" w:rsidRDefault="00A94197" w:rsidP="002E68D3">
            <w:pPr>
              <w:pStyle w:val="Mtab"/>
              <w:rPr>
                <w:rFonts w:cs="Calibri"/>
                <w:szCs w:val="24"/>
              </w:rPr>
            </w:pPr>
            <w:r w:rsidRPr="00A87916">
              <w:rPr>
                <w:rFonts w:cs="Calibri"/>
                <w:szCs w:val="24"/>
              </w:rPr>
              <w:t>Możliwe negatywne:</w:t>
            </w:r>
          </w:p>
          <w:p w14:paraId="234A2D04" w14:textId="77777777" w:rsidR="00A94197" w:rsidRPr="00A87916" w:rsidRDefault="00A94197" w:rsidP="002E68D3">
            <w:pPr>
              <w:pStyle w:val="Mtab"/>
              <w:rPr>
                <w:rFonts w:cs="Calibri"/>
                <w:szCs w:val="24"/>
              </w:rPr>
            </w:pPr>
            <w:r w:rsidRPr="00A87916">
              <w:rPr>
                <w:rFonts w:cs="Calibri"/>
                <w:szCs w:val="24"/>
              </w:rPr>
              <w:t xml:space="preserve">- budowa nowych obiektów na terenach nieprzekształconych i niezabudowanych może powodować wprowadzanie elementów </w:t>
            </w:r>
            <w:r w:rsidRPr="00A87916">
              <w:rPr>
                <w:rFonts w:cs="Calibri"/>
                <w:szCs w:val="24"/>
              </w:rPr>
              <w:lastRenderedPageBreak/>
              <w:t>antropogenicznych do krajobrazu nieprzekształconego;</w:t>
            </w:r>
          </w:p>
          <w:p w14:paraId="4942BA9F" w14:textId="6FADAA7F" w:rsidR="00A94197" w:rsidRPr="00A87916" w:rsidRDefault="00A94197" w:rsidP="002E68D3">
            <w:pPr>
              <w:pStyle w:val="Mtab"/>
              <w:rPr>
                <w:rFonts w:cs="Calibri"/>
                <w:szCs w:val="24"/>
              </w:rPr>
            </w:pPr>
            <w:r w:rsidRPr="00A87916">
              <w:rPr>
                <w:rFonts w:cs="Calibri"/>
                <w:szCs w:val="24"/>
              </w:rPr>
              <w:t>- montaż instalacji OZE może wprowadzać niewielkie dominanty krajobrazowe do przestrzeni miejskiej lub wsi (nie istotne dla walorów krajobrazowych).</w:t>
            </w:r>
          </w:p>
        </w:tc>
        <w:tc>
          <w:tcPr>
            <w:tcW w:w="729" w:type="pct"/>
            <w:vMerge w:val="restart"/>
            <w:tcBorders>
              <w:bottom w:val="single" w:sz="4" w:space="0" w:color="auto"/>
            </w:tcBorders>
            <w:shd w:val="clear" w:color="auto" w:fill="auto"/>
            <w:noWrap/>
            <w:vAlign w:val="center"/>
          </w:tcPr>
          <w:p w14:paraId="1FFE42FA" w14:textId="483D8B34" w:rsidR="00A94197" w:rsidRPr="00A87916" w:rsidRDefault="00A94197" w:rsidP="002E68D3">
            <w:pPr>
              <w:pStyle w:val="Mtab"/>
              <w:rPr>
                <w:rFonts w:cs="Calibri"/>
                <w:szCs w:val="24"/>
              </w:rPr>
            </w:pPr>
            <w:r w:rsidRPr="00A87916">
              <w:rPr>
                <w:rFonts w:cs="Calibri"/>
                <w:color w:val="000000"/>
                <w:szCs w:val="24"/>
              </w:rPr>
              <w:lastRenderedPageBreak/>
              <w:t>Krótkoterminowe, długoterminowe</w:t>
            </w:r>
          </w:p>
        </w:tc>
        <w:tc>
          <w:tcPr>
            <w:tcW w:w="468" w:type="pct"/>
            <w:vMerge w:val="restart"/>
            <w:tcBorders>
              <w:bottom w:val="single" w:sz="4" w:space="0" w:color="auto"/>
            </w:tcBorders>
            <w:shd w:val="clear" w:color="auto" w:fill="auto"/>
            <w:noWrap/>
            <w:vAlign w:val="center"/>
          </w:tcPr>
          <w:p w14:paraId="785C22CB" w14:textId="409317F4" w:rsidR="00A94197" w:rsidRPr="00A87916" w:rsidRDefault="00A94197" w:rsidP="002E68D3">
            <w:pPr>
              <w:pStyle w:val="Mtab"/>
              <w:rPr>
                <w:rFonts w:cs="Calibri"/>
                <w:szCs w:val="24"/>
              </w:rPr>
            </w:pPr>
            <w:r w:rsidRPr="00A87916">
              <w:rPr>
                <w:rFonts w:cs="Calibri"/>
                <w:color w:val="000000"/>
                <w:szCs w:val="24"/>
              </w:rPr>
              <w:t>Bezpośrednie, pośrednie, wtórne</w:t>
            </w:r>
          </w:p>
        </w:tc>
        <w:tc>
          <w:tcPr>
            <w:tcW w:w="695" w:type="pct"/>
            <w:vMerge w:val="restart"/>
            <w:tcBorders>
              <w:bottom w:val="single" w:sz="4" w:space="0" w:color="auto"/>
            </w:tcBorders>
            <w:shd w:val="clear" w:color="auto" w:fill="auto"/>
            <w:noWrap/>
            <w:vAlign w:val="center"/>
          </w:tcPr>
          <w:p w14:paraId="01AFCBDF" w14:textId="4247A736" w:rsidR="00A94197" w:rsidRPr="00A87916" w:rsidRDefault="00A94197" w:rsidP="002E68D3">
            <w:pPr>
              <w:pStyle w:val="Mtab"/>
              <w:rPr>
                <w:rFonts w:cs="Calibri"/>
                <w:szCs w:val="24"/>
              </w:rPr>
            </w:pPr>
            <w:r w:rsidRPr="00A87916">
              <w:rPr>
                <w:rFonts w:cs="Calibri"/>
                <w:color w:val="000000"/>
                <w:szCs w:val="24"/>
              </w:rPr>
              <w:t xml:space="preserve">Możliwe oddziaływanie skumulowane z działaniami o </w:t>
            </w:r>
            <w:r w:rsidRPr="00A87916">
              <w:rPr>
                <w:rFonts w:cs="Calibri"/>
                <w:color w:val="000000"/>
                <w:szCs w:val="24"/>
              </w:rPr>
              <w:lastRenderedPageBreak/>
              <w:t>charakterze liniowym lub wprowadzające nowe obiekty</w:t>
            </w:r>
          </w:p>
        </w:tc>
        <w:tc>
          <w:tcPr>
            <w:tcW w:w="820" w:type="pct"/>
            <w:vMerge w:val="restart"/>
            <w:tcBorders>
              <w:bottom w:val="single" w:sz="4" w:space="0" w:color="auto"/>
            </w:tcBorders>
            <w:shd w:val="clear" w:color="auto" w:fill="auto"/>
            <w:noWrap/>
            <w:vAlign w:val="center"/>
          </w:tcPr>
          <w:p w14:paraId="502CE2E2" w14:textId="330E7C5B" w:rsidR="00A94197" w:rsidRPr="00A87916" w:rsidRDefault="00A94197" w:rsidP="002E68D3">
            <w:pPr>
              <w:pStyle w:val="Mtab"/>
              <w:rPr>
                <w:rFonts w:cs="Calibri"/>
                <w:szCs w:val="24"/>
              </w:rPr>
            </w:pPr>
            <w:r w:rsidRPr="00A87916">
              <w:rPr>
                <w:rFonts w:cs="Calibri"/>
                <w:color w:val="000000"/>
                <w:szCs w:val="24"/>
              </w:rPr>
              <w:lastRenderedPageBreak/>
              <w:t xml:space="preserve">Odpowiednie planowanie inwestycji uwzględniające </w:t>
            </w:r>
            <w:r w:rsidRPr="00A87916">
              <w:rPr>
                <w:rFonts w:cs="Calibri"/>
                <w:color w:val="000000"/>
                <w:szCs w:val="24"/>
              </w:rPr>
              <w:lastRenderedPageBreak/>
              <w:t>konieczność wkomponowania planowanych obiektów w istniejący krajobraz.</w:t>
            </w:r>
          </w:p>
        </w:tc>
      </w:tr>
      <w:tr w:rsidR="00A94197" w:rsidRPr="00A87916" w14:paraId="6CBA4585" w14:textId="77777777" w:rsidTr="002E68D3">
        <w:trPr>
          <w:trHeight w:val="284"/>
          <w:jc w:val="center"/>
        </w:trPr>
        <w:tc>
          <w:tcPr>
            <w:tcW w:w="519" w:type="pct"/>
            <w:vMerge/>
            <w:shd w:val="clear" w:color="auto" w:fill="auto"/>
            <w:noWrap/>
            <w:vAlign w:val="center"/>
          </w:tcPr>
          <w:p w14:paraId="5804C794" w14:textId="77777777" w:rsidR="00A94197" w:rsidRPr="00A87916" w:rsidRDefault="00A94197" w:rsidP="002E68D3">
            <w:pPr>
              <w:pStyle w:val="Mtab"/>
              <w:rPr>
                <w:rFonts w:cs="Calibri"/>
                <w:szCs w:val="24"/>
                <w:highlight w:val="yellow"/>
              </w:rPr>
            </w:pPr>
          </w:p>
        </w:tc>
        <w:tc>
          <w:tcPr>
            <w:tcW w:w="364" w:type="pct"/>
            <w:shd w:val="clear" w:color="auto" w:fill="auto"/>
            <w:vAlign w:val="center"/>
          </w:tcPr>
          <w:p w14:paraId="4A6950BB" w14:textId="77777777" w:rsidR="00A94197" w:rsidRPr="00A87916" w:rsidRDefault="00A94197" w:rsidP="002E68D3">
            <w:pPr>
              <w:pStyle w:val="Mtab"/>
              <w:rPr>
                <w:rFonts w:cs="Calibri"/>
                <w:noProof/>
                <w:szCs w:val="24"/>
              </w:rPr>
            </w:pPr>
            <w:r w:rsidRPr="00A87916">
              <w:rPr>
                <w:rFonts w:cs="Calibri"/>
                <w:noProof/>
                <w:szCs w:val="24"/>
              </w:rPr>
              <w:t>CP6, i EFRR 2</w:t>
            </w:r>
          </w:p>
        </w:tc>
        <w:tc>
          <w:tcPr>
            <w:tcW w:w="1405" w:type="pct"/>
            <w:vMerge/>
            <w:shd w:val="clear" w:color="auto" w:fill="auto"/>
            <w:noWrap/>
            <w:vAlign w:val="center"/>
          </w:tcPr>
          <w:p w14:paraId="454AF937" w14:textId="77777777" w:rsidR="00A94197" w:rsidRPr="00A87916" w:rsidRDefault="00A94197" w:rsidP="002E68D3">
            <w:pPr>
              <w:pStyle w:val="Mtab"/>
              <w:rPr>
                <w:rFonts w:cs="Calibri"/>
                <w:szCs w:val="24"/>
              </w:rPr>
            </w:pPr>
          </w:p>
        </w:tc>
        <w:tc>
          <w:tcPr>
            <w:tcW w:w="729" w:type="pct"/>
            <w:vMerge/>
            <w:shd w:val="clear" w:color="auto" w:fill="auto"/>
            <w:noWrap/>
            <w:vAlign w:val="center"/>
          </w:tcPr>
          <w:p w14:paraId="6847804E" w14:textId="77777777" w:rsidR="00A94197" w:rsidRPr="00A87916" w:rsidRDefault="00A94197" w:rsidP="002E68D3">
            <w:pPr>
              <w:pStyle w:val="Mtab"/>
              <w:rPr>
                <w:rFonts w:cs="Calibri"/>
                <w:szCs w:val="24"/>
              </w:rPr>
            </w:pPr>
          </w:p>
        </w:tc>
        <w:tc>
          <w:tcPr>
            <w:tcW w:w="468" w:type="pct"/>
            <w:vMerge/>
            <w:shd w:val="clear" w:color="auto" w:fill="auto"/>
            <w:noWrap/>
            <w:vAlign w:val="center"/>
          </w:tcPr>
          <w:p w14:paraId="1A121B90" w14:textId="77777777" w:rsidR="00A94197" w:rsidRPr="00A87916" w:rsidRDefault="00A94197" w:rsidP="002E68D3">
            <w:pPr>
              <w:pStyle w:val="Mtab"/>
              <w:rPr>
                <w:rFonts w:cs="Calibri"/>
                <w:szCs w:val="24"/>
              </w:rPr>
            </w:pPr>
          </w:p>
        </w:tc>
        <w:tc>
          <w:tcPr>
            <w:tcW w:w="695" w:type="pct"/>
            <w:vMerge/>
            <w:shd w:val="clear" w:color="auto" w:fill="auto"/>
            <w:noWrap/>
            <w:vAlign w:val="center"/>
          </w:tcPr>
          <w:p w14:paraId="43B81404" w14:textId="77777777" w:rsidR="00A94197" w:rsidRPr="00A87916" w:rsidRDefault="00A94197" w:rsidP="002E68D3">
            <w:pPr>
              <w:pStyle w:val="Mtab"/>
              <w:rPr>
                <w:rFonts w:cs="Calibri"/>
                <w:szCs w:val="24"/>
              </w:rPr>
            </w:pPr>
          </w:p>
        </w:tc>
        <w:tc>
          <w:tcPr>
            <w:tcW w:w="820" w:type="pct"/>
            <w:vMerge/>
            <w:shd w:val="clear" w:color="auto" w:fill="auto"/>
            <w:noWrap/>
            <w:vAlign w:val="center"/>
          </w:tcPr>
          <w:p w14:paraId="07E4B9D8" w14:textId="77777777" w:rsidR="00A94197" w:rsidRPr="00A87916" w:rsidRDefault="00A94197" w:rsidP="002E68D3">
            <w:pPr>
              <w:pStyle w:val="Mtab"/>
              <w:rPr>
                <w:rFonts w:cs="Calibri"/>
                <w:szCs w:val="24"/>
              </w:rPr>
            </w:pPr>
          </w:p>
        </w:tc>
      </w:tr>
      <w:tr w:rsidR="00A94197" w:rsidRPr="00A87916" w14:paraId="1F5F449E" w14:textId="77777777" w:rsidTr="002E68D3">
        <w:trPr>
          <w:trHeight w:val="284"/>
          <w:jc w:val="center"/>
        </w:trPr>
        <w:tc>
          <w:tcPr>
            <w:tcW w:w="519" w:type="pct"/>
            <w:vMerge/>
            <w:shd w:val="clear" w:color="auto" w:fill="auto"/>
            <w:noWrap/>
            <w:vAlign w:val="center"/>
          </w:tcPr>
          <w:p w14:paraId="4109E60B" w14:textId="77777777" w:rsidR="00A94197" w:rsidRPr="00A87916" w:rsidRDefault="00A94197" w:rsidP="002E68D3">
            <w:pPr>
              <w:pStyle w:val="Mtab"/>
              <w:rPr>
                <w:rFonts w:cs="Calibri"/>
                <w:szCs w:val="24"/>
                <w:highlight w:val="yellow"/>
              </w:rPr>
            </w:pPr>
          </w:p>
        </w:tc>
        <w:tc>
          <w:tcPr>
            <w:tcW w:w="364" w:type="pct"/>
            <w:shd w:val="clear" w:color="auto" w:fill="auto"/>
            <w:vAlign w:val="center"/>
          </w:tcPr>
          <w:p w14:paraId="33CB0F09" w14:textId="77777777" w:rsidR="00A94197" w:rsidRPr="00A87916" w:rsidRDefault="00A94197" w:rsidP="002E68D3">
            <w:pPr>
              <w:pStyle w:val="Mtab"/>
              <w:rPr>
                <w:rFonts w:cs="Calibri"/>
                <w:noProof/>
                <w:szCs w:val="24"/>
              </w:rPr>
            </w:pPr>
            <w:r w:rsidRPr="00A87916">
              <w:rPr>
                <w:rFonts w:cs="Calibri"/>
                <w:noProof/>
                <w:szCs w:val="24"/>
              </w:rPr>
              <w:t xml:space="preserve">CP6, i EFRR 3 </w:t>
            </w:r>
          </w:p>
        </w:tc>
        <w:tc>
          <w:tcPr>
            <w:tcW w:w="1405" w:type="pct"/>
            <w:vMerge/>
            <w:shd w:val="clear" w:color="auto" w:fill="auto"/>
            <w:noWrap/>
            <w:vAlign w:val="center"/>
          </w:tcPr>
          <w:p w14:paraId="100C9A59" w14:textId="77777777" w:rsidR="00A94197" w:rsidRPr="00A87916" w:rsidRDefault="00A94197" w:rsidP="002E68D3">
            <w:pPr>
              <w:pStyle w:val="Mtab"/>
              <w:rPr>
                <w:rFonts w:cs="Calibri"/>
                <w:szCs w:val="24"/>
              </w:rPr>
            </w:pPr>
          </w:p>
        </w:tc>
        <w:tc>
          <w:tcPr>
            <w:tcW w:w="729" w:type="pct"/>
            <w:vMerge/>
            <w:shd w:val="clear" w:color="auto" w:fill="auto"/>
            <w:noWrap/>
            <w:vAlign w:val="center"/>
          </w:tcPr>
          <w:p w14:paraId="4E8A0626" w14:textId="77777777" w:rsidR="00A94197" w:rsidRPr="00A87916" w:rsidRDefault="00A94197" w:rsidP="002E68D3">
            <w:pPr>
              <w:pStyle w:val="Mtab"/>
              <w:rPr>
                <w:rFonts w:cs="Calibri"/>
                <w:szCs w:val="24"/>
              </w:rPr>
            </w:pPr>
          </w:p>
        </w:tc>
        <w:tc>
          <w:tcPr>
            <w:tcW w:w="468" w:type="pct"/>
            <w:vMerge/>
            <w:shd w:val="clear" w:color="auto" w:fill="auto"/>
            <w:noWrap/>
            <w:vAlign w:val="center"/>
          </w:tcPr>
          <w:p w14:paraId="201AB407" w14:textId="77777777" w:rsidR="00A94197" w:rsidRPr="00A87916" w:rsidRDefault="00A94197" w:rsidP="002E68D3">
            <w:pPr>
              <w:pStyle w:val="Mtab"/>
              <w:rPr>
                <w:rFonts w:cs="Calibri"/>
                <w:szCs w:val="24"/>
              </w:rPr>
            </w:pPr>
          </w:p>
        </w:tc>
        <w:tc>
          <w:tcPr>
            <w:tcW w:w="695" w:type="pct"/>
            <w:vMerge/>
            <w:shd w:val="clear" w:color="auto" w:fill="auto"/>
            <w:noWrap/>
            <w:vAlign w:val="center"/>
          </w:tcPr>
          <w:p w14:paraId="3B792A50" w14:textId="77777777" w:rsidR="00A94197" w:rsidRPr="00A87916" w:rsidRDefault="00A94197" w:rsidP="002E68D3">
            <w:pPr>
              <w:pStyle w:val="Mtab"/>
              <w:rPr>
                <w:rFonts w:cs="Calibri"/>
                <w:szCs w:val="24"/>
              </w:rPr>
            </w:pPr>
          </w:p>
        </w:tc>
        <w:tc>
          <w:tcPr>
            <w:tcW w:w="820" w:type="pct"/>
            <w:vMerge/>
            <w:shd w:val="clear" w:color="auto" w:fill="auto"/>
            <w:noWrap/>
            <w:vAlign w:val="center"/>
          </w:tcPr>
          <w:p w14:paraId="32591AA0" w14:textId="77777777" w:rsidR="00A94197" w:rsidRPr="00A87916" w:rsidRDefault="00A94197" w:rsidP="002E68D3">
            <w:pPr>
              <w:pStyle w:val="Mtab"/>
              <w:rPr>
                <w:rFonts w:cs="Calibri"/>
                <w:szCs w:val="24"/>
              </w:rPr>
            </w:pPr>
          </w:p>
        </w:tc>
      </w:tr>
      <w:tr w:rsidR="00A94197" w:rsidRPr="00A87916" w14:paraId="11550468" w14:textId="77777777" w:rsidTr="002E68D3">
        <w:trPr>
          <w:trHeight w:val="284"/>
          <w:jc w:val="center"/>
        </w:trPr>
        <w:tc>
          <w:tcPr>
            <w:tcW w:w="519" w:type="pct"/>
            <w:vMerge/>
            <w:shd w:val="clear" w:color="auto" w:fill="auto"/>
            <w:noWrap/>
            <w:vAlign w:val="center"/>
          </w:tcPr>
          <w:p w14:paraId="24D828BB" w14:textId="77777777" w:rsidR="00A94197" w:rsidRPr="00A87916" w:rsidRDefault="00A94197" w:rsidP="002E68D3">
            <w:pPr>
              <w:pStyle w:val="Mtab"/>
              <w:rPr>
                <w:rFonts w:cs="Calibri"/>
                <w:szCs w:val="24"/>
                <w:highlight w:val="yellow"/>
              </w:rPr>
            </w:pPr>
          </w:p>
        </w:tc>
        <w:tc>
          <w:tcPr>
            <w:tcW w:w="364" w:type="pct"/>
            <w:shd w:val="clear" w:color="auto" w:fill="auto"/>
            <w:vAlign w:val="center"/>
          </w:tcPr>
          <w:p w14:paraId="139F64C7" w14:textId="77777777" w:rsidR="00A94197" w:rsidRPr="00A87916" w:rsidRDefault="00A94197" w:rsidP="002E68D3">
            <w:pPr>
              <w:pStyle w:val="Mtab"/>
              <w:rPr>
                <w:rFonts w:cs="Calibri"/>
                <w:noProof/>
                <w:szCs w:val="24"/>
              </w:rPr>
            </w:pPr>
            <w:r w:rsidRPr="00A87916">
              <w:rPr>
                <w:rFonts w:cs="Calibri"/>
                <w:noProof/>
                <w:szCs w:val="24"/>
              </w:rPr>
              <w:t xml:space="preserve">CP6, i EFRR 4 </w:t>
            </w:r>
          </w:p>
        </w:tc>
        <w:tc>
          <w:tcPr>
            <w:tcW w:w="1405" w:type="pct"/>
            <w:vMerge/>
            <w:shd w:val="clear" w:color="auto" w:fill="auto"/>
            <w:noWrap/>
            <w:vAlign w:val="center"/>
          </w:tcPr>
          <w:p w14:paraId="64E9EDC6" w14:textId="77777777" w:rsidR="00A94197" w:rsidRPr="00A87916" w:rsidRDefault="00A94197" w:rsidP="002E68D3">
            <w:pPr>
              <w:pStyle w:val="Mtab"/>
              <w:rPr>
                <w:rFonts w:cs="Calibri"/>
                <w:szCs w:val="24"/>
              </w:rPr>
            </w:pPr>
          </w:p>
        </w:tc>
        <w:tc>
          <w:tcPr>
            <w:tcW w:w="729" w:type="pct"/>
            <w:vMerge/>
            <w:shd w:val="clear" w:color="auto" w:fill="auto"/>
            <w:noWrap/>
            <w:vAlign w:val="center"/>
          </w:tcPr>
          <w:p w14:paraId="7D53A9B4" w14:textId="77777777" w:rsidR="00A94197" w:rsidRPr="00A87916" w:rsidRDefault="00A94197" w:rsidP="002E68D3">
            <w:pPr>
              <w:pStyle w:val="Mtab"/>
              <w:rPr>
                <w:rFonts w:cs="Calibri"/>
                <w:szCs w:val="24"/>
              </w:rPr>
            </w:pPr>
          </w:p>
        </w:tc>
        <w:tc>
          <w:tcPr>
            <w:tcW w:w="468" w:type="pct"/>
            <w:vMerge/>
            <w:shd w:val="clear" w:color="auto" w:fill="auto"/>
            <w:noWrap/>
            <w:vAlign w:val="center"/>
          </w:tcPr>
          <w:p w14:paraId="0DA26A5C" w14:textId="77777777" w:rsidR="00A94197" w:rsidRPr="00A87916" w:rsidRDefault="00A94197" w:rsidP="002E68D3">
            <w:pPr>
              <w:pStyle w:val="Mtab"/>
              <w:rPr>
                <w:rFonts w:cs="Calibri"/>
                <w:szCs w:val="24"/>
              </w:rPr>
            </w:pPr>
          </w:p>
        </w:tc>
        <w:tc>
          <w:tcPr>
            <w:tcW w:w="695" w:type="pct"/>
            <w:vMerge/>
            <w:shd w:val="clear" w:color="auto" w:fill="auto"/>
            <w:noWrap/>
            <w:vAlign w:val="center"/>
          </w:tcPr>
          <w:p w14:paraId="2AD70A97" w14:textId="77777777" w:rsidR="00A94197" w:rsidRPr="00A87916" w:rsidRDefault="00A94197" w:rsidP="002E68D3">
            <w:pPr>
              <w:pStyle w:val="Mtab"/>
              <w:rPr>
                <w:rFonts w:cs="Calibri"/>
                <w:szCs w:val="24"/>
              </w:rPr>
            </w:pPr>
          </w:p>
        </w:tc>
        <w:tc>
          <w:tcPr>
            <w:tcW w:w="820" w:type="pct"/>
            <w:vMerge/>
            <w:shd w:val="clear" w:color="auto" w:fill="auto"/>
            <w:noWrap/>
            <w:vAlign w:val="center"/>
          </w:tcPr>
          <w:p w14:paraId="16BDFB0E" w14:textId="77777777" w:rsidR="00A94197" w:rsidRPr="00A87916" w:rsidRDefault="00A94197" w:rsidP="002E68D3">
            <w:pPr>
              <w:pStyle w:val="Mtab"/>
              <w:rPr>
                <w:rFonts w:cs="Calibri"/>
                <w:szCs w:val="24"/>
              </w:rPr>
            </w:pPr>
          </w:p>
        </w:tc>
      </w:tr>
      <w:tr w:rsidR="00A94197" w:rsidRPr="00A87916" w14:paraId="131F16BF" w14:textId="77777777" w:rsidTr="002E68D3">
        <w:trPr>
          <w:trHeight w:val="284"/>
          <w:jc w:val="center"/>
        </w:trPr>
        <w:tc>
          <w:tcPr>
            <w:tcW w:w="519" w:type="pct"/>
            <w:vMerge/>
            <w:shd w:val="clear" w:color="auto" w:fill="auto"/>
            <w:noWrap/>
            <w:vAlign w:val="center"/>
          </w:tcPr>
          <w:p w14:paraId="766989CF" w14:textId="77777777" w:rsidR="00A94197" w:rsidRPr="00A87916" w:rsidRDefault="00A94197" w:rsidP="002E68D3">
            <w:pPr>
              <w:pStyle w:val="Mtab"/>
              <w:rPr>
                <w:rFonts w:cs="Calibri"/>
                <w:szCs w:val="24"/>
                <w:highlight w:val="yellow"/>
              </w:rPr>
            </w:pPr>
          </w:p>
        </w:tc>
        <w:tc>
          <w:tcPr>
            <w:tcW w:w="364" w:type="pct"/>
            <w:shd w:val="clear" w:color="auto" w:fill="auto"/>
            <w:vAlign w:val="center"/>
          </w:tcPr>
          <w:p w14:paraId="49D8B6C5" w14:textId="493CF235" w:rsidR="00A94197" w:rsidRPr="00A87916" w:rsidRDefault="00A94197" w:rsidP="002E68D3">
            <w:pPr>
              <w:pStyle w:val="Mtab"/>
              <w:rPr>
                <w:rFonts w:cs="Calibri"/>
                <w:noProof/>
                <w:szCs w:val="24"/>
              </w:rPr>
            </w:pPr>
            <w:r w:rsidRPr="00A87916">
              <w:rPr>
                <w:rFonts w:cs="Calibri"/>
                <w:noProof/>
                <w:szCs w:val="24"/>
              </w:rPr>
              <w:t>CP6, i EFRR 5</w:t>
            </w:r>
          </w:p>
        </w:tc>
        <w:tc>
          <w:tcPr>
            <w:tcW w:w="1405" w:type="pct"/>
            <w:vMerge w:val="restart"/>
            <w:tcBorders>
              <w:top w:val="nil"/>
              <w:left w:val="nil"/>
              <w:right w:val="single" w:sz="4" w:space="0" w:color="auto"/>
            </w:tcBorders>
            <w:shd w:val="clear" w:color="auto" w:fill="auto"/>
            <w:noWrap/>
            <w:vAlign w:val="center"/>
          </w:tcPr>
          <w:p w14:paraId="574735E3" w14:textId="77777777" w:rsidR="00A94197" w:rsidRPr="00A87916" w:rsidRDefault="00A94197" w:rsidP="002E68D3">
            <w:pPr>
              <w:pStyle w:val="Mtab"/>
              <w:rPr>
                <w:rFonts w:cs="Calibri"/>
                <w:szCs w:val="24"/>
              </w:rPr>
            </w:pPr>
            <w:r w:rsidRPr="00A87916">
              <w:rPr>
                <w:rFonts w:cs="Calibri"/>
                <w:szCs w:val="24"/>
              </w:rPr>
              <w:t>Faza eksploatacji:</w:t>
            </w:r>
          </w:p>
          <w:p w14:paraId="61EB2260" w14:textId="77777777" w:rsidR="00A94197" w:rsidRPr="00A87916" w:rsidRDefault="00A94197" w:rsidP="002E68D3">
            <w:pPr>
              <w:pStyle w:val="Mtab"/>
              <w:rPr>
                <w:rFonts w:cs="Calibri"/>
                <w:szCs w:val="24"/>
              </w:rPr>
            </w:pPr>
            <w:r w:rsidRPr="00A87916">
              <w:rPr>
                <w:rFonts w:cs="Calibri"/>
                <w:szCs w:val="24"/>
              </w:rPr>
              <w:t>Pozytywne:</w:t>
            </w:r>
          </w:p>
          <w:p w14:paraId="19E8850D" w14:textId="14929FB5" w:rsidR="00A94197" w:rsidRPr="00A87916" w:rsidRDefault="00A94197" w:rsidP="002E68D3">
            <w:pPr>
              <w:pStyle w:val="Mtab"/>
              <w:rPr>
                <w:rFonts w:cs="Calibri"/>
                <w:color w:val="000000"/>
                <w:szCs w:val="24"/>
              </w:rPr>
            </w:pPr>
            <w:r w:rsidRPr="00A87916">
              <w:rPr>
                <w:rFonts w:cs="Calibri"/>
                <w:szCs w:val="24"/>
              </w:rPr>
              <w:t>- zagospodarowanie terenów po działalności górniczej pozwoli na poprawę walorów krajobrazowych, nadanie im cech naturalnych oraz poprawi harmonię krajobrazu.</w:t>
            </w:r>
          </w:p>
        </w:tc>
        <w:tc>
          <w:tcPr>
            <w:tcW w:w="729" w:type="pct"/>
            <w:vMerge w:val="restart"/>
            <w:tcBorders>
              <w:top w:val="nil"/>
              <w:left w:val="nil"/>
              <w:right w:val="single" w:sz="4" w:space="0" w:color="auto"/>
            </w:tcBorders>
            <w:shd w:val="clear" w:color="auto" w:fill="auto"/>
            <w:noWrap/>
            <w:vAlign w:val="center"/>
          </w:tcPr>
          <w:p w14:paraId="08450344" w14:textId="5805ACA2" w:rsidR="00A94197" w:rsidRPr="00A87916" w:rsidRDefault="00A94197" w:rsidP="002E68D3">
            <w:pPr>
              <w:pStyle w:val="Mtab"/>
              <w:rPr>
                <w:rFonts w:cs="Calibri"/>
                <w:color w:val="000000"/>
                <w:szCs w:val="24"/>
              </w:rPr>
            </w:pPr>
            <w:r w:rsidRPr="00A87916">
              <w:rPr>
                <w:rFonts w:cs="Calibri"/>
                <w:szCs w:val="24"/>
              </w:rPr>
              <w:t>Krótkoterminowe, długoterminowe</w:t>
            </w:r>
          </w:p>
        </w:tc>
        <w:tc>
          <w:tcPr>
            <w:tcW w:w="468" w:type="pct"/>
            <w:vMerge w:val="restart"/>
            <w:tcBorders>
              <w:top w:val="nil"/>
              <w:left w:val="nil"/>
              <w:right w:val="single" w:sz="4" w:space="0" w:color="auto"/>
            </w:tcBorders>
            <w:shd w:val="clear" w:color="auto" w:fill="auto"/>
            <w:noWrap/>
            <w:vAlign w:val="center"/>
          </w:tcPr>
          <w:p w14:paraId="5A9AFC60" w14:textId="6CBCA06F" w:rsidR="00A94197" w:rsidRPr="00A87916" w:rsidRDefault="00A94197" w:rsidP="002E68D3">
            <w:pPr>
              <w:pStyle w:val="Mtab"/>
              <w:rPr>
                <w:rFonts w:cs="Calibri"/>
                <w:color w:val="000000"/>
                <w:szCs w:val="24"/>
              </w:rPr>
            </w:pPr>
            <w:r w:rsidRPr="00A87916">
              <w:rPr>
                <w:rFonts w:cs="Calibri"/>
                <w:szCs w:val="24"/>
              </w:rPr>
              <w:t>Bezpośrednie, pośrednie, wtórne</w:t>
            </w:r>
          </w:p>
        </w:tc>
        <w:tc>
          <w:tcPr>
            <w:tcW w:w="695" w:type="pct"/>
            <w:vMerge w:val="restart"/>
            <w:tcBorders>
              <w:top w:val="nil"/>
              <w:left w:val="nil"/>
              <w:right w:val="single" w:sz="4" w:space="0" w:color="auto"/>
            </w:tcBorders>
            <w:shd w:val="clear" w:color="auto" w:fill="auto"/>
            <w:noWrap/>
            <w:vAlign w:val="center"/>
          </w:tcPr>
          <w:p w14:paraId="06D0E351" w14:textId="1B63BD82" w:rsidR="00A94197" w:rsidRPr="00A87916" w:rsidRDefault="00A94197" w:rsidP="002E68D3">
            <w:pPr>
              <w:pStyle w:val="Mtab"/>
              <w:rPr>
                <w:rFonts w:cs="Calibri"/>
                <w:color w:val="000000"/>
                <w:szCs w:val="24"/>
              </w:rPr>
            </w:pPr>
            <w:r w:rsidRPr="00A87916">
              <w:rPr>
                <w:rFonts w:cs="Calibri"/>
                <w:szCs w:val="24"/>
              </w:rPr>
              <w:t>-</w:t>
            </w:r>
          </w:p>
        </w:tc>
        <w:tc>
          <w:tcPr>
            <w:tcW w:w="820" w:type="pct"/>
            <w:vMerge w:val="restart"/>
            <w:tcBorders>
              <w:top w:val="nil"/>
              <w:left w:val="nil"/>
              <w:right w:val="single" w:sz="4" w:space="0" w:color="auto"/>
            </w:tcBorders>
            <w:shd w:val="clear" w:color="auto" w:fill="auto"/>
            <w:noWrap/>
            <w:vAlign w:val="center"/>
          </w:tcPr>
          <w:p w14:paraId="16AD583F" w14:textId="5C69EF61" w:rsidR="00A94197" w:rsidRPr="00A87916" w:rsidRDefault="00A94197" w:rsidP="002E68D3">
            <w:pPr>
              <w:pStyle w:val="Mtab"/>
              <w:rPr>
                <w:rFonts w:cs="Calibri"/>
                <w:color w:val="000000"/>
                <w:szCs w:val="24"/>
              </w:rPr>
            </w:pPr>
            <w:r w:rsidRPr="00A87916">
              <w:rPr>
                <w:rFonts w:cs="Calibri"/>
                <w:szCs w:val="24"/>
              </w:rPr>
              <w:t>-</w:t>
            </w:r>
          </w:p>
        </w:tc>
      </w:tr>
      <w:tr w:rsidR="00A94197" w:rsidRPr="00A87916" w14:paraId="2F47D711" w14:textId="77777777" w:rsidTr="002E68D3">
        <w:trPr>
          <w:trHeight w:val="284"/>
          <w:jc w:val="center"/>
        </w:trPr>
        <w:tc>
          <w:tcPr>
            <w:tcW w:w="519" w:type="pct"/>
            <w:vMerge/>
            <w:shd w:val="clear" w:color="auto" w:fill="auto"/>
            <w:noWrap/>
            <w:vAlign w:val="center"/>
          </w:tcPr>
          <w:p w14:paraId="19A07CA1" w14:textId="77777777" w:rsidR="00A94197" w:rsidRPr="00A87916" w:rsidRDefault="00A94197" w:rsidP="002E68D3">
            <w:pPr>
              <w:pStyle w:val="Mtab"/>
              <w:rPr>
                <w:rFonts w:cs="Calibri"/>
                <w:szCs w:val="24"/>
                <w:highlight w:val="yellow"/>
              </w:rPr>
            </w:pPr>
          </w:p>
        </w:tc>
        <w:tc>
          <w:tcPr>
            <w:tcW w:w="364" w:type="pct"/>
            <w:shd w:val="clear" w:color="auto" w:fill="auto"/>
            <w:vAlign w:val="center"/>
          </w:tcPr>
          <w:p w14:paraId="3CD9E5CF" w14:textId="1E72DB02" w:rsidR="00A94197" w:rsidRPr="00A87916" w:rsidRDefault="00A94197" w:rsidP="002E68D3">
            <w:pPr>
              <w:pStyle w:val="Mtab"/>
              <w:rPr>
                <w:rFonts w:cs="Calibri"/>
                <w:noProof/>
                <w:szCs w:val="24"/>
              </w:rPr>
            </w:pPr>
            <w:r w:rsidRPr="00A87916">
              <w:rPr>
                <w:rFonts w:cs="Calibri"/>
                <w:noProof/>
                <w:szCs w:val="24"/>
              </w:rPr>
              <w:t>CP6, i EFRR 6</w:t>
            </w:r>
          </w:p>
        </w:tc>
        <w:tc>
          <w:tcPr>
            <w:tcW w:w="1405" w:type="pct"/>
            <w:vMerge/>
            <w:tcBorders>
              <w:left w:val="nil"/>
              <w:right w:val="single" w:sz="4" w:space="0" w:color="auto"/>
            </w:tcBorders>
            <w:shd w:val="clear" w:color="auto" w:fill="auto"/>
            <w:noWrap/>
            <w:vAlign w:val="center"/>
          </w:tcPr>
          <w:p w14:paraId="0E520E51" w14:textId="77777777" w:rsidR="00A94197" w:rsidRPr="00A87916" w:rsidRDefault="00A94197" w:rsidP="002E68D3">
            <w:pPr>
              <w:pStyle w:val="Mtab"/>
              <w:rPr>
                <w:rFonts w:cs="Calibri"/>
                <w:color w:val="000000"/>
                <w:szCs w:val="24"/>
              </w:rPr>
            </w:pPr>
          </w:p>
        </w:tc>
        <w:tc>
          <w:tcPr>
            <w:tcW w:w="729" w:type="pct"/>
            <w:vMerge/>
            <w:tcBorders>
              <w:left w:val="nil"/>
              <w:right w:val="single" w:sz="4" w:space="0" w:color="auto"/>
            </w:tcBorders>
            <w:shd w:val="clear" w:color="auto" w:fill="auto"/>
            <w:noWrap/>
            <w:vAlign w:val="center"/>
          </w:tcPr>
          <w:p w14:paraId="7CFC0447" w14:textId="77777777" w:rsidR="00A94197" w:rsidRPr="00A87916" w:rsidRDefault="00A94197" w:rsidP="002E68D3">
            <w:pPr>
              <w:pStyle w:val="Mtab"/>
              <w:rPr>
                <w:rFonts w:cs="Calibri"/>
                <w:color w:val="000000"/>
                <w:szCs w:val="24"/>
              </w:rPr>
            </w:pPr>
          </w:p>
        </w:tc>
        <w:tc>
          <w:tcPr>
            <w:tcW w:w="468" w:type="pct"/>
            <w:vMerge/>
            <w:tcBorders>
              <w:left w:val="nil"/>
              <w:right w:val="single" w:sz="4" w:space="0" w:color="auto"/>
            </w:tcBorders>
            <w:shd w:val="clear" w:color="auto" w:fill="auto"/>
            <w:noWrap/>
            <w:vAlign w:val="center"/>
          </w:tcPr>
          <w:p w14:paraId="6B3D033D" w14:textId="77777777" w:rsidR="00A94197" w:rsidRPr="00A87916" w:rsidRDefault="00A94197" w:rsidP="002E68D3">
            <w:pPr>
              <w:pStyle w:val="Mtab"/>
              <w:rPr>
                <w:rFonts w:cs="Calibri"/>
                <w:color w:val="000000"/>
                <w:szCs w:val="24"/>
              </w:rPr>
            </w:pPr>
          </w:p>
        </w:tc>
        <w:tc>
          <w:tcPr>
            <w:tcW w:w="695" w:type="pct"/>
            <w:vMerge/>
            <w:tcBorders>
              <w:left w:val="nil"/>
              <w:bottom w:val="single" w:sz="4" w:space="0" w:color="auto"/>
              <w:right w:val="single" w:sz="4" w:space="0" w:color="auto"/>
            </w:tcBorders>
            <w:shd w:val="clear" w:color="auto" w:fill="auto"/>
            <w:noWrap/>
            <w:vAlign w:val="center"/>
          </w:tcPr>
          <w:p w14:paraId="1EB22749" w14:textId="77777777" w:rsidR="00A94197" w:rsidRPr="00A87916" w:rsidRDefault="00A94197" w:rsidP="002E68D3">
            <w:pPr>
              <w:pStyle w:val="Mtab"/>
              <w:rPr>
                <w:rFonts w:cs="Calibri"/>
                <w:color w:val="000000"/>
                <w:szCs w:val="24"/>
              </w:rPr>
            </w:pPr>
          </w:p>
        </w:tc>
        <w:tc>
          <w:tcPr>
            <w:tcW w:w="820" w:type="pct"/>
            <w:vMerge/>
            <w:tcBorders>
              <w:left w:val="nil"/>
              <w:bottom w:val="single" w:sz="4" w:space="0" w:color="auto"/>
              <w:right w:val="single" w:sz="4" w:space="0" w:color="auto"/>
            </w:tcBorders>
            <w:shd w:val="clear" w:color="auto" w:fill="auto"/>
            <w:noWrap/>
            <w:vAlign w:val="center"/>
          </w:tcPr>
          <w:p w14:paraId="3399D331" w14:textId="77777777" w:rsidR="00A94197" w:rsidRPr="00A87916" w:rsidRDefault="00A94197" w:rsidP="002E68D3">
            <w:pPr>
              <w:pStyle w:val="Mtab"/>
              <w:rPr>
                <w:rFonts w:cs="Calibri"/>
                <w:color w:val="000000"/>
                <w:szCs w:val="24"/>
              </w:rPr>
            </w:pPr>
          </w:p>
        </w:tc>
      </w:tr>
      <w:tr w:rsidR="00FE62D6" w:rsidRPr="00A87916" w14:paraId="64166297" w14:textId="77777777" w:rsidTr="002E68D3">
        <w:trPr>
          <w:trHeight w:val="284"/>
          <w:jc w:val="center"/>
        </w:trPr>
        <w:tc>
          <w:tcPr>
            <w:tcW w:w="519" w:type="pct"/>
            <w:vMerge/>
            <w:shd w:val="clear" w:color="auto" w:fill="auto"/>
            <w:noWrap/>
            <w:vAlign w:val="center"/>
          </w:tcPr>
          <w:p w14:paraId="0596C5BA" w14:textId="77777777" w:rsidR="00FE62D6" w:rsidRPr="00A87916" w:rsidRDefault="00FE62D6" w:rsidP="002E68D3">
            <w:pPr>
              <w:pStyle w:val="Mtab"/>
              <w:rPr>
                <w:rFonts w:cs="Calibri"/>
                <w:szCs w:val="24"/>
                <w:highlight w:val="yellow"/>
              </w:rPr>
            </w:pPr>
          </w:p>
        </w:tc>
        <w:tc>
          <w:tcPr>
            <w:tcW w:w="364" w:type="pct"/>
            <w:shd w:val="clear" w:color="auto" w:fill="auto"/>
            <w:vAlign w:val="center"/>
          </w:tcPr>
          <w:p w14:paraId="042C300A" w14:textId="6587C701" w:rsidR="00FE62D6" w:rsidRPr="00A87916" w:rsidRDefault="00FE62D6" w:rsidP="002E68D3">
            <w:pPr>
              <w:pStyle w:val="Mtab"/>
              <w:rPr>
                <w:rFonts w:cs="Calibri"/>
                <w:noProof/>
                <w:szCs w:val="24"/>
              </w:rPr>
            </w:pPr>
            <w:r w:rsidRPr="00A87916">
              <w:rPr>
                <w:rFonts w:cs="Calibri"/>
                <w:noProof/>
                <w:szCs w:val="24"/>
              </w:rPr>
              <w:t>CP6, i EFRR 7</w:t>
            </w:r>
            <w:r w:rsidR="00F219F7" w:rsidRPr="00A87916">
              <w:rPr>
                <w:rFonts w:cs="Calibri"/>
                <w:noProof/>
                <w:szCs w:val="24"/>
              </w:rPr>
              <w:t xml:space="preserve"> </w:t>
            </w:r>
          </w:p>
        </w:tc>
        <w:tc>
          <w:tcPr>
            <w:tcW w:w="1405" w:type="pct"/>
            <w:tcBorders>
              <w:top w:val="nil"/>
              <w:left w:val="nil"/>
              <w:right w:val="single" w:sz="4" w:space="0" w:color="auto"/>
            </w:tcBorders>
            <w:shd w:val="clear" w:color="auto" w:fill="auto"/>
            <w:noWrap/>
            <w:vAlign w:val="center"/>
          </w:tcPr>
          <w:p w14:paraId="2E3B9D57" w14:textId="77777777" w:rsidR="00FE62D6" w:rsidRPr="00A87916" w:rsidRDefault="00FE62D6" w:rsidP="002E68D3">
            <w:pPr>
              <w:pStyle w:val="Mtab"/>
              <w:rPr>
                <w:rFonts w:cs="Calibri"/>
                <w:color w:val="000000"/>
                <w:szCs w:val="24"/>
              </w:rPr>
            </w:pPr>
            <w:r w:rsidRPr="00A87916">
              <w:rPr>
                <w:rFonts w:cs="Calibri"/>
                <w:color w:val="000000"/>
                <w:szCs w:val="24"/>
              </w:rPr>
              <w:t>Faza realizacji:</w:t>
            </w:r>
          </w:p>
          <w:p w14:paraId="400FE4CD" w14:textId="77777777" w:rsidR="00FE62D6" w:rsidRPr="00A87916" w:rsidRDefault="00FE62D6" w:rsidP="002E68D3">
            <w:pPr>
              <w:pStyle w:val="Mtab"/>
              <w:rPr>
                <w:rFonts w:cs="Calibri"/>
                <w:color w:val="000000"/>
                <w:szCs w:val="24"/>
              </w:rPr>
            </w:pPr>
            <w:r w:rsidRPr="00A87916">
              <w:rPr>
                <w:rFonts w:cs="Calibri"/>
                <w:color w:val="000000"/>
                <w:szCs w:val="24"/>
              </w:rPr>
              <w:t>Możliwe negatywne:</w:t>
            </w:r>
          </w:p>
          <w:p w14:paraId="3CC97047" w14:textId="77777777" w:rsidR="00FE62D6" w:rsidRPr="00A87916" w:rsidRDefault="00FE62D6" w:rsidP="002E68D3">
            <w:pPr>
              <w:pStyle w:val="Mtab"/>
              <w:rPr>
                <w:rFonts w:cs="Calibri"/>
                <w:color w:val="000000"/>
                <w:szCs w:val="24"/>
              </w:rPr>
            </w:pPr>
            <w:r w:rsidRPr="00A87916">
              <w:rPr>
                <w:rFonts w:cs="Calibri"/>
                <w:color w:val="000000"/>
                <w:szCs w:val="24"/>
              </w:rPr>
              <w:lastRenderedPageBreak/>
              <w:t>- możliwe czasowe przekształcenia wynikające z prowadzenia robót budowlanych, prac na budynkach.</w:t>
            </w:r>
          </w:p>
          <w:p w14:paraId="16E52B89" w14:textId="77777777" w:rsidR="00FE62D6" w:rsidRPr="00A87916" w:rsidRDefault="00FE62D6" w:rsidP="002E68D3">
            <w:pPr>
              <w:pStyle w:val="Mtab"/>
              <w:rPr>
                <w:rFonts w:cs="Calibri"/>
                <w:color w:val="000000"/>
                <w:szCs w:val="24"/>
              </w:rPr>
            </w:pPr>
            <w:r w:rsidRPr="00A87916">
              <w:rPr>
                <w:rFonts w:cs="Calibri"/>
                <w:color w:val="000000"/>
                <w:szCs w:val="24"/>
              </w:rPr>
              <w:t>Faza eksploatacji:</w:t>
            </w:r>
          </w:p>
          <w:p w14:paraId="70C3F524" w14:textId="77777777" w:rsidR="00FE62D6" w:rsidRPr="00A87916" w:rsidRDefault="00FE62D6" w:rsidP="002E68D3">
            <w:pPr>
              <w:pStyle w:val="Mtab"/>
              <w:rPr>
                <w:rFonts w:cs="Calibri"/>
                <w:color w:val="000000"/>
                <w:szCs w:val="24"/>
              </w:rPr>
            </w:pPr>
            <w:r w:rsidRPr="00A87916">
              <w:rPr>
                <w:rFonts w:cs="Calibri"/>
                <w:color w:val="000000"/>
                <w:szCs w:val="24"/>
              </w:rPr>
              <w:t>Pozytywne:</w:t>
            </w:r>
          </w:p>
          <w:p w14:paraId="28A06622" w14:textId="77777777" w:rsidR="00FE62D6" w:rsidRPr="00A87916" w:rsidRDefault="00FE62D6" w:rsidP="002E68D3">
            <w:pPr>
              <w:pStyle w:val="Mtab"/>
              <w:rPr>
                <w:rFonts w:cs="Calibri"/>
                <w:color w:val="000000"/>
                <w:szCs w:val="24"/>
              </w:rPr>
            </w:pPr>
            <w:r w:rsidRPr="00A87916">
              <w:rPr>
                <w:rFonts w:cs="Calibri"/>
                <w:color w:val="000000"/>
                <w:szCs w:val="24"/>
              </w:rPr>
              <w:t>- działania termomodernizacyjne wiążą się przeważnie z prowadzeniem także remontów elewacji, co może pozytywnie wpłynąć na estetykę terenów zabudowanych;</w:t>
            </w:r>
          </w:p>
          <w:p w14:paraId="2C7AEA2A" w14:textId="77777777" w:rsidR="00FE62D6" w:rsidRPr="00A87916" w:rsidRDefault="00FE62D6" w:rsidP="002E68D3">
            <w:pPr>
              <w:pStyle w:val="Mtab"/>
              <w:rPr>
                <w:rFonts w:cs="Calibri"/>
                <w:color w:val="000000"/>
                <w:szCs w:val="24"/>
              </w:rPr>
            </w:pPr>
            <w:r w:rsidRPr="00A87916">
              <w:rPr>
                <w:rFonts w:cs="Calibri"/>
                <w:color w:val="000000"/>
                <w:szCs w:val="24"/>
              </w:rPr>
              <w:t>- wymiana oświetlenia ulicznego poprawi estetykę przy drogach;</w:t>
            </w:r>
          </w:p>
          <w:p w14:paraId="02760F80" w14:textId="77777777" w:rsidR="00FE62D6" w:rsidRPr="00A87916" w:rsidRDefault="00FE62D6" w:rsidP="002E68D3">
            <w:pPr>
              <w:pStyle w:val="Mtab"/>
              <w:rPr>
                <w:rFonts w:cs="Calibri"/>
                <w:color w:val="000000"/>
                <w:szCs w:val="24"/>
              </w:rPr>
            </w:pPr>
            <w:r w:rsidRPr="00A87916">
              <w:rPr>
                <w:rFonts w:cs="Calibri"/>
                <w:color w:val="000000"/>
                <w:szCs w:val="24"/>
              </w:rPr>
              <w:t>- poprawa walorów krajobrazowych i estetycznych miejscowości w szczególności uzdrowisk.</w:t>
            </w:r>
          </w:p>
          <w:p w14:paraId="063D447F" w14:textId="77777777" w:rsidR="00FE62D6" w:rsidRPr="00A87916" w:rsidRDefault="00FE62D6" w:rsidP="002E68D3">
            <w:pPr>
              <w:pStyle w:val="Mtab"/>
              <w:rPr>
                <w:rFonts w:cs="Calibri"/>
                <w:szCs w:val="24"/>
              </w:rPr>
            </w:pPr>
            <w:r w:rsidRPr="00A87916">
              <w:rPr>
                <w:rFonts w:cs="Calibri"/>
                <w:szCs w:val="24"/>
              </w:rPr>
              <w:t>Możliwe negatywne:</w:t>
            </w:r>
          </w:p>
          <w:p w14:paraId="777968F1" w14:textId="77777777" w:rsidR="00FE62D6" w:rsidRPr="00A87916" w:rsidRDefault="00FE62D6" w:rsidP="002E68D3">
            <w:pPr>
              <w:pStyle w:val="Mtab"/>
              <w:rPr>
                <w:rFonts w:cs="Calibri"/>
                <w:szCs w:val="24"/>
              </w:rPr>
            </w:pPr>
            <w:r w:rsidRPr="00A87916">
              <w:rPr>
                <w:rFonts w:cs="Calibri"/>
                <w:szCs w:val="24"/>
              </w:rPr>
              <w:lastRenderedPageBreak/>
              <w:t>- budowa nowych obiektów na terenach nieprzekształconych i niezabudowanych może powodować wprowadzanie elementów antropogenicznych do krajobrazu nieprzekształconego;</w:t>
            </w:r>
          </w:p>
          <w:p w14:paraId="07BBEE37" w14:textId="77777777" w:rsidR="00FE62D6" w:rsidRPr="00A87916" w:rsidRDefault="00FE62D6" w:rsidP="002E68D3">
            <w:pPr>
              <w:pStyle w:val="Mtab"/>
              <w:rPr>
                <w:rFonts w:cs="Calibri"/>
                <w:szCs w:val="24"/>
              </w:rPr>
            </w:pPr>
            <w:r w:rsidRPr="00A87916">
              <w:rPr>
                <w:rFonts w:cs="Calibri"/>
                <w:szCs w:val="24"/>
              </w:rPr>
              <w:t>- montaż instalacji OZE może wprowadzać niewielkie dominanty krajobrazowe do przestrzeni miejskiej lub wsi (nie istotne dla walorów krajobrazowych).</w:t>
            </w:r>
          </w:p>
        </w:tc>
        <w:tc>
          <w:tcPr>
            <w:tcW w:w="729" w:type="pct"/>
            <w:tcBorders>
              <w:top w:val="nil"/>
              <w:left w:val="nil"/>
              <w:right w:val="single" w:sz="4" w:space="0" w:color="auto"/>
            </w:tcBorders>
            <w:shd w:val="clear" w:color="auto" w:fill="auto"/>
            <w:noWrap/>
            <w:vAlign w:val="center"/>
          </w:tcPr>
          <w:p w14:paraId="4FAE644F" w14:textId="77777777" w:rsidR="00FE62D6" w:rsidRPr="00A87916" w:rsidRDefault="00FE62D6" w:rsidP="002E68D3">
            <w:pPr>
              <w:pStyle w:val="Mtab"/>
              <w:rPr>
                <w:rFonts w:cs="Calibri"/>
                <w:szCs w:val="24"/>
              </w:rPr>
            </w:pPr>
            <w:r w:rsidRPr="00A87916">
              <w:rPr>
                <w:rFonts w:cs="Calibri"/>
                <w:color w:val="000000"/>
                <w:szCs w:val="24"/>
              </w:rPr>
              <w:lastRenderedPageBreak/>
              <w:t>Krótkoterminowe, długoterminowe</w:t>
            </w:r>
          </w:p>
        </w:tc>
        <w:tc>
          <w:tcPr>
            <w:tcW w:w="468" w:type="pct"/>
            <w:tcBorders>
              <w:top w:val="nil"/>
              <w:left w:val="nil"/>
              <w:right w:val="single" w:sz="4" w:space="0" w:color="auto"/>
            </w:tcBorders>
            <w:shd w:val="clear" w:color="auto" w:fill="auto"/>
            <w:noWrap/>
            <w:vAlign w:val="center"/>
          </w:tcPr>
          <w:p w14:paraId="704B0A9B" w14:textId="77777777" w:rsidR="00FE62D6" w:rsidRPr="00A87916" w:rsidRDefault="00FE62D6" w:rsidP="002E68D3">
            <w:pPr>
              <w:pStyle w:val="Mtab"/>
              <w:rPr>
                <w:rFonts w:cs="Calibri"/>
                <w:szCs w:val="24"/>
              </w:rPr>
            </w:pPr>
            <w:r w:rsidRPr="00A87916">
              <w:rPr>
                <w:rFonts w:cs="Calibri"/>
                <w:color w:val="000000"/>
                <w:szCs w:val="24"/>
              </w:rPr>
              <w:t xml:space="preserve">Bezpośrednie, </w:t>
            </w:r>
            <w:r w:rsidRPr="00A87916">
              <w:rPr>
                <w:rFonts w:cs="Calibri"/>
                <w:color w:val="000000"/>
                <w:szCs w:val="24"/>
              </w:rPr>
              <w:lastRenderedPageBreak/>
              <w:t>pośrednie, wtórne</w:t>
            </w:r>
          </w:p>
        </w:tc>
        <w:tc>
          <w:tcPr>
            <w:tcW w:w="695" w:type="pct"/>
            <w:tcBorders>
              <w:top w:val="nil"/>
              <w:left w:val="nil"/>
              <w:bottom w:val="single" w:sz="4" w:space="0" w:color="auto"/>
              <w:right w:val="single" w:sz="4" w:space="0" w:color="auto"/>
            </w:tcBorders>
            <w:shd w:val="clear" w:color="auto" w:fill="auto"/>
            <w:noWrap/>
            <w:vAlign w:val="center"/>
          </w:tcPr>
          <w:p w14:paraId="09E2C955" w14:textId="77777777" w:rsidR="00FE62D6" w:rsidRPr="00A87916" w:rsidRDefault="00FE62D6" w:rsidP="002E68D3">
            <w:pPr>
              <w:pStyle w:val="Mtab"/>
              <w:rPr>
                <w:rFonts w:cs="Calibri"/>
                <w:szCs w:val="24"/>
              </w:rPr>
            </w:pPr>
            <w:r w:rsidRPr="00A87916">
              <w:rPr>
                <w:rFonts w:cs="Calibri"/>
                <w:color w:val="000000"/>
                <w:szCs w:val="24"/>
              </w:rPr>
              <w:lastRenderedPageBreak/>
              <w:t xml:space="preserve">Możliwe oddziaływanie </w:t>
            </w:r>
            <w:r w:rsidRPr="00A87916">
              <w:rPr>
                <w:rFonts w:cs="Calibri"/>
                <w:color w:val="000000"/>
                <w:szCs w:val="24"/>
              </w:rPr>
              <w:lastRenderedPageBreak/>
              <w:t>skumulowane z działaniami o charakterze liniowym lub wprowadzające nowe obiekty</w:t>
            </w:r>
          </w:p>
        </w:tc>
        <w:tc>
          <w:tcPr>
            <w:tcW w:w="820" w:type="pct"/>
            <w:vMerge w:val="restart"/>
            <w:tcBorders>
              <w:top w:val="nil"/>
              <w:left w:val="nil"/>
              <w:right w:val="single" w:sz="4" w:space="0" w:color="auto"/>
            </w:tcBorders>
            <w:shd w:val="clear" w:color="auto" w:fill="auto"/>
            <w:noWrap/>
            <w:vAlign w:val="center"/>
          </w:tcPr>
          <w:p w14:paraId="5C528071" w14:textId="77777777" w:rsidR="00FE62D6" w:rsidRPr="00A87916" w:rsidRDefault="00FE62D6" w:rsidP="002E68D3">
            <w:pPr>
              <w:pStyle w:val="Mtab"/>
              <w:rPr>
                <w:rFonts w:cs="Calibri"/>
                <w:szCs w:val="24"/>
              </w:rPr>
            </w:pPr>
            <w:r w:rsidRPr="00A87916">
              <w:rPr>
                <w:rFonts w:cs="Calibri"/>
                <w:color w:val="000000"/>
                <w:szCs w:val="24"/>
              </w:rPr>
              <w:lastRenderedPageBreak/>
              <w:t xml:space="preserve">Odpowiednie planowanie </w:t>
            </w:r>
            <w:r w:rsidRPr="00A87916">
              <w:rPr>
                <w:rFonts w:cs="Calibri"/>
                <w:color w:val="000000"/>
                <w:szCs w:val="24"/>
              </w:rPr>
              <w:lastRenderedPageBreak/>
              <w:t>inwestycji uwzględniające konieczność wkomponowania planowanych obiektów w istniejący krajobraz.</w:t>
            </w:r>
          </w:p>
        </w:tc>
      </w:tr>
      <w:tr w:rsidR="00FE62D6" w:rsidRPr="00A87916" w14:paraId="3D675852" w14:textId="77777777" w:rsidTr="002E68D3">
        <w:trPr>
          <w:trHeight w:val="284"/>
          <w:jc w:val="center"/>
        </w:trPr>
        <w:tc>
          <w:tcPr>
            <w:tcW w:w="519" w:type="pct"/>
            <w:vMerge/>
            <w:shd w:val="clear" w:color="auto" w:fill="auto"/>
            <w:noWrap/>
            <w:vAlign w:val="center"/>
          </w:tcPr>
          <w:p w14:paraId="49D11824" w14:textId="77777777" w:rsidR="00FE62D6" w:rsidRPr="00A87916" w:rsidRDefault="00FE62D6" w:rsidP="002E68D3">
            <w:pPr>
              <w:pStyle w:val="Mtab"/>
              <w:rPr>
                <w:rFonts w:cs="Calibri"/>
                <w:szCs w:val="24"/>
                <w:highlight w:val="yellow"/>
              </w:rPr>
            </w:pPr>
          </w:p>
        </w:tc>
        <w:tc>
          <w:tcPr>
            <w:tcW w:w="364" w:type="pct"/>
            <w:shd w:val="clear" w:color="auto" w:fill="auto"/>
            <w:vAlign w:val="center"/>
          </w:tcPr>
          <w:p w14:paraId="7597FC62" w14:textId="77777777" w:rsidR="00FE62D6" w:rsidRPr="00A87916" w:rsidRDefault="00FE62D6" w:rsidP="002E68D3">
            <w:pPr>
              <w:pStyle w:val="Mtab"/>
              <w:rPr>
                <w:rFonts w:cs="Calibri"/>
                <w:noProof/>
                <w:szCs w:val="24"/>
              </w:rPr>
            </w:pPr>
            <w:r w:rsidRPr="00A87916">
              <w:rPr>
                <w:rFonts w:cs="Calibri"/>
                <w:noProof/>
                <w:szCs w:val="24"/>
              </w:rPr>
              <w:t xml:space="preserve">CP6, i EFRR 8 </w:t>
            </w:r>
          </w:p>
        </w:tc>
        <w:tc>
          <w:tcPr>
            <w:tcW w:w="1405" w:type="pct"/>
            <w:shd w:val="clear" w:color="auto" w:fill="auto"/>
            <w:noWrap/>
            <w:vAlign w:val="center"/>
          </w:tcPr>
          <w:p w14:paraId="62BA3D9A" w14:textId="77777777" w:rsidR="00FE62D6" w:rsidRPr="00A87916" w:rsidRDefault="00FE62D6" w:rsidP="002E68D3">
            <w:pPr>
              <w:pStyle w:val="Mtab"/>
              <w:rPr>
                <w:rFonts w:cs="Calibri"/>
                <w:color w:val="000000"/>
                <w:szCs w:val="24"/>
              </w:rPr>
            </w:pPr>
            <w:r w:rsidRPr="00A87916">
              <w:rPr>
                <w:rFonts w:cs="Calibri"/>
                <w:color w:val="000000"/>
                <w:szCs w:val="24"/>
              </w:rPr>
              <w:t>Faza realizacji:</w:t>
            </w:r>
          </w:p>
          <w:p w14:paraId="1DDA1C7B" w14:textId="77777777" w:rsidR="00FE62D6" w:rsidRPr="00A87916" w:rsidRDefault="00FE62D6" w:rsidP="002E68D3">
            <w:pPr>
              <w:pStyle w:val="Mtab"/>
              <w:rPr>
                <w:rFonts w:cs="Calibri"/>
                <w:color w:val="000000"/>
                <w:szCs w:val="24"/>
              </w:rPr>
            </w:pPr>
            <w:r w:rsidRPr="00A87916">
              <w:rPr>
                <w:rFonts w:cs="Calibri"/>
                <w:color w:val="000000"/>
                <w:szCs w:val="24"/>
              </w:rPr>
              <w:t>Możliwe negatywne:</w:t>
            </w:r>
          </w:p>
          <w:p w14:paraId="538364DD" w14:textId="77777777" w:rsidR="00FE62D6" w:rsidRPr="00A87916" w:rsidRDefault="00FE62D6" w:rsidP="002E68D3">
            <w:pPr>
              <w:pStyle w:val="Mtab"/>
              <w:rPr>
                <w:rFonts w:cs="Calibri"/>
                <w:color w:val="000000"/>
                <w:szCs w:val="24"/>
              </w:rPr>
            </w:pPr>
            <w:r w:rsidRPr="00A87916">
              <w:rPr>
                <w:rFonts w:cs="Calibri"/>
                <w:color w:val="000000"/>
                <w:szCs w:val="24"/>
              </w:rPr>
              <w:t>- możliwe prowadzenie prac ziemnych powodujących czasowe przekształcenia krajobrazu;</w:t>
            </w:r>
          </w:p>
          <w:p w14:paraId="72C14561" w14:textId="77777777" w:rsidR="00FE62D6" w:rsidRPr="00A87916" w:rsidRDefault="00FE62D6" w:rsidP="002E68D3">
            <w:pPr>
              <w:pStyle w:val="Mtab"/>
              <w:rPr>
                <w:rFonts w:cs="Calibri"/>
                <w:color w:val="000000"/>
                <w:szCs w:val="24"/>
              </w:rPr>
            </w:pPr>
            <w:r w:rsidRPr="00A87916">
              <w:rPr>
                <w:rFonts w:cs="Calibri"/>
                <w:color w:val="000000"/>
                <w:szCs w:val="24"/>
              </w:rPr>
              <w:t>Faza eksploatacji:</w:t>
            </w:r>
          </w:p>
          <w:p w14:paraId="7B8F84EF" w14:textId="77777777" w:rsidR="00FE62D6" w:rsidRPr="00A87916" w:rsidRDefault="00FE62D6" w:rsidP="002E68D3">
            <w:pPr>
              <w:pStyle w:val="Mtab"/>
              <w:rPr>
                <w:rFonts w:cs="Calibri"/>
                <w:color w:val="000000"/>
                <w:szCs w:val="24"/>
              </w:rPr>
            </w:pPr>
            <w:r w:rsidRPr="00A87916">
              <w:rPr>
                <w:rFonts w:cs="Calibri"/>
                <w:color w:val="000000"/>
                <w:szCs w:val="24"/>
              </w:rPr>
              <w:lastRenderedPageBreak/>
              <w:t>Możliwe negatywne:</w:t>
            </w:r>
          </w:p>
          <w:p w14:paraId="4BEBB7D7" w14:textId="77777777" w:rsidR="00FE62D6" w:rsidRPr="00A87916" w:rsidRDefault="00FE62D6" w:rsidP="002E68D3">
            <w:pPr>
              <w:pStyle w:val="Mtab"/>
              <w:rPr>
                <w:rFonts w:cs="Calibri"/>
                <w:szCs w:val="24"/>
              </w:rPr>
            </w:pPr>
            <w:r w:rsidRPr="00A87916">
              <w:rPr>
                <w:rFonts w:cs="Calibri"/>
                <w:szCs w:val="24"/>
              </w:rPr>
              <w:t>- wprowadzanie nowych elementów infrastruktury do przestrzeni miast – także na tereny nieprzekształcone.</w:t>
            </w:r>
          </w:p>
        </w:tc>
        <w:tc>
          <w:tcPr>
            <w:tcW w:w="729" w:type="pct"/>
            <w:shd w:val="clear" w:color="auto" w:fill="auto"/>
            <w:noWrap/>
            <w:vAlign w:val="center"/>
          </w:tcPr>
          <w:p w14:paraId="2CF8860D" w14:textId="77777777" w:rsidR="00FE62D6" w:rsidRPr="00A87916" w:rsidRDefault="00FE62D6" w:rsidP="002E68D3">
            <w:pPr>
              <w:pStyle w:val="Mtab"/>
              <w:rPr>
                <w:rFonts w:cs="Calibri"/>
                <w:szCs w:val="24"/>
              </w:rPr>
            </w:pPr>
            <w:r w:rsidRPr="00A87916">
              <w:rPr>
                <w:rFonts w:cs="Calibri"/>
                <w:color w:val="000000"/>
                <w:szCs w:val="24"/>
              </w:rPr>
              <w:lastRenderedPageBreak/>
              <w:t>Krótkoterminowe, długoterminowe</w:t>
            </w:r>
          </w:p>
        </w:tc>
        <w:tc>
          <w:tcPr>
            <w:tcW w:w="468" w:type="pct"/>
            <w:shd w:val="clear" w:color="auto" w:fill="auto"/>
            <w:noWrap/>
            <w:vAlign w:val="center"/>
          </w:tcPr>
          <w:p w14:paraId="553B7D7C" w14:textId="77777777" w:rsidR="00FE62D6" w:rsidRPr="00A87916" w:rsidRDefault="00FE62D6" w:rsidP="002E68D3">
            <w:pPr>
              <w:pStyle w:val="Mtab"/>
              <w:rPr>
                <w:rFonts w:cs="Calibri"/>
                <w:szCs w:val="24"/>
              </w:rPr>
            </w:pPr>
            <w:r w:rsidRPr="00A87916">
              <w:rPr>
                <w:rFonts w:cs="Calibri"/>
                <w:color w:val="000000"/>
                <w:szCs w:val="24"/>
              </w:rPr>
              <w:t>Bezpośrednie, pośrednie, wtórne</w:t>
            </w:r>
          </w:p>
        </w:tc>
        <w:tc>
          <w:tcPr>
            <w:tcW w:w="695" w:type="pct"/>
            <w:shd w:val="clear" w:color="auto" w:fill="auto"/>
            <w:noWrap/>
            <w:vAlign w:val="center"/>
          </w:tcPr>
          <w:p w14:paraId="6649D2F0" w14:textId="77777777" w:rsidR="00FE62D6" w:rsidRPr="00A87916" w:rsidRDefault="00FE62D6" w:rsidP="002E68D3">
            <w:pPr>
              <w:pStyle w:val="Mtab"/>
              <w:rPr>
                <w:rFonts w:cs="Calibri"/>
                <w:szCs w:val="24"/>
              </w:rPr>
            </w:pPr>
            <w:r w:rsidRPr="00A87916">
              <w:rPr>
                <w:rFonts w:cs="Calibri"/>
                <w:szCs w:val="24"/>
              </w:rPr>
              <w:t xml:space="preserve">Możliwe oddziaływania skumulowane z zadaniami polegającymi na budowie </w:t>
            </w:r>
            <w:r w:rsidRPr="00A87916">
              <w:rPr>
                <w:rFonts w:cs="Calibri"/>
                <w:szCs w:val="24"/>
              </w:rPr>
              <w:lastRenderedPageBreak/>
              <w:t>infrastruktury liniowej lub sieciowej.</w:t>
            </w:r>
          </w:p>
        </w:tc>
        <w:tc>
          <w:tcPr>
            <w:tcW w:w="820" w:type="pct"/>
            <w:vMerge/>
            <w:tcBorders>
              <w:left w:val="single" w:sz="4" w:space="0" w:color="auto"/>
              <w:right w:val="single" w:sz="4" w:space="0" w:color="auto"/>
            </w:tcBorders>
            <w:shd w:val="clear" w:color="auto" w:fill="auto"/>
            <w:noWrap/>
            <w:vAlign w:val="center"/>
          </w:tcPr>
          <w:p w14:paraId="392E39AC" w14:textId="77777777" w:rsidR="00FE62D6" w:rsidRPr="00A87916" w:rsidRDefault="00FE62D6" w:rsidP="002E68D3">
            <w:pPr>
              <w:pStyle w:val="Mtab"/>
              <w:rPr>
                <w:rFonts w:cs="Calibri"/>
                <w:szCs w:val="24"/>
              </w:rPr>
            </w:pPr>
          </w:p>
        </w:tc>
      </w:tr>
      <w:tr w:rsidR="00A94197" w:rsidRPr="00A87916" w14:paraId="32F9F780" w14:textId="77777777" w:rsidTr="002E68D3">
        <w:trPr>
          <w:trHeight w:val="284"/>
          <w:jc w:val="center"/>
        </w:trPr>
        <w:tc>
          <w:tcPr>
            <w:tcW w:w="519" w:type="pct"/>
            <w:vMerge/>
            <w:shd w:val="clear" w:color="auto" w:fill="auto"/>
            <w:noWrap/>
            <w:vAlign w:val="center"/>
          </w:tcPr>
          <w:p w14:paraId="40B41DA7" w14:textId="77777777" w:rsidR="00A94197" w:rsidRPr="00A87916" w:rsidRDefault="00A94197" w:rsidP="002E68D3">
            <w:pPr>
              <w:pStyle w:val="Mtab"/>
              <w:rPr>
                <w:rFonts w:cs="Calibri"/>
                <w:szCs w:val="24"/>
                <w:highlight w:val="yellow"/>
              </w:rPr>
            </w:pPr>
          </w:p>
        </w:tc>
        <w:tc>
          <w:tcPr>
            <w:tcW w:w="364" w:type="pct"/>
            <w:shd w:val="clear" w:color="auto" w:fill="auto"/>
            <w:vAlign w:val="center"/>
          </w:tcPr>
          <w:p w14:paraId="58E25DAB" w14:textId="77777777" w:rsidR="00A94197" w:rsidRPr="00A87916" w:rsidRDefault="00A94197" w:rsidP="002E68D3">
            <w:pPr>
              <w:pStyle w:val="Mtab"/>
              <w:rPr>
                <w:rFonts w:cs="Calibri"/>
                <w:noProof/>
                <w:szCs w:val="24"/>
              </w:rPr>
            </w:pPr>
            <w:r w:rsidRPr="00A87916">
              <w:rPr>
                <w:rFonts w:cs="Calibri"/>
                <w:noProof/>
                <w:szCs w:val="24"/>
              </w:rPr>
              <w:t xml:space="preserve">CP6, i EFRR 9 </w:t>
            </w:r>
          </w:p>
        </w:tc>
        <w:tc>
          <w:tcPr>
            <w:tcW w:w="1405" w:type="pct"/>
            <w:shd w:val="clear" w:color="auto" w:fill="auto"/>
            <w:noWrap/>
            <w:vAlign w:val="center"/>
          </w:tcPr>
          <w:p w14:paraId="7F304654" w14:textId="77777777" w:rsidR="00A94197" w:rsidRPr="00A87916" w:rsidRDefault="00A94197" w:rsidP="002E68D3">
            <w:pPr>
              <w:pStyle w:val="Mtab"/>
              <w:rPr>
                <w:rFonts w:cs="Calibri"/>
                <w:color w:val="000000"/>
                <w:szCs w:val="24"/>
              </w:rPr>
            </w:pPr>
            <w:r w:rsidRPr="00A87916">
              <w:rPr>
                <w:rFonts w:cs="Calibri"/>
                <w:szCs w:val="24"/>
              </w:rPr>
              <w:t>Brak oddziaływania</w:t>
            </w:r>
          </w:p>
        </w:tc>
        <w:tc>
          <w:tcPr>
            <w:tcW w:w="729" w:type="pct"/>
            <w:shd w:val="clear" w:color="auto" w:fill="auto"/>
            <w:noWrap/>
            <w:vAlign w:val="center"/>
          </w:tcPr>
          <w:p w14:paraId="7A070337" w14:textId="45B2C9BC" w:rsidR="00A94197" w:rsidRPr="00A87916" w:rsidRDefault="002137F1" w:rsidP="002E68D3">
            <w:pPr>
              <w:pStyle w:val="Mtab"/>
              <w:rPr>
                <w:rFonts w:cs="Calibri"/>
                <w:color w:val="000000"/>
                <w:szCs w:val="24"/>
              </w:rPr>
            </w:pPr>
            <w:r>
              <w:rPr>
                <w:rFonts w:cs="Calibri"/>
                <w:color w:val="000000"/>
                <w:szCs w:val="24"/>
              </w:rPr>
              <w:t>-</w:t>
            </w:r>
          </w:p>
        </w:tc>
        <w:tc>
          <w:tcPr>
            <w:tcW w:w="468" w:type="pct"/>
            <w:shd w:val="clear" w:color="auto" w:fill="auto"/>
            <w:noWrap/>
            <w:vAlign w:val="center"/>
          </w:tcPr>
          <w:p w14:paraId="7A135B2C" w14:textId="76F1F81A" w:rsidR="00A94197" w:rsidRPr="00A87916" w:rsidRDefault="002137F1" w:rsidP="002E68D3">
            <w:pPr>
              <w:pStyle w:val="Mtab"/>
              <w:rPr>
                <w:rFonts w:cs="Calibri"/>
                <w:color w:val="000000"/>
                <w:szCs w:val="24"/>
              </w:rPr>
            </w:pPr>
            <w:r>
              <w:rPr>
                <w:rFonts w:cs="Calibri"/>
                <w:color w:val="000000"/>
                <w:szCs w:val="24"/>
              </w:rPr>
              <w:t>-</w:t>
            </w:r>
          </w:p>
        </w:tc>
        <w:tc>
          <w:tcPr>
            <w:tcW w:w="695" w:type="pct"/>
            <w:shd w:val="clear" w:color="auto" w:fill="auto"/>
            <w:noWrap/>
            <w:vAlign w:val="center"/>
          </w:tcPr>
          <w:p w14:paraId="539DB379" w14:textId="3BC7F03C" w:rsidR="00A94197" w:rsidRPr="00A87916" w:rsidRDefault="002137F1" w:rsidP="002E68D3">
            <w:pPr>
              <w:pStyle w:val="Mtab"/>
              <w:rPr>
                <w:rFonts w:cs="Calibri"/>
                <w:szCs w:val="24"/>
              </w:rPr>
            </w:pPr>
            <w:r>
              <w:rPr>
                <w:rFonts w:cs="Calibri"/>
                <w:szCs w:val="24"/>
              </w:rPr>
              <w:t>-</w:t>
            </w:r>
          </w:p>
        </w:tc>
        <w:tc>
          <w:tcPr>
            <w:tcW w:w="820" w:type="pct"/>
            <w:tcBorders>
              <w:left w:val="single" w:sz="4" w:space="0" w:color="auto"/>
              <w:right w:val="single" w:sz="4" w:space="0" w:color="auto"/>
            </w:tcBorders>
            <w:shd w:val="clear" w:color="auto" w:fill="auto"/>
            <w:noWrap/>
            <w:vAlign w:val="center"/>
          </w:tcPr>
          <w:p w14:paraId="63FB18F9" w14:textId="00581221" w:rsidR="00A94197" w:rsidRPr="00A87916" w:rsidRDefault="002137F1" w:rsidP="002E68D3">
            <w:pPr>
              <w:pStyle w:val="Mtab"/>
              <w:rPr>
                <w:rFonts w:cs="Calibri"/>
                <w:szCs w:val="24"/>
              </w:rPr>
            </w:pPr>
            <w:r>
              <w:rPr>
                <w:rFonts w:cs="Calibri"/>
                <w:szCs w:val="24"/>
              </w:rPr>
              <w:t>-</w:t>
            </w:r>
          </w:p>
        </w:tc>
      </w:tr>
      <w:tr w:rsidR="00A94197" w:rsidRPr="00A87916" w14:paraId="23403F02" w14:textId="77777777" w:rsidTr="002E68D3">
        <w:trPr>
          <w:trHeight w:val="284"/>
          <w:jc w:val="center"/>
        </w:trPr>
        <w:tc>
          <w:tcPr>
            <w:tcW w:w="519" w:type="pct"/>
            <w:vMerge/>
            <w:shd w:val="clear" w:color="auto" w:fill="auto"/>
            <w:noWrap/>
            <w:vAlign w:val="center"/>
          </w:tcPr>
          <w:p w14:paraId="3A98CAAF" w14:textId="77777777" w:rsidR="00A94197" w:rsidRPr="00A87916" w:rsidRDefault="00A94197" w:rsidP="002E68D3">
            <w:pPr>
              <w:pStyle w:val="Mtab"/>
              <w:rPr>
                <w:rFonts w:cs="Calibri"/>
                <w:szCs w:val="24"/>
                <w:highlight w:val="yellow"/>
              </w:rPr>
            </w:pPr>
          </w:p>
        </w:tc>
        <w:tc>
          <w:tcPr>
            <w:tcW w:w="364" w:type="pct"/>
            <w:shd w:val="clear" w:color="auto" w:fill="auto"/>
            <w:vAlign w:val="center"/>
          </w:tcPr>
          <w:p w14:paraId="12A4659B" w14:textId="77777777" w:rsidR="00A94197" w:rsidRPr="00A87916" w:rsidRDefault="00A94197" w:rsidP="002E68D3">
            <w:pPr>
              <w:pStyle w:val="Mtab"/>
              <w:rPr>
                <w:rFonts w:cs="Calibri"/>
                <w:noProof/>
                <w:szCs w:val="24"/>
              </w:rPr>
            </w:pPr>
            <w:r w:rsidRPr="00A87916">
              <w:rPr>
                <w:rFonts w:cs="Calibri"/>
                <w:noProof/>
                <w:szCs w:val="24"/>
              </w:rPr>
              <w:t xml:space="preserve">CP6, i EFRR 10 </w:t>
            </w:r>
          </w:p>
        </w:tc>
        <w:tc>
          <w:tcPr>
            <w:tcW w:w="1405" w:type="pct"/>
            <w:shd w:val="clear" w:color="auto" w:fill="auto"/>
            <w:noWrap/>
            <w:vAlign w:val="center"/>
          </w:tcPr>
          <w:p w14:paraId="47DAB078" w14:textId="77777777" w:rsidR="00A94197" w:rsidRPr="00A87916" w:rsidRDefault="00A94197" w:rsidP="002E68D3">
            <w:pPr>
              <w:pStyle w:val="Mtab"/>
              <w:rPr>
                <w:rFonts w:cs="Calibri"/>
                <w:szCs w:val="24"/>
              </w:rPr>
            </w:pPr>
            <w:r w:rsidRPr="00A87916">
              <w:rPr>
                <w:rFonts w:cs="Calibri"/>
                <w:szCs w:val="24"/>
              </w:rPr>
              <w:t>Brak oddziaływań</w:t>
            </w:r>
          </w:p>
        </w:tc>
        <w:tc>
          <w:tcPr>
            <w:tcW w:w="729" w:type="pct"/>
            <w:shd w:val="clear" w:color="auto" w:fill="auto"/>
            <w:noWrap/>
            <w:vAlign w:val="center"/>
          </w:tcPr>
          <w:p w14:paraId="2BB0B82C" w14:textId="77777777" w:rsidR="00A94197" w:rsidRPr="00A87916" w:rsidRDefault="00A94197" w:rsidP="002E68D3">
            <w:pPr>
              <w:pStyle w:val="Mtab"/>
              <w:rPr>
                <w:rFonts w:cs="Calibri"/>
                <w:szCs w:val="24"/>
              </w:rPr>
            </w:pPr>
            <w:r w:rsidRPr="00A87916">
              <w:rPr>
                <w:rFonts w:cs="Calibri"/>
                <w:szCs w:val="24"/>
              </w:rPr>
              <w:t>-</w:t>
            </w:r>
          </w:p>
        </w:tc>
        <w:tc>
          <w:tcPr>
            <w:tcW w:w="468" w:type="pct"/>
            <w:shd w:val="clear" w:color="auto" w:fill="auto"/>
            <w:noWrap/>
            <w:vAlign w:val="center"/>
          </w:tcPr>
          <w:p w14:paraId="35963BE3" w14:textId="77777777" w:rsidR="00A94197" w:rsidRPr="00A87916" w:rsidRDefault="00A94197" w:rsidP="002E68D3">
            <w:pPr>
              <w:pStyle w:val="Mtab"/>
              <w:rPr>
                <w:rFonts w:cs="Calibri"/>
                <w:szCs w:val="24"/>
              </w:rPr>
            </w:pPr>
            <w:r w:rsidRPr="00A87916">
              <w:rPr>
                <w:rFonts w:cs="Calibri"/>
                <w:szCs w:val="24"/>
              </w:rPr>
              <w:t>-</w:t>
            </w:r>
          </w:p>
        </w:tc>
        <w:tc>
          <w:tcPr>
            <w:tcW w:w="695" w:type="pct"/>
            <w:shd w:val="clear" w:color="auto" w:fill="auto"/>
            <w:noWrap/>
            <w:vAlign w:val="center"/>
          </w:tcPr>
          <w:p w14:paraId="5F844D61" w14:textId="77777777" w:rsidR="00A94197" w:rsidRPr="00A87916" w:rsidRDefault="00A94197" w:rsidP="002E68D3">
            <w:pPr>
              <w:pStyle w:val="Mtab"/>
              <w:rPr>
                <w:rFonts w:cs="Calibri"/>
                <w:szCs w:val="24"/>
              </w:rPr>
            </w:pPr>
            <w:r w:rsidRPr="00A87916">
              <w:rPr>
                <w:rFonts w:cs="Calibri"/>
                <w:szCs w:val="24"/>
              </w:rPr>
              <w:t>-</w:t>
            </w:r>
          </w:p>
        </w:tc>
        <w:tc>
          <w:tcPr>
            <w:tcW w:w="820" w:type="pct"/>
            <w:shd w:val="clear" w:color="auto" w:fill="auto"/>
            <w:noWrap/>
            <w:vAlign w:val="center"/>
          </w:tcPr>
          <w:p w14:paraId="71995AE0" w14:textId="77777777" w:rsidR="00A94197" w:rsidRPr="00A87916" w:rsidRDefault="00A94197" w:rsidP="002E68D3">
            <w:pPr>
              <w:pStyle w:val="Mtab"/>
              <w:rPr>
                <w:rFonts w:cs="Calibri"/>
                <w:szCs w:val="24"/>
              </w:rPr>
            </w:pPr>
            <w:r w:rsidRPr="00A87916">
              <w:rPr>
                <w:rFonts w:cs="Calibri"/>
                <w:szCs w:val="24"/>
              </w:rPr>
              <w:t>-</w:t>
            </w:r>
          </w:p>
        </w:tc>
      </w:tr>
      <w:bookmarkEnd w:id="282"/>
    </w:tbl>
    <w:p w14:paraId="6C7D8115" w14:textId="77777777" w:rsidR="007528F3" w:rsidRPr="00DA54EE" w:rsidRDefault="007528F3" w:rsidP="007528F3">
      <w:pPr>
        <w:pStyle w:val="Mnormal"/>
        <w:rPr>
          <w:rFonts w:cs="Calibri"/>
          <w:lang w:eastAsia="ar-SA"/>
        </w:rPr>
        <w:sectPr w:rsidR="007528F3" w:rsidRPr="00DA54EE" w:rsidSect="007528F3">
          <w:pgSz w:w="16838" w:h="11906" w:orient="landscape" w:code="9"/>
          <w:pgMar w:top="1800" w:right="1440" w:bottom="1440" w:left="1440" w:header="709" w:footer="709" w:gutter="0"/>
          <w:cols w:space="708"/>
          <w:docGrid w:linePitch="360"/>
        </w:sectPr>
      </w:pPr>
    </w:p>
    <w:p w14:paraId="704A8152" w14:textId="77777777" w:rsidR="00457246" w:rsidRPr="00DA54EE" w:rsidRDefault="00457246" w:rsidP="0013205E">
      <w:pPr>
        <w:pStyle w:val="Mnagl3"/>
      </w:pPr>
      <w:bookmarkStart w:id="283" w:name="_Toc83991289"/>
      <w:bookmarkStart w:id="284" w:name="_Toc94190782"/>
      <w:r w:rsidRPr="00DA54EE">
        <w:lastRenderedPageBreak/>
        <w:t>Oddziaływanie na klimat</w:t>
      </w:r>
      <w:bookmarkEnd w:id="283"/>
      <w:bookmarkEnd w:id="284"/>
    </w:p>
    <w:p w14:paraId="6D0CD2C6" w14:textId="2E24EA79" w:rsidR="00086C5B" w:rsidRPr="00DA54EE" w:rsidRDefault="00086C5B" w:rsidP="00086C5B">
      <w:pPr>
        <w:pStyle w:val="Mnormal"/>
        <w:rPr>
          <w:rFonts w:cs="Calibri"/>
        </w:rPr>
      </w:pPr>
      <w:r w:rsidRPr="00DA54EE">
        <w:rPr>
          <w:rFonts w:cs="Calibri"/>
        </w:rPr>
        <w:t xml:space="preserve">Głównym źródłem emisji gazów cieplarnianych jest sektor energetyczny, </w:t>
      </w:r>
      <w:r w:rsidR="00320EC2" w:rsidRPr="00DA54EE">
        <w:rPr>
          <w:rFonts w:cs="Calibri"/>
        </w:rPr>
        <w:t xml:space="preserve">a także </w:t>
      </w:r>
      <w:r w:rsidRPr="00DA54EE">
        <w:rPr>
          <w:rFonts w:cs="Calibri"/>
        </w:rPr>
        <w:t>spalanie paliw</w:t>
      </w:r>
      <w:r w:rsidR="003529A9" w:rsidRPr="00DA54EE">
        <w:rPr>
          <w:rFonts w:cs="Calibri"/>
        </w:rPr>
        <w:t xml:space="preserve"> – w </w:t>
      </w:r>
      <w:r w:rsidR="00320EC2" w:rsidRPr="00DA54EE">
        <w:rPr>
          <w:rFonts w:cs="Calibri"/>
        </w:rPr>
        <w:t xml:space="preserve">procesach technologicznych, transporcie. Projekt </w:t>
      </w:r>
      <w:r w:rsidR="00E33546" w:rsidRPr="00DA54EE">
        <w:rPr>
          <w:rFonts w:cs="Calibri"/>
        </w:rPr>
        <w:t>FEDS 2021-2027</w:t>
      </w:r>
      <w:r w:rsidR="00320EC2" w:rsidRPr="00DA54EE">
        <w:rPr>
          <w:rFonts w:cs="Calibri"/>
        </w:rPr>
        <w:t xml:space="preserve"> zakłada podejmowanie działań</w:t>
      </w:r>
      <w:r w:rsidR="003529A9" w:rsidRPr="00DA54EE">
        <w:rPr>
          <w:rFonts w:cs="Calibri"/>
        </w:rPr>
        <w:t xml:space="preserve"> w</w:t>
      </w:r>
      <w:r w:rsidR="00794479" w:rsidRPr="00DA54EE">
        <w:rPr>
          <w:rFonts w:cs="Calibri"/>
        </w:rPr>
        <w:t> </w:t>
      </w:r>
      <w:r w:rsidR="00320EC2" w:rsidRPr="00DA54EE">
        <w:rPr>
          <w:rFonts w:cs="Calibri"/>
        </w:rPr>
        <w:t>zakresie transformacji energetycznej, a także w zakresie obniżania zapotrzebow</w:t>
      </w:r>
      <w:r w:rsidR="003529A9" w:rsidRPr="00DA54EE">
        <w:rPr>
          <w:rFonts w:cs="Calibri"/>
        </w:rPr>
        <w:t>a</w:t>
      </w:r>
      <w:r w:rsidR="00320EC2" w:rsidRPr="00DA54EE">
        <w:rPr>
          <w:rFonts w:cs="Calibri"/>
        </w:rPr>
        <w:t>nia na energię i paliwa. Najistotniejszą rolę w ograniczeniu emisji gazów cieplarnianych odgrywać będą projekty skoncentrowane na zwiększenie efektywności energetycznej budynków, wytwarzania ciepła, energii, w tym wprowadzaniu zamiast tradycyjnych źródeł ciepła i energii OZE. Pomocne w zwiększeniu użyteczności źródeł odnawialnych i ich niezawodności będzie budowa magazynów energii i ciepła. W istotny sposób pozytywne oddziaływanie na klimat i ogran</w:t>
      </w:r>
      <w:r w:rsidR="003529A9" w:rsidRPr="00DA54EE">
        <w:rPr>
          <w:rFonts w:cs="Calibri"/>
        </w:rPr>
        <w:t>iczenie emisji gazów cieplarnian</w:t>
      </w:r>
      <w:r w:rsidR="00320EC2" w:rsidRPr="00DA54EE">
        <w:rPr>
          <w:rFonts w:cs="Calibri"/>
        </w:rPr>
        <w:t>ych będzie możliwe dzięki inwestycjom w zmiany technologii produ</w:t>
      </w:r>
      <w:r w:rsidR="003529A9" w:rsidRPr="00DA54EE">
        <w:rPr>
          <w:rFonts w:cs="Calibri"/>
        </w:rPr>
        <w:t>kcji i usług na mniej emisyjne</w:t>
      </w:r>
      <w:r w:rsidR="00320EC2" w:rsidRPr="00DA54EE">
        <w:rPr>
          <w:rFonts w:cs="Calibri"/>
        </w:rPr>
        <w:t>, jak również wprowadzanie w przedsiębior</w:t>
      </w:r>
      <w:r w:rsidR="003529A9" w:rsidRPr="00DA54EE">
        <w:rPr>
          <w:rFonts w:cs="Calibri"/>
        </w:rPr>
        <w:t>stwach zasad zrównoważonego roz</w:t>
      </w:r>
      <w:r w:rsidR="00320EC2" w:rsidRPr="00DA54EE">
        <w:rPr>
          <w:rFonts w:cs="Calibri"/>
        </w:rPr>
        <w:t>w</w:t>
      </w:r>
      <w:r w:rsidR="003529A9" w:rsidRPr="00DA54EE">
        <w:rPr>
          <w:rFonts w:cs="Calibri"/>
        </w:rPr>
        <w:t>o</w:t>
      </w:r>
      <w:r w:rsidR="00320EC2" w:rsidRPr="00DA54EE">
        <w:rPr>
          <w:rFonts w:cs="Calibri"/>
        </w:rPr>
        <w:t>ju i gospodarki obiegu zamknięt</w:t>
      </w:r>
      <w:r w:rsidR="003529A9" w:rsidRPr="00DA54EE">
        <w:rPr>
          <w:rFonts w:cs="Calibri"/>
        </w:rPr>
        <w:t>e</w:t>
      </w:r>
      <w:r w:rsidR="00320EC2" w:rsidRPr="00DA54EE">
        <w:rPr>
          <w:rFonts w:cs="Calibri"/>
        </w:rPr>
        <w:t>go. Wytwarzane dzięki unow</w:t>
      </w:r>
      <w:r w:rsidR="003529A9" w:rsidRPr="00DA54EE">
        <w:rPr>
          <w:rFonts w:cs="Calibri"/>
        </w:rPr>
        <w:t>o</w:t>
      </w:r>
      <w:r w:rsidR="00320EC2" w:rsidRPr="00DA54EE">
        <w:rPr>
          <w:rFonts w:cs="Calibri"/>
        </w:rPr>
        <w:t>cześnionym technologiom i procedurom produkty i usługi będą cechować się mniejszym śladem węglowym niż wytwarzane wcześniej.</w:t>
      </w:r>
    </w:p>
    <w:p w14:paraId="52CC0874" w14:textId="654BCB13" w:rsidR="00157335" w:rsidRPr="00DA54EE" w:rsidRDefault="00157335" w:rsidP="00157335">
      <w:pPr>
        <w:pStyle w:val="Mnormal"/>
        <w:rPr>
          <w:rFonts w:cs="Calibri"/>
        </w:rPr>
      </w:pPr>
      <w:bookmarkStart w:id="285" w:name="_Hlk90274369"/>
      <w:r w:rsidRPr="00DA54EE">
        <w:rPr>
          <w:rFonts w:cs="Calibri"/>
        </w:rPr>
        <w:t xml:space="preserve">W projekcie </w:t>
      </w:r>
      <w:r w:rsidR="00E33546" w:rsidRPr="00DA54EE">
        <w:rPr>
          <w:rFonts w:cs="Calibri"/>
        </w:rPr>
        <w:t xml:space="preserve">FEDS 2021-2027 </w:t>
      </w:r>
      <w:r w:rsidRPr="00DA54EE">
        <w:rPr>
          <w:rFonts w:cs="Calibri"/>
        </w:rPr>
        <w:t>przewidziano do wsparcia modernizacje oczyszczalni ścieków, które na etapie eksploatacji mogą być źródłem emisji gazów cieplarnianych. Emisja ta może być ograniczana poprzez np.</w:t>
      </w:r>
      <w:r w:rsidR="006E0C2B" w:rsidRPr="00DA54EE">
        <w:rPr>
          <w:rFonts w:cs="Calibri"/>
        </w:rPr>
        <w:t> </w:t>
      </w:r>
      <w:r w:rsidRPr="00DA54EE">
        <w:rPr>
          <w:rFonts w:cs="Calibri"/>
        </w:rPr>
        <w:t>wykorzystanie energetyczne gazów po fermentacji osadów ściekowych.</w:t>
      </w:r>
    </w:p>
    <w:bookmarkEnd w:id="285"/>
    <w:p w14:paraId="5093D7D6" w14:textId="48927FCD" w:rsidR="00157335" w:rsidRPr="00DA54EE" w:rsidRDefault="003529A9" w:rsidP="00086C5B">
      <w:pPr>
        <w:pStyle w:val="Mnormal"/>
        <w:rPr>
          <w:rFonts w:cs="Calibri"/>
        </w:rPr>
      </w:pPr>
      <w:r w:rsidRPr="00DA54EE">
        <w:rPr>
          <w:rFonts w:cs="Calibri"/>
        </w:rPr>
        <w:t>Typ</w:t>
      </w:r>
      <w:r w:rsidR="00157335" w:rsidRPr="00DA54EE">
        <w:rPr>
          <w:rFonts w:cs="Calibri"/>
        </w:rPr>
        <w:t>y projektów, których rea</w:t>
      </w:r>
      <w:r w:rsidRPr="00DA54EE">
        <w:rPr>
          <w:rFonts w:cs="Calibri"/>
        </w:rPr>
        <w:t>l</w:t>
      </w:r>
      <w:r w:rsidR="00157335" w:rsidRPr="00DA54EE">
        <w:rPr>
          <w:rFonts w:cs="Calibri"/>
        </w:rPr>
        <w:t>izacja dotyczy ochrony walorów przyrodniczych</w:t>
      </w:r>
      <w:r w:rsidRPr="00DA54EE">
        <w:rPr>
          <w:rFonts w:cs="Calibri"/>
        </w:rPr>
        <w:t>, zwiększania powierzchni teren</w:t>
      </w:r>
      <w:r w:rsidR="00157335" w:rsidRPr="00DA54EE">
        <w:rPr>
          <w:rFonts w:cs="Calibri"/>
        </w:rPr>
        <w:t xml:space="preserve">ów zieleni, zazieleniania miast, będą </w:t>
      </w:r>
      <w:r w:rsidR="00345AAE" w:rsidRPr="00DA54EE">
        <w:rPr>
          <w:rFonts w:cs="Calibri"/>
        </w:rPr>
        <w:t>ograniczać negatywne zmiany w zakresie klimatu poprzez częściową asymilację CO</w:t>
      </w:r>
      <w:r w:rsidR="00345AAE" w:rsidRPr="00DA54EE">
        <w:rPr>
          <w:rFonts w:cs="Calibri"/>
          <w:vertAlign w:val="subscript"/>
        </w:rPr>
        <w:t>2</w:t>
      </w:r>
      <w:r w:rsidRPr="00DA54EE">
        <w:rPr>
          <w:rFonts w:cs="Calibri"/>
        </w:rPr>
        <w:t xml:space="preserve"> oraz pop</w:t>
      </w:r>
      <w:r w:rsidR="00345AAE" w:rsidRPr="00DA54EE">
        <w:rPr>
          <w:rFonts w:cs="Calibri"/>
        </w:rPr>
        <w:t>r</w:t>
      </w:r>
      <w:r w:rsidRPr="00DA54EE">
        <w:rPr>
          <w:rFonts w:cs="Calibri"/>
        </w:rPr>
        <w:t>a</w:t>
      </w:r>
      <w:r w:rsidR="00345AAE" w:rsidRPr="00DA54EE">
        <w:rPr>
          <w:rFonts w:cs="Calibri"/>
        </w:rPr>
        <w:t>wę warunków mikroklimatycznych, zwiększanie zdolności reten</w:t>
      </w:r>
      <w:r w:rsidRPr="00DA54EE">
        <w:rPr>
          <w:rFonts w:cs="Calibri"/>
        </w:rPr>
        <w:t>cy</w:t>
      </w:r>
      <w:r w:rsidR="00345AAE" w:rsidRPr="00DA54EE">
        <w:rPr>
          <w:rFonts w:cs="Calibri"/>
        </w:rPr>
        <w:t>jnych.</w:t>
      </w:r>
    </w:p>
    <w:p w14:paraId="365805A4" w14:textId="797AF4D5" w:rsidR="005D5917" w:rsidRPr="00DA54EE" w:rsidRDefault="005D5917" w:rsidP="00086C5B">
      <w:pPr>
        <w:pStyle w:val="Mnormal"/>
        <w:rPr>
          <w:rFonts w:cs="Calibri"/>
        </w:rPr>
      </w:pPr>
      <w:r w:rsidRPr="00DA54EE">
        <w:rPr>
          <w:rFonts w:cs="Calibri"/>
        </w:rPr>
        <w:t xml:space="preserve">Należy również wskazać, iż transport jest gałęzią, która również w istotny sposób powoduje emisję gazów cieplarnianych. Rozwój transportu publicznego i jego integracja, a także zwiększenie znaczenia transportu kolejowego i rowerowego pozwoli na redukcję emisji gazów cieplarnianych w skali regionalnej. </w:t>
      </w:r>
    </w:p>
    <w:p w14:paraId="037BD9BD" w14:textId="79774EAC" w:rsidR="0083689C" w:rsidRPr="00DA54EE" w:rsidRDefault="005D5917" w:rsidP="0083689C">
      <w:pPr>
        <w:pStyle w:val="Mnormal"/>
        <w:rPr>
          <w:rFonts w:cs="Calibri"/>
          <w:lang w:eastAsia="ar-SA"/>
        </w:rPr>
      </w:pPr>
      <w:r w:rsidRPr="00DA54EE">
        <w:rPr>
          <w:rFonts w:cs="Calibri"/>
          <w:lang w:eastAsia="ar-SA"/>
        </w:rPr>
        <w:t xml:space="preserve">Należy zaznaczyć, iż mimo prognozowanego pozytywnego wpływu na klimat dzięki </w:t>
      </w:r>
      <w:r w:rsidR="003529A9" w:rsidRPr="00DA54EE">
        <w:rPr>
          <w:rFonts w:cs="Calibri"/>
          <w:lang w:eastAsia="ar-SA"/>
        </w:rPr>
        <w:t>ograniczeniu emisji gazó</w:t>
      </w:r>
      <w:r w:rsidRPr="00DA54EE">
        <w:rPr>
          <w:rFonts w:cs="Calibri"/>
          <w:lang w:eastAsia="ar-SA"/>
        </w:rPr>
        <w:t>w cieplarnianych z różnych sektorów gospodarki, n</w:t>
      </w:r>
      <w:r w:rsidR="00086C5B" w:rsidRPr="00DA54EE">
        <w:rPr>
          <w:rFonts w:cs="Calibri"/>
          <w:lang w:eastAsia="ar-SA"/>
        </w:rPr>
        <w:t>ie jest możliwa ocena wpływ</w:t>
      </w:r>
      <w:r w:rsidRPr="00DA54EE">
        <w:rPr>
          <w:rFonts w:cs="Calibri"/>
          <w:lang w:eastAsia="ar-SA"/>
        </w:rPr>
        <w:t>u</w:t>
      </w:r>
      <w:r w:rsidR="00086C5B" w:rsidRPr="00DA54EE">
        <w:rPr>
          <w:rFonts w:cs="Calibri"/>
          <w:lang w:eastAsia="ar-SA"/>
        </w:rPr>
        <w:t xml:space="preserve"> realizacji </w:t>
      </w:r>
      <w:r w:rsidR="00E33546" w:rsidRPr="00DA54EE">
        <w:rPr>
          <w:rFonts w:cs="Calibri"/>
          <w:lang w:eastAsia="ar-SA"/>
        </w:rPr>
        <w:t>FEDS 2021-2027</w:t>
      </w:r>
      <w:r w:rsidRPr="00DA54EE">
        <w:rPr>
          <w:rFonts w:cs="Calibri"/>
          <w:lang w:eastAsia="ar-SA"/>
        </w:rPr>
        <w:t xml:space="preserve"> </w:t>
      </w:r>
      <w:r w:rsidR="003529A9" w:rsidRPr="00DA54EE">
        <w:rPr>
          <w:rFonts w:cs="Calibri"/>
          <w:lang w:eastAsia="ar-SA"/>
        </w:rPr>
        <w:t>na </w:t>
      </w:r>
      <w:r w:rsidR="00086C5B" w:rsidRPr="00DA54EE">
        <w:rPr>
          <w:rFonts w:cs="Calibri"/>
          <w:lang w:eastAsia="ar-SA"/>
        </w:rPr>
        <w:t>zmiany klimatu (proces globalny) i pośrednio skutki, w postaci wpływu na poszczegó</w:t>
      </w:r>
      <w:r w:rsidRPr="00DA54EE">
        <w:rPr>
          <w:rFonts w:cs="Calibri"/>
          <w:lang w:eastAsia="ar-SA"/>
        </w:rPr>
        <w:t>lne elementy środ</w:t>
      </w:r>
      <w:r w:rsidR="003529A9" w:rsidRPr="00DA54EE">
        <w:rPr>
          <w:rFonts w:cs="Calibri"/>
          <w:lang w:eastAsia="ar-SA"/>
        </w:rPr>
        <w:t>owiska w kraju i w województwie</w:t>
      </w:r>
      <w:r w:rsidR="00086C5B" w:rsidRPr="00DA54EE">
        <w:rPr>
          <w:rFonts w:cs="Calibri"/>
          <w:lang w:eastAsia="ar-SA"/>
        </w:rPr>
        <w:t>. Biorąc pod uwagę postępujące zmiany klimatu, zgodnie z Wytycznymi nt. integracji zagadnień zmian klimatu i różnorodności biologicznej w ocenach strategicznych</w:t>
      </w:r>
      <w:r w:rsidR="00086C5B" w:rsidRPr="00DA54EE">
        <w:rPr>
          <w:rFonts w:cs="Calibri"/>
          <w:vertAlign w:val="superscript"/>
          <w:lang w:eastAsia="ar-SA"/>
        </w:rPr>
        <w:footnoteReference w:id="205"/>
      </w:r>
      <w:r w:rsidR="00086C5B" w:rsidRPr="00DA54EE">
        <w:rPr>
          <w:rFonts w:cs="Calibri"/>
          <w:lang w:eastAsia="ar-SA"/>
        </w:rPr>
        <w:t>, starano się uwzględnić prognozowane zmiany klimatu w analizach szczegółowych.</w:t>
      </w:r>
    </w:p>
    <w:p w14:paraId="2C70CA09" w14:textId="77777777" w:rsidR="00590BBA" w:rsidRPr="00DA54EE" w:rsidRDefault="00590BBA" w:rsidP="00590BBA">
      <w:pPr>
        <w:pStyle w:val="Mnormal"/>
        <w:rPr>
          <w:rFonts w:cs="Calibri"/>
          <w:lang w:eastAsia="ar-SA"/>
        </w:rPr>
        <w:sectPr w:rsidR="00590BBA" w:rsidRPr="00DA54EE" w:rsidSect="007528F3">
          <w:pgSz w:w="11906" w:h="16838" w:code="9"/>
          <w:pgMar w:top="1440" w:right="1440" w:bottom="1440" w:left="1800" w:header="709" w:footer="709" w:gutter="0"/>
          <w:cols w:space="708"/>
          <w:docGrid w:linePitch="360"/>
        </w:sectPr>
      </w:pPr>
    </w:p>
    <w:p w14:paraId="2055C1D8" w14:textId="27A079EF" w:rsidR="006B1C3B" w:rsidRPr="00DA54EE" w:rsidRDefault="003529A9" w:rsidP="00E5113A">
      <w:pPr>
        <w:pStyle w:val="Legenda"/>
      </w:pPr>
      <w:bookmarkStart w:id="286" w:name="_Toc94284556"/>
      <w:r w:rsidRPr="00DA54EE">
        <w:lastRenderedPageBreak/>
        <w:t xml:space="preserve">Tabela </w:t>
      </w:r>
      <w:r w:rsidR="008209D4" w:rsidRPr="00DA54EE">
        <w:rPr>
          <w:noProof/>
        </w:rPr>
        <w:fldChar w:fldCharType="begin"/>
      </w:r>
      <w:r w:rsidR="008209D4" w:rsidRPr="00DA54EE">
        <w:rPr>
          <w:noProof/>
        </w:rPr>
        <w:instrText xml:space="preserve"> SEQ Tabela \* ARABIC </w:instrText>
      </w:r>
      <w:r w:rsidR="008209D4" w:rsidRPr="00DA54EE">
        <w:rPr>
          <w:noProof/>
        </w:rPr>
        <w:fldChar w:fldCharType="separate"/>
      </w:r>
      <w:r w:rsidR="00224CB4">
        <w:rPr>
          <w:noProof/>
        </w:rPr>
        <w:t>35</w:t>
      </w:r>
      <w:r w:rsidR="008209D4" w:rsidRPr="00DA54EE">
        <w:rPr>
          <w:noProof/>
        </w:rPr>
        <w:fldChar w:fldCharType="end"/>
      </w:r>
      <w:r w:rsidRPr="00DA54EE">
        <w:t xml:space="preserve">. </w:t>
      </w:r>
      <w:bookmarkStart w:id="287" w:name="_Hlk93326613"/>
      <w:r w:rsidRPr="00DA54EE">
        <w:t>Oddziaływania na klimat</w:t>
      </w:r>
      <w:r w:rsidR="00F219F7">
        <w:t xml:space="preserve"> </w:t>
      </w:r>
      <w:r w:rsidRPr="00DA54EE">
        <w:t xml:space="preserve">projektu </w:t>
      </w:r>
      <w:bookmarkEnd w:id="287"/>
      <w:r w:rsidR="00E33546" w:rsidRPr="00DA54EE">
        <w:t>FEDS 2021-2027</w:t>
      </w:r>
      <w:bookmarkEnd w:id="286"/>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limat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147"/>
        <w:gridCol w:w="1259"/>
        <w:gridCol w:w="5360"/>
        <w:gridCol w:w="1240"/>
        <w:gridCol w:w="966"/>
        <w:gridCol w:w="1517"/>
        <w:gridCol w:w="2227"/>
      </w:tblGrid>
      <w:tr w:rsidR="00590BBA" w:rsidRPr="00A87916" w14:paraId="2D42B4C9" w14:textId="77777777" w:rsidTr="002E68D3">
        <w:trPr>
          <w:trHeight w:val="284"/>
          <w:tblHeader/>
          <w:jc w:val="center"/>
        </w:trPr>
        <w:tc>
          <w:tcPr>
            <w:tcW w:w="418" w:type="pct"/>
            <w:shd w:val="clear" w:color="auto" w:fill="17365D" w:themeFill="text2" w:themeFillShade="BF"/>
            <w:noWrap/>
            <w:vAlign w:val="center"/>
            <w:hideMark/>
          </w:tcPr>
          <w:p w14:paraId="5C0D2DB4" w14:textId="5C8E1E8D" w:rsidR="00590BBA" w:rsidRPr="00A87916" w:rsidRDefault="0011386B" w:rsidP="002E68D3">
            <w:pPr>
              <w:pStyle w:val="Mtab"/>
              <w:rPr>
                <w:rFonts w:cs="Calibri"/>
                <w:szCs w:val="24"/>
              </w:rPr>
            </w:pPr>
            <w:bookmarkStart w:id="288" w:name="_Hlk90234670"/>
            <w:r w:rsidRPr="00A87916">
              <w:rPr>
                <w:rFonts w:cs="Calibri"/>
                <w:szCs w:val="24"/>
              </w:rPr>
              <w:t>Cele szczegółowe</w:t>
            </w:r>
          </w:p>
        </w:tc>
        <w:tc>
          <w:tcPr>
            <w:tcW w:w="459" w:type="pct"/>
            <w:shd w:val="clear" w:color="auto" w:fill="17365D" w:themeFill="text2" w:themeFillShade="BF"/>
            <w:vAlign w:val="center"/>
            <w:hideMark/>
          </w:tcPr>
          <w:p w14:paraId="009F3B5F" w14:textId="77777777" w:rsidR="00590BBA" w:rsidRPr="00A87916" w:rsidRDefault="00590BBA" w:rsidP="002E68D3">
            <w:pPr>
              <w:pStyle w:val="Mtab"/>
              <w:rPr>
                <w:rFonts w:cs="Calibri"/>
                <w:szCs w:val="24"/>
              </w:rPr>
            </w:pPr>
            <w:r w:rsidRPr="00A87916">
              <w:rPr>
                <w:rFonts w:cs="Calibri"/>
                <w:szCs w:val="24"/>
              </w:rPr>
              <w:t>Typy projektów</w:t>
            </w:r>
          </w:p>
        </w:tc>
        <w:tc>
          <w:tcPr>
            <w:tcW w:w="1954" w:type="pct"/>
            <w:shd w:val="clear" w:color="auto" w:fill="17365D" w:themeFill="text2" w:themeFillShade="BF"/>
            <w:noWrap/>
            <w:vAlign w:val="center"/>
            <w:hideMark/>
          </w:tcPr>
          <w:p w14:paraId="77B54AFB" w14:textId="77777777" w:rsidR="00590BBA" w:rsidRPr="00A87916" w:rsidRDefault="00590BBA" w:rsidP="002E68D3">
            <w:pPr>
              <w:pStyle w:val="Mtab"/>
              <w:rPr>
                <w:rFonts w:cs="Calibri"/>
                <w:szCs w:val="24"/>
              </w:rPr>
            </w:pPr>
            <w:r w:rsidRPr="00A87916">
              <w:rPr>
                <w:rFonts w:cs="Calibri"/>
                <w:szCs w:val="24"/>
              </w:rPr>
              <w:t>Identyfikacja potencjalnych oddziaływań</w:t>
            </w:r>
          </w:p>
        </w:tc>
        <w:tc>
          <w:tcPr>
            <w:tcW w:w="452" w:type="pct"/>
            <w:shd w:val="clear" w:color="auto" w:fill="17365D" w:themeFill="text2" w:themeFillShade="BF"/>
            <w:vAlign w:val="center"/>
          </w:tcPr>
          <w:p w14:paraId="010A641E" w14:textId="77777777" w:rsidR="00590BBA" w:rsidRPr="00A87916" w:rsidRDefault="00590BBA" w:rsidP="002E68D3">
            <w:pPr>
              <w:pStyle w:val="Mtab"/>
              <w:rPr>
                <w:rFonts w:cs="Calibri"/>
                <w:szCs w:val="24"/>
              </w:rPr>
            </w:pPr>
            <w:r w:rsidRPr="00A87916">
              <w:rPr>
                <w:rFonts w:cs="Calibri"/>
                <w:szCs w:val="24"/>
              </w:rPr>
              <w:t>Czas trwania</w:t>
            </w:r>
          </w:p>
        </w:tc>
        <w:tc>
          <w:tcPr>
            <w:tcW w:w="352" w:type="pct"/>
            <w:shd w:val="clear" w:color="auto" w:fill="17365D" w:themeFill="text2" w:themeFillShade="BF"/>
            <w:vAlign w:val="center"/>
          </w:tcPr>
          <w:p w14:paraId="06AF8554" w14:textId="77777777" w:rsidR="00590BBA" w:rsidRPr="00A87916" w:rsidRDefault="00590BBA" w:rsidP="002E68D3">
            <w:pPr>
              <w:pStyle w:val="Mtab"/>
              <w:rPr>
                <w:rFonts w:cs="Calibri"/>
                <w:szCs w:val="24"/>
              </w:rPr>
            </w:pPr>
            <w:r w:rsidRPr="00A87916">
              <w:rPr>
                <w:rFonts w:cs="Calibri"/>
                <w:szCs w:val="24"/>
              </w:rPr>
              <w:t>Rodzaj</w:t>
            </w:r>
          </w:p>
        </w:tc>
        <w:tc>
          <w:tcPr>
            <w:tcW w:w="553" w:type="pct"/>
            <w:shd w:val="clear" w:color="auto" w:fill="17365D" w:themeFill="text2" w:themeFillShade="BF"/>
            <w:vAlign w:val="center"/>
          </w:tcPr>
          <w:p w14:paraId="169AA45D" w14:textId="77777777" w:rsidR="00590BBA" w:rsidRPr="00A87916" w:rsidRDefault="00590BBA" w:rsidP="002E68D3">
            <w:pPr>
              <w:pStyle w:val="Mtab"/>
              <w:rPr>
                <w:rFonts w:eastAsiaTheme="majorEastAsia" w:cs="Calibri"/>
                <w:smallCaps/>
                <w:szCs w:val="24"/>
              </w:rPr>
            </w:pPr>
            <w:r w:rsidRPr="00A87916">
              <w:rPr>
                <w:rFonts w:cs="Calibri"/>
                <w:szCs w:val="24"/>
              </w:rPr>
              <w:t>Informacja o możliwym oddziaływaniu skumulowanym</w:t>
            </w:r>
          </w:p>
        </w:tc>
        <w:tc>
          <w:tcPr>
            <w:tcW w:w="812" w:type="pct"/>
            <w:shd w:val="clear" w:color="auto" w:fill="17365D" w:themeFill="text2" w:themeFillShade="BF"/>
            <w:vAlign w:val="center"/>
            <w:hideMark/>
          </w:tcPr>
          <w:p w14:paraId="45A02F48" w14:textId="77777777" w:rsidR="00590BBA" w:rsidRPr="00A87916" w:rsidRDefault="00590BBA" w:rsidP="002E68D3">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590BBA" w:rsidRPr="00A87916" w14:paraId="6E72DA60" w14:textId="77777777" w:rsidTr="002E68D3">
        <w:trPr>
          <w:trHeight w:val="284"/>
          <w:jc w:val="center"/>
        </w:trPr>
        <w:tc>
          <w:tcPr>
            <w:tcW w:w="5000" w:type="pct"/>
            <w:gridSpan w:val="7"/>
            <w:shd w:val="clear" w:color="auto" w:fill="DBE5F1" w:themeFill="accent1" w:themeFillTint="33"/>
            <w:noWrap/>
            <w:vAlign w:val="center"/>
            <w:hideMark/>
          </w:tcPr>
          <w:p w14:paraId="731E5A15" w14:textId="0CD182A8" w:rsidR="00590BBA" w:rsidRPr="00A87916" w:rsidRDefault="0011386B" w:rsidP="002E68D3">
            <w:pPr>
              <w:pStyle w:val="Mtab"/>
              <w:rPr>
                <w:rFonts w:cs="Calibri"/>
                <w:szCs w:val="24"/>
                <w:highlight w:val="yellow"/>
              </w:rPr>
            </w:pPr>
            <w:r w:rsidRPr="00A87916">
              <w:rPr>
                <w:rFonts w:cs="Calibri"/>
                <w:szCs w:val="24"/>
              </w:rPr>
              <w:t xml:space="preserve">Priorytet 1 </w:t>
            </w:r>
            <w:r w:rsidR="00590BBA" w:rsidRPr="00A87916">
              <w:rPr>
                <w:rFonts w:cs="Calibri"/>
                <w:szCs w:val="24"/>
              </w:rPr>
              <w:t>Przedsiębiorstwa i innowacje</w:t>
            </w:r>
          </w:p>
        </w:tc>
      </w:tr>
      <w:tr w:rsidR="004B7D17" w:rsidRPr="00A87916" w14:paraId="6D98A1B7" w14:textId="77777777" w:rsidTr="002E68D3">
        <w:trPr>
          <w:trHeight w:val="284"/>
          <w:jc w:val="center"/>
        </w:trPr>
        <w:tc>
          <w:tcPr>
            <w:tcW w:w="418" w:type="pct"/>
            <w:shd w:val="clear" w:color="auto" w:fill="auto"/>
            <w:noWrap/>
            <w:vAlign w:val="center"/>
          </w:tcPr>
          <w:p w14:paraId="473093BA" w14:textId="3455D40C" w:rsidR="0011386B" w:rsidRPr="00A87916" w:rsidRDefault="0011386B" w:rsidP="002E68D3">
            <w:pPr>
              <w:pStyle w:val="Mtab"/>
              <w:rPr>
                <w:rFonts w:cs="Calibri"/>
                <w:noProof/>
                <w:szCs w:val="24"/>
              </w:rPr>
            </w:pPr>
            <w:r w:rsidRPr="00A87916">
              <w:rPr>
                <w:rFonts w:cs="Calibri"/>
                <w:noProof/>
                <w:szCs w:val="24"/>
              </w:rPr>
              <w:t>CP1, i - Wzmacnianie potencjału B+R</w:t>
            </w:r>
            <w:r w:rsidR="005A409F" w:rsidRPr="00A87916">
              <w:rPr>
                <w:rFonts w:cs="Calibri"/>
                <w:noProof/>
                <w:szCs w:val="24"/>
              </w:rPr>
              <w:t>…</w:t>
            </w:r>
          </w:p>
        </w:tc>
        <w:tc>
          <w:tcPr>
            <w:tcW w:w="459" w:type="pct"/>
            <w:shd w:val="clear" w:color="auto" w:fill="auto"/>
            <w:vAlign w:val="center"/>
          </w:tcPr>
          <w:p w14:paraId="4D0F6938" w14:textId="5BB49B10" w:rsidR="0011386B" w:rsidRPr="00A87916" w:rsidRDefault="0011386B" w:rsidP="002E68D3">
            <w:pPr>
              <w:pStyle w:val="Mtab"/>
              <w:rPr>
                <w:rFonts w:cs="Calibri"/>
                <w:noProof/>
                <w:szCs w:val="24"/>
              </w:rPr>
            </w:pPr>
            <w:r w:rsidRPr="00A87916">
              <w:rPr>
                <w:rFonts w:cs="Calibri"/>
                <w:noProof/>
                <w:szCs w:val="24"/>
              </w:rPr>
              <w:t xml:space="preserve">CP1, i 1 </w:t>
            </w:r>
          </w:p>
          <w:p w14:paraId="634476BD" w14:textId="2FD34801" w:rsidR="0011386B" w:rsidRPr="00A87916" w:rsidRDefault="0011386B" w:rsidP="002E68D3">
            <w:pPr>
              <w:pStyle w:val="Mtab"/>
              <w:rPr>
                <w:rFonts w:cs="Calibri"/>
                <w:noProof/>
                <w:szCs w:val="24"/>
              </w:rPr>
            </w:pPr>
            <w:r w:rsidRPr="00A87916">
              <w:rPr>
                <w:rFonts w:cs="Calibri"/>
                <w:noProof/>
                <w:szCs w:val="24"/>
              </w:rPr>
              <w:t xml:space="preserve">CP1, i 2 </w:t>
            </w:r>
          </w:p>
          <w:p w14:paraId="548C11FE" w14:textId="1C43D6CD" w:rsidR="0011386B" w:rsidRPr="00A87916" w:rsidRDefault="0011386B" w:rsidP="002E68D3">
            <w:pPr>
              <w:pStyle w:val="Mtab"/>
              <w:rPr>
                <w:rFonts w:cs="Calibri"/>
                <w:noProof/>
                <w:szCs w:val="24"/>
              </w:rPr>
            </w:pPr>
            <w:r w:rsidRPr="00A87916">
              <w:rPr>
                <w:rFonts w:cs="Calibri"/>
                <w:noProof/>
                <w:szCs w:val="24"/>
              </w:rPr>
              <w:t xml:space="preserve">CP1, i 3 </w:t>
            </w:r>
          </w:p>
          <w:p w14:paraId="1C9B153E" w14:textId="71942F1E" w:rsidR="0011386B" w:rsidRPr="00A87916" w:rsidRDefault="0011386B" w:rsidP="002E68D3">
            <w:pPr>
              <w:pStyle w:val="Mtab"/>
              <w:rPr>
                <w:rFonts w:cs="Calibri"/>
                <w:noProof/>
                <w:szCs w:val="24"/>
              </w:rPr>
            </w:pPr>
            <w:r w:rsidRPr="00A87916">
              <w:rPr>
                <w:rFonts w:cs="Calibri"/>
                <w:noProof/>
                <w:szCs w:val="24"/>
              </w:rPr>
              <w:t xml:space="preserve">CP1, i 5 </w:t>
            </w:r>
          </w:p>
          <w:p w14:paraId="0B4D0138" w14:textId="2A696E33" w:rsidR="0011386B" w:rsidRPr="00A87916" w:rsidRDefault="0011386B" w:rsidP="002E68D3">
            <w:pPr>
              <w:pStyle w:val="Mtab"/>
              <w:rPr>
                <w:rFonts w:cs="Calibri"/>
                <w:noProof/>
                <w:szCs w:val="24"/>
              </w:rPr>
            </w:pPr>
            <w:r w:rsidRPr="00A87916">
              <w:rPr>
                <w:rFonts w:cs="Calibri"/>
                <w:noProof/>
                <w:szCs w:val="24"/>
              </w:rPr>
              <w:t>CP1, i 6</w:t>
            </w:r>
          </w:p>
        </w:tc>
        <w:tc>
          <w:tcPr>
            <w:tcW w:w="1954" w:type="pct"/>
            <w:shd w:val="clear" w:color="auto" w:fill="auto"/>
            <w:noWrap/>
            <w:vAlign w:val="center"/>
          </w:tcPr>
          <w:p w14:paraId="24347BCA" w14:textId="4C118E73" w:rsidR="0011386B" w:rsidRPr="00A87916" w:rsidRDefault="0011386B" w:rsidP="002E68D3">
            <w:pPr>
              <w:pStyle w:val="Mtab"/>
              <w:rPr>
                <w:rFonts w:cs="Calibri"/>
                <w:noProof/>
                <w:szCs w:val="24"/>
              </w:rPr>
            </w:pPr>
            <w:r w:rsidRPr="00A87916">
              <w:rPr>
                <w:rFonts w:cs="Calibri"/>
                <w:noProof/>
                <w:szCs w:val="24"/>
              </w:rPr>
              <w:t>Pozytywne: możliwość opracowania innowacyjnych efektywnych energetycznie technologii przyczyniających się do zmniejszenia ilości gazów cieplarnianych wprowadzanych do powietrza, możliwe wsparcie przedsiębiorstw skutkujące wdrożeniem nowych technologii.</w:t>
            </w:r>
          </w:p>
        </w:tc>
        <w:tc>
          <w:tcPr>
            <w:tcW w:w="452" w:type="pct"/>
            <w:shd w:val="clear" w:color="auto" w:fill="auto"/>
            <w:noWrap/>
            <w:vAlign w:val="center"/>
          </w:tcPr>
          <w:p w14:paraId="0C7DC1F0" w14:textId="4013EA3B" w:rsidR="0011386B" w:rsidRPr="00A87916" w:rsidRDefault="0011386B" w:rsidP="002E68D3">
            <w:pPr>
              <w:pStyle w:val="Mtab"/>
              <w:rPr>
                <w:rFonts w:cs="Calibri"/>
                <w:noProof/>
                <w:szCs w:val="24"/>
              </w:rPr>
            </w:pPr>
            <w:r w:rsidRPr="00A87916">
              <w:rPr>
                <w:rFonts w:cs="Calibri"/>
                <w:noProof/>
                <w:szCs w:val="24"/>
              </w:rPr>
              <w:t>Długoterminowe</w:t>
            </w:r>
          </w:p>
        </w:tc>
        <w:tc>
          <w:tcPr>
            <w:tcW w:w="352" w:type="pct"/>
            <w:shd w:val="clear" w:color="auto" w:fill="auto"/>
            <w:noWrap/>
            <w:vAlign w:val="center"/>
          </w:tcPr>
          <w:p w14:paraId="4F85C796" w14:textId="6CC9C920" w:rsidR="0011386B" w:rsidRPr="00A87916" w:rsidRDefault="0011386B" w:rsidP="002E68D3">
            <w:pPr>
              <w:pStyle w:val="Mtab"/>
              <w:rPr>
                <w:rFonts w:cs="Calibri"/>
                <w:noProof/>
                <w:szCs w:val="24"/>
              </w:rPr>
            </w:pPr>
            <w:r w:rsidRPr="00A87916">
              <w:rPr>
                <w:rFonts w:cs="Calibri"/>
                <w:noProof/>
                <w:szCs w:val="24"/>
              </w:rPr>
              <w:t>Wtórne</w:t>
            </w:r>
          </w:p>
        </w:tc>
        <w:tc>
          <w:tcPr>
            <w:tcW w:w="553" w:type="pct"/>
            <w:shd w:val="clear" w:color="auto" w:fill="auto"/>
            <w:noWrap/>
            <w:vAlign w:val="center"/>
          </w:tcPr>
          <w:p w14:paraId="5A46B68F" w14:textId="77777777" w:rsidR="0011386B" w:rsidRPr="00A87916" w:rsidRDefault="0011386B" w:rsidP="002E68D3">
            <w:pPr>
              <w:pStyle w:val="Mtab"/>
              <w:rPr>
                <w:rFonts w:cs="Calibri"/>
                <w:noProof/>
                <w:szCs w:val="24"/>
              </w:rPr>
            </w:pPr>
            <w:r w:rsidRPr="00A87916">
              <w:rPr>
                <w:rFonts w:cs="Calibri"/>
                <w:noProof/>
                <w:szCs w:val="24"/>
              </w:rPr>
              <w:t>-</w:t>
            </w:r>
          </w:p>
        </w:tc>
        <w:tc>
          <w:tcPr>
            <w:tcW w:w="812" w:type="pct"/>
            <w:shd w:val="clear" w:color="auto" w:fill="auto"/>
            <w:noWrap/>
            <w:vAlign w:val="center"/>
          </w:tcPr>
          <w:p w14:paraId="65D66975" w14:textId="77777777" w:rsidR="0011386B" w:rsidRPr="00A87916" w:rsidRDefault="0011386B" w:rsidP="002E68D3">
            <w:pPr>
              <w:pStyle w:val="Mtab"/>
              <w:rPr>
                <w:rFonts w:cs="Calibri"/>
                <w:szCs w:val="24"/>
              </w:rPr>
            </w:pPr>
            <w:r w:rsidRPr="00A87916">
              <w:rPr>
                <w:rFonts w:cs="Calibri"/>
                <w:szCs w:val="24"/>
              </w:rPr>
              <w:t>-</w:t>
            </w:r>
          </w:p>
        </w:tc>
      </w:tr>
      <w:tr w:rsidR="004B7D17" w:rsidRPr="00A87916" w14:paraId="7442638E" w14:textId="77777777" w:rsidTr="002E68D3">
        <w:trPr>
          <w:trHeight w:val="284"/>
          <w:jc w:val="center"/>
        </w:trPr>
        <w:tc>
          <w:tcPr>
            <w:tcW w:w="418" w:type="pct"/>
            <w:shd w:val="clear" w:color="auto" w:fill="auto"/>
            <w:noWrap/>
            <w:vAlign w:val="center"/>
          </w:tcPr>
          <w:p w14:paraId="1380DF1F" w14:textId="4C2979F1" w:rsidR="0011386B" w:rsidRPr="00A87916" w:rsidRDefault="0011386B" w:rsidP="002E68D3">
            <w:pPr>
              <w:pStyle w:val="Mtab"/>
              <w:rPr>
                <w:rFonts w:cs="Calibri"/>
                <w:noProof/>
                <w:szCs w:val="24"/>
              </w:rPr>
            </w:pPr>
            <w:r w:rsidRPr="00A87916">
              <w:rPr>
                <w:rFonts w:cs="Calibri"/>
                <w:noProof/>
                <w:szCs w:val="24"/>
              </w:rPr>
              <w:t>CP1, ii - Rozwój e-usług</w:t>
            </w:r>
            <w:r w:rsidR="005A409F" w:rsidRPr="00A87916">
              <w:rPr>
                <w:rFonts w:cs="Calibri"/>
                <w:noProof/>
                <w:szCs w:val="24"/>
              </w:rPr>
              <w:t>…</w:t>
            </w:r>
          </w:p>
        </w:tc>
        <w:tc>
          <w:tcPr>
            <w:tcW w:w="459" w:type="pct"/>
            <w:shd w:val="clear" w:color="auto" w:fill="auto"/>
            <w:vAlign w:val="center"/>
          </w:tcPr>
          <w:p w14:paraId="6E47EE95" w14:textId="5CB60BBA" w:rsidR="0011386B" w:rsidRPr="00A87916" w:rsidRDefault="0011386B" w:rsidP="002E68D3">
            <w:pPr>
              <w:pStyle w:val="Mtab"/>
              <w:rPr>
                <w:rFonts w:cs="Calibri"/>
                <w:noProof/>
                <w:szCs w:val="24"/>
              </w:rPr>
            </w:pPr>
            <w:r w:rsidRPr="00A87916">
              <w:rPr>
                <w:rFonts w:cs="Calibri"/>
                <w:noProof/>
                <w:szCs w:val="24"/>
              </w:rPr>
              <w:t>CP1, ii 1</w:t>
            </w:r>
          </w:p>
          <w:p w14:paraId="5898CF20" w14:textId="69BEED93" w:rsidR="0011386B" w:rsidRPr="00A87916" w:rsidRDefault="0011386B" w:rsidP="002E68D3">
            <w:pPr>
              <w:pStyle w:val="Mtab"/>
              <w:rPr>
                <w:rFonts w:cs="Calibri"/>
                <w:noProof/>
                <w:szCs w:val="24"/>
              </w:rPr>
            </w:pPr>
            <w:r w:rsidRPr="00A87916">
              <w:rPr>
                <w:rFonts w:cs="Calibri"/>
                <w:noProof/>
                <w:szCs w:val="24"/>
              </w:rPr>
              <w:t xml:space="preserve">CP1, ii 2 </w:t>
            </w:r>
          </w:p>
          <w:p w14:paraId="49042B36" w14:textId="5CAD0AE0" w:rsidR="0011386B" w:rsidRPr="00A87916" w:rsidRDefault="0011386B" w:rsidP="002E68D3">
            <w:pPr>
              <w:pStyle w:val="Mtab"/>
              <w:rPr>
                <w:rFonts w:cs="Calibri"/>
                <w:noProof/>
                <w:szCs w:val="24"/>
              </w:rPr>
            </w:pPr>
            <w:r w:rsidRPr="00A87916">
              <w:rPr>
                <w:rFonts w:cs="Calibri"/>
                <w:noProof/>
                <w:szCs w:val="24"/>
              </w:rPr>
              <w:t xml:space="preserve">CP1, ii 3 </w:t>
            </w:r>
          </w:p>
        </w:tc>
        <w:tc>
          <w:tcPr>
            <w:tcW w:w="1954" w:type="pct"/>
            <w:shd w:val="clear" w:color="auto" w:fill="auto"/>
            <w:noWrap/>
            <w:vAlign w:val="center"/>
          </w:tcPr>
          <w:p w14:paraId="3FFA80F2" w14:textId="77777777" w:rsidR="0011386B" w:rsidRPr="00A87916" w:rsidRDefault="0011386B" w:rsidP="002E68D3">
            <w:pPr>
              <w:pStyle w:val="Mtab"/>
              <w:rPr>
                <w:rFonts w:cs="Calibri"/>
                <w:szCs w:val="24"/>
              </w:rPr>
            </w:pPr>
            <w:r w:rsidRPr="00A87916">
              <w:rPr>
                <w:rFonts w:cs="Calibri"/>
                <w:szCs w:val="24"/>
              </w:rPr>
              <w:t>Brak oddziaływań</w:t>
            </w:r>
          </w:p>
        </w:tc>
        <w:tc>
          <w:tcPr>
            <w:tcW w:w="452" w:type="pct"/>
            <w:shd w:val="clear" w:color="auto" w:fill="auto"/>
            <w:noWrap/>
            <w:vAlign w:val="center"/>
          </w:tcPr>
          <w:p w14:paraId="0831A4F3" w14:textId="77777777" w:rsidR="0011386B" w:rsidRPr="00A87916" w:rsidRDefault="0011386B" w:rsidP="002E68D3">
            <w:pPr>
              <w:pStyle w:val="Mtab"/>
              <w:rPr>
                <w:rFonts w:cs="Calibri"/>
                <w:szCs w:val="24"/>
              </w:rPr>
            </w:pPr>
            <w:r w:rsidRPr="00A87916">
              <w:rPr>
                <w:rFonts w:cs="Calibri"/>
                <w:szCs w:val="24"/>
              </w:rPr>
              <w:t>-</w:t>
            </w:r>
          </w:p>
        </w:tc>
        <w:tc>
          <w:tcPr>
            <w:tcW w:w="352" w:type="pct"/>
            <w:shd w:val="clear" w:color="auto" w:fill="auto"/>
            <w:noWrap/>
            <w:vAlign w:val="center"/>
          </w:tcPr>
          <w:p w14:paraId="7391BA5E" w14:textId="77777777" w:rsidR="0011386B" w:rsidRPr="00A87916" w:rsidRDefault="0011386B" w:rsidP="002E68D3">
            <w:pPr>
              <w:pStyle w:val="Mtab"/>
              <w:rPr>
                <w:rFonts w:cs="Calibri"/>
                <w:szCs w:val="24"/>
              </w:rPr>
            </w:pPr>
            <w:r w:rsidRPr="00A87916">
              <w:rPr>
                <w:rFonts w:cs="Calibri"/>
                <w:szCs w:val="24"/>
              </w:rPr>
              <w:t>-</w:t>
            </w:r>
          </w:p>
        </w:tc>
        <w:tc>
          <w:tcPr>
            <w:tcW w:w="553" w:type="pct"/>
            <w:shd w:val="clear" w:color="auto" w:fill="auto"/>
            <w:noWrap/>
            <w:vAlign w:val="center"/>
          </w:tcPr>
          <w:p w14:paraId="38A79BEA" w14:textId="77777777" w:rsidR="0011386B" w:rsidRPr="00A87916" w:rsidRDefault="0011386B" w:rsidP="002E68D3">
            <w:pPr>
              <w:pStyle w:val="Mtab"/>
              <w:rPr>
                <w:rFonts w:cs="Calibri"/>
                <w:szCs w:val="24"/>
              </w:rPr>
            </w:pPr>
            <w:r w:rsidRPr="00A87916">
              <w:rPr>
                <w:rFonts w:cs="Calibri"/>
                <w:szCs w:val="24"/>
              </w:rPr>
              <w:t>-</w:t>
            </w:r>
          </w:p>
        </w:tc>
        <w:tc>
          <w:tcPr>
            <w:tcW w:w="812" w:type="pct"/>
            <w:shd w:val="clear" w:color="auto" w:fill="auto"/>
            <w:noWrap/>
            <w:vAlign w:val="center"/>
          </w:tcPr>
          <w:p w14:paraId="11152BEA" w14:textId="77777777" w:rsidR="0011386B" w:rsidRPr="00A87916" w:rsidRDefault="0011386B" w:rsidP="002E68D3">
            <w:pPr>
              <w:pStyle w:val="Mtab"/>
              <w:rPr>
                <w:rFonts w:cs="Calibri"/>
                <w:szCs w:val="24"/>
              </w:rPr>
            </w:pPr>
            <w:r w:rsidRPr="00A87916">
              <w:rPr>
                <w:rFonts w:cs="Calibri"/>
                <w:szCs w:val="24"/>
              </w:rPr>
              <w:t>-</w:t>
            </w:r>
          </w:p>
        </w:tc>
      </w:tr>
      <w:tr w:rsidR="004B7D17" w:rsidRPr="00A87916" w14:paraId="40BC13BC" w14:textId="77777777" w:rsidTr="002E68D3">
        <w:trPr>
          <w:trHeight w:val="125"/>
          <w:jc w:val="center"/>
        </w:trPr>
        <w:tc>
          <w:tcPr>
            <w:tcW w:w="418" w:type="pct"/>
            <w:vMerge w:val="restart"/>
            <w:shd w:val="clear" w:color="auto" w:fill="auto"/>
            <w:noWrap/>
            <w:vAlign w:val="center"/>
            <w:hideMark/>
          </w:tcPr>
          <w:p w14:paraId="31F23D97" w14:textId="4D3B15E9" w:rsidR="0011386B" w:rsidRPr="00A87916" w:rsidRDefault="0011386B" w:rsidP="002E68D3">
            <w:pPr>
              <w:pStyle w:val="Mtab"/>
              <w:rPr>
                <w:rFonts w:cs="Calibri"/>
                <w:szCs w:val="24"/>
                <w:highlight w:val="yellow"/>
              </w:rPr>
            </w:pPr>
            <w:r w:rsidRPr="00A87916">
              <w:rPr>
                <w:rFonts w:cs="Calibri"/>
                <w:noProof/>
                <w:szCs w:val="24"/>
              </w:rPr>
              <w:t>CP1, iii - Rozwój przedsiębiorczości MŚP</w:t>
            </w:r>
            <w:r w:rsidR="005A409F" w:rsidRPr="00A87916">
              <w:rPr>
                <w:rFonts w:cs="Calibri"/>
                <w:noProof/>
                <w:szCs w:val="24"/>
              </w:rPr>
              <w:t>…</w:t>
            </w:r>
          </w:p>
        </w:tc>
        <w:tc>
          <w:tcPr>
            <w:tcW w:w="459" w:type="pct"/>
            <w:shd w:val="clear" w:color="auto" w:fill="auto"/>
            <w:vAlign w:val="center"/>
            <w:hideMark/>
          </w:tcPr>
          <w:p w14:paraId="35319F33" w14:textId="59B6A148" w:rsidR="0011386B" w:rsidRPr="00A87916" w:rsidRDefault="0011386B" w:rsidP="002E68D3">
            <w:pPr>
              <w:pStyle w:val="Mtab"/>
              <w:rPr>
                <w:rFonts w:cs="Calibri"/>
                <w:szCs w:val="24"/>
              </w:rPr>
            </w:pPr>
            <w:r w:rsidRPr="00A87916">
              <w:rPr>
                <w:rFonts w:cs="Calibri"/>
                <w:noProof/>
                <w:szCs w:val="24"/>
              </w:rPr>
              <w:t xml:space="preserve">CP1, iii 1 </w:t>
            </w:r>
          </w:p>
        </w:tc>
        <w:tc>
          <w:tcPr>
            <w:tcW w:w="1954" w:type="pct"/>
            <w:vMerge w:val="restart"/>
            <w:shd w:val="clear" w:color="auto" w:fill="auto"/>
            <w:noWrap/>
            <w:vAlign w:val="center"/>
          </w:tcPr>
          <w:p w14:paraId="4BB53D18" w14:textId="054AF693" w:rsidR="0011386B" w:rsidRPr="00A87916" w:rsidRDefault="0011386B" w:rsidP="002E68D3">
            <w:pPr>
              <w:pStyle w:val="Mtab"/>
              <w:rPr>
                <w:rFonts w:cs="Calibri"/>
                <w:szCs w:val="24"/>
              </w:rPr>
            </w:pPr>
            <w:r w:rsidRPr="00A87916">
              <w:rPr>
                <w:rFonts w:cs="Calibri"/>
                <w:noProof/>
                <w:szCs w:val="24"/>
              </w:rPr>
              <w:t>Pozytywne: wprowadzanie innowacji w zakresie stosowanych technologii – w szczególności w aspekcie efektywności energetycznej i ograniczenia zużycia surowcóe pozwoli na zmniejszenie emisji gazów cieplarnianych.</w:t>
            </w:r>
          </w:p>
        </w:tc>
        <w:tc>
          <w:tcPr>
            <w:tcW w:w="452" w:type="pct"/>
            <w:vMerge w:val="restart"/>
            <w:shd w:val="clear" w:color="auto" w:fill="auto"/>
            <w:noWrap/>
            <w:vAlign w:val="center"/>
          </w:tcPr>
          <w:p w14:paraId="02F5AC32" w14:textId="29538297" w:rsidR="0011386B" w:rsidRPr="00A87916" w:rsidRDefault="0011386B" w:rsidP="002E68D3">
            <w:pPr>
              <w:pStyle w:val="Mtab"/>
              <w:rPr>
                <w:rFonts w:cs="Calibri"/>
                <w:szCs w:val="24"/>
              </w:rPr>
            </w:pPr>
            <w:r w:rsidRPr="00A87916">
              <w:rPr>
                <w:rFonts w:cs="Calibri"/>
                <w:noProof/>
                <w:szCs w:val="24"/>
              </w:rPr>
              <w:t>Długoterminowe</w:t>
            </w:r>
          </w:p>
        </w:tc>
        <w:tc>
          <w:tcPr>
            <w:tcW w:w="352" w:type="pct"/>
            <w:vMerge w:val="restart"/>
            <w:shd w:val="clear" w:color="auto" w:fill="auto"/>
            <w:noWrap/>
            <w:vAlign w:val="center"/>
          </w:tcPr>
          <w:p w14:paraId="25DBB1EA" w14:textId="03C59BD3" w:rsidR="0011386B" w:rsidRPr="00A87916" w:rsidRDefault="0011386B" w:rsidP="002E68D3">
            <w:pPr>
              <w:pStyle w:val="Mtab"/>
              <w:rPr>
                <w:rFonts w:cs="Calibri"/>
                <w:szCs w:val="24"/>
              </w:rPr>
            </w:pPr>
            <w:r w:rsidRPr="00A87916">
              <w:rPr>
                <w:rFonts w:cs="Calibri"/>
                <w:noProof/>
                <w:szCs w:val="24"/>
              </w:rPr>
              <w:t>Wtórne</w:t>
            </w:r>
          </w:p>
        </w:tc>
        <w:tc>
          <w:tcPr>
            <w:tcW w:w="553" w:type="pct"/>
            <w:vMerge w:val="restart"/>
            <w:shd w:val="clear" w:color="auto" w:fill="auto"/>
            <w:noWrap/>
            <w:vAlign w:val="center"/>
          </w:tcPr>
          <w:p w14:paraId="784516E1" w14:textId="77777777" w:rsidR="0011386B" w:rsidRPr="00A87916" w:rsidRDefault="0011386B" w:rsidP="002E68D3">
            <w:pPr>
              <w:pStyle w:val="Mtab"/>
              <w:rPr>
                <w:rFonts w:cs="Calibri"/>
                <w:szCs w:val="24"/>
              </w:rPr>
            </w:pPr>
            <w:r w:rsidRPr="00A87916">
              <w:rPr>
                <w:rFonts w:cs="Calibri"/>
                <w:noProof/>
                <w:szCs w:val="24"/>
              </w:rPr>
              <w:t>-</w:t>
            </w:r>
          </w:p>
        </w:tc>
        <w:tc>
          <w:tcPr>
            <w:tcW w:w="812" w:type="pct"/>
            <w:vMerge w:val="restart"/>
            <w:shd w:val="clear" w:color="auto" w:fill="auto"/>
            <w:noWrap/>
            <w:vAlign w:val="center"/>
          </w:tcPr>
          <w:p w14:paraId="0D8BA16A" w14:textId="77777777" w:rsidR="0011386B" w:rsidRPr="00A87916" w:rsidRDefault="0011386B" w:rsidP="002E68D3">
            <w:pPr>
              <w:pStyle w:val="Mtab"/>
              <w:rPr>
                <w:rFonts w:cs="Calibri"/>
                <w:szCs w:val="24"/>
              </w:rPr>
            </w:pPr>
            <w:r w:rsidRPr="00A87916">
              <w:rPr>
                <w:rFonts w:cs="Calibri"/>
                <w:color w:val="000000"/>
                <w:szCs w:val="24"/>
              </w:rPr>
              <w:t>-</w:t>
            </w:r>
          </w:p>
        </w:tc>
      </w:tr>
      <w:tr w:rsidR="004B7D17" w:rsidRPr="00A87916" w14:paraId="65944EE3" w14:textId="77777777" w:rsidTr="002E68D3">
        <w:trPr>
          <w:trHeight w:val="142"/>
          <w:jc w:val="center"/>
        </w:trPr>
        <w:tc>
          <w:tcPr>
            <w:tcW w:w="418" w:type="pct"/>
            <w:vMerge/>
            <w:shd w:val="clear" w:color="auto" w:fill="auto"/>
            <w:noWrap/>
            <w:vAlign w:val="center"/>
          </w:tcPr>
          <w:p w14:paraId="0A4DDDEE" w14:textId="77777777" w:rsidR="0011386B" w:rsidRPr="00A87916" w:rsidRDefault="0011386B" w:rsidP="002E68D3">
            <w:pPr>
              <w:pStyle w:val="Mtab"/>
              <w:rPr>
                <w:rFonts w:cs="Calibri"/>
                <w:szCs w:val="24"/>
                <w:highlight w:val="yellow"/>
              </w:rPr>
            </w:pPr>
          </w:p>
        </w:tc>
        <w:tc>
          <w:tcPr>
            <w:tcW w:w="459" w:type="pct"/>
            <w:shd w:val="clear" w:color="auto" w:fill="auto"/>
            <w:vAlign w:val="center"/>
          </w:tcPr>
          <w:p w14:paraId="6847A3A3" w14:textId="5879311A" w:rsidR="0011386B" w:rsidRPr="00A87916" w:rsidRDefault="0011386B" w:rsidP="002E68D3">
            <w:pPr>
              <w:pStyle w:val="Mtab"/>
              <w:rPr>
                <w:rFonts w:cs="Calibri"/>
                <w:noProof/>
                <w:szCs w:val="24"/>
              </w:rPr>
            </w:pPr>
            <w:r w:rsidRPr="00A87916">
              <w:rPr>
                <w:rFonts w:cs="Calibri"/>
                <w:noProof/>
                <w:szCs w:val="24"/>
              </w:rPr>
              <w:t xml:space="preserve">CP1, iii 2 </w:t>
            </w:r>
          </w:p>
        </w:tc>
        <w:tc>
          <w:tcPr>
            <w:tcW w:w="1954" w:type="pct"/>
            <w:vMerge/>
            <w:shd w:val="clear" w:color="auto" w:fill="auto"/>
            <w:noWrap/>
            <w:vAlign w:val="center"/>
          </w:tcPr>
          <w:p w14:paraId="1F5D9C8D" w14:textId="77777777" w:rsidR="0011386B" w:rsidRPr="00A87916" w:rsidRDefault="0011386B" w:rsidP="002E68D3">
            <w:pPr>
              <w:pStyle w:val="Mtab"/>
              <w:rPr>
                <w:rFonts w:cs="Calibri"/>
                <w:szCs w:val="24"/>
              </w:rPr>
            </w:pPr>
          </w:p>
        </w:tc>
        <w:tc>
          <w:tcPr>
            <w:tcW w:w="452" w:type="pct"/>
            <w:vMerge/>
            <w:shd w:val="clear" w:color="auto" w:fill="auto"/>
            <w:noWrap/>
            <w:vAlign w:val="center"/>
          </w:tcPr>
          <w:p w14:paraId="654B9C1F" w14:textId="77777777" w:rsidR="0011386B" w:rsidRPr="00A87916" w:rsidRDefault="0011386B" w:rsidP="002E68D3">
            <w:pPr>
              <w:pStyle w:val="Mtab"/>
              <w:rPr>
                <w:rFonts w:cs="Calibri"/>
                <w:szCs w:val="24"/>
              </w:rPr>
            </w:pPr>
          </w:p>
        </w:tc>
        <w:tc>
          <w:tcPr>
            <w:tcW w:w="352" w:type="pct"/>
            <w:vMerge/>
            <w:shd w:val="clear" w:color="auto" w:fill="auto"/>
            <w:noWrap/>
            <w:vAlign w:val="center"/>
          </w:tcPr>
          <w:p w14:paraId="20B1355E" w14:textId="77777777" w:rsidR="0011386B" w:rsidRPr="00A87916" w:rsidRDefault="0011386B" w:rsidP="002E68D3">
            <w:pPr>
              <w:pStyle w:val="Mtab"/>
              <w:rPr>
                <w:rFonts w:cs="Calibri"/>
                <w:szCs w:val="24"/>
              </w:rPr>
            </w:pPr>
          </w:p>
        </w:tc>
        <w:tc>
          <w:tcPr>
            <w:tcW w:w="553" w:type="pct"/>
            <w:vMerge/>
            <w:shd w:val="clear" w:color="auto" w:fill="auto"/>
            <w:noWrap/>
            <w:vAlign w:val="center"/>
          </w:tcPr>
          <w:p w14:paraId="49592466" w14:textId="77777777" w:rsidR="0011386B" w:rsidRPr="00A87916" w:rsidRDefault="0011386B" w:rsidP="002E68D3">
            <w:pPr>
              <w:pStyle w:val="Mtab"/>
              <w:rPr>
                <w:rFonts w:cs="Calibri"/>
                <w:szCs w:val="24"/>
              </w:rPr>
            </w:pPr>
          </w:p>
        </w:tc>
        <w:tc>
          <w:tcPr>
            <w:tcW w:w="812" w:type="pct"/>
            <w:vMerge/>
            <w:shd w:val="clear" w:color="auto" w:fill="auto"/>
            <w:noWrap/>
            <w:vAlign w:val="center"/>
          </w:tcPr>
          <w:p w14:paraId="7BD6414E" w14:textId="77777777" w:rsidR="0011386B" w:rsidRPr="00A87916" w:rsidRDefault="0011386B" w:rsidP="002E68D3">
            <w:pPr>
              <w:pStyle w:val="Mtab"/>
              <w:rPr>
                <w:rFonts w:cs="Calibri"/>
                <w:szCs w:val="24"/>
              </w:rPr>
            </w:pPr>
          </w:p>
        </w:tc>
      </w:tr>
      <w:tr w:rsidR="00E96538" w:rsidRPr="00A87916" w14:paraId="61792506" w14:textId="77777777" w:rsidTr="002E68D3">
        <w:trPr>
          <w:trHeight w:val="316"/>
          <w:jc w:val="center"/>
        </w:trPr>
        <w:tc>
          <w:tcPr>
            <w:tcW w:w="418" w:type="pct"/>
            <w:vMerge/>
            <w:shd w:val="clear" w:color="auto" w:fill="auto"/>
            <w:noWrap/>
            <w:vAlign w:val="center"/>
          </w:tcPr>
          <w:p w14:paraId="05A3368E" w14:textId="77777777" w:rsidR="00E96538" w:rsidRPr="00A87916" w:rsidRDefault="00E96538" w:rsidP="002E68D3">
            <w:pPr>
              <w:pStyle w:val="Mtab"/>
              <w:rPr>
                <w:rFonts w:cs="Calibri"/>
                <w:szCs w:val="24"/>
                <w:highlight w:val="yellow"/>
              </w:rPr>
            </w:pPr>
          </w:p>
        </w:tc>
        <w:tc>
          <w:tcPr>
            <w:tcW w:w="459" w:type="pct"/>
            <w:shd w:val="clear" w:color="auto" w:fill="auto"/>
            <w:vAlign w:val="center"/>
          </w:tcPr>
          <w:p w14:paraId="22C08586" w14:textId="3378FDF3" w:rsidR="0011386B" w:rsidRPr="00A87916" w:rsidRDefault="0011386B" w:rsidP="002E68D3">
            <w:pPr>
              <w:pStyle w:val="Mtab"/>
              <w:rPr>
                <w:rFonts w:cs="Calibri"/>
                <w:noProof/>
                <w:szCs w:val="24"/>
              </w:rPr>
            </w:pPr>
            <w:r w:rsidRPr="00A87916">
              <w:rPr>
                <w:rFonts w:cs="Calibri"/>
                <w:noProof/>
                <w:szCs w:val="24"/>
              </w:rPr>
              <w:t>CP1, iii 3</w:t>
            </w:r>
            <w:r w:rsidR="00F219F7" w:rsidRPr="00A87916">
              <w:rPr>
                <w:rFonts w:cs="Calibri"/>
                <w:noProof/>
                <w:szCs w:val="24"/>
              </w:rPr>
              <w:t xml:space="preserve"> </w:t>
            </w:r>
          </w:p>
          <w:p w14:paraId="1A759736" w14:textId="74064684" w:rsidR="00E96538" w:rsidRPr="00A87916" w:rsidRDefault="0011386B" w:rsidP="002E68D3">
            <w:pPr>
              <w:pStyle w:val="Mtab"/>
              <w:rPr>
                <w:rFonts w:cs="Calibri"/>
                <w:noProof/>
                <w:szCs w:val="24"/>
              </w:rPr>
            </w:pPr>
            <w:r w:rsidRPr="00A87916">
              <w:rPr>
                <w:rFonts w:cs="Calibri"/>
                <w:noProof/>
                <w:szCs w:val="24"/>
              </w:rPr>
              <w:t xml:space="preserve">CP1, iii 4 </w:t>
            </w:r>
          </w:p>
        </w:tc>
        <w:tc>
          <w:tcPr>
            <w:tcW w:w="1954" w:type="pct"/>
            <w:vMerge/>
            <w:shd w:val="clear" w:color="auto" w:fill="auto"/>
            <w:noWrap/>
            <w:vAlign w:val="center"/>
          </w:tcPr>
          <w:p w14:paraId="2C36A173" w14:textId="77777777" w:rsidR="00E96538" w:rsidRPr="00A87916" w:rsidRDefault="00E96538" w:rsidP="002E68D3">
            <w:pPr>
              <w:pStyle w:val="Mtab"/>
              <w:rPr>
                <w:rFonts w:cs="Calibri"/>
                <w:szCs w:val="24"/>
              </w:rPr>
            </w:pPr>
          </w:p>
        </w:tc>
        <w:tc>
          <w:tcPr>
            <w:tcW w:w="452" w:type="pct"/>
            <w:vMerge/>
            <w:shd w:val="clear" w:color="auto" w:fill="auto"/>
            <w:noWrap/>
            <w:vAlign w:val="center"/>
          </w:tcPr>
          <w:p w14:paraId="46DC8069" w14:textId="77777777" w:rsidR="00E96538" w:rsidRPr="00A87916" w:rsidRDefault="00E96538" w:rsidP="002E68D3">
            <w:pPr>
              <w:pStyle w:val="Mtab"/>
              <w:rPr>
                <w:rFonts w:cs="Calibri"/>
                <w:szCs w:val="24"/>
              </w:rPr>
            </w:pPr>
          </w:p>
        </w:tc>
        <w:tc>
          <w:tcPr>
            <w:tcW w:w="352" w:type="pct"/>
            <w:vMerge/>
            <w:shd w:val="clear" w:color="auto" w:fill="auto"/>
            <w:noWrap/>
            <w:vAlign w:val="center"/>
          </w:tcPr>
          <w:p w14:paraId="14370880" w14:textId="77777777" w:rsidR="00E96538" w:rsidRPr="00A87916" w:rsidRDefault="00E96538" w:rsidP="002E68D3">
            <w:pPr>
              <w:pStyle w:val="Mtab"/>
              <w:rPr>
                <w:rFonts w:cs="Calibri"/>
                <w:szCs w:val="24"/>
              </w:rPr>
            </w:pPr>
          </w:p>
        </w:tc>
        <w:tc>
          <w:tcPr>
            <w:tcW w:w="553" w:type="pct"/>
            <w:vMerge/>
            <w:shd w:val="clear" w:color="auto" w:fill="auto"/>
            <w:noWrap/>
            <w:vAlign w:val="center"/>
          </w:tcPr>
          <w:p w14:paraId="1E4DCD80" w14:textId="77777777" w:rsidR="00E96538" w:rsidRPr="00A87916" w:rsidRDefault="00E96538" w:rsidP="002E68D3">
            <w:pPr>
              <w:pStyle w:val="Mtab"/>
              <w:rPr>
                <w:rFonts w:cs="Calibri"/>
                <w:szCs w:val="24"/>
              </w:rPr>
            </w:pPr>
          </w:p>
        </w:tc>
        <w:tc>
          <w:tcPr>
            <w:tcW w:w="812" w:type="pct"/>
            <w:vMerge/>
            <w:shd w:val="clear" w:color="auto" w:fill="auto"/>
            <w:noWrap/>
            <w:vAlign w:val="center"/>
          </w:tcPr>
          <w:p w14:paraId="29D1676A" w14:textId="77777777" w:rsidR="00E96538" w:rsidRPr="00A87916" w:rsidRDefault="00E96538" w:rsidP="002E68D3">
            <w:pPr>
              <w:pStyle w:val="Mtab"/>
              <w:rPr>
                <w:rFonts w:cs="Calibri"/>
                <w:szCs w:val="24"/>
              </w:rPr>
            </w:pPr>
          </w:p>
        </w:tc>
      </w:tr>
      <w:tr w:rsidR="0011386B" w:rsidRPr="00A87916" w14:paraId="7B50FC74" w14:textId="77777777" w:rsidTr="002E68D3">
        <w:trPr>
          <w:trHeight w:val="284"/>
          <w:jc w:val="center"/>
        </w:trPr>
        <w:tc>
          <w:tcPr>
            <w:tcW w:w="418" w:type="pct"/>
            <w:shd w:val="clear" w:color="auto" w:fill="auto"/>
            <w:noWrap/>
            <w:vAlign w:val="center"/>
          </w:tcPr>
          <w:p w14:paraId="7F8E3702" w14:textId="6E3C573B" w:rsidR="0011386B" w:rsidRPr="00A87916" w:rsidRDefault="0011386B" w:rsidP="002E68D3">
            <w:pPr>
              <w:pStyle w:val="Mtab"/>
              <w:rPr>
                <w:rFonts w:cs="Calibri"/>
                <w:szCs w:val="24"/>
                <w:highlight w:val="yellow"/>
              </w:rPr>
            </w:pPr>
            <w:r w:rsidRPr="00A87916">
              <w:rPr>
                <w:rFonts w:cs="Calibri"/>
                <w:noProof/>
                <w:szCs w:val="24"/>
              </w:rPr>
              <w:lastRenderedPageBreak/>
              <w:t>CP1, iv - Regionalne inteligentne specjalizacje</w:t>
            </w:r>
            <w:r w:rsidR="005A409F" w:rsidRPr="00A87916">
              <w:rPr>
                <w:rFonts w:cs="Calibri"/>
                <w:noProof/>
                <w:szCs w:val="24"/>
              </w:rPr>
              <w:t>…</w:t>
            </w:r>
          </w:p>
        </w:tc>
        <w:tc>
          <w:tcPr>
            <w:tcW w:w="459" w:type="pct"/>
            <w:shd w:val="clear" w:color="auto" w:fill="auto"/>
            <w:vAlign w:val="center"/>
          </w:tcPr>
          <w:p w14:paraId="06ED647C" w14:textId="5A7B253D" w:rsidR="0011386B" w:rsidRPr="00A87916" w:rsidRDefault="0011386B" w:rsidP="002E68D3">
            <w:pPr>
              <w:pStyle w:val="Mtab"/>
              <w:rPr>
                <w:rFonts w:cs="Calibri"/>
                <w:noProof/>
                <w:szCs w:val="24"/>
              </w:rPr>
            </w:pPr>
            <w:r w:rsidRPr="00A87916">
              <w:rPr>
                <w:rFonts w:cs="Calibri"/>
                <w:noProof/>
                <w:szCs w:val="24"/>
              </w:rPr>
              <w:t>CP1, iv 1</w:t>
            </w:r>
          </w:p>
        </w:tc>
        <w:tc>
          <w:tcPr>
            <w:tcW w:w="1954" w:type="pct"/>
            <w:vMerge/>
            <w:shd w:val="clear" w:color="auto" w:fill="auto"/>
            <w:noWrap/>
            <w:vAlign w:val="center"/>
          </w:tcPr>
          <w:p w14:paraId="5C349900" w14:textId="77777777" w:rsidR="0011386B" w:rsidRPr="00A87916" w:rsidRDefault="0011386B" w:rsidP="002E68D3">
            <w:pPr>
              <w:pStyle w:val="Mtab"/>
              <w:rPr>
                <w:rFonts w:cs="Calibri"/>
                <w:szCs w:val="24"/>
              </w:rPr>
            </w:pPr>
          </w:p>
        </w:tc>
        <w:tc>
          <w:tcPr>
            <w:tcW w:w="452" w:type="pct"/>
            <w:vMerge/>
            <w:shd w:val="clear" w:color="auto" w:fill="auto"/>
            <w:noWrap/>
            <w:vAlign w:val="center"/>
          </w:tcPr>
          <w:p w14:paraId="68DE786D" w14:textId="77777777" w:rsidR="0011386B" w:rsidRPr="00A87916" w:rsidRDefault="0011386B" w:rsidP="002E68D3">
            <w:pPr>
              <w:pStyle w:val="Mtab"/>
              <w:rPr>
                <w:rFonts w:cs="Calibri"/>
                <w:szCs w:val="24"/>
              </w:rPr>
            </w:pPr>
          </w:p>
        </w:tc>
        <w:tc>
          <w:tcPr>
            <w:tcW w:w="352" w:type="pct"/>
            <w:vMerge/>
            <w:shd w:val="clear" w:color="auto" w:fill="auto"/>
            <w:noWrap/>
            <w:vAlign w:val="center"/>
          </w:tcPr>
          <w:p w14:paraId="39BEEF39" w14:textId="77777777" w:rsidR="0011386B" w:rsidRPr="00A87916" w:rsidRDefault="0011386B" w:rsidP="002E68D3">
            <w:pPr>
              <w:pStyle w:val="Mtab"/>
              <w:rPr>
                <w:rFonts w:cs="Calibri"/>
                <w:szCs w:val="24"/>
              </w:rPr>
            </w:pPr>
          </w:p>
        </w:tc>
        <w:tc>
          <w:tcPr>
            <w:tcW w:w="553" w:type="pct"/>
            <w:vMerge/>
            <w:shd w:val="clear" w:color="auto" w:fill="auto"/>
            <w:noWrap/>
            <w:vAlign w:val="center"/>
          </w:tcPr>
          <w:p w14:paraId="6CEC40AF" w14:textId="77777777" w:rsidR="0011386B" w:rsidRPr="00A87916" w:rsidRDefault="0011386B" w:rsidP="002E68D3">
            <w:pPr>
              <w:pStyle w:val="Mtab"/>
              <w:rPr>
                <w:rFonts w:cs="Calibri"/>
                <w:szCs w:val="24"/>
              </w:rPr>
            </w:pPr>
          </w:p>
        </w:tc>
        <w:tc>
          <w:tcPr>
            <w:tcW w:w="812" w:type="pct"/>
            <w:vMerge/>
            <w:shd w:val="clear" w:color="auto" w:fill="auto"/>
            <w:noWrap/>
            <w:vAlign w:val="center"/>
          </w:tcPr>
          <w:p w14:paraId="3E7A77C1" w14:textId="77777777" w:rsidR="0011386B" w:rsidRPr="00A87916" w:rsidRDefault="0011386B" w:rsidP="002E68D3">
            <w:pPr>
              <w:pStyle w:val="Mtab"/>
              <w:rPr>
                <w:rFonts w:cs="Calibri"/>
                <w:szCs w:val="24"/>
              </w:rPr>
            </w:pPr>
          </w:p>
        </w:tc>
      </w:tr>
      <w:tr w:rsidR="00E96538" w:rsidRPr="00A87916" w14:paraId="17AD9F2A" w14:textId="77777777" w:rsidTr="002E68D3">
        <w:trPr>
          <w:trHeight w:val="284"/>
          <w:jc w:val="center"/>
        </w:trPr>
        <w:tc>
          <w:tcPr>
            <w:tcW w:w="5000" w:type="pct"/>
            <w:gridSpan w:val="7"/>
            <w:shd w:val="clear" w:color="auto" w:fill="B8CCE4" w:themeFill="accent1" w:themeFillTint="66"/>
            <w:noWrap/>
            <w:vAlign w:val="center"/>
          </w:tcPr>
          <w:p w14:paraId="6CF1EA12" w14:textId="4BAE6B61" w:rsidR="00E96538" w:rsidRPr="00A87916" w:rsidRDefault="0011386B" w:rsidP="002E68D3">
            <w:pPr>
              <w:pStyle w:val="Mtab"/>
              <w:rPr>
                <w:rFonts w:cs="Calibri"/>
                <w:szCs w:val="24"/>
              </w:rPr>
            </w:pPr>
            <w:r w:rsidRPr="00A87916">
              <w:rPr>
                <w:rFonts w:cs="Calibri"/>
                <w:szCs w:val="24"/>
              </w:rPr>
              <w:t>Priorytet</w:t>
            </w:r>
            <w:r w:rsidR="00F219F7" w:rsidRPr="00A87916">
              <w:rPr>
                <w:rFonts w:cs="Calibri"/>
                <w:szCs w:val="24"/>
              </w:rPr>
              <w:t xml:space="preserve"> </w:t>
            </w:r>
            <w:r w:rsidR="00E96538" w:rsidRPr="00A87916">
              <w:rPr>
                <w:rFonts w:cs="Calibri"/>
                <w:szCs w:val="24"/>
              </w:rPr>
              <w:t>2 - Środowisko</w:t>
            </w:r>
          </w:p>
        </w:tc>
      </w:tr>
      <w:tr w:rsidR="00FC1817" w:rsidRPr="00A87916" w14:paraId="595CAA65" w14:textId="77777777" w:rsidTr="002E68D3">
        <w:trPr>
          <w:trHeight w:val="284"/>
          <w:jc w:val="center"/>
        </w:trPr>
        <w:tc>
          <w:tcPr>
            <w:tcW w:w="418" w:type="pct"/>
            <w:shd w:val="clear" w:color="auto" w:fill="auto"/>
            <w:noWrap/>
            <w:vAlign w:val="center"/>
          </w:tcPr>
          <w:p w14:paraId="7ABFD403" w14:textId="699C8E9C" w:rsidR="00FC1817" w:rsidRPr="00A87916" w:rsidRDefault="0017189D" w:rsidP="002E68D3">
            <w:pPr>
              <w:pStyle w:val="Mtab"/>
              <w:rPr>
                <w:rFonts w:cs="Calibri"/>
                <w:szCs w:val="24"/>
                <w:highlight w:val="yellow"/>
              </w:rPr>
            </w:pPr>
            <w:r w:rsidRPr="00A87916">
              <w:rPr>
                <w:rFonts w:cs="Calibri"/>
                <w:noProof/>
                <w:szCs w:val="24"/>
              </w:rPr>
              <w:t>CP2, i - Efektywność energetyczna</w:t>
            </w:r>
            <w:r w:rsidR="005A409F" w:rsidRPr="00A87916">
              <w:rPr>
                <w:rFonts w:cs="Calibri"/>
                <w:noProof/>
                <w:szCs w:val="24"/>
              </w:rPr>
              <w:t>…</w:t>
            </w:r>
          </w:p>
        </w:tc>
        <w:tc>
          <w:tcPr>
            <w:tcW w:w="459" w:type="pct"/>
            <w:shd w:val="clear" w:color="auto" w:fill="auto"/>
            <w:vAlign w:val="center"/>
          </w:tcPr>
          <w:p w14:paraId="4500C5A1" w14:textId="13C82F99" w:rsidR="00FC1817" w:rsidRPr="00A87916" w:rsidRDefault="0017189D" w:rsidP="002E68D3">
            <w:pPr>
              <w:pStyle w:val="Mtab"/>
              <w:rPr>
                <w:rFonts w:cs="Calibri"/>
                <w:noProof/>
                <w:szCs w:val="24"/>
              </w:rPr>
            </w:pPr>
            <w:r w:rsidRPr="00A87916">
              <w:rPr>
                <w:rFonts w:cs="Calibri"/>
                <w:noProof/>
                <w:szCs w:val="24"/>
              </w:rPr>
              <w:t xml:space="preserve">CP2, i 1 </w:t>
            </w:r>
          </w:p>
          <w:p w14:paraId="0271E99A" w14:textId="0D7A2A5A" w:rsidR="0017189D" w:rsidRPr="00A87916" w:rsidRDefault="0017189D" w:rsidP="002E68D3">
            <w:pPr>
              <w:pStyle w:val="Mtab"/>
              <w:rPr>
                <w:rFonts w:cs="Calibri"/>
                <w:noProof/>
                <w:szCs w:val="24"/>
              </w:rPr>
            </w:pPr>
            <w:r w:rsidRPr="00A87916">
              <w:rPr>
                <w:rFonts w:cs="Calibri"/>
                <w:noProof/>
                <w:szCs w:val="24"/>
              </w:rPr>
              <w:t>CP2, i 2</w:t>
            </w:r>
            <w:r w:rsidR="00F219F7" w:rsidRPr="00A87916">
              <w:rPr>
                <w:rFonts w:cs="Calibri"/>
                <w:noProof/>
                <w:szCs w:val="24"/>
              </w:rPr>
              <w:t xml:space="preserve"> </w:t>
            </w:r>
          </w:p>
          <w:p w14:paraId="2E316CE1" w14:textId="2824CE53" w:rsidR="00FC1817" w:rsidRPr="00A87916" w:rsidRDefault="0017189D" w:rsidP="002E68D3">
            <w:pPr>
              <w:pStyle w:val="Mtab"/>
              <w:rPr>
                <w:rFonts w:cs="Calibri"/>
                <w:noProof/>
                <w:szCs w:val="24"/>
              </w:rPr>
            </w:pPr>
            <w:r w:rsidRPr="00A87916">
              <w:rPr>
                <w:rFonts w:cs="Calibri"/>
                <w:noProof/>
                <w:szCs w:val="24"/>
              </w:rPr>
              <w:t xml:space="preserve">CP2, i 3 </w:t>
            </w:r>
          </w:p>
          <w:p w14:paraId="392AC2A3" w14:textId="270C16DB" w:rsidR="00FC1817" w:rsidRPr="00A87916" w:rsidRDefault="0017189D" w:rsidP="002E68D3">
            <w:pPr>
              <w:pStyle w:val="Mtab"/>
              <w:rPr>
                <w:rFonts w:cs="Calibri"/>
                <w:noProof/>
                <w:szCs w:val="24"/>
              </w:rPr>
            </w:pPr>
            <w:r w:rsidRPr="00A87916">
              <w:rPr>
                <w:rFonts w:cs="Calibri"/>
                <w:noProof/>
                <w:szCs w:val="24"/>
              </w:rPr>
              <w:t xml:space="preserve">CP2, i 4 </w:t>
            </w:r>
          </w:p>
        </w:tc>
        <w:tc>
          <w:tcPr>
            <w:tcW w:w="1954" w:type="pct"/>
            <w:vMerge w:val="restart"/>
            <w:tcBorders>
              <w:top w:val="nil"/>
              <w:left w:val="nil"/>
              <w:right w:val="single" w:sz="4" w:space="0" w:color="auto"/>
            </w:tcBorders>
            <w:shd w:val="clear" w:color="auto" w:fill="auto"/>
            <w:noWrap/>
            <w:vAlign w:val="center"/>
          </w:tcPr>
          <w:p w14:paraId="4457EFCE" w14:textId="77777777" w:rsidR="00FC1817" w:rsidRPr="00A87916" w:rsidRDefault="00FC1817" w:rsidP="002E68D3">
            <w:pPr>
              <w:pStyle w:val="Mtab"/>
              <w:rPr>
                <w:rFonts w:cs="Calibri"/>
                <w:color w:val="000000"/>
                <w:szCs w:val="24"/>
              </w:rPr>
            </w:pPr>
            <w:r w:rsidRPr="00A87916">
              <w:rPr>
                <w:rFonts w:cs="Calibri"/>
                <w:color w:val="000000"/>
                <w:szCs w:val="24"/>
              </w:rPr>
              <w:t>Faza eksploatacji:</w:t>
            </w:r>
          </w:p>
          <w:p w14:paraId="555A91AF" w14:textId="2966F5E6" w:rsidR="00FC1817" w:rsidRPr="00A87916" w:rsidRDefault="00FC1817" w:rsidP="002E68D3">
            <w:pPr>
              <w:pStyle w:val="Mtab"/>
              <w:rPr>
                <w:rFonts w:cs="Calibri"/>
                <w:color w:val="000000"/>
                <w:szCs w:val="24"/>
              </w:rPr>
            </w:pPr>
            <w:r w:rsidRPr="00A87916">
              <w:rPr>
                <w:rFonts w:cs="Calibri"/>
                <w:color w:val="000000"/>
                <w:szCs w:val="24"/>
              </w:rPr>
              <w:t>Pozytywne:</w:t>
            </w:r>
          </w:p>
          <w:p w14:paraId="3BD1F204" w14:textId="77777777" w:rsidR="00FC1817" w:rsidRPr="00A87916" w:rsidRDefault="00FC1817" w:rsidP="002E68D3">
            <w:pPr>
              <w:pStyle w:val="Mtab"/>
              <w:rPr>
                <w:rFonts w:cs="Calibri"/>
                <w:color w:val="000000"/>
                <w:szCs w:val="24"/>
              </w:rPr>
            </w:pPr>
            <w:r w:rsidRPr="00A87916">
              <w:rPr>
                <w:rFonts w:cs="Calibri"/>
                <w:color w:val="000000"/>
                <w:szCs w:val="24"/>
              </w:rPr>
              <w:t>- ograniczenie zużycia energii poprzez podniesienie efektywności energetycznej budynków, instalacji, oświetlenia, procesów wytwarzania energii i produkcji pozwoli zredukować emisję gazów cieplarnianych;</w:t>
            </w:r>
          </w:p>
          <w:p w14:paraId="70EF3596" w14:textId="5892B01D" w:rsidR="00FC1817" w:rsidRPr="00A87916" w:rsidRDefault="00FC1817" w:rsidP="002E68D3">
            <w:pPr>
              <w:pStyle w:val="Mtab"/>
              <w:rPr>
                <w:rFonts w:cs="Calibri"/>
                <w:color w:val="000000"/>
                <w:szCs w:val="24"/>
              </w:rPr>
            </w:pPr>
            <w:r w:rsidRPr="00A87916">
              <w:rPr>
                <w:rFonts w:cs="Calibri"/>
                <w:color w:val="000000"/>
                <w:szCs w:val="24"/>
              </w:rPr>
              <w:lastRenderedPageBreak/>
              <w:t>- rozbudowa instalacji OZE wraz z magazynami energii pozwoli na mniejszą emisję gazów cieplarnianych, jak również stanowi działanie adaptacyjne do zmian klimatu poprzez dywersyfikację źródeł energii odbiorców</w:t>
            </w:r>
            <w:r w:rsidR="00D20137" w:rsidRPr="00A87916">
              <w:rPr>
                <w:rFonts w:cs="Calibri"/>
                <w:color w:val="000000"/>
                <w:szCs w:val="24"/>
              </w:rPr>
              <w:t>.</w:t>
            </w:r>
          </w:p>
        </w:tc>
        <w:tc>
          <w:tcPr>
            <w:tcW w:w="452" w:type="pct"/>
            <w:vMerge w:val="restart"/>
            <w:tcBorders>
              <w:top w:val="nil"/>
              <w:left w:val="nil"/>
              <w:right w:val="single" w:sz="4" w:space="0" w:color="auto"/>
            </w:tcBorders>
            <w:shd w:val="clear" w:color="auto" w:fill="auto"/>
            <w:noWrap/>
            <w:vAlign w:val="center"/>
          </w:tcPr>
          <w:p w14:paraId="23E7AF2F" w14:textId="77777777" w:rsidR="00FC1817" w:rsidRPr="00A87916" w:rsidRDefault="00FC1817" w:rsidP="002E68D3">
            <w:pPr>
              <w:pStyle w:val="Mtab"/>
              <w:rPr>
                <w:rFonts w:cs="Calibri"/>
                <w:szCs w:val="24"/>
              </w:rPr>
            </w:pPr>
            <w:r w:rsidRPr="00A87916">
              <w:rPr>
                <w:rFonts w:cs="Calibri"/>
                <w:color w:val="000000"/>
                <w:szCs w:val="24"/>
              </w:rPr>
              <w:lastRenderedPageBreak/>
              <w:t>Krótkoterminowe, długoterminowe</w:t>
            </w:r>
          </w:p>
        </w:tc>
        <w:tc>
          <w:tcPr>
            <w:tcW w:w="352" w:type="pct"/>
            <w:vMerge w:val="restart"/>
            <w:tcBorders>
              <w:top w:val="nil"/>
              <w:left w:val="nil"/>
              <w:right w:val="single" w:sz="4" w:space="0" w:color="auto"/>
            </w:tcBorders>
            <w:shd w:val="clear" w:color="auto" w:fill="auto"/>
            <w:noWrap/>
            <w:vAlign w:val="center"/>
          </w:tcPr>
          <w:p w14:paraId="0A3862F0" w14:textId="77777777" w:rsidR="00FC1817" w:rsidRPr="00A87916" w:rsidRDefault="00FC1817" w:rsidP="002E68D3">
            <w:pPr>
              <w:pStyle w:val="Mtab"/>
              <w:rPr>
                <w:rFonts w:cs="Calibri"/>
                <w:szCs w:val="24"/>
              </w:rPr>
            </w:pPr>
            <w:r w:rsidRPr="00A87916">
              <w:rPr>
                <w:rFonts w:cs="Calibri"/>
                <w:color w:val="000000"/>
                <w:szCs w:val="24"/>
              </w:rPr>
              <w:t>Bezpośrednie, pośrednie, wtórne</w:t>
            </w:r>
          </w:p>
        </w:tc>
        <w:tc>
          <w:tcPr>
            <w:tcW w:w="553" w:type="pct"/>
            <w:vMerge w:val="restart"/>
            <w:tcBorders>
              <w:top w:val="nil"/>
              <w:left w:val="nil"/>
              <w:right w:val="single" w:sz="4" w:space="0" w:color="auto"/>
            </w:tcBorders>
            <w:shd w:val="clear" w:color="auto" w:fill="auto"/>
            <w:noWrap/>
            <w:vAlign w:val="center"/>
          </w:tcPr>
          <w:p w14:paraId="303841E4" w14:textId="07E9D252" w:rsidR="00FC1817" w:rsidRPr="00A87916" w:rsidRDefault="00FC1817" w:rsidP="002E68D3">
            <w:pPr>
              <w:pStyle w:val="Mtab"/>
              <w:rPr>
                <w:rFonts w:cs="Calibri"/>
                <w:szCs w:val="24"/>
              </w:rPr>
            </w:pPr>
            <w:r w:rsidRPr="00A87916">
              <w:rPr>
                <w:rFonts w:cs="Calibri"/>
                <w:szCs w:val="24"/>
              </w:rPr>
              <w:t>-</w:t>
            </w:r>
          </w:p>
        </w:tc>
        <w:tc>
          <w:tcPr>
            <w:tcW w:w="812" w:type="pct"/>
            <w:vMerge w:val="restart"/>
            <w:tcBorders>
              <w:top w:val="nil"/>
              <w:left w:val="nil"/>
              <w:right w:val="single" w:sz="4" w:space="0" w:color="auto"/>
            </w:tcBorders>
            <w:shd w:val="clear" w:color="auto" w:fill="auto"/>
            <w:noWrap/>
            <w:vAlign w:val="center"/>
          </w:tcPr>
          <w:p w14:paraId="7944A436" w14:textId="4DBC37C8" w:rsidR="00FC1817" w:rsidRPr="00A87916" w:rsidRDefault="002137F1" w:rsidP="002E68D3">
            <w:pPr>
              <w:pStyle w:val="Mtab"/>
              <w:rPr>
                <w:rFonts w:cs="Calibri"/>
                <w:color w:val="000000"/>
                <w:szCs w:val="24"/>
              </w:rPr>
            </w:pPr>
            <w:r>
              <w:rPr>
                <w:rFonts w:cs="Calibri"/>
                <w:color w:val="000000"/>
                <w:szCs w:val="24"/>
              </w:rPr>
              <w:t>-</w:t>
            </w:r>
          </w:p>
        </w:tc>
      </w:tr>
      <w:tr w:rsidR="0017189D" w:rsidRPr="00A87916" w14:paraId="3B3F5639" w14:textId="77777777" w:rsidTr="002E68D3">
        <w:trPr>
          <w:trHeight w:val="284"/>
          <w:jc w:val="center"/>
        </w:trPr>
        <w:tc>
          <w:tcPr>
            <w:tcW w:w="418" w:type="pct"/>
            <w:vMerge w:val="restart"/>
            <w:shd w:val="clear" w:color="auto" w:fill="auto"/>
            <w:noWrap/>
            <w:vAlign w:val="center"/>
          </w:tcPr>
          <w:p w14:paraId="5301CB6B" w14:textId="7B2F030E" w:rsidR="0017189D" w:rsidRPr="00A87916" w:rsidRDefault="0017189D" w:rsidP="002E68D3">
            <w:pPr>
              <w:pStyle w:val="Mtab"/>
              <w:rPr>
                <w:rFonts w:cs="Calibri"/>
                <w:noProof/>
                <w:szCs w:val="24"/>
              </w:rPr>
            </w:pPr>
            <w:r w:rsidRPr="00A87916">
              <w:rPr>
                <w:rFonts w:cs="Calibri"/>
                <w:szCs w:val="24"/>
              </w:rPr>
              <w:t>CP2, ii - Energia z OZE</w:t>
            </w:r>
            <w:r w:rsidR="005A409F" w:rsidRPr="00A87916">
              <w:rPr>
                <w:rFonts w:cs="Calibri"/>
                <w:szCs w:val="24"/>
              </w:rPr>
              <w:t>…</w:t>
            </w:r>
          </w:p>
        </w:tc>
        <w:tc>
          <w:tcPr>
            <w:tcW w:w="459" w:type="pct"/>
            <w:shd w:val="clear" w:color="auto" w:fill="auto"/>
            <w:vAlign w:val="center"/>
          </w:tcPr>
          <w:p w14:paraId="4F751254" w14:textId="15D58BBB" w:rsidR="0017189D" w:rsidRPr="00A87916" w:rsidRDefault="0017189D" w:rsidP="002E68D3">
            <w:pPr>
              <w:pStyle w:val="Mtab"/>
              <w:rPr>
                <w:rFonts w:cs="Calibri"/>
                <w:noProof/>
                <w:szCs w:val="24"/>
              </w:rPr>
            </w:pPr>
            <w:r w:rsidRPr="00A87916">
              <w:rPr>
                <w:rFonts w:cs="Calibri"/>
                <w:szCs w:val="24"/>
              </w:rPr>
              <w:t xml:space="preserve">CP2, ii 1 </w:t>
            </w:r>
          </w:p>
          <w:p w14:paraId="736E1721" w14:textId="3C5E32F1" w:rsidR="0017189D" w:rsidRPr="00A87916" w:rsidRDefault="0017189D" w:rsidP="002E68D3">
            <w:pPr>
              <w:pStyle w:val="Mtab"/>
              <w:rPr>
                <w:rFonts w:cs="Calibri"/>
                <w:noProof/>
                <w:szCs w:val="24"/>
              </w:rPr>
            </w:pPr>
            <w:r w:rsidRPr="00A87916">
              <w:rPr>
                <w:rFonts w:cs="Calibri"/>
                <w:szCs w:val="24"/>
              </w:rPr>
              <w:t xml:space="preserve">CP2, ii 2 </w:t>
            </w:r>
          </w:p>
        </w:tc>
        <w:tc>
          <w:tcPr>
            <w:tcW w:w="1954" w:type="pct"/>
            <w:vMerge/>
            <w:tcBorders>
              <w:right w:val="single" w:sz="4" w:space="0" w:color="auto"/>
            </w:tcBorders>
            <w:shd w:val="clear" w:color="auto" w:fill="auto"/>
            <w:noWrap/>
            <w:vAlign w:val="center"/>
          </w:tcPr>
          <w:p w14:paraId="617A4732" w14:textId="77777777" w:rsidR="0017189D" w:rsidRPr="00A87916" w:rsidRDefault="0017189D" w:rsidP="002E68D3">
            <w:pPr>
              <w:pStyle w:val="Mtab"/>
              <w:rPr>
                <w:rFonts w:cs="Calibri"/>
                <w:szCs w:val="24"/>
              </w:rPr>
            </w:pPr>
          </w:p>
        </w:tc>
        <w:tc>
          <w:tcPr>
            <w:tcW w:w="452" w:type="pct"/>
            <w:vMerge/>
            <w:tcBorders>
              <w:left w:val="single" w:sz="4" w:space="0" w:color="auto"/>
              <w:right w:val="single" w:sz="4" w:space="0" w:color="auto"/>
            </w:tcBorders>
            <w:shd w:val="clear" w:color="auto" w:fill="auto"/>
            <w:noWrap/>
            <w:vAlign w:val="center"/>
          </w:tcPr>
          <w:p w14:paraId="2B0A2CE5" w14:textId="77777777" w:rsidR="0017189D" w:rsidRPr="00A87916" w:rsidRDefault="0017189D" w:rsidP="002E68D3">
            <w:pPr>
              <w:pStyle w:val="Mtab"/>
              <w:rPr>
                <w:rFonts w:cs="Calibri"/>
                <w:szCs w:val="24"/>
              </w:rPr>
            </w:pPr>
          </w:p>
        </w:tc>
        <w:tc>
          <w:tcPr>
            <w:tcW w:w="352" w:type="pct"/>
            <w:vMerge/>
            <w:tcBorders>
              <w:left w:val="single" w:sz="4" w:space="0" w:color="auto"/>
              <w:right w:val="single" w:sz="4" w:space="0" w:color="auto"/>
            </w:tcBorders>
            <w:shd w:val="clear" w:color="auto" w:fill="auto"/>
            <w:noWrap/>
            <w:vAlign w:val="center"/>
          </w:tcPr>
          <w:p w14:paraId="40691DF7" w14:textId="77777777" w:rsidR="0017189D" w:rsidRPr="00A87916" w:rsidRDefault="0017189D" w:rsidP="002E68D3">
            <w:pPr>
              <w:pStyle w:val="Mtab"/>
              <w:rPr>
                <w:rFonts w:cs="Calibri"/>
                <w:szCs w:val="24"/>
              </w:rPr>
            </w:pPr>
          </w:p>
        </w:tc>
        <w:tc>
          <w:tcPr>
            <w:tcW w:w="553" w:type="pct"/>
            <w:vMerge/>
            <w:tcBorders>
              <w:left w:val="single" w:sz="4" w:space="0" w:color="auto"/>
              <w:right w:val="single" w:sz="4" w:space="0" w:color="auto"/>
            </w:tcBorders>
            <w:shd w:val="clear" w:color="auto" w:fill="auto"/>
            <w:noWrap/>
            <w:vAlign w:val="center"/>
          </w:tcPr>
          <w:p w14:paraId="1BAF5F3B" w14:textId="77777777" w:rsidR="0017189D" w:rsidRPr="00A87916" w:rsidRDefault="0017189D" w:rsidP="002E68D3">
            <w:pPr>
              <w:pStyle w:val="Mtab"/>
              <w:rPr>
                <w:rFonts w:cs="Calibri"/>
                <w:szCs w:val="24"/>
              </w:rPr>
            </w:pPr>
          </w:p>
        </w:tc>
        <w:tc>
          <w:tcPr>
            <w:tcW w:w="812" w:type="pct"/>
            <w:vMerge/>
            <w:tcBorders>
              <w:left w:val="single" w:sz="4" w:space="0" w:color="auto"/>
              <w:right w:val="single" w:sz="4" w:space="0" w:color="auto"/>
            </w:tcBorders>
            <w:shd w:val="clear" w:color="auto" w:fill="auto"/>
            <w:noWrap/>
            <w:vAlign w:val="center"/>
          </w:tcPr>
          <w:p w14:paraId="31E50D63" w14:textId="77777777" w:rsidR="0017189D" w:rsidRPr="00A87916" w:rsidRDefault="0017189D" w:rsidP="002E68D3">
            <w:pPr>
              <w:pStyle w:val="Mtab"/>
              <w:rPr>
                <w:rFonts w:cs="Calibri"/>
                <w:szCs w:val="24"/>
              </w:rPr>
            </w:pPr>
          </w:p>
        </w:tc>
      </w:tr>
      <w:tr w:rsidR="00FC1817" w:rsidRPr="00A87916" w14:paraId="34F2105A" w14:textId="77777777" w:rsidTr="002E68D3">
        <w:trPr>
          <w:trHeight w:val="284"/>
          <w:jc w:val="center"/>
        </w:trPr>
        <w:tc>
          <w:tcPr>
            <w:tcW w:w="418" w:type="pct"/>
            <w:vMerge/>
            <w:shd w:val="clear" w:color="auto" w:fill="auto"/>
            <w:noWrap/>
            <w:vAlign w:val="center"/>
          </w:tcPr>
          <w:p w14:paraId="07DB9896" w14:textId="77777777" w:rsidR="00FC1817" w:rsidRPr="00A87916" w:rsidRDefault="00FC1817" w:rsidP="002E68D3">
            <w:pPr>
              <w:pStyle w:val="Mtab"/>
              <w:rPr>
                <w:rFonts w:cs="Calibri"/>
                <w:szCs w:val="24"/>
                <w:highlight w:val="yellow"/>
              </w:rPr>
            </w:pPr>
          </w:p>
        </w:tc>
        <w:tc>
          <w:tcPr>
            <w:tcW w:w="459" w:type="pct"/>
            <w:shd w:val="clear" w:color="auto" w:fill="auto"/>
            <w:vAlign w:val="center"/>
          </w:tcPr>
          <w:p w14:paraId="0E7957BC" w14:textId="596176CD" w:rsidR="00FC1817" w:rsidRPr="00A87916" w:rsidRDefault="0017189D" w:rsidP="002E68D3">
            <w:pPr>
              <w:pStyle w:val="Mtab"/>
              <w:rPr>
                <w:rFonts w:cs="Calibri"/>
                <w:noProof/>
                <w:szCs w:val="24"/>
              </w:rPr>
            </w:pPr>
            <w:r w:rsidRPr="00A87916">
              <w:rPr>
                <w:rFonts w:cs="Calibri"/>
                <w:szCs w:val="24"/>
              </w:rPr>
              <w:t xml:space="preserve">CP2, ii 3 </w:t>
            </w:r>
          </w:p>
        </w:tc>
        <w:tc>
          <w:tcPr>
            <w:tcW w:w="1954" w:type="pct"/>
            <w:vMerge/>
            <w:tcBorders>
              <w:left w:val="nil"/>
              <w:right w:val="single" w:sz="4" w:space="0" w:color="auto"/>
            </w:tcBorders>
            <w:shd w:val="clear" w:color="auto" w:fill="auto"/>
            <w:noWrap/>
            <w:vAlign w:val="center"/>
          </w:tcPr>
          <w:p w14:paraId="754BD35F" w14:textId="0C088F97" w:rsidR="00FC1817" w:rsidRPr="00A87916" w:rsidRDefault="00FC1817" w:rsidP="002E68D3">
            <w:pPr>
              <w:pStyle w:val="Mtab"/>
              <w:rPr>
                <w:rFonts w:cs="Calibri"/>
                <w:color w:val="000000"/>
                <w:szCs w:val="24"/>
              </w:rPr>
            </w:pPr>
          </w:p>
        </w:tc>
        <w:tc>
          <w:tcPr>
            <w:tcW w:w="452" w:type="pct"/>
            <w:vMerge/>
            <w:tcBorders>
              <w:left w:val="nil"/>
              <w:right w:val="single" w:sz="4" w:space="0" w:color="auto"/>
            </w:tcBorders>
            <w:shd w:val="clear" w:color="auto" w:fill="auto"/>
            <w:noWrap/>
            <w:vAlign w:val="center"/>
          </w:tcPr>
          <w:p w14:paraId="78F8E01D" w14:textId="05AAFF16" w:rsidR="00FC1817" w:rsidRPr="00A87916" w:rsidRDefault="00FC1817" w:rsidP="002E68D3">
            <w:pPr>
              <w:pStyle w:val="Mtab"/>
              <w:rPr>
                <w:rFonts w:cs="Calibri"/>
                <w:szCs w:val="24"/>
              </w:rPr>
            </w:pPr>
          </w:p>
        </w:tc>
        <w:tc>
          <w:tcPr>
            <w:tcW w:w="352" w:type="pct"/>
            <w:vMerge/>
            <w:tcBorders>
              <w:left w:val="nil"/>
              <w:right w:val="single" w:sz="4" w:space="0" w:color="auto"/>
            </w:tcBorders>
            <w:shd w:val="clear" w:color="auto" w:fill="auto"/>
            <w:noWrap/>
            <w:vAlign w:val="center"/>
          </w:tcPr>
          <w:p w14:paraId="7EBABB6E" w14:textId="7A3CB2F9" w:rsidR="00FC1817" w:rsidRPr="00A87916" w:rsidRDefault="00FC1817" w:rsidP="002E68D3">
            <w:pPr>
              <w:pStyle w:val="Mtab"/>
              <w:rPr>
                <w:rFonts w:cs="Calibri"/>
                <w:szCs w:val="24"/>
              </w:rPr>
            </w:pPr>
          </w:p>
        </w:tc>
        <w:tc>
          <w:tcPr>
            <w:tcW w:w="553" w:type="pct"/>
            <w:vMerge/>
            <w:tcBorders>
              <w:left w:val="nil"/>
              <w:right w:val="single" w:sz="4" w:space="0" w:color="auto"/>
            </w:tcBorders>
            <w:shd w:val="clear" w:color="auto" w:fill="auto"/>
            <w:noWrap/>
            <w:vAlign w:val="center"/>
          </w:tcPr>
          <w:p w14:paraId="5CB577C0" w14:textId="2B872254" w:rsidR="00FC1817" w:rsidRPr="00A87916" w:rsidRDefault="00FC1817" w:rsidP="002E68D3">
            <w:pPr>
              <w:pStyle w:val="Mtab"/>
              <w:rPr>
                <w:rFonts w:cs="Calibri"/>
                <w:szCs w:val="24"/>
              </w:rPr>
            </w:pPr>
          </w:p>
        </w:tc>
        <w:tc>
          <w:tcPr>
            <w:tcW w:w="812" w:type="pct"/>
            <w:vMerge/>
            <w:tcBorders>
              <w:left w:val="nil"/>
              <w:right w:val="single" w:sz="4" w:space="0" w:color="auto"/>
            </w:tcBorders>
            <w:shd w:val="clear" w:color="auto" w:fill="auto"/>
            <w:noWrap/>
            <w:vAlign w:val="center"/>
          </w:tcPr>
          <w:p w14:paraId="38BFE647" w14:textId="77777777" w:rsidR="00FC1817" w:rsidRPr="00A87916" w:rsidRDefault="00FC1817" w:rsidP="002E68D3">
            <w:pPr>
              <w:pStyle w:val="Mtab"/>
              <w:rPr>
                <w:rFonts w:cs="Calibri"/>
                <w:szCs w:val="24"/>
              </w:rPr>
            </w:pPr>
          </w:p>
        </w:tc>
      </w:tr>
      <w:tr w:rsidR="0017189D" w:rsidRPr="00A87916" w14:paraId="36762DA6" w14:textId="77777777" w:rsidTr="002E68D3">
        <w:trPr>
          <w:trHeight w:val="284"/>
          <w:jc w:val="center"/>
        </w:trPr>
        <w:tc>
          <w:tcPr>
            <w:tcW w:w="418" w:type="pct"/>
            <w:vMerge w:val="restart"/>
            <w:shd w:val="clear" w:color="auto" w:fill="auto"/>
            <w:noWrap/>
            <w:vAlign w:val="center"/>
          </w:tcPr>
          <w:p w14:paraId="456A2F60" w14:textId="072509A9" w:rsidR="0017189D" w:rsidRPr="00A87916" w:rsidRDefault="0017189D" w:rsidP="002E68D3">
            <w:pPr>
              <w:pStyle w:val="Mtab"/>
              <w:rPr>
                <w:rFonts w:cs="Calibri"/>
                <w:szCs w:val="24"/>
                <w:highlight w:val="yellow"/>
              </w:rPr>
            </w:pPr>
            <w:r w:rsidRPr="00A87916">
              <w:rPr>
                <w:rFonts w:cs="Calibri"/>
                <w:noProof/>
                <w:szCs w:val="24"/>
              </w:rPr>
              <w:t>CP2, v - Gospodarka wodno-ściekowa</w:t>
            </w:r>
            <w:r w:rsidR="005A409F" w:rsidRPr="00A87916">
              <w:rPr>
                <w:rFonts w:cs="Calibri"/>
                <w:noProof/>
                <w:szCs w:val="24"/>
              </w:rPr>
              <w:t>…</w:t>
            </w:r>
          </w:p>
        </w:tc>
        <w:tc>
          <w:tcPr>
            <w:tcW w:w="459" w:type="pct"/>
            <w:shd w:val="clear" w:color="auto" w:fill="auto"/>
            <w:vAlign w:val="center"/>
          </w:tcPr>
          <w:p w14:paraId="15A8582F" w14:textId="0B178CA3" w:rsidR="0017189D" w:rsidRPr="00A87916" w:rsidRDefault="0017189D" w:rsidP="002E68D3">
            <w:pPr>
              <w:pStyle w:val="Mtab"/>
              <w:rPr>
                <w:rFonts w:cs="Calibri"/>
                <w:noProof/>
                <w:szCs w:val="24"/>
              </w:rPr>
            </w:pPr>
            <w:r w:rsidRPr="00A87916">
              <w:rPr>
                <w:rFonts w:cs="Calibri"/>
                <w:noProof/>
                <w:szCs w:val="24"/>
              </w:rPr>
              <w:t xml:space="preserve">CP2, v 1 </w:t>
            </w:r>
          </w:p>
        </w:tc>
        <w:tc>
          <w:tcPr>
            <w:tcW w:w="1954" w:type="pct"/>
            <w:vMerge w:val="restart"/>
            <w:tcBorders>
              <w:top w:val="nil"/>
              <w:left w:val="nil"/>
              <w:bottom w:val="single" w:sz="4" w:space="0" w:color="auto"/>
              <w:right w:val="single" w:sz="4" w:space="0" w:color="auto"/>
            </w:tcBorders>
            <w:shd w:val="clear" w:color="auto" w:fill="auto"/>
            <w:noWrap/>
            <w:vAlign w:val="center"/>
          </w:tcPr>
          <w:p w14:paraId="7D42293C" w14:textId="7C8A035F" w:rsidR="0017189D" w:rsidRPr="00A87916" w:rsidRDefault="0017189D" w:rsidP="002E68D3">
            <w:pPr>
              <w:pStyle w:val="Mtab"/>
              <w:rPr>
                <w:rFonts w:cs="Calibri"/>
                <w:szCs w:val="24"/>
              </w:rPr>
            </w:pPr>
            <w:r w:rsidRPr="00A87916">
              <w:rPr>
                <w:rFonts w:cs="Calibri"/>
                <w:color w:val="000000"/>
                <w:szCs w:val="24"/>
              </w:rPr>
              <w:t>Możliwy pozytywny: nieznaczny wpływ na redukcje emisji gazów cieplarnianych.</w:t>
            </w:r>
          </w:p>
        </w:tc>
        <w:tc>
          <w:tcPr>
            <w:tcW w:w="452" w:type="pct"/>
            <w:vMerge w:val="restart"/>
            <w:tcBorders>
              <w:top w:val="nil"/>
              <w:left w:val="nil"/>
              <w:bottom w:val="single" w:sz="4" w:space="0" w:color="auto"/>
              <w:right w:val="single" w:sz="4" w:space="0" w:color="auto"/>
            </w:tcBorders>
            <w:shd w:val="clear" w:color="auto" w:fill="auto"/>
            <w:noWrap/>
            <w:vAlign w:val="center"/>
          </w:tcPr>
          <w:p w14:paraId="6E34D489" w14:textId="55B03C7C" w:rsidR="0017189D" w:rsidRPr="00A87916" w:rsidRDefault="0017189D" w:rsidP="002E68D3">
            <w:pPr>
              <w:pStyle w:val="Mtab"/>
              <w:rPr>
                <w:rFonts w:cs="Calibri"/>
                <w:szCs w:val="24"/>
              </w:rPr>
            </w:pPr>
            <w:r w:rsidRPr="00A87916">
              <w:rPr>
                <w:rFonts w:cs="Calibri"/>
                <w:color w:val="000000"/>
                <w:szCs w:val="24"/>
              </w:rPr>
              <w:t>długoterminowe</w:t>
            </w:r>
          </w:p>
        </w:tc>
        <w:tc>
          <w:tcPr>
            <w:tcW w:w="352" w:type="pct"/>
            <w:vMerge w:val="restart"/>
            <w:tcBorders>
              <w:top w:val="nil"/>
              <w:left w:val="nil"/>
              <w:bottom w:val="single" w:sz="4" w:space="0" w:color="auto"/>
              <w:right w:val="single" w:sz="4" w:space="0" w:color="auto"/>
            </w:tcBorders>
            <w:shd w:val="clear" w:color="auto" w:fill="auto"/>
            <w:noWrap/>
            <w:vAlign w:val="center"/>
          </w:tcPr>
          <w:p w14:paraId="7BCA81C7" w14:textId="650D4D51" w:rsidR="0017189D" w:rsidRPr="00A87916" w:rsidRDefault="0017189D" w:rsidP="002E68D3">
            <w:pPr>
              <w:pStyle w:val="Mtab"/>
              <w:rPr>
                <w:rFonts w:cs="Calibri"/>
                <w:szCs w:val="24"/>
              </w:rPr>
            </w:pPr>
            <w:r w:rsidRPr="00A87916">
              <w:rPr>
                <w:rFonts w:cs="Calibri"/>
                <w:color w:val="000000"/>
                <w:szCs w:val="24"/>
              </w:rPr>
              <w:t>pośrednie</w:t>
            </w:r>
          </w:p>
        </w:tc>
        <w:tc>
          <w:tcPr>
            <w:tcW w:w="553" w:type="pct"/>
            <w:vMerge w:val="restart"/>
            <w:tcBorders>
              <w:top w:val="nil"/>
              <w:left w:val="nil"/>
              <w:bottom w:val="single" w:sz="4" w:space="0" w:color="auto"/>
              <w:right w:val="single" w:sz="4" w:space="0" w:color="auto"/>
            </w:tcBorders>
            <w:shd w:val="clear" w:color="auto" w:fill="auto"/>
            <w:noWrap/>
            <w:vAlign w:val="center"/>
          </w:tcPr>
          <w:p w14:paraId="22E1B2CB" w14:textId="4A5C0852" w:rsidR="0017189D" w:rsidRPr="00A87916" w:rsidRDefault="0017189D" w:rsidP="002E68D3">
            <w:pPr>
              <w:pStyle w:val="Mtab"/>
              <w:rPr>
                <w:rFonts w:cs="Calibri"/>
                <w:szCs w:val="24"/>
              </w:rPr>
            </w:pPr>
            <w:r w:rsidRPr="00A87916">
              <w:rPr>
                <w:rFonts w:cs="Calibri"/>
                <w:color w:val="000000"/>
                <w:szCs w:val="24"/>
              </w:rPr>
              <w:t>-</w:t>
            </w:r>
          </w:p>
        </w:tc>
        <w:tc>
          <w:tcPr>
            <w:tcW w:w="812" w:type="pct"/>
            <w:vMerge w:val="restart"/>
            <w:tcBorders>
              <w:top w:val="nil"/>
              <w:left w:val="nil"/>
              <w:bottom w:val="single" w:sz="4" w:space="0" w:color="auto"/>
              <w:right w:val="single" w:sz="4" w:space="0" w:color="auto"/>
            </w:tcBorders>
            <w:shd w:val="clear" w:color="auto" w:fill="auto"/>
            <w:noWrap/>
            <w:vAlign w:val="center"/>
          </w:tcPr>
          <w:p w14:paraId="4794E731" w14:textId="47B82135" w:rsidR="0017189D" w:rsidRPr="00A87916" w:rsidRDefault="0017189D" w:rsidP="002E68D3">
            <w:pPr>
              <w:pStyle w:val="Mtab"/>
              <w:rPr>
                <w:rFonts w:cs="Calibri"/>
                <w:szCs w:val="24"/>
              </w:rPr>
            </w:pPr>
            <w:r w:rsidRPr="00A87916">
              <w:rPr>
                <w:rFonts w:cs="Calibri"/>
                <w:color w:val="000000"/>
                <w:szCs w:val="24"/>
              </w:rPr>
              <w:t>-</w:t>
            </w:r>
          </w:p>
        </w:tc>
      </w:tr>
      <w:tr w:rsidR="00FC1817" w:rsidRPr="00A87916" w14:paraId="41E0EBAC" w14:textId="77777777" w:rsidTr="002E68D3">
        <w:trPr>
          <w:trHeight w:val="284"/>
          <w:jc w:val="center"/>
        </w:trPr>
        <w:tc>
          <w:tcPr>
            <w:tcW w:w="418" w:type="pct"/>
            <w:vMerge/>
            <w:shd w:val="clear" w:color="auto" w:fill="auto"/>
            <w:noWrap/>
            <w:vAlign w:val="center"/>
          </w:tcPr>
          <w:p w14:paraId="6EC213E4" w14:textId="77777777" w:rsidR="00FC1817" w:rsidRPr="00A87916" w:rsidRDefault="00FC1817" w:rsidP="002E68D3">
            <w:pPr>
              <w:pStyle w:val="Mtab"/>
              <w:rPr>
                <w:rFonts w:cs="Calibri"/>
                <w:szCs w:val="24"/>
                <w:highlight w:val="yellow"/>
              </w:rPr>
            </w:pPr>
          </w:p>
        </w:tc>
        <w:tc>
          <w:tcPr>
            <w:tcW w:w="459" w:type="pct"/>
            <w:shd w:val="clear" w:color="auto" w:fill="auto"/>
            <w:vAlign w:val="center"/>
          </w:tcPr>
          <w:p w14:paraId="268202D2" w14:textId="7230D8D4" w:rsidR="00FC1817" w:rsidRPr="00A87916" w:rsidRDefault="0017189D" w:rsidP="002E68D3">
            <w:pPr>
              <w:pStyle w:val="Mtab"/>
              <w:rPr>
                <w:rFonts w:cs="Calibri"/>
                <w:noProof/>
                <w:szCs w:val="24"/>
              </w:rPr>
            </w:pPr>
            <w:r w:rsidRPr="00A87916">
              <w:rPr>
                <w:rFonts w:cs="Calibri"/>
                <w:noProof/>
                <w:szCs w:val="24"/>
              </w:rPr>
              <w:t>CP2, v 2</w:t>
            </w:r>
            <w:r w:rsidR="00F219F7" w:rsidRPr="00A87916">
              <w:rPr>
                <w:rFonts w:cs="Calibri"/>
                <w:noProof/>
                <w:szCs w:val="24"/>
              </w:rPr>
              <w:t xml:space="preserve"> </w:t>
            </w:r>
          </w:p>
        </w:tc>
        <w:tc>
          <w:tcPr>
            <w:tcW w:w="1954" w:type="pct"/>
            <w:vMerge/>
            <w:tcBorders>
              <w:right w:val="single" w:sz="4" w:space="0" w:color="auto"/>
            </w:tcBorders>
            <w:shd w:val="clear" w:color="auto" w:fill="auto"/>
            <w:noWrap/>
            <w:vAlign w:val="center"/>
          </w:tcPr>
          <w:p w14:paraId="64B308D4" w14:textId="77777777" w:rsidR="00FC1817" w:rsidRPr="00A87916" w:rsidRDefault="00FC1817" w:rsidP="002E68D3">
            <w:pPr>
              <w:pStyle w:val="Mtab"/>
              <w:rPr>
                <w:rFonts w:cs="Calibri"/>
                <w:szCs w:val="24"/>
              </w:rPr>
            </w:pPr>
          </w:p>
        </w:tc>
        <w:tc>
          <w:tcPr>
            <w:tcW w:w="452" w:type="pct"/>
            <w:vMerge/>
            <w:tcBorders>
              <w:left w:val="single" w:sz="4" w:space="0" w:color="auto"/>
              <w:right w:val="single" w:sz="4" w:space="0" w:color="auto"/>
            </w:tcBorders>
            <w:shd w:val="clear" w:color="auto" w:fill="auto"/>
            <w:noWrap/>
            <w:vAlign w:val="center"/>
          </w:tcPr>
          <w:p w14:paraId="4366A55A" w14:textId="77777777" w:rsidR="00FC1817" w:rsidRPr="00A87916" w:rsidRDefault="00FC1817" w:rsidP="002E68D3">
            <w:pPr>
              <w:pStyle w:val="Mtab"/>
              <w:rPr>
                <w:rFonts w:cs="Calibri"/>
                <w:szCs w:val="24"/>
              </w:rPr>
            </w:pPr>
          </w:p>
        </w:tc>
        <w:tc>
          <w:tcPr>
            <w:tcW w:w="352" w:type="pct"/>
            <w:vMerge/>
            <w:tcBorders>
              <w:left w:val="single" w:sz="4" w:space="0" w:color="auto"/>
              <w:right w:val="single" w:sz="4" w:space="0" w:color="auto"/>
            </w:tcBorders>
            <w:shd w:val="clear" w:color="auto" w:fill="auto"/>
            <w:noWrap/>
            <w:vAlign w:val="center"/>
          </w:tcPr>
          <w:p w14:paraId="53E23C98" w14:textId="77777777" w:rsidR="00FC1817" w:rsidRPr="00A87916" w:rsidRDefault="00FC1817" w:rsidP="002E68D3">
            <w:pPr>
              <w:pStyle w:val="Mtab"/>
              <w:rPr>
                <w:rFonts w:cs="Calibri"/>
                <w:szCs w:val="24"/>
              </w:rPr>
            </w:pPr>
          </w:p>
        </w:tc>
        <w:tc>
          <w:tcPr>
            <w:tcW w:w="553" w:type="pct"/>
            <w:vMerge/>
            <w:tcBorders>
              <w:left w:val="single" w:sz="4" w:space="0" w:color="auto"/>
              <w:right w:val="single" w:sz="4" w:space="0" w:color="auto"/>
            </w:tcBorders>
            <w:shd w:val="clear" w:color="auto" w:fill="auto"/>
            <w:noWrap/>
            <w:vAlign w:val="center"/>
          </w:tcPr>
          <w:p w14:paraId="293B7753" w14:textId="77777777" w:rsidR="00FC1817" w:rsidRPr="00A87916" w:rsidRDefault="00FC1817" w:rsidP="002E68D3">
            <w:pPr>
              <w:pStyle w:val="Mtab"/>
              <w:rPr>
                <w:rFonts w:cs="Calibri"/>
                <w:szCs w:val="24"/>
              </w:rPr>
            </w:pPr>
          </w:p>
        </w:tc>
        <w:tc>
          <w:tcPr>
            <w:tcW w:w="812" w:type="pct"/>
            <w:vMerge/>
            <w:tcBorders>
              <w:left w:val="single" w:sz="4" w:space="0" w:color="auto"/>
              <w:right w:val="single" w:sz="4" w:space="0" w:color="auto"/>
            </w:tcBorders>
            <w:shd w:val="clear" w:color="auto" w:fill="auto"/>
            <w:noWrap/>
            <w:vAlign w:val="center"/>
          </w:tcPr>
          <w:p w14:paraId="695D7867" w14:textId="77777777" w:rsidR="00FC1817" w:rsidRPr="00A87916" w:rsidRDefault="00FC1817" w:rsidP="002E68D3">
            <w:pPr>
              <w:pStyle w:val="Mtab"/>
              <w:rPr>
                <w:rFonts w:cs="Calibri"/>
                <w:szCs w:val="24"/>
              </w:rPr>
            </w:pPr>
          </w:p>
        </w:tc>
      </w:tr>
      <w:tr w:rsidR="0017189D" w:rsidRPr="00A87916" w14:paraId="644EB8D7" w14:textId="77777777" w:rsidTr="002E68D3">
        <w:trPr>
          <w:trHeight w:val="284"/>
          <w:jc w:val="center"/>
        </w:trPr>
        <w:tc>
          <w:tcPr>
            <w:tcW w:w="418" w:type="pct"/>
            <w:vMerge/>
            <w:shd w:val="clear" w:color="auto" w:fill="auto"/>
            <w:noWrap/>
            <w:vAlign w:val="center"/>
          </w:tcPr>
          <w:p w14:paraId="25B28640" w14:textId="77777777" w:rsidR="0017189D" w:rsidRPr="00A87916" w:rsidRDefault="0017189D" w:rsidP="002E68D3">
            <w:pPr>
              <w:pStyle w:val="Mtab"/>
              <w:rPr>
                <w:rFonts w:cs="Calibri"/>
                <w:szCs w:val="24"/>
                <w:highlight w:val="yellow"/>
              </w:rPr>
            </w:pPr>
          </w:p>
        </w:tc>
        <w:tc>
          <w:tcPr>
            <w:tcW w:w="459" w:type="pct"/>
            <w:shd w:val="clear" w:color="auto" w:fill="auto"/>
            <w:vAlign w:val="center"/>
          </w:tcPr>
          <w:p w14:paraId="4CD51AE5" w14:textId="08CF265C" w:rsidR="0017189D" w:rsidRPr="00A87916" w:rsidRDefault="0017189D" w:rsidP="002E68D3">
            <w:pPr>
              <w:pStyle w:val="Mtab"/>
              <w:rPr>
                <w:rFonts w:cs="Calibri"/>
                <w:noProof/>
                <w:szCs w:val="24"/>
              </w:rPr>
            </w:pPr>
            <w:r w:rsidRPr="00A87916">
              <w:rPr>
                <w:rFonts w:cs="Calibri"/>
                <w:noProof/>
                <w:szCs w:val="24"/>
              </w:rPr>
              <w:t xml:space="preserve">CP2, v 4 </w:t>
            </w:r>
          </w:p>
        </w:tc>
        <w:tc>
          <w:tcPr>
            <w:tcW w:w="1954" w:type="pct"/>
            <w:vMerge/>
            <w:tcBorders>
              <w:right w:val="single" w:sz="4" w:space="0" w:color="auto"/>
            </w:tcBorders>
            <w:shd w:val="clear" w:color="auto" w:fill="auto"/>
            <w:noWrap/>
            <w:vAlign w:val="center"/>
          </w:tcPr>
          <w:p w14:paraId="26758E45" w14:textId="77777777" w:rsidR="0017189D" w:rsidRPr="00A87916" w:rsidRDefault="0017189D" w:rsidP="002E68D3">
            <w:pPr>
              <w:pStyle w:val="Mtab"/>
              <w:rPr>
                <w:rFonts w:cs="Calibri"/>
                <w:szCs w:val="24"/>
              </w:rPr>
            </w:pPr>
          </w:p>
        </w:tc>
        <w:tc>
          <w:tcPr>
            <w:tcW w:w="452" w:type="pct"/>
            <w:vMerge/>
            <w:tcBorders>
              <w:left w:val="single" w:sz="4" w:space="0" w:color="auto"/>
              <w:right w:val="single" w:sz="4" w:space="0" w:color="auto"/>
            </w:tcBorders>
            <w:shd w:val="clear" w:color="auto" w:fill="auto"/>
            <w:noWrap/>
            <w:vAlign w:val="center"/>
          </w:tcPr>
          <w:p w14:paraId="06DFC70F" w14:textId="77777777" w:rsidR="0017189D" w:rsidRPr="00A87916" w:rsidRDefault="0017189D" w:rsidP="002E68D3">
            <w:pPr>
              <w:pStyle w:val="Mtab"/>
              <w:rPr>
                <w:rFonts w:cs="Calibri"/>
                <w:szCs w:val="24"/>
              </w:rPr>
            </w:pPr>
          </w:p>
        </w:tc>
        <w:tc>
          <w:tcPr>
            <w:tcW w:w="352" w:type="pct"/>
            <w:vMerge/>
            <w:tcBorders>
              <w:left w:val="single" w:sz="4" w:space="0" w:color="auto"/>
              <w:right w:val="single" w:sz="4" w:space="0" w:color="auto"/>
            </w:tcBorders>
            <w:shd w:val="clear" w:color="auto" w:fill="auto"/>
            <w:noWrap/>
            <w:vAlign w:val="center"/>
          </w:tcPr>
          <w:p w14:paraId="51E443B2" w14:textId="77777777" w:rsidR="0017189D" w:rsidRPr="00A87916" w:rsidRDefault="0017189D" w:rsidP="002E68D3">
            <w:pPr>
              <w:pStyle w:val="Mtab"/>
              <w:rPr>
                <w:rFonts w:cs="Calibri"/>
                <w:szCs w:val="24"/>
              </w:rPr>
            </w:pPr>
          </w:p>
        </w:tc>
        <w:tc>
          <w:tcPr>
            <w:tcW w:w="553" w:type="pct"/>
            <w:vMerge/>
            <w:tcBorders>
              <w:left w:val="single" w:sz="4" w:space="0" w:color="auto"/>
              <w:right w:val="single" w:sz="4" w:space="0" w:color="auto"/>
            </w:tcBorders>
            <w:shd w:val="clear" w:color="auto" w:fill="auto"/>
            <w:noWrap/>
            <w:vAlign w:val="center"/>
          </w:tcPr>
          <w:p w14:paraId="3D05D4D0" w14:textId="77777777" w:rsidR="0017189D" w:rsidRPr="00A87916" w:rsidRDefault="0017189D" w:rsidP="002E68D3">
            <w:pPr>
              <w:pStyle w:val="Mtab"/>
              <w:rPr>
                <w:rFonts w:cs="Calibri"/>
                <w:szCs w:val="24"/>
              </w:rPr>
            </w:pPr>
          </w:p>
        </w:tc>
        <w:tc>
          <w:tcPr>
            <w:tcW w:w="812" w:type="pct"/>
            <w:vMerge/>
            <w:tcBorders>
              <w:left w:val="single" w:sz="4" w:space="0" w:color="auto"/>
              <w:right w:val="single" w:sz="4" w:space="0" w:color="auto"/>
            </w:tcBorders>
            <w:shd w:val="clear" w:color="auto" w:fill="auto"/>
            <w:noWrap/>
            <w:vAlign w:val="center"/>
          </w:tcPr>
          <w:p w14:paraId="23C1FE8A" w14:textId="77777777" w:rsidR="0017189D" w:rsidRPr="00A87916" w:rsidRDefault="0017189D" w:rsidP="002E68D3">
            <w:pPr>
              <w:pStyle w:val="Mtab"/>
              <w:rPr>
                <w:rFonts w:cs="Calibri"/>
                <w:szCs w:val="24"/>
              </w:rPr>
            </w:pPr>
          </w:p>
        </w:tc>
      </w:tr>
      <w:tr w:rsidR="00FC1817" w:rsidRPr="00A87916" w14:paraId="11314EB9" w14:textId="77777777" w:rsidTr="002E68D3">
        <w:trPr>
          <w:trHeight w:val="284"/>
          <w:jc w:val="center"/>
        </w:trPr>
        <w:tc>
          <w:tcPr>
            <w:tcW w:w="418" w:type="pct"/>
            <w:vMerge/>
            <w:shd w:val="clear" w:color="auto" w:fill="auto"/>
            <w:noWrap/>
            <w:vAlign w:val="center"/>
          </w:tcPr>
          <w:p w14:paraId="6CBE00AB" w14:textId="77777777" w:rsidR="00FC1817" w:rsidRPr="00A87916" w:rsidRDefault="00FC1817" w:rsidP="002E68D3">
            <w:pPr>
              <w:pStyle w:val="Mtab"/>
              <w:rPr>
                <w:rFonts w:cs="Calibri"/>
                <w:szCs w:val="24"/>
                <w:highlight w:val="yellow"/>
              </w:rPr>
            </w:pPr>
          </w:p>
        </w:tc>
        <w:tc>
          <w:tcPr>
            <w:tcW w:w="459" w:type="pct"/>
            <w:shd w:val="clear" w:color="auto" w:fill="auto"/>
            <w:vAlign w:val="center"/>
          </w:tcPr>
          <w:p w14:paraId="502CA27F" w14:textId="0DFF59D0" w:rsidR="00FC1817" w:rsidRPr="00A87916" w:rsidRDefault="0017189D" w:rsidP="002E68D3">
            <w:pPr>
              <w:pStyle w:val="Mtab"/>
              <w:rPr>
                <w:rFonts w:cs="Calibri"/>
                <w:szCs w:val="24"/>
              </w:rPr>
            </w:pPr>
            <w:r w:rsidRPr="00A87916">
              <w:rPr>
                <w:rFonts w:cs="Calibri"/>
                <w:noProof/>
                <w:szCs w:val="24"/>
              </w:rPr>
              <w:t xml:space="preserve">CP2, v 3 </w:t>
            </w:r>
          </w:p>
        </w:tc>
        <w:tc>
          <w:tcPr>
            <w:tcW w:w="1954" w:type="pct"/>
            <w:vMerge/>
            <w:tcBorders>
              <w:right w:val="single" w:sz="4" w:space="0" w:color="auto"/>
            </w:tcBorders>
            <w:shd w:val="clear" w:color="auto" w:fill="auto"/>
            <w:noWrap/>
            <w:vAlign w:val="center"/>
          </w:tcPr>
          <w:p w14:paraId="5B62BE13" w14:textId="77777777" w:rsidR="00FC1817" w:rsidRPr="00A87916" w:rsidRDefault="00FC1817" w:rsidP="002E68D3">
            <w:pPr>
              <w:pStyle w:val="Mtab"/>
              <w:rPr>
                <w:rFonts w:cs="Calibri"/>
                <w:szCs w:val="24"/>
              </w:rPr>
            </w:pPr>
          </w:p>
        </w:tc>
        <w:tc>
          <w:tcPr>
            <w:tcW w:w="452" w:type="pct"/>
            <w:vMerge/>
            <w:tcBorders>
              <w:left w:val="single" w:sz="4" w:space="0" w:color="auto"/>
              <w:right w:val="single" w:sz="4" w:space="0" w:color="auto"/>
            </w:tcBorders>
            <w:shd w:val="clear" w:color="auto" w:fill="auto"/>
            <w:noWrap/>
            <w:vAlign w:val="center"/>
          </w:tcPr>
          <w:p w14:paraId="7622B3DE" w14:textId="77777777" w:rsidR="00FC1817" w:rsidRPr="00A87916" w:rsidRDefault="00FC1817" w:rsidP="002E68D3">
            <w:pPr>
              <w:pStyle w:val="Mtab"/>
              <w:rPr>
                <w:rFonts w:cs="Calibri"/>
                <w:szCs w:val="24"/>
              </w:rPr>
            </w:pPr>
          </w:p>
        </w:tc>
        <w:tc>
          <w:tcPr>
            <w:tcW w:w="352" w:type="pct"/>
            <w:vMerge/>
            <w:tcBorders>
              <w:left w:val="single" w:sz="4" w:space="0" w:color="auto"/>
              <w:right w:val="single" w:sz="4" w:space="0" w:color="auto"/>
            </w:tcBorders>
            <w:shd w:val="clear" w:color="auto" w:fill="auto"/>
            <w:noWrap/>
            <w:vAlign w:val="center"/>
          </w:tcPr>
          <w:p w14:paraId="2C5B4B1A" w14:textId="77777777" w:rsidR="00FC1817" w:rsidRPr="00A87916" w:rsidRDefault="00FC1817" w:rsidP="002E68D3">
            <w:pPr>
              <w:pStyle w:val="Mtab"/>
              <w:rPr>
                <w:rFonts w:cs="Calibri"/>
                <w:szCs w:val="24"/>
              </w:rPr>
            </w:pPr>
          </w:p>
        </w:tc>
        <w:tc>
          <w:tcPr>
            <w:tcW w:w="553" w:type="pct"/>
            <w:vMerge/>
            <w:tcBorders>
              <w:left w:val="single" w:sz="4" w:space="0" w:color="auto"/>
              <w:right w:val="single" w:sz="4" w:space="0" w:color="auto"/>
            </w:tcBorders>
            <w:shd w:val="clear" w:color="auto" w:fill="auto"/>
            <w:noWrap/>
            <w:vAlign w:val="center"/>
          </w:tcPr>
          <w:p w14:paraId="455CFD3C" w14:textId="77777777" w:rsidR="00FC1817" w:rsidRPr="00A87916" w:rsidRDefault="00FC1817" w:rsidP="002E68D3">
            <w:pPr>
              <w:pStyle w:val="Mtab"/>
              <w:rPr>
                <w:rFonts w:cs="Calibri"/>
                <w:szCs w:val="24"/>
              </w:rPr>
            </w:pPr>
          </w:p>
        </w:tc>
        <w:tc>
          <w:tcPr>
            <w:tcW w:w="812" w:type="pct"/>
            <w:vMerge/>
            <w:tcBorders>
              <w:left w:val="single" w:sz="4" w:space="0" w:color="auto"/>
              <w:right w:val="single" w:sz="4" w:space="0" w:color="auto"/>
            </w:tcBorders>
            <w:shd w:val="clear" w:color="auto" w:fill="auto"/>
            <w:noWrap/>
            <w:vAlign w:val="center"/>
          </w:tcPr>
          <w:p w14:paraId="1B6BCA01" w14:textId="77777777" w:rsidR="00FC1817" w:rsidRPr="00A87916" w:rsidRDefault="00FC1817" w:rsidP="002E68D3">
            <w:pPr>
              <w:pStyle w:val="Mtab"/>
              <w:rPr>
                <w:rFonts w:cs="Calibri"/>
                <w:szCs w:val="24"/>
              </w:rPr>
            </w:pPr>
          </w:p>
        </w:tc>
      </w:tr>
      <w:tr w:rsidR="0017189D" w:rsidRPr="00A87916" w14:paraId="7B07C872" w14:textId="77777777" w:rsidTr="002E68D3">
        <w:trPr>
          <w:trHeight w:val="284"/>
          <w:jc w:val="center"/>
        </w:trPr>
        <w:tc>
          <w:tcPr>
            <w:tcW w:w="418" w:type="pct"/>
            <w:vMerge w:val="restart"/>
            <w:shd w:val="clear" w:color="auto" w:fill="auto"/>
            <w:noWrap/>
            <w:vAlign w:val="center"/>
          </w:tcPr>
          <w:p w14:paraId="2BA5D830" w14:textId="4D79EC0C" w:rsidR="0017189D" w:rsidRPr="00A87916" w:rsidRDefault="0017189D" w:rsidP="002E68D3">
            <w:pPr>
              <w:pStyle w:val="Mtab"/>
              <w:rPr>
                <w:rFonts w:cs="Calibri"/>
                <w:szCs w:val="24"/>
                <w:highlight w:val="yellow"/>
              </w:rPr>
            </w:pPr>
            <w:r w:rsidRPr="00A87916">
              <w:rPr>
                <w:rFonts w:cs="Calibri"/>
                <w:noProof/>
                <w:szCs w:val="24"/>
              </w:rPr>
              <w:t>CP2, vii - Ochrona przyrody i klimatu</w:t>
            </w:r>
            <w:r w:rsidR="005A409F" w:rsidRPr="00A87916">
              <w:rPr>
                <w:rFonts w:cs="Calibri"/>
                <w:noProof/>
                <w:szCs w:val="24"/>
              </w:rPr>
              <w:t>…</w:t>
            </w:r>
          </w:p>
        </w:tc>
        <w:tc>
          <w:tcPr>
            <w:tcW w:w="459" w:type="pct"/>
            <w:shd w:val="clear" w:color="auto" w:fill="auto"/>
            <w:vAlign w:val="center"/>
          </w:tcPr>
          <w:p w14:paraId="4791E33C" w14:textId="1825317E" w:rsidR="0017189D" w:rsidRPr="00A87916" w:rsidRDefault="0017189D" w:rsidP="002E68D3">
            <w:pPr>
              <w:pStyle w:val="Mtab"/>
              <w:rPr>
                <w:rFonts w:cs="Calibri"/>
                <w:szCs w:val="24"/>
              </w:rPr>
            </w:pPr>
            <w:r w:rsidRPr="00A87916">
              <w:rPr>
                <w:rFonts w:cs="Calibri"/>
                <w:noProof/>
                <w:szCs w:val="24"/>
              </w:rPr>
              <w:t xml:space="preserve">CP2, vii 1 </w:t>
            </w:r>
          </w:p>
          <w:p w14:paraId="42C74040" w14:textId="65E879B3" w:rsidR="0017189D" w:rsidRPr="00A87916" w:rsidRDefault="0017189D" w:rsidP="002E68D3">
            <w:pPr>
              <w:pStyle w:val="Mtab"/>
              <w:rPr>
                <w:rFonts w:cs="Calibri"/>
                <w:szCs w:val="24"/>
              </w:rPr>
            </w:pPr>
            <w:r w:rsidRPr="00A87916">
              <w:rPr>
                <w:rFonts w:cs="Calibri"/>
                <w:noProof/>
                <w:szCs w:val="24"/>
              </w:rPr>
              <w:t xml:space="preserve">CP2, vii 2 </w:t>
            </w:r>
          </w:p>
          <w:p w14:paraId="70F8ADB7" w14:textId="2291BA72" w:rsidR="0017189D" w:rsidRPr="00A87916" w:rsidRDefault="0017189D" w:rsidP="002E68D3">
            <w:pPr>
              <w:pStyle w:val="Mtab"/>
              <w:rPr>
                <w:rFonts w:cs="Calibri"/>
                <w:szCs w:val="24"/>
              </w:rPr>
            </w:pPr>
            <w:r w:rsidRPr="00A87916">
              <w:rPr>
                <w:rFonts w:cs="Calibri"/>
                <w:noProof/>
                <w:szCs w:val="24"/>
              </w:rPr>
              <w:t xml:space="preserve">CP2, vii 3 </w:t>
            </w:r>
          </w:p>
          <w:p w14:paraId="553B9771" w14:textId="77777777" w:rsidR="005A409F" w:rsidRPr="00A87916" w:rsidRDefault="0017189D" w:rsidP="002E68D3">
            <w:pPr>
              <w:pStyle w:val="Mtab"/>
              <w:rPr>
                <w:rFonts w:cs="Calibri"/>
                <w:szCs w:val="24"/>
              </w:rPr>
            </w:pPr>
            <w:r w:rsidRPr="00A87916">
              <w:rPr>
                <w:rFonts w:cs="Calibri"/>
                <w:noProof/>
                <w:szCs w:val="24"/>
              </w:rPr>
              <w:t xml:space="preserve">CP2, vii 5 </w:t>
            </w:r>
          </w:p>
          <w:p w14:paraId="6D60B72A" w14:textId="6A2DB7F8" w:rsidR="0017189D" w:rsidRPr="00A87916" w:rsidRDefault="0017189D" w:rsidP="002E68D3">
            <w:pPr>
              <w:pStyle w:val="Mtab"/>
              <w:rPr>
                <w:rFonts w:cs="Calibri"/>
                <w:szCs w:val="24"/>
              </w:rPr>
            </w:pPr>
            <w:r w:rsidRPr="00A87916">
              <w:rPr>
                <w:rFonts w:cs="Calibri"/>
                <w:noProof/>
                <w:szCs w:val="24"/>
              </w:rPr>
              <w:t xml:space="preserve">CP2, vii 6 </w:t>
            </w:r>
          </w:p>
        </w:tc>
        <w:tc>
          <w:tcPr>
            <w:tcW w:w="1954" w:type="pct"/>
            <w:shd w:val="clear" w:color="auto" w:fill="auto"/>
            <w:noWrap/>
            <w:vAlign w:val="center"/>
          </w:tcPr>
          <w:p w14:paraId="325FA7BE" w14:textId="77777777" w:rsidR="0017189D" w:rsidRPr="00A87916" w:rsidRDefault="0017189D" w:rsidP="002E68D3">
            <w:pPr>
              <w:pStyle w:val="Mtab"/>
              <w:rPr>
                <w:rFonts w:cs="Calibri"/>
                <w:szCs w:val="24"/>
              </w:rPr>
            </w:pPr>
            <w:r w:rsidRPr="00A87916">
              <w:rPr>
                <w:rFonts w:cs="Calibri"/>
                <w:szCs w:val="24"/>
              </w:rPr>
              <w:t>Pozytywne:</w:t>
            </w:r>
          </w:p>
          <w:p w14:paraId="666842A9" w14:textId="76F790D6" w:rsidR="0017189D" w:rsidRPr="00A87916" w:rsidRDefault="0017189D" w:rsidP="002E68D3">
            <w:pPr>
              <w:pStyle w:val="Mtab"/>
              <w:rPr>
                <w:rFonts w:cs="Calibri"/>
                <w:szCs w:val="24"/>
              </w:rPr>
            </w:pPr>
            <w:r w:rsidRPr="00A87916">
              <w:rPr>
                <w:rFonts w:cs="Calibri"/>
                <w:szCs w:val="24"/>
              </w:rPr>
              <w:t xml:space="preserve">- poprawa stanu ochrony, zarządzanie udostępnianiem obszarów cennych przyrodniczo i krajobrazowo pozwoli na zachowanie i zabezpieczenie tych terenów przed przekształceniem, co z kolei pozytywnie wpływa na ograniczenie zmian </w:t>
            </w:r>
            <w:r w:rsidRPr="00A87916">
              <w:rPr>
                <w:rFonts w:cs="Calibri"/>
                <w:szCs w:val="24"/>
              </w:rPr>
              <w:lastRenderedPageBreak/>
              <w:t>klimatycznych (pochłanianie CO</w:t>
            </w:r>
            <w:r w:rsidRPr="00A87916">
              <w:rPr>
                <w:rFonts w:cs="Calibri"/>
                <w:szCs w:val="24"/>
                <w:vertAlign w:val="subscript"/>
              </w:rPr>
              <w:t>2</w:t>
            </w:r>
            <w:r w:rsidRPr="00A87916">
              <w:rPr>
                <w:rFonts w:cs="Calibri"/>
                <w:szCs w:val="24"/>
              </w:rPr>
              <w:t>), a także na adaptację do zmian klimatu – utrzymanie warunków mikroklimatycznych, wilgotnościowych i retencyjnych.</w:t>
            </w:r>
          </w:p>
        </w:tc>
        <w:tc>
          <w:tcPr>
            <w:tcW w:w="452" w:type="pct"/>
            <w:shd w:val="clear" w:color="auto" w:fill="auto"/>
            <w:noWrap/>
            <w:vAlign w:val="center"/>
          </w:tcPr>
          <w:p w14:paraId="48D231F3" w14:textId="77777777" w:rsidR="0017189D" w:rsidRPr="00A87916" w:rsidRDefault="0017189D" w:rsidP="002E68D3">
            <w:pPr>
              <w:pStyle w:val="Mtab"/>
              <w:rPr>
                <w:rFonts w:cs="Calibri"/>
                <w:szCs w:val="24"/>
              </w:rPr>
            </w:pPr>
            <w:r w:rsidRPr="00A87916">
              <w:rPr>
                <w:rFonts w:cs="Calibri"/>
                <w:szCs w:val="24"/>
              </w:rPr>
              <w:lastRenderedPageBreak/>
              <w:t>Długoterminowe, stałe</w:t>
            </w:r>
          </w:p>
        </w:tc>
        <w:tc>
          <w:tcPr>
            <w:tcW w:w="352" w:type="pct"/>
            <w:shd w:val="clear" w:color="auto" w:fill="auto"/>
            <w:noWrap/>
            <w:vAlign w:val="center"/>
          </w:tcPr>
          <w:p w14:paraId="42D307FA" w14:textId="77777777" w:rsidR="0017189D" w:rsidRPr="00A87916" w:rsidRDefault="0017189D" w:rsidP="002E68D3">
            <w:pPr>
              <w:pStyle w:val="Mtab"/>
              <w:rPr>
                <w:rFonts w:cs="Calibri"/>
                <w:szCs w:val="24"/>
              </w:rPr>
            </w:pPr>
            <w:r w:rsidRPr="00A87916">
              <w:rPr>
                <w:rFonts w:cs="Calibri"/>
                <w:szCs w:val="24"/>
              </w:rPr>
              <w:t>Pośrednie, wtórne</w:t>
            </w:r>
          </w:p>
        </w:tc>
        <w:tc>
          <w:tcPr>
            <w:tcW w:w="553" w:type="pct"/>
            <w:shd w:val="clear" w:color="auto" w:fill="auto"/>
            <w:noWrap/>
            <w:vAlign w:val="center"/>
          </w:tcPr>
          <w:p w14:paraId="34E5CD59" w14:textId="77777777" w:rsidR="0017189D" w:rsidRPr="00A87916" w:rsidRDefault="0017189D" w:rsidP="002E68D3">
            <w:pPr>
              <w:pStyle w:val="Mtab"/>
              <w:rPr>
                <w:rFonts w:cs="Calibri"/>
                <w:szCs w:val="24"/>
              </w:rPr>
            </w:pPr>
            <w:r w:rsidRPr="00A87916">
              <w:rPr>
                <w:rFonts w:cs="Calibri"/>
                <w:szCs w:val="24"/>
              </w:rPr>
              <w:t>-</w:t>
            </w:r>
          </w:p>
        </w:tc>
        <w:tc>
          <w:tcPr>
            <w:tcW w:w="812" w:type="pct"/>
            <w:shd w:val="clear" w:color="auto" w:fill="auto"/>
            <w:noWrap/>
            <w:vAlign w:val="center"/>
          </w:tcPr>
          <w:p w14:paraId="6F03ACC4" w14:textId="77777777" w:rsidR="0017189D" w:rsidRPr="00A87916" w:rsidRDefault="0017189D" w:rsidP="002E68D3">
            <w:pPr>
              <w:pStyle w:val="Mtab"/>
              <w:rPr>
                <w:rFonts w:cs="Calibri"/>
                <w:szCs w:val="24"/>
              </w:rPr>
            </w:pPr>
            <w:r w:rsidRPr="00A87916">
              <w:rPr>
                <w:rFonts w:cs="Calibri"/>
                <w:szCs w:val="24"/>
              </w:rPr>
              <w:t>-</w:t>
            </w:r>
          </w:p>
        </w:tc>
      </w:tr>
      <w:tr w:rsidR="00FC1817" w:rsidRPr="00A87916" w14:paraId="75C0A875" w14:textId="77777777" w:rsidTr="002E68D3">
        <w:trPr>
          <w:trHeight w:val="284"/>
          <w:jc w:val="center"/>
        </w:trPr>
        <w:tc>
          <w:tcPr>
            <w:tcW w:w="418" w:type="pct"/>
            <w:vMerge/>
            <w:shd w:val="clear" w:color="auto" w:fill="auto"/>
            <w:noWrap/>
            <w:vAlign w:val="center"/>
          </w:tcPr>
          <w:p w14:paraId="74A1B752" w14:textId="77777777" w:rsidR="00FC1817" w:rsidRPr="00A87916" w:rsidRDefault="00FC1817" w:rsidP="002E68D3">
            <w:pPr>
              <w:pStyle w:val="Mtab"/>
              <w:rPr>
                <w:rFonts w:cs="Calibri"/>
                <w:szCs w:val="24"/>
                <w:highlight w:val="yellow"/>
              </w:rPr>
            </w:pPr>
          </w:p>
        </w:tc>
        <w:tc>
          <w:tcPr>
            <w:tcW w:w="459" w:type="pct"/>
            <w:shd w:val="clear" w:color="auto" w:fill="auto"/>
            <w:vAlign w:val="center"/>
          </w:tcPr>
          <w:p w14:paraId="7B02B301" w14:textId="62BEA14A" w:rsidR="00FC1817" w:rsidRPr="00A87916" w:rsidRDefault="0017189D" w:rsidP="002E68D3">
            <w:pPr>
              <w:pStyle w:val="Mtab"/>
              <w:rPr>
                <w:rFonts w:cs="Calibri"/>
                <w:szCs w:val="24"/>
              </w:rPr>
            </w:pPr>
            <w:r w:rsidRPr="00A87916">
              <w:rPr>
                <w:rFonts w:cs="Calibri"/>
                <w:noProof/>
                <w:szCs w:val="24"/>
              </w:rPr>
              <w:t>CP2, vii 4</w:t>
            </w:r>
          </w:p>
        </w:tc>
        <w:tc>
          <w:tcPr>
            <w:tcW w:w="1954" w:type="pct"/>
            <w:shd w:val="clear" w:color="auto" w:fill="auto"/>
            <w:noWrap/>
            <w:vAlign w:val="center"/>
          </w:tcPr>
          <w:p w14:paraId="10C43C78" w14:textId="77777777" w:rsidR="00FC1817" w:rsidRPr="00A87916" w:rsidRDefault="00AB4FDB" w:rsidP="002E68D3">
            <w:pPr>
              <w:pStyle w:val="Mtab"/>
              <w:rPr>
                <w:rFonts w:cs="Calibri"/>
                <w:szCs w:val="24"/>
              </w:rPr>
            </w:pPr>
            <w:r w:rsidRPr="00A87916">
              <w:rPr>
                <w:rFonts w:cs="Calibri"/>
                <w:szCs w:val="24"/>
              </w:rPr>
              <w:t>Pozytywne:</w:t>
            </w:r>
          </w:p>
          <w:p w14:paraId="6130160E" w14:textId="54C2C8A3" w:rsidR="00AB4FDB" w:rsidRPr="00A87916" w:rsidRDefault="00AB4FDB" w:rsidP="002E68D3">
            <w:pPr>
              <w:pStyle w:val="Mtab"/>
              <w:rPr>
                <w:rFonts w:cs="Calibri"/>
                <w:szCs w:val="24"/>
              </w:rPr>
            </w:pPr>
            <w:r w:rsidRPr="00A87916">
              <w:rPr>
                <w:rFonts w:cs="Calibri"/>
                <w:szCs w:val="24"/>
              </w:rPr>
              <w:t xml:space="preserve">- wprowadzanie zielonej i niebieskiej infrastruktury do </w:t>
            </w:r>
            <w:r w:rsidR="009C542E" w:rsidRPr="00A87916">
              <w:rPr>
                <w:rFonts w:cs="Calibri"/>
                <w:szCs w:val="24"/>
              </w:rPr>
              <w:t>przestrzeni miast ma charakter z jed</w:t>
            </w:r>
            <w:r w:rsidR="00D20137" w:rsidRPr="00A87916">
              <w:rPr>
                <w:rFonts w:cs="Calibri"/>
                <w:szCs w:val="24"/>
              </w:rPr>
              <w:t>n</w:t>
            </w:r>
            <w:r w:rsidR="009C542E" w:rsidRPr="00A87916">
              <w:rPr>
                <w:rFonts w:cs="Calibri"/>
                <w:szCs w:val="24"/>
              </w:rPr>
              <w:t xml:space="preserve">ej strony wspierający warunki adaptacyjne do zmian klimatu (zwiększenie </w:t>
            </w:r>
            <w:r w:rsidR="00D20137" w:rsidRPr="00A87916">
              <w:rPr>
                <w:rFonts w:cs="Calibri"/>
                <w:szCs w:val="24"/>
              </w:rPr>
              <w:t>możl</w:t>
            </w:r>
            <w:r w:rsidR="000276B7" w:rsidRPr="00A87916">
              <w:rPr>
                <w:rFonts w:cs="Calibri"/>
                <w:szCs w:val="24"/>
              </w:rPr>
              <w:t>iwoś</w:t>
            </w:r>
            <w:r w:rsidR="00D20137" w:rsidRPr="00A87916">
              <w:rPr>
                <w:rFonts w:cs="Calibri"/>
                <w:szCs w:val="24"/>
              </w:rPr>
              <w:t>c</w:t>
            </w:r>
            <w:r w:rsidR="000276B7" w:rsidRPr="00A87916">
              <w:rPr>
                <w:rFonts w:cs="Calibri"/>
                <w:szCs w:val="24"/>
              </w:rPr>
              <w:t>i retencyjnych, poprzez wzrost bioróżnorodności wzmocnienie odporności ekosyst</w:t>
            </w:r>
            <w:r w:rsidR="00D20137" w:rsidRPr="00A87916">
              <w:rPr>
                <w:rFonts w:cs="Calibri"/>
                <w:szCs w:val="24"/>
              </w:rPr>
              <w:t>emów miejskich na zmiany klimatu</w:t>
            </w:r>
            <w:r w:rsidR="000276B7" w:rsidRPr="00A87916">
              <w:rPr>
                <w:rFonts w:cs="Calibri"/>
                <w:szCs w:val="24"/>
              </w:rPr>
              <w:t>, ograniczenie zjawiska tzw</w:t>
            </w:r>
            <w:r w:rsidR="00D20137" w:rsidRPr="00A87916">
              <w:rPr>
                <w:rFonts w:cs="Calibri"/>
                <w:szCs w:val="24"/>
              </w:rPr>
              <w:t>.</w:t>
            </w:r>
            <w:r w:rsidR="000276B7" w:rsidRPr="00A87916">
              <w:rPr>
                <w:rFonts w:cs="Calibri"/>
                <w:szCs w:val="24"/>
              </w:rPr>
              <w:t xml:space="preserve"> </w:t>
            </w:r>
            <w:r w:rsidR="00D20137" w:rsidRPr="00A87916">
              <w:rPr>
                <w:rFonts w:cs="Calibri"/>
                <w:szCs w:val="24"/>
              </w:rPr>
              <w:t>„</w:t>
            </w:r>
            <w:r w:rsidR="000276B7" w:rsidRPr="00A87916">
              <w:rPr>
                <w:rFonts w:cs="Calibri"/>
                <w:szCs w:val="24"/>
              </w:rPr>
              <w:t>miejskiej wyspy ciepła</w:t>
            </w:r>
            <w:r w:rsidR="00D20137" w:rsidRPr="00A87916">
              <w:rPr>
                <w:rFonts w:cs="Calibri"/>
                <w:szCs w:val="24"/>
              </w:rPr>
              <w:t>”</w:t>
            </w:r>
            <w:r w:rsidR="000276B7" w:rsidRPr="00A87916">
              <w:rPr>
                <w:rFonts w:cs="Calibri"/>
                <w:szCs w:val="24"/>
              </w:rPr>
              <w:t>). Z drugiej strony zwiększanie terenów zieleni oraz wspieranie bioróżnorodności pozwala redukować CO</w:t>
            </w:r>
            <w:r w:rsidR="000276B7" w:rsidRPr="00A87916">
              <w:rPr>
                <w:rFonts w:cs="Calibri"/>
                <w:szCs w:val="24"/>
                <w:vertAlign w:val="subscript"/>
              </w:rPr>
              <w:t>2</w:t>
            </w:r>
            <w:r w:rsidR="000276B7" w:rsidRPr="00A87916">
              <w:rPr>
                <w:rFonts w:cs="Calibri"/>
                <w:szCs w:val="24"/>
              </w:rPr>
              <w:t>.</w:t>
            </w:r>
          </w:p>
        </w:tc>
        <w:tc>
          <w:tcPr>
            <w:tcW w:w="452" w:type="pct"/>
            <w:shd w:val="clear" w:color="auto" w:fill="auto"/>
            <w:noWrap/>
            <w:vAlign w:val="center"/>
          </w:tcPr>
          <w:p w14:paraId="0CCAF234" w14:textId="77777777" w:rsidR="00FC1817" w:rsidRPr="00A87916" w:rsidRDefault="00FC1817" w:rsidP="002E68D3">
            <w:pPr>
              <w:pStyle w:val="Mtab"/>
              <w:rPr>
                <w:rFonts w:cs="Calibri"/>
                <w:szCs w:val="24"/>
              </w:rPr>
            </w:pPr>
            <w:r w:rsidRPr="00A87916">
              <w:rPr>
                <w:rFonts w:cs="Calibri"/>
                <w:color w:val="000000"/>
                <w:szCs w:val="24"/>
              </w:rPr>
              <w:t>Krótkoterminowe,</w:t>
            </w:r>
            <w:r w:rsidRPr="00A87916">
              <w:rPr>
                <w:rFonts w:cs="Calibri"/>
                <w:szCs w:val="24"/>
              </w:rPr>
              <w:t xml:space="preserve"> Długoterminowe, stałe</w:t>
            </w:r>
          </w:p>
        </w:tc>
        <w:tc>
          <w:tcPr>
            <w:tcW w:w="352" w:type="pct"/>
            <w:shd w:val="clear" w:color="auto" w:fill="auto"/>
            <w:noWrap/>
            <w:vAlign w:val="center"/>
          </w:tcPr>
          <w:p w14:paraId="60BA6392" w14:textId="77777777" w:rsidR="00FC1817" w:rsidRPr="00A87916" w:rsidRDefault="00FC1817" w:rsidP="002E68D3">
            <w:pPr>
              <w:pStyle w:val="Mtab"/>
              <w:rPr>
                <w:rFonts w:cs="Calibri"/>
                <w:szCs w:val="24"/>
              </w:rPr>
            </w:pPr>
            <w:r w:rsidRPr="00A87916">
              <w:rPr>
                <w:rFonts w:cs="Calibri"/>
                <w:szCs w:val="24"/>
              </w:rPr>
              <w:t>Bezpośrednie, pośrednie, wtórne</w:t>
            </w:r>
          </w:p>
        </w:tc>
        <w:tc>
          <w:tcPr>
            <w:tcW w:w="553" w:type="pct"/>
            <w:shd w:val="clear" w:color="auto" w:fill="auto"/>
            <w:noWrap/>
            <w:vAlign w:val="center"/>
          </w:tcPr>
          <w:p w14:paraId="698AB818" w14:textId="77777777" w:rsidR="00FC1817" w:rsidRPr="00A87916" w:rsidRDefault="00FC1817" w:rsidP="002E68D3">
            <w:pPr>
              <w:pStyle w:val="Mtab"/>
              <w:rPr>
                <w:rFonts w:cs="Calibri"/>
                <w:szCs w:val="24"/>
              </w:rPr>
            </w:pPr>
            <w:r w:rsidRPr="00A87916">
              <w:rPr>
                <w:rFonts w:cs="Calibri"/>
                <w:szCs w:val="24"/>
              </w:rPr>
              <w:t>-</w:t>
            </w:r>
          </w:p>
        </w:tc>
        <w:tc>
          <w:tcPr>
            <w:tcW w:w="812" w:type="pct"/>
            <w:shd w:val="clear" w:color="auto" w:fill="auto"/>
            <w:noWrap/>
            <w:vAlign w:val="center"/>
          </w:tcPr>
          <w:p w14:paraId="09C56BAE" w14:textId="77777777" w:rsidR="00FC1817" w:rsidRPr="00A87916" w:rsidRDefault="00FC1817" w:rsidP="002E68D3">
            <w:pPr>
              <w:pStyle w:val="Mtab"/>
              <w:rPr>
                <w:rFonts w:cs="Calibri"/>
                <w:szCs w:val="24"/>
              </w:rPr>
            </w:pPr>
            <w:r w:rsidRPr="00A87916">
              <w:rPr>
                <w:rFonts w:cs="Calibri"/>
                <w:szCs w:val="24"/>
              </w:rPr>
              <w:t>-</w:t>
            </w:r>
          </w:p>
        </w:tc>
      </w:tr>
      <w:tr w:rsidR="00FC1817" w:rsidRPr="00A87916" w14:paraId="6DB7D97E" w14:textId="77777777" w:rsidTr="002E68D3">
        <w:trPr>
          <w:trHeight w:val="284"/>
          <w:jc w:val="center"/>
        </w:trPr>
        <w:tc>
          <w:tcPr>
            <w:tcW w:w="418" w:type="pct"/>
            <w:tcBorders>
              <w:bottom w:val="single" w:sz="4" w:space="0" w:color="000000" w:themeColor="text1"/>
            </w:tcBorders>
            <w:shd w:val="clear" w:color="auto" w:fill="auto"/>
            <w:noWrap/>
            <w:vAlign w:val="center"/>
          </w:tcPr>
          <w:p w14:paraId="7B0B7DD2" w14:textId="2043FB52" w:rsidR="00FC1817" w:rsidRPr="00A87916" w:rsidRDefault="00FC1817" w:rsidP="002E68D3">
            <w:pPr>
              <w:pStyle w:val="Mtab"/>
              <w:rPr>
                <w:rFonts w:cs="Calibri"/>
                <w:szCs w:val="24"/>
                <w:highlight w:val="yellow"/>
              </w:rPr>
            </w:pPr>
          </w:p>
        </w:tc>
        <w:tc>
          <w:tcPr>
            <w:tcW w:w="459" w:type="pct"/>
            <w:tcBorders>
              <w:bottom w:val="single" w:sz="4" w:space="0" w:color="000000" w:themeColor="text1"/>
            </w:tcBorders>
            <w:shd w:val="clear" w:color="auto" w:fill="auto"/>
            <w:vAlign w:val="center"/>
          </w:tcPr>
          <w:p w14:paraId="02E6E218" w14:textId="65B63059" w:rsidR="00FC1817" w:rsidRPr="00A87916" w:rsidRDefault="0017189D" w:rsidP="002E68D3">
            <w:pPr>
              <w:pStyle w:val="Mtab"/>
              <w:rPr>
                <w:rFonts w:cs="Calibri"/>
                <w:szCs w:val="24"/>
              </w:rPr>
            </w:pPr>
            <w:r w:rsidRPr="00A87916">
              <w:rPr>
                <w:rFonts w:cs="Calibri"/>
                <w:noProof/>
                <w:szCs w:val="24"/>
              </w:rPr>
              <w:t>CP2, vii 7</w:t>
            </w:r>
          </w:p>
        </w:tc>
        <w:tc>
          <w:tcPr>
            <w:tcW w:w="1954" w:type="pct"/>
            <w:shd w:val="clear" w:color="auto" w:fill="auto"/>
            <w:noWrap/>
            <w:vAlign w:val="center"/>
          </w:tcPr>
          <w:p w14:paraId="108BD3EF" w14:textId="77777777" w:rsidR="00FC1817" w:rsidRPr="00A87916" w:rsidRDefault="00FC1817" w:rsidP="002E68D3">
            <w:pPr>
              <w:pStyle w:val="Mtab"/>
              <w:rPr>
                <w:rFonts w:cs="Calibri"/>
                <w:color w:val="000000"/>
                <w:szCs w:val="24"/>
              </w:rPr>
            </w:pPr>
            <w:r w:rsidRPr="00A87916">
              <w:rPr>
                <w:rFonts w:cs="Calibri"/>
                <w:color w:val="000000"/>
                <w:szCs w:val="24"/>
              </w:rPr>
              <w:t>Pozytywne:</w:t>
            </w:r>
          </w:p>
          <w:p w14:paraId="40C91592" w14:textId="4018676C" w:rsidR="00FC1817" w:rsidRPr="00A87916" w:rsidRDefault="00FC1817" w:rsidP="002E68D3">
            <w:pPr>
              <w:pStyle w:val="Mtab"/>
              <w:rPr>
                <w:rFonts w:cs="Calibri"/>
                <w:color w:val="000000"/>
                <w:szCs w:val="24"/>
              </w:rPr>
            </w:pPr>
            <w:r w:rsidRPr="00A87916">
              <w:rPr>
                <w:rFonts w:cs="Calibri"/>
                <w:color w:val="000000"/>
                <w:szCs w:val="24"/>
              </w:rPr>
              <w:t>- skoncentrowanie ruchu turystycznego wzdłuż wytyczonych szlaków i tras rowerowych pozwoli na zachowanie w stanie niezmienionym najcenniejszych obszarów pod względem przyro</w:t>
            </w:r>
            <w:r w:rsidR="00D20137" w:rsidRPr="00A87916">
              <w:rPr>
                <w:rFonts w:cs="Calibri"/>
                <w:color w:val="000000"/>
                <w:szCs w:val="24"/>
              </w:rPr>
              <w:t>dniczym i krajobrazowym,</w:t>
            </w:r>
            <w:r w:rsidR="000276B7" w:rsidRPr="00A87916">
              <w:rPr>
                <w:rFonts w:cs="Calibri"/>
                <w:color w:val="000000"/>
                <w:szCs w:val="24"/>
              </w:rPr>
              <w:t xml:space="preserve"> co z kolei pozytywnie wpłynie na warunki klimatyczne i retencję;</w:t>
            </w:r>
          </w:p>
          <w:p w14:paraId="5F4E3F28" w14:textId="42F0FE98" w:rsidR="000276B7" w:rsidRPr="00A87916" w:rsidRDefault="000276B7" w:rsidP="002E68D3">
            <w:pPr>
              <w:pStyle w:val="Mtab"/>
              <w:rPr>
                <w:rFonts w:cs="Calibri"/>
                <w:color w:val="000000"/>
                <w:szCs w:val="24"/>
              </w:rPr>
            </w:pPr>
            <w:r w:rsidRPr="00A87916">
              <w:rPr>
                <w:rFonts w:cs="Calibri"/>
                <w:color w:val="000000"/>
                <w:szCs w:val="24"/>
              </w:rPr>
              <w:t>- poprzez ograniczenie emisji zanieczyszczeń z ruchu drogowego dzięki zmianie środka transportu na rower, w pewnym stopniu zmniejszona zostanie emisja gazów cieplarnianych.</w:t>
            </w:r>
          </w:p>
        </w:tc>
        <w:tc>
          <w:tcPr>
            <w:tcW w:w="452" w:type="pct"/>
            <w:shd w:val="clear" w:color="auto" w:fill="auto"/>
            <w:noWrap/>
            <w:vAlign w:val="center"/>
          </w:tcPr>
          <w:p w14:paraId="57D9B85F" w14:textId="3D3A6FDC" w:rsidR="00FC1817" w:rsidRPr="00A87916" w:rsidRDefault="000276B7" w:rsidP="002E68D3">
            <w:pPr>
              <w:pStyle w:val="Mtab"/>
              <w:rPr>
                <w:rFonts w:cs="Calibri"/>
                <w:szCs w:val="24"/>
              </w:rPr>
            </w:pPr>
            <w:r w:rsidRPr="00A87916">
              <w:rPr>
                <w:rFonts w:cs="Calibri"/>
                <w:szCs w:val="24"/>
              </w:rPr>
              <w:t>D</w:t>
            </w:r>
            <w:r w:rsidR="00FC1817" w:rsidRPr="00A87916">
              <w:rPr>
                <w:rFonts w:cs="Calibri"/>
                <w:szCs w:val="24"/>
              </w:rPr>
              <w:t>ługoterminowe, stałe</w:t>
            </w:r>
          </w:p>
        </w:tc>
        <w:tc>
          <w:tcPr>
            <w:tcW w:w="352" w:type="pct"/>
            <w:shd w:val="clear" w:color="auto" w:fill="auto"/>
            <w:noWrap/>
            <w:vAlign w:val="center"/>
          </w:tcPr>
          <w:p w14:paraId="5683025B" w14:textId="77777777" w:rsidR="00FC1817" w:rsidRPr="00A87916" w:rsidRDefault="00FC1817" w:rsidP="002E68D3">
            <w:pPr>
              <w:pStyle w:val="Mtab"/>
              <w:rPr>
                <w:rFonts w:cs="Calibri"/>
                <w:szCs w:val="24"/>
              </w:rPr>
            </w:pPr>
            <w:r w:rsidRPr="00A87916">
              <w:rPr>
                <w:rFonts w:cs="Calibri"/>
                <w:szCs w:val="24"/>
              </w:rPr>
              <w:t>Bezpośrednie, pośrednie, wtórne</w:t>
            </w:r>
          </w:p>
        </w:tc>
        <w:tc>
          <w:tcPr>
            <w:tcW w:w="553" w:type="pct"/>
            <w:shd w:val="clear" w:color="auto" w:fill="auto"/>
            <w:noWrap/>
            <w:vAlign w:val="center"/>
          </w:tcPr>
          <w:p w14:paraId="7AFE41D5" w14:textId="77777777" w:rsidR="00FC1817" w:rsidRPr="00A87916" w:rsidRDefault="00FC1817"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12" w:type="pct"/>
            <w:shd w:val="clear" w:color="auto" w:fill="auto"/>
            <w:noWrap/>
            <w:vAlign w:val="center"/>
          </w:tcPr>
          <w:p w14:paraId="07309459" w14:textId="77777777" w:rsidR="00FC1817" w:rsidRPr="00A87916" w:rsidRDefault="00FC1817" w:rsidP="002E68D3">
            <w:pPr>
              <w:pStyle w:val="Mtab"/>
              <w:rPr>
                <w:rFonts w:cs="Calibri"/>
                <w:szCs w:val="24"/>
              </w:rPr>
            </w:pPr>
            <w:r w:rsidRPr="00A87916">
              <w:rPr>
                <w:rFonts w:cs="Calibri"/>
                <w:szCs w:val="24"/>
              </w:rPr>
              <w:t>-</w:t>
            </w:r>
          </w:p>
        </w:tc>
      </w:tr>
      <w:tr w:rsidR="0017189D" w:rsidRPr="00A87916" w14:paraId="01947A51" w14:textId="77777777" w:rsidTr="002E68D3">
        <w:trPr>
          <w:trHeight w:val="284"/>
          <w:jc w:val="center"/>
        </w:trPr>
        <w:tc>
          <w:tcPr>
            <w:tcW w:w="418" w:type="pct"/>
            <w:vMerge w:val="restart"/>
            <w:tcBorders>
              <w:top w:val="single" w:sz="4" w:space="0" w:color="000000" w:themeColor="text1"/>
            </w:tcBorders>
            <w:shd w:val="clear" w:color="auto" w:fill="auto"/>
            <w:noWrap/>
            <w:vAlign w:val="center"/>
          </w:tcPr>
          <w:p w14:paraId="411FBBB2" w14:textId="2147B302" w:rsidR="0017189D" w:rsidRPr="00A87916" w:rsidRDefault="0017189D" w:rsidP="002E68D3">
            <w:pPr>
              <w:pStyle w:val="Mtab"/>
              <w:rPr>
                <w:rFonts w:cs="Calibri"/>
                <w:szCs w:val="24"/>
                <w:highlight w:val="yellow"/>
              </w:rPr>
            </w:pPr>
            <w:r w:rsidRPr="00A87916">
              <w:rPr>
                <w:rFonts w:cs="Calibri"/>
                <w:noProof/>
                <w:szCs w:val="24"/>
              </w:rPr>
              <w:t>CP2, viii - Mobilność miejska i aglomeracyjna</w:t>
            </w:r>
            <w:r w:rsidR="005A409F" w:rsidRPr="00A87916">
              <w:rPr>
                <w:rFonts w:cs="Calibri"/>
                <w:noProof/>
                <w:szCs w:val="24"/>
              </w:rPr>
              <w:t>…</w:t>
            </w:r>
          </w:p>
        </w:tc>
        <w:tc>
          <w:tcPr>
            <w:tcW w:w="459" w:type="pct"/>
            <w:tcBorders>
              <w:top w:val="single" w:sz="4" w:space="0" w:color="000000" w:themeColor="text1"/>
            </w:tcBorders>
            <w:shd w:val="clear" w:color="auto" w:fill="auto"/>
            <w:vAlign w:val="center"/>
          </w:tcPr>
          <w:p w14:paraId="79707E7E" w14:textId="089C36D6" w:rsidR="0017189D" w:rsidRPr="00A87916" w:rsidRDefault="0017189D" w:rsidP="002E68D3">
            <w:pPr>
              <w:pStyle w:val="Mtab"/>
              <w:rPr>
                <w:rFonts w:cs="Calibri"/>
                <w:noProof/>
                <w:szCs w:val="24"/>
              </w:rPr>
            </w:pPr>
            <w:r w:rsidRPr="00A87916">
              <w:rPr>
                <w:rFonts w:cs="Calibri"/>
                <w:noProof/>
                <w:szCs w:val="24"/>
              </w:rPr>
              <w:t>CP2, viii 1</w:t>
            </w:r>
          </w:p>
        </w:tc>
        <w:tc>
          <w:tcPr>
            <w:tcW w:w="1954" w:type="pct"/>
            <w:shd w:val="clear" w:color="auto" w:fill="auto"/>
            <w:noWrap/>
            <w:vAlign w:val="center"/>
          </w:tcPr>
          <w:p w14:paraId="537675F2" w14:textId="77777777" w:rsidR="0017189D" w:rsidRPr="00A87916" w:rsidRDefault="0017189D" w:rsidP="002E68D3">
            <w:pPr>
              <w:pStyle w:val="Mtab"/>
              <w:rPr>
                <w:rFonts w:cs="Calibri"/>
                <w:color w:val="000000"/>
                <w:szCs w:val="24"/>
              </w:rPr>
            </w:pPr>
            <w:r w:rsidRPr="00A87916">
              <w:rPr>
                <w:rFonts w:cs="Calibri"/>
                <w:color w:val="000000"/>
                <w:szCs w:val="24"/>
              </w:rPr>
              <w:t>Faza eksploatacji:</w:t>
            </w:r>
          </w:p>
          <w:p w14:paraId="0D70999F" w14:textId="77777777" w:rsidR="0017189D" w:rsidRPr="00A87916" w:rsidRDefault="0017189D" w:rsidP="002E68D3">
            <w:pPr>
              <w:pStyle w:val="Mtab"/>
              <w:rPr>
                <w:rFonts w:cs="Calibri"/>
                <w:szCs w:val="24"/>
              </w:rPr>
            </w:pPr>
            <w:r w:rsidRPr="00A87916">
              <w:rPr>
                <w:rFonts w:cs="Calibri"/>
                <w:szCs w:val="24"/>
              </w:rPr>
              <w:t>Pozytywne:</w:t>
            </w:r>
          </w:p>
          <w:p w14:paraId="6BB19804" w14:textId="2D47DD76" w:rsidR="0017189D" w:rsidRPr="00A87916" w:rsidRDefault="0017189D" w:rsidP="002E68D3">
            <w:pPr>
              <w:pStyle w:val="Mtab"/>
              <w:rPr>
                <w:rFonts w:cs="Calibri"/>
                <w:szCs w:val="24"/>
              </w:rPr>
            </w:pPr>
            <w:r w:rsidRPr="00A87916">
              <w:rPr>
                <w:rFonts w:cs="Calibri"/>
                <w:szCs w:val="24"/>
              </w:rPr>
              <w:t>- dzięki zastosowaniu nowych pojazdów ograniczona zostanie emisja gazów cieplarnianych z komunikacji publicznej.</w:t>
            </w:r>
          </w:p>
        </w:tc>
        <w:tc>
          <w:tcPr>
            <w:tcW w:w="452" w:type="pct"/>
            <w:shd w:val="clear" w:color="auto" w:fill="auto"/>
            <w:noWrap/>
            <w:vAlign w:val="center"/>
          </w:tcPr>
          <w:p w14:paraId="1721AF31" w14:textId="688C2A3A" w:rsidR="0017189D" w:rsidRPr="00A87916" w:rsidRDefault="0017189D" w:rsidP="002E68D3">
            <w:pPr>
              <w:pStyle w:val="Mtab"/>
              <w:rPr>
                <w:rFonts w:cs="Calibri"/>
                <w:szCs w:val="24"/>
              </w:rPr>
            </w:pPr>
            <w:r w:rsidRPr="00A87916">
              <w:rPr>
                <w:rFonts w:cs="Calibri"/>
                <w:color w:val="000000"/>
                <w:szCs w:val="24"/>
              </w:rPr>
              <w:t>Długoterminowe</w:t>
            </w:r>
          </w:p>
        </w:tc>
        <w:tc>
          <w:tcPr>
            <w:tcW w:w="352" w:type="pct"/>
            <w:shd w:val="clear" w:color="auto" w:fill="auto"/>
            <w:noWrap/>
            <w:vAlign w:val="center"/>
          </w:tcPr>
          <w:p w14:paraId="024AA746" w14:textId="44C775A5" w:rsidR="0017189D" w:rsidRPr="00A87916" w:rsidRDefault="0017189D" w:rsidP="002E68D3">
            <w:pPr>
              <w:pStyle w:val="Mtab"/>
              <w:rPr>
                <w:rFonts w:cs="Calibri"/>
                <w:szCs w:val="24"/>
              </w:rPr>
            </w:pPr>
            <w:r w:rsidRPr="00A87916">
              <w:rPr>
                <w:rFonts w:cs="Calibri"/>
                <w:color w:val="000000"/>
                <w:szCs w:val="24"/>
              </w:rPr>
              <w:t>Bezpośrednie, pośrednie, wtórne</w:t>
            </w:r>
          </w:p>
        </w:tc>
        <w:tc>
          <w:tcPr>
            <w:tcW w:w="553" w:type="pct"/>
            <w:shd w:val="clear" w:color="auto" w:fill="auto"/>
            <w:noWrap/>
            <w:vAlign w:val="center"/>
          </w:tcPr>
          <w:p w14:paraId="04FFCBF3" w14:textId="77777777" w:rsidR="0017189D" w:rsidRPr="00A87916" w:rsidRDefault="0017189D" w:rsidP="002E68D3">
            <w:pPr>
              <w:pStyle w:val="Mtab"/>
              <w:rPr>
                <w:rFonts w:cs="Calibri"/>
                <w:szCs w:val="24"/>
              </w:rPr>
            </w:pPr>
            <w:r w:rsidRPr="00A87916">
              <w:rPr>
                <w:rFonts w:cs="Calibri"/>
                <w:szCs w:val="24"/>
              </w:rPr>
              <w:t>-</w:t>
            </w:r>
          </w:p>
        </w:tc>
        <w:tc>
          <w:tcPr>
            <w:tcW w:w="812" w:type="pct"/>
            <w:shd w:val="clear" w:color="auto" w:fill="auto"/>
            <w:noWrap/>
            <w:vAlign w:val="center"/>
          </w:tcPr>
          <w:p w14:paraId="643FE080" w14:textId="77777777" w:rsidR="0017189D" w:rsidRPr="00A87916" w:rsidRDefault="0017189D" w:rsidP="002E68D3">
            <w:pPr>
              <w:pStyle w:val="Mtab"/>
              <w:rPr>
                <w:rFonts w:cs="Calibri"/>
                <w:szCs w:val="24"/>
              </w:rPr>
            </w:pPr>
            <w:r w:rsidRPr="00A87916">
              <w:rPr>
                <w:rFonts w:cs="Calibri"/>
                <w:szCs w:val="24"/>
              </w:rPr>
              <w:t>-</w:t>
            </w:r>
          </w:p>
        </w:tc>
      </w:tr>
      <w:tr w:rsidR="00FC1817" w:rsidRPr="00A87916" w14:paraId="16F13604" w14:textId="77777777" w:rsidTr="002E68D3">
        <w:trPr>
          <w:trHeight w:val="284"/>
          <w:jc w:val="center"/>
        </w:trPr>
        <w:tc>
          <w:tcPr>
            <w:tcW w:w="418" w:type="pct"/>
            <w:vMerge/>
            <w:shd w:val="clear" w:color="auto" w:fill="auto"/>
            <w:noWrap/>
            <w:vAlign w:val="center"/>
          </w:tcPr>
          <w:p w14:paraId="3825283A" w14:textId="77777777" w:rsidR="00FC1817" w:rsidRPr="00A87916" w:rsidRDefault="00FC1817" w:rsidP="002E68D3">
            <w:pPr>
              <w:pStyle w:val="Mtab"/>
              <w:rPr>
                <w:rFonts w:cs="Calibri"/>
                <w:szCs w:val="24"/>
                <w:highlight w:val="yellow"/>
              </w:rPr>
            </w:pPr>
          </w:p>
        </w:tc>
        <w:tc>
          <w:tcPr>
            <w:tcW w:w="459" w:type="pct"/>
            <w:shd w:val="clear" w:color="auto" w:fill="auto"/>
            <w:vAlign w:val="center"/>
          </w:tcPr>
          <w:p w14:paraId="048518C2" w14:textId="7C738E36" w:rsidR="00FC1817" w:rsidRPr="00A87916" w:rsidRDefault="0017189D" w:rsidP="002E68D3">
            <w:pPr>
              <w:pStyle w:val="Mtab"/>
              <w:rPr>
                <w:rFonts w:cs="Calibri"/>
                <w:szCs w:val="24"/>
              </w:rPr>
            </w:pPr>
            <w:r w:rsidRPr="00A87916">
              <w:rPr>
                <w:rFonts w:cs="Calibri"/>
                <w:noProof/>
                <w:szCs w:val="24"/>
              </w:rPr>
              <w:t>CP2, viii 3</w:t>
            </w:r>
          </w:p>
        </w:tc>
        <w:tc>
          <w:tcPr>
            <w:tcW w:w="1954" w:type="pct"/>
            <w:vMerge w:val="restart"/>
            <w:shd w:val="clear" w:color="auto" w:fill="auto"/>
            <w:noWrap/>
            <w:vAlign w:val="center"/>
          </w:tcPr>
          <w:p w14:paraId="02D21732" w14:textId="77777777" w:rsidR="00FC1817" w:rsidRPr="00A87916" w:rsidRDefault="00FC1817" w:rsidP="002E68D3">
            <w:pPr>
              <w:pStyle w:val="Mtab"/>
              <w:rPr>
                <w:rFonts w:cs="Calibri"/>
                <w:color w:val="000000"/>
                <w:szCs w:val="24"/>
              </w:rPr>
            </w:pPr>
            <w:r w:rsidRPr="00A87916">
              <w:rPr>
                <w:rFonts w:cs="Calibri"/>
                <w:color w:val="000000"/>
                <w:szCs w:val="24"/>
              </w:rPr>
              <w:t>Faza eksploatacji:</w:t>
            </w:r>
          </w:p>
          <w:p w14:paraId="7950F22A" w14:textId="77777777" w:rsidR="000276B7" w:rsidRPr="00A87916" w:rsidRDefault="000276B7" w:rsidP="002E68D3">
            <w:pPr>
              <w:pStyle w:val="Mtab"/>
              <w:rPr>
                <w:rFonts w:cs="Calibri"/>
                <w:szCs w:val="24"/>
              </w:rPr>
            </w:pPr>
            <w:r w:rsidRPr="00A87916">
              <w:rPr>
                <w:rFonts w:cs="Calibri"/>
                <w:szCs w:val="24"/>
              </w:rPr>
              <w:t>Pozytywne:</w:t>
            </w:r>
          </w:p>
          <w:p w14:paraId="68C20301" w14:textId="265A267D" w:rsidR="00FC1817" w:rsidRPr="00A87916" w:rsidRDefault="000276B7" w:rsidP="002E68D3">
            <w:pPr>
              <w:pStyle w:val="Mtab"/>
              <w:rPr>
                <w:rFonts w:cs="Calibri"/>
                <w:szCs w:val="24"/>
              </w:rPr>
            </w:pPr>
            <w:r w:rsidRPr="00A87916">
              <w:rPr>
                <w:rFonts w:cs="Calibri"/>
                <w:szCs w:val="24"/>
              </w:rPr>
              <w:t xml:space="preserve">- dzięki </w:t>
            </w:r>
            <w:r w:rsidR="00B60099" w:rsidRPr="00A87916">
              <w:rPr>
                <w:rFonts w:cs="Calibri"/>
                <w:szCs w:val="24"/>
              </w:rPr>
              <w:t>rozwojowi komunikacji publicznej oraz integracji z transportem indywidualnym, a także usprawnieniu ruchu w centrach miast</w:t>
            </w:r>
            <w:r w:rsidR="00D20137" w:rsidRPr="00A87916">
              <w:rPr>
                <w:rFonts w:cs="Calibri"/>
                <w:szCs w:val="24"/>
              </w:rPr>
              <w:t>,</w:t>
            </w:r>
            <w:r w:rsidR="00B60099" w:rsidRPr="00A87916">
              <w:rPr>
                <w:rFonts w:cs="Calibri"/>
                <w:szCs w:val="24"/>
              </w:rPr>
              <w:t xml:space="preserve"> </w:t>
            </w:r>
            <w:r w:rsidRPr="00A87916">
              <w:rPr>
                <w:rFonts w:cs="Calibri"/>
                <w:szCs w:val="24"/>
              </w:rPr>
              <w:t>ograniczona zostanie emisja gazów cieplarnianych</w:t>
            </w:r>
            <w:r w:rsidR="00D20137" w:rsidRPr="00A87916">
              <w:rPr>
                <w:rFonts w:cs="Calibri"/>
                <w:szCs w:val="24"/>
              </w:rPr>
              <w:t>.</w:t>
            </w:r>
          </w:p>
        </w:tc>
        <w:tc>
          <w:tcPr>
            <w:tcW w:w="452" w:type="pct"/>
            <w:vMerge w:val="restart"/>
            <w:shd w:val="clear" w:color="auto" w:fill="auto"/>
            <w:noWrap/>
            <w:vAlign w:val="center"/>
          </w:tcPr>
          <w:p w14:paraId="75FA2F2D" w14:textId="77777777" w:rsidR="00FC1817" w:rsidRPr="00A87916" w:rsidRDefault="00FC1817" w:rsidP="002E68D3">
            <w:pPr>
              <w:pStyle w:val="Mtab"/>
              <w:rPr>
                <w:rFonts w:cs="Calibri"/>
                <w:szCs w:val="24"/>
              </w:rPr>
            </w:pPr>
            <w:r w:rsidRPr="00A87916">
              <w:rPr>
                <w:rFonts w:cs="Calibri"/>
                <w:color w:val="000000"/>
                <w:szCs w:val="24"/>
              </w:rPr>
              <w:t>Krótkoterminowe, długoterminowe</w:t>
            </w:r>
          </w:p>
        </w:tc>
        <w:tc>
          <w:tcPr>
            <w:tcW w:w="352" w:type="pct"/>
            <w:vMerge w:val="restart"/>
            <w:shd w:val="clear" w:color="auto" w:fill="auto"/>
            <w:noWrap/>
            <w:vAlign w:val="center"/>
          </w:tcPr>
          <w:p w14:paraId="19F0CE2E" w14:textId="77777777" w:rsidR="00FC1817" w:rsidRPr="00A87916" w:rsidRDefault="00FC1817" w:rsidP="002E68D3">
            <w:pPr>
              <w:pStyle w:val="Mtab"/>
              <w:rPr>
                <w:rFonts w:cs="Calibri"/>
                <w:szCs w:val="24"/>
              </w:rPr>
            </w:pPr>
            <w:r w:rsidRPr="00A87916">
              <w:rPr>
                <w:rFonts w:cs="Calibri"/>
                <w:color w:val="000000"/>
                <w:szCs w:val="24"/>
              </w:rPr>
              <w:t>Bezpośrednie, pośrednie, wtórne</w:t>
            </w:r>
          </w:p>
        </w:tc>
        <w:tc>
          <w:tcPr>
            <w:tcW w:w="553" w:type="pct"/>
            <w:vMerge w:val="restart"/>
            <w:shd w:val="clear" w:color="auto" w:fill="auto"/>
            <w:noWrap/>
            <w:vAlign w:val="center"/>
          </w:tcPr>
          <w:p w14:paraId="462285DD" w14:textId="77777777" w:rsidR="00FC1817" w:rsidRPr="00A87916" w:rsidRDefault="00FC1817"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12" w:type="pct"/>
            <w:vMerge w:val="restart"/>
            <w:shd w:val="clear" w:color="auto" w:fill="auto"/>
            <w:noWrap/>
            <w:vAlign w:val="center"/>
          </w:tcPr>
          <w:p w14:paraId="3576503E" w14:textId="48B4CB8C" w:rsidR="00FC1817" w:rsidRPr="00A87916" w:rsidRDefault="002137F1" w:rsidP="002E68D3">
            <w:pPr>
              <w:pStyle w:val="Mtab"/>
              <w:rPr>
                <w:rFonts w:cs="Calibri"/>
                <w:szCs w:val="24"/>
              </w:rPr>
            </w:pPr>
            <w:r>
              <w:rPr>
                <w:rFonts w:cs="Calibri"/>
                <w:szCs w:val="24"/>
              </w:rPr>
              <w:t>-</w:t>
            </w:r>
          </w:p>
        </w:tc>
      </w:tr>
      <w:tr w:rsidR="0017189D" w:rsidRPr="00A87916" w14:paraId="5304BB46" w14:textId="77777777" w:rsidTr="002E68D3">
        <w:trPr>
          <w:trHeight w:val="284"/>
          <w:jc w:val="center"/>
        </w:trPr>
        <w:tc>
          <w:tcPr>
            <w:tcW w:w="418" w:type="pct"/>
            <w:vMerge/>
            <w:shd w:val="clear" w:color="auto" w:fill="auto"/>
            <w:noWrap/>
            <w:vAlign w:val="center"/>
          </w:tcPr>
          <w:p w14:paraId="496068B2" w14:textId="77777777" w:rsidR="0017189D" w:rsidRPr="00A87916" w:rsidRDefault="0017189D" w:rsidP="002E68D3">
            <w:pPr>
              <w:pStyle w:val="Mtab"/>
              <w:rPr>
                <w:rFonts w:cs="Calibri"/>
                <w:szCs w:val="24"/>
                <w:highlight w:val="yellow"/>
              </w:rPr>
            </w:pPr>
          </w:p>
        </w:tc>
        <w:tc>
          <w:tcPr>
            <w:tcW w:w="459" w:type="pct"/>
            <w:shd w:val="clear" w:color="auto" w:fill="auto"/>
            <w:vAlign w:val="center"/>
          </w:tcPr>
          <w:p w14:paraId="129D4AD6" w14:textId="7823AB45" w:rsidR="0017189D" w:rsidRPr="00A87916" w:rsidRDefault="0017189D" w:rsidP="002E68D3">
            <w:pPr>
              <w:pStyle w:val="Mtab"/>
              <w:rPr>
                <w:rFonts w:cs="Calibri"/>
                <w:szCs w:val="24"/>
              </w:rPr>
            </w:pPr>
            <w:r w:rsidRPr="00A87916">
              <w:rPr>
                <w:rFonts w:cs="Calibri"/>
                <w:noProof/>
                <w:szCs w:val="24"/>
              </w:rPr>
              <w:t xml:space="preserve">CP2, viii 2 </w:t>
            </w:r>
          </w:p>
        </w:tc>
        <w:tc>
          <w:tcPr>
            <w:tcW w:w="1954" w:type="pct"/>
            <w:vMerge/>
            <w:shd w:val="clear" w:color="auto" w:fill="auto"/>
            <w:noWrap/>
            <w:vAlign w:val="center"/>
          </w:tcPr>
          <w:p w14:paraId="374CA2DF" w14:textId="77777777" w:rsidR="0017189D" w:rsidRPr="00A87916" w:rsidRDefault="0017189D" w:rsidP="002E68D3">
            <w:pPr>
              <w:pStyle w:val="Mtab"/>
              <w:rPr>
                <w:rFonts w:cs="Calibri"/>
                <w:color w:val="000000"/>
                <w:szCs w:val="24"/>
              </w:rPr>
            </w:pPr>
          </w:p>
        </w:tc>
        <w:tc>
          <w:tcPr>
            <w:tcW w:w="452" w:type="pct"/>
            <w:vMerge/>
            <w:shd w:val="clear" w:color="auto" w:fill="auto"/>
            <w:noWrap/>
            <w:vAlign w:val="center"/>
          </w:tcPr>
          <w:p w14:paraId="12112885" w14:textId="77777777" w:rsidR="0017189D" w:rsidRPr="00A87916" w:rsidRDefault="0017189D" w:rsidP="002E68D3">
            <w:pPr>
              <w:pStyle w:val="Mtab"/>
              <w:rPr>
                <w:rFonts w:cs="Calibri"/>
                <w:color w:val="000000"/>
                <w:szCs w:val="24"/>
              </w:rPr>
            </w:pPr>
          </w:p>
        </w:tc>
        <w:tc>
          <w:tcPr>
            <w:tcW w:w="352" w:type="pct"/>
            <w:vMerge/>
            <w:shd w:val="clear" w:color="auto" w:fill="auto"/>
            <w:noWrap/>
            <w:vAlign w:val="center"/>
          </w:tcPr>
          <w:p w14:paraId="374C322F" w14:textId="77777777" w:rsidR="0017189D" w:rsidRPr="00A87916" w:rsidRDefault="0017189D" w:rsidP="002E68D3">
            <w:pPr>
              <w:pStyle w:val="Mtab"/>
              <w:rPr>
                <w:rFonts w:cs="Calibri"/>
                <w:color w:val="000000"/>
                <w:szCs w:val="24"/>
              </w:rPr>
            </w:pPr>
          </w:p>
        </w:tc>
        <w:tc>
          <w:tcPr>
            <w:tcW w:w="553" w:type="pct"/>
            <w:vMerge/>
            <w:shd w:val="clear" w:color="auto" w:fill="auto"/>
            <w:noWrap/>
            <w:vAlign w:val="center"/>
          </w:tcPr>
          <w:p w14:paraId="012E13F0" w14:textId="77777777" w:rsidR="0017189D" w:rsidRPr="00A87916" w:rsidRDefault="0017189D" w:rsidP="002E68D3">
            <w:pPr>
              <w:pStyle w:val="Mtab"/>
              <w:rPr>
                <w:rFonts w:cs="Calibri"/>
                <w:szCs w:val="24"/>
              </w:rPr>
            </w:pPr>
          </w:p>
        </w:tc>
        <w:tc>
          <w:tcPr>
            <w:tcW w:w="812" w:type="pct"/>
            <w:vMerge/>
            <w:shd w:val="clear" w:color="auto" w:fill="auto"/>
            <w:noWrap/>
            <w:vAlign w:val="center"/>
          </w:tcPr>
          <w:p w14:paraId="5FBF9003" w14:textId="77777777" w:rsidR="0017189D" w:rsidRPr="00A87916" w:rsidRDefault="0017189D" w:rsidP="002E68D3">
            <w:pPr>
              <w:pStyle w:val="Mtab"/>
              <w:rPr>
                <w:rFonts w:cs="Calibri"/>
                <w:szCs w:val="24"/>
              </w:rPr>
            </w:pPr>
          </w:p>
        </w:tc>
      </w:tr>
      <w:tr w:rsidR="0017189D" w:rsidRPr="00A87916" w14:paraId="1589E6B7" w14:textId="77777777" w:rsidTr="002E68D3">
        <w:trPr>
          <w:trHeight w:val="284"/>
          <w:jc w:val="center"/>
        </w:trPr>
        <w:tc>
          <w:tcPr>
            <w:tcW w:w="418" w:type="pct"/>
            <w:vMerge/>
            <w:shd w:val="clear" w:color="auto" w:fill="auto"/>
            <w:noWrap/>
            <w:vAlign w:val="center"/>
          </w:tcPr>
          <w:p w14:paraId="48D8B495" w14:textId="77777777" w:rsidR="0017189D" w:rsidRPr="00A87916" w:rsidRDefault="0017189D" w:rsidP="002E68D3">
            <w:pPr>
              <w:pStyle w:val="Mtab"/>
              <w:rPr>
                <w:rFonts w:cs="Calibri"/>
                <w:szCs w:val="24"/>
                <w:highlight w:val="yellow"/>
              </w:rPr>
            </w:pPr>
          </w:p>
        </w:tc>
        <w:tc>
          <w:tcPr>
            <w:tcW w:w="459" w:type="pct"/>
            <w:shd w:val="clear" w:color="auto" w:fill="auto"/>
            <w:vAlign w:val="center"/>
          </w:tcPr>
          <w:p w14:paraId="3C94811C" w14:textId="0B6E6770" w:rsidR="0017189D" w:rsidRPr="00A87916" w:rsidRDefault="0017189D" w:rsidP="002E68D3">
            <w:pPr>
              <w:pStyle w:val="Mtab"/>
              <w:rPr>
                <w:rFonts w:cs="Calibri"/>
                <w:szCs w:val="24"/>
              </w:rPr>
            </w:pPr>
            <w:r w:rsidRPr="00A87916">
              <w:rPr>
                <w:rFonts w:cs="Calibri"/>
                <w:noProof/>
                <w:szCs w:val="24"/>
              </w:rPr>
              <w:t xml:space="preserve">CP2, viii 4 </w:t>
            </w:r>
          </w:p>
        </w:tc>
        <w:tc>
          <w:tcPr>
            <w:tcW w:w="1954" w:type="pct"/>
            <w:vMerge/>
            <w:shd w:val="clear" w:color="auto" w:fill="auto"/>
            <w:noWrap/>
            <w:vAlign w:val="center"/>
          </w:tcPr>
          <w:p w14:paraId="2829E5DE" w14:textId="77777777" w:rsidR="0017189D" w:rsidRPr="00A87916" w:rsidRDefault="0017189D" w:rsidP="002E68D3">
            <w:pPr>
              <w:pStyle w:val="Mtab"/>
              <w:rPr>
                <w:rFonts w:cs="Calibri"/>
                <w:color w:val="000000"/>
                <w:szCs w:val="24"/>
              </w:rPr>
            </w:pPr>
          </w:p>
        </w:tc>
        <w:tc>
          <w:tcPr>
            <w:tcW w:w="452" w:type="pct"/>
            <w:vMerge/>
            <w:shd w:val="clear" w:color="auto" w:fill="auto"/>
            <w:noWrap/>
            <w:vAlign w:val="center"/>
          </w:tcPr>
          <w:p w14:paraId="6A642F31" w14:textId="77777777" w:rsidR="0017189D" w:rsidRPr="00A87916" w:rsidRDefault="0017189D" w:rsidP="002E68D3">
            <w:pPr>
              <w:pStyle w:val="Mtab"/>
              <w:rPr>
                <w:rFonts w:cs="Calibri"/>
                <w:color w:val="000000"/>
                <w:szCs w:val="24"/>
              </w:rPr>
            </w:pPr>
          </w:p>
        </w:tc>
        <w:tc>
          <w:tcPr>
            <w:tcW w:w="352" w:type="pct"/>
            <w:vMerge/>
            <w:shd w:val="clear" w:color="auto" w:fill="auto"/>
            <w:noWrap/>
            <w:vAlign w:val="center"/>
          </w:tcPr>
          <w:p w14:paraId="207357D3" w14:textId="77777777" w:rsidR="0017189D" w:rsidRPr="00A87916" w:rsidRDefault="0017189D" w:rsidP="002E68D3">
            <w:pPr>
              <w:pStyle w:val="Mtab"/>
              <w:rPr>
                <w:rFonts w:cs="Calibri"/>
                <w:color w:val="000000"/>
                <w:szCs w:val="24"/>
              </w:rPr>
            </w:pPr>
          </w:p>
        </w:tc>
        <w:tc>
          <w:tcPr>
            <w:tcW w:w="553" w:type="pct"/>
            <w:vMerge/>
            <w:shd w:val="clear" w:color="auto" w:fill="auto"/>
            <w:noWrap/>
            <w:vAlign w:val="center"/>
          </w:tcPr>
          <w:p w14:paraId="03FCF826" w14:textId="77777777" w:rsidR="0017189D" w:rsidRPr="00A87916" w:rsidRDefault="0017189D" w:rsidP="002E68D3">
            <w:pPr>
              <w:pStyle w:val="Mtab"/>
              <w:rPr>
                <w:rFonts w:cs="Calibri"/>
                <w:szCs w:val="24"/>
              </w:rPr>
            </w:pPr>
          </w:p>
        </w:tc>
        <w:tc>
          <w:tcPr>
            <w:tcW w:w="812" w:type="pct"/>
            <w:vMerge/>
            <w:shd w:val="clear" w:color="auto" w:fill="auto"/>
            <w:noWrap/>
            <w:vAlign w:val="center"/>
          </w:tcPr>
          <w:p w14:paraId="1AC869A7" w14:textId="77777777" w:rsidR="0017189D" w:rsidRPr="00A87916" w:rsidRDefault="0017189D" w:rsidP="002E68D3">
            <w:pPr>
              <w:pStyle w:val="Mtab"/>
              <w:rPr>
                <w:rFonts w:cs="Calibri"/>
                <w:szCs w:val="24"/>
              </w:rPr>
            </w:pPr>
          </w:p>
        </w:tc>
      </w:tr>
      <w:tr w:rsidR="00FC1817" w:rsidRPr="00A87916" w14:paraId="6F3BEA76" w14:textId="77777777" w:rsidTr="002E68D3">
        <w:trPr>
          <w:trHeight w:val="284"/>
          <w:jc w:val="center"/>
        </w:trPr>
        <w:tc>
          <w:tcPr>
            <w:tcW w:w="418" w:type="pct"/>
            <w:vMerge/>
            <w:shd w:val="clear" w:color="auto" w:fill="auto"/>
            <w:noWrap/>
            <w:vAlign w:val="center"/>
          </w:tcPr>
          <w:p w14:paraId="3EB1E29D" w14:textId="77777777" w:rsidR="00FC1817" w:rsidRPr="00A87916" w:rsidRDefault="00FC1817" w:rsidP="002E68D3">
            <w:pPr>
              <w:pStyle w:val="Mtab"/>
              <w:rPr>
                <w:rFonts w:cs="Calibri"/>
                <w:szCs w:val="24"/>
                <w:highlight w:val="yellow"/>
              </w:rPr>
            </w:pPr>
          </w:p>
        </w:tc>
        <w:tc>
          <w:tcPr>
            <w:tcW w:w="459" w:type="pct"/>
            <w:shd w:val="clear" w:color="auto" w:fill="auto"/>
            <w:vAlign w:val="center"/>
          </w:tcPr>
          <w:p w14:paraId="494F6C7D" w14:textId="28E85392" w:rsidR="00FC1817" w:rsidRPr="00A87916" w:rsidRDefault="0017189D" w:rsidP="002E68D3">
            <w:pPr>
              <w:pStyle w:val="Mtab"/>
              <w:rPr>
                <w:rFonts w:cs="Calibri"/>
                <w:szCs w:val="24"/>
              </w:rPr>
            </w:pPr>
            <w:r w:rsidRPr="00A87916">
              <w:rPr>
                <w:rFonts w:cs="Calibri"/>
                <w:noProof/>
                <w:szCs w:val="24"/>
              </w:rPr>
              <w:t xml:space="preserve">CP2, viii 5 </w:t>
            </w:r>
          </w:p>
        </w:tc>
        <w:tc>
          <w:tcPr>
            <w:tcW w:w="1954" w:type="pct"/>
            <w:vMerge/>
            <w:shd w:val="clear" w:color="auto" w:fill="auto"/>
            <w:noWrap/>
            <w:vAlign w:val="center"/>
          </w:tcPr>
          <w:p w14:paraId="0701CDE2" w14:textId="77777777" w:rsidR="00FC1817" w:rsidRPr="00A87916" w:rsidRDefault="00FC1817" w:rsidP="002E68D3">
            <w:pPr>
              <w:pStyle w:val="Mtab"/>
              <w:rPr>
                <w:rFonts w:cs="Calibri"/>
                <w:szCs w:val="24"/>
              </w:rPr>
            </w:pPr>
          </w:p>
        </w:tc>
        <w:tc>
          <w:tcPr>
            <w:tcW w:w="452" w:type="pct"/>
            <w:vMerge/>
            <w:shd w:val="clear" w:color="auto" w:fill="auto"/>
            <w:noWrap/>
            <w:vAlign w:val="center"/>
          </w:tcPr>
          <w:p w14:paraId="6B43FBBD" w14:textId="77777777" w:rsidR="00FC1817" w:rsidRPr="00A87916" w:rsidRDefault="00FC1817" w:rsidP="002E68D3">
            <w:pPr>
              <w:pStyle w:val="Mtab"/>
              <w:rPr>
                <w:rFonts w:cs="Calibri"/>
                <w:szCs w:val="24"/>
              </w:rPr>
            </w:pPr>
          </w:p>
        </w:tc>
        <w:tc>
          <w:tcPr>
            <w:tcW w:w="352" w:type="pct"/>
            <w:vMerge/>
            <w:shd w:val="clear" w:color="auto" w:fill="auto"/>
            <w:noWrap/>
            <w:vAlign w:val="center"/>
          </w:tcPr>
          <w:p w14:paraId="2A1D7B0C" w14:textId="77777777" w:rsidR="00FC1817" w:rsidRPr="00A87916" w:rsidRDefault="00FC1817" w:rsidP="002E68D3">
            <w:pPr>
              <w:pStyle w:val="Mtab"/>
              <w:rPr>
                <w:rFonts w:cs="Calibri"/>
                <w:szCs w:val="24"/>
              </w:rPr>
            </w:pPr>
          </w:p>
        </w:tc>
        <w:tc>
          <w:tcPr>
            <w:tcW w:w="553" w:type="pct"/>
            <w:vMerge/>
            <w:shd w:val="clear" w:color="auto" w:fill="auto"/>
            <w:noWrap/>
            <w:vAlign w:val="center"/>
          </w:tcPr>
          <w:p w14:paraId="480638BA" w14:textId="77777777" w:rsidR="00FC1817" w:rsidRPr="00A87916" w:rsidRDefault="00FC1817" w:rsidP="002E68D3">
            <w:pPr>
              <w:pStyle w:val="Mtab"/>
              <w:rPr>
                <w:rFonts w:cs="Calibri"/>
                <w:szCs w:val="24"/>
              </w:rPr>
            </w:pPr>
          </w:p>
        </w:tc>
        <w:tc>
          <w:tcPr>
            <w:tcW w:w="812" w:type="pct"/>
            <w:vMerge/>
            <w:shd w:val="clear" w:color="auto" w:fill="auto"/>
            <w:noWrap/>
            <w:vAlign w:val="center"/>
          </w:tcPr>
          <w:p w14:paraId="31BB0858" w14:textId="77777777" w:rsidR="00FC1817" w:rsidRPr="00A87916" w:rsidRDefault="00FC1817" w:rsidP="002E68D3">
            <w:pPr>
              <w:pStyle w:val="Mtab"/>
              <w:rPr>
                <w:rFonts w:cs="Calibri"/>
                <w:szCs w:val="24"/>
              </w:rPr>
            </w:pPr>
          </w:p>
        </w:tc>
      </w:tr>
      <w:tr w:rsidR="00FC1817" w:rsidRPr="00A87916" w14:paraId="2AE7B21E" w14:textId="77777777" w:rsidTr="002E68D3">
        <w:trPr>
          <w:trHeight w:val="284"/>
          <w:jc w:val="center"/>
        </w:trPr>
        <w:tc>
          <w:tcPr>
            <w:tcW w:w="5000" w:type="pct"/>
            <w:gridSpan w:val="7"/>
            <w:shd w:val="clear" w:color="auto" w:fill="DBE5F1" w:themeFill="accent1" w:themeFillTint="33"/>
            <w:noWrap/>
            <w:vAlign w:val="center"/>
          </w:tcPr>
          <w:p w14:paraId="689EB08B" w14:textId="73DAD4B0" w:rsidR="00FC1817" w:rsidRPr="00A87916" w:rsidRDefault="0008003C" w:rsidP="002E68D3">
            <w:pPr>
              <w:pStyle w:val="Mtab"/>
              <w:rPr>
                <w:rFonts w:cs="Calibri"/>
                <w:szCs w:val="24"/>
              </w:rPr>
            </w:pPr>
            <w:r w:rsidRPr="00A87916">
              <w:rPr>
                <w:rFonts w:cs="Calibri"/>
                <w:szCs w:val="24"/>
              </w:rPr>
              <w:t>Priorytet</w:t>
            </w:r>
            <w:r w:rsidR="00FC1817" w:rsidRPr="00A87916">
              <w:rPr>
                <w:rFonts w:cs="Calibri"/>
                <w:szCs w:val="24"/>
              </w:rPr>
              <w:t xml:space="preserve"> 3 - Transport</w:t>
            </w:r>
          </w:p>
        </w:tc>
      </w:tr>
      <w:tr w:rsidR="0008003C" w:rsidRPr="00A87916" w14:paraId="0A133869" w14:textId="77777777" w:rsidTr="002E68D3">
        <w:trPr>
          <w:trHeight w:val="284"/>
          <w:jc w:val="center"/>
        </w:trPr>
        <w:tc>
          <w:tcPr>
            <w:tcW w:w="418" w:type="pct"/>
            <w:vMerge w:val="restart"/>
            <w:shd w:val="clear" w:color="auto" w:fill="auto"/>
            <w:noWrap/>
            <w:vAlign w:val="center"/>
          </w:tcPr>
          <w:p w14:paraId="15A8F8C6" w14:textId="4518FAAE" w:rsidR="0008003C" w:rsidRPr="00A87916" w:rsidRDefault="0008003C" w:rsidP="002E68D3">
            <w:pPr>
              <w:pStyle w:val="Mtab"/>
              <w:rPr>
                <w:rFonts w:cs="Calibri"/>
                <w:szCs w:val="24"/>
                <w:highlight w:val="yellow"/>
              </w:rPr>
            </w:pPr>
            <w:r w:rsidRPr="00A87916">
              <w:rPr>
                <w:rFonts w:cs="Calibri"/>
                <w:noProof/>
                <w:szCs w:val="24"/>
              </w:rPr>
              <w:t>CP3, ii - Zrównoważony transport</w:t>
            </w:r>
            <w:r w:rsidR="005A409F" w:rsidRPr="00A87916">
              <w:rPr>
                <w:rFonts w:cs="Calibri"/>
                <w:noProof/>
                <w:szCs w:val="24"/>
              </w:rPr>
              <w:t>…</w:t>
            </w:r>
          </w:p>
        </w:tc>
        <w:tc>
          <w:tcPr>
            <w:tcW w:w="459" w:type="pct"/>
            <w:shd w:val="clear" w:color="auto" w:fill="auto"/>
            <w:vAlign w:val="center"/>
          </w:tcPr>
          <w:p w14:paraId="0E5C8F89" w14:textId="78EC10FF" w:rsidR="0008003C" w:rsidRPr="00A87916" w:rsidRDefault="0008003C" w:rsidP="002E68D3">
            <w:pPr>
              <w:pStyle w:val="Mtab"/>
              <w:rPr>
                <w:rFonts w:cs="Calibri"/>
                <w:szCs w:val="24"/>
              </w:rPr>
            </w:pPr>
            <w:r w:rsidRPr="00A87916">
              <w:rPr>
                <w:rFonts w:cs="Calibri"/>
                <w:noProof/>
                <w:szCs w:val="24"/>
              </w:rPr>
              <w:t>CP3, ii 1</w:t>
            </w:r>
          </w:p>
        </w:tc>
        <w:tc>
          <w:tcPr>
            <w:tcW w:w="1954" w:type="pct"/>
            <w:vMerge w:val="restart"/>
            <w:shd w:val="clear" w:color="auto" w:fill="auto"/>
            <w:noWrap/>
            <w:vAlign w:val="center"/>
          </w:tcPr>
          <w:p w14:paraId="0FFB38D0" w14:textId="77777777" w:rsidR="0008003C" w:rsidRPr="00A87916" w:rsidRDefault="0008003C" w:rsidP="002E68D3">
            <w:pPr>
              <w:pStyle w:val="Mtab"/>
              <w:rPr>
                <w:rFonts w:cs="Calibri"/>
                <w:color w:val="000000"/>
                <w:szCs w:val="24"/>
              </w:rPr>
            </w:pPr>
            <w:r w:rsidRPr="00A87916">
              <w:rPr>
                <w:rFonts w:cs="Calibri"/>
                <w:color w:val="000000"/>
                <w:szCs w:val="24"/>
              </w:rPr>
              <w:t>Faza realizacji:</w:t>
            </w:r>
          </w:p>
          <w:p w14:paraId="33BF4653" w14:textId="77777777" w:rsidR="0008003C" w:rsidRPr="00A87916" w:rsidRDefault="0008003C" w:rsidP="002E68D3">
            <w:pPr>
              <w:pStyle w:val="Mtab"/>
              <w:rPr>
                <w:rFonts w:cs="Calibri"/>
                <w:color w:val="000000"/>
                <w:szCs w:val="24"/>
              </w:rPr>
            </w:pPr>
            <w:r w:rsidRPr="00A87916">
              <w:rPr>
                <w:rFonts w:cs="Calibri"/>
                <w:color w:val="000000"/>
                <w:szCs w:val="24"/>
              </w:rPr>
              <w:t>Możliwe negatywne:</w:t>
            </w:r>
          </w:p>
          <w:p w14:paraId="4BF9B1EC" w14:textId="0C63C7D5" w:rsidR="0008003C" w:rsidRPr="00A87916" w:rsidRDefault="0008003C" w:rsidP="002E68D3">
            <w:pPr>
              <w:pStyle w:val="Mtab"/>
              <w:rPr>
                <w:rFonts w:cs="Calibri"/>
                <w:color w:val="000000"/>
                <w:szCs w:val="24"/>
              </w:rPr>
            </w:pPr>
            <w:r w:rsidRPr="00A87916">
              <w:rPr>
                <w:rFonts w:cs="Calibri"/>
                <w:color w:val="000000"/>
                <w:szCs w:val="24"/>
              </w:rPr>
              <w:t xml:space="preserve">- konieczność wycinki drzew i krzewów, a także zasklepiania gruntów w pewnym stopniu wpływa na ograniczenie zdolności adaptacyjnych do zmian </w:t>
            </w:r>
            <w:r w:rsidRPr="00A87916">
              <w:rPr>
                <w:rFonts w:cs="Calibri"/>
                <w:color w:val="000000"/>
                <w:szCs w:val="24"/>
              </w:rPr>
              <w:lastRenderedPageBreak/>
              <w:t>klimatu obszarów, na których realizowane będą działania.</w:t>
            </w:r>
          </w:p>
          <w:p w14:paraId="452B876C" w14:textId="77777777" w:rsidR="0008003C" w:rsidRPr="00A87916" w:rsidRDefault="0008003C" w:rsidP="002E68D3">
            <w:pPr>
              <w:pStyle w:val="Mtab"/>
              <w:rPr>
                <w:rFonts w:cs="Calibri"/>
                <w:color w:val="000000"/>
                <w:szCs w:val="24"/>
              </w:rPr>
            </w:pPr>
            <w:r w:rsidRPr="00A87916">
              <w:rPr>
                <w:rFonts w:cs="Calibri"/>
                <w:color w:val="000000"/>
                <w:szCs w:val="24"/>
              </w:rPr>
              <w:t>Faza eksploatacji:</w:t>
            </w:r>
          </w:p>
          <w:p w14:paraId="31F70829" w14:textId="77777777" w:rsidR="0008003C" w:rsidRPr="00A87916" w:rsidRDefault="0008003C" w:rsidP="002E68D3">
            <w:pPr>
              <w:pStyle w:val="Mtab"/>
              <w:rPr>
                <w:rFonts w:cs="Calibri"/>
                <w:color w:val="000000"/>
                <w:szCs w:val="24"/>
              </w:rPr>
            </w:pPr>
            <w:r w:rsidRPr="00A87916">
              <w:rPr>
                <w:rFonts w:cs="Calibri"/>
                <w:color w:val="000000"/>
                <w:szCs w:val="24"/>
              </w:rPr>
              <w:t>Możliwe negatywne:</w:t>
            </w:r>
          </w:p>
          <w:p w14:paraId="43FD0EF4" w14:textId="77777777" w:rsidR="0008003C" w:rsidRPr="00A87916" w:rsidRDefault="0008003C" w:rsidP="002E68D3">
            <w:pPr>
              <w:pStyle w:val="Mtab"/>
              <w:rPr>
                <w:rFonts w:cs="Calibri"/>
                <w:szCs w:val="24"/>
              </w:rPr>
            </w:pPr>
            <w:r w:rsidRPr="00A87916">
              <w:rPr>
                <w:rFonts w:cs="Calibri"/>
                <w:color w:val="000000"/>
                <w:szCs w:val="24"/>
              </w:rPr>
              <w:t xml:space="preserve">- </w:t>
            </w:r>
            <w:r w:rsidRPr="00A87916">
              <w:rPr>
                <w:rFonts w:cs="Calibri"/>
                <w:szCs w:val="24"/>
              </w:rPr>
              <w:t>poprawa płynności ruchu, rozwój transportu publicznego (w szczególności kolejowego), rowerowego pozwoli na ograniczenie emisji CO</w:t>
            </w:r>
            <w:r w:rsidRPr="00A87916">
              <w:rPr>
                <w:rFonts w:cs="Calibri"/>
                <w:szCs w:val="24"/>
                <w:vertAlign w:val="subscript"/>
              </w:rPr>
              <w:t>2</w:t>
            </w:r>
            <w:r w:rsidRPr="00A87916">
              <w:rPr>
                <w:rFonts w:cs="Calibri"/>
                <w:szCs w:val="24"/>
              </w:rPr>
              <w:t>.</w:t>
            </w:r>
          </w:p>
          <w:p w14:paraId="3AF2A7E2" w14:textId="2F2610B0" w:rsidR="006B1C3B" w:rsidRPr="00A87916" w:rsidRDefault="006B1C3B" w:rsidP="002E68D3">
            <w:pPr>
              <w:pStyle w:val="Mtab"/>
              <w:rPr>
                <w:rFonts w:cs="Calibri"/>
                <w:color w:val="000000"/>
                <w:szCs w:val="24"/>
              </w:rPr>
            </w:pPr>
            <w:r w:rsidRPr="00A87916">
              <w:rPr>
                <w:rFonts w:cs="Calibri"/>
                <w:color w:val="000000"/>
                <w:szCs w:val="24"/>
              </w:rPr>
              <w:t>- zwiększenie ruchu pojazdów na nowych odcinkach dróg powodujące większą emisję zanieczyszczeń do powietrza.</w:t>
            </w:r>
          </w:p>
        </w:tc>
        <w:tc>
          <w:tcPr>
            <w:tcW w:w="452" w:type="pct"/>
            <w:vMerge w:val="restart"/>
            <w:shd w:val="clear" w:color="auto" w:fill="auto"/>
            <w:noWrap/>
            <w:vAlign w:val="center"/>
          </w:tcPr>
          <w:p w14:paraId="0A1F5349" w14:textId="77777777" w:rsidR="0008003C" w:rsidRPr="00A87916" w:rsidRDefault="0008003C" w:rsidP="002E68D3">
            <w:pPr>
              <w:pStyle w:val="Mtab"/>
              <w:rPr>
                <w:rFonts w:cs="Calibri"/>
                <w:szCs w:val="24"/>
              </w:rPr>
            </w:pPr>
            <w:r w:rsidRPr="00A87916">
              <w:rPr>
                <w:rFonts w:cs="Calibri"/>
                <w:color w:val="000000"/>
                <w:szCs w:val="24"/>
              </w:rPr>
              <w:lastRenderedPageBreak/>
              <w:t>Krótkoterminowe, długoterminowe, stałe</w:t>
            </w:r>
          </w:p>
        </w:tc>
        <w:tc>
          <w:tcPr>
            <w:tcW w:w="352" w:type="pct"/>
            <w:vMerge w:val="restart"/>
            <w:shd w:val="clear" w:color="auto" w:fill="auto"/>
            <w:noWrap/>
            <w:vAlign w:val="center"/>
          </w:tcPr>
          <w:p w14:paraId="6ECAC440" w14:textId="77777777" w:rsidR="0008003C" w:rsidRPr="00A87916" w:rsidRDefault="0008003C" w:rsidP="002E68D3">
            <w:pPr>
              <w:pStyle w:val="Mtab"/>
              <w:rPr>
                <w:rFonts w:cs="Calibri"/>
                <w:szCs w:val="24"/>
              </w:rPr>
            </w:pPr>
            <w:r w:rsidRPr="00A87916">
              <w:rPr>
                <w:rFonts w:cs="Calibri"/>
                <w:color w:val="000000"/>
                <w:szCs w:val="24"/>
              </w:rPr>
              <w:t>Bezpośrednie, pośrednie, wtórne</w:t>
            </w:r>
          </w:p>
        </w:tc>
        <w:tc>
          <w:tcPr>
            <w:tcW w:w="553" w:type="pct"/>
            <w:vMerge w:val="restart"/>
            <w:shd w:val="clear" w:color="auto" w:fill="auto"/>
            <w:noWrap/>
            <w:vAlign w:val="center"/>
          </w:tcPr>
          <w:p w14:paraId="73D7B5F2" w14:textId="77777777" w:rsidR="0008003C" w:rsidRPr="00A87916" w:rsidRDefault="0008003C" w:rsidP="002E68D3">
            <w:pPr>
              <w:pStyle w:val="Mtab"/>
              <w:rPr>
                <w:rFonts w:cs="Calibri"/>
                <w:szCs w:val="24"/>
              </w:rPr>
            </w:pPr>
            <w:r w:rsidRPr="00A87916">
              <w:rPr>
                <w:rFonts w:cs="Calibri"/>
                <w:szCs w:val="24"/>
              </w:rPr>
              <w:t xml:space="preserve">Możliwe oddziaływania skumulowane z zadaniami polegającymi na budowie </w:t>
            </w:r>
            <w:r w:rsidRPr="00A87916">
              <w:rPr>
                <w:rFonts w:cs="Calibri"/>
                <w:szCs w:val="24"/>
              </w:rPr>
              <w:lastRenderedPageBreak/>
              <w:t>infrastruktury liniowej lub sieciowej.</w:t>
            </w:r>
          </w:p>
        </w:tc>
        <w:tc>
          <w:tcPr>
            <w:tcW w:w="812" w:type="pct"/>
            <w:vMerge w:val="restart"/>
            <w:shd w:val="clear" w:color="auto" w:fill="auto"/>
            <w:noWrap/>
            <w:vAlign w:val="center"/>
          </w:tcPr>
          <w:p w14:paraId="356BF7EE" w14:textId="33B2832E" w:rsidR="0008003C" w:rsidRPr="00A87916" w:rsidRDefault="00FE62D6" w:rsidP="002E68D3">
            <w:pPr>
              <w:pStyle w:val="Mtab"/>
              <w:rPr>
                <w:rFonts w:cs="Calibri"/>
                <w:szCs w:val="24"/>
              </w:rPr>
            </w:pPr>
            <w:r w:rsidRPr="00A87916">
              <w:rPr>
                <w:rFonts w:cs="Calibri"/>
                <w:szCs w:val="24"/>
              </w:rPr>
              <w:lastRenderedPageBreak/>
              <w:t>- proje</w:t>
            </w:r>
            <w:r w:rsidR="008B04D6" w:rsidRPr="00A87916">
              <w:rPr>
                <w:rFonts w:cs="Calibri"/>
                <w:szCs w:val="24"/>
              </w:rPr>
              <w:t>k</w:t>
            </w:r>
            <w:r w:rsidRPr="00A87916">
              <w:rPr>
                <w:rFonts w:cs="Calibri"/>
                <w:szCs w:val="24"/>
              </w:rPr>
              <w:t xml:space="preserve">towanie inwestycji przy możliwe jak najbardziej zachowanej przepuszczalności </w:t>
            </w:r>
            <w:r w:rsidRPr="00A87916">
              <w:rPr>
                <w:rFonts w:cs="Calibri"/>
                <w:szCs w:val="24"/>
              </w:rPr>
              <w:lastRenderedPageBreak/>
              <w:t>gruntów, stosowanie powierzchni półprzepuszczalnych</w:t>
            </w:r>
          </w:p>
        </w:tc>
      </w:tr>
      <w:tr w:rsidR="00FC1817" w:rsidRPr="00A87916" w14:paraId="717DCA3A" w14:textId="77777777" w:rsidTr="002E68D3">
        <w:trPr>
          <w:trHeight w:val="284"/>
          <w:jc w:val="center"/>
        </w:trPr>
        <w:tc>
          <w:tcPr>
            <w:tcW w:w="418" w:type="pct"/>
            <w:vMerge/>
            <w:shd w:val="clear" w:color="auto" w:fill="auto"/>
            <w:noWrap/>
            <w:vAlign w:val="center"/>
          </w:tcPr>
          <w:p w14:paraId="1E67CA8B" w14:textId="085EF1B1" w:rsidR="00FC1817" w:rsidRPr="00A87916" w:rsidRDefault="00FC1817" w:rsidP="002E68D3">
            <w:pPr>
              <w:pStyle w:val="Mtab"/>
              <w:rPr>
                <w:rFonts w:cs="Calibri"/>
                <w:szCs w:val="24"/>
                <w:highlight w:val="yellow"/>
              </w:rPr>
            </w:pPr>
          </w:p>
        </w:tc>
        <w:tc>
          <w:tcPr>
            <w:tcW w:w="459" w:type="pct"/>
            <w:shd w:val="clear" w:color="auto" w:fill="auto"/>
            <w:vAlign w:val="center"/>
          </w:tcPr>
          <w:p w14:paraId="0ED20B65" w14:textId="1354F8C1" w:rsidR="00FC1817" w:rsidRPr="00A87916" w:rsidRDefault="0008003C" w:rsidP="002E68D3">
            <w:pPr>
              <w:pStyle w:val="Mtab"/>
              <w:rPr>
                <w:rFonts w:cs="Calibri"/>
                <w:szCs w:val="24"/>
              </w:rPr>
            </w:pPr>
            <w:r w:rsidRPr="00A87916">
              <w:rPr>
                <w:rFonts w:cs="Calibri"/>
                <w:noProof/>
                <w:szCs w:val="24"/>
              </w:rPr>
              <w:t xml:space="preserve">CP3, ii 2 </w:t>
            </w:r>
          </w:p>
        </w:tc>
        <w:tc>
          <w:tcPr>
            <w:tcW w:w="1954" w:type="pct"/>
            <w:vMerge/>
            <w:shd w:val="clear" w:color="auto" w:fill="auto"/>
            <w:noWrap/>
            <w:vAlign w:val="center"/>
          </w:tcPr>
          <w:p w14:paraId="2B0BCD73" w14:textId="77777777" w:rsidR="00FC1817" w:rsidRPr="00A87916" w:rsidRDefault="00FC1817" w:rsidP="002E68D3">
            <w:pPr>
              <w:pStyle w:val="Mtab"/>
              <w:rPr>
                <w:rFonts w:cs="Calibri"/>
                <w:szCs w:val="24"/>
              </w:rPr>
            </w:pPr>
          </w:p>
        </w:tc>
        <w:tc>
          <w:tcPr>
            <w:tcW w:w="452" w:type="pct"/>
            <w:vMerge/>
            <w:shd w:val="clear" w:color="auto" w:fill="auto"/>
            <w:noWrap/>
            <w:vAlign w:val="center"/>
          </w:tcPr>
          <w:p w14:paraId="7ED5919C" w14:textId="77777777" w:rsidR="00FC1817" w:rsidRPr="00A87916" w:rsidRDefault="00FC1817" w:rsidP="002E68D3">
            <w:pPr>
              <w:pStyle w:val="Mtab"/>
              <w:rPr>
                <w:rFonts w:cs="Calibri"/>
                <w:szCs w:val="24"/>
              </w:rPr>
            </w:pPr>
          </w:p>
        </w:tc>
        <w:tc>
          <w:tcPr>
            <w:tcW w:w="352" w:type="pct"/>
            <w:vMerge/>
            <w:shd w:val="clear" w:color="auto" w:fill="auto"/>
            <w:noWrap/>
            <w:vAlign w:val="center"/>
          </w:tcPr>
          <w:p w14:paraId="62400FE5" w14:textId="77777777" w:rsidR="00FC1817" w:rsidRPr="00A87916" w:rsidRDefault="00FC1817" w:rsidP="002E68D3">
            <w:pPr>
              <w:pStyle w:val="Mtab"/>
              <w:rPr>
                <w:rFonts w:cs="Calibri"/>
                <w:szCs w:val="24"/>
              </w:rPr>
            </w:pPr>
          </w:p>
        </w:tc>
        <w:tc>
          <w:tcPr>
            <w:tcW w:w="553" w:type="pct"/>
            <w:vMerge/>
            <w:shd w:val="clear" w:color="auto" w:fill="auto"/>
            <w:noWrap/>
            <w:vAlign w:val="center"/>
          </w:tcPr>
          <w:p w14:paraId="4EAEB8B4" w14:textId="77777777" w:rsidR="00FC1817" w:rsidRPr="00A87916" w:rsidRDefault="00FC1817" w:rsidP="002E68D3">
            <w:pPr>
              <w:pStyle w:val="Mtab"/>
              <w:rPr>
                <w:rFonts w:cs="Calibri"/>
                <w:szCs w:val="24"/>
              </w:rPr>
            </w:pPr>
          </w:p>
        </w:tc>
        <w:tc>
          <w:tcPr>
            <w:tcW w:w="812" w:type="pct"/>
            <w:vMerge/>
            <w:shd w:val="clear" w:color="auto" w:fill="auto"/>
            <w:noWrap/>
            <w:vAlign w:val="center"/>
          </w:tcPr>
          <w:p w14:paraId="1FF0BC8A" w14:textId="77777777" w:rsidR="00FC1817" w:rsidRPr="00A87916" w:rsidRDefault="00FC1817" w:rsidP="002E68D3">
            <w:pPr>
              <w:pStyle w:val="Mtab"/>
              <w:rPr>
                <w:rFonts w:cs="Calibri"/>
                <w:szCs w:val="24"/>
              </w:rPr>
            </w:pPr>
          </w:p>
        </w:tc>
      </w:tr>
      <w:tr w:rsidR="00FC1817" w:rsidRPr="00A87916" w14:paraId="654DC095" w14:textId="77777777" w:rsidTr="002E68D3">
        <w:trPr>
          <w:trHeight w:val="284"/>
          <w:jc w:val="center"/>
        </w:trPr>
        <w:tc>
          <w:tcPr>
            <w:tcW w:w="418" w:type="pct"/>
            <w:vMerge/>
            <w:shd w:val="clear" w:color="auto" w:fill="auto"/>
            <w:noWrap/>
            <w:vAlign w:val="center"/>
          </w:tcPr>
          <w:p w14:paraId="01C419F2" w14:textId="77777777" w:rsidR="00FC1817" w:rsidRPr="00A87916" w:rsidRDefault="00FC1817" w:rsidP="002E68D3">
            <w:pPr>
              <w:pStyle w:val="Mtab"/>
              <w:rPr>
                <w:rFonts w:cs="Calibri"/>
                <w:szCs w:val="24"/>
                <w:highlight w:val="yellow"/>
              </w:rPr>
            </w:pPr>
          </w:p>
        </w:tc>
        <w:tc>
          <w:tcPr>
            <w:tcW w:w="459" w:type="pct"/>
            <w:shd w:val="clear" w:color="auto" w:fill="auto"/>
            <w:vAlign w:val="center"/>
          </w:tcPr>
          <w:p w14:paraId="5B240A97" w14:textId="3437E5F7" w:rsidR="00FC1817" w:rsidRPr="00A87916" w:rsidRDefault="0008003C" w:rsidP="002E68D3">
            <w:pPr>
              <w:pStyle w:val="Mtab"/>
              <w:rPr>
                <w:rFonts w:cs="Calibri"/>
                <w:szCs w:val="24"/>
              </w:rPr>
            </w:pPr>
            <w:r w:rsidRPr="00A87916">
              <w:rPr>
                <w:rFonts w:cs="Calibri"/>
                <w:noProof/>
                <w:szCs w:val="24"/>
              </w:rPr>
              <w:t xml:space="preserve">CP3, ii 3 </w:t>
            </w:r>
          </w:p>
        </w:tc>
        <w:tc>
          <w:tcPr>
            <w:tcW w:w="1954" w:type="pct"/>
            <w:vMerge/>
            <w:shd w:val="clear" w:color="auto" w:fill="auto"/>
            <w:noWrap/>
            <w:vAlign w:val="center"/>
          </w:tcPr>
          <w:p w14:paraId="10B72D1C" w14:textId="77777777" w:rsidR="00FC1817" w:rsidRPr="00A87916" w:rsidRDefault="00FC1817" w:rsidP="002E68D3">
            <w:pPr>
              <w:pStyle w:val="Mtab"/>
              <w:rPr>
                <w:rFonts w:cs="Calibri"/>
                <w:szCs w:val="24"/>
              </w:rPr>
            </w:pPr>
          </w:p>
        </w:tc>
        <w:tc>
          <w:tcPr>
            <w:tcW w:w="452" w:type="pct"/>
            <w:vMerge/>
            <w:shd w:val="clear" w:color="auto" w:fill="auto"/>
            <w:noWrap/>
            <w:vAlign w:val="center"/>
          </w:tcPr>
          <w:p w14:paraId="5E4A4504" w14:textId="77777777" w:rsidR="00FC1817" w:rsidRPr="00A87916" w:rsidRDefault="00FC1817" w:rsidP="002E68D3">
            <w:pPr>
              <w:pStyle w:val="Mtab"/>
              <w:rPr>
                <w:rFonts w:cs="Calibri"/>
                <w:szCs w:val="24"/>
              </w:rPr>
            </w:pPr>
          </w:p>
        </w:tc>
        <w:tc>
          <w:tcPr>
            <w:tcW w:w="352" w:type="pct"/>
            <w:vMerge/>
            <w:shd w:val="clear" w:color="auto" w:fill="auto"/>
            <w:noWrap/>
            <w:vAlign w:val="center"/>
          </w:tcPr>
          <w:p w14:paraId="62468CFB" w14:textId="77777777" w:rsidR="00FC1817" w:rsidRPr="00A87916" w:rsidRDefault="00FC1817" w:rsidP="002E68D3">
            <w:pPr>
              <w:pStyle w:val="Mtab"/>
              <w:rPr>
                <w:rFonts w:cs="Calibri"/>
                <w:szCs w:val="24"/>
              </w:rPr>
            </w:pPr>
          </w:p>
        </w:tc>
        <w:tc>
          <w:tcPr>
            <w:tcW w:w="553" w:type="pct"/>
            <w:vMerge/>
            <w:shd w:val="clear" w:color="auto" w:fill="auto"/>
            <w:noWrap/>
            <w:vAlign w:val="center"/>
          </w:tcPr>
          <w:p w14:paraId="479B73EA" w14:textId="77777777" w:rsidR="00FC1817" w:rsidRPr="00A87916" w:rsidRDefault="00FC1817" w:rsidP="002E68D3">
            <w:pPr>
              <w:pStyle w:val="Mtab"/>
              <w:rPr>
                <w:rFonts w:cs="Calibri"/>
                <w:szCs w:val="24"/>
              </w:rPr>
            </w:pPr>
          </w:p>
        </w:tc>
        <w:tc>
          <w:tcPr>
            <w:tcW w:w="812" w:type="pct"/>
            <w:vMerge/>
            <w:shd w:val="clear" w:color="auto" w:fill="auto"/>
            <w:noWrap/>
            <w:vAlign w:val="center"/>
          </w:tcPr>
          <w:p w14:paraId="31BAC614" w14:textId="77777777" w:rsidR="00FC1817" w:rsidRPr="00A87916" w:rsidRDefault="00FC1817" w:rsidP="002E68D3">
            <w:pPr>
              <w:pStyle w:val="Mtab"/>
              <w:rPr>
                <w:rFonts w:cs="Calibri"/>
                <w:szCs w:val="24"/>
              </w:rPr>
            </w:pPr>
          </w:p>
        </w:tc>
      </w:tr>
      <w:tr w:rsidR="00FC1817" w:rsidRPr="00A87916" w14:paraId="0A9131CF" w14:textId="77777777" w:rsidTr="002E68D3">
        <w:trPr>
          <w:trHeight w:val="284"/>
          <w:jc w:val="center"/>
        </w:trPr>
        <w:tc>
          <w:tcPr>
            <w:tcW w:w="418" w:type="pct"/>
            <w:vMerge/>
            <w:shd w:val="clear" w:color="auto" w:fill="auto"/>
            <w:noWrap/>
            <w:vAlign w:val="center"/>
          </w:tcPr>
          <w:p w14:paraId="72E213BB" w14:textId="77777777" w:rsidR="00FC1817" w:rsidRPr="00A87916" w:rsidRDefault="00FC1817" w:rsidP="002E68D3">
            <w:pPr>
              <w:pStyle w:val="Mtab"/>
              <w:rPr>
                <w:rFonts w:cs="Calibri"/>
                <w:szCs w:val="24"/>
                <w:highlight w:val="yellow"/>
              </w:rPr>
            </w:pPr>
          </w:p>
        </w:tc>
        <w:tc>
          <w:tcPr>
            <w:tcW w:w="459" w:type="pct"/>
            <w:shd w:val="clear" w:color="auto" w:fill="auto"/>
            <w:vAlign w:val="center"/>
          </w:tcPr>
          <w:p w14:paraId="661BD395" w14:textId="7B4C4E6C" w:rsidR="00FC1817" w:rsidRPr="00A87916" w:rsidRDefault="0008003C" w:rsidP="002E68D3">
            <w:pPr>
              <w:pStyle w:val="Mtab"/>
              <w:rPr>
                <w:rFonts w:cs="Calibri"/>
                <w:szCs w:val="24"/>
              </w:rPr>
            </w:pPr>
            <w:r w:rsidRPr="00A87916">
              <w:rPr>
                <w:rFonts w:cs="Calibri"/>
                <w:noProof/>
                <w:szCs w:val="24"/>
              </w:rPr>
              <w:t>CP3, ii 4</w:t>
            </w:r>
            <w:r w:rsidR="00F219F7" w:rsidRPr="00A87916">
              <w:rPr>
                <w:rFonts w:cs="Calibri"/>
                <w:noProof/>
                <w:szCs w:val="24"/>
              </w:rPr>
              <w:t xml:space="preserve"> </w:t>
            </w:r>
          </w:p>
        </w:tc>
        <w:tc>
          <w:tcPr>
            <w:tcW w:w="1954" w:type="pct"/>
            <w:vMerge/>
            <w:shd w:val="clear" w:color="auto" w:fill="auto"/>
            <w:noWrap/>
            <w:vAlign w:val="center"/>
          </w:tcPr>
          <w:p w14:paraId="5490F5A3" w14:textId="77777777" w:rsidR="00FC1817" w:rsidRPr="00A87916" w:rsidRDefault="00FC1817" w:rsidP="002E68D3">
            <w:pPr>
              <w:pStyle w:val="Mtab"/>
              <w:rPr>
                <w:rFonts w:cs="Calibri"/>
                <w:noProof/>
                <w:szCs w:val="24"/>
              </w:rPr>
            </w:pPr>
          </w:p>
        </w:tc>
        <w:tc>
          <w:tcPr>
            <w:tcW w:w="452" w:type="pct"/>
            <w:vMerge/>
            <w:shd w:val="clear" w:color="auto" w:fill="auto"/>
            <w:noWrap/>
            <w:vAlign w:val="center"/>
          </w:tcPr>
          <w:p w14:paraId="582C4761" w14:textId="77777777" w:rsidR="00FC1817" w:rsidRPr="00A87916" w:rsidRDefault="00FC1817" w:rsidP="002E68D3">
            <w:pPr>
              <w:pStyle w:val="Mtab"/>
              <w:rPr>
                <w:rFonts w:cs="Calibri"/>
                <w:noProof/>
                <w:szCs w:val="24"/>
              </w:rPr>
            </w:pPr>
          </w:p>
        </w:tc>
        <w:tc>
          <w:tcPr>
            <w:tcW w:w="352" w:type="pct"/>
            <w:vMerge/>
            <w:shd w:val="clear" w:color="auto" w:fill="auto"/>
            <w:noWrap/>
            <w:vAlign w:val="center"/>
          </w:tcPr>
          <w:p w14:paraId="35BB33EC" w14:textId="77777777" w:rsidR="00FC1817" w:rsidRPr="00A87916" w:rsidRDefault="00FC1817" w:rsidP="002E68D3">
            <w:pPr>
              <w:pStyle w:val="Mtab"/>
              <w:rPr>
                <w:rFonts w:cs="Calibri"/>
                <w:noProof/>
                <w:szCs w:val="24"/>
              </w:rPr>
            </w:pPr>
          </w:p>
        </w:tc>
        <w:tc>
          <w:tcPr>
            <w:tcW w:w="553" w:type="pct"/>
            <w:vMerge/>
            <w:shd w:val="clear" w:color="auto" w:fill="auto"/>
            <w:noWrap/>
            <w:vAlign w:val="center"/>
          </w:tcPr>
          <w:p w14:paraId="69C3BCD9" w14:textId="77777777" w:rsidR="00FC1817" w:rsidRPr="00A87916" w:rsidRDefault="00FC1817" w:rsidP="002E68D3">
            <w:pPr>
              <w:pStyle w:val="Mtab"/>
              <w:rPr>
                <w:rFonts w:cs="Calibri"/>
                <w:noProof/>
                <w:szCs w:val="24"/>
              </w:rPr>
            </w:pPr>
          </w:p>
        </w:tc>
        <w:tc>
          <w:tcPr>
            <w:tcW w:w="812" w:type="pct"/>
            <w:vMerge/>
            <w:shd w:val="clear" w:color="auto" w:fill="auto"/>
            <w:noWrap/>
            <w:vAlign w:val="center"/>
          </w:tcPr>
          <w:p w14:paraId="1530C20D" w14:textId="77777777" w:rsidR="00FC1817" w:rsidRPr="00A87916" w:rsidRDefault="00FC1817" w:rsidP="002E68D3">
            <w:pPr>
              <w:pStyle w:val="Mtab"/>
              <w:rPr>
                <w:rFonts w:cs="Calibri"/>
                <w:noProof/>
                <w:szCs w:val="24"/>
              </w:rPr>
            </w:pPr>
          </w:p>
        </w:tc>
      </w:tr>
      <w:tr w:rsidR="00FC1817" w:rsidRPr="00A87916" w14:paraId="5051E92B" w14:textId="77777777" w:rsidTr="002E68D3">
        <w:trPr>
          <w:trHeight w:val="284"/>
          <w:jc w:val="center"/>
        </w:trPr>
        <w:tc>
          <w:tcPr>
            <w:tcW w:w="418" w:type="pct"/>
            <w:vMerge/>
            <w:shd w:val="clear" w:color="auto" w:fill="auto"/>
            <w:noWrap/>
            <w:vAlign w:val="center"/>
          </w:tcPr>
          <w:p w14:paraId="7F3097CE" w14:textId="77777777" w:rsidR="00FC1817" w:rsidRPr="00A87916" w:rsidRDefault="00FC1817" w:rsidP="002E68D3">
            <w:pPr>
              <w:pStyle w:val="Mtab"/>
              <w:rPr>
                <w:rFonts w:cs="Calibri"/>
                <w:szCs w:val="24"/>
                <w:highlight w:val="yellow"/>
              </w:rPr>
            </w:pPr>
          </w:p>
        </w:tc>
        <w:tc>
          <w:tcPr>
            <w:tcW w:w="459" w:type="pct"/>
            <w:shd w:val="clear" w:color="auto" w:fill="auto"/>
            <w:vAlign w:val="center"/>
          </w:tcPr>
          <w:p w14:paraId="5C434E29" w14:textId="05A24079" w:rsidR="0008003C" w:rsidRPr="00A87916" w:rsidRDefault="0008003C" w:rsidP="002E68D3">
            <w:pPr>
              <w:pStyle w:val="Mtab"/>
              <w:rPr>
                <w:rFonts w:cs="Calibri"/>
                <w:noProof/>
                <w:szCs w:val="24"/>
              </w:rPr>
            </w:pPr>
            <w:r w:rsidRPr="00A87916">
              <w:rPr>
                <w:rFonts w:cs="Calibri"/>
                <w:noProof/>
                <w:szCs w:val="24"/>
              </w:rPr>
              <w:t xml:space="preserve">CP3, ii 5 </w:t>
            </w:r>
          </w:p>
          <w:p w14:paraId="6141543F" w14:textId="3E657946" w:rsidR="00FC1817" w:rsidRPr="00A87916" w:rsidRDefault="0008003C" w:rsidP="002E68D3">
            <w:pPr>
              <w:pStyle w:val="Mtab"/>
              <w:rPr>
                <w:rFonts w:cs="Calibri"/>
                <w:noProof/>
                <w:szCs w:val="24"/>
              </w:rPr>
            </w:pPr>
            <w:r w:rsidRPr="00A87916">
              <w:rPr>
                <w:rFonts w:cs="Calibri"/>
                <w:noProof/>
                <w:szCs w:val="24"/>
              </w:rPr>
              <w:t xml:space="preserve">CP3, ii 6 </w:t>
            </w:r>
          </w:p>
        </w:tc>
        <w:tc>
          <w:tcPr>
            <w:tcW w:w="1954" w:type="pct"/>
            <w:vMerge/>
            <w:shd w:val="clear" w:color="auto" w:fill="auto"/>
            <w:noWrap/>
            <w:vAlign w:val="center"/>
          </w:tcPr>
          <w:p w14:paraId="2249D10D" w14:textId="77777777" w:rsidR="00FC1817" w:rsidRPr="00A87916" w:rsidRDefault="00FC1817" w:rsidP="002E68D3">
            <w:pPr>
              <w:pStyle w:val="Mtab"/>
              <w:rPr>
                <w:rFonts w:cs="Calibri"/>
                <w:szCs w:val="24"/>
              </w:rPr>
            </w:pPr>
          </w:p>
        </w:tc>
        <w:tc>
          <w:tcPr>
            <w:tcW w:w="452" w:type="pct"/>
            <w:vMerge/>
            <w:shd w:val="clear" w:color="auto" w:fill="auto"/>
            <w:noWrap/>
            <w:vAlign w:val="center"/>
          </w:tcPr>
          <w:p w14:paraId="04E5A33D" w14:textId="77777777" w:rsidR="00FC1817" w:rsidRPr="00A87916" w:rsidRDefault="00FC1817" w:rsidP="002E68D3">
            <w:pPr>
              <w:pStyle w:val="Mtab"/>
              <w:rPr>
                <w:rFonts w:cs="Calibri"/>
                <w:szCs w:val="24"/>
              </w:rPr>
            </w:pPr>
          </w:p>
        </w:tc>
        <w:tc>
          <w:tcPr>
            <w:tcW w:w="352" w:type="pct"/>
            <w:vMerge/>
            <w:shd w:val="clear" w:color="auto" w:fill="auto"/>
            <w:noWrap/>
            <w:vAlign w:val="center"/>
          </w:tcPr>
          <w:p w14:paraId="78B40185" w14:textId="77777777" w:rsidR="00FC1817" w:rsidRPr="00A87916" w:rsidRDefault="00FC1817" w:rsidP="002E68D3">
            <w:pPr>
              <w:pStyle w:val="Mtab"/>
              <w:rPr>
                <w:rFonts w:cs="Calibri"/>
                <w:szCs w:val="24"/>
              </w:rPr>
            </w:pPr>
          </w:p>
        </w:tc>
        <w:tc>
          <w:tcPr>
            <w:tcW w:w="553" w:type="pct"/>
            <w:vMerge/>
            <w:shd w:val="clear" w:color="auto" w:fill="auto"/>
            <w:noWrap/>
            <w:vAlign w:val="center"/>
          </w:tcPr>
          <w:p w14:paraId="2CAB4B85" w14:textId="77777777" w:rsidR="00FC1817" w:rsidRPr="00A87916" w:rsidRDefault="00FC1817" w:rsidP="002E68D3">
            <w:pPr>
              <w:pStyle w:val="Mtab"/>
              <w:rPr>
                <w:rFonts w:cs="Calibri"/>
                <w:szCs w:val="24"/>
              </w:rPr>
            </w:pPr>
          </w:p>
        </w:tc>
        <w:tc>
          <w:tcPr>
            <w:tcW w:w="812" w:type="pct"/>
            <w:vMerge/>
            <w:shd w:val="clear" w:color="auto" w:fill="auto"/>
            <w:noWrap/>
            <w:vAlign w:val="center"/>
          </w:tcPr>
          <w:p w14:paraId="427CFF10" w14:textId="77777777" w:rsidR="00FC1817" w:rsidRPr="00A87916" w:rsidRDefault="00FC1817" w:rsidP="002E68D3">
            <w:pPr>
              <w:pStyle w:val="Mtab"/>
              <w:rPr>
                <w:rFonts w:cs="Calibri"/>
                <w:szCs w:val="24"/>
              </w:rPr>
            </w:pPr>
          </w:p>
        </w:tc>
      </w:tr>
      <w:tr w:rsidR="00FC1817" w:rsidRPr="00A87916" w14:paraId="31FBC97C" w14:textId="77777777" w:rsidTr="002E68D3">
        <w:trPr>
          <w:trHeight w:val="284"/>
          <w:jc w:val="center"/>
        </w:trPr>
        <w:tc>
          <w:tcPr>
            <w:tcW w:w="5000" w:type="pct"/>
            <w:gridSpan w:val="7"/>
            <w:shd w:val="clear" w:color="auto" w:fill="DBE5F1" w:themeFill="accent1" w:themeFillTint="33"/>
            <w:noWrap/>
            <w:vAlign w:val="center"/>
          </w:tcPr>
          <w:p w14:paraId="716B0716" w14:textId="1D3CED60" w:rsidR="00FC1817" w:rsidRPr="00A87916" w:rsidRDefault="00812DAF" w:rsidP="002E68D3">
            <w:pPr>
              <w:pStyle w:val="Mtab"/>
              <w:rPr>
                <w:rFonts w:cs="Calibri"/>
                <w:szCs w:val="24"/>
              </w:rPr>
            </w:pPr>
            <w:r w:rsidRPr="00A87916">
              <w:rPr>
                <w:rFonts w:cs="Calibri"/>
                <w:szCs w:val="24"/>
              </w:rPr>
              <w:t>Priorytet</w:t>
            </w:r>
            <w:r w:rsidR="00F219F7" w:rsidRPr="00A87916">
              <w:rPr>
                <w:rFonts w:cs="Calibri"/>
                <w:szCs w:val="24"/>
              </w:rPr>
              <w:t xml:space="preserve"> </w:t>
            </w:r>
            <w:r w:rsidR="00FC1817" w:rsidRPr="00A87916">
              <w:rPr>
                <w:rFonts w:cs="Calibri"/>
                <w:szCs w:val="24"/>
              </w:rPr>
              <w:t>4 - Infrastruktura społeczna</w:t>
            </w:r>
          </w:p>
        </w:tc>
      </w:tr>
      <w:tr w:rsidR="00812DAF" w:rsidRPr="00A87916" w14:paraId="56C7A284" w14:textId="77777777" w:rsidTr="002E68D3">
        <w:trPr>
          <w:trHeight w:val="284"/>
          <w:jc w:val="center"/>
        </w:trPr>
        <w:tc>
          <w:tcPr>
            <w:tcW w:w="418" w:type="pct"/>
            <w:shd w:val="clear" w:color="auto" w:fill="auto"/>
            <w:noWrap/>
            <w:vAlign w:val="center"/>
          </w:tcPr>
          <w:p w14:paraId="236D6281" w14:textId="3A8F9B92" w:rsidR="00812DAF" w:rsidRPr="00A87916" w:rsidRDefault="00812DAF" w:rsidP="002E68D3">
            <w:pPr>
              <w:pStyle w:val="Mtab"/>
              <w:rPr>
                <w:rFonts w:cs="Calibri"/>
                <w:szCs w:val="24"/>
                <w:highlight w:val="yellow"/>
              </w:rPr>
            </w:pPr>
            <w:r w:rsidRPr="00A87916">
              <w:rPr>
                <w:rFonts w:cs="Calibri"/>
                <w:noProof/>
                <w:szCs w:val="24"/>
              </w:rPr>
              <w:t xml:space="preserve">CP4, v; EFRR - Rozwój opieki </w:t>
            </w:r>
            <w:r w:rsidRPr="00A87916">
              <w:rPr>
                <w:rFonts w:cs="Calibri"/>
                <w:noProof/>
                <w:szCs w:val="24"/>
              </w:rPr>
              <w:lastRenderedPageBreak/>
              <w:t>zdrowotnej</w:t>
            </w:r>
            <w:r w:rsidR="005A409F" w:rsidRPr="00A87916">
              <w:rPr>
                <w:rFonts w:cs="Calibri"/>
                <w:noProof/>
                <w:szCs w:val="24"/>
              </w:rPr>
              <w:t>…</w:t>
            </w:r>
          </w:p>
        </w:tc>
        <w:tc>
          <w:tcPr>
            <w:tcW w:w="459" w:type="pct"/>
            <w:shd w:val="clear" w:color="auto" w:fill="auto"/>
            <w:vAlign w:val="center"/>
          </w:tcPr>
          <w:p w14:paraId="3668BB24" w14:textId="45161D36" w:rsidR="00812DAF" w:rsidRPr="00A87916" w:rsidRDefault="00812DAF" w:rsidP="002E68D3">
            <w:pPr>
              <w:pStyle w:val="Mtab"/>
              <w:rPr>
                <w:rFonts w:cs="Calibri"/>
                <w:noProof/>
                <w:szCs w:val="24"/>
              </w:rPr>
            </w:pPr>
            <w:r w:rsidRPr="00A87916">
              <w:rPr>
                <w:rFonts w:cs="Calibri"/>
                <w:noProof/>
                <w:szCs w:val="24"/>
              </w:rPr>
              <w:lastRenderedPageBreak/>
              <w:t>CP4, v; EFRR 1</w:t>
            </w:r>
          </w:p>
        </w:tc>
        <w:tc>
          <w:tcPr>
            <w:tcW w:w="1954" w:type="pct"/>
            <w:shd w:val="clear" w:color="auto" w:fill="auto"/>
            <w:noWrap/>
            <w:vAlign w:val="center"/>
          </w:tcPr>
          <w:p w14:paraId="55684FDD" w14:textId="059DF5CF" w:rsidR="00812DAF" w:rsidRPr="00A87916" w:rsidRDefault="00812DAF" w:rsidP="002E68D3">
            <w:pPr>
              <w:pStyle w:val="Mtab"/>
              <w:rPr>
                <w:rFonts w:cs="Calibri"/>
                <w:color w:val="000000"/>
                <w:szCs w:val="24"/>
              </w:rPr>
            </w:pPr>
            <w:r w:rsidRPr="00A87916">
              <w:rPr>
                <w:rFonts w:cs="Calibri"/>
                <w:color w:val="000000"/>
                <w:szCs w:val="24"/>
              </w:rPr>
              <w:t>Brak oddziaływań</w:t>
            </w:r>
          </w:p>
        </w:tc>
        <w:tc>
          <w:tcPr>
            <w:tcW w:w="452" w:type="pct"/>
            <w:shd w:val="clear" w:color="auto" w:fill="auto"/>
            <w:noWrap/>
            <w:vAlign w:val="center"/>
          </w:tcPr>
          <w:p w14:paraId="1DCCA595" w14:textId="17EBCBE3" w:rsidR="00812DAF" w:rsidRPr="00A87916" w:rsidRDefault="00812DAF" w:rsidP="002E68D3">
            <w:pPr>
              <w:pStyle w:val="Mtab"/>
              <w:rPr>
                <w:rFonts w:cs="Calibri"/>
                <w:szCs w:val="24"/>
              </w:rPr>
            </w:pPr>
            <w:r w:rsidRPr="00A87916">
              <w:rPr>
                <w:rFonts w:cs="Calibri"/>
                <w:szCs w:val="24"/>
              </w:rPr>
              <w:t>-</w:t>
            </w:r>
          </w:p>
        </w:tc>
        <w:tc>
          <w:tcPr>
            <w:tcW w:w="352" w:type="pct"/>
            <w:shd w:val="clear" w:color="auto" w:fill="auto"/>
            <w:noWrap/>
            <w:vAlign w:val="center"/>
          </w:tcPr>
          <w:p w14:paraId="4EF905DE" w14:textId="4BF97418" w:rsidR="00812DAF" w:rsidRPr="00A87916" w:rsidRDefault="00812DAF" w:rsidP="002E68D3">
            <w:pPr>
              <w:pStyle w:val="Mtab"/>
              <w:rPr>
                <w:rFonts w:cs="Calibri"/>
                <w:szCs w:val="24"/>
              </w:rPr>
            </w:pPr>
            <w:r w:rsidRPr="00A87916">
              <w:rPr>
                <w:rFonts w:cs="Calibri"/>
                <w:szCs w:val="24"/>
              </w:rPr>
              <w:t>-</w:t>
            </w:r>
          </w:p>
        </w:tc>
        <w:tc>
          <w:tcPr>
            <w:tcW w:w="553" w:type="pct"/>
            <w:shd w:val="clear" w:color="auto" w:fill="auto"/>
            <w:noWrap/>
            <w:vAlign w:val="center"/>
          </w:tcPr>
          <w:p w14:paraId="4262ED17" w14:textId="77777777" w:rsidR="00812DAF" w:rsidRPr="00A87916" w:rsidRDefault="00812DAF" w:rsidP="002E68D3">
            <w:pPr>
              <w:pStyle w:val="Mtab"/>
              <w:rPr>
                <w:rFonts w:cs="Calibri"/>
                <w:szCs w:val="24"/>
              </w:rPr>
            </w:pPr>
            <w:r w:rsidRPr="00A87916">
              <w:rPr>
                <w:rFonts w:cs="Calibri"/>
                <w:szCs w:val="24"/>
              </w:rPr>
              <w:t>-</w:t>
            </w:r>
          </w:p>
        </w:tc>
        <w:tc>
          <w:tcPr>
            <w:tcW w:w="812" w:type="pct"/>
            <w:shd w:val="clear" w:color="auto" w:fill="auto"/>
            <w:noWrap/>
            <w:vAlign w:val="center"/>
          </w:tcPr>
          <w:p w14:paraId="682E6438" w14:textId="62BEBD06" w:rsidR="00812DAF" w:rsidRPr="00A87916" w:rsidRDefault="005A409F" w:rsidP="002E68D3">
            <w:pPr>
              <w:pStyle w:val="Mtab"/>
              <w:rPr>
                <w:rFonts w:cs="Calibri"/>
                <w:szCs w:val="24"/>
              </w:rPr>
            </w:pPr>
            <w:r w:rsidRPr="00A87916">
              <w:rPr>
                <w:rFonts w:cs="Calibri"/>
                <w:szCs w:val="24"/>
              </w:rPr>
              <w:t>-</w:t>
            </w:r>
          </w:p>
        </w:tc>
      </w:tr>
      <w:tr w:rsidR="00812DAF" w:rsidRPr="00A87916" w14:paraId="2AA45C1E" w14:textId="77777777" w:rsidTr="002E68D3">
        <w:trPr>
          <w:trHeight w:val="284"/>
          <w:jc w:val="center"/>
        </w:trPr>
        <w:tc>
          <w:tcPr>
            <w:tcW w:w="418" w:type="pct"/>
            <w:vMerge w:val="restart"/>
            <w:shd w:val="clear" w:color="auto" w:fill="auto"/>
            <w:noWrap/>
            <w:vAlign w:val="center"/>
          </w:tcPr>
          <w:p w14:paraId="43B28A8E" w14:textId="6B9E0DA6" w:rsidR="00812DAF" w:rsidRPr="00A87916" w:rsidRDefault="00812DAF" w:rsidP="002E68D3">
            <w:pPr>
              <w:pStyle w:val="Mtab"/>
              <w:rPr>
                <w:rFonts w:cs="Calibri"/>
                <w:szCs w:val="24"/>
                <w:highlight w:val="yellow"/>
              </w:rPr>
            </w:pPr>
            <w:r w:rsidRPr="00A87916">
              <w:rPr>
                <w:rFonts w:cs="Calibri"/>
                <w:noProof/>
                <w:szCs w:val="24"/>
              </w:rPr>
              <w:t>CP4, vi; EFRR - Zrównoważona turystyka i kultura</w:t>
            </w:r>
            <w:r w:rsidR="005A409F" w:rsidRPr="00A87916">
              <w:rPr>
                <w:rFonts w:cs="Calibri"/>
                <w:noProof/>
                <w:szCs w:val="24"/>
              </w:rPr>
              <w:t>…</w:t>
            </w:r>
          </w:p>
        </w:tc>
        <w:tc>
          <w:tcPr>
            <w:tcW w:w="459" w:type="pct"/>
            <w:shd w:val="clear" w:color="auto" w:fill="auto"/>
            <w:vAlign w:val="center"/>
          </w:tcPr>
          <w:p w14:paraId="337A32F1" w14:textId="297E92D7" w:rsidR="00812DAF" w:rsidRPr="00A87916" w:rsidRDefault="00812DAF" w:rsidP="002E68D3">
            <w:pPr>
              <w:pStyle w:val="Mtab"/>
              <w:rPr>
                <w:rFonts w:cs="Calibri"/>
                <w:noProof/>
                <w:szCs w:val="24"/>
              </w:rPr>
            </w:pPr>
            <w:r w:rsidRPr="00A87916">
              <w:rPr>
                <w:rFonts w:cs="Calibri"/>
                <w:noProof/>
                <w:szCs w:val="24"/>
              </w:rPr>
              <w:t xml:space="preserve">CP4, vi; EFRR 2 </w:t>
            </w:r>
          </w:p>
        </w:tc>
        <w:tc>
          <w:tcPr>
            <w:tcW w:w="1954" w:type="pct"/>
            <w:shd w:val="clear" w:color="auto" w:fill="auto"/>
            <w:noWrap/>
            <w:vAlign w:val="center"/>
          </w:tcPr>
          <w:p w14:paraId="32D084C2" w14:textId="77777777" w:rsidR="00812DAF" w:rsidRPr="00A87916" w:rsidRDefault="00812DAF" w:rsidP="002E68D3">
            <w:pPr>
              <w:pStyle w:val="Mtab"/>
              <w:rPr>
                <w:rFonts w:cs="Calibri"/>
                <w:szCs w:val="24"/>
              </w:rPr>
            </w:pPr>
            <w:r w:rsidRPr="00A87916">
              <w:rPr>
                <w:rFonts w:cs="Calibri"/>
                <w:szCs w:val="24"/>
              </w:rPr>
              <w:t>Pozytywne:</w:t>
            </w:r>
          </w:p>
          <w:p w14:paraId="72011AB8" w14:textId="0481C6B2" w:rsidR="00812DAF" w:rsidRPr="00A87916" w:rsidRDefault="00812DAF" w:rsidP="002E68D3">
            <w:pPr>
              <w:pStyle w:val="Mtab"/>
              <w:rPr>
                <w:rFonts w:cs="Calibri"/>
                <w:color w:val="000000"/>
                <w:szCs w:val="24"/>
              </w:rPr>
            </w:pPr>
            <w:r w:rsidRPr="00A87916">
              <w:rPr>
                <w:rFonts w:cs="Calibri"/>
                <w:szCs w:val="24"/>
              </w:rPr>
              <w:t>- poprawa stanu ochrony, zarządzanie udostępnianiem obszarów cennych przyrodniczo i krajobrazowo pozwoli na zachowanie i zabezpieczenie tych terenów przed przekształceniem, co z kolei pozytywnie wpływa na ograniczenie zmian klimatycznych (pochłanianie CO</w:t>
            </w:r>
            <w:r w:rsidRPr="00A87916">
              <w:rPr>
                <w:rFonts w:cs="Calibri"/>
                <w:szCs w:val="24"/>
                <w:vertAlign w:val="subscript"/>
              </w:rPr>
              <w:t>2</w:t>
            </w:r>
            <w:r w:rsidRPr="00A87916">
              <w:rPr>
                <w:rFonts w:cs="Calibri"/>
                <w:szCs w:val="24"/>
              </w:rPr>
              <w:t>), a także na adaptację do zmiana klimatu – utrzymanie warunków mikroklimatycznych, wilgotnościowych i retencyjnych.</w:t>
            </w:r>
          </w:p>
        </w:tc>
        <w:tc>
          <w:tcPr>
            <w:tcW w:w="452" w:type="pct"/>
            <w:shd w:val="clear" w:color="auto" w:fill="auto"/>
            <w:noWrap/>
            <w:vAlign w:val="center"/>
          </w:tcPr>
          <w:p w14:paraId="2F6AF683" w14:textId="01B04155" w:rsidR="00812DAF" w:rsidRPr="00A87916" w:rsidRDefault="00812DAF" w:rsidP="002E68D3">
            <w:pPr>
              <w:pStyle w:val="Mtab"/>
              <w:rPr>
                <w:rFonts w:cs="Calibri"/>
                <w:szCs w:val="24"/>
              </w:rPr>
            </w:pPr>
            <w:r w:rsidRPr="00A87916">
              <w:rPr>
                <w:rFonts w:cs="Calibri"/>
                <w:szCs w:val="24"/>
              </w:rPr>
              <w:t>Długoterminowe, stałe</w:t>
            </w:r>
          </w:p>
        </w:tc>
        <w:tc>
          <w:tcPr>
            <w:tcW w:w="352" w:type="pct"/>
            <w:shd w:val="clear" w:color="auto" w:fill="auto"/>
            <w:noWrap/>
            <w:vAlign w:val="center"/>
          </w:tcPr>
          <w:p w14:paraId="357FC832" w14:textId="61C702DD" w:rsidR="00812DAF" w:rsidRPr="00A87916" w:rsidRDefault="00812DAF" w:rsidP="002E68D3">
            <w:pPr>
              <w:pStyle w:val="Mtab"/>
              <w:rPr>
                <w:rFonts w:cs="Calibri"/>
                <w:szCs w:val="24"/>
              </w:rPr>
            </w:pPr>
            <w:r w:rsidRPr="00A87916">
              <w:rPr>
                <w:rFonts w:cs="Calibri"/>
                <w:szCs w:val="24"/>
              </w:rPr>
              <w:t>Pośrednie, wtórne</w:t>
            </w:r>
          </w:p>
        </w:tc>
        <w:tc>
          <w:tcPr>
            <w:tcW w:w="553" w:type="pct"/>
            <w:shd w:val="clear" w:color="auto" w:fill="auto"/>
            <w:noWrap/>
            <w:vAlign w:val="center"/>
          </w:tcPr>
          <w:p w14:paraId="02300062" w14:textId="2AC5BFD7" w:rsidR="00812DAF" w:rsidRPr="00A87916" w:rsidRDefault="00812DAF" w:rsidP="002E68D3">
            <w:pPr>
              <w:pStyle w:val="Mtab"/>
              <w:rPr>
                <w:rFonts w:cs="Calibri"/>
                <w:szCs w:val="24"/>
              </w:rPr>
            </w:pPr>
            <w:r w:rsidRPr="00A87916">
              <w:rPr>
                <w:rFonts w:cs="Calibri"/>
                <w:szCs w:val="24"/>
              </w:rPr>
              <w:t>-</w:t>
            </w:r>
          </w:p>
        </w:tc>
        <w:tc>
          <w:tcPr>
            <w:tcW w:w="812" w:type="pct"/>
            <w:shd w:val="clear" w:color="auto" w:fill="auto"/>
            <w:noWrap/>
            <w:vAlign w:val="center"/>
          </w:tcPr>
          <w:p w14:paraId="068B5764" w14:textId="7F5D66A1" w:rsidR="00812DAF" w:rsidRPr="00A87916" w:rsidRDefault="00812DAF" w:rsidP="002E68D3">
            <w:pPr>
              <w:pStyle w:val="Mtab"/>
              <w:rPr>
                <w:rFonts w:cs="Calibri"/>
                <w:szCs w:val="24"/>
              </w:rPr>
            </w:pPr>
            <w:r w:rsidRPr="00A87916">
              <w:rPr>
                <w:rFonts w:cs="Calibri"/>
                <w:szCs w:val="24"/>
              </w:rPr>
              <w:t>-</w:t>
            </w:r>
          </w:p>
        </w:tc>
      </w:tr>
      <w:tr w:rsidR="00812DAF" w:rsidRPr="00A87916" w14:paraId="7FEEC8D3" w14:textId="77777777" w:rsidTr="002E68D3">
        <w:trPr>
          <w:trHeight w:val="284"/>
          <w:jc w:val="center"/>
        </w:trPr>
        <w:tc>
          <w:tcPr>
            <w:tcW w:w="418" w:type="pct"/>
            <w:vMerge/>
            <w:shd w:val="clear" w:color="auto" w:fill="auto"/>
            <w:noWrap/>
            <w:vAlign w:val="center"/>
          </w:tcPr>
          <w:p w14:paraId="1732C42B" w14:textId="77777777" w:rsidR="00812DAF" w:rsidRPr="00A87916" w:rsidRDefault="00812DAF" w:rsidP="002E68D3">
            <w:pPr>
              <w:pStyle w:val="Mtab"/>
              <w:rPr>
                <w:rFonts w:cs="Calibri"/>
                <w:noProof/>
                <w:szCs w:val="24"/>
              </w:rPr>
            </w:pPr>
          </w:p>
        </w:tc>
        <w:tc>
          <w:tcPr>
            <w:tcW w:w="459" w:type="pct"/>
            <w:shd w:val="clear" w:color="auto" w:fill="auto"/>
            <w:vAlign w:val="center"/>
          </w:tcPr>
          <w:p w14:paraId="119C57AD" w14:textId="03027549" w:rsidR="00812DAF" w:rsidRPr="00A87916" w:rsidRDefault="00812DAF" w:rsidP="002E68D3">
            <w:pPr>
              <w:pStyle w:val="Mtab"/>
              <w:rPr>
                <w:rFonts w:cs="Calibri"/>
                <w:noProof/>
                <w:szCs w:val="24"/>
              </w:rPr>
            </w:pPr>
            <w:r w:rsidRPr="00A87916">
              <w:rPr>
                <w:rFonts w:cs="Calibri"/>
                <w:noProof/>
                <w:szCs w:val="24"/>
              </w:rPr>
              <w:t xml:space="preserve">CP4, vi; EFRR 1 </w:t>
            </w:r>
          </w:p>
        </w:tc>
        <w:tc>
          <w:tcPr>
            <w:tcW w:w="1954" w:type="pct"/>
            <w:shd w:val="clear" w:color="auto" w:fill="auto"/>
            <w:noWrap/>
            <w:vAlign w:val="center"/>
          </w:tcPr>
          <w:p w14:paraId="35DC4836" w14:textId="1D18FD6B" w:rsidR="00812DAF" w:rsidRPr="00A87916" w:rsidRDefault="005A409F" w:rsidP="002E68D3">
            <w:pPr>
              <w:pStyle w:val="Mtab"/>
              <w:rPr>
                <w:rFonts w:cs="Calibri"/>
                <w:szCs w:val="24"/>
              </w:rPr>
            </w:pPr>
            <w:r w:rsidRPr="00A87916">
              <w:rPr>
                <w:rFonts w:cs="Calibri"/>
                <w:szCs w:val="24"/>
              </w:rPr>
              <w:t>Brak oddziaływań</w:t>
            </w:r>
          </w:p>
        </w:tc>
        <w:tc>
          <w:tcPr>
            <w:tcW w:w="452" w:type="pct"/>
            <w:shd w:val="clear" w:color="auto" w:fill="auto"/>
            <w:noWrap/>
            <w:vAlign w:val="center"/>
          </w:tcPr>
          <w:p w14:paraId="5ECB1A94" w14:textId="4A667023" w:rsidR="00812DAF" w:rsidRPr="00A87916" w:rsidRDefault="005A409F" w:rsidP="002E68D3">
            <w:pPr>
              <w:pStyle w:val="Mtab"/>
              <w:rPr>
                <w:rFonts w:cs="Calibri"/>
                <w:szCs w:val="24"/>
              </w:rPr>
            </w:pPr>
            <w:r w:rsidRPr="00A87916">
              <w:rPr>
                <w:rFonts w:cs="Calibri"/>
                <w:szCs w:val="24"/>
              </w:rPr>
              <w:t>-</w:t>
            </w:r>
          </w:p>
        </w:tc>
        <w:tc>
          <w:tcPr>
            <w:tcW w:w="352" w:type="pct"/>
            <w:shd w:val="clear" w:color="auto" w:fill="auto"/>
            <w:noWrap/>
            <w:vAlign w:val="center"/>
          </w:tcPr>
          <w:p w14:paraId="30C78D3D" w14:textId="56E8CA34" w:rsidR="00812DAF" w:rsidRPr="00A87916" w:rsidRDefault="005A409F" w:rsidP="002E68D3">
            <w:pPr>
              <w:pStyle w:val="Mtab"/>
              <w:rPr>
                <w:rFonts w:cs="Calibri"/>
                <w:szCs w:val="24"/>
              </w:rPr>
            </w:pPr>
            <w:r w:rsidRPr="00A87916">
              <w:rPr>
                <w:rFonts w:cs="Calibri"/>
                <w:szCs w:val="24"/>
              </w:rPr>
              <w:t>-</w:t>
            </w:r>
          </w:p>
        </w:tc>
        <w:tc>
          <w:tcPr>
            <w:tcW w:w="553" w:type="pct"/>
            <w:shd w:val="clear" w:color="auto" w:fill="auto"/>
            <w:noWrap/>
            <w:vAlign w:val="center"/>
          </w:tcPr>
          <w:p w14:paraId="72821F18" w14:textId="3BA1FE6A" w:rsidR="00812DAF" w:rsidRPr="00A87916" w:rsidRDefault="005A409F" w:rsidP="002E68D3">
            <w:pPr>
              <w:pStyle w:val="Mtab"/>
              <w:rPr>
                <w:rFonts w:cs="Calibri"/>
                <w:szCs w:val="24"/>
              </w:rPr>
            </w:pPr>
            <w:r w:rsidRPr="00A87916">
              <w:rPr>
                <w:rFonts w:cs="Calibri"/>
                <w:szCs w:val="24"/>
              </w:rPr>
              <w:t>-</w:t>
            </w:r>
          </w:p>
        </w:tc>
        <w:tc>
          <w:tcPr>
            <w:tcW w:w="812" w:type="pct"/>
            <w:shd w:val="clear" w:color="auto" w:fill="auto"/>
            <w:noWrap/>
            <w:vAlign w:val="center"/>
          </w:tcPr>
          <w:p w14:paraId="04EFD5EE" w14:textId="50A9F3F6" w:rsidR="00812DAF" w:rsidRPr="00A87916" w:rsidRDefault="005A409F" w:rsidP="002E68D3">
            <w:pPr>
              <w:pStyle w:val="Mtab"/>
              <w:rPr>
                <w:rFonts w:cs="Calibri"/>
                <w:szCs w:val="24"/>
              </w:rPr>
            </w:pPr>
            <w:r w:rsidRPr="00A87916">
              <w:rPr>
                <w:rFonts w:cs="Calibri"/>
                <w:szCs w:val="24"/>
              </w:rPr>
              <w:t>-</w:t>
            </w:r>
          </w:p>
        </w:tc>
      </w:tr>
      <w:tr w:rsidR="00FD78AA" w:rsidRPr="00A87916" w14:paraId="075D60E8" w14:textId="77777777" w:rsidTr="002E68D3">
        <w:trPr>
          <w:trHeight w:val="284"/>
          <w:jc w:val="center"/>
        </w:trPr>
        <w:tc>
          <w:tcPr>
            <w:tcW w:w="418" w:type="pct"/>
            <w:vMerge/>
            <w:shd w:val="clear" w:color="auto" w:fill="auto"/>
            <w:noWrap/>
            <w:vAlign w:val="center"/>
          </w:tcPr>
          <w:p w14:paraId="7E6EABA0" w14:textId="77777777" w:rsidR="00FD78AA" w:rsidRPr="00A87916" w:rsidRDefault="00FD78AA" w:rsidP="002E68D3">
            <w:pPr>
              <w:pStyle w:val="Mtab"/>
              <w:rPr>
                <w:rFonts w:cs="Calibri"/>
                <w:szCs w:val="24"/>
                <w:highlight w:val="yellow"/>
              </w:rPr>
            </w:pPr>
          </w:p>
        </w:tc>
        <w:tc>
          <w:tcPr>
            <w:tcW w:w="459" w:type="pct"/>
            <w:shd w:val="clear" w:color="auto" w:fill="auto"/>
            <w:vAlign w:val="center"/>
          </w:tcPr>
          <w:p w14:paraId="76BB07AE" w14:textId="4B400DDB" w:rsidR="00FD78AA" w:rsidRPr="00A87916" w:rsidRDefault="00812DAF" w:rsidP="002E68D3">
            <w:pPr>
              <w:pStyle w:val="Mtab"/>
              <w:rPr>
                <w:rFonts w:cs="Calibri"/>
                <w:noProof/>
                <w:szCs w:val="24"/>
              </w:rPr>
            </w:pPr>
            <w:r w:rsidRPr="00A87916">
              <w:rPr>
                <w:rFonts w:cs="Calibri"/>
                <w:noProof/>
                <w:szCs w:val="24"/>
              </w:rPr>
              <w:t>CP4, vi; EFRR 3</w:t>
            </w:r>
          </w:p>
        </w:tc>
        <w:tc>
          <w:tcPr>
            <w:tcW w:w="1954" w:type="pct"/>
            <w:shd w:val="clear" w:color="auto" w:fill="auto"/>
            <w:noWrap/>
            <w:vAlign w:val="center"/>
          </w:tcPr>
          <w:p w14:paraId="00228BAF" w14:textId="77777777" w:rsidR="00FD78AA" w:rsidRPr="00A87916" w:rsidRDefault="00FD78AA" w:rsidP="002E68D3">
            <w:pPr>
              <w:pStyle w:val="Mtab"/>
              <w:rPr>
                <w:rFonts w:cs="Calibri"/>
                <w:szCs w:val="24"/>
              </w:rPr>
            </w:pPr>
            <w:r w:rsidRPr="00A87916">
              <w:rPr>
                <w:rFonts w:cs="Calibri"/>
                <w:szCs w:val="24"/>
              </w:rPr>
              <w:t>Brak oddziaływań</w:t>
            </w:r>
          </w:p>
        </w:tc>
        <w:tc>
          <w:tcPr>
            <w:tcW w:w="452" w:type="pct"/>
            <w:shd w:val="clear" w:color="auto" w:fill="auto"/>
            <w:noWrap/>
            <w:vAlign w:val="center"/>
          </w:tcPr>
          <w:p w14:paraId="48557A96" w14:textId="39108183" w:rsidR="00FD78AA" w:rsidRPr="00A87916" w:rsidRDefault="005A409F" w:rsidP="002E68D3">
            <w:pPr>
              <w:pStyle w:val="Mtab"/>
              <w:rPr>
                <w:rFonts w:cs="Calibri"/>
                <w:szCs w:val="24"/>
              </w:rPr>
            </w:pPr>
            <w:r w:rsidRPr="00A87916">
              <w:rPr>
                <w:rFonts w:cs="Calibri"/>
                <w:szCs w:val="24"/>
              </w:rPr>
              <w:t>-</w:t>
            </w:r>
          </w:p>
        </w:tc>
        <w:tc>
          <w:tcPr>
            <w:tcW w:w="352" w:type="pct"/>
            <w:shd w:val="clear" w:color="auto" w:fill="auto"/>
            <w:noWrap/>
            <w:vAlign w:val="center"/>
          </w:tcPr>
          <w:p w14:paraId="124CA74F" w14:textId="5D73A868" w:rsidR="00FD78AA" w:rsidRPr="00A87916" w:rsidRDefault="005A409F" w:rsidP="002E68D3">
            <w:pPr>
              <w:pStyle w:val="Mtab"/>
              <w:rPr>
                <w:rFonts w:cs="Calibri"/>
                <w:szCs w:val="24"/>
              </w:rPr>
            </w:pPr>
            <w:r w:rsidRPr="00A87916">
              <w:rPr>
                <w:rFonts w:cs="Calibri"/>
                <w:szCs w:val="24"/>
              </w:rPr>
              <w:t>-</w:t>
            </w:r>
          </w:p>
        </w:tc>
        <w:tc>
          <w:tcPr>
            <w:tcW w:w="553" w:type="pct"/>
            <w:shd w:val="clear" w:color="auto" w:fill="auto"/>
            <w:noWrap/>
            <w:vAlign w:val="center"/>
          </w:tcPr>
          <w:p w14:paraId="21BB4942" w14:textId="77A3AEBE" w:rsidR="00FD78AA" w:rsidRPr="00A87916" w:rsidRDefault="005A409F" w:rsidP="002E68D3">
            <w:pPr>
              <w:pStyle w:val="Mtab"/>
              <w:rPr>
                <w:rFonts w:cs="Calibri"/>
                <w:szCs w:val="24"/>
              </w:rPr>
            </w:pPr>
            <w:r w:rsidRPr="00A87916">
              <w:rPr>
                <w:rFonts w:cs="Calibri"/>
                <w:szCs w:val="24"/>
              </w:rPr>
              <w:t>-</w:t>
            </w:r>
          </w:p>
        </w:tc>
        <w:tc>
          <w:tcPr>
            <w:tcW w:w="812" w:type="pct"/>
            <w:shd w:val="clear" w:color="auto" w:fill="auto"/>
            <w:noWrap/>
            <w:vAlign w:val="center"/>
          </w:tcPr>
          <w:p w14:paraId="28F62E5D" w14:textId="2300FAD6" w:rsidR="00FD78AA" w:rsidRPr="00A87916" w:rsidRDefault="005A409F" w:rsidP="002E68D3">
            <w:pPr>
              <w:pStyle w:val="Mtab"/>
              <w:rPr>
                <w:rFonts w:cs="Calibri"/>
                <w:szCs w:val="24"/>
              </w:rPr>
            </w:pPr>
            <w:r w:rsidRPr="00A87916">
              <w:rPr>
                <w:rFonts w:cs="Calibri"/>
                <w:szCs w:val="24"/>
              </w:rPr>
              <w:t>-</w:t>
            </w:r>
          </w:p>
        </w:tc>
      </w:tr>
      <w:tr w:rsidR="00143B58" w:rsidRPr="00A87916" w14:paraId="416EB8DE" w14:textId="77777777" w:rsidTr="002E68D3">
        <w:trPr>
          <w:trHeight w:val="284"/>
          <w:jc w:val="center"/>
        </w:trPr>
        <w:tc>
          <w:tcPr>
            <w:tcW w:w="5000" w:type="pct"/>
            <w:gridSpan w:val="7"/>
            <w:shd w:val="clear" w:color="auto" w:fill="DBE5F1" w:themeFill="accent1" w:themeFillTint="33"/>
            <w:noWrap/>
            <w:vAlign w:val="center"/>
          </w:tcPr>
          <w:p w14:paraId="508CB7A9" w14:textId="5997CB4A" w:rsidR="00143B58" w:rsidRPr="00A87916" w:rsidRDefault="00143B58" w:rsidP="002E68D3">
            <w:pPr>
              <w:pStyle w:val="Mtab"/>
              <w:rPr>
                <w:rFonts w:cs="Calibri"/>
                <w:szCs w:val="24"/>
              </w:rPr>
            </w:pPr>
            <w:r w:rsidRPr="00A87916">
              <w:rPr>
                <w:rFonts w:cs="Calibri"/>
                <w:szCs w:val="24"/>
              </w:rPr>
              <w:lastRenderedPageBreak/>
              <w:t xml:space="preserve">Priorytet 5 </w:t>
            </w:r>
            <w:r w:rsidRPr="00A87916">
              <w:rPr>
                <w:rFonts w:cs="Calibri"/>
                <w:color w:val="000000"/>
                <w:szCs w:val="24"/>
              </w:rPr>
              <w:t>Rozwój terytorialny</w:t>
            </w:r>
          </w:p>
        </w:tc>
      </w:tr>
      <w:tr w:rsidR="005E202B" w:rsidRPr="00A87916" w14:paraId="51ADAFF5" w14:textId="77777777" w:rsidTr="002E68D3">
        <w:trPr>
          <w:trHeight w:val="284"/>
          <w:jc w:val="center"/>
        </w:trPr>
        <w:tc>
          <w:tcPr>
            <w:tcW w:w="418" w:type="pct"/>
            <w:vMerge w:val="restart"/>
            <w:shd w:val="clear" w:color="auto" w:fill="auto"/>
            <w:noWrap/>
            <w:vAlign w:val="center"/>
          </w:tcPr>
          <w:p w14:paraId="4641F4D8" w14:textId="19A74C28" w:rsidR="005E202B" w:rsidRPr="00A87916" w:rsidRDefault="005E202B" w:rsidP="002E68D3">
            <w:pPr>
              <w:pStyle w:val="Mtab"/>
              <w:rPr>
                <w:rFonts w:cs="Calibri"/>
                <w:szCs w:val="24"/>
                <w:highlight w:val="yellow"/>
              </w:rPr>
            </w:pPr>
            <w:r w:rsidRPr="00A87916">
              <w:rPr>
                <w:rFonts w:cs="Calibri"/>
                <w:noProof/>
                <w:szCs w:val="24"/>
              </w:rPr>
              <w:t>CP5, i EFRR - Zrównoważony rozwój terytorialny…</w:t>
            </w:r>
          </w:p>
        </w:tc>
        <w:tc>
          <w:tcPr>
            <w:tcW w:w="459" w:type="pct"/>
            <w:shd w:val="clear" w:color="auto" w:fill="auto"/>
            <w:vAlign w:val="center"/>
          </w:tcPr>
          <w:p w14:paraId="6B5ADABB" w14:textId="42215B7F" w:rsidR="005E202B" w:rsidRPr="00A87916" w:rsidRDefault="005E202B" w:rsidP="002E68D3">
            <w:pPr>
              <w:pStyle w:val="Mtab"/>
              <w:rPr>
                <w:rFonts w:cs="Calibri"/>
                <w:noProof/>
                <w:szCs w:val="24"/>
              </w:rPr>
            </w:pPr>
            <w:r w:rsidRPr="00A87916">
              <w:rPr>
                <w:rFonts w:cs="Calibri"/>
                <w:noProof/>
                <w:szCs w:val="24"/>
              </w:rPr>
              <w:t xml:space="preserve">CP5, i EFRR 1 </w:t>
            </w:r>
          </w:p>
        </w:tc>
        <w:tc>
          <w:tcPr>
            <w:tcW w:w="1954" w:type="pct"/>
            <w:shd w:val="clear" w:color="auto" w:fill="auto"/>
            <w:noWrap/>
            <w:vAlign w:val="center"/>
          </w:tcPr>
          <w:p w14:paraId="1135ED48" w14:textId="77777777" w:rsidR="005E202B" w:rsidRPr="00A87916" w:rsidRDefault="005E202B" w:rsidP="002E68D3">
            <w:pPr>
              <w:pStyle w:val="Mtab"/>
              <w:rPr>
                <w:rFonts w:cs="Calibri"/>
                <w:color w:val="000000"/>
                <w:szCs w:val="24"/>
              </w:rPr>
            </w:pPr>
            <w:r w:rsidRPr="00A87916">
              <w:rPr>
                <w:rFonts w:cs="Calibri"/>
                <w:color w:val="000000"/>
                <w:szCs w:val="24"/>
              </w:rPr>
              <w:t>Pozytywne:</w:t>
            </w:r>
          </w:p>
          <w:p w14:paraId="5CDC8C84" w14:textId="77777777" w:rsidR="005E202B" w:rsidRPr="00A87916" w:rsidRDefault="005E202B" w:rsidP="002E68D3">
            <w:pPr>
              <w:pStyle w:val="Mtab"/>
              <w:rPr>
                <w:rFonts w:cs="Calibri"/>
                <w:color w:val="000000"/>
                <w:szCs w:val="24"/>
              </w:rPr>
            </w:pPr>
            <w:r w:rsidRPr="00A87916">
              <w:rPr>
                <w:rFonts w:cs="Calibri"/>
                <w:color w:val="000000"/>
                <w:szCs w:val="24"/>
              </w:rPr>
              <w:t>- skoncentrowanie ruchu turystycznego wzdłuż wytyczonych szlaków i tras rowerowych pozwoli na zachowanie w stanie niezmienionym najcenniejszych obszarów pod względem przyrodniczym i krajobrazowym, co z kolei pozytywnie wpłynie na warunki klimatyczne i retencję;</w:t>
            </w:r>
          </w:p>
          <w:p w14:paraId="17863717" w14:textId="140787FC" w:rsidR="005E202B" w:rsidRPr="00A87916" w:rsidRDefault="005E202B" w:rsidP="002E68D3">
            <w:pPr>
              <w:pStyle w:val="Mtab"/>
              <w:rPr>
                <w:rFonts w:cs="Calibri"/>
                <w:szCs w:val="24"/>
              </w:rPr>
            </w:pPr>
            <w:r w:rsidRPr="00A87916">
              <w:rPr>
                <w:rFonts w:cs="Calibri"/>
                <w:color w:val="000000"/>
                <w:szCs w:val="24"/>
              </w:rPr>
              <w:t>- poprzez ograniczenie emisji zanieczyszczeń z ruchu drogowego dzięki zmianie środka transportu na rower, w pewnym stopniu zmniejszona zostanie emisja gazów cieplarnianych.</w:t>
            </w:r>
          </w:p>
        </w:tc>
        <w:tc>
          <w:tcPr>
            <w:tcW w:w="452" w:type="pct"/>
            <w:shd w:val="clear" w:color="auto" w:fill="auto"/>
            <w:noWrap/>
            <w:vAlign w:val="center"/>
          </w:tcPr>
          <w:p w14:paraId="12FC2A46" w14:textId="7FF894D3" w:rsidR="005E202B" w:rsidRPr="00A87916" w:rsidRDefault="005E202B" w:rsidP="002E68D3">
            <w:pPr>
              <w:pStyle w:val="Mtab"/>
              <w:rPr>
                <w:rFonts w:cs="Calibri"/>
                <w:szCs w:val="24"/>
              </w:rPr>
            </w:pPr>
            <w:r w:rsidRPr="00A87916">
              <w:rPr>
                <w:rFonts w:cs="Calibri"/>
                <w:szCs w:val="24"/>
              </w:rPr>
              <w:t>Długoterminowe, stałe</w:t>
            </w:r>
          </w:p>
        </w:tc>
        <w:tc>
          <w:tcPr>
            <w:tcW w:w="352" w:type="pct"/>
            <w:shd w:val="clear" w:color="auto" w:fill="auto"/>
            <w:noWrap/>
            <w:vAlign w:val="center"/>
          </w:tcPr>
          <w:p w14:paraId="6EEE8CC1" w14:textId="7E727163" w:rsidR="005E202B" w:rsidRPr="00A87916" w:rsidRDefault="005E202B" w:rsidP="002E68D3">
            <w:pPr>
              <w:pStyle w:val="Mtab"/>
              <w:rPr>
                <w:rFonts w:cs="Calibri"/>
                <w:szCs w:val="24"/>
              </w:rPr>
            </w:pPr>
            <w:r w:rsidRPr="00A87916">
              <w:rPr>
                <w:rFonts w:cs="Calibri"/>
                <w:szCs w:val="24"/>
              </w:rPr>
              <w:t>Bezpośrednie, pośrednie, wtórne</w:t>
            </w:r>
          </w:p>
        </w:tc>
        <w:tc>
          <w:tcPr>
            <w:tcW w:w="553" w:type="pct"/>
            <w:shd w:val="clear" w:color="auto" w:fill="auto"/>
            <w:noWrap/>
            <w:vAlign w:val="center"/>
          </w:tcPr>
          <w:p w14:paraId="509AB356" w14:textId="0774E438" w:rsidR="005E202B" w:rsidRPr="00A87916" w:rsidRDefault="005E202B"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12" w:type="pct"/>
            <w:shd w:val="clear" w:color="auto" w:fill="auto"/>
            <w:noWrap/>
            <w:vAlign w:val="center"/>
          </w:tcPr>
          <w:p w14:paraId="59DEC162" w14:textId="2A63F88F" w:rsidR="005E202B" w:rsidRPr="00A87916" w:rsidRDefault="005E202B" w:rsidP="002E68D3">
            <w:pPr>
              <w:pStyle w:val="Mtab"/>
              <w:rPr>
                <w:rFonts w:cs="Calibri"/>
                <w:szCs w:val="24"/>
              </w:rPr>
            </w:pPr>
            <w:r w:rsidRPr="00A87916">
              <w:rPr>
                <w:rFonts w:cs="Calibri"/>
                <w:szCs w:val="24"/>
              </w:rPr>
              <w:t>-</w:t>
            </w:r>
          </w:p>
        </w:tc>
      </w:tr>
      <w:tr w:rsidR="005E202B" w:rsidRPr="00A87916" w14:paraId="0C1F0575" w14:textId="77777777" w:rsidTr="002E68D3">
        <w:trPr>
          <w:trHeight w:val="284"/>
          <w:jc w:val="center"/>
        </w:trPr>
        <w:tc>
          <w:tcPr>
            <w:tcW w:w="418" w:type="pct"/>
            <w:vMerge/>
            <w:shd w:val="clear" w:color="auto" w:fill="auto"/>
            <w:noWrap/>
            <w:vAlign w:val="center"/>
          </w:tcPr>
          <w:p w14:paraId="3E0074B7" w14:textId="77777777" w:rsidR="005E202B" w:rsidRPr="00A87916" w:rsidRDefault="005E202B" w:rsidP="002E68D3">
            <w:pPr>
              <w:pStyle w:val="Mtab"/>
              <w:rPr>
                <w:rFonts w:cs="Calibri"/>
                <w:szCs w:val="24"/>
                <w:highlight w:val="yellow"/>
              </w:rPr>
            </w:pPr>
          </w:p>
        </w:tc>
        <w:tc>
          <w:tcPr>
            <w:tcW w:w="459" w:type="pct"/>
            <w:shd w:val="clear" w:color="auto" w:fill="auto"/>
            <w:vAlign w:val="center"/>
          </w:tcPr>
          <w:p w14:paraId="328A69B9" w14:textId="14BFDD1F" w:rsidR="005E202B" w:rsidRPr="00A87916" w:rsidRDefault="005E202B" w:rsidP="002E68D3">
            <w:pPr>
              <w:pStyle w:val="Mtab"/>
              <w:rPr>
                <w:rFonts w:cs="Calibri"/>
                <w:noProof/>
                <w:szCs w:val="24"/>
              </w:rPr>
            </w:pPr>
            <w:r w:rsidRPr="00A87916">
              <w:rPr>
                <w:rFonts w:cs="Calibri"/>
                <w:noProof/>
                <w:szCs w:val="24"/>
              </w:rPr>
              <w:t xml:space="preserve">CP5, i EFRR 2 </w:t>
            </w:r>
          </w:p>
        </w:tc>
        <w:tc>
          <w:tcPr>
            <w:tcW w:w="1954" w:type="pct"/>
            <w:shd w:val="clear" w:color="auto" w:fill="auto"/>
            <w:noWrap/>
            <w:vAlign w:val="center"/>
          </w:tcPr>
          <w:p w14:paraId="03069E80" w14:textId="29D3102C" w:rsidR="005E202B" w:rsidRPr="00A87916" w:rsidRDefault="005E202B" w:rsidP="002E68D3">
            <w:pPr>
              <w:pStyle w:val="Mtab"/>
              <w:rPr>
                <w:rFonts w:cs="Calibri"/>
                <w:szCs w:val="24"/>
              </w:rPr>
            </w:pPr>
            <w:r w:rsidRPr="00A87916">
              <w:rPr>
                <w:rFonts w:cs="Calibri"/>
                <w:szCs w:val="24"/>
              </w:rPr>
              <w:t xml:space="preserve">Brak oddziaływań </w:t>
            </w:r>
          </w:p>
        </w:tc>
        <w:tc>
          <w:tcPr>
            <w:tcW w:w="452" w:type="pct"/>
            <w:shd w:val="clear" w:color="auto" w:fill="auto"/>
            <w:noWrap/>
            <w:vAlign w:val="center"/>
          </w:tcPr>
          <w:p w14:paraId="2FFB4222" w14:textId="1E3F3AC1" w:rsidR="005E202B" w:rsidRPr="00A87916" w:rsidRDefault="005E202B" w:rsidP="002E68D3">
            <w:pPr>
              <w:pStyle w:val="Mtab"/>
              <w:rPr>
                <w:rFonts w:cs="Calibri"/>
                <w:szCs w:val="24"/>
              </w:rPr>
            </w:pPr>
            <w:r w:rsidRPr="00A87916">
              <w:rPr>
                <w:rFonts w:cs="Calibri"/>
                <w:szCs w:val="24"/>
              </w:rPr>
              <w:t>-</w:t>
            </w:r>
          </w:p>
        </w:tc>
        <w:tc>
          <w:tcPr>
            <w:tcW w:w="352" w:type="pct"/>
            <w:shd w:val="clear" w:color="auto" w:fill="auto"/>
            <w:noWrap/>
            <w:vAlign w:val="center"/>
          </w:tcPr>
          <w:p w14:paraId="5524DD95" w14:textId="7ABDB003" w:rsidR="005E202B" w:rsidRPr="00A87916" w:rsidRDefault="005E202B" w:rsidP="002E68D3">
            <w:pPr>
              <w:pStyle w:val="Mtab"/>
              <w:rPr>
                <w:rFonts w:cs="Calibri"/>
                <w:szCs w:val="24"/>
              </w:rPr>
            </w:pPr>
            <w:r w:rsidRPr="00A87916">
              <w:rPr>
                <w:rFonts w:cs="Calibri"/>
                <w:szCs w:val="24"/>
              </w:rPr>
              <w:t>-</w:t>
            </w:r>
          </w:p>
        </w:tc>
        <w:tc>
          <w:tcPr>
            <w:tcW w:w="553" w:type="pct"/>
            <w:shd w:val="clear" w:color="auto" w:fill="auto"/>
            <w:noWrap/>
            <w:vAlign w:val="center"/>
          </w:tcPr>
          <w:p w14:paraId="025575B3" w14:textId="5A16623E" w:rsidR="005E202B" w:rsidRPr="00A87916" w:rsidRDefault="005E202B" w:rsidP="002E68D3">
            <w:pPr>
              <w:pStyle w:val="Mtab"/>
              <w:rPr>
                <w:rFonts w:cs="Calibri"/>
                <w:szCs w:val="24"/>
              </w:rPr>
            </w:pPr>
            <w:r w:rsidRPr="00A87916">
              <w:rPr>
                <w:rFonts w:cs="Calibri"/>
                <w:szCs w:val="24"/>
              </w:rPr>
              <w:t>-</w:t>
            </w:r>
          </w:p>
        </w:tc>
        <w:tc>
          <w:tcPr>
            <w:tcW w:w="812" w:type="pct"/>
            <w:shd w:val="clear" w:color="auto" w:fill="auto"/>
            <w:noWrap/>
            <w:vAlign w:val="center"/>
          </w:tcPr>
          <w:p w14:paraId="2390FBF7" w14:textId="27C3C7CE" w:rsidR="005E202B" w:rsidRPr="00A87916" w:rsidRDefault="005E202B" w:rsidP="002E68D3">
            <w:pPr>
              <w:pStyle w:val="Mtab"/>
              <w:rPr>
                <w:rFonts w:cs="Calibri"/>
                <w:szCs w:val="24"/>
              </w:rPr>
            </w:pPr>
            <w:r w:rsidRPr="00A87916">
              <w:rPr>
                <w:rFonts w:cs="Calibri"/>
                <w:szCs w:val="24"/>
              </w:rPr>
              <w:t>-</w:t>
            </w:r>
          </w:p>
        </w:tc>
      </w:tr>
      <w:tr w:rsidR="005E202B" w:rsidRPr="00A87916" w14:paraId="3728E53D" w14:textId="77777777" w:rsidTr="002E68D3">
        <w:trPr>
          <w:trHeight w:val="2344"/>
          <w:jc w:val="center"/>
        </w:trPr>
        <w:tc>
          <w:tcPr>
            <w:tcW w:w="418" w:type="pct"/>
            <w:vMerge/>
            <w:shd w:val="clear" w:color="auto" w:fill="auto"/>
            <w:noWrap/>
            <w:vAlign w:val="center"/>
          </w:tcPr>
          <w:p w14:paraId="5400796D" w14:textId="77777777" w:rsidR="005E202B" w:rsidRPr="00A87916" w:rsidRDefault="005E202B" w:rsidP="002E68D3">
            <w:pPr>
              <w:pStyle w:val="Mtab"/>
              <w:rPr>
                <w:rFonts w:cs="Calibri"/>
                <w:szCs w:val="24"/>
                <w:highlight w:val="yellow"/>
              </w:rPr>
            </w:pPr>
          </w:p>
        </w:tc>
        <w:tc>
          <w:tcPr>
            <w:tcW w:w="459" w:type="pct"/>
            <w:shd w:val="clear" w:color="auto" w:fill="auto"/>
            <w:vAlign w:val="center"/>
          </w:tcPr>
          <w:p w14:paraId="2C162C52" w14:textId="77777777" w:rsidR="005E202B" w:rsidRPr="00A87916" w:rsidRDefault="005E202B" w:rsidP="002E68D3">
            <w:pPr>
              <w:pStyle w:val="Mtab"/>
              <w:rPr>
                <w:rFonts w:cs="Calibri"/>
                <w:noProof/>
                <w:szCs w:val="24"/>
              </w:rPr>
            </w:pPr>
            <w:r w:rsidRPr="00A87916">
              <w:rPr>
                <w:rFonts w:cs="Calibri"/>
                <w:noProof/>
                <w:szCs w:val="24"/>
              </w:rPr>
              <w:t xml:space="preserve">CP5, i EFRR 3 </w:t>
            </w:r>
          </w:p>
          <w:p w14:paraId="313F2B42" w14:textId="69AF0D0B" w:rsidR="005E202B" w:rsidRPr="00A87916" w:rsidRDefault="005E202B" w:rsidP="002E68D3">
            <w:pPr>
              <w:pStyle w:val="Mtab"/>
              <w:rPr>
                <w:rFonts w:cs="Calibri"/>
                <w:noProof/>
                <w:szCs w:val="24"/>
              </w:rPr>
            </w:pPr>
            <w:r w:rsidRPr="00A87916">
              <w:rPr>
                <w:rFonts w:cs="Calibri"/>
                <w:noProof/>
                <w:szCs w:val="24"/>
              </w:rPr>
              <w:t>CP5, i EFRR 4</w:t>
            </w:r>
          </w:p>
        </w:tc>
        <w:tc>
          <w:tcPr>
            <w:tcW w:w="1954" w:type="pct"/>
            <w:shd w:val="clear" w:color="auto" w:fill="auto"/>
            <w:noWrap/>
            <w:vAlign w:val="center"/>
          </w:tcPr>
          <w:p w14:paraId="69D857DF" w14:textId="77777777" w:rsidR="005E202B" w:rsidRPr="00A87916" w:rsidRDefault="005E202B" w:rsidP="002E68D3">
            <w:pPr>
              <w:pStyle w:val="Mtab"/>
              <w:rPr>
                <w:rFonts w:cs="Calibri"/>
                <w:szCs w:val="24"/>
              </w:rPr>
            </w:pPr>
            <w:r w:rsidRPr="00A87916">
              <w:rPr>
                <w:rFonts w:cs="Calibri"/>
                <w:szCs w:val="24"/>
              </w:rPr>
              <w:t>Pozytywne:</w:t>
            </w:r>
          </w:p>
          <w:p w14:paraId="5F6B4297" w14:textId="2BAFEC84" w:rsidR="005E202B" w:rsidRPr="00A87916" w:rsidRDefault="005E202B" w:rsidP="002E68D3">
            <w:pPr>
              <w:pStyle w:val="Mtab"/>
              <w:rPr>
                <w:rFonts w:cs="Calibri"/>
                <w:szCs w:val="24"/>
              </w:rPr>
            </w:pPr>
            <w:r w:rsidRPr="00A87916">
              <w:rPr>
                <w:rFonts w:cs="Calibri"/>
                <w:szCs w:val="24"/>
              </w:rPr>
              <w:t>- wprowadzanie zielonej i niebieskiej infrastruktury do przestrzeni miast ma charakter z jednej strony wspierający warunki adaptacyjne do zmian klimatu (zwiększenie możliwości retencyjnych, poprzez wzrost bioróżnorodności wzmocnienie odporności ekosystemów miejskich na zmiany klimatu, ograniczenie zjawiska tzw. „miejskiej wyspy ciepła”). Z drugiej strony zwiększanie terenów zieleni oraz wspieranie bioróżnorodności pozwala redukować CO</w:t>
            </w:r>
            <w:r w:rsidRPr="00A87916">
              <w:rPr>
                <w:rFonts w:cs="Calibri"/>
                <w:szCs w:val="24"/>
                <w:vertAlign w:val="subscript"/>
              </w:rPr>
              <w:t>2</w:t>
            </w:r>
            <w:r w:rsidRPr="00A87916">
              <w:rPr>
                <w:rFonts w:cs="Calibri"/>
                <w:szCs w:val="24"/>
              </w:rPr>
              <w:t>.</w:t>
            </w:r>
          </w:p>
        </w:tc>
        <w:tc>
          <w:tcPr>
            <w:tcW w:w="452" w:type="pct"/>
            <w:shd w:val="clear" w:color="auto" w:fill="auto"/>
            <w:noWrap/>
            <w:vAlign w:val="center"/>
          </w:tcPr>
          <w:p w14:paraId="30E67CDD" w14:textId="17114A04" w:rsidR="005E202B" w:rsidRPr="00A87916" w:rsidRDefault="005E202B" w:rsidP="002E68D3">
            <w:pPr>
              <w:pStyle w:val="Mtab"/>
              <w:rPr>
                <w:rFonts w:cs="Calibri"/>
                <w:szCs w:val="24"/>
              </w:rPr>
            </w:pPr>
            <w:r w:rsidRPr="00A87916">
              <w:rPr>
                <w:rFonts w:cs="Calibri"/>
                <w:color w:val="000000"/>
                <w:szCs w:val="24"/>
              </w:rPr>
              <w:t>Krótkoterminowe,</w:t>
            </w:r>
            <w:r w:rsidRPr="00A87916">
              <w:rPr>
                <w:rFonts w:cs="Calibri"/>
                <w:szCs w:val="24"/>
              </w:rPr>
              <w:t xml:space="preserve"> Długoterminowe, stałe</w:t>
            </w:r>
          </w:p>
        </w:tc>
        <w:tc>
          <w:tcPr>
            <w:tcW w:w="352" w:type="pct"/>
            <w:shd w:val="clear" w:color="auto" w:fill="auto"/>
            <w:noWrap/>
            <w:vAlign w:val="center"/>
          </w:tcPr>
          <w:p w14:paraId="1550F43E" w14:textId="0D512890" w:rsidR="005E202B" w:rsidRPr="00A87916" w:rsidRDefault="005E202B" w:rsidP="002E68D3">
            <w:pPr>
              <w:pStyle w:val="Mtab"/>
              <w:rPr>
                <w:rFonts w:cs="Calibri"/>
                <w:szCs w:val="24"/>
              </w:rPr>
            </w:pPr>
            <w:r w:rsidRPr="00A87916">
              <w:rPr>
                <w:rFonts w:cs="Calibri"/>
                <w:szCs w:val="24"/>
              </w:rPr>
              <w:t>Bezpośrednie, pośrednie, wtórne</w:t>
            </w:r>
          </w:p>
        </w:tc>
        <w:tc>
          <w:tcPr>
            <w:tcW w:w="553" w:type="pct"/>
            <w:shd w:val="clear" w:color="auto" w:fill="auto"/>
            <w:noWrap/>
            <w:vAlign w:val="center"/>
          </w:tcPr>
          <w:p w14:paraId="5DB6ACB6" w14:textId="7D8DDD1F" w:rsidR="005E202B" w:rsidRPr="00A87916" w:rsidRDefault="005E202B" w:rsidP="002E68D3">
            <w:pPr>
              <w:pStyle w:val="Mtab"/>
              <w:rPr>
                <w:rFonts w:cs="Calibri"/>
                <w:szCs w:val="24"/>
              </w:rPr>
            </w:pPr>
            <w:r w:rsidRPr="00A87916">
              <w:rPr>
                <w:rFonts w:cs="Calibri"/>
                <w:szCs w:val="24"/>
              </w:rPr>
              <w:t>-</w:t>
            </w:r>
          </w:p>
        </w:tc>
        <w:tc>
          <w:tcPr>
            <w:tcW w:w="812" w:type="pct"/>
            <w:shd w:val="clear" w:color="auto" w:fill="auto"/>
            <w:noWrap/>
            <w:vAlign w:val="center"/>
          </w:tcPr>
          <w:p w14:paraId="440CB92E" w14:textId="4668F309" w:rsidR="005E202B" w:rsidRPr="00A87916" w:rsidRDefault="005E202B" w:rsidP="002E68D3">
            <w:pPr>
              <w:pStyle w:val="Mtab"/>
              <w:rPr>
                <w:rFonts w:cs="Calibri"/>
                <w:szCs w:val="24"/>
              </w:rPr>
            </w:pPr>
            <w:r w:rsidRPr="00A87916">
              <w:rPr>
                <w:rFonts w:cs="Calibri"/>
                <w:szCs w:val="24"/>
              </w:rPr>
              <w:t>-</w:t>
            </w:r>
          </w:p>
        </w:tc>
      </w:tr>
      <w:tr w:rsidR="00143B58" w:rsidRPr="00A87916" w14:paraId="61114A53" w14:textId="77777777" w:rsidTr="002E68D3">
        <w:trPr>
          <w:trHeight w:val="284"/>
          <w:jc w:val="center"/>
        </w:trPr>
        <w:tc>
          <w:tcPr>
            <w:tcW w:w="5000" w:type="pct"/>
            <w:gridSpan w:val="7"/>
            <w:shd w:val="clear" w:color="auto" w:fill="DBE5F1" w:themeFill="accent1" w:themeFillTint="33"/>
            <w:noWrap/>
            <w:vAlign w:val="center"/>
          </w:tcPr>
          <w:p w14:paraId="245B63D3" w14:textId="3D65F176" w:rsidR="00143B58" w:rsidRPr="00A87916" w:rsidRDefault="00143B58"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6 - Rynek pracy i włączenie społeczne</w:t>
            </w:r>
          </w:p>
        </w:tc>
      </w:tr>
      <w:tr w:rsidR="00143B58" w:rsidRPr="00A87916" w14:paraId="4283FD55" w14:textId="77777777" w:rsidTr="002E68D3">
        <w:trPr>
          <w:trHeight w:val="284"/>
          <w:jc w:val="center"/>
        </w:trPr>
        <w:tc>
          <w:tcPr>
            <w:tcW w:w="418" w:type="pct"/>
            <w:shd w:val="clear" w:color="auto" w:fill="auto"/>
            <w:noWrap/>
            <w:vAlign w:val="center"/>
          </w:tcPr>
          <w:p w14:paraId="6F5D4697" w14:textId="783B043C" w:rsidR="00143B58" w:rsidRPr="00A87916" w:rsidRDefault="00143B58" w:rsidP="002E68D3">
            <w:pPr>
              <w:pStyle w:val="Mtab"/>
              <w:rPr>
                <w:rFonts w:cs="Calibri"/>
                <w:szCs w:val="24"/>
                <w:highlight w:val="yellow"/>
              </w:rPr>
            </w:pPr>
            <w:r w:rsidRPr="00A87916">
              <w:rPr>
                <w:rFonts w:cs="Calibri"/>
                <w:noProof/>
                <w:szCs w:val="24"/>
              </w:rPr>
              <w:t xml:space="preserve">CP4, a; EFS+ - Aktywizacja osób na </w:t>
            </w:r>
            <w:r w:rsidRPr="00A87916">
              <w:rPr>
                <w:rFonts w:cs="Calibri"/>
                <w:noProof/>
                <w:szCs w:val="24"/>
              </w:rPr>
              <w:lastRenderedPageBreak/>
              <w:t>rynku pracy…</w:t>
            </w:r>
          </w:p>
        </w:tc>
        <w:tc>
          <w:tcPr>
            <w:tcW w:w="459" w:type="pct"/>
            <w:shd w:val="clear" w:color="auto" w:fill="auto"/>
            <w:vAlign w:val="center"/>
          </w:tcPr>
          <w:p w14:paraId="753E78CE" w14:textId="0B1E5FA5" w:rsidR="00143B58" w:rsidRPr="00A87916" w:rsidRDefault="00143B58" w:rsidP="002E68D3">
            <w:pPr>
              <w:pStyle w:val="Mtab"/>
              <w:rPr>
                <w:rFonts w:cs="Calibri"/>
                <w:noProof/>
                <w:szCs w:val="24"/>
              </w:rPr>
            </w:pPr>
            <w:r w:rsidRPr="00A87916">
              <w:rPr>
                <w:rFonts w:cs="Calibri"/>
                <w:noProof/>
                <w:szCs w:val="24"/>
              </w:rPr>
              <w:lastRenderedPageBreak/>
              <w:t xml:space="preserve">CP4, a; EFS+ 1 </w:t>
            </w:r>
          </w:p>
          <w:p w14:paraId="78AD6DBE" w14:textId="2747FB82" w:rsidR="00143B58" w:rsidRPr="00A87916" w:rsidRDefault="00143B58" w:rsidP="002E68D3">
            <w:pPr>
              <w:pStyle w:val="Mtab"/>
              <w:rPr>
                <w:rFonts w:cs="Calibri"/>
                <w:noProof/>
                <w:szCs w:val="24"/>
              </w:rPr>
            </w:pPr>
            <w:r w:rsidRPr="00A87916">
              <w:rPr>
                <w:rFonts w:cs="Calibri"/>
                <w:noProof/>
                <w:szCs w:val="24"/>
              </w:rPr>
              <w:t xml:space="preserve">CP4, a; EFS+ 2 </w:t>
            </w:r>
          </w:p>
          <w:p w14:paraId="30581C6B" w14:textId="0F887768" w:rsidR="00143B58" w:rsidRPr="00A87916" w:rsidRDefault="00143B58" w:rsidP="002E68D3">
            <w:pPr>
              <w:pStyle w:val="Mtab"/>
              <w:rPr>
                <w:rFonts w:cs="Calibri"/>
                <w:noProof/>
                <w:szCs w:val="24"/>
              </w:rPr>
            </w:pPr>
            <w:r w:rsidRPr="00A87916">
              <w:rPr>
                <w:rFonts w:cs="Calibri"/>
                <w:noProof/>
                <w:szCs w:val="24"/>
              </w:rPr>
              <w:lastRenderedPageBreak/>
              <w:t xml:space="preserve">CP4, a; EFS+ 3 </w:t>
            </w:r>
          </w:p>
          <w:p w14:paraId="18594AA3" w14:textId="77777777" w:rsidR="00143B58" w:rsidRPr="00A87916" w:rsidRDefault="00143B58" w:rsidP="002E68D3">
            <w:pPr>
              <w:pStyle w:val="Mtab"/>
              <w:rPr>
                <w:rFonts w:cs="Calibri"/>
                <w:noProof/>
                <w:szCs w:val="24"/>
              </w:rPr>
            </w:pPr>
            <w:r w:rsidRPr="00A87916">
              <w:rPr>
                <w:rFonts w:cs="Calibri"/>
                <w:noProof/>
                <w:szCs w:val="24"/>
              </w:rPr>
              <w:t xml:space="preserve">CP4, a; EFS+ 4 </w:t>
            </w:r>
          </w:p>
          <w:p w14:paraId="439D7490" w14:textId="1120008E" w:rsidR="003173D3" w:rsidRPr="00A87916" w:rsidRDefault="003173D3" w:rsidP="002E68D3">
            <w:pPr>
              <w:pStyle w:val="Mtab"/>
              <w:rPr>
                <w:rFonts w:cs="Calibri"/>
                <w:noProof/>
                <w:szCs w:val="24"/>
              </w:rPr>
            </w:pPr>
            <w:r w:rsidRPr="00A87916">
              <w:rPr>
                <w:rFonts w:cs="Calibri"/>
                <w:noProof/>
                <w:szCs w:val="24"/>
              </w:rPr>
              <w:t>CP4, a; EFS+ 5</w:t>
            </w:r>
          </w:p>
        </w:tc>
        <w:tc>
          <w:tcPr>
            <w:tcW w:w="1954" w:type="pct"/>
            <w:shd w:val="clear" w:color="auto" w:fill="auto"/>
            <w:noWrap/>
            <w:vAlign w:val="center"/>
          </w:tcPr>
          <w:p w14:paraId="0A8D9F6B" w14:textId="77777777" w:rsidR="00143B58" w:rsidRPr="00A87916" w:rsidRDefault="00143B58" w:rsidP="002E68D3">
            <w:pPr>
              <w:pStyle w:val="Mtab"/>
              <w:rPr>
                <w:rFonts w:cs="Calibri"/>
                <w:szCs w:val="24"/>
              </w:rPr>
            </w:pPr>
            <w:r w:rsidRPr="00A87916">
              <w:rPr>
                <w:rFonts w:cs="Calibri"/>
                <w:szCs w:val="24"/>
              </w:rPr>
              <w:lastRenderedPageBreak/>
              <w:t>Brak oddziaływań</w:t>
            </w:r>
          </w:p>
        </w:tc>
        <w:tc>
          <w:tcPr>
            <w:tcW w:w="452" w:type="pct"/>
            <w:shd w:val="clear" w:color="auto" w:fill="auto"/>
            <w:noWrap/>
            <w:vAlign w:val="center"/>
          </w:tcPr>
          <w:p w14:paraId="76297CF2" w14:textId="62B7E3B3" w:rsidR="00143B58" w:rsidRPr="00A87916" w:rsidRDefault="00143B58" w:rsidP="002E68D3">
            <w:pPr>
              <w:pStyle w:val="Mtab"/>
              <w:rPr>
                <w:rFonts w:cs="Calibri"/>
                <w:szCs w:val="24"/>
              </w:rPr>
            </w:pPr>
            <w:r w:rsidRPr="00A87916">
              <w:rPr>
                <w:rFonts w:cs="Calibri"/>
                <w:szCs w:val="24"/>
              </w:rPr>
              <w:t>-</w:t>
            </w:r>
          </w:p>
        </w:tc>
        <w:tc>
          <w:tcPr>
            <w:tcW w:w="352" w:type="pct"/>
            <w:shd w:val="clear" w:color="auto" w:fill="auto"/>
            <w:noWrap/>
            <w:vAlign w:val="center"/>
          </w:tcPr>
          <w:p w14:paraId="30AB4F25" w14:textId="43A725AA" w:rsidR="00143B58" w:rsidRPr="00A87916" w:rsidRDefault="00143B58" w:rsidP="002E68D3">
            <w:pPr>
              <w:pStyle w:val="Mtab"/>
              <w:rPr>
                <w:rFonts w:cs="Calibri"/>
                <w:szCs w:val="24"/>
              </w:rPr>
            </w:pPr>
            <w:r w:rsidRPr="00A87916">
              <w:rPr>
                <w:rFonts w:cs="Calibri"/>
                <w:szCs w:val="24"/>
              </w:rPr>
              <w:t>-</w:t>
            </w:r>
          </w:p>
        </w:tc>
        <w:tc>
          <w:tcPr>
            <w:tcW w:w="553" w:type="pct"/>
            <w:shd w:val="clear" w:color="auto" w:fill="auto"/>
            <w:noWrap/>
            <w:vAlign w:val="center"/>
          </w:tcPr>
          <w:p w14:paraId="37080267" w14:textId="7E5CD5AD" w:rsidR="00143B58" w:rsidRPr="00A87916" w:rsidRDefault="00143B58" w:rsidP="002E68D3">
            <w:pPr>
              <w:pStyle w:val="Mtab"/>
              <w:rPr>
                <w:rFonts w:cs="Calibri"/>
                <w:szCs w:val="24"/>
              </w:rPr>
            </w:pPr>
            <w:r w:rsidRPr="00A87916">
              <w:rPr>
                <w:rFonts w:cs="Calibri"/>
                <w:szCs w:val="24"/>
              </w:rPr>
              <w:t>-</w:t>
            </w:r>
          </w:p>
        </w:tc>
        <w:tc>
          <w:tcPr>
            <w:tcW w:w="812" w:type="pct"/>
            <w:shd w:val="clear" w:color="auto" w:fill="auto"/>
            <w:noWrap/>
            <w:vAlign w:val="center"/>
          </w:tcPr>
          <w:p w14:paraId="4950F997" w14:textId="4A7E55C4" w:rsidR="00143B58" w:rsidRPr="00A87916" w:rsidRDefault="00143B58" w:rsidP="002E68D3">
            <w:pPr>
              <w:pStyle w:val="Mtab"/>
              <w:rPr>
                <w:rFonts w:cs="Calibri"/>
                <w:szCs w:val="24"/>
              </w:rPr>
            </w:pPr>
            <w:r w:rsidRPr="00A87916">
              <w:rPr>
                <w:rFonts w:cs="Calibri"/>
                <w:szCs w:val="24"/>
              </w:rPr>
              <w:t>-</w:t>
            </w:r>
          </w:p>
        </w:tc>
      </w:tr>
      <w:tr w:rsidR="00143B58" w:rsidRPr="00A87916" w14:paraId="4D7C62C7" w14:textId="77777777" w:rsidTr="002E68D3">
        <w:trPr>
          <w:trHeight w:val="284"/>
          <w:jc w:val="center"/>
        </w:trPr>
        <w:tc>
          <w:tcPr>
            <w:tcW w:w="418" w:type="pct"/>
            <w:shd w:val="clear" w:color="auto" w:fill="auto"/>
            <w:noWrap/>
            <w:vAlign w:val="center"/>
          </w:tcPr>
          <w:p w14:paraId="5C9A79CC" w14:textId="45EE699E" w:rsidR="00143B58" w:rsidRPr="00A87916" w:rsidRDefault="00143B58" w:rsidP="002E68D3">
            <w:pPr>
              <w:pStyle w:val="Mtab"/>
              <w:rPr>
                <w:rFonts w:cs="Calibri"/>
                <w:szCs w:val="24"/>
                <w:highlight w:val="yellow"/>
              </w:rPr>
            </w:pPr>
            <w:r w:rsidRPr="00A87916">
              <w:rPr>
                <w:rFonts w:cs="Calibri"/>
                <w:noProof/>
                <w:szCs w:val="24"/>
              </w:rPr>
              <w:t>CP4, b; EFS+ - Rozwój instytucji rynku pracy…</w:t>
            </w:r>
          </w:p>
        </w:tc>
        <w:tc>
          <w:tcPr>
            <w:tcW w:w="459" w:type="pct"/>
            <w:shd w:val="clear" w:color="auto" w:fill="auto"/>
            <w:vAlign w:val="center"/>
          </w:tcPr>
          <w:p w14:paraId="09A94DE2" w14:textId="77777777" w:rsidR="00143B58" w:rsidRPr="00A87916" w:rsidRDefault="00143B58" w:rsidP="002E68D3">
            <w:pPr>
              <w:pStyle w:val="Mtab"/>
              <w:rPr>
                <w:rFonts w:cs="Calibri"/>
                <w:noProof/>
                <w:szCs w:val="24"/>
              </w:rPr>
            </w:pPr>
            <w:r w:rsidRPr="00A87916">
              <w:rPr>
                <w:rFonts w:cs="Calibri"/>
                <w:noProof/>
                <w:szCs w:val="24"/>
              </w:rPr>
              <w:t xml:space="preserve">CP4, b; EFS+ 1 </w:t>
            </w:r>
          </w:p>
          <w:p w14:paraId="2D3F71BC" w14:textId="358199AB" w:rsidR="003173D3" w:rsidRPr="00A87916" w:rsidRDefault="003173D3" w:rsidP="002E68D3">
            <w:pPr>
              <w:pStyle w:val="Mtab"/>
              <w:rPr>
                <w:rFonts w:cs="Calibri"/>
                <w:noProof/>
                <w:szCs w:val="24"/>
              </w:rPr>
            </w:pPr>
            <w:r w:rsidRPr="00A87916">
              <w:rPr>
                <w:rFonts w:cs="Calibri"/>
                <w:noProof/>
                <w:szCs w:val="24"/>
              </w:rPr>
              <w:t>CP4, b; EFS+ 2</w:t>
            </w:r>
          </w:p>
        </w:tc>
        <w:tc>
          <w:tcPr>
            <w:tcW w:w="1954" w:type="pct"/>
            <w:shd w:val="clear" w:color="auto" w:fill="auto"/>
            <w:noWrap/>
            <w:vAlign w:val="center"/>
          </w:tcPr>
          <w:p w14:paraId="75FAFEFA" w14:textId="77777777" w:rsidR="00143B58" w:rsidRPr="00A87916" w:rsidRDefault="00143B58" w:rsidP="002E68D3">
            <w:pPr>
              <w:pStyle w:val="Mtab"/>
              <w:rPr>
                <w:rFonts w:cs="Calibri"/>
                <w:szCs w:val="24"/>
              </w:rPr>
            </w:pPr>
            <w:r w:rsidRPr="00A87916">
              <w:rPr>
                <w:rFonts w:cs="Calibri"/>
                <w:szCs w:val="24"/>
              </w:rPr>
              <w:t>Brak oddziaływań</w:t>
            </w:r>
          </w:p>
        </w:tc>
        <w:tc>
          <w:tcPr>
            <w:tcW w:w="452" w:type="pct"/>
            <w:shd w:val="clear" w:color="auto" w:fill="auto"/>
            <w:noWrap/>
            <w:vAlign w:val="center"/>
          </w:tcPr>
          <w:p w14:paraId="3914BA2D" w14:textId="6656B274" w:rsidR="00143B58" w:rsidRPr="00A87916" w:rsidRDefault="00143B58" w:rsidP="002E68D3">
            <w:pPr>
              <w:pStyle w:val="Mtab"/>
              <w:rPr>
                <w:rFonts w:cs="Calibri"/>
                <w:szCs w:val="24"/>
              </w:rPr>
            </w:pPr>
            <w:r w:rsidRPr="00A87916">
              <w:rPr>
                <w:rFonts w:cs="Calibri"/>
                <w:szCs w:val="24"/>
              </w:rPr>
              <w:t>-</w:t>
            </w:r>
          </w:p>
        </w:tc>
        <w:tc>
          <w:tcPr>
            <w:tcW w:w="352" w:type="pct"/>
            <w:shd w:val="clear" w:color="auto" w:fill="auto"/>
            <w:noWrap/>
            <w:vAlign w:val="center"/>
          </w:tcPr>
          <w:p w14:paraId="6B3725D7" w14:textId="2709071A" w:rsidR="00143B58" w:rsidRPr="00A87916" w:rsidRDefault="00143B58" w:rsidP="002E68D3">
            <w:pPr>
              <w:pStyle w:val="Mtab"/>
              <w:rPr>
                <w:rFonts w:cs="Calibri"/>
                <w:szCs w:val="24"/>
              </w:rPr>
            </w:pPr>
            <w:r w:rsidRPr="00A87916">
              <w:rPr>
                <w:rFonts w:cs="Calibri"/>
                <w:szCs w:val="24"/>
              </w:rPr>
              <w:t>-</w:t>
            </w:r>
          </w:p>
        </w:tc>
        <w:tc>
          <w:tcPr>
            <w:tcW w:w="553" w:type="pct"/>
            <w:shd w:val="clear" w:color="auto" w:fill="auto"/>
            <w:noWrap/>
            <w:vAlign w:val="center"/>
          </w:tcPr>
          <w:p w14:paraId="3DB38C9C" w14:textId="206226B2" w:rsidR="00143B58" w:rsidRPr="00A87916" w:rsidRDefault="00143B58" w:rsidP="002E68D3">
            <w:pPr>
              <w:pStyle w:val="Mtab"/>
              <w:rPr>
                <w:rFonts w:cs="Calibri"/>
                <w:szCs w:val="24"/>
              </w:rPr>
            </w:pPr>
            <w:r w:rsidRPr="00A87916">
              <w:rPr>
                <w:rFonts w:cs="Calibri"/>
                <w:szCs w:val="24"/>
              </w:rPr>
              <w:t>-</w:t>
            </w:r>
          </w:p>
        </w:tc>
        <w:tc>
          <w:tcPr>
            <w:tcW w:w="812" w:type="pct"/>
            <w:shd w:val="clear" w:color="auto" w:fill="auto"/>
            <w:noWrap/>
            <w:vAlign w:val="center"/>
          </w:tcPr>
          <w:p w14:paraId="2C261EE8" w14:textId="7073419E" w:rsidR="00143B58" w:rsidRPr="00A87916" w:rsidRDefault="00143B58" w:rsidP="002E68D3">
            <w:pPr>
              <w:pStyle w:val="Mtab"/>
              <w:rPr>
                <w:rFonts w:cs="Calibri"/>
                <w:szCs w:val="24"/>
              </w:rPr>
            </w:pPr>
            <w:r w:rsidRPr="00A87916">
              <w:rPr>
                <w:rFonts w:cs="Calibri"/>
                <w:szCs w:val="24"/>
              </w:rPr>
              <w:t>-</w:t>
            </w:r>
          </w:p>
        </w:tc>
      </w:tr>
      <w:tr w:rsidR="00143B58" w:rsidRPr="00A87916" w14:paraId="53E60856" w14:textId="77777777" w:rsidTr="002E68D3">
        <w:trPr>
          <w:trHeight w:val="284"/>
          <w:jc w:val="center"/>
        </w:trPr>
        <w:tc>
          <w:tcPr>
            <w:tcW w:w="418" w:type="pct"/>
            <w:shd w:val="clear" w:color="auto" w:fill="auto"/>
            <w:noWrap/>
            <w:vAlign w:val="center"/>
          </w:tcPr>
          <w:p w14:paraId="37E6447C" w14:textId="1CCCB06A" w:rsidR="00143B58" w:rsidRPr="00A87916" w:rsidRDefault="00143B58" w:rsidP="002E68D3">
            <w:pPr>
              <w:pStyle w:val="Mtab"/>
              <w:rPr>
                <w:rFonts w:cs="Calibri"/>
                <w:noProof/>
                <w:szCs w:val="24"/>
              </w:rPr>
            </w:pPr>
            <w:r w:rsidRPr="00A87916">
              <w:rPr>
                <w:rFonts w:cs="Calibri"/>
                <w:noProof/>
                <w:szCs w:val="24"/>
              </w:rPr>
              <w:t xml:space="preserve">CP4, d; EFS+ - Adaptacja do zmian </w:t>
            </w:r>
            <w:r w:rsidRPr="00A87916">
              <w:rPr>
                <w:rFonts w:cs="Calibri"/>
                <w:noProof/>
                <w:szCs w:val="24"/>
              </w:rPr>
              <w:lastRenderedPageBreak/>
              <w:t>na rynku pracy…</w:t>
            </w:r>
          </w:p>
        </w:tc>
        <w:tc>
          <w:tcPr>
            <w:tcW w:w="459" w:type="pct"/>
            <w:shd w:val="clear" w:color="auto" w:fill="auto"/>
            <w:vAlign w:val="center"/>
          </w:tcPr>
          <w:p w14:paraId="3FD965C0" w14:textId="39FD8DEC" w:rsidR="00143B58" w:rsidRPr="00A87916" w:rsidRDefault="00143B58" w:rsidP="002E68D3">
            <w:pPr>
              <w:pStyle w:val="Mtab"/>
              <w:rPr>
                <w:rFonts w:cs="Calibri"/>
                <w:noProof/>
                <w:szCs w:val="24"/>
              </w:rPr>
            </w:pPr>
            <w:r w:rsidRPr="00A87916">
              <w:rPr>
                <w:rFonts w:cs="Calibri"/>
                <w:noProof/>
                <w:szCs w:val="24"/>
              </w:rPr>
              <w:lastRenderedPageBreak/>
              <w:t xml:space="preserve">CP4, d; EFS+ 1 </w:t>
            </w:r>
          </w:p>
          <w:p w14:paraId="12215AB5" w14:textId="4F3A66FB" w:rsidR="00143B58" w:rsidRPr="00A87916" w:rsidRDefault="00143B58" w:rsidP="002E68D3">
            <w:pPr>
              <w:pStyle w:val="Mtab"/>
              <w:rPr>
                <w:rFonts w:cs="Calibri"/>
                <w:noProof/>
                <w:szCs w:val="24"/>
              </w:rPr>
            </w:pPr>
            <w:r w:rsidRPr="00A87916">
              <w:rPr>
                <w:rFonts w:cs="Calibri"/>
                <w:noProof/>
                <w:szCs w:val="24"/>
              </w:rPr>
              <w:t xml:space="preserve">CP4, d; EFS+ 2 </w:t>
            </w:r>
          </w:p>
          <w:p w14:paraId="6FDF6709" w14:textId="77777777" w:rsidR="00143B58" w:rsidRPr="00A87916" w:rsidRDefault="00143B58" w:rsidP="002E68D3">
            <w:pPr>
              <w:pStyle w:val="Mtab"/>
              <w:rPr>
                <w:rFonts w:cs="Calibri"/>
                <w:noProof/>
                <w:szCs w:val="24"/>
              </w:rPr>
            </w:pPr>
            <w:r w:rsidRPr="00A87916">
              <w:rPr>
                <w:rFonts w:cs="Calibri"/>
                <w:noProof/>
                <w:szCs w:val="24"/>
              </w:rPr>
              <w:lastRenderedPageBreak/>
              <w:t>CP4, d; EFS+ 3</w:t>
            </w:r>
          </w:p>
          <w:p w14:paraId="71EE45CD" w14:textId="579A4F19" w:rsidR="003173D3" w:rsidRPr="00A87916" w:rsidRDefault="003173D3" w:rsidP="002E68D3">
            <w:pPr>
              <w:pStyle w:val="Mtab"/>
              <w:rPr>
                <w:rFonts w:cs="Calibri"/>
                <w:noProof/>
                <w:szCs w:val="24"/>
              </w:rPr>
            </w:pPr>
            <w:r w:rsidRPr="00A87916">
              <w:rPr>
                <w:rFonts w:cs="Calibri"/>
                <w:noProof/>
                <w:szCs w:val="24"/>
              </w:rPr>
              <w:t>CP4, d; EFS+ 4</w:t>
            </w:r>
          </w:p>
        </w:tc>
        <w:tc>
          <w:tcPr>
            <w:tcW w:w="1954" w:type="pct"/>
            <w:shd w:val="clear" w:color="auto" w:fill="auto"/>
            <w:noWrap/>
            <w:vAlign w:val="center"/>
          </w:tcPr>
          <w:p w14:paraId="5CF8BC56" w14:textId="77777777" w:rsidR="00143B58" w:rsidRPr="00A87916" w:rsidRDefault="00143B58" w:rsidP="002E68D3">
            <w:pPr>
              <w:pStyle w:val="Mtab"/>
              <w:rPr>
                <w:rFonts w:cs="Calibri"/>
                <w:szCs w:val="24"/>
              </w:rPr>
            </w:pPr>
            <w:r w:rsidRPr="00A87916">
              <w:rPr>
                <w:rFonts w:cs="Calibri"/>
                <w:szCs w:val="24"/>
              </w:rPr>
              <w:lastRenderedPageBreak/>
              <w:t>Brak oddziaływań</w:t>
            </w:r>
          </w:p>
        </w:tc>
        <w:tc>
          <w:tcPr>
            <w:tcW w:w="452" w:type="pct"/>
            <w:shd w:val="clear" w:color="auto" w:fill="auto"/>
            <w:noWrap/>
            <w:vAlign w:val="center"/>
          </w:tcPr>
          <w:p w14:paraId="4D5E1A9D" w14:textId="44EAAD12" w:rsidR="00143B58" w:rsidRPr="00A87916" w:rsidRDefault="00143B58" w:rsidP="002E68D3">
            <w:pPr>
              <w:pStyle w:val="Mtab"/>
              <w:rPr>
                <w:rFonts w:cs="Calibri"/>
                <w:szCs w:val="24"/>
              </w:rPr>
            </w:pPr>
            <w:r w:rsidRPr="00A87916">
              <w:rPr>
                <w:rFonts w:cs="Calibri"/>
                <w:szCs w:val="24"/>
              </w:rPr>
              <w:t>-</w:t>
            </w:r>
          </w:p>
        </w:tc>
        <w:tc>
          <w:tcPr>
            <w:tcW w:w="352" w:type="pct"/>
            <w:shd w:val="clear" w:color="auto" w:fill="auto"/>
            <w:noWrap/>
            <w:vAlign w:val="center"/>
          </w:tcPr>
          <w:p w14:paraId="2E2FDE0A" w14:textId="79FE62D4" w:rsidR="00143B58" w:rsidRPr="00A87916" w:rsidRDefault="00143B58" w:rsidP="002E68D3">
            <w:pPr>
              <w:pStyle w:val="Mtab"/>
              <w:rPr>
                <w:rFonts w:cs="Calibri"/>
                <w:szCs w:val="24"/>
              </w:rPr>
            </w:pPr>
            <w:r w:rsidRPr="00A87916">
              <w:rPr>
                <w:rFonts w:cs="Calibri"/>
                <w:szCs w:val="24"/>
              </w:rPr>
              <w:t>-</w:t>
            </w:r>
          </w:p>
        </w:tc>
        <w:tc>
          <w:tcPr>
            <w:tcW w:w="553" w:type="pct"/>
            <w:shd w:val="clear" w:color="auto" w:fill="auto"/>
            <w:noWrap/>
            <w:vAlign w:val="center"/>
          </w:tcPr>
          <w:p w14:paraId="7D65F9C6" w14:textId="2F22504F" w:rsidR="00143B58" w:rsidRPr="00A87916" w:rsidRDefault="00143B58" w:rsidP="002E68D3">
            <w:pPr>
              <w:pStyle w:val="Mtab"/>
              <w:rPr>
                <w:rFonts w:cs="Calibri"/>
                <w:szCs w:val="24"/>
              </w:rPr>
            </w:pPr>
            <w:r w:rsidRPr="00A87916">
              <w:rPr>
                <w:rFonts w:cs="Calibri"/>
                <w:szCs w:val="24"/>
              </w:rPr>
              <w:t>-</w:t>
            </w:r>
          </w:p>
        </w:tc>
        <w:tc>
          <w:tcPr>
            <w:tcW w:w="812" w:type="pct"/>
            <w:shd w:val="clear" w:color="auto" w:fill="auto"/>
            <w:noWrap/>
            <w:vAlign w:val="center"/>
          </w:tcPr>
          <w:p w14:paraId="4C2C2075" w14:textId="526FB2C0" w:rsidR="00143B58" w:rsidRPr="00A87916" w:rsidRDefault="00143B58" w:rsidP="002E68D3">
            <w:pPr>
              <w:pStyle w:val="Mtab"/>
              <w:rPr>
                <w:rFonts w:cs="Calibri"/>
                <w:szCs w:val="24"/>
              </w:rPr>
            </w:pPr>
            <w:r w:rsidRPr="00A87916">
              <w:rPr>
                <w:rFonts w:cs="Calibri"/>
                <w:szCs w:val="24"/>
              </w:rPr>
              <w:t>-</w:t>
            </w:r>
          </w:p>
        </w:tc>
      </w:tr>
      <w:tr w:rsidR="00143B58" w:rsidRPr="00A87916" w14:paraId="35D93861" w14:textId="77777777" w:rsidTr="002E68D3">
        <w:trPr>
          <w:trHeight w:val="284"/>
          <w:jc w:val="center"/>
        </w:trPr>
        <w:tc>
          <w:tcPr>
            <w:tcW w:w="418" w:type="pct"/>
            <w:vMerge w:val="restart"/>
            <w:shd w:val="clear" w:color="auto" w:fill="auto"/>
            <w:noWrap/>
            <w:vAlign w:val="center"/>
          </w:tcPr>
          <w:p w14:paraId="3ADAB14C" w14:textId="26107A25" w:rsidR="00143B58" w:rsidRPr="00A87916" w:rsidRDefault="00143B58" w:rsidP="002E68D3">
            <w:pPr>
              <w:pStyle w:val="Mtab"/>
              <w:rPr>
                <w:rFonts w:cs="Calibri"/>
                <w:noProof/>
                <w:szCs w:val="24"/>
              </w:rPr>
            </w:pPr>
            <w:r w:rsidRPr="00A87916">
              <w:rPr>
                <w:rFonts w:cs="Calibri"/>
                <w:noProof/>
                <w:szCs w:val="24"/>
              </w:rPr>
              <w:t>CP4, h; EFS+ - Aktywna integracja…</w:t>
            </w:r>
          </w:p>
        </w:tc>
        <w:tc>
          <w:tcPr>
            <w:tcW w:w="459" w:type="pct"/>
            <w:shd w:val="clear" w:color="auto" w:fill="auto"/>
            <w:vAlign w:val="center"/>
          </w:tcPr>
          <w:p w14:paraId="1CCF1199" w14:textId="2229579A" w:rsidR="00143B58" w:rsidRPr="00A87916" w:rsidRDefault="00143B58" w:rsidP="002E68D3">
            <w:pPr>
              <w:pStyle w:val="Mtab"/>
              <w:rPr>
                <w:rFonts w:cs="Calibri"/>
                <w:szCs w:val="24"/>
              </w:rPr>
            </w:pPr>
            <w:r w:rsidRPr="00A87916">
              <w:rPr>
                <w:rFonts w:cs="Calibri"/>
                <w:noProof/>
                <w:szCs w:val="24"/>
              </w:rPr>
              <w:t xml:space="preserve">CP4, h; EFS+ 1 </w:t>
            </w:r>
          </w:p>
          <w:p w14:paraId="4EE2ECB4" w14:textId="0BAC28FD" w:rsidR="00143B58" w:rsidRPr="00A87916" w:rsidRDefault="00143B58" w:rsidP="002E68D3">
            <w:pPr>
              <w:pStyle w:val="Mtab"/>
              <w:rPr>
                <w:rFonts w:cs="Calibri"/>
                <w:noProof/>
                <w:szCs w:val="24"/>
              </w:rPr>
            </w:pPr>
            <w:r w:rsidRPr="00A87916">
              <w:rPr>
                <w:rFonts w:cs="Calibri"/>
                <w:noProof/>
                <w:szCs w:val="24"/>
              </w:rPr>
              <w:t xml:space="preserve">CP4, h; EFS+ 2 </w:t>
            </w:r>
          </w:p>
          <w:p w14:paraId="729F9239" w14:textId="1E8275FB" w:rsidR="00143B58" w:rsidRPr="00A87916" w:rsidRDefault="00143B58" w:rsidP="002E68D3">
            <w:pPr>
              <w:pStyle w:val="Mtab"/>
              <w:rPr>
                <w:rFonts w:cs="Calibri"/>
                <w:noProof/>
                <w:szCs w:val="24"/>
              </w:rPr>
            </w:pPr>
            <w:r w:rsidRPr="00A87916">
              <w:rPr>
                <w:rFonts w:cs="Calibri"/>
                <w:noProof/>
                <w:szCs w:val="24"/>
              </w:rPr>
              <w:t xml:space="preserve">CP4, h; EFS+ 3 </w:t>
            </w:r>
          </w:p>
          <w:p w14:paraId="72D07338" w14:textId="054144E1" w:rsidR="00143B58" w:rsidRPr="00A87916" w:rsidRDefault="00143B58" w:rsidP="002E68D3">
            <w:pPr>
              <w:pStyle w:val="Mtab"/>
              <w:rPr>
                <w:rFonts w:cs="Calibri"/>
                <w:noProof/>
                <w:szCs w:val="24"/>
              </w:rPr>
            </w:pPr>
            <w:r w:rsidRPr="00A87916">
              <w:rPr>
                <w:rFonts w:cs="Calibri"/>
                <w:noProof/>
                <w:szCs w:val="24"/>
              </w:rPr>
              <w:t xml:space="preserve">CP4, h; EFS+ 4 </w:t>
            </w:r>
          </w:p>
        </w:tc>
        <w:tc>
          <w:tcPr>
            <w:tcW w:w="1954" w:type="pct"/>
            <w:shd w:val="clear" w:color="auto" w:fill="auto"/>
            <w:noWrap/>
            <w:vAlign w:val="center"/>
          </w:tcPr>
          <w:p w14:paraId="41E1178A" w14:textId="77777777" w:rsidR="00143B58" w:rsidRPr="00A87916" w:rsidRDefault="00143B58" w:rsidP="002E68D3">
            <w:pPr>
              <w:pStyle w:val="Mtab"/>
              <w:rPr>
                <w:rFonts w:cs="Calibri"/>
                <w:szCs w:val="24"/>
              </w:rPr>
            </w:pPr>
            <w:r w:rsidRPr="00A87916">
              <w:rPr>
                <w:rFonts w:cs="Calibri"/>
                <w:szCs w:val="24"/>
              </w:rPr>
              <w:t>Brak oddziaływań</w:t>
            </w:r>
          </w:p>
        </w:tc>
        <w:tc>
          <w:tcPr>
            <w:tcW w:w="452" w:type="pct"/>
            <w:shd w:val="clear" w:color="auto" w:fill="auto"/>
            <w:noWrap/>
            <w:vAlign w:val="center"/>
          </w:tcPr>
          <w:p w14:paraId="7350EE0F" w14:textId="33FC206A" w:rsidR="00143B58" w:rsidRPr="00A87916" w:rsidRDefault="00143B58" w:rsidP="002E68D3">
            <w:pPr>
              <w:pStyle w:val="Mtab"/>
              <w:rPr>
                <w:rFonts w:cs="Calibri"/>
                <w:szCs w:val="24"/>
              </w:rPr>
            </w:pPr>
            <w:r w:rsidRPr="00A87916">
              <w:rPr>
                <w:rFonts w:cs="Calibri"/>
                <w:szCs w:val="24"/>
              </w:rPr>
              <w:t>-</w:t>
            </w:r>
          </w:p>
        </w:tc>
        <w:tc>
          <w:tcPr>
            <w:tcW w:w="352" w:type="pct"/>
            <w:shd w:val="clear" w:color="auto" w:fill="auto"/>
            <w:noWrap/>
            <w:vAlign w:val="center"/>
          </w:tcPr>
          <w:p w14:paraId="02C9A8FE" w14:textId="6A745095" w:rsidR="00143B58" w:rsidRPr="00A87916" w:rsidRDefault="00143B58" w:rsidP="002E68D3">
            <w:pPr>
              <w:pStyle w:val="Mtab"/>
              <w:rPr>
                <w:rFonts w:cs="Calibri"/>
                <w:szCs w:val="24"/>
              </w:rPr>
            </w:pPr>
            <w:r w:rsidRPr="00A87916">
              <w:rPr>
                <w:rFonts w:cs="Calibri"/>
                <w:szCs w:val="24"/>
              </w:rPr>
              <w:t>-</w:t>
            </w:r>
          </w:p>
        </w:tc>
        <w:tc>
          <w:tcPr>
            <w:tcW w:w="553" w:type="pct"/>
            <w:shd w:val="clear" w:color="auto" w:fill="auto"/>
            <w:noWrap/>
            <w:vAlign w:val="center"/>
          </w:tcPr>
          <w:p w14:paraId="0D64CF59" w14:textId="0B444850" w:rsidR="00143B58" w:rsidRPr="00A87916" w:rsidRDefault="00143B58" w:rsidP="002E68D3">
            <w:pPr>
              <w:pStyle w:val="Mtab"/>
              <w:rPr>
                <w:rFonts w:cs="Calibri"/>
                <w:szCs w:val="24"/>
              </w:rPr>
            </w:pPr>
            <w:r w:rsidRPr="00A87916">
              <w:rPr>
                <w:rFonts w:cs="Calibri"/>
                <w:szCs w:val="24"/>
              </w:rPr>
              <w:t>-</w:t>
            </w:r>
          </w:p>
        </w:tc>
        <w:tc>
          <w:tcPr>
            <w:tcW w:w="812" w:type="pct"/>
            <w:shd w:val="clear" w:color="auto" w:fill="auto"/>
            <w:noWrap/>
            <w:vAlign w:val="center"/>
          </w:tcPr>
          <w:p w14:paraId="6F735037" w14:textId="5596D2EB" w:rsidR="00143B58" w:rsidRPr="00A87916" w:rsidRDefault="00143B58" w:rsidP="002E68D3">
            <w:pPr>
              <w:pStyle w:val="Mtab"/>
              <w:rPr>
                <w:rFonts w:cs="Calibri"/>
                <w:szCs w:val="24"/>
              </w:rPr>
            </w:pPr>
            <w:r w:rsidRPr="00A87916">
              <w:rPr>
                <w:rFonts w:cs="Calibri"/>
                <w:szCs w:val="24"/>
              </w:rPr>
              <w:t>-</w:t>
            </w:r>
          </w:p>
        </w:tc>
      </w:tr>
      <w:tr w:rsidR="000F601F" w:rsidRPr="00A87916" w14:paraId="5A0B382F" w14:textId="77777777" w:rsidTr="002E68D3">
        <w:trPr>
          <w:trHeight w:val="284"/>
          <w:jc w:val="center"/>
        </w:trPr>
        <w:tc>
          <w:tcPr>
            <w:tcW w:w="418" w:type="pct"/>
            <w:vMerge/>
            <w:shd w:val="clear" w:color="auto" w:fill="auto"/>
            <w:noWrap/>
            <w:vAlign w:val="center"/>
          </w:tcPr>
          <w:p w14:paraId="6954B861" w14:textId="42B3D82B" w:rsidR="000F601F" w:rsidRPr="00A87916" w:rsidRDefault="000F601F" w:rsidP="002E68D3">
            <w:pPr>
              <w:pStyle w:val="Mtab"/>
              <w:rPr>
                <w:rFonts w:cs="Calibri"/>
                <w:szCs w:val="24"/>
                <w:highlight w:val="yellow"/>
              </w:rPr>
            </w:pPr>
          </w:p>
        </w:tc>
        <w:tc>
          <w:tcPr>
            <w:tcW w:w="459" w:type="pct"/>
            <w:shd w:val="clear" w:color="auto" w:fill="auto"/>
            <w:vAlign w:val="center"/>
          </w:tcPr>
          <w:p w14:paraId="72324497" w14:textId="59776D6D" w:rsidR="000F601F" w:rsidRPr="00A87916" w:rsidRDefault="000F601F" w:rsidP="002E68D3">
            <w:pPr>
              <w:pStyle w:val="Mtab"/>
              <w:rPr>
                <w:rFonts w:cs="Calibri"/>
                <w:noProof/>
                <w:szCs w:val="24"/>
              </w:rPr>
            </w:pPr>
            <w:r w:rsidRPr="00A87916">
              <w:rPr>
                <w:rFonts w:cs="Calibri"/>
                <w:noProof/>
                <w:szCs w:val="24"/>
              </w:rPr>
              <w:t>CP4, h; EFS+ 5</w:t>
            </w:r>
          </w:p>
        </w:tc>
        <w:tc>
          <w:tcPr>
            <w:tcW w:w="1954" w:type="pct"/>
            <w:shd w:val="clear" w:color="auto" w:fill="auto"/>
            <w:noWrap/>
            <w:vAlign w:val="center"/>
          </w:tcPr>
          <w:p w14:paraId="30481FAD" w14:textId="77777777" w:rsidR="000F601F" w:rsidRPr="00A87916" w:rsidRDefault="000F601F" w:rsidP="002E68D3">
            <w:pPr>
              <w:pStyle w:val="Mtab"/>
              <w:rPr>
                <w:rFonts w:cs="Calibri"/>
                <w:szCs w:val="24"/>
              </w:rPr>
            </w:pPr>
            <w:r w:rsidRPr="00A87916">
              <w:rPr>
                <w:rFonts w:cs="Calibri"/>
                <w:szCs w:val="24"/>
              </w:rPr>
              <w:t>Pozytywne:</w:t>
            </w:r>
          </w:p>
          <w:p w14:paraId="0D7E4F84" w14:textId="069CCEB6" w:rsidR="000F601F" w:rsidRPr="00A87916" w:rsidRDefault="000F601F" w:rsidP="002E68D3">
            <w:pPr>
              <w:pStyle w:val="Mtab"/>
              <w:rPr>
                <w:rFonts w:cs="Calibri"/>
                <w:szCs w:val="24"/>
              </w:rPr>
            </w:pPr>
            <w:r w:rsidRPr="00A87916">
              <w:rPr>
                <w:rFonts w:cs="Calibri"/>
                <w:szCs w:val="24"/>
              </w:rPr>
              <w:t>- w pewnym stopniu poprawa świadomości mieszkańców nt. ograniczenia zużycia energii pozwoli na zmniejszenie emisji CO</w:t>
            </w:r>
            <w:r w:rsidRPr="00A87916">
              <w:rPr>
                <w:rFonts w:cs="Calibri"/>
                <w:szCs w:val="24"/>
                <w:vertAlign w:val="subscript"/>
              </w:rPr>
              <w:t>2</w:t>
            </w:r>
            <w:r w:rsidRPr="00A87916">
              <w:rPr>
                <w:rFonts w:cs="Calibri"/>
                <w:szCs w:val="24"/>
              </w:rPr>
              <w:t>.</w:t>
            </w:r>
          </w:p>
        </w:tc>
        <w:tc>
          <w:tcPr>
            <w:tcW w:w="452" w:type="pct"/>
            <w:shd w:val="clear" w:color="auto" w:fill="auto"/>
            <w:noWrap/>
            <w:vAlign w:val="center"/>
          </w:tcPr>
          <w:p w14:paraId="41BD3BC4" w14:textId="191F689D" w:rsidR="000F601F" w:rsidRPr="00A87916" w:rsidRDefault="000F601F" w:rsidP="002E68D3">
            <w:pPr>
              <w:pStyle w:val="Mtab"/>
              <w:rPr>
                <w:rFonts w:cs="Calibri"/>
                <w:szCs w:val="24"/>
              </w:rPr>
            </w:pPr>
            <w:r w:rsidRPr="00A87916">
              <w:rPr>
                <w:rFonts w:cs="Calibri"/>
                <w:szCs w:val="24"/>
              </w:rPr>
              <w:t>Długoterminowe</w:t>
            </w:r>
          </w:p>
        </w:tc>
        <w:tc>
          <w:tcPr>
            <w:tcW w:w="352" w:type="pct"/>
            <w:shd w:val="clear" w:color="auto" w:fill="auto"/>
            <w:noWrap/>
            <w:vAlign w:val="center"/>
          </w:tcPr>
          <w:p w14:paraId="13AAAC9E" w14:textId="64FD1EFB" w:rsidR="000F601F" w:rsidRPr="00A87916" w:rsidRDefault="000F601F" w:rsidP="002E68D3">
            <w:pPr>
              <w:pStyle w:val="Mtab"/>
              <w:rPr>
                <w:rFonts w:cs="Calibri"/>
                <w:szCs w:val="24"/>
              </w:rPr>
            </w:pPr>
            <w:r w:rsidRPr="00A87916">
              <w:rPr>
                <w:rFonts w:cs="Calibri"/>
                <w:szCs w:val="24"/>
              </w:rPr>
              <w:t>Wtórne</w:t>
            </w:r>
          </w:p>
        </w:tc>
        <w:tc>
          <w:tcPr>
            <w:tcW w:w="553" w:type="pct"/>
            <w:shd w:val="clear" w:color="auto" w:fill="auto"/>
            <w:noWrap/>
            <w:vAlign w:val="center"/>
          </w:tcPr>
          <w:p w14:paraId="15ACD7C8" w14:textId="77777777" w:rsidR="000F601F" w:rsidRPr="00A87916" w:rsidRDefault="000F601F" w:rsidP="002E68D3">
            <w:pPr>
              <w:pStyle w:val="Mtab"/>
              <w:rPr>
                <w:rFonts w:cs="Calibri"/>
                <w:szCs w:val="24"/>
              </w:rPr>
            </w:pPr>
            <w:r w:rsidRPr="00A87916">
              <w:rPr>
                <w:rFonts w:cs="Calibri"/>
                <w:szCs w:val="24"/>
              </w:rPr>
              <w:t>-</w:t>
            </w:r>
          </w:p>
        </w:tc>
        <w:tc>
          <w:tcPr>
            <w:tcW w:w="812" w:type="pct"/>
            <w:shd w:val="clear" w:color="auto" w:fill="auto"/>
            <w:noWrap/>
            <w:vAlign w:val="center"/>
          </w:tcPr>
          <w:p w14:paraId="22DED7D8" w14:textId="77777777" w:rsidR="000F601F" w:rsidRPr="00A87916" w:rsidRDefault="000F601F" w:rsidP="002E68D3">
            <w:pPr>
              <w:pStyle w:val="Mtab"/>
              <w:rPr>
                <w:rFonts w:cs="Calibri"/>
                <w:szCs w:val="24"/>
              </w:rPr>
            </w:pPr>
            <w:r w:rsidRPr="00A87916">
              <w:rPr>
                <w:rFonts w:cs="Calibri"/>
                <w:szCs w:val="24"/>
              </w:rPr>
              <w:t>-</w:t>
            </w:r>
          </w:p>
        </w:tc>
      </w:tr>
      <w:tr w:rsidR="000F601F" w:rsidRPr="00A87916" w14:paraId="79F52132" w14:textId="77777777" w:rsidTr="002E68D3">
        <w:trPr>
          <w:trHeight w:val="284"/>
          <w:jc w:val="center"/>
        </w:trPr>
        <w:tc>
          <w:tcPr>
            <w:tcW w:w="418" w:type="pct"/>
            <w:shd w:val="clear" w:color="auto" w:fill="auto"/>
            <w:noWrap/>
            <w:vAlign w:val="center"/>
          </w:tcPr>
          <w:p w14:paraId="7B773E2F" w14:textId="4D8ADD7E" w:rsidR="000F601F" w:rsidRPr="00A87916" w:rsidRDefault="000F601F" w:rsidP="002E68D3">
            <w:pPr>
              <w:pStyle w:val="Mtab"/>
              <w:rPr>
                <w:rFonts w:cs="Calibri"/>
                <w:noProof/>
                <w:szCs w:val="24"/>
              </w:rPr>
            </w:pPr>
            <w:r w:rsidRPr="00A87916">
              <w:rPr>
                <w:rFonts w:cs="Calibri"/>
                <w:noProof/>
                <w:szCs w:val="24"/>
              </w:rPr>
              <w:lastRenderedPageBreak/>
              <w:t>CP4, i; EFS+ - Integracja migrantów…</w:t>
            </w:r>
          </w:p>
        </w:tc>
        <w:tc>
          <w:tcPr>
            <w:tcW w:w="459" w:type="pct"/>
            <w:shd w:val="clear" w:color="auto" w:fill="auto"/>
            <w:vAlign w:val="center"/>
          </w:tcPr>
          <w:p w14:paraId="26D4A478" w14:textId="431C014C" w:rsidR="000F601F" w:rsidRPr="00A87916" w:rsidRDefault="000F601F" w:rsidP="002E68D3">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1</w:t>
            </w:r>
          </w:p>
          <w:p w14:paraId="28998C7C" w14:textId="2AAB08D2" w:rsidR="003173D3" w:rsidRPr="00A87916" w:rsidRDefault="003173D3" w:rsidP="002E68D3">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2</w:t>
            </w:r>
          </w:p>
        </w:tc>
        <w:tc>
          <w:tcPr>
            <w:tcW w:w="1954" w:type="pct"/>
            <w:shd w:val="clear" w:color="auto" w:fill="auto"/>
            <w:noWrap/>
            <w:vAlign w:val="center"/>
          </w:tcPr>
          <w:p w14:paraId="25AF2AD2" w14:textId="77777777" w:rsidR="000F601F" w:rsidRPr="00A87916" w:rsidRDefault="000F601F" w:rsidP="002E68D3">
            <w:pPr>
              <w:pStyle w:val="Mtab"/>
              <w:rPr>
                <w:rFonts w:cs="Calibri"/>
                <w:szCs w:val="24"/>
              </w:rPr>
            </w:pPr>
            <w:r w:rsidRPr="00A87916">
              <w:rPr>
                <w:rFonts w:cs="Calibri"/>
                <w:szCs w:val="24"/>
              </w:rPr>
              <w:t>Brak oddziaływań</w:t>
            </w:r>
          </w:p>
        </w:tc>
        <w:tc>
          <w:tcPr>
            <w:tcW w:w="452" w:type="pct"/>
            <w:shd w:val="clear" w:color="auto" w:fill="auto"/>
            <w:noWrap/>
            <w:vAlign w:val="center"/>
          </w:tcPr>
          <w:p w14:paraId="4C0A6F7D" w14:textId="6519ED25" w:rsidR="000F601F" w:rsidRPr="00A87916" w:rsidRDefault="000F601F" w:rsidP="002E68D3">
            <w:pPr>
              <w:pStyle w:val="Mtab"/>
              <w:rPr>
                <w:rFonts w:cs="Calibri"/>
                <w:szCs w:val="24"/>
              </w:rPr>
            </w:pPr>
            <w:r w:rsidRPr="00A87916">
              <w:rPr>
                <w:rFonts w:cs="Calibri"/>
                <w:szCs w:val="24"/>
              </w:rPr>
              <w:t>-</w:t>
            </w:r>
          </w:p>
        </w:tc>
        <w:tc>
          <w:tcPr>
            <w:tcW w:w="352" w:type="pct"/>
            <w:shd w:val="clear" w:color="auto" w:fill="auto"/>
            <w:noWrap/>
            <w:vAlign w:val="center"/>
          </w:tcPr>
          <w:p w14:paraId="4763E6E6" w14:textId="2EAB95A9" w:rsidR="000F601F" w:rsidRPr="00A87916" w:rsidRDefault="000F601F" w:rsidP="002E68D3">
            <w:pPr>
              <w:pStyle w:val="Mtab"/>
              <w:rPr>
                <w:rFonts w:cs="Calibri"/>
                <w:szCs w:val="24"/>
              </w:rPr>
            </w:pPr>
            <w:r w:rsidRPr="00A87916">
              <w:rPr>
                <w:rFonts w:cs="Calibri"/>
                <w:szCs w:val="24"/>
              </w:rPr>
              <w:t>-</w:t>
            </w:r>
          </w:p>
        </w:tc>
        <w:tc>
          <w:tcPr>
            <w:tcW w:w="553" w:type="pct"/>
            <w:shd w:val="clear" w:color="auto" w:fill="auto"/>
            <w:noWrap/>
            <w:vAlign w:val="center"/>
          </w:tcPr>
          <w:p w14:paraId="5E9DF340" w14:textId="1C3EE94B" w:rsidR="000F601F" w:rsidRPr="00A87916" w:rsidRDefault="000F601F" w:rsidP="002E68D3">
            <w:pPr>
              <w:pStyle w:val="Mtab"/>
              <w:rPr>
                <w:rFonts w:cs="Calibri"/>
                <w:szCs w:val="24"/>
              </w:rPr>
            </w:pPr>
            <w:r w:rsidRPr="00A87916">
              <w:rPr>
                <w:rFonts w:cs="Calibri"/>
                <w:szCs w:val="24"/>
              </w:rPr>
              <w:t>-</w:t>
            </w:r>
          </w:p>
        </w:tc>
        <w:tc>
          <w:tcPr>
            <w:tcW w:w="812" w:type="pct"/>
            <w:shd w:val="clear" w:color="auto" w:fill="auto"/>
            <w:noWrap/>
            <w:vAlign w:val="center"/>
          </w:tcPr>
          <w:p w14:paraId="6C89B517" w14:textId="0799397B" w:rsidR="000F601F" w:rsidRPr="00A87916" w:rsidRDefault="000F601F" w:rsidP="002E68D3">
            <w:pPr>
              <w:pStyle w:val="Mtab"/>
              <w:rPr>
                <w:rFonts w:cs="Calibri"/>
                <w:szCs w:val="24"/>
              </w:rPr>
            </w:pPr>
            <w:r w:rsidRPr="00A87916">
              <w:rPr>
                <w:rFonts w:cs="Calibri"/>
                <w:szCs w:val="24"/>
              </w:rPr>
              <w:t>-</w:t>
            </w:r>
          </w:p>
        </w:tc>
      </w:tr>
      <w:tr w:rsidR="000F601F" w:rsidRPr="00A87916" w14:paraId="54399CC4" w14:textId="77777777" w:rsidTr="002E68D3">
        <w:trPr>
          <w:trHeight w:val="284"/>
          <w:jc w:val="center"/>
        </w:trPr>
        <w:tc>
          <w:tcPr>
            <w:tcW w:w="418" w:type="pct"/>
            <w:shd w:val="clear" w:color="auto" w:fill="auto"/>
            <w:noWrap/>
            <w:vAlign w:val="center"/>
          </w:tcPr>
          <w:p w14:paraId="4C078675" w14:textId="273ED469" w:rsidR="000F601F" w:rsidRPr="00A87916" w:rsidRDefault="000F601F" w:rsidP="002E68D3">
            <w:pPr>
              <w:pStyle w:val="Mtab"/>
              <w:rPr>
                <w:rFonts w:cs="Calibri"/>
                <w:noProof/>
                <w:szCs w:val="24"/>
              </w:rPr>
            </w:pPr>
            <w:r w:rsidRPr="00A87916">
              <w:rPr>
                <w:rFonts w:cs="Calibri"/>
                <w:noProof/>
                <w:szCs w:val="24"/>
              </w:rPr>
              <w:t>CP4,k; EFS+ - Rozwój usług społecznych i zdrowotnych …</w:t>
            </w:r>
          </w:p>
        </w:tc>
        <w:tc>
          <w:tcPr>
            <w:tcW w:w="459" w:type="pct"/>
            <w:shd w:val="clear" w:color="auto" w:fill="auto"/>
            <w:vAlign w:val="center"/>
          </w:tcPr>
          <w:p w14:paraId="23DE5AEC" w14:textId="30679291" w:rsidR="000F601F" w:rsidRPr="00A87916" w:rsidRDefault="000F601F" w:rsidP="002E68D3">
            <w:pPr>
              <w:pStyle w:val="Mtab"/>
              <w:rPr>
                <w:rFonts w:cs="Calibri"/>
                <w:noProof/>
                <w:szCs w:val="24"/>
              </w:rPr>
            </w:pPr>
            <w:r w:rsidRPr="00A87916">
              <w:rPr>
                <w:rFonts w:cs="Calibri"/>
                <w:noProof/>
                <w:szCs w:val="24"/>
              </w:rPr>
              <w:t xml:space="preserve">CP4,k; EFS+ 1 </w:t>
            </w:r>
          </w:p>
          <w:p w14:paraId="2452E202" w14:textId="106E9706" w:rsidR="000F601F" w:rsidRPr="00A87916" w:rsidRDefault="000F601F" w:rsidP="002E68D3">
            <w:pPr>
              <w:pStyle w:val="Mtab"/>
              <w:rPr>
                <w:rFonts w:cs="Calibri"/>
                <w:noProof/>
                <w:szCs w:val="24"/>
              </w:rPr>
            </w:pPr>
            <w:r w:rsidRPr="00A87916">
              <w:rPr>
                <w:rFonts w:cs="Calibri"/>
                <w:noProof/>
                <w:szCs w:val="24"/>
              </w:rPr>
              <w:t xml:space="preserve">CP4,k; EFS+ 2 </w:t>
            </w:r>
          </w:p>
          <w:p w14:paraId="1AB52B24" w14:textId="2CB11973" w:rsidR="000F601F" w:rsidRPr="00A87916" w:rsidRDefault="000F601F" w:rsidP="002E68D3">
            <w:pPr>
              <w:pStyle w:val="Mtab"/>
              <w:rPr>
                <w:rFonts w:cs="Calibri"/>
                <w:noProof/>
                <w:szCs w:val="24"/>
              </w:rPr>
            </w:pPr>
            <w:r w:rsidRPr="00A87916">
              <w:rPr>
                <w:rFonts w:cs="Calibri"/>
                <w:noProof/>
                <w:szCs w:val="24"/>
              </w:rPr>
              <w:t xml:space="preserve">CP4,k; EFS+ 3 </w:t>
            </w:r>
          </w:p>
          <w:p w14:paraId="213103E5" w14:textId="77777777" w:rsidR="000F601F" w:rsidRPr="00A87916" w:rsidRDefault="000F601F" w:rsidP="002E68D3">
            <w:pPr>
              <w:pStyle w:val="Mtab"/>
              <w:rPr>
                <w:rFonts w:cs="Calibri"/>
                <w:noProof/>
                <w:szCs w:val="24"/>
              </w:rPr>
            </w:pPr>
            <w:r w:rsidRPr="00A87916">
              <w:rPr>
                <w:rFonts w:cs="Calibri"/>
                <w:noProof/>
                <w:szCs w:val="24"/>
              </w:rPr>
              <w:t xml:space="preserve">CP4,k; EFS+ 4 </w:t>
            </w:r>
          </w:p>
          <w:p w14:paraId="5A206EFB" w14:textId="77777777" w:rsidR="000F601F" w:rsidRPr="00A87916" w:rsidRDefault="000F601F" w:rsidP="002E68D3">
            <w:pPr>
              <w:pStyle w:val="Mtab"/>
              <w:rPr>
                <w:rFonts w:cs="Calibri"/>
                <w:noProof/>
                <w:szCs w:val="24"/>
              </w:rPr>
            </w:pPr>
            <w:r w:rsidRPr="00A87916">
              <w:rPr>
                <w:rFonts w:cs="Calibri"/>
                <w:noProof/>
                <w:szCs w:val="24"/>
              </w:rPr>
              <w:t xml:space="preserve">CP4,k; EFS+ 5 </w:t>
            </w:r>
          </w:p>
          <w:p w14:paraId="1D72976F" w14:textId="05FAA9D0" w:rsidR="003173D3" w:rsidRPr="00A87916" w:rsidRDefault="003173D3" w:rsidP="002E68D3">
            <w:pPr>
              <w:pStyle w:val="Mtab"/>
              <w:rPr>
                <w:rFonts w:cs="Calibri"/>
                <w:noProof/>
                <w:szCs w:val="24"/>
              </w:rPr>
            </w:pPr>
            <w:r w:rsidRPr="00A87916">
              <w:rPr>
                <w:rFonts w:cs="Calibri"/>
                <w:noProof/>
                <w:szCs w:val="24"/>
              </w:rPr>
              <w:t>CP4,k; EFS+ 6</w:t>
            </w:r>
          </w:p>
        </w:tc>
        <w:tc>
          <w:tcPr>
            <w:tcW w:w="1954" w:type="pct"/>
            <w:shd w:val="clear" w:color="auto" w:fill="auto"/>
            <w:noWrap/>
            <w:vAlign w:val="center"/>
          </w:tcPr>
          <w:p w14:paraId="502840D5" w14:textId="77777777" w:rsidR="000F601F" w:rsidRPr="00A87916" w:rsidRDefault="000F601F" w:rsidP="002E68D3">
            <w:pPr>
              <w:pStyle w:val="Mtab"/>
              <w:rPr>
                <w:rFonts w:cs="Calibri"/>
                <w:szCs w:val="24"/>
              </w:rPr>
            </w:pPr>
            <w:r w:rsidRPr="00A87916">
              <w:rPr>
                <w:rFonts w:cs="Calibri"/>
                <w:szCs w:val="24"/>
              </w:rPr>
              <w:t>Brak oddziaływań</w:t>
            </w:r>
          </w:p>
        </w:tc>
        <w:tc>
          <w:tcPr>
            <w:tcW w:w="452" w:type="pct"/>
            <w:shd w:val="clear" w:color="auto" w:fill="auto"/>
            <w:noWrap/>
            <w:vAlign w:val="center"/>
          </w:tcPr>
          <w:p w14:paraId="334C1E78" w14:textId="5AF1A48E" w:rsidR="000F601F" w:rsidRPr="00A87916" w:rsidRDefault="002137F1" w:rsidP="002E68D3">
            <w:pPr>
              <w:pStyle w:val="Mtab"/>
              <w:rPr>
                <w:rFonts w:cs="Calibri"/>
                <w:szCs w:val="24"/>
              </w:rPr>
            </w:pPr>
            <w:r>
              <w:rPr>
                <w:rFonts w:cs="Calibri"/>
                <w:szCs w:val="24"/>
              </w:rPr>
              <w:t>-</w:t>
            </w:r>
          </w:p>
        </w:tc>
        <w:tc>
          <w:tcPr>
            <w:tcW w:w="352" w:type="pct"/>
            <w:shd w:val="clear" w:color="auto" w:fill="auto"/>
            <w:noWrap/>
            <w:vAlign w:val="center"/>
          </w:tcPr>
          <w:p w14:paraId="0A39BB70" w14:textId="0342CE9B" w:rsidR="000F601F" w:rsidRPr="00A87916" w:rsidRDefault="002137F1" w:rsidP="002E68D3">
            <w:pPr>
              <w:pStyle w:val="Mtab"/>
              <w:rPr>
                <w:rFonts w:cs="Calibri"/>
                <w:szCs w:val="24"/>
              </w:rPr>
            </w:pPr>
            <w:r>
              <w:rPr>
                <w:rFonts w:cs="Calibri"/>
                <w:szCs w:val="24"/>
              </w:rPr>
              <w:t>-</w:t>
            </w:r>
          </w:p>
        </w:tc>
        <w:tc>
          <w:tcPr>
            <w:tcW w:w="553" w:type="pct"/>
            <w:shd w:val="clear" w:color="auto" w:fill="auto"/>
            <w:noWrap/>
            <w:vAlign w:val="center"/>
          </w:tcPr>
          <w:p w14:paraId="63D862FF" w14:textId="34FCBCD1" w:rsidR="000F601F" w:rsidRPr="00A87916" w:rsidRDefault="002137F1" w:rsidP="002E68D3">
            <w:pPr>
              <w:pStyle w:val="Mtab"/>
              <w:rPr>
                <w:rFonts w:cs="Calibri"/>
                <w:szCs w:val="24"/>
              </w:rPr>
            </w:pPr>
            <w:r>
              <w:rPr>
                <w:rFonts w:cs="Calibri"/>
                <w:szCs w:val="24"/>
              </w:rPr>
              <w:t>-</w:t>
            </w:r>
          </w:p>
        </w:tc>
        <w:tc>
          <w:tcPr>
            <w:tcW w:w="812" w:type="pct"/>
            <w:shd w:val="clear" w:color="auto" w:fill="auto"/>
            <w:noWrap/>
            <w:vAlign w:val="center"/>
          </w:tcPr>
          <w:p w14:paraId="7F5AAA06" w14:textId="5EE473B8" w:rsidR="000F601F" w:rsidRPr="00A87916" w:rsidRDefault="002137F1" w:rsidP="002E68D3">
            <w:pPr>
              <w:pStyle w:val="Mtab"/>
              <w:rPr>
                <w:rFonts w:cs="Calibri"/>
                <w:szCs w:val="24"/>
              </w:rPr>
            </w:pPr>
            <w:r>
              <w:rPr>
                <w:rFonts w:cs="Calibri"/>
                <w:szCs w:val="24"/>
              </w:rPr>
              <w:t>-</w:t>
            </w:r>
          </w:p>
        </w:tc>
      </w:tr>
      <w:tr w:rsidR="000F601F" w:rsidRPr="00A87916" w14:paraId="0A86DD25" w14:textId="77777777" w:rsidTr="002E68D3">
        <w:trPr>
          <w:trHeight w:val="284"/>
          <w:jc w:val="center"/>
        </w:trPr>
        <w:tc>
          <w:tcPr>
            <w:tcW w:w="418" w:type="pct"/>
            <w:shd w:val="clear" w:color="auto" w:fill="auto"/>
            <w:noWrap/>
            <w:vAlign w:val="center"/>
          </w:tcPr>
          <w:p w14:paraId="413FFD52" w14:textId="704A1ADC" w:rsidR="000F601F" w:rsidRPr="00A87916" w:rsidRDefault="000F601F" w:rsidP="002E68D3">
            <w:pPr>
              <w:pStyle w:val="Mtab"/>
              <w:rPr>
                <w:rFonts w:cs="Calibri"/>
                <w:szCs w:val="24"/>
                <w:highlight w:val="yellow"/>
              </w:rPr>
            </w:pPr>
            <w:r w:rsidRPr="00A87916">
              <w:rPr>
                <w:rFonts w:cs="Calibri"/>
                <w:noProof/>
                <w:szCs w:val="24"/>
              </w:rPr>
              <w:lastRenderedPageBreak/>
              <w:t>CP4, l; EFS+ - Wspieranie włączenia społecznego…</w:t>
            </w:r>
          </w:p>
        </w:tc>
        <w:tc>
          <w:tcPr>
            <w:tcW w:w="459" w:type="pct"/>
            <w:shd w:val="clear" w:color="auto" w:fill="auto"/>
            <w:vAlign w:val="center"/>
          </w:tcPr>
          <w:p w14:paraId="5899D549" w14:textId="54191924" w:rsidR="000F601F" w:rsidRPr="00A87916" w:rsidRDefault="000F601F" w:rsidP="002E68D3">
            <w:pPr>
              <w:pStyle w:val="Mtab"/>
              <w:rPr>
                <w:rFonts w:cs="Calibri"/>
                <w:noProof/>
                <w:szCs w:val="24"/>
              </w:rPr>
            </w:pPr>
            <w:r w:rsidRPr="00A87916">
              <w:rPr>
                <w:rFonts w:cs="Calibri"/>
                <w:noProof/>
                <w:szCs w:val="24"/>
              </w:rPr>
              <w:t>CP4, l; EFS+ 1</w:t>
            </w:r>
          </w:p>
        </w:tc>
        <w:tc>
          <w:tcPr>
            <w:tcW w:w="1954" w:type="pct"/>
            <w:shd w:val="clear" w:color="auto" w:fill="auto"/>
            <w:noWrap/>
            <w:vAlign w:val="center"/>
          </w:tcPr>
          <w:p w14:paraId="2098369A" w14:textId="77777777" w:rsidR="000F601F" w:rsidRPr="00A87916" w:rsidRDefault="000F601F" w:rsidP="002E68D3">
            <w:pPr>
              <w:pStyle w:val="Mtab"/>
              <w:rPr>
                <w:rFonts w:cs="Calibri"/>
                <w:szCs w:val="24"/>
              </w:rPr>
            </w:pPr>
            <w:r w:rsidRPr="00A87916">
              <w:rPr>
                <w:rFonts w:cs="Calibri"/>
                <w:szCs w:val="24"/>
              </w:rPr>
              <w:t>Brak oddziaływań</w:t>
            </w:r>
          </w:p>
        </w:tc>
        <w:tc>
          <w:tcPr>
            <w:tcW w:w="452" w:type="pct"/>
            <w:shd w:val="clear" w:color="auto" w:fill="auto"/>
            <w:noWrap/>
            <w:vAlign w:val="center"/>
          </w:tcPr>
          <w:p w14:paraId="0A7366B3" w14:textId="77777777" w:rsidR="000F601F" w:rsidRPr="00A87916" w:rsidRDefault="000F601F" w:rsidP="002E68D3">
            <w:pPr>
              <w:pStyle w:val="Mtab"/>
              <w:rPr>
                <w:rFonts w:cs="Calibri"/>
                <w:szCs w:val="24"/>
              </w:rPr>
            </w:pPr>
            <w:r w:rsidRPr="00A87916">
              <w:rPr>
                <w:rFonts w:cs="Calibri"/>
                <w:szCs w:val="24"/>
              </w:rPr>
              <w:t>-</w:t>
            </w:r>
          </w:p>
        </w:tc>
        <w:tc>
          <w:tcPr>
            <w:tcW w:w="352" w:type="pct"/>
            <w:shd w:val="clear" w:color="auto" w:fill="auto"/>
            <w:noWrap/>
            <w:vAlign w:val="center"/>
          </w:tcPr>
          <w:p w14:paraId="08378FB6" w14:textId="77777777" w:rsidR="000F601F" w:rsidRPr="00A87916" w:rsidRDefault="000F601F" w:rsidP="002E68D3">
            <w:pPr>
              <w:pStyle w:val="Mtab"/>
              <w:rPr>
                <w:rFonts w:cs="Calibri"/>
                <w:szCs w:val="24"/>
              </w:rPr>
            </w:pPr>
            <w:r w:rsidRPr="00A87916">
              <w:rPr>
                <w:rFonts w:cs="Calibri"/>
                <w:szCs w:val="24"/>
              </w:rPr>
              <w:t>-</w:t>
            </w:r>
          </w:p>
        </w:tc>
        <w:tc>
          <w:tcPr>
            <w:tcW w:w="553" w:type="pct"/>
            <w:shd w:val="clear" w:color="auto" w:fill="auto"/>
            <w:noWrap/>
            <w:vAlign w:val="center"/>
          </w:tcPr>
          <w:p w14:paraId="5690F2D0" w14:textId="77777777" w:rsidR="000F601F" w:rsidRPr="00A87916" w:rsidRDefault="000F601F" w:rsidP="002E68D3">
            <w:pPr>
              <w:pStyle w:val="Mtab"/>
              <w:rPr>
                <w:rFonts w:cs="Calibri"/>
                <w:szCs w:val="24"/>
              </w:rPr>
            </w:pPr>
            <w:r w:rsidRPr="00A87916">
              <w:rPr>
                <w:rFonts w:cs="Calibri"/>
                <w:szCs w:val="24"/>
              </w:rPr>
              <w:t>-</w:t>
            </w:r>
          </w:p>
        </w:tc>
        <w:tc>
          <w:tcPr>
            <w:tcW w:w="812" w:type="pct"/>
            <w:shd w:val="clear" w:color="auto" w:fill="auto"/>
            <w:noWrap/>
            <w:vAlign w:val="center"/>
          </w:tcPr>
          <w:p w14:paraId="11BFEA29" w14:textId="77777777" w:rsidR="000F601F" w:rsidRPr="00A87916" w:rsidRDefault="000F601F" w:rsidP="002E68D3">
            <w:pPr>
              <w:pStyle w:val="Mtab"/>
              <w:rPr>
                <w:rFonts w:cs="Calibri"/>
                <w:szCs w:val="24"/>
              </w:rPr>
            </w:pPr>
            <w:r w:rsidRPr="00A87916">
              <w:rPr>
                <w:rFonts w:cs="Calibri"/>
                <w:szCs w:val="24"/>
              </w:rPr>
              <w:t>-</w:t>
            </w:r>
          </w:p>
        </w:tc>
      </w:tr>
      <w:tr w:rsidR="000F601F" w:rsidRPr="00A87916" w14:paraId="60FC726B" w14:textId="77777777" w:rsidTr="002E68D3">
        <w:trPr>
          <w:trHeight w:val="284"/>
          <w:jc w:val="center"/>
        </w:trPr>
        <w:tc>
          <w:tcPr>
            <w:tcW w:w="5000" w:type="pct"/>
            <w:gridSpan w:val="7"/>
            <w:shd w:val="clear" w:color="auto" w:fill="DBE5F1" w:themeFill="accent1" w:themeFillTint="33"/>
            <w:noWrap/>
            <w:vAlign w:val="center"/>
          </w:tcPr>
          <w:p w14:paraId="72DE9B65" w14:textId="46DFEB55" w:rsidR="000F601F" w:rsidRPr="00A87916" w:rsidRDefault="000F601F"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7 - Edukacja</w:t>
            </w:r>
          </w:p>
        </w:tc>
      </w:tr>
      <w:tr w:rsidR="000F601F" w:rsidRPr="00A87916" w14:paraId="66554C6A" w14:textId="77777777" w:rsidTr="002E68D3">
        <w:trPr>
          <w:trHeight w:val="284"/>
          <w:jc w:val="center"/>
        </w:trPr>
        <w:tc>
          <w:tcPr>
            <w:tcW w:w="418" w:type="pct"/>
            <w:shd w:val="clear" w:color="auto" w:fill="auto"/>
            <w:noWrap/>
            <w:vAlign w:val="center"/>
          </w:tcPr>
          <w:p w14:paraId="4FBE4F1B" w14:textId="22CCC0FE" w:rsidR="000F601F" w:rsidRPr="00A87916" w:rsidRDefault="000F601F" w:rsidP="002E68D3">
            <w:pPr>
              <w:pStyle w:val="Mtab"/>
              <w:rPr>
                <w:rFonts w:cs="Calibri"/>
                <w:szCs w:val="24"/>
                <w:highlight w:val="yellow"/>
              </w:rPr>
            </w:pPr>
            <w:r w:rsidRPr="00A87916">
              <w:rPr>
                <w:rFonts w:cs="Calibri"/>
                <w:noProof/>
                <w:szCs w:val="24"/>
              </w:rPr>
              <w:t>CP4, f; EFS+ - Dostęp do edukacji…</w:t>
            </w:r>
          </w:p>
        </w:tc>
        <w:tc>
          <w:tcPr>
            <w:tcW w:w="459" w:type="pct"/>
            <w:shd w:val="clear" w:color="auto" w:fill="auto"/>
            <w:vAlign w:val="center"/>
          </w:tcPr>
          <w:p w14:paraId="2DCEC780" w14:textId="24148E8A" w:rsidR="000F601F" w:rsidRPr="00A87916" w:rsidRDefault="000F601F" w:rsidP="002E68D3">
            <w:pPr>
              <w:pStyle w:val="Mtab"/>
              <w:rPr>
                <w:rFonts w:cs="Calibri"/>
                <w:noProof/>
                <w:szCs w:val="24"/>
              </w:rPr>
            </w:pPr>
            <w:r w:rsidRPr="00A87916">
              <w:rPr>
                <w:rFonts w:cs="Calibri"/>
                <w:noProof/>
                <w:szCs w:val="24"/>
              </w:rPr>
              <w:t xml:space="preserve">CP4, f; EFS+ 1 </w:t>
            </w:r>
          </w:p>
          <w:p w14:paraId="03786247" w14:textId="43AD1BCD" w:rsidR="000F601F" w:rsidRPr="00A87916" w:rsidRDefault="000F601F" w:rsidP="002E68D3">
            <w:pPr>
              <w:pStyle w:val="Mtab"/>
              <w:rPr>
                <w:rFonts w:cs="Calibri"/>
                <w:noProof/>
                <w:szCs w:val="24"/>
              </w:rPr>
            </w:pPr>
            <w:r w:rsidRPr="00A87916">
              <w:rPr>
                <w:rFonts w:cs="Calibri"/>
                <w:noProof/>
                <w:szCs w:val="24"/>
              </w:rPr>
              <w:t xml:space="preserve">CP4, f; EFS+ 2 </w:t>
            </w:r>
          </w:p>
        </w:tc>
        <w:tc>
          <w:tcPr>
            <w:tcW w:w="1954" w:type="pct"/>
            <w:shd w:val="clear" w:color="auto" w:fill="auto"/>
            <w:noWrap/>
            <w:vAlign w:val="center"/>
          </w:tcPr>
          <w:p w14:paraId="5D6B372C" w14:textId="77777777" w:rsidR="000F601F" w:rsidRPr="00A87916" w:rsidRDefault="000F601F" w:rsidP="002E68D3">
            <w:pPr>
              <w:pStyle w:val="Mtab"/>
              <w:rPr>
                <w:rFonts w:cs="Calibri"/>
                <w:szCs w:val="24"/>
              </w:rPr>
            </w:pPr>
            <w:r w:rsidRPr="00A87916">
              <w:rPr>
                <w:rFonts w:cs="Calibri"/>
                <w:szCs w:val="24"/>
              </w:rPr>
              <w:t>Pozytywne:</w:t>
            </w:r>
          </w:p>
          <w:p w14:paraId="3C5EF1A5" w14:textId="75307969" w:rsidR="000F601F" w:rsidRPr="00A87916" w:rsidRDefault="000F601F" w:rsidP="002E68D3">
            <w:pPr>
              <w:pStyle w:val="Mtab"/>
              <w:rPr>
                <w:rFonts w:cs="Calibri"/>
                <w:szCs w:val="24"/>
              </w:rPr>
            </w:pPr>
            <w:r w:rsidRPr="00A87916">
              <w:rPr>
                <w:rFonts w:cs="Calibri"/>
                <w:szCs w:val="24"/>
              </w:rPr>
              <w:t>- w pewnym stopniu poprawa świadomości mieszkańców nt. ograniczenia zużycia energii pozwoli na zmniejszenie emisji CO</w:t>
            </w:r>
            <w:r w:rsidRPr="00A87916">
              <w:rPr>
                <w:rFonts w:cs="Calibri"/>
                <w:szCs w:val="24"/>
                <w:vertAlign w:val="subscript"/>
              </w:rPr>
              <w:t>2</w:t>
            </w:r>
            <w:r w:rsidRPr="00A87916">
              <w:rPr>
                <w:rFonts w:cs="Calibri"/>
                <w:szCs w:val="24"/>
              </w:rPr>
              <w:t>.</w:t>
            </w:r>
          </w:p>
        </w:tc>
        <w:tc>
          <w:tcPr>
            <w:tcW w:w="452" w:type="pct"/>
            <w:shd w:val="clear" w:color="auto" w:fill="auto"/>
            <w:noWrap/>
            <w:vAlign w:val="center"/>
          </w:tcPr>
          <w:p w14:paraId="21691518" w14:textId="720D4CDF" w:rsidR="000F601F" w:rsidRPr="00A87916" w:rsidRDefault="000F601F" w:rsidP="002E68D3">
            <w:pPr>
              <w:pStyle w:val="Mtab"/>
              <w:rPr>
                <w:rFonts w:cs="Calibri"/>
                <w:szCs w:val="24"/>
              </w:rPr>
            </w:pPr>
            <w:r w:rsidRPr="00A87916">
              <w:rPr>
                <w:rFonts w:cs="Calibri"/>
                <w:szCs w:val="24"/>
              </w:rPr>
              <w:t>Długoterminowe</w:t>
            </w:r>
          </w:p>
        </w:tc>
        <w:tc>
          <w:tcPr>
            <w:tcW w:w="352" w:type="pct"/>
            <w:shd w:val="clear" w:color="auto" w:fill="auto"/>
            <w:noWrap/>
            <w:vAlign w:val="center"/>
          </w:tcPr>
          <w:p w14:paraId="575AFE80" w14:textId="42B2FC43" w:rsidR="000F601F" w:rsidRPr="00A87916" w:rsidRDefault="000F601F" w:rsidP="002E68D3">
            <w:pPr>
              <w:pStyle w:val="Mtab"/>
              <w:rPr>
                <w:rFonts w:cs="Calibri"/>
                <w:szCs w:val="24"/>
              </w:rPr>
            </w:pPr>
            <w:r w:rsidRPr="00A87916">
              <w:rPr>
                <w:rFonts w:cs="Calibri"/>
                <w:szCs w:val="24"/>
              </w:rPr>
              <w:t>Wtórne</w:t>
            </w:r>
          </w:p>
        </w:tc>
        <w:tc>
          <w:tcPr>
            <w:tcW w:w="553" w:type="pct"/>
            <w:shd w:val="clear" w:color="auto" w:fill="auto"/>
            <w:noWrap/>
            <w:vAlign w:val="center"/>
          </w:tcPr>
          <w:p w14:paraId="58E26AF6" w14:textId="77777777" w:rsidR="000F601F" w:rsidRPr="00A87916" w:rsidRDefault="000F601F" w:rsidP="002E68D3">
            <w:pPr>
              <w:pStyle w:val="Mtab"/>
              <w:rPr>
                <w:rFonts w:cs="Calibri"/>
                <w:szCs w:val="24"/>
              </w:rPr>
            </w:pPr>
            <w:r w:rsidRPr="00A87916">
              <w:rPr>
                <w:rFonts w:cs="Calibri"/>
                <w:szCs w:val="24"/>
              </w:rPr>
              <w:t>-</w:t>
            </w:r>
          </w:p>
        </w:tc>
        <w:tc>
          <w:tcPr>
            <w:tcW w:w="812" w:type="pct"/>
            <w:shd w:val="clear" w:color="auto" w:fill="auto"/>
            <w:noWrap/>
            <w:vAlign w:val="center"/>
          </w:tcPr>
          <w:p w14:paraId="012E3FE1" w14:textId="7D3849DC" w:rsidR="000F601F" w:rsidRPr="00A87916" w:rsidRDefault="002137F1" w:rsidP="002E68D3">
            <w:pPr>
              <w:pStyle w:val="Mtab"/>
              <w:rPr>
                <w:rFonts w:cs="Calibri"/>
                <w:szCs w:val="24"/>
              </w:rPr>
            </w:pPr>
            <w:r>
              <w:rPr>
                <w:rFonts w:cs="Calibri"/>
                <w:szCs w:val="24"/>
              </w:rPr>
              <w:t>-</w:t>
            </w:r>
          </w:p>
        </w:tc>
      </w:tr>
      <w:tr w:rsidR="000F601F" w:rsidRPr="00A87916" w14:paraId="0AA9C607" w14:textId="77777777" w:rsidTr="002E68D3">
        <w:trPr>
          <w:trHeight w:val="284"/>
          <w:jc w:val="center"/>
        </w:trPr>
        <w:tc>
          <w:tcPr>
            <w:tcW w:w="418" w:type="pct"/>
            <w:shd w:val="clear" w:color="auto" w:fill="auto"/>
            <w:noWrap/>
            <w:vAlign w:val="center"/>
          </w:tcPr>
          <w:p w14:paraId="4B580848" w14:textId="15B8A2F3" w:rsidR="000F601F" w:rsidRPr="00A87916" w:rsidRDefault="000F601F" w:rsidP="002E68D3">
            <w:pPr>
              <w:pStyle w:val="Mtab"/>
              <w:rPr>
                <w:rFonts w:cs="Calibri"/>
                <w:noProof/>
                <w:szCs w:val="24"/>
              </w:rPr>
            </w:pPr>
            <w:r w:rsidRPr="00A87916">
              <w:rPr>
                <w:rFonts w:cs="Calibri"/>
                <w:szCs w:val="24"/>
              </w:rPr>
              <w:t xml:space="preserve">CP4, g; EFS+ - Wspieranie </w:t>
            </w:r>
            <w:r w:rsidRPr="00A87916">
              <w:rPr>
                <w:rFonts w:cs="Calibri"/>
                <w:szCs w:val="24"/>
              </w:rPr>
              <w:lastRenderedPageBreak/>
              <w:t>podnoszenia kwalifikacji i uczenia się przez całe życie…</w:t>
            </w:r>
          </w:p>
        </w:tc>
        <w:tc>
          <w:tcPr>
            <w:tcW w:w="459" w:type="pct"/>
            <w:shd w:val="clear" w:color="auto" w:fill="auto"/>
            <w:vAlign w:val="center"/>
          </w:tcPr>
          <w:p w14:paraId="0B427D50" w14:textId="4AA14F39" w:rsidR="000F601F" w:rsidRPr="00A87916" w:rsidRDefault="000F601F" w:rsidP="002E68D3">
            <w:pPr>
              <w:pStyle w:val="Mtab"/>
              <w:rPr>
                <w:rFonts w:cs="Calibri"/>
                <w:noProof/>
                <w:szCs w:val="24"/>
              </w:rPr>
            </w:pPr>
            <w:r w:rsidRPr="00A87916">
              <w:rPr>
                <w:rFonts w:cs="Calibri"/>
                <w:szCs w:val="24"/>
              </w:rPr>
              <w:lastRenderedPageBreak/>
              <w:t xml:space="preserve">CP4, g; EFS+ 1 </w:t>
            </w:r>
          </w:p>
        </w:tc>
        <w:tc>
          <w:tcPr>
            <w:tcW w:w="1954" w:type="pct"/>
            <w:shd w:val="clear" w:color="auto" w:fill="auto"/>
            <w:noWrap/>
            <w:vAlign w:val="center"/>
          </w:tcPr>
          <w:p w14:paraId="10CE20A9" w14:textId="4EDEF5BA" w:rsidR="000F601F" w:rsidRPr="00A87916" w:rsidRDefault="000F601F" w:rsidP="002E68D3">
            <w:pPr>
              <w:pStyle w:val="Mtab"/>
              <w:rPr>
                <w:rFonts w:cs="Calibri"/>
                <w:szCs w:val="24"/>
              </w:rPr>
            </w:pPr>
            <w:r w:rsidRPr="00A87916">
              <w:rPr>
                <w:rFonts w:cs="Calibri"/>
                <w:szCs w:val="24"/>
              </w:rPr>
              <w:t xml:space="preserve">Brak oddziaływania </w:t>
            </w:r>
          </w:p>
        </w:tc>
        <w:tc>
          <w:tcPr>
            <w:tcW w:w="452" w:type="pct"/>
            <w:shd w:val="clear" w:color="auto" w:fill="auto"/>
            <w:noWrap/>
            <w:vAlign w:val="center"/>
          </w:tcPr>
          <w:p w14:paraId="4EC7A885" w14:textId="67847B1E" w:rsidR="000F601F" w:rsidRPr="00A87916" w:rsidRDefault="000F601F" w:rsidP="002E68D3">
            <w:pPr>
              <w:pStyle w:val="Mtab"/>
              <w:rPr>
                <w:rFonts w:cs="Calibri"/>
                <w:szCs w:val="24"/>
              </w:rPr>
            </w:pPr>
            <w:r w:rsidRPr="00A87916">
              <w:rPr>
                <w:rFonts w:cs="Calibri"/>
                <w:szCs w:val="24"/>
              </w:rPr>
              <w:t>-</w:t>
            </w:r>
          </w:p>
        </w:tc>
        <w:tc>
          <w:tcPr>
            <w:tcW w:w="352" w:type="pct"/>
            <w:shd w:val="clear" w:color="auto" w:fill="auto"/>
            <w:noWrap/>
            <w:vAlign w:val="center"/>
          </w:tcPr>
          <w:p w14:paraId="5C98C7D6" w14:textId="60741380" w:rsidR="000F601F" w:rsidRPr="00A87916" w:rsidRDefault="000F601F" w:rsidP="002E68D3">
            <w:pPr>
              <w:pStyle w:val="Mtab"/>
              <w:rPr>
                <w:rFonts w:cs="Calibri"/>
                <w:szCs w:val="24"/>
              </w:rPr>
            </w:pPr>
            <w:r w:rsidRPr="00A87916">
              <w:rPr>
                <w:rFonts w:cs="Calibri"/>
                <w:szCs w:val="24"/>
              </w:rPr>
              <w:t>-</w:t>
            </w:r>
          </w:p>
        </w:tc>
        <w:tc>
          <w:tcPr>
            <w:tcW w:w="553" w:type="pct"/>
            <w:shd w:val="clear" w:color="auto" w:fill="auto"/>
            <w:noWrap/>
            <w:vAlign w:val="center"/>
          </w:tcPr>
          <w:p w14:paraId="6C374E8E" w14:textId="601CFB07" w:rsidR="000F601F" w:rsidRPr="00A87916" w:rsidRDefault="000F601F" w:rsidP="002E68D3">
            <w:pPr>
              <w:pStyle w:val="Mtab"/>
              <w:rPr>
                <w:rFonts w:cs="Calibri"/>
                <w:szCs w:val="24"/>
              </w:rPr>
            </w:pPr>
            <w:r w:rsidRPr="00A87916">
              <w:rPr>
                <w:rFonts w:cs="Calibri"/>
                <w:szCs w:val="24"/>
              </w:rPr>
              <w:t>-</w:t>
            </w:r>
          </w:p>
        </w:tc>
        <w:tc>
          <w:tcPr>
            <w:tcW w:w="812" w:type="pct"/>
            <w:shd w:val="clear" w:color="auto" w:fill="auto"/>
            <w:noWrap/>
            <w:vAlign w:val="center"/>
          </w:tcPr>
          <w:p w14:paraId="20CD9A6B" w14:textId="52D71A1A" w:rsidR="000F601F" w:rsidRPr="00A87916" w:rsidRDefault="000F601F" w:rsidP="002E68D3">
            <w:pPr>
              <w:pStyle w:val="Mtab"/>
              <w:rPr>
                <w:rFonts w:cs="Calibri"/>
                <w:szCs w:val="24"/>
              </w:rPr>
            </w:pPr>
            <w:r w:rsidRPr="00A87916">
              <w:rPr>
                <w:rFonts w:cs="Calibri"/>
                <w:szCs w:val="24"/>
              </w:rPr>
              <w:t>-</w:t>
            </w:r>
          </w:p>
        </w:tc>
      </w:tr>
      <w:tr w:rsidR="000F601F" w:rsidRPr="00A87916" w14:paraId="350D0459" w14:textId="77777777" w:rsidTr="002E68D3">
        <w:trPr>
          <w:trHeight w:val="284"/>
          <w:jc w:val="center"/>
        </w:trPr>
        <w:tc>
          <w:tcPr>
            <w:tcW w:w="5000" w:type="pct"/>
            <w:gridSpan w:val="7"/>
            <w:shd w:val="clear" w:color="auto" w:fill="DBE5F1" w:themeFill="accent1" w:themeFillTint="33"/>
            <w:noWrap/>
            <w:vAlign w:val="center"/>
          </w:tcPr>
          <w:p w14:paraId="31B2D7C9" w14:textId="088E01F9" w:rsidR="000F601F" w:rsidRPr="00A87916" w:rsidRDefault="000F601F"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6 - Sprawiedliwa Transformacja</w:t>
            </w:r>
          </w:p>
        </w:tc>
      </w:tr>
      <w:tr w:rsidR="000F601F" w:rsidRPr="00A87916" w14:paraId="4EF9F441" w14:textId="77777777" w:rsidTr="002E68D3">
        <w:trPr>
          <w:trHeight w:val="284"/>
          <w:jc w:val="center"/>
        </w:trPr>
        <w:tc>
          <w:tcPr>
            <w:tcW w:w="418" w:type="pct"/>
            <w:shd w:val="clear" w:color="auto" w:fill="auto"/>
            <w:noWrap/>
            <w:vAlign w:val="center"/>
          </w:tcPr>
          <w:p w14:paraId="1B431887" w14:textId="2EE0BC8E" w:rsidR="000F601F" w:rsidRPr="00A87916" w:rsidRDefault="000F601F" w:rsidP="002E68D3">
            <w:pPr>
              <w:pStyle w:val="Mtab"/>
              <w:rPr>
                <w:rFonts w:cs="Calibri"/>
                <w:szCs w:val="24"/>
              </w:rPr>
            </w:pPr>
            <w:r w:rsidRPr="00A87916">
              <w:rPr>
                <w:rFonts w:cs="Calibri"/>
                <w:noProof/>
                <w:szCs w:val="24"/>
              </w:rPr>
              <w:t xml:space="preserve"> </w:t>
            </w:r>
            <w:r w:rsidRPr="00A87916">
              <w:rPr>
                <w:rFonts w:cs="Calibri"/>
                <w:szCs w:val="24"/>
              </w:rPr>
              <w:t xml:space="preserve">CP6, i EFRR </w:t>
            </w:r>
            <w:r w:rsidRPr="00A87916">
              <w:rPr>
                <w:rFonts w:cs="Calibri"/>
                <w:noProof/>
                <w:szCs w:val="24"/>
              </w:rPr>
              <w:t>Transformacja społeczna…</w:t>
            </w:r>
          </w:p>
        </w:tc>
        <w:tc>
          <w:tcPr>
            <w:tcW w:w="459" w:type="pct"/>
            <w:shd w:val="clear" w:color="auto" w:fill="auto"/>
            <w:vAlign w:val="center"/>
          </w:tcPr>
          <w:p w14:paraId="30582672" w14:textId="7EAE66AE" w:rsidR="000F601F" w:rsidRPr="00A87916" w:rsidRDefault="000F601F" w:rsidP="002E68D3">
            <w:pPr>
              <w:pStyle w:val="Mtab"/>
              <w:rPr>
                <w:rFonts w:cs="Calibri"/>
                <w:noProof/>
                <w:szCs w:val="24"/>
              </w:rPr>
            </w:pPr>
            <w:r w:rsidRPr="00A87916">
              <w:rPr>
                <w:rFonts w:cs="Calibri"/>
                <w:noProof/>
                <w:szCs w:val="24"/>
              </w:rPr>
              <w:t xml:space="preserve">CP6, i EFRR 1 </w:t>
            </w:r>
          </w:p>
          <w:p w14:paraId="40C7BADB" w14:textId="03A60BEA" w:rsidR="000F601F" w:rsidRPr="00A87916" w:rsidRDefault="000F601F" w:rsidP="002E68D3">
            <w:pPr>
              <w:pStyle w:val="Mtab"/>
              <w:rPr>
                <w:rFonts w:cs="Calibri"/>
                <w:noProof/>
                <w:szCs w:val="24"/>
              </w:rPr>
            </w:pPr>
            <w:r w:rsidRPr="00A87916">
              <w:rPr>
                <w:rFonts w:cs="Calibri"/>
                <w:noProof/>
                <w:szCs w:val="24"/>
              </w:rPr>
              <w:t xml:space="preserve">CP6, i EFRR 2 </w:t>
            </w:r>
          </w:p>
          <w:p w14:paraId="7810B2A7" w14:textId="1423B64D" w:rsidR="000F601F" w:rsidRPr="00A87916" w:rsidRDefault="000F601F" w:rsidP="002E68D3">
            <w:pPr>
              <w:pStyle w:val="Mtab"/>
              <w:rPr>
                <w:rFonts w:cs="Calibri"/>
                <w:szCs w:val="24"/>
              </w:rPr>
            </w:pPr>
            <w:r w:rsidRPr="00A87916">
              <w:rPr>
                <w:rFonts w:cs="Calibri"/>
                <w:noProof/>
                <w:szCs w:val="24"/>
              </w:rPr>
              <w:t xml:space="preserve">CP6, i EFRR 3 </w:t>
            </w:r>
          </w:p>
        </w:tc>
        <w:tc>
          <w:tcPr>
            <w:tcW w:w="1954" w:type="pct"/>
            <w:tcBorders>
              <w:top w:val="nil"/>
              <w:left w:val="nil"/>
              <w:right w:val="single" w:sz="4" w:space="0" w:color="auto"/>
            </w:tcBorders>
            <w:shd w:val="clear" w:color="auto" w:fill="auto"/>
            <w:noWrap/>
            <w:vAlign w:val="center"/>
          </w:tcPr>
          <w:p w14:paraId="33A2B90A" w14:textId="5912E568" w:rsidR="000F601F" w:rsidRPr="00A87916" w:rsidRDefault="000F601F" w:rsidP="002E68D3">
            <w:pPr>
              <w:pStyle w:val="Mtab"/>
              <w:rPr>
                <w:rFonts w:cs="Calibri"/>
                <w:color w:val="000000"/>
                <w:szCs w:val="24"/>
              </w:rPr>
            </w:pPr>
            <w:r w:rsidRPr="00A87916">
              <w:rPr>
                <w:rFonts w:cs="Calibri"/>
                <w:szCs w:val="24"/>
              </w:rPr>
              <w:t>Brak oddziaływań</w:t>
            </w:r>
          </w:p>
        </w:tc>
        <w:tc>
          <w:tcPr>
            <w:tcW w:w="452" w:type="pct"/>
            <w:tcBorders>
              <w:top w:val="nil"/>
              <w:left w:val="nil"/>
              <w:right w:val="single" w:sz="4" w:space="0" w:color="auto"/>
            </w:tcBorders>
            <w:shd w:val="clear" w:color="auto" w:fill="auto"/>
            <w:noWrap/>
            <w:vAlign w:val="center"/>
          </w:tcPr>
          <w:p w14:paraId="04A17E97" w14:textId="3915547B" w:rsidR="000F601F" w:rsidRPr="00A87916" w:rsidRDefault="000F601F" w:rsidP="002E68D3">
            <w:pPr>
              <w:pStyle w:val="Mtab"/>
              <w:rPr>
                <w:rFonts w:cs="Calibri"/>
                <w:color w:val="000000"/>
                <w:szCs w:val="24"/>
              </w:rPr>
            </w:pPr>
            <w:r w:rsidRPr="00A87916">
              <w:rPr>
                <w:rFonts w:cs="Calibri"/>
                <w:color w:val="000000"/>
                <w:szCs w:val="24"/>
              </w:rPr>
              <w:t>-</w:t>
            </w:r>
          </w:p>
        </w:tc>
        <w:tc>
          <w:tcPr>
            <w:tcW w:w="352" w:type="pct"/>
            <w:tcBorders>
              <w:top w:val="nil"/>
              <w:left w:val="nil"/>
              <w:right w:val="single" w:sz="4" w:space="0" w:color="auto"/>
            </w:tcBorders>
            <w:shd w:val="clear" w:color="auto" w:fill="auto"/>
            <w:noWrap/>
            <w:vAlign w:val="center"/>
          </w:tcPr>
          <w:p w14:paraId="4282250C" w14:textId="0256C87B" w:rsidR="000F601F" w:rsidRPr="00A87916" w:rsidRDefault="000F601F" w:rsidP="002E68D3">
            <w:pPr>
              <w:pStyle w:val="Mtab"/>
              <w:rPr>
                <w:rFonts w:cs="Calibri"/>
                <w:color w:val="000000"/>
                <w:szCs w:val="24"/>
              </w:rPr>
            </w:pPr>
            <w:r w:rsidRPr="00A87916">
              <w:rPr>
                <w:rFonts w:cs="Calibri"/>
                <w:color w:val="000000"/>
                <w:szCs w:val="24"/>
              </w:rPr>
              <w:t>-</w:t>
            </w:r>
          </w:p>
        </w:tc>
        <w:tc>
          <w:tcPr>
            <w:tcW w:w="553" w:type="pct"/>
            <w:tcBorders>
              <w:top w:val="nil"/>
              <w:left w:val="nil"/>
              <w:right w:val="single" w:sz="4" w:space="0" w:color="auto"/>
            </w:tcBorders>
            <w:shd w:val="clear" w:color="auto" w:fill="auto"/>
            <w:noWrap/>
            <w:vAlign w:val="center"/>
          </w:tcPr>
          <w:p w14:paraId="15D40E0F" w14:textId="5655C956" w:rsidR="000F601F" w:rsidRPr="00A87916" w:rsidRDefault="000F601F" w:rsidP="002E68D3">
            <w:pPr>
              <w:pStyle w:val="Mtab"/>
              <w:rPr>
                <w:rFonts w:cs="Calibri"/>
                <w:szCs w:val="24"/>
              </w:rPr>
            </w:pPr>
            <w:r w:rsidRPr="00A87916">
              <w:rPr>
                <w:rFonts w:cs="Calibri"/>
                <w:szCs w:val="24"/>
              </w:rPr>
              <w:t>-</w:t>
            </w:r>
          </w:p>
        </w:tc>
        <w:tc>
          <w:tcPr>
            <w:tcW w:w="812" w:type="pct"/>
            <w:shd w:val="clear" w:color="auto" w:fill="auto"/>
            <w:noWrap/>
            <w:vAlign w:val="center"/>
          </w:tcPr>
          <w:p w14:paraId="032C20FB" w14:textId="3419B9FE" w:rsidR="000F601F" w:rsidRPr="00A87916" w:rsidRDefault="000F601F" w:rsidP="002E68D3">
            <w:pPr>
              <w:pStyle w:val="Mtab"/>
              <w:rPr>
                <w:rFonts w:cs="Calibri"/>
                <w:noProof/>
                <w:szCs w:val="24"/>
              </w:rPr>
            </w:pPr>
            <w:r w:rsidRPr="00A87916">
              <w:rPr>
                <w:rFonts w:cs="Calibri"/>
                <w:noProof/>
                <w:szCs w:val="24"/>
              </w:rPr>
              <w:t>-</w:t>
            </w:r>
          </w:p>
        </w:tc>
      </w:tr>
      <w:tr w:rsidR="000F601F" w:rsidRPr="00A87916" w14:paraId="3169C579" w14:textId="77777777" w:rsidTr="002E68D3">
        <w:trPr>
          <w:trHeight w:val="284"/>
          <w:jc w:val="center"/>
        </w:trPr>
        <w:tc>
          <w:tcPr>
            <w:tcW w:w="418" w:type="pct"/>
            <w:vMerge w:val="restart"/>
            <w:shd w:val="clear" w:color="auto" w:fill="auto"/>
            <w:noWrap/>
            <w:vAlign w:val="center"/>
          </w:tcPr>
          <w:p w14:paraId="4F6CAB5D" w14:textId="2AC2FAB4" w:rsidR="000F601F" w:rsidRPr="00A87916" w:rsidRDefault="000F601F" w:rsidP="002E68D3">
            <w:pPr>
              <w:pStyle w:val="Mtab"/>
              <w:rPr>
                <w:rFonts w:cs="Calibri"/>
                <w:szCs w:val="24"/>
                <w:highlight w:val="yellow"/>
              </w:rPr>
            </w:pPr>
            <w:r w:rsidRPr="00A87916">
              <w:rPr>
                <w:rFonts w:cs="Calibri"/>
                <w:szCs w:val="24"/>
              </w:rPr>
              <w:t xml:space="preserve">CP6, i EFRR - </w:t>
            </w:r>
            <w:r w:rsidRPr="00A87916">
              <w:rPr>
                <w:rFonts w:cs="Calibri"/>
                <w:szCs w:val="24"/>
              </w:rPr>
              <w:lastRenderedPageBreak/>
              <w:t>Transformacja gospodarcza…</w:t>
            </w:r>
          </w:p>
        </w:tc>
        <w:tc>
          <w:tcPr>
            <w:tcW w:w="459" w:type="pct"/>
            <w:shd w:val="clear" w:color="auto" w:fill="auto"/>
            <w:vAlign w:val="center"/>
          </w:tcPr>
          <w:p w14:paraId="028AF0EF" w14:textId="1215A403" w:rsidR="000F601F" w:rsidRPr="00A87916" w:rsidRDefault="000F601F" w:rsidP="002E68D3">
            <w:pPr>
              <w:pStyle w:val="Mtab"/>
              <w:rPr>
                <w:rFonts w:cs="Calibri"/>
                <w:szCs w:val="24"/>
              </w:rPr>
            </w:pPr>
            <w:r w:rsidRPr="00A87916">
              <w:rPr>
                <w:rFonts w:cs="Calibri"/>
                <w:szCs w:val="24"/>
              </w:rPr>
              <w:lastRenderedPageBreak/>
              <w:t>CP6, i EFRR 1</w:t>
            </w:r>
          </w:p>
          <w:p w14:paraId="65E4CE0B" w14:textId="6D2BCC80" w:rsidR="000F601F" w:rsidRPr="00A87916" w:rsidRDefault="000F601F" w:rsidP="002E68D3">
            <w:pPr>
              <w:pStyle w:val="Mtab"/>
              <w:rPr>
                <w:rFonts w:cs="Calibri"/>
                <w:noProof/>
                <w:szCs w:val="24"/>
              </w:rPr>
            </w:pPr>
            <w:r w:rsidRPr="00A87916">
              <w:rPr>
                <w:rFonts w:cs="Calibri"/>
                <w:szCs w:val="24"/>
              </w:rPr>
              <w:lastRenderedPageBreak/>
              <w:t xml:space="preserve">CP6, i EFRR 2 </w:t>
            </w:r>
          </w:p>
        </w:tc>
        <w:tc>
          <w:tcPr>
            <w:tcW w:w="1954" w:type="pct"/>
            <w:vMerge w:val="restart"/>
            <w:tcBorders>
              <w:top w:val="nil"/>
              <w:left w:val="nil"/>
              <w:right w:val="single" w:sz="4" w:space="0" w:color="auto"/>
            </w:tcBorders>
            <w:shd w:val="clear" w:color="auto" w:fill="auto"/>
            <w:noWrap/>
            <w:vAlign w:val="center"/>
          </w:tcPr>
          <w:p w14:paraId="74C46255" w14:textId="77777777" w:rsidR="000F601F" w:rsidRPr="00A87916" w:rsidRDefault="000F601F" w:rsidP="002E68D3">
            <w:pPr>
              <w:pStyle w:val="Mtab"/>
              <w:rPr>
                <w:rFonts w:cs="Calibri"/>
                <w:color w:val="000000"/>
                <w:szCs w:val="24"/>
              </w:rPr>
            </w:pPr>
            <w:r w:rsidRPr="00A87916">
              <w:rPr>
                <w:rFonts w:cs="Calibri"/>
                <w:color w:val="000000"/>
                <w:szCs w:val="24"/>
              </w:rPr>
              <w:lastRenderedPageBreak/>
              <w:t>Faza eksploatacji:</w:t>
            </w:r>
          </w:p>
          <w:p w14:paraId="2CFD4C11" w14:textId="77777777" w:rsidR="000F601F" w:rsidRPr="00A87916" w:rsidRDefault="000F601F" w:rsidP="002E68D3">
            <w:pPr>
              <w:pStyle w:val="Mtab"/>
              <w:rPr>
                <w:rFonts w:cs="Calibri"/>
                <w:color w:val="000000"/>
                <w:szCs w:val="24"/>
              </w:rPr>
            </w:pPr>
            <w:r w:rsidRPr="00A87916">
              <w:rPr>
                <w:rFonts w:cs="Calibri"/>
                <w:color w:val="000000"/>
                <w:szCs w:val="24"/>
              </w:rPr>
              <w:t>Pozytywne:</w:t>
            </w:r>
          </w:p>
          <w:p w14:paraId="15C158C3" w14:textId="0C5C0551" w:rsidR="000F601F" w:rsidRPr="00A87916" w:rsidRDefault="000F601F" w:rsidP="002E68D3">
            <w:pPr>
              <w:pStyle w:val="Mtab"/>
              <w:rPr>
                <w:rFonts w:cs="Calibri"/>
                <w:noProof/>
                <w:szCs w:val="24"/>
              </w:rPr>
            </w:pPr>
            <w:r w:rsidRPr="00A87916">
              <w:rPr>
                <w:rFonts w:cs="Calibri"/>
                <w:color w:val="000000"/>
                <w:szCs w:val="24"/>
              </w:rPr>
              <w:lastRenderedPageBreak/>
              <w:t>- 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452" w:type="pct"/>
            <w:vMerge w:val="restart"/>
            <w:tcBorders>
              <w:top w:val="nil"/>
              <w:left w:val="nil"/>
              <w:right w:val="single" w:sz="4" w:space="0" w:color="auto"/>
            </w:tcBorders>
            <w:shd w:val="clear" w:color="auto" w:fill="auto"/>
            <w:noWrap/>
            <w:vAlign w:val="center"/>
          </w:tcPr>
          <w:p w14:paraId="3576DF5F" w14:textId="14DF6C6B" w:rsidR="000F601F" w:rsidRPr="00A87916" w:rsidRDefault="000F601F" w:rsidP="002E68D3">
            <w:pPr>
              <w:pStyle w:val="Mtab"/>
              <w:rPr>
                <w:rFonts w:cs="Calibri"/>
                <w:noProof/>
                <w:szCs w:val="24"/>
              </w:rPr>
            </w:pPr>
            <w:r w:rsidRPr="00A87916">
              <w:rPr>
                <w:rFonts w:cs="Calibri"/>
                <w:color w:val="000000"/>
                <w:szCs w:val="24"/>
              </w:rPr>
              <w:lastRenderedPageBreak/>
              <w:t xml:space="preserve">Krótkoterminowe, </w:t>
            </w:r>
            <w:r w:rsidRPr="00A87916">
              <w:rPr>
                <w:rFonts w:cs="Calibri"/>
                <w:color w:val="000000"/>
                <w:szCs w:val="24"/>
              </w:rPr>
              <w:lastRenderedPageBreak/>
              <w:t>długoterminowe</w:t>
            </w:r>
          </w:p>
        </w:tc>
        <w:tc>
          <w:tcPr>
            <w:tcW w:w="352" w:type="pct"/>
            <w:vMerge w:val="restart"/>
            <w:tcBorders>
              <w:top w:val="nil"/>
              <w:left w:val="nil"/>
              <w:right w:val="single" w:sz="4" w:space="0" w:color="auto"/>
            </w:tcBorders>
            <w:shd w:val="clear" w:color="auto" w:fill="auto"/>
            <w:noWrap/>
            <w:vAlign w:val="center"/>
          </w:tcPr>
          <w:p w14:paraId="2C6411A2" w14:textId="5A4F01A3" w:rsidR="000F601F" w:rsidRPr="00A87916" w:rsidRDefault="000F601F" w:rsidP="002E68D3">
            <w:pPr>
              <w:pStyle w:val="Mtab"/>
              <w:rPr>
                <w:rFonts w:cs="Calibri"/>
                <w:noProof/>
                <w:szCs w:val="24"/>
              </w:rPr>
            </w:pPr>
            <w:r w:rsidRPr="00A87916">
              <w:rPr>
                <w:rFonts w:cs="Calibri"/>
                <w:color w:val="000000"/>
                <w:szCs w:val="24"/>
              </w:rPr>
              <w:lastRenderedPageBreak/>
              <w:t xml:space="preserve">Bezpośrednie, </w:t>
            </w:r>
            <w:r w:rsidRPr="00A87916">
              <w:rPr>
                <w:rFonts w:cs="Calibri"/>
                <w:color w:val="000000"/>
                <w:szCs w:val="24"/>
              </w:rPr>
              <w:lastRenderedPageBreak/>
              <w:t>pośrednie, wtórne</w:t>
            </w:r>
          </w:p>
        </w:tc>
        <w:tc>
          <w:tcPr>
            <w:tcW w:w="553" w:type="pct"/>
            <w:vMerge w:val="restart"/>
            <w:tcBorders>
              <w:top w:val="nil"/>
              <w:left w:val="nil"/>
              <w:right w:val="single" w:sz="4" w:space="0" w:color="auto"/>
            </w:tcBorders>
            <w:shd w:val="clear" w:color="auto" w:fill="auto"/>
            <w:noWrap/>
            <w:vAlign w:val="center"/>
          </w:tcPr>
          <w:p w14:paraId="160550B1" w14:textId="7CB18A31" w:rsidR="000F601F" w:rsidRPr="00A87916" w:rsidRDefault="000F601F" w:rsidP="002E68D3">
            <w:pPr>
              <w:pStyle w:val="Mtab"/>
              <w:rPr>
                <w:rFonts w:cs="Calibri"/>
                <w:noProof/>
                <w:szCs w:val="24"/>
              </w:rPr>
            </w:pPr>
            <w:r w:rsidRPr="00A87916">
              <w:rPr>
                <w:rFonts w:cs="Calibri"/>
                <w:szCs w:val="24"/>
              </w:rPr>
              <w:lastRenderedPageBreak/>
              <w:t>-</w:t>
            </w:r>
          </w:p>
        </w:tc>
        <w:tc>
          <w:tcPr>
            <w:tcW w:w="812" w:type="pct"/>
            <w:vMerge w:val="restart"/>
            <w:shd w:val="clear" w:color="auto" w:fill="auto"/>
            <w:noWrap/>
            <w:vAlign w:val="center"/>
          </w:tcPr>
          <w:p w14:paraId="64F54BCC" w14:textId="77777777" w:rsidR="000F601F" w:rsidRPr="00A87916" w:rsidRDefault="000F601F" w:rsidP="002E68D3">
            <w:pPr>
              <w:pStyle w:val="Mtab"/>
              <w:rPr>
                <w:rFonts w:cs="Calibri"/>
                <w:noProof/>
                <w:szCs w:val="24"/>
              </w:rPr>
            </w:pPr>
            <w:r w:rsidRPr="00A87916">
              <w:rPr>
                <w:rFonts w:cs="Calibri"/>
                <w:noProof/>
                <w:szCs w:val="24"/>
              </w:rPr>
              <w:t>-</w:t>
            </w:r>
          </w:p>
        </w:tc>
      </w:tr>
      <w:tr w:rsidR="000F601F" w:rsidRPr="00A87916" w14:paraId="286A2818" w14:textId="77777777" w:rsidTr="002E68D3">
        <w:trPr>
          <w:trHeight w:val="284"/>
          <w:jc w:val="center"/>
        </w:trPr>
        <w:tc>
          <w:tcPr>
            <w:tcW w:w="418" w:type="pct"/>
            <w:vMerge/>
            <w:shd w:val="clear" w:color="auto" w:fill="auto"/>
            <w:noWrap/>
            <w:vAlign w:val="center"/>
          </w:tcPr>
          <w:p w14:paraId="6BF65227" w14:textId="77777777" w:rsidR="000F601F" w:rsidRPr="00A87916" w:rsidRDefault="000F601F" w:rsidP="002E68D3">
            <w:pPr>
              <w:pStyle w:val="Mtab"/>
              <w:rPr>
                <w:rFonts w:cs="Calibri"/>
                <w:szCs w:val="24"/>
              </w:rPr>
            </w:pPr>
          </w:p>
        </w:tc>
        <w:tc>
          <w:tcPr>
            <w:tcW w:w="459" w:type="pct"/>
            <w:shd w:val="clear" w:color="auto" w:fill="auto"/>
            <w:vAlign w:val="center"/>
          </w:tcPr>
          <w:p w14:paraId="63BA8BE4" w14:textId="78DD647C" w:rsidR="000F601F" w:rsidRPr="00A87916" w:rsidRDefault="000F601F" w:rsidP="002E68D3">
            <w:pPr>
              <w:pStyle w:val="Mtab"/>
              <w:rPr>
                <w:rFonts w:cs="Calibri"/>
                <w:szCs w:val="24"/>
              </w:rPr>
            </w:pPr>
            <w:r w:rsidRPr="00A87916">
              <w:rPr>
                <w:rFonts w:cs="Calibri"/>
                <w:szCs w:val="24"/>
              </w:rPr>
              <w:t xml:space="preserve">CP6, i EFRR 3 </w:t>
            </w:r>
          </w:p>
        </w:tc>
        <w:tc>
          <w:tcPr>
            <w:tcW w:w="1954" w:type="pct"/>
            <w:vMerge/>
            <w:tcBorders>
              <w:top w:val="nil"/>
              <w:left w:val="nil"/>
              <w:right w:val="single" w:sz="4" w:space="0" w:color="auto"/>
            </w:tcBorders>
            <w:shd w:val="clear" w:color="auto" w:fill="auto"/>
            <w:noWrap/>
            <w:vAlign w:val="center"/>
          </w:tcPr>
          <w:p w14:paraId="06958F0F" w14:textId="77777777" w:rsidR="000F601F" w:rsidRPr="00A87916" w:rsidRDefault="000F601F" w:rsidP="002E68D3">
            <w:pPr>
              <w:pStyle w:val="Mtab"/>
              <w:rPr>
                <w:rFonts w:cs="Calibri"/>
                <w:color w:val="000000"/>
                <w:szCs w:val="24"/>
              </w:rPr>
            </w:pPr>
          </w:p>
        </w:tc>
        <w:tc>
          <w:tcPr>
            <w:tcW w:w="452" w:type="pct"/>
            <w:vMerge/>
            <w:tcBorders>
              <w:top w:val="nil"/>
              <w:left w:val="nil"/>
              <w:right w:val="single" w:sz="4" w:space="0" w:color="auto"/>
            </w:tcBorders>
            <w:shd w:val="clear" w:color="auto" w:fill="auto"/>
            <w:noWrap/>
            <w:vAlign w:val="center"/>
          </w:tcPr>
          <w:p w14:paraId="329DF523" w14:textId="77777777" w:rsidR="000F601F" w:rsidRPr="00A87916" w:rsidRDefault="000F601F" w:rsidP="002E68D3">
            <w:pPr>
              <w:pStyle w:val="Mtab"/>
              <w:rPr>
                <w:rFonts w:cs="Calibri"/>
                <w:color w:val="000000"/>
                <w:szCs w:val="24"/>
              </w:rPr>
            </w:pPr>
          </w:p>
        </w:tc>
        <w:tc>
          <w:tcPr>
            <w:tcW w:w="352" w:type="pct"/>
            <w:vMerge/>
            <w:tcBorders>
              <w:top w:val="nil"/>
              <w:left w:val="nil"/>
              <w:right w:val="single" w:sz="4" w:space="0" w:color="auto"/>
            </w:tcBorders>
            <w:shd w:val="clear" w:color="auto" w:fill="auto"/>
            <w:noWrap/>
            <w:vAlign w:val="center"/>
          </w:tcPr>
          <w:p w14:paraId="70D20C84" w14:textId="77777777" w:rsidR="000F601F" w:rsidRPr="00A87916" w:rsidRDefault="000F601F" w:rsidP="002E68D3">
            <w:pPr>
              <w:pStyle w:val="Mtab"/>
              <w:rPr>
                <w:rFonts w:cs="Calibri"/>
                <w:color w:val="000000"/>
                <w:szCs w:val="24"/>
              </w:rPr>
            </w:pPr>
          </w:p>
        </w:tc>
        <w:tc>
          <w:tcPr>
            <w:tcW w:w="553" w:type="pct"/>
            <w:vMerge/>
            <w:tcBorders>
              <w:top w:val="nil"/>
              <w:left w:val="nil"/>
              <w:right w:val="single" w:sz="4" w:space="0" w:color="auto"/>
            </w:tcBorders>
            <w:shd w:val="clear" w:color="auto" w:fill="auto"/>
            <w:noWrap/>
            <w:vAlign w:val="center"/>
          </w:tcPr>
          <w:p w14:paraId="453704C3" w14:textId="77777777" w:rsidR="000F601F" w:rsidRPr="00A87916" w:rsidRDefault="000F601F" w:rsidP="002E68D3">
            <w:pPr>
              <w:pStyle w:val="Mtab"/>
              <w:rPr>
                <w:rFonts w:cs="Calibri"/>
                <w:szCs w:val="24"/>
              </w:rPr>
            </w:pPr>
          </w:p>
        </w:tc>
        <w:tc>
          <w:tcPr>
            <w:tcW w:w="812" w:type="pct"/>
            <w:vMerge/>
            <w:shd w:val="clear" w:color="auto" w:fill="auto"/>
            <w:noWrap/>
            <w:vAlign w:val="center"/>
          </w:tcPr>
          <w:p w14:paraId="6ABE7A63" w14:textId="77777777" w:rsidR="000F601F" w:rsidRPr="00A87916" w:rsidRDefault="000F601F" w:rsidP="002E68D3">
            <w:pPr>
              <w:pStyle w:val="Mtab"/>
              <w:rPr>
                <w:rFonts w:cs="Calibri"/>
                <w:noProof/>
                <w:szCs w:val="24"/>
              </w:rPr>
            </w:pPr>
          </w:p>
        </w:tc>
      </w:tr>
      <w:tr w:rsidR="000F601F" w:rsidRPr="00A87916" w14:paraId="20BFE7F8" w14:textId="77777777" w:rsidTr="002E68D3">
        <w:trPr>
          <w:trHeight w:val="284"/>
          <w:jc w:val="center"/>
        </w:trPr>
        <w:tc>
          <w:tcPr>
            <w:tcW w:w="418" w:type="pct"/>
            <w:vMerge/>
            <w:shd w:val="clear" w:color="auto" w:fill="auto"/>
            <w:noWrap/>
            <w:vAlign w:val="center"/>
          </w:tcPr>
          <w:p w14:paraId="6955BAC6" w14:textId="77777777" w:rsidR="000F601F" w:rsidRPr="00A87916" w:rsidRDefault="000F601F" w:rsidP="002E68D3">
            <w:pPr>
              <w:pStyle w:val="Mtab"/>
              <w:rPr>
                <w:rFonts w:cs="Calibri"/>
                <w:szCs w:val="24"/>
              </w:rPr>
            </w:pPr>
          </w:p>
        </w:tc>
        <w:tc>
          <w:tcPr>
            <w:tcW w:w="459" w:type="pct"/>
            <w:shd w:val="clear" w:color="auto" w:fill="auto"/>
            <w:vAlign w:val="center"/>
          </w:tcPr>
          <w:p w14:paraId="18EB3B96" w14:textId="6064EEDE" w:rsidR="000F601F" w:rsidRPr="00A87916" w:rsidRDefault="000F601F" w:rsidP="002E68D3">
            <w:pPr>
              <w:pStyle w:val="Mtab"/>
              <w:rPr>
                <w:rFonts w:cs="Calibri"/>
                <w:szCs w:val="24"/>
              </w:rPr>
            </w:pPr>
            <w:r w:rsidRPr="00A87916">
              <w:rPr>
                <w:rFonts w:cs="Calibri"/>
                <w:szCs w:val="24"/>
              </w:rPr>
              <w:t xml:space="preserve">CP6, i EFRR 4 </w:t>
            </w:r>
          </w:p>
        </w:tc>
        <w:tc>
          <w:tcPr>
            <w:tcW w:w="1954" w:type="pct"/>
            <w:vMerge/>
            <w:tcBorders>
              <w:top w:val="nil"/>
              <w:left w:val="nil"/>
              <w:right w:val="single" w:sz="4" w:space="0" w:color="auto"/>
            </w:tcBorders>
            <w:shd w:val="clear" w:color="auto" w:fill="auto"/>
            <w:noWrap/>
            <w:vAlign w:val="center"/>
          </w:tcPr>
          <w:p w14:paraId="1359B46C" w14:textId="77777777" w:rsidR="000F601F" w:rsidRPr="00A87916" w:rsidRDefault="000F601F" w:rsidP="002E68D3">
            <w:pPr>
              <w:pStyle w:val="Mtab"/>
              <w:rPr>
                <w:rFonts w:cs="Calibri"/>
                <w:color w:val="000000"/>
                <w:szCs w:val="24"/>
              </w:rPr>
            </w:pPr>
          </w:p>
        </w:tc>
        <w:tc>
          <w:tcPr>
            <w:tcW w:w="452" w:type="pct"/>
            <w:vMerge/>
            <w:tcBorders>
              <w:top w:val="nil"/>
              <w:left w:val="nil"/>
              <w:right w:val="single" w:sz="4" w:space="0" w:color="auto"/>
            </w:tcBorders>
            <w:shd w:val="clear" w:color="auto" w:fill="auto"/>
            <w:noWrap/>
            <w:vAlign w:val="center"/>
          </w:tcPr>
          <w:p w14:paraId="736B5F49" w14:textId="77777777" w:rsidR="000F601F" w:rsidRPr="00A87916" w:rsidRDefault="000F601F" w:rsidP="002E68D3">
            <w:pPr>
              <w:pStyle w:val="Mtab"/>
              <w:rPr>
                <w:rFonts w:cs="Calibri"/>
                <w:color w:val="000000"/>
                <w:szCs w:val="24"/>
              </w:rPr>
            </w:pPr>
          </w:p>
        </w:tc>
        <w:tc>
          <w:tcPr>
            <w:tcW w:w="352" w:type="pct"/>
            <w:vMerge/>
            <w:tcBorders>
              <w:top w:val="nil"/>
              <w:left w:val="nil"/>
              <w:right w:val="single" w:sz="4" w:space="0" w:color="auto"/>
            </w:tcBorders>
            <w:shd w:val="clear" w:color="auto" w:fill="auto"/>
            <w:noWrap/>
            <w:vAlign w:val="center"/>
          </w:tcPr>
          <w:p w14:paraId="79335B5E" w14:textId="77777777" w:rsidR="000F601F" w:rsidRPr="00A87916" w:rsidRDefault="000F601F" w:rsidP="002E68D3">
            <w:pPr>
              <w:pStyle w:val="Mtab"/>
              <w:rPr>
                <w:rFonts w:cs="Calibri"/>
                <w:color w:val="000000"/>
                <w:szCs w:val="24"/>
              </w:rPr>
            </w:pPr>
          </w:p>
        </w:tc>
        <w:tc>
          <w:tcPr>
            <w:tcW w:w="553" w:type="pct"/>
            <w:vMerge/>
            <w:tcBorders>
              <w:top w:val="nil"/>
              <w:left w:val="nil"/>
              <w:right w:val="single" w:sz="4" w:space="0" w:color="auto"/>
            </w:tcBorders>
            <w:shd w:val="clear" w:color="auto" w:fill="auto"/>
            <w:noWrap/>
            <w:vAlign w:val="center"/>
          </w:tcPr>
          <w:p w14:paraId="42451C0F" w14:textId="77777777" w:rsidR="000F601F" w:rsidRPr="00A87916" w:rsidRDefault="000F601F" w:rsidP="002E68D3">
            <w:pPr>
              <w:pStyle w:val="Mtab"/>
              <w:rPr>
                <w:rFonts w:cs="Calibri"/>
                <w:szCs w:val="24"/>
              </w:rPr>
            </w:pPr>
          </w:p>
        </w:tc>
        <w:tc>
          <w:tcPr>
            <w:tcW w:w="812" w:type="pct"/>
            <w:vMerge/>
            <w:shd w:val="clear" w:color="auto" w:fill="auto"/>
            <w:noWrap/>
            <w:vAlign w:val="center"/>
          </w:tcPr>
          <w:p w14:paraId="70524F7A" w14:textId="77777777" w:rsidR="000F601F" w:rsidRPr="00A87916" w:rsidRDefault="000F601F" w:rsidP="002E68D3">
            <w:pPr>
              <w:pStyle w:val="Mtab"/>
              <w:rPr>
                <w:rFonts w:cs="Calibri"/>
                <w:noProof/>
                <w:szCs w:val="24"/>
              </w:rPr>
            </w:pPr>
          </w:p>
        </w:tc>
      </w:tr>
      <w:tr w:rsidR="000F601F" w:rsidRPr="00A87916" w14:paraId="4BFC3408" w14:textId="77777777" w:rsidTr="002E68D3">
        <w:trPr>
          <w:trHeight w:val="284"/>
          <w:jc w:val="center"/>
        </w:trPr>
        <w:tc>
          <w:tcPr>
            <w:tcW w:w="418" w:type="pct"/>
            <w:vMerge/>
            <w:shd w:val="clear" w:color="auto" w:fill="auto"/>
            <w:noWrap/>
            <w:vAlign w:val="center"/>
          </w:tcPr>
          <w:p w14:paraId="53F4C511" w14:textId="77777777" w:rsidR="000F601F" w:rsidRPr="00A87916" w:rsidRDefault="000F601F" w:rsidP="002E68D3">
            <w:pPr>
              <w:pStyle w:val="Mtab"/>
              <w:rPr>
                <w:rFonts w:cs="Calibri"/>
                <w:szCs w:val="24"/>
              </w:rPr>
            </w:pPr>
          </w:p>
        </w:tc>
        <w:tc>
          <w:tcPr>
            <w:tcW w:w="459" w:type="pct"/>
            <w:shd w:val="clear" w:color="auto" w:fill="auto"/>
            <w:vAlign w:val="center"/>
          </w:tcPr>
          <w:p w14:paraId="70390566" w14:textId="1B2CA460" w:rsidR="000F601F" w:rsidRPr="00A87916" w:rsidRDefault="000F601F" w:rsidP="002E68D3">
            <w:pPr>
              <w:pStyle w:val="Mtab"/>
              <w:rPr>
                <w:rFonts w:cs="Calibri"/>
                <w:szCs w:val="24"/>
              </w:rPr>
            </w:pPr>
            <w:r w:rsidRPr="00A87916">
              <w:rPr>
                <w:rFonts w:cs="Calibri"/>
                <w:szCs w:val="24"/>
              </w:rPr>
              <w:t xml:space="preserve">CP6, i EFRR 5 </w:t>
            </w:r>
          </w:p>
        </w:tc>
        <w:tc>
          <w:tcPr>
            <w:tcW w:w="1954" w:type="pct"/>
            <w:vMerge/>
            <w:tcBorders>
              <w:top w:val="nil"/>
              <w:left w:val="nil"/>
              <w:right w:val="single" w:sz="4" w:space="0" w:color="auto"/>
            </w:tcBorders>
            <w:shd w:val="clear" w:color="auto" w:fill="auto"/>
            <w:noWrap/>
            <w:vAlign w:val="center"/>
          </w:tcPr>
          <w:p w14:paraId="56910D4B" w14:textId="77777777" w:rsidR="000F601F" w:rsidRPr="00A87916" w:rsidRDefault="000F601F" w:rsidP="002E68D3">
            <w:pPr>
              <w:pStyle w:val="Mtab"/>
              <w:rPr>
                <w:rFonts w:cs="Calibri"/>
                <w:color w:val="000000"/>
                <w:szCs w:val="24"/>
              </w:rPr>
            </w:pPr>
          </w:p>
        </w:tc>
        <w:tc>
          <w:tcPr>
            <w:tcW w:w="452" w:type="pct"/>
            <w:vMerge/>
            <w:tcBorders>
              <w:top w:val="nil"/>
              <w:left w:val="nil"/>
              <w:right w:val="single" w:sz="4" w:space="0" w:color="auto"/>
            </w:tcBorders>
            <w:shd w:val="clear" w:color="auto" w:fill="auto"/>
            <w:noWrap/>
            <w:vAlign w:val="center"/>
          </w:tcPr>
          <w:p w14:paraId="15B7DE2D" w14:textId="77777777" w:rsidR="000F601F" w:rsidRPr="00A87916" w:rsidRDefault="000F601F" w:rsidP="002E68D3">
            <w:pPr>
              <w:pStyle w:val="Mtab"/>
              <w:rPr>
                <w:rFonts w:cs="Calibri"/>
                <w:color w:val="000000"/>
                <w:szCs w:val="24"/>
              </w:rPr>
            </w:pPr>
          </w:p>
        </w:tc>
        <w:tc>
          <w:tcPr>
            <w:tcW w:w="352" w:type="pct"/>
            <w:vMerge/>
            <w:tcBorders>
              <w:top w:val="nil"/>
              <w:left w:val="nil"/>
              <w:right w:val="single" w:sz="4" w:space="0" w:color="auto"/>
            </w:tcBorders>
            <w:shd w:val="clear" w:color="auto" w:fill="auto"/>
            <w:noWrap/>
            <w:vAlign w:val="center"/>
          </w:tcPr>
          <w:p w14:paraId="49D3155A" w14:textId="77777777" w:rsidR="000F601F" w:rsidRPr="00A87916" w:rsidRDefault="000F601F" w:rsidP="002E68D3">
            <w:pPr>
              <w:pStyle w:val="Mtab"/>
              <w:rPr>
                <w:rFonts w:cs="Calibri"/>
                <w:color w:val="000000"/>
                <w:szCs w:val="24"/>
              </w:rPr>
            </w:pPr>
          </w:p>
        </w:tc>
        <w:tc>
          <w:tcPr>
            <w:tcW w:w="553" w:type="pct"/>
            <w:vMerge/>
            <w:tcBorders>
              <w:top w:val="nil"/>
              <w:left w:val="nil"/>
              <w:right w:val="single" w:sz="4" w:space="0" w:color="auto"/>
            </w:tcBorders>
            <w:shd w:val="clear" w:color="auto" w:fill="auto"/>
            <w:noWrap/>
            <w:vAlign w:val="center"/>
          </w:tcPr>
          <w:p w14:paraId="41E6EF98" w14:textId="77777777" w:rsidR="000F601F" w:rsidRPr="00A87916" w:rsidRDefault="000F601F" w:rsidP="002E68D3">
            <w:pPr>
              <w:pStyle w:val="Mtab"/>
              <w:rPr>
                <w:rFonts w:cs="Calibri"/>
                <w:szCs w:val="24"/>
              </w:rPr>
            </w:pPr>
          </w:p>
        </w:tc>
        <w:tc>
          <w:tcPr>
            <w:tcW w:w="812" w:type="pct"/>
            <w:vMerge/>
            <w:shd w:val="clear" w:color="auto" w:fill="auto"/>
            <w:noWrap/>
            <w:vAlign w:val="center"/>
          </w:tcPr>
          <w:p w14:paraId="53826226" w14:textId="77777777" w:rsidR="000F601F" w:rsidRPr="00A87916" w:rsidRDefault="000F601F" w:rsidP="002E68D3">
            <w:pPr>
              <w:pStyle w:val="Mtab"/>
              <w:rPr>
                <w:rFonts w:cs="Calibri"/>
                <w:noProof/>
                <w:szCs w:val="24"/>
              </w:rPr>
            </w:pPr>
          </w:p>
        </w:tc>
      </w:tr>
      <w:tr w:rsidR="000F601F" w:rsidRPr="00A87916" w14:paraId="4D15193A" w14:textId="77777777" w:rsidTr="002E68D3">
        <w:trPr>
          <w:trHeight w:val="284"/>
          <w:jc w:val="center"/>
        </w:trPr>
        <w:tc>
          <w:tcPr>
            <w:tcW w:w="418" w:type="pct"/>
            <w:vMerge/>
            <w:shd w:val="clear" w:color="auto" w:fill="auto"/>
            <w:noWrap/>
            <w:vAlign w:val="center"/>
          </w:tcPr>
          <w:p w14:paraId="2A517729" w14:textId="77777777" w:rsidR="000F601F" w:rsidRPr="00A87916" w:rsidRDefault="000F601F" w:rsidP="002E68D3">
            <w:pPr>
              <w:pStyle w:val="Mtab"/>
              <w:rPr>
                <w:rFonts w:cs="Calibri"/>
                <w:szCs w:val="24"/>
              </w:rPr>
            </w:pPr>
          </w:p>
        </w:tc>
        <w:tc>
          <w:tcPr>
            <w:tcW w:w="459" w:type="pct"/>
            <w:shd w:val="clear" w:color="auto" w:fill="auto"/>
            <w:vAlign w:val="center"/>
          </w:tcPr>
          <w:p w14:paraId="125530D2" w14:textId="22081CD7" w:rsidR="000F601F" w:rsidRPr="00A87916" w:rsidRDefault="000F601F" w:rsidP="002E68D3">
            <w:pPr>
              <w:pStyle w:val="Mtab"/>
              <w:rPr>
                <w:rFonts w:cs="Calibri"/>
                <w:szCs w:val="24"/>
              </w:rPr>
            </w:pPr>
            <w:r w:rsidRPr="00A87916">
              <w:rPr>
                <w:rFonts w:cs="Calibri"/>
                <w:szCs w:val="24"/>
              </w:rPr>
              <w:t xml:space="preserve">CP6, i EFRR 6 </w:t>
            </w:r>
          </w:p>
        </w:tc>
        <w:tc>
          <w:tcPr>
            <w:tcW w:w="1954" w:type="pct"/>
            <w:vMerge/>
            <w:tcBorders>
              <w:top w:val="nil"/>
              <w:left w:val="nil"/>
              <w:right w:val="single" w:sz="4" w:space="0" w:color="auto"/>
            </w:tcBorders>
            <w:shd w:val="clear" w:color="auto" w:fill="auto"/>
            <w:noWrap/>
            <w:vAlign w:val="center"/>
          </w:tcPr>
          <w:p w14:paraId="693EA25B" w14:textId="77777777" w:rsidR="000F601F" w:rsidRPr="00A87916" w:rsidRDefault="000F601F" w:rsidP="002E68D3">
            <w:pPr>
              <w:pStyle w:val="Mtab"/>
              <w:rPr>
                <w:rFonts w:cs="Calibri"/>
                <w:color w:val="000000"/>
                <w:szCs w:val="24"/>
              </w:rPr>
            </w:pPr>
          </w:p>
        </w:tc>
        <w:tc>
          <w:tcPr>
            <w:tcW w:w="452" w:type="pct"/>
            <w:vMerge/>
            <w:tcBorders>
              <w:top w:val="nil"/>
              <w:left w:val="nil"/>
              <w:right w:val="single" w:sz="4" w:space="0" w:color="auto"/>
            </w:tcBorders>
            <w:shd w:val="clear" w:color="auto" w:fill="auto"/>
            <w:noWrap/>
            <w:vAlign w:val="center"/>
          </w:tcPr>
          <w:p w14:paraId="22E7747F" w14:textId="77777777" w:rsidR="000F601F" w:rsidRPr="00A87916" w:rsidRDefault="000F601F" w:rsidP="002E68D3">
            <w:pPr>
              <w:pStyle w:val="Mtab"/>
              <w:rPr>
                <w:rFonts w:cs="Calibri"/>
                <w:color w:val="000000"/>
                <w:szCs w:val="24"/>
              </w:rPr>
            </w:pPr>
          </w:p>
        </w:tc>
        <w:tc>
          <w:tcPr>
            <w:tcW w:w="352" w:type="pct"/>
            <w:vMerge/>
            <w:tcBorders>
              <w:top w:val="nil"/>
              <w:left w:val="nil"/>
              <w:right w:val="single" w:sz="4" w:space="0" w:color="auto"/>
            </w:tcBorders>
            <w:shd w:val="clear" w:color="auto" w:fill="auto"/>
            <w:noWrap/>
            <w:vAlign w:val="center"/>
          </w:tcPr>
          <w:p w14:paraId="246CF425" w14:textId="77777777" w:rsidR="000F601F" w:rsidRPr="00A87916" w:rsidRDefault="000F601F" w:rsidP="002E68D3">
            <w:pPr>
              <w:pStyle w:val="Mtab"/>
              <w:rPr>
                <w:rFonts w:cs="Calibri"/>
                <w:color w:val="000000"/>
                <w:szCs w:val="24"/>
              </w:rPr>
            </w:pPr>
          </w:p>
        </w:tc>
        <w:tc>
          <w:tcPr>
            <w:tcW w:w="553" w:type="pct"/>
            <w:vMerge/>
            <w:tcBorders>
              <w:top w:val="nil"/>
              <w:left w:val="nil"/>
              <w:right w:val="single" w:sz="4" w:space="0" w:color="auto"/>
            </w:tcBorders>
            <w:shd w:val="clear" w:color="auto" w:fill="auto"/>
            <w:noWrap/>
            <w:vAlign w:val="center"/>
          </w:tcPr>
          <w:p w14:paraId="02DEF847" w14:textId="77777777" w:rsidR="000F601F" w:rsidRPr="00A87916" w:rsidRDefault="000F601F" w:rsidP="002E68D3">
            <w:pPr>
              <w:pStyle w:val="Mtab"/>
              <w:rPr>
                <w:rFonts w:cs="Calibri"/>
                <w:szCs w:val="24"/>
              </w:rPr>
            </w:pPr>
          </w:p>
        </w:tc>
        <w:tc>
          <w:tcPr>
            <w:tcW w:w="812" w:type="pct"/>
            <w:vMerge/>
            <w:shd w:val="clear" w:color="auto" w:fill="auto"/>
            <w:noWrap/>
            <w:vAlign w:val="center"/>
          </w:tcPr>
          <w:p w14:paraId="3EE75E2F" w14:textId="77777777" w:rsidR="000F601F" w:rsidRPr="00A87916" w:rsidRDefault="000F601F" w:rsidP="002E68D3">
            <w:pPr>
              <w:pStyle w:val="Mtab"/>
              <w:rPr>
                <w:rFonts w:cs="Calibri"/>
                <w:noProof/>
                <w:szCs w:val="24"/>
              </w:rPr>
            </w:pPr>
          </w:p>
        </w:tc>
      </w:tr>
      <w:tr w:rsidR="000F601F" w:rsidRPr="00A87916" w14:paraId="42EEC26B" w14:textId="77777777" w:rsidTr="002E68D3">
        <w:trPr>
          <w:trHeight w:val="284"/>
          <w:jc w:val="center"/>
        </w:trPr>
        <w:tc>
          <w:tcPr>
            <w:tcW w:w="418" w:type="pct"/>
            <w:vMerge/>
            <w:shd w:val="clear" w:color="auto" w:fill="auto"/>
            <w:noWrap/>
            <w:vAlign w:val="center"/>
          </w:tcPr>
          <w:p w14:paraId="41C9902B"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6CAC99F6" w14:textId="2C473508" w:rsidR="000F601F" w:rsidRPr="00A87916" w:rsidRDefault="000F601F" w:rsidP="002E68D3">
            <w:pPr>
              <w:pStyle w:val="Mtab"/>
              <w:rPr>
                <w:rFonts w:cs="Calibri"/>
                <w:noProof/>
                <w:szCs w:val="24"/>
              </w:rPr>
            </w:pPr>
            <w:r w:rsidRPr="00A87916">
              <w:rPr>
                <w:rFonts w:cs="Calibri"/>
                <w:szCs w:val="24"/>
              </w:rPr>
              <w:t xml:space="preserve">CP6, i EFRR 7 </w:t>
            </w:r>
          </w:p>
        </w:tc>
        <w:tc>
          <w:tcPr>
            <w:tcW w:w="1954" w:type="pct"/>
            <w:vMerge/>
            <w:tcBorders>
              <w:right w:val="single" w:sz="4" w:space="0" w:color="auto"/>
            </w:tcBorders>
            <w:shd w:val="clear" w:color="auto" w:fill="auto"/>
            <w:noWrap/>
            <w:vAlign w:val="center"/>
          </w:tcPr>
          <w:p w14:paraId="349B5220" w14:textId="77777777" w:rsidR="000F601F" w:rsidRPr="00A87916" w:rsidRDefault="000F601F" w:rsidP="002E68D3">
            <w:pPr>
              <w:pStyle w:val="Mtab"/>
              <w:rPr>
                <w:rFonts w:cs="Calibri"/>
                <w:szCs w:val="24"/>
              </w:rPr>
            </w:pPr>
          </w:p>
        </w:tc>
        <w:tc>
          <w:tcPr>
            <w:tcW w:w="452" w:type="pct"/>
            <w:vMerge/>
            <w:tcBorders>
              <w:left w:val="single" w:sz="4" w:space="0" w:color="auto"/>
              <w:right w:val="single" w:sz="4" w:space="0" w:color="auto"/>
            </w:tcBorders>
            <w:shd w:val="clear" w:color="auto" w:fill="auto"/>
            <w:noWrap/>
            <w:vAlign w:val="center"/>
          </w:tcPr>
          <w:p w14:paraId="45AA74DC" w14:textId="77777777" w:rsidR="000F601F" w:rsidRPr="00A87916" w:rsidRDefault="000F601F" w:rsidP="002E68D3">
            <w:pPr>
              <w:pStyle w:val="Mtab"/>
              <w:rPr>
                <w:rFonts w:cs="Calibri"/>
                <w:szCs w:val="24"/>
              </w:rPr>
            </w:pPr>
          </w:p>
        </w:tc>
        <w:tc>
          <w:tcPr>
            <w:tcW w:w="352" w:type="pct"/>
            <w:vMerge/>
            <w:tcBorders>
              <w:left w:val="single" w:sz="4" w:space="0" w:color="auto"/>
              <w:right w:val="single" w:sz="4" w:space="0" w:color="auto"/>
            </w:tcBorders>
            <w:shd w:val="clear" w:color="auto" w:fill="auto"/>
            <w:noWrap/>
            <w:vAlign w:val="center"/>
          </w:tcPr>
          <w:p w14:paraId="3751F097" w14:textId="77777777" w:rsidR="000F601F" w:rsidRPr="00A87916" w:rsidRDefault="000F601F" w:rsidP="002E68D3">
            <w:pPr>
              <w:pStyle w:val="Mtab"/>
              <w:rPr>
                <w:rFonts w:cs="Calibri"/>
                <w:szCs w:val="24"/>
              </w:rPr>
            </w:pPr>
          </w:p>
        </w:tc>
        <w:tc>
          <w:tcPr>
            <w:tcW w:w="553" w:type="pct"/>
            <w:vMerge/>
            <w:tcBorders>
              <w:left w:val="single" w:sz="4" w:space="0" w:color="auto"/>
              <w:right w:val="single" w:sz="4" w:space="0" w:color="auto"/>
            </w:tcBorders>
            <w:shd w:val="clear" w:color="auto" w:fill="auto"/>
            <w:noWrap/>
            <w:vAlign w:val="center"/>
          </w:tcPr>
          <w:p w14:paraId="5D87B46F" w14:textId="77777777" w:rsidR="000F601F" w:rsidRPr="00A87916" w:rsidRDefault="000F601F" w:rsidP="002E68D3">
            <w:pPr>
              <w:pStyle w:val="Mtab"/>
              <w:rPr>
                <w:rFonts w:cs="Calibri"/>
                <w:szCs w:val="24"/>
              </w:rPr>
            </w:pPr>
          </w:p>
        </w:tc>
        <w:tc>
          <w:tcPr>
            <w:tcW w:w="812" w:type="pct"/>
            <w:vMerge/>
            <w:shd w:val="clear" w:color="auto" w:fill="auto"/>
            <w:noWrap/>
            <w:vAlign w:val="center"/>
          </w:tcPr>
          <w:p w14:paraId="3A21EF86" w14:textId="77777777" w:rsidR="000F601F" w:rsidRPr="00A87916" w:rsidRDefault="000F601F" w:rsidP="002E68D3">
            <w:pPr>
              <w:pStyle w:val="Mtab"/>
              <w:rPr>
                <w:rFonts w:cs="Calibri"/>
                <w:szCs w:val="24"/>
              </w:rPr>
            </w:pPr>
          </w:p>
        </w:tc>
      </w:tr>
      <w:tr w:rsidR="000F601F" w:rsidRPr="00A87916" w14:paraId="001276A6" w14:textId="77777777" w:rsidTr="002E68D3">
        <w:trPr>
          <w:trHeight w:val="284"/>
          <w:jc w:val="center"/>
        </w:trPr>
        <w:tc>
          <w:tcPr>
            <w:tcW w:w="418" w:type="pct"/>
            <w:vMerge/>
            <w:shd w:val="clear" w:color="auto" w:fill="auto"/>
            <w:noWrap/>
            <w:vAlign w:val="center"/>
          </w:tcPr>
          <w:p w14:paraId="5CA55B6F"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4EB1A5FD" w14:textId="33DBDB96" w:rsidR="000F601F" w:rsidRPr="00A87916" w:rsidRDefault="000F601F" w:rsidP="002E68D3">
            <w:pPr>
              <w:pStyle w:val="Mtab"/>
              <w:rPr>
                <w:rFonts w:cs="Calibri"/>
                <w:noProof/>
                <w:szCs w:val="24"/>
              </w:rPr>
            </w:pPr>
            <w:r w:rsidRPr="00A87916">
              <w:rPr>
                <w:rFonts w:cs="Calibri"/>
                <w:szCs w:val="24"/>
              </w:rPr>
              <w:t>CP6, i EFRR 8</w:t>
            </w:r>
            <w:r w:rsidR="00F219F7" w:rsidRPr="00A87916">
              <w:rPr>
                <w:rFonts w:cs="Calibri"/>
                <w:szCs w:val="24"/>
              </w:rPr>
              <w:t xml:space="preserve"> </w:t>
            </w:r>
          </w:p>
        </w:tc>
        <w:tc>
          <w:tcPr>
            <w:tcW w:w="1954" w:type="pct"/>
            <w:vMerge/>
            <w:tcBorders>
              <w:left w:val="nil"/>
              <w:right w:val="single" w:sz="4" w:space="0" w:color="auto"/>
            </w:tcBorders>
            <w:shd w:val="clear" w:color="auto" w:fill="auto"/>
            <w:noWrap/>
            <w:vAlign w:val="center"/>
          </w:tcPr>
          <w:p w14:paraId="1039ADA2" w14:textId="4A6DFE03" w:rsidR="000F601F" w:rsidRPr="00A87916" w:rsidRDefault="000F601F" w:rsidP="002E68D3">
            <w:pPr>
              <w:pStyle w:val="Mtab"/>
              <w:rPr>
                <w:rFonts w:cs="Calibri"/>
                <w:color w:val="000000"/>
                <w:szCs w:val="24"/>
              </w:rPr>
            </w:pPr>
          </w:p>
        </w:tc>
        <w:tc>
          <w:tcPr>
            <w:tcW w:w="452" w:type="pct"/>
            <w:vMerge/>
            <w:tcBorders>
              <w:left w:val="nil"/>
              <w:right w:val="single" w:sz="4" w:space="0" w:color="auto"/>
            </w:tcBorders>
            <w:shd w:val="clear" w:color="auto" w:fill="auto"/>
            <w:noWrap/>
            <w:vAlign w:val="center"/>
          </w:tcPr>
          <w:p w14:paraId="0FC6E7B6" w14:textId="77777777" w:rsidR="000F601F" w:rsidRPr="00A87916" w:rsidRDefault="000F601F" w:rsidP="002E68D3">
            <w:pPr>
              <w:pStyle w:val="Mtab"/>
              <w:rPr>
                <w:rFonts w:cs="Calibri"/>
                <w:szCs w:val="24"/>
              </w:rPr>
            </w:pPr>
          </w:p>
        </w:tc>
        <w:tc>
          <w:tcPr>
            <w:tcW w:w="352" w:type="pct"/>
            <w:vMerge/>
            <w:tcBorders>
              <w:left w:val="nil"/>
              <w:right w:val="single" w:sz="4" w:space="0" w:color="auto"/>
            </w:tcBorders>
            <w:shd w:val="clear" w:color="auto" w:fill="auto"/>
            <w:noWrap/>
            <w:vAlign w:val="center"/>
          </w:tcPr>
          <w:p w14:paraId="5CB3EC02" w14:textId="77777777" w:rsidR="000F601F" w:rsidRPr="00A87916" w:rsidRDefault="000F601F" w:rsidP="002E68D3">
            <w:pPr>
              <w:pStyle w:val="Mtab"/>
              <w:rPr>
                <w:rFonts w:cs="Calibri"/>
                <w:szCs w:val="24"/>
              </w:rPr>
            </w:pPr>
          </w:p>
        </w:tc>
        <w:tc>
          <w:tcPr>
            <w:tcW w:w="553" w:type="pct"/>
            <w:vMerge/>
            <w:tcBorders>
              <w:left w:val="nil"/>
              <w:right w:val="single" w:sz="4" w:space="0" w:color="auto"/>
            </w:tcBorders>
            <w:shd w:val="clear" w:color="auto" w:fill="auto"/>
            <w:noWrap/>
            <w:vAlign w:val="center"/>
          </w:tcPr>
          <w:p w14:paraId="7D720015" w14:textId="77777777" w:rsidR="000F601F" w:rsidRPr="00A87916" w:rsidRDefault="000F601F" w:rsidP="002E68D3">
            <w:pPr>
              <w:pStyle w:val="Mtab"/>
              <w:rPr>
                <w:rFonts w:cs="Calibri"/>
                <w:szCs w:val="24"/>
              </w:rPr>
            </w:pPr>
          </w:p>
        </w:tc>
        <w:tc>
          <w:tcPr>
            <w:tcW w:w="812" w:type="pct"/>
            <w:vMerge/>
            <w:shd w:val="clear" w:color="auto" w:fill="auto"/>
            <w:noWrap/>
            <w:vAlign w:val="center"/>
          </w:tcPr>
          <w:p w14:paraId="197A3365" w14:textId="77777777" w:rsidR="000F601F" w:rsidRPr="00A87916" w:rsidRDefault="000F601F" w:rsidP="002E68D3">
            <w:pPr>
              <w:pStyle w:val="Mtab"/>
              <w:rPr>
                <w:rFonts w:cs="Calibri"/>
                <w:szCs w:val="24"/>
              </w:rPr>
            </w:pPr>
          </w:p>
        </w:tc>
      </w:tr>
      <w:tr w:rsidR="000F601F" w:rsidRPr="00A87916" w14:paraId="2920B8DC" w14:textId="77777777" w:rsidTr="002E68D3">
        <w:trPr>
          <w:trHeight w:val="984"/>
          <w:jc w:val="center"/>
        </w:trPr>
        <w:tc>
          <w:tcPr>
            <w:tcW w:w="418" w:type="pct"/>
            <w:vMerge w:val="restart"/>
            <w:tcBorders>
              <w:bottom w:val="single" w:sz="4" w:space="0" w:color="auto"/>
            </w:tcBorders>
            <w:shd w:val="clear" w:color="auto" w:fill="auto"/>
            <w:noWrap/>
            <w:vAlign w:val="center"/>
          </w:tcPr>
          <w:p w14:paraId="5F1E3804" w14:textId="21B810EF" w:rsidR="000F601F" w:rsidRPr="00A87916" w:rsidRDefault="000F601F" w:rsidP="002E68D3">
            <w:pPr>
              <w:pStyle w:val="Mtab"/>
              <w:rPr>
                <w:rFonts w:cs="Calibri"/>
                <w:szCs w:val="24"/>
                <w:highlight w:val="yellow"/>
              </w:rPr>
            </w:pPr>
            <w:r w:rsidRPr="00A87916">
              <w:rPr>
                <w:rFonts w:cs="Calibri"/>
                <w:szCs w:val="24"/>
              </w:rPr>
              <w:lastRenderedPageBreak/>
              <w:t>CP6, i EFRR</w:t>
            </w:r>
            <w:r w:rsidR="00F219F7" w:rsidRPr="00A87916">
              <w:rPr>
                <w:rFonts w:cs="Calibri"/>
                <w:szCs w:val="24"/>
              </w:rPr>
              <w:t xml:space="preserve"> </w:t>
            </w:r>
            <w:r w:rsidRPr="00A87916">
              <w:rPr>
                <w:rFonts w:cs="Calibri"/>
                <w:szCs w:val="24"/>
              </w:rPr>
              <w:t>Transformacja środowiskowa…</w:t>
            </w:r>
          </w:p>
        </w:tc>
        <w:tc>
          <w:tcPr>
            <w:tcW w:w="459" w:type="pct"/>
            <w:tcBorders>
              <w:bottom w:val="single" w:sz="4" w:space="0" w:color="auto"/>
            </w:tcBorders>
            <w:shd w:val="clear" w:color="auto" w:fill="auto"/>
            <w:vAlign w:val="center"/>
          </w:tcPr>
          <w:p w14:paraId="2557DDBA" w14:textId="0B1757DA" w:rsidR="000F601F" w:rsidRPr="00A87916" w:rsidRDefault="000F601F" w:rsidP="002E68D3">
            <w:pPr>
              <w:pStyle w:val="Mtab"/>
              <w:rPr>
                <w:rFonts w:cs="Calibri"/>
                <w:noProof/>
                <w:szCs w:val="24"/>
              </w:rPr>
            </w:pPr>
            <w:r w:rsidRPr="00A87916">
              <w:rPr>
                <w:rFonts w:cs="Calibri"/>
                <w:noProof/>
                <w:szCs w:val="24"/>
              </w:rPr>
              <w:t xml:space="preserve">CP6, i EFRR 1 </w:t>
            </w:r>
          </w:p>
        </w:tc>
        <w:tc>
          <w:tcPr>
            <w:tcW w:w="1954" w:type="pct"/>
            <w:vMerge w:val="restart"/>
            <w:tcBorders>
              <w:bottom w:val="single" w:sz="4" w:space="0" w:color="auto"/>
            </w:tcBorders>
            <w:shd w:val="clear" w:color="auto" w:fill="auto"/>
            <w:noWrap/>
            <w:vAlign w:val="center"/>
          </w:tcPr>
          <w:p w14:paraId="494557D5" w14:textId="77777777" w:rsidR="000F601F" w:rsidRPr="00A87916" w:rsidRDefault="000F601F" w:rsidP="002E68D3">
            <w:pPr>
              <w:pStyle w:val="Mtab"/>
              <w:rPr>
                <w:rFonts w:cs="Calibri"/>
                <w:color w:val="000000"/>
                <w:szCs w:val="24"/>
              </w:rPr>
            </w:pPr>
            <w:r w:rsidRPr="00A87916">
              <w:rPr>
                <w:rFonts w:cs="Calibri"/>
                <w:color w:val="000000"/>
                <w:szCs w:val="24"/>
              </w:rPr>
              <w:t>Faza eksploatacji:</w:t>
            </w:r>
          </w:p>
          <w:p w14:paraId="04475D60" w14:textId="77777777" w:rsidR="000F601F" w:rsidRPr="00A87916" w:rsidRDefault="000F601F" w:rsidP="002E68D3">
            <w:pPr>
              <w:pStyle w:val="Mtab"/>
              <w:rPr>
                <w:rFonts w:cs="Calibri"/>
                <w:color w:val="000000"/>
                <w:szCs w:val="24"/>
              </w:rPr>
            </w:pPr>
            <w:r w:rsidRPr="00A87916">
              <w:rPr>
                <w:rFonts w:cs="Calibri"/>
                <w:color w:val="000000"/>
                <w:szCs w:val="24"/>
              </w:rPr>
              <w:t>Pozytywne:</w:t>
            </w:r>
          </w:p>
          <w:p w14:paraId="40D5DAEE" w14:textId="77777777" w:rsidR="000F601F" w:rsidRPr="00A87916" w:rsidRDefault="000F601F" w:rsidP="002E68D3">
            <w:pPr>
              <w:pStyle w:val="Mtab"/>
              <w:rPr>
                <w:rFonts w:cs="Calibri"/>
                <w:color w:val="000000"/>
                <w:szCs w:val="24"/>
              </w:rPr>
            </w:pPr>
            <w:r w:rsidRPr="00A87916">
              <w:rPr>
                <w:rFonts w:cs="Calibri"/>
                <w:color w:val="000000"/>
                <w:szCs w:val="24"/>
              </w:rPr>
              <w:t>- ograniczenie zużycia energii poprzez podniesienie efektywności energetycznej budynków, instalacji, oświetlenia, procesów wytwarzania energii i produkcji pozwoli zredukować emisję gazów cieplarnianych;</w:t>
            </w:r>
          </w:p>
          <w:p w14:paraId="65DCDDF2" w14:textId="673CB8FF" w:rsidR="000F601F" w:rsidRPr="00A87916" w:rsidRDefault="000F601F" w:rsidP="002E68D3">
            <w:pPr>
              <w:pStyle w:val="Mtab"/>
              <w:rPr>
                <w:rFonts w:cs="Calibri"/>
                <w:szCs w:val="24"/>
              </w:rPr>
            </w:pPr>
            <w:r w:rsidRPr="00A87916">
              <w:rPr>
                <w:rFonts w:cs="Calibri"/>
                <w:color w:val="000000"/>
                <w:szCs w:val="24"/>
              </w:rPr>
              <w:t>- rozbudowa instalacji OZE wraz z magazynami energii pozwoli na mniejszą emisję gazów cieplarnianych, jak również stanowi działanie adaptacyjne do zmian klimatu poprzez dywersyfikację źródeł energii odbiorców.</w:t>
            </w:r>
          </w:p>
        </w:tc>
        <w:tc>
          <w:tcPr>
            <w:tcW w:w="452" w:type="pct"/>
            <w:vMerge w:val="restart"/>
            <w:tcBorders>
              <w:bottom w:val="single" w:sz="4" w:space="0" w:color="auto"/>
            </w:tcBorders>
            <w:shd w:val="clear" w:color="auto" w:fill="auto"/>
            <w:noWrap/>
            <w:vAlign w:val="center"/>
          </w:tcPr>
          <w:p w14:paraId="653B68B3" w14:textId="588A13D8" w:rsidR="000F601F" w:rsidRPr="00A87916" w:rsidRDefault="000F601F" w:rsidP="002E68D3">
            <w:pPr>
              <w:pStyle w:val="Mtab"/>
              <w:rPr>
                <w:rFonts w:cs="Calibri"/>
                <w:szCs w:val="24"/>
              </w:rPr>
            </w:pPr>
            <w:r w:rsidRPr="00A87916">
              <w:rPr>
                <w:rFonts w:cs="Calibri"/>
                <w:color w:val="000000"/>
                <w:szCs w:val="24"/>
              </w:rPr>
              <w:t>Krótkoterminowe, długoterminowe</w:t>
            </w:r>
          </w:p>
        </w:tc>
        <w:tc>
          <w:tcPr>
            <w:tcW w:w="352" w:type="pct"/>
            <w:vMerge w:val="restart"/>
            <w:tcBorders>
              <w:bottom w:val="single" w:sz="4" w:space="0" w:color="auto"/>
            </w:tcBorders>
            <w:shd w:val="clear" w:color="auto" w:fill="auto"/>
            <w:noWrap/>
            <w:vAlign w:val="center"/>
          </w:tcPr>
          <w:p w14:paraId="332C886C" w14:textId="1B1AD759" w:rsidR="000F601F" w:rsidRPr="00A87916" w:rsidRDefault="000F601F" w:rsidP="002E68D3">
            <w:pPr>
              <w:pStyle w:val="Mtab"/>
              <w:rPr>
                <w:rFonts w:cs="Calibri"/>
                <w:szCs w:val="24"/>
              </w:rPr>
            </w:pPr>
            <w:r w:rsidRPr="00A87916">
              <w:rPr>
                <w:rFonts w:cs="Calibri"/>
                <w:color w:val="000000"/>
                <w:szCs w:val="24"/>
              </w:rPr>
              <w:t>Bezpośrednie, pośrednie, wtórne</w:t>
            </w:r>
          </w:p>
        </w:tc>
        <w:tc>
          <w:tcPr>
            <w:tcW w:w="553" w:type="pct"/>
            <w:vMerge w:val="restart"/>
            <w:tcBorders>
              <w:bottom w:val="single" w:sz="4" w:space="0" w:color="auto"/>
            </w:tcBorders>
            <w:shd w:val="clear" w:color="auto" w:fill="auto"/>
            <w:noWrap/>
            <w:vAlign w:val="center"/>
          </w:tcPr>
          <w:p w14:paraId="4E7A7891" w14:textId="73766BF6" w:rsidR="000F601F" w:rsidRPr="00A87916" w:rsidRDefault="002137F1" w:rsidP="002E68D3">
            <w:pPr>
              <w:pStyle w:val="Mtab"/>
              <w:rPr>
                <w:rFonts w:cs="Calibri"/>
                <w:szCs w:val="24"/>
              </w:rPr>
            </w:pPr>
            <w:r>
              <w:rPr>
                <w:rFonts w:cs="Calibri"/>
                <w:szCs w:val="24"/>
              </w:rPr>
              <w:t>-</w:t>
            </w:r>
          </w:p>
        </w:tc>
        <w:tc>
          <w:tcPr>
            <w:tcW w:w="812" w:type="pct"/>
            <w:vMerge w:val="restart"/>
            <w:tcBorders>
              <w:bottom w:val="single" w:sz="4" w:space="0" w:color="auto"/>
            </w:tcBorders>
            <w:shd w:val="clear" w:color="auto" w:fill="auto"/>
            <w:noWrap/>
            <w:vAlign w:val="center"/>
          </w:tcPr>
          <w:p w14:paraId="4B702AA4" w14:textId="2118C411" w:rsidR="000F601F" w:rsidRPr="00A87916" w:rsidRDefault="002137F1" w:rsidP="002E68D3">
            <w:pPr>
              <w:pStyle w:val="Mtab"/>
              <w:rPr>
                <w:rFonts w:cs="Calibri"/>
                <w:szCs w:val="24"/>
              </w:rPr>
            </w:pPr>
            <w:r>
              <w:rPr>
                <w:rFonts w:cs="Calibri"/>
                <w:szCs w:val="24"/>
              </w:rPr>
              <w:t>-</w:t>
            </w:r>
          </w:p>
        </w:tc>
      </w:tr>
      <w:tr w:rsidR="000F601F" w:rsidRPr="00A87916" w14:paraId="0269D9D3" w14:textId="77777777" w:rsidTr="002E68D3">
        <w:trPr>
          <w:trHeight w:val="284"/>
          <w:jc w:val="center"/>
        </w:trPr>
        <w:tc>
          <w:tcPr>
            <w:tcW w:w="418" w:type="pct"/>
            <w:vMerge/>
            <w:shd w:val="clear" w:color="auto" w:fill="auto"/>
            <w:noWrap/>
            <w:vAlign w:val="center"/>
          </w:tcPr>
          <w:p w14:paraId="6413F4AD"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6C9E87C2" w14:textId="45B14A67" w:rsidR="000F601F" w:rsidRPr="00A87916" w:rsidRDefault="000F601F" w:rsidP="002E68D3">
            <w:pPr>
              <w:pStyle w:val="Mtab"/>
              <w:rPr>
                <w:rFonts w:cs="Calibri"/>
                <w:noProof/>
                <w:szCs w:val="24"/>
              </w:rPr>
            </w:pPr>
            <w:r w:rsidRPr="00A87916">
              <w:rPr>
                <w:rFonts w:cs="Calibri"/>
                <w:noProof/>
                <w:szCs w:val="24"/>
              </w:rPr>
              <w:t xml:space="preserve">CP6, i EFRR 2 </w:t>
            </w:r>
          </w:p>
        </w:tc>
        <w:tc>
          <w:tcPr>
            <w:tcW w:w="1954" w:type="pct"/>
            <w:vMerge/>
            <w:shd w:val="clear" w:color="auto" w:fill="auto"/>
            <w:noWrap/>
            <w:vAlign w:val="center"/>
          </w:tcPr>
          <w:p w14:paraId="3F02BECA" w14:textId="5E1FE649" w:rsidR="000F601F" w:rsidRPr="00A87916" w:rsidRDefault="000F601F" w:rsidP="002E68D3">
            <w:pPr>
              <w:pStyle w:val="Mtab"/>
              <w:rPr>
                <w:rFonts w:cs="Calibri"/>
                <w:szCs w:val="24"/>
              </w:rPr>
            </w:pPr>
          </w:p>
        </w:tc>
        <w:tc>
          <w:tcPr>
            <w:tcW w:w="452" w:type="pct"/>
            <w:vMerge/>
            <w:shd w:val="clear" w:color="auto" w:fill="auto"/>
            <w:noWrap/>
            <w:vAlign w:val="center"/>
          </w:tcPr>
          <w:p w14:paraId="675E1F73" w14:textId="0FF25126" w:rsidR="000F601F" w:rsidRPr="00A87916" w:rsidRDefault="000F601F" w:rsidP="002E68D3">
            <w:pPr>
              <w:pStyle w:val="Mtab"/>
              <w:rPr>
                <w:rFonts w:cs="Calibri"/>
                <w:szCs w:val="24"/>
              </w:rPr>
            </w:pPr>
          </w:p>
        </w:tc>
        <w:tc>
          <w:tcPr>
            <w:tcW w:w="352" w:type="pct"/>
            <w:vMerge/>
            <w:shd w:val="clear" w:color="auto" w:fill="auto"/>
            <w:noWrap/>
            <w:vAlign w:val="center"/>
          </w:tcPr>
          <w:p w14:paraId="20E97757" w14:textId="42C162A6" w:rsidR="000F601F" w:rsidRPr="00A87916" w:rsidRDefault="000F601F" w:rsidP="002E68D3">
            <w:pPr>
              <w:pStyle w:val="Mtab"/>
              <w:rPr>
                <w:rFonts w:cs="Calibri"/>
                <w:szCs w:val="24"/>
              </w:rPr>
            </w:pPr>
          </w:p>
        </w:tc>
        <w:tc>
          <w:tcPr>
            <w:tcW w:w="553" w:type="pct"/>
            <w:vMerge/>
            <w:shd w:val="clear" w:color="auto" w:fill="auto"/>
            <w:noWrap/>
            <w:vAlign w:val="center"/>
          </w:tcPr>
          <w:p w14:paraId="3794020C" w14:textId="2F1E9185" w:rsidR="000F601F" w:rsidRPr="00A87916" w:rsidRDefault="000F601F" w:rsidP="002E68D3">
            <w:pPr>
              <w:pStyle w:val="Mtab"/>
              <w:rPr>
                <w:rFonts w:cs="Calibri"/>
                <w:szCs w:val="24"/>
              </w:rPr>
            </w:pPr>
          </w:p>
        </w:tc>
        <w:tc>
          <w:tcPr>
            <w:tcW w:w="812" w:type="pct"/>
            <w:vMerge/>
            <w:shd w:val="clear" w:color="auto" w:fill="auto"/>
            <w:noWrap/>
            <w:vAlign w:val="center"/>
          </w:tcPr>
          <w:p w14:paraId="441F5E1A" w14:textId="65D81EB2" w:rsidR="000F601F" w:rsidRPr="00A87916" w:rsidRDefault="000F601F" w:rsidP="002E68D3">
            <w:pPr>
              <w:pStyle w:val="Mtab"/>
              <w:rPr>
                <w:rFonts w:cs="Calibri"/>
                <w:szCs w:val="24"/>
              </w:rPr>
            </w:pPr>
          </w:p>
        </w:tc>
      </w:tr>
      <w:tr w:rsidR="000F601F" w:rsidRPr="00A87916" w14:paraId="01E2C077" w14:textId="77777777" w:rsidTr="002E68D3">
        <w:trPr>
          <w:trHeight w:val="284"/>
          <w:jc w:val="center"/>
        </w:trPr>
        <w:tc>
          <w:tcPr>
            <w:tcW w:w="418" w:type="pct"/>
            <w:vMerge/>
            <w:shd w:val="clear" w:color="auto" w:fill="auto"/>
            <w:noWrap/>
            <w:vAlign w:val="center"/>
          </w:tcPr>
          <w:p w14:paraId="31D626FB"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7FA22EEB" w14:textId="18717A33" w:rsidR="000F601F" w:rsidRPr="00A87916" w:rsidRDefault="000F601F" w:rsidP="002E68D3">
            <w:pPr>
              <w:pStyle w:val="Mtab"/>
              <w:rPr>
                <w:rFonts w:cs="Calibri"/>
                <w:noProof/>
                <w:szCs w:val="24"/>
              </w:rPr>
            </w:pPr>
            <w:r w:rsidRPr="00A87916">
              <w:rPr>
                <w:rFonts w:cs="Calibri"/>
                <w:noProof/>
                <w:szCs w:val="24"/>
              </w:rPr>
              <w:t>CP6, i EFRR 3</w:t>
            </w:r>
          </w:p>
        </w:tc>
        <w:tc>
          <w:tcPr>
            <w:tcW w:w="1954" w:type="pct"/>
            <w:vMerge/>
            <w:shd w:val="clear" w:color="auto" w:fill="auto"/>
            <w:noWrap/>
            <w:vAlign w:val="center"/>
          </w:tcPr>
          <w:p w14:paraId="29D92349" w14:textId="35D57A85" w:rsidR="000F601F" w:rsidRPr="00A87916" w:rsidRDefault="000F601F" w:rsidP="002E68D3">
            <w:pPr>
              <w:pStyle w:val="Mtab"/>
              <w:rPr>
                <w:rFonts w:cs="Calibri"/>
                <w:szCs w:val="24"/>
              </w:rPr>
            </w:pPr>
          </w:p>
        </w:tc>
        <w:tc>
          <w:tcPr>
            <w:tcW w:w="452" w:type="pct"/>
            <w:vMerge/>
            <w:shd w:val="clear" w:color="auto" w:fill="auto"/>
            <w:noWrap/>
            <w:vAlign w:val="center"/>
          </w:tcPr>
          <w:p w14:paraId="0A2B61D1" w14:textId="16D649AF" w:rsidR="000F601F" w:rsidRPr="00A87916" w:rsidRDefault="000F601F" w:rsidP="002E68D3">
            <w:pPr>
              <w:pStyle w:val="Mtab"/>
              <w:rPr>
                <w:rFonts w:cs="Calibri"/>
                <w:szCs w:val="24"/>
              </w:rPr>
            </w:pPr>
          </w:p>
        </w:tc>
        <w:tc>
          <w:tcPr>
            <w:tcW w:w="352" w:type="pct"/>
            <w:vMerge/>
            <w:shd w:val="clear" w:color="auto" w:fill="auto"/>
            <w:noWrap/>
            <w:vAlign w:val="center"/>
          </w:tcPr>
          <w:p w14:paraId="3D544E8A" w14:textId="5CAA9300" w:rsidR="000F601F" w:rsidRPr="00A87916" w:rsidRDefault="000F601F" w:rsidP="002E68D3">
            <w:pPr>
              <w:pStyle w:val="Mtab"/>
              <w:rPr>
                <w:rFonts w:cs="Calibri"/>
                <w:szCs w:val="24"/>
              </w:rPr>
            </w:pPr>
          </w:p>
        </w:tc>
        <w:tc>
          <w:tcPr>
            <w:tcW w:w="553" w:type="pct"/>
            <w:vMerge/>
            <w:shd w:val="clear" w:color="auto" w:fill="auto"/>
            <w:noWrap/>
            <w:vAlign w:val="center"/>
          </w:tcPr>
          <w:p w14:paraId="6655E623" w14:textId="2B043D26" w:rsidR="000F601F" w:rsidRPr="00A87916" w:rsidRDefault="000F601F" w:rsidP="002E68D3">
            <w:pPr>
              <w:pStyle w:val="Mtab"/>
              <w:rPr>
                <w:rFonts w:cs="Calibri"/>
                <w:szCs w:val="24"/>
              </w:rPr>
            </w:pPr>
          </w:p>
        </w:tc>
        <w:tc>
          <w:tcPr>
            <w:tcW w:w="812" w:type="pct"/>
            <w:vMerge/>
            <w:shd w:val="clear" w:color="auto" w:fill="auto"/>
            <w:noWrap/>
            <w:vAlign w:val="center"/>
          </w:tcPr>
          <w:p w14:paraId="086ABD09" w14:textId="0A384037" w:rsidR="000F601F" w:rsidRPr="00A87916" w:rsidRDefault="000F601F" w:rsidP="002E68D3">
            <w:pPr>
              <w:pStyle w:val="Mtab"/>
              <w:rPr>
                <w:rFonts w:cs="Calibri"/>
                <w:szCs w:val="24"/>
              </w:rPr>
            </w:pPr>
          </w:p>
        </w:tc>
      </w:tr>
      <w:tr w:rsidR="000F601F" w:rsidRPr="00A87916" w14:paraId="6E4C15D1" w14:textId="77777777" w:rsidTr="002E68D3">
        <w:trPr>
          <w:trHeight w:val="284"/>
          <w:jc w:val="center"/>
        </w:trPr>
        <w:tc>
          <w:tcPr>
            <w:tcW w:w="418" w:type="pct"/>
            <w:vMerge/>
            <w:shd w:val="clear" w:color="auto" w:fill="auto"/>
            <w:noWrap/>
            <w:vAlign w:val="center"/>
          </w:tcPr>
          <w:p w14:paraId="72FE3F90"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1ED96935" w14:textId="74BCF942" w:rsidR="000F601F" w:rsidRPr="00A87916" w:rsidRDefault="000F601F" w:rsidP="002E68D3">
            <w:pPr>
              <w:pStyle w:val="Mtab"/>
              <w:rPr>
                <w:rFonts w:cs="Calibri"/>
                <w:noProof/>
                <w:szCs w:val="24"/>
              </w:rPr>
            </w:pPr>
            <w:r w:rsidRPr="00A87916">
              <w:rPr>
                <w:rFonts w:cs="Calibri"/>
                <w:noProof/>
                <w:szCs w:val="24"/>
              </w:rPr>
              <w:t xml:space="preserve">CP6, i EFRR 4 </w:t>
            </w:r>
          </w:p>
        </w:tc>
        <w:tc>
          <w:tcPr>
            <w:tcW w:w="1954" w:type="pct"/>
            <w:vMerge/>
            <w:shd w:val="clear" w:color="auto" w:fill="auto"/>
            <w:noWrap/>
            <w:vAlign w:val="center"/>
          </w:tcPr>
          <w:p w14:paraId="15A5E468" w14:textId="4B3F8CF8" w:rsidR="000F601F" w:rsidRPr="00A87916" w:rsidRDefault="000F601F" w:rsidP="002E68D3">
            <w:pPr>
              <w:pStyle w:val="Mtab"/>
              <w:rPr>
                <w:rFonts w:cs="Calibri"/>
                <w:szCs w:val="24"/>
              </w:rPr>
            </w:pPr>
          </w:p>
        </w:tc>
        <w:tc>
          <w:tcPr>
            <w:tcW w:w="452" w:type="pct"/>
            <w:vMerge/>
            <w:shd w:val="clear" w:color="auto" w:fill="auto"/>
            <w:noWrap/>
            <w:vAlign w:val="center"/>
          </w:tcPr>
          <w:p w14:paraId="18382E91" w14:textId="3AB19F78" w:rsidR="000F601F" w:rsidRPr="00A87916" w:rsidRDefault="000F601F" w:rsidP="002E68D3">
            <w:pPr>
              <w:pStyle w:val="Mtab"/>
              <w:rPr>
                <w:rFonts w:cs="Calibri"/>
                <w:szCs w:val="24"/>
              </w:rPr>
            </w:pPr>
          </w:p>
        </w:tc>
        <w:tc>
          <w:tcPr>
            <w:tcW w:w="352" w:type="pct"/>
            <w:vMerge/>
            <w:shd w:val="clear" w:color="auto" w:fill="auto"/>
            <w:noWrap/>
            <w:vAlign w:val="center"/>
          </w:tcPr>
          <w:p w14:paraId="3E5F40C6" w14:textId="6198B702" w:rsidR="000F601F" w:rsidRPr="00A87916" w:rsidRDefault="000F601F" w:rsidP="002E68D3">
            <w:pPr>
              <w:pStyle w:val="Mtab"/>
              <w:rPr>
                <w:rFonts w:cs="Calibri"/>
                <w:szCs w:val="24"/>
              </w:rPr>
            </w:pPr>
          </w:p>
        </w:tc>
        <w:tc>
          <w:tcPr>
            <w:tcW w:w="553" w:type="pct"/>
            <w:vMerge/>
            <w:shd w:val="clear" w:color="auto" w:fill="auto"/>
            <w:noWrap/>
            <w:vAlign w:val="center"/>
          </w:tcPr>
          <w:p w14:paraId="6744CC6F" w14:textId="35D904C5" w:rsidR="000F601F" w:rsidRPr="00A87916" w:rsidRDefault="000F601F" w:rsidP="002E68D3">
            <w:pPr>
              <w:pStyle w:val="Mtab"/>
              <w:rPr>
                <w:rFonts w:cs="Calibri"/>
                <w:szCs w:val="24"/>
              </w:rPr>
            </w:pPr>
          </w:p>
        </w:tc>
        <w:tc>
          <w:tcPr>
            <w:tcW w:w="812" w:type="pct"/>
            <w:vMerge/>
            <w:shd w:val="clear" w:color="auto" w:fill="auto"/>
            <w:noWrap/>
            <w:vAlign w:val="center"/>
          </w:tcPr>
          <w:p w14:paraId="5563BCBA" w14:textId="35666FBA" w:rsidR="000F601F" w:rsidRPr="00A87916" w:rsidRDefault="000F601F" w:rsidP="002E68D3">
            <w:pPr>
              <w:pStyle w:val="Mtab"/>
              <w:rPr>
                <w:rFonts w:cs="Calibri"/>
                <w:szCs w:val="24"/>
              </w:rPr>
            </w:pPr>
          </w:p>
        </w:tc>
      </w:tr>
      <w:tr w:rsidR="000F601F" w:rsidRPr="00A87916" w14:paraId="75B8D3E7" w14:textId="77777777" w:rsidTr="002E68D3">
        <w:trPr>
          <w:trHeight w:val="284"/>
          <w:jc w:val="center"/>
        </w:trPr>
        <w:tc>
          <w:tcPr>
            <w:tcW w:w="418" w:type="pct"/>
            <w:vMerge/>
            <w:shd w:val="clear" w:color="auto" w:fill="auto"/>
            <w:noWrap/>
            <w:vAlign w:val="center"/>
          </w:tcPr>
          <w:p w14:paraId="66384F5A"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19491F91" w14:textId="2A24DF95" w:rsidR="000F601F" w:rsidRPr="00A87916" w:rsidRDefault="000F601F" w:rsidP="002E68D3">
            <w:pPr>
              <w:pStyle w:val="Mtab"/>
              <w:rPr>
                <w:rFonts w:cs="Calibri"/>
                <w:noProof/>
                <w:szCs w:val="24"/>
              </w:rPr>
            </w:pPr>
            <w:r w:rsidRPr="00A87916">
              <w:rPr>
                <w:rFonts w:cs="Calibri"/>
                <w:noProof/>
                <w:szCs w:val="24"/>
              </w:rPr>
              <w:t>CP6, i EFRR 5</w:t>
            </w:r>
          </w:p>
        </w:tc>
        <w:tc>
          <w:tcPr>
            <w:tcW w:w="1954" w:type="pct"/>
            <w:vMerge w:val="restart"/>
            <w:tcBorders>
              <w:top w:val="nil"/>
              <w:left w:val="nil"/>
              <w:right w:val="single" w:sz="4" w:space="0" w:color="auto"/>
            </w:tcBorders>
            <w:shd w:val="clear" w:color="auto" w:fill="auto"/>
            <w:noWrap/>
            <w:vAlign w:val="center"/>
          </w:tcPr>
          <w:p w14:paraId="75D01951" w14:textId="77777777" w:rsidR="000F601F" w:rsidRPr="00A87916" w:rsidRDefault="000F601F" w:rsidP="002E68D3">
            <w:pPr>
              <w:pStyle w:val="Mtab"/>
              <w:rPr>
                <w:rFonts w:cs="Calibri"/>
                <w:szCs w:val="24"/>
              </w:rPr>
            </w:pPr>
            <w:r w:rsidRPr="00A87916">
              <w:rPr>
                <w:rFonts w:cs="Calibri"/>
                <w:szCs w:val="24"/>
              </w:rPr>
              <w:t>Faza eksploatacji:</w:t>
            </w:r>
          </w:p>
          <w:p w14:paraId="4B683974" w14:textId="77777777" w:rsidR="000F601F" w:rsidRPr="00A87916" w:rsidRDefault="000F601F" w:rsidP="002E68D3">
            <w:pPr>
              <w:pStyle w:val="Mtab"/>
              <w:rPr>
                <w:rFonts w:cs="Calibri"/>
                <w:szCs w:val="24"/>
              </w:rPr>
            </w:pPr>
            <w:r w:rsidRPr="00A87916">
              <w:rPr>
                <w:rFonts w:cs="Calibri"/>
                <w:szCs w:val="24"/>
              </w:rPr>
              <w:t>Pozytywne:</w:t>
            </w:r>
          </w:p>
          <w:p w14:paraId="254CB86C" w14:textId="7870E8E2" w:rsidR="000F601F" w:rsidRPr="00A87916" w:rsidRDefault="000F601F" w:rsidP="002E68D3">
            <w:pPr>
              <w:pStyle w:val="Mtab"/>
              <w:rPr>
                <w:rFonts w:cs="Calibri"/>
                <w:color w:val="000000"/>
                <w:szCs w:val="24"/>
              </w:rPr>
            </w:pPr>
            <w:r w:rsidRPr="00A87916">
              <w:rPr>
                <w:rFonts w:cs="Calibri"/>
                <w:szCs w:val="24"/>
              </w:rPr>
              <w:t xml:space="preserve">- zwiększenie powierzchni biologicznie czynnej oraz zagospodarowanie terenów zdegradowanych w kierunku leśnym lub rolniczym pozwoli na </w:t>
            </w:r>
            <w:r w:rsidRPr="00A87916">
              <w:rPr>
                <w:rFonts w:cs="Calibri"/>
                <w:szCs w:val="24"/>
              </w:rPr>
              <w:lastRenderedPageBreak/>
              <w:t>zwiększenie zdolności adaptacyjnych terenów objętych wsparciem, a także na zwiększenie pochłaniania CO</w:t>
            </w:r>
            <w:r w:rsidRPr="00A87916">
              <w:rPr>
                <w:rFonts w:cs="Calibri"/>
                <w:szCs w:val="24"/>
                <w:vertAlign w:val="subscript"/>
              </w:rPr>
              <w:t>2</w:t>
            </w:r>
            <w:r w:rsidRPr="00A87916">
              <w:rPr>
                <w:rFonts w:cs="Calibri"/>
                <w:szCs w:val="24"/>
              </w:rPr>
              <w:t>.</w:t>
            </w:r>
          </w:p>
        </w:tc>
        <w:tc>
          <w:tcPr>
            <w:tcW w:w="452" w:type="pct"/>
            <w:vMerge w:val="restart"/>
            <w:tcBorders>
              <w:top w:val="nil"/>
              <w:left w:val="nil"/>
              <w:right w:val="single" w:sz="4" w:space="0" w:color="auto"/>
            </w:tcBorders>
            <w:shd w:val="clear" w:color="auto" w:fill="auto"/>
            <w:noWrap/>
            <w:vAlign w:val="center"/>
          </w:tcPr>
          <w:p w14:paraId="0B4BCA4C" w14:textId="1EA32CD3" w:rsidR="000F601F" w:rsidRPr="00A87916" w:rsidRDefault="000F601F" w:rsidP="002E68D3">
            <w:pPr>
              <w:pStyle w:val="Mtab"/>
              <w:rPr>
                <w:rFonts w:cs="Calibri"/>
                <w:color w:val="000000"/>
                <w:szCs w:val="24"/>
              </w:rPr>
            </w:pPr>
            <w:r w:rsidRPr="00A87916">
              <w:rPr>
                <w:rFonts w:cs="Calibri"/>
                <w:szCs w:val="24"/>
              </w:rPr>
              <w:lastRenderedPageBreak/>
              <w:t>Krótkoterminowe, długoterminowe</w:t>
            </w:r>
          </w:p>
        </w:tc>
        <w:tc>
          <w:tcPr>
            <w:tcW w:w="352" w:type="pct"/>
            <w:vMerge w:val="restart"/>
            <w:tcBorders>
              <w:top w:val="nil"/>
              <w:left w:val="nil"/>
              <w:right w:val="single" w:sz="4" w:space="0" w:color="auto"/>
            </w:tcBorders>
            <w:shd w:val="clear" w:color="auto" w:fill="auto"/>
            <w:noWrap/>
            <w:vAlign w:val="center"/>
          </w:tcPr>
          <w:p w14:paraId="759C8EE3" w14:textId="74FB64E7" w:rsidR="000F601F" w:rsidRPr="00A87916" w:rsidRDefault="000F601F" w:rsidP="002E68D3">
            <w:pPr>
              <w:pStyle w:val="Mtab"/>
              <w:rPr>
                <w:rFonts w:cs="Calibri"/>
                <w:color w:val="000000"/>
                <w:szCs w:val="24"/>
              </w:rPr>
            </w:pPr>
            <w:r w:rsidRPr="00A87916">
              <w:rPr>
                <w:rFonts w:cs="Calibri"/>
                <w:szCs w:val="24"/>
              </w:rPr>
              <w:t>Bezpośrednie, pośrednie, wtórne</w:t>
            </w:r>
          </w:p>
        </w:tc>
        <w:tc>
          <w:tcPr>
            <w:tcW w:w="553" w:type="pct"/>
            <w:vMerge w:val="restart"/>
            <w:tcBorders>
              <w:top w:val="nil"/>
              <w:left w:val="nil"/>
              <w:right w:val="single" w:sz="4" w:space="0" w:color="auto"/>
            </w:tcBorders>
            <w:shd w:val="clear" w:color="auto" w:fill="auto"/>
            <w:noWrap/>
            <w:vAlign w:val="center"/>
          </w:tcPr>
          <w:p w14:paraId="12228D09" w14:textId="6B5AF258" w:rsidR="000F601F" w:rsidRPr="00A87916" w:rsidRDefault="000F601F" w:rsidP="002E68D3">
            <w:pPr>
              <w:pStyle w:val="Mtab"/>
              <w:rPr>
                <w:rFonts w:cs="Calibri"/>
                <w:szCs w:val="24"/>
              </w:rPr>
            </w:pPr>
            <w:r w:rsidRPr="00A87916">
              <w:rPr>
                <w:rFonts w:cs="Calibri"/>
                <w:szCs w:val="24"/>
              </w:rPr>
              <w:t>-</w:t>
            </w:r>
          </w:p>
        </w:tc>
        <w:tc>
          <w:tcPr>
            <w:tcW w:w="812" w:type="pct"/>
            <w:vMerge w:val="restart"/>
            <w:tcBorders>
              <w:top w:val="nil"/>
              <w:left w:val="nil"/>
              <w:right w:val="single" w:sz="4" w:space="0" w:color="auto"/>
            </w:tcBorders>
            <w:shd w:val="clear" w:color="auto" w:fill="auto"/>
            <w:noWrap/>
            <w:vAlign w:val="center"/>
          </w:tcPr>
          <w:p w14:paraId="52893B68" w14:textId="1B1000B3" w:rsidR="000F601F" w:rsidRPr="00A87916" w:rsidRDefault="000F601F" w:rsidP="002E68D3">
            <w:pPr>
              <w:pStyle w:val="Mtab"/>
              <w:rPr>
                <w:rFonts w:cs="Calibri"/>
                <w:szCs w:val="24"/>
              </w:rPr>
            </w:pPr>
            <w:r w:rsidRPr="00A87916">
              <w:rPr>
                <w:rFonts w:cs="Calibri"/>
                <w:szCs w:val="24"/>
              </w:rPr>
              <w:t>-</w:t>
            </w:r>
          </w:p>
        </w:tc>
      </w:tr>
      <w:tr w:rsidR="000F601F" w:rsidRPr="00A87916" w14:paraId="61B853C9" w14:textId="77777777" w:rsidTr="002E68D3">
        <w:trPr>
          <w:trHeight w:val="284"/>
          <w:jc w:val="center"/>
        </w:trPr>
        <w:tc>
          <w:tcPr>
            <w:tcW w:w="418" w:type="pct"/>
            <w:vMerge/>
            <w:shd w:val="clear" w:color="auto" w:fill="auto"/>
            <w:noWrap/>
            <w:vAlign w:val="center"/>
          </w:tcPr>
          <w:p w14:paraId="58C1F0A2"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23395D6E" w14:textId="3565E7A2" w:rsidR="000F601F" w:rsidRPr="00A87916" w:rsidRDefault="000F601F" w:rsidP="002E68D3">
            <w:pPr>
              <w:pStyle w:val="Mtab"/>
              <w:rPr>
                <w:rFonts w:cs="Calibri"/>
                <w:noProof/>
                <w:szCs w:val="24"/>
              </w:rPr>
            </w:pPr>
            <w:r w:rsidRPr="00A87916">
              <w:rPr>
                <w:rFonts w:cs="Calibri"/>
                <w:noProof/>
                <w:szCs w:val="24"/>
              </w:rPr>
              <w:t xml:space="preserve">CP6, i EFRR 6 </w:t>
            </w:r>
          </w:p>
        </w:tc>
        <w:tc>
          <w:tcPr>
            <w:tcW w:w="1954" w:type="pct"/>
            <w:vMerge/>
            <w:tcBorders>
              <w:left w:val="nil"/>
              <w:right w:val="single" w:sz="4" w:space="0" w:color="auto"/>
            </w:tcBorders>
            <w:shd w:val="clear" w:color="auto" w:fill="auto"/>
            <w:noWrap/>
            <w:vAlign w:val="center"/>
          </w:tcPr>
          <w:p w14:paraId="6AC211FC" w14:textId="77777777" w:rsidR="000F601F" w:rsidRPr="00A87916" w:rsidRDefault="000F601F" w:rsidP="002E68D3">
            <w:pPr>
              <w:pStyle w:val="Mtab"/>
              <w:rPr>
                <w:rFonts w:cs="Calibri"/>
                <w:color w:val="000000"/>
                <w:szCs w:val="24"/>
              </w:rPr>
            </w:pPr>
          </w:p>
        </w:tc>
        <w:tc>
          <w:tcPr>
            <w:tcW w:w="452" w:type="pct"/>
            <w:vMerge/>
            <w:tcBorders>
              <w:left w:val="nil"/>
              <w:right w:val="single" w:sz="4" w:space="0" w:color="auto"/>
            </w:tcBorders>
            <w:shd w:val="clear" w:color="auto" w:fill="auto"/>
            <w:noWrap/>
            <w:vAlign w:val="center"/>
          </w:tcPr>
          <w:p w14:paraId="3238E643" w14:textId="77777777" w:rsidR="000F601F" w:rsidRPr="00A87916" w:rsidRDefault="000F601F" w:rsidP="002E68D3">
            <w:pPr>
              <w:pStyle w:val="Mtab"/>
              <w:rPr>
                <w:rFonts w:cs="Calibri"/>
                <w:color w:val="000000"/>
                <w:szCs w:val="24"/>
              </w:rPr>
            </w:pPr>
          </w:p>
        </w:tc>
        <w:tc>
          <w:tcPr>
            <w:tcW w:w="352" w:type="pct"/>
            <w:vMerge/>
            <w:tcBorders>
              <w:left w:val="nil"/>
              <w:right w:val="single" w:sz="4" w:space="0" w:color="auto"/>
            </w:tcBorders>
            <w:shd w:val="clear" w:color="auto" w:fill="auto"/>
            <w:noWrap/>
            <w:vAlign w:val="center"/>
          </w:tcPr>
          <w:p w14:paraId="4BE65987" w14:textId="77777777" w:rsidR="000F601F" w:rsidRPr="00A87916" w:rsidRDefault="000F601F" w:rsidP="002E68D3">
            <w:pPr>
              <w:pStyle w:val="Mtab"/>
              <w:rPr>
                <w:rFonts w:cs="Calibri"/>
                <w:color w:val="000000"/>
                <w:szCs w:val="24"/>
              </w:rPr>
            </w:pPr>
          </w:p>
        </w:tc>
        <w:tc>
          <w:tcPr>
            <w:tcW w:w="553" w:type="pct"/>
            <w:vMerge/>
            <w:tcBorders>
              <w:left w:val="nil"/>
              <w:right w:val="single" w:sz="4" w:space="0" w:color="auto"/>
            </w:tcBorders>
            <w:shd w:val="clear" w:color="auto" w:fill="auto"/>
            <w:noWrap/>
            <w:vAlign w:val="center"/>
          </w:tcPr>
          <w:p w14:paraId="5F056AEE" w14:textId="77777777" w:rsidR="000F601F" w:rsidRPr="00A87916" w:rsidRDefault="000F601F" w:rsidP="002E68D3">
            <w:pPr>
              <w:pStyle w:val="Mtab"/>
              <w:rPr>
                <w:rFonts w:cs="Calibri"/>
                <w:szCs w:val="24"/>
              </w:rPr>
            </w:pPr>
          </w:p>
        </w:tc>
        <w:tc>
          <w:tcPr>
            <w:tcW w:w="812" w:type="pct"/>
            <w:vMerge/>
            <w:tcBorders>
              <w:left w:val="nil"/>
              <w:right w:val="single" w:sz="4" w:space="0" w:color="auto"/>
            </w:tcBorders>
            <w:shd w:val="clear" w:color="auto" w:fill="auto"/>
            <w:noWrap/>
            <w:vAlign w:val="center"/>
          </w:tcPr>
          <w:p w14:paraId="6DE412F6" w14:textId="77777777" w:rsidR="000F601F" w:rsidRPr="00A87916" w:rsidRDefault="000F601F" w:rsidP="002E68D3">
            <w:pPr>
              <w:pStyle w:val="Mtab"/>
              <w:rPr>
                <w:rFonts w:cs="Calibri"/>
                <w:szCs w:val="24"/>
              </w:rPr>
            </w:pPr>
          </w:p>
        </w:tc>
      </w:tr>
      <w:tr w:rsidR="000F601F" w:rsidRPr="00A87916" w14:paraId="2A8033C4" w14:textId="77777777" w:rsidTr="002E68D3">
        <w:trPr>
          <w:trHeight w:val="284"/>
          <w:jc w:val="center"/>
        </w:trPr>
        <w:tc>
          <w:tcPr>
            <w:tcW w:w="418" w:type="pct"/>
            <w:vMerge/>
            <w:shd w:val="clear" w:color="auto" w:fill="auto"/>
            <w:noWrap/>
            <w:vAlign w:val="center"/>
          </w:tcPr>
          <w:p w14:paraId="77EDE27E"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7C16E771" w14:textId="59B92A61" w:rsidR="000F601F" w:rsidRPr="00A87916" w:rsidRDefault="000F601F" w:rsidP="002E68D3">
            <w:pPr>
              <w:pStyle w:val="Mtab"/>
              <w:rPr>
                <w:rFonts w:cs="Calibri"/>
                <w:noProof/>
                <w:szCs w:val="24"/>
              </w:rPr>
            </w:pPr>
            <w:r w:rsidRPr="00A87916">
              <w:rPr>
                <w:rFonts w:cs="Calibri"/>
                <w:noProof/>
                <w:szCs w:val="24"/>
              </w:rPr>
              <w:t>CP6, i EFRR 7</w:t>
            </w:r>
          </w:p>
        </w:tc>
        <w:tc>
          <w:tcPr>
            <w:tcW w:w="1954" w:type="pct"/>
            <w:tcBorders>
              <w:top w:val="nil"/>
              <w:left w:val="nil"/>
              <w:right w:val="single" w:sz="4" w:space="0" w:color="auto"/>
            </w:tcBorders>
            <w:shd w:val="clear" w:color="auto" w:fill="auto"/>
            <w:noWrap/>
            <w:vAlign w:val="center"/>
          </w:tcPr>
          <w:p w14:paraId="12D38EA5" w14:textId="77777777" w:rsidR="000F601F" w:rsidRPr="00A87916" w:rsidRDefault="000F601F" w:rsidP="002E68D3">
            <w:pPr>
              <w:pStyle w:val="Mtab"/>
              <w:rPr>
                <w:rFonts w:cs="Calibri"/>
                <w:color w:val="000000"/>
                <w:szCs w:val="24"/>
              </w:rPr>
            </w:pPr>
            <w:r w:rsidRPr="00A87916">
              <w:rPr>
                <w:rFonts w:cs="Calibri"/>
                <w:color w:val="000000"/>
                <w:szCs w:val="24"/>
              </w:rPr>
              <w:t>Faza eksploatacji:</w:t>
            </w:r>
          </w:p>
          <w:p w14:paraId="591405E3" w14:textId="77777777" w:rsidR="000F601F" w:rsidRPr="00A87916" w:rsidRDefault="000F601F" w:rsidP="002E68D3">
            <w:pPr>
              <w:pStyle w:val="Mtab"/>
              <w:rPr>
                <w:rFonts w:cs="Calibri"/>
                <w:color w:val="000000"/>
                <w:szCs w:val="24"/>
              </w:rPr>
            </w:pPr>
            <w:r w:rsidRPr="00A87916">
              <w:rPr>
                <w:rFonts w:cs="Calibri"/>
                <w:color w:val="000000"/>
                <w:szCs w:val="24"/>
              </w:rPr>
              <w:t>Pozytywne:</w:t>
            </w:r>
          </w:p>
          <w:p w14:paraId="7032CD46" w14:textId="77777777" w:rsidR="000F601F" w:rsidRPr="00A87916" w:rsidRDefault="000F601F" w:rsidP="002E68D3">
            <w:pPr>
              <w:pStyle w:val="Mtab"/>
              <w:rPr>
                <w:rFonts w:cs="Calibri"/>
                <w:color w:val="000000"/>
                <w:szCs w:val="24"/>
              </w:rPr>
            </w:pPr>
            <w:r w:rsidRPr="00A87916">
              <w:rPr>
                <w:rFonts w:cs="Calibri"/>
                <w:color w:val="000000"/>
                <w:szCs w:val="24"/>
              </w:rPr>
              <w:t>- ograniczenie zużycia energii poprzez podniesienie efektywności energetycznej budynków, instalacji, oświetlenia, procesów wytwarzania energii i produkcji pozwoli zredukować emisję gazów cieplarnianych;</w:t>
            </w:r>
          </w:p>
          <w:p w14:paraId="15B9DB01" w14:textId="67F9E146" w:rsidR="000F601F" w:rsidRPr="00A87916" w:rsidRDefault="000F601F" w:rsidP="002E68D3">
            <w:pPr>
              <w:pStyle w:val="Mtab"/>
              <w:rPr>
                <w:rFonts w:cs="Calibri"/>
                <w:szCs w:val="24"/>
              </w:rPr>
            </w:pPr>
            <w:r w:rsidRPr="00A87916">
              <w:rPr>
                <w:rFonts w:cs="Calibri"/>
                <w:color w:val="000000"/>
                <w:szCs w:val="24"/>
              </w:rPr>
              <w:t>- rozbudowa instalacji OZE wraz z magazynami energii pozwoli na mniejszą emisję gazów cieplarnianych, jak również stanowi działanie adaptacyjne do zmian klimatu poprzez dywersyfikację źródeł energii odbiorców.</w:t>
            </w:r>
          </w:p>
        </w:tc>
        <w:tc>
          <w:tcPr>
            <w:tcW w:w="452" w:type="pct"/>
            <w:tcBorders>
              <w:top w:val="nil"/>
              <w:left w:val="nil"/>
              <w:right w:val="single" w:sz="4" w:space="0" w:color="auto"/>
            </w:tcBorders>
            <w:shd w:val="clear" w:color="auto" w:fill="auto"/>
            <w:noWrap/>
            <w:vAlign w:val="center"/>
          </w:tcPr>
          <w:p w14:paraId="16138012" w14:textId="78443B87" w:rsidR="000F601F" w:rsidRPr="00A87916" w:rsidRDefault="000F601F" w:rsidP="002E68D3">
            <w:pPr>
              <w:pStyle w:val="Mtab"/>
              <w:rPr>
                <w:rFonts w:cs="Calibri"/>
                <w:szCs w:val="24"/>
              </w:rPr>
            </w:pPr>
            <w:r w:rsidRPr="00A87916">
              <w:rPr>
                <w:rFonts w:cs="Calibri"/>
                <w:color w:val="000000"/>
                <w:szCs w:val="24"/>
              </w:rPr>
              <w:t>Krótkoterminowe, długoterminowe</w:t>
            </w:r>
          </w:p>
        </w:tc>
        <w:tc>
          <w:tcPr>
            <w:tcW w:w="352" w:type="pct"/>
            <w:tcBorders>
              <w:top w:val="nil"/>
              <w:left w:val="nil"/>
              <w:right w:val="single" w:sz="4" w:space="0" w:color="auto"/>
            </w:tcBorders>
            <w:shd w:val="clear" w:color="auto" w:fill="auto"/>
            <w:noWrap/>
            <w:vAlign w:val="center"/>
          </w:tcPr>
          <w:p w14:paraId="0524E9B1" w14:textId="6CACA8F8" w:rsidR="000F601F" w:rsidRPr="00A87916" w:rsidRDefault="000F601F" w:rsidP="002E68D3">
            <w:pPr>
              <w:pStyle w:val="Mtab"/>
              <w:rPr>
                <w:rFonts w:cs="Calibri"/>
                <w:szCs w:val="24"/>
              </w:rPr>
            </w:pPr>
            <w:r w:rsidRPr="00A87916">
              <w:rPr>
                <w:rFonts w:cs="Calibri"/>
                <w:color w:val="000000"/>
                <w:szCs w:val="24"/>
              </w:rPr>
              <w:t>Bezpośrednie, pośrednie, wtórne</w:t>
            </w:r>
          </w:p>
        </w:tc>
        <w:tc>
          <w:tcPr>
            <w:tcW w:w="553" w:type="pct"/>
            <w:tcBorders>
              <w:top w:val="nil"/>
              <w:left w:val="nil"/>
              <w:right w:val="single" w:sz="4" w:space="0" w:color="auto"/>
            </w:tcBorders>
            <w:shd w:val="clear" w:color="auto" w:fill="auto"/>
            <w:noWrap/>
            <w:vAlign w:val="center"/>
          </w:tcPr>
          <w:p w14:paraId="7425D2C9" w14:textId="36DB26E8" w:rsidR="000F601F" w:rsidRPr="00A87916" w:rsidRDefault="000F601F" w:rsidP="002E68D3">
            <w:pPr>
              <w:pStyle w:val="Mtab"/>
              <w:rPr>
                <w:rFonts w:cs="Calibri"/>
                <w:szCs w:val="24"/>
              </w:rPr>
            </w:pPr>
            <w:r w:rsidRPr="00A87916">
              <w:rPr>
                <w:rFonts w:cs="Calibri"/>
                <w:szCs w:val="24"/>
              </w:rPr>
              <w:t>-</w:t>
            </w:r>
          </w:p>
        </w:tc>
        <w:tc>
          <w:tcPr>
            <w:tcW w:w="812" w:type="pct"/>
            <w:tcBorders>
              <w:top w:val="nil"/>
              <w:left w:val="nil"/>
              <w:right w:val="single" w:sz="4" w:space="0" w:color="auto"/>
            </w:tcBorders>
            <w:shd w:val="clear" w:color="auto" w:fill="auto"/>
            <w:noWrap/>
            <w:vAlign w:val="center"/>
          </w:tcPr>
          <w:p w14:paraId="6A145EA8" w14:textId="4E2671DA" w:rsidR="000F601F" w:rsidRPr="00A87916" w:rsidRDefault="002137F1" w:rsidP="002E68D3">
            <w:pPr>
              <w:pStyle w:val="Mtab"/>
              <w:rPr>
                <w:rFonts w:cs="Calibri"/>
                <w:szCs w:val="24"/>
              </w:rPr>
            </w:pPr>
            <w:r>
              <w:rPr>
                <w:rFonts w:cs="Calibri"/>
                <w:szCs w:val="24"/>
              </w:rPr>
              <w:t>-</w:t>
            </w:r>
          </w:p>
        </w:tc>
      </w:tr>
      <w:tr w:rsidR="000F601F" w:rsidRPr="00A87916" w14:paraId="2DBECA04" w14:textId="77777777" w:rsidTr="002E68D3">
        <w:trPr>
          <w:trHeight w:val="284"/>
          <w:jc w:val="center"/>
        </w:trPr>
        <w:tc>
          <w:tcPr>
            <w:tcW w:w="418" w:type="pct"/>
            <w:vMerge/>
            <w:shd w:val="clear" w:color="auto" w:fill="auto"/>
            <w:noWrap/>
            <w:vAlign w:val="center"/>
          </w:tcPr>
          <w:p w14:paraId="134EACCA"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4C4778E7" w14:textId="01D0B9AA" w:rsidR="000F601F" w:rsidRPr="00A87916" w:rsidRDefault="000F601F" w:rsidP="002E68D3">
            <w:pPr>
              <w:pStyle w:val="Mtab"/>
              <w:rPr>
                <w:rFonts w:cs="Calibri"/>
                <w:noProof/>
                <w:szCs w:val="24"/>
              </w:rPr>
            </w:pPr>
            <w:r w:rsidRPr="00A87916">
              <w:rPr>
                <w:rFonts w:cs="Calibri"/>
                <w:noProof/>
                <w:szCs w:val="24"/>
              </w:rPr>
              <w:t xml:space="preserve">CP6, i EFRR 8 </w:t>
            </w:r>
          </w:p>
        </w:tc>
        <w:tc>
          <w:tcPr>
            <w:tcW w:w="1954" w:type="pct"/>
            <w:shd w:val="clear" w:color="auto" w:fill="auto"/>
            <w:noWrap/>
            <w:vAlign w:val="center"/>
          </w:tcPr>
          <w:p w14:paraId="2C078E4F" w14:textId="77777777" w:rsidR="000F601F" w:rsidRPr="00A87916" w:rsidRDefault="000F601F" w:rsidP="002E68D3">
            <w:pPr>
              <w:pStyle w:val="Mtab"/>
              <w:rPr>
                <w:rFonts w:cs="Calibri"/>
                <w:color w:val="000000"/>
                <w:szCs w:val="24"/>
              </w:rPr>
            </w:pPr>
            <w:r w:rsidRPr="00A87916">
              <w:rPr>
                <w:rFonts w:cs="Calibri"/>
                <w:color w:val="000000"/>
                <w:szCs w:val="24"/>
              </w:rPr>
              <w:t>Faza eksploatacji:</w:t>
            </w:r>
          </w:p>
          <w:p w14:paraId="38EB2605" w14:textId="77777777" w:rsidR="000F601F" w:rsidRPr="00A87916" w:rsidRDefault="000F601F" w:rsidP="002E68D3">
            <w:pPr>
              <w:pStyle w:val="Mtab"/>
              <w:rPr>
                <w:rFonts w:cs="Calibri"/>
                <w:szCs w:val="24"/>
              </w:rPr>
            </w:pPr>
            <w:r w:rsidRPr="00A87916">
              <w:rPr>
                <w:rFonts w:cs="Calibri"/>
                <w:szCs w:val="24"/>
              </w:rPr>
              <w:t>Pozytywne:</w:t>
            </w:r>
          </w:p>
          <w:p w14:paraId="6CF6269C" w14:textId="301E65EF" w:rsidR="000F601F" w:rsidRPr="00A87916" w:rsidRDefault="000F601F" w:rsidP="002E68D3">
            <w:pPr>
              <w:pStyle w:val="Mtab"/>
              <w:rPr>
                <w:rFonts w:cs="Calibri"/>
                <w:szCs w:val="24"/>
              </w:rPr>
            </w:pPr>
            <w:r w:rsidRPr="00A87916">
              <w:rPr>
                <w:rFonts w:cs="Calibri"/>
                <w:szCs w:val="24"/>
              </w:rPr>
              <w:t>- dzięki rozwojowi komunikacji publicznej oraz integracji z transportem indywidualnym, a także usprawnieniu ruchu w centrach miast, ograniczona zostanie emisja gazów cieplarnianych.</w:t>
            </w:r>
          </w:p>
        </w:tc>
        <w:tc>
          <w:tcPr>
            <w:tcW w:w="452" w:type="pct"/>
            <w:shd w:val="clear" w:color="auto" w:fill="auto"/>
            <w:noWrap/>
            <w:vAlign w:val="center"/>
          </w:tcPr>
          <w:p w14:paraId="3A340FB4" w14:textId="19394CAE" w:rsidR="000F601F" w:rsidRPr="00A87916" w:rsidRDefault="000F601F" w:rsidP="002E68D3">
            <w:pPr>
              <w:pStyle w:val="Mtab"/>
              <w:rPr>
                <w:rFonts w:cs="Calibri"/>
                <w:szCs w:val="24"/>
              </w:rPr>
            </w:pPr>
            <w:r w:rsidRPr="00A87916">
              <w:rPr>
                <w:rFonts w:cs="Calibri"/>
                <w:color w:val="000000"/>
                <w:szCs w:val="24"/>
              </w:rPr>
              <w:t>Krótkoterminowe, długoterminowe</w:t>
            </w:r>
          </w:p>
        </w:tc>
        <w:tc>
          <w:tcPr>
            <w:tcW w:w="352" w:type="pct"/>
            <w:shd w:val="clear" w:color="auto" w:fill="auto"/>
            <w:noWrap/>
            <w:vAlign w:val="center"/>
          </w:tcPr>
          <w:p w14:paraId="7A4B4EEB" w14:textId="463F744B" w:rsidR="000F601F" w:rsidRPr="00A87916" w:rsidRDefault="000F601F" w:rsidP="002E68D3">
            <w:pPr>
              <w:pStyle w:val="Mtab"/>
              <w:rPr>
                <w:rFonts w:cs="Calibri"/>
                <w:szCs w:val="24"/>
              </w:rPr>
            </w:pPr>
            <w:r w:rsidRPr="00A87916">
              <w:rPr>
                <w:rFonts w:cs="Calibri"/>
                <w:color w:val="000000"/>
                <w:szCs w:val="24"/>
              </w:rPr>
              <w:t>Bezpośrednie, pośrednie, wtórne</w:t>
            </w:r>
          </w:p>
        </w:tc>
        <w:tc>
          <w:tcPr>
            <w:tcW w:w="553" w:type="pct"/>
            <w:shd w:val="clear" w:color="auto" w:fill="auto"/>
            <w:noWrap/>
            <w:vAlign w:val="center"/>
          </w:tcPr>
          <w:p w14:paraId="361F881B" w14:textId="0B5D4D39" w:rsidR="000F601F" w:rsidRPr="00A87916" w:rsidRDefault="000F601F"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12" w:type="pct"/>
            <w:tcBorders>
              <w:left w:val="single" w:sz="4" w:space="0" w:color="auto"/>
              <w:right w:val="single" w:sz="4" w:space="0" w:color="auto"/>
            </w:tcBorders>
            <w:shd w:val="clear" w:color="auto" w:fill="auto"/>
            <w:noWrap/>
            <w:vAlign w:val="center"/>
          </w:tcPr>
          <w:p w14:paraId="72B53BA9" w14:textId="33EAA272" w:rsidR="000F601F" w:rsidRPr="00A87916" w:rsidRDefault="002137F1" w:rsidP="002E68D3">
            <w:pPr>
              <w:pStyle w:val="Mtab"/>
              <w:rPr>
                <w:rFonts w:cs="Calibri"/>
                <w:szCs w:val="24"/>
              </w:rPr>
            </w:pPr>
            <w:r>
              <w:rPr>
                <w:rFonts w:cs="Calibri"/>
                <w:szCs w:val="24"/>
              </w:rPr>
              <w:t>-</w:t>
            </w:r>
          </w:p>
        </w:tc>
      </w:tr>
      <w:tr w:rsidR="000F601F" w:rsidRPr="00A87916" w14:paraId="26F0B7E9" w14:textId="77777777" w:rsidTr="002E68D3">
        <w:trPr>
          <w:trHeight w:val="284"/>
          <w:jc w:val="center"/>
        </w:trPr>
        <w:tc>
          <w:tcPr>
            <w:tcW w:w="418" w:type="pct"/>
            <w:vMerge/>
            <w:shd w:val="clear" w:color="auto" w:fill="auto"/>
            <w:noWrap/>
            <w:vAlign w:val="center"/>
          </w:tcPr>
          <w:p w14:paraId="2EEC254F"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346025F6" w14:textId="3F6F6694" w:rsidR="000F601F" w:rsidRPr="00A87916" w:rsidRDefault="000F601F" w:rsidP="002E68D3">
            <w:pPr>
              <w:pStyle w:val="Mtab"/>
              <w:rPr>
                <w:rFonts w:cs="Calibri"/>
                <w:noProof/>
                <w:szCs w:val="24"/>
              </w:rPr>
            </w:pPr>
            <w:r w:rsidRPr="00A87916">
              <w:rPr>
                <w:rFonts w:cs="Calibri"/>
                <w:noProof/>
                <w:szCs w:val="24"/>
              </w:rPr>
              <w:t xml:space="preserve">CP6, i EFRR 9 </w:t>
            </w:r>
          </w:p>
        </w:tc>
        <w:tc>
          <w:tcPr>
            <w:tcW w:w="1954" w:type="pct"/>
            <w:shd w:val="clear" w:color="auto" w:fill="auto"/>
            <w:noWrap/>
            <w:vAlign w:val="center"/>
          </w:tcPr>
          <w:p w14:paraId="679D152C" w14:textId="3837A7F3" w:rsidR="000F601F" w:rsidRPr="00A87916" w:rsidRDefault="000F601F" w:rsidP="002E68D3">
            <w:pPr>
              <w:pStyle w:val="Mtab"/>
              <w:rPr>
                <w:rFonts w:cs="Calibri"/>
                <w:color w:val="000000"/>
                <w:szCs w:val="24"/>
              </w:rPr>
            </w:pPr>
            <w:r w:rsidRPr="00A87916">
              <w:rPr>
                <w:rFonts w:cs="Calibri"/>
                <w:color w:val="000000"/>
                <w:szCs w:val="24"/>
              </w:rPr>
              <w:t>Brak oddziaływań</w:t>
            </w:r>
          </w:p>
        </w:tc>
        <w:tc>
          <w:tcPr>
            <w:tcW w:w="452" w:type="pct"/>
            <w:shd w:val="clear" w:color="auto" w:fill="auto"/>
            <w:noWrap/>
            <w:vAlign w:val="center"/>
          </w:tcPr>
          <w:p w14:paraId="10422BC7" w14:textId="4A32ED18" w:rsidR="000F601F" w:rsidRPr="00A87916" w:rsidRDefault="000F601F" w:rsidP="002E68D3">
            <w:pPr>
              <w:pStyle w:val="Mtab"/>
              <w:rPr>
                <w:rFonts w:cs="Calibri"/>
                <w:color w:val="000000"/>
                <w:szCs w:val="24"/>
              </w:rPr>
            </w:pPr>
            <w:r w:rsidRPr="00A87916">
              <w:rPr>
                <w:rFonts w:cs="Calibri"/>
                <w:color w:val="000000"/>
                <w:szCs w:val="24"/>
              </w:rPr>
              <w:t>-</w:t>
            </w:r>
          </w:p>
        </w:tc>
        <w:tc>
          <w:tcPr>
            <w:tcW w:w="352" w:type="pct"/>
            <w:shd w:val="clear" w:color="auto" w:fill="auto"/>
            <w:noWrap/>
            <w:vAlign w:val="center"/>
          </w:tcPr>
          <w:p w14:paraId="55962F42" w14:textId="1EBE8710" w:rsidR="000F601F" w:rsidRPr="00A87916" w:rsidRDefault="000F601F" w:rsidP="002E68D3">
            <w:pPr>
              <w:pStyle w:val="Mtab"/>
              <w:rPr>
                <w:rFonts w:cs="Calibri"/>
                <w:color w:val="000000"/>
                <w:szCs w:val="24"/>
              </w:rPr>
            </w:pPr>
            <w:r w:rsidRPr="00A87916">
              <w:rPr>
                <w:rFonts w:cs="Calibri"/>
                <w:color w:val="000000"/>
                <w:szCs w:val="24"/>
              </w:rPr>
              <w:t>-</w:t>
            </w:r>
          </w:p>
        </w:tc>
        <w:tc>
          <w:tcPr>
            <w:tcW w:w="553" w:type="pct"/>
            <w:shd w:val="clear" w:color="auto" w:fill="auto"/>
            <w:noWrap/>
            <w:vAlign w:val="center"/>
          </w:tcPr>
          <w:p w14:paraId="7D9FD921" w14:textId="0E504662" w:rsidR="000F601F" w:rsidRPr="00A87916" w:rsidRDefault="000F601F" w:rsidP="002E68D3">
            <w:pPr>
              <w:pStyle w:val="Mtab"/>
              <w:rPr>
                <w:rFonts w:cs="Calibri"/>
                <w:szCs w:val="24"/>
              </w:rPr>
            </w:pPr>
            <w:r w:rsidRPr="00A87916">
              <w:rPr>
                <w:rFonts w:cs="Calibri"/>
                <w:szCs w:val="24"/>
              </w:rPr>
              <w:t>-</w:t>
            </w:r>
          </w:p>
        </w:tc>
        <w:tc>
          <w:tcPr>
            <w:tcW w:w="812" w:type="pct"/>
            <w:tcBorders>
              <w:left w:val="single" w:sz="4" w:space="0" w:color="auto"/>
              <w:right w:val="single" w:sz="4" w:space="0" w:color="auto"/>
            </w:tcBorders>
            <w:shd w:val="clear" w:color="auto" w:fill="auto"/>
            <w:noWrap/>
            <w:vAlign w:val="center"/>
          </w:tcPr>
          <w:p w14:paraId="7859C53D" w14:textId="38A8E1B6" w:rsidR="000F601F" w:rsidRPr="00A87916" w:rsidRDefault="000F601F" w:rsidP="002E68D3">
            <w:pPr>
              <w:pStyle w:val="Mtab"/>
              <w:rPr>
                <w:rFonts w:cs="Calibri"/>
                <w:szCs w:val="24"/>
              </w:rPr>
            </w:pPr>
            <w:r w:rsidRPr="00A87916">
              <w:rPr>
                <w:rFonts w:cs="Calibri"/>
                <w:szCs w:val="24"/>
              </w:rPr>
              <w:t>-</w:t>
            </w:r>
          </w:p>
        </w:tc>
      </w:tr>
      <w:tr w:rsidR="000F601F" w:rsidRPr="00A87916" w14:paraId="57773638" w14:textId="77777777" w:rsidTr="002E68D3">
        <w:trPr>
          <w:trHeight w:val="284"/>
          <w:jc w:val="center"/>
        </w:trPr>
        <w:tc>
          <w:tcPr>
            <w:tcW w:w="418" w:type="pct"/>
            <w:vMerge/>
            <w:shd w:val="clear" w:color="auto" w:fill="auto"/>
            <w:noWrap/>
            <w:vAlign w:val="center"/>
          </w:tcPr>
          <w:p w14:paraId="0B58CC9B" w14:textId="77777777" w:rsidR="000F601F" w:rsidRPr="00A87916" w:rsidRDefault="000F601F" w:rsidP="002E68D3">
            <w:pPr>
              <w:pStyle w:val="Mtab"/>
              <w:rPr>
                <w:rFonts w:cs="Calibri"/>
                <w:szCs w:val="24"/>
                <w:highlight w:val="yellow"/>
              </w:rPr>
            </w:pPr>
          </w:p>
        </w:tc>
        <w:tc>
          <w:tcPr>
            <w:tcW w:w="459" w:type="pct"/>
            <w:shd w:val="clear" w:color="auto" w:fill="auto"/>
            <w:vAlign w:val="center"/>
          </w:tcPr>
          <w:p w14:paraId="68ADFEEB" w14:textId="77B84D4D" w:rsidR="000F601F" w:rsidRPr="00A87916" w:rsidRDefault="000F601F" w:rsidP="002E68D3">
            <w:pPr>
              <w:pStyle w:val="Mtab"/>
              <w:rPr>
                <w:rFonts w:cs="Calibri"/>
                <w:noProof/>
                <w:szCs w:val="24"/>
              </w:rPr>
            </w:pPr>
            <w:r w:rsidRPr="00A87916">
              <w:rPr>
                <w:rFonts w:cs="Calibri"/>
                <w:noProof/>
                <w:szCs w:val="24"/>
              </w:rPr>
              <w:t>CP6, i EFRR 10</w:t>
            </w:r>
          </w:p>
        </w:tc>
        <w:tc>
          <w:tcPr>
            <w:tcW w:w="1954" w:type="pct"/>
            <w:shd w:val="clear" w:color="auto" w:fill="auto"/>
            <w:noWrap/>
            <w:vAlign w:val="center"/>
          </w:tcPr>
          <w:p w14:paraId="717F88D5" w14:textId="77777777" w:rsidR="000F601F" w:rsidRPr="00A87916" w:rsidRDefault="000F601F" w:rsidP="002E68D3">
            <w:pPr>
              <w:pStyle w:val="Mtab"/>
              <w:rPr>
                <w:rFonts w:cs="Calibri"/>
                <w:szCs w:val="24"/>
              </w:rPr>
            </w:pPr>
            <w:r w:rsidRPr="00A87916">
              <w:rPr>
                <w:rFonts w:cs="Calibri"/>
                <w:szCs w:val="24"/>
              </w:rPr>
              <w:t>Pozytywne:</w:t>
            </w:r>
          </w:p>
          <w:p w14:paraId="76196871" w14:textId="0FA5D27E" w:rsidR="000F601F" w:rsidRPr="00A87916" w:rsidRDefault="000F601F" w:rsidP="002E68D3">
            <w:pPr>
              <w:pStyle w:val="Mtab"/>
              <w:rPr>
                <w:rFonts w:cs="Calibri"/>
                <w:szCs w:val="24"/>
              </w:rPr>
            </w:pPr>
            <w:r w:rsidRPr="00A87916">
              <w:rPr>
                <w:rFonts w:cs="Calibri"/>
                <w:szCs w:val="24"/>
              </w:rPr>
              <w:t>- ograniczenie zużycia surowców i energii pozwoli na zmniejszenie emisji gazów cieplarnianych.</w:t>
            </w:r>
          </w:p>
        </w:tc>
        <w:tc>
          <w:tcPr>
            <w:tcW w:w="452" w:type="pct"/>
            <w:shd w:val="clear" w:color="auto" w:fill="auto"/>
            <w:noWrap/>
            <w:vAlign w:val="center"/>
          </w:tcPr>
          <w:p w14:paraId="47C8A68B" w14:textId="7E5AA349" w:rsidR="000F601F" w:rsidRPr="00A87916" w:rsidRDefault="000F601F" w:rsidP="002E68D3">
            <w:pPr>
              <w:pStyle w:val="Mtab"/>
              <w:rPr>
                <w:rFonts w:cs="Calibri"/>
                <w:szCs w:val="24"/>
              </w:rPr>
            </w:pPr>
            <w:r w:rsidRPr="00A87916">
              <w:rPr>
                <w:rFonts w:cs="Calibri"/>
                <w:szCs w:val="24"/>
              </w:rPr>
              <w:t>Długoterminowe</w:t>
            </w:r>
          </w:p>
        </w:tc>
        <w:tc>
          <w:tcPr>
            <w:tcW w:w="352" w:type="pct"/>
            <w:shd w:val="clear" w:color="auto" w:fill="auto"/>
            <w:noWrap/>
            <w:vAlign w:val="center"/>
          </w:tcPr>
          <w:p w14:paraId="77AA071F" w14:textId="7C2C31FB" w:rsidR="000F601F" w:rsidRPr="00A87916" w:rsidRDefault="000F601F" w:rsidP="002E68D3">
            <w:pPr>
              <w:pStyle w:val="Mtab"/>
              <w:rPr>
                <w:rFonts w:cs="Calibri"/>
                <w:szCs w:val="24"/>
              </w:rPr>
            </w:pPr>
            <w:r w:rsidRPr="00A87916">
              <w:rPr>
                <w:rFonts w:cs="Calibri"/>
                <w:szCs w:val="24"/>
              </w:rPr>
              <w:t>Wtórne</w:t>
            </w:r>
          </w:p>
        </w:tc>
        <w:tc>
          <w:tcPr>
            <w:tcW w:w="553" w:type="pct"/>
            <w:shd w:val="clear" w:color="auto" w:fill="auto"/>
            <w:noWrap/>
            <w:vAlign w:val="center"/>
          </w:tcPr>
          <w:p w14:paraId="50E02E4A" w14:textId="747A7E01" w:rsidR="000F601F" w:rsidRPr="00A87916" w:rsidRDefault="000F601F" w:rsidP="002E68D3">
            <w:pPr>
              <w:pStyle w:val="Mtab"/>
              <w:rPr>
                <w:rFonts w:cs="Calibri"/>
                <w:szCs w:val="24"/>
              </w:rPr>
            </w:pPr>
            <w:r w:rsidRPr="00A87916">
              <w:rPr>
                <w:rFonts w:cs="Calibri"/>
                <w:szCs w:val="24"/>
              </w:rPr>
              <w:t>-</w:t>
            </w:r>
          </w:p>
        </w:tc>
        <w:tc>
          <w:tcPr>
            <w:tcW w:w="812" w:type="pct"/>
            <w:tcBorders>
              <w:left w:val="nil"/>
              <w:right w:val="single" w:sz="4" w:space="0" w:color="auto"/>
            </w:tcBorders>
            <w:shd w:val="clear" w:color="auto" w:fill="auto"/>
            <w:noWrap/>
            <w:vAlign w:val="center"/>
          </w:tcPr>
          <w:p w14:paraId="435CBACE" w14:textId="4B66B89E" w:rsidR="000F601F" w:rsidRPr="00A87916" w:rsidRDefault="002137F1" w:rsidP="002E68D3">
            <w:pPr>
              <w:pStyle w:val="Mtab"/>
              <w:rPr>
                <w:rFonts w:cs="Calibri"/>
                <w:szCs w:val="24"/>
              </w:rPr>
            </w:pPr>
            <w:r>
              <w:rPr>
                <w:rFonts w:cs="Calibri"/>
                <w:szCs w:val="24"/>
              </w:rPr>
              <w:t>-</w:t>
            </w:r>
          </w:p>
        </w:tc>
      </w:tr>
      <w:bookmarkEnd w:id="288"/>
    </w:tbl>
    <w:p w14:paraId="31002CA0" w14:textId="77777777" w:rsidR="00590BBA" w:rsidRPr="00DA54EE" w:rsidRDefault="00590BBA" w:rsidP="00590BBA">
      <w:pPr>
        <w:pStyle w:val="Mnormal"/>
        <w:rPr>
          <w:rFonts w:cs="Calibri"/>
          <w:lang w:eastAsia="ar-SA"/>
        </w:rPr>
        <w:sectPr w:rsidR="00590BBA" w:rsidRPr="00DA54EE" w:rsidSect="00590BBA">
          <w:pgSz w:w="16838" w:h="11906" w:orient="landscape" w:code="9"/>
          <w:pgMar w:top="1800" w:right="1440" w:bottom="1440" w:left="1440" w:header="709" w:footer="709" w:gutter="0"/>
          <w:cols w:space="708"/>
          <w:docGrid w:linePitch="360"/>
        </w:sectPr>
      </w:pPr>
    </w:p>
    <w:p w14:paraId="75500918" w14:textId="77777777" w:rsidR="00457246" w:rsidRPr="00DA54EE" w:rsidRDefault="00457246" w:rsidP="0013205E">
      <w:pPr>
        <w:pStyle w:val="Mnagl3"/>
      </w:pPr>
      <w:bookmarkStart w:id="289" w:name="_Toc83991290"/>
      <w:bookmarkStart w:id="290" w:name="_Toc94190783"/>
      <w:r w:rsidRPr="00DA54EE">
        <w:t>Oddziaływanie na zasoby naturalne</w:t>
      </w:r>
      <w:bookmarkEnd w:id="289"/>
      <w:bookmarkEnd w:id="290"/>
    </w:p>
    <w:p w14:paraId="6F060F4D" w14:textId="62E8EAF0" w:rsidR="00515A3E" w:rsidRPr="00DA54EE" w:rsidRDefault="00515A3E" w:rsidP="00515A3E">
      <w:pPr>
        <w:pStyle w:val="Mnormal"/>
        <w:rPr>
          <w:rFonts w:cs="Calibri"/>
        </w:rPr>
      </w:pPr>
      <w:r w:rsidRPr="00DA54EE">
        <w:rPr>
          <w:rFonts w:cs="Calibri"/>
        </w:rPr>
        <w:t>Zasoby naturalne obejmują nie tylko surowce tj. paliwa, minerały i metale, lecz również żywność, glebę, wodę, powietrze, biomasę i ekosystemy. Zapotrzebowanie na zasoby nadal wzrasta i jest to trend obserwowany z</w:t>
      </w:r>
      <w:r w:rsidR="00F810A7" w:rsidRPr="00DA54EE">
        <w:rPr>
          <w:rFonts w:cs="Calibri"/>
        </w:rPr>
        <w:t>a</w:t>
      </w:r>
      <w:r w:rsidRPr="00DA54EE">
        <w:rPr>
          <w:rFonts w:cs="Calibri"/>
        </w:rPr>
        <w:t xml:space="preserve">równo w skali globalnej, jak i krajowej czy regionalnej. W tej sytuacji racjonalna gospodarka zasobami i ich oszczędzanie stanowi podstawowe wyzwanie rozwojowe, w tym także na poziomie regionów. Rozwiązaniem staje całkowita transformacja gospodarki na gospodarkę cyrkulacyjną (o obiegu zamkniętym). Projekt </w:t>
      </w:r>
      <w:r w:rsidR="00E33546" w:rsidRPr="00DA54EE">
        <w:rPr>
          <w:rFonts w:cs="Calibri"/>
        </w:rPr>
        <w:t xml:space="preserve">FEDS 2021-2027 </w:t>
      </w:r>
      <w:r w:rsidRPr="00DA54EE">
        <w:rPr>
          <w:rFonts w:cs="Calibri"/>
        </w:rPr>
        <w:t>w wielu aspektach zakłada wsparcie typ</w:t>
      </w:r>
      <w:r w:rsidR="00F810A7" w:rsidRPr="00DA54EE">
        <w:rPr>
          <w:rFonts w:cs="Calibri"/>
        </w:rPr>
        <w:t>ów projektów ukierunkowanych na </w:t>
      </w:r>
      <w:r w:rsidRPr="00DA54EE">
        <w:rPr>
          <w:rFonts w:cs="Calibri"/>
        </w:rPr>
        <w:t>gospodarkę cyrkulacyjną, a także transformację energetyczną Dolnego Śląska.</w:t>
      </w:r>
    </w:p>
    <w:p w14:paraId="6EFAD3BA" w14:textId="04BD7FA8" w:rsidR="006D0632" w:rsidRPr="00DA54EE" w:rsidRDefault="00766D28" w:rsidP="00515A3E">
      <w:pPr>
        <w:pStyle w:val="Mnormal"/>
        <w:rPr>
          <w:rFonts w:cs="Calibri"/>
        </w:rPr>
      </w:pPr>
      <w:r w:rsidRPr="00DA54EE">
        <w:rPr>
          <w:rFonts w:cs="Calibri"/>
        </w:rPr>
        <w:t xml:space="preserve">Budowa obiektów, które powstaną w ramach realizacji założeń </w:t>
      </w:r>
      <w:r w:rsidR="00E33546" w:rsidRPr="00DA54EE">
        <w:rPr>
          <w:rFonts w:cs="Calibri"/>
        </w:rPr>
        <w:t xml:space="preserve">FEDS 2021-2027 </w:t>
      </w:r>
      <w:r w:rsidRPr="00DA54EE">
        <w:rPr>
          <w:rFonts w:cs="Calibri"/>
        </w:rPr>
        <w:t xml:space="preserve">będzie przede wszystkim skutkować zużyciem surowców skalnych i metali. </w:t>
      </w:r>
      <w:r w:rsidR="00515A3E" w:rsidRPr="00DA54EE">
        <w:rPr>
          <w:rFonts w:cs="Calibri"/>
        </w:rPr>
        <w:t>Wśród surowców skalnych wykorzystywane będą</w:t>
      </w:r>
      <w:r w:rsidRPr="00DA54EE">
        <w:rPr>
          <w:rFonts w:cs="Calibri"/>
        </w:rPr>
        <w:t xml:space="preserve"> przede wszystkim</w:t>
      </w:r>
      <w:r w:rsidR="00515A3E" w:rsidRPr="00DA54EE">
        <w:rPr>
          <w:rFonts w:cs="Calibri"/>
        </w:rPr>
        <w:t xml:space="preserve"> surowce okruchowe, takie jak piaski i żwiry</w:t>
      </w:r>
      <w:r w:rsidRPr="00DA54EE">
        <w:rPr>
          <w:rFonts w:cs="Calibri"/>
        </w:rPr>
        <w:t xml:space="preserve"> – głównie do </w:t>
      </w:r>
      <w:r w:rsidR="00F810A7" w:rsidRPr="00DA54EE">
        <w:rPr>
          <w:rFonts w:cs="Calibri"/>
        </w:rPr>
        <w:t>b</w:t>
      </w:r>
      <w:r w:rsidRPr="00DA54EE">
        <w:rPr>
          <w:rFonts w:cs="Calibri"/>
        </w:rPr>
        <w:t>udowy dróg, linii kole</w:t>
      </w:r>
      <w:r w:rsidR="00F810A7" w:rsidRPr="00DA54EE">
        <w:rPr>
          <w:rFonts w:cs="Calibri"/>
        </w:rPr>
        <w:t>j</w:t>
      </w:r>
      <w:r w:rsidRPr="00DA54EE">
        <w:rPr>
          <w:rFonts w:cs="Calibri"/>
        </w:rPr>
        <w:t>owych</w:t>
      </w:r>
      <w:r w:rsidR="00F810A7" w:rsidRPr="00DA54EE">
        <w:rPr>
          <w:rFonts w:cs="Calibri"/>
        </w:rPr>
        <w:t>.</w:t>
      </w:r>
    </w:p>
    <w:p w14:paraId="5685DF81" w14:textId="25B90E03" w:rsidR="00515A3E" w:rsidRPr="00DA54EE" w:rsidRDefault="006D0632" w:rsidP="00515A3E">
      <w:pPr>
        <w:pStyle w:val="Mnormal"/>
        <w:rPr>
          <w:rFonts w:cs="Calibri"/>
        </w:rPr>
      </w:pPr>
      <w:r w:rsidRPr="00DA54EE">
        <w:rPr>
          <w:rFonts w:cs="Calibri"/>
        </w:rPr>
        <w:t xml:space="preserve">W związku z rosnącymi potrzebami w </w:t>
      </w:r>
      <w:r w:rsidR="00515A3E" w:rsidRPr="00DA54EE">
        <w:rPr>
          <w:rFonts w:cs="Calibri"/>
        </w:rPr>
        <w:t xml:space="preserve">zakresie budownictwa przewiduje się, że jeżeli nie </w:t>
      </w:r>
      <w:r w:rsidRPr="00DA54EE">
        <w:rPr>
          <w:rFonts w:cs="Calibri"/>
        </w:rPr>
        <w:t>zostanie wdrożona na większą skalę gospodarka cyrkulacyjna</w:t>
      </w:r>
      <w:r w:rsidR="00515A3E" w:rsidRPr="00DA54EE">
        <w:rPr>
          <w:rFonts w:cs="Calibri"/>
        </w:rPr>
        <w:t xml:space="preserve"> (o obiegu zamkniętym), w przyszłości, sięgać trzeba będzie do złóż tych surowców będących już pod obiektami istniejącymi, lub nawet zasobów</w:t>
      </w:r>
      <w:r w:rsidR="00F810A7" w:rsidRPr="00DA54EE">
        <w:rPr>
          <w:rFonts w:cs="Calibri"/>
        </w:rPr>
        <w:t xml:space="preserve"> w istniejących konstrukcjach i </w:t>
      </w:r>
      <w:r w:rsidR="00515A3E" w:rsidRPr="00DA54EE">
        <w:rPr>
          <w:rFonts w:cs="Calibri"/>
        </w:rPr>
        <w:t>zastępowania ich materiałami alternatywnymi. Dlatego niezwykle ważne jest zastępowanie tych surowców materiałami odpadowymi z rozbiórki obiektów budowlanych, odpadów z elektrowni, odpadów z kopalni węglowych, istniejących składowisk itp., zgodnie z zasadami gospodarki o obiegu zamkniętym.</w:t>
      </w:r>
    </w:p>
    <w:p w14:paraId="59E47227" w14:textId="047C436C" w:rsidR="006D0632" w:rsidRPr="00DA54EE" w:rsidRDefault="006D0632" w:rsidP="00515A3E">
      <w:pPr>
        <w:pStyle w:val="Mnormal"/>
        <w:rPr>
          <w:rFonts w:cs="Calibri"/>
        </w:rPr>
      </w:pPr>
      <w:r w:rsidRPr="00DA54EE">
        <w:rPr>
          <w:rFonts w:cs="Calibri"/>
        </w:rPr>
        <w:t xml:space="preserve">Pozytywne oddziaływanie projektu </w:t>
      </w:r>
      <w:r w:rsidR="00E33546" w:rsidRPr="00DA54EE">
        <w:rPr>
          <w:rFonts w:cs="Calibri"/>
        </w:rPr>
        <w:t>FEDS 2021-2027</w:t>
      </w:r>
      <w:r w:rsidR="00F219F7">
        <w:rPr>
          <w:rFonts w:cs="Calibri"/>
        </w:rPr>
        <w:t xml:space="preserve"> </w:t>
      </w:r>
      <w:r w:rsidRPr="00DA54EE">
        <w:rPr>
          <w:rFonts w:cs="Calibri"/>
        </w:rPr>
        <w:t>na zasoby naturalne, będzie miało charakter pośredni poprzez zmniejszenie zapotrzebowania na energię i ciepło, zmniejszy się także zapotrzebowanie na paliwa kopalne. Ponadto istotny udział w obniżeniu zapotrzebowaniu na tradycyjne źródła energii będzie mieć rozwój OZE.</w:t>
      </w:r>
    </w:p>
    <w:p w14:paraId="2609EC28" w14:textId="13B44322" w:rsidR="0065285F" w:rsidRPr="00DA54EE" w:rsidRDefault="006D0632" w:rsidP="00F9721F">
      <w:pPr>
        <w:pStyle w:val="Mnormal"/>
        <w:rPr>
          <w:rFonts w:cs="Calibri"/>
        </w:rPr>
      </w:pPr>
      <w:r w:rsidRPr="00DA54EE">
        <w:rPr>
          <w:rFonts w:cs="Calibri"/>
        </w:rPr>
        <w:t>Pozytywny wpływ na złoża zasobów będą miały także działania w zakresie ochrony wód termalnych, stanowiących cenne walory zasobów naturalnych w regionie.</w:t>
      </w:r>
    </w:p>
    <w:p w14:paraId="24C5AE01" w14:textId="77777777" w:rsidR="00F9721F" w:rsidRPr="00DA54EE" w:rsidRDefault="00F9721F" w:rsidP="00F9721F">
      <w:pPr>
        <w:pStyle w:val="Mnormal"/>
        <w:rPr>
          <w:rFonts w:cs="Calibri"/>
          <w:lang w:eastAsia="ar-SA"/>
        </w:rPr>
        <w:sectPr w:rsidR="00F9721F" w:rsidRPr="00DA54EE" w:rsidSect="00F9721F">
          <w:pgSz w:w="11906" w:h="16838" w:code="9"/>
          <w:pgMar w:top="1440" w:right="1440" w:bottom="1440" w:left="1800" w:header="709" w:footer="709" w:gutter="0"/>
          <w:cols w:space="708"/>
          <w:docGrid w:linePitch="360"/>
        </w:sectPr>
      </w:pPr>
    </w:p>
    <w:p w14:paraId="40AE7B6C" w14:textId="068B71FB" w:rsidR="00F810A7" w:rsidRPr="00DA54EE" w:rsidRDefault="00F810A7" w:rsidP="00E5113A">
      <w:pPr>
        <w:pStyle w:val="Legenda"/>
      </w:pPr>
      <w:bookmarkStart w:id="291" w:name="_Toc94284557"/>
      <w:r w:rsidRPr="00DA54EE">
        <w:t xml:space="preserve">Tabela </w:t>
      </w:r>
      <w:r w:rsidR="008209D4" w:rsidRPr="00DA54EE">
        <w:rPr>
          <w:noProof/>
        </w:rPr>
        <w:fldChar w:fldCharType="begin"/>
      </w:r>
      <w:r w:rsidR="008209D4" w:rsidRPr="00DA54EE">
        <w:rPr>
          <w:noProof/>
        </w:rPr>
        <w:instrText xml:space="preserve"> SEQ Tabela \* ARABIC </w:instrText>
      </w:r>
      <w:r w:rsidR="008209D4" w:rsidRPr="00DA54EE">
        <w:rPr>
          <w:noProof/>
        </w:rPr>
        <w:fldChar w:fldCharType="separate"/>
      </w:r>
      <w:r w:rsidR="00224CB4">
        <w:rPr>
          <w:noProof/>
        </w:rPr>
        <w:t>36</w:t>
      </w:r>
      <w:r w:rsidR="008209D4" w:rsidRPr="00DA54EE">
        <w:rPr>
          <w:noProof/>
        </w:rPr>
        <w:fldChar w:fldCharType="end"/>
      </w:r>
      <w:r w:rsidRPr="00DA54EE">
        <w:t xml:space="preserve">. </w:t>
      </w:r>
      <w:bookmarkStart w:id="292" w:name="_Hlk93326864"/>
      <w:r w:rsidRPr="00DA54EE">
        <w:t xml:space="preserve">Oddziaływania na zasoby naturalne projektu </w:t>
      </w:r>
      <w:bookmarkEnd w:id="292"/>
      <w:r w:rsidR="00E33546" w:rsidRPr="00DA54EE">
        <w:t>FEDS 2021-2027</w:t>
      </w:r>
      <w:bookmarkEnd w:id="29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soby naturalne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375"/>
        <w:gridCol w:w="1314"/>
        <w:gridCol w:w="5303"/>
        <w:gridCol w:w="1241"/>
        <w:gridCol w:w="965"/>
        <w:gridCol w:w="1518"/>
        <w:gridCol w:w="2232"/>
      </w:tblGrid>
      <w:tr w:rsidR="009D0691" w:rsidRPr="00A87916" w14:paraId="0A854D08" w14:textId="77777777" w:rsidTr="002E68D3">
        <w:trPr>
          <w:trHeight w:val="284"/>
          <w:tblHeader/>
          <w:jc w:val="center"/>
        </w:trPr>
        <w:tc>
          <w:tcPr>
            <w:tcW w:w="493" w:type="pct"/>
            <w:shd w:val="clear" w:color="auto" w:fill="17365D" w:themeFill="text2" w:themeFillShade="BF"/>
            <w:noWrap/>
            <w:vAlign w:val="center"/>
            <w:hideMark/>
          </w:tcPr>
          <w:p w14:paraId="322CE614" w14:textId="77777777" w:rsidR="009D0691" w:rsidRPr="00A87916" w:rsidRDefault="009D0691" w:rsidP="002E68D3">
            <w:pPr>
              <w:pStyle w:val="Mtab"/>
              <w:rPr>
                <w:rFonts w:cs="Calibri"/>
                <w:szCs w:val="24"/>
              </w:rPr>
            </w:pPr>
            <w:bookmarkStart w:id="293" w:name="_Hlk89617956"/>
            <w:r w:rsidRPr="00A87916">
              <w:rPr>
                <w:rFonts w:cs="Calibri"/>
                <w:szCs w:val="24"/>
              </w:rPr>
              <w:t>Cel szczegółowy</w:t>
            </w:r>
          </w:p>
        </w:tc>
        <w:tc>
          <w:tcPr>
            <w:tcW w:w="471" w:type="pct"/>
            <w:shd w:val="clear" w:color="auto" w:fill="17365D" w:themeFill="text2" w:themeFillShade="BF"/>
            <w:vAlign w:val="center"/>
            <w:hideMark/>
          </w:tcPr>
          <w:p w14:paraId="7F834994" w14:textId="77777777" w:rsidR="009D0691" w:rsidRPr="00A87916" w:rsidRDefault="009D0691" w:rsidP="002E68D3">
            <w:pPr>
              <w:pStyle w:val="Mtab"/>
              <w:rPr>
                <w:rFonts w:cs="Calibri"/>
                <w:szCs w:val="24"/>
              </w:rPr>
            </w:pPr>
            <w:r w:rsidRPr="00A87916">
              <w:rPr>
                <w:rFonts w:cs="Calibri"/>
                <w:szCs w:val="24"/>
              </w:rPr>
              <w:t>Typy projektów</w:t>
            </w:r>
          </w:p>
        </w:tc>
        <w:tc>
          <w:tcPr>
            <w:tcW w:w="1901" w:type="pct"/>
            <w:shd w:val="clear" w:color="auto" w:fill="17365D" w:themeFill="text2" w:themeFillShade="BF"/>
            <w:noWrap/>
            <w:vAlign w:val="center"/>
            <w:hideMark/>
          </w:tcPr>
          <w:p w14:paraId="6AAABB6F" w14:textId="77777777" w:rsidR="009D0691" w:rsidRPr="00A87916" w:rsidRDefault="009D0691" w:rsidP="002E68D3">
            <w:pPr>
              <w:pStyle w:val="Mtab"/>
              <w:rPr>
                <w:rFonts w:cs="Calibri"/>
                <w:szCs w:val="24"/>
              </w:rPr>
            </w:pPr>
            <w:r w:rsidRPr="00A87916">
              <w:rPr>
                <w:rFonts w:cs="Calibri"/>
                <w:szCs w:val="24"/>
              </w:rPr>
              <w:t>Identyfikacja potencjalnych oddziaływań</w:t>
            </w:r>
          </w:p>
        </w:tc>
        <w:tc>
          <w:tcPr>
            <w:tcW w:w="445" w:type="pct"/>
            <w:shd w:val="clear" w:color="auto" w:fill="17365D" w:themeFill="text2" w:themeFillShade="BF"/>
            <w:vAlign w:val="center"/>
          </w:tcPr>
          <w:p w14:paraId="32E57727" w14:textId="77777777" w:rsidR="009D0691" w:rsidRPr="00A87916" w:rsidRDefault="009D0691" w:rsidP="002E68D3">
            <w:pPr>
              <w:pStyle w:val="Mtab"/>
              <w:rPr>
                <w:rFonts w:cs="Calibri"/>
                <w:szCs w:val="24"/>
              </w:rPr>
            </w:pPr>
            <w:r w:rsidRPr="00A87916">
              <w:rPr>
                <w:rFonts w:cs="Calibri"/>
                <w:szCs w:val="24"/>
              </w:rPr>
              <w:t>Czas trwania</w:t>
            </w:r>
          </w:p>
        </w:tc>
        <w:tc>
          <w:tcPr>
            <w:tcW w:w="346" w:type="pct"/>
            <w:shd w:val="clear" w:color="auto" w:fill="17365D" w:themeFill="text2" w:themeFillShade="BF"/>
            <w:vAlign w:val="center"/>
          </w:tcPr>
          <w:p w14:paraId="2818E73D" w14:textId="77777777" w:rsidR="009D0691" w:rsidRPr="00A87916" w:rsidRDefault="009D0691" w:rsidP="002E68D3">
            <w:pPr>
              <w:pStyle w:val="Mtab"/>
              <w:rPr>
                <w:rFonts w:cs="Calibri"/>
                <w:szCs w:val="24"/>
              </w:rPr>
            </w:pPr>
            <w:r w:rsidRPr="00A87916">
              <w:rPr>
                <w:rFonts w:cs="Calibri"/>
                <w:szCs w:val="24"/>
              </w:rPr>
              <w:t>Rodzaj</w:t>
            </w:r>
          </w:p>
        </w:tc>
        <w:tc>
          <w:tcPr>
            <w:tcW w:w="544" w:type="pct"/>
            <w:shd w:val="clear" w:color="auto" w:fill="17365D" w:themeFill="text2" w:themeFillShade="BF"/>
            <w:vAlign w:val="center"/>
          </w:tcPr>
          <w:p w14:paraId="5E6BE15B" w14:textId="77777777" w:rsidR="009D0691" w:rsidRPr="00A87916" w:rsidRDefault="009D0691" w:rsidP="002E68D3">
            <w:pPr>
              <w:pStyle w:val="Mtab"/>
              <w:rPr>
                <w:rFonts w:eastAsiaTheme="majorEastAsia" w:cs="Calibri"/>
                <w:smallCaps/>
                <w:szCs w:val="24"/>
              </w:rPr>
            </w:pPr>
            <w:r w:rsidRPr="00A87916">
              <w:rPr>
                <w:rFonts w:cs="Calibri"/>
                <w:szCs w:val="24"/>
              </w:rPr>
              <w:t>Informacja o możliwym oddziaływaniu skumulowanym</w:t>
            </w:r>
          </w:p>
        </w:tc>
        <w:tc>
          <w:tcPr>
            <w:tcW w:w="800" w:type="pct"/>
            <w:shd w:val="clear" w:color="auto" w:fill="17365D" w:themeFill="text2" w:themeFillShade="BF"/>
            <w:vAlign w:val="center"/>
            <w:hideMark/>
          </w:tcPr>
          <w:p w14:paraId="6BB143DC" w14:textId="77777777" w:rsidR="009D0691" w:rsidRPr="00A87916" w:rsidRDefault="009D0691" w:rsidP="002E68D3">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9D0691" w:rsidRPr="00A87916" w14:paraId="1D1997EF" w14:textId="77777777" w:rsidTr="002E68D3">
        <w:trPr>
          <w:trHeight w:val="284"/>
          <w:jc w:val="center"/>
        </w:trPr>
        <w:tc>
          <w:tcPr>
            <w:tcW w:w="5000" w:type="pct"/>
            <w:gridSpan w:val="7"/>
            <w:shd w:val="clear" w:color="auto" w:fill="DBE5F1" w:themeFill="accent1" w:themeFillTint="33"/>
            <w:noWrap/>
            <w:vAlign w:val="center"/>
            <w:hideMark/>
          </w:tcPr>
          <w:p w14:paraId="36E8D3FE" w14:textId="77777777" w:rsidR="009D0691" w:rsidRPr="00A87916" w:rsidRDefault="009D0691" w:rsidP="002E68D3">
            <w:pPr>
              <w:pStyle w:val="Mtab"/>
              <w:rPr>
                <w:rFonts w:cs="Calibri"/>
                <w:szCs w:val="24"/>
                <w:highlight w:val="yellow"/>
              </w:rPr>
            </w:pPr>
            <w:r w:rsidRPr="00A87916">
              <w:rPr>
                <w:rFonts w:cs="Calibri"/>
                <w:szCs w:val="24"/>
              </w:rPr>
              <w:t>Priorytet 1 Przedsiębiorstwa i innowacje</w:t>
            </w:r>
          </w:p>
        </w:tc>
      </w:tr>
      <w:tr w:rsidR="009D0691" w:rsidRPr="00A87916" w14:paraId="402A328A" w14:textId="77777777" w:rsidTr="002E68D3">
        <w:trPr>
          <w:trHeight w:val="697"/>
          <w:jc w:val="center"/>
        </w:trPr>
        <w:tc>
          <w:tcPr>
            <w:tcW w:w="493" w:type="pct"/>
            <w:shd w:val="clear" w:color="auto" w:fill="auto"/>
            <w:noWrap/>
            <w:vAlign w:val="center"/>
          </w:tcPr>
          <w:p w14:paraId="79E66B6F" w14:textId="77777777" w:rsidR="009D0691" w:rsidRPr="00A87916" w:rsidRDefault="009D0691" w:rsidP="002E68D3">
            <w:pPr>
              <w:pStyle w:val="Mtab"/>
              <w:rPr>
                <w:rFonts w:cs="Calibri"/>
                <w:noProof/>
                <w:szCs w:val="24"/>
              </w:rPr>
            </w:pPr>
            <w:r w:rsidRPr="00A87916">
              <w:rPr>
                <w:rFonts w:cs="Calibri"/>
                <w:noProof/>
                <w:szCs w:val="24"/>
              </w:rPr>
              <w:t>CP1, i - Wzmacnianie potencjału B+R..</w:t>
            </w:r>
          </w:p>
        </w:tc>
        <w:tc>
          <w:tcPr>
            <w:tcW w:w="471" w:type="pct"/>
            <w:shd w:val="clear" w:color="auto" w:fill="auto"/>
            <w:vAlign w:val="center"/>
          </w:tcPr>
          <w:p w14:paraId="17B489B2" w14:textId="77777777" w:rsidR="009D0691" w:rsidRPr="00A87916" w:rsidRDefault="009D0691" w:rsidP="002E68D3">
            <w:pPr>
              <w:pStyle w:val="Mtab"/>
              <w:rPr>
                <w:rFonts w:cs="Calibri"/>
                <w:noProof/>
                <w:szCs w:val="24"/>
              </w:rPr>
            </w:pPr>
            <w:r w:rsidRPr="00A87916">
              <w:rPr>
                <w:rFonts w:cs="Calibri"/>
                <w:noProof/>
                <w:szCs w:val="24"/>
              </w:rPr>
              <w:t xml:space="preserve">CP1, i 1 </w:t>
            </w:r>
          </w:p>
          <w:p w14:paraId="04133B9F" w14:textId="77777777" w:rsidR="009D0691" w:rsidRPr="00A87916" w:rsidRDefault="009D0691" w:rsidP="002E68D3">
            <w:pPr>
              <w:pStyle w:val="Mtab"/>
              <w:rPr>
                <w:rFonts w:cs="Calibri"/>
                <w:noProof/>
                <w:szCs w:val="24"/>
              </w:rPr>
            </w:pPr>
            <w:r w:rsidRPr="00A87916">
              <w:rPr>
                <w:rFonts w:cs="Calibri"/>
                <w:noProof/>
                <w:szCs w:val="24"/>
              </w:rPr>
              <w:t xml:space="preserve">CP1, i 2 </w:t>
            </w:r>
          </w:p>
          <w:p w14:paraId="70E300F3" w14:textId="77777777" w:rsidR="009D0691" w:rsidRPr="00A87916" w:rsidRDefault="009D0691" w:rsidP="002E68D3">
            <w:pPr>
              <w:pStyle w:val="Mtab"/>
              <w:rPr>
                <w:rFonts w:cs="Calibri"/>
                <w:noProof/>
                <w:szCs w:val="24"/>
              </w:rPr>
            </w:pPr>
            <w:r w:rsidRPr="00A87916">
              <w:rPr>
                <w:rFonts w:cs="Calibri"/>
                <w:noProof/>
                <w:szCs w:val="24"/>
              </w:rPr>
              <w:t xml:space="preserve">CP1, i 3 </w:t>
            </w:r>
          </w:p>
          <w:p w14:paraId="4FA86156" w14:textId="77777777" w:rsidR="009D0691" w:rsidRPr="00A87916" w:rsidRDefault="009D0691" w:rsidP="002E68D3">
            <w:pPr>
              <w:pStyle w:val="Mtab"/>
              <w:rPr>
                <w:rFonts w:cs="Calibri"/>
                <w:noProof/>
                <w:szCs w:val="24"/>
              </w:rPr>
            </w:pPr>
            <w:r w:rsidRPr="00A87916">
              <w:rPr>
                <w:rFonts w:cs="Calibri"/>
                <w:noProof/>
                <w:szCs w:val="24"/>
              </w:rPr>
              <w:t xml:space="preserve">CP1, i 5 </w:t>
            </w:r>
          </w:p>
          <w:p w14:paraId="09AB1236" w14:textId="77777777" w:rsidR="009D0691" w:rsidRPr="00A87916" w:rsidRDefault="009D0691" w:rsidP="002E68D3">
            <w:pPr>
              <w:pStyle w:val="Mtab"/>
              <w:rPr>
                <w:rFonts w:cs="Calibri"/>
                <w:noProof/>
                <w:szCs w:val="24"/>
              </w:rPr>
            </w:pPr>
            <w:r w:rsidRPr="00A87916">
              <w:rPr>
                <w:rFonts w:cs="Calibri"/>
                <w:noProof/>
                <w:szCs w:val="24"/>
              </w:rPr>
              <w:t xml:space="preserve">CP1, i 6 </w:t>
            </w:r>
          </w:p>
        </w:tc>
        <w:tc>
          <w:tcPr>
            <w:tcW w:w="1901" w:type="pct"/>
            <w:shd w:val="clear" w:color="auto" w:fill="auto"/>
            <w:noWrap/>
            <w:vAlign w:val="center"/>
          </w:tcPr>
          <w:p w14:paraId="02E65FA9" w14:textId="77777777" w:rsidR="009D0691" w:rsidRPr="00A87916" w:rsidRDefault="009D0691" w:rsidP="002E68D3">
            <w:pPr>
              <w:pStyle w:val="Mtab"/>
              <w:rPr>
                <w:rFonts w:cs="Calibri"/>
                <w:noProof/>
                <w:szCs w:val="24"/>
              </w:rPr>
            </w:pPr>
            <w:r w:rsidRPr="00A87916">
              <w:rPr>
                <w:rFonts w:cs="Calibri"/>
                <w:noProof/>
                <w:szCs w:val="24"/>
              </w:rPr>
              <w:t xml:space="preserve">Pozytywne: możliwość opracowania innowacyjnych </w:t>
            </w:r>
            <w:bookmarkStart w:id="294" w:name="_Hlk90239494"/>
            <w:r w:rsidRPr="00A87916">
              <w:rPr>
                <w:rFonts w:cs="Calibri"/>
                <w:noProof/>
                <w:szCs w:val="24"/>
              </w:rPr>
              <w:t>efektywnych pod względem energetycznym oraz zużycia zasobów technologii, które pozwolą na ograniczenie wydobycia surowców naturalnych.</w:t>
            </w:r>
            <w:bookmarkEnd w:id="294"/>
          </w:p>
        </w:tc>
        <w:tc>
          <w:tcPr>
            <w:tcW w:w="445" w:type="pct"/>
            <w:shd w:val="clear" w:color="auto" w:fill="auto"/>
            <w:noWrap/>
            <w:vAlign w:val="center"/>
          </w:tcPr>
          <w:p w14:paraId="5AF09928" w14:textId="77777777" w:rsidR="009D0691" w:rsidRPr="00A87916" w:rsidRDefault="009D0691" w:rsidP="002E68D3">
            <w:pPr>
              <w:pStyle w:val="Mtab"/>
              <w:rPr>
                <w:rFonts w:cs="Calibri"/>
                <w:noProof/>
                <w:szCs w:val="24"/>
              </w:rPr>
            </w:pPr>
            <w:r w:rsidRPr="00A87916">
              <w:rPr>
                <w:rFonts w:cs="Calibri"/>
                <w:noProof/>
                <w:szCs w:val="24"/>
              </w:rPr>
              <w:t>Długoterminowe</w:t>
            </w:r>
          </w:p>
        </w:tc>
        <w:tc>
          <w:tcPr>
            <w:tcW w:w="346" w:type="pct"/>
            <w:shd w:val="clear" w:color="auto" w:fill="auto"/>
            <w:noWrap/>
            <w:vAlign w:val="center"/>
          </w:tcPr>
          <w:p w14:paraId="5B30674D" w14:textId="77777777" w:rsidR="009D0691" w:rsidRPr="00A87916" w:rsidRDefault="009D0691" w:rsidP="002E68D3">
            <w:pPr>
              <w:pStyle w:val="Mtab"/>
              <w:rPr>
                <w:rFonts w:cs="Calibri"/>
                <w:noProof/>
                <w:szCs w:val="24"/>
              </w:rPr>
            </w:pPr>
            <w:r w:rsidRPr="00A87916">
              <w:rPr>
                <w:rFonts w:cs="Calibri"/>
                <w:noProof/>
                <w:szCs w:val="24"/>
              </w:rPr>
              <w:t>Wtórne</w:t>
            </w:r>
          </w:p>
        </w:tc>
        <w:tc>
          <w:tcPr>
            <w:tcW w:w="544" w:type="pct"/>
            <w:shd w:val="clear" w:color="auto" w:fill="auto"/>
            <w:noWrap/>
            <w:vAlign w:val="center"/>
          </w:tcPr>
          <w:p w14:paraId="6AF7E8A9" w14:textId="77777777" w:rsidR="009D0691" w:rsidRPr="00A87916" w:rsidRDefault="009D0691" w:rsidP="002E68D3">
            <w:pPr>
              <w:pStyle w:val="Mtab"/>
              <w:rPr>
                <w:rFonts w:cs="Calibri"/>
                <w:noProof/>
                <w:szCs w:val="24"/>
              </w:rPr>
            </w:pPr>
            <w:r w:rsidRPr="00A87916">
              <w:rPr>
                <w:rFonts w:cs="Calibri"/>
                <w:noProof/>
                <w:szCs w:val="24"/>
              </w:rPr>
              <w:t>-</w:t>
            </w:r>
          </w:p>
        </w:tc>
        <w:tc>
          <w:tcPr>
            <w:tcW w:w="800" w:type="pct"/>
            <w:shd w:val="clear" w:color="auto" w:fill="auto"/>
            <w:noWrap/>
            <w:vAlign w:val="center"/>
          </w:tcPr>
          <w:p w14:paraId="43A5869E"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727E6381" w14:textId="77777777" w:rsidTr="002E68D3">
        <w:trPr>
          <w:trHeight w:val="284"/>
          <w:jc w:val="center"/>
        </w:trPr>
        <w:tc>
          <w:tcPr>
            <w:tcW w:w="493" w:type="pct"/>
            <w:shd w:val="clear" w:color="auto" w:fill="auto"/>
            <w:noWrap/>
            <w:vAlign w:val="center"/>
          </w:tcPr>
          <w:p w14:paraId="2DE1BB7D" w14:textId="77777777" w:rsidR="009D0691" w:rsidRPr="00A87916" w:rsidRDefault="009D0691" w:rsidP="002E68D3">
            <w:pPr>
              <w:pStyle w:val="Mtab"/>
              <w:rPr>
                <w:rFonts w:cs="Calibri"/>
                <w:noProof/>
                <w:szCs w:val="24"/>
              </w:rPr>
            </w:pPr>
            <w:r w:rsidRPr="00A87916">
              <w:rPr>
                <w:rFonts w:cs="Calibri"/>
                <w:noProof/>
                <w:szCs w:val="24"/>
              </w:rPr>
              <w:t>CP1, ii - Rozwój e-usług…</w:t>
            </w:r>
          </w:p>
        </w:tc>
        <w:tc>
          <w:tcPr>
            <w:tcW w:w="471" w:type="pct"/>
            <w:shd w:val="clear" w:color="auto" w:fill="auto"/>
            <w:vAlign w:val="center"/>
          </w:tcPr>
          <w:p w14:paraId="47E27EB4" w14:textId="7F4AE080" w:rsidR="009D0691" w:rsidRPr="00A87916" w:rsidRDefault="009D0691" w:rsidP="002E68D3">
            <w:pPr>
              <w:pStyle w:val="Mtab"/>
              <w:rPr>
                <w:rFonts w:cs="Calibri"/>
                <w:noProof/>
                <w:szCs w:val="24"/>
              </w:rPr>
            </w:pPr>
            <w:r w:rsidRPr="00A87916">
              <w:rPr>
                <w:rFonts w:cs="Calibri"/>
                <w:noProof/>
                <w:szCs w:val="24"/>
              </w:rPr>
              <w:t>CP1, ii 1</w:t>
            </w:r>
            <w:r w:rsidR="00F219F7" w:rsidRPr="00A87916">
              <w:rPr>
                <w:rFonts w:cs="Calibri"/>
                <w:noProof/>
                <w:szCs w:val="24"/>
              </w:rPr>
              <w:t xml:space="preserve"> </w:t>
            </w:r>
          </w:p>
          <w:p w14:paraId="5723A67E" w14:textId="77777777" w:rsidR="009D0691" w:rsidRPr="00A87916" w:rsidRDefault="009D0691" w:rsidP="002E68D3">
            <w:pPr>
              <w:pStyle w:val="Mtab"/>
              <w:rPr>
                <w:rFonts w:cs="Calibri"/>
                <w:noProof/>
                <w:szCs w:val="24"/>
              </w:rPr>
            </w:pPr>
            <w:r w:rsidRPr="00A87916">
              <w:rPr>
                <w:rFonts w:cs="Calibri"/>
                <w:noProof/>
                <w:szCs w:val="24"/>
              </w:rPr>
              <w:t xml:space="preserve">CP1, ii 2 </w:t>
            </w:r>
          </w:p>
          <w:p w14:paraId="0DB70738" w14:textId="77777777" w:rsidR="009D0691" w:rsidRPr="00A87916" w:rsidRDefault="009D0691" w:rsidP="002E68D3">
            <w:pPr>
              <w:pStyle w:val="Mtab"/>
              <w:rPr>
                <w:rFonts w:cs="Calibri"/>
                <w:noProof/>
                <w:szCs w:val="24"/>
              </w:rPr>
            </w:pPr>
            <w:r w:rsidRPr="00A87916">
              <w:rPr>
                <w:rFonts w:cs="Calibri"/>
                <w:noProof/>
                <w:szCs w:val="24"/>
              </w:rPr>
              <w:t xml:space="preserve">CP1, ii 3 </w:t>
            </w:r>
          </w:p>
        </w:tc>
        <w:tc>
          <w:tcPr>
            <w:tcW w:w="1901" w:type="pct"/>
            <w:shd w:val="clear" w:color="auto" w:fill="auto"/>
            <w:noWrap/>
            <w:vAlign w:val="center"/>
          </w:tcPr>
          <w:p w14:paraId="419CA1D8" w14:textId="77777777" w:rsidR="009D0691" w:rsidRPr="00A87916" w:rsidRDefault="009D0691"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30F9C5A5"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79200D2D"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5DA66710"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53CCCA6C"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3599E6BF" w14:textId="77777777" w:rsidTr="002E68D3">
        <w:trPr>
          <w:trHeight w:val="284"/>
          <w:jc w:val="center"/>
        </w:trPr>
        <w:tc>
          <w:tcPr>
            <w:tcW w:w="493" w:type="pct"/>
            <w:vMerge w:val="restart"/>
            <w:shd w:val="clear" w:color="auto" w:fill="auto"/>
            <w:noWrap/>
            <w:vAlign w:val="center"/>
            <w:hideMark/>
          </w:tcPr>
          <w:p w14:paraId="75BC36A2" w14:textId="77777777" w:rsidR="009D0691" w:rsidRPr="00A87916" w:rsidRDefault="009D0691" w:rsidP="002E68D3">
            <w:pPr>
              <w:pStyle w:val="Mtab"/>
              <w:rPr>
                <w:rFonts w:cs="Calibri"/>
                <w:szCs w:val="24"/>
                <w:highlight w:val="yellow"/>
              </w:rPr>
            </w:pPr>
            <w:r w:rsidRPr="00A87916">
              <w:rPr>
                <w:rFonts w:cs="Calibri"/>
                <w:noProof/>
                <w:szCs w:val="24"/>
              </w:rPr>
              <w:t>CP1, iii - Rozwój przedsiębiorczości MŚP…</w:t>
            </w:r>
          </w:p>
        </w:tc>
        <w:tc>
          <w:tcPr>
            <w:tcW w:w="471" w:type="pct"/>
            <w:shd w:val="clear" w:color="auto" w:fill="auto"/>
            <w:vAlign w:val="center"/>
            <w:hideMark/>
          </w:tcPr>
          <w:p w14:paraId="5088DEE9" w14:textId="77777777" w:rsidR="009D0691" w:rsidRPr="00A87916" w:rsidRDefault="009D0691" w:rsidP="002E68D3">
            <w:pPr>
              <w:pStyle w:val="Mtab"/>
              <w:rPr>
                <w:rFonts w:cs="Calibri"/>
                <w:szCs w:val="24"/>
              </w:rPr>
            </w:pPr>
            <w:r w:rsidRPr="00A87916">
              <w:rPr>
                <w:rFonts w:cs="Calibri"/>
                <w:noProof/>
                <w:szCs w:val="24"/>
              </w:rPr>
              <w:t>CP1, iii 1</w:t>
            </w:r>
          </w:p>
        </w:tc>
        <w:tc>
          <w:tcPr>
            <w:tcW w:w="1901" w:type="pct"/>
            <w:vMerge w:val="restart"/>
            <w:shd w:val="clear" w:color="auto" w:fill="auto"/>
            <w:noWrap/>
            <w:vAlign w:val="center"/>
          </w:tcPr>
          <w:p w14:paraId="2DDC6670" w14:textId="77777777" w:rsidR="009D0691" w:rsidRPr="00A87916" w:rsidRDefault="009D0691" w:rsidP="002E68D3">
            <w:pPr>
              <w:pStyle w:val="Mtab"/>
              <w:rPr>
                <w:rFonts w:cs="Calibri"/>
                <w:szCs w:val="24"/>
              </w:rPr>
            </w:pPr>
            <w:r w:rsidRPr="00A87916">
              <w:rPr>
                <w:rFonts w:cs="Calibri"/>
                <w:noProof/>
                <w:szCs w:val="24"/>
              </w:rPr>
              <w:t>Pozytywne: możliwość opracowania innowacyjnych efektywnych pod względem energetycznym oraz zużycia zasobów technologii, które pozwolą na ograniczenie wydobycia surowców naturalnych.</w:t>
            </w:r>
          </w:p>
        </w:tc>
        <w:tc>
          <w:tcPr>
            <w:tcW w:w="445" w:type="pct"/>
            <w:vMerge w:val="restart"/>
            <w:shd w:val="clear" w:color="auto" w:fill="auto"/>
            <w:noWrap/>
            <w:vAlign w:val="center"/>
          </w:tcPr>
          <w:p w14:paraId="7B52AFB3" w14:textId="77777777" w:rsidR="009D0691" w:rsidRPr="00A87916" w:rsidRDefault="009D0691" w:rsidP="002E68D3">
            <w:pPr>
              <w:pStyle w:val="Mtab"/>
              <w:rPr>
                <w:rFonts w:cs="Calibri"/>
                <w:szCs w:val="24"/>
              </w:rPr>
            </w:pPr>
            <w:r w:rsidRPr="00A87916">
              <w:rPr>
                <w:rFonts w:cs="Calibri"/>
                <w:noProof/>
                <w:szCs w:val="24"/>
              </w:rPr>
              <w:t>Długoterminowe</w:t>
            </w:r>
          </w:p>
        </w:tc>
        <w:tc>
          <w:tcPr>
            <w:tcW w:w="346" w:type="pct"/>
            <w:vMerge w:val="restart"/>
            <w:shd w:val="clear" w:color="auto" w:fill="auto"/>
            <w:noWrap/>
            <w:vAlign w:val="center"/>
          </w:tcPr>
          <w:p w14:paraId="2E2B5E24" w14:textId="77777777" w:rsidR="009D0691" w:rsidRPr="00A87916" w:rsidRDefault="009D0691" w:rsidP="002E68D3">
            <w:pPr>
              <w:pStyle w:val="Mtab"/>
              <w:rPr>
                <w:rFonts w:cs="Calibri"/>
                <w:szCs w:val="24"/>
              </w:rPr>
            </w:pPr>
            <w:r w:rsidRPr="00A87916">
              <w:rPr>
                <w:rFonts w:cs="Calibri"/>
                <w:noProof/>
                <w:szCs w:val="24"/>
              </w:rPr>
              <w:t>Wtórne</w:t>
            </w:r>
          </w:p>
        </w:tc>
        <w:tc>
          <w:tcPr>
            <w:tcW w:w="544" w:type="pct"/>
            <w:vMerge w:val="restart"/>
            <w:shd w:val="clear" w:color="auto" w:fill="auto"/>
            <w:noWrap/>
            <w:vAlign w:val="center"/>
          </w:tcPr>
          <w:p w14:paraId="50C74526" w14:textId="77777777" w:rsidR="009D0691" w:rsidRPr="00A87916" w:rsidRDefault="009D0691" w:rsidP="002E68D3">
            <w:pPr>
              <w:pStyle w:val="Mtab"/>
              <w:rPr>
                <w:rFonts w:cs="Calibri"/>
                <w:szCs w:val="24"/>
              </w:rPr>
            </w:pPr>
            <w:r w:rsidRPr="00A87916">
              <w:rPr>
                <w:rFonts w:cs="Calibri"/>
                <w:noProof/>
                <w:szCs w:val="24"/>
              </w:rPr>
              <w:t>-</w:t>
            </w:r>
          </w:p>
        </w:tc>
        <w:tc>
          <w:tcPr>
            <w:tcW w:w="800" w:type="pct"/>
            <w:vMerge w:val="restart"/>
            <w:shd w:val="clear" w:color="auto" w:fill="auto"/>
            <w:noWrap/>
            <w:vAlign w:val="center"/>
          </w:tcPr>
          <w:p w14:paraId="07B493E2"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1106C01A" w14:textId="77777777" w:rsidTr="002E68D3">
        <w:trPr>
          <w:trHeight w:val="284"/>
          <w:jc w:val="center"/>
        </w:trPr>
        <w:tc>
          <w:tcPr>
            <w:tcW w:w="493" w:type="pct"/>
            <w:vMerge/>
            <w:shd w:val="clear" w:color="auto" w:fill="auto"/>
            <w:noWrap/>
            <w:vAlign w:val="center"/>
          </w:tcPr>
          <w:p w14:paraId="6C35F637"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6D338B19" w14:textId="77777777" w:rsidR="009D0691" w:rsidRPr="00A87916" w:rsidRDefault="009D0691" w:rsidP="002E68D3">
            <w:pPr>
              <w:pStyle w:val="Mtab"/>
              <w:rPr>
                <w:rFonts w:cs="Calibri"/>
                <w:noProof/>
                <w:szCs w:val="24"/>
              </w:rPr>
            </w:pPr>
            <w:r w:rsidRPr="00A87916">
              <w:rPr>
                <w:rFonts w:cs="Calibri"/>
                <w:noProof/>
                <w:szCs w:val="24"/>
              </w:rPr>
              <w:t xml:space="preserve">CP1, iii 2 </w:t>
            </w:r>
          </w:p>
        </w:tc>
        <w:tc>
          <w:tcPr>
            <w:tcW w:w="1901" w:type="pct"/>
            <w:vMerge/>
            <w:shd w:val="clear" w:color="auto" w:fill="auto"/>
            <w:noWrap/>
            <w:vAlign w:val="center"/>
          </w:tcPr>
          <w:p w14:paraId="6D6C264E" w14:textId="77777777" w:rsidR="009D0691" w:rsidRPr="00A87916" w:rsidRDefault="009D0691" w:rsidP="002E68D3">
            <w:pPr>
              <w:pStyle w:val="Mtab"/>
              <w:rPr>
                <w:rFonts w:cs="Calibri"/>
                <w:szCs w:val="24"/>
              </w:rPr>
            </w:pPr>
          </w:p>
        </w:tc>
        <w:tc>
          <w:tcPr>
            <w:tcW w:w="445" w:type="pct"/>
            <w:vMerge/>
            <w:shd w:val="clear" w:color="auto" w:fill="auto"/>
            <w:noWrap/>
            <w:vAlign w:val="center"/>
          </w:tcPr>
          <w:p w14:paraId="690671A6" w14:textId="77777777" w:rsidR="009D0691" w:rsidRPr="00A87916" w:rsidRDefault="009D0691" w:rsidP="002E68D3">
            <w:pPr>
              <w:pStyle w:val="Mtab"/>
              <w:rPr>
                <w:rFonts w:cs="Calibri"/>
                <w:szCs w:val="24"/>
              </w:rPr>
            </w:pPr>
          </w:p>
        </w:tc>
        <w:tc>
          <w:tcPr>
            <w:tcW w:w="346" w:type="pct"/>
            <w:vMerge/>
            <w:shd w:val="clear" w:color="auto" w:fill="auto"/>
            <w:noWrap/>
            <w:vAlign w:val="center"/>
          </w:tcPr>
          <w:p w14:paraId="3742DC20" w14:textId="77777777" w:rsidR="009D0691" w:rsidRPr="00A87916" w:rsidRDefault="009D0691" w:rsidP="002E68D3">
            <w:pPr>
              <w:pStyle w:val="Mtab"/>
              <w:rPr>
                <w:rFonts w:cs="Calibri"/>
                <w:szCs w:val="24"/>
              </w:rPr>
            </w:pPr>
          </w:p>
        </w:tc>
        <w:tc>
          <w:tcPr>
            <w:tcW w:w="544" w:type="pct"/>
            <w:vMerge/>
            <w:shd w:val="clear" w:color="auto" w:fill="auto"/>
            <w:noWrap/>
            <w:vAlign w:val="center"/>
          </w:tcPr>
          <w:p w14:paraId="1B0383E8" w14:textId="77777777" w:rsidR="009D0691" w:rsidRPr="00A87916" w:rsidRDefault="009D0691" w:rsidP="002E68D3">
            <w:pPr>
              <w:pStyle w:val="Mtab"/>
              <w:rPr>
                <w:rFonts w:cs="Calibri"/>
                <w:szCs w:val="24"/>
              </w:rPr>
            </w:pPr>
          </w:p>
        </w:tc>
        <w:tc>
          <w:tcPr>
            <w:tcW w:w="800" w:type="pct"/>
            <w:vMerge/>
            <w:shd w:val="clear" w:color="auto" w:fill="auto"/>
            <w:noWrap/>
            <w:vAlign w:val="center"/>
          </w:tcPr>
          <w:p w14:paraId="70E80B4F" w14:textId="77777777" w:rsidR="009D0691" w:rsidRPr="00A87916" w:rsidRDefault="009D0691" w:rsidP="002E68D3">
            <w:pPr>
              <w:pStyle w:val="Mtab"/>
              <w:rPr>
                <w:rFonts w:cs="Calibri"/>
                <w:szCs w:val="24"/>
              </w:rPr>
            </w:pPr>
          </w:p>
        </w:tc>
      </w:tr>
      <w:tr w:rsidR="009D0691" w:rsidRPr="00A87916" w14:paraId="4DEA3795" w14:textId="77777777" w:rsidTr="002E68D3">
        <w:trPr>
          <w:trHeight w:val="284"/>
          <w:jc w:val="center"/>
        </w:trPr>
        <w:tc>
          <w:tcPr>
            <w:tcW w:w="493" w:type="pct"/>
            <w:vMerge/>
            <w:shd w:val="clear" w:color="auto" w:fill="auto"/>
            <w:noWrap/>
            <w:vAlign w:val="center"/>
          </w:tcPr>
          <w:p w14:paraId="4B045639"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006CAC11" w14:textId="77777777" w:rsidR="009D0691" w:rsidRPr="00A87916" w:rsidRDefault="009D0691" w:rsidP="002E68D3">
            <w:pPr>
              <w:pStyle w:val="Mtab"/>
              <w:rPr>
                <w:rFonts w:cs="Calibri"/>
                <w:noProof/>
                <w:szCs w:val="24"/>
              </w:rPr>
            </w:pPr>
            <w:r w:rsidRPr="00A87916">
              <w:rPr>
                <w:rFonts w:cs="Calibri"/>
                <w:noProof/>
                <w:szCs w:val="24"/>
              </w:rPr>
              <w:t xml:space="preserve">CP1, iii 3 </w:t>
            </w:r>
          </w:p>
          <w:p w14:paraId="6411B61B" w14:textId="77777777" w:rsidR="009D0691" w:rsidRPr="00A87916" w:rsidRDefault="009D0691" w:rsidP="002E68D3">
            <w:pPr>
              <w:pStyle w:val="Mtab"/>
              <w:rPr>
                <w:rFonts w:cs="Calibri"/>
                <w:noProof/>
                <w:szCs w:val="24"/>
              </w:rPr>
            </w:pPr>
            <w:r w:rsidRPr="00A87916">
              <w:rPr>
                <w:rFonts w:cs="Calibri"/>
                <w:noProof/>
                <w:szCs w:val="24"/>
              </w:rPr>
              <w:t xml:space="preserve">CP1, iii 4 </w:t>
            </w:r>
          </w:p>
        </w:tc>
        <w:tc>
          <w:tcPr>
            <w:tcW w:w="1901" w:type="pct"/>
            <w:vMerge/>
            <w:shd w:val="clear" w:color="auto" w:fill="auto"/>
            <w:noWrap/>
            <w:vAlign w:val="center"/>
          </w:tcPr>
          <w:p w14:paraId="168410EA" w14:textId="77777777" w:rsidR="009D0691" w:rsidRPr="00A87916" w:rsidRDefault="009D0691" w:rsidP="002E68D3">
            <w:pPr>
              <w:pStyle w:val="Mtab"/>
              <w:rPr>
                <w:rFonts w:cs="Calibri"/>
                <w:szCs w:val="24"/>
              </w:rPr>
            </w:pPr>
          </w:p>
        </w:tc>
        <w:tc>
          <w:tcPr>
            <w:tcW w:w="445" w:type="pct"/>
            <w:vMerge/>
            <w:shd w:val="clear" w:color="auto" w:fill="auto"/>
            <w:noWrap/>
            <w:vAlign w:val="center"/>
          </w:tcPr>
          <w:p w14:paraId="63899D8C" w14:textId="77777777" w:rsidR="009D0691" w:rsidRPr="00A87916" w:rsidRDefault="009D0691" w:rsidP="002E68D3">
            <w:pPr>
              <w:pStyle w:val="Mtab"/>
              <w:rPr>
                <w:rFonts w:cs="Calibri"/>
                <w:szCs w:val="24"/>
              </w:rPr>
            </w:pPr>
          </w:p>
        </w:tc>
        <w:tc>
          <w:tcPr>
            <w:tcW w:w="346" w:type="pct"/>
            <w:vMerge/>
            <w:shd w:val="clear" w:color="auto" w:fill="auto"/>
            <w:noWrap/>
            <w:vAlign w:val="center"/>
          </w:tcPr>
          <w:p w14:paraId="316DFB12" w14:textId="77777777" w:rsidR="009D0691" w:rsidRPr="00A87916" w:rsidRDefault="009D0691" w:rsidP="002E68D3">
            <w:pPr>
              <w:pStyle w:val="Mtab"/>
              <w:rPr>
                <w:rFonts w:cs="Calibri"/>
                <w:szCs w:val="24"/>
              </w:rPr>
            </w:pPr>
          </w:p>
        </w:tc>
        <w:tc>
          <w:tcPr>
            <w:tcW w:w="544" w:type="pct"/>
            <w:vMerge/>
            <w:shd w:val="clear" w:color="auto" w:fill="auto"/>
            <w:noWrap/>
            <w:vAlign w:val="center"/>
          </w:tcPr>
          <w:p w14:paraId="6345BB00" w14:textId="77777777" w:rsidR="009D0691" w:rsidRPr="00A87916" w:rsidRDefault="009D0691" w:rsidP="002E68D3">
            <w:pPr>
              <w:pStyle w:val="Mtab"/>
              <w:rPr>
                <w:rFonts w:cs="Calibri"/>
                <w:szCs w:val="24"/>
              </w:rPr>
            </w:pPr>
          </w:p>
        </w:tc>
        <w:tc>
          <w:tcPr>
            <w:tcW w:w="800" w:type="pct"/>
            <w:vMerge/>
            <w:shd w:val="clear" w:color="auto" w:fill="auto"/>
            <w:noWrap/>
            <w:vAlign w:val="center"/>
          </w:tcPr>
          <w:p w14:paraId="0523EA90" w14:textId="77777777" w:rsidR="009D0691" w:rsidRPr="00A87916" w:rsidRDefault="009D0691" w:rsidP="002E68D3">
            <w:pPr>
              <w:pStyle w:val="Mtab"/>
              <w:rPr>
                <w:rFonts w:cs="Calibri"/>
                <w:szCs w:val="24"/>
              </w:rPr>
            </w:pPr>
          </w:p>
        </w:tc>
      </w:tr>
      <w:tr w:rsidR="009D0691" w:rsidRPr="00A87916" w14:paraId="19B17B98" w14:textId="77777777" w:rsidTr="002E68D3">
        <w:trPr>
          <w:trHeight w:val="284"/>
          <w:jc w:val="center"/>
        </w:trPr>
        <w:tc>
          <w:tcPr>
            <w:tcW w:w="493" w:type="pct"/>
            <w:shd w:val="clear" w:color="auto" w:fill="auto"/>
            <w:noWrap/>
            <w:vAlign w:val="center"/>
          </w:tcPr>
          <w:p w14:paraId="2D631B7B" w14:textId="77777777" w:rsidR="009D0691" w:rsidRPr="00A87916" w:rsidRDefault="009D0691" w:rsidP="002E68D3">
            <w:pPr>
              <w:pStyle w:val="Mtab"/>
              <w:rPr>
                <w:rFonts w:cs="Calibri"/>
                <w:szCs w:val="24"/>
                <w:highlight w:val="yellow"/>
              </w:rPr>
            </w:pPr>
            <w:r w:rsidRPr="00A87916">
              <w:rPr>
                <w:rFonts w:cs="Calibri"/>
                <w:noProof/>
                <w:szCs w:val="24"/>
              </w:rPr>
              <w:t>CP1, iv - Regionalne inteligentne specjalizacje…</w:t>
            </w:r>
          </w:p>
        </w:tc>
        <w:tc>
          <w:tcPr>
            <w:tcW w:w="471" w:type="pct"/>
            <w:shd w:val="clear" w:color="auto" w:fill="auto"/>
            <w:vAlign w:val="center"/>
          </w:tcPr>
          <w:p w14:paraId="4E221B0B" w14:textId="77777777" w:rsidR="009D0691" w:rsidRPr="00A87916" w:rsidRDefault="009D0691" w:rsidP="002E68D3">
            <w:pPr>
              <w:pStyle w:val="Mtab"/>
              <w:rPr>
                <w:rFonts w:cs="Calibri"/>
                <w:noProof/>
                <w:szCs w:val="24"/>
              </w:rPr>
            </w:pPr>
            <w:r w:rsidRPr="00A87916">
              <w:rPr>
                <w:rFonts w:cs="Calibri"/>
                <w:noProof/>
                <w:szCs w:val="24"/>
              </w:rPr>
              <w:t>CP1, iv 1</w:t>
            </w:r>
          </w:p>
        </w:tc>
        <w:tc>
          <w:tcPr>
            <w:tcW w:w="1901" w:type="pct"/>
            <w:vMerge/>
            <w:shd w:val="clear" w:color="auto" w:fill="auto"/>
            <w:noWrap/>
            <w:vAlign w:val="center"/>
          </w:tcPr>
          <w:p w14:paraId="0D745B47" w14:textId="77777777" w:rsidR="009D0691" w:rsidRPr="00A87916" w:rsidRDefault="009D0691" w:rsidP="002E68D3">
            <w:pPr>
              <w:pStyle w:val="Mtab"/>
              <w:rPr>
                <w:rFonts w:cs="Calibri"/>
                <w:szCs w:val="24"/>
              </w:rPr>
            </w:pPr>
          </w:p>
        </w:tc>
        <w:tc>
          <w:tcPr>
            <w:tcW w:w="445" w:type="pct"/>
            <w:vMerge/>
            <w:shd w:val="clear" w:color="auto" w:fill="auto"/>
            <w:noWrap/>
            <w:vAlign w:val="center"/>
          </w:tcPr>
          <w:p w14:paraId="43DE63F2" w14:textId="77777777" w:rsidR="009D0691" w:rsidRPr="00A87916" w:rsidRDefault="009D0691" w:rsidP="002E68D3">
            <w:pPr>
              <w:pStyle w:val="Mtab"/>
              <w:rPr>
                <w:rFonts w:cs="Calibri"/>
                <w:szCs w:val="24"/>
              </w:rPr>
            </w:pPr>
          </w:p>
        </w:tc>
        <w:tc>
          <w:tcPr>
            <w:tcW w:w="346" w:type="pct"/>
            <w:vMerge/>
            <w:shd w:val="clear" w:color="auto" w:fill="auto"/>
            <w:noWrap/>
            <w:vAlign w:val="center"/>
          </w:tcPr>
          <w:p w14:paraId="45AD1ABF" w14:textId="77777777" w:rsidR="009D0691" w:rsidRPr="00A87916" w:rsidRDefault="009D0691" w:rsidP="002E68D3">
            <w:pPr>
              <w:pStyle w:val="Mtab"/>
              <w:rPr>
                <w:rFonts w:cs="Calibri"/>
                <w:szCs w:val="24"/>
              </w:rPr>
            </w:pPr>
          </w:p>
        </w:tc>
        <w:tc>
          <w:tcPr>
            <w:tcW w:w="544" w:type="pct"/>
            <w:vMerge/>
            <w:shd w:val="clear" w:color="auto" w:fill="auto"/>
            <w:noWrap/>
            <w:vAlign w:val="center"/>
          </w:tcPr>
          <w:p w14:paraId="1CE7F771" w14:textId="77777777" w:rsidR="009D0691" w:rsidRPr="00A87916" w:rsidRDefault="009D0691" w:rsidP="002E68D3">
            <w:pPr>
              <w:pStyle w:val="Mtab"/>
              <w:rPr>
                <w:rFonts w:cs="Calibri"/>
                <w:szCs w:val="24"/>
              </w:rPr>
            </w:pPr>
          </w:p>
        </w:tc>
        <w:tc>
          <w:tcPr>
            <w:tcW w:w="800" w:type="pct"/>
            <w:vMerge/>
            <w:shd w:val="clear" w:color="auto" w:fill="auto"/>
            <w:noWrap/>
            <w:vAlign w:val="center"/>
          </w:tcPr>
          <w:p w14:paraId="0A0C6CAA" w14:textId="77777777" w:rsidR="009D0691" w:rsidRPr="00A87916" w:rsidRDefault="009D0691" w:rsidP="002E68D3">
            <w:pPr>
              <w:pStyle w:val="Mtab"/>
              <w:rPr>
                <w:rFonts w:cs="Calibri"/>
                <w:szCs w:val="24"/>
              </w:rPr>
            </w:pPr>
          </w:p>
        </w:tc>
      </w:tr>
      <w:tr w:rsidR="009D0691" w:rsidRPr="00A87916" w14:paraId="35F8D032" w14:textId="77777777" w:rsidTr="002E68D3">
        <w:trPr>
          <w:trHeight w:val="284"/>
          <w:jc w:val="center"/>
        </w:trPr>
        <w:tc>
          <w:tcPr>
            <w:tcW w:w="5000" w:type="pct"/>
            <w:gridSpan w:val="7"/>
            <w:shd w:val="clear" w:color="auto" w:fill="B8CCE4" w:themeFill="accent1" w:themeFillTint="66"/>
            <w:noWrap/>
            <w:vAlign w:val="center"/>
          </w:tcPr>
          <w:p w14:paraId="48DF34C9" w14:textId="14974F6C" w:rsidR="009D0691" w:rsidRPr="00A87916" w:rsidRDefault="009D0691"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2 - Środowisko</w:t>
            </w:r>
          </w:p>
        </w:tc>
      </w:tr>
      <w:tr w:rsidR="009D0691" w:rsidRPr="00A87916" w14:paraId="09C406DA" w14:textId="77777777" w:rsidTr="002E68D3">
        <w:trPr>
          <w:trHeight w:val="284"/>
          <w:jc w:val="center"/>
        </w:trPr>
        <w:tc>
          <w:tcPr>
            <w:tcW w:w="493" w:type="pct"/>
            <w:shd w:val="clear" w:color="auto" w:fill="auto"/>
            <w:noWrap/>
            <w:vAlign w:val="center"/>
          </w:tcPr>
          <w:p w14:paraId="2557EB74" w14:textId="77777777" w:rsidR="009D0691" w:rsidRPr="00A87916" w:rsidRDefault="009D0691" w:rsidP="002E68D3">
            <w:pPr>
              <w:pStyle w:val="Mtab"/>
              <w:rPr>
                <w:rFonts w:cs="Calibri"/>
                <w:szCs w:val="24"/>
                <w:highlight w:val="yellow"/>
              </w:rPr>
            </w:pPr>
            <w:r w:rsidRPr="00A87916">
              <w:rPr>
                <w:rFonts w:cs="Calibri"/>
                <w:noProof/>
                <w:szCs w:val="24"/>
              </w:rPr>
              <w:t>CP2, i - Efektywność energetyczna…</w:t>
            </w:r>
          </w:p>
        </w:tc>
        <w:tc>
          <w:tcPr>
            <w:tcW w:w="471" w:type="pct"/>
            <w:shd w:val="clear" w:color="auto" w:fill="auto"/>
            <w:vAlign w:val="center"/>
          </w:tcPr>
          <w:p w14:paraId="38F07A16" w14:textId="77777777" w:rsidR="009D0691" w:rsidRPr="00A87916" w:rsidRDefault="009D0691" w:rsidP="002E68D3">
            <w:pPr>
              <w:pStyle w:val="Mtab"/>
              <w:rPr>
                <w:rFonts w:cs="Calibri"/>
                <w:noProof/>
                <w:szCs w:val="24"/>
              </w:rPr>
            </w:pPr>
            <w:r w:rsidRPr="00A87916">
              <w:rPr>
                <w:rFonts w:cs="Calibri"/>
                <w:noProof/>
                <w:szCs w:val="24"/>
              </w:rPr>
              <w:t>CP2, i 1</w:t>
            </w:r>
          </w:p>
          <w:p w14:paraId="7C8879A0" w14:textId="77777777" w:rsidR="009D0691" w:rsidRPr="00A87916" w:rsidRDefault="009D0691" w:rsidP="002E68D3">
            <w:pPr>
              <w:pStyle w:val="Mtab"/>
              <w:rPr>
                <w:rFonts w:cs="Calibri"/>
                <w:noProof/>
                <w:szCs w:val="24"/>
              </w:rPr>
            </w:pPr>
            <w:r w:rsidRPr="00A87916">
              <w:rPr>
                <w:rFonts w:cs="Calibri"/>
                <w:noProof/>
                <w:szCs w:val="24"/>
              </w:rPr>
              <w:t>CP2, i 2</w:t>
            </w:r>
          </w:p>
          <w:p w14:paraId="1AAEF4F3" w14:textId="77777777" w:rsidR="009D0691" w:rsidRPr="00A87916" w:rsidRDefault="009D0691" w:rsidP="002E68D3">
            <w:pPr>
              <w:pStyle w:val="Mtab"/>
              <w:rPr>
                <w:rFonts w:cs="Calibri"/>
                <w:noProof/>
                <w:szCs w:val="24"/>
              </w:rPr>
            </w:pPr>
            <w:r w:rsidRPr="00A87916">
              <w:rPr>
                <w:rFonts w:cs="Calibri"/>
                <w:noProof/>
                <w:szCs w:val="24"/>
              </w:rPr>
              <w:t xml:space="preserve">CP2, i 3 </w:t>
            </w:r>
          </w:p>
          <w:p w14:paraId="44F7D1A3" w14:textId="77777777" w:rsidR="009D0691" w:rsidRPr="00A87916" w:rsidRDefault="009D0691" w:rsidP="002E68D3">
            <w:pPr>
              <w:pStyle w:val="Mtab"/>
              <w:rPr>
                <w:rFonts w:cs="Calibri"/>
                <w:noProof/>
                <w:szCs w:val="24"/>
              </w:rPr>
            </w:pPr>
            <w:r w:rsidRPr="00A87916">
              <w:rPr>
                <w:rFonts w:cs="Calibri"/>
                <w:noProof/>
                <w:szCs w:val="24"/>
              </w:rPr>
              <w:t xml:space="preserve">CP2, i 4 </w:t>
            </w:r>
          </w:p>
        </w:tc>
        <w:tc>
          <w:tcPr>
            <w:tcW w:w="1901" w:type="pct"/>
            <w:vMerge w:val="restart"/>
            <w:tcBorders>
              <w:top w:val="nil"/>
              <w:left w:val="nil"/>
              <w:right w:val="single" w:sz="4" w:space="0" w:color="auto"/>
            </w:tcBorders>
            <w:shd w:val="clear" w:color="auto" w:fill="auto"/>
            <w:noWrap/>
            <w:vAlign w:val="center"/>
          </w:tcPr>
          <w:p w14:paraId="72323F5E" w14:textId="77777777" w:rsidR="009D0691" w:rsidRPr="00A87916" w:rsidRDefault="009D0691" w:rsidP="002E68D3">
            <w:pPr>
              <w:pStyle w:val="Mtab"/>
              <w:rPr>
                <w:rFonts w:cs="Calibri"/>
                <w:color w:val="000000"/>
                <w:szCs w:val="24"/>
              </w:rPr>
            </w:pPr>
            <w:r w:rsidRPr="00A87916">
              <w:rPr>
                <w:rFonts w:cs="Calibri"/>
                <w:color w:val="000000"/>
                <w:szCs w:val="24"/>
              </w:rPr>
              <w:t>Faza eksploatacji:</w:t>
            </w:r>
          </w:p>
          <w:p w14:paraId="0CB5DB3C" w14:textId="77777777" w:rsidR="009D0691" w:rsidRPr="00A87916" w:rsidRDefault="009D0691" w:rsidP="002E68D3">
            <w:pPr>
              <w:pStyle w:val="Mtab"/>
              <w:rPr>
                <w:rFonts w:cs="Calibri"/>
                <w:color w:val="000000"/>
                <w:szCs w:val="24"/>
              </w:rPr>
            </w:pPr>
            <w:r w:rsidRPr="00A87916">
              <w:rPr>
                <w:rFonts w:cs="Calibri"/>
                <w:color w:val="000000"/>
                <w:szCs w:val="24"/>
              </w:rPr>
              <w:t>Pozytywne:</w:t>
            </w:r>
          </w:p>
          <w:p w14:paraId="37A8376F" w14:textId="77777777" w:rsidR="009D0691" w:rsidRPr="00A87916" w:rsidRDefault="009D0691" w:rsidP="002E68D3">
            <w:pPr>
              <w:pStyle w:val="Mtab"/>
              <w:rPr>
                <w:rFonts w:cs="Calibri"/>
                <w:color w:val="000000"/>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445" w:type="pct"/>
            <w:vMerge w:val="restart"/>
            <w:tcBorders>
              <w:top w:val="nil"/>
              <w:left w:val="nil"/>
              <w:right w:val="single" w:sz="4" w:space="0" w:color="auto"/>
            </w:tcBorders>
            <w:shd w:val="clear" w:color="auto" w:fill="auto"/>
            <w:noWrap/>
            <w:vAlign w:val="center"/>
          </w:tcPr>
          <w:p w14:paraId="4B635E5D" w14:textId="77777777" w:rsidR="009D0691" w:rsidRPr="00A87916" w:rsidRDefault="009D0691" w:rsidP="002E68D3">
            <w:pPr>
              <w:pStyle w:val="Mtab"/>
              <w:rPr>
                <w:rFonts w:cs="Calibri"/>
                <w:szCs w:val="24"/>
              </w:rPr>
            </w:pPr>
            <w:r w:rsidRPr="00A87916">
              <w:rPr>
                <w:rFonts w:cs="Calibri"/>
                <w:color w:val="000000"/>
                <w:szCs w:val="24"/>
              </w:rPr>
              <w:t>Długoterminowe</w:t>
            </w:r>
          </w:p>
        </w:tc>
        <w:tc>
          <w:tcPr>
            <w:tcW w:w="346" w:type="pct"/>
            <w:vMerge w:val="restart"/>
            <w:tcBorders>
              <w:top w:val="nil"/>
              <w:left w:val="nil"/>
              <w:right w:val="single" w:sz="4" w:space="0" w:color="auto"/>
            </w:tcBorders>
            <w:shd w:val="clear" w:color="auto" w:fill="auto"/>
            <w:noWrap/>
            <w:vAlign w:val="center"/>
          </w:tcPr>
          <w:p w14:paraId="3E27E2BD" w14:textId="77777777" w:rsidR="009D0691" w:rsidRPr="00A87916" w:rsidRDefault="009D0691" w:rsidP="002E68D3">
            <w:pPr>
              <w:pStyle w:val="Mtab"/>
              <w:rPr>
                <w:rFonts w:cs="Calibri"/>
                <w:szCs w:val="24"/>
              </w:rPr>
            </w:pPr>
            <w:r w:rsidRPr="00A87916">
              <w:rPr>
                <w:rFonts w:cs="Calibri"/>
                <w:color w:val="000000"/>
                <w:szCs w:val="24"/>
              </w:rPr>
              <w:t>Wtórne</w:t>
            </w:r>
          </w:p>
        </w:tc>
        <w:tc>
          <w:tcPr>
            <w:tcW w:w="544" w:type="pct"/>
            <w:vMerge w:val="restart"/>
            <w:tcBorders>
              <w:top w:val="nil"/>
              <w:left w:val="nil"/>
              <w:right w:val="single" w:sz="4" w:space="0" w:color="auto"/>
            </w:tcBorders>
            <w:shd w:val="clear" w:color="auto" w:fill="auto"/>
            <w:noWrap/>
            <w:vAlign w:val="center"/>
          </w:tcPr>
          <w:p w14:paraId="1B32350B" w14:textId="77777777" w:rsidR="009D0691" w:rsidRPr="00A87916" w:rsidRDefault="009D0691" w:rsidP="002E68D3">
            <w:pPr>
              <w:pStyle w:val="Mtab"/>
              <w:rPr>
                <w:rFonts w:cs="Calibri"/>
                <w:szCs w:val="24"/>
              </w:rPr>
            </w:pPr>
            <w:r w:rsidRPr="00A87916">
              <w:rPr>
                <w:rFonts w:cs="Calibri"/>
                <w:szCs w:val="24"/>
              </w:rPr>
              <w:t>-</w:t>
            </w:r>
          </w:p>
        </w:tc>
        <w:tc>
          <w:tcPr>
            <w:tcW w:w="800" w:type="pct"/>
            <w:vMerge w:val="restart"/>
            <w:tcBorders>
              <w:top w:val="nil"/>
              <w:left w:val="nil"/>
              <w:right w:val="single" w:sz="4" w:space="0" w:color="auto"/>
            </w:tcBorders>
            <w:shd w:val="clear" w:color="auto" w:fill="auto"/>
            <w:noWrap/>
            <w:vAlign w:val="center"/>
          </w:tcPr>
          <w:p w14:paraId="7029AC4D" w14:textId="77777777" w:rsidR="009D0691" w:rsidRPr="00A87916" w:rsidRDefault="009D0691" w:rsidP="002E68D3">
            <w:pPr>
              <w:pStyle w:val="Mtab"/>
              <w:rPr>
                <w:rFonts w:cs="Calibri"/>
                <w:color w:val="000000"/>
                <w:szCs w:val="24"/>
              </w:rPr>
            </w:pPr>
            <w:r w:rsidRPr="00A87916">
              <w:rPr>
                <w:rFonts w:cs="Calibri"/>
                <w:color w:val="000000"/>
                <w:szCs w:val="24"/>
              </w:rPr>
              <w:t>-</w:t>
            </w:r>
          </w:p>
        </w:tc>
      </w:tr>
      <w:tr w:rsidR="009D0691" w:rsidRPr="00A87916" w14:paraId="03E940EE" w14:textId="77777777" w:rsidTr="002E68D3">
        <w:trPr>
          <w:trHeight w:val="284"/>
          <w:jc w:val="center"/>
        </w:trPr>
        <w:tc>
          <w:tcPr>
            <w:tcW w:w="493" w:type="pct"/>
            <w:vMerge w:val="restart"/>
            <w:shd w:val="clear" w:color="auto" w:fill="auto"/>
            <w:noWrap/>
            <w:vAlign w:val="center"/>
          </w:tcPr>
          <w:p w14:paraId="40479CDB" w14:textId="77777777" w:rsidR="009D0691" w:rsidRPr="00A87916" w:rsidRDefault="009D0691" w:rsidP="002E68D3">
            <w:pPr>
              <w:pStyle w:val="Mtab"/>
              <w:rPr>
                <w:rFonts w:cs="Calibri"/>
                <w:noProof/>
                <w:szCs w:val="24"/>
              </w:rPr>
            </w:pPr>
            <w:r w:rsidRPr="00A87916">
              <w:rPr>
                <w:rFonts w:cs="Calibri"/>
                <w:szCs w:val="24"/>
              </w:rPr>
              <w:t>CP2, ii - Energia z OZE…</w:t>
            </w:r>
          </w:p>
        </w:tc>
        <w:tc>
          <w:tcPr>
            <w:tcW w:w="471" w:type="pct"/>
            <w:shd w:val="clear" w:color="auto" w:fill="auto"/>
            <w:vAlign w:val="center"/>
          </w:tcPr>
          <w:p w14:paraId="1659583A" w14:textId="77777777" w:rsidR="009D0691" w:rsidRPr="00A87916" w:rsidRDefault="009D0691" w:rsidP="002E68D3">
            <w:pPr>
              <w:pStyle w:val="Mtab"/>
              <w:rPr>
                <w:rFonts w:cs="Calibri"/>
                <w:noProof/>
                <w:szCs w:val="24"/>
              </w:rPr>
            </w:pPr>
            <w:r w:rsidRPr="00A87916">
              <w:rPr>
                <w:rFonts w:cs="Calibri"/>
                <w:szCs w:val="24"/>
              </w:rPr>
              <w:t xml:space="preserve">CP2, ii 1 </w:t>
            </w:r>
          </w:p>
          <w:p w14:paraId="7C9A544D" w14:textId="77777777" w:rsidR="009D0691" w:rsidRPr="00A87916" w:rsidRDefault="009D0691" w:rsidP="002E68D3">
            <w:pPr>
              <w:pStyle w:val="Mtab"/>
              <w:rPr>
                <w:rFonts w:cs="Calibri"/>
                <w:noProof/>
                <w:szCs w:val="24"/>
              </w:rPr>
            </w:pPr>
            <w:r w:rsidRPr="00A87916">
              <w:rPr>
                <w:rFonts w:cs="Calibri"/>
                <w:szCs w:val="24"/>
              </w:rPr>
              <w:t xml:space="preserve">CP2, ii 2 </w:t>
            </w:r>
          </w:p>
        </w:tc>
        <w:tc>
          <w:tcPr>
            <w:tcW w:w="1901" w:type="pct"/>
            <w:vMerge/>
            <w:tcBorders>
              <w:right w:val="single" w:sz="4" w:space="0" w:color="auto"/>
            </w:tcBorders>
            <w:shd w:val="clear" w:color="auto" w:fill="auto"/>
            <w:noWrap/>
            <w:vAlign w:val="center"/>
          </w:tcPr>
          <w:p w14:paraId="47A106C2" w14:textId="77777777" w:rsidR="009D0691" w:rsidRPr="00A87916" w:rsidRDefault="009D0691" w:rsidP="002E68D3">
            <w:pPr>
              <w:pStyle w:val="Mtab"/>
              <w:rPr>
                <w:rFonts w:cs="Calibri"/>
                <w:szCs w:val="24"/>
              </w:rPr>
            </w:pPr>
          </w:p>
        </w:tc>
        <w:tc>
          <w:tcPr>
            <w:tcW w:w="445" w:type="pct"/>
            <w:vMerge/>
            <w:tcBorders>
              <w:left w:val="single" w:sz="4" w:space="0" w:color="auto"/>
              <w:right w:val="single" w:sz="4" w:space="0" w:color="auto"/>
            </w:tcBorders>
            <w:shd w:val="clear" w:color="auto" w:fill="auto"/>
            <w:noWrap/>
            <w:vAlign w:val="center"/>
          </w:tcPr>
          <w:p w14:paraId="078D12D4" w14:textId="77777777" w:rsidR="009D0691" w:rsidRPr="00A87916" w:rsidRDefault="009D0691" w:rsidP="002E68D3">
            <w:pPr>
              <w:pStyle w:val="Mtab"/>
              <w:rPr>
                <w:rFonts w:cs="Calibri"/>
                <w:szCs w:val="24"/>
              </w:rPr>
            </w:pPr>
          </w:p>
        </w:tc>
        <w:tc>
          <w:tcPr>
            <w:tcW w:w="346" w:type="pct"/>
            <w:vMerge/>
            <w:tcBorders>
              <w:left w:val="single" w:sz="4" w:space="0" w:color="auto"/>
              <w:right w:val="single" w:sz="4" w:space="0" w:color="auto"/>
            </w:tcBorders>
            <w:shd w:val="clear" w:color="auto" w:fill="auto"/>
            <w:noWrap/>
            <w:vAlign w:val="center"/>
          </w:tcPr>
          <w:p w14:paraId="4A17F408" w14:textId="77777777" w:rsidR="009D0691" w:rsidRPr="00A87916" w:rsidRDefault="009D0691" w:rsidP="002E68D3">
            <w:pPr>
              <w:pStyle w:val="Mtab"/>
              <w:rPr>
                <w:rFonts w:cs="Calibri"/>
                <w:szCs w:val="24"/>
              </w:rPr>
            </w:pPr>
          </w:p>
        </w:tc>
        <w:tc>
          <w:tcPr>
            <w:tcW w:w="544" w:type="pct"/>
            <w:vMerge/>
            <w:tcBorders>
              <w:left w:val="single" w:sz="4" w:space="0" w:color="auto"/>
              <w:right w:val="single" w:sz="4" w:space="0" w:color="auto"/>
            </w:tcBorders>
            <w:shd w:val="clear" w:color="auto" w:fill="auto"/>
            <w:noWrap/>
            <w:vAlign w:val="center"/>
          </w:tcPr>
          <w:p w14:paraId="13F9A668" w14:textId="77777777" w:rsidR="009D0691" w:rsidRPr="00A87916" w:rsidRDefault="009D0691" w:rsidP="002E68D3">
            <w:pPr>
              <w:pStyle w:val="Mtab"/>
              <w:rPr>
                <w:rFonts w:cs="Calibri"/>
                <w:szCs w:val="24"/>
              </w:rPr>
            </w:pPr>
          </w:p>
        </w:tc>
        <w:tc>
          <w:tcPr>
            <w:tcW w:w="800" w:type="pct"/>
            <w:vMerge/>
            <w:tcBorders>
              <w:left w:val="single" w:sz="4" w:space="0" w:color="auto"/>
              <w:right w:val="single" w:sz="4" w:space="0" w:color="auto"/>
            </w:tcBorders>
            <w:shd w:val="clear" w:color="auto" w:fill="auto"/>
            <w:noWrap/>
            <w:vAlign w:val="center"/>
          </w:tcPr>
          <w:p w14:paraId="6B71B2E7" w14:textId="77777777" w:rsidR="009D0691" w:rsidRPr="00A87916" w:rsidRDefault="009D0691" w:rsidP="002E68D3">
            <w:pPr>
              <w:pStyle w:val="Mtab"/>
              <w:rPr>
                <w:rFonts w:cs="Calibri"/>
                <w:szCs w:val="24"/>
              </w:rPr>
            </w:pPr>
          </w:p>
        </w:tc>
      </w:tr>
      <w:tr w:rsidR="009D0691" w:rsidRPr="00A87916" w14:paraId="349BC841" w14:textId="77777777" w:rsidTr="002E68D3">
        <w:trPr>
          <w:trHeight w:val="284"/>
          <w:jc w:val="center"/>
        </w:trPr>
        <w:tc>
          <w:tcPr>
            <w:tcW w:w="493" w:type="pct"/>
            <w:vMerge/>
            <w:shd w:val="clear" w:color="auto" w:fill="auto"/>
            <w:noWrap/>
            <w:vAlign w:val="center"/>
          </w:tcPr>
          <w:p w14:paraId="266CAB6D"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31F93A95" w14:textId="77777777" w:rsidR="009D0691" w:rsidRPr="00A87916" w:rsidRDefault="009D0691" w:rsidP="002E68D3">
            <w:pPr>
              <w:pStyle w:val="Mtab"/>
              <w:rPr>
                <w:rFonts w:cs="Calibri"/>
                <w:noProof/>
                <w:szCs w:val="24"/>
              </w:rPr>
            </w:pPr>
            <w:r w:rsidRPr="00A87916">
              <w:rPr>
                <w:rFonts w:cs="Calibri"/>
                <w:szCs w:val="24"/>
              </w:rPr>
              <w:t xml:space="preserve">CP2, ii 3 </w:t>
            </w:r>
          </w:p>
        </w:tc>
        <w:tc>
          <w:tcPr>
            <w:tcW w:w="1901" w:type="pct"/>
            <w:vMerge/>
            <w:tcBorders>
              <w:left w:val="nil"/>
              <w:right w:val="single" w:sz="4" w:space="0" w:color="auto"/>
            </w:tcBorders>
            <w:shd w:val="clear" w:color="auto" w:fill="auto"/>
            <w:noWrap/>
            <w:vAlign w:val="center"/>
          </w:tcPr>
          <w:p w14:paraId="414932A2" w14:textId="77777777" w:rsidR="009D0691" w:rsidRPr="00A87916" w:rsidRDefault="009D0691" w:rsidP="002E68D3">
            <w:pPr>
              <w:pStyle w:val="Mtab"/>
              <w:rPr>
                <w:rFonts w:cs="Calibri"/>
                <w:color w:val="000000"/>
                <w:szCs w:val="24"/>
              </w:rPr>
            </w:pPr>
          </w:p>
        </w:tc>
        <w:tc>
          <w:tcPr>
            <w:tcW w:w="445" w:type="pct"/>
            <w:vMerge/>
            <w:tcBorders>
              <w:left w:val="nil"/>
              <w:right w:val="single" w:sz="4" w:space="0" w:color="auto"/>
            </w:tcBorders>
            <w:shd w:val="clear" w:color="auto" w:fill="auto"/>
            <w:noWrap/>
            <w:vAlign w:val="center"/>
          </w:tcPr>
          <w:p w14:paraId="302835C9" w14:textId="77777777" w:rsidR="009D0691" w:rsidRPr="00A87916" w:rsidRDefault="009D0691" w:rsidP="002E68D3">
            <w:pPr>
              <w:pStyle w:val="Mtab"/>
              <w:rPr>
                <w:rFonts w:cs="Calibri"/>
                <w:szCs w:val="24"/>
              </w:rPr>
            </w:pPr>
          </w:p>
        </w:tc>
        <w:tc>
          <w:tcPr>
            <w:tcW w:w="346" w:type="pct"/>
            <w:vMerge/>
            <w:tcBorders>
              <w:left w:val="nil"/>
              <w:right w:val="single" w:sz="4" w:space="0" w:color="auto"/>
            </w:tcBorders>
            <w:shd w:val="clear" w:color="auto" w:fill="auto"/>
            <w:noWrap/>
            <w:vAlign w:val="center"/>
          </w:tcPr>
          <w:p w14:paraId="11A43E0F" w14:textId="77777777" w:rsidR="009D0691" w:rsidRPr="00A87916" w:rsidRDefault="009D0691" w:rsidP="002E68D3">
            <w:pPr>
              <w:pStyle w:val="Mtab"/>
              <w:rPr>
                <w:rFonts w:cs="Calibri"/>
                <w:szCs w:val="24"/>
              </w:rPr>
            </w:pPr>
          </w:p>
        </w:tc>
        <w:tc>
          <w:tcPr>
            <w:tcW w:w="544" w:type="pct"/>
            <w:vMerge/>
            <w:tcBorders>
              <w:left w:val="nil"/>
              <w:right w:val="single" w:sz="4" w:space="0" w:color="auto"/>
            </w:tcBorders>
            <w:shd w:val="clear" w:color="auto" w:fill="auto"/>
            <w:noWrap/>
            <w:vAlign w:val="center"/>
          </w:tcPr>
          <w:p w14:paraId="64ED7759" w14:textId="77777777" w:rsidR="009D0691" w:rsidRPr="00A87916" w:rsidRDefault="009D0691" w:rsidP="002E68D3">
            <w:pPr>
              <w:pStyle w:val="Mtab"/>
              <w:rPr>
                <w:rFonts w:cs="Calibri"/>
                <w:szCs w:val="24"/>
              </w:rPr>
            </w:pPr>
          </w:p>
        </w:tc>
        <w:tc>
          <w:tcPr>
            <w:tcW w:w="800" w:type="pct"/>
            <w:vMerge/>
            <w:tcBorders>
              <w:left w:val="nil"/>
              <w:right w:val="single" w:sz="4" w:space="0" w:color="auto"/>
            </w:tcBorders>
            <w:shd w:val="clear" w:color="auto" w:fill="auto"/>
            <w:noWrap/>
            <w:vAlign w:val="center"/>
          </w:tcPr>
          <w:p w14:paraId="0508907D" w14:textId="77777777" w:rsidR="009D0691" w:rsidRPr="00A87916" w:rsidRDefault="009D0691" w:rsidP="002E68D3">
            <w:pPr>
              <w:pStyle w:val="Mtab"/>
              <w:rPr>
                <w:rFonts w:cs="Calibri"/>
                <w:szCs w:val="24"/>
              </w:rPr>
            </w:pPr>
          </w:p>
        </w:tc>
      </w:tr>
      <w:tr w:rsidR="009D0691" w:rsidRPr="00A87916" w14:paraId="0A02FD03" w14:textId="77777777" w:rsidTr="002E68D3">
        <w:trPr>
          <w:trHeight w:val="284"/>
          <w:jc w:val="center"/>
        </w:trPr>
        <w:tc>
          <w:tcPr>
            <w:tcW w:w="493" w:type="pct"/>
            <w:vMerge w:val="restart"/>
            <w:shd w:val="clear" w:color="auto" w:fill="auto"/>
            <w:noWrap/>
            <w:vAlign w:val="center"/>
          </w:tcPr>
          <w:p w14:paraId="575E2BF8" w14:textId="77777777" w:rsidR="009D0691" w:rsidRPr="00A87916" w:rsidRDefault="009D0691" w:rsidP="002E68D3">
            <w:pPr>
              <w:pStyle w:val="Mtab"/>
              <w:rPr>
                <w:rFonts w:cs="Calibri"/>
                <w:szCs w:val="24"/>
                <w:highlight w:val="yellow"/>
              </w:rPr>
            </w:pPr>
            <w:r w:rsidRPr="00A87916">
              <w:rPr>
                <w:rFonts w:cs="Calibri"/>
                <w:noProof/>
                <w:szCs w:val="24"/>
              </w:rPr>
              <w:t>CP2, v - Gospodarka wodno-ściekowa…</w:t>
            </w:r>
          </w:p>
        </w:tc>
        <w:tc>
          <w:tcPr>
            <w:tcW w:w="471" w:type="pct"/>
            <w:shd w:val="clear" w:color="auto" w:fill="auto"/>
            <w:vAlign w:val="center"/>
          </w:tcPr>
          <w:p w14:paraId="52C9B870" w14:textId="77777777" w:rsidR="009D0691" w:rsidRPr="00A87916" w:rsidRDefault="009D0691" w:rsidP="002E68D3">
            <w:pPr>
              <w:pStyle w:val="Mtab"/>
              <w:rPr>
                <w:rFonts w:cs="Calibri"/>
                <w:noProof/>
                <w:szCs w:val="24"/>
              </w:rPr>
            </w:pPr>
            <w:r w:rsidRPr="00A87916">
              <w:rPr>
                <w:rFonts w:cs="Calibri"/>
                <w:noProof/>
                <w:szCs w:val="24"/>
              </w:rPr>
              <w:t xml:space="preserve">CP2, v 1 </w:t>
            </w:r>
          </w:p>
        </w:tc>
        <w:tc>
          <w:tcPr>
            <w:tcW w:w="1901" w:type="pct"/>
            <w:vMerge w:val="restart"/>
            <w:tcBorders>
              <w:top w:val="nil"/>
              <w:left w:val="nil"/>
              <w:bottom w:val="single" w:sz="4" w:space="0" w:color="auto"/>
              <w:right w:val="single" w:sz="4" w:space="0" w:color="auto"/>
            </w:tcBorders>
            <w:shd w:val="clear" w:color="auto" w:fill="auto"/>
            <w:noWrap/>
            <w:vAlign w:val="center"/>
          </w:tcPr>
          <w:p w14:paraId="1FB57762" w14:textId="77777777" w:rsidR="009D0691" w:rsidRPr="00A87916" w:rsidRDefault="009D0691" w:rsidP="002E68D3">
            <w:pPr>
              <w:pStyle w:val="Mtab"/>
              <w:rPr>
                <w:rFonts w:cs="Calibri"/>
                <w:color w:val="000000"/>
                <w:szCs w:val="24"/>
              </w:rPr>
            </w:pPr>
            <w:r w:rsidRPr="00A87916">
              <w:rPr>
                <w:rFonts w:cs="Calibri"/>
                <w:color w:val="000000"/>
                <w:szCs w:val="24"/>
              </w:rPr>
              <w:t>Faza realizacji:</w:t>
            </w:r>
          </w:p>
          <w:p w14:paraId="0FB1A426" w14:textId="77777777" w:rsidR="009D0691" w:rsidRPr="00A87916" w:rsidRDefault="009D0691" w:rsidP="002E68D3">
            <w:pPr>
              <w:pStyle w:val="Mtab"/>
              <w:rPr>
                <w:rFonts w:cs="Calibri"/>
                <w:color w:val="000000"/>
                <w:szCs w:val="24"/>
              </w:rPr>
            </w:pPr>
            <w:r w:rsidRPr="00A87916">
              <w:rPr>
                <w:rFonts w:cs="Calibri"/>
                <w:color w:val="000000"/>
                <w:szCs w:val="24"/>
              </w:rPr>
              <w:t>Możliwe negatywne:</w:t>
            </w:r>
          </w:p>
          <w:p w14:paraId="2CF30C77" w14:textId="77777777" w:rsidR="009D0691" w:rsidRPr="00A87916" w:rsidRDefault="009D0691" w:rsidP="002E68D3">
            <w:pPr>
              <w:pStyle w:val="Mtab"/>
              <w:rPr>
                <w:rFonts w:cs="Calibri"/>
                <w:szCs w:val="24"/>
              </w:rPr>
            </w:pPr>
            <w:r w:rsidRPr="00A87916">
              <w:rPr>
                <w:rFonts w:cs="Calibri"/>
                <w:color w:val="000000"/>
                <w:szCs w:val="24"/>
              </w:rPr>
              <w:t>- prowadzenie inwestycji wymaga zużycia surowców skalnych.</w:t>
            </w:r>
          </w:p>
        </w:tc>
        <w:tc>
          <w:tcPr>
            <w:tcW w:w="445" w:type="pct"/>
            <w:vMerge w:val="restart"/>
            <w:tcBorders>
              <w:top w:val="nil"/>
              <w:left w:val="nil"/>
              <w:bottom w:val="single" w:sz="4" w:space="0" w:color="auto"/>
              <w:right w:val="single" w:sz="4" w:space="0" w:color="auto"/>
            </w:tcBorders>
            <w:shd w:val="clear" w:color="auto" w:fill="auto"/>
            <w:noWrap/>
            <w:vAlign w:val="center"/>
          </w:tcPr>
          <w:p w14:paraId="0331EFBA" w14:textId="77777777" w:rsidR="009D0691" w:rsidRPr="00A87916" w:rsidRDefault="009D0691" w:rsidP="002E68D3">
            <w:pPr>
              <w:pStyle w:val="Mtab"/>
              <w:rPr>
                <w:rFonts w:cs="Calibri"/>
                <w:szCs w:val="24"/>
              </w:rPr>
            </w:pPr>
            <w:r w:rsidRPr="00A87916">
              <w:rPr>
                <w:rFonts w:cs="Calibri"/>
                <w:color w:val="000000"/>
                <w:szCs w:val="24"/>
              </w:rPr>
              <w:t>Krótkoterminowe</w:t>
            </w:r>
          </w:p>
        </w:tc>
        <w:tc>
          <w:tcPr>
            <w:tcW w:w="346" w:type="pct"/>
            <w:vMerge w:val="restart"/>
            <w:tcBorders>
              <w:top w:val="nil"/>
              <w:left w:val="nil"/>
              <w:bottom w:val="single" w:sz="4" w:space="0" w:color="auto"/>
              <w:right w:val="single" w:sz="4" w:space="0" w:color="auto"/>
            </w:tcBorders>
            <w:shd w:val="clear" w:color="auto" w:fill="auto"/>
            <w:noWrap/>
            <w:vAlign w:val="center"/>
          </w:tcPr>
          <w:p w14:paraId="2DC6526B" w14:textId="77777777" w:rsidR="009D0691" w:rsidRPr="00A87916" w:rsidRDefault="009D0691" w:rsidP="002E68D3">
            <w:pPr>
              <w:pStyle w:val="Mtab"/>
              <w:rPr>
                <w:rFonts w:cs="Calibri"/>
                <w:szCs w:val="24"/>
              </w:rPr>
            </w:pPr>
            <w:r w:rsidRPr="00A87916">
              <w:rPr>
                <w:rFonts w:cs="Calibri"/>
                <w:color w:val="000000"/>
                <w:szCs w:val="24"/>
              </w:rPr>
              <w:t>Pośrednie, wtórne</w:t>
            </w:r>
          </w:p>
        </w:tc>
        <w:tc>
          <w:tcPr>
            <w:tcW w:w="544" w:type="pct"/>
            <w:vMerge w:val="restart"/>
            <w:tcBorders>
              <w:top w:val="nil"/>
              <w:left w:val="nil"/>
              <w:bottom w:val="single" w:sz="4" w:space="0" w:color="auto"/>
              <w:right w:val="single" w:sz="4" w:space="0" w:color="auto"/>
            </w:tcBorders>
            <w:shd w:val="clear" w:color="auto" w:fill="auto"/>
            <w:noWrap/>
            <w:vAlign w:val="center"/>
          </w:tcPr>
          <w:p w14:paraId="2C548DEB" w14:textId="77777777" w:rsidR="009D0691" w:rsidRPr="00A87916" w:rsidRDefault="009D0691" w:rsidP="002E68D3">
            <w:pPr>
              <w:pStyle w:val="Mtab"/>
              <w:rPr>
                <w:rFonts w:cs="Calibri"/>
                <w:szCs w:val="24"/>
              </w:rPr>
            </w:pPr>
            <w:r w:rsidRPr="00A87916">
              <w:rPr>
                <w:rFonts w:cs="Calibri"/>
                <w:color w:val="000000"/>
                <w:szCs w:val="24"/>
              </w:rPr>
              <w:t>-</w:t>
            </w:r>
          </w:p>
        </w:tc>
        <w:tc>
          <w:tcPr>
            <w:tcW w:w="800" w:type="pct"/>
            <w:vMerge w:val="restart"/>
            <w:tcBorders>
              <w:top w:val="nil"/>
              <w:left w:val="nil"/>
              <w:bottom w:val="single" w:sz="4" w:space="0" w:color="auto"/>
              <w:right w:val="single" w:sz="4" w:space="0" w:color="auto"/>
            </w:tcBorders>
            <w:shd w:val="clear" w:color="auto" w:fill="auto"/>
            <w:noWrap/>
            <w:vAlign w:val="center"/>
          </w:tcPr>
          <w:p w14:paraId="42D53FF2" w14:textId="155631E8" w:rsidR="009D0691" w:rsidRPr="00A87916" w:rsidRDefault="006A4781" w:rsidP="002E68D3">
            <w:pPr>
              <w:pStyle w:val="Mtab"/>
              <w:rPr>
                <w:rFonts w:cs="Calibri"/>
                <w:szCs w:val="24"/>
              </w:rPr>
            </w:pPr>
            <w:r w:rsidRPr="00A87916">
              <w:rPr>
                <w:rFonts w:cs="Calibri"/>
                <w:color w:val="000000"/>
                <w:szCs w:val="24"/>
              </w:rPr>
              <w:t>Stosowanie rozwiązań pozwalających na oszczędne zużycie surowców skalnych w trakcie inwestycji</w:t>
            </w:r>
          </w:p>
        </w:tc>
      </w:tr>
      <w:tr w:rsidR="009D0691" w:rsidRPr="00A87916" w14:paraId="228533EA" w14:textId="77777777" w:rsidTr="002E68D3">
        <w:trPr>
          <w:trHeight w:val="284"/>
          <w:jc w:val="center"/>
        </w:trPr>
        <w:tc>
          <w:tcPr>
            <w:tcW w:w="493" w:type="pct"/>
            <w:vMerge/>
            <w:shd w:val="clear" w:color="auto" w:fill="auto"/>
            <w:noWrap/>
            <w:vAlign w:val="center"/>
          </w:tcPr>
          <w:p w14:paraId="2FB10441"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34FCF2E0" w14:textId="77777777" w:rsidR="009D0691" w:rsidRPr="00A87916" w:rsidRDefault="009D0691" w:rsidP="002E68D3">
            <w:pPr>
              <w:pStyle w:val="Mtab"/>
              <w:rPr>
                <w:rFonts w:cs="Calibri"/>
                <w:noProof/>
                <w:szCs w:val="24"/>
              </w:rPr>
            </w:pPr>
            <w:r w:rsidRPr="00A87916">
              <w:rPr>
                <w:rFonts w:cs="Calibri"/>
                <w:noProof/>
                <w:szCs w:val="24"/>
              </w:rPr>
              <w:t xml:space="preserve">CP2, v 2 </w:t>
            </w:r>
          </w:p>
        </w:tc>
        <w:tc>
          <w:tcPr>
            <w:tcW w:w="1901" w:type="pct"/>
            <w:vMerge/>
            <w:tcBorders>
              <w:right w:val="single" w:sz="4" w:space="0" w:color="auto"/>
            </w:tcBorders>
            <w:shd w:val="clear" w:color="auto" w:fill="auto"/>
            <w:noWrap/>
            <w:vAlign w:val="center"/>
          </w:tcPr>
          <w:p w14:paraId="66FE5D3B" w14:textId="77777777" w:rsidR="009D0691" w:rsidRPr="00A87916" w:rsidRDefault="009D0691" w:rsidP="002E68D3">
            <w:pPr>
              <w:pStyle w:val="Mtab"/>
              <w:rPr>
                <w:rFonts w:cs="Calibri"/>
                <w:szCs w:val="24"/>
              </w:rPr>
            </w:pPr>
          </w:p>
        </w:tc>
        <w:tc>
          <w:tcPr>
            <w:tcW w:w="445" w:type="pct"/>
            <w:vMerge/>
            <w:tcBorders>
              <w:left w:val="single" w:sz="4" w:space="0" w:color="auto"/>
              <w:right w:val="single" w:sz="4" w:space="0" w:color="auto"/>
            </w:tcBorders>
            <w:shd w:val="clear" w:color="auto" w:fill="auto"/>
            <w:noWrap/>
            <w:vAlign w:val="center"/>
          </w:tcPr>
          <w:p w14:paraId="474B82D0" w14:textId="77777777" w:rsidR="009D0691" w:rsidRPr="00A87916" w:rsidRDefault="009D0691" w:rsidP="002E68D3">
            <w:pPr>
              <w:pStyle w:val="Mtab"/>
              <w:rPr>
                <w:rFonts w:cs="Calibri"/>
                <w:szCs w:val="24"/>
              </w:rPr>
            </w:pPr>
          </w:p>
        </w:tc>
        <w:tc>
          <w:tcPr>
            <w:tcW w:w="346" w:type="pct"/>
            <w:vMerge/>
            <w:tcBorders>
              <w:left w:val="single" w:sz="4" w:space="0" w:color="auto"/>
              <w:right w:val="single" w:sz="4" w:space="0" w:color="auto"/>
            </w:tcBorders>
            <w:shd w:val="clear" w:color="auto" w:fill="auto"/>
            <w:noWrap/>
            <w:vAlign w:val="center"/>
          </w:tcPr>
          <w:p w14:paraId="36E6525C" w14:textId="77777777" w:rsidR="009D0691" w:rsidRPr="00A87916" w:rsidRDefault="009D0691" w:rsidP="002E68D3">
            <w:pPr>
              <w:pStyle w:val="Mtab"/>
              <w:rPr>
                <w:rFonts w:cs="Calibri"/>
                <w:szCs w:val="24"/>
              </w:rPr>
            </w:pPr>
          </w:p>
        </w:tc>
        <w:tc>
          <w:tcPr>
            <w:tcW w:w="544" w:type="pct"/>
            <w:vMerge/>
            <w:tcBorders>
              <w:left w:val="single" w:sz="4" w:space="0" w:color="auto"/>
              <w:right w:val="single" w:sz="4" w:space="0" w:color="auto"/>
            </w:tcBorders>
            <w:shd w:val="clear" w:color="auto" w:fill="auto"/>
            <w:noWrap/>
            <w:vAlign w:val="center"/>
          </w:tcPr>
          <w:p w14:paraId="3CF2635F" w14:textId="77777777" w:rsidR="009D0691" w:rsidRPr="00A87916" w:rsidRDefault="009D0691" w:rsidP="002E68D3">
            <w:pPr>
              <w:pStyle w:val="Mtab"/>
              <w:rPr>
                <w:rFonts w:cs="Calibri"/>
                <w:szCs w:val="24"/>
              </w:rPr>
            </w:pPr>
          </w:p>
        </w:tc>
        <w:tc>
          <w:tcPr>
            <w:tcW w:w="800" w:type="pct"/>
            <w:vMerge/>
            <w:tcBorders>
              <w:left w:val="single" w:sz="4" w:space="0" w:color="auto"/>
              <w:right w:val="single" w:sz="4" w:space="0" w:color="auto"/>
            </w:tcBorders>
            <w:shd w:val="clear" w:color="auto" w:fill="auto"/>
            <w:noWrap/>
            <w:vAlign w:val="center"/>
          </w:tcPr>
          <w:p w14:paraId="39DB0615" w14:textId="77777777" w:rsidR="009D0691" w:rsidRPr="00A87916" w:rsidRDefault="009D0691" w:rsidP="002E68D3">
            <w:pPr>
              <w:pStyle w:val="Mtab"/>
              <w:rPr>
                <w:rFonts w:cs="Calibri"/>
                <w:szCs w:val="24"/>
              </w:rPr>
            </w:pPr>
          </w:p>
        </w:tc>
      </w:tr>
      <w:tr w:rsidR="009D0691" w:rsidRPr="00A87916" w14:paraId="507D1269" w14:textId="77777777" w:rsidTr="002E68D3">
        <w:trPr>
          <w:trHeight w:val="284"/>
          <w:jc w:val="center"/>
        </w:trPr>
        <w:tc>
          <w:tcPr>
            <w:tcW w:w="493" w:type="pct"/>
            <w:vMerge/>
            <w:shd w:val="clear" w:color="auto" w:fill="auto"/>
            <w:noWrap/>
            <w:vAlign w:val="center"/>
          </w:tcPr>
          <w:p w14:paraId="6B255B24"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13266AB1" w14:textId="77777777" w:rsidR="009D0691" w:rsidRPr="00A87916" w:rsidRDefault="009D0691" w:rsidP="002E68D3">
            <w:pPr>
              <w:pStyle w:val="Mtab"/>
              <w:rPr>
                <w:rFonts w:cs="Calibri"/>
                <w:noProof/>
                <w:szCs w:val="24"/>
              </w:rPr>
            </w:pPr>
            <w:r w:rsidRPr="00A87916">
              <w:rPr>
                <w:rFonts w:cs="Calibri"/>
                <w:noProof/>
                <w:szCs w:val="24"/>
              </w:rPr>
              <w:t xml:space="preserve">CP2, v 4 </w:t>
            </w:r>
          </w:p>
        </w:tc>
        <w:tc>
          <w:tcPr>
            <w:tcW w:w="1901" w:type="pct"/>
            <w:vMerge/>
            <w:tcBorders>
              <w:right w:val="single" w:sz="4" w:space="0" w:color="auto"/>
            </w:tcBorders>
            <w:shd w:val="clear" w:color="auto" w:fill="auto"/>
            <w:noWrap/>
            <w:vAlign w:val="center"/>
          </w:tcPr>
          <w:p w14:paraId="43D7D075" w14:textId="77777777" w:rsidR="009D0691" w:rsidRPr="00A87916" w:rsidRDefault="009D0691" w:rsidP="002E68D3">
            <w:pPr>
              <w:pStyle w:val="Mtab"/>
              <w:rPr>
                <w:rFonts w:cs="Calibri"/>
                <w:szCs w:val="24"/>
              </w:rPr>
            </w:pPr>
          </w:p>
        </w:tc>
        <w:tc>
          <w:tcPr>
            <w:tcW w:w="445" w:type="pct"/>
            <w:vMerge/>
            <w:tcBorders>
              <w:left w:val="single" w:sz="4" w:space="0" w:color="auto"/>
              <w:right w:val="single" w:sz="4" w:space="0" w:color="auto"/>
            </w:tcBorders>
            <w:shd w:val="clear" w:color="auto" w:fill="auto"/>
            <w:noWrap/>
            <w:vAlign w:val="center"/>
          </w:tcPr>
          <w:p w14:paraId="4964EF45" w14:textId="77777777" w:rsidR="009D0691" w:rsidRPr="00A87916" w:rsidRDefault="009D0691" w:rsidP="002E68D3">
            <w:pPr>
              <w:pStyle w:val="Mtab"/>
              <w:rPr>
                <w:rFonts w:cs="Calibri"/>
                <w:szCs w:val="24"/>
              </w:rPr>
            </w:pPr>
          </w:p>
        </w:tc>
        <w:tc>
          <w:tcPr>
            <w:tcW w:w="346" w:type="pct"/>
            <w:vMerge/>
            <w:tcBorders>
              <w:left w:val="single" w:sz="4" w:space="0" w:color="auto"/>
              <w:right w:val="single" w:sz="4" w:space="0" w:color="auto"/>
            </w:tcBorders>
            <w:shd w:val="clear" w:color="auto" w:fill="auto"/>
            <w:noWrap/>
            <w:vAlign w:val="center"/>
          </w:tcPr>
          <w:p w14:paraId="403C10F1" w14:textId="77777777" w:rsidR="009D0691" w:rsidRPr="00A87916" w:rsidRDefault="009D0691" w:rsidP="002E68D3">
            <w:pPr>
              <w:pStyle w:val="Mtab"/>
              <w:rPr>
                <w:rFonts w:cs="Calibri"/>
                <w:szCs w:val="24"/>
              </w:rPr>
            </w:pPr>
          </w:p>
        </w:tc>
        <w:tc>
          <w:tcPr>
            <w:tcW w:w="544" w:type="pct"/>
            <w:vMerge/>
            <w:tcBorders>
              <w:left w:val="single" w:sz="4" w:space="0" w:color="auto"/>
              <w:right w:val="single" w:sz="4" w:space="0" w:color="auto"/>
            </w:tcBorders>
            <w:shd w:val="clear" w:color="auto" w:fill="auto"/>
            <w:noWrap/>
            <w:vAlign w:val="center"/>
          </w:tcPr>
          <w:p w14:paraId="5B62D673" w14:textId="77777777" w:rsidR="009D0691" w:rsidRPr="00A87916" w:rsidRDefault="009D0691" w:rsidP="002E68D3">
            <w:pPr>
              <w:pStyle w:val="Mtab"/>
              <w:rPr>
                <w:rFonts w:cs="Calibri"/>
                <w:szCs w:val="24"/>
              </w:rPr>
            </w:pPr>
          </w:p>
        </w:tc>
        <w:tc>
          <w:tcPr>
            <w:tcW w:w="800" w:type="pct"/>
            <w:vMerge/>
            <w:tcBorders>
              <w:left w:val="single" w:sz="4" w:space="0" w:color="auto"/>
              <w:right w:val="single" w:sz="4" w:space="0" w:color="auto"/>
            </w:tcBorders>
            <w:shd w:val="clear" w:color="auto" w:fill="auto"/>
            <w:noWrap/>
            <w:vAlign w:val="center"/>
          </w:tcPr>
          <w:p w14:paraId="79C9DF01" w14:textId="77777777" w:rsidR="009D0691" w:rsidRPr="00A87916" w:rsidRDefault="009D0691" w:rsidP="002E68D3">
            <w:pPr>
              <w:pStyle w:val="Mtab"/>
              <w:rPr>
                <w:rFonts w:cs="Calibri"/>
                <w:szCs w:val="24"/>
              </w:rPr>
            </w:pPr>
          </w:p>
        </w:tc>
      </w:tr>
      <w:tr w:rsidR="009D0691" w:rsidRPr="00A87916" w14:paraId="583B3AEF" w14:textId="77777777" w:rsidTr="002E68D3">
        <w:trPr>
          <w:trHeight w:val="284"/>
          <w:jc w:val="center"/>
        </w:trPr>
        <w:tc>
          <w:tcPr>
            <w:tcW w:w="493" w:type="pct"/>
            <w:vMerge/>
            <w:shd w:val="clear" w:color="auto" w:fill="auto"/>
            <w:noWrap/>
            <w:vAlign w:val="center"/>
          </w:tcPr>
          <w:p w14:paraId="69383975"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2D012C40" w14:textId="0ED3BE7C" w:rsidR="009D0691" w:rsidRPr="00A87916" w:rsidRDefault="009D0691" w:rsidP="002E68D3">
            <w:pPr>
              <w:pStyle w:val="Mtab"/>
              <w:rPr>
                <w:rFonts w:cs="Calibri"/>
                <w:szCs w:val="24"/>
              </w:rPr>
            </w:pPr>
            <w:r w:rsidRPr="00A87916">
              <w:rPr>
                <w:rFonts w:cs="Calibri"/>
                <w:noProof/>
                <w:szCs w:val="24"/>
              </w:rPr>
              <w:t>CP2, v 3</w:t>
            </w:r>
            <w:r w:rsidR="00F219F7" w:rsidRPr="00A87916">
              <w:rPr>
                <w:rFonts w:cs="Calibri"/>
                <w:noProof/>
                <w:szCs w:val="24"/>
              </w:rPr>
              <w:t xml:space="preserve"> </w:t>
            </w:r>
          </w:p>
        </w:tc>
        <w:tc>
          <w:tcPr>
            <w:tcW w:w="1901" w:type="pct"/>
            <w:vMerge/>
            <w:tcBorders>
              <w:right w:val="single" w:sz="4" w:space="0" w:color="auto"/>
            </w:tcBorders>
            <w:shd w:val="clear" w:color="auto" w:fill="auto"/>
            <w:noWrap/>
            <w:vAlign w:val="center"/>
          </w:tcPr>
          <w:p w14:paraId="210B5890" w14:textId="77777777" w:rsidR="009D0691" w:rsidRPr="00A87916" w:rsidRDefault="009D0691" w:rsidP="002E68D3">
            <w:pPr>
              <w:pStyle w:val="Mtab"/>
              <w:rPr>
                <w:rFonts w:cs="Calibri"/>
                <w:szCs w:val="24"/>
              </w:rPr>
            </w:pPr>
          </w:p>
        </w:tc>
        <w:tc>
          <w:tcPr>
            <w:tcW w:w="445" w:type="pct"/>
            <w:vMerge/>
            <w:tcBorders>
              <w:left w:val="single" w:sz="4" w:space="0" w:color="auto"/>
              <w:right w:val="single" w:sz="4" w:space="0" w:color="auto"/>
            </w:tcBorders>
            <w:shd w:val="clear" w:color="auto" w:fill="auto"/>
            <w:noWrap/>
            <w:vAlign w:val="center"/>
          </w:tcPr>
          <w:p w14:paraId="4B514076" w14:textId="77777777" w:rsidR="009D0691" w:rsidRPr="00A87916" w:rsidRDefault="009D0691" w:rsidP="002E68D3">
            <w:pPr>
              <w:pStyle w:val="Mtab"/>
              <w:rPr>
                <w:rFonts w:cs="Calibri"/>
                <w:szCs w:val="24"/>
              </w:rPr>
            </w:pPr>
          </w:p>
        </w:tc>
        <w:tc>
          <w:tcPr>
            <w:tcW w:w="346" w:type="pct"/>
            <w:vMerge/>
            <w:tcBorders>
              <w:left w:val="single" w:sz="4" w:space="0" w:color="auto"/>
              <w:right w:val="single" w:sz="4" w:space="0" w:color="auto"/>
            </w:tcBorders>
            <w:shd w:val="clear" w:color="auto" w:fill="auto"/>
            <w:noWrap/>
            <w:vAlign w:val="center"/>
          </w:tcPr>
          <w:p w14:paraId="0722D8E5" w14:textId="77777777" w:rsidR="009D0691" w:rsidRPr="00A87916" w:rsidRDefault="009D0691" w:rsidP="002E68D3">
            <w:pPr>
              <w:pStyle w:val="Mtab"/>
              <w:rPr>
                <w:rFonts w:cs="Calibri"/>
                <w:szCs w:val="24"/>
              </w:rPr>
            </w:pPr>
          </w:p>
        </w:tc>
        <w:tc>
          <w:tcPr>
            <w:tcW w:w="544" w:type="pct"/>
            <w:vMerge/>
            <w:tcBorders>
              <w:left w:val="single" w:sz="4" w:space="0" w:color="auto"/>
              <w:right w:val="single" w:sz="4" w:space="0" w:color="auto"/>
            </w:tcBorders>
            <w:shd w:val="clear" w:color="auto" w:fill="auto"/>
            <w:noWrap/>
            <w:vAlign w:val="center"/>
          </w:tcPr>
          <w:p w14:paraId="5EE77D7D" w14:textId="77777777" w:rsidR="009D0691" w:rsidRPr="00A87916" w:rsidRDefault="009D0691" w:rsidP="002E68D3">
            <w:pPr>
              <w:pStyle w:val="Mtab"/>
              <w:rPr>
                <w:rFonts w:cs="Calibri"/>
                <w:szCs w:val="24"/>
              </w:rPr>
            </w:pPr>
          </w:p>
        </w:tc>
        <w:tc>
          <w:tcPr>
            <w:tcW w:w="800" w:type="pct"/>
            <w:vMerge/>
            <w:tcBorders>
              <w:left w:val="single" w:sz="4" w:space="0" w:color="auto"/>
              <w:right w:val="single" w:sz="4" w:space="0" w:color="auto"/>
            </w:tcBorders>
            <w:shd w:val="clear" w:color="auto" w:fill="auto"/>
            <w:noWrap/>
            <w:vAlign w:val="center"/>
          </w:tcPr>
          <w:p w14:paraId="71C61C5E" w14:textId="77777777" w:rsidR="009D0691" w:rsidRPr="00A87916" w:rsidRDefault="009D0691" w:rsidP="002E68D3">
            <w:pPr>
              <w:pStyle w:val="Mtab"/>
              <w:rPr>
                <w:rFonts w:cs="Calibri"/>
                <w:szCs w:val="24"/>
              </w:rPr>
            </w:pPr>
          </w:p>
        </w:tc>
      </w:tr>
      <w:tr w:rsidR="009D0691" w:rsidRPr="00A87916" w14:paraId="35D4D15D" w14:textId="77777777" w:rsidTr="002E68D3">
        <w:trPr>
          <w:trHeight w:val="284"/>
          <w:jc w:val="center"/>
        </w:trPr>
        <w:tc>
          <w:tcPr>
            <w:tcW w:w="493" w:type="pct"/>
            <w:vMerge w:val="restart"/>
            <w:shd w:val="clear" w:color="auto" w:fill="auto"/>
            <w:noWrap/>
            <w:vAlign w:val="center"/>
          </w:tcPr>
          <w:p w14:paraId="7350B52B" w14:textId="77777777" w:rsidR="009D0691" w:rsidRPr="00A87916" w:rsidRDefault="009D0691" w:rsidP="002E68D3">
            <w:pPr>
              <w:pStyle w:val="Mtab"/>
              <w:rPr>
                <w:rFonts w:cs="Calibri"/>
                <w:szCs w:val="24"/>
                <w:highlight w:val="yellow"/>
              </w:rPr>
            </w:pPr>
            <w:r w:rsidRPr="00A87916">
              <w:rPr>
                <w:rFonts w:cs="Calibri"/>
                <w:noProof/>
                <w:szCs w:val="24"/>
              </w:rPr>
              <w:t>CP2, vii - Ochrona przyrody i klimatu…</w:t>
            </w:r>
          </w:p>
        </w:tc>
        <w:tc>
          <w:tcPr>
            <w:tcW w:w="471" w:type="pct"/>
            <w:shd w:val="clear" w:color="auto" w:fill="auto"/>
            <w:vAlign w:val="center"/>
          </w:tcPr>
          <w:p w14:paraId="7A43245C" w14:textId="77777777" w:rsidR="009D0691" w:rsidRPr="00A87916" w:rsidRDefault="009D0691" w:rsidP="002E68D3">
            <w:pPr>
              <w:pStyle w:val="Mtab"/>
              <w:rPr>
                <w:rFonts w:cs="Calibri"/>
                <w:szCs w:val="24"/>
              </w:rPr>
            </w:pPr>
            <w:r w:rsidRPr="00A87916">
              <w:rPr>
                <w:rFonts w:cs="Calibri"/>
                <w:noProof/>
                <w:szCs w:val="24"/>
              </w:rPr>
              <w:t xml:space="preserve">CP2, vii 1 </w:t>
            </w:r>
          </w:p>
          <w:p w14:paraId="7CD6D36E" w14:textId="77777777" w:rsidR="009D0691" w:rsidRPr="00A87916" w:rsidRDefault="009D0691" w:rsidP="002E68D3">
            <w:pPr>
              <w:pStyle w:val="Mtab"/>
              <w:rPr>
                <w:rFonts w:cs="Calibri"/>
                <w:szCs w:val="24"/>
              </w:rPr>
            </w:pPr>
            <w:r w:rsidRPr="00A87916">
              <w:rPr>
                <w:rFonts w:cs="Calibri"/>
                <w:noProof/>
                <w:szCs w:val="24"/>
              </w:rPr>
              <w:t xml:space="preserve">CP2, vii 2 </w:t>
            </w:r>
          </w:p>
          <w:p w14:paraId="587A2675" w14:textId="77777777" w:rsidR="009D0691" w:rsidRPr="00A87916" w:rsidRDefault="009D0691" w:rsidP="002E68D3">
            <w:pPr>
              <w:pStyle w:val="Mtab"/>
              <w:rPr>
                <w:rFonts w:cs="Calibri"/>
                <w:szCs w:val="24"/>
              </w:rPr>
            </w:pPr>
            <w:r w:rsidRPr="00A87916">
              <w:rPr>
                <w:rFonts w:cs="Calibri"/>
                <w:noProof/>
                <w:szCs w:val="24"/>
              </w:rPr>
              <w:t xml:space="preserve">CP2, vii 3 </w:t>
            </w:r>
          </w:p>
          <w:p w14:paraId="61224E50" w14:textId="77777777" w:rsidR="009D0691" w:rsidRPr="00A87916" w:rsidRDefault="009D0691" w:rsidP="002E68D3">
            <w:pPr>
              <w:pStyle w:val="Mtab"/>
              <w:rPr>
                <w:rFonts w:cs="Calibri"/>
                <w:szCs w:val="24"/>
              </w:rPr>
            </w:pPr>
            <w:r w:rsidRPr="00A87916">
              <w:rPr>
                <w:rFonts w:cs="Calibri"/>
                <w:noProof/>
                <w:szCs w:val="24"/>
              </w:rPr>
              <w:t xml:space="preserve">CP2, vii 5 </w:t>
            </w:r>
          </w:p>
          <w:p w14:paraId="7C233DE8" w14:textId="77777777" w:rsidR="009D0691" w:rsidRPr="00A87916" w:rsidRDefault="009D0691" w:rsidP="002E68D3">
            <w:pPr>
              <w:pStyle w:val="Mtab"/>
              <w:rPr>
                <w:rFonts w:cs="Calibri"/>
                <w:szCs w:val="24"/>
              </w:rPr>
            </w:pPr>
            <w:r w:rsidRPr="00A87916">
              <w:rPr>
                <w:rFonts w:cs="Calibri"/>
                <w:noProof/>
                <w:szCs w:val="24"/>
              </w:rPr>
              <w:t xml:space="preserve">CP2, vii 6 </w:t>
            </w:r>
          </w:p>
        </w:tc>
        <w:tc>
          <w:tcPr>
            <w:tcW w:w="1901" w:type="pct"/>
            <w:shd w:val="clear" w:color="auto" w:fill="auto"/>
            <w:noWrap/>
            <w:vAlign w:val="center"/>
          </w:tcPr>
          <w:p w14:paraId="6F0AEE3B" w14:textId="77777777" w:rsidR="009D0691" w:rsidRPr="00A87916" w:rsidRDefault="009D0691" w:rsidP="002E68D3">
            <w:pPr>
              <w:pStyle w:val="Mtab"/>
              <w:rPr>
                <w:rFonts w:cs="Calibri"/>
                <w:szCs w:val="24"/>
              </w:rPr>
            </w:pPr>
            <w:r w:rsidRPr="00A87916">
              <w:rPr>
                <w:rFonts w:cs="Calibri"/>
                <w:szCs w:val="24"/>
              </w:rPr>
              <w:t>Pozytywne:</w:t>
            </w:r>
          </w:p>
          <w:p w14:paraId="11623E81" w14:textId="77777777" w:rsidR="009D0691" w:rsidRPr="00A87916" w:rsidRDefault="009D0691" w:rsidP="002E68D3">
            <w:pPr>
              <w:pStyle w:val="Mtab"/>
              <w:rPr>
                <w:rFonts w:cs="Calibri"/>
                <w:szCs w:val="24"/>
              </w:rPr>
            </w:pPr>
            <w:r w:rsidRPr="00A87916">
              <w:rPr>
                <w:rFonts w:cs="Calibri"/>
                <w:szCs w:val="24"/>
              </w:rPr>
              <w:t xml:space="preserve">- poprawa </w:t>
            </w:r>
            <w:bookmarkStart w:id="295" w:name="_Hlk90239975"/>
            <w:r w:rsidRPr="00A87916">
              <w:rPr>
                <w:rFonts w:cs="Calibri"/>
                <w:szCs w:val="24"/>
              </w:rPr>
              <w:t>stanu ochrony wód termalnych wpłynie na zabezpieczenie zasobów ich złóż w województwie.</w:t>
            </w:r>
            <w:bookmarkEnd w:id="295"/>
          </w:p>
        </w:tc>
        <w:tc>
          <w:tcPr>
            <w:tcW w:w="445" w:type="pct"/>
            <w:shd w:val="clear" w:color="auto" w:fill="auto"/>
            <w:noWrap/>
            <w:vAlign w:val="center"/>
          </w:tcPr>
          <w:p w14:paraId="01049217" w14:textId="77777777" w:rsidR="009D0691" w:rsidRPr="00A87916" w:rsidRDefault="009D0691" w:rsidP="002E68D3">
            <w:pPr>
              <w:pStyle w:val="Mtab"/>
              <w:rPr>
                <w:rFonts w:cs="Calibri"/>
                <w:szCs w:val="24"/>
              </w:rPr>
            </w:pPr>
            <w:r w:rsidRPr="00A87916">
              <w:rPr>
                <w:rFonts w:cs="Calibri"/>
                <w:szCs w:val="24"/>
              </w:rPr>
              <w:t>Długoterminowe, stałe</w:t>
            </w:r>
          </w:p>
        </w:tc>
        <w:tc>
          <w:tcPr>
            <w:tcW w:w="346" w:type="pct"/>
            <w:shd w:val="clear" w:color="auto" w:fill="auto"/>
            <w:noWrap/>
            <w:vAlign w:val="center"/>
          </w:tcPr>
          <w:p w14:paraId="27652AD0" w14:textId="77777777" w:rsidR="009D0691" w:rsidRPr="00A87916" w:rsidRDefault="009D0691" w:rsidP="002E68D3">
            <w:pPr>
              <w:pStyle w:val="Mtab"/>
              <w:rPr>
                <w:rFonts w:cs="Calibri"/>
                <w:szCs w:val="24"/>
              </w:rPr>
            </w:pPr>
            <w:r w:rsidRPr="00A87916">
              <w:rPr>
                <w:rFonts w:cs="Calibri"/>
                <w:szCs w:val="24"/>
              </w:rPr>
              <w:t>Pośrednie, wtórne</w:t>
            </w:r>
          </w:p>
        </w:tc>
        <w:tc>
          <w:tcPr>
            <w:tcW w:w="544" w:type="pct"/>
            <w:shd w:val="clear" w:color="auto" w:fill="auto"/>
            <w:noWrap/>
            <w:vAlign w:val="center"/>
          </w:tcPr>
          <w:p w14:paraId="6F2838B7"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7514B0F0"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4A506EAD" w14:textId="77777777" w:rsidTr="002E68D3">
        <w:trPr>
          <w:trHeight w:val="284"/>
          <w:jc w:val="center"/>
        </w:trPr>
        <w:tc>
          <w:tcPr>
            <w:tcW w:w="493" w:type="pct"/>
            <w:vMerge/>
            <w:shd w:val="clear" w:color="auto" w:fill="auto"/>
            <w:noWrap/>
            <w:vAlign w:val="center"/>
          </w:tcPr>
          <w:p w14:paraId="40709F19"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3B945268" w14:textId="77777777" w:rsidR="009D0691" w:rsidRPr="00A87916" w:rsidRDefault="009D0691" w:rsidP="002E68D3">
            <w:pPr>
              <w:pStyle w:val="Mtab"/>
              <w:rPr>
                <w:rFonts w:cs="Calibri"/>
                <w:szCs w:val="24"/>
              </w:rPr>
            </w:pPr>
            <w:r w:rsidRPr="00A87916">
              <w:rPr>
                <w:rFonts w:cs="Calibri"/>
                <w:noProof/>
                <w:szCs w:val="24"/>
              </w:rPr>
              <w:t xml:space="preserve">CP2, vii 4 </w:t>
            </w:r>
          </w:p>
        </w:tc>
        <w:tc>
          <w:tcPr>
            <w:tcW w:w="1901" w:type="pct"/>
            <w:shd w:val="clear" w:color="auto" w:fill="auto"/>
            <w:noWrap/>
            <w:vAlign w:val="center"/>
          </w:tcPr>
          <w:p w14:paraId="442A2ED5" w14:textId="77777777" w:rsidR="009D0691" w:rsidRPr="00A87916" w:rsidRDefault="009D0691"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21536D0F"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188B9D76"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3F247682"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74E32D5E"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124DB405" w14:textId="77777777" w:rsidTr="002E68D3">
        <w:trPr>
          <w:trHeight w:val="284"/>
          <w:jc w:val="center"/>
        </w:trPr>
        <w:tc>
          <w:tcPr>
            <w:tcW w:w="493" w:type="pct"/>
            <w:vMerge/>
            <w:tcBorders>
              <w:bottom w:val="single" w:sz="4" w:space="0" w:color="000000" w:themeColor="text1"/>
            </w:tcBorders>
            <w:shd w:val="clear" w:color="auto" w:fill="auto"/>
            <w:noWrap/>
            <w:vAlign w:val="center"/>
          </w:tcPr>
          <w:p w14:paraId="0AB2C2AF" w14:textId="77777777" w:rsidR="009D0691" w:rsidRPr="00A87916" w:rsidRDefault="009D0691" w:rsidP="002E68D3">
            <w:pPr>
              <w:pStyle w:val="Mtab"/>
              <w:rPr>
                <w:rFonts w:cs="Calibri"/>
                <w:szCs w:val="24"/>
                <w:highlight w:val="yellow"/>
              </w:rPr>
            </w:pPr>
          </w:p>
        </w:tc>
        <w:tc>
          <w:tcPr>
            <w:tcW w:w="471" w:type="pct"/>
            <w:tcBorders>
              <w:bottom w:val="single" w:sz="4" w:space="0" w:color="000000" w:themeColor="text1"/>
            </w:tcBorders>
            <w:shd w:val="clear" w:color="auto" w:fill="auto"/>
            <w:vAlign w:val="center"/>
          </w:tcPr>
          <w:p w14:paraId="06E37344" w14:textId="77777777" w:rsidR="009D0691" w:rsidRPr="00A87916" w:rsidRDefault="009D0691" w:rsidP="002E68D3">
            <w:pPr>
              <w:pStyle w:val="Mtab"/>
              <w:rPr>
                <w:rFonts w:cs="Calibri"/>
                <w:szCs w:val="24"/>
              </w:rPr>
            </w:pPr>
            <w:r w:rsidRPr="00A87916">
              <w:rPr>
                <w:rFonts w:cs="Calibri"/>
                <w:noProof/>
                <w:szCs w:val="24"/>
              </w:rPr>
              <w:t>CP2, vii 7</w:t>
            </w:r>
          </w:p>
        </w:tc>
        <w:tc>
          <w:tcPr>
            <w:tcW w:w="1901" w:type="pct"/>
            <w:shd w:val="clear" w:color="auto" w:fill="auto"/>
            <w:noWrap/>
            <w:vAlign w:val="center"/>
          </w:tcPr>
          <w:p w14:paraId="5EC9BA50" w14:textId="77777777" w:rsidR="009D0691" w:rsidRPr="00A87916" w:rsidRDefault="009D0691" w:rsidP="002E68D3">
            <w:pPr>
              <w:pStyle w:val="Mtab"/>
              <w:rPr>
                <w:rFonts w:cs="Calibri"/>
                <w:color w:val="000000"/>
                <w:szCs w:val="24"/>
              </w:rPr>
            </w:pPr>
            <w:r w:rsidRPr="00A87916">
              <w:rPr>
                <w:rFonts w:cs="Calibri"/>
                <w:color w:val="000000"/>
                <w:szCs w:val="24"/>
              </w:rPr>
              <w:t>Faza realizacji:</w:t>
            </w:r>
          </w:p>
          <w:p w14:paraId="7BFD7B41" w14:textId="77777777" w:rsidR="009D0691" w:rsidRPr="00A87916" w:rsidRDefault="009D0691" w:rsidP="002E68D3">
            <w:pPr>
              <w:pStyle w:val="Mtab"/>
              <w:rPr>
                <w:rFonts w:cs="Calibri"/>
                <w:color w:val="000000"/>
                <w:szCs w:val="24"/>
              </w:rPr>
            </w:pPr>
            <w:r w:rsidRPr="00A87916">
              <w:rPr>
                <w:rFonts w:cs="Calibri"/>
                <w:color w:val="000000"/>
                <w:szCs w:val="24"/>
              </w:rPr>
              <w:t>Możliwe negatywne:</w:t>
            </w:r>
          </w:p>
          <w:p w14:paraId="466E77E8" w14:textId="77777777" w:rsidR="009D0691" w:rsidRPr="00A87916" w:rsidRDefault="009D0691" w:rsidP="002E68D3">
            <w:pPr>
              <w:pStyle w:val="Mtab"/>
              <w:rPr>
                <w:rFonts w:cs="Calibri"/>
                <w:color w:val="000000"/>
                <w:szCs w:val="24"/>
              </w:rPr>
            </w:pPr>
            <w:r w:rsidRPr="00A87916">
              <w:rPr>
                <w:rFonts w:cs="Calibri"/>
                <w:color w:val="000000"/>
                <w:szCs w:val="24"/>
              </w:rPr>
              <w:t>- prowadzenie inwestycji wymaga zużycia surowców skalnych.</w:t>
            </w:r>
          </w:p>
        </w:tc>
        <w:tc>
          <w:tcPr>
            <w:tcW w:w="445" w:type="pct"/>
            <w:shd w:val="clear" w:color="auto" w:fill="auto"/>
            <w:noWrap/>
            <w:vAlign w:val="center"/>
          </w:tcPr>
          <w:p w14:paraId="16FACC89" w14:textId="77777777" w:rsidR="009D0691" w:rsidRPr="00A87916" w:rsidRDefault="009D0691" w:rsidP="002E68D3">
            <w:pPr>
              <w:pStyle w:val="Mtab"/>
              <w:rPr>
                <w:rFonts w:cs="Calibri"/>
                <w:szCs w:val="24"/>
              </w:rPr>
            </w:pPr>
            <w:r w:rsidRPr="00A87916">
              <w:rPr>
                <w:rFonts w:cs="Calibri"/>
                <w:color w:val="000000"/>
                <w:szCs w:val="24"/>
              </w:rPr>
              <w:t>Krótkoterminowe</w:t>
            </w:r>
          </w:p>
        </w:tc>
        <w:tc>
          <w:tcPr>
            <w:tcW w:w="346" w:type="pct"/>
            <w:shd w:val="clear" w:color="auto" w:fill="auto"/>
            <w:noWrap/>
            <w:vAlign w:val="center"/>
          </w:tcPr>
          <w:p w14:paraId="2E8561A9" w14:textId="77777777" w:rsidR="009D0691" w:rsidRPr="00A87916" w:rsidRDefault="009D0691" w:rsidP="002E68D3">
            <w:pPr>
              <w:pStyle w:val="Mtab"/>
              <w:rPr>
                <w:rFonts w:cs="Calibri"/>
                <w:szCs w:val="24"/>
              </w:rPr>
            </w:pPr>
            <w:r w:rsidRPr="00A87916">
              <w:rPr>
                <w:rFonts w:cs="Calibri"/>
                <w:color w:val="000000"/>
                <w:szCs w:val="24"/>
              </w:rPr>
              <w:t>Pośrednie, wtórne</w:t>
            </w:r>
          </w:p>
        </w:tc>
        <w:tc>
          <w:tcPr>
            <w:tcW w:w="544" w:type="pct"/>
            <w:shd w:val="clear" w:color="auto" w:fill="auto"/>
            <w:noWrap/>
            <w:vAlign w:val="center"/>
          </w:tcPr>
          <w:p w14:paraId="4E006B95" w14:textId="77777777" w:rsidR="009D0691" w:rsidRPr="00A87916" w:rsidRDefault="009D0691"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00" w:type="pct"/>
            <w:shd w:val="clear" w:color="auto" w:fill="auto"/>
            <w:noWrap/>
            <w:vAlign w:val="center"/>
          </w:tcPr>
          <w:p w14:paraId="012C0F25" w14:textId="26C55791" w:rsidR="009D0691" w:rsidRPr="00A87916" w:rsidRDefault="00F15539" w:rsidP="002E68D3">
            <w:pPr>
              <w:pStyle w:val="Mtab"/>
              <w:rPr>
                <w:rFonts w:cs="Calibri"/>
                <w:szCs w:val="24"/>
              </w:rPr>
            </w:pPr>
            <w:r w:rsidRPr="00A87916">
              <w:rPr>
                <w:rFonts w:cs="Calibri"/>
                <w:color w:val="000000"/>
                <w:szCs w:val="24"/>
              </w:rPr>
              <w:t>Stosowanie rozwiązań pozwalających na oszczędne zużycie surowców skalnych w trakcie inwestycji</w:t>
            </w:r>
            <w:r w:rsidRPr="00A87916" w:rsidDel="00F15539">
              <w:rPr>
                <w:rFonts w:cs="Calibri"/>
                <w:color w:val="000000"/>
                <w:szCs w:val="24"/>
              </w:rPr>
              <w:t xml:space="preserve"> </w:t>
            </w:r>
          </w:p>
        </w:tc>
      </w:tr>
      <w:tr w:rsidR="009D0691" w:rsidRPr="00A87916" w14:paraId="40743E91" w14:textId="77777777" w:rsidTr="002E68D3">
        <w:trPr>
          <w:trHeight w:val="284"/>
          <w:jc w:val="center"/>
        </w:trPr>
        <w:tc>
          <w:tcPr>
            <w:tcW w:w="493" w:type="pct"/>
            <w:vMerge w:val="restart"/>
            <w:tcBorders>
              <w:top w:val="single" w:sz="4" w:space="0" w:color="000000" w:themeColor="text1"/>
            </w:tcBorders>
            <w:shd w:val="clear" w:color="auto" w:fill="auto"/>
            <w:noWrap/>
            <w:vAlign w:val="center"/>
          </w:tcPr>
          <w:p w14:paraId="49FFD26C" w14:textId="77777777" w:rsidR="009D0691" w:rsidRPr="00A87916" w:rsidRDefault="009D0691" w:rsidP="002E68D3">
            <w:pPr>
              <w:pStyle w:val="Mtab"/>
              <w:rPr>
                <w:rFonts w:cs="Calibri"/>
                <w:szCs w:val="24"/>
                <w:highlight w:val="yellow"/>
              </w:rPr>
            </w:pPr>
            <w:r w:rsidRPr="00A87916">
              <w:rPr>
                <w:rFonts w:cs="Calibri"/>
                <w:noProof/>
                <w:szCs w:val="24"/>
              </w:rPr>
              <w:t>CP2, viii - Mobilność miejska i aglomeracyjna..</w:t>
            </w:r>
          </w:p>
        </w:tc>
        <w:tc>
          <w:tcPr>
            <w:tcW w:w="471" w:type="pct"/>
            <w:tcBorders>
              <w:top w:val="single" w:sz="4" w:space="0" w:color="000000" w:themeColor="text1"/>
            </w:tcBorders>
            <w:shd w:val="clear" w:color="auto" w:fill="auto"/>
            <w:vAlign w:val="center"/>
          </w:tcPr>
          <w:p w14:paraId="76385DD3" w14:textId="77777777" w:rsidR="009D0691" w:rsidRPr="00A87916" w:rsidRDefault="009D0691" w:rsidP="002E68D3">
            <w:pPr>
              <w:pStyle w:val="Mtab"/>
              <w:rPr>
                <w:rFonts w:cs="Calibri"/>
                <w:noProof/>
                <w:szCs w:val="24"/>
              </w:rPr>
            </w:pPr>
            <w:r w:rsidRPr="00A87916">
              <w:rPr>
                <w:rFonts w:cs="Calibri"/>
                <w:noProof/>
                <w:szCs w:val="24"/>
              </w:rPr>
              <w:t xml:space="preserve">CP2, viii 1 </w:t>
            </w:r>
          </w:p>
        </w:tc>
        <w:tc>
          <w:tcPr>
            <w:tcW w:w="1901" w:type="pct"/>
            <w:shd w:val="clear" w:color="auto" w:fill="auto"/>
            <w:noWrap/>
            <w:vAlign w:val="center"/>
          </w:tcPr>
          <w:p w14:paraId="6B744F0D" w14:textId="77777777" w:rsidR="009D0691" w:rsidRPr="00A87916" w:rsidRDefault="009D0691" w:rsidP="002E68D3">
            <w:pPr>
              <w:pStyle w:val="Mtab"/>
              <w:rPr>
                <w:rFonts w:cs="Calibri"/>
                <w:color w:val="000000"/>
                <w:szCs w:val="24"/>
              </w:rPr>
            </w:pPr>
            <w:r w:rsidRPr="00A87916">
              <w:rPr>
                <w:rFonts w:cs="Calibri"/>
                <w:color w:val="000000"/>
                <w:szCs w:val="24"/>
              </w:rPr>
              <w:t>Faza eksploatacji:</w:t>
            </w:r>
          </w:p>
          <w:p w14:paraId="68099909" w14:textId="77777777" w:rsidR="009D0691" w:rsidRPr="00A87916" w:rsidRDefault="009D0691" w:rsidP="002E68D3">
            <w:pPr>
              <w:pStyle w:val="Mtab"/>
              <w:rPr>
                <w:rFonts w:cs="Calibri"/>
                <w:szCs w:val="24"/>
              </w:rPr>
            </w:pPr>
            <w:r w:rsidRPr="00A87916">
              <w:rPr>
                <w:rFonts w:cs="Calibri"/>
                <w:szCs w:val="24"/>
              </w:rPr>
              <w:t>Pozytywne:</w:t>
            </w:r>
          </w:p>
          <w:p w14:paraId="5340DD16" w14:textId="77777777" w:rsidR="009D0691" w:rsidRPr="00A87916" w:rsidRDefault="009D0691" w:rsidP="002E68D3">
            <w:pPr>
              <w:pStyle w:val="Mtab"/>
              <w:rPr>
                <w:rFonts w:cs="Calibri"/>
                <w:szCs w:val="24"/>
              </w:rPr>
            </w:pPr>
            <w:r w:rsidRPr="00A87916">
              <w:rPr>
                <w:rFonts w:cs="Calibri"/>
                <w:szCs w:val="24"/>
              </w:rPr>
              <w:t>- dzięki zastosowaniu nowych pojazdów zmniejszy się zapotrzebowanie na paliwa płynne.</w:t>
            </w:r>
          </w:p>
        </w:tc>
        <w:tc>
          <w:tcPr>
            <w:tcW w:w="445" w:type="pct"/>
            <w:shd w:val="clear" w:color="auto" w:fill="auto"/>
            <w:noWrap/>
            <w:vAlign w:val="center"/>
          </w:tcPr>
          <w:p w14:paraId="7A6E87A1" w14:textId="77777777" w:rsidR="009D0691" w:rsidRPr="00A87916" w:rsidRDefault="009D0691" w:rsidP="002E68D3">
            <w:pPr>
              <w:pStyle w:val="Mtab"/>
              <w:rPr>
                <w:rFonts w:cs="Calibri"/>
                <w:szCs w:val="24"/>
              </w:rPr>
            </w:pPr>
            <w:r w:rsidRPr="00A87916">
              <w:rPr>
                <w:rFonts w:cs="Calibri"/>
                <w:color w:val="000000"/>
                <w:szCs w:val="24"/>
              </w:rPr>
              <w:t>Długoterminowe</w:t>
            </w:r>
          </w:p>
        </w:tc>
        <w:tc>
          <w:tcPr>
            <w:tcW w:w="346" w:type="pct"/>
            <w:shd w:val="clear" w:color="auto" w:fill="auto"/>
            <w:noWrap/>
            <w:vAlign w:val="center"/>
          </w:tcPr>
          <w:p w14:paraId="7D56283E" w14:textId="77777777" w:rsidR="009D0691" w:rsidRPr="00A87916" w:rsidRDefault="009D0691" w:rsidP="002E68D3">
            <w:pPr>
              <w:pStyle w:val="Mtab"/>
              <w:rPr>
                <w:rFonts w:cs="Calibri"/>
                <w:szCs w:val="24"/>
              </w:rPr>
            </w:pPr>
            <w:r w:rsidRPr="00A87916">
              <w:rPr>
                <w:rFonts w:cs="Calibri"/>
                <w:color w:val="000000"/>
                <w:szCs w:val="24"/>
              </w:rPr>
              <w:t>Wtórne</w:t>
            </w:r>
          </w:p>
        </w:tc>
        <w:tc>
          <w:tcPr>
            <w:tcW w:w="544" w:type="pct"/>
            <w:shd w:val="clear" w:color="auto" w:fill="auto"/>
            <w:noWrap/>
            <w:vAlign w:val="center"/>
          </w:tcPr>
          <w:p w14:paraId="6D52BCFE"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1A2960D3"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3A20259E" w14:textId="77777777" w:rsidTr="002E68D3">
        <w:trPr>
          <w:trHeight w:val="284"/>
          <w:jc w:val="center"/>
        </w:trPr>
        <w:tc>
          <w:tcPr>
            <w:tcW w:w="493" w:type="pct"/>
            <w:vMerge/>
            <w:shd w:val="clear" w:color="auto" w:fill="auto"/>
            <w:noWrap/>
            <w:vAlign w:val="center"/>
          </w:tcPr>
          <w:p w14:paraId="46911831" w14:textId="77777777" w:rsidR="009D0691" w:rsidRPr="00A87916" w:rsidRDefault="009D0691" w:rsidP="002E68D3">
            <w:pPr>
              <w:pStyle w:val="Mtab"/>
              <w:rPr>
                <w:rFonts w:cs="Calibri"/>
                <w:szCs w:val="24"/>
                <w:highlight w:val="yellow"/>
              </w:rPr>
            </w:pPr>
          </w:p>
        </w:tc>
        <w:tc>
          <w:tcPr>
            <w:tcW w:w="471" w:type="pct"/>
            <w:tcBorders>
              <w:top w:val="single" w:sz="4" w:space="0" w:color="000000" w:themeColor="text1"/>
            </w:tcBorders>
            <w:shd w:val="clear" w:color="auto" w:fill="auto"/>
            <w:vAlign w:val="center"/>
          </w:tcPr>
          <w:p w14:paraId="4759EFA2" w14:textId="77777777" w:rsidR="009D0691" w:rsidRPr="00A87916" w:rsidRDefault="009D0691" w:rsidP="002E68D3">
            <w:pPr>
              <w:pStyle w:val="Mtab"/>
              <w:rPr>
                <w:rFonts w:cs="Calibri"/>
                <w:noProof/>
                <w:szCs w:val="24"/>
              </w:rPr>
            </w:pPr>
            <w:r w:rsidRPr="00A87916">
              <w:rPr>
                <w:rFonts w:cs="Calibri"/>
                <w:noProof/>
                <w:szCs w:val="24"/>
              </w:rPr>
              <w:t xml:space="preserve">CP2, viii 2 </w:t>
            </w:r>
          </w:p>
        </w:tc>
        <w:tc>
          <w:tcPr>
            <w:tcW w:w="1901" w:type="pct"/>
            <w:shd w:val="clear" w:color="auto" w:fill="auto"/>
            <w:noWrap/>
            <w:vAlign w:val="center"/>
          </w:tcPr>
          <w:p w14:paraId="604AFFE7" w14:textId="77777777" w:rsidR="009D0691" w:rsidRPr="00A87916" w:rsidRDefault="009D0691" w:rsidP="002E68D3">
            <w:pPr>
              <w:pStyle w:val="Mtab"/>
              <w:rPr>
                <w:rFonts w:cs="Calibri"/>
                <w:color w:val="000000"/>
                <w:szCs w:val="24"/>
              </w:rPr>
            </w:pPr>
            <w:r w:rsidRPr="00A87916">
              <w:rPr>
                <w:rFonts w:cs="Calibri"/>
                <w:szCs w:val="24"/>
              </w:rPr>
              <w:t>Brak oddziaływań</w:t>
            </w:r>
          </w:p>
        </w:tc>
        <w:tc>
          <w:tcPr>
            <w:tcW w:w="445" w:type="pct"/>
            <w:shd w:val="clear" w:color="auto" w:fill="auto"/>
            <w:noWrap/>
            <w:vAlign w:val="center"/>
          </w:tcPr>
          <w:p w14:paraId="384829E5" w14:textId="77777777" w:rsidR="009D0691" w:rsidRPr="00A87916" w:rsidRDefault="009D0691" w:rsidP="002E68D3">
            <w:pPr>
              <w:pStyle w:val="Mtab"/>
              <w:rPr>
                <w:rFonts w:cs="Calibri"/>
                <w:color w:val="000000"/>
                <w:szCs w:val="24"/>
              </w:rPr>
            </w:pPr>
            <w:r w:rsidRPr="00A87916">
              <w:rPr>
                <w:rFonts w:cs="Calibri"/>
                <w:szCs w:val="24"/>
              </w:rPr>
              <w:t>-</w:t>
            </w:r>
          </w:p>
        </w:tc>
        <w:tc>
          <w:tcPr>
            <w:tcW w:w="346" w:type="pct"/>
            <w:shd w:val="clear" w:color="auto" w:fill="auto"/>
            <w:noWrap/>
            <w:vAlign w:val="center"/>
          </w:tcPr>
          <w:p w14:paraId="437BFC06" w14:textId="77777777" w:rsidR="009D0691" w:rsidRPr="00A87916" w:rsidRDefault="009D0691" w:rsidP="002E68D3">
            <w:pPr>
              <w:pStyle w:val="Mtab"/>
              <w:rPr>
                <w:rFonts w:cs="Calibri"/>
                <w:color w:val="000000"/>
                <w:szCs w:val="24"/>
              </w:rPr>
            </w:pPr>
            <w:r w:rsidRPr="00A87916">
              <w:rPr>
                <w:rFonts w:cs="Calibri"/>
                <w:szCs w:val="24"/>
              </w:rPr>
              <w:t>-</w:t>
            </w:r>
          </w:p>
        </w:tc>
        <w:tc>
          <w:tcPr>
            <w:tcW w:w="544" w:type="pct"/>
            <w:shd w:val="clear" w:color="auto" w:fill="auto"/>
            <w:noWrap/>
            <w:vAlign w:val="center"/>
          </w:tcPr>
          <w:p w14:paraId="0680571D"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049A9A5A"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7778EFB3" w14:textId="77777777" w:rsidTr="002E68D3">
        <w:trPr>
          <w:trHeight w:val="284"/>
          <w:jc w:val="center"/>
        </w:trPr>
        <w:tc>
          <w:tcPr>
            <w:tcW w:w="493" w:type="pct"/>
            <w:vMerge/>
            <w:shd w:val="clear" w:color="auto" w:fill="auto"/>
            <w:noWrap/>
            <w:vAlign w:val="center"/>
          </w:tcPr>
          <w:p w14:paraId="7E4FFDB4" w14:textId="77777777" w:rsidR="009D0691" w:rsidRPr="00A87916" w:rsidRDefault="009D0691" w:rsidP="002E68D3">
            <w:pPr>
              <w:pStyle w:val="Mtab"/>
              <w:rPr>
                <w:rFonts w:cs="Calibri"/>
                <w:szCs w:val="24"/>
                <w:highlight w:val="yellow"/>
              </w:rPr>
            </w:pPr>
          </w:p>
        </w:tc>
        <w:tc>
          <w:tcPr>
            <w:tcW w:w="471" w:type="pct"/>
            <w:tcBorders>
              <w:top w:val="single" w:sz="4" w:space="0" w:color="000000" w:themeColor="text1"/>
            </w:tcBorders>
            <w:shd w:val="clear" w:color="auto" w:fill="auto"/>
            <w:vAlign w:val="center"/>
          </w:tcPr>
          <w:p w14:paraId="5DC4E464" w14:textId="77777777" w:rsidR="009D0691" w:rsidRPr="00A87916" w:rsidRDefault="009D0691" w:rsidP="002E68D3">
            <w:pPr>
              <w:pStyle w:val="Mtab"/>
              <w:rPr>
                <w:rFonts w:cs="Calibri"/>
                <w:noProof/>
                <w:szCs w:val="24"/>
              </w:rPr>
            </w:pPr>
            <w:r w:rsidRPr="00A87916">
              <w:rPr>
                <w:rFonts w:cs="Calibri"/>
                <w:noProof/>
                <w:szCs w:val="24"/>
              </w:rPr>
              <w:t xml:space="preserve">CP2, viii 4 </w:t>
            </w:r>
          </w:p>
        </w:tc>
        <w:tc>
          <w:tcPr>
            <w:tcW w:w="1901" w:type="pct"/>
            <w:shd w:val="clear" w:color="auto" w:fill="auto"/>
            <w:noWrap/>
            <w:vAlign w:val="center"/>
          </w:tcPr>
          <w:p w14:paraId="657AAFDC" w14:textId="77777777" w:rsidR="009D0691" w:rsidRPr="00A87916" w:rsidRDefault="009D0691" w:rsidP="002E68D3">
            <w:pPr>
              <w:pStyle w:val="Mtab"/>
              <w:rPr>
                <w:rFonts w:cs="Calibri"/>
                <w:color w:val="000000"/>
                <w:szCs w:val="24"/>
              </w:rPr>
            </w:pPr>
            <w:r w:rsidRPr="00A87916">
              <w:rPr>
                <w:rFonts w:cs="Calibri"/>
                <w:szCs w:val="24"/>
              </w:rPr>
              <w:t>Brak oddziaływań</w:t>
            </w:r>
          </w:p>
        </w:tc>
        <w:tc>
          <w:tcPr>
            <w:tcW w:w="445" w:type="pct"/>
            <w:shd w:val="clear" w:color="auto" w:fill="auto"/>
            <w:noWrap/>
            <w:vAlign w:val="center"/>
          </w:tcPr>
          <w:p w14:paraId="2EB97B77" w14:textId="77777777" w:rsidR="009D0691" w:rsidRPr="00A87916" w:rsidRDefault="009D0691" w:rsidP="002E68D3">
            <w:pPr>
              <w:pStyle w:val="Mtab"/>
              <w:rPr>
                <w:rFonts w:cs="Calibri"/>
                <w:color w:val="000000"/>
                <w:szCs w:val="24"/>
              </w:rPr>
            </w:pPr>
            <w:r w:rsidRPr="00A87916">
              <w:rPr>
                <w:rFonts w:cs="Calibri"/>
                <w:szCs w:val="24"/>
              </w:rPr>
              <w:t>-</w:t>
            </w:r>
          </w:p>
        </w:tc>
        <w:tc>
          <w:tcPr>
            <w:tcW w:w="346" w:type="pct"/>
            <w:shd w:val="clear" w:color="auto" w:fill="auto"/>
            <w:noWrap/>
            <w:vAlign w:val="center"/>
          </w:tcPr>
          <w:p w14:paraId="1CC25754" w14:textId="77777777" w:rsidR="009D0691" w:rsidRPr="00A87916" w:rsidRDefault="009D0691" w:rsidP="002E68D3">
            <w:pPr>
              <w:pStyle w:val="Mtab"/>
              <w:rPr>
                <w:rFonts w:cs="Calibri"/>
                <w:color w:val="000000"/>
                <w:szCs w:val="24"/>
              </w:rPr>
            </w:pPr>
            <w:r w:rsidRPr="00A87916">
              <w:rPr>
                <w:rFonts w:cs="Calibri"/>
                <w:szCs w:val="24"/>
              </w:rPr>
              <w:t>-</w:t>
            </w:r>
          </w:p>
        </w:tc>
        <w:tc>
          <w:tcPr>
            <w:tcW w:w="544" w:type="pct"/>
            <w:shd w:val="clear" w:color="auto" w:fill="auto"/>
            <w:noWrap/>
            <w:vAlign w:val="center"/>
          </w:tcPr>
          <w:p w14:paraId="669CF5D9"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2E9078D9"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5E31A8C9" w14:textId="77777777" w:rsidTr="002E68D3">
        <w:trPr>
          <w:trHeight w:val="284"/>
          <w:jc w:val="center"/>
        </w:trPr>
        <w:tc>
          <w:tcPr>
            <w:tcW w:w="493" w:type="pct"/>
            <w:vMerge/>
            <w:shd w:val="clear" w:color="auto" w:fill="auto"/>
            <w:noWrap/>
            <w:vAlign w:val="center"/>
          </w:tcPr>
          <w:p w14:paraId="7590A22E"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48AABE2A" w14:textId="77777777" w:rsidR="009D0691" w:rsidRPr="00A87916" w:rsidRDefault="009D0691" w:rsidP="002E68D3">
            <w:pPr>
              <w:pStyle w:val="Mtab"/>
              <w:rPr>
                <w:rFonts w:cs="Calibri"/>
                <w:szCs w:val="24"/>
              </w:rPr>
            </w:pPr>
            <w:r w:rsidRPr="00A87916">
              <w:rPr>
                <w:rFonts w:cs="Calibri"/>
                <w:noProof/>
                <w:szCs w:val="24"/>
              </w:rPr>
              <w:t xml:space="preserve">CP2, viii 3 </w:t>
            </w:r>
          </w:p>
        </w:tc>
        <w:tc>
          <w:tcPr>
            <w:tcW w:w="1901" w:type="pct"/>
            <w:vMerge w:val="restart"/>
            <w:shd w:val="clear" w:color="auto" w:fill="auto"/>
            <w:noWrap/>
            <w:vAlign w:val="center"/>
          </w:tcPr>
          <w:p w14:paraId="594E2A0C" w14:textId="77777777" w:rsidR="009D0691" w:rsidRPr="00A87916" w:rsidRDefault="009D0691" w:rsidP="002E68D3">
            <w:pPr>
              <w:pStyle w:val="Mtab"/>
              <w:rPr>
                <w:rFonts w:cs="Calibri"/>
                <w:color w:val="000000"/>
                <w:szCs w:val="24"/>
              </w:rPr>
            </w:pPr>
            <w:r w:rsidRPr="00A87916">
              <w:rPr>
                <w:rFonts w:cs="Calibri"/>
                <w:color w:val="000000"/>
                <w:szCs w:val="24"/>
              </w:rPr>
              <w:t>Faza realizacji:</w:t>
            </w:r>
          </w:p>
          <w:p w14:paraId="26AFF191" w14:textId="77777777" w:rsidR="009D0691" w:rsidRPr="00A87916" w:rsidRDefault="009D0691" w:rsidP="002E68D3">
            <w:pPr>
              <w:pStyle w:val="Mtab"/>
              <w:rPr>
                <w:rFonts w:cs="Calibri"/>
                <w:color w:val="000000"/>
                <w:szCs w:val="24"/>
              </w:rPr>
            </w:pPr>
            <w:r w:rsidRPr="00A87916">
              <w:rPr>
                <w:rFonts w:cs="Calibri"/>
                <w:color w:val="000000"/>
                <w:szCs w:val="24"/>
              </w:rPr>
              <w:t>Możliwe negatywne:</w:t>
            </w:r>
          </w:p>
          <w:p w14:paraId="46D30E09" w14:textId="77777777" w:rsidR="009D0691" w:rsidRPr="00A87916" w:rsidRDefault="009D0691" w:rsidP="002E68D3">
            <w:pPr>
              <w:pStyle w:val="Mtab"/>
              <w:rPr>
                <w:rFonts w:cs="Calibri"/>
                <w:color w:val="000000"/>
                <w:szCs w:val="24"/>
              </w:rPr>
            </w:pPr>
            <w:r w:rsidRPr="00A87916">
              <w:rPr>
                <w:rFonts w:cs="Calibri"/>
                <w:color w:val="000000"/>
                <w:szCs w:val="24"/>
              </w:rPr>
              <w:t>- prowadzenie inwestycji wymaga zużycia surowców skalnych.</w:t>
            </w:r>
          </w:p>
          <w:p w14:paraId="29CE3840" w14:textId="77777777" w:rsidR="009D0691" w:rsidRPr="00A87916" w:rsidRDefault="009D0691" w:rsidP="002E68D3">
            <w:pPr>
              <w:pStyle w:val="Mtab"/>
              <w:rPr>
                <w:rFonts w:cs="Calibri"/>
                <w:color w:val="000000"/>
                <w:szCs w:val="24"/>
              </w:rPr>
            </w:pPr>
            <w:r w:rsidRPr="00A87916">
              <w:rPr>
                <w:rFonts w:cs="Calibri"/>
                <w:color w:val="000000"/>
                <w:szCs w:val="24"/>
              </w:rPr>
              <w:t>Faza eksploatacji:</w:t>
            </w:r>
          </w:p>
          <w:p w14:paraId="6750C5F1" w14:textId="77777777" w:rsidR="009D0691" w:rsidRPr="00A87916" w:rsidRDefault="009D0691" w:rsidP="002E68D3">
            <w:pPr>
              <w:pStyle w:val="Mtab"/>
              <w:rPr>
                <w:rFonts w:cs="Calibri"/>
                <w:color w:val="000000"/>
                <w:szCs w:val="24"/>
              </w:rPr>
            </w:pPr>
            <w:r w:rsidRPr="00A87916">
              <w:rPr>
                <w:rFonts w:cs="Calibri"/>
                <w:color w:val="000000"/>
                <w:szCs w:val="24"/>
              </w:rPr>
              <w:t>Pozytywne:</w:t>
            </w:r>
          </w:p>
          <w:p w14:paraId="20C68E76" w14:textId="77777777" w:rsidR="009D0691" w:rsidRPr="00A87916" w:rsidRDefault="009D0691" w:rsidP="002E68D3">
            <w:pPr>
              <w:pStyle w:val="Mtab"/>
              <w:rPr>
                <w:rFonts w:cs="Calibri"/>
                <w:szCs w:val="24"/>
              </w:rPr>
            </w:pPr>
            <w:r w:rsidRPr="00A87916">
              <w:rPr>
                <w:rFonts w:cs="Calibri"/>
                <w:szCs w:val="24"/>
              </w:rPr>
              <w:t>- dzięki poprawie funkcjonowaniu ruchu ulicznego w miastach, a także zwiększenia atrakcyjności komunikacji publicznej i rowerowej należy oczekiwać zmniejszenia zapotrzebowania na paliwa płynne.</w:t>
            </w:r>
          </w:p>
        </w:tc>
        <w:tc>
          <w:tcPr>
            <w:tcW w:w="445" w:type="pct"/>
            <w:vMerge w:val="restart"/>
            <w:shd w:val="clear" w:color="auto" w:fill="auto"/>
            <w:noWrap/>
            <w:vAlign w:val="center"/>
          </w:tcPr>
          <w:p w14:paraId="7C540B85" w14:textId="77777777" w:rsidR="009D0691" w:rsidRPr="00A87916" w:rsidRDefault="009D0691" w:rsidP="002E68D3">
            <w:pPr>
              <w:pStyle w:val="Mtab"/>
              <w:rPr>
                <w:rFonts w:cs="Calibri"/>
                <w:szCs w:val="24"/>
              </w:rPr>
            </w:pPr>
            <w:r w:rsidRPr="00A87916">
              <w:rPr>
                <w:rFonts w:cs="Calibri"/>
                <w:color w:val="000000"/>
                <w:szCs w:val="24"/>
              </w:rPr>
              <w:t>Krótkoterminowe, długoterminowe, stałe</w:t>
            </w:r>
          </w:p>
        </w:tc>
        <w:tc>
          <w:tcPr>
            <w:tcW w:w="346" w:type="pct"/>
            <w:vMerge w:val="restart"/>
            <w:shd w:val="clear" w:color="auto" w:fill="auto"/>
            <w:noWrap/>
            <w:vAlign w:val="center"/>
          </w:tcPr>
          <w:p w14:paraId="3F4AF889" w14:textId="77777777" w:rsidR="009D0691" w:rsidRPr="00A87916" w:rsidRDefault="009D0691" w:rsidP="002E68D3">
            <w:pPr>
              <w:pStyle w:val="Mtab"/>
              <w:rPr>
                <w:rFonts w:cs="Calibri"/>
                <w:szCs w:val="24"/>
              </w:rPr>
            </w:pPr>
            <w:r w:rsidRPr="00A87916">
              <w:rPr>
                <w:rFonts w:cs="Calibri"/>
                <w:color w:val="000000"/>
                <w:szCs w:val="24"/>
              </w:rPr>
              <w:t>Pośrednie, wtórne</w:t>
            </w:r>
          </w:p>
        </w:tc>
        <w:tc>
          <w:tcPr>
            <w:tcW w:w="544" w:type="pct"/>
            <w:vMerge w:val="restart"/>
            <w:shd w:val="clear" w:color="auto" w:fill="auto"/>
            <w:noWrap/>
            <w:vAlign w:val="center"/>
          </w:tcPr>
          <w:p w14:paraId="3A2D6621" w14:textId="77777777" w:rsidR="009D0691" w:rsidRPr="00A87916" w:rsidRDefault="009D0691"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00" w:type="pct"/>
            <w:vMerge w:val="restart"/>
            <w:shd w:val="clear" w:color="auto" w:fill="auto"/>
            <w:noWrap/>
            <w:vAlign w:val="center"/>
          </w:tcPr>
          <w:p w14:paraId="7AB3C8F7" w14:textId="3E844512" w:rsidR="009D0691" w:rsidRPr="00A87916" w:rsidRDefault="00F15539" w:rsidP="002E68D3">
            <w:pPr>
              <w:pStyle w:val="Mtab"/>
              <w:rPr>
                <w:rFonts w:cs="Calibri"/>
                <w:szCs w:val="24"/>
              </w:rPr>
            </w:pPr>
            <w:r w:rsidRPr="00A87916">
              <w:rPr>
                <w:rFonts w:cs="Calibri"/>
                <w:color w:val="000000"/>
                <w:szCs w:val="24"/>
              </w:rPr>
              <w:t>Stosowanie rozwiązań pozwalających na oszczędne zużycie surowców skalnych w trakcie inwestycji</w:t>
            </w:r>
          </w:p>
        </w:tc>
      </w:tr>
      <w:tr w:rsidR="009D0691" w:rsidRPr="00A87916" w14:paraId="17428726" w14:textId="77777777" w:rsidTr="002E68D3">
        <w:trPr>
          <w:trHeight w:val="284"/>
          <w:jc w:val="center"/>
        </w:trPr>
        <w:tc>
          <w:tcPr>
            <w:tcW w:w="493" w:type="pct"/>
            <w:vMerge/>
            <w:shd w:val="clear" w:color="auto" w:fill="auto"/>
            <w:noWrap/>
            <w:vAlign w:val="center"/>
          </w:tcPr>
          <w:p w14:paraId="32250701"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518A7EFD" w14:textId="77777777" w:rsidR="009D0691" w:rsidRPr="00A87916" w:rsidRDefault="009D0691" w:rsidP="002E68D3">
            <w:pPr>
              <w:pStyle w:val="Mtab"/>
              <w:rPr>
                <w:rFonts w:cs="Calibri"/>
                <w:szCs w:val="24"/>
              </w:rPr>
            </w:pPr>
            <w:r w:rsidRPr="00A87916">
              <w:rPr>
                <w:rFonts w:cs="Calibri"/>
                <w:noProof/>
                <w:szCs w:val="24"/>
              </w:rPr>
              <w:t xml:space="preserve">CP2, viii 5 </w:t>
            </w:r>
          </w:p>
        </w:tc>
        <w:tc>
          <w:tcPr>
            <w:tcW w:w="1901" w:type="pct"/>
            <w:vMerge/>
            <w:shd w:val="clear" w:color="auto" w:fill="auto"/>
            <w:noWrap/>
            <w:vAlign w:val="center"/>
          </w:tcPr>
          <w:p w14:paraId="493690A4" w14:textId="77777777" w:rsidR="009D0691" w:rsidRPr="00A87916" w:rsidRDefault="009D0691" w:rsidP="002E68D3">
            <w:pPr>
              <w:pStyle w:val="Mtab"/>
              <w:rPr>
                <w:rFonts w:cs="Calibri"/>
                <w:szCs w:val="24"/>
              </w:rPr>
            </w:pPr>
          </w:p>
        </w:tc>
        <w:tc>
          <w:tcPr>
            <w:tcW w:w="445" w:type="pct"/>
            <w:vMerge/>
            <w:shd w:val="clear" w:color="auto" w:fill="auto"/>
            <w:noWrap/>
            <w:vAlign w:val="center"/>
          </w:tcPr>
          <w:p w14:paraId="4D57D086" w14:textId="77777777" w:rsidR="009D0691" w:rsidRPr="00A87916" w:rsidRDefault="009D0691" w:rsidP="002E68D3">
            <w:pPr>
              <w:pStyle w:val="Mtab"/>
              <w:rPr>
                <w:rFonts w:cs="Calibri"/>
                <w:szCs w:val="24"/>
              </w:rPr>
            </w:pPr>
          </w:p>
        </w:tc>
        <w:tc>
          <w:tcPr>
            <w:tcW w:w="346" w:type="pct"/>
            <w:vMerge/>
            <w:shd w:val="clear" w:color="auto" w:fill="auto"/>
            <w:noWrap/>
            <w:vAlign w:val="center"/>
          </w:tcPr>
          <w:p w14:paraId="3CE78291" w14:textId="77777777" w:rsidR="009D0691" w:rsidRPr="00A87916" w:rsidRDefault="009D0691" w:rsidP="002E68D3">
            <w:pPr>
              <w:pStyle w:val="Mtab"/>
              <w:rPr>
                <w:rFonts w:cs="Calibri"/>
                <w:szCs w:val="24"/>
              </w:rPr>
            </w:pPr>
          </w:p>
        </w:tc>
        <w:tc>
          <w:tcPr>
            <w:tcW w:w="544" w:type="pct"/>
            <w:vMerge/>
            <w:shd w:val="clear" w:color="auto" w:fill="auto"/>
            <w:noWrap/>
            <w:vAlign w:val="center"/>
          </w:tcPr>
          <w:p w14:paraId="1888BF02" w14:textId="77777777" w:rsidR="009D0691" w:rsidRPr="00A87916" w:rsidRDefault="009D0691" w:rsidP="002E68D3">
            <w:pPr>
              <w:pStyle w:val="Mtab"/>
              <w:rPr>
                <w:rFonts w:cs="Calibri"/>
                <w:szCs w:val="24"/>
              </w:rPr>
            </w:pPr>
          </w:p>
        </w:tc>
        <w:tc>
          <w:tcPr>
            <w:tcW w:w="800" w:type="pct"/>
            <w:vMerge/>
            <w:shd w:val="clear" w:color="auto" w:fill="auto"/>
            <w:noWrap/>
            <w:vAlign w:val="center"/>
          </w:tcPr>
          <w:p w14:paraId="51146A65" w14:textId="77777777" w:rsidR="009D0691" w:rsidRPr="00A87916" w:rsidRDefault="009D0691" w:rsidP="002E68D3">
            <w:pPr>
              <w:pStyle w:val="Mtab"/>
              <w:rPr>
                <w:rFonts w:cs="Calibri"/>
                <w:szCs w:val="24"/>
              </w:rPr>
            </w:pPr>
          </w:p>
        </w:tc>
      </w:tr>
      <w:tr w:rsidR="009D0691" w:rsidRPr="00A87916" w14:paraId="498DDF15" w14:textId="77777777" w:rsidTr="002E68D3">
        <w:trPr>
          <w:trHeight w:val="284"/>
          <w:jc w:val="center"/>
        </w:trPr>
        <w:tc>
          <w:tcPr>
            <w:tcW w:w="5000" w:type="pct"/>
            <w:gridSpan w:val="7"/>
            <w:shd w:val="clear" w:color="auto" w:fill="DBE5F1" w:themeFill="accent1" w:themeFillTint="33"/>
            <w:noWrap/>
            <w:vAlign w:val="center"/>
          </w:tcPr>
          <w:p w14:paraId="6E478A34" w14:textId="77777777" w:rsidR="009D0691" w:rsidRPr="00A87916" w:rsidRDefault="009D0691" w:rsidP="002E68D3">
            <w:pPr>
              <w:pStyle w:val="Mtab"/>
              <w:rPr>
                <w:rFonts w:cs="Calibri"/>
                <w:szCs w:val="24"/>
              </w:rPr>
            </w:pPr>
            <w:r w:rsidRPr="00A87916">
              <w:rPr>
                <w:rFonts w:cs="Calibri"/>
                <w:szCs w:val="24"/>
              </w:rPr>
              <w:t>Priorytet 3 - Transport</w:t>
            </w:r>
          </w:p>
        </w:tc>
      </w:tr>
      <w:tr w:rsidR="009D0691" w:rsidRPr="00A87916" w14:paraId="1A9A59E4" w14:textId="77777777" w:rsidTr="002E68D3">
        <w:trPr>
          <w:trHeight w:val="284"/>
          <w:jc w:val="center"/>
        </w:trPr>
        <w:tc>
          <w:tcPr>
            <w:tcW w:w="493" w:type="pct"/>
            <w:vMerge w:val="restart"/>
            <w:shd w:val="clear" w:color="auto" w:fill="auto"/>
            <w:noWrap/>
            <w:vAlign w:val="center"/>
          </w:tcPr>
          <w:p w14:paraId="62B3FB93" w14:textId="77777777" w:rsidR="009D0691" w:rsidRPr="00A87916" w:rsidRDefault="009D0691" w:rsidP="002E68D3">
            <w:pPr>
              <w:pStyle w:val="Mtab"/>
              <w:rPr>
                <w:rFonts w:cs="Calibri"/>
                <w:szCs w:val="24"/>
                <w:highlight w:val="yellow"/>
              </w:rPr>
            </w:pPr>
            <w:r w:rsidRPr="00A87916">
              <w:rPr>
                <w:rFonts w:cs="Calibri"/>
                <w:noProof/>
                <w:szCs w:val="24"/>
              </w:rPr>
              <w:t>CP3, ii - Zrównoważony transport…</w:t>
            </w:r>
          </w:p>
        </w:tc>
        <w:tc>
          <w:tcPr>
            <w:tcW w:w="471" w:type="pct"/>
            <w:shd w:val="clear" w:color="auto" w:fill="auto"/>
            <w:vAlign w:val="center"/>
          </w:tcPr>
          <w:p w14:paraId="2DC7132A" w14:textId="77777777" w:rsidR="009D0691" w:rsidRPr="00A87916" w:rsidRDefault="009D0691" w:rsidP="002E68D3">
            <w:pPr>
              <w:pStyle w:val="Mtab"/>
              <w:rPr>
                <w:rFonts w:cs="Calibri"/>
                <w:szCs w:val="24"/>
              </w:rPr>
            </w:pPr>
            <w:r w:rsidRPr="00A87916">
              <w:rPr>
                <w:rFonts w:cs="Calibri"/>
                <w:noProof/>
                <w:szCs w:val="24"/>
              </w:rPr>
              <w:t xml:space="preserve">CP3, ii 1 </w:t>
            </w:r>
          </w:p>
        </w:tc>
        <w:tc>
          <w:tcPr>
            <w:tcW w:w="1901" w:type="pct"/>
            <w:vMerge w:val="restart"/>
            <w:shd w:val="clear" w:color="auto" w:fill="auto"/>
            <w:noWrap/>
            <w:vAlign w:val="center"/>
          </w:tcPr>
          <w:p w14:paraId="49370727" w14:textId="77777777" w:rsidR="009D0691" w:rsidRPr="00A87916" w:rsidRDefault="009D0691" w:rsidP="002E68D3">
            <w:pPr>
              <w:pStyle w:val="Mtab"/>
              <w:rPr>
                <w:rFonts w:cs="Calibri"/>
                <w:color w:val="000000"/>
                <w:szCs w:val="24"/>
              </w:rPr>
            </w:pPr>
            <w:r w:rsidRPr="00A87916">
              <w:rPr>
                <w:rFonts w:cs="Calibri"/>
                <w:color w:val="000000"/>
                <w:szCs w:val="24"/>
              </w:rPr>
              <w:t>Faza realizacji:</w:t>
            </w:r>
          </w:p>
          <w:p w14:paraId="5F1A354A" w14:textId="77777777" w:rsidR="009D0691" w:rsidRPr="00A87916" w:rsidRDefault="009D0691" w:rsidP="002E68D3">
            <w:pPr>
              <w:pStyle w:val="Mtab"/>
              <w:rPr>
                <w:rFonts w:cs="Calibri"/>
                <w:color w:val="000000"/>
                <w:szCs w:val="24"/>
              </w:rPr>
            </w:pPr>
            <w:r w:rsidRPr="00A87916">
              <w:rPr>
                <w:rFonts w:cs="Calibri"/>
                <w:color w:val="000000"/>
                <w:szCs w:val="24"/>
              </w:rPr>
              <w:t>Możliwe negatywne:</w:t>
            </w:r>
          </w:p>
          <w:p w14:paraId="0B7B34B9" w14:textId="77777777" w:rsidR="009D0691" w:rsidRPr="00A87916" w:rsidRDefault="009D0691" w:rsidP="002E68D3">
            <w:pPr>
              <w:pStyle w:val="Mtab"/>
              <w:rPr>
                <w:rFonts w:cs="Calibri"/>
                <w:color w:val="000000"/>
                <w:szCs w:val="24"/>
              </w:rPr>
            </w:pPr>
            <w:r w:rsidRPr="00A87916">
              <w:rPr>
                <w:rFonts w:cs="Calibri"/>
                <w:color w:val="000000"/>
                <w:szCs w:val="24"/>
              </w:rPr>
              <w:t>- prowadzenie inwestycji wymaga zużycia surowców skalnych.</w:t>
            </w:r>
          </w:p>
          <w:p w14:paraId="10A252B6" w14:textId="77777777" w:rsidR="009D0691" w:rsidRPr="00A87916" w:rsidRDefault="009D0691" w:rsidP="002E68D3">
            <w:pPr>
              <w:pStyle w:val="Mtab"/>
              <w:rPr>
                <w:rFonts w:cs="Calibri"/>
                <w:color w:val="000000"/>
                <w:szCs w:val="24"/>
              </w:rPr>
            </w:pPr>
            <w:r w:rsidRPr="00A87916">
              <w:rPr>
                <w:rFonts w:cs="Calibri"/>
                <w:color w:val="000000"/>
                <w:szCs w:val="24"/>
              </w:rPr>
              <w:t>Faza eksploatacji:</w:t>
            </w:r>
          </w:p>
          <w:p w14:paraId="3E4BB7C1" w14:textId="77777777" w:rsidR="009D0691" w:rsidRPr="00A87916" w:rsidRDefault="009D0691" w:rsidP="002E68D3">
            <w:pPr>
              <w:pStyle w:val="Mtab"/>
              <w:rPr>
                <w:rFonts w:cs="Calibri"/>
                <w:color w:val="000000"/>
                <w:szCs w:val="24"/>
              </w:rPr>
            </w:pPr>
            <w:r w:rsidRPr="00A87916">
              <w:rPr>
                <w:rFonts w:cs="Calibri"/>
                <w:color w:val="000000"/>
                <w:szCs w:val="24"/>
              </w:rPr>
              <w:t>Pozytywne:</w:t>
            </w:r>
          </w:p>
          <w:p w14:paraId="79D54452" w14:textId="77777777" w:rsidR="009D0691" w:rsidRPr="00A87916" w:rsidRDefault="009D0691" w:rsidP="002E68D3">
            <w:pPr>
              <w:pStyle w:val="Mtab"/>
              <w:rPr>
                <w:rFonts w:cs="Calibri"/>
                <w:szCs w:val="24"/>
              </w:rPr>
            </w:pPr>
            <w:r w:rsidRPr="00A87916">
              <w:rPr>
                <w:rFonts w:cs="Calibri"/>
                <w:szCs w:val="24"/>
              </w:rPr>
              <w:t>- dzięki poprawie funkcjonowaniu ruchu ulicznego w miastach, a także zwiększenia atrakcyjności komunikacji publicznej (w szczególności zwiększenie przewozów na liniach kolejowych) i rowerowej należy oczekiwać zmniejszenia zapotrzebowania na paliwa płynne.</w:t>
            </w:r>
          </w:p>
        </w:tc>
        <w:tc>
          <w:tcPr>
            <w:tcW w:w="445" w:type="pct"/>
            <w:vMerge w:val="restart"/>
            <w:shd w:val="clear" w:color="auto" w:fill="auto"/>
            <w:noWrap/>
            <w:vAlign w:val="center"/>
          </w:tcPr>
          <w:p w14:paraId="05AAFC7F" w14:textId="77777777" w:rsidR="009D0691" w:rsidRPr="00A87916" w:rsidRDefault="009D0691" w:rsidP="002E68D3">
            <w:pPr>
              <w:pStyle w:val="Mtab"/>
              <w:rPr>
                <w:rFonts w:cs="Calibri"/>
                <w:szCs w:val="24"/>
              </w:rPr>
            </w:pPr>
            <w:r w:rsidRPr="00A87916">
              <w:rPr>
                <w:rFonts w:cs="Calibri"/>
                <w:color w:val="000000"/>
                <w:szCs w:val="24"/>
              </w:rPr>
              <w:t>Krótkoterminowe, długoterminowe, stałe</w:t>
            </w:r>
          </w:p>
        </w:tc>
        <w:tc>
          <w:tcPr>
            <w:tcW w:w="346" w:type="pct"/>
            <w:vMerge w:val="restart"/>
            <w:shd w:val="clear" w:color="auto" w:fill="auto"/>
            <w:noWrap/>
            <w:vAlign w:val="center"/>
          </w:tcPr>
          <w:p w14:paraId="0BA54D9C" w14:textId="77777777" w:rsidR="009D0691" w:rsidRPr="00A87916" w:rsidRDefault="009D0691" w:rsidP="002E68D3">
            <w:pPr>
              <w:pStyle w:val="Mtab"/>
              <w:rPr>
                <w:rFonts w:cs="Calibri"/>
                <w:szCs w:val="24"/>
              </w:rPr>
            </w:pPr>
            <w:r w:rsidRPr="00A87916">
              <w:rPr>
                <w:rFonts w:cs="Calibri"/>
                <w:color w:val="000000"/>
                <w:szCs w:val="24"/>
              </w:rPr>
              <w:t>Bezpośrednie, pośrednie, wtórne</w:t>
            </w:r>
          </w:p>
        </w:tc>
        <w:tc>
          <w:tcPr>
            <w:tcW w:w="544" w:type="pct"/>
            <w:vMerge w:val="restart"/>
            <w:shd w:val="clear" w:color="auto" w:fill="auto"/>
            <w:noWrap/>
            <w:vAlign w:val="center"/>
          </w:tcPr>
          <w:p w14:paraId="5F9F195C" w14:textId="77777777" w:rsidR="009D0691" w:rsidRPr="00A87916" w:rsidRDefault="009D0691"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00" w:type="pct"/>
            <w:vMerge w:val="restart"/>
            <w:shd w:val="clear" w:color="auto" w:fill="auto"/>
            <w:noWrap/>
            <w:vAlign w:val="center"/>
          </w:tcPr>
          <w:p w14:paraId="759CC765" w14:textId="7BBD17AF" w:rsidR="009D0691" w:rsidRPr="00A87916" w:rsidRDefault="00F15539" w:rsidP="002E68D3">
            <w:pPr>
              <w:pStyle w:val="Mtab"/>
              <w:rPr>
                <w:rFonts w:cs="Calibri"/>
                <w:szCs w:val="24"/>
              </w:rPr>
            </w:pPr>
            <w:r w:rsidRPr="00A87916">
              <w:rPr>
                <w:rFonts w:cs="Calibri"/>
                <w:color w:val="000000"/>
                <w:szCs w:val="24"/>
              </w:rPr>
              <w:t>Stosowanie rozwiązań pozwalających na oszczędne zużycie surowców skalnych w trakcie inwestycji</w:t>
            </w:r>
            <w:r w:rsidRPr="00A87916" w:rsidDel="00F15539">
              <w:rPr>
                <w:rFonts w:cs="Calibri"/>
                <w:szCs w:val="24"/>
              </w:rPr>
              <w:t xml:space="preserve"> </w:t>
            </w:r>
          </w:p>
        </w:tc>
      </w:tr>
      <w:tr w:rsidR="009D0691" w:rsidRPr="00A87916" w14:paraId="7C9C6D7F" w14:textId="77777777" w:rsidTr="002E68D3">
        <w:trPr>
          <w:trHeight w:val="284"/>
          <w:jc w:val="center"/>
        </w:trPr>
        <w:tc>
          <w:tcPr>
            <w:tcW w:w="493" w:type="pct"/>
            <w:vMerge/>
            <w:shd w:val="clear" w:color="auto" w:fill="auto"/>
            <w:noWrap/>
            <w:vAlign w:val="center"/>
          </w:tcPr>
          <w:p w14:paraId="2E773E65"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2FA175DE" w14:textId="77777777" w:rsidR="009D0691" w:rsidRPr="00A87916" w:rsidRDefault="009D0691" w:rsidP="002E68D3">
            <w:pPr>
              <w:pStyle w:val="Mtab"/>
              <w:rPr>
                <w:rFonts w:cs="Calibri"/>
                <w:szCs w:val="24"/>
              </w:rPr>
            </w:pPr>
            <w:r w:rsidRPr="00A87916">
              <w:rPr>
                <w:rFonts w:cs="Calibri"/>
                <w:noProof/>
                <w:szCs w:val="24"/>
              </w:rPr>
              <w:t xml:space="preserve">CP3, ii 2 </w:t>
            </w:r>
          </w:p>
        </w:tc>
        <w:tc>
          <w:tcPr>
            <w:tcW w:w="1901" w:type="pct"/>
            <w:vMerge/>
            <w:shd w:val="clear" w:color="auto" w:fill="auto"/>
            <w:noWrap/>
            <w:vAlign w:val="center"/>
          </w:tcPr>
          <w:p w14:paraId="6033A2EF" w14:textId="77777777" w:rsidR="009D0691" w:rsidRPr="00A87916" w:rsidRDefault="009D0691" w:rsidP="002E68D3">
            <w:pPr>
              <w:pStyle w:val="Mtab"/>
              <w:rPr>
                <w:rFonts w:cs="Calibri"/>
                <w:szCs w:val="24"/>
              </w:rPr>
            </w:pPr>
          </w:p>
        </w:tc>
        <w:tc>
          <w:tcPr>
            <w:tcW w:w="445" w:type="pct"/>
            <w:vMerge/>
            <w:shd w:val="clear" w:color="auto" w:fill="auto"/>
            <w:noWrap/>
            <w:vAlign w:val="center"/>
          </w:tcPr>
          <w:p w14:paraId="37FE8A22" w14:textId="77777777" w:rsidR="009D0691" w:rsidRPr="00A87916" w:rsidRDefault="009D0691" w:rsidP="002E68D3">
            <w:pPr>
              <w:pStyle w:val="Mtab"/>
              <w:rPr>
                <w:rFonts w:cs="Calibri"/>
                <w:szCs w:val="24"/>
              </w:rPr>
            </w:pPr>
          </w:p>
        </w:tc>
        <w:tc>
          <w:tcPr>
            <w:tcW w:w="346" w:type="pct"/>
            <w:vMerge/>
            <w:shd w:val="clear" w:color="auto" w:fill="auto"/>
            <w:noWrap/>
            <w:vAlign w:val="center"/>
          </w:tcPr>
          <w:p w14:paraId="3B0615FD" w14:textId="77777777" w:rsidR="009D0691" w:rsidRPr="00A87916" w:rsidRDefault="009D0691" w:rsidP="002E68D3">
            <w:pPr>
              <w:pStyle w:val="Mtab"/>
              <w:rPr>
                <w:rFonts w:cs="Calibri"/>
                <w:szCs w:val="24"/>
              </w:rPr>
            </w:pPr>
          </w:p>
        </w:tc>
        <w:tc>
          <w:tcPr>
            <w:tcW w:w="544" w:type="pct"/>
            <w:vMerge/>
            <w:shd w:val="clear" w:color="auto" w:fill="auto"/>
            <w:noWrap/>
            <w:vAlign w:val="center"/>
          </w:tcPr>
          <w:p w14:paraId="73866A5E" w14:textId="77777777" w:rsidR="009D0691" w:rsidRPr="00A87916" w:rsidRDefault="009D0691" w:rsidP="002E68D3">
            <w:pPr>
              <w:pStyle w:val="Mtab"/>
              <w:rPr>
                <w:rFonts w:cs="Calibri"/>
                <w:szCs w:val="24"/>
              </w:rPr>
            </w:pPr>
          </w:p>
        </w:tc>
        <w:tc>
          <w:tcPr>
            <w:tcW w:w="800" w:type="pct"/>
            <w:vMerge/>
            <w:shd w:val="clear" w:color="auto" w:fill="auto"/>
            <w:noWrap/>
            <w:vAlign w:val="center"/>
          </w:tcPr>
          <w:p w14:paraId="06AB81BA" w14:textId="77777777" w:rsidR="009D0691" w:rsidRPr="00A87916" w:rsidRDefault="009D0691" w:rsidP="002E68D3">
            <w:pPr>
              <w:pStyle w:val="Mtab"/>
              <w:rPr>
                <w:rFonts w:cs="Calibri"/>
                <w:szCs w:val="24"/>
              </w:rPr>
            </w:pPr>
          </w:p>
        </w:tc>
      </w:tr>
      <w:tr w:rsidR="009D0691" w:rsidRPr="00A87916" w14:paraId="7A19270B" w14:textId="77777777" w:rsidTr="002E68D3">
        <w:trPr>
          <w:trHeight w:val="284"/>
          <w:jc w:val="center"/>
        </w:trPr>
        <w:tc>
          <w:tcPr>
            <w:tcW w:w="493" w:type="pct"/>
            <w:vMerge/>
            <w:shd w:val="clear" w:color="auto" w:fill="auto"/>
            <w:noWrap/>
            <w:vAlign w:val="center"/>
          </w:tcPr>
          <w:p w14:paraId="1821926E"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5AFB5203" w14:textId="77777777" w:rsidR="009D0691" w:rsidRPr="00A87916" w:rsidRDefault="009D0691" w:rsidP="002E68D3">
            <w:pPr>
              <w:pStyle w:val="Mtab"/>
              <w:rPr>
                <w:rFonts w:cs="Calibri"/>
                <w:szCs w:val="24"/>
              </w:rPr>
            </w:pPr>
            <w:r w:rsidRPr="00A87916">
              <w:rPr>
                <w:rFonts w:cs="Calibri"/>
                <w:noProof/>
                <w:szCs w:val="24"/>
              </w:rPr>
              <w:t xml:space="preserve">CP3, ii 3 </w:t>
            </w:r>
          </w:p>
        </w:tc>
        <w:tc>
          <w:tcPr>
            <w:tcW w:w="1901" w:type="pct"/>
            <w:vMerge/>
            <w:shd w:val="clear" w:color="auto" w:fill="auto"/>
            <w:noWrap/>
            <w:vAlign w:val="center"/>
          </w:tcPr>
          <w:p w14:paraId="768624F0" w14:textId="77777777" w:rsidR="009D0691" w:rsidRPr="00A87916" w:rsidRDefault="009D0691" w:rsidP="002E68D3">
            <w:pPr>
              <w:pStyle w:val="Mtab"/>
              <w:rPr>
                <w:rFonts w:cs="Calibri"/>
                <w:szCs w:val="24"/>
              </w:rPr>
            </w:pPr>
          </w:p>
        </w:tc>
        <w:tc>
          <w:tcPr>
            <w:tcW w:w="445" w:type="pct"/>
            <w:vMerge/>
            <w:shd w:val="clear" w:color="auto" w:fill="auto"/>
            <w:noWrap/>
            <w:vAlign w:val="center"/>
          </w:tcPr>
          <w:p w14:paraId="134401F4" w14:textId="77777777" w:rsidR="009D0691" w:rsidRPr="00A87916" w:rsidRDefault="009D0691" w:rsidP="002E68D3">
            <w:pPr>
              <w:pStyle w:val="Mtab"/>
              <w:rPr>
                <w:rFonts w:cs="Calibri"/>
                <w:szCs w:val="24"/>
              </w:rPr>
            </w:pPr>
          </w:p>
        </w:tc>
        <w:tc>
          <w:tcPr>
            <w:tcW w:w="346" w:type="pct"/>
            <w:vMerge/>
            <w:shd w:val="clear" w:color="auto" w:fill="auto"/>
            <w:noWrap/>
            <w:vAlign w:val="center"/>
          </w:tcPr>
          <w:p w14:paraId="330B9D5F" w14:textId="77777777" w:rsidR="009D0691" w:rsidRPr="00A87916" w:rsidRDefault="009D0691" w:rsidP="002E68D3">
            <w:pPr>
              <w:pStyle w:val="Mtab"/>
              <w:rPr>
                <w:rFonts w:cs="Calibri"/>
                <w:szCs w:val="24"/>
              </w:rPr>
            </w:pPr>
          </w:p>
        </w:tc>
        <w:tc>
          <w:tcPr>
            <w:tcW w:w="544" w:type="pct"/>
            <w:vMerge/>
            <w:shd w:val="clear" w:color="auto" w:fill="auto"/>
            <w:noWrap/>
            <w:vAlign w:val="center"/>
          </w:tcPr>
          <w:p w14:paraId="5FA11409" w14:textId="77777777" w:rsidR="009D0691" w:rsidRPr="00A87916" w:rsidRDefault="009D0691" w:rsidP="002E68D3">
            <w:pPr>
              <w:pStyle w:val="Mtab"/>
              <w:rPr>
                <w:rFonts w:cs="Calibri"/>
                <w:szCs w:val="24"/>
              </w:rPr>
            </w:pPr>
          </w:p>
        </w:tc>
        <w:tc>
          <w:tcPr>
            <w:tcW w:w="800" w:type="pct"/>
            <w:vMerge/>
            <w:shd w:val="clear" w:color="auto" w:fill="auto"/>
            <w:noWrap/>
            <w:vAlign w:val="center"/>
          </w:tcPr>
          <w:p w14:paraId="418A84E5" w14:textId="77777777" w:rsidR="009D0691" w:rsidRPr="00A87916" w:rsidRDefault="009D0691" w:rsidP="002E68D3">
            <w:pPr>
              <w:pStyle w:val="Mtab"/>
              <w:rPr>
                <w:rFonts w:cs="Calibri"/>
                <w:szCs w:val="24"/>
              </w:rPr>
            </w:pPr>
          </w:p>
        </w:tc>
      </w:tr>
      <w:tr w:rsidR="009D0691" w:rsidRPr="00A87916" w14:paraId="55B6D4FA" w14:textId="77777777" w:rsidTr="002E68D3">
        <w:trPr>
          <w:trHeight w:val="284"/>
          <w:jc w:val="center"/>
        </w:trPr>
        <w:tc>
          <w:tcPr>
            <w:tcW w:w="493" w:type="pct"/>
            <w:vMerge/>
            <w:shd w:val="clear" w:color="auto" w:fill="auto"/>
            <w:noWrap/>
            <w:vAlign w:val="center"/>
          </w:tcPr>
          <w:p w14:paraId="31FBD9BE"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25DD1488" w14:textId="77777777" w:rsidR="009D0691" w:rsidRPr="00A87916" w:rsidRDefault="009D0691" w:rsidP="002E68D3">
            <w:pPr>
              <w:pStyle w:val="Mtab"/>
              <w:rPr>
                <w:rFonts w:cs="Calibri"/>
                <w:szCs w:val="24"/>
              </w:rPr>
            </w:pPr>
            <w:r w:rsidRPr="00A87916">
              <w:rPr>
                <w:rFonts w:cs="Calibri"/>
                <w:noProof/>
                <w:szCs w:val="24"/>
              </w:rPr>
              <w:t xml:space="preserve">CP3, ii 4 </w:t>
            </w:r>
          </w:p>
        </w:tc>
        <w:tc>
          <w:tcPr>
            <w:tcW w:w="1901" w:type="pct"/>
            <w:vMerge/>
            <w:shd w:val="clear" w:color="auto" w:fill="auto"/>
            <w:noWrap/>
            <w:vAlign w:val="center"/>
          </w:tcPr>
          <w:p w14:paraId="2D697C53" w14:textId="77777777" w:rsidR="009D0691" w:rsidRPr="00A87916" w:rsidRDefault="009D0691" w:rsidP="002E68D3">
            <w:pPr>
              <w:pStyle w:val="Mtab"/>
              <w:rPr>
                <w:rFonts w:cs="Calibri"/>
                <w:noProof/>
                <w:szCs w:val="24"/>
              </w:rPr>
            </w:pPr>
          </w:p>
        </w:tc>
        <w:tc>
          <w:tcPr>
            <w:tcW w:w="445" w:type="pct"/>
            <w:vMerge/>
            <w:shd w:val="clear" w:color="auto" w:fill="auto"/>
            <w:noWrap/>
            <w:vAlign w:val="center"/>
          </w:tcPr>
          <w:p w14:paraId="42D34A9A" w14:textId="77777777" w:rsidR="009D0691" w:rsidRPr="00A87916" w:rsidRDefault="009D0691" w:rsidP="002E68D3">
            <w:pPr>
              <w:pStyle w:val="Mtab"/>
              <w:rPr>
                <w:rFonts w:cs="Calibri"/>
                <w:noProof/>
                <w:szCs w:val="24"/>
              </w:rPr>
            </w:pPr>
          </w:p>
        </w:tc>
        <w:tc>
          <w:tcPr>
            <w:tcW w:w="346" w:type="pct"/>
            <w:vMerge/>
            <w:shd w:val="clear" w:color="auto" w:fill="auto"/>
            <w:noWrap/>
            <w:vAlign w:val="center"/>
          </w:tcPr>
          <w:p w14:paraId="3EE1D69A" w14:textId="77777777" w:rsidR="009D0691" w:rsidRPr="00A87916" w:rsidRDefault="009D0691" w:rsidP="002E68D3">
            <w:pPr>
              <w:pStyle w:val="Mtab"/>
              <w:rPr>
                <w:rFonts w:cs="Calibri"/>
                <w:noProof/>
                <w:szCs w:val="24"/>
              </w:rPr>
            </w:pPr>
          </w:p>
        </w:tc>
        <w:tc>
          <w:tcPr>
            <w:tcW w:w="544" w:type="pct"/>
            <w:vMerge/>
            <w:shd w:val="clear" w:color="auto" w:fill="auto"/>
            <w:noWrap/>
            <w:vAlign w:val="center"/>
          </w:tcPr>
          <w:p w14:paraId="78F2B7EB" w14:textId="77777777" w:rsidR="009D0691" w:rsidRPr="00A87916" w:rsidRDefault="009D0691" w:rsidP="002E68D3">
            <w:pPr>
              <w:pStyle w:val="Mtab"/>
              <w:rPr>
                <w:rFonts w:cs="Calibri"/>
                <w:noProof/>
                <w:szCs w:val="24"/>
              </w:rPr>
            </w:pPr>
          </w:p>
        </w:tc>
        <w:tc>
          <w:tcPr>
            <w:tcW w:w="800" w:type="pct"/>
            <w:vMerge/>
            <w:shd w:val="clear" w:color="auto" w:fill="auto"/>
            <w:noWrap/>
            <w:vAlign w:val="center"/>
          </w:tcPr>
          <w:p w14:paraId="1286BABE" w14:textId="77777777" w:rsidR="009D0691" w:rsidRPr="00A87916" w:rsidRDefault="009D0691" w:rsidP="002E68D3">
            <w:pPr>
              <w:pStyle w:val="Mtab"/>
              <w:rPr>
                <w:rFonts w:cs="Calibri"/>
                <w:noProof/>
                <w:szCs w:val="24"/>
              </w:rPr>
            </w:pPr>
          </w:p>
        </w:tc>
      </w:tr>
      <w:tr w:rsidR="009D0691" w:rsidRPr="00A87916" w14:paraId="2A9EB20E" w14:textId="77777777" w:rsidTr="002E68D3">
        <w:trPr>
          <w:trHeight w:val="284"/>
          <w:jc w:val="center"/>
        </w:trPr>
        <w:tc>
          <w:tcPr>
            <w:tcW w:w="493" w:type="pct"/>
            <w:vMerge/>
            <w:shd w:val="clear" w:color="auto" w:fill="auto"/>
            <w:noWrap/>
            <w:vAlign w:val="center"/>
          </w:tcPr>
          <w:p w14:paraId="62155F5F"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68F8B692" w14:textId="77777777" w:rsidR="009D0691" w:rsidRPr="00A87916" w:rsidRDefault="009D0691" w:rsidP="002E68D3">
            <w:pPr>
              <w:pStyle w:val="Mtab"/>
              <w:rPr>
                <w:rFonts w:cs="Calibri"/>
                <w:noProof/>
                <w:szCs w:val="24"/>
              </w:rPr>
            </w:pPr>
            <w:r w:rsidRPr="00A87916">
              <w:rPr>
                <w:rFonts w:cs="Calibri"/>
                <w:noProof/>
                <w:szCs w:val="24"/>
              </w:rPr>
              <w:t xml:space="preserve">CP3, ii 6 </w:t>
            </w:r>
          </w:p>
        </w:tc>
        <w:tc>
          <w:tcPr>
            <w:tcW w:w="1901" w:type="pct"/>
            <w:vMerge/>
            <w:shd w:val="clear" w:color="auto" w:fill="auto"/>
            <w:noWrap/>
            <w:vAlign w:val="center"/>
          </w:tcPr>
          <w:p w14:paraId="2880F0EF" w14:textId="77777777" w:rsidR="009D0691" w:rsidRPr="00A87916" w:rsidRDefault="009D0691" w:rsidP="002E68D3">
            <w:pPr>
              <w:pStyle w:val="Mtab"/>
              <w:rPr>
                <w:rFonts w:cs="Calibri"/>
                <w:szCs w:val="24"/>
              </w:rPr>
            </w:pPr>
          </w:p>
        </w:tc>
        <w:tc>
          <w:tcPr>
            <w:tcW w:w="445" w:type="pct"/>
            <w:vMerge/>
            <w:shd w:val="clear" w:color="auto" w:fill="auto"/>
            <w:noWrap/>
            <w:vAlign w:val="center"/>
          </w:tcPr>
          <w:p w14:paraId="75A7B7E5" w14:textId="77777777" w:rsidR="009D0691" w:rsidRPr="00A87916" w:rsidRDefault="009D0691" w:rsidP="002E68D3">
            <w:pPr>
              <w:pStyle w:val="Mtab"/>
              <w:rPr>
                <w:rFonts w:cs="Calibri"/>
                <w:szCs w:val="24"/>
              </w:rPr>
            </w:pPr>
          </w:p>
        </w:tc>
        <w:tc>
          <w:tcPr>
            <w:tcW w:w="346" w:type="pct"/>
            <w:vMerge/>
            <w:shd w:val="clear" w:color="auto" w:fill="auto"/>
            <w:noWrap/>
            <w:vAlign w:val="center"/>
          </w:tcPr>
          <w:p w14:paraId="3E46B970" w14:textId="77777777" w:rsidR="009D0691" w:rsidRPr="00A87916" w:rsidRDefault="009D0691" w:rsidP="002E68D3">
            <w:pPr>
              <w:pStyle w:val="Mtab"/>
              <w:rPr>
                <w:rFonts w:cs="Calibri"/>
                <w:szCs w:val="24"/>
              </w:rPr>
            </w:pPr>
          </w:p>
        </w:tc>
        <w:tc>
          <w:tcPr>
            <w:tcW w:w="544" w:type="pct"/>
            <w:vMerge/>
            <w:shd w:val="clear" w:color="auto" w:fill="auto"/>
            <w:noWrap/>
            <w:vAlign w:val="center"/>
          </w:tcPr>
          <w:p w14:paraId="3A44D13C" w14:textId="77777777" w:rsidR="009D0691" w:rsidRPr="00A87916" w:rsidRDefault="009D0691" w:rsidP="002E68D3">
            <w:pPr>
              <w:pStyle w:val="Mtab"/>
              <w:rPr>
                <w:rFonts w:cs="Calibri"/>
                <w:szCs w:val="24"/>
              </w:rPr>
            </w:pPr>
          </w:p>
        </w:tc>
        <w:tc>
          <w:tcPr>
            <w:tcW w:w="800" w:type="pct"/>
            <w:vMerge/>
            <w:shd w:val="clear" w:color="auto" w:fill="auto"/>
            <w:noWrap/>
            <w:vAlign w:val="center"/>
          </w:tcPr>
          <w:p w14:paraId="7D1BB293" w14:textId="77777777" w:rsidR="009D0691" w:rsidRPr="00A87916" w:rsidRDefault="009D0691" w:rsidP="002E68D3">
            <w:pPr>
              <w:pStyle w:val="Mtab"/>
              <w:rPr>
                <w:rFonts w:cs="Calibri"/>
                <w:szCs w:val="24"/>
              </w:rPr>
            </w:pPr>
          </w:p>
        </w:tc>
      </w:tr>
      <w:tr w:rsidR="009D0691" w:rsidRPr="00A87916" w14:paraId="14DBC9CA" w14:textId="77777777" w:rsidTr="002E68D3">
        <w:trPr>
          <w:trHeight w:val="284"/>
          <w:jc w:val="center"/>
        </w:trPr>
        <w:tc>
          <w:tcPr>
            <w:tcW w:w="5000" w:type="pct"/>
            <w:gridSpan w:val="7"/>
            <w:shd w:val="clear" w:color="auto" w:fill="DBE5F1" w:themeFill="accent1" w:themeFillTint="33"/>
            <w:noWrap/>
            <w:vAlign w:val="center"/>
          </w:tcPr>
          <w:p w14:paraId="25219848" w14:textId="52108F3B" w:rsidR="009D0691" w:rsidRPr="00A87916" w:rsidRDefault="009D0691"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4 - Infrastruktura społeczna</w:t>
            </w:r>
          </w:p>
        </w:tc>
      </w:tr>
      <w:tr w:rsidR="009D0691" w:rsidRPr="00A87916" w14:paraId="5108FE71" w14:textId="77777777" w:rsidTr="002E68D3">
        <w:trPr>
          <w:trHeight w:val="284"/>
          <w:jc w:val="center"/>
        </w:trPr>
        <w:tc>
          <w:tcPr>
            <w:tcW w:w="493" w:type="pct"/>
            <w:shd w:val="clear" w:color="auto" w:fill="auto"/>
            <w:noWrap/>
            <w:vAlign w:val="center"/>
          </w:tcPr>
          <w:p w14:paraId="4ED916BC" w14:textId="77777777" w:rsidR="009D0691" w:rsidRPr="00A87916" w:rsidRDefault="009D0691" w:rsidP="002E68D3">
            <w:pPr>
              <w:pStyle w:val="Mtab"/>
              <w:rPr>
                <w:rFonts w:cs="Calibri"/>
                <w:szCs w:val="24"/>
                <w:highlight w:val="yellow"/>
              </w:rPr>
            </w:pPr>
            <w:r w:rsidRPr="00A87916">
              <w:rPr>
                <w:rFonts w:cs="Calibri"/>
                <w:noProof/>
                <w:szCs w:val="24"/>
              </w:rPr>
              <w:t>CP4, v; EFRR - Rozwój opieki zdrowotnej…</w:t>
            </w:r>
          </w:p>
        </w:tc>
        <w:tc>
          <w:tcPr>
            <w:tcW w:w="471" w:type="pct"/>
            <w:shd w:val="clear" w:color="auto" w:fill="auto"/>
            <w:vAlign w:val="center"/>
          </w:tcPr>
          <w:p w14:paraId="794A07A8" w14:textId="77777777" w:rsidR="009D0691" w:rsidRPr="00A87916" w:rsidRDefault="009D0691" w:rsidP="002E68D3">
            <w:pPr>
              <w:pStyle w:val="Mtab"/>
              <w:rPr>
                <w:rFonts w:cs="Calibri"/>
                <w:noProof/>
                <w:szCs w:val="24"/>
              </w:rPr>
            </w:pPr>
            <w:r w:rsidRPr="00A87916">
              <w:rPr>
                <w:rFonts w:cs="Calibri"/>
                <w:noProof/>
                <w:szCs w:val="24"/>
              </w:rPr>
              <w:t xml:space="preserve">CP4, v; EFRR 1 </w:t>
            </w:r>
          </w:p>
        </w:tc>
        <w:tc>
          <w:tcPr>
            <w:tcW w:w="1901" w:type="pct"/>
            <w:shd w:val="clear" w:color="auto" w:fill="auto"/>
            <w:noWrap/>
            <w:vAlign w:val="center"/>
          </w:tcPr>
          <w:p w14:paraId="28149E4F" w14:textId="77777777" w:rsidR="009D0691" w:rsidRPr="00A87916" w:rsidRDefault="009D0691" w:rsidP="002E68D3">
            <w:pPr>
              <w:pStyle w:val="Mtab"/>
              <w:rPr>
                <w:rFonts w:cs="Calibri"/>
                <w:color w:val="000000"/>
                <w:szCs w:val="24"/>
              </w:rPr>
            </w:pPr>
            <w:r w:rsidRPr="00A87916">
              <w:rPr>
                <w:rFonts w:cs="Calibri"/>
                <w:color w:val="000000"/>
                <w:szCs w:val="24"/>
              </w:rPr>
              <w:t>Brak oddziaływań</w:t>
            </w:r>
          </w:p>
        </w:tc>
        <w:tc>
          <w:tcPr>
            <w:tcW w:w="445" w:type="pct"/>
            <w:shd w:val="clear" w:color="auto" w:fill="auto"/>
            <w:noWrap/>
            <w:vAlign w:val="center"/>
          </w:tcPr>
          <w:p w14:paraId="3A0A144B"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2FB941B0"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7119B881"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02C81637" w14:textId="77777777" w:rsidR="009D0691" w:rsidRPr="00A87916" w:rsidRDefault="009D0691" w:rsidP="002E68D3">
            <w:pPr>
              <w:pStyle w:val="Mtab"/>
              <w:rPr>
                <w:rFonts w:cs="Calibri"/>
                <w:szCs w:val="24"/>
              </w:rPr>
            </w:pPr>
            <w:r w:rsidRPr="00A87916">
              <w:rPr>
                <w:rFonts w:cs="Calibri"/>
                <w:szCs w:val="24"/>
              </w:rPr>
              <w:t>-</w:t>
            </w:r>
          </w:p>
        </w:tc>
      </w:tr>
      <w:tr w:rsidR="00F15539" w:rsidRPr="00A87916" w14:paraId="4683D58F" w14:textId="77777777" w:rsidTr="002E68D3">
        <w:trPr>
          <w:trHeight w:val="284"/>
          <w:jc w:val="center"/>
        </w:trPr>
        <w:tc>
          <w:tcPr>
            <w:tcW w:w="493" w:type="pct"/>
            <w:vMerge w:val="restart"/>
            <w:shd w:val="clear" w:color="auto" w:fill="auto"/>
            <w:noWrap/>
            <w:vAlign w:val="center"/>
          </w:tcPr>
          <w:p w14:paraId="61161350" w14:textId="77777777" w:rsidR="00F15539" w:rsidRPr="00A87916" w:rsidRDefault="00F15539" w:rsidP="002E68D3">
            <w:pPr>
              <w:pStyle w:val="Mtab"/>
              <w:rPr>
                <w:rFonts w:cs="Calibri"/>
                <w:szCs w:val="24"/>
                <w:highlight w:val="yellow"/>
              </w:rPr>
            </w:pPr>
            <w:r w:rsidRPr="00A87916">
              <w:rPr>
                <w:rFonts w:cs="Calibri"/>
                <w:noProof/>
                <w:szCs w:val="24"/>
              </w:rPr>
              <w:t>CP4, vi; EFRR - Zrównoważona turystyka i kultura…</w:t>
            </w:r>
          </w:p>
        </w:tc>
        <w:tc>
          <w:tcPr>
            <w:tcW w:w="471" w:type="pct"/>
            <w:shd w:val="clear" w:color="auto" w:fill="auto"/>
            <w:vAlign w:val="center"/>
          </w:tcPr>
          <w:p w14:paraId="26EFC1E0" w14:textId="77777777" w:rsidR="00F15539" w:rsidRPr="00A87916" w:rsidRDefault="00F15539" w:rsidP="002E68D3">
            <w:pPr>
              <w:pStyle w:val="Mtab"/>
              <w:rPr>
                <w:rFonts w:cs="Calibri"/>
                <w:noProof/>
                <w:szCs w:val="24"/>
              </w:rPr>
            </w:pPr>
            <w:r w:rsidRPr="00A87916">
              <w:rPr>
                <w:rFonts w:cs="Calibri"/>
                <w:noProof/>
                <w:szCs w:val="24"/>
              </w:rPr>
              <w:t xml:space="preserve">CP4, vi; EFRR 2 </w:t>
            </w:r>
          </w:p>
        </w:tc>
        <w:tc>
          <w:tcPr>
            <w:tcW w:w="1901" w:type="pct"/>
            <w:shd w:val="clear" w:color="auto" w:fill="auto"/>
            <w:noWrap/>
            <w:vAlign w:val="center"/>
          </w:tcPr>
          <w:p w14:paraId="56ED71BC" w14:textId="77777777" w:rsidR="00F15539" w:rsidRPr="00A87916" w:rsidRDefault="00F15539" w:rsidP="002E68D3">
            <w:pPr>
              <w:pStyle w:val="Mtab"/>
              <w:rPr>
                <w:rFonts w:cs="Calibri"/>
                <w:color w:val="000000"/>
                <w:szCs w:val="24"/>
              </w:rPr>
            </w:pPr>
            <w:r w:rsidRPr="00A87916">
              <w:rPr>
                <w:rFonts w:cs="Calibri"/>
                <w:color w:val="000000"/>
                <w:szCs w:val="24"/>
              </w:rPr>
              <w:t>Faza realizacji:</w:t>
            </w:r>
          </w:p>
          <w:p w14:paraId="6E311E73" w14:textId="77777777" w:rsidR="00F15539" w:rsidRPr="00A87916" w:rsidRDefault="00F15539" w:rsidP="002E68D3">
            <w:pPr>
              <w:pStyle w:val="Mtab"/>
              <w:rPr>
                <w:rFonts w:cs="Calibri"/>
                <w:color w:val="000000"/>
                <w:szCs w:val="24"/>
              </w:rPr>
            </w:pPr>
            <w:r w:rsidRPr="00A87916">
              <w:rPr>
                <w:rFonts w:cs="Calibri"/>
                <w:color w:val="000000"/>
                <w:szCs w:val="24"/>
              </w:rPr>
              <w:t>Możliwe negatywne:</w:t>
            </w:r>
          </w:p>
          <w:p w14:paraId="6D6A03DB" w14:textId="77777777" w:rsidR="00F15539" w:rsidRPr="00A87916" w:rsidRDefault="00F15539" w:rsidP="002E68D3">
            <w:pPr>
              <w:pStyle w:val="Mtab"/>
              <w:rPr>
                <w:rFonts w:cs="Calibri"/>
                <w:color w:val="000000"/>
                <w:szCs w:val="24"/>
              </w:rPr>
            </w:pPr>
            <w:r w:rsidRPr="00A87916">
              <w:rPr>
                <w:rFonts w:cs="Calibri"/>
                <w:color w:val="000000"/>
                <w:szCs w:val="24"/>
              </w:rPr>
              <w:t>- prowadzenie inwestycji wymaga zużycia surowców skalnych.</w:t>
            </w:r>
          </w:p>
        </w:tc>
        <w:tc>
          <w:tcPr>
            <w:tcW w:w="445" w:type="pct"/>
            <w:shd w:val="clear" w:color="auto" w:fill="auto"/>
            <w:noWrap/>
            <w:vAlign w:val="center"/>
          </w:tcPr>
          <w:p w14:paraId="1722DFEC" w14:textId="77777777" w:rsidR="00F15539" w:rsidRPr="00A87916" w:rsidRDefault="00F15539" w:rsidP="002E68D3">
            <w:pPr>
              <w:pStyle w:val="Mtab"/>
              <w:rPr>
                <w:rFonts w:cs="Calibri"/>
                <w:szCs w:val="24"/>
              </w:rPr>
            </w:pPr>
            <w:r w:rsidRPr="00A87916">
              <w:rPr>
                <w:rFonts w:cs="Calibri"/>
                <w:color w:val="000000"/>
                <w:szCs w:val="24"/>
              </w:rPr>
              <w:t>Krótkoterminowe</w:t>
            </w:r>
          </w:p>
        </w:tc>
        <w:tc>
          <w:tcPr>
            <w:tcW w:w="346" w:type="pct"/>
            <w:shd w:val="clear" w:color="auto" w:fill="auto"/>
            <w:noWrap/>
            <w:vAlign w:val="center"/>
          </w:tcPr>
          <w:p w14:paraId="2FF521D9" w14:textId="77777777" w:rsidR="00F15539" w:rsidRPr="00A87916" w:rsidRDefault="00F15539" w:rsidP="002E68D3">
            <w:pPr>
              <w:pStyle w:val="Mtab"/>
              <w:rPr>
                <w:rFonts w:cs="Calibri"/>
                <w:szCs w:val="24"/>
              </w:rPr>
            </w:pPr>
            <w:r w:rsidRPr="00A87916">
              <w:rPr>
                <w:rFonts w:cs="Calibri"/>
                <w:color w:val="000000"/>
                <w:szCs w:val="24"/>
              </w:rPr>
              <w:t>Pośrednie, wtórne</w:t>
            </w:r>
          </w:p>
        </w:tc>
        <w:tc>
          <w:tcPr>
            <w:tcW w:w="544" w:type="pct"/>
            <w:shd w:val="clear" w:color="auto" w:fill="auto"/>
            <w:noWrap/>
            <w:vAlign w:val="center"/>
          </w:tcPr>
          <w:p w14:paraId="6A2055C0" w14:textId="77777777" w:rsidR="00F15539" w:rsidRPr="00A87916" w:rsidRDefault="00F15539"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00" w:type="pct"/>
            <w:vMerge w:val="restart"/>
            <w:shd w:val="clear" w:color="auto" w:fill="auto"/>
            <w:noWrap/>
            <w:vAlign w:val="center"/>
          </w:tcPr>
          <w:p w14:paraId="3A335B75" w14:textId="204295C1" w:rsidR="00F15539" w:rsidRPr="00A87916" w:rsidRDefault="00F15539" w:rsidP="002E68D3">
            <w:pPr>
              <w:pStyle w:val="Mtab"/>
              <w:rPr>
                <w:rFonts w:cs="Calibri"/>
                <w:szCs w:val="24"/>
              </w:rPr>
            </w:pPr>
            <w:r w:rsidRPr="00A87916">
              <w:rPr>
                <w:rFonts w:cs="Calibri"/>
                <w:color w:val="000000"/>
                <w:szCs w:val="24"/>
              </w:rPr>
              <w:t>Stosowanie rozwiązań pozwalających na oszczędne zużycie surowców skalnych w trakcie inwestycji</w:t>
            </w:r>
            <w:r w:rsidRPr="00A87916" w:rsidDel="00F15539">
              <w:rPr>
                <w:rFonts w:cs="Calibri"/>
                <w:szCs w:val="24"/>
              </w:rPr>
              <w:t xml:space="preserve"> </w:t>
            </w:r>
          </w:p>
          <w:p w14:paraId="7586915F" w14:textId="3577C649" w:rsidR="00F15539" w:rsidRPr="00A87916" w:rsidRDefault="00F15539" w:rsidP="002E68D3">
            <w:pPr>
              <w:pStyle w:val="Mtab"/>
              <w:rPr>
                <w:rFonts w:cs="Calibri"/>
                <w:szCs w:val="24"/>
              </w:rPr>
            </w:pPr>
          </w:p>
        </w:tc>
      </w:tr>
      <w:tr w:rsidR="00F15539" w:rsidRPr="00A87916" w14:paraId="2C01EE45" w14:textId="77777777" w:rsidTr="002E68D3">
        <w:trPr>
          <w:trHeight w:val="284"/>
          <w:jc w:val="center"/>
        </w:trPr>
        <w:tc>
          <w:tcPr>
            <w:tcW w:w="493" w:type="pct"/>
            <w:vMerge/>
            <w:shd w:val="clear" w:color="auto" w:fill="auto"/>
            <w:noWrap/>
            <w:vAlign w:val="center"/>
          </w:tcPr>
          <w:p w14:paraId="4AA4A617" w14:textId="77777777" w:rsidR="00F15539" w:rsidRPr="00A87916" w:rsidRDefault="00F15539" w:rsidP="002E68D3">
            <w:pPr>
              <w:pStyle w:val="Mtab"/>
              <w:rPr>
                <w:rFonts w:cs="Calibri"/>
                <w:noProof/>
                <w:szCs w:val="24"/>
              </w:rPr>
            </w:pPr>
          </w:p>
        </w:tc>
        <w:tc>
          <w:tcPr>
            <w:tcW w:w="471" w:type="pct"/>
            <w:shd w:val="clear" w:color="auto" w:fill="auto"/>
            <w:vAlign w:val="center"/>
          </w:tcPr>
          <w:p w14:paraId="2984A3B6" w14:textId="77777777" w:rsidR="00F15539" w:rsidRPr="00A87916" w:rsidRDefault="00F15539" w:rsidP="002E68D3">
            <w:pPr>
              <w:pStyle w:val="Mtab"/>
              <w:rPr>
                <w:rFonts w:cs="Calibri"/>
                <w:noProof/>
                <w:szCs w:val="24"/>
              </w:rPr>
            </w:pPr>
            <w:r w:rsidRPr="00A87916">
              <w:rPr>
                <w:rFonts w:cs="Calibri"/>
                <w:noProof/>
                <w:szCs w:val="24"/>
              </w:rPr>
              <w:t xml:space="preserve">CP4, vi; EFRR 1 </w:t>
            </w:r>
          </w:p>
        </w:tc>
        <w:tc>
          <w:tcPr>
            <w:tcW w:w="1901" w:type="pct"/>
            <w:shd w:val="clear" w:color="auto" w:fill="auto"/>
            <w:noWrap/>
            <w:vAlign w:val="center"/>
          </w:tcPr>
          <w:p w14:paraId="60895169" w14:textId="77777777" w:rsidR="00F15539" w:rsidRPr="00A87916" w:rsidRDefault="00F15539" w:rsidP="002E68D3">
            <w:pPr>
              <w:pStyle w:val="Mtab"/>
              <w:rPr>
                <w:rFonts w:cs="Calibri"/>
                <w:color w:val="000000"/>
                <w:szCs w:val="24"/>
              </w:rPr>
            </w:pPr>
            <w:r w:rsidRPr="00A87916">
              <w:rPr>
                <w:rFonts w:cs="Calibri"/>
                <w:color w:val="000000"/>
                <w:szCs w:val="24"/>
              </w:rPr>
              <w:t>Faza realizacji:</w:t>
            </w:r>
          </w:p>
          <w:p w14:paraId="0F051040" w14:textId="77777777" w:rsidR="00F15539" w:rsidRPr="00A87916" w:rsidRDefault="00F15539" w:rsidP="002E68D3">
            <w:pPr>
              <w:pStyle w:val="Mtab"/>
              <w:rPr>
                <w:rFonts w:cs="Calibri"/>
                <w:color w:val="000000"/>
                <w:szCs w:val="24"/>
              </w:rPr>
            </w:pPr>
            <w:r w:rsidRPr="00A87916">
              <w:rPr>
                <w:rFonts w:cs="Calibri"/>
                <w:color w:val="000000"/>
                <w:szCs w:val="24"/>
              </w:rPr>
              <w:t>Możliwe negatywne:</w:t>
            </w:r>
          </w:p>
          <w:p w14:paraId="504D1854" w14:textId="77777777" w:rsidR="00F15539" w:rsidRPr="00A87916" w:rsidRDefault="00F15539" w:rsidP="002E68D3">
            <w:pPr>
              <w:pStyle w:val="Mtab"/>
              <w:rPr>
                <w:rFonts w:cs="Calibri"/>
                <w:color w:val="000000"/>
                <w:szCs w:val="24"/>
              </w:rPr>
            </w:pPr>
            <w:r w:rsidRPr="00A87916">
              <w:rPr>
                <w:rFonts w:cs="Calibri"/>
                <w:color w:val="000000"/>
                <w:szCs w:val="24"/>
              </w:rPr>
              <w:t>- prowadzenie inwestycji wymaga zużycia surowców skalnych.</w:t>
            </w:r>
          </w:p>
        </w:tc>
        <w:tc>
          <w:tcPr>
            <w:tcW w:w="445" w:type="pct"/>
            <w:shd w:val="clear" w:color="auto" w:fill="auto"/>
            <w:noWrap/>
            <w:vAlign w:val="center"/>
          </w:tcPr>
          <w:p w14:paraId="38AB2762" w14:textId="77777777" w:rsidR="00F15539" w:rsidRPr="00A87916" w:rsidRDefault="00F15539" w:rsidP="002E68D3">
            <w:pPr>
              <w:pStyle w:val="Mtab"/>
              <w:rPr>
                <w:rFonts w:cs="Calibri"/>
                <w:color w:val="000000"/>
                <w:szCs w:val="24"/>
              </w:rPr>
            </w:pPr>
            <w:r w:rsidRPr="00A87916">
              <w:rPr>
                <w:rFonts w:cs="Calibri"/>
                <w:color w:val="000000"/>
                <w:szCs w:val="24"/>
              </w:rPr>
              <w:t>Krótkoterminowe</w:t>
            </w:r>
          </w:p>
        </w:tc>
        <w:tc>
          <w:tcPr>
            <w:tcW w:w="346" w:type="pct"/>
            <w:shd w:val="clear" w:color="auto" w:fill="auto"/>
            <w:noWrap/>
            <w:vAlign w:val="center"/>
          </w:tcPr>
          <w:p w14:paraId="19129E6A" w14:textId="77777777" w:rsidR="00F15539" w:rsidRPr="00A87916" w:rsidRDefault="00F15539" w:rsidP="002E68D3">
            <w:pPr>
              <w:pStyle w:val="Mtab"/>
              <w:rPr>
                <w:rFonts w:cs="Calibri"/>
                <w:color w:val="000000"/>
                <w:szCs w:val="24"/>
              </w:rPr>
            </w:pPr>
            <w:r w:rsidRPr="00A87916">
              <w:rPr>
                <w:rFonts w:cs="Calibri"/>
                <w:color w:val="000000"/>
                <w:szCs w:val="24"/>
              </w:rPr>
              <w:t>Pośrednie, wtórne</w:t>
            </w:r>
          </w:p>
        </w:tc>
        <w:tc>
          <w:tcPr>
            <w:tcW w:w="544" w:type="pct"/>
            <w:shd w:val="clear" w:color="auto" w:fill="auto"/>
            <w:noWrap/>
            <w:vAlign w:val="center"/>
          </w:tcPr>
          <w:p w14:paraId="7A540ABE" w14:textId="77777777" w:rsidR="00F15539" w:rsidRPr="00A87916" w:rsidRDefault="00F15539" w:rsidP="002E68D3">
            <w:pPr>
              <w:pStyle w:val="Mtab"/>
              <w:rPr>
                <w:rFonts w:cs="Calibri"/>
                <w:szCs w:val="24"/>
              </w:rPr>
            </w:pPr>
            <w:r w:rsidRPr="00A87916">
              <w:rPr>
                <w:rFonts w:cs="Calibri"/>
                <w:szCs w:val="24"/>
              </w:rPr>
              <w:t>-</w:t>
            </w:r>
          </w:p>
        </w:tc>
        <w:tc>
          <w:tcPr>
            <w:tcW w:w="800" w:type="pct"/>
            <w:vMerge/>
            <w:shd w:val="clear" w:color="auto" w:fill="auto"/>
            <w:noWrap/>
            <w:vAlign w:val="center"/>
          </w:tcPr>
          <w:p w14:paraId="052D0ABF" w14:textId="1FB9E92E" w:rsidR="00F15539" w:rsidRPr="00A87916" w:rsidRDefault="00F15539" w:rsidP="002E68D3">
            <w:pPr>
              <w:pStyle w:val="Mtab"/>
              <w:rPr>
                <w:rFonts w:cs="Calibri"/>
                <w:szCs w:val="24"/>
              </w:rPr>
            </w:pPr>
          </w:p>
        </w:tc>
      </w:tr>
      <w:tr w:rsidR="009D0691" w:rsidRPr="00A87916" w14:paraId="45C63D34" w14:textId="77777777" w:rsidTr="002E68D3">
        <w:trPr>
          <w:trHeight w:val="284"/>
          <w:jc w:val="center"/>
        </w:trPr>
        <w:tc>
          <w:tcPr>
            <w:tcW w:w="493" w:type="pct"/>
            <w:vMerge/>
            <w:shd w:val="clear" w:color="auto" w:fill="auto"/>
            <w:noWrap/>
            <w:vAlign w:val="center"/>
          </w:tcPr>
          <w:p w14:paraId="611E9F56"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6ED39103" w14:textId="77777777" w:rsidR="009D0691" w:rsidRPr="00A87916" w:rsidRDefault="009D0691" w:rsidP="002E68D3">
            <w:pPr>
              <w:pStyle w:val="Mtab"/>
              <w:rPr>
                <w:rFonts w:cs="Calibri"/>
                <w:noProof/>
                <w:szCs w:val="24"/>
              </w:rPr>
            </w:pPr>
            <w:r w:rsidRPr="00A87916">
              <w:rPr>
                <w:rFonts w:cs="Calibri"/>
                <w:noProof/>
                <w:szCs w:val="24"/>
              </w:rPr>
              <w:t>CP4, vi; EFRR 3 .</w:t>
            </w:r>
          </w:p>
        </w:tc>
        <w:tc>
          <w:tcPr>
            <w:tcW w:w="1901" w:type="pct"/>
            <w:shd w:val="clear" w:color="auto" w:fill="auto"/>
            <w:noWrap/>
            <w:vAlign w:val="center"/>
          </w:tcPr>
          <w:p w14:paraId="456F1A13" w14:textId="77777777" w:rsidR="009D0691" w:rsidRPr="00A87916" w:rsidRDefault="009D0691"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524819A7" w14:textId="3EC570FF" w:rsidR="009D0691" w:rsidRPr="00A87916" w:rsidRDefault="002137F1" w:rsidP="002E68D3">
            <w:pPr>
              <w:pStyle w:val="Mtab"/>
              <w:rPr>
                <w:rFonts w:cs="Calibri"/>
                <w:szCs w:val="24"/>
              </w:rPr>
            </w:pPr>
            <w:r>
              <w:rPr>
                <w:rFonts w:cs="Calibri"/>
                <w:szCs w:val="24"/>
              </w:rPr>
              <w:t>-</w:t>
            </w:r>
          </w:p>
        </w:tc>
        <w:tc>
          <w:tcPr>
            <w:tcW w:w="346" w:type="pct"/>
            <w:shd w:val="clear" w:color="auto" w:fill="auto"/>
            <w:noWrap/>
            <w:vAlign w:val="center"/>
          </w:tcPr>
          <w:p w14:paraId="330CF1D6" w14:textId="378CBA2F" w:rsidR="009D0691" w:rsidRPr="00A87916" w:rsidRDefault="002137F1" w:rsidP="002E68D3">
            <w:pPr>
              <w:pStyle w:val="Mtab"/>
              <w:rPr>
                <w:rFonts w:cs="Calibri"/>
                <w:szCs w:val="24"/>
              </w:rPr>
            </w:pPr>
            <w:r>
              <w:rPr>
                <w:rFonts w:cs="Calibri"/>
                <w:szCs w:val="24"/>
              </w:rPr>
              <w:t>-</w:t>
            </w:r>
          </w:p>
        </w:tc>
        <w:tc>
          <w:tcPr>
            <w:tcW w:w="544" w:type="pct"/>
            <w:shd w:val="clear" w:color="auto" w:fill="auto"/>
            <w:noWrap/>
            <w:vAlign w:val="center"/>
          </w:tcPr>
          <w:p w14:paraId="12A6743D" w14:textId="2CCF64DB" w:rsidR="009D0691" w:rsidRPr="00A87916" w:rsidRDefault="002137F1" w:rsidP="002E68D3">
            <w:pPr>
              <w:pStyle w:val="Mtab"/>
              <w:rPr>
                <w:rFonts w:cs="Calibri"/>
                <w:szCs w:val="24"/>
              </w:rPr>
            </w:pPr>
            <w:r>
              <w:rPr>
                <w:rFonts w:cs="Calibri"/>
                <w:szCs w:val="24"/>
              </w:rPr>
              <w:t>-</w:t>
            </w:r>
          </w:p>
        </w:tc>
        <w:tc>
          <w:tcPr>
            <w:tcW w:w="800" w:type="pct"/>
            <w:shd w:val="clear" w:color="auto" w:fill="auto"/>
            <w:noWrap/>
            <w:vAlign w:val="center"/>
          </w:tcPr>
          <w:p w14:paraId="16C6054E" w14:textId="2B5CFFD9" w:rsidR="009D0691" w:rsidRPr="00A87916" w:rsidRDefault="002137F1" w:rsidP="002E68D3">
            <w:pPr>
              <w:pStyle w:val="Mtab"/>
              <w:rPr>
                <w:rFonts w:cs="Calibri"/>
                <w:szCs w:val="24"/>
              </w:rPr>
            </w:pPr>
            <w:r>
              <w:rPr>
                <w:rFonts w:cs="Calibri"/>
                <w:szCs w:val="24"/>
              </w:rPr>
              <w:t>-</w:t>
            </w:r>
          </w:p>
        </w:tc>
      </w:tr>
      <w:tr w:rsidR="009D0691" w:rsidRPr="00A87916" w14:paraId="296FE7F1" w14:textId="77777777" w:rsidTr="002E68D3">
        <w:trPr>
          <w:trHeight w:val="284"/>
          <w:jc w:val="center"/>
        </w:trPr>
        <w:tc>
          <w:tcPr>
            <w:tcW w:w="5000" w:type="pct"/>
            <w:gridSpan w:val="7"/>
            <w:shd w:val="clear" w:color="auto" w:fill="DBE5F1" w:themeFill="accent1" w:themeFillTint="33"/>
            <w:noWrap/>
            <w:vAlign w:val="center"/>
          </w:tcPr>
          <w:p w14:paraId="6126D2C0" w14:textId="77777777" w:rsidR="009D0691" w:rsidRPr="00A87916" w:rsidRDefault="009D0691" w:rsidP="002E68D3">
            <w:pPr>
              <w:pStyle w:val="Mtab"/>
              <w:rPr>
                <w:rFonts w:cs="Calibri"/>
                <w:szCs w:val="24"/>
              </w:rPr>
            </w:pPr>
            <w:r w:rsidRPr="00A87916">
              <w:rPr>
                <w:rFonts w:cs="Calibri"/>
                <w:szCs w:val="24"/>
              </w:rPr>
              <w:t xml:space="preserve">Priorytet 5 </w:t>
            </w:r>
            <w:r w:rsidRPr="00A87916">
              <w:rPr>
                <w:rFonts w:cs="Calibri"/>
                <w:color w:val="000000"/>
                <w:szCs w:val="24"/>
              </w:rPr>
              <w:t>Rozwój terytorialny</w:t>
            </w:r>
          </w:p>
        </w:tc>
      </w:tr>
      <w:tr w:rsidR="005E202B" w:rsidRPr="00A87916" w14:paraId="5A82C8A2" w14:textId="77777777" w:rsidTr="002E68D3">
        <w:trPr>
          <w:trHeight w:val="284"/>
          <w:jc w:val="center"/>
        </w:trPr>
        <w:tc>
          <w:tcPr>
            <w:tcW w:w="493" w:type="pct"/>
            <w:vMerge w:val="restart"/>
            <w:shd w:val="clear" w:color="auto" w:fill="auto"/>
            <w:noWrap/>
            <w:vAlign w:val="center"/>
          </w:tcPr>
          <w:p w14:paraId="4521DA5F" w14:textId="77777777" w:rsidR="005E202B" w:rsidRPr="00A87916" w:rsidRDefault="005E202B" w:rsidP="002E68D3">
            <w:pPr>
              <w:pStyle w:val="Mtab"/>
              <w:rPr>
                <w:rFonts w:cs="Calibri"/>
                <w:szCs w:val="24"/>
                <w:highlight w:val="yellow"/>
              </w:rPr>
            </w:pPr>
            <w:r w:rsidRPr="00A87916">
              <w:rPr>
                <w:rFonts w:cs="Calibri"/>
                <w:noProof/>
                <w:szCs w:val="24"/>
              </w:rPr>
              <w:t>CP5, i EFRR - Zrównoważony rozwój terytorialny</w:t>
            </w:r>
          </w:p>
        </w:tc>
        <w:tc>
          <w:tcPr>
            <w:tcW w:w="471" w:type="pct"/>
            <w:shd w:val="clear" w:color="auto" w:fill="auto"/>
            <w:vAlign w:val="center"/>
          </w:tcPr>
          <w:p w14:paraId="3EC355D7" w14:textId="77777777" w:rsidR="005E202B" w:rsidRPr="00A87916" w:rsidRDefault="005E202B" w:rsidP="002E68D3">
            <w:pPr>
              <w:pStyle w:val="Mtab"/>
              <w:rPr>
                <w:rFonts w:cs="Calibri"/>
                <w:noProof/>
                <w:szCs w:val="24"/>
              </w:rPr>
            </w:pPr>
            <w:r w:rsidRPr="00A87916">
              <w:rPr>
                <w:rFonts w:cs="Calibri"/>
                <w:noProof/>
                <w:szCs w:val="24"/>
              </w:rPr>
              <w:t xml:space="preserve">CP5, i EFRR 1 </w:t>
            </w:r>
          </w:p>
        </w:tc>
        <w:tc>
          <w:tcPr>
            <w:tcW w:w="1901" w:type="pct"/>
            <w:shd w:val="clear" w:color="auto" w:fill="auto"/>
            <w:noWrap/>
            <w:vAlign w:val="center"/>
          </w:tcPr>
          <w:p w14:paraId="66C0DF16" w14:textId="77777777" w:rsidR="005E202B" w:rsidRPr="00A87916" w:rsidRDefault="005E202B" w:rsidP="002E68D3">
            <w:pPr>
              <w:pStyle w:val="Mtab"/>
              <w:rPr>
                <w:rFonts w:cs="Calibri"/>
                <w:color w:val="000000"/>
                <w:szCs w:val="24"/>
              </w:rPr>
            </w:pPr>
            <w:r w:rsidRPr="00A87916">
              <w:rPr>
                <w:rFonts w:cs="Calibri"/>
                <w:color w:val="000000"/>
                <w:szCs w:val="24"/>
              </w:rPr>
              <w:t>Faza realizacji:</w:t>
            </w:r>
          </w:p>
          <w:p w14:paraId="103B41DC" w14:textId="77777777" w:rsidR="005E202B" w:rsidRPr="00A87916" w:rsidRDefault="005E202B" w:rsidP="002E68D3">
            <w:pPr>
              <w:pStyle w:val="Mtab"/>
              <w:rPr>
                <w:rFonts w:cs="Calibri"/>
                <w:color w:val="000000"/>
                <w:szCs w:val="24"/>
              </w:rPr>
            </w:pPr>
            <w:r w:rsidRPr="00A87916">
              <w:rPr>
                <w:rFonts w:cs="Calibri"/>
                <w:color w:val="000000"/>
                <w:szCs w:val="24"/>
              </w:rPr>
              <w:t>Możliwe negatywne:</w:t>
            </w:r>
          </w:p>
          <w:p w14:paraId="4C5A59DB" w14:textId="77777777" w:rsidR="005E202B" w:rsidRPr="00A87916" w:rsidRDefault="005E202B" w:rsidP="002E68D3">
            <w:pPr>
              <w:pStyle w:val="Mtab"/>
              <w:rPr>
                <w:rFonts w:cs="Calibri"/>
                <w:szCs w:val="24"/>
              </w:rPr>
            </w:pPr>
            <w:r w:rsidRPr="00A87916">
              <w:rPr>
                <w:rFonts w:cs="Calibri"/>
                <w:color w:val="000000"/>
                <w:szCs w:val="24"/>
              </w:rPr>
              <w:t>- prowadzenie inwestycji wymaga zużycia surowców skalnych.</w:t>
            </w:r>
          </w:p>
        </w:tc>
        <w:tc>
          <w:tcPr>
            <w:tcW w:w="445" w:type="pct"/>
            <w:shd w:val="clear" w:color="auto" w:fill="auto"/>
            <w:noWrap/>
            <w:vAlign w:val="center"/>
          </w:tcPr>
          <w:p w14:paraId="41360498" w14:textId="77777777" w:rsidR="005E202B" w:rsidRPr="00A87916" w:rsidRDefault="005E202B" w:rsidP="002E68D3">
            <w:pPr>
              <w:pStyle w:val="Mtab"/>
              <w:rPr>
                <w:rFonts w:cs="Calibri"/>
                <w:szCs w:val="24"/>
              </w:rPr>
            </w:pPr>
            <w:r w:rsidRPr="00A87916">
              <w:rPr>
                <w:rFonts w:cs="Calibri"/>
                <w:color w:val="000000"/>
                <w:szCs w:val="24"/>
              </w:rPr>
              <w:t>Krótkoterminowe</w:t>
            </w:r>
          </w:p>
        </w:tc>
        <w:tc>
          <w:tcPr>
            <w:tcW w:w="346" w:type="pct"/>
            <w:shd w:val="clear" w:color="auto" w:fill="auto"/>
            <w:noWrap/>
            <w:vAlign w:val="center"/>
          </w:tcPr>
          <w:p w14:paraId="505B137C" w14:textId="77777777" w:rsidR="005E202B" w:rsidRPr="00A87916" w:rsidRDefault="005E202B" w:rsidP="002E68D3">
            <w:pPr>
              <w:pStyle w:val="Mtab"/>
              <w:rPr>
                <w:rFonts w:cs="Calibri"/>
                <w:szCs w:val="24"/>
              </w:rPr>
            </w:pPr>
            <w:r w:rsidRPr="00A87916">
              <w:rPr>
                <w:rFonts w:cs="Calibri"/>
                <w:color w:val="000000"/>
                <w:szCs w:val="24"/>
              </w:rPr>
              <w:t>Pośrednie, wtórne</w:t>
            </w:r>
          </w:p>
        </w:tc>
        <w:tc>
          <w:tcPr>
            <w:tcW w:w="544" w:type="pct"/>
            <w:shd w:val="clear" w:color="auto" w:fill="auto"/>
            <w:noWrap/>
            <w:vAlign w:val="center"/>
          </w:tcPr>
          <w:p w14:paraId="510754D6" w14:textId="77777777" w:rsidR="005E202B" w:rsidRPr="00A87916" w:rsidRDefault="005E202B"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00" w:type="pct"/>
            <w:shd w:val="clear" w:color="auto" w:fill="auto"/>
            <w:noWrap/>
            <w:vAlign w:val="center"/>
          </w:tcPr>
          <w:p w14:paraId="214E78F3" w14:textId="4EFEA8B3" w:rsidR="005E202B" w:rsidRPr="00A87916" w:rsidRDefault="00F15539" w:rsidP="002E68D3">
            <w:pPr>
              <w:pStyle w:val="Mtab"/>
              <w:rPr>
                <w:rFonts w:cs="Calibri"/>
                <w:szCs w:val="24"/>
              </w:rPr>
            </w:pPr>
            <w:r w:rsidRPr="00A87916">
              <w:rPr>
                <w:rFonts w:cs="Calibri"/>
                <w:color w:val="000000"/>
                <w:szCs w:val="24"/>
              </w:rPr>
              <w:t>Stosowanie rozwiązań pozwalających na oszczędne zużycie surowców skalnych w trakcie inwestycji</w:t>
            </w:r>
            <w:r w:rsidRPr="00A87916" w:rsidDel="00F15539">
              <w:rPr>
                <w:rFonts w:cs="Calibri"/>
                <w:szCs w:val="24"/>
              </w:rPr>
              <w:t xml:space="preserve"> </w:t>
            </w:r>
          </w:p>
        </w:tc>
      </w:tr>
      <w:tr w:rsidR="005E202B" w:rsidRPr="00A87916" w14:paraId="2E27FFBA" w14:textId="77777777" w:rsidTr="002E68D3">
        <w:trPr>
          <w:trHeight w:val="284"/>
          <w:jc w:val="center"/>
        </w:trPr>
        <w:tc>
          <w:tcPr>
            <w:tcW w:w="493" w:type="pct"/>
            <w:vMerge/>
            <w:shd w:val="clear" w:color="auto" w:fill="auto"/>
            <w:noWrap/>
            <w:vAlign w:val="center"/>
          </w:tcPr>
          <w:p w14:paraId="6657DE31" w14:textId="77777777" w:rsidR="005E202B" w:rsidRPr="00A87916" w:rsidRDefault="005E202B" w:rsidP="002E68D3">
            <w:pPr>
              <w:pStyle w:val="Mtab"/>
              <w:rPr>
                <w:rFonts w:cs="Calibri"/>
                <w:szCs w:val="24"/>
                <w:highlight w:val="yellow"/>
              </w:rPr>
            </w:pPr>
          </w:p>
        </w:tc>
        <w:tc>
          <w:tcPr>
            <w:tcW w:w="471" w:type="pct"/>
            <w:shd w:val="clear" w:color="auto" w:fill="auto"/>
            <w:vAlign w:val="center"/>
          </w:tcPr>
          <w:p w14:paraId="53F3FADB" w14:textId="77777777" w:rsidR="005E202B" w:rsidRPr="00A87916" w:rsidRDefault="005E202B" w:rsidP="002E68D3">
            <w:pPr>
              <w:pStyle w:val="Mtab"/>
              <w:rPr>
                <w:rFonts w:cs="Calibri"/>
                <w:noProof/>
                <w:szCs w:val="24"/>
              </w:rPr>
            </w:pPr>
            <w:r w:rsidRPr="00A87916">
              <w:rPr>
                <w:rFonts w:cs="Calibri"/>
                <w:noProof/>
                <w:szCs w:val="24"/>
              </w:rPr>
              <w:t xml:space="preserve">CP5, i EFRR 2 </w:t>
            </w:r>
          </w:p>
        </w:tc>
        <w:tc>
          <w:tcPr>
            <w:tcW w:w="1901" w:type="pct"/>
            <w:shd w:val="clear" w:color="auto" w:fill="auto"/>
            <w:noWrap/>
            <w:vAlign w:val="center"/>
          </w:tcPr>
          <w:p w14:paraId="51EB8377" w14:textId="77777777" w:rsidR="005E202B" w:rsidRPr="00A87916" w:rsidRDefault="005E202B" w:rsidP="002E68D3">
            <w:pPr>
              <w:pStyle w:val="Mtab"/>
              <w:rPr>
                <w:rFonts w:cs="Calibri"/>
                <w:szCs w:val="24"/>
              </w:rPr>
            </w:pPr>
            <w:r w:rsidRPr="00A87916">
              <w:rPr>
                <w:rFonts w:cs="Calibri"/>
                <w:szCs w:val="24"/>
              </w:rPr>
              <w:t xml:space="preserve">Brak oddziaływań </w:t>
            </w:r>
          </w:p>
        </w:tc>
        <w:tc>
          <w:tcPr>
            <w:tcW w:w="445" w:type="pct"/>
            <w:shd w:val="clear" w:color="auto" w:fill="auto"/>
            <w:noWrap/>
            <w:vAlign w:val="center"/>
          </w:tcPr>
          <w:p w14:paraId="531F5940" w14:textId="77777777" w:rsidR="005E202B" w:rsidRPr="00A87916" w:rsidRDefault="005E202B" w:rsidP="002E68D3">
            <w:pPr>
              <w:pStyle w:val="Mtab"/>
              <w:rPr>
                <w:rFonts w:cs="Calibri"/>
                <w:szCs w:val="24"/>
              </w:rPr>
            </w:pPr>
            <w:r w:rsidRPr="00A87916">
              <w:rPr>
                <w:rFonts w:cs="Calibri"/>
                <w:szCs w:val="24"/>
              </w:rPr>
              <w:t>-</w:t>
            </w:r>
          </w:p>
        </w:tc>
        <w:tc>
          <w:tcPr>
            <w:tcW w:w="346" w:type="pct"/>
            <w:shd w:val="clear" w:color="auto" w:fill="auto"/>
            <w:noWrap/>
            <w:vAlign w:val="center"/>
          </w:tcPr>
          <w:p w14:paraId="74AFD11A" w14:textId="77777777" w:rsidR="005E202B" w:rsidRPr="00A87916" w:rsidRDefault="005E202B" w:rsidP="002E68D3">
            <w:pPr>
              <w:pStyle w:val="Mtab"/>
              <w:rPr>
                <w:rFonts w:cs="Calibri"/>
                <w:szCs w:val="24"/>
              </w:rPr>
            </w:pPr>
            <w:r w:rsidRPr="00A87916">
              <w:rPr>
                <w:rFonts w:cs="Calibri"/>
                <w:szCs w:val="24"/>
              </w:rPr>
              <w:t>-</w:t>
            </w:r>
          </w:p>
        </w:tc>
        <w:tc>
          <w:tcPr>
            <w:tcW w:w="544" w:type="pct"/>
            <w:shd w:val="clear" w:color="auto" w:fill="auto"/>
            <w:noWrap/>
            <w:vAlign w:val="center"/>
          </w:tcPr>
          <w:p w14:paraId="17F5BF05" w14:textId="77777777" w:rsidR="005E202B" w:rsidRPr="00A87916" w:rsidRDefault="005E202B" w:rsidP="002E68D3">
            <w:pPr>
              <w:pStyle w:val="Mtab"/>
              <w:rPr>
                <w:rFonts w:cs="Calibri"/>
                <w:szCs w:val="24"/>
              </w:rPr>
            </w:pPr>
            <w:r w:rsidRPr="00A87916">
              <w:rPr>
                <w:rFonts w:cs="Calibri"/>
                <w:szCs w:val="24"/>
              </w:rPr>
              <w:t>-</w:t>
            </w:r>
          </w:p>
        </w:tc>
        <w:tc>
          <w:tcPr>
            <w:tcW w:w="800" w:type="pct"/>
            <w:shd w:val="clear" w:color="auto" w:fill="auto"/>
            <w:noWrap/>
            <w:vAlign w:val="center"/>
          </w:tcPr>
          <w:p w14:paraId="49ADDDEF" w14:textId="77777777" w:rsidR="005E202B" w:rsidRPr="00A87916" w:rsidRDefault="005E202B" w:rsidP="002E68D3">
            <w:pPr>
              <w:pStyle w:val="Mtab"/>
              <w:rPr>
                <w:rFonts w:cs="Calibri"/>
                <w:szCs w:val="24"/>
              </w:rPr>
            </w:pPr>
            <w:r w:rsidRPr="00A87916">
              <w:rPr>
                <w:rFonts w:cs="Calibri"/>
                <w:szCs w:val="24"/>
              </w:rPr>
              <w:t>-</w:t>
            </w:r>
          </w:p>
        </w:tc>
      </w:tr>
      <w:tr w:rsidR="005E202B" w:rsidRPr="00A87916" w14:paraId="4948F7CA" w14:textId="77777777" w:rsidTr="002E68D3">
        <w:trPr>
          <w:trHeight w:val="634"/>
          <w:jc w:val="center"/>
        </w:trPr>
        <w:tc>
          <w:tcPr>
            <w:tcW w:w="493" w:type="pct"/>
            <w:vMerge/>
            <w:shd w:val="clear" w:color="auto" w:fill="auto"/>
            <w:noWrap/>
            <w:vAlign w:val="center"/>
          </w:tcPr>
          <w:p w14:paraId="4F8A5D9C" w14:textId="77777777" w:rsidR="005E202B" w:rsidRPr="00A87916" w:rsidRDefault="005E202B" w:rsidP="002E68D3">
            <w:pPr>
              <w:pStyle w:val="Mtab"/>
              <w:rPr>
                <w:rFonts w:cs="Calibri"/>
                <w:szCs w:val="24"/>
                <w:highlight w:val="yellow"/>
              </w:rPr>
            </w:pPr>
          </w:p>
        </w:tc>
        <w:tc>
          <w:tcPr>
            <w:tcW w:w="471" w:type="pct"/>
            <w:shd w:val="clear" w:color="auto" w:fill="auto"/>
            <w:vAlign w:val="center"/>
          </w:tcPr>
          <w:p w14:paraId="7AABFE94" w14:textId="77777777" w:rsidR="005E202B" w:rsidRPr="00A87916" w:rsidRDefault="005E202B" w:rsidP="002E68D3">
            <w:pPr>
              <w:pStyle w:val="Mtab"/>
              <w:rPr>
                <w:rFonts w:cs="Calibri"/>
                <w:noProof/>
                <w:szCs w:val="24"/>
              </w:rPr>
            </w:pPr>
            <w:r w:rsidRPr="00A87916">
              <w:rPr>
                <w:rFonts w:cs="Calibri"/>
                <w:noProof/>
                <w:szCs w:val="24"/>
              </w:rPr>
              <w:t xml:space="preserve">CP5, i EFRR 3 </w:t>
            </w:r>
          </w:p>
          <w:p w14:paraId="0A35F7C0" w14:textId="33527A30" w:rsidR="005E202B" w:rsidRPr="00A87916" w:rsidRDefault="005E202B" w:rsidP="002E68D3">
            <w:pPr>
              <w:pStyle w:val="Mtab"/>
              <w:rPr>
                <w:rFonts w:cs="Calibri"/>
                <w:noProof/>
                <w:szCs w:val="24"/>
              </w:rPr>
            </w:pPr>
            <w:r w:rsidRPr="00A87916">
              <w:rPr>
                <w:rFonts w:cs="Calibri"/>
                <w:noProof/>
                <w:szCs w:val="24"/>
              </w:rPr>
              <w:t>CP5, i EFRR 4</w:t>
            </w:r>
          </w:p>
        </w:tc>
        <w:tc>
          <w:tcPr>
            <w:tcW w:w="1901" w:type="pct"/>
            <w:shd w:val="clear" w:color="auto" w:fill="auto"/>
            <w:noWrap/>
            <w:vAlign w:val="center"/>
          </w:tcPr>
          <w:p w14:paraId="536E3E91" w14:textId="77777777" w:rsidR="005E202B" w:rsidRPr="00A87916" w:rsidRDefault="005E202B"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476314E5" w14:textId="77777777" w:rsidR="005E202B" w:rsidRPr="00A87916" w:rsidRDefault="005E202B" w:rsidP="002E68D3">
            <w:pPr>
              <w:pStyle w:val="Mtab"/>
              <w:rPr>
                <w:rFonts w:cs="Calibri"/>
                <w:szCs w:val="24"/>
              </w:rPr>
            </w:pPr>
            <w:r w:rsidRPr="00A87916">
              <w:rPr>
                <w:rFonts w:cs="Calibri"/>
                <w:szCs w:val="24"/>
              </w:rPr>
              <w:t>-</w:t>
            </w:r>
          </w:p>
        </w:tc>
        <w:tc>
          <w:tcPr>
            <w:tcW w:w="346" w:type="pct"/>
            <w:shd w:val="clear" w:color="auto" w:fill="auto"/>
            <w:noWrap/>
            <w:vAlign w:val="center"/>
          </w:tcPr>
          <w:p w14:paraId="3F257553" w14:textId="77777777" w:rsidR="005E202B" w:rsidRPr="00A87916" w:rsidRDefault="005E202B" w:rsidP="002E68D3">
            <w:pPr>
              <w:pStyle w:val="Mtab"/>
              <w:rPr>
                <w:rFonts w:cs="Calibri"/>
                <w:szCs w:val="24"/>
              </w:rPr>
            </w:pPr>
            <w:r w:rsidRPr="00A87916">
              <w:rPr>
                <w:rFonts w:cs="Calibri"/>
                <w:szCs w:val="24"/>
              </w:rPr>
              <w:t>-</w:t>
            </w:r>
          </w:p>
        </w:tc>
        <w:tc>
          <w:tcPr>
            <w:tcW w:w="544" w:type="pct"/>
            <w:shd w:val="clear" w:color="auto" w:fill="auto"/>
            <w:noWrap/>
            <w:vAlign w:val="center"/>
          </w:tcPr>
          <w:p w14:paraId="1B12CCB8" w14:textId="77777777" w:rsidR="005E202B" w:rsidRPr="00A87916" w:rsidRDefault="005E202B" w:rsidP="002E68D3">
            <w:pPr>
              <w:pStyle w:val="Mtab"/>
              <w:rPr>
                <w:rFonts w:cs="Calibri"/>
                <w:szCs w:val="24"/>
              </w:rPr>
            </w:pPr>
            <w:r w:rsidRPr="00A87916">
              <w:rPr>
                <w:rFonts w:cs="Calibri"/>
                <w:szCs w:val="24"/>
              </w:rPr>
              <w:t>-</w:t>
            </w:r>
          </w:p>
        </w:tc>
        <w:tc>
          <w:tcPr>
            <w:tcW w:w="800" w:type="pct"/>
            <w:shd w:val="clear" w:color="auto" w:fill="auto"/>
            <w:noWrap/>
            <w:vAlign w:val="center"/>
          </w:tcPr>
          <w:p w14:paraId="3B4460F9" w14:textId="77777777" w:rsidR="005E202B" w:rsidRPr="00A87916" w:rsidRDefault="005E202B" w:rsidP="002E68D3">
            <w:pPr>
              <w:pStyle w:val="Mtab"/>
              <w:rPr>
                <w:rFonts w:cs="Calibri"/>
                <w:szCs w:val="24"/>
              </w:rPr>
            </w:pPr>
            <w:r w:rsidRPr="00A87916">
              <w:rPr>
                <w:rFonts w:cs="Calibri"/>
                <w:szCs w:val="24"/>
              </w:rPr>
              <w:t>-</w:t>
            </w:r>
          </w:p>
        </w:tc>
      </w:tr>
      <w:tr w:rsidR="009D0691" w:rsidRPr="00A87916" w14:paraId="118B938E" w14:textId="77777777" w:rsidTr="002E68D3">
        <w:trPr>
          <w:trHeight w:val="284"/>
          <w:jc w:val="center"/>
        </w:trPr>
        <w:tc>
          <w:tcPr>
            <w:tcW w:w="5000" w:type="pct"/>
            <w:gridSpan w:val="7"/>
            <w:shd w:val="clear" w:color="auto" w:fill="DBE5F1" w:themeFill="accent1" w:themeFillTint="33"/>
            <w:noWrap/>
            <w:vAlign w:val="center"/>
          </w:tcPr>
          <w:p w14:paraId="0F56D73A" w14:textId="07AEB69E" w:rsidR="009D0691" w:rsidRPr="00A87916" w:rsidRDefault="009D0691"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6 - Rynek pracy i włączenie społeczne</w:t>
            </w:r>
          </w:p>
        </w:tc>
      </w:tr>
      <w:tr w:rsidR="009D0691" w:rsidRPr="00A87916" w14:paraId="1E0C861F" w14:textId="77777777" w:rsidTr="002E68D3">
        <w:trPr>
          <w:trHeight w:val="284"/>
          <w:jc w:val="center"/>
        </w:trPr>
        <w:tc>
          <w:tcPr>
            <w:tcW w:w="493" w:type="pct"/>
            <w:shd w:val="clear" w:color="auto" w:fill="auto"/>
            <w:noWrap/>
            <w:vAlign w:val="center"/>
          </w:tcPr>
          <w:p w14:paraId="32A86D01" w14:textId="77777777" w:rsidR="009D0691" w:rsidRPr="00A87916" w:rsidRDefault="009D0691" w:rsidP="002E68D3">
            <w:pPr>
              <w:pStyle w:val="Mtab"/>
              <w:rPr>
                <w:rFonts w:cs="Calibri"/>
                <w:szCs w:val="24"/>
                <w:highlight w:val="yellow"/>
              </w:rPr>
            </w:pPr>
            <w:r w:rsidRPr="00A87916">
              <w:rPr>
                <w:rFonts w:cs="Calibri"/>
                <w:noProof/>
                <w:szCs w:val="24"/>
              </w:rPr>
              <w:t>CP4, a; EFS+ - Aktywizacja osób na rynku pracy…</w:t>
            </w:r>
          </w:p>
        </w:tc>
        <w:tc>
          <w:tcPr>
            <w:tcW w:w="471" w:type="pct"/>
            <w:shd w:val="clear" w:color="auto" w:fill="auto"/>
            <w:vAlign w:val="center"/>
          </w:tcPr>
          <w:p w14:paraId="026A7E9B" w14:textId="77777777" w:rsidR="009D0691" w:rsidRPr="00A87916" w:rsidRDefault="009D0691" w:rsidP="002E68D3">
            <w:pPr>
              <w:pStyle w:val="Mtab"/>
              <w:rPr>
                <w:rFonts w:cs="Calibri"/>
                <w:noProof/>
                <w:szCs w:val="24"/>
              </w:rPr>
            </w:pPr>
            <w:r w:rsidRPr="00A87916">
              <w:rPr>
                <w:rFonts w:cs="Calibri"/>
                <w:noProof/>
                <w:szCs w:val="24"/>
              </w:rPr>
              <w:t xml:space="preserve">CP4, a; EFS+ 1 </w:t>
            </w:r>
          </w:p>
          <w:p w14:paraId="4A87BF79" w14:textId="77777777" w:rsidR="009D0691" w:rsidRPr="00A87916" w:rsidRDefault="009D0691" w:rsidP="002E68D3">
            <w:pPr>
              <w:pStyle w:val="Mtab"/>
              <w:rPr>
                <w:rFonts w:cs="Calibri"/>
                <w:noProof/>
                <w:szCs w:val="24"/>
              </w:rPr>
            </w:pPr>
            <w:r w:rsidRPr="00A87916">
              <w:rPr>
                <w:rFonts w:cs="Calibri"/>
                <w:noProof/>
                <w:szCs w:val="24"/>
              </w:rPr>
              <w:t xml:space="preserve">CP4, a; EFS+ 2 </w:t>
            </w:r>
          </w:p>
          <w:p w14:paraId="54C96385" w14:textId="77777777" w:rsidR="009D0691" w:rsidRPr="00A87916" w:rsidRDefault="009D0691" w:rsidP="002E68D3">
            <w:pPr>
              <w:pStyle w:val="Mtab"/>
              <w:rPr>
                <w:rFonts w:cs="Calibri"/>
                <w:noProof/>
                <w:szCs w:val="24"/>
              </w:rPr>
            </w:pPr>
            <w:r w:rsidRPr="00A87916">
              <w:rPr>
                <w:rFonts w:cs="Calibri"/>
                <w:noProof/>
                <w:szCs w:val="24"/>
              </w:rPr>
              <w:t xml:space="preserve">CP4, a; EFS+ 3 </w:t>
            </w:r>
          </w:p>
          <w:p w14:paraId="19994D51" w14:textId="77777777" w:rsidR="009D0691" w:rsidRPr="00A87916" w:rsidRDefault="009D0691" w:rsidP="002E68D3">
            <w:pPr>
              <w:pStyle w:val="Mtab"/>
              <w:rPr>
                <w:rFonts w:cs="Calibri"/>
                <w:noProof/>
                <w:szCs w:val="24"/>
              </w:rPr>
            </w:pPr>
            <w:r w:rsidRPr="00A87916">
              <w:rPr>
                <w:rFonts w:cs="Calibri"/>
                <w:noProof/>
                <w:szCs w:val="24"/>
              </w:rPr>
              <w:t xml:space="preserve">CP4, a; EFS+ 4 </w:t>
            </w:r>
          </w:p>
          <w:p w14:paraId="4CFBB8A3" w14:textId="4F47A3A0" w:rsidR="003173D3" w:rsidRPr="00A87916" w:rsidRDefault="003173D3" w:rsidP="002E68D3">
            <w:pPr>
              <w:pStyle w:val="Mtab"/>
              <w:rPr>
                <w:rFonts w:cs="Calibri"/>
                <w:noProof/>
                <w:szCs w:val="24"/>
              </w:rPr>
            </w:pPr>
            <w:r w:rsidRPr="00A87916">
              <w:rPr>
                <w:rFonts w:cs="Calibri"/>
                <w:noProof/>
                <w:szCs w:val="24"/>
              </w:rPr>
              <w:t>CP4, a; EFS+ 5</w:t>
            </w:r>
          </w:p>
        </w:tc>
        <w:tc>
          <w:tcPr>
            <w:tcW w:w="1901" w:type="pct"/>
            <w:shd w:val="clear" w:color="auto" w:fill="auto"/>
            <w:noWrap/>
            <w:vAlign w:val="center"/>
          </w:tcPr>
          <w:p w14:paraId="6FE71E74" w14:textId="77777777" w:rsidR="009D0691" w:rsidRPr="00A87916" w:rsidRDefault="009D0691"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10882ECC"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5377F5E4"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3C2104FE"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59C963F5"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56BACA5A" w14:textId="77777777" w:rsidTr="002E68D3">
        <w:trPr>
          <w:trHeight w:val="284"/>
          <w:jc w:val="center"/>
        </w:trPr>
        <w:tc>
          <w:tcPr>
            <w:tcW w:w="493" w:type="pct"/>
            <w:shd w:val="clear" w:color="auto" w:fill="auto"/>
            <w:noWrap/>
            <w:vAlign w:val="center"/>
          </w:tcPr>
          <w:p w14:paraId="61821E1D" w14:textId="77777777" w:rsidR="009D0691" w:rsidRPr="00A87916" w:rsidRDefault="009D0691" w:rsidP="002E68D3">
            <w:pPr>
              <w:pStyle w:val="Mtab"/>
              <w:rPr>
                <w:rFonts w:cs="Calibri"/>
                <w:szCs w:val="24"/>
                <w:highlight w:val="yellow"/>
              </w:rPr>
            </w:pPr>
            <w:r w:rsidRPr="00A87916">
              <w:rPr>
                <w:rFonts w:cs="Calibri"/>
                <w:noProof/>
                <w:szCs w:val="24"/>
              </w:rPr>
              <w:t>CP4, b; EFS+ - Rozwój instytucji rynku pracy…</w:t>
            </w:r>
          </w:p>
        </w:tc>
        <w:tc>
          <w:tcPr>
            <w:tcW w:w="471" w:type="pct"/>
            <w:shd w:val="clear" w:color="auto" w:fill="auto"/>
            <w:vAlign w:val="center"/>
          </w:tcPr>
          <w:p w14:paraId="16761985" w14:textId="77777777" w:rsidR="009D0691" w:rsidRPr="00A87916" w:rsidRDefault="009D0691" w:rsidP="002E68D3">
            <w:pPr>
              <w:pStyle w:val="Mtab"/>
              <w:rPr>
                <w:rFonts w:cs="Calibri"/>
                <w:noProof/>
                <w:szCs w:val="24"/>
              </w:rPr>
            </w:pPr>
            <w:r w:rsidRPr="00A87916">
              <w:rPr>
                <w:rFonts w:cs="Calibri"/>
                <w:noProof/>
                <w:szCs w:val="24"/>
              </w:rPr>
              <w:t>CP4, b; EFS+ 1</w:t>
            </w:r>
          </w:p>
          <w:p w14:paraId="57CA29FB" w14:textId="275F3C3A" w:rsidR="003173D3" w:rsidRPr="00A87916" w:rsidRDefault="003173D3" w:rsidP="002E68D3">
            <w:pPr>
              <w:pStyle w:val="Mtab"/>
              <w:rPr>
                <w:rFonts w:cs="Calibri"/>
                <w:noProof/>
                <w:szCs w:val="24"/>
              </w:rPr>
            </w:pPr>
            <w:r w:rsidRPr="00A87916">
              <w:rPr>
                <w:rFonts w:cs="Calibri"/>
                <w:noProof/>
                <w:szCs w:val="24"/>
              </w:rPr>
              <w:t>CP4, b; EFS+ 2</w:t>
            </w:r>
          </w:p>
        </w:tc>
        <w:tc>
          <w:tcPr>
            <w:tcW w:w="1901" w:type="pct"/>
            <w:shd w:val="clear" w:color="auto" w:fill="auto"/>
            <w:noWrap/>
            <w:vAlign w:val="center"/>
          </w:tcPr>
          <w:p w14:paraId="01B96E29" w14:textId="77777777" w:rsidR="009D0691" w:rsidRPr="00A87916" w:rsidRDefault="009D0691"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41C3C48E"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0E585522"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6DC69FCA"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77ECE930"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7D59C791" w14:textId="77777777" w:rsidTr="002E68D3">
        <w:trPr>
          <w:trHeight w:val="284"/>
          <w:jc w:val="center"/>
        </w:trPr>
        <w:tc>
          <w:tcPr>
            <w:tcW w:w="493" w:type="pct"/>
            <w:shd w:val="clear" w:color="auto" w:fill="auto"/>
            <w:noWrap/>
            <w:vAlign w:val="center"/>
          </w:tcPr>
          <w:p w14:paraId="56F1B889" w14:textId="77777777" w:rsidR="009D0691" w:rsidRPr="00A87916" w:rsidRDefault="009D0691" w:rsidP="002E68D3">
            <w:pPr>
              <w:pStyle w:val="Mtab"/>
              <w:rPr>
                <w:rFonts w:cs="Calibri"/>
                <w:noProof/>
                <w:szCs w:val="24"/>
              </w:rPr>
            </w:pPr>
            <w:r w:rsidRPr="00A87916">
              <w:rPr>
                <w:rFonts w:cs="Calibri"/>
                <w:noProof/>
                <w:szCs w:val="24"/>
              </w:rPr>
              <w:t>CP4, d; EFS+ - Adaptacja do zmian na rynku pracy…</w:t>
            </w:r>
          </w:p>
        </w:tc>
        <w:tc>
          <w:tcPr>
            <w:tcW w:w="471" w:type="pct"/>
            <w:shd w:val="clear" w:color="auto" w:fill="auto"/>
            <w:vAlign w:val="center"/>
          </w:tcPr>
          <w:p w14:paraId="12413172" w14:textId="77777777" w:rsidR="009D0691" w:rsidRPr="00A87916" w:rsidRDefault="009D0691" w:rsidP="002E68D3">
            <w:pPr>
              <w:pStyle w:val="Mtab"/>
              <w:rPr>
                <w:rFonts w:cs="Calibri"/>
                <w:noProof/>
                <w:szCs w:val="24"/>
              </w:rPr>
            </w:pPr>
            <w:r w:rsidRPr="00A87916">
              <w:rPr>
                <w:rFonts w:cs="Calibri"/>
                <w:noProof/>
                <w:szCs w:val="24"/>
              </w:rPr>
              <w:t>CP4, d; EFS+ 1</w:t>
            </w:r>
          </w:p>
          <w:p w14:paraId="6A129570" w14:textId="77777777" w:rsidR="009D0691" w:rsidRPr="00A87916" w:rsidRDefault="009D0691" w:rsidP="002E68D3">
            <w:pPr>
              <w:pStyle w:val="Mtab"/>
              <w:rPr>
                <w:rFonts w:cs="Calibri"/>
                <w:noProof/>
                <w:szCs w:val="24"/>
              </w:rPr>
            </w:pPr>
            <w:r w:rsidRPr="00A87916">
              <w:rPr>
                <w:rFonts w:cs="Calibri"/>
                <w:noProof/>
                <w:szCs w:val="24"/>
              </w:rPr>
              <w:t xml:space="preserve">CP4, d; EFS+ 2 </w:t>
            </w:r>
          </w:p>
          <w:p w14:paraId="788A1F29" w14:textId="77777777" w:rsidR="009D0691" w:rsidRPr="00A87916" w:rsidRDefault="009D0691" w:rsidP="002E68D3">
            <w:pPr>
              <w:pStyle w:val="Mtab"/>
              <w:rPr>
                <w:rFonts w:cs="Calibri"/>
                <w:noProof/>
                <w:szCs w:val="24"/>
              </w:rPr>
            </w:pPr>
            <w:r w:rsidRPr="00A87916">
              <w:rPr>
                <w:rFonts w:cs="Calibri"/>
                <w:noProof/>
                <w:szCs w:val="24"/>
              </w:rPr>
              <w:t>CP4, d; EFS+ 3</w:t>
            </w:r>
          </w:p>
          <w:p w14:paraId="65FBDE46" w14:textId="3C704EA7" w:rsidR="003173D3" w:rsidRPr="00A87916" w:rsidRDefault="003173D3" w:rsidP="002E68D3">
            <w:pPr>
              <w:pStyle w:val="Mtab"/>
              <w:rPr>
                <w:rFonts w:cs="Calibri"/>
                <w:noProof/>
                <w:szCs w:val="24"/>
              </w:rPr>
            </w:pPr>
            <w:r w:rsidRPr="00A87916">
              <w:rPr>
                <w:rFonts w:cs="Calibri"/>
                <w:noProof/>
                <w:szCs w:val="24"/>
              </w:rPr>
              <w:t>CP4, d; EFS+ 4</w:t>
            </w:r>
          </w:p>
        </w:tc>
        <w:tc>
          <w:tcPr>
            <w:tcW w:w="1901" w:type="pct"/>
            <w:shd w:val="clear" w:color="auto" w:fill="auto"/>
            <w:noWrap/>
            <w:vAlign w:val="center"/>
          </w:tcPr>
          <w:p w14:paraId="0A8B158D" w14:textId="77777777" w:rsidR="009D0691" w:rsidRPr="00A87916" w:rsidRDefault="009D0691"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14C667D7"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1A8A5DA1"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493697A5"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4E646A95"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55CBAB68" w14:textId="77777777" w:rsidTr="002E68D3">
        <w:trPr>
          <w:trHeight w:val="284"/>
          <w:jc w:val="center"/>
        </w:trPr>
        <w:tc>
          <w:tcPr>
            <w:tcW w:w="493" w:type="pct"/>
            <w:vMerge w:val="restart"/>
            <w:shd w:val="clear" w:color="auto" w:fill="auto"/>
            <w:noWrap/>
            <w:vAlign w:val="center"/>
          </w:tcPr>
          <w:p w14:paraId="784A0606" w14:textId="77777777" w:rsidR="009D0691" w:rsidRPr="00A87916" w:rsidRDefault="009D0691" w:rsidP="002E68D3">
            <w:pPr>
              <w:pStyle w:val="Mtab"/>
              <w:rPr>
                <w:rFonts w:cs="Calibri"/>
                <w:noProof/>
                <w:szCs w:val="24"/>
              </w:rPr>
            </w:pPr>
            <w:r w:rsidRPr="00A87916">
              <w:rPr>
                <w:rFonts w:cs="Calibri"/>
                <w:noProof/>
                <w:szCs w:val="24"/>
              </w:rPr>
              <w:t>CP4, h; EFS+ - Aktywna integracja…</w:t>
            </w:r>
          </w:p>
        </w:tc>
        <w:tc>
          <w:tcPr>
            <w:tcW w:w="471" w:type="pct"/>
            <w:shd w:val="clear" w:color="auto" w:fill="auto"/>
            <w:vAlign w:val="center"/>
          </w:tcPr>
          <w:p w14:paraId="4AD61A3A" w14:textId="77777777" w:rsidR="009D0691" w:rsidRPr="00A87916" w:rsidRDefault="009D0691" w:rsidP="002E68D3">
            <w:pPr>
              <w:pStyle w:val="Mtab"/>
              <w:rPr>
                <w:rFonts w:cs="Calibri"/>
                <w:szCs w:val="24"/>
              </w:rPr>
            </w:pPr>
            <w:r w:rsidRPr="00A87916">
              <w:rPr>
                <w:rFonts w:cs="Calibri"/>
                <w:noProof/>
                <w:szCs w:val="24"/>
              </w:rPr>
              <w:t xml:space="preserve">CP4, h; EFS+ 1 </w:t>
            </w:r>
          </w:p>
          <w:p w14:paraId="12B8FB44" w14:textId="77777777" w:rsidR="009D0691" w:rsidRPr="00A87916" w:rsidRDefault="009D0691" w:rsidP="002E68D3">
            <w:pPr>
              <w:pStyle w:val="Mtab"/>
              <w:rPr>
                <w:rFonts w:cs="Calibri"/>
                <w:noProof/>
                <w:szCs w:val="24"/>
              </w:rPr>
            </w:pPr>
            <w:r w:rsidRPr="00A87916">
              <w:rPr>
                <w:rFonts w:cs="Calibri"/>
                <w:noProof/>
                <w:szCs w:val="24"/>
              </w:rPr>
              <w:t xml:space="preserve">CP4, h; EFS+ 2 </w:t>
            </w:r>
          </w:p>
          <w:p w14:paraId="5D8C0B29" w14:textId="77777777" w:rsidR="009D0691" w:rsidRPr="00A87916" w:rsidRDefault="009D0691" w:rsidP="002E68D3">
            <w:pPr>
              <w:pStyle w:val="Mtab"/>
              <w:rPr>
                <w:rFonts w:cs="Calibri"/>
                <w:noProof/>
                <w:szCs w:val="24"/>
              </w:rPr>
            </w:pPr>
            <w:r w:rsidRPr="00A87916">
              <w:rPr>
                <w:rFonts w:cs="Calibri"/>
                <w:noProof/>
                <w:szCs w:val="24"/>
              </w:rPr>
              <w:t xml:space="preserve">CP4, h; EFS+ 3 </w:t>
            </w:r>
          </w:p>
          <w:p w14:paraId="60950B38" w14:textId="77777777" w:rsidR="009D0691" w:rsidRPr="00A87916" w:rsidRDefault="009D0691" w:rsidP="002E68D3">
            <w:pPr>
              <w:pStyle w:val="Mtab"/>
              <w:rPr>
                <w:rFonts w:cs="Calibri"/>
                <w:noProof/>
                <w:szCs w:val="24"/>
              </w:rPr>
            </w:pPr>
            <w:r w:rsidRPr="00A87916">
              <w:rPr>
                <w:rFonts w:cs="Calibri"/>
                <w:noProof/>
                <w:szCs w:val="24"/>
              </w:rPr>
              <w:t xml:space="preserve">CP4, h; EFS+ 4 </w:t>
            </w:r>
          </w:p>
        </w:tc>
        <w:tc>
          <w:tcPr>
            <w:tcW w:w="1901" w:type="pct"/>
            <w:shd w:val="clear" w:color="auto" w:fill="auto"/>
            <w:noWrap/>
            <w:vAlign w:val="center"/>
          </w:tcPr>
          <w:p w14:paraId="50DC4FB0" w14:textId="77777777" w:rsidR="009D0691" w:rsidRPr="00A87916" w:rsidRDefault="009D0691"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2EEA05CE"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62ED74C5"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4AA5879A"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4B4FF736"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24B0EF0C" w14:textId="77777777" w:rsidTr="002E68D3">
        <w:trPr>
          <w:trHeight w:val="284"/>
          <w:jc w:val="center"/>
        </w:trPr>
        <w:tc>
          <w:tcPr>
            <w:tcW w:w="493" w:type="pct"/>
            <w:vMerge/>
            <w:shd w:val="clear" w:color="auto" w:fill="auto"/>
            <w:noWrap/>
            <w:vAlign w:val="center"/>
          </w:tcPr>
          <w:p w14:paraId="017B97FE"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7D828B44" w14:textId="77777777" w:rsidR="009D0691" w:rsidRPr="00A87916" w:rsidRDefault="009D0691" w:rsidP="002E68D3">
            <w:pPr>
              <w:pStyle w:val="Mtab"/>
              <w:rPr>
                <w:rFonts w:cs="Calibri"/>
                <w:noProof/>
                <w:szCs w:val="24"/>
              </w:rPr>
            </w:pPr>
            <w:r w:rsidRPr="00A87916">
              <w:rPr>
                <w:rFonts w:cs="Calibri"/>
                <w:noProof/>
                <w:szCs w:val="24"/>
              </w:rPr>
              <w:t>CP4, h; EFS+ 5</w:t>
            </w:r>
          </w:p>
        </w:tc>
        <w:tc>
          <w:tcPr>
            <w:tcW w:w="1901" w:type="pct"/>
            <w:shd w:val="clear" w:color="auto" w:fill="auto"/>
            <w:noWrap/>
            <w:vAlign w:val="center"/>
          </w:tcPr>
          <w:p w14:paraId="14259F0D" w14:textId="77777777" w:rsidR="009D0691" w:rsidRPr="00A87916" w:rsidRDefault="009D0691" w:rsidP="002E68D3">
            <w:pPr>
              <w:pStyle w:val="Mtab"/>
              <w:rPr>
                <w:rFonts w:cs="Calibri"/>
                <w:szCs w:val="24"/>
              </w:rPr>
            </w:pPr>
            <w:r w:rsidRPr="00A87916">
              <w:rPr>
                <w:rFonts w:cs="Calibri"/>
                <w:szCs w:val="24"/>
              </w:rPr>
              <w:t>Pozytywne:</w:t>
            </w:r>
          </w:p>
          <w:p w14:paraId="02537198" w14:textId="77777777" w:rsidR="009D0691" w:rsidRPr="00A87916" w:rsidRDefault="009D0691" w:rsidP="002E68D3">
            <w:pPr>
              <w:pStyle w:val="Mtab"/>
              <w:rPr>
                <w:rFonts w:cs="Calibri"/>
                <w:szCs w:val="24"/>
              </w:rPr>
            </w:pPr>
            <w:r w:rsidRPr="00A87916">
              <w:rPr>
                <w:rFonts w:cs="Calibri"/>
                <w:szCs w:val="24"/>
              </w:rPr>
              <w:t>- w pewnym stopniu poprawa świadomości mieszkańców nt. ograniczenia zużycia energii pozwoli na zmniejszenie zużycia paliw.</w:t>
            </w:r>
          </w:p>
        </w:tc>
        <w:tc>
          <w:tcPr>
            <w:tcW w:w="445" w:type="pct"/>
            <w:shd w:val="clear" w:color="auto" w:fill="auto"/>
            <w:noWrap/>
            <w:vAlign w:val="center"/>
          </w:tcPr>
          <w:p w14:paraId="56398CB7" w14:textId="77777777" w:rsidR="009D0691" w:rsidRPr="00A87916" w:rsidRDefault="009D0691" w:rsidP="002E68D3">
            <w:pPr>
              <w:pStyle w:val="Mtab"/>
              <w:rPr>
                <w:rFonts w:cs="Calibri"/>
                <w:szCs w:val="24"/>
              </w:rPr>
            </w:pPr>
            <w:r w:rsidRPr="00A87916">
              <w:rPr>
                <w:rFonts w:cs="Calibri"/>
                <w:szCs w:val="24"/>
              </w:rPr>
              <w:t>Długoterminowe</w:t>
            </w:r>
          </w:p>
        </w:tc>
        <w:tc>
          <w:tcPr>
            <w:tcW w:w="346" w:type="pct"/>
            <w:shd w:val="clear" w:color="auto" w:fill="auto"/>
            <w:noWrap/>
            <w:vAlign w:val="center"/>
          </w:tcPr>
          <w:p w14:paraId="78D820AC" w14:textId="77777777" w:rsidR="009D0691" w:rsidRPr="00A87916" w:rsidRDefault="009D0691" w:rsidP="002E68D3">
            <w:pPr>
              <w:pStyle w:val="Mtab"/>
              <w:rPr>
                <w:rFonts w:cs="Calibri"/>
                <w:szCs w:val="24"/>
              </w:rPr>
            </w:pPr>
            <w:r w:rsidRPr="00A87916">
              <w:rPr>
                <w:rFonts w:cs="Calibri"/>
                <w:szCs w:val="24"/>
              </w:rPr>
              <w:t>Wtórne</w:t>
            </w:r>
          </w:p>
        </w:tc>
        <w:tc>
          <w:tcPr>
            <w:tcW w:w="544" w:type="pct"/>
            <w:shd w:val="clear" w:color="auto" w:fill="auto"/>
            <w:noWrap/>
            <w:vAlign w:val="center"/>
          </w:tcPr>
          <w:p w14:paraId="166A4F50"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0771680A"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3387CB96" w14:textId="77777777" w:rsidTr="002E68D3">
        <w:trPr>
          <w:trHeight w:val="284"/>
          <w:jc w:val="center"/>
        </w:trPr>
        <w:tc>
          <w:tcPr>
            <w:tcW w:w="493" w:type="pct"/>
            <w:shd w:val="clear" w:color="auto" w:fill="auto"/>
            <w:noWrap/>
            <w:vAlign w:val="center"/>
          </w:tcPr>
          <w:p w14:paraId="32CF67AB" w14:textId="77777777" w:rsidR="009D0691" w:rsidRPr="00A87916" w:rsidRDefault="009D0691" w:rsidP="002E68D3">
            <w:pPr>
              <w:pStyle w:val="Mtab"/>
              <w:rPr>
                <w:rFonts w:cs="Calibri"/>
                <w:noProof/>
                <w:szCs w:val="24"/>
              </w:rPr>
            </w:pPr>
            <w:r w:rsidRPr="00A87916">
              <w:rPr>
                <w:rFonts w:cs="Calibri"/>
                <w:noProof/>
                <w:szCs w:val="24"/>
              </w:rPr>
              <w:t>CP4, i; EFS+ - Integracja migrantów…</w:t>
            </w:r>
          </w:p>
        </w:tc>
        <w:tc>
          <w:tcPr>
            <w:tcW w:w="471" w:type="pct"/>
            <w:shd w:val="clear" w:color="auto" w:fill="auto"/>
            <w:vAlign w:val="center"/>
          </w:tcPr>
          <w:p w14:paraId="33907A4B" w14:textId="2C63E6B8" w:rsidR="009D0691" w:rsidRPr="00A87916" w:rsidRDefault="009D0691" w:rsidP="002E68D3">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1</w:t>
            </w:r>
          </w:p>
          <w:p w14:paraId="59C8C976" w14:textId="2E6C59A0" w:rsidR="003173D3" w:rsidRPr="00A87916" w:rsidRDefault="003173D3" w:rsidP="002E68D3">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2</w:t>
            </w:r>
          </w:p>
        </w:tc>
        <w:tc>
          <w:tcPr>
            <w:tcW w:w="1901" w:type="pct"/>
            <w:shd w:val="clear" w:color="auto" w:fill="auto"/>
            <w:noWrap/>
            <w:vAlign w:val="center"/>
          </w:tcPr>
          <w:p w14:paraId="06E59281" w14:textId="77777777" w:rsidR="009D0691" w:rsidRPr="00A87916" w:rsidRDefault="009D0691"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30322226"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0E54E9FE"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6AA1751C"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4F16AA15"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377CDD44" w14:textId="77777777" w:rsidTr="002E68D3">
        <w:trPr>
          <w:trHeight w:val="284"/>
          <w:jc w:val="center"/>
        </w:trPr>
        <w:tc>
          <w:tcPr>
            <w:tcW w:w="493" w:type="pct"/>
            <w:shd w:val="clear" w:color="auto" w:fill="auto"/>
            <w:noWrap/>
            <w:vAlign w:val="center"/>
          </w:tcPr>
          <w:p w14:paraId="7B99F8CE" w14:textId="77777777" w:rsidR="009D0691" w:rsidRPr="00A87916" w:rsidRDefault="009D0691" w:rsidP="002E68D3">
            <w:pPr>
              <w:pStyle w:val="Mtab"/>
              <w:rPr>
                <w:rFonts w:cs="Calibri"/>
                <w:noProof/>
                <w:szCs w:val="24"/>
              </w:rPr>
            </w:pPr>
            <w:r w:rsidRPr="00A87916">
              <w:rPr>
                <w:rFonts w:cs="Calibri"/>
                <w:noProof/>
                <w:szCs w:val="24"/>
              </w:rPr>
              <w:t>CP4,k; EFS+ - Rozwój usług społecznych i zdrowotnych…</w:t>
            </w:r>
          </w:p>
        </w:tc>
        <w:tc>
          <w:tcPr>
            <w:tcW w:w="471" w:type="pct"/>
            <w:shd w:val="clear" w:color="auto" w:fill="auto"/>
            <w:vAlign w:val="center"/>
          </w:tcPr>
          <w:p w14:paraId="5CEAE355" w14:textId="77777777" w:rsidR="009D0691" w:rsidRPr="00A87916" w:rsidRDefault="009D0691" w:rsidP="002E68D3">
            <w:pPr>
              <w:pStyle w:val="Mtab"/>
              <w:rPr>
                <w:rFonts w:cs="Calibri"/>
                <w:noProof/>
                <w:szCs w:val="24"/>
              </w:rPr>
            </w:pPr>
            <w:r w:rsidRPr="00A87916">
              <w:rPr>
                <w:rFonts w:cs="Calibri"/>
                <w:noProof/>
                <w:szCs w:val="24"/>
              </w:rPr>
              <w:t xml:space="preserve">CP4,k; EFS+ 1 </w:t>
            </w:r>
          </w:p>
          <w:p w14:paraId="3A200E51" w14:textId="77777777" w:rsidR="009D0691" w:rsidRPr="00A87916" w:rsidRDefault="009D0691" w:rsidP="002E68D3">
            <w:pPr>
              <w:pStyle w:val="Mtab"/>
              <w:rPr>
                <w:rFonts w:cs="Calibri"/>
                <w:noProof/>
                <w:szCs w:val="24"/>
              </w:rPr>
            </w:pPr>
            <w:r w:rsidRPr="00A87916">
              <w:rPr>
                <w:rFonts w:cs="Calibri"/>
                <w:noProof/>
                <w:szCs w:val="24"/>
              </w:rPr>
              <w:t xml:space="preserve">CP4,k; EFS+ 2 </w:t>
            </w:r>
          </w:p>
          <w:p w14:paraId="7AD21C7A" w14:textId="468E9EB2" w:rsidR="009D0691" w:rsidRPr="00A87916" w:rsidRDefault="009D0691" w:rsidP="002E68D3">
            <w:pPr>
              <w:pStyle w:val="Mtab"/>
              <w:rPr>
                <w:rFonts w:cs="Calibri"/>
                <w:noProof/>
                <w:szCs w:val="24"/>
              </w:rPr>
            </w:pPr>
            <w:r w:rsidRPr="00A87916">
              <w:rPr>
                <w:rFonts w:cs="Calibri"/>
                <w:noProof/>
                <w:szCs w:val="24"/>
              </w:rPr>
              <w:t>CP4,k; EFS+ 3</w:t>
            </w:r>
            <w:r w:rsidR="00F219F7" w:rsidRPr="00A87916">
              <w:rPr>
                <w:rFonts w:cs="Calibri"/>
                <w:noProof/>
                <w:szCs w:val="24"/>
              </w:rPr>
              <w:t xml:space="preserve"> </w:t>
            </w:r>
          </w:p>
          <w:p w14:paraId="699B7977" w14:textId="77777777" w:rsidR="009D0691" w:rsidRPr="00A87916" w:rsidRDefault="009D0691" w:rsidP="002E68D3">
            <w:pPr>
              <w:pStyle w:val="Mtab"/>
              <w:rPr>
                <w:rFonts w:cs="Calibri"/>
                <w:noProof/>
                <w:szCs w:val="24"/>
              </w:rPr>
            </w:pPr>
            <w:r w:rsidRPr="00A87916">
              <w:rPr>
                <w:rFonts w:cs="Calibri"/>
                <w:noProof/>
                <w:szCs w:val="24"/>
              </w:rPr>
              <w:t xml:space="preserve">CP4,k; EFS+ 4 </w:t>
            </w:r>
          </w:p>
          <w:p w14:paraId="3A52300A" w14:textId="3B16C5F6" w:rsidR="009D0691" w:rsidRPr="00A87916" w:rsidRDefault="009D0691" w:rsidP="002E68D3">
            <w:pPr>
              <w:pStyle w:val="Mtab"/>
              <w:rPr>
                <w:rFonts w:cs="Calibri"/>
                <w:noProof/>
                <w:szCs w:val="24"/>
              </w:rPr>
            </w:pPr>
            <w:r w:rsidRPr="00A87916">
              <w:rPr>
                <w:rFonts w:cs="Calibri"/>
                <w:noProof/>
                <w:szCs w:val="24"/>
              </w:rPr>
              <w:t>CP4,k; EFS+ 5</w:t>
            </w:r>
          </w:p>
          <w:p w14:paraId="0C8FC1E5" w14:textId="37C779FC" w:rsidR="003173D3" w:rsidRPr="00A87916" w:rsidRDefault="003173D3" w:rsidP="002E68D3">
            <w:pPr>
              <w:pStyle w:val="Mtab"/>
              <w:rPr>
                <w:rFonts w:cs="Calibri"/>
                <w:noProof/>
                <w:szCs w:val="24"/>
              </w:rPr>
            </w:pPr>
            <w:r w:rsidRPr="00A87916">
              <w:rPr>
                <w:rFonts w:cs="Calibri"/>
                <w:noProof/>
                <w:szCs w:val="24"/>
              </w:rPr>
              <w:t>CP4,k; EFS+ 6</w:t>
            </w:r>
          </w:p>
        </w:tc>
        <w:tc>
          <w:tcPr>
            <w:tcW w:w="1901" w:type="pct"/>
            <w:shd w:val="clear" w:color="auto" w:fill="auto"/>
            <w:noWrap/>
            <w:vAlign w:val="center"/>
          </w:tcPr>
          <w:p w14:paraId="020E24BE" w14:textId="77777777" w:rsidR="009D0691" w:rsidRPr="00A87916" w:rsidRDefault="009D0691"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73A4497D"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00A430A9"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35EB6B55"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23816E9A"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2E589C96" w14:textId="77777777" w:rsidTr="002E68D3">
        <w:trPr>
          <w:trHeight w:val="284"/>
          <w:jc w:val="center"/>
        </w:trPr>
        <w:tc>
          <w:tcPr>
            <w:tcW w:w="493" w:type="pct"/>
            <w:shd w:val="clear" w:color="auto" w:fill="auto"/>
            <w:noWrap/>
            <w:vAlign w:val="center"/>
          </w:tcPr>
          <w:p w14:paraId="4C4152F1" w14:textId="77777777" w:rsidR="009D0691" w:rsidRPr="00A87916" w:rsidRDefault="009D0691" w:rsidP="002E68D3">
            <w:pPr>
              <w:pStyle w:val="Mtab"/>
              <w:rPr>
                <w:rFonts w:cs="Calibri"/>
                <w:szCs w:val="24"/>
                <w:highlight w:val="yellow"/>
              </w:rPr>
            </w:pPr>
            <w:r w:rsidRPr="00A87916">
              <w:rPr>
                <w:rFonts w:cs="Calibri"/>
                <w:noProof/>
                <w:szCs w:val="24"/>
              </w:rPr>
              <w:t>CP4, l; EFS+ - Wspieranie włączenia społecznego…</w:t>
            </w:r>
          </w:p>
        </w:tc>
        <w:tc>
          <w:tcPr>
            <w:tcW w:w="471" w:type="pct"/>
            <w:shd w:val="clear" w:color="auto" w:fill="auto"/>
            <w:vAlign w:val="center"/>
          </w:tcPr>
          <w:p w14:paraId="0117CE35" w14:textId="77777777" w:rsidR="009D0691" w:rsidRPr="00A87916" w:rsidRDefault="009D0691" w:rsidP="002E68D3">
            <w:pPr>
              <w:pStyle w:val="Mtab"/>
              <w:rPr>
                <w:rFonts w:cs="Calibri"/>
                <w:noProof/>
                <w:szCs w:val="24"/>
              </w:rPr>
            </w:pPr>
            <w:r w:rsidRPr="00A87916">
              <w:rPr>
                <w:rFonts w:cs="Calibri"/>
                <w:noProof/>
                <w:szCs w:val="24"/>
              </w:rPr>
              <w:t>CP4, l; EFS+ 1</w:t>
            </w:r>
          </w:p>
        </w:tc>
        <w:tc>
          <w:tcPr>
            <w:tcW w:w="1901" w:type="pct"/>
            <w:shd w:val="clear" w:color="auto" w:fill="auto"/>
            <w:noWrap/>
            <w:vAlign w:val="center"/>
          </w:tcPr>
          <w:p w14:paraId="094E74E4" w14:textId="77777777" w:rsidR="009D0691" w:rsidRPr="00A87916" w:rsidRDefault="009D0691" w:rsidP="002E68D3">
            <w:pPr>
              <w:pStyle w:val="Mtab"/>
              <w:rPr>
                <w:rFonts w:cs="Calibri"/>
                <w:szCs w:val="24"/>
              </w:rPr>
            </w:pPr>
            <w:r w:rsidRPr="00A87916">
              <w:rPr>
                <w:rFonts w:cs="Calibri"/>
                <w:szCs w:val="24"/>
              </w:rPr>
              <w:t>Brak oddziaływań</w:t>
            </w:r>
          </w:p>
        </w:tc>
        <w:tc>
          <w:tcPr>
            <w:tcW w:w="445" w:type="pct"/>
            <w:shd w:val="clear" w:color="auto" w:fill="auto"/>
            <w:noWrap/>
            <w:vAlign w:val="center"/>
          </w:tcPr>
          <w:p w14:paraId="21E6F3B2"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341FC0BB"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41318596"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23DE9DCE"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676D96D3" w14:textId="77777777" w:rsidTr="002E68D3">
        <w:trPr>
          <w:trHeight w:val="284"/>
          <w:jc w:val="center"/>
        </w:trPr>
        <w:tc>
          <w:tcPr>
            <w:tcW w:w="5000" w:type="pct"/>
            <w:gridSpan w:val="7"/>
            <w:shd w:val="clear" w:color="auto" w:fill="DBE5F1" w:themeFill="accent1" w:themeFillTint="33"/>
            <w:noWrap/>
            <w:vAlign w:val="center"/>
          </w:tcPr>
          <w:p w14:paraId="187BFB8A" w14:textId="695BDE65" w:rsidR="009D0691" w:rsidRPr="00A87916" w:rsidRDefault="009D0691"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7 - Edukacja</w:t>
            </w:r>
          </w:p>
        </w:tc>
      </w:tr>
      <w:tr w:rsidR="009D0691" w:rsidRPr="00A87916" w14:paraId="5F1D8A67" w14:textId="77777777" w:rsidTr="002E68D3">
        <w:trPr>
          <w:trHeight w:val="284"/>
          <w:jc w:val="center"/>
        </w:trPr>
        <w:tc>
          <w:tcPr>
            <w:tcW w:w="493" w:type="pct"/>
            <w:shd w:val="clear" w:color="auto" w:fill="auto"/>
            <w:noWrap/>
            <w:vAlign w:val="center"/>
          </w:tcPr>
          <w:p w14:paraId="7240179B" w14:textId="77777777" w:rsidR="009D0691" w:rsidRPr="00A87916" w:rsidRDefault="009D0691" w:rsidP="002E68D3">
            <w:pPr>
              <w:pStyle w:val="Mtab"/>
              <w:rPr>
                <w:rFonts w:cs="Calibri"/>
                <w:szCs w:val="24"/>
                <w:highlight w:val="yellow"/>
              </w:rPr>
            </w:pPr>
            <w:r w:rsidRPr="00A87916">
              <w:rPr>
                <w:rFonts w:cs="Calibri"/>
                <w:noProof/>
                <w:szCs w:val="24"/>
              </w:rPr>
              <w:t>CP4, f; EFS+ - Dostęp do edukacji…</w:t>
            </w:r>
          </w:p>
        </w:tc>
        <w:tc>
          <w:tcPr>
            <w:tcW w:w="471" w:type="pct"/>
            <w:shd w:val="clear" w:color="auto" w:fill="auto"/>
            <w:vAlign w:val="center"/>
          </w:tcPr>
          <w:p w14:paraId="1FD69849" w14:textId="77777777" w:rsidR="009D0691" w:rsidRPr="00A87916" w:rsidRDefault="009D0691" w:rsidP="002E68D3">
            <w:pPr>
              <w:pStyle w:val="Mtab"/>
              <w:rPr>
                <w:rFonts w:cs="Calibri"/>
                <w:noProof/>
                <w:szCs w:val="24"/>
              </w:rPr>
            </w:pPr>
            <w:r w:rsidRPr="00A87916">
              <w:rPr>
                <w:rFonts w:cs="Calibri"/>
                <w:noProof/>
                <w:szCs w:val="24"/>
              </w:rPr>
              <w:t xml:space="preserve">CP4, f; EFS+ 1 </w:t>
            </w:r>
          </w:p>
          <w:p w14:paraId="069CEF7B" w14:textId="77777777" w:rsidR="009D0691" w:rsidRPr="00A87916" w:rsidRDefault="009D0691" w:rsidP="002E68D3">
            <w:pPr>
              <w:pStyle w:val="Mtab"/>
              <w:rPr>
                <w:rFonts w:cs="Calibri"/>
                <w:noProof/>
                <w:szCs w:val="24"/>
              </w:rPr>
            </w:pPr>
            <w:r w:rsidRPr="00A87916">
              <w:rPr>
                <w:rFonts w:cs="Calibri"/>
                <w:noProof/>
                <w:szCs w:val="24"/>
              </w:rPr>
              <w:t xml:space="preserve">CP4, f; EFS+ 2 </w:t>
            </w:r>
          </w:p>
        </w:tc>
        <w:tc>
          <w:tcPr>
            <w:tcW w:w="1901" w:type="pct"/>
            <w:shd w:val="clear" w:color="auto" w:fill="auto"/>
            <w:noWrap/>
            <w:vAlign w:val="center"/>
          </w:tcPr>
          <w:p w14:paraId="4D9BF5AF" w14:textId="77777777" w:rsidR="009D0691" w:rsidRPr="00A87916" w:rsidRDefault="009D0691" w:rsidP="002E68D3">
            <w:pPr>
              <w:pStyle w:val="Mtab"/>
              <w:rPr>
                <w:rFonts w:cs="Calibri"/>
                <w:szCs w:val="24"/>
              </w:rPr>
            </w:pPr>
            <w:r w:rsidRPr="00A87916">
              <w:rPr>
                <w:rFonts w:cs="Calibri"/>
                <w:szCs w:val="24"/>
              </w:rPr>
              <w:t>Pozytywne:</w:t>
            </w:r>
          </w:p>
          <w:p w14:paraId="732D16A9" w14:textId="77777777" w:rsidR="009D0691" w:rsidRPr="00A87916" w:rsidRDefault="009D0691" w:rsidP="002E68D3">
            <w:pPr>
              <w:pStyle w:val="Mtab"/>
              <w:rPr>
                <w:rFonts w:cs="Calibri"/>
                <w:szCs w:val="24"/>
              </w:rPr>
            </w:pPr>
            <w:r w:rsidRPr="00A87916">
              <w:rPr>
                <w:rFonts w:cs="Calibri"/>
                <w:szCs w:val="24"/>
              </w:rPr>
              <w:t>- w pewnym stopniu poprawa świadomości mieszkańców nt. ograniczenia zużycia energii pozwoli na zmniejszenie zużycia paliw.</w:t>
            </w:r>
          </w:p>
        </w:tc>
        <w:tc>
          <w:tcPr>
            <w:tcW w:w="445" w:type="pct"/>
            <w:shd w:val="clear" w:color="auto" w:fill="auto"/>
            <w:noWrap/>
            <w:vAlign w:val="center"/>
          </w:tcPr>
          <w:p w14:paraId="23CB344D" w14:textId="77777777" w:rsidR="009D0691" w:rsidRPr="00A87916" w:rsidRDefault="009D0691" w:rsidP="002E68D3">
            <w:pPr>
              <w:pStyle w:val="Mtab"/>
              <w:rPr>
                <w:rFonts w:cs="Calibri"/>
                <w:szCs w:val="24"/>
              </w:rPr>
            </w:pPr>
            <w:r w:rsidRPr="00A87916">
              <w:rPr>
                <w:rFonts w:cs="Calibri"/>
                <w:szCs w:val="24"/>
              </w:rPr>
              <w:t>Długoterminowe</w:t>
            </w:r>
          </w:p>
        </w:tc>
        <w:tc>
          <w:tcPr>
            <w:tcW w:w="346" w:type="pct"/>
            <w:shd w:val="clear" w:color="auto" w:fill="auto"/>
            <w:noWrap/>
            <w:vAlign w:val="center"/>
          </w:tcPr>
          <w:p w14:paraId="45A23ED2" w14:textId="77777777" w:rsidR="009D0691" w:rsidRPr="00A87916" w:rsidRDefault="009D0691" w:rsidP="002E68D3">
            <w:pPr>
              <w:pStyle w:val="Mtab"/>
              <w:rPr>
                <w:rFonts w:cs="Calibri"/>
                <w:szCs w:val="24"/>
              </w:rPr>
            </w:pPr>
            <w:r w:rsidRPr="00A87916">
              <w:rPr>
                <w:rFonts w:cs="Calibri"/>
                <w:szCs w:val="24"/>
              </w:rPr>
              <w:t>Wtórne</w:t>
            </w:r>
          </w:p>
        </w:tc>
        <w:tc>
          <w:tcPr>
            <w:tcW w:w="544" w:type="pct"/>
            <w:shd w:val="clear" w:color="auto" w:fill="auto"/>
            <w:noWrap/>
            <w:vAlign w:val="center"/>
          </w:tcPr>
          <w:p w14:paraId="7C50D7C0"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4471DC4F"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55E76C4A" w14:textId="77777777" w:rsidTr="002E68D3">
        <w:trPr>
          <w:trHeight w:val="284"/>
          <w:jc w:val="center"/>
        </w:trPr>
        <w:tc>
          <w:tcPr>
            <w:tcW w:w="493" w:type="pct"/>
            <w:shd w:val="clear" w:color="auto" w:fill="auto"/>
            <w:noWrap/>
            <w:vAlign w:val="center"/>
          </w:tcPr>
          <w:p w14:paraId="0B538B1B" w14:textId="77777777" w:rsidR="009D0691" w:rsidRPr="00A87916" w:rsidRDefault="009D0691" w:rsidP="002E68D3">
            <w:pPr>
              <w:pStyle w:val="Mtab"/>
              <w:rPr>
                <w:rFonts w:cs="Calibri"/>
                <w:noProof/>
                <w:szCs w:val="24"/>
              </w:rPr>
            </w:pPr>
            <w:r w:rsidRPr="00A87916">
              <w:rPr>
                <w:rFonts w:cs="Calibri"/>
                <w:szCs w:val="24"/>
              </w:rPr>
              <w:t>CP4, g; EFS+ - Wspieranie podnoszenia kwalifikacji i uczenia się przez całe życie…</w:t>
            </w:r>
          </w:p>
        </w:tc>
        <w:tc>
          <w:tcPr>
            <w:tcW w:w="471" w:type="pct"/>
            <w:shd w:val="clear" w:color="auto" w:fill="auto"/>
            <w:vAlign w:val="center"/>
          </w:tcPr>
          <w:p w14:paraId="1F0C3DB0" w14:textId="77777777" w:rsidR="009D0691" w:rsidRPr="00A87916" w:rsidRDefault="009D0691" w:rsidP="002E68D3">
            <w:pPr>
              <w:pStyle w:val="Mtab"/>
              <w:rPr>
                <w:rFonts w:cs="Calibri"/>
                <w:noProof/>
                <w:szCs w:val="24"/>
              </w:rPr>
            </w:pPr>
            <w:r w:rsidRPr="00A87916">
              <w:rPr>
                <w:rFonts w:cs="Calibri"/>
                <w:szCs w:val="24"/>
              </w:rPr>
              <w:t>CP4, g; EFS+ 1</w:t>
            </w:r>
          </w:p>
        </w:tc>
        <w:tc>
          <w:tcPr>
            <w:tcW w:w="1901" w:type="pct"/>
            <w:shd w:val="clear" w:color="auto" w:fill="auto"/>
            <w:noWrap/>
            <w:vAlign w:val="center"/>
          </w:tcPr>
          <w:p w14:paraId="33A7493A" w14:textId="77777777" w:rsidR="009D0691" w:rsidRPr="00A87916" w:rsidRDefault="009D0691" w:rsidP="002E68D3">
            <w:pPr>
              <w:pStyle w:val="Mtab"/>
              <w:rPr>
                <w:rFonts w:cs="Calibri"/>
                <w:szCs w:val="24"/>
              </w:rPr>
            </w:pPr>
            <w:r w:rsidRPr="00A87916">
              <w:rPr>
                <w:rFonts w:cs="Calibri"/>
                <w:szCs w:val="24"/>
              </w:rPr>
              <w:t xml:space="preserve">Brak oddziaływania </w:t>
            </w:r>
          </w:p>
        </w:tc>
        <w:tc>
          <w:tcPr>
            <w:tcW w:w="445" w:type="pct"/>
            <w:shd w:val="clear" w:color="auto" w:fill="auto"/>
            <w:noWrap/>
            <w:vAlign w:val="center"/>
          </w:tcPr>
          <w:p w14:paraId="33B10A11" w14:textId="77777777" w:rsidR="009D0691" w:rsidRPr="00A87916" w:rsidRDefault="009D0691" w:rsidP="002E68D3">
            <w:pPr>
              <w:pStyle w:val="Mtab"/>
              <w:rPr>
                <w:rFonts w:cs="Calibri"/>
                <w:szCs w:val="24"/>
              </w:rPr>
            </w:pPr>
            <w:r w:rsidRPr="00A87916">
              <w:rPr>
                <w:rFonts w:cs="Calibri"/>
                <w:szCs w:val="24"/>
              </w:rPr>
              <w:t>-</w:t>
            </w:r>
          </w:p>
        </w:tc>
        <w:tc>
          <w:tcPr>
            <w:tcW w:w="346" w:type="pct"/>
            <w:shd w:val="clear" w:color="auto" w:fill="auto"/>
            <w:noWrap/>
            <w:vAlign w:val="center"/>
          </w:tcPr>
          <w:p w14:paraId="29DBF968" w14:textId="77777777" w:rsidR="009D0691" w:rsidRPr="00A87916" w:rsidRDefault="009D0691" w:rsidP="002E68D3">
            <w:pPr>
              <w:pStyle w:val="Mtab"/>
              <w:rPr>
                <w:rFonts w:cs="Calibri"/>
                <w:szCs w:val="24"/>
              </w:rPr>
            </w:pPr>
            <w:r w:rsidRPr="00A87916">
              <w:rPr>
                <w:rFonts w:cs="Calibri"/>
                <w:szCs w:val="24"/>
              </w:rPr>
              <w:t>-</w:t>
            </w:r>
          </w:p>
        </w:tc>
        <w:tc>
          <w:tcPr>
            <w:tcW w:w="544" w:type="pct"/>
            <w:shd w:val="clear" w:color="auto" w:fill="auto"/>
            <w:noWrap/>
            <w:vAlign w:val="center"/>
          </w:tcPr>
          <w:p w14:paraId="76FBCC57"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34DB2356"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61522DBB" w14:textId="77777777" w:rsidTr="002E68D3">
        <w:trPr>
          <w:trHeight w:val="284"/>
          <w:jc w:val="center"/>
        </w:trPr>
        <w:tc>
          <w:tcPr>
            <w:tcW w:w="5000" w:type="pct"/>
            <w:gridSpan w:val="7"/>
            <w:shd w:val="clear" w:color="auto" w:fill="DBE5F1" w:themeFill="accent1" w:themeFillTint="33"/>
            <w:noWrap/>
            <w:vAlign w:val="center"/>
          </w:tcPr>
          <w:p w14:paraId="2A3228C1" w14:textId="4CE5A89C" w:rsidR="009D0691" w:rsidRPr="00A87916" w:rsidRDefault="009D0691" w:rsidP="002E68D3">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8 - Sprawiedliwa Transformacja</w:t>
            </w:r>
          </w:p>
        </w:tc>
      </w:tr>
      <w:tr w:rsidR="009D0691" w:rsidRPr="00A87916" w14:paraId="44045F46" w14:textId="77777777" w:rsidTr="002E68D3">
        <w:trPr>
          <w:trHeight w:val="284"/>
          <w:jc w:val="center"/>
        </w:trPr>
        <w:tc>
          <w:tcPr>
            <w:tcW w:w="493" w:type="pct"/>
            <w:shd w:val="clear" w:color="auto" w:fill="auto"/>
            <w:noWrap/>
            <w:vAlign w:val="center"/>
          </w:tcPr>
          <w:p w14:paraId="28B152ED" w14:textId="77777777" w:rsidR="009D0691" w:rsidRPr="00A87916" w:rsidRDefault="009D0691" w:rsidP="002E68D3">
            <w:pPr>
              <w:pStyle w:val="Mtab"/>
              <w:rPr>
                <w:rFonts w:cs="Calibri"/>
                <w:szCs w:val="24"/>
              </w:rPr>
            </w:pPr>
            <w:r w:rsidRPr="00A87916">
              <w:rPr>
                <w:rFonts w:cs="Calibri"/>
                <w:noProof/>
                <w:szCs w:val="24"/>
              </w:rPr>
              <w:t xml:space="preserve"> </w:t>
            </w:r>
            <w:r w:rsidRPr="00A87916">
              <w:rPr>
                <w:rFonts w:cs="Calibri"/>
                <w:szCs w:val="24"/>
              </w:rPr>
              <w:t xml:space="preserve">CP6, i EFRR </w:t>
            </w:r>
            <w:r w:rsidRPr="00A87916">
              <w:rPr>
                <w:rFonts w:cs="Calibri"/>
                <w:noProof/>
                <w:szCs w:val="24"/>
              </w:rPr>
              <w:t>Transformacja społeczna…</w:t>
            </w:r>
          </w:p>
        </w:tc>
        <w:tc>
          <w:tcPr>
            <w:tcW w:w="471" w:type="pct"/>
            <w:shd w:val="clear" w:color="auto" w:fill="auto"/>
            <w:vAlign w:val="center"/>
          </w:tcPr>
          <w:p w14:paraId="35C70878" w14:textId="77777777" w:rsidR="009D0691" w:rsidRPr="00A87916" w:rsidRDefault="009D0691" w:rsidP="002E68D3">
            <w:pPr>
              <w:pStyle w:val="Mtab"/>
              <w:rPr>
                <w:rFonts w:cs="Calibri"/>
                <w:noProof/>
                <w:szCs w:val="24"/>
              </w:rPr>
            </w:pPr>
            <w:r w:rsidRPr="00A87916">
              <w:rPr>
                <w:rFonts w:cs="Calibri"/>
                <w:noProof/>
                <w:szCs w:val="24"/>
              </w:rPr>
              <w:t xml:space="preserve">CP6, i EFRR 1 </w:t>
            </w:r>
          </w:p>
          <w:p w14:paraId="2F9CAA2D" w14:textId="77777777" w:rsidR="009D0691" w:rsidRPr="00A87916" w:rsidRDefault="009D0691" w:rsidP="002E68D3">
            <w:pPr>
              <w:pStyle w:val="Mtab"/>
              <w:rPr>
                <w:rFonts w:cs="Calibri"/>
                <w:noProof/>
                <w:szCs w:val="24"/>
              </w:rPr>
            </w:pPr>
            <w:r w:rsidRPr="00A87916">
              <w:rPr>
                <w:rFonts w:cs="Calibri"/>
                <w:noProof/>
                <w:szCs w:val="24"/>
              </w:rPr>
              <w:t xml:space="preserve">CP6, i EFRR 2 </w:t>
            </w:r>
          </w:p>
          <w:p w14:paraId="28395E3C" w14:textId="77777777" w:rsidR="009D0691" w:rsidRPr="00A87916" w:rsidRDefault="009D0691" w:rsidP="002E68D3">
            <w:pPr>
              <w:pStyle w:val="Mtab"/>
              <w:rPr>
                <w:rFonts w:cs="Calibri"/>
                <w:szCs w:val="24"/>
              </w:rPr>
            </w:pPr>
            <w:r w:rsidRPr="00A87916">
              <w:rPr>
                <w:rFonts w:cs="Calibri"/>
                <w:noProof/>
                <w:szCs w:val="24"/>
              </w:rPr>
              <w:t xml:space="preserve">CP6, i EFRR 3 </w:t>
            </w:r>
          </w:p>
        </w:tc>
        <w:tc>
          <w:tcPr>
            <w:tcW w:w="1901" w:type="pct"/>
            <w:shd w:val="clear" w:color="auto" w:fill="auto"/>
            <w:noWrap/>
            <w:vAlign w:val="center"/>
          </w:tcPr>
          <w:p w14:paraId="3BE0EE20" w14:textId="77777777" w:rsidR="009D0691" w:rsidRPr="00A87916" w:rsidRDefault="009D0691" w:rsidP="002E68D3">
            <w:pPr>
              <w:pStyle w:val="Mtab"/>
              <w:rPr>
                <w:rFonts w:cs="Calibri"/>
                <w:color w:val="000000"/>
                <w:szCs w:val="24"/>
              </w:rPr>
            </w:pPr>
            <w:r w:rsidRPr="00A87916">
              <w:rPr>
                <w:rFonts w:cs="Calibri"/>
                <w:szCs w:val="24"/>
              </w:rPr>
              <w:t>Brak oddziaływań</w:t>
            </w:r>
          </w:p>
        </w:tc>
        <w:tc>
          <w:tcPr>
            <w:tcW w:w="445" w:type="pct"/>
            <w:shd w:val="clear" w:color="auto" w:fill="auto"/>
            <w:noWrap/>
            <w:vAlign w:val="center"/>
          </w:tcPr>
          <w:p w14:paraId="3F1C22A8" w14:textId="77777777" w:rsidR="009D0691" w:rsidRPr="00A87916" w:rsidRDefault="009D0691" w:rsidP="002E68D3">
            <w:pPr>
              <w:pStyle w:val="Mtab"/>
              <w:rPr>
                <w:rFonts w:cs="Calibri"/>
                <w:color w:val="000000"/>
                <w:szCs w:val="24"/>
              </w:rPr>
            </w:pPr>
            <w:r w:rsidRPr="00A87916">
              <w:rPr>
                <w:rFonts w:cs="Calibri"/>
                <w:szCs w:val="24"/>
              </w:rPr>
              <w:t>-</w:t>
            </w:r>
          </w:p>
        </w:tc>
        <w:tc>
          <w:tcPr>
            <w:tcW w:w="346" w:type="pct"/>
            <w:shd w:val="clear" w:color="auto" w:fill="auto"/>
            <w:noWrap/>
            <w:vAlign w:val="center"/>
          </w:tcPr>
          <w:p w14:paraId="356A697D" w14:textId="77777777" w:rsidR="009D0691" w:rsidRPr="00A87916" w:rsidRDefault="009D0691" w:rsidP="002E68D3">
            <w:pPr>
              <w:pStyle w:val="Mtab"/>
              <w:rPr>
                <w:rFonts w:cs="Calibri"/>
                <w:color w:val="000000"/>
                <w:szCs w:val="24"/>
              </w:rPr>
            </w:pPr>
            <w:r w:rsidRPr="00A87916">
              <w:rPr>
                <w:rFonts w:cs="Calibri"/>
                <w:szCs w:val="24"/>
              </w:rPr>
              <w:t>-</w:t>
            </w:r>
          </w:p>
        </w:tc>
        <w:tc>
          <w:tcPr>
            <w:tcW w:w="544" w:type="pct"/>
            <w:shd w:val="clear" w:color="auto" w:fill="auto"/>
            <w:noWrap/>
            <w:vAlign w:val="center"/>
          </w:tcPr>
          <w:p w14:paraId="4E5DADCF"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7AE1D063" w14:textId="77777777" w:rsidR="009D0691" w:rsidRPr="00A87916" w:rsidRDefault="009D0691" w:rsidP="002E68D3">
            <w:pPr>
              <w:pStyle w:val="Mtab"/>
              <w:rPr>
                <w:rFonts w:cs="Calibri"/>
                <w:color w:val="000000"/>
                <w:szCs w:val="24"/>
              </w:rPr>
            </w:pPr>
            <w:r w:rsidRPr="00A87916">
              <w:rPr>
                <w:rFonts w:cs="Calibri"/>
                <w:szCs w:val="24"/>
              </w:rPr>
              <w:t>-</w:t>
            </w:r>
          </w:p>
        </w:tc>
      </w:tr>
      <w:tr w:rsidR="009D0691" w:rsidRPr="00A87916" w14:paraId="615F36B7" w14:textId="77777777" w:rsidTr="002E68D3">
        <w:trPr>
          <w:trHeight w:val="284"/>
          <w:jc w:val="center"/>
        </w:trPr>
        <w:tc>
          <w:tcPr>
            <w:tcW w:w="493" w:type="pct"/>
            <w:vMerge w:val="restart"/>
            <w:shd w:val="clear" w:color="auto" w:fill="auto"/>
            <w:noWrap/>
            <w:vAlign w:val="center"/>
          </w:tcPr>
          <w:p w14:paraId="76C7DD43" w14:textId="77777777" w:rsidR="009D0691" w:rsidRPr="00A87916" w:rsidRDefault="009D0691" w:rsidP="002E68D3">
            <w:pPr>
              <w:pStyle w:val="Mtab"/>
              <w:rPr>
                <w:rFonts w:cs="Calibri"/>
                <w:szCs w:val="24"/>
                <w:highlight w:val="yellow"/>
              </w:rPr>
            </w:pPr>
            <w:r w:rsidRPr="00A87916">
              <w:rPr>
                <w:rFonts w:cs="Calibri"/>
                <w:szCs w:val="24"/>
              </w:rPr>
              <w:t>CP6, i EFRR - Transformacja gospodarcza…</w:t>
            </w:r>
          </w:p>
        </w:tc>
        <w:tc>
          <w:tcPr>
            <w:tcW w:w="471" w:type="pct"/>
            <w:shd w:val="clear" w:color="auto" w:fill="auto"/>
            <w:vAlign w:val="center"/>
          </w:tcPr>
          <w:p w14:paraId="6C805590" w14:textId="77777777" w:rsidR="009D0691" w:rsidRPr="00A87916" w:rsidRDefault="009D0691" w:rsidP="002E68D3">
            <w:pPr>
              <w:pStyle w:val="Mtab"/>
              <w:rPr>
                <w:rFonts w:cs="Calibri"/>
                <w:szCs w:val="24"/>
              </w:rPr>
            </w:pPr>
            <w:r w:rsidRPr="00A87916">
              <w:rPr>
                <w:rFonts w:cs="Calibri"/>
                <w:szCs w:val="24"/>
              </w:rPr>
              <w:t xml:space="preserve">CP6, i EFRR 1 </w:t>
            </w:r>
          </w:p>
          <w:p w14:paraId="125F69D4" w14:textId="77777777" w:rsidR="009D0691" w:rsidRPr="00A87916" w:rsidRDefault="009D0691" w:rsidP="002E68D3">
            <w:pPr>
              <w:pStyle w:val="Mtab"/>
              <w:rPr>
                <w:rFonts w:cs="Calibri"/>
                <w:noProof/>
                <w:szCs w:val="24"/>
              </w:rPr>
            </w:pPr>
            <w:r w:rsidRPr="00A87916">
              <w:rPr>
                <w:rFonts w:cs="Calibri"/>
                <w:szCs w:val="24"/>
              </w:rPr>
              <w:t>CP6, i EFRR 2</w:t>
            </w:r>
          </w:p>
        </w:tc>
        <w:tc>
          <w:tcPr>
            <w:tcW w:w="1901" w:type="pct"/>
            <w:vMerge w:val="restart"/>
            <w:tcBorders>
              <w:top w:val="nil"/>
              <w:left w:val="nil"/>
              <w:right w:val="single" w:sz="4" w:space="0" w:color="auto"/>
            </w:tcBorders>
            <w:shd w:val="clear" w:color="auto" w:fill="auto"/>
            <w:noWrap/>
            <w:vAlign w:val="center"/>
          </w:tcPr>
          <w:p w14:paraId="716BAEDF" w14:textId="77777777" w:rsidR="009D0691" w:rsidRPr="00A87916" w:rsidRDefault="009D0691" w:rsidP="002E68D3">
            <w:pPr>
              <w:pStyle w:val="Mtab"/>
              <w:rPr>
                <w:rFonts w:cs="Calibri"/>
                <w:color w:val="000000"/>
                <w:szCs w:val="24"/>
              </w:rPr>
            </w:pPr>
            <w:r w:rsidRPr="00A87916">
              <w:rPr>
                <w:rFonts w:cs="Calibri"/>
                <w:color w:val="000000"/>
                <w:szCs w:val="24"/>
              </w:rPr>
              <w:t>Faza eksploatacji:</w:t>
            </w:r>
          </w:p>
          <w:p w14:paraId="4B209E71" w14:textId="77777777" w:rsidR="009D0691" w:rsidRPr="00A87916" w:rsidRDefault="009D0691" w:rsidP="002E68D3">
            <w:pPr>
              <w:pStyle w:val="Mtab"/>
              <w:rPr>
                <w:rFonts w:cs="Calibri"/>
                <w:color w:val="000000"/>
                <w:szCs w:val="24"/>
              </w:rPr>
            </w:pPr>
            <w:r w:rsidRPr="00A87916">
              <w:rPr>
                <w:rFonts w:cs="Calibri"/>
                <w:color w:val="000000"/>
                <w:szCs w:val="24"/>
              </w:rPr>
              <w:t>Pozytywne:</w:t>
            </w:r>
          </w:p>
          <w:p w14:paraId="3D6B3196" w14:textId="77777777" w:rsidR="009D0691" w:rsidRPr="00A87916" w:rsidRDefault="009D0691" w:rsidP="002E68D3">
            <w:pPr>
              <w:pStyle w:val="Mtab"/>
              <w:rPr>
                <w:rFonts w:cs="Calibri"/>
                <w:noProof/>
                <w:szCs w:val="24"/>
              </w:rPr>
            </w:pPr>
            <w:r w:rsidRPr="00A87916">
              <w:rPr>
                <w:rFonts w:cs="Calibri"/>
                <w:color w:val="000000"/>
                <w:szCs w:val="24"/>
              </w:rPr>
              <w:t xml:space="preserve">- </w:t>
            </w:r>
            <w:bookmarkStart w:id="296" w:name="_Hlk90240832"/>
            <w:r w:rsidRPr="00A87916">
              <w:rPr>
                <w:rFonts w:cs="Calibri"/>
                <w:color w:val="000000"/>
                <w:szCs w:val="24"/>
              </w:rPr>
              <w:t>zmniejszenie zapotrzebowania na energię w przedsiębiorstwach, a także ich dekarbonizacja, przechodzenie do branż niskoemisyjnych oraz wdrażanie GOZ pozwoli na zmniejszenie zużycia energii, paliw oraz surowców naturalnych do procesów energetycznych i produkcyjnych</w:t>
            </w:r>
            <w:bookmarkEnd w:id="296"/>
          </w:p>
        </w:tc>
        <w:tc>
          <w:tcPr>
            <w:tcW w:w="445" w:type="pct"/>
            <w:vMerge w:val="restart"/>
            <w:tcBorders>
              <w:top w:val="nil"/>
              <w:left w:val="nil"/>
              <w:right w:val="single" w:sz="4" w:space="0" w:color="auto"/>
            </w:tcBorders>
            <w:shd w:val="clear" w:color="auto" w:fill="auto"/>
            <w:noWrap/>
            <w:vAlign w:val="center"/>
          </w:tcPr>
          <w:p w14:paraId="545A2DD8" w14:textId="77777777" w:rsidR="009D0691" w:rsidRPr="00A87916" w:rsidRDefault="009D0691" w:rsidP="002E68D3">
            <w:pPr>
              <w:pStyle w:val="Mtab"/>
              <w:rPr>
                <w:rFonts w:cs="Calibri"/>
                <w:noProof/>
                <w:szCs w:val="24"/>
              </w:rPr>
            </w:pPr>
            <w:r w:rsidRPr="00A87916">
              <w:rPr>
                <w:rFonts w:cs="Calibri"/>
                <w:color w:val="000000"/>
                <w:szCs w:val="24"/>
              </w:rPr>
              <w:t>Długoterminowe</w:t>
            </w:r>
          </w:p>
        </w:tc>
        <w:tc>
          <w:tcPr>
            <w:tcW w:w="346" w:type="pct"/>
            <w:vMerge w:val="restart"/>
            <w:tcBorders>
              <w:top w:val="nil"/>
              <w:left w:val="nil"/>
              <w:right w:val="single" w:sz="4" w:space="0" w:color="auto"/>
            </w:tcBorders>
            <w:shd w:val="clear" w:color="auto" w:fill="auto"/>
            <w:noWrap/>
            <w:vAlign w:val="center"/>
          </w:tcPr>
          <w:p w14:paraId="229D95F5" w14:textId="77777777" w:rsidR="009D0691" w:rsidRPr="00A87916" w:rsidRDefault="009D0691" w:rsidP="002E68D3">
            <w:pPr>
              <w:pStyle w:val="Mtab"/>
              <w:rPr>
                <w:rFonts w:cs="Calibri"/>
                <w:noProof/>
                <w:szCs w:val="24"/>
              </w:rPr>
            </w:pPr>
            <w:r w:rsidRPr="00A87916">
              <w:rPr>
                <w:rFonts w:cs="Calibri"/>
                <w:color w:val="000000"/>
                <w:szCs w:val="24"/>
              </w:rPr>
              <w:t>Wtórne</w:t>
            </w:r>
          </w:p>
        </w:tc>
        <w:tc>
          <w:tcPr>
            <w:tcW w:w="544" w:type="pct"/>
            <w:vMerge w:val="restart"/>
            <w:tcBorders>
              <w:top w:val="nil"/>
              <w:left w:val="nil"/>
              <w:right w:val="single" w:sz="4" w:space="0" w:color="auto"/>
            </w:tcBorders>
            <w:shd w:val="clear" w:color="auto" w:fill="auto"/>
            <w:noWrap/>
            <w:vAlign w:val="center"/>
          </w:tcPr>
          <w:p w14:paraId="128E8D5B" w14:textId="77777777" w:rsidR="009D0691" w:rsidRPr="00A87916" w:rsidRDefault="009D0691" w:rsidP="002E68D3">
            <w:pPr>
              <w:pStyle w:val="Mtab"/>
              <w:rPr>
                <w:rFonts w:cs="Calibri"/>
                <w:noProof/>
                <w:szCs w:val="24"/>
              </w:rPr>
            </w:pPr>
            <w:r w:rsidRPr="00A87916">
              <w:rPr>
                <w:rFonts w:cs="Calibri"/>
                <w:szCs w:val="24"/>
              </w:rPr>
              <w:t>-</w:t>
            </w:r>
          </w:p>
        </w:tc>
        <w:tc>
          <w:tcPr>
            <w:tcW w:w="800" w:type="pct"/>
            <w:vMerge w:val="restart"/>
            <w:tcBorders>
              <w:top w:val="nil"/>
              <w:left w:val="nil"/>
              <w:right w:val="single" w:sz="4" w:space="0" w:color="auto"/>
            </w:tcBorders>
            <w:shd w:val="clear" w:color="auto" w:fill="auto"/>
            <w:noWrap/>
            <w:vAlign w:val="center"/>
          </w:tcPr>
          <w:p w14:paraId="01D19C20" w14:textId="77777777" w:rsidR="009D0691" w:rsidRPr="00A87916" w:rsidRDefault="009D0691" w:rsidP="002E68D3">
            <w:pPr>
              <w:pStyle w:val="Mtab"/>
              <w:rPr>
                <w:rFonts w:cs="Calibri"/>
                <w:noProof/>
                <w:szCs w:val="24"/>
              </w:rPr>
            </w:pPr>
            <w:r w:rsidRPr="00A87916">
              <w:rPr>
                <w:rFonts w:cs="Calibri"/>
                <w:color w:val="000000"/>
                <w:szCs w:val="24"/>
              </w:rPr>
              <w:t>-</w:t>
            </w:r>
          </w:p>
        </w:tc>
      </w:tr>
      <w:tr w:rsidR="009D0691" w:rsidRPr="00A87916" w14:paraId="00B0109A" w14:textId="77777777" w:rsidTr="002E68D3">
        <w:trPr>
          <w:trHeight w:val="284"/>
          <w:jc w:val="center"/>
        </w:trPr>
        <w:tc>
          <w:tcPr>
            <w:tcW w:w="493" w:type="pct"/>
            <w:vMerge/>
            <w:shd w:val="clear" w:color="auto" w:fill="auto"/>
            <w:noWrap/>
            <w:vAlign w:val="center"/>
          </w:tcPr>
          <w:p w14:paraId="1CC2E214" w14:textId="77777777" w:rsidR="009D0691" w:rsidRPr="00A87916" w:rsidRDefault="009D0691" w:rsidP="002E68D3">
            <w:pPr>
              <w:pStyle w:val="Mtab"/>
              <w:rPr>
                <w:rFonts w:cs="Calibri"/>
                <w:szCs w:val="24"/>
              </w:rPr>
            </w:pPr>
          </w:p>
        </w:tc>
        <w:tc>
          <w:tcPr>
            <w:tcW w:w="471" w:type="pct"/>
            <w:shd w:val="clear" w:color="auto" w:fill="auto"/>
            <w:vAlign w:val="center"/>
          </w:tcPr>
          <w:p w14:paraId="7B67CA57" w14:textId="77777777" w:rsidR="009D0691" w:rsidRPr="00A87916" w:rsidRDefault="009D0691" w:rsidP="002E68D3">
            <w:pPr>
              <w:pStyle w:val="Mtab"/>
              <w:rPr>
                <w:rFonts w:cs="Calibri"/>
                <w:szCs w:val="24"/>
              </w:rPr>
            </w:pPr>
            <w:r w:rsidRPr="00A87916">
              <w:rPr>
                <w:rFonts w:cs="Calibri"/>
                <w:szCs w:val="24"/>
              </w:rPr>
              <w:t xml:space="preserve">CP6, i EFRR 3 </w:t>
            </w:r>
          </w:p>
        </w:tc>
        <w:tc>
          <w:tcPr>
            <w:tcW w:w="1901" w:type="pct"/>
            <w:vMerge/>
            <w:tcBorders>
              <w:top w:val="nil"/>
              <w:left w:val="nil"/>
              <w:right w:val="single" w:sz="4" w:space="0" w:color="auto"/>
            </w:tcBorders>
            <w:shd w:val="clear" w:color="auto" w:fill="auto"/>
            <w:noWrap/>
            <w:vAlign w:val="center"/>
          </w:tcPr>
          <w:p w14:paraId="57CA6AD5" w14:textId="77777777" w:rsidR="009D0691" w:rsidRPr="00A87916" w:rsidRDefault="009D0691" w:rsidP="002E68D3">
            <w:pPr>
              <w:pStyle w:val="Mtab"/>
              <w:rPr>
                <w:rFonts w:cs="Calibri"/>
                <w:color w:val="000000"/>
                <w:szCs w:val="24"/>
              </w:rPr>
            </w:pPr>
          </w:p>
        </w:tc>
        <w:tc>
          <w:tcPr>
            <w:tcW w:w="445" w:type="pct"/>
            <w:vMerge/>
            <w:tcBorders>
              <w:top w:val="nil"/>
              <w:left w:val="nil"/>
              <w:right w:val="single" w:sz="4" w:space="0" w:color="auto"/>
            </w:tcBorders>
            <w:shd w:val="clear" w:color="auto" w:fill="auto"/>
            <w:noWrap/>
            <w:vAlign w:val="center"/>
          </w:tcPr>
          <w:p w14:paraId="0B7157B5" w14:textId="77777777" w:rsidR="009D0691" w:rsidRPr="00A87916" w:rsidRDefault="009D0691" w:rsidP="002E68D3">
            <w:pPr>
              <w:pStyle w:val="Mtab"/>
              <w:rPr>
                <w:rFonts w:cs="Calibri"/>
                <w:color w:val="000000"/>
                <w:szCs w:val="24"/>
              </w:rPr>
            </w:pPr>
          </w:p>
        </w:tc>
        <w:tc>
          <w:tcPr>
            <w:tcW w:w="346" w:type="pct"/>
            <w:vMerge/>
            <w:tcBorders>
              <w:top w:val="nil"/>
              <w:left w:val="nil"/>
              <w:right w:val="single" w:sz="4" w:space="0" w:color="auto"/>
            </w:tcBorders>
            <w:shd w:val="clear" w:color="auto" w:fill="auto"/>
            <w:noWrap/>
            <w:vAlign w:val="center"/>
          </w:tcPr>
          <w:p w14:paraId="163E6491" w14:textId="77777777" w:rsidR="009D0691" w:rsidRPr="00A87916" w:rsidRDefault="009D0691" w:rsidP="002E68D3">
            <w:pPr>
              <w:pStyle w:val="Mtab"/>
              <w:rPr>
                <w:rFonts w:cs="Calibri"/>
                <w:color w:val="000000"/>
                <w:szCs w:val="24"/>
              </w:rPr>
            </w:pPr>
          </w:p>
        </w:tc>
        <w:tc>
          <w:tcPr>
            <w:tcW w:w="544" w:type="pct"/>
            <w:vMerge/>
            <w:tcBorders>
              <w:top w:val="nil"/>
              <w:left w:val="nil"/>
              <w:right w:val="single" w:sz="4" w:space="0" w:color="auto"/>
            </w:tcBorders>
            <w:shd w:val="clear" w:color="auto" w:fill="auto"/>
            <w:noWrap/>
            <w:vAlign w:val="center"/>
          </w:tcPr>
          <w:p w14:paraId="72A4CFC9" w14:textId="77777777" w:rsidR="009D0691" w:rsidRPr="00A87916" w:rsidRDefault="009D0691" w:rsidP="002E68D3">
            <w:pPr>
              <w:pStyle w:val="Mtab"/>
              <w:rPr>
                <w:rFonts w:cs="Calibri"/>
                <w:szCs w:val="24"/>
              </w:rPr>
            </w:pPr>
          </w:p>
        </w:tc>
        <w:tc>
          <w:tcPr>
            <w:tcW w:w="800" w:type="pct"/>
            <w:vMerge/>
            <w:tcBorders>
              <w:top w:val="nil"/>
              <w:left w:val="nil"/>
              <w:right w:val="single" w:sz="4" w:space="0" w:color="auto"/>
            </w:tcBorders>
            <w:shd w:val="clear" w:color="auto" w:fill="auto"/>
            <w:noWrap/>
            <w:vAlign w:val="center"/>
          </w:tcPr>
          <w:p w14:paraId="37C44C4E" w14:textId="77777777" w:rsidR="009D0691" w:rsidRPr="00A87916" w:rsidRDefault="009D0691" w:rsidP="002E68D3">
            <w:pPr>
              <w:pStyle w:val="Mtab"/>
              <w:rPr>
                <w:rFonts w:cs="Calibri"/>
                <w:color w:val="000000"/>
                <w:szCs w:val="24"/>
              </w:rPr>
            </w:pPr>
          </w:p>
        </w:tc>
      </w:tr>
      <w:tr w:rsidR="009D0691" w:rsidRPr="00A87916" w14:paraId="2315BB73" w14:textId="77777777" w:rsidTr="002E68D3">
        <w:trPr>
          <w:trHeight w:val="284"/>
          <w:jc w:val="center"/>
        </w:trPr>
        <w:tc>
          <w:tcPr>
            <w:tcW w:w="493" w:type="pct"/>
            <w:vMerge/>
            <w:shd w:val="clear" w:color="auto" w:fill="auto"/>
            <w:noWrap/>
            <w:vAlign w:val="center"/>
          </w:tcPr>
          <w:p w14:paraId="7D798343" w14:textId="77777777" w:rsidR="009D0691" w:rsidRPr="00A87916" w:rsidRDefault="009D0691" w:rsidP="002E68D3">
            <w:pPr>
              <w:pStyle w:val="Mtab"/>
              <w:rPr>
                <w:rFonts w:cs="Calibri"/>
                <w:szCs w:val="24"/>
              </w:rPr>
            </w:pPr>
          </w:p>
        </w:tc>
        <w:tc>
          <w:tcPr>
            <w:tcW w:w="471" w:type="pct"/>
            <w:shd w:val="clear" w:color="auto" w:fill="auto"/>
            <w:vAlign w:val="center"/>
          </w:tcPr>
          <w:p w14:paraId="39AD9EB2" w14:textId="77777777" w:rsidR="009D0691" w:rsidRPr="00A87916" w:rsidRDefault="009D0691" w:rsidP="002E68D3">
            <w:pPr>
              <w:pStyle w:val="Mtab"/>
              <w:rPr>
                <w:rFonts w:cs="Calibri"/>
                <w:szCs w:val="24"/>
              </w:rPr>
            </w:pPr>
            <w:r w:rsidRPr="00A87916">
              <w:rPr>
                <w:rFonts w:cs="Calibri"/>
                <w:szCs w:val="24"/>
              </w:rPr>
              <w:t xml:space="preserve">CP6, i EFRR 4 </w:t>
            </w:r>
          </w:p>
        </w:tc>
        <w:tc>
          <w:tcPr>
            <w:tcW w:w="1901" w:type="pct"/>
            <w:vMerge/>
            <w:tcBorders>
              <w:top w:val="nil"/>
              <w:left w:val="nil"/>
              <w:right w:val="single" w:sz="4" w:space="0" w:color="auto"/>
            </w:tcBorders>
            <w:shd w:val="clear" w:color="auto" w:fill="auto"/>
            <w:noWrap/>
            <w:vAlign w:val="center"/>
          </w:tcPr>
          <w:p w14:paraId="54ADF3B2" w14:textId="77777777" w:rsidR="009D0691" w:rsidRPr="00A87916" w:rsidRDefault="009D0691" w:rsidP="002E68D3">
            <w:pPr>
              <w:pStyle w:val="Mtab"/>
              <w:rPr>
                <w:rFonts w:cs="Calibri"/>
                <w:color w:val="000000"/>
                <w:szCs w:val="24"/>
              </w:rPr>
            </w:pPr>
          </w:p>
        </w:tc>
        <w:tc>
          <w:tcPr>
            <w:tcW w:w="445" w:type="pct"/>
            <w:vMerge/>
            <w:tcBorders>
              <w:top w:val="nil"/>
              <w:left w:val="nil"/>
              <w:right w:val="single" w:sz="4" w:space="0" w:color="auto"/>
            </w:tcBorders>
            <w:shd w:val="clear" w:color="auto" w:fill="auto"/>
            <w:noWrap/>
            <w:vAlign w:val="center"/>
          </w:tcPr>
          <w:p w14:paraId="306AD61F" w14:textId="77777777" w:rsidR="009D0691" w:rsidRPr="00A87916" w:rsidRDefault="009D0691" w:rsidP="002E68D3">
            <w:pPr>
              <w:pStyle w:val="Mtab"/>
              <w:rPr>
                <w:rFonts w:cs="Calibri"/>
                <w:color w:val="000000"/>
                <w:szCs w:val="24"/>
              </w:rPr>
            </w:pPr>
          </w:p>
        </w:tc>
        <w:tc>
          <w:tcPr>
            <w:tcW w:w="346" w:type="pct"/>
            <w:vMerge/>
            <w:tcBorders>
              <w:top w:val="nil"/>
              <w:left w:val="nil"/>
              <w:right w:val="single" w:sz="4" w:space="0" w:color="auto"/>
            </w:tcBorders>
            <w:shd w:val="clear" w:color="auto" w:fill="auto"/>
            <w:noWrap/>
            <w:vAlign w:val="center"/>
          </w:tcPr>
          <w:p w14:paraId="0DA530AB" w14:textId="77777777" w:rsidR="009D0691" w:rsidRPr="00A87916" w:rsidRDefault="009D0691" w:rsidP="002E68D3">
            <w:pPr>
              <w:pStyle w:val="Mtab"/>
              <w:rPr>
                <w:rFonts w:cs="Calibri"/>
                <w:color w:val="000000"/>
                <w:szCs w:val="24"/>
              </w:rPr>
            </w:pPr>
          </w:p>
        </w:tc>
        <w:tc>
          <w:tcPr>
            <w:tcW w:w="544" w:type="pct"/>
            <w:vMerge/>
            <w:tcBorders>
              <w:top w:val="nil"/>
              <w:left w:val="nil"/>
              <w:right w:val="single" w:sz="4" w:space="0" w:color="auto"/>
            </w:tcBorders>
            <w:shd w:val="clear" w:color="auto" w:fill="auto"/>
            <w:noWrap/>
            <w:vAlign w:val="center"/>
          </w:tcPr>
          <w:p w14:paraId="1548B597" w14:textId="77777777" w:rsidR="009D0691" w:rsidRPr="00A87916" w:rsidRDefault="009D0691" w:rsidP="002E68D3">
            <w:pPr>
              <w:pStyle w:val="Mtab"/>
              <w:rPr>
                <w:rFonts w:cs="Calibri"/>
                <w:szCs w:val="24"/>
              </w:rPr>
            </w:pPr>
          </w:p>
        </w:tc>
        <w:tc>
          <w:tcPr>
            <w:tcW w:w="800" w:type="pct"/>
            <w:vMerge/>
            <w:tcBorders>
              <w:top w:val="nil"/>
              <w:left w:val="nil"/>
              <w:right w:val="single" w:sz="4" w:space="0" w:color="auto"/>
            </w:tcBorders>
            <w:shd w:val="clear" w:color="auto" w:fill="auto"/>
            <w:noWrap/>
            <w:vAlign w:val="center"/>
          </w:tcPr>
          <w:p w14:paraId="216B0E71" w14:textId="77777777" w:rsidR="009D0691" w:rsidRPr="00A87916" w:rsidRDefault="009D0691" w:rsidP="002E68D3">
            <w:pPr>
              <w:pStyle w:val="Mtab"/>
              <w:rPr>
                <w:rFonts w:cs="Calibri"/>
                <w:color w:val="000000"/>
                <w:szCs w:val="24"/>
              </w:rPr>
            </w:pPr>
          </w:p>
        </w:tc>
      </w:tr>
      <w:tr w:rsidR="009D0691" w:rsidRPr="00A87916" w14:paraId="0A34C9B3" w14:textId="77777777" w:rsidTr="002E68D3">
        <w:trPr>
          <w:trHeight w:val="284"/>
          <w:jc w:val="center"/>
        </w:trPr>
        <w:tc>
          <w:tcPr>
            <w:tcW w:w="493" w:type="pct"/>
            <w:vMerge/>
            <w:shd w:val="clear" w:color="auto" w:fill="auto"/>
            <w:noWrap/>
            <w:vAlign w:val="center"/>
          </w:tcPr>
          <w:p w14:paraId="13C4FFAD" w14:textId="77777777" w:rsidR="009D0691" w:rsidRPr="00A87916" w:rsidRDefault="009D0691" w:rsidP="002E68D3">
            <w:pPr>
              <w:pStyle w:val="Mtab"/>
              <w:rPr>
                <w:rFonts w:cs="Calibri"/>
                <w:szCs w:val="24"/>
              </w:rPr>
            </w:pPr>
          </w:p>
        </w:tc>
        <w:tc>
          <w:tcPr>
            <w:tcW w:w="471" w:type="pct"/>
            <w:shd w:val="clear" w:color="auto" w:fill="auto"/>
            <w:vAlign w:val="center"/>
          </w:tcPr>
          <w:p w14:paraId="07913B9C" w14:textId="77777777" w:rsidR="009D0691" w:rsidRPr="00A87916" w:rsidRDefault="009D0691" w:rsidP="002E68D3">
            <w:pPr>
              <w:pStyle w:val="Mtab"/>
              <w:rPr>
                <w:rFonts w:cs="Calibri"/>
                <w:szCs w:val="24"/>
              </w:rPr>
            </w:pPr>
            <w:r w:rsidRPr="00A87916">
              <w:rPr>
                <w:rFonts w:cs="Calibri"/>
                <w:szCs w:val="24"/>
              </w:rPr>
              <w:t xml:space="preserve">CP6, i EFRR 5 </w:t>
            </w:r>
          </w:p>
        </w:tc>
        <w:tc>
          <w:tcPr>
            <w:tcW w:w="1901" w:type="pct"/>
            <w:vMerge/>
            <w:tcBorders>
              <w:top w:val="nil"/>
              <w:left w:val="nil"/>
              <w:right w:val="single" w:sz="4" w:space="0" w:color="auto"/>
            </w:tcBorders>
            <w:shd w:val="clear" w:color="auto" w:fill="auto"/>
            <w:noWrap/>
            <w:vAlign w:val="center"/>
          </w:tcPr>
          <w:p w14:paraId="69A88624" w14:textId="77777777" w:rsidR="009D0691" w:rsidRPr="00A87916" w:rsidRDefault="009D0691" w:rsidP="002E68D3">
            <w:pPr>
              <w:pStyle w:val="Mtab"/>
              <w:rPr>
                <w:rFonts w:cs="Calibri"/>
                <w:color w:val="000000"/>
                <w:szCs w:val="24"/>
              </w:rPr>
            </w:pPr>
          </w:p>
        </w:tc>
        <w:tc>
          <w:tcPr>
            <w:tcW w:w="445" w:type="pct"/>
            <w:vMerge/>
            <w:tcBorders>
              <w:top w:val="nil"/>
              <w:left w:val="nil"/>
              <w:right w:val="single" w:sz="4" w:space="0" w:color="auto"/>
            </w:tcBorders>
            <w:shd w:val="clear" w:color="auto" w:fill="auto"/>
            <w:noWrap/>
            <w:vAlign w:val="center"/>
          </w:tcPr>
          <w:p w14:paraId="012F154F" w14:textId="77777777" w:rsidR="009D0691" w:rsidRPr="00A87916" w:rsidRDefault="009D0691" w:rsidP="002E68D3">
            <w:pPr>
              <w:pStyle w:val="Mtab"/>
              <w:rPr>
                <w:rFonts w:cs="Calibri"/>
                <w:color w:val="000000"/>
                <w:szCs w:val="24"/>
              </w:rPr>
            </w:pPr>
          </w:p>
        </w:tc>
        <w:tc>
          <w:tcPr>
            <w:tcW w:w="346" w:type="pct"/>
            <w:vMerge/>
            <w:tcBorders>
              <w:top w:val="nil"/>
              <w:left w:val="nil"/>
              <w:right w:val="single" w:sz="4" w:space="0" w:color="auto"/>
            </w:tcBorders>
            <w:shd w:val="clear" w:color="auto" w:fill="auto"/>
            <w:noWrap/>
            <w:vAlign w:val="center"/>
          </w:tcPr>
          <w:p w14:paraId="06511F57" w14:textId="77777777" w:rsidR="009D0691" w:rsidRPr="00A87916" w:rsidRDefault="009D0691" w:rsidP="002E68D3">
            <w:pPr>
              <w:pStyle w:val="Mtab"/>
              <w:rPr>
                <w:rFonts w:cs="Calibri"/>
                <w:color w:val="000000"/>
                <w:szCs w:val="24"/>
              </w:rPr>
            </w:pPr>
          </w:p>
        </w:tc>
        <w:tc>
          <w:tcPr>
            <w:tcW w:w="544" w:type="pct"/>
            <w:vMerge/>
            <w:tcBorders>
              <w:top w:val="nil"/>
              <w:left w:val="nil"/>
              <w:right w:val="single" w:sz="4" w:space="0" w:color="auto"/>
            </w:tcBorders>
            <w:shd w:val="clear" w:color="auto" w:fill="auto"/>
            <w:noWrap/>
            <w:vAlign w:val="center"/>
          </w:tcPr>
          <w:p w14:paraId="712C0374" w14:textId="77777777" w:rsidR="009D0691" w:rsidRPr="00A87916" w:rsidRDefault="009D0691" w:rsidP="002E68D3">
            <w:pPr>
              <w:pStyle w:val="Mtab"/>
              <w:rPr>
                <w:rFonts w:cs="Calibri"/>
                <w:szCs w:val="24"/>
              </w:rPr>
            </w:pPr>
          </w:p>
        </w:tc>
        <w:tc>
          <w:tcPr>
            <w:tcW w:w="800" w:type="pct"/>
            <w:vMerge/>
            <w:tcBorders>
              <w:top w:val="nil"/>
              <w:left w:val="nil"/>
              <w:right w:val="single" w:sz="4" w:space="0" w:color="auto"/>
            </w:tcBorders>
            <w:shd w:val="clear" w:color="auto" w:fill="auto"/>
            <w:noWrap/>
            <w:vAlign w:val="center"/>
          </w:tcPr>
          <w:p w14:paraId="408D5CFA" w14:textId="77777777" w:rsidR="009D0691" w:rsidRPr="00A87916" w:rsidRDefault="009D0691" w:rsidP="002E68D3">
            <w:pPr>
              <w:pStyle w:val="Mtab"/>
              <w:rPr>
                <w:rFonts w:cs="Calibri"/>
                <w:color w:val="000000"/>
                <w:szCs w:val="24"/>
              </w:rPr>
            </w:pPr>
          </w:p>
        </w:tc>
      </w:tr>
      <w:tr w:rsidR="009D0691" w:rsidRPr="00A87916" w14:paraId="75493387" w14:textId="77777777" w:rsidTr="002E68D3">
        <w:trPr>
          <w:trHeight w:val="284"/>
          <w:jc w:val="center"/>
        </w:trPr>
        <w:tc>
          <w:tcPr>
            <w:tcW w:w="493" w:type="pct"/>
            <w:vMerge/>
            <w:shd w:val="clear" w:color="auto" w:fill="auto"/>
            <w:noWrap/>
            <w:vAlign w:val="center"/>
          </w:tcPr>
          <w:p w14:paraId="262A9A91" w14:textId="77777777" w:rsidR="009D0691" w:rsidRPr="00A87916" w:rsidRDefault="009D0691" w:rsidP="002E68D3">
            <w:pPr>
              <w:pStyle w:val="Mtab"/>
              <w:rPr>
                <w:rFonts w:cs="Calibri"/>
                <w:szCs w:val="24"/>
              </w:rPr>
            </w:pPr>
          </w:p>
        </w:tc>
        <w:tc>
          <w:tcPr>
            <w:tcW w:w="471" w:type="pct"/>
            <w:shd w:val="clear" w:color="auto" w:fill="auto"/>
            <w:vAlign w:val="center"/>
          </w:tcPr>
          <w:p w14:paraId="4B786B8A" w14:textId="77777777" w:rsidR="009D0691" w:rsidRPr="00A87916" w:rsidRDefault="009D0691" w:rsidP="002E68D3">
            <w:pPr>
              <w:pStyle w:val="Mtab"/>
              <w:rPr>
                <w:rFonts w:cs="Calibri"/>
                <w:szCs w:val="24"/>
              </w:rPr>
            </w:pPr>
            <w:r w:rsidRPr="00A87916">
              <w:rPr>
                <w:rFonts w:cs="Calibri"/>
                <w:szCs w:val="24"/>
              </w:rPr>
              <w:t>CP6, i EFRR 6</w:t>
            </w:r>
          </w:p>
        </w:tc>
        <w:tc>
          <w:tcPr>
            <w:tcW w:w="1901" w:type="pct"/>
            <w:vMerge/>
            <w:tcBorders>
              <w:top w:val="nil"/>
              <w:left w:val="nil"/>
              <w:right w:val="single" w:sz="4" w:space="0" w:color="auto"/>
            </w:tcBorders>
            <w:shd w:val="clear" w:color="auto" w:fill="auto"/>
            <w:noWrap/>
            <w:vAlign w:val="center"/>
          </w:tcPr>
          <w:p w14:paraId="65C2762E" w14:textId="77777777" w:rsidR="009D0691" w:rsidRPr="00A87916" w:rsidRDefault="009D0691" w:rsidP="002E68D3">
            <w:pPr>
              <w:pStyle w:val="Mtab"/>
              <w:rPr>
                <w:rFonts w:cs="Calibri"/>
                <w:color w:val="000000"/>
                <w:szCs w:val="24"/>
              </w:rPr>
            </w:pPr>
          </w:p>
        </w:tc>
        <w:tc>
          <w:tcPr>
            <w:tcW w:w="445" w:type="pct"/>
            <w:vMerge/>
            <w:tcBorders>
              <w:top w:val="nil"/>
              <w:left w:val="nil"/>
              <w:right w:val="single" w:sz="4" w:space="0" w:color="auto"/>
            </w:tcBorders>
            <w:shd w:val="clear" w:color="auto" w:fill="auto"/>
            <w:noWrap/>
            <w:vAlign w:val="center"/>
          </w:tcPr>
          <w:p w14:paraId="703CB5E0" w14:textId="77777777" w:rsidR="009D0691" w:rsidRPr="00A87916" w:rsidRDefault="009D0691" w:rsidP="002E68D3">
            <w:pPr>
              <w:pStyle w:val="Mtab"/>
              <w:rPr>
                <w:rFonts w:cs="Calibri"/>
                <w:color w:val="000000"/>
                <w:szCs w:val="24"/>
              </w:rPr>
            </w:pPr>
          </w:p>
        </w:tc>
        <w:tc>
          <w:tcPr>
            <w:tcW w:w="346" w:type="pct"/>
            <w:vMerge/>
            <w:tcBorders>
              <w:top w:val="nil"/>
              <w:left w:val="nil"/>
              <w:right w:val="single" w:sz="4" w:space="0" w:color="auto"/>
            </w:tcBorders>
            <w:shd w:val="clear" w:color="auto" w:fill="auto"/>
            <w:noWrap/>
            <w:vAlign w:val="center"/>
          </w:tcPr>
          <w:p w14:paraId="641A332E" w14:textId="77777777" w:rsidR="009D0691" w:rsidRPr="00A87916" w:rsidRDefault="009D0691" w:rsidP="002E68D3">
            <w:pPr>
              <w:pStyle w:val="Mtab"/>
              <w:rPr>
                <w:rFonts w:cs="Calibri"/>
                <w:color w:val="000000"/>
                <w:szCs w:val="24"/>
              </w:rPr>
            </w:pPr>
          </w:p>
        </w:tc>
        <w:tc>
          <w:tcPr>
            <w:tcW w:w="544" w:type="pct"/>
            <w:vMerge/>
            <w:tcBorders>
              <w:top w:val="nil"/>
              <w:left w:val="nil"/>
              <w:right w:val="single" w:sz="4" w:space="0" w:color="auto"/>
            </w:tcBorders>
            <w:shd w:val="clear" w:color="auto" w:fill="auto"/>
            <w:noWrap/>
            <w:vAlign w:val="center"/>
          </w:tcPr>
          <w:p w14:paraId="5C2A5FA0" w14:textId="77777777" w:rsidR="009D0691" w:rsidRPr="00A87916" w:rsidRDefault="009D0691" w:rsidP="002E68D3">
            <w:pPr>
              <w:pStyle w:val="Mtab"/>
              <w:rPr>
                <w:rFonts w:cs="Calibri"/>
                <w:szCs w:val="24"/>
              </w:rPr>
            </w:pPr>
          </w:p>
        </w:tc>
        <w:tc>
          <w:tcPr>
            <w:tcW w:w="800" w:type="pct"/>
            <w:vMerge/>
            <w:tcBorders>
              <w:top w:val="nil"/>
              <w:left w:val="nil"/>
              <w:right w:val="single" w:sz="4" w:space="0" w:color="auto"/>
            </w:tcBorders>
            <w:shd w:val="clear" w:color="auto" w:fill="auto"/>
            <w:noWrap/>
            <w:vAlign w:val="center"/>
          </w:tcPr>
          <w:p w14:paraId="60A356E3" w14:textId="77777777" w:rsidR="009D0691" w:rsidRPr="00A87916" w:rsidRDefault="009D0691" w:rsidP="002E68D3">
            <w:pPr>
              <w:pStyle w:val="Mtab"/>
              <w:rPr>
                <w:rFonts w:cs="Calibri"/>
                <w:color w:val="000000"/>
                <w:szCs w:val="24"/>
              </w:rPr>
            </w:pPr>
          </w:p>
        </w:tc>
      </w:tr>
      <w:tr w:rsidR="009D0691" w:rsidRPr="00A87916" w14:paraId="2A83A6F5" w14:textId="77777777" w:rsidTr="002E68D3">
        <w:trPr>
          <w:trHeight w:val="284"/>
          <w:jc w:val="center"/>
        </w:trPr>
        <w:tc>
          <w:tcPr>
            <w:tcW w:w="493" w:type="pct"/>
            <w:vMerge/>
            <w:shd w:val="clear" w:color="auto" w:fill="auto"/>
            <w:noWrap/>
            <w:vAlign w:val="center"/>
          </w:tcPr>
          <w:p w14:paraId="144AC5EB"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1397963A" w14:textId="77777777" w:rsidR="009D0691" w:rsidRPr="00A87916" w:rsidRDefault="009D0691" w:rsidP="002E68D3">
            <w:pPr>
              <w:pStyle w:val="Mtab"/>
              <w:rPr>
                <w:rFonts w:cs="Calibri"/>
                <w:noProof/>
                <w:szCs w:val="24"/>
              </w:rPr>
            </w:pPr>
            <w:r w:rsidRPr="00A87916">
              <w:rPr>
                <w:rFonts w:cs="Calibri"/>
                <w:szCs w:val="24"/>
              </w:rPr>
              <w:t xml:space="preserve">CP6, i EFRR 7 </w:t>
            </w:r>
          </w:p>
        </w:tc>
        <w:tc>
          <w:tcPr>
            <w:tcW w:w="1901" w:type="pct"/>
            <w:vMerge/>
            <w:tcBorders>
              <w:right w:val="single" w:sz="4" w:space="0" w:color="auto"/>
            </w:tcBorders>
            <w:shd w:val="clear" w:color="auto" w:fill="auto"/>
            <w:noWrap/>
            <w:vAlign w:val="center"/>
          </w:tcPr>
          <w:p w14:paraId="396AD7FB" w14:textId="77777777" w:rsidR="009D0691" w:rsidRPr="00A87916" w:rsidRDefault="009D0691" w:rsidP="002E68D3">
            <w:pPr>
              <w:pStyle w:val="Mtab"/>
              <w:rPr>
                <w:rFonts w:cs="Calibri"/>
                <w:szCs w:val="24"/>
              </w:rPr>
            </w:pPr>
          </w:p>
        </w:tc>
        <w:tc>
          <w:tcPr>
            <w:tcW w:w="445" w:type="pct"/>
            <w:vMerge/>
            <w:tcBorders>
              <w:left w:val="single" w:sz="4" w:space="0" w:color="auto"/>
              <w:right w:val="single" w:sz="4" w:space="0" w:color="auto"/>
            </w:tcBorders>
            <w:shd w:val="clear" w:color="auto" w:fill="auto"/>
            <w:noWrap/>
            <w:vAlign w:val="center"/>
          </w:tcPr>
          <w:p w14:paraId="52EC98C4" w14:textId="77777777" w:rsidR="009D0691" w:rsidRPr="00A87916" w:rsidRDefault="009D0691" w:rsidP="002E68D3">
            <w:pPr>
              <w:pStyle w:val="Mtab"/>
              <w:rPr>
                <w:rFonts w:cs="Calibri"/>
                <w:szCs w:val="24"/>
              </w:rPr>
            </w:pPr>
          </w:p>
        </w:tc>
        <w:tc>
          <w:tcPr>
            <w:tcW w:w="346" w:type="pct"/>
            <w:vMerge/>
            <w:tcBorders>
              <w:left w:val="single" w:sz="4" w:space="0" w:color="auto"/>
              <w:right w:val="single" w:sz="4" w:space="0" w:color="auto"/>
            </w:tcBorders>
            <w:shd w:val="clear" w:color="auto" w:fill="auto"/>
            <w:noWrap/>
            <w:vAlign w:val="center"/>
          </w:tcPr>
          <w:p w14:paraId="59AD7636" w14:textId="77777777" w:rsidR="009D0691" w:rsidRPr="00A87916" w:rsidRDefault="009D0691" w:rsidP="002E68D3">
            <w:pPr>
              <w:pStyle w:val="Mtab"/>
              <w:rPr>
                <w:rFonts w:cs="Calibri"/>
                <w:szCs w:val="24"/>
              </w:rPr>
            </w:pPr>
          </w:p>
        </w:tc>
        <w:tc>
          <w:tcPr>
            <w:tcW w:w="544" w:type="pct"/>
            <w:vMerge/>
            <w:tcBorders>
              <w:left w:val="single" w:sz="4" w:space="0" w:color="auto"/>
              <w:right w:val="single" w:sz="4" w:space="0" w:color="auto"/>
            </w:tcBorders>
            <w:shd w:val="clear" w:color="auto" w:fill="auto"/>
            <w:noWrap/>
            <w:vAlign w:val="center"/>
          </w:tcPr>
          <w:p w14:paraId="6E9CDBBE" w14:textId="77777777" w:rsidR="009D0691" w:rsidRPr="00A87916" w:rsidRDefault="009D0691" w:rsidP="002E68D3">
            <w:pPr>
              <w:pStyle w:val="Mtab"/>
              <w:rPr>
                <w:rFonts w:cs="Calibri"/>
                <w:szCs w:val="24"/>
              </w:rPr>
            </w:pPr>
          </w:p>
        </w:tc>
        <w:tc>
          <w:tcPr>
            <w:tcW w:w="800" w:type="pct"/>
            <w:vMerge/>
            <w:tcBorders>
              <w:left w:val="single" w:sz="4" w:space="0" w:color="auto"/>
              <w:right w:val="single" w:sz="4" w:space="0" w:color="auto"/>
            </w:tcBorders>
            <w:shd w:val="clear" w:color="auto" w:fill="auto"/>
            <w:noWrap/>
            <w:vAlign w:val="center"/>
          </w:tcPr>
          <w:p w14:paraId="12A6F7F8" w14:textId="77777777" w:rsidR="009D0691" w:rsidRPr="00A87916" w:rsidRDefault="009D0691" w:rsidP="002E68D3">
            <w:pPr>
              <w:pStyle w:val="Mtab"/>
              <w:rPr>
                <w:rFonts w:cs="Calibri"/>
                <w:szCs w:val="24"/>
              </w:rPr>
            </w:pPr>
          </w:p>
        </w:tc>
      </w:tr>
      <w:tr w:rsidR="009D0691" w:rsidRPr="00A87916" w14:paraId="31FA214D" w14:textId="77777777" w:rsidTr="002E68D3">
        <w:trPr>
          <w:trHeight w:val="284"/>
          <w:jc w:val="center"/>
        </w:trPr>
        <w:tc>
          <w:tcPr>
            <w:tcW w:w="493" w:type="pct"/>
            <w:vMerge/>
            <w:shd w:val="clear" w:color="auto" w:fill="auto"/>
            <w:noWrap/>
            <w:vAlign w:val="center"/>
          </w:tcPr>
          <w:p w14:paraId="17A8D1E2"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42888C84" w14:textId="77777777" w:rsidR="009D0691" w:rsidRPr="00A87916" w:rsidRDefault="009D0691" w:rsidP="002E68D3">
            <w:pPr>
              <w:pStyle w:val="Mtab"/>
              <w:rPr>
                <w:rFonts w:cs="Calibri"/>
                <w:noProof/>
                <w:szCs w:val="24"/>
              </w:rPr>
            </w:pPr>
            <w:r w:rsidRPr="00A87916">
              <w:rPr>
                <w:rFonts w:cs="Calibri"/>
                <w:szCs w:val="24"/>
              </w:rPr>
              <w:t xml:space="preserve">CP6, i EFRR 8 </w:t>
            </w:r>
          </w:p>
        </w:tc>
        <w:tc>
          <w:tcPr>
            <w:tcW w:w="1901" w:type="pct"/>
            <w:vMerge/>
            <w:tcBorders>
              <w:left w:val="nil"/>
              <w:right w:val="single" w:sz="4" w:space="0" w:color="auto"/>
            </w:tcBorders>
            <w:shd w:val="clear" w:color="auto" w:fill="auto"/>
            <w:noWrap/>
            <w:vAlign w:val="center"/>
          </w:tcPr>
          <w:p w14:paraId="0B836D63" w14:textId="77777777" w:rsidR="009D0691" w:rsidRPr="00A87916" w:rsidRDefault="009D0691" w:rsidP="002E68D3">
            <w:pPr>
              <w:pStyle w:val="Mtab"/>
              <w:rPr>
                <w:rFonts w:cs="Calibri"/>
                <w:color w:val="000000"/>
                <w:szCs w:val="24"/>
              </w:rPr>
            </w:pPr>
          </w:p>
        </w:tc>
        <w:tc>
          <w:tcPr>
            <w:tcW w:w="445" w:type="pct"/>
            <w:vMerge/>
            <w:tcBorders>
              <w:left w:val="nil"/>
              <w:right w:val="single" w:sz="4" w:space="0" w:color="auto"/>
            </w:tcBorders>
            <w:shd w:val="clear" w:color="auto" w:fill="auto"/>
            <w:noWrap/>
            <w:vAlign w:val="center"/>
          </w:tcPr>
          <w:p w14:paraId="4C0822BD" w14:textId="77777777" w:rsidR="009D0691" w:rsidRPr="00A87916" w:rsidRDefault="009D0691" w:rsidP="002E68D3">
            <w:pPr>
              <w:pStyle w:val="Mtab"/>
              <w:rPr>
                <w:rFonts w:cs="Calibri"/>
                <w:szCs w:val="24"/>
              </w:rPr>
            </w:pPr>
          </w:p>
        </w:tc>
        <w:tc>
          <w:tcPr>
            <w:tcW w:w="346" w:type="pct"/>
            <w:vMerge/>
            <w:tcBorders>
              <w:left w:val="nil"/>
              <w:right w:val="single" w:sz="4" w:space="0" w:color="auto"/>
            </w:tcBorders>
            <w:shd w:val="clear" w:color="auto" w:fill="auto"/>
            <w:noWrap/>
            <w:vAlign w:val="center"/>
          </w:tcPr>
          <w:p w14:paraId="6F299A34" w14:textId="77777777" w:rsidR="009D0691" w:rsidRPr="00A87916" w:rsidRDefault="009D0691" w:rsidP="002E68D3">
            <w:pPr>
              <w:pStyle w:val="Mtab"/>
              <w:rPr>
                <w:rFonts w:cs="Calibri"/>
                <w:szCs w:val="24"/>
              </w:rPr>
            </w:pPr>
          </w:p>
        </w:tc>
        <w:tc>
          <w:tcPr>
            <w:tcW w:w="544" w:type="pct"/>
            <w:vMerge/>
            <w:tcBorders>
              <w:left w:val="nil"/>
              <w:right w:val="single" w:sz="4" w:space="0" w:color="auto"/>
            </w:tcBorders>
            <w:shd w:val="clear" w:color="auto" w:fill="auto"/>
            <w:noWrap/>
            <w:vAlign w:val="center"/>
          </w:tcPr>
          <w:p w14:paraId="2A0DAC29" w14:textId="77777777" w:rsidR="009D0691" w:rsidRPr="00A87916" w:rsidRDefault="009D0691" w:rsidP="002E68D3">
            <w:pPr>
              <w:pStyle w:val="Mtab"/>
              <w:rPr>
                <w:rFonts w:cs="Calibri"/>
                <w:szCs w:val="24"/>
              </w:rPr>
            </w:pPr>
          </w:p>
        </w:tc>
        <w:tc>
          <w:tcPr>
            <w:tcW w:w="800" w:type="pct"/>
            <w:vMerge/>
            <w:tcBorders>
              <w:left w:val="nil"/>
              <w:right w:val="single" w:sz="4" w:space="0" w:color="auto"/>
            </w:tcBorders>
            <w:shd w:val="clear" w:color="auto" w:fill="auto"/>
            <w:noWrap/>
            <w:vAlign w:val="center"/>
          </w:tcPr>
          <w:p w14:paraId="699270B1" w14:textId="77777777" w:rsidR="009D0691" w:rsidRPr="00A87916" w:rsidRDefault="009D0691" w:rsidP="002E68D3">
            <w:pPr>
              <w:pStyle w:val="Mtab"/>
              <w:rPr>
                <w:rFonts w:cs="Calibri"/>
                <w:szCs w:val="24"/>
              </w:rPr>
            </w:pPr>
          </w:p>
        </w:tc>
      </w:tr>
      <w:tr w:rsidR="00CA17E6" w:rsidRPr="00A87916" w14:paraId="0BD144A9" w14:textId="77777777" w:rsidTr="002E68D3">
        <w:trPr>
          <w:trHeight w:val="984"/>
          <w:jc w:val="center"/>
        </w:trPr>
        <w:tc>
          <w:tcPr>
            <w:tcW w:w="493" w:type="pct"/>
            <w:vMerge w:val="restart"/>
            <w:tcBorders>
              <w:bottom w:val="single" w:sz="4" w:space="0" w:color="auto"/>
            </w:tcBorders>
            <w:shd w:val="clear" w:color="auto" w:fill="auto"/>
            <w:noWrap/>
            <w:vAlign w:val="center"/>
          </w:tcPr>
          <w:p w14:paraId="63DC4922" w14:textId="1B7E0170" w:rsidR="00CA17E6" w:rsidRPr="00A87916" w:rsidRDefault="00CA17E6" w:rsidP="002E68D3">
            <w:pPr>
              <w:pStyle w:val="Mtab"/>
              <w:rPr>
                <w:rFonts w:cs="Calibri"/>
                <w:szCs w:val="24"/>
                <w:highlight w:val="yellow"/>
              </w:rPr>
            </w:pPr>
            <w:r w:rsidRPr="00A87916">
              <w:rPr>
                <w:rFonts w:cs="Calibri"/>
                <w:szCs w:val="24"/>
              </w:rPr>
              <w:t>CP6, i EFRR</w:t>
            </w:r>
            <w:r w:rsidR="00F219F7" w:rsidRPr="00A87916">
              <w:rPr>
                <w:rFonts w:cs="Calibri"/>
                <w:szCs w:val="24"/>
              </w:rPr>
              <w:t xml:space="preserve"> </w:t>
            </w:r>
            <w:r w:rsidRPr="00A87916">
              <w:rPr>
                <w:rFonts w:cs="Calibri"/>
                <w:szCs w:val="24"/>
              </w:rPr>
              <w:t>Transformacja środowiskowa…</w:t>
            </w:r>
          </w:p>
        </w:tc>
        <w:tc>
          <w:tcPr>
            <w:tcW w:w="471" w:type="pct"/>
            <w:tcBorders>
              <w:bottom w:val="single" w:sz="4" w:space="0" w:color="auto"/>
            </w:tcBorders>
            <w:shd w:val="clear" w:color="auto" w:fill="auto"/>
            <w:vAlign w:val="center"/>
          </w:tcPr>
          <w:p w14:paraId="14EE861B" w14:textId="1DCBBFD1" w:rsidR="00CA17E6" w:rsidRPr="00A87916" w:rsidRDefault="00CA17E6" w:rsidP="002E68D3">
            <w:pPr>
              <w:pStyle w:val="Mtab"/>
              <w:rPr>
                <w:rFonts w:cs="Calibri"/>
                <w:noProof/>
                <w:szCs w:val="24"/>
              </w:rPr>
            </w:pPr>
            <w:r w:rsidRPr="00A87916">
              <w:rPr>
                <w:rFonts w:cs="Calibri"/>
                <w:noProof/>
                <w:szCs w:val="24"/>
              </w:rPr>
              <w:t>CP6, i EFRR 1</w:t>
            </w:r>
          </w:p>
        </w:tc>
        <w:tc>
          <w:tcPr>
            <w:tcW w:w="1901" w:type="pct"/>
            <w:shd w:val="clear" w:color="auto" w:fill="auto"/>
            <w:noWrap/>
            <w:vAlign w:val="center"/>
          </w:tcPr>
          <w:p w14:paraId="1CA3B221" w14:textId="77777777" w:rsidR="00CA17E6" w:rsidRPr="00A87916" w:rsidRDefault="00CA17E6" w:rsidP="002E68D3">
            <w:pPr>
              <w:pStyle w:val="Mtab"/>
              <w:rPr>
                <w:rFonts w:cs="Calibri"/>
                <w:color w:val="000000"/>
                <w:szCs w:val="24"/>
              </w:rPr>
            </w:pPr>
            <w:r w:rsidRPr="00A87916">
              <w:rPr>
                <w:rFonts w:cs="Calibri"/>
                <w:color w:val="000000"/>
                <w:szCs w:val="24"/>
              </w:rPr>
              <w:t>Faza eksploatacji:</w:t>
            </w:r>
          </w:p>
          <w:p w14:paraId="4EF559F4" w14:textId="77777777" w:rsidR="00CA17E6" w:rsidRPr="00A87916" w:rsidRDefault="00CA17E6" w:rsidP="002E68D3">
            <w:pPr>
              <w:pStyle w:val="Mtab"/>
              <w:rPr>
                <w:rFonts w:cs="Calibri"/>
                <w:color w:val="000000"/>
                <w:szCs w:val="24"/>
              </w:rPr>
            </w:pPr>
            <w:r w:rsidRPr="00A87916">
              <w:rPr>
                <w:rFonts w:cs="Calibri"/>
                <w:color w:val="000000"/>
                <w:szCs w:val="24"/>
              </w:rPr>
              <w:t>Pozytywne:</w:t>
            </w:r>
          </w:p>
          <w:p w14:paraId="1D9B6ABD" w14:textId="3588C7CC" w:rsidR="00CA17E6" w:rsidRPr="00A87916" w:rsidRDefault="00CA17E6" w:rsidP="002E68D3">
            <w:pPr>
              <w:pStyle w:val="Mtab"/>
              <w:rPr>
                <w:rFonts w:cs="Calibri"/>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445" w:type="pct"/>
            <w:shd w:val="clear" w:color="auto" w:fill="auto"/>
            <w:noWrap/>
            <w:vAlign w:val="center"/>
          </w:tcPr>
          <w:p w14:paraId="6E5A9F96" w14:textId="6FEC063A" w:rsidR="00CA17E6" w:rsidRPr="00A87916" w:rsidRDefault="00CA17E6" w:rsidP="002E68D3">
            <w:pPr>
              <w:pStyle w:val="Mtab"/>
              <w:rPr>
                <w:rFonts w:cs="Calibri"/>
                <w:szCs w:val="24"/>
              </w:rPr>
            </w:pPr>
            <w:r w:rsidRPr="00A87916">
              <w:rPr>
                <w:rFonts w:cs="Calibri"/>
                <w:color w:val="000000"/>
                <w:szCs w:val="24"/>
              </w:rPr>
              <w:t>Długoterminowe</w:t>
            </w:r>
          </w:p>
        </w:tc>
        <w:tc>
          <w:tcPr>
            <w:tcW w:w="346" w:type="pct"/>
            <w:shd w:val="clear" w:color="auto" w:fill="auto"/>
            <w:noWrap/>
            <w:vAlign w:val="center"/>
          </w:tcPr>
          <w:p w14:paraId="25A92FE9" w14:textId="1C01012A" w:rsidR="00CA17E6" w:rsidRPr="00A87916" w:rsidRDefault="00CA17E6" w:rsidP="002E68D3">
            <w:pPr>
              <w:pStyle w:val="Mtab"/>
              <w:rPr>
                <w:rFonts w:cs="Calibri"/>
                <w:szCs w:val="24"/>
              </w:rPr>
            </w:pPr>
            <w:r w:rsidRPr="00A87916">
              <w:rPr>
                <w:rFonts w:cs="Calibri"/>
                <w:color w:val="000000"/>
                <w:szCs w:val="24"/>
              </w:rPr>
              <w:t>Wtórne</w:t>
            </w:r>
          </w:p>
        </w:tc>
        <w:tc>
          <w:tcPr>
            <w:tcW w:w="544" w:type="pct"/>
            <w:shd w:val="clear" w:color="auto" w:fill="auto"/>
            <w:noWrap/>
            <w:vAlign w:val="center"/>
          </w:tcPr>
          <w:p w14:paraId="669FBF34" w14:textId="7734C8E4" w:rsidR="00CA17E6" w:rsidRPr="00A87916" w:rsidRDefault="00CA17E6" w:rsidP="002E68D3">
            <w:pPr>
              <w:pStyle w:val="Mtab"/>
              <w:rPr>
                <w:rFonts w:cs="Calibri"/>
                <w:szCs w:val="24"/>
              </w:rPr>
            </w:pPr>
            <w:r w:rsidRPr="00A87916">
              <w:rPr>
                <w:rFonts w:cs="Calibri"/>
                <w:szCs w:val="24"/>
              </w:rPr>
              <w:t>-</w:t>
            </w:r>
          </w:p>
        </w:tc>
        <w:tc>
          <w:tcPr>
            <w:tcW w:w="800" w:type="pct"/>
            <w:shd w:val="clear" w:color="auto" w:fill="auto"/>
            <w:noWrap/>
            <w:vAlign w:val="center"/>
          </w:tcPr>
          <w:p w14:paraId="19772B9F" w14:textId="59F792BF" w:rsidR="00CA17E6" w:rsidRPr="00A87916" w:rsidRDefault="00CA17E6" w:rsidP="002E68D3">
            <w:pPr>
              <w:pStyle w:val="Mtab"/>
              <w:rPr>
                <w:rFonts w:cs="Calibri"/>
                <w:szCs w:val="24"/>
              </w:rPr>
            </w:pPr>
            <w:r w:rsidRPr="00A87916">
              <w:rPr>
                <w:rFonts w:cs="Calibri"/>
                <w:szCs w:val="24"/>
              </w:rPr>
              <w:t>-</w:t>
            </w:r>
          </w:p>
        </w:tc>
      </w:tr>
      <w:tr w:rsidR="009D0691" w:rsidRPr="00A87916" w14:paraId="3881CA62" w14:textId="77777777" w:rsidTr="002E68D3">
        <w:trPr>
          <w:trHeight w:val="284"/>
          <w:jc w:val="center"/>
        </w:trPr>
        <w:tc>
          <w:tcPr>
            <w:tcW w:w="493" w:type="pct"/>
            <w:vMerge/>
            <w:shd w:val="clear" w:color="auto" w:fill="auto"/>
            <w:noWrap/>
            <w:vAlign w:val="center"/>
          </w:tcPr>
          <w:p w14:paraId="4AF6544F"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670D2B8B" w14:textId="77777777" w:rsidR="009D0691" w:rsidRPr="00A87916" w:rsidRDefault="009D0691" w:rsidP="002E68D3">
            <w:pPr>
              <w:pStyle w:val="Mtab"/>
              <w:rPr>
                <w:rFonts w:cs="Calibri"/>
                <w:noProof/>
                <w:szCs w:val="24"/>
              </w:rPr>
            </w:pPr>
            <w:r w:rsidRPr="00A87916">
              <w:rPr>
                <w:rFonts w:cs="Calibri"/>
                <w:noProof/>
                <w:szCs w:val="24"/>
              </w:rPr>
              <w:t>CP6, i EFRR 2</w:t>
            </w:r>
          </w:p>
        </w:tc>
        <w:tc>
          <w:tcPr>
            <w:tcW w:w="1901" w:type="pct"/>
            <w:shd w:val="clear" w:color="auto" w:fill="auto"/>
            <w:noWrap/>
            <w:vAlign w:val="center"/>
          </w:tcPr>
          <w:p w14:paraId="7F4C7352" w14:textId="77777777" w:rsidR="009D0691" w:rsidRPr="00A87916" w:rsidRDefault="009D0691" w:rsidP="002E68D3">
            <w:pPr>
              <w:pStyle w:val="Mtab"/>
              <w:rPr>
                <w:rFonts w:cs="Calibri"/>
                <w:color w:val="000000"/>
                <w:szCs w:val="24"/>
              </w:rPr>
            </w:pPr>
            <w:r w:rsidRPr="00A87916">
              <w:rPr>
                <w:rFonts w:cs="Calibri"/>
                <w:color w:val="000000"/>
                <w:szCs w:val="24"/>
              </w:rPr>
              <w:t>Faza eksploatacji:</w:t>
            </w:r>
          </w:p>
          <w:p w14:paraId="32F10C59" w14:textId="77777777" w:rsidR="009D0691" w:rsidRPr="00A87916" w:rsidRDefault="009D0691" w:rsidP="002E68D3">
            <w:pPr>
              <w:pStyle w:val="Mtab"/>
              <w:rPr>
                <w:rFonts w:cs="Calibri"/>
                <w:color w:val="000000"/>
                <w:szCs w:val="24"/>
              </w:rPr>
            </w:pPr>
            <w:r w:rsidRPr="00A87916">
              <w:rPr>
                <w:rFonts w:cs="Calibri"/>
                <w:color w:val="000000"/>
                <w:szCs w:val="24"/>
              </w:rPr>
              <w:t>Pozytywne:</w:t>
            </w:r>
          </w:p>
          <w:p w14:paraId="64737A09" w14:textId="77777777" w:rsidR="009D0691" w:rsidRPr="00A87916" w:rsidRDefault="009D0691" w:rsidP="002E68D3">
            <w:pPr>
              <w:pStyle w:val="Mtab"/>
              <w:rPr>
                <w:rFonts w:cs="Calibri"/>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445" w:type="pct"/>
            <w:shd w:val="clear" w:color="auto" w:fill="auto"/>
            <w:noWrap/>
            <w:vAlign w:val="center"/>
          </w:tcPr>
          <w:p w14:paraId="3D1DA4F4" w14:textId="77777777" w:rsidR="009D0691" w:rsidRPr="00A87916" w:rsidRDefault="009D0691" w:rsidP="002E68D3">
            <w:pPr>
              <w:pStyle w:val="Mtab"/>
              <w:rPr>
                <w:rFonts w:cs="Calibri"/>
                <w:szCs w:val="24"/>
              </w:rPr>
            </w:pPr>
            <w:r w:rsidRPr="00A87916">
              <w:rPr>
                <w:rFonts w:cs="Calibri"/>
                <w:color w:val="000000"/>
                <w:szCs w:val="24"/>
              </w:rPr>
              <w:t>Długoterminowe</w:t>
            </w:r>
          </w:p>
        </w:tc>
        <w:tc>
          <w:tcPr>
            <w:tcW w:w="346" w:type="pct"/>
            <w:shd w:val="clear" w:color="auto" w:fill="auto"/>
            <w:noWrap/>
            <w:vAlign w:val="center"/>
          </w:tcPr>
          <w:p w14:paraId="354DFDE2" w14:textId="77777777" w:rsidR="009D0691" w:rsidRPr="00A87916" w:rsidRDefault="009D0691" w:rsidP="002E68D3">
            <w:pPr>
              <w:pStyle w:val="Mtab"/>
              <w:rPr>
                <w:rFonts w:cs="Calibri"/>
                <w:szCs w:val="24"/>
              </w:rPr>
            </w:pPr>
            <w:r w:rsidRPr="00A87916">
              <w:rPr>
                <w:rFonts w:cs="Calibri"/>
                <w:color w:val="000000"/>
                <w:szCs w:val="24"/>
              </w:rPr>
              <w:t>Wtórne</w:t>
            </w:r>
          </w:p>
        </w:tc>
        <w:tc>
          <w:tcPr>
            <w:tcW w:w="544" w:type="pct"/>
            <w:shd w:val="clear" w:color="auto" w:fill="auto"/>
            <w:noWrap/>
            <w:vAlign w:val="center"/>
          </w:tcPr>
          <w:p w14:paraId="0C118765" w14:textId="77777777" w:rsidR="009D0691" w:rsidRPr="00A87916" w:rsidRDefault="009D0691" w:rsidP="002E68D3">
            <w:pPr>
              <w:pStyle w:val="Mtab"/>
              <w:rPr>
                <w:rFonts w:cs="Calibri"/>
                <w:szCs w:val="24"/>
              </w:rPr>
            </w:pPr>
            <w:r w:rsidRPr="00A87916">
              <w:rPr>
                <w:rFonts w:cs="Calibri"/>
                <w:szCs w:val="24"/>
              </w:rPr>
              <w:t>-</w:t>
            </w:r>
          </w:p>
        </w:tc>
        <w:tc>
          <w:tcPr>
            <w:tcW w:w="800" w:type="pct"/>
            <w:shd w:val="clear" w:color="auto" w:fill="auto"/>
            <w:noWrap/>
            <w:vAlign w:val="center"/>
          </w:tcPr>
          <w:p w14:paraId="1783DB53"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5618D145" w14:textId="77777777" w:rsidTr="002E68D3">
        <w:trPr>
          <w:trHeight w:val="284"/>
          <w:jc w:val="center"/>
        </w:trPr>
        <w:tc>
          <w:tcPr>
            <w:tcW w:w="493" w:type="pct"/>
            <w:vMerge/>
            <w:shd w:val="clear" w:color="auto" w:fill="auto"/>
            <w:noWrap/>
            <w:vAlign w:val="center"/>
          </w:tcPr>
          <w:p w14:paraId="663DD329"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6CDAC99F" w14:textId="77777777" w:rsidR="009D0691" w:rsidRPr="00A87916" w:rsidRDefault="009D0691" w:rsidP="002E68D3">
            <w:pPr>
              <w:pStyle w:val="Mtab"/>
              <w:rPr>
                <w:rFonts w:cs="Calibri"/>
                <w:noProof/>
                <w:szCs w:val="24"/>
              </w:rPr>
            </w:pPr>
            <w:r w:rsidRPr="00A87916">
              <w:rPr>
                <w:rFonts w:cs="Calibri"/>
                <w:noProof/>
                <w:szCs w:val="24"/>
              </w:rPr>
              <w:t xml:space="preserve">CP6, i EFRR 3 </w:t>
            </w:r>
          </w:p>
        </w:tc>
        <w:tc>
          <w:tcPr>
            <w:tcW w:w="1901" w:type="pct"/>
            <w:vMerge w:val="restart"/>
            <w:shd w:val="clear" w:color="auto" w:fill="auto"/>
            <w:noWrap/>
            <w:vAlign w:val="center"/>
          </w:tcPr>
          <w:p w14:paraId="2075D106" w14:textId="77777777" w:rsidR="009D0691" w:rsidRPr="00A87916" w:rsidRDefault="009D0691" w:rsidP="002E68D3">
            <w:pPr>
              <w:pStyle w:val="Mtab"/>
              <w:rPr>
                <w:rFonts w:cs="Calibri"/>
                <w:color w:val="000000"/>
                <w:szCs w:val="24"/>
              </w:rPr>
            </w:pPr>
            <w:r w:rsidRPr="00A87916">
              <w:rPr>
                <w:rFonts w:cs="Calibri"/>
                <w:color w:val="000000"/>
                <w:szCs w:val="24"/>
              </w:rPr>
              <w:t>Faza eksploatacji:</w:t>
            </w:r>
          </w:p>
          <w:p w14:paraId="62E09B2F" w14:textId="77777777" w:rsidR="009D0691" w:rsidRPr="00A87916" w:rsidRDefault="009D0691" w:rsidP="002E68D3">
            <w:pPr>
              <w:pStyle w:val="Mtab"/>
              <w:rPr>
                <w:rFonts w:cs="Calibri"/>
                <w:color w:val="000000"/>
                <w:szCs w:val="24"/>
              </w:rPr>
            </w:pPr>
            <w:r w:rsidRPr="00A87916">
              <w:rPr>
                <w:rFonts w:cs="Calibri"/>
                <w:color w:val="000000"/>
                <w:szCs w:val="24"/>
              </w:rPr>
              <w:t>Pozytywne:</w:t>
            </w:r>
          </w:p>
          <w:p w14:paraId="5DAE4944" w14:textId="77777777" w:rsidR="009D0691" w:rsidRPr="00A87916" w:rsidRDefault="009D0691" w:rsidP="002E68D3">
            <w:pPr>
              <w:pStyle w:val="Mtab"/>
              <w:rPr>
                <w:rFonts w:cs="Calibri"/>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445" w:type="pct"/>
            <w:vMerge w:val="restart"/>
            <w:shd w:val="clear" w:color="auto" w:fill="auto"/>
            <w:noWrap/>
            <w:vAlign w:val="center"/>
          </w:tcPr>
          <w:p w14:paraId="023DA4D3" w14:textId="77777777" w:rsidR="009D0691" w:rsidRPr="00A87916" w:rsidRDefault="009D0691" w:rsidP="002E68D3">
            <w:pPr>
              <w:pStyle w:val="Mtab"/>
              <w:rPr>
                <w:rFonts w:cs="Calibri"/>
                <w:szCs w:val="24"/>
              </w:rPr>
            </w:pPr>
            <w:r w:rsidRPr="00A87916">
              <w:rPr>
                <w:rFonts w:cs="Calibri"/>
                <w:color w:val="000000"/>
                <w:szCs w:val="24"/>
              </w:rPr>
              <w:t>Długoterminowe</w:t>
            </w:r>
          </w:p>
        </w:tc>
        <w:tc>
          <w:tcPr>
            <w:tcW w:w="346" w:type="pct"/>
            <w:vMerge w:val="restart"/>
            <w:shd w:val="clear" w:color="auto" w:fill="auto"/>
            <w:noWrap/>
            <w:vAlign w:val="center"/>
          </w:tcPr>
          <w:p w14:paraId="11E8F471" w14:textId="77777777" w:rsidR="009D0691" w:rsidRPr="00A87916" w:rsidRDefault="009D0691" w:rsidP="002E68D3">
            <w:pPr>
              <w:pStyle w:val="Mtab"/>
              <w:rPr>
                <w:rFonts w:cs="Calibri"/>
                <w:szCs w:val="24"/>
              </w:rPr>
            </w:pPr>
            <w:r w:rsidRPr="00A87916">
              <w:rPr>
                <w:rFonts w:cs="Calibri"/>
                <w:color w:val="000000"/>
                <w:szCs w:val="24"/>
              </w:rPr>
              <w:t>Wtórne</w:t>
            </w:r>
          </w:p>
        </w:tc>
        <w:tc>
          <w:tcPr>
            <w:tcW w:w="544" w:type="pct"/>
            <w:vMerge w:val="restart"/>
            <w:shd w:val="clear" w:color="auto" w:fill="auto"/>
            <w:noWrap/>
            <w:vAlign w:val="center"/>
          </w:tcPr>
          <w:p w14:paraId="30F658F6" w14:textId="77777777" w:rsidR="009D0691" w:rsidRPr="00A87916" w:rsidRDefault="009D0691" w:rsidP="002E68D3">
            <w:pPr>
              <w:pStyle w:val="Mtab"/>
              <w:rPr>
                <w:rFonts w:cs="Calibri"/>
                <w:szCs w:val="24"/>
              </w:rPr>
            </w:pPr>
            <w:r w:rsidRPr="00A87916">
              <w:rPr>
                <w:rFonts w:cs="Calibri"/>
                <w:szCs w:val="24"/>
              </w:rPr>
              <w:t>-</w:t>
            </w:r>
          </w:p>
        </w:tc>
        <w:tc>
          <w:tcPr>
            <w:tcW w:w="800" w:type="pct"/>
            <w:vMerge w:val="restart"/>
            <w:shd w:val="clear" w:color="auto" w:fill="auto"/>
            <w:noWrap/>
            <w:vAlign w:val="center"/>
          </w:tcPr>
          <w:p w14:paraId="75BFB1E7" w14:textId="77777777" w:rsidR="009D0691" w:rsidRPr="00A87916" w:rsidRDefault="009D0691" w:rsidP="002E68D3">
            <w:pPr>
              <w:pStyle w:val="Mtab"/>
              <w:rPr>
                <w:rFonts w:cs="Calibri"/>
                <w:szCs w:val="24"/>
              </w:rPr>
            </w:pPr>
            <w:r w:rsidRPr="00A87916">
              <w:rPr>
                <w:rFonts w:cs="Calibri"/>
                <w:szCs w:val="24"/>
              </w:rPr>
              <w:t>-</w:t>
            </w:r>
          </w:p>
        </w:tc>
      </w:tr>
      <w:tr w:rsidR="009D0691" w:rsidRPr="00A87916" w14:paraId="59CD7484" w14:textId="77777777" w:rsidTr="002E68D3">
        <w:trPr>
          <w:trHeight w:val="284"/>
          <w:jc w:val="center"/>
        </w:trPr>
        <w:tc>
          <w:tcPr>
            <w:tcW w:w="493" w:type="pct"/>
            <w:vMerge/>
            <w:shd w:val="clear" w:color="auto" w:fill="auto"/>
            <w:noWrap/>
            <w:vAlign w:val="center"/>
          </w:tcPr>
          <w:p w14:paraId="112122B4" w14:textId="77777777" w:rsidR="009D0691" w:rsidRPr="00A87916" w:rsidRDefault="009D0691" w:rsidP="002E68D3">
            <w:pPr>
              <w:pStyle w:val="Mtab"/>
              <w:rPr>
                <w:rFonts w:cs="Calibri"/>
                <w:szCs w:val="24"/>
                <w:highlight w:val="yellow"/>
              </w:rPr>
            </w:pPr>
          </w:p>
        </w:tc>
        <w:tc>
          <w:tcPr>
            <w:tcW w:w="471" w:type="pct"/>
            <w:shd w:val="clear" w:color="auto" w:fill="auto"/>
            <w:vAlign w:val="center"/>
          </w:tcPr>
          <w:p w14:paraId="3F3D16AD" w14:textId="77777777" w:rsidR="009D0691" w:rsidRPr="00A87916" w:rsidRDefault="009D0691" w:rsidP="002E68D3">
            <w:pPr>
              <w:pStyle w:val="Mtab"/>
              <w:rPr>
                <w:rFonts w:cs="Calibri"/>
                <w:noProof/>
                <w:szCs w:val="24"/>
              </w:rPr>
            </w:pPr>
            <w:r w:rsidRPr="00A87916">
              <w:rPr>
                <w:rFonts w:cs="Calibri"/>
                <w:noProof/>
                <w:szCs w:val="24"/>
              </w:rPr>
              <w:t xml:space="preserve">CP6, i EFRR 4 </w:t>
            </w:r>
          </w:p>
        </w:tc>
        <w:tc>
          <w:tcPr>
            <w:tcW w:w="1901" w:type="pct"/>
            <w:vMerge/>
            <w:shd w:val="clear" w:color="auto" w:fill="auto"/>
            <w:noWrap/>
            <w:vAlign w:val="center"/>
          </w:tcPr>
          <w:p w14:paraId="259BC909" w14:textId="77777777" w:rsidR="009D0691" w:rsidRPr="00A87916" w:rsidRDefault="009D0691" w:rsidP="002E68D3">
            <w:pPr>
              <w:pStyle w:val="Mtab"/>
              <w:rPr>
                <w:rFonts w:cs="Calibri"/>
                <w:szCs w:val="24"/>
              </w:rPr>
            </w:pPr>
          </w:p>
        </w:tc>
        <w:tc>
          <w:tcPr>
            <w:tcW w:w="445" w:type="pct"/>
            <w:vMerge/>
            <w:shd w:val="clear" w:color="auto" w:fill="auto"/>
            <w:noWrap/>
            <w:vAlign w:val="center"/>
          </w:tcPr>
          <w:p w14:paraId="647C1E1B" w14:textId="77777777" w:rsidR="009D0691" w:rsidRPr="00A87916" w:rsidRDefault="009D0691" w:rsidP="002E68D3">
            <w:pPr>
              <w:pStyle w:val="Mtab"/>
              <w:rPr>
                <w:rFonts w:cs="Calibri"/>
                <w:szCs w:val="24"/>
              </w:rPr>
            </w:pPr>
          </w:p>
        </w:tc>
        <w:tc>
          <w:tcPr>
            <w:tcW w:w="346" w:type="pct"/>
            <w:vMerge/>
            <w:shd w:val="clear" w:color="auto" w:fill="auto"/>
            <w:noWrap/>
            <w:vAlign w:val="center"/>
          </w:tcPr>
          <w:p w14:paraId="089BE8B9" w14:textId="77777777" w:rsidR="009D0691" w:rsidRPr="00A87916" w:rsidRDefault="009D0691" w:rsidP="002E68D3">
            <w:pPr>
              <w:pStyle w:val="Mtab"/>
              <w:rPr>
                <w:rFonts w:cs="Calibri"/>
                <w:szCs w:val="24"/>
              </w:rPr>
            </w:pPr>
          </w:p>
        </w:tc>
        <w:tc>
          <w:tcPr>
            <w:tcW w:w="544" w:type="pct"/>
            <w:vMerge/>
            <w:shd w:val="clear" w:color="auto" w:fill="auto"/>
            <w:noWrap/>
            <w:vAlign w:val="center"/>
          </w:tcPr>
          <w:p w14:paraId="603BBECC" w14:textId="77777777" w:rsidR="009D0691" w:rsidRPr="00A87916" w:rsidRDefault="009D0691" w:rsidP="002E68D3">
            <w:pPr>
              <w:pStyle w:val="Mtab"/>
              <w:rPr>
                <w:rFonts w:cs="Calibri"/>
                <w:szCs w:val="24"/>
              </w:rPr>
            </w:pPr>
          </w:p>
        </w:tc>
        <w:tc>
          <w:tcPr>
            <w:tcW w:w="800" w:type="pct"/>
            <w:vMerge/>
            <w:shd w:val="clear" w:color="auto" w:fill="auto"/>
            <w:noWrap/>
            <w:vAlign w:val="center"/>
          </w:tcPr>
          <w:p w14:paraId="6F137DC9" w14:textId="77777777" w:rsidR="009D0691" w:rsidRPr="00A87916" w:rsidRDefault="009D0691" w:rsidP="002E68D3">
            <w:pPr>
              <w:pStyle w:val="Mtab"/>
              <w:rPr>
                <w:rFonts w:cs="Calibri"/>
                <w:szCs w:val="24"/>
              </w:rPr>
            </w:pPr>
          </w:p>
        </w:tc>
      </w:tr>
      <w:tr w:rsidR="00CA17E6" w:rsidRPr="00A87916" w14:paraId="58467268" w14:textId="77777777" w:rsidTr="002E68D3">
        <w:trPr>
          <w:trHeight w:val="284"/>
          <w:jc w:val="center"/>
        </w:trPr>
        <w:tc>
          <w:tcPr>
            <w:tcW w:w="493" w:type="pct"/>
            <w:vMerge/>
            <w:shd w:val="clear" w:color="auto" w:fill="auto"/>
            <w:noWrap/>
            <w:vAlign w:val="center"/>
          </w:tcPr>
          <w:p w14:paraId="7A2C918A" w14:textId="77777777" w:rsidR="00CA17E6" w:rsidRPr="00A87916" w:rsidRDefault="00CA17E6" w:rsidP="002E68D3">
            <w:pPr>
              <w:pStyle w:val="Mtab"/>
              <w:rPr>
                <w:rFonts w:cs="Calibri"/>
                <w:szCs w:val="24"/>
                <w:highlight w:val="yellow"/>
              </w:rPr>
            </w:pPr>
          </w:p>
        </w:tc>
        <w:tc>
          <w:tcPr>
            <w:tcW w:w="471" w:type="pct"/>
            <w:shd w:val="clear" w:color="auto" w:fill="auto"/>
            <w:vAlign w:val="center"/>
          </w:tcPr>
          <w:p w14:paraId="1AD849CE" w14:textId="0DCF02F0" w:rsidR="00CA17E6" w:rsidRPr="00A87916" w:rsidRDefault="00CA17E6" w:rsidP="002E68D3">
            <w:pPr>
              <w:pStyle w:val="Mtab"/>
              <w:rPr>
                <w:rFonts w:cs="Calibri"/>
                <w:noProof/>
                <w:szCs w:val="24"/>
              </w:rPr>
            </w:pPr>
            <w:r w:rsidRPr="00A87916">
              <w:rPr>
                <w:rFonts w:cs="Calibri"/>
                <w:noProof/>
                <w:szCs w:val="24"/>
              </w:rPr>
              <w:t>CP6, i EFRR 5</w:t>
            </w:r>
          </w:p>
        </w:tc>
        <w:tc>
          <w:tcPr>
            <w:tcW w:w="1901" w:type="pct"/>
            <w:vMerge w:val="restart"/>
            <w:tcBorders>
              <w:top w:val="nil"/>
              <w:left w:val="nil"/>
              <w:right w:val="single" w:sz="4" w:space="0" w:color="auto"/>
            </w:tcBorders>
            <w:shd w:val="clear" w:color="auto" w:fill="auto"/>
            <w:noWrap/>
            <w:vAlign w:val="center"/>
          </w:tcPr>
          <w:p w14:paraId="76942240" w14:textId="230BA9A7" w:rsidR="00CA17E6" w:rsidRPr="00A87916" w:rsidRDefault="00CA17E6" w:rsidP="002E68D3">
            <w:pPr>
              <w:pStyle w:val="Mtab"/>
              <w:rPr>
                <w:rFonts w:cs="Calibri"/>
                <w:color w:val="000000"/>
                <w:szCs w:val="24"/>
              </w:rPr>
            </w:pPr>
            <w:r w:rsidRPr="00A87916">
              <w:rPr>
                <w:rFonts w:cs="Calibri"/>
                <w:szCs w:val="24"/>
              </w:rPr>
              <w:t xml:space="preserve">Pozytywne: rekultywacja oraz właściwe zabezpieczenie terenów po wydobyciu węgla kamiennego w subregionie wałbrzyskim </w:t>
            </w:r>
            <w:r w:rsidR="00100C35" w:rsidRPr="00A87916">
              <w:rPr>
                <w:rFonts w:cs="Calibri"/>
                <w:szCs w:val="24"/>
              </w:rPr>
              <w:t xml:space="preserve">i powiecie zgorzeleckim </w:t>
            </w:r>
            <w:r w:rsidRPr="00A87916">
              <w:rPr>
                <w:rFonts w:cs="Calibri"/>
                <w:szCs w:val="24"/>
              </w:rPr>
              <w:t>pozwolą na zachowanie zasobów istniejących tam surowców oraz ich właściwą ochronę.</w:t>
            </w:r>
          </w:p>
        </w:tc>
        <w:tc>
          <w:tcPr>
            <w:tcW w:w="445" w:type="pct"/>
            <w:vMerge w:val="restart"/>
            <w:tcBorders>
              <w:top w:val="nil"/>
              <w:left w:val="nil"/>
              <w:right w:val="single" w:sz="4" w:space="0" w:color="auto"/>
            </w:tcBorders>
            <w:shd w:val="clear" w:color="auto" w:fill="auto"/>
            <w:noWrap/>
            <w:vAlign w:val="center"/>
          </w:tcPr>
          <w:p w14:paraId="2BF2D6DB" w14:textId="0F11FD83" w:rsidR="00CA17E6" w:rsidRPr="00A87916" w:rsidRDefault="00CA17E6" w:rsidP="002E68D3">
            <w:pPr>
              <w:pStyle w:val="Mtab"/>
              <w:rPr>
                <w:rFonts w:cs="Calibri"/>
                <w:color w:val="000000"/>
                <w:szCs w:val="24"/>
              </w:rPr>
            </w:pPr>
            <w:r w:rsidRPr="00A87916">
              <w:rPr>
                <w:rFonts w:cs="Calibri"/>
                <w:szCs w:val="24"/>
              </w:rPr>
              <w:t>Długoterminowe, stałe</w:t>
            </w:r>
          </w:p>
        </w:tc>
        <w:tc>
          <w:tcPr>
            <w:tcW w:w="346" w:type="pct"/>
            <w:vMerge w:val="restart"/>
            <w:tcBorders>
              <w:top w:val="nil"/>
              <w:left w:val="nil"/>
              <w:right w:val="single" w:sz="4" w:space="0" w:color="auto"/>
            </w:tcBorders>
            <w:shd w:val="clear" w:color="auto" w:fill="auto"/>
            <w:noWrap/>
            <w:vAlign w:val="center"/>
          </w:tcPr>
          <w:p w14:paraId="1E294EBA" w14:textId="4037373F" w:rsidR="00CA17E6" w:rsidRPr="00A87916" w:rsidRDefault="00CA17E6" w:rsidP="002E68D3">
            <w:pPr>
              <w:pStyle w:val="Mtab"/>
              <w:rPr>
                <w:rFonts w:cs="Calibri"/>
                <w:color w:val="000000"/>
                <w:szCs w:val="24"/>
              </w:rPr>
            </w:pPr>
            <w:r w:rsidRPr="00A87916">
              <w:rPr>
                <w:rFonts w:cs="Calibri"/>
                <w:szCs w:val="24"/>
              </w:rPr>
              <w:t>Pośrednie, wtórne</w:t>
            </w:r>
          </w:p>
        </w:tc>
        <w:tc>
          <w:tcPr>
            <w:tcW w:w="544" w:type="pct"/>
            <w:vMerge w:val="restart"/>
            <w:shd w:val="clear" w:color="auto" w:fill="auto"/>
            <w:noWrap/>
            <w:vAlign w:val="center"/>
          </w:tcPr>
          <w:p w14:paraId="31BDEDC5" w14:textId="214F4F9E" w:rsidR="00CA17E6" w:rsidRPr="00A87916" w:rsidRDefault="00CA17E6" w:rsidP="002E68D3">
            <w:pPr>
              <w:pStyle w:val="Mtab"/>
              <w:rPr>
                <w:rFonts w:cs="Calibri"/>
                <w:szCs w:val="24"/>
              </w:rPr>
            </w:pPr>
            <w:r w:rsidRPr="00A87916">
              <w:rPr>
                <w:rFonts w:cs="Calibri"/>
                <w:szCs w:val="24"/>
              </w:rPr>
              <w:t>-</w:t>
            </w:r>
          </w:p>
        </w:tc>
        <w:tc>
          <w:tcPr>
            <w:tcW w:w="800" w:type="pct"/>
            <w:vMerge w:val="restart"/>
            <w:shd w:val="clear" w:color="auto" w:fill="auto"/>
            <w:noWrap/>
            <w:vAlign w:val="center"/>
          </w:tcPr>
          <w:p w14:paraId="5E575AE2" w14:textId="7AAE312B" w:rsidR="00CA17E6" w:rsidRPr="00A87916" w:rsidRDefault="00CA17E6" w:rsidP="002E68D3">
            <w:pPr>
              <w:pStyle w:val="Mtab"/>
              <w:rPr>
                <w:rFonts w:cs="Calibri"/>
                <w:szCs w:val="24"/>
              </w:rPr>
            </w:pPr>
            <w:r w:rsidRPr="00A87916">
              <w:rPr>
                <w:rFonts w:cs="Calibri"/>
                <w:szCs w:val="24"/>
              </w:rPr>
              <w:t>-</w:t>
            </w:r>
          </w:p>
        </w:tc>
      </w:tr>
      <w:tr w:rsidR="00CA17E6" w:rsidRPr="00A87916" w14:paraId="4B56683A" w14:textId="77777777" w:rsidTr="002E68D3">
        <w:trPr>
          <w:trHeight w:val="284"/>
          <w:jc w:val="center"/>
        </w:trPr>
        <w:tc>
          <w:tcPr>
            <w:tcW w:w="493" w:type="pct"/>
            <w:vMerge/>
            <w:shd w:val="clear" w:color="auto" w:fill="auto"/>
            <w:noWrap/>
            <w:vAlign w:val="center"/>
          </w:tcPr>
          <w:p w14:paraId="2086EBF7" w14:textId="77777777" w:rsidR="00CA17E6" w:rsidRPr="00A87916" w:rsidRDefault="00CA17E6" w:rsidP="002E68D3">
            <w:pPr>
              <w:pStyle w:val="Mtab"/>
              <w:rPr>
                <w:rFonts w:cs="Calibri"/>
                <w:szCs w:val="24"/>
                <w:highlight w:val="yellow"/>
              </w:rPr>
            </w:pPr>
          </w:p>
        </w:tc>
        <w:tc>
          <w:tcPr>
            <w:tcW w:w="471" w:type="pct"/>
            <w:shd w:val="clear" w:color="auto" w:fill="auto"/>
            <w:vAlign w:val="center"/>
          </w:tcPr>
          <w:p w14:paraId="73171CB9" w14:textId="4945F943" w:rsidR="00CA17E6" w:rsidRPr="00A87916" w:rsidRDefault="00CA17E6" w:rsidP="002E68D3">
            <w:pPr>
              <w:pStyle w:val="Mtab"/>
              <w:rPr>
                <w:rFonts w:cs="Calibri"/>
                <w:noProof/>
                <w:szCs w:val="24"/>
              </w:rPr>
            </w:pPr>
            <w:r w:rsidRPr="00A87916">
              <w:rPr>
                <w:rFonts w:cs="Calibri"/>
                <w:noProof/>
                <w:szCs w:val="24"/>
              </w:rPr>
              <w:t>CP6, i EFRR 6</w:t>
            </w:r>
          </w:p>
        </w:tc>
        <w:tc>
          <w:tcPr>
            <w:tcW w:w="1901" w:type="pct"/>
            <w:vMerge/>
            <w:tcBorders>
              <w:left w:val="nil"/>
              <w:right w:val="single" w:sz="4" w:space="0" w:color="auto"/>
            </w:tcBorders>
            <w:shd w:val="clear" w:color="auto" w:fill="auto"/>
            <w:noWrap/>
            <w:vAlign w:val="center"/>
          </w:tcPr>
          <w:p w14:paraId="58B5D5AC" w14:textId="77777777" w:rsidR="00CA17E6" w:rsidRPr="00A87916" w:rsidRDefault="00CA17E6" w:rsidP="002E68D3">
            <w:pPr>
              <w:pStyle w:val="Mtab"/>
              <w:rPr>
                <w:rFonts w:cs="Calibri"/>
                <w:color w:val="000000"/>
                <w:szCs w:val="24"/>
              </w:rPr>
            </w:pPr>
          </w:p>
        </w:tc>
        <w:tc>
          <w:tcPr>
            <w:tcW w:w="445" w:type="pct"/>
            <w:vMerge/>
            <w:tcBorders>
              <w:left w:val="nil"/>
              <w:right w:val="single" w:sz="4" w:space="0" w:color="auto"/>
            </w:tcBorders>
            <w:shd w:val="clear" w:color="auto" w:fill="auto"/>
            <w:noWrap/>
            <w:vAlign w:val="center"/>
          </w:tcPr>
          <w:p w14:paraId="52D31A0D" w14:textId="77777777" w:rsidR="00CA17E6" w:rsidRPr="00A87916" w:rsidRDefault="00CA17E6" w:rsidP="002E68D3">
            <w:pPr>
              <w:pStyle w:val="Mtab"/>
              <w:rPr>
                <w:rFonts w:cs="Calibri"/>
                <w:color w:val="000000"/>
                <w:szCs w:val="24"/>
              </w:rPr>
            </w:pPr>
          </w:p>
        </w:tc>
        <w:tc>
          <w:tcPr>
            <w:tcW w:w="346" w:type="pct"/>
            <w:vMerge/>
            <w:tcBorders>
              <w:left w:val="nil"/>
              <w:right w:val="single" w:sz="4" w:space="0" w:color="auto"/>
            </w:tcBorders>
            <w:shd w:val="clear" w:color="auto" w:fill="auto"/>
            <w:noWrap/>
            <w:vAlign w:val="center"/>
          </w:tcPr>
          <w:p w14:paraId="079B3427" w14:textId="77777777" w:rsidR="00CA17E6" w:rsidRPr="00A87916" w:rsidRDefault="00CA17E6" w:rsidP="002E68D3">
            <w:pPr>
              <w:pStyle w:val="Mtab"/>
              <w:rPr>
                <w:rFonts w:cs="Calibri"/>
                <w:color w:val="000000"/>
                <w:szCs w:val="24"/>
              </w:rPr>
            </w:pPr>
          </w:p>
        </w:tc>
        <w:tc>
          <w:tcPr>
            <w:tcW w:w="544" w:type="pct"/>
            <w:vMerge/>
            <w:shd w:val="clear" w:color="auto" w:fill="auto"/>
            <w:noWrap/>
            <w:vAlign w:val="center"/>
          </w:tcPr>
          <w:p w14:paraId="682C5DF5" w14:textId="77777777" w:rsidR="00CA17E6" w:rsidRPr="00A87916" w:rsidRDefault="00CA17E6" w:rsidP="002E68D3">
            <w:pPr>
              <w:pStyle w:val="Mtab"/>
              <w:rPr>
                <w:rFonts w:cs="Calibri"/>
                <w:szCs w:val="24"/>
              </w:rPr>
            </w:pPr>
          </w:p>
        </w:tc>
        <w:tc>
          <w:tcPr>
            <w:tcW w:w="800" w:type="pct"/>
            <w:vMerge/>
            <w:shd w:val="clear" w:color="auto" w:fill="auto"/>
            <w:noWrap/>
            <w:vAlign w:val="center"/>
          </w:tcPr>
          <w:p w14:paraId="091D7D23" w14:textId="77777777" w:rsidR="00CA17E6" w:rsidRPr="00A87916" w:rsidRDefault="00CA17E6" w:rsidP="002E68D3">
            <w:pPr>
              <w:pStyle w:val="Mtab"/>
              <w:rPr>
                <w:rFonts w:cs="Calibri"/>
                <w:szCs w:val="24"/>
              </w:rPr>
            </w:pPr>
          </w:p>
        </w:tc>
      </w:tr>
      <w:tr w:rsidR="00CA17E6" w:rsidRPr="00A87916" w14:paraId="2555D49A" w14:textId="77777777" w:rsidTr="002E68D3">
        <w:trPr>
          <w:trHeight w:val="284"/>
          <w:jc w:val="center"/>
        </w:trPr>
        <w:tc>
          <w:tcPr>
            <w:tcW w:w="493" w:type="pct"/>
            <w:vMerge/>
            <w:shd w:val="clear" w:color="auto" w:fill="auto"/>
            <w:noWrap/>
            <w:vAlign w:val="center"/>
          </w:tcPr>
          <w:p w14:paraId="39FBC664" w14:textId="77777777" w:rsidR="00CA17E6" w:rsidRPr="00A87916" w:rsidRDefault="00CA17E6" w:rsidP="002E68D3">
            <w:pPr>
              <w:pStyle w:val="Mtab"/>
              <w:rPr>
                <w:rFonts w:cs="Calibri"/>
                <w:szCs w:val="24"/>
                <w:highlight w:val="yellow"/>
              </w:rPr>
            </w:pPr>
          </w:p>
        </w:tc>
        <w:tc>
          <w:tcPr>
            <w:tcW w:w="471" w:type="pct"/>
            <w:shd w:val="clear" w:color="auto" w:fill="auto"/>
            <w:vAlign w:val="center"/>
          </w:tcPr>
          <w:p w14:paraId="0AF6CD63" w14:textId="77777777" w:rsidR="00CA17E6" w:rsidRPr="00A87916" w:rsidRDefault="00CA17E6" w:rsidP="002E68D3">
            <w:pPr>
              <w:pStyle w:val="Mtab"/>
              <w:rPr>
                <w:rFonts w:cs="Calibri"/>
                <w:noProof/>
                <w:szCs w:val="24"/>
              </w:rPr>
            </w:pPr>
            <w:r w:rsidRPr="00A87916">
              <w:rPr>
                <w:rFonts w:cs="Calibri"/>
                <w:noProof/>
                <w:szCs w:val="24"/>
              </w:rPr>
              <w:t>CP6, i EFRR 7</w:t>
            </w:r>
          </w:p>
        </w:tc>
        <w:tc>
          <w:tcPr>
            <w:tcW w:w="1901" w:type="pct"/>
            <w:tcBorders>
              <w:top w:val="nil"/>
              <w:left w:val="nil"/>
              <w:right w:val="single" w:sz="4" w:space="0" w:color="auto"/>
            </w:tcBorders>
            <w:shd w:val="clear" w:color="auto" w:fill="auto"/>
            <w:noWrap/>
            <w:vAlign w:val="center"/>
          </w:tcPr>
          <w:p w14:paraId="39320763" w14:textId="77777777" w:rsidR="00CA17E6" w:rsidRPr="00A87916" w:rsidRDefault="00CA17E6" w:rsidP="002E68D3">
            <w:pPr>
              <w:pStyle w:val="Mtab"/>
              <w:rPr>
                <w:rFonts w:cs="Calibri"/>
                <w:color w:val="000000"/>
                <w:szCs w:val="24"/>
              </w:rPr>
            </w:pPr>
            <w:r w:rsidRPr="00A87916">
              <w:rPr>
                <w:rFonts w:cs="Calibri"/>
                <w:color w:val="000000"/>
                <w:szCs w:val="24"/>
              </w:rPr>
              <w:t>Faza eksploatacji:</w:t>
            </w:r>
          </w:p>
          <w:p w14:paraId="4F523230" w14:textId="77777777" w:rsidR="00CA17E6" w:rsidRPr="00A87916" w:rsidRDefault="00CA17E6" w:rsidP="002E68D3">
            <w:pPr>
              <w:pStyle w:val="Mtab"/>
              <w:rPr>
                <w:rFonts w:cs="Calibri"/>
                <w:color w:val="000000"/>
                <w:szCs w:val="24"/>
              </w:rPr>
            </w:pPr>
            <w:r w:rsidRPr="00A87916">
              <w:rPr>
                <w:rFonts w:cs="Calibri"/>
                <w:color w:val="000000"/>
                <w:szCs w:val="24"/>
              </w:rPr>
              <w:t>Pozytywne:</w:t>
            </w:r>
          </w:p>
          <w:p w14:paraId="1F5C3162" w14:textId="77777777" w:rsidR="00CA17E6" w:rsidRPr="00A87916" w:rsidRDefault="00CA17E6" w:rsidP="002E68D3">
            <w:pPr>
              <w:pStyle w:val="Mtab"/>
              <w:rPr>
                <w:rFonts w:cs="Calibri"/>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445" w:type="pct"/>
            <w:tcBorders>
              <w:top w:val="nil"/>
              <w:left w:val="nil"/>
              <w:right w:val="single" w:sz="4" w:space="0" w:color="auto"/>
            </w:tcBorders>
            <w:shd w:val="clear" w:color="auto" w:fill="auto"/>
            <w:noWrap/>
            <w:vAlign w:val="center"/>
          </w:tcPr>
          <w:p w14:paraId="2EDF3D31" w14:textId="77777777" w:rsidR="00CA17E6" w:rsidRPr="00A87916" w:rsidRDefault="00CA17E6" w:rsidP="002E68D3">
            <w:pPr>
              <w:pStyle w:val="Mtab"/>
              <w:rPr>
                <w:rFonts w:cs="Calibri"/>
                <w:szCs w:val="24"/>
              </w:rPr>
            </w:pPr>
            <w:r w:rsidRPr="00A87916">
              <w:rPr>
                <w:rFonts w:cs="Calibri"/>
                <w:color w:val="000000"/>
                <w:szCs w:val="24"/>
              </w:rPr>
              <w:t>Długoterminowe</w:t>
            </w:r>
          </w:p>
        </w:tc>
        <w:tc>
          <w:tcPr>
            <w:tcW w:w="346" w:type="pct"/>
            <w:tcBorders>
              <w:top w:val="nil"/>
              <w:left w:val="nil"/>
              <w:right w:val="single" w:sz="4" w:space="0" w:color="auto"/>
            </w:tcBorders>
            <w:shd w:val="clear" w:color="auto" w:fill="auto"/>
            <w:noWrap/>
            <w:vAlign w:val="center"/>
          </w:tcPr>
          <w:p w14:paraId="453B4A4E" w14:textId="77777777" w:rsidR="00CA17E6" w:rsidRPr="00A87916" w:rsidRDefault="00CA17E6" w:rsidP="002E68D3">
            <w:pPr>
              <w:pStyle w:val="Mtab"/>
              <w:rPr>
                <w:rFonts w:cs="Calibri"/>
                <w:szCs w:val="24"/>
              </w:rPr>
            </w:pPr>
            <w:r w:rsidRPr="00A87916">
              <w:rPr>
                <w:rFonts w:cs="Calibri"/>
                <w:color w:val="000000"/>
                <w:szCs w:val="24"/>
              </w:rPr>
              <w:t>Wtórne</w:t>
            </w:r>
          </w:p>
        </w:tc>
        <w:tc>
          <w:tcPr>
            <w:tcW w:w="544" w:type="pct"/>
            <w:shd w:val="clear" w:color="auto" w:fill="auto"/>
            <w:noWrap/>
            <w:vAlign w:val="center"/>
          </w:tcPr>
          <w:p w14:paraId="0E9E7372" w14:textId="77777777" w:rsidR="00CA17E6" w:rsidRPr="00A87916" w:rsidRDefault="00CA17E6" w:rsidP="002E68D3">
            <w:pPr>
              <w:pStyle w:val="Mtab"/>
              <w:rPr>
                <w:rFonts w:cs="Calibri"/>
                <w:szCs w:val="24"/>
              </w:rPr>
            </w:pPr>
            <w:r w:rsidRPr="00A87916">
              <w:rPr>
                <w:rFonts w:cs="Calibri"/>
                <w:szCs w:val="24"/>
              </w:rPr>
              <w:t>-</w:t>
            </w:r>
          </w:p>
        </w:tc>
        <w:tc>
          <w:tcPr>
            <w:tcW w:w="800" w:type="pct"/>
            <w:shd w:val="clear" w:color="auto" w:fill="auto"/>
            <w:noWrap/>
            <w:vAlign w:val="center"/>
          </w:tcPr>
          <w:p w14:paraId="6FBF9F79" w14:textId="77777777" w:rsidR="00CA17E6" w:rsidRPr="00A87916" w:rsidRDefault="00CA17E6" w:rsidP="002E68D3">
            <w:pPr>
              <w:pStyle w:val="Mtab"/>
              <w:rPr>
                <w:rFonts w:cs="Calibri"/>
                <w:szCs w:val="24"/>
              </w:rPr>
            </w:pPr>
            <w:r w:rsidRPr="00A87916">
              <w:rPr>
                <w:rFonts w:cs="Calibri"/>
                <w:szCs w:val="24"/>
              </w:rPr>
              <w:t>-</w:t>
            </w:r>
          </w:p>
        </w:tc>
      </w:tr>
      <w:tr w:rsidR="00CA17E6" w:rsidRPr="00A87916" w14:paraId="734A33A9" w14:textId="77777777" w:rsidTr="002E68D3">
        <w:trPr>
          <w:trHeight w:val="284"/>
          <w:jc w:val="center"/>
        </w:trPr>
        <w:tc>
          <w:tcPr>
            <w:tcW w:w="493" w:type="pct"/>
            <w:vMerge/>
            <w:shd w:val="clear" w:color="auto" w:fill="auto"/>
            <w:noWrap/>
            <w:vAlign w:val="center"/>
          </w:tcPr>
          <w:p w14:paraId="68C9E44C" w14:textId="77777777" w:rsidR="00CA17E6" w:rsidRPr="00A87916" w:rsidRDefault="00CA17E6" w:rsidP="002E68D3">
            <w:pPr>
              <w:pStyle w:val="Mtab"/>
              <w:rPr>
                <w:rFonts w:cs="Calibri"/>
                <w:szCs w:val="24"/>
                <w:highlight w:val="yellow"/>
              </w:rPr>
            </w:pPr>
          </w:p>
        </w:tc>
        <w:tc>
          <w:tcPr>
            <w:tcW w:w="471" w:type="pct"/>
            <w:shd w:val="clear" w:color="auto" w:fill="auto"/>
            <w:vAlign w:val="center"/>
          </w:tcPr>
          <w:p w14:paraId="244814F9" w14:textId="77777777" w:rsidR="00CA17E6" w:rsidRPr="00A87916" w:rsidRDefault="00CA17E6" w:rsidP="002E68D3">
            <w:pPr>
              <w:pStyle w:val="Mtab"/>
              <w:rPr>
                <w:rFonts w:cs="Calibri"/>
                <w:noProof/>
                <w:szCs w:val="24"/>
              </w:rPr>
            </w:pPr>
            <w:r w:rsidRPr="00A87916">
              <w:rPr>
                <w:rFonts w:cs="Calibri"/>
                <w:noProof/>
                <w:szCs w:val="24"/>
              </w:rPr>
              <w:t xml:space="preserve">CP6, i EFRR 8 </w:t>
            </w:r>
          </w:p>
        </w:tc>
        <w:tc>
          <w:tcPr>
            <w:tcW w:w="1901" w:type="pct"/>
            <w:shd w:val="clear" w:color="auto" w:fill="auto"/>
            <w:noWrap/>
            <w:vAlign w:val="center"/>
          </w:tcPr>
          <w:p w14:paraId="7C59545E" w14:textId="77777777" w:rsidR="00CA17E6" w:rsidRPr="00A87916" w:rsidRDefault="00CA17E6" w:rsidP="002E68D3">
            <w:pPr>
              <w:pStyle w:val="Mtab"/>
              <w:rPr>
                <w:rFonts w:cs="Calibri"/>
                <w:color w:val="000000"/>
                <w:szCs w:val="24"/>
              </w:rPr>
            </w:pPr>
            <w:r w:rsidRPr="00A87916">
              <w:rPr>
                <w:rFonts w:cs="Calibri"/>
                <w:color w:val="000000"/>
                <w:szCs w:val="24"/>
              </w:rPr>
              <w:t>Faza realizacji:</w:t>
            </w:r>
          </w:p>
          <w:p w14:paraId="0A069808" w14:textId="77777777" w:rsidR="00CA17E6" w:rsidRPr="00A87916" w:rsidRDefault="00CA17E6" w:rsidP="002E68D3">
            <w:pPr>
              <w:pStyle w:val="Mtab"/>
              <w:rPr>
                <w:rFonts w:cs="Calibri"/>
                <w:color w:val="000000"/>
                <w:szCs w:val="24"/>
              </w:rPr>
            </w:pPr>
            <w:r w:rsidRPr="00A87916">
              <w:rPr>
                <w:rFonts w:cs="Calibri"/>
                <w:color w:val="000000"/>
                <w:szCs w:val="24"/>
              </w:rPr>
              <w:t>Możliwe negatywne:</w:t>
            </w:r>
          </w:p>
          <w:p w14:paraId="3A032460" w14:textId="77777777" w:rsidR="00CA17E6" w:rsidRPr="00A87916" w:rsidRDefault="00CA17E6" w:rsidP="002E68D3">
            <w:pPr>
              <w:pStyle w:val="Mtab"/>
              <w:rPr>
                <w:rFonts w:cs="Calibri"/>
                <w:color w:val="000000"/>
                <w:szCs w:val="24"/>
              </w:rPr>
            </w:pPr>
            <w:r w:rsidRPr="00A87916">
              <w:rPr>
                <w:rFonts w:cs="Calibri"/>
                <w:color w:val="000000"/>
                <w:szCs w:val="24"/>
              </w:rPr>
              <w:t>- prowadzenie inwestycji wymaga zużycia surowców skalnych.</w:t>
            </w:r>
          </w:p>
          <w:p w14:paraId="25975CEE" w14:textId="77777777" w:rsidR="00CA17E6" w:rsidRPr="00A87916" w:rsidRDefault="00CA17E6" w:rsidP="002E68D3">
            <w:pPr>
              <w:pStyle w:val="Mtab"/>
              <w:rPr>
                <w:rFonts w:cs="Calibri"/>
                <w:color w:val="000000"/>
                <w:szCs w:val="24"/>
              </w:rPr>
            </w:pPr>
            <w:r w:rsidRPr="00A87916">
              <w:rPr>
                <w:rFonts w:cs="Calibri"/>
                <w:color w:val="000000"/>
                <w:szCs w:val="24"/>
              </w:rPr>
              <w:t>Faza eksploatacji:</w:t>
            </w:r>
          </w:p>
          <w:p w14:paraId="3AD4D913" w14:textId="77777777" w:rsidR="00CA17E6" w:rsidRPr="00A87916" w:rsidRDefault="00CA17E6" w:rsidP="002E68D3">
            <w:pPr>
              <w:pStyle w:val="Mtab"/>
              <w:rPr>
                <w:rFonts w:cs="Calibri"/>
                <w:color w:val="000000"/>
                <w:szCs w:val="24"/>
              </w:rPr>
            </w:pPr>
            <w:r w:rsidRPr="00A87916">
              <w:rPr>
                <w:rFonts w:cs="Calibri"/>
                <w:color w:val="000000"/>
                <w:szCs w:val="24"/>
              </w:rPr>
              <w:t>Pozytywne:</w:t>
            </w:r>
          </w:p>
          <w:p w14:paraId="129873BD" w14:textId="77777777" w:rsidR="00CA17E6" w:rsidRPr="00A87916" w:rsidRDefault="00CA17E6" w:rsidP="002E68D3">
            <w:pPr>
              <w:pStyle w:val="Mtab"/>
              <w:rPr>
                <w:rFonts w:cs="Calibri"/>
                <w:szCs w:val="24"/>
              </w:rPr>
            </w:pPr>
            <w:r w:rsidRPr="00A87916">
              <w:rPr>
                <w:rFonts w:cs="Calibri"/>
                <w:szCs w:val="24"/>
              </w:rPr>
              <w:t>- dzięki poprawie funkcjonowaniu ruchu ulicznego w miastach, a także zwiększenia atrakcyjności komunikacji publicznej i rowerowej należy oczekiwać zmniejszenia zapotrzebowania na paliwa płynne.</w:t>
            </w:r>
          </w:p>
        </w:tc>
        <w:tc>
          <w:tcPr>
            <w:tcW w:w="445" w:type="pct"/>
            <w:shd w:val="clear" w:color="auto" w:fill="auto"/>
            <w:noWrap/>
            <w:vAlign w:val="center"/>
          </w:tcPr>
          <w:p w14:paraId="7D9CD839" w14:textId="77777777" w:rsidR="00CA17E6" w:rsidRPr="00A87916" w:rsidRDefault="00CA17E6" w:rsidP="002E68D3">
            <w:pPr>
              <w:pStyle w:val="Mtab"/>
              <w:rPr>
                <w:rFonts w:cs="Calibri"/>
                <w:szCs w:val="24"/>
              </w:rPr>
            </w:pPr>
            <w:r w:rsidRPr="00A87916">
              <w:rPr>
                <w:rFonts w:cs="Calibri"/>
                <w:color w:val="000000"/>
                <w:szCs w:val="24"/>
              </w:rPr>
              <w:t>Krótkoterminowe, długoterminowe, stałe</w:t>
            </w:r>
          </w:p>
        </w:tc>
        <w:tc>
          <w:tcPr>
            <w:tcW w:w="346" w:type="pct"/>
            <w:shd w:val="clear" w:color="auto" w:fill="auto"/>
            <w:noWrap/>
            <w:vAlign w:val="center"/>
          </w:tcPr>
          <w:p w14:paraId="051FF640" w14:textId="77777777" w:rsidR="00CA17E6" w:rsidRPr="00A87916" w:rsidRDefault="00CA17E6" w:rsidP="002E68D3">
            <w:pPr>
              <w:pStyle w:val="Mtab"/>
              <w:rPr>
                <w:rFonts w:cs="Calibri"/>
                <w:szCs w:val="24"/>
              </w:rPr>
            </w:pPr>
            <w:r w:rsidRPr="00A87916">
              <w:rPr>
                <w:rFonts w:cs="Calibri"/>
                <w:color w:val="000000"/>
                <w:szCs w:val="24"/>
              </w:rPr>
              <w:t>Pośrednie, wtórne</w:t>
            </w:r>
          </w:p>
        </w:tc>
        <w:tc>
          <w:tcPr>
            <w:tcW w:w="544" w:type="pct"/>
            <w:shd w:val="clear" w:color="auto" w:fill="auto"/>
            <w:noWrap/>
            <w:vAlign w:val="center"/>
          </w:tcPr>
          <w:p w14:paraId="3636AC53" w14:textId="77777777" w:rsidR="00CA17E6" w:rsidRPr="00A87916" w:rsidRDefault="00CA17E6" w:rsidP="002E68D3">
            <w:pPr>
              <w:pStyle w:val="Mtab"/>
              <w:rPr>
                <w:rFonts w:cs="Calibri"/>
                <w:szCs w:val="24"/>
              </w:rPr>
            </w:pPr>
            <w:r w:rsidRPr="00A87916">
              <w:rPr>
                <w:rFonts w:cs="Calibri"/>
                <w:szCs w:val="24"/>
              </w:rPr>
              <w:t>Możliwe oddziaływania skumulowane z zadaniami polegającymi na budowie infrastruktury liniowej lub sieciowej.</w:t>
            </w:r>
          </w:p>
        </w:tc>
        <w:tc>
          <w:tcPr>
            <w:tcW w:w="800" w:type="pct"/>
            <w:shd w:val="clear" w:color="auto" w:fill="auto"/>
            <w:noWrap/>
            <w:vAlign w:val="center"/>
          </w:tcPr>
          <w:p w14:paraId="6A7DB308" w14:textId="68A886F0" w:rsidR="00CA17E6" w:rsidRPr="00A87916" w:rsidRDefault="00F15539" w:rsidP="002E68D3">
            <w:pPr>
              <w:pStyle w:val="Mtab"/>
              <w:rPr>
                <w:rFonts w:cs="Calibri"/>
                <w:szCs w:val="24"/>
              </w:rPr>
            </w:pPr>
            <w:r w:rsidRPr="00A87916">
              <w:rPr>
                <w:rFonts w:cs="Calibri"/>
                <w:color w:val="000000"/>
                <w:szCs w:val="24"/>
              </w:rPr>
              <w:t>Stosowanie rozwiązań pozwalających na oszczędne zużycie surowców skalnych w trakcie inwestycji</w:t>
            </w:r>
          </w:p>
        </w:tc>
      </w:tr>
      <w:tr w:rsidR="00CA17E6" w:rsidRPr="00A87916" w14:paraId="3557E742" w14:textId="77777777" w:rsidTr="002E68D3">
        <w:trPr>
          <w:trHeight w:val="284"/>
          <w:jc w:val="center"/>
        </w:trPr>
        <w:tc>
          <w:tcPr>
            <w:tcW w:w="493" w:type="pct"/>
            <w:vMerge/>
            <w:shd w:val="clear" w:color="auto" w:fill="auto"/>
            <w:noWrap/>
            <w:vAlign w:val="center"/>
          </w:tcPr>
          <w:p w14:paraId="00ACE0F8" w14:textId="77777777" w:rsidR="00CA17E6" w:rsidRPr="00A87916" w:rsidRDefault="00CA17E6" w:rsidP="002E68D3">
            <w:pPr>
              <w:pStyle w:val="Mtab"/>
              <w:rPr>
                <w:rFonts w:cs="Calibri"/>
                <w:szCs w:val="24"/>
                <w:highlight w:val="yellow"/>
              </w:rPr>
            </w:pPr>
          </w:p>
        </w:tc>
        <w:tc>
          <w:tcPr>
            <w:tcW w:w="471" w:type="pct"/>
            <w:shd w:val="clear" w:color="auto" w:fill="auto"/>
            <w:vAlign w:val="center"/>
          </w:tcPr>
          <w:p w14:paraId="033F4644" w14:textId="77777777" w:rsidR="00CA17E6" w:rsidRPr="00A87916" w:rsidRDefault="00CA17E6" w:rsidP="002E68D3">
            <w:pPr>
              <w:pStyle w:val="Mtab"/>
              <w:rPr>
                <w:rFonts w:cs="Calibri"/>
                <w:noProof/>
                <w:szCs w:val="24"/>
              </w:rPr>
            </w:pPr>
            <w:r w:rsidRPr="00A87916">
              <w:rPr>
                <w:rFonts w:cs="Calibri"/>
                <w:noProof/>
                <w:szCs w:val="24"/>
              </w:rPr>
              <w:t xml:space="preserve">CP6, i EFRR 9 </w:t>
            </w:r>
          </w:p>
        </w:tc>
        <w:tc>
          <w:tcPr>
            <w:tcW w:w="1901" w:type="pct"/>
            <w:shd w:val="clear" w:color="auto" w:fill="auto"/>
            <w:noWrap/>
            <w:vAlign w:val="center"/>
          </w:tcPr>
          <w:p w14:paraId="2D774CB6" w14:textId="77777777" w:rsidR="00CA17E6" w:rsidRPr="00A87916" w:rsidRDefault="00CA17E6" w:rsidP="002E68D3">
            <w:pPr>
              <w:pStyle w:val="Mtab"/>
              <w:rPr>
                <w:rFonts w:cs="Calibri"/>
                <w:color w:val="000000"/>
                <w:szCs w:val="24"/>
              </w:rPr>
            </w:pPr>
            <w:r w:rsidRPr="00A87916">
              <w:rPr>
                <w:rFonts w:cs="Calibri"/>
                <w:szCs w:val="24"/>
              </w:rPr>
              <w:t>Brak oddziaływania</w:t>
            </w:r>
          </w:p>
        </w:tc>
        <w:tc>
          <w:tcPr>
            <w:tcW w:w="445" w:type="pct"/>
            <w:shd w:val="clear" w:color="auto" w:fill="auto"/>
            <w:noWrap/>
            <w:vAlign w:val="center"/>
          </w:tcPr>
          <w:p w14:paraId="54C6B552" w14:textId="77777777" w:rsidR="00CA17E6" w:rsidRPr="00A87916" w:rsidRDefault="00CA17E6" w:rsidP="002E68D3">
            <w:pPr>
              <w:pStyle w:val="Mtab"/>
              <w:rPr>
                <w:rFonts w:cs="Calibri"/>
                <w:color w:val="000000"/>
                <w:szCs w:val="24"/>
              </w:rPr>
            </w:pPr>
            <w:r w:rsidRPr="00A87916">
              <w:rPr>
                <w:rFonts w:cs="Calibri"/>
                <w:color w:val="000000"/>
                <w:szCs w:val="24"/>
              </w:rPr>
              <w:t>-</w:t>
            </w:r>
          </w:p>
        </w:tc>
        <w:tc>
          <w:tcPr>
            <w:tcW w:w="346" w:type="pct"/>
            <w:shd w:val="clear" w:color="auto" w:fill="auto"/>
            <w:noWrap/>
            <w:vAlign w:val="center"/>
          </w:tcPr>
          <w:p w14:paraId="6626FC1E" w14:textId="77777777" w:rsidR="00CA17E6" w:rsidRPr="00A87916" w:rsidRDefault="00CA17E6" w:rsidP="002E68D3">
            <w:pPr>
              <w:pStyle w:val="Mtab"/>
              <w:rPr>
                <w:rFonts w:cs="Calibri"/>
                <w:color w:val="000000"/>
                <w:szCs w:val="24"/>
              </w:rPr>
            </w:pPr>
            <w:r w:rsidRPr="00A87916">
              <w:rPr>
                <w:rFonts w:cs="Calibri"/>
                <w:color w:val="000000"/>
                <w:szCs w:val="24"/>
              </w:rPr>
              <w:t>-</w:t>
            </w:r>
          </w:p>
        </w:tc>
        <w:tc>
          <w:tcPr>
            <w:tcW w:w="544" w:type="pct"/>
            <w:shd w:val="clear" w:color="auto" w:fill="auto"/>
            <w:noWrap/>
            <w:vAlign w:val="center"/>
          </w:tcPr>
          <w:p w14:paraId="00A2EDA8" w14:textId="77777777" w:rsidR="00CA17E6" w:rsidRPr="00A87916" w:rsidRDefault="00CA17E6" w:rsidP="002E68D3">
            <w:pPr>
              <w:pStyle w:val="Mtab"/>
              <w:rPr>
                <w:rFonts w:cs="Calibri"/>
                <w:szCs w:val="24"/>
              </w:rPr>
            </w:pPr>
            <w:r w:rsidRPr="00A87916">
              <w:rPr>
                <w:rFonts w:cs="Calibri"/>
                <w:szCs w:val="24"/>
              </w:rPr>
              <w:t>-</w:t>
            </w:r>
          </w:p>
        </w:tc>
        <w:tc>
          <w:tcPr>
            <w:tcW w:w="800" w:type="pct"/>
            <w:shd w:val="clear" w:color="auto" w:fill="auto"/>
            <w:noWrap/>
            <w:vAlign w:val="center"/>
          </w:tcPr>
          <w:p w14:paraId="058408F2" w14:textId="77777777" w:rsidR="00CA17E6" w:rsidRPr="00A87916" w:rsidRDefault="00CA17E6" w:rsidP="002E68D3">
            <w:pPr>
              <w:pStyle w:val="Mtab"/>
              <w:rPr>
                <w:rFonts w:cs="Calibri"/>
                <w:szCs w:val="24"/>
              </w:rPr>
            </w:pPr>
            <w:r w:rsidRPr="00A87916">
              <w:rPr>
                <w:rFonts w:cs="Calibri"/>
                <w:szCs w:val="24"/>
              </w:rPr>
              <w:t>-</w:t>
            </w:r>
          </w:p>
        </w:tc>
      </w:tr>
      <w:tr w:rsidR="00CA17E6" w:rsidRPr="00A87916" w14:paraId="0B69B65F" w14:textId="77777777" w:rsidTr="002E68D3">
        <w:trPr>
          <w:trHeight w:val="284"/>
          <w:jc w:val="center"/>
        </w:trPr>
        <w:tc>
          <w:tcPr>
            <w:tcW w:w="493" w:type="pct"/>
            <w:vMerge/>
            <w:shd w:val="clear" w:color="auto" w:fill="auto"/>
            <w:noWrap/>
            <w:vAlign w:val="center"/>
          </w:tcPr>
          <w:p w14:paraId="084FAEEC" w14:textId="77777777" w:rsidR="00CA17E6" w:rsidRPr="00A87916" w:rsidRDefault="00CA17E6" w:rsidP="002E68D3">
            <w:pPr>
              <w:pStyle w:val="Mtab"/>
              <w:rPr>
                <w:rFonts w:cs="Calibri"/>
                <w:szCs w:val="24"/>
                <w:highlight w:val="yellow"/>
              </w:rPr>
            </w:pPr>
          </w:p>
        </w:tc>
        <w:tc>
          <w:tcPr>
            <w:tcW w:w="471" w:type="pct"/>
            <w:shd w:val="clear" w:color="auto" w:fill="auto"/>
            <w:vAlign w:val="center"/>
          </w:tcPr>
          <w:p w14:paraId="73F6430C" w14:textId="77777777" w:rsidR="00CA17E6" w:rsidRPr="00A87916" w:rsidRDefault="00CA17E6" w:rsidP="002E68D3">
            <w:pPr>
              <w:pStyle w:val="Mtab"/>
              <w:rPr>
                <w:rFonts w:cs="Calibri"/>
                <w:noProof/>
                <w:szCs w:val="24"/>
              </w:rPr>
            </w:pPr>
            <w:r w:rsidRPr="00A87916">
              <w:rPr>
                <w:rFonts w:cs="Calibri"/>
                <w:noProof/>
                <w:szCs w:val="24"/>
              </w:rPr>
              <w:t xml:space="preserve">CP6, i EFRR 10 </w:t>
            </w:r>
          </w:p>
        </w:tc>
        <w:tc>
          <w:tcPr>
            <w:tcW w:w="1901" w:type="pct"/>
            <w:shd w:val="clear" w:color="auto" w:fill="auto"/>
            <w:noWrap/>
            <w:vAlign w:val="center"/>
          </w:tcPr>
          <w:p w14:paraId="49772B77" w14:textId="77777777" w:rsidR="00CA17E6" w:rsidRPr="00A87916" w:rsidRDefault="00CA17E6" w:rsidP="002E68D3">
            <w:pPr>
              <w:pStyle w:val="Mtab"/>
              <w:rPr>
                <w:rFonts w:cs="Calibri"/>
                <w:szCs w:val="24"/>
              </w:rPr>
            </w:pPr>
            <w:r w:rsidRPr="00A87916">
              <w:rPr>
                <w:rFonts w:cs="Calibri"/>
                <w:szCs w:val="24"/>
              </w:rPr>
              <w:t>Pozytywne:</w:t>
            </w:r>
          </w:p>
          <w:p w14:paraId="7BCB5F73" w14:textId="77777777" w:rsidR="00CA17E6" w:rsidRPr="00A87916" w:rsidRDefault="00CA17E6" w:rsidP="002E68D3">
            <w:pPr>
              <w:pStyle w:val="Mtab"/>
              <w:rPr>
                <w:rFonts w:cs="Calibri"/>
                <w:szCs w:val="24"/>
              </w:rPr>
            </w:pPr>
            <w:r w:rsidRPr="00A87916">
              <w:rPr>
                <w:rFonts w:cs="Calibri"/>
                <w:szCs w:val="24"/>
              </w:rPr>
              <w:t>- ograniczenie zużycia surowców poprzez zastosowanie materiałów z recyklingu pozwoli na zachowanie zasobów naturalnych (w szczególności energetycznych).</w:t>
            </w:r>
          </w:p>
        </w:tc>
        <w:tc>
          <w:tcPr>
            <w:tcW w:w="445" w:type="pct"/>
            <w:shd w:val="clear" w:color="auto" w:fill="auto"/>
            <w:noWrap/>
            <w:vAlign w:val="center"/>
          </w:tcPr>
          <w:p w14:paraId="4419BC35" w14:textId="77777777" w:rsidR="00CA17E6" w:rsidRPr="00A87916" w:rsidRDefault="00CA17E6" w:rsidP="002E68D3">
            <w:pPr>
              <w:pStyle w:val="Mtab"/>
              <w:rPr>
                <w:rFonts w:cs="Calibri"/>
                <w:szCs w:val="24"/>
              </w:rPr>
            </w:pPr>
            <w:r w:rsidRPr="00A87916">
              <w:rPr>
                <w:rFonts w:cs="Calibri"/>
                <w:szCs w:val="24"/>
              </w:rPr>
              <w:t>Długoterminowe</w:t>
            </w:r>
          </w:p>
        </w:tc>
        <w:tc>
          <w:tcPr>
            <w:tcW w:w="346" w:type="pct"/>
            <w:shd w:val="clear" w:color="auto" w:fill="auto"/>
            <w:noWrap/>
            <w:vAlign w:val="center"/>
          </w:tcPr>
          <w:p w14:paraId="2A5619CB" w14:textId="77777777" w:rsidR="00CA17E6" w:rsidRPr="00A87916" w:rsidRDefault="00CA17E6" w:rsidP="002E68D3">
            <w:pPr>
              <w:pStyle w:val="Mtab"/>
              <w:rPr>
                <w:rFonts w:cs="Calibri"/>
                <w:szCs w:val="24"/>
              </w:rPr>
            </w:pPr>
            <w:r w:rsidRPr="00A87916">
              <w:rPr>
                <w:rFonts w:cs="Calibri"/>
                <w:szCs w:val="24"/>
              </w:rPr>
              <w:t>Wtórne</w:t>
            </w:r>
          </w:p>
        </w:tc>
        <w:tc>
          <w:tcPr>
            <w:tcW w:w="544" w:type="pct"/>
            <w:shd w:val="clear" w:color="auto" w:fill="auto"/>
            <w:noWrap/>
            <w:vAlign w:val="center"/>
          </w:tcPr>
          <w:p w14:paraId="442840BC" w14:textId="77777777" w:rsidR="00CA17E6" w:rsidRPr="00A87916" w:rsidRDefault="00CA17E6" w:rsidP="002E68D3">
            <w:pPr>
              <w:pStyle w:val="Mtab"/>
              <w:rPr>
                <w:rFonts w:cs="Calibri"/>
                <w:szCs w:val="24"/>
              </w:rPr>
            </w:pPr>
            <w:r w:rsidRPr="00A87916">
              <w:rPr>
                <w:rFonts w:cs="Calibri"/>
                <w:szCs w:val="24"/>
              </w:rPr>
              <w:t>-</w:t>
            </w:r>
          </w:p>
        </w:tc>
        <w:tc>
          <w:tcPr>
            <w:tcW w:w="800" w:type="pct"/>
            <w:shd w:val="clear" w:color="auto" w:fill="auto"/>
            <w:noWrap/>
            <w:vAlign w:val="center"/>
          </w:tcPr>
          <w:p w14:paraId="57484AC8" w14:textId="77777777" w:rsidR="00CA17E6" w:rsidRPr="00A87916" w:rsidRDefault="00CA17E6" w:rsidP="002E68D3">
            <w:pPr>
              <w:pStyle w:val="Mtab"/>
              <w:rPr>
                <w:rFonts w:cs="Calibri"/>
                <w:szCs w:val="24"/>
              </w:rPr>
            </w:pPr>
            <w:r w:rsidRPr="00A87916">
              <w:rPr>
                <w:rFonts w:cs="Calibri"/>
                <w:szCs w:val="24"/>
              </w:rPr>
              <w:t>-</w:t>
            </w:r>
          </w:p>
        </w:tc>
      </w:tr>
      <w:bookmarkEnd w:id="293"/>
    </w:tbl>
    <w:p w14:paraId="13A14746" w14:textId="77777777" w:rsidR="00576F0D" w:rsidRPr="00DA54EE" w:rsidRDefault="00576F0D" w:rsidP="00F9721F">
      <w:pPr>
        <w:pStyle w:val="Mnormal"/>
        <w:rPr>
          <w:rFonts w:cs="Calibri"/>
          <w:lang w:eastAsia="ar-SA"/>
        </w:rPr>
        <w:sectPr w:rsidR="00576F0D" w:rsidRPr="00DA54EE" w:rsidSect="00F9721F">
          <w:pgSz w:w="16838" w:h="11906" w:orient="landscape" w:code="9"/>
          <w:pgMar w:top="1800" w:right="1440" w:bottom="1440" w:left="1440" w:header="709" w:footer="709" w:gutter="0"/>
          <w:cols w:space="708"/>
          <w:docGrid w:linePitch="360"/>
        </w:sectPr>
      </w:pPr>
    </w:p>
    <w:p w14:paraId="1A79C38D" w14:textId="77777777" w:rsidR="00457246" w:rsidRPr="00DA54EE" w:rsidRDefault="00457246" w:rsidP="0013205E">
      <w:pPr>
        <w:pStyle w:val="Mnagl3"/>
      </w:pPr>
      <w:bookmarkStart w:id="297" w:name="_Toc83991291"/>
      <w:bookmarkStart w:id="298" w:name="_Toc94190784"/>
      <w:r w:rsidRPr="00DA54EE">
        <w:t>Oddziaływanie na zabytki i dobra materialne</w:t>
      </w:r>
      <w:bookmarkEnd w:id="297"/>
      <w:bookmarkEnd w:id="298"/>
    </w:p>
    <w:p w14:paraId="72E3F1EA" w14:textId="02989788" w:rsidR="00AF7FF5" w:rsidRPr="00DA54EE" w:rsidRDefault="00AF7FF5" w:rsidP="00AF7FF5">
      <w:pPr>
        <w:pStyle w:val="Mnormal"/>
        <w:rPr>
          <w:rFonts w:cs="Calibri"/>
        </w:rPr>
      </w:pPr>
      <w:r w:rsidRPr="00DA54EE">
        <w:rPr>
          <w:rFonts w:cs="Calibri"/>
        </w:rPr>
        <w:t xml:space="preserve">Pod pojęciem zabytku należy rozumieć każdy produkt działalności człowieka, będący świadectwem jego przeszłej działalności, który posiada wartość historyczną, naukową, artystyczną lub emocjonalną. Mogą to być np. budynki, w tym przemysłowe, zespoły urbanistyczne, krajobraz itp. Z punktu widzenia niniejszej oceny projektu </w:t>
      </w:r>
      <w:r w:rsidR="00E33546" w:rsidRPr="00DA54EE">
        <w:rPr>
          <w:rFonts w:cs="Calibri"/>
        </w:rPr>
        <w:t>FEDS 2021-2027</w:t>
      </w:r>
      <w:r w:rsidRPr="00DA54EE">
        <w:rPr>
          <w:rFonts w:cs="Calibri"/>
        </w:rPr>
        <w:t xml:space="preserve"> należy także pamiętać, iż zabytki archeologiczne, także należy traktować jako obiekty, wymagające właściwej ochrony. W tym kontekście największe potencjalne oddziaływanie będzie związane z prowadzeniem prac ziemnych – związanych z budową dróg i obwodnic</w:t>
      </w:r>
      <w:r w:rsidR="00C2292E" w:rsidRPr="00DA54EE">
        <w:rPr>
          <w:rFonts w:cs="Calibri"/>
        </w:rPr>
        <w:t>, a także sieci wodociągowych i </w:t>
      </w:r>
      <w:r w:rsidRPr="00DA54EE">
        <w:rPr>
          <w:rFonts w:cs="Calibri"/>
        </w:rPr>
        <w:t>kanalizacyjnych.</w:t>
      </w:r>
    </w:p>
    <w:p w14:paraId="3E86B77D" w14:textId="63871B7C" w:rsidR="00AF7FF5" w:rsidRPr="00DA54EE" w:rsidRDefault="00AF7FF5" w:rsidP="00AF7FF5">
      <w:pPr>
        <w:pStyle w:val="Mnormal"/>
        <w:rPr>
          <w:rFonts w:cs="Calibri"/>
        </w:rPr>
      </w:pPr>
      <w:r w:rsidRPr="00DA54EE">
        <w:rPr>
          <w:rFonts w:cs="Calibri"/>
        </w:rPr>
        <w:t>Potencjalne negatywne oddziaływania mogą także wystąpić w przypadku prac</w:t>
      </w:r>
      <w:r w:rsidR="00C2292E" w:rsidRPr="00DA54EE">
        <w:rPr>
          <w:rFonts w:cs="Calibri"/>
        </w:rPr>
        <w:t xml:space="preserve"> termo</w:t>
      </w:r>
      <w:r w:rsidRPr="00DA54EE">
        <w:rPr>
          <w:rFonts w:cs="Calibri"/>
        </w:rPr>
        <w:t>modernizacyjnych, związanych z montażem ogniw fotowoltaicznych i wszelkich prac związanych z remontami budynków. Obiekty zabytkowe powinny być modernizowane z zachowaniem zasad służących ich ochronie po ustaleniu zakresu i metod prac z organem sprawującym nadzór nad danym obiektem zabytkowym</w:t>
      </w:r>
      <w:r w:rsidR="007A480D" w:rsidRPr="00DA54EE">
        <w:rPr>
          <w:rFonts w:cs="Calibri"/>
        </w:rPr>
        <w:t>.</w:t>
      </w:r>
    </w:p>
    <w:p w14:paraId="671E058D" w14:textId="2CE1F1BF" w:rsidR="00AF7FF5" w:rsidRPr="00DA54EE" w:rsidRDefault="00AF7FF5" w:rsidP="00AF7FF5">
      <w:pPr>
        <w:pStyle w:val="Mnormal"/>
        <w:rPr>
          <w:rFonts w:cs="Calibri"/>
        </w:rPr>
      </w:pPr>
      <w:r w:rsidRPr="00DA54EE">
        <w:rPr>
          <w:rFonts w:cs="Calibri"/>
        </w:rPr>
        <w:t xml:space="preserve">Z drugiej strony, w sposób pośredni wszystkie typy projektów </w:t>
      </w:r>
      <w:r w:rsidR="00AD0073" w:rsidRPr="00DA54EE">
        <w:rPr>
          <w:rFonts w:cs="Calibri"/>
        </w:rPr>
        <w:t>skierowane na poprawę jakości powietrza</w:t>
      </w:r>
      <w:r w:rsidR="007A480D" w:rsidRPr="00DA54EE">
        <w:rPr>
          <w:rFonts w:cs="Calibri"/>
        </w:rPr>
        <w:t>,</w:t>
      </w:r>
      <w:r w:rsidR="00AD0073" w:rsidRPr="00DA54EE">
        <w:rPr>
          <w:rFonts w:cs="Calibri"/>
        </w:rPr>
        <w:t xml:space="preserve"> pozwolą w pewnym stopniu ograniczyć zanieczyszczanie,</w:t>
      </w:r>
      <w:r w:rsidR="007A480D" w:rsidRPr="00DA54EE">
        <w:rPr>
          <w:rFonts w:cs="Calibri"/>
        </w:rPr>
        <w:t xml:space="preserve"> </w:t>
      </w:r>
      <w:r w:rsidR="00AD0073" w:rsidRPr="00DA54EE">
        <w:rPr>
          <w:rFonts w:cs="Calibri"/>
        </w:rPr>
        <w:t>a w konsekwencji niszczenie zabytków.</w:t>
      </w:r>
    </w:p>
    <w:p w14:paraId="03EC76D4" w14:textId="1611A8D5" w:rsidR="00AF7FF5" w:rsidRPr="00DA54EE" w:rsidRDefault="00AF7FF5" w:rsidP="00AF7FF5">
      <w:pPr>
        <w:pStyle w:val="Mnormal"/>
        <w:rPr>
          <w:rFonts w:cs="Calibri"/>
        </w:rPr>
      </w:pPr>
      <w:r w:rsidRPr="00DA54EE">
        <w:rPr>
          <w:rFonts w:cs="Calibri"/>
        </w:rPr>
        <w:t>Na etapie wyboru dokładnej lokalizacji inwestycji należy uwzględnić położenie obiektów zabytkowych (w tym stanowisk archeologicznych) i zminimalizować ewentualny negatywny wpływ prowadzonych prac budowlanych na stan zachowania tych obiektów. Należy także uwzględnić krajobraz kulturowy, zabytkowe założenia takie jak parki, aleje drzew itp. oraz układy urbanistyczne.</w:t>
      </w:r>
    </w:p>
    <w:p w14:paraId="48EC3962" w14:textId="7303EAB9" w:rsidR="00FE4AA9" w:rsidRPr="00DA54EE" w:rsidRDefault="00AF7FF5" w:rsidP="00FE4AA9">
      <w:pPr>
        <w:pStyle w:val="Mnormal"/>
        <w:rPr>
          <w:rFonts w:cs="Calibri"/>
        </w:rPr>
      </w:pPr>
      <w:r w:rsidRPr="00DA54EE">
        <w:rPr>
          <w:rFonts w:cs="Calibri"/>
        </w:rPr>
        <w:t>Szczególnym zagrożeniem dla zabytków może być realizacja podziemnych inwestycji liniowych w przypadku ich przebiegu w obrębie odkrytych i nieodkrytych zabytków znajdujących się pod ziemią. W związku z tym w strefach ochrony konserwatorskiej powinno się przestrzegać obowiązujących rygorów w zakresie m.in. prowadzenia badań ratunkowych, nadzoru archeologicznego nad robotami budowlanymi, zgłaszania przypadkowych odkryć archeologicznych itp.</w:t>
      </w:r>
    </w:p>
    <w:p w14:paraId="5EE50058" w14:textId="77777777" w:rsidR="00AF5CC6" w:rsidRPr="00DA54EE" w:rsidRDefault="00AF5CC6" w:rsidP="00AF5CC6">
      <w:pPr>
        <w:pStyle w:val="Mnormal"/>
        <w:rPr>
          <w:rFonts w:cs="Calibri"/>
        </w:rPr>
      </w:pPr>
      <w:r w:rsidRPr="00DA54EE">
        <w:rPr>
          <w:rFonts w:cs="Calibri"/>
        </w:rPr>
        <w:t xml:space="preserve">Do dóbr materialnych zalicza się m.in. wszelkie obiekty budowlane, w tym użyteczności publicznej, jak i własność prywatną, budynki mieszkalne, domy, infrastrukturę różnego typu (np. drogową, kolejową, energetyczną, turystyczną) oraz inne, będące wytworem działalności człowieka lub służące do prowadzenia działalności. </w:t>
      </w:r>
    </w:p>
    <w:p w14:paraId="124B18A6" w14:textId="42067A41" w:rsidR="00AF5CC6" w:rsidRPr="00DA54EE" w:rsidRDefault="00AF5CC6" w:rsidP="00AF5CC6">
      <w:pPr>
        <w:pStyle w:val="Mnormal"/>
        <w:rPr>
          <w:rFonts w:cs="Calibri"/>
        </w:rPr>
      </w:pPr>
      <w:r w:rsidRPr="00DA54EE">
        <w:rPr>
          <w:rFonts w:cs="Calibri"/>
        </w:rPr>
        <w:t xml:space="preserve">Realizacja projektów i działań wskazanych w projekcie </w:t>
      </w:r>
      <w:r w:rsidR="00E33546" w:rsidRPr="00DA54EE">
        <w:rPr>
          <w:rFonts w:cs="Calibri"/>
        </w:rPr>
        <w:t>FEDS 2021-2027</w:t>
      </w:r>
      <w:r w:rsidRPr="00DA54EE">
        <w:rPr>
          <w:rFonts w:cs="Calibri"/>
        </w:rPr>
        <w:t xml:space="preserve"> powodować może zarówno pozytywne, jak i negatywne oddziaływania. Oddziaływania pozytywne mają najczęściej charakter pośredni.</w:t>
      </w:r>
    </w:p>
    <w:p w14:paraId="65FD4243" w14:textId="77777777" w:rsidR="00AF5CC6" w:rsidRPr="00DA54EE" w:rsidRDefault="00AF5CC6" w:rsidP="00BF43E9">
      <w:pPr>
        <w:pStyle w:val="Mwypkt"/>
        <w:rPr>
          <w:rFonts w:cs="Calibri"/>
        </w:rPr>
      </w:pPr>
      <w:r w:rsidRPr="00DA54EE">
        <w:rPr>
          <w:rFonts w:cs="Calibri"/>
        </w:rPr>
        <w:t>dostępność energii (elektrycznej i cieplnej), gazu, wody itp.;</w:t>
      </w:r>
    </w:p>
    <w:p w14:paraId="3FE3F9C1" w14:textId="77777777" w:rsidR="00AF5CC6" w:rsidRPr="00DA54EE" w:rsidRDefault="00AF5CC6" w:rsidP="00BF43E9">
      <w:pPr>
        <w:pStyle w:val="Mwypkt"/>
        <w:rPr>
          <w:rFonts w:cs="Calibri"/>
        </w:rPr>
      </w:pPr>
      <w:r w:rsidRPr="00DA54EE">
        <w:rPr>
          <w:rFonts w:cs="Calibri"/>
        </w:rPr>
        <w:t>dostępność infrastruktury transportowej (dróg, kolei);</w:t>
      </w:r>
    </w:p>
    <w:p w14:paraId="27F12CCB" w14:textId="77777777" w:rsidR="00AF5CC6" w:rsidRPr="00DA54EE" w:rsidRDefault="00AF5CC6" w:rsidP="00BF43E9">
      <w:pPr>
        <w:pStyle w:val="Mwypkt"/>
        <w:rPr>
          <w:rFonts w:cs="Calibri"/>
        </w:rPr>
      </w:pPr>
      <w:r w:rsidRPr="00DA54EE">
        <w:rPr>
          <w:rFonts w:cs="Calibri"/>
        </w:rPr>
        <w:t>dostępność środków komunikacji publicznej;</w:t>
      </w:r>
    </w:p>
    <w:p w14:paraId="6A502CC1" w14:textId="77777777" w:rsidR="00AF5CC6" w:rsidRPr="00DA54EE" w:rsidRDefault="00AF5CC6" w:rsidP="00BF43E9">
      <w:pPr>
        <w:pStyle w:val="Mwypkt"/>
        <w:rPr>
          <w:rFonts w:cs="Calibri"/>
        </w:rPr>
      </w:pPr>
      <w:r w:rsidRPr="00DA54EE">
        <w:rPr>
          <w:rFonts w:cs="Calibri"/>
        </w:rPr>
        <w:t>powstanie obszarów rozwoju przedsiębiorczości;</w:t>
      </w:r>
    </w:p>
    <w:p w14:paraId="20D1CD1E" w14:textId="77777777" w:rsidR="00AF5CC6" w:rsidRPr="00DA54EE" w:rsidRDefault="00AF5CC6" w:rsidP="00BF43E9">
      <w:pPr>
        <w:pStyle w:val="Mwypkt"/>
        <w:rPr>
          <w:rFonts w:cs="Calibri"/>
        </w:rPr>
      </w:pPr>
      <w:r w:rsidRPr="00DA54EE">
        <w:rPr>
          <w:rFonts w:cs="Calibri"/>
        </w:rPr>
        <w:t>dostępność infrastruktury komercyjnej, rekreacyjnej i turystycznej;</w:t>
      </w:r>
    </w:p>
    <w:p w14:paraId="2BB6CC0B" w14:textId="77777777" w:rsidR="00AF5CC6" w:rsidRPr="00DA54EE" w:rsidRDefault="00AF5CC6" w:rsidP="00BF43E9">
      <w:pPr>
        <w:pStyle w:val="Mwypkt"/>
        <w:rPr>
          <w:rFonts w:cs="Calibri"/>
        </w:rPr>
      </w:pPr>
      <w:r w:rsidRPr="00DA54EE">
        <w:rPr>
          <w:rFonts w:cs="Calibri"/>
        </w:rPr>
        <w:t>powstawanie miejsc pracy w pobliżu.</w:t>
      </w:r>
    </w:p>
    <w:p w14:paraId="1EBE9B2A" w14:textId="77777777" w:rsidR="00AF5CC6" w:rsidRPr="00DA54EE" w:rsidRDefault="00AF5CC6" w:rsidP="00AF5CC6">
      <w:pPr>
        <w:pStyle w:val="Mnormal"/>
        <w:rPr>
          <w:rFonts w:cs="Calibri"/>
        </w:rPr>
      </w:pPr>
      <w:r w:rsidRPr="00DA54EE">
        <w:rPr>
          <w:rFonts w:cs="Calibri"/>
        </w:rPr>
        <w:t>Potencjalnie negatywne oddziaływanie na dobra materialne wynikają z:</w:t>
      </w:r>
    </w:p>
    <w:p w14:paraId="11535395" w14:textId="77777777" w:rsidR="00AF5CC6" w:rsidRPr="00DA54EE" w:rsidRDefault="00AF5CC6" w:rsidP="00BF43E9">
      <w:pPr>
        <w:pStyle w:val="Mwypkt"/>
        <w:rPr>
          <w:rFonts w:cs="Calibri"/>
        </w:rPr>
      </w:pPr>
      <w:r w:rsidRPr="00DA54EE">
        <w:rPr>
          <w:rFonts w:cs="Calibri"/>
        </w:rPr>
        <w:t>naruszenia własności prywatnej;</w:t>
      </w:r>
    </w:p>
    <w:p w14:paraId="44BA2CE2" w14:textId="77777777" w:rsidR="00AF5CC6" w:rsidRPr="00DA54EE" w:rsidRDefault="00AF5CC6" w:rsidP="00BF43E9">
      <w:pPr>
        <w:pStyle w:val="Mwypkt"/>
        <w:rPr>
          <w:rFonts w:cs="Calibri"/>
        </w:rPr>
      </w:pPr>
      <w:r w:rsidRPr="00DA54EE">
        <w:rPr>
          <w:rFonts w:cs="Calibri"/>
        </w:rPr>
        <w:t>konieczności wyburzenia istniejących obiektów budowlanych;</w:t>
      </w:r>
    </w:p>
    <w:p w14:paraId="3558A4F5" w14:textId="77777777" w:rsidR="00AF5CC6" w:rsidRPr="00DA54EE" w:rsidRDefault="00AF5CC6" w:rsidP="00BF43E9">
      <w:pPr>
        <w:pStyle w:val="Mwypkt"/>
        <w:rPr>
          <w:rFonts w:cs="Calibri"/>
        </w:rPr>
      </w:pPr>
      <w:r w:rsidRPr="00DA54EE">
        <w:rPr>
          <w:rFonts w:cs="Calibri"/>
        </w:rPr>
        <w:t>wyłączenia nieruchomości gruntowych z dotychczasowego sposobu użytkowania;</w:t>
      </w:r>
    </w:p>
    <w:p w14:paraId="24BD1017" w14:textId="77777777" w:rsidR="00AF5CC6" w:rsidRPr="00DA54EE" w:rsidRDefault="00AF5CC6" w:rsidP="00BF43E9">
      <w:pPr>
        <w:pStyle w:val="Mwypkt"/>
        <w:rPr>
          <w:rFonts w:cs="Calibri"/>
        </w:rPr>
      </w:pPr>
      <w:r w:rsidRPr="00DA54EE">
        <w:rPr>
          <w:rFonts w:cs="Calibri"/>
        </w:rPr>
        <w:t>utraty części źródeł dochodu przez dotychczasowych właścicieli i użytkowników;</w:t>
      </w:r>
    </w:p>
    <w:p w14:paraId="041F07F8" w14:textId="77777777" w:rsidR="00AF5CC6" w:rsidRPr="00DA54EE" w:rsidRDefault="00AF5CC6" w:rsidP="00BF43E9">
      <w:pPr>
        <w:pStyle w:val="Mwypkt"/>
        <w:rPr>
          <w:rFonts w:cs="Calibri"/>
        </w:rPr>
      </w:pPr>
      <w:r w:rsidRPr="00DA54EE">
        <w:rPr>
          <w:rFonts w:cs="Calibri"/>
        </w:rPr>
        <w:t>trwałego wyłączenia obszarów z użytkowania leśnego lub rolniczego;</w:t>
      </w:r>
    </w:p>
    <w:p w14:paraId="35815EC1" w14:textId="77777777" w:rsidR="00AF5CC6" w:rsidRPr="00DA54EE" w:rsidRDefault="00AF5CC6" w:rsidP="00BF43E9">
      <w:pPr>
        <w:pStyle w:val="Mwypkt"/>
        <w:rPr>
          <w:rFonts w:cs="Calibri"/>
        </w:rPr>
      </w:pPr>
      <w:r w:rsidRPr="00DA54EE">
        <w:rPr>
          <w:rFonts w:cs="Calibri"/>
        </w:rPr>
        <w:t>pogorszenia warunków glebowych np. wskutek odwodnienia;</w:t>
      </w:r>
    </w:p>
    <w:p w14:paraId="3F1CEBA7" w14:textId="77777777" w:rsidR="00AF5CC6" w:rsidRPr="00DA54EE" w:rsidRDefault="00AF5CC6" w:rsidP="00BF43E9">
      <w:pPr>
        <w:pStyle w:val="Mwypkt"/>
        <w:rPr>
          <w:rFonts w:cs="Calibri"/>
        </w:rPr>
      </w:pPr>
      <w:r w:rsidRPr="00DA54EE">
        <w:rPr>
          <w:rFonts w:cs="Calibri"/>
        </w:rPr>
        <w:t>przerwania ciągłości dróg podrzędnych (np. lokalnych, leśnych, polnych);</w:t>
      </w:r>
    </w:p>
    <w:p w14:paraId="538941D4" w14:textId="77777777" w:rsidR="00AF5CC6" w:rsidRPr="00DA54EE" w:rsidRDefault="00AF5CC6" w:rsidP="00BF43E9">
      <w:pPr>
        <w:pStyle w:val="Mwypkt"/>
        <w:rPr>
          <w:rFonts w:cs="Calibri"/>
        </w:rPr>
      </w:pPr>
      <w:r w:rsidRPr="00DA54EE">
        <w:rPr>
          <w:rFonts w:cs="Calibri"/>
        </w:rPr>
        <w:t>lokalizacji, w pobliżu, uciążliwych obiektów emitujących zanieczyszczenia powietrza, odory, hałas i drgania oraz zmieniających wrażenia krajobrazowe.</w:t>
      </w:r>
    </w:p>
    <w:p w14:paraId="53AF4BE3" w14:textId="77777777" w:rsidR="00AF5CC6" w:rsidRPr="00DA54EE" w:rsidRDefault="00AF5CC6" w:rsidP="00AF5CC6">
      <w:pPr>
        <w:pStyle w:val="Mnormal"/>
        <w:rPr>
          <w:rFonts w:cs="Calibri"/>
        </w:rPr>
      </w:pPr>
      <w:r w:rsidRPr="00DA54EE">
        <w:rPr>
          <w:rFonts w:cs="Calibri"/>
        </w:rPr>
        <w:t>Ocena niektórych działań jest bardzo subiektywna. Przykładem tego jest tworzenie stref ograniczonej emisji oraz obszarów ograniczonego użytkowania. Strefa taka może powodować wzrost lub spadek wartości nieruchomości zlokalizowanych w niej lub w sąsiedztwie, w zależności od lokalizacji oraz przeznaczenia terenów, a także subiektywnych ocen. Zatem oddziaływanie realizacji konkretnego działania może być jednocześnie pozytywne lub negatywnie.</w:t>
      </w:r>
    </w:p>
    <w:p w14:paraId="06FF368F" w14:textId="77777777" w:rsidR="00AF5CC6" w:rsidRPr="00DA54EE" w:rsidRDefault="00AF5CC6" w:rsidP="00AF5CC6">
      <w:pPr>
        <w:pStyle w:val="Mnormal"/>
        <w:rPr>
          <w:rFonts w:cs="Calibri"/>
        </w:rPr>
      </w:pPr>
      <w:r w:rsidRPr="00DA54EE">
        <w:rPr>
          <w:rFonts w:cs="Calibri"/>
        </w:rPr>
        <w:t>Oddziaływania negatywne w okresie budów, ze względu na ich ograniczony czas trwania, na ogół nie wpływają na zmianę wartości materialnych.</w:t>
      </w:r>
    </w:p>
    <w:p w14:paraId="47A700E2" w14:textId="557AE702" w:rsidR="00AF5CC6" w:rsidRPr="00DA54EE" w:rsidRDefault="00AF5CC6" w:rsidP="00AF5CC6">
      <w:pPr>
        <w:pStyle w:val="Mnormal"/>
        <w:rPr>
          <w:rFonts w:cs="Calibri"/>
        </w:rPr>
      </w:pPr>
      <w:bookmarkStart w:id="299" w:name="_Toc365466163"/>
      <w:bookmarkStart w:id="300" w:name="_Toc366840188"/>
      <w:bookmarkStart w:id="301" w:name="_Toc367383938"/>
      <w:bookmarkStart w:id="302" w:name="_Toc367432752"/>
      <w:bookmarkStart w:id="303" w:name="_Toc367447793"/>
      <w:bookmarkStart w:id="304" w:name="_Toc367606305"/>
      <w:bookmarkStart w:id="305" w:name="_Toc367606442"/>
      <w:bookmarkStart w:id="306" w:name="_Toc365466165"/>
      <w:bookmarkStart w:id="307" w:name="_Toc366840190"/>
      <w:bookmarkStart w:id="308" w:name="_Toc367383940"/>
      <w:bookmarkStart w:id="309" w:name="_Toc367432754"/>
      <w:bookmarkStart w:id="310" w:name="_Toc367447795"/>
      <w:bookmarkStart w:id="311" w:name="_Toc367606307"/>
      <w:bookmarkStart w:id="312" w:name="_Toc367606444"/>
      <w:bookmarkStart w:id="313" w:name="_Toc368033439"/>
      <w:bookmarkStart w:id="314" w:name="_Toc365466164"/>
      <w:bookmarkStart w:id="315" w:name="_Toc368033440"/>
      <w:bookmarkStart w:id="316" w:name="_Toc368033441"/>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r w:rsidRPr="00DA54EE">
        <w:rPr>
          <w:rFonts w:cs="Calibri"/>
        </w:rPr>
        <w:t xml:space="preserve">Ponieważ szczegółowa ocena wpływu na dobra materialne, w tym wartości terenów i nieruchomości poszczególnych przedsięwzięć objętych </w:t>
      </w:r>
      <w:r w:rsidR="00E33546" w:rsidRPr="00DA54EE">
        <w:rPr>
          <w:rFonts w:cs="Calibri"/>
        </w:rPr>
        <w:t>FEDS 2021-2027</w:t>
      </w:r>
      <w:r w:rsidRPr="00DA54EE">
        <w:rPr>
          <w:rFonts w:cs="Calibri"/>
        </w:rPr>
        <w:t>, zależna jest m.in. od charakterystyki projektu danej inwestycji, a także od jej lokalizacji i sposobu użytkowania zajmowanego oraz otaczającego terenu.</w:t>
      </w:r>
    </w:p>
    <w:p w14:paraId="4B381F8E" w14:textId="77777777" w:rsidR="00576F0D" w:rsidRPr="00DA54EE" w:rsidRDefault="00576F0D" w:rsidP="00576F0D">
      <w:pPr>
        <w:pStyle w:val="Mnormal"/>
        <w:rPr>
          <w:rFonts w:cs="Calibri"/>
          <w:lang w:eastAsia="ar-SA"/>
        </w:rPr>
        <w:sectPr w:rsidR="00576F0D" w:rsidRPr="00DA54EE" w:rsidSect="00576F0D">
          <w:pgSz w:w="11906" w:h="16838" w:code="9"/>
          <w:pgMar w:top="1440" w:right="1440" w:bottom="1440" w:left="1800" w:header="709" w:footer="709" w:gutter="0"/>
          <w:cols w:space="708"/>
          <w:docGrid w:linePitch="360"/>
        </w:sectPr>
      </w:pPr>
    </w:p>
    <w:p w14:paraId="59889043" w14:textId="488CAA80" w:rsidR="007A480D" w:rsidRPr="00DA54EE" w:rsidRDefault="007A480D" w:rsidP="00E5113A">
      <w:pPr>
        <w:pStyle w:val="Legenda"/>
      </w:pPr>
      <w:bookmarkStart w:id="317" w:name="_Toc94284558"/>
      <w:r w:rsidRPr="00DA54EE">
        <w:t xml:space="preserve">Tabela </w:t>
      </w:r>
      <w:r w:rsidR="008209D4" w:rsidRPr="00DA54EE">
        <w:rPr>
          <w:noProof/>
        </w:rPr>
        <w:fldChar w:fldCharType="begin"/>
      </w:r>
      <w:r w:rsidR="008209D4" w:rsidRPr="00DA54EE">
        <w:rPr>
          <w:noProof/>
        </w:rPr>
        <w:instrText xml:space="preserve"> SEQ Tabela \* ARABIC </w:instrText>
      </w:r>
      <w:r w:rsidR="008209D4" w:rsidRPr="00DA54EE">
        <w:rPr>
          <w:noProof/>
        </w:rPr>
        <w:fldChar w:fldCharType="separate"/>
      </w:r>
      <w:r w:rsidR="00224CB4">
        <w:rPr>
          <w:noProof/>
        </w:rPr>
        <w:t>37</w:t>
      </w:r>
      <w:r w:rsidR="008209D4" w:rsidRPr="00DA54EE">
        <w:rPr>
          <w:noProof/>
        </w:rPr>
        <w:fldChar w:fldCharType="end"/>
      </w:r>
      <w:r w:rsidRPr="00DA54EE">
        <w:t xml:space="preserve">. </w:t>
      </w:r>
      <w:bookmarkStart w:id="318" w:name="_Hlk93327259"/>
      <w:r w:rsidRPr="00DA54EE">
        <w:t xml:space="preserve">Oddziaływania na zabytki i dobra materialne projektu </w:t>
      </w:r>
      <w:bookmarkEnd w:id="318"/>
      <w:r w:rsidR="00E33546" w:rsidRPr="00DA54EE">
        <w:t>FEDS 2021-2027</w:t>
      </w:r>
      <w:bookmarkEnd w:id="317"/>
    </w:p>
    <w:tbl>
      <w:tblPr>
        <w:tblpPr w:leftFromText="141" w:rightFromText="141" w:vertAnchor="text" w:tblpY="1"/>
        <w:tblOverlap w:val="never"/>
        <w:tblW w:w="48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bytki i dobra materialne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270"/>
        <w:gridCol w:w="992"/>
        <w:gridCol w:w="5262"/>
        <w:gridCol w:w="1240"/>
        <w:gridCol w:w="965"/>
        <w:gridCol w:w="1518"/>
        <w:gridCol w:w="2232"/>
      </w:tblGrid>
      <w:tr w:rsidR="00C25C94" w:rsidRPr="00A87916" w14:paraId="3728DCFC" w14:textId="77777777" w:rsidTr="002E2291">
        <w:trPr>
          <w:trHeight w:val="284"/>
          <w:tblHeader/>
        </w:trPr>
        <w:tc>
          <w:tcPr>
            <w:tcW w:w="471" w:type="pct"/>
            <w:shd w:val="clear" w:color="auto" w:fill="17365D" w:themeFill="text2" w:themeFillShade="BF"/>
            <w:noWrap/>
            <w:vAlign w:val="center"/>
            <w:hideMark/>
          </w:tcPr>
          <w:p w14:paraId="7D1463F7" w14:textId="77777777" w:rsidR="007207BD" w:rsidRPr="00A87916" w:rsidRDefault="007207BD" w:rsidP="002E2291">
            <w:pPr>
              <w:pStyle w:val="Mtab"/>
              <w:rPr>
                <w:rFonts w:cs="Calibri"/>
                <w:szCs w:val="24"/>
              </w:rPr>
            </w:pPr>
            <w:r w:rsidRPr="00A87916">
              <w:rPr>
                <w:rFonts w:cs="Calibri"/>
                <w:szCs w:val="24"/>
              </w:rPr>
              <w:t>Cel szczegółowy</w:t>
            </w:r>
          </w:p>
        </w:tc>
        <w:tc>
          <w:tcPr>
            <w:tcW w:w="368" w:type="pct"/>
            <w:shd w:val="clear" w:color="auto" w:fill="17365D" w:themeFill="text2" w:themeFillShade="BF"/>
            <w:vAlign w:val="center"/>
            <w:hideMark/>
          </w:tcPr>
          <w:p w14:paraId="124BEBA7" w14:textId="77777777" w:rsidR="007207BD" w:rsidRPr="00A87916" w:rsidRDefault="007207BD" w:rsidP="002E2291">
            <w:pPr>
              <w:pStyle w:val="Mtab"/>
              <w:rPr>
                <w:rFonts w:cs="Calibri"/>
                <w:szCs w:val="24"/>
              </w:rPr>
            </w:pPr>
            <w:r w:rsidRPr="00A87916">
              <w:rPr>
                <w:rFonts w:cs="Calibri"/>
                <w:szCs w:val="24"/>
              </w:rPr>
              <w:t>Typy projektów</w:t>
            </w:r>
          </w:p>
        </w:tc>
        <w:tc>
          <w:tcPr>
            <w:tcW w:w="1952" w:type="pct"/>
            <w:shd w:val="clear" w:color="auto" w:fill="17365D" w:themeFill="text2" w:themeFillShade="BF"/>
            <w:noWrap/>
            <w:vAlign w:val="center"/>
            <w:hideMark/>
          </w:tcPr>
          <w:p w14:paraId="059C0EF5" w14:textId="77777777" w:rsidR="007207BD" w:rsidRPr="00A87916" w:rsidRDefault="007207BD" w:rsidP="002E2291">
            <w:pPr>
              <w:pStyle w:val="Mtab"/>
              <w:rPr>
                <w:rFonts w:cs="Calibri"/>
                <w:szCs w:val="24"/>
              </w:rPr>
            </w:pPr>
            <w:r w:rsidRPr="00A87916">
              <w:rPr>
                <w:rFonts w:cs="Calibri"/>
                <w:szCs w:val="24"/>
              </w:rPr>
              <w:t>Identyfikacja potencjalnych oddziaływań</w:t>
            </w:r>
          </w:p>
        </w:tc>
        <w:tc>
          <w:tcPr>
            <w:tcW w:w="460" w:type="pct"/>
            <w:shd w:val="clear" w:color="auto" w:fill="17365D" w:themeFill="text2" w:themeFillShade="BF"/>
            <w:vAlign w:val="center"/>
          </w:tcPr>
          <w:p w14:paraId="4EF683B3" w14:textId="77777777" w:rsidR="007207BD" w:rsidRPr="00A87916" w:rsidRDefault="007207BD" w:rsidP="002E2291">
            <w:pPr>
              <w:pStyle w:val="Mtab"/>
              <w:rPr>
                <w:rFonts w:cs="Calibri"/>
                <w:szCs w:val="24"/>
              </w:rPr>
            </w:pPr>
            <w:r w:rsidRPr="00A87916">
              <w:rPr>
                <w:rFonts w:cs="Calibri"/>
                <w:szCs w:val="24"/>
              </w:rPr>
              <w:t>Czas trwania</w:t>
            </w:r>
          </w:p>
        </w:tc>
        <w:tc>
          <w:tcPr>
            <w:tcW w:w="358" w:type="pct"/>
            <w:shd w:val="clear" w:color="auto" w:fill="17365D" w:themeFill="text2" w:themeFillShade="BF"/>
            <w:vAlign w:val="center"/>
          </w:tcPr>
          <w:p w14:paraId="62275ACB" w14:textId="77777777" w:rsidR="007207BD" w:rsidRPr="00A87916" w:rsidRDefault="007207BD" w:rsidP="002E2291">
            <w:pPr>
              <w:pStyle w:val="Mtab"/>
              <w:rPr>
                <w:rFonts w:cs="Calibri"/>
                <w:szCs w:val="24"/>
              </w:rPr>
            </w:pPr>
            <w:r w:rsidRPr="00A87916">
              <w:rPr>
                <w:rFonts w:cs="Calibri"/>
                <w:szCs w:val="24"/>
              </w:rPr>
              <w:t>Rodzaj</w:t>
            </w:r>
          </w:p>
        </w:tc>
        <w:tc>
          <w:tcPr>
            <w:tcW w:w="563" w:type="pct"/>
            <w:shd w:val="clear" w:color="auto" w:fill="17365D" w:themeFill="text2" w:themeFillShade="BF"/>
            <w:vAlign w:val="center"/>
          </w:tcPr>
          <w:p w14:paraId="1AD305C0" w14:textId="77777777" w:rsidR="007207BD" w:rsidRPr="00A87916" w:rsidRDefault="007207BD" w:rsidP="002E2291">
            <w:pPr>
              <w:pStyle w:val="Mtab"/>
              <w:rPr>
                <w:rFonts w:eastAsiaTheme="majorEastAsia" w:cs="Calibri"/>
                <w:smallCaps/>
                <w:szCs w:val="24"/>
              </w:rPr>
            </w:pPr>
            <w:r w:rsidRPr="00A87916">
              <w:rPr>
                <w:rFonts w:cs="Calibri"/>
                <w:szCs w:val="24"/>
              </w:rPr>
              <w:t>Informacja o możliwym oddziaływaniu skumulowanym</w:t>
            </w:r>
          </w:p>
        </w:tc>
        <w:tc>
          <w:tcPr>
            <w:tcW w:w="828" w:type="pct"/>
            <w:shd w:val="clear" w:color="auto" w:fill="17365D" w:themeFill="text2" w:themeFillShade="BF"/>
            <w:vAlign w:val="center"/>
            <w:hideMark/>
          </w:tcPr>
          <w:p w14:paraId="2C904EB9" w14:textId="77777777" w:rsidR="007207BD" w:rsidRPr="00A87916" w:rsidRDefault="007207BD" w:rsidP="002E2291">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7207BD" w:rsidRPr="00A87916" w14:paraId="1AACCAE7" w14:textId="77777777" w:rsidTr="002E2291">
        <w:trPr>
          <w:trHeight w:val="284"/>
        </w:trPr>
        <w:tc>
          <w:tcPr>
            <w:tcW w:w="5000" w:type="pct"/>
            <w:gridSpan w:val="7"/>
            <w:shd w:val="clear" w:color="auto" w:fill="DBE5F1" w:themeFill="accent1" w:themeFillTint="33"/>
            <w:noWrap/>
            <w:vAlign w:val="center"/>
            <w:hideMark/>
          </w:tcPr>
          <w:p w14:paraId="35B277DB" w14:textId="702099F5" w:rsidR="007207BD" w:rsidRPr="00A87916" w:rsidRDefault="007207BD" w:rsidP="002E2291">
            <w:pPr>
              <w:pStyle w:val="Mtab"/>
              <w:rPr>
                <w:rFonts w:cs="Calibri"/>
                <w:szCs w:val="24"/>
                <w:highlight w:val="yellow"/>
              </w:rPr>
            </w:pPr>
            <w:r w:rsidRPr="00A87916">
              <w:rPr>
                <w:rFonts w:cs="Calibri"/>
                <w:szCs w:val="24"/>
              </w:rPr>
              <w:t>Priorytet</w:t>
            </w:r>
            <w:r w:rsidR="00F219F7" w:rsidRPr="00A87916">
              <w:rPr>
                <w:rFonts w:cs="Calibri"/>
                <w:szCs w:val="24"/>
              </w:rPr>
              <w:t xml:space="preserve"> </w:t>
            </w:r>
            <w:r w:rsidRPr="00A87916">
              <w:rPr>
                <w:rFonts w:cs="Calibri"/>
                <w:szCs w:val="24"/>
              </w:rPr>
              <w:t>1 Przedsiębiorstwa i innowacje</w:t>
            </w:r>
          </w:p>
        </w:tc>
      </w:tr>
      <w:tr w:rsidR="007207BD" w:rsidRPr="00A87916" w14:paraId="42B4DD34" w14:textId="77777777" w:rsidTr="002E2291">
        <w:trPr>
          <w:trHeight w:val="284"/>
        </w:trPr>
        <w:tc>
          <w:tcPr>
            <w:tcW w:w="471" w:type="pct"/>
            <w:shd w:val="clear" w:color="auto" w:fill="auto"/>
            <w:noWrap/>
            <w:vAlign w:val="center"/>
          </w:tcPr>
          <w:p w14:paraId="71F0B830" w14:textId="77777777" w:rsidR="007207BD" w:rsidRPr="00A87916" w:rsidRDefault="007207BD" w:rsidP="002E2291">
            <w:pPr>
              <w:pStyle w:val="Mtab"/>
              <w:rPr>
                <w:rFonts w:cs="Calibri"/>
                <w:noProof/>
                <w:szCs w:val="24"/>
              </w:rPr>
            </w:pPr>
            <w:r w:rsidRPr="00A87916">
              <w:rPr>
                <w:rFonts w:cs="Calibri"/>
                <w:noProof/>
                <w:szCs w:val="24"/>
              </w:rPr>
              <w:t>CP1, i - Wzmacnianie potencjału B+R…</w:t>
            </w:r>
          </w:p>
        </w:tc>
        <w:tc>
          <w:tcPr>
            <w:tcW w:w="368" w:type="pct"/>
            <w:shd w:val="clear" w:color="auto" w:fill="auto"/>
            <w:vAlign w:val="center"/>
          </w:tcPr>
          <w:p w14:paraId="3AD6F316" w14:textId="77777777" w:rsidR="007207BD" w:rsidRPr="00A87916" w:rsidRDefault="007207BD" w:rsidP="002E2291">
            <w:pPr>
              <w:pStyle w:val="Mtab"/>
              <w:rPr>
                <w:rFonts w:cs="Calibri"/>
                <w:noProof/>
                <w:szCs w:val="24"/>
              </w:rPr>
            </w:pPr>
            <w:r w:rsidRPr="00A87916">
              <w:rPr>
                <w:rFonts w:cs="Calibri"/>
                <w:noProof/>
                <w:szCs w:val="24"/>
              </w:rPr>
              <w:t xml:space="preserve">CP1, i 1 </w:t>
            </w:r>
          </w:p>
          <w:p w14:paraId="63387153" w14:textId="77777777" w:rsidR="007207BD" w:rsidRPr="00A87916" w:rsidRDefault="007207BD" w:rsidP="002E2291">
            <w:pPr>
              <w:pStyle w:val="Mtab"/>
              <w:rPr>
                <w:rFonts w:cs="Calibri"/>
                <w:noProof/>
                <w:szCs w:val="24"/>
              </w:rPr>
            </w:pPr>
            <w:r w:rsidRPr="00A87916">
              <w:rPr>
                <w:rFonts w:cs="Calibri"/>
                <w:noProof/>
                <w:szCs w:val="24"/>
              </w:rPr>
              <w:t xml:space="preserve">CP1, i 2 </w:t>
            </w:r>
          </w:p>
          <w:p w14:paraId="0760714C" w14:textId="77777777" w:rsidR="007207BD" w:rsidRPr="00A87916" w:rsidRDefault="007207BD" w:rsidP="002E2291">
            <w:pPr>
              <w:pStyle w:val="Mtab"/>
              <w:rPr>
                <w:rFonts w:cs="Calibri"/>
                <w:noProof/>
                <w:szCs w:val="24"/>
              </w:rPr>
            </w:pPr>
            <w:r w:rsidRPr="00A87916">
              <w:rPr>
                <w:rFonts w:cs="Calibri"/>
                <w:noProof/>
                <w:szCs w:val="24"/>
              </w:rPr>
              <w:t xml:space="preserve">CP1, i 3 </w:t>
            </w:r>
          </w:p>
          <w:p w14:paraId="19E7128E" w14:textId="77777777" w:rsidR="007207BD" w:rsidRPr="00A87916" w:rsidRDefault="007207BD" w:rsidP="002E2291">
            <w:pPr>
              <w:pStyle w:val="Mtab"/>
              <w:rPr>
                <w:rFonts w:cs="Calibri"/>
                <w:noProof/>
                <w:szCs w:val="24"/>
              </w:rPr>
            </w:pPr>
            <w:r w:rsidRPr="00A87916">
              <w:rPr>
                <w:rFonts w:cs="Calibri"/>
                <w:noProof/>
                <w:szCs w:val="24"/>
              </w:rPr>
              <w:t xml:space="preserve">CP1, i 5 </w:t>
            </w:r>
          </w:p>
          <w:p w14:paraId="50BF8FED" w14:textId="77777777" w:rsidR="007207BD" w:rsidRPr="00A87916" w:rsidRDefault="007207BD" w:rsidP="002E2291">
            <w:pPr>
              <w:pStyle w:val="Mtab"/>
              <w:rPr>
                <w:rFonts w:cs="Calibri"/>
                <w:noProof/>
                <w:szCs w:val="24"/>
              </w:rPr>
            </w:pPr>
            <w:r w:rsidRPr="00A87916">
              <w:rPr>
                <w:rFonts w:cs="Calibri"/>
                <w:noProof/>
                <w:szCs w:val="24"/>
              </w:rPr>
              <w:t>CP1, i 6</w:t>
            </w:r>
          </w:p>
        </w:tc>
        <w:tc>
          <w:tcPr>
            <w:tcW w:w="1952" w:type="pct"/>
            <w:shd w:val="clear" w:color="auto" w:fill="auto"/>
            <w:noWrap/>
            <w:vAlign w:val="center"/>
          </w:tcPr>
          <w:p w14:paraId="600155BB" w14:textId="77777777" w:rsidR="007207BD" w:rsidRPr="00A87916" w:rsidRDefault="007207BD" w:rsidP="002E2291">
            <w:pPr>
              <w:pStyle w:val="Mtab"/>
              <w:rPr>
                <w:rFonts w:cs="Calibri"/>
                <w:noProof/>
                <w:szCs w:val="24"/>
              </w:rPr>
            </w:pPr>
            <w:r w:rsidRPr="00A87916">
              <w:rPr>
                <w:rFonts w:cs="Calibri"/>
                <w:noProof/>
                <w:szCs w:val="24"/>
              </w:rPr>
              <w:t>Brak oddziaływań</w:t>
            </w:r>
          </w:p>
        </w:tc>
        <w:tc>
          <w:tcPr>
            <w:tcW w:w="460" w:type="pct"/>
            <w:shd w:val="clear" w:color="auto" w:fill="auto"/>
            <w:noWrap/>
            <w:vAlign w:val="center"/>
          </w:tcPr>
          <w:p w14:paraId="2E42D095" w14:textId="77777777" w:rsidR="007207BD" w:rsidRPr="00A87916" w:rsidRDefault="007207BD" w:rsidP="002E2291">
            <w:pPr>
              <w:pStyle w:val="Mtab"/>
              <w:rPr>
                <w:rFonts w:cs="Calibri"/>
                <w:noProof/>
                <w:szCs w:val="24"/>
              </w:rPr>
            </w:pPr>
            <w:r w:rsidRPr="00A87916">
              <w:rPr>
                <w:rFonts w:cs="Calibri"/>
                <w:noProof/>
                <w:szCs w:val="24"/>
              </w:rPr>
              <w:t>-</w:t>
            </w:r>
          </w:p>
        </w:tc>
        <w:tc>
          <w:tcPr>
            <w:tcW w:w="358" w:type="pct"/>
            <w:shd w:val="clear" w:color="auto" w:fill="auto"/>
            <w:noWrap/>
            <w:vAlign w:val="center"/>
          </w:tcPr>
          <w:p w14:paraId="5448C250" w14:textId="77777777" w:rsidR="007207BD" w:rsidRPr="00A87916" w:rsidRDefault="007207BD" w:rsidP="002E2291">
            <w:pPr>
              <w:pStyle w:val="Mtab"/>
              <w:rPr>
                <w:rFonts w:cs="Calibri"/>
                <w:noProof/>
                <w:szCs w:val="24"/>
              </w:rPr>
            </w:pPr>
            <w:r w:rsidRPr="00A87916">
              <w:rPr>
                <w:rFonts w:cs="Calibri"/>
                <w:noProof/>
                <w:szCs w:val="24"/>
              </w:rPr>
              <w:t>-</w:t>
            </w:r>
          </w:p>
        </w:tc>
        <w:tc>
          <w:tcPr>
            <w:tcW w:w="563" w:type="pct"/>
            <w:shd w:val="clear" w:color="auto" w:fill="auto"/>
            <w:noWrap/>
            <w:vAlign w:val="center"/>
          </w:tcPr>
          <w:p w14:paraId="06535D45" w14:textId="284500BE" w:rsidR="007207BD" w:rsidRPr="00A87916" w:rsidRDefault="007207BD" w:rsidP="002E2291">
            <w:pPr>
              <w:pStyle w:val="Mtab"/>
              <w:rPr>
                <w:rFonts w:cs="Calibri"/>
                <w:noProof/>
                <w:szCs w:val="24"/>
              </w:rPr>
            </w:pPr>
            <w:r w:rsidRPr="00A87916">
              <w:rPr>
                <w:rFonts w:cs="Calibri"/>
                <w:noProof/>
                <w:szCs w:val="24"/>
              </w:rPr>
              <w:t>-</w:t>
            </w:r>
          </w:p>
        </w:tc>
        <w:tc>
          <w:tcPr>
            <w:tcW w:w="828" w:type="pct"/>
            <w:shd w:val="clear" w:color="auto" w:fill="auto"/>
            <w:noWrap/>
            <w:vAlign w:val="center"/>
          </w:tcPr>
          <w:p w14:paraId="472DCA40" w14:textId="7A3A417A" w:rsidR="007207BD" w:rsidRPr="00A87916" w:rsidRDefault="007207BD" w:rsidP="002E2291">
            <w:pPr>
              <w:pStyle w:val="Mtab"/>
              <w:rPr>
                <w:rFonts w:cs="Calibri"/>
                <w:szCs w:val="24"/>
              </w:rPr>
            </w:pPr>
            <w:r w:rsidRPr="00A87916">
              <w:rPr>
                <w:rFonts w:cs="Calibri"/>
                <w:szCs w:val="24"/>
              </w:rPr>
              <w:t>-</w:t>
            </w:r>
          </w:p>
        </w:tc>
      </w:tr>
      <w:tr w:rsidR="007207BD" w:rsidRPr="00A87916" w14:paraId="31C37BD9" w14:textId="77777777" w:rsidTr="002E2291">
        <w:trPr>
          <w:trHeight w:val="284"/>
        </w:trPr>
        <w:tc>
          <w:tcPr>
            <w:tcW w:w="471" w:type="pct"/>
            <w:shd w:val="clear" w:color="auto" w:fill="auto"/>
            <w:noWrap/>
            <w:vAlign w:val="center"/>
          </w:tcPr>
          <w:p w14:paraId="2F96F992" w14:textId="77777777" w:rsidR="007207BD" w:rsidRPr="00A87916" w:rsidRDefault="007207BD" w:rsidP="002E2291">
            <w:pPr>
              <w:pStyle w:val="Mtab"/>
              <w:rPr>
                <w:rFonts w:cs="Calibri"/>
                <w:noProof/>
                <w:szCs w:val="24"/>
              </w:rPr>
            </w:pPr>
            <w:r w:rsidRPr="00A87916">
              <w:rPr>
                <w:rFonts w:cs="Calibri"/>
                <w:noProof/>
                <w:szCs w:val="24"/>
              </w:rPr>
              <w:t>CP1, ii - Rozwój e-usług…</w:t>
            </w:r>
          </w:p>
        </w:tc>
        <w:tc>
          <w:tcPr>
            <w:tcW w:w="368" w:type="pct"/>
            <w:shd w:val="clear" w:color="auto" w:fill="auto"/>
            <w:vAlign w:val="center"/>
          </w:tcPr>
          <w:p w14:paraId="4DF11C2C" w14:textId="77777777" w:rsidR="007207BD" w:rsidRPr="00A87916" w:rsidRDefault="007207BD" w:rsidP="002E2291">
            <w:pPr>
              <w:pStyle w:val="Mtab"/>
              <w:rPr>
                <w:rFonts w:cs="Calibri"/>
                <w:noProof/>
                <w:szCs w:val="24"/>
              </w:rPr>
            </w:pPr>
            <w:r w:rsidRPr="00A87916">
              <w:rPr>
                <w:rFonts w:cs="Calibri"/>
                <w:noProof/>
                <w:szCs w:val="24"/>
              </w:rPr>
              <w:t xml:space="preserve">CP1, ii 1 </w:t>
            </w:r>
          </w:p>
          <w:p w14:paraId="35D29E6C" w14:textId="77777777" w:rsidR="007207BD" w:rsidRPr="00A87916" w:rsidRDefault="007207BD" w:rsidP="002E2291">
            <w:pPr>
              <w:pStyle w:val="Mtab"/>
              <w:rPr>
                <w:rFonts w:cs="Calibri"/>
                <w:noProof/>
                <w:szCs w:val="24"/>
              </w:rPr>
            </w:pPr>
            <w:r w:rsidRPr="00A87916">
              <w:rPr>
                <w:rFonts w:cs="Calibri"/>
                <w:noProof/>
                <w:szCs w:val="24"/>
              </w:rPr>
              <w:t xml:space="preserve">CP1, ii 2 </w:t>
            </w:r>
          </w:p>
          <w:p w14:paraId="6C14784A" w14:textId="77777777" w:rsidR="007207BD" w:rsidRPr="00A87916" w:rsidRDefault="007207BD" w:rsidP="002E2291">
            <w:pPr>
              <w:pStyle w:val="Mtab"/>
              <w:rPr>
                <w:rFonts w:cs="Calibri"/>
                <w:noProof/>
                <w:szCs w:val="24"/>
              </w:rPr>
            </w:pPr>
            <w:r w:rsidRPr="00A87916">
              <w:rPr>
                <w:rFonts w:cs="Calibri"/>
                <w:noProof/>
                <w:szCs w:val="24"/>
              </w:rPr>
              <w:t xml:space="preserve">CP1, ii 3 </w:t>
            </w:r>
          </w:p>
        </w:tc>
        <w:tc>
          <w:tcPr>
            <w:tcW w:w="1952" w:type="pct"/>
            <w:shd w:val="clear" w:color="auto" w:fill="auto"/>
            <w:noWrap/>
            <w:vAlign w:val="center"/>
          </w:tcPr>
          <w:p w14:paraId="68578DAA" w14:textId="77777777" w:rsidR="007207BD" w:rsidRPr="00A87916" w:rsidRDefault="007207BD" w:rsidP="002E2291">
            <w:pPr>
              <w:pStyle w:val="Mtab"/>
              <w:rPr>
                <w:rFonts w:cs="Calibri"/>
                <w:szCs w:val="24"/>
              </w:rPr>
            </w:pPr>
            <w:r w:rsidRPr="00A87916">
              <w:rPr>
                <w:rFonts w:cs="Calibri"/>
                <w:szCs w:val="24"/>
              </w:rPr>
              <w:t>Pozytywne:</w:t>
            </w:r>
          </w:p>
          <w:p w14:paraId="01E2AA6C" w14:textId="77777777" w:rsidR="007207BD" w:rsidRPr="00A87916" w:rsidRDefault="007207BD" w:rsidP="002E2291">
            <w:pPr>
              <w:pStyle w:val="Mtab"/>
              <w:rPr>
                <w:rFonts w:cs="Calibri"/>
                <w:szCs w:val="24"/>
              </w:rPr>
            </w:pPr>
            <w:r w:rsidRPr="00A87916">
              <w:rPr>
                <w:rFonts w:cs="Calibri"/>
                <w:szCs w:val="24"/>
              </w:rPr>
              <w:t xml:space="preserve">- </w:t>
            </w:r>
            <w:bookmarkStart w:id="319" w:name="_Hlk90241620"/>
            <w:r w:rsidRPr="00A87916">
              <w:rPr>
                <w:rFonts w:cs="Calibri"/>
                <w:szCs w:val="24"/>
              </w:rPr>
              <w:t>jeżeli w zasobach cyfrowych zostaną udostępnione informacje nt. zabytków regionu i potrzeb związanych z ich ochroną.</w:t>
            </w:r>
            <w:bookmarkEnd w:id="319"/>
          </w:p>
        </w:tc>
        <w:tc>
          <w:tcPr>
            <w:tcW w:w="460" w:type="pct"/>
            <w:shd w:val="clear" w:color="auto" w:fill="auto"/>
            <w:noWrap/>
            <w:vAlign w:val="center"/>
          </w:tcPr>
          <w:p w14:paraId="6FB0A7C8" w14:textId="77777777" w:rsidR="007207BD" w:rsidRPr="00A87916" w:rsidRDefault="007207BD" w:rsidP="002E2291">
            <w:pPr>
              <w:pStyle w:val="Mtab"/>
              <w:rPr>
                <w:rFonts w:cs="Calibri"/>
                <w:szCs w:val="24"/>
              </w:rPr>
            </w:pPr>
            <w:r w:rsidRPr="00A87916">
              <w:rPr>
                <w:rFonts w:cs="Calibri"/>
                <w:noProof/>
                <w:szCs w:val="24"/>
              </w:rPr>
              <w:t>Długoterminowe</w:t>
            </w:r>
          </w:p>
        </w:tc>
        <w:tc>
          <w:tcPr>
            <w:tcW w:w="358" w:type="pct"/>
            <w:shd w:val="clear" w:color="auto" w:fill="auto"/>
            <w:noWrap/>
            <w:vAlign w:val="center"/>
          </w:tcPr>
          <w:p w14:paraId="6721867D" w14:textId="77777777" w:rsidR="007207BD" w:rsidRPr="00A87916" w:rsidRDefault="007207BD" w:rsidP="002E2291">
            <w:pPr>
              <w:pStyle w:val="Mtab"/>
              <w:rPr>
                <w:rFonts w:cs="Calibri"/>
                <w:szCs w:val="24"/>
              </w:rPr>
            </w:pPr>
            <w:r w:rsidRPr="00A87916">
              <w:rPr>
                <w:rFonts w:cs="Calibri"/>
                <w:noProof/>
                <w:szCs w:val="24"/>
              </w:rPr>
              <w:t>Wtórne</w:t>
            </w:r>
          </w:p>
        </w:tc>
        <w:tc>
          <w:tcPr>
            <w:tcW w:w="563" w:type="pct"/>
            <w:shd w:val="clear" w:color="auto" w:fill="auto"/>
            <w:noWrap/>
            <w:vAlign w:val="center"/>
          </w:tcPr>
          <w:p w14:paraId="0C314A4C"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59FBF3C4"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0851151" w14:textId="77777777" w:rsidTr="002E2291">
        <w:trPr>
          <w:trHeight w:val="284"/>
        </w:trPr>
        <w:tc>
          <w:tcPr>
            <w:tcW w:w="471" w:type="pct"/>
            <w:vMerge w:val="restart"/>
            <w:shd w:val="clear" w:color="auto" w:fill="auto"/>
            <w:noWrap/>
            <w:vAlign w:val="center"/>
            <w:hideMark/>
          </w:tcPr>
          <w:p w14:paraId="3372FEE9" w14:textId="77777777" w:rsidR="007207BD" w:rsidRPr="00A87916" w:rsidRDefault="007207BD" w:rsidP="002E2291">
            <w:pPr>
              <w:pStyle w:val="Mtab"/>
              <w:rPr>
                <w:rFonts w:cs="Calibri"/>
                <w:szCs w:val="24"/>
                <w:highlight w:val="yellow"/>
              </w:rPr>
            </w:pPr>
            <w:r w:rsidRPr="00A87916">
              <w:rPr>
                <w:rFonts w:cs="Calibri"/>
                <w:noProof/>
                <w:szCs w:val="24"/>
              </w:rPr>
              <w:t>CP1, iii - Rozwój przedsiębiorczości MŚP…</w:t>
            </w:r>
          </w:p>
        </w:tc>
        <w:tc>
          <w:tcPr>
            <w:tcW w:w="368" w:type="pct"/>
            <w:shd w:val="clear" w:color="auto" w:fill="auto"/>
            <w:vAlign w:val="center"/>
            <w:hideMark/>
          </w:tcPr>
          <w:p w14:paraId="5DAA0AA2" w14:textId="77777777" w:rsidR="007207BD" w:rsidRPr="00A87916" w:rsidRDefault="007207BD" w:rsidP="002E2291">
            <w:pPr>
              <w:pStyle w:val="Mtab"/>
              <w:rPr>
                <w:rFonts w:cs="Calibri"/>
                <w:szCs w:val="24"/>
              </w:rPr>
            </w:pPr>
            <w:r w:rsidRPr="00A87916">
              <w:rPr>
                <w:rFonts w:cs="Calibri"/>
                <w:noProof/>
                <w:szCs w:val="24"/>
              </w:rPr>
              <w:t>CP1, iii 1</w:t>
            </w:r>
          </w:p>
        </w:tc>
        <w:tc>
          <w:tcPr>
            <w:tcW w:w="1952" w:type="pct"/>
            <w:vMerge w:val="restart"/>
            <w:shd w:val="clear" w:color="auto" w:fill="auto"/>
            <w:noWrap/>
            <w:vAlign w:val="center"/>
          </w:tcPr>
          <w:p w14:paraId="5F66C875" w14:textId="77777777" w:rsidR="007207BD" w:rsidRPr="00A87916" w:rsidRDefault="007207BD" w:rsidP="002E2291">
            <w:pPr>
              <w:pStyle w:val="Mtab"/>
              <w:rPr>
                <w:rFonts w:cs="Calibri"/>
                <w:noProof/>
                <w:szCs w:val="24"/>
              </w:rPr>
            </w:pPr>
            <w:r w:rsidRPr="00A87916">
              <w:rPr>
                <w:rFonts w:cs="Calibri"/>
                <w:noProof/>
                <w:szCs w:val="24"/>
              </w:rPr>
              <w:t>Pozytywne:</w:t>
            </w:r>
          </w:p>
          <w:p w14:paraId="05252805" w14:textId="1CAD5C15" w:rsidR="007207BD" w:rsidRPr="00A87916" w:rsidRDefault="007207BD" w:rsidP="002E2291">
            <w:pPr>
              <w:pStyle w:val="Mtab"/>
              <w:rPr>
                <w:rFonts w:cs="Calibri"/>
                <w:szCs w:val="24"/>
              </w:rPr>
            </w:pPr>
            <w:r w:rsidRPr="00A87916">
              <w:rPr>
                <w:rFonts w:cs="Calibri"/>
                <w:szCs w:val="24"/>
              </w:rPr>
              <w:t xml:space="preserve">- w efekcie </w:t>
            </w:r>
            <w:bookmarkStart w:id="320" w:name="_Hlk90241652"/>
            <w:r w:rsidRPr="00A87916">
              <w:rPr>
                <w:rFonts w:cs="Calibri"/>
                <w:szCs w:val="24"/>
              </w:rPr>
              <w:t>podjęcia działań spodziewane jest podniesienie poziomu doinwestowania przedsiębiorstw w wymiarze technologicznym i materialnym, w tym środków trwałych</w:t>
            </w:r>
            <w:r w:rsidR="00F219F7" w:rsidRPr="00A87916">
              <w:rPr>
                <w:rFonts w:cs="Calibri"/>
                <w:szCs w:val="24"/>
              </w:rPr>
              <w:t xml:space="preserve"> </w:t>
            </w:r>
            <w:r w:rsidRPr="00A87916">
              <w:rPr>
                <w:rFonts w:cs="Calibri"/>
                <w:szCs w:val="24"/>
              </w:rPr>
              <w:t>i budynków.</w:t>
            </w:r>
            <w:bookmarkEnd w:id="320"/>
          </w:p>
        </w:tc>
        <w:tc>
          <w:tcPr>
            <w:tcW w:w="460" w:type="pct"/>
            <w:vMerge w:val="restart"/>
            <w:shd w:val="clear" w:color="auto" w:fill="auto"/>
            <w:noWrap/>
            <w:vAlign w:val="center"/>
          </w:tcPr>
          <w:p w14:paraId="7D7CF06D" w14:textId="77777777" w:rsidR="007207BD" w:rsidRPr="00A87916" w:rsidRDefault="007207BD" w:rsidP="002E2291">
            <w:pPr>
              <w:pStyle w:val="Mtab"/>
              <w:rPr>
                <w:rFonts w:cs="Calibri"/>
                <w:szCs w:val="24"/>
              </w:rPr>
            </w:pPr>
            <w:r w:rsidRPr="00A87916">
              <w:rPr>
                <w:rFonts w:cs="Calibri"/>
                <w:noProof/>
                <w:szCs w:val="24"/>
              </w:rPr>
              <w:t>Długoterminowe</w:t>
            </w:r>
          </w:p>
        </w:tc>
        <w:tc>
          <w:tcPr>
            <w:tcW w:w="358" w:type="pct"/>
            <w:vMerge w:val="restart"/>
            <w:shd w:val="clear" w:color="auto" w:fill="auto"/>
            <w:noWrap/>
            <w:vAlign w:val="center"/>
          </w:tcPr>
          <w:p w14:paraId="3D2070AC" w14:textId="77777777" w:rsidR="007207BD" w:rsidRPr="00A87916" w:rsidRDefault="007207BD" w:rsidP="002E2291">
            <w:pPr>
              <w:pStyle w:val="Mtab"/>
              <w:rPr>
                <w:rFonts w:cs="Calibri"/>
                <w:szCs w:val="24"/>
              </w:rPr>
            </w:pPr>
            <w:r w:rsidRPr="00A87916">
              <w:rPr>
                <w:rFonts w:cs="Calibri"/>
                <w:noProof/>
                <w:szCs w:val="24"/>
              </w:rPr>
              <w:t>Wtórne</w:t>
            </w:r>
          </w:p>
        </w:tc>
        <w:tc>
          <w:tcPr>
            <w:tcW w:w="563" w:type="pct"/>
            <w:vMerge w:val="restart"/>
            <w:shd w:val="clear" w:color="auto" w:fill="auto"/>
            <w:noWrap/>
            <w:vAlign w:val="center"/>
          </w:tcPr>
          <w:p w14:paraId="208F3FB1" w14:textId="77777777" w:rsidR="007207BD" w:rsidRPr="00A87916" w:rsidRDefault="007207BD" w:rsidP="002E2291">
            <w:pPr>
              <w:pStyle w:val="Mtab"/>
              <w:rPr>
                <w:rFonts w:cs="Calibri"/>
                <w:szCs w:val="24"/>
              </w:rPr>
            </w:pPr>
            <w:r w:rsidRPr="00A87916">
              <w:rPr>
                <w:rFonts w:cs="Calibri"/>
                <w:noProof/>
                <w:szCs w:val="24"/>
              </w:rPr>
              <w:t>-</w:t>
            </w:r>
          </w:p>
        </w:tc>
        <w:tc>
          <w:tcPr>
            <w:tcW w:w="828" w:type="pct"/>
            <w:vMerge w:val="restart"/>
            <w:shd w:val="clear" w:color="auto" w:fill="auto"/>
            <w:noWrap/>
            <w:vAlign w:val="center"/>
          </w:tcPr>
          <w:p w14:paraId="328B2E89"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4F7AA4D" w14:textId="77777777" w:rsidTr="002E2291">
        <w:trPr>
          <w:trHeight w:val="284"/>
        </w:trPr>
        <w:tc>
          <w:tcPr>
            <w:tcW w:w="471" w:type="pct"/>
            <w:vMerge/>
            <w:shd w:val="clear" w:color="auto" w:fill="auto"/>
            <w:noWrap/>
            <w:vAlign w:val="center"/>
          </w:tcPr>
          <w:p w14:paraId="2BF61835"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1B0B838C" w14:textId="77777777" w:rsidR="007207BD" w:rsidRPr="00A87916" w:rsidRDefault="007207BD" w:rsidP="002E2291">
            <w:pPr>
              <w:pStyle w:val="Mtab"/>
              <w:rPr>
                <w:rFonts w:cs="Calibri"/>
                <w:noProof/>
                <w:szCs w:val="24"/>
              </w:rPr>
            </w:pPr>
            <w:r w:rsidRPr="00A87916">
              <w:rPr>
                <w:rFonts w:cs="Calibri"/>
                <w:noProof/>
                <w:szCs w:val="24"/>
              </w:rPr>
              <w:t>CP1, iii 2</w:t>
            </w:r>
          </w:p>
        </w:tc>
        <w:tc>
          <w:tcPr>
            <w:tcW w:w="1952" w:type="pct"/>
            <w:vMerge/>
            <w:shd w:val="clear" w:color="auto" w:fill="auto"/>
            <w:noWrap/>
            <w:vAlign w:val="center"/>
          </w:tcPr>
          <w:p w14:paraId="23C2409E"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6E35AE0F"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1C636C4A"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2D3E09A8"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40054367" w14:textId="77777777" w:rsidR="007207BD" w:rsidRPr="00A87916" w:rsidRDefault="007207BD" w:rsidP="002E2291">
            <w:pPr>
              <w:pStyle w:val="Mtab"/>
              <w:rPr>
                <w:rFonts w:cs="Calibri"/>
                <w:szCs w:val="24"/>
              </w:rPr>
            </w:pPr>
          </w:p>
        </w:tc>
      </w:tr>
      <w:tr w:rsidR="007207BD" w:rsidRPr="00A87916" w14:paraId="5432A3FA" w14:textId="77777777" w:rsidTr="002E2291">
        <w:trPr>
          <w:trHeight w:val="284"/>
        </w:trPr>
        <w:tc>
          <w:tcPr>
            <w:tcW w:w="471" w:type="pct"/>
            <w:vMerge/>
            <w:shd w:val="clear" w:color="auto" w:fill="auto"/>
            <w:noWrap/>
            <w:vAlign w:val="center"/>
          </w:tcPr>
          <w:p w14:paraId="4C4D0451"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41AB880B" w14:textId="3E4CB392" w:rsidR="007207BD" w:rsidRPr="00A87916" w:rsidRDefault="007207BD" w:rsidP="002E2291">
            <w:pPr>
              <w:pStyle w:val="Mtab"/>
              <w:rPr>
                <w:rFonts w:cs="Calibri"/>
                <w:noProof/>
                <w:szCs w:val="24"/>
              </w:rPr>
            </w:pPr>
            <w:r w:rsidRPr="00A87916">
              <w:rPr>
                <w:rFonts w:cs="Calibri"/>
                <w:noProof/>
                <w:szCs w:val="24"/>
              </w:rPr>
              <w:t>CP1, iii 3</w:t>
            </w:r>
            <w:r w:rsidR="00F219F7" w:rsidRPr="00A87916">
              <w:rPr>
                <w:rFonts w:cs="Calibri"/>
                <w:noProof/>
                <w:szCs w:val="24"/>
              </w:rPr>
              <w:t xml:space="preserve"> </w:t>
            </w:r>
          </w:p>
          <w:p w14:paraId="6C8EE80F" w14:textId="77777777" w:rsidR="007207BD" w:rsidRPr="00A87916" w:rsidRDefault="007207BD" w:rsidP="002E2291">
            <w:pPr>
              <w:pStyle w:val="Mtab"/>
              <w:rPr>
                <w:rFonts w:cs="Calibri"/>
                <w:noProof/>
                <w:szCs w:val="24"/>
              </w:rPr>
            </w:pPr>
            <w:r w:rsidRPr="00A87916">
              <w:rPr>
                <w:rFonts w:cs="Calibri"/>
                <w:noProof/>
                <w:szCs w:val="24"/>
              </w:rPr>
              <w:t xml:space="preserve">CP1, iii 4 </w:t>
            </w:r>
          </w:p>
        </w:tc>
        <w:tc>
          <w:tcPr>
            <w:tcW w:w="1952" w:type="pct"/>
            <w:vMerge/>
            <w:shd w:val="clear" w:color="auto" w:fill="auto"/>
            <w:noWrap/>
            <w:vAlign w:val="center"/>
          </w:tcPr>
          <w:p w14:paraId="41696E07"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04AECFA6"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4160C342"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382F9E68"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15DCD70C" w14:textId="77777777" w:rsidR="007207BD" w:rsidRPr="00A87916" w:rsidRDefault="007207BD" w:rsidP="002E2291">
            <w:pPr>
              <w:pStyle w:val="Mtab"/>
              <w:rPr>
                <w:rFonts w:cs="Calibri"/>
                <w:szCs w:val="24"/>
              </w:rPr>
            </w:pPr>
          </w:p>
        </w:tc>
      </w:tr>
      <w:tr w:rsidR="007207BD" w:rsidRPr="00A87916" w14:paraId="6F2E3858" w14:textId="77777777" w:rsidTr="002E2291">
        <w:trPr>
          <w:trHeight w:val="284"/>
        </w:trPr>
        <w:tc>
          <w:tcPr>
            <w:tcW w:w="471" w:type="pct"/>
            <w:shd w:val="clear" w:color="auto" w:fill="auto"/>
            <w:noWrap/>
            <w:vAlign w:val="center"/>
          </w:tcPr>
          <w:p w14:paraId="35C985A3" w14:textId="77777777" w:rsidR="007207BD" w:rsidRPr="00A87916" w:rsidRDefault="007207BD" w:rsidP="002E2291">
            <w:pPr>
              <w:pStyle w:val="Mtab"/>
              <w:rPr>
                <w:rFonts w:cs="Calibri"/>
                <w:szCs w:val="24"/>
                <w:highlight w:val="yellow"/>
              </w:rPr>
            </w:pPr>
            <w:r w:rsidRPr="00A87916">
              <w:rPr>
                <w:rFonts w:cs="Calibri"/>
                <w:noProof/>
                <w:szCs w:val="24"/>
              </w:rPr>
              <w:t>CP1, iv - Regionalne inteligentne specjalizacje…</w:t>
            </w:r>
          </w:p>
        </w:tc>
        <w:tc>
          <w:tcPr>
            <w:tcW w:w="368" w:type="pct"/>
            <w:shd w:val="clear" w:color="auto" w:fill="auto"/>
            <w:vAlign w:val="center"/>
          </w:tcPr>
          <w:p w14:paraId="0F189390" w14:textId="77777777" w:rsidR="007207BD" w:rsidRPr="00A87916" w:rsidRDefault="007207BD" w:rsidP="002E2291">
            <w:pPr>
              <w:pStyle w:val="Mtab"/>
              <w:rPr>
                <w:rFonts w:cs="Calibri"/>
                <w:noProof/>
                <w:szCs w:val="24"/>
              </w:rPr>
            </w:pPr>
            <w:r w:rsidRPr="00A87916">
              <w:rPr>
                <w:rFonts w:cs="Calibri"/>
                <w:noProof/>
                <w:szCs w:val="24"/>
              </w:rPr>
              <w:t>CP1, iv 1</w:t>
            </w:r>
          </w:p>
        </w:tc>
        <w:tc>
          <w:tcPr>
            <w:tcW w:w="1952" w:type="pct"/>
            <w:vMerge/>
            <w:shd w:val="clear" w:color="auto" w:fill="auto"/>
            <w:noWrap/>
            <w:vAlign w:val="center"/>
          </w:tcPr>
          <w:p w14:paraId="3CE1AA85"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3857746D"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0E1A57B6"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23A399FD"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56575394" w14:textId="77777777" w:rsidR="007207BD" w:rsidRPr="00A87916" w:rsidRDefault="007207BD" w:rsidP="002E2291">
            <w:pPr>
              <w:pStyle w:val="Mtab"/>
              <w:rPr>
                <w:rFonts w:cs="Calibri"/>
                <w:szCs w:val="24"/>
              </w:rPr>
            </w:pPr>
          </w:p>
        </w:tc>
      </w:tr>
      <w:tr w:rsidR="007207BD" w:rsidRPr="00A87916" w14:paraId="05E6595D" w14:textId="77777777" w:rsidTr="002E2291">
        <w:trPr>
          <w:trHeight w:val="284"/>
        </w:trPr>
        <w:tc>
          <w:tcPr>
            <w:tcW w:w="5000" w:type="pct"/>
            <w:gridSpan w:val="7"/>
            <w:shd w:val="clear" w:color="auto" w:fill="B8CCE4" w:themeFill="accent1" w:themeFillTint="66"/>
            <w:noWrap/>
            <w:vAlign w:val="center"/>
          </w:tcPr>
          <w:p w14:paraId="5B34712B" w14:textId="77777777" w:rsidR="007207BD" w:rsidRPr="00A87916" w:rsidRDefault="007207BD" w:rsidP="002E2291">
            <w:pPr>
              <w:pStyle w:val="Mtab"/>
              <w:rPr>
                <w:rFonts w:cs="Calibri"/>
                <w:szCs w:val="24"/>
              </w:rPr>
            </w:pPr>
            <w:r w:rsidRPr="00A87916">
              <w:rPr>
                <w:rFonts w:cs="Calibri"/>
                <w:szCs w:val="24"/>
              </w:rPr>
              <w:t>Priorytet 2 - Środowisko</w:t>
            </w:r>
          </w:p>
        </w:tc>
      </w:tr>
      <w:tr w:rsidR="00F15539" w:rsidRPr="00A87916" w14:paraId="64A98C43" w14:textId="77777777" w:rsidTr="002E2291">
        <w:trPr>
          <w:trHeight w:val="284"/>
        </w:trPr>
        <w:tc>
          <w:tcPr>
            <w:tcW w:w="471" w:type="pct"/>
            <w:shd w:val="clear" w:color="auto" w:fill="auto"/>
            <w:noWrap/>
            <w:vAlign w:val="center"/>
          </w:tcPr>
          <w:p w14:paraId="70FEF6FC" w14:textId="77777777" w:rsidR="00F15539" w:rsidRPr="00A87916" w:rsidRDefault="00F15539" w:rsidP="002E2291">
            <w:pPr>
              <w:pStyle w:val="Mtab"/>
              <w:rPr>
                <w:rFonts w:cs="Calibri"/>
                <w:szCs w:val="24"/>
                <w:highlight w:val="yellow"/>
              </w:rPr>
            </w:pPr>
            <w:r w:rsidRPr="00A87916">
              <w:rPr>
                <w:rFonts w:cs="Calibri"/>
                <w:noProof/>
                <w:szCs w:val="24"/>
              </w:rPr>
              <w:t>CP2, i - Efektywność energetyczna…</w:t>
            </w:r>
          </w:p>
        </w:tc>
        <w:tc>
          <w:tcPr>
            <w:tcW w:w="368" w:type="pct"/>
            <w:shd w:val="clear" w:color="auto" w:fill="auto"/>
            <w:vAlign w:val="center"/>
          </w:tcPr>
          <w:p w14:paraId="00561637" w14:textId="33A57EFC" w:rsidR="00F15539" w:rsidRPr="00A87916" w:rsidRDefault="00F15539" w:rsidP="002E2291">
            <w:pPr>
              <w:pStyle w:val="Mtab"/>
              <w:rPr>
                <w:rFonts w:cs="Calibri"/>
                <w:noProof/>
                <w:szCs w:val="24"/>
              </w:rPr>
            </w:pPr>
            <w:r w:rsidRPr="00A87916">
              <w:rPr>
                <w:rFonts w:cs="Calibri"/>
                <w:noProof/>
                <w:szCs w:val="24"/>
              </w:rPr>
              <w:t>CP2, i 1</w:t>
            </w:r>
            <w:r w:rsidR="00F219F7" w:rsidRPr="00A87916">
              <w:rPr>
                <w:rFonts w:cs="Calibri"/>
                <w:noProof/>
                <w:szCs w:val="24"/>
              </w:rPr>
              <w:t xml:space="preserve"> </w:t>
            </w:r>
            <w:r w:rsidRPr="00A87916">
              <w:rPr>
                <w:rFonts w:cs="Calibri"/>
                <w:noProof/>
                <w:szCs w:val="24"/>
              </w:rPr>
              <w:t xml:space="preserve"> </w:t>
            </w:r>
          </w:p>
          <w:p w14:paraId="019EE86B" w14:textId="394D4678" w:rsidR="00F15539" w:rsidRPr="00A87916" w:rsidRDefault="00F15539" w:rsidP="002E2291">
            <w:pPr>
              <w:pStyle w:val="Mtab"/>
              <w:rPr>
                <w:rFonts w:cs="Calibri"/>
                <w:noProof/>
                <w:szCs w:val="24"/>
              </w:rPr>
            </w:pPr>
            <w:r w:rsidRPr="00A87916">
              <w:rPr>
                <w:rFonts w:cs="Calibri"/>
                <w:noProof/>
                <w:szCs w:val="24"/>
              </w:rPr>
              <w:t>CP2, i 2</w:t>
            </w:r>
            <w:r w:rsidR="00F219F7" w:rsidRPr="00A87916">
              <w:rPr>
                <w:rFonts w:cs="Calibri"/>
                <w:noProof/>
                <w:szCs w:val="24"/>
              </w:rPr>
              <w:t xml:space="preserve"> </w:t>
            </w:r>
          </w:p>
          <w:p w14:paraId="4846F955" w14:textId="4DBBC5D3" w:rsidR="00F15539" w:rsidRPr="00A87916" w:rsidRDefault="00F15539" w:rsidP="002E2291">
            <w:pPr>
              <w:pStyle w:val="Mtab"/>
              <w:rPr>
                <w:rFonts w:cs="Calibri"/>
                <w:noProof/>
                <w:szCs w:val="24"/>
              </w:rPr>
            </w:pPr>
            <w:r w:rsidRPr="00A87916">
              <w:rPr>
                <w:rFonts w:cs="Calibri"/>
                <w:noProof/>
                <w:szCs w:val="24"/>
              </w:rPr>
              <w:t>CP2, i 3</w:t>
            </w:r>
            <w:r w:rsidR="00F219F7" w:rsidRPr="00A87916">
              <w:rPr>
                <w:rFonts w:cs="Calibri"/>
                <w:noProof/>
                <w:szCs w:val="24"/>
              </w:rPr>
              <w:t xml:space="preserve"> </w:t>
            </w:r>
          </w:p>
          <w:p w14:paraId="65D81D63" w14:textId="77777777" w:rsidR="00F15539" w:rsidRPr="00A87916" w:rsidRDefault="00F15539" w:rsidP="002E2291">
            <w:pPr>
              <w:pStyle w:val="Mtab"/>
              <w:rPr>
                <w:rFonts w:cs="Calibri"/>
                <w:noProof/>
                <w:szCs w:val="24"/>
              </w:rPr>
            </w:pPr>
            <w:r w:rsidRPr="00A87916">
              <w:rPr>
                <w:rFonts w:cs="Calibri"/>
                <w:noProof/>
                <w:szCs w:val="24"/>
              </w:rPr>
              <w:t xml:space="preserve">CP2, i 4 </w:t>
            </w:r>
          </w:p>
        </w:tc>
        <w:tc>
          <w:tcPr>
            <w:tcW w:w="1952" w:type="pct"/>
            <w:vMerge w:val="restart"/>
            <w:tcBorders>
              <w:top w:val="nil"/>
              <w:left w:val="nil"/>
              <w:right w:val="single" w:sz="4" w:space="0" w:color="auto"/>
            </w:tcBorders>
            <w:shd w:val="clear" w:color="auto" w:fill="auto"/>
            <w:noWrap/>
            <w:vAlign w:val="center"/>
          </w:tcPr>
          <w:p w14:paraId="2EEC4684" w14:textId="77777777" w:rsidR="00F15539" w:rsidRPr="00A87916" w:rsidRDefault="00F15539" w:rsidP="002E2291">
            <w:pPr>
              <w:pStyle w:val="Mtab"/>
              <w:rPr>
                <w:rFonts w:cs="Calibri"/>
                <w:color w:val="000000"/>
                <w:szCs w:val="24"/>
              </w:rPr>
            </w:pPr>
            <w:r w:rsidRPr="00A87916">
              <w:rPr>
                <w:rFonts w:cs="Calibri"/>
                <w:color w:val="000000"/>
                <w:szCs w:val="24"/>
              </w:rPr>
              <w:t>Faza realizacji:</w:t>
            </w:r>
          </w:p>
          <w:p w14:paraId="395A10D8" w14:textId="77777777" w:rsidR="00F15539" w:rsidRPr="00A87916" w:rsidRDefault="00F15539" w:rsidP="002E2291">
            <w:pPr>
              <w:pStyle w:val="Mtab"/>
              <w:rPr>
                <w:rFonts w:cs="Calibri"/>
                <w:color w:val="000000"/>
                <w:szCs w:val="24"/>
              </w:rPr>
            </w:pPr>
            <w:r w:rsidRPr="00A87916">
              <w:rPr>
                <w:rFonts w:cs="Calibri"/>
                <w:color w:val="000000"/>
                <w:szCs w:val="24"/>
              </w:rPr>
              <w:t xml:space="preserve">Możliwe negatywne: </w:t>
            </w:r>
          </w:p>
          <w:p w14:paraId="4F44EE9B" w14:textId="77777777" w:rsidR="00F15539" w:rsidRPr="00A87916" w:rsidRDefault="00F15539" w:rsidP="002E2291">
            <w:pPr>
              <w:pStyle w:val="Mtab"/>
              <w:rPr>
                <w:rFonts w:cs="Calibri"/>
                <w:color w:val="000000"/>
                <w:szCs w:val="24"/>
              </w:rPr>
            </w:pPr>
            <w:r w:rsidRPr="00A87916">
              <w:rPr>
                <w:rFonts w:cs="Calibri"/>
                <w:color w:val="000000"/>
                <w:szCs w:val="24"/>
              </w:rPr>
              <w:t>- w przypadku modernizacji obiektów zabytkowych - mogą wystąpić uszkodzenia obiektów na etapie prac remontowych i termomodernizacyjnych</w:t>
            </w:r>
          </w:p>
          <w:p w14:paraId="22829CBB" w14:textId="77777777" w:rsidR="00F15539" w:rsidRPr="00A87916" w:rsidRDefault="00F15539" w:rsidP="002E2291">
            <w:pPr>
              <w:pStyle w:val="Mtab"/>
              <w:rPr>
                <w:rFonts w:cs="Calibri"/>
                <w:color w:val="000000"/>
                <w:szCs w:val="24"/>
              </w:rPr>
            </w:pPr>
            <w:r w:rsidRPr="00A87916">
              <w:rPr>
                <w:rFonts w:cs="Calibri"/>
                <w:color w:val="000000"/>
                <w:szCs w:val="24"/>
              </w:rPr>
              <w:t>Faza eksploatacji:</w:t>
            </w:r>
          </w:p>
          <w:p w14:paraId="07C38568" w14:textId="77777777" w:rsidR="00F15539" w:rsidRPr="00A87916" w:rsidRDefault="00F15539" w:rsidP="002E2291">
            <w:pPr>
              <w:pStyle w:val="Mtab"/>
              <w:rPr>
                <w:rFonts w:cs="Calibri"/>
                <w:color w:val="000000"/>
                <w:szCs w:val="24"/>
              </w:rPr>
            </w:pPr>
            <w:r w:rsidRPr="00A87916">
              <w:rPr>
                <w:rFonts w:cs="Calibri"/>
                <w:color w:val="000000"/>
                <w:szCs w:val="24"/>
              </w:rPr>
              <w:t>- podniesiona zostanie wartość oraz stan techniczny budynków.</w:t>
            </w:r>
          </w:p>
        </w:tc>
        <w:tc>
          <w:tcPr>
            <w:tcW w:w="460" w:type="pct"/>
            <w:vMerge w:val="restart"/>
            <w:tcBorders>
              <w:top w:val="nil"/>
              <w:left w:val="nil"/>
              <w:right w:val="single" w:sz="4" w:space="0" w:color="auto"/>
            </w:tcBorders>
            <w:shd w:val="clear" w:color="auto" w:fill="auto"/>
            <w:noWrap/>
            <w:vAlign w:val="center"/>
          </w:tcPr>
          <w:p w14:paraId="72E1A797" w14:textId="77777777" w:rsidR="00F15539" w:rsidRPr="00A87916" w:rsidRDefault="00F15539" w:rsidP="002E2291">
            <w:pPr>
              <w:pStyle w:val="Mtab"/>
              <w:rPr>
                <w:rFonts w:cs="Calibri"/>
                <w:szCs w:val="24"/>
              </w:rPr>
            </w:pPr>
            <w:r w:rsidRPr="00A87916">
              <w:rPr>
                <w:rFonts w:cs="Calibri"/>
                <w:color w:val="000000"/>
                <w:szCs w:val="24"/>
              </w:rPr>
              <w:t xml:space="preserve">Krótkoterminowe, </w:t>
            </w:r>
            <w:r w:rsidRPr="00A87916">
              <w:rPr>
                <w:rFonts w:cs="Calibri"/>
                <w:noProof/>
                <w:szCs w:val="24"/>
              </w:rPr>
              <w:t>Długoterminowe</w:t>
            </w:r>
          </w:p>
        </w:tc>
        <w:tc>
          <w:tcPr>
            <w:tcW w:w="358" w:type="pct"/>
            <w:vMerge w:val="restart"/>
            <w:tcBorders>
              <w:top w:val="nil"/>
              <w:left w:val="nil"/>
              <w:right w:val="single" w:sz="4" w:space="0" w:color="auto"/>
            </w:tcBorders>
            <w:shd w:val="clear" w:color="auto" w:fill="auto"/>
            <w:noWrap/>
            <w:vAlign w:val="center"/>
          </w:tcPr>
          <w:p w14:paraId="55E750A1" w14:textId="77777777" w:rsidR="00F15539" w:rsidRPr="00A87916" w:rsidRDefault="00F15539" w:rsidP="002E2291">
            <w:pPr>
              <w:pStyle w:val="Mtab"/>
              <w:rPr>
                <w:rFonts w:cs="Calibri"/>
                <w:szCs w:val="24"/>
              </w:rPr>
            </w:pPr>
            <w:r w:rsidRPr="00A87916">
              <w:rPr>
                <w:rFonts w:cs="Calibri"/>
                <w:color w:val="000000"/>
                <w:szCs w:val="24"/>
              </w:rPr>
              <w:t>Bezpośrednie, pośrednie</w:t>
            </w:r>
          </w:p>
        </w:tc>
        <w:tc>
          <w:tcPr>
            <w:tcW w:w="563" w:type="pct"/>
            <w:vMerge w:val="restart"/>
            <w:tcBorders>
              <w:top w:val="nil"/>
              <w:left w:val="nil"/>
              <w:right w:val="single" w:sz="4" w:space="0" w:color="auto"/>
            </w:tcBorders>
            <w:shd w:val="clear" w:color="auto" w:fill="auto"/>
            <w:noWrap/>
            <w:vAlign w:val="center"/>
          </w:tcPr>
          <w:p w14:paraId="260D053C" w14:textId="77777777" w:rsidR="00F15539" w:rsidRPr="00A87916" w:rsidRDefault="00F15539" w:rsidP="002E2291">
            <w:pPr>
              <w:pStyle w:val="Mtab"/>
              <w:rPr>
                <w:rFonts w:cs="Calibri"/>
                <w:szCs w:val="24"/>
              </w:rPr>
            </w:pPr>
            <w:r w:rsidRPr="00A87916">
              <w:rPr>
                <w:rFonts w:cs="Calibri"/>
                <w:szCs w:val="24"/>
              </w:rPr>
              <w:t>-</w:t>
            </w:r>
          </w:p>
        </w:tc>
        <w:tc>
          <w:tcPr>
            <w:tcW w:w="828" w:type="pct"/>
            <w:vMerge w:val="restart"/>
            <w:tcBorders>
              <w:top w:val="nil"/>
              <w:left w:val="nil"/>
              <w:right w:val="single" w:sz="4" w:space="0" w:color="auto"/>
            </w:tcBorders>
            <w:shd w:val="clear" w:color="auto" w:fill="auto"/>
            <w:noWrap/>
            <w:vAlign w:val="center"/>
          </w:tcPr>
          <w:p w14:paraId="79369527" w14:textId="5BB5ED95" w:rsidR="00F15539" w:rsidRPr="00A87916" w:rsidRDefault="00F15539" w:rsidP="002E2291">
            <w:pPr>
              <w:pStyle w:val="Mtab"/>
              <w:rPr>
                <w:rFonts w:cs="Calibri"/>
                <w:color w:val="000000"/>
                <w:szCs w:val="24"/>
              </w:rPr>
            </w:pPr>
          </w:p>
          <w:p w14:paraId="5C8E92FB" w14:textId="3E04EE22" w:rsidR="00F15539" w:rsidRPr="00A87916" w:rsidRDefault="00F15539" w:rsidP="002E2291">
            <w:pPr>
              <w:pStyle w:val="Mtab"/>
              <w:rPr>
                <w:rFonts w:cs="Calibri"/>
                <w:color w:val="000000"/>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F15539" w:rsidRPr="00A87916" w14:paraId="14EBFA34" w14:textId="77777777" w:rsidTr="002E2291">
        <w:trPr>
          <w:trHeight w:val="284"/>
        </w:trPr>
        <w:tc>
          <w:tcPr>
            <w:tcW w:w="471" w:type="pct"/>
            <w:vMerge w:val="restart"/>
            <w:shd w:val="clear" w:color="auto" w:fill="auto"/>
            <w:noWrap/>
            <w:vAlign w:val="center"/>
          </w:tcPr>
          <w:p w14:paraId="5776C174" w14:textId="77777777" w:rsidR="00F15539" w:rsidRPr="00A87916" w:rsidRDefault="00F15539" w:rsidP="002E2291">
            <w:pPr>
              <w:pStyle w:val="Mtab"/>
              <w:rPr>
                <w:rFonts w:cs="Calibri"/>
                <w:noProof/>
                <w:szCs w:val="24"/>
              </w:rPr>
            </w:pPr>
            <w:r w:rsidRPr="00A87916">
              <w:rPr>
                <w:rFonts w:cs="Calibri"/>
                <w:szCs w:val="24"/>
              </w:rPr>
              <w:t>CP2, ii - Energia z OZE….</w:t>
            </w:r>
          </w:p>
        </w:tc>
        <w:tc>
          <w:tcPr>
            <w:tcW w:w="368" w:type="pct"/>
            <w:shd w:val="clear" w:color="auto" w:fill="auto"/>
            <w:vAlign w:val="center"/>
          </w:tcPr>
          <w:p w14:paraId="01E85430" w14:textId="77777777" w:rsidR="00F15539" w:rsidRPr="00A87916" w:rsidRDefault="00F15539" w:rsidP="002E2291">
            <w:pPr>
              <w:pStyle w:val="Mtab"/>
              <w:rPr>
                <w:rFonts w:cs="Calibri"/>
                <w:noProof/>
                <w:szCs w:val="24"/>
              </w:rPr>
            </w:pPr>
            <w:r w:rsidRPr="00A87916">
              <w:rPr>
                <w:rFonts w:cs="Calibri"/>
                <w:szCs w:val="24"/>
              </w:rPr>
              <w:t xml:space="preserve">CP2, ii 1 </w:t>
            </w:r>
          </w:p>
          <w:p w14:paraId="48F26F22" w14:textId="77777777" w:rsidR="00F15539" w:rsidRPr="00A87916" w:rsidRDefault="00F15539" w:rsidP="002E2291">
            <w:pPr>
              <w:pStyle w:val="Mtab"/>
              <w:rPr>
                <w:rFonts w:cs="Calibri"/>
                <w:noProof/>
                <w:szCs w:val="24"/>
              </w:rPr>
            </w:pPr>
            <w:r w:rsidRPr="00A87916">
              <w:rPr>
                <w:rFonts w:cs="Calibri"/>
                <w:szCs w:val="24"/>
              </w:rPr>
              <w:t xml:space="preserve">CP2, ii 2 </w:t>
            </w:r>
          </w:p>
        </w:tc>
        <w:tc>
          <w:tcPr>
            <w:tcW w:w="1952" w:type="pct"/>
            <w:vMerge/>
            <w:tcBorders>
              <w:right w:val="single" w:sz="4" w:space="0" w:color="auto"/>
            </w:tcBorders>
            <w:shd w:val="clear" w:color="auto" w:fill="auto"/>
            <w:noWrap/>
            <w:vAlign w:val="center"/>
          </w:tcPr>
          <w:p w14:paraId="179E3FF3" w14:textId="77777777" w:rsidR="00F15539" w:rsidRPr="00A87916" w:rsidRDefault="00F15539" w:rsidP="002E2291">
            <w:pPr>
              <w:pStyle w:val="Mtab"/>
              <w:rPr>
                <w:rFonts w:cs="Calibri"/>
                <w:szCs w:val="24"/>
              </w:rPr>
            </w:pPr>
          </w:p>
        </w:tc>
        <w:tc>
          <w:tcPr>
            <w:tcW w:w="460" w:type="pct"/>
            <w:vMerge/>
            <w:tcBorders>
              <w:left w:val="single" w:sz="4" w:space="0" w:color="auto"/>
              <w:right w:val="single" w:sz="4" w:space="0" w:color="auto"/>
            </w:tcBorders>
            <w:shd w:val="clear" w:color="auto" w:fill="auto"/>
            <w:noWrap/>
            <w:vAlign w:val="center"/>
          </w:tcPr>
          <w:p w14:paraId="2D081A88" w14:textId="77777777" w:rsidR="00F15539" w:rsidRPr="00A87916" w:rsidRDefault="00F15539" w:rsidP="002E2291">
            <w:pPr>
              <w:pStyle w:val="Mtab"/>
              <w:rPr>
                <w:rFonts w:cs="Calibri"/>
                <w:szCs w:val="24"/>
              </w:rPr>
            </w:pPr>
          </w:p>
        </w:tc>
        <w:tc>
          <w:tcPr>
            <w:tcW w:w="358" w:type="pct"/>
            <w:vMerge/>
            <w:tcBorders>
              <w:left w:val="single" w:sz="4" w:space="0" w:color="auto"/>
              <w:right w:val="single" w:sz="4" w:space="0" w:color="auto"/>
            </w:tcBorders>
            <w:shd w:val="clear" w:color="auto" w:fill="auto"/>
            <w:noWrap/>
            <w:vAlign w:val="center"/>
          </w:tcPr>
          <w:p w14:paraId="2AEE914C" w14:textId="77777777" w:rsidR="00F15539" w:rsidRPr="00A87916" w:rsidRDefault="00F15539" w:rsidP="002E2291">
            <w:pPr>
              <w:pStyle w:val="Mtab"/>
              <w:rPr>
                <w:rFonts w:cs="Calibri"/>
                <w:szCs w:val="24"/>
              </w:rPr>
            </w:pPr>
          </w:p>
        </w:tc>
        <w:tc>
          <w:tcPr>
            <w:tcW w:w="563" w:type="pct"/>
            <w:vMerge/>
            <w:tcBorders>
              <w:left w:val="single" w:sz="4" w:space="0" w:color="auto"/>
              <w:right w:val="single" w:sz="4" w:space="0" w:color="auto"/>
            </w:tcBorders>
            <w:shd w:val="clear" w:color="auto" w:fill="auto"/>
            <w:noWrap/>
            <w:vAlign w:val="center"/>
          </w:tcPr>
          <w:p w14:paraId="1D48EBCD" w14:textId="77777777" w:rsidR="00F15539" w:rsidRPr="00A87916" w:rsidRDefault="00F15539" w:rsidP="002E2291">
            <w:pPr>
              <w:pStyle w:val="Mtab"/>
              <w:rPr>
                <w:rFonts w:cs="Calibri"/>
                <w:szCs w:val="24"/>
              </w:rPr>
            </w:pPr>
          </w:p>
        </w:tc>
        <w:tc>
          <w:tcPr>
            <w:tcW w:w="828" w:type="pct"/>
            <w:vMerge/>
            <w:tcBorders>
              <w:left w:val="single" w:sz="4" w:space="0" w:color="auto"/>
              <w:right w:val="single" w:sz="4" w:space="0" w:color="auto"/>
            </w:tcBorders>
            <w:shd w:val="clear" w:color="auto" w:fill="auto"/>
            <w:noWrap/>
            <w:vAlign w:val="center"/>
          </w:tcPr>
          <w:p w14:paraId="118ACD20" w14:textId="681E9B3E" w:rsidR="00F15539" w:rsidRPr="00A87916" w:rsidRDefault="00F15539" w:rsidP="002E2291">
            <w:pPr>
              <w:pStyle w:val="Mtab"/>
              <w:rPr>
                <w:rFonts w:cs="Calibri"/>
                <w:szCs w:val="24"/>
              </w:rPr>
            </w:pPr>
          </w:p>
        </w:tc>
      </w:tr>
      <w:tr w:rsidR="00F15539" w:rsidRPr="00A87916" w14:paraId="40FADF1E" w14:textId="77777777" w:rsidTr="002E2291">
        <w:trPr>
          <w:trHeight w:val="284"/>
        </w:trPr>
        <w:tc>
          <w:tcPr>
            <w:tcW w:w="471" w:type="pct"/>
            <w:vMerge/>
            <w:shd w:val="clear" w:color="auto" w:fill="auto"/>
            <w:noWrap/>
            <w:vAlign w:val="center"/>
          </w:tcPr>
          <w:p w14:paraId="3BEA4B7F" w14:textId="77777777" w:rsidR="00F15539" w:rsidRPr="00A87916" w:rsidRDefault="00F15539" w:rsidP="002E2291">
            <w:pPr>
              <w:pStyle w:val="Mtab"/>
              <w:rPr>
                <w:rFonts w:cs="Calibri"/>
                <w:szCs w:val="24"/>
                <w:highlight w:val="yellow"/>
              </w:rPr>
            </w:pPr>
          </w:p>
        </w:tc>
        <w:tc>
          <w:tcPr>
            <w:tcW w:w="368" w:type="pct"/>
            <w:shd w:val="clear" w:color="auto" w:fill="auto"/>
            <w:vAlign w:val="center"/>
          </w:tcPr>
          <w:p w14:paraId="265F203A" w14:textId="77777777" w:rsidR="00F15539" w:rsidRPr="00A87916" w:rsidRDefault="00F15539" w:rsidP="002E2291">
            <w:pPr>
              <w:pStyle w:val="Mtab"/>
              <w:rPr>
                <w:rFonts w:cs="Calibri"/>
                <w:noProof/>
                <w:szCs w:val="24"/>
              </w:rPr>
            </w:pPr>
            <w:r w:rsidRPr="00A87916">
              <w:rPr>
                <w:rFonts w:cs="Calibri"/>
                <w:szCs w:val="24"/>
              </w:rPr>
              <w:t xml:space="preserve">CP2, ii 3 </w:t>
            </w:r>
          </w:p>
        </w:tc>
        <w:tc>
          <w:tcPr>
            <w:tcW w:w="1952" w:type="pct"/>
            <w:vMerge/>
            <w:tcBorders>
              <w:left w:val="nil"/>
              <w:right w:val="single" w:sz="4" w:space="0" w:color="auto"/>
            </w:tcBorders>
            <w:shd w:val="clear" w:color="auto" w:fill="auto"/>
            <w:noWrap/>
            <w:vAlign w:val="center"/>
          </w:tcPr>
          <w:p w14:paraId="2A6429C9" w14:textId="77777777" w:rsidR="00F15539" w:rsidRPr="00A87916" w:rsidRDefault="00F15539" w:rsidP="002E2291">
            <w:pPr>
              <w:pStyle w:val="Mtab"/>
              <w:rPr>
                <w:rFonts w:cs="Calibri"/>
                <w:color w:val="000000"/>
                <w:szCs w:val="24"/>
              </w:rPr>
            </w:pPr>
          </w:p>
        </w:tc>
        <w:tc>
          <w:tcPr>
            <w:tcW w:w="460" w:type="pct"/>
            <w:vMerge/>
            <w:tcBorders>
              <w:left w:val="nil"/>
              <w:right w:val="single" w:sz="4" w:space="0" w:color="auto"/>
            </w:tcBorders>
            <w:shd w:val="clear" w:color="auto" w:fill="auto"/>
            <w:noWrap/>
            <w:vAlign w:val="center"/>
          </w:tcPr>
          <w:p w14:paraId="5FA3E041" w14:textId="77777777" w:rsidR="00F15539" w:rsidRPr="00A87916" w:rsidRDefault="00F15539" w:rsidP="002E2291">
            <w:pPr>
              <w:pStyle w:val="Mtab"/>
              <w:rPr>
                <w:rFonts w:cs="Calibri"/>
                <w:szCs w:val="24"/>
              </w:rPr>
            </w:pPr>
          </w:p>
        </w:tc>
        <w:tc>
          <w:tcPr>
            <w:tcW w:w="358" w:type="pct"/>
            <w:vMerge/>
            <w:tcBorders>
              <w:left w:val="nil"/>
              <w:right w:val="single" w:sz="4" w:space="0" w:color="auto"/>
            </w:tcBorders>
            <w:shd w:val="clear" w:color="auto" w:fill="auto"/>
            <w:noWrap/>
            <w:vAlign w:val="center"/>
          </w:tcPr>
          <w:p w14:paraId="2CDF0E75" w14:textId="77777777" w:rsidR="00F15539" w:rsidRPr="00A87916" w:rsidRDefault="00F15539" w:rsidP="002E2291">
            <w:pPr>
              <w:pStyle w:val="Mtab"/>
              <w:rPr>
                <w:rFonts w:cs="Calibri"/>
                <w:szCs w:val="24"/>
              </w:rPr>
            </w:pPr>
          </w:p>
        </w:tc>
        <w:tc>
          <w:tcPr>
            <w:tcW w:w="563" w:type="pct"/>
            <w:vMerge/>
            <w:tcBorders>
              <w:left w:val="nil"/>
              <w:right w:val="single" w:sz="4" w:space="0" w:color="auto"/>
            </w:tcBorders>
            <w:shd w:val="clear" w:color="auto" w:fill="auto"/>
            <w:noWrap/>
            <w:vAlign w:val="center"/>
          </w:tcPr>
          <w:p w14:paraId="043A671D" w14:textId="77777777" w:rsidR="00F15539" w:rsidRPr="00A87916" w:rsidRDefault="00F15539" w:rsidP="002E2291">
            <w:pPr>
              <w:pStyle w:val="Mtab"/>
              <w:rPr>
                <w:rFonts w:cs="Calibri"/>
                <w:szCs w:val="24"/>
              </w:rPr>
            </w:pPr>
          </w:p>
        </w:tc>
        <w:tc>
          <w:tcPr>
            <w:tcW w:w="828" w:type="pct"/>
            <w:vMerge/>
            <w:tcBorders>
              <w:left w:val="nil"/>
              <w:right w:val="single" w:sz="4" w:space="0" w:color="auto"/>
            </w:tcBorders>
            <w:shd w:val="clear" w:color="auto" w:fill="auto"/>
            <w:noWrap/>
            <w:vAlign w:val="center"/>
          </w:tcPr>
          <w:p w14:paraId="4F927763" w14:textId="3FD3C076" w:rsidR="00F15539" w:rsidRPr="00A87916" w:rsidRDefault="00F15539" w:rsidP="002E2291">
            <w:pPr>
              <w:pStyle w:val="Mtab"/>
              <w:rPr>
                <w:rFonts w:cs="Calibri"/>
                <w:szCs w:val="24"/>
              </w:rPr>
            </w:pPr>
          </w:p>
        </w:tc>
      </w:tr>
      <w:tr w:rsidR="00F15539" w:rsidRPr="00A87916" w14:paraId="4624BDE6" w14:textId="77777777" w:rsidTr="002E2291">
        <w:trPr>
          <w:trHeight w:val="284"/>
        </w:trPr>
        <w:tc>
          <w:tcPr>
            <w:tcW w:w="471" w:type="pct"/>
            <w:vMerge w:val="restart"/>
            <w:shd w:val="clear" w:color="auto" w:fill="auto"/>
            <w:noWrap/>
            <w:vAlign w:val="center"/>
          </w:tcPr>
          <w:p w14:paraId="734E46AE" w14:textId="77777777" w:rsidR="00F15539" w:rsidRPr="00A87916" w:rsidRDefault="00F15539" w:rsidP="002E2291">
            <w:pPr>
              <w:pStyle w:val="Mtab"/>
              <w:rPr>
                <w:rFonts w:cs="Calibri"/>
                <w:szCs w:val="24"/>
                <w:highlight w:val="yellow"/>
              </w:rPr>
            </w:pPr>
            <w:r w:rsidRPr="00A87916">
              <w:rPr>
                <w:rFonts w:cs="Calibri"/>
                <w:noProof/>
                <w:szCs w:val="24"/>
              </w:rPr>
              <w:t>CP2, v - Gospodarka wodno-ściekowa…</w:t>
            </w:r>
          </w:p>
        </w:tc>
        <w:tc>
          <w:tcPr>
            <w:tcW w:w="368" w:type="pct"/>
            <w:shd w:val="clear" w:color="auto" w:fill="auto"/>
            <w:vAlign w:val="center"/>
          </w:tcPr>
          <w:p w14:paraId="1CFA77AD" w14:textId="77777777" w:rsidR="00F15539" w:rsidRPr="00A87916" w:rsidRDefault="00F15539" w:rsidP="002E2291">
            <w:pPr>
              <w:pStyle w:val="Mtab"/>
              <w:rPr>
                <w:rFonts w:cs="Calibri"/>
                <w:noProof/>
                <w:szCs w:val="24"/>
              </w:rPr>
            </w:pPr>
            <w:r w:rsidRPr="00A87916">
              <w:rPr>
                <w:rFonts w:cs="Calibri"/>
                <w:noProof/>
                <w:szCs w:val="24"/>
              </w:rPr>
              <w:t xml:space="preserve">CP2, v 1 </w:t>
            </w:r>
          </w:p>
        </w:tc>
        <w:tc>
          <w:tcPr>
            <w:tcW w:w="1952" w:type="pct"/>
            <w:vMerge w:val="restart"/>
            <w:tcBorders>
              <w:top w:val="nil"/>
              <w:left w:val="nil"/>
              <w:bottom w:val="single" w:sz="4" w:space="0" w:color="auto"/>
              <w:right w:val="single" w:sz="4" w:space="0" w:color="auto"/>
            </w:tcBorders>
            <w:shd w:val="clear" w:color="auto" w:fill="auto"/>
            <w:noWrap/>
            <w:vAlign w:val="center"/>
          </w:tcPr>
          <w:p w14:paraId="4FCDE211" w14:textId="77777777" w:rsidR="00F15539" w:rsidRPr="00A87916" w:rsidRDefault="00F15539" w:rsidP="002E2291">
            <w:pPr>
              <w:pStyle w:val="Mtab"/>
              <w:rPr>
                <w:rFonts w:cs="Calibri"/>
                <w:color w:val="000000"/>
                <w:szCs w:val="24"/>
              </w:rPr>
            </w:pPr>
            <w:r w:rsidRPr="00A87916">
              <w:rPr>
                <w:rFonts w:cs="Calibri"/>
                <w:color w:val="000000"/>
                <w:szCs w:val="24"/>
              </w:rPr>
              <w:t>Faza realizacji:</w:t>
            </w:r>
          </w:p>
          <w:p w14:paraId="28668530" w14:textId="77777777" w:rsidR="00F15539" w:rsidRPr="00A87916" w:rsidRDefault="00F15539" w:rsidP="002E2291">
            <w:pPr>
              <w:pStyle w:val="Mtab"/>
              <w:rPr>
                <w:rFonts w:cs="Calibri"/>
                <w:color w:val="000000"/>
                <w:szCs w:val="24"/>
              </w:rPr>
            </w:pPr>
            <w:r w:rsidRPr="00A87916">
              <w:rPr>
                <w:rFonts w:cs="Calibri"/>
                <w:color w:val="000000"/>
                <w:szCs w:val="24"/>
              </w:rPr>
              <w:t>Możliwe negatywne:</w:t>
            </w:r>
          </w:p>
          <w:p w14:paraId="00104235" w14:textId="77777777" w:rsidR="00F15539" w:rsidRPr="00A87916" w:rsidRDefault="00F15539" w:rsidP="002E2291">
            <w:pPr>
              <w:pStyle w:val="Mtab"/>
              <w:rPr>
                <w:rFonts w:cs="Calibri"/>
                <w:szCs w:val="24"/>
              </w:rPr>
            </w:pPr>
            <w:r w:rsidRPr="00A87916">
              <w:rPr>
                <w:rFonts w:cs="Calibri"/>
                <w:color w:val="000000"/>
                <w:szCs w:val="24"/>
                <w:shd w:val="clear" w:color="auto" w:fill="FFFFFF"/>
              </w:rPr>
              <w:t>- w przypadku realizacji prac w pobliżu obiektów zabytkowych - mogą wystąpić ich uszkodzenia na etapie prac.</w:t>
            </w:r>
          </w:p>
        </w:tc>
        <w:tc>
          <w:tcPr>
            <w:tcW w:w="460" w:type="pct"/>
            <w:vMerge w:val="restart"/>
            <w:tcBorders>
              <w:top w:val="nil"/>
              <w:left w:val="nil"/>
              <w:bottom w:val="single" w:sz="4" w:space="0" w:color="auto"/>
              <w:right w:val="single" w:sz="4" w:space="0" w:color="auto"/>
            </w:tcBorders>
            <w:shd w:val="clear" w:color="auto" w:fill="auto"/>
            <w:noWrap/>
            <w:vAlign w:val="center"/>
          </w:tcPr>
          <w:p w14:paraId="0AC88E79" w14:textId="77777777" w:rsidR="00F15539" w:rsidRPr="00A87916" w:rsidRDefault="00F15539" w:rsidP="002E2291">
            <w:pPr>
              <w:pStyle w:val="Mtab"/>
              <w:rPr>
                <w:rFonts w:cs="Calibri"/>
                <w:szCs w:val="24"/>
              </w:rPr>
            </w:pPr>
            <w:r w:rsidRPr="00A87916">
              <w:rPr>
                <w:rFonts w:cs="Calibri"/>
                <w:color w:val="000000"/>
                <w:szCs w:val="24"/>
              </w:rPr>
              <w:t>Krótkoterminowe</w:t>
            </w:r>
          </w:p>
        </w:tc>
        <w:tc>
          <w:tcPr>
            <w:tcW w:w="358" w:type="pct"/>
            <w:vMerge w:val="restart"/>
            <w:tcBorders>
              <w:top w:val="nil"/>
              <w:left w:val="nil"/>
              <w:bottom w:val="single" w:sz="4" w:space="0" w:color="auto"/>
              <w:right w:val="single" w:sz="4" w:space="0" w:color="auto"/>
            </w:tcBorders>
            <w:shd w:val="clear" w:color="auto" w:fill="auto"/>
            <w:noWrap/>
            <w:vAlign w:val="center"/>
          </w:tcPr>
          <w:p w14:paraId="4B0E79AC" w14:textId="77777777" w:rsidR="00F15539" w:rsidRPr="00A87916" w:rsidRDefault="00F15539" w:rsidP="002E2291">
            <w:pPr>
              <w:pStyle w:val="Mtab"/>
              <w:rPr>
                <w:rFonts w:cs="Calibri"/>
                <w:szCs w:val="24"/>
              </w:rPr>
            </w:pPr>
            <w:r w:rsidRPr="00A87916">
              <w:rPr>
                <w:rFonts w:cs="Calibri"/>
                <w:color w:val="000000"/>
                <w:szCs w:val="24"/>
              </w:rPr>
              <w:t>Bezpośrednie, pośrednie</w:t>
            </w:r>
          </w:p>
        </w:tc>
        <w:tc>
          <w:tcPr>
            <w:tcW w:w="563" w:type="pct"/>
            <w:vMerge w:val="restart"/>
            <w:tcBorders>
              <w:top w:val="nil"/>
              <w:left w:val="nil"/>
              <w:bottom w:val="single" w:sz="4" w:space="0" w:color="auto"/>
              <w:right w:val="single" w:sz="4" w:space="0" w:color="auto"/>
            </w:tcBorders>
            <w:shd w:val="clear" w:color="auto" w:fill="auto"/>
            <w:noWrap/>
            <w:vAlign w:val="center"/>
          </w:tcPr>
          <w:p w14:paraId="055E8815" w14:textId="77777777" w:rsidR="00F15539" w:rsidRPr="00A87916" w:rsidRDefault="00F15539" w:rsidP="002E2291">
            <w:pPr>
              <w:pStyle w:val="Mtab"/>
              <w:rPr>
                <w:rFonts w:cs="Calibri"/>
                <w:szCs w:val="24"/>
              </w:rPr>
            </w:pPr>
            <w:r w:rsidRPr="00A87916">
              <w:rPr>
                <w:rFonts w:cs="Calibri"/>
                <w:color w:val="000000"/>
                <w:szCs w:val="24"/>
              </w:rPr>
              <w:t>-</w:t>
            </w:r>
          </w:p>
        </w:tc>
        <w:tc>
          <w:tcPr>
            <w:tcW w:w="828" w:type="pct"/>
            <w:vMerge/>
            <w:tcBorders>
              <w:left w:val="nil"/>
              <w:right w:val="single" w:sz="4" w:space="0" w:color="auto"/>
            </w:tcBorders>
            <w:shd w:val="clear" w:color="auto" w:fill="auto"/>
            <w:noWrap/>
            <w:vAlign w:val="center"/>
          </w:tcPr>
          <w:p w14:paraId="169751AB" w14:textId="27FB4AC9" w:rsidR="00F15539" w:rsidRPr="00A87916" w:rsidRDefault="00F15539" w:rsidP="002E2291">
            <w:pPr>
              <w:pStyle w:val="Mtab"/>
              <w:rPr>
                <w:rFonts w:cs="Calibri"/>
                <w:szCs w:val="24"/>
              </w:rPr>
            </w:pPr>
          </w:p>
        </w:tc>
      </w:tr>
      <w:tr w:rsidR="00F15539" w:rsidRPr="00A87916" w14:paraId="79567FB4" w14:textId="77777777" w:rsidTr="002E2291">
        <w:trPr>
          <w:trHeight w:val="284"/>
        </w:trPr>
        <w:tc>
          <w:tcPr>
            <w:tcW w:w="471" w:type="pct"/>
            <w:vMerge/>
            <w:shd w:val="clear" w:color="auto" w:fill="auto"/>
            <w:noWrap/>
            <w:vAlign w:val="center"/>
          </w:tcPr>
          <w:p w14:paraId="0A9603EA" w14:textId="77777777" w:rsidR="00F15539" w:rsidRPr="00A87916" w:rsidRDefault="00F15539" w:rsidP="002E2291">
            <w:pPr>
              <w:pStyle w:val="Mtab"/>
              <w:rPr>
                <w:rFonts w:cs="Calibri"/>
                <w:szCs w:val="24"/>
                <w:highlight w:val="yellow"/>
              </w:rPr>
            </w:pPr>
          </w:p>
        </w:tc>
        <w:tc>
          <w:tcPr>
            <w:tcW w:w="368" w:type="pct"/>
            <w:shd w:val="clear" w:color="auto" w:fill="auto"/>
            <w:vAlign w:val="center"/>
          </w:tcPr>
          <w:p w14:paraId="3820D5F1" w14:textId="77777777" w:rsidR="00F15539" w:rsidRPr="00A87916" w:rsidRDefault="00F15539" w:rsidP="002E2291">
            <w:pPr>
              <w:pStyle w:val="Mtab"/>
              <w:rPr>
                <w:rFonts w:cs="Calibri"/>
                <w:noProof/>
                <w:szCs w:val="24"/>
              </w:rPr>
            </w:pPr>
            <w:r w:rsidRPr="00A87916">
              <w:rPr>
                <w:rFonts w:cs="Calibri"/>
                <w:noProof/>
                <w:szCs w:val="24"/>
              </w:rPr>
              <w:t xml:space="preserve">CP2, v 2 </w:t>
            </w:r>
          </w:p>
        </w:tc>
        <w:tc>
          <w:tcPr>
            <w:tcW w:w="1952" w:type="pct"/>
            <w:vMerge/>
            <w:tcBorders>
              <w:right w:val="single" w:sz="4" w:space="0" w:color="auto"/>
            </w:tcBorders>
            <w:shd w:val="clear" w:color="auto" w:fill="auto"/>
            <w:noWrap/>
            <w:vAlign w:val="center"/>
          </w:tcPr>
          <w:p w14:paraId="5EBC3F4A" w14:textId="77777777" w:rsidR="00F15539" w:rsidRPr="00A87916" w:rsidRDefault="00F15539" w:rsidP="002E2291">
            <w:pPr>
              <w:pStyle w:val="Mtab"/>
              <w:rPr>
                <w:rFonts w:cs="Calibri"/>
                <w:szCs w:val="24"/>
              </w:rPr>
            </w:pPr>
          </w:p>
        </w:tc>
        <w:tc>
          <w:tcPr>
            <w:tcW w:w="460" w:type="pct"/>
            <w:vMerge/>
            <w:tcBorders>
              <w:left w:val="single" w:sz="4" w:space="0" w:color="auto"/>
              <w:right w:val="single" w:sz="4" w:space="0" w:color="auto"/>
            </w:tcBorders>
            <w:shd w:val="clear" w:color="auto" w:fill="auto"/>
            <w:noWrap/>
            <w:vAlign w:val="center"/>
          </w:tcPr>
          <w:p w14:paraId="76D4D152" w14:textId="77777777" w:rsidR="00F15539" w:rsidRPr="00A87916" w:rsidRDefault="00F15539" w:rsidP="002E2291">
            <w:pPr>
              <w:pStyle w:val="Mtab"/>
              <w:rPr>
                <w:rFonts w:cs="Calibri"/>
                <w:szCs w:val="24"/>
              </w:rPr>
            </w:pPr>
          </w:p>
        </w:tc>
        <w:tc>
          <w:tcPr>
            <w:tcW w:w="358" w:type="pct"/>
            <w:vMerge/>
            <w:tcBorders>
              <w:left w:val="single" w:sz="4" w:space="0" w:color="auto"/>
              <w:right w:val="single" w:sz="4" w:space="0" w:color="auto"/>
            </w:tcBorders>
            <w:shd w:val="clear" w:color="auto" w:fill="auto"/>
            <w:noWrap/>
            <w:vAlign w:val="center"/>
          </w:tcPr>
          <w:p w14:paraId="5D6F3604" w14:textId="77777777" w:rsidR="00F15539" w:rsidRPr="00A87916" w:rsidRDefault="00F15539" w:rsidP="002E2291">
            <w:pPr>
              <w:pStyle w:val="Mtab"/>
              <w:rPr>
                <w:rFonts w:cs="Calibri"/>
                <w:szCs w:val="24"/>
              </w:rPr>
            </w:pPr>
          </w:p>
        </w:tc>
        <w:tc>
          <w:tcPr>
            <w:tcW w:w="563" w:type="pct"/>
            <w:vMerge/>
            <w:tcBorders>
              <w:left w:val="single" w:sz="4" w:space="0" w:color="auto"/>
              <w:right w:val="single" w:sz="4" w:space="0" w:color="auto"/>
            </w:tcBorders>
            <w:shd w:val="clear" w:color="auto" w:fill="auto"/>
            <w:noWrap/>
            <w:vAlign w:val="center"/>
          </w:tcPr>
          <w:p w14:paraId="0E7821C8" w14:textId="77777777" w:rsidR="00F15539" w:rsidRPr="00A87916" w:rsidRDefault="00F15539" w:rsidP="002E2291">
            <w:pPr>
              <w:pStyle w:val="Mtab"/>
              <w:rPr>
                <w:rFonts w:cs="Calibri"/>
                <w:szCs w:val="24"/>
              </w:rPr>
            </w:pPr>
          </w:p>
        </w:tc>
        <w:tc>
          <w:tcPr>
            <w:tcW w:w="828" w:type="pct"/>
            <w:vMerge/>
            <w:tcBorders>
              <w:left w:val="single" w:sz="4" w:space="0" w:color="auto"/>
              <w:right w:val="single" w:sz="4" w:space="0" w:color="auto"/>
            </w:tcBorders>
            <w:shd w:val="clear" w:color="auto" w:fill="auto"/>
            <w:noWrap/>
            <w:vAlign w:val="center"/>
          </w:tcPr>
          <w:p w14:paraId="31B49F78" w14:textId="77777777" w:rsidR="00F15539" w:rsidRPr="00A87916" w:rsidRDefault="00F15539" w:rsidP="002E2291">
            <w:pPr>
              <w:pStyle w:val="Mtab"/>
              <w:rPr>
                <w:rFonts w:cs="Calibri"/>
                <w:szCs w:val="24"/>
              </w:rPr>
            </w:pPr>
          </w:p>
        </w:tc>
      </w:tr>
      <w:tr w:rsidR="00F15539" w:rsidRPr="00A87916" w14:paraId="59416127" w14:textId="77777777" w:rsidTr="002E2291">
        <w:trPr>
          <w:trHeight w:val="284"/>
        </w:trPr>
        <w:tc>
          <w:tcPr>
            <w:tcW w:w="471" w:type="pct"/>
            <w:vMerge/>
            <w:shd w:val="clear" w:color="auto" w:fill="auto"/>
            <w:noWrap/>
            <w:vAlign w:val="center"/>
          </w:tcPr>
          <w:p w14:paraId="066E16AD" w14:textId="77777777" w:rsidR="00F15539" w:rsidRPr="00A87916" w:rsidRDefault="00F15539" w:rsidP="002E2291">
            <w:pPr>
              <w:pStyle w:val="Mtab"/>
              <w:rPr>
                <w:rFonts w:cs="Calibri"/>
                <w:szCs w:val="24"/>
                <w:highlight w:val="yellow"/>
              </w:rPr>
            </w:pPr>
          </w:p>
        </w:tc>
        <w:tc>
          <w:tcPr>
            <w:tcW w:w="368" w:type="pct"/>
            <w:shd w:val="clear" w:color="auto" w:fill="auto"/>
            <w:vAlign w:val="center"/>
          </w:tcPr>
          <w:p w14:paraId="4868AF1B" w14:textId="77777777" w:rsidR="00F15539" w:rsidRPr="00A87916" w:rsidRDefault="00F15539" w:rsidP="002E2291">
            <w:pPr>
              <w:pStyle w:val="Mtab"/>
              <w:rPr>
                <w:rFonts w:cs="Calibri"/>
                <w:szCs w:val="24"/>
              </w:rPr>
            </w:pPr>
            <w:r w:rsidRPr="00A87916">
              <w:rPr>
                <w:rFonts w:cs="Calibri"/>
                <w:noProof/>
                <w:szCs w:val="24"/>
              </w:rPr>
              <w:t xml:space="preserve">CP2, v 4 </w:t>
            </w:r>
          </w:p>
        </w:tc>
        <w:tc>
          <w:tcPr>
            <w:tcW w:w="1952" w:type="pct"/>
            <w:vMerge/>
            <w:tcBorders>
              <w:right w:val="single" w:sz="4" w:space="0" w:color="auto"/>
            </w:tcBorders>
            <w:shd w:val="clear" w:color="auto" w:fill="auto"/>
            <w:noWrap/>
            <w:vAlign w:val="center"/>
          </w:tcPr>
          <w:p w14:paraId="73128ADA" w14:textId="77777777" w:rsidR="00F15539" w:rsidRPr="00A87916" w:rsidRDefault="00F15539" w:rsidP="002E2291">
            <w:pPr>
              <w:pStyle w:val="Mtab"/>
              <w:rPr>
                <w:rFonts w:cs="Calibri"/>
                <w:szCs w:val="24"/>
              </w:rPr>
            </w:pPr>
          </w:p>
        </w:tc>
        <w:tc>
          <w:tcPr>
            <w:tcW w:w="460" w:type="pct"/>
            <w:vMerge/>
            <w:tcBorders>
              <w:left w:val="single" w:sz="4" w:space="0" w:color="auto"/>
              <w:right w:val="single" w:sz="4" w:space="0" w:color="auto"/>
            </w:tcBorders>
            <w:shd w:val="clear" w:color="auto" w:fill="auto"/>
            <w:noWrap/>
            <w:vAlign w:val="center"/>
          </w:tcPr>
          <w:p w14:paraId="2965CA8D" w14:textId="77777777" w:rsidR="00F15539" w:rsidRPr="00A87916" w:rsidRDefault="00F15539" w:rsidP="002E2291">
            <w:pPr>
              <w:pStyle w:val="Mtab"/>
              <w:rPr>
                <w:rFonts w:cs="Calibri"/>
                <w:szCs w:val="24"/>
              </w:rPr>
            </w:pPr>
          </w:p>
        </w:tc>
        <w:tc>
          <w:tcPr>
            <w:tcW w:w="358" w:type="pct"/>
            <w:vMerge/>
            <w:tcBorders>
              <w:left w:val="single" w:sz="4" w:space="0" w:color="auto"/>
              <w:right w:val="single" w:sz="4" w:space="0" w:color="auto"/>
            </w:tcBorders>
            <w:shd w:val="clear" w:color="auto" w:fill="auto"/>
            <w:noWrap/>
            <w:vAlign w:val="center"/>
          </w:tcPr>
          <w:p w14:paraId="411858B7" w14:textId="77777777" w:rsidR="00F15539" w:rsidRPr="00A87916" w:rsidRDefault="00F15539" w:rsidP="002E2291">
            <w:pPr>
              <w:pStyle w:val="Mtab"/>
              <w:rPr>
                <w:rFonts w:cs="Calibri"/>
                <w:szCs w:val="24"/>
              </w:rPr>
            </w:pPr>
          </w:p>
        </w:tc>
        <w:tc>
          <w:tcPr>
            <w:tcW w:w="563" w:type="pct"/>
            <w:vMerge/>
            <w:tcBorders>
              <w:left w:val="single" w:sz="4" w:space="0" w:color="auto"/>
              <w:right w:val="single" w:sz="4" w:space="0" w:color="auto"/>
            </w:tcBorders>
            <w:shd w:val="clear" w:color="auto" w:fill="auto"/>
            <w:noWrap/>
            <w:vAlign w:val="center"/>
          </w:tcPr>
          <w:p w14:paraId="5E1047FC" w14:textId="77777777" w:rsidR="00F15539" w:rsidRPr="00A87916" w:rsidRDefault="00F15539" w:rsidP="002E2291">
            <w:pPr>
              <w:pStyle w:val="Mtab"/>
              <w:rPr>
                <w:rFonts w:cs="Calibri"/>
                <w:szCs w:val="24"/>
              </w:rPr>
            </w:pPr>
          </w:p>
        </w:tc>
        <w:tc>
          <w:tcPr>
            <w:tcW w:w="828" w:type="pct"/>
            <w:vMerge/>
            <w:tcBorders>
              <w:left w:val="single" w:sz="4" w:space="0" w:color="auto"/>
              <w:right w:val="single" w:sz="4" w:space="0" w:color="auto"/>
            </w:tcBorders>
            <w:shd w:val="clear" w:color="auto" w:fill="auto"/>
            <w:noWrap/>
            <w:vAlign w:val="center"/>
          </w:tcPr>
          <w:p w14:paraId="31A670C7" w14:textId="77777777" w:rsidR="00F15539" w:rsidRPr="00A87916" w:rsidRDefault="00F15539" w:rsidP="002E2291">
            <w:pPr>
              <w:pStyle w:val="Mtab"/>
              <w:rPr>
                <w:rFonts w:cs="Calibri"/>
                <w:szCs w:val="24"/>
              </w:rPr>
            </w:pPr>
          </w:p>
        </w:tc>
      </w:tr>
      <w:tr w:rsidR="00F15539" w:rsidRPr="00A87916" w14:paraId="42A561A1" w14:textId="77777777" w:rsidTr="002E2291">
        <w:trPr>
          <w:trHeight w:val="284"/>
        </w:trPr>
        <w:tc>
          <w:tcPr>
            <w:tcW w:w="471" w:type="pct"/>
            <w:vMerge/>
            <w:shd w:val="clear" w:color="auto" w:fill="auto"/>
            <w:noWrap/>
            <w:vAlign w:val="center"/>
          </w:tcPr>
          <w:p w14:paraId="3C38ED5C" w14:textId="77777777" w:rsidR="00F15539" w:rsidRPr="00A87916" w:rsidRDefault="00F15539" w:rsidP="002E2291">
            <w:pPr>
              <w:pStyle w:val="Mtab"/>
              <w:rPr>
                <w:rFonts w:cs="Calibri"/>
                <w:szCs w:val="24"/>
                <w:highlight w:val="yellow"/>
              </w:rPr>
            </w:pPr>
          </w:p>
        </w:tc>
        <w:tc>
          <w:tcPr>
            <w:tcW w:w="368" w:type="pct"/>
            <w:shd w:val="clear" w:color="auto" w:fill="auto"/>
            <w:vAlign w:val="center"/>
          </w:tcPr>
          <w:p w14:paraId="6EF6B43E" w14:textId="77777777" w:rsidR="00F15539" w:rsidRPr="00A87916" w:rsidRDefault="00F15539" w:rsidP="002E2291">
            <w:pPr>
              <w:pStyle w:val="Mtab"/>
              <w:rPr>
                <w:rFonts w:cs="Calibri"/>
                <w:szCs w:val="24"/>
              </w:rPr>
            </w:pPr>
            <w:r w:rsidRPr="00A87916">
              <w:rPr>
                <w:rFonts w:cs="Calibri"/>
                <w:noProof/>
                <w:szCs w:val="24"/>
              </w:rPr>
              <w:t xml:space="preserve">CP2, v 3 </w:t>
            </w:r>
          </w:p>
        </w:tc>
        <w:tc>
          <w:tcPr>
            <w:tcW w:w="1952" w:type="pct"/>
            <w:vMerge/>
            <w:tcBorders>
              <w:right w:val="single" w:sz="4" w:space="0" w:color="auto"/>
            </w:tcBorders>
            <w:shd w:val="clear" w:color="auto" w:fill="auto"/>
            <w:noWrap/>
            <w:vAlign w:val="center"/>
          </w:tcPr>
          <w:p w14:paraId="096D95DA" w14:textId="77777777" w:rsidR="00F15539" w:rsidRPr="00A87916" w:rsidRDefault="00F15539" w:rsidP="002E2291">
            <w:pPr>
              <w:pStyle w:val="Mtab"/>
              <w:rPr>
                <w:rFonts w:cs="Calibri"/>
                <w:szCs w:val="24"/>
              </w:rPr>
            </w:pPr>
          </w:p>
        </w:tc>
        <w:tc>
          <w:tcPr>
            <w:tcW w:w="460" w:type="pct"/>
            <w:vMerge/>
            <w:tcBorders>
              <w:left w:val="single" w:sz="4" w:space="0" w:color="auto"/>
              <w:right w:val="single" w:sz="4" w:space="0" w:color="auto"/>
            </w:tcBorders>
            <w:shd w:val="clear" w:color="auto" w:fill="auto"/>
            <w:noWrap/>
            <w:vAlign w:val="center"/>
          </w:tcPr>
          <w:p w14:paraId="4C1A9241" w14:textId="77777777" w:rsidR="00F15539" w:rsidRPr="00A87916" w:rsidRDefault="00F15539" w:rsidP="002E2291">
            <w:pPr>
              <w:pStyle w:val="Mtab"/>
              <w:rPr>
                <w:rFonts w:cs="Calibri"/>
                <w:szCs w:val="24"/>
              </w:rPr>
            </w:pPr>
          </w:p>
        </w:tc>
        <w:tc>
          <w:tcPr>
            <w:tcW w:w="358" w:type="pct"/>
            <w:vMerge/>
            <w:tcBorders>
              <w:left w:val="single" w:sz="4" w:space="0" w:color="auto"/>
              <w:right w:val="single" w:sz="4" w:space="0" w:color="auto"/>
            </w:tcBorders>
            <w:shd w:val="clear" w:color="auto" w:fill="auto"/>
            <w:noWrap/>
            <w:vAlign w:val="center"/>
          </w:tcPr>
          <w:p w14:paraId="32699B16" w14:textId="77777777" w:rsidR="00F15539" w:rsidRPr="00A87916" w:rsidRDefault="00F15539" w:rsidP="002E2291">
            <w:pPr>
              <w:pStyle w:val="Mtab"/>
              <w:rPr>
                <w:rFonts w:cs="Calibri"/>
                <w:szCs w:val="24"/>
              </w:rPr>
            </w:pPr>
          </w:p>
        </w:tc>
        <w:tc>
          <w:tcPr>
            <w:tcW w:w="563" w:type="pct"/>
            <w:vMerge/>
            <w:tcBorders>
              <w:left w:val="single" w:sz="4" w:space="0" w:color="auto"/>
              <w:right w:val="single" w:sz="4" w:space="0" w:color="auto"/>
            </w:tcBorders>
            <w:shd w:val="clear" w:color="auto" w:fill="auto"/>
            <w:noWrap/>
            <w:vAlign w:val="center"/>
          </w:tcPr>
          <w:p w14:paraId="186F5BCF" w14:textId="77777777" w:rsidR="00F15539" w:rsidRPr="00A87916" w:rsidRDefault="00F15539" w:rsidP="002E2291">
            <w:pPr>
              <w:pStyle w:val="Mtab"/>
              <w:rPr>
                <w:rFonts w:cs="Calibri"/>
                <w:szCs w:val="24"/>
              </w:rPr>
            </w:pPr>
          </w:p>
        </w:tc>
        <w:tc>
          <w:tcPr>
            <w:tcW w:w="828" w:type="pct"/>
            <w:vMerge/>
            <w:tcBorders>
              <w:left w:val="single" w:sz="4" w:space="0" w:color="auto"/>
              <w:right w:val="single" w:sz="4" w:space="0" w:color="auto"/>
            </w:tcBorders>
            <w:shd w:val="clear" w:color="auto" w:fill="auto"/>
            <w:noWrap/>
            <w:vAlign w:val="center"/>
          </w:tcPr>
          <w:p w14:paraId="0321CC40" w14:textId="77777777" w:rsidR="00F15539" w:rsidRPr="00A87916" w:rsidRDefault="00F15539" w:rsidP="002E2291">
            <w:pPr>
              <w:pStyle w:val="Mtab"/>
              <w:rPr>
                <w:rFonts w:cs="Calibri"/>
                <w:szCs w:val="24"/>
              </w:rPr>
            </w:pPr>
          </w:p>
        </w:tc>
      </w:tr>
      <w:tr w:rsidR="007207BD" w:rsidRPr="00A87916" w14:paraId="3B039C56" w14:textId="77777777" w:rsidTr="002E2291">
        <w:trPr>
          <w:trHeight w:val="284"/>
        </w:trPr>
        <w:tc>
          <w:tcPr>
            <w:tcW w:w="471" w:type="pct"/>
            <w:vMerge w:val="restart"/>
            <w:shd w:val="clear" w:color="auto" w:fill="auto"/>
            <w:noWrap/>
            <w:vAlign w:val="center"/>
          </w:tcPr>
          <w:p w14:paraId="5D9F480A" w14:textId="77777777" w:rsidR="007207BD" w:rsidRPr="00A87916" w:rsidRDefault="007207BD" w:rsidP="002E2291">
            <w:pPr>
              <w:pStyle w:val="Mtab"/>
              <w:rPr>
                <w:rFonts w:cs="Calibri"/>
                <w:szCs w:val="24"/>
                <w:highlight w:val="yellow"/>
              </w:rPr>
            </w:pPr>
            <w:r w:rsidRPr="00A87916">
              <w:rPr>
                <w:rFonts w:cs="Calibri"/>
                <w:noProof/>
                <w:szCs w:val="24"/>
              </w:rPr>
              <w:t>CP2, vii - Ochrona przyrody i klimatu</w:t>
            </w:r>
          </w:p>
        </w:tc>
        <w:tc>
          <w:tcPr>
            <w:tcW w:w="368" w:type="pct"/>
            <w:shd w:val="clear" w:color="auto" w:fill="auto"/>
            <w:vAlign w:val="center"/>
          </w:tcPr>
          <w:p w14:paraId="429B7D5A" w14:textId="77777777" w:rsidR="007207BD" w:rsidRPr="00A87916" w:rsidRDefault="007207BD" w:rsidP="002E2291">
            <w:pPr>
              <w:pStyle w:val="Mtab"/>
              <w:rPr>
                <w:rFonts w:cs="Calibri"/>
                <w:szCs w:val="24"/>
              </w:rPr>
            </w:pPr>
            <w:r w:rsidRPr="00A87916">
              <w:rPr>
                <w:rFonts w:cs="Calibri"/>
                <w:noProof/>
                <w:szCs w:val="24"/>
              </w:rPr>
              <w:t xml:space="preserve">CP2, vii 1 </w:t>
            </w:r>
          </w:p>
          <w:p w14:paraId="6224B7BD" w14:textId="77777777" w:rsidR="007207BD" w:rsidRPr="00A87916" w:rsidRDefault="007207BD" w:rsidP="002E2291">
            <w:pPr>
              <w:pStyle w:val="Mtab"/>
              <w:rPr>
                <w:rFonts w:cs="Calibri"/>
                <w:szCs w:val="24"/>
              </w:rPr>
            </w:pPr>
            <w:r w:rsidRPr="00A87916">
              <w:rPr>
                <w:rFonts w:cs="Calibri"/>
                <w:noProof/>
                <w:szCs w:val="24"/>
              </w:rPr>
              <w:t xml:space="preserve">CP2, vii 2 </w:t>
            </w:r>
          </w:p>
          <w:p w14:paraId="35A9C9E4" w14:textId="77777777" w:rsidR="007207BD" w:rsidRPr="00A87916" w:rsidRDefault="007207BD" w:rsidP="002E2291">
            <w:pPr>
              <w:pStyle w:val="Mtab"/>
              <w:rPr>
                <w:rFonts w:cs="Calibri"/>
                <w:szCs w:val="24"/>
              </w:rPr>
            </w:pPr>
            <w:r w:rsidRPr="00A87916">
              <w:rPr>
                <w:rFonts w:cs="Calibri"/>
                <w:noProof/>
                <w:szCs w:val="24"/>
              </w:rPr>
              <w:t xml:space="preserve">CP2, vii 3 </w:t>
            </w:r>
          </w:p>
          <w:p w14:paraId="4DB30FD0" w14:textId="77777777" w:rsidR="007207BD" w:rsidRPr="00A87916" w:rsidRDefault="007207BD" w:rsidP="002E2291">
            <w:pPr>
              <w:pStyle w:val="Mtab"/>
              <w:rPr>
                <w:rFonts w:cs="Calibri"/>
                <w:szCs w:val="24"/>
              </w:rPr>
            </w:pPr>
            <w:r w:rsidRPr="00A87916">
              <w:rPr>
                <w:rFonts w:cs="Calibri"/>
                <w:noProof/>
                <w:szCs w:val="24"/>
              </w:rPr>
              <w:t xml:space="preserve">CP2, vii 5 </w:t>
            </w:r>
          </w:p>
          <w:p w14:paraId="69726C30" w14:textId="77777777" w:rsidR="007207BD" w:rsidRPr="00A87916" w:rsidRDefault="007207BD" w:rsidP="002E2291">
            <w:pPr>
              <w:pStyle w:val="Mtab"/>
              <w:rPr>
                <w:rFonts w:cs="Calibri"/>
                <w:szCs w:val="24"/>
              </w:rPr>
            </w:pPr>
            <w:r w:rsidRPr="00A87916">
              <w:rPr>
                <w:rFonts w:cs="Calibri"/>
                <w:noProof/>
                <w:szCs w:val="24"/>
              </w:rPr>
              <w:t xml:space="preserve">CP2, vii 6 </w:t>
            </w:r>
          </w:p>
        </w:tc>
        <w:tc>
          <w:tcPr>
            <w:tcW w:w="1952" w:type="pct"/>
            <w:shd w:val="clear" w:color="auto" w:fill="auto"/>
            <w:noWrap/>
            <w:vAlign w:val="center"/>
          </w:tcPr>
          <w:p w14:paraId="65AD4E2B" w14:textId="77777777" w:rsidR="007207BD" w:rsidRPr="00A87916" w:rsidRDefault="007207BD" w:rsidP="002E2291">
            <w:pPr>
              <w:pStyle w:val="Mtab"/>
              <w:rPr>
                <w:rFonts w:cs="Calibri"/>
                <w:szCs w:val="24"/>
              </w:rPr>
            </w:pPr>
            <w:r w:rsidRPr="00A87916">
              <w:rPr>
                <w:rFonts w:cs="Calibri"/>
                <w:szCs w:val="24"/>
              </w:rPr>
              <w:t>Pozytywne:</w:t>
            </w:r>
          </w:p>
          <w:p w14:paraId="449CB491" w14:textId="77777777" w:rsidR="007207BD" w:rsidRPr="00A87916" w:rsidRDefault="007207BD" w:rsidP="002E2291">
            <w:pPr>
              <w:pStyle w:val="Mtab"/>
              <w:rPr>
                <w:rFonts w:cs="Calibri"/>
                <w:szCs w:val="24"/>
              </w:rPr>
            </w:pPr>
            <w:r w:rsidRPr="00A87916">
              <w:rPr>
                <w:rFonts w:cs="Calibri"/>
                <w:szCs w:val="24"/>
              </w:rPr>
              <w:t>- poprawa stanu zachowania zabytkowych parków.</w:t>
            </w:r>
          </w:p>
        </w:tc>
        <w:tc>
          <w:tcPr>
            <w:tcW w:w="460" w:type="pct"/>
            <w:shd w:val="clear" w:color="auto" w:fill="auto"/>
            <w:noWrap/>
            <w:vAlign w:val="center"/>
          </w:tcPr>
          <w:p w14:paraId="4AC7FC90" w14:textId="77777777" w:rsidR="007207BD" w:rsidRPr="00A87916" w:rsidRDefault="007207BD" w:rsidP="002E2291">
            <w:pPr>
              <w:pStyle w:val="Mtab"/>
              <w:rPr>
                <w:rFonts w:cs="Calibri"/>
                <w:szCs w:val="24"/>
              </w:rPr>
            </w:pPr>
            <w:r w:rsidRPr="00A87916">
              <w:rPr>
                <w:rFonts w:cs="Calibri"/>
                <w:szCs w:val="24"/>
              </w:rPr>
              <w:t>Długoterminowe, stałe</w:t>
            </w:r>
          </w:p>
        </w:tc>
        <w:tc>
          <w:tcPr>
            <w:tcW w:w="358" w:type="pct"/>
            <w:shd w:val="clear" w:color="auto" w:fill="auto"/>
            <w:noWrap/>
            <w:vAlign w:val="center"/>
          </w:tcPr>
          <w:p w14:paraId="7530EAA3" w14:textId="77777777" w:rsidR="007207BD" w:rsidRPr="00A87916" w:rsidRDefault="007207BD" w:rsidP="002E2291">
            <w:pPr>
              <w:pStyle w:val="Mtab"/>
              <w:rPr>
                <w:rFonts w:cs="Calibri"/>
                <w:szCs w:val="24"/>
              </w:rPr>
            </w:pPr>
            <w:r w:rsidRPr="00A87916">
              <w:rPr>
                <w:rFonts w:cs="Calibri"/>
                <w:szCs w:val="24"/>
              </w:rPr>
              <w:t>Pośrednie, wtórne</w:t>
            </w:r>
          </w:p>
        </w:tc>
        <w:tc>
          <w:tcPr>
            <w:tcW w:w="563" w:type="pct"/>
            <w:shd w:val="clear" w:color="auto" w:fill="auto"/>
            <w:noWrap/>
            <w:vAlign w:val="center"/>
          </w:tcPr>
          <w:p w14:paraId="70A6769C"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3D212134"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3F7F1CA" w14:textId="77777777" w:rsidTr="002E2291">
        <w:trPr>
          <w:trHeight w:val="284"/>
        </w:trPr>
        <w:tc>
          <w:tcPr>
            <w:tcW w:w="471" w:type="pct"/>
            <w:vMerge/>
            <w:shd w:val="clear" w:color="auto" w:fill="auto"/>
            <w:noWrap/>
            <w:vAlign w:val="center"/>
          </w:tcPr>
          <w:p w14:paraId="14915DEB"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27CCCF92" w14:textId="362FCCE1" w:rsidR="007207BD" w:rsidRPr="00A87916" w:rsidRDefault="007207BD" w:rsidP="002E2291">
            <w:pPr>
              <w:pStyle w:val="Mtab"/>
              <w:rPr>
                <w:rFonts w:cs="Calibri"/>
                <w:szCs w:val="24"/>
              </w:rPr>
            </w:pPr>
            <w:r w:rsidRPr="00A87916">
              <w:rPr>
                <w:rFonts w:cs="Calibri"/>
                <w:noProof/>
                <w:szCs w:val="24"/>
              </w:rPr>
              <w:t>CP2, vii 4</w:t>
            </w:r>
            <w:r w:rsidR="00F219F7" w:rsidRPr="00A87916">
              <w:rPr>
                <w:rFonts w:cs="Calibri"/>
                <w:noProof/>
                <w:szCs w:val="24"/>
              </w:rPr>
              <w:t xml:space="preserve"> </w:t>
            </w:r>
          </w:p>
        </w:tc>
        <w:tc>
          <w:tcPr>
            <w:tcW w:w="1952" w:type="pct"/>
            <w:shd w:val="clear" w:color="auto" w:fill="auto"/>
            <w:noWrap/>
            <w:vAlign w:val="center"/>
          </w:tcPr>
          <w:p w14:paraId="7743EDA6"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040102CD"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35D531F0"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4EE99842"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7282EE2C"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1D99586B" w14:textId="77777777" w:rsidTr="002E2291">
        <w:trPr>
          <w:trHeight w:val="284"/>
        </w:trPr>
        <w:tc>
          <w:tcPr>
            <w:tcW w:w="471" w:type="pct"/>
            <w:vMerge/>
            <w:tcBorders>
              <w:bottom w:val="single" w:sz="4" w:space="0" w:color="000000" w:themeColor="text1"/>
            </w:tcBorders>
            <w:shd w:val="clear" w:color="auto" w:fill="auto"/>
            <w:noWrap/>
            <w:vAlign w:val="center"/>
          </w:tcPr>
          <w:p w14:paraId="7A03AA1F" w14:textId="77777777" w:rsidR="007207BD" w:rsidRPr="00A87916" w:rsidRDefault="007207BD" w:rsidP="002E2291">
            <w:pPr>
              <w:pStyle w:val="Mtab"/>
              <w:rPr>
                <w:rFonts w:cs="Calibri"/>
                <w:szCs w:val="24"/>
                <w:highlight w:val="yellow"/>
              </w:rPr>
            </w:pPr>
          </w:p>
        </w:tc>
        <w:tc>
          <w:tcPr>
            <w:tcW w:w="368" w:type="pct"/>
            <w:tcBorders>
              <w:bottom w:val="single" w:sz="4" w:space="0" w:color="000000" w:themeColor="text1"/>
            </w:tcBorders>
            <w:shd w:val="clear" w:color="auto" w:fill="auto"/>
            <w:vAlign w:val="center"/>
          </w:tcPr>
          <w:p w14:paraId="79A25BFF" w14:textId="77777777" w:rsidR="007207BD" w:rsidRPr="00A87916" w:rsidRDefault="007207BD" w:rsidP="002E2291">
            <w:pPr>
              <w:pStyle w:val="Mtab"/>
              <w:rPr>
                <w:rFonts w:cs="Calibri"/>
                <w:szCs w:val="24"/>
              </w:rPr>
            </w:pPr>
            <w:r w:rsidRPr="00A87916">
              <w:rPr>
                <w:rFonts w:cs="Calibri"/>
                <w:noProof/>
                <w:szCs w:val="24"/>
              </w:rPr>
              <w:t xml:space="preserve">CP2, vii 7 </w:t>
            </w:r>
          </w:p>
        </w:tc>
        <w:tc>
          <w:tcPr>
            <w:tcW w:w="1952" w:type="pct"/>
            <w:shd w:val="clear" w:color="auto" w:fill="auto"/>
            <w:noWrap/>
            <w:vAlign w:val="center"/>
          </w:tcPr>
          <w:p w14:paraId="64B045D6" w14:textId="77777777" w:rsidR="007207BD" w:rsidRPr="00A87916" w:rsidRDefault="007207BD" w:rsidP="002E2291">
            <w:pPr>
              <w:pStyle w:val="Mtab"/>
              <w:rPr>
                <w:rFonts w:cs="Calibri"/>
                <w:color w:val="000000"/>
                <w:szCs w:val="24"/>
              </w:rPr>
            </w:pPr>
            <w:r w:rsidRPr="00A87916">
              <w:rPr>
                <w:rFonts w:cs="Calibri"/>
                <w:szCs w:val="24"/>
              </w:rPr>
              <w:t>Brak oddziaływań</w:t>
            </w:r>
          </w:p>
        </w:tc>
        <w:tc>
          <w:tcPr>
            <w:tcW w:w="460" w:type="pct"/>
            <w:shd w:val="clear" w:color="auto" w:fill="auto"/>
            <w:noWrap/>
            <w:vAlign w:val="center"/>
          </w:tcPr>
          <w:p w14:paraId="59741ADA"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5636FD8D"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16A9FAB1"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1203246E"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03E00542" w14:textId="77777777" w:rsidTr="002E2291">
        <w:trPr>
          <w:trHeight w:val="284"/>
        </w:trPr>
        <w:tc>
          <w:tcPr>
            <w:tcW w:w="471" w:type="pct"/>
            <w:vMerge w:val="restart"/>
            <w:tcBorders>
              <w:top w:val="single" w:sz="4" w:space="0" w:color="000000" w:themeColor="text1"/>
            </w:tcBorders>
            <w:shd w:val="clear" w:color="auto" w:fill="auto"/>
            <w:noWrap/>
            <w:vAlign w:val="center"/>
          </w:tcPr>
          <w:p w14:paraId="1EE1CD27" w14:textId="77777777" w:rsidR="007207BD" w:rsidRPr="00A87916" w:rsidRDefault="007207BD" w:rsidP="002E2291">
            <w:pPr>
              <w:pStyle w:val="Mtab"/>
              <w:rPr>
                <w:rFonts w:cs="Calibri"/>
                <w:szCs w:val="24"/>
                <w:highlight w:val="yellow"/>
              </w:rPr>
            </w:pPr>
            <w:r w:rsidRPr="00A87916">
              <w:rPr>
                <w:rFonts w:cs="Calibri"/>
                <w:noProof/>
                <w:szCs w:val="24"/>
              </w:rPr>
              <w:t>CP2, viii - Mobilność miejska i aglomeracyjna</w:t>
            </w:r>
          </w:p>
        </w:tc>
        <w:tc>
          <w:tcPr>
            <w:tcW w:w="368" w:type="pct"/>
            <w:tcBorders>
              <w:top w:val="single" w:sz="4" w:space="0" w:color="000000" w:themeColor="text1"/>
            </w:tcBorders>
            <w:shd w:val="clear" w:color="auto" w:fill="auto"/>
            <w:vAlign w:val="center"/>
          </w:tcPr>
          <w:p w14:paraId="57880132" w14:textId="77777777" w:rsidR="007207BD" w:rsidRPr="00A87916" w:rsidRDefault="007207BD" w:rsidP="002E2291">
            <w:pPr>
              <w:pStyle w:val="Mtab"/>
              <w:rPr>
                <w:rFonts w:cs="Calibri"/>
                <w:noProof/>
                <w:szCs w:val="24"/>
              </w:rPr>
            </w:pPr>
            <w:r w:rsidRPr="00A87916">
              <w:rPr>
                <w:rFonts w:cs="Calibri"/>
                <w:noProof/>
                <w:szCs w:val="24"/>
              </w:rPr>
              <w:t xml:space="preserve">CP2, viii 1 </w:t>
            </w:r>
          </w:p>
        </w:tc>
        <w:tc>
          <w:tcPr>
            <w:tcW w:w="1952" w:type="pct"/>
            <w:shd w:val="clear" w:color="auto" w:fill="auto"/>
            <w:noWrap/>
            <w:vAlign w:val="center"/>
          </w:tcPr>
          <w:p w14:paraId="17A2C591"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5A81FC74"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47BED17F"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7E77C96D"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54776810"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3AD6C2EC" w14:textId="77777777" w:rsidTr="002E2291">
        <w:trPr>
          <w:trHeight w:val="284"/>
        </w:trPr>
        <w:tc>
          <w:tcPr>
            <w:tcW w:w="471" w:type="pct"/>
            <w:vMerge/>
            <w:tcBorders>
              <w:top w:val="single" w:sz="4" w:space="0" w:color="000000" w:themeColor="text1"/>
            </w:tcBorders>
            <w:shd w:val="clear" w:color="auto" w:fill="auto"/>
            <w:noWrap/>
            <w:vAlign w:val="center"/>
          </w:tcPr>
          <w:p w14:paraId="4436677A" w14:textId="77777777" w:rsidR="007207BD" w:rsidRPr="00A87916" w:rsidRDefault="007207BD" w:rsidP="002E2291">
            <w:pPr>
              <w:pStyle w:val="Mtab"/>
              <w:rPr>
                <w:rFonts w:cs="Calibri"/>
                <w:szCs w:val="24"/>
                <w:highlight w:val="yellow"/>
              </w:rPr>
            </w:pPr>
          </w:p>
        </w:tc>
        <w:tc>
          <w:tcPr>
            <w:tcW w:w="368" w:type="pct"/>
            <w:tcBorders>
              <w:top w:val="single" w:sz="4" w:space="0" w:color="000000" w:themeColor="text1"/>
            </w:tcBorders>
            <w:shd w:val="clear" w:color="auto" w:fill="auto"/>
            <w:vAlign w:val="center"/>
          </w:tcPr>
          <w:p w14:paraId="762C9D7E" w14:textId="77777777" w:rsidR="007207BD" w:rsidRPr="00A87916" w:rsidRDefault="007207BD" w:rsidP="002E2291">
            <w:pPr>
              <w:pStyle w:val="Mtab"/>
              <w:rPr>
                <w:rFonts w:cs="Calibri"/>
                <w:szCs w:val="24"/>
              </w:rPr>
            </w:pPr>
            <w:r w:rsidRPr="00A87916">
              <w:rPr>
                <w:rFonts w:cs="Calibri"/>
                <w:noProof/>
                <w:szCs w:val="24"/>
              </w:rPr>
              <w:t xml:space="preserve">CP2, viii 2 </w:t>
            </w:r>
          </w:p>
        </w:tc>
        <w:tc>
          <w:tcPr>
            <w:tcW w:w="1952" w:type="pct"/>
            <w:shd w:val="clear" w:color="auto" w:fill="auto"/>
            <w:noWrap/>
            <w:vAlign w:val="center"/>
          </w:tcPr>
          <w:p w14:paraId="28A2D360"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0993D33C" w14:textId="27EED7F6" w:rsidR="007207BD" w:rsidRPr="00A87916" w:rsidRDefault="002E2291" w:rsidP="002E2291">
            <w:pPr>
              <w:pStyle w:val="Mtab"/>
              <w:rPr>
                <w:rFonts w:cs="Calibri"/>
                <w:szCs w:val="24"/>
              </w:rPr>
            </w:pPr>
            <w:r>
              <w:rPr>
                <w:rFonts w:cs="Calibri"/>
                <w:szCs w:val="24"/>
              </w:rPr>
              <w:t>-</w:t>
            </w:r>
          </w:p>
        </w:tc>
        <w:tc>
          <w:tcPr>
            <w:tcW w:w="358" w:type="pct"/>
            <w:shd w:val="clear" w:color="auto" w:fill="auto"/>
            <w:noWrap/>
            <w:vAlign w:val="center"/>
          </w:tcPr>
          <w:p w14:paraId="071B519C" w14:textId="10DFCEEA" w:rsidR="007207BD" w:rsidRPr="00A87916" w:rsidRDefault="002E2291" w:rsidP="002E2291">
            <w:pPr>
              <w:pStyle w:val="Mtab"/>
              <w:rPr>
                <w:rFonts w:cs="Calibri"/>
                <w:szCs w:val="24"/>
              </w:rPr>
            </w:pPr>
            <w:r>
              <w:rPr>
                <w:rFonts w:cs="Calibri"/>
                <w:szCs w:val="24"/>
              </w:rPr>
              <w:t>-</w:t>
            </w:r>
          </w:p>
        </w:tc>
        <w:tc>
          <w:tcPr>
            <w:tcW w:w="563" w:type="pct"/>
            <w:shd w:val="clear" w:color="auto" w:fill="auto"/>
            <w:noWrap/>
            <w:vAlign w:val="center"/>
          </w:tcPr>
          <w:p w14:paraId="3E16729D" w14:textId="7511929D" w:rsidR="007207BD" w:rsidRPr="00A87916" w:rsidRDefault="002E2291" w:rsidP="002E2291">
            <w:pPr>
              <w:pStyle w:val="Mtab"/>
              <w:rPr>
                <w:rFonts w:cs="Calibri"/>
                <w:szCs w:val="24"/>
              </w:rPr>
            </w:pPr>
            <w:r>
              <w:rPr>
                <w:rFonts w:cs="Calibri"/>
                <w:szCs w:val="24"/>
              </w:rPr>
              <w:t>-</w:t>
            </w:r>
          </w:p>
        </w:tc>
        <w:tc>
          <w:tcPr>
            <w:tcW w:w="828" w:type="pct"/>
            <w:shd w:val="clear" w:color="auto" w:fill="auto"/>
            <w:noWrap/>
            <w:vAlign w:val="center"/>
          </w:tcPr>
          <w:p w14:paraId="7E37B990" w14:textId="3E32864C" w:rsidR="007207BD" w:rsidRPr="00A87916" w:rsidRDefault="002E2291" w:rsidP="002E2291">
            <w:pPr>
              <w:pStyle w:val="Mtab"/>
              <w:rPr>
                <w:rFonts w:cs="Calibri"/>
                <w:szCs w:val="24"/>
              </w:rPr>
            </w:pPr>
            <w:r>
              <w:rPr>
                <w:rFonts w:cs="Calibri"/>
                <w:szCs w:val="24"/>
              </w:rPr>
              <w:t>-</w:t>
            </w:r>
          </w:p>
        </w:tc>
      </w:tr>
      <w:tr w:rsidR="007207BD" w:rsidRPr="00A87916" w14:paraId="1F2B8F28" w14:textId="77777777" w:rsidTr="002E2291">
        <w:trPr>
          <w:trHeight w:val="284"/>
        </w:trPr>
        <w:tc>
          <w:tcPr>
            <w:tcW w:w="471" w:type="pct"/>
            <w:vMerge/>
            <w:tcBorders>
              <w:top w:val="single" w:sz="4" w:space="0" w:color="000000" w:themeColor="text1"/>
            </w:tcBorders>
            <w:shd w:val="clear" w:color="auto" w:fill="auto"/>
            <w:noWrap/>
            <w:vAlign w:val="center"/>
          </w:tcPr>
          <w:p w14:paraId="5C00AA14" w14:textId="77777777" w:rsidR="007207BD" w:rsidRPr="00A87916" w:rsidRDefault="007207BD" w:rsidP="002E2291">
            <w:pPr>
              <w:pStyle w:val="Mtab"/>
              <w:rPr>
                <w:rFonts w:cs="Calibri"/>
                <w:szCs w:val="24"/>
                <w:highlight w:val="yellow"/>
              </w:rPr>
            </w:pPr>
          </w:p>
        </w:tc>
        <w:tc>
          <w:tcPr>
            <w:tcW w:w="368" w:type="pct"/>
            <w:tcBorders>
              <w:top w:val="single" w:sz="4" w:space="0" w:color="000000" w:themeColor="text1"/>
            </w:tcBorders>
            <w:shd w:val="clear" w:color="auto" w:fill="auto"/>
            <w:vAlign w:val="center"/>
          </w:tcPr>
          <w:p w14:paraId="2089B302" w14:textId="77777777" w:rsidR="007207BD" w:rsidRPr="00A87916" w:rsidRDefault="007207BD" w:rsidP="002E2291">
            <w:pPr>
              <w:pStyle w:val="Mtab"/>
              <w:rPr>
                <w:rFonts w:cs="Calibri"/>
                <w:szCs w:val="24"/>
              </w:rPr>
            </w:pPr>
            <w:r w:rsidRPr="00A87916">
              <w:rPr>
                <w:rFonts w:cs="Calibri"/>
                <w:noProof/>
                <w:szCs w:val="24"/>
              </w:rPr>
              <w:t xml:space="preserve">CP2, viii 4 </w:t>
            </w:r>
          </w:p>
        </w:tc>
        <w:tc>
          <w:tcPr>
            <w:tcW w:w="1952" w:type="pct"/>
            <w:shd w:val="clear" w:color="auto" w:fill="auto"/>
            <w:noWrap/>
            <w:vAlign w:val="center"/>
          </w:tcPr>
          <w:p w14:paraId="5DA52339"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23453732" w14:textId="3356F5CA" w:rsidR="007207BD" w:rsidRPr="00A87916" w:rsidRDefault="002E2291" w:rsidP="002E2291">
            <w:pPr>
              <w:pStyle w:val="Mtab"/>
              <w:rPr>
                <w:rFonts w:cs="Calibri"/>
                <w:szCs w:val="24"/>
              </w:rPr>
            </w:pPr>
            <w:r>
              <w:rPr>
                <w:rFonts w:cs="Calibri"/>
                <w:szCs w:val="24"/>
              </w:rPr>
              <w:t>-</w:t>
            </w:r>
          </w:p>
        </w:tc>
        <w:tc>
          <w:tcPr>
            <w:tcW w:w="358" w:type="pct"/>
            <w:shd w:val="clear" w:color="auto" w:fill="auto"/>
            <w:noWrap/>
            <w:vAlign w:val="center"/>
          </w:tcPr>
          <w:p w14:paraId="31634BD0" w14:textId="2A201A9B" w:rsidR="007207BD" w:rsidRPr="00A87916" w:rsidRDefault="002E2291" w:rsidP="002E2291">
            <w:pPr>
              <w:pStyle w:val="Mtab"/>
              <w:rPr>
                <w:rFonts w:cs="Calibri"/>
                <w:szCs w:val="24"/>
              </w:rPr>
            </w:pPr>
            <w:r>
              <w:rPr>
                <w:rFonts w:cs="Calibri"/>
                <w:szCs w:val="24"/>
              </w:rPr>
              <w:t>-</w:t>
            </w:r>
          </w:p>
        </w:tc>
        <w:tc>
          <w:tcPr>
            <w:tcW w:w="563" w:type="pct"/>
            <w:shd w:val="clear" w:color="auto" w:fill="auto"/>
            <w:noWrap/>
            <w:vAlign w:val="center"/>
          </w:tcPr>
          <w:p w14:paraId="49602B73" w14:textId="2CA96614" w:rsidR="007207BD" w:rsidRPr="00A87916" w:rsidRDefault="002E2291" w:rsidP="002E2291">
            <w:pPr>
              <w:pStyle w:val="Mtab"/>
              <w:rPr>
                <w:rFonts w:cs="Calibri"/>
                <w:szCs w:val="24"/>
              </w:rPr>
            </w:pPr>
            <w:r>
              <w:rPr>
                <w:rFonts w:cs="Calibri"/>
                <w:szCs w:val="24"/>
              </w:rPr>
              <w:t>-</w:t>
            </w:r>
          </w:p>
        </w:tc>
        <w:tc>
          <w:tcPr>
            <w:tcW w:w="828" w:type="pct"/>
            <w:shd w:val="clear" w:color="auto" w:fill="auto"/>
            <w:noWrap/>
            <w:vAlign w:val="center"/>
          </w:tcPr>
          <w:p w14:paraId="096FC029" w14:textId="79BDE8D3" w:rsidR="007207BD" w:rsidRPr="00A87916" w:rsidRDefault="002E2291" w:rsidP="002E2291">
            <w:pPr>
              <w:pStyle w:val="Mtab"/>
              <w:rPr>
                <w:rFonts w:cs="Calibri"/>
                <w:szCs w:val="24"/>
              </w:rPr>
            </w:pPr>
            <w:r>
              <w:rPr>
                <w:rFonts w:cs="Calibri"/>
                <w:szCs w:val="24"/>
              </w:rPr>
              <w:t>-</w:t>
            </w:r>
          </w:p>
        </w:tc>
      </w:tr>
      <w:tr w:rsidR="007207BD" w:rsidRPr="00A87916" w14:paraId="12E3330D" w14:textId="77777777" w:rsidTr="002E2291">
        <w:trPr>
          <w:trHeight w:val="284"/>
        </w:trPr>
        <w:tc>
          <w:tcPr>
            <w:tcW w:w="471" w:type="pct"/>
            <w:vMerge/>
            <w:shd w:val="clear" w:color="auto" w:fill="auto"/>
            <w:noWrap/>
            <w:vAlign w:val="center"/>
          </w:tcPr>
          <w:p w14:paraId="651FB617"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0C9971EA" w14:textId="77777777" w:rsidR="007207BD" w:rsidRPr="00A87916" w:rsidRDefault="007207BD" w:rsidP="002E2291">
            <w:pPr>
              <w:pStyle w:val="Mtab"/>
              <w:rPr>
                <w:rFonts w:cs="Calibri"/>
                <w:szCs w:val="24"/>
              </w:rPr>
            </w:pPr>
            <w:r w:rsidRPr="00A87916">
              <w:rPr>
                <w:rFonts w:cs="Calibri"/>
                <w:noProof/>
                <w:szCs w:val="24"/>
              </w:rPr>
              <w:t xml:space="preserve">CP2, viii 3 </w:t>
            </w:r>
          </w:p>
        </w:tc>
        <w:tc>
          <w:tcPr>
            <w:tcW w:w="1952" w:type="pct"/>
            <w:vMerge w:val="restart"/>
            <w:shd w:val="clear" w:color="auto" w:fill="auto"/>
            <w:noWrap/>
            <w:vAlign w:val="center"/>
          </w:tcPr>
          <w:p w14:paraId="75B3E483" w14:textId="77777777" w:rsidR="007207BD" w:rsidRPr="00A87916" w:rsidRDefault="007207BD" w:rsidP="002E2291">
            <w:pPr>
              <w:pStyle w:val="Mtab"/>
              <w:rPr>
                <w:rFonts w:cs="Calibri"/>
                <w:color w:val="000000"/>
                <w:szCs w:val="24"/>
              </w:rPr>
            </w:pPr>
            <w:r w:rsidRPr="00A87916">
              <w:rPr>
                <w:rFonts w:cs="Calibri"/>
                <w:color w:val="000000"/>
                <w:szCs w:val="24"/>
              </w:rPr>
              <w:t>Faza realizacji:</w:t>
            </w:r>
          </w:p>
          <w:p w14:paraId="115272E0" w14:textId="77777777" w:rsidR="007207BD" w:rsidRPr="00A87916" w:rsidRDefault="007207BD" w:rsidP="002E2291">
            <w:pPr>
              <w:pStyle w:val="Mtab"/>
              <w:rPr>
                <w:rFonts w:cs="Calibri"/>
                <w:color w:val="000000"/>
                <w:szCs w:val="24"/>
              </w:rPr>
            </w:pPr>
            <w:r w:rsidRPr="00A87916">
              <w:rPr>
                <w:rFonts w:cs="Calibri"/>
                <w:color w:val="000000"/>
                <w:szCs w:val="24"/>
              </w:rPr>
              <w:t>Możliwe negatywne:</w:t>
            </w:r>
          </w:p>
          <w:p w14:paraId="230DA377" w14:textId="77777777" w:rsidR="007207BD" w:rsidRPr="00A87916" w:rsidRDefault="007207BD" w:rsidP="002E2291">
            <w:pPr>
              <w:pStyle w:val="Mtab"/>
              <w:rPr>
                <w:rFonts w:cs="Calibri"/>
                <w:szCs w:val="24"/>
              </w:rPr>
            </w:pPr>
            <w:r w:rsidRPr="00A87916">
              <w:rPr>
                <w:rFonts w:cs="Calibri"/>
                <w:color w:val="000000"/>
                <w:szCs w:val="24"/>
                <w:shd w:val="clear" w:color="auto" w:fill="FFFFFF"/>
              </w:rPr>
              <w:t>- w przypadku realizacji prac w pobliżu obiektów zabytkowych - mogą wystąpić ich uszkodzenia na etapie prac.</w:t>
            </w:r>
          </w:p>
        </w:tc>
        <w:tc>
          <w:tcPr>
            <w:tcW w:w="460" w:type="pct"/>
            <w:vMerge w:val="restart"/>
            <w:shd w:val="clear" w:color="auto" w:fill="auto"/>
            <w:noWrap/>
            <w:vAlign w:val="center"/>
          </w:tcPr>
          <w:p w14:paraId="5D44C686" w14:textId="77777777" w:rsidR="007207BD" w:rsidRPr="00A87916" w:rsidRDefault="007207BD" w:rsidP="002E2291">
            <w:pPr>
              <w:pStyle w:val="Mtab"/>
              <w:rPr>
                <w:rFonts w:cs="Calibri"/>
                <w:szCs w:val="24"/>
              </w:rPr>
            </w:pPr>
            <w:r w:rsidRPr="00A87916">
              <w:rPr>
                <w:rFonts w:cs="Calibri"/>
                <w:color w:val="000000"/>
                <w:szCs w:val="24"/>
              </w:rPr>
              <w:t>Krótkoterminowe</w:t>
            </w:r>
          </w:p>
        </w:tc>
        <w:tc>
          <w:tcPr>
            <w:tcW w:w="358" w:type="pct"/>
            <w:vMerge w:val="restart"/>
            <w:shd w:val="clear" w:color="auto" w:fill="auto"/>
            <w:noWrap/>
            <w:vAlign w:val="center"/>
          </w:tcPr>
          <w:p w14:paraId="3280E8A9" w14:textId="77777777" w:rsidR="007207BD" w:rsidRPr="00A87916" w:rsidRDefault="007207BD" w:rsidP="002E2291">
            <w:pPr>
              <w:pStyle w:val="Mtab"/>
              <w:rPr>
                <w:rFonts w:cs="Calibri"/>
                <w:szCs w:val="24"/>
              </w:rPr>
            </w:pPr>
            <w:r w:rsidRPr="00A87916">
              <w:rPr>
                <w:rFonts w:cs="Calibri"/>
                <w:color w:val="000000"/>
                <w:szCs w:val="24"/>
              </w:rPr>
              <w:t>Bezpośrednie, pośrednie</w:t>
            </w:r>
          </w:p>
        </w:tc>
        <w:tc>
          <w:tcPr>
            <w:tcW w:w="563" w:type="pct"/>
            <w:vMerge w:val="restart"/>
            <w:shd w:val="clear" w:color="auto" w:fill="auto"/>
            <w:noWrap/>
            <w:vAlign w:val="center"/>
          </w:tcPr>
          <w:p w14:paraId="166A570A" w14:textId="0599E583" w:rsidR="007207BD" w:rsidRPr="00A87916" w:rsidRDefault="002E2291" w:rsidP="002E2291">
            <w:pPr>
              <w:pStyle w:val="Mtab"/>
              <w:rPr>
                <w:rFonts w:cs="Calibri"/>
                <w:szCs w:val="24"/>
              </w:rPr>
            </w:pPr>
            <w:r>
              <w:rPr>
                <w:rFonts w:cs="Calibri"/>
                <w:szCs w:val="24"/>
              </w:rPr>
              <w:t>-</w:t>
            </w:r>
          </w:p>
        </w:tc>
        <w:tc>
          <w:tcPr>
            <w:tcW w:w="828" w:type="pct"/>
            <w:vMerge w:val="restart"/>
            <w:shd w:val="clear" w:color="auto" w:fill="auto"/>
            <w:noWrap/>
            <w:vAlign w:val="center"/>
          </w:tcPr>
          <w:p w14:paraId="0899E497" w14:textId="77777777" w:rsidR="007207BD" w:rsidRPr="00A87916" w:rsidRDefault="007207BD" w:rsidP="002E2291">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7207BD" w:rsidRPr="00A87916" w14:paraId="656036F8" w14:textId="77777777" w:rsidTr="002E2291">
        <w:trPr>
          <w:trHeight w:val="284"/>
        </w:trPr>
        <w:tc>
          <w:tcPr>
            <w:tcW w:w="471" w:type="pct"/>
            <w:vMerge/>
            <w:shd w:val="clear" w:color="auto" w:fill="auto"/>
            <w:noWrap/>
            <w:vAlign w:val="center"/>
          </w:tcPr>
          <w:p w14:paraId="312A240F"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38B61EFA" w14:textId="77777777" w:rsidR="007207BD" w:rsidRPr="00A87916" w:rsidRDefault="007207BD" w:rsidP="002E2291">
            <w:pPr>
              <w:pStyle w:val="Mtab"/>
              <w:rPr>
                <w:rFonts w:cs="Calibri"/>
                <w:szCs w:val="24"/>
              </w:rPr>
            </w:pPr>
            <w:r w:rsidRPr="00A87916">
              <w:rPr>
                <w:rFonts w:cs="Calibri"/>
                <w:noProof/>
                <w:szCs w:val="24"/>
              </w:rPr>
              <w:t>CP2, viii 5</w:t>
            </w:r>
          </w:p>
        </w:tc>
        <w:tc>
          <w:tcPr>
            <w:tcW w:w="1952" w:type="pct"/>
            <w:vMerge/>
            <w:shd w:val="clear" w:color="auto" w:fill="auto"/>
            <w:noWrap/>
            <w:vAlign w:val="center"/>
          </w:tcPr>
          <w:p w14:paraId="3DCF3A42"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51FABCDC"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1B2C1752"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05875EA3"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35464F62" w14:textId="77777777" w:rsidR="007207BD" w:rsidRPr="00A87916" w:rsidRDefault="007207BD" w:rsidP="002E2291">
            <w:pPr>
              <w:pStyle w:val="Mtab"/>
              <w:rPr>
                <w:rFonts w:cs="Calibri"/>
                <w:szCs w:val="24"/>
              </w:rPr>
            </w:pPr>
          </w:p>
        </w:tc>
      </w:tr>
      <w:tr w:rsidR="007207BD" w:rsidRPr="00A87916" w14:paraId="563E3C94" w14:textId="77777777" w:rsidTr="002E2291">
        <w:trPr>
          <w:trHeight w:val="284"/>
        </w:trPr>
        <w:tc>
          <w:tcPr>
            <w:tcW w:w="5000" w:type="pct"/>
            <w:gridSpan w:val="7"/>
            <w:shd w:val="clear" w:color="auto" w:fill="DBE5F1" w:themeFill="accent1" w:themeFillTint="33"/>
            <w:noWrap/>
            <w:vAlign w:val="center"/>
          </w:tcPr>
          <w:p w14:paraId="3729B62A" w14:textId="6D7D5B06" w:rsidR="007207BD" w:rsidRPr="00A87916" w:rsidRDefault="007207BD" w:rsidP="002E2291">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3 - Transport</w:t>
            </w:r>
          </w:p>
        </w:tc>
      </w:tr>
      <w:tr w:rsidR="007207BD" w:rsidRPr="00A87916" w14:paraId="40ADAB1F" w14:textId="77777777" w:rsidTr="002E2291">
        <w:trPr>
          <w:trHeight w:val="284"/>
        </w:trPr>
        <w:tc>
          <w:tcPr>
            <w:tcW w:w="471" w:type="pct"/>
            <w:vMerge w:val="restart"/>
            <w:shd w:val="clear" w:color="auto" w:fill="auto"/>
            <w:noWrap/>
            <w:vAlign w:val="center"/>
          </w:tcPr>
          <w:p w14:paraId="2CA6D302" w14:textId="77777777" w:rsidR="007207BD" w:rsidRPr="00A87916" w:rsidRDefault="007207BD" w:rsidP="002E2291">
            <w:pPr>
              <w:pStyle w:val="Mtab"/>
              <w:rPr>
                <w:rFonts w:cs="Calibri"/>
                <w:szCs w:val="24"/>
                <w:highlight w:val="yellow"/>
              </w:rPr>
            </w:pPr>
            <w:r w:rsidRPr="00A87916">
              <w:rPr>
                <w:rFonts w:cs="Calibri"/>
                <w:noProof/>
                <w:szCs w:val="24"/>
              </w:rPr>
              <w:t>CP3, ii - Zrównoważony transport…</w:t>
            </w:r>
          </w:p>
        </w:tc>
        <w:tc>
          <w:tcPr>
            <w:tcW w:w="368" w:type="pct"/>
            <w:shd w:val="clear" w:color="auto" w:fill="auto"/>
            <w:vAlign w:val="center"/>
          </w:tcPr>
          <w:p w14:paraId="16F9B405" w14:textId="77777777" w:rsidR="007207BD" w:rsidRPr="00A87916" w:rsidRDefault="007207BD" w:rsidP="002E2291">
            <w:pPr>
              <w:pStyle w:val="Mtab"/>
              <w:rPr>
                <w:rFonts w:cs="Calibri"/>
                <w:szCs w:val="24"/>
              </w:rPr>
            </w:pPr>
            <w:r w:rsidRPr="00A87916">
              <w:rPr>
                <w:rFonts w:cs="Calibri"/>
                <w:noProof/>
                <w:szCs w:val="24"/>
              </w:rPr>
              <w:t>CP3, ii 1</w:t>
            </w:r>
          </w:p>
        </w:tc>
        <w:tc>
          <w:tcPr>
            <w:tcW w:w="1952" w:type="pct"/>
            <w:vMerge w:val="restart"/>
            <w:shd w:val="clear" w:color="auto" w:fill="auto"/>
            <w:noWrap/>
            <w:vAlign w:val="center"/>
          </w:tcPr>
          <w:p w14:paraId="047BD174" w14:textId="77777777" w:rsidR="007207BD" w:rsidRPr="00A87916" w:rsidRDefault="007207BD" w:rsidP="002E2291">
            <w:pPr>
              <w:pStyle w:val="Mtab"/>
              <w:rPr>
                <w:rFonts w:cs="Calibri"/>
                <w:color w:val="000000"/>
                <w:szCs w:val="24"/>
              </w:rPr>
            </w:pPr>
            <w:r w:rsidRPr="00A87916">
              <w:rPr>
                <w:rFonts w:cs="Calibri"/>
                <w:color w:val="000000"/>
                <w:szCs w:val="24"/>
              </w:rPr>
              <w:t>Faza realizacji:</w:t>
            </w:r>
          </w:p>
          <w:p w14:paraId="1D1EF402" w14:textId="77777777" w:rsidR="007207BD" w:rsidRPr="00A87916" w:rsidRDefault="007207BD" w:rsidP="002E2291">
            <w:pPr>
              <w:pStyle w:val="Mtab"/>
              <w:rPr>
                <w:rFonts w:cs="Calibri"/>
                <w:color w:val="000000"/>
                <w:szCs w:val="24"/>
              </w:rPr>
            </w:pPr>
            <w:r w:rsidRPr="00A87916">
              <w:rPr>
                <w:rFonts w:cs="Calibri"/>
                <w:color w:val="000000"/>
                <w:szCs w:val="24"/>
              </w:rPr>
              <w:t>Możliwe negatywne:</w:t>
            </w:r>
          </w:p>
          <w:p w14:paraId="4783B24A" w14:textId="77777777" w:rsidR="007207BD" w:rsidRPr="00A87916" w:rsidRDefault="007207BD" w:rsidP="002E2291">
            <w:pPr>
              <w:pStyle w:val="Mtab"/>
              <w:rPr>
                <w:rFonts w:cs="Calibri"/>
                <w:color w:val="000000"/>
                <w:szCs w:val="24"/>
              </w:rPr>
            </w:pPr>
            <w:r w:rsidRPr="00A87916">
              <w:rPr>
                <w:rFonts w:cs="Calibri"/>
                <w:color w:val="000000"/>
                <w:szCs w:val="24"/>
              </w:rPr>
              <w:t>- w przypadku realizacji prac w pobliżu obiektów zabytkowych - mogą wystąpić ich uszkodzenia na etapie prac.</w:t>
            </w:r>
          </w:p>
          <w:p w14:paraId="225B9840" w14:textId="77777777" w:rsidR="007207BD" w:rsidRPr="00A87916" w:rsidRDefault="007207BD" w:rsidP="002E2291">
            <w:pPr>
              <w:pStyle w:val="Mtab"/>
              <w:rPr>
                <w:rFonts w:cs="Calibri"/>
                <w:color w:val="000000"/>
                <w:szCs w:val="24"/>
              </w:rPr>
            </w:pPr>
            <w:r w:rsidRPr="00A87916">
              <w:rPr>
                <w:rFonts w:cs="Calibri"/>
                <w:color w:val="000000"/>
                <w:szCs w:val="24"/>
              </w:rPr>
              <w:t>Faza eksploatacji:</w:t>
            </w:r>
          </w:p>
          <w:p w14:paraId="2EECA126" w14:textId="77777777" w:rsidR="007207BD" w:rsidRPr="00A87916" w:rsidRDefault="007207BD" w:rsidP="002E2291">
            <w:pPr>
              <w:pStyle w:val="Mtab"/>
              <w:rPr>
                <w:rFonts w:cs="Calibri"/>
                <w:color w:val="000000"/>
                <w:szCs w:val="24"/>
              </w:rPr>
            </w:pPr>
            <w:r w:rsidRPr="00A87916">
              <w:rPr>
                <w:rFonts w:cs="Calibri"/>
                <w:color w:val="000000"/>
                <w:szCs w:val="24"/>
              </w:rPr>
              <w:t>Możliwe negatywne</w:t>
            </w:r>
          </w:p>
          <w:p w14:paraId="46EEF6BC" w14:textId="77777777" w:rsidR="007207BD" w:rsidRPr="00A87916" w:rsidRDefault="007207BD" w:rsidP="002E2291">
            <w:pPr>
              <w:pStyle w:val="Mtab"/>
              <w:rPr>
                <w:rFonts w:cs="Calibri"/>
                <w:szCs w:val="24"/>
              </w:rPr>
            </w:pPr>
            <w:r w:rsidRPr="00A87916">
              <w:rPr>
                <w:rFonts w:cs="Calibri"/>
                <w:color w:val="000000"/>
                <w:szCs w:val="24"/>
              </w:rPr>
              <w:t>- w przypadku bliskości inwestycji drogowych - może wiązać się ze zwiększonym pyleniem i osiadaniem pyłów na obiektach zabytkowych, narażenie na większe drgania i hałas (wpływ na konstrukcję obiektów)</w:t>
            </w:r>
          </w:p>
        </w:tc>
        <w:tc>
          <w:tcPr>
            <w:tcW w:w="460" w:type="pct"/>
            <w:vMerge w:val="restart"/>
            <w:shd w:val="clear" w:color="auto" w:fill="auto"/>
            <w:noWrap/>
            <w:vAlign w:val="center"/>
          </w:tcPr>
          <w:p w14:paraId="587C7285" w14:textId="77777777" w:rsidR="007207BD" w:rsidRPr="00A87916" w:rsidRDefault="007207BD" w:rsidP="002E2291">
            <w:pPr>
              <w:pStyle w:val="Mtab"/>
              <w:rPr>
                <w:rFonts w:cs="Calibri"/>
                <w:szCs w:val="24"/>
              </w:rPr>
            </w:pPr>
            <w:r w:rsidRPr="00A87916">
              <w:rPr>
                <w:rFonts w:cs="Calibri"/>
                <w:color w:val="000000"/>
                <w:szCs w:val="24"/>
              </w:rPr>
              <w:t>Krótkoterminowe, długoterminowe, stałe</w:t>
            </w:r>
          </w:p>
        </w:tc>
        <w:tc>
          <w:tcPr>
            <w:tcW w:w="358" w:type="pct"/>
            <w:vMerge w:val="restart"/>
            <w:shd w:val="clear" w:color="auto" w:fill="auto"/>
            <w:noWrap/>
            <w:vAlign w:val="center"/>
          </w:tcPr>
          <w:p w14:paraId="39424B8F" w14:textId="77777777" w:rsidR="007207BD" w:rsidRPr="00A87916" w:rsidRDefault="007207BD" w:rsidP="002E2291">
            <w:pPr>
              <w:pStyle w:val="Mtab"/>
              <w:rPr>
                <w:rFonts w:cs="Calibri"/>
                <w:szCs w:val="24"/>
              </w:rPr>
            </w:pPr>
            <w:r w:rsidRPr="00A87916">
              <w:rPr>
                <w:rFonts w:cs="Calibri"/>
                <w:color w:val="000000"/>
                <w:szCs w:val="24"/>
              </w:rPr>
              <w:t>Pośrednie</w:t>
            </w:r>
          </w:p>
        </w:tc>
        <w:tc>
          <w:tcPr>
            <w:tcW w:w="563" w:type="pct"/>
            <w:vMerge w:val="restart"/>
            <w:shd w:val="clear" w:color="auto" w:fill="auto"/>
            <w:noWrap/>
            <w:vAlign w:val="center"/>
          </w:tcPr>
          <w:p w14:paraId="3F596E5D" w14:textId="77777777" w:rsidR="007207BD" w:rsidRPr="00A87916" w:rsidRDefault="007207BD" w:rsidP="002E2291">
            <w:pPr>
              <w:pStyle w:val="Mtab"/>
              <w:rPr>
                <w:rFonts w:cs="Calibri"/>
                <w:szCs w:val="24"/>
              </w:rPr>
            </w:pPr>
            <w:r w:rsidRPr="00A87916">
              <w:rPr>
                <w:rFonts w:cs="Calibri"/>
                <w:color w:val="000000"/>
                <w:szCs w:val="24"/>
              </w:rPr>
              <w:t>Możliwe oddziaływania skumulowane z zadaniami polegającymi na budowie, rozbudowie.</w:t>
            </w:r>
          </w:p>
        </w:tc>
        <w:tc>
          <w:tcPr>
            <w:tcW w:w="828" w:type="pct"/>
            <w:vMerge w:val="restart"/>
            <w:shd w:val="clear" w:color="auto" w:fill="auto"/>
            <w:noWrap/>
            <w:vAlign w:val="center"/>
          </w:tcPr>
          <w:p w14:paraId="64EBAF37" w14:textId="77777777" w:rsidR="007207BD" w:rsidRPr="00A87916" w:rsidRDefault="007207BD" w:rsidP="002E2291">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7207BD" w:rsidRPr="00A87916" w14:paraId="592649E3" w14:textId="77777777" w:rsidTr="002E2291">
        <w:trPr>
          <w:trHeight w:val="284"/>
        </w:trPr>
        <w:tc>
          <w:tcPr>
            <w:tcW w:w="471" w:type="pct"/>
            <w:vMerge/>
            <w:shd w:val="clear" w:color="auto" w:fill="auto"/>
            <w:noWrap/>
            <w:vAlign w:val="center"/>
          </w:tcPr>
          <w:p w14:paraId="618A8B71"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1B145D52" w14:textId="77777777" w:rsidR="007207BD" w:rsidRPr="00A87916" w:rsidRDefault="007207BD" w:rsidP="002E2291">
            <w:pPr>
              <w:pStyle w:val="Mtab"/>
              <w:rPr>
                <w:rFonts w:cs="Calibri"/>
                <w:szCs w:val="24"/>
              </w:rPr>
            </w:pPr>
            <w:r w:rsidRPr="00A87916">
              <w:rPr>
                <w:rFonts w:cs="Calibri"/>
                <w:noProof/>
                <w:szCs w:val="24"/>
              </w:rPr>
              <w:t xml:space="preserve">CP3, ii 2 </w:t>
            </w:r>
          </w:p>
        </w:tc>
        <w:tc>
          <w:tcPr>
            <w:tcW w:w="1952" w:type="pct"/>
            <w:vMerge/>
            <w:shd w:val="clear" w:color="auto" w:fill="auto"/>
            <w:noWrap/>
            <w:vAlign w:val="center"/>
          </w:tcPr>
          <w:p w14:paraId="774CE282"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5B9A9F9E"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55EA5D1E"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1B03373F"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656B1C37" w14:textId="77777777" w:rsidR="007207BD" w:rsidRPr="00A87916" w:rsidRDefault="007207BD" w:rsidP="002E2291">
            <w:pPr>
              <w:pStyle w:val="Mtab"/>
              <w:rPr>
                <w:rFonts w:cs="Calibri"/>
                <w:szCs w:val="24"/>
              </w:rPr>
            </w:pPr>
          </w:p>
        </w:tc>
      </w:tr>
      <w:tr w:rsidR="007207BD" w:rsidRPr="00A87916" w14:paraId="6E01BB28" w14:textId="77777777" w:rsidTr="002E2291">
        <w:trPr>
          <w:trHeight w:val="284"/>
        </w:trPr>
        <w:tc>
          <w:tcPr>
            <w:tcW w:w="471" w:type="pct"/>
            <w:vMerge/>
            <w:shd w:val="clear" w:color="auto" w:fill="auto"/>
            <w:noWrap/>
            <w:vAlign w:val="center"/>
          </w:tcPr>
          <w:p w14:paraId="2CED767D"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2CE757E7" w14:textId="77777777" w:rsidR="007207BD" w:rsidRPr="00A87916" w:rsidRDefault="007207BD" w:rsidP="002E2291">
            <w:pPr>
              <w:pStyle w:val="Mtab"/>
              <w:rPr>
                <w:rFonts w:cs="Calibri"/>
                <w:szCs w:val="24"/>
              </w:rPr>
            </w:pPr>
            <w:r w:rsidRPr="00A87916">
              <w:rPr>
                <w:rFonts w:cs="Calibri"/>
                <w:noProof/>
                <w:szCs w:val="24"/>
              </w:rPr>
              <w:t xml:space="preserve">CP3, ii 3 </w:t>
            </w:r>
          </w:p>
        </w:tc>
        <w:tc>
          <w:tcPr>
            <w:tcW w:w="1952" w:type="pct"/>
            <w:vMerge/>
            <w:shd w:val="clear" w:color="auto" w:fill="auto"/>
            <w:noWrap/>
            <w:vAlign w:val="center"/>
          </w:tcPr>
          <w:p w14:paraId="4223FF20"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79FF5007"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52AE21D7"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7D551456"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43FA2246" w14:textId="77777777" w:rsidR="007207BD" w:rsidRPr="00A87916" w:rsidRDefault="007207BD" w:rsidP="002E2291">
            <w:pPr>
              <w:pStyle w:val="Mtab"/>
              <w:rPr>
                <w:rFonts w:cs="Calibri"/>
                <w:szCs w:val="24"/>
              </w:rPr>
            </w:pPr>
          </w:p>
        </w:tc>
      </w:tr>
      <w:tr w:rsidR="007207BD" w:rsidRPr="00A87916" w14:paraId="19FC252F" w14:textId="77777777" w:rsidTr="002E2291">
        <w:trPr>
          <w:trHeight w:val="284"/>
        </w:trPr>
        <w:tc>
          <w:tcPr>
            <w:tcW w:w="471" w:type="pct"/>
            <w:vMerge/>
            <w:shd w:val="clear" w:color="auto" w:fill="auto"/>
            <w:noWrap/>
            <w:vAlign w:val="center"/>
          </w:tcPr>
          <w:p w14:paraId="5375E4AB"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6CD246C4" w14:textId="62F0FB82" w:rsidR="007207BD" w:rsidRPr="00A87916" w:rsidRDefault="007207BD" w:rsidP="002E2291">
            <w:pPr>
              <w:pStyle w:val="Mtab"/>
              <w:rPr>
                <w:rFonts w:cs="Calibri"/>
                <w:szCs w:val="24"/>
              </w:rPr>
            </w:pPr>
            <w:r w:rsidRPr="00A87916">
              <w:rPr>
                <w:rFonts w:cs="Calibri"/>
                <w:noProof/>
                <w:szCs w:val="24"/>
              </w:rPr>
              <w:t>CP3, ii 4</w:t>
            </w:r>
            <w:r w:rsidR="00F219F7" w:rsidRPr="00A87916">
              <w:rPr>
                <w:rFonts w:cs="Calibri"/>
                <w:noProof/>
                <w:szCs w:val="24"/>
              </w:rPr>
              <w:t xml:space="preserve"> </w:t>
            </w:r>
          </w:p>
        </w:tc>
        <w:tc>
          <w:tcPr>
            <w:tcW w:w="1952" w:type="pct"/>
            <w:vMerge/>
            <w:shd w:val="clear" w:color="auto" w:fill="auto"/>
            <w:noWrap/>
            <w:vAlign w:val="center"/>
          </w:tcPr>
          <w:p w14:paraId="59F1B474" w14:textId="77777777" w:rsidR="007207BD" w:rsidRPr="00A87916" w:rsidRDefault="007207BD" w:rsidP="002E2291">
            <w:pPr>
              <w:pStyle w:val="Mtab"/>
              <w:rPr>
                <w:rFonts w:cs="Calibri"/>
                <w:noProof/>
                <w:szCs w:val="24"/>
              </w:rPr>
            </w:pPr>
          </w:p>
        </w:tc>
        <w:tc>
          <w:tcPr>
            <w:tcW w:w="460" w:type="pct"/>
            <w:vMerge/>
            <w:shd w:val="clear" w:color="auto" w:fill="auto"/>
            <w:noWrap/>
            <w:vAlign w:val="center"/>
          </w:tcPr>
          <w:p w14:paraId="28A4ABAC" w14:textId="77777777" w:rsidR="007207BD" w:rsidRPr="00A87916" w:rsidRDefault="007207BD" w:rsidP="002E2291">
            <w:pPr>
              <w:pStyle w:val="Mtab"/>
              <w:rPr>
                <w:rFonts w:cs="Calibri"/>
                <w:noProof/>
                <w:szCs w:val="24"/>
              </w:rPr>
            </w:pPr>
          </w:p>
        </w:tc>
        <w:tc>
          <w:tcPr>
            <w:tcW w:w="358" w:type="pct"/>
            <w:vMerge/>
            <w:shd w:val="clear" w:color="auto" w:fill="auto"/>
            <w:noWrap/>
            <w:vAlign w:val="center"/>
          </w:tcPr>
          <w:p w14:paraId="505A9DAE" w14:textId="77777777" w:rsidR="007207BD" w:rsidRPr="00A87916" w:rsidRDefault="007207BD" w:rsidP="002E2291">
            <w:pPr>
              <w:pStyle w:val="Mtab"/>
              <w:rPr>
                <w:rFonts w:cs="Calibri"/>
                <w:noProof/>
                <w:szCs w:val="24"/>
              </w:rPr>
            </w:pPr>
          </w:p>
        </w:tc>
        <w:tc>
          <w:tcPr>
            <w:tcW w:w="563" w:type="pct"/>
            <w:vMerge/>
            <w:shd w:val="clear" w:color="auto" w:fill="auto"/>
            <w:noWrap/>
            <w:vAlign w:val="center"/>
          </w:tcPr>
          <w:p w14:paraId="3F5FFEE4" w14:textId="77777777" w:rsidR="007207BD" w:rsidRPr="00A87916" w:rsidRDefault="007207BD" w:rsidP="002E2291">
            <w:pPr>
              <w:pStyle w:val="Mtab"/>
              <w:rPr>
                <w:rFonts w:cs="Calibri"/>
                <w:noProof/>
                <w:szCs w:val="24"/>
              </w:rPr>
            </w:pPr>
          </w:p>
        </w:tc>
        <w:tc>
          <w:tcPr>
            <w:tcW w:w="828" w:type="pct"/>
            <w:vMerge/>
            <w:shd w:val="clear" w:color="auto" w:fill="auto"/>
            <w:noWrap/>
            <w:vAlign w:val="center"/>
          </w:tcPr>
          <w:p w14:paraId="60C25322" w14:textId="77777777" w:rsidR="007207BD" w:rsidRPr="00A87916" w:rsidRDefault="007207BD" w:rsidP="002E2291">
            <w:pPr>
              <w:pStyle w:val="Mtab"/>
              <w:rPr>
                <w:rFonts w:cs="Calibri"/>
                <w:noProof/>
                <w:szCs w:val="24"/>
              </w:rPr>
            </w:pPr>
          </w:p>
        </w:tc>
      </w:tr>
      <w:tr w:rsidR="007207BD" w:rsidRPr="00A87916" w14:paraId="547B45D2" w14:textId="77777777" w:rsidTr="002E2291">
        <w:trPr>
          <w:trHeight w:val="284"/>
        </w:trPr>
        <w:tc>
          <w:tcPr>
            <w:tcW w:w="471" w:type="pct"/>
            <w:vMerge/>
            <w:shd w:val="clear" w:color="auto" w:fill="auto"/>
            <w:noWrap/>
            <w:vAlign w:val="center"/>
          </w:tcPr>
          <w:p w14:paraId="792B29C7"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07EEAFDB" w14:textId="77777777" w:rsidR="007207BD" w:rsidRPr="00A87916" w:rsidRDefault="007207BD" w:rsidP="002E2291">
            <w:pPr>
              <w:pStyle w:val="Mtab"/>
              <w:rPr>
                <w:rFonts w:cs="Calibri"/>
                <w:noProof/>
                <w:szCs w:val="24"/>
              </w:rPr>
            </w:pPr>
            <w:r w:rsidRPr="00A87916">
              <w:rPr>
                <w:rFonts w:cs="Calibri"/>
                <w:noProof/>
                <w:szCs w:val="24"/>
              </w:rPr>
              <w:t>CP3, ii 5</w:t>
            </w:r>
          </w:p>
          <w:p w14:paraId="6ADD2213" w14:textId="77777777" w:rsidR="007207BD" w:rsidRPr="00A87916" w:rsidRDefault="007207BD" w:rsidP="002E2291">
            <w:pPr>
              <w:pStyle w:val="Mtab"/>
              <w:rPr>
                <w:rFonts w:cs="Calibri"/>
                <w:noProof/>
                <w:szCs w:val="24"/>
              </w:rPr>
            </w:pPr>
            <w:r w:rsidRPr="00A87916">
              <w:rPr>
                <w:rFonts w:cs="Calibri"/>
                <w:noProof/>
                <w:szCs w:val="24"/>
              </w:rPr>
              <w:t xml:space="preserve">CP3, ii 6 </w:t>
            </w:r>
          </w:p>
        </w:tc>
        <w:tc>
          <w:tcPr>
            <w:tcW w:w="1952" w:type="pct"/>
            <w:vMerge/>
            <w:shd w:val="clear" w:color="auto" w:fill="auto"/>
            <w:noWrap/>
            <w:vAlign w:val="center"/>
          </w:tcPr>
          <w:p w14:paraId="4071119D"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4CBD7E4A"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1CA2B6F3"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2951487E"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2E56D6CD" w14:textId="77777777" w:rsidR="007207BD" w:rsidRPr="00A87916" w:rsidRDefault="007207BD" w:rsidP="002E2291">
            <w:pPr>
              <w:pStyle w:val="Mtab"/>
              <w:rPr>
                <w:rFonts w:cs="Calibri"/>
                <w:szCs w:val="24"/>
              </w:rPr>
            </w:pPr>
          </w:p>
        </w:tc>
      </w:tr>
      <w:tr w:rsidR="007207BD" w:rsidRPr="00A87916" w14:paraId="621FC2FE" w14:textId="77777777" w:rsidTr="002E2291">
        <w:trPr>
          <w:trHeight w:val="284"/>
        </w:trPr>
        <w:tc>
          <w:tcPr>
            <w:tcW w:w="5000" w:type="pct"/>
            <w:gridSpan w:val="7"/>
            <w:shd w:val="clear" w:color="auto" w:fill="DBE5F1" w:themeFill="accent1" w:themeFillTint="33"/>
            <w:noWrap/>
            <w:vAlign w:val="center"/>
          </w:tcPr>
          <w:p w14:paraId="183270D8" w14:textId="77777777" w:rsidR="007207BD" w:rsidRPr="00A87916" w:rsidRDefault="007207BD" w:rsidP="002E2291">
            <w:pPr>
              <w:pStyle w:val="Mtab"/>
              <w:rPr>
                <w:rFonts w:cs="Calibri"/>
                <w:szCs w:val="24"/>
              </w:rPr>
            </w:pPr>
            <w:r w:rsidRPr="00A87916">
              <w:rPr>
                <w:rFonts w:cs="Calibri"/>
                <w:szCs w:val="24"/>
              </w:rPr>
              <w:t>Priorytet 4 - Infrastruktura społeczna</w:t>
            </w:r>
          </w:p>
        </w:tc>
      </w:tr>
      <w:tr w:rsidR="007207BD" w:rsidRPr="00A87916" w14:paraId="4EDD621A" w14:textId="77777777" w:rsidTr="002E2291">
        <w:trPr>
          <w:trHeight w:val="261"/>
        </w:trPr>
        <w:tc>
          <w:tcPr>
            <w:tcW w:w="471" w:type="pct"/>
            <w:shd w:val="clear" w:color="auto" w:fill="auto"/>
            <w:noWrap/>
            <w:vAlign w:val="center"/>
          </w:tcPr>
          <w:p w14:paraId="778870C6" w14:textId="77777777" w:rsidR="007207BD" w:rsidRPr="00A87916" w:rsidRDefault="007207BD" w:rsidP="002E2291">
            <w:pPr>
              <w:pStyle w:val="Mtab"/>
              <w:rPr>
                <w:rFonts w:cs="Calibri"/>
                <w:noProof/>
                <w:szCs w:val="24"/>
              </w:rPr>
            </w:pPr>
            <w:r w:rsidRPr="00A87916">
              <w:rPr>
                <w:rFonts w:cs="Calibri"/>
                <w:noProof/>
                <w:szCs w:val="24"/>
              </w:rPr>
              <w:t>CP4, v; EFRR - Rozwój opieki zdrowotnej…</w:t>
            </w:r>
          </w:p>
        </w:tc>
        <w:tc>
          <w:tcPr>
            <w:tcW w:w="368" w:type="pct"/>
            <w:shd w:val="clear" w:color="auto" w:fill="auto"/>
            <w:vAlign w:val="center"/>
          </w:tcPr>
          <w:p w14:paraId="485B485A" w14:textId="77777777" w:rsidR="007207BD" w:rsidRPr="00A87916" w:rsidRDefault="007207BD" w:rsidP="002E2291">
            <w:pPr>
              <w:pStyle w:val="Mtab"/>
              <w:rPr>
                <w:rFonts w:cs="Calibri"/>
                <w:noProof/>
                <w:szCs w:val="24"/>
              </w:rPr>
            </w:pPr>
            <w:r w:rsidRPr="00A87916">
              <w:rPr>
                <w:rFonts w:cs="Calibri"/>
                <w:noProof/>
                <w:szCs w:val="24"/>
              </w:rPr>
              <w:t xml:space="preserve">CP4, v; EFRR 1 </w:t>
            </w:r>
          </w:p>
        </w:tc>
        <w:tc>
          <w:tcPr>
            <w:tcW w:w="1952" w:type="pct"/>
            <w:shd w:val="clear" w:color="auto" w:fill="auto"/>
            <w:noWrap/>
            <w:vAlign w:val="center"/>
          </w:tcPr>
          <w:p w14:paraId="70F3783D" w14:textId="77777777" w:rsidR="007207BD" w:rsidRPr="00A87916" w:rsidRDefault="007207BD" w:rsidP="002E2291">
            <w:pPr>
              <w:pStyle w:val="Mtab"/>
              <w:rPr>
                <w:rFonts w:cs="Calibri"/>
                <w:color w:val="000000"/>
                <w:szCs w:val="24"/>
              </w:rPr>
            </w:pPr>
            <w:r w:rsidRPr="00A87916">
              <w:rPr>
                <w:rFonts w:cs="Calibri"/>
                <w:color w:val="000000"/>
                <w:szCs w:val="24"/>
              </w:rPr>
              <w:t>Brak oddziaływań</w:t>
            </w:r>
          </w:p>
        </w:tc>
        <w:tc>
          <w:tcPr>
            <w:tcW w:w="460" w:type="pct"/>
            <w:shd w:val="clear" w:color="auto" w:fill="auto"/>
            <w:noWrap/>
            <w:vAlign w:val="center"/>
          </w:tcPr>
          <w:p w14:paraId="4758AA4E"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2F8A4CC7"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67B02AFC"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6C6DE454"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4992E764" w14:textId="77777777" w:rsidTr="002E2291">
        <w:trPr>
          <w:trHeight w:val="284"/>
        </w:trPr>
        <w:tc>
          <w:tcPr>
            <w:tcW w:w="471" w:type="pct"/>
            <w:vMerge w:val="restart"/>
            <w:shd w:val="clear" w:color="auto" w:fill="auto"/>
            <w:noWrap/>
            <w:vAlign w:val="center"/>
          </w:tcPr>
          <w:p w14:paraId="1E095564" w14:textId="77777777" w:rsidR="007207BD" w:rsidRPr="00A87916" w:rsidRDefault="007207BD" w:rsidP="002E2291">
            <w:pPr>
              <w:pStyle w:val="Mtab"/>
              <w:rPr>
                <w:rFonts w:cs="Calibri"/>
                <w:szCs w:val="24"/>
                <w:highlight w:val="yellow"/>
              </w:rPr>
            </w:pPr>
            <w:r w:rsidRPr="00A87916">
              <w:rPr>
                <w:rFonts w:cs="Calibri"/>
                <w:noProof/>
                <w:szCs w:val="24"/>
              </w:rPr>
              <w:t>CP4, vi; EFRR - Zrównoważona turystyka i kultura…</w:t>
            </w:r>
          </w:p>
        </w:tc>
        <w:tc>
          <w:tcPr>
            <w:tcW w:w="368" w:type="pct"/>
            <w:shd w:val="clear" w:color="auto" w:fill="auto"/>
            <w:vAlign w:val="center"/>
          </w:tcPr>
          <w:p w14:paraId="671D9DEA" w14:textId="77777777" w:rsidR="007207BD" w:rsidRPr="00A87916" w:rsidRDefault="007207BD" w:rsidP="002E2291">
            <w:pPr>
              <w:pStyle w:val="Mtab"/>
              <w:rPr>
                <w:rFonts w:cs="Calibri"/>
                <w:noProof/>
                <w:szCs w:val="24"/>
              </w:rPr>
            </w:pPr>
            <w:r w:rsidRPr="00A87916">
              <w:rPr>
                <w:rFonts w:cs="Calibri"/>
                <w:noProof/>
                <w:szCs w:val="24"/>
              </w:rPr>
              <w:t xml:space="preserve">CP4, vi; EFRR 2 </w:t>
            </w:r>
          </w:p>
        </w:tc>
        <w:tc>
          <w:tcPr>
            <w:tcW w:w="1952" w:type="pct"/>
            <w:shd w:val="clear" w:color="auto" w:fill="auto"/>
            <w:noWrap/>
            <w:vAlign w:val="center"/>
          </w:tcPr>
          <w:p w14:paraId="764009DF" w14:textId="77777777" w:rsidR="007207BD" w:rsidRPr="00A87916" w:rsidRDefault="007207BD" w:rsidP="002E2291">
            <w:pPr>
              <w:pStyle w:val="Mtab"/>
              <w:rPr>
                <w:rFonts w:cs="Calibri"/>
                <w:color w:val="000000"/>
                <w:szCs w:val="24"/>
              </w:rPr>
            </w:pPr>
            <w:r w:rsidRPr="00A87916">
              <w:rPr>
                <w:rFonts w:cs="Calibri"/>
                <w:szCs w:val="24"/>
              </w:rPr>
              <w:t>Brak oddziaływań</w:t>
            </w:r>
          </w:p>
        </w:tc>
        <w:tc>
          <w:tcPr>
            <w:tcW w:w="460" w:type="pct"/>
            <w:shd w:val="clear" w:color="auto" w:fill="auto"/>
            <w:noWrap/>
            <w:vAlign w:val="center"/>
          </w:tcPr>
          <w:p w14:paraId="11C7B77C"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35D6D31C"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0D6DA275"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41FE0858"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14CDFC53" w14:textId="77777777" w:rsidTr="002E2291">
        <w:trPr>
          <w:trHeight w:val="284"/>
        </w:trPr>
        <w:tc>
          <w:tcPr>
            <w:tcW w:w="471" w:type="pct"/>
            <w:vMerge/>
            <w:shd w:val="clear" w:color="auto" w:fill="auto"/>
            <w:noWrap/>
            <w:vAlign w:val="center"/>
          </w:tcPr>
          <w:p w14:paraId="23C3D5D9" w14:textId="77777777" w:rsidR="007207BD" w:rsidRPr="00A87916" w:rsidRDefault="007207BD" w:rsidP="002E2291">
            <w:pPr>
              <w:pStyle w:val="Mtab"/>
              <w:rPr>
                <w:rFonts w:cs="Calibri"/>
                <w:noProof/>
                <w:szCs w:val="24"/>
              </w:rPr>
            </w:pPr>
          </w:p>
        </w:tc>
        <w:tc>
          <w:tcPr>
            <w:tcW w:w="368" w:type="pct"/>
            <w:shd w:val="clear" w:color="auto" w:fill="auto"/>
            <w:vAlign w:val="center"/>
          </w:tcPr>
          <w:p w14:paraId="2AEFBC9A" w14:textId="77777777" w:rsidR="007207BD" w:rsidRPr="00A87916" w:rsidRDefault="007207BD" w:rsidP="002E2291">
            <w:pPr>
              <w:pStyle w:val="Mtab"/>
              <w:rPr>
                <w:rFonts w:cs="Calibri"/>
                <w:noProof/>
                <w:szCs w:val="24"/>
              </w:rPr>
            </w:pPr>
            <w:r w:rsidRPr="00A87916">
              <w:rPr>
                <w:rFonts w:cs="Calibri"/>
                <w:noProof/>
                <w:szCs w:val="24"/>
              </w:rPr>
              <w:t xml:space="preserve">CP4, vi; EFRR 1 </w:t>
            </w:r>
          </w:p>
        </w:tc>
        <w:tc>
          <w:tcPr>
            <w:tcW w:w="1952" w:type="pct"/>
            <w:shd w:val="clear" w:color="auto" w:fill="auto"/>
            <w:noWrap/>
            <w:vAlign w:val="center"/>
          </w:tcPr>
          <w:p w14:paraId="4A232075" w14:textId="77777777" w:rsidR="007207BD" w:rsidRPr="00A87916" w:rsidRDefault="007207BD" w:rsidP="002E2291">
            <w:pPr>
              <w:pStyle w:val="Mtab"/>
              <w:rPr>
                <w:rFonts w:cs="Calibri"/>
                <w:szCs w:val="24"/>
              </w:rPr>
            </w:pPr>
            <w:r w:rsidRPr="00A87916">
              <w:rPr>
                <w:rFonts w:cs="Calibri"/>
                <w:szCs w:val="24"/>
              </w:rPr>
              <w:t>Pozytywne:</w:t>
            </w:r>
          </w:p>
          <w:p w14:paraId="40A11167" w14:textId="77777777" w:rsidR="007207BD" w:rsidRPr="00A87916" w:rsidRDefault="007207BD" w:rsidP="002E2291">
            <w:pPr>
              <w:pStyle w:val="Mtab"/>
              <w:rPr>
                <w:rFonts w:cs="Calibri"/>
                <w:szCs w:val="24"/>
              </w:rPr>
            </w:pPr>
            <w:r w:rsidRPr="00A87916">
              <w:rPr>
                <w:rFonts w:cs="Calibri"/>
                <w:szCs w:val="24"/>
              </w:rPr>
              <w:t>- podjęcie działania będzie związane z zabezpieczeniem oraz poprawą stanu także obiektów zabytkowych.</w:t>
            </w:r>
          </w:p>
        </w:tc>
        <w:tc>
          <w:tcPr>
            <w:tcW w:w="460" w:type="pct"/>
            <w:shd w:val="clear" w:color="auto" w:fill="auto"/>
            <w:noWrap/>
            <w:vAlign w:val="center"/>
          </w:tcPr>
          <w:p w14:paraId="7E2581A5" w14:textId="77777777" w:rsidR="007207BD" w:rsidRPr="00A87916" w:rsidRDefault="007207BD" w:rsidP="002E2291">
            <w:pPr>
              <w:pStyle w:val="Mtab"/>
              <w:rPr>
                <w:rFonts w:cs="Calibri"/>
                <w:szCs w:val="24"/>
              </w:rPr>
            </w:pPr>
            <w:r w:rsidRPr="00A87916">
              <w:rPr>
                <w:rFonts w:cs="Calibri"/>
                <w:szCs w:val="24"/>
              </w:rPr>
              <w:t>Długoterminowe</w:t>
            </w:r>
          </w:p>
        </w:tc>
        <w:tc>
          <w:tcPr>
            <w:tcW w:w="358" w:type="pct"/>
            <w:shd w:val="clear" w:color="auto" w:fill="auto"/>
            <w:noWrap/>
            <w:vAlign w:val="center"/>
          </w:tcPr>
          <w:p w14:paraId="7FEB7FFD" w14:textId="77777777" w:rsidR="007207BD" w:rsidRPr="00A87916" w:rsidRDefault="007207BD" w:rsidP="002E2291">
            <w:pPr>
              <w:pStyle w:val="Mtab"/>
              <w:rPr>
                <w:rFonts w:cs="Calibri"/>
                <w:szCs w:val="24"/>
              </w:rPr>
            </w:pPr>
            <w:r w:rsidRPr="00A87916">
              <w:rPr>
                <w:rFonts w:cs="Calibri"/>
                <w:szCs w:val="24"/>
              </w:rPr>
              <w:t>Bezpośrednie, pośrednie</w:t>
            </w:r>
          </w:p>
        </w:tc>
        <w:tc>
          <w:tcPr>
            <w:tcW w:w="563" w:type="pct"/>
            <w:shd w:val="clear" w:color="auto" w:fill="auto"/>
            <w:noWrap/>
            <w:vAlign w:val="center"/>
          </w:tcPr>
          <w:p w14:paraId="089A003A"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17077987"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6FD93226" w14:textId="77777777" w:rsidTr="002E2291">
        <w:trPr>
          <w:trHeight w:val="284"/>
        </w:trPr>
        <w:tc>
          <w:tcPr>
            <w:tcW w:w="471" w:type="pct"/>
            <w:vMerge/>
            <w:shd w:val="clear" w:color="auto" w:fill="auto"/>
            <w:noWrap/>
            <w:vAlign w:val="center"/>
          </w:tcPr>
          <w:p w14:paraId="3D55AC2F"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1ABB4B1D" w14:textId="77777777" w:rsidR="007207BD" w:rsidRPr="00A87916" w:rsidRDefault="007207BD" w:rsidP="002E2291">
            <w:pPr>
              <w:pStyle w:val="Mtab"/>
              <w:rPr>
                <w:rFonts w:cs="Calibri"/>
                <w:noProof/>
                <w:szCs w:val="24"/>
              </w:rPr>
            </w:pPr>
            <w:r w:rsidRPr="00A87916">
              <w:rPr>
                <w:rFonts w:cs="Calibri"/>
                <w:noProof/>
                <w:szCs w:val="24"/>
              </w:rPr>
              <w:t>CP4, vi; EFRR 3</w:t>
            </w:r>
          </w:p>
        </w:tc>
        <w:tc>
          <w:tcPr>
            <w:tcW w:w="1952" w:type="pct"/>
            <w:shd w:val="clear" w:color="auto" w:fill="auto"/>
            <w:noWrap/>
            <w:vAlign w:val="center"/>
          </w:tcPr>
          <w:p w14:paraId="1E3D4851"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300C086B"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58ABC52A"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50B7C35C"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34CE77DD"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D68F07F" w14:textId="77777777" w:rsidTr="002E2291">
        <w:trPr>
          <w:trHeight w:val="284"/>
        </w:trPr>
        <w:tc>
          <w:tcPr>
            <w:tcW w:w="5000" w:type="pct"/>
            <w:gridSpan w:val="7"/>
            <w:shd w:val="clear" w:color="auto" w:fill="DBE5F1" w:themeFill="accent1" w:themeFillTint="33"/>
            <w:noWrap/>
            <w:vAlign w:val="center"/>
          </w:tcPr>
          <w:p w14:paraId="7A65C5FA" w14:textId="77777777" w:rsidR="007207BD" w:rsidRPr="00A87916" w:rsidRDefault="007207BD" w:rsidP="002E2291">
            <w:pPr>
              <w:pStyle w:val="Mtab"/>
              <w:rPr>
                <w:rFonts w:cs="Calibri"/>
                <w:szCs w:val="24"/>
              </w:rPr>
            </w:pPr>
            <w:r w:rsidRPr="00A87916">
              <w:rPr>
                <w:rFonts w:cs="Calibri"/>
                <w:szCs w:val="24"/>
              </w:rPr>
              <w:t xml:space="preserve">Priorytet 5 </w:t>
            </w:r>
            <w:r w:rsidRPr="00A87916">
              <w:rPr>
                <w:rFonts w:cs="Calibri"/>
                <w:color w:val="000000"/>
                <w:szCs w:val="24"/>
              </w:rPr>
              <w:t>Rozwój terytorialny</w:t>
            </w:r>
          </w:p>
        </w:tc>
      </w:tr>
      <w:tr w:rsidR="005E202B" w:rsidRPr="00A87916" w14:paraId="77581A7E" w14:textId="77777777" w:rsidTr="002E2291">
        <w:trPr>
          <w:trHeight w:val="284"/>
        </w:trPr>
        <w:tc>
          <w:tcPr>
            <w:tcW w:w="471" w:type="pct"/>
            <w:vMerge w:val="restart"/>
            <w:shd w:val="clear" w:color="auto" w:fill="auto"/>
            <w:noWrap/>
            <w:vAlign w:val="center"/>
          </w:tcPr>
          <w:p w14:paraId="2DDF0889" w14:textId="77777777" w:rsidR="005E202B" w:rsidRPr="00A87916" w:rsidRDefault="005E202B" w:rsidP="002E2291">
            <w:pPr>
              <w:pStyle w:val="Mtab"/>
              <w:rPr>
                <w:rFonts w:cs="Calibri"/>
                <w:szCs w:val="24"/>
                <w:highlight w:val="yellow"/>
              </w:rPr>
            </w:pPr>
            <w:r w:rsidRPr="00A87916">
              <w:rPr>
                <w:rFonts w:cs="Calibri"/>
                <w:noProof/>
                <w:szCs w:val="24"/>
              </w:rPr>
              <w:t>CP5, i EFRR - Zrównoważony rozwój terytorialny</w:t>
            </w:r>
          </w:p>
        </w:tc>
        <w:tc>
          <w:tcPr>
            <w:tcW w:w="368" w:type="pct"/>
            <w:shd w:val="clear" w:color="auto" w:fill="auto"/>
            <w:vAlign w:val="center"/>
          </w:tcPr>
          <w:p w14:paraId="605745C9" w14:textId="77777777" w:rsidR="005E202B" w:rsidRPr="00A87916" w:rsidRDefault="005E202B" w:rsidP="002E2291">
            <w:pPr>
              <w:pStyle w:val="Mtab"/>
              <w:rPr>
                <w:rFonts w:cs="Calibri"/>
                <w:noProof/>
                <w:szCs w:val="24"/>
              </w:rPr>
            </w:pPr>
            <w:r w:rsidRPr="00A87916">
              <w:rPr>
                <w:rFonts w:cs="Calibri"/>
                <w:noProof/>
                <w:szCs w:val="24"/>
              </w:rPr>
              <w:t xml:space="preserve">CP5, i EFRR 1 </w:t>
            </w:r>
          </w:p>
        </w:tc>
        <w:tc>
          <w:tcPr>
            <w:tcW w:w="1952" w:type="pct"/>
            <w:shd w:val="clear" w:color="auto" w:fill="auto"/>
            <w:noWrap/>
            <w:vAlign w:val="center"/>
          </w:tcPr>
          <w:p w14:paraId="0F1D1DF1" w14:textId="77777777" w:rsidR="005E202B" w:rsidRPr="00A87916" w:rsidRDefault="005E202B"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6B126BEF" w14:textId="77777777" w:rsidR="005E202B" w:rsidRPr="00A87916" w:rsidRDefault="005E202B" w:rsidP="002E2291">
            <w:pPr>
              <w:pStyle w:val="Mtab"/>
              <w:rPr>
                <w:rFonts w:cs="Calibri"/>
                <w:szCs w:val="24"/>
              </w:rPr>
            </w:pPr>
          </w:p>
        </w:tc>
        <w:tc>
          <w:tcPr>
            <w:tcW w:w="358" w:type="pct"/>
            <w:shd w:val="clear" w:color="auto" w:fill="auto"/>
            <w:noWrap/>
            <w:vAlign w:val="center"/>
          </w:tcPr>
          <w:p w14:paraId="3CC3914E" w14:textId="77777777" w:rsidR="005E202B" w:rsidRPr="00A87916" w:rsidRDefault="005E202B" w:rsidP="002E2291">
            <w:pPr>
              <w:pStyle w:val="Mtab"/>
              <w:rPr>
                <w:rFonts w:cs="Calibri"/>
                <w:szCs w:val="24"/>
              </w:rPr>
            </w:pPr>
          </w:p>
        </w:tc>
        <w:tc>
          <w:tcPr>
            <w:tcW w:w="563" w:type="pct"/>
            <w:shd w:val="clear" w:color="auto" w:fill="auto"/>
            <w:noWrap/>
            <w:vAlign w:val="center"/>
          </w:tcPr>
          <w:p w14:paraId="35AA4350" w14:textId="77777777" w:rsidR="005E202B" w:rsidRPr="00A87916" w:rsidRDefault="005E202B" w:rsidP="002E2291">
            <w:pPr>
              <w:pStyle w:val="Mtab"/>
              <w:rPr>
                <w:rFonts w:cs="Calibri"/>
                <w:szCs w:val="24"/>
              </w:rPr>
            </w:pPr>
            <w:r w:rsidRPr="00A87916">
              <w:rPr>
                <w:rFonts w:cs="Calibri"/>
                <w:szCs w:val="24"/>
              </w:rPr>
              <w:t>-</w:t>
            </w:r>
          </w:p>
        </w:tc>
        <w:tc>
          <w:tcPr>
            <w:tcW w:w="828" w:type="pct"/>
            <w:shd w:val="clear" w:color="auto" w:fill="auto"/>
            <w:noWrap/>
            <w:vAlign w:val="center"/>
          </w:tcPr>
          <w:p w14:paraId="5FE53611" w14:textId="77777777" w:rsidR="005E202B" w:rsidRPr="00A87916" w:rsidRDefault="005E202B" w:rsidP="002E2291">
            <w:pPr>
              <w:pStyle w:val="Mtab"/>
              <w:rPr>
                <w:rFonts w:cs="Calibri"/>
                <w:szCs w:val="24"/>
              </w:rPr>
            </w:pPr>
            <w:r w:rsidRPr="00A87916">
              <w:rPr>
                <w:rFonts w:cs="Calibri"/>
                <w:szCs w:val="24"/>
              </w:rPr>
              <w:t>-</w:t>
            </w:r>
          </w:p>
        </w:tc>
      </w:tr>
      <w:tr w:rsidR="005E202B" w:rsidRPr="00A87916" w14:paraId="6559A32C" w14:textId="77777777" w:rsidTr="002E2291">
        <w:trPr>
          <w:trHeight w:val="284"/>
        </w:trPr>
        <w:tc>
          <w:tcPr>
            <w:tcW w:w="471" w:type="pct"/>
            <w:vMerge/>
            <w:shd w:val="clear" w:color="auto" w:fill="auto"/>
            <w:noWrap/>
            <w:vAlign w:val="center"/>
          </w:tcPr>
          <w:p w14:paraId="09FD3855" w14:textId="77777777" w:rsidR="005E202B" w:rsidRPr="00A87916" w:rsidRDefault="005E202B" w:rsidP="002E2291">
            <w:pPr>
              <w:pStyle w:val="Mtab"/>
              <w:rPr>
                <w:rFonts w:cs="Calibri"/>
                <w:szCs w:val="24"/>
                <w:highlight w:val="yellow"/>
              </w:rPr>
            </w:pPr>
          </w:p>
        </w:tc>
        <w:tc>
          <w:tcPr>
            <w:tcW w:w="368" w:type="pct"/>
            <w:shd w:val="clear" w:color="auto" w:fill="auto"/>
            <w:vAlign w:val="center"/>
          </w:tcPr>
          <w:p w14:paraId="5266BF5D" w14:textId="77777777" w:rsidR="005E202B" w:rsidRPr="00A87916" w:rsidRDefault="005E202B" w:rsidP="002E2291">
            <w:pPr>
              <w:pStyle w:val="Mtab"/>
              <w:rPr>
                <w:rFonts w:cs="Calibri"/>
                <w:noProof/>
                <w:szCs w:val="24"/>
              </w:rPr>
            </w:pPr>
            <w:r w:rsidRPr="00A87916">
              <w:rPr>
                <w:rFonts w:cs="Calibri"/>
                <w:noProof/>
                <w:szCs w:val="24"/>
              </w:rPr>
              <w:t xml:space="preserve">CP5, i EFRR 2 </w:t>
            </w:r>
          </w:p>
        </w:tc>
        <w:tc>
          <w:tcPr>
            <w:tcW w:w="1952" w:type="pct"/>
            <w:shd w:val="clear" w:color="auto" w:fill="auto"/>
            <w:noWrap/>
            <w:vAlign w:val="center"/>
          </w:tcPr>
          <w:p w14:paraId="4AC82C40" w14:textId="77777777" w:rsidR="005E202B" w:rsidRPr="00A87916" w:rsidRDefault="005E202B" w:rsidP="002E2291">
            <w:pPr>
              <w:pStyle w:val="Mtab"/>
              <w:rPr>
                <w:rFonts w:cs="Calibri"/>
                <w:szCs w:val="24"/>
              </w:rPr>
            </w:pPr>
            <w:r w:rsidRPr="00A87916">
              <w:rPr>
                <w:rFonts w:cs="Calibri"/>
                <w:szCs w:val="24"/>
              </w:rPr>
              <w:t>Pozytywne:</w:t>
            </w:r>
          </w:p>
          <w:p w14:paraId="7C566871" w14:textId="77777777" w:rsidR="005E202B" w:rsidRPr="00A87916" w:rsidRDefault="005E202B" w:rsidP="002E2291">
            <w:pPr>
              <w:pStyle w:val="Mtab"/>
              <w:rPr>
                <w:rFonts w:cs="Calibri"/>
                <w:szCs w:val="24"/>
              </w:rPr>
            </w:pPr>
            <w:r w:rsidRPr="00A87916">
              <w:rPr>
                <w:rFonts w:cs="Calibri"/>
                <w:szCs w:val="24"/>
              </w:rPr>
              <w:t xml:space="preserve">- </w:t>
            </w:r>
            <w:bookmarkStart w:id="321" w:name="_Hlk90242987"/>
            <w:r w:rsidRPr="00A87916">
              <w:rPr>
                <w:rFonts w:cs="Calibri"/>
                <w:szCs w:val="24"/>
              </w:rPr>
              <w:t>działanie będzie związane z ochroną oraz promocją walorów zabytkowych regionu, co powinno wspierać stan ich zachowania</w:t>
            </w:r>
            <w:bookmarkEnd w:id="321"/>
          </w:p>
        </w:tc>
        <w:tc>
          <w:tcPr>
            <w:tcW w:w="460" w:type="pct"/>
            <w:shd w:val="clear" w:color="auto" w:fill="auto"/>
            <w:noWrap/>
            <w:vAlign w:val="center"/>
          </w:tcPr>
          <w:p w14:paraId="19F1A50C" w14:textId="77777777" w:rsidR="005E202B" w:rsidRPr="00A87916" w:rsidRDefault="005E202B" w:rsidP="002E2291">
            <w:pPr>
              <w:pStyle w:val="Mtab"/>
              <w:rPr>
                <w:rFonts w:cs="Calibri"/>
                <w:szCs w:val="24"/>
              </w:rPr>
            </w:pPr>
            <w:r w:rsidRPr="00A87916">
              <w:rPr>
                <w:rFonts w:cs="Calibri"/>
                <w:szCs w:val="24"/>
              </w:rPr>
              <w:t>Długoterminowe</w:t>
            </w:r>
          </w:p>
        </w:tc>
        <w:tc>
          <w:tcPr>
            <w:tcW w:w="358" w:type="pct"/>
            <w:shd w:val="clear" w:color="auto" w:fill="auto"/>
            <w:noWrap/>
            <w:vAlign w:val="center"/>
          </w:tcPr>
          <w:p w14:paraId="665589B6" w14:textId="77777777" w:rsidR="005E202B" w:rsidRPr="00A87916" w:rsidRDefault="005E202B" w:rsidP="002E2291">
            <w:pPr>
              <w:pStyle w:val="Mtab"/>
              <w:rPr>
                <w:rFonts w:cs="Calibri"/>
                <w:szCs w:val="24"/>
              </w:rPr>
            </w:pPr>
            <w:r w:rsidRPr="00A87916">
              <w:rPr>
                <w:rFonts w:cs="Calibri"/>
                <w:szCs w:val="24"/>
              </w:rPr>
              <w:t>Pośrednie, wtórne</w:t>
            </w:r>
          </w:p>
        </w:tc>
        <w:tc>
          <w:tcPr>
            <w:tcW w:w="563" w:type="pct"/>
            <w:shd w:val="clear" w:color="auto" w:fill="auto"/>
            <w:noWrap/>
            <w:vAlign w:val="center"/>
          </w:tcPr>
          <w:p w14:paraId="7A90E879" w14:textId="77777777" w:rsidR="005E202B" w:rsidRPr="00A87916" w:rsidRDefault="005E202B" w:rsidP="002E2291">
            <w:pPr>
              <w:pStyle w:val="Mtab"/>
              <w:rPr>
                <w:rFonts w:cs="Calibri"/>
                <w:szCs w:val="24"/>
              </w:rPr>
            </w:pPr>
            <w:r w:rsidRPr="00A87916">
              <w:rPr>
                <w:rFonts w:cs="Calibri"/>
                <w:szCs w:val="24"/>
              </w:rPr>
              <w:t>-</w:t>
            </w:r>
          </w:p>
        </w:tc>
        <w:tc>
          <w:tcPr>
            <w:tcW w:w="828" w:type="pct"/>
            <w:shd w:val="clear" w:color="auto" w:fill="auto"/>
            <w:noWrap/>
            <w:vAlign w:val="center"/>
          </w:tcPr>
          <w:p w14:paraId="24337699" w14:textId="77777777" w:rsidR="005E202B" w:rsidRPr="00A87916" w:rsidRDefault="005E202B" w:rsidP="002E2291">
            <w:pPr>
              <w:pStyle w:val="Mtab"/>
              <w:rPr>
                <w:rFonts w:cs="Calibri"/>
                <w:szCs w:val="24"/>
              </w:rPr>
            </w:pPr>
            <w:r w:rsidRPr="00A87916">
              <w:rPr>
                <w:rFonts w:cs="Calibri"/>
                <w:szCs w:val="24"/>
              </w:rPr>
              <w:t>-</w:t>
            </w:r>
          </w:p>
        </w:tc>
      </w:tr>
      <w:tr w:rsidR="005E202B" w:rsidRPr="00A87916" w14:paraId="0AA7FF91" w14:textId="77777777" w:rsidTr="002E2291">
        <w:trPr>
          <w:trHeight w:val="781"/>
        </w:trPr>
        <w:tc>
          <w:tcPr>
            <w:tcW w:w="471" w:type="pct"/>
            <w:vMerge/>
            <w:shd w:val="clear" w:color="auto" w:fill="auto"/>
            <w:noWrap/>
            <w:vAlign w:val="center"/>
          </w:tcPr>
          <w:p w14:paraId="3AD5B5C9" w14:textId="77777777" w:rsidR="005E202B" w:rsidRPr="00A87916" w:rsidRDefault="005E202B" w:rsidP="002E2291">
            <w:pPr>
              <w:pStyle w:val="Mtab"/>
              <w:rPr>
                <w:rFonts w:cs="Calibri"/>
                <w:szCs w:val="24"/>
                <w:highlight w:val="yellow"/>
              </w:rPr>
            </w:pPr>
          </w:p>
        </w:tc>
        <w:tc>
          <w:tcPr>
            <w:tcW w:w="368" w:type="pct"/>
            <w:shd w:val="clear" w:color="auto" w:fill="auto"/>
            <w:vAlign w:val="center"/>
          </w:tcPr>
          <w:p w14:paraId="1DF0BAFA" w14:textId="77777777" w:rsidR="005E202B" w:rsidRPr="00A87916" w:rsidRDefault="005E202B" w:rsidP="002E2291">
            <w:pPr>
              <w:pStyle w:val="Mtab"/>
              <w:rPr>
                <w:rFonts w:cs="Calibri"/>
                <w:noProof/>
                <w:szCs w:val="24"/>
              </w:rPr>
            </w:pPr>
            <w:r w:rsidRPr="00A87916">
              <w:rPr>
                <w:rFonts w:cs="Calibri"/>
                <w:noProof/>
                <w:szCs w:val="24"/>
              </w:rPr>
              <w:t xml:space="preserve">CP5, i EFRR 3 </w:t>
            </w:r>
          </w:p>
          <w:p w14:paraId="33ABC1F4" w14:textId="3741BE05" w:rsidR="005E202B" w:rsidRPr="00A87916" w:rsidRDefault="005E202B" w:rsidP="002E2291">
            <w:pPr>
              <w:pStyle w:val="Mtab"/>
              <w:rPr>
                <w:rFonts w:cs="Calibri"/>
                <w:noProof/>
                <w:szCs w:val="24"/>
              </w:rPr>
            </w:pPr>
            <w:r w:rsidRPr="00A87916">
              <w:rPr>
                <w:rFonts w:cs="Calibri"/>
                <w:noProof/>
                <w:szCs w:val="24"/>
              </w:rPr>
              <w:t>CP5, i EFRR 4</w:t>
            </w:r>
          </w:p>
        </w:tc>
        <w:tc>
          <w:tcPr>
            <w:tcW w:w="1952" w:type="pct"/>
            <w:shd w:val="clear" w:color="auto" w:fill="auto"/>
            <w:noWrap/>
            <w:vAlign w:val="center"/>
          </w:tcPr>
          <w:p w14:paraId="5F3C70A0" w14:textId="77777777" w:rsidR="005E202B" w:rsidRPr="00A87916" w:rsidRDefault="005E202B"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2CB992CD" w14:textId="77777777" w:rsidR="005E202B" w:rsidRPr="00A87916" w:rsidRDefault="005E202B" w:rsidP="002E2291">
            <w:pPr>
              <w:pStyle w:val="Mtab"/>
              <w:rPr>
                <w:rFonts w:cs="Calibri"/>
                <w:szCs w:val="24"/>
              </w:rPr>
            </w:pPr>
            <w:r w:rsidRPr="00A87916">
              <w:rPr>
                <w:rFonts w:cs="Calibri"/>
                <w:szCs w:val="24"/>
              </w:rPr>
              <w:t>-</w:t>
            </w:r>
          </w:p>
        </w:tc>
        <w:tc>
          <w:tcPr>
            <w:tcW w:w="358" w:type="pct"/>
            <w:shd w:val="clear" w:color="auto" w:fill="auto"/>
            <w:noWrap/>
            <w:vAlign w:val="center"/>
          </w:tcPr>
          <w:p w14:paraId="664192CB" w14:textId="77777777" w:rsidR="005E202B" w:rsidRPr="00A87916" w:rsidRDefault="005E202B" w:rsidP="002E2291">
            <w:pPr>
              <w:pStyle w:val="Mtab"/>
              <w:rPr>
                <w:rFonts w:cs="Calibri"/>
                <w:szCs w:val="24"/>
              </w:rPr>
            </w:pPr>
            <w:r w:rsidRPr="00A87916">
              <w:rPr>
                <w:rFonts w:cs="Calibri"/>
                <w:szCs w:val="24"/>
              </w:rPr>
              <w:t>-</w:t>
            </w:r>
          </w:p>
        </w:tc>
        <w:tc>
          <w:tcPr>
            <w:tcW w:w="563" w:type="pct"/>
            <w:shd w:val="clear" w:color="auto" w:fill="auto"/>
            <w:noWrap/>
            <w:vAlign w:val="center"/>
          </w:tcPr>
          <w:p w14:paraId="7CA96B28" w14:textId="77777777" w:rsidR="005E202B" w:rsidRPr="00A87916" w:rsidRDefault="005E202B" w:rsidP="002E2291">
            <w:pPr>
              <w:pStyle w:val="Mtab"/>
              <w:rPr>
                <w:rFonts w:cs="Calibri"/>
                <w:szCs w:val="24"/>
              </w:rPr>
            </w:pPr>
            <w:r w:rsidRPr="00A87916">
              <w:rPr>
                <w:rFonts w:cs="Calibri"/>
                <w:szCs w:val="24"/>
              </w:rPr>
              <w:t>-</w:t>
            </w:r>
          </w:p>
        </w:tc>
        <w:tc>
          <w:tcPr>
            <w:tcW w:w="828" w:type="pct"/>
            <w:shd w:val="clear" w:color="auto" w:fill="auto"/>
            <w:noWrap/>
            <w:vAlign w:val="center"/>
          </w:tcPr>
          <w:p w14:paraId="0A80CF93" w14:textId="77777777" w:rsidR="005E202B" w:rsidRPr="00A87916" w:rsidRDefault="005E202B" w:rsidP="002E2291">
            <w:pPr>
              <w:pStyle w:val="Mtab"/>
              <w:rPr>
                <w:rFonts w:cs="Calibri"/>
                <w:szCs w:val="24"/>
              </w:rPr>
            </w:pPr>
            <w:r w:rsidRPr="00A87916">
              <w:rPr>
                <w:rFonts w:cs="Calibri"/>
                <w:szCs w:val="24"/>
              </w:rPr>
              <w:t>-</w:t>
            </w:r>
          </w:p>
        </w:tc>
      </w:tr>
      <w:tr w:rsidR="007207BD" w:rsidRPr="00A87916" w14:paraId="37160DBB" w14:textId="77777777" w:rsidTr="002E2291">
        <w:trPr>
          <w:trHeight w:val="284"/>
        </w:trPr>
        <w:tc>
          <w:tcPr>
            <w:tcW w:w="5000" w:type="pct"/>
            <w:gridSpan w:val="7"/>
            <w:shd w:val="clear" w:color="auto" w:fill="DBE5F1" w:themeFill="accent1" w:themeFillTint="33"/>
            <w:noWrap/>
            <w:vAlign w:val="center"/>
          </w:tcPr>
          <w:p w14:paraId="6A0403E3" w14:textId="23B066A8" w:rsidR="007207BD" w:rsidRPr="00A87916" w:rsidRDefault="007207BD" w:rsidP="002E2291">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6 - Rynek pracy i włączenie społeczne</w:t>
            </w:r>
          </w:p>
        </w:tc>
      </w:tr>
      <w:tr w:rsidR="007207BD" w:rsidRPr="00A87916" w14:paraId="140AF683" w14:textId="77777777" w:rsidTr="002E2291">
        <w:trPr>
          <w:trHeight w:val="284"/>
        </w:trPr>
        <w:tc>
          <w:tcPr>
            <w:tcW w:w="471" w:type="pct"/>
            <w:shd w:val="clear" w:color="auto" w:fill="auto"/>
            <w:noWrap/>
            <w:vAlign w:val="center"/>
          </w:tcPr>
          <w:p w14:paraId="641998D8" w14:textId="77777777" w:rsidR="007207BD" w:rsidRPr="00A87916" w:rsidRDefault="007207BD" w:rsidP="002E2291">
            <w:pPr>
              <w:pStyle w:val="Mtab"/>
              <w:rPr>
                <w:rFonts w:cs="Calibri"/>
                <w:szCs w:val="24"/>
                <w:highlight w:val="yellow"/>
              </w:rPr>
            </w:pPr>
            <w:r w:rsidRPr="00A87916">
              <w:rPr>
                <w:rFonts w:cs="Calibri"/>
                <w:noProof/>
                <w:szCs w:val="24"/>
              </w:rPr>
              <w:t>CP4, a; EFS+ - Aktywizacja osób na rynku pracy…</w:t>
            </w:r>
          </w:p>
        </w:tc>
        <w:tc>
          <w:tcPr>
            <w:tcW w:w="368" w:type="pct"/>
            <w:shd w:val="clear" w:color="auto" w:fill="auto"/>
            <w:vAlign w:val="center"/>
          </w:tcPr>
          <w:p w14:paraId="45099579" w14:textId="77777777" w:rsidR="007207BD" w:rsidRPr="00A87916" w:rsidRDefault="007207BD" w:rsidP="002E2291">
            <w:pPr>
              <w:pStyle w:val="Mtab"/>
              <w:rPr>
                <w:rFonts w:cs="Calibri"/>
                <w:noProof/>
                <w:szCs w:val="24"/>
              </w:rPr>
            </w:pPr>
            <w:r w:rsidRPr="00A87916">
              <w:rPr>
                <w:rFonts w:cs="Calibri"/>
                <w:noProof/>
                <w:szCs w:val="24"/>
              </w:rPr>
              <w:t xml:space="preserve">CP4, a; EFS+ 1 </w:t>
            </w:r>
          </w:p>
          <w:p w14:paraId="1BB8183A" w14:textId="77777777" w:rsidR="007207BD" w:rsidRPr="00A87916" w:rsidRDefault="007207BD" w:rsidP="002E2291">
            <w:pPr>
              <w:pStyle w:val="Mtab"/>
              <w:rPr>
                <w:rFonts w:cs="Calibri"/>
                <w:noProof/>
                <w:szCs w:val="24"/>
              </w:rPr>
            </w:pPr>
            <w:r w:rsidRPr="00A87916">
              <w:rPr>
                <w:rFonts w:cs="Calibri"/>
                <w:noProof/>
                <w:szCs w:val="24"/>
              </w:rPr>
              <w:t xml:space="preserve">CP4, a; EFS+ 2 </w:t>
            </w:r>
          </w:p>
          <w:p w14:paraId="008637AD" w14:textId="77777777" w:rsidR="007207BD" w:rsidRPr="00A87916" w:rsidRDefault="007207BD" w:rsidP="002E2291">
            <w:pPr>
              <w:pStyle w:val="Mtab"/>
              <w:rPr>
                <w:rFonts w:cs="Calibri"/>
                <w:noProof/>
                <w:szCs w:val="24"/>
              </w:rPr>
            </w:pPr>
            <w:r w:rsidRPr="00A87916">
              <w:rPr>
                <w:rFonts w:cs="Calibri"/>
                <w:noProof/>
                <w:szCs w:val="24"/>
              </w:rPr>
              <w:t xml:space="preserve">CP4, a; EFS+ 3 </w:t>
            </w:r>
          </w:p>
          <w:p w14:paraId="55B99A87" w14:textId="77777777" w:rsidR="007207BD" w:rsidRPr="00A87916" w:rsidRDefault="007207BD" w:rsidP="002E2291">
            <w:pPr>
              <w:pStyle w:val="Mtab"/>
              <w:rPr>
                <w:rFonts w:cs="Calibri"/>
                <w:noProof/>
                <w:szCs w:val="24"/>
              </w:rPr>
            </w:pPr>
            <w:r w:rsidRPr="00A87916">
              <w:rPr>
                <w:rFonts w:cs="Calibri"/>
                <w:noProof/>
                <w:szCs w:val="24"/>
              </w:rPr>
              <w:t xml:space="preserve">CP4, a; EFS+ 4 </w:t>
            </w:r>
          </w:p>
          <w:p w14:paraId="381289B7" w14:textId="52661497" w:rsidR="003173D3" w:rsidRPr="00A87916" w:rsidRDefault="003173D3" w:rsidP="002E2291">
            <w:pPr>
              <w:pStyle w:val="Mtab"/>
              <w:rPr>
                <w:rFonts w:cs="Calibri"/>
                <w:noProof/>
                <w:szCs w:val="24"/>
              </w:rPr>
            </w:pPr>
            <w:r w:rsidRPr="00A87916">
              <w:rPr>
                <w:rFonts w:cs="Calibri"/>
                <w:noProof/>
                <w:szCs w:val="24"/>
              </w:rPr>
              <w:t>CP4, a; EFS+ 5</w:t>
            </w:r>
          </w:p>
        </w:tc>
        <w:tc>
          <w:tcPr>
            <w:tcW w:w="1952" w:type="pct"/>
            <w:shd w:val="clear" w:color="auto" w:fill="auto"/>
            <w:noWrap/>
            <w:vAlign w:val="center"/>
          </w:tcPr>
          <w:p w14:paraId="3A3A0F38"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60669F33"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5BF648C8"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12531805"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18CD38DB"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7DE19258" w14:textId="77777777" w:rsidTr="002E2291">
        <w:trPr>
          <w:trHeight w:val="284"/>
        </w:trPr>
        <w:tc>
          <w:tcPr>
            <w:tcW w:w="471" w:type="pct"/>
            <w:shd w:val="clear" w:color="auto" w:fill="auto"/>
            <w:noWrap/>
            <w:vAlign w:val="center"/>
          </w:tcPr>
          <w:p w14:paraId="039FC7F9" w14:textId="77777777" w:rsidR="007207BD" w:rsidRPr="00A87916" w:rsidRDefault="007207BD" w:rsidP="002E2291">
            <w:pPr>
              <w:pStyle w:val="Mtab"/>
              <w:rPr>
                <w:rFonts w:cs="Calibri"/>
                <w:szCs w:val="24"/>
                <w:highlight w:val="yellow"/>
              </w:rPr>
            </w:pPr>
            <w:r w:rsidRPr="00A87916">
              <w:rPr>
                <w:rFonts w:cs="Calibri"/>
                <w:noProof/>
                <w:szCs w:val="24"/>
              </w:rPr>
              <w:t>CP4, b; EFS+ - Rozwój instytucji rynku pracy</w:t>
            </w:r>
          </w:p>
        </w:tc>
        <w:tc>
          <w:tcPr>
            <w:tcW w:w="368" w:type="pct"/>
            <w:shd w:val="clear" w:color="auto" w:fill="auto"/>
            <w:vAlign w:val="center"/>
          </w:tcPr>
          <w:p w14:paraId="4A7C5503" w14:textId="77777777" w:rsidR="007207BD" w:rsidRPr="00A87916" w:rsidRDefault="007207BD" w:rsidP="002E2291">
            <w:pPr>
              <w:pStyle w:val="Mtab"/>
              <w:rPr>
                <w:rFonts w:cs="Calibri"/>
                <w:noProof/>
                <w:szCs w:val="24"/>
              </w:rPr>
            </w:pPr>
            <w:r w:rsidRPr="00A87916">
              <w:rPr>
                <w:rFonts w:cs="Calibri"/>
                <w:noProof/>
                <w:szCs w:val="24"/>
              </w:rPr>
              <w:t xml:space="preserve">CP4, b; EFS+ 1 </w:t>
            </w:r>
          </w:p>
          <w:p w14:paraId="23C760C5" w14:textId="10136A3C" w:rsidR="003173D3" w:rsidRPr="00A87916" w:rsidRDefault="003173D3" w:rsidP="002E2291">
            <w:pPr>
              <w:pStyle w:val="Mtab"/>
              <w:rPr>
                <w:rFonts w:cs="Calibri"/>
                <w:noProof/>
                <w:szCs w:val="24"/>
              </w:rPr>
            </w:pPr>
            <w:r w:rsidRPr="00A87916">
              <w:rPr>
                <w:rFonts w:cs="Calibri"/>
                <w:noProof/>
                <w:szCs w:val="24"/>
              </w:rPr>
              <w:t>CP4, b; EFS+ 2</w:t>
            </w:r>
          </w:p>
        </w:tc>
        <w:tc>
          <w:tcPr>
            <w:tcW w:w="1952" w:type="pct"/>
            <w:shd w:val="clear" w:color="auto" w:fill="auto"/>
            <w:noWrap/>
            <w:vAlign w:val="center"/>
          </w:tcPr>
          <w:p w14:paraId="32D819B8"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275F6B81"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12AC0E88"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6DB622A3"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7F5BBFFF"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1B50B6E2" w14:textId="77777777" w:rsidTr="002E2291">
        <w:trPr>
          <w:trHeight w:val="284"/>
        </w:trPr>
        <w:tc>
          <w:tcPr>
            <w:tcW w:w="471" w:type="pct"/>
            <w:shd w:val="clear" w:color="auto" w:fill="auto"/>
            <w:noWrap/>
            <w:vAlign w:val="center"/>
          </w:tcPr>
          <w:p w14:paraId="51B82BC9" w14:textId="77777777" w:rsidR="007207BD" w:rsidRPr="00A87916" w:rsidRDefault="007207BD" w:rsidP="002E2291">
            <w:pPr>
              <w:pStyle w:val="Mtab"/>
              <w:rPr>
                <w:rFonts w:cs="Calibri"/>
                <w:noProof/>
                <w:szCs w:val="24"/>
              </w:rPr>
            </w:pPr>
            <w:r w:rsidRPr="00A87916">
              <w:rPr>
                <w:rFonts w:cs="Calibri"/>
                <w:noProof/>
                <w:szCs w:val="24"/>
              </w:rPr>
              <w:t>CP4, d; EFS+ - Adaptacja do zmian na rynku pracy…</w:t>
            </w:r>
          </w:p>
        </w:tc>
        <w:tc>
          <w:tcPr>
            <w:tcW w:w="368" w:type="pct"/>
            <w:shd w:val="clear" w:color="auto" w:fill="auto"/>
            <w:vAlign w:val="center"/>
          </w:tcPr>
          <w:p w14:paraId="21749490" w14:textId="77777777" w:rsidR="007207BD" w:rsidRPr="00A87916" w:rsidRDefault="007207BD" w:rsidP="002E2291">
            <w:pPr>
              <w:pStyle w:val="Mtab"/>
              <w:rPr>
                <w:rFonts w:cs="Calibri"/>
                <w:noProof/>
                <w:szCs w:val="24"/>
              </w:rPr>
            </w:pPr>
            <w:r w:rsidRPr="00A87916">
              <w:rPr>
                <w:rFonts w:cs="Calibri"/>
                <w:noProof/>
                <w:szCs w:val="24"/>
              </w:rPr>
              <w:t xml:space="preserve">CP4, d; EFS+ 1 </w:t>
            </w:r>
          </w:p>
          <w:p w14:paraId="10742A4A" w14:textId="77777777" w:rsidR="007207BD" w:rsidRPr="00A87916" w:rsidRDefault="007207BD" w:rsidP="002E2291">
            <w:pPr>
              <w:pStyle w:val="Mtab"/>
              <w:rPr>
                <w:rFonts w:cs="Calibri"/>
                <w:noProof/>
                <w:szCs w:val="24"/>
              </w:rPr>
            </w:pPr>
            <w:r w:rsidRPr="00A87916">
              <w:rPr>
                <w:rFonts w:cs="Calibri"/>
                <w:noProof/>
                <w:szCs w:val="24"/>
              </w:rPr>
              <w:t xml:space="preserve">CP4, d; EFS+ 2 </w:t>
            </w:r>
          </w:p>
          <w:p w14:paraId="74CEFB7C" w14:textId="77777777" w:rsidR="007207BD" w:rsidRPr="00A87916" w:rsidRDefault="007207BD" w:rsidP="002E2291">
            <w:pPr>
              <w:pStyle w:val="Mtab"/>
              <w:rPr>
                <w:rFonts w:cs="Calibri"/>
                <w:noProof/>
                <w:szCs w:val="24"/>
              </w:rPr>
            </w:pPr>
            <w:r w:rsidRPr="00A87916">
              <w:rPr>
                <w:rFonts w:cs="Calibri"/>
                <w:noProof/>
                <w:szCs w:val="24"/>
              </w:rPr>
              <w:t xml:space="preserve">CP4, d; EFS+ 3 </w:t>
            </w:r>
          </w:p>
          <w:p w14:paraId="5387016B" w14:textId="31E33E43" w:rsidR="003173D3" w:rsidRPr="00A87916" w:rsidRDefault="003173D3" w:rsidP="002E2291">
            <w:pPr>
              <w:pStyle w:val="Mtab"/>
              <w:rPr>
                <w:rFonts w:cs="Calibri"/>
                <w:noProof/>
                <w:szCs w:val="24"/>
              </w:rPr>
            </w:pPr>
            <w:r w:rsidRPr="00A87916">
              <w:rPr>
                <w:rFonts w:cs="Calibri"/>
                <w:noProof/>
                <w:szCs w:val="24"/>
              </w:rPr>
              <w:t>CP4, d; EFS+ 4</w:t>
            </w:r>
          </w:p>
        </w:tc>
        <w:tc>
          <w:tcPr>
            <w:tcW w:w="1952" w:type="pct"/>
            <w:shd w:val="clear" w:color="auto" w:fill="auto"/>
            <w:noWrap/>
            <w:vAlign w:val="center"/>
          </w:tcPr>
          <w:p w14:paraId="7D4E49F9"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3F78C912"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17C69BDF"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395675CE"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44F237BA"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6014CC0" w14:textId="77777777" w:rsidTr="002E2291">
        <w:trPr>
          <w:trHeight w:val="284"/>
        </w:trPr>
        <w:tc>
          <w:tcPr>
            <w:tcW w:w="471" w:type="pct"/>
            <w:vMerge w:val="restart"/>
            <w:shd w:val="clear" w:color="auto" w:fill="auto"/>
            <w:noWrap/>
            <w:vAlign w:val="center"/>
          </w:tcPr>
          <w:p w14:paraId="0284CD8D" w14:textId="77777777" w:rsidR="007207BD" w:rsidRPr="00A87916" w:rsidRDefault="007207BD" w:rsidP="002E2291">
            <w:pPr>
              <w:pStyle w:val="Mtab"/>
              <w:rPr>
                <w:rFonts w:cs="Calibri"/>
                <w:noProof/>
                <w:szCs w:val="24"/>
              </w:rPr>
            </w:pPr>
            <w:r w:rsidRPr="00A87916">
              <w:rPr>
                <w:rFonts w:cs="Calibri"/>
                <w:noProof/>
                <w:szCs w:val="24"/>
              </w:rPr>
              <w:t>CP4, h; EFS+ - Aktywna integracja…</w:t>
            </w:r>
          </w:p>
        </w:tc>
        <w:tc>
          <w:tcPr>
            <w:tcW w:w="368" w:type="pct"/>
            <w:shd w:val="clear" w:color="auto" w:fill="auto"/>
            <w:vAlign w:val="center"/>
          </w:tcPr>
          <w:p w14:paraId="3BCE5EB5" w14:textId="77777777" w:rsidR="007207BD" w:rsidRPr="00A87916" w:rsidRDefault="007207BD" w:rsidP="002E2291">
            <w:pPr>
              <w:pStyle w:val="Mtab"/>
              <w:rPr>
                <w:rFonts w:cs="Calibri"/>
                <w:szCs w:val="24"/>
              </w:rPr>
            </w:pPr>
            <w:r w:rsidRPr="00A87916">
              <w:rPr>
                <w:rFonts w:cs="Calibri"/>
                <w:noProof/>
                <w:szCs w:val="24"/>
              </w:rPr>
              <w:t xml:space="preserve">CP4, h; EFS+ 1 </w:t>
            </w:r>
          </w:p>
          <w:p w14:paraId="77142057" w14:textId="77777777" w:rsidR="007207BD" w:rsidRPr="00A87916" w:rsidRDefault="007207BD" w:rsidP="002E2291">
            <w:pPr>
              <w:pStyle w:val="Mtab"/>
              <w:rPr>
                <w:rFonts w:cs="Calibri"/>
                <w:noProof/>
                <w:szCs w:val="24"/>
              </w:rPr>
            </w:pPr>
            <w:r w:rsidRPr="00A87916">
              <w:rPr>
                <w:rFonts w:cs="Calibri"/>
                <w:noProof/>
                <w:szCs w:val="24"/>
              </w:rPr>
              <w:t xml:space="preserve">CP4, h; EFS+ 2 </w:t>
            </w:r>
          </w:p>
          <w:p w14:paraId="5A29B199" w14:textId="77777777" w:rsidR="007207BD" w:rsidRPr="00A87916" w:rsidRDefault="007207BD" w:rsidP="002E2291">
            <w:pPr>
              <w:pStyle w:val="Mtab"/>
              <w:rPr>
                <w:rFonts w:cs="Calibri"/>
                <w:noProof/>
                <w:szCs w:val="24"/>
              </w:rPr>
            </w:pPr>
            <w:r w:rsidRPr="00A87916">
              <w:rPr>
                <w:rFonts w:cs="Calibri"/>
                <w:noProof/>
                <w:szCs w:val="24"/>
              </w:rPr>
              <w:t xml:space="preserve">CP4, h; EFS+ 3 </w:t>
            </w:r>
          </w:p>
          <w:p w14:paraId="0C8F2E80" w14:textId="77777777" w:rsidR="007207BD" w:rsidRPr="00A87916" w:rsidRDefault="007207BD" w:rsidP="002E2291">
            <w:pPr>
              <w:pStyle w:val="Mtab"/>
              <w:rPr>
                <w:rFonts w:cs="Calibri"/>
                <w:noProof/>
                <w:szCs w:val="24"/>
              </w:rPr>
            </w:pPr>
            <w:r w:rsidRPr="00A87916">
              <w:rPr>
                <w:rFonts w:cs="Calibri"/>
                <w:noProof/>
                <w:szCs w:val="24"/>
              </w:rPr>
              <w:t xml:space="preserve">CP4, h; EFS+ 4 </w:t>
            </w:r>
          </w:p>
        </w:tc>
        <w:tc>
          <w:tcPr>
            <w:tcW w:w="1952" w:type="pct"/>
            <w:shd w:val="clear" w:color="auto" w:fill="auto"/>
            <w:noWrap/>
            <w:vAlign w:val="center"/>
          </w:tcPr>
          <w:p w14:paraId="6BF797E6"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148B43A0"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3DAE0859"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58831326"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37828A52"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609AD79" w14:textId="77777777" w:rsidTr="002E2291">
        <w:trPr>
          <w:trHeight w:val="284"/>
        </w:trPr>
        <w:tc>
          <w:tcPr>
            <w:tcW w:w="471" w:type="pct"/>
            <w:vMerge/>
            <w:shd w:val="clear" w:color="auto" w:fill="auto"/>
            <w:noWrap/>
            <w:vAlign w:val="center"/>
          </w:tcPr>
          <w:p w14:paraId="1AEA16E0"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217C60E6" w14:textId="77777777" w:rsidR="007207BD" w:rsidRPr="00A87916" w:rsidRDefault="007207BD" w:rsidP="002E2291">
            <w:pPr>
              <w:pStyle w:val="Mtab"/>
              <w:rPr>
                <w:rFonts w:cs="Calibri"/>
                <w:noProof/>
                <w:szCs w:val="24"/>
              </w:rPr>
            </w:pPr>
            <w:r w:rsidRPr="00A87916">
              <w:rPr>
                <w:rFonts w:cs="Calibri"/>
                <w:noProof/>
                <w:szCs w:val="24"/>
              </w:rPr>
              <w:t xml:space="preserve">CP4, h; EFS+ 5 </w:t>
            </w:r>
          </w:p>
        </w:tc>
        <w:tc>
          <w:tcPr>
            <w:tcW w:w="1952" w:type="pct"/>
            <w:shd w:val="clear" w:color="auto" w:fill="auto"/>
            <w:noWrap/>
            <w:vAlign w:val="center"/>
          </w:tcPr>
          <w:p w14:paraId="3B9E2302"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3CB1DA32"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0E0C7B2C"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0FDDF3A5"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50D8BE4F"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2282CD92" w14:textId="77777777" w:rsidTr="002E2291">
        <w:trPr>
          <w:trHeight w:val="284"/>
        </w:trPr>
        <w:tc>
          <w:tcPr>
            <w:tcW w:w="471" w:type="pct"/>
            <w:shd w:val="clear" w:color="auto" w:fill="auto"/>
            <w:noWrap/>
            <w:vAlign w:val="center"/>
          </w:tcPr>
          <w:p w14:paraId="5C50CD74" w14:textId="77777777" w:rsidR="007207BD" w:rsidRPr="00A87916" w:rsidRDefault="007207BD" w:rsidP="002E2291">
            <w:pPr>
              <w:pStyle w:val="Mtab"/>
              <w:rPr>
                <w:rFonts w:cs="Calibri"/>
                <w:noProof/>
                <w:szCs w:val="24"/>
              </w:rPr>
            </w:pPr>
            <w:r w:rsidRPr="00A87916">
              <w:rPr>
                <w:rFonts w:cs="Calibri"/>
                <w:noProof/>
                <w:szCs w:val="24"/>
              </w:rPr>
              <w:t>CP4, i; EFS+ - Integracja migrantów…</w:t>
            </w:r>
          </w:p>
        </w:tc>
        <w:tc>
          <w:tcPr>
            <w:tcW w:w="368" w:type="pct"/>
            <w:shd w:val="clear" w:color="auto" w:fill="auto"/>
            <w:vAlign w:val="center"/>
          </w:tcPr>
          <w:p w14:paraId="33F38158" w14:textId="7291BBA7" w:rsidR="007207BD" w:rsidRPr="00A87916" w:rsidRDefault="007207BD" w:rsidP="002E2291">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1</w:t>
            </w:r>
          </w:p>
          <w:p w14:paraId="22E6B475" w14:textId="2D34FF92" w:rsidR="003173D3" w:rsidRPr="00A87916" w:rsidRDefault="003173D3" w:rsidP="002E2291">
            <w:pPr>
              <w:pStyle w:val="Mtab"/>
              <w:rPr>
                <w:rFonts w:cs="Calibri"/>
                <w:noProof/>
                <w:szCs w:val="24"/>
              </w:rPr>
            </w:pPr>
            <w:r w:rsidRPr="00A87916">
              <w:rPr>
                <w:rFonts w:cs="Calibri"/>
                <w:noProof/>
                <w:szCs w:val="24"/>
              </w:rPr>
              <w:t>CP4, i; EFS+</w:t>
            </w:r>
            <w:r w:rsidR="00F219F7" w:rsidRPr="00A87916">
              <w:rPr>
                <w:rFonts w:cs="Calibri"/>
                <w:noProof/>
                <w:szCs w:val="24"/>
              </w:rPr>
              <w:t xml:space="preserve"> </w:t>
            </w:r>
            <w:r w:rsidRPr="00A87916">
              <w:rPr>
                <w:rFonts w:cs="Calibri"/>
                <w:noProof/>
                <w:szCs w:val="24"/>
              </w:rPr>
              <w:t>2</w:t>
            </w:r>
          </w:p>
        </w:tc>
        <w:tc>
          <w:tcPr>
            <w:tcW w:w="1952" w:type="pct"/>
            <w:shd w:val="clear" w:color="auto" w:fill="auto"/>
            <w:noWrap/>
            <w:vAlign w:val="center"/>
          </w:tcPr>
          <w:p w14:paraId="07A5B3C4"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7AEE0FB6"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19DDAB16"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67F9291B"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5CAAE0E6"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79DA1C3F" w14:textId="77777777" w:rsidTr="002E2291">
        <w:trPr>
          <w:trHeight w:val="284"/>
        </w:trPr>
        <w:tc>
          <w:tcPr>
            <w:tcW w:w="471" w:type="pct"/>
            <w:shd w:val="clear" w:color="auto" w:fill="auto"/>
            <w:noWrap/>
            <w:vAlign w:val="center"/>
          </w:tcPr>
          <w:p w14:paraId="0F1510BD" w14:textId="77777777" w:rsidR="007207BD" w:rsidRPr="00A87916" w:rsidRDefault="007207BD" w:rsidP="002E2291">
            <w:pPr>
              <w:pStyle w:val="Mtab"/>
              <w:rPr>
                <w:rFonts w:cs="Calibri"/>
                <w:noProof/>
                <w:szCs w:val="24"/>
              </w:rPr>
            </w:pPr>
            <w:r w:rsidRPr="00A87916">
              <w:rPr>
                <w:rFonts w:cs="Calibri"/>
                <w:noProof/>
                <w:szCs w:val="24"/>
              </w:rPr>
              <w:t>CP4,k; EFS+ - Rozwój usług społecznych i zdrowotnych…</w:t>
            </w:r>
          </w:p>
        </w:tc>
        <w:tc>
          <w:tcPr>
            <w:tcW w:w="368" w:type="pct"/>
            <w:shd w:val="clear" w:color="auto" w:fill="auto"/>
            <w:vAlign w:val="center"/>
          </w:tcPr>
          <w:p w14:paraId="362FED11" w14:textId="77777777" w:rsidR="007207BD" w:rsidRPr="00A87916" w:rsidRDefault="007207BD" w:rsidP="002E2291">
            <w:pPr>
              <w:pStyle w:val="Mtab"/>
              <w:rPr>
                <w:rFonts w:cs="Calibri"/>
                <w:noProof/>
                <w:szCs w:val="24"/>
              </w:rPr>
            </w:pPr>
            <w:r w:rsidRPr="00A87916">
              <w:rPr>
                <w:rFonts w:cs="Calibri"/>
                <w:noProof/>
                <w:szCs w:val="24"/>
              </w:rPr>
              <w:t xml:space="preserve">CP4,k; EFS+ 1 </w:t>
            </w:r>
          </w:p>
          <w:p w14:paraId="67A666D0" w14:textId="77777777" w:rsidR="007207BD" w:rsidRPr="00A87916" w:rsidRDefault="007207BD" w:rsidP="002E2291">
            <w:pPr>
              <w:pStyle w:val="Mtab"/>
              <w:rPr>
                <w:rFonts w:cs="Calibri"/>
                <w:noProof/>
                <w:szCs w:val="24"/>
              </w:rPr>
            </w:pPr>
            <w:r w:rsidRPr="00A87916">
              <w:rPr>
                <w:rFonts w:cs="Calibri"/>
                <w:noProof/>
                <w:szCs w:val="24"/>
              </w:rPr>
              <w:t xml:space="preserve">CP4,k; EFS+ 2 </w:t>
            </w:r>
          </w:p>
          <w:p w14:paraId="75C317E5" w14:textId="7C674801" w:rsidR="007207BD" w:rsidRPr="00A87916" w:rsidRDefault="007207BD" w:rsidP="002E2291">
            <w:pPr>
              <w:pStyle w:val="Mtab"/>
              <w:rPr>
                <w:rFonts w:cs="Calibri"/>
                <w:noProof/>
                <w:szCs w:val="24"/>
              </w:rPr>
            </w:pPr>
            <w:r w:rsidRPr="00A87916">
              <w:rPr>
                <w:rFonts w:cs="Calibri"/>
                <w:noProof/>
                <w:szCs w:val="24"/>
              </w:rPr>
              <w:t>CP4,k; EFS+ 3</w:t>
            </w:r>
            <w:r w:rsidR="00F219F7" w:rsidRPr="00A87916">
              <w:rPr>
                <w:rFonts w:cs="Calibri"/>
                <w:noProof/>
                <w:szCs w:val="24"/>
              </w:rPr>
              <w:t xml:space="preserve"> </w:t>
            </w:r>
          </w:p>
          <w:p w14:paraId="5878A054" w14:textId="77777777" w:rsidR="007207BD" w:rsidRPr="00A87916" w:rsidRDefault="007207BD" w:rsidP="002E2291">
            <w:pPr>
              <w:pStyle w:val="Mtab"/>
              <w:rPr>
                <w:rFonts w:cs="Calibri"/>
                <w:noProof/>
                <w:szCs w:val="24"/>
              </w:rPr>
            </w:pPr>
            <w:r w:rsidRPr="00A87916">
              <w:rPr>
                <w:rFonts w:cs="Calibri"/>
                <w:noProof/>
                <w:szCs w:val="24"/>
              </w:rPr>
              <w:t xml:space="preserve">CP4,k; EFS+ 4 </w:t>
            </w:r>
          </w:p>
          <w:p w14:paraId="7E4A7515" w14:textId="77777777" w:rsidR="007207BD" w:rsidRPr="00A87916" w:rsidRDefault="007207BD" w:rsidP="002E2291">
            <w:pPr>
              <w:pStyle w:val="Mtab"/>
              <w:rPr>
                <w:rFonts w:cs="Calibri"/>
                <w:noProof/>
                <w:szCs w:val="24"/>
              </w:rPr>
            </w:pPr>
            <w:r w:rsidRPr="00A87916">
              <w:rPr>
                <w:rFonts w:cs="Calibri"/>
                <w:noProof/>
                <w:szCs w:val="24"/>
              </w:rPr>
              <w:t xml:space="preserve">CP4,k; EFS+ 5 </w:t>
            </w:r>
          </w:p>
          <w:p w14:paraId="26ABA556" w14:textId="6158297E" w:rsidR="003173D3" w:rsidRPr="00A87916" w:rsidRDefault="003173D3" w:rsidP="002E2291">
            <w:pPr>
              <w:pStyle w:val="Mtab"/>
              <w:rPr>
                <w:rFonts w:cs="Calibri"/>
                <w:noProof/>
                <w:szCs w:val="24"/>
              </w:rPr>
            </w:pPr>
            <w:r w:rsidRPr="00A87916">
              <w:rPr>
                <w:rFonts w:cs="Calibri"/>
                <w:noProof/>
                <w:szCs w:val="24"/>
              </w:rPr>
              <w:t>CP4,k; EFS+ 6</w:t>
            </w:r>
          </w:p>
        </w:tc>
        <w:tc>
          <w:tcPr>
            <w:tcW w:w="1952" w:type="pct"/>
            <w:shd w:val="clear" w:color="auto" w:fill="auto"/>
            <w:noWrap/>
            <w:vAlign w:val="center"/>
          </w:tcPr>
          <w:p w14:paraId="21F2A085"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7404E4B5"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7AC6DE26"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3A45554F"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10E69B22"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3D1325D9" w14:textId="77777777" w:rsidTr="002E2291">
        <w:trPr>
          <w:trHeight w:val="284"/>
        </w:trPr>
        <w:tc>
          <w:tcPr>
            <w:tcW w:w="471" w:type="pct"/>
            <w:shd w:val="clear" w:color="auto" w:fill="auto"/>
            <w:noWrap/>
            <w:vAlign w:val="center"/>
          </w:tcPr>
          <w:p w14:paraId="3F7AA63B" w14:textId="77777777" w:rsidR="007207BD" w:rsidRPr="00A87916" w:rsidRDefault="007207BD" w:rsidP="002E2291">
            <w:pPr>
              <w:pStyle w:val="Mtab"/>
              <w:rPr>
                <w:rFonts w:cs="Calibri"/>
                <w:szCs w:val="24"/>
                <w:highlight w:val="yellow"/>
              </w:rPr>
            </w:pPr>
            <w:r w:rsidRPr="00A87916">
              <w:rPr>
                <w:rFonts w:cs="Calibri"/>
                <w:noProof/>
                <w:szCs w:val="24"/>
              </w:rPr>
              <w:t>CP4, l; EFS+ - Wspieranie włączenia społecznego…</w:t>
            </w:r>
          </w:p>
        </w:tc>
        <w:tc>
          <w:tcPr>
            <w:tcW w:w="368" w:type="pct"/>
            <w:shd w:val="clear" w:color="auto" w:fill="auto"/>
            <w:vAlign w:val="center"/>
          </w:tcPr>
          <w:p w14:paraId="5F47FD53" w14:textId="77777777" w:rsidR="007207BD" w:rsidRPr="00A87916" w:rsidRDefault="007207BD" w:rsidP="002E2291">
            <w:pPr>
              <w:pStyle w:val="Mtab"/>
              <w:rPr>
                <w:rFonts w:cs="Calibri"/>
                <w:noProof/>
                <w:szCs w:val="24"/>
              </w:rPr>
            </w:pPr>
            <w:r w:rsidRPr="00A87916">
              <w:rPr>
                <w:rFonts w:cs="Calibri"/>
                <w:noProof/>
                <w:szCs w:val="24"/>
              </w:rPr>
              <w:t>CP4, l; EFS+ 1</w:t>
            </w:r>
          </w:p>
        </w:tc>
        <w:tc>
          <w:tcPr>
            <w:tcW w:w="1952" w:type="pct"/>
            <w:shd w:val="clear" w:color="auto" w:fill="auto"/>
            <w:noWrap/>
            <w:vAlign w:val="center"/>
          </w:tcPr>
          <w:p w14:paraId="67CE3576" w14:textId="77777777" w:rsidR="007207BD" w:rsidRPr="00A87916" w:rsidRDefault="007207BD"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6CE5E7AD" w14:textId="77777777" w:rsidR="007207BD" w:rsidRPr="00A87916" w:rsidRDefault="007207BD" w:rsidP="002E2291">
            <w:pPr>
              <w:pStyle w:val="Mtab"/>
              <w:rPr>
                <w:rFonts w:cs="Calibri"/>
                <w:szCs w:val="24"/>
              </w:rPr>
            </w:pPr>
            <w:r w:rsidRPr="00A87916">
              <w:rPr>
                <w:rFonts w:cs="Calibri"/>
                <w:szCs w:val="24"/>
              </w:rPr>
              <w:t>-</w:t>
            </w:r>
          </w:p>
        </w:tc>
        <w:tc>
          <w:tcPr>
            <w:tcW w:w="358" w:type="pct"/>
            <w:shd w:val="clear" w:color="auto" w:fill="auto"/>
            <w:noWrap/>
            <w:vAlign w:val="center"/>
          </w:tcPr>
          <w:p w14:paraId="4AF5C2B2" w14:textId="77777777" w:rsidR="007207BD" w:rsidRPr="00A87916" w:rsidRDefault="007207BD" w:rsidP="002E2291">
            <w:pPr>
              <w:pStyle w:val="Mtab"/>
              <w:rPr>
                <w:rFonts w:cs="Calibri"/>
                <w:szCs w:val="24"/>
              </w:rPr>
            </w:pPr>
            <w:r w:rsidRPr="00A87916">
              <w:rPr>
                <w:rFonts w:cs="Calibri"/>
                <w:szCs w:val="24"/>
              </w:rPr>
              <w:t>-</w:t>
            </w:r>
          </w:p>
        </w:tc>
        <w:tc>
          <w:tcPr>
            <w:tcW w:w="563" w:type="pct"/>
            <w:shd w:val="clear" w:color="auto" w:fill="auto"/>
            <w:noWrap/>
            <w:vAlign w:val="center"/>
          </w:tcPr>
          <w:p w14:paraId="513B0167"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5FB1A4FB"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66DDB771" w14:textId="77777777" w:rsidTr="002E2291">
        <w:trPr>
          <w:trHeight w:val="284"/>
        </w:trPr>
        <w:tc>
          <w:tcPr>
            <w:tcW w:w="5000" w:type="pct"/>
            <w:gridSpan w:val="7"/>
            <w:shd w:val="clear" w:color="auto" w:fill="DBE5F1" w:themeFill="accent1" w:themeFillTint="33"/>
            <w:noWrap/>
            <w:vAlign w:val="center"/>
          </w:tcPr>
          <w:p w14:paraId="229FC88E" w14:textId="07628749" w:rsidR="007207BD" w:rsidRPr="00A87916" w:rsidRDefault="007207BD" w:rsidP="002E2291">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7 - Edukacja</w:t>
            </w:r>
          </w:p>
        </w:tc>
      </w:tr>
      <w:tr w:rsidR="007207BD" w:rsidRPr="00A87916" w14:paraId="5761EE12" w14:textId="77777777" w:rsidTr="002E2291">
        <w:trPr>
          <w:trHeight w:val="284"/>
        </w:trPr>
        <w:tc>
          <w:tcPr>
            <w:tcW w:w="471" w:type="pct"/>
            <w:shd w:val="clear" w:color="auto" w:fill="auto"/>
            <w:noWrap/>
            <w:vAlign w:val="center"/>
          </w:tcPr>
          <w:p w14:paraId="62D34B4E" w14:textId="77777777" w:rsidR="007207BD" w:rsidRPr="00A87916" w:rsidRDefault="007207BD" w:rsidP="002E2291">
            <w:pPr>
              <w:pStyle w:val="Mtab"/>
              <w:rPr>
                <w:rFonts w:cs="Calibri"/>
                <w:szCs w:val="24"/>
                <w:highlight w:val="yellow"/>
              </w:rPr>
            </w:pPr>
            <w:r w:rsidRPr="00A87916">
              <w:rPr>
                <w:rFonts w:cs="Calibri"/>
                <w:noProof/>
                <w:szCs w:val="24"/>
              </w:rPr>
              <w:t>CP4, f; EFS+ - Dostęp do edukacji…</w:t>
            </w:r>
          </w:p>
        </w:tc>
        <w:tc>
          <w:tcPr>
            <w:tcW w:w="368" w:type="pct"/>
            <w:shd w:val="clear" w:color="auto" w:fill="auto"/>
            <w:vAlign w:val="center"/>
          </w:tcPr>
          <w:p w14:paraId="5EFCE6B2" w14:textId="77777777" w:rsidR="007207BD" w:rsidRPr="00A87916" w:rsidRDefault="007207BD" w:rsidP="002E2291">
            <w:pPr>
              <w:pStyle w:val="Mtab"/>
              <w:rPr>
                <w:rFonts w:cs="Calibri"/>
                <w:noProof/>
                <w:szCs w:val="24"/>
              </w:rPr>
            </w:pPr>
            <w:r w:rsidRPr="00A87916">
              <w:rPr>
                <w:rFonts w:cs="Calibri"/>
                <w:noProof/>
                <w:szCs w:val="24"/>
              </w:rPr>
              <w:t xml:space="preserve">CP4, f; EFS+ 1 </w:t>
            </w:r>
          </w:p>
          <w:p w14:paraId="272B2211" w14:textId="77777777" w:rsidR="007207BD" w:rsidRPr="00A87916" w:rsidRDefault="007207BD" w:rsidP="002E2291">
            <w:pPr>
              <w:pStyle w:val="Mtab"/>
              <w:rPr>
                <w:rFonts w:cs="Calibri"/>
                <w:noProof/>
                <w:szCs w:val="24"/>
              </w:rPr>
            </w:pPr>
            <w:r w:rsidRPr="00A87916">
              <w:rPr>
                <w:rFonts w:cs="Calibri"/>
                <w:noProof/>
                <w:szCs w:val="24"/>
              </w:rPr>
              <w:t xml:space="preserve">CP4, f; EFS+ 2 </w:t>
            </w:r>
          </w:p>
        </w:tc>
        <w:tc>
          <w:tcPr>
            <w:tcW w:w="1952" w:type="pct"/>
            <w:shd w:val="clear" w:color="auto" w:fill="auto"/>
            <w:noWrap/>
            <w:vAlign w:val="center"/>
          </w:tcPr>
          <w:p w14:paraId="3CC6B321" w14:textId="77777777" w:rsidR="007207BD" w:rsidRPr="00A87916" w:rsidRDefault="007207BD" w:rsidP="002E2291">
            <w:pPr>
              <w:pStyle w:val="Mtab"/>
              <w:rPr>
                <w:rFonts w:cs="Calibri"/>
                <w:szCs w:val="24"/>
              </w:rPr>
            </w:pPr>
            <w:r w:rsidRPr="00A87916">
              <w:rPr>
                <w:rFonts w:cs="Calibri"/>
                <w:szCs w:val="24"/>
              </w:rPr>
              <w:t>Pozytywne:</w:t>
            </w:r>
          </w:p>
          <w:p w14:paraId="2DD2C15F" w14:textId="77777777" w:rsidR="007207BD" w:rsidRPr="00A87916" w:rsidRDefault="007207BD" w:rsidP="002E2291">
            <w:pPr>
              <w:pStyle w:val="Mtab"/>
              <w:rPr>
                <w:rFonts w:cs="Calibri"/>
                <w:szCs w:val="24"/>
              </w:rPr>
            </w:pPr>
            <w:r w:rsidRPr="00A87916">
              <w:rPr>
                <w:rFonts w:cs="Calibri"/>
                <w:szCs w:val="24"/>
              </w:rPr>
              <w:t xml:space="preserve">- wsparcie </w:t>
            </w:r>
            <w:bookmarkStart w:id="322" w:name="_Hlk90243105"/>
            <w:r w:rsidRPr="00A87916">
              <w:rPr>
                <w:rFonts w:cs="Calibri"/>
                <w:szCs w:val="24"/>
              </w:rPr>
              <w:t>infrastruktury związanej z edukacją pozwoli na poprawę stanu technicznego oraz wyposażenia</w:t>
            </w:r>
            <w:bookmarkEnd w:id="322"/>
          </w:p>
        </w:tc>
        <w:tc>
          <w:tcPr>
            <w:tcW w:w="460" w:type="pct"/>
            <w:shd w:val="clear" w:color="auto" w:fill="auto"/>
            <w:noWrap/>
            <w:vAlign w:val="center"/>
          </w:tcPr>
          <w:p w14:paraId="09511ED3" w14:textId="77777777" w:rsidR="007207BD" w:rsidRPr="00A87916" w:rsidRDefault="007207BD" w:rsidP="002E2291">
            <w:pPr>
              <w:pStyle w:val="Mtab"/>
              <w:rPr>
                <w:rFonts w:cs="Calibri"/>
                <w:szCs w:val="24"/>
              </w:rPr>
            </w:pPr>
            <w:r w:rsidRPr="00A87916">
              <w:rPr>
                <w:rFonts w:cs="Calibri"/>
                <w:szCs w:val="24"/>
              </w:rPr>
              <w:t>Długoterminowe</w:t>
            </w:r>
          </w:p>
        </w:tc>
        <w:tc>
          <w:tcPr>
            <w:tcW w:w="358" w:type="pct"/>
            <w:shd w:val="clear" w:color="auto" w:fill="auto"/>
            <w:noWrap/>
            <w:vAlign w:val="center"/>
          </w:tcPr>
          <w:p w14:paraId="081838CE" w14:textId="77777777" w:rsidR="007207BD" w:rsidRPr="00A87916" w:rsidRDefault="007207BD" w:rsidP="002E2291">
            <w:pPr>
              <w:pStyle w:val="Mtab"/>
              <w:rPr>
                <w:rFonts w:cs="Calibri"/>
                <w:szCs w:val="24"/>
              </w:rPr>
            </w:pPr>
            <w:r w:rsidRPr="00A87916">
              <w:rPr>
                <w:rFonts w:cs="Calibri"/>
                <w:szCs w:val="24"/>
              </w:rPr>
              <w:t>Pośrednie, wtórne</w:t>
            </w:r>
          </w:p>
        </w:tc>
        <w:tc>
          <w:tcPr>
            <w:tcW w:w="563" w:type="pct"/>
            <w:shd w:val="clear" w:color="auto" w:fill="auto"/>
            <w:noWrap/>
            <w:vAlign w:val="center"/>
          </w:tcPr>
          <w:p w14:paraId="2447FA80"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7861B4CC"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1DB585CB" w14:textId="77777777" w:rsidTr="002E2291">
        <w:trPr>
          <w:trHeight w:val="970"/>
        </w:trPr>
        <w:tc>
          <w:tcPr>
            <w:tcW w:w="471" w:type="pct"/>
            <w:shd w:val="clear" w:color="auto" w:fill="auto"/>
            <w:noWrap/>
            <w:vAlign w:val="center"/>
          </w:tcPr>
          <w:p w14:paraId="62F6FB09" w14:textId="77777777" w:rsidR="007207BD" w:rsidRPr="00A87916" w:rsidRDefault="007207BD" w:rsidP="002E2291">
            <w:pPr>
              <w:pStyle w:val="Mtab"/>
              <w:rPr>
                <w:rFonts w:cs="Calibri"/>
                <w:noProof/>
                <w:szCs w:val="24"/>
              </w:rPr>
            </w:pPr>
            <w:r w:rsidRPr="00A87916">
              <w:rPr>
                <w:rFonts w:cs="Calibri"/>
                <w:szCs w:val="24"/>
              </w:rPr>
              <w:t>CP4, g; EFS+ - Wspieranie podnoszenia kwalifikacji i uczenia się przez całe życie…</w:t>
            </w:r>
          </w:p>
        </w:tc>
        <w:tc>
          <w:tcPr>
            <w:tcW w:w="368" w:type="pct"/>
            <w:shd w:val="clear" w:color="auto" w:fill="auto"/>
            <w:vAlign w:val="center"/>
          </w:tcPr>
          <w:p w14:paraId="38096196" w14:textId="77777777" w:rsidR="007207BD" w:rsidRPr="00A87916" w:rsidRDefault="007207BD" w:rsidP="002E2291">
            <w:pPr>
              <w:pStyle w:val="Mtab"/>
              <w:rPr>
                <w:rFonts w:cs="Calibri"/>
                <w:noProof/>
                <w:szCs w:val="24"/>
              </w:rPr>
            </w:pPr>
            <w:r w:rsidRPr="00A87916">
              <w:rPr>
                <w:rFonts w:cs="Calibri"/>
                <w:szCs w:val="24"/>
              </w:rPr>
              <w:t xml:space="preserve">CP4, g; EFS+ 1 </w:t>
            </w:r>
          </w:p>
        </w:tc>
        <w:tc>
          <w:tcPr>
            <w:tcW w:w="1952" w:type="pct"/>
            <w:shd w:val="clear" w:color="auto" w:fill="auto"/>
            <w:noWrap/>
            <w:vAlign w:val="center"/>
          </w:tcPr>
          <w:p w14:paraId="5AF17EBF" w14:textId="77777777" w:rsidR="007207BD" w:rsidRPr="00A87916" w:rsidRDefault="007207BD" w:rsidP="002E2291">
            <w:pPr>
              <w:pStyle w:val="Mtab"/>
              <w:rPr>
                <w:rFonts w:cs="Calibri"/>
                <w:szCs w:val="24"/>
              </w:rPr>
            </w:pPr>
            <w:r w:rsidRPr="00A87916">
              <w:rPr>
                <w:rFonts w:cs="Calibri"/>
                <w:szCs w:val="24"/>
              </w:rPr>
              <w:t xml:space="preserve">Brak oddziaływania </w:t>
            </w:r>
          </w:p>
        </w:tc>
        <w:tc>
          <w:tcPr>
            <w:tcW w:w="460" w:type="pct"/>
            <w:shd w:val="clear" w:color="auto" w:fill="auto"/>
            <w:noWrap/>
            <w:vAlign w:val="center"/>
          </w:tcPr>
          <w:p w14:paraId="7D985B9F" w14:textId="7C0673A1" w:rsidR="007207BD" w:rsidRPr="00A87916" w:rsidRDefault="002E2291" w:rsidP="002E2291">
            <w:pPr>
              <w:pStyle w:val="Mtab"/>
              <w:rPr>
                <w:rFonts w:cs="Calibri"/>
                <w:szCs w:val="24"/>
              </w:rPr>
            </w:pPr>
            <w:r>
              <w:rPr>
                <w:rFonts w:cs="Calibri"/>
                <w:szCs w:val="24"/>
              </w:rPr>
              <w:t>-</w:t>
            </w:r>
          </w:p>
        </w:tc>
        <w:tc>
          <w:tcPr>
            <w:tcW w:w="358" w:type="pct"/>
            <w:shd w:val="clear" w:color="auto" w:fill="auto"/>
            <w:noWrap/>
            <w:vAlign w:val="center"/>
          </w:tcPr>
          <w:p w14:paraId="58FFD4BA" w14:textId="1E8EEBAA" w:rsidR="007207BD" w:rsidRPr="00A87916" w:rsidRDefault="002E2291" w:rsidP="002E2291">
            <w:pPr>
              <w:pStyle w:val="Mtab"/>
              <w:rPr>
                <w:rFonts w:cs="Calibri"/>
                <w:szCs w:val="24"/>
              </w:rPr>
            </w:pPr>
            <w:r>
              <w:rPr>
                <w:rFonts w:cs="Calibri"/>
                <w:szCs w:val="24"/>
              </w:rPr>
              <w:t>-</w:t>
            </w:r>
          </w:p>
        </w:tc>
        <w:tc>
          <w:tcPr>
            <w:tcW w:w="563" w:type="pct"/>
            <w:shd w:val="clear" w:color="auto" w:fill="auto"/>
            <w:noWrap/>
            <w:vAlign w:val="center"/>
          </w:tcPr>
          <w:p w14:paraId="6990C80C" w14:textId="6BF39C1E" w:rsidR="007207BD" w:rsidRPr="00A87916" w:rsidRDefault="002E2291" w:rsidP="002E2291">
            <w:pPr>
              <w:pStyle w:val="Mtab"/>
              <w:rPr>
                <w:rFonts w:cs="Calibri"/>
                <w:szCs w:val="24"/>
              </w:rPr>
            </w:pPr>
            <w:r>
              <w:rPr>
                <w:rFonts w:cs="Calibri"/>
                <w:szCs w:val="24"/>
              </w:rPr>
              <w:t>-</w:t>
            </w:r>
          </w:p>
        </w:tc>
        <w:tc>
          <w:tcPr>
            <w:tcW w:w="828" w:type="pct"/>
            <w:shd w:val="clear" w:color="auto" w:fill="auto"/>
            <w:noWrap/>
            <w:vAlign w:val="center"/>
          </w:tcPr>
          <w:p w14:paraId="72576473" w14:textId="7BB9100C" w:rsidR="007207BD" w:rsidRPr="00A87916" w:rsidRDefault="002E2291" w:rsidP="002E2291">
            <w:pPr>
              <w:pStyle w:val="Mtab"/>
              <w:rPr>
                <w:rFonts w:cs="Calibri"/>
                <w:szCs w:val="24"/>
              </w:rPr>
            </w:pPr>
            <w:r>
              <w:rPr>
                <w:rFonts w:cs="Calibri"/>
                <w:szCs w:val="24"/>
              </w:rPr>
              <w:t>-</w:t>
            </w:r>
          </w:p>
        </w:tc>
      </w:tr>
      <w:tr w:rsidR="007207BD" w:rsidRPr="00A87916" w14:paraId="728E86B0" w14:textId="77777777" w:rsidTr="002E2291">
        <w:trPr>
          <w:trHeight w:val="284"/>
        </w:trPr>
        <w:tc>
          <w:tcPr>
            <w:tcW w:w="5000" w:type="pct"/>
            <w:gridSpan w:val="7"/>
            <w:shd w:val="clear" w:color="auto" w:fill="DBE5F1" w:themeFill="accent1" w:themeFillTint="33"/>
            <w:noWrap/>
            <w:vAlign w:val="center"/>
          </w:tcPr>
          <w:p w14:paraId="57DA7384" w14:textId="77777777" w:rsidR="007207BD" w:rsidRPr="00A87916" w:rsidRDefault="007207BD" w:rsidP="002E2291">
            <w:pPr>
              <w:pStyle w:val="Mtab"/>
              <w:rPr>
                <w:rFonts w:cs="Calibri"/>
                <w:szCs w:val="24"/>
              </w:rPr>
            </w:pPr>
            <w:r w:rsidRPr="00A87916">
              <w:rPr>
                <w:rFonts w:cs="Calibri"/>
                <w:szCs w:val="24"/>
              </w:rPr>
              <w:t>Priorytet 8 - Sprawiedliwa Transformacja</w:t>
            </w:r>
          </w:p>
        </w:tc>
      </w:tr>
      <w:tr w:rsidR="007207BD" w:rsidRPr="00A87916" w14:paraId="59A1A3C1" w14:textId="77777777" w:rsidTr="002E2291">
        <w:trPr>
          <w:trHeight w:val="284"/>
        </w:trPr>
        <w:tc>
          <w:tcPr>
            <w:tcW w:w="471" w:type="pct"/>
            <w:shd w:val="clear" w:color="auto" w:fill="auto"/>
            <w:noWrap/>
            <w:vAlign w:val="center"/>
          </w:tcPr>
          <w:p w14:paraId="60D1F1D1" w14:textId="77777777" w:rsidR="007207BD" w:rsidRPr="00A87916" w:rsidRDefault="007207BD" w:rsidP="002E2291">
            <w:pPr>
              <w:pStyle w:val="Mtab"/>
              <w:rPr>
                <w:rFonts w:cs="Calibri"/>
                <w:szCs w:val="24"/>
                <w:highlight w:val="yellow"/>
              </w:rPr>
            </w:pPr>
            <w:r w:rsidRPr="00A87916">
              <w:rPr>
                <w:rFonts w:cs="Calibri"/>
                <w:noProof/>
                <w:szCs w:val="24"/>
              </w:rPr>
              <w:t xml:space="preserve"> </w:t>
            </w:r>
            <w:r w:rsidRPr="00A87916">
              <w:rPr>
                <w:rFonts w:cs="Calibri"/>
                <w:szCs w:val="24"/>
              </w:rPr>
              <w:t xml:space="preserve">CP6, i EFRR </w:t>
            </w:r>
            <w:r w:rsidRPr="00A87916">
              <w:rPr>
                <w:rFonts w:cs="Calibri"/>
                <w:noProof/>
                <w:szCs w:val="24"/>
              </w:rPr>
              <w:t>Transformacja społeczna…</w:t>
            </w:r>
          </w:p>
        </w:tc>
        <w:tc>
          <w:tcPr>
            <w:tcW w:w="368" w:type="pct"/>
            <w:shd w:val="clear" w:color="auto" w:fill="auto"/>
            <w:vAlign w:val="center"/>
          </w:tcPr>
          <w:p w14:paraId="7136BDB5" w14:textId="77777777" w:rsidR="007207BD" w:rsidRPr="00A87916" w:rsidRDefault="007207BD" w:rsidP="002E2291">
            <w:pPr>
              <w:pStyle w:val="Mtab"/>
              <w:rPr>
                <w:rFonts w:cs="Calibri"/>
                <w:noProof/>
                <w:szCs w:val="24"/>
              </w:rPr>
            </w:pPr>
            <w:r w:rsidRPr="00A87916">
              <w:rPr>
                <w:rFonts w:cs="Calibri"/>
                <w:noProof/>
                <w:szCs w:val="24"/>
              </w:rPr>
              <w:t xml:space="preserve">CP6, i EFRR 1 </w:t>
            </w:r>
          </w:p>
          <w:p w14:paraId="5C18C057" w14:textId="77777777" w:rsidR="007207BD" w:rsidRPr="00A87916" w:rsidRDefault="007207BD" w:rsidP="002E2291">
            <w:pPr>
              <w:pStyle w:val="Mtab"/>
              <w:rPr>
                <w:rFonts w:cs="Calibri"/>
                <w:noProof/>
                <w:szCs w:val="24"/>
              </w:rPr>
            </w:pPr>
            <w:r w:rsidRPr="00A87916">
              <w:rPr>
                <w:rFonts w:cs="Calibri"/>
                <w:noProof/>
                <w:szCs w:val="24"/>
              </w:rPr>
              <w:t xml:space="preserve">CP6, i EFRR 2 </w:t>
            </w:r>
          </w:p>
          <w:p w14:paraId="3C979F8C" w14:textId="77777777" w:rsidR="007207BD" w:rsidRPr="00A87916" w:rsidRDefault="007207BD" w:rsidP="002E2291">
            <w:pPr>
              <w:pStyle w:val="Mtab"/>
              <w:rPr>
                <w:rFonts w:cs="Calibri"/>
                <w:noProof/>
                <w:szCs w:val="24"/>
              </w:rPr>
            </w:pPr>
            <w:r w:rsidRPr="00A87916">
              <w:rPr>
                <w:rFonts w:cs="Calibri"/>
                <w:noProof/>
                <w:szCs w:val="24"/>
              </w:rPr>
              <w:t>CP6, i EFRR 3</w:t>
            </w:r>
          </w:p>
        </w:tc>
        <w:tc>
          <w:tcPr>
            <w:tcW w:w="1952" w:type="pct"/>
            <w:shd w:val="clear" w:color="auto" w:fill="auto"/>
            <w:noWrap/>
            <w:vAlign w:val="center"/>
          </w:tcPr>
          <w:p w14:paraId="1FD0A4D0" w14:textId="77777777" w:rsidR="007207BD" w:rsidRPr="00A87916" w:rsidRDefault="007207BD" w:rsidP="002E2291">
            <w:pPr>
              <w:pStyle w:val="Mtab"/>
              <w:rPr>
                <w:rFonts w:cs="Calibri"/>
                <w:szCs w:val="24"/>
              </w:rPr>
            </w:pPr>
            <w:r w:rsidRPr="00A87916">
              <w:rPr>
                <w:rFonts w:cs="Calibri"/>
                <w:szCs w:val="24"/>
              </w:rPr>
              <w:t>Pozytywne:</w:t>
            </w:r>
          </w:p>
          <w:p w14:paraId="224F8912" w14:textId="77777777" w:rsidR="007207BD" w:rsidRPr="00A87916" w:rsidRDefault="007207BD" w:rsidP="002E2291">
            <w:pPr>
              <w:pStyle w:val="Mtab"/>
              <w:rPr>
                <w:rFonts w:cs="Calibri"/>
                <w:szCs w:val="24"/>
              </w:rPr>
            </w:pPr>
            <w:r w:rsidRPr="00A87916">
              <w:rPr>
                <w:rFonts w:cs="Calibri"/>
                <w:szCs w:val="24"/>
              </w:rPr>
              <w:t xml:space="preserve">- </w:t>
            </w:r>
            <w:bookmarkStart w:id="323" w:name="_Hlk90243297"/>
            <w:r w:rsidRPr="00A87916">
              <w:rPr>
                <w:rFonts w:cs="Calibri"/>
                <w:szCs w:val="24"/>
              </w:rPr>
              <w:t>wsparcie zostanie przeznaczone także na poprawę stanu infrastruktury związanej z usługami społecznymi</w:t>
            </w:r>
            <w:bookmarkEnd w:id="323"/>
          </w:p>
        </w:tc>
        <w:tc>
          <w:tcPr>
            <w:tcW w:w="460" w:type="pct"/>
            <w:shd w:val="clear" w:color="auto" w:fill="auto"/>
            <w:noWrap/>
            <w:vAlign w:val="center"/>
          </w:tcPr>
          <w:p w14:paraId="604A3248" w14:textId="77777777" w:rsidR="007207BD" w:rsidRPr="00A87916" w:rsidRDefault="007207BD" w:rsidP="002E2291">
            <w:pPr>
              <w:pStyle w:val="Mtab"/>
              <w:rPr>
                <w:rFonts w:cs="Calibri"/>
                <w:szCs w:val="24"/>
              </w:rPr>
            </w:pPr>
            <w:r w:rsidRPr="00A87916">
              <w:rPr>
                <w:rFonts w:cs="Calibri"/>
                <w:noProof/>
                <w:szCs w:val="24"/>
              </w:rPr>
              <w:t>Długoterminowe</w:t>
            </w:r>
          </w:p>
        </w:tc>
        <w:tc>
          <w:tcPr>
            <w:tcW w:w="358" w:type="pct"/>
            <w:shd w:val="clear" w:color="auto" w:fill="auto"/>
            <w:noWrap/>
            <w:vAlign w:val="center"/>
          </w:tcPr>
          <w:p w14:paraId="1977DD95" w14:textId="77777777" w:rsidR="007207BD" w:rsidRPr="00A87916" w:rsidRDefault="007207BD" w:rsidP="002E2291">
            <w:pPr>
              <w:pStyle w:val="Mtab"/>
              <w:rPr>
                <w:rFonts w:cs="Calibri"/>
                <w:szCs w:val="24"/>
              </w:rPr>
            </w:pPr>
            <w:r w:rsidRPr="00A87916">
              <w:rPr>
                <w:rFonts w:cs="Calibri"/>
                <w:noProof/>
                <w:szCs w:val="24"/>
              </w:rPr>
              <w:t>Posrednie, wtórne</w:t>
            </w:r>
          </w:p>
        </w:tc>
        <w:tc>
          <w:tcPr>
            <w:tcW w:w="563" w:type="pct"/>
            <w:shd w:val="clear" w:color="auto" w:fill="auto"/>
            <w:noWrap/>
            <w:vAlign w:val="center"/>
          </w:tcPr>
          <w:p w14:paraId="267C6669"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0D71965A" w14:textId="77777777" w:rsidR="007207BD" w:rsidRPr="00A87916" w:rsidRDefault="007207BD" w:rsidP="002E2291">
            <w:pPr>
              <w:pStyle w:val="Mtab"/>
              <w:rPr>
                <w:rFonts w:cs="Calibri"/>
                <w:szCs w:val="24"/>
              </w:rPr>
            </w:pPr>
            <w:r w:rsidRPr="00A87916">
              <w:rPr>
                <w:rFonts w:cs="Calibri"/>
                <w:szCs w:val="24"/>
              </w:rPr>
              <w:t>-</w:t>
            </w:r>
          </w:p>
        </w:tc>
      </w:tr>
      <w:tr w:rsidR="007207BD" w:rsidRPr="00A87916" w14:paraId="00286750" w14:textId="77777777" w:rsidTr="002E2291">
        <w:trPr>
          <w:trHeight w:val="284"/>
        </w:trPr>
        <w:tc>
          <w:tcPr>
            <w:tcW w:w="471" w:type="pct"/>
            <w:vMerge w:val="restart"/>
            <w:shd w:val="clear" w:color="auto" w:fill="auto"/>
            <w:noWrap/>
            <w:vAlign w:val="center"/>
          </w:tcPr>
          <w:p w14:paraId="291411A2" w14:textId="77777777" w:rsidR="007207BD" w:rsidRPr="00A87916" w:rsidRDefault="007207BD" w:rsidP="002E2291">
            <w:pPr>
              <w:pStyle w:val="Mtab"/>
              <w:rPr>
                <w:rFonts w:cs="Calibri"/>
                <w:szCs w:val="24"/>
                <w:highlight w:val="yellow"/>
              </w:rPr>
            </w:pPr>
            <w:r w:rsidRPr="00A87916">
              <w:rPr>
                <w:rFonts w:cs="Calibri"/>
                <w:szCs w:val="24"/>
              </w:rPr>
              <w:t>CP6, i EFRR - Transformacja gospodarcza…</w:t>
            </w:r>
          </w:p>
        </w:tc>
        <w:tc>
          <w:tcPr>
            <w:tcW w:w="368" w:type="pct"/>
            <w:shd w:val="clear" w:color="auto" w:fill="auto"/>
            <w:vAlign w:val="center"/>
          </w:tcPr>
          <w:p w14:paraId="01F54A9F" w14:textId="77777777" w:rsidR="007207BD" w:rsidRPr="00A87916" w:rsidRDefault="007207BD" w:rsidP="002E2291">
            <w:pPr>
              <w:pStyle w:val="Mtab"/>
              <w:rPr>
                <w:rFonts w:cs="Calibri"/>
                <w:szCs w:val="24"/>
              </w:rPr>
            </w:pPr>
            <w:r w:rsidRPr="00A87916">
              <w:rPr>
                <w:rFonts w:cs="Calibri"/>
                <w:szCs w:val="24"/>
              </w:rPr>
              <w:t>CP6, i EFRR 1</w:t>
            </w:r>
          </w:p>
          <w:p w14:paraId="3A3C7647" w14:textId="77777777" w:rsidR="007207BD" w:rsidRPr="00A87916" w:rsidRDefault="007207BD" w:rsidP="002E2291">
            <w:pPr>
              <w:pStyle w:val="Mtab"/>
              <w:rPr>
                <w:rFonts w:cs="Calibri"/>
                <w:noProof/>
                <w:szCs w:val="24"/>
              </w:rPr>
            </w:pPr>
            <w:r w:rsidRPr="00A87916">
              <w:rPr>
                <w:rFonts w:cs="Calibri"/>
                <w:szCs w:val="24"/>
              </w:rPr>
              <w:t xml:space="preserve">CP6, i EFRR 2 </w:t>
            </w:r>
          </w:p>
        </w:tc>
        <w:tc>
          <w:tcPr>
            <w:tcW w:w="1952" w:type="pct"/>
            <w:vMerge w:val="restart"/>
            <w:shd w:val="clear" w:color="auto" w:fill="auto"/>
            <w:noWrap/>
            <w:vAlign w:val="center"/>
          </w:tcPr>
          <w:p w14:paraId="3C924455" w14:textId="77777777" w:rsidR="007207BD" w:rsidRPr="00A87916" w:rsidRDefault="007207BD" w:rsidP="002E2291">
            <w:pPr>
              <w:pStyle w:val="Mtab"/>
              <w:rPr>
                <w:rFonts w:cs="Calibri"/>
                <w:noProof/>
                <w:szCs w:val="24"/>
              </w:rPr>
            </w:pPr>
            <w:r w:rsidRPr="00A87916">
              <w:rPr>
                <w:rFonts w:cs="Calibri"/>
                <w:noProof/>
                <w:szCs w:val="24"/>
              </w:rPr>
              <w:t>Pozytywne:</w:t>
            </w:r>
          </w:p>
          <w:p w14:paraId="525446BF" w14:textId="77777777" w:rsidR="007207BD" w:rsidRPr="00A87916" w:rsidRDefault="007207BD" w:rsidP="002E2291">
            <w:pPr>
              <w:pStyle w:val="Mtab"/>
              <w:rPr>
                <w:rFonts w:cs="Calibri"/>
                <w:noProof/>
                <w:szCs w:val="24"/>
              </w:rPr>
            </w:pPr>
            <w:r w:rsidRPr="00A87916">
              <w:rPr>
                <w:rFonts w:cs="Calibri"/>
                <w:noProof/>
                <w:szCs w:val="24"/>
              </w:rPr>
              <w:t xml:space="preserve">- </w:t>
            </w:r>
            <w:bookmarkStart w:id="324" w:name="_Hlk90243338"/>
            <w:r w:rsidRPr="00A87916">
              <w:rPr>
                <w:rFonts w:cs="Calibri"/>
                <w:noProof/>
                <w:szCs w:val="24"/>
              </w:rPr>
              <w:t>oczekiwane jest nadanie nowych funkcji terenom oraz budynkom poprzemysłowym i pokopalnianym, które powinny podnieść swój stan techniczny oraz służyć rozwojowi m.in. nowych technologii</w:t>
            </w:r>
            <w:bookmarkEnd w:id="324"/>
          </w:p>
        </w:tc>
        <w:tc>
          <w:tcPr>
            <w:tcW w:w="460" w:type="pct"/>
            <w:vMerge w:val="restart"/>
            <w:shd w:val="clear" w:color="auto" w:fill="auto"/>
            <w:noWrap/>
            <w:vAlign w:val="center"/>
          </w:tcPr>
          <w:p w14:paraId="062AED60" w14:textId="77777777" w:rsidR="007207BD" w:rsidRPr="00A87916" w:rsidRDefault="007207BD" w:rsidP="002E2291">
            <w:pPr>
              <w:pStyle w:val="Mtab"/>
              <w:rPr>
                <w:rFonts w:cs="Calibri"/>
                <w:noProof/>
                <w:szCs w:val="24"/>
              </w:rPr>
            </w:pPr>
            <w:r w:rsidRPr="00A87916">
              <w:rPr>
                <w:rFonts w:cs="Calibri"/>
                <w:noProof/>
                <w:szCs w:val="24"/>
              </w:rPr>
              <w:t>Długoterminowe</w:t>
            </w:r>
          </w:p>
        </w:tc>
        <w:tc>
          <w:tcPr>
            <w:tcW w:w="358" w:type="pct"/>
            <w:vMerge w:val="restart"/>
            <w:shd w:val="clear" w:color="auto" w:fill="auto"/>
            <w:noWrap/>
            <w:vAlign w:val="center"/>
          </w:tcPr>
          <w:p w14:paraId="37E12323" w14:textId="77777777" w:rsidR="007207BD" w:rsidRPr="00A87916" w:rsidRDefault="007207BD" w:rsidP="002E2291">
            <w:pPr>
              <w:pStyle w:val="Mtab"/>
              <w:rPr>
                <w:rFonts w:cs="Calibri"/>
                <w:noProof/>
                <w:szCs w:val="24"/>
              </w:rPr>
            </w:pPr>
            <w:r w:rsidRPr="00A87916">
              <w:rPr>
                <w:rFonts w:cs="Calibri"/>
                <w:noProof/>
                <w:szCs w:val="24"/>
              </w:rPr>
              <w:t>Posrednie, wtórne</w:t>
            </w:r>
          </w:p>
        </w:tc>
        <w:tc>
          <w:tcPr>
            <w:tcW w:w="563" w:type="pct"/>
            <w:vMerge w:val="restart"/>
            <w:shd w:val="clear" w:color="auto" w:fill="auto"/>
            <w:noWrap/>
            <w:vAlign w:val="center"/>
          </w:tcPr>
          <w:p w14:paraId="530DD672" w14:textId="77777777" w:rsidR="007207BD" w:rsidRPr="00A87916" w:rsidRDefault="007207BD" w:rsidP="002E2291">
            <w:pPr>
              <w:pStyle w:val="Mtab"/>
              <w:rPr>
                <w:rFonts w:cs="Calibri"/>
                <w:noProof/>
                <w:szCs w:val="24"/>
              </w:rPr>
            </w:pPr>
            <w:r w:rsidRPr="00A87916">
              <w:rPr>
                <w:rFonts w:cs="Calibri"/>
                <w:noProof/>
                <w:szCs w:val="24"/>
              </w:rPr>
              <w:t>-</w:t>
            </w:r>
          </w:p>
        </w:tc>
        <w:tc>
          <w:tcPr>
            <w:tcW w:w="828" w:type="pct"/>
            <w:vMerge w:val="restart"/>
            <w:shd w:val="clear" w:color="auto" w:fill="auto"/>
            <w:noWrap/>
            <w:vAlign w:val="center"/>
          </w:tcPr>
          <w:p w14:paraId="54E8C05C" w14:textId="77777777" w:rsidR="007207BD" w:rsidRPr="00A87916" w:rsidRDefault="007207BD" w:rsidP="002E2291">
            <w:pPr>
              <w:pStyle w:val="Mtab"/>
              <w:rPr>
                <w:rFonts w:cs="Calibri"/>
                <w:noProof/>
                <w:szCs w:val="24"/>
              </w:rPr>
            </w:pPr>
            <w:r w:rsidRPr="00A87916">
              <w:rPr>
                <w:rFonts w:cs="Calibri"/>
                <w:noProof/>
                <w:szCs w:val="24"/>
              </w:rPr>
              <w:t>-</w:t>
            </w:r>
          </w:p>
        </w:tc>
      </w:tr>
      <w:tr w:rsidR="007207BD" w:rsidRPr="00A87916" w14:paraId="2AC760AF" w14:textId="77777777" w:rsidTr="002E2291">
        <w:trPr>
          <w:trHeight w:val="284"/>
        </w:trPr>
        <w:tc>
          <w:tcPr>
            <w:tcW w:w="471" w:type="pct"/>
            <w:vMerge/>
            <w:shd w:val="clear" w:color="auto" w:fill="auto"/>
            <w:noWrap/>
            <w:vAlign w:val="center"/>
          </w:tcPr>
          <w:p w14:paraId="29100C08" w14:textId="77777777" w:rsidR="007207BD" w:rsidRPr="00A87916" w:rsidRDefault="007207BD" w:rsidP="002E2291">
            <w:pPr>
              <w:pStyle w:val="Mtab"/>
              <w:rPr>
                <w:rFonts w:cs="Calibri"/>
                <w:szCs w:val="24"/>
              </w:rPr>
            </w:pPr>
          </w:p>
        </w:tc>
        <w:tc>
          <w:tcPr>
            <w:tcW w:w="368" w:type="pct"/>
            <w:shd w:val="clear" w:color="auto" w:fill="auto"/>
            <w:vAlign w:val="center"/>
          </w:tcPr>
          <w:p w14:paraId="67AA4993" w14:textId="39E248B6" w:rsidR="007207BD" w:rsidRPr="00A87916" w:rsidRDefault="007207BD" w:rsidP="002E2291">
            <w:pPr>
              <w:pStyle w:val="Mtab"/>
              <w:rPr>
                <w:rFonts w:cs="Calibri"/>
                <w:szCs w:val="24"/>
              </w:rPr>
            </w:pPr>
            <w:r w:rsidRPr="00A87916">
              <w:rPr>
                <w:rFonts w:cs="Calibri"/>
                <w:szCs w:val="24"/>
              </w:rPr>
              <w:t>CP6, i EFRR 3</w:t>
            </w:r>
            <w:r w:rsidR="00F219F7" w:rsidRPr="00A87916">
              <w:rPr>
                <w:rFonts w:cs="Calibri"/>
                <w:szCs w:val="24"/>
              </w:rPr>
              <w:t xml:space="preserve"> </w:t>
            </w:r>
          </w:p>
        </w:tc>
        <w:tc>
          <w:tcPr>
            <w:tcW w:w="1952" w:type="pct"/>
            <w:vMerge/>
            <w:shd w:val="clear" w:color="auto" w:fill="auto"/>
            <w:noWrap/>
            <w:vAlign w:val="center"/>
          </w:tcPr>
          <w:p w14:paraId="0AD57D3F" w14:textId="77777777" w:rsidR="007207BD" w:rsidRPr="00A87916" w:rsidRDefault="007207BD" w:rsidP="002E2291">
            <w:pPr>
              <w:pStyle w:val="Mtab"/>
              <w:rPr>
                <w:rFonts w:cs="Calibri"/>
                <w:noProof/>
                <w:szCs w:val="24"/>
              </w:rPr>
            </w:pPr>
          </w:p>
        </w:tc>
        <w:tc>
          <w:tcPr>
            <w:tcW w:w="460" w:type="pct"/>
            <w:vMerge/>
            <w:shd w:val="clear" w:color="auto" w:fill="auto"/>
            <w:noWrap/>
            <w:vAlign w:val="center"/>
          </w:tcPr>
          <w:p w14:paraId="3B32A27E" w14:textId="77777777" w:rsidR="007207BD" w:rsidRPr="00A87916" w:rsidRDefault="007207BD" w:rsidP="002E2291">
            <w:pPr>
              <w:pStyle w:val="Mtab"/>
              <w:rPr>
                <w:rFonts w:cs="Calibri"/>
                <w:noProof/>
                <w:szCs w:val="24"/>
              </w:rPr>
            </w:pPr>
          </w:p>
        </w:tc>
        <w:tc>
          <w:tcPr>
            <w:tcW w:w="358" w:type="pct"/>
            <w:vMerge/>
            <w:shd w:val="clear" w:color="auto" w:fill="auto"/>
            <w:noWrap/>
            <w:vAlign w:val="center"/>
          </w:tcPr>
          <w:p w14:paraId="209095FD" w14:textId="77777777" w:rsidR="007207BD" w:rsidRPr="00A87916" w:rsidRDefault="007207BD" w:rsidP="002E2291">
            <w:pPr>
              <w:pStyle w:val="Mtab"/>
              <w:rPr>
                <w:rFonts w:cs="Calibri"/>
                <w:noProof/>
                <w:szCs w:val="24"/>
              </w:rPr>
            </w:pPr>
          </w:p>
        </w:tc>
        <w:tc>
          <w:tcPr>
            <w:tcW w:w="563" w:type="pct"/>
            <w:vMerge/>
            <w:shd w:val="clear" w:color="auto" w:fill="auto"/>
            <w:noWrap/>
            <w:vAlign w:val="center"/>
          </w:tcPr>
          <w:p w14:paraId="65D6D90F" w14:textId="77777777" w:rsidR="007207BD" w:rsidRPr="00A87916" w:rsidRDefault="007207BD" w:rsidP="002E2291">
            <w:pPr>
              <w:pStyle w:val="Mtab"/>
              <w:rPr>
                <w:rFonts w:cs="Calibri"/>
                <w:noProof/>
                <w:szCs w:val="24"/>
              </w:rPr>
            </w:pPr>
          </w:p>
        </w:tc>
        <w:tc>
          <w:tcPr>
            <w:tcW w:w="828" w:type="pct"/>
            <w:vMerge/>
            <w:shd w:val="clear" w:color="auto" w:fill="auto"/>
            <w:noWrap/>
            <w:vAlign w:val="center"/>
          </w:tcPr>
          <w:p w14:paraId="7E51FF98" w14:textId="77777777" w:rsidR="007207BD" w:rsidRPr="00A87916" w:rsidRDefault="007207BD" w:rsidP="002E2291">
            <w:pPr>
              <w:pStyle w:val="Mtab"/>
              <w:rPr>
                <w:rFonts w:cs="Calibri"/>
                <w:noProof/>
                <w:szCs w:val="24"/>
              </w:rPr>
            </w:pPr>
          </w:p>
        </w:tc>
      </w:tr>
      <w:tr w:rsidR="007207BD" w:rsidRPr="00A87916" w14:paraId="1D4D2DB4" w14:textId="77777777" w:rsidTr="002E2291">
        <w:trPr>
          <w:trHeight w:val="284"/>
        </w:trPr>
        <w:tc>
          <w:tcPr>
            <w:tcW w:w="471" w:type="pct"/>
            <w:vMerge/>
            <w:shd w:val="clear" w:color="auto" w:fill="auto"/>
            <w:noWrap/>
            <w:vAlign w:val="center"/>
          </w:tcPr>
          <w:p w14:paraId="3DD4D3CB" w14:textId="77777777" w:rsidR="007207BD" w:rsidRPr="00A87916" w:rsidRDefault="007207BD" w:rsidP="002E2291">
            <w:pPr>
              <w:pStyle w:val="Mtab"/>
              <w:rPr>
                <w:rFonts w:cs="Calibri"/>
                <w:szCs w:val="24"/>
              </w:rPr>
            </w:pPr>
          </w:p>
        </w:tc>
        <w:tc>
          <w:tcPr>
            <w:tcW w:w="368" w:type="pct"/>
            <w:shd w:val="clear" w:color="auto" w:fill="auto"/>
            <w:vAlign w:val="center"/>
          </w:tcPr>
          <w:p w14:paraId="28CDF1C2" w14:textId="77777777" w:rsidR="007207BD" w:rsidRPr="00A87916" w:rsidRDefault="007207BD" w:rsidP="002E2291">
            <w:pPr>
              <w:pStyle w:val="Mtab"/>
              <w:rPr>
                <w:rFonts w:cs="Calibri"/>
                <w:szCs w:val="24"/>
              </w:rPr>
            </w:pPr>
            <w:r w:rsidRPr="00A87916">
              <w:rPr>
                <w:rFonts w:cs="Calibri"/>
                <w:szCs w:val="24"/>
              </w:rPr>
              <w:t xml:space="preserve">CP6, i EFRR 4 </w:t>
            </w:r>
          </w:p>
        </w:tc>
        <w:tc>
          <w:tcPr>
            <w:tcW w:w="1952" w:type="pct"/>
            <w:vMerge/>
            <w:shd w:val="clear" w:color="auto" w:fill="auto"/>
            <w:noWrap/>
            <w:vAlign w:val="center"/>
          </w:tcPr>
          <w:p w14:paraId="7FC05F3D" w14:textId="77777777" w:rsidR="007207BD" w:rsidRPr="00A87916" w:rsidRDefault="007207BD" w:rsidP="002E2291">
            <w:pPr>
              <w:pStyle w:val="Mtab"/>
              <w:rPr>
                <w:rFonts w:cs="Calibri"/>
                <w:noProof/>
                <w:szCs w:val="24"/>
              </w:rPr>
            </w:pPr>
          </w:p>
        </w:tc>
        <w:tc>
          <w:tcPr>
            <w:tcW w:w="460" w:type="pct"/>
            <w:vMerge/>
            <w:shd w:val="clear" w:color="auto" w:fill="auto"/>
            <w:noWrap/>
            <w:vAlign w:val="center"/>
          </w:tcPr>
          <w:p w14:paraId="1212971B" w14:textId="77777777" w:rsidR="007207BD" w:rsidRPr="00A87916" w:rsidRDefault="007207BD" w:rsidP="002E2291">
            <w:pPr>
              <w:pStyle w:val="Mtab"/>
              <w:rPr>
                <w:rFonts w:cs="Calibri"/>
                <w:noProof/>
                <w:szCs w:val="24"/>
              </w:rPr>
            </w:pPr>
          </w:p>
        </w:tc>
        <w:tc>
          <w:tcPr>
            <w:tcW w:w="358" w:type="pct"/>
            <w:vMerge/>
            <w:shd w:val="clear" w:color="auto" w:fill="auto"/>
            <w:noWrap/>
            <w:vAlign w:val="center"/>
          </w:tcPr>
          <w:p w14:paraId="6E3BA8AB" w14:textId="77777777" w:rsidR="007207BD" w:rsidRPr="00A87916" w:rsidRDefault="007207BD" w:rsidP="002E2291">
            <w:pPr>
              <w:pStyle w:val="Mtab"/>
              <w:rPr>
                <w:rFonts w:cs="Calibri"/>
                <w:noProof/>
                <w:szCs w:val="24"/>
              </w:rPr>
            </w:pPr>
          </w:p>
        </w:tc>
        <w:tc>
          <w:tcPr>
            <w:tcW w:w="563" w:type="pct"/>
            <w:vMerge/>
            <w:shd w:val="clear" w:color="auto" w:fill="auto"/>
            <w:noWrap/>
            <w:vAlign w:val="center"/>
          </w:tcPr>
          <w:p w14:paraId="01C29B5D" w14:textId="77777777" w:rsidR="007207BD" w:rsidRPr="00A87916" w:rsidRDefault="007207BD" w:rsidP="002E2291">
            <w:pPr>
              <w:pStyle w:val="Mtab"/>
              <w:rPr>
                <w:rFonts w:cs="Calibri"/>
                <w:noProof/>
                <w:szCs w:val="24"/>
              </w:rPr>
            </w:pPr>
          </w:p>
        </w:tc>
        <w:tc>
          <w:tcPr>
            <w:tcW w:w="828" w:type="pct"/>
            <w:vMerge/>
            <w:shd w:val="clear" w:color="auto" w:fill="auto"/>
            <w:noWrap/>
            <w:vAlign w:val="center"/>
          </w:tcPr>
          <w:p w14:paraId="21CF0059" w14:textId="77777777" w:rsidR="007207BD" w:rsidRPr="00A87916" w:rsidRDefault="007207BD" w:rsidP="002E2291">
            <w:pPr>
              <w:pStyle w:val="Mtab"/>
              <w:rPr>
                <w:rFonts w:cs="Calibri"/>
                <w:noProof/>
                <w:szCs w:val="24"/>
              </w:rPr>
            </w:pPr>
          </w:p>
        </w:tc>
      </w:tr>
      <w:tr w:rsidR="007207BD" w:rsidRPr="00A87916" w14:paraId="592872AE" w14:textId="77777777" w:rsidTr="002E2291">
        <w:trPr>
          <w:trHeight w:val="284"/>
        </w:trPr>
        <w:tc>
          <w:tcPr>
            <w:tcW w:w="471" w:type="pct"/>
            <w:vMerge/>
            <w:shd w:val="clear" w:color="auto" w:fill="auto"/>
            <w:noWrap/>
            <w:vAlign w:val="center"/>
          </w:tcPr>
          <w:p w14:paraId="34DF14EE" w14:textId="77777777" w:rsidR="007207BD" w:rsidRPr="00A87916" w:rsidRDefault="007207BD" w:rsidP="002E2291">
            <w:pPr>
              <w:pStyle w:val="Mtab"/>
              <w:rPr>
                <w:rFonts w:cs="Calibri"/>
                <w:szCs w:val="24"/>
              </w:rPr>
            </w:pPr>
          </w:p>
        </w:tc>
        <w:tc>
          <w:tcPr>
            <w:tcW w:w="368" w:type="pct"/>
            <w:shd w:val="clear" w:color="auto" w:fill="auto"/>
            <w:vAlign w:val="center"/>
          </w:tcPr>
          <w:p w14:paraId="6D32AD53" w14:textId="77777777" w:rsidR="007207BD" w:rsidRPr="00A87916" w:rsidRDefault="007207BD" w:rsidP="002E2291">
            <w:pPr>
              <w:pStyle w:val="Mtab"/>
              <w:rPr>
                <w:rFonts w:cs="Calibri"/>
                <w:szCs w:val="24"/>
              </w:rPr>
            </w:pPr>
            <w:r w:rsidRPr="00A87916">
              <w:rPr>
                <w:rFonts w:cs="Calibri"/>
                <w:szCs w:val="24"/>
              </w:rPr>
              <w:t xml:space="preserve">CP6, i EFRR 5 </w:t>
            </w:r>
          </w:p>
        </w:tc>
        <w:tc>
          <w:tcPr>
            <w:tcW w:w="1952" w:type="pct"/>
            <w:vMerge/>
            <w:shd w:val="clear" w:color="auto" w:fill="auto"/>
            <w:noWrap/>
            <w:vAlign w:val="center"/>
          </w:tcPr>
          <w:p w14:paraId="4C303234" w14:textId="77777777" w:rsidR="007207BD" w:rsidRPr="00A87916" w:rsidRDefault="007207BD" w:rsidP="002E2291">
            <w:pPr>
              <w:pStyle w:val="Mtab"/>
              <w:rPr>
                <w:rFonts w:cs="Calibri"/>
                <w:noProof/>
                <w:szCs w:val="24"/>
              </w:rPr>
            </w:pPr>
          </w:p>
        </w:tc>
        <w:tc>
          <w:tcPr>
            <w:tcW w:w="460" w:type="pct"/>
            <w:vMerge/>
            <w:shd w:val="clear" w:color="auto" w:fill="auto"/>
            <w:noWrap/>
            <w:vAlign w:val="center"/>
          </w:tcPr>
          <w:p w14:paraId="7002C1D7" w14:textId="77777777" w:rsidR="007207BD" w:rsidRPr="00A87916" w:rsidRDefault="007207BD" w:rsidP="002E2291">
            <w:pPr>
              <w:pStyle w:val="Mtab"/>
              <w:rPr>
                <w:rFonts w:cs="Calibri"/>
                <w:noProof/>
                <w:szCs w:val="24"/>
              </w:rPr>
            </w:pPr>
          </w:p>
        </w:tc>
        <w:tc>
          <w:tcPr>
            <w:tcW w:w="358" w:type="pct"/>
            <w:vMerge/>
            <w:shd w:val="clear" w:color="auto" w:fill="auto"/>
            <w:noWrap/>
            <w:vAlign w:val="center"/>
          </w:tcPr>
          <w:p w14:paraId="34D343DA" w14:textId="77777777" w:rsidR="007207BD" w:rsidRPr="00A87916" w:rsidRDefault="007207BD" w:rsidP="002E2291">
            <w:pPr>
              <w:pStyle w:val="Mtab"/>
              <w:rPr>
                <w:rFonts w:cs="Calibri"/>
                <w:noProof/>
                <w:szCs w:val="24"/>
              </w:rPr>
            </w:pPr>
          </w:p>
        </w:tc>
        <w:tc>
          <w:tcPr>
            <w:tcW w:w="563" w:type="pct"/>
            <w:vMerge/>
            <w:shd w:val="clear" w:color="auto" w:fill="auto"/>
            <w:noWrap/>
            <w:vAlign w:val="center"/>
          </w:tcPr>
          <w:p w14:paraId="27DEC7A8" w14:textId="77777777" w:rsidR="007207BD" w:rsidRPr="00A87916" w:rsidRDefault="007207BD" w:rsidP="002E2291">
            <w:pPr>
              <w:pStyle w:val="Mtab"/>
              <w:rPr>
                <w:rFonts w:cs="Calibri"/>
                <w:noProof/>
                <w:szCs w:val="24"/>
              </w:rPr>
            </w:pPr>
          </w:p>
        </w:tc>
        <w:tc>
          <w:tcPr>
            <w:tcW w:w="828" w:type="pct"/>
            <w:vMerge/>
            <w:shd w:val="clear" w:color="auto" w:fill="auto"/>
            <w:noWrap/>
            <w:vAlign w:val="center"/>
          </w:tcPr>
          <w:p w14:paraId="289E3A1F" w14:textId="77777777" w:rsidR="007207BD" w:rsidRPr="00A87916" w:rsidRDefault="007207BD" w:rsidP="002E2291">
            <w:pPr>
              <w:pStyle w:val="Mtab"/>
              <w:rPr>
                <w:rFonts w:cs="Calibri"/>
                <w:noProof/>
                <w:szCs w:val="24"/>
              </w:rPr>
            </w:pPr>
          </w:p>
        </w:tc>
      </w:tr>
      <w:tr w:rsidR="007207BD" w:rsidRPr="00A87916" w14:paraId="7817C6C3" w14:textId="77777777" w:rsidTr="002E2291">
        <w:trPr>
          <w:trHeight w:val="284"/>
        </w:trPr>
        <w:tc>
          <w:tcPr>
            <w:tcW w:w="471" w:type="pct"/>
            <w:vMerge/>
            <w:shd w:val="clear" w:color="auto" w:fill="auto"/>
            <w:noWrap/>
            <w:vAlign w:val="center"/>
          </w:tcPr>
          <w:p w14:paraId="7FC4589F" w14:textId="77777777" w:rsidR="007207BD" w:rsidRPr="00A87916" w:rsidRDefault="007207BD" w:rsidP="002E2291">
            <w:pPr>
              <w:pStyle w:val="Mtab"/>
              <w:rPr>
                <w:rFonts w:cs="Calibri"/>
                <w:szCs w:val="24"/>
              </w:rPr>
            </w:pPr>
          </w:p>
        </w:tc>
        <w:tc>
          <w:tcPr>
            <w:tcW w:w="368" w:type="pct"/>
            <w:shd w:val="clear" w:color="auto" w:fill="auto"/>
            <w:vAlign w:val="center"/>
          </w:tcPr>
          <w:p w14:paraId="2A88BCAE" w14:textId="27793072" w:rsidR="007207BD" w:rsidRPr="00A87916" w:rsidRDefault="007207BD" w:rsidP="002E2291">
            <w:pPr>
              <w:pStyle w:val="Mtab"/>
              <w:rPr>
                <w:rFonts w:cs="Calibri"/>
                <w:szCs w:val="24"/>
              </w:rPr>
            </w:pPr>
            <w:r w:rsidRPr="00A87916">
              <w:rPr>
                <w:rFonts w:cs="Calibri"/>
                <w:szCs w:val="24"/>
              </w:rPr>
              <w:t>CP6, i EFRR 6</w:t>
            </w:r>
            <w:r w:rsidR="00F219F7" w:rsidRPr="00A87916">
              <w:rPr>
                <w:rFonts w:cs="Calibri"/>
                <w:szCs w:val="24"/>
              </w:rPr>
              <w:t xml:space="preserve"> </w:t>
            </w:r>
          </w:p>
        </w:tc>
        <w:tc>
          <w:tcPr>
            <w:tcW w:w="1952" w:type="pct"/>
            <w:vMerge/>
            <w:shd w:val="clear" w:color="auto" w:fill="auto"/>
            <w:noWrap/>
            <w:vAlign w:val="center"/>
          </w:tcPr>
          <w:p w14:paraId="5ABB2EDC" w14:textId="77777777" w:rsidR="007207BD" w:rsidRPr="00A87916" w:rsidRDefault="007207BD" w:rsidP="002E2291">
            <w:pPr>
              <w:pStyle w:val="Mtab"/>
              <w:rPr>
                <w:rFonts w:cs="Calibri"/>
                <w:noProof/>
                <w:szCs w:val="24"/>
              </w:rPr>
            </w:pPr>
          </w:p>
        </w:tc>
        <w:tc>
          <w:tcPr>
            <w:tcW w:w="460" w:type="pct"/>
            <w:vMerge/>
            <w:shd w:val="clear" w:color="auto" w:fill="auto"/>
            <w:noWrap/>
            <w:vAlign w:val="center"/>
          </w:tcPr>
          <w:p w14:paraId="5A018AFB" w14:textId="77777777" w:rsidR="007207BD" w:rsidRPr="00A87916" w:rsidRDefault="007207BD" w:rsidP="002E2291">
            <w:pPr>
              <w:pStyle w:val="Mtab"/>
              <w:rPr>
                <w:rFonts w:cs="Calibri"/>
                <w:noProof/>
                <w:szCs w:val="24"/>
              </w:rPr>
            </w:pPr>
          </w:p>
        </w:tc>
        <w:tc>
          <w:tcPr>
            <w:tcW w:w="358" w:type="pct"/>
            <w:vMerge/>
            <w:shd w:val="clear" w:color="auto" w:fill="auto"/>
            <w:noWrap/>
            <w:vAlign w:val="center"/>
          </w:tcPr>
          <w:p w14:paraId="083DAFF4" w14:textId="77777777" w:rsidR="007207BD" w:rsidRPr="00A87916" w:rsidRDefault="007207BD" w:rsidP="002E2291">
            <w:pPr>
              <w:pStyle w:val="Mtab"/>
              <w:rPr>
                <w:rFonts w:cs="Calibri"/>
                <w:noProof/>
                <w:szCs w:val="24"/>
              </w:rPr>
            </w:pPr>
          </w:p>
        </w:tc>
        <w:tc>
          <w:tcPr>
            <w:tcW w:w="563" w:type="pct"/>
            <w:vMerge/>
            <w:shd w:val="clear" w:color="auto" w:fill="auto"/>
            <w:noWrap/>
            <w:vAlign w:val="center"/>
          </w:tcPr>
          <w:p w14:paraId="4193E547" w14:textId="77777777" w:rsidR="007207BD" w:rsidRPr="00A87916" w:rsidRDefault="007207BD" w:rsidP="002E2291">
            <w:pPr>
              <w:pStyle w:val="Mtab"/>
              <w:rPr>
                <w:rFonts w:cs="Calibri"/>
                <w:noProof/>
                <w:szCs w:val="24"/>
              </w:rPr>
            </w:pPr>
          </w:p>
        </w:tc>
        <w:tc>
          <w:tcPr>
            <w:tcW w:w="828" w:type="pct"/>
            <w:vMerge/>
            <w:shd w:val="clear" w:color="auto" w:fill="auto"/>
            <w:noWrap/>
            <w:vAlign w:val="center"/>
          </w:tcPr>
          <w:p w14:paraId="61CFB320" w14:textId="77777777" w:rsidR="007207BD" w:rsidRPr="00A87916" w:rsidRDefault="007207BD" w:rsidP="002E2291">
            <w:pPr>
              <w:pStyle w:val="Mtab"/>
              <w:rPr>
                <w:rFonts w:cs="Calibri"/>
                <w:noProof/>
                <w:szCs w:val="24"/>
              </w:rPr>
            </w:pPr>
          </w:p>
        </w:tc>
      </w:tr>
      <w:tr w:rsidR="007207BD" w:rsidRPr="00A87916" w14:paraId="3291C6A9" w14:textId="77777777" w:rsidTr="002E2291">
        <w:trPr>
          <w:trHeight w:val="284"/>
        </w:trPr>
        <w:tc>
          <w:tcPr>
            <w:tcW w:w="471" w:type="pct"/>
            <w:vMerge/>
            <w:shd w:val="clear" w:color="auto" w:fill="auto"/>
            <w:noWrap/>
            <w:vAlign w:val="center"/>
          </w:tcPr>
          <w:p w14:paraId="43311582"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4D130101" w14:textId="77777777" w:rsidR="007207BD" w:rsidRPr="00A87916" w:rsidRDefault="007207BD" w:rsidP="002E2291">
            <w:pPr>
              <w:pStyle w:val="Mtab"/>
              <w:rPr>
                <w:rFonts w:cs="Calibri"/>
                <w:noProof/>
                <w:szCs w:val="24"/>
              </w:rPr>
            </w:pPr>
            <w:r w:rsidRPr="00A87916">
              <w:rPr>
                <w:rFonts w:cs="Calibri"/>
                <w:szCs w:val="24"/>
              </w:rPr>
              <w:t xml:space="preserve">CP6, i EFRR 7 </w:t>
            </w:r>
          </w:p>
        </w:tc>
        <w:tc>
          <w:tcPr>
            <w:tcW w:w="1952" w:type="pct"/>
            <w:vMerge/>
            <w:shd w:val="clear" w:color="auto" w:fill="auto"/>
            <w:noWrap/>
            <w:vAlign w:val="center"/>
          </w:tcPr>
          <w:p w14:paraId="6D1A68F7" w14:textId="77777777" w:rsidR="007207BD" w:rsidRPr="00A87916" w:rsidRDefault="007207BD" w:rsidP="002E2291">
            <w:pPr>
              <w:pStyle w:val="Mtab"/>
              <w:rPr>
                <w:rFonts w:cs="Calibri"/>
                <w:szCs w:val="24"/>
              </w:rPr>
            </w:pPr>
          </w:p>
        </w:tc>
        <w:tc>
          <w:tcPr>
            <w:tcW w:w="460" w:type="pct"/>
            <w:vMerge/>
            <w:shd w:val="clear" w:color="auto" w:fill="auto"/>
            <w:noWrap/>
            <w:vAlign w:val="center"/>
          </w:tcPr>
          <w:p w14:paraId="2939B143" w14:textId="77777777" w:rsidR="007207BD" w:rsidRPr="00A87916" w:rsidRDefault="007207BD" w:rsidP="002E2291">
            <w:pPr>
              <w:pStyle w:val="Mtab"/>
              <w:rPr>
                <w:rFonts w:cs="Calibri"/>
                <w:szCs w:val="24"/>
              </w:rPr>
            </w:pPr>
          </w:p>
        </w:tc>
        <w:tc>
          <w:tcPr>
            <w:tcW w:w="358" w:type="pct"/>
            <w:vMerge/>
            <w:shd w:val="clear" w:color="auto" w:fill="auto"/>
            <w:noWrap/>
            <w:vAlign w:val="center"/>
          </w:tcPr>
          <w:p w14:paraId="25520F9D" w14:textId="77777777" w:rsidR="007207BD" w:rsidRPr="00A87916" w:rsidRDefault="007207BD" w:rsidP="002E2291">
            <w:pPr>
              <w:pStyle w:val="Mtab"/>
              <w:rPr>
                <w:rFonts w:cs="Calibri"/>
                <w:szCs w:val="24"/>
              </w:rPr>
            </w:pPr>
          </w:p>
        </w:tc>
        <w:tc>
          <w:tcPr>
            <w:tcW w:w="563" w:type="pct"/>
            <w:vMerge/>
            <w:shd w:val="clear" w:color="auto" w:fill="auto"/>
            <w:noWrap/>
            <w:vAlign w:val="center"/>
          </w:tcPr>
          <w:p w14:paraId="582DBD52" w14:textId="77777777" w:rsidR="007207BD" w:rsidRPr="00A87916" w:rsidRDefault="007207BD" w:rsidP="002E2291">
            <w:pPr>
              <w:pStyle w:val="Mtab"/>
              <w:rPr>
                <w:rFonts w:cs="Calibri"/>
                <w:szCs w:val="24"/>
              </w:rPr>
            </w:pPr>
          </w:p>
        </w:tc>
        <w:tc>
          <w:tcPr>
            <w:tcW w:w="828" w:type="pct"/>
            <w:vMerge/>
            <w:shd w:val="clear" w:color="auto" w:fill="auto"/>
            <w:noWrap/>
            <w:vAlign w:val="center"/>
          </w:tcPr>
          <w:p w14:paraId="6DC4D0F9" w14:textId="77777777" w:rsidR="007207BD" w:rsidRPr="00A87916" w:rsidRDefault="007207BD" w:rsidP="002E2291">
            <w:pPr>
              <w:pStyle w:val="Mtab"/>
              <w:rPr>
                <w:rFonts w:cs="Calibri"/>
                <w:szCs w:val="24"/>
              </w:rPr>
            </w:pPr>
          </w:p>
        </w:tc>
      </w:tr>
      <w:tr w:rsidR="007207BD" w:rsidRPr="00A87916" w14:paraId="23773606" w14:textId="77777777" w:rsidTr="002E2291">
        <w:trPr>
          <w:trHeight w:val="284"/>
        </w:trPr>
        <w:tc>
          <w:tcPr>
            <w:tcW w:w="471" w:type="pct"/>
            <w:vMerge/>
            <w:shd w:val="clear" w:color="auto" w:fill="auto"/>
            <w:noWrap/>
            <w:vAlign w:val="center"/>
          </w:tcPr>
          <w:p w14:paraId="1D7F11F2" w14:textId="77777777" w:rsidR="007207BD" w:rsidRPr="00A87916" w:rsidRDefault="007207BD" w:rsidP="002E2291">
            <w:pPr>
              <w:pStyle w:val="Mtab"/>
              <w:rPr>
                <w:rFonts w:cs="Calibri"/>
                <w:szCs w:val="24"/>
                <w:highlight w:val="yellow"/>
              </w:rPr>
            </w:pPr>
          </w:p>
        </w:tc>
        <w:tc>
          <w:tcPr>
            <w:tcW w:w="368" w:type="pct"/>
            <w:shd w:val="clear" w:color="auto" w:fill="auto"/>
            <w:vAlign w:val="center"/>
          </w:tcPr>
          <w:p w14:paraId="2EE02E82" w14:textId="77777777" w:rsidR="007207BD" w:rsidRPr="00A87916" w:rsidRDefault="007207BD" w:rsidP="002E2291">
            <w:pPr>
              <w:pStyle w:val="Mtab"/>
              <w:rPr>
                <w:rFonts w:cs="Calibri"/>
                <w:noProof/>
                <w:szCs w:val="24"/>
              </w:rPr>
            </w:pPr>
            <w:r w:rsidRPr="00A87916">
              <w:rPr>
                <w:rFonts w:cs="Calibri"/>
                <w:szCs w:val="24"/>
              </w:rPr>
              <w:t xml:space="preserve">CP6, i EFRR 8 </w:t>
            </w:r>
          </w:p>
        </w:tc>
        <w:tc>
          <w:tcPr>
            <w:tcW w:w="1952" w:type="pct"/>
            <w:shd w:val="clear" w:color="auto" w:fill="auto"/>
            <w:noWrap/>
            <w:vAlign w:val="center"/>
          </w:tcPr>
          <w:p w14:paraId="6964F08A" w14:textId="77777777" w:rsidR="007207BD" w:rsidRPr="00A87916" w:rsidRDefault="007207BD" w:rsidP="002E2291">
            <w:pPr>
              <w:pStyle w:val="Mtab"/>
              <w:rPr>
                <w:rFonts w:cs="Calibri"/>
                <w:color w:val="000000"/>
                <w:szCs w:val="24"/>
              </w:rPr>
            </w:pPr>
            <w:r w:rsidRPr="00A87916">
              <w:rPr>
                <w:rFonts w:cs="Calibri"/>
                <w:color w:val="000000"/>
                <w:szCs w:val="24"/>
              </w:rPr>
              <w:t>Faza realizacji:</w:t>
            </w:r>
          </w:p>
          <w:p w14:paraId="606CCAA1" w14:textId="77777777" w:rsidR="007207BD" w:rsidRPr="00A87916" w:rsidRDefault="007207BD" w:rsidP="002E2291">
            <w:pPr>
              <w:pStyle w:val="Mtab"/>
              <w:rPr>
                <w:rFonts w:cs="Calibri"/>
                <w:color w:val="000000"/>
                <w:szCs w:val="24"/>
              </w:rPr>
            </w:pPr>
            <w:r w:rsidRPr="00A87916">
              <w:rPr>
                <w:rFonts w:cs="Calibri"/>
                <w:color w:val="000000"/>
                <w:szCs w:val="24"/>
              </w:rPr>
              <w:t>Możliwe negatywne:</w:t>
            </w:r>
          </w:p>
          <w:p w14:paraId="48A65CED" w14:textId="77777777" w:rsidR="007207BD" w:rsidRPr="00A87916" w:rsidRDefault="007207BD" w:rsidP="002E2291">
            <w:pPr>
              <w:pStyle w:val="Mtab"/>
              <w:rPr>
                <w:rFonts w:cs="Calibri"/>
                <w:color w:val="000000"/>
                <w:szCs w:val="24"/>
              </w:rPr>
            </w:pPr>
            <w:r w:rsidRPr="00A87916">
              <w:rPr>
                <w:rFonts w:cs="Calibri"/>
                <w:color w:val="000000"/>
                <w:szCs w:val="24"/>
                <w:shd w:val="clear" w:color="auto" w:fill="FFFFFF"/>
              </w:rPr>
              <w:t>- w przypadku realizacji prac w pobliżu obiektów zabytkowych - mogą wystąpić ich uszkodzenia na etapie prac.</w:t>
            </w:r>
          </w:p>
        </w:tc>
        <w:tc>
          <w:tcPr>
            <w:tcW w:w="460" w:type="pct"/>
            <w:shd w:val="clear" w:color="auto" w:fill="auto"/>
            <w:noWrap/>
            <w:vAlign w:val="center"/>
          </w:tcPr>
          <w:p w14:paraId="3147D327" w14:textId="77777777" w:rsidR="007207BD" w:rsidRPr="00A87916" w:rsidRDefault="007207BD" w:rsidP="002E2291">
            <w:pPr>
              <w:pStyle w:val="Mtab"/>
              <w:rPr>
                <w:rFonts w:cs="Calibri"/>
                <w:szCs w:val="24"/>
              </w:rPr>
            </w:pPr>
            <w:r w:rsidRPr="00A87916">
              <w:rPr>
                <w:rFonts w:cs="Calibri"/>
                <w:color w:val="000000"/>
                <w:szCs w:val="24"/>
              </w:rPr>
              <w:t>Krótkoterminowe</w:t>
            </w:r>
          </w:p>
        </w:tc>
        <w:tc>
          <w:tcPr>
            <w:tcW w:w="358" w:type="pct"/>
            <w:shd w:val="clear" w:color="auto" w:fill="auto"/>
            <w:noWrap/>
            <w:vAlign w:val="center"/>
          </w:tcPr>
          <w:p w14:paraId="2B7C5DF4" w14:textId="77777777" w:rsidR="007207BD" w:rsidRPr="00A87916" w:rsidRDefault="007207BD" w:rsidP="002E2291">
            <w:pPr>
              <w:pStyle w:val="Mtab"/>
              <w:rPr>
                <w:rFonts w:cs="Calibri"/>
                <w:szCs w:val="24"/>
              </w:rPr>
            </w:pPr>
            <w:r w:rsidRPr="00A87916">
              <w:rPr>
                <w:rFonts w:cs="Calibri"/>
                <w:color w:val="000000"/>
                <w:szCs w:val="24"/>
              </w:rPr>
              <w:t>Bezpośrednie, pośrednie</w:t>
            </w:r>
          </w:p>
        </w:tc>
        <w:tc>
          <w:tcPr>
            <w:tcW w:w="563" w:type="pct"/>
            <w:shd w:val="clear" w:color="auto" w:fill="auto"/>
            <w:noWrap/>
            <w:vAlign w:val="center"/>
          </w:tcPr>
          <w:p w14:paraId="5D2D2ADD" w14:textId="77777777" w:rsidR="007207BD" w:rsidRPr="00A87916" w:rsidRDefault="007207BD" w:rsidP="002E2291">
            <w:pPr>
              <w:pStyle w:val="Mtab"/>
              <w:rPr>
                <w:rFonts w:cs="Calibri"/>
                <w:szCs w:val="24"/>
              </w:rPr>
            </w:pPr>
            <w:r w:rsidRPr="00A87916">
              <w:rPr>
                <w:rFonts w:cs="Calibri"/>
                <w:szCs w:val="24"/>
              </w:rPr>
              <w:t>-</w:t>
            </w:r>
          </w:p>
        </w:tc>
        <w:tc>
          <w:tcPr>
            <w:tcW w:w="828" w:type="pct"/>
            <w:shd w:val="clear" w:color="auto" w:fill="auto"/>
            <w:noWrap/>
            <w:vAlign w:val="center"/>
          </w:tcPr>
          <w:p w14:paraId="28D2363B" w14:textId="77777777" w:rsidR="007207BD" w:rsidRPr="00A87916" w:rsidRDefault="007207BD" w:rsidP="002E2291">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AE3339" w:rsidRPr="00A87916" w14:paraId="17E7BDD9" w14:textId="77777777" w:rsidTr="002E2291">
        <w:trPr>
          <w:trHeight w:val="314"/>
        </w:trPr>
        <w:tc>
          <w:tcPr>
            <w:tcW w:w="471" w:type="pct"/>
            <w:vMerge w:val="restart"/>
            <w:tcBorders>
              <w:bottom w:val="single" w:sz="4" w:space="0" w:color="auto"/>
            </w:tcBorders>
            <w:shd w:val="clear" w:color="auto" w:fill="auto"/>
            <w:noWrap/>
            <w:vAlign w:val="center"/>
          </w:tcPr>
          <w:p w14:paraId="2F604DB0" w14:textId="2904E075" w:rsidR="00AE3339" w:rsidRPr="00A87916" w:rsidRDefault="00AE3339" w:rsidP="002E2291">
            <w:pPr>
              <w:pStyle w:val="Mtab"/>
              <w:rPr>
                <w:rFonts w:cs="Calibri"/>
                <w:szCs w:val="24"/>
                <w:highlight w:val="yellow"/>
              </w:rPr>
            </w:pPr>
            <w:r w:rsidRPr="00A87916">
              <w:rPr>
                <w:rFonts w:cs="Calibri"/>
                <w:szCs w:val="24"/>
              </w:rPr>
              <w:t>CP6, i EFRR</w:t>
            </w:r>
            <w:r w:rsidR="00F219F7" w:rsidRPr="00A87916">
              <w:rPr>
                <w:rFonts w:cs="Calibri"/>
                <w:szCs w:val="24"/>
              </w:rPr>
              <w:t xml:space="preserve"> </w:t>
            </w:r>
            <w:r w:rsidRPr="00A87916">
              <w:rPr>
                <w:rFonts w:cs="Calibri"/>
                <w:szCs w:val="24"/>
              </w:rPr>
              <w:t>Transformacja środowiskowa…</w:t>
            </w:r>
          </w:p>
        </w:tc>
        <w:tc>
          <w:tcPr>
            <w:tcW w:w="368" w:type="pct"/>
            <w:tcBorders>
              <w:bottom w:val="single" w:sz="4" w:space="0" w:color="auto"/>
            </w:tcBorders>
            <w:shd w:val="clear" w:color="auto" w:fill="auto"/>
            <w:vAlign w:val="center"/>
          </w:tcPr>
          <w:p w14:paraId="1C9113AF" w14:textId="6217E75A" w:rsidR="00AE3339" w:rsidRPr="00A87916" w:rsidRDefault="00AE3339" w:rsidP="002E2291">
            <w:pPr>
              <w:pStyle w:val="Mtab"/>
              <w:rPr>
                <w:rFonts w:cs="Calibri"/>
                <w:noProof/>
                <w:szCs w:val="24"/>
              </w:rPr>
            </w:pPr>
            <w:r w:rsidRPr="00A87916">
              <w:rPr>
                <w:rFonts w:cs="Calibri"/>
                <w:noProof/>
                <w:szCs w:val="24"/>
              </w:rPr>
              <w:t>CP6, i EFRR 1</w:t>
            </w:r>
            <w:r w:rsidR="00F219F7" w:rsidRPr="00A87916">
              <w:rPr>
                <w:rFonts w:cs="Calibri"/>
                <w:noProof/>
                <w:szCs w:val="24"/>
              </w:rPr>
              <w:t xml:space="preserve"> </w:t>
            </w:r>
          </w:p>
        </w:tc>
        <w:tc>
          <w:tcPr>
            <w:tcW w:w="1952" w:type="pct"/>
            <w:vMerge w:val="restart"/>
            <w:tcBorders>
              <w:bottom w:val="single" w:sz="4" w:space="0" w:color="auto"/>
            </w:tcBorders>
            <w:shd w:val="clear" w:color="auto" w:fill="auto"/>
            <w:noWrap/>
            <w:vAlign w:val="center"/>
          </w:tcPr>
          <w:p w14:paraId="2AC26F59" w14:textId="77777777" w:rsidR="00AE3339" w:rsidRPr="00A87916" w:rsidRDefault="00AE3339" w:rsidP="002E2291">
            <w:pPr>
              <w:pStyle w:val="Mtab"/>
              <w:rPr>
                <w:rFonts w:cs="Calibri"/>
                <w:color w:val="000000"/>
                <w:szCs w:val="24"/>
                <w:shd w:val="clear" w:color="auto" w:fill="FFFFFF"/>
              </w:rPr>
            </w:pPr>
            <w:r w:rsidRPr="00A87916">
              <w:rPr>
                <w:rFonts w:cs="Calibri"/>
                <w:color w:val="000000"/>
                <w:szCs w:val="24"/>
                <w:shd w:val="clear" w:color="auto" w:fill="FFFFFF"/>
              </w:rPr>
              <w:t>Faza realizacji:</w:t>
            </w:r>
          </w:p>
          <w:p w14:paraId="003678D6" w14:textId="77777777" w:rsidR="00AE3339" w:rsidRPr="00A87916" w:rsidRDefault="00AE3339" w:rsidP="002E2291">
            <w:pPr>
              <w:pStyle w:val="Mtab"/>
              <w:rPr>
                <w:rFonts w:cs="Calibri"/>
                <w:color w:val="000000"/>
                <w:szCs w:val="24"/>
                <w:shd w:val="clear" w:color="auto" w:fill="FFFFFF"/>
              </w:rPr>
            </w:pPr>
            <w:r w:rsidRPr="00A87916">
              <w:rPr>
                <w:rFonts w:cs="Calibri"/>
                <w:color w:val="000000"/>
                <w:szCs w:val="24"/>
                <w:shd w:val="clear" w:color="auto" w:fill="FFFFFF"/>
              </w:rPr>
              <w:t xml:space="preserve">Możliwe negatywne: </w:t>
            </w:r>
          </w:p>
          <w:p w14:paraId="77A5AD7E" w14:textId="44C65281" w:rsidR="00AE3339" w:rsidRPr="00A87916" w:rsidRDefault="00AE3339" w:rsidP="002E2291">
            <w:pPr>
              <w:pStyle w:val="Mtab"/>
              <w:rPr>
                <w:rFonts w:cs="Calibri"/>
                <w:szCs w:val="24"/>
              </w:rPr>
            </w:pPr>
            <w:r w:rsidRPr="00A87916">
              <w:rPr>
                <w:rFonts w:cs="Calibri"/>
                <w:color w:val="000000"/>
                <w:szCs w:val="24"/>
                <w:shd w:val="clear" w:color="auto" w:fill="FFFFFF"/>
              </w:rPr>
              <w:t>- w przypadku modernizacji obiektów zabytkowych - mogą wystąpić uszkodzenia obiektów na etapie prac</w:t>
            </w:r>
          </w:p>
        </w:tc>
        <w:tc>
          <w:tcPr>
            <w:tcW w:w="460" w:type="pct"/>
            <w:vMerge w:val="restart"/>
            <w:tcBorders>
              <w:bottom w:val="single" w:sz="4" w:space="0" w:color="auto"/>
            </w:tcBorders>
            <w:shd w:val="clear" w:color="auto" w:fill="auto"/>
            <w:noWrap/>
            <w:vAlign w:val="center"/>
          </w:tcPr>
          <w:p w14:paraId="29FDAD57" w14:textId="5BEBDB11" w:rsidR="00AE3339" w:rsidRPr="00A87916" w:rsidRDefault="00AE3339" w:rsidP="002E2291">
            <w:pPr>
              <w:pStyle w:val="Mtab"/>
              <w:rPr>
                <w:rFonts w:cs="Calibri"/>
                <w:szCs w:val="24"/>
              </w:rPr>
            </w:pPr>
            <w:r w:rsidRPr="00A87916">
              <w:rPr>
                <w:rFonts w:cs="Calibri"/>
                <w:color w:val="000000"/>
                <w:szCs w:val="24"/>
              </w:rPr>
              <w:t>Krótkoterminowe</w:t>
            </w:r>
          </w:p>
        </w:tc>
        <w:tc>
          <w:tcPr>
            <w:tcW w:w="358" w:type="pct"/>
            <w:vMerge w:val="restart"/>
            <w:tcBorders>
              <w:bottom w:val="single" w:sz="4" w:space="0" w:color="auto"/>
            </w:tcBorders>
            <w:shd w:val="clear" w:color="auto" w:fill="auto"/>
            <w:noWrap/>
            <w:vAlign w:val="center"/>
          </w:tcPr>
          <w:p w14:paraId="03EFB21C" w14:textId="19E7E6A4" w:rsidR="00AE3339" w:rsidRPr="00A87916" w:rsidRDefault="00AE3339" w:rsidP="002E2291">
            <w:pPr>
              <w:pStyle w:val="Mtab"/>
              <w:rPr>
                <w:rFonts w:cs="Calibri"/>
                <w:szCs w:val="24"/>
              </w:rPr>
            </w:pPr>
            <w:r w:rsidRPr="00A87916">
              <w:rPr>
                <w:rFonts w:cs="Calibri"/>
                <w:color w:val="000000"/>
                <w:szCs w:val="24"/>
              </w:rPr>
              <w:t>Bezpośrednie, pośrednie</w:t>
            </w:r>
          </w:p>
        </w:tc>
        <w:tc>
          <w:tcPr>
            <w:tcW w:w="563" w:type="pct"/>
            <w:vMerge w:val="restart"/>
            <w:tcBorders>
              <w:bottom w:val="single" w:sz="4" w:space="0" w:color="auto"/>
            </w:tcBorders>
            <w:shd w:val="clear" w:color="auto" w:fill="auto"/>
            <w:noWrap/>
            <w:vAlign w:val="center"/>
          </w:tcPr>
          <w:p w14:paraId="1D9084EF" w14:textId="5DE79D1F" w:rsidR="00AE3339" w:rsidRPr="00A87916" w:rsidRDefault="00AE3339" w:rsidP="002E2291">
            <w:pPr>
              <w:pStyle w:val="Mtab"/>
              <w:rPr>
                <w:rFonts w:cs="Calibri"/>
                <w:szCs w:val="24"/>
              </w:rPr>
            </w:pPr>
            <w:r w:rsidRPr="00A87916">
              <w:rPr>
                <w:rFonts w:cs="Calibri"/>
                <w:szCs w:val="24"/>
              </w:rPr>
              <w:t>-</w:t>
            </w:r>
          </w:p>
        </w:tc>
        <w:tc>
          <w:tcPr>
            <w:tcW w:w="828" w:type="pct"/>
            <w:vMerge w:val="restart"/>
            <w:tcBorders>
              <w:bottom w:val="single" w:sz="4" w:space="0" w:color="auto"/>
            </w:tcBorders>
            <w:shd w:val="clear" w:color="auto" w:fill="auto"/>
            <w:noWrap/>
            <w:vAlign w:val="center"/>
          </w:tcPr>
          <w:p w14:paraId="4C489778" w14:textId="44DCD6D2" w:rsidR="00AE3339" w:rsidRPr="00A87916" w:rsidRDefault="00AE3339" w:rsidP="002E2291">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AE3339" w:rsidRPr="00A87916" w14:paraId="2126D585" w14:textId="77777777" w:rsidTr="002E2291">
        <w:trPr>
          <w:trHeight w:val="284"/>
        </w:trPr>
        <w:tc>
          <w:tcPr>
            <w:tcW w:w="471" w:type="pct"/>
            <w:vMerge/>
            <w:shd w:val="clear" w:color="auto" w:fill="auto"/>
            <w:noWrap/>
            <w:vAlign w:val="center"/>
          </w:tcPr>
          <w:p w14:paraId="3D9E0FEC"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73D5AD91" w14:textId="77777777" w:rsidR="00AE3339" w:rsidRPr="00A87916" w:rsidRDefault="00AE3339" w:rsidP="002E2291">
            <w:pPr>
              <w:pStyle w:val="Mtab"/>
              <w:rPr>
                <w:rFonts w:cs="Calibri"/>
                <w:noProof/>
                <w:szCs w:val="24"/>
              </w:rPr>
            </w:pPr>
            <w:r w:rsidRPr="00A87916">
              <w:rPr>
                <w:rFonts w:cs="Calibri"/>
                <w:noProof/>
                <w:szCs w:val="24"/>
              </w:rPr>
              <w:t xml:space="preserve">CP6, i EFRR 2 </w:t>
            </w:r>
          </w:p>
        </w:tc>
        <w:tc>
          <w:tcPr>
            <w:tcW w:w="1952" w:type="pct"/>
            <w:vMerge/>
            <w:shd w:val="clear" w:color="auto" w:fill="auto"/>
            <w:noWrap/>
            <w:vAlign w:val="center"/>
          </w:tcPr>
          <w:p w14:paraId="677095E6" w14:textId="77777777" w:rsidR="00AE3339" w:rsidRPr="00A87916" w:rsidRDefault="00AE3339" w:rsidP="002E2291">
            <w:pPr>
              <w:pStyle w:val="Mtab"/>
              <w:rPr>
                <w:rFonts w:cs="Calibri"/>
                <w:szCs w:val="24"/>
              </w:rPr>
            </w:pPr>
          </w:p>
        </w:tc>
        <w:tc>
          <w:tcPr>
            <w:tcW w:w="460" w:type="pct"/>
            <w:vMerge/>
            <w:shd w:val="clear" w:color="auto" w:fill="auto"/>
            <w:noWrap/>
            <w:vAlign w:val="center"/>
          </w:tcPr>
          <w:p w14:paraId="65338D11" w14:textId="77777777" w:rsidR="00AE3339" w:rsidRPr="00A87916" w:rsidRDefault="00AE3339" w:rsidP="002E2291">
            <w:pPr>
              <w:pStyle w:val="Mtab"/>
              <w:rPr>
                <w:rFonts w:cs="Calibri"/>
                <w:szCs w:val="24"/>
              </w:rPr>
            </w:pPr>
          </w:p>
        </w:tc>
        <w:tc>
          <w:tcPr>
            <w:tcW w:w="358" w:type="pct"/>
            <w:vMerge/>
            <w:shd w:val="clear" w:color="auto" w:fill="auto"/>
            <w:noWrap/>
            <w:vAlign w:val="center"/>
          </w:tcPr>
          <w:p w14:paraId="05B7B054" w14:textId="77777777" w:rsidR="00AE3339" w:rsidRPr="00A87916" w:rsidRDefault="00AE3339" w:rsidP="002E2291">
            <w:pPr>
              <w:pStyle w:val="Mtab"/>
              <w:rPr>
                <w:rFonts w:cs="Calibri"/>
                <w:szCs w:val="24"/>
              </w:rPr>
            </w:pPr>
          </w:p>
        </w:tc>
        <w:tc>
          <w:tcPr>
            <w:tcW w:w="563" w:type="pct"/>
            <w:vMerge/>
            <w:shd w:val="clear" w:color="auto" w:fill="auto"/>
            <w:noWrap/>
            <w:vAlign w:val="center"/>
          </w:tcPr>
          <w:p w14:paraId="72F4303F" w14:textId="77777777" w:rsidR="00AE3339" w:rsidRPr="00A87916" w:rsidRDefault="00AE3339" w:rsidP="002E2291">
            <w:pPr>
              <w:pStyle w:val="Mtab"/>
              <w:rPr>
                <w:rFonts w:cs="Calibri"/>
                <w:szCs w:val="24"/>
              </w:rPr>
            </w:pPr>
          </w:p>
        </w:tc>
        <w:tc>
          <w:tcPr>
            <w:tcW w:w="828" w:type="pct"/>
            <w:vMerge/>
            <w:shd w:val="clear" w:color="auto" w:fill="auto"/>
            <w:noWrap/>
            <w:vAlign w:val="center"/>
          </w:tcPr>
          <w:p w14:paraId="1CEBE7C3" w14:textId="77777777" w:rsidR="00AE3339" w:rsidRPr="00A87916" w:rsidRDefault="00AE3339" w:rsidP="002E2291">
            <w:pPr>
              <w:pStyle w:val="Mtab"/>
              <w:rPr>
                <w:rFonts w:cs="Calibri"/>
                <w:szCs w:val="24"/>
              </w:rPr>
            </w:pPr>
          </w:p>
        </w:tc>
      </w:tr>
      <w:tr w:rsidR="00AE3339" w:rsidRPr="00A87916" w14:paraId="6E97FB37" w14:textId="77777777" w:rsidTr="002E2291">
        <w:trPr>
          <w:trHeight w:val="284"/>
        </w:trPr>
        <w:tc>
          <w:tcPr>
            <w:tcW w:w="471" w:type="pct"/>
            <w:vMerge/>
            <w:shd w:val="clear" w:color="auto" w:fill="auto"/>
            <w:noWrap/>
            <w:vAlign w:val="center"/>
          </w:tcPr>
          <w:p w14:paraId="69DA1333"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6E1F7B18" w14:textId="77777777" w:rsidR="00AE3339" w:rsidRPr="00A87916" w:rsidRDefault="00AE3339" w:rsidP="002E2291">
            <w:pPr>
              <w:pStyle w:val="Mtab"/>
              <w:rPr>
                <w:rFonts w:cs="Calibri"/>
                <w:noProof/>
                <w:szCs w:val="24"/>
              </w:rPr>
            </w:pPr>
            <w:r w:rsidRPr="00A87916">
              <w:rPr>
                <w:rFonts w:cs="Calibri"/>
                <w:noProof/>
                <w:szCs w:val="24"/>
              </w:rPr>
              <w:t xml:space="preserve">CP6, i EFRR 3 </w:t>
            </w:r>
          </w:p>
        </w:tc>
        <w:tc>
          <w:tcPr>
            <w:tcW w:w="1952" w:type="pct"/>
            <w:vMerge/>
            <w:shd w:val="clear" w:color="auto" w:fill="auto"/>
            <w:noWrap/>
            <w:vAlign w:val="center"/>
          </w:tcPr>
          <w:p w14:paraId="48C23351" w14:textId="77777777" w:rsidR="00AE3339" w:rsidRPr="00A87916" w:rsidRDefault="00AE3339" w:rsidP="002E2291">
            <w:pPr>
              <w:pStyle w:val="Mtab"/>
              <w:rPr>
                <w:rFonts w:cs="Calibri"/>
                <w:szCs w:val="24"/>
              </w:rPr>
            </w:pPr>
          </w:p>
        </w:tc>
        <w:tc>
          <w:tcPr>
            <w:tcW w:w="460" w:type="pct"/>
            <w:vMerge/>
            <w:shd w:val="clear" w:color="auto" w:fill="auto"/>
            <w:noWrap/>
            <w:vAlign w:val="center"/>
          </w:tcPr>
          <w:p w14:paraId="5D377DF8" w14:textId="77777777" w:rsidR="00AE3339" w:rsidRPr="00A87916" w:rsidRDefault="00AE3339" w:rsidP="002E2291">
            <w:pPr>
              <w:pStyle w:val="Mtab"/>
              <w:rPr>
                <w:rFonts w:cs="Calibri"/>
                <w:szCs w:val="24"/>
              </w:rPr>
            </w:pPr>
          </w:p>
        </w:tc>
        <w:tc>
          <w:tcPr>
            <w:tcW w:w="358" w:type="pct"/>
            <w:vMerge/>
            <w:shd w:val="clear" w:color="auto" w:fill="auto"/>
            <w:noWrap/>
            <w:vAlign w:val="center"/>
          </w:tcPr>
          <w:p w14:paraId="34E8813D" w14:textId="77777777" w:rsidR="00AE3339" w:rsidRPr="00A87916" w:rsidRDefault="00AE3339" w:rsidP="002E2291">
            <w:pPr>
              <w:pStyle w:val="Mtab"/>
              <w:rPr>
                <w:rFonts w:cs="Calibri"/>
                <w:szCs w:val="24"/>
              </w:rPr>
            </w:pPr>
          </w:p>
        </w:tc>
        <w:tc>
          <w:tcPr>
            <w:tcW w:w="563" w:type="pct"/>
            <w:vMerge/>
            <w:shd w:val="clear" w:color="auto" w:fill="auto"/>
            <w:noWrap/>
            <w:vAlign w:val="center"/>
          </w:tcPr>
          <w:p w14:paraId="56B2DB73" w14:textId="77777777" w:rsidR="00AE3339" w:rsidRPr="00A87916" w:rsidRDefault="00AE3339" w:rsidP="002E2291">
            <w:pPr>
              <w:pStyle w:val="Mtab"/>
              <w:rPr>
                <w:rFonts w:cs="Calibri"/>
                <w:szCs w:val="24"/>
              </w:rPr>
            </w:pPr>
          </w:p>
        </w:tc>
        <w:tc>
          <w:tcPr>
            <w:tcW w:w="828" w:type="pct"/>
            <w:vMerge/>
            <w:shd w:val="clear" w:color="auto" w:fill="auto"/>
            <w:noWrap/>
            <w:vAlign w:val="center"/>
          </w:tcPr>
          <w:p w14:paraId="26999FE6" w14:textId="77777777" w:rsidR="00AE3339" w:rsidRPr="00A87916" w:rsidRDefault="00AE3339" w:rsidP="002E2291">
            <w:pPr>
              <w:pStyle w:val="Mtab"/>
              <w:rPr>
                <w:rFonts w:cs="Calibri"/>
                <w:szCs w:val="24"/>
              </w:rPr>
            </w:pPr>
          </w:p>
        </w:tc>
      </w:tr>
      <w:tr w:rsidR="00AE3339" w:rsidRPr="00A87916" w14:paraId="1B40940E" w14:textId="77777777" w:rsidTr="002E2291">
        <w:trPr>
          <w:trHeight w:val="217"/>
        </w:trPr>
        <w:tc>
          <w:tcPr>
            <w:tcW w:w="471" w:type="pct"/>
            <w:vMerge/>
            <w:shd w:val="clear" w:color="auto" w:fill="auto"/>
            <w:noWrap/>
            <w:vAlign w:val="center"/>
          </w:tcPr>
          <w:p w14:paraId="578D63D1"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663B260F" w14:textId="77777777" w:rsidR="00AE3339" w:rsidRPr="00A87916" w:rsidRDefault="00AE3339" w:rsidP="002E2291">
            <w:pPr>
              <w:pStyle w:val="Mtab"/>
              <w:rPr>
                <w:rFonts w:cs="Calibri"/>
                <w:noProof/>
                <w:szCs w:val="24"/>
              </w:rPr>
            </w:pPr>
            <w:r w:rsidRPr="00A87916">
              <w:rPr>
                <w:rFonts w:cs="Calibri"/>
                <w:noProof/>
                <w:szCs w:val="24"/>
              </w:rPr>
              <w:t xml:space="preserve">CP6, i EFRR 4 </w:t>
            </w:r>
          </w:p>
        </w:tc>
        <w:tc>
          <w:tcPr>
            <w:tcW w:w="1952" w:type="pct"/>
            <w:vMerge/>
            <w:shd w:val="clear" w:color="auto" w:fill="auto"/>
            <w:noWrap/>
            <w:vAlign w:val="center"/>
          </w:tcPr>
          <w:p w14:paraId="06300530" w14:textId="77777777" w:rsidR="00AE3339" w:rsidRPr="00A87916" w:rsidRDefault="00AE3339" w:rsidP="002E2291">
            <w:pPr>
              <w:pStyle w:val="Mtab"/>
              <w:rPr>
                <w:rFonts w:cs="Calibri"/>
                <w:szCs w:val="24"/>
              </w:rPr>
            </w:pPr>
          </w:p>
        </w:tc>
        <w:tc>
          <w:tcPr>
            <w:tcW w:w="460" w:type="pct"/>
            <w:vMerge/>
            <w:shd w:val="clear" w:color="auto" w:fill="auto"/>
            <w:noWrap/>
            <w:vAlign w:val="center"/>
          </w:tcPr>
          <w:p w14:paraId="7B43BFF3" w14:textId="77777777" w:rsidR="00AE3339" w:rsidRPr="00A87916" w:rsidRDefault="00AE3339" w:rsidP="002E2291">
            <w:pPr>
              <w:pStyle w:val="Mtab"/>
              <w:rPr>
                <w:rFonts w:cs="Calibri"/>
                <w:szCs w:val="24"/>
              </w:rPr>
            </w:pPr>
          </w:p>
        </w:tc>
        <w:tc>
          <w:tcPr>
            <w:tcW w:w="358" w:type="pct"/>
            <w:vMerge/>
            <w:shd w:val="clear" w:color="auto" w:fill="auto"/>
            <w:noWrap/>
            <w:vAlign w:val="center"/>
          </w:tcPr>
          <w:p w14:paraId="7127D259" w14:textId="77777777" w:rsidR="00AE3339" w:rsidRPr="00A87916" w:rsidRDefault="00AE3339" w:rsidP="002E2291">
            <w:pPr>
              <w:pStyle w:val="Mtab"/>
              <w:rPr>
                <w:rFonts w:cs="Calibri"/>
                <w:szCs w:val="24"/>
              </w:rPr>
            </w:pPr>
          </w:p>
        </w:tc>
        <w:tc>
          <w:tcPr>
            <w:tcW w:w="563" w:type="pct"/>
            <w:vMerge/>
            <w:shd w:val="clear" w:color="auto" w:fill="auto"/>
            <w:noWrap/>
            <w:vAlign w:val="center"/>
          </w:tcPr>
          <w:p w14:paraId="1FBD90F4" w14:textId="77777777" w:rsidR="00AE3339" w:rsidRPr="00A87916" w:rsidRDefault="00AE3339" w:rsidP="002E2291">
            <w:pPr>
              <w:pStyle w:val="Mtab"/>
              <w:rPr>
                <w:rFonts w:cs="Calibri"/>
                <w:szCs w:val="24"/>
              </w:rPr>
            </w:pPr>
          </w:p>
        </w:tc>
        <w:tc>
          <w:tcPr>
            <w:tcW w:w="828" w:type="pct"/>
            <w:vMerge/>
            <w:shd w:val="clear" w:color="auto" w:fill="auto"/>
            <w:noWrap/>
            <w:vAlign w:val="center"/>
          </w:tcPr>
          <w:p w14:paraId="466E946A" w14:textId="77777777" w:rsidR="00AE3339" w:rsidRPr="00A87916" w:rsidRDefault="00AE3339" w:rsidP="002E2291">
            <w:pPr>
              <w:pStyle w:val="Mtab"/>
              <w:rPr>
                <w:rFonts w:cs="Calibri"/>
                <w:szCs w:val="24"/>
              </w:rPr>
            </w:pPr>
          </w:p>
        </w:tc>
      </w:tr>
      <w:tr w:rsidR="00AE3339" w:rsidRPr="00A87916" w14:paraId="14231ACF" w14:textId="77777777" w:rsidTr="002E2291">
        <w:trPr>
          <w:trHeight w:val="284"/>
        </w:trPr>
        <w:tc>
          <w:tcPr>
            <w:tcW w:w="471" w:type="pct"/>
            <w:vMerge/>
            <w:shd w:val="clear" w:color="auto" w:fill="auto"/>
            <w:noWrap/>
            <w:vAlign w:val="center"/>
          </w:tcPr>
          <w:p w14:paraId="3F2620C7"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34C44DA2" w14:textId="111D9238" w:rsidR="00AE3339" w:rsidRPr="00A87916" w:rsidRDefault="00AE3339" w:rsidP="002E2291">
            <w:pPr>
              <w:pStyle w:val="Mtab"/>
              <w:rPr>
                <w:rFonts w:cs="Calibri"/>
                <w:noProof/>
                <w:szCs w:val="24"/>
              </w:rPr>
            </w:pPr>
            <w:r w:rsidRPr="00A87916">
              <w:rPr>
                <w:rFonts w:cs="Calibri"/>
                <w:noProof/>
                <w:szCs w:val="24"/>
              </w:rPr>
              <w:t>CP6, i EFRR 5</w:t>
            </w:r>
          </w:p>
        </w:tc>
        <w:tc>
          <w:tcPr>
            <w:tcW w:w="1952" w:type="pct"/>
            <w:shd w:val="clear" w:color="auto" w:fill="auto"/>
            <w:noWrap/>
            <w:vAlign w:val="center"/>
          </w:tcPr>
          <w:p w14:paraId="14C44244" w14:textId="77777777" w:rsidR="00AE3339" w:rsidRPr="00A87916" w:rsidRDefault="00AE3339" w:rsidP="002E2291">
            <w:pPr>
              <w:pStyle w:val="Mtab"/>
              <w:rPr>
                <w:rFonts w:cs="Calibri"/>
                <w:szCs w:val="24"/>
              </w:rPr>
            </w:pPr>
            <w:r w:rsidRPr="00A87916">
              <w:rPr>
                <w:rFonts w:cs="Calibri"/>
                <w:szCs w:val="24"/>
              </w:rPr>
              <w:t>Pozytywne:</w:t>
            </w:r>
          </w:p>
          <w:p w14:paraId="69E3036F" w14:textId="482EE9F1" w:rsidR="00AE3339" w:rsidRPr="00A87916" w:rsidRDefault="00AE3339" w:rsidP="002E2291">
            <w:pPr>
              <w:pStyle w:val="Mtab"/>
              <w:rPr>
                <w:rFonts w:cs="Calibri"/>
                <w:szCs w:val="24"/>
              </w:rPr>
            </w:pPr>
            <w:r w:rsidRPr="00A87916">
              <w:rPr>
                <w:rFonts w:cs="Calibri"/>
                <w:szCs w:val="24"/>
              </w:rPr>
              <w:t>- w ramach wprowadzania nowych funkcji terenów pogórniczych należy spodziewać się rozwoju turystyki oraz rewitalizacji przestrzeni na terenach objętych wsparciem, co pozytywnie wpłynie na stan zabytków oraz innych obiektów na obszarze wsparcia.</w:t>
            </w:r>
          </w:p>
        </w:tc>
        <w:tc>
          <w:tcPr>
            <w:tcW w:w="460" w:type="pct"/>
            <w:shd w:val="clear" w:color="auto" w:fill="auto"/>
            <w:noWrap/>
            <w:vAlign w:val="center"/>
          </w:tcPr>
          <w:p w14:paraId="4507B362" w14:textId="4AD1A814" w:rsidR="00AE3339" w:rsidRPr="00A87916" w:rsidRDefault="00AE3339" w:rsidP="002E2291">
            <w:pPr>
              <w:pStyle w:val="Mtab"/>
              <w:rPr>
                <w:rFonts w:cs="Calibri"/>
                <w:szCs w:val="24"/>
              </w:rPr>
            </w:pPr>
            <w:r w:rsidRPr="00A87916">
              <w:rPr>
                <w:rFonts w:cs="Calibri"/>
                <w:szCs w:val="24"/>
              </w:rPr>
              <w:t>Długoterminowe</w:t>
            </w:r>
          </w:p>
        </w:tc>
        <w:tc>
          <w:tcPr>
            <w:tcW w:w="358" w:type="pct"/>
            <w:shd w:val="clear" w:color="auto" w:fill="auto"/>
            <w:noWrap/>
            <w:vAlign w:val="center"/>
          </w:tcPr>
          <w:p w14:paraId="53798C52" w14:textId="6829E5D3" w:rsidR="00AE3339" w:rsidRPr="00A87916" w:rsidRDefault="00AE3339" w:rsidP="002E2291">
            <w:pPr>
              <w:pStyle w:val="Mtab"/>
              <w:rPr>
                <w:rFonts w:cs="Calibri"/>
                <w:szCs w:val="24"/>
              </w:rPr>
            </w:pPr>
            <w:r w:rsidRPr="00A87916">
              <w:rPr>
                <w:rFonts w:cs="Calibri"/>
                <w:color w:val="000000"/>
                <w:szCs w:val="24"/>
              </w:rPr>
              <w:t>Bezpośrednie, pośrednie</w:t>
            </w:r>
          </w:p>
        </w:tc>
        <w:tc>
          <w:tcPr>
            <w:tcW w:w="563" w:type="pct"/>
            <w:shd w:val="clear" w:color="auto" w:fill="auto"/>
            <w:noWrap/>
            <w:vAlign w:val="center"/>
          </w:tcPr>
          <w:p w14:paraId="7908F7D5" w14:textId="2A62B256" w:rsidR="00AE3339" w:rsidRPr="00A87916" w:rsidRDefault="00AE3339" w:rsidP="002E2291">
            <w:pPr>
              <w:pStyle w:val="Mtab"/>
              <w:rPr>
                <w:rFonts w:cs="Calibri"/>
                <w:szCs w:val="24"/>
              </w:rPr>
            </w:pPr>
            <w:r w:rsidRPr="00A87916">
              <w:rPr>
                <w:rFonts w:cs="Calibri"/>
                <w:szCs w:val="24"/>
              </w:rPr>
              <w:t>-</w:t>
            </w:r>
          </w:p>
        </w:tc>
        <w:tc>
          <w:tcPr>
            <w:tcW w:w="828" w:type="pct"/>
            <w:shd w:val="clear" w:color="auto" w:fill="auto"/>
            <w:noWrap/>
            <w:vAlign w:val="center"/>
          </w:tcPr>
          <w:p w14:paraId="6818A29C" w14:textId="27604930" w:rsidR="00AE3339" w:rsidRPr="00A87916" w:rsidRDefault="00AE3339" w:rsidP="002E2291">
            <w:pPr>
              <w:pStyle w:val="Mtab"/>
              <w:rPr>
                <w:rFonts w:cs="Calibri"/>
                <w:szCs w:val="24"/>
              </w:rPr>
            </w:pPr>
            <w:r w:rsidRPr="00A87916">
              <w:rPr>
                <w:rFonts w:cs="Calibri"/>
                <w:szCs w:val="24"/>
              </w:rPr>
              <w:t>-</w:t>
            </w:r>
          </w:p>
        </w:tc>
      </w:tr>
      <w:tr w:rsidR="00AE3339" w:rsidRPr="00A87916" w14:paraId="7138EB50" w14:textId="77777777" w:rsidTr="002E2291">
        <w:trPr>
          <w:trHeight w:val="284"/>
        </w:trPr>
        <w:tc>
          <w:tcPr>
            <w:tcW w:w="471" w:type="pct"/>
            <w:vMerge/>
            <w:shd w:val="clear" w:color="auto" w:fill="auto"/>
            <w:noWrap/>
            <w:vAlign w:val="center"/>
          </w:tcPr>
          <w:p w14:paraId="0AFC6D9D"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1105D8FC" w14:textId="5D35DAD2" w:rsidR="00AE3339" w:rsidRPr="00A87916" w:rsidRDefault="00AE3339" w:rsidP="002E2291">
            <w:pPr>
              <w:pStyle w:val="Mtab"/>
              <w:rPr>
                <w:rFonts w:cs="Calibri"/>
                <w:noProof/>
                <w:szCs w:val="24"/>
              </w:rPr>
            </w:pPr>
            <w:r w:rsidRPr="00A87916">
              <w:rPr>
                <w:rFonts w:cs="Calibri"/>
                <w:noProof/>
                <w:szCs w:val="24"/>
              </w:rPr>
              <w:t>CP6, i EFRR 6</w:t>
            </w:r>
          </w:p>
        </w:tc>
        <w:tc>
          <w:tcPr>
            <w:tcW w:w="1952" w:type="pct"/>
            <w:shd w:val="clear" w:color="auto" w:fill="auto"/>
            <w:noWrap/>
            <w:vAlign w:val="center"/>
          </w:tcPr>
          <w:p w14:paraId="2861F0D3" w14:textId="6BAD84A5" w:rsidR="00AE3339" w:rsidRPr="00A87916" w:rsidRDefault="00AE3339"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506087BF" w14:textId="7AC69411" w:rsidR="00AE3339" w:rsidRPr="00A87916" w:rsidRDefault="00AE3339" w:rsidP="002E2291">
            <w:pPr>
              <w:pStyle w:val="Mtab"/>
              <w:rPr>
                <w:rFonts w:cs="Calibri"/>
                <w:szCs w:val="24"/>
              </w:rPr>
            </w:pPr>
            <w:r w:rsidRPr="00A87916">
              <w:rPr>
                <w:rFonts w:cs="Calibri"/>
                <w:szCs w:val="24"/>
              </w:rPr>
              <w:t>-</w:t>
            </w:r>
          </w:p>
        </w:tc>
        <w:tc>
          <w:tcPr>
            <w:tcW w:w="358" w:type="pct"/>
            <w:shd w:val="clear" w:color="auto" w:fill="auto"/>
            <w:noWrap/>
            <w:vAlign w:val="center"/>
          </w:tcPr>
          <w:p w14:paraId="224493F6" w14:textId="2F2B4032" w:rsidR="00AE3339" w:rsidRPr="00A87916" w:rsidRDefault="00AE3339" w:rsidP="002E2291">
            <w:pPr>
              <w:pStyle w:val="Mtab"/>
              <w:rPr>
                <w:rFonts w:cs="Calibri"/>
                <w:szCs w:val="24"/>
              </w:rPr>
            </w:pPr>
            <w:r w:rsidRPr="00A87916">
              <w:rPr>
                <w:rFonts w:cs="Calibri"/>
                <w:szCs w:val="24"/>
              </w:rPr>
              <w:t>-</w:t>
            </w:r>
          </w:p>
        </w:tc>
        <w:tc>
          <w:tcPr>
            <w:tcW w:w="563" w:type="pct"/>
            <w:shd w:val="clear" w:color="auto" w:fill="auto"/>
            <w:noWrap/>
            <w:vAlign w:val="center"/>
          </w:tcPr>
          <w:p w14:paraId="3BED1B96" w14:textId="294A86EC" w:rsidR="00AE3339" w:rsidRPr="00A87916" w:rsidRDefault="00AE3339" w:rsidP="002E2291">
            <w:pPr>
              <w:pStyle w:val="Mtab"/>
              <w:rPr>
                <w:rFonts w:cs="Calibri"/>
                <w:szCs w:val="24"/>
              </w:rPr>
            </w:pPr>
            <w:r w:rsidRPr="00A87916">
              <w:rPr>
                <w:rFonts w:cs="Calibri"/>
                <w:szCs w:val="24"/>
              </w:rPr>
              <w:t>-</w:t>
            </w:r>
          </w:p>
        </w:tc>
        <w:tc>
          <w:tcPr>
            <w:tcW w:w="828" w:type="pct"/>
            <w:shd w:val="clear" w:color="auto" w:fill="auto"/>
            <w:noWrap/>
            <w:vAlign w:val="center"/>
          </w:tcPr>
          <w:p w14:paraId="12480D75" w14:textId="2B26CD86" w:rsidR="00AE3339" w:rsidRPr="00A87916" w:rsidRDefault="00AE3339" w:rsidP="002E2291">
            <w:pPr>
              <w:pStyle w:val="Mtab"/>
              <w:rPr>
                <w:rFonts w:cs="Calibri"/>
                <w:szCs w:val="24"/>
              </w:rPr>
            </w:pPr>
            <w:r w:rsidRPr="00A87916">
              <w:rPr>
                <w:rFonts w:cs="Calibri"/>
                <w:szCs w:val="24"/>
              </w:rPr>
              <w:t>-</w:t>
            </w:r>
          </w:p>
        </w:tc>
      </w:tr>
      <w:tr w:rsidR="00AE3339" w:rsidRPr="00A87916" w14:paraId="3733E92B" w14:textId="77777777" w:rsidTr="002E2291">
        <w:trPr>
          <w:trHeight w:val="284"/>
        </w:trPr>
        <w:tc>
          <w:tcPr>
            <w:tcW w:w="471" w:type="pct"/>
            <w:vMerge/>
            <w:shd w:val="clear" w:color="auto" w:fill="auto"/>
            <w:noWrap/>
            <w:vAlign w:val="center"/>
          </w:tcPr>
          <w:p w14:paraId="177CA5FE"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23F8D100" w14:textId="77777777" w:rsidR="00AE3339" w:rsidRPr="00A87916" w:rsidRDefault="00AE3339" w:rsidP="002E2291">
            <w:pPr>
              <w:pStyle w:val="Mtab"/>
              <w:rPr>
                <w:rFonts w:cs="Calibri"/>
                <w:noProof/>
                <w:szCs w:val="24"/>
              </w:rPr>
            </w:pPr>
            <w:r w:rsidRPr="00A87916">
              <w:rPr>
                <w:rFonts w:cs="Calibri"/>
                <w:noProof/>
                <w:szCs w:val="24"/>
              </w:rPr>
              <w:t xml:space="preserve">CP6, i EFRR 7 </w:t>
            </w:r>
          </w:p>
        </w:tc>
        <w:tc>
          <w:tcPr>
            <w:tcW w:w="1952" w:type="pct"/>
            <w:shd w:val="clear" w:color="auto" w:fill="auto"/>
            <w:noWrap/>
            <w:vAlign w:val="center"/>
          </w:tcPr>
          <w:p w14:paraId="1B76AAAB" w14:textId="77777777" w:rsidR="00AE3339" w:rsidRPr="00A87916" w:rsidRDefault="00AE3339" w:rsidP="002E2291">
            <w:pPr>
              <w:pStyle w:val="Mtab"/>
              <w:rPr>
                <w:rFonts w:cs="Calibri"/>
                <w:szCs w:val="24"/>
              </w:rPr>
            </w:pPr>
            <w:r w:rsidRPr="00A87916">
              <w:rPr>
                <w:rFonts w:cs="Calibri"/>
                <w:szCs w:val="24"/>
              </w:rPr>
              <w:t>Pozytywne:</w:t>
            </w:r>
          </w:p>
          <w:p w14:paraId="327E2868" w14:textId="77777777" w:rsidR="00AE3339" w:rsidRPr="00A87916" w:rsidRDefault="00AE3339" w:rsidP="002E2291">
            <w:pPr>
              <w:pStyle w:val="Mtab"/>
              <w:rPr>
                <w:rFonts w:cs="Calibri"/>
                <w:szCs w:val="24"/>
              </w:rPr>
            </w:pPr>
            <w:r w:rsidRPr="00A87916">
              <w:rPr>
                <w:rFonts w:cs="Calibri"/>
                <w:szCs w:val="24"/>
              </w:rPr>
              <w:t>- projekty objęte wsparciem będą uwzględniać rewitalizację zabytkowych układów urbanistycznych, co pozytywnie wpłynie na zachowanie zabytków na terenie objętym danym projektem</w:t>
            </w:r>
          </w:p>
        </w:tc>
        <w:tc>
          <w:tcPr>
            <w:tcW w:w="460" w:type="pct"/>
            <w:shd w:val="clear" w:color="auto" w:fill="auto"/>
            <w:noWrap/>
            <w:vAlign w:val="center"/>
          </w:tcPr>
          <w:p w14:paraId="2CE0DFCB" w14:textId="77777777" w:rsidR="00AE3339" w:rsidRPr="00A87916" w:rsidRDefault="00AE3339" w:rsidP="002E2291">
            <w:pPr>
              <w:pStyle w:val="Mtab"/>
              <w:rPr>
                <w:rFonts w:cs="Calibri"/>
                <w:szCs w:val="24"/>
              </w:rPr>
            </w:pPr>
            <w:r w:rsidRPr="00A87916">
              <w:rPr>
                <w:rFonts w:cs="Calibri"/>
                <w:szCs w:val="24"/>
              </w:rPr>
              <w:t>Długoterminowe</w:t>
            </w:r>
          </w:p>
        </w:tc>
        <w:tc>
          <w:tcPr>
            <w:tcW w:w="358" w:type="pct"/>
            <w:shd w:val="clear" w:color="auto" w:fill="auto"/>
            <w:noWrap/>
            <w:vAlign w:val="center"/>
          </w:tcPr>
          <w:p w14:paraId="49F6498F" w14:textId="77777777" w:rsidR="00AE3339" w:rsidRPr="00A87916" w:rsidRDefault="00AE3339" w:rsidP="002E2291">
            <w:pPr>
              <w:pStyle w:val="Mtab"/>
              <w:rPr>
                <w:rFonts w:cs="Calibri"/>
                <w:szCs w:val="24"/>
              </w:rPr>
            </w:pPr>
            <w:r w:rsidRPr="00A87916">
              <w:rPr>
                <w:rFonts w:cs="Calibri"/>
                <w:szCs w:val="24"/>
              </w:rPr>
              <w:t>Bezpośrednie, pośrednie</w:t>
            </w:r>
          </w:p>
        </w:tc>
        <w:tc>
          <w:tcPr>
            <w:tcW w:w="563" w:type="pct"/>
            <w:shd w:val="clear" w:color="auto" w:fill="auto"/>
            <w:noWrap/>
            <w:vAlign w:val="center"/>
          </w:tcPr>
          <w:p w14:paraId="0870D27D" w14:textId="77777777" w:rsidR="00AE3339" w:rsidRPr="00A87916" w:rsidRDefault="00AE3339" w:rsidP="002E2291">
            <w:pPr>
              <w:pStyle w:val="Mtab"/>
              <w:rPr>
                <w:rFonts w:cs="Calibri"/>
                <w:szCs w:val="24"/>
              </w:rPr>
            </w:pPr>
            <w:r w:rsidRPr="00A87916">
              <w:rPr>
                <w:rFonts w:cs="Calibri"/>
                <w:szCs w:val="24"/>
              </w:rPr>
              <w:t>-</w:t>
            </w:r>
          </w:p>
        </w:tc>
        <w:tc>
          <w:tcPr>
            <w:tcW w:w="828" w:type="pct"/>
            <w:shd w:val="clear" w:color="auto" w:fill="auto"/>
            <w:noWrap/>
            <w:vAlign w:val="center"/>
          </w:tcPr>
          <w:p w14:paraId="6B47A939" w14:textId="77777777" w:rsidR="00AE3339" w:rsidRPr="00A87916" w:rsidRDefault="00AE3339" w:rsidP="002E2291">
            <w:pPr>
              <w:pStyle w:val="Mtab"/>
              <w:rPr>
                <w:rFonts w:cs="Calibri"/>
                <w:szCs w:val="24"/>
              </w:rPr>
            </w:pPr>
            <w:r w:rsidRPr="00A87916">
              <w:rPr>
                <w:rFonts w:cs="Calibri"/>
                <w:szCs w:val="24"/>
              </w:rPr>
              <w:t>-</w:t>
            </w:r>
          </w:p>
        </w:tc>
      </w:tr>
      <w:tr w:rsidR="00AE3339" w:rsidRPr="00A87916" w14:paraId="3B9DE424" w14:textId="77777777" w:rsidTr="002E2291">
        <w:trPr>
          <w:trHeight w:val="284"/>
        </w:trPr>
        <w:tc>
          <w:tcPr>
            <w:tcW w:w="471" w:type="pct"/>
            <w:vMerge/>
            <w:shd w:val="clear" w:color="auto" w:fill="auto"/>
            <w:noWrap/>
            <w:vAlign w:val="center"/>
          </w:tcPr>
          <w:p w14:paraId="5D84DB07"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4CD39587" w14:textId="617AE2C8" w:rsidR="00AE3339" w:rsidRPr="00A87916" w:rsidRDefault="00AE3339" w:rsidP="002E2291">
            <w:pPr>
              <w:pStyle w:val="Mtab"/>
              <w:rPr>
                <w:rFonts w:cs="Calibri"/>
                <w:noProof/>
                <w:szCs w:val="24"/>
              </w:rPr>
            </w:pPr>
            <w:r w:rsidRPr="00A87916">
              <w:rPr>
                <w:rFonts w:cs="Calibri"/>
                <w:noProof/>
                <w:szCs w:val="24"/>
              </w:rPr>
              <w:t>CP6, i EFRR 8</w:t>
            </w:r>
            <w:r w:rsidR="00F219F7" w:rsidRPr="00A87916">
              <w:rPr>
                <w:rFonts w:cs="Calibri"/>
                <w:noProof/>
                <w:szCs w:val="24"/>
              </w:rPr>
              <w:t xml:space="preserve"> </w:t>
            </w:r>
          </w:p>
        </w:tc>
        <w:tc>
          <w:tcPr>
            <w:tcW w:w="1952" w:type="pct"/>
            <w:shd w:val="clear" w:color="auto" w:fill="auto"/>
            <w:noWrap/>
            <w:vAlign w:val="center"/>
          </w:tcPr>
          <w:p w14:paraId="6C1C2ACA" w14:textId="77777777" w:rsidR="00AE3339" w:rsidRPr="00A87916" w:rsidRDefault="00AE3339" w:rsidP="002E2291">
            <w:pPr>
              <w:pStyle w:val="Mtab"/>
              <w:rPr>
                <w:rFonts w:cs="Calibri"/>
                <w:color w:val="000000"/>
                <w:szCs w:val="24"/>
              </w:rPr>
            </w:pPr>
            <w:r w:rsidRPr="00A87916">
              <w:rPr>
                <w:rFonts w:cs="Calibri"/>
                <w:color w:val="000000"/>
                <w:szCs w:val="24"/>
              </w:rPr>
              <w:t>Faza realizacji:</w:t>
            </w:r>
          </w:p>
          <w:p w14:paraId="0FA283EB" w14:textId="77777777" w:rsidR="00AE3339" w:rsidRPr="00A87916" w:rsidRDefault="00AE3339" w:rsidP="002E2291">
            <w:pPr>
              <w:pStyle w:val="Mtab"/>
              <w:rPr>
                <w:rFonts w:cs="Calibri"/>
                <w:color w:val="000000"/>
                <w:szCs w:val="24"/>
              </w:rPr>
            </w:pPr>
            <w:r w:rsidRPr="00A87916">
              <w:rPr>
                <w:rFonts w:cs="Calibri"/>
                <w:color w:val="000000"/>
                <w:szCs w:val="24"/>
              </w:rPr>
              <w:t>Możliwe negatywne:</w:t>
            </w:r>
          </w:p>
          <w:p w14:paraId="68AB7DA6" w14:textId="77777777" w:rsidR="00AE3339" w:rsidRPr="00A87916" w:rsidRDefault="00AE3339" w:rsidP="002E2291">
            <w:pPr>
              <w:pStyle w:val="Mtab"/>
              <w:rPr>
                <w:rFonts w:cs="Calibri"/>
                <w:szCs w:val="24"/>
              </w:rPr>
            </w:pPr>
            <w:r w:rsidRPr="00A87916">
              <w:rPr>
                <w:rFonts w:cs="Calibri"/>
                <w:color w:val="000000"/>
                <w:szCs w:val="24"/>
                <w:shd w:val="clear" w:color="auto" w:fill="FFFFFF"/>
              </w:rPr>
              <w:t>- w przypadku realizacji prac w pobliżu obiektów zabytkowych - mogą wystąpić ich uszkodzenia na etapie prac.</w:t>
            </w:r>
          </w:p>
        </w:tc>
        <w:tc>
          <w:tcPr>
            <w:tcW w:w="460" w:type="pct"/>
            <w:shd w:val="clear" w:color="auto" w:fill="auto"/>
            <w:noWrap/>
            <w:vAlign w:val="center"/>
          </w:tcPr>
          <w:p w14:paraId="16003AC0" w14:textId="77777777" w:rsidR="00AE3339" w:rsidRPr="00A87916" w:rsidRDefault="00AE3339" w:rsidP="002E2291">
            <w:pPr>
              <w:pStyle w:val="Mtab"/>
              <w:rPr>
                <w:rFonts w:cs="Calibri"/>
                <w:szCs w:val="24"/>
              </w:rPr>
            </w:pPr>
            <w:r w:rsidRPr="00A87916">
              <w:rPr>
                <w:rFonts w:cs="Calibri"/>
                <w:color w:val="000000"/>
                <w:szCs w:val="24"/>
              </w:rPr>
              <w:t>Krótkoterminowe</w:t>
            </w:r>
          </w:p>
        </w:tc>
        <w:tc>
          <w:tcPr>
            <w:tcW w:w="358" w:type="pct"/>
            <w:shd w:val="clear" w:color="auto" w:fill="auto"/>
            <w:noWrap/>
            <w:vAlign w:val="center"/>
          </w:tcPr>
          <w:p w14:paraId="21DA8B61" w14:textId="77777777" w:rsidR="00AE3339" w:rsidRPr="00A87916" w:rsidRDefault="00AE3339" w:rsidP="002E2291">
            <w:pPr>
              <w:pStyle w:val="Mtab"/>
              <w:rPr>
                <w:rFonts w:cs="Calibri"/>
                <w:szCs w:val="24"/>
              </w:rPr>
            </w:pPr>
            <w:r w:rsidRPr="00A87916">
              <w:rPr>
                <w:rFonts w:cs="Calibri"/>
                <w:color w:val="000000"/>
                <w:szCs w:val="24"/>
              </w:rPr>
              <w:t>Bezpośrednie, pośrednie</w:t>
            </w:r>
          </w:p>
        </w:tc>
        <w:tc>
          <w:tcPr>
            <w:tcW w:w="563" w:type="pct"/>
            <w:shd w:val="clear" w:color="auto" w:fill="auto"/>
            <w:noWrap/>
            <w:vAlign w:val="center"/>
          </w:tcPr>
          <w:p w14:paraId="5821C17B" w14:textId="05A9A4F5" w:rsidR="00AE3339" w:rsidRPr="00A87916" w:rsidRDefault="002E2291" w:rsidP="002E2291">
            <w:pPr>
              <w:pStyle w:val="Mtab"/>
              <w:rPr>
                <w:rFonts w:cs="Calibri"/>
                <w:szCs w:val="24"/>
              </w:rPr>
            </w:pPr>
            <w:r>
              <w:rPr>
                <w:rFonts w:cs="Calibri"/>
                <w:szCs w:val="24"/>
              </w:rPr>
              <w:t>-</w:t>
            </w:r>
          </w:p>
        </w:tc>
        <w:tc>
          <w:tcPr>
            <w:tcW w:w="828" w:type="pct"/>
            <w:shd w:val="clear" w:color="auto" w:fill="auto"/>
            <w:noWrap/>
            <w:vAlign w:val="center"/>
          </w:tcPr>
          <w:p w14:paraId="22088332" w14:textId="6A6A1A2F" w:rsidR="00AE3339" w:rsidRPr="00A87916" w:rsidRDefault="00F15539" w:rsidP="002E2291">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AE3339" w:rsidRPr="00A87916" w14:paraId="7F70CF3A" w14:textId="77777777" w:rsidTr="002E2291">
        <w:trPr>
          <w:trHeight w:val="284"/>
        </w:trPr>
        <w:tc>
          <w:tcPr>
            <w:tcW w:w="471" w:type="pct"/>
            <w:vMerge/>
            <w:shd w:val="clear" w:color="auto" w:fill="auto"/>
            <w:noWrap/>
            <w:vAlign w:val="center"/>
          </w:tcPr>
          <w:p w14:paraId="3345FDCA"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1F25F784" w14:textId="77777777" w:rsidR="00AE3339" w:rsidRPr="00A87916" w:rsidRDefault="00AE3339" w:rsidP="002E2291">
            <w:pPr>
              <w:pStyle w:val="Mtab"/>
              <w:rPr>
                <w:rFonts w:cs="Calibri"/>
                <w:noProof/>
                <w:szCs w:val="24"/>
              </w:rPr>
            </w:pPr>
            <w:r w:rsidRPr="00A87916">
              <w:rPr>
                <w:rFonts w:cs="Calibri"/>
                <w:noProof/>
                <w:szCs w:val="24"/>
              </w:rPr>
              <w:t xml:space="preserve">CP6, i EFRR 9 </w:t>
            </w:r>
          </w:p>
        </w:tc>
        <w:tc>
          <w:tcPr>
            <w:tcW w:w="1952" w:type="pct"/>
            <w:shd w:val="clear" w:color="auto" w:fill="auto"/>
            <w:noWrap/>
            <w:vAlign w:val="center"/>
          </w:tcPr>
          <w:p w14:paraId="0E954139" w14:textId="77777777" w:rsidR="00AE3339" w:rsidRPr="00A87916" w:rsidRDefault="00AE3339" w:rsidP="002E2291">
            <w:pPr>
              <w:pStyle w:val="Mtab"/>
              <w:rPr>
                <w:rFonts w:cs="Calibri"/>
                <w:color w:val="000000"/>
                <w:szCs w:val="24"/>
              </w:rPr>
            </w:pPr>
            <w:r w:rsidRPr="00A87916">
              <w:rPr>
                <w:rFonts w:cs="Calibri"/>
                <w:color w:val="000000"/>
                <w:szCs w:val="24"/>
              </w:rPr>
              <w:t>Pozytywne:</w:t>
            </w:r>
          </w:p>
          <w:p w14:paraId="0EF3D903" w14:textId="121620A7" w:rsidR="00AE3339" w:rsidRPr="00A87916" w:rsidRDefault="00AE3339" w:rsidP="002E2291">
            <w:pPr>
              <w:pStyle w:val="Mtab"/>
              <w:rPr>
                <w:rFonts w:cs="Calibri"/>
                <w:color w:val="000000"/>
                <w:szCs w:val="24"/>
              </w:rPr>
            </w:pPr>
            <w:r w:rsidRPr="00A87916">
              <w:rPr>
                <w:rFonts w:cs="Calibri"/>
                <w:color w:val="000000"/>
                <w:szCs w:val="24"/>
              </w:rPr>
              <w:t>- zakładane jest promowanie oraz rozwój turystyki związanej z zabytkami subregionu</w:t>
            </w:r>
            <w:r w:rsidR="00D578A3" w:rsidRPr="00A87916">
              <w:rPr>
                <w:rFonts w:cs="Calibri"/>
                <w:color w:val="000000"/>
                <w:szCs w:val="24"/>
              </w:rPr>
              <w:t xml:space="preserve"> wałbrzyskiego i powiatu zgorzeleckiego</w:t>
            </w:r>
            <w:r w:rsidRPr="00A87916">
              <w:rPr>
                <w:rFonts w:cs="Calibri"/>
                <w:color w:val="000000"/>
                <w:szCs w:val="24"/>
              </w:rPr>
              <w:t xml:space="preserve"> co powinno pozytywnie wpłynąć na stan ich zachowania.</w:t>
            </w:r>
          </w:p>
        </w:tc>
        <w:tc>
          <w:tcPr>
            <w:tcW w:w="460" w:type="pct"/>
            <w:shd w:val="clear" w:color="auto" w:fill="auto"/>
            <w:noWrap/>
            <w:vAlign w:val="center"/>
          </w:tcPr>
          <w:p w14:paraId="3BD90F7F" w14:textId="582A0393" w:rsidR="00AE3339" w:rsidRPr="00A87916" w:rsidRDefault="002E2291" w:rsidP="002E2291">
            <w:pPr>
              <w:pStyle w:val="Mtab"/>
              <w:rPr>
                <w:rFonts w:cs="Calibri"/>
                <w:color w:val="000000"/>
                <w:szCs w:val="24"/>
              </w:rPr>
            </w:pPr>
            <w:r>
              <w:rPr>
                <w:rFonts w:cs="Calibri"/>
                <w:color w:val="000000"/>
                <w:szCs w:val="24"/>
              </w:rPr>
              <w:t>-</w:t>
            </w:r>
          </w:p>
        </w:tc>
        <w:tc>
          <w:tcPr>
            <w:tcW w:w="358" w:type="pct"/>
            <w:shd w:val="clear" w:color="auto" w:fill="auto"/>
            <w:noWrap/>
            <w:vAlign w:val="center"/>
          </w:tcPr>
          <w:p w14:paraId="113458F3" w14:textId="5ED7FD8F" w:rsidR="00AE3339" w:rsidRPr="00A87916" w:rsidRDefault="002E2291" w:rsidP="002E2291">
            <w:pPr>
              <w:pStyle w:val="Mtab"/>
              <w:rPr>
                <w:rFonts w:cs="Calibri"/>
                <w:color w:val="000000"/>
                <w:szCs w:val="24"/>
              </w:rPr>
            </w:pPr>
            <w:r>
              <w:rPr>
                <w:rFonts w:cs="Calibri"/>
                <w:color w:val="000000"/>
                <w:szCs w:val="24"/>
              </w:rPr>
              <w:t>-</w:t>
            </w:r>
          </w:p>
        </w:tc>
        <w:tc>
          <w:tcPr>
            <w:tcW w:w="563" w:type="pct"/>
            <w:shd w:val="clear" w:color="auto" w:fill="auto"/>
            <w:noWrap/>
            <w:vAlign w:val="center"/>
          </w:tcPr>
          <w:p w14:paraId="204525A4" w14:textId="1F274B04" w:rsidR="00AE3339" w:rsidRPr="00A87916" w:rsidRDefault="002E2291" w:rsidP="002E2291">
            <w:pPr>
              <w:pStyle w:val="Mtab"/>
              <w:rPr>
                <w:rFonts w:cs="Calibri"/>
                <w:szCs w:val="24"/>
              </w:rPr>
            </w:pPr>
            <w:r>
              <w:rPr>
                <w:rFonts w:cs="Calibri"/>
                <w:szCs w:val="24"/>
              </w:rPr>
              <w:t>-</w:t>
            </w:r>
          </w:p>
        </w:tc>
        <w:tc>
          <w:tcPr>
            <w:tcW w:w="828" w:type="pct"/>
            <w:shd w:val="clear" w:color="auto" w:fill="auto"/>
            <w:noWrap/>
            <w:vAlign w:val="center"/>
          </w:tcPr>
          <w:p w14:paraId="17C1C35F" w14:textId="417599CA" w:rsidR="00AE3339" w:rsidRPr="00A87916" w:rsidRDefault="002E2291" w:rsidP="002E2291">
            <w:pPr>
              <w:pStyle w:val="Mtab"/>
              <w:rPr>
                <w:rFonts w:cs="Calibri"/>
                <w:szCs w:val="24"/>
              </w:rPr>
            </w:pPr>
            <w:r>
              <w:rPr>
                <w:rFonts w:cs="Calibri"/>
                <w:szCs w:val="24"/>
              </w:rPr>
              <w:t>-</w:t>
            </w:r>
          </w:p>
        </w:tc>
      </w:tr>
      <w:tr w:rsidR="00AE3339" w:rsidRPr="00A87916" w14:paraId="6E8BA1F7" w14:textId="77777777" w:rsidTr="002E2291">
        <w:trPr>
          <w:trHeight w:val="284"/>
        </w:trPr>
        <w:tc>
          <w:tcPr>
            <w:tcW w:w="471" w:type="pct"/>
            <w:vMerge/>
            <w:shd w:val="clear" w:color="auto" w:fill="auto"/>
            <w:noWrap/>
            <w:vAlign w:val="center"/>
          </w:tcPr>
          <w:p w14:paraId="25CADB5C" w14:textId="77777777" w:rsidR="00AE3339" w:rsidRPr="00A87916" w:rsidRDefault="00AE3339" w:rsidP="002E2291">
            <w:pPr>
              <w:pStyle w:val="Mtab"/>
              <w:rPr>
                <w:rFonts w:cs="Calibri"/>
                <w:szCs w:val="24"/>
                <w:highlight w:val="yellow"/>
              </w:rPr>
            </w:pPr>
          </w:p>
        </w:tc>
        <w:tc>
          <w:tcPr>
            <w:tcW w:w="368" w:type="pct"/>
            <w:shd w:val="clear" w:color="auto" w:fill="auto"/>
            <w:vAlign w:val="center"/>
          </w:tcPr>
          <w:p w14:paraId="724E127D" w14:textId="77777777" w:rsidR="00AE3339" w:rsidRPr="00A87916" w:rsidRDefault="00AE3339" w:rsidP="002E2291">
            <w:pPr>
              <w:pStyle w:val="Mtab"/>
              <w:rPr>
                <w:rFonts w:cs="Calibri"/>
                <w:noProof/>
                <w:szCs w:val="24"/>
              </w:rPr>
            </w:pPr>
            <w:r w:rsidRPr="00A87916">
              <w:rPr>
                <w:rFonts w:cs="Calibri"/>
                <w:noProof/>
                <w:szCs w:val="24"/>
              </w:rPr>
              <w:t>CP6, i EFRR 10</w:t>
            </w:r>
          </w:p>
        </w:tc>
        <w:tc>
          <w:tcPr>
            <w:tcW w:w="1952" w:type="pct"/>
            <w:shd w:val="clear" w:color="auto" w:fill="auto"/>
            <w:noWrap/>
            <w:vAlign w:val="center"/>
          </w:tcPr>
          <w:p w14:paraId="38283CD9" w14:textId="77777777" w:rsidR="00AE3339" w:rsidRPr="00A87916" w:rsidRDefault="00AE3339" w:rsidP="002E2291">
            <w:pPr>
              <w:pStyle w:val="Mtab"/>
              <w:rPr>
                <w:rFonts w:cs="Calibri"/>
                <w:szCs w:val="24"/>
              </w:rPr>
            </w:pPr>
            <w:r w:rsidRPr="00A87916">
              <w:rPr>
                <w:rFonts w:cs="Calibri"/>
                <w:szCs w:val="24"/>
              </w:rPr>
              <w:t>Brak oddziaływań</w:t>
            </w:r>
          </w:p>
        </w:tc>
        <w:tc>
          <w:tcPr>
            <w:tcW w:w="460" w:type="pct"/>
            <w:shd w:val="clear" w:color="auto" w:fill="auto"/>
            <w:noWrap/>
            <w:vAlign w:val="center"/>
          </w:tcPr>
          <w:p w14:paraId="7AB318FC" w14:textId="77777777" w:rsidR="00AE3339" w:rsidRPr="00A87916" w:rsidRDefault="00AE3339" w:rsidP="002E2291">
            <w:pPr>
              <w:pStyle w:val="Mtab"/>
              <w:rPr>
                <w:rFonts w:cs="Calibri"/>
                <w:szCs w:val="24"/>
              </w:rPr>
            </w:pPr>
            <w:r w:rsidRPr="00A87916">
              <w:rPr>
                <w:rFonts w:cs="Calibri"/>
                <w:szCs w:val="24"/>
              </w:rPr>
              <w:t>-</w:t>
            </w:r>
          </w:p>
        </w:tc>
        <w:tc>
          <w:tcPr>
            <w:tcW w:w="358" w:type="pct"/>
            <w:shd w:val="clear" w:color="auto" w:fill="auto"/>
            <w:noWrap/>
            <w:vAlign w:val="center"/>
          </w:tcPr>
          <w:p w14:paraId="43D278AD" w14:textId="77777777" w:rsidR="00AE3339" w:rsidRPr="00A87916" w:rsidRDefault="00AE3339" w:rsidP="002E2291">
            <w:pPr>
              <w:pStyle w:val="Mtab"/>
              <w:rPr>
                <w:rFonts w:cs="Calibri"/>
                <w:szCs w:val="24"/>
              </w:rPr>
            </w:pPr>
            <w:r w:rsidRPr="00A87916">
              <w:rPr>
                <w:rFonts w:cs="Calibri"/>
                <w:szCs w:val="24"/>
              </w:rPr>
              <w:t>-</w:t>
            </w:r>
          </w:p>
        </w:tc>
        <w:tc>
          <w:tcPr>
            <w:tcW w:w="563" w:type="pct"/>
            <w:shd w:val="clear" w:color="auto" w:fill="auto"/>
            <w:noWrap/>
            <w:vAlign w:val="center"/>
          </w:tcPr>
          <w:p w14:paraId="7C6C6BDF" w14:textId="77777777" w:rsidR="00AE3339" w:rsidRPr="00A87916" w:rsidRDefault="00AE3339" w:rsidP="002E2291">
            <w:pPr>
              <w:pStyle w:val="Mtab"/>
              <w:rPr>
                <w:rFonts w:cs="Calibri"/>
                <w:szCs w:val="24"/>
              </w:rPr>
            </w:pPr>
            <w:r w:rsidRPr="00A87916">
              <w:rPr>
                <w:rFonts w:cs="Calibri"/>
                <w:szCs w:val="24"/>
              </w:rPr>
              <w:t>-</w:t>
            </w:r>
          </w:p>
        </w:tc>
        <w:tc>
          <w:tcPr>
            <w:tcW w:w="828" w:type="pct"/>
            <w:shd w:val="clear" w:color="auto" w:fill="auto"/>
            <w:noWrap/>
            <w:vAlign w:val="center"/>
          </w:tcPr>
          <w:p w14:paraId="667340D9" w14:textId="77777777" w:rsidR="00AE3339" w:rsidRPr="00A87916" w:rsidRDefault="00AE3339" w:rsidP="002E2291">
            <w:pPr>
              <w:pStyle w:val="Mtab"/>
              <w:rPr>
                <w:rFonts w:cs="Calibri"/>
                <w:szCs w:val="24"/>
              </w:rPr>
            </w:pPr>
            <w:r w:rsidRPr="00A87916">
              <w:rPr>
                <w:rFonts w:cs="Calibri"/>
                <w:szCs w:val="24"/>
              </w:rPr>
              <w:t>-</w:t>
            </w:r>
          </w:p>
        </w:tc>
      </w:tr>
    </w:tbl>
    <w:p w14:paraId="231A8B9A" w14:textId="26BB3941" w:rsidR="00231A3D" w:rsidRPr="00DA54EE" w:rsidRDefault="00231A3D" w:rsidP="00576F0D">
      <w:pPr>
        <w:pStyle w:val="Mnormal"/>
        <w:rPr>
          <w:rFonts w:cs="Calibri"/>
          <w:lang w:eastAsia="ar-SA"/>
        </w:rPr>
        <w:sectPr w:rsidR="00231A3D" w:rsidRPr="00DA54EE" w:rsidSect="00576F0D">
          <w:pgSz w:w="16838" w:h="11906" w:orient="landscape" w:code="9"/>
          <w:pgMar w:top="1800" w:right="1440" w:bottom="1440" w:left="1440" w:header="709" w:footer="709" w:gutter="0"/>
          <w:cols w:space="708"/>
          <w:docGrid w:linePitch="360"/>
        </w:sectPr>
      </w:pPr>
    </w:p>
    <w:p w14:paraId="4C4FA601" w14:textId="77777777" w:rsidR="00457246" w:rsidRPr="00DA54EE" w:rsidRDefault="00457246" w:rsidP="0013205E">
      <w:pPr>
        <w:pStyle w:val="Mnagl3"/>
      </w:pPr>
      <w:bookmarkStart w:id="325" w:name="_Toc83991292"/>
      <w:bookmarkStart w:id="326" w:name="_Toc94190785"/>
      <w:r w:rsidRPr="00DA54EE">
        <w:t>Oddziaływania skumulowane</w:t>
      </w:r>
      <w:bookmarkEnd w:id="325"/>
      <w:bookmarkEnd w:id="326"/>
    </w:p>
    <w:p w14:paraId="2E371ECC" w14:textId="43F04B8C" w:rsidR="00B13F39" w:rsidRPr="00DA54EE" w:rsidRDefault="00B13F39" w:rsidP="00B13F39">
      <w:pPr>
        <w:pStyle w:val="Mnormal"/>
        <w:rPr>
          <w:rFonts w:cs="Calibri"/>
        </w:rPr>
      </w:pPr>
      <w:r w:rsidRPr="00DA54EE">
        <w:rPr>
          <w:rFonts w:cs="Calibri"/>
        </w:rPr>
        <w:t>Oddziaływania skumulowane definiowane są jako zmiany w środowisku wywołane wpływem proponowanych działań w połączeniu z innymi oddziaływaniami obecnymi w przestrzeni i oddziaływaniami będącymi wynikiem realizacji dokumentów strategicznych przewidzianych do realizacji w przyszłości.</w:t>
      </w:r>
    </w:p>
    <w:p w14:paraId="4418590F" w14:textId="429C7A22" w:rsidR="00B13F39" w:rsidRPr="00DA54EE" w:rsidRDefault="00B13F39" w:rsidP="00B13F39">
      <w:pPr>
        <w:pStyle w:val="Mnormal"/>
        <w:rPr>
          <w:rFonts w:cs="Calibri"/>
        </w:rPr>
      </w:pPr>
      <w:r w:rsidRPr="00DA54EE">
        <w:rPr>
          <w:rFonts w:cs="Calibri"/>
        </w:rPr>
        <w:t xml:space="preserve">Projekt </w:t>
      </w:r>
      <w:r w:rsidR="00E33546" w:rsidRPr="00DA54EE">
        <w:rPr>
          <w:rFonts w:cs="Calibri"/>
        </w:rPr>
        <w:t>FEDS 2021-2027</w:t>
      </w:r>
      <w:r w:rsidR="00FC02BF" w:rsidRPr="00DA54EE">
        <w:rPr>
          <w:rFonts w:cs="Calibri"/>
        </w:rPr>
        <w:t xml:space="preserve"> ma charakter ogólny i </w:t>
      </w:r>
      <w:r w:rsidRPr="00DA54EE">
        <w:rPr>
          <w:rFonts w:cs="Calibri"/>
        </w:rPr>
        <w:t>nie są w nim dokładnie sprecyzowane konkretnie przedsięwzięcia przewidziane do wsparcia, ani pod względem charakterystyki technicznej</w:t>
      </w:r>
      <w:r w:rsidR="00FC02BF" w:rsidRPr="00DA54EE">
        <w:rPr>
          <w:rFonts w:cs="Calibri"/>
        </w:rPr>
        <w:t>,</w:t>
      </w:r>
      <w:r w:rsidRPr="00DA54EE">
        <w:rPr>
          <w:rFonts w:cs="Calibri"/>
        </w:rPr>
        <w:t xml:space="preserve"> ani lokalizacji. W</w:t>
      </w:r>
      <w:r w:rsidR="009568A4" w:rsidRPr="00DA54EE">
        <w:rPr>
          <w:rFonts w:cs="Calibri"/>
        </w:rPr>
        <w:t> </w:t>
      </w:r>
      <w:r w:rsidRPr="00DA54EE">
        <w:rPr>
          <w:rFonts w:cs="Calibri"/>
        </w:rPr>
        <w:t xml:space="preserve">tej sytuacji nie można konkretnie ocenić możliwości kumulacji ich oddziaływań na środowisko. Można jedynie przypuszczać, że kumulacja oddziaływań jest prawdopodobna, jeżeli będą one zlokalizowane w obrębie już istniejących lub przewidywanych w przyszłości oddziaływań z istniejącej i planowanej infrastruktury. </w:t>
      </w:r>
    </w:p>
    <w:p w14:paraId="69CB7F79" w14:textId="0AF400AB" w:rsidR="00B13F39" w:rsidRPr="00DA54EE" w:rsidRDefault="00FC02BF" w:rsidP="00B13F39">
      <w:pPr>
        <w:pStyle w:val="Mnormal"/>
        <w:rPr>
          <w:rFonts w:cs="Calibri"/>
        </w:rPr>
      </w:pPr>
      <w:r w:rsidRPr="00DA54EE">
        <w:rPr>
          <w:rFonts w:cs="Calibri"/>
        </w:rPr>
        <w:t xml:space="preserve">Należy założyć, </w:t>
      </w:r>
      <w:r w:rsidR="00B13F39" w:rsidRPr="00DA54EE">
        <w:rPr>
          <w:rFonts w:cs="Calibri"/>
        </w:rPr>
        <w:t xml:space="preserve">oddziaływania, które potencjalnie mogą dotyczyć inwestycji objętych </w:t>
      </w:r>
      <w:r w:rsidR="00E33546" w:rsidRPr="00DA54EE">
        <w:rPr>
          <w:rFonts w:cs="Calibri"/>
        </w:rPr>
        <w:t xml:space="preserve">FEDS 2021-2027 </w:t>
      </w:r>
      <w:r w:rsidR="00B13F39" w:rsidRPr="00DA54EE">
        <w:rPr>
          <w:rFonts w:cs="Calibri"/>
        </w:rPr>
        <w:t xml:space="preserve">i mogą prowadzić do kumulacji oddziaływań na poszczególne elementy środowiska, w przypadku ich koncentracji i lokalizacji, na obszarach, gdzie już istniejąca infrastruktura powoduje określone oddziaływania. </w:t>
      </w:r>
      <w:r w:rsidRPr="00DA54EE">
        <w:rPr>
          <w:rFonts w:cs="Calibri"/>
        </w:rPr>
        <w:t>Z analiz przeprowadzonych w ocenach typów projektów dla poszczególnych komponentów wynika, iż o</w:t>
      </w:r>
      <w:r w:rsidR="00B13F39" w:rsidRPr="00DA54EE">
        <w:rPr>
          <w:rFonts w:cs="Calibri"/>
        </w:rPr>
        <w:t xml:space="preserve">ddziaływania skumulowane najczęściej dotyczą typów projektów </w:t>
      </w:r>
      <w:r w:rsidRPr="00DA54EE">
        <w:rPr>
          <w:rFonts w:cs="Calibri"/>
        </w:rPr>
        <w:t xml:space="preserve">o </w:t>
      </w:r>
      <w:r w:rsidR="00B13F39" w:rsidRPr="00DA54EE">
        <w:rPr>
          <w:rFonts w:cs="Calibri"/>
        </w:rPr>
        <w:t>charakterze liniowym</w:t>
      </w:r>
      <w:r w:rsidRPr="00DA54EE">
        <w:rPr>
          <w:rFonts w:cs="Calibri"/>
        </w:rPr>
        <w:t xml:space="preserve"> (budowa dróg, obwodnic, linii kolejowych)</w:t>
      </w:r>
      <w:r w:rsidR="00B13F39" w:rsidRPr="00DA54EE">
        <w:rPr>
          <w:rFonts w:cs="Calibri"/>
        </w:rPr>
        <w:t>, sieciowym</w:t>
      </w:r>
      <w:r w:rsidRPr="00DA54EE">
        <w:rPr>
          <w:rFonts w:cs="Calibri"/>
        </w:rPr>
        <w:t xml:space="preserve"> (budowa sieci wodociągowych, kanalizacyjnych)</w:t>
      </w:r>
      <w:r w:rsidR="00B13F39" w:rsidRPr="00DA54EE">
        <w:rPr>
          <w:rFonts w:cs="Calibri"/>
        </w:rPr>
        <w:t xml:space="preserve">, infrastrukturalnym </w:t>
      </w:r>
      <w:r w:rsidRPr="00DA54EE">
        <w:rPr>
          <w:rFonts w:cs="Calibri"/>
        </w:rPr>
        <w:t>(budowa magazynów energii, obiektów infrastruktury transportu publicznego).</w:t>
      </w:r>
    </w:p>
    <w:p w14:paraId="3C1EBB07" w14:textId="0DC91928" w:rsidR="00B13F39" w:rsidRPr="00DA54EE" w:rsidRDefault="00B13F39" w:rsidP="00B13F39">
      <w:pPr>
        <w:pStyle w:val="Mnormal"/>
        <w:rPr>
          <w:rFonts w:cs="Calibri"/>
        </w:rPr>
      </w:pPr>
      <w:r w:rsidRPr="00DA54EE">
        <w:rPr>
          <w:rFonts w:cs="Calibri"/>
        </w:rPr>
        <w:t>Ze względu na ogólny charakter Programu, a także brak informacji o wyborze projektów objętych wsparciem, a bazując jedynie na ramowych założeniach ujętych w sektorowych dokumentach strategicznych, nie było możliwe wskazanie obszarów chronionych i korytarzy ekologicznych narażonych na wystąpienie oddziaływań skumulowanych. Tym bardziej określenie oddziaływania na poszczególne przedmioty ochrony oraz cele ochrony w obszarach chronionych nie byłoby możliwe i adekwatne.</w:t>
      </w:r>
    </w:p>
    <w:p w14:paraId="01F9DFCD" w14:textId="3D45DCEA" w:rsidR="00B13F39" w:rsidRPr="00DA54EE" w:rsidRDefault="00B13F39" w:rsidP="00B13F39">
      <w:pPr>
        <w:pStyle w:val="Mnormal"/>
        <w:rPr>
          <w:rFonts w:cs="Calibri"/>
        </w:rPr>
      </w:pPr>
      <w:r w:rsidRPr="00DA54EE">
        <w:rPr>
          <w:rFonts w:cs="Calibri"/>
        </w:rPr>
        <w:t xml:space="preserve">Mając jednak na uwadze wymogi związane z zachowaniem walorów obszarów chronionych (w szczególności obszarów Natura 2000) w procesie programowania oraz projektowania i realizacji przedsięwzięć należy zwrócić </w:t>
      </w:r>
      <w:r w:rsidR="00FC02BF" w:rsidRPr="00DA54EE">
        <w:rPr>
          <w:rFonts w:cs="Calibri"/>
        </w:rPr>
        <w:t xml:space="preserve">uwagę </w:t>
      </w:r>
      <w:r w:rsidRPr="00DA54EE">
        <w:rPr>
          <w:rFonts w:cs="Calibri"/>
        </w:rPr>
        <w:t xml:space="preserve">już na obecnym etapie oceny </w:t>
      </w:r>
      <w:r w:rsidR="00FC02BF" w:rsidRPr="00DA54EE">
        <w:rPr>
          <w:rFonts w:cs="Calibri"/>
        </w:rPr>
        <w:t xml:space="preserve">na środowisko projektu </w:t>
      </w:r>
      <w:r w:rsidR="00E33546" w:rsidRPr="00DA54EE">
        <w:rPr>
          <w:rFonts w:cs="Calibri"/>
        </w:rPr>
        <w:t>FEDS 2021-2027</w:t>
      </w:r>
      <w:r w:rsidRPr="00DA54EE">
        <w:rPr>
          <w:rFonts w:cs="Calibri"/>
        </w:rPr>
        <w:t>, iż wpływ oddziaływań skumulowanych powinien być precyzyjnie przeanalizowany, opisany, zminimalizowany i monitorowany po zakończeniu inwestycji.</w:t>
      </w:r>
    </w:p>
    <w:p w14:paraId="6A0B704B" w14:textId="75026B7E" w:rsidR="00B13F39" w:rsidRPr="00DA54EE" w:rsidRDefault="00B13F39" w:rsidP="00B13F39">
      <w:pPr>
        <w:pStyle w:val="Mnormal"/>
        <w:rPr>
          <w:rFonts w:cs="Calibri"/>
        </w:rPr>
      </w:pPr>
      <w:r w:rsidRPr="00DA54EE">
        <w:rPr>
          <w:rFonts w:cs="Calibri"/>
        </w:rPr>
        <w:t>W podejściu do określenia wpływu skumulowanego infrastruktury istniejącej, jak również pla</w:t>
      </w:r>
      <w:r w:rsidR="00197B99" w:rsidRPr="00DA54EE">
        <w:rPr>
          <w:rFonts w:cs="Calibri"/>
        </w:rPr>
        <w:t>nowanej na</w:t>
      </w:r>
      <w:r w:rsidR="00235B48" w:rsidRPr="00DA54EE">
        <w:rPr>
          <w:rFonts w:cs="Calibri"/>
        </w:rPr>
        <w:t> </w:t>
      </w:r>
      <w:r w:rsidR="00197B99" w:rsidRPr="00DA54EE">
        <w:rPr>
          <w:rFonts w:cs="Calibri"/>
        </w:rPr>
        <w:t xml:space="preserve">obszary chronione istotne jest </w:t>
      </w:r>
      <w:r w:rsidRPr="00DA54EE">
        <w:rPr>
          <w:rFonts w:cs="Calibri"/>
        </w:rPr>
        <w:t>określenie spójności tych obszarów, co jest zdeterminowane przez zapewnienie drożności korytarzy ekologicznych, ciągłości ekologicznej ekosystemów i unikania fragmentacji siedlisk przyrodniczych i gatunków.</w:t>
      </w:r>
    </w:p>
    <w:p w14:paraId="53DFEF9F" w14:textId="77777777" w:rsidR="00B13F39" w:rsidRPr="00DA54EE" w:rsidRDefault="00B13F39" w:rsidP="00B13F39">
      <w:pPr>
        <w:pStyle w:val="Mnormal"/>
        <w:rPr>
          <w:rFonts w:cs="Calibri"/>
        </w:rPr>
      </w:pPr>
      <w:r w:rsidRPr="00DA54EE">
        <w:rPr>
          <w:rFonts w:cs="Calibri"/>
        </w:rPr>
        <w:t>Spójność sieci obszarów Natura 2000 dotyczy zarówno wyznaczonych obszarów ptasich i siedliskowych, tworzących najważniejsze jej ogniwa, jak i łączących je korytarzy ekologicznych. Ocena wpływu na spójność sieci powinna wykraczać poza stwierdzenie, że inwestycja znajduje się w danym obszarze, ponieważ sam fakt przebiegu inwestycji w obszarze Natura 2000 nie oznacza, że inwestycja będzie wpływać negatywnie na przedmioty ochrony tego obszaru.</w:t>
      </w:r>
    </w:p>
    <w:p w14:paraId="50F899B3" w14:textId="77777777" w:rsidR="00B13F39" w:rsidRPr="00DA54EE" w:rsidRDefault="00B13F39" w:rsidP="00B13F39">
      <w:pPr>
        <w:pStyle w:val="Mnormal"/>
        <w:rPr>
          <w:rFonts w:cs="Calibri"/>
        </w:rPr>
      </w:pPr>
      <w:r w:rsidRPr="00DA54EE">
        <w:rPr>
          <w:rFonts w:cs="Calibri"/>
        </w:rPr>
        <w:t>Należy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W obszarach Natura 2000 nie obowiązują zakazy dotyczące prowadzonych działań, a kluczowe są cele ochrony i potrzeby poszczególnych przedmiotów ochrony.</w:t>
      </w:r>
    </w:p>
    <w:p w14:paraId="3F7937EE" w14:textId="77902CE8" w:rsidR="00231A3D" w:rsidRPr="00DA54EE" w:rsidRDefault="00B13F39" w:rsidP="00937558">
      <w:pPr>
        <w:pStyle w:val="Mnormal"/>
        <w:rPr>
          <w:rFonts w:cs="Calibri"/>
        </w:rPr>
        <w:sectPr w:rsidR="00231A3D" w:rsidRPr="00DA54EE" w:rsidSect="00231A3D">
          <w:pgSz w:w="11906" w:h="16838" w:code="9"/>
          <w:pgMar w:top="1440" w:right="1440" w:bottom="1440" w:left="1800" w:header="709" w:footer="709" w:gutter="0"/>
          <w:cols w:space="708"/>
          <w:docGrid w:linePitch="360"/>
        </w:sectPr>
      </w:pPr>
      <w:r w:rsidRPr="00DA54EE">
        <w:rPr>
          <w:rFonts w:cs="Calibri"/>
        </w:rPr>
        <w:t>Dla utrzymania celów i przedmiotów ochrony w obszarach Natura 2000, a także zapewnienia spójności sieci konieczne będzie na etapie oceny oddziaływania na środowisko poszczególnych projektów dokładne rozpoznanie w kierunku wystąpienia oddziaływań skumulowanych na wspomniane cele i przedmioty ochrony. Przede wszystkim przeanalizowany powinien zostać wpływ istniejącej infrastruktury (na podstawie wykonanych raportów, wydanych decyzji, wyników monitoringu porealizacyjnego, monitoringu siedlisk i</w:t>
      </w:r>
      <w:r w:rsidR="00235B48" w:rsidRPr="00DA54EE">
        <w:rPr>
          <w:rFonts w:cs="Calibri"/>
        </w:rPr>
        <w:t> </w:t>
      </w:r>
      <w:r w:rsidRPr="00DA54EE">
        <w:rPr>
          <w:rFonts w:cs="Calibri"/>
        </w:rPr>
        <w:t>gatunków GIOŚ). Ponadto w określeniu przyszłych oddziaływań planowanej infrastruktury kluczowe będą zapisy planów zadań ochronnych i planów ochrony lub ich projektów opracowane dla obszarów Natura 2000. Dokumenty te w precyzyjny sposób odnoszą się do lokalizacji przedmiotów ochrony, a także określają ich stan zachowania, jak również potrzeby związane z utrzymaniem lub przywróceniem właściwego stanu z określeniem zagrożeń istniejących, jak również potencjalnie mogącym negatywnie wpływać na przedmioty ochrony i cele ochrony danego obszaru.</w:t>
      </w:r>
    </w:p>
    <w:p w14:paraId="672A2157" w14:textId="77777777" w:rsidR="008F0A22" w:rsidRPr="00DA54EE" w:rsidRDefault="008F0A22" w:rsidP="0013205E">
      <w:pPr>
        <w:pStyle w:val="Mnagl3"/>
      </w:pPr>
      <w:bookmarkStart w:id="327" w:name="_Toc83991280"/>
      <w:bookmarkStart w:id="328" w:name="_Toc94190786"/>
      <w:r w:rsidRPr="00DA54EE">
        <w:t>Matryca zbiorcza oddziaływań środowiskowych</w:t>
      </w:r>
      <w:bookmarkEnd w:id="327"/>
      <w:bookmarkEnd w:id="328"/>
    </w:p>
    <w:p w14:paraId="564DF3A0" w14:textId="7BAD5A52" w:rsidR="008F0A22" w:rsidRPr="00DA54EE" w:rsidRDefault="008F0A22" w:rsidP="00693253">
      <w:pPr>
        <w:pStyle w:val="Mnormal"/>
        <w:rPr>
          <w:rFonts w:cs="Calibri"/>
        </w:rPr>
      </w:pPr>
      <w:r w:rsidRPr="00DA54EE">
        <w:rPr>
          <w:rFonts w:cs="Calibri"/>
        </w:rPr>
        <w:t>Prognoza oddziaływania na środowisko opracowywana dla strategiczn</w:t>
      </w:r>
      <w:r w:rsidR="0093176E" w:rsidRPr="00DA54EE">
        <w:rPr>
          <w:rFonts w:cs="Calibri"/>
        </w:rPr>
        <w:t>ych dokumentów z założenia nie stanowi dokumentacji szczegółowej</w:t>
      </w:r>
      <w:r w:rsidRPr="00DA54EE">
        <w:rPr>
          <w:rFonts w:cs="Calibri"/>
        </w:rPr>
        <w:t xml:space="preserve">, ponieważ jej głównym celem jest odniesienie zasadniczej treści dokumentu do polityki ekologicznej oraz zasad zrównoważonego rozwoju, a także określenie trendu całościowej wojewódzkiej polityki w kontekście ochrony środowiska. Prognoza w ogólny, strategiczny sposób rozważa korzyści i zagrożenia wynikające z realizacji </w:t>
      </w:r>
      <w:r w:rsidR="00E33546" w:rsidRPr="00DA54EE">
        <w:rPr>
          <w:rFonts w:cs="Calibri"/>
        </w:rPr>
        <w:t>FEDS 2021-2027</w:t>
      </w:r>
      <w:r w:rsidRPr="00DA54EE">
        <w:rPr>
          <w:rFonts w:cs="Calibri"/>
        </w:rPr>
        <w:t xml:space="preserve">, bądź </w:t>
      </w:r>
      <w:r w:rsidR="00CB7436" w:rsidRPr="00DA54EE">
        <w:rPr>
          <w:rFonts w:cs="Calibri"/>
        </w:rPr>
        <w:t>z odstąpienia podjęcia wsparcia zadań wskazanych w projekcie dokumentu</w:t>
      </w:r>
      <w:r w:rsidRPr="00DA54EE">
        <w:rPr>
          <w:rFonts w:cs="Calibri"/>
        </w:rPr>
        <w:t>.</w:t>
      </w:r>
    </w:p>
    <w:p w14:paraId="078825FB" w14:textId="19587A29" w:rsidR="008F0A22" w:rsidRPr="00DA54EE" w:rsidRDefault="008F0A22" w:rsidP="00693253">
      <w:pPr>
        <w:pStyle w:val="Mnormal"/>
        <w:rPr>
          <w:rFonts w:cs="Calibri"/>
        </w:rPr>
      </w:pPr>
      <w:r w:rsidRPr="00DA54EE">
        <w:rPr>
          <w:rFonts w:cs="Calibri"/>
        </w:rPr>
        <w:t>W przedstawionej poniżej matrycy oddz</w:t>
      </w:r>
      <w:r w:rsidR="00CB7436" w:rsidRPr="00DA54EE">
        <w:rPr>
          <w:rFonts w:cs="Calibri"/>
        </w:rPr>
        <w:t>iaływań zestawiono oddziaływania</w:t>
      </w:r>
      <w:r w:rsidRPr="00DA54EE">
        <w:rPr>
          <w:rFonts w:cs="Calibri"/>
        </w:rPr>
        <w:t xml:space="preserve"> na poszczególne komponenty środowiska dla poszczególnych </w:t>
      </w:r>
      <w:r w:rsidR="00CB7436" w:rsidRPr="00DA54EE">
        <w:rPr>
          <w:rFonts w:cs="Calibri"/>
        </w:rPr>
        <w:t xml:space="preserve">celów szczegółowych wskazanych w projekcie </w:t>
      </w:r>
      <w:r w:rsidR="00E33546" w:rsidRPr="00DA54EE">
        <w:rPr>
          <w:rFonts w:cs="Calibri"/>
        </w:rPr>
        <w:t>FEDS 2021-2027</w:t>
      </w:r>
      <w:r w:rsidR="00CB7436" w:rsidRPr="00DA54EE">
        <w:rPr>
          <w:rFonts w:cs="Calibri"/>
        </w:rPr>
        <w:t xml:space="preserve">. </w:t>
      </w:r>
      <w:r w:rsidRPr="00DA54EE">
        <w:rPr>
          <w:rFonts w:cs="Calibri"/>
        </w:rPr>
        <w:t>W matrycy (</w:t>
      </w:r>
      <w:r w:rsidR="00760265" w:rsidRPr="00DA54EE">
        <w:rPr>
          <w:rFonts w:cs="Calibri"/>
        </w:rPr>
        <w:t>T</w:t>
      </w:r>
      <w:r w:rsidRPr="00DA54EE">
        <w:rPr>
          <w:rFonts w:cs="Calibri"/>
        </w:rPr>
        <w:t xml:space="preserve">abela </w:t>
      </w:r>
      <w:r w:rsidR="00760265" w:rsidRPr="00DA54EE">
        <w:rPr>
          <w:rFonts w:cs="Calibri"/>
        </w:rPr>
        <w:t>4</w:t>
      </w:r>
      <w:r w:rsidR="00CF28CF" w:rsidRPr="00DA54EE">
        <w:rPr>
          <w:rFonts w:cs="Calibri"/>
        </w:rPr>
        <w:t>0</w:t>
      </w:r>
      <w:r w:rsidRPr="00DA54EE">
        <w:rPr>
          <w:rFonts w:cs="Calibri"/>
        </w:rPr>
        <w:t xml:space="preserve">) </w:t>
      </w:r>
      <w:r w:rsidR="00CB7436" w:rsidRPr="00DA54EE">
        <w:rPr>
          <w:rFonts w:cs="Calibri"/>
        </w:rPr>
        <w:t xml:space="preserve">podsumowano </w:t>
      </w:r>
      <w:r w:rsidRPr="00DA54EE">
        <w:rPr>
          <w:rFonts w:cs="Calibri"/>
        </w:rPr>
        <w:t>oddziaływania opisane szczegółowo</w:t>
      </w:r>
      <w:r w:rsidR="00CB7436" w:rsidRPr="00DA54EE">
        <w:rPr>
          <w:rFonts w:cs="Calibri"/>
        </w:rPr>
        <w:t xml:space="preserve"> w tabelach </w:t>
      </w:r>
      <w:r w:rsidR="00787999" w:rsidRPr="00DA54EE">
        <w:rPr>
          <w:rFonts w:cs="Calibri"/>
        </w:rPr>
        <w:t>29</w:t>
      </w:r>
      <w:r w:rsidR="00CB7436" w:rsidRPr="00DA54EE">
        <w:rPr>
          <w:rFonts w:cs="Calibri"/>
        </w:rPr>
        <w:t>-</w:t>
      </w:r>
      <w:r w:rsidR="00760265" w:rsidRPr="00DA54EE">
        <w:rPr>
          <w:rFonts w:cs="Calibri"/>
        </w:rPr>
        <w:t>3</w:t>
      </w:r>
      <w:r w:rsidR="00787999" w:rsidRPr="00DA54EE">
        <w:rPr>
          <w:rFonts w:cs="Calibri"/>
        </w:rPr>
        <w:t>7</w:t>
      </w:r>
      <w:r w:rsidR="00CB7436" w:rsidRPr="00DA54EE">
        <w:rPr>
          <w:rFonts w:cs="Calibri"/>
        </w:rPr>
        <w:t>.</w:t>
      </w:r>
    </w:p>
    <w:p w14:paraId="0D25D465" w14:textId="5A337BD9" w:rsidR="008F0A22" w:rsidRPr="00DA54EE" w:rsidRDefault="008F0A22" w:rsidP="00693253">
      <w:pPr>
        <w:pStyle w:val="Mnormal"/>
        <w:rPr>
          <w:rFonts w:cs="Calibri"/>
        </w:rPr>
      </w:pPr>
      <w:r w:rsidRPr="00DA54EE">
        <w:rPr>
          <w:rFonts w:cs="Calibri"/>
        </w:rPr>
        <w:t xml:space="preserve">W ramach dalszych prac określono </w:t>
      </w:r>
      <w:r w:rsidR="00CB7436" w:rsidRPr="00DA54EE">
        <w:rPr>
          <w:rFonts w:cs="Calibri"/>
        </w:rPr>
        <w:t xml:space="preserve">kryteria oceny oddziaływania na środowisko na </w:t>
      </w:r>
      <w:r w:rsidRPr="00DA54EE">
        <w:rPr>
          <w:rFonts w:cs="Calibri"/>
        </w:rPr>
        <w:t>podstawie:</w:t>
      </w:r>
    </w:p>
    <w:p w14:paraId="7F51E1BB" w14:textId="609234B9" w:rsidR="008F0A22" w:rsidRPr="00DA54EE" w:rsidRDefault="00CB7436" w:rsidP="00BF43E9">
      <w:pPr>
        <w:pStyle w:val="Mwypkt"/>
        <w:rPr>
          <w:rFonts w:cs="Calibri"/>
        </w:rPr>
      </w:pPr>
      <w:r w:rsidRPr="00DA54EE">
        <w:rPr>
          <w:rFonts w:cs="Calibri"/>
        </w:rPr>
        <w:t xml:space="preserve">stanu środowiska i </w:t>
      </w:r>
      <w:r w:rsidR="008F0A22" w:rsidRPr="00DA54EE">
        <w:rPr>
          <w:rFonts w:cs="Calibri"/>
        </w:rPr>
        <w:t>zidentyfikowanych najważniejszych problemów;</w:t>
      </w:r>
    </w:p>
    <w:p w14:paraId="034DC83C" w14:textId="4F0F9A52" w:rsidR="008F0A22" w:rsidRPr="00DA54EE" w:rsidRDefault="00CB7436" w:rsidP="00BF43E9">
      <w:pPr>
        <w:pStyle w:val="Mwypkt"/>
        <w:rPr>
          <w:rFonts w:cs="Calibri"/>
        </w:rPr>
      </w:pPr>
      <w:r w:rsidRPr="00DA54EE">
        <w:rPr>
          <w:rFonts w:cs="Calibri"/>
        </w:rPr>
        <w:t xml:space="preserve">wymogów prawnych dla działań planowanych w </w:t>
      </w:r>
      <w:r w:rsidR="008F0A22" w:rsidRPr="00DA54EE">
        <w:rPr>
          <w:rFonts w:cs="Calibri"/>
        </w:rPr>
        <w:t>ramach Programu;</w:t>
      </w:r>
    </w:p>
    <w:p w14:paraId="5A075EAB" w14:textId="77777777" w:rsidR="008F0A22" w:rsidRPr="00DA54EE" w:rsidRDefault="008F0A22" w:rsidP="00BF43E9">
      <w:pPr>
        <w:pStyle w:val="Mwypkt"/>
        <w:rPr>
          <w:rFonts w:cs="Calibri"/>
        </w:rPr>
      </w:pPr>
      <w:r w:rsidRPr="00DA54EE">
        <w:rPr>
          <w:rFonts w:cs="Calibri"/>
        </w:rPr>
        <w:t>rodzajów zidentyfikowanych przedsięwzięć, które mogą oddziaływać znacząco na środowisko;</w:t>
      </w:r>
    </w:p>
    <w:p w14:paraId="67C79ACA" w14:textId="77777777" w:rsidR="008F0A22" w:rsidRPr="00DA54EE" w:rsidRDefault="008F0A22" w:rsidP="00BF43E9">
      <w:pPr>
        <w:pStyle w:val="Mwypkt"/>
        <w:rPr>
          <w:rFonts w:cs="Calibri"/>
        </w:rPr>
      </w:pPr>
      <w:r w:rsidRPr="00DA54EE">
        <w:rPr>
          <w:rFonts w:cs="Calibri"/>
        </w:rPr>
        <w:t>wniosków z analiz dokumentów strategicznych.</w:t>
      </w:r>
    </w:p>
    <w:p w14:paraId="79394E2F" w14:textId="69261898" w:rsidR="008F0A22" w:rsidRPr="00DA54EE" w:rsidRDefault="00CB7436" w:rsidP="00CB7436">
      <w:pPr>
        <w:pStyle w:val="Mnormal"/>
        <w:rPr>
          <w:rFonts w:cs="Calibri"/>
        </w:rPr>
      </w:pPr>
      <w:r w:rsidRPr="00DA54EE">
        <w:rPr>
          <w:rFonts w:cs="Calibri"/>
        </w:rPr>
        <w:t>Wyniki ocen szczegółowych zaprezentowano w matrycy zbiorczej</w:t>
      </w:r>
      <w:r w:rsidR="008F0A22" w:rsidRPr="00DA54EE">
        <w:rPr>
          <w:rFonts w:cs="Calibri"/>
        </w:rPr>
        <w:t xml:space="preserve">, w której w </w:t>
      </w:r>
      <w:r w:rsidRPr="00DA54EE">
        <w:rPr>
          <w:rFonts w:cs="Calibri"/>
        </w:rPr>
        <w:t>poszczególnych kolumnach zawarto</w:t>
      </w:r>
      <w:r w:rsidR="008F0A22" w:rsidRPr="00DA54EE">
        <w:rPr>
          <w:rFonts w:cs="Calibri"/>
        </w:rPr>
        <w:t xml:space="preserve"> informacje na temat:</w:t>
      </w:r>
    </w:p>
    <w:p w14:paraId="26794BB3" w14:textId="552757DC" w:rsidR="008F0A22" w:rsidRPr="00DA54EE" w:rsidRDefault="008F0A22" w:rsidP="00BF43E9">
      <w:pPr>
        <w:pStyle w:val="Mwypkt"/>
        <w:rPr>
          <w:rFonts w:cs="Calibri"/>
        </w:rPr>
      </w:pPr>
      <w:r w:rsidRPr="00DA54EE">
        <w:rPr>
          <w:rFonts w:cs="Calibri"/>
        </w:rPr>
        <w:t>intensywnoś</w:t>
      </w:r>
      <w:r w:rsidR="00CB7436" w:rsidRPr="00DA54EE">
        <w:rPr>
          <w:rFonts w:cs="Calibri"/>
        </w:rPr>
        <w:t>ci przekształceń (</w:t>
      </w:r>
      <w:r w:rsidRPr="00DA54EE">
        <w:rPr>
          <w:rFonts w:cs="Calibri"/>
        </w:rPr>
        <w:t>nieznaczne, zauważalne, duże);</w:t>
      </w:r>
    </w:p>
    <w:p w14:paraId="1659D7CA" w14:textId="77777777" w:rsidR="008F0A22" w:rsidRPr="00DA54EE" w:rsidRDefault="008F0A22" w:rsidP="00BF43E9">
      <w:pPr>
        <w:pStyle w:val="Mwypkt"/>
        <w:rPr>
          <w:rFonts w:cs="Calibri"/>
        </w:rPr>
      </w:pPr>
      <w:r w:rsidRPr="00DA54EE">
        <w:rPr>
          <w:rFonts w:cs="Calibri"/>
        </w:rPr>
        <w:t>sposobu oddziaływania (bezpośrednie, pośrednie, wtórne, skumulowane);</w:t>
      </w:r>
    </w:p>
    <w:p w14:paraId="0FB817FC" w14:textId="3DB387B9" w:rsidR="008F0A22" w:rsidRPr="00DA54EE" w:rsidRDefault="008F0A22" w:rsidP="00BF43E9">
      <w:pPr>
        <w:pStyle w:val="Mwypkt"/>
        <w:rPr>
          <w:rFonts w:cs="Calibri"/>
        </w:rPr>
      </w:pPr>
      <w:r w:rsidRPr="00DA54EE">
        <w:rPr>
          <w:rFonts w:cs="Calibri"/>
        </w:rPr>
        <w:t>okres trwania oddziaływania (długoterminowe, średnioterminowe, krótkoterminowe);</w:t>
      </w:r>
    </w:p>
    <w:p w14:paraId="247CC97C" w14:textId="77777777" w:rsidR="008F0A22" w:rsidRPr="00DA54EE" w:rsidRDefault="008F0A22" w:rsidP="00BF43E9">
      <w:pPr>
        <w:pStyle w:val="Mwypkt"/>
        <w:rPr>
          <w:rFonts w:cs="Calibri"/>
        </w:rPr>
      </w:pPr>
      <w:r w:rsidRPr="00DA54EE">
        <w:rPr>
          <w:rFonts w:cs="Calibri"/>
        </w:rPr>
        <w:t>częstotliwość oddziaływania (stałe, chwilowe);</w:t>
      </w:r>
    </w:p>
    <w:p w14:paraId="624A5098" w14:textId="77777777" w:rsidR="008F0A22" w:rsidRPr="00DA54EE" w:rsidRDefault="008F0A22" w:rsidP="00BF43E9">
      <w:pPr>
        <w:pStyle w:val="Mwypkt"/>
        <w:rPr>
          <w:rFonts w:cs="Calibri"/>
        </w:rPr>
      </w:pPr>
      <w:r w:rsidRPr="00DA54EE">
        <w:rPr>
          <w:rFonts w:cs="Calibri"/>
        </w:rPr>
        <w:t>zasięgu oddziaływania (miejscowe, lokalne, ponadlokalne, regionalne, ponadregionalne);</w:t>
      </w:r>
    </w:p>
    <w:p w14:paraId="5802BA0C" w14:textId="77777777" w:rsidR="008F0A22" w:rsidRPr="00DA54EE" w:rsidRDefault="008F0A22" w:rsidP="00BF43E9">
      <w:pPr>
        <w:pStyle w:val="Mwypkt"/>
        <w:rPr>
          <w:rFonts w:cs="Calibri"/>
        </w:rPr>
      </w:pPr>
      <w:r w:rsidRPr="00DA54EE">
        <w:rPr>
          <w:rFonts w:cs="Calibri"/>
        </w:rPr>
        <w:t>trwałości przekształceń (nieodwracalne, częściowo odwracalne, odwracalne, możliwe do rewaloryzacji).</w:t>
      </w:r>
    </w:p>
    <w:p w14:paraId="0FAC82E1" w14:textId="43279D7A" w:rsidR="008F0A22" w:rsidRPr="00DA54EE" w:rsidRDefault="008F0A22" w:rsidP="008F0A22">
      <w:pPr>
        <w:pStyle w:val="Mnormal"/>
        <w:rPr>
          <w:rFonts w:cs="Calibri"/>
        </w:rPr>
      </w:pPr>
      <w:r w:rsidRPr="00DA54EE">
        <w:rPr>
          <w:rFonts w:cs="Calibri"/>
        </w:rPr>
        <w:t>Dodatkowymi kryteriami oceny były analizy horyzontalne pod kątem uwzględniania aspektów zrównoważonego rozwoj</w:t>
      </w:r>
      <w:r w:rsidR="009B0695" w:rsidRPr="00DA54EE">
        <w:rPr>
          <w:rFonts w:cs="Calibri"/>
        </w:rPr>
        <w:t xml:space="preserve">u, ekoinnowacji oraz zielonej i cyrkulacyjnej gospodarki, a </w:t>
      </w:r>
      <w:r w:rsidRPr="00DA54EE">
        <w:rPr>
          <w:rFonts w:cs="Calibri"/>
        </w:rPr>
        <w:t>także z uwzględnieniem zależności między elementami środowiska wskazanymi i między oddziaływaniami na te elementy (zgodnie z ustawą ooś art. 51, ust. 2, pkt 2e).</w:t>
      </w:r>
    </w:p>
    <w:p w14:paraId="37B133DE" w14:textId="46D56A3D" w:rsidR="008F0A22" w:rsidRPr="00DA54EE" w:rsidRDefault="009B0695" w:rsidP="008F0A22">
      <w:pPr>
        <w:pStyle w:val="Mnormal"/>
        <w:rPr>
          <w:rFonts w:cs="Calibri"/>
        </w:rPr>
      </w:pPr>
      <w:r w:rsidRPr="00DA54EE">
        <w:rPr>
          <w:rFonts w:cs="Calibri"/>
        </w:rPr>
        <w:t xml:space="preserve">Ocena została przeprowadzona na poziomie </w:t>
      </w:r>
      <w:r w:rsidR="00340E9B" w:rsidRPr="00DA54EE">
        <w:rPr>
          <w:rFonts w:cs="Calibri"/>
        </w:rPr>
        <w:t xml:space="preserve">ogólnym, ponieważ projekt </w:t>
      </w:r>
      <w:r w:rsidR="00E33546" w:rsidRPr="00DA54EE">
        <w:rPr>
          <w:rFonts w:cs="Calibri"/>
        </w:rPr>
        <w:t>FEDS 2021-2027</w:t>
      </w:r>
      <w:r w:rsidR="00340E9B" w:rsidRPr="00DA54EE">
        <w:rPr>
          <w:rFonts w:cs="Calibri"/>
        </w:rPr>
        <w:t xml:space="preserve"> nie wskazuje lokalizacji inwestycji, jak również ich skali i technologii. Należy zatem zauważyć, iż </w:t>
      </w:r>
      <w:r w:rsidR="008F0A22" w:rsidRPr="00DA54EE">
        <w:rPr>
          <w:rFonts w:cs="Calibri"/>
        </w:rPr>
        <w:t xml:space="preserve">ocena konkretnego przedsięwzięcia (projektu inwestycyjnego ze wskazaniem jego lokalizacji, dokonana przez </w:t>
      </w:r>
      <w:r w:rsidR="00340E9B" w:rsidRPr="00DA54EE">
        <w:rPr>
          <w:rFonts w:cs="Calibri"/>
        </w:rPr>
        <w:t xml:space="preserve">właściwe </w:t>
      </w:r>
      <w:r w:rsidR="008F0A22" w:rsidRPr="00DA54EE">
        <w:rPr>
          <w:rFonts w:cs="Calibri"/>
        </w:rPr>
        <w:t>organy</w:t>
      </w:r>
      <w:r w:rsidR="00340E9B" w:rsidRPr="00DA54EE">
        <w:rPr>
          <w:rFonts w:cs="Calibri"/>
        </w:rPr>
        <w:t xml:space="preserve">), może przesądzić o </w:t>
      </w:r>
      <w:r w:rsidR="008F0A22" w:rsidRPr="00DA54EE">
        <w:rPr>
          <w:rFonts w:cs="Calibri"/>
        </w:rPr>
        <w:t>znaczącym negatywnym oddziaływaniu lub jego braku, a także o koniecznych środkach minimalizacji oddziaływań oraz/lub niezbędnej kompensacji. Jednakże taka ocena dotyczy tylko konkretnego projektu i nie jest tożsama ze stwierdzeniem wystę</w:t>
      </w:r>
      <w:r w:rsidR="00340E9B" w:rsidRPr="00DA54EE">
        <w:rPr>
          <w:rFonts w:cs="Calibri"/>
        </w:rPr>
        <w:t>powania takiego oddziaływania w </w:t>
      </w:r>
      <w:r w:rsidR="008F0A22" w:rsidRPr="00DA54EE">
        <w:rPr>
          <w:rFonts w:cs="Calibri"/>
        </w:rPr>
        <w:t>odniesieniu do całego analizowanego Programu.</w:t>
      </w:r>
    </w:p>
    <w:p w14:paraId="241F97C7" w14:textId="7EC89D3D" w:rsidR="008F0A22" w:rsidRPr="00DA54EE" w:rsidRDefault="008F0A22" w:rsidP="008F0A22">
      <w:pPr>
        <w:pStyle w:val="Mnormal"/>
        <w:rPr>
          <w:rFonts w:cs="Calibri"/>
        </w:rPr>
      </w:pPr>
      <w:r w:rsidRPr="00DA54EE">
        <w:rPr>
          <w:rFonts w:cs="Calibri"/>
        </w:rPr>
        <w:t xml:space="preserve">Należy zwrócić uwagę, iż funkcjonujący system ocen oddziaływania na środowisko, który dotyczy konkretnych inwestycji (większy poziom szczegółowości niż </w:t>
      </w:r>
      <w:r w:rsidR="00340E9B" w:rsidRPr="00DA54EE">
        <w:rPr>
          <w:rFonts w:cs="Calibri"/>
        </w:rPr>
        <w:t xml:space="preserve">projekt </w:t>
      </w:r>
      <w:r w:rsidR="00E33546" w:rsidRPr="00DA54EE">
        <w:rPr>
          <w:rFonts w:cs="Calibri"/>
        </w:rPr>
        <w:t>FEDS 2021-2027</w:t>
      </w:r>
      <w:r w:rsidRPr="00DA54EE">
        <w:rPr>
          <w:rFonts w:cs="Calibri"/>
        </w:rPr>
        <w:t xml:space="preserve">) wymaga, aby realizacja przedsięwzięć znacząco oddziałujących na środowisko wiązała się z uzyskaniem decyzji środowiskowej. Niezależny organ ochrony środowiska ocenia wówczas zakres jej ewentualnego oddziaływania, a jeśli jest to niezbędne nakłada obowiązki podejmowania konkretnych działań w zakresie minimalizowania negatywnych oddziaływań. </w:t>
      </w:r>
    </w:p>
    <w:p w14:paraId="6B0E75BF" w14:textId="16F4FF95" w:rsidR="008F0A22" w:rsidRPr="00DA54EE" w:rsidRDefault="008F0A22" w:rsidP="008F0A22">
      <w:pPr>
        <w:pStyle w:val="Mnormal"/>
        <w:rPr>
          <w:rFonts w:cs="Calibri"/>
        </w:rPr>
      </w:pPr>
      <w:r w:rsidRPr="00DA54EE">
        <w:rPr>
          <w:rFonts w:cs="Calibri"/>
        </w:rPr>
        <w:t>Należy także zauważyć, iż większość z negatywnych oddziaływań można skutecznie minimalizować – w ostateczności podejmować działania kompensacyjne. Oddziaływania ze względu na swoją skalę, w większości przypadków będą miały charakter lokalny lub regionalny</w:t>
      </w:r>
      <w:r w:rsidR="00340E9B" w:rsidRPr="00DA54EE">
        <w:rPr>
          <w:rFonts w:cs="Calibri"/>
        </w:rPr>
        <w:t>.</w:t>
      </w:r>
    </w:p>
    <w:p w14:paraId="3352140F" w14:textId="77777777" w:rsidR="00937558" w:rsidRDefault="00937558">
      <w:pPr>
        <w:rPr>
          <w:rFonts w:ascii="Calibri" w:hAnsi="Calibri" w:cs="Calibri"/>
          <w:szCs w:val="18"/>
        </w:rPr>
      </w:pPr>
      <w:bookmarkStart w:id="329" w:name="_Toc60048987"/>
      <w:bookmarkStart w:id="330" w:name="_Toc76450653"/>
      <w:bookmarkStart w:id="331" w:name="_Toc83285989"/>
      <w:bookmarkStart w:id="332" w:name="_Toc94284559"/>
      <w:r>
        <w:br w:type="page"/>
      </w:r>
    </w:p>
    <w:p w14:paraId="4B4C366D" w14:textId="0B9E116C" w:rsidR="00693253" w:rsidRPr="00DA54EE" w:rsidRDefault="00693253" w:rsidP="00E5113A">
      <w:pPr>
        <w:pStyle w:val="Legenda"/>
      </w:pPr>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38</w:t>
      </w:r>
      <w:r w:rsidRPr="00DA54EE">
        <w:rPr>
          <w:noProof/>
        </w:rPr>
        <w:fldChar w:fldCharType="end"/>
      </w:r>
      <w:r w:rsidRPr="00DA54EE">
        <w:t>. Siła oraz charakter oddziaływań</w:t>
      </w:r>
      <w:bookmarkEnd w:id="329"/>
      <w:bookmarkEnd w:id="330"/>
      <w:bookmarkEnd w:id="331"/>
      <w:bookmarkEnd w:id="332"/>
    </w:p>
    <w:tbl>
      <w:tblPr>
        <w:tblStyle w:val="Tabela-Siatka6"/>
        <w:tblW w:w="5000" w:type="pct"/>
        <w:tblLook w:val="04A0" w:firstRow="1" w:lastRow="0" w:firstColumn="1" w:lastColumn="0" w:noHBand="0" w:noVBand="1"/>
        <w:tblCaption w:val="Siła oraz charakter oddziaływań"/>
        <w:tblDescription w:val="W tabeli przedstawiono rodzaje oddziaływań: pozytywne, możliwe negatywne, negatywne znaczące, zarówno pozytywne jak i możliwe negatywne, zarówno pozytywne jak i negatywne znaczące oraz zastosowane do nich kolory."/>
      </w:tblPr>
      <w:tblGrid>
        <w:gridCol w:w="4325"/>
        <w:gridCol w:w="4331"/>
      </w:tblGrid>
      <w:tr w:rsidR="00D2260A" w:rsidRPr="000D4ACF" w14:paraId="5CEC408A" w14:textId="77777777" w:rsidTr="00D2260A">
        <w:trPr>
          <w:trHeight w:val="359"/>
          <w:tblHeader/>
        </w:trPr>
        <w:tc>
          <w:tcPr>
            <w:tcW w:w="2498" w:type="pct"/>
            <w:shd w:val="clear" w:color="auto" w:fill="17365D" w:themeFill="text2" w:themeFillShade="BF"/>
            <w:vAlign w:val="center"/>
          </w:tcPr>
          <w:p w14:paraId="45D0C1F9" w14:textId="77777777" w:rsidR="00693253" w:rsidRPr="000D4ACF" w:rsidRDefault="00693253" w:rsidP="00D2260A">
            <w:pPr>
              <w:pStyle w:val="Mtab"/>
              <w:rPr>
                <w:rFonts w:cs="Calibri"/>
                <w:szCs w:val="24"/>
              </w:rPr>
            </w:pPr>
            <w:bookmarkStart w:id="333" w:name="_Hlk89414239"/>
            <w:r w:rsidRPr="000D4ACF">
              <w:rPr>
                <w:rFonts w:cs="Calibri"/>
                <w:szCs w:val="24"/>
              </w:rPr>
              <w:t>Oddziaływanie</w:t>
            </w:r>
          </w:p>
        </w:tc>
        <w:tc>
          <w:tcPr>
            <w:tcW w:w="2502" w:type="pct"/>
            <w:tcBorders>
              <w:bottom w:val="single" w:sz="4" w:space="0" w:color="auto"/>
            </w:tcBorders>
            <w:shd w:val="clear" w:color="auto" w:fill="17365D" w:themeFill="text2" w:themeFillShade="BF"/>
            <w:vAlign w:val="center"/>
          </w:tcPr>
          <w:p w14:paraId="74AE4725" w14:textId="77777777" w:rsidR="00693253" w:rsidRPr="000D4ACF" w:rsidRDefault="00693253" w:rsidP="00D2260A">
            <w:pPr>
              <w:pStyle w:val="Mtab"/>
              <w:rPr>
                <w:rFonts w:cs="Calibri"/>
                <w:szCs w:val="24"/>
              </w:rPr>
            </w:pPr>
            <w:r w:rsidRPr="000D4ACF">
              <w:rPr>
                <w:rFonts w:cs="Calibri"/>
                <w:szCs w:val="24"/>
              </w:rPr>
              <w:t>Kolor</w:t>
            </w:r>
          </w:p>
        </w:tc>
      </w:tr>
      <w:tr w:rsidR="00693253" w:rsidRPr="000D4ACF" w14:paraId="238A6929" w14:textId="77777777" w:rsidTr="003721FB">
        <w:trPr>
          <w:tblHeader/>
        </w:trPr>
        <w:tc>
          <w:tcPr>
            <w:tcW w:w="2498" w:type="pct"/>
            <w:vAlign w:val="center"/>
          </w:tcPr>
          <w:p w14:paraId="6E74CFC3" w14:textId="77777777" w:rsidR="00693253" w:rsidRPr="000D4ACF" w:rsidRDefault="00693253" w:rsidP="00D2260A">
            <w:pPr>
              <w:pStyle w:val="Mtab"/>
              <w:rPr>
                <w:rFonts w:cs="Calibri"/>
                <w:szCs w:val="24"/>
              </w:rPr>
            </w:pPr>
            <w:r w:rsidRPr="000D4ACF">
              <w:rPr>
                <w:rFonts w:cs="Calibri"/>
                <w:szCs w:val="24"/>
              </w:rPr>
              <w:t>pozytywne</w:t>
            </w:r>
          </w:p>
        </w:tc>
        <w:tc>
          <w:tcPr>
            <w:tcW w:w="2502" w:type="pct"/>
            <w:tcBorders>
              <w:bottom w:val="single" w:sz="4" w:space="0" w:color="auto"/>
            </w:tcBorders>
            <w:shd w:val="clear" w:color="auto" w:fill="6F7E0E"/>
            <w:vAlign w:val="center"/>
          </w:tcPr>
          <w:p w14:paraId="12535FAF" w14:textId="77777777" w:rsidR="00693253" w:rsidRPr="000D4ACF" w:rsidRDefault="00693253" w:rsidP="00D2260A">
            <w:pPr>
              <w:pStyle w:val="Mtab"/>
              <w:rPr>
                <w:rFonts w:cs="Calibri"/>
                <w:color w:val="FFFFFF" w:themeColor="background1"/>
                <w:szCs w:val="24"/>
              </w:rPr>
            </w:pPr>
            <w:r w:rsidRPr="000D4ACF">
              <w:rPr>
                <w:rFonts w:cs="Calibri"/>
                <w:color w:val="FFFFFF" w:themeColor="background1"/>
                <w:szCs w:val="24"/>
              </w:rPr>
              <w:t>Oznaczono kolorem zielonym</w:t>
            </w:r>
          </w:p>
        </w:tc>
      </w:tr>
      <w:tr w:rsidR="00693253" w:rsidRPr="000D4ACF" w14:paraId="76B5C132" w14:textId="77777777" w:rsidTr="00EF1E91">
        <w:trPr>
          <w:tblHeader/>
        </w:trPr>
        <w:tc>
          <w:tcPr>
            <w:tcW w:w="2498" w:type="pct"/>
            <w:vAlign w:val="center"/>
          </w:tcPr>
          <w:p w14:paraId="0FF1004C" w14:textId="77777777" w:rsidR="00693253" w:rsidRPr="000D4ACF" w:rsidRDefault="00693253" w:rsidP="00D2260A">
            <w:pPr>
              <w:pStyle w:val="Mtab"/>
              <w:rPr>
                <w:rFonts w:cs="Calibri"/>
                <w:szCs w:val="24"/>
              </w:rPr>
            </w:pPr>
            <w:r w:rsidRPr="000D4ACF">
              <w:rPr>
                <w:rFonts w:cs="Calibri"/>
                <w:szCs w:val="24"/>
              </w:rPr>
              <w:t>możliwe negatywne</w:t>
            </w:r>
          </w:p>
        </w:tc>
        <w:tc>
          <w:tcPr>
            <w:tcW w:w="2502" w:type="pct"/>
            <w:tcBorders>
              <w:bottom w:val="single" w:sz="4" w:space="0" w:color="auto"/>
            </w:tcBorders>
            <w:shd w:val="clear" w:color="auto" w:fill="930F6D"/>
            <w:vAlign w:val="center"/>
          </w:tcPr>
          <w:p w14:paraId="2BA51224" w14:textId="2927CF36" w:rsidR="00693253" w:rsidRPr="000D4ACF" w:rsidRDefault="00693253" w:rsidP="00D2260A">
            <w:pPr>
              <w:pStyle w:val="Mtab"/>
              <w:rPr>
                <w:rFonts w:cs="Calibri"/>
                <w:color w:val="FFFFFF" w:themeColor="background1"/>
                <w:szCs w:val="24"/>
              </w:rPr>
            </w:pPr>
            <w:r w:rsidRPr="000D4ACF">
              <w:rPr>
                <w:rFonts w:cs="Calibri"/>
                <w:color w:val="FFFFFF" w:themeColor="background1"/>
                <w:szCs w:val="24"/>
              </w:rPr>
              <w:t xml:space="preserve">Oznaczono kolorem </w:t>
            </w:r>
            <w:r w:rsidR="009145F5" w:rsidRPr="000D4ACF">
              <w:rPr>
                <w:rFonts w:cs="Calibri"/>
                <w:color w:val="FFFFFF" w:themeColor="background1"/>
                <w:szCs w:val="24"/>
              </w:rPr>
              <w:t>fioletowym</w:t>
            </w:r>
          </w:p>
        </w:tc>
      </w:tr>
      <w:tr w:rsidR="00693253" w:rsidRPr="000D4ACF" w14:paraId="1E33FE87" w14:textId="77777777" w:rsidTr="00962985">
        <w:trPr>
          <w:tblHeader/>
        </w:trPr>
        <w:tc>
          <w:tcPr>
            <w:tcW w:w="2498" w:type="pct"/>
            <w:vAlign w:val="center"/>
          </w:tcPr>
          <w:p w14:paraId="0D03A671" w14:textId="77777777" w:rsidR="00693253" w:rsidRPr="000D4ACF" w:rsidRDefault="00693253" w:rsidP="00D2260A">
            <w:pPr>
              <w:pStyle w:val="Mtab"/>
              <w:rPr>
                <w:rFonts w:cs="Calibri"/>
                <w:szCs w:val="24"/>
              </w:rPr>
            </w:pPr>
            <w:r w:rsidRPr="000D4ACF">
              <w:rPr>
                <w:rFonts w:cs="Calibri"/>
                <w:szCs w:val="24"/>
              </w:rPr>
              <w:t>zarówno pozytywne jak i możliwe negatywne</w:t>
            </w:r>
          </w:p>
        </w:tc>
        <w:tc>
          <w:tcPr>
            <w:tcW w:w="2502" w:type="pct"/>
            <w:tcBorders>
              <w:bottom w:val="single" w:sz="4" w:space="0" w:color="auto"/>
            </w:tcBorders>
            <w:shd w:val="clear" w:color="auto" w:fill="546CE6"/>
            <w:vAlign w:val="center"/>
          </w:tcPr>
          <w:p w14:paraId="6014EF7A" w14:textId="5CC458B9" w:rsidR="00693253" w:rsidRPr="000D4ACF" w:rsidRDefault="00693253" w:rsidP="00D2260A">
            <w:pPr>
              <w:pStyle w:val="Mtab"/>
              <w:rPr>
                <w:rFonts w:cs="Calibri"/>
                <w:color w:val="FFFFFF" w:themeColor="background1"/>
                <w:szCs w:val="24"/>
              </w:rPr>
            </w:pPr>
            <w:r w:rsidRPr="000D4ACF">
              <w:rPr>
                <w:rFonts w:cs="Calibri"/>
                <w:color w:val="FFFFFF" w:themeColor="background1"/>
                <w:szCs w:val="24"/>
              </w:rPr>
              <w:t xml:space="preserve">Oznaczono kolorem </w:t>
            </w:r>
            <w:r w:rsidR="00962985" w:rsidRPr="000D4ACF">
              <w:rPr>
                <w:rFonts w:cs="Calibri"/>
                <w:color w:val="FFFFFF" w:themeColor="background1"/>
                <w:szCs w:val="24"/>
              </w:rPr>
              <w:t>niebieskim</w:t>
            </w:r>
          </w:p>
        </w:tc>
      </w:tr>
      <w:tr w:rsidR="00962985" w:rsidRPr="000D4ACF" w14:paraId="175FC017" w14:textId="77777777" w:rsidTr="009145F5">
        <w:trPr>
          <w:tblHeader/>
        </w:trPr>
        <w:tc>
          <w:tcPr>
            <w:tcW w:w="2498" w:type="pct"/>
            <w:vAlign w:val="center"/>
          </w:tcPr>
          <w:p w14:paraId="1C18A1C4" w14:textId="0646CF38" w:rsidR="00962985" w:rsidRPr="000D4ACF" w:rsidRDefault="00962985" w:rsidP="00962985">
            <w:pPr>
              <w:pStyle w:val="Mtab"/>
              <w:rPr>
                <w:rFonts w:cs="Calibri"/>
                <w:szCs w:val="24"/>
              </w:rPr>
            </w:pPr>
            <w:r w:rsidRPr="000D4ACF">
              <w:rPr>
                <w:rFonts w:cs="Calibri"/>
                <w:szCs w:val="24"/>
              </w:rPr>
              <w:t>negatywne znaczące</w:t>
            </w:r>
          </w:p>
        </w:tc>
        <w:tc>
          <w:tcPr>
            <w:tcW w:w="2502" w:type="pct"/>
            <w:tcBorders>
              <w:bottom w:val="single" w:sz="4" w:space="0" w:color="auto"/>
            </w:tcBorders>
            <w:shd w:val="clear" w:color="auto" w:fill="FFFFFF" w:themeFill="background1"/>
            <w:vAlign w:val="center"/>
          </w:tcPr>
          <w:p w14:paraId="78029D76" w14:textId="41D0F03A" w:rsidR="00962985" w:rsidRPr="000D4ACF" w:rsidRDefault="00962985" w:rsidP="00962985">
            <w:pPr>
              <w:pStyle w:val="Mtab"/>
              <w:rPr>
                <w:rFonts w:cs="Calibri"/>
                <w:szCs w:val="24"/>
              </w:rPr>
            </w:pPr>
            <w:r w:rsidRPr="000D4ACF">
              <w:rPr>
                <w:szCs w:val="24"/>
              </w:rPr>
              <w:t>Nie określono oddziaływania negatywnego znaczącego w tabeli 40</w:t>
            </w:r>
            <w:r w:rsidR="009145F5" w:rsidRPr="000D4ACF">
              <w:rPr>
                <w:szCs w:val="24"/>
              </w:rPr>
              <w:t xml:space="preserve"> - </w:t>
            </w:r>
            <w:r w:rsidRPr="000D4ACF">
              <w:rPr>
                <w:szCs w:val="24"/>
              </w:rPr>
              <w:t>Macierz zbiorcza oddziaływań środowiskowych dla działań przewidzianych w projekcie FEDS 2021-2027</w:t>
            </w:r>
          </w:p>
        </w:tc>
      </w:tr>
      <w:tr w:rsidR="00962985" w:rsidRPr="000D4ACF" w14:paraId="1DC736C0" w14:textId="77777777" w:rsidTr="009145F5">
        <w:trPr>
          <w:trHeight w:val="418"/>
          <w:tblHeader/>
        </w:trPr>
        <w:tc>
          <w:tcPr>
            <w:tcW w:w="2498" w:type="pct"/>
            <w:vAlign w:val="center"/>
          </w:tcPr>
          <w:p w14:paraId="4BB84766" w14:textId="77777777" w:rsidR="00962985" w:rsidRPr="000D4ACF" w:rsidRDefault="00962985" w:rsidP="00962985">
            <w:pPr>
              <w:pStyle w:val="Mtab"/>
              <w:rPr>
                <w:rFonts w:cs="Calibri"/>
                <w:szCs w:val="24"/>
              </w:rPr>
            </w:pPr>
            <w:r w:rsidRPr="000D4ACF">
              <w:rPr>
                <w:rFonts w:cs="Calibri"/>
                <w:szCs w:val="24"/>
              </w:rPr>
              <w:t>zarówno pozytywne jak i negatywne znaczące</w:t>
            </w:r>
          </w:p>
        </w:tc>
        <w:tc>
          <w:tcPr>
            <w:tcW w:w="2502" w:type="pct"/>
            <w:shd w:val="clear" w:color="auto" w:fill="FFFFFF" w:themeFill="background1"/>
            <w:vAlign w:val="center"/>
          </w:tcPr>
          <w:p w14:paraId="77980365" w14:textId="37F01BD7" w:rsidR="00962985" w:rsidRPr="000D4ACF" w:rsidRDefault="009145F5" w:rsidP="00962985">
            <w:pPr>
              <w:pStyle w:val="Mtab"/>
              <w:rPr>
                <w:rFonts w:cs="Calibri"/>
                <w:szCs w:val="24"/>
              </w:rPr>
            </w:pPr>
            <w:r w:rsidRPr="000D4ACF">
              <w:rPr>
                <w:szCs w:val="24"/>
              </w:rPr>
              <w:t>Nie określono oddziaływania zarówno pozytywnego jak i negatywnego znaczącego w tabeli 40 - Macierz zbiorcza oddziaływań środowiskowych dla działań przewidzianych w projekcie FEDS 2021-2027</w:t>
            </w:r>
          </w:p>
        </w:tc>
      </w:tr>
    </w:tbl>
    <w:p w14:paraId="7E8C1D5E" w14:textId="77777777" w:rsidR="00693253" w:rsidRPr="00DA54EE" w:rsidRDefault="00693253" w:rsidP="00E5113A">
      <w:pPr>
        <w:pStyle w:val="Legenda"/>
      </w:pPr>
      <w:bookmarkStart w:id="334" w:name="_Toc60048988"/>
    </w:p>
    <w:p w14:paraId="604F9323" w14:textId="79C408C5" w:rsidR="00693253" w:rsidRPr="00DA54EE" w:rsidRDefault="00693253" w:rsidP="00E5113A">
      <w:pPr>
        <w:pStyle w:val="Legenda"/>
      </w:pPr>
      <w:bookmarkStart w:id="335" w:name="_Toc76450654"/>
      <w:bookmarkStart w:id="336" w:name="_Toc83285990"/>
      <w:bookmarkStart w:id="337" w:name="_Toc94284560"/>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39</w:t>
      </w:r>
      <w:r w:rsidRPr="00DA54EE">
        <w:rPr>
          <w:noProof/>
        </w:rPr>
        <w:fldChar w:fldCharType="end"/>
      </w:r>
      <w:r w:rsidRPr="00DA54EE">
        <w:t>. Wykaz zastosowanych wskaźników i ich skrótów</w:t>
      </w:r>
      <w:bookmarkEnd w:id="334"/>
      <w:bookmarkEnd w:id="335"/>
      <w:bookmarkEnd w:id="336"/>
      <w:bookmarkEnd w:id="3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Caption w:val="Wykaz zastosowanych wskaźników i ich skrótów"/>
        <w:tblDescription w:val="W tabeli przedstawiono wykaz zastosowanych wskaźników ich podział oraz zastosowane wobec nich skróty. "/>
      </w:tblPr>
      <w:tblGrid>
        <w:gridCol w:w="2399"/>
        <w:gridCol w:w="5050"/>
        <w:gridCol w:w="1207"/>
      </w:tblGrid>
      <w:tr w:rsidR="00D2260A" w:rsidRPr="000D4ACF" w14:paraId="2C4EB05C" w14:textId="77777777" w:rsidTr="00D2260A">
        <w:trPr>
          <w:trHeight w:val="392"/>
          <w:tblHeader/>
          <w:jc w:val="center"/>
        </w:trPr>
        <w:tc>
          <w:tcPr>
            <w:tcW w:w="5000" w:type="pct"/>
            <w:gridSpan w:val="3"/>
            <w:shd w:val="clear" w:color="auto" w:fill="17365D" w:themeFill="text2" w:themeFillShade="BF"/>
            <w:vAlign w:val="center"/>
          </w:tcPr>
          <w:p w14:paraId="67CC8672" w14:textId="77777777" w:rsidR="00693253" w:rsidRPr="000D4ACF" w:rsidRDefault="00693253" w:rsidP="000D4ACF">
            <w:pPr>
              <w:pStyle w:val="Mtab"/>
              <w:rPr>
                <w:szCs w:val="24"/>
              </w:rPr>
            </w:pPr>
            <w:r w:rsidRPr="000D4ACF">
              <w:rPr>
                <w:szCs w:val="24"/>
              </w:rPr>
              <w:t>Wykaz zastosowanych wskaźników i ich skrótów</w:t>
            </w:r>
          </w:p>
        </w:tc>
      </w:tr>
      <w:tr w:rsidR="00693253" w:rsidRPr="000D4ACF" w14:paraId="689E5EDB" w14:textId="77777777" w:rsidTr="00D2260A">
        <w:trPr>
          <w:jc w:val="center"/>
        </w:trPr>
        <w:tc>
          <w:tcPr>
            <w:tcW w:w="1386" w:type="pct"/>
            <w:vMerge w:val="restart"/>
            <w:vAlign w:val="center"/>
          </w:tcPr>
          <w:p w14:paraId="61D0974E" w14:textId="77777777" w:rsidR="00693253" w:rsidRPr="000D4ACF" w:rsidRDefault="00693253" w:rsidP="000D4ACF">
            <w:pPr>
              <w:pStyle w:val="Mtab"/>
              <w:rPr>
                <w:szCs w:val="24"/>
              </w:rPr>
            </w:pPr>
            <w:r w:rsidRPr="000D4ACF">
              <w:rPr>
                <w:rFonts w:eastAsia="Batang"/>
                <w:szCs w:val="24"/>
              </w:rPr>
              <w:t>sposób oddziaływania</w:t>
            </w:r>
          </w:p>
        </w:tc>
        <w:tc>
          <w:tcPr>
            <w:tcW w:w="2917" w:type="pct"/>
            <w:vAlign w:val="center"/>
          </w:tcPr>
          <w:p w14:paraId="1A497C08" w14:textId="77777777" w:rsidR="00693253" w:rsidRPr="000D4ACF" w:rsidRDefault="00693253" w:rsidP="000D4ACF">
            <w:pPr>
              <w:pStyle w:val="Mtab"/>
              <w:rPr>
                <w:szCs w:val="24"/>
              </w:rPr>
            </w:pPr>
            <w:r w:rsidRPr="000D4ACF">
              <w:rPr>
                <w:szCs w:val="24"/>
              </w:rPr>
              <w:t>bezpośrednie</w:t>
            </w:r>
          </w:p>
        </w:tc>
        <w:tc>
          <w:tcPr>
            <w:tcW w:w="697" w:type="pct"/>
            <w:vAlign w:val="center"/>
          </w:tcPr>
          <w:p w14:paraId="1027F994" w14:textId="77777777" w:rsidR="00693253" w:rsidRPr="000D4ACF" w:rsidRDefault="00693253" w:rsidP="000D4ACF">
            <w:pPr>
              <w:pStyle w:val="Mtab"/>
              <w:rPr>
                <w:szCs w:val="24"/>
              </w:rPr>
            </w:pPr>
            <w:r w:rsidRPr="000D4ACF">
              <w:rPr>
                <w:szCs w:val="24"/>
              </w:rPr>
              <w:t>B</w:t>
            </w:r>
          </w:p>
        </w:tc>
      </w:tr>
      <w:tr w:rsidR="00693253" w:rsidRPr="000D4ACF" w14:paraId="6F4C68D2" w14:textId="77777777" w:rsidTr="00D2260A">
        <w:trPr>
          <w:jc w:val="center"/>
        </w:trPr>
        <w:tc>
          <w:tcPr>
            <w:tcW w:w="1386" w:type="pct"/>
            <w:vMerge/>
            <w:vAlign w:val="center"/>
          </w:tcPr>
          <w:p w14:paraId="1EA9EB53" w14:textId="77777777" w:rsidR="00693253" w:rsidRPr="000D4ACF" w:rsidRDefault="00693253" w:rsidP="000D4ACF">
            <w:pPr>
              <w:pStyle w:val="Mtab"/>
              <w:rPr>
                <w:szCs w:val="24"/>
              </w:rPr>
            </w:pPr>
          </w:p>
        </w:tc>
        <w:tc>
          <w:tcPr>
            <w:tcW w:w="2917" w:type="pct"/>
            <w:vAlign w:val="center"/>
          </w:tcPr>
          <w:p w14:paraId="77B59AFA" w14:textId="77777777" w:rsidR="00693253" w:rsidRPr="000D4ACF" w:rsidRDefault="00693253" w:rsidP="000D4ACF">
            <w:pPr>
              <w:pStyle w:val="Mtab"/>
              <w:rPr>
                <w:szCs w:val="24"/>
              </w:rPr>
            </w:pPr>
            <w:r w:rsidRPr="000D4ACF">
              <w:rPr>
                <w:szCs w:val="24"/>
              </w:rPr>
              <w:t>pośrednie</w:t>
            </w:r>
          </w:p>
        </w:tc>
        <w:tc>
          <w:tcPr>
            <w:tcW w:w="697" w:type="pct"/>
            <w:vAlign w:val="center"/>
          </w:tcPr>
          <w:p w14:paraId="0D076222" w14:textId="77777777" w:rsidR="00693253" w:rsidRPr="000D4ACF" w:rsidRDefault="00693253" w:rsidP="000D4ACF">
            <w:pPr>
              <w:pStyle w:val="Mtab"/>
              <w:rPr>
                <w:szCs w:val="24"/>
              </w:rPr>
            </w:pPr>
            <w:r w:rsidRPr="000D4ACF">
              <w:rPr>
                <w:szCs w:val="24"/>
              </w:rPr>
              <w:t>P</w:t>
            </w:r>
          </w:p>
        </w:tc>
      </w:tr>
      <w:tr w:rsidR="00693253" w:rsidRPr="000D4ACF" w14:paraId="24DA3778" w14:textId="77777777" w:rsidTr="00D2260A">
        <w:trPr>
          <w:jc w:val="center"/>
        </w:trPr>
        <w:tc>
          <w:tcPr>
            <w:tcW w:w="1386" w:type="pct"/>
            <w:vMerge/>
            <w:vAlign w:val="center"/>
          </w:tcPr>
          <w:p w14:paraId="615E4283" w14:textId="77777777" w:rsidR="00693253" w:rsidRPr="000D4ACF" w:rsidRDefault="00693253" w:rsidP="000D4ACF">
            <w:pPr>
              <w:pStyle w:val="Mtab"/>
              <w:rPr>
                <w:szCs w:val="24"/>
              </w:rPr>
            </w:pPr>
          </w:p>
        </w:tc>
        <w:tc>
          <w:tcPr>
            <w:tcW w:w="2917" w:type="pct"/>
            <w:vAlign w:val="center"/>
          </w:tcPr>
          <w:p w14:paraId="782A901A" w14:textId="77777777" w:rsidR="00693253" w:rsidRPr="000D4ACF" w:rsidRDefault="00693253" w:rsidP="000D4ACF">
            <w:pPr>
              <w:pStyle w:val="Mtab"/>
              <w:rPr>
                <w:szCs w:val="24"/>
              </w:rPr>
            </w:pPr>
            <w:r w:rsidRPr="000D4ACF">
              <w:rPr>
                <w:szCs w:val="24"/>
              </w:rPr>
              <w:t>wtórne</w:t>
            </w:r>
          </w:p>
        </w:tc>
        <w:tc>
          <w:tcPr>
            <w:tcW w:w="697" w:type="pct"/>
            <w:vAlign w:val="center"/>
          </w:tcPr>
          <w:p w14:paraId="13E72099" w14:textId="77777777" w:rsidR="00693253" w:rsidRPr="000D4ACF" w:rsidRDefault="00693253" w:rsidP="000D4ACF">
            <w:pPr>
              <w:pStyle w:val="Mtab"/>
              <w:rPr>
                <w:szCs w:val="24"/>
              </w:rPr>
            </w:pPr>
            <w:r w:rsidRPr="000D4ACF">
              <w:rPr>
                <w:szCs w:val="24"/>
              </w:rPr>
              <w:t>W</w:t>
            </w:r>
          </w:p>
        </w:tc>
      </w:tr>
      <w:tr w:rsidR="00693253" w:rsidRPr="000D4ACF" w14:paraId="47A4C5B6" w14:textId="77777777" w:rsidTr="00D2260A">
        <w:trPr>
          <w:jc w:val="center"/>
        </w:trPr>
        <w:tc>
          <w:tcPr>
            <w:tcW w:w="1386" w:type="pct"/>
            <w:vMerge/>
            <w:vAlign w:val="center"/>
          </w:tcPr>
          <w:p w14:paraId="628EBEAC" w14:textId="77777777" w:rsidR="00693253" w:rsidRPr="000D4ACF" w:rsidRDefault="00693253" w:rsidP="000D4ACF">
            <w:pPr>
              <w:pStyle w:val="Mtab"/>
              <w:rPr>
                <w:szCs w:val="24"/>
              </w:rPr>
            </w:pPr>
          </w:p>
        </w:tc>
        <w:tc>
          <w:tcPr>
            <w:tcW w:w="2917" w:type="pct"/>
            <w:vAlign w:val="center"/>
          </w:tcPr>
          <w:p w14:paraId="1935C2A6" w14:textId="77777777" w:rsidR="00693253" w:rsidRPr="000D4ACF" w:rsidRDefault="00693253" w:rsidP="000D4ACF">
            <w:pPr>
              <w:pStyle w:val="Mtab"/>
              <w:rPr>
                <w:szCs w:val="24"/>
              </w:rPr>
            </w:pPr>
            <w:r w:rsidRPr="000D4ACF">
              <w:rPr>
                <w:szCs w:val="24"/>
              </w:rPr>
              <w:t>skumulowane</w:t>
            </w:r>
          </w:p>
        </w:tc>
        <w:tc>
          <w:tcPr>
            <w:tcW w:w="697" w:type="pct"/>
            <w:vAlign w:val="center"/>
          </w:tcPr>
          <w:p w14:paraId="3E791EF0" w14:textId="77777777" w:rsidR="00693253" w:rsidRPr="000D4ACF" w:rsidRDefault="00693253" w:rsidP="000D4ACF">
            <w:pPr>
              <w:pStyle w:val="Mtab"/>
              <w:rPr>
                <w:szCs w:val="24"/>
              </w:rPr>
            </w:pPr>
            <w:r w:rsidRPr="000D4ACF">
              <w:rPr>
                <w:szCs w:val="24"/>
              </w:rPr>
              <w:t>skum</w:t>
            </w:r>
          </w:p>
        </w:tc>
      </w:tr>
      <w:tr w:rsidR="00693253" w:rsidRPr="000D4ACF" w14:paraId="02F670BD" w14:textId="77777777" w:rsidTr="00D2260A">
        <w:trPr>
          <w:jc w:val="center"/>
        </w:trPr>
        <w:tc>
          <w:tcPr>
            <w:tcW w:w="1386" w:type="pct"/>
            <w:vMerge w:val="restart"/>
            <w:vAlign w:val="center"/>
          </w:tcPr>
          <w:p w14:paraId="1741BFDF" w14:textId="77777777" w:rsidR="00693253" w:rsidRPr="000D4ACF" w:rsidRDefault="00693253" w:rsidP="000D4ACF">
            <w:pPr>
              <w:pStyle w:val="Mtab"/>
              <w:rPr>
                <w:szCs w:val="24"/>
              </w:rPr>
            </w:pPr>
            <w:r w:rsidRPr="000D4ACF">
              <w:rPr>
                <w:rFonts w:eastAsia="Batang"/>
                <w:szCs w:val="24"/>
              </w:rPr>
              <w:t>okres trwania oddziaływania</w:t>
            </w:r>
          </w:p>
        </w:tc>
        <w:tc>
          <w:tcPr>
            <w:tcW w:w="2917" w:type="pct"/>
            <w:vAlign w:val="center"/>
          </w:tcPr>
          <w:p w14:paraId="506A7EF0" w14:textId="77777777" w:rsidR="00693253" w:rsidRPr="000D4ACF" w:rsidRDefault="00693253" w:rsidP="000D4ACF">
            <w:pPr>
              <w:pStyle w:val="Mtab"/>
              <w:rPr>
                <w:szCs w:val="24"/>
              </w:rPr>
            </w:pPr>
            <w:r w:rsidRPr="000D4ACF">
              <w:rPr>
                <w:szCs w:val="24"/>
              </w:rPr>
              <w:t>krótkoterminowe</w:t>
            </w:r>
          </w:p>
        </w:tc>
        <w:tc>
          <w:tcPr>
            <w:tcW w:w="697" w:type="pct"/>
            <w:vAlign w:val="center"/>
          </w:tcPr>
          <w:p w14:paraId="2094AE7B" w14:textId="77777777" w:rsidR="00693253" w:rsidRPr="000D4ACF" w:rsidRDefault="00693253" w:rsidP="000D4ACF">
            <w:pPr>
              <w:pStyle w:val="Mtab"/>
              <w:rPr>
                <w:szCs w:val="24"/>
              </w:rPr>
            </w:pPr>
            <w:r w:rsidRPr="000D4ACF">
              <w:rPr>
                <w:szCs w:val="24"/>
              </w:rPr>
              <w:t>K</w:t>
            </w:r>
          </w:p>
        </w:tc>
      </w:tr>
      <w:tr w:rsidR="00693253" w:rsidRPr="000D4ACF" w14:paraId="1C113080" w14:textId="77777777" w:rsidTr="00D2260A">
        <w:trPr>
          <w:jc w:val="center"/>
        </w:trPr>
        <w:tc>
          <w:tcPr>
            <w:tcW w:w="1386" w:type="pct"/>
            <w:vMerge/>
            <w:vAlign w:val="center"/>
          </w:tcPr>
          <w:p w14:paraId="434FC426" w14:textId="77777777" w:rsidR="00693253" w:rsidRPr="000D4ACF" w:rsidRDefault="00693253" w:rsidP="000D4ACF">
            <w:pPr>
              <w:pStyle w:val="Mtab"/>
              <w:rPr>
                <w:szCs w:val="24"/>
              </w:rPr>
            </w:pPr>
          </w:p>
        </w:tc>
        <w:tc>
          <w:tcPr>
            <w:tcW w:w="2917" w:type="pct"/>
            <w:vAlign w:val="center"/>
          </w:tcPr>
          <w:p w14:paraId="6624B634" w14:textId="77777777" w:rsidR="00693253" w:rsidRPr="000D4ACF" w:rsidRDefault="00693253" w:rsidP="000D4ACF">
            <w:pPr>
              <w:pStyle w:val="Mtab"/>
              <w:rPr>
                <w:szCs w:val="24"/>
              </w:rPr>
            </w:pPr>
            <w:r w:rsidRPr="000D4ACF">
              <w:rPr>
                <w:szCs w:val="24"/>
              </w:rPr>
              <w:t>średnioterminowe</w:t>
            </w:r>
          </w:p>
        </w:tc>
        <w:tc>
          <w:tcPr>
            <w:tcW w:w="697" w:type="pct"/>
            <w:vAlign w:val="center"/>
          </w:tcPr>
          <w:p w14:paraId="296ED5EA" w14:textId="77777777" w:rsidR="00693253" w:rsidRPr="000D4ACF" w:rsidRDefault="00693253" w:rsidP="000D4ACF">
            <w:pPr>
              <w:pStyle w:val="Mtab"/>
              <w:rPr>
                <w:szCs w:val="24"/>
              </w:rPr>
            </w:pPr>
            <w:r w:rsidRPr="000D4ACF">
              <w:rPr>
                <w:szCs w:val="24"/>
              </w:rPr>
              <w:t>Ś</w:t>
            </w:r>
          </w:p>
        </w:tc>
      </w:tr>
      <w:tr w:rsidR="00693253" w:rsidRPr="000D4ACF" w14:paraId="4C44782D" w14:textId="77777777" w:rsidTr="00D2260A">
        <w:trPr>
          <w:jc w:val="center"/>
        </w:trPr>
        <w:tc>
          <w:tcPr>
            <w:tcW w:w="1386" w:type="pct"/>
            <w:vMerge/>
            <w:vAlign w:val="center"/>
          </w:tcPr>
          <w:p w14:paraId="5A7E64B5" w14:textId="77777777" w:rsidR="00693253" w:rsidRPr="000D4ACF" w:rsidRDefault="00693253" w:rsidP="000D4ACF">
            <w:pPr>
              <w:pStyle w:val="Mtab"/>
              <w:rPr>
                <w:szCs w:val="24"/>
              </w:rPr>
            </w:pPr>
          </w:p>
        </w:tc>
        <w:tc>
          <w:tcPr>
            <w:tcW w:w="2917" w:type="pct"/>
            <w:vAlign w:val="center"/>
          </w:tcPr>
          <w:p w14:paraId="3DEA5529" w14:textId="77777777" w:rsidR="00693253" w:rsidRPr="000D4ACF" w:rsidRDefault="00693253" w:rsidP="000D4ACF">
            <w:pPr>
              <w:pStyle w:val="Mtab"/>
              <w:rPr>
                <w:szCs w:val="24"/>
              </w:rPr>
            </w:pPr>
            <w:r w:rsidRPr="000D4ACF">
              <w:rPr>
                <w:szCs w:val="24"/>
              </w:rPr>
              <w:t>długoterminowe</w:t>
            </w:r>
          </w:p>
        </w:tc>
        <w:tc>
          <w:tcPr>
            <w:tcW w:w="697" w:type="pct"/>
            <w:vAlign w:val="center"/>
          </w:tcPr>
          <w:p w14:paraId="61D1E4D4" w14:textId="77777777" w:rsidR="00693253" w:rsidRPr="000D4ACF" w:rsidRDefault="00693253" w:rsidP="000D4ACF">
            <w:pPr>
              <w:pStyle w:val="Mtab"/>
              <w:rPr>
                <w:szCs w:val="24"/>
              </w:rPr>
            </w:pPr>
            <w:r w:rsidRPr="000D4ACF">
              <w:rPr>
                <w:szCs w:val="24"/>
              </w:rPr>
              <w:t>D</w:t>
            </w:r>
          </w:p>
        </w:tc>
      </w:tr>
      <w:tr w:rsidR="00693253" w:rsidRPr="000D4ACF" w14:paraId="15E7EBB1" w14:textId="77777777" w:rsidTr="00D2260A">
        <w:trPr>
          <w:jc w:val="center"/>
        </w:trPr>
        <w:tc>
          <w:tcPr>
            <w:tcW w:w="1386" w:type="pct"/>
            <w:vMerge w:val="restart"/>
            <w:vAlign w:val="center"/>
          </w:tcPr>
          <w:p w14:paraId="79C3240C" w14:textId="77777777" w:rsidR="00693253" w:rsidRPr="000D4ACF" w:rsidRDefault="00693253" w:rsidP="000D4ACF">
            <w:pPr>
              <w:pStyle w:val="Mtab"/>
              <w:rPr>
                <w:szCs w:val="24"/>
              </w:rPr>
            </w:pPr>
            <w:r w:rsidRPr="000D4ACF">
              <w:rPr>
                <w:rFonts w:eastAsia="Batang"/>
                <w:szCs w:val="24"/>
              </w:rPr>
              <w:t>częstotliwość oddziaływania</w:t>
            </w:r>
          </w:p>
        </w:tc>
        <w:tc>
          <w:tcPr>
            <w:tcW w:w="2917" w:type="pct"/>
            <w:vAlign w:val="center"/>
          </w:tcPr>
          <w:p w14:paraId="4E4AC80F" w14:textId="77777777" w:rsidR="00693253" w:rsidRPr="000D4ACF" w:rsidRDefault="00693253" w:rsidP="000D4ACF">
            <w:pPr>
              <w:pStyle w:val="Mtab"/>
              <w:rPr>
                <w:szCs w:val="24"/>
              </w:rPr>
            </w:pPr>
            <w:r w:rsidRPr="000D4ACF">
              <w:rPr>
                <w:szCs w:val="24"/>
              </w:rPr>
              <w:t>stałe</w:t>
            </w:r>
          </w:p>
        </w:tc>
        <w:tc>
          <w:tcPr>
            <w:tcW w:w="697" w:type="pct"/>
            <w:vAlign w:val="center"/>
          </w:tcPr>
          <w:p w14:paraId="25E9D047" w14:textId="77777777" w:rsidR="00693253" w:rsidRPr="000D4ACF" w:rsidRDefault="00693253" w:rsidP="000D4ACF">
            <w:pPr>
              <w:pStyle w:val="Mtab"/>
              <w:rPr>
                <w:szCs w:val="24"/>
              </w:rPr>
            </w:pPr>
            <w:r w:rsidRPr="000D4ACF">
              <w:rPr>
                <w:szCs w:val="24"/>
              </w:rPr>
              <w:t>St</w:t>
            </w:r>
          </w:p>
        </w:tc>
      </w:tr>
      <w:tr w:rsidR="00693253" w:rsidRPr="000D4ACF" w14:paraId="5AE683CD" w14:textId="77777777" w:rsidTr="00D2260A">
        <w:trPr>
          <w:jc w:val="center"/>
        </w:trPr>
        <w:tc>
          <w:tcPr>
            <w:tcW w:w="1386" w:type="pct"/>
            <w:vMerge/>
            <w:vAlign w:val="center"/>
          </w:tcPr>
          <w:p w14:paraId="7D49AC1B" w14:textId="77777777" w:rsidR="00693253" w:rsidRPr="000D4ACF" w:rsidRDefault="00693253" w:rsidP="000D4ACF">
            <w:pPr>
              <w:pStyle w:val="Mtab"/>
              <w:rPr>
                <w:szCs w:val="24"/>
              </w:rPr>
            </w:pPr>
          </w:p>
        </w:tc>
        <w:tc>
          <w:tcPr>
            <w:tcW w:w="2917" w:type="pct"/>
            <w:vAlign w:val="center"/>
          </w:tcPr>
          <w:p w14:paraId="0E5C7A9A" w14:textId="77777777" w:rsidR="00693253" w:rsidRPr="000D4ACF" w:rsidRDefault="00693253" w:rsidP="000D4ACF">
            <w:pPr>
              <w:pStyle w:val="Mtab"/>
              <w:rPr>
                <w:szCs w:val="24"/>
              </w:rPr>
            </w:pPr>
            <w:r w:rsidRPr="000D4ACF">
              <w:rPr>
                <w:szCs w:val="24"/>
              </w:rPr>
              <w:t>chwilowe</w:t>
            </w:r>
          </w:p>
        </w:tc>
        <w:tc>
          <w:tcPr>
            <w:tcW w:w="697" w:type="pct"/>
            <w:vAlign w:val="center"/>
          </w:tcPr>
          <w:p w14:paraId="0CD823EA" w14:textId="77777777" w:rsidR="00693253" w:rsidRPr="000D4ACF" w:rsidRDefault="00693253" w:rsidP="000D4ACF">
            <w:pPr>
              <w:pStyle w:val="Mtab"/>
              <w:rPr>
                <w:szCs w:val="24"/>
              </w:rPr>
            </w:pPr>
            <w:r w:rsidRPr="000D4ACF">
              <w:rPr>
                <w:szCs w:val="24"/>
              </w:rPr>
              <w:t>C</w:t>
            </w:r>
          </w:p>
        </w:tc>
      </w:tr>
      <w:tr w:rsidR="00693253" w:rsidRPr="000D4ACF" w14:paraId="3F6B64E4" w14:textId="77777777" w:rsidTr="00D2260A">
        <w:trPr>
          <w:jc w:val="center"/>
        </w:trPr>
        <w:tc>
          <w:tcPr>
            <w:tcW w:w="1386" w:type="pct"/>
            <w:vMerge w:val="restart"/>
            <w:vAlign w:val="center"/>
          </w:tcPr>
          <w:p w14:paraId="585B275D" w14:textId="77777777" w:rsidR="00693253" w:rsidRPr="000D4ACF" w:rsidRDefault="00693253" w:rsidP="000D4ACF">
            <w:pPr>
              <w:pStyle w:val="Mtab"/>
              <w:rPr>
                <w:rFonts w:eastAsia="Batang"/>
                <w:szCs w:val="24"/>
              </w:rPr>
            </w:pPr>
            <w:r w:rsidRPr="000D4ACF">
              <w:rPr>
                <w:rFonts w:eastAsia="Batang"/>
                <w:szCs w:val="24"/>
              </w:rPr>
              <w:t>zasięg oddziaływania</w:t>
            </w:r>
          </w:p>
        </w:tc>
        <w:tc>
          <w:tcPr>
            <w:tcW w:w="2917" w:type="pct"/>
            <w:vAlign w:val="center"/>
          </w:tcPr>
          <w:p w14:paraId="3C01F719" w14:textId="77777777" w:rsidR="00693253" w:rsidRPr="000D4ACF" w:rsidRDefault="00693253" w:rsidP="000D4ACF">
            <w:pPr>
              <w:pStyle w:val="Mtab"/>
              <w:rPr>
                <w:szCs w:val="24"/>
              </w:rPr>
            </w:pPr>
            <w:r w:rsidRPr="000D4ACF">
              <w:rPr>
                <w:szCs w:val="24"/>
              </w:rPr>
              <w:t>miejscowe</w:t>
            </w:r>
          </w:p>
        </w:tc>
        <w:tc>
          <w:tcPr>
            <w:tcW w:w="697" w:type="pct"/>
            <w:vAlign w:val="center"/>
          </w:tcPr>
          <w:p w14:paraId="32714B88" w14:textId="77777777" w:rsidR="00693253" w:rsidRPr="000D4ACF" w:rsidRDefault="00693253" w:rsidP="000D4ACF">
            <w:pPr>
              <w:pStyle w:val="Mtab"/>
              <w:rPr>
                <w:szCs w:val="24"/>
              </w:rPr>
            </w:pPr>
            <w:r w:rsidRPr="000D4ACF">
              <w:rPr>
                <w:szCs w:val="24"/>
              </w:rPr>
              <w:t>M</w:t>
            </w:r>
          </w:p>
        </w:tc>
      </w:tr>
      <w:tr w:rsidR="00693253" w:rsidRPr="000D4ACF" w14:paraId="1392B0F8" w14:textId="77777777" w:rsidTr="00D2260A">
        <w:trPr>
          <w:jc w:val="center"/>
        </w:trPr>
        <w:tc>
          <w:tcPr>
            <w:tcW w:w="1386" w:type="pct"/>
            <w:vMerge/>
            <w:vAlign w:val="center"/>
          </w:tcPr>
          <w:p w14:paraId="160A596B" w14:textId="77777777" w:rsidR="00693253" w:rsidRPr="000D4ACF" w:rsidRDefault="00693253" w:rsidP="000D4ACF">
            <w:pPr>
              <w:pStyle w:val="Mtab"/>
              <w:rPr>
                <w:szCs w:val="24"/>
              </w:rPr>
            </w:pPr>
          </w:p>
        </w:tc>
        <w:tc>
          <w:tcPr>
            <w:tcW w:w="2917" w:type="pct"/>
            <w:vAlign w:val="center"/>
          </w:tcPr>
          <w:p w14:paraId="26152880" w14:textId="77777777" w:rsidR="00693253" w:rsidRPr="000D4ACF" w:rsidRDefault="00693253" w:rsidP="000D4ACF">
            <w:pPr>
              <w:pStyle w:val="Mtab"/>
              <w:rPr>
                <w:szCs w:val="24"/>
              </w:rPr>
            </w:pPr>
            <w:r w:rsidRPr="000D4ACF">
              <w:rPr>
                <w:szCs w:val="24"/>
              </w:rPr>
              <w:t>lokalne</w:t>
            </w:r>
          </w:p>
        </w:tc>
        <w:tc>
          <w:tcPr>
            <w:tcW w:w="697" w:type="pct"/>
            <w:vAlign w:val="center"/>
          </w:tcPr>
          <w:p w14:paraId="14BF8D0C" w14:textId="77777777" w:rsidR="00693253" w:rsidRPr="000D4ACF" w:rsidRDefault="00693253" w:rsidP="000D4ACF">
            <w:pPr>
              <w:pStyle w:val="Mtab"/>
              <w:rPr>
                <w:szCs w:val="24"/>
              </w:rPr>
            </w:pPr>
            <w:r w:rsidRPr="000D4ACF">
              <w:rPr>
                <w:szCs w:val="24"/>
              </w:rPr>
              <w:t>L</w:t>
            </w:r>
          </w:p>
        </w:tc>
      </w:tr>
      <w:tr w:rsidR="00693253" w:rsidRPr="000D4ACF" w14:paraId="0142F9AB" w14:textId="77777777" w:rsidTr="00D2260A">
        <w:trPr>
          <w:jc w:val="center"/>
        </w:trPr>
        <w:tc>
          <w:tcPr>
            <w:tcW w:w="1386" w:type="pct"/>
            <w:vMerge/>
            <w:vAlign w:val="center"/>
          </w:tcPr>
          <w:p w14:paraId="7D9BE8FD" w14:textId="77777777" w:rsidR="00693253" w:rsidRPr="000D4ACF" w:rsidRDefault="00693253" w:rsidP="000D4ACF">
            <w:pPr>
              <w:pStyle w:val="Mtab"/>
              <w:rPr>
                <w:szCs w:val="24"/>
              </w:rPr>
            </w:pPr>
          </w:p>
        </w:tc>
        <w:tc>
          <w:tcPr>
            <w:tcW w:w="2917" w:type="pct"/>
            <w:vAlign w:val="center"/>
          </w:tcPr>
          <w:p w14:paraId="61463C60" w14:textId="77777777" w:rsidR="00693253" w:rsidRPr="000D4ACF" w:rsidRDefault="00693253" w:rsidP="000D4ACF">
            <w:pPr>
              <w:pStyle w:val="Mtab"/>
              <w:rPr>
                <w:szCs w:val="24"/>
              </w:rPr>
            </w:pPr>
            <w:r w:rsidRPr="000D4ACF">
              <w:rPr>
                <w:szCs w:val="24"/>
              </w:rPr>
              <w:t>regionalne</w:t>
            </w:r>
          </w:p>
        </w:tc>
        <w:tc>
          <w:tcPr>
            <w:tcW w:w="697" w:type="pct"/>
            <w:vAlign w:val="center"/>
          </w:tcPr>
          <w:p w14:paraId="5E87227D" w14:textId="77777777" w:rsidR="00693253" w:rsidRPr="000D4ACF" w:rsidRDefault="00693253" w:rsidP="000D4ACF">
            <w:pPr>
              <w:pStyle w:val="Mtab"/>
              <w:rPr>
                <w:szCs w:val="24"/>
              </w:rPr>
            </w:pPr>
            <w:r w:rsidRPr="000D4ACF">
              <w:rPr>
                <w:szCs w:val="24"/>
              </w:rPr>
              <w:t>R</w:t>
            </w:r>
          </w:p>
        </w:tc>
      </w:tr>
      <w:tr w:rsidR="00693253" w:rsidRPr="000D4ACF" w14:paraId="394A776C" w14:textId="77777777" w:rsidTr="00D2260A">
        <w:trPr>
          <w:jc w:val="center"/>
        </w:trPr>
        <w:tc>
          <w:tcPr>
            <w:tcW w:w="1386" w:type="pct"/>
            <w:vMerge/>
            <w:vAlign w:val="center"/>
          </w:tcPr>
          <w:p w14:paraId="0170C9F3" w14:textId="77777777" w:rsidR="00693253" w:rsidRPr="000D4ACF" w:rsidRDefault="00693253" w:rsidP="000D4ACF">
            <w:pPr>
              <w:pStyle w:val="Mtab"/>
              <w:rPr>
                <w:szCs w:val="24"/>
              </w:rPr>
            </w:pPr>
          </w:p>
        </w:tc>
        <w:tc>
          <w:tcPr>
            <w:tcW w:w="2917" w:type="pct"/>
            <w:vAlign w:val="center"/>
          </w:tcPr>
          <w:p w14:paraId="5F0024ED" w14:textId="77777777" w:rsidR="00693253" w:rsidRPr="000D4ACF" w:rsidRDefault="00693253" w:rsidP="000D4ACF">
            <w:pPr>
              <w:pStyle w:val="Mtab"/>
              <w:rPr>
                <w:szCs w:val="24"/>
              </w:rPr>
            </w:pPr>
            <w:r w:rsidRPr="000D4ACF">
              <w:rPr>
                <w:szCs w:val="24"/>
              </w:rPr>
              <w:t>ponadregionalne</w:t>
            </w:r>
          </w:p>
        </w:tc>
        <w:tc>
          <w:tcPr>
            <w:tcW w:w="697" w:type="pct"/>
            <w:vAlign w:val="center"/>
          </w:tcPr>
          <w:p w14:paraId="23957F89" w14:textId="77777777" w:rsidR="00693253" w:rsidRPr="000D4ACF" w:rsidRDefault="00693253" w:rsidP="000D4ACF">
            <w:pPr>
              <w:pStyle w:val="Mtab"/>
              <w:rPr>
                <w:szCs w:val="24"/>
              </w:rPr>
            </w:pPr>
            <w:r w:rsidRPr="000D4ACF">
              <w:rPr>
                <w:szCs w:val="24"/>
              </w:rPr>
              <w:t>pR</w:t>
            </w:r>
          </w:p>
        </w:tc>
      </w:tr>
      <w:tr w:rsidR="00693253" w:rsidRPr="000D4ACF" w14:paraId="547424FC" w14:textId="77777777" w:rsidTr="00D2260A">
        <w:trPr>
          <w:jc w:val="center"/>
        </w:trPr>
        <w:tc>
          <w:tcPr>
            <w:tcW w:w="1386" w:type="pct"/>
            <w:vMerge w:val="restart"/>
            <w:vAlign w:val="center"/>
          </w:tcPr>
          <w:p w14:paraId="78D43D1A" w14:textId="77777777" w:rsidR="00693253" w:rsidRPr="000D4ACF" w:rsidRDefault="00693253" w:rsidP="000D4ACF">
            <w:pPr>
              <w:pStyle w:val="Mtab"/>
              <w:rPr>
                <w:szCs w:val="24"/>
              </w:rPr>
            </w:pPr>
            <w:r w:rsidRPr="000D4ACF">
              <w:rPr>
                <w:rFonts w:eastAsia="Batang"/>
                <w:szCs w:val="24"/>
              </w:rPr>
              <w:t>intensywność przekształceń</w:t>
            </w:r>
          </w:p>
        </w:tc>
        <w:tc>
          <w:tcPr>
            <w:tcW w:w="2917" w:type="pct"/>
            <w:vAlign w:val="center"/>
          </w:tcPr>
          <w:p w14:paraId="01390A9B" w14:textId="77777777" w:rsidR="00693253" w:rsidRPr="000D4ACF" w:rsidRDefault="00693253" w:rsidP="000D4ACF">
            <w:pPr>
              <w:pStyle w:val="Mtab"/>
              <w:rPr>
                <w:szCs w:val="24"/>
              </w:rPr>
            </w:pPr>
            <w:r w:rsidRPr="000D4ACF">
              <w:rPr>
                <w:szCs w:val="24"/>
              </w:rPr>
              <w:t>nieznaczne</w:t>
            </w:r>
          </w:p>
        </w:tc>
        <w:tc>
          <w:tcPr>
            <w:tcW w:w="697" w:type="pct"/>
            <w:vAlign w:val="center"/>
          </w:tcPr>
          <w:p w14:paraId="04588F0A" w14:textId="77777777" w:rsidR="00693253" w:rsidRPr="000D4ACF" w:rsidRDefault="00693253" w:rsidP="000D4ACF">
            <w:pPr>
              <w:pStyle w:val="Mtab"/>
              <w:rPr>
                <w:szCs w:val="24"/>
              </w:rPr>
            </w:pPr>
            <w:r w:rsidRPr="000D4ACF">
              <w:rPr>
                <w:szCs w:val="24"/>
              </w:rPr>
              <w:t>nie</w:t>
            </w:r>
          </w:p>
        </w:tc>
      </w:tr>
      <w:tr w:rsidR="00693253" w:rsidRPr="000D4ACF" w14:paraId="5113644D" w14:textId="77777777" w:rsidTr="00D2260A">
        <w:trPr>
          <w:jc w:val="center"/>
        </w:trPr>
        <w:tc>
          <w:tcPr>
            <w:tcW w:w="1386" w:type="pct"/>
            <w:vMerge/>
            <w:vAlign w:val="center"/>
          </w:tcPr>
          <w:p w14:paraId="06BBBF49" w14:textId="77777777" w:rsidR="00693253" w:rsidRPr="000D4ACF" w:rsidRDefault="00693253" w:rsidP="000D4ACF">
            <w:pPr>
              <w:pStyle w:val="Mtab"/>
              <w:rPr>
                <w:szCs w:val="24"/>
              </w:rPr>
            </w:pPr>
          </w:p>
        </w:tc>
        <w:tc>
          <w:tcPr>
            <w:tcW w:w="2917" w:type="pct"/>
            <w:vAlign w:val="center"/>
          </w:tcPr>
          <w:p w14:paraId="6BA5FEAD" w14:textId="77777777" w:rsidR="00693253" w:rsidRPr="000D4ACF" w:rsidRDefault="00693253" w:rsidP="000D4ACF">
            <w:pPr>
              <w:pStyle w:val="Mtab"/>
              <w:rPr>
                <w:szCs w:val="24"/>
              </w:rPr>
            </w:pPr>
            <w:r w:rsidRPr="000D4ACF">
              <w:rPr>
                <w:szCs w:val="24"/>
              </w:rPr>
              <w:t>zauważalne</w:t>
            </w:r>
          </w:p>
        </w:tc>
        <w:tc>
          <w:tcPr>
            <w:tcW w:w="697" w:type="pct"/>
            <w:vAlign w:val="center"/>
          </w:tcPr>
          <w:p w14:paraId="5A2824AA" w14:textId="77777777" w:rsidR="00693253" w:rsidRPr="000D4ACF" w:rsidRDefault="00693253" w:rsidP="000D4ACF">
            <w:pPr>
              <w:pStyle w:val="Mtab"/>
              <w:rPr>
                <w:szCs w:val="24"/>
              </w:rPr>
            </w:pPr>
            <w:r w:rsidRPr="000D4ACF">
              <w:rPr>
                <w:szCs w:val="24"/>
              </w:rPr>
              <w:t>zauw</w:t>
            </w:r>
          </w:p>
        </w:tc>
      </w:tr>
      <w:tr w:rsidR="00693253" w:rsidRPr="000D4ACF" w14:paraId="13D84D3F" w14:textId="77777777" w:rsidTr="00D2260A">
        <w:trPr>
          <w:jc w:val="center"/>
        </w:trPr>
        <w:tc>
          <w:tcPr>
            <w:tcW w:w="1386" w:type="pct"/>
            <w:vMerge/>
            <w:vAlign w:val="center"/>
          </w:tcPr>
          <w:p w14:paraId="6FFBAFF1" w14:textId="77777777" w:rsidR="00693253" w:rsidRPr="000D4ACF" w:rsidRDefault="00693253" w:rsidP="000D4ACF">
            <w:pPr>
              <w:pStyle w:val="Mtab"/>
              <w:rPr>
                <w:szCs w:val="24"/>
              </w:rPr>
            </w:pPr>
          </w:p>
        </w:tc>
        <w:tc>
          <w:tcPr>
            <w:tcW w:w="2917" w:type="pct"/>
            <w:vAlign w:val="center"/>
          </w:tcPr>
          <w:p w14:paraId="2599A5D1" w14:textId="77777777" w:rsidR="00693253" w:rsidRPr="000D4ACF" w:rsidRDefault="00693253" w:rsidP="000D4ACF">
            <w:pPr>
              <w:pStyle w:val="Mtab"/>
              <w:rPr>
                <w:szCs w:val="24"/>
              </w:rPr>
            </w:pPr>
            <w:r w:rsidRPr="000D4ACF">
              <w:rPr>
                <w:szCs w:val="24"/>
              </w:rPr>
              <w:t>duże</w:t>
            </w:r>
          </w:p>
        </w:tc>
        <w:tc>
          <w:tcPr>
            <w:tcW w:w="697" w:type="pct"/>
            <w:vAlign w:val="center"/>
          </w:tcPr>
          <w:p w14:paraId="127B00BF" w14:textId="77777777" w:rsidR="00693253" w:rsidRPr="000D4ACF" w:rsidRDefault="00693253" w:rsidP="000D4ACF">
            <w:pPr>
              <w:pStyle w:val="Mtab"/>
              <w:rPr>
                <w:szCs w:val="24"/>
              </w:rPr>
            </w:pPr>
            <w:r w:rsidRPr="000D4ACF">
              <w:rPr>
                <w:szCs w:val="24"/>
              </w:rPr>
              <w:t>du</w:t>
            </w:r>
          </w:p>
        </w:tc>
      </w:tr>
      <w:tr w:rsidR="00693253" w:rsidRPr="000D4ACF" w14:paraId="6E4D8743" w14:textId="77777777" w:rsidTr="00D2260A">
        <w:trPr>
          <w:jc w:val="center"/>
        </w:trPr>
        <w:tc>
          <w:tcPr>
            <w:tcW w:w="1386" w:type="pct"/>
            <w:vMerge w:val="restart"/>
            <w:vAlign w:val="center"/>
          </w:tcPr>
          <w:p w14:paraId="6C1823A7" w14:textId="77777777" w:rsidR="00693253" w:rsidRPr="000D4ACF" w:rsidRDefault="00693253" w:rsidP="000D4ACF">
            <w:pPr>
              <w:pStyle w:val="Mtab"/>
              <w:rPr>
                <w:szCs w:val="24"/>
              </w:rPr>
            </w:pPr>
            <w:r w:rsidRPr="000D4ACF">
              <w:rPr>
                <w:szCs w:val="24"/>
              </w:rPr>
              <w:t>trwałość przekształceń</w:t>
            </w:r>
          </w:p>
        </w:tc>
        <w:tc>
          <w:tcPr>
            <w:tcW w:w="2917" w:type="pct"/>
            <w:vAlign w:val="center"/>
          </w:tcPr>
          <w:p w14:paraId="751CBF97" w14:textId="77777777" w:rsidR="00693253" w:rsidRPr="000D4ACF" w:rsidRDefault="00693253" w:rsidP="000D4ACF">
            <w:pPr>
              <w:pStyle w:val="Mtab"/>
              <w:rPr>
                <w:szCs w:val="24"/>
              </w:rPr>
            </w:pPr>
            <w:r w:rsidRPr="000D4ACF">
              <w:rPr>
                <w:szCs w:val="24"/>
              </w:rPr>
              <w:t>odwracalne</w:t>
            </w:r>
          </w:p>
        </w:tc>
        <w:tc>
          <w:tcPr>
            <w:tcW w:w="697" w:type="pct"/>
            <w:vAlign w:val="center"/>
          </w:tcPr>
          <w:p w14:paraId="6AEF02DB" w14:textId="77777777" w:rsidR="00693253" w:rsidRPr="000D4ACF" w:rsidRDefault="00693253" w:rsidP="000D4ACF">
            <w:pPr>
              <w:pStyle w:val="Mtab"/>
              <w:rPr>
                <w:szCs w:val="24"/>
              </w:rPr>
            </w:pPr>
            <w:r w:rsidRPr="000D4ACF">
              <w:rPr>
                <w:szCs w:val="24"/>
              </w:rPr>
              <w:t>O</w:t>
            </w:r>
          </w:p>
        </w:tc>
      </w:tr>
      <w:tr w:rsidR="00693253" w:rsidRPr="000D4ACF" w14:paraId="669F1E00" w14:textId="77777777" w:rsidTr="00D2260A">
        <w:trPr>
          <w:jc w:val="center"/>
        </w:trPr>
        <w:tc>
          <w:tcPr>
            <w:tcW w:w="1386" w:type="pct"/>
            <w:vMerge/>
            <w:vAlign w:val="center"/>
          </w:tcPr>
          <w:p w14:paraId="2F4B1159" w14:textId="77777777" w:rsidR="00693253" w:rsidRPr="000D4ACF" w:rsidRDefault="00693253" w:rsidP="000D4ACF">
            <w:pPr>
              <w:pStyle w:val="Mtab"/>
              <w:rPr>
                <w:szCs w:val="24"/>
              </w:rPr>
            </w:pPr>
          </w:p>
        </w:tc>
        <w:tc>
          <w:tcPr>
            <w:tcW w:w="2917" w:type="pct"/>
            <w:vAlign w:val="center"/>
          </w:tcPr>
          <w:p w14:paraId="6DE54E7C" w14:textId="77777777" w:rsidR="00693253" w:rsidRPr="000D4ACF" w:rsidRDefault="00693253" w:rsidP="000D4ACF">
            <w:pPr>
              <w:pStyle w:val="Mtab"/>
              <w:rPr>
                <w:szCs w:val="24"/>
              </w:rPr>
            </w:pPr>
            <w:r w:rsidRPr="000D4ACF">
              <w:rPr>
                <w:szCs w:val="24"/>
              </w:rPr>
              <w:t>częściowo odwracalne</w:t>
            </w:r>
          </w:p>
        </w:tc>
        <w:tc>
          <w:tcPr>
            <w:tcW w:w="697" w:type="pct"/>
            <w:vAlign w:val="center"/>
          </w:tcPr>
          <w:p w14:paraId="1100CC02" w14:textId="77777777" w:rsidR="00693253" w:rsidRPr="000D4ACF" w:rsidRDefault="00693253" w:rsidP="000D4ACF">
            <w:pPr>
              <w:pStyle w:val="Mtab"/>
              <w:rPr>
                <w:szCs w:val="24"/>
              </w:rPr>
            </w:pPr>
            <w:r w:rsidRPr="000D4ACF">
              <w:rPr>
                <w:szCs w:val="24"/>
              </w:rPr>
              <w:t>cO</w:t>
            </w:r>
          </w:p>
        </w:tc>
      </w:tr>
      <w:tr w:rsidR="00693253" w:rsidRPr="000D4ACF" w14:paraId="0C277D79" w14:textId="77777777" w:rsidTr="00D2260A">
        <w:trPr>
          <w:jc w:val="center"/>
        </w:trPr>
        <w:tc>
          <w:tcPr>
            <w:tcW w:w="1386" w:type="pct"/>
            <w:vMerge/>
            <w:vAlign w:val="center"/>
          </w:tcPr>
          <w:p w14:paraId="014EC576" w14:textId="77777777" w:rsidR="00693253" w:rsidRPr="000D4ACF" w:rsidRDefault="00693253" w:rsidP="000D4ACF">
            <w:pPr>
              <w:pStyle w:val="Mtab"/>
              <w:rPr>
                <w:szCs w:val="24"/>
              </w:rPr>
            </w:pPr>
          </w:p>
        </w:tc>
        <w:tc>
          <w:tcPr>
            <w:tcW w:w="2917" w:type="pct"/>
            <w:vAlign w:val="center"/>
          </w:tcPr>
          <w:p w14:paraId="45FA0314" w14:textId="77777777" w:rsidR="00693253" w:rsidRPr="000D4ACF" w:rsidRDefault="00693253" w:rsidP="000D4ACF">
            <w:pPr>
              <w:pStyle w:val="Mtab"/>
              <w:rPr>
                <w:szCs w:val="24"/>
              </w:rPr>
            </w:pPr>
            <w:r w:rsidRPr="000D4ACF">
              <w:rPr>
                <w:szCs w:val="24"/>
              </w:rPr>
              <w:t>nieodwracalne</w:t>
            </w:r>
          </w:p>
        </w:tc>
        <w:tc>
          <w:tcPr>
            <w:tcW w:w="697" w:type="pct"/>
            <w:vAlign w:val="center"/>
          </w:tcPr>
          <w:p w14:paraId="2354ED7C" w14:textId="77777777" w:rsidR="00693253" w:rsidRPr="000D4ACF" w:rsidRDefault="00693253" w:rsidP="000D4ACF">
            <w:pPr>
              <w:pStyle w:val="Mtab"/>
              <w:rPr>
                <w:szCs w:val="24"/>
              </w:rPr>
            </w:pPr>
            <w:r w:rsidRPr="000D4ACF">
              <w:rPr>
                <w:szCs w:val="24"/>
              </w:rPr>
              <w:t>nO</w:t>
            </w:r>
          </w:p>
        </w:tc>
      </w:tr>
      <w:tr w:rsidR="00693253" w:rsidRPr="000D4ACF" w14:paraId="10D1A3BC" w14:textId="77777777" w:rsidTr="00D2260A">
        <w:trPr>
          <w:jc w:val="center"/>
        </w:trPr>
        <w:tc>
          <w:tcPr>
            <w:tcW w:w="1386" w:type="pct"/>
            <w:vMerge/>
            <w:vAlign w:val="center"/>
          </w:tcPr>
          <w:p w14:paraId="6205531C" w14:textId="77777777" w:rsidR="00693253" w:rsidRPr="000D4ACF" w:rsidRDefault="00693253" w:rsidP="000D4ACF">
            <w:pPr>
              <w:pStyle w:val="Mtab"/>
              <w:rPr>
                <w:szCs w:val="24"/>
              </w:rPr>
            </w:pPr>
          </w:p>
        </w:tc>
        <w:tc>
          <w:tcPr>
            <w:tcW w:w="2917" w:type="pct"/>
            <w:vAlign w:val="center"/>
          </w:tcPr>
          <w:p w14:paraId="0152564E" w14:textId="77777777" w:rsidR="00693253" w:rsidRPr="000D4ACF" w:rsidRDefault="00693253" w:rsidP="000D4ACF">
            <w:pPr>
              <w:pStyle w:val="Mtab"/>
              <w:rPr>
                <w:szCs w:val="24"/>
              </w:rPr>
            </w:pPr>
            <w:r w:rsidRPr="000D4ACF">
              <w:rPr>
                <w:szCs w:val="24"/>
              </w:rPr>
              <w:t>możliwe do rewaloryzacji</w:t>
            </w:r>
          </w:p>
        </w:tc>
        <w:tc>
          <w:tcPr>
            <w:tcW w:w="697" w:type="pct"/>
            <w:vAlign w:val="center"/>
          </w:tcPr>
          <w:p w14:paraId="4EC5AED9" w14:textId="77777777" w:rsidR="00693253" w:rsidRPr="000D4ACF" w:rsidRDefault="00693253" w:rsidP="000D4ACF">
            <w:pPr>
              <w:pStyle w:val="Mtab"/>
              <w:rPr>
                <w:szCs w:val="24"/>
              </w:rPr>
            </w:pPr>
            <w:r w:rsidRPr="000D4ACF">
              <w:rPr>
                <w:szCs w:val="24"/>
              </w:rPr>
              <w:t>Rew</w:t>
            </w:r>
          </w:p>
        </w:tc>
      </w:tr>
      <w:bookmarkEnd w:id="333"/>
    </w:tbl>
    <w:p w14:paraId="3D276578" w14:textId="77777777" w:rsidR="008F0A22" w:rsidRPr="00DA54EE" w:rsidRDefault="008F0A22" w:rsidP="008F0A22">
      <w:pPr>
        <w:pStyle w:val="Mnormal"/>
        <w:rPr>
          <w:rFonts w:cs="Calibri"/>
          <w:lang w:eastAsia="ar-SA"/>
        </w:rPr>
        <w:sectPr w:rsidR="008F0A22" w:rsidRPr="00DA54EE" w:rsidSect="000202ED">
          <w:pgSz w:w="11906" w:h="16838" w:code="9"/>
          <w:pgMar w:top="1440" w:right="1440" w:bottom="1440" w:left="1800" w:header="709" w:footer="709" w:gutter="0"/>
          <w:cols w:space="708"/>
          <w:docGrid w:linePitch="360"/>
        </w:sectPr>
      </w:pPr>
    </w:p>
    <w:p w14:paraId="77C4B25D" w14:textId="4BDA3AB0" w:rsidR="006502D9" w:rsidRPr="00DA54EE" w:rsidRDefault="008F0A22" w:rsidP="00E5113A">
      <w:pPr>
        <w:pStyle w:val="Legenda"/>
      </w:pPr>
      <w:bookmarkStart w:id="338" w:name="_Toc94284561"/>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40</w:t>
      </w:r>
      <w:r w:rsidRPr="00DA54EE">
        <w:rPr>
          <w:noProof/>
        </w:rPr>
        <w:fldChar w:fldCharType="end"/>
      </w:r>
      <w:r w:rsidRPr="00DA54EE">
        <w:t xml:space="preserve">. Macierz zbiorcza oddziaływań środowiskowych dla działań przewidzianych w </w:t>
      </w:r>
      <w:r w:rsidR="00E33546" w:rsidRPr="00DA54EE">
        <w:t>projekcie FEDS 2021-2027</w:t>
      </w:r>
      <w:bookmarkEnd w:id="338"/>
    </w:p>
    <w:tbl>
      <w:tblPr>
        <w:tblW w:w="14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Caption w:val="Macierz zbiorcza oddziaływań środowiskowych dla działań przewidzianych w projekcie FEDS 2021-2027"/>
        <w:tblDescription w:val="W tabeli przedstawiono obszar wsparcia, cel szczegółowy, identyfikację potencjalnych oddziaływań na: różnorodność biologiczną, rośliny, zwierzęta, ludzi, wody, powietrzem powierzchnię ziemi, krajobraz, klimat, zasoby naturalne, zabytki i dobra materialne."/>
      </w:tblPr>
      <w:tblGrid>
        <w:gridCol w:w="577"/>
        <w:gridCol w:w="1853"/>
        <w:gridCol w:w="1275"/>
        <w:gridCol w:w="851"/>
        <w:gridCol w:w="850"/>
        <w:gridCol w:w="993"/>
        <w:gridCol w:w="1134"/>
        <w:gridCol w:w="992"/>
        <w:gridCol w:w="992"/>
        <w:gridCol w:w="968"/>
        <w:gridCol w:w="875"/>
        <w:gridCol w:w="850"/>
        <w:gridCol w:w="993"/>
        <w:gridCol w:w="939"/>
      </w:tblGrid>
      <w:tr w:rsidR="008274EA" w:rsidRPr="00A87916" w14:paraId="29968297" w14:textId="77777777" w:rsidTr="00D2260A">
        <w:trPr>
          <w:cantSplit/>
          <w:trHeight w:val="255"/>
          <w:tblHeader/>
          <w:jc w:val="center"/>
        </w:trPr>
        <w:tc>
          <w:tcPr>
            <w:tcW w:w="577" w:type="dxa"/>
            <w:vMerge w:val="restart"/>
            <w:shd w:val="clear" w:color="auto" w:fill="17365D" w:themeFill="text2" w:themeFillShade="BF"/>
            <w:noWrap/>
            <w:vAlign w:val="center"/>
            <w:hideMark/>
          </w:tcPr>
          <w:p w14:paraId="056DB925" w14:textId="77777777" w:rsidR="008274EA" w:rsidRPr="00A87916" w:rsidRDefault="008274EA" w:rsidP="00D2260A">
            <w:pPr>
              <w:pStyle w:val="Mtab"/>
              <w:rPr>
                <w:rFonts w:cs="Calibri"/>
                <w:color w:val="FFFFFF" w:themeColor="background1"/>
                <w:szCs w:val="24"/>
              </w:rPr>
            </w:pPr>
            <w:bookmarkStart w:id="339" w:name="_Hlk90231317"/>
            <w:r w:rsidRPr="00A87916">
              <w:rPr>
                <w:rFonts w:cs="Calibri"/>
                <w:color w:val="FFFFFF" w:themeColor="background1"/>
                <w:szCs w:val="24"/>
              </w:rPr>
              <w:t>Lp.</w:t>
            </w:r>
          </w:p>
        </w:tc>
        <w:tc>
          <w:tcPr>
            <w:tcW w:w="1853" w:type="dxa"/>
            <w:vMerge w:val="restart"/>
            <w:shd w:val="clear" w:color="auto" w:fill="17365D" w:themeFill="text2" w:themeFillShade="BF"/>
            <w:vAlign w:val="center"/>
            <w:hideMark/>
          </w:tcPr>
          <w:p w14:paraId="5D64731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Obszar wsparcia/cel szczegółowy</w:t>
            </w:r>
          </w:p>
        </w:tc>
        <w:tc>
          <w:tcPr>
            <w:tcW w:w="11712" w:type="dxa"/>
            <w:gridSpan w:val="12"/>
            <w:shd w:val="clear" w:color="auto" w:fill="17365D" w:themeFill="text2" w:themeFillShade="BF"/>
            <w:noWrap/>
            <w:vAlign w:val="center"/>
            <w:hideMark/>
          </w:tcPr>
          <w:p w14:paraId="71A0317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r>
      <w:tr w:rsidR="008274EA" w:rsidRPr="00A87916" w14:paraId="06BAA1AA" w14:textId="77777777" w:rsidTr="00D2260A">
        <w:trPr>
          <w:trHeight w:val="2131"/>
          <w:tblHeader/>
          <w:jc w:val="center"/>
        </w:trPr>
        <w:tc>
          <w:tcPr>
            <w:tcW w:w="577" w:type="dxa"/>
            <w:vMerge/>
            <w:shd w:val="clear" w:color="auto" w:fill="17365D" w:themeFill="text2" w:themeFillShade="BF"/>
            <w:vAlign w:val="center"/>
            <w:hideMark/>
          </w:tcPr>
          <w:p w14:paraId="0E1CA51D" w14:textId="77777777" w:rsidR="008274EA" w:rsidRPr="00A87916" w:rsidRDefault="008274EA" w:rsidP="00D2260A">
            <w:pPr>
              <w:pStyle w:val="Mtab"/>
              <w:rPr>
                <w:rFonts w:cs="Calibri"/>
                <w:color w:val="FFFFFF" w:themeColor="background1"/>
                <w:szCs w:val="24"/>
              </w:rPr>
            </w:pPr>
          </w:p>
        </w:tc>
        <w:tc>
          <w:tcPr>
            <w:tcW w:w="1853" w:type="dxa"/>
            <w:vMerge/>
            <w:shd w:val="clear" w:color="auto" w:fill="17365D" w:themeFill="text2" w:themeFillShade="BF"/>
            <w:vAlign w:val="center"/>
            <w:hideMark/>
          </w:tcPr>
          <w:p w14:paraId="7BF6FD3B" w14:textId="77777777" w:rsidR="008274EA" w:rsidRPr="00A87916" w:rsidRDefault="008274EA" w:rsidP="00D2260A">
            <w:pPr>
              <w:pStyle w:val="Mtab"/>
              <w:rPr>
                <w:rFonts w:cs="Calibri"/>
                <w:color w:val="FFFFFF" w:themeColor="background1"/>
                <w:szCs w:val="24"/>
              </w:rPr>
            </w:pPr>
          </w:p>
        </w:tc>
        <w:tc>
          <w:tcPr>
            <w:tcW w:w="1275" w:type="dxa"/>
            <w:shd w:val="clear" w:color="auto" w:fill="17365D" w:themeFill="text2" w:themeFillShade="BF"/>
            <w:textDirection w:val="btLr"/>
            <w:vAlign w:val="center"/>
            <w:hideMark/>
          </w:tcPr>
          <w:p w14:paraId="4D5DCD6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różnorodność biologiczna</w:t>
            </w:r>
          </w:p>
        </w:tc>
        <w:tc>
          <w:tcPr>
            <w:tcW w:w="851" w:type="dxa"/>
            <w:shd w:val="clear" w:color="auto" w:fill="17365D" w:themeFill="text2" w:themeFillShade="BF"/>
            <w:noWrap/>
            <w:textDirection w:val="btLr"/>
            <w:vAlign w:val="center"/>
            <w:hideMark/>
          </w:tcPr>
          <w:p w14:paraId="229CA8F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rośliny</w:t>
            </w:r>
          </w:p>
        </w:tc>
        <w:tc>
          <w:tcPr>
            <w:tcW w:w="850" w:type="dxa"/>
            <w:shd w:val="clear" w:color="auto" w:fill="17365D" w:themeFill="text2" w:themeFillShade="BF"/>
            <w:textDirection w:val="btLr"/>
            <w:vAlign w:val="center"/>
            <w:hideMark/>
          </w:tcPr>
          <w:p w14:paraId="6F0B552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zwierzęta</w:t>
            </w:r>
          </w:p>
        </w:tc>
        <w:tc>
          <w:tcPr>
            <w:tcW w:w="993" w:type="dxa"/>
            <w:shd w:val="clear" w:color="auto" w:fill="17365D" w:themeFill="text2" w:themeFillShade="BF"/>
            <w:textDirection w:val="btLr"/>
            <w:vAlign w:val="center"/>
            <w:hideMark/>
          </w:tcPr>
          <w:p w14:paraId="20CE032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ludzie</w:t>
            </w:r>
          </w:p>
        </w:tc>
        <w:tc>
          <w:tcPr>
            <w:tcW w:w="1134" w:type="dxa"/>
            <w:shd w:val="clear" w:color="auto" w:fill="17365D" w:themeFill="text2" w:themeFillShade="BF"/>
            <w:textDirection w:val="btLr"/>
            <w:vAlign w:val="center"/>
            <w:hideMark/>
          </w:tcPr>
          <w:p w14:paraId="1A5B7DC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wody</w:t>
            </w:r>
          </w:p>
        </w:tc>
        <w:tc>
          <w:tcPr>
            <w:tcW w:w="992" w:type="dxa"/>
            <w:shd w:val="clear" w:color="auto" w:fill="17365D" w:themeFill="text2" w:themeFillShade="BF"/>
            <w:noWrap/>
            <w:textDirection w:val="btLr"/>
            <w:vAlign w:val="center"/>
            <w:hideMark/>
          </w:tcPr>
          <w:p w14:paraId="42F5253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powietrze</w:t>
            </w:r>
          </w:p>
        </w:tc>
        <w:tc>
          <w:tcPr>
            <w:tcW w:w="992" w:type="dxa"/>
            <w:shd w:val="clear" w:color="auto" w:fill="17365D" w:themeFill="text2" w:themeFillShade="BF"/>
            <w:textDirection w:val="btLr"/>
            <w:vAlign w:val="center"/>
            <w:hideMark/>
          </w:tcPr>
          <w:p w14:paraId="51A28F3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powierzchnia ziemi</w:t>
            </w:r>
          </w:p>
        </w:tc>
        <w:tc>
          <w:tcPr>
            <w:tcW w:w="968" w:type="dxa"/>
            <w:shd w:val="clear" w:color="auto" w:fill="17365D" w:themeFill="text2" w:themeFillShade="BF"/>
            <w:textDirection w:val="btLr"/>
            <w:vAlign w:val="center"/>
            <w:hideMark/>
          </w:tcPr>
          <w:p w14:paraId="645D2D0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krajobraz</w:t>
            </w:r>
          </w:p>
        </w:tc>
        <w:tc>
          <w:tcPr>
            <w:tcW w:w="875" w:type="dxa"/>
            <w:shd w:val="clear" w:color="auto" w:fill="17365D" w:themeFill="text2" w:themeFillShade="BF"/>
            <w:textDirection w:val="btLr"/>
            <w:vAlign w:val="center"/>
            <w:hideMark/>
          </w:tcPr>
          <w:p w14:paraId="659690D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klimat</w:t>
            </w:r>
          </w:p>
        </w:tc>
        <w:tc>
          <w:tcPr>
            <w:tcW w:w="850" w:type="dxa"/>
            <w:shd w:val="clear" w:color="auto" w:fill="17365D" w:themeFill="text2" w:themeFillShade="BF"/>
            <w:textDirection w:val="btLr"/>
            <w:vAlign w:val="center"/>
            <w:hideMark/>
          </w:tcPr>
          <w:p w14:paraId="5C401DC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zasoby naturalne</w:t>
            </w:r>
          </w:p>
        </w:tc>
        <w:tc>
          <w:tcPr>
            <w:tcW w:w="993" w:type="dxa"/>
            <w:shd w:val="clear" w:color="auto" w:fill="17365D" w:themeFill="text2" w:themeFillShade="BF"/>
            <w:textDirection w:val="btLr"/>
            <w:vAlign w:val="center"/>
            <w:hideMark/>
          </w:tcPr>
          <w:p w14:paraId="22C3AE5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zabytki</w:t>
            </w:r>
          </w:p>
        </w:tc>
        <w:tc>
          <w:tcPr>
            <w:tcW w:w="939" w:type="dxa"/>
            <w:shd w:val="clear" w:color="auto" w:fill="17365D" w:themeFill="text2" w:themeFillShade="BF"/>
            <w:textDirection w:val="btLr"/>
            <w:vAlign w:val="center"/>
            <w:hideMark/>
          </w:tcPr>
          <w:p w14:paraId="480519C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dobra materialne</w:t>
            </w:r>
          </w:p>
        </w:tc>
      </w:tr>
      <w:tr w:rsidR="008274EA" w:rsidRPr="00A87916" w14:paraId="55E4907D" w14:textId="77777777" w:rsidTr="00D2260A">
        <w:trPr>
          <w:trHeight w:val="255"/>
          <w:jc w:val="center"/>
        </w:trPr>
        <w:tc>
          <w:tcPr>
            <w:tcW w:w="14142" w:type="dxa"/>
            <w:gridSpan w:val="14"/>
            <w:shd w:val="clear" w:color="000000" w:fill="F2F2F2"/>
            <w:noWrap/>
            <w:vAlign w:val="center"/>
            <w:hideMark/>
          </w:tcPr>
          <w:p w14:paraId="40D8BD57" w14:textId="77777777" w:rsidR="008274EA" w:rsidRPr="00A87916" w:rsidRDefault="008274EA" w:rsidP="00D2260A">
            <w:pPr>
              <w:pStyle w:val="Mtab"/>
              <w:rPr>
                <w:rFonts w:cs="Calibri"/>
                <w:szCs w:val="24"/>
              </w:rPr>
            </w:pPr>
            <w:r w:rsidRPr="00A87916">
              <w:rPr>
                <w:rFonts w:cs="Calibri"/>
                <w:szCs w:val="24"/>
              </w:rPr>
              <w:t>Priorytet: 1 Przedsiębiorstwa i innowacje</w:t>
            </w:r>
          </w:p>
        </w:tc>
      </w:tr>
      <w:tr w:rsidR="008274EA" w:rsidRPr="00A87916" w14:paraId="65B09399" w14:textId="77777777" w:rsidTr="003721FB">
        <w:trPr>
          <w:trHeight w:val="255"/>
          <w:jc w:val="center"/>
        </w:trPr>
        <w:tc>
          <w:tcPr>
            <w:tcW w:w="577" w:type="dxa"/>
            <w:shd w:val="clear" w:color="auto" w:fill="auto"/>
            <w:noWrap/>
            <w:vAlign w:val="center"/>
            <w:hideMark/>
          </w:tcPr>
          <w:p w14:paraId="3C87FC1A" w14:textId="77777777" w:rsidR="008274EA" w:rsidRPr="00A87916" w:rsidRDefault="008274EA" w:rsidP="00D2260A">
            <w:pPr>
              <w:pStyle w:val="Mtab"/>
              <w:rPr>
                <w:rFonts w:cs="Calibri"/>
                <w:szCs w:val="24"/>
              </w:rPr>
            </w:pPr>
            <w:r w:rsidRPr="00A87916">
              <w:rPr>
                <w:rFonts w:cs="Calibri"/>
                <w:szCs w:val="24"/>
              </w:rPr>
              <w:t>1.</w:t>
            </w:r>
          </w:p>
        </w:tc>
        <w:tc>
          <w:tcPr>
            <w:tcW w:w="1853" w:type="dxa"/>
            <w:shd w:val="clear" w:color="auto" w:fill="auto"/>
            <w:vAlign w:val="center"/>
          </w:tcPr>
          <w:p w14:paraId="47DF527A" w14:textId="77777777" w:rsidR="008274EA" w:rsidRPr="00A87916" w:rsidRDefault="008274EA" w:rsidP="00D2260A">
            <w:pPr>
              <w:pStyle w:val="Mtab"/>
              <w:rPr>
                <w:rFonts w:cs="Calibri"/>
                <w:szCs w:val="24"/>
              </w:rPr>
            </w:pPr>
            <w:r w:rsidRPr="00A87916">
              <w:rPr>
                <w:rFonts w:cs="Calibri"/>
                <w:szCs w:val="24"/>
              </w:rPr>
              <w:t>CP1, i - Wzmacnianie potencjału B+R ….</w:t>
            </w:r>
          </w:p>
        </w:tc>
        <w:tc>
          <w:tcPr>
            <w:tcW w:w="1275" w:type="dxa"/>
            <w:tcBorders>
              <w:bottom w:val="single" w:sz="4" w:space="0" w:color="auto"/>
            </w:tcBorders>
            <w:shd w:val="clear" w:color="auto" w:fill="6F7E0E"/>
            <w:noWrap/>
            <w:vAlign w:val="center"/>
            <w:hideMark/>
          </w:tcPr>
          <w:p w14:paraId="5D6BF4C6" w14:textId="29C40C0F" w:rsidR="008274EA" w:rsidRPr="00A87916" w:rsidRDefault="002F58CF" w:rsidP="00D2260A">
            <w:pPr>
              <w:pStyle w:val="Mtab"/>
              <w:rPr>
                <w:rFonts w:cs="Calibri"/>
                <w:color w:val="FFFFFF" w:themeColor="background1"/>
                <w:szCs w:val="24"/>
              </w:rPr>
            </w:pPr>
            <w:r w:rsidRPr="00A87916">
              <w:rPr>
                <w:rFonts w:cs="Calibri"/>
                <w:color w:val="FFFFFF" w:themeColor="background1"/>
                <w:szCs w:val="24"/>
              </w:rPr>
              <w:t xml:space="preserve"> </w:t>
            </w:r>
            <w:r w:rsidR="008274EA" w:rsidRPr="00A87916">
              <w:rPr>
                <w:rFonts w:cs="Calibri"/>
                <w:color w:val="FFFFFF" w:themeColor="background1"/>
                <w:szCs w:val="24"/>
              </w:rPr>
              <w:t>W, D, S, L, nie, O</w:t>
            </w:r>
          </w:p>
        </w:tc>
        <w:tc>
          <w:tcPr>
            <w:tcW w:w="851" w:type="dxa"/>
            <w:tcBorders>
              <w:bottom w:val="single" w:sz="4" w:space="0" w:color="auto"/>
            </w:tcBorders>
            <w:shd w:val="clear" w:color="auto" w:fill="6F7E0E"/>
            <w:noWrap/>
            <w:vAlign w:val="center"/>
          </w:tcPr>
          <w:p w14:paraId="119A43B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tcBorders>
              <w:bottom w:val="single" w:sz="4" w:space="0" w:color="auto"/>
            </w:tcBorders>
            <w:shd w:val="clear" w:color="auto" w:fill="6F7E0E"/>
            <w:noWrap/>
            <w:vAlign w:val="center"/>
          </w:tcPr>
          <w:p w14:paraId="6623CF7D"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tcBorders>
              <w:bottom w:val="single" w:sz="4" w:space="0" w:color="auto"/>
            </w:tcBorders>
            <w:shd w:val="clear" w:color="auto" w:fill="6F7E0E"/>
            <w:noWrap/>
            <w:vAlign w:val="center"/>
          </w:tcPr>
          <w:p w14:paraId="06DBE7B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R, L, zauw, cO</w:t>
            </w:r>
          </w:p>
        </w:tc>
        <w:tc>
          <w:tcPr>
            <w:tcW w:w="1134" w:type="dxa"/>
            <w:tcBorders>
              <w:bottom w:val="single" w:sz="4" w:space="0" w:color="auto"/>
            </w:tcBorders>
            <w:shd w:val="clear" w:color="auto" w:fill="6F7E0E"/>
            <w:vAlign w:val="center"/>
          </w:tcPr>
          <w:p w14:paraId="3D555A9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2" w:type="dxa"/>
            <w:tcBorders>
              <w:bottom w:val="single" w:sz="4" w:space="0" w:color="auto"/>
            </w:tcBorders>
            <w:shd w:val="clear" w:color="auto" w:fill="6F7E0E"/>
            <w:noWrap/>
            <w:vAlign w:val="center"/>
          </w:tcPr>
          <w:p w14:paraId="0E81C13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P, D, S, L, nie, O</w:t>
            </w:r>
          </w:p>
        </w:tc>
        <w:tc>
          <w:tcPr>
            <w:tcW w:w="992" w:type="dxa"/>
            <w:tcBorders>
              <w:bottom w:val="single" w:sz="4" w:space="0" w:color="auto"/>
            </w:tcBorders>
            <w:shd w:val="clear" w:color="auto" w:fill="6F7E0E"/>
            <w:noWrap/>
            <w:vAlign w:val="center"/>
          </w:tcPr>
          <w:p w14:paraId="22DDBA0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P, D, S, L, nie, O</w:t>
            </w:r>
          </w:p>
        </w:tc>
        <w:tc>
          <w:tcPr>
            <w:tcW w:w="968" w:type="dxa"/>
            <w:tcBorders>
              <w:bottom w:val="single" w:sz="4" w:space="0" w:color="auto"/>
            </w:tcBorders>
            <w:shd w:val="clear" w:color="auto" w:fill="auto"/>
            <w:noWrap/>
            <w:vAlign w:val="center"/>
          </w:tcPr>
          <w:p w14:paraId="2F35E1ED" w14:textId="77777777" w:rsidR="008274EA" w:rsidRPr="00A87916" w:rsidRDefault="008274EA" w:rsidP="00D2260A">
            <w:pPr>
              <w:pStyle w:val="Mtab"/>
              <w:rPr>
                <w:rFonts w:cs="Calibri"/>
                <w:szCs w:val="24"/>
              </w:rPr>
            </w:pPr>
            <w:r w:rsidRPr="00A87916">
              <w:rPr>
                <w:rFonts w:cs="Calibri"/>
                <w:szCs w:val="24"/>
              </w:rPr>
              <w:t>-</w:t>
            </w:r>
          </w:p>
        </w:tc>
        <w:tc>
          <w:tcPr>
            <w:tcW w:w="875" w:type="dxa"/>
            <w:tcBorders>
              <w:bottom w:val="single" w:sz="4" w:space="0" w:color="auto"/>
            </w:tcBorders>
            <w:shd w:val="clear" w:color="auto" w:fill="6F7E0E"/>
            <w:noWrap/>
            <w:vAlign w:val="center"/>
          </w:tcPr>
          <w:p w14:paraId="41291CF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tcBorders>
              <w:bottom w:val="single" w:sz="4" w:space="0" w:color="auto"/>
            </w:tcBorders>
            <w:shd w:val="clear" w:color="auto" w:fill="6F7E0E"/>
            <w:noWrap/>
            <w:vAlign w:val="center"/>
          </w:tcPr>
          <w:p w14:paraId="6148D75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tcBorders>
              <w:bottom w:val="single" w:sz="4" w:space="0" w:color="auto"/>
            </w:tcBorders>
            <w:shd w:val="clear" w:color="auto" w:fill="auto"/>
            <w:noWrap/>
            <w:vAlign w:val="center"/>
          </w:tcPr>
          <w:p w14:paraId="427B0E5C" w14:textId="77777777" w:rsidR="008274EA" w:rsidRPr="00A87916" w:rsidRDefault="008274EA" w:rsidP="00D2260A">
            <w:pPr>
              <w:pStyle w:val="Mtab"/>
              <w:rPr>
                <w:rFonts w:cs="Calibri"/>
                <w:szCs w:val="24"/>
              </w:rPr>
            </w:pPr>
            <w:r w:rsidRPr="00A87916">
              <w:rPr>
                <w:rFonts w:cs="Calibri"/>
                <w:szCs w:val="24"/>
              </w:rPr>
              <w:t>-</w:t>
            </w:r>
          </w:p>
        </w:tc>
        <w:tc>
          <w:tcPr>
            <w:tcW w:w="939" w:type="dxa"/>
            <w:tcBorders>
              <w:bottom w:val="single" w:sz="4" w:space="0" w:color="auto"/>
            </w:tcBorders>
            <w:shd w:val="clear" w:color="auto" w:fill="auto"/>
            <w:noWrap/>
            <w:vAlign w:val="center"/>
          </w:tcPr>
          <w:p w14:paraId="05E2B7C4" w14:textId="77777777" w:rsidR="008274EA" w:rsidRPr="00A87916" w:rsidRDefault="008274EA" w:rsidP="00D2260A">
            <w:pPr>
              <w:pStyle w:val="Mtab"/>
              <w:rPr>
                <w:rFonts w:cs="Calibri"/>
                <w:szCs w:val="24"/>
              </w:rPr>
            </w:pPr>
            <w:r w:rsidRPr="00A87916">
              <w:rPr>
                <w:rFonts w:cs="Calibri"/>
                <w:szCs w:val="24"/>
              </w:rPr>
              <w:t>-</w:t>
            </w:r>
          </w:p>
        </w:tc>
      </w:tr>
      <w:tr w:rsidR="008274EA" w:rsidRPr="00A87916" w14:paraId="0845BF10" w14:textId="77777777" w:rsidTr="003721FB">
        <w:trPr>
          <w:trHeight w:val="255"/>
          <w:jc w:val="center"/>
        </w:trPr>
        <w:tc>
          <w:tcPr>
            <w:tcW w:w="577" w:type="dxa"/>
            <w:shd w:val="clear" w:color="auto" w:fill="auto"/>
            <w:vAlign w:val="center"/>
            <w:hideMark/>
          </w:tcPr>
          <w:p w14:paraId="421B33AB" w14:textId="77777777" w:rsidR="008274EA" w:rsidRPr="00A87916" w:rsidRDefault="008274EA" w:rsidP="00D2260A">
            <w:pPr>
              <w:pStyle w:val="Mtab"/>
              <w:rPr>
                <w:rFonts w:cs="Calibri"/>
                <w:szCs w:val="24"/>
              </w:rPr>
            </w:pPr>
            <w:r w:rsidRPr="00A87916">
              <w:rPr>
                <w:rFonts w:cs="Calibri"/>
                <w:szCs w:val="24"/>
              </w:rPr>
              <w:t>2.</w:t>
            </w:r>
          </w:p>
        </w:tc>
        <w:tc>
          <w:tcPr>
            <w:tcW w:w="1853" w:type="dxa"/>
            <w:shd w:val="clear" w:color="auto" w:fill="auto"/>
            <w:vAlign w:val="center"/>
          </w:tcPr>
          <w:p w14:paraId="2899EDDB" w14:textId="77777777" w:rsidR="008274EA" w:rsidRPr="00A87916" w:rsidRDefault="008274EA" w:rsidP="00D2260A">
            <w:pPr>
              <w:pStyle w:val="Mtab"/>
              <w:rPr>
                <w:rFonts w:cs="Calibri"/>
                <w:szCs w:val="24"/>
              </w:rPr>
            </w:pPr>
            <w:r w:rsidRPr="00A87916">
              <w:rPr>
                <w:rFonts w:cs="Calibri"/>
                <w:szCs w:val="24"/>
              </w:rPr>
              <w:t>CP1, ii - Rozwój e-usług…</w:t>
            </w:r>
          </w:p>
        </w:tc>
        <w:tc>
          <w:tcPr>
            <w:tcW w:w="1275" w:type="dxa"/>
            <w:tcBorders>
              <w:bottom w:val="single" w:sz="4" w:space="0" w:color="auto"/>
            </w:tcBorders>
            <w:shd w:val="clear" w:color="auto" w:fill="6F7E0E"/>
            <w:noWrap/>
            <w:vAlign w:val="center"/>
            <w:hideMark/>
          </w:tcPr>
          <w:p w14:paraId="3446B00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1" w:type="dxa"/>
            <w:tcBorders>
              <w:bottom w:val="single" w:sz="4" w:space="0" w:color="auto"/>
            </w:tcBorders>
            <w:shd w:val="clear" w:color="auto" w:fill="6F7E0E"/>
            <w:noWrap/>
            <w:vAlign w:val="center"/>
            <w:hideMark/>
          </w:tcPr>
          <w:p w14:paraId="16DB71E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tcBorders>
              <w:bottom w:val="single" w:sz="4" w:space="0" w:color="auto"/>
            </w:tcBorders>
            <w:shd w:val="clear" w:color="auto" w:fill="6F7E0E"/>
            <w:noWrap/>
            <w:vAlign w:val="center"/>
            <w:hideMark/>
          </w:tcPr>
          <w:p w14:paraId="7BAD8CB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shd w:val="clear" w:color="auto" w:fill="6F7E0E"/>
            <w:noWrap/>
            <w:vAlign w:val="center"/>
          </w:tcPr>
          <w:p w14:paraId="4BFB8A7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R, L, zauw, cO</w:t>
            </w:r>
          </w:p>
        </w:tc>
        <w:tc>
          <w:tcPr>
            <w:tcW w:w="1134" w:type="dxa"/>
            <w:shd w:val="clear" w:color="auto" w:fill="auto"/>
            <w:vAlign w:val="center"/>
            <w:hideMark/>
          </w:tcPr>
          <w:p w14:paraId="0BFADB9C" w14:textId="77777777" w:rsidR="008274EA" w:rsidRPr="00A87916" w:rsidRDefault="008274EA" w:rsidP="00D2260A">
            <w:pPr>
              <w:pStyle w:val="Mtab"/>
              <w:rPr>
                <w:rFonts w:cs="Calibri"/>
                <w:szCs w:val="24"/>
              </w:rPr>
            </w:pPr>
            <w:r w:rsidRPr="00A87916">
              <w:rPr>
                <w:rFonts w:cs="Calibri"/>
                <w:szCs w:val="24"/>
              </w:rPr>
              <w:t> -</w:t>
            </w:r>
          </w:p>
        </w:tc>
        <w:tc>
          <w:tcPr>
            <w:tcW w:w="992" w:type="dxa"/>
            <w:shd w:val="clear" w:color="auto" w:fill="auto"/>
            <w:noWrap/>
            <w:vAlign w:val="center"/>
            <w:hideMark/>
          </w:tcPr>
          <w:p w14:paraId="31C798E2" w14:textId="77777777" w:rsidR="008274EA" w:rsidRPr="00A87916" w:rsidRDefault="008274EA" w:rsidP="00D2260A">
            <w:pPr>
              <w:pStyle w:val="Mtab"/>
              <w:rPr>
                <w:rFonts w:cs="Calibri"/>
                <w:szCs w:val="24"/>
              </w:rPr>
            </w:pPr>
            <w:r w:rsidRPr="00A87916">
              <w:rPr>
                <w:rFonts w:cs="Calibri"/>
                <w:szCs w:val="24"/>
              </w:rPr>
              <w:t> -</w:t>
            </w:r>
          </w:p>
        </w:tc>
        <w:tc>
          <w:tcPr>
            <w:tcW w:w="992" w:type="dxa"/>
            <w:shd w:val="clear" w:color="auto" w:fill="auto"/>
            <w:noWrap/>
            <w:vAlign w:val="center"/>
            <w:hideMark/>
          </w:tcPr>
          <w:p w14:paraId="5140EC32" w14:textId="77777777" w:rsidR="008274EA" w:rsidRPr="00A87916" w:rsidRDefault="008274EA" w:rsidP="00D2260A">
            <w:pPr>
              <w:pStyle w:val="Mtab"/>
              <w:rPr>
                <w:rFonts w:cs="Calibri"/>
                <w:szCs w:val="24"/>
              </w:rPr>
            </w:pPr>
            <w:r w:rsidRPr="00A87916">
              <w:rPr>
                <w:rFonts w:cs="Calibri"/>
                <w:szCs w:val="24"/>
              </w:rPr>
              <w:t> -</w:t>
            </w:r>
          </w:p>
        </w:tc>
        <w:tc>
          <w:tcPr>
            <w:tcW w:w="968" w:type="dxa"/>
            <w:shd w:val="clear" w:color="auto" w:fill="auto"/>
            <w:noWrap/>
            <w:vAlign w:val="center"/>
            <w:hideMark/>
          </w:tcPr>
          <w:p w14:paraId="42B208B0" w14:textId="77777777" w:rsidR="008274EA" w:rsidRPr="00A87916" w:rsidRDefault="008274EA" w:rsidP="00D2260A">
            <w:pPr>
              <w:pStyle w:val="Mtab"/>
              <w:rPr>
                <w:rFonts w:cs="Calibri"/>
                <w:szCs w:val="24"/>
              </w:rPr>
            </w:pPr>
            <w:r w:rsidRPr="00A87916">
              <w:rPr>
                <w:rFonts w:cs="Calibri"/>
                <w:szCs w:val="24"/>
              </w:rPr>
              <w:t> -</w:t>
            </w:r>
          </w:p>
        </w:tc>
        <w:tc>
          <w:tcPr>
            <w:tcW w:w="875" w:type="dxa"/>
            <w:shd w:val="clear" w:color="auto" w:fill="auto"/>
            <w:noWrap/>
            <w:vAlign w:val="center"/>
            <w:hideMark/>
          </w:tcPr>
          <w:p w14:paraId="43042F90" w14:textId="77777777" w:rsidR="008274EA" w:rsidRPr="00A87916" w:rsidRDefault="008274EA" w:rsidP="00D2260A">
            <w:pPr>
              <w:pStyle w:val="Mtab"/>
              <w:rPr>
                <w:rFonts w:cs="Calibri"/>
                <w:szCs w:val="24"/>
              </w:rPr>
            </w:pPr>
            <w:r w:rsidRPr="00A87916">
              <w:rPr>
                <w:rFonts w:cs="Calibri"/>
                <w:szCs w:val="24"/>
              </w:rPr>
              <w:t> -</w:t>
            </w:r>
          </w:p>
        </w:tc>
        <w:tc>
          <w:tcPr>
            <w:tcW w:w="850" w:type="dxa"/>
            <w:shd w:val="clear" w:color="auto" w:fill="auto"/>
            <w:noWrap/>
            <w:vAlign w:val="center"/>
            <w:hideMark/>
          </w:tcPr>
          <w:p w14:paraId="12A1892C" w14:textId="77777777" w:rsidR="008274EA" w:rsidRPr="00A87916" w:rsidRDefault="008274EA" w:rsidP="00D2260A">
            <w:pPr>
              <w:pStyle w:val="Mtab"/>
              <w:rPr>
                <w:rFonts w:cs="Calibri"/>
                <w:szCs w:val="24"/>
              </w:rPr>
            </w:pPr>
            <w:r w:rsidRPr="00A87916">
              <w:rPr>
                <w:rFonts w:cs="Calibri"/>
                <w:szCs w:val="24"/>
              </w:rPr>
              <w:t> -</w:t>
            </w:r>
          </w:p>
        </w:tc>
        <w:tc>
          <w:tcPr>
            <w:tcW w:w="993" w:type="dxa"/>
            <w:shd w:val="clear" w:color="auto" w:fill="6F7E0E"/>
            <w:noWrap/>
            <w:vAlign w:val="center"/>
            <w:hideMark/>
          </w:tcPr>
          <w:p w14:paraId="5A18190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L, nie, O</w:t>
            </w:r>
          </w:p>
        </w:tc>
        <w:tc>
          <w:tcPr>
            <w:tcW w:w="939" w:type="dxa"/>
            <w:shd w:val="clear" w:color="auto" w:fill="6F7E0E"/>
            <w:noWrap/>
            <w:vAlign w:val="center"/>
            <w:hideMark/>
          </w:tcPr>
          <w:p w14:paraId="698401C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L, nie, O</w:t>
            </w:r>
          </w:p>
        </w:tc>
      </w:tr>
      <w:tr w:rsidR="008274EA" w:rsidRPr="00A87916" w14:paraId="270B657B" w14:textId="77777777" w:rsidTr="009145F5">
        <w:trPr>
          <w:trHeight w:val="255"/>
          <w:jc w:val="center"/>
        </w:trPr>
        <w:tc>
          <w:tcPr>
            <w:tcW w:w="577" w:type="dxa"/>
            <w:shd w:val="clear" w:color="auto" w:fill="auto"/>
            <w:vAlign w:val="center"/>
            <w:hideMark/>
          </w:tcPr>
          <w:p w14:paraId="76BF7504" w14:textId="77777777" w:rsidR="008274EA" w:rsidRPr="00A87916" w:rsidRDefault="008274EA" w:rsidP="00D2260A">
            <w:pPr>
              <w:pStyle w:val="Mtab"/>
              <w:rPr>
                <w:rFonts w:cs="Calibri"/>
                <w:szCs w:val="24"/>
              </w:rPr>
            </w:pPr>
            <w:r w:rsidRPr="00A87916">
              <w:rPr>
                <w:rFonts w:cs="Calibri"/>
                <w:szCs w:val="24"/>
              </w:rPr>
              <w:t>3.</w:t>
            </w:r>
          </w:p>
        </w:tc>
        <w:tc>
          <w:tcPr>
            <w:tcW w:w="1853" w:type="dxa"/>
            <w:shd w:val="clear" w:color="auto" w:fill="auto"/>
            <w:vAlign w:val="center"/>
          </w:tcPr>
          <w:p w14:paraId="29F9211A" w14:textId="77777777" w:rsidR="008274EA" w:rsidRPr="00A87916" w:rsidRDefault="008274EA" w:rsidP="00D2260A">
            <w:pPr>
              <w:pStyle w:val="Mtab"/>
              <w:rPr>
                <w:rFonts w:cs="Calibri"/>
                <w:szCs w:val="24"/>
              </w:rPr>
            </w:pPr>
            <w:r w:rsidRPr="00A87916">
              <w:rPr>
                <w:rFonts w:cs="Calibri"/>
                <w:szCs w:val="24"/>
              </w:rPr>
              <w:t>CP1, iii - Rozwój przedsiębiorczości MŚP…</w:t>
            </w:r>
          </w:p>
        </w:tc>
        <w:tc>
          <w:tcPr>
            <w:tcW w:w="1275" w:type="dxa"/>
            <w:tcBorders>
              <w:bottom w:val="single" w:sz="4" w:space="0" w:color="auto"/>
            </w:tcBorders>
            <w:shd w:val="clear" w:color="auto" w:fill="546CE6"/>
            <w:noWrap/>
            <w:vAlign w:val="center"/>
            <w:hideMark/>
          </w:tcPr>
          <w:p w14:paraId="5577A5A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1" w:type="dxa"/>
            <w:tcBorders>
              <w:bottom w:val="single" w:sz="4" w:space="0" w:color="auto"/>
            </w:tcBorders>
            <w:shd w:val="clear" w:color="auto" w:fill="546CE6"/>
            <w:noWrap/>
            <w:vAlign w:val="center"/>
            <w:hideMark/>
          </w:tcPr>
          <w:p w14:paraId="6A1AF53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tcBorders>
              <w:bottom w:val="single" w:sz="4" w:space="0" w:color="auto"/>
            </w:tcBorders>
            <w:shd w:val="clear" w:color="auto" w:fill="6F7E0E"/>
            <w:noWrap/>
            <w:vAlign w:val="center"/>
            <w:hideMark/>
          </w:tcPr>
          <w:p w14:paraId="273F5C3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shd w:val="clear" w:color="auto" w:fill="6F7E0E"/>
            <w:noWrap/>
            <w:vAlign w:val="center"/>
          </w:tcPr>
          <w:p w14:paraId="44C153C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R, L, zauw, cO</w:t>
            </w:r>
          </w:p>
        </w:tc>
        <w:tc>
          <w:tcPr>
            <w:tcW w:w="1134" w:type="dxa"/>
            <w:shd w:val="clear" w:color="auto" w:fill="6F7E0E"/>
            <w:vAlign w:val="center"/>
            <w:hideMark/>
          </w:tcPr>
          <w:p w14:paraId="47B853D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2" w:type="dxa"/>
            <w:shd w:val="clear" w:color="auto" w:fill="6F7E0E"/>
            <w:noWrap/>
            <w:vAlign w:val="center"/>
            <w:hideMark/>
          </w:tcPr>
          <w:p w14:paraId="0575F2D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P, D, S, L, nie, O</w:t>
            </w:r>
          </w:p>
        </w:tc>
        <w:tc>
          <w:tcPr>
            <w:tcW w:w="992" w:type="dxa"/>
            <w:shd w:val="clear" w:color="auto" w:fill="6F7E0E"/>
            <w:noWrap/>
            <w:vAlign w:val="center"/>
            <w:hideMark/>
          </w:tcPr>
          <w:p w14:paraId="18F20CB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 W, D, S, L, nie, O</w:t>
            </w:r>
          </w:p>
        </w:tc>
        <w:tc>
          <w:tcPr>
            <w:tcW w:w="968" w:type="dxa"/>
            <w:shd w:val="clear" w:color="auto" w:fill="auto"/>
            <w:noWrap/>
            <w:vAlign w:val="center"/>
            <w:hideMark/>
          </w:tcPr>
          <w:p w14:paraId="18DF279F" w14:textId="77777777" w:rsidR="008274EA" w:rsidRPr="00A87916" w:rsidRDefault="008274EA" w:rsidP="00D2260A">
            <w:pPr>
              <w:pStyle w:val="Mtab"/>
              <w:rPr>
                <w:rFonts w:cs="Calibri"/>
                <w:szCs w:val="24"/>
              </w:rPr>
            </w:pPr>
            <w:r w:rsidRPr="00A87916">
              <w:rPr>
                <w:rFonts w:cs="Calibri"/>
                <w:szCs w:val="24"/>
              </w:rPr>
              <w:t> -</w:t>
            </w:r>
          </w:p>
        </w:tc>
        <w:tc>
          <w:tcPr>
            <w:tcW w:w="875" w:type="dxa"/>
            <w:shd w:val="clear" w:color="auto" w:fill="6F7E0E"/>
            <w:noWrap/>
            <w:vAlign w:val="center"/>
            <w:hideMark/>
          </w:tcPr>
          <w:p w14:paraId="43FFAF6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shd w:val="clear" w:color="auto" w:fill="6F7E0E"/>
            <w:noWrap/>
            <w:vAlign w:val="center"/>
            <w:hideMark/>
          </w:tcPr>
          <w:p w14:paraId="42F864B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shd w:val="clear" w:color="auto" w:fill="6F7E0E"/>
            <w:noWrap/>
            <w:vAlign w:val="center"/>
            <w:hideMark/>
          </w:tcPr>
          <w:p w14:paraId="4E3DCFE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L, nie, O</w:t>
            </w:r>
          </w:p>
        </w:tc>
        <w:tc>
          <w:tcPr>
            <w:tcW w:w="939" w:type="dxa"/>
            <w:shd w:val="clear" w:color="auto" w:fill="6F7E0E"/>
            <w:noWrap/>
            <w:vAlign w:val="center"/>
            <w:hideMark/>
          </w:tcPr>
          <w:p w14:paraId="345E771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W, D, L, nie, O</w:t>
            </w:r>
          </w:p>
        </w:tc>
      </w:tr>
      <w:tr w:rsidR="008274EA" w:rsidRPr="00A87916" w14:paraId="071AB7ED" w14:textId="77777777" w:rsidTr="003721FB">
        <w:trPr>
          <w:trHeight w:val="255"/>
          <w:jc w:val="center"/>
        </w:trPr>
        <w:tc>
          <w:tcPr>
            <w:tcW w:w="577" w:type="dxa"/>
            <w:shd w:val="clear" w:color="auto" w:fill="auto"/>
            <w:vAlign w:val="center"/>
            <w:hideMark/>
          </w:tcPr>
          <w:p w14:paraId="7B40D507" w14:textId="77777777" w:rsidR="008274EA" w:rsidRPr="00A87916" w:rsidRDefault="008274EA" w:rsidP="00D2260A">
            <w:pPr>
              <w:pStyle w:val="Mtab"/>
              <w:rPr>
                <w:rFonts w:cs="Calibri"/>
                <w:szCs w:val="24"/>
              </w:rPr>
            </w:pPr>
            <w:r w:rsidRPr="00A87916">
              <w:rPr>
                <w:rFonts w:cs="Calibri"/>
                <w:szCs w:val="24"/>
              </w:rPr>
              <w:t>4.</w:t>
            </w:r>
          </w:p>
        </w:tc>
        <w:tc>
          <w:tcPr>
            <w:tcW w:w="1853" w:type="dxa"/>
            <w:shd w:val="clear" w:color="auto" w:fill="auto"/>
            <w:vAlign w:val="center"/>
          </w:tcPr>
          <w:p w14:paraId="01397A56" w14:textId="77777777" w:rsidR="008274EA" w:rsidRPr="00A87916" w:rsidRDefault="008274EA" w:rsidP="00D2260A">
            <w:pPr>
              <w:pStyle w:val="Mtab"/>
              <w:rPr>
                <w:rFonts w:cs="Calibri"/>
                <w:szCs w:val="24"/>
              </w:rPr>
            </w:pPr>
            <w:r w:rsidRPr="00A87916">
              <w:rPr>
                <w:rFonts w:cs="Calibri"/>
                <w:szCs w:val="24"/>
              </w:rPr>
              <w:t>CP1, iv - Regionalne inteligentne specjalizacje</w:t>
            </w:r>
          </w:p>
        </w:tc>
        <w:tc>
          <w:tcPr>
            <w:tcW w:w="1275" w:type="dxa"/>
            <w:tcBorders>
              <w:bottom w:val="single" w:sz="4" w:space="0" w:color="auto"/>
            </w:tcBorders>
            <w:shd w:val="clear" w:color="auto" w:fill="6F7E0E"/>
            <w:noWrap/>
            <w:vAlign w:val="center"/>
            <w:hideMark/>
          </w:tcPr>
          <w:p w14:paraId="1516F46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1" w:type="dxa"/>
            <w:tcBorders>
              <w:bottom w:val="single" w:sz="4" w:space="0" w:color="auto"/>
            </w:tcBorders>
            <w:shd w:val="clear" w:color="auto" w:fill="6F7E0E"/>
            <w:noWrap/>
            <w:vAlign w:val="center"/>
            <w:hideMark/>
          </w:tcPr>
          <w:p w14:paraId="2CAB185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tcBorders>
              <w:bottom w:val="single" w:sz="4" w:space="0" w:color="auto"/>
            </w:tcBorders>
            <w:shd w:val="clear" w:color="auto" w:fill="6F7E0E"/>
            <w:noWrap/>
            <w:vAlign w:val="center"/>
            <w:hideMark/>
          </w:tcPr>
          <w:p w14:paraId="3AD1AFC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shd w:val="clear" w:color="auto" w:fill="6F7E0E"/>
            <w:noWrap/>
            <w:vAlign w:val="center"/>
          </w:tcPr>
          <w:p w14:paraId="1951A2F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R, L, zauw, cO</w:t>
            </w:r>
          </w:p>
        </w:tc>
        <w:tc>
          <w:tcPr>
            <w:tcW w:w="1134" w:type="dxa"/>
            <w:shd w:val="clear" w:color="auto" w:fill="6F7E0E"/>
            <w:vAlign w:val="center"/>
            <w:hideMark/>
          </w:tcPr>
          <w:p w14:paraId="6BE610A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2" w:type="dxa"/>
            <w:shd w:val="clear" w:color="auto" w:fill="6F7E0E"/>
            <w:noWrap/>
            <w:vAlign w:val="center"/>
            <w:hideMark/>
          </w:tcPr>
          <w:p w14:paraId="7419F3F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P, S, L, nie, O</w:t>
            </w:r>
          </w:p>
        </w:tc>
        <w:tc>
          <w:tcPr>
            <w:tcW w:w="992" w:type="dxa"/>
            <w:shd w:val="clear" w:color="auto" w:fill="6F7E0E"/>
            <w:noWrap/>
            <w:vAlign w:val="center"/>
            <w:hideMark/>
          </w:tcPr>
          <w:p w14:paraId="22B0489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68" w:type="dxa"/>
            <w:shd w:val="clear" w:color="auto" w:fill="auto"/>
            <w:noWrap/>
            <w:vAlign w:val="center"/>
            <w:hideMark/>
          </w:tcPr>
          <w:p w14:paraId="5FDD427C" w14:textId="77777777" w:rsidR="008274EA" w:rsidRPr="00A87916" w:rsidRDefault="008274EA" w:rsidP="00D2260A">
            <w:pPr>
              <w:pStyle w:val="Mtab"/>
              <w:rPr>
                <w:rFonts w:cs="Calibri"/>
                <w:szCs w:val="24"/>
              </w:rPr>
            </w:pPr>
            <w:r w:rsidRPr="00A87916">
              <w:rPr>
                <w:rFonts w:cs="Calibri"/>
                <w:szCs w:val="24"/>
              </w:rPr>
              <w:t> -</w:t>
            </w:r>
          </w:p>
        </w:tc>
        <w:tc>
          <w:tcPr>
            <w:tcW w:w="875" w:type="dxa"/>
            <w:shd w:val="clear" w:color="auto" w:fill="6F7E0E"/>
            <w:noWrap/>
            <w:vAlign w:val="center"/>
            <w:hideMark/>
          </w:tcPr>
          <w:p w14:paraId="464C7E6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850" w:type="dxa"/>
            <w:shd w:val="clear" w:color="auto" w:fill="6F7E0E"/>
            <w:noWrap/>
            <w:vAlign w:val="center"/>
            <w:hideMark/>
          </w:tcPr>
          <w:p w14:paraId="7F99990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L, nie, O</w:t>
            </w:r>
          </w:p>
        </w:tc>
        <w:tc>
          <w:tcPr>
            <w:tcW w:w="993" w:type="dxa"/>
            <w:shd w:val="clear" w:color="auto" w:fill="6F7E0E"/>
            <w:noWrap/>
            <w:vAlign w:val="center"/>
            <w:hideMark/>
          </w:tcPr>
          <w:p w14:paraId="429034B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W, D, L, nie, O</w:t>
            </w:r>
          </w:p>
        </w:tc>
        <w:tc>
          <w:tcPr>
            <w:tcW w:w="939" w:type="dxa"/>
            <w:shd w:val="clear" w:color="auto" w:fill="6F7E0E"/>
            <w:noWrap/>
            <w:vAlign w:val="center"/>
            <w:hideMark/>
          </w:tcPr>
          <w:p w14:paraId="31438A3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W, D, L, nie, O</w:t>
            </w:r>
          </w:p>
        </w:tc>
      </w:tr>
      <w:tr w:rsidR="008274EA" w:rsidRPr="00A87916" w14:paraId="7CB422BD" w14:textId="77777777" w:rsidTr="00D2260A">
        <w:trPr>
          <w:trHeight w:val="255"/>
          <w:jc w:val="center"/>
        </w:trPr>
        <w:tc>
          <w:tcPr>
            <w:tcW w:w="14142" w:type="dxa"/>
            <w:gridSpan w:val="14"/>
            <w:shd w:val="clear" w:color="auto" w:fill="auto"/>
            <w:vAlign w:val="center"/>
          </w:tcPr>
          <w:p w14:paraId="270EC54F" w14:textId="77777777" w:rsidR="008274EA" w:rsidRPr="00A87916" w:rsidRDefault="008274EA" w:rsidP="00D2260A">
            <w:pPr>
              <w:pStyle w:val="Mtab"/>
              <w:rPr>
                <w:rFonts w:cs="Calibri"/>
                <w:szCs w:val="24"/>
              </w:rPr>
            </w:pPr>
            <w:r w:rsidRPr="00A87916">
              <w:rPr>
                <w:rFonts w:cs="Calibri"/>
                <w:szCs w:val="24"/>
              </w:rPr>
              <w:t>Priorytet 2 - Środowisko</w:t>
            </w:r>
          </w:p>
        </w:tc>
      </w:tr>
      <w:tr w:rsidR="008274EA" w:rsidRPr="00A87916" w14:paraId="13052440" w14:textId="77777777" w:rsidTr="009145F5">
        <w:trPr>
          <w:trHeight w:val="255"/>
          <w:jc w:val="center"/>
        </w:trPr>
        <w:tc>
          <w:tcPr>
            <w:tcW w:w="577" w:type="dxa"/>
            <w:shd w:val="clear" w:color="auto" w:fill="auto"/>
            <w:vAlign w:val="center"/>
          </w:tcPr>
          <w:p w14:paraId="25A5B1F6" w14:textId="77777777" w:rsidR="008274EA" w:rsidRPr="00A87916" w:rsidRDefault="008274EA" w:rsidP="00D2260A">
            <w:pPr>
              <w:pStyle w:val="Mtab"/>
              <w:rPr>
                <w:rFonts w:cs="Calibri"/>
                <w:szCs w:val="24"/>
              </w:rPr>
            </w:pPr>
            <w:r w:rsidRPr="00A87916">
              <w:rPr>
                <w:rFonts w:cs="Calibri"/>
                <w:szCs w:val="24"/>
              </w:rPr>
              <w:t>5.</w:t>
            </w:r>
          </w:p>
        </w:tc>
        <w:tc>
          <w:tcPr>
            <w:tcW w:w="1853" w:type="dxa"/>
            <w:shd w:val="clear" w:color="auto" w:fill="auto"/>
            <w:vAlign w:val="center"/>
          </w:tcPr>
          <w:p w14:paraId="60A8E33C" w14:textId="77777777" w:rsidR="008274EA" w:rsidRPr="00A87916" w:rsidRDefault="008274EA" w:rsidP="00D2260A">
            <w:pPr>
              <w:pStyle w:val="Mtab"/>
              <w:rPr>
                <w:rFonts w:cs="Calibri"/>
                <w:szCs w:val="24"/>
              </w:rPr>
            </w:pPr>
            <w:r w:rsidRPr="00A87916">
              <w:rPr>
                <w:rFonts w:cs="Calibri"/>
                <w:szCs w:val="24"/>
              </w:rPr>
              <w:t>CP2, i - Efektywność energetyczna…</w:t>
            </w:r>
          </w:p>
        </w:tc>
        <w:tc>
          <w:tcPr>
            <w:tcW w:w="1275" w:type="dxa"/>
            <w:shd w:val="clear" w:color="auto" w:fill="930F6D"/>
            <w:noWrap/>
            <w:vAlign w:val="center"/>
          </w:tcPr>
          <w:p w14:paraId="4A226FD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K, L, nie, cO</w:t>
            </w:r>
          </w:p>
        </w:tc>
        <w:tc>
          <w:tcPr>
            <w:tcW w:w="851" w:type="dxa"/>
            <w:shd w:val="clear" w:color="auto" w:fill="930F6D"/>
            <w:noWrap/>
            <w:vAlign w:val="center"/>
          </w:tcPr>
          <w:p w14:paraId="2628FB9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K, L, nie, cO</w:t>
            </w:r>
          </w:p>
        </w:tc>
        <w:tc>
          <w:tcPr>
            <w:tcW w:w="850" w:type="dxa"/>
            <w:shd w:val="clear" w:color="auto" w:fill="930F6D"/>
            <w:noWrap/>
            <w:vAlign w:val="center"/>
          </w:tcPr>
          <w:p w14:paraId="0D48DF6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K, L, nie, cO</w:t>
            </w:r>
          </w:p>
        </w:tc>
        <w:tc>
          <w:tcPr>
            <w:tcW w:w="993" w:type="dxa"/>
            <w:shd w:val="clear" w:color="auto" w:fill="546CE6"/>
            <w:noWrap/>
            <w:vAlign w:val="center"/>
          </w:tcPr>
          <w:p w14:paraId="3FAFE69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D, K, R, L, zauw, cO, Rew</w:t>
            </w:r>
          </w:p>
        </w:tc>
        <w:tc>
          <w:tcPr>
            <w:tcW w:w="1134" w:type="dxa"/>
            <w:shd w:val="clear" w:color="auto" w:fill="546CE6"/>
            <w:vAlign w:val="center"/>
          </w:tcPr>
          <w:p w14:paraId="5A2EC73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992" w:type="dxa"/>
            <w:shd w:val="clear" w:color="auto" w:fill="546CE6"/>
            <w:noWrap/>
            <w:vAlign w:val="center"/>
          </w:tcPr>
          <w:p w14:paraId="4F9E3D7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nie, zauw, Rew</w:t>
            </w:r>
          </w:p>
        </w:tc>
        <w:tc>
          <w:tcPr>
            <w:tcW w:w="992" w:type="dxa"/>
            <w:shd w:val="clear" w:color="auto" w:fill="546CE6"/>
            <w:noWrap/>
            <w:vAlign w:val="center"/>
          </w:tcPr>
          <w:p w14:paraId="04A8AA9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968" w:type="dxa"/>
            <w:shd w:val="clear" w:color="auto" w:fill="546CE6"/>
            <w:noWrap/>
            <w:vAlign w:val="center"/>
          </w:tcPr>
          <w:p w14:paraId="55A52AB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875" w:type="dxa"/>
            <w:shd w:val="clear" w:color="auto" w:fill="6F7E0E"/>
            <w:noWrap/>
            <w:vAlign w:val="center"/>
          </w:tcPr>
          <w:p w14:paraId="3C64696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850" w:type="dxa"/>
            <w:shd w:val="clear" w:color="auto" w:fill="6F7E0E"/>
            <w:noWrap/>
            <w:vAlign w:val="center"/>
          </w:tcPr>
          <w:p w14:paraId="732B58D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R, L, nie</w:t>
            </w:r>
          </w:p>
        </w:tc>
        <w:tc>
          <w:tcPr>
            <w:tcW w:w="993" w:type="dxa"/>
            <w:shd w:val="clear" w:color="auto" w:fill="930F6D"/>
            <w:noWrap/>
            <w:vAlign w:val="center"/>
          </w:tcPr>
          <w:p w14:paraId="60FD4A6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D, L, nie, Rew</w:t>
            </w:r>
          </w:p>
        </w:tc>
        <w:tc>
          <w:tcPr>
            <w:tcW w:w="939" w:type="dxa"/>
            <w:shd w:val="clear" w:color="auto" w:fill="6F7E0E"/>
            <w:noWrap/>
            <w:vAlign w:val="center"/>
          </w:tcPr>
          <w:p w14:paraId="701C917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W, D, L, nie, O</w:t>
            </w:r>
          </w:p>
        </w:tc>
      </w:tr>
      <w:tr w:rsidR="008274EA" w:rsidRPr="00A87916" w14:paraId="7C9CED6A" w14:textId="77777777" w:rsidTr="009145F5">
        <w:trPr>
          <w:trHeight w:val="255"/>
          <w:jc w:val="center"/>
        </w:trPr>
        <w:tc>
          <w:tcPr>
            <w:tcW w:w="577" w:type="dxa"/>
            <w:shd w:val="clear" w:color="auto" w:fill="auto"/>
            <w:vAlign w:val="center"/>
          </w:tcPr>
          <w:p w14:paraId="474C70B5" w14:textId="77777777" w:rsidR="008274EA" w:rsidRPr="00A87916" w:rsidRDefault="008274EA" w:rsidP="00D2260A">
            <w:pPr>
              <w:pStyle w:val="Mtab"/>
              <w:rPr>
                <w:rFonts w:cs="Calibri"/>
                <w:szCs w:val="24"/>
              </w:rPr>
            </w:pPr>
            <w:r w:rsidRPr="00A87916">
              <w:rPr>
                <w:rFonts w:cs="Calibri"/>
                <w:szCs w:val="24"/>
              </w:rPr>
              <w:t>6.</w:t>
            </w:r>
          </w:p>
        </w:tc>
        <w:tc>
          <w:tcPr>
            <w:tcW w:w="1853" w:type="dxa"/>
            <w:shd w:val="clear" w:color="auto" w:fill="auto"/>
            <w:vAlign w:val="center"/>
          </w:tcPr>
          <w:p w14:paraId="5A8CB834" w14:textId="77777777" w:rsidR="008274EA" w:rsidRPr="00A87916" w:rsidRDefault="008274EA" w:rsidP="00D2260A">
            <w:pPr>
              <w:pStyle w:val="Mtab"/>
              <w:rPr>
                <w:rFonts w:cs="Calibri"/>
                <w:szCs w:val="24"/>
              </w:rPr>
            </w:pPr>
            <w:r w:rsidRPr="00A87916">
              <w:rPr>
                <w:rFonts w:cs="Calibri"/>
                <w:szCs w:val="24"/>
              </w:rPr>
              <w:t>CP2, ii - Energia z OZE….</w:t>
            </w:r>
            <w:r w:rsidRPr="00A87916">
              <w:rPr>
                <w:rFonts w:cs="Calibri"/>
                <w:szCs w:val="24"/>
                <w:vertAlign w:val="superscript"/>
              </w:rPr>
              <w:footnoteReference w:id="206"/>
            </w:r>
          </w:p>
        </w:tc>
        <w:tc>
          <w:tcPr>
            <w:tcW w:w="1275" w:type="dxa"/>
            <w:shd w:val="clear" w:color="auto" w:fill="930F6D"/>
            <w:noWrap/>
            <w:vAlign w:val="center"/>
          </w:tcPr>
          <w:p w14:paraId="638384AC" w14:textId="45E37E14"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K,</w:t>
            </w:r>
            <w:r w:rsidR="00A80D13" w:rsidRPr="00A87916">
              <w:rPr>
                <w:rFonts w:cs="Calibri"/>
                <w:color w:val="FFFFFF" w:themeColor="background1"/>
                <w:szCs w:val="24"/>
              </w:rPr>
              <w:t xml:space="preserve"> D,</w:t>
            </w:r>
            <w:r w:rsidRPr="00A87916">
              <w:rPr>
                <w:rFonts w:cs="Calibri"/>
                <w:color w:val="FFFFFF" w:themeColor="background1"/>
                <w:szCs w:val="24"/>
              </w:rPr>
              <w:t xml:space="preserve"> L, nie, cO</w:t>
            </w:r>
          </w:p>
        </w:tc>
        <w:tc>
          <w:tcPr>
            <w:tcW w:w="851" w:type="dxa"/>
            <w:shd w:val="clear" w:color="auto" w:fill="930F6D"/>
            <w:noWrap/>
            <w:vAlign w:val="center"/>
          </w:tcPr>
          <w:p w14:paraId="478595E6" w14:textId="38FB2A19"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K,</w:t>
            </w:r>
            <w:r w:rsidR="00A80D13" w:rsidRPr="00A87916">
              <w:rPr>
                <w:rFonts w:cs="Calibri"/>
                <w:color w:val="FFFFFF" w:themeColor="background1"/>
                <w:szCs w:val="24"/>
              </w:rPr>
              <w:t>D,</w:t>
            </w:r>
            <w:r w:rsidR="00F219F7" w:rsidRPr="00A87916">
              <w:rPr>
                <w:rFonts w:cs="Calibri"/>
                <w:color w:val="FFFFFF" w:themeColor="background1"/>
                <w:szCs w:val="24"/>
              </w:rPr>
              <w:t xml:space="preserve"> </w:t>
            </w:r>
            <w:r w:rsidRPr="00A87916">
              <w:rPr>
                <w:rFonts w:cs="Calibri"/>
                <w:color w:val="FFFFFF" w:themeColor="background1"/>
                <w:szCs w:val="24"/>
              </w:rPr>
              <w:t>L, nie, cO</w:t>
            </w:r>
          </w:p>
        </w:tc>
        <w:tc>
          <w:tcPr>
            <w:tcW w:w="850" w:type="dxa"/>
            <w:shd w:val="clear" w:color="auto" w:fill="930F6D"/>
            <w:noWrap/>
            <w:vAlign w:val="center"/>
          </w:tcPr>
          <w:p w14:paraId="6AD4631B" w14:textId="6B5C9E73"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xml:space="preserve">B, K, </w:t>
            </w:r>
            <w:r w:rsidR="00A80D13" w:rsidRPr="00A87916">
              <w:rPr>
                <w:rFonts w:cs="Calibri"/>
                <w:color w:val="FFFFFF" w:themeColor="background1"/>
                <w:szCs w:val="24"/>
              </w:rPr>
              <w:t xml:space="preserve">D, </w:t>
            </w:r>
            <w:r w:rsidRPr="00A87916">
              <w:rPr>
                <w:rFonts w:cs="Calibri"/>
                <w:color w:val="FFFFFF" w:themeColor="background1"/>
                <w:szCs w:val="24"/>
              </w:rPr>
              <w:t>L, nie, cO</w:t>
            </w:r>
          </w:p>
        </w:tc>
        <w:tc>
          <w:tcPr>
            <w:tcW w:w="993" w:type="dxa"/>
            <w:shd w:val="clear" w:color="auto" w:fill="546CE6"/>
            <w:noWrap/>
            <w:vAlign w:val="center"/>
          </w:tcPr>
          <w:p w14:paraId="70EAF8B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D, K, R, L, zauw, cO, Rew</w:t>
            </w:r>
          </w:p>
        </w:tc>
        <w:tc>
          <w:tcPr>
            <w:tcW w:w="1134" w:type="dxa"/>
            <w:shd w:val="clear" w:color="auto" w:fill="546CE6"/>
            <w:vAlign w:val="center"/>
          </w:tcPr>
          <w:p w14:paraId="01558DA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992" w:type="dxa"/>
            <w:shd w:val="clear" w:color="auto" w:fill="546CE6"/>
            <w:noWrap/>
            <w:vAlign w:val="center"/>
          </w:tcPr>
          <w:p w14:paraId="4A27360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nie, zauw, Rew</w:t>
            </w:r>
          </w:p>
        </w:tc>
        <w:tc>
          <w:tcPr>
            <w:tcW w:w="992" w:type="dxa"/>
            <w:shd w:val="clear" w:color="auto" w:fill="546CE6"/>
            <w:noWrap/>
            <w:vAlign w:val="center"/>
          </w:tcPr>
          <w:p w14:paraId="5D506A8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968" w:type="dxa"/>
            <w:shd w:val="clear" w:color="auto" w:fill="546CE6"/>
            <w:noWrap/>
            <w:vAlign w:val="center"/>
          </w:tcPr>
          <w:p w14:paraId="7113CD5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875" w:type="dxa"/>
            <w:shd w:val="clear" w:color="auto" w:fill="6F7E0E"/>
            <w:noWrap/>
            <w:vAlign w:val="center"/>
          </w:tcPr>
          <w:p w14:paraId="1FB9EFC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Rew</w:t>
            </w:r>
          </w:p>
        </w:tc>
        <w:tc>
          <w:tcPr>
            <w:tcW w:w="850" w:type="dxa"/>
            <w:shd w:val="clear" w:color="auto" w:fill="6F7E0E"/>
            <w:noWrap/>
            <w:vAlign w:val="center"/>
          </w:tcPr>
          <w:p w14:paraId="3B2F94E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R, L, nie</w:t>
            </w:r>
          </w:p>
        </w:tc>
        <w:tc>
          <w:tcPr>
            <w:tcW w:w="993" w:type="dxa"/>
            <w:shd w:val="clear" w:color="auto" w:fill="930F6D"/>
            <w:noWrap/>
            <w:vAlign w:val="center"/>
          </w:tcPr>
          <w:p w14:paraId="2B70614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D, L, nie, Rew</w:t>
            </w:r>
          </w:p>
        </w:tc>
        <w:tc>
          <w:tcPr>
            <w:tcW w:w="939" w:type="dxa"/>
            <w:shd w:val="clear" w:color="auto" w:fill="6F7E0E"/>
            <w:noWrap/>
            <w:vAlign w:val="center"/>
          </w:tcPr>
          <w:p w14:paraId="1151725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 W, D, L, nie, O</w:t>
            </w:r>
          </w:p>
        </w:tc>
      </w:tr>
      <w:tr w:rsidR="008274EA" w:rsidRPr="00A87916" w14:paraId="4BCB2E56" w14:textId="77777777" w:rsidTr="002F58CF">
        <w:trPr>
          <w:trHeight w:val="255"/>
          <w:jc w:val="center"/>
        </w:trPr>
        <w:tc>
          <w:tcPr>
            <w:tcW w:w="577" w:type="dxa"/>
            <w:shd w:val="clear" w:color="auto" w:fill="auto"/>
            <w:vAlign w:val="center"/>
          </w:tcPr>
          <w:p w14:paraId="2B4CEBFA" w14:textId="77777777" w:rsidR="008274EA" w:rsidRPr="00A87916" w:rsidRDefault="008274EA" w:rsidP="00D2260A">
            <w:pPr>
              <w:pStyle w:val="Mtab"/>
              <w:rPr>
                <w:rFonts w:cs="Calibri"/>
                <w:szCs w:val="24"/>
              </w:rPr>
            </w:pPr>
            <w:r w:rsidRPr="00A87916">
              <w:rPr>
                <w:rFonts w:cs="Calibri"/>
                <w:szCs w:val="24"/>
              </w:rPr>
              <w:t>7.</w:t>
            </w:r>
          </w:p>
        </w:tc>
        <w:tc>
          <w:tcPr>
            <w:tcW w:w="1853" w:type="dxa"/>
            <w:shd w:val="clear" w:color="auto" w:fill="auto"/>
            <w:vAlign w:val="center"/>
          </w:tcPr>
          <w:p w14:paraId="4105A206" w14:textId="77777777" w:rsidR="008274EA" w:rsidRPr="00A87916" w:rsidRDefault="008274EA" w:rsidP="00D2260A">
            <w:pPr>
              <w:pStyle w:val="Mtab"/>
              <w:rPr>
                <w:rFonts w:cs="Calibri"/>
                <w:szCs w:val="24"/>
              </w:rPr>
            </w:pPr>
            <w:r w:rsidRPr="00A87916">
              <w:rPr>
                <w:rFonts w:cs="Calibri"/>
                <w:szCs w:val="24"/>
              </w:rPr>
              <w:t>CP2, v - Gospodarka wodno-ściekowa…</w:t>
            </w:r>
            <w:r w:rsidRPr="00A87916">
              <w:rPr>
                <w:rFonts w:cs="Calibri"/>
                <w:szCs w:val="24"/>
              </w:rPr>
              <w:footnoteReference w:id="207"/>
            </w:r>
          </w:p>
        </w:tc>
        <w:tc>
          <w:tcPr>
            <w:tcW w:w="1275" w:type="dxa"/>
            <w:shd w:val="clear" w:color="auto" w:fill="546CE6"/>
            <w:noWrap/>
            <w:vAlign w:val="center"/>
          </w:tcPr>
          <w:p w14:paraId="10258F9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cO, Rew</w:t>
            </w:r>
          </w:p>
        </w:tc>
        <w:tc>
          <w:tcPr>
            <w:tcW w:w="851" w:type="dxa"/>
            <w:shd w:val="clear" w:color="auto" w:fill="546CE6"/>
            <w:noWrap/>
            <w:vAlign w:val="center"/>
          </w:tcPr>
          <w:p w14:paraId="0C02F57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nie, cO, Rew</w:t>
            </w:r>
          </w:p>
        </w:tc>
        <w:tc>
          <w:tcPr>
            <w:tcW w:w="850" w:type="dxa"/>
            <w:shd w:val="clear" w:color="auto" w:fill="930F6D"/>
            <w:noWrap/>
            <w:vAlign w:val="center"/>
          </w:tcPr>
          <w:p w14:paraId="688FACF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K, L, nie, cO</w:t>
            </w:r>
          </w:p>
        </w:tc>
        <w:tc>
          <w:tcPr>
            <w:tcW w:w="993" w:type="dxa"/>
            <w:shd w:val="clear" w:color="auto" w:fill="546CE6"/>
            <w:noWrap/>
            <w:vAlign w:val="center"/>
          </w:tcPr>
          <w:p w14:paraId="6AEC998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D, K, R, L, zauw, cO, Rew</w:t>
            </w:r>
          </w:p>
        </w:tc>
        <w:tc>
          <w:tcPr>
            <w:tcW w:w="1134" w:type="dxa"/>
            <w:shd w:val="clear" w:color="auto" w:fill="546CE6"/>
            <w:vAlign w:val="center"/>
          </w:tcPr>
          <w:p w14:paraId="11CA1F7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992" w:type="dxa"/>
            <w:shd w:val="clear" w:color="auto" w:fill="930F6D"/>
            <w:noWrap/>
            <w:vAlign w:val="center"/>
          </w:tcPr>
          <w:p w14:paraId="1226E3A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Rew</w:t>
            </w:r>
          </w:p>
        </w:tc>
        <w:tc>
          <w:tcPr>
            <w:tcW w:w="992" w:type="dxa"/>
            <w:shd w:val="clear" w:color="auto" w:fill="546CE6"/>
            <w:noWrap/>
            <w:vAlign w:val="center"/>
          </w:tcPr>
          <w:p w14:paraId="78F7CD4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968" w:type="dxa"/>
            <w:shd w:val="clear" w:color="auto" w:fill="930F6D"/>
            <w:noWrap/>
            <w:vAlign w:val="center"/>
          </w:tcPr>
          <w:p w14:paraId="558A7681" w14:textId="77777777" w:rsidR="008274EA" w:rsidRPr="00A87916" w:rsidRDefault="008274EA" w:rsidP="00D2260A">
            <w:pPr>
              <w:pStyle w:val="Mtab"/>
              <w:rPr>
                <w:rFonts w:cs="Calibri"/>
                <w:szCs w:val="24"/>
              </w:rPr>
            </w:pPr>
            <w:r w:rsidRPr="00A87916">
              <w:rPr>
                <w:rFonts w:cs="Calibri"/>
                <w:color w:val="FFFFFF" w:themeColor="background1"/>
                <w:szCs w:val="24"/>
              </w:rPr>
              <w:t>B, P, K, L, nie, Rew, O</w:t>
            </w:r>
          </w:p>
        </w:tc>
        <w:tc>
          <w:tcPr>
            <w:tcW w:w="875" w:type="dxa"/>
            <w:shd w:val="clear" w:color="auto" w:fill="6F7E0E"/>
            <w:noWrap/>
            <w:vAlign w:val="center"/>
          </w:tcPr>
          <w:p w14:paraId="3BF113B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L, nie, Rew</w:t>
            </w:r>
          </w:p>
        </w:tc>
        <w:tc>
          <w:tcPr>
            <w:tcW w:w="850" w:type="dxa"/>
            <w:shd w:val="clear" w:color="auto" w:fill="930F6D"/>
            <w:noWrap/>
            <w:vAlign w:val="center"/>
          </w:tcPr>
          <w:p w14:paraId="2A8F5AE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K, nie</w:t>
            </w:r>
          </w:p>
        </w:tc>
        <w:tc>
          <w:tcPr>
            <w:tcW w:w="993" w:type="dxa"/>
            <w:shd w:val="clear" w:color="auto" w:fill="930F6D"/>
            <w:noWrap/>
            <w:vAlign w:val="center"/>
          </w:tcPr>
          <w:p w14:paraId="589F4BE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Rew</w:t>
            </w:r>
          </w:p>
        </w:tc>
        <w:tc>
          <w:tcPr>
            <w:tcW w:w="939" w:type="dxa"/>
            <w:shd w:val="clear" w:color="auto" w:fill="546CE6"/>
            <w:noWrap/>
            <w:vAlign w:val="center"/>
          </w:tcPr>
          <w:p w14:paraId="72308E2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r>
      <w:tr w:rsidR="008274EA" w:rsidRPr="00A87916" w14:paraId="39E9E7F8" w14:textId="77777777" w:rsidTr="002F58CF">
        <w:trPr>
          <w:trHeight w:val="255"/>
          <w:jc w:val="center"/>
        </w:trPr>
        <w:tc>
          <w:tcPr>
            <w:tcW w:w="577" w:type="dxa"/>
            <w:shd w:val="clear" w:color="auto" w:fill="auto"/>
            <w:vAlign w:val="center"/>
          </w:tcPr>
          <w:p w14:paraId="4CBD78ED" w14:textId="77777777" w:rsidR="008274EA" w:rsidRPr="00A87916" w:rsidRDefault="008274EA" w:rsidP="00D2260A">
            <w:pPr>
              <w:pStyle w:val="Mtab"/>
              <w:rPr>
                <w:rFonts w:cs="Calibri"/>
                <w:szCs w:val="24"/>
              </w:rPr>
            </w:pPr>
            <w:r w:rsidRPr="00A87916">
              <w:rPr>
                <w:rFonts w:cs="Calibri"/>
                <w:szCs w:val="24"/>
              </w:rPr>
              <w:t>8.</w:t>
            </w:r>
          </w:p>
        </w:tc>
        <w:tc>
          <w:tcPr>
            <w:tcW w:w="1853" w:type="dxa"/>
            <w:shd w:val="clear" w:color="auto" w:fill="auto"/>
            <w:vAlign w:val="center"/>
          </w:tcPr>
          <w:p w14:paraId="1BD4F437" w14:textId="77777777" w:rsidR="008274EA" w:rsidRPr="00A87916" w:rsidRDefault="008274EA" w:rsidP="00D2260A">
            <w:pPr>
              <w:pStyle w:val="Mtab"/>
              <w:rPr>
                <w:rFonts w:cs="Calibri"/>
                <w:szCs w:val="24"/>
              </w:rPr>
            </w:pPr>
            <w:r w:rsidRPr="00A87916">
              <w:rPr>
                <w:rFonts w:cs="Calibri"/>
                <w:szCs w:val="24"/>
              </w:rPr>
              <w:t>CP2, vii - Ochrona przyrody i klimatu….</w:t>
            </w:r>
          </w:p>
        </w:tc>
        <w:tc>
          <w:tcPr>
            <w:tcW w:w="1275" w:type="dxa"/>
            <w:shd w:val="clear" w:color="auto" w:fill="546CE6"/>
            <w:noWrap/>
            <w:vAlign w:val="center"/>
          </w:tcPr>
          <w:p w14:paraId="53A9ACD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R, L, zauw, nie, O, cO</w:t>
            </w:r>
          </w:p>
        </w:tc>
        <w:tc>
          <w:tcPr>
            <w:tcW w:w="851" w:type="dxa"/>
            <w:shd w:val="clear" w:color="auto" w:fill="546CE6"/>
            <w:noWrap/>
            <w:vAlign w:val="center"/>
          </w:tcPr>
          <w:p w14:paraId="2F5852D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R, L, zauw, nie, O, cO</w:t>
            </w:r>
          </w:p>
        </w:tc>
        <w:tc>
          <w:tcPr>
            <w:tcW w:w="850" w:type="dxa"/>
            <w:shd w:val="clear" w:color="auto" w:fill="546CE6"/>
            <w:noWrap/>
            <w:vAlign w:val="center"/>
          </w:tcPr>
          <w:p w14:paraId="6A6E549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R, L, zauw, nie, O, cO</w:t>
            </w:r>
          </w:p>
        </w:tc>
        <w:tc>
          <w:tcPr>
            <w:tcW w:w="993" w:type="dxa"/>
            <w:shd w:val="clear" w:color="auto" w:fill="546CE6"/>
            <w:noWrap/>
            <w:vAlign w:val="center"/>
          </w:tcPr>
          <w:p w14:paraId="25B14E26" w14:textId="6625F69D"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D, K, R, L, zauw, cO, Rew</w:t>
            </w:r>
          </w:p>
        </w:tc>
        <w:tc>
          <w:tcPr>
            <w:tcW w:w="1134" w:type="dxa"/>
            <w:shd w:val="clear" w:color="auto" w:fill="546CE6"/>
            <w:vAlign w:val="center"/>
          </w:tcPr>
          <w:p w14:paraId="1E0FE15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992" w:type="dxa"/>
            <w:shd w:val="clear" w:color="auto" w:fill="546CE6"/>
            <w:noWrap/>
            <w:vAlign w:val="center"/>
          </w:tcPr>
          <w:p w14:paraId="6244C92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K, D, R, L, zauw, cO, Rew</w:t>
            </w:r>
          </w:p>
        </w:tc>
        <w:tc>
          <w:tcPr>
            <w:tcW w:w="992" w:type="dxa"/>
            <w:shd w:val="clear" w:color="auto" w:fill="546CE6"/>
            <w:noWrap/>
            <w:vAlign w:val="center"/>
          </w:tcPr>
          <w:p w14:paraId="03E4E0D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R, L, zauw, cO, Rew</w:t>
            </w:r>
          </w:p>
        </w:tc>
        <w:tc>
          <w:tcPr>
            <w:tcW w:w="968" w:type="dxa"/>
            <w:shd w:val="clear" w:color="auto" w:fill="546CE6"/>
            <w:noWrap/>
            <w:vAlign w:val="center"/>
          </w:tcPr>
          <w:p w14:paraId="7E934B0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875" w:type="dxa"/>
            <w:shd w:val="clear" w:color="auto" w:fill="6F7E0E"/>
            <w:noWrap/>
            <w:vAlign w:val="center"/>
          </w:tcPr>
          <w:p w14:paraId="73B18BED"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S, R, L, nie</w:t>
            </w:r>
          </w:p>
        </w:tc>
        <w:tc>
          <w:tcPr>
            <w:tcW w:w="850" w:type="dxa"/>
            <w:shd w:val="clear" w:color="auto" w:fill="6F7E0E"/>
            <w:noWrap/>
            <w:vAlign w:val="center"/>
          </w:tcPr>
          <w:p w14:paraId="7D51FB3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c>
          <w:tcPr>
            <w:tcW w:w="993" w:type="dxa"/>
            <w:shd w:val="clear" w:color="auto" w:fill="6F7E0E"/>
            <w:noWrap/>
            <w:vAlign w:val="center"/>
          </w:tcPr>
          <w:p w14:paraId="4D1F00B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c>
          <w:tcPr>
            <w:tcW w:w="939" w:type="dxa"/>
            <w:shd w:val="clear" w:color="auto" w:fill="546CE6"/>
            <w:noWrap/>
            <w:vAlign w:val="center"/>
          </w:tcPr>
          <w:p w14:paraId="396A311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r>
      <w:tr w:rsidR="008274EA" w:rsidRPr="00A87916" w14:paraId="06A48795" w14:textId="77777777" w:rsidTr="002F58CF">
        <w:trPr>
          <w:trHeight w:val="255"/>
          <w:jc w:val="center"/>
        </w:trPr>
        <w:tc>
          <w:tcPr>
            <w:tcW w:w="577" w:type="dxa"/>
            <w:shd w:val="clear" w:color="auto" w:fill="auto"/>
            <w:vAlign w:val="center"/>
          </w:tcPr>
          <w:p w14:paraId="5D74D9CD" w14:textId="77777777" w:rsidR="008274EA" w:rsidRPr="00A87916" w:rsidRDefault="008274EA" w:rsidP="00D2260A">
            <w:pPr>
              <w:pStyle w:val="Mtab"/>
              <w:rPr>
                <w:rFonts w:cs="Calibri"/>
                <w:szCs w:val="24"/>
              </w:rPr>
            </w:pPr>
            <w:r w:rsidRPr="00A87916">
              <w:rPr>
                <w:rFonts w:cs="Calibri"/>
                <w:szCs w:val="24"/>
              </w:rPr>
              <w:t>9.</w:t>
            </w:r>
          </w:p>
        </w:tc>
        <w:tc>
          <w:tcPr>
            <w:tcW w:w="1853" w:type="dxa"/>
            <w:shd w:val="clear" w:color="auto" w:fill="auto"/>
            <w:vAlign w:val="center"/>
          </w:tcPr>
          <w:p w14:paraId="66D47CF7" w14:textId="77777777" w:rsidR="008274EA" w:rsidRPr="00A87916" w:rsidRDefault="008274EA" w:rsidP="00D2260A">
            <w:pPr>
              <w:pStyle w:val="Mtab"/>
              <w:rPr>
                <w:rFonts w:cs="Calibri"/>
                <w:szCs w:val="24"/>
              </w:rPr>
            </w:pPr>
            <w:r w:rsidRPr="00A87916">
              <w:rPr>
                <w:rFonts w:cs="Calibri"/>
                <w:szCs w:val="24"/>
              </w:rPr>
              <w:t>CP2, viii - Mobilność miejska i aglomeracyjna…</w:t>
            </w:r>
          </w:p>
        </w:tc>
        <w:tc>
          <w:tcPr>
            <w:tcW w:w="1275" w:type="dxa"/>
            <w:shd w:val="clear" w:color="auto" w:fill="930F6D"/>
            <w:noWrap/>
            <w:vAlign w:val="center"/>
          </w:tcPr>
          <w:p w14:paraId="00CAF45D"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zauw, cO, Rew</w:t>
            </w:r>
          </w:p>
        </w:tc>
        <w:tc>
          <w:tcPr>
            <w:tcW w:w="851" w:type="dxa"/>
            <w:shd w:val="clear" w:color="auto" w:fill="930F6D"/>
            <w:noWrap/>
            <w:vAlign w:val="center"/>
          </w:tcPr>
          <w:p w14:paraId="050D451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zauw, cO, Rew</w:t>
            </w:r>
          </w:p>
        </w:tc>
        <w:tc>
          <w:tcPr>
            <w:tcW w:w="850" w:type="dxa"/>
            <w:shd w:val="clear" w:color="auto" w:fill="930F6D"/>
            <w:noWrap/>
            <w:vAlign w:val="center"/>
          </w:tcPr>
          <w:p w14:paraId="69204AC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zauw, cO, Rew</w:t>
            </w:r>
          </w:p>
        </w:tc>
        <w:tc>
          <w:tcPr>
            <w:tcW w:w="993" w:type="dxa"/>
            <w:shd w:val="clear" w:color="auto" w:fill="546CE6"/>
            <w:noWrap/>
            <w:vAlign w:val="center"/>
          </w:tcPr>
          <w:p w14:paraId="16E10426" w14:textId="258C80F5"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D, K, R, L, zauw, cO, Rew</w:t>
            </w:r>
          </w:p>
        </w:tc>
        <w:tc>
          <w:tcPr>
            <w:tcW w:w="1134" w:type="dxa"/>
            <w:shd w:val="clear" w:color="auto" w:fill="546CE6"/>
            <w:vAlign w:val="center"/>
          </w:tcPr>
          <w:p w14:paraId="5168F03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992" w:type="dxa"/>
            <w:shd w:val="clear" w:color="auto" w:fill="546CE6"/>
            <w:noWrap/>
            <w:vAlign w:val="center"/>
          </w:tcPr>
          <w:p w14:paraId="41D4094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R, L, zauw, cO, Rew</w:t>
            </w:r>
          </w:p>
        </w:tc>
        <w:tc>
          <w:tcPr>
            <w:tcW w:w="992" w:type="dxa"/>
            <w:shd w:val="clear" w:color="auto" w:fill="546CE6"/>
            <w:noWrap/>
            <w:vAlign w:val="center"/>
          </w:tcPr>
          <w:p w14:paraId="7E73E0F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R, L, zauw, cO, Rew</w:t>
            </w:r>
          </w:p>
        </w:tc>
        <w:tc>
          <w:tcPr>
            <w:tcW w:w="968" w:type="dxa"/>
            <w:shd w:val="clear" w:color="auto" w:fill="930F6D"/>
            <w:noWrap/>
            <w:vAlign w:val="center"/>
          </w:tcPr>
          <w:p w14:paraId="3E89980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875" w:type="dxa"/>
            <w:shd w:val="clear" w:color="auto" w:fill="6F7E0E"/>
            <w:noWrap/>
            <w:vAlign w:val="center"/>
          </w:tcPr>
          <w:p w14:paraId="3F9B198B" w14:textId="0B9314D6"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W,K,</w:t>
            </w:r>
            <w:r w:rsidR="00F219F7" w:rsidRPr="00A87916">
              <w:rPr>
                <w:rFonts w:cs="Calibri"/>
                <w:color w:val="FFFFFF" w:themeColor="background1"/>
                <w:szCs w:val="24"/>
              </w:rPr>
              <w:t xml:space="preserve"> </w:t>
            </w:r>
            <w:r w:rsidRPr="00A87916">
              <w:rPr>
                <w:rFonts w:cs="Calibri"/>
                <w:color w:val="FFFFFF" w:themeColor="background1"/>
                <w:szCs w:val="24"/>
              </w:rPr>
              <w:t>D, S, R, L, nie</w:t>
            </w:r>
          </w:p>
        </w:tc>
        <w:tc>
          <w:tcPr>
            <w:tcW w:w="850" w:type="dxa"/>
            <w:shd w:val="clear" w:color="auto" w:fill="546CE6"/>
            <w:noWrap/>
            <w:vAlign w:val="center"/>
          </w:tcPr>
          <w:p w14:paraId="3C2FB5C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K, S, R, L, nie, cO</w:t>
            </w:r>
          </w:p>
        </w:tc>
        <w:tc>
          <w:tcPr>
            <w:tcW w:w="993" w:type="dxa"/>
            <w:shd w:val="clear" w:color="auto" w:fill="930F6D"/>
            <w:noWrap/>
            <w:vAlign w:val="center"/>
          </w:tcPr>
          <w:p w14:paraId="0D5D435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Rew</w:t>
            </w:r>
          </w:p>
        </w:tc>
        <w:tc>
          <w:tcPr>
            <w:tcW w:w="939" w:type="dxa"/>
            <w:shd w:val="clear" w:color="auto" w:fill="546CE6"/>
            <w:noWrap/>
            <w:vAlign w:val="center"/>
          </w:tcPr>
          <w:p w14:paraId="4DEC8B3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r>
      <w:tr w:rsidR="008274EA" w:rsidRPr="00A87916" w14:paraId="132DA58F" w14:textId="77777777" w:rsidTr="00D2260A">
        <w:trPr>
          <w:trHeight w:val="255"/>
          <w:jc w:val="center"/>
        </w:trPr>
        <w:tc>
          <w:tcPr>
            <w:tcW w:w="14142" w:type="dxa"/>
            <w:gridSpan w:val="14"/>
            <w:shd w:val="clear" w:color="auto" w:fill="auto"/>
            <w:vAlign w:val="center"/>
          </w:tcPr>
          <w:p w14:paraId="70F21C1E" w14:textId="77777777" w:rsidR="008274EA" w:rsidRPr="00A87916" w:rsidRDefault="008274EA" w:rsidP="00D2260A">
            <w:pPr>
              <w:pStyle w:val="Mtab"/>
              <w:rPr>
                <w:rFonts w:cs="Calibri"/>
                <w:szCs w:val="24"/>
              </w:rPr>
            </w:pPr>
            <w:r w:rsidRPr="00A87916">
              <w:rPr>
                <w:rFonts w:cs="Calibri"/>
                <w:szCs w:val="24"/>
              </w:rPr>
              <w:t>Priorytet 3 - Transport</w:t>
            </w:r>
          </w:p>
        </w:tc>
      </w:tr>
      <w:tr w:rsidR="008274EA" w:rsidRPr="00A87916" w14:paraId="15307A1C" w14:textId="77777777" w:rsidTr="002F58CF">
        <w:trPr>
          <w:trHeight w:val="255"/>
          <w:jc w:val="center"/>
        </w:trPr>
        <w:tc>
          <w:tcPr>
            <w:tcW w:w="577" w:type="dxa"/>
            <w:shd w:val="clear" w:color="auto" w:fill="auto"/>
            <w:vAlign w:val="center"/>
          </w:tcPr>
          <w:p w14:paraId="59351FC3" w14:textId="77777777" w:rsidR="008274EA" w:rsidRPr="00A87916" w:rsidRDefault="008274EA" w:rsidP="00D2260A">
            <w:pPr>
              <w:pStyle w:val="Mtab"/>
              <w:rPr>
                <w:rFonts w:cs="Calibri"/>
                <w:szCs w:val="24"/>
              </w:rPr>
            </w:pPr>
            <w:r w:rsidRPr="00A87916">
              <w:rPr>
                <w:rFonts w:cs="Calibri"/>
                <w:szCs w:val="24"/>
              </w:rPr>
              <w:t>10.</w:t>
            </w:r>
          </w:p>
        </w:tc>
        <w:tc>
          <w:tcPr>
            <w:tcW w:w="1853" w:type="dxa"/>
            <w:shd w:val="clear" w:color="auto" w:fill="auto"/>
            <w:vAlign w:val="center"/>
          </w:tcPr>
          <w:p w14:paraId="66105A3F" w14:textId="77777777" w:rsidR="008274EA" w:rsidRPr="00A87916" w:rsidRDefault="008274EA" w:rsidP="00D2260A">
            <w:pPr>
              <w:pStyle w:val="Mtab"/>
              <w:rPr>
                <w:rFonts w:cs="Calibri"/>
                <w:szCs w:val="24"/>
              </w:rPr>
            </w:pPr>
            <w:r w:rsidRPr="00A87916">
              <w:rPr>
                <w:rFonts w:cs="Calibri"/>
                <w:szCs w:val="24"/>
              </w:rPr>
              <w:t>CP3, ii - Zrównoważony transport….</w:t>
            </w:r>
          </w:p>
        </w:tc>
        <w:tc>
          <w:tcPr>
            <w:tcW w:w="1275" w:type="dxa"/>
            <w:shd w:val="clear" w:color="auto" w:fill="930F6D"/>
            <w:noWrap/>
            <w:vAlign w:val="center"/>
          </w:tcPr>
          <w:p w14:paraId="1C631DF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zauw, cO, Rew</w:t>
            </w:r>
          </w:p>
        </w:tc>
        <w:tc>
          <w:tcPr>
            <w:tcW w:w="851" w:type="dxa"/>
            <w:shd w:val="clear" w:color="auto" w:fill="930F6D"/>
            <w:noWrap/>
            <w:vAlign w:val="center"/>
          </w:tcPr>
          <w:p w14:paraId="218283D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zauw, cO, Rew</w:t>
            </w:r>
          </w:p>
        </w:tc>
        <w:tc>
          <w:tcPr>
            <w:tcW w:w="850" w:type="dxa"/>
            <w:shd w:val="clear" w:color="auto" w:fill="930F6D"/>
            <w:noWrap/>
            <w:vAlign w:val="center"/>
          </w:tcPr>
          <w:p w14:paraId="2707F45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zauw, cO, Rew</w:t>
            </w:r>
          </w:p>
        </w:tc>
        <w:tc>
          <w:tcPr>
            <w:tcW w:w="993" w:type="dxa"/>
            <w:shd w:val="clear" w:color="auto" w:fill="546CE6"/>
            <w:noWrap/>
            <w:vAlign w:val="center"/>
          </w:tcPr>
          <w:p w14:paraId="77369542" w14:textId="38D82F61"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D, K, R, L, zauw, cO, Rew</w:t>
            </w:r>
          </w:p>
        </w:tc>
        <w:tc>
          <w:tcPr>
            <w:tcW w:w="1134" w:type="dxa"/>
            <w:shd w:val="clear" w:color="auto" w:fill="546CE6"/>
            <w:vAlign w:val="center"/>
          </w:tcPr>
          <w:p w14:paraId="0409006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992" w:type="dxa"/>
            <w:shd w:val="clear" w:color="auto" w:fill="546CE6"/>
            <w:noWrap/>
            <w:vAlign w:val="center"/>
          </w:tcPr>
          <w:p w14:paraId="68608FB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R, L, zauw, cO, Rew</w:t>
            </w:r>
          </w:p>
        </w:tc>
        <w:tc>
          <w:tcPr>
            <w:tcW w:w="992" w:type="dxa"/>
            <w:shd w:val="clear" w:color="auto" w:fill="546CE6"/>
            <w:noWrap/>
            <w:vAlign w:val="center"/>
          </w:tcPr>
          <w:p w14:paraId="5B76FAD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R, L, zauw, cO, Rew</w:t>
            </w:r>
          </w:p>
        </w:tc>
        <w:tc>
          <w:tcPr>
            <w:tcW w:w="968" w:type="dxa"/>
            <w:shd w:val="clear" w:color="auto" w:fill="930F6D"/>
            <w:noWrap/>
            <w:vAlign w:val="center"/>
          </w:tcPr>
          <w:p w14:paraId="7E82A26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875" w:type="dxa"/>
            <w:shd w:val="clear" w:color="auto" w:fill="930F6D"/>
            <w:noWrap/>
            <w:vAlign w:val="center"/>
          </w:tcPr>
          <w:p w14:paraId="749D83D6" w14:textId="4E3C5BF1"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W,K,</w:t>
            </w:r>
            <w:r w:rsidR="00F219F7" w:rsidRPr="00A87916">
              <w:rPr>
                <w:rFonts w:cs="Calibri"/>
                <w:color w:val="FFFFFF" w:themeColor="background1"/>
                <w:szCs w:val="24"/>
              </w:rPr>
              <w:t xml:space="preserve"> </w:t>
            </w:r>
            <w:r w:rsidRPr="00A87916">
              <w:rPr>
                <w:rFonts w:cs="Calibri"/>
                <w:color w:val="FFFFFF" w:themeColor="background1"/>
                <w:szCs w:val="24"/>
              </w:rPr>
              <w:t>D, S, R, L, nie</w:t>
            </w:r>
          </w:p>
        </w:tc>
        <w:tc>
          <w:tcPr>
            <w:tcW w:w="850" w:type="dxa"/>
            <w:shd w:val="clear" w:color="auto" w:fill="546CE6"/>
            <w:noWrap/>
            <w:vAlign w:val="center"/>
          </w:tcPr>
          <w:p w14:paraId="59D7A5F2" w14:textId="2444236E"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W,K,</w:t>
            </w:r>
            <w:r w:rsidR="00F219F7" w:rsidRPr="00A87916">
              <w:rPr>
                <w:rFonts w:cs="Calibri"/>
                <w:color w:val="FFFFFF" w:themeColor="background1"/>
                <w:szCs w:val="24"/>
              </w:rPr>
              <w:t xml:space="preserve"> </w:t>
            </w:r>
            <w:r w:rsidRPr="00A87916">
              <w:rPr>
                <w:rFonts w:cs="Calibri"/>
                <w:color w:val="FFFFFF" w:themeColor="background1"/>
                <w:szCs w:val="24"/>
              </w:rPr>
              <w:t>D, S, R, L, nie</w:t>
            </w:r>
          </w:p>
        </w:tc>
        <w:tc>
          <w:tcPr>
            <w:tcW w:w="993" w:type="dxa"/>
            <w:shd w:val="clear" w:color="auto" w:fill="930F6D"/>
            <w:noWrap/>
            <w:vAlign w:val="center"/>
          </w:tcPr>
          <w:p w14:paraId="410622D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K, D, S, L, nie, Rew</w:t>
            </w:r>
          </w:p>
        </w:tc>
        <w:tc>
          <w:tcPr>
            <w:tcW w:w="939" w:type="dxa"/>
            <w:shd w:val="clear" w:color="auto" w:fill="546CE6"/>
            <w:noWrap/>
            <w:vAlign w:val="center"/>
          </w:tcPr>
          <w:p w14:paraId="2373312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r>
      <w:tr w:rsidR="008274EA" w:rsidRPr="00A87916" w14:paraId="67377827" w14:textId="77777777" w:rsidTr="00D2260A">
        <w:trPr>
          <w:trHeight w:val="255"/>
          <w:jc w:val="center"/>
        </w:trPr>
        <w:tc>
          <w:tcPr>
            <w:tcW w:w="14142" w:type="dxa"/>
            <w:gridSpan w:val="14"/>
            <w:shd w:val="clear" w:color="auto" w:fill="auto"/>
            <w:vAlign w:val="center"/>
          </w:tcPr>
          <w:p w14:paraId="7FC943B5" w14:textId="77777777" w:rsidR="008274EA" w:rsidRPr="00A87916" w:rsidRDefault="008274EA" w:rsidP="00D2260A">
            <w:pPr>
              <w:pStyle w:val="Mtab"/>
              <w:rPr>
                <w:rFonts w:cs="Calibri"/>
                <w:szCs w:val="24"/>
              </w:rPr>
            </w:pPr>
            <w:r w:rsidRPr="00A87916">
              <w:rPr>
                <w:rFonts w:cs="Calibri"/>
                <w:szCs w:val="24"/>
              </w:rPr>
              <w:t>Priorytet 4 - Infrastruktura społeczna</w:t>
            </w:r>
          </w:p>
        </w:tc>
      </w:tr>
      <w:tr w:rsidR="008274EA" w:rsidRPr="00A87916" w14:paraId="60813DD8" w14:textId="77777777" w:rsidTr="002F58CF">
        <w:trPr>
          <w:trHeight w:val="255"/>
          <w:jc w:val="center"/>
        </w:trPr>
        <w:tc>
          <w:tcPr>
            <w:tcW w:w="577" w:type="dxa"/>
            <w:shd w:val="clear" w:color="auto" w:fill="auto"/>
            <w:vAlign w:val="center"/>
          </w:tcPr>
          <w:p w14:paraId="560964AE" w14:textId="77777777" w:rsidR="008274EA" w:rsidRPr="00A87916" w:rsidRDefault="008274EA" w:rsidP="00D2260A">
            <w:pPr>
              <w:pStyle w:val="Mtab"/>
              <w:rPr>
                <w:rFonts w:cs="Calibri"/>
                <w:szCs w:val="24"/>
              </w:rPr>
            </w:pPr>
            <w:r w:rsidRPr="00A87916">
              <w:rPr>
                <w:rFonts w:cs="Calibri"/>
                <w:szCs w:val="24"/>
              </w:rPr>
              <w:t>11.</w:t>
            </w:r>
          </w:p>
        </w:tc>
        <w:tc>
          <w:tcPr>
            <w:tcW w:w="1853" w:type="dxa"/>
            <w:shd w:val="clear" w:color="auto" w:fill="auto"/>
            <w:vAlign w:val="center"/>
          </w:tcPr>
          <w:p w14:paraId="4168525C" w14:textId="77777777" w:rsidR="008274EA" w:rsidRPr="00A87916" w:rsidRDefault="008274EA" w:rsidP="00D2260A">
            <w:pPr>
              <w:pStyle w:val="Mtab"/>
              <w:rPr>
                <w:rFonts w:cs="Calibri"/>
                <w:szCs w:val="24"/>
              </w:rPr>
            </w:pPr>
            <w:r w:rsidRPr="00A87916">
              <w:rPr>
                <w:rFonts w:cs="Calibri"/>
                <w:szCs w:val="24"/>
              </w:rPr>
              <w:t>CP4, v; EFRR - Rozwój opieki zdrowotnej…</w:t>
            </w:r>
          </w:p>
        </w:tc>
        <w:tc>
          <w:tcPr>
            <w:tcW w:w="1275" w:type="dxa"/>
            <w:shd w:val="clear" w:color="auto" w:fill="930F6D"/>
            <w:noWrap/>
            <w:vAlign w:val="center"/>
          </w:tcPr>
          <w:p w14:paraId="5A2C638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zauw, cO, Rew</w:t>
            </w:r>
          </w:p>
        </w:tc>
        <w:tc>
          <w:tcPr>
            <w:tcW w:w="851" w:type="dxa"/>
            <w:shd w:val="clear" w:color="auto" w:fill="930F6D"/>
            <w:noWrap/>
            <w:vAlign w:val="center"/>
          </w:tcPr>
          <w:p w14:paraId="73F2C5D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cO</w:t>
            </w:r>
          </w:p>
        </w:tc>
        <w:tc>
          <w:tcPr>
            <w:tcW w:w="850" w:type="dxa"/>
            <w:shd w:val="clear" w:color="auto" w:fill="930F6D"/>
            <w:noWrap/>
            <w:vAlign w:val="center"/>
          </w:tcPr>
          <w:p w14:paraId="439C07B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cO</w:t>
            </w:r>
          </w:p>
        </w:tc>
        <w:tc>
          <w:tcPr>
            <w:tcW w:w="993" w:type="dxa"/>
            <w:shd w:val="clear" w:color="auto" w:fill="546CE6"/>
            <w:noWrap/>
            <w:vAlign w:val="center"/>
          </w:tcPr>
          <w:p w14:paraId="53DFFBA0" w14:textId="315B0215"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D, K, R, L, zauw, cO, Rew</w:t>
            </w:r>
          </w:p>
        </w:tc>
        <w:tc>
          <w:tcPr>
            <w:tcW w:w="1134" w:type="dxa"/>
            <w:shd w:val="clear" w:color="auto" w:fill="546CE6"/>
            <w:vAlign w:val="center"/>
          </w:tcPr>
          <w:p w14:paraId="52C4F94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cO</w:t>
            </w:r>
          </w:p>
        </w:tc>
        <w:tc>
          <w:tcPr>
            <w:tcW w:w="992" w:type="dxa"/>
            <w:shd w:val="clear" w:color="auto" w:fill="546CE6"/>
            <w:noWrap/>
            <w:vAlign w:val="center"/>
          </w:tcPr>
          <w:p w14:paraId="699CC01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cO</w:t>
            </w:r>
          </w:p>
        </w:tc>
        <w:tc>
          <w:tcPr>
            <w:tcW w:w="992" w:type="dxa"/>
            <w:shd w:val="clear" w:color="auto" w:fill="546CE6"/>
            <w:noWrap/>
            <w:vAlign w:val="center"/>
          </w:tcPr>
          <w:p w14:paraId="3D81DFE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cO</w:t>
            </w:r>
          </w:p>
        </w:tc>
        <w:tc>
          <w:tcPr>
            <w:tcW w:w="968" w:type="dxa"/>
            <w:shd w:val="clear" w:color="auto" w:fill="546CE6"/>
            <w:noWrap/>
            <w:vAlign w:val="center"/>
          </w:tcPr>
          <w:p w14:paraId="3A77D84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K, L, nie, cO</w:t>
            </w:r>
          </w:p>
        </w:tc>
        <w:tc>
          <w:tcPr>
            <w:tcW w:w="875" w:type="dxa"/>
            <w:shd w:val="clear" w:color="auto" w:fill="auto"/>
            <w:noWrap/>
            <w:vAlign w:val="center"/>
          </w:tcPr>
          <w:p w14:paraId="22B094C0" w14:textId="77777777" w:rsidR="008274EA" w:rsidRPr="00A87916" w:rsidRDefault="008274EA" w:rsidP="00D2260A">
            <w:pPr>
              <w:pStyle w:val="Mtab"/>
              <w:rPr>
                <w:rFonts w:cs="Calibri"/>
                <w:color w:val="FFFFFF" w:themeColor="background1"/>
                <w:szCs w:val="24"/>
              </w:rPr>
            </w:pPr>
            <w:r w:rsidRPr="00A87916">
              <w:rPr>
                <w:rFonts w:cs="Calibri"/>
                <w:szCs w:val="24"/>
              </w:rPr>
              <w:t>-</w:t>
            </w:r>
          </w:p>
        </w:tc>
        <w:tc>
          <w:tcPr>
            <w:tcW w:w="850" w:type="dxa"/>
            <w:shd w:val="clear" w:color="auto" w:fill="auto"/>
            <w:noWrap/>
            <w:vAlign w:val="center"/>
          </w:tcPr>
          <w:p w14:paraId="6B4760BD" w14:textId="77777777" w:rsidR="008274EA" w:rsidRPr="00A87916" w:rsidRDefault="008274EA" w:rsidP="00D2260A">
            <w:pPr>
              <w:pStyle w:val="Mtab"/>
              <w:rPr>
                <w:rFonts w:cs="Calibri"/>
                <w:color w:val="FFFFFF" w:themeColor="background1"/>
                <w:szCs w:val="24"/>
              </w:rPr>
            </w:pPr>
            <w:r w:rsidRPr="00A87916">
              <w:rPr>
                <w:rFonts w:cs="Calibri"/>
                <w:szCs w:val="24"/>
              </w:rPr>
              <w:t>-</w:t>
            </w:r>
          </w:p>
        </w:tc>
        <w:tc>
          <w:tcPr>
            <w:tcW w:w="993" w:type="dxa"/>
            <w:shd w:val="clear" w:color="auto" w:fill="auto"/>
            <w:noWrap/>
            <w:vAlign w:val="center"/>
          </w:tcPr>
          <w:p w14:paraId="2C572E71"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279D8197" w14:textId="77777777" w:rsidR="008274EA" w:rsidRPr="00A87916" w:rsidRDefault="008274EA" w:rsidP="00D2260A">
            <w:pPr>
              <w:pStyle w:val="Mtab"/>
              <w:rPr>
                <w:rFonts w:cs="Calibri"/>
                <w:szCs w:val="24"/>
              </w:rPr>
            </w:pPr>
            <w:r w:rsidRPr="00A87916">
              <w:rPr>
                <w:rFonts w:cs="Calibri"/>
                <w:color w:val="FFFFFF" w:themeColor="background1"/>
                <w:szCs w:val="24"/>
              </w:rPr>
              <w:t>B, P, W, D, K, D, R, L, zauw</w:t>
            </w:r>
          </w:p>
        </w:tc>
      </w:tr>
      <w:tr w:rsidR="008274EA" w:rsidRPr="00A87916" w14:paraId="3CD568E0" w14:textId="77777777" w:rsidTr="002F58CF">
        <w:trPr>
          <w:trHeight w:val="255"/>
          <w:jc w:val="center"/>
        </w:trPr>
        <w:tc>
          <w:tcPr>
            <w:tcW w:w="577" w:type="dxa"/>
            <w:shd w:val="clear" w:color="auto" w:fill="auto"/>
            <w:vAlign w:val="center"/>
          </w:tcPr>
          <w:p w14:paraId="592E65F4" w14:textId="77777777" w:rsidR="008274EA" w:rsidRPr="00A87916" w:rsidRDefault="008274EA" w:rsidP="00D2260A">
            <w:pPr>
              <w:pStyle w:val="Mtab"/>
              <w:rPr>
                <w:rFonts w:cs="Calibri"/>
                <w:szCs w:val="24"/>
              </w:rPr>
            </w:pPr>
            <w:r w:rsidRPr="00A87916">
              <w:rPr>
                <w:rFonts w:cs="Calibri"/>
                <w:szCs w:val="24"/>
              </w:rPr>
              <w:t>12.</w:t>
            </w:r>
          </w:p>
        </w:tc>
        <w:tc>
          <w:tcPr>
            <w:tcW w:w="1853" w:type="dxa"/>
            <w:shd w:val="clear" w:color="auto" w:fill="auto"/>
            <w:vAlign w:val="center"/>
          </w:tcPr>
          <w:p w14:paraId="640A1D5A" w14:textId="77777777" w:rsidR="008274EA" w:rsidRPr="00A87916" w:rsidRDefault="008274EA" w:rsidP="00D2260A">
            <w:pPr>
              <w:pStyle w:val="Mtab"/>
              <w:rPr>
                <w:rFonts w:cs="Calibri"/>
                <w:szCs w:val="24"/>
              </w:rPr>
            </w:pPr>
            <w:r w:rsidRPr="00A87916">
              <w:rPr>
                <w:rFonts w:cs="Calibri"/>
                <w:szCs w:val="24"/>
              </w:rPr>
              <w:t>CP4, vi; EFRR - Zrównoważona turystyka i kultura…</w:t>
            </w:r>
          </w:p>
        </w:tc>
        <w:tc>
          <w:tcPr>
            <w:tcW w:w="1275" w:type="dxa"/>
            <w:shd w:val="clear" w:color="auto" w:fill="930F6D"/>
            <w:noWrap/>
            <w:vAlign w:val="center"/>
          </w:tcPr>
          <w:p w14:paraId="7314EC1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K, D, L, nie, cO, Rew</w:t>
            </w:r>
          </w:p>
        </w:tc>
        <w:tc>
          <w:tcPr>
            <w:tcW w:w="851" w:type="dxa"/>
            <w:shd w:val="clear" w:color="auto" w:fill="930F6D"/>
            <w:noWrap/>
            <w:vAlign w:val="center"/>
          </w:tcPr>
          <w:p w14:paraId="04B346B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K, D, L, nie, cO, Rew</w:t>
            </w:r>
          </w:p>
        </w:tc>
        <w:tc>
          <w:tcPr>
            <w:tcW w:w="850" w:type="dxa"/>
            <w:shd w:val="clear" w:color="auto" w:fill="930F6D"/>
            <w:noWrap/>
            <w:vAlign w:val="center"/>
          </w:tcPr>
          <w:p w14:paraId="6CACB23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K, D, L, nie, cO, Rew</w:t>
            </w:r>
          </w:p>
        </w:tc>
        <w:tc>
          <w:tcPr>
            <w:tcW w:w="993" w:type="dxa"/>
            <w:shd w:val="clear" w:color="auto" w:fill="546CE6"/>
            <w:noWrap/>
            <w:vAlign w:val="center"/>
          </w:tcPr>
          <w:p w14:paraId="383E0315" w14:textId="3A10F7CF"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D, K, R, L, zauw, cO, Rew</w:t>
            </w:r>
          </w:p>
        </w:tc>
        <w:tc>
          <w:tcPr>
            <w:tcW w:w="1134" w:type="dxa"/>
            <w:shd w:val="clear" w:color="auto" w:fill="546CE6"/>
            <w:vAlign w:val="center"/>
          </w:tcPr>
          <w:p w14:paraId="3E09167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992" w:type="dxa"/>
            <w:shd w:val="clear" w:color="auto" w:fill="546CE6"/>
            <w:noWrap/>
            <w:vAlign w:val="center"/>
          </w:tcPr>
          <w:p w14:paraId="7DAFCB4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R, L, zauw, cO, Rew</w:t>
            </w:r>
          </w:p>
        </w:tc>
        <w:tc>
          <w:tcPr>
            <w:tcW w:w="992" w:type="dxa"/>
            <w:shd w:val="clear" w:color="auto" w:fill="546CE6"/>
            <w:noWrap/>
            <w:vAlign w:val="center"/>
          </w:tcPr>
          <w:p w14:paraId="5C15C91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K, D, L, nie, cO, Rew</w:t>
            </w:r>
          </w:p>
        </w:tc>
        <w:tc>
          <w:tcPr>
            <w:tcW w:w="968" w:type="dxa"/>
            <w:shd w:val="clear" w:color="auto" w:fill="546CE6"/>
            <w:noWrap/>
            <w:vAlign w:val="center"/>
          </w:tcPr>
          <w:p w14:paraId="4AD06C0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R, L, zauw, cO, Rew</w:t>
            </w:r>
          </w:p>
        </w:tc>
        <w:tc>
          <w:tcPr>
            <w:tcW w:w="875" w:type="dxa"/>
            <w:shd w:val="clear" w:color="auto" w:fill="6F7E0E"/>
            <w:noWrap/>
            <w:vAlign w:val="center"/>
          </w:tcPr>
          <w:p w14:paraId="38CCCE8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R, L, nie</w:t>
            </w:r>
          </w:p>
        </w:tc>
        <w:tc>
          <w:tcPr>
            <w:tcW w:w="850" w:type="dxa"/>
            <w:shd w:val="clear" w:color="auto" w:fill="546CE6"/>
            <w:noWrap/>
            <w:vAlign w:val="center"/>
          </w:tcPr>
          <w:p w14:paraId="241C4BF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K, S, nie</w:t>
            </w:r>
          </w:p>
        </w:tc>
        <w:tc>
          <w:tcPr>
            <w:tcW w:w="993" w:type="dxa"/>
            <w:shd w:val="clear" w:color="auto" w:fill="6F7E0E"/>
            <w:noWrap/>
            <w:vAlign w:val="center"/>
          </w:tcPr>
          <w:p w14:paraId="6C9C0A2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c>
          <w:tcPr>
            <w:tcW w:w="939" w:type="dxa"/>
            <w:shd w:val="clear" w:color="auto" w:fill="6F7E0E"/>
            <w:noWrap/>
            <w:vAlign w:val="center"/>
          </w:tcPr>
          <w:p w14:paraId="393EE49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r>
      <w:tr w:rsidR="008274EA" w:rsidRPr="00A87916" w14:paraId="474780DE" w14:textId="77777777" w:rsidTr="00D2260A">
        <w:trPr>
          <w:trHeight w:val="255"/>
          <w:jc w:val="center"/>
        </w:trPr>
        <w:tc>
          <w:tcPr>
            <w:tcW w:w="14142" w:type="dxa"/>
            <w:gridSpan w:val="14"/>
            <w:shd w:val="clear" w:color="auto" w:fill="auto"/>
            <w:vAlign w:val="center"/>
          </w:tcPr>
          <w:p w14:paraId="62252D4B" w14:textId="77777777" w:rsidR="008274EA" w:rsidRPr="00A87916" w:rsidRDefault="008274EA" w:rsidP="00D2260A">
            <w:pPr>
              <w:pStyle w:val="Mtab"/>
              <w:rPr>
                <w:rFonts w:cs="Calibri"/>
                <w:szCs w:val="24"/>
                <w:highlight w:val="magenta"/>
              </w:rPr>
            </w:pPr>
            <w:r w:rsidRPr="00A87916">
              <w:rPr>
                <w:rFonts w:cs="Calibri"/>
                <w:szCs w:val="24"/>
              </w:rPr>
              <w:t>Priorytet 5 Rozwój terytorialny</w:t>
            </w:r>
          </w:p>
        </w:tc>
      </w:tr>
      <w:tr w:rsidR="008274EA" w:rsidRPr="00A87916" w14:paraId="5DD7F4DF" w14:textId="77777777" w:rsidTr="002F58CF">
        <w:trPr>
          <w:trHeight w:val="1089"/>
          <w:jc w:val="center"/>
        </w:trPr>
        <w:tc>
          <w:tcPr>
            <w:tcW w:w="577" w:type="dxa"/>
            <w:shd w:val="clear" w:color="auto" w:fill="auto"/>
            <w:vAlign w:val="center"/>
          </w:tcPr>
          <w:p w14:paraId="1D27B0B3" w14:textId="77777777" w:rsidR="008274EA" w:rsidRPr="00A87916" w:rsidRDefault="008274EA" w:rsidP="00D2260A">
            <w:pPr>
              <w:pStyle w:val="Mtab"/>
              <w:rPr>
                <w:rFonts w:cs="Calibri"/>
                <w:szCs w:val="24"/>
              </w:rPr>
            </w:pPr>
            <w:r w:rsidRPr="00A87916">
              <w:rPr>
                <w:rFonts w:cs="Calibri"/>
                <w:szCs w:val="24"/>
              </w:rPr>
              <w:t>13.</w:t>
            </w:r>
          </w:p>
        </w:tc>
        <w:tc>
          <w:tcPr>
            <w:tcW w:w="1853" w:type="dxa"/>
            <w:shd w:val="clear" w:color="auto" w:fill="auto"/>
            <w:vAlign w:val="center"/>
          </w:tcPr>
          <w:p w14:paraId="16B273A9" w14:textId="77777777" w:rsidR="008274EA" w:rsidRPr="00A87916" w:rsidRDefault="008274EA" w:rsidP="00D2260A">
            <w:pPr>
              <w:pStyle w:val="Mtab"/>
              <w:rPr>
                <w:rFonts w:cs="Calibri"/>
                <w:szCs w:val="24"/>
              </w:rPr>
            </w:pPr>
            <w:r w:rsidRPr="00A87916">
              <w:rPr>
                <w:rFonts w:cs="Calibri"/>
                <w:szCs w:val="24"/>
              </w:rPr>
              <w:t>CP5, i EFRR - Zrównoważony rozwój terytorialny…</w:t>
            </w:r>
          </w:p>
        </w:tc>
        <w:tc>
          <w:tcPr>
            <w:tcW w:w="1275" w:type="dxa"/>
            <w:shd w:val="clear" w:color="auto" w:fill="930F6D"/>
            <w:noWrap/>
            <w:vAlign w:val="center"/>
          </w:tcPr>
          <w:p w14:paraId="570BC97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K, D, L, nie, cO, Rew</w:t>
            </w:r>
          </w:p>
        </w:tc>
        <w:tc>
          <w:tcPr>
            <w:tcW w:w="851" w:type="dxa"/>
            <w:shd w:val="clear" w:color="auto" w:fill="930F6D"/>
            <w:noWrap/>
            <w:vAlign w:val="center"/>
          </w:tcPr>
          <w:p w14:paraId="7A3C1D5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K, D, L, nie, cO, Rew</w:t>
            </w:r>
          </w:p>
        </w:tc>
        <w:tc>
          <w:tcPr>
            <w:tcW w:w="850" w:type="dxa"/>
            <w:shd w:val="clear" w:color="auto" w:fill="930F6D"/>
            <w:noWrap/>
            <w:vAlign w:val="center"/>
          </w:tcPr>
          <w:p w14:paraId="6F3D6C6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K, D, L, nie, cO, Rew</w:t>
            </w:r>
          </w:p>
        </w:tc>
        <w:tc>
          <w:tcPr>
            <w:tcW w:w="993" w:type="dxa"/>
            <w:shd w:val="clear" w:color="auto" w:fill="546CE6"/>
            <w:noWrap/>
            <w:vAlign w:val="center"/>
          </w:tcPr>
          <w:p w14:paraId="2274FD25" w14:textId="60ABE6FF"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w:t>
            </w:r>
            <w:r w:rsidR="00F219F7" w:rsidRPr="00A87916">
              <w:rPr>
                <w:rFonts w:cs="Calibri"/>
                <w:color w:val="FFFFFF" w:themeColor="background1"/>
                <w:szCs w:val="24"/>
              </w:rPr>
              <w:t xml:space="preserve"> </w:t>
            </w:r>
            <w:r w:rsidRPr="00A87916">
              <w:rPr>
                <w:rFonts w:cs="Calibri"/>
                <w:color w:val="FFFFFF" w:themeColor="background1"/>
                <w:szCs w:val="24"/>
              </w:rPr>
              <w:t>D, K, R, L, zauw, cO, Rew</w:t>
            </w:r>
          </w:p>
        </w:tc>
        <w:tc>
          <w:tcPr>
            <w:tcW w:w="1134" w:type="dxa"/>
            <w:shd w:val="clear" w:color="auto" w:fill="546CE6"/>
            <w:vAlign w:val="center"/>
          </w:tcPr>
          <w:p w14:paraId="7D2037C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992" w:type="dxa"/>
            <w:shd w:val="clear" w:color="auto" w:fill="546CE6"/>
            <w:noWrap/>
            <w:vAlign w:val="center"/>
          </w:tcPr>
          <w:p w14:paraId="580998A0"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R, L, zauw, cO, Rew</w:t>
            </w:r>
          </w:p>
        </w:tc>
        <w:tc>
          <w:tcPr>
            <w:tcW w:w="992" w:type="dxa"/>
            <w:shd w:val="clear" w:color="auto" w:fill="546CE6"/>
            <w:noWrap/>
            <w:vAlign w:val="center"/>
          </w:tcPr>
          <w:p w14:paraId="0331145C" w14:textId="7E7A95D4"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K, D,S,</w:t>
            </w:r>
            <w:r w:rsidR="00F219F7" w:rsidRPr="00A87916">
              <w:rPr>
                <w:rFonts w:cs="Calibri"/>
                <w:color w:val="FFFFFF" w:themeColor="background1"/>
                <w:szCs w:val="24"/>
              </w:rPr>
              <w:t xml:space="preserve"> </w:t>
            </w:r>
            <w:r w:rsidRPr="00A87916">
              <w:rPr>
                <w:rFonts w:cs="Calibri"/>
                <w:color w:val="FFFFFF" w:themeColor="background1"/>
                <w:szCs w:val="24"/>
              </w:rPr>
              <w:t>L, nie, cO, Rew</w:t>
            </w:r>
          </w:p>
        </w:tc>
        <w:tc>
          <w:tcPr>
            <w:tcW w:w="968" w:type="dxa"/>
            <w:shd w:val="clear" w:color="auto" w:fill="546CE6"/>
            <w:noWrap/>
            <w:vAlign w:val="center"/>
          </w:tcPr>
          <w:p w14:paraId="0CE6C5E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D, R, L, zauw, cO, Rew</w:t>
            </w:r>
          </w:p>
        </w:tc>
        <w:tc>
          <w:tcPr>
            <w:tcW w:w="875" w:type="dxa"/>
            <w:shd w:val="clear" w:color="auto" w:fill="6F7E0E"/>
            <w:noWrap/>
            <w:vAlign w:val="center"/>
          </w:tcPr>
          <w:p w14:paraId="0C43A09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S, R, L, nie</w:t>
            </w:r>
          </w:p>
        </w:tc>
        <w:tc>
          <w:tcPr>
            <w:tcW w:w="850" w:type="dxa"/>
            <w:shd w:val="clear" w:color="auto" w:fill="546CE6"/>
            <w:noWrap/>
            <w:vAlign w:val="center"/>
          </w:tcPr>
          <w:p w14:paraId="19739D2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K, S, nie</w:t>
            </w:r>
          </w:p>
        </w:tc>
        <w:tc>
          <w:tcPr>
            <w:tcW w:w="993" w:type="dxa"/>
            <w:shd w:val="clear" w:color="auto" w:fill="6F7E0E"/>
            <w:noWrap/>
            <w:vAlign w:val="center"/>
          </w:tcPr>
          <w:p w14:paraId="035FC9F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c>
          <w:tcPr>
            <w:tcW w:w="939" w:type="dxa"/>
            <w:shd w:val="clear" w:color="auto" w:fill="6F7E0E"/>
            <w:noWrap/>
            <w:vAlign w:val="center"/>
          </w:tcPr>
          <w:p w14:paraId="0CD4E16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nie</w:t>
            </w:r>
          </w:p>
        </w:tc>
      </w:tr>
      <w:tr w:rsidR="008274EA" w:rsidRPr="00A87916" w14:paraId="067E3A10" w14:textId="77777777" w:rsidTr="00D2260A">
        <w:trPr>
          <w:trHeight w:val="255"/>
          <w:jc w:val="center"/>
        </w:trPr>
        <w:tc>
          <w:tcPr>
            <w:tcW w:w="14142" w:type="dxa"/>
            <w:gridSpan w:val="14"/>
            <w:shd w:val="clear" w:color="auto" w:fill="auto"/>
            <w:vAlign w:val="center"/>
          </w:tcPr>
          <w:p w14:paraId="40DA01A7" w14:textId="77777777" w:rsidR="008274EA" w:rsidRPr="00A87916" w:rsidRDefault="008274EA" w:rsidP="00D2260A">
            <w:pPr>
              <w:pStyle w:val="Mtab"/>
              <w:rPr>
                <w:rFonts w:cs="Calibri"/>
                <w:szCs w:val="24"/>
              </w:rPr>
            </w:pPr>
            <w:r w:rsidRPr="00A87916">
              <w:rPr>
                <w:rFonts w:cs="Calibri"/>
                <w:szCs w:val="24"/>
              </w:rPr>
              <w:t>Priorytet 6- Rynek pracy i włączenie społeczne</w:t>
            </w:r>
          </w:p>
        </w:tc>
      </w:tr>
      <w:tr w:rsidR="008274EA" w:rsidRPr="00A87916" w14:paraId="31AB53EA" w14:textId="77777777" w:rsidTr="003721FB">
        <w:trPr>
          <w:trHeight w:val="255"/>
          <w:jc w:val="center"/>
        </w:trPr>
        <w:tc>
          <w:tcPr>
            <w:tcW w:w="577" w:type="dxa"/>
            <w:shd w:val="clear" w:color="auto" w:fill="auto"/>
            <w:vAlign w:val="center"/>
          </w:tcPr>
          <w:p w14:paraId="33863BD9" w14:textId="77777777" w:rsidR="008274EA" w:rsidRPr="00A87916" w:rsidRDefault="008274EA" w:rsidP="00D2260A">
            <w:pPr>
              <w:pStyle w:val="Mtab"/>
              <w:rPr>
                <w:rFonts w:cs="Calibri"/>
                <w:szCs w:val="24"/>
              </w:rPr>
            </w:pPr>
            <w:r w:rsidRPr="00A87916">
              <w:rPr>
                <w:rFonts w:cs="Calibri"/>
                <w:szCs w:val="24"/>
              </w:rPr>
              <w:t>14.</w:t>
            </w:r>
          </w:p>
        </w:tc>
        <w:tc>
          <w:tcPr>
            <w:tcW w:w="1853" w:type="dxa"/>
            <w:shd w:val="clear" w:color="auto" w:fill="auto"/>
            <w:vAlign w:val="center"/>
          </w:tcPr>
          <w:p w14:paraId="3FB2CAF9" w14:textId="77777777" w:rsidR="008274EA" w:rsidRPr="00A87916" w:rsidRDefault="008274EA" w:rsidP="00D2260A">
            <w:pPr>
              <w:pStyle w:val="Mtab"/>
              <w:rPr>
                <w:rFonts w:cs="Calibri"/>
                <w:szCs w:val="24"/>
              </w:rPr>
            </w:pPr>
            <w:r w:rsidRPr="00A87916">
              <w:rPr>
                <w:rFonts w:cs="Calibri"/>
                <w:szCs w:val="24"/>
              </w:rPr>
              <w:t>CP4, a; EFS+ - Aktywizacja osób na rynku pracy…</w:t>
            </w:r>
          </w:p>
        </w:tc>
        <w:tc>
          <w:tcPr>
            <w:tcW w:w="1275" w:type="dxa"/>
            <w:shd w:val="clear" w:color="auto" w:fill="auto"/>
            <w:noWrap/>
            <w:vAlign w:val="center"/>
          </w:tcPr>
          <w:p w14:paraId="492195D0"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287D20DC"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636258A8"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4EF022D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c>
          <w:tcPr>
            <w:tcW w:w="1134" w:type="dxa"/>
            <w:shd w:val="clear" w:color="auto" w:fill="auto"/>
            <w:vAlign w:val="center"/>
          </w:tcPr>
          <w:p w14:paraId="6D75449B"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6D5D87B"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14DECF5D"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42C5CCBF"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394C8A70"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867B65D"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4DCBF928"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2522588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r>
      <w:tr w:rsidR="008274EA" w:rsidRPr="00A87916" w14:paraId="700A7FD6" w14:textId="77777777" w:rsidTr="003721FB">
        <w:trPr>
          <w:trHeight w:val="255"/>
          <w:jc w:val="center"/>
        </w:trPr>
        <w:tc>
          <w:tcPr>
            <w:tcW w:w="577" w:type="dxa"/>
            <w:shd w:val="clear" w:color="auto" w:fill="auto"/>
            <w:vAlign w:val="center"/>
          </w:tcPr>
          <w:p w14:paraId="14BF112D" w14:textId="77777777" w:rsidR="008274EA" w:rsidRPr="00A87916" w:rsidRDefault="008274EA" w:rsidP="00D2260A">
            <w:pPr>
              <w:pStyle w:val="Mtab"/>
              <w:rPr>
                <w:rFonts w:cs="Calibri"/>
                <w:szCs w:val="24"/>
              </w:rPr>
            </w:pPr>
            <w:r w:rsidRPr="00A87916">
              <w:rPr>
                <w:rFonts w:cs="Calibri"/>
                <w:szCs w:val="24"/>
              </w:rPr>
              <w:t>15.</w:t>
            </w:r>
          </w:p>
        </w:tc>
        <w:tc>
          <w:tcPr>
            <w:tcW w:w="1853" w:type="dxa"/>
            <w:shd w:val="clear" w:color="auto" w:fill="auto"/>
            <w:vAlign w:val="center"/>
          </w:tcPr>
          <w:p w14:paraId="0102A4AC" w14:textId="77777777" w:rsidR="008274EA" w:rsidRPr="00A87916" w:rsidRDefault="008274EA" w:rsidP="00D2260A">
            <w:pPr>
              <w:pStyle w:val="Mtab"/>
              <w:rPr>
                <w:rFonts w:cs="Calibri"/>
                <w:szCs w:val="24"/>
              </w:rPr>
            </w:pPr>
            <w:r w:rsidRPr="00A87916">
              <w:rPr>
                <w:rFonts w:cs="Calibri"/>
                <w:szCs w:val="24"/>
              </w:rPr>
              <w:t>CP4, b; EFS+ - Rozwój instytucji rynku pracy…</w:t>
            </w:r>
          </w:p>
        </w:tc>
        <w:tc>
          <w:tcPr>
            <w:tcW w:w="1275" w:type="dxa"/>
            <w:shd w:val="clear" w:color="auto" w:fill="auto"/>
            <w:noWrap/>
            <w:vAlign w:val="center"/>
          </w:tcPr>
          <w:p w14:paraId="5D740C3C"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48064B04"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3478A901"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13F848F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c>
          <w:tcPr>
            <w:tcW w:w="1134" w:type="dxa"/>
            <w:shd w:val="clear" w:color="auto" w:fill="auto"/>
            <w:vAlign w:val="center"/>
          </w:tcPr>
          <w:p w14:paraId="37139E52"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06AD75ED"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791B92C"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3C79B00A"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23634E6B"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33C43018"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0875DEAA"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2CEBE05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r>
      <w:tr w:rsidR="008274EA" w:rsidRPr="00A87916" w14:paraId="09F94466" w14:textId="77777777" w:rsidTr="003721FB">
        <w:trPr>
          <w:trHeight w:val="255"/>
          <w:jc w:val="center"/>
        </w:trPr>
        <w:tc>
          <w:tcPr>
            <w:tcW w:w="577" w:type="dxa"/>
            <w:shd w:val="clear" w:color="auto" w:fill="auto"/>
            <w:vAlign w:val="center"/>
          </w:tcPr>
          <w:p w14:paraId="5DD715D9" w14:textId="77777777" w:rsidR="008274EA" w:rsidRPr="00A87916" w:rsidRDefault="008274EA" w:rsidP="00D2260A">
            <w:pPr>
              <w:pStyle w:val="Mtab"/>
              <w:rPr>
                <w:rFonts w:cs="Calibri"/>
                <w:szCs w:val="24"/>
              </w:rPr>
            </w:pPr>
            <w:r w:rsidRPr="00A87916">
              <w:rPr>
                <w:rFonts w:cs="Calibri"/>
                <w:szCs w:val="24"/>
              </w:rPr>
              <w:t>16.</w:t>
            </w:r>
          </w:p>
        </w:tc>
        <w:tc>
          <w:tcPr>
            <w:tcW w:w="1853" w:type="dxa"/>
            <w:shd w:val="clear" w:color="auto" w:fill="auto"/>
            <w:vAlign w:val="center"/>
          </w:tcPr>
          <w:p w14:paraId="1F6E0F42" w14:textId="77777777" w:rsidR="008274EA" w:rsidRPr="00A87916" w:rsidRDefault="008274EA" w:rsidP="00D2260A">
            <w:pPr>
              <w:pStyle w:val="Mtab"/>
              <w:rPr>
                <w:rFonts w:cs="Calibri"/>
                <w:szCs w:val="24"/>
              </w:rPr>
            </w:pPr>
            <w:r w:rsidRPr="00A87916">
              <w:rPr>
                <w:rFonts w:cs="Calibri"/>
                <w:szCs w:val="24"/>
              </w:rPr>
              <w:t>CP4, d; EFS+ - Adaptacja do zmian na rynku pracy…</w:t>
            </w:r>
          </w:p>
        </w:tc>
        <w:tc>
          <w:tcPr>
            <w:tcW w:w="1275" w:type="dxa"/>
            <w:shd w:val="clear" w:color="auto" w:fill="auto"/>
            <w:noWrap/>
            <w:vAlign w:val="center"/>
          </w:tcPr>
          <w:p w14:paraId="5C4C2041"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6F7E502D"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5BD6C422"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592F3AD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c>
          <w:tcPr>
            <w:tcW w:w="1134" w:type="dxa"/>
            <w:shd w:val="clear" w:color="auto" w:fill="auto"/>
            <w:vAlign w:val="center"/>
          </w:tcPr>
          <w:p w14:paraId="03F253C8"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0284E02C"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3E98BA85"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0438658D"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029C858D"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9BC35F5"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546ED9A3"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3BA026B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r>
      <w:tr w:rsidR="008274EA" w:rsidRPr="00A87916" w14:paraId="69121F2A" w14:textId="77777777" w:rsidTr="003721FB">
        <w:trPr>
          <w:trHeight w:val="255"/>
          <w:jc w:val="center"/>
        </w:trPr>
        <w:tc>
          <w:tcPr>
            <w:tcW w:w="577" w:type="dxa"/>
            <w:shd w:val="clear" w:color="auto" w:fill="auto"/>
            <w:vAlign w:val="center"/>
          </w:tcPr>
          <w:p w14:paraId="3AC1A657" w14:textId="77777777" w:rsidR="008274EA" w:rsidRPr="00A87916" w:rsidRDefault="008274EA" w:rsidP="00D2260A">
            <w:pPr>
              <w:pStyle w:val="Mtab"/>
              <w:rPr>
                <w:rFonts w:cs="Calibri"/>
                <w:szCs w:val="24"/>
              </w:rPr>
            </w:pPr>
            <w:r w:rsidRPr="00A87916">
              <w:rPr>
                <w:rFonts w:cs="Calibri"/>
                <w:szCs w:val="24"/>
              </w:rPr>
              <w:t>17.</w:t>
            </w:r>
          </w:p>
        </w:tc>
        <w:tc>
          <w:tcPr>
            <w:tcW w:w="1853" w:type="dxa"/>
            <w:shd w:val="clear" w:color="auto" w:fill="auto"/>
            <w:vAlign w:val="center"/>
          </w:tcPr>
          <w:p w14:paraId="321734AB" w14:textId="77777777" w:rsidR="008274EA" w:rsidRPr="00A87916" w:rsidRDefault="008274EA" w:rsidP="00D2260A">
            <w:pPr>
              <w:pStyle w:val="Mtab"/>
              <w:rPr>
                <w:rFonts w:cs="Calibri"/>
                <w:szCs w:val="24"/>
              </w:rPr>
            </w:pPr>
            <w:r w:rsidRPr="00A87916">
              <w:rPr>
                <w:rFonts w:cs="Calibri"/>
                <w:szCs w:val="24"/>
              </w:rPr>
              <w:t>CP4, h; EFS+ - Aktywna integracja…</w:t>
            </w:r>
          </w:p>
        </w:tc>
        <w:tc>
          <w:tcPr>
            <w:tcW w:w="1275" w:type="dxa"/>
            <w:shd w:val="clear" w:color="auto" w:fill="auto"/>
            <w:noWrap/>
            <w:vAlign w:val="center"/>
          </w:tcPr>
          <w:p w14:paraId="3F4C4E86"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6D6D52AD"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1609BB8C"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0E6CB7B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c>
          <w:tcPr>
            <w:tcW w:w="1134" w:type="dxa"/>
            <w:shd w:val="clear" w:color="auto" w:fill="auto"/>
            <w:vAlign w:val="center"/>
          </w:tcPr>
          <w:p w14:paraId="7BD09063"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0B402CEA"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3807C5BB"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1D395DAB"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6F7E0E"/>
            <w:noWrap/>
            <w:vAlign w:val="center"/>
          </w:tcPr>
          <w:p w14:paraId="3CCB2E9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nie, O</w:t>
            </w:r>
          </w:p>
        </w:tc>
        <w:tc>
          <w:tcPr>
            <w:tcW w:w="850" w:type="dxa"/>
            <w:shd w:val="clear" w:color="auto" w:fill="6F7E0E"/>
            <w:noWrap/>
            <w:vAlign w:val="center"/>
          </w:tcPr>
          <w:p w14:paraId="59C6CC3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nie, O</w:t>
            </w:r>
          </w:p>
        </w:tc>
        <w:tc>
          <w:tcPr>
            <w:tcW w:w="993" w:type="dxa"/>
            <w:shd w:val="clear" w:color="auto" w:fill="auto"/>
            <w:noWrap/>
            <w:vAlign w:val="center"/>
          </w:tcPr>
          <w:p w14:paraId="3A953BC3"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0A22834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r>
      <w:tr w:rsidR="008274EA" w:rsidRPr="00A87916" w14:paraId="1487AE83" w14:textId="77777777" w:rsidTr="003721FB">
        <w:trPr>
          <w:trHeight w:val="255"/>
          <w:jc w:val="center"/>
        </w:trPr>
        <w:tc>
          <w:tcPr>
            <w:tcW w:w="577" w:type="dxa"/>
            <w:shd w:val="clear" w:color="auto" w:fill="auto"/>
            <w:vAlign w:val="center"/>
          </w:tcPr>
          <w:p w14:paraId="77428431" w14:textId="77777777" w:rsidR="008274EA" w:rsidRPr="00A87916" w:rsidRDefault="008274EA" w:rsidP="00D2260A">
            <w:pPr>
              <w:pStyle w:val="Mtab"/>
              <w:rPr>
                <w:rFonts w:cs="Calibri"/>
                <w:szCs w:val="24"/>
              </w:rPr>
            </w:pPr>
            <w:r w:rsidRPr="00A87916">
              <w:rPr>
                <w:rFonts w:cs="Calibri"/>
                <w:szCs w:val="24"/>
              </w:rPr>
              <w:t>18.</w:t>
            </w:r>
          </w:p>
        </w:tc>
        <w:tc>
          <w:tcPr>
            <w:tcW w:w="1853" w:type="dxa"/>
            <w:shd w:val="clear" w:color="auto" w:fill="auto"/>
            <w:vAlign w:val="center"/>
          </w:tcPr>
          <w:p w14:paraId="4DD64842" w14:textId="77777777" w:rsidR="008274EA" w:rsidRPr="00A87916" w:rsidRDefault="008274EA" w:rsidP="00D2260A">
            <w:pPr>
              <w:pStyle w:val="Mtab"/>
              <w:rPr>
                <w:rFonts w:cs="Calibri"/>
                <w:szCs w:val="24"/>
              </w:rPr>
            </w:pPr>
            <w:r w:rsidRPr="00A87916">
              <w:rPr>
                <w:rFonts w:cs="Calibri"/>
                <w:szCs w:val="24"/>
              </w:rPr>
              <w:t>CP4, i; EFS+ - Integracja migrantów….</w:t>
            </w:r>
          </w:p>
        </w:tc>
        <w:tc>
          <w:tcPr>
            <w:tcW w:w="1275" w:type="dxa"/>
            <w:shd w:val="clear" w:color="auto" w:fill="auto"/>
            <w:noWrap/>
            <w:vAlign w:val="center"/>
          </w:tcPr>
          <w:p w14:paraId="309EDA94"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593427FF"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0EF3F5F"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355F024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c>
          <w:tcPr>
            <w:tcW w:w="1134" w:type="dxa"/>
            <w:shd w:val="clear" w:color="auto" w:fill="auto"/>
            <w:vAlign w:val="center"/>
          </w:tcPr>
          <w:p w14:paraId="18E6D3FB"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6A5EFF86"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597DB27C"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46353416"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021BFF32"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0719D46B"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04F6C9A5"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0AA26EF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r>
      <w:tr w:rsidR="008274EA" w:rsidRPr="00A87916" w14:paraId="105AAD5C" w14:textId="77777777" w:rsidTr="003721FB">
        <w:trPr>
          <w:trHeight w:val="255"/>
          <w:jc w:val="center"/>
        </w:trPr>
        <w:tc>
          <w:tcPr>
            <w:tcW w:w="577" w:type="dxa"/>
            <w:shd w:val="clear" w:color="auto" w:fill="auto"/>
            <w:vAlign w:val="center"/>
          </w:tcPr>
          <w:p w14:paraId="343E8DAE" w14:textId="77777777" w:rsidR="008274EA" w:rsidRPr="00A87916" w:rsidRDefault="008274EA" w:rsidP="00D2260A">
            <w:pPr>
              <w:pStyle w:val="Mtab"/>
              <w:rPr>
                <w:rFonts w:cs="Calibri"/>
                <w:szCs w:val="24"/>
              </w:rPr>
            </w:pPr>
            <w:r w:rsidRPr="00A87916">
              <w:rPr>
                <w:rFonts w:cs="Calibri"/>
                <w:szCs w:val="24"/>
              </w:rPr>
              <w:t>19.</w:t>
            </w:r>
          </w:p>
        </w:tc>
        <w:tc>
          <w:tcPr>
            <w:tcW w:w="1853" w:type="dxa"/>
            <w:shd w:val="clear" w:color="auto" w:fill="auto"/>
            <w:vAlign w:val="center"/>
          </w:tcPr>
          <w:p w14:paraId="5ECE1C58" w14:textId="77777777" w:rsidR="008274EA" w:rsidRPr="00A87916" w:rsidRDefault="008274EA" w:rsidP="00D2260A">
            <w:pPr>
              <w:pStyle w:val="Mtab"/>
              <w:rPr>
                <w:rFonts w:cs="Calibri"/>
                <w:szCs w:val="24"/>
              </w:rPr>
            </w:pPr>
            <w:r w:rsidRPr="00A87916">
              <w:rPr>
                <w:rFonts w:cs="Calibri"/>
                <w:szCs w:val="24"/>
              </w:rPr>
              <w:t>CP4,k; EFS+ - Rozwój usług społecznych i zdrowotnych…</w:t>
            </w:r>
          </w:p>
        </w:tc>
        <w:tc>
          <w:tcPr>
            <w:tcW w:w="1275" w:type="dxa"/>
            <w:shd w:val="clear" w:color="auto" w:fill="auto"/>
            <w:noWrap/>
            <w:vAlign w:val="center"/>
          </w:tcPr>
          <w:p w14:paraId="24225325"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53DC7547"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B8BFF88"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54D6DCF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c>
          <w:tcPr>
            <w:tcW w:w="1134" w:type="dxa"/>
            <w:shd w:val="clear" w:color="auto" w:fill="auto"/>
            <w:vAlign w:val="center"/>
          </w:tcPr>
          <w:p w14:paraId="51E80AC2"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DF18732"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5DC7762"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35DCCBDC"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728587EB"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07BC29C7"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589B5DE1"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5B6D6F7B"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r>
      <w:tr w:rsidR="008274EA" w:rsidRPr="00A87916" w14:paraId="29AFC6C8" w14:textId="77777777" w:rsidTr="003721FB">
        <w:trPr>
          <w:trHeight w:val="255"/>
          <w:jc w:val="center"/>
        </w:trPr>
        <w:tc>
          <w:tcPr>
            <w:tcW w:w="577" w:type="dxa"/>
            <w:shd w:val="clear" w:color="auto" w:fill="auto"/>
            <w:vAlign w:val="center"/>
          </w:tcPr>
          <w:p w14:paraId="01B95693" w14:textId="77777777" w:rsidR="008274EA" w:rsidRPr="00A87916" w:rsidRDefault="008274EA" w:rsidP="00D2260A">
            <w:pPr>
              <w:pStyle w:val="Mtab"/>
              <w:rPr>
                <w:rFonts w:cs="Calibri"/>
                <w:szCs w:val="24"/>
              </w:rPr>
            </w:pPr>
            <w:r w:rsidRPr="00A87916">
              <w:rPr>
                <w:rFonts w:cs="Calibri"/>
                <w:szCs w:val="24"/>
              </w:rPr>
              <w:t>20.</w:t>
            </w:r>
          </w:p>
        </w:tc>
        <w:tc>
          <w:tcPr>
            <w:tcW w:w="1853" w:type="dxa"/>
            <w:shd w:val="clear" w:color="auto" w:fill="auto"/>
            <w:vAlign w:val="center"/>
          </w:tcPr>
          <w:p w14:paraId="3E3B0910" w14:textId="77777777" w:rsidR="008274EA" w:rsidRPr="00A87916" w:rsidRDefault="008274EA" w:rsidP="00D2260A">
            <w:pPr>
              <w:pStyle w:val="Mtab"/>
              <w:rPr>
                <w:rFonts w:cs="Calibri"/>
                <w:szCs w:val="24"/>
              </w:rPr>
            </w:pPr>
            <w:r w:rsidRPr="00A87916">
              <w:rPr>
                <w:rFonts w:cs="Calibri"/>
                <w:szCs w:val="24"/>
              </w:rPr>
              <w:t>CP4, l; EFS+ - Wspieranie włączenia społecznego…</w:t>
            </w:r>
          </w:p>
        </w:tc>
        <w:tc>
          <w:tcPr>
            <w:tcW w:w="1275" w:type="dxa"/>
            <w:shd w:val="clear" w:color="auto" w:fill="auto"/>
            <w:noWrap/>
            <w:vAlign w:val="center"/>
          </w:tcPr>
          <w:p w14:paraId="79D7857A"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5C2881EB"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190D0418"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2362B98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c>
          <w:tcPr>
            <w:tcW w:w="1134" w:type="dxa"/>
            <w:shd w:val="clear" w:color="auto" w:fill="auto"/>
            <w:vAlign w:val="center"/>
          </w:tcPr>
          <w:p w14:paraId="1D743B59"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0F158DDE"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8F02A88"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409C75AE"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4D5B589F"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4639F62"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3CE6415A"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6865EFD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r>
      <w:tr w:rsidR="008274EA" w:rsidRPr="00A87916" w14:paraId="0ABDAB58" w14:textId="77777777" w:rsidTr="00D2260A">
        <w:trPr>
          <w:trHeight w:val="255"/>
          <w:jc w:val="center"/>
        </w:trPr>
        <w:tc>
          <w:tcPr>
            <w:tcW w:w="14142" w:type="dxa"/>
            <w:gridSpan w:val="14"/>
            <w:shd w:val="clear" w:color="auto" w:fill="auto"/>
            <w:vAlign w:val="center"/>
          </w:tcPr>
          <w:p w14:paraId="5769A3CC" w14:textId="18A8C62A" w:rsidR="008274EA" w:rsidRPr="00A87916" w:rsidRDefault="008274EA" w:rsidP="00D2260A">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7 - Edukacja</w:t>
            </w:r>
          </w:p>
        </w:tc>
      </w:tr>
      <w:tr w:rsidR="008274EA" w:rsidRPr="00A87916" w14:paraId="60F6B0AA" w14:textId="77777777" w:rsidTr="003721FB">
        <w:trPr>
          <w:trHeight w:val="255"/>
          <w:jc w:val="center"/>
        </w:trPr>
        <w:tc>
          <w:tcPr>
            <w:tcW w:w="577" w:type="dxa"/>
            <w:shd w:val="clear" w:color="auto" w:fill="auto"/>
            <w:vAlign w:val="center"/>
          </w:tcPr>
          <w:p w14:paraId="29630777" w14:textId="77777777" w:rsidR="008274EA" w:rsidRPr="00A87916" w:rsidRDefault="008274EA" w:rsidP="00D2260A">
            <w:pPr>
              <w:pStyle w:val="Mtab"/>
              <w:rPr>
                <w:rFonts w:cs="Calibri"/>
                <w:szCs w:val="24"/>
              </w:rPr>
            </w:pPr>
            <w:r w:rsidRPr="00A87916">
              <w:rPr>
                <w:rFonts w:cs="Calibri"/>
                <w:szCs w:val="24"/>
              </w:rPr>
              <w:t>21.</w:t>
            </w:r>
          </w:p>
        </w:tc>
        <w:tc>
          <w:tcPr>
            <w:tcW w:w="1853" w:type="dxa"/>
            <w:shd w:val="clear" w:color="auto" w:fill="auto"/>
            <w:vAlign w:val="center"/>
          </w:tcPr>
          <w:p w14:paraId="5722386C" w14:textId="77777777" w:rsidR="008274EA" w:rsidRPr="00A87916" w:rsidRDefault="008274EA" w:rsidP="00D2260A">
            <w:pPr>
              <w:pStyle w:val="Mtab"/>
              <w:rPr>
                <w:rFonts w:cs="Calibri"/>
                <w:szCs w:val="24"/>
              </w:rPr>
            </w:pPr>
            <w:r w:rsidRPr="00A87916">
              <w:rPr>
                <w:rFonts w:cs="Calibri"/>
                <w:szCs w:val="24"/>
              </w:rPr>
              <w:t>CP4, f; EFS+ - Dostęp do edukacji…</w:t>
            </w:r>
          </w:p>
        </w:tc>
        <w:tc>
          <w:tcPr>
            <w:tcW w:w="1275" w:type="dxa"/>
            <w:shd w:val="clear" w:color="auto" w:fill="6F7E0E"/>
            <w:noWrap/>
            <w:vAlign w:val="center"/>
          </w:tcPr>
          <w:p w14:paraId="56DB590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R, nie, O</w:t>
            </w:r>
          </w:p>
        </w:tc>
        <w:tc>
          <w:tcPr>
            <w:tcW w:w="851" w:type="dxa"/>
            <w:shd w:val="clear" w:color="auto" w:fill="6F7E0E"/>
            <w:noWrap/>
            <w:vAlign w:val="center"/>
          </w:tcPr>
          <w:p w14:paraId="37F4556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R, nie, O</w:t>
            </w:r>
          </w:p>
        </w:tc>
        <w:tc>
          <w:tcPr>
            <w:tcW w:w="850" w:type="dxa"/>
            <w:shd w:val="clear" w:color="auto" w:fill="6F7E0E"/>
            <w:noWrap/>
            <w:vAlign w:val="center"/>
          </w:tcPr>
          <w:p w14:paraId="337D897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S, R, nie, O</w:t>
            </w:r>
          </w:p>
        </w:tc>
        <w:tc>
          <w:tcPr>
            <w:tcW w:w="993" w:type="dxa"/>
            <w:shd w:val="clear" w:color="auto" w:fill="6F7E0E"/>
            <w:noWrap/>
            <w:vAlign w:val="center"/>
          </w:tcPr>
          <w:p w14:paraId="7210734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c>
          <w:tcPr>
            <w:tcW w:w="1134" w:type="dxa"/>
            <w:shd w:val="clear" w:color="auto" w:fill="6F7E0E"/>
            <w:vAlign w:val="center"/>
          </w:tcPr>
          <w:p w14:paraId="7C232FB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c>
          <w:tcPr>
            <w:tcW w:w="992" w:type="dxa"/>
            <w:shd w:val="clear" w:color="auto" w:fill="6F7E0E"/>
            <w:noWrap/>
            <w:vAlign w:val="center"/>
          </w:tcPr>
          <w:p w14:paraId="6CEAD09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nie, O</w:t>
            </w:r>
          </w:p>
        </w:tc>
        <w:tc>
          <w:tcPr>
            <w:tcW w:w="992" w:type="dxa"/>
            <w:shd w:val="clear" w:color="auto" w:fill="6F7E0E"/>
            <w:noWrap/>
            <w:vAlign w:val="center"/>
          </w:tcPr>
          <w:p w14:paraId="0751A2A7"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nie, O</w:t>
            </w:r>
          </w:p>
        </w:tc>
        <w:tc>
          <w:tcPr>
            <w:tcW w:w="968" w:type="dxa"/>
            <w:shd w:val="clear" w:color="auto" w:fill="auto"/>
            <w:noWrap/>
            <w:vAlign w:val="center"/>
          </w:tcPr>
          <w:p w14:paraId="61D99A23"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6F7E0E"/>
            <w:noWrap/>
            <w:vAlign w:val="center"/>
          </w:tcPr>
          <w:p w14:paraId="73FB16C4" w14:textId="77777777" w:rsidR="008274EA" w:rsidRPr="00A87916" w:rsidRDefault="008274EA" w:rsidP="00D2260A">
            <w:pPr>
              <w:pStyle w:val="Mtab"/>
              <w:rPr>
                <w:rFonts w:cs="Calibri"/>
                <w:szCs w:val="24"/>
              </w:rPr>
            </w:pPr>
            <w:r w:rsidRPr="00A87916">
              <w:rPr>
                <w:rFonts w:cs="Calibri"/>
                <w:color w:val="FFFFFF" w:themeColor="background1"/>
                <w:szCs w:val="24"/>
              </w:rPr>
              <w:t>W, D, nie, O</w:t>
            </w:r>
          </w:p>
        </w:tc>
        <w:tc>
          <w:tcPr>
            <w:tcW w:w="850" w:type="dxa"/>
            <w:shd w:val="clear" w:color="auto" w:fill="6F7E0E"/>
            <w:noWrap/>
            <w:vAlign w:val="center"/>
          </w:tcPr>
          <w:p w14:paraId="02A5462F" w14:textId="77777777" w:rsidR="008274EA" w:rsidRPr="00A87916" w:rsidRDefault="008274EA" w:rsidP="00D2260A">
            <w:pPr>
              <w:pStyle w:val="Mtab"/>
              <w:rPr>
                <w:rFonts w:cs="Calibri"/>
                <w:szCs w:val="24"/>
              </w:rPr>
            </w:pPr>
            <w:r w:rsidRPr="00A87916">
              <w:rPr>
                <w:rFonts w:cs="Calibri"/>
                <w:color w:val="FFFFFF" w:themeColor="background1"/>
                <w:szCs w:val="24"/>
              </w:rPr>
              <w:t>W, D, nie, O</w:t>
            </w:r>
          </w:p>
        </w:tc>
        <w:tc>
          <w:tcPr>
            <w:tcW w:w="993" w:type="dxa"/>
            <w:shd w:val="clear" w:color="auto" w:fill="auto"/>
            <w:noWrap/>
            <w:vAlign w:val="center"/>
          </w:tcPr>
          <w:p w14:paraId="1982189F"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2EF7514D" w14:textId="77777777" w:rsidR="008274EA" w:rsidRPr="00A87916" w:rsidRDefault="008274EA" w:rsidP="00D2260A">
            <w:pPr>
              <w:pStyle w:val="Mtab"/>
              <w:rPr>
                <w:rFonts w:cs="Calibri"/>
                <w:szCs w:val="24"/>
              </w:rPr>
            </w:pPr>
            <w:r w:rsidRPr="00A87916">
              <w:rPr>
                <w:rFonts w:cs="Calibri"/>
                <w:color w:val="FFFFFF" w:themeColor="background1"/>
                <w:szCs w:val="24"/>
              </w:rPr>
              <w:t>W, D, zauw, O</w:t>
            </w:r>
          </w:p>
        </w:tc>
      </w:tr>
      <w:tr w:rsidR="008274EA" w:rsidRPr="00A87916" w14:paraId="33F1487C" w14:textId="77777777" w:rsidTr="003721FB">
        <w:trPr>
          <w:trHeight w:val="255"/>
          <w:jc w:val="center"/>
        </w:trPr>
        <w:tc>
          <w:tcPr>
            <w:tcW w:w="577" w:type="dxa"/>
            <w:shd w:val="clear" w:color="auto" w:fill="auto"/>
            <w:vAlign w:val="center"/>
          </w:tcPr>
          <w:p w14:paraId="72E464B6" w14:textId="77777777" w:rsidR="008274EA" w:rsidRPr="00A87916" w:rsidRDefault="008274EA" w:rsidP="00D2260A">
            <w:pPr>
              <w:pStyle w:val="Mtab"/>
              <w:rPr>
                <w:rFonts w:cs="Calibri"/>
                <w:szCs w:val="24"/>
              </w:rPr>
            </w:pPr>
            <w:r w:rsidRPr="00A87916">
              <w:rPr>
                <w:rFonts w:cs="Calibri"/>
                <w:szCs w:val="24"/>
              </w:rPr>
              <w:t>22.</w:t>
            </w:r>
          </w:p>
        </w:tc>
        <w:tc>
          <w:tcPr>
            <w:tcW w:w="1853" w:type="dxa"/>
            <w:shd w:val="clear" w:color="auto" w:fill="auto"/>
            <w:vAlign w:val="center"/>
          </w:tcPr>
          <w:p w14:paraId="3EF89D18" w14:textId="77777777" w:rsidR="008274EA" w:rsidRPr="00A87916" w:rsidRDefault="008274EA" w:rsidP="00D2260A">
            <w:pPr>
              <w:pStyle w:val="Mtab"/>
              <w:rPr>
                <w:rFonts w:cs="Calibri"/>
                <w:szCs w:val="24"/>
              </w:rPr>
            </w:pPr>
            <w:r w:rsidRPr="00A87916">
              <w:rPr>
                <w:rFonts w:cs="Calibri"/>
                <w:szCs w:val="24"/>
              </w:rPr>
              <w:t>CP4, g; EFS+ - Wspieranie podnoszenia kwalifikacji i uczenia się przez całe życie…</w:t>
            </w:r>
          </w:p>
        </w:tc>
        <w:tc>
          <w:tcPr>
            <w:tcW w:w="1275" w:type="dxa"/>
            <w:shd w:val="clear" w:color="auto" w:fill="auto"/>
            <w:noWrap/>
            <w:vAlign w:val="center"/>
          </w:tcPr>
          <w:p w14:paraId="62AF68AD"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7E4F8F35"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4D35E6B4"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27E06A5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zauw, O</w:t>
            </w:r>
          </w:p>
        </w:tc>
        <w:tc>
          <w:tcPr>
            <w:tcW w:w="1134" w:type="dxa"/>
            <w:shd w:val="clear" w:color="auto" w:fill="auto"/>
            <w:vAlign w:val="center"/>
          </w:tcPr>
          <w:p w14:paraId="675D9653"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0C5CE9DD"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6384727D"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6B290FE2"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21532F37"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0F4709DB"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3351C4DE"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62FA35DD" w14:textId="77777777" w:rsidR="008274EA" w:rsidRPr="00A87916" w:rsidRDefault="008274EA" w:rsidP="00D2260A">
            <w:pPr>
              <w:pStyle w:val="Mtab"/>
              <w:rPr>
                <w:rFonts w:cs="Calibri"/>
                <w:szCs w:val="24"/>
              </w:rPr>
            </w:pPr>
            <w:r w:rsidRPr="00A87916">
              <w:rPr>
                <w:rFonts w:cs="Calibri"/>
                <w:color w:val="FFFFFF" w:themeColor="background1"/>
                <w:szCs w:val="24"/>
              </w:rPr>
              <w:t>W, D, zauw, O</w:t>
            </w:r>
          </w:p>
        </w:tc>
      </w:tr>
      <w:tr w:rsidR="008274EA" w:rsidRPr="00A87916" w14:paraId="42A9D296" w14:textId="77777777" w:rsidTr="00D2260A">
        <w:trPr>
          <w:trHeight w:val="255"/>
          <w:jc w:val="center"/>
        </w:trPr>
        <w:tc>
          <w:tcPr>
            <w:tcW w:w="14142" w:type="dxa"/>
            <w:gridSpan w:val="14"/>
            <w:shd w:val="clear" w:color="auto" w:fill="auto"/>
            <w:vAlign w:val="center"/>
          </w:tcPr>
          <w:p w14:paraId="4A7697C9" w14:textId="72D0E156" w:rsidR="008274EA" w:rsidRPr="00A87916" w:rsidRDefault="008274EA" w:rsidP="00D2260A">
            <w:pPr>
              <w:pStyle w:val="Mtab"/>
              <w:rPr>
                <w:rFonts w:cs="Calibri"/>
                <w:szCs w:val="24"/>
              </w:rPr>
            </w:pPr>
            <w:r w:rsidRPr="00A87916">
              <w:rPr>
                <w:rFonts w:cs="Calibri"/>
                <w:szCs w:val="24"/>
              </w:rPr>
              <w:t>Priorytet</w:t>
            </w:r>
            <w:r w:rsidR="00F219F7" w:rsidRPr="00A87916">
              <w:rPr>
                <w:rFonts w:cs="Calibri"/>
                <w:szCs w:val="24"/>
              </w:rPr>
              <w:t xml:space="preserve"> </w:t>
            </w:r>
            <w:r w:rsidRPr="00A87916">
              <w:rPr>
                <w:rFonts w:cs="Calibri"/>
                <w:szCs w:val="24"/>
              </w:rPr>
              <w:t>8 – Sprawiedliwa Transformacja</w:t>
            </w:r>
          </w:p>
        </w:tc>
      </w:tr>
      <w:tr w:rsidR="008274EA" w:rsidRPr="00A87916" w14:paraId="569D8712" w14:textId="77777777" w:rsidTr="003721FB">
        <w:trPr>
          <w:trHeight w:val="255"/>
          <w:jc w:val="center"/>
        </w:trPr>
        <w:tc>
          <w:tcPr>
            <w:tcW w:w="577" w:type="dxa"/>
            <w:shd w:val="clear" w:color="auto" w:fill="auto"/>
            <w:vAlign w:val="center"/>
          </w:tcPr>
          <w:p w14:paraId="080092CC" w14:textId="77777777" w:rsidR="008274EA" w:rsidRPr="00A87916" w:rsidRDefault="008274EA" w:rsidP="00D2260A">
            <w:pPr>
              <w:pStyle w:val="Mtab"/>
              <w:rPr>
                <w:rFonts w:cs="Calibri"/>
                <w:szCs w:val="24"/>
              </w:rPr>
            </w:pPr>
            <w:r w:rsidRPr="00A87916">
              <w:rPr>
                <w:rFonts w:cs="Calibri"/>
                <w:szCs w:val="24"/>
              </w:rPr>
              <w:t>23.</w:t>
            </w:r>
          </w:p>
        </w:tc>
        <w:tc>
          <w:tcPr>
            <w:tcW w:w="1853" w:type="dxa"/>
            <w:shd w:val="clear" w:color="auto" w:fill="auto"/>
            <w:vAlign w:val="center"/>
          </w:tcPr>
          <w:p w14:paraId="190C4878" w14:textId="77777777" w:rsidR="008274EA" w:rsidRPr="00A87916" w:rsidRDefault="008274EA" w:rsidP="00D2260A">
            <w:pPr>
              <w:pStyle w:val="Mtab"/>
              <w:rPr>
                <w:rFonts w:cs="Calibri"/>
                <w:szCs w:val="24"/>
              </w:rPr>
            </w:pPr>
            <w:r w:rsidRPr="00A87916">
              <w:rPr>
                <w:rFonts w:cs="Calibri"/>
                <w:szCs w:val="24"/>
              </w:rPr>
              <w:t>CP6, i EFRR Transformacja społeczna…</w:t>
            </w:r>
          </w:p>
        </w:tc>
        <w:tc>
          <w:tcPr>
            <w:tcW w:w="1275" w:type="dxa"/>
            <w:shd w:val="clear" w:color="auto" w:fill="auto"/>
            <w:noWrap/>
            <w:vAlign w:val="center"/>
          </w:tcPr>
          <w:p w14:paraId="0744EB74"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7A097C08"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58E83644"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6F7E0E"/>
            <w:noWrap/>
            <w:vAlign w:val="center"/>
          </w:tcPr>
          <w:p w14:paraId="5F76B62D"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D, K, L, R, zauw, nie, cO, Rew</w:t>
            </w:r>
          </w:p>
        </w:tc>
        <w:tc>
          <w:tcPr>
            <w:tcW w:w="1134" w:type="dxa"/>
            <w:shd w:val="clear" w:color="auto" w:fill="auto"/>
            <w:vAlign w:val="center"/>
          </w:tcPr>
          <w:p w14:paraId="6837D6A1"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4131C91D"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2DFD2338"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633CF255"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3429A2A9"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3C5209EE"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3253D5D0"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6F7E0E"/>
            <w:noWrap/>
            <w:vAlign w:val="center"/>
          </w:tcPr>
          <w:p w14:paraId="553E6B0C" w14:textId="77777777" w:rsidR="008274EA" w:rsidRPr="00A87916" w:rsidRDefault="008274EA" w:rsidP="00D2260A">
            <w:pPr>
              <w:pStyle w:val="Mtab"/>
              <w:rPr>
                <w:rFonts w:cs="Calibri"/>
                <w:szCs w:val="24"/>
              </w:rPr>
            </w:pPr>
            <w:r w:rsidRPr="00A87916">
              <w:rPr>
                <w:rFonts w:cs="Calibri"/>
                <w:szCs w:val="24"/>
              </w:rPr>
              <w:t>B, P, W, D, L, zauw, cO</w:t>
            </w:r>
          </w:p>
        </w:tc>
      </w:tr>
      <w:tr w:rsidR="008274EA" w:rsidRPr="00A87916" w14:paraId="6E3EAA23" w14:textId="77777777" w:rsidTr="002F58CF">
        <w:trPr>
          <w:trHeight w:val="255"/>
          <w:jc w:val="center"/>
        </w:trPr>
        <w:tc>
          <w:tcPr>
            <w:tcW w:w="577" w:type="dxa"/>
            <w:shd w:val="clear" w:color="auto" w:fill="auto"/>
            <w:vAlign w:val="center"/>
          </w:tcPr>
          <w:p w14:paraId="7453A3F7" w14:textId="77777777" w:rsidR="008274EA" w:rsidRPr="00A87916" w:rsidRDefault="008274EA" w:rsidP="00D2260A">
            <w:pPr>
              <w:pStyle w:val="Mtab"/>
              <w:rPr>
                <w:rFonts w:cs="Calibri"/>
                <w:szCs w:val="24"/>
              </w:rPr>
            </w:pPr>
            <w:r w:rsidRPr="00A87916">
              <w:rPr>
                <w:rFonts w:cs="Calibri"/>
                <w:szCs w:val="24"/>
              </w:rPr>
              <w:t>24.</w:t>
            </w:r>
          </w:p>
        </w:tc>
        <w:tc>
          <w:tcPr>
            <w:tcW w:w="1853" w:type="dxa"/>
            <w:shd w:val="clear" w:color="auto" w:fill="auto"/>
            <w:vAlign w:val="center"/>
          </w:tcPr>
          <w:p w14:paraId="47C6202F" w14:textId="77777777" w:rsidR="008274EA" w:rsidRPr="00A87916" w:rsidRDefault="008274EA" w:rsidP="00D2260A">
            <w:pPr>
              <w:pStyle w:val="Mtab"/>
              <w:rPr>
                <w:rFonts w:cs="Calibri"/>
                <w:szCs w:val="24"/>
              </w:rPr>
            </w:pPr>
            <w:r w:rsidRPr="00A87916">
              <w:rPr>
                <w:rFonts w:cs="Calibri"/>
                <w:szCs w:val="24"/>
              </w:rPr>
              <w:t>CP6, i EFRR - Transformacja gospodarcza….</w:t>
            </w:r>
          </w:p>
        </w:tc>
        <w:tc>
          <w:tcPr>
            <w:tcW w:w="1275" w:type="dxa"/>
            <w:tcBorders>
              <w:bottom w:val="single" w:sz="4" w:space="0" w:color="auto"/>
            </w:tcBorders>
            <w:shd w:val="clear" w:color="auto" w:fill="546CE6"/>
            <w:noWrap/>
            <w:vAlign w:val="center"/>
          </w:tcPr>
          <w:p w14:paraId="16CD82D1"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851" w:type="dxa"/>
            <w:tcBorders>
              <w:bottom w:val="single" w:sz="4" w:space="0" w:color="auto"/>
            </w:tcBorders>
            <w:shd w:val="clear" w:color="auto" w:fill="546CE6"/>
            <w:noWrap/>
            <w:vAlign w:val="center"/>
          </w:tcPr>
          <w:p w14:paraId="65205A4D"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850" w:type="dxa"/>
            <w:tcBorders>
              <w:bottom w:val="single" w:sz="4" w:space="0" w:color="auto"/>
            </w:tcBorders>
            <w:shd w:val="clear" w:color="auto" w:fill="546CE6"/>
            <w:noWrap/>
            <w:vAlign w:val="center"/>
          </w:tcPr>
          <w:p w14:paraId="253515A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993" w:type="dxa"/>
            <w:shd w:val="clear" w:color="auto" w:fill="6F7E0E"/>
            <w:noWrap/>
            <w:vAlign w:val="center"/>
          </w:tcPr>
          <w:p w14:paraId="008CDE7F"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D, R, L, zauw, O</w:t>
            </w:r>
          </w:p>
        </w:tc>
        <w:tc>
          <w:tcPr>
            <w:tcW w:w="1134" w:type="dxa"/>
            <w:shd w:val="clear" w:color="auto" w:fill="546CE6"/>
            <w:vAlign w:val="center"/>
          </w:tcPr>
          <w:p w14:paraId="3740696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992" w:type="dxa"/>
            <w:shd w:val="clear" w:color="auto" w:fill="546CE6"/>
            <w:noWrap/>
            <w:vAlign w:val="center"/>
          </w:tcPr>
          <w:p w14:paraId="3D188842"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992" w:type="dxa"/>
            <w:shd w:val="clear" w:color="auto" w:fill="546CE6"/>
            <w:noWrap/>
            <w:vAlign w:val="center"/>
          </w:tcPr>
          <w:p w14:paraId="71302A3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968" w:type="dxa"/>
            <w:shd w:val="clear" w:color="auto" w:fill="auto"/>
            <w:noWrap/>
            <w:vAlign w:val="center"/>
          </w:tcPr>
          <w:p w14:paraId="5FD12CF7"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6F7E0E"/>
            <w:noWrap/>
            <w:vAlign w:val="center"/>
          </w:tcPr>
          <w:p w14:paraId="76B6F29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nie, Rew</w:t>
            </w:r>
          </w:p>
        </w:tc>
        <w:tc>
          <w:tcPr>
            <w:tcW w:w="850" w:type="dxa"/>
            <w:shd w:val="clear" w:color="auto" w:fill="6F7E0E"/>
            <w:noWrap/>
            <w:vAlign w:val="center"/>
          </w:tcPr>
          <w:p w14:paraId="63859C84"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W, D, R, L, nie</w:t>
            </w:r>
          </w:p>
        </w:tc>
        <w:tc>
          <w:tcPr>
            <w:tcW w:w="993" w:type="dxa"/>
            <w:shd w:val="clear" w:color="auto" w:fill="6F7E0E"/>
            <w:noWrap/>
            <w:vAlign w:val="center"/>
          </w:tcPr>
          <w:p w14:paraId="17D251F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P,W, D, L, nie, cO</w:t>
            </w:r>
          </w:p>
        </w:tc>
        <w:tc>
          <w:tcPr>
            <w:tcW w:w="939" w:type="dxa"/>
            <w:shd w:val="clear" w:color="auto" w:fill="6F7E0E"/>
            <w:noWrap/>
            <w:vAlign w:val="center"/>
          </w:tcPr>
          <w:p w14:paraId="7AA02F2C"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P,W, D, L, zauw, cO</w:t>
            </w:r>
          </w:p>
        </w:tc>
      </w:tr>
      <w:tr w:rsidR="008274EA" w:rsidRPr="00A87916" w14:paraId="4BD82BED" w14:textId="77777777" w:rsidTr="002F58CF">
        <w:trPr>
          <w:trHeight w:val="255"/>
          <w:jc w:val="center"/>
        </w:trPr>
        <w:tc>
          <w:tcPr>
            <w:tcW w:w="577" w:type="dxa"/>
            <w:shd w:val="clear" w:color="auto" w:fill="auto"/>
            <w:vAlign w:val="center"/>
          </w:tcPr>
          <w:p w14:paraId="7511E3FE" w14:textId="77777777" w:rsidR="008274EA" w:rsidRPr="00A87916" w:rsidRDefault="008274EA" w:rsidP="00D2260A">
            <w:pPr>
              <w:pStyle w:val="Mtab"/>
              <w:rPr>
                <w:rFonts w:cs="Calibri"/>
                <w:szCs w:val="24"/>
              </w:rPr>
            </w:pPr>
            <w:r w:rsidRPr="00A87916">
              <w:rPr>
                <w:rFonts w:cs="Calibri"/>
                <w:szCs w:val="24"/>
              </w:rPr>
              <w:t>25.</w:t>
            </w:r>
          </w:p>
        </w:tc>
        <w:tc>
          <w:tcPr>
            <w:tcW w:w="1853" w:type="dxa"/>
            <w:shd w:val="clear" w:color="auto" w:fill="auto"/>
            <w:vAlign w:val="center"/>
          </w:tcPr>
          <w:p w14:paraId="4A647B0A" w14:textId="06F8DFB8" w:rsidR="008274EA" w:rsidRPr="00A87916" w:rsidRDefault="008274EA" w:rsidP="00D2260A">
            <w:pPr>
              <w:pStyle w:val="Mtab"/>
              <w:rPr>
                <w:rFonts w:cs="Calibri"/>
                <w:szCs w:val="24"/>
              </w:rPr>
            </w:pPr>
            <w:r w:rsidRPr="00A87916">
              <w:rPr>
                <w:rFonts w:cs="Calibri"/>
                <w:szCs w:val="24"/>
              </w:rPr>
              <w:t>CP6, i EFRR</w:t>
            </w:r>
            <w:r w:rsidR="00F219F7" w:rsidRPr="00A87916">
              <w:rPr>
                <w:rFonts w:cs="Calibri"/>
                <w:szCs w:val="24"/>
              </w:rPr>
              <w:t xml:space="preserve"> </w:t>
            </w:r>
            <w:r w:rsidRPr="00A87916">
              <w:rPr>
                <w:rFonts w:cs="Calibri"/>
                <w:szCs w:val="24"/>
              </w:rPr>
              <w:t>Transformacja środowiskowa…</w:t>
            </w:r>
          </w:p>
        </w:tc>
        <w:tc>
          <w:tcPr>
            <w:tcW w:w="1275" w:type="dxa"/>
            <w:tcBorders>
              <w:bottom w:val="single" w:sz="4" w:space="0" w:color="auto"/>
            </w:tcBorders>
            <w:shd w:val="clear" w:color="auto" w:fill="546CE6"/>
            <w:noWrap/>
            <w:vAlign w:val="center"/>
          </w:tcPr>
          <w:p w14:paraId="0BD0FA8A"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851" w:type="dxa"/>
            <w:tcBorders>
              <w:bottom w:val="single" w:sz="4" w:space="0" w:color="auto"/>
            </w:tcBorders>
            <w:shd w:val="clear" w:color="auto" w:fill="546CE6"/>
            <w:noWrap/>
            <w:vAlign w:val="center"/>
          </w:tcPr>
          <w:p w14:paraId="6B2833AE"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850" w:type="dxa"/>
            <w:tcBorders>
              <w:bottom w:val="single" w:sz="4" w:space="0" w:color="auto"/>
            </w:tcBorders>
            <w:shd w:val="clear" w:color="auto" w:fill="546CE6"/>
            <w:noWrap/>
            <w:vAlign w:val="center"/>
          </w:tcPr>
          <w:p w14:paraId="0053993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993" w:type="dxa"/>
            <w:shd w:val="clear" w:color="auto" w:fill="546CE6"/>
            <w:noWrap/>
            <w:vAlign w:val="center"/>
          </w:tcPr>
          <w:p w14:paraId="2229A85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1134" w:type="dxa"/>
            <w:shd w:val="clear" w:color="auto" w:fill="546CE6"/>
            <w:vAlign w:val="center"/>
          </w:tcPr>
          <w:p w14:paraId="332B4DB9"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992" w:type="dxa"/>
            <w:shd w:val="clear" w:color="auto" w:fill="546CE6"/>
            <w:noWrap/>
            <w:vAlign w:val="center"/>
          </w:tcPr>
          <w:p w14:paraId="1F5184B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992" w:type="dxa"/>
            <w:shd w:val="clear" w:color="auto" w:fill="546CE6"/>
            <w:noWrap/>
            <w:vAlign w:val="center"/>
          </w:tcPr>
          <w:p w14:paraId="155CC6B5"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968" w:type="dxa"/>
            <w:shd w:val="clear" w:color="auto" w:fill="546CE6"/>
            <w:noWrap/>
            <w:vAlign w:val="center"/>
          </w:tcPr>
          <w:p w14:paraId="233FD503"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S, L, R, zauw, nie, cO, Rew</w:t>
            </w:r>
          </w:p>
        </w:tc>
        <w:tc>
          <w:tcPr>
            <w:tcW w:w="875" w:type="dxa"/>
            <w:shd w:val="clear" w:color="auto" w:fill="6F7E0E"/>
            <w:noWrap/>
            <w:vAlign w:val="center"/>
          </w:tcPr>
          <w:p w14:paraId="62DBA3F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W, D, K, L, R, nie, Rew</w:t>
            </w:r>
          </w:p>
        </w:tc>
        <w:tc>
          <w:tcPr>
            <w:tcW w:w="850" w:type="dxa"/>
            <w:shd w:val="clear" w:color="auto" w:fill="6F7E0E"/>
            <w:noWrap/>
            <w:vAlign w:val="center"/>
          </w:tcPr>
          <w:p w14:paraId="1F2E0656"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P, W, D, S, L, R, nie</w:t>
            </w:r>
          </w:p>
        </w:tc>
        <w:tc>
          <w:tcPr>
            <w:tcW w:w="993" w:type="dxa"/>
            <w:shd w:val="clear" w:color="auto" w:fill="546CE6"/>
            <w:noWrap/>
            <w:vAlign w:val="center"/>
          </w:tcPr>
          <w:p w14:paraId="43B5CF4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 D, K, S, L, R, nie, cO</w:t>
            </w:r>
          </w:p>
        </w:tc>
        <w:tc>
          <w:tcPr>
            <w:tcW w:w="939" w:type="dxa"/>
            <w:shd w:val="clear" w:color="auto" w:fill="6F7E0E"/>
            <w:noWrap/>
            <w:vAlign w:val="center"/>
          </w:tcPr>
          <w:p w14:paraId="30DDE648" w14:textId="77777777" w:rsidR="008274EA" w:rsidRPr="00A87916" w:rsidRDefault="008274EA" w:rsidP="00D2260A">
            <w:pPr>
              <w:pStyle w:val="Mtab"/>
              <w:rPr>
                <w:rFonts w:cs="Calibri"/>
                <w:color w:val="FFFFFF" w:themeColor="background1"/>
                <w:szCs w:val="24"/>
              </w:rPr>
            </w:pPr>
            <w:r w:rsidRPr="00A87916">
              <w:rPr>
                <w:rFonts w:cs="Calibri"/>
                <w:color w:val="FFFFFF" w:themeColor="background1"/>
                <w:szCs w:val="24"/>
              </w:rPr>
              <w:t>B, P,W, D, L, zauw, cO</w:t>
            </w:r>
          </w:p>
        </w:tc>
      </w:tr>
      <w:tr w:rsidR="008274EA" w:rsidRPr="00A87916" w14:paraId="63768FF1" w14:textId="77777777" w:rsidTr="00D2260A">
        <w:trPr>
          <w:trHeight w:val="255"/>
          <w:jc w:val="center"/>
        </w:trPr>
        <w:tc>
          <w:tcPr>
            <w:tcW w:w="14142" w:type="dxa"/>
            <w:gridSpan w:val="14"/>
            <w:shd w:val="clear" w:color="auto" w:fill="auto"/>
            <w:vAlign w:val="center"/>
          </w:tcPr>
          <w:p w14:paraId="3F19FFC9" w14:textId="77777777" w:rsidR="008274EA" w:rsidRPr="00A87916" w:rsidRDefault="008274EA" w:rsidP="00D2260A">
            <w:pPr>
              <w:pStyle w:val="Mtab"/>
              <w:rPr>
                <w:rFonts w:cs="Calibri"/>
                <w:szCs w:val="24"/>
              </w:rPr>
            </w:pPr>
            <w:r w:rsidRPr="00A87916">
              <w:rPr>
                <w:rFonts w:cs="Calibri"/>
                <w:szCs w:val="24"/>
              </w:rPr>
              <w:t>Pomoc techniczna</w:t>
            </w:r>
          </w:p>
        </w:tc>
      </w:tr>
      <w:tr w:rsidR="008274EA" w:rsidRPr="00A87916" w14:paraId="2D9E728C" w14:textId="77777777" w:rsidTr="00D2260A">
        <w:trPr>
          <w:trHeight w:val="255"/>
          <w:jc w:val="center"/>
        </w:trPr>
        <w:tc>
          <w:tcPr>
            <w:tcW w:w="577" w:type="dxa"/>
            <w:shd w:val="clear" w:color="auto" w:fill="auto"/>
            <w:vAlign w:val="center"/>
          </w:tcPr>
          <w:p w14:paraId="567D0D28" w14:textId="77777777" w:rsidR="008274EA" w:rsidRPr="00A87916" w:rsidRDefault="008274EA" w:rsidP="00D2260A">
            <w:pPr>
              <w:pStyle w:val="Mtab"/>
              <w:rPr>
                <w:rFonts w:cs="Calibri"/>
                <w:szCs w:val="24"/>
              </w:rPr>
            </w:pPr>
          </w:p>
        </w:tc>
        <w:tc>
          <w:tcPr>
            <w:tcW w:w="1853" w:type="dxa"/>
            <w:shd w:val="clear" w:color="auto" w:fill="auto"/>
            <w:vAlign w:val="center"/>
          </w:tcPr>
          <w:p w14:paraId="166E93FF" w14:textId="77777777" w:rsidR="008274EA" w:rsidRPr="00A87916" w:rsidRDefault="008274EA" w:rsidP="00D2260A">
            <w:pPr>
              <w:pStyle w:val="Mtab"/>
              <w:rPr>
                <w:rFonts w:cs="Calibri"/>
                <w:szCs w:val="24"/>
              </w:rPr>
            </w:pPr>
            <w:r w:rsidRPr="00A87916">
              <w:rPr>
                <w:rFonts w:cs="Calibri"/>
                <w:szCs w:val="24"/>
              </w:rPr>
              <w:t>-</w:t>
            </w:r>
          </w:p>
        </w:tc>
        <w:tc>
          <w:tcPr>
            <w:tcW w:w="1275" w:type="dxa"/>
            <w:shd w:val="clear" w:color="auto" w:fill="auto"/>
            <w:noWrap/>
            <w:vAlign w:val="center"/>
          </w:tcPr>
          <w:p w14:paraId="2B3056A9" w14:textId="77777777" w:rsidR="008274EA" w:rsidRPr="00A87916" w:rsidRDefault="008274EA" w:rsidP="00D2260A">
            <w:pPr>
              <w:pStyle w:val="Mtab"/>
              <w:rPr>
                <w:rFonts w:cs="Calibri"/>
                <w:szCs w:val="24"/>
              </w:rPr>
            </w:pPr>
            <w:r w:rsidRPr="00A87916">
              <w:rPr>
                <w:rFonts w:cs="Calibri"/>
                <w:szCs w:val="24"/>
              </w:rPr>
              <w:t>-</w:t>
            </w:r>
          </w:p>
        </w:tc>
        <w:tc>
          <w:tcPr>
            <w:tcW w:w="851" w:type="dxa"/>
            <w:shd w:val="clear" w:color="auto" w:fill="auto"/>
            <w:noWrap/>
            <w:vAlign w:val="center"/>
          </w:tcPr>
          <w:p w14:paraId="78794DA2"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60A4418D"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1873A840" w14:textId="77777777" w:rsidR="008274EA" w:rsidRPr="00A87916" w:rsidRDefault="008274EA" w:rsidP="00D2260A">
            <w:pPr>
              <w:pStyle w:val="Mtab"/>
              <w:rPr>
                <w:rFonts w:cs="Calibri"/>
                <w:szCs w:val="24"/>
              </w:rPr>
            </w:pPr>
            <w:r w:rsidRPr="00A87916">
              <w:rPr>
                <w:rFonts w:cs="Calibri"/>
                <w:szCs w:val="24"/>
              </w:rPr>
              <w:t>-</w:t>
            </w:r>
          </w:p>
        </w:tc>
        <w:tc>
          <w:tcPr>
            <w:tcW w:w="1134" w:type="dxa"/>
            <w:shd w:val="clear" w:color="auto" w:fill="auto"/>
            <w:vAlign w:val="center"/>
          </w:tcPr>
          <w:p w14:paraId="280A538D"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2F3419D2" w14:textId="77777777" w:rsidR="008274EA" w:rsidRPr="00A87916" w:rsidRDefault="008274EA" w:rsidP="00D2260A">
            <w:pPr>
              <w:pStyle w:val="Mtab"/>
              <w:rPr>
                <w:rFonts w:cs="Calibri"/>
                <w:szCs w:val="24"/>
              </w:rPr>
            </w:pPr>
            <w:r w:rsidRPr="00A87916">
              <w:rPr>
                <w:rFonts w:cs="Calibri"/>
                <w:szCs w:val="24"/>
              </w:rPr>
              <w:t>-</w:t>
            </w:r>
          </w:p>
        </w:tc>
        <w:tc>
          <w:tcPr>
            <w:tcW w:w="992" w:type="dxa"/>
            <w:shd w:val="clear" w:color="auto" w:fill="auto"/>
            <w:noWrap/>
            <w:vAlign w:val="center"/>
          </w:tcPr>
          <w:p w14:paraId="7CCF5FB5" w14:textId="77777777" w:rsidR="008274EA" w:rsidRPr="00A87916" w:rsidRDefault="008274EA" w:rsidP="00D2260A">
            <w:pPr>
              <w:pStyle w:val="Mtab"/>
              <w:rPr>
                <w:rFonts w:cs="Calibri"/>
                <w:szCs w:val="24"/>
              </w:rPr>
            </w:pPr>
            <w:r w:rsidRPr="00A87916">
              <w:rPr>
                <w:rFonts w:cs="Calibri"/>
                <w:szCs w:val="24"/>
              </w:rPr>
              <w:t>-</w:t>
            </w:r>
          </w:p>
        </w:tc>
        <w:tc>
          <w:tcPr>
            <w:tcW w:w="968" w:type="dxa"/>
            <w:shd w:val="clear" w:color="auto" w:fill="auto"/>
            <w:noWrap/>
            <w:vAlign w:val="center"/>
          </w:tcPr>
          <w:p w14:paraId="3A979B77" w14:textId="77777777" w:rsidR="008274EA" w:rsidRPr="00A87916" w:rsidRDefault="008274EA" w:rsidP="00D2260A">
            <w:pPr>
              <w:pStyle w:val="Mtab"/>
              <w:rPr>
                <w:rFonts w:cs="Calibri"/>
                <w:szCs w:val="24"/>
              </w:rPr>
            </w:pPr>
            <w:r w:rsidRPr="00A87916">
              <w:rPr>
                <w:rFonts w:cs="Calibri"/>
                <w:szCs w:val="24"/>
              </w:rPr>
              <w:t>-</w:t>
            </w:r>
          </w:p>
        </w:tc>
        <w:tc>
          <w:tcPr>
            <w:tcW w:w="875" w:type="dxa"/>
            <w:shd w:val="clear" w:color="auto" w:fill="auto"/>
            <w:noWrap/>
            <w:vAlign w:val="center"/>
          </w:tcPr>
          <w:p w14:paraId="6533EFAE" w14:textId="77777777" w:rsidR="008274EA" w:rsidRPr="00A87916" w:rsidRDefault="008274EA" w:rsidP="00D2260A">
            <w:pPr>
              <w:pStyle w:val="Mtab"/>
              <w:rPr>
                <w:rFonts w:cs="Calibri"/>
                <w:szCs w:val="24"/>
              </w:rPr>
            </w:pPr>
            <w:r w:rsidRPr="00A87916">
              <w:rPr>
                <w:rFonts w:cs="Calibri"/>
                <w:szCs w:val="24"/>
              </w:rPr>
              <w:t>-</w:t>
            </w:r>
          </w:p>
        </w:tc>
        <w:tc>
          <w:tcPr>
            <w:tcW w:w="850" w:type="dxa"/>
            <w:shd w:val="clear" w:color="auto" w:fill="auto"/>
            <w:noWrap/>
            <w:vAlign w:val="center"/>
          </w:tcPr>
          <w:p w14:paraId="147EE30B" w14:textId="77777777" w:rsidR="008274EA" w:rsidRPr="00A87916" w:rsidRDefault="008274EA" w:rsidP="00D2260A">
            <w:pPr>
              <w:pStyle w:val="Mtab"/>
              <w:rPr>
                <w:rFonts w:cs="Calibri"/>
                <w:szCs w:val="24"/>
              </w:rPr>
            </w:pPr>
            <w:r w:rsidRPr="00A87916">
              <w:rPr>
                <w:rFonts w:cs="Calibri"/>
                <w:szCs w:val="24"/>
              </w:rPr>
              <w:t>-</w:t>
            </w:r>
          </w:p>
        </w:tc>
        <w:tc>
          <w:tcPr>
            <w:tcW w:w="993" w:type="dxa"/>
            <w:shd w:val="clear" w:color="auto" w:fill="auto"/>
            <w:noWrap/>
            <w:vAlign w:val="center"/>
          </w:tcPr>
          <w:p w14:paraId="62D8E7FF" w14:textId="77777777" w:rsidR="008274EA" w:rsidRPr="00A87916" w:rsidRDefault="008274EA" w:rsidP="00D2260A">
            <w:pPr>
              <w:pStyle w:val="Mtab"/>
              <w:rPr>
                <w:rFonts w:cs="Calibri"/>
                <w:szCs w:val="24"/>
              </w:rPr>
            </w:pPr>
            <w:r w:rsidRPr="00A87916">
              <w:rPr>
                <w:rFonts w:cs="Calibri"/>
                <w:szCs w:val="24"/>
              </w:rPr>
              <w:t>-</w:t>
            </w:r>
          </w:p>
        </w:tc>
        <w:tc>
          <w:tcPr>
            <w:tcW w:w="939" w:type="dxa"/>
            <w:shd w:val="clear" w:color="auto" w:fill="auto"/>
            <w:noWrap/>
            <w:vAlign w:val="center"/>
          </w:tcPr>
          <w:p w14:paraId="36491B05" w14:textId="77777777" w:rsidR="008274EA" w:rsidRPr="00A87916" w:rsidRDefault="008274EA" w:rsidP="00D2260A">
            <w:pPr>
              <w:pStyle w:val="Mtab"/>
              <w:rPr>
                <w:rFonts w:cs="Calibri"/>
                <w:szCs w:val="24"/>
              </w:rPr>
            </w:pPr>
            <w:r w:rsidRPr="00A87916">
              <w:rPr>
                <w:rFonts w:cs="Calibri"/>
                <w:szCs w:val="24"/>
              </w:rPr>
              <w:t>-</w:t>
            </w:r>
          </w:p>
        </w:tc>
      </w:tr>
      <w:bookmarkEnd w:id="339"/>
    </w:tbl>
    <w:p w14:paraId="23C159F5" w14:textId="77777777" w:rsidR="00A80D13" w:rsidRPr="00DA54EE" w:rsidRDefault="00A80D13" w:rsidP="00881891">
      <w:pPr>
        <w:rPr>
          <w:rFonts w:ascii="Calibri" w:hAnsi="Calibri" w:cs="Calibri"/>
        </w:rPr>
        <w:sectPr w:rsidR="00A80D13" w:rsidRPr="00DA54EE" w:rsidSect="00F93B0D">
          <w:pgSz w:w="16838" w:h="11906" w:orient="landscape" w:code="9"/>
          <w:pgMar w:top="1800" w:right="1440" w:bottom="1440" w:left="1440" w:header="709" w:footer="709" w:gutter="0"/>
          <w:cols w:space="708"/>
          <w:docGrid w:linePitch="360"/>
        </w:sectPr>
      </w:pPr>
    </w:p>
    <w:p w14:paraId="7F151CFF" w14:textId="1C89F2CC" w:rsidR="00BD24CC" w:rsidRPr="00DA54EE" w:rsidRDefault="00BD24CC" w:rsidP="0013205E">
      <w:pPr>
        <w:pStyle w:val="Mnagl3"/>
      </w:pPr>
      <w:bookmarkStart w:id="340" w:name="_Toc94190787"/>
      <w:r w:rsidRPr="00DA54EE">
        <w:t>Analiza oddziaływań – cele szczegółowe</w:t>
      </w:r>
      <w:bookmarkEnd w:id="340"/>
    </w:p>
    <w:p w14:paraId="4AE5A8C9" w14:textId="5D23AB91" w:rsidR="00B603BC" w:rsidRPr="00DA54EE" w:rsidRDefault="00B603BC" w:rsidP="00B603BC">
      <w:pPr>
        <w:pStyle w:val="Mnormal"/>
        <w:rPr>
          <w:rFonts w:cs="Calibri"/>
          <w:lang w:eastAsia="ar-SA"/>
        </w:rPr>
      </w:pPr>
      <w:r w:rsidRPr="00DA54EE">
        <w:rPr>
          <w:rFonts w:cs="Calibri"/>
          <w:lang w:eastAsia="ar-SA"/>
        </w:rPr>
        <w:t>W analizie nie uwzględniono priorytetów związanych z</w:t>
      </w:r>
      <w:r w:rsidR="00A61ECC" w:rsidRPr="00DA54EE">
        <w:rPr>
          <w:rFonts w:cs="Calibri"/>
          <w:lang w:eastAsia="ar-SA"/>
        </w:rPr>
        <w:t xml:space="preserve"> pomocą techniczną, ponieważ dotyczą one organizacji i obsługi procesu wdrażania Programu i nie identyfikuje się dla nich oddziaływań na komponenty środowiska, ludzi oraz zabytki i dobra materialne.</w:t>
      </w:r>
      <w:r w:rsidR="00824FA3" w:rsidRPr="00DA54EE">
        <w:rPr>
          <w:rFonts w:cs="Calibri"/>
          <w:lang w:eastAsia="ar-SA"/>
        </w:rPr>
        <w:t xml:space="preserve"> Opisane poniżej oddziaływania celów szczegółowych Priorytetu 8 są zbieżne z oceną oddziaływań projektów TPST powiat zgorzelecki oraz TPST subregion wałbrzyski stanowiących załączniki do projektu FEDS 2021-2027.</w:t>
      </w:r>
    </w:p>
    <w:p w14:paraId="0B4E6751" w14:textId="06D264D9" w:rsidR="007E0FA7" w:rsidRPr="00DA54EE" w:rsidRDefault="007E0FA7" w:rsidP="00C44D9C">
      <w:pPr>
        <w:pStyle w:val="Mnag4"/>
        <w:rPr>
          <w:rFonts w:cs="Calibri"/>
          <w:b w:val="0"/>
        </w:rPr>
      </w:pPr>
      <w:r w:rsidRPr="00DA54EE">
        <w:rPr>
          <w:rFonts w:cs="Calibri"/>
          <w:b w:val="0"/>
        </w:rPr>
        <w:t>Oddziaływania na różnorodność biologiczną, gatunki roślin i zwierząt, obszary Natura 2000 oraz korytarze ekologiczne</w:t>
      </w:r>
    </w:p>
    <w:p w14:paraId="395F6A87" w14:textId="6F16C66F" w:rsidR="007E0FA7" w:rsidRPr="00DA54EE" w:rsidRDefault="00C054F3" w:rsidP="000D4ACF">
      <w:pPr>
        <w:pStyle w:val="Mwypkt"/>
        <w:rPr>
          <w:rFonts w:eastAsia="Calibri"/>
        </w:rPr>
      </w:pPr>
      <w:r w:rsidRPr="00DA54EE">
        <w:rPr>
          <w:rFonts w:eastAsia="Calibri"/>
        </w:rPr>
        <w:t xml:space="preserve">Priorytet 1 - </w:t>
      </w:r>
      <w:r w:rsidR="007E0FA7" w:rsidRPr="00DA54EE">
        <w:rPr>
          <w:rFonts w:eastAsia="Calibri"/>
        </w:rPr>
        <w:t>Przedsiębiorczość</w:t>
      </w:r>
    </w:p>
    <w:p w14:paraId="545D5BF6" w14:textId="654EBD40" w:rsidR="007E0FA7" w:rsidRPr="00DA54EE" w:rsidRDefault="00A727E1" w:rsidP="000D4ACF">
      <w:pPr>
        <w:pStyle w:val="Mnormal"/>
        <w:rPr>
          <w:rFonts w:eastAsia="Calibri"/>
        </w:rPr>
      </w:pPr>
      <w:r w:rsidRPr="00DA54EE">
        <w:rPr>
          <w:rFonts w:eastAsia="Calibri"/>
        </w:rPr>
        <w:t>Wszystkie cele szczegółowe będą w nieznaczny sposób oddziaływać pozytywnie lub neutralnie na zasoby przyrodnicze oraz różnorodność biologiczną regionu, pod warunkiem</w:t>
      </w:r>
      <w:r w:rsidR="001E022D" w:rsidRPr="00DA54EE">
        <w:rPr>
          <w:rFonts w:eastAsia="Calibri"/>
        </w:rPr>
        <w:t>, iż wprowadzane innowacje będą dotyczyć także technologii proekologicznych, zasobooszczędnych i pozwalających na zmniejszenie emisji w</w:t>
      </w:r>
      <w:r w:rsidR="00D7713F" w:rsidRPr="00DA54EE">
        <w:rPr>
          <w:rFonts w:eastAsia="Calibri"/>
        </w:rPr>
        <w:t> </w:t>
      </w:r>
      <w:r w:rsidR="001E022D" w:rsidRPr="00DA54EE">
        <w:rPr>
          <w:rFonts w:eastAsia="Calibri"/>
        </w:rPr>
        <w:t>szczególności ścieków, odpadów oraz zanieczyszczeń do gleb i powietrza.</w:t>
      </w:r>
    </w:p>
    <w:p w14:paraId="49CBFF34" w14:textId="45BC1511" w:rsidR="001E022D" w:rsidRPr="00DA54EE" w:rsidRDefault="00C054F3" w:rsidP="000D4ACF">
      <w:pPr>
        <w:pStyle w:val="Mwypkt"/>
        <w:rPr>
          <w:rFonts w:eastAsia="Calibri"/>
        </w:rPr>
      </w:pPr>
      <w:r w:rsidRPr="00DA54EE">
        <w:rPr>
          <w:rFonts w:eastAsia="Calibri"/>
        </w:rPr>
        <w:t xml:space="preserve">Priorytet </w:t>
      </w:r>
      <w:r w:rsidR="001E022D" w:rsidRPr="00DA54EE">
        <w:rPr>
          <w:rFonts w:eastAsia="Calibri"/>
        </w:rPr>
        <w:t>2 – Środowisko</w:t>
      </w:r>
    </w:p>
    <w:p w14:paraId="629047AA" w14:textId="2BDC6464" w:rsidR="00BD24CC" w:rsidRPr="00DA54EE" w:rsidRDefault="001E022D" w:rsidP="000D4ACF">
      <w:pPr>
        <w:pStyle w:val="Mnormal"/>
        <w:rPr>
          <w:rFonts w:eastAsia="Calibri"/>
        </w:rPr>
      </w:pPr>
      <w:r w:rsidRPr="00DA54EE">
        <w:rPr>
          <w:rFonts w:eastAsia="Calibri"/>
        </w:rPr>
        <w:t xml:space="preserve">Cel szczegółowy: </w:t>
      </w:r>
      <w:r w:rsidR="00C054F3" w:rsidRPr="00DA54EE">
        <w:rPr>
          <w:noProof/>
        </w:rPr>
        <w:t>CP2, i - Efektywność energetyczna</w:t>
      </w:r>
    </w:p>
    <w:p w14:paraId="541A2E2E" w14:textId="28EB701C" w:rsidR="00BD24CC" w:rsidRPr="00DA54EE" w:rsidRDefault="00BD24CC" w:rsidP="00BD24CC">
      <w:pPr>
        <w:pStyle w:val="Mnormal"/>
        <w:rPr>
          <w:rFonts w:cs="Calibri"/>
        </w:rPr>
      </w:pPr>
      <w:r w:rsidRPr="00DA54EE">
        <w:rPr>
          <w:rFonts w:eastAsia="Calibri" w:cs="Calibri"/>
        </w:rPr>
        <w:t>Cel szczegółowy przewiduje kompleksową modernizację energetyczną budynków. Zidentyfikowane możliwe negatywne oddziaływania na</w:t>
      </w:r>
      <w:r w:rsidR="001276F9" w:rsidRPr="00DA54EE">
        <w:rPr>
          <w:rFonts w:eastAsia="Calibri" w:cs="Calibri"/>
        </w:rPr>
        <w:t xml:space="preserve"> zasoby </w:t>
      </w:r>
      <w:r w:rsidRPr="00DA54EE">
        <w:rPr>
          <w:rFonts w:eastAsia="Calibri" w:cs="Calibri"/>
        </w:rPr>
        <w:t>przyrod</w:t>
      </w:r>
      <w:r w:rsidR="001276F9" w:rsidRPr="00DA54EE">
        <w:rPr>
          <w:rFonts w:eastAsia="Calibri" w:cs="Calibri"/>
        </w:rPr>
        <w:t xml:space="preserve">nicze </w:t>
      </w:r>
      <w:r w:rsidRPr="00DA54EE">
        <w:rPr>
          <w:rFonts w:eastAsia="Calibri" w:cs="Calibri"/>
        </w:rPr>
        <w:t xml:space="preserve">dotyczyć </w:t>
      </w:r>
      <w:r w:rsidR="001276F9" w:rsidRPr="00DA54EE">
        <w:rPr>
          <w:rFonts w:eastAsia="Calibri" w:cs="Calibri"/>
        </w:rPr>
        <w:t>będą na</w:t>
      </w:r>
      <w:r w:rsidRPr="00DA54EE">
        <w:rPr>
          <w:rFonts w:eastAsia="Calibri" w:cs="Calibri"/>
        </w:rPr>
        <w:t xml:space="preserve"> etapie realizacji inwestycji montażu OZE na budynkach (np. paneli fotowoltaicznych)</w:t>
      </w:r>
      <w:r w:rsidR="001276F9" w:rsidRPr="00DA54EE">
        <w:rPr>
          <w:rFonts w:eastAsia="Calibri" w:cs="Calibri"/>
        </w:rPr>
        <w:t>, a także pomp ciepła oraz</w:t>
      </w:r>
      <w:r w:rsidRPr="00DA54EE">
        <w:rPr>
          <w:rFonts w:eastAsia="Calibri" w:cs="Calibri"/>
        </w:rPr>
        <w:t xml:space="preserve"> termomodernizacji. </w:t>
      </w:r>
      <w:r w:rsidRPr="00DA54EE">
        <w:rPr>
          <w:rFonts w:cs="Calibri"/>
        </w:rPr>
        <w:t xml:space="preserve">W trakcie realizacji ww. działań </w:t>
      </w:r>
      <w:r w:rsidR="001276F9" w:rsidRPr="00DA54EE">
        <w:rPr>
          <w:rFonts w:cs="Calibri"/>
        </w:rPr>
        <w:t>może za</w:t>
      </w:r>
      <w:r w:rsidRPr="00DA54EE">
        <w:rPr>
          <w:rFonts w:cs="Calibri"/>
        </w:rPr>
        <w:t>istni</w:t>
      </w:r>
      <w:r w:rsidR="001276F9" w:rsidRPr="00DA54EE">
        <w:rPr>
          <w:rFonts w:cs="Calibri"/>
        </w:rPr>
        <w:t>eć</w:t>
      </w:r>
      <w:r w:rsidRPr="00DA54EE">
        <w:rPr>
          <w:rFonts w:cs="Calibri"/>
        </w:rPr>
        <w:t xml:space="preserve"> ryzyko płoszenia lub zamurowywania gniazdujących tam ptaków, a także nietoperzy. Należy zwrócić uwagę na występowanie miejsc lęgowych jerzyków zwyczajnych (Apus apus) oraz wróbli (Passer domesticus), w obrębie modernizowanych obiektów. Biorąc pod uwagę występowanie nietoperzy, przy tego typu pracach należy zwrócić szczególną uwagę</w:t>
      </w:r>
      <w:r w:rsidR="001276F9" w:rsidRPr="00DA54EE">
        <w:rPr>
          <w:rFonts w:cs="Calibri"/>
        </w:rPr>
        <w:t>,</w:t>
      </w:r>
      <w:r w:rsidRPr="00DA54EE">
        <w:rPr>
          <w:rFonts w:cs="Calibri"/>
        </w:rPr>
        <w:t xml:space="preserve"> czy w obrębie remontowanego obiektu nie znajdują się te zwierzęta.</w:t>
      </w:r>
    </w:p>
    <w:p w14:paraId="0B6A8A5C" w14:textId="77777777" w:rsidR="00BD24CC" w:rsidRPr="00DA54EE" w:rsidRDefault="00BD24CC" w:rsidP="00BD24CC">
      <w:pPr>
        <w:pStyle w:val="Mnormal"/>
        <w:rPr>
          <w:rFonts w:cs="Calibri"/>
        </w:rPr>
      </w:pPr>
      <w:r w:rsidRPr="00DA54EE">
        <w:rPr>
          <w:rFonts w:cs="Calibri"/>
        </w:rPr>
        <w:t>W związku z powyższym koniecznym jest właściwe planowanie i prowadzenie ww. robót. W przypadku nieodpowiedniego ich wykonywania może dochodzić do naruszania zakazów wymienionych w § 7 rozporządzenia</w:t>
      </w:r>
      <w:r w:rsidRPr="00942DAB">
        <w:rPr>
          <w:rFonts w:cs="Calibri"/>
          <w:szCs w:val="22"/>
          <w:vertAlign w:val="superscript"/>
        </w:rPr>
        <w:footnoteReference w:id="208"/>
      </w:r>
      <w:r w:rsidRPr="00DA54EE">
        <w:rPr>
          <w:rFonts w:cs="Calibri"/>
        </w:rPr>
        <w:t>, m.in. zabijania i okaleczania ptaków lub nietoperzy, niszczenie ich jaj i postaci młodocianych oraz ich siedlisk, miejsc gniazdowania, lęgu lub schronień. Także umyślne płoszenie i niepokojenie ww. gatunków jest dla nich zagrożeniem, gdyż prowadzić może, m.in. do porzucenia lęgów przez osobniki rodzicielskie. Dodatkowo przeprowadzone zamierzenia remontowe mogą uniemożliwić w przyszłości zakładanie gniazd przez bytujące tam wcześniej gatunki ptaków (np. poprzez montaż podbitek i uszczelnienie wszelkich szpar i nieciągłości elewacji wykorzystywanych wcześniej przez ptaki) lub też sprawić, że dane obiekty nie będą nadawały się w przyszłości do wykorzystania, jako miejsca odpoczynku przez występujące wcześniej nietoperze (np. poprzez zagrodzenie dostępu do pomieszczeń wcześniej przez te zwierzęta wykorzystywanych).</w:t>
      </w:r>
    </w:p>
    <w:p w14:paraId="114A9144" w14:textId="77777777" w:rsidR="00BD24CC" w:rsidRPr="00DA54EE" w:rsidRDefault="00BD24CC" w:rsidP="00BD24CC">
      <w:pPr>
        <w:pStyle w:val="Mnormal"/>
        <w:rPr>
          <w:rFonts w:cs="Calibri"/>
        </w:rPr>
      </w:pPr>
      <w:r w:rsidRPr="00DA54EE">
        <w:rPr>
          <w:rFonts w:cs="Calibri"/>
        </w:rPr>
        <w:t>Warto nadmienić, że prace prowadzone na budynkach, na których stwierdzono gniazdowanie chronionych gatunków ptaków oraz siedliska nietoperzy, zgodnie z ustawą o ochronie przyrody</w:t>
      </w:r>
      <w:r w:rsidRPr="000D4ACF">
        <w:rPr>
          <w:rFonts w:cs="Calibri"/>
          <w:vertAlign w:val="superscript"/>
        </w:rPr>
        <w:footnoteReference w:id="209"/>
      </w:r>
      <w:r w:rsidRPr="000D4ACF">
        <w:rPr>
          <w:rFonts w:cs="Calibri"/>
          <w:vertAlign w:val="superscript"/>
        </w:rPr>
        <w:t xml:space="preserve"> </w:t>
      </w:r>
      <w:r w:rsidRPr="00DA54EE">
        <w:rPr>
          <w:rFonts w:cs="Calibri"/>
        </w:rPr>
        <w:t>wymagają zgody regionalnego dyrektora ochrony środowiska. Zgodnie z ww. ustawą obowiązuje zakaz niszczenia siedlisk chronionych gatunków, w związku z tym każdy przypadek podjęcia prac skutkujących ograniczeniem dostępu ptaków lub nietoperzy do miejsc ich regularnego występowania i rozrodu należy kwalifikować, jako niszczenie miejsc lęgowych i schronień tego gatunku. Oznacza to, że prace tego rodzaju mogą być prowadzone wyłącznie po uzyskaniu zezwolenia RDOŚ na odstępstwo od zakazów, o którym jest mowa w art. 56 ust 2 powyższej ustawy.</w:t>
      </w:r>
    </w:p>
    <w:p w14:paraId="74B386C3" w14:textId="77777777" w:rsidR="00BD24CC" w:rsidRPr="00DA54EE" w:rsidRDefault="00BD24CC" w:rsidP="00BD24CC">
      <w:pPr>
        <w:pStyle w:val="Mnormal"/>
        <w:rPr>
          <w:rFonts w:cs="Calibri"/>
        </w:rPr>
      </w:pPr>
      <w:r w:rsidRPr="00DA54EE">
        <w:rPr>
          <w:rFonts w:cs="Calibri"/>
        </w:rPr>
        <w:t>Najdogodniejszym terminem prowadzenia termomodernizacji obiektów budowlanych jest okres poza okresem rozrodu występujących na nich gatunków zwierząt. W tym czasie wykonawca prac może, bez zezwolenia, zabezpieczyć wszelkie szczeliny i otwory wentylacyjne budynku przed zajęciem ich przez zwierzęta i nie dopuścić do założenia gniazd i przeprowadzenia lęgów przez ptaki w następnym sezonie. W przypadku stwierdzenia występowania gatunków chronionych w miejscu prowadzenia inwestycji należy wdrażać zalecenia związane z prowadzeniem termomodernizacji.</w:t>
      </w:r>
    </w:p>
    <w:p w14:paraId="2645D55C" w14:textId="7D13573B" w:rsidR="00BD24CC" w:rsidRPr="00DA54EE" w:rsidRDefault="00BD24CC" w:rsidP="000D4ACF">
      <w:pPr>
        <w:pStyle w:val="Mnormal"/>
        <w:rPr>
          <w:rFonts w:eastAsia="Calibri"/>
        </w:rPr>
      </w:pPr>
      <w:r w:rsidRPr="00DA54EE">
        <w:rPr>
          <w:rFonts w:eastAsia="Calibri"/>
        </w:rPr>
        <w:t xml:space="preserve">Ponadto w ramach </w:t>
      </w:r>
      <w:r w:rsidR="002B570F" w:rsidRPr="00DA54EE">
        <w:rPr>
          <w:rFonts w:eastAsia="Calibri"/>
        </w:rPr>
        <w:t xml:space="preserve">celu szczegółowego </w:t>
      </w:r>
      <w:r w:rsidRPr="00DA54EE">
        <w:rPr>
          <w:rFonts w:eastAsia="Calibri"/>
        </w:rPr>
        <w:t xml:space="preserve">możliwa będzie </w:t>
      </w:r>
      <w:r w:rsidR="00C054F3" w:rsidRPr="00DA54EE">
        <w:rPr>
          <w:rFonts w:eastAsia="Calibri"/>
        </w:rPr>
        <w:t>budowa obiektów</w:t>
      </w:r>
      <w:r w:rsidR="00F219F7">
        <w:rPr>
          <w:rFonts w:eastAsia="Calibri"/>
        </w:rPr>
        <w:t xml:space="preserve"> </w:t>
      </w:r>
      <w:r w:rsidR="00C054F3" w:rsidRPr="00DA54EE">
        <w:rPr>
          <w:rFonts w:eastAsia="Calibri"/>
        </w:rPr>
        <w:t>w podwyższonym standardzie energooszczędnym, zeroenergetycznym</w:t>
      </w:r>
      <w:r w:rsidR="00F219F7">
        <w:rPr>
          <w:rFonts w:eastAsia="Calibri"/>
        </w:rPr>
        <w:t xml:space="preserve"> </w:t>
      </w:r>
      <w:r w:rsidR="00C054F3" w:rsidRPr="00DA54EE">
        <w:rPr>
          <w:rFonts w:eastAsia="Calibri"/>
        </w:rPr>
        <w:t>i/lub pasywnym</w:t>
      </w:r>
      <w:r w:rsidR="002B570F" w:rsidRPr="00DA54EE">
        <w:rPr>
          <w:rFonts w:eastAsia="Calibri"/>
        </w:rPr>
        <w:t xml:space="preserve">. </w:t>
      </w:r>
      <w:r w:rsidRPr="00DA54EE">
        <w:rPr>
          <w:rFonts w:eastAsia="Calibri"/>
        </w:rPr>
        <w:t>W tym kontekście negatywne oddziaływanie na</w:t>
      </w:r>
      <w:r w:rsidR="00760265" w:rsidRPr="00DA54EE">
        <w:rPr>
          <w:rFonts w:eastAsia="Calibri"/>
        </w:rPr>
        <w:t> </w:t>
      </w:r>
      <w:r w:rsidRPr="00DA54EE">
        <w:rPr>
          <w:rFonts w:eastAsia="Calibri"/>
        </w:rPr>
        <w:t>zasoby przyrodnicze nie powinno być znaczące, ponieważ realizacja projektów będzie miała miejsce na</w:t>
      </w:r>
      <w:r w:rsidR="00760265" w:rsidRPr="00DA54EE">
        <w:rPr>
          <w:rFonts w:eastAsia="Calibri"/>
        </w:rPr>
        <w:t> </w:t>
      </w:r>
      <w:r w:rsidRPr="00DA54EE">
        <w:rPr>
          <w:rFonts w:eastAsia="Calibri"/>
        </w:rPr>
        <w:t>terenach zurbanizowanych i antropogenicznie przekształconych, jednak nie można pominąć faktu konieczności usuwania drzew i krzewów z terenów inwestycji.</w:t>
      </w:r>
    </w:p>
    <w:p w14:paraId="18001267" w14:textId="71B5FB8F" w:rsidR="002B570F" w:rsidRPr="00DA54EE" w:rsidRDefault="002B570F" w:rsidP="002B570F">
      <w:pPr>
        <w:pStyle w:val="Mnormal"/>
        <w:rPr>
          <w:rFonts w:eastAsia="Calibri" w:cs="Calibri"/>
          <w:szCs w:val="24"/>
        </w:rPr>
      </w:pPr>
      <w:r w:rsidRPr="00DA54EE">
        <w:rPr>
          <w:rFonts w:cs="Calibri"/>
        </w:rPr>
        <w:t xml:space="preserve">Cel szczegółowy: 2 - </w:t>
      </w:r>
      <w:r w:rsidR="00C054F3" w:rsidRPr="00DA54EE">
        <w:rPr>
          <w:rFonts w:cs="Calibri"/>
        </w:rPr>
        <w:t>CP2, ii - Energia z OZE poprzez wspieranie energii odnawialnej zgodnie z dyrektywą (UE) 2018/2001, w tym określonymi w niej kryteriami zrównoważonego rozwoju</w:t>
      </w:r>
    </w:p>
    <w:p w14:paraId="1C2E10A1" w14:textId="51AD0AF8" w:rsidR="00304C03" w:rsidRPr="00DA54EE" w:rsidRDefault="00304C03" w:rsidP="00304C03">
      <w:pPr>
        <w:pStyle w:val="Mnormal"/>
        <w:rPr>
          <w:rFonts w:eastAsia="Calibri" w:cs="Calibri"/>
        </w:rPr>
      </w:pPr>
      <w:r w:rsidRPr="00DA54EE">
        <w:rPr>
          <w:rFonts w:eastAsia="Calibri" w:cs="Calibri"/>
        </w:rPr>
        <w:t xml:space="preserve">Powyższy cel szczegółowy przewiduje wsparcie </w:t>
      </w:r>
      <w:r w:rsidRPr="00DA54EE">
        <w:rPr>
          <w:rFonts w:eastAsia="Calibri" w:cs="Calibri"/>
          <w:noProof/>
          <w:szCs w:val="24"/>
        </w:rPr>
        <w:t>instalacji do produkcji energii elektrycznej, instalacji do</w:t>
      </w:r>
      <w:r w:rsidR="00760265" w:rsidRPr="00DA54EE">
        <w:rPr>
          <w:rFonts w:eastAsia="Calibri" w:cs="Calibri"/>
          <w:noProof/>
          <w:szCs w:val="24"/>
        </w:rPr>
        <w:t> </w:t>
      </w:r>
      <w:r w:rsidRPr="00DA54EE">
        <w:rPr>
          <w:rFonts w:eastAsia="Calibri" w:cs="Calibri"/>
          <w:noProof/>
          <w:szCs w:val="24"/>
        </w:rPr>
        <w:t>produkcji ciepła z OZE - fotowoltaika, płytka geotermia, wraz z magazynami energii działającymi na</w:t>
      </w:r>
      <w:r w:rsidR="00760265" w:rsidRPr="00DA54EE">
        <w:rPr>
          <w:rFonts w:eastAsia="Calibri" w:cs="Calibri"/>
          <w:noProof/>
          <w:szCs w:val="24"/>
        </w:rPr>
        <w:t> </w:t>
      </w:r>
      <w:r w:rsidRPr="00DA54EE">
        <w:rPr>
          <w:rFonts w:eastAsia="Calibri" w:cs="Calibri"/>
          <w:noProof/>
          <w:szCs w:val="24"/>
        </w:rPr>
        <w:t>potrzeby danego źródła OZE oraz przyłączeniem do sieci.</w:t>
      </w:r>
    </w:p>
    <w:p w14:paraId="0DB7AD70" w14:textId="2CEC7A8C" w:rsidR="00CC2079" w:rsidRPr="00DA54EE" w:rsidRDefault="00A83D3B" w:rsidP="00304C03">
      <w:pPr>
        <w:pStyle w:val="Mnormal"/>
        <w:rPr>
          <w:rFonts w:cs="Calibri"/>
        </w:rPr>
      </w:pPr>
      <w:r w:rsidRPr="00DA54EE">
        <w:rPr>
          <w:rFonts w:cs="Calibri"/>
        </w:rPr>
        <w:t xml:space="preserve">Projekt FEDS 2021-2027 przewiduje wsparcie energetyki prosumenckiej – w tym przypadku oddziaływanie na zasoby przyrodnicze będzie dotyczyło </w:t>
      </w:r>
      <w:r w:rsidR="00C054F3" w:rsidRPr="00DA54EE">
        <w:rPr>
          <w:rFonts w:cs="Calibri"/>
        </w:rPr>
        <w:t>wspomnianego</w:t>
      </w:r>
      <w:r w:rsidRPr="00DA54EE">
        <w:rPr>
          <w:rFonts w:cs="Calibri"/>
        </w:rPr>
        <w:t xml:space="preserve"> w przypadku celu </w:t>
      </w:r>
      <w:r w:rsidR="00C054F3" w:rsidRPr="00DA54EE">
        <w:rPr>
          <w:rFonts w:cs="Calibri"/>
        </w:rPr>
        <w:t>szczegółowego</w:t>
      </w:r>
      <w:r w:rsidRPr="00DA54EE">
        <w:rPr>
          <w:rFonts w:cs="Calibri"/>
        </w:rPr>
        <w:t xml:space="preserve"> </w:t>
      </w:r>
      <w:r w:rsidR="00BA709E" w:rsidRPr="00DA54EE">
        <w:rPr>
          <w:rFonts w:cs="Calibri"/>
        </w:rPr>
        <w:t xml:space="preserve">CP2, i - Efektywność energetyczna… </w:t>
      </w:r>
      <w:r w:rsidRPr="00DA54EE">
        <w:rPr>
          <w:rFonts w:cs="Calibri"/>
        </w:rPr>
        <w:t>ryzyka naruszenia siedlisk ptaków i nietoperzy. Jednak poza inwestycjami w</w:t>
      </w:r>
      <w:r w:rsidR="00BA709E" w:rsidRPr="00DA54EE">
        <w:rPr>
          <w:rFonts w:cs="Calibri"/>
        </w:rPr>
        <w:t> </w:t>
      </w:r>
      <w:r w:rsidRPr="00DA54EE">
        <w:rPr>
          <w:rFonts w:cs="Calibri"/>
        </w:rPr>
        <w:t>zakresie niewielkich instalacji na potrzeby budynków mieszkalnych, zakładany jest również rozwój niewielkich farm fotow</w:t>
      </w:r>
      <w:r w:rsidR="00354D48" w:rsidRPr="00DA54EE">
        <w:rPr>
          <w:rFonts w:cs="Calibri"/>
        </w:rPr>
        <w:t>o</w:t>
      </w:r>
      <w:r w:rsidRPr="00DA54EE">
        <w:rPr>
          <w:rFonts w:cs="Calibri"/>
        </w:rPr>
        <w:t>ltaicznych</w:t>
      </w:r>
      <w:r w:rsidR="00A111E8" w:rsidRPr="00DA54EE">
        <w:rPr>
          <w:rFonts w:cs="Calibri"/>
        </w:rPr>
        <w:t xml:space="preserve">. W tym przypadku ryzyko naruszenia </w:t>
      </w:r>
      <w:r w:rsidR="005D286C" w:rsidRPr="00DA54EE">
        <w:rPr>
          <w:rFonts w:cs="Calibri"/>
        </w:rPr>
        <w:t xml:space="preserve">zasobów </w:t>
      </w:r>
      <w:r w:rsidR="00A111E8" w:rsidRPr="00DA54EE">
        <w:rPr>
          <w:rFonts w:cs="Calibri"/>
        </w:rPr>
        <w:t>przyrodniczych związane będzie z zajmowaniem si</w:t>
      </w:r>
      <w:r w:rsidR="005D286C" w:rsidRPr="00DA54EE">
        <w:rPr>
          <w:rFonts w:cs="Calibri"/>
        </w:rPr>
        <w:t>e</w:t>
      </w:r>
      <w:r w:rsidR="00A111E8" w:rsidRPr="00DA54EE">
        <w:rPr>
          <w:rFonts w:cs="Calibri"/>
        </w:rPr>
        <w:t>dlisk przyrodniczych, stanowisk chronionych roślin, siedlisk gatunków zwierząt, a</w:t>
      </w:r>
      <w:r w:rsidR="00B3212F" w:rsidRPr="00DA54EE">
        <w:rPr>
          <w:rFonts w:cs="Calibri"/>
        </w:rPr>
        <w:t> </w:t>
      </w:r>
      <w:r w:rsidR="00A111E8" w:rsidRPr="00DA54EE">
        <w:rPr>
          <w:rFonts w:cs="Calibri"/>
        </w:rPr>
        <w:t xml:space="preserve">także usuwaniem drzew i krzewów. Ze względu na </w:t>
      </w:r>
      <w:r w:rsidR="00CC2079" w:rsidRPr="00DA54EE">
        <w:rPr>
          <w:rFonts w:cs="Calibri"/>
        </w:rPr>
        <w:t>niewielkie powierzchnie farm o mocy dopuszczonej do wsparcia w ramach proje</w:t>
      </w:r>
      <w:r w:rsidR="005D286C" w:rsidRPr="00DA54EE">
        <w:rPr>
          <w:rFonts w:cs="Calibri"/>
        </w:rPr>
        <w:t>k</w:t>
      </w:r>
      <w:r w:rsidR="00CC2079" w:rsidRPr="00DA54EE">
        <w:rPr>
          <w:rFonts w:cs="Calibri"/>
        </w:rPr>
        <w:t>tu Programu, nie przewiduje się znaczącego negatywnego oddziaływania na</w:t>
      </w:r>
      <w:r w:rsidR="00B3212F" w:rsidRPr="00DA54EE">
        <w:rPr>
          <w:rFonts w:cs="Calibri"/>
        </w:rPr>
        <w:t> </w:t>
      </w:r>
      <w:r w:rsidR="00CC2079" w:rsidRPr="00DA54EE">
        <w:rPr>
          <w:rFonts w:cs="Calibri"/>
        </w:rPr>
        <w:t>różnorodność biologiczną.</w:t>
      </w:r>
    </w:p>
    <w:p w14:paraId="3949EBAA" w14:textId="2DA7674C" w:rsidR="00304C03" w:rsidRPr="00DA54EE" w:rsidRDefault="00304C03" w:rsidP="00304C03">
      <w:pPr>
        <w:pStyle w:val="Mnormal"/>
        <w:rPr>
          <w:rFonts w:cs="Calibri"/>
        </w:rPr>
      </w:pPr>
      <w:r w:rsidRPr="00DA54EE">
        <w:rPr>
          <w:rFonts w:cs="Calibri"/>
        </w:rPr>
        <w:t xml:space="preserve">Decyzje o lokalizacji i warunkach związanych z budową </w:t>
      </w:r>
      <w:r w:rsidR="00C1657B" w:rsidRPr="00DA54EE">
        <w:rPr>
          <w:rFonts w:cs="Calibri"/>
        </w:rPr>
        <w:t xml:space="preserve">farm fotowoltaicznych </w:t>
      </w:r>
      <w:r w:rsidR="005D286C" w:rsidRPr="00DA54EE">
        <w:rPr>
          <w:rFonts w:cs="Calibri"/>
        </w:rPr>
        <w:t>i</w:t>
      </w:r>
      <w:r w:rsidR="00C1657B" w:rsidRPr="00DA54EE">
        <w:rPr>
          <w:rFonts w:cs="Calibri"/>
        </w:rPr>
        <w:t xml:space="preserve"> magazynów energii oraz ciepła powinny być poprzedzone analizą </w:t>
      </w:r>
      <w:r w:rsidRPr="00DA54EE">
        <w:rPr>
          <w:rFonts w:cs="Calibri"/>
        </w:rPr>
        <w:t>materiałów o walorach przyrodniczych</w:t>
      </w:r>
      <w:r w:rsidR="00C1657B" w:rsidRPr="00DA54EE">
        <w:rPr>
          <w:rFonts w:cs="Calibri"/>
        </w:rPr>
        <w:t xml:space="preserve"> w danej lokalizacji.</w:t>
      </w:r>
    </w:p>
    <w:p w14:paraId="3DC1168C" w14:textId="15687D61" w:rsidR="00304C03" w:rsidRPr="00DA54EE" w:rsidRDefault="005D286C" w:rsidP="00304C03">
      <w:pPr>
        <w:pStyle w:val="Mnormal"/>
        <w:rPr>
          <w:rFonts w:cs="Calibri"/>
        </w:rPr>
      </w:pPr>
      <w:r w:rsidRPr="00DA54EE">
        <w:rPr>
          <w:rFonts w:cs="Calibri"/>
        </w:rPr>
        <w:t>Przewiduje się realizację projektów grantowych dla budynków jednorodzinnych dotyczących produkcji energii elektrycznej i/lub cieplnej, także z magazynami energii,</w:t>
      </w:r>
      <w:r w:rsidR="00F219F7">
        <w:rPr>
          <w:rFonts w:cs="Calibri"/>
        </w:rPr>
        <w:t xml:space="preserve"> </w:t>
      </w:r>
      <w:r w:rsidRPr="00DA54EE">
        <w:rPr>
          <w:rFonts w:cs="Calibri"/>
        </w:rPr>
        <w:t>(wraz z podłączeniem tych źródeł do sieci dystrybucyjnej/przesyłowej) polegające na budowie mikroinstalacji służących wytwarzaniu energii z OZE</w:t>
      </w:r>
      <w:r w:rsidR="00C1657B" w:rsidRPr="00DA54EE">
        <w:rPr>
          <w:rFonts w:cs="Calibri"/>
        </w:rPr>
        <w:t>- z</w:t>
      </w:r>
      <w:r w:rsidR="00304C03" w:rsidRPr="00DA54EE">
        <w:rPr>
          <w:rFonts w:cs="Calibri"/>
        </w:rPr>
        <w:t>e względu na niewielkie powierzchnie budowli nie przewiduje się istotnych oddziaływań w zakresie zasobów przyrodniczych. Możliwe negatywne oddziaływania związane będą z koniecznością usuwania drzew i krzewów oraz darni na etapie prowadzenia prac budowlanych</w:t>
      </w:r>
      <w:r w:rsidR="00A662F5" w:rsidRPr="00DA54EE">
        <w:rPr>
          <w:rFonts w:cs="Calibri"/>
        </w:rPr>
        <w:t xml:space="preserve">, a także zajmowaniem stanowisk gatunków </w:t>
      </w:r>
      <w:r w:rsidRPr="00DA54EE">
        <w:rPr>
          <w:rFonts w:cs="Calibri"/>
        </w:rPr>
        <w:t>roślin</w:t>
      </w:r>
      <w:r w:rsidR="00A662F5" w:rsidRPr="00DA54EE">
        <w:rPr>
          <w:rFonts w:cs="Calibri"/>
        </w:rPr>
        <w:t xml:space="preserve"> i zwierząt.</w:t>
      </w:r>
    </w:p>
    <w:p w14:paraId="3E73026A" w14:textId="492452A0" w:rsidR="00F46EA9" w:rsidRPr="000D4ACF" w:rsidRDefault="00824FA3" w:rsidP="000D4ACF">
      <w:pPr>
        <w:pStyle w:val="Mnormal"/>
        <w:rPr>
          <w:rFonts w:eastAsia="Calibri"/>
        </w:rPr>
      </w:pPr>
      <w:r w:rsidRPr="000D4ACF">
        <w:rPr>
          <w:rFonts w:eastAsia="Calibri"/>
        </w:rPr>
        <w:t>Cel szczegółowy</w:t>
      </w:r>
      <w:r w:rsidR="00F46EA9" w:rsidRPr="000D4ACF">
        <w:rPr>
          <w:rFonts w:eastAsia="Calibri"/>
        </w:rPr>
        <w:t xml:space="preserve"> przewiduje wsparcie dla instalacji spalania biogazu i biomasy w celach energetycznych i do produkcji ciepła. Potencjalne negatywne oddziaływanie na zasoby przyrodnicze może dotyczyć ryzyka zajmowania siedlisk przyrodniczych i siedlisk gatunków pod budowę instalacji, a także w przypadku pozyskiwania biomasy na potrzeby powstałej instalacji zajmowania wspomnianych siedlisk pod uprawy roślin energetycznych. Jeżeli instalacje będą korzystać z biomasy z upraw energetycznych ich lokalizacja oraz struktura i skład gatunkowy upraw powinny zostać rozpatrzone pod kątem oddziaływania na walory przyrodnicze w planowanej lokalizacji.</w:t>
      </w:r>
    </w:p>
    <w:p w14:paraId="6514FDAE" w14:textId="0A5E44B5" w:rsidR="00C1657B" w:rsidRPr="00DA54EE" w:rsidRDefault="00C1657B" w:rsidP="00C1657B">
      <w:pPr>
        <w:pStyle w:val="Mnormal"/>
        <w:rPr>
          <w:rFonts w:cs="Calibri"/>
          <w:noProof/>
        </w:rPr>
      </w:pPr>
      <w:r w:rsidRPr="00DA54EE">
        <w:rPr>
          <w:rFonts w:eastAsia="Calibri" w:cs="Calibri"/>
        </w:rPr>
        <w:t xml:space="preserve">Cel szczegółowy: </w:t>
      </w:r>
      <w:r w:rsidR="005D286C" w:rsidRPr="00DA54EE">
        <w:rPr>
          <w:rFonts w:cs="Calibri"/>
          <w:noProof/>
        </w:rPr>
        <w:t xml:space="preserve">CP2, v - Gospodarka wodno-ściekowa </w:t>
      </w:r>
      <w:r w:rsidRPr="00DA54EE">
        <w:rPr>
          <w:rFonts w:cs="Calibri"/>
          <w:noProof/>
        </w:rPr>
        <w:t>- Wspieranie dostępu do wody oraz zrównoważonej gospodarki wodnej</w:t>
      </w:r>
      <w:r w:rsidRPr="00942DAB">
        <w:rPr>
          <w:rFonts w:cs="Calibri"/>
          <w:noProof/>
          <w:szCs w:val="24"/>
          <w:vertAlign w:val="superscript"/>
        </w:rPr>
        <w:footnoteReference w:id="210"/>
      </w:r>
    </w:p>
    <w:p w14:paraId="4B5B9AAE" w14:textId="612ECB4A" w:rsidR="00A662F5" w:rsidRPr="00DA54EE" w:rsidRDefault="00A662F5" w:rsidP="00A662F5">
      <w:pPr>
        <w:pStyle w:val="Mnormal"/>
        <w:rPr>
          <w:rFonts w:eastAsia="Calibri" w:cs="Calibri"/>
        </w:rPr>
      </w:pPr>
      <w:r w:rsidRPr="00DA54EE">
        <w:rPr>
          <w:rFonts w:eastAsia="Calibri" w:cs="Calibri"/>
        </w:rPr>
        <w:t>Modernizacja oczyszczalni ścieków, a także budowa kanalizacji sanitarnej i sieci wodociągowej może w</w:t>
      </w:r>
      <w:r w:rsidR="005D286C" w:rsidRPr="00DA54EE">
        <w:rPr>
          <w:rFonts w:eastAsia="Calibri" w:cs="Calibri"/>
        </w:rPr>
        <w:t> </w:t>
      </w:r>
      <w:r w:rsidRPr="00DA54EE">
        <w:rPr>
          <w:rFonts w:eastAsia="Calibri" w:cs="Calibri"/>
        </w:rPr>
        <w:t>potencjalny sposób negatywnie oddziaływać na zasoby przyrodnicze, jednak prognozowany wpływ nie powinien być znaczący oraz mieć charakter krótkotrwały i ograniczony do etapu budowy. Oddziaływanie negatywne będzie zależne od lokalizacji inwestycji i wybranej technologii (np. w prowadzeniu sieci – zdecydowanie korzystniejsze dla ochrony walorów przyrodniczych będą technologie przeciskowe). Wpływ w trakcie realizacji inwestycji będzie polegał na konieczności usuwania darni, drzew oraz krzewów, jak</w:t>
      </w:r>
      <w:r w:rsidR="00B3212F" w:rsidRPr="00DA54EE">
        <w:rPr>
          <w:rFonts w:eastAsia="Calibri" w:cs="Calibri"/>
        </w:rPr>
        <w:t> </w:t>
      </w:r>
      <w:r w:rsidRPr="00DA54EE">
        <w:rPr>
          <w:rFonts w:eastAsia="Calibri" w:cs="Calibri"/>
        </w:rPr>
        <w:t>również może dochodzić do ryzyka zajmowania stanowisk cennych gatunków roślin. Mając na uwadze, iż</w:t>
      </w:r>
      <w:r w:rsidR="00B3212F" w:rsidRPr="00DA54EE">
        <w:rPr>
          <w:rFonts w:eastAsia="Calibri" w:cs="Calibri"/>
        </w:rPr>
        <w:t> </w:t>
      </w:r>
      <w:r w:rsidRPr="00DA54EE">
        <w:rPr>
          <w:rFonts w:eastAsia="Calibri" w:cs="Calibri"/>
        </w:rPr>
        <w:t>większość tego typu inwestycji będzie prowadzona na terenach przekształconych już antropogenicznie (np. w ciągach dróg), nie przewiduje się znaczącego negatywnego oddziaływania na obszary Natura 2000 oraz ich integralność, jak również drożność korytarzy migracyjnych.</w:t>
      </w:r>
    </w:p>
    <w:p w14:paraId="447ADF39" w14:textId="0038B716" w:rsidR="00304C03" w:rsidRPr="00DA54EE" w:rsidRDefault="00A662F5" w:rsidP="00B3644C">
      <w:pPr>
        <w:pStyle w:val="Mnormal"/>
        <w:rPr>
          <w:rFonts w:eastAsia="Calibri" w:cs="Calibri"/>
        </w:rPr>
      </w:pPr>
      <w:r w:rsidRPr="00DA54EE">
        <w:rPr>
          <w:rFonts w:eastAsia="Calibri" w:cs="Calibri"/>
        </w:rPr>
        <w:t>Z drugiej strony działania w ramach powyższego celu szczegółowego będą w sposób pośredni lub wtórny istotnie wspierać stan siedlisk przyrodniczych oraz siedlisk gatunków poprzez ograniczenie przenikania zanieczyszczeń do wód i gleby, co z kolei znacząco wpływa na jakość wód powierzchniowych i</w:t>
      </w:r>
      <w:r w:rsidR="00B3212F" w:rsidRPr="00DA54EE">
        <w:rPr>
          <w:rFonts w:eastAsia="Calibri" w:cs="Calibri"/>
        </w:rPr>
        <w:t xml:space="preserve"> </w:t>
      </w:r>
      <w:r w:rsidRPr="00DA54EE">
        <w:rPr>
          <w:rFonts w:eastAsia="Calibri" w:cs="Calibri"/>
        </w:rPr>
        <w:t>podziemnych, która determinuje utrzymanie wrażliwych ekosystemów wodnych i zależnych od wód. Oddziaływania pozytywne odczuwalne będą jednak w dłuższej perspektywie oraz będą miały charakter stały.</w:t>
      </w:r>
    </w:p>
    <w:p w14:paraId="7BC40D0D" w14:textId="37BDB2D5" w:rsidR="00304C03" w:rsidRPr="00DA54EE" w:rsidRDefault="00B3644C" w:rsidP="00B3644C">
      <w:pPr>
        <w:pStyle w:val="Mnormal"/>
        <w:rPr>
          <w:rFonts w:eastAsia="Calibri" w:cs="Calibri"/>
        </w:rPr>
      </w:pPr>
      <w:r w:rsidRPr="00DA54EE">
        <w:rPr>
          <w:rFonts w:cs="Calibri"/>
          <w:noProof/>
        </w:rPr>
        <w:t>Cel szczegół</w:t>
      </w:r>
      <w:r w:rsidR="00FF62B0" w:rsidRPr="00DA54EE">
        <w:rPr>
          <w:rFonts w:cs="Calibri"/>
          <w:noProof/>
        </w:rPr>
        <w:t>o</w:t>
      </w:r>
      <w:r w:rsidRPr="00DA54EE">
        <w:rPr>
          <w:rFonts w:cs="Calibri"/>
          <w:noProof/>
        </w:rPr>
        <w:t>wy 4</w:t>
      </w:r>
      <w:r w:rsidR="00F219F7">
        <w:rPr>
          <w:rFonts w:cs="Calibri"/>
          <w:noProof/>
        </w:rPr>
        <w:t xml:space="preserve"> </w:t>
      </w:r>
      <w:r w:rsidRPr="00DA54EE">
        <w:rPr>
          <w:rFonts w:cs="Calibri"/>
          <w:noProof/>
        </w:rPr>
        <w:t xml:space="preserve">- </w:t>
      </w:r>
      <w:r w:rsidR="00E07B19" w:rsidRPr="00DA54EE">
        <w:rPr>
          <w:rFonts w:cs="Calibri"/>
          <w:noProof/>
        </w:rPr>
        <w:t xml:space="preserve">CP2, vii - Ochrona przyrody i klimatu - </w:t>
      </w:r>
      <w:r w:rsidRPr="00DA54EE">
        <w:rPr>
          <w:rFonts w:cs="Calibri"/>
          <w:noProof/>
        </w:rPr>
        <w:t xml:space="preserve">Wzmacnianie ochrony i zachowania przyrody, różnorodności biologicznej oraz zielonej infrastruktury, w tym na obszarach miejskich oraz ograniczanie wszelkich rodzajów zanieczyszczenia </w:t>
      </w:r>
    </w:p>
    <w:p w14:paraId="2E6A6284" w14:textId="6884978E" w:rsidR="00712D48" w:rsidRPr="00DA54EE" w:rsidRDefault="00B3644C" w:rsidP="00C44D9C">
      <w:pPr>
        <w:pStyle w:val="Mnormal"/>
        <w:rPr>
          <w:rFonts w:eastAsia="Calibri" w:cs="Calibri"/>
        </w:rPr>
      </w:pPr>
      <w:r w:rsidRPr="00DA54EE">
        <w:rPr>
          <w:rFonts w:eastAsia="Calibri" w:cs="Calibri"/>
        </w:rPr>
        <w:t xml:space="preserve">Zidentyfikowano zarówno pozytywne jak i możliwe negatywne oddziaływania typów projektów </w:t>
      </w:r>
      <w:r w:rsidR="00824FA3" w:rsidRPr="00DA54EE">
        <w:rPr>
          <w:rFonts w:eastAsia="Calibri" w:cs="Calibri"/>
        </w:rPr>
        <w:t>w</w:t>
      </w:r>
      <w:r w:rsidRPr="00DA54EE">
        <w:rPr>
          <w:rFonts w:eastAsia="Calibri" w:cs="Calibri"/>
        </w:rPr>
        <w:t>skazanych w ramach celu szczegółowego. Zdecydowanie po</w:t>
      </w:r>
      <w:r w:rsidR="00E07B19" w:rsidRPr="00DA54EE">
        <w:rPr>
          <w:rFonts w:eastAsia="Calibri" w:cs="Calibri"/>
        </w:rPr>
        <w:t>z</w:t>
      </w:r>
      <w:r w:rsidRPr="00DA54EE">
        <w:rPr>
          <w:rFonts w:eastAsia="Calibri" w:cs="Calibri"/>
        </w:rPr>
        <w:t>ytywny wpływ na zasoby przyrodnicze, krajobrazowe oraz ochronę korytarzy ekologicznych będą miały projekty ukierunkowane wprost na poprawę zarządzania obszarami chronionymi</w:t>
      </w:r>
      <w:r w:rsidR="00712D48" w:rsidRPr="00DA54EE">
        <w:rPr>
          <w:rFonts w:eastAsia="Calibri" w:cs="Calibri"/>
        </w:rPr>
        <w:t>, ich udostępniania oraz</w:t>
      </w:r>
      <w:r w:rsidR="00E07B19" w:rsidRPr="00DA54EE">
        <w:rPr>
          <w:rFonts w:eastAsia="Calibri" w:cs="Calibri"/>
        </w:rPr>
        <w:t xml:space="preserve"> </w:t>
      </w:r>
      <w:r w:rsidR="00712D48" w:rsidRPr="00DA54EE">
        <w:rPr>
          <w:rFonts w:eastAsia="Calibri" w:cs="Calibri"/>
        </w:rPr>
        <w:t xml:space="preserve">czynnej ochrony. Ponadto działania związane z rozwojem zielonej i niebieskiej </w:t>
      </w:r>
      <w:r w:rsidR="00E07B19" w:rsidRPr="00DA54EE">
        <w:rPr>
          <w:rFonts w:eastAsia="Calibri" w:cs="Calibri"/>
        </w:rPr>
        <w:t>i</w:t>
      </w:r>
      <w:r w:rsidR="00712D48" w:rsidRPr="00DA54EE">
        <w:rPr>
          <w:rFonts w:eastAsia="Calibri" w:cs="Calibri"/>
        </w:rPr>
        <w:t>nfrastruktury na terenach miejskich w sposób istotny pozytywnie wpływają na stan i</w:t>
      </w:r>
      <w:r w:rsidR="00B3212F" w:rsidRPr="00DA54EE">
        <w:rPr>
          <w:rFonts w:eastAsia="Calibri" w:cs="Calibri"/>
        </w:rPr>
        <w:t> </w:t>
      </w:r>
      <w:r w:rsidR="00712D48" w:rsidRPr="00DA54EE">
        <w:rPr>
          <w:rFonts w:eastAsia="Calibri" w:cs="Calibri"/>
        </w:rPr>
        <w:t>zachowanie różnorodności biologicznej</w:t>
      </w:r>
      <w:r w:rsidR="00301244" w:rsidRPr="00DA54EE">
        <w:rPr>
          <w:rFonts w:eastAsia="Calibri" w:cs="Calibri"/>
        </w:rPr>
        <w:t xml:space="preserve"> i poprawiają odporność ekosystemów na zmiany klimatu</w:t>
      </w:r>
      <w:r w:rsidR="00712D48" w:rsidRPr="00DA54EE">
        <w:rPr>
          <w:rFonts w:eastAsia="Calibri" w:cs="Calibri"/>
        </w:rPr>
        <w:t>. Przede wszystkim wiąże się to z poprawą warunkó</w:t>
      </w:r>
      <w:r w:rsidR="00C44D9C" w:rsidRPr="00DA54EE">
        <w:rPr>
          <w:rFonts w:eastAsia="Calibri" w:cs="Calibri"/>
        </w:rPr>
        <w:t>w</w:t>
      </w:r>
      <w:r w:rsidR="00712D48" w:rsidRPr="00DA54EE">
        <w:rPr>
          <w:rFonts w:eastAsia="Calibri" w:cs="Calibri"/>
        </w:rPr>
        <w:t xml:space="preserve"> retencyjnych, zwiększeniem terenów zieleni. </w:t>
      </w:r>
    </w:p>
    <w:p w14:paraId="2671AE59" w14:textId="259D691A" w:rsidR="00301244" w:rsidRPr="00DA54EE" w:rsidRDefault="00712D48" w:rsidP="00C44D9C">
      <w:pPr>
        <w:pStyle w:val="Mnormal"/>
        <w:rPr>
          <w:rFonts w:cs="Calibri"/>
        </w:rPr>
      </w:pPr>
      <w:r w:rsidRPr="00DA54EE">
        <w:rPr>
          <w:rFonts w:eastAsia="Calibri" w:cs="Calibri"/>
        </w:rPr>
        <w:t xml:space="preserve">Możliwe negatywne oddziaływania zidentyfikowane w ramach celu szczegółowego związane są z możliwym ryzykiem </w:t>
      </w:r>
      <w:r w:rsidR="00B3644C" w:rsidRPr="00DA54EE">
        <w:rPr>
          <w:rFonts w:cs="Calibri"/>
        </w:rPr>
        <w:t>ingerencj</w:t>
      </w:r>
      <w:r w:rsidRPr="00DA54EE">
        <w:rPr>
          <w:rFonts w:cs="Calibri"/>
        </w:rPr>
        <w:t>i</w:t>
      </w:r>
      <w:r w:rsidR="00B3644C" w:rsidRPr="00DA54EE">
        <w:rPr>
          <w:rFonts w:cs="Calibri"/>
        </w:rPr>
        <w:t xml:space="preserve"> w istniejące układy hydrologiczne, stosunki wodne na danym obszarze oraz układy przyrodnicze związane z rzekami</w:t>
      </w:r>
      <w:r w:rsidRPr="00DA54EE">
        <w:rPr>
          <w:rFonts w:cs="Calibri"/>
        </w:rPr>
        <w:t>. Ponadto wprowadzanie obiektów małej retencji może wiązać się z</w:t>
      </w:r>
      <w:r w:rsidR="00D67EFD" w:rsidRPr="00DA54EE">
        <w:rPr>
          <w:rFonts w:cs="Calibri"/>
        </w:rPr>
        <w:t> </w:t>
      </w:r>
      <w:r w:rsidRPr="00DA54EE">
        <w:rPr>
          <w:rFonts w:cs="Calibri"/>
        </w:rPr>
        <w:t>koniecznością usuwania drzew, krzewów, zajmowania siedli</w:t>
      </w:r>
      <w:r w:rsidR="00E07B19" w:rsidRPr="00DA54EE">
        <w:rPr>
          <w:rFonts w:cs="Calibri"/>
        </w:rPr>
        <w:t>s</w:t>
      </w:r>
      <w:r w:rsidRPr="00DA54EE">
        <w:rPr>
          <w:rFonts w:cs="Calibri"/>
        </w:rPr>
        <w:t>k zwierząt oraz ich płoszeniem</w:t>
      </w:r>
      <w:r w:rsidR="00301244" w:rsidRPr="00DA54EE">
        <w:rPr>
          <w:rFonts w:cs="Calibri"/>
        </w:rPr>
        <w:t xml:space="preserve">. </w:t>
      </w:r>
    </w:p>
    <w:p w14:paraId="472A3772" w14:textId="008FACBE" w:rsidR="00712D48" w:rsidRPr="00DA54EE" w:rsidRDefault="00301244" w:rsidP="00301244">
      <w:pPr>
        <w:pStyle w:val="Mnormal"/>
        <w:rPr>
          <w:rFonts w:cs="Calibri"/>
        </w:rPr>
      </w:pPr>
      <w:r w:rsidRPr="00DA54EE">
        <w:rPr>
          <w:rFonts w:cs="Calibri"/>
        </w:rPr>
        <w:t>Cel szczegół</w:t>
      </w:r>
      <w:r w:rsidR="00C44D9C" w:rsidRPr="00DA54EE">
        <w:rPr>
          <w:rFonts w:cs="Calibri"/>
        </w:rPr>
        <w:t>o</w:t>
      </w:r>
      <w:r w:rsidRPr="00DA54EE">
        <w:rPr>
          <w:rFonts w:cs="Calibri"/>
        </w:rPr>
        <w:t xml:space="preserve">wy 5 - </w:t>
      </w:r>
      <w:r w:rsidR="00E07B19" w:rsidRPr="00DA54EE">
        <w:rPr>
          <w:rFonts w:cs="Calibri"/>
        </w:rPr>
        <w:t xml:space="preserve">CP2, viii - Mobilność miejska i aglomeracyjna - </w:t>
      </w:r>
      <w:r w:rsidRPr="00DA54EE">
        <w:rPr>
          <w:rFonts w:cs="Calibri"/>
        </w:rPr>
        <w:t>Wspieranie zrównoważonej multimodalnej mobilności miejskiej jako elementu transformacji w kierunku gospodarki zeroemisyjnej</w:t>
      </w:r>
      <w:r w:rsidR="00E07B19" w:rsidRPr="00DA54EE">
        <w:rPr>
          <w:rFonts w:cs="Calibri"/>
        </w:rPr>
        <w:t>.</w:t>
      </w:r>
    </w:p>
    <w:p w14:paraId="5F9C218A" w14:textId="77777777" w:rsidR="00FB63FE" w:rsidRPr="00DA54EE" w:rsidRDefault="00301244" w:rsidP="00C44D9C">
      <w:pPr>
        <w:pStyle w:val="Mnormal"/>
        <w:rPr>
          <w:rFonts w:cs="Calibri"/>
        </w:rPr>
      </w:pPr>
      <w:r w:rsidRPr="00DA54EE">
        <w:rPr>
          <w:rFonts w:eastAsia="Calibri" w:cs="Calibri"/>
        </w:rPr>
        <w:t xml:space="preserve">Potencjalne negatywne oddziaływanie na zasoby przyrodnicze zostało zidentyfikowane dla </w:t>
      </w:r>
      <w:r w:rsidRPr="00DA54EE">
        <w:rPr>
          <w:rFonts w:cs="Calibri"/>
        </w:rPr>
        <w:t xml:space="preserve">inwestycji dotyczących budowy nowych obiektów infrastruktury transportu publicznego (m.in. przystanków, parkingów P&amp;R), a także dróg rowerowych. W fazie realizacji inwestycji </w:t>
      </w:r>
      <w:r w:rsidR="00FB63FE" w:rsidRPr="00DA54EE">
        <w:rPr>
          <w:rFonts w:cs="Calibri"/>
        </w:rPr>
        <w:t xml:space="preserve">potencjalnie może wystąpić </w:t>
      </w:r>
      <w:r w:rsidRPr="00DA54EE">
        <w:rPr>
          <w:rFonts w:cs="Calibri"/>
        </w:rPr>
        <w:t>ryzyko niszczenia siedlisk, stanowisk gatunków chronionych</w:t>
      </w:r>
      <w:r w:rsidR="00FB63FE" w:rsidRPr="00DA54EE">
        <w:rPr>
          <w:rFonts w:cs="Calibri"/>
        </w:rPr>
        <w:t xml:space="preserve">, a także </w:t>
      </w:r>
      <w:r w:rsidRPr="00DA54EE">
        <w:rPr>
          <w:rFonts w:cs="Calibri"/>
        </w:rPr>
        <w:t>wycinka drzew i krzewów</w:t>
      </w:r>
      <w:r w:rsidR="00FB63FE" w:rsidRPr="00DA54EE">
        <w:rPr>
          <w:rFonts w:cs="Calibri"/>
        </w:rPr>
        <w:t xml:space="preserve"> oraz </w:t>
      </w:r>
      <w:r w:rsidRPr="00DA54EE">
        <w:rPr>
          <w:rFonts w:cs="Calibri"/>
        </w:rPr>
        <w:t>płoszenie.</w:t>
      </w:r>
      <w:r w:rsidR="00FB63FE" w:rsidRPr="00DA54EE">
        <w:rPr>
          <w:rFonts w:cs="Calibri"/>
        </w:rPr>
        <w:t xml:space="preserve"> Ze względu na fakt, iż tereny miast są w znacznej mierze przekształcone nie prognozuje się wystąpienia znaczącego negatywnego oddziaływania na zasoby przyrodnicze.</w:t>
      </w:r>
    </w:p>
    <w:p w14:paraId="5F6065A4" w14:textId="2E788E7D" w:rsidR="007B5ECB" w:rsidRPr="00DA54EE" w:rsidRDefault="00301244" w:rsidP="00C44D9C">
      <w:pPr>
        <w:pStyle w:val="Mnormal"/>
        <w:rPr>
          <w:rFonts w:eastAsia="Calibri" w:cs="Calibri"/>
        </w:rPr>
      </w:pPr>
      <w:r w:rsidRPr="00DA54EE">
        <w:rPr>
          <w:rFonts w:eastAsia="Calibri" w:cs="Calibri"/>
        </w:rPr>
        <w:t>W</w:t>
      </w:r>
      <w:r w:rsidR="00FB63FE" w:rsidRPr="00DA54EE">
        <w:rPr>
          <w:rFonts w:eastAsia="Calibri" w:cs="Calibri"/>
        </w:rPr>
        <w:t xml:space="preserve"> przypadku rozwoju sieci dróg rowerowych ryzyko związane z zajmowaniem siedlisk oraz stanowisk chronionych gatunków będzie większe, ponieważ zostaną one poprowadzone także poza terenami miejskimi. </w:t>
      </w:r>
      <w:r w:rsidRPr="00DA54EE">
        <w:rPr>
          <w:rFonts w:eastAsia="Calibri" w:cs="Calibri"/>
        </w:rPr>
        <w:t xml:space="preserve">Z tego względu bardzo istotne będzie rozważne planowanie infrastruktury </w:t>
      </w:r>
      <w:r w:rsidR="00FB63FE" w:rsidRPr="00DA54EE">
        <w:rPr>
          <w:rFonts w:eastAsia="Calibri" w:cs="Calibri"/>
        </w:rPr>
        <w:t xml:space="preserve">transportu publicznego </w:t>
      </w:r>
      <w:r w:rsidRPr="00DA54EE">
        <w:rPr>
          <w:rFonts w:eastAsia="Calibri" w:cs="Calibri"/>
        </w:rPr>
        <w:t>oraz rowerowej ze szczegółowym rozpoznaniem stanu zasobów w danej lokalizacji.</w:t>
      </w:r>
    </w:p>
    <w:p w14:paraId="6F2954C6" w14:textId="2D0358AC" w:rsidR="007B5ECB" w:rsidRPr="00DA54EE" w:rsidRDefault="00590373" w:rsidP="000D4ACF">
      <w:pPr>
        <w:pStyle w:val="Mwypkt"/>
        <w:rPr>
          <w:rFonts w:eastAsia="Calibri"/>
        </w:rPr>
      </w:pPr>
      <w:r w:rsidRPr="00DA54EE">
        <w:t>Priorytet</w:t>
      </w:r>
      <w:r w:rsidR="007B5ECB" w:rsidRPr="00DA54EE">
        <w:t xml:space="preserve"> 3 - Transport</w:t>
      </w:r>
    </w:p>
    <w:p w14:paraId="7792CF6A" w14:textId="1D235AE6" w:rsidR="00712D48" w:rsidRPr="00DA54EE" w:rsidRDefault="007B5ECB" w:rsidP="007B5ECB">
      <w:pPr>
        <w:pStyle w:val="Mnormal"/>
        <w:rPr>
          <w:rFonts w:cs="Calibri"/>
        </w:rPr>
      </w:pPr>
      <w:r w:rsidRPr="00DA54EE">
        <w:rPr>
          <w:rFonts w:cs="Calibri"/>
          <w:noProof/>
        </w:rPr>
        <w:t xml:space="preserve">Cel szczegółowy 1 - </w:t>
      </w:r>
      <w:r w:rsidR="00590373" w:rsidRPr="00DA54EE">
        <w:rPr>
          <w:rFonts w:cs="Calibri"/>
          <w:noProof/>
        </w:rPr>
        <w:t xml:space="preserve">CP3, ii - Zrównoważony transport - </w:t>
      </w:r>
      <w:r w:rsidRPr="00DA54EE">
        <w:rPr>
          <w:rFonts w:cs="Calibri"/>
          <w:noProof/>
        </w:rPr>
        <w:t>Rozwój i udoskonalanie zrównoważonej, odpornej na zmiany klimatu, inteligentnej i intermodalnej mobilności na poziomie krajowym, regionalnym i</w:t>
      </w:r>
      <w:r w:rsidR="00D67EFD" w:rsidRPr="00DA54EE">
        <w:rPr>
          <w:rFonts w:cs="Calibri"/>
          <w:noProof/>
        </w:rPr>
        <w:t> </w:t>
      </w:r>
      <w:r w:rsidRPr="00DA54EE">
        <w:rPr>
          <w:rFonts w:cs="Calibri"/>
          <w:noProof/>
        </w:rPr>
        <w:t xml:space="preserve">lokalnym, w tym poprawa dostępu do TEN-T oraz mobilności transgranicznej </w:t>
      </w:r>
    </w:p>
    <w:p w14:paraId="64453444" w14:textId="4F69761B" w:rsidR="007B5ECB" w:rsidRPr="00DA54EE" w:rsidRDefault="007B5ECB" w:rsidP="007B5ECB">
      <w:pPr>
        <w:pStyle w:val="Mnormal"/>
        <w:rPr>
          <w:rFonts w:cs="Calibri"/>
        </w:rPr>
      </w:pPr>
      <w:r w:rsidRPr="00DA54EE">
        <w:rPr>
          <w:rFonts w:cs="Calibri"/>
        </w:rPr>
        <w:t>Projekty ujęte w ramach cel</w:t>
      </w:r>
      <w:r w:rsidR="003346BB" w:rsidRPr="00DA54EE">
        <w:rPr>
          <w:rFonts w:cs="Calibri"/>
        </w:rPr>
        <w:t>u</w:t>
      </w:r>
      <w:r w:rsidRPr="00DA54EE">
        <w:rPr>
          <w:rFonts w:cs="Calibri"/>
        </w:rPr>
        <w:t xml:space="preserve"> szczegółow</w:t>
      </w:r>
      <w:r w:rsidR="003346BB" w:rsidRPr="00DA54EE">
        <w:rPr>
          <w:rFonts w:cs="Calibri"/>
        </w:rPr>
        <w:t>ego</w:t>
      </w:r>
      <w:r w:rsidRPr="00DA54EE">
        <w:rPr>
          <w:rFonts w:cs="Calibri"/>
        </w:rPr>
        <w:t xml:space="preserve"> mogą cechować się negatywnym oddziaływaniem na zasoby przyrodnicze, w tym bezpośrednio na integralność obszarów objętych ochroną, zwierzęta i rośliny, a także korytarze ekologiczne. </w:t>
      </w:r>
      <w:r w:rsidR="003346BB" w:rsidRPr="00DA54EE">
        <w:rPr>
          <w:rFonts w:cs="Calibri"/>
        </w:rPr>
        <w:t>Nie przewiduje się znaczącego negatywnego oddziaływania na zasoby przyrodnicze, ze względu na skalę działań (znaczny udział al</w:t>
      </w:r>
      <w:r w:rsidR="00C44D9C" w:rsidRPr="00DA54EE">
        <w:rPr>
          <w:rFonts w:cs="Calibri"/>
        </w:rPr>
        <w:t>o</w:t>
      </w:r>
      <w:r w:rsidR="003346BB" w:rsidRPr="00DA54EE">
        <w:rPr>
          <w:rFonts w:cs="Calibri"/>
        </w:rPr>
        <w:t>k</w:t>
      </w:r>
      <w:r w:rsidR="00C44D9C" w:rsidRPr="00DA54EE">
        <w:rPr>
          <w:rFonts w:cs="Calibri"/>
        </w:rPr>
        <w:t>a</w:t>
      </w:r>
      <w:r w:rsidR="003346BB" w:rsidRPr="00DA54EE">
        <w:rPr>
          <w:rFonts w:cs="Calibri"/>
        </w:rPr>
        <w:t>cji prz</w:t>
      </w:r>
      <w:r w:rsidR="00590373" w:rsidRPr="00DA54EE">
        <w:rPr>
          <w:rFonts w:cs="Calibri"/>
        </w:rPr>
        <w:t>e</w:t>
      </w:r>
      <w:r w:rsidR="003346BB" w:rsidRPr="00DA54EE">
        <w:rPr>
          <w:rFonts w:cs="Calibri"/>
        </w:rPr>
        <w:t xml:space="preserve">widziany na modernizację istniejących dróg wojewódzkich), </w:t>
      </w:r>
      <w:r w:rsidR="001173E7" w:rsidRPr="00DA54EE">
        <w:rPr>
          <w:rFonts w:cs="Calibri"/>
        </w:rPr>
        <w:t xml:space="preserve">obwodnic miast, </w:t>
      </w:r>
      <w:r w:rsidR="003346BB" w:rsidRPr="00DA54EE">
        <w:rPr>
          <w:rFonts w:cs="Calibri"/>
        </w:rPr>
        <w:t xml:space="preserve">a także dróg rowerowych, które ze względu na swój charakter (nie stanowią istotnych barier zakłócających migracje oraz ich budowa nie wymaga znaczących przekształceń terenu). </w:t>
      </w:r>
      <w:r w:rsidR="001173E7" w:rsidRPr="00DA54EE">
        <w:rPr>
          <w:rFonts w:cs="Calibri"/>
        </w:rPr>
        <w:t>Rozwój kolei nie powinien również powodować istotnych oddziaływań na różnorodność biologiczną regionu, ponieważ zakładana jest rewitalizacja istniejących już linii kolejowych.</w:t>
      </w:r>
    </w:p>
    <w:p w14:paraId="4DF31415" w14:textId="5DFC0F24" w:rsidR="007B5ECB" w:rsidRPr="00DA54EE" w:rsidRDefault="003346BB" w:rsidP="007B5ECB">
      <w:pPr>
        <w:pStyle w:val="Mnormal"/>
        <w:rPr>
          <w:rFonts w:cs="Calibri"/>
        </w:rPr>
      </w:pPr>
      <w:r w:rsidRPr="00DA54EE">
        <w:rPr>
          <w:rFonts w:cs="Calibri"/>
        </w:rPr>
        <w:t>Należy zaznaczyć, iż w</w:t>
      </w:r>
      <w:r w:rsidR="007B5ECB" w:rsidRPr="00DA54EE">
        <w:rPr>
          <w:rFonts w:cs="Calibri"/>
        </w:rPr>
        <w:t xml:space="preserve"> ramach projektowanego Programu nie zostały wskazane lokalizacje inwestycji oraz przebieg poszczególnych dróg</w:t>
      </w:r>
      <w:r w:rsidR="001173E7" w:rsidRPr="00DA54EE">
        <w:rPr>
          <w:rFonts w:cs="Calibri"/>
        </w:rPr>
        <w:t xml:space="preserve"> i</w:t>
      </w:r>
      <w:r w:rsidR="007B5ECB" w:rsidRPr="00DA54EE">
        <w:rPr>
          <w:rFonts w:cs="Calibri"/>
        </w:rPr>
        <w:t xml:space="preserve"> linii kolejowych. Nie można, zatem określić na</w:t>
      </w:r>
      <w:r w:rsidR="00B3212F" w:rsidRPr="00DA54EE">
        <w:rPr>
          <w:rFonts w:cs="Calibri"/>
        </w:rPr>
        <w:t xml:space="preserve"> </w:t>
      </w:r>
      <w:r w:rsidR="007B5ECB" w:rsidRPr="00DA54EE">
        <w:rPr>
          <w:rFonts w:cs="Calibri"/>
        </w:rPr>
        <w:t>obecnym etapie opracowania Programu wpływu konkretnych inwestycji na obszary objęte ochroną i ich przedmioty ochrony. W</w:t>
      </w:r>
      <w:r w:rsidR="00590373" w:rsidRPr="00DA54EE">
        <w:rPr>
          <w:rFonts w:cs="Calibri"/>
        </w:rPr>
        <w:t> </w:t>
      </w:r>
      <w:r w:rsidR="007B5ECB" w:rsidRPr="00DA54EE">
        <w:rPr>
          <w:rFonts w:cs="Calibri"/>
        </w:rPr>
        <w:t>przypadku inwestycji drogowych największe znaczenie w</w:t>
      </w:r>
      <w:r w:rsidR="006241FF" w:rsidRPr="00DA54EE">
        <w:rPr>
          <w:rFonts w:cs="Calibri"/>
        </w:rPr>
        <w:t xml:space="preserve"> </w:t>
      </w:r>
      <w:r w:rsidR="007B5ECB" w:rsidRPr="00DA54EE">
        <w:rPr>
          <w:rFonts w:cs="Calibri"/>
        </w:rPr>
        <w:t>określeniu siły negatywnego oddziaływania ma lokalizacja inwestycji</w:t>
      </w:r>
      <w:r w:rsidR="001173E7" w:rsidRPr="00DA54EE">
        <w:rPr>
          <w:rFonts w:cs="Calibri"/>
        </w:rPr>
        <w:t>. W</w:t>
      </w:r>
      <w:r w:rsidR="007B5ECB" w:rsidRPr="00DA54EE">
        <w:rPr>
          <w:rFonts w:cs="Calibri"/>
        </w:rPr>
        <w:t>ariant lokalizacyjny, zatem powinien być istotny przy wyborze miejsca realizacji lub trasy przebiegu, tak, aby uniknąć znaczącego negatywnego oddziaływania na walory przyrodnicze, w tym w</w:t>
      </w:r>
      <w:r w:rsidR="00590373" w:rsidRPr="00DA54EE">
        <w:rPr>
          <w:rFonts w:cs="Calibri"/>
        </w:rPr>
        <w:t> </w:t>
      </w:r>
      <w:r w:rsidR="007B5ECB" w:rsidRPr="00DA54EE">
        <w:rPr>
          <w:rFonts w:cs="Calibri"/>
        </w:rPr>
        <w:t>szczególności obszary Natura 2000.</w:t>
      </w:r>
    </w:p>
    <w:p w14:paraId="01563B61" w14:textId="3D99E105" w:rsidR="007B5ECB" w:rsidRPr="00DA54EE" w:rsidRDefault="007B5ECB" w:rsidP="007B5ECB">
      <w:pPr>
        <w:pStyle w:val="Mnormal"/>
        <w:rPr>
          <w:rFonts w:cs="Calibri"/>
        </w:rPr>
      </w:pPr>
      <w:r w:rsidRPr="00DA54EE">
        <w:rPr>
          <w:rFonts w:cs="Calibri"/>
        </w:rPr>
        <w:t>W przypadku decyzji o realizacji konkretnych inwestycji infrastrukturalnych, należy dokonać szczegółowej analizy ryzyka, obejmującej przede wszystkim ocenę czy inwestycja może w</w:t>
      </w:r>
      <w:r w:rsidR="006241FF" w:rsidRPr="00DA54EE">
        <w:rPr>
          <w:rFonts w:cs="Calibri"/>
        </w:rPr>
        <w:t xml:space="preserve"> </w:t>
      </w:r>
      <w:r w:rsidRPr="00DA54EE">
        <w:rPr>
          <w:rFonts w:cs="Calibri"/>
        </w:rPr>
        <w:t>sposób znaczący oddziaływać na obszar Natura 2000, jak również czy znaczącego oddziaływania można uniknąć. Zgodnie z</w:t>
      </w:r>
      <w:r w:rsidR="006241FF" w:rsidRPr="00DA54EE">
        <w:rPr>
          <w:rFonts w:cs="Calibri"/>
        </w:rPr>
        <w:t xml:space="preserve"> </w:t>
      </w:r>
      <w:r w:rsidRPr="00DA54EE">
        <w:rPr>
          <w:rFonts w:cs="Calibri"/>
        </w:rPr>
        <w:t>przepisami polskiego prawa realizacja inwestycji, które takie oddziaływania mogą spowodować jest zasadniczo zakazana, chyba, że spełnione są łącznie przesłanki określone w art. 34 ustawy o ochronie przyrody.</w:t>
      </w:r>
    </w:p>
    <w:p w14:paraId="6430B23B" w14:textId="6C0CBA17" w:rsidR="007B5ECB" w:rsidRPr="00DA54EE" w:rsidRDefault="007B5ECB" w:rsidP="007B5ECB">
      <w:pPr>
        <w:pStyle w:val="Mnormal"/>
        <w:rPr>
          <w:rFonts w:cs="Calibri"/>
        </w:rPr>
      </w:pPr>
      <w:r w:rsidRPr="00DA54EE">
        <w:rPr>
          <w:rFonts w:cs="Calibri"/>
        </w:rPr>
        <w:t>Projekt dokumentu zakłada realizację projektów (m.in. budowy dróg), które można zakwalifikować do inwestycji celu publicznego. Zgodnie z art. 17 ust. 2 pkt. 4 ustawy z dnia 16 kwietnia 2004 r. o ochronie przyrody</w:t>
      </w:r>
      <w:r w:rsidRPr="00942DAB">
        <w:rPr>
          <w:rFonts w:cs="Calibri"/>
          <w:vertAlign w:val="superscript"/>
        </w:rPr>
        <w:footnoteReference w:id="211"/>
      </w:r>
      <w:r w:rsidRPr="00DA54EE">
        <w:rPr>
          <w:rFonts w:cs="Calibri"/>
        </w:rPr>
        <w:t xml:space="preserve"> można stosować odstępstwo od zakazów, które obowiązują na terenie parków krajobrazowych, dla inwestycji celu publicznego. Podobnie w obszarach chronionego krajobrazu art. 24 ust. 2 pkt 3. ww. ustawy przewiduje odstępstwa od ustanowionych w nich zakazów.</w:t>
      </w:r>
    </w:p>
    <w:p w14:paraId="3B3271E7" w14:textId="77777777" w:rsidR="007B5ECB" w:rsidRPr="00DA54EE" w:rsidRDefault="007B5ECB" w:rsidP="007B5ECB">
      <w:pPr>
        <w:pStyle w:val="Mnormal"/>
        <w:rPr>
          <w:rFonts w:cs="Calibri"/>
        </w:rPr>
      </w:pPr>
      <w:r w:rsidRPr="00DA54EE">
        <w:rPr>
          <w:rFonts w:cs="Calibri"/>
        </w:rPr>
        <w:t>Elementy liniowe infrastruktury transportowej mogą stanowić istotną barierę ekologiczną dzielącą siedliska (przestrzeń) na mniejsze płaty. Bariera ekologiczna związana z funkcjonowaniem infrastruktury transportowej może być spowodowana zarówno barierą fizyczną (sztuczne przekształcenia terenu - deniwelacje gruntu (nasypy, rowy i inne wykopy), wprowadzanie ogrodzeń ochronnych, obecność obiektów pochodzenia antropogenicznego) jak i barierą behawioralną (oddziaływania związane z ruchem pojazdów, m.in. emisje hałasu i wibracji, presja światła, pogarszanie warunków aerosanitarnych).</w:t>
      </w:r>
    </w:p>
    <w:p w14:paraId="19488283" w14:textId="77777777" w:rsidR="007B5ECB" w:rsidRPr="00DA54EE" w:rsidRDefault="007B5ECB" w:rsidP="007B5ECB">
      <w:pPr>
        <w:pStyle w:val="Mnormal"/>
        <w:rPr>
          <w:rFonts w:cs="Calibri"/>
        </w:rPr>
      </w:pPr>
      <w:r w:rsidRPr="00DA54EE">
        <w:rPr>
          <w:rFonts w:cs="Calibri"/>
        </w:rPr>
        <w:t xml:space="preserve">W przypadku dróg i kolei wielkość tych oddziaływań zależna jest od lokalizacji przebiegu trasy, konstrukcji, szerokości trasy/linii oraz przepustowości. </w:t>
      </w:r>
    </w:p>
    <w:p w14:paraId="0DC39C08" w14:textId="3AAC137B" w:rsidR="007B5ECB" w:rsidRPr="00DA54EE" w:rsidRDefault="007B5ECB" w:rsidP="007B5ECB">
      <w:pPr>
        <w:pStyle w:val="Mnormal"/>
        <w:rPr>
          <w:rFonts w:cs="Calibri"/>
          <w:sz w:val="18"/>
          <w:szCs w:val="18"/>
        </w:rPr>
      </w:pPr>
      <w:r w:rsidRPr="00DA54EE">
        <w:rPr>
          <w:rFonts w:cs="Calibri"/>
        </w:rPr>
        <w:t>Inwestycje drogowe mogą charakteryzować się negatywnym oddziaływaniem zarówno na etapie realizacji, jak i eksploatacji. W trakcie budowy negatywne oddziaływanie dotyczyć będzie:</w:t>
      </w:r>
    </w:p>
    <w:p w14:paraId="24459A7A" w14:textId="77777777" w:rsidR="007B5ECB" w:rsidRPr="00DA54EE" w:rsidRDefault="007B5ECB" w:rsidP="00BF43E9">
      <w:pPr>
        <w:pStyle w:val="Mwypkt"/>
        <w:rPr>
          <w:rFonts w:cs="Calibri"/>
        </w:rPr>
      </w:pPr>
      <w:r w:rsidRPr="00DA54EE">
        <w:rPr>
          <w:rFonts w:cs="Calibri"/>
        </w:rPr>
        <w:t>zajmowania siedlisk, stanowisk chronionych roślin, siedlisk płazów i gadów, ssaków oraz pogorszenie stanu tych siedlisk;</w:t>
      </w:r>
    </w:p>
    <w:p w14:paraId="1D43FD4F" w14:textId="77777777" w:rsidR="007B5ECB" w:rsidRPr="00DA54EE" w:rsidRDefault="007B5ECB" w:rsidP="00BF43E9">
      <w:pPr>
        <w:pStyle w:val="Mwypkt"/>
        <w:rPr>
          <w:rFonts w:cs="Calibri"/>
        </w:rPr>
      </w:pPr>
      <w:r w:rsidRPr="00DA54EE">
        <w:rPr>
          <w:rFonts w:cs="Calibri"/>
        </w:rPr>
        <w:t>wystąpienia efektu barierowego;</w:t>
      </w:r>
    </w:p>
    <w:p w14:paraId="54598203" w14:textId="77777777" w:rsidR="007B5ECB" w:rsidRPr="00DA54EE" w:rsidRDefault="007B5ECB" w:rsidP="00BF43E9">
      <w:pPr>
        <w:pStyle w:val="Mwypkt"/>
        <w:rPr>
          <w:rFonts w:cs="Calibri"/>
        </w:rPr>
      </w:pPr>
      <w:r w:rsidRPr="00DA54EE">
        <w:rPr>
          <w:rFonts w:cs="Calibri"/>
        </w:rPr>
        <w:t>usuwania drzew i krzewów;</w:t>
      </w:r>
    </w:p>
    <w:p w14:paraId="08DD7D6B" w14:textId="77777777" w:rsidR="007B5ECB" w:rsidRPr="00DA54EE" w:rsidRDefault="007B5ECB" w:rsidP="00BF43E9">
      <w:pPr>
        <w:pStyle w:val="Mwypkt"/>
        <w:rPr>
          <w:rFonts w:cs="Calibri"/>
        </w:rPr>
      </w:pPr>
      <w:r w:rsidRPr="00DA54EE">
        <w:rPr>
          <w:rFonts w:cs="Calibri"/>
        </w:rPr>
        <w:t>płoszenia zwierząt;</w:t>
      </w:r>
    </w:p>
    <w:p w14:paraId="34211A8F" w14:textId="77777777" w:rsidR="007B5ECB" w:rsidRPr="00DA54EE" w:rsidRDefault="007B5ECB" w:rsidP="00BF43E9">
      <w:pPr>
        <w:pStyle w:val="Mwypkt"/>
        <w:rPr>
          <w:rFonts w:cs="Calibri"/>
        </w:rPr>
      </w:pPr>
      <w:r w:rsidRPr="00DA54EE">
        <w:rPr>
          <w:rFonts w:cs="Calibri"/>
        </w:rPr>
        <w:t>ryzyka przenikania zanieczyszczeń z terenu budowy do siedlisk (w szczególności hydrogenicznych oraz rzecznych);</w:t>
      </w:r>
    </w:p>
    <w:p w14:paraId="7504ABA0" w14:textId="77777777" w:rsidR="007B5ECB" w:rsidRPr="00DA54EE" w:rsidRDefault="007B5ECB" w:rsidP="00BF43E9">
      <w:pPr>
        <w:pStyle w:val="Mwypkt"/>
        <w:rPr>
          <w:rFonts w:cs="Calibri"/>
        </w:rPr>
      </w:pPr>
      <w:r w:rsidRPr="00DA54EE">
        <w:rPr>
          <w:rFonts w:cs="Calibri"/>
        </w:rPr>
        <w:t>zmiany stosunków wodnych.</w:t>
      </w:r>
    </w:p>
    <w:p w14:paraId="4F39047F" w14:textId="77777777" w:rsidR="007B5ECB" w:rsidRPr="00DA54EE" w:rsidRDefault="007B5ECB" w:rsidP="007B5ECB">
      <w:pPr>
        <w:pStyle w:val="Mnormal"/>
        <w:rPr>
          <w:rFonts w:cs="Calibri"/>
        </w:rPr>
      </w:pPr>
      <w:r w:rsidRPr="00DA54EE">
        <w:rPr>
          <w:rFonts w:cs="Calibri"/>
        </w:rPr>
        <w:t>Na etapie eksploatacji odcinków dróg w szczególności negatywne oddziaływanie będzie dotyczyć:</w:t>
      </w:r>
    </w:p>
    <w:p w14:paraId="596E6137" w14:textId="77777777" w:rsidR="007B5ECB" w:rsidRPr="00DA54EE" w:rsidRDefault="007B5ECB" w:rsidP="00BF43E9">
      <w:pPr>
        <w:pStyle w:val="Mwypkt"/>
        <w:rPr>
          <w:rFonts w:cs="Calibri"/>
        </w:rPr>
      </w:pPr>
      <w:r w:rsidRPr="00DA54EE">
        <w:rPr>
          <w:rFonts w:cs="Calibri"/>
        </w:rPr>
        <w:t>nasilenia efektu barierowego, powodującego przerwanie ciągłości korytarzy migracyjnych zwierząt (głównie dużych ssaków, ptaków, nietoperzy, płazów);</w:t>
      </w:r>
    </w:p>
    <w:p w14:paraId="7A945617" w14:textId="77777777" w:rsidR="007B5ECB" w:rsidRPr="00DA54EE" w:rsidRDefault="007B5ECB" w:rsidP="00BF43E9">
      <w:pPr>
        <w:pStyle w:val="Mwypkt"/>
        <w:rPr>
          <w:rFonts w:cs="Calibri"/>
        </w:rPr>
      </w:pPr>
      <w:r w:rsidRPr="00DA54EE">
        <w:rPr>
          <w:rFonts w:cs="Calibri"/>
        </w:rPr>
        <w:t>fragmentacji siedlisk;</w:t>
      </w:r>
    </w:p>
    <w:p w14:paraId="27B7ABC4" w14:textId="77777777" w:rsidR="007B5ECB" w:rsidRPr="00DA54EE" w:rsidRDefault="007B5ECB" w:rsidP="00BF43E9">
      <w:pPr>
        <w:pStyle w:val="Mwypkt"/>
        <w:rPr>
          <w:rFonts w:cs="Calibri"/>
        </w:rPr>
      </w:pPr>
      <w:r w:rsidRPr="00DA54EE">
        <w:rPr>
          <w:rFonts w:cs="Calibri"/>
        </w:rPr>
        <w:t>płoszenia;</w:t>
      </w:r>
    </w:p>
    <w:p w14:paraId="4C4537F9" w14:textId="77777777" w:rsidR="007B5ECB" w:rsidRPr="00DA54EE" w:rsidRDefault="007B5ECB" w:rsidP="00BF43E9">
      <w:pPr>
        <w:pStyle w:val="Mwypkt"/>
        <w:rPr>
          <w:rFonts w:cs="Calibri"/>
        </w:rPr>
      </w:pPr>
      <w:r w:rsidRPr="00DA54EE">
        <w:rPr>
          <w:rFonts w:cs="Calibri"/>
        </w:rPr>
        <w:t>zwiększenia ryzyka kolizji pojazdów ze zwierzętami;</w:t>
      </w:r>
    </w:p>
    <w:p w14:paraId="16812706" w14:textId="77777777" w:rsidR="007B5ECB" w:rsidRPr="00DA54EE" w:rsidRDefault="007B5ECB" w:rsidP="00BF43E9">
      <w:pPr>
        <w:pStyle w:val="Mwypkt"/>
        <w:rPr>
          <w:rFonts w:eastAsia="Calibri" w:cs="Calibri"/>
        </w:rPr>
      </w:pPr>
      <w:r w:rsidRPr="00DA54EE">
        <w:rPr>
          <w:rFonts w:cs="Calibri"/>
        </w:rPr>
        <w:t>oświetlania tras przelotu nietoperzy.</w:t>
      </w:r>
    </w:p>
    <w:p w14:paraId="490C75D5" w14:textId="2A492257" w:rsidR="00D67EFD" w:rsidRPr="00DA54EE" w:rsidRDefault="007B5ECB" w:rsidP="00C44D9C">
      <w:pPr>
        <w:pStyle w:val="Mnormal"/>
        <w:rPr>
          <w:rFonts w:cs="Calibri"/>
        </w:rPr>
      </w:pPr>
      <w:r w:rsidRPr="00DA54EE">
        <w:rPr>
          <w:rFonts w:cs="Calibri"/>
        </w:rPr>
        <w:t>Podobne oddziaływania, jak w przypadku inwestycji drogowych mogą wystąpić przy budowie</w:t>
      </w:r>
      <w:r w:rsidR="00996CB4" w:rsidRPr="00DA54EE">
        <w:rPr>
          <w:rFonts w:cs="Calibri"/>
        </w:rPr>
        <w:t xml:space="preserve"> (rewitalizacji)</w:t>
      </w:r>
      <w:r w:rsidRPr="00DA54EE">
        <w:rPr>
          <w:rFonts w:cs="Calibri"/>
        </w:rPr>
        <w:t xml:space="preserve"> linii kolejowych, jednak skala negatywnego oddziaływania oraz jego natężenie będzie mniejsze niż w</w:t>
      </w:r>
      <w:r w:rsidR="00780B76" w:rsidRPr="00DA54EE">
        <w:rPr>
          <w:rFonts w:cs="Calibri"/>
        </w:rPr>
        <w:t> </w:t>
      </w:r>
      <w:r w:rsidRPr="00DA54EE">
        <w:rPr>
          <w:rFonts w:cs="Calibri"/>
        </w:rPr>
        <w:t xml:space="preserve">przypadku rozbudowy dróg. </w:t>
      </w:r>
      <w:r w:rsidR="003F2512" w:rsidRPr="00DA54EE">
        <w:rPr>
          <w:rFonts w:cs="Calibri"/>
        </w:rPr>
        <w:t>Mimo, iż inwestycje kolejowe zostały zaplanowane do realizacji na</w:t>
      </w:r>
      <w:r w:rsidR="00780B76" w:rsidRPr="00DA54EE">
        <w:rPr>
          <w:rFonts w:cs="Calibri"/>
        </w:rPr>
        <w:t> </w:t>
      </w:r>
      <w:r w:rsidR="003F2512" w:rsidRPr="00DA54EE">
        <w:rPr>
          <w:rFonts w:cs="Calibri"/>
        </w:rPr>
        <w:t xml:space="preserve">istniejących już, lecz nieużytkowanych liniach, nie prognozuje się wystąpienia istotnych negatywnych oddziaływań, nie można ich jednak całkowicie wykluczyć. W pewnym stopniu może dochodzić do ryzyka </w:t>
      </w:r>
      <w:r w:rsidRPr="00DA54EE">
        <w:rPr>
          <w:rFonts w:cs="Calibri"/>
        </w:rPr>
        <w:t>fragmentacji siedlisk, zajmowania siedlisk gatunków zwierząt, przerwania drożności korytarzy ekologicznych, wylesiania, usuwania zadrzewień lub pojedynczych drzew, w tym dziuplastych. W fazie eksploatacji inwestycji negatywne oddziaływania będą związane przede wszystkim z płoszeniem zwierząt oraz zwiększeniem ryzyka ich kolizji z pociągami.</w:t>
      </w:r>
    </w:p>
    <w:p w14:paraId="05611E30" w14:textId="7E04D11A" w:rsidR="00902431" w:rsidRPr="00DA54EE" w:rsidRDefault="00590373" w:rsidP="000D4ACF">
      <w:pPr>
        <w:pStyle w:val="Mwypkt"/>
        <w:rPr>
          <w:rFonts w:eastAsia="Calibri"/>
        </w:rPr>
      </w:pPr>
      <w:r w:rsidRPr="00DA54EE">
        <w:t>Priorytet</w:t>
      </w:r>
      <w:r w:rsidR="00902431" w:rsidRPr="00DA54EE">
        <w:t xml:space="preserve"> 4 - Infrastruktura społeczna</w:t>
      </w:r>
    </w:p>
    <w:p w14:paraId="34F8958D" w14:textId="5F7911C7" w:rsidR="00902431" w:rsidRPr="00DA54EE" w:rsidRDefault="00902431" w:rsidP="000D4C07">
      <w:pPr>
        <w:pStyle w:val="Mnormal"/>
        <w:rPr>
          <w:rFonts w:eastAsia="Calibri" w:cs="Calibri"/>
        </w:rPr>
      </w:pPr>
      <w:r w:rsidRPr="00DA54EE">
        <w:rPr>
          <w:rFonts w:cs="Calibri"/>
          <w:noProof/>
        </w:rPr>
        <w:t>Cel szczegó</w:t>
      </w:r>
      <w:r w:rsidR="00590373" w:rsidRPr="00DA54EE">
        <w:rPr>
          <w:rFonts w:cs="Calibri"/>
          <w:noProof/>
        </w:rPr>
        <w:t>ł</w:t>
      </w:r>
      <w:r w:rsidRPr="00DA54EE">
        <w:rPr>
          <w:rFonts w:cs="Calibri"/>
          <w:noProof/>
        </w:rPr>
        <w:t xml:space="preserve">owy - </w:t>
      </w:r>
      <w:r w:rsidR="00590373" w:rsidRPr="00DA54EE">
        <w:rPr>
          <w:rFonts w:cs="Calibri"/>
          <w:noProof/>
        </w:rPr>
        <w:t xml:space="preserve">CP4, v; EFRR - Rozwój opieki zdrowotnej - </w:t>
      </w:r>
      <w:r w:rsidRPr="00DA54EE">
        <w:rPr>
          <w:rFonts w:cs="Calibri"/>
          <w:noProof/>
        </w:rPr>
        <w:t xml:space="preserve">Zapewnianie równego dostępu do opieki zdrowotnej i wspieranie odporności systemów opieki zdrowotnej, w tym podstawowej opieki zdrowotnej oraz wspieranie przechodzenia od opieki instytucjonalnej do opieki rodzinnej i środowiskowej; </w:t>
      </w:r>
    </w:p>
    <w:p w14:paraId="2AD38BE5" w14:textId="12481C74" w:rsidR="00902431" w:rsidRPr="00DA54EE" w:rsidRDefault="000D4C07" w:rsidP="00C44D9C">
      <w:pPr>
        <w:pStyle w:val="Mnormal"/>
        <w:rPr>
          <w:rFonts w:cs="Calibri"/>
        </w:rPr>
      </w:pPr>
      <w:r w:rsidRPr="00DA54EE">
        <w:rPr>
          <w:rFonts w:cs="Calibri"/>
        </w:rPr>
        <w:t>W ramach celu szczegółowego zaprogramowano rozwój infrastruktury lecznictwa. Negatywne oddziaływania na zasoby przyrodnicze związane z realizacja projektów w ramach tego celu dotyczyć będą ryzyka zajmowania siedlisk oraz stanowisk gatunków (w niewielkim stopniu) oraz najczęściej usuwania drzew i krzewów oraz darni pod budowę.</w:t>
      </w:r>
    </w:p>
    <w:p w14:paraId="2E199414" w14:textId="6B189A6E" w:rsidR="00D67EFD" w:rsidRPr="00DA54EE" w:rsidRDefault="00D67EFD" w:rsidP="00D67EFD">
      <w:pPr>
        <w:pStyle w:val="Mnormal"/>
        <w:rPr>
          <w:rFonts w:eastAsia="Calibri" w:cs="Calibri"/>
        </w:rPr>
      </w:pPr>
      <w:r w:rsidRPr="00DA54EE">
        <w:rPr>
          <w:rFonts w:cs="Calibri"/>
          <w:noProof/>
        </w:rPr>
        <w:t xml:space="preserve">Cel szczegółowy 2 - CP4, vi; EFRR - Zrównoważona turystyka i kultura - Wzmacnianie roli kultury i zrównoważonej turystyki w rozwoju gospodarczym, włączeniu społecznym i innowacjach społecznych </w:t>
      </w:r>
    </w:p>
    <w:p w14:paraId="26529DB5" w14:textId="77777777" w:rsidR="00D67EFD" w:rsidRPr="00DA54EE" w:rsidRDefault="00D67EFD" w:rsidP="00D67EFD">
      <w:pPr>
        <w:pStyle w:val="Mnormal"/>
        <w:rPr>
          <w:rFonts w:eastAsia="Calibri" w:cs="Calibri"/>
        </w:rPr>
      </w:pPr>
      <w:r w:rsidRPr="00DA54EE">
        <w:rPr>
          <w:rFonts w:eastAsia="Calibri" w:cs="Calibri"/>
        </w:rPr>
        <w:t>Cel szczegółowy przewiduje rozwój dróg rowerowych, dla których oddziaływania na zasoby przyrodnicze opisano powyżej.</w:t>
      </w:r>
    </w:p>
    <w:p w14:paraId="737849C8" w14:textId="3ADB0C95" w:rsidR="00D67EFD" w:rsidRPr="00DA54EE" w:rsidRDefault="00D67EFD" w:rsidP="00C44D9C">
      <w:pPr>
        <w:pStyle w:val="Mnormal"/>
        <w:rPr>
          <w:rFonts w:cs="Calibri"/>
        </w:rPr>
      </w:pPr>
      <w:r w:rsidRPr="00DA54EE">
        <w:rPr>
          <w:rFonts w:eastAsia="Calibri" w:cs="Calibri"/>
        </w:rPr>
        <w:t xml:space="preserve">Ponadto przewiduje się rozwój turystycznych szlaków kajakowych wraz z infrastrukturą towarzyszącą. Ze względu na wystąpienie </w:t>
      </w:r>
      <w:r w:rsidRPr="00DA54EE">
        <w:rPr>
          <w:rFonts w:cs="Calibri"/>
        </w:rPr>
        <w:t>możliwych negatywnych oddziaływań w postaci ryzyka niszczenia siedlisk, stanowisk gatunków chronionych, a także koncentracji presji turystycznej na szlakach oraz</w:t>
      </w:r>
      <w:r w:rsidR="00F219F7">
        <w:rPr>
          <w:rFonts w:cs="Calibri"/>
        </w:rPr>
        <w:t xml:space="preserve"> </w:t>
      </w:r>
      <w:r w:rsidRPr="00DA54EE">
        <w:rPr>
          <w:rFonts w:cs="Calibri"/>
        </w:rPr>
        <w:t>komunikacyjnej do miejsc wodowania należy wnikliwie przeanalizować warianty lokalizacyjne, tak aby nie doszło do naruszenia walorów obszarów chronionych. W tym kontekście należy także uwzględnić fakt, iż zwiększona presja turystyczna może powodować płoszenie, a także zaśmiecanie i zanieczyszczanie wód. Należy brać także pod uwagę iż, ryzyko przenikania wspomnianych zanieczyszczeń będzie dotyczyło odcinków rzek poniżej szlaków kajakowych.</w:t>
      </w:r>
    </w:p>
    <w:p w14:paraId="75918A6C" w14:textId="2546D086" w:rsidR="00D67EFD" w:rsidRPr="00DA54EE" w:rsidRDefault="00D67EFD" w:rsidP="000D4ACF">
      <w:pPr>
        <w:pStyle w:val="Mwypkt"/>
      </w:pPr>
      <w:r w:rsidRPr="00DA54EE">
        <w:t>Priorytet 5 - Rozwój terytorialny</w:t>
      </w:r>
    </w:p>
    <w:p w14:paraId="412E487D" w14:textId="15DCB259" w:rsidR="00D67EFD" w:rsidRPr="00DA54EE" w:rsidRDefault="00D67EFD" w:rsidP="00C44D9C">
      <w:pPr>
        <w:pStyle w:val="Mnormal"/>
        <w:rPr>
          <w:rFonts w:cs="Calibri"/>
          <w:noProof/>
        </w:rPr>
      </w:pPr>
      <w:r w:rsidRPr="00DA54EE">
        <w:rPr>
          <w:rFonts w:cs="Calibri"/>
        </w:rPr>
        <w:t>W ramach celu planowany jest rozwój walorów turystycznych, np. związanych z infrastrukturą rowerową w obszarach funkcjonalnych miast oraz ziel</w:t>
      </w:r>
      <w:r w:rsidR="00FF62B0" w:rsidRPr="00DA54EE">
        <w:rPr>
          <w:rFonts w:cs="Calibri"/>
        </w:rPr>
        <w:t>o</w:t>
      </w:r>
      <w:r w:rsidRPr="00DA54EE">
        <w:rPr>
          <w:rFonts w:cs="Calibri"/>
        </w:rPr>
        <w:t>n</w:t>
      </w:r>
      <w:r w:rsidR="00FF62B0" w:rsidRPr="00DA54EE">
        <w:rPr>
          <w:rFonts w:cs="Calibri"/>
        </w:rPr>
        <w:t>ej</w:t>
      </w:r>
      <w:r w:rsidRPr="00DA54EE">
        <w:rPr>
          <w:rFonts w:cs="Calibri"/>
        </w:rPr>
        <w:t xml:space="preserve"> i niebieskiej infrastruktury. Oddziaływania na zasoby przyrodnicze zostały opisane w </w:t>
      </w:r>
      <w:r w:rsidR="00FF62B0" w:rsidRPr="00DA54EE">
        <w:rPr>
          <w:rFonts w:cs="Calibri"/>
          <w:noProof/>
        </w:rPr>
        <w:t>CP2, vii - Ochrona przyrody i klimatu oraz CP4, vi; EFRR - Zrównoważona turystyka i kultura.</w:t>
      </w:r>
    </w:p>
    <w:p w14:paraId="54EEB95A" w14:textId="2F94A3F9" w:rsidR="005D02EB" w:rsidRPr="00DA54EE" w:rsidRDefault="00590373" w:rsidP="000D4ACF">
      <w:pPr>
        <w:pStyle w:val="Mwypkt"/>
        <w:rPr>
          <w:color w:val="000000"/>
        </w:rPr>
      </w:pPr>
      <w:r w:rsidRPr="00DA54EE">
        <w:t>Priorytet</w:t>
      </w:r>
      <w:r w:rsidR="005D02EB" w:rsidRPr="00DA54EE">
        <w:t xml:space="preserve"> </w:t>
      </w:r>
      <w:r w:rsidR="00FF62B0" w:rsidRPr="00DA54EE">
        <w:t>6</w:t>
      </w:r>
      <w:r w:rsidR="005D02EB" w:rsidRPr="00DA54EE">
        <w:t>- Rynek pracy i włączenie społeczne</w:t>
      </w:r>
    </w:p>
    <w:p w14:paraId="32A2E637" w14:textId="482546CC" w:rsidR="000C52B2" w:rsidRPr="00DA54EE" w:rsidRDefault="008130EC" w:rsidP="00C44D9C">
      <w:pPr>
        <w:pStyle w:val="Mnormal"/>
        <w:rPr>
          <w:rFonts w:cs="Calibri"/>
        </w:rPr>
      </w:pPr>
      <w:r w:rsidRPr="00DA54EE">
        <w:rPr>
          <w:rFonts w:cs="Calibri"/>
        </w:rPr>
        <w:t>Nie przewiduje się</w:t>
      </w:r>
      <w:r w:rsidR="000C52B2" w:rsidRPr="00DA54EE">
        <w:rPr>
          <w:rFonts w:cs="Calibri"/>
        </w:rPr>
        <w:t xml:space="preserve"> </w:t>
      </w:r>
      <w:r w:rsidRPr="00DA54EE">
        <w:rPr>
          <w:rFonts w:cs="Calibri"/>
        </w:rPr>
        <w:t>wystąpi</w:t>
      </w:r>
      <w:r w:rsidR="000C52B2" w:rsidRPr="00DA54EE">
        <w:rPr>
          <w:rFonts w:cs="Calibri"/>
        </w:rPr>
        <w:t>e</w:t>
      </w:r>
      <w:r w:rsidRPr="00DA54EE">
        <w:rPr>
          <w:rFonts w:cs="Calibri"/>
        </w:rPr>
        <w:t>nia oddziaływ</w:t>
      </w:r>
      <w:r w:rsidR="000C52B2" w:rsidRPr="00DA54EE">
        <w:rPr>
          <w:rFonts w:cs="Calibri"/>
        </w:rPr>
        <w:t>a</w:t>
      </w:r>
      <w:r w:rsidRPr="00DA54EE">
        <w:rPr>
          <w:rFonts w:cs="Calibri"/>
        </w:rPr>
        <w:t xml:space="preserve">ń na zasoby przyrodnicze typów projektów objętych powyższym celem polityki. </w:t>
      </w:r>
    </w:p>
    <w:p w14:paraId="3239635E" w14:textId="37A5A47E" w:rsidR="000C52B2" w:rsidRPr="00DA54EE" w:rsidRDefault="00590373" w:rsidP="000D4ACF">
      <w:pPr>
        <w:pStyle w:val="Mwypkt"/>
      </w:pPr>
      <w:r w:rsidRPr="00DA54EE">
        <w:t>Priorytet</w:t>
      </w:r>
      <w:r w:rsidR="000C52B2" w:rsidRPr="00DA54EE">
        <w:t xml:space="preserve"> </w:t>
      </w:r>
      <w:r w:rsidR="00FF62B0" w:rsidRPr="00DA54EE">
        <w:t>7</w:t>
      </w:r>
      <w:r w:rsidR="000C52B2" w:rsidRPr="00DA54EE">
        <w:t xml:space="preserve"> – Edukacja</w:t>
      </w:r>
    </w:p>
    <w:p w14:paraId="2881EBB6" w14:textId="33D8BFEA" w:rsidR="000C52B2" w:rsidRPr="00DA54EE" w:rsidRDefault="00936BB2" w:rsidP="000C52B2">
      <w:pPr>
        <w:pStyle w:val="Mnormal"/>
        <w:rPr>
          <w:rFonts w:cs="Calibri"/>
        </w:rPr>
      </w:pPr>
      <w:r w:rsidRPr="00DA54EE">
        <w:rPr>
          <w:rFonts w:cs="Calibri"/>
        </w:rPr>
        <w:t>Priorytet</w:t>
      </w:r>
      <w:r w:rsidR="000C52B2" w:rsidRPr="00DA54EE">
        <w:rPr>
          <w:rFonts w:cs="Calibri"/>
        </w:rPr>
        <w:t xml:space="preserve"> w niewielkim stopniu pozytywnie wpłynie na zas</w:t>
      </w:r>
      <w:r w:rsidR="00590373" w:rsidRPr="00DA54EE">
        <w:rPr>
          <w:rFonts w:cs="Calibri"/>
        </w:rPr>
        <w:t>o</w:t>
      </w:r>
      <w:r w:rsidR="000C52B2" w:rsidRPr="00DA54EE">
        <w:rPr>
          <w:rFonts w:cs="Calibri"/>
        </w:rPr>
        <w:t>by przyrodnicze ze względu na działania dotyczące edukacji ekologicznej.</w:t>
      </w:r>
    </w:p>
    <w:p w14:paraId="242D5FD9" w14:textId="5913A33A" w:rsidR="00E11A32" w:rsidRPr="00DA54EE" w:rsidRDefault="00590373" w:rsidP="00E11A32">
      <w:pPr>
        <w:pStyle w:val="Mnormal"/>
        <w:rPr>
          <w:rFonts w:cs="Calibri"/>
        </w:rPr>
      </w:pPr>
      <w:r w:rsidRPr="00DA54EE">
        <w:rPr>
          <w:rFonts w:cs="Calibri"/>
        </w:rPr>
        <w:t>Priorytet</w:t>
      </w:r>
      <w:r w:rsidR="0064090A" w:rsidRPr="00DA54EE">
        <w:rPr>
          <w:rFonts w:cs="Calibri"/>
        </w:rPr>
        <w:t xml:space="preserve"> </w:t>
      </w:r>
      <w:r w:rsidR="005166CE" w:rsidRPr="00DA54EE">
        <w:rPr>
          <w:rFonts w:cs="Calibri"/>
        </w:rPr>
        <w:t>8</w:t>
      </w:r>
      <w:r w:rsidR="0064090A" w:rsidRPr="00DA54EE">
        <w:rPr>
          <w:rFonts w:cs="Calibri"/>
        </w:rPr>
        <w:t xml:space="preserve"> - Sprawiedliwa Transformacja</w:t>
      </w:r>
    </w:p>
    <w:p w14:paraId="266AF49E" w14:textId="77777777" w:rsidR="00A829B2" w:rsidRPr="00DA54EE" w:rsidRDefault="00A829B2" w:rsidP="00A829B2">
      <w:pPr>
        <w:pStyle w:val="Mnormal"/>
        <w:rPr>
          <w:rFonts w:cs="Calibri"/>
          <w:lang w:eastAsia="ar-SA"/>
        </w:rPr>
      </w:pPr>
      <w:r w:rsidRPr="00DA54EE">
        <w:rPr>
          <w:rFonts w:cs="Calibri"/>
          <w:noProof/>
        </w:rPr>
        <w:t>Cel szczegółowy - CP6, i EFRR Transformacja społeczna</w:t>
      </w:r>
    </w:p>
    <w:p w14:paraId="73FBC7EA" w14:textId="0BC83FC6" w:rsidR="00A829B2" w:rsidRPr="00DA54EE" w:rsidRDefault="00A829B2" w:rsidP="00E11A32">
      <w:pPr>
        <w:pStyle w:val="Mnormal"/>
        <w:rPr>
          <w:rFonts w:cs="Calibri"/>
          <w:lang w:eastAsia="ar-SA"/>
        </w:rPr>
      </w:pPr>
      <w:r w:rsidRPr="00DA54EE">
        <w:rPr>
          <w:rFonts w:cs="Calibri"/>
          <w:lang w:eastAsia="ar-SA"/>
        </w:rPr>
        <w:t>Nie zidentyfikowano oddziaływań celu szczegółowego na zasoby przyrodnicze.</w:t>
      </w:r>
    </w:p>
    <w:p w14:paraId="7A871820" w14:textId="4B681BB5" w:rsidR="00E11A32" w:rsidRPr="00DA54EE" w:rsidRDefault="00E11A32" w:rsidP="00E11A32">
      <w:pPr>
        <w:pStyle w:val="Mnormal"/>
        <w:rPr>
          <w:rFonts w:cs="Calibri"/>
          <w:color w:val="000000"/>
        </w:rPr>
      </w:pPr>
      <w:r w:rsidRPr="00DA54EE">
        <w:rPr>
          <w:rFonts w:cs="Calibri"/>
        </w:rPr>
        <w:t xml:space="preserve">Cel szczegółowy: </w:t>
      </w:r>
      <w:r w:rsidR="00590373" w:rsidRPr="00DA54EE">
        <w:rPr>
          <w:rFonts w:cs="Calibri"/>
        </w:rPr>
        <w:t xml:space="preserve">CP6, i EFRR </w:t>
      </w:r>
      <w:r w:rsidRPr="00DA54EE">
        <w:rPr>
          <w:rFonts w:cs="Calibri"/>
        </w:rPr>
        <w:t xml:space="preserve">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DA54EE">
        <w:rPr>
          <w:rFonts w:cs="Calibri"/>
          <w:color w:val="000000"/>
        </w:rPr>
        <w:t>porozumienie paryskie</w:t>
      </w:r>
    </w:p>
    <w:p w14:paraId="320C5B8A" w14:textId="78C2F651" w:rsidR="00586525" w:rsidRPr="00DA54EE" w:rsidRDefault="00E11A32" w:rsidP="00C44D9C">
      <w:pPr>
        <w:pStyle w:val="Mnormal"/>
        <w:rPr>
          <w:rFonts w:cs="Calibri"/>
        </w:rPr>
      </w:pPr>
      <w:r w:rsidRPr="00DA54EE">
        <w:rPr>
          <w:rFonts w:cs="Calibri"/>
        </w:rPr>
        <w:t>W ramach celu szczegółowego zaplanowano wsparcie przedsiębiorstw oraz innowacji w subregionie wałbrzyskim</w:t>
      </w:r>
      <w:r w:rsidR="008C747E" w:rsidRPr="00DA54EE">
        <w:rPr>
          <w:rFonts w:cs="Calibri"/>
        </w:rPr>
        <w:t xml:space="preserve"> oraz powiecie zgorzeleckim</w:t>
      </w:r>
      <w:r w:rsidRPr="00DA54EE">
        <w:rPr>
          <w:rFonts w:cs="Calibri"/>
        </w:rPr>
        <w:t>. Poprzez wzrost innowacyjności (także w zakresie ograniczającym wpływ na środowisko) można spodziewać się ograniczenia emisji zanieczyszczeń do wód, powietrza, gleb, wytwarzania odpadów, co w pewnym stopniu pozwala na zachowanie zasobów przyrodniczych.</w:t>
      </w:r>
      <w:r w:rsidR="00586525" w:rsidRPr="00DA54EE">
        <w:rPr>
          <w:rFonts w:cs="Calibri"/>
        </w:rPr>
        <w:t xml:space="preserve"> Ponadto przewiduje się inwestycje w infrastrukturę przedsiębiorstw ciepłowniczych, w tym sieci ciepłowniczych prowadzące do zmiany źródeł energii i ciepła na OZE, które w fazie realizacji mogą wiązać się z koniecznością usuwania drzew i krzewów, jak również zajmowaniem stanowisk roślin chronionych, </w:t>
      </w:r>
      <w:r w:rsidR="00590373" w:rsidRPr="00DA54EE">
        <w:rPr>
          <w:rFonts w:cs="Calibri"/>
        </w:rPr>
        <w:t>siedlisk</w:t>
      </w:r>
      <w:r w:rsidR="00586525" w:rsidRPr="00DA54EE">
        <w:rPr>
          <w:rFonts w:cs="Calibri"/>
        </w:rPr>
        <w:t xml:space="preserve"> przyrodniczych, płoszeniem zwierząt.</w:t>
      </w:r>
    </w:p>
    <w:p w14:paraId="755B50D2" w14:textId="2F1A4B10" w:rsidR="00E11A32" w:rsidRPr="00DA54EE" w:rsidRDefault="00586525" w:rsidP="00586525">
      <w:pPr>
        <w:pStyle w:val="Mnormal"/>
        <w:rPr>
          <w:rFonts w:cs="Calibri"/>
        </w:rPr>
      </w:pPr>
      <w:r w:rsidRPr="00DA54EE">
        <w:rPr>
          <w:rFonts w:cs="Calibri"/>
        </w:rPr>
        <w:t xml:space="preserve">Cel szczegółowy: </w:t>
      </w:r>
      <w:r w:rsidR="00590373" w:rsidRPr="00DA54EE">
        <w:rPr>
          <w:rFonts w:cs="Calibri"/>
        </w:rPr>
        <w:t xml:space="preserve">CP6, i EFRR </w:t>
      </w:r>
      <w:r w:rsidRPr="00DA54EE">
        <w:rPr>
          <w:rFonts w:cs="Calibri"/>
        </w:rPr>
        <w:t xml:space="preserve">Transformacja </w:t>
      </w:r>
      <w:r w:rsidR="00590373" w:rsidRPr="00DA54EE">
        <w:rPr>
          <w:rFonts w:cs="Calibri"/>
        </w:rPr>
        <w:t xml:space="preserve">środowiskowa </w:t>
      </w:r>
      <w:r w:rsidRPr="00DA54EE">
        <w:rPr>
          <w:rFonts w:cs="Calibri"/>
        </w:rPr>
        <w:t>–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59150A8F" w14:textId="5C7CE164" w:rsidR="00586525" w:rsidRPr="00DA54EE" w:rsidRDefault="00F45800" w:rsidP="00E11A32">
      <w:pPr>
        <w:pStyle w:val="Mnormal"/>
        <w:rPr>
          <w:rFonts w:cs="Calibri"/>
        </w:rPr>
      </w:pPr>
      <w:r w:rsidRPr="00DA54EE">
        <w:rPr>
          <w:rFonts w:cs="Calibri"/>
        </w:rPr>
        <w:t>Cel szczegółowy zakłada realizację szeregu działań poprawiających stan środowiska oraz możliwości zagospodarowania przestrzeni subregionu wałbrzyskiego</w:t>
      </w:r>
      <w:r w:rsidR="008C747E" w:rsidRPr="00DA54EE">
        <w:rPr>
          <w:rFonts w:cs="Calibri"/>
        </w:rPr>
        <w:t xml:space="preserve"> oraz </w:t>
      </w:r>
      <w:r w:rsidR="00D578A3" w:rsidRPr="00DA54EE">
        <w:rPr>
          <w:rFonts w:cs="Calibri"/>
        </w:rPr>
        <w:t xml:space="preserve">powiatu </w:t>
      </w:r>
      <w:r w:rsidR="008C747E" w:rsidRPr="00DA54EE">
        <w:rPr>
          <w:rFonts w:cs="Calibri"/>
        </w:rPr>
        <w:t>zgorzeleckiego</w:t>
      </w:r>
      <w:r w:rsidRPr="00DA54EE">
        <w:rPr>
          <w:rFonts w:cs="Calibri"/>
        </w:rPr>
        <w:t>. Najistotniejsze pozytywne oddziaływania związane będą z zagospodarowaniem, także przyrodniczym terenów po wydobyciu węgla, a</w:t>
      </w:r>
      <w:r w:rsidR="00590373" w:rsidRPr="00DA54EE">
        <w:rPr>
          <w:rFonts w:cs="Calibri"/>
        </w:rPr>
        <w:t> </w:t>
      </w:r>
      <w:r w:rsidRPr="00DA54EE">
        <w:rPr>
          <w:rFonts w:cs="Calibri"/>
        </w:rPr>
        <w:t>także zapobieganiu</w:t>
      </w:r>
      <w:r w:rsidR="008C747E" w:rsidRPr="00DA54EE">
        <w:rPr>
          <w:rFonts w:cs="Calibri"/>
        </w:rPr>
        <w:t xml:space="preserve"> przedostawania się</w:t>
      </w:r>
      <w:r w:rsidRPr="00DA54EE">
        <w:rPr>
          <w:rFonts w:cs="Calibri"/>
        </w:rPr>
        <w:t xml:space="preserve"> zasolonych wód kopalnianych do wód powierzchniowych. W</w:t>
      </w:r>
      <w:r w:rsidR="006030C6" w:rsidRPr="00DA54EE">
        <w:rPr>
          <w:rFonts w:cs="Calibri"/>
        </w:rPr>
        <w:t> </w:t>
      </w:r>
      <w:r w:rsidRPr="00DA54EE">
        <w:rPr>
          <w:rFonts w:cs="Calibri"/>
        </w:rPr>
        <w:t xml:space="preserve">istotny sposób wpłyną one na stan ekosystemów, wzmocnią ciągłość </w:t>
      </w:r>
      <w:r w:rsidR="00590373" w:rsidRPr="00DA54EE">
        <w:rPr>
          <w:rFonts w:cs="Calibri"/>
        </w:rPr>
        <w:t>ekologiczną</w:t>
      </w:r>
      <w:r w:rsidRPr="00DA54EE">
        <w:rPr>
          <w:rFonts w:cs="Calibri"/>
        </w:rPr>
        <w:t>, a</w:t>
      </w:r>
      <w:r w:rsidR="00780B76" w:rsidRPr="00DA54EE">
        <w:rPr>
          <w:rFonts w:cs="Calibri"/>
        </w:rPr>
        <w:t> </w:t>
      </w:r>
      <w:r w:rsidRPr="00DA54EE">
        <w:rPr>
          <w:rFonts w:cs="Calibri"/>
        </w:rPr>
        <w:t>także poprawią stan ekosystemó</w:t>
      </w:r>
      <w:r w:rsidR="00590373" w:rsidRPr="00DA54EE">
        <w:rPr>
          <w:rFonts w:cs="Calibri"/>
        </w:rPr>
        <w:t>w</w:t>
      </w:r>
      <w:r w:rsidRPr="00DA54EE">
        <w:rPr>
          <w:rFonts w:cs="Calibri"/>
        </w:rPr>
        <w:t xml:space="preserve"> wodnych i związanych z rzekami.</w:t>
      </w:r>
    </w:p>
    <w:p w14:paraId="2D2F6768" w14:textId="4C346594" w:rsidR="008C747E" w:rsidRPr="00DA54EE" w:rsidRDefault="008C747E" w:rsidP="00E11A32">
      <w:pPr>
        <w:pStyle w:val="Mnormal"/>
        <w:rPr>
          <w:rFonts w:cs="Calibri"/>
        </w:rPr>
      </w:pPr>
      <w:r w:rsidRPr="00DA54EE">
        <w:rPr>
          <w:rFonts w:cs="Calibri"/>
        </w:rPr>
        <w:t>Przewiduje się także rozwój OZE oraz termomodernizacje budynków, w związku z czym należy oczekiwać oddziaływań opisanych powyżej na gatunki ptaków i nietoperzy oraz oddziaływania związane z zajmowaniem terenów pod budowę oraz farmy fotowoltaiczne.</w:t>
      </w:r>
    </w:p>
    <w:p w14:paraId="016C837C" w14:textId="6FB31527" w:rsidR="00E734DC" w:rsidRPr="00DA54EE" w:rsidRDefault="00E734DC" w:rsidP="000376CD">
      <w:pPr>
        <w:pStyle w:val="Mnag4"/>
        <w:rPr>
          <w:rFonts w:cs="Calibri"/>
          <w:b w:val="0"/>
        </w:rPr>
      </w:pPr>
      <w:r w:rsidRPr="00DA54EE">
        <w:rPr>
          <w:rFonts w:cs="Calibri"/>
          <w:b w:val="0"/>
        </w:rPr>
        <w:t>Oddziaływania na ludzi, w tym akustyczne</w:t>
      </w:r>
    </w:p>
    <w:p w14:paraId="0C12FBED" w14:textId="36AB0B04" w:rsidR="000376CD" w:rsidRPr="00DA54EE" w:rsidRDefault="00B66657" w:rsidP="000D4ACF">
      <w:pPr>
        <w:pStyle w:val="Mwypkt"/>
        <w:rPr>
          <w:rFonts w:eastAsia="Calibri"/>
        </w:rPr>
      </w:pPr>
      <w:r w:rsidRPr="00DA54EE">
        <w:rPr>
          <w:rFonts w:eastAsia="Calibri"/>
        </w:rPr>
        <w:t>Priorytet 1 -</w:t>
      </w:r>
      <w:r w:rsidR="000376CD" w:rsidRPr="00DA54EE">
        <w:rPr>
          <w:rFonts w:eastAsia="Calibri"/>
        </w:rPr>
        <w:t xml:space="preserve"> </w:t>
      </w:r>
      <w:r w:rsidRPr="00DA54EE">
        <w:rPr>
          <w:rFonts w:eastAsia="Calibri"/>
        </w:rPr>
        <w:t>Przedsiębiorstwa i innowacje</w:t>
      </w:r>
    </w:p>
    <w:p w14:paraId="4F577C9A" w14:textId="0F870302" w:rsidR="000376CD" w:rsidRPr="00DA54EE" w:rsidRDefault="000376CD" w:rsidP="000D4ACF">
      <w:pPr>
        <w:pStyle w:val="Mnormal"/>
        <w:rPr>
          <w:rFonts w:eastAsia="Calibri"/>
        </w:rPr>
      </w:pPr>
      <w:r w:rsidRPr="00DA54EE">
        <w:rPr>
          <w:rFonts w:eastAsia="Calibri"/>
        </w:rPr>
        <w:t xml:space="preserve">Wszystkie cele szczegółowe będą w </w:t>
      </w:r>
      <w:r w:rsidR="001A7A3C" w:rsidRPr="00DA54EE">
        <w:rPr>
          <w:rFonts w:eastAsia="Calibri"/>
        </w:rPr>
        <w:t xml:space="preserve">pewnym stopniu oddziaływać pozytywnie na mieszkańców i ich zdrowie. </w:t>
      </w:r>
      <w:r w:rsidR="005F1F3D" w:rsidRPr="00DA54EE">
        <w:rPr>
          <w:rFonts w:eastAsia="Calibri"/>
        </w:rPr>
        <w:t>Jeżeli innowacje będą wiązać się ze zmianami technologii na bardziej ekologiczne, m</w:t>
      </w:r>
      <w:r w:rsidR="001A7A3C" w:rsidRPr="00DA54EE">
        <w:rPr>
          <w:rFonts w:eastAsia="Calibri"/>
        </w:rPr>
        <w:t>ożna spodziewać się ograniczenia emisji zanieczyszczeń do wód, powietrza, gleb, wytwarzania odpadów, co pozw</w:t>
      </w:r>
      <w:r w:rsidR="005F1F3D" w:rsidRPr="00DA54EE">
        <w:rPr>
          <w:rFonts w:eastAsia="Calibri"/>
        </w:rPr>
        <w:t>o</w:t>
      </w:r>
      <w:r w:rsidR="001A7A3C" w:rsidRPr="00DA54EE">
        <w:rPr>
          <w:rFonts w:eastAsia="Calibri"/>
        </w:rPr>
        <w:t>l</w:t>
      </w:r>
      <w:r w:rsidR="005F1F3D" w:rsidRPr="00DA54EE">
        <w:rPr>
          <w:rFonts w:eastAsia="Calibri"/>
        </w:rPr>
        <w:t>i</w:t>
      </w:r>
      <w:r w:rsidR="001A7A3C" w:rsidRPr="00DA54EE">
        <w:rPr>
          <w:rFonts w:eastAsia="Calibri"/>
        </w:rPr>
        <w:t xml:space="preserve"> w pewnym stopniu poprawić stan jakości środowiska, a tym samym</w:t>
      </w:r>
      <w:r w:rsidR="005F1F3D" w:rsidRPr="00DA54EE">
        <w:rPr>
          <w:rFonts w:eastAsia="Calibri"/>
        </w:rPr>
        <w:t xml:space="preserve"> wpłynie </w:t>
      </w:r>
      <w:r w:rsidR="001A7A3C" w:rsidRPr="00DA54EE">
        <w:rPr>
          <w:rFonts w:eastAsia="Calibri"/>
        </w:rPr>
        <w:t>pozytywn</w:t>
      </w:r>
      <w:r w:rsidR="005F1F3D" w:rsidRPr="00DA54EE">
        <w:rPr>
          <w:rFonts w:eastAsia="Calibri"/>
        </w:rPr>
        <w:t>ie</w:t>
      </w:r>
      <w:r w:rsidR="001A7A3C" w:rsidRPr="00DA54EE">
        <w:rPr>
          <w:rFonts w:eastAsia="Calibri"/>
        </w:rPr>
        <w:t xml:space="preserve"> na zdrowie mieszkańców.</w:t>
      </w:r>
    </w:p>
    <w:p w14:paraId="6A54010D" w14:textId="35908AB1" w:rsidR="000376CD" w:rsidRPr="00DA54EE" w:rsidRDefault="00B66657" w:rsidP="000D4ACF">
      <w:pPr>
        <w:pStyle w:val="Mwypkt"/>
        <w:rPr>
          <w:rFonts w:eastAsia="Calibri"/>
        </w:rPr>
      </w:pPr>
      <w:r w:rsidRPr="00DA54EE">
        <w:rPr>
          <w:rFonts w:eastAsia="Calibri"/>
        </w:rPr>
        <w:t xml:space="preserve">Priorytet </w:t>
      </w:r>
      <w:r w:rsidR="000376CD" w:rsidRPr="00DA54EE">
        <w:rPr>
          <w:rFonts w:eastAsia="Calibri"/>
        </w:rPr>
        <w:t>2 – Środowisko</w:t>
      </w:r>
    </w:p>
    <w:p w14:paraId="33B93926" w14:textId="4E0789E4" w:rsidR="000376CD" w:rsidRPr="00DA54EE" w:rsidRDefault="000376CD" w:rsidP="000D4ACF">
      <w:pPr>
        <w:pStyle w:val="Mnormal"/>
        <w:rPr>
          <w:rFonts w:eastAsia="Calibri"/>
        </w:rPr>
      </w:pPr>
      <w:r w:rsidRPr="00DA54EE">
        <w:rPr>
          <w:rFonts w:eastAsia="Calibri"/>
        </w:rPr>
        <w:t xml:space="preserve">Cel szczegółowy: </w:t>
      </w:r>
      <w:r w:rsidR="00B66657" w:rsidRPr="00DA54EE">
        <w:rPr>
          <w:rFonts w:eastAsia="Calibri"/>
        </w:rPr>
        <w:t xml:space="preserve">CP2, i - Efektywność energetyczna - </w:t>
      </w:r>
      <w:r w:rsidRPr="00DA54EE">
        <w:rPr>
          <w:rFonts w:eastAsia="Calibri"/>
        </w:rPr>
        <w:t xml:space="preserve">Wspieranie efektywności energetycznej i redukcji emisji gazów cieplarnianych </w:t>
      </w:r>
    </w:p>
    <w:p w14:paraId="03593770" w14:textId="3DDF9185" w:rsidR="000376CD" w:rsidRPr="00DA54EE" w:rsidRDefault="000376CD" w:rsidP="000376CD">
      <w:pPr>
        <w:pStyle w:val="Mnormal"/>
        <w:rPr>
          <w:rFonts w:eastAsia="Calibri" w:cs="Calibri"/>
        </w:rPr>
      </w:pPr>
      <w:r w:rsidRPr="00DA54EE">
        <w:rPr>
          <w:rFonts w:cs="Calibri"/>
        </w:rPr>
        <w:t xml:space="preserve">Cel szczegółowy: 2 - </w:t>
      </w:r>
      <w:r w:rsidR="00B66657" w:rsidRPr="00DA54EE">
        <w:rPr>
          <w:rFonts w:cs="Calibri"/>
        </w:rPr>
        <w:t xml:space="preserve">CP2, ii - Energia z OZE - </w:t>
      </w:r>
      <w:r w:rsidRPr="00DA54EE">
        <w:rPr>
          <w:rFonts w:cs="Calibri"/>
        </w:rPr>
        <w:t>Wspieranie energii odnawialnej zgodnie z dyrektywą (UE) 2018/2001, w tym określonymi w niej kryteriami zrównoważonego rozwoju</w:t>
      </w:r>
    </w:p>
    <w:p w14:paraId="32FF5F2E" w14:textId="52A0CC55" w:rsidR="003434D8" w:rsidRPr="00DA54EE" w:rsidRDefault="003434D8" w:rsidP="000376CD">
      <w:pPr>
        <w:pStyle w:val="Mnormal"/>
        <w:rPr>
          <w:rFonts w:cs="Calibri"/>
        </w:rPr>
      </w:pPr>
      <w:r w:rsidRPr="00DA54EE">
        <w:rPr>
          <w:rFonts w:cs="Calibri"/>
        </w:rPr>
        <w:t>W trakcie budowy lub modernizacji budynków oraz instalacji OZE, mogą wystąpić krótkotrwałe uciążliwości dla mieszkańców w postaci hałasu i emisji pyłów. Po ich zakończeniu wzrośnie komfort cieplny oraz spadną koszty ponoszone na ciepło i energię. Ponadto, zmniejszona zostanie, w skali ogólnej, emisja zanieczyszczeń do powietrza, a tym samym jej wpływ negatywny na zdrowie.</w:t>
      </w:r>
    </w:p>
    <w:p w14:paraId="5EE09727" w14:textId="05258A9C" w:rsidR="000376CD" w:rsidRPr="00DA54EE" w:rsidRDefault="000376CD" w:rsidP="000376CD">
      <w:pPr>
        <w:pStyle w:val="Mnormal"/>
        <w:rPr>
          <w:rFonts w:cs="Calibri"/>
          <w:noProof/>
        </w:rPr>
      </w:pPr>
      <w:r w:rsidRPr="00DA54EE">
        <w:rPr>
          <w:rFonts w:eastAsia="Calibri" w:cs="Calibri"/>
        </w:rPr>
        <w:t xml:space="preserve">Cel szczegółowy: </w:t>
      </w:r>
      <w:r w:rsidR="0046294B" w:rsidRPr="00DA54EE">
        <w:rPr>
          <w:rFonts w:cs="Calibri"/>
          <w:noProof/>
        </w:rPr>
        <w:t xml:space="preserve">CP2, v - Gospodarka wodno-ściekowa </w:t>
      </w:r>
      <w:r w:rsidRPr="00DA54EE">
        <w:rPr>
          <w:rFonts w:cs="Calibri"/>
          <w:noProof/>
        </w:rPr>
        <w:t>- Wspieranie dostępu do wody oraz zrównoważonej gospodarki wodnej</w:t>
      </w:r>
      <w:r w:rsidRPr="00942DAB">
        <w:rPr>
          <w:rFonts w:cs="Calibri"/>
          <w:noProof/>
          <w:szCs w:val="24"/>
          <w:vertAlign w:val="superscript"/>
        </w:rPr>
        <w:footnoteReference w:id="212"/>
      </w:r>
    </w:p>
    <w:p w14:paraId="405A709F" w14:textId="42B3C805" w:rsidR="00A44FDF" w:rsidRPr="00DA54EE" w:rsidRDefault="00A44FDF" w:rsidP="00A44FDF">
      <w:pPr>
        <w:pStyle w:val="Mnormal"/>
        <w:rPr>
          <w:rFonts w:cs="Calibri"/>
        </w:rPr>
      </w:pPr>
      <w:r w:rsidRPr="00DA54EE">
        <w:rPr>
          <w:rFonts w:cs="Calibri"/>
        </w:rPr>
        <w:t>W ramach powyższego celu przewidziane jest wsparcie w zakresie modernizacji oczyszczalni ścieków, rozbudowy sieci kanalizacyjnej i wodociągowej. W fazie realizacji mogą wystąpić niedogo</w:t>
      </w:r>
      <w:r w:rsidR="001F11CC" w:rsidRPr="00DA54EE">
        <w:rPr>
          <w:rFonts w:cs="Calibri"/>
        </w:rPr>
        <w:t>d</w:t>
      </w:r>
      <w:r w:rsidRPr="00DA54EE">
        <w:rPr>
          <w:rFonts w:cs="Calibri"/>
        </w:rPr>
        <w:t>no</w:t>
      </w:r>
      <w:r w:rsidR="001F11CC" w:rsidRPr="00DA54EE">
        <w:rPr>
          <w:rFonts w:cs="Calibri"/>
        </w:rPr>
        <w:t>ś</w:t>
      </w:r>
      <w:r w:rsidRPr="00DA54EE">
        <w:rPr>
          <w:rFonts w:cs="Calibri"/>
        </w:rPr>
        <w:t>ci w postac</w:t>
      </w:r>
      <w:r w:rsidR="001F11CC" w:rsidRPr="00DA54EE">
        <w:rPr>
          <w:rFonts w:cs="Calibri"/>
        </w:rPr>
        <w:t>i</w:t>
      </w:r>
      <w:r w:rsidRPr="00DA54EE">
        <w:rPr>
          <w:rFonts w:cs="Calibri"/>
        </w:rPr>
        <w:t xml:space="preserve"> hałasu, pylenia czy przer</w:t>
      </w:r>
      <w:r w:rsidR="001F11CC" w:rsidRPr="00DA54EE">
        <w:rPr>
          <w:rFonts w:cs="Calibri"/>
        </w:rPr>
        <w:t>w</w:t>
      </w:r>
      <w:r w:rsidRPr="00DA54EE">
        <w:rPr>
          <w:rFonts w:cs="Calibri"/>
        </w:rPr>
        <w:t xml:space="preserve"> w dostawie wody, jednak przyłączenie nowych odbiorców do urządzeń sieciowych oraz poprawa efektywności oczyszczania ścieków wpływa nie tylko na komfort mieszkańców, ale także na ich zdrowie. </w:t>
      </w:r>
      <w:r w:rsidR="001F11CC" w:rsidRPr="00DA54EE">
        <w:rPr>
          <w:rFonts w:cs="Calibri"/>
        </w:rPr>
        <w:t>Złagodzenie presji na środowisko w wyniku ograniczenia zrzutu nieoczyszczonych ścieków jest istotne dla zachowania walorów poszczególnych komponentów środowiska w szczególności zasobów wodnych, a także warunków sanitarnych i higienicznych mieszkańców regionu.</w:t>
      </w:r>
    </w:p>
    <w:p w14:paraId="6B7EAF65" w14:textId="44DE6D23" w:rsidR="000376CD" w:rsidRPr="00DA54EE" w:rsidRDefault="000376CD" w:rsidP="000376CD">
      <w:pPr>
        <w:pStyle w:val="Mnormal"/>
        <w:rPr>
          <w:rFonts w:eastAsia="Calibri" w:cs="Calibri"/>
        </w:rPr>
      </w:pPr>
      <w:r w:rsidRPr="00DA54EE">
        <w:rPr>
          <w:rFonts w:cs="Calibri"/>
          <w:noProof/>
        </w:rPr>
        <w:t>Cel szczegółowy 4</w:t>
      </w:r>
      <w:r w:rsidR="0046294B" w:rsidRPr="00DA54EE">
        <w:rPr>
          <w:rFonts w:cs="Calibri"/>
          <w:noProof/>
        </w:rPr>
        <w:t>: CP2, vii - Ochrona przyrody i klimatu</w:t>
      </w:r>
      <w:r w:rsidRPr="00DA54EE">
        <w:rPr>
          <w:rFonts w:cs="Calibri"/>
          <w:noProof/>
        </w:rPr>
        <w:t xml:space="preserve"> - Wzmacnianie ochrony i zachowania przyrody, różnorodności biologicznej oraz zielonej infrastruktury, w tym na obszarach miejskich oraz ograniczanie wszelkich rodzajów zanieczyszczenia </w:t>
      </w:r>
    </w:p>
    <w:p w14:paraId="59D493C6" w14:textId="08F7F2E3" w:rsidR="00AC1937" w:rsidRPr="00DA54EE" w:rsidRDefault="00AC1937" w:rsidP="000376CD">
      <w:pPr>
        <w:pStyle w:val="Mnormal"/>
        <w:rPr>
          <w:rFonts w:eastAsia="Calibri" w:cs="Calibri"/>
        </w:rPr>
      </w:pPr>
      <w:r w:rsidRPr="00DA54EE">
        <w:rPr>
          <w:rFonts w:eastAsia="Calibri" w:cs="Calibri"/>
        </w:rPr>
        <w:t>W ramach celu szczegółowego z</w:t>
      </w:r>
      <w:r w:rsidR="000376CD" w:rsidRPr="00DA54EE">
        <w:rPr>
          <w:rFonts w:eastAsia="Calibri" w:cs="Calibri"/>
        </w:rPr>
        <w:t xml:space="preserve">identyfikowano </w:t>
      </w:r>
      <w:r w:rsidRPr="00DA54EE">
        <w:rPr>
          <w:rFonts w:eastAsia="Calibri" w:cs="Calibri"/>
        </w:rPr>
        <w:t xml:space="preserve">negatywne krótkotrwałe oddziaływania, które będą dotyczyć fazy realizacji projektów związanych z </w:t>
      </w:r>
      <w:r w:rsidR="0046294B" w:rsidRPr="00DA54EE">
        <w:rPr>
          <w:rFonts w:eastAsia="Calibri" w:cs="Calibri"/>
        </w:rPr>
        <w:t>rozwojem</w:t>
      </w:r>
      <w:r w:rsidRPr="00DA54EE">
        <w:rPr>
          <w:rFonts w:eastAsia="Calibri" w:cs="Calibri"/>
        </w:rPr>
        <w:t xml:space="preserve"> zielon</w:t>
      </w:r>
      <w:r w:rsidR="0046294B" w:rsidRPr="00DA54EE">
        <w:rPr>
          <w:rFonts w:eastAsia="Calibri" w:cs="Calibri"/>
        </w:rPr>
        <w:t>ej</w:t>
      </w:r>
      <w:r w:rsidRPr="00DA54EE">
        <w:rPr>
          <w:rFonts w:eastAsia="Calibri" w:cs="Calibri"/>
        </w:rPr>
        <w:t xml:space="preserve"> i niebieskiej infrastruktury oraz ścieżek rowerowych. Przede wszystkim mieszkańcy, w szczególności miast, będą narażenia na hałas i pylenie w</w:t>
      </w:r>
      <w:r w:rsidR="0046294B" w:rsidRPr="00DA54EE">
        <w:rPr>
          <w:rFonts w:eastAsia="Calibri" w:cs="Calibri"/>
        </w:rPr>
        <w:t> </w:t>
      </w:r>
      <w:r w:rsidRPr="00DA54EE">
        <w:rPr>
          <w:rFonts w:eastAsia="Calibri" w:cs="Calibri"/>
        </w:rPr>
        <w:t>trakcie realizacji prac. Jednak pozytywne oddziaływania będą znacznie istotniejsze, ponieważ z jednej strony będą związane z poprawą warunków mikroklimatycznych i retencyjnych w miastach, jak również z</w:t>
      </w:r>
      <w:r w:rsidR="00011671" w:rsidRPr="00DA54EE">
        <w:rPr>
          <w:rFonts w:eastAsia="Calibri" w:cs="Calibri"/>
        </w:rPr>
        <w:t> </w:t>
      </w:r>
      <w:r w:rsidRPr="00DA54EE">
        <w:rPr>
          <w:rFonts w:eastAsia="Calibri" w:cs="Calibri"/>
        </w:rPr>
        <w:t>dostępnością bezpiecznych tras rowerowych, szlaków turystycznych, terenów rekreacyjnych o wysokich walorach przyrodniczych.</w:t>
      </w:r>
    </w:p>
    <w:p w14:paraId="4461EB5F" w14:textId="2D578A99" w:rsidR="000376CD" w:rsidRPr="00DA54EE" w:rsidRDefault="000376CD" w:rsidP="000376CD">
      <w:pPr>
        <w:pStyle w:val="Mnormal"/>
        <w:rPr>
          <w:rFonts w:cs="Calibri"/>
        </w:rPr>
      </w:pPr>
      <w:r w:rsidRPr="00DA54EE">
        <w:rPr>
          <w:rFonts w:cs="Calibri"/>
        </w:rPr>
        <w:t>Cel szczegółowy</w:t>
      </w:r>
      <w:r w:rsidR="0046294B" w:rsidRPr="00DA54EE">
        <w:rPr>
          <w:rFonts w:cs="Calibri"/>
        </w:rPr>
        <w:t xml:space="preserve">: CP2, viii - Mobilność miejska i aglomeracyjna </w:t>
      </w:r>
      <w:r w:rsidRPr="00DA54EE">
        <w:rPr>
          <w:rFonts w:cs="Calibri"/>
        </w:rPr>
        <w:t xml:space="preserve">- Wspieranie zrównoważonej multimodalnej mobilności miejskiej jako elementu transformacji w kierunku gospodarki zeroemisyjnej </w:t>
      </w:r>
    </w:p>
    <w:p w14:paraId="0AFCD987" w14:textId="0577748D" w:rsidR="00CB6A02" w:rsidRPr="00DA54EE" w:rsidRDefault="00CB6A02" w:rsidP="00CB6A02">
      <w:pPr>
        <w:pStyle w:val="Mnormal"/>
        <w:rPr>
          <w:rFonts w:cs="Calibri"/>
        </w:rPr>
      </w:pPr>
      <w:r w:rsidRPr="00DA54EE">
        <w:rPr>
          <w:rFonts w:cs="Calibri"/>
        </w:rPr>
        <w:t xml:space="preserve">Realizowane w ramach celu działania w zakresie poprawy funkcjonowania transportu publicznego i obsługi pasażerów będą charakteryzowały się krótkotrwałymi niedogodnościami w postaci hałasu, emisji pyłów, wibracji oraz utrudnień w ruchu </w:t>
      </w:r>
      <w:r w:rsidR="0046294B" w:rsidRPr="00DA54EE">
        <w:rPr>
          <w:rFonts w:cs="Calibri"/>
        </w:rPr>
        <w:t>ulicznym</w:t>
      </w:r>
      <w:r w:rsidRPr="00DA54EE">
        <w:rPr>
          <w:rFonts w:cs="Calibri"/>
        </w:rPr>
        <w:t xml:space="preserve"> w czasie trwania budowy. W aspekcie </w:t>
      </w:r>
      <w:r w:rsidR="0046294B" w:rsidRPr="00DA54EE">
        <w:rPr>
          <w:rFonts w:cs="Calibri"/>
        </w:rPr>
        <w:t>długoterminowym</w:t>
      </w:r>
      <w:r w:rsidRPr="00DA54EE">
        <w:rPr>
          <w:rFonts w:cs="Calibri"/>
        </w:rPr>
        <w:t xml:space="preserve"> będą charakteryzować się pozytywnymi oddziaływaniami w postaci zmniejszenia emisji hałasu, drgań, zanieczyszczeń powietrza i gazów cieplarnianych z nowych środków transportowych (zero emisyjnych) oraz podniesienia komfortu pasażerów środków transportu publicznego, w tym regularności kursowania. Pośrednio wpływać będzie to na poprawę środowiska miejskiego.</w:t>
      </w:r>
    </w:p>
    <w:p w14:paraId="6796D49A" w14:textId="0ECF1ACA" w:rsidR="000376CD" w:rsidRPr="00DA54EE" w:rsidRDefault="0046294B" w:rsidP="00F51853">
      <w:pPr>
        <w:pStyle w:val="Mnormal"/>
        <w:numPr>
          <w:ilvl w:val="0"/>
          <w:numId w:val="110"/>
        </w:numPr>
        <w:rPr>
          <w:rFonts w:eastAsia="Calibri" w:cs="Calibri"/>
        </w:rPr>
      </w:pPr>
      <w:r w:rsidRPr="00DA54EE">
        <w:rPr>
          <w:rFonts w:cs="Calibri"/>
        </w:rPr>
        <w:t>Priorytet</w:t>
      </w:r>
      <w:r w:rsidR="000376CD" w:rsidRPr="00DA54EE">
        <w:rPr>
          <w:rFonts w:cs="Calibri"/>
        </w:rPr>
        <w:t xml:space="preserve"> 3 - Transport</w:t>
      </w:r>
    </w:p>
    <w:p w14:paraId="20670B56" w14:textId="0ECAFFF0" w:rsidR="000376CD" w:rsidRPr="00DA54EE" w:rsidRDefault="000376CD" w:rsidP="000376CD">
      <w:pPr>
        <w:pStyle w:val="Mnormal"/>
        <w:rPr>
          <w:rFonts w:cs="Calibri"/>
        </w:rPr>
      </w:pPr>
      <w:r w:rsidRPr="00DA54EE">
        <w:rPr>
          <w:rFonts w:cs="Calibri"/>
          <w:noProof/>
        </w:rPr>
        <w:t>Cel szczegółowy 1 -</w:t>
      </w:r>
      <w:r w:rsidR="0046294B" w:rsidRPr="00DA54EE">
        <w:rPr>
          <w:rFonts w:cs="Calibri"/>
        </w:rPr>
        <w:t xml:space="preserve"> </w:t>
      </w:r>
      <w:r w:rsidR="0046294B" w:rsidRPr="00DA54EE">
        <w:rPr>
          <w:rFonts w:cs="Calibri"/>
          <w:noProof/>
        </w:rPr>
        <w:t>CP3, ii - Zrównoważony transport-</w:t>
      </w:r>
      <w:r w:rsidR="00F219F7">
        <w:rPr>
          <w:rFonts w:cs="Calibri"/>
          <w:noProof/>
        </w:rPr>
        <w:t xml:space="preserve"> </w:t>
      </w:r>
      <w:r w:rsidRPr="00DA54EE">
        <w:rPr>
          <w:rFonts w:cs="Calibri"/>
          <w:noProof/>
        </w:rPr>
        <w:t>Rozwój i udoskonalanie zrównoważonej, odpornej na zmiany klimatu, inteligentnej i intermodalnej mobilności na poziomie krajowym, regionalnym i</w:t>
      </w:r>
      <w:r w:rsidR="00011671" w:rsidRPr="00DA54EE">
        <w:rPr>
          <w:rFonts w:cs="Calibri"/>
          <w:noProof/>
        </w:rPr>
        <w:t> </w:t>
      </w:r>
      <w:r w:rsidRPr="00DA54EE">
        <w:rPr>
          <w:rFonts w:cs="Calibri"/>
          <w:noProof/>
        </w:rPr>
        <w:t xml:space="preserve">lokalnym, w tym poprawa dostępu do TEN-T oraz mobilności transgranicznej </w:t>
      </w:r>
    </w:p>
    <w:p w14:paraId="6A5910FE" w14:textId="240DBF0B" w:rsidR="008E424A" w:rsidRPr="00DA54EE" w:rsidRDefault="002156BE" w:rsidP="002156BE">
      <w:pPr>
        <w:pStyle w:val="Mnormal"/>
        <w:rPr>
          <w:rFonts w:cs="Calibri"/>
        </w:rPr>
      </w:pPr>
      <w:r w:rsidRPr="00DA54EE">
        <w:rPr>
          <w:rFonts w:cs="Calibri"/>
        </w:rPr>
        <w:t xml:space="preserve">Realizowane w ramach celu działania będą </w:t>
      </w:r>
      <w:r w:rsidR="000E2FA2" w:rsidRPr="00DA54EE">
        <w:rPr>
          <w:rFonts w:cs="Calibri"/>
        </w:rPr>
        <w:t>charakteryzować się pozytywnym</w:t>
      </w:r>
      <w:r w:rsidRPr="00DA54EE">
        <w:rPr>
          <w:rFonts w:cs="Calibri"/>
        </w:rPr>
        <w:t xml:space="preserve"> oddziaływani</w:t>
      </w:r>
      <w:r w:rsidR="000E2FA2" w:rsidRPr="00DA54EE">
        <w:rPr>
          <w:rFonts w:cs="Calibri"/>
        </w:rPr>
        <w:t>em</w:t>
      </w:r>
      <w:r w:rsidRPr="00DA54EE">
        <w:rPr>
          <w:rFonts w:cs="Calibri"/>
        </w:rPr>
        <w:t xml:space="preserve"> na ludzi</w:t>
      </w:r>
      <w:r w:rsidR="000E2FA2" w:rsidRPr="00DA54EE">
        <w:rPr>
          <w:rFonts w:cs="Calibri"/>
        </w:rPr>
        <w:t>, ze względu</w:t>
      </w:r>
      <w:r w:rsidRPr="00DA54EE">
        <w:rPr>
          <w:rFonts w:cs="Calibri"/>
        </w:rPr>
        <w:t xml:space="preserve"> na podniesienie komfortu i bezpieczeństwa podróżnych, a także, </w:t>
      </w:r>
      <w:r w:rsidR="008E424A" w:rsidRPr="00DA54EE">
        <w:rPr>
          <w:rFonts w:cs="Calibri"/>
        </w:rPr>
        <w:t>popraw</w:t>
      </w:r>
      <w:r w:rsidR="005166CE" w:rsidRPr="00DA54EE">
        <w:rPr>
          <w:rFonts w:cs="Calibri"/>
        </w:rPr>
        <w:t>ę</w:t>
      </w:r>
      <w:r w:rsidR="008E424A" w:rsidRPr="00DA54EE">
        <w:rPr>
          <w:rFonts w:cs="Calibri"/>
        </w:rPr>
        <w:t xml:space="preserve"> dostępności zarówno dobrej jakości dróg jak i transportu kolejowego.</w:t>
      </w:r>
    </w:p>
    <w:p w14:paraId="35AA4C40" w14:textId="3E66CEFB" w:rsidR="002156BE" w:rsidRPr="00DA54EE" w:rsidRDefault="008E424A" w:rsidP="002156BE">
      <w:pPr>
        <w:pStyle w:val="Mnormal"/>
        <w:rPr>
          <w:rFonts w:cs="Calibri"/>
        </w:rPr>
      </w:pPr>
      <w:r w:rsidRPr="00DA54EE">
        <w:rPr>
          <w:rFonts w:cs="Calibri"/>
        </w:rPr>
        <w:t>W krótkim terminie przewiduje się jednak możliwość wystąpienia n</w:t>
      </w:r>
      <w:r w:rsidR="002156BE" w:rsidRPr="00DA54EE">
        <w:rPr>
          <w:rFonts w:cs="Calibri"/>
        </w:rPr>
        <w:t>egatywn</w:t>
      </w:r>
      <w:r w:rsidRPr="00DA54EE">
        <w:rPr>
          <w:rFonts w:cs="Calibri"/>
        </w:rPr>
        <w:t>ych</w:t>
      </w:r>
      <w:r w:rsidR="002156BE" w:rsidRPr="00DA54EE">
        <w:rPr>
          <w:rFonts w:cs="Calibri"/>
        </w:rPr>
        <w:t xml:space="preserve"> oddziaływa</w:t>
      </w:r>
      <w:r w:rsidRPr="00DA54EE">
        <w:rPr>
          <w:rFonts w:cs="Calibri"/>
        </w:rPr>
        <w:t>ń</w:t>
      </w:r>
      <w:r w:rsidR="002156BE" w:rsidRPr="00DA54EE">
        <w:rPr>
          <w:rFonts w:cs="Calibri"/>
        </w:rPr>
        <w:t xml:space="preserve"> w trakcie budowy </w:t>
      </w:r>
      <w:r w:rsidRPr="00DA54EE">
        <w:rPr>
          <w:rFonts w:cs="Calibri"/>
        </w:rPr>
        <w:t xml:space="preserve">- </w:t>
      </w:r>
      <w:r w:rsidR="002156BE" w:rsidRPr="00DA54EE">
        <w:rPr>
          <w:rFonts w:cs="Calibri"/>
        </w:rPr>
        <w:t>emisj</w:t>
      </w:r>
      <w:r w:rsidRPr="00DA54EE">
        <w:rPr>
          <w:rFonts w:cs="Calibri"/>
        </w:rPr>
        <w:t>i</w:t>
      </w:r>
      <w:r w:rsidR="002156BE" w:rsidRPr="00DA54EE">
        <w:rPr>
          <w:rFonts w:cs="Calibri"/>
        </w:rPr>
        <w:t xml:space="preserve"> hałasu, zanieczyszczeń powietrza</w:t>
      </w:r>
      <w:r w:rsidRPr="00DA54EE">
        <w:rPr>
          <w:rFonts w:cs="Calibri"/>
        </w:rPr>
        <w:t xml:space="preserve"> </w:t>
      </w:r>
      <w:r w:rsidR="002156BE" w:rsidRPr="00DA54EE">
        <w:rPr>
          <w:rFonts w:cs="Calibri"/>
        </w:rPr>
        <w:t>oraz utrudnie</w:t>
      </w:r>
      <w:r w:rsidR="005166CE" w:rsidRPr="00DA54EE">
        <w:rPr>
          <w:rFonts w:cs="Calibri"/>
        </w:rPr>
        <w:t>nia</w:t>
      </w:r>
      <w:r w:rsidR="002156BE" w:rsidRPr="00DA54EE">
        <w:rPr>
          <w:rFonts w:cs="Calibri"/>
        </w:rPr>
        <w:t xml:space="preserve"> związane z budową.</w:t>
      </w:r>
    </w:p>
    <w:p w14:paraId="01BC7538" w14:textId="70D8A89F" w:rsidR="002156BE" w:rsidRPr="00DA54EE" w:rsidRDefault="002156BE" w:rsidP="000376CD">
      <w:pPr>
        <w:pStyle w:val="Mnormal"/>
        <w:rPr>
          <w:rFonts w:cs="Calibri"/>
        </w:rPr>
      </w:pPr>
      <w:r w:rsidRPr="00DA54EE">
        <w:rPr>
          <w:rFonts w:cs="Calibri"/>
        </w:rPr>
        <w:t xml:space="preserve">W trakcie eksploatacji pozytywne oddziaływania w zakresie: poprawy przepustowości dróg, poprawa bezpieczeństwa drogowego, skrócenie czasu podróży, wyprowadzenie ruchu tranzytowego poza tereny zabudowane, wspieranie rozwoju gospodarki, negatywne - emisja hałasu i zanieczyszczeń powietrza oraz gazów cieplarnianych. </w:t>
      </w:r>
      <w:r w:rsidR="005166CE" w:rsidRPr="00DA54EE">
        <w:rPr>
          <w:rFonts w:cs="Calibri"/>
        </w:rPr>
        <w:t>W</w:t>
      </w:r>
      <w:r w:rsidRPr="00DA54EE">
        <w:rPr>
          <w:rFonts w:cs="Calibri"/>
        </w:rPr>
        <w:t xml:space="preserve"> zakresie oddziaływania hałasu będą też elementy pozytywne związane z przeniesieniem ruchu drogowego poza obszary miejskie.</w:t>
      </w:r>
    </w:p>
    <w:p w14:paraId="6AC3B8B1" w14:textId="71003813" w:rsidR="000376CD" w:rsidRPr="00DA54EE" w:rsidRDefault="00272878" w:rsidP="00F51853">
      <w:pPr>
        <w:pStyle w:val="Mnormal"/>
        <w:numPr>
          <w:ilvl w:val="0"/>
          <w:numId w:val="110"/>
        </w:numPr>
        <w:rPr>
          <w:rFonts w:eastAsia="Calibri" w:cs="Calibri"/>
        </w:rPr>
      </w:pPr>
      <w:r w:rsidRPr="00DA54EE">
        <w:rPr>
          <w:rFonts w:cs="Calibri"/>
        </w:rPr>
        <w:t>Priorytet</w:t>
      </w:r>
      <w:r w:rsidR="00F219F7">
        <w:rPr>
          <w:rFonts w:cs="Calibri"/>
        </w:rPr>
        <w:t xml:space="preserve"> </w:t>
      </w:r>
      <w:r w:rsidR="000376CD" w:rsidRPr="00DA54EE">
        <w:rPr>
          <w:rFonts w:cs="Calibri"/>
        </w:rPr>
        <w:t>4 - Infrastruktura społeczna</w:t>
      </w:r>
    </w:p>
    <w:p w14:paraId="30A77A76" w14:textId="6FCBD6B2" w:rsidR="00F97A23" w:rsidRPr="00DA54EE" w:rsidRDefault="000376CD" w:rsidP="00F97A23">
      <w:pPr>
        <w:pStyle w:val="Mnormal"/>
        <w:rPr>
          <w:rFonts w:eastAsia="Calibri" w:cs="Calibri"/>
        </w:rPr>
      </w:pPr>
      <w:r w:rsidRPr="00DA54EE">
        <w:rPr>
          <w:rFonts w:cs="Calibri"/>
          <w:noProof/>
        </w:rPr>
        <w:t>Cel szzczególowy</w:t>
      </w:r>
      <w:r w:rsidR="00272878" w:rsidRPr="00DA54EE">
        <w:rPr>
          <w:rFonts w:cs="Calibri"/>
          <w:noProof/>
        </w:rPr>
        <w:t>: CP4, v; EFRR - Rozwój opieki zdrowotnej</w:t>
      </w:r>
      <w:r w:rsidRPr="00DA54EE">
        <w:rPr>
          <w:rFonts w:cs="Calibri"/>
          <w:noProof/>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3647FE80" w14:textId="407A6EDF" w:rsidR="00F97A23" w:rsidRPr="00DA54EE" w:rsidRDefault="00F97A23" w:rsidP="000376CD">
      <w:pPr>
        <w:pStyle w:val="Mnormal"/>
        <w:rPr>
          <w:rFonts w:eastAsia="Calibri" w:cs="Calibri"/>
        </w:rPr>
      </w:pPr>
      <w:r w:rsidRPr="00DA54EE">
        <w:rPr>
          <w:rFonts w:cs="Calibri"/>
        </w:rPr>
        <w:t>Działania w ramach tego celu pozwolą na poprawę dostępności oraz</w:t>
      </w:r>
      <w:r w:rsidR="005166CE" w:rsidRPr="00DA54EE">
        <w:rPr>
          <w:rFonts w:cs="Calibri"/>
        </w:rPr>
        <w:t xml:space="preserve"> jakości</w:t>
      </w:r>
      <w:r w:rsidRPr="00DA54EE">
        <w:rPr>
          <w:rFonts w:cs="Calibri"/>
        </w:rPr>
        <w:t xml:space="preserve"> świadczonych usług medycznych w</w:t>
      </w:r>
      <w:r w:rsidR="00272878" w:rsidRPr="00DA54EE">
        <w:rPr>
          <w:rFonts w:cs="Calibri"/>
        </w:rPr>
        <w:t> </w:t>
      </w:r>
      <w:r w:rsidRPr="00DA54EE">
        <w:rPr>
          <w:rFonts w:cs="Calibri"/>
        </w:rPr>
        <w:t xml:space="preserve">regionie. W istotny sposób wpłynie to na stan zdrowia oraz </w:t>
      </w:r>
      <w:r w:rsidR="00272878" w:rsidRPr="00DA54EE">
        <w:rPr>
          <w:rFonts w:cs="Calibri"/>
        </w:rPr>
        <w:t>jakość</w:t>
      </w:r>
      <w:r w:rsidRPr="00DA54EE">
        <w:rPr>
          <w:rFonts w:cs="Calibri"/>
        </w:rPr>
        <w:t xml:space="preserve"> życia mieszkańców Dolnego Śląska. W</w:t>
      </w:r>
      <w:r w:rsidR="00011671" w:rsidRPr="00DA54EE">
        <w:rPr>
          <w:rFonts w:cs="Calibri"/>
        </w:rPr>
        <w:t> </w:t>
      </w:r>
      <w:r w:rsidRPr="00DA54EE">
        <w:rPr>
          <w:rFonts w:cs="Calibri"/>
        </w:rPr>
        <w:t xml:space="preserve">przypadku rozbudowy infrastruktury medycznej zidentyfikowane zostały także negatywne </w:t>
      </w:r>
      <w:r w:rsidR="00272878" w:rsidRPr="00DA54EE">
        <w:rPr>
          <w:rFonts w:cs="Calibri"/>
        </w:rPr>
        <w:t>oddziaływania na</w:t>
      </w:r>
      <w:r w:rsidRPr="00DA54EE">
        <w:rPr>
          <w:rFonts w:cs="Calibri"/>
        </w:rPr>
        <w:t xml:space="preserve"> ludzi polegające na emisji hałasu, spalin oraz utrudnień w</w:t>
      </w:r>
      <w:r w:rsidR="00272878" w:rsidRPr="00DA54EE">
        <w:rPr>
          <w:rFonts w:cs="Calibri"/>
        </w:rPr>
        <w:t> </w:t>
      </w:r>
      <w:r w:rsidRPr="00DA54EE">
        <w:rPr>
          <w:rFonts w:cs="Calibri"/>
        </w:rPr>
        <w:t>funkcjonowaniu istniejących placówek w</w:t>
      </w:r>
      <w:r w:rsidR="00011671" w:rsidRPr="00DA54EE">
        <w:rPr>
          <w:rFonts w:cs="Calibri"/>
        </w:rPr>
        <w:t> </w:t>
      </w:r>
      <w:r w:rsidRPr="00DA54EE">
        <w:rPr>
          <w:rFonts w:cs="Calibri"/>
        </w:rPr>
        <w:t>przypadku budowy lub remontów obiektów infrastruktury leczniczej.</w:t>
      </w:r>
    </w:p>
    <w:p w14:paraId="5D211B6F" w14:textId="7315245E" w:rsidR="000376CD" w:rsidRPr="00DA54EE" w:rsidRDefault="000376CD" w:rsidP="000376CD">
      <w:pPr>
        <w:pStyle w:val="Mnormal"/>
        <w:rPr>
          <w:rFonts w:eastAsia="Calibri" w:cs="Calibri"/>
        </w:rPr>
      </w:pPr>
      <w:r w:rsidRPr="00DA54EE">
        <w:rPr>
          <w:rFonts w:cs="Calibri"/>
          <w:noProof/>
        </w:rPr>
        <w:t>Cel szczegółowy</w:t>
      </w:r>
      <w:r w:rsidR="00272878" w:rsidRPr="00DA54EE">
        <w:rPr>
          <w:rFonts w:cs="Calibri"/>
          <w:noProof/>
        </w:rPr>
        <w:t>: CP4, vi; EFRR - Zrównoważona turystyka i kultura</w:t>
      </w:r>
      <w:r w:rsidRPr="00DA54EE">
        <w:rPr>
          <w:rFonts w:cs="Calibri"/>
          <w:noProof/>
        </w:rPr>
        <w:t xml:space="preserve"> - Wzmacnianie roli kultury i</w:t>
      </w:r>
      <w:r w:rsidR="00011671" w:rsidRPr="00DA54EE">
        <w:rPr>
          <w:rFonts w:cs="Calibri"/>
          <w:noProof/>
        </w:rPr>
        <w:t> </w:t>
      </w:r>
      <w:r w:rsidRPr="00DA54EE">
        <w:rPr>
          <w:rFonts w:cs="Calibri"/>
          <w:noProof/>
        </w:rPr>
        <w:t xml:space="preserve">zrównoważonej turystyki w rozwoju gospodarczym, włączeniu społecznym i innowacjach społecznych </w:t>
      </w:r>
    </w:p>
    <w:p w14:paraId="670A5950" w14:textId="63BAF711" w:rsidR="00F97A23" w:rsidRPr="00DA54EE" w:rsidRDefault="00F97A23" w:rsidP="000376CD">
      <w:pPr>
        <w:pStyle w:val="Mnormal"/>
        <w:rPr>
          <w:rFonts w:eastAsia="Calibri" w:cs="Calibri"/>
        </w:rPr>
      </w:pPr>
      <w:r w:rsidRPr="00DA54EE">
        <w:rPr>
          <w:rFonts w:eastAsia="Calibri" w:cs="Calibri"/>
        </w:rPr>
        <w:t xml:space="preserve">Poprawa dostępności oraz </w:t>
      </w:r>
      <w:r w:rsidR="002358F2" w:rsidRPr="00DA54EE">
        <w:rPr>
          <w:rFonts w:eastAsia="Calibri" w:cs="Calibri"/>
        </w:rPr>
        <w:t xml:space="preserve">zachowanie </w:t>
      </w:r>
      <w:r w:rsidR="00272878" w:rsidRPr="00DA54EE">
        <w:rPr>
          <w:rFonts w:eastAsia="Calibri" w:cs="Calibri"/>
        </w:rPr>
        <w:t xml:space="preserve">obiektów </w:t>
      </w:r>
      <w:r w:rsidR="002358F2" w:rsidRPr="00DA54EE">
        <w:rPr>
          <w:rFonts w:eastAsia="Calibri" w:cs="Calibri"/>
        </w:rPr>
        <w:t xml:space="preserve">zabytkowych, związanych z kulturą oraz budowanie oferty turystycznej opartej na atrakcjach historycznych i przyrodniczych wpłynie pozytywnie na jakość życia mieszkańców oraz gospodarkę regionu. Ważne będzie zapewnienie bezpiecznych dróg rowerowych </w:t>
      </w:r>
      <w:r w:rsidR="00272878" w:rsidRPr="00DA54EE">
        <w:rPr>
          <w:rFonts w:eastAsia="Calibri" w:cs="Calibri"/>
        </w:rPr>
        <w:t>mieszkańców</w:t>
      </w:r>
      <w:r w:rsidR="002358F2" w:rsidRPr="00DA54EE">
        <w:rPr>
          <w:rFonts w:eastAsia="Calibri" w:cs="Calibri"/>
        </w:rPr>
        <w:t>, stanowiących z jednej strony obiekty rekreacji, z drugiej zaś stanowiących alternatywę dla transportu samochodowego.</w:t>
      </w:r>
    </w:p>
    <w:p w14:paraId="10B33178" w14:textId="4D5DFF49" w:rsidR="002358F2" w:rsidRPr="00DA54EE" w:rsidRDefault="002358F2" w:rsidP="000376CD">
      <w:pPr>
        <w:pStyle w:val="Mnormal"/>
        <w:rPr>
          <w:rFonts w:eastAsia="Calibri" w:cs="Calibri"/>
        </w:rPr>
      </w:pPr>
      <w:r w:rsidRPr="00DA54EE">
        <w:rPr>
          <w:rFonts w:eastAsia="Calibri" w:cs="Calibri"/>
        </w:rPr>
        <w:t>Negatywne oddziaływania na ludzi będą związane z emisją hałasu, zanieczyszczeń do powietrza i czasowych utrudnie</w:t>
      </w:r>
      <w:r w:rsidR="00272878" w:rsidRPr="00DA54EE">
        <w:rPr>
          <w:rFonts w:eastAsia="Calibri" w:cs="Calibri"/>
        </w:rPr>
        <w:t>n</w:t>
      </w:r>
      <w:r w:rsidRPr="00DA54EE">
        <w:rPr>
          <w:rFonts w:eastAsia="Calibri" w:cs="Calibri"/>
        </w:rPr>
        <w:t>iach w ruchu drogowym.</w:t>
      </w:r>
    </w:p>
    <w:p w14:paraId="7437DC9A" w14:textId="77777777" w:rsidR="00011671" w:rsidRPr="00DA54EE" w:rsidRDefault="00011671" w:rsidP="00F51853">
      <w:pPr>
        <w:pStyle w:val="Mnormal"/>
        <w:numPr>
          <w:ilvl w:val="0"/>
          <w:numId w:val="110"/>
        </w:numPr>
        <w:rPr>
          <w:rFonts w:cs="Calibri"/>
        </w:rPr>
      </w:pPr>
      <w:r w:rsidRPr="00DA54EE">
        <w:rPr>
          <w:rFonts w:cs="Calibri"/>
        </w:rPr>
        <w:t>Priorytet 5 - Rozwój terytorialny</w:t>
      </w:r>
    </w:p>
    <w:p w14:paraId="2A176591" w14:textId="00568E95" w:rsidR="00011671" w:rsidRPr="00DA54EE" w:rsidRDefault="00011671" w:rsidP="000376CD">
      <w:pPr>
        <w:pStyle w:val="Mnormal"/>
        <w:rPr>
          <w:rFonts w:cs="Calibri"/>
          <w:noProof/>
        </w:rPr>
      </w:pPr>
      <w:r w:rsidRPr="00DA54EE">
        <w:rPr>
          <w:rFonts w:cs="Calibri"/>
        </w:rPr>
        <w:t>W ramach celu planowany jest rozwój sieci dróg rowerowych w obszarach funkcjonalnych miast oraz zielonej i niebieskiej infrastruktury. Oddziaływania na ludzi, w tym akustyczne, zostały opisane powyżej.</w:t>
      </w:r>
    </w:p>
    <w:p w14:paraId="17BF071E" w14:textId="6528C690" w:rsidR="000376CD" w:rsidRPr="00DA54EE" w:rsidRDefault="00272878" w:rsidP="00F51853">
      <w:pPr>
        <w:pStyle w:val="Mnormal"/>
        <w:numPr>
          <w:ilvl w:val="0"/>
          <w:numId w:val="110"/>
        </w:numPr>
        <w:rPr>
          <w:rFonts w:cs="Calibri"/>
          <w:color w:val="000000"/>
        </w:rPr>
      </w:pPr>
      <w:r w:rsidRPr="00DA54EE">
        <w:rPr>
          <w:rFonts w:cs="Calibri"/>
        </w:rPr>
        <w:t>Priorytet</w:t>
      </w:r>
      <w:r w:rsidR="000376CD" w:rsidRPr="00DA54EE">
        <w:rPr>
          <w:rFonts w:cs="Calibri"/>
        </w:rPr>
        <w:t xml:space="preserve"> </w:t>
      </w:r>
      <w:r w:rsidR="00011671" w:rsidRPr="00DA54EE">
        <w:rPr>
          <w:rFonts w:cs="Calibri"/>
        </w:rPr>
        <w:t>6</w:t>
      </w:r>
      <w:r w:rsidR="000376CD" w:rsidRPr="00DA54EE">
        <w:rPr>
          <w:rFonts w:cs="Calibri"/>
        </w:rPr>
        <w:t xml:space="preserve"> - Rynek pracy i włączenie społeczne</w:t>
      </w:r>
    </w:p>
    <w:p w14:paraId="3E14357F" w14:textId="280EF223" w:rsidR="008F148E" w:rsidRPr="00DA54EE" w:rsidRDefault="00E02CCD" w:rsidP="00E02CCD">
      <w:pPr>
        <w:pStyle w:val="Mnormal"/>
        <w:rPr>
          <w:rFonts w:cs="Calibri"/>
        </w:rPr>
      </w:pPr>
      <w:r w:rsidRPr="00DA54EE">
        <w:rPr>
          <w:rFonts w:cs="Calibri"/>
        </w:rPr>
        <w:t>Podejmowane działania przyczynią się do</w:t>
      </w:r>
      <w:r w:rsidR="008F148E" w:rsidRPr="00DA54EE">
        <w:rPr>
          <w:rFonts w:cs="Calibri"/>
        </w:rPr>
        <w:t>:</w:t>
      </w:r>
      <w:r w:rsidRPr="00DA54EE">
        <w:rPr>
          <w:rFonts w:cs="Calibri"/>
        </w:rPr>
        <w:t xml:space="preserve"> podnoszenia kompetencji mieszkań</w:t>
      </w:r>
      <w:r w:rsidR="00272878" w:rsidRPr="00DA54EE">
        <w:rPr>
          <w:rFonts w:cs="Calibri"/>
        </w:rPr>
        <w:t>c</w:t>
      </w:r>
      <w:r w:rsidRPr="00DA54EE">
        <w:rPr>
          <w:rFonts w:cs="Calibri"/>
        </w:rPr>
        <w:t>ów, jakości życia, warunków socjalnych</w:t>
      </w:r>
      <w:r w:rsidR="008F148E" w:rsidRPr="00DA54EE">
        <w:rPr>
          <w:rFonts w:cs="Calibri"/>
        </w:rPr>
        <w:t xml:space="preserve">, </w:t>
      </w:r>
      <w:r w:rsidR="008F148E" w:rsidRPr="00DA54EE">
        <w:rPr>
          <w:rFonts w:cs="Calibri"/>
          <w:color w:val="000000"/>
        </w:rPr>
        <w:t>wzrostu atrakcyjności na rynku pracy</w:t>
      </w:r>
      <w:r w:rsidRPr="00DA54EE">
        <w:rPr>
          <w:rFonts w:cs="Calibri"/>
        </w:rPr>
        <w:t xml:space="preserve"> </w:t>
      </w:r>
      <w:r w:rsidR="008F148E" w:rsidRPr="00DA54EE">
        <w:rPr>
          <w:rFonts w:cs="Calibri"/>
        </w:rPr>
        <w:t xml:space="preserve">oraz włączenia społecznego osób </w:t>
      </w:r>
      <w:r w:rsidR="00272878" w:rsidRPr="00DA54EE">
        <w:rPr>
          <w:rFonts w:cs="Calibri"/>
        </w:rPr>
        <w:t xml:space="preserve">zagrożonych </w:t>
      </w:r>
      <w:r w:rsidR="008F148E" w:rsidRPr="00DA54EE">
        <w:rPr>
          <w:rFonts w:cs="Calibri"/>
        </w:rPr>
        <w:t>wykluczeniem. Będą to zdecydowanie pozytywne efekty realizacji projektów przewidzianych w ramach celu szczegółowego.</w:t>
      </w:r>
    </w:p>
    <w:p w14:paraId="327E35DC" w14:textId="1EBC9AA8" w:rsidR="00011671" w:rsidRPr="00DA54EE" w:rsidRDefault="008F148E" w:rsidP="00E02CCD">
      <w:pPr>
        <w:pStyle w:val="Mnormal"/>
        <w:rPr>
          <w:rFonts w:cs="Calibri"/>
        </w:rPr>
      </w:pPr>
      <w:r w:rsidRPr="00DA54EE">
        <w:rPr>
          <w:rFonts w:cs="Calibri"/>
        </w:rPr>
        <w:t>Należy wspomnieć, iż podniesienie poziomu edukacji ekologicznej jest możliwe wówczas, gdy zaspokojone są podstawowe potrzeby życiowe i rośnie ogólny poziom życia ludzi.</w:t>
      </w:r>
    </w:p>
    <w:p w14:paraId="67661595" w14:textId="75575166" w:rsidR="000376CD" w:rsidRPr="00DA54EE" w:rsidRDefault="00272878" w:rsidP="00F51853">
      <w:pPr>
        <w:pStyle w:val="Mnormal"/>
        <w:numPr>
          <w:ilvl w:val="0"/>
          <w:numId w:val="110"/>
        </w:numPr>
        <w:rPr>
          <w:rFonts w:cs="Calibri"/>
        </w:rPr>
      </w:pPr>
      <w:r w:rsidRPr="00DA54EE">
        <w:rPr>
          <w:rFonts w:cs="Calibri"/>
        </w:rPr>
        <w:t>Priorytet</w:t>
      </w:r>
      <w:r w:rsidR="00F219F7">
        <w:rPr>
          <w:rFonts w:cs="Calibri"/>
        </w:rPr>
        <w:t xml:space="preserve"> </w:t>
      </w:r>
      <w:r w:rsidR="00011671" w:rsidRPr="00DA54EE">
        <w:rPr>
          <w:rFonts w:cs="Calibri"/>
        </w:rPr>
        <w:t>7</w:t>
      </w:r>
      <w:r w:rsidR="000376CD" w:rsidRPr="00DA54EE">
        <w:rPr>
          <w:rFonts w:cs="Calibri"/>
        </w:rPr>
        <w:t xml:space="preserve"> – Edukacja</w:t>
      </w:r>
    </w:p>
    <w:p w14:paraId="27059975" w14:textId="1115F48C" w:rsidR="008F148E" w:rsidRPr="00DA54EE" w:rsidRDefault="008F148E" w:rsidP="000376CD">
      <w:pPr>
        <w:pStyle w:val="Mnormal"/>
        <w:rPr>
          <w:rFonts w:cs="Calibri"/>
        </w:rPr>
      </w:pPr>
      <w:r w:rsidRPr="00DA54EE">
        <w:rPr>
          <w:rFonts w:cs="Calibri"/>
        </w:rPr>
        <w:t>W ramach celu szczegółowego prognozowane jest pozytywne oddziaływanie na mieszkańców, ze względu na podniesienie poziomu edukacji dzieci</w:t>
      </w:r>
      <w:r w:rsidR="00011671" w:rsidRPr="00DA54EE">
        <w:rPr>
          <w:rFonts w:cs="Calibri"/>
        </w:rPr>
        <w:t xml:space="preserve"> oraz edukacji nieformalnej dorosłych</w:t>
      </w:r>
      <w:r w:rsidRPr="00DA54EE">
        <w:rPr>
          <w:rFonts w:cs="Calibri"/>
        </w:rPr>
        <w:t>. Dodatkowo planowane działania z zakresu edukacji ekologicznej i</w:t>
      </w:r>
      <w:r w:rsidR="00011671" w:rsidRPr="00DA54EE">
        <w:rPr>
          <w:rFonts w:cs="Calibri"/>
        </w:rPr>
        <w:t> </w:t>
      </w:r>
      <w:r w:rsidR="00272878" w:rsidRPr="00DA54EE">
        <w:rPr>
          <w:rFonts w:cs="Calibri"/>
        </w:rPr>
        <w:t>zrównoważonego</w:t>
      </w:r>
      <w:r w:rsidRPr="00DA54EE">
        <w:rPr>
          <w:rFonts w:cs="Calibri"/>
        </w:rPr>
        <w:t xml:space="preserve"> rozwoju powinny wpłynąć </w:t>
      </w:r>
      <w:r w:rsidR="008C49D3" w:rsidRPr="00DA54EE">
        <w:rPr>
          <w:rFonts w:cs="Calibri"/>
        </w:rPr>
        <w:t xml:space="preserve">w pewnym stopniu </w:t>
      </w:r>
      <w:r w:rsidR="00272878" w:rsidRPr="00DA54EE">
        <w:rPr>
          <w:rFonts w:cs="Calibri"/>
        </w:rPr>
        <w:t>pozytywnie</w:t>
      </w:r>
      <w:r w:rsidR="008C49D3" w:rsidRPr="00DA54EE">
        <w:rPr>
          <w:rFonts w:cs="Calibri"/>
        </w:rPr>
        <w:t xml:space="preserve"> zarówno na mieszkańców, jak</w:t>
      </w:r>
      <w:r w:rsidR="00011671" w:rsidRPr="00DA54EE">
        <w:rPr>
          <w:rFonts w:cs="Calibri"/>
        </w:rPr>
        <w:t> </w:t>
      </w:r>
      <w:r w:rsidR="008C49D3" w:rsidRPr="00DA54EE">
        <w:rPr>
          <w:rFonts w:cs="Calibri"/>
        </w:rPr>
        <w:t>i na środowisko regionu.</w:t>
      </w:r>
    </w:p>
    <w:p w14:paraId="384C88F8" w14:textId="19FE235E" w:rsidR="000376CD" w:rsidRPr="00DA54EE" w:rsidRDefault="00272878" w:rsidP="00F51853">
      <w:pPr>
        <w:pStyle w:val="Mnormal"/>
        <w:numPr>
          <w:ilvl w:val="0"/>
          <w:numId w:val="110"/>
        </w:numPr>
        <w:rPr>
          <w:rFonts w:cs="Calibri"/>
        </w:rPr>
      </w:pPr>
      <w:r w:rsidRPr="00DA54EE">
        <w:rPr>
          <w:rFonts w:cs="Calibri"/>
        </w:rPr>
        <w:t>Priorytet</w:t>
      </w:r>
      <w:r w:rsidR="000376CD" w:rsidRPr="00DA54EE">
        <w:rPr>
          <w:rFonts w:cs="Calibri"/>
        </w:rPr>
        <w:t xml:space="preserve"> </w:t>
      </w:r>
      <w:r w:rsidR="00011671" w:rsidRPr="00DA54EE">
        <w:rPr>
          <w:rFonts w:cs="Calibri"/>
        </w:rPr>
        <w:t>8</w:t>
      </w:r>
      <w:r w:rsidR="000376CD" w:rsidRPr="00DA54EE">
        <w:rPr>
          <w:rFonts w:cs="Calibri"/>
        </w:rPr>
        <w:t xml:space="preserve"> - Sprawiedliwa Transformacja</w:t>
      </w:r>
    </w:p>
    <w:p w14:paraId="1F982A8B" w14:textId="77777777" w:rsidR="006030C6" w:rsidRPr="00DA54EE" w:rsidRDefault="006030C6" w:rsidP="006030C6">
      <w:pPr>
        <w:pStyle w:val="Mnormal"/>
        <w:rPr>
          <w:rFonts w:cs="Calibri"/>
          <w:lang w:eastAsia="ar-SA"/>
        </w:rPr>
      </w:pPr>
      <w:r w:rsidRPr="00DA54EE">
        <w:rPr>
          <w:rFonts w:cs="Calibri"/>
          <w:noProof/>
        </w:rPr>
        <w:t>Cel szczegółowy - CP6, i EFRR Transformacja społeczna</w:t>
      </w:r>
    </w:p>
    <w:p w14:paraId="6C8AB03E" w14:textId="60061949" w:rsidR="006030C6" w:rsidRPr="00DA54EE" w:rsidRDefault="006030C6" w:rsidP="006030C6">
      <w:pPr>
        <w:pStyle w:val="Mnormal"/>
        <w:rPr>
          <w:rFonts w:cs="Calibri"/>
        </w:rPr>
      </w:pPr>
      <w:r w:rsidRPr="00DA54EE">
        <w:rPr>
          <w:rFonts w:cs="Calibri"/>
        </w:rPr>
        <w:t>Pozytywne oddziaływania związane będą z podniesieniem konkurencyjności subregionu</w:t>
      </w:r>
      <w:r w:rsidR="00D578A3" w:rsidRPr="00DA54EE">
        <w:rPr>
          <w:rFonts w:cs="Calibri"/>
        </w:rPr>
        <w:t xml:space="preserve"> wałbrzyskiego oraz powiatu zgorzeleckiego</w:t>
      </w:r>
      <w:r w:rsidRPr="00DA54EE">
        <w:rPr>
          <w:rFonts w:cs="Calibri"/>
        </w:rPr>
        <w:t>, w tym wsparcie osób wykluczonych lub zagrożonych wykluczeniem, a także prognozowana jest poprawa konkurencyjności na rynku pracy oraz wzrost jakości życia w wyniku poprawy sytuacji ekonomicznej.</w:t>
      </w:r>
    </w:p>
    <w:p w14:paraId="6B2F7658" w14:textId="2D97CD20" w:rsidR="000376CD" w:rsidRPr="00DA54EE" w:rsidRDefault="000376CD" w:rsidP="000376CD">
      <w:pPr>
        <w:pStyle w:val="Mnormal"/>
        <w:rPr>
          <w:rFonts w:cs="Calibri"/>
          <w:color w:val="000000"/>
        </w:rPr>
      </w:pPr>
      <w:r w:rsidRPr="00DA54EE">
        <w:rPr>
          <w:rFonts w:cs="Calibri"/>
        </w:rPr>
        <w:t xml:space="preserve">Cel szczegółowy: </w:t>
      </w:r>
      <w:r w:rsidR="00272878" w:rsidRPr="00DA54EE">
        <w:rPr>
          <w:rFonts w:cs="Calibri"/>
        </w:rPr>
        <w:t xml:space="preserve">CP6, i EFRR </w:t>
      </w:r>
      <w:r w:rsidRPr="00DA54EE">
        <w:rPr>
          <w:rFonts w:cs="Calibri"/>
        </w:rPr>
        <w:t>Transformacja gospodarcza – cel szczegółowy (i) umożliwienie regionom i</w:t>
      </w:r>
      <w:r w:rsidR="00011671" w:rsidRPr="00DA54EE">
        <w:rPr>
          <w:rFonts w:cs="Calibri"/>
        </w:rPr>
        <w:t> </w:t>
      </w:r>
      <w:r w:rsidRPr="00DA54EE">
        <w:rPr>
          <w:rFonts w:cs="Calibri"/>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DA54EE">
        <w:rPr>
          <w:rFonts w:cs="Calibri"/>
          <w:color w:val="000000"/>
        </w:rPr>
        <w:t>porozumienie paryskie</w:t>
      </w:r>
    </w:p>
    <w:p w14:paraId="3E00D3FD" w14:textId="7740D225" w:rsidR="00626D7B" w:rsidRPr="00DA54EE" w:rsidRDefault="00626D7B" w:rsidP="000376CD">
      <w:pPr>
        <w:pStyle w:val="Mnormal"/>
        <w:rPr>
          <w:rFonts w:cs="Calibri"/>
        </w:rPr>
      </w:pPr>
      <w:r w:rsidRPr="00DA54EE">
        <w:rPr>
          <w:rFonts w:cs="Calibri"/>
        </w:rPr>
        <w:t>Cel szczegółowy dotyczący transformacji gospodarczej</w:t>
      </w:r>
      <w:r w:rsidR="001A755A" w:rsidRPr="00DA54EE">
        <w:rPr>
          <w:rFonts w:cs="Calibri"/>
        </w:rPr>
        <w:t xml:space="preserve"> </w:t>
      </w:r>
      <w:r w:rsidRPr="00DA54EE">
        <w:rPr>
          <w:rFonts w:cs="Calibri"/>
        </w:rPr>
        <w:t>w</w:t>
      </w:r>
      <w:r w:rsidR="006030C6" w:rsidRPr="00DA54EE">
        <w:rPr>
          <w:rFonts w:cs="Calibri"/>
        </w:rPr>
        <w:t xml:space="preserve"> obszarze objętym wsparciem</w:t>
      </w:r>
      <w:r w:rsidRPr="00DA54EE">
        <w:rPr>
          <w:rFonts w:cs="Calibri"/>
        </w:rPr>
        <w:t>, biorąc pod uwagę jego uwarunkowania związane z przemysłem wydobywczym</w:t>
      </w:r>
      <w:r w:rsidR="001A755A" w:rsidRPr="00DA54EE">
        <w:rPr>
          <w:rFonts w:cs="Calibri"/>
        </w:rPr>
        <w:t xml:space="preserve"> pozytywnie wpłynie na mieszkańców regionu. Przede wszystkim konkurencyjność przedsiębiorstw zostanie podniesiona, a gospodarka ukierunkowana na</w:t>
      </w:r>
      <w:r w:rsidR="00011671" w:rsidRPr="00DA54EE">
        <w:rPr>
          <w:rFonts w:cs="Calibri"/>
        </w:rPr>
        <w:t> </w:t>
      </w:r>
      <w:r w:rsidR="001A755A" w:rsidRPr="00DA54EE">
        <w:rPr>
          <w:rFonts w:cs="Calibri"/>
        </w:rPr>
        <w:t xml:space="preserve">branże związane z nowymi technologiami i niskoemisyjne. Ponadto atrakcyjność subregionu </w:t>
      </w:r>
      <w:r w:rsidR="00D578A3" w:rsidRPr="00DA54EE">
        <w:rPr>
          <w:rFonts w:cs="Calibri"/>
        </w:rPr>
        <w:t xml:space="preserve">wałbrzyskiego oraz powiatu zgorzeleckiego </w:t>
      </w:r>
      <w:r w:rsidR="001A755A" w:rsidRPr="00DA54EE">
        <w:rPr>
          <w:rFonts w:cs="Calibri"/>
        </w:rPr>
        <w:t xml:space="preserve">zostanie podniesiona poprzez </w:t>
      </w:r>
      <w:r w:rsidR="00272878" w:rsidRPr="00DA54EE">
        <w:rPr>
          <w:rFonts w:cs="Calibri"/>
        </w:rPr>
        <w:t>zwiększenie endogenicznego potencjału regionu w zakresie zrównoważonej turystyki obejmujące m. in. tworzenie miejsc pracy, modernizację w kierunku efektu dekarbonizacji i wdrażanie zielonych technologii</w:t>
      </w:r>
      <w:r w:rsidR="001A755A" w:rsidRPr="00DA54EE">
        <w:rPr>
          <w:rFonts w:cs="Calibri"/>
        </w:rPr>
        <w:t>.</w:t>
      </w:r>
    </w:p>
    <w:p w14:paraId="333E070F" w14:textId="67D4CA1C" w:rsidR="00272878" w:rsidRPr="00DA54EE" w:rsidRDefault="00272878" w:rsidP="000376CD">
      <w:pPr>
        <w:pStyle w:val="Mnormal"/>
        <w:rPr>
          <w:rFonts w:cs="Calibri"/>
        </w:rPr>
      </w:pPr>
      <w:r w:rsidRPr="00DA54EE">
        <w:rPr>
          <w:rFonts w:cs="Calibri"/>
        </w:rPr>
        <w:t>Dodatkowo działania nastawione są na inwestycje w badania B+R</w:t>
      </w:r>
      <w:r w:rsidR="00857A46" w:rsidRPr="00DA54EE">
        <w:rPr>
          <w:rFonts w:cs="Calibri"/>
        </w:rPr>
        <w:t xml:space="preserve"> oraz start-upów w</w:t>
      </w:r>
      <w:r w:rsidR="00011671" w:rsidRPr="00DA54EE">
        <w:rPr>
          <w:rFonts w:cs="Calibri"/>
        </w:rPr>
        <w:t xml:space="preserve"> </w:t>
      </w:r>
      <w:r w:rsidR="00857A46" w:rsidRPr="00DA54EE">
        <w:rPr>
          <w:rFonts w:cs="Calibri"/>
        </w:rPr>
        <w:t>regionie w celu podniesienia potencjału naukowego i badawczego i uzyskania specjalistycznego rozwoju działalności gospodarczej.</w:t>
      </w:r>
    </w:p>
    <w:p w14:paraId="134C3D68" w14:textId="3973F31F" w:rsidR="000376CD" w:rsidRPr="00DA54EE" w:rsidRDefault="000376CD" w:rsidP="000376CD">
      <w:pPr>
        <w:pStyle w:val="Mnormal"/>
        <w:rPr>
          <w:rFonts w:cs="Calibri"/>
        </w:rPr>
      </w:pPr>
      <w:r w:rsidRPr="00DA54EE">
        <w:rPr>
          <w:rFonts w:cs="Calibri"/>
        </w:rPr>
        <w:t xml:space="preserve">Cel szczegółowy: </w:t>
      </w:r>
      <w:r w:rsidR="00272878" w:rsidRPr="00DA54EE">
        <w:rPr>
          <w:rFonts w:cs="Calibri"/>
        </w:rPr>
        <w:t xml:space="preserve">CP6, i EFRR </w:t>
      </w:r>
      <w:r w:rsidRPr="00DA54EE">
        <w:rPr>
          <w:rFonts w:cs="Calibri"/>
        </w:rPr>
        <w:t xml:space="preserve">Transformacja </w:t>
      </w:r>
      <w:r w:rsidR="00272878" w:rsidRPr="00DA54EE">
        <w:rPr>
          <w:rFonts w:cs="Calibri"/>
        </w:rPr>
        <w:t xml:space="preserve">środowiskowa </w:t>
      </w:r>
      <w:r w:rsidRPr="00DA54EE">
        <w:rPr>
          <w:rFonts w:cs="Calibri"/>
        </w:rPr>
        <w:t>–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094B9223" w14:textId="7EFBAE51" w:rsidR="005C7313" w:rsidRPr="00DA54EE" w:rsidRDefault="000376CD" w:rsidP="00011671">
      <w:pPr>
        <w:pStyle w:val="Mnormal"/>
        <w:rPr>
          <w:rFonts w:cs="Calibri"/>
        </w:rPr>
      </w:pPr>
      <w:r w:rsidRPr="00DA54EE">
        <w:rPr>
          <w:rFonts w:cs="Calibri"/>
        </w:rPr>
        <w:t xml:space="preserve">Cel szczegółowy </w:t>
      </w:r>
      <w:r w:rsidR="001A755A" w:rsidRPr="00DA54EE">
        <w:rPr>
          <w:rFonts w:cs="Calibri"/>
        </w:rPr>
        <w:t>przewiduje wiele działań w zakresie rewitalizacji terenów subregionu</w:t>
      </w:r>
      <w:r w:rsidR="00D578A3" w:rsidRPr="00DA54EE">
        <w:rPr>
          <w:rFonts w:cs="Calibri"/>
        </w:rPr>
        <w:t xml:space="preserve"> wałbrzyskiego oraz powiatu zgorzeleckiego</w:t>
      </w:r>
      <w:r w:rsidR="001A755A" w:rsidRPr="00DA54EE">
        <w:rPr>
          <w:rFonts w:cs="Calibri"/>
        </w:rPr>
        <w:t>, które będą zmierzać także do poprawy warunków życia mieszkańców, jak również bezpieczeństwa ekologicznego</w:t>
      </w:r>
      <w:r w:rsidR="005C7313" w:rsidRPr="00DA54EE">
        <w:rPr>
          <w:rFonts w:cs="Calibri"/>
        </w:rPr>
        <w:t>, co wpłynie na</w:t>
      </w:r>
      <w:r w:rsidR="00011671" w:rsidRPr="00DA54EE">
        <w:rPr>
          <w:rFonts w:cs="Calibri"/>
        </w:rPr>
        <w:t> </w:t>
      </w:r>
      <w:r w:rsidR="005C7313" w:rsidRPr="00DA54EE">
        <w:rPr>
          <w:rFonts w:cs="Calibri"/>
        </w:rPr>
        <w:t>ich zdrowie.</w:t>
      </w:r>
    </w:p>
    <w:p w14:paraId="5363EC5F" w14:textId="51DD46F2" w:rsidR="003454C2" w:rsidRPr="00DA54EE" w:rsidRDefault="005C7313" w:rsidP="00011671">
      <w:pPr>
        <w:pStyle w:val="Mnormal"/>
        <w:rPr>
          <w:rFonts w:cs="Calibri"/>
        </w:rPr>
      </w:pPr>
      <w:r w:rsidRPr="00DA54EE">
        <w:rPr>
          <w:rFonts w:cs="Calibri"/>
        </w:rPr>
        <w:t xml:space="preserve">Zakładana poprawa </w:t>
      </w:r>
      <w:r w:rsidR="00857A46" w:rsidRPr="00DA54EE">
        <w:rPr>
          <w:rFonts w:cs="Calibri"/>
        </w:rPr>
        <w:t>efektywności</w:t>
      </w:r>
      <w:r w:rsidRPr="00DA54EE">
        <w:rPr>
          <w:rFonts w:cs="Calibri"/>
        </w:rPr>
        <w:t xml:space="preserve"> energetycznej w sektorze komunalno–bytowym powinna przynieść poprawę jakości powietrza, a co za tym idzie istotnie wpłynąć na zdrowie mieszkańców. </w:t>
      </w:r>
    </w:p>
    <w:p w14:paraId="3B6FE562" w14:textId="42FD0A72" w:rsidR="003454C2" w:rsidRPr="00DA54EE" w:rsidRDefault="003454C2" w:rsidP="00011671">
      <w:pPr>
        <w:pStyle w:val="Mnormal"/>
        <w:rPr>
          <w:rFonts w:cs="Calibri"/>
        </w:rPr>
      </w:pPr>
      <w:r w:rsidRPr="00DA54EE">
        <w:rPr>
          <w:rFonts w:cs="Calibri"/>
        </w:rPr>
        <w:t>Należy zwrócić uwagę, iż działania celu będą także wiązać się z walką z tzw.” ubóstwem energetycznym”, które może pogłębić się w związku z odchodzeniem od emisyjnych źródeł ciepła i energii. Wsparcie dla mieszkańców będzie miało nie tylko wymiar ekonomiczny, ale także edukacyjny.</w:t>
      </w:r>
    </w:p>
    <w:p w14:paraId="008689FD" w14:textId="6A4DA930" w:rsidR="00810C87" w:rsidRPr="00DA54EE" w:rsidRDefault="00810C87" w:rsidP="00011671">
      <w:pPr>
        <w:pStyle w:val="Mnormal"/>
        <w:rPr>
          <w:rFonts w:cs="Calibri"/>
        </w:rPr>
      </w:pPr>
      <w:r w:rsidRPr="00DA54EE">
        <w:rPr>
          <w:rFonts w:cs="Calibri"/>
        </w:rPr>
        <w:t>Pozytywne oddziaływanie na mieszkańców ich jakość życia oraz zdrowie będzie związane z rekultywacją oraz nadawaniu nowych funkcji obszarom przekształconym na skutek działalności górniczej. Dzię</w:t>
      </w:r>
      <w:r w:rsidR="00926588" w:rsidRPr="00DA54EE">
        <w:rPr>
          <w:rFonts w:cs="Calibri"/>
        </w:rPr>
        <w:t>k</w:t>
      </w:r>
      <w:r w:rsidRPr="00DA54EE">
        <w:rPr>
          <w:rFonts w:cs="Calibri"/>
        </w:rPr>
        <w:t>i temu mieszkańcy oraz przedsiębiorstwa zyskają bezpieczne i przeznaczone na działalność gospodarczą, turystyczną i rekreacyjną tereny, które nie będą stanowić zagrożenia dla ich zdrowia.</w:t>
      </w:r>
    </w:p>
    <w:p w14:paraId="406075D2" w14:textId="74FDA319" w:rsidR="00A549CD" w:rsidRPr="00DA54EE" w:rsidRDefault="00A549CD" w:rsidP="00011671">
      <w:pPr>
        <w:pStyle w:val="Mnormal"/>
        <w:rPr>
          <w:rFonts w:cs="Calibri"/>
        </w:rPr>
      </w:pPr>
      <w:r w:rsidRPr="00DA54EE">
        <w:rPr>
          <w:rFonts w:cs="Calibri"/>
        </w:rPr>
        <w:t>Prognozuje się poprawę warunków życia mieszkańców także ze względu na zagospodarowanie wód kopalnianych oraz zabezpieczenie zasobów wód do spożycia.</w:t>
      </w:r>
    </w:p>
    <w:p w14:paraId="72EF1374" w14:textId="4485EE4E" w:rsidR="00A549CD" w:rsidRPr="00DA54EE" w:rsidRDefault="0094656C" w:rsidP="00011671">
      <w:pPr>
        <w:pStyle w:val="Mnormal"/>
        <w:rPr>
          <w:rFonts w:cs="Calibri"/>
        </w:rPr>
      </w:pPr>
      <w:r w:rsidRPr="00DA54EE">
        <w:rPr>
          <w:rFonts w:cs="Calibri"/>
        </w:rPr>
        <w:t xml:space="preserve">Negatywne oddziaływania na ludzi związane będą z etapem </w:t>
      </w:r>
      <w:r w:rsidR="00857A46" w:rsidRPr="00DA54EE">
        <w:rPr>
          <w:rFonts w:cs="Calibri"/>
        </w:rPr>
        <w:t>realizacji</w:t>
      </w:r>
      <w:r w:rsidRPr="00DA54EE">
        <w:rPr>
          <w:rFonts w:cs="Calibri"/>
        </w:rPr>
        <w:t xml:space="preserve"> poszczególnych inwestycji, emisją hałasu oraz zanieczyszczeń do </w:t>
      </w:r>
      <w:r w:rsidR="00857A46" w:rsidRPr="00DA54EE">
        <w:rPr>
          <w:rFonts w:cs="Calibri"/>
        </w:rPr>
        <w:t>powietrza</w:t>
      </w:r>
      <w:r w:rsidRPr="00DA54EE">
        <w:rPr>
          <w:rFonts w:cs="Calibri"/>
        </w:rPr>
        <w:t>.</w:t>
      </w:r>
    </w:p>
    <w:p w14:paraId="3A57A552" w14:textId="6589DE00" w:rsidR="000376CD" w:rsidRPr="00DA54EE" w:rsidRDefault="00322519" w:rsidP="000376CD">
      <w:pPr>
        <w:pStyle w:val="Mnag4"/>
        <w:rPr>
          <w:rFonts w:cs="Calibri"/>
          <w:b w:val="0"/>
        </w:rPr>
      </w:pPr>
      <w:r w:rsidRPr="00DA54EE">
        <w:rPr>
          <w:rFonts w:cs="Calibri"/>
          <w:b w:val="0"/>
        </w:rPr>
        <w:t>Oddziaływania na zasoby wodne oraz jakość wód, ochronę przed zjawiskami suszy i powodzi</w:t>
      </w:r>
    </w:p>
    <w:p w14:paraId="7CACFA96" w14:textId="469C11F2" w:rsidR="00A90640" w:rsidRPr="00DA54EE" w:rsidRDefault="00857A46" w:rsidP="00C334D0">
      <w:pPr>
        <w:pStyle w:val="Mwypkt"/>
        <w:rPr>
          <w:rFonts w:eastAsia="Calibri"/>
        </w:rPr>
      </w:pPr>
      <w:r w:rsidRPr="00DA54EE">
        <w:rPr>
          <w:rFonts w:eastAsia="Calibri"/>
        </w:rPr>
        <w:t>Priorytet 1 – Przedsiębiorstwa i innowacje</w:t>
      </w:r>
    </w:p>
    <w:p w14:paraId="13165384" w14:textId="27315368" w:rsidR="00A90640" w:rsidRPr="00DA54EE" w:rsidRDefault="00A90640" w:rsidP="00C334D0">
      <w:pPr>
        <w:pStyle w:val="Mnormal"/>
        <w:rPr>
          <w:rFonts w:eastAsia="Calibri"/>
        </w:rPr>
      </w:pPr>
      <w:r w:rsidRPr="00DA54EE">
        <w:rPr>
          <w:rFonts w:eastAsia="Calibri"/>
        </w:rPr>
        <w:t>Wszystkie cele szczegółowe będą w pewnym stopniu oddziaływać pozytywnie na jakość wód i stan zasobów wodnych. Jeżeli innowacje będą wiązać się ze zmianami technologii na bardziej ekologiczne, można spodziewać się ograniczenia emisji zanieczyszczeń do wód.</w:t>
      </w:r>
    </w:p>
    <w:p w14:paraId="5A8EAEB7" w14:textId="6C69444F" w:rsidR="00A90640" w:rsidRPr="00DA54EE" w:rsidRDefault="00857A46" w:rsidP="00C334D0">
      <w:pPr>
        <w:pStyle w:val="Mwypkt"/>
        <w:rPr>
          <w:rFonts w:eastAsia="Calibri"/>
        </w:rPr>
      </w:pPr>
      <w:r w:rsidRPr="00DA54EE">
        <w:rPr>
          <w:rFonts w:eastAsia="Calibri"/>
        </w:rPr>
        <w:t xml:space="preserve">Priorytet </w:t>
      </w:r>
      <w:r w:rsidR="00A90640" w:rsidRPr="00DA54EE">
        <w:rPr>
          <w:rFonts w:eastAsia="Calibri"/>
        </w:rPr>
        <w:t>2 – Środowisko</w:t>
      </w:r>
    </w:p>
    <w:p w14:paraId="2ED1926D" w14:textId="1546D74F" w:rsidR="00A90640" w:rsidRPr="00C334D0" w:rsidRDefault="00A90640" w:rsidP="00C334D0">
      <w:pPr>
        <w:pStyle w:val="Mnormal"/>
        <w:rPr>
          <w:rFonts w:eastAsia="Calibri"/>
        </w:rPr>
      </w:pPr>
      <w:r w:rsidRPr="00C334D0">
        <w:rPr>
          <w:rFonts w:eastAsia="Calibri"/>
        </w:rPr>
        <w:t xml:space="preserve">Cel szczegółowy: </w:t>
      </w:r>
      <w:r w:rsidR="00857A46" w:rsidRPr="00C334D0">
        <w:rPr>
          <w:rFonts w:eastAsia="Calibri"/>
        </w:rPr>
        <w:t xml:space="preserve">CP2, i - Efektywność energetyczna - </w:t>
      </w:r>
      <w:r w:rsidRPr="00C334D0">
        <w:rPr>
          <w:rFonts w:eastAsia="Calibri"/>
        </w:rPr>
        <w:t xml:space="preserve">Wspieranie efektywności energetycznej i redukcji emisji gazów cieplarnianych </w:t>
      </w:r>
    </w:p>
    <w:p w14:paraId="38EB214F" w14:textId="42C9DAEA" w:rsidR="00A90640" w:rsidRPr="00DA54EE" w:rsidRDefault="00A90640" w:rsidP="00A90640">
      <w:pPr>
        <w:pStyle w:val="Mnormal"/>
        <w:rPr>
          <w:rFonts w:eastAsia="Calibri" w:cs="Calibri"/>
        </w:rPr>
      </w:pPr>
      <w:r w:rsidRPr="00DA54EE">
        <w:rPr>
          <w:rFonts w:cs="Calibri"/>
        </w:rPr>
        <w:t xml:space="preserve">Cel szczegółowy: </w:t>
      </w:r>
      <w:r w:rsidR="00857A46" w:rsidRPr="00DA54EE">
        <w:rPr>
          <w:rFonts w:cs="Calibri"/>
        </w:rPr>
        <w:t>CP2, ii - Energia z OZE</w:t>
      </w:r>
      <w:r w:rsidRPr="00DA54EE">
        <w:rPr>
          <w:rFonts w:cs="Calibri"/>
        </w:rPr>
        <w:t xml:space="preserve"> - Wspieranie energii odnawialnej zgodnie z dyrektywą (UE) 2018/2001, w tym określonymi w niej kryteriami zrównoważonego rozwoju</w:t>
      </w:r>
    </w:p>
    <w:p w14:paraId="2F69B901" w14:textId="54E02649" w:rsidR="00A90640" w:rsidRPr="00DA54EE" w:rsidRDefault="00A90640" w:rsidP="00A90640">
      <w:pPr>
        <w:pStyle w:val="Mnormal"/>
        <w:rPr>
          <w:rFonts w:cs="Calibri"/>
        </w:rPr>
      </w:pPr>
      <w:r w:rsidRPr="00DA54EE">
        <w:rPr>
          <w:rFonts w:cs="Calibri"/>
        </w:rPr>
        <w:t>W trakcie budowy lub modernizacji budynków oraz instalacji OZE, mogą wystąpić czasowe oddziaływania w</w:t>
      </w:r>
      <w:r w:rsidR="006E1DE9" w:rsidRPr="00DA54EE">
        <w:rPr>
          <w:rFonts w:cs="Calibri"/>
        </w:rPr>
        <w:t> </w:t>
      </w:r>
      <w:r w:rsidRPr="00DA54EE">
        <w:rPr>
          <w:rFonts w:cs="Calibri"/>
        </w:rPr>
        <w:t>postaci obniżania zwierciadła wód gruntowych i zmiany stosunków wodnych na terenie budowy oraz przedostawanie się szkodliwych substancji do wód. Oddziaływania te będą jednak nieznaczące i</w:t>
      </w:r>
      <w:r w:rsidR="006E1DE9" w:rsidRPr="00DA54EE">
        <w:rPr>
          <w:rFonts w:cs="Calibri"/>
        </w:rPr>
        <w:t> </w:t>
      </w:r>
      <w:r w:rsidRPr="00DA54EE">
        <w:rPr>
          <w:rFonts w:cs="Calibri"/>
        </w:rPr>
        <w:t>krótkotrwałe. Pozytywny efekt związany będzie z wtórnym oddziaływaniem na</w:t>
      </w:r>
      <w:r w:rsidR="006E1DE9" w:rsidRPr="00DA54EE">
        <w:rPr>
          <w:rFonts w:cs="Calibri"/>
        </w:rPr>
        <w:t> </w:t>
      </w:r>
      <w:r w:rsidRPr="00DA54EE">
        <w:rPr>
          <w:rFonts w:cs="Calibri"/>
        </w:rPr>
        <w:t xml:space="preserve">jakość wód poprzez zmniejszenie ładunku zanieczyszczeń </w:t>
      </w:r>
      <w:r w:rsidR="006E1DE9" w:rsidRPr="00DA54EE">
        <w:rPr>
          <w:rFonts w:cs="Calibri"/>
        </w:rPr>
        <w:t>przenikających z powietrza.</w:t>
      </w:r>
    </w:p>
    <w:p w14:paraId="05EB2506" w14:textId="18780AB2" w:rsidR="00A90640" w:rsidRPr="00DA54EE" w:rsidRDefault="00A90640" w:rsidP="00A90640">
      <w:pPr>
        <w:pStyle w:val="Mnormal"/>
        <w:rPr>
          <w:rFonts w:cs="Calibri"/>
          <w:noProof/>
        </w:rPr>
      </w:pPr>
      <w:r w:rsidRPr="00DA54EE">
        <w:rPr>
          <w:rFonts w:eastAsia="Calibri" w:cs="Calibri"/>
        </w:rPr>
        <w:t xml:space="preserve">Cel szczegółowy: </w:t>
      </w:r>
      <w:r w:rsidR="00857A46" w:rsidRPr="00DA54EE">
        <w:rPr>
          <w:rFonts w:eastAsia="Calibri" w:cs="Calibri"/>
        </w:rPr>
        <w:t xml:space="preserve">CP2, v - Gospodarka wodno-ściekowa </w:t>
      </w:r>
      <w:r w:rsidRPr="00DA54EE">
        <w:rPr>
          <w:rFonts w:cs="Calibri"/>
          <w:noProof/>
        </w:rPr>
        <w:t>- Wspieranie dostępu do wody oraz zrównoważonej gospodarki wodnej</w:t>
      </w:r>
      <w:r w:rsidRPr="00C334D0">
        <w:rPr>
          <w:rFonts w:cs="Calibri"/>
          <w:noProof/>
          <w:szCs w:val="24"/>
          <w:vertAlign w:val="superscript"/>
        </w:rPr>
        <w:footnoteReference w:id="213"/>
      </w:r>
    </w:p>
    <w:p w14:paraId="594AADD9" w14:textId="33987547" w:rsidR="006E1DE9" w:rsidRPr="00DA54EE" w:rsidRDefault="00A90640" w:rsidP="00A90640">
      <w:pPr>
        <w:pStyle w:val="Mnormal"/>
        <w:rPr>
          <w:rFonts w:cs="Calibri"/>
        </w:rPr>
      </w:pPr>
      <w:r w:rsidRPr="00DA54EE">
        <w:rPr>
          <w:rFonts w:cs="Calibri"/>
        </w:rPr>
        <w:t xml:space="preserve">W ramach powyższego celu przewidziane jest wsparcie w zakresie modernizacji oczyszczalni ścieków, rozbudowy sieci kanalizacyjnej i wodociągowej. </w:t>
      </w:r>
      <w:r w:rsidR="006E1DE9" w:rsidRPr="00DA54EE">
        <w:rPr>
          <w:rFonts w:cs="Calibri"/>
        </w:rPr>
        <w:t xml:space="preserve">Działania będą w istotny sposób </w:t>
      </w:r>
      <w:r w:rsidR="00AA3C36" w:rsidRPr="00DA54EE">
        <w:rPr>
          <w:rFonts w:cs="Calibri"/>
        </w:rPr>
        <w:t xml:space="preserve">pozytywnie </w:t>
      </w:r>
      <w:r w:rsidR="006E1DE9" w:rsidRPr="00DA54EE">
        <w:rPr>
          <w:rFonts w:cs="Calibri"/>
        </w:rPr>
        <w:t xml:space="preserve">wpływać na jakość wód powierzchniowych i podziemnych poprzez zmniejszenie ładunku zanieczyszczeń przenikających do wód </w:t>
      </w:r>
      <w:r w:rsidR="00AA3C36" w:rsidRPr="00DA54EE">
        <w:rPr>
          <w:rFonts w:cs="Calibri"/>
        </w:rPr>
        <w:t>z sektora komunalno–bytowego. Poprawa funkcjonowania oczyszczalni ściekó</w:t>
      </w:r>
      <w:r w:rsidR="00FD7DB9" w:rsidRPr="00DA54EE">
        <w:rPr>
          <w:rFonts w:cs="Calibri"/>
        </w:rPr>
        <w:t>w</w:t>
      </w:r>
      <w:r w:rsidR="00AA3C36" w:rsidRPr="00DA54EE">
        <w:rPr>
          <w:rFonts w:cs="Calibri"/>
        </w:rPr>
        <w:t xml:space="preserve"> z kolei będzie wspierać procesy oczyszczania ści</w:t>
      </w:r>
      <w:r w:rsidR="00857A46" w:rsidRPr="00DA54EE">
        <w:rPr>
          <w:rFonts w:cs="Calibri"/>
        </w:rPr>
        <w:t>e</w:t>
      </w:r>
      <w:r w:rsidR="00AA3C36" w:rsidRPr="00DA54EE">
        <w:rPr>
          <w:rFonts w:cs="Calibri"/>
        </w:rPr>
        <w:t>ków, również zm</w:t>
      </w:r>
      <w:r w:rsidR="00FD7DB9" w:rsidRPr="00DA54EE">
        <w:rPr>
          <w:rFonts w:cs="Calibri"/>
        </w:rPr>
        <w:t>n</w:t>
      </w:r>
      <w:r w:rsidR="00AA3C36" w:rsidRPr="00DA54EE">
        <w:rPr>
          <w:rFonts w:cs="Calibri"/>
        </w:rPr>
        <w:t>iejszając zanieczyszczenie rzek w regionie.</w:t>
      </w:r>
    </w:p>
    <w:p w14:paraId="2D0E0E1D" w14:textId="3629B236" w:rsidR="00857A46" w:rsidRPr="00DA54EE" w:rsidRDefault="00857A46" w:rsidP="00A90640">
      <w:pPr>
        <w:pStyle w:val="Mnormal"/>
        <w:rPr>
          <w:rFonts w:cs="Calibri"/>
        </w:rPr>
      </w:pPr>
      <w:r w:rsidRPr="00DA54EE">
        <w:rPr>
          <w:rFonts w:cs="Calibri"/>
        </w:rPr>
        <w:t>Zagospodarowanie osadów ściekowych</w:t>
      </w:r>
      <w:r w:rsidR="00CB5B9C" w:rsidRPr="00DA54EE">
        <w:rPr>
          <w:rFonts w:cs="Calibri"/>
        </w:rPr>
        <w:t xml:space="preserve"> z kolei wpłynie na ograniczenie przenikania zanieczyszczeń z niezagospodarowanych lub zagospodarowanych niewłaściwie osadów ściekowych do wód podziemnych i powierzchniowych.</w:t>
      </w:r>
    </w:p>
    <w:p w14:paraId="59C93381" w14:textId="7AD7EBF9" w:rsidR="00AA3C36" w:rsidRPr="00DA54EE" w:rsidRDefault="00A90640" w:rsidP="00A90640">
      <w:pPr>
        <w:pStyle w:val="Mnormal"/>
        <w:rPr>
          <w:rFonts w:eastAsia="Calibri" w:cs="Calibri"/>
        </w:rPr>
      </w:pPr>
      <w:r w:rsidRPr="00DA54EE">
        <w:rPr>
          <w:rFonts w:cs="Calibri"/>
          <w:noProof/>
        </w:rPr>
        <w:t>Cel szczegółowy</w:t>
      </w:r>
      <w:r w:rsidR="00857A46" w:rsidRPr="00DA54EE">
        <w:rPr>
          <w:rFonts w:cs="Calibri"/>
          <w:noProof/>
        </w:rPr>
        <w:t>:</w:t>
      </w:r>
      <w:r w:rsidRPr="00DA54EE">
        <w:rPr>
          <w:rFonts w:cs="Calibri"/>
          <w:noProof/>
        </w:rPr>
        <w:t xml:space="preserve"> </w:t>
      </w:r>
      <w:r w:rsidR="000246E7" w:rsidRPr="00DA54EE">
        <w:rPr>
          <w:rFonts w:cs="Calibri"/>
          <w:noProof/>
        </w:rPr>
        <w:t>CP2, vii - Ochrona przyrody i klimatu</w:t>
      </w:r>
      <w:r w:rsidRPr="00DA54EE">
        <w:rPr>
          <w:rFonts w:cs="Calibri"/>
          <w:noProof/>
        </w:rPr>
        <w:t xml:space="preserve"> - Wzmacnianie ochrony i zachowania przyrody, różnorodności biologicznej oraz zielonej infrastruktury, w tym na obszarach miejskich oraz ograniczanie wszelkich rodzajów zanieczyszczenia </w:t>
      </w:r>
    </w:p>
    <w:p w14:paraId="631573D1" w14:textId="5DF8CD72" w:rsidR="00FD7DB9" w:rsidRPr="00DA54EE" w:rsidRDefault="00A90640" w:rsidP="00A90640">
      <w:pPr>
        <w:pStyle w:val="Mnormal"/>
        <w:rPr>
          <w:rFonts w:eastAsia="Calibri" w:cs="Calibri"/>
        </w:rPr>
      </w:pPr>
      <w:r w:rsidRPr="00DA54EE">
        <w:rPr>
          <w:rFonts w:eastAsia="Calibri" w:cs="Calibri"/>
        </w:rPr>
        <w:t xml:space="preserve">W ramach celu szczegółowego </w:t>
      </w:r>
      <w:r w:rsidR="00AA3C36" w:rsidRPr="00DA54EE">
        <w:rPr>
          <w:rFonts w:eastAsia="Calibri" w:cs="Calibri"/>
        </w:rPr>
        <w:t>realizowane będą działania w zakresie ochrony zasobów przyrodniczych oraz rozwoju zielonej i niebieskiej infrastruktury, co pozytywnie wpłynie przede wszystkim na stan zasobów wodnych w regionie. Utr</w:t>
      </w:r>
      <w:r w:rsidR="00FD7DB9" w:rsidRPr="00DA54EE">
        <w:rPr>
          <w:rFonts w:eastAsia="Calibri" w:cs="Calibri"/>
        </w:rPr>
        <w:t>z</w:t>
      </w:r>
      <w:r w:rsidR="00AA3C36" w:rsidRPr="00DA54EE">
        <w:rPr>
          <w:rFonts w:eastAsia="Calibri" w:cs="Calibri"/>
        </w:rPr>
        <w:t xml:space="preserve">ymanie </w:t>
      </w:r>
      <w:r w:rsidR="00FD7DB9" w:rsidRPr="00DA54EE">
        <w:rPr>
          <w:rFonts w:eastAsia="Calibri" w:cs="Calibri"/>
        </w:rPr>
        <w:t>zasobów przyrodniczych w jak najbardziej naturalnym stanie, a także wspieranie różnorodności biologicznej w miastach zdecydowanie poprawia zdolności retencyjne terenów. Z jednej strony pozwala to na utrzymanie zasobów wodnych, a także chroni przez zjawiskami ekstremalnymi – suszą i powodziami. W kontekście adaptacyjnym do zmian klimatu realizacja typów projektów wskazanych w ramach celu szczegółowego będzie istotna.</w:t>
      </w:r>
    </w:p>
    <w:p w14:paraId="2CEE875A" w14:textId="56B8DD8A" w:rsidR="00FD7DB9" w:rsidRPr="00DA54EE" w:rsidRDefault="00FD7DB9" w:rsidP="00A90640">
      <w:pPr>
        <w:pStyle w:val="Mnormal"/>
        <w:rPr>
          <w:rFonts w:eastAsia="Calibri" w:cs="Calibri"/>
        </w:rPr>
      </w:pPr>
      <w:r w:rsidRPr="00DA54EE">
        <w:rPr>
          <w:rFonts w:eastAsia="Calibri" w:cs="Calibri"/>
        </w:rPr>
        <w:t>Realizacja działań związanych z celem szczegółowym będzie wiązać się z krótkotrwałymi i nieznacznymi oddziaływaniami na wody na etapie budowy.</w:t>
      </w:r>
    </w:p>
    <w:p w14:paraId="208CF273" w14:textId="7CDDE59C" w:rsidR="00A90640" w:rsidRPr="00DA54EE" w:rsidRDefault="00A90640" w:rsidP="00A90640">
      <w:pPr>
        <w:pStyle w:val="Mnormal"/>
        <w:rPr>
          <w:rFonts w:cs="Calibri"/>
        </w:rPr>
      </w:pPr>
      <w:r w:rsidRPr="00DA54EE">
        <w:rPr>
          <w:rFonts w:cs="Calibri"/>
        </w:rPr>
        <w:t>Cel szczegółowy</w:t>
      </w:r>
      <w:r w:rsidR="000246E7" w:rsidRPr="00DA54EE">
        <w:rPr>
          <w:rFonts w:cs="Calibri"/>
        </w:rPr>
        <w:t>:</w:t>
      </w:r>
      <w:r w:rsidRPr="00DA54EE">
        <w:rPr>
          <w:rFonts w:cs="Calibri"/>
        </w:rPr>
        <w:t xml:space="preserve"> </w:t>
      </w:r>
      <w:r w:rsidR="000246E7" w:rsidRPr="00DA54EE">
        <w:rPr>
          <w:rFonts w:cs="Calibri"/>
        </w:rPr>
        <w:t>CP2, viii - Mobilność miejska i aglomeracyjna</w:t>
      </w:r>
      <w:r w:rsidRPr="00DA54EE">
        <w:rPr>
          <w:rFonts w:cs="Calibri"/>
        </w:rPr>
        <w:t xml:space="preserve"> - Wspieranie zrównoważonej multimodalnej mobilności miejskiej jako elementu transformacji w kierunku gospodarki zeroemisyjnej </w:t>
      </w:r>
    </w:p>
    <w:p w14:paraId="158758F7" w14:textId="2BB79485" w:rsidR="00A90640" w:rsidRPr="00DA54EE" w:rsidRDefault="000246E7" w:rsidP="00F51853">
      <w:pPr>
        <w:pStyle w:val="Mnormal"/>
        <w:numPr>
          <w:ilvl w:val="0"/>
          <w:numId w:val="110"/>
        </w:numPr>
        <w:rPr>
          <w:rFonts w:eastAsia="Calibri" w:cs="Calibri"/>
        </w:rPr>
      </w:pPr>
      <w:r w:rsidRPr="00DA54EE">
        <w:rPr>
          <w:rFonts w:cs="Calibri"/>
        </w:rPr>
        <w:t>Priorytet</w:t>
      </w:r>
      <w:r w:rsidR="00F219F7">
        <w:rPr>
          <w:rFonts w:cs="Calibri"/>
        </w:rPr>
        <w:t xml:space="preserve"> </w:t>
      </w:r>
      <w:r w:rsidR="00A90640" w:rsidRPr="00DA54EE">
        <w:rPr>
          <w:rFonts w:cs="Calibri"/>
        </w:rPr>
        <w:t>3 - Transport</w:t>
      </w:r>
    </w:p>
    <w:p w14:paraId="046CAF49" w14:textId="403A916D" w:rsidR="00A90640" w:rsidRPr="00DA54EE" w:rsidRDefault="00A90640" w:rsidP="00A90640">
      <w:pPr>
        <w:pStyle w:val="Mnormal"/>
        <w:rPr>
          <w:rFonts w:cs="Calibri"/>
        </w:rPr>
      </w:pPr>
      <w:r w:rsidRPr="00DA54EE">
        <w:rPr>
          <w:rFonts w:cs="Calibri"/>
          <w:noProof/>
        </w:rPr>
        <w:t>Cel szczegółowy</w:t>
      </w:r>
      <w:r w:rsidR="000246E7" w:rsidRPr="00DA54EE">
        <w:rPr>
          <w:rFonts w:cs="Calibri"/>
          <w:noProof/>
        </w:rPr>
        <w:t>: CP3, ii - Zrównoważony transport</w:t>
      </w:r>
      <w:r w:rsidRPr="00DA54EE">
        <w:rPr>
          <w:rFonts w:cs="Calibri"/>
          <w:noProof/>
        </w:rPr>
        <w:t xml:space="preserve"> - Rozwój i udoskonalanie zrównoważonej, odpornej na zmiany klimatu, inteligentnej i intermodalnej mobilności na poziomie krajowym, regionalnym i</w:t>
      </w:r>
      <w:r w:rsidR="00760265" w:rsidRPr="00DA54EE">
        <w:rPr>
          <w:rFonts w:cs="Calibri"/>
          <w:noProof/>
        </w:rPr>
        <w:t> </w:t>
      </w:r>
      <w:r w:rsidRPr="00DA54EE">
        <w:rPr>
          <w:rFonts w:cs="Calibri"/>
          <w:noProof/>
        </w:rPr>
        <w:t xml:space="preserve">lokalnym, w tym poprawa dostępu do TEN-T oraz mobilności transgranicznej </w:t>
      </w:r>
    </w:p>
    <w:p w14:paraId="18B18222" w14:textId="495E121C" w:rsidR="00DF7292" w:rsidRPr="00DA54EE" w:rsidRDefault="00DF7292" w:rsidP="00DF7292">
      <w:pPr>
        <w:pStyle w:val="Mnormal"/>
        <w:rPr>
          <w:rFonts w:cs="Calibri"/>
        </w:rPr>
      </w:pPr>
      <w:r w:rsidRPr="00DA54EE">
        <w:rPr>
          <w:rFonts w:cs="Calibri"/>
        </w:rPr>
        <w:t xml:space="preserve">Realizowane w ramach celu działania w zakresie poprawy funkcjonowania transportu publicznego i obsługi pasażerów, a także modernizacji i budowy </w:t>
      </w:r>
      <w:r w:rsidR="000246E7" w:rsidRPr="00DA54EE">
        <w:rPr>
          <w:rFonts w:cs="Calibri"/>
        </w:rPr>
        <w:t xml:space="preserve">obwodnic, </w:t>
      </w:r>
      <w:r w:rsidRPr="00DA54EE">
        <w:rPr>
          <w:rFonts w:cs="Calibri"/>
        </w:rPr>
        <w:t xml:space="preserve">dróg i połączeń kolejowych, będą charakteryzowały się krótkotrwałymi </w:t>
      </w:r>
      <w:r w:rsidR="000246E7" w:rsidRPr="00DA54EE">
        <w:rPr>
          <w:rFonts w:cs="Calibri"/>
        </w:rPr>
        <w:t>oddziaływaniami</w:t>
      </w:r>
      <w:r w:rsidRPr="00DA54EE">
        <w:rPr>
          <w:rFonts w:cs="Calibri"/>
        </w:rPr>
        <w:t xml:space="preserve"> na wody na etapie realizacji inwestycji (czasowe obniżanie zwierciadła wód podziemnych, ryzyko przenikania zanieczyszczeń do wód podziemnych).</w:t>
      </w:r>
      <w:r w:rsidR="004B2834" w:rsidRPr="00DA54EE">
        <w:rPr>
          <w:rFonts w:cs="Calibri"/>
        </w:rPr>
        <w:t xml:space="preserve"> Podobnie przy budowie linii kolejowych.</w:t>
      </w:r>
    </w:p>
    <w:p w14:paraId="3D295FD7" w14:textId="66A690AE" w:rsidR="00A90640" w:rsidRPr="00DA54EE" w:rsidRDefault="00DF7292" w:rsidP="00DF7292">
      <w:pPr>
        <w:pStyle w:val="Mnormal"/>
        <w:rPr>
          <w:rFonts w:cs="Calibri"/>
        </w:rPr>
      </w:pPr>
      <w:r w:rsidRPr="00DA54EE">
        <w:rPr>
          <w:rFonts w:cs="Calibri"/>
        </w:rPr>
        <w:t xml:space="preserve">Na etapie eksploatacji inwestycji można oczekiwać nieznaczących </w:t>
      </w:r>
      <w:r w:rsidR="00B97A1A" w:rsidRPr="00DA54EE">
        <w:rPr>
          <w:rFonts w:cs="Calibri"/>
        </w:rPr>
        <w:t>negatywnych</w:t>
      </w:r>
      <w:r w:rsidRPr="00DA54EE">
        <w:rPr>
          <w:rFonts w:cs="Calibri"/>
        </w:rPr>
        <w:t xml:space="preserve"> oddziaływań w postaci przenikania do wód zanieczyszczeń z powietrza pochodzenia komunikacyjnego</w:t>
      </w:r>
      <w:r w:rsidR="00B97A1A" w:rsidRPr="00DA54EE">
        <w:rPr>
          <w:rFonts w:cs="Calibri"/>
        </w:rPr>
        <w:t>, jednak biorąc pod uwagę niewielką skalę planowanych działań nie będą one istotne.</w:t>
      </w:r>
    </w:p>
    <w:p w14:paraId="774E8355" w14:textId="185DEB60" w:rsidR="00A90640" w:rsidRPr="00DA54EE" w:rsidRDefault="004B2834" w:rsidP="00F51853">
      <w:pPr>
        <w:pStyle w:val="Mnormal"/>
        <w:numPr>
          <w:ilvl w:val="0"/>
          <w:numId w:val="110"/>
        </w:numPr>
        <w:rPr>
          <w:rFonts w:eastAsia="Calibri" w:cs="Calibri"/>
        </w:rPr>
      </w:pPr>
      <w:r w:rsidRPr="00DA54EE">
        <w:rPr>
          <w:rFonts w:cs="Calibri"/>
        </w:rPr>
        <w:t>Priorytet</w:t>
      </w:r>
      <w:r w:rsidR="00F219F7">
        <w:rPr>
          <w:rFonts w:cs="Calibri"/>
        </w:rPr>
        <w:t xml:space="preserve"> </w:t>
      </w:r>
      <w:r w:rsidR="00A90640" w:rsidRPr="00DA54EE">
        <w:rPr>
          <w:rFonts w:cs="Calibri"/>
        </w:rPr>
        <w:t>4 - Infrastruktura społeczna</w:t>
      </w:r>
    </w:p>
    <w:p w14:paraId="1A1157FB" w14:textId="513D26BC" w:rsidR="00A90640" w:rsidRPr="00DA54EE" w:rsidRDefault="00A90640" w:rsidP="00A90640">
      <w:pPr>
        <w:pStyle w:val="Mnormal"/>
        <w:rPr>
          <w:rFonts w:eastAsia="Calibri" w:cs="Calibri"/>
        </w:rPr>
      </w:pPr>
      <w:r w:rsidRPr="00DA54EE">
        <w:rPr>
          <w:rFonts w:cs="Calibri"/>
          <w:noProof/>
        </w:rPr>
        <w:t>Cel szczególowy</w:t>
      </w:r>
      <w:r w:rsidR="004B2834" w:rsidRPr="00DA54EE">
        <w:rPr>
          <w:rFonts w:cs="Calibri"/>
          <w:noProof/>
        </w:rPr>
        <w:t>: CP4, v; EFRR - Rozwój opieki zdrowotnej</w:t>
      </w:r>
      <w:r w:rsidRPr="00DA54EE">
        <w:rPr>
          <w:rFonts w:cs="Calibri"/>
          <w:noProof/>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7BF99A60" w14:textId="3203DAF5" w:rsidR="00AD7813" w:rsidRPr="00DA54EE" w:rsidRDefault="00AD7813" w:rsidP="00A90640">
      <w:pPr>
        <w:pStyle w:val="Mnormal"/>
        <w:rPr>
          <w:rFonts w:cs="Calibri"/>
        </w:rPr>
      </w:pPr>
      <w:r w:rsidRPr="00DA54EE">
        <w:rPr>
          <w:rFonts w:cs="Calibri"/>
        </w:rPr>
        <w:t xml:space="preserve">Prognozowane nieznaczne negatywne oddziaływania na zasoby wodne na etapie realizacji </w:t>
      </w:r>
      <w:r w:rsidR="004B2834" w:rsidRPr="00DA54EE">
        <w:rPr>
          <w:rFonts w:cs="Calibri"/>
        </w:rPr>
        <w:t>inwestycji</w:t>
      </w:r>
      <w:r w:rsidRPr="00DA54EE">
        <w:rPr>
          <w:rFonts w:cs="Calibri"/>
        </w:rPr>
        <w:t xml:space="preserve"> ze względu na ryzyko przenikania zanieczyszczeń z terenu budowy.</w:t>
      </w:r>
    </w:p>
    <w:p w14:paraId="237E748D" w14:textId="254CF441" w:rsidR="00A90640" w:rsidRPr="00DA54EE" w:rsidRDefault="00A90640" w:rsidP="00A90640">
      <w:pPr>
        <w:pStyle w:val="Mnormal"/>
        <w:rPr>
          <w:rFonts w:cs="Calibri"/>
          <w:noProof/>
        </w:rPr>
      </w:pPr>
      <w:r w:rsidRPr="00DA54EE">
        <w:rPr>
          <w:rFonts w:cs="Calibri"/>
          <w:noProof/>
        </w:rPr>
        <w:t>Cel szczegółowy</w:t>
      </w:r>
      <w:r w:rsidR="004B2834" w:rsidRPr="00DA54EE">
        <w:rPr>
          <w:rFonts w:cs="Calibri"/>
          <w:noProof/>
        </w:rPr>
        <w:t>: CP4, vi; EFRR - Zrównoważona turystyka i kultura</w:t>
      </w:r>
      <w:r w:rsidRPr="00DA54EE">
        <w:rPr>
          <w:rFonts w:cs="Calibri"/>
          <w:noProof/>
        </w:rPr>
        <w:t xml:space="preserve"> - Wzmacnianie roli kultury i</w:t>
      </w:r>
      <w:r w:rsidR="00760265" w:rsidRPr="00DA54EE">
        <w:rPr>
          <w:rFonts w:cs="Calibri"/>
          <w:noProof/>
        </w:rPr>
        <w:t> </w:t>
      </w:r>
      <w:r w:rsidRPr="00DA54EE">
        <w:rPr>
          <w:rFonts w:cs="Calibri"/>
          <w:noProof/>
        </w:rPr>
        <w:t xml:space="preserve">zrównoważonej turystyki w rozwoju gospodarczym, włączeniu społecznym i innowacjach społecznych </w:t>
      </w:r>
    </w:p>
    <w:p w14:paraId="16E6858F" w14:textId="73BE5E0A" w:rsidR="00AD7813" w:rsidRPr="00DA54EE" w:rsidRDefault="00AD7813" w:rsidP="00A90640">
      <w:pPr>
        <w:pStyle w:val="Mnormal"/>
        <w:rPr>
          <w:rFonts w:cs="Calibri"/>
        </w:rPr>
      </w:pPr>
      <w:r w:rsidRPr="00DA54EE">
        <w:rPr>
          <w:rFonts w:cs="Calibri"/>
        </w:rPr>
        <w:t>Prognozuje się nieznaczne negatywne oddziaływania na zasoby wodne na etapie realizacji inwest</w:t>
      </w:r>
      <w:r w:rsidR="00CB5B9C" w:rsidRPr="00DA54EE">
        <w:rPr>
          <w:rFonts w:cs="Calibri"/>
        </w:rPr>
        <w:t>y</w:t>
      </w:r>
      <w:r w:rsidRPr="00DA54EE">
        <w:rPr>
          <w:rFonts w:cs="Calibri"/>
        </w:rPr>
        <w:t>cj</w:t>
      </w:r>
      <w:r w:rsidR="004B2834" w:rsidRPr="00DA54EE">
        <w:rPr>
          <w:rFonts w:cs="Calibri"/>
        </w:rPr>
        <w:t>i</w:t>
      </w:r>
      <w:r w:rsidRPr="00DA54EE">
        <w:rPr>
          <w:rFonts w:cs="Calibri"/>
        </w:rPr>
        <w:t xml:space="preserve"> ze względu na ryzyko przenikania zanieczyszczeń z terenu budowy. Ponadto na etapie realizacji szlaków kajakowych możliwe jest ryzyko zanieczyszczania wód przez turystów.</w:t>
      </w:r>
    </w:p>
    <w:p w14:paraId="7A8ACAE4" w14:textId="334DD293" w:rsidR="00CB5B9C" w:rsidRPr="00DA54EE" w:rsidRDefault="00CB5B9C" w:rsidP="00F51853">
      <w:pPr>
        <w:pStyle w:val="Mnormal"/>
        <w:numPr>
          <w:ilvl w:val="0"/>
          <w:numId w:val="110"/>
        </w:numPr>
        <w:rPr>
          <w:rFonts w:cs="Calibri"/>
        </w:rPr>
      </w:pPr>
      <w:r w:rsidRPr="00DA54EE">
        <w:rPr>
          <w:rFonts w:cs="Calibri"/>
        </w:rPr>
        <w:t>Priorytet 5 - Rozwój terytorialny</w:t>
      </w:r>
    </w:p>
    <w:p w14:paraId="692AA59C" w14:textId="5C33BE99" w:rsidR="00CB5B9C" w:rsidRPr="00DA54EE" w:rsidRDefault="00CB5B9C" w:rsidP="00A90640">
      <w:pPr>
        <w:pStyle w:val="Mnormal"/>
        <w:rPr>
          <w:rFonts w:cs="Calibri"/>
          <w:noProof/>
        </w:rPr>
      </w:pPr>
      <w:r w:rsidRPr="00DA54EE">
        <w:rPr>
          <w:rFonts w:cs="Calibri"/>
        </w:rPr>
        <w:t>W ramach celu planowany jest rozwój sieci dróg rowerowych w obszarach funkcjonalnych miast oraz zielonej i niebieskiej infrastruktury. Oddziaływania na ludzi, w tym akustyczne, zostały opisane w celach powyżej.</w:t>
      </w:r>
    </w:p>
    <w:p w14:paraId="6FD2A6F3" w14:textId="45BCB784" w:rsidR="00A90640" w:rsidRPr="00DA54EE" w:rsidRDefault="004B2834" w:rsidP="00F51853">
      <w:pPr>
        <w:pStyle w:val="Mnormal"/>
        <w:numPr>
          <w:ilvl w:val="0"/>
          <w:numId w:val="110"/>
        </w:numPr>
        <w:rPr>
          <w:rFonts w:cs="Calibri"/>
          <w:color w:val="000000"/>
        </w:rPr>
      </w:pPr>
      <w:r w:rsidRPr="00DA54EE">
        <w:rPr>
          <w:rFonts w:cs="Calibri"/>
        </w:rPr>
        <w:t>Priorytet</w:t>
      </w:r>
      <w:r w:rsidR="00F219F7">
        <w:rPr>
          <w:rFonts w:cs="Calibri"/>
        </w:rPr>
        <w:t xml:space="preserve"> </w:t>
      </w:r>
      <w:r w:rsidR="00CB5B9C" w:rsidRPr="00DA54EE">
        <w:rPr>
          <w:rFonts w:cs="Calibri"/>
        </w:rPr>
        <w:t>6</w:t>
      </w:r>
      <w:r w:rsidR="00A90640" w:rsidRPr="00DA54EE">
        <w:rPr>
          <w:rFonts w:cs="Calibri"/>
        </w:rPr>
        <w:t xml:space="preserve"> - Rynek pracy i włączenie społeczne</w:t>
      </w:r>
    </w:p>
    <w:p w14:paraId="78126E6E" w14:textId="1B81B295" w:rsidR="00A90640" w:rsidRPr="00DA54EE" w:rsidRDefault="00A72373" w:rsidP="00A72373">
      <w:pPr>
        <w:pStyle w:val="Mnormal"/>
        <w:rPr>
          <w:rFonts w:cs="Calibri"/>
        </w:rPr>
      </w:pPr>
      <w:r w:rsidRPr="00DA54EE">
        <w:rPr>
          <w:rFonts w:cs="Calibri"/>
        </w:rPr>
        <w:t>Brak zidentyfikowanych oddziaływań.</w:t>
      </w:r>
    </w:p>
    <w:p w14:paraId="762377DB" w14:textId="69CB1995" w:rsidR="00A90640" w:rsidRPr="00DA54EE" w:rsidRDefault="004B2834" w:rsidP="00F51853">
      <w:pPr>
        <w:pStyle w:val="Mnormal"/>
        <w:numPr>
          <w:ilvl w:val="0"/>
          <w:numId w:val="110"/>
        </w:numPr>
        <w:rPr>
          <w:rFonts w:cs="Calibri"/>
        </w:rPr>
      </w:pPr>
      <w:r w:rsidRPr="00DA54EE">
        <w:rPr>
          <w:rFonts w:cs="Calibri"/>
        </w:rPr>
        <w:t>Priorytet</w:t>
      </w:r>
      <w:r w:rsidR="00F219F7">
        <w:rPr>
          <w:rFonts w:cs="Calibri"/>
        </w:rPr>
        <w:t xml:space="preserve"> </w:t>
      </w:r>
      <w:r w:rsidR="00CB5B9C" w:rsidRPr="00DA54EE">
        <w:rPr>
          <w:rFonts w:cs="Calibri"/>
        </w:rPr>
        <w:t>7</w:t>
      </w:r>
      <w:r w:rsidR="00A90640" w:rsidRPr="00DA54EE">
        <w:rPr>
          <w:rFonts w:cs="Calibri"/>
        </w:rPr>
        <w:t xml:space="preserve"> – Edukacja</w:t>
      </w:r>
    </w:p>
    <w:p w14:paraId="49B9FD2D" w14:textId="43C9CB61" w:rsidR="00A90640" w:rsidRPr="00DA54EE" w:rsidRDefault="00A72373" w:rsidP="00A90640">
      <w:pPr>
        <w:pStyle w:val="Mnormal"/>
        <w:rPr>
          <w:rFonts w:cs="Calibri"/>
        </w:rPr>
      </w:pPr>
      <w:r w:rsidRPr="00DA54EE">
        <w:rPr>
          <w:rFonts w:cs="Calibri"/>
        </w:rPr>
        <w:t xml:space="preserve">Działania związane z edukacją będą dotyczyć także </w:t>
      </w:r>
      <w:r w:rsidR="00A90640" w:rsidRPr="00DA54EE">
        <w:rPr>
          <w:rFonts w:cs="Calibri"/>
        </w:rPr>
        <w:t xml:space="preserve">edukacji ekologicznej i </w:t>
      </w:r>
      <w:r w:rsidR="004B2834" w:rsidRPr="00DA54EE">
        <w:rPr>
          <w:rFonts w:cs="Calibri"/>
        </w:rPr>
        <w:t>zrównoważonego</w:t>
      </w:r>
      <w:r w:rsidR="00A90640" w:rsidRPr="00DA54EE">
        <w:rPr>
          <w:rFonts w:cs="Calibri"/>
        </w:rPr>
        <w:t xml:space="preserve"> rozwoju</w:t>
      </w:r>
      <w:r w:rsidRPr="00DA54EE">
        <w:rPr>
          <w:rFonts w:cs="Calibri"/>
        </w:rPr>
        <w:t>, co w</w:t>
      </w:r>
      <w:r w:rsidR="00CB5B9C" w:rsidRPr="00DA54EE">
        <w:rPr>
          <w:rFonts w:cs="Calibri"/>
        </w:rPr>
        <w:t> </w:t>
      </w:r>
      <w:r w:rsidRPr="00DA54EE">
        <w:rPr>
          <w:rFonts w:cs="Calibri"/>
        </w:rPr>
        <w:t>pewnym stopniu powinno także podnieść świadomość mieszkańców o potrzebie ochrony jakości wód i</w:t>
      </w:r>
      <w:r w:rsidR="00CB5B9C" w:rsidRPr="00DA54EE">
        <w:rPr>
          <w:rFonts w:cs="Calibri"/>
        </w:rPr>
        <w:t> </w:t>
      </w:r>
      <w:r w:rsidRPr="00DA54EE">
        <w:rPr>
          <w:rFonts w:cs="Calibri"/>
        </w:rPr>
        <w:t>zasobów wodnych w regionie.</w:t>
      </w:r>
    </w:p>
    <w:p w14:paraId="24911432" w14:textId="71C605FF" w:rsidR="00F049CD" w:rsidRPr="00DA54EE" w:rsidRDefault="004B2834" w:rsidP="00F51853">
      <w:pPr>
        <w:pStyle w:val="Mnormal"/>
        <w:numPr>
          <w:ilvl w:val="0"/>
          <w:numId w:val="110"/>
        </w:numPr>
        <w:rPr>
          <w:rFonts w:cs="Calibri"/>
        </w:rPr>
      </w:pPr>
      <w:r w:rsidRPr="00DA54EE">
        <w:rPr>
          <w:rFonts w:cs="Calibri"/>
        </w:rPr>
        <w:t>Priorytet</w:t>
      </w:r>
      <w:r w:rsidR="00A90640" w:rsidRPr="00DA54EE">
        <w:rPr>
          <w:rFonts w:cs="Calibri"/>
        </w:rPr>
        <w:t xml:space="preserve"> </w:t>
      </w:r>
      <w:r w:rsidR="00CB5B9C" w:rsidRPr="00DA54EE">
        <w:rPr>
          <w:rFonts w:cs="Calibri"/>
        </w:rPr>
        <w:t>8</w:t>
      </w:r>
      <w:r w:rsidR="00A90640" w:rsidRPr="00DA54EE">
        <w:rPr>
          <w:rFonts w:cs="Calibri"/>
        </w:rPr>
        <w:t xml:space="preserve"> - Sprawiedliwa Transformacja</w:t>
      </w:r>
    </w:p>
    <w:p w14:paraId="4FD26C4E" w14:textId="77777777" w:rsidR="00F049CD" w:rsidRPr="00DA54EE" w:rsidRDefault="00F049CD" w:rsidP="00F049CD">
      <w:pPr>
        <w:pStyle w:val="Mnormal"/>
        <w:rPr>
          <w:rFonts w:cs="Calibri"/>
          <w:lang w:eastAsia="ar-SA"/>
        </w:rPr>
      </w:pPr>
      <w:r w:rsidRPr="00DA54EE">
        <w:rPr>
          <w:rFonts w:cs="Calibri"/>
          <w:noProof/>
        </w:rPr>
        <w:t>Cel szczegółowy - CP6, i EFRR Transformacja społeczna</w:t>
      </w:r>
    </w:p>
    <w:p w14:paraId="4AC70332" w14:textId="54E0EF1D" w:rsidR="00F049CD" w:rsidRPr="00DA54EE" w:rsidRDefault="00F049CD" w:rsidP="00C334D0">
      <w:pPr>
        <w:pStyle w:val="Mnormal"/>
        <w:rPr>
          <w:lang w:eastAsia="ar-SA"/>
        </w:rPr>
      </w:pPr>
      <w:r w:rsidRPr="00DA54EE">
        <w:rPr>
          <w:lang w:eastAsia="ar-SA"/>
        </w:rPr>
        <w:t>Nie stwierdzono istotnych oddziaływań na wody.</w:t>
      </w:r>
    </w:p>
    <w:p w14:paraId="0EDE4218" w14:textId="7201E62C" w:rsidR="00A90640" w:rsidRPr="00DA54EE" w:rsidRDefault="00A90640" w:rsidP="00A90640">
      <w:pPr>
        <w:pStyle w:val="Mnormal"/>
        <w:rPr>
          <w:rFonts w:cs="Calibri"/>
          <w:color w:val="000000"/>
        </w:rPr>
      </w:pPr>
      <w:r w:rsidRPr="00DA54EE">
        <w:rPr>
          <w:rFonts w:cs="Calibri"/>
        </w:rPr>
        <w:t xml:space="preserve">Cel szczegółowy: </w:t>
      </w:r>
      <w:r w:rsidR="004B2834" w:rsidRPr="00DA54EE">
        <w:rPr>
          <w:rFonts w:cs="Calibri"/>
        </w:rPr>
        <w:t xml:space="preserve">CP6, i EFRR </w:t>
      </w:r>
      <w:r w:rsidRPr="00DA54EE">
        <w:rPr>
          <w:rFonts w:cs="Calibri"/>
        </w:rPr>
        <w:t>Transformacja gospodarcza – cel szczegółowy (i) umożliwienie regionom i</w:t>
      </w:r>
      <w:r w:rsidR="00760265" w:rsidRPr="00DA54EE">
        <w:rPr>
          <w:rFonts w:cs="Calibri"/>
        </w:rPr>
        <w:t> </w:t>
      </w:r>
      <w:r w:rsidRPr="00DA54EE">
        <w:rPr>
          <w:rFonts w:cs="Calibri"/>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DA54EE">
        <w:rPr>
          <w:rFonts w:cs="Calibri"/>
          <w:color w:val="000000"/>
        </w:rPr>
        <w:t>porozumienie paryskie</w:t>
      </w:r>
    </w:p>
    <w:p w14:paraId="34483276" w14:textId="173613E7" w:rsidR="00866B81" w:rsidRPr="00DA54EE" w:rsidRDefault="00866B81" w:rsidP="008D1E5A">
      <w:pPr>
        <w:pStyle w:val="Mnormal"/>
        <w:rPr>
          <w:rFonts w:cs="Calibri"/>
        </w:rPr>
      </w:pPr>
      <w:r w:rsidRPr="00DA54EE">
        <w:rPr>
          <w:rFonts w:cs="Calibri"/>
        </w:rPr>
        <w:t>Zakładany w ramach celu szczegółowego wzrost innowacyjności przedsiębiorstw oraz przechodzenie na</w:t>
      </w:r>
      <w:r w:rsidR="00CB5B9C" w:rsidRPr="00DA54EE">
        <w:rPr>
          <w:rFonts w:cs="Calibri"/>
        </w:rPr>
        <w:t> </w:t>
      </w:r>
      <w:r w:rsidRPr="00DA54EE">
        <w:rPr>
          <w:rFonts w:cs="Calibri"/>
        </w:rPr>
        <w:t>gospodarkę niskoemisyjną, dekarbonizacj</w:t>
      </w:r>
      <w:r w:rsidR="00CB5B9C" w:rsidRPr="00DA54EE">
        <w:rPr>
          <w:rFonts w:cs="Calibri"/>
        </w:rPr>
        <w:t>a</w:t>
      </w:r>
      <w:r w:rsidRPr="00DA54EE">
        <w:rPr>
          <w:rFonts w:cs="Calibri"/>
        </w:rPr>
        <w:t xml:space="preserve"> i wdrażanie GOZ pozwoli na ograniczenie zapotrzebowania na wody do celów produkcyjnych i bytowych, co pozw</w:t>
      </w:r>
      <w:r w:rsidR="004B2834" w:rsidRPr="00DA54EE">
        <w:rPr>
          <w:rFonts w:cs="Calibri"/>
        </w:rPr>
        <w:t>o</w:t>
      </w:r>
      <w:r w:rsidRPr="00DA54EE">
        <w:rPr>
          <w:rFonts w:cs="Calibri"/>
        </w:rPr>
        <w:t>li zachować ich zasob</w:t>
      </w:r>
      <w:r w:rsidR="004B2834" w:rsidRPr="00DA54EE">
        <w:rPr>
          <w:rFonts w:cs="Calibri"/>
        </w:rPr>
        <w:t>y,</w:t>
      </w:r>
      <w:r w:rsidRPr="00DA54EE">
        <w:rPr>
          <w:rFonts w:cs="Calibri"/>
        </w:rPr>
        <w:t xml:space="preserve"> a także poprawić ich jakość. Zmniejszenie emisji zanieczyszczeń do wód w subregionie </w:t>
      </w:r>
      <w:r w:rsidR="00D578A3" w:rsidRPr="00DA54EE">
        <w:rPr>
          <w:rFonts w:cs="Calibri"/>
        </w:rPr>
        <w:t xml:space="preserve">wałbrzyskim i powiecie zgorzeleckim </w:t>
      </w:r>
      <w:r w:rsidRPr="00DA54EE">
        <w:rPr>
          <w:rFonts w:cs="Calibri"/>
        </w:rPr>
        <w:t>poprzez zmiany w przedsiębiorstwach i</w:t>
      </w:r>
      <w:r w:rsidR="00DB5255" w:rsidRPr="00DA54EE">
        <w:rPr>
          <w:rFonts w:cs="Calibri"/>
        </w:rPr>
        <w:t> </w:t>
      </w:r>
      <w:r w:rsidRPr="00DA54EE">
        <w:rPr>
          <w:rFonts w:cs="Calibri"/>
        </w:rPr>
        <w:t xml:space="preserve">wytwarzaniu ciepła oraz energii pomogą </w:t>
      </w:r>
      <w:r w:rsidR="004B2834" w:rsidRPr="00DA54EE">
        <w:rPr>
          <w:rFonts w:cs="Calibri"/>
        </w:rPr>
        <w:t>zmniejszyć</w:t>
      </w:r>
      <w:r w:rsidRPr="00DA54EE">
        <w:rPr>
          <w:rFonts w:cs="Calibri"/>
        </w:rPr>
        <w:t xml:space="preserve"> ładunek zanieczyszczeń w środowisku</w:t>
      </w:r>
      <w:r w:rsidR="00DB5255" w:rsidRPr="00DA54EE">
        <w:rPr>
          <w:rFonts w:cs="Calibri"/>
        </w:rPr>
        <w:t>,</w:t>
      </w:r>
      <w:r w:rsidRPr="00DA54EE">
        <w:rPr>
          <w:rFonts w:cs="Calibri"/>
        </w:rPr>
        <w:t xml:space="preserve"> w tym w</w:t>
      </w:r>
      <w:r w:rsidR="00DB5255" w:rsidRPr="00DA54EE">
        <w:rPr>
          <w:rFonts w:cs="Calibri"/>
        </w:rPr>
        <w:t> </w:t>
      </w:r>
      <w:r w:rsidRPr="00DA54EE">
        <w:rPr>
          <w:rFonts w:cs="Calibri"/>
        </w:rPr>
        <w:t>wodach.</w:t>
      </w:r>
    </w:p>
    <w:p w14:paraId="5CCE7A79" w14:textId="3913B21C" w:rsidR="00A90640" w:rsidRPr="00DA54EE" w:rsidRDefault="00A90640" w:rsidP="00A90640">
      <w:pPr>
        <w:pStyle w:val="Mnormal"/>
        <w:rPr>
          <w:rFonts w:cs="Calibri"/>
        </w:rPr>
      </w:pPr>
      <w:r w:rsidRPr="00DA54EE">
        <w:rPr>
          <w:rFonts w:cs="Calibri"/>
        </w:rPr>
        <w:t xml:space="preserve">Cel szczegółowy: </w:t>
      </w:r>
      <w:r w:rsidR="004B2834" w:rsidRPr="00DA54EE">
        <w:rPr>
          <w:rFonts w:cs="Calibri"/>
        </w:rPr>
        <w:t xml:space="preserve">CP6, i EFRR </w:t>
      </w:r>
      <w:r w:rsidRPr="00DA54EE">
        <w:rPr>
          <w:rFonts w:cs="Calibri"/>
        </w:rPr>
        <w:t xml:space="preserve">Transformacja </w:t>
      </w:r>
      <w:r w:rsidR="004B2834" w:rsidRPr="00DA54EE">
        <w:rPr>
          <w:rFonts w:cs="Calibri"/>
        </w:rPr>
        <w:t xml:space="preserve">środowiskowa </w:t>
      </w:r>
      <w:r w:rsidRPr="00DA54EE">
        <w:rPr>
          <w:rFonts w:cs="Calibri"/>
        </w:rPr>
        <w:t>– cel szczegółowy (i) umożliwienie regionom i</w:t>
      </w:r>
      <w:r w:rsidR="00DB5255" w:rsidRPr="00DA54EE">
        <w:rPr>
          <w:rFonts w:cs="Calibri"/>
        </w:rPr>
        <w:t> </w:t>
      </w:r>
      <w:r w:rsidRPr="00DA54EE">
        <w:rPr>
          <w:rFonts w:cs="Calibri"/>
        </w:rPr>
        <w:t>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7E1704E9" w14:textId="54D855D6" w:rsidR="00FC66B6" w:rsidRPr="00DA54EE" w:rsidRDefault="00A90640" w:rsidP="00A90640">
      <w:pPr>
        <w:pStyle w:val="Mnormal"/>
        <w:rPr>
          <w:rFonts w:cs="Calibri"/>
        </w:rPr>
      </w:pPr>
      <w:r w:rsidRPr="00DA54EE">
        <w:rPr>
          <w:rFonts w:cs="Calibri"/>
        </w:rPr>
        <w:t>Cel szczegółowy przewiduje wiele działań w zakresie rewitalizacji terenów</w:t>
      </w:r>
      <w:r w:rsidR="00F219F7">
        <w:rPr>
          <w:rFonts w:cs="Calibri"/>
        </w:rPr>
        <w:t xml:space="preserve"> </w:t>
      </w:r>
      <w:r w:rsidR="00FC66B6" w:rsidRPr="00DA54EE">
        <w:rPr>
          <w:rFonts w:cs="Calibri"/>
        </w:rPr>
        <w:t xml:space="preserve">pogórniczych i poprzemysłowych </w:t>
      </w:r>
      <w:r w:rsidRPr="00DA54EE">
        <w:rPr>
          <w:rFonts w:cs="Calibri"/>
        </w:rPr>
        <w:t>subregionu</w:t>
      </w:r>
      <w:r w:rsidR="00D578A3" w:rsidRPr="00DA54EE">
        <w:rPr>
          <w:rFonts w:cs="Calibri"/>
        </w:rPr>
        <w:t xml:space="preserve"> wałbrzyskiego i powiatu zgorzeleckiego</w:t>
      </w:r>
      <w:r w:rsidRPr="00DA54EE">
        <w:rPr>
          <w:rFonts w:cs="Calibri"/>
        </w:rPr>
        <w:t>, które</w:t>
      </w:r>
      <w:r w:rsidR="00FC66B6" w:rsidRPr="00DA54EE">
        <w:rPr>
          <w:rFonts w:cs="Calibri"/>
        </w:rPr>
        <w:t xml:space="preserve"> stanowią istotne zagrożenie dla wód podziemnych i powierzchniowych.</w:t>
      </w:r>
      <w:r w:rsidR="00F62182" w:rsidRPr="00DA54EE">
        <w:rPr>
          <w:rFonts w:cs="Calibri"/>
        </w:rPr>
        <w:t xml:space="preserve"> Pod kątem ochrony z</w:t>
      </w:r>
      <w:r w:rsidR="004B2834" w:rsidRPr="00DA54EE">
        <w:rPr>
          <w:rFonts w:cs="Calibri"/>
        </w:rPr>
        <w:t>a</w:t>
      </w:r>
      <w:r w:rsidR="00F62182" w:rsidRPr="00DA54EE">
        <w:rPr>
          <w:rFonts w:cs="Calibri"/>
        </w:rPr>
        <w:t xml:space="preserve">sobów wodnych najistotniejsze będą działania dotyczące rekultywacji i remediacji terenów po działalności wydobywczej, z których zanieczyszczenia przedostają się także do </w:t>
      </w:r>
      <w:r w:rsidR="004B2834" w:rsidRPr="00DA54EE">
        <w:rPr>
          <w:rFonts w:cs="Calibri"/>
        </w:rPr>
        <w:t xml:space="preserve">wód </w:t>
      </w:r>
      <w:r w:rsidR="00F62182" w:rsidRPr="00DA54EE">
        <w:rPr>
          <w:rFonts w:cs="Calibri"/>
        </w:rPr>
        <w:t>powierzchniowych i</w:t>
      </w:r>
      <w:r w:rsidR="00DB5255" w:rsidRPr="00DA54EE">
        <w:rPr>
          <w:rFonts w:cs="Calibri"/>
        </w:rPr>
        <w:t> </w:t>
      </w:r>
      <w:r w:rsidR="00F62182" w:rsidRPr="00DA54EE">
        <w:rPr>
          <w:rFonts w:cs="Calibri"/>
        </w:rPr>
        <w:t>podziemnych. Rekultywacja tych terenów, nadanie im nowych funkcji, a także zakładana skala inwestycji pozwal</w:t>
      </w:r>
      <w:r w:rsidR="004B2834" w:rsidRPr="00DA54EE">
        <w:rPr>
          <w:rFonts w:cs="Calibri"/>
        </w:rPr>
        <w:t>a</w:t>
      </w:r>
      <w:r w:rsidR="00F62182" w:rsidRPr="00DA54EE">
        <w:rPr>
          <w:rFonts w:cs="Calibri"/>
        </w:rPr>
        <w:t xml:space="preserve">ją stwierdzić, iż podjęcie celu szczegółowego będzie istotnie pozytywnie </w:t>
      </w:r>
      <w:r w:rsidR="004B2834" w:rsidRPr="00DA54EE">
        <w:rPr>
          <w:rFonts w:cs="Calibri"/>
        </w:rPr>
        <w:t>oddziaływać</w:t>
      </w:r>
      <w:r w:rsidR="00F62182" w:rsidRPr="00DA54EE">
        <w:rPr>
          <w:rFonts w:cs="Calibri"/>
        </w:rPr>
        <w:t xml:space="preserve"> na jakość i</w:t>
      </w:r>
      <w:r w:rsidR="00D05098" w:rsidRPr="00DA54EE">
        <w:rPr>
          <w:rFonts w:cs="Calibri"/>
        </w:rPr>
        <w:t> </w:t>
      </w:r>
      <w:r w:rsidR="00F62182" w:rsidRPr="00DA54EE">
        <w:rPr>
          <w:rFonts w:cs="Calibri"/>
        </w:rPr>
        <w:t xml:space="preserve">zasoby </w:t>
      </w:r>
      <w:r w:rsidR="004B2834" w:rsidRPr="00DA54EE">
        <w:rPr>
          <w:rFonts w:cs="Calibri"/>
        </w:rPr>
        <w:t xml:space="preserve">wód </w:t>
      </w:r>
      <w:r w:rsidR="00F62182" w:rsidRPr="00DA54EE">
        <w:rPr>
          <w:rFonts w:cs="Calibri"/>
        </w:rPr>
        <w:t xml:space="preserve">podziemnych i powierzchniowych </w:t>
      </w:r>
      <w:r w:rsidR="00D578A3" w:rsidRPr="00DA54EE">
        <w:rPr>
          <w:rFonts w:cs="Calibri"/>
        </w:rPr>
        <w:t>na terenach objętych wsparciem, a także</w:t>
      </w:r>
      <w:r w:rsidR="00F219F7">
        <w:rPr>
          <w:rFonts w:cs="Calibri"/>
        </w:rPr>
        <w:t xml:space="preserve"> </w:t>
      </w:r>
      <w:r w:rsidR="00F62182" w:rsidRPr="00DA54EE">
        <w:rPr>
          <w:rFonts w:cs="Calibri"/>
        </w:rPr>
        <w:t>na Dolnym Śląsku.</w:t>
      </w:r>
    </w:p>
    <w:p w14:paraId="08107783" w14:textId="693869EC" w:rsidR="00F62182" w:rsidRPr="00DA54EE" w:rsidRDefault="004B2834" w:rsidP="00A90640">
      <w:pPr>
        <w:pStyle w:val="Mnormal"/>
        <w:rPr>
          <w:rFonts w:cs="Calibri"/>
        </w:rPr>
      </w:pPr>
      <w:r w:rsidRPr="00DA54EE">
        <w:rPr>
          <w:rFonts w:cs="Calibri"/>
        </w:rPr>
        <w:t xml:space="preserve">Bardzo </w:t>
      </w:r>
      <w:r w:rsidR="00F62182" w:rsidRPr="00DA54EE">
        <w:rPr>
          <w:rFonts w:cs="Calibri"/>
        </w:rPr>
        <w:t>istotne będzie podjęcie działań</w:t>
      </w:r>
      <w:r w:rsidRPr="00DA54EE">
        <w:rPr>
          <w:rFonts w:cs="Calibri"/>
        </w:rPr>
        <w:t xml:space="preserve"> </w:t>
      </w:r>
      <w:r w:rsidR="00F62182" w:rsidRPr="00DA54EE">
        <w:rPr>
          <w:rFonts w:cs="Calibri"/>
        </w:rPr>
        <w:t xml:space="preserve">w celu zabezpieczenia i uporządkowania zagospodarowania </w:t>
      </w:r>
      <w:r w:rsidR="00F5417C" w:rsidRPr="00DA54EE">
        <w:rPr>
          <w:rFonts w:cs="Calibri"/>
        </w:rPr>
        <w:t xml:space="preserve">zanieczyszczonych </w:t>
      </w:r>
      <w:r w:rsidR="00F62182" w:rsidRPr="00DA54EE">
        <w:rPr>
          <w:rFonts w:cs="Calibri"/>
        </w:rPr>
        <w:t xml:space="preserve">wód pochodzących z nieczynnych kopalń, ze względu na </w:t>
      </w:r>
      <w:r w:rsidR="00F5417C" w:rsidRPr="00DA54EE">
        <w:rPr>
          <w:rFonts w:cs="Calibri"/>
        </w:rPr>
        <w:t xml:space="preserve">ich </w:t>
      </w:r>
      <w:r w:rsidR="00F62182" w:rsidRPr="00DA54EE">
        <w:rPr>
          <w:rFonts w:cs="Calibri"/>
        </w:rPr>
        <w:t xml:space="preserve">obecne przenikanie </w:t>
      </w:r>
      <w:r w:rsidR="00F5417C" w:rsidRPr="00DA54EE">
        <w:rPr>
          <w:rFonts w:cs="Calibri"/>
        </w:rPr>
        <w:t>do rzek, co zdecydowanie pogarsza ich jakość.</w:t>
      </w:r>
    </w:p>
    <w:p w14:paraId="73B4C141" w14:textId="34446989" w:rsidR="00B901BE" w:rsidRPr="00DA54EE" w:rsidRDefault="00B901BE" w:rsidP="00A90640">
      <w:pPr>
        <w:pStyle w:val="Mnormal"/>
        <w:rPr>
          <w:rFonts w:cs="Calibri"/>
        </w:rPr>
      </w:pPr>
      <w:r w:rsidRPr="00DA54EE">
        <w:rPr>
          <w:rFonts w:cs="Calibri"/>
        </w:rPr>
        <w:t>Tworzenie zielonych dachów, ogrodów wertykalnych, instalacj</w:t>
      </w:r>
      <w:r w:rsidR="00B606AB" w:rsidRPr="00DA54EE">
        <w:rPr>
          <w:rFonts w:cs="Calibri"/>
        </w:rPr>
        <w:t>i</w:t>
      </w:r>
      <w:r w:rsidRPr="00DA54EE">
        <w:rPr>
          <w:rFonts w:cs="Calibri"/>
        </w:rPr>
        <w:t xml:space="preserve"> systemów do gromadzenia i wykorzystania wody deszczowej oraz usuwanie barier architektonicznych/infrastrukturalnych pozwoli na racjonalne gospodarowanie wodami deszczowymi i wykorzystania obiektów małej retencji.</w:t>
      </w:r>
    </w:p>
    <w:p w14:paraId="7D090864" w14:textId="27B3C69B" w:rsidR="00F91CB0" w:rsidRPr="00DA54EE" w:rsidRDefault="00F91CB0" w:rsidP="00F91CB0">
      <w:pPr>
        <w:pStyle w:val="Mnag4"/>
        <w:rPr>
          <w:rFonts w:cs="Calibri"/>
          <w:b w:val="0"/>
        </w:rPr>
      </w:pPr>
      <w:r w:rsidRPr="00DA54EE">
        <w:rPr>
          <w:rFonts w:cs="Calibri"/>
          <w:b w:val="0"/>
        </w:rPr>
        <w:t>Oddziaływania na powietrze</w:t>
      </w:r>
    </w:p>
    <w:p w14:paraId="5E93D611" w14:textId="75DF0E02" w:rsidR="00F91CB0" w:rsidRPr="00C334D0" w:rsidRDefault="00B901BE" w:rsidP="00C334D0">
      <w:pPr>
        <w:pStyle w:val="Mwypkt"/>
        <w:rPr>
          <w:rFonts w:eastAsia="Calibri"/>
        </w:rPr>
      </w:pPr>
      <w:r w:rsidRPr="00C334D0">
        <w:rPr>
          <w:rFonts w:eastAsia="Calibri"/>
        </w:rPr>
        <w:t xml:space="preserve"> </w:t>
      </w:r>
      <w:bookmarkStart w:id="341" w:name="_Hlk90275830"/>
      <w:r w:rsidR="00BF27F2" w:rsidRPr="00C334D0">
        <w:rPr>
          <w:rFonts w:eastAsia="Calibri"/>
        </w:rPr>
        <w:t xml:space="preserve">Priorytet 1 – Przedsiębiorstwa i innowacje </w:t>
      </w:r>
    </w:p>
    <w:p w14:paraId="68884030" w14:textId="5C53D285" w:rsidR="00F91CB0" w:rsidRPr="00DA54EE" w:rsidRDefault="00F91CB0" w:rsidP="00C334D0">
      <w:pPr>
        <w:pStyle w:val="Mnormal"/>
        <w:rPr>
          <w:rFonts w:eastAsia="Calibri"/>
        </w:rPr>
      </w:pPr>
      <w:r w:rsidRPr="00DA54EE">
        <w:rPr>
          <w:rFonts w:eastAsia="Calibri"/>
        </w:rPr>
        <w:t xml:space="preserve">Wszystkie cele szczegółowe będą w pewnym stopniu oddziaływać pozytywnie na </w:t>
      </w:r>
      <w:r w:rsidR="00B02197" w:rsidRPr="00DA54EE">
        <w:rPr>
          <w:rFonts w:eastAsia="Calibri"/>
        </w:rPr>
        <w:t xml:space="preserve">jakość powietrza, o ile wdrażane technologie będą zakładały obniżenie emisji zanieczyszczeń gazowych i pyłowych do powietrza. Należy podkreślić, iż aby w jak największym stopniu wpłynąć pozytywnie na jakość powietrza wdrażane technologie powinny uwzględniać </w:t>
      </w:r>
      <w:r w:rsidR="00B02197" w:rsidRPr="00DA54EE">
        <w:t>najlepsze dostępne techniki (BAT)</w:t>
      </w:r>
      <w:r w:rsidR="004B446C" w:rsidRPr="00DA54EE">
        <w:t>.</w:t>
      </w:r>
    </w:p>
    <w:bookmarkEnd w:id="341"/>
    <w:p w14:paraId="4E134E7F" w14:textId="09296196" w:rsidR="00F91CB0" w:rsidRPr="00DA54EE" w:rsidRDefault="00BF27F2" w:rsidP="00C334D0">
      <w:pPr>
        <w:pStyle w:val="Mwypkt"/>
        <w:rPr>
          <w:rFonts w:eastAsia="Calibri"/>
        </w:rPr>
      </w:pPr>
      <w:r w:rsidRPr="00DA54EE">
        <w:rPr>
          <w:rFonts w:eastAsia="Calibri"/>
        </w:rPr>
        <w:t xml:space="preserve">Priorytet </w:t>
      </w:r>
      <w:r w:rsidR="00F91CB0" w:rsidRPr="00DA54EE">
        <w:rPr>
          <w:rFonts w:eastAsia="Calibri"/>
        </w:rPr>
        <w:t>2 – Środowisko</w:t>
      </w:r>
    </w:p>
    <w:p w14:paraId="55B74EE7" w14:textId="1BC5C70B" w:rsidR="00F91CB0" w:rsidRPr="00C334D0" w:rsidRDefault="00F91CB0" w:rsidP="00C334D0">
      <w:pPr>
        <w:pStyle w:val="Mnormal"/>
        <w:rPr>
          <w:rFonts w:eastAsia="Calibri"/>
        </w:rPr>
      </w:pPr>
      <w:r w:rsidRPr="00C334D0">
        <w:rPr>
          <w:rFonts w:eastAsia="Calibri"/>
        </w:rPr>
        <w:t xml:space="preserve">Cel szczegółowy: </w:t>
      </w:r>
      <w:r w:rsidR="00BF27F2" w:rsidRPr="00C334D0">
        <w:rPr>
          <w:rFonts w:eastAsia="Calibri"/>
        </w:rPr>
        <w:t xml:space="preserve">CP2, i - Efektywność energetyczna - </w:t>
      </w:r>
      <w:r w:rsidRPr="00C334D0">
        <w:rPr>
          <w:rFonts w:eastAsia="Calibri"/>
        </w:rPr>
        <w:t xml:space="preserve">Wspieranie efektywności energetycznej i redukcji emisji gazów cieplarnianych </w:t>
      </w:r>
    </w:p>
    <w:p w14:paraId="745ADBEA" w14:textId="3F918EB3" w:rsidR="00F91CB0" w:rsidRPr="00DA54EE" w:rsidRDefault="00F91CB0" w:rsidP="00F91CB0">
      <w:pPr>
        <w:pStyle w:val="Mnormal"/>
        <w:rPr>
          <w:rFonts w:eastAsia="Calibri" w:cs="Calibri"/>
        </w:rPr>
      </w:pPr>
      <w:r w:rsidRPr="00DA54EE">
        <w:rPr>
          <w:rFonts w:cs="Calibri"/>
        </w:rPr>
        <w:t xml:space="preserve">Cel szczegółowy: </w:t>
      </w:r>
      <w:r w:rsidR="00BF27F2" w:rsidRPr="00DA54EE">
        <w:rPr>
          <w:rFonts w:eastAsia="Calibri" w:cs="Calibri"/>
        </w:rPr>
        <w:t>CP2, ii - Energia z OZE</w:t>
      </w:r>
      <w:r w:rsidRPr="00DA54EE">
        <w:rPr>
          <w:rFonts w:cs="Calibri"/>
        </w:rPr>
        <w:t xml:space="preserve"> - Wspieranie energii odnawialnej zgodnie z dyrektywą (UE) 2018/2001, w tym określonymi w niej kryteriami zrównoważonego rozwoju</w:t>
      </w:r>
    </w:p>
    <w:p w14:paraId="36576B85" w14:textId="14B493A8" w:rsidR="004B446C" w:rsidRPr="00DA54EE" w:rsidRDefault="004B446C" w:rsidP="004B446C">
      <w:pPr>
        <w:pStyle w:val="Mnormal"/>
        <w:rPr>
          <w:rFonts w:cs="Calibri"/>
        </w:rPr>
      </w:pPr>
      <w:r w:rsidRPr="00DA54EE">
        <w:rPr>
          <w:rFonts w:cs="Calibri"/>
        </w:rPr>
        <w:t>Wzrost wykorzystania OZE i zastępowanie nimi tradycyjnych, wysoko emisyjnych paliw kopalnych zdecydowanie pozytywnie wpłynie na jakość powietrza na Dolnym Śląsku. Znaczne zwiększenie udziału OZE szczególnie w sektorze komunalno–bytowym pozwoli na zmniejszenie zjawiska „niskiej emisji”, która istotnie wpływa na obniżenie standardów jakości powietrza.</w:t>
      </w:r>
    </w:p>
    <w:p w14:paraId="64198428" w14:textId="6C6BCB40" w:rsidR="00B606AB" w:rsidRPr="00DA54EE" w:rsidRDefault="004B446C" w:rsidP="00F91CB0">
      <w:pPr>
        <w:pStyle w:val="Mnormal"/>
        <w:rPr>
          <w:rFonts w:cs="Calibri"/>
        </w:rPr>
      </w:pPr>
      <w:r w:rsidRPr="00DA54EE">
        <w:rPr>
          <w:rFonts w:cs="Calibri"/>
        </w:rPr>
        <w:t>Planowane w ramach celu przedsięwzięcia, polegające również na budowie instalacji OZE wraz z</w:t>
      </w:r>
      <w:r w:rsidR="005E50CF" w:rsidRPr="00DA54EE">
        <w:rPr>
          <w:rFonts w:cs="Calibri"/>
        </w:rPr>
        <w:t> </w:t>
      </w:r>
      <w:r w:rsidRPr="00DA54EE">
        <w:rPr>
          <w:rFonts w:cs="Calibri"/>
        </w:rPr>
        <w:t xml:space="preserve">magazynami ciepła i energii </w:t>
      </w:r>
      <w:r w:rsidR="00695AF9" w:rsidRPr="00DA54EE">
        <w:rPr>
          <w:rFonts w:cs="Calibri"/>
        </w:rPr>
        <w:t>mogą po</w:t>
      </w:r>
      <w:r w:rsidR="00BF27F2" w:rsidRPr="00DA54EE">
        <w:rPr>
          <w:rFonts w:cs="Calibri"/>
        </w:rPr>
        <w:t>w</w:t>
      </w:r>
      <w:r w:rsidR="00695AF9" w:rsidRPr="00DA54EE">
        <w:rPr>
          <w:rFonts w:cs="Calibri"/>
        </w:rPr>
        <w:t>odować krótkotrwałe negatywne oddziaływania polegające na emisji spali</w:t>
      </w:r>
      <w:r w:rsidR="005E50CF" w:rsidRPr="00DA54EE">
        <w:rPr>
          <w:rFonts w:cs="Calibri"/>
        </w:rPr>
        <w:t>n</w:t>
      </w:r>
      <w:r w:rsidR="00695AF9" w:rsidRPr="00DA54EE">
        <w:rPr>
          <w:rFonts w:cs="Calibri"/>
        </w:rPr>
        <w:t xml:space="preserve"> i pyłów z terenu budowy.</w:t>
      </w:r>
    </w:p>
    <w:p w14:paraId="72C2819A" w14:textId="55490538" w:rsidR="00F91CB0" w:rsidRPr="00DA54EE" w:rsidRDefault="00F91CB0" w:rsidP="00F91CB0">
      <w:pPr>
        <w:pStyle w:val="Mnormal"/>
        <w:rPr>
          <w:rFonts w:cs="Calibri"/>
          <w:noProof/>
        </w:rPr>
      </w:pPr>
      <w:r w:rsidRPr="00DA54EE">
        <w:rPr>
          <w:rFonts w:eastAsia="Calibri" w:cs="Calibri"/>
        </w:rPr>
        <w:t xml:space="preserve">Cel szczegółowy: </w:t>
      </w:r>
      <w:r w:rsidR="00BF27F2" w:rsidRPr="00DA54EE">
        <w:rPr>
          <w:rFonts w:cs="Calibri"/>
          <w:noProof/>
        </w:rPr>
        <w:t>CP2, v - Gospodarka wodno-ściekowa</w:t>
      </w:r>
      <w:r w:rsidRPr="00DA54EE">
        <w:rPr>
          <w:rFonts w:cs="Calibri"/>
          <w:noProof/>
        </w:rPr>
        <w:t xml:space="preserve"> - Wspieranie dostępu do wody oraz zrównoważonej gospodarki wodnej</w:t>
      </w:r>
      <w:r w:rsidRPr="00EA79FC">
        <w:rPr>
          <w:rFonts w:cs="Calibri"/>
          <w:noProof/>
          <w:szCs w:val="24"/>
          <w:vertAlign w:val="superscript"/>
        </w:rPr>
        <w:footnoteReference w:id="214"/>
      </w:r>
    </w:p>
    <w:p w14:paraId="2AF2E696" w14:textId="0F0A7827" w:rsidR="00F91CB0" w:rsidRPr="00DA54EE" w:rsidRDefault="00695AF9" w:rsidP="00F91CB0">
      <w:pPr>
        <w:pStyle w:val="Mnormal"/>
        <w:rPr>
          <w:rFonts w:cs="Calibri"/>
        </w:rPr>
      </w:pPr>
      <w:r w:rsidRPr="00DA54EE">
        <w:rPr>
          <w:rFonts w:cs="Calibri"/>
        </w:rPr>
        <w:t xml:space="preserve">Działania związane z rozbudową sieci wodociągowych i kanalizacyjnych </w:t>
      </w:r>
      <w:r w:rsidR="00BF27F2" w:rsidRPr="00DA54EE">
        <w:rPr>
          <w:rFonts w:cs="Calibri"/>
        </w:rPr>
        <w:t xml:space="preserve">oraz zagospodarowanie osadów ściekowych </w:t>
      </w:r>
      <w:r w:rsidRPr="00DA54EE">
        <w:rPr>
          <w:rFonts w:cs="Calibri"/>
        </w:rPr>
        <w:t xml:space="preserve">mogą </w:t>
      </w:r>
      <w:r w:rsidR="00BF27F2" w:rsidRPr="00DA54EE">
        <w:rPr>
          <w:rFonts w:cs="Calibri"/>
        </w:rPr>
        <w:t>powodować</w:t>
      </w:r>
      <w:r w:rsidRPr="00DA54EE">
        <w:rPr>
          <w:rFonts w:cs="Calibri"/>
        </w:rPr>
        <w:t xml:space="preserve"> </w:t>
      </w:r>
      <w:r w:rsidR="00BF27F2" w:rsidRPr="00DA54EE">
        <w:rPr>
          <w:rFonts w:cs="Calibri"/>
        </w:rPr>
        <w:t>niewielki</w:t>
      </w:r>
      <w:r w:rsidRPr="00DA54EE">
        <w:rPr>
          <w:rFonts w:cs="Calibri"/>
        </w:rPr>
        <w:t xml:space="preserve"> negatywne oddziaływania na powietrze w postaci pylenia i emisji spalin z terenów budowy.</w:t>
      </w:r>
    </w:p>
    <w:p w14:paraId="4384C2DD" w14:textId="2F9D9537" w:rsidR="00F91CB0" w:rsidRPr="00DA54EE" w:rsidRDefault="00F91CB0" w:rsidP="00F91CB0">
      <w:pPr>
        <w:pStyle w:val="Mnormal"/>
        <w:rPr>
          <w:rFonts w:eastAsia="Calibri" w:cs="Calibri"/>
        </w:rPr>
      </w:pPr>
      <w:r w:rsidRPr="00DA54EE">
        <w:rPr>
          <w:rFonts w:cs="Calibri"/>
          <w:noProof/>
        </w:rPr>
        <w:t>Cel szczegółowy</w:t>
      </w:r>
      <w:r w:rsidR="00BF27F2" w:rsidRPr="00DA54EE">
        <w:rPr>
          <w:rFonts w:cs="Calibri"/>
          <w:noProof/>
        </w:rPr>
        <w:t>: CP2, vii - Ochrona przyrody i klimatu</w:t>
      </w:r>
      <w:r w:rsidRPr="00DA54EE">
        <w:rPr>
          <w:rFonts w:cs="Calibri"/>
          <w:noProof/>
        </w:rPr>
        <w:t xml:space="preserve"> - Wzmacnianie ochrony i zachowania przyrody, różnorodności biologicznej oraz zielonej infrastruktury, w tym na obszarach miejskich oraz ograniczanie wszelkich rodzajów zanieczyszczenia </w:t>
      </w:r>
    </w:p>
    <w:p w14:paraId="2E2ACC0E" w14:textId="4B7218D3" w:rsidR="007200A8" w:rsidRPr="00DA54EE" w:rsidRDefault="007200A8" w:rsidP="00F91CB0">
      <w:pPr>
        <w:pStyle w:val="Mnormal"/>
        <w:rPr>
          <w:rFonts w:eastAsia="Calibri" w:cs="Calibri"/>
        </w:rPr>
      </w:pPr>
      <w:r w:rsidRPr="00DA54EE">
        <w:rPr>
          <w:rFonts w:eastAsia="Calibri" w:cs="Calibri"/>
        </w:rPr>
        <w:t xml:space="preserve">Rozwój dróg rowerowych pozwoli w pewnym stopniu na przeniesienie ruchu samochodowego na bezemisyjny transport rowerowy, co pozytywnie wpłynie na jakość powietrza. Ponadto wzmocnienie ochrony terenów </w:t>
      </w:r>
      <w:r w:rsidR="003A4B2A" w:rsidRPr="00DA54EE">
        <w:rPr>
          <w:rFonts w:eastAsia="Calibri" w:cs="Calibri"/>
        </w:rPr>
        <w:t xml:space="preserve">cennych przyrodniczo i krajobrazowo, Wprowadzanie </w:t>
      </w:r>
      <w:r w:rsidR="00BF27F2" w:rsidRPr="00DA54EE">
        <w:rPr>
          <w:rFonts w:eastAsia="Calibri" w:cs="Calibri"/>
        </w:rPr>
        <w:t xml:space="preserve">zielonej </w:t>
      </w:r>
      <w:r w:rsidR="003A4B2A" w:rsidRPr="00DA54EE">
        <w:rPr>
          <w:rFonts w:eastAsia="Calibri" w:cs="Calibri"/>
        </w:rPr>
        <w:t>infrastruktury do miast pozwoli na zachowanie terenów zielonych, co wpływa na przewietrzanie i pochłanianie zanieczyszczeń.</w:t>
      </w:r>
    </w:p>
    <w:p w14:paraId="3E1A35F5" w14:textId="20C496C4" w:rsidR="003A4B2A" w:rsidRPr="00DA54EE" w:rsidRDefault="003A4B2A" w:rsidP="00F91CB0">
      <w:pPr>
        <w:pStyle w:val="Mnormal"/>
        <w:rPr>
          <w:rFonts w:eastAsia="Calibri" w:cs="Calibri"/>
        </w:rPr>
      </w:pPr>
      <w:r w:rsidRPr="00DA54EE">
        <w:rPr>
          <w:rFonts w:eastAsia="Calibri" w:cs="Calibri"/>
        </w:rPr>
        <w:t>Negatywne oddziaływania będą związane z etapem budowy infrastruktury i będą dotyczyć pylenia oraz emisji spalin.</w:t>
      </w:r>
    </w:p>
    <w:p w14:paraId="0F284889" w14:textId="603733CD" w:rsidR="00F91CB0" w:rsidRPr="00DA54EE" w:rsidRDefault="00F91CB0" w:rsidP="00F91CB0">
      <w:pPr>
        <w:pStyle w:val="Mnormal"/>
        <w:rPr>
          <w:rFonts w:cs="Calibri"/>
        </w:rPr>
      </w:pPr>
      <w:r w:rsidRPr="00DA54EE">
        <w:rPr>
          <w:rFonts w:cs="Calibri"/>
        </w:rPr>
        <w:t>Cel szczegółowy</w:t>
      </w:r>
      <w:r w:rsidR="00BF27F2" w:rsidRPr="00DA54EE">
        <w:rPr>
          <w:rFonts w:cs="Calibri"/>
        </w:rPr>
        <w:t xml:space="preserve">: CP2, viii - Mobilność miejska i aglomeracyjna </w:t>
      </w:r>
      <w:r w:rsidRPr="00DA54EE">
        <w:rPr>
          <w:rFonts w:cs="Calibri"/>
        </w:rPr>
        <w:t xml:space="preserve">- Wspieranie zrównoważonej multimodalnej mobilności miejskiej jako elementu transformacji w kierunku gospodarki zeroemisyjnej </w:t>
      </w:r>
    </w:p>
    <w:p w14:paraId="026F0FA4" w14:textId="40CB2C1E" w:rsidR="003A4B2A" w:rsidRPr="00DA54EE" w:rsidRDefault="003A4B2A" w:rsidP="00F91CB0">
      <w:pPr>
        <w:pStyle w:val="Mnormal"/>
        <w:rPr>
          <w:rFonts w:cs="Calibri"/>
        </w:rPr>
      </w:pPr>
      <w:r w:rsidRPr="00DA54EE">
        <w:rPr>
          <w:rFonts w:cs="Calibri"/>
        </w:rPr>
        <w:t>P</w:t>
      </w:r>
      <w:r w:rsidR="00F91CB0" w:rsidRPr="00DA54EE">
        <w:rPr>
          <w:rFonts w:cs="Calibri"/>
        </w:rPr>
        <w:t>opraw</w:t>
      </w:r>
      <w:r w:rsidRPr="00DA54EE">
        <w:rPr>
          <w:rFonts w:cs="Calibri"/>
        </w:rPr>
        <w:t>a</w:t>
      </w:r>
      <w:r w:rsidR="00F91CB0" w:rsidRPr="00DA54EE">
        <w:rPr>
          <w:rFonts w:cs="Calibri"/>
        </w:rPr>
        <w:t xml:space="preserve"> funkcjonowania transportu publicznego</w:t>
      </w:r>
      <w:r w:rsidRPr="00DA54EE">
        <w:rPr>
          <w:rFonts w:cs="Calibri"/>
        </w:rPr>
        <w:t xml:space="preserve"> na terach miast w istotnym stopniu wpłynie na poprawę jakości powietrza, ponieważ wzrost atrakcyjności i dostępności środków komunikacji publicznej powinien doprowadzić do zdecydowanego zmniejszenia ruchu samochodowego, w szczególności w centrach miast. Będzie to bardzo istotne pod kątem ograniczenia emisji pyłów oraz ditlenku azotu.</w:t>
      </w:r>
    </w:p>
    <w:p w14:paraId="441FF21D" w14:textId="4D686346" w:rsidR="00F91CB0" w:rsidRPr="00DA54EE" w:rsidRDefault="00BF27F2" w:rsidP="00F51853">
      <w:pPr>
        <w:pStyle w:val="Mnormal"/>
        <w:numPr>
          <w:ilvl w:val="0"/>
          <w:numId w:val="110"/>
        </w:numPr>
        <w:rPr>
          <w:rFonts w:eastAsia="Calibri" w:cs="Calibri"/>
        </w:rPr>
      </w:pPr>
      <w:r w:rsidRPr="00DA54EE">
        <w:rPr>
          <w:rFonts w:cs="Calibri"/>
        </w:rPr>
        <w:t xml:space="preserve">Priorytet </w:t>
      </w:r>
      <w:r w:rsidR="00F91CB0" w:rsidRPr="00DA54EE">
        <w:rPr>
          <w:rFonts w:cs="Calibri"/>
        </w:rPr>
        <w:t>3 - Transport</w:t>
      </w:r>
    </w:p>
    <w:p w14:paraId="189824FE" w14:textId="5CCBDFAB" w:rsidR="00F91CB0" w:rsidRPr="00DA54EE" w:rsidRDefault="00F91CB0" w:rsidP="00F91CB0">
      <w:pPr>
        <w:pStyle w:val="Mnormal"/>
        <w:rPr>
          <w:rFonts w:cs="Calibri"/>
        </w:rPr>
      </w:pPr>
      <w:r w:rsidRPr="00DA54EE">
        <w:rPr>
          <w:rFonts w:cs="Calibri"/>
          <w:noProof/>
        </w:rPr>
        <w:t>Cel szczegółowy</w:t>
      </w:r>
      <w:r w:rsidR="00BF27F2" w:rsidRPr="00DA54EE">
        <w:rPr>
          <w:rFonts w:cs="Calibri"/>
          <w:noProof/>
        </w:rPr>
        <w:t xml:space="preserve">: CP3, ii - Zrównoważony transport </w:t>
      </w:r>
      <w:r w:rsidRPr="00DA54EE">
        <w:rPr>
          <w:rFonts w:cs="Calibri"/>
          <w:noProof/>
        </w:rPr>
        <w:t>- Rozwój i udoskonalanie zrównoważonej, odpornej na zmiany klimatu, inteligentnej i intermodalnej mobilności na poziomie krajowym, regionalnym i</w:t>
      </w:r>
      <w:r w:rsidR="00760265" w:rsidRPr="00DA54EE">
        <w:rPr>
          <w:rFonts w:cs="Calibri"/>
          <w:noProof/>
        </w:rPr>
        <w:t> </w:t>
      </w:r>
      <w:r w:rsidRPr="00DA54EE">
        <w:rPr>
          <w:rFonts w:cs="Calibri"/>
          <w:noProof/>
        </w:rPr>
        <w:t xml:space="preserve">lokalnym, w tym poprawa dostępu do TEN-T oraz mobilności transgranicznej </w:t>
      </w:r>
    </w:p>
    <w:p w14:paraId="4B03EE65" w14:textId="4E79D4D5" w:rsidR="00823C7D" w:rsidRPr="00DA54EE" w:rsidRDefault="00823C7D" w:rsidP="00823C7D">
      <w:pPr>
        <w:pStyle w:val="Mnormal"/>
        <w:rPr>
          <w:rFonts w:cs="Calibri"/>
        </w:rPr>
      </w:pPr>
      <w:r w:rsidRPr="00DA54EE">
        <w:rPr>
          <w:rFonts w:cs="Calibri"/>
        </w:rPr>
        <w:t xml:space="preserve">Realizowane w ramach celu przedsięwzięcia w zakresie budowy </w:t>
      </w:r>
      <w:r w:rsidR="00BF27F2" w:rsidRPr="00DA54EE">
        <w:rPr>
          <w:rFonts w:cs="Calibri"/>
        </w:rPr>
        <w:t>d</w:t>
      </w:r>
      <w:r w:rsidR="00B901BE" w:rsidRPr="00DA54EE">
        <w:rPr>
          <w:rFonts w:cs="Calibri"/>
        </w:rPr>
        <w:t>r</w:t>
      </w:r>
      <w:r w:rsidR="00BF27F2" w:rsidRPr="00DA54EE">
        <w:rPr>
          <w:rFonts w:cs="Calibri"/>
        </w:rPr>
        <w:t xml:space="preserve">óg i obwodnic </w:t>
      </w:r>
      <w:r w:rsidRPr="00DA54EE">
        <w:rPr>
          <w:rFonts w:cs="Calibri"/>
        </w:rPr>
        <w:t xml:space="preserve">i przebudowy dróg wojewódzkich oraz obwodnic miast będą wpływać negatywnie zarówno na etapie budowy, jak i eksploatacji, na jakość powietrza, ze względu na fakt, że transport drogowy jest jednym z głównych źródeł emisji zanieczyszczeń powietrza, takich jak: tlenki azotu, tlenek węgla, niemetanowe lotne związki organiczne, węglowodory, w tym aromatyczne, pył (głównie frakcja PM2,5) oraz metale ciężkie. </w:t>
      </w:r>
    </w:p>
    <w:p w14:paraId="70DD7DC4" w14:textId="77777777" w:rsidR="00823C7D" w:rsidRPr="00DA54EE" w:rsidRDefault="00823C7D" w:rsidP="00823C7D">
      <w:pPr>
        <w:pStyle w:val="Mnormal"/>
        <w:rPr>
          <w:rFonts w:cs="Calibri"/>
        </w:rPr>
      </w:pPr>
      <w:r w:rsidRPr="00DA54EE">
        <w:rPr>
          <w:rFonts w:cs="Calibri"/>
        </w:rPr>
        <w:t>Niemniej określone inwestycje, jak np. budowy obwodnic miast, mogą przyczynić się do lokalnej poprawy jakości powietrza, w związku z wyprowadzeniem ruchu samochodowego i związanej z nim emisji zanieczyszczeń poza gęsto zaludnione i najbardziej zanieczyszczone centra miast. Efekt związany z poprawą jakości powietrza w miastach może być dodatkowo wzmocniony dzięki poprawie płynności ruchu, na skutek ograniczenia jego natężenia, która również prowadzi do zmniejszenia emisji zanieczyszczeń podczas jazdy. W przypadku przebudowy dróg, powiązanej z modernizacją nawierzchni, może nastąpić zmniejszenie ilości pyłu wprowadzanego do powietrza.</w:t>
      </w:r>
    </w:p>
    <w:p w14:paraId="49C4E9A1" w14:textId="77777777" w:rsidR="00823C7D" w:rsidRPr="00DA54EE" w:rsidRDefault="00823C7D" w:rsidP="00823C7D">
      <w:pPr>
        <w:pStyle w:val="Mnormal"/>
        <w:rPr>
          <w:rFonts w:cs="Calibri"/>
        </w:rPr>
      </w:pPr>
      <w:r w:rsidRPr="00DA54EE">
        <w:rPr>
          <w:rFonts w:cs="Calibri"/>
        </w:rPr>
        <w:t>W ramach celu przewidziano także modernizację linii kolejowych, na które powinien zostać przywrócony ruch pasażerski. Takie działanie będzie pozytywnie wpływać na jakość powietrza, ze względu na zwiększenie dostępności transportu publicznego, co z kolei obniży emisję zanieczyszczeń z transportu samochodowego.</w:t>
      </w:r>
    </w:p>
    <w:p w14:paraId="627203AD" w14:textId="7E5D2539" w:rsidR="00823C7D" w:rsidRPr="00DA54EE" w:rsidRDefault="00823C7D" w:rsidP="00F91CB0">
      <w:pPr>
        <w:pStyle w:val="Mnormal"/>
        <w:rPr>
          <w:rFonts w:cs="Calibri"/>
          <w:lang w:eastAsia="ar-SA"/>
        </w:rPr>
      </w:pPr>
      <w:r w:rsidRPr="00DA54EE">
        <w:rPr>
          <w:rFonts w:cs="Calibri"/>
          <w:lang w:eastAsia="ar-SA"/>
        </w:rPr>
        <w:t>Na etapie budowy może krótkoterminowo występować emisja spalin i pyłu podczas wykonywania prac budowlanych.</w:t>
      </w:r>
    </w:p>
    <w:p w14:paraId="1E2ED882" w14:textId="3C87FA9A" w:rsidR="00F91CB0" w:rsidRPr="00DA54EE" w:rsidRDefault="00A846F7" w:rsidP="00F51853">
      <w:pPr>
        <w:pStyle w:val="Mnormal"/>
        <w:numPr>
          <w:ilvl w:val="0"/>
          <w:numId w:val="110"/>
        </w:numPr>
        <w:rPr>
          <w:rFonts w:eastAsia="Calibri" w:cs="Calibri"/>
        </w:rPr>
      </w:pPr>
      <w:r w:rsidRPr="00DA54EE">
        <w:rPr>
          <w:rFonts w:cs="Calibri"/>
        </w:rPr>
        <w:t xml:space="preserve">Priorytet </w:t>
      </w:r>
      <w:r w:rsidR="00F91CB0" w:rsidRPr="00DA54EE">
        <w:rPr>
          <w:rFonts w:cs="Calibri"/>
        </w:rPr>
        <w:t>4 - Infrastruktura społeczna</w:t>
      </w:r>
    </w:p>
    <w:p w14:paraId="0634C820" w14:textId="3DF1C5BA" w:rsidR="00F91CB0" w:rsidRPr="00DA54EE" w:rsidRDefault="00F91CB0" w:rsidP="00F91CB0">
      <w:pPr>
        <w:pStyle w:val="Mnormal"/>
        <w:rPr>
          <w:rFonts w:eastAsia="Calibri" w:cs="Calibri"/>
        </w:rPr>
      </w:pPr>
      <w:r w:rsidRPr="00DA54EE">
        <w:rPr>
          <w:rFonts w:cs="Calibri"/>
          <w:noProof/>
        </w:rPr>
        <w:t>Cel szczegó</w:t>
      </w:r>
      <w:r w:rsidR="00A846F7" w:rsidRPr="00DA54EE">
        <w:rPr>
          <w:rFonts w:cs="Calibri"/>
          <w:noProof/>
        </w:rPr>
        <w:t>ł</w:t>
      </w:r>
      <w:r w:rsidRPr="00DA54EE">
        <w:rPr>
          <w:rFonts w:cs="Calibri"/>
          <w:noProof/>
        </w:rPr>
        <w:t>owy</w:t>
      </w:r>
      <w:r w:rsidR="00A846F7" w:rsidRPr="00DA54EE">
        <w:rPr>
          <w:rFonts w:cs="Calibri"/>
          <w:noProof/>
        </w:rPr>
        <w:t>: CP4, v; EFRR - Rozwój opieki zdrowotnej</w:t>
      </w:r>
      <w:r w:rsidRPr="00DA54EE">
        <w:rPr>
          <w:rFonts w:cs="Calibri"/>
          <w:noProof/>
        </w:rPr>
        <w:t xml:space="preserve"> - Zapewnianie równego dostępu do opieki zdrowotnej i wspieranie odporności systemów opieki zdrowotnej, w tym podstawowej opieki zdrowotnej oraz wspieranie przechodzenia od opieki instytucjonalnej do opieki rodzinnej i środowiskowej; </w:t>
      </w:r>
    </w:p>
    <w:p w14:paraId="1736CF71" w14:textId="6FFECDB7" w:rsidR="00F91CB0" w:rsidRPr="00DA54EE" w:rsidRDefault="00F91CB0" w:rsidP="00F91CB0">
      <w:pPr>
        <w:pStyle w:val="Mnormal"/>
        <w:rPr>
          <w:rFonts w:eastAsia="Calibri" w:cs="Calibri"/>
        </w:rPr>
      </w:pPr>
      <w:r w:rsidRPr="00DA54EE">
        <w:rPr>
          <w:rFonts w:cs="Calibri"/>
          <w:noProof/>
        </w:rPr>
        <w:t>Cel szczegółowy</w:t>
      </w:r>
      <w:r w:rsidR="00A846F7" w:rsidRPr="00DA54EE">
        <w:rPr>
          <w:rFonts w:cs="Calibri"/>
          <w:noProof/>
        </w:rPr>
        <w:t xml:space="preserve">: CP4, vi; EFRR - Zrównoważona turystyka i kultura </w:t>
      </w:r>
      <w:r w:rsidRPr="00DA54EE">
        <w:rPr>
          <w:rFonts w:cs="Calibri"/>
          <w:noProof/>
        </w:rPr>
        <w:t>- Wzmacnianie roli kultury i</w:t>
      </w:r>
      <w:r w:rsidR="00760265" w:rsidRPr="00DA54EE">
        <w:rPr>
          <w:rFonts w:cs="Calibri"/>
          <w:noProof/>
        </w:rPr>
        <w:t> </w:t>
      </w:r>
      <w:r w:rsidRPr="00DA54EE">
        <w:rPr>
          <w:rFonts w:cs="Calibri"/>
          <w:noProof/>
        </w:rPr>
        <w:t xml:space="preserve">zrównoważonej turystyki w rozwoju gospodarczym, włączeniu społecznym i innowacjach społecznych </w:t>
      </w:r>
    </w:p>
    <w:p w14:paraId="4A2B19B3" w14:textId="2AA12B4E" w:rsidR="0043518F" w:rsidRPr="00DA54EE" w:rsidRDefault="0043518F" w:rsidP="00F91CB0">
      <w:pPr>
        <w:pStyle w:val="Mnormal"/>
        <w:rPr>
          <w:rFonts w:cs="Calibri"/>
        </w:rPr>
      </w:pPr>
      <w:r w:rsidRPr="00DA54EE">
        <w:rPr>
          <w:rFonts w:eastAsia="Calibri" w:cs="Calibri"/>
        </w:rPr>
        <w:t xml:space="preserve">Możliwe negatywne oddziaływanie dotyczyć będzie fazy budowy obiektów leczniczych i dróg rowerowych, natomiast pozytywne oddziaływania związane będą z </w:t>
      </w:r>
      <w:r w:rsidRPr="00DA54EE">
        <w:rPr>
          <w:rFonts w:cs="Calibri"/>
        </w:rPr>
        <w:t>przeniesienie ruchu z dróg na ścieżki rowerowe pozwoli w pewnym stopniu obniżyć ładunek emisji zanieczyszczeń do powietrza.</w:t>
      </w:r>
    </w:p>
    <w:p w14:paraId="4369CC3E" w14:textId="27AAB8BB" w:rsidR="005E50CF" w:rsidRPr="00DA54EE" w:rsidRDefault="005E50CF" w:rsidP="00F51853">
      <w:pPr>
        <w:pStyle w:val="Mnormal"/>
        <w:numPr>
          <w:ilvl w:val="0"/>
          <w:numId w:val="110"/>
        </w:numPr>
        <w:rPr>
          <w:rFonts w:cs="Calibri"/>
        </w:rPr>
      </w:pPr>
      <w:r w:rsidRPr="00DA54EE">
        <w:rPr>
          <w:rFonts w:cs="Calibri"/>
        </w:rPr>
        <w:t>Priorytet 5 – Rozwój terytorialny</w:t>
      </w:r>
    </w:p>
    <w:p w14:paraId="040719AB" w14:textId="218DD5D7" w:rsidR="005E50CF" w:rsidRPr="00DA54EE" w:rsidRDefault="005E50CF" w:rsidP="00F91CB0">
      <w:pPr>
        <w:pStyle w:val="Mnormal"/>
        <w:rPr>
          <w:rFonts w:cs="Calibri"/>
          <w:noProof/>
        </w:rPr>
      </w:pPr>
      <w:r w:rsidRPr="00DA54EE">
        <w:rPr>
          <w:rFonts w:cs="Calibri"/>
        </w:rPr>
        <w:t>W ramach celu planowany jest rozwój sieci dróg rowerowych w obszarach funkcjonalnych miast oraz zielonej i niebieskiej infrastruktury. Oddziaływania na ludzi, w tym akustyczne, zostały opisane w celach szczegółowych powyżej.</w:t>
      </w:r>
    </w:p>
    <w:p w14:paraId="6B0709EA" w14:textId="64E10293" w:rsidR="00F91CB0" w:rsidRPr="00DA54EE" w:rsidRDefault="00A846F7" w:rsidP="00F51853">
      <w:pPr>
        <w:pStyle w:val="Mnormal"/>
        <w:numPr>
          <w:ilvl w:val="0"/>
          <w:numId w:val="110"/>
        </w:numPr>
        <w:rPr>
          <w:rFonts w:cs="Calibri"/>
        </w:rPr>
      </w:pPr>
      <w:r w:rsidRPr="00DA54EE">
        <w:rPr>
          <w:rFonts w:cs="Calibri"/>
        </w:rPr>
        <w:t>Priorytet</w:t>
      </w:r>
      <w:r w:rsidR="00F219F7">
        <w:rPr>
          <w:rFonts w:cs="Calibri"/>
        </w:rPr>
        <w:t xml:space="preserve"> </w:t>
      </w:r>
      <w:r w:rsidR="005E50CF" w:rsidRPr="00DA54EE">
        <w:rPr>
          <w:rFonts w:cs="Calibri"/>
        </w:rPr>
        <w:t>6</w:t>
      </w:r>
      <w:r w:rsidR="00F91CB0" w:rsidRPr="00DA54EE">
        <w:rPr>
          <w:rFonts w:cs="Calibri"/>
        </w:rPr>
        <w:t xml:space="preserve"> - Rynek pracy i włączenie społeczne</w:t>
      </w:r>
    </w:p>
    <w:p w14:paraId="1E96B390" w14:textId="27DE7A7F" w:rsidR="0043518F" w:rsidRPr="00DA54EE" w:rsidRDefault="0043518F" w:rsidP="0043518F">
      <w:pPr>
        <w:pStyle w:val="Mnormal"/>
        <w:rPr>
          <w:rFonts w:cs="Calibri"/>
        </w:rPr>
      </w:pPr>
      <w:r w:rsidRPr="00DA54EE">
        <w:rPr>
          <w:rFonts w:cs="Calibri"/>
        </w:rPr>
        <w:t>Nie stwierdzono oddziaływań.</w:t>
      </w:r>
    </w:p>
    <w:p w14:paraId="743EB554" w14:textId="78EFC14A" w:rsidR="00F91CB0" w:rsidRPr="00DA54EE" w:rsidRDefault="00A846F7" w:rsidP="00F51853">
      <w:pPr>
        <w:pStyle w:val="Mnormal"/>
        <w:numPr>
          <w:ilvl w:val="0"/>
          <w:numId w:val="110"/>
        </w:numPr>
        <w:rPr>
          <w:rFonts w:cs="Calibri"/>
        </w:rPr>
      </w:pPr>
      <w:r w:rsidRPr="00DA54EE">
        <w:rPr>
          <w:rFonts w:cs="Calibri"/>
        </w:rPr>
        <w:t>Priorytet</w:t>
      </w:r>
      <w:r w:rsidR="00F219F7">
        <w:rPr>
          <w:rFonts w:cs="Calibri"/>
        </w:rPr>
        <w:t xml:space="preserve"> </w:t>
      </w:r>
      <w:r w:rsidR="005E50CF" w:rsidRPr="00DA54EE">
        <w:rPr>
          <w:rFonts w:cs="Calibri"/>
        </w:rPr>
        <w:t>7</w:t>
      </w:r>
      <w:r w:rsidR="00F91CB0" w:rsidRPr="00DA54EE">
        <w:rPr>
          <w:rFonts w:cs="Calibri"/>
        </w:rPr>
        <w:t xml:space="preserve"> – Edukacja</w:t>
      </w:r>
    </w:p>
    <w:p w14:paraId="24BF407E" w14:textId="00A11432" w:rsidR="00F91CB0" w:rsidRPr="00DA54EE" w:rsidRDefault="00F91CB0" w:rsidP="00F91CB0">
      <w:pPr>
        <w:pStyle w:val="Mnormal"/>
        <w:rPr>
          <w:rFonts w:cs="Calibri"/>
        </w:rPr>
      </w:pPr>
      <w:r w:rsidRPr="00DA54EE">
        <w:rPr>
          <w:rFonts w:cs="Calibri"/>
        </w:rPr>
        <w:t>W ramach celu szczegółowego prognozowane jest pozytywne oddziaływanie na mieszkańców, ze względu na podniesienie poziomu edukacji</w:t>
      </w:r>
      <w:r w:rsidR="008C25AD" w:rsidRPr="00DA54EE">
        <w:rPr>
          <w:rFonts w:cs="Calibri"/>
        </w:rPr>
        <w:t xml:space="preserve">, a </w:t>
      </w:r>
      <w:r w:rsidRPr="00DA54EE">
        <w:rPr>
          <w:rFonts w:cs="Calibri"/>
        </w:rPr>
        <w:t xml:space="preserve">działania z zakresu edukacji ekologicznej i </w:t>
      </w:r>
      <w:r w:rsidR="00A846F7" w:rsidRPr="00DA54EE">
        <w:rPr>
          <w:rFonts w:cs="Calibri"/>
        </w:rPr>
        <w:t>zrównoważonego</w:t>
      </w:r>
      <w:r w:rsidRPr="00DA54EE">
        <w:rPr>
          <w:rFonts w:cs="Calibri"/>
        </w:rPr>
        <w:t xml:space="preserve"> rozwoju powinny wpłynąć w pewnym stopniu pozyt</w:t>
      </w:r>
      <w:r w:rsidR="00A846F7" w:rsidRPr="00DA54EE">
        <w:rPr>
          <w:rFonts w:cs="Calibri"/>
        </w:rPr>
        <w:t>y</w:t>
      </w:r>
      <w:r w:rsidRPr="00DA54EE">
        <w:rPr>
          <w:rFonts w:cs="Calibri"/>
        </w:rPr>
        <w:t xml:space="preserve">wnie </w:t>
      </w:r>
      <w:r w:rsidR="008C25AD" w:rsidRPr="00DA54EE">
        <w:rPr>
          <w:rFonts w:cs="Calibri"/>
        </w:rPr>
        <w:t>także na jakość po</w:t>
      </w:r>
      <w:r w:rsidR="00A846F7" w:rsidRPr="00DA54EE">
        <w:rPr>
          <w:rFonts w:cs="Calibri"/>
        </w:rPr>
        <w:t>w</w:t>
      </w:r>
      <w:r w:rsidR="008C25AD" w:rsidRPr="00DA54EE">
        <w:rPr>
          <w:rFonts w:cs="Calibri"/>
        </w:rPr>
        <w:t>ietrza (w szczególności w zakresie ograniczenia zjawiska niskiej emisji).</w:t>
      </w:r>
    </w:p>
    <w:p w14:paraId="04807D23" w14:textId="7C043594" w:rsidR="00F049CD" w:rsidRPr="00DA54EE" w:rsidRDefault="00A846F7" w:rsidP="00F51853">
      <w:pPr>
        <w:pStyle w:val="Mnormal"/>
        <w:numPr>
          <w:ilvl w:val="0"/>
          <w:numId w:val="110"/>
        </w:numPr>
        <w:rPr>
          <w:rFonts w:cs="Calibri"/>
        </w:rPr>
      </w:pPr>
      <w:r w:rsidRPr="00DA54EE">
        <w:rPr>
          <w:rFonts w:cs="Calibri"/>
        </w:rPr>
        <w:t>Priorytet</w:t>
      </w:r>
      <w:r w:rsidR="00F219F7">
        <w:rPr>
          <w:rFonts w:cs="Calibri"/>
        </w:rPr>
        <w:t xml:space="preserve"> </w:t>
      </w:r>
      <w:r w:rsidR="005E50CF" w:rsidRPr="00DA54EE">
        <w:rPr>
          <w:rFonts w:cs="Calibri"/>
        </w:rPr>
        <w:t>8</w:t>
      </w:r>
      <w:r w:rsidR="00F91CB0" w:rsidRPr="00DA54EE">
        <w:rPr>
          <w:rFonts w:cs="Calibri"/>
        </w:rPr>
        <w:t>- Sprawiedliwa Transformacja</w:t>
      </w:r>
    </w:p>
    <w:p w14:paraId="5B68F7B7" w14:textId="6C9AAA34" w:rsidR="00F049CD" w:rsidRPr="00DA54EE" w:rsidRDefault="00F049CD" w:rsidP="00F049CD">
      <w:pPr>
        <w:pStyle w:val="Mnormal"/>
        <w:rPr>
          <w:rFonts w:cs="Calibri"/>
        </w:rPr>
      </w:pPr>
      <w:r w:rsidRPr="00DA54EE">
        <w:rPr>
          <w:rFonts w:cs="Calibri"/>
          <w:noProof/>
        </w:rPr>
        <w:t>Cel szczegółowy - CP6, i EFRR</w:t>
      </w:r>
      <w:r w:rsidRPr="00DA54EE" w:rsidDel="00A846F7">
        <w:rPr>
          <w:rFonts w:cs="Calibri"/>
          <w:noProof/>
        </w:rPr>
        <w:t xml:space="preserve"> </w:t>
      </w:r>
      <w:r w:rsidRPr="00DA54EE">
        <w:rPr>
          <w:rFonts w:cs="Calibri"/>
          <w:noProof/>
        </w:rPr>
        <w:t>Transformacja społeczna</w:t>
      </w:r>
    </w:p>
    <w:p w14:paraId="5880A0AA" w14:textId="49B14C13" w:rsidR="00C65EC0" w:rsidRPr="00DA54EE" w:rsidRDefault="00C65EC0" w:rsidP="00F91CB0">
      <w:pPr>
        <w:pStyle w:val="Mnormal"/>
        <w:rPr>
          <w:rFonts w:cs="Calibri"/>
        </w:rPr>
      </w:pPr>
      <w:r w:rsidRPr="00DA54EE">
        <w:rPr>
          <w:rFonts w:cs="Calibri"/>
        </w:rPr>
        <w:t>Brak stwierdzonych oddziaływań.</w:t>
      </w:r>
    </w:p>
    <w:p w14:paraId="2C5D77CF" w14:textId="77D62149" w:rsidR="00F91CB0" w:rsidRPr="00DA54EE" w:rsidRDefault="00F91CB0" w:rsidP="00F91CB0">
      <w:pPr>
        <w:pStyle w:val="Mnormal"/>
        <w:rPr>
          <w:rFonts w:cs="Calibri"/>
          <w:color w:val="000000"/>
        </w:rPr>
      </w:pPr>
      <w:r w:rsidRPr="00DA54EE">
        <w:rPr>
          <w:rFonts w:cs="Calibri"/>
        </w:rPr>
        <w:t xml:space="preserve">Cel szczegółowy: </w:t>
      </w:r>
      <w:r w:rsidR="00A846F7" w:rsidRPr="00DA54EE">
        <w:rPr>
          <w:rFonts w:cs="Calibri"/>
        </w:rPr>
        <w:t>CP6, i EFRR</w:t>
      </w:r>
      <w:r w:rsidR="00A846F7" w:rsidRPr="00DA54EE" w:rsidDel="00A846F7">
        <w:rPr>
          <w:rFonts w:cs="Calibri"/>
        </w:rPr>
        <w:t xml:space="preserve"> </w:t>
      </w:r>
      <w:r w:rsidRPr="00DA54EE">
        <w:rPr>
          <w:rFonts w:cs="Calibri"/>
        </w:rPr>
        <w:t>Transformacja gospodarcza – cel szczegółowy (i) umożliwienie regionom i</w:t>
      </w:r>
      <w:r w:rsidR="00760265" w:rsidRPr="00DA54EE">
        <w:rPr>
          <w:rFonts w:cs="Calibri"/>
        </w:rPr>
        <w:t> </w:t>
      </w:r>
      <w:r w:rsidRPr="00DA54EE">
        <w:rPr>
          <w:rFonts w:cs="Calibri"/>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DA54EE">
        <w:rPr>
          <w:rFonts w:cs="Calibri"/>
          <w:color w:val="000000"/>
        </w:rPr>
        <w:t>porozumienie paryskie</w:t>
      </w:r>
    </w:p>
    <w:p w14:paraId="69D65364" w14:textId="2F91158D" w:rsidR="00110753" w:rsidRPr="00DA54EE" w:rsidRDefault="00F91CB0" w:rsidP="00F91CB0">
      <w:pPr>
        <w:pStyle w:val="Mnormal"/>
        <w:rPr>
          <w:rFonts w:cs="Calibri"/>
        </w:rPr>
      </w:pPr>
      <w:r w:rsidRPr="00DA54EE">
        <w:rPr>
          <w:rFonts w:cs="Calibri"/>
        </w:rPr>
        <w:t xml:space="preserve">Cel szczegółowy dotyczący transformacji gospodarczej </w:t>
      </w:r>
      <w:r w:rsidR="00110753" w:rsidRPr="00DA54EE">
        <w:rPr>
          <w:rFonts w:cs="Calibri"/>
        </w:rPr>
        <w:t>zakłada przechodzenie na gospodarkę niskoemisyjną, a także zmianę w strukturze energetycznej i ciepłowniczej subregionu</w:t>
      </w:r>
      <w:r w:rsidR="006C6155" w:rsidRPr="00DA54EE">
        <w:rPr>
          <w:rFonts w:cs="Calibri"/>
        </w:rPr>
        <w:t xml:space="preserve"> wałbrzyskiego i</w:t>
      </w:r>
      <w:r w:rsidR="00780B76" w:rsidRPr="00DA54EE">
        <w:rPr>
          <w:rFonts w:cs="Calibri"/>
        </w:rPr>
        <w:t> </w:t>
      </w:r>
      <w:r w:rsidR="006C6155" w:rsidRPr="00DA54EE">
        <w:rPr>
          <w:rFonts w:cs="Calibri"/>
        </w:rPr>
        <w:t>powiatu zgorzeleckiego</w:t>
      </w:r>
      <w:r w:rsidR="00110753" w:rsidRPr="00DA54EE">
        <w:rPr>
          <w:rFonts w:cs="Calibri"/>
        </w:rPr>
        <w:t>.</w:t>
      </w:r>
    </w:p>
    <w:p w14:paraId="282F27D7" w14:textId="00CF31B6" w:rsidR="00A02A9D" w:rsidRPr="00DA54EE" w:rsidRDefault="00110753" w:rsidP="00F91CB0">
      <w:pPr>
        <w:pStyle w:val="Mnormal"/>
        <w:rPr>
          <w:rFonts w:cs="Calibri"/>
        </w:rPr>
      </w:pPr>
      <w:r w:rsidRPr="00DA54EE">
        <w:rPr>
          <w:rFonts w:cs="Calibri"/>
        </w:rPr>
        <w:t>Należy wskazać, iż aktualnie działalność związana z wydobyciem oraz spalaniem węgla, jak również działalnością przemysłu ciężkiego nie jest największym emitentem zanieczyszczeń gazowych i pyłowych do powietrza w subregionie wałbrzy</w:t>
      </w:r>
      <w:r w:rsidR="00A02A9D" w:rsidRPr="00DA54EE">
        <w:rPr>
          <w:rFonts w:cs="Calibri"/>
        </w:rPr>
        <w:t>skim. Głównym źródłem zanieczyszczeń jest sektor poza przemysłowy (</w:t>
      </w:r>
      <w:r w:rsidRPr="00DA54EE">
        <w:rPr>
          <w:rFonts w:cs="Calibri"/>
        </w:rPr>
        <w:t>non ETS</w:t>
      </w:r>
      <w:r w:rsidR="00A02A9D" w:rsidRPr="00DA54EE">
        <w:rPr>
          <w:rFonts w:cs="Calibri"/>
        </w:rPr>
        <w:t>)</w:t>
      </w:r>
      <w:r w:rsidRPr="00DA54EE">
        <w:rPr>
          <w:rFonts w:cs="Calibri"/>
        </w:rPr>
        <w:t xml:space="preserve">, </w:t>
      </w:r>
      <w:r w:rsidR="00A02A9D" w:rsidRPr="00DA54EE">
        <w:rPr>
          <w:rFonts w:cs="Calibri"/>
        </w:rPr>
        <w:t>tj. sektor komunalno–bytowy. Ze względu na niską efektywność energetyczną budynkó</w:t>
      </w:r>
      <w:r w:rsidR="00A846F7" w:rsidRPr="00DA54EE">
        <w:rPr>
          <w:rFonts w:cs="Calibri"/>
        </w:rPr>
        <w:t xml:space="preserve">w </w:t>
      </w:r>
      <w:r w:rsidR="00A02A9D" w:rsidRPr="00DA54EE">
        <w:rPr>
          <w:rFonts w:cs="Calibri"/>
        </w:rPr>
        <w:t>oraz w</w:t>
      </w:r>
      <w:r w:rsidR="005E50CF" w:rsidRPr="00DA54EE">
        <w:rPr>
          <w:rFonts w:cs="Calibri"/>
        </w:rPr>
        <w:t> </w:t>
      </w:r>
      <w:r w:rsidR="00A02A9D" w:rsidRPr="00DA54EE">
        <w:rPr>
          <w:rFonts w:cs="Calibri"/>
        </w:rPr>
        <w:t>znacznym stopniu rozpowszechnione zja</w:t>
      </w:r>
      <w:r w:rsidR="00A846F7" w:rsidRPr="00DA54EE">
        <w:rPr>
          <w:rFonts w:cs="Calibri"/>
        </w:rPr>
        <w:t>wi</w:t>
      </w:r>
      <w:r w:rsidR="00A02A9D" w:rsidRPr="00DA54EE">
        <w:rPr>
          <w:rFonts w:cs="Calibri"/>
        </w:rPr>
        <w:t>sko tzw. ubóstwa energetyczneg</w:t>
      </w:r>
      <w:r w:rsidR="00A846F7" w:rsidRPr="00DA54EE">
        <w:rPr>
          <w:rFonts w:cs="Calibri"/>
        </w:rPr>
        <w:t>o</w:t>
      </w:r>
      <w:r w:rsidR="00A02A9D" w:rsidRPr="00DA54EE">
        <w:rPr>
          <w:rFonts w:cs="Calibri"/>
        </w:rPr>
        <w:t>, głównym problemem dotyczącym jakości powietrza jes</w:t>
      </w:r>
      <w:r w:rsidR="00A846F7" w:rsidRPr="00DA54EE">
        <w:rPr>
          <w:rFonts w:cs="Calibri"/>
        </w:rPr>
        <w:t>t</w:t>
      </w:r>
      <w:r w:rsidR="00A02A9D" w:rsidRPr="00DA54EE">
        <w:rPr>
          <w:rFonts w:cs="Calibri"/>
        </w:rPr>
        <w:t xml:space="preserve"> zjawisko tzw. niskiej emisji.</w:t>
      </w:r>
    </w:p>
    <w:p w14:paraId="17EC1622" w14:textId="059258ED" w:rsidR="00F91CB0" w:rsidRPr="00DA54EE" w:rsidRDefault="00F91CB0" w:rsidP="00F91CB0">
      <w:pPr>
        <w:pStyle w:val="Mnormal"/>
        <w:rPr>
          <w:rFonts w:cs="Calibri"/>
        </w:rPr>
      </w:pPr>
      <w:r w:rsidRPr="00DA54EE">
        <w:rPr>
          <w:rFonts w:cs="Calibri"/>
        </w:rPr>
        <w:t xml:space="preserve">Cel szczegółowy: </w:t>
      </w:r>
      <w:r w:rsidR="00A846F7" w:rsidRPr="00DA54EE">
        <w:rPr>
          <w:rFonts w:cs="Calibri"/>
        </w:rPr>
        <w:t>CP6, i EFRR</w:t>
      </w:r>
      <w:r w:rsidR="00A846F7" w:rsidRPr="00DA54EE" w:rsidDel="00A846F7">
        <w:rPr>
          <w:rFonts w:cs="Calibri"/>
        </w:rPr>
        <w:t xml:space="preserve"> </w:t>
      </w:r>
      <w:r w:rsidRPr="00DA54EE">
        <w:rPr>
          <w:rFonts w:cs="Calibri"/>
        </w:rPr>
        <w:t xml:space="preserve">Transformacja </w:t>
      </w:r>
      <w:r w:rsidR="00A846F7" w:rsidRPr="00DA54EE">
        <w:rPr>
          <w:rFonts w:cs="Calibri"/>
        </w:rPr>
        <w:t xml:space="preserve">środowiskowa </w:t>
      </w:r>
      <w:r w:rsidRPr="00DA54EE">
        <w:rPr>
          <w:rFonts w:cs="Calibri"/>
        </w:rPr>
        <w:t>–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5BD02BE4" w14:textId="4A37DE08" w:rsidR="00806A3B" w:rsidRPr="00DA54EE" w:rsidRDefault="00A02A9D" w:rsidP="00F91CB0">
      <w:pPr>
        <w:pStyle w:val="Mnormal"/>
        <w:rPr>
          <w:rFonts w:cs="Calibri"/>
        </w:rPr>
      </w:pPr>
      <w:r w:rsidRPr="00DA54EE">
        <w:rPr>
          <w:rFonts w:cs="Calibri"/>
        </w:rPr>
        <w:t xml:space="preserve">W głównej mierze pozytywnie na jakość powietrza wpłynie rekultywacja terenów po działalności wydobywczej, ze względu na wtórne pylenie oraz emisję gazów (często toksycznych) lub samozapłony hałd górniczych. </w:t>
      </w:r>
      <w:r w:rsidR="00A846F7" w:rsidRPr="00DA54EE">
        <w:rPr>
          <w:rFonts w:cs="Calibri"/>
        </w:rPr>
        <w:t xml:space="preserve">Ponadto </w:t>
      </w:r>
      <w:r w:rsidRPr="00DA54EE">
        <w:rPr>
          <w:rFonts w:cs="Calibri"/>
        </w:rPr>
        <w:t>działania związane z poprawą dostę</w:t>
      </w:r>
      <w:r w:rsidR="00A846F7" w:rsidRPr="00DA54EE">
        <w:rPr>
          <w:rFonts w:cs="Calibri"/>
        </w:rPr>
        <w:t>p</w:t>
      </w:r>
      <w:r w:rsidRPr="00DA54EE">
        <w:rPr>
          <w:rFonts w:cs="Calibri"/>
        </w:rPr>
        <w:t xml:space="preserve">ności komunikacyjnej będą wspierać działania na rzecz poprawy jakości powietrza </w:t>
      </w:r>
      <w:r w:rsidR="006C6155" w:rsidRPr="00DA54EE">
        <w:rPr>
          <w:rFonts w:cs="Calibri"/>
        </w:rPr>
        <w:t xml:space="preserve">na terenach objętych wsparciem </w:t>
      </w:r>
      <w:r w:rsidRPr="00DA54EE">
        <w:rPr>
          <w:rFonts w:cs="Calibri"/>
        </w:rPr>
        <w:t>ze względ</w:t>
      </w:r>
      <w:r w:rsidR="00806A3B" w:rsidRPr="00DA54EE">
        <w:rPr>
          <w:rFonts w:cs="Calibri"/>
        </w:rPr>
        <w:t xml:space="preserve">u na ograniczenie ruchu </w:t>
      </w:r>
      <w:r w:rsidR="00A846F7" w:rsidRPr="00DA54EE">
        <w:rPr>
          <w:rFonts w:cs="Calibri"/>
        </w:rPr>
        <w:t>samochodowego</w:t>
      </w:r>
      <w:r w:rsidR="00806A3B" w:rsidRPr="00DA54EE">
        <w:rPr>
          <w:rFonts w:cs="Calibri"/>
        </w:rPr>
        <w:t xml:space="preserve">. Ponadto działania dotyczące poprawy </w:t>
      </w:r>
      <w:r w:rsidR="00A846F7" w:rsidRPr="00DA54EE">
        <w:rPr>
          <w:rFonts w:cs="Calibri"/>
        </w:rPr>
        <w:t>zagospodarowania</w:t>
      </w:r>
      <w:r w:rsidR="00806A3B" w:rsidRPr="00DA54EE">
        <w:rPr>
          <w:rFonts w:cs="Calibri"/>
        </w:rPr>
        <w:t xml:space="preserve"> odpadów oraz wprowadzania gospodarki obiegu zamkniętego w sposób wtórny </w:t>
      </w:r>
      <w:r w:rsidR="00A846F7" w:rsidRPr="00DA54EE">
        <w:rPr>
          <w:rFonts w:cs="Calibri"/>
        </w:rPr>
        <w:t>spowodują</w:t>
      </w:r>
      <w:r w:rsidR="00806A3B" w:rsidRPr="00DA54EE">
        <w:rPr>
          <w:rFonts w:cs="Calibri"/>
        </w:rPr>
        <w:t xml:space="preserve"> obniżenie emisji zanieczyszczeń do powietrza.</w:t>
      </w:r>
    </w:p>
    <w:p w14:paraId="5825B543" w14:textId="4687034E" w:rsidR="00B901BE" w:rsidRPr="00DA54EE" w:rsidRDefault="00F91CB0" w:rsidP="00F91CB0">
      <w:pPr>
        <w:pStyle w:val="Mnormal"/>
        <w:rPr>
          <w:rFonts w:cs="Calibri"/>
        </w:rPr>
      </w:pPr>
      <w:r w:rsidRPr="00DA54EE">
        <w:rPr>
          <w:rFonts w:cs="Calibri"/>
        </w:rPr>
        <w:t xml:space="preserve">Zakładana poprawa </w:t>
      </w:r>
      <w:r w:rsidR="00A846F7" w:rsidRPr="00DA54EE">
        <w:rPr>
          <w:rFonts w:cs="Calibri"/>
        </w:rPr>
        <w:t>efektywności</w:t>
      </w:r>
      <w:r w:rsidRPr="00DA54EE">
        <w:rPr>
          <w:rFonts w:cs="Calibri"/>
        </w:rPr>
        <w:t xml:space="preserve"> energetycznej w sektorze komunalno – bytowym powinna przynieść poprawę jakości powietrza</w:t>
      </w:r>
      <w:r w:rsidR="00B15486" w:rsidRPr="00DA54EE">
        <w:rPr>
          <w:rFonts w:cs="Calibri"/>
        </w:rPr>
        <w:t>.</w:t>
      </w:r>
      <w:r w:rsidR="00B901BE" w:rsidRPr="00DA54EE">
        <w:rPr>
          <w:rFonts w:cs="Calibri"/>
        </w:rPr>
        <w:t xml:space="preserve"> Gruntowna termomodernizacja budynków publicznych i mieszkalnych, w</w:t>
      </w:r>
      <w:r w:rsidR="0056373F" w:rsidRPr="00DA54EE">
        <w:rPr>
          <w:rFonts w:cs="Calibri"/>
        </w:rPr>
        <w:t> </w:t>
      </w:r>
      <w:r w:rsidR="00B901BE" w:rsidRPr="00DA54EE">
        <w:rPr>
          <w:rFonts w:cs="Calibri"/>
        </w:rPr>
        <w:t xml:space="preserve">szczególności w zakresie ograniczania ubóstwa energetycznego, wraz z wymianą źródeł ciepła i instalacją urządzeń OZE pozwoli na ograniczenie emisji zanieczyszczeń powietrza z indywidulanych systemów grzewczych. </w:t>
      </w:r>
    </w:p>
    <w:p w14:paraId="51402A60" w14:textId="39423E88" w:rsidR="00323B68" w:rsidRPr="00DA54EE" w:rsidRDefault="00323B68" w:rsidP="00323B68">
      <w:pPr>
        <w:pStyle w:val="Mnag4"/>
        <w:rPr>
          <w:rFonts w:cs="Calibri"/>
          <w:b w:val="0"/>
        </w:rPr>
      </w:pPr>
      <w:r w:rsidRPr="00DA54EE">
        <w:rPr>
          <w:rFonts w:cs="Calibri"/>
          <w:b w:val="0"/>
        </w:rPr>
        <w:t>Oddziaływania na powierzchnię ziemi, jakość gleb</w:t>
      </w:r>
    </w:p>
    <w:p w14:paraId="53A2DF5C" w14:textId="77777777" w:rsidR="002F2790" w:rsidRPr="00DA54EE" w:rsidRDefault="00B901BE" w:rsidP="00C334D0">
      <w:pPr>
        <w:pStyle w:val="Mwypkt"/>
        <w:rPr>
          <w:rFonts w:eastAsia="Calibri"/>
        </w:rPr>
      </w:pPr>
      <w:r w:rsidRPr="00DA54EE">
        <w:rPr>
          <w:rFonts w:eastAsia="Calibri"/>
        </w:rPr>
        <w:t xml:space="preserve">Priorytet 1 – Przedsiębiorstwa i innowacje </w:t>
      </w:r>
    </w:p>
    <w:p w14:paraId="7F41052F" w14:textId="0C9851B3" w:rsidR="00323B68" w:rsidRPr="00DA54EE" w:rsidRDefault="00F0374C" w:rsidP="00F0374C">
      <w:pPr>
        <w:pStyle w:val="Mnormal"/>
        <w:rPr>
          <w:rFonts w:eastAsia="Calibri" w:cs="Calibri"/>
        </w:rPr>
      </w:pPr>
      <w:r w:rsidRPr="00DA54EE">
        <w:rPr>
          <w:rFonts w:eastAsia="Calibri" w:cs="Calibri"/>
        </w:rPr>
        <w:t xml:space="preserve">Typy projektów realizowane w ramach </w:t>
      </w:r>
      <w:r w:rsidR="002F2790" w:rsidRPr="00DA54EE">
        <w:rPr>
          <w:rFonts w:eastAsia="Calibri" w:cs="Calibri"/>
        </w:rPr>
        <w:t xml:space="preserve">priorytetu </w:t>
      </w:r>
      <w:r w:rsidRPr="00DA54EE">
        <w:rPr>
          <w:rFonts w:eastAsia="Calibri" w:cs="Calibri"/>
        </w:rPr>
        <w:t>będą charakteryzować się pozytywnym wpływ</w:t>
      </w:r>
      <w:r w:rsidR="002F2790" w:rsidRPr="00DA54EE">
        <w:rPr>
          <w:rFonts w:eastAsia="Calibri" w:cs="Calibri"/>
        </w:rPr>
        <w:t>e</w:t>
      </w:r>
      <w:r w:rsidRPr="00DA54EE">
        <w:rPr>
          <w:rFonts w:eastAsia="Calibri" w:cs="Calibri"/>
        </w:rPr>
        <w:t>m na</w:t>
      </w:r>
      <w:r w:rsidR="002F2790" w:rsidRPr="00DA54EE">
        <w:rPr>
          <w:rFonts w:eastAsia="Calibri" w:cs="Calibri"/>
        </w:rPr>
        <w:t> </w:t>
      </w:r>
      <w:r w:rsidRPr="00DA54EE">
        <w:rPr>
          <w:rFonts w:eastAsia="Calibri" w:cs="Calibri"/>
        </w:rPr>
        <w:t xml:space="preserve">środowisko glebowe przede wszystkim poprzez zmniejszenie emisji zanieczyszczeń z procesów technologicznych do wód, powietrza, a także obniżenia mas powstających odpadów. </w:t>
      </w:r>
      <w:r w:rsidRPr="00DA54EE">
        <w:rPr>
          <w:rFonts w:cs="Calibri"/>
        </w:rPr>
        <w:t>Ograniczenie zużycia materiałów i energii w procesach produkcyjnych pozwoli na ograniczenie zużycia kopalin.</w:t>
      </w:r>
    </w:p>
    <w:p w14:paraId="7C70D66E" w14:textId="35804CFB" w:rsidR="00323B68" w:rsidRPr="00DA54EE" w:rsidRDefault="00B901BE" w:rsidP="00C334D0">
      <w:pPr>
        <w:pStyle w:val="Mwypkt"/>
        <w:rPr>
          <w:rFonts w:eastAsia="Calibri"/>
        </w:rPr>
      </w:pPr>
      <w:r w:rsidRPr="00DA54EE">
        <w:rPr>
          <w:rFonts w:eastAsia="Calibri"/>
        </w:rPr>
        <w:t>Priorytet</w:t>
      </w:r>
      <w:r w:rsidR="00F219F7">
        <w:rPr>
          <w:rFonts w:eastAsia="Calibri"/>
        </w:rPr>
        <w:t xml:space="preserve"> </w:t>
      </w:r>
      <w:r w:rsidR="00323B68" w:rsidRPr="00DA54EE">
        <w:rPr>
          <w:rFonts w:eastAsia="Calibri"/>
        </w:rPr>
        <w:t>2 – Środowisko</w:t>
      </w:r>
    </w:p>
    <w:p w14:paraId="0FDF2BA1" w14:textId="7A013111" w:rsidR="00323B68" w:rsidRPr="00C334D0" w:rsidRDefault="00323B68" w:rsidP="00C334D0">
      <w:pPr>
        <w:pStyle w:val="Mnormal"/>
        <w:rPr>
          <w:rFonts w:eastAsia="Calibri"/>
        </w:rPr>
      </w:pPr>
      <w:r w:rsidRPr="00C334D0">
        <w:rPr>
          <w:rFonts w:eastAsia="Calibri"/>
        </w:rPr>
        <w:t xml:space="preserve">Cel szczegółowy: </w:t>
      </w:r>
      <w:r w:rsidR="00B901BE" w:rsidRPr="00C334D0">
        <w:rPr>
          <w:rFonts w:eastAsia="Calibri"/>
        </w:rPr>
        <w:t xml:space="preserve">CP2, i - Efektywność energetyczna - </w:t>
      </w:r>
      <w:r w:rsidRPr="00C334D0">
        <w:rPr>
          <w:rFonts w:eastAsia="Calibri"/>
        </w:rPr>
        <w:t xml:space="preserve">Wspieranie efektywności energetycznej i redukcji emisji gazów cieplarnianych </w:t>
      </w:r>
    </w:p>
    <w:p w14:paraId="7F998817" w14:textId="5C4DB9CA" w:rsidR="00323B68" w:rsidRPr="00DA54EE" w:rsidRDefault="00323B68" w:rsidP="00323B68">
      <w:pPr>
        <w:pStyle w:val="Mnormal"/>
        <w:rPr>
          <w:rFonts w:eastAsia="Calibri" w:cs="Calibri"/>
        </w:rPr>
      </w:pPr>
      <w:r w:rsidRPr="00DA54EE">
        <w:rPr>
          <w:rFonts w:cs="Calibri"/>
        </w:rPr>
        <w:t xml:space="preserve">Cel szczegółowy: </w:t>
      </w:r>
      <w:r w:rsidR="00B901BE" w:rsidRPr="00DA54EE">
        <w:rPr>
          <w:rFonts w:eastAsia="Calibri" w:cs="Calibri"/>
        </w:rPr>
        <w:t>CP2, ii - Energia z OZE</w:t>
      </w:r>
      <w:r w:rsidRPr="00DA54EE">
        <w:rPr>
          <w:rFonts w:cs="Calibri"/>
        </w:rPr>
        <w:t xml:space="preserve"> - Wspieranie energii odnawialnej zgodnie z dyrektywą (UE) 2018/2001, w tym określonymi w niej kryteriami zrównoważonego rozwoju </w:t>
      </w:r>
    </w:p>
    <w:p w14:paraId="0A741C95" w14:textId="10B48024" w:rsidR="00F81200" w:rsidRPr="00DA54EE" w:rsidRDefault="00323B68" w:rsidP="00323B68">
      <w:pPr>
        <w:pStyle w:val="Mnormal"/>
        <w:rPr>
          <w:rFonts w:cs="Calibri"/>
        </w:rPr>
      </w:pPr>
      <w:r w:rsidRPr="00DA54EE">
        <w:rPr>
          <w:rFonts w:cs="Calibri"/>
        </w:rPr>
        <w:t xml:space="preserve">W trakcie budowy lub modernizacji budynków oraz instalacji OZE, mogą wystąpić czasowe oddziaływania w postaci </w:t>
      </w:r>
      <w:r w:rsidR="00F81200" w:rsidRPr="00DA54EE">
        <w:rPr>
          <w:rFonts w:cs="Calibri"/>
        </w:rPr>
        <w:t>wykopów oraz przekształcania terenów</w:t>
      </w:r>
      <w:r w:rsidRPr="00DA54EE">
        <w:rPr>
          <w:rFonts w:cs="Calibri"/>
        </w:rPr>
        <w:t xml:space="preserve"> budowy</w:t>
      </w:r>
      <w:r w:rsidR="00DD43B9" w:rsidRPr="00DA54EE">
        <w:rPr>
          <w:rFonts w:cs="Calibri"/>
        </w:rPr>
        <w:t>.</w:t>
      </w:r>
      <w:r w:rsidRPr="00DA54EE">
        <w:rPr>
          <w:rFonts w:cs="Calibri"/>
        </w:rPr>
        <w:t xml:space="preserve"> Oddziaływania te będą jednak nieznaczące i krótkotrwałe. Pozytywny efekt związany z realizacją celów związany będzie z wtórnym oddziaływaniem na jakość </w:t>
      </w:r>
      <w:r w:rsidR="00DD43B9" w:rsidRPr="00DA54EE">
        <w:rPr>
          <w:rFonts w:cs="Calibri"/>
        </w:rPr>
        <w:t xml:space="preserve">gleb </w:t>
      </w:r>
      <w:r w:rsidRPr="00DA54EE">
        <w:rPr>
          <w:rFonts w:cs="Calibri"/>
        </w:rPr>
        <w:t>poprzez zmniejszenie ładunku zanieczyszczeń przenikających z powietrza.</w:t>
      </w:r>
      <w:r w:rsidR="00DD43B9" w:rsidRPr="00DA54EE">
        <w:rPr>
          <w:rFonts w:cs="Calibri"/>
        </w:rPr>
        <w:t xml:space="preserve"> Ponadto należy podkreślić, iż zastosowanie OZE będzie w znacznym stopniu ograniczać zapotrzebowanie na surowce energetyczne, co pozwoli na ograniczenia ich wydobycia.</w:t>
      </w:r>
    </w:p>
    <w:p w14:paraId="2DA2CB9B" w14:textId="16CCDF50" w:rsidR="00323B68" w:rsidRPr="00DA54EE" w:rsidRDefault="00323B68" w:rsidP="00323B68">
      <w:pPr>
        <w:pStyle w:val="Mnormal"/>
        <w:rPr>
          <w:rFonts w:cs="Calibri"/>
          <w:noProof/>
        </w:rPr>
      </w:pPr>
      <w:r w:rsidRPr="00DA54EE">
        <w:rPr>
          <w:rFonts w:eastAsia="Calibri" w:cs="Calibri"/>
        </w:rPr>
        <w:t xml:space="preserve">Cel szczegółowy: </w:t>
      </w:r>
      <w:r w:rsidR="00B901BE" w:rsidRPr="00DA54EE">
        <w:rPr>
          <w:rFonts w:cs="Calibri"/>
          <w:noProof/>
        </w:rPr>
        <w:t xml:space="preserve">CP2, v - Gospodarka wodno-ściekowa </w:t>
      </w:r>
      <w:r w:rsidRPr="00DA54EE">
        <w:rPr>
          <w:rFonts w:cs="Calibri"/>
          <w:noProof/>
        </w:rPr>
        <w:t>- Wspieranie dostępu do wody oraz zrównoważonej gospodarki wodnej (CP2, v)</w:t>
      </w:r>
      <w:r w:rsidRPr="003858C3">
        <w:rPr>
          <w:rFonts w:cs="Calibri"/>
          <w:noProof/>
          <w:szCs w:val="24"/>
          <w:vertAlign w:val="superscript"/>
        </w:rPr>
        <w:footnoteReference w:id="215"/>
      </w:r>
    </w:p>
    <w:p w14:paraId="69EA4A4B" w14:textId="4F30E1B1" w:rsidR="00DD43B9" w:rsidRPr="00DA54EE" w:rsidRDefault="00323B68" w:rsidP="00323B68">
      <w:pPr>
        <w:pStyle w:val="Mnormal"/>
        <w:rPr>
          <w:rFonts w:cs="Calibri"/>
        </w:rPr>
      </w:pPr>
      <w:r w:rsidRPr="00DA54EE">
        <w:rPr>
          <w:rFonts w:cs="Calibri"/>
        </w:rPr>
        <w:t xml:space="preserve">Działania </w:t>
      </w:r>
      <w:r w:rsidR="00DD43B9" w:rsidRPr="00DA54EE">
        <w:rPr>
          <w:rFonts w:cs="Calibri"/>
        </w:rPr>
        <w:t xml:space="preserve">przewidziane do realizacji w ramach celu szczegółowego </w:t>
      </w:r>
      <w:r w:rsidRPr="00DA54EE">
        <w:rPr>
          <w:rFonts w:cs="Calibri"/>
        </w:rPr>
        <w:t xml:space="preserve">będą w istotny sposób pozytywnie wpływać na </w:t>
      </w:r>
      <w:r w:rsidR="00DD43B9" w:rsidRPr="00DA54EE">
        <w:rPr>
          <w:rFonts w:cs="Calibri"/>
        </w:rPr>
        <w:t>środowisko glebowe poprzez ograniczenie przenikania zanieczyszczeń pochodzących ze ścieków komunalnych. W znacznym stopniu skanalizowanie oraz poprawa skuteczności oczyszczania ścieków powinny pozwolić na zmniejszenie eutrofizacji wód praz gleb, co w znacznym stopniu pozwo</w:t>
      </w:r>
      <w:r w:rsidR="00B901BE" w:rsidRPr="00DA54EE">
        <w:rPr>
          <w:rFonts w:cs="Calibri"/>
        </w:rPr>
        <w:t>l</w:t>
      </w:r>
      <w:r w:rsidR="00DD43B9" w:rsidRPr="00DA54EE">
        <w:rPr>
          <w:rFonts w:cs="Calibri"/>
        </w:rPr>
        <w:t>i na</w:t>
      </w:r>
      <w:r w:rsidR="003406AD" w:rsidRPr="00DA54EE">
        <w:rPr>
          <w:rFonts w:cs="Calibri"/>
        </w:rPr>
        <w:t> </w:t>
      </w:r>
      <w:r w:rsidR="00DD43B9" w:rsidRPr="00DA54EE">
        <w:rPr>
          <w:rFonts w:cs="Calibri"/>
        </w:rPr>
        <w:t>zachowanie ich walorów.</w:t>
      </w:r>
    </w:p>
    <w:p w14:paraId="0B021DAF" w14:textId="67F8BDF2" w:rsidR="00AA6AC8" w:rsidRPr="00DA54EE" w:rsidRDefault="00AA6AC8" w:rsidP="00323B68">
      <w:pPr>
        <w:pStyle w:val="Mnormal"/>
        <w:rPr>
          <w:rFonts w:cs="Calibri"/>
        </w:rPr>
      </w:pPr>
      <w:r w:rsidRPr="00DA54EE">
        <w:rPr>
          <w:rFonts w:cs="Calibri"/>
        </w:rPr>
        <w:t>Prognozuje się krótkotrwałe negatywne oddziaływanie na gleby związane z</w:t>
      </w:r>
      <w:r w:rsidR="00F219F7">
        <w:rPr>
          <w:rFonts w:cs="Calibri"/>
        </w:rPr>
        <w:t xml:space="preserve"> </w:t>
      </w:r>
      <w:r w:rsidRPr="00DA54EE">
        <w:rPr>
          <w:rFonts w:cs="Calibri"/>
        </w:rPr>
        <w:t>etapem prowadzenia prac budowlanych, tj. prowadzeniem wykopów, odwodnień, i</w:t>
      </w:r>
      <w:r w:rsidR="003406AD" w:rsidRPr="00DA54EE">
        <w:rPr>
          <w:rFonts w:cs="Calibri"/>
        </w:rPr>
        <w:t>t</w:t>
      </w:r>
      <w:r w:rsidRPr="00DA54EE">
        <w:rPr>
          <w:rFonts w:cs="Calibri"/>
        </w:rPr>
        <w:t>d.</w:t>
      </w:r>
    </w:p>
    <w:p w14:paraId="4A607B4A" w14:textId="3FB2F117" w:rsidR="00323B68" w:rsidRPr="00DA54EE" w:rsidRDefault="00323B68" w:rsidP="00323B68">
      <w:pPr>
        <w:pStyle w:val="Mnormal"/>
        <w:rPr>
          <w:rFonts w:eastAsia="Calibri" w:cs="Calibri"/>
        </w:rPr>
      </w:pPr>
      <w:r w:rsidRPr="00DA54EE">
        <w:rPr>
          <w:rFonts w:cs="Calibri"/>
          <w:noProof/>
        </w:rPr>
        <w:t>Cel szczegółwowy</w:t>
      </w:r>
      <w:r w:rsidR="00B901BE" w:rsidRPr="00DA54EE">
        <w:rPr>
          <w:rFonts w:cs="Calibri"/>
          <w:noProof/>
        </w:rPr>
        <w:t>: CP2, vii - Ochrona przyrody i klimatu</w:t>
      </w:r>
      <w:r w:rsidRPr="00DA54EE">
        <w:rPr>
          <w:rFonts w:cs="Calibri"/>
          <w:noProof/>
        </w:rPr>
        <w:t xml:space="preserve"> - Wzmacnianie ochrony i zachowania przyrody, różnorodności biologicznej oraz zielonej infrastruktury, w tym na obszarach miejskich oraz ograniczanie wszelkich rodzajów zanieczyszczenia </w:t>
      </w:r>
    </w:p>
    <w:p w14:paraId="592DD59F" w14:textId="487DC1D8" w:rsidR="00AA6AC8" w:rsidRPr="00DA54EE" w:rsidRDefault="00AA6AC8" w:rsidP="00323B68">
      <w:pPr>
        <w:pStyle w:val="Mnormal"/>
        <w:rPr>
          <w:rFonts w:eastAsia="Calibri" w:cs="Calibri"/>
        </w:rPr>
      </w:pPr>
      <w:r w:rsidRPr="00DA54EE">
        <w:rPr>
          <w:rFonts w:eastAsia="Calibri" w:cs="Calibri"/>
        </w:rPr>
        <w:t>O</w:t>
      </w:r>
      <w:r w:rsidR="00323B68" w:rsidRPr="00DA54EE">
        <w:rPr>
          <w:rFonts w:eastAsia="Calibri" w:cs="Calibri"/>
        </w:rPr>
        <w:t>chron</w:t>
      </w:r>
      <w:r w:rsidRPr="00DA54EE">
        <w:rPr>
          <w:rFonts w:eastAsia="Calibri" w:cs="Calibri"/>
        </w:rPr>
        <w:t>a</w:t>
      </w:r>
      <w:r w:rsidR="00323B68" w:rsidRPr="00DA54EE">
        <w:rPr>
          <w:rFonts w:eastAsia="Calibri" w:cs="Calibri"/>
        </w:rPr>
        <w:t xml:space="preserve"> zasobów przyrodniczych oraz rozw</w:t>
      </w:r>
      <w:r w:rsidRPr="00DA54EE">
        <w:rPr>
          <w:rFonts w:eastAsia="Calibri" w:cs="Calibri"/>
        </w:rPr>
        <w:t>ój</w:t>
      </w:r>
      <w:r w:rsidR="00323B68" w:rsidRPr="00DA54EE">
        <w:rPr>
          <w:rFonts w:eastAsia="Calibri" w:cs="Calibri"/>
        </w:rPr>
        <w:t xml:space="preserve"> zielonej i niebieskiej infrastruktury, </w:t>
      </w:r>
      <w:r w:rsidRPr="00DA54EE">
        <w:rPr>
          <w:rFonts w:eastAsia="Calibri" w:cs="Calibri"/>
        </w:rPr>
        <w:t xml:space="preserve">w istotny sposób będą wspierać zachowanie naturalnych walorów gleb. Zwiększanie terenów zieleni oraz </w:t>
      </w:r>
      <w:r w:rsidR="00B901BE" w:rsidRPr="00DA54EE">
        <w:rPr>
          <w:rFonts w:eastAsia="Calibri" w:cs="Calibri"/>
        </w:rPr>
        <w:t>utrzymanie</w:t>
      </w:r>
      <w:r w:rsidRPr="00DA54EE">
        <w:rPr>
          <w:rFonts w:eastAsia="Calibri" w:cs="Calibri"/>
        </w:rPr>
        <w:t xml:space="preserve"> ekosystemów przyczyni się do poprawy warunków retencyjnych gleb i zapobiegnie erozji gleb. Rozwój zielo</w:t>
      </w:r>
      <w:r w:rsidR="003406AD" w:rsidRPr="00DA54EE">
        <w:rPr>
          <w:rFonts w:eastAsia="Calibri" w:cs="Calibri"/>
        </w:rPr>
        <w:t>nej</w:t>
      </w:r>
      <w:r w:rsidRPr="00DA54EE">
        <w:rPr>
          <w:rFonts w:eastAsia="Calibri" w:cs="Calibri"/>
        </w:rPr>
        <w:t xml:space="preserve"> i niebieskiej infrastruktury będą pozytywnie wpływać na rozszczelnienie gruntów w miastach, a to z kolei służy utrzymaniu walorów gleb.</w:t>
      </w:r>
    </w:p>
    <w:p w14:paraId="2823109D" w14:textId="77777777" w:rsidR="00524CAB" w:rsidRPr="00DA54EE" w:rsidRDefault="00AA6AC8" w:rsidP="00323B68">
      <w:pPr>
        <w:pStyle w:val="Mnormal"/>
        <w:rPr>
          <w:rFonts w:eastAsia="Calibri" w:cs="Calibri"/>
        </w:rPr>
      </w:pPr>
      <w:r w:rsidRPr="00DA54EE">
        <w:rPr>
          <w:rFonts w:eastAsia="Calibri" w:cs="Calibri"/>
        </w:rPr>
        <w:t>W znacznym stopniu realizacja celu pozwoli na zabezpieczenie gleb przed następstwami zjawiska su</w:t>
      </w:r>
      <w:r w:rsidR="00524CAB" w:rsidRPr="00DA54EE">
        <w:rPr>
          <w:rFonts w:eastAsia="Calibri" w:cs="Calibri"/>
        </w:rPr>
        <w:t>szy.</w:t>
      </w:r>
    </w:p>
    <w:p w14:paraId="65C550FB" w14:textId="22A37ADB" w:rsidR="00323B68" w:rsidRPr="00DA54EE" w:rsidRDefault="00323B68" w:rsidP="00323B68">
      <w:pPr>
        <w:pStyle w:val="Mnormal"/>
        <w:rPr>
          <w:rFonts w:eastAsia="Calibri" w:cs="Calibri"/>
        </w:rPr>
      </w:pPr>
      <w:r w:rsidRPr="00DA54EE">
        <w:rPr>
          <w:rFonts w:eastAsia="Calibri" w:cs="Calibri"/>
        </w:rPr>
        <w:t>Realizacja działań związanych z celem szczegółowym będzie wiązać się z krótkotrwałymi i nieznacznymi oddziaływaniami na</w:t>
      </w:r>
      <w:r w:rsidR="00524CAB" w:rsidRPr="00DA54EE">
        <w:rPr>
          <w:rFonts w:eastAsia="Calibri" w:cs="Calibri"/>
        </w:rPr>
        <w:t xml:space="preserve"> gleby </w:t>
      </w:r>
      <w:r w:rsidRPr="00DA54EE">
        <w:rPr>
          <w:rFonts w:eastAsia="Calibri" w:cs="Calibri"/>
        </w:rPr>
        <w:t>na etapie budowy.</w:t>
      </w:r>
    </w:p>
    <w:p w14:paraId="5DC09CE6" w14:textId="684C90A4" w:rsidR="00323B68" w:rsidRPr="00DA54EE" w:rsidRDefault="00323B68" w:rsidP="00323B68">
      <w:pPr>
        <w:pStyle w:val="Mnormal"/>
        <w:rPr>
          <w:rFonts w:cs="Calibri"/>
        </w:rPr>
      </w:pPr>
      <w:r w:rsidRPr="00DA54EE">
        <w:rPr>
          <w:rFonts w:cs="Calibri"/>
        </w:rPr>
        <w:t>Cel szczegółowy</w:t>
      </w:r>
      <w:r w:rsidR="00B901BE" w:rsidRPr="00DA54EE">
        <w:rPr>
          <w:rFonts w:cs="Calibri"/>
        </w:rPr>
        <w:t>: CP2, viii - Mobilność miejska i aglomeracyjna</w:t>
      </w:r>
      <w:r w:rsidR="00B901BE" w:rsidRPr="00DA54EE" w:rsidDel="00B901BE">
        <w:rPr>
          <w:rFonts w:cs="Calibri"/>
        </w:rPr>
        <w:t xml:space="preserve"> </w:t>
      </w:r>
      <w:r w:rsidRPr="00DA54EE">
        <w:rPr>
          <w:rFonts w:cs="Calibri"/>
        </w:rPr>
        <w:t xml:space="preserve">- Wspieranie zrównoważonej multimodalnej mobilności miejskiej jako elementu transformacji w kierunku gospodarki zeroemisyjnej </w:t>
      </w:r>
    </w:p>
    <w:p w14:paraId="41501D17" w14:textId="5C55C2A9" w:rsidR="00323B68" w:rsidRPr="00DA54EE" w:rsidRDefault="00B901BE" w:rsidP="00F51853">
      <w:pPr>
        <w:pStyle w:val="Mnormal"/>
        <w:numPr>
          <w:ilvl w:val="0"/>
          <w:numId w:val="110"/>
        </w:numPr>
        <w:rPr>
          <w:rFonts w:eastAsia="Calibri" w:cs="Calibri"/>
        </w:rPr>
      </w:pPr>
      <w:r w:rsidRPr="00DA54EE">
        <w:rPr>
          <w:rFonts w:cs="Calibri"/>
        </w:rPr>
        <w:t xml:space="preserve">Priorytet </w:t>
      </w:r>
      <w:r w:rsidR="00323B68" w:rsidRPr="00DA54EE">
        <w:rPr>
          <w:rFonts w:cs="Calibri"/>
        </w:rPr>
        <w:t>3 - Transport</w:t>
      </w:r>
    </w:p>
    <w:p w14:paraId="3978C6A9" w14:textId="4A788565" w:rsidR="00323B68" w:rsidRPr="00DA54EE" w:rsidRDefault="00323B68" w:rsidP="00323B68">
      <w:pPr>
        <w:pStyle w:val="Mnormal"/>
        <w:rPr>
          <w:rFonts w:cs="Calibri"/>
        </w:rPr>
      </w:pPr>
      <w:r w:rsidRPr="00DA54EE">
        <w:rPr>
          <w:rFonts w:cs="Calibri"/>
          <w:noProof/>
        </w:rPr>
        <w:t>Cel szczegółowy</w:t>
      </w:r>
      <w:r w:rsidR="00B901BE" w:rsidRPr="00DA54EE">
        <w:rPr>
          <w:rFonts w:cs="Calibri"/>
          <w:noProof/>
        </w:rPr>
        <w:t>: CP3, ii - Zrównoważony transport</w:t>
      </w:r>
      <w:r w:rsidRPr="00DA54EE">
        <w:rPr>
          <w:rFonts w:cs="Calibri"/>
          <w:noProof/>
        </w:rPr>
        <w:t xml:space="preserve"> - Rozwój i udoskonalanie zrównoważonej, odpornej na zmiany klimatu, inteligentnej i intermodalnej mobilności na poziomie krajowym, regionalnym i</w:t>
      </w:r>
      <w:r w:rsidR="003406AD" w:rsidRPr="00DA54EE">
        <w:rPr>
          <w:rFonts w:cs="Calibri"/>
          <w:noProof/>
        </w:rPr>
        <w:t> </w:t>
      </w:r>
      <w:r w:rsidRPr="00DA54EE">
        <w:rPr>
          <w:rFonts w:cs="Calibri"/>
          <w:noProof/>
        </w:rPr>
        <w:t>lokalnym, w tym poprawa dostępu do TEN-T oraz mobilności transgranicznej (CP3, ii)</w:t>
      </w:r>
    </w:p>
    <w:p w14:paraId="177E8289" w14:textId="5B3AE073" w:rsidR="00B10F5E" w:rsidRPr="00DA54EE" w:rsidRDefault="00B10F5E" w:rsidP="00B10F5E">
      <w:pPr>
        <w:pStyle w:val="Mnormal"/>
        <w:rPr>
          <w:rFonts w:eastAsia="Calibri" w:cs="Calibri"/>
        </w:rPr>
      </w:pPr>
      <w:r w:rsidRPr="00DA54EE">
        <w:rPr>
          <w:rFonts w:eastAsia="Calibri" w:cs="Calibri"/>
        </w:rPr>
        <w:t>Działania przewidziane do realizacji w ramach celów szczegółowych nie powinny mieć znaczących oddziaływań na powierzchnię ziemi, za wyjątkiem okresu budowy, kiedy oddziaływania zależne będą od</w:t>
      </w:r>
      <w:r w:rsidR="003406AD" w:rsidRPr="00DA54EE">
        <w:rPr>
          <w:rFonts w:eastAsia="Calibri" w:cs="Calibri"/>
        </w:rPr>
        <w:t> </w:t>
      </w:r>
      <w:r w:rsidRPr="00DA54EE">
        <w:rPr>
          <w:rFonts w:eastAsia="Calibri" w:cs="Calibri"/>
        </w:rPr>
        <w:t>zakresu robót i wykorzystywanego sprzętu budowlanego.</w:t>
      </w:r>
    </w:p>
    <w:p w14:paraId="5E78F464" w14:textId="7FE93468" w:rsidR="00B10F5E" w:rsidRPr="00DA54EE" w:rsidRDefault="00B10F5E" w:rsidP="00B10F5E">
      <w:pPr>
        <w:pStyle w:val="Mnormal"/>
        <w:rPr>
          <w:rFonts w:cs="Calibri"/>
        </w:rPr>
      </w:pPr>
      <w:r w:rsidRPr="00DA54EE">
        <w:rPr>
          <w:rFonts w:cs="Calibri"/>
        </w:rPr>
        <w:t>W ramach realizacji powyższych celów przewidziano, m.in. budowę i przebudowę dróg wojewódzkich, a</w:t>
      </w:r>
      <w:r w:rsidR="003406AD" w:rsidRPr="00DA54EE">
        <w:rPr>
          <w:rFonts w:cs="Calibri"/>
        </w:rPr>
        <w:t> </w:t>
      </w:r>
      <w:r w:rsidRPr="00DA54EE">
        <w:rPr>
          <w:rFonts w:cs="Calibri"/>
        </w:rPr>
        <w:t>także budowę obwodnic miast</w:t>
      </w:r>
      <w:r w:rsidR="003406AD" w:rsidRPr="00DA54EE">
        <w:rPr>
          <w:rFonts w:cs="Calibri"/>
        </w:rPr>
        <w:t xml:space="preserve"> i obejść miejscowości</w:t>
      </w:r>
      <w:r w:rsidRPr="00DA54EE">
        <w:rPr>
          <w:rFonts w:cs="Calibri"/>
        </w:rPr>
        <w:t>. Oddziaływania negatywne wystąpią szczególnie na</w:t>
      </w:r>
      <w:r w:rsidR="003406AD" w:rsidRPr="00DA54EE">
        <w:rPr>
          <w:rFonts w:cs="Calibri"/>
        </w:rPr>
        <w:t> </w:t>
      </w:r>
      <w:r w:rsidRPr="00DA54EE">
        <w:rPr>
          <w:rFonts w:cs="Calibri"/>
        </w:rPr>
        <w:t xml:space="preserve">etapie budowy. W trakcie prowadzonych prac budowlanych będzie następowała czasowa zmiana ukształtowania powierzchni terenu. Powstaną wykopy, fundamenty, nasypy i przekopy, a grunty i gleby będą przemieszczane. Będą również powstawały przekształcenia struktury gleb niewidoczne na powierzchni ziemi. Część zmian przestrzennych zniknie po zakończeniu prac budowlanych, a ukształtowanie terenu zostanie przywrócone do stanu wyjściowego lub zbliżonego do otoczenia. </w:t>
      </w:r>
    </w:p>
    <w:p w14:paraId="1DE9B472" w14:textId="33EBB34C" w:rsidR="00B10F5E" w:rsidRPr="00DA54EE" w:rsidRDefault="00B10F5E" w:rsidP="00B10F5E">
      <w:pPr>
        <w:pStyle w:val="Mnormal"/>
        <w:rPr>
          <w:rFonts w:cs="Calibri"/>
        </w:rPr>
      </w:pPr>
      <w:r w:rsidRPr="00DA54EE">
        <w:rPr>
          <w:rFonts w:cs="Calibri"/>
        </w:rPr>
        <w:t>Na etapie eksploatacji już powstałej infrastruktury transportowej należy liczyć się przede wszystkim z oddziaływaniami związanymi z emisjami szkodliwych dla środowiska substancji gazowych oraz pyłów. Substancje te skumulowane w atmosferze wymywane są z niej wraz z opadami atmosferycznymi, a w okresach dłuższych przerw pomiędzy opadami deponują się i kumulują na powierzchni gruntu.</w:t>
      </w:r>
    </w:p>
    <w:p w14:paraId="5F3BE2F4" w14:textId="2C3543AE" w:rsidR="00B10F5E" w:rsidRPr="00DA54EE" w:rsidRDefault="00B10F5E" w:rsidP="00323B68">
      <w:pPr>
        <w:pStyle w:val="Mnormal"/>
        <w:rPr>
          <w:rFonts w:cs="Calibri"/>
        </w:rPr>
      </w:pPr>
      <w:r w:rsidRPr="00DA54EE">
        <w:rPr>
          <w:rFonts w:eastAsia="Calibri" w:cs="Calibri"/>
        </w:rPr>
        <w:t xml:space="preserve">Nie przewiduje się znaczących oddziaływań na </w:t>
      </w:r>
      <w:r w:rsidR="000A47FA" w:rsidRPr="00DA54EE">
        <w:rPr>
          <w:rFonts w:eastAsia="Calibri" w:cs="Calibri"/>
        </w:rPr>
        <w:t>gleby w przypadku inwestycji drogowych (ze względu na</w:t>
      </w:r>
      <w:r w:rsidR="003406AD" w:rsidRPr="00DA54EE">
        <w:rPr>
          <w:rFonts w:eastAsia="Calibri" w:cs="Calibri"/>
        </w:rPr>
        <w:t> </w:t>
      </w:r>
      <w:r w:rsidR="000A47FA" w:rsidRPr="00DA54EE">
        <w:rPr>
          <w:rFonts w:eastAsia="Calibri" w:cs="Calibri"/>
        </w:rPr>
        <w:t>zakładaną skalę oraz charakter działań), jak również w przypadku rewitalizacji linii kolejowych, gdyż poprowadzone zostaną po istniejących (jednak nieużytkowanych) trasach.</w:t>
      </w:r>
    </w:p>
    <w:p w14:paraId="6C79AE3D" w14:textId="335F73E5" w:rsidR="00323B68" w:rsidRPr="00DA54EE" w:rsidRDefault="00B901BE" w:rsidP="00F51853">
      <w:pPr>
        <w:pStyle w:val="Mnormal"/>
        <w:numPr>
          <w:ilvl w:val="0"/>
          <w:numId w:val="110"/>
        </w:numPr>
        <w:rPr>
          <w:rFonts w:eastAsia="Calibri" w:cs="Calibri"/>
        </w:rPr>
      </w:pPr>
      <w:r w:rsidRPr="00DA54EE">
        <w:rPr>
          <w:rFonts w:cs="Calibri"/>
        </w:rPr>
        <w:t xml:space="preserve">Priorytet </w:t>
      </w:r>
      <w:r w:rsidR="00323B68" w:rsidRPr="00DA54EE">
        <w:rPr>
          <w:rFonts w:cs="Calibri"/>
        </w:rPr>
        <w:t>4 - Infrastruktura społeczna</w:t>
      </w:r>
    </w:p>
    <w:p w14:paraId="131E44F0" w14:textId="16B5AB38" w:rsidR="00323B68" w:rsidRPr="00DA54EE" w:rsidRDefault="00323B68" w:rsidP="00323B68">
      <w:pPr>
        <w:pStyle w:val="Mnormal"/>
        <w:rPr>
          <w:rFonts w:eastAsia="Calibri" w:cs="Calibri"/>
        </w:rPr>
      </w:pPr>
      <w:r w:rsidRPr="00DA54EE">
        <w:rPr>
          <w:rFonts w:cs="Calibri"/>
          <w:noProof/>
        </w:rPr>
        <w:t>Cel szczegó</w:t>
      </w:r>
      <w:r w:rsidR="00B901BE" w:rsidRPr="00DA54EE">
        <w:rPr>
          <w:rFonts w:cs="Calibri"/>
          <w:noProof/>
        </w:rPr>
        <w:t>ł</w:t>
      </w:r>
      <w:r w:rsidRPr="00DA54EE">
        <w:rPr>
          <w:rFonts w:cs="Calibri"/>
          <w:noProof/>
        </w:rPr>
        <w:t>owy</w:t>
      </w:r>
      <w:r w:rsidR="00B901BE" w:rsidRPr="00DA54EE">
        <w:rPr>
          <w:rFonts w:cs="Calibri"/>
          <w:noProof/>
        </w:rPr>
        <w:t>: CP4, v; EFRR - Rozwój opieki zdrowotnej</w:t>
      </w:r>
      <w:r w:rsidRPr="00DA54EE">
        <w:rPr>
          <w:rFonts w:cs="Calibri"/>
          <w:noProof/>
        </w:rPr>
        <w:t xml:space="preserve"> - Zapewnianie równego dostępu do opieki zdrowotnej i wspieranie odporności systemów opieki zdrowotnej, w tym podstawowej opieki zdrowotnej oraz wspieranie przechodzenia od opieki instytucjonalnej do opieki rodzinnej i środowiskowej; (CP4, v; EFRR)</w:t>
      </w:r>
    </w:p>
    <w:p w14:paraId="0B475886" w14:textId="697B68DF" w:rsidR="00323B68" w:rsidRPr="00DA54EE" w:rsidRDefault="00323B68" w:rsidP="00323B68">
      <w:pPr>
        <w:pStyle w:val="Mnormal"/>
        <w:rPr>
          <w:rFonts w:cs="Calibri"/>
        </w:rPr>
      </w:pPr>
      <w:r w:rsidRPr="00DA54EE">
        <w:rPr>
          <w:rFonts w:cs="Calibri"/>
        </w:rPr>
        <w:t xml:space="preserve">Prognozowane nieznaczne negatywne oddziaływania na </w:t>
      </w:r>
      <w:r w:rsidR="000A47FA" w:rsidRPr="00DA54EE">
        <w:rPr>
          <w:rFonts w:cs="Calibri"/>
        </w:rPr>
        <w:t xml:space="preserve">gleby </w:t>
      </w:r>
      <w:r w:rsidRPr="00DA54EE">
        <w:rPr>
          <w:rFonts w:cs="Calibri"/>
        </w:rPr>
        <w:t>na etapie realizacji inwest</w:t>
      </w:r>
      <w:r w:rsidR="00AD19AB" w:rsidRPr="00DA54EE">
        <w:rPr>
          <w:rFonts w:cs="Calibri"/>
        </w:rPr>
        <w:t>y</w:t>
      </w:r>
      <w:r w:rsidRPr="00DA54EE">
        <w:rPr>
          <w:rFonts w:cs="Calibri"/>
        </w:rPr>
        <w:t>cj</w:t>
      </w:r>
      <w:r w:rsidR="000A47FA" w:rsidRPr="00DA54EE">
        <w:rPr>
          <w:rFonts w:cs="Calibri"/>
        </w:rPr>
        <w:t>i</w:t>
      </w:r>
      <w:r w:rsidRPr="00DA54EE">
        <w:rPr>
          <w:rFonts w:cs="Calibri"/>
        </w:rPr>
        <w:t xml:space="preserve"> ze względu na</w:t>
      </w:r>
      <w:r w:rsidR="00AD19AB" w:rsidRPr="00DA54EE">
        <w:rPr>
          <w:rFonts w:cs="Calibri"/>
        </w:rPr>
        <w:t> </w:t>
      </w:r>
      <w:r w:rsidRPr="00DA54EE">
        <w:rPr>
          <w:rFonts w:cs="Calibri"/>
        </w:rPr>
        <w:t>ryzyko przenikania zanieczyszczeń z terenu budowy</w:t>
      </w:r>
      <w:r w:rsidR="000A47FA" w:rsidRPr="00DA54EE">
        <w:rPr>
          <w:rFonts w:cs="Calibri"/>
        </w:rPr>
        <w:t xml:space="preserve"> oraz przekształcanie terenu.</w:t>
      </w:r>
    </w:p>
    <w:p w14:paraId="4B1BBC09" w14:textId="48244672" w:rsidR="00323B68" w:rsidRPr="00DA54EE" w:rsidRDefault="00323B68" w:rsidP="00323B68">
      <w:pPr>
        <w:pStyle w:val="Mnormal"/>
        <w:rPr>
          <w:rFonts w:cs="Calibri"/>
          <w:noProof/>
        </w:rPr>
      </w:pPr>
      <w:r w:rsidRPr="00DA54EE">
        <w:rPr>
          <w:rFonts w:cs="Calibri"/>
          <w:noProof/>
        </w:rPr>
        <w:t>Cel szczegółowy</w:t>
      </w:r>
      <w:r w:rsidR="00B901BE" w:rsidRPr="00DA54EE">
        <w:rPr>
          <w:rFonts w:cs="Calibri"/>
          <w:noProof/>
        </w:rPr>
        <w:t>: CP4, vi; EFRR - Zrównoważona turystyka i kultura</w:t>
      </w:r>
      <w:r w:rsidRPr="00DA54EE">
        <w:rPr>
          <w:rFonts w:cs="Calibri"/>
          <w:noProof/>
        </w:rPr>
        <w:t xml:space="preserve"> - Wzmacnianie roli kultury i</w:t>
      </w:r>
      <w:r w:rsidR="00AD19AB" w:rsidRPr="00DA54EE">
        <w:rPr>
          <w:rFonts w:cs="Calibri"/>
          <w:noProof/>
        </w:rPr>
        <w:t> </w:t>
      </w:r>
      <w:r w:rsidRPr="00DA54EE">
        <w:rPr>
          <w:rFonts w:cs="Calibri"/>
          <w:noProof/>
        </w:rPr>
        <w:t>zrównoważonej turystyki w rozwoju gospodarczym, włączeniu społecznym i innowacjach społecznych (CP4, vi; EFRR)</w:t>
      </w:r>
    </w:p>
    <w:p w14:paraId="1080BD74" w14:textId="50C22E17" w:rsidR="003F64BF" w:rsidRPr="00DA54EE" w:rsidRDefault="003F64BF" w:rsidP="00323B68">
      <w:pPr>
        <w:pStyle w:val="Mnormal"/>
        <w:rPr>
          <w:rFonts w:cs="Calibri"/>
        </w:rPr>
      </w:pPr>
      <w:r w:rsidRPr="00DA54EE">
        <w:rPr>
          <w:rFonts w:cs="Calibri"/>
        </w:rPr>
        <w:t xml:space="preserve">Realizacja typów projektów ujętych w celach szczegółowych w pewnym stopniu może nieznacznie powodować </w:t>
      </w:r>
      <w:r w:rsidR="00323B68" w:rsidRPr="00DA54EE">
        <w:rPr>
          <w:rFonts w:cs="Calibri"/>
        </w:rPr>
        <w:t xml:space="preserve">negatywne oddziaływania na </w:t>
      </w:r>
      <w:r w:rsidRPr="00DA54EE">
        <w:rPr>
          <w:rFonts w:cs="Calibri"/>
        </w:rPr>
        <w:t>środowisko glebowe, ze względu na konieczność wy</w:t>
      </w:r>
      <w:r w:rsidR="00B901BE" w:rsidRPr="00DA54EE">
        <w:rPr>
          <w:rFonts w:cs="Calibri"/>
        </w:rPr>
        <w:t>k</w:t>
      </w:r>
      <w:r w:rsidRPr="00DA54EE">
        <w:rPr>
          <w:rFonts w:cs="Calibri"/>
        </w:rPr>
        <w:t>onania prac ziemnych na etapie realizacji inwestycji, a także ryzyko zanieczyszczania wód i gleb przez turystów poruszających się po nowopowstałych szlakach.</w:t>
      </w:r>
    </w:p>
    <w:p w14:paraId="3B6FB03F" w14:textId="012BBBF7" w:rsidR="00AD19AB" w:rsidRPr="00DA54EE" w:rsidRDefault="00AD19AB" w:rsidP="00F51853">
      <w:pPr>
        <w:pStyle w:val="Mnormal"/>
        <w:numPr>
          <w:ilvl w:val="0"/>
          <w:numId w:val="110"/>
        </w:numPr>
        <w:rPr>
          <w:rFonts w:cs="Calibri"/>
        </w:rPr>
      </w:pPr>
      <w:r w:rsidRPr="00DA54EE">
        <w:rPr>
          <w:rFonts w:cs="Calibri"/>
        </w:rPr>
        <w:t>Priorytet 5 - Rozwój terytorialny</w:t>
      </w:r>
    </w:p>
    <w:p w14:paraId="446EF801" w14:textId="7D3E0BA5" w:rsidR="00AD19AB" w:rsidRPr="00DA54EE" w:rsidRDefault="00AD19AB" w:rsidP="00323B68">
      <w:pPr>
        <w:pStyle w:val="Mnormal"/>
        <w:rPr>
          <w:rFonts w:cs="Calibri"/>
          <w:noProof/>
        </w:rPr>
      </w:pPr>
      <w:r w:rsidRPr="00DA54EE">
        <w:rPr>
          <w:rFonts w:cs="Calibri"/>
        </w:rPr>
        <w:t>W ramach celu planowany jest rozwój sieci dróg rowerowych w obszarach funkcjonalnych miast oraz zielonej i niebieskiej infrastruktury. Oddziaływania na gleby zostały opisane powyżej.</w:t>
      </w:r>
    </w:p>
    <w:p w14:paraId="4033344B" w14:textId="10807C24" w:rsidR="00323B68" w:rsidRPr="00DA54EE" w:rsidRDefault="00B901BE" w:rsidP="00F51853">
      <w:pPr>
        <w:pStyle w:val="Mnormal"/>
        <w:numPr>
          <w:ilvl w:val="0"/>
          <w:numId w:val="110"/>
        </w:numPr>
        <w:rPr>
          <w:rFonts w:cs="Calibri"/>
          <w:color w:val="000000"/>
        </w:rPr>
      </w:pPr>
      <w:r w:rsidRPr="00DA54EE">
        <w:rPr>
          <w:rFonts w:cs="Calibri"/>
        </w:rPr>
        <w:t>Priorytet</w:t>
      </w:r>
      <w:r w:rsidR="00F219F7">
        <w:rPr>
          <w:rFonts w:cs="Calibri"/>
        </w:rPr>
        <w:t xml:space="preserve"> </w:t>
      </w:r>
      <w:r w:rsidR="00AD19AB" w:rsidRPr="00DA54EE">
        <w:rPr>
          <w:rFonts w:cs="Calibri"/>
        </w:rPr>
        <w:t>6</w:t>
      </w:r>
      <w:r w:rsidR="00323B68" w:rsidRPr="00DA54EE">
        <w:rPr>
          <w:rFonts w:cs="Calibri"/>
        </w:rPr>
        <w:t xml:space="preserve"> - Rynek pracy i włączenie społeczne</w:t>
      </w:r>
    </w:p>
    <w:p w14:paraId="076A013C" w14:textId="77777777" w:rsidR="00323B68" w:rsidRPr="00DA54EE" w:rsidRDefault="00323B68" w:rsidP="00323B68">
      <w:pPr>
        <w:pStyle w:val="Mnormal"/>
        <w:rPr>
          <w:rFonts w:cs="Calibri"/>
        </w:rPr>
      </w:pPr>
      <w:r w:rsidRPr="00DA54EE">
        <w:rPr>
          <w:rFonts w:cs="Calibri"/>
        </w:rPr>
        <w:t>Brak zidentyfikowanych oddziaływań.</w:t>
      </w:r>
    </w:p>
    <w:p w14:paraId="08BE1911" w14:textId="74A3CDE7" w:rsidR="00323B68" w:rsidRPr="00DA54EE" w:rsidRDefault="00B901BE" w:rsidP="00F51853">
      <w:pPr>
        <w:pStyle w:val="Mnormal"/>
        <w:numPr>
          <w:ilvl w:val="0"/>
          <w:numId w:val="110"/>
        </w:numPr>
        <w:rPr>
          <w:rFonts w:cs="Calibri"/>
        </w:rPr>
      </w:pPr>
      <w:r w:rsidRPr="00DA54EE">
        <w:rPr>
          <w:rFonts w:cs="Calibri"/>
        </w:rPr>
        <w:t>Priorytet</w:t>
      </w:r>
      <w:r w:rsidR="00F219F7">
        <w:rPr>
          <w:rFonts w:cs="Calibri"/>
        </w:rPr>
        <w:t xml:space="preserve"> </w:t>
      </w:r>
      <w:r w:rsidR="00AD19AB" w:rsidRPr="00DA54EE">
        <w:rPr>
          <w:rFonts w:cs="Calibri"/>
        </w:rPr>
        <w:t>7</w:t>
      </w:r>
      <w:r w:rsidR="00323B68" w:rsidRPr="00DA54EE">
        <w:rPr>
          <w:rFonts w:cs="Calibri"/>
        </w:rPr>
        <w:t xml:space="preserve"> – Edukacja</w:t>
      </w:r>
    </w:p>
    <w:p w14:paraId="7FD4527A" w14:textId="05B8188F" w:rsidR="00323B68" w:rsidRPr="00DA54EE" w:rsidRDefault="00323B68" w:rsidP="00323B68">
      <w:pPr>
        <w:pStyle w:val="Mnormal"/>
        <w:rPr>
          <w:rFonts w:cs="Calibri"/>
        </w:rPr>
      </w:pPr>
      <w:r w:rsidRPr="00DA54EE">
        <w:rPr>
          <w:rFonts w:cs="Calibri"/>
        </w:rPr>
        <w:t xml:space="preserve">Działania związane z edukacją będą dotyczyć także edukacji ekologicznej i </w:t>
      </w:r>
      <w:r w:rsidR="00B901BE" w:rsidRPr="00DA54EE">
        <w:rPr>
          <w:rFonts w:cs="Calibri"/>
        </w:rPr>
        <w:t>zrównoważonego</w:t>
      </w:r>
      <w:r w:rsidRPr="00DA54EE">
        <w:rPr>
          <w:rFonts w:cs="Calibri"/>
        </w:rPr>
        <w:t xml:space="preserve"> rozwoju, co</w:t>
      </w:r>
      <w:r w:rsidR="00AD19AB" w:rsidRPr="00DA54EE">
        <w:rPr>
          <w:rFonts w:cs="Calibri"/>
        </w:rPr>
        <w:t> </w:t>
      </w:r>
      <w:r w:rsidR="003F64BF" w:rsidRPr="00DA54EE">
        <w:rPr>
          <w:rFonts w:cs="Calibri"/>
        </w:rPr>
        <w:t xml:space="preserve">powinno podnieść świadomość w zakresie ochrony gleb, postępowania z odpadami </w:t>
      </w:r>
      <w:r w:rsidR="00433591" w:rsidRPr="00DA54EE">
        <w:rPr>
          <w:rFonts w:cs="Calibri"/>
        </w:rPr>
        <w:t>oraz oszczędnego gospodarowania kopalinam</w:t>
      </w:r>
      <w:r w:rsidR="00B901BE" w:rsidRPr="00DA54EE">
        <w:rPr>
          <w:rFonts w:cs="Calibri"/>
        </w:rPr>
        <w:t>i</w:t>
      </w:r>
      <w:r w:rsidR="00433591" w:rsidRPr="00DA54EE">
        <w:rPr>
          <w:rFonts w:cs="Calibri"/>
        </w:rPr>
        <w:t>.</w:t>
      </w:r>
    </w:p>
    <w:p w14:paraId="717824DA" w14:textId="000C515D" w:rsidR="00323B68" w:rsidRPr="00DA54EE" w:rsidRDefault="00B901BE" w:rsidP="00F51853">
      <w:pPr>
        <w:pStyle w:val="Mnormal"/>
        <w:numPr>
          <w:ilvl w:val="0"/>
          <w:numId w:val="110"/>
        </w:numPr>
        <w:rPr>
          <w:rFonts w:cs="Calibri"/>
        </w:rPr>
      </w:pPr>
      <w:r w:rsidRPr="00DA54EE">
        <w:rPr>
          <w:rFonts w:cs="Calibri"/>
        </w:rPr>
        <w:t>Priorytet</w:t>
      </w:r>
      <w:r w:rsidR="00F219F7">
        <w:rPr>
          <w:rFonts w:cs="Calibri"/>
        </w:rPr>
        <w:t xml:space="preserve"> </w:t>
      </w:r>
      <w:r w:rsidR="00AD19AB" w:rsidRPr="00DA54EE">
        <w:rPr>
          <w:rFonts w:cs="Calibri"/>
        </w:rPr>
        <w:t>8</w:t>
      </w:r>
      <w:r w:rsidR="00323B68" w:rsidRPr="00DA54EE">
        <w:rPr>
          <w:rFonts w:cs="Calibri"/>
        </w:rPr>
        <w:t xml:space="preserve"> - Sprawiedliwa Transformacja</w:t>
      </w:r>
    </w:p>
    <w:p w14:paraId="6314BED0" w14:textId="78F5C5EE" w:rsidR="00770C39" w:rsidRPr="00DA54EE" w:rsidRDefault="00770C39" w:rsidP="00770C39">
      <w:pPr>
        <w:pStyle w:val="Mnormal"/>
        <w:rPr>
          <w:rFonts w:cs="Calibri"/>
          <w:lang w:eastAsia="ar-SA"/>
        </w:rPr>
      </w:pPr>
      <w:r w:rsidRPr="00DA54EE">
        <w:rPr>
          <w:rFonts w:cs="Calibri"/>
          <w:noProof/>
        </w:rPr>
        <w:t>Cel szczegółowy:</w:t>
      </w:r>
      <w:r w:rsidR="00F219F7">
        <w:rPr>
          <w:rFonts w:cs="Calibri"/>
          <w:noProof/>
        </w:rPr>
        <w:t xml:space="preserve"> </w:t>
      </w:r>
      <w:r w:rsidRPr="00DA54EE">
        <w:rPr>
          <w:rFonts w:cs="Calibri"/>
          <w:noProof/>
        </w:rPr>
        <w:t>CP6, i EFRR Transformacja społeczna</w:t>
      </w:r>
    </w:p>
    <w:p w14:paraId="21D77E4B" w14:textId="54EC871C" w:rsidR="00770C39" w:rsidRPr="00DA54EE" w:rsidRDefault="00770C39" w:rsidP="00323B68">
      <w:pPr>
        <w:pStyle w:val="Mnormal"/>
        <w:rPr>
          <w:rFonts w:cs="Calibri"/>
          <w:lang w:eastAsia="ar-SA"/>
        </w:rPr>
      </w:pPr>
      <w:r w:rsidRPr="00DA54EE">
        <w:rPr>
          <w:rFonts w:cs="Calibri"/>
          <w:lang w:eastAsia="ar-SA"/>
        </w:rPr>
        <w:t>Brak stwierdzonych oddziaływań.</w:t>
      </w:r>
    </w:p>
    <w:p w14:paraId="292AA03B" w14:textId="1086E3A2" w:rsidR="00323B68" w:rsidRPr="00DA54EE" w:rsidRDefault="00323B68" w:rsidP="00323B68">
      <w:pPr>
        <w:pStyle w:val="Mnormal"/>
        <w:rPr>
          <w:rFonts w:cs="Calibri"/>
          <w:color w:val="000000"/>
        </w:rPr>
      </w:pPr>
      <w:r w:rsidRPr="00DA54EE">
        <w:rPr>
          <w:rFonts w:cs="Calibri"/>
        </w:rPr>
        <w:t xml:space="preserve">Cel szczegółowy: </w:t>
      </w:r>
      <w:r w:rsidR="00B901BE" w:rsidRPr="00DA54EE">
        <w:rPr>
          <w:rFonts w:cs="Calibri"/>
        </w:rPr>
        <w:t xml:space="preserve">CP6, i EFRR </w:t>
      </w:r>
      <w:r w:rsidRPr="00DA54EE">
        <w:rPr>
          <w:rFonts w:cs="Calibri"/>
        </w:rPr>
        <w:t xml:space="preserve">Transformacja gospodarcza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DA54EE">
        <w:rPr>
          <w:rFonts w:cs="Calibri"/>
          <w:color w:val="000000"/>
        </w:rPr>
        <w:t>porozumienie paryskie</w:t>
      </w:r>
    </w:p>
    <w:p w14:paraId="3A19E282" w14:textId="1AC0A1F6" w:rsidR="001F4105" w:rsidRPr="00DA54EE" w:rsidRDefault="001F4105" w:rsidP="00323B68">
      <w:pPr>
        <w:pStyle w:val="Mnormal"/>
        <w:rPr>
          <w:rFonts w:cs="Calibri"/>
        </w:rPr>
      </w:pPr>
      <w:r w:rsidRPr="00DA54EE">
        <w:rPr>
          <w:rFonts w:cs="Calibri"/>
        </w:rPr>
        <w:t>W</w:t>
      </w:r>
      <w:r w:rsidR="00323B68" w:rsidRPr="00DA54EE">
        <w:rPr>
          <w:rFonts w:cs="Calibri"/>
        </w:rPr>
        <w:t xml:space="preserve"> ramach celu szczegółowego </w:t>
      </w:r>
      <w:r w:rsidRPr="00DA54EE">
        <w:rPr>
          <w:rFonts w:cs="Calibri"/>
        </w:rPr>
        <w:t xml:space="preserve">zakładany jest </w:t>
      </w:r>
      <w:r w:rsidR="00323B68" w:rsidRPr="00DA54EE">
        <w:rPr>
          <w:rFonts w:cs="Calibri"/>
        </w:rPr>
        <w:t>wzrost innowacyjności przedsiębiorstw oraz przechodzenie na</w:t>
      </w:r>
      <w:r w:rsidR="00AD19AB" w:rsidRPr="00DA54EE">
        <w:rPr>
          <w:rFonts w:cs="Calibri"/>
        </w:rPr>
        <w:t> </w:t>
      </w:r>
      <w:r w:rsidR="00323B68" w:rsidRPr="00DA54EE">
        <w:rPr>
          <w:rFonts w:cs="Calibri"/>
        </w:rPr>
        <w:t>gospodarkę niskoemisyjną, dekarbonizacj</w:t>
      </w:r>
      <w:r w:rsidR="00AD19AB" w:rsidRPr="00DA54EE">
        <w:rPr>
          <w:rFonts w:cs="Calibri"/>
        </w:rPr>
        <w:t>a</w:t>
      </w:r>
      <w:r w:rsidR="00323B68" w:rsidRPr="00DA54EE">
        <w:rPr>
          <w:rFonts w:cs="Calibri"/>
        </w:rPr>
        <w:t xml:space="preserve"> i wdrażanie GOZ</w:t>
      </w:r>
      <w:r w:rsidRPr="00DA54EE">
        <w:rPr>
          <w:rFonts w:cs="Calibri"/>
        </w:rPr>
        <w:t>.</w:t>
      </w:r>
      <w:r w:rsidR="00323B68" w:rsidRPr="00DA54EE">
        <w:rPr>
          <w:rFonts w:cs="Calibri"/>
        </w:rPr>
        <w:t xml:space="preserve"> </w:t>
      </w:r>
      <w:r w:rsidRPr="00DA54EE">
        <w:rPr>
          <w:rFonts w:cs="Calibri"/>
        </w:rPr>
        <w:t>P</w:t>
      </w:r>
      <w:r w:rsidR="00323B68" w:rsidRPr="00DA54EE">
        <w:rPr>
          <w:rFonts w:cs="Calibri"/>
        </w:rPr>
        <w:t xml:space="preserve">ozwoli </w:t>
      </w:r>
      <w:r w:rsidRPr="00DA54EE">
        <w:rPr>
          <w:rFonts w:cs="Calibri"/>
        </w:rPr>
        <w:t xml:space="preserve">to na istotne </w:t>
      </w:r>
      <w:r w:rsidR="00323B68" w:rsidRPr="00DA54EE">
        <w:rPr>
          <w:rFonts w:cs="Calibri"/>
        </w:rPr>
        <w:t xml:space="preserve">ograniczenie zapotrzebowania na </w:t>
      </w:r>
      <w:r w:rsidRPr="00DA54EE">
        <w:rPr>
          <w:rFonts w:cs="Calibri"/>
        </w:rPr>
        <w:t>paliwa kopalne, a zatem także zużycie surowców występujących w regionie. Ponadto zakładane zmniejszenie emisji zanieczyszczeń do powietrza będzie powodować ich ograniczoną depozycję w glebach.</w:t>
      </w:r>
    </w:p>
    <w:p w14:paraId="24E0BE22" w14:textId="79C3F1AB" w:rsidR="00323B68" w:rsidRPr="00DA54EE" w:rsidRDefault="00323B68" w:rsidP="00323B68">
      <w:pPr>
        <w:pStyle w:val="Mnormal"/>
        <w:rPr>
          <w:rFonts w:cs="Calibri"/>
        </w:rPr>
      </w:pPr>
      <w:r w:rsidRPr="00DA54EE">
        <w:rPr>
          <w:rFonts w:cs="Calibri"/>
        </w:rPr>
        <w:t xml:space="preserve">Cel szczegółowy: </w:t>
      </w:r>
      <w:r w:rsidR="00B901BE" w:rsidRPr="00DA54EE">
        <w:rPr>
          <w:rFonts w:cs="Calibri"/>
        </w:rPr>
        <w:t xml:space="preserve">CP6, i EFRR </w:t>
      </w:r>
      <w:r w:rsidRPr="00DA54EE">
        <w:rPr>
          <w:rFonts w:cs="Calibri"/>
        </w:rPr>
        <w:t xml:space="preserve">Transformacja </w:t>
      </w:r>
      <w:r w:rsidR="00B901BE" w:rsidRPr="00DA54EE">
        <w:rPr>
          <w:rFonts w:cs="Calibri"/>
        </w:rPr>
        <w:t>środowiskowa</w:t>
      </w:r>
      <w:r w:rsidRPr="00DA54EE">
        <w:rPr>
          <w:rFonts w:cs="Calibri"/>
        </w:rPr>
        <w:t>– cel szczegółowy (i) umożliwienie regionom i</w:t>
      </w:r>
      <w:r w:rsidR="00AD19AB" w:rsidRPr="00DA54EE">
        <w:rPr>
          <w:rFonts w:cs="Calibri"/>
        </w:rPr>
        <w:t> </w:t>
      </w:r>
      <w:r w:rsidRPr="00DA54EE">
        <w:rPr>
          <w:rFonts w:cs="Calibri"/>
        </w:rPr>
        <w:t>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3D857823" w14:textId="4128C990" w:rsidR="00770C39" w:rsidRPr="00DA54EE" w:rsidRDefault="007471C6" w:rsidP="00AD19AB">
      <w:pPr>
        <w:pStyle w:val="Mnormal"/>
        <w:rPr>
          <w:rFonts w:cs="Calibri"/>
        </w:rPr>
      </w:pPr>
      <w:r w:rsidRPr="00DA54EE">
        <w:rPr>
          <w:rFonts w:cs="Calibri"/>
        </w:rPr>
        <w:t>Typy projektów u</w:t>
      </w:r>
      <w:r w:rsidR="00A11413" w:rsidRPr="00DA54EE">
        <w:rPr>
          <w:rFonts w:cs="Calibri"/>
        </w:rPr>
        <w:t>j</w:t>
      </w:r>
      <w:r w:rsidRPr="00DA54EE">
        <w:rPr>
          <w:rFonts w:cs="Calibri"/>
        </w:rPr>
        <w:t xml:space="preserve">ęte do realizacji w ramach celu szczegółowego zakładają </w:t>
      </w:r>
      <w:r w:rsidR="00A11413" w:rsidRPr="00DA54EE">
        <w:rPr>
          <w:rFonts w:cs="Calibri"/>
        </w:rPr>
        <w:t>podjęcie pr</w:t>
      </w:r>
      <w:r w:rsidR="00AD19AB" w:rsidRPr="00DA54EE">
        <w:rPr>
          <w:rFonts w:cs="Calibri"/>
        </w:rPr>
        <w:t>ó</w:t>
      </w:r>
      <w:r w:rsidR="00A11413" w:rsidRPr="00DA54EE">
        <w:rPr>
          <w:rFonts w:cs="Calibri"/>
        </w:rPr>
        <w:t>by rozwiązania jednego z największych problemów środowiskowych subregionu wałbrzyskiego</w:t>
      </w:r>
      <w:r w:rsidR="006C6155" w:rsidRPr="00DA54EE">
        <w:rPr>
          <w:rFonts w:cs="Calibri"/>
        </w:rPr>
        <w:t xml:space="preserve"> oraz powiatu zgorzeleckiego</w:t>
      </w:r>
      <w:r w:rsidR="00A11413" w:rsidRPr="00DA54EE">
        <w:rPr>
          <w:rFonts w:cs="Calibri"/>
        </w:rPr>
        <w:t xml:space="preserve">, a także całego </w:t>
      </w:r>
      <w:r w:rsidR="00AD19AB" w:rsidRPr="00DA54EE">
        <w:rPr>
          <w:rFonts w:cs="Calibri"/>
        </w:rPr>
        <w:t>województwa</w:t>
      </w:r>
      <w:r w:rsidR="00A11413" w:rsidRPr="00DA54EE">
        <w:rPr>
          <w:rFonts w:cs="Calibri"/>
        </w:rPr>
        <w:t>, tj. rekultywacji i remediacji terenów pogórniczych i</w:t>
      </w:r>
      <w:r w:rsidR="00780B76" w:rsidRPr="00DA54EE">
        <w:rPr>
          <w:rFonts w:cs="Calibri"/>
        </w:rPr>
        <w:t> </w:t>
      </w:r>
      <w:r w:rsidR="00A11413" w:rsidRPr="00DA54EE">
        <w:rPr>
          <w:rFonts w:cs="Calibri"/>
        </w:rPr>
        <w:t>poprzemysłowych</w:t>
      </w:r>
    </w:p>
    <w:p w14:paraId="15E36FC0" w14:textId="7CFA4A21" w:rsidR="007471C6" w:rsidRPr="00DA54EE" w:rsidRDefault="00A11413" w:rsidP="00323B68">
      <w:pPr>
        <w:pStyle w:val="Mnormal"/>
        <w:rPr>
          <w:rFonts w:cs="Calibri"/>
        </w:rPr>
      </w:pPr>
      <w:r w:rsidRPr="00DA54EE">
        <w:rPr>
          <w:rFonts w:cs="Calibri"/>
        </w:rPr>
        <w:t xml:space="preserve">Zakładana jest </w:t>
      </w:r>
      <w:r w:rsidR="007471C6" w:rsidRPr="00DA54EE">
        <w:rPr>
          <w:rFonts w:cs="Calibri"/>
        </w:rPr>
        <w:t>rekultywacja i nadani</w:t>
      </w:r>
      <w:r w:rsidRPr="00DA54EE">
        <w:rPr>
          <w:rFonts w:cs="Calibri"/>
        </w:rPr>
        <w:t>e</w:t>
      </w:r>
      <w:r w:rsidR="007471C6" w:rsidRPr="00DA54EE">
        <w:rPr>
          <w:rFonts w:cs="Calibri"/>
        </w:rPr>
        <w:t xml:space="preserve"> nowych funkcji obszarom poprzemysłowym, zagospodarowanie zwałowisk,</w:t>
      </w:r>
      <w:r w:rsidRPr="00DA54EE">
        <w:rPr>
          <w:rFonts w:cs="Calibri"/>
        </w:rPr>
        <w:t xml:space="preserve"> </w:t>
      </w:r>
      <w:r w:rsidR="007471C6" w:rsidRPr="00DA54EE">
        <w:rPr>
          <w:rFonts w:cs="Calibri"/>
        </w:rPr>
        <w:t>stawów osadowych i niezrekultywowanych hałd, tworzenie terenów inwestycyjnych</w:t>
      </w:r>
      <w:r w:rsidRPr="00DA54EE">
        <w:rPr>
          <w:rFonts w:cs="Calibri"/>
        </w:rPr>
        <w:t xml:space="preserve">, </w:t>
      </w:r>
      <w:r w:rsidR="007471C6" w:rsidRPr="00DA54EE">
        <w:rPr>
          <w:rFonts w:cs="Calibri"/>
        </w:rPr>
        <w:t>czy wykorzystanie przestrzeni</w:t>
      </w:r>
      <w:r w:rsidRPr="00DA54EE">
        <w:rPr>
          <w:rFonts w:cs="Calibri"/>
        </w:rPr>
        <w:t xml:space="preserve"> </w:t>
      </w:r>
      <w:r w:rsidR="007471C6" w:rsidRPr="00DA54EE">
        <w:rPr>
          <w:rFonts w:cs="Calibri"/>
        </w:rPr>
        <w:t xml:space="preserve">poprzemysłowych w celu nadania im funkcji turystycznej. </w:t>
      </w:r>
      <w:r w:rsidRPr="00DA54EE">
        <w:rPr>
          <w:rFonts w:cs="Calibri"/>
        </w:rPr>
        <w:t xml:space="preserve">Ważne w kontekście ochrony gleb oraz poprawy stanu środowiska glebowego będzie </w:t>
      </w:r>
      <w:r w:rsidR="007471C6" w:rsidRPr="00DA54EE">
        <w:rPr>
          <w:rFonts w:cs="Calibri"/>
        </w:rPr>
        <w:t>uporządkowani</w:t>
      </w:r>
      <w:r w:rsidRPr="00DA54EE">
        <w:rPr>
          <w:rFonts w:cs="Calibri"/>
        </w:rPr>
        <w:t>e</w:t>
      </w:r>
      <w:r w:rsidR="007471C6" w:rsidRPr="00DA54EE">
        <w:rPr>
          <w:rFonts w:cs="Calibri"/>
        </w:rPr>
        <w:t xml:space="preserve"> systemu odwadniania</w:t>
      </w:r>
      <w:r w:rsidRPr="00DA54EE">
        <w:rPr>
          <w:rFonts w:cs="Calibri"/>
        </w:rPr>
        <w:t xml:space="preserve"> byłych terenów wydobycia</w:t>
      </w:r>
      <w:r w:rsidR="007471C6" w:rsidRPr="00DA54EE">
        <w:rPr>
          <w:rFonts w:cs="Calibri"/>
        </w:rPr>
        <w:t>, w tym weryfikacja możliwości wykorzystania wód pokopalnianych.</w:t>
      </w:r>
    </w:p>
    <w:p w14:paraId="3AA8222B" w14:textId="77777777" w:rsidR="00770C39" w:rsidRPr="00DA54EE" w:rsidRDefault="00770C39" w:rsidP="00770C39">
      <w:pPr>
        <w:pStyle w:val="Mnormal"/>
        <w:rPr>
          <w:rFonts w:cs="Calibri"/>
        </w:rPr>
      </w:pPr>
      <w:r w:rsidRPr="00DA54EE">
        <w:rPr>
          <w:rFonts w:cs="Calibri"/>
        </w:rPr>
        <w:t>Działania związane z poprawą funkcjonowania uzdrowisk, a także dotyczące ochrony zasobów wód termalnych i mineralnych w istotnym stopniu pozwolą na zachowanie zasobów surowców naturalnych Dolnego Śląska.</w:t>
      </w:r>
    </w:p>
    <w:p w14:paraId="28FADAC9" w14:textId="64685BA0" w:rsidR="00770C39" w:rsidRPr="00DA54EE" w:rsidRDefault="00A94197" w:rsidP="00323B68">
      <w:pPr>
        <w:pStyle w:val="Mnormal"/>
        <w:rPr>
          <w:rFonts w:cs="Calibri"/>
        </w:rPr>
      </w:pPr>
      <w:r w:rsidRPr="00DA54EE">
        <w:rPr>
          <w:rFonts w:cs="Calibri"/>
        </w:rPr>
        <w:t>Należy również wskazać, iż ograniczenie emisji odpadów oraz ich ponowne wykorzystanie pozwoli na zmniejszenie terenów niezbędnych na ich zagospodarowanie i składowanie, a także ograniczy przenikanie zanieczyszczeń z odpadów do gleb.</w:t>
      </w:r>
    </w:p>
    <w:p w14:paraId="24F76D92" w14:textId="56AEB826" w:rsidR="00491677" w:rsidRPr="00DA54EE" w:rsidRDefault="00491677" w:rsidP="00491677">
      <w:pPr>
        <w:pStyle w:val="Mnag4"/>
        <w:rPr>
          <w:rFonts w:cs="Calibri"/>
          <w:b w:val="0"/>
        </w:rPr>
      </w:pPr>
      <w:r w:rsidRPr="00DA54EE">
        <w:rPr>
          <w:rFonts w:cs="Calibri"/>
          <w:b w:val="0"/>
        </w:rPr>
        <w:t>Oddziaływania na krajobraz</w:t>
      </w:r>
    </w:p>
    <w:p w14:paraId="366A793D" w14:textId="77777777" w:rsidR="00E6633D" w:rsidRPr="003858C3" w:rsidRDefault="00B901BE" w:rsidP="003858C3">
      <w:pPr>
        <w:pStyle w:val="Mwypkt"/>
        <w:rPr>
          <w:rFonts w:eastAsia="Calibri"/>
        </w:rPr>
      </w:pPr>
      <w:r w:rsidRPr="003858C3">
        <w:rPr>
          <w:rFonts w:eastAsia="Calibri"/>
        </w:rPr>
        <w:t xml:space="preserve">Priorytet 1 – Przedsiębiorstwa i innowacje </w:t>
      </w:r>
    </w:p>
    <w:p w14:paraId="02AB7585" w14:textId="0F4DCAD1" w:rsidR="006C43A3" w:rsidRPr="00DA54EE" w:rsidRDefault="006C43A3" w:rsidP="00491677">
      <w:pPr>
        <w:pStyle w:val="Mnormal"/>
        <w:rPr>
          <w:rFonts w:cs="Calibri"/>
        </w:rPr>
      </w:pPr>
      <w:r w:rsidRPr="00DA54EE">
        <w:rPr>
          <w:rFonts w:eastAsia="Calibri" w:cs="Calibri"/>
        </w:rPr>
        <w:t>Nie zidentyfikowano oddziaływań na krajobraz w ramach celu szczegółowego.</w:t>
      </w:r>
    </w:p>
    <w:p w14:paraId="0A8ADA87" w14:textId="1E735626" w:rsidR="00491677" w:rsidRPr="00DA54EE" w:rsidRDefault="00B901BE" w:rsidP="003858C3">
      <w:pPr>
        <w:pStyle w:val="Mwypkt"/>
        <w:rPr>
          <w:rFonts w:eastAsia="Calibri"/>
        </w:rPr>
      </w:pPr>
      <w:r w:rsidRPr="00DA54EE">
        <w:rPr>
          <w:rFonts w:eastAsia="Calibri"/>
        </w:rPr>
        <w:t xml:space="preserve">Priorytet </w:t>
      </w:r>
      <w:r w:rsidR="00491677" w:rsidRPr="00DA54EE">
        <w:rPr>
          <w:rFonts w:eastAsia="Calibri"/>
        </w:rPr>
        <w:t>2 – Środowisko</w:t>
      </w:r>
    </w:p>
    <w:p w14:paraId="0BEE22D8" w14:textId="5C981EF7" w:rsidR="00491677" w:rsidRPr="00DA54EE" w:rsidRDefault="00491677" w:rsidP="003858C3">
      <w:pPr>
        <w:pStyle w:val="Mnormal"/>
        <w:rPr>
          <w:rFonts w:eastAsia="Calibri"/>
        </w:rPr>
      </w:pPr>
      <w:r w:rsidRPr="00DA54EE">
        <w:rPr>
          <w:rFonts w:eastAsia="Calibri"/>
        </w:rPr>
        <w:t xml:space="preserve">Cel szczegółowy: </w:t>
      </w:r>
      <w:r w:rsidR="00B901BE" w:rsidRPr="00DA54EE">
        <w:rPr>
          <w:rFonts w:eastAsia="Calibri"/>
        </w:rPr>
        <w:t xml:space="preserve">CP2, i - Efektywność energetyczna - </w:t>
      </w:r>
      <w:r w:rsidRPr="00DA54EE">
        <w:rPr>
          <w:rFonts w:eastAsia="Calibri"/>
        </w:rPr>
        <w:t xml:space="preserve">Wspieranie efektywności energetycznej i redukcji emisji gazów cieplarnianych </w:t>
      </w:r>
    </w:p>
    <w:p w14:paraId="49BB7BFB" w14:textId="0BC1A6B4" w:rsidR="00491677" w:rsidRPr="00DA54EE" w:rsidRDefault="00491677" w:rsidP="00491677">
      <w:pPr>
        <w:pStyle w:val="Mnormal"/>
        <w:rPr>
          <w:rFonts w:eastAsia="Calibri" w:cs="Calibri"/>
        </w:rPr>
      </w:pPr>
      <w:r w:rsidRPr="00DA54EE">
        <w:rPr>
          <w:rFonts w:cs="Calibri"/>
        </w:rPr>
        <w:t xml:space="preserve">Cel szczegółowy: </w:t>
      </w:r>
      <w:r w:rsidR="00B901BE" w:rsidRPr="00DA54EE">
        <w:rPr>
          <w:rFonts w:eastAsia="Calibri" w:cs="Calibri"/>
        </w:rPr>
        <w:t>CP2, ii - Energia z OZE</w:t>
      </w:r>
      <w:r w:rsidR="00B901BE" w:rsidRPr="00DA54EE" w:rsidDel="00B901BE">
        <w:rPr>
          <w:rFonts w:cs="Calibri"/>
        </w:rPr>
        <w:t xml:space="preserve"> </w:t>
      </w:r>
      <w:r w:rsidRPr="00DA54EE">
        <w:rPr>
          <w:rFonts w:cs="Calibri"/>
        </w:rPr>
        <w:t>- Wspieranie energii odnawialnej zgodnie z dyrektywą (UE) 2018/2001, w tym określonymi w niej kryteriami zrównoważonego rozwoju</w:t>
      </w:r>
    </w:p>
    <w:p w14:paraId="6DA3BD4D" w14:textId="66A2405F" w:rsidR="00BF4D2B" w:rsidRPr="00DA54EE" w:rsidRDefault="005A79B3" w:rsidP="00491677">
      <w:pPr>
        <w:pStyle w:val="Mnormal"/>
        <w:rPr>
          <w:rFonts w:cs="Calibri"/>
        </w:rPr>
      </w:pPr>
      <w:r w:rsidRPr="00DA54EE">
        <w:rPr>
          <w:rFonts w:cs="Calibri"/>
        </w:rPr>
        <w:t>Inwestycje w zakresie OZE przewidziane do wsparcia nie powinny w istotny sposób negatywnie oddziaływać na krajobraz. Możliwe są lokalne zmiany w krajobrazie spowodowane budową instalacji fotowoltaicznych oraz magazynów ciepła i energii</w:t>
      </w:r>
      <w:r w:rsidR="00361357" w:rsidRPr="00DA54EE">
        <w:rPr>
          <w:rFonts w:cs="Calibri"/>
        </w:rPr>
        <w:t>, instalacji biogazowni i spalania biomasy. Będą one w pewnym stopniu wpływać negatywni</w:t>
      </w:r>
      <w:r w:rsidR="006603DB" w:rsidRPr="00DA54EE">
        <w:rPr>
          <w:rFonts w:cs="Calibri"/>
        </w:rPr>
        <w:t>e</w:t>
      </w:r>
      <w:r w:rsidR="00361357" w:rsidRPr="00DA54EE">
        <w:rPr>
          <w:rFonts w:cs="Calibri"/>
        </w:rPr>
        <w:t xml:space="preserve"> na krajobraz, jednak</w:t>
      </w:r>
      <w:r w:rsidRPr="00DA54EE">
        <w:rPr>
          <w:rFonts w:cs="Calibri"/>
        </w:rPr>
        <w:t xml:space="preserve"> </w:t>
      </w:r>
      <w:r w:rsidR="00361357" w:rsidRPr="00DA54EE">
        <w:rPr>
          <w:rFonts w:cs="Calibri"/>
        </w:rPr>
        <w:t>n</w:t>
      </w:r>
      <w:r w:rsidR="00BF4D2B" w:rsidRPr="00DA54EE">
        <w:rPr>
          <w:rFonts w:cs="Calibri"/>
        </w:rPr>
        <w:t>ie przewiduje się budowy instalacji zajmujących znaczne powierzchnie, jak również stanowiących dominanty krajobrazowe, w związku z czym oddziaływanie na krajobraz nie powinno być istotne.</w:t>
      </w:r>
    </w:p>
    <w:p w14:paraId="21F32ED4" w14:textId="77777777" w:rsidR="00BF4D2B" w:rsidRPr="00DA54EE" w:rsidRDefault="00491677" w:rsidP="00491677">
      <w:pPr>
        <w:pStyle w:val="Mnormal"/>
        <w:rPr>
          <w:rFonts w:cs="Calibri"/>
        </w:rPr>
      </w:pPr>
      <w:r w:rsidRPr="00DA54EE">
        <w:rPr>
          <w:rFonts w:cs="Calibri"/>
        </w:rPr>
        <w:t xml:space="preserve">W trakcie </w:t>
      </w:r>
      <w:r w:rsidR="00BF4D2B" w:rsidRPr="00DA54EE">
        <w:rPr>
          <w:rFonts w:cs="Calibri"/>
        </w:rPr>
        <w:t>prowadzenia robót budowlanych i termomodernizacyjnych</w:t>
      </w:r>
      <w:r w:rsidRPr="00DA54EE">
        <w:rPr>
          <w:rFonts w:cs="Calibri"/>
        </w:rPr>
        <w:t>, mogą wystąpić czasowe oddziaływania w postaci wykopów oraz przekształcania terenów budowy. Oddziaływania te będą jednak nieznaczące i krótkotrwałe.</w:t>
      </w:r>
    </w:p>
    <w:p w14:paraId="389018E9" w14:textId="7682B3D6" w:rsidR="00491677" w:rsidRPr="00DA54EE" w:rsidRDefault="00BF4D2B" w:rsidP="00491677">
      <w:pPr>
        <w:pStyle w:val="Mnormal"/>
        <w:rPr>
          <w:rFonts w:cs="Calibri"/>
        </w:rPr>
      </w:pPr>
      <w:r w:rsidRPr="00DA54EE">
        <w:rPr>
          <w:rFonts w:cs="Calibri"/>
        </w:rPr>
        <w:t>Pozytywne oddziaływanie na krajobraz będzie związane z poprawą estetyki budynków na skutek działań termomodernizacyjnych.</w:t>
      </w:r>
    </w:p>
    <w:p w14:paraId="0B187C7D" w14:textId="2DB9E451" w:rsidR="00491677" w:rsidRPr="00DA54EE" w:rsidRDefault="00491677" w:rsidP="00491677">
      <w:pPr>
        <w:pStyle w:val="Mnormal"/>
        <w:rPr>
          <w:rFonts w:cs="Calibri"/>
          <w:noProof/>
        </w:rPr>
      </w:pPr>
      <w:r w:rsidRPr="00DA54EE">
        <w:rPr>
          <w:rFonts w:eastAsia="Calibri" w:cs="Calibri"/>
        </w:rPr>
        <w:t xml:space="preserve">Cel szczegółowy: </w:t>
      </w:r>
      <w:r w:rsidR="00B901BE" w:rsidRPr="00DA54EE">
        <w:rPr>
          <w:rFonts w:cs="Calibri"/>
          <w:noProof/>
        </w:rPr>
        <w:t>CP2, v - Gospodarka wodno-ściekowa</w:t>
      </w:r>
      <w:r w:rsidRPr="00DA54EE">
        <w:rPr>
          <w:rFonts w:cs="Calibri"/>
          <w:noProof/>
        </w:rPr>
        <w:t xml:space="preserve"> - Wspieranie dostępu do wody oraz zrównoważonej gospodarki wodnej </w:t>
      </w:r>
      <w:r w:rsidRPr="00EA79FC">
        <w:rPr>
          <w:rFonts w:cs="Calibri"/>
          <w:noProof/>
          <w:szCs w:val="24"/>
          <w:vertAlign w:val="superscript"/>
        </w:rPr>
        <w:footnoteReference w:id="216"/>
      </w:r>
    </w:p>
    <w:p w14:paraId="6C79D63B" w14:textId="1D2DA6D9" w:rsidR="00491677" w:rsidRPr="00DA54EE" w:rsidRDefault="00491677" w:rsidP="00491677">
      <w:pPr>
        <w:pStyle w:val="Mnormal"/>
        <w:rPr>
          <w:rFonts w:cs="Calibri"/>
        </w:rPr>
      </w:pPr>
      <w:r w:rsidRPr="00DA54EE">
        <w:rPr>
          <w:rFonts w:cs="Calibri"/>
        </w:rPr>
        <w:t xml:space="preserve">Prognozuje się krótkotrwałe negatywne oddziaływanie na </w:t>
      </w:r>
      <w:r w:rsidR="00E6633D" w:rsidRPr="00DA54EE">
        <w:rPr>
          <w:rFonts w:cs="Calibri"/>
        </w:rPr>
        <w:t>krajobraz</w:t>
      </w:r>
      <w:r w:rsidRPr="00DA54EE">
        <w:rPr>
          <w:rFonts w:cs="Calibri"/>
        </w:rPr>
        <w:t xml:space="preserve"> związane z</w:t>
      </w:r>
      <w:r w:rsidR="00F219F7">
        <w:rPr>
          <w:rFonts w:cs="Calibri"/>
        </w:rPr>
        <w:t xml:space="preserve"> </w:t>
      </w:r>
      <w:r w:rsidRPr="00DA54EE">
        <w:rPr>
          <w:rFonts w:cs="Calibri"/>
        </w:rPr>
        <w:t xml:space="preserve">etapem prowadzenia prac budowlanych, tj. prowadzeniem wykopów, </w:t>
      </w:r>
      <w:r w:rsidR="00E6633D" w:rsidRPr="00DA54EE">
        <w:rPr>
          <w:rFonts w:cs="Calibri"/>
        </w:rPr>
        <w:t>przekształceniami terenu.</w:t>
      </w:r>
    </w:p>
    <w:p w14:paraId="191C8A06" w14:textId="4ECAFF25" w:rsidR="00491677" w:rsidRPr="00DA54EE" w:rsidRDefault="00491677" w:rsidP="00491677">
      <w:pPr>
        <w:pStyle w:val="Mnormal"/>
        <w:rPr>
          <w:rFonts w:eastAsia="Calibri" w:cs="Calibri"/>
        </w:rPr>
      </w:pPr>
      <w:r w:rsidRPr="00DA54EE">
        <w:rPr>
          <w:rFonts w:cs="Calibri"/>
          <w:noProof/>
        </w:rPr>
        <w:t>Cel szczegółowy</w:t>
      </w:r>
      <w:r w:rsidR="00B901BE" w:rsidRPr="00DA54EE">
        <w:rPr>
          <w:rFonts w:cs="Calibri"/>
          <w:noProof/>
        </w:rPr>
        <w:t>: CP2, vii - Ochrona przyrody i klimatu</w:t>
      </w:r>
      <w:r w:rsidRPr="00DA54EE">
        <w:rPr>
          <w:rFonts w:cs="Calibri"/>
          <w:noProof/>
        </w:rPr>
        <w:t xml:space="preserve"> - Wzmacnianie ochrony i zachowania przyrody, różnorodności biologicznej oraz zielonej infrastruktury, w tym na obszarach miejskich oraz ograniczanie wszelkich rodzajów zanieczyszczenia </w:t>
      </w:r>
    </w:p>
    <w:p w14:paraId="76E7D3EE" w14:textId="4DFD3842" w:rsidR="00491677" w:rsidRPr="00DA54EE" w:rsidRDefault="00491677" w:rsidP="00491677">
      <w:pPr>
        <w:pStyle w:val="Mnormal"/>
        <w:rPr>
          <w:rFonts w:eastAsia="Calibri" w:cs="Calibri"/>
        </w:rPr>
      </w:pPr>
      <w:r w:rsidRPr="00DA54EE">
        <w:rPr>
          <w:rFonts w:eastAsia="Calibri" w:cs="Calibri"/>
        </w:rPr>
        <w:t xml:space="preserve">Ochrona zasobów przyrodniczych </w:t>
      </w:r>
      <w:r w:rsidR="00E6633D" w:rsidRPr="00DA54EE">
        <w:rPr>
          <w:rFonts w:eastAsia="Calibri" w:cs="Calibri"/>
        </w:rPr>
        <w:t xml:space="preserve">i krajobrazowych </w:t>
      </w:r>
      <w:r w:rsidRPr="00DA54EE">
        <w:rPr>
          <w:rFonts w:eastAsia="Calibri" w:cs="Calibri"/>
        </w:rPr>
        <w:t>oraz rozwój zielonej i niebieskiej infrastruktury, w</w:t>
      </w:r>
      <w:r w:rsidR="00760265" w:rsidRPr="00DA54EE">
        <w:rPr>
          <w:rFonts w:eastAsia="Calibri" w:cs="Calibri"/>
        </w:rPr>
        <w:t> </w:t>
      </w:r>
      <w:r w:rsidRPr="00DA54EE">
        <w:rPr>
          <w:rFonts w:eastAsia="Calibri" w:cs="Calibri"/>
        </w:rPr>
        <w:t xml:space="preserve">istotny sposób będą wspierać zachowanie </w:t>
      </w:r>
      <w:r w:rsidR="00E6633D" w:rsidRPr="00DA54EE">
        <w:rPr>
          <w:rFonts w:eastAsia="Calibri" w:cs="Calibri"/>
        </w:rPr>
        <w:t>wartości krajobraz</w:t>
      </w:r>
      <w:r w:rsidR="00D47702" w:rsidRPr="00DA54EE">
        <w:rPr>
          <w:rFonts w:eastAsia="Calibri" w:cs="Calibri"/>
        </w:rPr>
        <w:t xml:space="preserve">owych, w tym poprzez ograniczenie presji turystycznej. </w:t>
      </w:r>
      <w:r w:rsidRPr="00DA54EE">
        <w:rPr>
          <w:rFonts w:eastAsia="Calibri" w:cs="Calibri"/>
        </w:rPr>
        <w:t>Zwiększanie terenów zieleni oraz u</w:t>
      </w:r>
      <w:r w:rsidR="00B901BE" w:rsidRPr="00DA54EE">
        <w:rPr>
          <w:rFonts w:eastAsia="Calibri" w:cs="Calibri"/>
        </w:rPr>
        <w:t>t</w:t>
      </w:r>
      <w:r w:rsidRPr="00DA54EE">
        <w:rPr>
          <w:rFonts w:eastAsia="Calibri" w:cs="Calibri"/>
        </w:rPr>
        <w:t xml:space="preserve">rzymanie ekosystemów przyczyni się do </w:t>
      </w:r>
      <w:r w:rsidR="00D47702" w:rsidRPr="00DA54EE">
        <w:rPr>
          <w:rFonts w:eastAsia="Calibri" w:cs="Calibri"/>
        </w:rPr>
        <w:t xml:space="preserve">wprowadzania elementów </w:t>
      </w:r>
      <w:r w:rsidR="00FD6590" w:rsidRPr="00DA54EE">
        <w:rPr>
          <w:rFonts w:eastAsia="Calibri" w:cs="Calibri"/>
        </w:rPr>
        <w:t>zazieleniających</w:t>
      </w:r>
      <w:r w:rsidR="00D47702" w:rsidRPr="00DA54EE">
        <w:rPr>
          <w:rFonts w:eastAsia="Calibri" w:cs="Calibri"/>
        </w:rPr>
        <w:t xml:space="preserve"> </w:t>
      </w:r>
      <w:r w:rsidR="00FD6590" w:rsidRPr="00DA54EE">
        <w:rPr>
          <w:rFonts w:eastAsia="Calibri" w:cs="Calibri"/>
        </w:rPr>
        <w:t>do przestrzeni miejskiej, co w znacznym stopniu poprawi ich walory krajobrazowe.</w:t>
      </w:r>
    </w:p>
    <w:p w14:paraId="22C7F082" w14:textId="475E48B9" w:rsidR="00491677" w:rsidRPr="00DA54EE" w:rsidRDefault="00491677" w:rsidP="00491677">
      <w:pPr>
        <w:pStyle w:val="Mnormal"/>
        <w:rPr>
          <w:rFonts w:eastAsia="Calibri" w:cs="Calibri"/>
        </w:rPr>
      </w:pPr>
      <w:r w:rsidRPr="00DA54EE">
        <w:rPr>
          <w:rFonts w:eastAsia="Calibri" w:cs="Calibri"/>
        </w:rPr>
        <w:t>Realizacja działań związanych z celem szczegółowym będzie wiązać się z krótkotrwałymi i nieznacznymi oddziaływaniami na</w:t>
      </w:r>
      <w:r w:rsidR="00567EA8" w:rsidRPr="00DA54EE">
        <w:rPr>
          <w:rFonts w:eastAsia="Calibri" w:cs="Calibri"/>
        </w:rPr>
        <w:t xml:space="preserve"> krajobraz</w:t>
      </w:r>
      <w:r w:rsidRPr="00DA54EE">
        <w:rPr>
          <w:rFonts w:eastAsia="Calibri" w:cs="Calibri"/>
        </w:rPr>
        <w:t xml:space="preserve"> na etapie budowy</w:t>
      </w:r>
      <w:r w:rsidR="00567EA8" w:rsidRPr="00DA54EE">
        <w:rPr>
          <w:rFonts w:eastAsia="Calibri" w:cs="Calibri"/>
        </w:rPr>
        <w:t>, poprzez przekształcenia terenu oraz prace ziemne.</w:t>
      </w:r>
    </w:p>
    <w:p w14:paraId="0718C4A4" w14:textId="230F28BA" w:rsidR="00567EA8" w:rsidRPr="00DA54EE" w:rsidRDefault="00567EA8" w:rsidP="00491677">
      <w:pPr>
        <w:pStyle w:val="Mnormal"/>
        <w:rPr>
          <w:rFonts w:eastAsia="Calibri" w:cs="Calibri"/>
        </w:rPr>
      </w:pPr>
      <w:r w:rsidRPr="00DA54EE">
        <w:rPr>
          <w:rFonts w:eastAsia="Calibri" w:cs="Calibri"/>
        </w:rPr>
        <w:t>Ponadto wprowadzanie nowych dróg rowerowych może potencjalnie w niewielkim stopniu negatywnie oddziaływać na krajobraz terenów nieprzekształconych</w:t>
      </w:r>
    </w:p>
    <w:p w14:paraId="6B626751" w14:textId="1087B074" w:rsidR="00491677" w:rsidRPr="00DA54EE" w:rsidRDefault="00491677" w:rsidP="00491677">
      <w:pPr>
        <w:pStyle w:val="Mnormal"/>
        <w:rPr>
          <w:rFonts w:cs="Calibri"/>
        </w:rPr>
      </w:pPr>
      <w:r w:rsidRPr="00DA54EE">
        <w:rPr>
          <w:rFonts w:cs="Calibri"/>
        </w:rPr>
        <w:t>Cel szczegółowy</w:t>
      </w:r>
      <w:r w:rsidR="00B901BE" w:rsidRPr="00DA54EE">
        <w:rPr>
          <w:rFonts w:cs="Calibri"/>
        </w:rPr>
        <w:t>:</w:t>
      </w:r>
      <w:r w:rsidRPr="00DA54EE">
        <w:rPr>
          <w:rFonts w:cs="Calibri"/>
        </w:rPr>
        <w:t xml:space="preserve"> </w:t>
      </w:r>
      <w:r w:rsidR="00B901BE" w:rsidRPr="00DA54EE">
        <w:rPr>
          <w:rFonts w:cs="Calibri"/>
        </w:rPr>
        <w:t xml:space="preserve">CP2, viii - Mobilność miejska i aglomeracyjna </w:t>
      </w:r>
      <w:r w:rsidRPr="00DA54EE">
        <w:rPr>
          <w:rFonts w:cs="Calibri"/>
        </w:rPr>
        <w:t xml:space="preserve">- Wspieranie zrównoważonej multimodalnej mobilności miejskiej jako elementu transformacji w kierunku gospodarki zeroemisyjnej </w:t>
      </w:r>
    </w:p>
    <w:p w14:paraId="39228231" w14:textId="2C123EA2" w:rsidR="00491677" w:rsidRPr="00DA54EE" w:rsidRDefault="00B901BE" w:rsidP="00F51853">
      <w:pPr>
        <w:pStyle w:val="Mnormal"/>
        <w:numPr>
          <w:ilvl w:val="0"/>
          <w:numId w:val="110"/>
        </w:numPr>
        <w:rPr>
          <w:rFonts w:eastAsia="Calibri" w:cs="Calibri"/>
        </w:rPr>
      </w:pPr>
      <w:r w:rsidRPr="00DA54EE">
        <w:rPr>
          <w:rFonts w:cs="Calibri"/>
        </w:rPr>
        <w:t>Priorytet</w:t>
      </w:r>
      <w:r w:rsidR="00F219F7">
        <w:rPr>
          <w:rFonts w:cs="Calibri"/>
        </w:rPr>
        <w:t xml:space="preserve"> </w:t>
      </w:r>
      <w:r w:rsidR="00491677" w:rsidRPr="00DA54EE">
        <w:rPr>
          <w:rFonts w:cs="Calibri"/>
        </w:rPr>
        <w:t>3 - Transport</w:t>
      </w:r>
    </w:p>
    <w:p w14:paraId="7BE95DB3" w14:textId="6E817340" w:rsidR="00491677" w:rsidRPr="00DA54EE" w:rsidRDefault="00491677" w:rsidP="00491677">
      <w:pPr>
        <w:pStyle w:val="Mnormal"/>
        <w:rPr>
          <w:rFonts w:cs="Calibri"/>
        </w:rPr>
      </w:pPr>
      <w:r w:rsidRPr="00DA54EE">
        <w:rPr>
          <w:rFonts w:cs="Calibri"/>
          <w:noProof/>
        </w:rPr>
        <w:t>Cel szczegółowy</w:t>
      </w:r>
      <w:r w:rsidR="00B901BE" w:rsidRPr="00DA54EE">
        <w:rPr>
          <w:rFonts w:cs="Calibri"/>
          <w:noProof/>
        </w:rPr>
        <w:t>:</w:t>
      </w:r>
      <w:r w:rsidRPr="00DA54EE">
        <w:rPr>
          <w:rFonts w:cs="Calibri"/>
          <w:noProof/>
        </w:rPr>
        <w:t xml:space="preserve"> </w:t>
      </w:r>
      <w:r w:rsidR="00B901BE" w:rsidRPr="00DA54EE">
        <w:rPr>
          <w:rFonts w:cs="Calibri"/>
          <w:noProof/>
        </w:rPr>
        <w:t>CP3, ii - Zrównoważony transport</w:t>
      </w:r>
      <w:r w:rsidRPr="00DA54EE">
        <w:rPr>
          <w:rFonts w:cs="Calibri"/>
          <w:noProof/>
        </w:rPr>
        <w:t xml:space="preserve"> - Rozwój i udoskonalanie zrównoważonej, odpornej na zmiany klimatu, inteligentnej i intermodalnej mobilności na poziomie krajowym, regionalnym i</w:t>
      </w:r>
      <w:r w:rsidR="006A6354" w:rsidRPr="00DA54EE">
        <w:rPr>
          <w:rFonts w:cs="Calibri"/>
          <w:noProof/>
        </w:rPr>
        <w:t> </w:t>
      </w:r>
      <w:r w:rsidRPr="00DA54EE">
        <w:rPr>
          <w:rFonts w:cs="Calibri"/>
          <w:noProof/>
        </w:rPr>
        <w:t xml:space="preserve">lokalnym, w tym poprawa dostępu do TEN-T oraz mobilności transgranicznej </w:t>
      </w:r>
    </w:p>
    <w:p w14:paraId="5E26C2E6" w14:textId="77777777" w:rsidR="00CA41EC" w:rsidRPr="00DA54EE" w:rsidRDefault="00491677" w:rsidP="00491677">
      <w:pPr>
        <w:pStyle w:val="Mnormal"/>
        <w:rPr>
          <w:rFonts w:eastAsia="Calibri" w:cs="Calibri"/>
        </w:rPr>
      </w:pPr>
      <w:r w:rsidRPr="00DA54EE">
        <w:rPr>
          <w:rFonts w:eastAsia="Calibri" w:cs="Calibri"/>
        </w:rPr>
        <w:t xml:space="preserve">Działania przewidziane do realizacji w ramach celów szczegółowych </w:t>
      </w:r>
      <w:r w:rsidR="00567EA8" w:rsidRPr="00DA54EE">
        <w:rPr>
          <w:rFonts w:eastAsia="Calibri" w:cs="Calibri"/>
        </w:rPr>
        <w:t xml:space="preserve">potencjalnie negatywnie oddziaływać na krajobraz, w szczególności jeżeli będą wprowadzane na terenach nieprzekształconych antropogenicznie. W największym stopniu </w:t>
      </w:r>
      <w:r w:rsidR="00CA41EC" w:rsidRPr="00DA54EE">
        <w:rPr>
          <w:rFonts w:eastAsia="Calibri" w:cs="Calibri"/>
        </w:rPr>
        <w:t xml:space="preserve">na krajobraz wpłynął nowe obiekty drogowe, towarzyszące im mosty, wiadukty czy nasypy. Aby zminimalizować negatywne oddziaływanie poza obraniem najbardziej korzystnego wariantu lokalizacyjnego należy w miarę możliwości harmonizować te obiekty np. poprzez wprowadzanie zieleni izolacyjnej oraz projektowanie w sposób jak najbardziej harmonijny z otaczającym krajobrazem. </w:t>
      </w:r>
    </w:p>
    <w:p w14:paraId="58C534FA" w14:textId="67F0A730" w:rsidR="00491677" w:rsidRPr="00DA54EE" w:rsidRDefault="00CA41EC" w:rsidP="00491677">
      <w:pPr>
        <w:pStyle w:val="Mnormal"/>
        <w:rPr>
          <w:rFonts w:cs="Calibri"/>
        </w:rPr>
      </w:pPr>
      <w:r w:rsidRPr="00DA54EE">
        <w:rPr>
          <w:rFonts w:eastAsia="Calibri" w:cs="Calibri"/>
        </w:rPr>
        <w:t xml:space="preserve">Potencjalne negatywne oddziaływanie może dotyczyć także etapu realizacji, kiedy </w:t>
      </w:r>
      <w:r w:rsidR="00B03DBF" w:rsidRPr="00DA54EE">
        <w:rPr>
          <w:rFonts w:eastAsia="Calibri" w:cs="Calibri"/>
        </w:rPr>
        <w:t xml:space="preserve">dojdzie do czasowego przekształcania terenu oraz prowadzenia prac ziemnych. </w:t>
      </w:r>
      <w:r w:rsidR="00491677" w:rsidRPr="00DA54EE">
        <w:rPr>
          <w:rFonts w:cs="Calibri"/>
        </w:rPr>
        <w:t xml:space="preserve">Część zmian przestrzennych zniknie po zakończeniu prac budowlanych, a ukształtowanie terenu zostanie przywrócone do stanu wyjściowego lub zbliżonego do otoczenia. </w:t>
      </w:r>
    </w:p>
    <w:p w14:paraId="32AC6F3C" w14:textId="4CB67A68" w:rsidR="00491677" w:rsidRPr="00DA54EE" w:rsidRDefault="00B901BE" w:rsidP="00F51853">
      <w:pPr>
        <w:pStyle w:val="Mnormal"/>
        <w:numPr>
          <w:ilvl w:val="0"/>
          <w:numId w:val="110"/>
        </w:numPr>
        <w:rPr>
          <w:rFonts w:eastAsia="Calibri" w:cs="Calibri"/>
        </w:rPr>
      </w:pPr>
      <w:r w:rsidRPr="00DA54EE">
        <w:rPr>
          <w:rFonts w:cs="Calibri"/>
        </w:rPr>
        <w:t>Priorytet</w:t>
      </w:r>
      <w:r w:rsidR="00F219F7">
        <w:rPr>
          <w:rFonts w:cs="Calibri"/>
        </w:rPr>
        <w:t xml:space="preserve"> </w:t>
      </w:r>
      <w:r w:rsidR="00491677" w:rsidRPr="00DA54EE">
        <w:rPr>
          <w:rFonts w:cs="Calibri"/>
        </w:rPr>
        <w:t>4 - Infrastruktura społeczna</w:t>
      </w:r>
    </w:p>
    <w:p w14:paraId="1C342E89" w14:textId="625775BE" w:rsidR="00491677" w:rsidRPr="00DA54EE" w:rsidRDefault="00491677" w:rsidP="00491677">
      <w:pPr>
        <w:pStyle w:val="Mnormal"/>
        <w:rPr>
          <w:rFonts w:eastAsia="Calibri" w:cs="Calibri"/>
        </w:rPr>
      </w:pPr>
      <w:r w:rsidRPr="00DA54EE">
        <w:rPr>
          <w:rFonts w:cs="Calibri"/>
          <w:noProof/>
        </w:rPr>
        <w:t>Cel szczegó</w:t>
      </w:r>
      <w:r w:rsidR="00B901BE" w:rsidRPr="00DA54EE">
        <w:rPr>
          <w:rFonts w:cs="Calibri"/>
          <w:noProof/>
        </w:rPr>
        <w:t>ł</w:t>
      </w:r>
      <w:r w:rsidRPr="00DA54EE">
        <w:rPr>
          <w:rFonts w:cs="Calibri"/>
          <w:noProof/>
        </w:rPr>
        <w:t>owy</w:t>
      </w:r>
      <w:r w:rsidR="00B901BE" w:rsidRPr="00DA54EE">
        <w:rPr>
          <w:rFonts w:cs="Calibri"/>
          <w:noProof/>
        </w:rPr>
        <w:t>: CP4, v; EFRR - Rozwój opieki zdrowotnej</w:t>
      </w:r>
      <w:r w:rsidRPr="00DA54EE">
        <w:rPr>
          <w:rFonts w:cs="Calibri"/>
          <w:noProof/>
        </w:rPr>
        <w:t xml:space="preserve"> - Zapewnianie równego dostępu do opieki zdrowotnej i wspieranie odporności systemów opieki zdrowotnej, w tym podstawowej opieki zdrowotnej oraz wspieranie przechodzenia od opieki instytucjonalnej do opieki rodzinnej i środowiskowej; (CP4, v; EFRR)</w:t>
      </w:r>
    </w:p>
    <w:p w14:paraId="18E9FA2A" w14:textId="41066834" w:rsidR="00491677" w:rsidRPr="00DA54EE" w:rsidRDefault="00491677" w:rsidP="00491677">
      <w:pPr>
        <w:pStyle w:val="Mnormal"/>
        <w:rPr>
          <w:rFonts w:cs="Calibri"/>
        </w:rPr>
      </w:pPr>
      <w:r w:rsidRPr="00DA54EE">
        <w:rPr>
          <w:rFonts w:cs="Calibri"/>
        </w:rPr>
        <w:t xml:space="preserve">Prognozowane nieznaczne negatywne oddziaływania na </w:t>
      </w:r>
      <w:r w:rsidR="00B03DBF" w:rsidRPr="00DA54EE">
        <w:rPr>
          <w:rFonts w:cs="Calibri"/>
        </w:rPr>
        <w:t>krajobraz</w:t>
      </w:r>
      <w:r w:rsidRPr="00DA54EE">
        <w:rPr>
          <w:rFonts w:cs="Calibri"/>
        </w:rPr>
        <w:t xml:space="preserve"> na etapie realizacji inwest</w:t>
      </w:r>
      <w:r w:rsidR="00B03DBF" w:rsidRPr="00DA54EE">
        <w:rPr>
          <w:rFonts w:cs="Calibri"/>
        </w:rPr>
        <w:t>yc</w:t>
      </w:r>
      <w:r w:rsidRPr="00DA54EE">
        <w:rPr>
          <w:rFonts w:cs="Calibri"/>
        </w:rPr>
        <w:t xml:space="preserve">ji ze względu </w:t>
      </w:r>
      <w:r w:rsidR="00B03DBF" w:rsidRPr="00DA54EE">
        <w:rPr>
          <w:rFonts w:cs="Calibri"/>
        </w:rPr>
        <w:t xml:space="preserve">prowadzone prace budowlane i ziemne, które krótkookresowo będą przekształcać obszar prowadzonych inwestycji. </w:t>
      </w:r>
    </w:p>
    <w:p w14:paraId="632EE02B" w14:textId="6DE5C9B8" w:rsidR="00491677" w:rsidRPr="00DA54EE" w:rsidRDefault="00491677" w:rsidP="00491677">
      <w:pPr>
        <w:pStyle w:val="Mnormal"/>
        <w:rPr>
          <w:rFonts w:cs="Calibri"/>
          <w:noProof/>
        </w:rPr>
      </w:pPr>
      <w:r w:rsidRPr="00DA54EE">
        <w:rPr>
          <w:rFonts w:cs="Calibri"/>
          <w:noProof/>
        </w:rPr>
        <w:t>Cel szczegółowy</w:t>
      </w:r>
      <w:r w:rsidR="00B901BE" w:rsidRPr="00DA54EE">
        <w:rPr>
          <w:rFonts w:cs="Calibri"/>
          <w:noProof/>
        </w:rPr>
        <w:t>: CP4, vi; EFRR - Zrównoważona turystyka i kultura</w:t>
      </w:r>
      <w:r w:rsidRPr="00DA54EE">
        <w:rPr>
          <w:rFonts w:cs="Calibri"/>
          <w:noProof/>
        </w:rPr>
        <w:t xml:space="preserve"> - Wzmacnianie roli kultury i</w:t>
      </w:r>
      <w:r w:rsidR="006A6354" w:rsidRPr="00DA54EE">
        <w:rPr>
          <w:rFonts w:cs="Calibri"/>
          <w:noProof/>
        </w:rPr>
        <w:t> </w:t>
      </w:r>
      <w:r w:rsidRPr="00DA54EE">
        <w:rPr>
          <w:rFonts w:cs="Calibri"/>
          <w:noProof/>
        </w:rPr>
        <w:t>zrównoważonej turystyki w rozwoju gospodarczym, włączeniu społecznym i innowacjach społecznych (CP4, vi; EFRR)</w:t>
      </w:r>
    </w:p>
    <w:p w14:paraId="18B6DB27" w14:textId="5FD90ADF" w:rsidR="00B03DBF" w:rsidRPr="00DA54EE" w:rsidRDefault="00B03DBF" w:rsidP="00491677">
      <w:pPr>
        <w:pStyle w:val="Mnormal"/>
        <w:rPr>
          <w:rFonts w:cs="Calibri"/>
        </w:rPr>
      </w:pPr>
      <w:r w:rsidRPr="00DA54EE">
        <w:rPr>
          <w:rFonts w:cs="Calibri"/>
        </w:rPr>
        <w:t>Nowe drogi rowerowe mogą również w pewnym stopniu wpływać na krajobraz terenów dotąd nieprzekształconych. W fazie eksploatacji większość z nich będzie jednak wpływać pozytywnie na</w:t>
      </w:r>
      <w:r w:rsidR="006A6354" w:rsidRPr="00DA54EE">
        <w:rPr>
          <w:rFonts w:cs="Calibri"/>
        </w:rPr>
        <w:t> </w:t>
      </w:r>
      <w:r w:rsidRPr="00DA54EE">
        <w:rPr>
          <w:rFonts w:cs="Calibri"/>
        </w:rPr>
        <w:t>zachowanie walorów turystycznych terenów przez, które będą przebiegać.</w:t>
      </w:r>
    </w:p>
    <w:p w14:paraId="5825EED0" w14:textId="54BD108A" w:rsidR="00B03DBF" w:rsidRPr="00DA54EE" w:rsidRDefault="00B03DBF" w:rsidP="00F51853">
      <w:pPr>
        <w:pStyle w:val="Mnormal"/>
        <w:numPr>
          <w:ilvl w:val="0"/>
          <w:numId w:val="110"/>
        </w:numPr>
        <w:rPr>
          <w:rFonts w:cs="Calibri"/>
          <w:noProof/>
        </w:rPr>
      </w:pPr>
      <w:r w:rsidRPr="00DA54EE">
        <w:rPr>
          <w:rFonts w:cs="Calibri"/>
        </w:rPr>
        <w:t>Priorytet 5 – Rozwój terytorialny</w:t>
      </w:r>
    </w:p>
    <w:p w14:paraId="2B9008C6" w14:textId="7000739B" w:rsidR="00B03DBF" w:rsidRPr="00DA54EE" w:rsidRDefault="00B03DBF" w:rsidP="00491677">
      <w:pPr>
        <w:pStyle w:val="Mnormal"/>
        <w:rPr>
          <w:rFonts w:cs="Calibri"/>
          <w:noProof/>
        </w:rPr>
      </w:pPr>
      <w:r w:rsidRPr="00DA54EE">
        <w:rPr>
          <w:rFonts w:cs="Calibri"/>
        </w:rPr>
        <w:t xml:space="preserve">W ramach celu planowany jest rozwój sieci dróg rowerowych w obszarach funkcjonalnych miast oraz zielonej i niebieskiej infrastruktury. Oddziaływania na krajobraz zostały opisane powyżej. </w:t>
      </w:r>
    </w:p>
    <w:p w14:paraId="6A9E71F5" w14:textId="26114506" w:rsidR="00491677" w:rsidRPr="00DA54EE" w:rsidRDefault="00DA4C86" w:rsidP="00F51853">
      <w:pPr>
        <w:pStyle w:val="Mnormal"/>
        <w:numPr>
          <w:ilvl w:val="0"/>
          <w:numId w:val="110"/>
        </w:numPr>
        <w:rPr>
          <w:rFonts w:cs="Calibri"/>
          <w:color w:val="000000"/>
        </w:rPr>
      </w:pPr>
      <w:r w:rsidRPr="00DA54EE">
        <w:rPr>
          <w:rFonts w:cs="Calibri"/>
        </w:rPr>
        <w:t>Priorytet</w:t>
      </w:r>
      <w:r w:rsidR="00F219F7">
        <w:rPr>
          <w:rFonts w:cs="Calibri"/>
        </w:rPr>
        <w:t xml:space="preserve"> </w:t>
      </w:r>
      <w:r w:rsidR="00B03DBF" w:rsidRPr="00DA54EE">
        <w:rPr>
          <w:rFonts w:cs="Calibri"/>
        </w:rPr>
        <w:t>6</w:t>
      </w:r>
      <w:r w:rsidR="00491677" w:rsidRPr="00DA54EE">
        <w:rPr>
          <w:rFonts w:cs="Calibri"/>
        </w:rPr>
        <w:t xml:space="preserve"> - Rynek pracy i włączenie społeczne</w:t>
      </w:r>
    </w:p>
    <w:p w14:paraId="5B86B90A" w14:textId="77777777" w:rsidR="00491677" w:rsidRPr="00DA54EE" w:rsidRDefault="00491677" w:rsidP="00491677">
      <w:pPr>
        <w:pStyle w:val="Mnormal"/>
        <w:rPr>
          <w:rFonts w:cs="Calibri"/>
        </w:rPr>
      </w:pPr>
      <w:r w:rsidRPr="00DA54EE">
        <w:rPr>
          <w:rFonts w:cs="Calibri"/>
        </w:rPr>
        <w:t>Brak zidentyfikowanych oddziaływań.</w:t>
      </w:r>
    </w:p>
    <w:p w14:paraId="5A75AA32" w14:textId="1315F7A7" w:rsidR="00491677" w:rsidRPr="00DA54EE" w:rsidRDefault="00DA4C86" w:rsidP="00F51853">
      <w:pPr>
        <w:pStyle w:val="Mnormal"/>
        <w:numPr>
          <w:ilvl w:val="0"/>
          <w:numId w:val="110"/>
        </w:numPr>
        <w:rPr>
          <w:rFonts w:cs="Calibri"/>
        </w:rPr>
      </w:pPr>
      <w:r w:rsidRPr="00DA54EE">
        <w:rPr>
          <w:rFonts w:cs="Calibri"/>
        </w:rPr>
        <w:t>Priorytet</w:t>
      </w:r>
      <w:r w:rsidR="00F219F7">
        <w:rPr>
          <w:rFonts w:cs="Calibri"/>
        </w:rPr>
        <w:t xml:space="preserve"> </w:t>
      </w:r>
      <w:r w:rsidR="00B03DBF" w:rsidRPr="00DA54EE">
        <w:rPr>
          <w:rFonts w:cs="Calibri"/>
        </w:rPr>
        <w:t>7</w:t>
      </w:r>
      <w:r w:rsidR="00491677" w:rsidRPr="00DA54EE">
        <w:rPr>
          <w:rFonts w:cs="Calibri"/>
        </w:rPr>
        <w:t xml:space="preserve"> – Edukacja</w:t>
      </w:r>
    </w:p>
    <w:p w14:paraId="0292A3FE" w14:textId="1FB67FB2" w:rsidR="00B03DBF" w:rsidRPr="00DA54EE" w:rsidRDefault="00B03DBF" w:rsidP="00B03DBF">
      <w:pPr>
        <w:pStyle w:val="Mnormal"/>
        <w:rPr>
          <w:rFonts w:cs="Calibri"/>
        </w:rPr>
      </w:pPr>
      <w:r w:rsidRPr="00DA54EE">
        <w:rPr>
          <w:rFonts w:cs="Calibri"/>
        </w:rPr>
        <w:t>Brak zidentyfikowanych oddziaływań.</w:t>
      </w:r>
    </w:p>
    <w:p w14:paraId="41A8FEF4" w14:textId="10AEBF14" w:rsidR="00B03DBF" w:rsidRPr="00DA54EE" w:rsidRDefault="00DA4C86" w:rsidP="00F51853">
      <w:pPr>
        <w:pStyle w:val="Mnormal"/>
        <w:numPr>
          <w:ilvl w:val="0"/>
          <w:numId w:val="110"/>
        </w:numPr>
        <w:rPr>
          <w:rFonts w:cs="Calibri"/>
        </w:rPr>
      </w:pPr>
      <w:r w:rsidRPr="00DA54EE">
        <w:rPr>
          <w:rFonts w:cs="Calibri"/>
        </w:rPr>
        <w:t>Priorytet</w:t>
      </w:r>
      <w:r w:rsidR="00F219F7">
        <w:rPr>
          <w:rFonts w:cs="Calibri"/>
        </w:rPr>
        <w:t xml:space="preserve"> </w:t>
      </w:r>
      <w:r w:rsidR="00491677" w:rsidRPr="00DA54EE">
        <w:rPr>
          <w:rFonts w:cs="Calibri"/>
        </w:rPr>
        <w:t>6 - Sprawiedliwa Transformacja</w:t>
      </w:r>
    </w:p>
    <w:p w14:paraId="7D05B5F5" w14:textId="2734B724" w:rsidR="00B03DBF" w:rsidRPr="00DA54EE" w:rsidRDefault="00B03DBF" w:rsidP="00B03DBF">
      <w:pPr>
        <w:pStyle w:val="Mnormal"/>
        <w:rPr>
          <w:rFonts w:cs="Calibri"/>
        </w:rPr>
      </w:pPr>
      <w:r w:rsidRPr="00DA54EE">
        <w:rPr>
          <w:rFonts w:cs="Calibri"/>
          <w:noProof/>
        </w:rPr>
        <w:t>Cel szczegółowy: CP6, i EFRR Transformacja społeczna</w:t>
      </w:r>
    </w:p>
    <w:p w14:paraId="5A083443" w14:textId="5EE2ED12" w:rsidR="00B03DBF" w:rsidRPr="00DA54EE" w:rsidRDefault="00B03DBF" w:rsidP="00491677">
      <w:pPr>
        <w:pStyle w:val="Mnormal"/>
        <w:rPr>
          <w:rFonts w:cs="Calibri"/>
        </w:rPr>
      </w:pPr>
      <w:r w:rsidRPr="00DA54EE">
        <w:rPr>
          <w:rFonts w:cs="Calibri"/>
        </w:rPr>
        <w:t>Brak zidentyfikowanych oddziaływań.</w:t>
      </w:r>
    </w:p>
    <w:p w14:paraId="1222D44D" w14:textId="4CDC2AFF" w:rsidR="00491677" w:rsidRPr="00DA54EE" w:rsidRDefault="00491677" w:rsidP="00491677">
      <w:pPr>
        <w:pStyle w:val="Mnormal"/>
        <w:rPr>
          <w:rFonts w:cs="Calibri"/>
          <w:color w:val="000000"/>
        </w:rPr>
      </w:pPr>
      <w:r w:rsidRPr="00DA54EE">
        <w:rPr>
          <w:rFonts w:cs="Calibri"/>
        </w:rPr>
        <w:t xml:space="preserve">Cel szczegółowy: </w:t>
      </w:r>
      <w:r w:rsidR="00DA4C86" w:rsidRPr="00DA54EE">
        <w:rPr>
          <w:rFonts w:cs="Calibri"/>
        </w:rPr>
        <w:t xml:space="preserve">CP6, i EFRR </w:t>
      </w:r>
      <w:r w:rsidRPr="00DA54EE">
        <w:rPr>
          <w:rFonts w:cs="Calibri"/>
        </w:rPr>
        <w:t>Transformacja gospodarcza – cel szczegółowy (i) umożliwienie regionom i</w:t>
      </w:r>
      <w:r w:rsidR="006A6354" w:rsidRPr="00DA54EE">
        <w:rPr>
          <w:rFonts w:cs="Calibri"/>
        </w:rPr>
        <w:t> </w:t>
      </w:r>
      <w:r w:rsidRPr="00DA54EE">
        <w:rPr>
          <w:rFonts w:cs="Calibri"/>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DA54EE">
        <w:rPr>
          <w:rFonts w:cs="Calibri"/>
          <w:color w:val="000000"/>
        </w:rPr>
        <w:t>porozumienie paryskie</w:t>
      </w:r>
    </w:p>
    <w:p w14:paraId="2D54F940" w14:textId="5B873225" w:rsidR="00491677" w:rsidRPr="00DA54EE" w:rsidRDefault="00B03DBF" w:rsidP="00B03DBF">
      <w:pPr>
        <w:pStyle w:val="Mnormal"/>
        <w:rPr>
          <w:rFonts w:cs="Calibri"/>
        </w:rPr>
      </w:pPr>
      <w:r w:rsidRPr="00DA54EE">
        <w:rPr>
          <w:rFonts w:cs="Calibri"/>
        </w:rPr>
        <w:t>Brak zidentyfikowanych oddziaływań.</w:t>
      </w:r>
    </w:p>
    <w:p w14:paraId="2FEADAA0" w14:textId="4B77BDA8" w:rsidR="00491677" w:rsidRPr="00DA54EE" w:rsidRDefault="00491677" w:rsidP="00491677">
      <w:pPr>
        <w:pStyle w:val="Mnormal"/>
        <w:rPr>
          <w:rFonts w:cs="Calibri"/>
        </w:rPr>
      </w:pPr>
      <w:r w:rsidRPr="00DA54EE">
        <w:rPr>
          <w:rFonts w:cs="Calibri"/>
        </w:rPr>
        <w:t xml:space="preserve">Cel szczegółowy: </w:t>
      </w:r>
      <w:r w:rsidR="00DA4C86" w:rsidRPr="00DA54EE">
        <w:rPr>
          <w:rFonts w:cs="Calibri"/>
        </w:rPr>
        <w:t xml:space="preserve">CP6, i EFRR </w:t>
      </w:r>
      <w:r w:rsidRPr="00DA54EE">
        <w:rPr>
          <w:rFonts w:cs="Calibri"/>
        </w:rPr>
        <w:t xml:space="preserve">Transformacja </w:t>
      </w:r>
      <w:r w:rsidR="00DA4C86" w:rsidRPr="00DA54EE">
        <w:rPr>
          <w:rFonts w:cs="Calibri"/>
        </w:rPr>
        <w:t xml:space="preserve">środowiskowa </w:t>
      </w:r>
      <w:r w:rsidRPr="00DA54EE">
        <w:rPr>
          <w:rFonts w:cs="Calibri"/>
        </w:rPr>
        <w:t>– cel szczegółowy (i) umożliwienie regionom i</w:t>
      </w:r>
      <w:r w:rsidR="006A6354" w:rsidRPr="00DA54EE">
        <w:rPr>
          <w:rFonts w:cs="Calibri"/>
        </w:rPr>
        <w:t> </w:t>
      </w:r>
      <w:r w:rsidRPr="00DA54EE">
        <w:rPr>
          <w:rFonts w:cs="Calibri"/>
        </w:rPr>
        <w:t>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5FD205D0" w14:textId="5FA4497E" w:rsidR="00491677" w:rsidRPr="00DA54EE" w:rsidRDefault="0051658D" w:rsidP="00B03DBF">
      <w:pPr>
        <w:pStyle w:val="Mnormal"/>
        <w:rPr>
          <w:rFonts w:cs="Calibri"/>
        </w:rPr>
      </w:pPr>
      <w:r w:rsidRPr="00DA54EE">
        <w:rPr>
          <w:rFonts w:cs="Calibri"/>
        </w:rPr>
        <w:t xml:space="preserve">Najistotniejsze pozytywne oddziaływania dotyczyć będą rekultywacji terenów zdegradowanych po działalności przemysłowej i górniczej. Zakładana jest ich rewaloryzacja także pod względem krajobrazowym, aby zyskały nowe funkcje – turystyczne, gospodarcze i rekreacyjne. Działania powinny zharmonizować krajobraz, co wpłynie pozytywnie na atrakcyjność obszaru objętego wsparciem. </w:t>
      </w:r>
    </w:p>
    <w:p w14:paraId="3CA45B96" w14:textId="7EEC8E75" w:rsidR="0051658D" w:rsidRPr="00DA54EE" w:rsidRDefault="0051658D" w:rsidP="00B03DBF">
      <w:pPr>
        <w:pStyle w:val="Mnormal"/>
        <w:rPr>
          <w:rFonts w:cs="Calibri"/>
        </w:rPr>
      </w:pPr>
      <w:r w:rsidRPr="00DA54EE">
        <w:rPr>
          <w:rFonts w:cs="Calibri"/>
        </w:rPr>
        <w:t xml:space="preserve">Zakładana poprawa efektywności energetycznej budynków, a także ich estetyki pozwoli na podniesienie walorów krajobrazowych terenów miejskich. </w:t>
      </w:r>
    </w:p>
    <w:p w14:paraId="05A6A13D" w14:textId="798C7B83" w:rsidR="005A02A2" w:rsidRPr="00DA54EE" w:rsidRDefault="0051658D" w:rsidP="0051658D">
      <w:pPr>
        <w:pStyle w:val="Mnormal"/>
        <w:rPr>
          <w:rFonts w:cs="Calibri"/>
        </w:rPr>
      </w:pPr>
      <w:r w:rsidRPr="00DA54EE">
        <w:rPr>
          <w:rFonts w:cs="Calibri"/>
        </w:rPr>
        <w:t>Należy jednak zaznaczyć, iż rewitalizacja ww. terenów powinna przebiegać z uwzględnieniem walorów zabytkowych i kulturowych. W szczególności dotyczy to remontów, termomodernizacji oraz rozwoju OZE, aby nie zostały utracone wartości historyczne oraz w celu uniknięcia wprowadzania dominant krajobrazowych.</w:t>
      </w:r>
    </w:p>
    <w:p w14:paraId="5B9B5955" w14:textId="7DA05CF4" w:rsidR="00DA6F60" w:rsidRPr="00DA54EE" w:rsidRDefault="0051658D" w:rsidP="002139B2">
      <w:pPr>
        <w:pStyle w:val="Mnag4"/>
        <w:rPr>
          <w:rFonts w:cs="Calibri"/>
          <w:b w:val="0"/>
        </w:rPr>
      </w:pPr>
      <w:r w:rsidRPr="00DA54EE">
        <w:rPr>
          <w:rFonts w:cs="Calibri"/>
          <w:b w:val="0"/>
        </w:rPr>
        <w:t>Oddziaływania na klimat</w:t>
      </w:r>
    </w:p>
    <w:p w14:paraId="425D057A" w14:textId="77777777" w:rsidR="0051658D" w:rsidRPr="00DA54EE" w:rsidRDefault="0051658D" w:rsidP="003858C3">
      <w:pPr>
        <w:pStyle w:val="Mwypkt"/>
        <w:rPr>
          <w:rFonts w:eastAsia="Calibri"/>
        </w:rPr>
      </w:pPr>
      <w:r w:rsidRPr="00DA54EE">
        <w:rPr>
          <w:rFonts w:eastAsia="Calibri"/>
        </w:rPr>
        <w:t xml:space="preserve">Priorytet 1 – Przedsiębiorstwa i innowacje </w:t>
      </w:r>
    </w:p>
    <w:p w14:paraId="05A803DF" w14:textId="4D0405C2" w:rsidR="0051658D" w:rsidRPr="00DA54EE" w:rsidRDefault="0051658D" w:rsidP="003858C3">
      <w:pPr>
        <w:pStyle w:val="Mnormal"/>
        <w:rPr>
          <w:rFonts w:eastAsia="Calibri"/>
        </w:rPr>
      </w:pPr>
      <w:r w:rsidRPr="00DA54EE">
        <w:rPr>
          <w:rFonts w:eastAsia="Calibri"/>
        </w:rPr>
        <w:t xml:space="preserve">Wszystkie cele szczegółowe będą w pewnym stopniu oddziaływać pozytywnie na </w:t>
      </w:r>
      <w:r w:rsidR="00874527" w:rsidRPr="00DA54EE">
        <w:rPr>
          <w:rFonts w:eastAsia="Calibri"/>
        </w:rPr>
        <w:t>klimat</w:t>
      </w:r>
      <w:r w:rsidRPr="00DA54EE">
        <w:rPr>
          <w:rFonts w:eastAsia="Calibri"/>
        </w:rPr>
        <w:t>,</w:t>
      </w:r>
      <w:r w:rsidR="00874527" w:rsidRPr="00DA54EE">
        <w:rPr>
          <w:rFonts w:eastAsia="Calibri"/>
        </w:rPr>
        <w:t xml:space="preserve"> ponieważ podniesienie efektywności energetycznej technologii oraz wdrażanie rozwiązań zasobooszczędnych pozwoli na zmniejszenie emisji gazów cieplarnianych.</w:t>
      </w:r>
    </w:p>
    <w:p w14:paraId="19A940BB" w14:textId="77777777" w:rsidR="0051658D" w:rsidRPr="00DA54EE" w:rsidRDefault="0051658D" w:rsidP="003858C3">
      <w:pPr>
        <w:pStyle w:val="Mwypkt"/>
        <w:rPr>
          <w:rFonts w:eastAsia="Calibri"/>
        </w:rPr>
      </w:pPr>
      <w:r w:rsidRPr="00DA54EE">
        <w:rPr>
          <w:rFonts w:eastAsia="Calibri"/>
        </w:rPr>
        <w:t>Priorytet 2 – Środowisko</w:t>
      </w:r>
    </w:p>
    <w:p w14:paraId="0D24FAB0" w14:textId="77777777" w:rsidR="0051658D" w:rsidRPr="003858C3" w:rsidRDefault="0051658D" w:rsidP="003858C3">
      <w:pPr>
        <w:pStyle w:val="Mnormal"/>
        <w:rPr>
          <w:rFonts w:eastAsia="Calibri"/>
        </w:rPr>
      </w:pPr>
      <w:r w:rsidRPr="003858C3">
        <w:rPr>
          <w:rFonts w:eastAsia="Calibri"/>
        </w:rPr>
        <w:t xml:space="preserve">Cel szczegółowy: CP2, i - Efektywność energetyczna - Wspieranie efektywności energetycznej i redukcji emisji gazów cieplarnianych </w:t>
      </w:r>
    </w:p>
    <w:p w14:paraId="5EB1E09E" w14:textId="1D6B4C39" w:rsidR="0051658D" w:rsidRPr="00DA54EE" w:rsidRDefault="0051658D" w:rsidP="0051658D">
      <w:pPr>
        <w:pStyle w:val="Mnormal"/>
        <w:rPr>
          <w:rFonts w:eastAsia="Calibri" w:cs="Calibri"/>
        </w:rPr>
      </w:pPr>
      <w:r w:rsidRPr="00DA54EE">
        <w:rPr>
          <w:rFonts w:cs="Calibri"/>
        </w:rPr>
        <w:t xml:space="preserve">Cel szczegółowy: </w:t>
      </w:r>
      <w:r w:rsidRPr="00DA54EE">
        <w:rPr>
          <w:rFonts w:eastAsia="Calibri" w:cs="Calibri"/>
        </w:rPr>
        <w:t>CP2, ii - Energia z OZE</w:t>
      </w:r>
      <w:r w:rsidRPr="00DA54EE">
        <w:rPr>
          <w:rFonts w:cs="Calibri"/>
        </w:rPr>
        <w:t xml:space="preserve"> - Wspieranie energii odnawialnej zgodnie z dyrektywą (UE) 2018/2001, w tym określonymi w niej kryteriami zrównoważonego rozwoju</w:t>
      </w:r>
    </w:p>
    <w:p w14:paraId="305C7619" w14:textId="2FE9E1D5" w:rsidR="0051658D" w:rsidRPr="00DA54EE" w:rsidRDefault="0051658D" w:rsidP="00DD18ED">
      <w:pPr>
        <w:pStyle w:val="Mnormal"/>
        <w:rPr>
          <w:rFonts w:cs="Calibri"/>
        </w:rPr>
      </w:pPr>
      <w:r w:rsidRPr="00DA54EE">
        <w:rPr>
          <w:rFonts w:cs="Calibri"/>
        </w:rPr>
        <w:t xml:space="preserve">Wzrost wykorzystania OZE </w:t>
      </w:r>
      <w:r w:rsidR="00874527" w:rsidRPr="00DA54EE">
        <w:rPr>
          <w:rFonts w:cs="Calibri"/>
        </w:rPr>
        <w:t>oraz podniesienie efektywności energe</w:t>
      </w:r>
      <w:r w:rsidR="00DD18ED" w:rsidRPr="00DA54EE">
        <w:rPr>
          <w:rFonts w:cs="Calibri"/>
        </w:rPr>
        <w:t>t</w:t>
      </w:r>
      <w:r w:rsidR="00874527" w:rsidRPr="00DA54EE">
        <w:rPr>
          <w:rFonts w:cs="Calibri"/>
        </w:rPr>
        <w:t xml:space="preserve">ycznej w sektorze komunalno–bytowym, a także wyeliminowanie źródeł ciepła opartych na paliwach kopalnych pozwoli na istotne zmniejszenie emisji gazów cieplarnianych. </w:t>
      </w:r>
      <w:r w:rsidR="00DD18ED" w:rsidRPr="00DA54EE">
        <w:rPr>
          <w:rFonts w:cs="Calibri"/>
        </w:rPr>
        <w:t>Oddziaływanie mitygujące zmiany klimatu będzie w skali regionalnej miało istotny wymiar. Należy także podkreślić, iż wsparcie przewidziane na magazynowanie energii i ciepła będzie pozwalało na zyskanie w pewnym stopniu bezpieczeństwa energetycznego ze względu na uniezależnienie się od podatnej na zmiany klimatu sieci przesyłowej.</w:t>
      </w:r>
    </w:p>
    <w:p w14:paraId="662B79B1" w14:textId="77777777" w:rsidR="0051658D" w:rsidRPr="00DA54EE" w:rsidRDefault="0051658D" w:rsidP="0051658D">
      <w:pPr>
        <w:pStyle w:val="Mnormal"/>
        <w:rPr>
          <w:rFonts w:cs="Calibri"/>
          <w:noProof/>
        </w:rPr>
      </w:pPr>
      <w:r w:rsidRPr="00DA54EE">
        <w:rPr>
          <w:rFonts w:eastAsia="Calibri" w:cs="Calibri"/>
        </w:rPr>
        <w:t xml:space="preserve">Cel szczegółowy: </w:t>
      </w:r>
      <w:r w:rsidRPr="00DA54EE">
        <w:rPr>
          <w:rFonts w:cs="Calibri"/>
          <w:noProof/>
        </w:rPr>
        <w:t>CP2, v - Gospodarka wodno-ściekowa - Wspieranie dostępu do wody oraz zrównoważonej gospodarki wodnej</w:t>
      </w:r>
      <w:r w:rsidRPr="00EA79FC">
        <w:rPr>
          <w:rFonts w:cs="Calibri"/>
          <w:noProof/>
          <w:szCs w:val="24"/>
          <w:vertAlign w:val="superscript"/>
        </w:rPr>
        <w:footnoteReference w:id="217"/>
      </w:r>
    </w:p>
    <w:p w14:paraId="2CE8689F" w14:textId="5F9C63DB" w:rsidR="0051658D" w:rsidRPr="00DA54EE" w:rsidRDefault="0051658D" w:rsidP="0051658D">
      <w:pPr>
        <w:pStyle w:val="Mnormal"/>
        <w:rPr>
          <w:rFonts w:cs="Calibri"/>
        </w:rPr>
      </w:pPr>
      <w:r w:rsidRPr="00DA54EE">
        <w:rPr>
          <w:rFonts w:cs="Calibri"/>
        </w:rPr>
        <w:t xml:space="preserve">Działania </w:t>
      </w:r>
      <w:r w:rsidR="00DD18ED" w:rsidRPr="00DA54EE">
        <w:rPr>
          <w:rFonts w:cs="Calibri"/>
        </w:rPr>
        <w:t>związane z podniesieniem efektywności oczyszczania ścieków w pewnym stopniu będą ograniczać zużycie energii, skutkujące obniżeniem emisji gazów cieplarnianych.</w:t>
      </w:r>
    </w:p>
    <w:p w14:paraId="6B02761F" w14:textId="77777777" w:rsidR="0051658D" w:rsidRPr="00DA54EE" w:rsidRDefault="0051658D" w:rsidP="0051658D">
      <w:pPr>
        <w:pStyle w:val="Mnormal"/>
        <w:rPr>
          <w:rFonts w:eastAsia="Calibri" w:cs="Calibri"/>
        </w:rPr>
      </w:pPr>
      <w:r w:rsidRPr="00DA54EE">
        <w:rPr>
          <w:rFonts w:cs="Calibri"/>
          <w:noProof/>
        </w:rPr>
        <w:t xml:space="preserve">Cel szczegółowy: CP2, vii - Ochrona przyrody i klimatu - Wzmacnianie ochrony i zachowania przyrody, różnorodności biologicznej oraz zielonej infrastruktury, w tym na obszarach miejskich oraz ograniczanie wszelkich rodzajów zanieczyszczenia </w:t>
      </w:r>
    </w:p>
    <w:p w14:paraId="249CFC47" w14:textId="77777777" w:rsidR="00541852" w:rsidRPr="00DA54EE" w:rsidRDefault="00BC3A14" w:rsidP="0051658D">
      <w:pPr>
        <w:pStyle w:val="Mnormal"/>
        <w:rPr>
          <w:rFonts w:eastAsia="Calibri" w:cs="Calibri"/>
        </w:rPr>
      </w:pPr>
      <w:r w:rsidRPr="00DA54EE">
        <w:rPr>
          <w:rFonts w:eastAsia="Calibri" w:cs="Calibri"/>
        </w:rPr>
        <w:t xml:space="preserve">Ochrona zasobów przyrodniczych i leśnych pozytywnie wpłynie na klimat z jednej strony ze względu na możliwości asymilacji dwutlenku węgla przez rośliny, z drugiej zaś na wzmocnienie ekosystemów. Pozwoli to w skali regionalnej na </w:t>
      </w:r>
      <w:r w:rsidR="00541852" w:rsidRPr="00DA54EE">
        <w:rPr>
          <w:rFonts w:eastAsia="Calibri" w:cs="Calibri"/>
        </w:rPr>
        <w:t>utrzymanie warunków mikroklimatycznych, wilgotnościowych oraz retencyjnych.</w:t>
      </w:r>
    </w:p>
    <w:p w14:paraId="48E47041" w14:textId="77777777" w:rsidR="00541852" w:rsidRPr="00DA54EE" w:rsidRDefault="00541852" w:rsidP="0051658D">
      <w:pPr>
        <w:pStyle w:val="Mnormal"/>
        <w:rPr>
          <w:rFonts w:eastAsia="Calibri" w:cs="Calibri"/>
        </w:rPr>
      </w:pPr>
      <w:r w:rsidRPr="00DA54EE">
        <w:rPr>
          <w:rFonts w:eastAsia="Calibri" w:cs="Calibri"/>
        </w:rPr>
        <w:t xml:space="preserve">Na obszarach miejskich zielona i niebieska infrastruktura powinna również poprawiać warunki termiczne oraz retencyjne, co wspiera odporność terenów zabudowanych na zmiany klimatu oraz kształtuje ich mikroklimat. </w:t>
      </w:r>
    </w:p>
    <w:p w14:paraId="6F687A18" w14:textId="6BF57F7A" w:rsidR="0051658D" w:rsidRPr="00DA54EE" w:rsidRDefault="0051658D" w:rsidP="00541852">
      <w:pPr>
        <w:pStyle w:val="Mnormal"/>
        <w:rPr>
          <w:rFonts w:eastAsia="Calibri" w:cs="Calibri"/>
        </w:rPr>
      </w:pPr>
      <w:r w:rsidRPr="00DA54EE">
        <w:rPr>
          <w:rFonts w:eastAsia="Calibri" w:cs="Calibri"/>
        </w:rPr>
        <w:t>Rozwój dróg rowerowych pozwoli w pewnym stopniu na przeniesienie ruchu samochodowego na</w:t>
      </w:r>
      <w:r w:rsidR="00541852" w:rsidRPr="00DA54EE">
        <w:rPr>
          <w:rFonts w:eastAsia="Calibri" w:cs="Calibri"/>
        </w:rPr>
        <w:t> </w:t>
      </w:r>
      <w:r w:rsidRPr="00DA54EE">
        <w:rPr>
          <w:rFonts w:eastAsia="Calibri" w:cs="Calibri"/>
        </w:rPr>
        <w:t>bez</w:t>
      </w:r>
      <w:r w:rsidR="00541852" w:rsidRPr="00DA54EE">
        <w:rPr>
          <w:rFonts w:eastAsia="Calibri" w:cs="Calibri"/>
        </w:rPr>
        <w:t xml:space="preserve"> </w:t>
      </w:r>
      <w:r w:rsidRPr="00DA54EE">
        <w:rPr>
          <w:rFonts w:eastAsia="Calibri" w:cs="Calibri"/>
        </w:rPr>
        <w:t xml:space="preserve">emisyjny transport rowerowy, </w:t>
      </w:r>
      <w:r w:rsidR="00541852" w:rsidRPr="00DA54EE">
        <w:rPr>
          <w:rFonts w:eastAsia="Calibri" w:cs="Calibri"/>
        </w:rPr>
        <w:t xml:space="preserve">obniżając emisję zanieczyszczeń, w tym gazów cieplarnianych do powietrza. </w:t>
      </w:r>
      <w:r w:rsidRPr="00DA54EE">
        <w:rPr>
          <w:rFonts w:eastAsia="Calibri" w:cs="Calibri"/>
        </w:rPr>
        <w:t xml:space="preserve">co pozytywnie wpłynie na jakość powietrza. </w:t>
      </w:r>
    </w:p>
    <w:p w14:paraId="1620E8E7" w14:textId="77777777" w:rsidR="0051658D" w:rsidRPr="00DA54EE" w:rsidRDefault="0051658D" w:rsidP="0051658D">
      <w:pPr>
        <w:pStyle w:val="Mnormal"/>
        <w:rPr>
          <w:rFonts w:cs="Calibri"/>
        </w:rPr>
      </w:pPr>
      <w:r w:rsidRPr="00DA54EE">
        <w:rPr>
          <w:rFonts w:cs="Calibri"/>
        </w:rPr>
        <w:t xml:space="preserve">Cel szczegółowy: CP2, viii - Mobilność miejska i aglomeracyjna - Wspieranie zrównoważonej multimodalnej mobilności miejskiej jako elementu transformacji w kierunku gospodarki zeroemisyjnej </w:t>
      </w:r>
    </w:p>
    <w:p w14:paraId="37D065F3" w14:textId="4AB21C9A" w:rsidR="00541852" w:rsidRPr="00DA54EE" w:rsidRDefault="00541852" w:rsidP="0051658D">
      <w:pPr>
        <w:pStyle w:val="Mnormal"/>
        <w:rPr>
          <w:rFonts w:cs="Calibri"/>
        </w:rPr>
      </w:pPr>
      <w:r w:rsidRPr="00DA54EE">
        <w:rPr>
          <w:rFonts w:cs="Calibri"/>
        </w:rPr>
        <w:t>Działania mające na celu rozwój zrównoważonej mobilności miejskiej, z punktu widzenia klimatu, będą mieć wpływ pozytywny, ze względu na oczekiwane zmniejszenie zużycia paliw w transporcie oraz zastąpienie paliw kopalnych paliwami alternatywnymi/napędem elektrycznym, co wiąże się z ograniczeniem emisji gazów cieplarnianych.</w:t>
      </w:r>
      <w:r w:rsidR="005F3D61" w:rsidRPr="00DA54EE">
        <w:rPr>
          <w:rFonts w:cs="Calibri"/>
        </w:rPr>
        <w:t xml:space="preserve"> Przewiduje się także zwiększenie dostępności komunikacji publicznej, a co za tym idzie obniżenie natężenia ruchu na terenach miast i aglomeracji.</w:t>
      </w:r>
    </w:p>
    <w:p w14:paraId="43C4111F" w14:textId="77777777" w:rsidR="0051658D" w:rsidRPr="00DA54EE" w:rsidRDefault="0051658D" w:rsidP="00F51853">
      <w:pPr>
        <w:pStyle w:val="Mnormal"/>
        <w:numPr>
          <w:ilvl w:val="0"/>
          <w:numId w:val="110"/>
        </w:numPr>
        <w:rPr>
          <w:rFonts w:eastAsia="Calibri" w:cs="Calibri"/>
        </w:rPr>
      </w:pPr>
      <w:r w:rsidRPr="00DA54EE">
        <w:rPr>
          <w:rFonts w:cs="Calibri"/>
        </w:rPr>
        <w:t>Priorytet 3 - Transport</w:t>
      </w:r>
    </w:p>
    <w:p w14:paraId="53D1BCBC" w14:textId="45D981EB" w:rsidR="0051658D" w:rsidRPr="00DA54EE" w:rsidRDefault="0051658D" w:rsidP="0051658D">
      <w:pPr>
        <w:pStyle w:val="Mnormal"/>
        <w:rPr>
          <w:rFonts w:cs="Calibri"/>
        </w:rPr>
      </w:pPr>
      <w:r w:rsidRPr="00DA54EE">
        <w:rPr>
          <w:rFonts w:cs="Calibri"/>
          <w:noProof/>
        </w:rPr>
        <w:t>Cel szczegółowy: CP3, ii - Zrównoważony transport - Rozwój i udoskonalanie zrównoważonej, odpornej na zmiany klimatu, inteligentnej i intermodalnej mobilności na poziomie krajowym, regionalnym i</w:t>
      </w:r>
      <w:r w:rsidR="006A6354" w:rsidRPr="00DA54EE">
        <w:rPr>
          <w:rFonts w:cs="Calibri"/>
          <w:noProof/>
        </w:rPr>
        <w:t> </w:t>
      </w:r>
      <w:r w:rsidRPr="00DA54EE">
        <w:rPr>
          <w:rFonts w:cs="Calibri"/>
          <w:noProof/>
        </w:rPr>
        <w:t xml:space="preserve">lokalnym, w tym poprawa dostępu do TEN-T oraz mobilności transgranicznej </w:t>
      </w:r>
    </w:p>
    <w:p w14:paraId="29910659" w14:textId="3857F575" w:rsidR="00B46B86" w:rsidRPr="00DA54EE" w:rsidRDefault="00B46B86" w:rsidP="00B46B86">
      <w:pPr>
        <w:pStyle w:val="Mnormal"/>
        <w:rPr>
          <w:rFonts w:cs="Calibri"/>
        </w:rPr>
      </w:pPr>
      <w:r w:rsidRPr="00DA54EE">
        <w:rPr>
          <w:rFonts w:cs="Calibri"/>
        </w:rPr>
        <w:t xml:space="preserve">Realizowane w ramach celu, inwestycje w zakresie budowy i przebudowy dróg wojewódzkich oraz obwodnic miast i obejść miejscowości, </w:t>
      </w:r>
      <w:r w:rsidR="006603DB" w:rsidRPr="00DA54EE">
        <w:rPr>
          <w:rFonts w:cs="Calibri"/>
        </w:rPr>
        <w:t>w pewnym stopniu</w:t>
      </w:r>
      <w:r w:rsidRPr="00DA54EE">
        <w:rPr>
          <w:rFonts w:cs="Calibri"/>
        </w:rPr>
        <w:t xml:space="preserve"> przyczynią się do wzrostu emisji gazów cieplarnianych, powstających w wyniku spalania paliw w silnikach pojazdów poruszających się po tych drogach. Wynikać to będzie z udoskonalenia sieci dróg, a tym samym, w wielu przypadkach, zwiększenia ruchu i przebiegu, przy rosnącym rozwoju motoryzacji. Możliwe zmniejszenie emisji może być związane z rozwojem elektromobilności, choć zależeć to będzie od źródeł pochodzenia energii elektrycznej.</w:t>
      </w:r>
    </w:p>
    <w:p w14:paraId="3BAD5A46" w14:textId="21705FAC" w:rsidR="00B46B86" w:rsidRPr="00DA54EE" w:rsidRDefault="00B46B86" w:rsidP="00B46B86">
      <w:pPr>
        <w:pStyle w:val="Mnormal"/>
        <w:rPr>
          <w:rFonts w:cs="Calibri"/>
        </w:rPr>
      </w:pPr>
      <w:r w:rsidRPr="00DA54EE">
        <w:rPr>
          <w:rFonts w:cs="Calibri"/>
        </w:rPr>
        <w:t>Niemniej jednak określone inwestycje, jak np. budow</w:t>
      </w:r>
      <w:r w:rsidR="006603DB" w:rsidRPr="00DA54EE">
        <w:rPr>
          <w:rFonts w:cs="Calibri"/>
        </w:rPr>
        <w:t>a</w:t>
      </w:r>
      <w:r w:rsidRPr="00DA54EE">
        <w:rPr>
          <w:rFonts w:cs="Calibri"/>
        </w:rPr>
        <w:t xml:space="preserve"> obwodnic miast, a także inne, poprawiające przepustowość, mogą wpłynąć na mniejsze zużycie paliw przez pojazdy, co przełoży się na mniejszą emisję gazów cieplarnianych.</w:t>
      </w:r>
    </w:p>
    <w:p w14:paraId="745986B0" w14:textId="6FD0628E" w:rsidR="00B46B86" w:rsidRPr="00DA54EE" w:rsidRDefault="00B82819" w:rsidP="00B46B86">
      <w:pPr>
        <w:pStyle w:val="Mnormal"/>
        <w:rPr>
          <w:rFonts w:cs="Calibri"/>
        </w:rPr>
      </w:pPr>
      <w:r w:rsidRPr="00DA54EE">
        <w:rPr>
          <w:rFonts w:cs="Calibri"/>
        </w:rPr>
        <w:t>Inwestycje w transport kolejowy, z punktu widzenia klimatu, będą miały pozytywny wpływ. Transport kolejowy cechuje się, bowiem mniejszą emisją gazów cieplarnianych, aniżeli transport drogowy.</w:t>
      </w:r>
    </w:p>
    <w:p w14:paraId="4D3B260C" w14:textId="7105534C" w:rsidR="0051658D" w:rsidRPr="00DA54EE" w:rsidRDefault="0051658D" w:rsidP="003858C3">
      <w:pPr>
        <w:pStyle w:val="Mwypkt"/>
        <w:rPr>
          <w:rFonts w:eastAsia="Calibri"/>
        </w:rPr>
      </w:pPr>
      <w:r w:rsidRPr="00DA54EE">
        <w:t>Priorytet 4 - Infrastruktura społeczna</w:t>
      </w:r>
    </w:p>
    <w:p w14:paraId="712F6CDA" w14:textId="77777777" w:rsidR="0051658D" w:rsidRPr="00DA54EE" w:rsidRDefault="0051658D" w:rsidP="0051658D">
      <w:pPr>
        <w:pStyle w:val="Mnormal"/>
        <w:rPr>
          <w:rFonts w:eastAsia="Calibri" w:cs="Calibri"/>
        </w:rPr>
      </w:pPr>
      <w:r w:rsidRPr="00DA54EE">
        <w:rPr>
          <w:rFonts w:cs="Calibri"/>
          <w:noProof/>
        </w:rPr>
        <w:t xml:space="preserve">Cel szczegółowy: CP4, v; EFRR - Rozwój opieki zdrowotnej - Zapewnianie równego dostępu do opieki zdrowotnej i wspieranie odporności systemów opieki zdrowotnej, w tym podstawowej opieki zdrowotnej oraz wspieranie przechodzenia od opieki instytucjonalnej do opieki rodzinnej i środowiskowej; </w:t>
      </w:r>
    </w:p>
    <w:p w14:paraId="436FE6E0" w14:textId="49DAB65E" w:rsidR="0051658D" w:rsidRPr="00DA54EE" w:rsidRDefault="0051658D" w:rsidP="0051658D">
      <w:pPr>
        <w:pStyle w:val="Mnormal"/>
        <w:rPr>
          <w:rFonts w:eastAsia="Calibri" w:cs="Calibri"/>
        </w:rPr>
      </w:pPr>
      <w:r w:rsidRPr="00DA54EE">
        <w:rPr>
          <w:rFonts w:cs="Calibri"/>
          <w:noProof/>
        </w:rPr>
        <w:t>Cel szczegółowy: CP4, vi; EFRR - Zrównoważona turystyka i kultura - Wzmacnianie roli kultury i</w:t>
      </w:r>
      <w:r w:rsidR="006A6354" w:rsidRPr="00DA54EE">
        <w:rPr>
          <w:rFonts w:cs="Calibri"/>
          <w:noProof/>
        </w:rPr>
        <w:t> </w:t>
      </w:r>
      <w:r w:rsidRPr="00DA54EE">
        <w:rPr>
          <w:rFonts w:cs="Calibri"/>
          <w:noProof/>
        </w:rPr>
        <w:t xml:space="preserve">zrównoważonej turystyki w rozwoju gospodarczym, włączeniu społecznym i innowacjach społecznych </w:t>
      </w:r>
    </w:p>
    <w:p w14:paraId="5F6CD7F2" w14:textId="7002E18A" w:rsidR="00666C04" w:rsidRPr="00DA54EE" w:rsidRDefault="00666C04" w:rsidP="0051658D">
      <w:pPr>
        <w:pStyle w:val="Mnormal"/>
        <w:rPr>
          <w:rFonts w:eastAsia="Calibri" w:cs="Calibri"/>
        </w:rPr>
      </w:pPr>
      <w:r w:rsidRPr="00DA54EE">
        <w:rPr>
          <w:rFonts w:eastAsia="Calibri" w:cs="Calibri"/>
        </w:rPr>
        <w:t xml:space="preserve">Rozwój dróg rowerowych pozwoli w pewnym stopniu na przeniesienie ruchu samochodowego na bez emisyjny transport rowerowy, obniżając emisję zanieczyszczeń, w tym gazów cieplarnianych do powietrza. co pozytywnie wpłynie na jakość powietrza. </w:t>
      </w:r>
    </w:p>
    <w:p w14:paraId="05B4A4BB" w14:textId="77777777" w:rsidR="0051658D" w:rsidRPr="00DA54EE" w:rsidRDefault="0051658D" w:rsidP="00F51853">
      <w:pPr>
        <w:pStyle w:val="Mnormal"/>
        <w:numPr>
          <w:ilvl w:val="0"/>
          <w:numId w:val="110"/>
        </w:numPr>
        <w:rPr>
          <w:rFonts w:cs="Calibri"/>
        </w:rPr>
      </w:pPr>
      <w:r w:rsidRPr="00DA54EE">
        <w:rPr>
          <w:rFonts w:cs="Calibri"/>
        </w:rPr>
        <w:t>Priorytet 5 – Rozwój terytorialny</w:t>
      </w:r>
    </w:p>
    <w:p w14:paraId="7E203F2B" w14:textId="366C81BC" w:rsidR="0051658D" w:rsidRPr="00DA54EE" w:rsidRDefault="0051658D" w:rsidP="0051658D">
      <w:pPr>
        <w:pStyle w:val="Mnormal"/>
        <w:rPr>
          <w:rFonts w:cs="Calibri"/>
          <w:noProof/>
        </w:rPr>
      </w:pPr>
      <w:r w:rsidRPr="00DA54EE">
        <w:rPr>
          <w:rFonts w:cs="Calibri"/>
        </w:rPr>
        <w:t>W ramach celu planowany jest rozwój sieci dróg rowerowych w obszarach funkcjonalnych miast oraz zielonej i niebieskiej infrastruktury. Oddziaływania na</w:t>
      </w:r>
      <w:r w:rsidR="00666C04" w:rsidRPr="00DA54EE">
        <w:rPr>
          <w:rFonts w:cs="Calibri"/>
        </w:rPr>
        <w:t xml:space="preserve"> klimat</w:t>
      </w:r>
      <w:r w:rsidRPr="00DA54EE">
        <w:rPr>
          <w:rFonts w:cs="Calibri"/>
        </w:rPr>
        <w:t xml:space="preserve"> zostały opisane w celach szczegółowych powyżej.</w:t>
      </w:r>
    </w:p>
    <w:p w14:paraId="36245F64" w14:textId="62B09DFC" w:rsidR="0051658D" w:rsidRPr="00DA54EE" w:rsidRDefault="0051658D" w:rsidP="00F51853">
      <w:pPr>
        <w:pStyle w:val="Mnormal"/>
        <w:numPr>
          <w:ilvl w:val="0"/>
          <w:numId w:val="110"/>
        </w:numPr>
        <w:rPr>
          <w:rFonts w:cs="Calibri"/>
        </w:rPr>
      </w:pPr>
      <w:r w:rsidRPr="00DA54EE">
        <w:rPr>
          <w:rFonts w:cs="Calibri"/>
        </w:rPr>
        <w:t>Priorytet</w:t>
      </w:r>
      <w:r w:rsidR="00F219F7">
        <w:rPr>
          <w:rFonts w:cs="Calibri"/>
        </w:rPr>
        <w:t xml:space="preserve"> </w:t>
      </w:r>
      <w:r w:rsidRPr="00DA54EE">
        <w:rPr>
          <w:rFonts w:cs="Calibri"/>
        </w:rPr>
        <w:t>6 - Rynek pracy i włączenie społeczne</w:t>
      </w:r>
    </w:p>
    <w:p w14:paraId="50304020" w14:textId="06D64DCF" w:rsidR="0051658D" w:rsidRPr="00DA54EE" w:rsidRDefault="0051658D" w:rsidP="00F51853">
      <w:pPr>
        <w:pStyle w:val="Mnormal"/>
        <w:numPr>
          <w:ilvl w:val="0"/>
          <w:numId w:val="110"/>
        </w:numPr>
        <w:rPr>
          <w:rFonts w:cs="Calibri"/>
        </w:rPr>
      </w:pPr>
      <w:r w:rsidRPr="00DA54EE">
        <w:rPr>
          <w:rFonts w:cs="Calibri"/>
        </w:rPr>
        <w:t>Priorytet</w:t>
      </w:r>
      <w:r w:rsidR="00F219F7">
        <w:rPr>
          <w:rFonts w:cs="Calibri"/>
        </w:rPr>
        <w:t xml:space="preserve"> </w:t>
      </w:r>
      <w:r w:rsidRPr="00DA54EE">
        <w:rPr>
          <w:rFonts w:cs="Calibri"/>
        </w:rPr>
        <w:t>7 – Edukacja</w:t>
      </w:r>
    </w:p>
    <w:p w14:paraId="166EC00C" w14:textId="5D74C40A" w:rsidR="00666C04" w:rsidRPr="00DA54EE" w:rsidRDefault="00666C04" w:rsidP="00666C04">
      <w:pPr>
        <w:pStyle w:val="Mnormal"/>
        <w:rPr>
          <w:rFonts w:cs="Calibri"/>
        </w:rPr>
      </w:pPr>
      <w:r w:rsidRPr="00DA54EE">
        <w:rPr>
          <w:rFonts w:cs="Calibri"/>
        </w:rPr>
        <w:t xml:space="preserve">W ramach priorytetów </w:t>
      </w:r>
      <w:r w:rsidR="00A52CB8" w:rsidRPr="00DA54EE">
        <w:rPr>
          <w:rFonts w:cs="Calibri"/>
        </w:rPr>
        <w:t xml:space="preserve">przewidziano działania edukacyjne związane z ograniczeniem zużycia energii przez mieszkańców, co w </w:t>
      </w:r>
      <w:r w:rsidRPr="00DA54EE">
        <w:rPr>
          <w:rFonts w:cs="Calibri"/>
        </w:rPr>
        <w:t>pewnym stopniu pozwoli na zmniejszenie emisji CO</w:t>
      </w:r>
      <w:r w:rsidRPr="00DA54EE">
        <w:rPr>
          <w:rFonts w:cs="Calibri"/>
          <w:vertAlign w:val="subscript"/>
        </w:rPr>
        <w:t>2</w:t>
      </w:r>
      <w:r w:rsidRPr="00DA54EE">
        <w:rPr>
          <w:rFonts w:cs="Calibri"/>
        </w:rPr>
        <w:t>.</w:t>
      </w:r>
    </w:p>
    <w:p w14:paraId="649512FC" w14:textId="7EE451FB" w:rsidR="0051658D" w:rsidRPr="00DA54EE" w:rsidRDefault="0051658D" w:rsidP="00F51853">
      <w:pPr>
        <w:pStyle w:val="Mnormal"/>
        <w:numPr>
          <w:ilvl w:val="0"/>
          <w:numId w:val="110"/>
        </w:numPr>
        <w:rPr>
          <w:rFonts w:cs="Calibri"/>
        </w:rPr>
      </w:pPr>
      <w:r w:rsidRPr="00DA54EE">
        <w:rPr>
          <w:rFonts w:cs="Calibri"/>
        </w:rPr>
        <w:t>Priorytet</w:t>
      </w:r>
      <w:r w:rsidR="00F219F7">
        <w:rPr>
          <w:rFonts w:cs="Calibri"/>
        </w:rPr>
        <w:t xml:space="preserve"> </w:t>
      </w:r>
      <w:r w:rsidRPr="00DA54EE">
        <w:rPr>
          <w:rFonts w:cs="Calibri"/>
        </w:rPr>
        <w:t>8- Sprawiedliwa Transformacja</w:t>
      </w:r>
    </w:p>
    <w:p w14:paraId="1B34603C" w14:textId="77777777" w:rsidR="00A52CB8" w:rsidRPr="00DA54EE" w:rsidRDefault="00A52CB8" w:rsidP="00A52CB8">
      <w:pPr>
        <w:pStyle w:val="Mnormal"/>
        <w:rPr>
          <w:rFonts w:cs="Calibri"/>
          <w:lang w:eastAsia="ar-SA"/>
        </w:rPr>
      </w:pPr>
      <w:r w:rsidRPr="00DA54EE">
        <w:rPr>
          <w:rFonts w:cs="Calibri"/>
          <w:noProof/>
        </w:rPr>
        <w:t>Cel szczegółowy - CP6, i EFRR</w:t>
      </w:r>
      <w:r w:rsidRPr="00DA54EE" w:rsidDel="00A846F7">
        <w:rPr>
          <w:rFonts w:cs="Calibri"/>
          <w:noProof/>
        </w:rPr>
        <w:t xml:space="preserve"> </w:t>
      </w:r>
      <w:r w:rsidRPr="00DA54EE">
        <w:rPr>
          <w:rFonts w:cs="Calibri"/>
          <w:noProof/>
        </w:rPr>
        <w:t>Transformacja społeczna</w:t>
      </w:r>
    </w:p>
    <w:p w14:paraId="240BA928" w14:textId="2D60DF82" w:rsidR="00A52CB8" w:rsidRPr="00DA54EE" w:rsidRDefault="00A52CB8" w:rsidP="0051658D">
      <w:pPr>
        <w:pStyle w:val="Mnormal"/>
        <w:rPr>
          <w:rFonts w:cs="Calibri"/>
        </w:rPr>
      </w:pPr>
      <w:r w:rsidRPr="00DA54EE">
        <w:rPr>
          <w:rFonts w:cs="Calibri"/>
        </w:rPr>
        <w:t>Brak stwierdzonych oddziaływań.</w:t>
      </w:r>
    </w:p>
    <w:p w14:paraId="46064A27" w14:textId="301CB0A6" w:rsidR="0051658D" w:rsidRPr="00DA54EE" w:rsidRDefault="0051658D" w:rsidP="0051658D">
      <w:pPr>
        <w:pStyle w:val="Mnormal"/>
        <w:rPr>
          <w:rFonts w:cs="Calibri"/>
          <w:color w:val="000000"/>
        </w:rPr>
      </w:pPr>
      <w:r w:rsidRPr="00DA54EE">
        <w:rPr>
          <w:rFonts w:cs="Calibri"/>
        </w:rPr>
        <w:t>Cel szczegółowy: CP6, i EFRR</w:t>
      </w:r>
      <w:r w:rsidRPr="00DA54EE" w:rsidDel="00A846F7">
        <w:rPr>
          <w:rFonts w:cs="Calibri"/>
        </w:rPr>
        <w:t xml:space="preserve"> </w:t>
      </w:r>
      <w:r w:rsidRPr="00DA54EE">
        <w:rPr>
          <w:rFonts w:cs="Calibri"/>
        </w:rPr>
        <w:t>Transformacja gospodarcza – cel szczegółowy (i) umożliwienie regionom i</w:t>
      </w:r>
      <w:r w:rsidR="006A6354" w:rsidRPr="00DA54EE">
        <w:rPr>
          <w:rFonts w:cs="Calibri"/>
        </w:rPr>
        <w:t> </w:t>
      </w:r>
      <w:r w:rsidRPr="00DA54EE">
        <w:rPr>
          <w:rFonts w:cs="Calibri"/>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DA54EE">
        <w:rPr>
          <w:rFonts w:cs="Calibri"/>
          <w:color w:val="000000"/>
        </w:rPr>
        <w:t>porozumienie paryskie</w:t>
      </w:r>
    </w:p>
    <w:p w14:paraId="0E00CADB" w14:textId="705CC6EE" w:rsidR="00343489" w:rsidRPr="00DA54EE" w:rsidRDefault="00343489" w:rsidP="0051658D">
      <w:pPr>
        <w:pStyle w:val="Mnormal"/>
        <w:rPr>
          <w:rFonts w:cs="Calibri"/>
        </w:rPr>
      </w:pPr>
      <w:r w:rsidRPr="00DA54EE">
        <w:rPr>
          <w:rFonts w:cs="Calibri"/>
        </w:rPr>
        <w:t xml:space="preserve">Prognozuje się obniżenie emisji gazów cieplarnianych z terenu objętego wsparciem poprzez wdrażanie rozwiązań niskoemisyjnych i dekarbonizację procesów, jak również rozwój branż poza sektorem przemysłowym – w tym turystycznej i wysokich technologii. Ponadto przewidziane wsparcie dla firm zakładające wdrażanie gospodarki obiegu zamkniętego pozwoli na redukcję zużycia materiałów i energii. </w:t>
      </w:r>
    </w:p>
    <w:p w14:paraId="17FBB6B2" w14:textId="77777777" w:rsidR="0051658D" w:rsidRPr="00DA54EE" w:rsidRDefault="0051658D" w:rsidP="0051658D">
      <w:pPr>
        <w:pStyle w:val="Mnormal"/>
        <w:rPr>
          <w:rFonts w:cs="Calibri"/>
        </w:rPr>
      </w:pPr>
      <w:r w:rsidRPr="00DA54EE">
        <w:rPr>
          <w:rFonts w:cs="Calibri"/>
        </w:rPr>
        <w:t>Cel szczegółowy: CP6, i EFRR</w:t>
      </w:r>
      <w:r w:rsidRPr="00DA54EE" w:rsidDel="00A846F7">
        <w:rPr>
          <w:rFonts w:cs="Calibri"/>
        </w:rPr>
        <w:t xml:space="preserve"> </w:t>
      </w:r>
      <w:r w:rsidRPr="00DA54EE">
        <w:rPr>
          <w:rFonts w:cs="Calibri"/>
        </w:rPr>
        <w:t>Transformacja środowiskowa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6F71594C" w14:textId="51D12D8A" w:rsidR="00CA3D49" w:rsidRPr="00DA54EE" w:rsidRDefault="00343489" w:rsidP="00343489">
      <w:pPr>
        <w:pStyle w:val="Mnormal"/>
        <w:rPr>
          <w:rFonts w:cs="Calibri"/>
        </w:rPr>
      </w:pPr>
      <w:r w:rsidRPr="00DA54EE">
        <w:rPr>
          <w:rFonts w:cs="Calibri"/>
        </w:rPr>
        <w:t xml:space="preserve">Cel szczegółowy dotyczący transformacji </w:t>
      </w:r>
      <w:r w:rsidR="00CA3D49" w:rsidRPr="00DA54EE">
        <w:rPr>
          <w:rFonts w:cs="Calibri"/>
        </w:rPr>
        <w:t>środowiskowej przewiduje istotny wkład w redukcję emisji gazów cieplarnianych z terenu objętego wsparciem. Przyczyni się do tego poprawa efektywności energetycznej w</w:t>
      </w:r>
      <w:r w:rsidR="006A6354" w:rsidRPr="00DA54EE">
        <w:rPr>
          <w:rFonts w:cs="Calibri"/>
        </w:rPr>
        <w:t> </w:t>
      </w:r>
      <w:r w:rsidR="00CA3D49" w:rsidRPr="00DA54EE">
        <w:rPr>
          <w:rFonts w:cs="Calibri"/>
        </w:rPr>
        <w:t>sektorze komunalno-bytowym (termomodernizacja, rozwój OZE), a także rozwój niskoemisyjnej mobilności miejskiej.</w:t>
      </w:r>
    </w:p>
    <w:p w14:paraId="33F06EC0" w14:textId="6F6FD616" w:rsidR="00C365AF" w:rsidRPr="00DA54EE" w:rsidRDefault="00CA3D49" w:rsidP="00C365AF">
      <w:pPr>
        <w:pStyle w:val="Mnormal"/>
        <w:rPr>
          <w:rFonts w:cs="Calibri"/>
        </w:rPr>
      </w:pPr>
      <w:r w:rsidRPr="00DA54EE">
        <w:rPr>
          <w:rFonts w:cs="Calibri"/>
        </w:rPr>
        <w:t xml:space="preserve">Ponadto działania związane z </w:t>
      </w:r>
      <w:r w:rsidR="001B2B66" w:rsidRPr="00DA54EE">
        <w:rPr>
          <w:rFonts w:cs="Calibri"/>
        </w:rPr>
        <w:t>rekultywacją terenów zdegradowanych i nadawanie im funkcji przyrodniczych oraz zazielenianie miast wpłynie na podniesienie możliwości asymilacji CO</w:t>
      </w:r>
      <w:r w:rsidR="001B2B66" w:rsidRPr="00DA54EE">
        <w:rPr>
          <w:rFonts w:cs="Calibri"/>
          <w:vertAlign w:val="subscript"/>
        </w:rPr>
        <w:t>2</w:t>
      </w:r>
      <w:r w:rsidR="001B2B66" w:rsidRPr="00DA54EE">
        <w:rPr>
          <w:rFonts w:cs="Calibri"/>
        </w:rPr>
        <w:t>, a także będzie pozytywnie oddziaływać na retencję oraz warunki cieplne (mikroklimat).</w:t>
      </w:r>
    </w:p>
    <w:p w14:paraId="0672694D" w14:textId="6747DA5A" w:rsidR="00C365AF" w:rsidRPr="00DA54EE" w:rsidRDefault="00C365AF" w:rsidP="00C365AF">
      <w:pPr>
        <w:pStyle w:val="Mnag4"/>
        <w:rPr>
          <w:rFonts w:cs="Calibri"/>
          <w:b w:val="0"/>
        </w:rPr>
      </w:pPr>
      <w:r w:rsidRPr="00DA54EE">
        <w:rPr>
          <w:rFonts w:cs="Calibri"/>
          <w:b w:val="0"/>
        </w:rPr>
        <w:t>Oddziaływania na zasoby naturalne</w:t>
      </w:r>
    </w:p>
    <w:p w14:paraId="6E3E575B" w14:textId="77777777" w:rsidR="00C365AF" w:rsidRPr="00DA54EE" w:rsidRDefault="00C365AF" w:rsidP="003858C3">
      <w:pPr>
        <w:pStyle w:val="Mwypkt"/>
        <w:rPr>
          <w:rFonts w:eastAsia="Calibri"/>
        </w:rPr>
      </w:pPr>
      <w:r w:rsidRPr="00DA54EE">
        <w:rPr>
          <w:rFonts w:eastAsia="Calibri"/>
        </w:rPr>
        <w:t xml:space="preserve"> Priorytet 1 – Przedsiębiorstwa i innowacje </w:t>
      </w:r>
    </w:p>
    <w:p w14:paraId="29D020A4" w14:textId="320CFD88" w:rsidR="00157783" w:rsidRPr="00DA54EE" w:rsidRDefault="00157783" w:rsidP="003858C3">
      <w:pPr>
        <w:pStyle w:val="Mnormal"/>
        <w:rPr>
          <w:rFonts w:eastAsia="Calibri"/>
        </w:rPr>
      </w:pPr>
      <w:r w:rsidRPr="00DA54EE">
        <w:rPr>
          <w:rFonts w:eastAsia="Calibri"/>
        </w:rPr>
        <w:t>W zakresie wprowadzania innowacji oraz rozwoju przedsiębiorstw prognozuje się ze względu na</w:t>
      </w:r>
      <w:r w:rsidR="006A6354" w:rsidRPr="00DA54EE">
        <w:rPr>
          <w:rFonts w:eastAsia="Calibri"/>
        </w:rPr>
        <w:t> </w:t>
      </w:r>
      <w:r w:rsidRPr="00DA54EE">
        <w:rPr>
          <w:rFonts w:eastAsia="Calibri"/>
        </w:rPr>
        <w:t>podniesienie efektywności energetycznej oraz wdrażania GOZ zmniejszenie zużycia surowców naturalnych, w tym energetycznych.</w:t>
      </w:r>
    </w:p>
    <w:p w14:paraId="6596887F" w14:textId="0D98610E" w:rsidR="00C365AF" w:rsidRPr="00DA54EE" w:rsidRDefault="00C365AF" w:rsidP="003858C3">
      <w:pPr>
        <w:pStyle w:val="Mwypkt"/>
        <w:rPr>
          <w:rFonts w:eastAsia="Calibri"/>
        </w:rPr>
      </w:pPr>
      <w:r w:rsidRPr="00DA54EE">
        <w:rPr>
          <w:rFonts w:eastAsia="Calibri"/>
        </w:rPr>
        <w:t>Priorytet 2 – Środowisko</w:t>
      </w:r>
    </w:p>
    <w:p w14:paraId="5AFF6194" w14:textId="77777777" w:rsidR="00C365AF" w:rsidRPr="00DA54EE" w:rsidRDefault="00C365AF" w:rsidP="003858C3">
      <w:pPr>
        <w:pStyle w:val="Mnormal"/>
        <w:rPr>
          <w:rFonts w:eastAsia="Calibri"/>
        </w:rPr>
      </w:pPr>
      <w:r w:rsidRPr="00DA54EE">
        <w:rPr>
          <w:rFonts w:eastAsia="Calibri"/>
        </w:rPr>
        <w:t xml:space="preserve">Cel szczegółowy: CP2, i - Efektywność energetyczna - Wspieranie efektywności energetycznej i redukcji emisji gazów cieplarnianych </w:t>
      </w:r>
    </w:p>
    <w:p w14:paraId="124F44C2" w14:textId="6F131EFA" w:rsidR="00C365AF" w:rsidRPr="00DA54EE" w:rsidRDefault="00C365AF" w:rsidP="00C365AF">
      <w:pPr>
        <w:pStyle w:val="Mnormal"/>
        <w:rPr>
          <w:rFonts w:eastAsia="Calibri" w:cs="Calibri"/>
        </w:rPr>
      </w:pPr>
      <w:r w:rsidRPr="00DA54EE">
        <w:rPr>
          <w:rFonts w:cs="Calibri"/>
        </w:rPr>
        <w:t xml:space="preserve">Cel szczegółowy: </w:t>
      </w:r>
      <w:r w:rsidRPr="00DA54EE">
        <w:rPr>
          <w:rFonts w:eastAsia="Calibri" w:cs="Calibri"/>
        </w:rPr>
        <w:t>CP2, ii - Energia z OZE</w:t>
      </w:r>
      <w:r w:rsidRPr="00DA54EE">
        <w:rPr>
          <w:rFonts w:cs="Calibri"/>
        </w:rPr>
        <w:t xml:space="preserve"> - Wspieranie energii odnawialnej zgodnie z dyrektywą (UE) 2018/2001, w tym określonymi w niej kryteriami zrównoważonego rozwoju</w:t>
      </w:r>
    </w:p>
    <w:p w14:paraId="4EE9AD5B" w14:textId="21EE31EB" w:rsidR="00C365AF" w:rsidRPr="00DA54EE" w:rsidRDefault="00157783" w:rsidP="00157783">
      <w:pPr>
        <w:pStyle w:val="Mnormal"/>
        <w:rPr>
          <w:rFonts w:cs="Calibri"/>
        </w:rPr>
      </w:pPr>
      <w:r w:rsidRPr="00DA54EE">
        <w:rPr>
          <w:rFonts w:cs="Calibri"/>
        </w:rPr>
        <w:t>Zakładany w</w:t>
      </w:r>
      <w:r w:rsidR="00C365AF" w:rsidRPr="00DA54EE">
        <w:rPr>
          <w:rFonts w:cs="Calibri"/>
        </w:rPr>
        <w:t xml:space="preserve">zrost wykorzystania OZE </w:t>
      </w:r>
      <w:r w:rsidRPr="00DA54EE">
        <w:rPr>
          <w:rFonts w:cs="Calibri"/>
        </w:rPr>
        <w:t xml:space="preserve">w sektorze komunalno–bytowym oraz wyeliminowanie </w:t>
      </w:r>
      <w:r w:rsidR="00CB01F3" w:rsidRPr="00DA54EE">
        <w:rPr>
          <w:rFonts w:cs="Calibri"/>
        </w:rPr>
        <w:t>źródeł</w:t>
      </w:r>
      <w:r w:rsidRPr="00DA54EE">
        <w:rPr>
          <w:rFonts w:cs="Calibri"/>
        </w:rPr>
        <w:t xml:space="preserve"> ciepła zasilanych paliwami stałymi, jak również </w:t>
      </w:r>
      <w:r w:rsidR="00CB01F3" w:rsidRPr="00DA54EE">
        <w:rPr>
          <w:rFonts w:cs="Calibri"/>
        </w:rPr>
        <w:t>podniesienie</w:t>
      </w:r>
      <w:r w:rsidRPr="00DA54EE">
        <w:rPr>
          <w:rFonts w:cs="Calibri"/>
        </w:rPr>
        <w:t xml:space="preserve"> efektywności energetycznej budynków</w:t>
      </w:r>
      <w:r w:rsidR="00CB01F3" w:rsidRPr="00DA54EE">
        <w:rPr>
          <w:rFonts w:cs="Calibri"/>
        </w:rPr>
        <w:t xml:space="preserve"> oraz w przedsiębiorstwach</w:t>
      </w:r>
      <w:r w:rsidR="00F219F7">
        <w:rPr>
          <w:rFonts w:cs="Calibri"/>
        </w:rPr>
        <w:t xml:space="preserve"> </w:t>
      </w:r>
      <w:r w:rsidRPr="00DA54EE">
        <w:rPr>
          <w:rFonts w:cs="Calibri"/>
        </w:rPr>
        <w:t xml:space="preserve">pozwoli na istotne </w:t>
      </w:r>
      <w:r w:rsidR="00CB01F3" w:rsidRPr="00DA54EE">
        <w:rPr>
          <w:rFonts w:cs="Calibri"/>
        </w:rPr>
        <w:t>zmniejszenie</w:t>
      </w:r>
      <w:r w:rsidRPr="00DA54EE">
        <w:rPr>
          <w:rFonts w:cs="Calibri"/>
        </w:rPr>
        <w:t xml:space="preserve"> zapotrzebowania na surowce energetyczne. </w:t>
      </w:r>
    </w:p>
    <w:p w14:paraId="75AC4B08" w14:textId="77777777" w:rsidR="00C365AF" w:rsidRPr="00DA54EE" w:rsidRDefault="00C365AF" w:rsidP="00C365AF">
      <w:pPr>
        <w:pStyle w:val="Mnormal"/>
        <w:rPr>
          <w:rFonts w:cs="Calibri"/>
          <w:noProof/>
        </w:rPr>
      </w:pPr>
      <w:r w:rsidRPr="00DA54EE">
        <w:rPr>
          <w:rFonts w:eastAsia="Calibri" w:cs="Calibri"/>
        </w:rPr>
        <w:t xml:space="preserve">Cel szczegółowy: </w:t>
      </w:r>
      <w:r w:rsidRPr="00DA54EE">
        <w:rPr>
          <w:rFonts w:cs="Calibri"/>
          <w:noProof/>
        </w:rPr>
        <w:t>CP2, v - Gospodarka wodno-ściekowa - Wspieranie dostępu do wody oraz zrównoważonej gospodarki wod</w:t>
      </w:r>
      <w:r w:rsidRPr="00EA79FC">
        <w:rPr>
          <w:rFonts w:cs="Calibri"/>
          <w:noProof/>
          <w:szCs w:val="24"/>
        </w:rPr>
        <w:t>nej</w:t>
      </w:r>
      <w:r w:rsidRPr="00EA79FC">
        <w:rPr>
          <w:rFonts w:cs="Calibri"/>
          <w:noProof/>
          <w:szCs w:val="24"/>
          <w:vertAlign w:val="superscript"/>
        </w:rPr>
        <w:footnoteReference w:id="218"/>
      </w:r>
    </w:p>
    <w:p w14:paraId="6DC75CFA" w14:textId="7AEADBB8" w:rsidR="00C365AF" w:rsidRPr="00DA54EE" w:rsidRDefault="00CB01F3" w:rsidP="00C365AF">
      <w:pPr>
        <w:pStyle w:val="Mnormal"/>
        <w:rPr>
          <w:rFonts w:cs="Calibri"/>
        </w:rPr>
      </w:pPr>
      <w:r w:rsidRPr="00DA54EE">
        <w:rPr>
          <w:rFonts w:cs="Calibri"/>
        </w:rPr>
        <w:t>R</w:t>
      </w:r>
      <w:r w:rsidR="00C365AF" w:rsidRPr="00DA54EE">
        <w:rPr>
          <w:rFonts w:cs="Calibri"/>
        </w:rPr>
        <w:t>ozbudow</w:t>
      </w:r>
      <w:r w:rsidRPr="00DA54EE">
        <w:rPr>
          <w:rFonts w:cs="Calibri"/>
        </w:rPr>
        <w:t>a</w:t>
      </w:r>
      <w:r w:rsidR="00C365AF" w:rsidRPr="00DA54EE">
        <w:rPr>
          <w:rFonts w:cs="Calibri"/>
        </w:rPr>
        <w:t xml:space="preserve"> sieci wodociągowych i kanalizacyjnych </w:t>
      </w:r>
      <w:r w:rsidRPr="00DA54EE">
        <w:rPr>
          <w:rFonts w:cs="Calibri"/>
        </w:rPr>
        <w:t>oraz modernizacja oczyszczalni ścieków może wiązać się z zapotrzebowaniem na surowce skalne.</w:t>
      </w:r>
    </w:p>
    <w:p w14:paraId="1446D264" w14:textId="77777777" w:rsidR="00C365AF" w:rsidRPr="00DA54EE" w:rsidRDefault="00C365AF" w:rsidP="00C365AF">
      <w:pPr>
        <w:pStyle w:val="Mnormal"/>
        <w:rPr>
          <w:rFonts w:eastAsia="Calibri" w:cs="Calibri"/>
        </w:rPr>
      </w:pPr>
      <w:r w:rsidRPr="00DA54EE">
        <w:rPr>
          <w:rFonts w:cs="Calibri"/>
          <w:noProof/>
        </w:rPr>
        <w:t xml:space="preserve">Cel szczegółowy: CP2, vii - Ochrona przyrody i klimatu - Wzmacnianie ochrony i zachowania przyrody, różnorodności biologicznej oraz zielonej infrastruktury, w tym na obszarach miejskich oraz ograniczanie wszelkich rodzajów zanieczyszczenia </w:t>
      </w:r>
    </w:p>
    <w:p w14:paraId="5BF83A21" w14:textId="27D5D6BC" w:rsidR="00CB01F3" w:rsidRPr="00DA54EE" w:rsidRDefault="00CB01F3" w:rsidP="00C365AF">
      <w:pPr>
        <w:pStyle w:val="Mnormal"/>
        <w:rPr>
          <w:rFonts w:cs="Calibri"/>
        </w:rPr>
      </w:pPr>
      <w:r w:rsidRPr="00DA54EE">
        <w:rPr>
          <w:rFonts w:cs="Calibri"/>
        </w:rPr>
        <w:t>Działania związane z poprawą gospodarowania wodami</w:t>
      </w:r>
      <w:r w:rsidR="00F219F7">
        <w:rPr>
          <w:rFonts w:cs="Calibri"/>
        </w:rPr>
        <w:t xml:space="preserve"> </w:t>
      </w:r>
      <w:r w:rsidRPr="00DA54EE">
        <w:rPr>
          <w:rFonts w:cs="Calibri"/>
        </w:rPr>
        <w:t>termalnymi oraz leczniczymi pozwolą na</w:t>
      </w:r>
      <w:r w:rsidR="006A6354" w:rsidRPr="00DA54EE">
        <w:rPr>
          <w:rFonts w:cs="Calibri"/>
        </w:rPr>
        <w:t> </w:t>
      </w:r>
      <w:r w:rsidRPr="00DA54EE">
        <w:rPr>
          <w:rFonts w:cs="Calibri"/>
        </w:rPr>
        <w:t xml:space="preserve">zabezpieczenie zasobów ich złóż w województwie. </w:t>
      </w:r>
    </w:p>
    <w:p w14:paraId="698DAF75" w14:textId="1C80958F" w:rsidR="00CB01F3" w:rsidRPr="00DA54EE" w:rsidRDefault="00CB01F3" w:rsidP="00C365AF">
      <w:pPr>
        <w:pStyle w:val="Mnormal"/>
        <w:rPr>
          <w:rFonts w:cs="Calibri"/>
        </w:rPr>
      </w:pPr>
      <w:r w:rsidRPr="00DA54EE">
        <w:rPr>
          <w:rFonts w:cs="Calibri"/>
        </w:rPr>
        <w:t>Rozbudowa dróg rowerowych może wiązać się z koniecznością stosowania surowców skalnych, a co za tym idzie zwiększenia ich wydobycia w regionie.</w:t>
      </w:r>
    </w:p>
    <w:p w14:paraId="14F73799" w14:textId="77777777" w:rsidR="00C365AF" w:rsidRPr="00DA54EE" w:rsidRDefault="00C365AF" w:rsidP="00C365AF">
      <w:pPr>
        <w:pStyle w:val="Mnormal"/>
        <w:rPr>
          <w:rFonts w:cs="Calibri"/>
        </w:rPr>
      </w:pPr>
      <w:r w:rsidRPr="00DA54EE">
        <w:rPr>
          <w:rFonts w:cs="Calibri"/>
        </w:rPr>
        <w:t xml:space="preserve">Cel szczegółowy: CP2, viii - Mobilność miejska i aglomeracyjna - Wspieranie zrównoważonej multimodalnej mobilności miejskiej jako elementu transformacji w kierunku gospodarki zeroemisyjnej </w:t>
      </w:r>
    </w:p>
    <w:p w14:paraId="43BE3B92" w14:textId="77777777" w:rsidR="00C365AF" w:rsidRPr="00DA54EE" w:rsidRDefault="00C365AF" w:rsidP="00F51853">
      <w:pPr>
        <w:pStyle w:val="Mnormal"/>
        <w:numPr>
          <w:ilvl w:val="0"/>
          <w:numId w:val="110"/>
        </w:numPr>
        <w:rPr>
          <w:rFonts w:eastAsia="Calibri" w:cs="Calibri"/>
        </w:rPr>
      </w:pPr>
      <w:r w:rsidRPr="00DA54EE">
        <w:rPr>
          <w:rFonts w:cs="Calibri"/>
        </w:rPr>
        <w:t>Priorytet 3 - Transport</w:t>
      </w:r>
    </w:p>
    <w:p w14:paraId="74001E7C" w14:textId="1B890E0D" w:rsidR="00C365AF" w:rsidRPr="00DA54EE" w:rsidRDefault="00C365AF" w:rsidP="00C365AF">
      <w:pPr>
        <w:pStyle w:val="Mnormal"/>
        <w:rPr>
          <w:rFonts w:cs="Calibri"/>
        </w:rPr>
      </w:pPr>
      <w:r w:rsidRPr="00DA54EE">
        <w:rPr>
          <w:rFonts w:cs="Calibri"/>
          <w:noProof/>
        </w:rPr>
        <w:t>Cel szczegółowy: CP3, ii - Zrównoważony transport - Rozwój i udoskonalanie zrównoważonej, odpornej na zmiany klimatu, inteligentnej i intermodalnej mobilności na poziomie krajowym, regionalnym i</w:t>
      </w:r>
      <w:r w:rsidR="006A6354" w:rsidRPr="00DA54EE">
        <w:rPr>
          <w:rFonts w:cs="Calibri"/>
          <w:noProof/>
        </w:rPr>
        <w:t> </w:t>
      </w:r>
      <w:r w:rsidRPr="00DA54EE">
        <w:rPr>
          <w:rFonts w:cs="Calibri"/>
          <w:noProof/>
        </w:rPr>
        <w:t xml:space="preserve">lokalnym, w tym poprawa dostępu do TEN-T oraz mobilności transgranicznej </w:t>
      </w:r>
    </w:p>
    <w:p w14:paraId="16FCFA16" w14:textId="50F888A3" w:rsidR="00C365AF" w:rsidRPr="00DA54EE" w:rsidRDefault="00C365AF" w:rsidP="00C365AF">
      <w:pPr>
        <w:pStyle w:val="Mnormal"/>
        <w:rPr>
          <w:rFonts w:cs="Calibri"/>
          <w:lang w:eastAsia="ar-SA"/>
        </w:rPr>
      </w:pPr>
      <w:r w:rsidRPr="00DA54EE">
        <w:rPr>
          <w:rFonts w:cs="Calibri"/>
          <w:lang w:eastAsia="ar-SA"/>
        </w:rPr>
        <w:t xml:space="preserve">Na etapie budowy </w:t>
      </w:r>
      <w:r w:rsidR="004455C1" w:rsidRPr="00DA54EE">
        <w:rPr>
          <w:rFonts w:cs="Calibri"/>
          <w:lang w:eastAsia="ar-SA"/>
        </w:rPr>
        <w:t>nowych obiektów związanych z infrastrukturą drogową oraz dróg i obwodnic konieczne będzie stosowanie surowców skalnych, co może powodować zwiększenie zapotrzebowania w regionie. Z kolei oczekiwana poprawa dostępności komunikacji publicznej, transportu zero- i niskoemisyjnego rozwój kolei oraz poprawa płynności ruchu pozwoli na ograniczenie zużycia paliw płynnych.</w:t>
      </w:r>
    </w:p>
    <w:p w14:paraId="0212DCF0" w14:textId="77777777" w:rsidR="00C365AF" w:rsidRPr="00DA54EE" w:rsidRDefault="00C365AF" w:rsidP="00F51853">
      <w:pPr>
        <w:pStyle w:val="Mnormal"/>
        <w:numPr>
          <w:ilvl w:val="0"/>
          <w:numId w:val="110"/>
        </w:numPr>
        <w:rPr>
          <w:rFonts w:eastAsia="Calibri" w:cs="Calibri"/>
        </w:rPr>
      </w:pPr>
      <w:r w:rsidRPr="00DA54EE">
        <w:rPr>
          <w:rFonts w:cs="Calibri"/>
        </w:rPr>
        <w:t>Priorytet 4 - Infrastruktura społeczna</w:t>
      </w:r>
    </w:p>
    <w:p w14:paraId="28B2867B" w14:textId="77777777" w:rsidR="00C365AF" w:rsidRPr="00DA54EE" w:rsidRDefault="00C365AF" w:rsidP="00C365AF">
      <w:pPr>
        <w:pStyle w:val="Mnormal"/>
        <w:rPr>
          <w:rFonts w:eastAsia="Calibri" w:cs="Calibri"/>
        </w:rPr>
      </w:pPr>
      <w:r w:rsidRPr="00DA54EE">
        <w:rPr>
          <w:rFonts w:cs="Calibri"/>
          <w:noProof/>
        </w:rPr>
        <w:t xml:space="preserve">Cel szczegółowy: CP4, v; EFRR - Rozwój opieki zdrowotnej - Zapewnianie równego dostępu do opieki zdrowotnej i wspieranie odporności systemów opieki zdrowotnej, w tym podstawowej opieki zdrowotnej oraz wspieranie przechodzenia od opieki instytucjonalnej do opieki rodzinnej i środowiskowej; </w:t>
      </w:r>
    </w:p>
    <w:p w14:paraId="63DDE55D" w14:textId="5BFFA212" w:rsidR="00C365AF" w:rsidRPr="00DA54EE" w:rsidRDefault="00C365AF" w:rsidP="00C365AF">
      <w:pPr>
        <w:pStyle w:val="Mnormal"/>
        <w:rPr>
          <w:rFonts w:eastAsia="Calibri" w:cs="Calibri"/>
        </w:rPr>
      </w:pPr>
      <w:r w:rsidRPr="00DA54EE">
        <w:rPr>
          <w:rFonts w:cs="Calibri"/>
          <w:noProof/>
        </w:rPr>
        <w:t>Cel szczegółowy: CP4, vi; EFRR - Zrównoważona turystyka i kultura - Wzmacnianie roli kultury i</w:t>
      </w:r>
      <w:r w:rsidR="006A6354" w:rsidRPr="00DA54EE">
        <w:rPr>
          <w:rFonts w:cs="Calibri"/>
          <w:noProof/>
        </w:rPr>
        <w:t> </w:t>
      </w:r>
      <w:r w:rsidRPr="00DA54EE">
        <w:rPr>
          <w:rFonts w:cs="Calibri"/>
          <w:noProof/>
        </w:rPr>
        <w:t xml:space="preserve">zrównoważonej turystyki w rozwoju gospodarczym, włączeniu społecznym i innowacjach społecznych </w:t>
      </w:r>
    </w:p>
    <w:p w14:paraId="52B518F8" w14:textId="123502B3" w:rsidR="00C365AF" w:rsidRPr="00DA54EE" w:rsidRDefault="004455C1" w:rsidP="00C365AF">
      <w:pPr>
        <w:pStyle w:val="Mnormal"/>
        <w:rPr>
          <w:rFonts w:cs="Calibri"/>
        </w:rPr>
      </w:pPr>
      <w:r w:rsidRPr="00DA54EE">
        <w:rPr>
          <w:rFonts w:eastAsia="Calibri" w:cs="Calibri"/>
        </w:rPr>
        <w:t>B</w:t>
      </w:r>
      <w:r w:rsidR="00C365AF" w:rsidRPr="00DA54EE">
        <w:rPr>
          <w:rFonts w:eastAsia="Calibri" w:cs="Calibri"/>
        </w:rPr>
        <w:t>udow</w:t>
      </w:r>
      <w:r w:rsidRPr="00DA54EE">
        <w:rPr>
          <w:rFonts w:eastAsia="Calibri" w:cs="Calibri"/>
        </w:rPr>
        <w:t>a</w:t>
      </w:r>
      <w:r w:rsidR="00C365AF" w:rsidRPr="00DA54EE">
        <w:rPr>
          <w:rFonts w:eastAsia="Calibri" w:cs="Calibri"/>
        </w:rPr>
        <w:t xml:space="preserve"> obiektów leczniczych i dróg rowerowych</w:t>
      </w:r>
      <w:r w:rsidRPr="00DA54EE">
        <w:rPr>
          <w:rFonts w:eastAsia="Calibri" w:cs="Calibri"/>
        </w:rPr>
        <w:t xml:space="preserve"> może powodować zapotrzebowanie na surowce skalne.</w:t>
      </w:r>
    </w:p>
    <w:p w14:paraId="088BC96C" w14:textId="77777777" w:rsidR="00C365AF" w:rsidRPr="00DA54EE" w:rsidRDefault="00C365AF" w:rsidP="00F51853">
      <w:pPr>
        <w:pStyle w:val="Mnormal"/>
        <w:numPr>
          <w:ilvl w:val="0"/>
          <w:numId w:val="110"/>
        </w:numPr>
        <w:rPr>
          <w:rFonts w:cs="Calibri"/>
        </w:rPr>
      </w:pPr>
      <w:r w:rsidRPr="00DA54EE">
        <w:rPr>
          <w:rFonts w:cs="Calibri"/>
        </w:rPr>
        <w:t>Priorytet 5 – Rozwój terytorialny</w:t>
      </w:r>
    </w:p>
    <w:p w14:paraId="75BAFA37" w14:textId="1F946F76" w:rsidR="00C365AF" w:rsidRPr="00DA54EE" w:rsidRDefault="00C365AF" w:rsidP="00C365AF">
      <w:pPr>
        <w:pStyle w:val="Mnormal"/>
        <w:rPr>
          <w:rFonts w:cs="Calibri"/>
          <w:noProof/>
        </w:rPr>
      </w:pPr>
      <w:r w:rsidRPr="00DA54EE">
        <w:rPr>
          <w:rFonts w:cs="Calibri"/>
        </w:rPr>
        <w:t>W ramach celu planowany jest rozwój sieci dróg rowerowych w obszarach funkcjonalnych miast oraz zielonej i niebieskiej infrastruktury. Oddziaływania na</w:t>
      </w:r>
      <w:r w:rsidR="004455C1" w:rsidRPr="00DA54EE">
        <w:rPr>
          <w:rFonts w:cs="Calibri"/>
        </w:rPr>
        <w:t xml:space="preserve"> zasoby naturalne</w:t>
      </w:r>
      <w:r w:rsidRPr="00DA54EE">
        <w:rPr>
          <w:rFonts w:cs="Calibri"/>
        </w:rPr>
        <w:t xml:space="preserve"> zostały opisane w celach szczegółowych powyżej.</w:t>
      </w:r>
    </w:p>
    <w:p w14:paraId="211E02D9" w14:textId="5E5334CF" w:rsidR="00C365AF" w:rsidRPr="00DA54EE" w:rsidRDefault="00C365AF" w:rsidP="00F51853">
      <w:pPr>
        <w:pStyle w:val="Mnormal"/>
        <w:numPr>
          <w:ilvl w:val="0"/>
          <w:numId w:val="110"/>
        </w:numPr>
        <w:rPr>
          <w:rFonts w:cs="Calibri"/>
        </w:rPr>
      </w:pPr>
      <w:r w:rsidRPr="00DA54EE">
        <w:rPr>
          <w:rFonts w:cs="Calibri"/>
        </w:rPr>
        <w:t>Priorytet</w:t>
      </w:r>
      <w:r w:rsidR="00F219F7">
        <w:rPr>
          <w:rFonts w:cs="Calibri"/>
        </w:rPr>
        <w:t xml:space="preserve"> </w:t>
      </w:r>
      <w:r w:rsidRPr="00DA54EE">
        <w:rPr>
          <w:rFonts w:cs="Calibri"/>
        </w:rPr>
        <w:t>6 - Rynek pracy i włączenie społeczne</w:t>
      </w:r>
    </w:p>
    <w:p w14:paraId="5980341C" w14:textId="49709E88" w:rsidR="00C365AF" w:rsidRPr="00DA54EE" w:rsidRDefault="00C365AF" w:rsidP="00F51853">
      <w:pPr>
        <w:pStyle w:val="Mnormal"/>
        <w:numPr>
          <w:ilvl w:val="0"/>
          <w:numId w:val="110"/>
        </w:numPr>
        <w:rPr>
          <w:rFonts w:cs="Calibri"/>
        </w:rPr>
      </w:pPr>
      <w:r w:rsidRPr="00DA54EE">
        <w:rPr>
          <w:rFonts w:cs="Calibri"/>
        </w:rPr>
        <w:t>Priorytet</w:t>
      </w:r>
      <w:r w:rsidR="00F219F7">
        <w:rPr>
          <w:rFonts w:cs="Calibri"/>
        </w:rPr>
        <w:t xml:space="preserve"> </w:t>
      </w:r>
      <w:r w:rsidRPr="00DA54EE">
        <w:rPr>
          <w:rFonts w:cs="Calibri"/>
        </w:rPr>
        <w:t>7 – Edukacja</w:t>
      </w:r>
    </w:p>
    <w:p w14:paraId="265BEA51" w14:textId="263DD164" w:rsidR="00C365AF" w:rsidRPr="00DA54EE" w:rsidRDefault="00C365AF" w:rsidP="00C365AF">
      <w:pPr>
        <w:pStyle w:val="Mnormal"/>
        <w:rPr>
          <w:rFonts w:cs="Calibri"/>
        </w:rPr>
      </w:pPr>
      <w:r w:rsidRPr="00DA54EE">
        <w:rPr>
          <w:rFonts w:cs="Calibri"/>
        </w:rPr>
        <w:t xml:space="preserve">W ramach celu szczegółowego prognozowane jest </w:t>
      </w:r>
      <w:r w:rsidR="004455C1" w:rsidRPr="00DA54EE">
        <w:rPr>
          <w:rFonts w:cs="Calibri"/>
        </w:rPr>
        <w:t>podniesienie świadomości mieszkańców w zakresie oszczędzania energii co w pewnym stopniu wpłynie na zmniejszenie zużycia paliw.</w:t>
      </w:r>
    </w:p>
    <w:p w14:paraId="2F38FE98" w14:textId="16A90C4B" w:rsidR="00C365AF" w:rsidRPr="00DA54EE" w:rsidRDefault="00C365AF" w:rsidP="00F51853">
      <w:pPr>
        <w:pStyle w:val="Mnormal"/>
        <w:numPr>
          <w:ilvl w:val="0"/>
          <w:numId w:val="110"/>
        </w:numPr>
        <w:rPr>
          <w:rFonts w:cs="Calibri"/>
        </w:rPr>
      </w:pPr>
      <w:r w:rsidRPr="00DA54EE">
        <w:rPr>
          <w:rFonts w:cs="Calibri"/>
        </w:rPr>
        <w:t>Priorytet</w:t>
      </w:r>
      <w:r w:rsidR="00F219F7">
        <w:rPr>
          <w:rFonts w:cs="Calibri"/>
        </w:rPr>
        <w:t xml:space="preserve"> </w:t>
      </w:r>
      <w:r w:rsidRPr="00DA54EE">
        <w:rPr>
          <w:rFonts w:cs="Calibri"/>
        </w:rPr>
        <w:t>8- Sprawiedliwa Transformacja</w:t>
      </w:r>
    </w:p>
    <w:p w14:paraId="2BBE57E7" w14:textId="77777777" w:rsidR="004455C1" w:rsidRPr="00DA54EE" w:rsidRDefault="004455C1" w:rsidP="004455C1">
      <w:pPr>
        <w:pStyle w:val="Mnormal"/>
        <w:rPr>
          <w:rFonts w:cs="Calibri"/>
          <w:lang w:eastAsia="ar-SA"/>
        </w:rPr>
      </w:pPr>
      <w:r w:rsidRPr="00DA54EE">
        <w:rPr>
          <w:rFonts w:cs="Calibri"/>
          <w:noProof/>
        </w:rPr>
        <w:t>Cel szczegółowy - CP6, i EFRR</w:t>
      </w:r>
      <w:r w:rsidRPr="00DA54EE" w:rsidDel="00A846F7">
        <w:rPr>
          <w:rFonts w:cs="Calibri"/>
          <w:noProof/>
        </w:rPr>
        <w:t xml:space="preserve"> </w:t>
      </w:r>
      <w:r w:rsidRPr="00DA54EE">
        <w:rPr>
          <w:rFonts w:cs="Calibri"/>
          <w:noProof/>
        </w:rPr>
        <w:t>Transformacja społeczna</w:t>
      </w:r>
    </w:p>
    <w:p w14:paraId="7E53FFB0" w14:textId="77777777" w:rsidR="004455C1" w:rsidRPr="00DA54EE" w:rsidRDefault="004455C1" w:rsidP="00C365AF">
      <w:pPr>
        <w:pStyle w:val="Mnormal"/>
        <w:rPr>
          <w:rFonts w:cs="Calibri"/>
        </w:rPr>
      </w:pPr>
      <w:r w:rsidRPr="00DA54EE">
        <w:rPr>
          <w:rFonts w:cs="Calibri"/>
        </w:rPr>
        <w:t>Brak stwierdzonych oddziaływań.</w:t>
      </w:r>
    </w:p>
    <w:p w14:paraId="388BC68A" w14:textId="122CF0AC" w:rsidR="00C365AF" w:rsidRPr="00DA54EE" w:rsidRDefault="00C365AF" w:rsidP="00C365AF">
      <w:pPr>
        <w:pStyle w:val="Mnormal"/>
        <w:rPr>
          <w:rFonts w:cs="Calibri"/>
          <w:color w:val="000000"/>
        </w:rPr>
      </w:pPr>
      <w:r w:rsidRPr="00DA54EE">
        <w:rPr>
          <w:rFonts w:cs="Calibri"/>
        </w:rPr>
        <w:t>Cel szczegółowy: CP6, i EFRR</w:t>
      </w:r>
      <w:r w:rsidRPr="00DA54EE" w:rsidDel="00A846F7">
        <w:rPr>
          <w:rFonts w:cs="Calibri"/>
        </w:rPr>
        <w:t xml:space="preserve"> </w:t>
      </w:r>
      <w:r w:rsidRPr="00DA54EE">
        <w:rPr>
          <w:rFonts w:cs="Calibri"/>
        </w:rPr>
        <w:t>Transformacja gospodarcza – cel szczegółowy (i) umożliwienie regionom i</w:t>
      </w:r>
      <w:r w:rsidR="006A6354" w:rsidRPr="00DA54EE">
        <w:rPr>
          <w:rFonts w:cs="Calibri"/>
        </w:rPr>
        <w:t> </w:t>
      </w:r>
      <w:r w:rsidRPr="00DA54EE">
        <w:rPr>
          <w:rFonts w:cs="Calibri"/>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DA54EE">
        <w:rPr>
          <w:rFonts w:cs="Calibri"/>
          <w:color w:val="000000"/>
        </w:rPr>
        <w:t>porozumienie paryskie</w:t>
      </w:r>
    </w:p>
    <w:p w14:paraId="1C59050E" w14:textId="508FEA9C" w:rsidR="006403BC" w:rsidRPr="00DA54EE" w:rsidRDefault="006403BC" w:rsidP="00C365AF">
      <w:pPr>
        <w:pStyle w:val="Mnormal"/>
        <w:rPr>
          <w:rFonts w:cs="Calibri"/>
        </w:rPr>
      </w:pPr>
      <w:r w:rsidRPr="00DA54EE">
        <w:rPr>
          <w:rFonts w:cs="Calibri"/>
        </w:rPr>
        <w:t>Zakładane w ramach celu szczegółowego działania związane z transformacją przedsiębiorstw, przede wszystkim w zakresie zmniejszenia zapotrzebowania na energię rozwój branż pozaprzemysłowych, a także wdrażanie GOZ pozwoli na zmniejszenie zużycia energii, paliw oraz surowców naturalnych do procesów energetycznych i produkcyjnych. W istotny sposób powinno wpłynąć to na zmniejszenie zapotrzebowania na surowce w skali obszaru objętego wsparciem, jak i całego regionu.</w:t>
      </w:r>
    </w:p>
    <w:p w14:paraId="4B697EE4" w14:textId="0680F58E" w:rsidR="00C365AF" w:rsidRPr="00DA54EE" w:rsidRDefault="00C365AF" w:rsidP="00C365AF">
      <w:pPr>
        <w:pStyle w:val="Mnormal"/>
        <w:rPr>
          <w:rFonts w:cs="Calibri"/>
        </w:rPr>
      </w:pPr>
      <w:r w:rsidRPr="00DA54EE">
        <w:rPr>
          <w:rFonts w:cs="Calibri"/>
        </w:rPr>
        <w:t>Cel szczegółowy: CP6, i EFRR</w:t>
      </w:r>
      <w:r w:rsidRPr="00DA54EE" w:rsidDel="00A846F7">
        <w:rPr>
          <w:rFonts w:cs="Calibri"/>
        </w:rPr>
        <w:t xml:space="preserve"> </w:t>
      </w:r>
      <w:r w:rsidRPr="00DA54EE">
        <w:rPr>
          <w:rFonts w:cs="Calibri"/>
        </w:rPr>
        <w:t>Transformacja środowiskowa – cel szczegółowy (i) 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12647480" w14:textId="4F172762" w:rsidR="00C365AF" w:rsidRPr="00DA54EE" w:rsidRDefault="006403BC" w:rsidP="00C365AF">
      <w:pPr>
        <w:pStyle w:val="Mnormal"/>
        <w:rPr>
          <w:rFonts w:cs="Calibri"/>
        </w:rPr>
      </w:pPr>
      <w:r w:rsidRPr="00DA54EE">
        <w:rPr>
          <w:rFonts w:cs="Calibri"/>
        </w:rPr>
        <w:t>W istotny sposób na zmniejszenie zapotrzebowania na surowce energetyczne, w tym paliwa stałe wpłynie z</w:t>
      </w:r>
      <w:r w:rsidR="00C365AF" w:rsidRPr="00DA54EE">
        <w:rPr>
          <w:rFonts w:cs="Calibri"/>
        </w:rPr>
        <w:t xml:space="preserve">akładana poprawa efektywności energetycznej w sektorze komunalno – bytowym </w:t>
      </w:r>
      <w:r w:rsidRPr="00DA54EE">
        <w:rPr>
          <w:rFonts w:cs="Calibri"/>
        </w:rPr>
        <w:t xml:space="preserve">oraz rozwój OZE. </w:t>
      </w:r>
      <w:r w:rsidR="00F27732" w:rsidRPr="00DA54EE">
        <w:rPr>
          <w:rFonts w:cs="Calibri"/>
        </w:rPr>
        <w:t xml:space="preserve">Ponadto poprawa efektywności odzysku i recyklingu odpadów, jak również zapobieganie ich powstawaniu powinno w skali obszaru objętego wsparciem ograniczyć zapotrzebowanie na surowce. </w:t>
      </w:r>
    </w:p>
    <w:p w14:paraId="464EAD49" w14:textId="1B9B3130" w:rsidR="00F27732" w:rsidRPr="00DA54EE" w:rsidRDefault="00F27732" w:rsidP="00C365AF">
      <w:pPr>
        <w:pStyle w:val="Mnormal"/>
        <w:rPr>
          <w:rFonts w:cs="Calibri"/>
        </w:rPr>
      </w:pPr>
      <w:r w:rsidRPr="00DA54EE">
        <w:rPr>
          <w:rFonts w:cs="Calibri"/>
        </w:rPr>
        <w:t>Rozwój komunikacji publicznej i niskoemisyjnego transportu wpłynie na zmniejszenie zapotrzebowania na paliwa płynne.</w:t>
      </w:r>
    </w:p>
    <w:p w14:paraId="01825769" w14:textId="41549085" w:rsidR="00C365AF" w:rsidRPr="00DA54EE" w:rsidRDefault="009D0691" w:rsidP="002139B2">
      <w:pPr>
        <w:pStyle w:val="Mnag4"/>
        <w:rPr>
          <w:rFonts w:cs="Calibri"/>
          <w:b w:val="0"/>
        </w:rPr>
      </w:pPr>
      <w:r w:rsidRPr="00DA54EE">
        <w:rPr>
          <w:rFonts w:cs="Calibri"/>
          <w:b w:val="0"/>
        </w:rPr>
        <w:t>Oddziaływania na zabytki i dobra materialne</w:t>
      </w:r>
    </w:p>
    <w:p w14:paraId="648BDA84" w14:textId="77777777" w:rsidR="009D0691" w:rsidRPr="00DA54EE" w:rsidRDefault="009D0691" w:rsidP="003858C3">
      <w:pPr>
        <w:pStyle w:val="Mwypkt"/>
        <w:rPr>
          <w:rFonts w:eastAsia="Calibri"/>
        </w:rPr>
      </w:pPr>
      <w:r w:rsidRPr="00DA54EE">
        <w:rPr>
          <w:rFonts w:eastAsia="Calibri"/>
        </w:rPr>
        <w:t xml:space="preserve">Priorytet 1 – Przedsiębiorstwa i innowacje </w:t>
      </w:r>
    </w:p>
    <w:p w14:paraId="6808822F" w14:textId="609F7B55" w:rsidR="00A64DA4" w:rsidRPr="00DA54EE" w:rsidRDefault="00A64DA4" w:rsidP="004A1C28">
      <w:pPr>
        <w:pStyle w:val="Mnormal"/>
        <w:rPr>
          <w:rFonts w:cs="Calibri"/>
        </w:rPr>
      </w:pPr>
      <w:r w:rsidRPr="00DA54EE">
        <w:rPr>
          <w:rFonts w:cs="Calibri"/>
        </w:rPr>
        <w:t>Rozwój przedsiębiorstw oraz ich rozwój technologiczny będzie wiązał się z podniesieniem ich wartości, a</w:t>
      </w:r>
      <w:r w:rsidR="004A1C28" w:rsidRPr="00DA54EE">
        <w:rPr>
          <w:rFonts w:cs="Calibri"/>
        </w:rPr>
        <w:t> </w:t>
      </w:r>
      <w:r w:rsidRPr="00DA54EE">
        <w:rPr>
          <w:rFonts w:cs="Calibri"/>
        </w:rPr>
        <w:t xml:space="preserve">także </w:t>
      </w:r>
      <w:r w:rsidR="004A1C28" w:rsidRPr="00DA54EE">
        <w:rPr>
          <w:rFonts w:cs="Calibri"/>
        </w:rPr>
        <w:t xml:space="preserve">podniesieniem poziomu ich </w:t>
      </w:r>
      <w:r w:rsidRPr="00DA54EE">
        <w:rPr>
          <w:rFonts w:cs="Calibri"/>
        </w:rPr>
        <w:t>doinwestowania w wymiarze technologicznym i materialnym</w:t>
      </w:r>
      <w:r w:rsidR="004A1C28" w:rsidRPr="00DA54EE">
        <w:rPr>
          <w:rFonts w:cs="Calibri"/>
        </w:rPr>
        <w:t>. Zakładane jest także doinwestowanie w zakresie infrastruktury i budynków, co pozytywnie wpłynie na ich stan oraz poprawi konkurencyjność przedsiębiorstw.</w:t>
      </w:r>
      <w:r w:rsidRPr="00DA54EE">
        <w:rPr>
          <w:rFonts w:cs="Calibri"/>
        </w:rPr>
        <w:t xml:space="preserve"> </w:t>
      </w:r>
    </w:p>
    <w:p w14:paraId="024A1EEE" w14:textId="021F3E76" w:rsidR="00A64DA4" w:rsidRPr="00DA54EE" w:rsidRDefault="004A1C28" w:rsidP="004A1C28">
      <w:pPr>
        <w:pStyle w:val="Mnormal"/>
        <w:rPr>
          <w:rFonts w:cs="Calibri"/>
        </w:rPr>
      </w:pPr>
      <w:r w:rsidRPr="00DA54EE">
        <w:rPr>
          <w:rFonts w:cs="Calibri"/>
        </w:rPr>
        <w:t xml:space="preserve">Ponadto przewidywany rozwój technologii cyfrowych może przyczynić się do zachowania wartości materialnych i historycznych regionu, w tym zabytków, </w:t>
      </w:r>
      <w:r w:rsidR="00A64DA4" w:rsidRPr="00DA54EE">
        <w:rPr>
          <w:rFonts w:cs="Calibri"/>
        </w:rPr>
        <w:t>jeżeli w zasobach cyfrowych zostaną udostępnione informacje nt. potrzeb związanych z ich ochroną.</w:t>
      </w:r>
    </w:p>
    <w:p w14:paraId="2ACD8951" w14:textId="77777777" w:rsidR="009D0691" w:rsidRPr="00DA54EE" w:rsidRDefault="009D0691" w:rsidP="003858C3">
      <w:pPr>
        <w:pStyle w:val="Mwypkt"/>
        <w:rPr>
          <w:rFonts w:eastAsia="Calibri"/>
        </w:rPr>
      </w:pPr>
      <w:r w:rsidRPr="00DA54EE">
        <w:rPr>
          <w:rFonts w:eastAsia="Calibri"/>
        </w:rPr>
        <w:t>Priorytet 2 – Środowisko</w:t>
      </w:r>
    </w:p>
    <w:p w14:paraId="2A19BE4C" w14:textId="77777777" w:rsidR="009D0691" w:rsidRPr="00DA54EE" w:rsidRDefault="009D0691" w:rsidP="003858C3">
      <w:pPr>
        <w:pStyle w:val="Mnormal"/>
        <w:rPr>
          <w:rFonts w:eastAsia="Calibri"/>
        </w:rPr>
      </w:pPr>
      <w:r w:rsidRPr="00DA54EE">
        <w:rPr>
          <w:rFonts w:eastAsia="Calibri"/>
        </w:rPr>
        <w:t xml:space="preserve">Cel szczegółowy: CP2, i - Efektywność energetyczna - Wspieranie efektywności energetycznej i redukcji emisji gazów cieplarnianych </w:t>
      </w:r>
    </w:p>
    <w:p w14:paraId="38A6233B" w14:textId="4B984053" w:rsidR="009D0691" w:rsidRPr="00DA54EE" w:rsidRDefault="009D0691" w:rsidP="009D0691">
      <w:pPr>
        <w:pStyle w:val="Mnormal"/>
        <w:rPr>
          <w:rFonts w:eastAsia="Calibri" w:cs="Calibri"/>
        </w:rPr>
      </w:pPr>
      <w:r w:rsidRPr="00DA54EE">
        <w:rPr>
          <w:rFonts w:cs="Calibri"/>
        </w:rPr>
        <w:t xml:space="preserve">Cel szczegółowy: </w:t>
      </w:r>
      <w:r w:rsidRPr="00DA54EE">
        <w:rPr>
          <w:rFonts w:eastAsia="Calibri" w:cs="Calibri"/>
        </w:rPr>
        <w:t>CP2, ii - Energia z OZE</w:t>
      </w:r>
      <w:r w:rsidRPr="00DA54EE" w:rsidDel="00B901BE">
        <w:rPr>
          <w:rFonts w:cs="Calibri"/>
        </w:rPr>
        <w:t xml:space="preserve"> </w:t>
      </w:r>
      <w:r w:rsidRPr="00DA54EE">
        <w:rPr>
          <w:rFonts w:cs="Calibri"/>
        </w:rPr>
        <w:t>- Wspieranie energii odnawialnej zgodnie z dyrektywą (UE) 2018/2001, w tym określonymi w niej kryteriami zrównoważonego rozwoju</w:t>
      </w:r>
    </w:p>
    <w:p w14:paraId="56172DAA" w14:textId="1B30242A" w:rsidR="004A1C28" w:rsidRPr="00DA54EE" w:rsidRDefault="004A1C28" w:rsidP="009D0691">
      <w:pPr>
        <w:pStyle w:val="Mnormal"/>
        <w:rPr>
          <w:rFonts w:cs="Calibri"/>
        </w:rPr>
      </w:pPr>
      <w:r w:rsidRPr="00DA54EE">
        <w:rPr>
          <w:rFonts w:cs="Calibri"/>
        </w:rPr>
        <w:t xml:space="preserve">Działania związane z rozwojem </w:t>
      </w:r>
      <w:r w:rsidR="009D0691" w:rsidRPr="00DA54EE">
        <w:rPr>
          <w:rFonts w:cs="Calibri"/>
        </w:rPr>
        <w:t>OZE</w:t>
      </w:r>
      <w:r w:rsidRPr="00DA54EE">
        <w:rPr>
          <w:rFonts w:cs="Calibri"/>
        </w:rPr>
        <w:t>, a także poprawą efektywności energetycznej, która często wiąże się z remontami budynków pozwolą na poprawę stanu technicznego budynków, ich estetyki, a także podniosą ich wartość.</w:t>
      </w:r>
    </w:p>
    <w:p w14:paraId="58A25C0F" w14:textId="01BEEC80" w:rsidR="009D0691" w:rsidRPr="00DA54EE" w:rsidRDefault="004A1C28" w:rsidP="009D0691">
      <w:pPr>
        <w:pStyle w:val="Mnormal"/>
        <w:rPr>
          <w:rFonts w:cs="Calibri"/>
        </w:rPr>
      </w:pPr>
      <w:r w:rsidRPr="00DA54EE">
        <w:rPr>
          <w:rFonts w:cs="Calibri"/>
        </w:rPr>
        <w:t>Należy jednak zauważyć, że prace w obiektach zabytkowych powinny uwzględniać ich ochronę i być prowadzone zgodnie z zaleceniami właściwego organu.</w:t>
      </w:r>
    </w:p>
    <w:p w14:paraId="12EAE3EB" w14:textId="77777777" w:rsidR="009D0691" w:rsidRPr="00DA54EE" w:rsidRDefault="009D0691" w:rsidP="009D0691">
      <w:pPr>
        <w:pStyle w:val="Mnormal"/>
        <w:rPr>
          <w:rFonts w:cs="Calibri"/>
          <w:noProof/>
        </w:rPr>
      </w:pPr>
      <w:r w:rsidRPr="00DA54EE">
        <w:rPr>
          <w:rFonts w:eastAsia="Calibri" w:cs="Calibri"/>
        </w:rPr>
        <w:t xml:space="preserve">Cel szczegółowy: </w:t>
      </w:r>
      <w:r w:rsidRPr="00DA54EE">
        <w:rPr>
          <w:rFonts w:cs="Calibri"/>
          <w:noProof/>
        </w:rPr>
        <w:t xml:space="preserve">CP2, v - Gospodarka wodno-ściekowa - Wspieranie dostępu do wody oraz zrównoważonej gospodarki wodnej </w:t>
      </w:r>
      <w:r w:rsidRPr="00EA79FC">
        <w:rPr>
          <w:rFonts w:cs="Calibri"/>
          <w:noProof/>
          <w:szCs w:val="24"/>
          <w:vertAlign w:val="superscript"/>
        </w:rPr>
        <w:footnoteReference w:id="219"/>
      </w:r>
    </w:p>
    <w:p w14:paraId="583678B3" w14:textId="789CFD59" w:rsidR="009D0691" w:rsidRPr="00DA54EE" w:rsidRDefault="004A1C28" w:rsidP="009D0691">
      <w:pPr>
        <w:pStyle w:val="Mnormal"/>
        <w:rPr>
          <w:rFonts w:cs="Calibri"/>
        </w:rPr>
      </w:pPr>
      <w:r w:rsidRPr="00DA54EE">
        <w:rPr>
          <w:rFonts w:cs="Calibri"/>
        </w:rPr>
        <w:t>Realizacja prac ziemnych, w tym związanych z rozbudową sieci wodociągowych i kanalizacyjnych może wiązać się z ryzykiem naruszenia zabytków archeologicznych. Z tego względu proces inwestycyjny powinien uwzględniać zapewnienie właściwego nadzoru, jeżeli zostaną one stwierdzone.</w:t>
      </w:r>
    </w:p>
    <w:p w14:paraId="3CC14C0F" w14:textId="77777777" w:rsidR="009D0691" w:rsidRPr="00DA54EE" w:rsidRDefault="009D0691" w:rsidP="009D0691">
      <w:pPr>
        <w:pStyle w:val="Mnormal"/>
        <w:rPr>
          <w:rFonts w:eastAsia="Calibri" w:cs="Calibri"/>
        </w:rPr>
      </w:pPr>
      <w:r w:rsidRPr="00DA54EE">
        <w:rPr>
          <w:rFonts w:cs="Calibri"/>
          <w:noProof/>
        </w:rPr>
        <w:t xml:space="preserve">Cel szczegółowy: CP2, vii - Ochrona przyrody i klimatu - Wzmacnianie ochrony i zachowania przyrody, różnorodności biologicznej oraz zielonej infrastruktury, w tym na obszarach miejskich oraz ograniczanie wszelkich rodzajów zanieczyszczenia </w:t>
      </w:r>
    </w:p>
    <w:p w14:paraId="6B591766" w14:textId="4C79D837" w:rsidR="009D0691" w:rsidRPr="00DA54EE" w:rsidRDefault="004A1C28" w:rsidP="004A1C28">
      <w:pPr>
        <w:pStyle w:val="Mnormal"/>
        <w:rPr>
          <w:rFonts w:eastAsia="Calibri" w:cs="Calibri"/>
        </w:rPr>
      </w:pPr>
      <w:r w:rsidRPr="00DA54EE">
        <w:rPr>
          <w:rFonts w:eastAsia="Calibri" w:cs="Calibri"/>
        </w:rPr>
        <w:t>Prognozowany jest pozytywny wpływ na zabytki, jeżeli projekty będą dotyczyć także rewitalizacji zabytkowych parków.</w:t>
      </w:r>
    </w:p>
    <w:p w14:paraId="53E39D5D" w14:textId="77777777" w:rsidR="009D0691" w:rsidRPr="00DA54EE" w:rsidRDefault="009D0691" w:rsidP="009D0691">
      <w:pPr>
        <w:pStyle w:val="Mnormal"/>
        <w:rPr>
          <w:rFonts w:cs="Calibri"/>
        </w:rPr>
      </w:pPr>
      <w:r w:rsidRPr="00DA54EE">
        <w:rPr>
          <w:rFonts w:cs="Calibri"/>
        </w:rPr>
        <w:t xml:space="preserve">Cel szczegółowy: CP2, viii - Mobilność miejska i aglomeracyjna - Wspieranie zrównoważonej multimodalnej mobilności miejskiej jako elementu transformacji w kierunku gospodarki zeroemisyjnej </w:t>
      </w:r>
    </w:p>
    <w:p w14:paraId="5E18D59F" w14:textId="0CF7538C" w:rsidR="009D0691" w:rsidRPr="00DA54EE" w:rsidRDefault="009D0691" w:rsidP="00F51853">
      <w:pPr>
        <w:pStyle w:val="Mnormal"/>
        <w:numPr>
          <w:ilvl w:val="0"/>
          <w:numId w:val="110"/>
        </w:numPr>
        <w:rPr>
          <w:rFonts w:eastAsia="Calibri" w:cs="Calibri"/>
        </w:rPr>
      </w:pPr>
      <w:r w:rsidRPr="00DA54EE">
        <w:rPr>
          <w:rFonts w:cs="Calibri"/>
        </w:rPr>
        <w:t>Priorytet</w:t>
      </w:r>
      <w:r w:rsidR="00F219F7">
        <w:rPr>
          <w:rFonts w:cs="Calibri"/>
        </w:rPr>
        <w:t xml:space="preserve"> </w:t>
      </w:r>
      <w:r w:rsidRPr="00DA54EE">
        <w:rPr>
          <w:rFonts w:cs="Calibri"/>
        </w:rPr>
        <w:t>3 - Transport</w:t>
      </w:r>
    </w:p>
    <w:p w14:paraId="79C8109F" w14:textId="3D78E4E8" w:rsidR="009D0691" w:rsidRPr="00DA54EE" w:rsidRDefault="009D0691" w:rsidP="009D0691">
      <w:pPr>
        <w:pStyle w:val="Mnormal"/>
        <w:rPr>
          <w:rFonts w:cs="Calibri"/>
        </w:rPr>
      </w:pPr>
      <w:r w:rsidRPr="00DA54EE">
        <w:rPr>
          <w:rFonts w:cs="Calibri"/>
          <w:noProof/>
        </w:rPr>
        <w:t>Cel szczegółowy: CP3, ii - Zrównoważony transport - Rozwój i udoskonalanie zrównoważonej, odpornej na zmiany klimatu, inteligentnej i intermodalnej mobilności na poziomie krajowym, regionalnym i</w:t>
      </w:r>
      <w:r w:rsidR="004A1C28" w:rsidRPr="00DA54EE">
        <w:rPr>
          <w:rFonts w:cs="Calibri"/>
          <w:noProof/>
        </w:rPr>
        <w:t> </w:t>
      </w:r>
      <w:r w:rsidRPr="00DA54EE">
        <w:rPr>
          <w:rFonts w:cs="Calibri"/>
          <w:noProof/>
        </w:rPr>
        <w:t xml:space="preserve">lokalnym, w tym poprawa dostępu do TEN-T oraz mobilności transgranicznej </w:t>
      </w:r>
    </w:p>
    <w:p w14:paraId="34ABB1C7" w14:textId="4D1F795C" w:rsidR="004A1C28" w:rsidRPr="00DA54EE" w:rsidRDefault="004A1C28" w:rsidP="004A1C28">
      <w:pPr>
        <w:pStyle w:val="Mnormal"/>
        <w:rPr>
          <w:rFonts w:eastAsia="Calibri" w:cs="Calibri"/>
        </w:rPr>
      </w:pPr>
      <w:r w:rsidRPr="00DA54EE">
        <w:rPr>
          <w:rFonts w:eastAsia="Calibri" w:cs="Calibri"/>
        </w:rPr>
        <w:t>Rozwój infrastruktury drogowej wiąże się z prowadz</w:t>
      </w:r>
      <w:r w:rsidR="00DA60C7" w:rsidRPr="00DA54EE">
        <w:rPr>
          <w:rFonts w:eastAsia="Calibri" w:cs="Calibri"/>
        </w:rPr>
        <w:t>e</w:t>
      </w:r>
      <w:r w:rsidRPr="00DA54EE">
        <w:rPr>
          <w:rFonts w:eastAsia="Calibri" w:cs="Calibri"/>
        </w:rPr>
        <w:t xml:space="preserve">niem prac ziemnych, co z kolei </w:t>
      </w:r>
      <w:r w:rsidR="00DA60C7" w:rsidRPr="00DA54EE">
        <w:rPr>
          <w:rFonts w:eastAsia="Calibri" w:cs="Calibri"/>
        </w:rPr>
        <w:t>może naruszać stan zabytków archeologicznych. Na etapie eksploatacji dróg, jeżeli będą one przebiegać w bezpośrednim sąsiedztwie obiektów zabytkowych może dochodzić do drgań oraz pylenia, które w pewnym stopniu wpływają negatywnie na stan ich zachowania.</w:t>
      </w:r>
    </w:p>
    <w:p w14:paraId="1C7B29F5" w14:textId="2B953F6A" w:rsidR="009D0691" w:rsidRPr="00DA54EE" w:rsidRDefault="009D0691" w:rsidP="003858C3">
      <w:pPr>
        <w:pStyle w:val="Mwypkt"/>
        <w:rPr>
          <w:rFonts w:eastAsia="Calibri"/>
        </w:rPr>
      </w:pPr>
      <w:r w:rsidRPr="00DA54EE">
        <w:t>Priorytet</w:t>
      </w:r>
      <w:r w:rsidR="00F219F7">
        <w:t xml:space="preserve"> </w:t>
      </w:r>
      <w:r w:rsidRPr="00DA54EE">
        <w:t>4 - Infrastruktura społeczna</w:t>
      </w:r>
    </w:p>
    <w:p w14:paraId="3C055147" w14:textId="77777777" w:rsidR="009D0691" w:rsidRPr="00DA54EE" w:rsidRDefault="009D0691" w:rsidP="009D0691">
      <w:pPr>
        <w:pStyle w:val="Mnormal"/>
        <w:rPr>
          <w:rFonts w:eastAsia="Calibri" w:cs="Calibri"/>
        </w:rPr>
      </w:pPr>
      <w:r w:rsidRPr="00DA54EE">
        <w:rPr>
          <w:rFonts w:cs="Calibri"/>
          <w:noProof/>
        </w:rPr>
        <w:t>Cel szczegółowy: CP4, v; EFRR - Rozwój opieki zdrowotnej - Zapewnianie równego dostępu do opieki zdrowotnej i wspieranie odporności systemów opieki zdrowotnej, w tym podstawowej opieki zdrowotnej oraz wspieranie przechodzenia od opieki instytucjonalnej do opieki rodzinnej i środowiskowej; (CP4, v; EFRR)</w:t>
      </w:r>
    </w:p>
    <w:p w14:paraId="20987057" w14:textId="64D88DD2" w:rsidR="008E1A08" w:rsidRPr="00DA54EE" w:rsidRDefault="008E1A08" w:rsidP="009D0691">
      <w:pPr>
        <w:pStyle w:val="Mnormal"/>
        <w:rPr>
          <w:rFonts w:cs="Calibri"/>
        </w:rPr>
      </w:pPr>
      <w:r w:rsidRPr="00DA54EE">
        <w:rPr>
          <w:rFonts w:cs="Calibri"/>
        </w:rPr>
        <w:t>Brak stwierdzonych oddziaływań.</w:t>
      </w:r>
    </w:p>
    <w:p w14:paraId="6C0CB0D2" w14:textId="5C576A5E" w:rsidR="009D0691" w:rsidRPr="00DA54EE" w:rsidRDefault="009D0691" w:rsidP="009D0691">
      <w:pPr>
        <w:pStyle w:val="Mnormal"/>
        <w:rPr>
          <w:rFonts w:cs="Calibri"/>
          <w:noProof/>
        </w:rPr>
      </w:pPr>
      <w:r w:rsidRPr="00DA54EE">
        <w:rPr>
          <w:rFonts w:cs="Calibri"/>
          <w:noProof/>
        </w:rPr>
        <w:t>Cel szczegółowy: CP4, vi; EFRR - Zrównoważona turystyka i kultura - Wzmacnianie roli kultury i zrównoważonej turystyki w rozwoju gospodarczym, włączeniu społecznym i innowacjach społecznych (CP4, vi; EFRR)</w:t>
      </w:r>
    </w:p>
    <w:p w14:paraId="5193AA59" w14:textId="45A5C41F" w:rsidR="008E1A08" w:rsidRPr="00DA54EE" w:rsidRDefault="008E1A08" w:rsidP="009D0691">
      <w:pPr>
        <w:pStyle w:val="Mnormal"/>
        <w:rPr>
          <w:rFonts w:cs="Calibri"/>
        </w:rPr>
      </w:pPr>
      <w:r w:rsidRPr="00DA54EE">
        <w:rPr>
          <w:rFonts w:cs="Calibri"/>
        </w:rPr>
        <w:t>W ramach celu szczegółowego planowane są projekty skierowane na wsparcie instytucji kultury, co</w:t>
      </w:r>
      <w:r w:rsidR="001B7C03" w:rsidRPr="00DA54EE">
        <w:rPr>
          <w:rFonts w:cs="Calibri"/>
        </w:rPr>
        <w:t> </w:t>
      </w:r>
      <w:r w:rsidRPr="00DA54EE">
        <w:rPr>
          <w:rFonts w:cs="Calibri"/>
        </w:rPr>
        <w:t xml:space="preserve">pozytywnie wpłynie na stan samych budynków służącym tym podmiotom, jak również pośrednio będzie wiązać się z </w:t>
      </w:r>
      <w:r w:rsidR="0063010F" w:rsidRPr="00DA54EE">
        <w:rPr>
          <w:rFonts w:cs="Calibri"/>
        </w:rPr>
        <w:t>podniesieniem świadomości mieszkańców o wartościach kulturowych i zabytkowych</w:t>
      </w:r>
      <w:r w:rsidRPr="00DA54EE">
        <w:rPr>
          <w:rFonts w:cs="Calibri"/>
        </w:rPr>
        <w:t xml:space="preserve"> </w:t>
      </w:r>
      <w:r w:rsidR="0063010F" w:rsidRPr="00DA54EE">
        <w:rPr>
          <w:rFonts w:cs="Calibri"/>
        </w:rPr>
        <w:t>regionu.</w:t>
      </w:r>
    </w:p>
    <w:p w14:paraId="1798DFF9" w14:textId="77777777" w:rsidR="009D0691" w:rsidRPr="00DA54EE" w:rsidRDefault="009D0691" w:rsidP="00F51853">
      <w:pPr>
        <w:pStyle w:val="Mnormal"/>
        <w:numPr>
          <w:ilvl w:val="0"/>
          <w:numId w:val="110"/>
        </w:numPr>
        <w:rPr>
          <w:rFonts w:cs="Calibri"/>
          <w:noProof/>
        </w:rPr>
      </w:pPr>
      <w:r w:rsidRPr="00DA54EE">
        <w:rPr>
          <w:rFonts w:cs="Calibri"/>
        </w:rPr>
        <w:t>Priorytet 5 – Rozwój terytorialny</w:t>
      </w:r>
    </w:p>
    <w:p w14:paraId="5ED523A1" w14:textId="1D191990" w:rsidR="009D0691" w:rsidRPr="00DA54EE" w:rsidRDefault="009D0691" w:rsidP="009D0691">
      <w:pPr>
        <w:pStyle w:val="Mnormal"/>
        <w:rPr>
          <w:rFonts w:cs="Calibri"/>
        </w:rPr>
      </w:pPr>
      <w:r w:rsidRPr="00DA54EE">
        <w:rPr>
          <w:rFonts w:cs="Calibri"/>
        </w:rPr>
        <w:t xml:space="preserve">W </w:t>
      </w:r>
      <w:r w:rsidR="001B7C03" w:rsidRPr="00DA54EE">
        <w:rPr>
          <w:rFonts w:cs="Calibri"/>
        </w:rPr>
        <w:t>ramach priorytetu zakładana jest realizacja działań</w:t>
      </w:r>
      <w:r w:rsidR="00F219F7">
        <w:rPr>
          <w:rFonts w:cs="Calibri"/>
        </w:rPr>
        <w:t xml:space="preserve"> </w:t>
      </w:r>
      <w:r w:rsidR="001B7C03" w:rsidRPr="00DA54EE">
        <w:rPr>
          <w:rFonts w:cs="Calibri"/>
        </w:rPr>
        <w:t>związanych z ochroną oraz promocją walorów zabytkowych regionu, co powinno wspierać stan ich zachowania.</w:t>
      </w:r>
    </w:p>
    <w:p w14:paraId="31C4BEF7" w14:textId="181E1758" w:rsidR="009D0691" w:rsidRPr="00DA54EE" w:rsidRDefault="009D0691" w:rsidP="00F51853">
      <w:pPr>
        <w:pStyle w:val="Mnormal"/>
        <w:numPr>
          <w:ilvl w:val="0"/>
          <w:numId w:val="110"/>
        </w:numPr>
        <w:rPr>
          <w:rFonts w:cs="Calibri"/>
          <w:color w:val="000000"/>
        </w:rPr>
      </w:pPr>
      <w:r w:rsidRPr="00DA54EE">
        <w:rPr>
          <w:rFonts w:cs="Calibri"/>
        </w:rPr>
        <w:t>Priorytet</w:t>
      </w:r>
      <w:r w:rsidR="00F219F7">
        <w:rPr>
          <w:rFonts w:cs="Calibri"/>
        </w:rPr>
        <w:t xml:space="preserve"> </w:t>
      </w:r>
      <w:r w:rsidRPr="00DA54EE">
        <w:rPr>
          <w:rFonts w:cs="Calibri"/>
        </w:rPr>
        <w:t>6 - Rynek pracy i włączenie społeczne</w:t>
      </w:r>
    </w:p>
    <w:p w14:paraId="63DEDDA6" w14:textId="77777777" w:rsidR="009D0691" w:rsidRPr="00DA54EE" w:rsidRDefault="009D0691" w:rsidP="009D0691">
      <w:pPr>
        <w:pStyle w:val="Mnormal"/>
        <w:rPr>
          <w:rFonts w:cs="Calibri"/>
        </w:rPr>
      </w:pPr>
      <w:r w:rsidRPr="00DA54EE">
        <w:rPr>
          <w:rFonts w:cs="Calibri"/>
        </w:rPr>
        <w:t>Brak zidentyfikowanych oddziaływań.</w:t>
      </w:r>
    </w:p>
    <w:p w14:paraId="77EA13ED" w14:textId="1EBAC015" w:rsidR="009D0691" w:rsidRPr="00DA54EE" w:rsidRDefault="009D0691" w:rsidP="00F51853">
      <w:pPr>
        <w:pStyle w:val="Mnormal"/>
        <w:numPr>
          <w:ilvl w:val="0"/>
          <w:numId w:val="110"/>
        </w:numPr>
        <w:rPr>
          <w:rFonts w:cs="Calibri"/>
        </w:rPr>
      </w:pPr>
      <w:r w:rsidRPr="00DA54EE">
        <w:rPr>
          <w:rFonts w:cs="Calibri"/>
        </w:rPr>
        <w:t>Priorytet</w:t>
      </w:r>
      <w:r w:rsidR="00F219F7">
        <w:rPr>
          <w:rFonts w:cs="Calibri"/>
        </w:rPr>
        <w:t xml:space="preserve"> </w:t>
      </w:r>
      <w:r w:rsidRPr="00DA54EE">
        <w:rPr>
          <w:rFonts w:cs="Calibri"/>
        </w:rPr>
        <w:t>7 – Edukacja</w:t>
      </w:r>
    </w:p>
    <w:p w14:paraId="700F4782" w14:textId="4F751BEB" w:rsidR="00E24E46" w:rsidRPr="00DA54EE" w:rsidRDefault="00E24E46" w:rsidP="00024887">
      <w:pPr>
        <w:pStyle w:val="Mnormal"/>
        <w:rPr>
          <w:rFonts w:cs="Calibri"/>
        </w:rPr>
      </w:pPr>
      <w:r w:rsidRPr="00DA54EE">
        <w:rPr>
          <w:rFonts w:cs="Calibri"/>
        </w:rPr>
        <w:t>W ramach prioryte</w:t>
      </w:r>
      <w:r w:rsidR="00024887" w:rsidRPr="00DA54EE">
        <w:rPr>
          <w:rFonts w:cs="Calibri"/>
        </w:rPr>
        <w:t>t</w:t>
      </w:r>
      <w:r w:rsidRPr="00DA54EE">
        <w:rPr>
          <w:rFonts w:cs="Calibri"/>
        </w:rPr>
        <w:t>u zakładane są do realizacji działania dotyczące poprawy stanu infrastruktury zw</w:t>
      </w:r>
      <w:r w:rsidR="00024887" w:rsidRPr="00DA54EE">
        <w:rPr>
          <w:rFonts w:cs="Calibri"/>
        </w:rPr>
        <w:t xml:space="preserve">iązanej </w:t>
      </w:r>
      <w:r w:rsidRPr="00DA54EE">
        <w:rPr>
          <w:rFonts w:cs="Calibri"/>
        </w:rPr>
        <w:t>z edukacją</w:t>
      </w:r>
      <w:r w:rsidR="00024887" w:rsidRPr="00DA54EE">
        <w:rPr>
          <w:rFonts w:cs="Calibri"/>
        </w:rPr>
        <w:t>, co</w:t>
      </w:r>
      <w:r w:rsidRPr="00DA54EE">
        <w:rPr>
          <w:rFonts w:cs="Calibri"/>
        </w:rPr>
        <w:t xml:space="preserve"> pozwoli na poprawę </w:t>
      </w:r>
      <w:r w:rsidR="00024887" w:rsidRPr="00DA54EE">
        <w:rPr>
          <w:rFonts w:cs="Calibri"/>
        </w:rPr>
        <w:t xml:space="preserve">ich </w:t>
      </w:r>
      <w:r w:rsidRPr="00DA54EE">
        <w:rPr>
          <w:rFonts w:cs="Calibri"/>
        </w:rPr>
        <w:t>stanu technicznego oraz wyposażenia</w:t>
      </w:r>
      <w:r w:rsidR="00024887" w:rsidRPr="00DA54EE">
        <w:rPr>
          <w:rFonts w:cs="Calibri"/>
        </w:rPr>
        <w:t>.</w:t>
      </w:r>
    </w:p>
    <w:p w14:paraId="501AFD95" w14:textId="36EF1E6F" w:rsidR="009D0691" w:rsidRPr="00DA54EE" w:rsidRDefault="009D0691" w:rsidP="00F51853">
      <w:pPr>
        <w:pStyle w:val="Mnormal"/>
        <w:numPr>
          <w:ilvl w:val="0"/>
          <w:numId w:val="110"/>
        </w:numPr>
        <w:rPr>
          <w:rFonts w:cs="Calibri"/>
        </w:rPr>
      </w:pPr>
      <w:r w:rsidRPr="00DA54EE">
        <w:rPr>
          <w:rFonts w:cs="Calibri"/>
        </w:rPr>
        <w:t>Priorytet</w:t>
      </w:r>
      <w:r w:rsidR="00F219F7">
        <w:rPr>
          <w:rFonts w:cs="Calibri"/>
        </w:rPr>
        <w:t xml:space="preserve"> </w:t>
      </w:r>
      <w:r w:rsidR="00E53698">
        <w:rPr>
          <w:rFonts w:cs="Calibri"/>
        </w:rPr>
        <w:t>8</w:t>
      </w:r>
      <w:r w:rsidRPr="00DA54EE">
        <w:rPr>
          <w:rFonts w:cs="Calibri"/>
        </w:rPr>
        <w:t xml:space="preserve"> - Sprawiedliwa Transformacja</w:t>
      </w:r>
    </w:p>
    <w:p w14:paraId="367F207C" w14:textId="77777777" w:rsidR="009D0691" w:rsidRPr="00DA54EE" w:rsidRDefault="009D0691" w:rsidP="009D0691">
      <w:pPr>
        <w:pStyle w:val="Mnormal"/>
        <w:rPr>
          <w:rFonts w:cs="Calibri"/>
        </w:rPr>
      </w:pPr>
      <w:r w:rsidRPr="00DA54EE">
        <w:rPr>
          <w:rFonts w:cs="Calibri"/>
          <w:noProof/>
        </w:rPr>
        <w:t>Cel szczegółowy: CP6, i EFRR Transformacja społeczna</w:t>
      </w:r>
    </w:p>
    <w:p w14:paraId="460E0957" w14:textId="6EB7E446" w:rsidR="009D0691" w:rsidRPr="00DA54EE" w:rsidRDefault="00024887" w:rsidP="009D0691">
      <w:pPr>
        <w:pStyle w:val="Mnormal"/>
        <w:rPr>
          <w:rFonts w:cs="Calibri"/>
        </w:rPr>
      </w:pPr>
      <w:r w:rsidRPr="00DA54EE">
        <w:rPr>
          <w:rFonts w:cs="Calibri"/>
        </w:rPr>
        <w:t>Realizacja celu szczegółowego będzie wspierać także wsparcie zostanie przeznaczone także na poprawę stanu infrastruktury związanej z usługami społecznymi.</w:t>
      </w:r>
    </w:p>
    <w:p w14:paraId="238935B5" w14:textId="331DF712" w:rsidR="009D0691" w:rsidRPr="00DA54EE" w:rsidRDefault="009D0691" w:rsidP="009D0691">
      <w:pPr>
        <w:pStyle w:val="Mnormal"/>
        <w:rPr>
          <w:rFonts w:cs="Calibri"/>
          <w:color w:val="000000"/>
        </w:rPr>
      </w:pPr>
      <w:r w:rsidRPr="00DA54EE">
        <w:rPr>
          <w:rFonts w:cs="Calibri"/>
        </w:rPr>
        <w:t>Cel szczegółowy: CP6, i EFRR Transformacja gospodarcza – cel szczegółowy (i) umożliwienie regionom i</w:t>
      </w:r>
      <w:r w:rsidR="006A6354" w:rsidRPr="00DA54EE">
        <w:rPr>
          <w:rFonts w:cs="Calibri"/>
        </w:rPr>
        <w:t> </w:t>
      </w:r>
      <w:r w:rsidRPr="00DA54EE">
        <w:rPr>
          <w:rFonts w:cs="Calibri"/>
        </w:rPr>
        <w:t xml:space="preserve">ludności łagodzenia wpływających na społeczeństwo, zatrudnienie, gospodarkę i środowisko skutków transformacji w kierunku osiągnięcia celów Unii na rok 2030 w dziedzinie energii i klimatu oraz w kierunku neutralnej dla klimatu gospodarki Unii do roku 2050 w oparciu o </w:t>
      </w:r>
      <w:r w:rsidRPr="00DA54EE">
        <w:rPr>
          <w:rFonts w:cs="Calibri"/>
          <w:color w:val="000000"/>
        </w:rPr>
        <w:t>porozumienie paryskie</w:t>
      </w:r>
    </w:p>
    <w:p w14:paraId="61DE3832" w14:textId="2AE89263" w:rsidR="009D0691" w:rsidRPr="00DA54EE" w:rsidRDefault="00024887" w:rsidP="00535E36">
      <w:pPr>
        <w:pStyle w:val="Mnormal"/>
        <w:rPr>
          <w:rFonts w:cs="Calibri"/>
        </w:rPr>
      </w:pPr>
      <w:r w:rsidRPr="00DA54EE">
        <w:rPr>
          <w:rFonts w:cs="Calibri"/>
        </w:rPr>
        <w:t>Działania związane z transformacją gospodarki obszaru objętego wsparciem będą w istotny sposób wpływać na wartość materialną obiektów oraz infrastruktury przedsiębiorstw. Zakładana jest popraw</w:t>
      </w:r>
      <w:r w:rsidR="00535E36" w:rsidRPr="00DA54EE">
        <w:rPr>
          <w:rFonts w:cs="Calibri"/>
        </w:rPr>
        <w:t>a</w:t>
      </w:r>
      <w:r w:rsidRPr="00DA54EE">
        <w:rPr>
          <w:rFonts w:cs="Calibri"/>
        </w:rPr>
        <w:t xml:space="preserve"> stanu technicznego, a nadanie nowych funkcji terenom poprzemysłowym znacznie podniesie poziom doinwestowania </w:t>
      </w:r>
      <w:r w:rsidR="006C6155" w:rsidRPr="00DA54EE">
        <w:rPr>
          <w:rFonts w:cs="Calibri"/>
        </w:rPr>
        <w:t>terenów objętych wsparciem.</w:t>
      </w:r>
    </w:p>
    <w:p w14:paraId="251EAF08" w14:textId="48FDEAD3" w:rsidR="009D0691" w:rsidRPr="00DA54EE" w:rsidRDefault="009D0691" w:rsidP="009D0691">
      <w:pPr>
        <w:pStyle w:val="Mnormal"/>
        <w:rPr>
          <w:rFonts w:cs="Calibri"/>
        </w:rPr>
      </w:pPr>
      <w:r w:rsidRPr="00DA54EE">
        <w:rPr>
          <w:rFonts w:cs="Calibri"/>
        </w:rPr>
        <w:t>Cel szczegółowy: CP6, i EFRR Transformacja środowiskowa – cel szczegółowy (i) umożliwienie regionom i</w:t>
      </w:r>
      <w:r w:rsidR="006A6354" w:rsidRPr="00DA54EE">
        <w:rPr>
          <w:rFonts w:cs="Calibri"/>
        </w:rPr>
        <w:t> </w:t>
      </w:r>
      <w:r w:rsidRPr="00DA54EE">
        <w:rPr>
          <w:rFonts w:cs="Calibri"/>
        </w:rPr>
        <w:t>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p w14:paraId="00BAB979" w14:textId="3CD37A75" w:rsidR="00C365AF" w:rsidRPr="00DA54EE" w:rsidRDefault="00535E36" w:rsidP="00535E36">
      <w:pPr>
        <w:pStyle w:val="Mnormal"/>
        <w:rPr>
          <w:rFonts w:cs="Calibri"/>
        </w:rPr>
      </w:pPr>
      <w:r w:rsidRPr="00DA54EE">
        <w:rPr>
          <w:rFonts w:cs="Calibri"/>
        </w:rPr>
        <w:t xml:space="preserve">Istotny pozytywny wpływ na zabytki oraz dobra materialne obszaru objętego wsparciem będą miały działania związane z rewitalizacją zdegradowanych obszarów miejskich i wiejskich, w tym osiedli pogórniczych, zabytkowych układów urbanistycznych i założeń uzdrowiskowych. Pozwoli to na zachowanie walorów zabytkowych i kulturowych, przy jednoczesnym podniesieniu ich efektywności energetycznej oraz stanu technicznego. </w:t>
      </w:r>
    </w:p>
    <w:p w14:paraId="5721F577" w14:textId="341D9E25" w:rsidR="00182553" w:rsidRPr="00DA54EE" w:rsidRDefault="00535E36" w:rsidP="005A02A2">
      <w:pPr>
        <w:pStyle w:val="Mnormal"/>
        <w:rPr>
          <w:rFonts w:cs="Calibri"/>
        </w:rPr>
      </w:pPr>
      <w:r w:rsidRPr="00DA54EE">
        <w:rPr>
          <w:rFonts w:cs="Calibri"/>
        </w:rPr>
        <w:t>Ponadto przewidywane prace termomodernizacyjne i związane z rozwojem OZE także wpłyną na walory estetyczne oraz stan techniczny budynków. Należy jednak zaznaczyć, iż budynki zabytkowe powinny być remontowane z uwzględnieniem potrzeb ochrony tych obiektów.</w:t>
      </w:r>
    </w:p>
    <w:p w14:paraId="3309F559" w14:textId="3C79BEC1" w:rsidR="00182553" w:rsidRPr="00DA54EE" w:rsidRDefault="00182553" w:rsidP="0013205E">
      <w:pPr>
        <w:pStyle w:val="Mnagl3"/>
      </w:pPr>
      <w:bookmarkStart w:id="342" w:name="_Toc94190788"/>
      <w:r w:rsidRPr="00DA54EE">
        <w:t>Analiza oddziaływań projektów TPST powiat zgorzelec</w:t>
      </w:r>
      <w:r w:rsidR="003F3FA0" w:rsidRPr="00DA54EE">
        <w:t>ki</w:t>
      </w:r>
      <w:r w:rsidRPr="00DA54EE">
        <w:t xml:space="preserve"> i </w:t>
      </w:r>
      <w:r w:rsidR="003F3FA0" w:rsidRPr="00DA54EE">
        <w:t xml:space="preserve">TPST </w:t>
      </w:r>
      <w:r w:rsidRPr="00DA54EE">
        <w:t>subregion wałbrzyski, stanowiących załączniki do projektu FEDS 2021-2027</w:t>
      </w:r>
      <w:bookmarkEnd w:id="342"/>
    </w:p>
    <w:p w14:paraId="4BC75819" w14:textId="1E5FD310" w:rsidR="00182553" w:rsidRPr="00DA54EE" w:rsidRDefault="00182553" w:rsidP="005A02A2">
      <w:pPr>
        <w:pStyle w:val="Mnormal"/>
        <w:rPr>
          <w:rFonts w:cs="Calibri"/>
        </w:rPr>
      </w:pPr>
      <w:r w:rsidRPr="00DA54EE">
        <w:rPr>
          <w:rFonts w:cs="Calibri"/>
        </w:rPr>
        <w:t>Analiza oddziaływań projektu TPST powiat zgorzelecki oraz TPST subregion wałbrzyski została przeprowadzona zgodnie z metodyką przyjętą dla projektu FEDS 2021-2027, na tym samym poziomie szczegółowości oraz w tym samym zakresie.</w:t>
      </w:r>
    </w:p>
    <w:p w14:paraId="1B262BCD" w14:textId="3555C5A3" w:rsidR="00182553" w:rsidRPr="00DA54EE" w:rsidRDefault="00182553" w:rsidP="005A02A2">
      <w:pPr>
        <w:pStyle w:val="Mnormal"/>
        <w:rPr>
          <w:rFonts w:cs="Calibri"/>
        </w:rPr>
      </w:pPr>
      <w:r w:rsidRPr="00DA54EE">
        <w:rPr>
          <w:rFonts w:cs="Calibri"/>
        </w:rPr>
        <w:t xml:space="preserve">Należy podkreślić, iż operacje przewidziane do wsparcia w ramach projektów TPST są tożsame z typami projektów wskazanych do realizacji w Priorytecie 8 </w:t>
      </w:r>
      <w:r w:rsidR="006603DB" w:rsidRPr="00DA54EE">
        <w:rPr>
          <w:rFonts w:cs="Calibri"/>
        </w:rPr>
        <w:t xml:space="preserve">- </w:t>
      </w:r>
      <w:r w:rsidRPr="00DA54EE">
        <w:rPr>
          <w:rFonts w:cs="Calibri"/>
        </w:rPr>
        <w:t xml:space="preserve">Sprawiedliwa transformacja </w:t>
      </w:r>
      <w:r w:rsidR="003F3FA0" w:rsidRPr="00DA54EE">
        <w:rPr>
          <w:rFonts w:cs="Calibri"/>
        </w:rPr>
        <w:t xml:space="preserve">- </w:t>
      </w:r>
      <w:r w:rsidRPr="00DA54EE">
        <w:rPr>
          <w:rFonts w:cs="Calibri"/>
        </w:rPr>
        <w:t xml:space="preserve">projektu FEDS 2021-2027. Wspomniane operacje określone w projektach TPST dotyczą również tych samych jednostek administracyjnych, dla których przewidziano wsparcie w ramach Priorytetu 8. </w:t>
      </w:r>
    </w:p>
    <w:p w14:paraId="410CCE10" w14:textId="76065292" w:rsidR="00182553" w:rsidRPr="00DA54EE" w:rsidRDefault="00182553" w:rsidP="005A02A2">
      <w:pPr>
        <w:pStyle w:val="Mnormal"/>
        <w:rPr>
          <w:rFonts w:cs="Calibri"/>
        </w:rPr>
      </w:pPr>
      <w:r w:rsidRPr="00DA54EE">
        <w:rPr>
          <w:rFonts w:cs="Calibri"/>
        </w:rPr>
        <w:t xml:space="preserve">W związku z pełną zgodnością zaplanowanych działań w projektach TPST oraz projektu FEDS 2021-2027, przedstawiono w tabelach poniżej szczegółowe oddziaływania na poszczególne komponenty środowiska wszystkich operacji z obu planów, natomiast dla zachowania przejrzystości dokumentu prognozy, nie zostały podane opisy tych oddziaływań, ponieważ </w:t>
      </w:r>
      <w:r w:rsidR="002E143D" w:rsidRPr="00DA54EE">
        <w:rPr>
          <w:rFonts w:cs="Calibri"/>
        </w:rPr>
        <w:t xml:space="preserve">dotyczą ich </w:t>
      </w:r>
      <w:r w:rsidRPr="00DA54EE">
        <w:rPr>
          <w:rFonts w:cs="Calibri"/>
        </w:rPr>
        <w:t>opisy z podrozdziałów 4.4.1 – 4.4.9, a także 4.4.11-4.4.12.</w:t>
      </w:r>
    </w:p>
    <w:p w14:paraId="08FD66D9" w14:textId="77777777" w:rsidR="00182553" w:rsidRPr="00DA54EE" w:rsidRDefault="00182553" w:rsidP="005A02A2">
      <w:pPr>
        <w:pStyle w:val="Mnormal"/>
        <w:rPr>
          <w:rFonts w:cs="Calibri"/>
        </w:rPr>
        <w:sectPr w:rsidR="00182553" w:rsidRPr="00DA54EE" w:rsidSect="00A80D13">
          <w:pgSz w:w="11906" w:h="16838" w:code="9"/>
          <w:pgMar w:top="1440" w:right="1440" w:bottom="1440" w:left="1800" w:header="709" w:footer="709" w:gutter="0"/>
          <w:cols w:space="708"/>
          <w:docGrid w:linePitch="360"/>
        </w:sectPr>
      </w:pPr>
    </w:p>
    <w:p w14:paraId="2148A589" w14:textId="6797D12B" w:rsidR="00182553" w:rsidRPr="00DA54EE" w:rsidRDefault="00182553" w:rsidP="003F3FA0">
      <w:pPr>
        <w:pStyle w:val="Mnag4"/>
        <w:rPr>
          <w:rFonts w:cs="Calibri"/>
          <w:b w:val="0"/>
        </w:rPr>
      </w:pPr>
      <w:r w:rsidRPr="00DA54EE">
        <w:rPr>
          <w:rFonts w:cs="Calibri"/>
          <w:b w:val="0"/>
        </w:rPr>
        <w:t>Oddziaływania projektu TPST powiat zgorzelecki na komponenty środowiska</w:t>
      </w:r>
    </w:p>
    <w:p w14:paraId="161EDBBB" w14:textId="269EA18C" w:rsidR="00182553" w:rsidRPr="00DA54EE" w:rsidRDefault="00182553" w:rsidP="00E5113A">
      <w:pPr>
        <w:pStyle w:val="Legenda"/>
      </w:pPr>
      <w:bookmarkStart w:id="343" w:name="_Toc94284562"/>
      <w:r w:rsidRPr="00DA54EE">
        <w:t xml:space="preserve">Tabela </w:t>
      </w:r>
      <w:fldSimple w:instr=" SEQ Tabela \* ARABIC ">
        <w:r w:rsidR="00224CB4">
          <w:rPr>
            <w:noProof/>
          </w:rPr>
          <w:t>41</w:t>
        </w:r>
      </w:fldSimple>
      <w:r w:rsidRPr="00DA54EE">
        <w:t>. Zakres wsparcia TPST powiat zgorzelecki</w:t>
      </w:r>
      <w:r w:rsidR="00F219F7">
        <w:t xml:space="preserve"> </w:t>
      </w:r>
      <w:r w:rsidRPr="00DA54EE">
        <w:t>– typy operacji przewidziane do realizacji</w:t>
      </w:r>
      <w:bookmarkEnd w:id="3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akres wsparcia TPST powiat zgorzelecki  – typy operacji przewidziane do realizacji"/>
        <w:tblDescription w:val="W tabeli przedstawiono cele TPST (społeczny, gospodarczy i środowiskowy) oraz typy operacji przewidziane do realizacji."/>
      </w:tblPr>
      <w:tblGrid>
        <w:gridCol w:w="1551"/>
        <w:gridCol w:w="12397"/>
      </w:tblGrid>
      <w:tr w:rsidR="00243E7E" w:rsidRPr="00DA54EE" w14:paraId="45FE67FD" w14:textId="77777777" w:rsidTr="00D2260A">
        <w:trPr>
          <w:trHeight w:val="320"/>
          <w:tblHeader/>
        </w:trPr>
        <w:tc>
          <w:tcPr>
            <w:tcW w:w="556" w:type="pct"/>
            <w:shd w:val="clear" w:color="auto" w:fill="17365D" w:themeFill="text2" w:themeFillShade="BF"/>
            <w:vAlign w:val="center"/>
            <w:hideMark/>
          </w:tcPr>
          <w:p w14:paraId="23474BCF" w14:textId="77777777" w:rsidR="00243E7E" w:rsidRPr="00A87916" w:rsidRDefault="00243E7E" w:rsidP="00D2260A">
            <w:pPr>
              <w:pStyle w:val="Mtab"/>
              <w:rPr>
                <w:rFonts w:cs="Calibri"/>
                <w:szCs w:val="24"/>
              </w:rPr>
            </w:pPr>
            <w:bookmarkStart w:id="344" w:name="_Hlk94185598"/>
            <w:r w:rsidRPr="00A87916">
              <w:rPr>
                <w:rFonts w:cs="Calibri"/>
                <w:szCs w:val="24"/>
              </w:rPr>
              <w:t>Cel TPST</w:t>
            </w:r>
          </w:p>
        </w:tc>
        <w:tc>
          <w:tcPr>
            <w:tcW w:w="4444" w:type="pct"/>
            <w:shd w:val="clear" w:color="auto" w:fill="17365D" w:themeFill="text2" w:themeFillShade="BF"/>
            <w:vAlign w:val="center"/>
          </w:tcPr>
          <w:p w14:paraId="01341460" w14:textId="77777777" w:rsidR="00243E7E" w:rsidRPr="00A87916" w:rsidRDefault="00243E7E" w:rsidP="00D2260A">
            <w:pPr>
              <w:pStyle w:val="Mtab"/>
              <w:rPr>
                <w:rFonts w:cs="Calibri"/>
                <w:szCs w:val="24"/>
              </w:rPr>
            </w:pPr>
            <w:r w:rsidRPr="00A87916">
              <w:rPr>
                <w:rFonts w:cs="Calibri"/>
                <w:szCs w:val="24"/>
              </w:rPr>
              <w:t>Typy operacji przewidziane do realizacji</w:t>
            </w:r>
          </w:p>
        </w:tc>
      </w:tr>
      <w:tr w:rsidR="00243E7E" w:rsidRPr="00DA54EE" w14:paraId="2B7F1D43" w14:textId="77777777" w:rsidTr="00D2260A">
        <w:trPr>
          <w:trHeight w:val="918"/>
        </w:trPr>
        <w:tc>
          <w:tcPr>
            <w:tcW w:w="556" w:type="pct"/>
            <w:vMerge w:val="restart"/>
            <w:vAlign w:val="center"/>
          </w:tcPr>
          <w:p w14:paraId="4BE828D5" w14:textId="77777777" w:rsidR="00243E7E" w:rsidRPr="00A87916" w:rsidRDefault="00243E7E" w:rsidP="00D2260A">
            <w:pPr>
              <w:pStyle w:val="Mtab"/>
              <w:rPr>
                <w:rFonts w:cs="Calibri"/>
                <w:szCs w:val="24"/>
              </w:rPr>
            </w:pPr>
            <w:r w:rsidRPr="00A87916">
              <w:rPr>
                <w:rFonts w:cs="Calibri"/>
                <w:noProof/>
                <w:szCs w:val="24"/>
              </w:rPr>
              <w:t>Cel społeczny</w:t>
            </w:r>
          </w:p>
        </w:tc>
        <w:tc>
          <w:tcPr>
            <w:tcW w:w="4444" w:type="pct"/>
            <w:shd w:val="clear" w:color="auto" w:fill="auto"/>
            <w:vAlign w:val="center"/>
          </w:tcPr>
          <w:p w14:paraId="2473431B" w14:textId="77777777" w:rsidR="00243E7E" w:rsidRPr="00A87916" w:rsidRDefault="00243E7E" w:rsidP="00D2260A">
            <w:pPr>
              <w:pStyle w:val="Mtab"/>
              <w:rPr>
                <w:rFonts w:cs="Calibri"/>
                <w:noProof/>
                <w:szCs w:val="24"/>
              </w:rPr>
            </w:pPr>
            <w:r w:rsidRPr="00A87916">
              <w:rPr>
                <w:rFonts w:cs="Calibri"/>
                <w:noProof/>
                <w:szCs w:val="24"/>
              </w:rPr>
              <w:t xml:space="preserve">TPST PZ S1 Usługi wsparcia dla osób wykluczonych lub zagrożonych wykluczeniem, dotkniętych negatywnymi skutkami transformacji. </w:t>
            </w:r>
          </w:p>
          <w:p w14:paraId="74E22079" w14:textId="77777777" w:rsidR="00243E7E" w:rsidRPr="00A87916" w:rsidRDefault="00243E7E" w:rsidP="00D2260A">
            <w:pPr>
              <w:pStyle w:val="Mtab"/>
              <w:rPr>
                <w:rFonts w:cs="Calibri"/>
                <w:noProof/>
                <w:szCs w:val="24"/>
              </w:rPr>
            </w:pPr>
            <w:r w:rsidRPr="00A87916">
              <w:rPr>
                <w:rFonts w:cs="Calibri"/>
                <w:noProof/>
                <w:szCs w:val="24"/>
              </w:rPr>
              <w:t>przeciwdziałanie wykluczeniu społecznemu osób znajdujących się w trudnej sytuacji na rynku pracy poprzez wykorzystanie potencjału podmiotów ekonomii społecznej</w:t>
            </w:r>
          </w:p>
          <w:p w14:paraId="2204AE9B" w14:textId="77777777" w:rsidR="00243E7E" w:rsidRPr="00A87916" w:rsidRDefault="00243E7E" w:rsidP="00D2260A">
            <w:pPr>
              <w:pStyle w:val="Mtab"/>
              <w:rPr>
                <w:rFonts w:cs="Calibri"/>
                <w:noProof/>
                <w:szCs w:val="24"/>
              </w:rPr>
            </w:pPr>
            <w:r w:rsidRPr="00A87916">
              <w:rPr>
                <w:rFonts w:cs="Calibri"/>
                <w:noProof/>
                <w:szCs w:val="24"/>
              </w:rPr>
              <w:t>zapobieganie wykluczeniu z rynku pracy osób zapewaniających opiekę osobom zależnym poprzez rozwój usług na potrzeby osób z niepełnosprawnością i osób starszych</w:t>
            </w:r>
          </w:p>
          <w:p w14:paraId="28AB3279" w14:textId="77777777" w:rsidR="00243E7E" w:rsidRPr="00A87916" w:rsidRDefault="00243E7E" w:rsidP="00D2260A">
            <w:pPr>
              <w:pStyle w:val="Mtab"/>
              <w:rPr>
                <w:rFonts w:cs="Calibri"/>
                <w:noProof/>
                <w:szCs w:val="24"/>
              </w:rPr>
            </w:pPr>
            <w:r w:rsidRPr="00A87916">
              <w:rPr>
                <w:rFonts w:cs="Calibri"/>
                <w:noProof/>
                <w:szCs w:val="24"/>
              </w:rPr>
              <w:t>usługi społeczne w ramach mieszkalnictwa wspomaganego i chronionego;</w:t>
            </w:r>
          </w:p>
          <w:p w14:paraId="4ABC0E58" w14:textId="77777777" w:rsidR="00243E7E" w:rsidRPr="00A87916" w:rsidRDefault="00243E7E" w:rsidP="00D2260A">
            <w:pPr>
              <w:pStyle w:val="Mtab"/>
              <w:rPr>
                <w:rFonts w:cs="Calibri"/>
                <w:noProof/>
                <w:szCs w:val="24"/>
              </w:rPr>
            </w:pPr>
            <w:r w:rsidRPr="00A87916">
              <w:rPr>
                <w:rFonts w:cs="Calibri"/>
                <w:noProof/>
                <w:szCs w:val="24"/>
              </w:rPr>
              <w:t>programy promocji i edukacji społecznej przygotowujące mieszkańców do zmieniających się priorytetów rozwojowych związanych z neutralnością klimatyczną i dekarbonizacją.</w:t>
            </w:r>
          </w:p>
        </w:tc>
      </w:tr>
      <w:tr w:rsidR="00243E7E" w:rsidRPr="00DA54EE" w14:paraId="0A74F9C6" w14:textId="77777777" w:rsidTr="00D2260A">
        <w:trPr>
          <w:trHeight w:val="1571"/>
        </w:trPr>
        <w:tc>
          <w:tcPr>
            <w:tcW w:w="556" w:type="pct"/>
            <w:vMerge/>
            <w:vAlign w:val="center"/>
          </w:tcPr>
          <w:p w14:paraId="46925E45" w14:textId="77777777" w:rsidR="00243E7E" w:rsidRPr="00A87916" w:rsidRDefault="00243E7E" w:rsidP="00D2260A">
            <w:pPr>
              <w:pStyle w:val="Mtab"/>
              <w:rPr>
                <w:rFonts w:cs="Calibri"/>
                <w:noProof/>
                <w:szCs w:val="24"/>
              </w:rPr>
            </w:pPr>
          </w:p>
        </w:tc>
        <w:tc>
          <w:tcPr>
            <w:tcW w:w="4444" w:type="pct"/>
            <w:shd w:val="clear" w:color="auto" w:fill="auto"/>
            <w:vAlign w:val="center"/>
          </w:tcPr>
          <w:p w14:paraId="7837491E" w14:textId="77777777" w:rsidR="00243E7E" w:rsidRPr="00A87916" w:rsidRDefault="00243E7E" w:rsidP="00D2260A">
            <w:pPr>
              <w:pStyle w:val="Mtab"/>
              <w:rPr>
                <w:rFonts w:cs="Calibri"/>
                <w:noProof/>
                <w:szCs w:val="24"/>
              </w:rPr>
            </w:pPr>
            <w:r w:rsidRPr="00A87916">
              <w:rPr>
                <w:rFonts w:cs="Calibri"/>
                <w:noProof/>
                <w:szCs w:val="24"/>
              </w:rPr>
              <w:t xml:space="preserve">TPST PZ S2 Podnoszenie kompetencji niezbędnych dla sprostania zmieniającym się wymogom rynku pracy wynikającym z trwającej transformacji: </w:t>
            </w:r>
          </w:p>
          <w:p w14:paraId="7BFCEBBF" w14:textId="77777777" w:rsidR="00243E7E" w:rsidRPr="00A87916" w:rsidRDefault="00243E7E" w:rsidP="00D2260A">
            <w:pPr>
              <w:pStyle w:val="Mtab"/>
              <w:rPr>
                <w:rFonts w:cs="Calibri"/>
                <w:noProof/>
                <w:szCs w:val="24"/>
              </w:rPr>
            </w:pPr>
            <w:r w:rsidRPr="00A87916">
              <w:rPr>
                <w:rFonts w:cs="Calibri"/>
                <w:noProof/>
                <w:szCs w:val="24"/>
              </w:rPr>
              <w:t>podnoszenie i doskonalenie kompetencji nauczycieli w zakresie kształcenia na rzecz zielonej transformacji,</w:t>
            </w:r>
          </w:p>
          <w:p w14:paraId="30ECF54D" w14:textId="77777777" w:rsidR="00243E7E" w:rsidRPr="00A87916" w:rsidRDefault="00243E7E" w:rsidP="00D2260A">
            <w:pPr>
              <w:pStyle w:val="Mtab"/>
              <w:rPr>
                <w:rFonts w:cs="Calibri"/>
                <w:noProof/>
                <w:szCs w:val="24"/>
              </w:rPr>
            </w:pPr>
            <w:r w:rsidRPr="00A87916">
              <w:rPr>
                <w:rFonts w:cs="Calibri"/>
                <w:noProof/>
                <w:szCs w:val="24"/>
              </w:rPr>
              <w:t>podnoszenie i zmiana kwalifikacji pracowników, w tym w związku z rozwojem rynku modernizacji energetycznej, GOZ, technologii cyfrowych,</w:t>
            </w:r>
          </w:p>
          <w:p w14:paraId="0D8B48A4" w14:textId="77777777" w:rsidR="00243E7E" w:rsidRPr="00A87916" w:rsidRDefault="00243E7E" w:rsidP="00D2260A">
            <w:pPr>
              <w:pStyle w:val="Mtab"/>
              <w:rPr>
                <w:rFonts w:cs="Calibri"/>
                <w:noProof/>
                <w:szCs w:val="24"/>
              </w:rPr>
            </w:pPr>
            <w:r w:rsidRPr="00A87916">
              <w:rPr>
                <w:rFonts w:cs="Calibri"/>
                <w:noProof/>
                <w:szCs w:val="24"/>
              </w:rPr>
              <w:t xml:space="preserve">wsparcie budowy kompetencji kluczowych dla dywersyfikowanej gospodarki, w tym staże dla uczniów szkół zawodowych realizowane u pracodawców, </w:t>
            </w:r>
          </w:p>
          <w:p w14:paraId="336E81DD" w14:textId="77777777" w:rsidR="00243E7E" w:rsidRPr="00A87916" w:rsidRDefault="00243E7E" w:rsidP="00D2260A">
            <w:pPr>
              <w:pStyle w:val="Mtab"/>
              <w:rPr>
                <w:rFonts w:cs="Calibri"/>
                <w:noProof/>
                <w:szCs w:val="24"/>
              </w:rPr>
            </w:pPr>
            <w:r w:rsidRPr="00A87916">
              <w:rPr>
                <w:rFonts w:cs="Calibri"/>
                <w:noProof/>
                <w:szCs w:val="24"/>
              </w:rPr>
              <w:t>rozwój kształcenia zawodowego dostosowanego do potrzeb rynku pracy, w szczególności w zakresie kompetencji związanych z nowymi technologiami, OZE, GOZ i wpisujących się w branże RIS DŚ,</w:t>
            </w:r>
          </w:p>
          <w:p w14:paraId="3178BD4C" w14:textId="77777777" w:rsidR="00243E7E" w:rsidRPr="00A87916" w:rsidRDefault="00243E7E" w:rsidP="00D2260A">
            <w:pPr>
              <w:pStyle w:val="Mtab"/>
              <w:rPr>
                <w:rFonts w:cs="Calibri"/>
                <w:noProof/>
                <w:szCs w:val="24"/>
              </w:rPr>
            </w:pPr>
            <w:r w:rsidRPr="00A87916">
              <w:rPr>
                <w:rFonts w:cs="Calibri"/>
                <w:noProof/>
                <w:szCs w:val="24"/>
              </w:rPr>
              <w:t>podnoszenie i zmiana kwalifikacji osób chcących kształcić się z własnej inicjatywy (LLL),</w:t>
            </w:r>
          </w:p>
          <w:p w14:paraId="0002E76D" w14:textId="77777777" w:rsidR="00243E7E" w:rsidRPr="00A87916" w:rsidRDefault="00243E7E" w:rsidP="00D2260A">
            <w:pPr>
              <w:pStyle w:val="Mtab"/>
              <w:rPr>
                <w:rFonts w:cs="Calibri"/>
                <w:noProof/>
                <w:szCs w:val="24"/>
              </w:rPr>
            </w:pPr>
            <w:r w:rsidRPr="00A87916">
              <w:rPr>
                <w:rFonts w:cs="Calibri"/>
                <w:noProof/>
                <w:szCs w:val="24"/>
              </w:rPr>
              <w:t>rozwój kształcenia na rzecz zielonej transformacji na każdym etapie edukacji (edukacja przedszkolna, edukacja podstawowa i ponadpodstawowa).</w:t>
            </w:r>
          </w:p>
        </w:tc>
      </w:tr>
      <w:tr w:rsidR="00243E7E" w:rsidRPr="00DA54EE" w14:paraId="0AEF0231" w14:textId="77777777" w:rsidTr="00D2260A">
        <w:trPr>
          <w:trHeight w:val="668"/>
        </w:trPr>
        <w:tc>
          <w:tcPr>
            <w:tcW w:w="556" w:type="pct"/>
            <w:vMerge/>
            <w:vAlign w:val="center"/>
          </w:tcPr>
          <w:p w14:paraId="449EC4BF" w14:textId="77777777" w:rsidR="00243E7E" w:rsidRPr="00A87916" w:rsidRDefault="00243E7E" w:rsidP="00D2260A">
            <w:pPr>
              <w:pStyle w:val="Mtab"/>
              <w:rPr>
                <w:rFonts w:cs="Calibri"/>
                <w:noProof/>
                <w:szCs w:val="24"/>
              </w:rPr>
            </w:pPr>
          </w:p>
        </w:tc>
        <w:tc>
          <w:tcPr>
            <w:tcW w:w="4444" w:type="pct"/>
            <w:shd w:val="clear" w:color="auto" w:fill="auto"/>
            <w:vAlign w:val="center"/>
          </w:tcPr>
          <w:p w14:paraId="19EEB452" w14:textId="77777777" w:rsidR="00243E7E" w:rsidRPr="00A87916" w:rsidRDefault="00243E7E" w:rsidP="00D2260A">
            <w:pPr>
              <w:pStyle w:val="Mtab"/>
              <w:rPr>
                <w:rFonts w:cs="Calibri"/>
                <w:noProof/>
                <w:szCs w:val="24"/>
              </w:rPr>
            </w:pPr>
            <w:r w:rsidRPr="00A87916">
              <w:rPr>
                <w:rFonts w:cs="Calibri"/>
                <w:noProof/>
                <w:szCs w:val="24"/>
              </w:rPr>
              <w:t>TPST PZ S3 Wsparcie Infrastruktury na rzecz kształcenia i włączenia społecznego:</w:t>
            </w:r>
          </w:p>
          <w:p w14:paraId="75885B7E" w14:textId="77777777" w:rsidR="00243E7E" w:rsidRPr="00A87916" w:rsidRDefault="00243E7E" w:rsidP="00D2260A">
            <w:pPr>
              <w:pStyle w:val="Mtab"/>
              <w:rPr>
                <w:rFonts w:cs="Calibri"/>
                <w:noProof/>
                <w:szCs w:val="24"/>
              </w:rPr>
            </w:pPr>
            <w:r w:rsidRPr="00A87916">
              <w:rPr>
                <w:rFonts w:cs="Calibri"/>
                <w:noProof/>
                <w:szCs w:val="24"/>
              </w:rPr>
              <w:t>poprawa dostępności i jakości infrastruktury edukacyjnej, podstawowej, średniej, szkolnictwa zawodowego i technicznego służącej kształceniu zawodów związanych z transformacją energetyczną i gospodarczą,</w:t>
            </w:r>
          </w:p>
          <w:p w14:paraId="0B2AE956" w14:textId="77777777" w:rsidR="00243E7E" w:rsidRPr="00A87916" w:rsidRDefault="00243E7E" w:rsidP="00D2260A">
            <w:pPr>
              <w:pStyle w:val="Mtab"/>
              <w:rPr>
                <w:rFonts w:cs="Calibri"/>
                <w:noProof/>
                <w:szCs w:val="24"/>
              </w:rPr>
            </w:pPr>
            <w:r w:rsidRPr="00A87916">
              <w:rPr>
                <w:rFonts w:cs="Calibri"/>
                <w:noProof/>
                <w:szCs w:val="24"/>
              </w:rPr>
              <w:t>rozwój infrastruktury mieszkalnictwa wspomaganego i chronionego;</w:t>
            </w:r>
          </w:p>
          <w:p w14:paraId="084645C3" w14:textId="77777777" w:rsidR="00243E7E" w:rsidRPr="00A87916" w:rsidRDefault="00243E7E" w:rsidP="00D2260A">
            <w:pPr>
              <w:pStyle w:val="Mtab"/>
              <w:rPr>
                <w:rFonts w:cs="Calibri"/>
                <w:noProof/>
                <w:szCs w:val="24"/>
              </w:rPr>
            </w:pPr>
            <w:r w:rsidRPr="00A87916">
              <w:rPr>
                <w:rFonts w:cs="Calibri"/>
                <w:noProof/>
                <w:szCs w:val="24"/>
              </w:rPr>
              <w:t>rozwój zdeinstytucjonalizowanych form opieki nad osobami niesamodzielnymi.</w:t>
            </w:r>
          </w:p>
        </w:tc>
      </w:tr>
      <w:tr w:rsidR="00243E7E" w:rsidRPr="00DA54EE" w14:paraId="2EE2D35D" w14:textId="77777777" w:rsidTr="00D2260A">
        <w:trPr>
          <w:trHeight w:val="442"/>
        </w:trPr>
        <w:tc>
          <w:tcPr>
            <w:tcW w:w="556" w:type="pct"/>
            <w:vMerge w:val="restart"/>
            <w:vAlign w:val="center"/>
          </w:tcPr>
          <w:p w14:paraId="0E33B5B2" w14:textId="77777777" w:rsidR="00243E7E" w:rsidRPr="00A87916" w:rsidRDefault="00243E7E" w:rsidP="00D2260A">
            <w:pPr>
              <w:pStyle w:val="Mtab"/>
              <w:rPr>
                <w:rFonts w:cs="Calibri"/>
                <w:szCs w:val="24"/>
              </w:rPr>
            </w:pPr>
            <w:r w:rsidRPr="00A87916">
              <w:rPr>
                <w:rFonts w:cs="Calibri"/>
                <w:szCs w:val="24"/>
              </w:rPr>
              <w:t>Cel gospodarczy</w:t>
            </w:r>
          </w:p>
        </w:tc>
        <w:tc>
          <w:tcPr>
            <w:tcW w:w="4444" w:type="pct"/>
            <w:shd w:val="clear" w:color="auto" w:fill="auto"/>
            <w:vAlign w:val="center"/>
          </w:tcPr>
          <w:p w14:paraId="70CE215D" w14:textId="77777777" w:rsidR="00243E7E" w:rsidRPr="00A87916" w:rsidRDefault="00243E7E" w:rsidP="00D2260A">
            <w:pPr>
              <w:pStyle w:val="Mtab"/>
              <w:rPr>
                <w:rFonts w:cs="Calibri"/>
                <w:szCs w:val="24"/>
              </w:rPr>
            </w:pPr>
            <w:r w:rsidRPr="00A87916">
              <w:rPr>
                <w:rFonts w:cs="Calibri"/>
                <w:noProof/>
                <w:szCs w:val="24"/>
              </w:rPr>
              <w:t>TPST PZ G1 wsparcie dotacyjne w inwestycje MŚP w szczególności mające na celu tworzenie nowych miejsc pracy, w tym wsparcie w zakresie dywersyfikacji i unowocześnienia działalności dla firm, ściśle powiązanej z celami procesu transformacji powiatu</w:t>
            </w:r>
          </w:p>
        </w:tc>
      </w:tr>
      <w:tr w:rsidR="00243E7E" w:rsidRPr="00DA54EE" w14:paraId="409BC916" w14:textId="77777777" w:rsidTr="00D2260A">
        <w:trPr>
          <w:trHeight w:val="61"/>
        </w:trPr>
        <w:tc>
          <w:tcPr>
            <w:tcW w:w="556" w:type="pct"/>
            <w:vMerge/>
            <w:vAlign w:val="center"/>
          </w:tcPr>
          <w:p w14:paraId="4ED363E3" w14:textId="77777777" w:rsidR="00243E7E" w:rsidRPr="00A87916" w:rsidRDefault="00243E7E" w:rsidP="00D2260A">
            <w:pPr>
              <w:pStyle w:val="Mtab"/>
              <w:rPr>
                <w:rFonts w:cs="Calibri"/>
                <w:szCs w:val="24"/>
              </w:rPr>
            </w:pPr>
          </w:p>
        </w:tc>
        <w:tc>
          <w:tcPr>
            <w:tcW w:w="4444" w:type="pct"/>
            <w:shd w:val="clear" w:color="auto" w:fill="auto"/>
            <w:vAlign w:val="center"/>
          </w:tcPr>
          <w:p w14:paraId="1EABD1C9" w14:textId="77777777" w:rsidR="00243E7E" w:rsidRPr="00A87916" w:rsidRDefault="00243E7E" w:rsidP="00D2260A">
            <w:pPr>
              <w:pStyle w:val="Mtab"/>
              <w:rPr>
                <w:rFonts w:cs="Calibri"/>
                <w:szCs w:val="24"/>
              </w:rPr>
            </w:pPr>
            <w:r w:rsidRPr="00A87916">
              <w:rPr>
                <w:rFonts w:cs="Calibri"/>
                <w:noProof/>
                <w:szCs w:val="24"/>
              </w:rPr>
              <w:t>TPST PZ G2 Wsparcie dotacyjne w inwestycje MŚP przyczyniające się do ograniczania emisji gazów cieplarnianych i dekarbonizacji, wdrażania rozwiązań GOZ, zmniejszania energochłonności procesów i usług</w:t>
            </w:r>
          </w:p>
        </w:tc>
      </w:tr>
      <w:tr w:rsidR="00243E7E" w:rsidRPr="00DA54EE" w14:paraId="36A84B09" w14:textId="77777777" w:rsidTr="00D2260A">
        <w:trPr>
          <w:trHeight w:val="61"/>
        </w:trPr>
        <w:tc>
          <w:tcPr>
            <w:tcW w:w="556" w:type="pct"/>
            <w:vMerge/>
            <w:vAlign w:val="center"/>
          </w:tcPr>
          <w:p w14:paraId="337E2C42" w14:textId="77777777" w:rsidR="00243E7E" w:rsidRPr="00A87916" w:rsidRDefault="00243E7E" w:rsidP="00D2260A">
            <w:pPr>
              <w:pStyle w:val="Mtab"/>
              <w:rPr>
                <w:rFonts w:cs="Calibri"/>
                <w:szCs w:val="24"/>
              </w:rPr>
            </w:pPr>
          </w:p>
        </w:tc>
        <w:tc>
          <w:tcPr>
            <w:tcW w:w="4444" w:type="pct"/>
            <w:shd w:val="clear" w:color="auto" w:fill="auto"/>
            <w:vAlign w:val="center"/>
          </w:tcPr>
          <w:p w14:paraId="0A749C99" w14:textId="77777777" w:rsidR="00243E7E" w:rsidRPr="00A87916" w:rsidRDefault="00243E7E" w:rsidP="00D2260A">
            <w:pPr>
              <w:pStyle w:val="Mtab"/>
              <w:rPr>
                <w:rFonts w:cs="Calibri"/>
                <w:noProof/>
                <w:szCs w:val="24"/>
              </w:rPr>
            </w:pPr>
            <w:r w:rsidRPr="00A87916">
              <w:rPr>
                <w:rFonts w:cs="Calibri"/>
                <w:noProof/>
                <w:szCs w:val="24"/>
              </w:rPr>
              <w:t>TPST PZ G3 Doradztwo dla firm w zakresie audytów energetycznych oraz technologicznych w kierunku rozwoju GOZ i transformacji cyfrowej (jako część projektów inwestycyjnych).</w:t>
            </w:r>
          </w:p>
        </w:tc>
      </w:tr>
      <w:tr w:rsidR="00243E7E" w:rsidRPr="00DA54EE" w14:paraId="41FAFF92" w14:textId="77777777" w:rsidTr="00D2260A">
        <w:trPr>
          <w:trHeight w:val="60"/>
        </w:trPr>
        <w:tc>
          <w:tcPr>
            <w:tcW w:w="556" w:type="pct"/>
            <w:vMerge/>
            <w:vAlign w:val="center"/>
          </w:tcPr>
          <w:p w14:paraId="71536D9C" w14:textId="77777777" w:rsidR="00243E7E" w:rsidRPr="00A87916" w:rsidRDefault="00243E7E" w:rsidP="00D2260A">
            <w:pPr>
              <w:pStyle w:val="Mtab"/>
              <w:rPr>
                <w:rFonts w:cs="Calibri"/>
                <w:szCs w:val="24"/>
              </w:rPr>
            </w:pPr>
          </w:p>
        </w:tc>
        <w:tc>
          <w:tcPr>
            <w:tcW w:w="4444" w:type="pct"/>
            <w:shd w:val="clear" w:color="auto" w:fill="auto"/>
            <w:vAlign w:val="center"/>
          </w:tcPr>
          <w:p w14:paraId="28A0F59B" w14:textId="77777777" w:rsidR="00243E7E" w:rsidRPr="00A87916" w:rsidRDefault="00243E7E" w:rsidP="00D2260A">
            <w:pPr>
              <w:pStyle w:val="Mtab"/>
              <w:rPr>
                <w:rFonts w:cs="Calibri"/>
                <w:szCs w:val="24"/>
              </w:rPr>
            </w:pPr>
            <w:r w:rsidRPr="00A87916">
              <w:rPr>
                <w:rFonts w:cs="Calibri"/>
                <w:noProof/>
                <w:szCs w:val="24"/>
              </w:rPr>
              <w:t xml:space="preserve">TPST PZ G4 </w:t>
            </w:r>
            <w:r w:rsidRPr="00A87916">
              <w:rPr>
                <w:rFonts w:cs="Calibri"/>
                <w:szCs w:val="24"/>
              </w:rPr>
              <w:t>Zwiększenie endogenicznego potencjału powiatu w zakresie zrównoważonej turystyki obejmujące m. in. tworzenie miejsc pracy, modernizację w kierunku efektu dekarbonizacji i wdrażanie zielonych technologii</w:t>
            </w:r>
          </w:p>
        </w:tc>
      </w:tr>
      <w:tr w:rsidR="00243E7E" w:rsidRPr="00DA54EE" w14:paraId="49121AF2" w14:textId="77777777" w:rsidTr="00D2260A">
        <w:trPr>
          <w:trHeight w:val="60"/>
        </w:trPr>
        <w:tc>
          <w:tcPr>
            <w:tcW w:w="556" w:type="pct"/>
            <w:vMerge/>
            <w:vAlign w:val="center"/>
          </w:tcPr>
          <w:p w14:paraId="552B49B9" w14:textId="77777777" w:rsidR="00243E7E" w:rsidRPr="00A87916" w:rsidRDefault="00243E7E" w:rsidP="00D2260A">
            <w:pPr>
              <w:pStyle w:val="Mtab"/>
              <w:rPr>
                <w:rFonts w:cs="Calibri"/>
                <w:szCs w:val="24"/>
              </w:rPr>
            </w:pPr>
          </w:p>
        </w:tc>
        <w:tc>
          <w:tcPr>
            <w:tcW w:w="4444" w:type="pct"/>
            <w:shd w:val="clear" w:color="auto" w:fill="auto"/>
            <w:vAlign w:val="center"/>
          </w:tcPr>
          <w:p w14:paraId="78B81532" w14:textId="77777777" w:rsidR="00243E7E" w:rsidRPr="00A87916" w:rsidRDefault="00243E7E" w:rsidP="00D2260A">
            <w:pPr>
              <w:pStyle w:val="Mtab"/>
              <w:rPr>
                <w:rFonts w:cs="Calibri"/>
                <w:szCs w:val="24"/>
              </w:rPr>
            </w:pPr>
            <w:r w:rsidRPr="00A87916">
              <w:rPr>
                <w:rFonts w:cs="Calibri"/>
                <w:noProof/>
                <w:szCs w:val="24"/>
              </w:rPr>
              <w:t>TPST PZ G5</w:t>
            </w:r>
            <w:r w:rsidRPr="00A87916">
              <w:rPr>
                <w:rFonts w:cs="Calibri"/>
                <w:szCs w:val="24"/>
              </w:rPr>
              <w:t xml:space="preserve"> Inwestycje w tworzenie nowych przedsiębiorstw, w tym start-upów poprzez wsparcie dotacyjno-doradcze na rozpoczęcie działalności gospodarczej.</w:t>
            </w:r>
          </w:p>
        </w:tc>
      </w:tr>
      <w:tr w:rsidR="00243E7E" w:rsidRPr="00DA54EE" w14:paraId="6BECCC78" w14:textId="77777777" w:rsidTr="00D2260A">
        <w:trPr>
          <w:trHeight w:val="60"/>
        </w:trPr>
        <w:tc>
          <w:tcPr>
            <w:tcW w:w="556" w:type="pct"/>
            <w:vMerge/>
            <w:vAlign w:val="center"/>
          </w:tcPr>
          <w:p w14:paraId="56A09273" w14:textId="77777777" w:rsidR="00243E7E" w:rsidRPr="00A87916" w:rsidRDefault="00243E7E" w:rsidP="00D2260A">
            <w:pPr>
              <w:pStyle w:val="Mtab"/>
              <w:rPr>
                <w:rFonts w:cs="Calibri"/>
                <w:szCs w:val="24"/>
              </w:rPr>
            </w:pPr>
          </w:p>
        </w:tc>
        <w:tc>
          <w:tcPr>
            <w:tcW w:w="4444" w:type="pct"/>
            <w:shd w:val="clear" w:color="auto" w:fill="auto"/>
            <w:vAlign w:val="center"/>
          </w:tcPr>
          <w:p w14:paraId="691F2C21" w14:textId="77777777" w:rsidR="00243E7E" w:rsidRPr="00A87916" w:rsidRDefault="00243E7E" w:rsidP="00D2260A">
            <w:pPr>
              <w:pStyle w:val="Mtab"/>
              <w:rPr>
                <w:rFonts w:cs="Calibri"/>
                <w:szCs w:val="24"/>
              </w:rPr>
            </w:pPr>
            <w:r w:rsidRPr="00A87916">
              <w:rPr>
                <w:rFonts w:cs="Calibri"/>
                <w:noProof/>
                <w:szCs w:val="24"/>
              </w:rPr>
              <w:t>TPST PZ G6 I</w:t>
            </w:r>
            <w:r w:rsidRPr="00A87916">
              <w:rPr>
                <w:rFonts w:cs="Calibri"/>
                <w:szCs w:val="24"/>
              </w:rPr>
              <w:t>nwestycje w B+R oraz wdrażanie innowacji zwiększających potencjał dolnośląskich inteligentnych specjalizacji.</w:t>
            </w:r>
          </w:p>
        </w:tc>
      </w:tr>
      <w:tr w:rsidR="00243E7E" w:rsidRPr="00DA54EE" w14:paraId="5E222F63" w14:textId="77777777" w:rsidTr="00D2260A">
        <w:trPr>
          <w:trHeight w:val="60"/>
        </w:trPr>
        <w:tc>
          <w:tcPr>
            <w:tcW w:w="556" w:type="pct"/>
            <w:vMerge/>
            <w:vAlign w:val="center"/>
          </w:tcPr>
          <w:p w14:paraId="766D19AB" w14:textId="77777777" w:rsidR="00243E7E" w:rsidRPr="00A87916" w:rsidRDefault="00243E7E" w:rsidP="00D2260A">
            <w:pPr>
              <w:pStyle w:val="Mtab"/>
              <w:rPr>
                <w:rFonts w:cs="Calibri"/>
                <w:szCs w:val="24"/>
              </w:rPr>
            </w:pPr>
          </w:p>
        </w:tc>
        <w:tc>
          <w:tcPr>
            <w:tcW w:w="4444" w:type="pct"/>
            <w:shd w:val="clear" w:color="auto" w:fill="auto"/>
            <w:vAlign w:val="center"/>
          </w:tcPr>
          <w:p w14:paraId="527E9B8C" w14:textId="77777777" w:rsidR="00243E7E" w:rsidRPr="00A87916" w:rsidRDefault="00243E7E" w:rsidP="00D2260A">
            <w:pPr>
              <w:pStyle w:val="Mtab"/>
              <w:rPr>
                <w:rFonts w:cs="Calibri"/>
                <w:szCs w:val="24"/>
              </w:rPr>
            </w:pPr>
            <w:r w:rsidRPr="00A87916">
              <w:rPr>
                <w:rFonts w:cs="Calibri"/>
                <w:noProof/>
                <w:szCs w:val="24"/>
              </w:rPr>
              <w:t xml:space="preserve">TPST PZ G7 </w:t>
            </w:r>
            <w:r w:rsidRPr="00A87916">
              <w:rPr>
                <w:rFonts w:cs="Calibri"/>
                <w:szCs w:val="24"/>
              </w:rPr>
              <w:t>Wsparcie powstawania centrów i działów badawczo- naukowych przedsiębiorstw w celu tworzenia wysokiej jakości miejsc pracy w regionie dotkniętym transformacją (jako towarzyszącym projektom B+R).</w:t>
            </w:r>
          </w:p>
        </w:tc>
      </w:tr>
      <w:tr w:rsidR="00243E7E" w:rsidRPr="00DA54EE" w14:paraId="2BC5A5BB" w14:textId="77777777" w:rsidTr="00D2260A">
        <w:trPr>
          <w:trHeight w:val="60"/>
        </w:trPr>
        <w:tc>
          <w:tcPr>
            <w:tcW w:w="556" w:type="pct"/>
            <w:vMerge/>
            <w:vAlign w:val="center"/>
          </w:tcPr>
          <w:p w14:paraId="6080C786" w14:textId="77777777" w:rsidR="00243E7E" w:rsidRPr="00A87916" w:rsidRDefault="00243E7E" w:rsidP="00D2260A">
            <w:pPr>
              <w:pStyle w:val="Mtab"/>
              <w:rPr>
                <w:rFonts w:cs="Calibri"/>
                <w:szCs w:val="24"/>
              </w:rPr>
            </w:pPr>
          </w:p>
        </w:tc>
        <w:tc>
          <w:tcPr>
            <w:tcW w:w="4444" w:type="pct"/>
            <w:shd w:val="clear" w:color="auto" w:fill="auto"/>
            <w:vAlign w:val="center"/>
          </w:tcPr>
          <w:p w14:paraId="4773425C" w14:textId="77777777" w:rsidR="00243E7E" w:rsidRPr="00A87916" w:rsidRDefault="00243E7E" w:rsidP="00D2260A">
            <w:pPr>
              <w:pStyle w:val="Mtab"/>
              <w:rPr>
                <w:rFonts w:cs="Calibri"/>
                <w:szCs w:val="24"/>
              </w:rPr>
            </w:pPr>
            <w:r w:rsidRPr="00A87916">
              <w:rPr>
                <w:rFonts w:cs="Calibri"/>
                <w:noProof/>
                <w:szCs w:val="24"/>
              </w:rPr>
              <w:t xml:space="preserve">TPST PZ G8 </w:t>
            </w:r>
            <w:r w:rsidRPr="00A87916">
              <w:rPr>
                <w:rFonts w:cs="Calibri"/>
                <w:szCs w:val="24"/>
              </w:rPr>
              <w:t>Rozwój hubów technologicznych i inkubatorów przedsiębiorczości oraz stref aktywności gospodarczej, w szczególności poprzez zagospodarowanie terenów pokopalnianych oraz poprzemysłowych</w:t>
            </w:r>
          </w:p>
        </w:tc>
      </w:tr>
      <w:tr w:rsidR="00243E7E" w:rsidRPr="00DA54EE" w14:paraId="4ACE0CD2" w14:textId="77777777" w:rsidTr="00D2260A">
        <w:trPr>
          <w:trHeight w:val="60"/>
        </w:trPr>
        <w:tc>
          <w:tcPr>
            <w:tcW w:w="556" w:type="pct"/>
            <w:vMerge/>
            <w:vAlign w:val="center"/>
          </w:tcPr>
          <w:p w14:paraId="5873B666" w14:textId="77777777" w:rsidR="00243E7E" w:rsidRPr="00A87916" w:rsidRDefault="00243E7E" w:rsidP="00D2260A">
            <w:pPr>
              <w:pStyle w:val="Mtab"/>
              <w:rPr>
                <w:rFonts w:cs="Calibri"/>
                <w:szCs w:val="24"/>
              </w:rPr>
            </w:pPr>
          </w:p>
        </w:tc>
        <w:tc>
          <w:tcPr>
            <w:tcW w:w="4444" w:type="pct"/>
            <w:shd w:val="clear" w:color="auto" w:fill="auto"/>
            <w:vAlign w:val="center"/>
          </w:tcPr>
          <w:p w14:paraId="6A293B1F" w14:textId="77777777" w:rsidR="00243E7E" w:rsidRPr="00A87916" w:rsidRDefault="00243E7E" w:rsidP="00D2260A">
            <w:pPr>
              <w:pStyle w:val="Mtab"/>
              <w:rPr>
                <w:rFonts w:cs="Calibri"/>
                <w:szCs w:val="24"/>
              </w:rPr>
            </w:pPr>
            <w:r w:rsidRPr="00A87916">
              <w:rPr>
                <w:rFonts w:cs="Calibri"/>
                <w:noProof/>
                <w:szCs w:val="24"/>
              </w:rPr>
              <w:t>TPST PZ G9</w:t>
            </w:r>
            <w:r w:rsidRPr="00A87916">
              <w:rPr>
                <w:rFonts w:cs="Calibri"/>
                <w:szCs w:val="24"/>
              </w:rPr>
              <w:t xml:space="preserve"> Inwestycje w infrastrukturę przedsiębiorstw ciepłowniczych, w tym sieci ciepłowniczych prowadzące do zmiany źródeł energii i ciepła oraz ograniczania emisji gazów cieplarnianych.</w:t>
            </w:r>
          </w:p>
        </w:tc>
      </w:tr>
      <w:tr w:rsidR="00243E7E" w:rsidRPr="00DA54EE" w14:paraId="6DDDA53D" w14:textId="77777777" w:rsidTr="00D2260A">
        <w:trPr>
          <w:trHeight w:val="368"/>
        </w:trPr>
        <w:tc>
          <w:tcPr>
            <w:tcW w:w="556" w:type="pct"/>
            <w:vMerge w:val="restart"/>
            <w:vAlign w:val="center"/>
          </w:tcPr>
          <w:p w14:paraId="5DCEB818" w14:textId="77777777" w:rsidR="00243E7E" w:rsidRPr="00A87916" w:rsidRDefault="00243E7E" w:rsidP="00D2260A">
            <w:pPr>
              <w:pStyle w:val="Mtab"/>
              <w:rPr>
                <w:rFonts w:cs="Calibri"/>
                <w:szCs w:val="24"/>
              </w:rPr>
            </w:pPr>
            <w:r w:rsidRPr="00A87916">
              <w:rPr>
                <w:rFonts w:cs="Calibri"/>
                <w:noProof/>
                <w:szCs w:val="24"/>
              </w:rPr>
              <w:t>Cel środowiskowy</w:t>
            </w:r>
          </w:p>
        </w:tc>
        <w:tc>
          <w:tcPr>
            <w:tcW w:w="4444" w:type="pct"/>
            <w:shd w:val="clear" w:color="auto" w:fill="auto"/>
            <w:vAlign w:val="center"/>
          </w:tcPr>
          <w:p w14:paraId="5E794875" w14:textId="77777777" w:rsidR="00243E7E" w:rsidRPr="00A87916" w:rsidRDefault="00243E7E" w:rsidP="00D2260A">
            <w:pPr>
              <w:pStyle w:val="Mtab"/>
              <w:rPr>
                <w:rFonts w:cs="Calibri"/>
                <w:noProof/>
                <w:szCs w:val="24"/>
                <w:highlight w:val="yellow"/>
              </w:rPr>
            </w:pPr>
            <w:r w:rsidRPr="00A87916">
              <w:rPr>
                <w:rFonts w:cs="Calibri"/>
                <w:noProof/>
                <w:szCs w:val="24"/>
              </w:rPr>
              <w:t>TPST PZ Ś1</w:t>
            </w:r>
            <w:r w:rsidRPr="00A87916">
              <w:rPr>
                <w:rFonts w:cs="Calibri"/>
                <w:szCs w:val="24"/>
              </w:rPr>
              <w:t xml:space="preserve"> </w:t>
            </w:r>
            <w:r w:rsidRPr="00A87916">
              <w:rPr>
                <w:rFonts w:cs="Calibri"/>
                <w:noProof/>
                <w:szCs w:val="24"/>
              </w:rPr>
              <w:t>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r>
      <w:tr w:rsidR="00243E7E" w:rsidRPr="00DA54EE" w14:paraId="5625080E" w14:textId="77777777" w:rsidTr="00D2260A">
        <w:trPr>
          <w:trHeight w:val="387"/>
        </w:trPr>
        <w:tc>
          <w:tcPr>
            <w:tcW w:w="556" w:type="pct"/>
            <w:vMerge/>
            <w:vAlign w:val="center"/>
          </w:tcPr>
          <w:p w14:paraId="6B191536" w14:textId="77777777" w:rsidR="00243E7E" w:rsidRPr="00A87916" w:rsidRDefault="00243E7E" w:rsidP="00D2260A">
            <w:pPr>
              <w:pStyle w:val="Mtab"/>
              <w:rPr>
                <w:rFonts w:cs="Calibri"/>
                <w:szCs w:val="24"/>
              </w:rPr>
            </w:pPr>
          </w:p>
        </w:tc>
        <w:tc>
          <w:tcPr>
            <w:tcW w:w="4444" w:type="pct"/>
            <w:shd w:val="clear" w:color="auto" w:fill="auto"/>
            <w:vAlign w:val="center"/>
          </w:tcPr>
          <w:p w14:paraId="3C4FA2CB" w14:textId="77777777" w:rsidR="00243E7E" w:rsidRPr="00A87916" w:rsidRDefault="00243E7E" w:rsidP="00D2260A">
            <w:pPr>
              <w:pStyle w:val="Mtab"/>
              <w:rPr>
                <w:rFonts w:cs="Calibri"/>
                <w:noProof/>
                <w:szCs w:val="24"/>
                <w:highlight w:val="yellow"/>
              </w:rPr>
            </w:pPr>
            <w:r w:rsidRPr="00A87916">
              <w:rPr>
                <w:rFonts w:cs="Calibri"/>
                <w:noProof/>
                <w:szCs w:val="24"/>
              </w:rPr>
              <w:t>TPST PZ Ś2</w:t>
            </w:r>
            <w:r w:rsidRPr="00A87916">
              <w:rPr>
                <w:rFonts w:cs="Calibri"/>
                <w:szCs w:val="24"/>
              </w:rPr>
              <w:t xml:space="preserve"> - </w:t>
            </w:r>
            <w:r w:rsidRPr="00A87916">
              <w:rPr>
                <w:rFonts w:cs="Calibri"/>
                <w:noProof/>
                <w:szCs w:val="24"/>
              </w:rPr>
              <w:t>Tworzenie zielonych dachów, ogrodów wertykalnych, instalacja systemów do gromadzenia i wykorzystania wody deszczowej oraz usuwanie barier architektonicznych/infrastrukturalnych</w:t>
            </w:r>
          </w:p>
        </w:tc>
      </w:tr>
      <w:tr w:rsidR="00243E7E" w:rsidRPr="00DA54EE" w14:paraId="0A9BA9DD" w14:textId="77777777" w:rsidTr="00D2260A">
        <w:trPr>
          <w:trHeight w:val="174"/>
        </w:trPr>
        <w:tc>
          <w:tcPr>
            <w:tcW w:w="556" w:type="pct"/>
            <w:vMerge/>
            <w:vAlign w:val="center"/>
          </w:tcPr>
          <w:p w14:paraId="65B2F7C5" w14:textId="77777777" w:rsidR="00243E7E" w:rsidRPr="00A87916" w:rsidRDefault="00243E7E" w:rsidP="00D2260A">
            <w:pPr>
              <w:pStyle w:val="Mtab"/>
              <w:rPr>
                <w:rFonts w:cs="Calibri"/>
                <w:szCs w:val="24"/>
              </w:rPr>
            </w:pPr>
          </w:p>
        </w:tc>
        <w:tc>
          <w:tcPr>
            <w:tcW w:w="4444" w:type="pct"/>
            <w:shd w:val="clear" w:color="auto" w:fill="auto"/>
            <w:vAlign w:val="center"/>
          </w:tcPr>
          <w:p w14:paraId="1DD835FB" w14:textId="110ED22E" w:rsidR="00243E7E" w:rsidRPr="00A87916" w:rsidRDefault="00243E7E" w:rsidP="00D2260A">
            <w:pPr>
              <w:pStyle w:val="Mtab"/>
              <w:rPr>
                <w:rFonts w:cs="Calibri"/>
                <w:noProof/>
                <w:szCs w:val="24"/>
              </w:rPr>
            </w:pPr>
            <w:r w:rsidRPr="00A87916">
              <w:rPr>
                <w:rFonts w:cs="Calibri"/>
                <w:noProof/>
                <w:szCs w:val="24"/>
              </w:rPr>
              <w:t>TPST PZ Ś3 - Wsparcie inwestycji w alternatywne źródła energii (w tym instalacje PV i pompy ciepła) i efektywność energetyczną także w zakresie prosumenckim dla indywidualnych instalacji OZE oraz</w:t>
            </w:r>
            <w:r w:rsidR="00F219F7" w:rsidRPr="00A87916">
              <w:rPr>
                <w:rFonts w:cs="Calibri"/>
                <w:noProof/>
                <w:szCs w:val="24"/>
              </w:rPr>
              <w:t xml:space="preserve"> </w:t>
            </w:r>
            <w:r w:rsidRPr="00A87916">
              <w:rPr>
                <w:rFonts w:cs="Calibri"/>
                <w:noProof/>
                <w:szCs w:val="24"/>
              </w:rPr>
              <w:t>magazynów energii.</w:t>
            </w:r>
          </w:p>
        </w:tc>
      </w:tr>
      <w:tr w:rsidR="00243E7E" w:rsidRPr="00DA54EE" w14:paraId="38974D65" w14:textId="77777777" w:rsidTr="00D2260A">
        <w:trPr>
          <w:trHeight w:val="174"/>
        </w:trPr>
        <w:tc>
          <w:tcPr>
            <w:tcW w:w="556" w:type="pct"/>
            <w:vMerge/>
            <w:vAlign w:val="center"/>
          </w:tcPr>
          <w:p w14:paraId="10D0484C" w14:textId="77777777" w:rsidR="00243E7E" w:rsidRPr="00A87916" w:rsidRDefault="00243E7E" w:rsidP="00D2260A">
            <w:pPr>
              <w:pStyle w:val="Mtab"/>
              <w:rPr>
                <w:rFonts w:cs="Calibri"/>
                <w:szCs w:val="24"/>
              </w:rPr>
            </w:pPr>
          </w:p>
        </w:tc>
        <w:tc>
          <w:tcPr>
            <w:tcW w:w="4444" w:type="pct"/>
            <w:shd w:val="clear" w:color="auto" w:fill="auto"/>
            <w:vAlign w:val="center"/>
          </w:tcPr>
          <w:p w14:paraId="21724A40" w14:textId="77777777" w:rsidR="00243E7E" w:rsidRPr="00A87916" w:rsidRDefault="00243E7E" w:rsidP="00D2260A">
            <w:pPr>
              <w:pStyle w:val="Mtab"/>
              <w:rPr>
                <w:rFonts w:cs="Calibri"/>
                <w:noProof/>
                <w:szCs w:val="24"/>
              </w:rPr>
            </w:pPr>
            <w:r w:rsidRPr="00A87916">
              <w:rPr>
                <w:rFonts w:cs="Calibri"/>
                <w:noProof/>
                <w:szCs w:val="24"/>
              </w:rPr>
              <w:t>TPST PZ Ś4 - Rozwój spółdzielni energetycznych, klastrów energii odnawialnej oraz innych mechanizmów wytwarzania i bilansowania energii z OZE (społeczności energetycznych działających w zakresie OZE).</w:t>
            </w:r>
          </w:p>
        </w:tc>
      </w:tr>
      <w:tr w:rsidR="00243E7E" w:rsidRPr="00DA54EE" w14:paraId="3F5903A4" w14:textId="77777777" w:rsidTr="00D2260A">
        <w:trPr>
          <w:trHeight w:val="160"/>
        </w:trPr>
        <w:tc>
          <w:tcPr>
            <w:tcW w:w="556" w:type="pct"/>
            <w:vMerge/>
            <w:vAlign w:val="center"/>
          </w:tcPr>
          <w:p w14:paraId="1F80F4DC" w14:textId="77777777" w:rsidR="00243E7E" w:rsidRPr="00A87916" w:rsidRDefault="00243E7E" w:rsidP="00D2260A">
            <w:pPr>
              <w:pStyle w:val="Mtab"/>
              <w:rPr>
                <w:rFonts w:cs="Calibri"/>
                <w:szCs w:val="24"/>
              </w:rPr>
            </w:pPr>
          </w:p>
        </w:tc>
        <w:tc>
          <w:tcPr>
            <w:tcW w:w="4444" w:type="pct"/>
            <w:shd w:val="clear" w:color="auto" w:fill="auto"/>
            <w:vAlign w:val="center"/>
          </w:tcPr>
          <w:p w14:paraId="313E553E" w14:textId="77777777" w:rsidR="00243E7E" w:rsidRPr="00A87916" w:rsidRDefault="00243E7E" w:rsidP="00D2260A">
            <w:pPr>
              <w:pStyle w:val="Mtab"/>
              <w:rPr>
                <w:rFonts w:cs="Calibri"/>
                <w:noProof/>
                <w:szCs w:val="24"/>
              </w:rPr>
            </w:pPr>
            <w:r w:rsidRPr="00A87916">
              <w:rPr>
                <w:rFonts w:cs="Calibri"/>
                <w:noProof/>
                <w:szCs w:val="24"/>
              </w:rPr>
              <w:t>TPST PZ Ś5 - Wsparcie inwestycji publicznych w zakresie budownictwa o znacznie podwyższonych parametrach charakterystyki energetycznej - budynki demonstracyjne w zakresie użyteczności publicznej.</w:t>
            </w:r>
          </w:p>
        </w:tc>
      </w:tr>
      <w:tr w:rsidR="00243E7E" w:rsidRPr="00DA54EE" w14:paraId="1AE6C9C1" w14:textId="77777777" w:rsidTr="00D2260A">
        <w:trPr>
          <w:trHeight w:val="146"/>
        </w:trPr>
        <w:tc>
          <w:tcPr>
            <w:tcW w:w="556" w:type="pct"/>
            <w:vMerge/>
            <w:vAlign w:val="center"/>
          </w:tcPr>
          <w:p w14:paraId="54ED756E" w14:textId="77777777" w:rsidR="00243E7E" w:rsidRPr="00A87916" w:rsidRDefault="00243E7E" w:rsidP="00D2260A">
            <w:pPr>
              <w:pStyle w:val="Mtab"/>
              <w:rPr>
                <w:rFonts w:cs="Calibri"/>
                <w:szCs w:val="24"/>
              </w:rPr>
            </w:pPr>
          </w:p>
        </w:tc>
        <w:tc>
          <w:tcPr>
            <w:tcW w:w="4444" w:type="pct"/>
            <w:shd w:val="clear" w:color="auto" w:fill="auto"/>
            <w:vAlign w:val="center"/>
          </w:tcPr>
          <w:p w14:paraId="34BEE869" w14:textId="77777777" w:rsidR="00243E7E" w:rsidRPr="00A87916" w:rsidRDefault="00243E7E" w:rsidP="00D2260A">
            <w:pPr>
              <w:pStyle w:val="Mtab"/>
              <w:rPr>
                <w:rFonts w:cs="Calibri"/>
                <w:noProof/>
                <w:szCs w:val="24"/>
              </w:rPr>
            </w:pPr>
            <w:r w:rsidRPr="00A87916">
              <w:rPr>
                <w:rFonts w:cs="Calibri"/>
                <w:noProof/>
                <w:szCs w:val="24"/>
              </w:rPr>
              <w:t>TPST PZ Ś6</w:t>
            </w:r>
            <w:r w:rsidRPr="00A87916">
              <w:rPr>
                <w:rFonts w:cs="Calibri"/>
                <w:szCs w:val="24"/>
              </w:rPr>
              <w:t xml:space="preserve"> </w:t>
            </w:r>
            <w:r w:rsidRPr="00A87916">
              <w:rPr>
                <w:rFonts w:cs="Calibri"/>
                <w:noProof/>
                <w:szCs w:val="24"/>
              </w:rPr>
              <w:t>Rekultywacja, renaturalizacja, remediacja, dekontaminacja i zagospodarowanie terenów pogórniczych i infrastruktury poprzemysłowej poprzez przywracanie bioróżnorodności oraz nadanie im nowych funkcji gospodarczych, społecznych,turystycznych i rekreacyjnych.</w:t>
            </w:r>
          </w:p>
        </w:tc>
      </w:tr>
      <w:tr w:rsidR="00243E7E" w:rsidRPr="00DA54EE" w14:paraId="0653DAC7" w14:textId="77777777" w:rsidTr="00D2260A">
        <w:trPr>
          <w:trHeight w:val="35"/>
        </w:trPr>
        <w:tc>
          <w:tcPr>
            <w:tcW w:w="556" w:type="pct"/>
            <w:vMerge/>
            <w:vAlign w:val="center"/>
          </w:tcPr>
          <w:p w14:paraId="22D6C124" w14:textId="77777777" w:rsidR="00243E7E" w:rsidRPr="00A87916" w:rsidRDefault="00243E7E" w:rsidP="00D2260A">
            <w:pPr>
              <w:pStyle w:val="Mtab"/>
              <w:rPr>
                <w:rFonts w:cs="Calibri"/>
                <w:szCs w:val="24"/>
              </w:rPr>
            </w:pPr>
          </w:p>
        </w:tc>
        <w:tc>
          <w:tcPr>
            <w:tcW w:w="4444" w:type="pct"/>
            <w:shd w:val="clear" w:color="auto" w:fill="auto"/>
            <w:vAlign w:val="center"/>
          </w:tcPr>
          <w:p w14:paraId="23BC3542" w14:textId="77777777" w:rsidR="00243E7E" w:rsidRPr="00A87916" w:rsidRDefault="00243E7E" w:rsidP="00D2260A">
            <w:pPr>
              <w:pStyle w:val="Mtab"/>
              <w:rPr>
                <w:rFonts w:cs="Calibri"/>
                <w:noProof/>
                <w:szCs w:val="24"/>
              </w:rPr>
            </w:pPr>
            <w:r w:rsidRPr="00A87916">
              <w:rPr>
                <w:rFonts w:cs="Calibri"/>
                <w:noProof/>
                <w:szCs w:val="24"/>
              </w:rPr>
              <w:t>TPST PZ Ś7</w:t>
            </w:r>
            <w:r w:rsidRPr="00A87916">
              <w:rPr>
                <w:rFonts w:cs="Calibri"/>
                <w:szCs w:val="24"/>
              </w:rPr>
              <w:t xml:space="preserve"> </w:t>
            </w:r>
            <w:r w:rsidRPr="00A87916">
              <w:rPr>
                <w:rFonts w:cs="Calibri"/>
                <w:noProof/>
                <w:szCs w:val="24"/>
              </w:rPr>
              <w:t>Projekty rewitalizacji zdegradowanych obszarów miejskich i wiejskich, w tym z uwzględnianiem modernizacji energetycznej i cieplnej budynków użyteczności publicznej oraz budynków mieszkalnych, w tym inwestycje w inteligentne systemy zarządzania energią elektryczną i cieplną oraz OZE.</w:t>
            </w:r>
          </w:p>
        </w:tc>
      </w:tr>
      <w:tr w:rsidR="00243E7E" w:rsidRPr="00DA54EE" w14:paraId="34C4CC27" w14:textId="77777777" w:rsidTr="00D2260A">
        <w:trPr>
          <w:trHeight w:val="35"/>
        </w:trPr>
        <w:tc>
          <w:tcPr>
            <w:tcW w:w="556" w:type="pct"/>
            <w:vMerge/>
            <w:vAlign w:val="center"/>
          </w:tcPr>
          <w:p w14:paraId="59FCC7CD" w14:textId="77777777" w:rsidR="00243E7E" w:rsidRPr="00A87916" w:rsidRDefault="00243E7E" w:rsidP="00D2260A">
            <w:pPr>
              <w:pStyle w:val="Mtab"/>
              <w:rPr>
                <w:rFonts w:cs="Calibri"/>
                <w:szCs w:val="24"/>
              </w:rPr>
            </w:pPr>
          </w:p>
        </w:tc>
        <w:tc>
          <w:tcPr>
            <w:tcW w:w="4444" w:type="pct"/>
            <w:shd w:val="clear" w:color="auto" w:fill="auto"/>
            <w:vAlign w:val="center"/>
          </w:tcPr>
          <w:p w14:paraId="5189F690" w14:textId="611B12D1" w:rsidR="00243E7E" w:rsidRPr="00A87916" w:rsidRDefault="00243E7E" w:rsidP="00D2260A">
            <w:pPr>
              <w:pStyle w:val="Mtab"/>
              <w:rPr>
                <w:rFonts w:cs="Calibri"/>
                <w:noProof/>
                <w:szCs w:val="24"/>
              </w:rPr>
            </w:pPr>
            <w:r w:rsidRPr="00A87916">
              <w:rPr>
                <w:rFonts w:cs="Calibri"/>
                <w:noProof/>
                <w:szCs w:val="24"/>
              </w:rPr>
              <w:t>TPST PZ Ś8</w:t>
            </w:r>
            <w:r w:rsidR="00F219F7" w:rsidRPr="00A87916">
              <w:rPr>
                <w:rFonts w:cs="Calibri"/>
                <w:szCs w:val="24"/>
              </w:rPr>
              <w:t xml:space="preserve"> </w:t>
            </w:r>
            <w:r w:rsidRPr="00A87916">
              <w:rPr>
                <w:rFonts w:cs="Calibri"/>
                <w:szCs w:val="24"/>
              </w:rPr>
              <w:t>Inwestycje w inteligentną i zrównoważoną mobilność lokalną, w tym zakup nisko- i nieemisyjnego taboru na potrzeby transportu publicznego (w tym taboru kolejowego) oraz infrastrukturę towarzyszącą, w tym punkty ładowania pojazdów komunikacji publicznej, drogi rowerowe, punkty przesiadkowe, rewitalizacja linii kolejowych celem przywrócenia możliwości ich funkcjonowania</w:t>
            </w:r>
          </w:p>
        </w:tc>
      </w:tr>
      <w:tr w:rsidR="00243E7E" w:rsidRPr="00DA54EE" w14:paraId="35A8B070" w14:textId="77777777" w:rsidTr="00D2260A">
        <w:trPr>
          <w:trHeight w:val="35"/>
        </w:trPr>
        <w:tc>
          <w:tcPr>
            <w:tcW w:w="556" w:type="pct"/>
            <w:vMerge/>
            <w:vAlign w:val="center"/>
          </w:tcPr>
          <w:p w14:paraId="7CD8C5D6" w14:textId="77777777" w:rsidR="00243E7E" w:rsidRPr="00A87916" w:rsidRDefault="00243E7E" w:rsidP="00D2260A">
            <w:pPr>
              <w:pStyle w:val="Mtab"/>
              <w:rPr>
                <w:rFonts w:cs="Calibri"/>
                <w:szCs w:val="24"/>
              </w:rPr>
            </w:pPr>
          </w:p>
        </w:tc>
        <w:tc>
          <w:tcPr>
            <w:tcW w:w="4444" w:type="pct"/>
            <w:shd w:val="clear" w:color="auto" w:fill="auto"/>
            <w:vAlign w:val="center"/>
          </w:tcPr>
          <w:p w14:paraId="232AA27F" w14:textId="77777777" w:rsidR="00243E7E" w:rsidRPr="00A87916" w:rsidRDefault="00243E7E" w:rsidP="00D2260A">
            <w:pPr>
              <w:pStyle w:val="Mtab"/>
              <w:rPr>
                <w:rFonts w:cs="Calibri"/>
                <w:noProof/>
                <w:szCs w:val="24"/>
              </w:rPr>
            </w:pPr>
            <w:r w:rsidRPr="00A87916">
              <w:rPr>
                <w:rFonts w:cs="Calibri"/>
                <w:noProof/>
                <w:szCs w:val="24"/>
              </w:rPr>
              <w:t>TPST PZ Ś9</w:t>
            </w:r>
            <w:r w:rsidRPr="00A87916">
              <w:rPr>
                <w:rFonts w:cs="Calibri"/>
                <w:szCs w:val="24"/>
              </w:rPr>
              <w:t xml:space="preserve"> </w:t>
            </w:r>
            <w:r w:rsidRPr="00A87916">
              <w:rPr>
                <w:rFonts w:cs="Calibri"/>
                <w:noProof/>
                <w:szCs w:val="24"/>
              </w:rPr>
              <w:t>Turystyczne szlaki tematyczne i produkty turystyczne, odwołujące się do walorów historycznych, kulturowych, przyrodniczych oraz dziedzictwa niematerialnego i materialnego.</w:t>
            </w:r>
          </w:p>
        </w:tc>
      </w:tr>
      <w:tr w:rsidR="00243E7E" w:rsidRPr="00DA54EE" w14:paraId="6079F841" w14:textId="77777777" w:rsidTr="00D2260A">
        <w:trPr>
          <w:trHeight w:val="35"/>
        </w:trPr>
        <w:tc>
          <w:tcPr>
            <w:tcW w:w="556" w:type="pct"/>
            <w:vMerge/>
            <w:vAlign w:val="center"/>
          </w:tcPr>
          <w:p w14:paraId="23858B69" w14:textId="77777777" w:rsidR="00243E7E" w:rsidRPr="00A87916" w:rsidRDefault="00243E7E" w:rsidP="00D2260A">
            <w:pPr>
              <w:pStyle w:val="Mtab"/>
              <w:rPr>
                <w:rFonts w:cs="Calibri"/>
                <w:szCs w:val="24"/>
              </w:rPr>
            </w:pPr>
          </w:p>
        </w:tc>
        <w:tc>
          <w:tcPr>
            <w:tcW w:w="4444" w:type="pct"/>
            <w:shd w:val="clear" w:color="auto" w:fill="auto"/>
            <w:vAlign w:val="center"/>
          </w:tcPr>
          <w:p w14:paraId="55420300" w14:textId="77777777" w:rsidR="00243E7E" w:rsidRPr="00A87916" w:rsidRDefault="00243E7E" w:rsidP="00D2260A">
            <w:pPr>
              <w:pStyle w:val="Mtab"/>
              <w:rPr>
                <w:rFonts w:cs="Calibri"/>
                <w:noProof/>
                <w:szCs w:val="24"/>
              </w:rPr>
            </w:pPr>
            <w:r w:rsidRPr="00A87916">
              <w:rPr>
                <w:rFonts w:cs="Calibri"/>
                <w:noProof/>
                <w:szCs w:val="24"/>
              </w:rPr>
              <w:t>TPST PZ Ś10</w:t>
            </w:r>
            <w:r w:rsidRPr="00A87916">
              <w:rPr>
                <w:rFonts w:cs="Calibri"/>
                <w:szCs w:val="24"/>
              </w:rPr>
              <w:t xml:space="preserve"> </w:t>
            </w:r>
            <w:r w:rsidRPr="00A87916">
              <w:rPr>
                <w:rFonts w:cs="Calibri"/>
                <w:noProof/>
                <w:szCs w:val="24"/>
              </w:rPr>
              <w:t>Inwestycje we wzmacnianie GOZ, w tym poprzez zapobieganie powstawaniu odpadów i ograniczanie ich ilości, efektywne gospodarowanie zasobami, ponowne wykorzystanie, naprawę oraz recykling (bez rekultywacji składowisk, chyba, że na terenach pogórniczych).</w:t>
            </w:r>
          </w:p>
        </w:tc>
      </w:tr>
      <w:bookmarkEnd w:id="344"/>
    </w:tbl>
    <w:p w14:paraId="38E40707" w14:textId="77777777" w:rsidR="00182553" w:rsidRPr="00DA54EE" w:rsidRDefault="00182553" w:rsidP="00182553">
      <w:pPr>
        <w:rPr>
          <w:rFonts w:ascii="Calibri" w:hAnsi="Calibri" w:cs="Calibri"/>
        </w:rPr>
      </w:pPr>
    </w:p>
    <w:p w14:paraId="1EEE5C2E" w14:textId="006C4C82" w:rsidR="00182553" w:rsidRPr="00DA54EE" w:rsidRDefault="00182553" w:rsidP="00E5113A">
      <w:pPr>
        <w:pStyle w:val="Legenda"/>
      </w:pPr>
      <w:bookmarkStart w:id="345" w:name="_Toc94284563"/>
      <w:r w:rsidRPr="00DA54EE">
        <w:t xml:space="preserve">Tabela </w:t>
      </w:r>
      <w:fldSimple w:instr=" SEQ Tabela \* ARABIC ">
        <w:r w:rsidR="00224CB4">
          <w:rPr>
            <w:noProof/>
          </w:rPr>
          <w:t>42</w:t>
        </w:r>
      </w:fldSimple>
      <w:r w:rsidRPr="00DA54EE">
        <w:t>. Oddziaływania na różnorodność biologiczną, rośliny, zwierzęta oraz obszary chronione, w tym obszary Natura 2000 projektu TPST powiat zgorzelecki</w:t>
      </w:r>
      <w:bookmarkEnd w:id="345"/>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różnorodność biologiczną, rośliny, zwierzęta oraz obszary chronione, w tym obszary Natura 2000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
      </w:tblPr>
      <w:tblGrid>
        <w:gridCol w:w="1124"/>
        <w:gridCol w:w="4524"/>
        <w:gridCol w:w="1553"/>
        <w:gridCol w:w="1272"/>
        <w:gridCol w:w="1978"/>
        <w:gridCol w:w="3461"/>
      </w:tblGrid>
      <w:tr w:rsidR="00182553" w:rsidRPr="00A87916" w14:paraId="61288F34" w14:textId="77777777" w:rsidTr="00D2260A">
        <w:trPr>
          <w:trHeight w:val="284"/>
          <w:tblHeader/>
          <w:jc w:val="center"/>
        </w:trPr>
        <w:tc>
          <w:tcPr>
            <w:tcW w:w="404" w:type="pct"/>
            <w:shd w:val="clear" w:color="auto" w:fill="17365D" w:themeFill="text2" w:themeFillShade="BF"/>
            <w:noWrap/>
            <w:vAlign w:val="center"/>
            <w:hideMark/>
          </w:tcPr>
          <w:p w14:paraId="395312E0"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4307DDC3"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1FD35922"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0A0F3849"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04EEEE36" w14:textId="77777777" w:rsidR="00182553" w:rsidRPr="00A87916" w:rsidRDefault="00182553" w:rsidP="00D2260A">
            <w:pPr>
              <w:pStyle w:val="Mtab"/>
              <w:rPr>
                <w:rFonts w:eastAsiaTheme="majorEastAsia" w:cs="Calibri"/>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5D354F1A" w14:textId="77777777" w:rsidR="00182553" w:rsidRPr="00A87916" w:rsidRDefault="00182553" w:rsidP="00D2260A">
            <w:pPr>
              <w:pStyle w:val="Mtab"/>
              <w:rPr>
                <w:rFonts w:eastAsiaTheme="majorEastAsia" w:cs="Calibri"/>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A87916" w14:paraId="7298D6FC" w14:textId="77777777" w:rsidTr="00D2260A">
        <w:trPr>
          <w:trHeight w:val="284"/>
          <w:jc w:val="center"/>
        </w:trPr>
        <w:tc>
          <w:tcPr>
            <w:tcW w:w="5000" w:type="pct"/>
            <w:gridSpan w:val="6"/>
            <w:shd w:val="clear" w:color="auto" w:fill="DBE5F1" w:themeFill="accent1" w:themeFillTint="33"/>
            <w:noWrap/>
            <w:vAlign w:val="center"/>
          </w:tcPr>
          <w:p w14:paraId="6C0ABA45"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A87916" w14:paraId="3D68E526" w14:textId="77777777" w:rsidTr="00D2260A">
        <w:trPr>
          <w:trHeight w:val="284"/>
          <w:jc w:val="center"/>
        </w:trPr>
        <w:tc>
          <w:tcPr>
            <w:tcW w:w="404" w:type="pct"/>
            <w:shd w:val="clear" w:color="auto" w:fill="auto"/>
            <w:noWrap/>
            <w:vAlign w:val="center"/>
          </w:tcPr>
          <w:p w14:paraId="6C7C6D5E" w14:textId="77777777" w:rsidR="00182553" w:rsidRPr="00A87916" w:rsidRDefault="00182553" w:rsidP="00D2260A">
            <w:pPr>
              <w:pStyle w:val="Mtab"/>
              <w:rPr>
                <w:rFonts w:cs="Calibri"/>
                <w:szCs w:val="24"/>
              </w:rPr>
            </w:pPr>
            <w:r w:rsidRPr="00A87916">
              <w:rPr>
                <w:rFonts w:cs="Calibri"/>
                <w:szCs w:val="24"/>
              </w:rPr>
              <w:t>TPST PZ S1</w:t>
            </w:r>
          </w:p>
          <w:p w14:paraId="7C7C97AC" w14:textId="77777777" w:rsidR="00182553" w:rsidRPr="00A87916" w:rsidRDefault="00182553" w:rsidP="00D2260A">
            <w:pPr>
              <w:pStyle w:val="Mtab"/>
              <w:rPr>
                <w:rFonts w:cs="Calibri"/>
                <w:szCs w:val="24"/>
              </w:rPr>
            </w:pPr>
            <w:r w:rsidRPr="00A87916">
              <w:rPr>
                <w:rFonts w:cs="Calibri"/>
                <w:szCs w:val="24"/>
              </w:rPr>
              <w:t>TPST PZ S2</w:t>
            </w:r>
          </w:p>
          <w:p w14:paraId="52D38A4F" w14:textId="77777777" w:rsidR="00182553" w:rsidRPr="00A87916" w:rsidRDefault="00182553" w:rsidP="00D2260A">
            <w:pPr>
              <w:pStyle w:val="Mtab"/>
              <w:rPr>
                <w:rFonts w:cs="Calibri"/>
                <w:szCs w:val="24"/>
              </w:rPr>
            </w:pPr>
            <w:r w:rsidRPr="00A87916">
              <w:rPr>
                <w:rFonts w:cs="Calibri"/>
                <w:szCs w:val="24"/>
              </w:rPr>
              <w:t>TPST PZ S3</w:t>
            </w:r>
          </w:p>
        </w:tc>
        <w:tc>
          <w:tcPr>
            <w:tcW w:w="1626" w:type="pct"/>
            <w:shd w:val="clear" w:color="auto" w:fill="auto"/>
            <w:noWrap/>
            <w:vAlign w:val="center"/>
          </w:tcPr>
          <w:p w14:paraId="186DD709"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48DF420B"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37F58EAA"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626EF476"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55A53180"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3597901D" w14:textId="77777777" w:rsidTr="00D2260A">
        <w:trPr>
          <w:trHeight w:val="284"/>
          <w:jc w:val="center"/>
        </w:trPr>
        <w:tc>
          <w:tcPr>
            <w:tcW w:w="5000" w:type="pct"/>
            <w:gridSpan w:val="6"/>
            <w:shd w:val="clear" w:color="auto" w:fill="DBE5F1" w:themeFill="accent1" w:themeFillTint="33"/>
            <w:noWrap/>
            <w:vAlign w:val="center"/>
          </w:tcPr>
          <w:p w14:paraId="7C2BC0FC" w14:textId="77777777" w:rsidR="00182553" w:rsidRPr="00A87916" w:rsidRDefault="00182553" w:rsidP="00D2260A">
            <w:pPr>
              <w:pStyle w:val="Mtab"/>
              <w:rPr>
                <w:rFonts w:cs="Calibri"/>
                <w:szCs w:val="24"/>
              </w:rPr>
            </w:pPr>
            <w:r w:rsidRPr="00A87916">
              <w:rPr>
                <w:rFonts w:cs="Calibri"/>
                <w:szCs w:val="24"/>
              </w:rPr>
              <w:t>Cel gospodarczy</w:t>
            </w:r>
          </w:p>
        </w:tc>
      </w:tr>
      <w:tr w:rsidR="00182553" w:rsidRPr="00A87916" w14:paraId="6E90E0F8" w14:textId="77777777" w:rsidTr="00D2260A">
        <w:trPr>
          <w:trHeight w:val="284"/>
          <w:jc w:val="center"/>
        </w:trPr>
        <w:tc>
          <w:tcPr>
            <w:tcW w:w="404" w:type="pct"/>
            <w:shd w:val="clear" w:color="auto" w:fill="auto"/>
            <w:noWrap/>
            <w:vAlign w:val="center"/>
          </w:tcPr>
          <w:p w14:paraId="12807916" w14:textId="77777777" w:rsidR="00182553" w:rsidRPr="00A87916" w:rsidRDefault="00182553" w:rsidP="00D2260A">
            <w:pPr>
              <w:pStyle w:val="Mtab"/>
              <w:rPr>
                <w:rFonts w:cs="Calibri"/>
                <w:szCs w:val="24"/>
              </w:rPr>
            </w:pPr>
            <w:r w:rsidRPr="00A87916">
              <w:rPr>
                <w:rFonts w:cs="Calibri"/>
                <w:szCs w:val="24"/>
              </w:rPr>
              <w:t>TPST PZ G1</w:t>
            </w:r>
          </w:p>
          <w:p w14:paraId="67180967" w14:textId="77777777" w:rsidR="00182553" w:rsidRPr="00A87916" w:rsidRDefault="00182553" w:rsidP="00D2260A">
            <w:pPr>
              <w:pStyle w:val="Mtab"/>
              <w:rPr>
                <w:rFonts w:cs="Calibri"/>
                <w:szCs w:val="24"/>
              </w:rPr>
            </w:pPr>
            <w:r w:rsidRPr="00A87916">
              <w:rPr>
                <w:rFonts w:cs="Calibri"/>
                <w:szCs w:val="24"/>
              </w:rPr>
              <w:t>TPST PZ G2</w:t>
            </w:r>
          </w:p>
          <w:p w14:paraId="65B1FE95" w14:textId="3E5E35AF" w:rsidR="00243E7E" w:rsidRPr="00A87916" w:rsidRDefault="00243E7E" w:rsidP="00D2260A">
            <w:pPr>
              <w:pStyle w:val="Mtab"/>
              <w:rPr>
                <w:rFonts w:cs="Calibri"/>
                <w:szCs w:val="24"/>
              </w:rPr>
            </w:pPr>
            <w:r w:rsidRPr="00A87916">
              <w:rPr>
                <w:rFonts w:cs="Calibri"/>
                <w:szCs w:val="24"/>
              </w:rPr>
              <w:t>TPST PZ G3</w:t>
            </w:r>
          </w:p>
        </w:tc>
        <w:tc>
          <w:tcPr>
            <w:tcW w:w="1626" w:type="pct"/>
            <w:vMerge w:val="restart"/>
            <w:shd w:val="clear" w:color="auto" w:fill="auto"/>
            <w:noWrap/>
            <w:vAlign w:val="center"/>
          </w:tcPr>
          <w:p w14:paraId="78807FCE" w14:textId="77777777" w:rsidR="00182553" w:rsidRPr="00A87916" w:rsidRDefault="00182553" w:rsidP="00D2260A">
            <w:pPr>
              <w:pStyle w:val="Mtab"/>
              <w:rPr>
                <w:rFonts w:cs="Calibri"/>
                <w:szCs w:val="24"/>
              </w:rPr>
            </w:pPr>
            <w:r w:rsidRPr="00A87916">
              <w:rPr>
                <w:rFonts w:cs="Calibri"/>
                <w:szCs w:val="24"/>
              </w:rPr>
              <w:t>Faza realizacji i eksploatacji:</w:t>
            </w:r>
          </w:p>
          <w:p w14:paraId="74B3EE54" w14:textId="77777777" w:rsidR="00182553" w:rsidRPr="00A87916" w:rsidRDefault="00182553" w:rsidP="00D2260A">
            <w:pPr>
              <w:pStyle w:val="Mtab"/>
              <w:rPr>
                <w:rFonts w:cs="Calibri"/>
                <w:szCs w:val="24"/>
              </w:rPr>
            </w:pPr>
            <w:r w:rsidRPr="00A87916">
              <w:rPr>
                <w:rFonts w:cs="Calibri"/>
                <w:szCs w:val="24"/>
              </w:rPr>
              <w:t>Neutralne lub pozytywne:</w:t>
            </w:r>
          </w:p>
          <w:p w14:paraId="35CB0D51" w14:textId="77777777" w:rsidR="00182553" w:rsidRPr="00A87916" w:rsidRDefault="00182553" w:rsidP="00D2260A">
            <w:pPr>
              <w:pStyle w:val="Mtab"/>
              <w:rPr>
                <w:rFonts w:cs="Calibri"/>
                <w:szCs w:val="24"/>
              </w:rPr>
            </w:pPr>
            <w:r w:rsidRPr="00A87916">
              <w:rPr>
                <w:rFonts w:cs="Calibri"/>
                <w:szCs w:val="24"/>
              </w:rPr>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558" w:type="pct"/>
            <w:vMerge w:val="restart"/>
            <w:shd w:val="clear" w:color="auto" w:fill="auto"/>
            <w:noWrap/>
            <w:vAlign w:val="center"/>
          </w:tcPr>
          <w:p w14:paraId="49CABF8E" w14:textId="77777777" w:rsidR="00182553" w:rsidRPr="00A87916" w:rsidRDefault="00182553" w:rsidP="00D2260A">
            <w:pPr>
              <w:pStyle w:val="Mtab"/>
              <w:rPr>
                <w:rFonts w:cs="Calibri"/>
                <w:szCs w:val="24"/>
              </w:rPr>
            </w:pPr>
            <w:r w:rsidRPr="00A87916">
              <w:rPr>
                <w:rFonts w:cs="Calibri"/>
                <w:szCs w:val="24"/>
              </w:rPr>
              <w:t>Długoterminowe, stałe</w:t>
            </w:r>
          </w:p>
        </w:tc>
        <w:tc>
          <w:tcPr>
            <w:tcW w:w="457" w:type="pct"/>
            <w:vMerge w:val="restart"/>
            <w:shd w:val="clear" w:color="auto" w:fill="auto"/>
            <w:noWrap/>
            <w:vAlign w:val="center"/>
          </w:tcPr>
          <w:p w14:paraId="02239058" w14:textId="77777777" w:rsidR="00182553" w:rsidRPr="00A87916" w:rsidRDefault="00182553" w:rsidP="00D2260A">
            <w:pPr>
              <w:pStyle w:val="Mtab"/>
              <w:rPr>
                <w:rFonts w:cs="Calibri"/>
                <w:szCs w:val="24"/>
              </w:rPr>
            </w:pPr>
            <w:r w:rsidRPr="00A87916">
              <w:rPr>
                <w:rFonts w:cs="Calibri"/>
                <w:szCs w:val="24"/>
              </w:rPr>
              <w:t>Wtórne</w:t>
            </w:r>
          </w:p>
        </w:tc>
        <w:tc>
          <w:tcPr>
            <w:tcW w:w="711" w:type="pct"/>
            <w:vMerge w:val="restart"/>
            <w:shd w:val="clear" w:color="auto" w:fill="auto"/>
            <w:noWrap/>
            <w:vAlign w:val="center"/>
          </w:tcPr>
          <w:p w14:paraId="296526B5" w14:textId="77777777" w:rsidR="00182553" w:rsidRPr="00A87916" w:rsidRDefault="00182553" w:rsidP="00D2260A">
            <w:pPr>
              <w:pStyle w:val="Mtab"/>
              <w:rPr>
                <w:rFonts w:cs="Calibri"/>
                <w:szCs w:val="24"/>
              </w:rPr>
            </w:pPr>
            <w:r w:rsidRPr="00A87916">
              <w:rPr>
                <w:rFonts w:cs="Calibri"/>
                <w:szCs w:val="24"/>
              </w:rPr>
              <w:t>-</w:t>
            </w:r>
          </w:p>
        </w:tc>
        <w:tc>
          <w:tcPr>
            <w:tcW w:w="1244" w:type="pct"/>
            <w:vMerge w:val="restart"/>
            <w:shd w:val="clear" w:color="auto" w:fill="auto"/>
            <w:noWrap/>
            <w:vAlign w:val="center"/>
          </w:tcPr>
          <w:p w14:paraId="288AC413"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24B6FCE5" w14:textId="77777777" w:rsidTr="00D2260A">
        <w:trPr>
          <w:trHeight w:val="284"/>
          <w:jc w:val="center"/>
        </w:trPr>
        <w:tc>
          <w:tcPr>
            <w:tcW w:w="404" w:type="pct"/>
            <w:shd w:val="clear" w:color="auto" w:fill="auto"/>
            <w:noWrap/>
            <w:vAlign w:val="center"/>
          </w:tcPr>
          <w:p w14:paraId="471382A7" w14:textId="65D8D51C"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4</w:t>
            </w:r>
          </w:p>
        </w:tc>
        <w:tc>
          <w:tcPr>
            <w:tcW w:w="1626" w:type="pct"/>
            <w:vMerge/>
            <w:shd w:val="clear" w:color="auto" w:fill="auto"/>
            <w:noWrap/>
            <w:vAlign w:val="center"/>
          </w:tcPr>
          <w:p w14:paraId="5288248C"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4BEEED91"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281CC44B"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72A34B4F"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7D8CFC46" w14:textId="77777777" w:rsidR="00182553" w:rsidRPr="00A87916" w:rsidRDefault="00182553" w:rsidP="00D2260A">
            <w:pPr>
              <w:pStyle w:val="Mtab"/>
              <w:rPr>
                <w:rFonts w:cs="Calibri"/>
                <w:szCs w:val="24"/>
              </w:rPr>
            </w:pPr>
          </w:p>
        </w:tc>
      </w:tr>
      <w:tr w:rsidR="00182553" w:rsidRPr="00A87916" w14:paraId="41E53120" w14:textId="77777777" w:rsidTr="00D2260A">
        <w:trPr>
          <w:trHeight w:val="284"/>
          <w:jc w:val="center"/>
        </w:trPr>
        <w:tc>
          <w:tcPr>
            <w:tcW w:w="404" w:type="pct"/>
            <w:shd w:val="clear" w:color="auto" w:fill="auto"/>
            <w:noWrap/>
            <w:vAlign w:val="center"/>
          </w:tcPr>
          <w:p w14:paraId="1B10B396" w14:textId="6542AE68"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5</w:t>
            </w:r>
          </w:p>
        </w:tc>
        <w:tc>
          <w:tcPr>
            <w:tcW w:w="1626" w:type="pct"/>
            <w:vMerge/>
            <w:shd w:val="clear" w:color="auto" w:fill="auto"/>
            <w:noWrap/>
            <w:vAlign w:val="center"/>
          </w:tcPr>
          <w:p w14:paraId="6AC64586"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5366232F"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1060A582"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66BA2120"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0D95AB9C" w14:textId="77777777" w:rsidR="00182553" w:rsidRPr="00A87916" w:rsidRDefault="00182553" w:rsidP="00D2260A">
            <w:pPr>
              <w:pStyle w:val="Mtab"/>
              <w:rPr>
                <w:rFonts w:cs="Calibri"/>
                <w:szCs w:val="24"/>
              </w:rPr>
            </w:pPr>
          </w:p>
        </w:tc>
      </w:tr>
      <w:tr w:rsidR="00182553" w:rsidRPr="00A87916" w14:paraId="3AE1BC8C" w14:textId="77777777" w:rsidTr="00D2260A">
        <w:trPr>
          <w:trHeight w:val="284"/>
          <w:jc w:val="center"/>
        </w:trPr>
        <w:tc>
          <w:tcPr>
            <w:tcW w:w="404" w:type="pct"/>
            <w:shd w:val="clear" w:color="auto" w:fill="auto"/>
            <w:noWrap/>
            <w:vAlign w:val="center"/>
          </w:tcPr>
          <w:p w14:paraId="109A6DF9" w14:textId="6462CD9D"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6</w:t>
            </w:r>
          </w:p>
        </w:tc>
        <w:tc>
          <w:tcPr>
            <w:tcW w:w="1626" w:type="pct"/>
            <w:vMerge/>
            <w:shd w:val="clear" w:color="auto" w:fill="auto"/>
            <w:noWrap/>
            <w:vAlign w:val="center"/>
          </w:tcPr>
          <w:p w14:paraId="0F7998AA"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46E275DE"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78D0A3C1"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772728B5"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3451A2DD" w14:textId="77777777" w:rsidR="00182553" w:rsidRPr="00A87916" w:rsidRDefault="00182553" w:rsidP="00D2260A">
            <w:pPr>
              <w:pStyle w:val="Mtab"/>
              <w:rPr>
                <w:rFonts w:cs="Calibri"/>
                <w:szCs w:val="24"/>
              </w:rPr>
            </w:pPr>
          </w:p>
        </w:tc>
      </w:tr>
      <w:tr w:rsidR="00182553" w:rsidRPr="00A87916" w14:paraId="0E16CBFE" w14:textId="77777777" w:rsidTr="00D2260A">
        <w:trPr>
          <w:trHeight w:val="284"/>
          <w:jc w:val="center"/>
        </w:trPr>
        <w:tc>
          <w:tcPr>
            <w:tcW w:w="404" w:type="pct"/>
            <w:shd w:val="clear" w:color="auto" w:fill="auto"/>
            <w:noWrap/>
            <w:vAlign w:val="center"/>
          </w:tcPr>
          <w:p w14:paraId="010B0C8C" w14:textId="6ADE46A5"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7</w:t>
            </w:r>
          </w:p>
        </w:tc>
        <w:tc>
          <w:tcPr>
            <w:tcW w:w="1626" w:type="pct"/>
            <w:vMerge/>
            <w:shd w:val="clear" w:color="auto" w:fill="auto"/>
            <w:noWrap/>
            <w:vAlign w:val="center"/>
          </w:tcPr>
          <w:p w14:paraId="1FED077D"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63451BD4"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6D497C0D"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3728F3C3"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391C4F31" w14:textId="77777777" w:rsidR="00182553" w:rsidRPr="00A87916" w:rsidRDefault="00182553" w:rsidP="00D2260A">
            <w:pPr>
              <w:pStyle w:val="Mtab"/>
              <w:rPr>
                <w:rFonts w:cs="Calibri"/>
                <w:szCs w:val="24"/>
              </w:rPr>
            </w:pPr>
          </w:p>
        </w:tc>
      </w:tr>
      <w:tr w:rsidR="00182553" w:rsidRPr="00A87916" w14:paraId="313A4F29" w14:textId="77777777" w:rsidTr="00D2260A">
        <w:trPr>
          <w:trHeight w:val="284"/>
          <w:jc w:val="center"/>
        </w:trPr>
        <w:tc>
          <w:tcPr>
            <w:tcW w:w="404" w:type="pct"/>
            <w:shd w:val="clear" w:color="auto" w:fill="auto"/>
            <w:noWrap/>
            <w:vAlign w:val="center"/>
          </w:tcPr>
          <w:p w14:paraId="1B9C83CD" w14:textId="4B0AA268"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8</w:t>
            </w:r>
          </w:p>
        </w:tc>
        <w:tc>
          <w:tcPr>
            <w:tcW w:w="1626" w:type="pct"/>
            <w:vMerge/>
            <w:shd w:val="clear" w:color="auto" w:fill="auto"/>
            <w:noWrap/>
            <w:vAlign w:val="center"/>
          </w:tcPr>
          <w:p w14:paraId="5E790F9C"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6558C017"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18CE2C31"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3882149D"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715DA971" w14:textId="77777777" w:rsidR="00182553" w:rsidRPr="00A87916" w:rsidRDefault="00182553" w:rsidP="00D2260A">
            <w:pPr>
              <w:pStyle w:val="Mtab"/>
              <w:rPr>
                <w:rFonts w:cs="Calibri"/>
                <w:szCs w:val="24"/>
              </w:rPr>
            </w:pPr>
          </w:p>
        </w:tc>
      </w:tr>
      <w:tr w:rsidR="00182553" w:rsidRPr="00A87916" w14:paraId="4A26DA9E" w14:textId="77777777" w:rsidTr="00D2260A">
        <w:trPr>
          <w:trHeight w:val="284"/>
          <w:jc w:val="center"/>
        </w:trPr>
        <w:tc>
          <w:tcPr>
            <w:tcW w:w="404" w:type="pct"/>
            <w:shd w:val="clear" w:color="auto" w:fill="auto"/>
            <w:noWrap/>
            <w:vAlign w:val="center"/>
          </w:tcPr>
          <w:p w14:paraId="24FB9C28" w14:textId="7475AC83" w:rsidR="00182553" w:rsidRPr="00A87916" w:rsidRDefault="00182553" w:rsidP="00D2260A">
            <w:pPr>
              <w:pStyle w:val="Mtab"/>
              <w:rPr>
                <w:rFonts w:cs="Calibri"/>
                <w:szCs w:val="24"/>
              </w:rPr>
            </w:pPr>
            <w:r w:rsidRPr="00A87916">
              <w:rPr>
                <w:rFonts w:cs="Calibri"/>
                <w:szCs w:val="24"/>
              </w:rPr>
              <w:t>TPST PZ G</w:t>
            </w:r>
            <w:r w:rsidR="00243E7E" w:rsidRPr="00A87916">
              <w:rPr>
                <w:rFonts w:cs="Calibri"/>
                <w:szCs w:val="24"/>
              </w:rPr>
              <w:t>9</w:t>
            </w:r>
          </w:p>
        </w:tc>
        <w:tc>
          <w:tcPr>
            <w:tcW w:w="1626" w:type="pct"/>
            <w:shd w:val="clear" w:color="auto" w:fill="auto"/>
            <w:noWrap/>
            <w:vAlign w:val="center"/>
          </w:tcPr>
          <w:p w14:paraId="63A27036" w14:textId="77777777" w:rsidR="00182553" w:rsidRPr="00A87916" w:rsidRDefault="00182553" w:rsidP="00D2260A">
            <w:pPr>
              <w:pStyle w:val="Mtab"/>
              <w:rPr>
                <w:rFonts w:cs="Calibri"/>
                <w:szCs w:val="24"/>
              </w:rPr>
            </w:pPr>
            <w:r w:rsidRPr="00A87916">
              <w:rPr>
                <w:rFonts w:cs="Calibri"/>
                <w:szCs w:val="24"/>
              </w:rPr>
              <w:t xml:space="preserve">Faza realizacji: </w:t>
            </w:r>
          </w:p>
          <w:p w14:paraId="69B7C4F8" w14:textId="77777777" w:rsidR="00182553" w:rsidRPr="00A87916" w:rsidRDefault="00182553" w:rsidP="00D2260A">
            <w:pPr>
              <w:pStyle w:val="Mtab"/>
              <w:rPr>
                <w:rFonts w:cs="Calibri"/>
                <w:szCs w:val="24"/>
              </w:rPr>
            </w:pPr>
            <w:r w:rsidRPr="00A87916">
              <w:rPr>
                <w:rFonts w:cs="Calibri"/>
                <w:szCs w:val="24"/>
              </w:rPr>
              <w:t xml:space="preserve">Możliwe negatywne: </w:t>
            </w:r>
          </w:p>
          <w:p w14:paraId="4A0C59E0" w14:textId="77777777" w:rsidR="00182553" w:rsidRPr="00A87916" w:rsidRDefault="00182553" w:rsidP="00D2260A">
            <w:pPr>
              <w:pStyle w:val="Mtab"/>
              <w:rPr>
                <w:rFonts w:cs="Calibri"/>
                <w:szCs w:val="24"/>
              </w:rPr>
            </w:pPr>
            <w:r w:rsidRPr="00A87916">
              <w:rPr>
                <w:rFonts w:cs="Calibri"/>
                <w:szCs w:val="24"/>
              </w:rPr>
              <w:t>- wycinka drzew i krzewów;</w:t>
            </w:r>
          </w:p>
          <w:p w14:paraId="56E0C2E9" w14:textId="77777777" w:rsidR="00182553" w:rsidRPr="00A87916" w:rsidRDefault="00182553" w:rsidP="00D2260A">
            <w:pPr>
              <w:pStyle w:val="Mtab"/>
              <w:rPr>
                <w:rFonts w:cs="Calibri"/>
                <w:szCs w:val="24"/>
              </w:rPr>
            </w:pPr>
            <w:r w:rsidRPr="00A87916">
              <w:rPr>
                <w:rFonts w:cs="Calibri"/>
                <w:szCs w:val="24"/>
              </w:rPr>
              <w:t>- ryzyko zniszczenia gatunków chronionych roślin oraz siedlisk przyrodniczych;</w:t>
            </w:r>
          </w:p>
          <w:p w14:paraId="07A24B00" w14:textId="77777777" w:rsidR="00182553" w:rsidRPr="00A87916" w:rsidRDefault="00182553" w:rsidP="00D2260A">
            <w:pPr>
              <w:pStyle w:val="Mtab"/>
              <w:rPr>
                <w:rFonts w:cs="Calibri"/>
                <w:szCs w:val="24"/>
              </w:rPr>
            </w:pPr>
            <w:r w:rsidRPr="00A87916">
              <w:rPr>
                <w:rFonts w:cs="Calibri"/>
                <w:szCs w:val="24"/>
              </w:rPr>
              <w:t>- ryzyko naruszenia miejsc gniazdowania ptaków, rozrodu płazów</w:t>
            </w:r>
          </w:p>
        </w:tc>
        <w:tc>
          <w:tcPr>
            <w:tcW w:w="558" w:type="pct"/>
            <w:shd w:val="clear" w:color="auto" w:fill="auto"/>
            <w:noWrap/>
            <w:vAlign w:val="center"/>
          </w:tcPr>
          <w:p w14:paraId="7823F71E"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16CC3BFA"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3425A5E3" w14:textId="77777777" w:rsidR="00182553" w:rsidRPr="00A87916" w:rsidRDefault="00182553"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shd w:val="clear" w:color="auto" w:fill="auto"/>
            <w:noWrap/>
            <w:vAlign w:val="center"/>
          </w:tcPr>
          <w:p w14:paraId="2359B48E" w14:textId="77777777" w:rsidR="00182553" w:rsidRPr="00A87916" w:rsidRDefault="00182553" w:rsidP="00D2260A">
            <w:pPr>
              <w:pStyle w:val="Mtab"/>
              <w:rPr>
                <w:rFonts w:cs="Calibri"/>
                <w:szCs w:val="24"/>
              </w:rPr>
            </w:pPr>
            <w:r w:rsidRPr="00A87916">
              <w:rPr>
                <w:rFonts w:cs="Calibri"/>
                <w:szCs w:val="24"/>
              </w:rPr>
              <w:t>- prowadzenie nowych instalacji w sposób zapobiegający (lub minimalizujący) przecinaniu i defragmentacji cennych struktur przyrodniczych, w tym obszarów objętych ochroną oraz obszarów o wysokich walorach przyrodniczych nieobjętych ochroną;</w:t>
            </w:r>
          </w:p>
          <w:p w14:paraId="4370832D" w14:textId="77777777" w:rsidR="00182553" w:rsidRPr="00A87916" w:rsidRDefault="00182553" w:rsidP="00D2260A">
            <w:pPr>
              <w:pStyle w:val="Mtab"/>
              <w:rPr>
                <w:rFonts w:cs="Calibri"/>
                <w:szCs w:val="24"/>
              </w:rPr>
            </w:pPr>
            <w:r w:rsidRPr="00A87916">
              <w:rPr>
                <w:rFonts w:cs="Calibri"/>
                <w:szCs w:val="24"/>
              </w:rPr>
              <w:t>- stosowanie technologii przeciskowych;</w:t>
            </w:r>
          </w:p>
          <w:p w14:paraId="4E653C26" w14:textId="77777777" w:rsidR="00182553" w:rsidRPr="00A87916" w:rsidRDefault="00182553" w:rsidP="00D2260A">
            <w:pPr>
              <w:pStyle w:val="Mtab"/>
              <w:rPr>
                <w:rFonts w:cs="Calibri"/>
                <w:szCs w:val="24"/>
              </w:rPr>
            </w:pPr>
            <w:r w:rsidRPr="00A87916">
              <w:rPr>
                <w:rFonts w:cs="Calibri"/>
                <w:szCs w:val="24"/>
              </w:rPr>
              <w:t>- ograniczanie do minimum wycinki drzew i krzewów;</w:t>
            </w:r>
          </w:p>
          <w:p w14:paraId="1CC15FBD" w14:textId="77777777" w:rsidR="00182553" w:rsidRPr="00A87916" w:rsidRDefault="00182553" w:rsidP="00D2260A">
            <w:pPr>
              <w:pStyle w:val="Mtab"/>
              <w:rPr>
                <w:rFonts w:cs="Calibri"/>
                <w:szCs w:val="24"/>
              </w:rPr>
            </w:pPr>
            <w:r w:rsidRPr="00A87916">
              <w:rPr>
                <w:rFonts w:cs="Calibri"/>
                <w:szCs w:val="24"/>
              </w:rPr>
              <w:t>- zapewnienie ochrony drzew przed ewentualnym uszkodzeniem podczas prowadzenia robót budowlanych;</w:t>
            </w:r>
          </w:p>
          <w:p w14:paraId="418298A5" w14:textId="77777777" w:rsidR="00182553" w:rsidRPr="00A87916" w:rsidRDefault="00182553" w:rsidP="00D2260A">
            <w:pPr>
              <w:pStyle w:val="Mtab"/>
              <w:rPr>
                <w:rFonts w:cs="Calibri"/>
                <w:szCs w:val="24"/>
              </w:rPr>
            </w:pPr>
            <w:r w:rsidRPr="00A87916">
              <w:rPr>
                <w:rFonts w:cs="Calibri"/>
                <w:szCs w:val="24"/>
              </w:rPr>
              <w:t>- prowadzenie prac budowlanych poza okresem lęgowym ptaków, rozrodu płazów.</w:t>
            </w:r>
          </w:p>
        </w:tc>
      </w:tr>
      <w:tr w:rsidR="00182553" w:rsidRPr="00A87916" w14:paraId="6F6B1B41" w14:textId="77777777" w:rsidTr="00D2260A">
        <w:trPr>
          <w:trHeight w:val="284"/>
          <w:jc w:val="center"/>
        </w:trPr>
        <w:tc>
          <w:tcPr>
            <w:tcW w:w="5000" w:type="pct"/>
            <w:gridSpan w:val="6"/>
            <w:shd w:val="clear" w:color="auto" w:fill="DBE5F1" w:themeFill="accent1" w:themeFillTint="33"/>
            <w:noWrap/>
            <w:vAlign w:val="center"/>
          </w:tcPr>
          <w:p w14:paraId="4F9DAFB9" w14:textId="77777777" w:rsidR="00182553" w:rsidRPr="00A87916" w:rsidRDefault="00182553" w:rsidP="00D2260A">
            <w:pPr>
              <w:pStyle w:val="Mtab"/>
              <w:rPr>
                <w:rFonts w:cs="Calibri"/>
                <w:szCs w:val="24"/>
              </w:rPr>
            </w:pPr>
            <w:r w:rsidRPr="00A87916">
              <w:rPr>
                <w:rFonts w:cs="Calibri"/>
                <w:szCs w:val="24"/>
              </w:rPr>
              <w:t>Cel środowiskowy</w:t>
            </w:r>
          </w:p>
        </w:tc>
      </w:tr>
      <w:tr w:rsidR="00182553" w:rsidRPr="00A87916" w14:paraId="00D3BA07" w14:textId="77777777" w:rsidTr="00D2260A">
        <w:trPr>
          <w:trHeight w:val="284"/>
          <w:jc w:val="center"/>
        </w:trPr>
        <w:tc>
          <w:tcPr>
            <w:tcW w:w="404" w:type="pct"/>
            <w:shd w:val="clear" w:color="auto" w:fill="auto"/>
            <w:noWrap/>
            <w:vAlign w:val="center"/>
          </w:tcPr>
          <w:p w14:paraId="7B017EA7" w14:textId="77777777" w:rsidR="00182553" w:rsidRPr="00A87916" w:rsidRDefault="00182553" w:rsidP="00D2260A">
            <w:pPr>
              <w:pStyle w:val="Mtab"/>
              <w:rPr>
                <w:rFonts w:cs="Calibri"/>
                <w:szCs w:val="24"/>
              </w:rPr>
            </w:pPr>
            <w:r w:rsidRPr="00A87916">
              <w:rPr>
                <w:rFonts w:cs="Calibri"/>
                <w:szCs w:val="24"/>
              </w:rPr>
              <w:t>TPST PZ Ś1</w:t>
            </w:r>
          </w:p>
        </w:tc>
        <w:tc>
          <w:tcPr>
            <w:tcW w:w="1626" w:type="pct"/>
            <w:shd w:val="clear" w:color="auto" w:fill="auto"/>
            <w:noWrap/>
            <w:vAlign w:val="center"/>
          </w:tcPr>
          <w:p w14:paraId="0364B832" w14:textId="77777777" w:rsidR="00182553" w:rsidRPr="00A87916" w:rsidRDefault="00182553" w:rsidP="00D2260A">
            <w:pPr>
              <w:pStyle w:val="Mtab"/>
              <w:rPr>
                <w:rFonts w:cs="Calibri"/>
                <w:szCs w:val="24"/>
              </w:rPr>
            </w:pPr>
            <w:r w:rsidRPr="00A87916">
              <w:rPr>
                <w:rFonts w:cs="Calibri"/>
                <w:szCs w:val="24"/>
              </w:rPr>
              <w:t>Faza realizacji:</w:t>
            </w:r>
          </w:p>
          <w:p w14:paraId="49FAFC74" w14:textId="77777777" w:rsidR="00182553" w:rsidRPr="00A87916" w:rsidRDefault="00182553" w:rsidP="00D2260A">
            <w:pPr>
              <w:pStyle w:val="Mtab"/>
              <w:rPr>
                <w:rFonts w:cs="Calibri"/>
                <w:szCs w:val="24"/>
              </w:rPr>
            </w:pPr>
            <w:r w:rsidRPr="00A87916">
              <w:rPr>
                <w:rFonts w:cs="Calibri"/>
                <w:szCs w:val="24"/>
              </w:rPr>
              <w:t>Możliwe negatywne:</w:t>
            </w:r>
          </w:p>
          <w:p w14:paraId="3CB3C103" w14:textId="77777777" w:rsidR="00182553" w:rsidRPr="00A87916" w:rsidRDefault="00182553" w:rsidP="00D2260A">
            <w:pPr>
              <w:pStyle w:val="Mtab"/>
              <w:rPr>
                <w:rFonts w:cs="Calibri"/>
                <w:szCs w:val="24"/>
              </w:rPr>
            </w:pPr>
            <w:r w:rsidRPr="00A87916">
              <w:rPr>
                <w:rFonts w:cs="Calibri"/>
                <w:szCs w:val="24"/>
              </w:rPr>
              <w:t>- wpływ na populacje ptaków i nietoperzy gniazdujących i hibernujących na/w budynkach, w których przewidziano termomodernizację lub montaż OZE na budynkach (np. paneli fotowoltaicznych);</w:t>
            </w:r>
          </w:p>
          <w:p w14:paraId="570065E2" w14:textId="77777777" w:rsidR="00182553" w:rsidRPr="00A87916" w:rsidRDefault="00182553" w:rsidP="00D2260A">
            <w:pPr>
              <w:pStyle w:val="Mtab"/>
              <w:rPr>
                <w:rFonts w:cs="Calibri"/>
                <w:szCs w:val="24"/>
              </w:rPr>
            </w:pPr>
            <w:r w:rsidRPr="00A87916">
              <w:rPr>
                <w:rFonts w:cs="Calibri"/>
                <w:szCs w:val="24"/>
              </w:rPr>
              <w:t>- wycinka drzew i krzewów.</w:t>
            </w:r>
          </w:p>
        </w:tc>
        <w:tc>
          <w:tcPr>
            <w:tcW w:w="558" w:type="pct"/>
            <w:shd w:val="clear" w:color="auto" w:fill="auto"/>
            <w:noWrap/>
            <w:vAlign w:val="center"/>
          </w:tcPr>
          <w:p w14:paraId="4551681E" w14:textId="77777777" w:rsidR="00182553" w:rsidRPr="00A87916" w:rsidRDefault="00182553"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5F1418A5" w14:textId="77777777" w:rsidR="00182553" w:rsidRPr="00A87916" w:rsidRDefault="00182553"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2102524D"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711C1E13" w14:textId="77777777" w:rsidR="00182553" w:rsidRPr="00A87916" w:rsidRDefault="00182553" w:rsidP="00D2260A">
            <w:pPr>
              <w:pStyle w:val="Mtab"/>
              <w:rPr>
                <w:rFonts w:cs="Calibri"/>
                <w:szCs w:val="24"/>
              </w:rPr>
            </w:pPr>
            <w:r w:rsidRPr="00A87916">
              <w:rPr>
                <w:rFonts w:cs="Calibri"/>
                <w:szCs w:val="24"/>
              </w:rPr>
              <w:t>- odpowiedni wybór lokalizacji inwestycji (poza chronionymi siedliskami i stanowiskami chronionych gatunków);</w:t>
            </w:r>
          </w:p>
          <w:p w14:paraId="5EBAB164" w14:textId="77777777" w:rsidR="00182553" w:rsidRPr="00A87916" w:rsidRDefault="00182553" w:rsidP="00D2260A">
            <w:pPr>
              <w:pStyle w:val="Mtab"/>
              <w:rPr>
                <w:rFonts w:cs="Calibri"/>
                <w:szCs w:val="24"/>
              </w:rPr>
            </w:pPr>
            <w:r w:rsidRPr="00A87916">
              <w:rPr>
                <w:rFonts w:cs="Calibri"/>
                <w:szCs w:val="24"/>
              </w:rPr>
              <w:t>- ograniczenie wycinki drzew i krzewów do minimum;</w:t>
            </w:r>
          </w:p>
          <w:p w14:paraId="3B343826" w14:textId="77777777" w:rsidR="00182553" w:rsidRPr="00A87916" w:rsidRDefault="00182553" w:rsidP="00D2260A">
            <w:pPr>
              <w:pStyle w:val="Mtab"/>
              <w:rPr>
                <w:rFonts w:cs="Calibri"/>
                <w:szCs w:val="24"/>
              </w:rPr>
            </w:pPr>
            <w:r w:rsidRPr="00A87916">
              <w:rPr>
                <w:rFonts w:cs="Calibri"/>
                <w:szCs w:val="24"/>
              </w:rPr>
              <w:t>- dostosowanie terminu przeprowadzania prac do okresów lęgowych i hibernacji;</w:t>
            </w:r>
          </w:p>
          <w:p w14:paraId="5D5AD615" w14:textId="77777777" w:rsidR="00182553" w:rsidRPr="00A87916" w:rsidRDefault="00182553" w:rsidP="00D2260A">
            <w:pPr>
              <w:pStyle w:val="Mtab"/>
              <w:rPr>
                <w:rFonts w:cs="Calibri"/>
                <w:szCs w:val="24"/>
              </w:rPr>
            </w:pPr>
            <w:r w:rsidRPr="00A87916">
              <w:rPr>
                <w:rFonts w:cs="Calibri"/>
                <w:szCs w:val="24"/>
              </w:rPr>
              <w:t>- stworzenie siedlisk zastępczych (np. budek dla ptaków i nietoperzy w przypadku termomodernizacji)</w:t>
            </w:r>
          </w:p>
        </w:tc>
      </w:tr>
      <w:tr w:rsidR="00182553" w:rsidRPr="00A87916" w14:paraId="22FCE133" w14:textId="77777777" w:rsidTr="00D2260A">
        <w:trPr>
          <w:trHeight w:val="284"/>
          <w:jc w:val="center"/>
        </w:trPr>
        <w:tc>
          <w:tcPr>
            <w:tcW w:w="404" w:type="pct"/>
            <w:shd w:val="clear" w:color="auto" w:fill="auto"/>
            <w:noWrap/>
            <w:vAlign w:val="center"/>
          </w:tcPr>
          <w:p w14:paraId="55943C37" w14:textId="77777777" w:rsidR="00182553" w:rsidRPr="00A87916" w:rsidRDefault="00182553" w:rsidP="00D2260A">
            <w:pPr>
              <w:pStyle w:val="Mtab"/>
              <w:rPr>
                <w:rFonts w:cs="Calibri"/>
                <w:szCs w:val="24"/>
              </w:rPr>
            </w:pPr>
            <w:r w:rsidRPr="00A87916">
              <w:rPr>
                <w:rFonts w:cs="Calibri"/>
                <w:szCs w:val="24"/>
              </w:rPr>
              <w:t>TPST PZ Ś2</w:t>
            </w:r>
          </w:p>
        </w:tc>
        <w:tc>
          <w:tcPr>
            <w:tcW w:w="1626" w:type="pct"/>
            <w:shd w:val="clear" w:color="auto" w:fill="auto"/>
            <w:noWrap/>
            <w:vAlign w:val="center"/>
          </w:tcPr>
          <w:p w14:paraId="32D6E120" w14:textId="77777777" w:rsidR="00182553" w:rsidRPr="00A87916" w:rsidRDefault="00182553" w:rsidP="00D2260A">
            <w:pPr>
              <w:pStyle w:val="Mtab"/>
              <w:rPr>
                <w:rFonts w:cs="Calibri"/>
                <w:szCs w:val="24"/>
              </w:rPr>
            </w:pPr>
            <w:r w:rsidRPr="00A87916">
              <w:rPr>
                <w:rFonts w:cs="Calibri"/>
                <w:szCs w:val="24"/>
              </w:rPr>
              <w:t xml:space="preserve">Faza realizacji: </w:t>
            </w:r>
          </w:p>
          <w:p w14:paraId="78875114" w14:textId="77777777" w:rsidR="00182553" w:rsidRPr="00A87916" w:rsidRDefault="00182553" w:rsidP="00D2260A">
            <w:pPr>
              <w:pStyle w:val="Mtab"/>
              <w:rPr>
                <w:rFonts w:cs="Calibri"/>
                <w:szCs w:val="24"/>
              </w:rPr>
            </w:pPr>
            <w:r w:rsidRPr="00A87916">
              <w:rPr>
                <w:rFonts w:cs="Calibri"/>
                <w:szCs w:val="24"/>
              </w:rPr>
              <w:t xml:space="preserve">Możliwe negatywne: </w:t>
            </w:r>
          </w:p>
          <w:p w14:paraId="7A3E5EE7" w14:textId="77777777" w:rsidR="00182553" w:rsidRPr="00A87916" w:rsidRDefault="00182553" w:rsidP="00D2260A">
            <w:pPr>
              <w:pStyle w:val="Mtab"/>
              <w:rPr>
                <w:rFonts w:cs="Calibri"/>
                <w:szCs w:val="24"/>
              </w:rPr>
            </w:pPr>
            <w:r w:rsidRPr="00A87916">
              <w:rPr>
                <w:rFonts w:cs="Calibri"/>
                <w:szCs w:val="24"/>
              </w:rPr>
              <w:t>- wycinka drzew i krzewów;</w:t>
            </w:r>
          </w:p>
          <w:p w14:paraId="45CBC0D3" w14:textId="77777777" w:rsidR="00182553" w:rsidRPr="00A87916" w:rsidRDefault="00182553" w:rsidP="00D2260A">
            <w:pPr>
              <w:pStyle w:val="Mtab"/>
              <w:rPr>
                <w:rFonts w:cs="Calibri"/>
                <w:szCs w:val="24"/>
              </w:rPr>
            </w:pPr>
            <w:r w:rsidRPr="00A87916">
              <w:rPr>
                <w:rFonts w:cs="Calibri"/>
                <w:szCs w:val="24"/>
              </w:rPr>
              <w:t>- ryzyko zniszczenia gatunków chronionych roślin oraz siedlisk przyrodniczych;</w:t>
            </w:r>
          </w:p>
          <w:p w14:paraId="34B130B3" w14:textId="77777777" w:rsidR="00182553" w:rsidRPr="00A87916" w:rsidRDefault="00182553" w:rsidP="00D2260A">
            <w:pPr>
              <w:pStyle w:val="Mtab"/>
              <w:rPr>
                <w:rFonts w:cs="Calibri"/>
                <w:szCs w:val="24"/>
              </w:rPr>
            </w:pPr>
            <w:r w:rsidRPr="00A87916">
              <w:rPr>
                <w:rFonts w:cs="Calibri"/>
                <w:szCs w:val="24"/>
              </w:rPr>
              <w:t>- ryzyko naruszenia miejsc gniazdowania ptaków, rozrodu płazów.</w:t>
            </w:r>
          </w:p>
          <w:p w14:paraId="0CA618E6" w14:textId="77777777" w:rsidR="00182553" w:rsidRPr="00A87916" w:rsidRDefault="00182553" w:rsidP="00D2260A">
            <w:pPr>
              <w:pStyle w:val="Mtab"/>
              <w:rPr>
                <w:rFonts w:cs="Calibri"/>
                <w:szCs w:val="24"/>
              </w:rPr>
            </w:pPr>
            <w:r w:rsidRPr="00A87916">
              <w:rPr>
                <w:rFonts w:cs="Calibri"/>
                <w:szCs w:val="24"/>
              </w:rPr>
              <w:t>Faza eksploatacji:</w:t>
            </w:r>
          </w:p>
          <w:p w14:paraId="5B15E92C" w14:textId="77777777" w:rsidR="00182553" w:rsidRPr="00A87916" w:rsidRDefault="00182553" w:rsidP="00D2260A">
            <w:pPr>
              <w:pStyle w:val="Mtab"/>
              <w:rPr>
                <w:rFonts w:cs="Calibri"/>
                <w:szCs w:val="24"/>
              </w:rPr>
            </w:pPr>
            <w:r w:rsidRPr="00A87916">
              <w:rPr>
                <w:rFonts w:cs="Calibri"/>
                <w:szCs w:val="24"/>
              </w:rPr>
              <w:t>Możliwe pozytywne:</w:t>
            </w:r>
          </w:p>
          <w:p w14:paraId="729F30F8" w14:textId="77777777" w:rsidR="00182553" w:rsidRPr="00A87916" w:rsidRDefault="00182553" w:rsidP="00D2260A">
            <w:pPr>
              <w:pStyle w:val="Mtab"/>
              <w:rPr>
                <w:rFonts w:cs="Calibri"/>
                <w:szCs w:val="24"/>
              </w:rPr>
            </w:pPr>
            <w:r w:rsidRPr="00A87916">
              <w:rPr>
                <w:rFonts w:cs="Calibri"/>
                <w:szCs w:val="24"/>
              </w:rPr>
              <w:t>- zwiększenie zdolności retencyjnych na obszarach miast skutkujące poprawą warunków wilgotnościowych pozwalających utrzymać siedliska, gatunki roślin, zwierząt oraz zasoby leśne;</w:t>
            </w:r>
          </w:p>
          <w:p w14:paraId="6026A130" w14:textId="77777777" w:rsidR="00182553" w:rsidRPr="00A87916" w:rsidRDefault="00182553" w:rsidP="00D2260A">
            <w:pPr>
              <w:pStyle w:val="Mtab"/>
              <w:rPr>
                <w:rFonts w:cs="Calibri"/>
                <w:szCs w:val="24"/>
              </w:rPr>
            </w:pPr>
            <w:r w:rsidRPr="00A87916">
              <w:rPr>
                <w:rFonts w:cs="Calibri"/>
                <w:szCs w:val="24"/>
              </w:rPr>
              <w:t>- wprowadzanie elementów zazieleniających miasta wspiera różnorodność biologiczną (gatunki roślin), a także poprzez zwiększenie obszarów, na których mogą bytować, m.in. owady i ptaki.</w:t>
            </w:r>
          </w:p>
        </w:tc>
        <w:tc>
          <w:tcPr>
            <w:tcW w:w="558" w:type="pct"/>
            <w:shd w:val="clear" w:color="auto" w:fill="auto"/>
            <w:noWrap/>
            <w:vAlign w:val="center"/>
          </w:tcPr>
          <w:p w14:paraId="45029B75" w14:textId="77777777" w:rsidR="00182553" w:rsidRPr="00A87916" w:rsidRDefault="00182553" w:rsidP="00D2260A">
            <w:pPr>
              <w:pStyle w:val="Mtab"/>
              <w:rPr>
                <w:rFonts w:cs="Calibri"/>
                <w:szCs w:val="24"/>
              </w:rPr>
            </w:pPr>
            <w:r w:rsidRPr="00A87916">
              <w:rPr>
                <w:rFonts w:cs="Calibri"/>
                <w:szCs w:val="24"/>
              </w:rPr>
              <w:t>Krótkoterminowe, średnioterminowe,</w:t>
            </w:r>
          </w:p>
          <w:p w14:paraId="1012BC5C" w14:textId="77777777" w:rsidR="00182553" w:rsidRPr="00A87916" w:rsidRDefault="00182553" w:rsidP="00D2260A">
            <w:pPr>
              <w:pStyle w:val="Mtab"/>
              <w:rPr>
                <w:rFonts w:cs="Calibri"/>
                <w:szCs w:val="24"/>
              </w:rPr>
            </w:pPr>
            <w:r w:rsidRPr="00A87916">
              <w:rPr>
                <w:rFonts w:cs="Calibri"/>
                <w:szCs w:val="24"/>
              </w:rPr>
              <w:t xml:space="preserve">długoterminowe </w:t>
            </w:r>
          </w:p>
        </w:tc>
        <w:tc>
          <w:tcPr>
            <w:tcW w:w="457" w:type="pct"/>
            <w:shd w:val="clear" w:color="auto" w:fill="auto"/>
            <w:noWrap/>
            <w:vAlign w:val="center"/>
          </w:tcPr>
          <w:p w14:paraId="39D0DBA1"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1C8690E6" w14:textId="77777777" w:rsidR="00182553" w:rsidRPr="00A87916" w:rsidRDefault="00182553"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shd w:val="clear" w:color="auto" w:fill="auto"/>
            <w:noWrap/>
            <w:vAlign w:val="center"/>
          </w:tcPr>
          <w:p w14:paraId="7171801F" w14:textId="77777777" w:rsidR="00182553" w:rsidRPr="00A87916" w:rsidRDefault="00182553" w:rsidP="00D2260A">
            <w:pPr>
              <w:pStyle w:val="Mtab"/>
              <w:rPr>
                <w:rFonts w:cs="Calibri"/>
                <w:szCs w:val="24"/>
              </w:rPr>
            </w:pPr>
            <w:r w:rsidRPr="00A87916">
              <w:rPr>
                <w:rFonts w:cs="Calibri"/>
                <w:szCs w:val="24"/>
              </w:rPr>
              <w:t>- prowadzenie instalacji (np. kanalizacji deszczowej) w sposób zapobiegający (lub minimalizujący) przecinaniu i defragmentacji cennych struktur przyrodniczych, w tym obszarów objętych ochroną oraz obszarów o wysokich walorach przyrodniczych nieobjętych ochroną;</w:t>
            </w:r>
          </w:p>
          <w:p w14:paraId="2A4D2AC9" w14:textId="77777777" w:rsidR="00182553" w:rsidRPr="00A87916" w:rsidRDefault="00182553" w:rsidP="00D2260A">
            <w:pPr>
              <w:pStyle w:val="Mtab"/>
              <w:rPr>
                <w:rFonts w:cs="Calibri"/>
                <w:szCs w:val="24"/>
              </w:rPr>
            </w:pPr>
            <w:r w:rsidRPr="00A87916">
              <w:rPr>
                <w:rFonts w:cs="Calibri"/>
                <w:szCs w:val="24"/>
              </w:rPr>
              <w:t>- stosowanie technologii przeciskowych;</w:t>
            </w:r>
          </w:p>
          <w:p w14:paraId="6D6F2EDE" w14:textId="77777777" w:rsidR="00182553" w:rsidRPr="00A87916" w:rsidRDefault="00182553" w:rsidP="00D2260A">
            <w:pPr>
              <w:pStyle w:val="Mtab"/>
              <w:rPr>
                <w:rFonts w:cs="Calibri"/>
                <w:szCs w:val="24"/>
              </w:rPr>
            </w:pPr>
            <w:r w:rsidRPr="00A87916">
              <w:rPr>
                <w:rFonts w:cs="Calibri"/>
                <w:szCs w:val="24"/>
              </w:rPr>
              <w:t>- ograniczanie do minimum wycinki drzew i krzewów;</w:t>
            </w:r>
          </w:p>
          <w:p w14:paraId="5D65F049" w14:textId="77777777" w:rsidR="00182553" w:rsidRPr="00A87916" w:rsidRDefault="00182553" w:rsidP="00D2260A">
            <w:pPr>
              <w:pStyle w:val="Mtab"/>
              <w:rPr>
                <w:rFonts w:cs="Calibri"/>
                <w:szCs w:val="24"/>
              </w:rPr>
            </w:pPr>
            <w:r w:rsidRPr="00A87916">
              <w:rPr>
                <w:rFonts w:cs="Calibri"/>
                <w:szCs w:val="24"/>
              </w:rPr>
              <w:t>- zapewnienie ochrony drzew przed ewentualnym uszkodzeniem podczas prowadzenia robót budowlanych;</w:t>
            </w:r>
          </w:p>
          <w:p w14:paraId="2AC00141" w14:textId="77777777" w:rsidR="00182553" w:rsidRPr="00A87916" w:rsidRDefault="00182553" w:rsidP="00D2260A">
            <w:pPr>
              <w:pStyle w:val="Mtab"/>
              <w:rPr>
                <w:rFonts w:cs="Calibri"/>
                <w:szCs w:val="24"/>
              </w:rPr>
            </w:pPr>
            <w:r w:rsidRPr="00A87916">
              <w:rPr>
                <w:rFonts w:cs="Calibri"/>
                <w:szCs w:val="24"/>
              </w:rPr>
              <w:t>- prowadzenie prac budowlanych poza okresem lęgowym ptaków, rozrodu płazów.</w:t>
            </w:r>
          </w:p>
        </w:tc>
      </w:tr>
      <w:tr w:rsidR="00182553" w:rsidRPr="00A87916" w14:paraId="75D05076" w14:textId="77777777" w:rsidTr="00D2260A">
        <w:trPr>
          <w:trHeight w:val="284"/>
          <w:jc w:val="center"/>
        </w:trPr>
        <w:tc>
          <w:tcPr>
            <w:tcW w:w="404" w:type="pct"/>
            <w:shd w:val="clear" w:color="auto" w:fill="auto"/>
            <w:noWrap/>
            <w:vAlign w:val="center"/>
          </w:tcPr>
          <w:p w14:paraId="140C1B9C" w14:textId="77777777" w:rsidR="00182553" w:rsidRPr="00A87916" w:rsidRDefault="00182553" w:rsidP="00D2260A">
            <w:pPr>
              <w:pStyle w:val="Mtab"/>
              <w:rPr>
                <w:rFonts w:cs="Calibri"/>
                <w:szCs w:val="24"/>
              </w:rPr>
            </w:pPr>
            <w:r w:rsidRPr="00A87916">
              <w:rPr>
                <w:rFonts w:cs="Calibri"/>
                <w:szCs w:val="24"/>
              </w:rPr>
              <w:t>TPST PZ Ś3</w:t>
            </w:r>
          </w:p>
          <w:p w14:paraId="5A58190C" w14:textId="01BEE2CF" w:rsidR="00E16E6A" w:rsidRPr="00A87916" w:rsidRDefault="00E16E6A" w:rsidP="00D2260A">
            <w:pPr>
              <w:pStyle w:val="Mtab"/>
              <w:rPr>
                <w:rFonts w:cs="Calibri"/>
                <w:szCs w:val="24"/>
              </w:rPr>
            </w:pPr>
            <w:r w:rsidRPr="00A87916">
              <w:rPr>
                <w:rFonts w:cs="Calibri"/>
                <w:szCs w:val="24"/>
              </w:rPr>
              <w:t>TPST PZ Ś4</w:t>
            </w:r>
          </w:p>
        </w:tc>
        <w:tc>
          <w:tcPr>
            <w:tcW w:w="1626" w:type="pct"/>
            <w:shd w:val="clear" w:color="auto" w:fill="auto"/>
            <w:noWrap/>
            <w:vAlign w:val="center"/>
          </w:tcPr>
          <w:p w14:paraId="00C5D20E" w14:textId="77777777" w:rsidR="00182553" w:rsidRPr="00A87916" w:rsidRDefault="00182553" w:rsidP="00D2260A">
            <w:pPr>
              <w:pStyle w:val="Mtab"/>
              <w:rPr>
                <w:rFonts w:cs="Calibri"/>
                <w:szCs w:val="24"/>
              </w:rPr>
            </w:pPr>
            <w:r w:rsidRPr="00A87916">
              <w:rPr>
                <w:rFonts w:cs="Calibri"/>
                <w:szCs w:val="24"/>
              </w:rPr>
              <w:t>Faza realizacji:</w:t>
            </w:r>
          </w:p>
          <w:p w14:paraId="40181DC1" w14:textId="77777777" w:rsidR="00182553" w:rsidRPr="00A87916" w:rsidRDefault="00182553" w:rsidP="00D2260A">
            <w:pPr>
              <w:pStyle w:val="Mtab"/>
              <w:rPr>
                <w:rFonts w:cs="Calibri"/>
                <w:szCs w:val="24"/>
              </w:rPr>
            </w:pPr>
            <w:r w:rsidRPr="00A87916">
              <w:rPr>
                <w:rFonts w:cs="Calibri"/>
                <w:szCs w:val="24"/>
              </w:rPr>
              <w:t>Możliwe negatywne:</w:t>
            </w:r>
          </w:p>
          <w:p w14:paraId="783A5791" w14:textId="77777777" w:rsidR="00182553" w:rsidRPr="00A87916" w:rsidRDefault="00182553" w:rsidP="00D2260A">
            <w:pPr>
              <w:pStyle w:val="Mtab"/>
              <w:rPr>
                <w:rFonts w:cs="Calibri"/>
                <w:szCs w:val="24"/>
              </w:rPr>
            </w:pPr>
            <w:r w:rsidRPr="00A87916">
              <w:rPr>
                <w:rFonts w:cs="Calibri"/>
                <w:szCs w:val="24"/>
              </w:rPr>
              <w:t>- wpływ na populacje ptaków i nietoperzy gniazdujących i hibernujących na/w budynkach, w których przewidziano termomodernizację lub montaż OZE na budynkach (np. paneli fotowoltaicznych);</w:t>
            </w:r>
          </w:p>
          <w:p w14:paraId="713E54E7" w14:textId="77777777" w:rsidR="00182553" w:rsidRPr="00A87916" w:rsidRDefault="00182553" w:rsidP="00D2260A">
            <w:pPr>
              <w:pStyle w:val="Mtab"/>
              <w:rPr>
                <w:rFonts w:cs="Calibri"/>
                <w:szCs w:val="24"/>
              </w:rPr>
            </w:pPr>
            <w:r w:rsidRPr="00A87916">
              <w:rPr>
                <w:rFonts w:cs="Calibri"/>
                <w:szCs w:val="24"/>
              </w:rPr>
              <w:t>- wycinka drzew i krzewów.</w:t>
            </w:r>
          </w:p>
        </w:tc>
        <w:tc>
          <w:tcPr>
            <w:tcW w:w="558" w:type="pct"/>
            <w:shd w:val="clear" w:color="auto" w:fill="auto"/>
            <w:noWrap/>
            <w:vAlign w:val="center"/>
          </w:tcPr>
          <w:p w14:paraId="7F4C0C3D" w14:textId="77777777" w:rsidR="00182553" w:rsidRPr="00A87916" w:rsidRDefault="00182553"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237E76C6" w14:textId="77777777" w:rsidR="00182553" w:rsidRPr="00A87916" w:rsidRDefault="00182553"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459F5216"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0C1CECC3" w14:textId="77777777" w:rsidR="00182553" w:rsidRPr="00A87916" w:rsidRDefault="00182553" w:rsidP="00D2260A">
            <w:pPr>
              <w:pStyle w:val="Mtab"/>
              <w:rPr>
                <w:rFonts w:cs="Calibri"/>
                <w:szCs w:val="24"/>
              </w:rPr>
            </w:pPr>
            <w:r w:rsidRPr="00A87916">
              <w:rPr>
                <w:rFonts w:cs="Calibri"/>
                <w:szCs w:val="24"/>
              </w:rPr>
              <w:t>- odpowiedni wybór lokalizacji inwestycji (poza chronionymi siedliskami i stanowiskami chronionych gatunków);</w:t>
            </w:r>
          </w:p>
          <w:p w14:paraId="4CB3B55A" w14:textId="77777777" w:rsidR="00182553" w:rsidRPr="00A87916" w:rsidRDefault="00182553" w:rsidP="00D2260A">
            <w:pPr>
              <w:pStyle w:val="Mtab"/>
              <w:rPr>
                <w:rFonts w:cs="Calibri"/>
                <w:szCs w:val="24"/>
              </w:rPr>
            </w:pPr>
            <w:r w:rsidRPr="00A87916">
              <w:rPr>
                <w:rFonts w:cs="Calibri"/>
                <w:szCs w:val="24"/>
              </w:rPr>
              <w:t>- ograniczenie wycinki drzew i krzewów do minimum;</w:t>
            </w:r>
          </w:p>
          <w:p w14:paraId="25412699" w14:textId="77777777" w:rsidR="00182553" w:rsidRPr="00A87916" w:rsidRDefault="00182553" w:rsidP="00D2260A">
            <w:pPr>
              <w:pStyle w:val="Mtab"/>
              <w:rPr>
                <w:rFonts w:cs="Calibri"/>
                <w:szCs w:val="24"/>
              </w:rPr>
            </w:pPr>
            <w:r w:rsidRPr="00A87916">
              <w:rPr>
                <w:rFonts w:cs="Calibri"/>
                <w:szCs w:val="24"/>
              </w:rPr>
              <w:t>- dostosowanie terminu przeprowadzania prac do okresów lęgowych i hibernacji;</w:t>
            </w:r>
          </w:p>
          <w:p w14:paraId="4F727A72" w14:textId="77777777" w:rsidR="00182553" w:rsidRPr="00A87916" w:rsidRDefault="00182553" w:rsidP="00D2260A">
            <w:pPr>
              <w:pStyle w:val="Mtab"/>
              <w:rPr>
                <w:rFonts w:cs="Calibri"/>
                <w:szCs w:val="24"/>
              </w:rPr>
            </w:pPr>
            <w:r w:rsidRPr="00A87916">
              <w:rPr>
                <w:rFonts w:cs="Calibri"/>
                <w:szCs w:val="24"/>
              </w:rPr>
              <w:t>- stworzenie siedlisk zastępczych (np. budek dla ptaków i nietoperzy w przypadku termomodernizacji)</w:t>
            </w:r>
          </w:p>
        </w:tc>
      </w:tr>
      <w:tr w:rsidR="00182553" w:rsidRPr="00A87916" w14:paraId="4D729AD8" w14:textId="77777777" w:rsidTr="00D2260A">
        <w:trPr>
          <w:trHeight w:val="284"/>
          <w:jc w:val="center"/>
        </w:trPr>
        <w:tc>
          <w:tcPr>
            <w:tcW w:w="404" w:type="pct"/>
            <w:shd w:val="clear" w:color="auto" w:fill="auto"/>
            <w:noWrap/>
            <w:vAlign w:val="center"/>
          </w:tcPr>
          <w:p w14:paraId="53ABB208" w14:textId="3BE01DD0" w:rsidR="00182553" w:rsidRPr="00A87916" w:rsidRDefault="00182553" w:rsidP="00D2260A">
            <w:pPr>
              <w:pStyle w:val="Mtab"/>
              <w:rPr>
                <w:rFonts w:cs="Calibri"/>
                <w:szCs w:val="24"/>
              </w:rPr>
            </w:pPr>
            <w:r w:rsidRPr="00A87916">
              <w:rPr>
                <w:rFonts w:cs="Calibri"/>
                <w:szCs w:val="24"/>
              </w:rPr>
              <w:t>TPST PZ Ś</w:t>
            </w:r>
            <w:r w:rsidR="00E16E6A" w:rsidRPr="00A87916">
              <w:rPr>
                <w:rFonts w:cs="Calibri"/>
                <w:szCs w:val="24"/>
              </w:rPr>
              <w:t>5</w:t>
            </w:r>
          </w:p>
        </w:tc>
        <w:tc>
          <w:tcPr>
            <w:tcW w:w="1626" w:type="pct"/>
            <w:shd w:val="clear" w:color="auto" w:fill="auto"/>
            <w:noWrap/>
            <w:vAlign w:val="center"/>
          </w:tcPr>
          <w:p w14:paraId="7CD9BDC9" w14:textId="77777777" w:rsidR="00182553" w:rsidRPr="00A87916" w:rsidRDefault="00182553" w:rsidP="00D2260A">
            <w:pPr>
              <w:pStyle w:val="Mtab"/>
              <w:rPr>
                <w:rFonts w:cs="Calibri"/>
                <w:szCs w:val="24"/>
              </w:rPr>
            </w:pPr>
            <w:r w:rsidRPr="00A87916">
              <w:rPr>
                <w:rFonts w:cs="Calibri"/>
                <w:szCs w:val="24"/>
              </w:rPr>
              <w:t>Faza realizacji:</w:t>
            </w:r>
          </w:p>
          <w:p w14:paraId="4852C2E7" w14:textId="77777777" w:rsidR="00182553" w:rsidRPr="00A87916" w:rsidRDefault="00182553" w:rsidP="00D2260A">
            <w:pPr>
              <w:pStyle w:val="Mtab"/>
              <w:rPr>
                <w:rFonts w:cs="Calibri"/>
                <w:szCs w:val="24"/>
              </w:rPr>
            </w:pPr>
            <w:r w:rsidRPr="00A87916">
              <w:rPr>
                <w:rFonts w:cs="Calibri"/>
                <w:szCs w:val="24"/>
              </w:rPr>
              <w:t>Możliwe negatywne:</w:t>
            </w:r>
          </w:p>
          <w:p w14:paraId="2A0BED90" w14:textId="77777777" w:rsidR="00182553" w:rsidRPr="00A87916" w:rsidRDefault="00182553" w:rsidP="00D2260A">
            <w:pPr>
              <w:pStyle w:val="Mtab"/>
              <w:rPr>
                <w:rFonts w:cs="Calibri"/>
                <w:szCs w:val="24"/>
              </w:rPr>
            </w:pPr>
            <w:r w:rsidRPr="00A87916">
              <w:rPr>
                <w:rFonts w:cs="Calibri"/>
                <w:szCs w:val="24"/>
              </w:rPr>
              <w:t>- wycinka drzew i krzewów.</w:t>
            </w:r>
          </w:p>
        </w:tc>
        <w:tc>
          <w:tcPr>
            <w:tcW w:w="558" w:type="pct"/>
            <w:shd w:val="clear" w:color="auto" w:fill="auto"/>
            <w:noWrap/>
            <w:vAlign w:val="center"/>
          </w:tcPr>
          <w:p w14:paraId="26A57864" w14:textId="77777777" w:rsidR="00182553" w:rsidRPr="00A87916" w:rsidRDefault="00182553"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35086E51" w14:textId="77777777" w:rsidR="00182553" w:rsidRPr="00A87916" w:rsidRDefault="00182553"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1F7CF909"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186A9F6B" w14:textId="77777777" w:rsidR="00182553" w:rsidRPr="00A87916" w:rsidRDefault="00182553" w:rsidP="00D2260A">
            <w:pPr>
              <w:pStyle w:val="Mtab"/>
              <w:rPr>
                <w:rFonts w:cs="Calibri"/>
                <w:szCs w:val="24"/>
              </w:rPr>
            </w:pPr>
            <w:r w:rsidRPr="00A87916">
              <w:rPr>
                <w:rFonts w:cs="Calibri"/>
                <w:szCs w:val="24"/>
              </w:rPr>
              <w:t>- ograniczanie do minimum wycinki drzew i krzewów</w:t>
            </w:r>
          </w:p>
        </w:tc>
      </w:tr>
      <w:tr w:rsidR="00182553" w:rsidRPr="00A87916" w14:paraId="2C0A99A7" w14:textId="77777777" w:rsidTr="00D2260A">
        <w:trPr>
          <w:trHeight w:val="284"/>
          <w:jc w:val="center"/>
        </w:trPr>
        <w:tc>
          <w:tcPr>
            <w:tcW w:w="404" w:type="pct"/>
            <w:shd w:val="clear" w:color="auto" w:fill="auto"/>
            <w:noWrap/>
            <w:vAlign w:val="center"/>
          </w:tcPr>
          <w:p w14:paraId="40AB3B8B" w14:textId="36E79143" w:rsidR="00182553" w:rsidRPr="00A87916" w:rsidRDefault="00182553" w:rsidP="00D2260A">
            <w:pPr>
              <w:pStyle w:val="Mtab"/>
              <w:rPr>
                <w:rFonts w:cs="Calibri"/>
                <w:szCs w:val="24"/>
              </w:rPr>
            </w:pPr>
            <w:r w:rsidRPr="00A87916">
              <w:rPr>
                <w:rFonts w:cs="Calibri"/>
                <w:szCs w:val="24"/>
              </w:rPr>
              <w:t>TPST PZ Ś</w:t>
            </w:r>
            <w:r w:rsidR="00E16E6A" w:rsidRPr="00A87916">
              <w:rPr>
                <w:rFonts w:cs="Calibri"/>
                <w:szCs w:val="24"/>
              </w:rPr>
              <w:t>6</w:t>
            </w:r>
          </w:p>
        </w:tc>
        <w:tc>
          <w:tcPr>
            <w:tcW w:w="1626" w:type="pct"/>
            <w:shd w:val="clear" w:color="auto" w:fill="auto"/>
            <w:noWrap/>
            <w:vAlign w:val="center"/>
          </w:tcPr>
          <w:p w14:paraId="04180CA1" w14:textId="77777777" w:rsidR="00182553" w:rsidRPr="00A87916" w:rsidRDefault="00182553" w:rsidP="00D2260A">
            <w:pPr>
              <w:pStyle w:val="Mtab"/>
              <w:rPr>
                <w:rFonts w:cs="Calibri"/>
                <w:szCs w:val="24"/>
              </w:rPr>
            </w:pPr>
            <w:r w:rsidRPr="00A87916">
              <w:rPr>
                <w:rFonts w:cs="Calibri"/>
                <w:szCs w:val="24"/>
              </w:rPr>
              <w:t>Faza eksploatacji:</w:t>
            </w:r>
          </w:p>
          <w:p w14:paraId="29A93AC1" w14:textId="77777777" w:rsidR="00182553" w:rsidRPr="00A87916" w:rsidRDefault="00182553" w:rsidP="00D2260A">
            <w:pPr>
              <w:pStyle w:val="Mtab"/>
              <w:rPr>
                <w:rFonts w:cs="Calibri"/>
                <w:szCs w:val="24"/>
              </w:rPr>
            </w:pPr>
            <w:r w:rsidRPr="00A87916">
              <w:rPr>
                <w:rFonts w:cs="Calibri"/>
                <w:szCs w:val="24"/>
              </w:rPr>
              <w:t>Możliwe pozytywne:</w:t>
            </w:r>
          </w:p>
          <w:p w14:paraId="5C3FD5C7" w14:textId="77777777" w:rsidR="00182553" w:rsidRPr="00A87916" w:rsidRDefault="00182553" w:rsidP="00D2260A">
            <w:pPr>
              <w:pStyle w:val="Mtab"/>
              <w:rPr>
                <w:rFonts w:cs="Calibri"/>
                <w:szCs w:val="24"/>
              </w:rPr>
            </w:pPr>
            <w:r w:rsidRPr="00A87916">
              <w:rPr>
                <w:rFonts w:cs="Calibri"/>
                <w:szCs w:val="24"/>
              </w:rPr>
              <w:t>-zwiększenie terenów biologicznie czynnych;</w:t>
            </w:r>
          </w:p>
          <w:p w14:paraId="17F92111" w14:textId="77777777" w:rsidR="00182553" w:rsidRPr="00A87916" w:rsidRDefault="00182553" w:rsidP="00D2260A">
            <w:pPr>
              <w:pStyle w:val="Mtab"/>
              <w:rPr>
                <w:rFonts w:cs="Calibri"/>
                <w:szCs w:val="24"/>
              </w:rPr>
            </w:pPr>
            <w:r w:rsidRPr="00A87916">
              <w:rPr>
                <w:rFonts w:cs="Calibri"/>
                <w:szCs w:val="24"/>
              </w:rPr>
              <w:t>- zwiększenie różnorodności biologicznej terenów po eksploatacji górniczej i poprzemysłowych;</w:t>
            </w:r>
          </w:p>
          <w:p w14:paraId="4B76409F" w14:textId="77777777" w:rsidR="00182553" w:rsidRPr="00A87916" w:rsidRDefault="00182553" w:rsidP="00D2260A">
            <w:pPr>
              <w:pStyle w:val="Mtab"/>
              <w:rPr>
                <w:rFonts w:cs="Calibri"/>
                <w:szCs w:val="24"/>
              </w:rPr>
            </w:pPr>
            <w:r w:rsidRPr="00A87916">
              <w:rPr>
                <w:rFonts w:cs="Calibri"/>
                <w:szCs w:val="24"/>
              </w:rPr>
              <w:t>- zwiększenie świadomości mieszkańców nt. potrzeby ochrony walorów przyrodniczych regionu.</w:t>
            </w:r>
          </w:p>
        </w:tc>
        <w:tc>
          <w:tcPr>
            <w:tcW w:w="558" w:type="pct"/>
            <w:shd w:val="clear" w:color="auto" w:fill="auto"/>
            <w:noWrap/>
            <w:vAlign w:val="center"/>
          </w:tcPr>
          <w:p w14:paraId="1299FD7D"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389E6333"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2F507D9C"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3DEF9A98"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3F97B42E" w14:textId="77777777" w:rsidTr="00D2260A">
        <w:trPr>
          <w:trHeight w:val="284"/>
          <w:jc w:val="center"/>
        </w:trPr>
        <w:tc>
          <w:tcPr>
            <w:tcW w:w="404" w:type="pct"/>
            <w:shd w:val="clear" w:color="auto" w:fill="auto"/>
            <w:noWrap/>
            <w:vAlign w:val="center"/>
          </w:tcPr>
          <w:p w14:paraId="2DB56CBE" w14:textId="1AD5D756" w:rsidR="00182553" w:rsidRPr="00A87916" w:rsidRDefault="00182553" w:rsidP="00D2260A">
            <w:pPr>
              <w:pStyle w:val="Mtab"/>
              <w:rPr>
                <w:rFonts w:cs="Calibri"/>
                <w:szCs w:val="24"/>
              </w:rPr>
            </w:pPr>
            <w:r w:rsidRPr="00A87916">
              <w:rPr>
                <w:rFonts w:cs="Calibri"/>
                <w:szCs w:val="24"/>
              </w:rPr>
              <w:t>TPST PZ Ś</w:t>
            </w:r>
            <w:r w:rsidR="00E16E6A" w:rsidRPr="00A87916">
              <w:rPr>
                <w:rFonts w:cs="Calibri"/>
                <w:szCs w:val="24"/>
              </w:rPr>
              <w:t>7</w:t>
            </w:r>
          </w:p>
        </w:tc>
        <w:tc>
          <w:tcPr>
            <w:tcW w:w="1626" w:type="pct"/>
            <w:shd w:val="clear" w:color="auto" w:fill="auto"/>
            <w:noWrap/>
            <w:vAlign w:val="center"/>
          </w:tcPr>
          <w:p w14:paraId="24197D08" w14:textId="77777777" w:rsidR="00182553" w:rsidRPr="00A87916" w:rsidRDefault="00182553" w:rsidP="00D2260A">
            <w:pPr>
              <w:pStyle w:val="Mtab"/>
              <w:rPr>
                <w:rFonts w:cs="Calibri"/>
                <w:szCs w:val="24"/>
              </w:rPr>
            </w:pPr>
            <w:r w:rsidRPr="00A87916">
              <w:rPr>
                <w:rFonts w:cs="Calibri"/>
                <w:szCs w:val="24"/>
              </w:rPr>
              <w:t>Faza realizacji:</w:t>
            </w:r>
          </w:p>
          <w:p w14:paraId="00DE64BE" w14:textId="77777777" w:rsidR="00182553" w:rsidRPr="00A87916" w:rsidRDefault="00182553" w:rsidP="00D2260A">
            <w:pPr>
              <w:pStyle w:val="Mtab"/>
              <w:rPr>
                <w:rFonts w:cs="Calibri"/>
                <w:szCs w:val="24"/>
              </w:rPr>
            </w:pPr>
            <w:r w:rsidRPr="00A87916">
              <w:rPr>
                <w:rFonts w:cs="Calibri"/>
                <w:szCs w:val="24"/>
              </w:rPr>
              <w:t>Możliwe negatywne:</w:t>
            </w:r>
          </w:p>
          <w:p w14:paraId="6ECB6F6A" w14:textId="77777777" w:rsidR="00182553" w:rsidRPr="00A87916" w:rsidRDefault="00182553" w:rsidP="00D2260A">
            <w:pPr>
              <w:pStyle w:val="Mtab"/>
              <w:rPr>
                <w:rFonts w:cs="Calibri"/>
                <w:szCs w:val="24"/>
              </w:rPr>
            </w:pPr>
            <w:r w:rsidRPr="00A87916">
              <w:rPr>
                <w:rFonts w:cs="Calibri"/>
                <w:szCs w:val="24"/>
              </w:rPr>
              <w:t>- wpływ na populacje ptaków i nietoperzy gniazdujących i hibernujących na/w budynkach, w których przewidziano termomodernizację lub montaż OZE na budynkach (np. paneli fotowoltaicznych);</w:t>
            </w:r>
          </w:p>
          <w:p w14:paraId="0D7E1DAA" w14:textId="77777777" w:rsidR="00182553" w:rsidRPr="00A87916" w:rsidRDefault="00182553" w:rsidP="00D2260A">
            <w:pPr>
              <w:pStyle w:val="Mtab"/>
              <w:rPr>
                <w:rFonts w:cs="Calibri"/>
                <w:szCs w:val="24"/>
              </w:rPr>
            </w:pPr>
            <w:r w:rsidRPr="00A87916">
              <w:rPr>
                <w:rFonts w:cs="Calibri"/>
                <w:szCs w:val="24"/>
              </w:rPr>
              <w:t>- wycinka drzew i krzewów.</w:t>
            </w:r>
          </w:p>
        </w:tc>
        <w:tc>
          <w:tcPr>
            <w:tcW w:w="558" w:type="pct"/>
            <w:shd w:val="clear" w:color="auto" w:fill="auto"/>
            <w:noWrap/>
            <w:vAlign w:val="center"/>
          </w:tcPr>
          <w:p w14:paraId="3A44ADD8" w14:textId="77777777" w:rsidR="00182553" w:rsidRPr="00A87916" w:rsidRDefault="00182553"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77CDFBF3" w14:textId="77777777" w:rsidR="00182553" w:rsidRPr="00A87916" w:rsidRDefault="00182553"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34479A3B"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39F49423" w14:textId="77777777" w:rsidR="00182553" w:rsidRPr="00A87916" w:rsidRDefault="00182553" w:rsidP="00D2260A">
            <w:pPr>
              <w:pStyle w:val="Mtab"/>
              <w:rPr>
                <w:rFonts w:cs="Calibri"/>
                <w:szCs w:val="24"/>
              </w:rPr>
            </w:pPr>
            <w:r w:rsidRPr="00A87916">
              <w:rPr>
                <w:rFonts w:cs="Calibri"/>
                <w:szCs w:val="24"/>
              </w:rPr>
              <w:t>- odpowiedni wybór lokalizacji inwestycji (poza chronionymi siedliskami i stanowiskami chronionych gatunków);</w:t>
            </w:r>
          </w:p>
          <w:p w14:paraId="76E3E039" w14:textId="77777777" w:rsidR="00182553" w:rsidRPr="00A87916" w:rsidRDefault="00182553" w:rsidP="00D2260A">
            <w:pPr>
              <w:pStyle w:val="Mtab"/>
              <w:rPr>
                <w:rFonts w:cs="Calibri"/>
                <w:szCs w:val="24"/>
              </w:rPr>
            </w:pPr>
            <w:r w:rsidRPr="00A87916">
              <w:rPr>
                <w:rFonts w:cs="Calibri"/>
                <w:szCs w:val="24"/>
              </w:rPr>
              <w:t>- ograniczenie wycinki drzew i krzewów do minimum;</w:t>
            </w:r>
          </w:p>
          <w:p w14:paraId="1F1DDEEC" w14:textId="77777777" w:rsidR="00182553" w:rsidRPr="00A87916" w:rsidRDefault="00182553" w:rsidP="00D2260A">
            <w:pPr>
              <w:pStyle w:val="Mtab"/>
              <w:rPr>
                <w:rFonts w:cs="Calibri"/>
                <w:szCs w:val="24"/>
              </w:rPr>
            </w:pPr>
            <w:r w:rsidRPr="00A87916">
              <w:rPr>
                <w:rFonts w:cs="Calibri"/>
                <w:szCs w:val="24"/>
              </w:rPr>
              <w:t>- dostosowanie terminu przeprowadzania prac do okresów lęgowych i hibernacji;</w:t>
            </w:r>
          </w:p>
          <w:p w14:paraId="57FDD315" w14:textId="77777777" w:rsidR="00182553" w:rsidRPr="00A87916" w:rsidRDefault="00182553" w:rsidP="00D2260A">
            <w:pPr>
              <w:pStyle w:val="Mtab"/>
              <w:rPr>
                <w:rFonts w:cs="Calibri"/>
                <w:szCs w:val="24"/>
              </w:rPr>
            </w:pPr>
            <w:r w:rsidRPr="00A87916">
              <w:rPr>
                <w:rFonts w:cs="Calibri"/>
                <w:szCs w:val="24"/>
              </w:rPr>
              <w:t>- stworzenie siedlisk zastępczych (np. budek dla ptaków i nietoperzy w przypadku termomodernizacji)</w:t>
            </w:r>
          </w:p>
        </w:tc>
      </w:tr>
      <w:tr w:rsidR="00182553" w:rsidRPr="00A87916" w14:paraId="7D504D92" w14:textId="77777777" w:rsidTr="00D2260A">
        <w:trPr>
          <w:trHeight w:val="284"/>
          <w:jc w:val="center"/>
        </w:trPr>
        <w:tc>
          <w:tcPr>
            <w:tcW w:w="404" w:type="pct"/>
            <w:shd w:val="clear" w:color="auto" w:fill="auto"/>
            <w:noWrap/>
            <w:vAlign w:val="center"/>
          </w:tcPr>
          <w:p w14:paraId="39E8239A" w14:textId="634FB54E" w:rsidR="00182553" w:rsidRPr="00A87916" w:rsidRDefault="00182553" w:rsidP="00D2260A">
            <w:pPr>
              <w:pStyle w:val="Mtab"/>
              <w:rPr>
                <w:rFonts w:cs="Calibri"/>
                <w:szCs w:val="24"/>
              </w:rPr>
            </w:pPr>
            <w:r w:rsidRPr="00A87916">
              <w:rPr>
                <w:rFonts w:cs="Calibri"/>
                <w:szCs w:val="24"/>
              </w:rPr>
              <w:t>TPST PZ Ś</w:t>
            </w:r>
            <w:r w:rsidR="00E16E6A" w:rsidRPr="00A87916">
              <w:rPr>
                <w:rFonts w:cs="Calibri"/>
                <w:szCs w:val="24"/>
              </w:rPr>
              <w:t>8</w:t>
            </w:r>
          </w:p>
        </w:tc>
        <w:tc>
          <w:tcPr>
            <w:tcW w:w="1626" w:type="pct"/>
            <w:shd w:val="clear" w:color="auto" w:fill="auto"/>
            <w:noWrap/>
            <w:vAlign w:val="center"/>
          </w:tcPr>
          <w:p w14:paraId="19AA8B16" w14:textId="77777777" w:rsidR="00182553" w:rsidRPr="00A87916" w:rsidRDefault="00182553" w:rsidP="00D2260A">
            <w:pPr>
              <w:pStyle w:val="Mtab"/>
              <w:rPr>
                <w:rFonts w:cs="Calibri"/>
                <w:szCs w:val="24"/>
              </w:rPr>
            </w:pPr>
            <w:r w:rsidRPr="00A87916">
              <w:rPr>
                <w:rFonts w:cs="Calibri"/>
                <w:szCs w:val="24"/>
              </w:rPr>
              <w:t>Faza realizacji:</w:t>
            </w:r>
          </w:p>
          <w:p w14:paraId="3EA6910D" w14:textId="77777777" w:rsidR="00182553" w:rsidRPr="00A87916" w:rsidRDefault="00182553" w:rsidP="00D2260A">
            <w:pPr>
              <w:pStyle w:val="Mtab"/>
              <w:rPr>
                <w:rFonts w:cs="Calibri"/>
                <w:szCs w:val="24"/>
              </w:rPr>
            </w:pPr>
            <w:r w:rsidRPr="00A87916">
              <w:rPr>
                <w:rFonts w:cs="Calibri"/>
                <w:szCs w:val="24"/>
              </w:rPr>
              <w:t>Możliwe negatywne:</w:t>
            </w:r>
          </w:p>
          <w:p w14:paraId="17177332" w14:textId="77777777" w:rsidR="00182553" w:rsidRPr="00A87916" w:rsidRDefault="00182553" w:rsidP="00D2260A">
            <w:pPr>
              <w:pStyle w:val="Mtab"/>
              <w:rPr>
                <w:rFonts w:cs="Calibri"/>
                <w:szCs w:val="24"/>
              </w:rPr>
            </w:pPr>
            <w:r w:rsidRPr="00A87916">
              <w:rPr>
                <w:rFonts w:cs="Calibri"/>
                <w:szCs w:val="24"/>
              </w:rPr>
              <w:t>- zajmowanie siedlisk, stanowisk chronionych roślin, siedlisk płazów i gadów, ssaków i ryb oraz pogorszenie stanu tych siedlisk;</w:t>
            </w:r>
          </w:p>
          <w:p w14:paraId="79AB05F9" w14:textId="77777777" w:rsidR="00182553" w:rsidRPr="00A87916" w:rsidRDefault="00182553" w:rsidP="00D2260A">
            <w:pPr>
              <w:pStyle w:val="Mtab"/>
              <w:rPr>
                <w:rFonts w:cs="Calibri"/>
                <w:szCs w:val="24"/>
              </w:rPr>
            </w:pPr>
            <w:r w:rsidRPr="00A87916">
              <w:rPr>
                <w:rFonts w:cs="Calibri"/>
                <w:szCs w:val="24"/>
              </w:rPr>
              <w:t>- efekt barierowy;</w:t>
            </w:r>
          </w:p>
          <w:p w14:paraId="3111263B" w14:textId="77777777" w:rsidR="00182553" w:rsidRPr="00A87916" w:rsidRDefault="00182553" w:rsidP="00D2260A">
            <w:pPr>
              <w:pStyle w:val="Mtab"/>
              <w:rPr>
                <w:rFonts w:cs="Calibri"/>
                <w:szCs w:val="24"/>
              </w:rPr>
            </w:pPr>
            <w:r w:rsidRPr="00A87916">
              <w:rPr>
                <w:rFonts w:cs="Calibri"/>
                <w:szCs w:val="24"/>
              </w:rPr>
              <w:t>- usuwanie drzew i krzewów;</w:t>
            </w:r>
          </w:p>
          <w:p w14:paraId="79F47A2D" w14:textId="77777777" w:rsidR="00182553" w:rsidRPr="00A87916" w:rsidRDefault="00182553" w:rsidP="00D2260A">
            <w:pPr>
              <w:pStyle w:val="Mtab"/>
              <w:rPr>
                <w:rFonts w:cs="Calibri"/>
                <w:szCs w:val="24"/>
              </w:rPr>
            </w:pPr>
            <w:r w:rsidRPr="00A87916">
              <w:rPr>
                <w:rFonts w:cs="Calibri"/>
                <w:szCs w:val="24"/>
              </w:rPr>
              <w:t>- płoszenie zwierząt;</w:t>
            </w:r>
          </w:p>
          <w:p w14:paraId="32FFFAE6" w14:textId="77777777" w:rsidR="00182553" w:rsidRPr="00A87916" w:rsidRDefault="00182553" w:rsidP="00D2260A">
            <w:pPr>
              <w:pStyle w:val="Mtab"/>
              <w:rPr>
                <w:rFonts w:cs="Calibri"/>
                <w:szCs w:val="24"/>
              </w:rPr>
            </w:pPr>
            <w:r w:rsidRPr="00A87916">
              <w:rPr>
                <w:rFonts w:cs="Calibri"/>
                <w:szCs w:val="24"/>
              </w:rPr>
              <w:t>- ryzyko przenikania zanieczyszczeń z terenu budowy do siedlisk (w szczególności hydrogenicznych oraz rzecznych);</w:t>
            </w:r>
          </w:p>
          <w:p w14:paraId="2149086C" w14:textId="77777777" w:rsidR="00182553" w:rsidRPr="00A87916" w:rsidRDefault="00182553" w:rsidP="00D2260A">
            <w:pPr>
              <w:pStyle w:val="Mtab"/>
              <w:rPr>
                <w:rFonts w:cs="Calibri"/>
                <w:szCs w:val="24"/>
              </w:rPr>
            </w:pPr>
            <w:r w:rsidRPr="00A87916">
              <w:rPr>
                <w:rFonts w:cs="Calibri"/>
                <w:szCs w:val="24"/>
              </w:rPr>
              <w:t>- zmiany stosunków wodnych.</w:t>
            </w:r>
          </w:p>
          <w:p w14:paraId="09D4D9ED" w14:textId="77777777" w:rsidR="00182553" w:rsidRPr="00A87916" w:rsidRDefault="00182553" w:rsidP="00D2260A">
            <w:pPr>
              <w:pStyle w:val="Mtab"/>
              <w:rPr>
                <w:rFonts w:cs="Calibri"/>
                <w:szCs w:val="24"/>
              </w:rPr>
            </w:pPr>
            <w:r w:rsidRPr="00A87916">
              <w:rPr>
                <w:rFonts w:cs="Calibri"/>
                <w:szCs w:val="24"/>
              </w:rPr>
              <w:t>Faza eksploatacji:</w:t>
            </w:r>
          </w:p>
          <w:p w14:paraId="45B8FF89" w14:textId="77777777" w:rsidR="00182553" w:rsidRPr="00A87916" w:rsidRDefault="00182553" w:rsidP="00D2260A">
            <w:pPr>
              <w:pStyle w:val="Mtab"/>
              <w:rPr>
                <w:rFonts w:cs="Calibri"/>
                <w:szCs w:val="24"/>
              </w:rPr>
            </w:pPr>
            <w:r w:rsidRPr="00A87916">
              <w:rPr>
                <w:rFonts w:cs="Calibri"/>
                <w:szCs w:val="24"/>
              </w:rPr>
              <w:t>Możliwe negatywne oddziaływanie:</w:t>
            </w:r>
          </w:p>
          <w:p w14:paraId="65300B93" w14:textId="77777777" w:rsidR="00182553" w:rsidRPr="00A87916" w:rsidRDefault="00182553" w:rsidP="00D2260A">
            <w:pPr>
              <w:pStyle w:val="Mtab"/>
              <w:rPr>
                <w:rFonts w:cs="Calibri"/>
                <w:szCs w:val="24"/>
              </w:rPr>
            </w:pPr>
            <w:r w:rsidRPr="00A87916">
              <w:rPr>
                <w:rFonts w:cs="Calibri"/>
                <w:szCs w:val="24"/>
              </w:rPr>
              <w:t>- wystąpienie oraz nasilenie efektu barierowego;</w:t>
            </w:r>
          </w:p>
          <w:p w14:paraId="7F38FA50" w14:textId="77777777" w:rsidR="00182553" w:rsidRPr="00A87916" w:rsidRDefault="00182553" w:rsidP="00D2260A">
            <w:pPr>
              <w:pStyle w:val="Mtab"/>
              <w:rPr>
                <w:rFonts w:cs="Calibri"/>
                <w:szCs w:val="24"/>
              </w:rPr>
            </w:pPr>
            <w:r w:rsidRPr="00A87916">
              <w:rPr>
                <w:rFonts w:cs="Calibri"/>
                <w:szCs w:val="24"/>
              </w:rPr>
              <w:t>- fragmentacja siedlisk;</w:t>
            </w:r>
          </w:p>
          <w:p w14:paraId="47E7CF31" w14:textId="77777777" w:rsidR="00182553" w:rsidRPr="00A87916" w:rsidRDefault="00182553" w:rsidP="00D2260A">
            <w:pPr>
              <w:pStyle w:val="Mtab"/>
              <w:rPr>
                <w:rFonts w:cs="Calibri"/>
                <w:szCs w:val="24"/>
              </w:rPr>
            </w:pPr>
            <w:r w:rsidRPr="00A87916">
              <w:rPr>
                <w:rFonts w:cs="Calibri"/>
                <w:szCs w:val="24"/>
              </w:rPr>
              <w:t>- płoszenie;</w:t>
            </w:r>
          </w:p>
          <w:p w14:paraId="230455A8" w14:textId="77777777" w:rsidR="00182553" w:rsidRPr="00A87916" w:rsidRDefault="00182553" w:rsidP="00D2260A">
            <w:pPr>
              <w:pStyle w:val="Mtab"/>
              <w:rPr>
                <w:rFonts w:cs="Calibri"/>
                <w:szCs w:val="24"/>
              </w:rPr>
            </w:pPr>
            <w:r w:rsidRPr="00A87916">
              <w:rPr>
                <w:rFonts w:cs="Calibri"/>
                <w:szCs w:val="24"/>
              </w:rPr>
              <w:t>- kolizje ze zwierzętami.</w:t>
            </w:r>
          </w:p>
        </w:tc>
        <w:tc>
          <w:tcPr>
            <w:tcW w:w="558" w:type="pct"/>
            <w:shd w:val="clear" w:color="auto" w:fill="auto"/>
            <w:noWrap/>
            <w:vAlign w:val="center"/>
          </w:tcPr>
          <w:p w14:paraId="7856D31D" w14:textId="77777777" w:rsidR="00182553" w:rsidRPr="00A87916" w:rsidRDefault="00182553" w:rsidP="00D2260A">
            <w:pPr>
              <w:pStyle w:val="Mtab"/>
              <w:rPr>
                <w:rFonts w:cs="Calibri"/>
                <w:szCs w:val="24"/>
              </w:rPr>
            </w:pPr>
            <w:r w:rsidRPr="00A87916">
              <w:rPr>
                <w:rFonts w:cs="Calibri"/>
                <w:szCs w:val="24"/>
              </w:rPr>
              <w:t>Krótkoterminowe, długoterminowe, stałe</w:t>
            </w:r>
          </w:p>
        </w:tc>
        <w:tc>
          <w:tcPr>
            <w:tcW w:w="457" w:type="pct"/>
            <w:shd w:val="clear" w:color="auto" w:fill="auto"/>
            <w:noWrap/>
            <w:vAlign w:val="center"/>
          </w:tcPr>
          <w:p w14:paraId="35EDEB82"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0370AA54" w14:textId="77777777" w:rsidR="00182553" w:rsidRPr="00A87916" w:rsidRDefault="00182553"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shd w:val="clear" w:color="auto" w:fill="auto"/>
            <w:noWrap/>
            <w:vAlign w:val="center"/>
          </w:tcPr>
          <w:p w14:paraId="144312AA" w14:textId="77777777" w:rsidR="00182553" w:rsidRPr="00A87916" w:rsidRDefault="00182553" w:rsidP="00D2260A">
            <w:pPr>
              <w:pStyle w:val="Mtab"/>
              <w:rPr>
                <w:rFonts w:cs="Calibri"/>
                <w:szCs w:val="24"/>
              </w:rPr>
            </w:pPr>
            <w:r w:rsidRPr="00A87916">
              <w:rPr>
                <w:rFonts w:cs="Calibri"/>
                <w:szCs w:val="24"/>
              </w:rPr>
              <w:t>- odpowiedni wybór lokalizacji inwestycji (poza chronionymi siedliskami i stanowiskami chronionych gatunków);</w:t>
            </w:r>
          </w:p>
          <w:p w14:paraId="6C2FB56F" w14:textId="77777777" w:rsidR="00182553" w:rsidRPr="00A87916" w:rsidRDefault="00182553" w:rsidP="00D2260A">
            <w:pPr>
              <w:pStyle w:val="Mtab"/>
              <w:rPr>
                <w:rFonts w:cs="Calibri"/>
                <w:szCs w:val="24"/>
              </w:rPr>
            </w:pPr>
            <w:r w:rsidRPr="00A87916">
              <w:rPr>
                <w:rFonts w:cs="Calibri"/>
                <w:szCs w:val="24"/>
              </w:rPr>
              <w:t>- ograniczenie wycinki drzew i krzewów do minimum</w:t>
            </w:r>
          </w:p>
        </w:tc>
      </w:tr>
      <w:tr w:rsidR="00182553" w:rsidRPr="00A87916" w14:paraId="285DF039" w14:textId="77777777" w:rsidTr="00D2260A">
        <w:trPr>
          <w:trHeight w:val="284"/>
          <w:jc w:val="center"/>
        </w:trPr>
        <w:tc>
          <w:tcPr>
            <w:tcW w:w="404" w:type="pct"/>
            <w:shd w:val="clear" w:color="auto" w:fill="auto"/>
            <w:noWrap/>
            <w:vAlign w:val="center"/>
          </w:tcPr>
          <w:p w14:paraId="0CBCC9C3" w14:textId="2DF57ED4" w:rsidR="00182553" w:rsidRPr="00A87916" w:rsidRDefault="00182553" w:rsidP="00D2260A">
            <w:pPr>
              <w:pStyle w:val="Mtab"/>
              <w:rPr>
                <w:rFonts w:cs="Calibri"/>
                <w:szCs w:val="24"/>
              </w:rPr>
            </w:pPr>
            <w:r w:rsidRPr="00A87916">
              <w:rPr>
                <w:rFonts w:cs="Calibri"/>
                <w:szCs w:val="24"/>
              </w:rPr>
              <w:t>TPST PZ Ś</w:t>
            </w:r>
            <w:r w:rsidR="00E16E6A" w:rsidRPr="00A87916">
              <w:rPr>
                <w:rFonts w:cs="Calibri"/>
                <w:szCs w:val="24"/>
              </w:rPr>
              <w:t>9</w:t>
            </w:r>
          </w:p>
        </w:tc>
        <w:tc>
          <w:tcPr>
            <w:tcW w:w="1626" w:type="pct"/>
            <w:shd w:val="clear" w:color="auto" w:fill="auto"/>
            <w:noWrap/>
            <w:vAlign w:val="center"/>
          </w:tcPr>
          <w:p w14:paraId="4194EAB9" w14:textId="77777777" w:rsidR="00182553" w:rsidRPr="00A87916" w:rsidRDefault="00182553" w:rsidP="00D2260A">
            <w:pPr>
              <w:pStyle w:val="Mtab"/>
              <w:rPr>
                <w:rFonts w:cs="Calibri"/>
                <w:szCs w:val="24"/>
              </w:rPr>
            </w:pPr>
            <w:r w:rsidRPr="00A87916">
              <w:rPr>
                <w:rFonts w:cs="Calibri"/>
                <w:szCs w:val="24"/>
              </w:rPr>
              <w:t>Brak oddziaływania</w:t>
            </w:r>
          </w:p>
        </w:tc>
        <w:tc>
          <w:tcPr>
            <w:tcW w:w="558" w:type="pct"/>
            <w:shd w:val="clear" w:color="auto" w:fill="auto"/>
            <w:noWrap/>
            <w:vAlign w:val="center"/>
          </w:tcPr>
          <w:p w14:paraId="08FD8D7B"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02296C19"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0A24A858"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3B5AE05C"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27D8DB58" w14:textId="77777777" w:rsidTr="00D2260A">
        <w:trPr>
          <w:trHeight w:val="284"/>
          <w:jc w:val="center"/>
        </w:trPr>
        <w:tc>
          <w:tcPr>
            <w:tcW w:w="404" w:type="pct"/>
            <w:shd w:val="clear" w:color="auto" w:fill="auto"/>
            <w:noWrap/>
            <w:vAlign w:val="center"/>
          </w:tcPr>
          <w:p w14:paraId="36D577D9" w14:textId="50EC3BAB" w:rsidR="00182553" w:rsidRPr="00A87916" w:rsidRDefault="00182553" w:rsidP="00D2260A">
            <w:pPr>
              <w:pStyle w:val="Mtab"/>
              <w:rPr>
                <w:rFonts w:cs="Calibri"/>
                <w:szCs w:val="24"/>
              </w:rPr>
            </w:pPr>
            <w:r w:rsidRPr="00A87916">
              <w:rPr>
                <w:rFonts w:cs="Calibri"/>
                <w:szCs w:val="24"/>
              </w:rPr>
              <w:t>TPST PZ Ś</w:t>
            </w:r>
            <w:r w:rsidR="00E16E6A" w:rsidRPr="00A87916">
              <w:rPr>
                <w:rFonts w:cs="Calibri"/>
                <w:szCs w:val="24"/>
              </w:rPr>
              <w:t>10</w:t>
            </w:r>
          </w:p>
        </w:tc>
        <w:tc>
          <w:tcPr>
            <w:tcW w:w="1626" w:type="pct"/>
            <w:shd w:val="clear" w:color="auto" w:fill="auto"/>
            <w:noWrap/>
            <w:vAlign w:val="center"/>
          </w:tcPr>
          <w:p w14:paraId="3663A210" w14:textId="77777777" w:rsidR="00182553" w:rsidRPr="00A87916" w:rsidRDefault="00182553" w:rsidP="00D2260A">
            <w:pPr>
              <w:pStyle w:val="Mtab"/>
              <w:rPr>
                <w:rFonts w:cs="Calibri"/>
                <w:szCs w:val="24"/>
              </w:rPr>
            </w:pPr>
            <w:r w:rsidRPr="00A87916">
              <w:rPr>
                <w:rFonts w:cs="Calibri"/>
                <w:szCs w:val="24"/>
              </w:rPr>
              <w:t>Możliwe pozytywne:</w:t>
            </w:r>
          </w:p>
          <w:p w14:paraId="274D1EAC" w14:textId="78059919" w:rsidR="00182553" w:rsidRPr="00A87916" w:rsidRDefault="00182553" w:rsidP="00D2260A">
            <w:pPr>
              <w:pStyle w:val="Mtab"/>
              <w:rPr>
                <w:rFonts w:cs="Calibri"/>
                <w:szCs w:val="24"/>
              </w:rPr>
            </w:pPr>
            <w:r w:rsidRPr="00A87916">
              <w:rPr>
                <w:rFonts w:cs="Calibri"/>
                <w:szCs w:val="24"/>
              </w:rPr>
              <w:t>- ograniczenie przenikania odpadów do środowiska, emisji zanieczyszczeń do gleb, powietrza, wód itd.</w:t>
            </w:r>
            <w:r w:rsidR="00F219F7" w:rsidRPr="00A87916">
              <w:rPr>
                <w:rFonts w:cs="Calibri"/>
                <w:szCs w:val="24"/>
              </w:rPr>
              <w:t xml:space="preserve"> </w:t>
            </w:r>
            <w:r w:rsidRPr="00A87916">
              <w:rPr>
                <w:rFonts w:cs="Calibri"/>
                <w:szCs w:val="24"/>
              </w:rPr>
              <w:t>pozwala ograniczyć negatywny wpływ na siedliska oraz gatunki roślin i zwierząt.</w:t>
            </w:r>
          </w:p>
        </w:tc>
        <w:tc>
          <w:tcPr>
            <w:tcW w:w="558" w:type="pct"/>
            <w:shd w:val="clear" w:color="auto" w:fill="auto"/>
            <w:noWrap/>
            <w:vAlign w:val="center"/>
          </w:tcPr>
          <w:p w14:paraId="549E84AD" w14:textId="77777777" w:rsidR="00182553" w:rsidRPr="00A87916" w:rsidRDefault="00182553" w:rsidP="00D2260A">
            <w:pPr>
              <w:pStyle w:val="Mtab"/>
              <w:rPr>
                <w:rFonts w:cs="Calibri"/>
                <w:szCs w:val="24"/>
              </w:rPr>
            </w:pPr>
            <w:r w:rsidRPr="00A87916">
              <w:rPr>
                <w:rFonts w:cs="Calibri"/>
                <w:szCs w:val="24"/>
              </w:rPr>
              <w:t>Długotrwałe</w:t>
            </w:r>
          </w:p>
        </w:tc>
        <w:tc>
          <w:tcPr>
            <w:tcW w:w="457" w:type="pct"/>
            <w:shd w:val="clear" w:color="auto" w:fill="auto"/>
            <w:noWrap/>
            <w:vAlign w:val="center"/>
          </w:tcPr>
          <w:p w14:paraId="6054B2AB" w14:textId="77777777" w:rsidR="00182553" w:rsidRPr="00A87916" w:rsidRDefault="00182553" w:rsidP="00D2260A">
            <w:pPr>
              <w:pStyle w:val="Mtab"/>
              <w:rPr>
                <w:rFonts w:cs="Calibri"/>
                <w:szCs w:val="24"/>
              </w:rPr>
            </w:pPr>
            <w:r w:rsidRPr="00A87916">
              <w:rPr>
                <w:rFonts w:cs="Calibri"/>
                <w:szCs w:val="24"/>
              </w:rPr>
              <w:t>Wtórne</w:t>
            </w:r>
          </w:p>
        </w:tc>
        <w:tc>
          <w:tcPr>
            <w:tcW w:w="711" w:type="pct"/>
            <w:shd w:val="clear" w:color="auto" w:fill="auto"/>
            <w:noWrap/>
            <w:vAlign w:val="center"/>
          </w:tcPr>
          <w:p w14:paraId="2C573173"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2810CEC3" w14:textId="77777777" w:rsidR="00182553" w:rsidRPr="00A87916" w:rsidRDefault="00182553" w:rsidP="00D2260A">
            <w:pPr>
              <w:pStyle w:val="Mtab"/>
              <w:rPr>
                <w:rFonts w:cs="Calibri"/>
                <w:szCs w:val="24"/>
              </w:rPr>
            </w:pPr>
            <w:r w:rsidRPr="00A87916">
              <w:rPr>
                <w:rFonts w:cs="Calibri"/>
                <w:szCs w:val="24"/>
              </w:rPr>
              <w:t>-</w:t>
            </w:r>
          </w:p>
        </w:tc>
      </w:tr>
    </w:tbl>
    <w:p w14:paraId="0EF28713" w14:textId="77777777" w:rsidR="00182553" w:rsidRPr="00DA54EE" w:rsidRDefault="00182553" w:rsidP="00182553">
      <w:pPr>
        <w:rPr>
          <w:rFonts w:ascii="Calibri" w:hAnsi="Calibri" w:cs="Calibri"/>
        </w:rPr>
      </w:pPr>
    </w:p>
    <w:p w14:paraId="0934A0BF" w14:textId="3B4C4426" w:rsidR="00182553" w:rsidRPr="00DA54EE" w:rsidRDefault="00182553" w:rsidP="00E5113A">
      <w:pPr>
        <w:pStyle w:val="Legenda"/>
      </w:pPr>
      <w:bookmarkStart w:id="346" w:name="_Toc94284564"/>
      <w:r w:rsidRPr="00DA54EE">
        <w:t xml:space="preserve">Tabela </w:t>
      </w:r>
      <w:fldSimple w:instr=" SEQ Tabela \* ARABIC ">
        <w:r w:rsidR="00224CB4">
          <w:rPr>
            <w:noProof/>
          </w:rPr>
          <w:t>43</w:t>
        </w:r>
      </w:fldSimple>
      <w:r w:rsidRPr="00DA54EE">
        <w:t>. Oddziaływania na ludzi, w tym akustyczne projektu TPST powiat zgorzelecki</w:t>
      </w:r>
      <w:bookmarkEnd w:id="346"/>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ludzi, w tym akustyczne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
      </w:tblPr>
      <w:tblGrid>
        <w:gridCol w:w="1124"/>
        <w:gridCol w:w="4524"/>
        <w:gridCol w:w="1553"/>
        <w:gridCol w:w="1272"/>
        <w:gridCol w:w="1978"/>
        <w:gridCol w:w="3461"/>
      </w:tblGrid>
      <w:tr w:rsidR="00D2260A" w:rsidRPr="00A87916" w14:paraId="361EF6C0" w14:textId="77777777" w:rsidTr="00D2260A">
        <w:trPr>
          <w:trHeight w:val="284"/>
          <w:tblHeader/>
          <w:jc w:val="center"/>
        </w:trPr>
        <w:tc>
          <w:tcPr>
            <w:tcW w:w="404" w:type="pct"/>
            <w:shd w:val="clear" w:color="auto" w:fill="17365D" w:themeFill="text2" w:themeFillShade="BF"/>
            <w:noWrap/>
            <w:vAlign w:val="center"/>
            <w:hideMark/>
          </w:tcPr>
          <w:p w14:paraId="430785BF"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12A2B95F"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07AE21D8"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3E551504"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6114011C"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577B7406"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A87916" w14:paraId="0BEBAE78" w14:textId="77777777" w:rsidTr="00D2260A">
        <w:trPr>
          <w:trHeight w:val="284"/>
          <w:jc w:val="center"/>
        </w:trPr>
        <w:tc>
          <w:tcPr>
            <w:tcW w:w="5000" w:type="pct"/>
            <w:gridSpan w:val="6"/>
            <w:shd w:val="clear" w:color="auto" w:fill="DBE5F1" w:themeFill="accent1" w:themeFillTint="33"/>
            <w:noWrap/>
            <w:vAlign w:val="center"/>
          </w:tcPr>
          <w:p w14:paraId="5CED0528"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A87916" w14:paraId="638C808B" w14:textId="77777777" w:rsidTr="00D2260A">
        <w:trPr>
          <w:trHeight w:val="284"/>
          <w:jc w:val="center"/>
        </w:trPr>
        <w:tc>
          <w:tcPr>
            <w:tcW w:w="404" w:type="pct"/>
            <w:shd w:val="clear" w:color="auto" w:fill="auto"/>
            <w:noWrap/>
            <w:vAlign w:val="center"/>
          </w:tcPr>
          <w:p w14:paraId="6B90EA63" w14:textId="77777777" w:rsidR="00182553" w:rsidRPr="00A87916" w:rsidRDefault="00182553" w:rsidP="00D2260A">
            <w:pPr>
              <w:pStyle w:val="Mtab"/>
              <w:rPr>
                <w:rFonts w:cs="Calibri"/>
                <w:noProof/>
                <w:szCs w:val="24"/>
              </w:rPr>
            </w:pPr>
            <w:r w:rsidRPr="00A87916">
              <w:rPr>
                <w:rFonts w:cs="Calibri"/>
                <w:noProof/>
                <w:szCs w:val="24"/>
              </w:rPr>
              <w:t>TPST PZ S1</w:t>
            </w:r>
          </w:p>
          <w:p w14:paraId="317CCC08" w14:textId="77777777" w:rsidR="00182553" w:rsidRPr="00A87916" w:rsidRDefault="00182553" w:rsidP="00D2260A">
            <w:pPr>
              <w:pStyle w:val="Mtab"/>
              <w:rPr>
                <w:rFonts w:cs="Calibri"/>
                <w:noProof/>
                <w:szCs w:val="24"/>
              </w:rPr>
            </w:pPr>
            <w:r w:rsidRPr="00A87916">
              <w:rPr>
                <w:rFonts w:cs="Calibri"/>
                <w:noProof/>
                <w:szCs w:val="24"/>
              </w:rPr>
              <w:t>TPST PZ S2</w:t>
            </w:r>
          </w:p>
          <w:p w14:paraId="1BAC1052" w14:textId="77777777" w:rsidR="00182553" w:rsidRPr="00A87916" w:rsidRDefault="00182553" w:rsidP="00D2260A">
            <w:pPr>
              <w:pStyle w:val="Mtab"/>
              <w:rPr>
                <w:rFonts w:cs="Calibri"/>
                <w:szCs w:val="24"/>
              </w:rPr>
            </w:pPr>
            <w:r w:rsidRPr="00A87916">
              <w:rPr>
                <w:rFonts w:cs="Calibri"/>
                <w:noProof/>
                <w:szCs w:val="24"/>
              </w:rPr>
              <w:t>TPST PZ S3</w:t>
            </w:r>
          </w:p>
        </w:tc>
        <w:tc>
          <w:tcPr>
            <w:tcW w:w="1626" w:type="pct"/>
            <w:tcBorders>
              <w:top w:val="nil"/>
              <w:left w:val="nil"/>
              <w:bottom w:val="single" w:sz="4" w:space="0" w:color="auto"/>
              <w:right w:val="single" w:sz="4" w:space="0" w:color="auto"/>
            </w:tcBorders>
            <w:shd w:val="clear" w:color="auto" w:fill="auto"/>
            <w:noWrap/>
            <w:vAlign w:val="center"/>
          </w:tcPr>
          <w:p w14:paraId="32FAE338" w14:textId="77777777" w:rsidR="00182553" w:rsidRPr="00A87916" w:rsidRDefault="00182553" w:rsidP="00D2260A">
            <w:pPr>
              <w:pStyle w:val="Mtab"/>
              <w:rPr>
                <w:rFonts w:cs="Calibri"/>
                <w:szCs w:val="24"/>
              </w:rPr>
            </w:pPr>
            <w:r w:rsidRPr="00A87916">
              <w:rPr>
                <w:rFonts w:cs="Calibri"/>
                <w:color w:val="000000"/>
                <w:szCs w:val="24"/>
              </w:rPr>
              <w:t>Pozytywne: wzrost atrakcyjności na rynku pracy, poprawa jakości życia w wyniku poprawy sytuacji ekonomicznej.</w:t>
            </w:r>
          </w:p>
        </w:tc>
        <w:tc>
          <w:tcPr>
            <w:tcW w:w="558" w:type="pct"/>
            <w:tcBorders>
              <w:top w:val="nil"/>
              <w:left w:val="nil"/>
              <w:bottom w:val="single" w:sz="4" w:space="0" w:color="auto"/>
              <w:right w:val="single" w:sz="4" w:space="0" w:color="auto"/>
            </w:tcBorders>
            <w:shd w:val="clear" w:color="auto" w:fill="auto"/>
            <w:noWrap/>
            <w:vAlign w:val="center"/>
          </w:tcPr>
          <w:p w14:paraId="5DEBB57B" w14:textId="77777777" w:rsidR="00182553" w:rsidRPr="00A87916" w:rsidRDefault="00182553" w:rsidP="00D2260A">
            <w:pPr>
              <w:pStyle w:val="Mtab"/>
              <w:rPr>
                <w:rFonts w:cs="Calibri"/>
                <w:szCs w:val="24"/>
              </w:rPr>
            </w:pPr>
            <w:r w:rsidRPr="00A87916">
              <w:rPr>
                <w:rFonts w:cs="Calibri"/>
                <w:color w:val="000000"/>
                <w:szCs w:val="24"/>
              </w:rPr>
              <w:t>Długoterminowe</w:t>
            </w:r>
          </w:p>
        </w:tc>
        <w:tc>
          <w:tcPr>
            <w:tcW w:w="457" w:type="pct"/>
            <w:tcBorders>
              <w:top w:val="nil"/>
              <w:left w:val="nil"/>
              <w:bottom w:val="single" w:sz="4" w:space="0" w:color="auto"/>
              <w:right w:val="single" w:sz="4" w:space="0" w:color="auto"/>
            </w:tcBorders>
            <w:shd w:val="clear" w:color="auto" w:fill="auto"/>
            <w:noWrap/>
            <w:vAlign w:val="center"/>
          </w:tcPr>
          <w:p w14:paraId="369E1D3B" w14:textId="77777777" w:rsidR="00182553" w:rsidRPr="00A87916" w:rsidRDefault="00182553" w:rsidP="00D2260A">
            <w:pPr>
              <w:pStyle w:val="Mtab"/>
              <w:rPr>
                <w:rFonts w:cs="Calibri"/>
                <w:szCs w:val="24"/>
              </w:rPr>
            </w:pPr>
            <w:r w:rsidRPr="00A87916">
              <w:rPr>
                <w:rFonts w:cs="Calibri"/>
                <w:color w:val="000000"/>
                <w:szCs w:val="24"/>
              </w:rPr>
              <w:t>Wtórne</w:t>
            </w:r>
          </w:p>
        </w:tc>
        <w:tc>
          <w:tcPr>
            <w:tcW w:w="711" w:type="pct"/>
            <w:tcBorders>
              <w:top w:val="nil"/>
              <w:left w:val="nil"/>
              <w:bottom w:val="single" w:sz="4" w:space="0" w:color="auto"/>
              <w:right w:val="single" w:sz="4" w:space="0" w:color="auto"/>
            </w:tcBorders>
            <w:shd w:val="clear" w:color="auto" w:fill="auto"/>
            <w:noWrap/>
            <w:vAlign w:val="center"/>
          </w:tcPr>
          <w:p w14:paraId="6AD42956" w14:textId="77777777" w:rsidR="00182553" w:rsidRPr="00A87916" w:rsidRDefault="00182553" w:rsidP="00D2260A">
            <w:pPr>
              <w:pStyle w:val="Mtab"/>
              <w:rPr>
                <w:rFonts w:cs="Calibri"/>
                <w:szCs w:val="24"/>
              </w:rPr>
            </w:pPr>
            <w:r w:rsidRPr="00A87916">
              <w:rPr>
                <w:rFonts w:cs="Calibri"/>
                <w:color w:val="000000"/>
                <w:szCs w:val="24"/>
              </w:rPr>
              <w:t>-</w:t>
            </w:r>
          </w:p>
        </w:tc>
        <w:tc>
          <w:tcPr>
            <w:tcW w:w="1244" w:type="pct"/>
            <w:tcBorders>
              <w:top w:val="nil"/>
              <w:left w:val="nil"/>
              <w:bottom w:val="single" w:sz="4" w:space="0" w:color="auto"/>
              <w:right w:val="single" w:sz="4" w:space="0" w:color="auto"/>
            </w:tcBorders>
            <w:shd w:val="clear" w:color="auto" w:fill="auto"/>
            <w:noWrap/>
            <w:vAlign w:val="center"/>
          </w:tcPr>
          <w:p w14:paraId="6842BE54" w14:textId="77777777" w:rsidR="00182553" w:rsidRPr="00A87916" w:rsidRDefault="00182553" w:rsidP="00D2260A">
            <w:pPr>
              <w:pStyle w:val="Mtab"/>
              <w:rPr>
                <w:rFonts w:cs="Calibri"/>
                <w:szCs w:val="24"/>
              </w:rPr>
            </w:pPr>
            <w:r w:rsidRPr="00A87916">
              <w:rPr>
                <w:rFonts w:cs="Calibri"/>
                <w:color w:val="000000"/>
                <w:szCs w:val="24"/>
              </w:rPr>
              <w:t>-</w:t>
            </w:r>
          </w:p>
        </w:tc>
      </w:tr>
      <w:tr w:rsidR="00182553" w:rsidRPr="00A87916" w14:paraId="5CCBEA74" w14:textId="77777777" w:rsidTr="00D2260A">
        <w:trPr>
          <w:trHeight w:val="284"/>
          <w:jc w:val="center"/>
        </w:trPr>
        <w:tc>
          <w:tcPr>
            <w:tcW w:w="5000" w:type="pct"/>
            <w:gridSpan w:val="6"/>
            <w:shd w:val="clear" w:color="auto" w:fill="DBE5F1" w:themeFill="accent1" w:themeFillTint="33"/>
            <w:noWrap/>
            <w:vAlign w:val="center"/>
          </w:tcPr>
          <w:p w14:paraId="202C4125" w14:textId="77777777" w:rsidR="00182553" w:rsidRPr="00A87916" w:rsidRDefault="00182553" w:rsidP="00D2260A">
            <w:pPr>
              <w:pStyle w:val="Mtab"/>
              <w:rPr>
                <w:rFonts w:cs="Calibri"/>
                <w:szCs w:val="24"/>
              </w:rPr>
            </w:pPr>
            <w:r w:rsidRPr="00A87916">
              <w:rPr>
                <w:rFonts w:cs="Calibri"/>
                <w:szCs w:val="24"/>
              </w:rPr>
              <w:t>Cel gospodarczy</w:t>
            </w:r>
          </w:p>
        </w:tc>
      </w:tr>
      <w:tr w:rsidR="00182553" w:rsidRPr="00A87916" w14:paraId="392C0E9B" w14:textId="77777777" w:rsidTr="00D2260A">
        <w:trPr>
          <w:trHeight w:val="284"/>
          <w:jc w:val="center"/>
        </w:trPr>
        <w:tc>
          <w:tcPr>
            <w:tcW w:w="404" w:type="pct"/>
            <w:shd w:val="clear" w:color="auto" w:fill="auto"/>
            <w:noWrap/>
            <w:vAlign w:val="center"/>
          </w:tcPr>
          <w:p w14:paraId="15EE3EF5" w14:textId="77777777" w:rsidR="00182553" w:rsidRPr="00A87916" w:rsidRDefault="00182553" w:rsidP="00D2260A">
            <w:pPr>
              <w:pStyle w:val="Mtab"/>
              <w:rPr>
                <w:rFonts w:cs="Calibri"/>
                <w:szCs w:val="24"/>
              </w:rPr>
            </w:pPr>
            <w:r w:rsidRPr="00A87916">
              <w:rPr>
                <w:rFonts w:cs="Calibri"/>
                <w:noProof/>
                <w:szCs w:val="24"/>
              </w:rPr>
              <w:t>TPST PZ G1</w:t>
            </w:r>
          </w:p>
          <w:p w14:paraId="1990DF7D" w14:textId="77777777" w:rsidR="00182553" w:rsidRPr="00A87916" w:rsidRDefault="00182553" w:rsidP="00D2260A">
            <w:pPr>
              <w:pStyle w:val="Mtab"/>
              <w:rPr>
                <w:rFonts w:cs="Calibri"/>
                <w:noProof/>
                <w:szCs w:val="24"/>
              </w:rPr>
            </w:pPr>
            <w:r w:rsidRPr="00A87916">
              <w:rPr>
                <w:rFonts w:cs="Calibri"/>
                <w:noProof/>
                <w:szCs w:val="24"/>
              </w:rPr>
              <w:t>TPST PZ G2</w:t>
            </w:r>
          </w:p>
          <w:p w14:paraId="6FF1F62C" w14:textId="5F16455C" w:rsidR="00E16E6A" w:rsidRPr="00A87916" w:rsidRDefault="00E16E6A" w:rsidP="00D2260A">
            <w:pPr>
              <w:pStyle w:val="Mtab"/>
              <w:rPr>
                <w:rFonts w:cs="Calibri"/>
                <w:szCs w:val="24"/>
              </w:rPr>
            </w:pPr>
            <w:r w:rsidRPr="00A87916">
              <w:rPr>
                <w:rFonts w:cs="Calibri"/>
                <w:noProof/>
                <w:szCs w:val="24"/>
              </w:rPr>
              <w:t>TPST PZ G3</w:t>
            </w:r>
          </w:p>
        </w:tc>
        <w:tc>
          <w:tcPr>
            <w:tcW w:w="1626" w:type="pct"/>
            <w:vMerge w:val="restart"/>
            <w:shd w:val="clear" w:color="auto" w:fill="auto"/>
            <w:noWrap/>
            <w:vAlign w:val="center"/>
          </w:tcPr>
          <w:p w14:paraId="307DE687" w14:textId="77777777" w:rsidR="00182553" w:rsidRPr="00A87916" w:rsidRDefault="00182553" w:rsidP="00D2260A">
            <w:pPr>
              <w:pStyle w:val="Mtab"/>
              <w:rPr>
                <w:rFonts w:cs="Calibri"/>
                <w:szCs w:val="24"/>
              </w:rPr>
            </w:pPr>
            <w:r w:rsidRPr="00A87916">
              <w:rPr>
                <w:rFonts w:cs="Calibri"/>
                <w:szCs w:val="24"/>
              </w:rPr>
              <w:t>Pozytywne: Poprawa standardu życia mieszkańców powiatu zgorzeleckiego, podniesienie atrakcyjności rynku pracy oraz konkurencyjności przedsiębiorstw, poprawa świadomości ekologicznej mieszkańców, dostępności terenów atrakcyjnych turystycznie.</w:t>
            </w:r>
          </w:p>
        </w:tc>
        <w:tc>
          <w:tcPr>
            <w:tcW w:w="558" w:type="pct"/>
            <w:vMerge w:val="restart"/>
            <w:shd w:val="clear" w:color="auto" w:fill="auto"/>
            <w:noWrap/>
            <w:vAlign w:val="center"/>
          </w:tcPr>
          <w:p w14:paraId="69019C49" w14:textId="77777777" w:rsidR="00182553" w:rsidRPr="00A87916" w:rsidRDefault="00182553" w:rsidP="00D2260A">
            <w:pPr>
              <w:pStyle w:val="Mtab"/>
              <w:rPr>
                <w:rFonts w:cs="Calibri"/>
                <w:szCs w:val="24"/>
              </w:rPr>
            </w:pPr>
            <w:r w:rsidRPr="00A87916">
              <w:rPr>
                <w:rFonts w:cs="Calibri"/>
                <w:color w:val="000000"/>
                <w:szCs w:val="24"/>
              </w:rPr>
              <w:t>Średnioterminowe, długoterminowe</w:t>
            </w:r>
          </w:p>
        </w:tc>
        <w:tc>
          <w:tcPr>
            <w:tcW w:w="457" w:type="pct"/>
            <w:vMerge w:val="restart"/>
            <w:shd w:val="clear" w:color="auto" w:fill="auto"/>
            <w:noWrap/>
            <w:vAlign w:val="center"/>
          </w:tcPr>
          <w:p w14:paraId="7DD59527" w14:textId="77777777" w:rsidR="00182553" w:rsidRPr="00A87916" w:rsidRDefault="00182553" w:rsidP="00D2260A">
            <w:pPr>
              <w:pStyle w:val="Mtab"/>
              <w:rPr>
                <w:rFonts w:cs="Calibri"/>
                <w:szCs w:val="24"/>
              </w:rPr>
            </w:pPr>
            <w:r w:rsidRPr="00A87916">
              <w:rPr>
                <w:rFonts w:cs="Calibri"/>
                <w:color w:val="000000"/>
                <w:szCs w:val="24"/>
              </w:rPr>
              <w:t>Pośrednie</w:t>
            </w:r>
          </w:p>
        </w:tc>
        <w:tc>
          <w:tcPr>
            <w:tcW w:w="711" w:type="pct"/>
            <w:vMerge w:val="restart"/>
            <w:shd w:val="clear" w:color="auto" w:fill="auto"/>
            <w:noWrap/>
            <w:vAlign w:val="center"/>
          </w:tcPr>
          <w:p w14:paraId="05C7E3F2" w14:textId="77777777" w:rsidR="00182553" w:rsidRPr="00A87916" w:rsidRDefault="00182553" w:rsidP="00D2260A">
            <w:pPr>
              <w:pStyle w:val="Mtab"/>
              <w:rPr>
                <w:rFonts w:cs="Calibri"/>
                <w:szCs w:val="24"/>
              </w:rPr>
            </w:pPr>
            <w:r w:rsidRPr="00A87916">
              <w:rPr>
                <w:rFonts w:cs="Calibri"/>
                <w:color w:val="000000"/>
                <w:szCs w:val="24"/>
              </w:rPr>
              <w:t>-</w:t>
            </w:r>
          </w:p>
        </w:tc>
        <w:tc>
          <w:tcPr>
            <w:tcW w:w="1244" w:type="pct"/>
            <w:vMerge w:val="restart"/>
            <w:shd w:val="clear" w:color="auto" w:fill="auto"/>
            <w:noWrap/>
            <w:vAlign w:val="center"/>
          </w:tcPr>
          <w:p w14:paraId="6080683E" w14:textId="77777777" w:rsidR="00182553" w:rsidRPr="00A87916" w:rsidRDefault="00182553" w:rsidP="00D2260A">
            <w:pPr>
              <w:pStyle w:val="Mtab"/>
              <w:rPr>
                <w:rFonts w:cs="Calibri"/>
                <w:szCs w:val="24"/>
              </w:rPr>
            </w:pPr>
            <w:r w:rsidRPr="00A87916">
              <w:rPr>
                <w:rFonts w:cs="Calibri"/>
                <w:color w:val="000000"/>
                <w:szCs w:val="24"/>
              </w:rPr>
              <w:t>-</w:t>
            </w:r>
          </w:p>
        </w:tc>
      </w:tr>
      <w:tr w:rsidR="00182553" w:rsidRPr="00A87916" w14:paraId="2AF6F5E5" w14:textId="77777777" w:rsidTr="00D2260A">
        <w:trPr>
          <w:trHeight w:val="284"/>
          <w:jc w:val="center"/>
        </w:trPr>
        <w:tc>
          <w:tcPr>
            <w:tcW w:w="404" w:type="pct"/>
            <w:shd w:val="clear" w:color="auto" w:fill="auto"/>
            <w:noWrap/>
            <w:vAlign w:val="center"/>
          </w:tcPr>
          <w:p w14:paraId="6A39225A" w14:textId="6FD64467"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4</w:t>
            </w:r>
          </w:p>
        </w:tc>
        <w:tc>
          <w:tcPr>
            <w:tcW w:w="1626" w:type="pct"/>
            <w:vMerge/>
            <w:shd w:val="clear" w:color="auto" w:fill="auto"/>
            <w:noWrap/>
            <w:vAlign w:val="center"/>
          </w:tcPr>
          <w:p w14:paraId="2CE7D2EE"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5493AE14"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408A2941"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0F5D8359"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1184B3EB" w14:textId="77777777" w:rsidR="00182553" w:rsidRPr="00A87916" w:rsidRDefault="00182553" w:rsidP="00D2260A">
            <w:pPr>
              <w:pStyle w:val="Mtab"/>
              <w:rPr>
                <w:rFonts w:cs="Calibri"/>
                <w:szCs w:val="24"/>
              </w:rPr>
            </w:pPr>
          </w:p>
        </w:tc>
      </w:tr>
      <w:tr w:rsidR="00182553" w:rsidRPr="00A87916" w14:paraId="17A2750F" w14:textId="77777777" w:rsidTr="00D2260A">
        <w:trPr>
          <w:trHeight w:val="284"/>
          <w:jc w:val="center"/>
        </w:trPr>
        <w:tc>
          <w:tcPr>
            <w:tcW w:w="404" w:type="pct"/>
            <w:shd w:val="clear" w:color="auto" w:fill="auto"/>
            <w:noWrap/>
            <w:vAlign w:val="center"/>
          </w:tcPr>
          <w:p w14:paraId="5F441C85" w14:textId="53FD08FF"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5</w:t>
            </w:r>
          </w:p>
        </w:tc>
        <w:tc>
          <w:tcPr>
            <w:tcW w:w="1626" w:type="pct"/>
            <w:vMerge/>
            <w:shd w:val="clear" w:color="auto" w:fill="auto"/>
            <w:noWrap/>
            <w:vAlign w:val="center"/>
          </w:tcPr>
          <w:p w14:paraId="5306FB59"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4DE567CA"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74CB7DC8"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3DA553D9"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0A8E7EC8" w14:textId="77777777" w:rsidR="00182553" w:rsidRPr="00A87916" w:rsidRDefault="00182553" w:rsidP="00D2260A">
            <w:pPr>
              <w:pStyle w:val="Mtab"/>
              <w:rPr>
                <w:rFonts w:cs="Calibri"/>
                <w:szCs w:val="24"/>
              </w:rPr>
            </w:pPr>
          </w:p>
        </w:tc>
      </w:tr>
      <w:tr w:rsidR="00182553" w:rsidRPr="00A87916" w14:paraId="612BB066" w14:textId="77777777" w:rsidTr="00D2260A">
        <w:trPr>
          <w:trHeight w:val="284"/>
          <w:jc w:val="center"/>
        </w:trPr>
        <w:tc>
          <w:tcPr>
            <w:tcW w:w="404" w:type="pct"/>
            <w:shd w:val="clear" w:color="auto" w:fill="auto"/>
            <w:noWrap/>
            <w:vAlign w:val="center"/>
          </w:tcPr>
          <w:p w14:paraId="4E716EFB" w14:textId="5D3C73A3"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6</w:t>
            </w:r>
          </w:p>
        </w:tc>
        <w:tc>
          <w:tcPr>
            <w:tcW w:w="1626" w:type="pct"/>
            <w:vMerge/>
            <w:shd w:val="clear" w:color="auto" w:fill="auto"/>
            <w:noWrap/>
            <w:vAlign w:val="center"/>
          </w:tcPr>
          <w:p w14:paraId="70BB654D"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602A3E2C"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4F9FF9EC"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4743A7B4"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09857D7C" w14:textId="77777777" w:rsidR="00182553" w:rsidRPr="00A87916" w:rsidRDefault="00182553" w:rsidP="00D2260A">
            <w:pPr>
              <w:pStyle w:val="Mtab"/>
              <w:rPr>
                <w:rFonts w:cs="Calibri"/>
                <w:szCs w:val="24"/>
              </w:rPr>
            </w:pPr>
          </w:p>
        </w:tc>
      </w:tr>
      <w:tr w:rsidR="00182553" w:rsidRPr="00A87916" w14:paraId="24AF45C2" w14:textId="77777777" w:rsidTr="00D2260A">
        <w:trPr>
          <w:trHeight w:val="284"/>
          <w:jc w:val="center"/>
        </w:trPr>
        <w:tc>
          <w:tcPr>
            <w:tcW w:w="404" w:type="pct"/>
            <w:shd w:val="clear" w:color="auto" w:fill="auto"/>
            <w:noWrap/>
            <w:vAlign w:val="center"/>
          </w:tcPr>
          <w:p w14:paraId="641B154A" w14:textId="7A21FC64"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7</w:t>
            </w:r>
          </w:p>
        </w:tc>
        <w:tc>
          <w:tcPr>
            <w:tcW w:w="1626" w:type="pct"/>
            <w:vMerge/>
            <w:shd w:val="clear" w:color="auto" w:fill="auto"/>
            <w:noWrap/>
            <w:vAlign w:val="center"/>
          </w:tcPr>
          <w:p w14:paraId="7E0CA8B9"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46B1B02D"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29C088A3"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5A46AA55"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640165E7" w14:textId="77777777" w:rsidR="00182553" w:rsidRPr="00A87916" w:rsidRDefault="00182553" w:rsidP="00D2260A">
            <w:pPr>
              <w:pStyle w:val="Mtab"/>
              <w:rPr>
                <w:rFonts w:cs="Calibri"/>
                <w:szCs w:val="24"/>
              </w:rPr>
            </w:pPr>
          </w:p>
        </w:tc>
      </w:tr>
      <w:tr w:rsidR="00182553" w:rsidRPr="00A87916" w14:paraId="5594CC8F" w14:textId="77777777" w:rsidTr="00D2260A">
        <w:trPr>
          <w:trHeight w:val="284"/>
          <w:jc w:val="center"/>
        </w:trPr>
        <w:tc>
          <w:tcPr>
            <w:tcW w:w="404" w:type="pct"/>
            <w:shd w:val="clear" w:color="auto" w:fill="auto"/>
            <w:noWrap/>
            <w:vAlign w:val="center"/>
          </w:tcPr>
          <w:p w14:paraId="7313DA19" w14:textId="53DF7916"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8</w:t>
            </w:r>
          </w:p>
        </w:tc>
        <w:tc>
          <w:tcPr>
            <w:tcW w:w="1626" w:type="pct"/>
            <w:vMerge/>
            <w:shd w:val="clear" w:color="auto" w:fill="auto"/>
            <w:noWrap/>
            <w:vAlign w:val="center"/>
          </w:tcPr>
          <w:p w14:paraId="5BA2DAE1"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11B3D5DD"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3B2036E2"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5DE64D66"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67341EF7" w14:textId="77777777" w:rsidR="00182553" w:rsidRPr="00A87916" w:rsidRDefault="00182553" w:rsidP="00D2260A">
            <w:pPr>
              <w:pStyle w:val="Mtab"/>
              <w:rPr>
                <w:rFonts w:cs="Calibri"/>
                <w:szCs w:val="24"/>
              </w:rPr>
            </w:pPr>
          </w:p>
        </w:tc>
      </w:tr>
      <w:tr w:rsidR="000B4AE2" w:rsidRPr="00A87916" w14:paraId="13AB27EC" w14:textId="77777777" w:rsidTr="00D2260A">
        <w:trPr>
          <w:trHeight w:val="1831"/>
          <w:jc w:val="center"/>
        </w:trPr>
        <w:tc>
          <w:tcPr>
            <w:tcW w:w="404" w:type="pct"/>
            <w:shd w:val="clear" w:color="auto" w:fill="auto"/>
            <w:noWrap/>
            <w:vAlign w:val="center"/>
          </w:tcPr>
          <w:p w14:paraId="48787A31" w14:textId="228A0448" w:rsidR="000B4AE2" w:rsidRPr="00A87916" w:rsidRDefault="000B4AE2" w:rsidP="00D2260A">
            <w:pPr>
              <w:pStyle w:val="Mtab"/>
              <w:rPr>
                <w:rFonts w:cs="Calibri"/>
                <w:szCs w:val="24"/>
              </w:rPr>
            </w:pPr>
            <w:r w:rsidRPr="00A87916">
              <w:rPr>
                <w:rFonts w:cs="Calibri"/>
                <w:noProof/>
                <w:szCs w:val="24"/>
              </w:rPr>
              <w:t>TPST PZ G9</w:t>
            </w:r>
          </w:p>
        </w:tc>
        <w:tc>
          <w:tcPr>
            <w:tcW w:w="1626" w:type="pct"/>
            <w:shd w:val="clear" w:color="auto" w:fill="auto"/>
            <w:noWrap/>
            <w:vAlign w:val="center"/>
          </w:tcPr>
          <w:p w14:paraId="50F48763" w14:textId="77777777" w:rsidR="000B4AE2" w:rsidRPr="00A87916" w:rsidRDefault="000B4AE2" w:rsidP="00D2260A">
            <w:pPr>
              <w:pStyle w:val="Mtab"/>
              <w:rPr>
                <w:rFonts w:cs="Calibri"/>
                <w:szCs w:val="24"/>
              </w:rPr>
            </w:pPr>
            <w:r w:rsidRPr="00A87916">
              <w:rPr>
                <w:rFonts w:cs="Calibri"/>
                <w:szCs w:val="24"/>
              </w:rPr>
              <w:t>Faza realizacji:</w:t>
            </w:r>
          </w:p>
          <w:p w14:paraId="4FFAB5C8" w14:textId="77777777" w:rsidR="000B4AE2" w:rsidRPr="00A87916" w:rsidRDefault="000B4AE2" w:rsidP="00D2260A">
            <w:pPr>
              <w:pStyle w:val="Mtab"/>
              <w:rPr>
                <w:rFonts w:cs="Calibri"/>
                <w:szCs w:val="24"/>
              </w:rPr>
            </w:pPr>
            <w:r w:rsidRPr="00A87916">
              <w:rPr>
                <w:rFonts w:cs="Calibri"/>
                <w:szCs w:val="24"/>
              </w:rPr>
              <w:t>Możliwe negatywne</w:t>
            </w:r>
          </w:p>
          <w:p w14:paraId="601CAB2C" w14:textId="77777777" w:rsidR="000B4AE2" w:rsidRPr="00A87916" w:rsidRDefault="000B4AE2" w:rsidP="00D2260A">
            <w:pPr>
              <w:pStyle w:val="Mtab"/>
              <w:rPr>
                <w:rFonts w:cs="Calibri"/>
                <w:szCs w:val="24"/>
              </w:rPr>
            </w:pPr>
            <w:r w:rsidRPr="00A87916">
              <w:rPr>
                <w:rFonts w:cs="Calibri"/>
                <w:szCs w:val="24"/>
              </w:rPr>
              <w:t>- emisja spalin, hałasu, konieczność prowadzenia prac ziemnych.</w:t>
            </w:r>
          </w:p>
          <w:p w14:paraId="46DF97F1" w14:textId="77777777" w:rsidR="000B4AE2" w:rsidRPr="00A87916" w:rsidRDefault="000B4AE2" w:rsidP="00D2260A">
            <w:pPr>
              <w:pStyle w:val="Mtab"/>
              <w:rPr>
                <w:rFonts w:cs="Calibri"/>
                <w:szCs w:val="24"/>
              </w:rPr>
            </w:pPr>
            <w:r w:rsidRPr="00A87916">
              <w:rPr>
                <w:rFonts w:cs="Calibri"/>
                <w:szCs w:val="24"/>
              </w:rPr>
              <w:t>Faza eksploatacji:</w:t>
            </w:r>
          </w:p>
          <w:p w14:paraId="0AD4D40B" w14:textId="77777777" w:rsidR="000B4AE2" w:rsidRPr="00A87916" w:rsidRDefault="000B4AE2" w:rsidP="00D2260A">
            <w:pPr>
              <w:pStyle w:val="Mtab"/>
              <w:rPr>
                <w:rFonts w:cs="Calibri"/>
                <w:szCs w:val="24"/>
              </w:rPr>
            </w:pPr>
            <w:r w:rsidRPr="00A87916">
              <w:rPr>
                <w:rFonts w:cs="Calibri"/>
                <w:szCs w:val="24"/>
              </w:rPr>
              <w:t>Możliwe pozytywne:</w:t>
            </w:r>
          </w:p>
          <w:p w14:paraId="21D75528" w14:textId="77777777" w:rsidR="000B4AE2" w:rsidRPr="00A87916" w:rsidRDefault="000B4AE2" w:rsidP="00D2260A">
            <w:pPr>
              <w:pStyle w:val="Mtab"/>
              <w:rPr>
                <w:rFonts w:cs="Calibri"/>
                <w:szCs w:val="24"/>
              </w:rPr>
            </w:pPr>
            <w:r w:rsidRPr="00A87916">
              <w:rPr>
                <w:rFonts w:cs="Calibri"/>
                <w:szCs w:val="24"/>
              </w:rPr>
              <w:t>- zwiększenie dostępności i większa sprawność sieci ciepłowniczych;</w:t>
            </w:r>
          </w:p>
          <w:p w14:paraId="5CEAAAFC" w14:textId="77777777" w:rsidR="000B4AE2" w:rsidRPr="00A87916" w:rsidRDefault="000B4AE2" w:rsidP="00D2260A">
            <w:pPr>
              <w:pStyle w:val="Mtab"/>
              <w:rPr>
                <w:rFonts w:cs="Calibri"/>
                <w:szCs w:val="24"/>
              </w:rPr>
            </w:pPr>
            <w:r w:rsidRPr="00A87916">
              <w:rPr>
                <w:rFonts w:cs="Calibri"/>
                <w:szCs w:val="24"/>
              </w:rPr>
              <w:t>- zmniejszenie emisji zanieczyszczeń do powietrza, pozytywny wpływ na zdrowie mieszkańców.</w:t>
            </w:r>
          </w:p>
        </w:tc>
        <w:tc>
          <w:tcPr>
            <w:tcW w:w="558" w:type="pct"/>
            <w:shd w:val="clear" w:color="auto" w:fill="auto"/>
            <w:noWrap/>
            <w:vAlign w:val="center"/>
          </w:tcPr>
          <w:p w14:paraId="31AE5C04" w14:textId="77777777" w:rsidR="000B4AE2" w:rsidRPr="00A87916" w:rsidRDefault="000B4AE2" w:rsidP="00D2260A">
            <w:pPr>
              <w:pStyle w:val="Mtab"/>
              <w:rPr>
                <w:rFonts w:cs="Calibri"/>
                <w:szCs w:val="24"/>
              </w:rPr>
            </w:pPr>
            <w:r w:rsidRPr="00A87916">
              <w:rPr>
                <w:rFonts w:cs="Calibri"/>
                <w:color w:val="000000"/>
                <w:szCs w:val="24"/>
              </w:rPr>
              <w:t>Średnioterminowe, długoterminowe</w:t>
            </w:r>
          </w:p>
        </w:tc>
        <w:tc>
          <w:tcPr>
            <w:tcW w:w="457" w:type="pct"/>
            <w:shd w:val="clear" w:color="auto" w:fill="auto"/>
            <w:noWrap/>
            <w:vAlign w:val="center"/>
          </w:tcPr>
          <w:p w14:paraId="090CD076" w14:textId="77777777" w:rsidR="000B4AE2" w:rsidRPr="00A87916" w:rsidRDefault="000B4AE2" w:rsidP="00D2260A">
            <w:pPr>
              <w:pStyle w:val="Mtab"/>
              <w:rPr>
                <w:rFonts w:cs="Calibri"/>
                <w:szCs w:val="24"/>
              </w:rPr>
            </w:pPr>
            <w:r w:rsidRPr="00A87916">
              <w:rPr>
                <w:rFonts w:cs="Calibri"/>
                <w:color w:val="000000"/>
                <w:szCs w:val="24"/>
              </w:rPr>
              <w:t>Pośrednie</w:t>
            </w:r>
          </w:p>
        </w:tc>
        <w:tc>
          <w:tcPr>
            <w:tcW w:w="711" w:type="pct"/>
            <w:shd w:val="clear" w:color="auto" w:fill="auto"/>
            <w:noWrap/>
            <w:vAlign w:val="center"/>
          </w:tcPr>
          <w:p w14:paraId="4BA5EB86"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37495769" w14:textId="33CA981C" w:rsidR="000B4AE2" w:rsidRPr="00A87916" w:rsidRDefault="000B4AE2" w:rsidP="00D2260A">
            <w:pPr>
              <w:pStyle w:val="Mtab"/>
              <w:rPr>
                <w:rFonts w:cs="Calibri"/>
                <w:szCs w:val="24"/>
              </w:rPr>
            </w:pPr>
            <w:r w:rsidRPr="00A87916">
              <w:rPr>
                <w:rFonts w:cs="Calibri"/>
                <w:szCs w:val="24"/>
              </w:rPr>
              <w:t>- prowadzenie prac z uwzględnieniem pory dnia, ograniczenia hałasu i emisji pyłów</w:t>
            </w:r>
            <w:r w:rsidRPr="00A87916" w:rsidDel="002134FF">
              <w:rPr>
                <w:rFonts w:cs="Calibri"/>
                <w:szCs w:val="24"/>
              </w:rPr>
              <w:t xml:space="preserve"> </w:t>
            </w:r>
          </w:p>
        </w:tc>
      </w:tr>
      <w:tr w:rsidR="000B4AE2" w:rsidRPr="00A87916" w14:paraId="032401F8" w14:textId="77777777" w:rsidTr="00D2260A">
        <w:trPr>
          <w:trHeight w:val="284"/>
          <w:jc w:val="center"/>
        </w:trPr>
        <w:tc>
          <w:tcPr>
            <w:tcW w:w="5000" w:type="pct"/>
            <w:gridSpan w:val="6"/>
            <w:shd w:val="clear" w:color="auto" w:fill="DBE5F1" w:themeFill="accent1" w:themeFillTint="33"/>
            <w:noWrap/>
            <w:vAlign w:val="center"/>
          </w:tcPr>
          <w:p w14:paraId="282734DE" w14:textId="77777777" w:rsidR="000B4AE2" w:rsidRPr="00A87916" w:rsidRDefault="000B4AE2" w:rsidP="00D2260A">
            <w:pPr>
              <w:pStyle w:val="Mtab"/>
              <w:rPr>
                <w:rFonts w:cs="Calibri"/>
                <w:szCs w:val="24"/>
              </w:rPr>
            </w:pPr>
            <w:r w:rsidRPr="00A87916">
              <w:rPr>
                <w:rFonts w:cs="Calibri"/>
                <w:szCs w:val="24"/>
              </w:rPr>
              <w:t>Cel środowiskowy</w:t>
            </w:r>
          </w:p>
        </w:tc>
      </w:tr>
      <w:tr w:rsidR="000B4AE2" w:rsidRPr="00A87916" w14:paraId="61177331" w14:textId="77777777" w:rsidTr="00D2260A">
        <w:trPr>
          <w:trHeight w:val="284"/>
          <w:jc w:val="center"/>
        </w:trPr>
        <w:tc>
          <w:tcPr>
            <w:tcW w:w="404" w:type="pct"/>
            <w:shd w:val="clear" w:color="auto" w:fill="auto"/>
            <w:noWrap/>
            <w:vAlign w:val="center"/>
          </w:tcPr>
          <w:p w14:paraId="176C27FD" w14:textId="77777777" w:rsidR="000B4AE2" w:rsidRPr="00A87916" w:rsidRDefault="000B4AE2" w:rsidP="00D2260A">
            <w:pPr>
              <w:pStyle w:val="Mtab"/>
              <w:rPr>
                <w:rFonts w:cs="Calibri"/>
                <w:noProof/>
                <w:szCs w:val="24"/>
              </w:rPr>
            </w:pPr>
            <w:r w:rsidRPr="00A87916">
              <w:rPr>
                <w:rFonts w:cs="Calibri"/>
                <w:noProof/>
                <w:szCs w:val="24"/>
              </w:rPr>
              <w:t>TPST PZ Ś1</w:t>
            </w:r>
          </w:p>
        </w:tc>
        <w:tc>
          <w:tcPr>
            <w:tcW w:w="1626" w:type="pct"/>
            <w:shd w:val="clear" w:color="auto" w:fill="auto"/>
            <w:noWrap/>
            <w:vAlign w:val="center"/>
          </w:tcPr>
          <w:p w14:paraId="2B46E4CA" w14:textId="77777777" w:rsidR="000B4AE2" w:rsidRPr="00A87916" w:rsidRDefault="000B4AE2" w:rsidP="00D2260A">
            <w:pPr>
              <w:pStyle w:val="Mtab"/>
              <w:rPr>
                <w:rFonts w:cs="Calibri"/>
                <w:szCs w:val="24"/>
              </w:rPr>
            </w:pPr>
            <w:r w:rsidRPr="00A87916">
              <w:rPr>
                <w:rFonts w:cs="Calibri"/>
                <w:szCs w:val="24"/>
              </w:rPr>
              <w:t>Faza realizacji:</w:t>
            </w:r>
          </w:p>
          <w:p w14:paraId="59C3D5A0" w14:textId="77777777" w:rsidR="000B4AE2" w:rsidRPr="00A87916" w:rsidRDefault="000B4AE2" w:rsidP="00D2260A">
            <w:pPr>
              <w:pStyle w:val="Mtab"/>
              <w:rPr>
                <w:rFonts w:cs="Calibri"/>
                <w:szCs w:val="24"/>
              </w:rPr>
            </w:pPr>
            <w:r w:rsidRPr="00A87916">
              <w:rPr>
                <w:rFonts w:cs="Calibri"/>
                <w:szCs w:val="24"/>
              </w:rPr>
              <w:t>Możliwe negatywne:</w:t>
            </w:r>
          </w:p>
          <w:p w14:paraId="48E73676" w14:textId="77777777" w:rsidR="000B4AE2" w:rsidRPr="00A87916" w:rsidRDefault="000B4AE2" w:rsidP="00D2260A">
            <w:pPr>
              <w:pStyle w:val="Mtab"/>
              <w:rPr>
                <w:rFonts w:cs="Calibri"/>
                <w:szCs w:val="24"/>
              </w:rPr>
            </w:pPr>
            <w:r w:rsidRPr="00A87916">
              <w:rPr>
                <w:rFonts w:cs="Calibri"/>
                <w:szCs w:val="24"/>
              </w:rPr>
              <w:t>- w trakcie budowy mogą wystąpić krótkotrwałe uciążliwości dla mieszkańców w postaci hałasu, zanieczyszczeń obiektu i emisji pyłów.</w:t>
            </w:r>
          </w:p>
          <w:p w14:paraId="692136D0" w14:textId="77777777" w:rsidR="000B4AE2" w:rsidRPr="00A87916" w:rsidRDefault="000B4AE2" w:rsidP="00D2260A">
            <w:pPr>
              <w:pStyle w:val="Mtab"/>
              <w:rPr>
                <w:rFonts w:cs="Calibri"/>
                <w:szCs w:val="24"/>
              </w:rPr>
            </w:pPr>
            <w:r w:rsidRPr="00A87916">
              <w:rPr>
                <w:rFonts w:cs="Calibri"/>
                <w:szCs w:val="24"/>
              </w:rPr>
              <w:t>Faza eksploatacji:</w:t>
            </w:r>
          </w:p>
          <w:p w14:paraId="3A40C39F" w14:textId="77777777" w:rsidR="000B4AE2" w:rsidRPr="00A87916" w:rsidRDefault="000B4AE2" w:rsidP="00D2260A">
            <w:pPr>
              <w:pStyle w:val="Mtab"/>
              <w:rPr>
                <w:rFonts w:cs="Calibri"/>
                <w:szCs w:val="24"/>
              </w:rPr>
            </w:pPr>
            <w:r w:rsidRPr="00A87916">
              <w:rPr>
                <w:rFonts w:cs="Calibri"/>
                <w:szCs w:val="24"/>
              </w:rPr>
              <w:t>Pozytywne:</w:t>
            </w:r>
          </w:p>
          <w:p w14:paraId="619D807A" w14:textId="77777777" w:rsidR="000B4AE2" w:rsidRPr="00A87916" w:rsidRDefault="000B4AE2" w:rsidP="00D2260A">
            <w:pPr>
              <w:pStyle w:val="Mtab"/>
              <w:rPr>
                <w:rFonts w:cs="Calibri"/>
                <w:szCs w:val="24"/>
              </w:rPr>
            </w:pPr>
            <w:r w:rsidRPr="00A87916">
              <w:rPr>
                <w:rFonts w:cs="Calibri"/>
                <w:szCs w:val="24"/>
              </w:rPr>
              <w:t>- wzrost komfortu cieplnego oraz wygody mieszkańców;</w:t>
            </w:r>
          </w:p>
          <w:p w14:paraId="7256C0BA" w14:textId="77777777" w:rsidR="000B4AE2" w:rsidRPr="00A87916" w:rsidRDefault="000B4AE2" w:rsidP="00D2260A">
            <w:pPr>
              <w:pStyle w:val="Mtab"/>
              <w:rPr>
                <w:rFonts w:cs="Calibri"/>
                <w:szCs w:val="24"/>
              </w:rPr>
            </w:pPr>
            <w:r w:rsidRPr="00A87916">
              <w:rPr>
                <w:rFonts w:cs="Calibri"/>
                <w:szCs w:val="24"/>
              </w:rPr>
              <w:t>- poprzez ograniczenie emisji zanieczyszczeń do powietrza ograniczony będzie negatywny wpływ na zdrowie.</w:t>
            </w:r>
          </w:p>
        </w:tc>
        <w:tc>
          <w:tcPr>
            <w:tcW w:w="558" w:type="pct"/>
            <w:shd w:val="clear" w:color="auto" w:fill="auto"/>
            <w:noWrap/>
            <w:vAlign w:val="center"/>
          </w:tcPr>
          <w:p w14:paraId="052C9BCE" w14:textId="77777777" w:rsidR="000B4AE2" w:rsidRPr="00A87916" w:rsidRDefault="000B4AE2"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1B61E79C" w14:textId="77777777" w:rsidR="000B4AE2" w:rsidRPr="00A87916" w:rsidRDefault="000B4AE2"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15FF00E0" w14:textId="51B71DA8" w:rsidR="000B4AE2" w:rsidRPr="00A87916" w:rsidRDefault="006F7D71" w:rsidP="00D2260A">
            <w:pPr>
              <w:pStyle w:val="Mtab"/>
              <w:rPr>
                <w:rFonts w:cs="Calibri"/>
                <w:szCs w:val="24"/>
              </w:rPr>
            </w:pPr>
            <w:r>
              <w:rPr>
                <w:rFonts w:cs="Calibri"/>
                <w:szCs w:val="24"/>
              </w:rPr>
              <w:t>-</w:t>
            </w:r>
          </w:p>
        </w:tc>
        <w:tc>
          <w:tcPr>
            <w:tcW w:w="1244" w:type="pct"/>
            <w:shd w:val="clear" w:color="auto" w:fill="auto"/>
            <w:noWrap/>
            <w:vAlign w:val="center"/>
          </w:tcPr>
          <w:p w14:paraId="72D14380" w14:textId="74749B90" w:rsidR="000B4AE2" w:rsidRPr="00A87916" w:rsidRDefault="000B4AE2" w:rsidP="00D2260A">
            <w:pPr>
              <w:pStyle w:val="Mtab"/>
              <w:rPr>
                <w:rFonts w:cs="Calibri"/>
                <w:szCs w:val="24"/>
              </w:rPr>
            </w:pPr>
            <w:r w:rsidRPr="00A87916">
              <w:rPr>
                <w:rFonts w:cs="Calibri"/>
                <w:szCs w:val="24"/>
              </w:rPr>
              <w:t>- prowadzenie prac z uwzględnieniem pory dnia, ograniczenia hałasu i emisji pyłów</w:t>
            </w:r>
            <w:r w:rsidRPr="00A87916" w:rsidDel="002134FF">
              <w:rPr>
                <w:rFonts w:cs="Calibri"/>
                <w:szCs w:val="24"/>
              </w:rPr>
              <w:t xml:space="preserve"> </w:t>
            </w:r>
          </w:p>
        </w:tc>
      </w:tr>
      <w:tr w:rsidR="000B4AE2" w:rsidRPr="00A87916" w14:paraId="5500D92A" w14:textId="77777777" w:rsidTr="00D2260A">
        <w:trPr>
          <w:trHeight w:val="284"/>
          <w:jc w:val="center"/>
        </w:trPr>
        <w:tc>
          <w:tcPr>
            <w:tcW w:w="404" w:type="pct"/>
            <w:shd w:val="clear" w:color="auto" w:fill="auto"/>
            <w:noWrap/>
            <w:vAlign w:val="center"/>
          </w:tcPr>
          <w:p w14:paraId="5BAB1C01" w14:textId="77777777" w:rsidR="000B4AE2" w:rsidRPr="00A87916" w:rsidRDefault="000B4AE2" w:rsidP="00D2260A">
            <w:pPr>
              <w:pStyle w:val="Mtab"/>
              <w:rPr>
                <w:rFonts w:cs="Calibri"/>
                <w:noProof/>
                <w:szCs w:val="24"/>
              </w:rPr>
            </w:pPr>
            <w:r w:rsidRPr="00A87916">
              <w:rPr>
                <w:rFonts w:cs="Calibri"/>
                <w:noProof/>
                <w:szCs w:val="24"/>
              </w:rPr>
              <w:t>TPST PZ Ś2</w:t>
            </w:r>
          </w:p>
        </w:tc>
        <w:tc>
          <w:tcPr>
            <w:tcW w:w="1626" w:type="pct"/>
            <w:shd w:val="clear" w:color="auto" w:fill="auto"/>
            <w:noWrap/>
            <w:vAlign w:val="center"/>
          </w:tcPr>
          <w:p w14:paraId="4E5E4035" w14:textId="77777777" w:rsidR="000B4AE2" w:rsidRPr="00A87916" w:rsidRDefault="000B4AE2"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10D21609" w14:textId="78F99E8E" w:rsidR="000B4AE2" w:rsidRPr="00A87916" w:rsidRDefault="006F7D71" w:rsidP="00D2260A">
            <w:pPr>
              <w:pStyle w:val="Mtab"/>
              <w:rPr>
                <w:rFonts w:cs="Calibri"/>
                <w:szCs w:val="24"/>
              </w:rPr>
            </w:pPr>
            <w:r>
              <w:rPr>
                <w:rFonts w:cs="Calibri"/>
                <w:szCs w:val="24"/>
              </w:rPr>
              <w:t>-</w:t>
            </w:r>
          </w:p>
        </w:tc>
        <w:tc>
          <w:tcPr>
            <w:tcW w:w="457" w:type="pct"/>
            <w:shd w:val="clear" w:color="auto" w:fill="auto"/>
            <w:noWrap/>
            <w:vAlign w:val="center"/>
          </w:tcPr>
          <w:p w14:paraId="66A41682" w14:textId="1B449657" w:rsidR="000B4AE2" w:rsidRPr="00A87916" w:rsidRDefault="006F7D71" w:rsidP="00D2260A">
            <w:pPr>
              <w:pStyle w:val="Mtab"/>
              <w:rPr>
                <w:rFonts w:cs="Calibri"/>
                <w:szCs w:val="24"/>
              </w:rPr>
            </w:pPr>
            <w:r>
              <w:rPr>
                <w:rFonts w:cs="Calibri"/>
                <w:szCs w:val="24"/>
              </w:rPr>
              <w:t>-</w:t>
            </w:r>
          </w:p>
        </w:tc>
        <w:tc>
          <w:tcPr>
            <w:tcW w:w="711" w:type="pct"/>
            <w:shd w:val="clear" w:color="auto" w:fill="auto"/>
            <w:noWrap/>
            <w:vAlign w:val="center"/>
          </w:tcPr>
          <w:p w14:paraId="40005EC1" w14:textId="314838AF" w:rsidR="000B4AE2" w:rsidRPr="00A87916" w:rsidRDefault="006F7D71" w:rsidP="00D2260A">
            <w:pPr>
              <w:pStyle w:val="Mtab"/>
              <w:rPr>
                <w:rFonts w:cs="Calibri"/>
                <w:szCs w:val="24"/>
              </w:rPr>
            </w:pPr>
            <w:r>
              <w:rPr>
                <w:rFonts w:cs="Calibri"/>
                <w:szCs w:val="24"/>
              </w:rPr>
              <w:t>-</w:t>
            </w:r>
          </w:p>
        </w:tc>
        <w:tc>
          <w:tcPr>
            <w:tcW w:w="1244" w:type="pct"/>
            <w:shd w:val="clear" w:color="auto" w:fill="auto"/>
            <w:noWrap/>
            <w:vAlign w:val="center"/>
          </w:tcPr>
          <w:p w14:paraId="693FF0AC" w14:textId="3AB36A71" w:rsidR="000B4AE2" w:rsidRPr="00A87916" w:rsidRDefault="006F7D71" w:rsidP="00D2260A">
            <w:pPr>
              <w:pStyle w:val="Mtab"/>
              <w:rPr>
                <w:rFonts w:cs="Calibri"/>
                <w:szCs w:val="24"/>
              </w:rPr>
            </w:pPr>
            <w:r>
              <w:rPr>
                <w:rFonts w:cs="Calibri"/>
                <w:szCs w:val="24"/>
              </w:rPr>
              <w:t>-</w:t>
            </w:r>
          </w:p>
        </w:tc>
      </w:tr>
      <w:tr w:rsidR="000B4AE2" w:rsidRPr="00A87916" w14:paraId="17AA8C9B" w14:textId="77777777" w:rsidTr="00D2260A">
        <w:trPr>
          <w:trHeight w:val="284"/>
          <w:jc w:val="center"/>
        </w:trPr>
        <w:tc>
          <w:tcPr>
            <w:tcW w:w="404" w:type="pct"/>
            <w:shd w:val="clear" w:color="auto" w:fill="auto"/>
            <w:noWrap/>
            <w:vAlign w:val="center"/>
          </w:tcPr>
          <w:p w14:paraId="4F7C170E" w14:textId="77777777" w:rsidR="000B4AE2" w:rsidRPr="00A87916" w:rsidRDefault="000B4AE2" w:rsidP="00D2260A">
            <w:pPr>
              <w:pStyle w:val="Mtab"/>
              <w:rPr>
                <w:rFonts w:cs="Calibri"/>
                <w:noProof/>
                <w:szCs w:val="24"/>
              </w:rPr>
            </w:pPr>
            <w:r w:rsidRPr="00A87916">
              <w:rPr>
                <w:rFonts w:cs="Calibri"/>
                <w:noProof/>
                <w:szCs w:val="24"/>
              </w:rPr>
              <w:t>TPST PZ Ś3</w:t>
            </w:r>
          </w:p>
          <w:p w14:paraId="1C980291" w14:textId="17E25671" w:rsidR="000B4AE2" w:rsidRPr="00A87916" w:rsidRDefault="000B4AE2" w:rsidP="00D2260A">
            <w:pPr>
              <w:pStyle w:val="Mtab"/>
              <w:rPr>
                <w:rFonts w:cs="Calibri"/>
                <w:noProof/>
                <w:szCs w:val="24"/>
              </w:rPr>
            </w:pPr>
            <w:r w:rsidRPr="00A87916">
              <w:rPr>
                <w:rFonts w:cs="Calibri"/>
                <w:noProof/>
                <w:szCs w:val="24"/>
              </w:rPr>
              <w:t>TPST PZ Ś4</w:t>
            </w:r>
          </w:p>
        </w:tc>
        <w:tc>
          <w:tcPr>
            <w:tcW w:w="1626" w:type="pct"/>
            <w:shd w:val="clear" w:color="auto" w:fill="auto"/>
            <w:noWrap/>
            <w:vAlign w:val="center"/>
          </w:tcPr>
          <w:p w14:paraId="0EA73425" w14:textId="77777777" w:rsidR="000B4AE2" w:rsidRPr="00A87916" w:rsidRDefault="000B4AE2" w:rsidP="00D2260A">
            <w:pPr>
              <w:pStyle w:val="Mtab"/>
              <w:rPr>
                <w:rFonts w:cs="Calibri"/>
                <w:szCs w:val="24"/>
              </w:rPr>
            </w:pPr>
            <w:r w:rsidRPr="00A87916">
              <w:rPr>
                <w:rFonts w:cs="Calibri"/>
                <w:szCs w:val="24"/>
              </w:rPr>
              <w:t>Faza eksploatacji:</w:t>
            </w:r>
          </w:p>
          <w:p w14:paraId="3F881D26" w14:textId="77777777" w:rsidR="000B4AE2" w:rsidRPr="00A87916" w:rsidRDefault="000B4AE2" w:rsidP="00D2260A">
            <w:pPr>
              <w:pStyle w:val="Mtab"/>
              <w:rPr>
                <w:rFonts w:cs="Calibri"/>
                <w:szCs w:val="24"/>
              </w:rPr>
            </w:pPr>
            <w:r w:rsidRPr="00A87916">
              <w:rPr>
                <w:rFonts w:cs="Calibri"/>
                <w:szCs w:val="24"/>
              </w:rPr>
              <w:t>Możliwe pozytywne:</w:t>
            </w:r>
          </w:p>
          <w:p w14:paraId="63D30D00" w14:textId="77777777" w:rsidR="000B4AE2" w:rsidRPr="00A87916" w:rsidRDefault="000B4AE2" w:rsidP="00D2260A">
            <w:pPr>
              <w:pStyle w:val="Mtab"/>
              <w:rPr>
                <w:rFonts w:cs="Calibri"/>
                <w:szCs w:val="24"/>
              </w:rPr>
            </w:pPr>
            <w:r w:rsidRPr="00A87916">
              <w:rPr>
                <w:rFonts w:cs="Calibri"/>
                <w:szCs w:val="24"/>
              </w:rPr>
              <w:t>- zwiększenie wykorzystania energii z OZE przez użytkowników;</w:t>
            </w:r>
          </w:p>
          <w:p w14:paraId="32A69CCE" w14:textId="77777777" w:rsidR="000B4AE2" w:rsidRPr="00A87916" w:rsidRDefault="000B4AE2" w:rsidP="00D2260A">
            <w:pPr>
              <w:pStyle w:val="Mtab"/>
              <w:rPr>
                <w:rFonts w:cs="Calibri"/>
                <w:szCs w:val="24"/>
              </w:rPr>
            </w:pPr>
            <w:r w:rsidRPr="00A87916">
              <w:rPr>
                <w:rFonts w:cs="Calibri"/>
                <w:szCs w:val="24"/>
              </w:rPr>
              <w:t>- poprzez zwiększenie wykorzystania OZE, ograniczenie emisji zanieczyszczeń do powietrza, co pozytywnie wpłynie na zdrowie mieszkańców.</w:t>
            </w:r>
          </w:p>
        </w:tc>
        <w:tc>
          <w:tcPr>
            <w:tcW w:w="558" w:type="pct"/>
            <w:shd w:val="clear" w:color="auto" w:fill="auto"/>
            <w:noWrap/>
            <w:vAlign w:val="center"/>
          </w:tcPr>
          <w:p w14:paraId="3CDA6294" w14:textId="77777777" w:rsidR="000B4AE2" w:rsidRPr="00A87916" w:rsidRDefault="000B4AE2" w:rsidP="00D2260A">
            <w:pPr>
              <w:pStyle w:val="Mtab"/>
              <w:rPr>
                <w:rFonts w:cs="Calibri"/>
                <w:szCs w:val="24"/>
              </w:rPr>
            </w:pPr>
            <w:r w:rsidRPr="00A87916">
              <w:rPr>
                <w:rFonts w:cs="Calibri"/>
                <w:szCs w:val="24"/>
              </w:rPr>
              <w:t>Długoterminowe</w:t>
            </w:r>
          </w:p>
        </w:tc>
        <w:tc>
          <w:tcPr>
            <w:tcW w:w="457" w:type="pct"/>
            <w:shd w:val="clear" w:color="auto" w:fill="auto"/>
            <w:noWrap/>
            <w:vAlign w:val="center"/>
          </w:tcPr>
          <w:p w14:paraId="21049625" w14:textId="77777777" w:rsidR="000B4AE2" w:rsidRPr="00A87916" w:rsidRDefault="000B4AE2" w:rsidP="00D2260A">
            <w:pPr>
              <w:pStyle w:val="Mtab"/>
              <w:rPr>
                <w:rFonts w:cs="Calibri"/>
                <w:szCs w:val="24"/>
              </w:rPr>
            </w:pPr>
            <w:r w:rsidRPr="00A87916">
              <w:rPr>
                <w:rFonts w:cs="Calibri"/>
                <w:szCs w:val="24"/>
              </w:rPr>
              <w:t>Pośrednie, wtórne</w:t>
            </w:r>
          </w:p>
        </w:tc>
        <w:tc>
          <w:tcPr>
            <w:tcW w:w="711" w:type="pct"/>
            <w:shd w:val="clear" w:color="auto" w:fill="auto"/>
            <w:noWrap/>
            <w:vAlign w:val="center"/>
          </w:tcPr>
          <w:p w14:paraId="4800BCC4"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5F56954D"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1BBE2993" w14:textId="77777777" w:rsidTr="00D2260A">
        <w:trPr>
          <w:trHeight w:val="284"/>
          <w:jc w:val="center"/>
        </w:trPr>
        <w:tc>
          <w:tcPr>
            <w:tcW w:w="404" w:type="pct"/>
            <w:shd w:val="clear" w:color="auto" w:fill="auto"/>
            <w:noWrap/>
            <w:vAlign w:val="center"/>
          </w:tcPr>
          <w:p w14:paraId="04E0E3CA" w14:textId="5A982224" w:rsidR="000B4AE2" w:rsidRPr="00A87916" w:rsidRDefault="000B4AE2" w:rsidP="00D2260A">
            <w:pPr>
              <w:pStyle w:val="Mtab"/>
              <w:rPr>
                <w:rFonts w:cs="Calibri"/>
                <w:noProof/>
                <w:szCs w:val="24"/>
              </w:rPr>
            </w:pPr>
            <w:r w:rsidRPr="00A87916">
              <w:rPr>
                <w:rFonts w:cs="Calibri"/>
                <w:noProof/>
                <w:szCs w:val="24"/>
              </w:rPr>
              <w:t>TPST PZ Ś5</w:t>
            </w:r>
          </w:p>
        </w:tc>
        <w:tc>
          <w:tcPr>
            <w:tcW w:w="1626" w:type="pct"/>
            <w:shd w:val="clear" w:color="auto" w:fill="auto"/>
            <w:noWrap/>
            <w:vAlign w:val="center"/>
          </w:tcPr>
          <w:p w14:paraId="1AB53ED2" w14:textId="77777777" w:rsidR="000B4AE2" w:rsidRPr="00A87916" w:rsidRDefault="000B4AE2" w:rsidP="00D2260A">
            <w:pPr>
              <w:pStyle w:val="Mtab"/>
              <w:rPr>
                <w:rFonts w:cs="Calibri"/>
                <w:szCs w:val="24"/>
              </w:rPr>
            </w:pPr>
            <w:r w:rsidRPr="00A87916">
              <w:rPr>
                <w:rFonts w:cs="Calibri"/>
                <w:szCs w:val="24"/>
              </w:rPr>
              <w:t>Faza realizacji:</w:t>
            </w:r>
          </w:p>
          <w:p w14:paraId="3637BF2E" w14:textId="77777777" w:rsidR="000B4AE2" w:rsidRPr="00A87916" w:rsidRDefault="000B4AE2" w:rsidP="00D2260A">
            <w:pPr>
              <w:pStyle w:val="Mtab"/>
              <w:rPr>
                <w:rFonts w:cs="Calibri"/>
                <w:szCs w:val="24"/>
              </w:rPr>
            </w:pPr>
            <w:r w:rsidRPr="00A87916">
              <w:rPr>
                <w:rFonts w:cs="Calibri"/>
                <w:szCs w:val="24"/>
              </w:rPr>
              <w:t>Możliwe negatywne:</w:t>
            </w:r>
          </w:p>
          <w:p w14:paraId="13AE06BB" w14:textId="77777777" w:rsidR="000B4AE2" w:rsidRPr="00A87916" w:rsidRDefault="000B4AE2" w:rsidP="00D2260A">
            <w:pPr>
              <w:pStyle w:val="Mtab"/>
              <w:rPr>
                <w:rFonts w:cs="Calibri"/>
                <w:szCs w:val="24"/>
              </w:rPr>
            </w:pPr>
            <w:r w:rsidRPr="00A87916">
              <w:rPr>
                <w:rFonts w:cs="Calibri"/>
                <w:szCs w:val="24"/>
              </w:rPr>
              <w:t>- w trakcie budowy mogą wystąpić krótkotrwałe uciążliwości dla mieszkańców w postaci hałasu, zanieczyszczeń obiektu i emisji pyłów.</w:t>
            </w:r>
          </w:p>
          <w:p w14:paraId="1644DE32" w14:textId="77777777" w:rsidR="000B4AE2" w:rsidRPr="00A87916" w:rsidRDefault="000B4AE2" w:rsidP="00D2260A">
            <w:pPr>
              <w:pStyle w:val="Mtab"/>
              <w:rPr>
                <w:rFonts w:cs="Calibri"/>
                <w:szCs w:val="24"/>
              </w:rPr>
            </w:pPr>
            <w:r w:rsidRPr="00A87916">
              <w:rPr>
                <w:rFonts w:cs="Calibri"/>
                <w:szCs w:val="24"/>
              </w:rPr>
              <w:t>Faza eksploatacji:</w:t>
            </w:r>
          </w:p>
          <w:p w14:paraId="6B0CE8B9" w14:textId="77777777" w:rsidR="000B4AE2" w:rsidRPr="00A87916" w:rsidRDefault="000B4AE2" w:rsidP="00D2260A">
            <w:pPr>
              <w:pStyle w:val="Mtab"/>
              <w:rPr>
                <w:rFonts w:cs="Calibri"/>
                <w:szCs w:val="24"/>
              </w:rPr>
            </w:pPr>
            <w:r w:rsidRPr="00A87916">
              <w:rPr>
                <w:rFonts w:cs="Calibri"/>
                <w:szCs w:val="24"/>
              </w:rPr>
              <w:t>Pozytywne:</w:t>
            </w:r>
          </w:p>
          <w:p w14:paraId="6948E2C3" w14:textId="77777777" w:rsidR="000B4AE2" w:rsidRPr="00A87916" w:rsidRDefault="000B4AE2" w:rsidP="00D2260A">
            <w:pPr>
              <w:pStyle w:val="Mtab"/>
              <w:rPr>
                <w:rFonts w:cs="Calibri"/>
                <w:szCs w:val="24"/>
              </w:rPr>
            </w:pPr>
            <w:r w:rsidRPr="00A87916">
              <w:rPr>
                <w:rFonts w:cs="Calibri"/>
                <w:szCs w:val="24"/>
              </w:rPr>
              <w:t>- wzrost komfortu cieplnego oraz wygody mieszkańców;</w:t>
            </w:r>
          </w:p>
          <w:p w14:paraId="4151EAE3" w14:textId="2C303FDD" w:rsidR="000B4AE2" w:rsidRPr="00A87916" w:rsidRDefault="000B4AE2" w:rsidP="00D2260A">
            <w:pPr>
              <w:pStyle w:val="Mtab"/>
              <w:rPr>
                <w:rFonts w:cs="Calibri"/>
                <w:szCs w:val="24"/>
              </w:rPr>
            </w:pPr>
            <w:r w:rsidRPr="00A87916">
              <w:rPr>
                <w:rFonts w:cs="Calibri"/>
                <w:szCs w:val="24"/>
              </w:rPr>
              <w:t>- poprzez ograniczenie emisji zanieczyszczeń do powietrza ograniczony będzie negatywny wpływ na zdrowie.</w:t>
            </w:r>
          </w:p>
        </w:tc>
        <w:tc>
          <w:tcPr>
            <w:tcW w:w="558" w:type="pct"/>
            <w:shd w:val="clear" w:color="auto" w:fill="auto"/>
            <w:noWrap/>
            <w:vAlign w:val="center"/>
          </w:tcPr>
          <w:p w14:paraId="7EACD7D5" w14:textId="520EBFC6" w:rsidR="000B4AE2" w:rsidRPr="00A87916" w:rsidRDefault="000B4AE2"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47E1109F" w14:textId="1ADFFB81" w:rsidR="000B4AE2" w:rsidRPr="00A87916" w:rsidRDefault="000B4AE2"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2047828C" w14:textId="1DC03EE9"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72680614" w14:textId="733A2936" w:rsidR="000B4AE2" w:rsidRPr="00A87916" w:rsidRDefault="000B4AE2" w:rsidP="00D2260A">
            <w:pPr>
              <w:pStyle w:val="Mtab"/>
              <w:rPr>
                <w:rFonts w:cs="Calibri"/>
                <w:szCs w:val="24"/>
              </w:rPr>
            </w:pPr>
            <w:r w:rsidRPr="00A87916">
              <w:rPr>
                <w:rFonts w:cs="Calibri"/>
                <w:szCs w:val="24"/>
              </w:rPr>
              <w:t>- prowadzenie prac z uwzględnieniem pory dnia, ograniczenia hałasu i emisji pyłów</w:t>
            </w:r>
          </w:p>
        </w:tc>
      </w:tr>
      <w:tr w:rsidR="000B4AE2" w:rsidRPr="00A87916" w14:paraId="00779068" w14:textId="77777777" w:rsidTr="00D2260A">
        <w:trPr>
          <w:trHeight w:val="284"/>
          <w:jc w:val="center"/>
        </w:trPr>
        <w:tc>
          <w:tcPr>
            <w:tcW w:w="404" w:type="pct"/>
            <w:shd w:val="clear" w:color="auto" w:fill="auto"/>
            <w:noWrap/>
            <w:vAlign w:val="center"/>
          </w:tcPr>
          <w:p w14:paraId="694DAD10" w14:textId="237850D7" w:rsidR="000B4AE2" w:rsidRPr="00A87916" w:rsidRDefault="000B4AE2" w:rsidP="00D2260A">
            <w:pPr>
              <w:pStyle w:val="Mtab"/>
              <w:rPr>
                <w:rFonts w:cs="Calibri"/>
                <w:noProof/>
                <w:szCs w:val="24"/>
              </w:rPr>
            </w:pPr>
            <w:r w:rsidRPr="00A87916">
              <w:rPr>
                <w:rFonts w:cs="Calibri"/>
                <w:noProof/>
                <w:szCs w:val="24"/>
              </w:rPr>
              <w:t>TPST PZ Ś6</w:t>
            </w:r>
          </w:p>
        </w:tc>
        <w:tc>
          <w:tcPr>
            <w:tcW w:w="1626" w:type="pct"/>
            <w:shd w:val="clear" w:color="auto" w:fill="auto"/>
            <w:noWrap/>
            <w:vAlign w:val="center"/>
          </w:tcPr>
          <w:p w14:paraId="63F535A6" w14:textId="77777777" w:rsidR="000B4AE2" w:rsidRPr="00A87916" w:rsidRDefault="000B4AE2" w:rsidP="00D2260A">
            <w:pPr>
              <w:pStyle w:val="Mtab"/>
              <w:rPr>
                <w:rFonts w:cs="Calibri"/>
                <w:szCs w:val="24"/>
              </w:rPr>
            </w:pPr>
            <w:r w:rsidRPr="00A87916">
              <w:rPr>
                <w:rFonts w:cs="Calibri"/>
                <w:szCs w:val="24"/>
              </w:rPr>
              <w:t>Pozytywne: Poprawa warunków życia mieszkańców terenów sąsiadujących z terenami objętymi wsparciem, pośrednio poprawa stanu środowiska (wód), a także zwiększenie dostępności terenów rekreacyjnych.</w:t>
            </w:r>
          </w:p>
        </w:tc>
        <w:tc>
          <w:tcPr>
            <w:tcW w:w="558" w:type="pct"/>
            <w:shd w:val="clear" w:color="auto" w:fill="auto"/>
            <w:noWrap/>
            <w:vAlign w:val="center"/>
          </w:tcPr>
          <w:p w14:paraId="5117FE4A" w14:textId="77777777" w:rsidR="000B4AE2" w:rsidRPr="00A87916" w:rsidRDefault="000B4AE2" w:rsidP="00D2260A">
            <w:pPr>
              <w:pStyle w:val="Mtab"/>
              <w:rPr>
                <w:rFonts w:cs="Calibri"/>
                <w:szCs w:val="24"/>
              </w:rPr>
            </w:pPr>
            <w:r w:rsidRPr="00A87916">
              <w:rPr>
                <w:rFonts w:cs="Calibri"/>
                <w:szCs w:val="24"/>
              </w:rPr>
              <w:t>Długoterminowe, stałe</w:t>
            </w:r>
          </w:p>
        </w:tc>
        <w:tc>
          <w:tcPr>
            <w:tcW w:w="457" w:type="pct"/>
            <w:shd w:val="clear" w:color="auto" w:fill="auto"/>
            <w:noWrap/>
            <w:vAlign w:val="center"/>
          </w:tcPr>
          <w:p w14:paraId="208346AF"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673B6D55"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6DDE33D6"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7B251569" w14:textId="77777777" w:rsidTr="00D2260A">
        <w:trPr>
          <w:trHeight w:val="284"/>
          <w:jc w:val="center"/>
        </w:trPr>
        <w:tc>
          <w:tcPr>
            <w:tcW w:w="404" w:type="pct"/>
            <w:shd w:val="clear" w:color="auto" w:fill="auto"/>
            <w:noWrap/>
            <w:vAlign w:val="center"/>
          </w:tcPr>
          <w:p w14:paraId="05EB9C68" w14:textId="7AF7CEB0" w:rsidR="000B4AE2" w:rsidRPr="00A87916" w:rsidRDefault="000B4AE2" w:rsidP="00D2260A">
            <w:pPr>
              <w:pStyle w:val="Mtab"/>
              <w:rPr>
                <w:rFonts w:cs="Calibri"/>
                <w:noProof/>
                <w:szCs w:val="24"/>
              </w:rPr>
            </w:pPr>
            <w:r w:rsidRPr="00A87916">
              <w:rPr>
                <w:rFonts w:cs="Calibri"/>
                <w:noProof/>
                <w:szCs w:val="24"/>
              </w:rPr>
              <w:t>TPST PZ Ś7</w:t>
            </w:r>
          </w:p>
        </w:tc>
        <w:tc>
          <w:tcPr>
            <w:tcW w:w="1626" w:type="pct"/>
            <w:shd w:val="clear" w:color="auto" w:fill="auto"/>
            <w:noWrap/>
            <w:vAlign w:val="center"/>
          </w:tcPr>
          <w:p w14:paraId="3ADC0538" w14:textId="77777777" w:rsidR="000B4AE2" w:rsidRPr="00A87916" w:rsidRDefault="000B4AE2" w:rsidP="00D2260A">
            <w:pPr>
              <w:pStyle w:val="Mtab"/>
              <w:rPr>
                <w:rFonts w:cs="Calibri"/>
                <w:szCs w:val="24"/>
              </w:rPr>
            </w:pPr>
            <w:r w:rsidRPr="00A87916">
              <w:rPr>
                <w:rFonts w:cs="Calibri"/>
                <w:szCs w:val="24"/>
              </w:rPr>
              <w:t>Faza realizacji:</w:t>
            </w:r>
          </w:p>
          <w:p w14:paraId="25C1069A" w14:textId="77777777" w:rsidR="000B4AE2" w:rsidRPr="00A87916" w:rsidRDefault="000B4AE2" w:rsidP="00D2260A">
            <w:pPr>
              <w:pStyle w:val="Mtab"/>
              <w:rPr>
                <w:rFonts w:cs="Calibri"/>
                <w:szCs w:val="24"/>
              </w:rPr>
            </w:pPr>
            <w:r w:rsidRPr="00A87916">
              <w:rPr>
                <w:rFonts w:cs="Calibri"/>
                <w:szCs w:val="24"/>
              </w:rPr>
              <w:t>Możliwe negatywne:</w:t>
            </w:r>
          </w:p>
          <w:p w14:paraId="79270095" w14:textId="77777777" w:rsidR="000B4AE2" w:rsidRPr="00A87916" w:rsidRDefault="000B4AE2" w:rsidP="00D2260A">
            <w:pPr>
              <w:pStyle w:val="Mtab"/>
              <w:rPr>
                <w:rFonts w:cs="Calibri"/>
                <w:szCs w:val="24"/>
              </w:rPr>
            </w:pPr>
            <w:r w:rsidRPr="00A87916">
              <w:rPr>
                <w:rFonts w:cs="Calibri"/>
                <w:szCs w:val="24"/>
              </w:rPr>
              <w:t>- w trakcie budowy mogą wystąpić krótkotrwałe uciążliwości dla mieszkańców w postaci hałasu, zanieczyszczeń obiektu i emisji pyłów.</w:t>
            </w:r>
          </w:p>
          <w:p w14:paraId="684E4EA2" w14:textId="77777777" w:rsidR="000B4AE2" w:rsidRPr="00A87916" w:rsidRDefault="000B4AE2" w:rsidP="00D2260A">
            <w:pPr>
              <w:pStyle w:val="Mtab"/>
              <w:rPr>
                <w:rFonts w:cs="Calibri"/>
                <w:szCs w:val="24"/>
              </w:rPr>
            </w:pPr>
            <w:r w:rsidRPr="00A87916">
              <w:rPr>
                <w:rFonts w:cs="Calibri"/>
                <w:szCs w:val="24"/>
              </w:rPr>
              <w:t>Faza eksploatacji:</w:t>
            </w:r>
          </w:p>
          <w:p w14:paraId="1F2B9C75" w14:textId="77777777" w:rsidR="000B4AE2" w:rsidRPr="00A87916" w:rsidRDefault="000B4AE2" w:rsidP="00D2260A">
            <w:pPr>
              <w:pStyle w:val="Mtab"/>
              <w:rPr>
                <w:rFonts w:cs="Calibri"/>
                <w:szCs w:val="24"/>
              </w:rPr>
            </w:pPr>
            <w:r w:rsidRPr="00A87916">
              <w:rPr>
                <w:rFonts w:cs="Calibri"/>
                <w:szCs w:val="24"/>
              </w:rPr>
              <w:t>Pozytywne:</w:t>
            </w:r>
          </w:p>
          <w:p w14:paraId="671DF4CA" w14:textId="77777777" w:rsidR="000B4AE2" w:rsidRPr="00A87916" w:rsidRDefault="000B4AE2" w:rsidP="00D2260A">
            <w:pPr>
              <w:pStyle w:val="Mtab"/>
              <w:rPr>
                <w:rFonts w:cs="Calibri"/>
                <w:szCs w:val="24"/>
              </w:rPr>
            </w:pPr>
            <w:r w:rsidRPr="00A87916">
              <w:rPr>
                <w:rFonts w:cs="Calibri"/>
                <w:szCs w:val="24"/>
              </w:rPr>
              <w:t>- wzrost komfortu cieplnego oraz wygody mieszkańców;</w:t>
            </w:r>
          </w:p>
          <w:p w14:paraId="0344E3BF" w14:textId="77777777" w:rsidR="000B4AE2" w:rsidRPr="00A87916" w:rsidRDefault="000B4AE2" w:rsidP="00D2260A">
            <w:pPr>
              <w:pStyle w:val="Mtab"/>
              <w:rPr>
                <w:rFonts w:cs="Calibri"/>
                <w:szCs w:val="24"/>
              </w:rPr>
            </w:pPr>
            <w:r w:rsidRPr="00A87916">
              <w:rPr>
                <w:rFonts w:cs="Calibri"/>
                <w:szCs w:val="24"/>
              </w:rPr>
              <w:t>- poprzez ograniczenie emisji zanieczyszczeń do powietrza ograniczony będzie negatywny wpływ na zdrowie.</w:t>
            </w:r>
          </w:p>
        </w:tc>
        <w:tc>
          <w:tcPr>
            <w:tcW w:w="558" w:type="pct"/>
            <w:shd w:val="clear" w:color="auto" w:fill="auto"/>
            <w:noWrap/>
            <w:vAlign w:val="center"/>
          </w:tcPr>
          <w:p w14:paraId="04E1BB41" w14:textId="77777777" w:rsidR="000B4AE2" w:rsidRPr="00A87916" w:rsidRDefault="000B4AE2"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62D96E2D" w14:textId="77777777" w:rsidR="000B4AE2" w:rsidRPr="00A87916" w:rsidRDefault="000B4AE2" w:rsidP="00D2260A">
            <w:pPr>
              <w:pStyle w:val="Mtab"/>
              <w:rPr>
                <w:rFonts w:cs="Calibri"/>
                <w:szCs w:val="24"/>
              </w:rPr>
            </w:pPr>
            <w:r w:rsidRPr="00A87916">
              <w:rPr>
                <w:rFonts w:cs="Calibri"/>
                <w:szCs w:val="24"/>
              </w:rPr>
              <w:t>Bezpośrednie, pośrednie</w:t>
            </w:r>
          </w:p>
        </w:tc>
        <w:tc>
          <w:tcPr>
            <w:tcW w:w="711" w:type="pct"/>
            <w:shd w:val="clear" w:color="auto" w:fill="auto"/>
            <w:noWrap/>
            <w:vAlign w:val="center"/>
          </w:tcPr>
          <w:p w14:paraId="4A64A2B5"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11C2D9AA" w14:textId="77777777" w:rsidR="000B4AE2" w:rsidRPr="00A87916" w:rsidRDefault="000B4AE2" w:rsidP="00D2260A">
            <w:pPr>
              <w:pStyle w:val="Mtab"/>
              <w:rPr>
                <w:rFonts w:cs="Calibri"/>
                <w:szCs w:val="24"/>
              </w:rPr>
            </w:pPr>
            <w:r w:rsidRPr="00A87916">
              <w:rPr>
                <w:rFonts w:cs="Calibri"/>
                <w:szCs w:val="24"/>
              </w:rPr>
              <w:t>- prowadzenie prac z uwzględnieniem pory dnia, ograniczenia hałasu i emisji pyłów.</w:t>
            </w:r>
          </w:p>
        </w:tc>
      </w:tr>
      <w:tr w:rsidR="000B4AE2" w:rsidRPr="00A87916" w14:paraId="617C2535" w14:textId="77777777" w:rsidTr="00D2260A">
        <w:trPr>
          <w:trHeight w:val="284"/>
          <w:jc w:val="center"/>
        </w:trPr>
        <w:tc>
          <w:tcPr>
            <w:tcW w:w="404" w:type="pct"/>
            <w:shd w:val="clear" w:color="auto" w:fill="auto"/>
            <w:noWrap/>
            <w:vAlign w:val="center"/>
          </w:tcPr>
          <w:p w14:paraId="58B3685C" w14:textId="0D6723C4" w:rsidR="000B4AE2" w:rsidRPr="00A87916" w:rsidRDefault="000B4AE2" w:rsidP="00D2260A">
            <w:pPr>
              <w:pStyle w:val="Mtab"/>
              <w:rPr>
                <w:rFonts w:cs="Calibri"/>
                <w:noProof/>
                <w:szCs w:val="24"/>
              </w:rPr>
            </w:pPr>
            <w:r w:rsidRPr="00A87916">
              <w:rPr>
                <w:rFonts w:cs="Calibri"/>
                <w:noProof/>
                <w:szCs w:val="24"/>
              </w:rPr>
              <w:t>TPST PZ Ś8</w:t>
            </w:r>
          </w:p>
        </w:tc>
        <w:tc>
          <w:tcPr>
            <w:tcW w:w="1626" w:type="pct"/>
            <w:shd w:val="clear" w:color="auto" w:fill="auto"/>
            <w:noWrap/>
            <w:vAlign w:val="center"/>
          </w:tcPr>
          <w:p w14:paraId="75B77E24" w14:textId="77777777" w:rsidR="000B4AE2" w:rsidRPr="00A87916" w:rsidRDefault="000B4AE2" w:rsidP="00D2260A">
            <w:pPr>
              <w:pStyle w:val="Mtab"/>
              <w:rPr>
                <w:rFonts w:cs="Calibri"/>
                <w:noProof/>
                <w:szCs w:val="24"/>
              </w:rPr>
            </w:pPr>
            <w:r w:rsidRPr="00A87916">
              <w:rPr>
                <w:rFonts w:cs="Calibri"/>
                <w:noProof/>
                <w:szCs w:val="24"/>
              </w:rPr>
              <w:t>Faza realizacji:</w:t>
            </w:r>
          </w:p>
          <w:p w14:paraId="1B6F1A6D" w14:textId="77777777" w:rsidR="000B4AE2" w:rsidRPr="00A87916" w:rsidRDefault="000B4AE2" w:rsidP="00D2260A">
            <w:pPr>
              <w:pStyle w:val="Mtab"/>
              <w:rPr>
                <w:rFonts w:cs="Calibri"/>
                <w:noProof/>
                <w:szCs w:val="24"/>
              </w:rPr>
            </w:pPr>
            <w:r w:rsidRPr="00A87916">
              <w:rPr>
                <w:rFonts w:cs="Calibri"/>
                <w:noProof/>
                <w:szCs w:val="24"/>
              </w:rPr>
              <w:t>Możliwe negatywne:</w:t>
            </w:r>
          </w:p>
          <w:p w14:paraId="10557814" w14:textId="77777777" w:rsidR="000B4AE2" w:rsidRPr="00A87916" w:rsidRDefault="000B4AE2" w:rsidP="00D2260A">
            <w:pPr>
              <w:pStyle w:val="Mtab"/>
              <w:rPr>
                <w:rFonts w:cs="Calibri"/>
                <w:noProof/>
                <w:szCs w:val="24"/>
              </w:rPr>
            </w:pPr>
            <w:r w:rsidRPr="00A87916">
              <w:rPr>
                <w:rFonts w:cs="Calibri"/>
                <w:szCs w:val="24"/>
              </w:rPr>
              <w:t>- emisja spalin i hałasu podczas budowy lub rozbudowy, modernizacji linii kolejowych;</w:t>
            </w:r>
          </w:p>
          <w:p w14:paraId="39EC5EBF" w14:textId="77777777" w:rsidR="000B4AE2" w:rsidRPr="00A87916" w:rsidRDefault="000B4AE2" w:rsidP="00D2260A">
            <w:pPr>
              <w:pStyle w:val="Mtab"/>
              <w:rPr>
                <w:rFonts w:cs="Calibri"/>
                <w:noProof/>
                <w:szCs w:val="24"/>
              </w:rPr>
            </w:pPr>
            <w:r w:rsidRPr="00A87916">
              <w:rPr>
                <w:rFonts w:cs="Calibri"/>
                <w:noProof/>
                <w:szCs w:val="24"/>
              </w:rPr>
              <w:t>Faza eksploatacji:</w:t>
            </w:r>
          </w:p>
          <w:p w14:paraId="3BFBAA2A" w14:textId="77777777" w:rsidR="000B4AE2" w:rsidRPr="00A87916" w:rsidRDefault="000B4AE2" w:rsidP="00D2260A">
            <w:pPr>
              <w:pStyle w:val="Mtab"/>
              <w:rPr>
                <w:rFonts w:cs="Calibri"/>
                <w:noProof/>
                <w:szCs w:val="24"/>
              </w:rPr>
            </w:pPr>
            <w:r w:rsidRPr="00A87916">
              <w:rPr>
                <w:rFonts w:cs="Calibri"/>
                <w:noProof/>
                <w:szCs w:val="24"/>
              </w:rPr>
              <w:t>Możliwe negatywne:</w:t>
            </w:r>
          </w:p>
          <w:p w14:paraId="40BBF2DC" w14:textId="77777777" w:rsidR="000B4AE2" w:rsidRPr="00A87916" w:rsidRDefault="000B4AE2" w:rsidP="00D2260A">
            <w:pPr>
              <w:pStyle w:val="Mtab"/>
              <w:rPr>
                <w:rFonts w:cs="Calibri"/>
                <w:noProof/>
                <w:szCs w:val="24"/>
              </w:rPr>
            </w:pPr>
            <w:r w:rsidRPr="00A87916">
              <w:rPr>
                <w:rFonts w:cs="Calibri"/>
                <w:noProof/>
                <w:szCs w:val="24"/>
              </w:rPr>
              <w:t>- emisja hałasu oraz wibracji;</w:t>
            </w:r>
          </w:p>
          <w:p w14:paraId="0560C774" w14:textId="77777777" w:rsidR="000B4AE2" w:rsidRPr="00A87916" w:rsidRDefault="000B4AE2" w:rsidP="00D2260A">
            <w:pPr>
              <w:pStyle w:val="Mtab"/>
              <w:rPr>
                <w:rFonts w:cs="Calibri"/>
                <w:noProof/>
                <w:szCs w:val="24"/>
              </w:rPr>
            </w:pPr>
            <w:r w:rsidRPr="00A87916">
              <w:rPr>
                <w:rFonts w:cs="Calibri"/>
                <w:noProof/>
                <w:szCs w:val="24"/>
              </w:rPr>
              <w:t>Pozytywne:</w:t>
            </w:r>
          </w:p>
          <w:p w14:paraId="6CD06556" w14:textId="77777777" w:rsidR="000B4AE2" w:rsidRPr="00A87916" w:rsidRDefault="000B4AE2" w:rsidP="00D2260A">
            <w:pPr>
              <w:pStyle w:val="Mtab"/>
              <w:rPr>
                <w:rFonts w:cs="Calibri"/>
                <w:noProof/>
                <w:szCs w:val="24"/>
              </w:rPr>
            </w:pPr>
            <w:r w:rsidRPr="00A87916">
              <w:rPr>
                <w:rFonts w:cs="Calibri"/>
                <w:noProof/>
                <w:szCs w:val="24"/>
              </w:rPr>
              <w:t>- poprawa dostępności komunikacyjnej, w szczególności w miejscowościach pozbawionych komunikacji publicznej;</w:t>
            </w:r>
          </w:p>
          <w:p w14:paraId="11CC76ED" w14:textId="77777777" w:rsidR="000B4AE2" w:rsidRPr="00A87916" w:rsidRDefault="000B4AE2" w:rsidP="00D2260A">
            <w:pPr>
              <w:pStyle w:val="Mtab"/>
              <w:rPr>
                <w:rFonts w:cs="Calibri"/>
                <w:noProof/>
                <w:szCs w:val="24"/>
              </w:rPr>
            </w:pPr>
            <w:r w:rsidRPr="00A87916">
              <w:rPr>
                <w:rFonts w:cs="Calibri"/>
                <w:noProof/>
                <w:szCs w:val="24"/>
              </w:rPr>
              <w:t>- poprawa bezpieczeństwa i jakości przewozów pasażerskich;</w:t>
            </w:r>
          </w:p>
          <w:p w14:paraId="6BFB1E1D" w14:textId="77777777" w:rsidR="000B4AE2" w:rsidRPr="00A87916" w:rsidRDefault="000B4AE2" w:rsidP="00D2260A">
            <w:pPr>
              <w:pStyle w:val="Mtab"/>
              <w:rPr>
                <w:rFonts w:cs="Calibri"/>
                <w:szCs w:val="24"/>
              </w:rPr>
            </w:pPr>
            <w:r w:rsidRPr="00A87916">
              <w:rPr>
                <w:rFonts w:cs="Calibri"/>
                <w:noProof/>
                <w:szCs w:val="24"/>
              </w:rPr>
              <w:t>- zmniejszenie emisji zanieczyszczeń do powietrza poprzez przeniesienie części ruchu z dróg na transport kolejowy.</w:t>
            </w:r>
          </w:p>
        </w:tc>
        <w:tc>
          <w:tcPr>
            <w:tcW w:w="558" w:type="pct"/>
            <w:shd w:val="clear" w:color="auto" w:fill="auto"/>
            <w:noWrap/>
            <w:vAlign w:val="center"/>
          </w:tcPr>
          <w:p w14:paraId="1BBF2B55" w14:textId="77777777" w:rsidR="000B4AE2" w:rsidRPr="00A87916" w:rsidRDefault="000B4AE2" w:rsidP="00D2260A">
            <w:pPr>
              <w:pStyle w:val="Mtab"/>
              <w:rPr>
                <w:rFonts w:cs="Calibri"/>
                <w:szCs w:val="24"/>
              </w:rPr>
            </w:pPr>
            <w:r w:rsidRPr="00A87916">
              <w:rPr>
                <w:rFonts w:cs="Calibri"/>
                <w:noProof/>
                <w:szCs w:val="24"/>
              </w:rPr>
              <w:t>Krótkoterminowe, średnioterminowe, stałe</w:t>
            </w:r>
          </w:p>
        </w:tc>
        <w:tc>
          <w:tcPr>
            <w:tcW w:w="457" w:type="pct"/>
            <w:shd w:val="clear" w:color="auto" w:fill="auto"/>
            <w:noWrap/>
            <w:vAlign w:val="center"/>
          </w:tcPr>
          <w:p w14:paraId="0FEE2BD5"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3F143696" w14:textId="77777777" w:rsidR="000B4AE2" w:rsidRPr="00A87916" w:rsidRDefault="000B4AE2" w:rsidP="00D2260A">
            <w:pPr>
              <w:pStyle w:val="Mtab"/>
              <w:rPr>
                <w:rFonts w:cs="Calibri"/>
                <w:szCs w:val="24"/>
              </w:rPr>
            </w:pPr>
            <w:r w:rsidRPr="00A87916">
              <w:rPr>
                <w:rFonts w:cs="Calibri"/>
                <w:szCs w:val="24"/>
              </w:rPr>
              <w:t>skumulowane z zadaniami polegającymi na budowie infrastruktury liniowej lub sieciowej.</w:t>
            </w:r>
          </w:p>
        </w:tc>
        <w:tc>
          <w:tcPr>
            <w:tcW w:w="1244" w:type="pct"/>
            <w:shd w:val="clear" w:color="auto" w:fill="auto"/>
            <w:noWrap/>
            <w:vAlign w:val="center"/>
          </w:tcPr>
          <w:p w14:paraId="057EF8C7" w14:textId="77777777" w:rsidR="000B4AE2" w:rsidRPr="00A87916" w:rsidRDefault="000B4AE2" w:rsidP="00D2260A">
            <w:pPr>
              <w:pStyle w:val="Mtab"/>
              <w:rPr>
                <w:rFonts w:cs="Calibri"/>
                <w:szCs w:val="24"/>
              </w:rPr>
            </w:pPr>
            <w:r w:rsidRPr="00A87916">
              <w:rPr>
                <w:rFonts w:cs="Calibri"/>
                <w:szCs w:val="24"/>
              </w:rPr>
              <w:t>- prowadzenie prac z uwzględnieniem pory dnia, ograniczenia hałasu i emisji pyłów;</w:t>
            </w:r>
          </w:p>
          <w:p w14:paraId="731AAD6D" w14:textId="77777777" w:rsidR="000B4AE2" w:rsidRPr="00A87916" w:rsidRDefault="000B4AE2" w:rsidP="00D2260A">
            <w:pPr>
              <w:pStyle w:val="Mtab"/>
              <w:rPr>
                <w:rFonts w:cs="Calibri"/>
                <w:szCs w:val="24"/>
              </w:rPr>
            </w:pPr>
            <w:r w:rsidRPr="00A87916">
              <w:rPr>
                <w:rFonts w:cs="Calibri"/>
                <w:szCs w:val="24"/>
              </w:rPr>
              <w:t>- stosowanie zabezpieczeń przeciwhałasowych (zgodnie z warunkami prowadzenia inwestycji)</w:t>
            </w:r>
          </w:p>
        </w:tc>
      </w:tr>
      <w:tr w:rsidR="000B4AE2" w:rsidRPr="00A87916" w14:paraId="67913FF5" w14:textId="77777777" w:rsidTr="00D2260A">
        <w:trPr>
          <w:trHeight w:val="284"/>
          <w:jc w:val="center"/>
        </w:trPr>
        <w:tc>
          <w:tcPr>
            <w:tcW w:w="404" w:type="pct"/>
            <w:shd w:val="clear" w:color="auto" w:fill="auto"/>
            <w:noWrap/>
            <w:vAlign w:val="center"/>
          </w:tcPr>
          <w:p w14:paraId="72AC50C5" w14:textId="2F29980C" w:rsidR="000B4AE2" w:rsidRPr="00A87916" w:rsidRDefault="000B4AE2" w:rsidP="00D2260A">
            <w:pPr>
              <w:pStyle w:val="Mtab"/>
              <w:rPr>
                <w:rFonts w:cs="Calibri"/>
                <w:noProof/>
                <w:szCs w:val="24"/>
              </w:rPr>
            </w:pPr>
            <w:r w:rsidRPr="00A87916">
              <w:rPr>
                <w:rFonts w:cs="Calibri"/>
                <w:noProof/>
                <w:szCs w:val="24"/>
              </w:rPr>
              <w:t>TPST PZ Ś9</w:t>
            </w:r>
          </w:p>
        </w:tc>
        <w:tc>
          <w:tcPr>
            <w:tcW w:w="1626" w:type="pct"/>
            <w:shd w:val="clear" w:color="auto" w:fill="auto"/>
            <w:noWrap/>
            <w:vAlign w:val="center"/>
          </w:tcPr>
          <w:p w14:paraId="57A392B2" w14:textId="77777777" w:rsidR="000B4AE2" w:rsidRPr="00A87916" w:rsidRDefault="000B4AE2" w:rsidP="00D2260A">
            <w:pPr>
              <w:pStyle w:val="Mtab"/>
              <w:rPr>
                <w:rFonts w:cs="Calibri"/>
                <w:szCs w:val="24"/>
              </w:rPr>
            </w:pPr>
            <w:r w:rsidRPr="00A87916">
              <w:rPr>
                <w:rFonts w:cs="Calibri"/>
                <w:szCs w:val="24"/>
              </w:rPr>
              <w:t>Pozytywne: wzrost dostępności terenów rekreacyjnych i turystycznych</w:t>
            </w:r>
          </w:p>
        </w:tc>
        <w:tc>
          <w:tcPr>
            <w:tcW w:w="558" w:type="pct"/>
            <w:shd w:val="clear" w:color="auto" w:fill="auto"/>
            <w:noWrap/>
            <w:vAlign w:val="center"/>
          </w:tcPr>
          <w:p w14:paraId="393F9DB1" w14:textId="77777777" w:rsidR="000B4AE2" w:rsidRPr="00A87916" w:rsidRDefault="000B4AE2" w:rsidP="00D2260A">
            <w:pPr>
              <w:pStyle w:val="Mtab"/>
              <w:rPr>
                <w:rFonts w:cs="Calibri"/>
                <w:szCs w:val="24"/>
              </w:rPr>
            </w:pPr>
            <w:r w:rsidRPr="00A87916">
              <w:rPr>
                <w:rFonts w:cs="Calibri"/>
                <w:color w:val="000000"/>
                <w:szCs w:val="24"/>
              </w:rPr>
              <w:t>Długoterminowe</w:t>
            </w:r>
          </w:p>
        </w:tc>
        <w:tc>
          <w:tcPr>
            <w:tcW w:w="457" w:type="pct"/>
            <w:shd w:val="clear" w:color="auto" w:fill="auto"/>
            <w:noWrap/>
            <w:vAlign w:val="center"/>
          </w:tcPr>
          <w:p w14:paraId="58915FC6"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5C140BEA"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0819F9CF"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1B927CE6" w14:textId="77777777" w:rsidTr="00D2260A">
        <w:trPr>
          <w:trHeight w:val="284"/>
          <w:jc w:val="center"/>
        </w:trPr>
        <w:tc>
          <w:tcPr>
            <w:tcW w:w="404" w:type="pct"/>
            <w:shd w:val="clear" w:color="auto" w:fill="auto"/>
            <w:noWrap/>
            <w:vAlign w:val="center"/>
          </w:tcPr>
          <w:p w14:paraId="4A4F77F7" w14:textId="054A46B1" w:rsidR="000B4AE2" w:rsidRPr="00A87916" w:rsidRDefault="000B4AE2" w:rsidP="00D2260A">
            <w:pPr>
              <w:pStyle w:val="Mtab"/>
              <w:rPr>
                <w:rFonts w:cs="Calibri"/>
                <w:noProof/>
                <w:szCs w:val="24"/>
              </w:rPr>
            </w:pPr>
            <w:r w:rsidRPr="00A87916">
              <w:rPr>
                <w:rFonts w:cs="Calibri"/>
                <w:noProof/>
                <w:szCs w:val="24"/>
              </w:rPr>
              <w:t>TPST PZ Ś10</w:t>
            </w:r>
          </w:p>
        </w:tc>
        <w:tc>
          <w:tcPr>
            <w:tcW w:w="1626" w:type="pct"/>
            <w:shd w:val="clear" w:color="auto" w:fill="auto"/>
            <w:noWrap/>
            <w:vAlign w:val="center"/>
          </w:tcPr>
          <w:p w14:paraId="65BA1007" w14:textId="77777777" w:rsidR="000B4AE2" w:rsidRPr="00A87916" w:rsidRDefault="000B4AE2" w:rsidP="00D2260A">
            <w:pPr>
              <w:pStyle w:val="Mtab"/>
              <w:rPr>
                <w:rFonts w:cs="Calibri"/>
                <w:szCs w:val="24"/>
              </w:rPr>
            </w:pPr>
            <w:r w:rsidRPr="00A87916">
              <w:rPr>
                <w:rFonts w:cs="Calibri"/>
                <w:szCs w:val="24"/>
              </w:rPr>
              <w:t>Pozytywne:</w:t>
            </w:r>
          </w:p>
          <w:p w14:paraId="2E05B975" w14:textId="77777777" w:rsidR="000B4AE2" w:rsidRPr="00A87916" w:rsidRDefault="000B4AE2" w:rsidP="00D2260A">
            <w:pPr>
              <w:pStyle w:val="Mtab"/>
              <w:rPr>
                <w:rFonts w:cs="Calibri"/>
                <w:szCs w:val="24"/>
              </w:rPr>
            </w:pPr>
            <w:r w:rsidRPr="00A87916">
              <w:rPr>
                <w:rFonts w:cs="Calibri"/>
                <w:szCs w:val="24"/>
              </w:rPr>
              <w:t>- ograniczenie zanieczyszczenia środowiska odpadami, zmniejszenie masy wytwarzanych odpadów, co będzie miało wpływ na koszty ich zagospodarowania i odbierania.</w:t>
            </w:r>
          </w:p>
        </w:tc>
        <w:tc>
          <w:tcPr>
            <w:tcW w:w="558" w:type="pct"/>
            <w:shd w:val="clear" w:color="auto" w:fill="auto"/>
            <w:noWrap/>
            <w:vAlign w:val="center"/>
          </w:tcPr>
          <w:p w14:paraId="2CA879F9" w14:textId="77777777" w:rsidR="000B4AE2" w:rsidRPr="00A87916" w:rsidRDefault="000B4AE2" w:rsidP="00D2260A">
            <w:pPr>
              <w:pStyle w:val="Mtab"/>
              <w:rPr>
                <w:rFonts w:cs="Calibri"/>
                <w:szCs w:val="24"/>
              </w:rPr>
            </w:pPr>
            <w:r w:rsidRPr="00A87916">
              <w:rPr>
                <w:rFonts w:cs="Calibri"/>
                <w:color w:val="000000"/>
                <w:szCs w:val="24"/>
              </w:rPr>
              <w:t>Długoterminowe,</w:t>
            </w:r>
            <w:r w:rsidRPr="00A87916">
              <w:rPr>
                <w:rFonts w:cs="Calibri"/>
                <w:szCs w:val="24"/>
              </w:rPr>
              <w:t xml:space="preserve"> stałe</w:t>
            </w:r>
          </w:p>
        </w:tc>
        <w:tc>
          <w:tcPr>
            <w:tcW w:w="457" w:type="pct"/>
            <w:shd w:val="clear" w:color="auto" w:fill="auto"/>
            <w:noWrap/>
            <w:vAlign w:val="center"/>
          </w:tcPr>
          <w:p w14:paraId="565C0F56" w14:textId="77777777" w:rsidR="000B4AE2" w:rsidRPr="00A87916" w:rsidRDefault="000B4AE2" w:rsidP="00D2260A">
            <w:pPr>
              <w:pStyle w:val="Mtab"/>
              <w:rPr>
                <w:rFonts w:cs="Calibri"/>
                <w:szCs w:val="24"/>
              </w:rPr>
            </w:pPr>
            <w:r w:rsidRPr="00A87916">
              <w:rPr>
                <w:rFonts w:cs="Calibri"/>
                <w:szCs w:val="24"/>
              </w:rPr>
              <w:t>Wtórne</w:t>
            </w:r>
          </w:p>
        </w:tc>
        <w:tc>
          <w:tcPr>
            <w:tcW w:w="711" w:type="pct"/>
            <w:shd w:val="clear" w:color="auto" w:fill="auto"/>
            <w:noWrap/>
            <w:vAlign w:val="center"/>
          </w:tcPr>
          <w:p w14:paraId="24C533D4"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3C6220D6" w14:textId="77777777" w:rsidR="000B4AE2" w:rsidRPr="00A87916" w:rsidRDefault="000B4AE2" w:rsidP="00D2260A">
            <w:pPr>
              <w:pStyle w:val="Mtab"/>
              <w:rPr>
                <w:rFonts w:cs="Calibri"/>
                <w:szCs w:val="24"/>
              </w:rPr>
            </w:pPr>
            <w:r w:rsidRPr="00A87916">
              <w:rPr>
                <w:rFonts w:cs="Calibri"/>
                <w:szCs w:val="24"/>
              </w:rPr>
              <w:t>-</w:t>
            </w:r>
          </w:p>
        </w:tc>
      </w:tr>
    </w:tbl>
    <w:p w14:paraId="4C33134B" w14:textId="77777777" w:rsidR="00182553" w:rsidRPr="00DA54EE" w:rsidRDefault="00182553" w:rsidP="00182553">
      <w:pPr>
        <w:rPr>
          <w:rFonts w:ascii="Calibri" w:hAnsi="Calibri" w:cs="Calibri"/>
        </w:rPr>
      </w:pPr>
    </w:p>
    <w:p w14:paraId="5E77F5C4" w14:textId="5615BA69" w:rsidR="00182553" w:rsidRPr="00DA54EE" w:rsidRDefault="00182553" w:rsidP="00E5113A">
      <w:pPr>
        <w:pStyle w:val="Legenda"/>
      </w:pPr>
      <w:bookmarkStart w:id="347" w:name="_Toc94284565"/>
      <w:r w:rsidRPr="00DA54EE">
        <w:t xml:space="preserve">Tabela </w:t>
      </w:r>
      <w:fldSimple w:instr=" SEQ Tabela \* ARABIC ">
        <w:r w:rsidR="00224CB4">
          <w:rPr>
            <w:noProof/>
          </w:rPr>
          <w:t>44</w:t>
        </w:r>
      </w:fldSimple>
      <w:r w:rsidRPr="00DA54EE">
        <w:t>. Oddziaływania na wody projektu TPST powiat zgorzelecki</w:t>
      </w:r>
      <w:bookmarkEnd w:id="347"/>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wody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
      </w:tblPr>
      <w:tblGrid>
        <w:gridCol w:w="1124"/>
        <w:gridCol w:w="4524"/>
        <w:gridCol w:w="1553"/>
        <w:gridCol w:w="1272"/>
        <w:gridCol w:w="1978"/>
        <w:gridCol w:w="3461"/>
      </w:tblGrid>
      <w:tr w:rsidR="00D2260A" w:rsidRPr="00A87916" w14:paraId="2664D4BF" w14:textId="77777777" w:rsidTr="00D2260A">
        <w:trPr>
          <w:trHeight w:val="284"/>
          <w:tblHeader/>
          <w:jc w:val="center"/>
        </w:trPr>
        <w:tc>
          <w:tcPr>
            <w:tcW w:w="404" w:type="pct"/>
            <w:shd w:val="clear" w:color="auto" w:fill="17365D" w:themeFill="text2" w:themeFillShade="BF"/>
            <w:noWrap/>
            <w:vAlign w:val="center"/>
            <w:hideMark/>
          </w:tcPr>
          <w:p w14:paraId="3B1C5205"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48836049"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73119B85"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058836B4"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55A754C2"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0F6B6741"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A87916" w14:paraId="62B6CCA5" w14:textId="77777777" w:rsidTr="00D2260A">
        <w:trPr>
          <w:trHeight w:val="284"/>
          <w:jc w:val="center"/>
        </w:trPr>
        <w:tc>
          <w:tcPr>
            <w:tcW w:w="5000" w:type="pct"/>
            <w:gridSpan w:val="6"/>
            <w:shd w:val="clear" w:color="auto" w:fill="DBE5F1" w:themeFill="accent1" w:themeFillTint="33"/>
            <w:noWrap/>
            <w:vAlign w:val="center"/>
          </w:tcPr>
          <w:p w14:paraId="05427CB5"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A87916" w14:paraId="6667E6FC" w14:textId="77777777" w:rsidTr="00D2260A">
        <w:trPr>
          <w:trHeight w:val="284"/>
          <w:jc w:val="center"/>
        </w:trPr>
        <w:tc>
          <w:tcPr>
            <w:tcW w:w="404" w:type="pct"/>
            <w:shd w:val="clear" w:color="auto" w:fill="auto"/>
            <w:noWrap/>
            <w:vAlign w:val="center"/>
          </w:tcPr>
          <w:p w14:paraId="19D5CC2E" w14:textId="77777777" w:rsidR="00182553" w:rsidRPr="00A87916" w:rsidRDefault="00182553" w:rsidP="00D2260A">
            <w:pPr>
              <w:pStyle w:val="Mtab"/>
              <w:rPr>
                <w:rFonts w:cs="Calibri"/>
                <w:noProof/>
                <w:szCs w:val="24"/>
              </w:rPr>
            </w:pPr>
            <w:r w:rsidRPr="00A87916">
              <w:rPr>
                <w:rFonts w:cs="Calibri"/>
                <w:noProof/>
                <w:szCs w:val="24"/>
              </w:rPr>
              <w:t>TPST PZ S1</w:t>
            </w:r>
          </w:p>
          <w:p w14:paraId="3A06CC50" w14:textId="77777777" w:rsidR="00182553" w:rsidRPr="00A87916" w:rsidRDefault="00182553" w:rsidP="00D2260A">
            <w:pPr>
              <w:pStyle w:val="Mtab"/>
              <w:rPr>
                <w:rFonts w:cs="Calibri"/>
                <w:noProof/>
                <w:szCs w:val="24"/>
              </w:rPr>
            </w:pPr>
            <w:r w:rsidRPr="00A87916">
              <w:rPr>
                <w:rFonts w:cs="Calibri"/>
                <w:noProof/>
                <w:szCs w:val="24"/>
              </w:rPr>
              <w:t>TPST PZ S2</w:t>
            </w:r>
          </w:p>
          <w:p w14:paraId="31D8FD78" w14:textId="77777777" w:rsidR="00182553" w:rsidRPr="00A87916" w:rsidRDefault="00182553" w:rsidP="00D2260A">
            <w:pPr>
              <w:pStyle w:val="Mtab"/>
              <w:rPr>
                <w:rFonts w:cs="Calibri"/>
                <w:szCs w:val="24"/>
              </w:rPr>
            </w:pPr>
            <w:r w:rsidRPr="00A87916">
              <w:rPr>
                <w:rFonts w:cs="Calibri"/>
                <w:noProof/>
                <w:szCs w:val="24"/>
              </w:rPr>
              <w:t>TPST PZ S3</w:t>
            </w:r>
          </w:p>
        </w:tc>
        <w:tc>
          <w:tcPr>
            <w:tcW w:w="1626" w:type="pct"/>
            <w:tcBorders>
              <w:top w:val="nil"/>
              <w:left w:val="nil"/>
              <w:bottom w:val="single" w:sz="4" w:space="0" w:color="auto"/>
              <w:right w:val="single" w:sz="4" w:space="0" w:color="auto"/>
            </w:tcBorders>
            <w:shd w:val="clear" w:color="auto" w:fill="auto"/>
            <w:noWrap/>
            <w:vAlign w:val="center"/>
          </w:tcPr>
          <w:p w14:paraId="6C80A75A"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tcBorders>
              <w:top w:val="nil"/>
              <w:left w:val="nil"/>
              <w:bottom w:val="single" w:sz="4" w:space="0" w:color="auto"/>
              <w:right w:val="single" w:sz="4" w:space="0" w:color="auto"/>
            </w:tcBorders>
            <w:shd w:val="clear" w:color="auto" w:fill="auto"/>
            <w:noWrap/>
            <w:vAlign w:val="center"/>
          </w:tcPr>
          <w:p w14:paraId="1EA121D5" w14:textId="77777777" w:rsidR="00182553" w:rsidRPr="00A87916" w:rsidRDefault="00182553" w:rsidP="00D2260A">
            <w:pPr>
              <w:pStyle w:val="Mtab"/>
              <w:rPr>
                <w:rFonts w:cs="Calibri"/>
                <w:szCs w:val="24"/>
              </w:rPr>
            </w:pPr>
            <w:r w:rsidRPr="00A87916">
              <w:rPr>
                <w:rFonts w:cs="Calibri"/>
                <w:szCs w:val="24"/>
              </w:rPr>
              <w:t>-</w:t>
            </w:r>
          </w:p>
        </w:tc>
        <w:tc>
          <w:tcPr>
            <w:tcW w:w="457" w:type="pct"/>
            <w:tcBorders>
              <w:top w:val="nil"/>
              <w:left w:val="nil"/>
              <w:bottom w:val="single" w:sz="4" w:space="0" w:color="auto"/>
              <w:right w:val="single" w:sz="4" w:space="0" w:color="auto"/>
            </w:tcBorders>
            <w:shd w:val="clear" w:color="auto" w:fill="auto"/>
            <w:noWrap/>
            <w:vAlign w:val="center"/>
          </w:tcPr>
          <w:p w14:paraId="269B9EDB" w14:textId="77777777" w:rsidR="00182553" w:rsidRPr="00A87916" w:rsidRDefault="00182553" w:rsidP="00D2260A">
            <w:pPr>
              <w:pStyle w:val="Mtab"/>
              <w:rPr>
                <w:rFonts w:cs="Calibri"/>
                <w:szCs w:val="24"/>
              </w:rPr>
            </w:pPr>
            <w:r w:rsidRPr="00A87916">
              <w:rPr>
                <w:rFonts w:cs="Calibri"/>
                <w:szCs w:val="24"/>
              </w:rPr>
              <w:t>-</w:t>
            </w:r>
          </w:p>
        </w:tc>
        <w:tc>
          <w:tcPr>
            <w:tcW w:w="711" w:type="pct"/>
            <w:tcBorders>
              <w:top w:val="nil"/>
              <w:left w:val="nil"/>
              <w:bottom w:val="single" w:sz="4" w:space="0" w:color="auto"/>
              <w:right w:val="single" w:sz="4" w:space="0" w:color="auto"/>
            </w:tcBorders>
            <w:shd w:val="clear" w:color="auto" w:fill="auto"/>
            <w:noWrap/>
            <w:vAlign w:val="center"/>
          </w:tcPr>
          <w:p w14:paraId="3B29ED0F" w14:textId="77777777" w:rsidR="00182553" w:rsidRPr="00A87916" w:rsidRDefault="00182553" w:rsidP="00D2260A">
            <w:pPr>
              <w:pStyle w:val="Mtab"/>
              <w:rPr>
                <w:rFonts w:cs="Calibri"/>
                <w:szCs w:val="24"/>
              </w:rPr>
            </w:pPr>
            <w:r w:rsidRPr="00A87916">
              <w:rPr>
                <w:rFonts w:cs="Calibri"/>
                <w:szCs w:val="24"/>
              </w:rPr>
              <w:t>-</w:t>
            </w:r>
          </w:p>
        </w:tc>
        <w:tc>
          <w:tcPr>
            <w:tcW w:w="1244" w:type="pct"/>
            <w:tcBorders>
              <w:top w:val="nil"/>
              <w:left w:val="nil"/>
              <w:bottom w:val="single" w:sz="4" w:space="0" w:color="auto"/>
              <w:right w:val="single" w:sz="4" w:space="0" w:color="auto"/>
            </w:tcBorders>
            <w:shd w:val="clear" w:color="auto" w:fill="auto"/>
            <w:noWrap/>
            <w:vAlign w:val="center"/>
          </w:tcPr>
          <w:p w14:paraId="52782673"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3BB48702" w14:textId="77777777" w:rsidTr="00D2260A">
        <w:trPr>
          <w:trHeight w:val="284"/>
          <w:jc w:val="center"/>
        </w:trPr>
        <w:tc>
          <w:tcPr>
            <w:tcW w:w="5000" w:type="pct"/>
            <w:gridSpan w:val="6"/>
            <w:shd w:val="clear" w:color="auto" w:fill="DBE5F1" w:themeFill="accent1" w:themeFillTint="33"/>
            <w:noWrap/>
            <w:vAlign w:val="center"/>
          </w:tcPr>
          <w:p w14:paraId="3B155040" w14:textId="77777777" w:rsidR="00182553" w:rsidRPr="00A87916" w:rsidRDefault="00182553" w:rsidP="00D2260A">
            <w:pPr>
              <w:pStyle w:val="Mtab"/>
              <w:rPr>
                <w:rFonts w:cs="Calibri"/>
                <w:szCs w:val="24"/>
              </w:rPr>
            </w:pPr>
            <w:r w:rsidRPr="00A87916">
              <w:rPr>
                <w:rFonts w:cs="Calibri"/>
                <w:szCs w:val="24"/>
              </w:rPr>
              <w:t>Cel gospodarczy</w:t>
            </w:r>
          </w:p>
        </w:tc>
      </w:tr>
      <w:tr w:rsidR="00182553" w:rsidRPr="00A87916" w14:paraId="5FB589D4" w14:textId="77777777" w:rsidTr="00D2260A">
        <w:trPr>
          <w:trHeight w:val="284"/>
          <w:jc w:val="center"/>
        </w:trPr>
        <w:tc>
          <w:tcPr>
            <w:tcW w:w="404" w:type="pct"/>
            <w:shd w:val="clear" w:color="auto" w:fill="auto"/>
            <w:noWrap/>
            <w:vAlign w:val="center"/>
          </w:tcPr>
          <w:p w14:paraId="17AC36D0" w14:textId="77777777" w:rsidR="00182553" w:rsidRPr="00A87916" w:rsidRDefault="00182553" w:rsidP="00D2260A">
            <w:pPr>
              <w:pStyle w:val="Mtab"/>
              <w:rPr>
                <w:rFonts w:cs="Calibri"/>
                <w:szCs w:val="24"/>
              </w:rPr>
            </w:pPr>
            <w:r w:rsidRPr="00A87916">
              <w:rPr>
                <w:rFonts w:cs="Calibri"/>
                <w:noProof/>
                <w:szCs w:val="24"/>
              </w:rPr>
              <w:t>TPST PZ G1</w:t>
            </w:r>
          </w:p>
          <w:p w14:paraId="3AF2F75A" w14:textId="77777777" w:rsidR="00182553" w:rsidRPr="00A87916" w:rsidRDefault="00182553" w:rsidP="00D2260A">
            <w:pPr>
              <w:pStyle w:val="Mtab"/>
              <w:rPr>
                <w:rFonts w:cs="Calibri"/>
                <w:noProof/>
                <w:szCs w:val="24"/>
              </w:rPr>
            </w:pPr>
            <w:r w:rsidRPr="00A87916">
              <w:rPr>
                <w:rFonts w:cs="Calibri"/>
                <w:noProof/>
                <w:szCs w:val="24"/>
              </w:rPr>
              <w:t>TPST PZ G2</w:t>
            </w:r>
          </w:p>
          <w:p w14:paraId="44BF904B" w14:textId="2D430BF8" w:rsidR="00E16E6A" w:rsidRPr="00A87916" w:rsidRDefault="00E16E6A" w:rsidP="00D2260A">
            <w:pPr>
              <w:pStyle w:val="Mtab"/>
              <w:rPr>
                <w:rFonts w:cs="Calibri"/>
                <w:szCs w:val="24"/>
              </w:rPr>
            </w:pPr>
            <w:r w:rsidRPr="00A87916">
              <w:rPr>
                <w:rFonts w:cs="Calibri"/>
                <w:noProof/>
                <w:szCs w:val="24"/>
              </w:rPr>
              <w:t>TPST PZ G3</w:t>
            </w:r>
          </w:p>
        </w:tc>
        <w:tc>
          <w:tcPr>
            <w:tcW w:w="1626" w:type="pct"/>
            <w:vMerge w:val="restart"/>
            <w:shd w:val="clear" w:color="auto" w:fill="auto"/>
            <w:noWrap/>
            <w:vAlign w:val="center"/>
          </w:tcPr>
          <w:p w14:paraId="040F7912" w14:textId="77777777" w:rsidR="00182553" w:rsidRPr="00A87916" w:rsidRDefault="00182553" w:rsidP="00D2260A">
            <w:pPr>
              <w:pStyle w:val="Mtab"/>
              <w:rPr>
                <w:rFonts w:cs="Calibri"/>
                <w:szCs w:val="24"/>
              </w:rPr>
            </w:pPr>
            <w:r w:rsidRPr="00A87916">
              <w:rPr>
                <w:rFonts w:cs="Calibri"/>
                <w:szCs w:val="24"/>
              </w:rPr>
              <w:t>Faza realizacji i eksploatacji:</w:t>
            </w:r>
          </w:p>
          <w:p w14:paraId="60A469A0" w14:textId="77777777" w:rsidR="00182553" w:rsidRPr="00A87916" w:rsidRDefault="00182553" w:rsidP="00D2260A">
            <w:pPr>
              <w:pStyle w:val="Mtab"/>
              <w:rPr>
                <w:rFonts w:cs="Calibri"/>
                <w:szCs w:val="24"/>
              </w:rPr>
            </w:pPr>
            <w:r w:rsidRPr="00A87916">
              <w:rPr>
                <w:rFonts w:cs="Calibri"/>
                <w:szCs w:val="24"/>
              </w:rPr>
              <w:t>Neutralne lub pozytywne:</w:t>
            </w:r>
          </w:p>
          <w:p w14:paraId="1E7500E9" w14:textId="77777777" w:rsidR="00182553" w:rsidRPr="00A87916" w:rsidRDefault="00182553" w:rsidP="00D2260A">
            <w:pPr>
              <w:pStyle w:val="Mtab"/>
              <w:rPr>
                <w:rFonts w:cs="Calibri"/>
                <w:szCs w:val="24"/>
              </w:rPr>
            </w:pPr>
            <w:r w:rsidRPr="00A87916">
              <w:rPr>
                <w:rFonts w:cs="Calibri"/>
                <w:szCs w:val="24"/>
              </w:rPr>
              <w:t>Poprzez wzrost innowacyjności (także w zakresie ograniczającym wpływ na środowisko) można spodziewać się ograniczenia emisji zanieczyszczeń do wód.</w:t>
            </w:r>
          </w:p>
        </w:tc>
        <w:tc>
          <w:tcPr>
            <w:tcW w:w="558" w:type="pct"/>
            <w:vMerge w:val="restart"/>
            <w:shd w:val="clear" w:color="auto" w:fill="auto"/>
            <w:noWrap/>
            <w:vAlign w:val="center"/>
          </w:tcPr>
          <w:p w14:paraId="09B09FB3" w14:textId="77777777" w:rsidR="00182553" w:rsidRPr="00A87916" w:rsidRDefault="00182553" w:rsidP="00D2260A">
            <w:pPr>
              <w:pStyle w:val="Mtab"/>
              <w:rPr>
                <w:rFonts w:cs="Calibri"/>
                <w:szCs w:val="24"/>
              </w:rPr>
            </w:pPr>
            <w:r w:rsidRPr="00A87916">
              <w:rPr>
                <w:rFonts w:cs="Calibri"/>
                <w:szCs w:val="24"/>
              </w:rPr>
              <w:t>Długoterminowe, stałe</w:t>
            </w:r>
          </w:p>
        </w:tc>
        <w:tc>
          <w:tcPr>
            <w:tcW w:w="457" w:type="pct"/>
            <w:vMerge w:val="restart"/>
            <w:shd w:val="clear" w:color="auto" w:fill="auto"/>
            <w:noWrap/>
            <w:vAlign w:val="center"/>
          </w:tcPr>
          <w:p w14:paraId="57EB3A37" w14:textId="77777777" w:rsidR="00182553" w:rsidRPr="00A87916" w:rsidRDefault="00182553" w:rsidP="00D2260A">
            <w:pPr>
              <w:pStyle w:val="Mtab"/>
              <w:rPr>
                <w:rFonts w:cs="Calibri"/>
                <w:szCs w:val="24"/>
              </w:rPr>
            </w:pPr>
            <w:r w:rsidRPr="00A87916">
              <w:rPr>
                <w:rFonts w:cs="Calibri"/>
                <w:szCs w:val="24"/>
              </w:rPr>
              <w:t>Wtórne</w:t>
            </w:r>
          </w:p>
        </w:tc>
        <w:tc>
          <w:tcPr>
            <w:tcW w:w="711" w:type="pct"/>
            <w:vMerge w:val="restart"/>
            <w:shd w:val="clear" w:color="auto" w:fill="auto"/>
            <w:noWrap/>
            <w:vAlign w:val="center"/>
          </w:tcPr>
          <w:p w14:paraId="762545EA" w14:textId="77777777" w:rsidR="00182553" w:rsidRPr="00A87916" w:rsidRDefault="00182553" w:rsidP="00D2260A">
            <w:pPr>
              <w:pStyle w:val="Mtab"/>
              <w:rPr>
                <w:rFonts w:cs="Calibri"/>
                <w:szCs w:val="24"/>
              </w:rPr>
            </w:pPr>
            <w:r w:rsidRPr="00A87916">
              <w:rPr>
                <w:rFonts w:cs="Calibri"/>
                <w:szCs w:val="24"/>
              </w:rPr>
              <w:t>-</w:t>
            </w:r>
          </w:p>
        </w:tc>
        <w:tc>
          <w:tcPr>
            <w:tcW w:w="1244" w:type="pct"/>
            <w:vMerge w:val="restart"/>
            <w:shd w:val="clear" w:color="auto" w:fill="auto"/>
            <w:noWrap/>
            <w:vAlign w:val="center"/>
          </w:tcPr>
          <w:p w14:paraId="0EF81E78"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333F43D3" w14:textId="77777777" w:rsidTr="00D2260A">
        <w:trPr>
          <w:trHeight w:val="284"/>
          <w:jc w:val="center"/>
        </w:trPr>
        <w:tc>
          <w:tcPr>
            <w:tcW w:w="404" w:type="pct"/>
            <w:shd w:val="clear" w:color="auto" w:fill="auto"/>
            <w:noWrap/>
            <w:vAlign w:val="center"/>
          </w:tcPr>
          <w:p w14:paraId="5275789C" w14:textId="777D86E4"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4</w:t>
            </w:r>
          </w:p>
        </w:tc>
        <w:tc>
          <w:tcPr>
            <w:tcW w:w="1626" w:type="pct"/>
            <w:vMerge/>
            <w:shd w:val="clear" w:color="auto" w:fill="auto"/>
            <w:noWrap/>
            <w:vAlign w:val="center"/>
          </w:tcPr>
          <w:p w14:paraId="7FA0D667"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584E3689"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4B8F0F31"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4A46BA72"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166B739E" w14:textId="77777777" w:rsidR="00182553" w:rsidRPr="00A87916" w:rsidRDefault="00182553" w:rsidP="00D2260A">
            <w:pPr>
              <w:pStyle w:val="Mtab"/>
              <w:rPr>
                <w:rFonts w:cs="Calibri"/>
                <w:szCs w:val="24"/>
              </w:rPr>
            </w:pPr>
          </w:p>
        </w:tc>
      </w:tr>
      <w:tr w:rsidR="00182553" w:rsidRPr="00A87916" w14:paraId="3C8FD74D" w14:textId="77777777" w:rsidTr="00D2260A">
        <w:trPr>
          <w:trHeight w:val="284"/>
          <w:jc w:val="center"/>
        </w:trPr>
        <w:tc>
          <w:tcPr>
            <w:tcW w:w="404" w:type="pct"/>
            <w:shd w:val="clear" w:color="auto" w:fill="auto"/>
            <w:noWrap/>
            <w:vAlign w:val="center"/>
          </w:tcPr>
          <w:p w14:paraId="1D19BDD0" w14:textId="38840F94"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5</w:t>
            </w:r>
          </w:p>
        </w:tc>
        <w:tc>
          <w:tcPr>
            <w:tcW w:w="1626" w:type="pct"/>
            <w:vMerge/>
            <w:shd w:val="clear" w:color="auto" w:fill="auto"/>
            <w:noWrap/>
            <w:vAlign w:val="center"/>
          </w:tcPr>
          <w:p w14:paraId="7F9384F6"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5960DE9B"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7448C948"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275EBB5B"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7846509F" w14:textId="77777777" w:rsidR="00182553" w:rsidRPr="00A87916" w:rsidRDefault="00182553" w:rsidP="00D2260A">
            <w:pPr>
              <w:pStyle w:val="Mtab"/>
              <w:rPr>
                <w:rFonts w:cs="Calibri"/>
                <w:szCs w:val="24"/>
              </w:rPr>
            </w:pPr>
          </w:p>
        </w:tc>
      </w:tr>
      <w:tr w:rsidR="00182553" w:rsidRPr="00A87916" w14:paraId="39A920B6" w14:textId="77777777" w:rsidTr="00D2260A">
        <w:trPr>
          <w:trHeight w:val="284"/>
          <w:jc w:val="center"/>
        </w:trPr>
        <w:tc>
          <w:tcPr>
            <w:tcW w:w="404" w:type="pct"/>
            <w:shd w:val="clear" w:color="auto" w:fill="auto"/>
            <w:noWrap/>
            <w:vAlign w:val="center"/>
          </w:tcPr>
          <w:p w14:paraId="75438268" w14:textId="3BDBCA91"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6</w:t>
            </w:r>
          </w:p>
        </w:tc>
        <w:tc>
          <w:tcPr>
            <w:tcW w:w="1626" w:type="pct"/>
            <w:vMerge/>
            <w:shd w:val="clear" w:color="auto" w:fill="auto"/>
            <w:noWrap/>
            <w:vAlign w:val="center"/>
          </w:tcPr>
          <w:p w14:paraId="39EEBD07"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16D68917"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3F55FF23"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6129BC00"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191E477C" w14:textId="77777777" w:rsidR="00182553" w:rsidRPr="00A87916" w:rsidRDefault="00182553" w:rsidP="00D2260A">
            <w:pPr>
              <w:pStyle w:val="Mtab"/>
              <w:rPr>
                <w:rFonts w:cs="Calibri"/>
                <w:szCs w:val="24"/>
              </w:rPr>
            </w:pPr>
          </w:p>
        </w:tc>
      </w:tr>
      <w:tr w:rsidR="00182553" w:rsidRPr="00A87916" w14:paraId="159C03F1" w14:textId="77777777" w:rsidTr="00D2260A">
        <w:trPr>
          <w:trHeight w:val="284"/>
          <w:jc w:val="center"/>
        </w:trPr>
        <w:tc>
          <w:tcPr>
            <w:tcW w:w="404" w:type="pct"/>
            <w:shd w:val="clear" w:color="auto" w:fill="auto"/>
            <w:noWrap/>
            <w:vAlign w:val="center"/>
          </w:tcPr>
          <w:p w14:paraId="2858B698" w14:textId="678F91B9"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7</w:t>
            </w:r>
          </w:p>
        </w:tc>
        <w:tc>
          <w:tcPr>
            <w:tcW w:w="1626" w:type="pct"/>
            <w:vMerge/>
            <w:shd w:val="clear" w:color="auto" w:fill="auto"/>
            <w:noWrap/>
            <w:vAlign w:val="center"/>
          </w:tcPr>
          <w:p w14:paraId="6E619BD7"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31A470E8"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0C8C3A0B"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7A9B6F97"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3814EB84" w14:textId="77777777" w:rsidR="00182553" w:rsidRPr="00A87916" w:rsidRDefault="00182553" w:rsidP="00D2260A">
            <w:pPr>
              <w:pStyle w:val="Mtab"/>
              <w:rPr>
                <w:rFonts w:cs="Calibri"/>
                <w:szCs w:val="24"/>
              </w:rPr>
            </w:pPr>
          </w:p>
        </w:tc>
      </w:tr>
      <w:tr w:rsidR="00182553" w:rsidRPr="00A87916" w14:paraId="7D0D41D3" w14:textId="77777777" w:rsidTr="00D2260A">
        <w:trPr>
          <w:trHeight w:val="284"/>
          <w:jc w:val="center"/>
        </w:trPr>
        <w:tc>
          <w:tcPr>
            <w:tcW w:w="404" w:type="pct"/>
            <w:shd w:val="clear" w:color="auto" w:fill="auto"/>
            <w:noWrap/>
            <w:vAlign w:val="center"/>
          </w:tcPr>
          <w:p w14:paraId="1D4FF7FD" w14:textId="05A266F7"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8</w:t>
            </w:r>
          </w:p>
        </w:tc>
        <w:tc>
          <w:tcPr>
            <w:tcW w:w="1626" w:type="pct"/>
            <w:vMerge/>
            <w:shd w:val="clear" w:color="auto" w:fill="auto"/>
            <w:noWrap/>
            <w:vAlign w:val="center"/>
          </w:tcPr>
          <w:p w14:paraId="1FE96AAC"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58AE0014"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2645F6EE"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651EBF02"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6792928E" w14:textId="77777777" w:rsidR="00182553" w:rsidRPr="00A87916" w:rsidRDefault="00182553" w:rsidP="00D2260A">
            <w:pPr>
              <w:pStyle w:val="Mtab"/>
              <w:rPr>
                <w:rFonts w:cs="Calibri"/>
                <w:szCs w:val="24"/>
              </w:rPr>
            </w:pPr>
          </w:p>
        </w:tc>
      </w:tr>
      <w:tr w:rsidR="00182553" w:rsidRPr="00A87916" w14:paraId="127E726A" w14:textId="77777777" w:rsidTr="00D2260A">
        <w:trPr>
          <w:trHeight w:val="1831"/>
          <w:jc w:val="center"/>
        </w:trPr>
        <w:tc>
          <w:tcPr>
            <w:tcW w:w="404" w:type="pct"/>
            <w:shd w:val="clear" w:color="auto" w:fill="auto"/>
            <w:noWrap/>
            <w:vAlign w:val="center"/>
          </w:tcPr>
          <w:p w14:paraId="00A33F9B" w14:textId="54F02D96"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9</w:t>
            </w:r>
          </w:p>
        </w:tc>
        <w:tc>
          <w:tcPr>
            <w:tcW w:w="1626" w:type="pct"/>
            <w:shd w:val="clear" w:color="auto" w:fill="auto"/>
            <w:noWrap/>
            <w:vAlign w:val="center"/>
          </w:tcPr>
          <w:p w14:paraId="11CBCBD8" w14:textId="77777777" w:rsidR="00182553" w:rsidRPr="00A87916" w:rsidRDefault="00182553" w:rsidP="00D2260A">
            <w:pPr>
              <w:pStyle w:val="Mtab"/>
              <w:rPr>
                <w:rFonts w:cs="Calibri"/>
                <w:szCs w:val="24"/>
              </w:rPr>
            </w:pPr>
            <w:r w:rsidRPr="00A87916">
              <w:rPr>
                <w:rFonts w:cs="Calibri"/>
                <w:szCs w:val="24"/>
              </w:rPr>
              <w:t xml:space="preserve">Faza realizacji: </w:t>
            </w:r>
          </w:p>
          <w:p w14:paraId="5257C93A" w14:textId="77777777" w:rsidR="00182553" w:rsidRPr="00A87916" w:rsidRDefault="00182553" w:rsidP="00D2260A">
            <w:pPr>
              <w:pStyle w:val="Mtab"/>
              <w:rPr>
                <w:rFonts w:cs="Calibri"/>
                <w:szCs w:val="24"/>
              </w:rPr>
            </w:pPr>
            <w:r w:rsidRPr="00A87916">
              <w:rPr>
                <w:rFonts w:cs="Calibri"/>
                <w:szCs w:val="24"/>
              </w:rPr>
              <w:t>Możliwe negatywne:</w:t>
            </w:r>
          </w:p>
          <w:p w14:paraId="0CCF9E69" w14:textId="77777777" w:rsidR="00182553" w:rsidRPr="00A87916" w:rsidRDefault="00182553" w:rsidP="00D2260A">
            <w:pPr>
              <w:pStyle w:val="Mtab"/>
              <w:rPr>
                <w:rFonts w:cs="Calibri"/>
                <w:szCs w:val="24"/>
              </w:rPr>
            </w:pPr>
            <w:r w:rsidRPr="00A87916">
              <w:rPr>
                <w:rFonts w:cs="Calibri"/>
                <w:szCs w:val="24"/>
              </w:rPr>
              <w:t>- na etapie prowadzenia inwestycji możliwe czasowe obniżanie zwierciadła wód gruntowych i zmiana stosunków wodnych na terenie budowy oraz przedostawanie się szkodliwych substancji do wód.</w:t>
            </w:r>
          </w:p>
          <w:p w14:paraId="13FCE655" w14:textId="77777777" w:rsidR="00182553" w:rsidRPr="00A87916" w:rsidRDefault="00182553" w:rsidP="00D2260A">
            <w:pPr>
              <w:pStyle w:val="Mtab"/>
              <w:rPr>
                <w:rFonts w:cs="Calibri"/>
                <w:szCs w:val="24"/>
              </w:rPr>
            </w:pPr>
            <w:r w:rsidRPr="00A87916">
              <w:rPr>
                <w:rFonts w:cs="Calibri"/>
                <w:szCs w:val="24"/>
              </w:rPr>
              <w:t>Faza eksploatacji:</w:t>
            </w:r>
          </w:p>
          <w:p w14:paraId="681D0997" w14:textId="77777777" w:rsidR="00182553" w:rsidRPr="00A87916" w:rsidRDefault="00182553" w:rsidP="00D2260A">
            <w:pPr>
              <w:pStyle w:val="Mtab"/>
              <w:rPr>
                <w:rFonts w:cs="Calibri"/>
                <w:szCs w:val="24"/>
              </w:rPr>
            </w:pPr>
            <w:r w:rsidRPr="00A87916">
              <w:rPr>
                <w:rFonts w:cs="Calibri"/>
                <w:szCs w:val="24"/>
              </w:rPr>
              <w:t>Możliwe pozytywne:</w:t>
            </w:r>
          </w:p>
          <w:p w14:paraId="3D05E755" w14:textId="77777777" w:rsidR="00182553" w:rsidRPr="00A87916" w:rsidRDefault="00182553" w:rsidP="00D2260A">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58" w:type="pct"/>
            <w:shd w:val="clear" w:color="auto" w:fill="auto"/>
            <w:noWrap/>
            <w:vAlign w:val="center"/>
          </w:tcPr>
          <w:p w14:paraId="26887CED" w14:textId="77777777" w:rsidR="00182553" w:rsidRPr="00A87916" w:rsidRDefault="00182553" w:rsidP="00D2260A">
            <w:pPr>
              <w:pStyle w:val="Mtab"/>
              <w:rPr>
                <w:rFonts w:cs="Calibri"/>
                <w:szCs w:val="24"/>
              </w:rPr>
            </w:pPr>
            <w:r w:rsidRPr="00A87916">
              <w:rPr>
                <w:rFonts w:cs="Calibri"/>
                <w:szCs w:val="24"/>
              </w:rPr>
              <w:t xml:space="preserve">Krótkoterminowe, średnioterminowe, długoterminowe </w:t>
            </w:r>
          </w:p>
        </w:tc>
        <w:tc>
          <w:tcPr>
            <w:tcW w:w="457" w:type="pct"/>
            <w:shd w:val="clear" w:color="auto" w:fill="auto"/>
            <w:noWrap/>
            <w:vAlign w:val="center"/>
          </w:tcPr>
          <w:p w14:paraId="5D2D49CA"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2D74C557" w14:textId="77777777" w:rsidR="00182553" w:rsidRPr="00A87916" w:rsidRDefault="00182553"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shd w:val="clear" w:color="auto" w:fill="auto"/>
            <w:noWrap/>
            <w:vAlign w:val="center"/>
          </w:tcPr>
          <w:p w14:paraId="73C37737" w14:textId="77777777" w:rsidR="00182553" w:rsidRPr="00A87916" w:rsidRDefault="00182553" w:rsidP="00D2260A">
            <w:pPr>
              <w:pStyle w:val="Mtab"/>
              <w:rPr>
                <w:rFonts w:cs="Calibri"/>
                <w:szCs w:val="24"/>
              </w:rPr>
            </w:pPr>
            <w:r w:rsidRPr="00A87916">
              <w:rPr>
                <w:rFonts w:cs="Calibri"/>
                <w:szCs w:val="24"/>
              </w:rPr>
              <w:t>- stosowanie technologii przeciskowych;</w:t>
            </w:r>
          </w:p>
          <w:p w14:paraId="2CC1664D" w14:textId="77777777" w:rsidR="00182553" w:rsidRPr="00A87916" w:rsidRDefault="00182553" w:rsidP="00D2260A">
            <w:pPr>
              <w:pStyle w:val="Mtab"/>
              <w:rPr>
                <w:rFonts w:cs="Calibri"/>
                <w:szCs w:val="24"/>
              </w:rPr>
            </w:pPr>
            <w:r w:rsidRPr="00A87916">
              <w:rPr>
                <w:rFonts w:cs="Calibri"/>
                <w:szCs w:val="24"/>
              </w:rPr>
              <w:t>- zabezpieczenie przed przenikaniem zanieczyszczeń z terenu budowy do wód gruntowych.</w:t>
            </w:r>
          </w:p>
        </w:tc>
      </w:tr>
      <w:tr w:rsidR="00182553" w:rsidRPr="00A87916" w14:paraId="2185C850" w14:textId="77777777" w:rsidTr="00D2260A">
        <w:trPr>
          <w:trHeight w:val="284"/>
          <w:jc w:val="center"/>
        </w:trPr>
        <w:tc>
          <w:tcPr>
            <w:tcW w:w="5000" w:type="pct"/>
            <w:gridSpan w:val="6"/>
            <w:shd w:val="clear" w:color="auto" w:fill="DBE5F1" w:themeFill="accent1" w:themeFillTint="33"/>
            <w:noWrap/>
            <w:vAlign w:val="center"/>
          </w:tcPr>
          <w:p w14:paraId="17F80934" w14:textId="77777777" w:rsidR="00182553" w:rsidRPr="00A87916" w:rsidRDefault="00182553" w:rsidP="00D2260A">
            <w:pPr>
              <w:pStyle w:val="Mtab"/>
              <w:rPr>
                <w:rFonts w:cs="Calibri"/>
                <w:szCs w:val="24"/>
              </w:rPr>
            </w:pPr>
            <w:r w:rsidRPr="00A87916">
              <w:rPr>
                <w:rFonts w:cs="Calibri"/>
                <w:szCs w:val="24"/>
              </w:rPr>
              <w:t>Cel środowiskowy</w:t>
            </w:r>
          </w:p>
        </w:tc>
      </w:tr>
      <w:tr w:rsidR="000B4AE2" w:rsidRPr="00A87916" w14:paraId="2FAF2BB0" w14:textId="77777777" w:rsidTr="00D2260A">
        <w:trPr>
          <w:trHeight w:val="284"/>
          <w:jc w:val="center"/>
        </w:trPr>
        <w:tc>
          <w:tcPr>
            <w:tcW w:w="404" w:type="pct"/>
            <w:shd w:val="clear" w:color="auto" w:fill="auto"/>
            <w:noWrap/>
            <w:vAlign w:val="center"/>
          </w:tcPr>
          <w:p w14:paraId="24627649" w14:textId="77777777" w:rsidR="000B4AE2" w:rsidRPr="00A87916" w:rsidRDefault="000B4AE2" w:rsidP="00D2260A">
            <w:pPr>
              <w:pStyle w:val="Mtab"/>
              <w:rPr>
                <w:rFonts w:cs="Calibri"/>
                <w:noProof/>
                <w:szCs w:val="24"/>
              </w:rPr>
            </w:pPr>
            <w:r w:rsidRPr="00A87916">
              <w:rPr>
                <w:rFonts w:cs="Calibri"/>
                <w:noProof/>
                <w:szCs w:val="24"/>
              </w:rPr>
              <w:t>TPST PZ Ś1</w:t>
            </w:r>
          </w:p>
          <w:p w14:paraId="7060A476" w14:textId="77777777" w:rsidR="000B4AE2" w:rsidRPr="00A87916" w:rsidRDefault="000B4AE2" w:rsidP="00D2260A">
            <w:pPr>
              <w:pStyle w:val="Mtab"/>
              <w:rPr>
                <w:rFonts w:cs="Calibri"/>
                <w:noProof/>
                <w:szCs w:val="24"/>
              </w:rPr>
            </w:pPr>
            <w:r w:rsidRPr="00A87916">
              <w:rPr>
                <w:rFonts w:cs="Calibri"/>
                <w:noProof/>
                <w:szCs w:val="24"/>
              </w:rPr>
              <w:t>TPST PZ Ś2</w:t>
            </w:r>
          </w:p>
        </w:tc>
        <w:tc>
          <w:tcPr>
            <w:tcW w:w="1626" w:type="pct"/>
            <w:shd w:val="clear" w:color="auto" w:fill="auto"/>
            <w:noWrap/>
            <w:vAlign w:val="center"/>
          </w:tcPr>
          <w:p w14:paraId="36499E2C" w14:textId="77777777" w:rsidR="000B4AE2" w:rsidRPr="00A87916" w:rsidRDefault="000B4AE2" w:rsidP="00D2260A">
            <w:pPr>
              <w:pStyle w:val="Mtab"/>
              <w:rPr>
                <w:rFonts w:cs="Calibri"/>
                <w:szCs w:val="24"/>
              </w:rPr>
            </w:pPr>
            <w:r w:rsidRPr="00A87916">
              <w:rPr>
                <w:rFonts w:cs="Calibri"/>
                <w:szCs w:val="24"/>
              </w:rPr>
              <w:t>Faza eksploatacji:</w:t>
            </w:r>
          </w:p>
          <w:p w14:paraId="4145C58B" w14:textId="77777777" w:rsidR="000B4AE2" w:rsidRPr="00A87916" w:rsidRDefault="000B4AE2" w:rsidP="00D2260A">
            <w:pPr>
              <w:pStyle w:val="Mtab"/>
              <w:rPr>
                <w:rFonts w:cs="Calibri"/>
                <w:szCs w:val="24"/>
              </w:rPr>
            </w:pPr>
            <w:r w:rsidRPr="00A87916">
              <w:rPr>
                <w:rFonts w:cs="Calibri"/>
                <w:szCs w:val="24"/>
              </w:rPr>
              <w:t>Możliwe pozytywne:</w:t>
            </w:r>
          </w:p>
          <w:p w14:paraId="205BDA8E" w14:textId="2CB82AE2" w:rsidR="000B4AE2" w:rsidRPr="00A87916" w:rsidRDefault="000B4AE2" w:rsidP="00D2260A">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58" w:type="pct"/>
            <w:shd w:val="clear" w:color="auto" w:fill="auto"/>
            <w:noWrap/>
            <w:vAlign w:val="center"/>
          </w:tcPr>
          <w:p w14:paraId="7EDC2B43" w14:textId="3051DB39" w:rsidR="000B4AE2" w:rsidRPr="00A87916" w:rsidRDefault="000B4AE2" w:rsidP="00D2260A">
            <w:pPr>
              <w:pStyle w:val="Mtab"/>
              <w:rPr>
                <w:rFonts w:cs="Calibri"/>
                <w:szCs w:val="24"/>
              </w:rPr>
            </w:pPr>
            <w:r w:rsidRPr="00A87916">
              <w:rPr>
                <w:rFonts w:cs="Calibri"/>
                <w:szCs w:val="24"/>
              </w:rPr>
              <w:t>Krótkoterminowe</w:t>
            </w:r>
          </w:p>
        </w:tc>
        <w:tc>
          <w:tcPr>
            <w:tcW w:w="457" w:type="pct"/>
            <w:shd w:val="clear" w:color="auto" w:fill="auto"/>
            <w:noWrap/>
            <w:vAlign w:val="center"/>
          </w:tcPr>
          <w:p w14:paraId="5F749396" w14:textId="4F53D93F" w:rsidR="000B4AE2" w:rsidRPr="00A87916" w:rsidRDefault="000B4AE2" w:rsidP="00D2260A">
            <w:pPr>
              <w:pStyle w:val="Mtab"/>
              <w:rPr>
                <w:rFonts w:cs="Calibri"/>
                <w:szCs w:val="24"/>
              </w:rPr>
            </w:pPr>
            <w:r w:rsidRPr="00A87916">
              <w:rPr>
                <w:rFonts w:cs="Calibri"/>
                <w:szCs w:val="24"/>
              </w:rPr>
              <w:t>Bezpośrednie</w:t>
            </w:r>
          </w:p>
        </w:tc>
        <w:tc>
          <w:tcPr>
            <w:tcW w:w="711" w:type="pct"/>
            <w:shd w:val="clear" w:color="auto" w:fill="auto"/>
            <w:noWrap/>
            <w:vAlign w:val="center"/>
          </w:tcPr>
          <w:p w14:paraId="164ED137" w14:textId="5EC220EC"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68BCD7C9" w14:textId="5875F22C" w:rsidR="000B4AE2" w:rsidRPr="00A87916" w:rsidRDefault="000B4AE2" w:rsidP="00D2260A">
            <w:pPr>
              <w:pStyle w:val="Mtab"/>
              <w:rPr>
                <w:rFonts w:cs="Calibri"/>
                <w:szCs w:val="24"/>
              </w:rPr>
            </w:pPr>
            <w:r w:rsidRPr="00A87916">
              <w:rPr>
                <w:rFonts w:cs="Calibri"/>
                <w:szCs w:val="24"/>
              </w:rPr>
              <w:t>-</w:t>
            </w:r>
          </w:p>
        </w:tc>
      </w:tr>
      <w:tr w:rsidR="000B4AE2" w:rsidRPr="00A87916" w14:paraId="2BF6666F" w14:textId="77777777" w:rsidTr="00D2260A">
        <w:trPr>
          <w:trHeight w:val="284"/>
          <w:jc w:val="center"/>
        </w:trPr>
        <w:tc>
          <w:tcPr>
            <w:tcW w:w="404" w:type="pct"/>
            <w:shd w:val="clear" w:color="auto" w:fill="auto"/>
            <w:noWrap/>
            <w:vAlign w:val="center"/>
          </w:tcPr>
          <w:p w14:paraId="59BAC7BA" w14:textId="77777777" w:rsidR="000B4AE2" w:rsidRPr="00A87916" w:rsidRDefault="000B4AE2" w:rsidP="00D2260A">
            <w:pPr>
              <w:pStyle w:val="Mtab"/>
              <w:rPr>
                <w:rFonts w:cs="Calibri"/>
                <w:noProof/>
                <w:szCs w:val="24"/>
              </w:rPr>
            </w:pPr>
            <w:r w:rsidRPr="00A87916">
              <w:rPr>
                <w:rFonts w:cs="Calibri"/>
                <w:noProof/>
                <w:szCs w:val="24"/>
              </w:rPr>
              <w:t>TPST PZ Ś3</w:t>
            </w:r>
          </w:p>
          <w:p w14:paraId="6E2BC777" w14:textId="1833A008" w:rsidR="000B4AE2" w:rsidRPr="00A87916" w:rsidRDefault="000B4AE2" w:rsidP="00D2260A">
            <w:pPr>
              <w:pStyle w:val="Mtab"/>
              <w:rPr>
                <w:rFonts w:cs="Calibri"/>
                <w:noProof/>
                <w:szCs w:val="24"/>
              </w:rPr>
            </w:pPr>
            <w:r w:rsidRPr="00A87916">
              <w:rPr>
                <w:rFonts w:cs="Calibri"/>
                <w:noProof/>
                <w:szCs w:val="24"/>
              </w:rPr>
              <w:t>TPST PZ Ś4</w:t>
            </w:r>
          </w:p>
        </w:tc>
        <w:tc>
          <w:tcPr>
            <w:tcW w:w="1626" w:type="pct"/>
            <w:shd w:val="clear" w:color="auto" w:fill="auto"/>
            <w:noWrap/>
            <w:vAlign w:val="center"/>
          </w:tcPr>
          <w:p w14:paraId="209019D7" w14:textId="77777777" w:rsidR="000B4AE2" w:rsidRPr="00A87916" w:rsidRDefault="000B4AE2" w:rsidP="00D2260A">
            <w:pPr>
              <w:pStyle w:val="Mtab"/>
              <w:rPr>
                <w:rFonts w:cs="Calibri"/>
                <w:szCs w:val="24"/>
              </w:rPr>
            </w:pPr>
            <w:r w:rsidRPr="00A87916">
              <w:rPr>
                <w:rFonts w:cs="Calibri"/>
                <w:szCs w:val="24"/>
              </w:rPr>
              <w:t>Faza eksploatacji:</w:t>
            </w:r>
          </w:p>
          <w:p w14:paraId="533C1F73" w14:textId="77777777" w:rsidR="000B4AE2" w:rsidRPr="00A87916" w:rsidRDefault="000B4AE2" w:rsidP="00D2260A">
            <w:pPr>
              <w:pStyle w:val="Mtab"/>
              <w:rPr>
                <w:rFonts w:cs="Calibri"/>
                <w:szCs w:val="24"/>
              </w:rPr>
            </w:pPr>
            <w:r w:rsidRPr="00A87916">
              <w:rPr>
                <w:rFonts w:cs="Calibri"/>
                <w:szCs w:val="24"/>
              </w:rPr>
              <w:t>Możliwe pozytywne:</w:t>
            </w:r>
          </w:p>
          <w:p w14:paraId="448F7085" w14:textId="77777777" w:rsidR="000B4AE2" w:rsidRPr="00A87916" w:rsidRDefault="000B4AE2" w:rsidP="00D2260A">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58" w:type="pct"/>
            <w:shd w:val="clear" w:color="auto" w:fill="auto"/>
            <w:noWrap/>
            <w:vAlign w:val="center"/>
          </w:tcPr>
          <w:p w14:paraId="4DDC6DD1" w14:textId="77777777" w:rsidR="000B4AE2" w:rsidRPr="00A87916" w:rsidRDefault="000B4AE2" w:rsidP="00D2260A">
            <w:pPr>
              <w:pStyle w:val="Mtab"/>
              <w:rPr>
                <w:rFonts w:cs="Calibri"/>
                <w:szCs w:val="24"/>
              </w:rPr>
            </w:pPr>
            <w:r w:rsidRPr="00A87916">
              <w:rPr>
                <w:rFonts w:cs="Calibri"/>
                <w:szCs w:val="24"/>
              </w:rPr>
              <w:t xml:space="preserve">Krótkoterminowe, średnioterminowe, długoterminowe </w:t>
            </w:r>
          </w:p>
        </w:tc>
        <w:tc>
          <w:tcPr>
            <w:tcW w:w="457" w:type="pct"/>
            <w:shd w:val="clear" w:color="auto" w:fill="auto"/>
            <w:noWrap/>
            <w:vAlign w:val="center"/>
          </w:tcPr>
          <w:p w14:paraId="1C6DBA0D"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3887575F"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3B2F9866"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7C771998" w14:textId="77777777" w:rsidTr="00D2260A">
        <w:trPr>
          <w:trHeight w:val="284"/>
          <w:jc w:val="center"/>
        </w:trPr>
        <w:tc>
          <w:tcPr>
            <w:tcW w:w="404" w:type="pct"/>
            <w:shd w:val="clear" w:color="auto" w:fill="auto"/>
            <w:noWrap/>
            <w:vAlign w:val="center"/>
          </w:tcPr>
          <w:p w14:paraId="26C480F3" w14:textId="14A3D528" w:rsidR="000B4AE2" w:rsidRPr="00A87916" w:rsidRDefault="000B4AE2" w:rsidP="00D2260A">
            <w:pPr>
              <w:pStyle w:val="Mtab"/>
              <w:rPr>
                <w:rFonts w:cs="Calibri"/>
                <w:noProof/>
                <w:szCs w:val="24"/>
              </w:rPr>
            </w:pPr>
            <w:r w:rsidRPr="00A87916">
              <w:rPr>
                <w:rFonts w:cs="Calibri"/>
                <w:noProof/>
                <w:szCs w:val="24"/>
              </w:rPr>
              <w:t>TPST PZ Ś5</w:t>
            </w:r>
          </w:p>
        </w:tc>
        <w:tc>
          <w:tcPr>
            <w:tcW w:w="1626" w:type="pct"/>
            <w:shd w:val="clear" w:color="auto" w:fill="auto"/>
            <w:noWrap/>
            <w:vAlign w:val="center"/>
          </w:tcPr>
          <w:p w14:paraId="5B93AED6" w14:textId="77777777" w:rsidR="000B4AE2" w:rsidRPr="00A87916" w:rsidRDefault="000B4AE2" w:rsidP="00D2260A">
            <w:pPr>
              <w:pStyle w:val="Mtab"/>
              <w:rPr>
                <w:rFonts w:cs="Calibri"/>
                <w:szCs w:val="24"/>
              </w:rPr>
            </w:pPr>
            <w:r w:rsidRPr="00A87916">
              <w:rPr>
                <w:rFonts w:cs="Calibri"/>
                <w:szCs w:val="24"/>
              </w:rPr>
              <w:t>Faza eksploatacji:</w:t>
            </w:r>
          </w:p>
          <w:p w14:paraId="4BA7294C" w14:textId="77777777" w:rsidR="000B4AE2" w:rsidRPr="00A87916" w:rsidRDefault="000B4AE2" w:rsidP="00D2260A">
            <w:pPr>
              <w:pStyle w:val="Mtab"/>
              <w:rPr>
                <w:rFonts w:cs="Calibri"/>
                <w:szCs w:val="24"/>
              </w:rPr>
            </w:pPr>
            <w:r w:rsidRPr="00A87916">
              <w:rPr>
                <w:rFonts w:cs="Calibri"/>
                <w:szCs w:val="24"/>
              </w:rPr>
              <w:t>Możliwe pozytywne:</w:t>
            </w:r>
          </w:p>
          <w:p w14:paraId="66E8357A" w14:textId="77777777" w:rsidR="000B4AE2" w:rsidRPr="00A87916" w:rsidRDefault="000B4AE2" w:rsidP="00D2260A">
            <w:pPr>
              <w:pStyle w:val="Mtab"/>
              <w:rPr>
                <w:rFonts w:cs="Calibri"/>
                <w:szCs w:val="24"/>
              </w:rPr>
            </w:pPr>
            <w:r w:rsidRPr="00A87916">
              <w:rPr>
                <w:rFonts w:cs="Calibri"/>
                <w:szCs w:val="24"/>
              </w:rPr>
              <w:t>- poprzez zmniejszenie emisji zanieczyszczeń do powietrza pośrednio zmniejszy się depozycja zanieczyszczeń w wodach.</w:t>
            </w:r>
          </w:p>
        </w:tc>
        <w:tc>
          <w:tcPr>
            <w:tcW w:w="558" w:type="pct"/>
            <w:shd w:val="clear" w:color="auto" w:fill="auto"/>
            <w:noWrap/>
            <w:vAlign w:val="center"/>
          </w:tcPr>
          <w:p w14:paraId="75588699" w14:textId="77777777" w:rsidR="000B4AE2" w:rsidRPr="00A87916" w:rsidRDefault="000B4AE2" w:rsidP="00D2260A">
            <w:pPr>
              <w:pStyle w:val="Mtab"/>
              <w:rPr>
                <w:rFonts w:cs="Calibri"/>
                <w:szCs w:val="24"/>
              </w:rPr>
            </w:pPr>
            <w:r w:rsidRPr="00A87916">
              <w:rPr>
                <w:rFonts w:cs="Calibri"/>
                <w:szCs w:val="24"/>
              </w:rPr>
              <w:t xml:space="preserve">Krótkoterminowe, średnioterminowe, długoterminowe </w:t>
            </w:r>
          </w:p>
        </w:tc>
        <w:tc>
          <w:tcPr>
            <w:tcW w:w="457" w:type="pct"/>
            <w:shd w:val="clear" w:color="auto" w:fill="auto"/>
            <w:noWrap/>
            <w:vAlign w:val="center"/>
          </w:tcPr>
          <w:p w14:paraId="60309065"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4220536D" w14:textId="100734DD" w:rsidR="000B4AE2" w:rsidRPr="00A87916" w:rsidRDefault="006F7D71" w:rsidP="00D2260A">
            <w:pPr>
              <w:pStyle w:val="Mtab"/>
              <w:rPr>
                <w:rFonts w:cs="Calibri"/>
                <w:szCs w:val="24"/>
              </w:rPr>
            </w:pPr>
            <w:r>
              <w:rPr>
                <w:rFonts w:cs="Calibri"/>
                <w:szCs w:val="24"/>
              </w:rPr>
              <w:t>-</w:t>
            </w:r>
          </w:p>
        </w:tc>
        <w:tc>
          <w:tcPr>
            <w:tcW w:w="1244" w:type="pct"/>
            <w:shd w:val="clear" w:color="auto" w:fill="auto"/>
            <w:noWrap/>
            <w:vAlign w:val="center"/>
          </w:tcPr>
          <w:p w14:paraId="6D2D432D" w14:textId="7F83C485" w:rsidR="000B4AE2" w:rsidRPr="00A87916" w:rsidRDefault="006F7D71" w:rsidP="00D2260A">
            <w:pPr>
              <w:pStyle w:val="Mtab"/>
              <w:rPr>
                <w:rFonts w:cs="Calibri"/>
                <w:szCs w:val="24"/>
              </w:rPr>
            </w:pPr>
            <w:r>
              <w:rPr>
                <w:rFonts w:cs="Calibri"/>
                <w:szCs w:val="24"/>
              </w:rPr>
              <w:t>-</w:t>
            </w:r>
          </w:p>
        </w:tc>
      </w:tr>
      <w:tr w:rsidR="000B4AE2" w:rsidRPr="00A87916" w14:paraId="110C67EB" w14:textId="77777777" w:rsidTr="00D2260A">
        <w:trPr>
          <w:trHeight w:val="284"/>
          <w:jc w:val="center"/>
        </w:trPr>
        <w:tc>
          <w:tcPr>
            <w:tcW w:w="404" w:type="pct"/>
            <w:shd w:val="clear" w:color="auto" w:fill="auto"/>
            <w:noWrap/>
            <w:vAlign w:val="center"/>
          </w:tcPr>
          <w:p w14:paraId="001DCCFD" w14:textId="01B91E68" w:rsidR="000B4AE2" w:rsidRPr="00A87916" w:rsidRDefault="000B4AE2" w:rsidP="00D2260A">
            <w:pPr>
              <w:pStyle w:val="Mtab"/>
              <w:rPr>
                <w:rFonts w:cs="Calibri"/>
                <w:noProof/>
                <w:szCs w:val="24"/>
              </w:rPr>
            </w:pPr>
            <w:r w:rsidRPr="00A87916">
              <w:rPr>
                <w:rFonts w:cs="Calibri"/>
                <w:noProof/>
                <w:szCs w:val="24"/>
              </w:rPr>
              <w:t>TPST PZ Ś6</w:t>
            </w:r>
          </w:p>
        </w:tc>
        <w:tc>
          <w:tcPr>
            <w:tcW w:w="1626" w:type="pct"/>
            <w:shd w:val="clear" w:color="auto" w:fill="auto"/>
            <w:noWrap/>
            <w:vAlign w:val="center"/>
          </w:tcPr>
          <w:p w14:paraId="124DC7A0" w14:textId="77777777" w:rsidR="000B4AE2" w:rsidRPr="00A87916" w:rsidRDefault="000B4AE2" w:rsidP="00D2260A">
            <w:pPr>
              <w:pStyle w:val="Mtab"/>
              <w:rPr>
                <w:rFonts w:cs="Calibri"/>
                <w:szCs w:val="24"/>
              </w:rPr>
            </w:pPr>
            <w:r w:rsidRPr="00A87916">
              <w:rPr>
                <w:rFonts w:cs="Calibri"/>
                <w:szCs w:val="24"/>
              </w:rPr>
              <w:t>Faza eksploatacji:</w:t>
            </w:r>
          </w:p>
          <w:p w14:paraId="4CF00411" w14:textId="77777777" w:rsidR="000B4AE2" w:rsidRPr="00A87916" w:rsidRDefault="000B4AE2" w:rsidP="00D2260A">
            <w:pPr>
              <w:pStyle w:val="Mtab"/>
              <w:rPr>
                <w:rFonts w:cs="Calibri"/>
                <w:szCs w:val="24"/>
              </w:rPr>
            </w:pPr>
            <w:r w:rsidRPr="00A87916">
              <w:rPr>
                <w:rFonts w:cs="Calibri"/>
                <w:szCs w:val="24"/>
              </w:rPr>
              <w:t>Pozytywne:</w:t>
            </w:r>
          </w:p>
          <w:p w14:paraId="2ED8D833" w14:textId="77777777" w:rsidR="000B4AE2" w:rsidRPr="00A87916" w:rsidRDefault="000B4AE2" w:rsidP="00D2260A">
            <w:pPr>
              <w:pStyle w:val="Mtab"/>
              <w:rPr>
                <w:rFonts w:cs="Calibri"/>
                <w:szCs w:val="24"/>
              </w:rPr>
            </w:pPr>
            <w:r w:rsidRPr="00A87916">
              <w:rPr>
                <w:rFonts w:cs="Calibri"/>
                <w:szCs w:val="24"/>
              </w:rPr>
              <w:t>- ograniczenie przenikania zanieczyszczeń do wód podziemnych i powierzchniowych z terenów po eksploatacji górniczej (m.in. wód zasolonych);</w:t>
            </w:r>
          </w:p>
          <w:p w14:paraId="4FEAE847" w14:textId="77777777" w:rsidR="000B4AE2" w:rsidRPr="00A87916" w:rsidRDefault="000B4AE2" w:rsidP="00D2260A">
            <w:pPr>
              <w:pStyle w:val="Mtab"/>
              <w:rPr>
                <w:rFonts w:cs="Calibri"/>
                <w:szCs w:val="24"/>
              </w:rPr>
            </w:pPr>
            <w:r w:rsidRPr="00A87916">
              <w:rPr>
                <w:rFonts w:cs="Calibri"/>
                <w:szCs w:val="24"/>
              </w:rPr>
              <w:t>- poprawa stosunków wodnych, w tym dostępności wód do spożycia dla mieszkańców.</w:t>
            </w:r>
          </w:p>
        </w:tc>
        <w:tc>
          <w:tcPr>
            <w:tcW w:w="558" w:type="pct"/>
            <w:shd w:val="clear" w:color="auto" w:fill="auto"/>
            <w:noWrap/>
            <w:vAlign w:val="center"/>
          </w:tcPr>
          <w:p w14:paraId="01DDDE23" w14:textId="77777777" w:rsidR="000B4AE2" w:rsidRPr="00A87916" w:rsidRDefault="000B4AE2"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379F9F3C"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01AC9553"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54E93112"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790731E8" w14:textId="77777777" w:rsidTr="00D2260A">
        <w:trPr>
          <w:trHeight w:val="284"/>
          <w:jc w:val="center"/>
        </w:trPr>
        <w:tc>
          <w:tcPr>
            <w:tcW w:w="404" w:type="pct"/>
            <w:shd w:val="clear" w:color="auto" w:fill="auto"/>
            <w:noWrap/>
            <w:vAlign w:val="center"/>
          </w:tcPr>
          <w:p w14:paraId="23FB6DD3" w14:textId="1A36673E" w:rsidR="000B4AE2" w:rsidRPr="00A87916" w:rsidRDefault="000B4AE2" w:rsidP="00D2260A">
            <w:pPr>
              <w:pStyle w:val="Mtab"/>
              <w:rPr>
                <w:rFonts w:cs="Calibri"/>
                <w:noProof/>
                <w:szCs w:val="24"/>
              </w:rPr>
            </w:pPr>
            <w:r w:rsidRPr="00A87916">
              <w:rPr>
                <w:rFonts w:cs="Calibri"/>
                <w:noProof/>
                <w:szCs w:val="24"/>
              </w:rPr>
              <w:t>TPST PZ Ś7</w:t>
            </w:r>
          </w:p>
        </w:tc>
        <w:tc>
          <w:tcPr>
            <w:tcW w:w="1626" w:type="pct"/>
            <w:shd w:val="clear" w:color="auto" w:fill="auto"/>
            <w:noWrap/>
            <w:vAlign w:val="center"/>
          </w:tcPr>
          <w:p w14:paraId="7FB10E1E" w14:textId="77777777" w:rsidR="000B4AE2" w:rsidRPr="00A87916" w:rsidRDefault="000B4AE2" w:rsidP="00D2260A">
            <w:pPr>
              <w:pStyle w:val="Mtab"/>
              <w:rPr>
                <w:rFonts w:cs="Calibri"/>
                <w:color w:val="000000"/>
                <w:szCs w:val="24"/>
              </w:rPr>
            </w:pPr>
            <w:r w:rsidRPr="00A87916">
              <w:rPr>
                <w:rFonts w:cs="Calibri"/>
                <w:color w:val="000000"/>
                <w:szCs w:val="24"/>
              </w:rPr>
              <w:t>Faza realizacji:</w:t>
            </w:r>
          </w:p>
          <w:p w14:paraId="46778644" w14:textId="77777777" w:rsidR="000B4AE2" w:rsidRPr="00A87916" w:rsidRDefault="000B4AE2" w:rsidP="00D2260A">
            <w:pPr>
              <w:pStyle w:val="Mtab"/>
              <w:rPr>
                <w:rFonts w:cs="Calibri"/>
                <w:color w:val="000000"/>
                <w:szCs w:val="24"/>
              </w:rPr>
            </w:pPr>
            <w:r w:rsidRPr="00A87916">
              <w:rPr>
                <w:rFonts w:cs="Calibri"/>
                <w:color w:val="000000"/>
                <w:szCs w:val="24"/>
              </w:rPr>
              <w:t>Możliwe negatywne:</w:t>
            </w:r>
          </w:p>
          <w:p w14:paraId="7266B1CC" w14:textId="77777777" w:rsidR="000B4AE2" w:rsidRPr="00A87916" w:rsidRDefault="000B4AE2" w:rsidP="00D2260A">
            <w:pPr>
              <w:pStyle w:val="Mtab"/>
              <w:rPr>
                <w:rFonts w:cs="Calibri"/>
                <w:color w:val="000000"/>
                <w:szCs w:val="24"/>
              </w:rPr>
            </w:pPr>
            <w:r w:rsidRPr="00A87916">
              <w:rPr>
                <w:rFonts w:cs="Calibri"/>
                <w:color w:val="000000"/>
                <w:szCs w:val="24"/>
              </w:rPr>
              <w:t>- możliwe czasowe obniżanie zwierciadła wód gruntowych i zmiana stosunków wodnych na terenie budowy oraz przedostawanie się szkodliwych substancji do wód;</w:t>
            </w:r>
          </w:p>
          <w:p w14:paraId="68BFC9CE" w14:textId="77777777" w:rsidR="000B4AE2" w:rsidRPr="00A87916" w:rsidRDefault="000B4AE2" w:rsidP="00D2260A">
            <w:pPr>
              <w:pStyle w:val="Mtab"/>
              <w:rPr>
                <w:rFonts w:cs="Calibri"/>
                <w:color w:val="000000"/>
                <w:szCs w:val="24"/>
              </w:rPr>
            </w:pPr>
            <w:r w:rsidRPr="00A87916">
              <w:rPr>
                <w:rFonts w:cs="Calibri"/>
                <w:color w:val="000000"/>
                <w:szCs w:val="24"/>
              </w:rPr>
              <w:t>Faza eksploatacji:</w:t>
            </w:r>
          </w:p>
          <w:p w14:paraId="20ADD6DA" w14:textId="77777777" w:rsidR="000B4AE2" w:rsidRPr="00A87916" w:rsidRDefault="000B4AE2" w:rsidP="00D2260A">
            <w:pPr>
              <w:pStyle w:val="Mtab"/>
              <w:rPr>
                <w:rFonts w:cs="Calibri"/>
                <w:color w:val="000000"/>
                <w:szCs w:val="24"/>
              </w:rPr>
            </w:pPr>
            <w:r w:rsidRPr="00A87916">
              <w:rPr>
                <w:rFonts w:cs="Calibri"/>
                <w:color w:val="000000"/>
                <w:szCs w:val="24"/>
              </w:rPr>
              <w:t>Pozytywne:</w:t>
            </w:r>
          </w:p>
          <w:p w14:paraId="48183C11" w14:textId="77777777" w:rsidR="000B4AE2" w:rsidRPr="00A87916" w:rsidRDefault="000B4AE2" w:rsidP="00D2260A">
            <w:pPr>
              <w:pStyle w:val="Mtab"/>
              <w:rPr>
                <w:rFonts w:cs="Calibri"/>
                <w:szCs w:val="24"/>
              </w:rPr>
            </w:pPr>
            <w:r w:rsidRPr="00A87916">
              <w:rPr>
                <w:rFonts w:cs="Calibri"/>
                <w:color w:val="000000"/>
                <w:szCs w:val="24"/>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558" w:type="pct"/>
            <w:shd w:val="clear" w:color="auto" w:fill="auto"/>
            <w:noWrap/>
            <w:vAlign w:val="center"/>
          </w:tcPr>
          <w:p w14:paraId="64C52DF7" w14:textId="77777777" w:rsidR="000B4AE2" w:rsidRPr="00A87916" w:rsidRDefault="000B4AE2" w:rsidP="00D2260A">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7B815C1B" w14:textId="77777777" w:rsidR="000B4AE2" w:rsidRPr="00A87916" w:rsidRDefault="000B4AE2"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2CB76FEC" w14:textId="77777777" w:rsidR="000B4AE2" w:rsidRPr="00A87916" w:rsidRDefault="000B4AE2" w:rsidP="00D2260A">
            <w:pPr>
              <w:pStyle w:val="Mtab"/>
              <w:rPr>
                <w:rFonts w:cs="Calibri"/>
                <w:szCs w:val="24"/>
              </w:rPr>
            </w:pPr>
            <w:r w:rsidRPr="00A87916">
              <w:rPr>
                <w:rFonts w:cs="Calibri"/>
                <w:color w:val="000000"/>
                <w:szCs w:val="24"/>
              </w:rPr>
              <w:t xml:space="preserve">Możliwe działania skumulowane w przypadku realizacji dodatkowych inwestycji na danym obszarze </w:t>
            </w:r>
          </w:p>
        </w:tc>
        <w:tc>
          <w:tcPr>
            <w:tcW w:w="1244" w:type="pct"/>
            <w:shd w:val="clear" w:color="auto" w:fill="auto"/>
            <w:noWrap/>
            <w:vAlign w:val="center"/>
          </w:tcPr>
          <w:p w14:paraId="6D92E940" w14:textId="77777777" w:rsidR="005F2AE2" w:rsidRPr="00A87916" w:rsidRDefault="005F2AE2" w:rsidP="00D2260A">
            <w:pPr>
              <w:pStyle w:val="Mtab"/>
              <w:rPr>
                <w:rFonts w:cs="Calibri"/>
                <w:szCs w:val="24"/>
              </w:rPr>
            </w:pPr>
            <w:r w:rsidRPr="00A87916">
              <w:rPr>
                <w:rFonts w:cs="Calibri"/>
                <w:szCs w:val="24"/>
              </w:rPr>
              <w:t>- stosowanie technologii przeciskowych;</w:t>
            </w:r>
          </w:p>
          <w:p w14:paraId="144D6ACF" w14:textId="380B3E67" w:rsidR="000B4AE2" w:rsidRPr="00A87916" w:rsidRDefault="005F2AE2" w:rsidP="00D2260A">
            <w:pPr>
              <w:pStyle w:val="Mtab"/>
              <w:rPr>
                <w:rFonts w:cs="Calibri"/>
                <w:szCs w:val="24"/>
              </w:rPr>
            </w:pPr>
            <w:r w:rsidRPr="00A87916">
              <w:rPr>
                <w:rFonts w:cs="Calibri"/>
                <w:szCs w:val="24"/>
              </w:rPr>
              <w:t>- zabezpieczenie przed przenikaniem zanieczyszczeń z terenu budowy do wód gruntowych.</w:t>
            </w:r>
          </w:p>
        </w:tc>
      </w:tr>
      <w:tr w:rsidR="000B4AE2" w:rsidRPr="00A87916" w14:paraId="0A05DF5C" w14:textId="77777777" w:rsidTr="00D2260A">
        <w:trPr>
          <w:trHeight w:val="284"/>
          <w:jc w:val="center"/>
        </w:trPr>
        <w:tc>
          <w:tcPr>
            <w:tcW w:w="404" w:type="pct"/>
            <w:shd w:val="clear" w:color="auto" w:fill="auto"/>
            <w:noWrap/>
            <w:vAlign w:val="center"/>
          </w:tcPr>
          <w:p w14:paraId="24127FA7" w14:textId="2E6C5DB5" w:rsidR="000B4AE2" w:rsidRPr="00A87916" w:rsidRDefault="000B4AE2" w:rsidP="00D2260A">
            <w:pPr>
              <w:pStyle w:val="Mtab"/>
              <w:rPr>
                <w:rFonts w:cs="Calibri"/>
                <w:noProof/>
                <w:szCs w:val="24"/>
              </w:rPr>
            </w:pPr>
            <w:r w:rsidRPr="00A87916">
              <w:rPr>
                <w:rFonts w:cs="Calibri"/>
                <w:noProof/>
                <w:szCs w:val="24"/>
              </w:rPr>
              <w:t>TPST PZ Ś8</w:t>
            </w:r>
          </w:p>
        </w:tc>
        <w:tc>
          <w:tcPr>
            <w:tcW w:w="1626" w:type="pct"/>
            <w:shd w:val="clear" w:color="auto" w:fill="auto"/>
            <w:noWrap/>
            <w:vAlign w:val="center"/>
          </w:tcPr>
          <w:p w14:paraId="74B7F292" w14:textId="77777777" w:rsidR="000B4AE2" w:rsidRPr="00A87916" w:rsidRDefault="000B4AE2" w:rsidP="00D2260A">
            <w:pPr>
              <w:pStyle w:val="Mtab"/>
              <w:rPr>
                <w:rFonts w:cs="Calibri"/>
                <w:szCs w:val="24"/>
              </w:rPr>
            </w:pPr>
            <w:r w:rsidRPr="00A87916">
              <w:rPr>
                <w:rFonts w:cs="Calibri"/>
                <w:szCs w:val="24"/>
              </w:rPr>
              <w:t>Faza realizacji</w:t>
            </w:r>
          </w:p>
          <w:p w14:paraId="4FE1C120" w14:textId="77777777" w:rsidR="000B4AE2" w:rsidRPr="00A87916" w:rsidRDefault="000B4AE2" w:rsidP="00D2260A">
            <w:pPr>
              <w:pStyle w:val="Mtab"/>
              <w:rPr>
                <w:rFonts w:cs="Calibri"/>
                <w:szCs w:val="24"/>
              </w:rPr>
            </w:pPr>
            <w:r w:rsidRPr="00A87916">
              <w:rPr>
                <w:rFonts w:cs="Calibri"/>
                <w:szCs w:val="24"/>
              </w:rPr>
              <w:t>Możliwe negatywne:</w:t>
            </w:r>
            <w:r w:rsidRPr="00A87916">
              <w:rPr>
                <w:rFonts w:cs="Calibri"/>
                <w:szCs w:val="24"/>
              </w:rPr>
              <w:br/>
              <w:t>- na etapie prowadzenia inwestycji możliwe czasowe obniżanie zwierciadła wód gruntowych i zmiana stosunków wodnych na terenie budowy oraz przedostawanie się szkodliwych substancji do wód.</w:t>
            </w:r>
          </w:p>
          <w:p w14:paraId="22BACCA8" w14:textId="77777777" w:rsidR="000B4AE2" w:rsidRPr="00A87916" w:rsidRDefault="000B4AE2" w:rsidP="00D2260A">
            <w:pPr>
              <w:pStyle w:val="Mtab"/>
              <w:rPr>
                <w:rFonts w:cs="Calibri"/>
                <w:szCs w:val="24"/>
              </w:rPr>
            </w:pPr>
            <w:r w:rsidRPr="00A87916">
              <w:rPr>
                <w:rFonts w:cs="Calibri"/>
                <w:szCs w:val="24"/>
              </w:rPr>
              <w:t>Faza eksploatacji</w:t>
            </w:r>
          </w:p>
          <w:p w14:paraId="734A0F50" w14:textId="77777777" w:rsidR="000B4AE2" w:rsidRPr="00A87916" w:rsidRDefault="000B4AE2" w:rsidP="00D2260A">
            <w:pPr>
              <w:pStyle w:val="Mtab"/>
              <w:rPr>
                <w:rFonts w:cs="Calibri"/>
                <w:szCs w:val="24"/>
              </w:rPr>
            </w:pPr>
            <w:r w:rsidRPr="00A87916">
              <w:rPr>
                <w:rFonts w:cs="Calibri"/>
                <w:szCs w:val="24"/>
              </w:rPr>
              <w:t>Pozytywne:</w:t>
            </w:r>
          </w:p>
          <w:p w14:paraId="7B3A586F" w14:textId="77777777" w:rsidR="000B4AE2" w:rsidRPr="00A87916" w:rsidRDefault="000B4AE2" w:rsidP="00D2260A">
            <w:pPr>
              <w:pStyle w:val="Mtab"/>
              <w:rPr>
                <w:rFonts w:cs="Calibri"/>
                <w:szCs w:val="24"/>
              </w:rPr>
            </w:pPr>
            <w:r w:rsidRPr="00A87916">
              <w:rPr>
                <w:rFonts w:cs="Calibri"/>
                <w:szCs w:val="24"/>
              </w:rPr>
              <w:t>- poprzez zmniejszenie emisji zanieczyszczeń do powietrza, pośrednio zmniejszenie depozycji zanieczyszczeń w wodach.</w:t>
            </w:r>
          </w:p>
        </w:tc>
        <w:tc>
          <w:tcPr>
            <w:tcW w:w="558" w:type="pct"/>
            <w:shd w:val="clear" w:color="auto" w:fill="auto"/>
            <w:noWrap/>
            <w:vAlign w:val="center"/>
          </w:tcPr>
          <w:p w14:paraId="085F9B94" w14:textId="77777777" w:rsidR="000B4AE2" w:rsidRPr="00A87916" w:rsidRDefault="000B4AE2" w:rsidP="00D2260A">
            <w:pPr>
              <w:pStyle w:val="Mtab"/>
              <w:rPr>
                <w:rFonts w:cs="Calibri"/>
                <w:szCs w:val="24"/>
              </w:rPr>
            </w:pPr>
            <w:r w:rsidRPr="00A87916">
              <w:rPr>
                <w:rFonts w:cs="Calibri"/>
                <w:szCs w:val="24"/>
              </w:rPr>
              <w:t>Krótkoterminowe, średnioterminowe, długoterminowe</w:t>
            </w:r>
          </w:p>
        </w:tc>
        <w:tc>
          <w:tcPr>
            <w:tcW w:w="457" w:type="pct"/>
            <w:shd w:val="clear" w:color="auto" w:fill="auto"/>
            <w:noWrap/>
            <w:vAlign w:val="center"/>
          </w:tcPr>
          <w:p w14:paraId="56E03CFA" w14:textId="77777777" w:rsidR="000B4AE2" w:rsidRPr="00A87916" w:rsidRDefault="000B4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73903635" w14:textId="77777777" w:rsidR="000B4AE2" w:rsidRPr="00A87916" w:rsidRDefault="000B4AE2"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shd w:val="clear" w:color="auto" w:fill="auto"/>
            <w:noWrap/>
            <w:vAlign w:val="center"/>
          </w:tcPr>
          <w:p w14:paraId="7E7C84F6" w14:textId="77777777" w:rsidR="000B4AE2" w:rsidRPr="00A87916" w:rsidRDefault="000B4AE2" w:rsidP="00D2260A">
            <w:pPr>
              <w:pStyle w:val="Mtab"/>
              <w:rPr>
                <w:rFonts w:cs="Calibri"/>
                <w:szCs w:val="24"/>
              </w:rPr>
            </w:pPr>
            <w:r w:rsidRPr="00A87916">
              <w:rPr>
                <w:rFonts w:cs="Calibri"/>
                <w:szCs w:val="24"/>
              </w:rPr>
              <w:t>- zabezpieczenie przed przenikaniem zanieczyszczeń z terenu budowy do wód gruntowych.</w:t>
            </w:r>
          </w:p>
        </w:tc>
      </w:tr>
      <w:tr w:rsidR="000B4AE2" w:rsidRPr="00A87916" w14:paraId="0302307C" w14:textId="77777777" w:rsidTr="00D2260A">
        <w:trPr>
          <w:trHeight w:val="284"/>
          <w:jc w:val="center"/>
        </w:trPr>
        <w:tc>
          <w:tcPr>
            <w:tcW w:w="404" w:type="pct"/>
            <w:shd w:val="clear" w:color="auto" w:fill="auto"/>
            <w:noWrap/>
            <w:vAlign w:val="center"/>
          </w:tcPr>
          <w:p w14:paraId="1E5687FE" w14:textId="06858A4F" w:rsidR="000B4AE2" w:rsidRPr="00A87916" w:rsidRDefault="000B4AE2" w:rsidP="00D2260A">
            <w:pPr>
              <w:pStyle w:val="Mtab"/>
              <w:rPr>
                <w:rFonts w:cs="Calibri"/>
                <w:noProof/>
                <w:szCs w:val="24"/>
              </w:rPr>
            </w:pPr>
            <w:r w:rsidRPr="00A87916">
              <w:rPr>
                <w:rFonts w:cs="Calibri"/>
                <w:noProof/>
                <w:szCs w:val="24"/>
              </w:rPr>
              <w:t>TPST PZ Ś9</w:t>
            </w:r>
          </w:p>
        </w:tc>
        <w:tc>
          <w:tcPr>
            <w:tcW w:w="1626" w:type="pct"/>
            <w:shd w:val="clear" w:color="auto" w:fill="auto"/>
            <w:noWrap/>
            <w:vAlign w:val="center"/>
          </w:tcPr>
          <w:p w14:paraId="78ABDE42" w14:textId="77777777" w:rsidR="000B4AE2" w:rsidRPr="00A87916" w:rsidRDefault="000B4AE2" w:rsidP="00D2260A">
            <w:pPr>
              <w:pStyle w:val="Mtab"/>
              <w:rPr>
                <w:rFonts w:cs="Calibri"/>
                <w:szCs w:val="24"/>
              </w:rPr>
            </w:pPr>
            <w:r w:rsidRPr="00A87916">
              <w:rPr>
                <w:rFonts w:cs="Calibri"/>
                <w:szCs w:val="24"/>
              </w:rPr>
              <w:t>Brak oddziaływania</w:t>
            </w:r>
          </w:p>
        </w:tc>
        <w:tc>
          <w:tcPr>
            <w:tcW w:w="558" w:type="pct"/>
            <w:shd w:val="clear" w:color="auto" w:fill="auto"/>
            <w:noWrap/>
            <w:vAlign w:val="center"/>
          </w:tcPr>
          <w:p w14:paraId="747A72A6" w14:textId="77777777" w:rsidR="000B4AE2" w:rsidRPr="00A87916" w:rsidRDefault="000B4AE2" w:rsidP="00D2260A">
            <w:pPr>
              <w:pStyle w:val="Mtab"/>
              <w:rPr>
                <w:rFonts w:cs="Calibri"/>
                <w:szCs w:val="24"/>
              </w:rPr>
            </w:pPr>
            <w:r w:rsidRPr="00A87916">
              <w:rPr>
                <w:rFonts w:cs="Calibri"/>
                <w:szCs w:val="24"/>
              </w:rPr>
              <w:t>-</w:t>
            </w:r>
          </w:p>
        </w:tc>
        <w:tc>
          <w:tcPr>
            <w:tcW w:w="457" w:type="pct"/>
            <w:shd w:val="clear" w:color="auto" w:fill="auto"/>
            <w:noWrap/>
            <w:vAlign w:val="center"/>
          </w:tcPr>
          <w:p w14:paraId="188D4112" w14:textId="77777777" w:rsidR="000B4AE2" w:rsidRPr="00A87916" w:rsidRDefault="000B4AE2" w:rsidP="00D2260A">
            <w:pPr>
              <w:pStyle w:val="Mtab"/>
              <w:rPr>
                <w:rFonts w:cs="Calibri"/>
                <w:szCs w:val="24"/>
              </w:rPr>
            </w:pPr>
            <w:r w:rsidRPr="00A87916">
              <w:rPr>
                <w:rFonts w:cs="Calibri"/>
                <w:szCs w:val="24"/>
              </w:rPr>
              <w:t>-</w:t>
            </w:r>
          </w:p>
        </w:tc>
        <w:tc>
          <w:tcPr>
            <w:tcW w:w="711" w:type="pct"/>
            <w:shd w:val="clear" w:color="auto" w:fill="auto"/>
            <w:noWrap/>
            <w:vAlign w:val="center"/>
          </w:tcPr>
          <w:p w14:paraId="7E05FF44"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471EC897" w14:textId="77777777" w:rsidR="000B4AE2" w:rsidRPr="00A87916" w:rsidRDefault="000B4AE2" w:rsidP="00D2260A">
            <w:pPr>
              <w:pStyle w:val="Mtab"/>
              <w:rPr>
                <w:rFonts w:cs="Calibri"/>
                <w:szCs w:val="24"/>
              </w:rPr>
            </w:pPr>
            <w:r w:rsidRPr="00A87916">
              <w:rPr>
                <w:rFonts w:cs="Calibri"/>
                <w:szCs w:val="24"/>
              </w:rPr>
              <w:t>-</w:t>
            </w:r>
          </w:p>
        </w:tc>
      </w:tr>
      <w:tr w:rsidR="000B4AE2" w:rsidRPr="00A87916" w14:paraId="253D6B60" w14:textId="77777777" w:rsidTr="00D2260A">
        <w:trPr>
          <w:trHeight w:val="284"/>
          <w:jc w:val="center"/>
        </w:trPr>
        <w:tc>
          <w:tcPr>
            <w:tcW w:w="404" w:type="pct"/>
            <w:shd w:val="clear" w:color="auto" w:fill="auto"/>
            <w:noWrap/>
            <w:vAlign w:val="center"/>
          </w:tcPr>
          <w:p w14:paraId="060AC08B" w14:textId="33BD5520" w:rsidR="000B4AE2" w:rsidRPr="00A87916" w:rsidRDefault="000B4AE2" w:rsidP="00D2260A">
            <w:pPr>
              <w:pStyle w:val="Mtab"/>
              <w:rPr>
                <w:rFonts w:cs="Calibri"/>
                <w:noProof/>
                <w:szCs w:val="24"/>
              </w:rPr>
            </w:pPr>
            <w:r w:rsidRPr="00A87916">
              <w:rPr>
                <w:rFonts w:cs="Calibri"/>
                <w:noProof/>
                <w:szCs w:val="24"/>
              </w:rPr>
              <w:t>TPST PZ Ś10</w:t>
            </w:r>
          </w:p>
        </w:tc>
        <w:tc>
          <w:tcPr>
            <w:tcW w:w="1626" w:type="pct"/>
            <w:shd w:val="clear" w:color="auto" w:fill="auto"/>
            <w:noWrap/>
            <w:vAlign w:val="center"/>
          </w:tcPr>
          <w:p w14:paraId="65895084" w14:textId="77777777" w:rsidR="000B4AE2" w:rsidRPr="00A87916" w:rsidRDefault="000B4AE2" w:rsidP="00D2260A">
            <w:pPr>
              <w:pStyle w:val="Mtab"/>
              <w:rPr>
                <w:rFonts w:cs="Calibri"/>
                <w:szCs w:val="24"/>
              </w:rPr>
            </w:pPr>
            <w:r w:rsidRPr="00A87916">
              <w:rPr>
                <w:rFonts w:cs="Calibri"/>
                <w:szCs w:val="24"/>
              </w:rPr>
              <w:t>Możliwe pozytywne:</w:t>
            </w:r>
          </w:p>
          <w:p w14:paraId="5FE2B561" w14:textId="77777777" w:rsidR="000B4AE2" w:rsidRPr="00A87916" w:rsidRDefault="000B4AE2" w:rsidP="00D2260A">
            <w:pPr>
              <w:pStyle w:val="Mtab"/>
              <w:rPr>
                <w:rFonts w:cs="Calibri"/>
                <w:szCs w:val="24"/>
              </w:rPr>
            </w:pPr>
            <w:r w:rsidRPr="00A87916">
              <w:rPr>
                <w:rFonts w:cs="Calibri"/>
                <w:szCs w:val="24"/>
              </w:rPr>
              <w:t>- ograniczenie przenikania odpadów do środowiska, pozwala na zmniejszenie zanieczyszczenia wód;</w:t>
            </w:r>
          </w:p>
          <w:p w14:paraId="17552833" w14:textId="77777777" w:rsidR="000B4AE2" w:rsidRPr="00A87916" w:rsidRDefault="000B4AE2" w:rsidP="00D2260A">
            <w:pPr>
              <w:pStyle w:val="Mtab"/>
              <w:rPr>
                <w:rFonts w:cs="Calibri"/>
                <w:szCs w:val="24"/>
              </w:rPr>
            </w:pPr>
            <w:r w:rsidRPr="00A87916">
              <w:rPr>
                <w:rFonts w:cs="Calibri"/>
                <w:szCs w:val="24"/>
              </w:rPr>
              <w:t xml:space="preserve">- poprawa (w ograniczonym stopniu) jakości wód podziemnych i powierzchniowych, dzięki wdrożeniu zamkniętych cykli produkcyjnych oraz ograniczenia zużycia wody i emisji ścieków </w:t>
            </w:r>
          </w:p>
        </w:tc>
        <w:tc>
          <w:tcPr>
            <w:tcW w:w="558" w:type="pct"/>
            <w:shd w:val="clear" w:color="auto" w:fill="auto"/>
            <w:noWrap/>
            <w:vAlign w:val="center"/>
          </w:tcPr>
          <w:p w14:paraId="38F3FDD3" w14:textId="77777777" w:rsidR="000B4AE2" w:rsidRPr="00A87916" w:rsidRDefault="000B4AE2" w:rsidP="00D2260A">
            <w:pPr>
              <w:pStyle w:val="Mtab"/>
              <w:rPr>
                <w:rFonts w:cs="Calibri"/>
                <w:szCs w:val="24"/>
              </w:rPr>
            </w:pPr>
            <w:r w:rsidRPr="00A87916">
              <w:rPr>
                <w:rFonts w:cs="Calibri"/>
                <w:szCs w:val="24"/>
              </w:rPr>
              <w:t>Długotrwałe</w:t>
            </w:r>
          </w:p>
        </w:tc>
        <w:tc>
          <w:tcPr>
            <w:tcW w:w="457" w:type="pct"/>
            <w:shd w:val="clear" w:color="auto" w:fill="auto"/>
            <w:noWrap/>
            <w:vAlign w:val="center"/>
          </w:tcPr>
          <w:p w14:paraId="035D6491" w14:textId="77777777" w:rsidR="000B4AE2" w:rsidRPr="00A87916" w:rsidRDefault="000B4AE2" w:rsidP="00D2260A">
            <w:pPr>
              <w:pStyle w:val="Mtab"/>
              <w:rPr>
                <w:rFonts w:cs="Calibri"/>
                <w:szCs w:val="24"/>
              </w:rPr>
            </w:pPr>
            <w:r w:rsidRPr="00A87916">
              <w:rPr>
                <w:rFonts w:cs="Calibri"/>
                <w:szCs w:val="24"/>
              </w:rPr>
              <w:t>Wtórne</w:t>
            </w:r>
          </w:p>
        </w:tc>
        <w:tc>
          <w:tcPr>
            <w:tcW w:w="711" w:type="pct"/>
            <w:shd w:val="clear" w:color="auto" w:fill="auto"/>
            <w:noWrap/>
            <w:vAlign w:val="center"/>
          </w:tcPr>
          <w:p w14:paraId="30E7CB25" w14:textId="77777777" w:rsidR="000B4AE2" w:rsidRPr="00A87916" w:rsidRDefault="000B4AE2" w:rsidP="00D2260A">
            <w:pPr>
              <w:pStyle w:val="Mtab"/>
              <w:rPr>
                <w:rFonts w:cs="Calibri"/>
                <w:szCs w:val="24"/>
              </w:rPr>
            </w:pPr>
            <w:r w:rsidRPr="00A87916">
              <w:rPr>
                <w:rFonts w:cs="Calibri"/>
                <w:szCs w:val="24"/>
              </w:rPr>
              <w:t>-</w:t>
            </w:r>
          </w:p>
        </w:tc>
        <w:tc>
          <w:tcPr>
            <w:tcW w:w="1244" w:type="pct"/>
            <w:shd w:val="clear" w:color="auto" w:fill="auto"/>
            <w:noWrap/>
            <w:vAlign w:val="center"/>
          </w:tcPr>
          <w:p w14:paraId="47691452" w14:textId="77777777" w:rsidR="000B4AE2" w:rsidRPr="00A87916" w:rsidRDefault="000B4AE2" w:rsidP="00D2260A">
            <w:pPr>
              <w:pStyle w:val="Mtab"/>
              <w:rPr>
                <w:rFonts w:cs="Calibri"/>
                <w:szCs w:val="24"/>
              </w:rPr>
            </w:pPr>
            <w:r w:rsidRPr="00A87916">
              <w:rPr>
                <w:rFonts w:cs="Calibri"/>
                <w:szCs w:val="24"/>
              </w:rPr>
              <w:t>-</w:t>
            </w:r>
          </w:p>
        </w:tc>
      </w:tr>
    </w:tbl>
    <w:p w14:paraId="6431C096" w14:textId="77777777" w:rsidR="00182553" w:rsidRPr="00DA54EE" w:rsidRDefault="00182553" w:rsidP="00182553">
      <w:pPr>
        <w:rPr>
          <w:rFonts w:ascii="Calibri" w:hAnsi="Calibri" w:cs="Calibri"/>
        </w:rPr>
      </w:pPr>
    </w:p>
    <w:p w14:paraId="63B63260" w14:textId="1F81E8D1" w:rsidR="00182553" w:rsidRPr="00DA54EE" w:rsidRDefault="00182553" w:rsidP="00E5113A">
      <w:pPr>
        <w:pStyle w:val="Legenda"/>
      </w:pPr>
      <w:bookmarkStart w:id="348" w:name="_Toc94284566"/>
      <w:r w:rsidRPr="00DA54EE">
        <w:t xml:space="preserve">Tabela </w:t>
      </w:r>
      <w:fldSimple w:instr=" SEQ Tabela \* ARABIC ">
        <w:r w:rsidR="00224CB4">
          <w:rPr>
            <w:noProof/>
          </w:rPr>
          <w:t>45</w:t>
        </w:r>
      </w:fldSimple>
      <w:r w:rsidRPr="00DA54EE">
        <w:t>. Oddziaływania na powietrze projektu TPST</w:t>
      </w:r>
      <w:r w:rsidR="00F219F7">
        <w:t xml:space="preserve"> </w:t>
      </w:r>
      <w:r w:rsidRPr="00DA54EE">
        <w:t>powiat zgorzelecki</w:t>
      </w:r>
      <w:bookmarkEnd w:id="348"/>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powietrze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D2260A" w:rsidRPr="00DA54EE" w14:paraId="1333F18C" w14:textId="77777777" w:rsidTr="00D2260A">
        <w:trPr>
          <w:trHeight w:val="284"/>
          <w:tblHeader/>
          <w:jc w:val="center"/>
        </w:trPr>
        <w:tc>
          <w:tcPr>
            <w:tcW w:w="404" w:type="pct"/>
            <w:shd w:val="clear" w:color="auto" w:fill="17365D" w:themeFill="text2" w:themeFillShade="BF"/>
            <w:noWrap/>
            <w:vAlign w:val="center"/>
            <w:hideMark/>
          </w:tcPr>
          <w:p w14:paraId="5FB77EB1"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1D8422C5"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7136AA91"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593A760F"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32D0012E"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70CA127B"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DA54EE" w14:paraId="31CDE4B1" w14:textId="77777777" w:rsidTr="00D2260A">
        <w:trPr>
          <w:trHeight w:val="284"/>
          <w:jc w:val="center"/>
        </w:trPr>
        <w:tc>
          <w:tcPr>
            <w:tcW w:w="5000" w:type="pct"/>
            <w:gridSpan w:val="6"/>
            <w:shd w:val="clear" w:color="auto" w:fill="DBE5F1" w:themeFill="accent1" w:themeFillTint="33"/>
            <w:noWrap/>
            <w:vAlign w:val="center"/>
          </w:tcPr>
          <w:p w14:paraId="4AC63AE3"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DA54EE" w14:paraId="7F92A55E" w14:textId="77777777" w:rsidTr="00D2260A">
        <w:trPr>
          <w:trHeight w:val="284"/>
          <w:jc w:val="center"/>
        </w:trPr>
        <w:tc>
          <w:tcPr>
            <w:tcW w:w="404" w:type="pct"/>
            <w:shd w:val="clear" w:color="auto" w:fill="auto"/>
            <w:noWrap/>
            <w:vAlign w:val="center"/>
          </w:tcPr>
          <w:p w14:paraId="42CB260E" w14:textId="77777777" w:rsidR="00182553" w:rsidRPr="00A87916" w:rsidRDefault="00182553" w:rsidP="00D2260A">
            <w:pPr>
              <w:pStyle w:val="Mtab"/>
              <w:rPr>
                <w:rFonts w:cs="Calibri"/>
                <w:noProof/>
                <w:szCs w:val="24"/>
              </w:rPr>
            </w:pPr>
            <w:r w:rsidRPr="00A87916">
              <w:rPr>
                <w:rFonts w:cs="Calibri"/>
                <w:noProof/>
                <w:szCs w:val="24"/>
              </w:rPr>
              <w:t>TPST PZ S1</w:t>
            </w:r>
          </w:p>
          <w:p w14:paraId="067FB311" w14:textId="77777777" w:rsidR="00182553" w:rsidRPr="00A87916" w:rsidRDefault="00182553" w:rsidP="00D2260A">
            <w:pPr>
              <w:pStyle w:val="Mtab"/>
              <w:rPr>
                <w:rFonts w:cs="Calibri"/>
                <w:noProof/>
                <w:szCs w:val="24"/>
              </w:rPr>
            </w:pPr>
            <w:r w:rsidRPr="00A87916">
              <w:rPr>
                <w:rFonts w:cs="Calibri"/>
                <w:noProof/>
                <w:szCs w:val="24"/>
              </w:rPr>
              <w:t>TPST PZ S2</w:t>
            </w:r>
          </w:p>
          <w:p w14:paraId="6C054DB1" w14:textId="77777777" w:rsidR="00182553" w:rsidRPr="00A87916" w:rsidRDefault="00182553" w:rsidP="00D2260A">
            <w:pPr>
              <w:pStyle w:val="Mtab"/>
              <w:rPr>
                <w:rFonts w:cs="Calibri"/>
                <w:szCs w:val="24"/>
              </w:rPr>
            </w:pPr>
            <w:r w:rsidRPr="00A87916">
              <w:rPr>
                <w:rFonts w:cs="Calibri"/>
                <w:noProof/>
                <w:szCs w:val="24"/>
              </w:rPr>
              <w:t>TPST PZ S3</w:t>
            </w:r>
          </w:p>
        </w:tc>
        <w:tc>
          <w:tcPr>
            <w:tcW w:w="1626" w:type="pct"/>
            <w:shd w:val="clear" w:color="auto" w:fill="auto"/>
            <w:noWrap/>
            <w:vAlign w:val="center"/>
          </w:tcPr>
          <w:p w14:paraId="22827A2F"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029632B9"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572487EC"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2F7F42BA"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402FA9D2"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00A8AAC7" w14:textId="77777777" w:rsidTr="00D2260A">
        <w:trPr>
          <w:trHeight w:val="284"/>
          <w:jc w:val="center"/>
        </w:trPr>
        <w:tc>
          <w:tcPr>
            <w:tcW w:w="5000" w:type="pct"/>
            <w:gridSpan w:val="6"/>
            <w:shd w:val="clear" w:color="auto" w:fill="DBE5F1" w:themeFill="accent1" w:themeFillTint="33"/>
            <w:noWrap/>
            <w:vAlign w:val="center"/>
          </w:tcPr>
          <w:p w14:paraId="37DEFD50" w14:textId="77777777" w:rsidR="00182553" w:rsidRPr="00A87916" w:rsidRDefault="00182553" w:rsidP="00D2260A">
            <w:pPr>
              <w:pStyle w:val="Mtab"/>
              <w:rPr>
                <w:rFonts w:cs="Calibri"/>
                <w:szCs w:val="24"/>
              </w:rPr>
            </w:pPr>
            <w:r w:rsidRPr="00A87916">
              <w:rPr>
                <w:rFonts w:cs="Calibri"/>
                <w:szCs w:val="24"/>
              </w:rPr>
              <w:t>Cel gospodarczy</w:t>
            </w:r>
          </w:p>
        </w:tc>
      </w:tr>
      <w:tr w:rsidR="00182553" w:rsidRPr="00DA54EE" w14:paraId="136B0B63" w14:textId="77777777" w:rsidTr="00D2260A">
        <w:trPr>
          <w:trHeight w:val="284"/>
          <w:jc w:val="center"/>
        </w:trPr>
        <w:tc>
          <w:tcPr>
            <w:tcW w:w="404" w:type="pct"/>
            <w:shd w:val="clear" w:color="auto" w:fill="auto"/>
            <w:noWrap/>
            <w:vAlign w:val="center"/>
          </w:tcPr>
          <w:p w14:paraId="61AC370F" w14:textId="77777777" w:rsidR="00182553" w:rsidRPr="00A87916" w:rsidRDefault="00182553" w:rsidP="00D2260A">
            <w:pPr>
              <w:pStyle w:val="Mtab"/>
              <w:rPr>
                <w:rFonts w:cs="Calibri"/>
                <w:szCs w:val="24"/>
              </w:rPr>
            </w:pPr>
            <w:r w:rsidRPr="00A87916">
              <w:rPr>
                <w:rFonts w:cs="Calibri"/>
                <w:noProof/>
                <w:szCs w:val="24"/>
              </w:rPr>
              <w:t>TPST PZ G1</w:t>
            </w:r>
          </w:p>
          <w:p w14:paraId="62D983C3" w14:textId="77777777" w:rsidR="00182553" w:rsidRPr="00A87916" w:rsidRDefault="00182553" w:rsidP="00D2260A">
            <w:pPr>
              <w:pStyle w:val="Mtab"/>
              <w:rPr>
                <w:rFonts w:cs="Calibri"/>
                <w:noProof/>
                <w:szCs w:val="24"/>
              </w:rPr>
            </w:pPr>
            <w:r w:rsidRPr="00A87916">
              <w:rPr>
                <w:rFonts w:cs="Calibri"/>
                <w:noProof/>
                <w:szCs w:val="24"/>
              </w:rPr>
              <w:t>TPST PZ G2</w:t>
            </w:r>
          </w:p>
          <w:p w14:paraId="26C91F15" w14:textId="2A48E788" w:rsidR="00E16E6A" w:rsidRPr="00A87916" w:rsidRDefault="00E16E6A" w:rsidP="00D2260A">
            <w:pPr>
              <w:pStyle w:val="Mtab"/>
              <w:rPr>
                <w:rFonts w:cs="Calibri"/>
                <w:szCs w:val="24"/>
              </w:rPr>
            </w:pPr>
            <w:r w:rsidRPr="00A87916">
              <w:rPr>
                <w:rFonts w:cs="Calibri"/>
                <w:noProof/>
                <w:szCs w:val="24"/>
              </w:rPr>
              <w:t>TPST PZ G3</w:t>
            </w:r>
          </w:p>
        </w:tc>
        <w:tc>
          <w:tcPr>
            <w:tcW w:w="1626" w:type="pct"/>
            <w:vMerge w:val="restart"/>
            <w:shd w:val="clear" w:color="auto" w:fill="auto"/>
            <w:noWrap/>
            <w:vAlign w:val="center"/>
          </w:tcPr>
          <w:p w14:paraId="0CBA2566"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5C397971" w14:textId="77777777" w:rsidR="00182553" w:rsidRPr="00A87916" w:rsidRDefault="00182553" w:rsidP="00D2260A">
            <w:pPr>
              <w:pStyle w:val="Mtab"/>
              <w:rPr>
                <w:rFonts w:cs="Calibri"/>
                <w:color w:val="000000"/>
                <w:szCs w:val="24"/>
              </w:rPr>
            </w:pPr>
            <w:r w:rsidRPr="00A87916">
              <w:rPr>
                <w:rFonts w:cs="Calibri"/>
                <w:color w:val="000000"/>
                <w:szCs w:val="24"/>
              </w:rPr>
              <w:t>- stosowanie alternatywnych paliw oraz ograniczenie zapotrzebowania na energię spowoduje zmniejszenie emisji zanieczyszczeń do powietrza oraz emisji gazów cieplarnianych;</w:t>
            </w:r>
          </w:p>
          <w:p w14:paraId="23F4D784" w14:textId="77777777" w:rsidR="00182553" w:rsidRPr="00A87916" w:rsidRDefault="00182553" w:rsidP="00D2260A">
            <w:pPr>
              <w:pStyle w:val="Mtab"/>
              <w:rPr>
                <w:rFonts w:cs="Calibri"/>
                <w:szCs w:val="24"/>
              </w:rPr>
            </w:pPr>
            <w:r w:rsidRPr="00A87916">
              <w:rPr>
                <w:rFonts w:cs="Calibri"/>
                <w:noProof/>
                <w:szCs w:val="24"/>
              </w:rPr>
              <w:t>Neutralne lub pozytywne: o ile działania obejmą kwestie dotyczące ograniczenia emisji zanieczyszczeń do powietrza (ze źródeł przemysłowych), a także obniżenia zużycia energii (pośrednio również spadek emisji ze źródeł energetycznych).</w:t>
            </w:r>
          </w:p>
        </w:tc>
        <w:tc>
          <w:tcPr>
            <w:tcW w:w="558" w:type="pct"/>
            <w:vMerge w:val="restart"/>
            <w:shd w:val="clear" w:color="auto" w:fill="auto"/>
            <w:noWrap/>
            <w:vAlign w:val="center"/>
          </w:tcPr>
          <w:p w14:paraId="02FCB946" w14:textId="77777777" w:rsidR="00182553" w:rsidRPr="00A87916" w:rsidRDefault="00182553" w:rsidP="00D2260A">
            <w:pPr>
              <w:pStyle w:val="Mtab"/>
              <w:rPr>
                <w:rFonts w:cs="Calibri"/>
                <w:szCs w:val="24"/>
              </w:rPr>
            </w:pPr>
            <w:r w:rsidRPr="00A87916">
              <w:rPr>
                <w:rFonts w:cs="Calibri"/>
                <w:szCs w:val="24"/>
              </w:rPr>
              <w:t>Długoterminowe</w:t>
            </w:r>
          </w:p>
        </w:tc>
        <w:tc>
          <w:tcPr>
            <w:tcW w:w="457" w:type="pct"/>
            <w:vMerge w:val="restart"/>
            <w:shd w:val="clear" w:color="auto" w:fill="auto"/>
            <w:noWrap/>
            <w:vAlign w:val="center"/>
          </w:tcPr>
          <w:p w14:paraId="345C6F7F" w14:textId="77777777" w:rsidR="00182553" w:rsidRPr="00A87916" w:rsidRDefault="00182553" w:rsidP="00D2260A">
            <w:pPr>
              <w:pStyle w:val="Mtab"/>
              <w:rPr>
                <w:rFonts w:cs="Calibri"/>
                <w:szCs w:val="24"/>
              </w:rPr>
            </w:pPr>
            <w:r w:rsidRPr="00A87916">
              <w:rPr>
                <w:rFonts w:cs="Calibri"/>
                <w:szCs w:val="24"/>
              </w:rPr>
              <w:t>pośrednie, wtórne</w:t>
            </w:r>
          </w:p>
        </w:tc>
        <w:tc>
          <w:tcPr>
            <w:tcW w:w="711" w:type="pct"/>
            <w:vMerge w:val="restart"/>
            <w:shd w:val="clear" w:color="auto" w:fill="auto"/>
            <w:noWrap/>
            <w:vAlign w:val="center"/>
          </w:tcPr>
          <w:p w14:paraId="592E3667" w14:textId="77777777" w:rsidR="00182553" w:rsidRPr="00A87916" w:rsidRDefault="00182553" w:rsidP="00D2260A">
            <w:pPr>
              <w:pStyle w:val="Mtab"/>
              <w:rPr>
                <w:rFonts w:cs="Calibri"/>
                <w:szCs w:val="24"/>
              </w:rPr>
            </w:pPr>
            <w:r w:rsidRPr="00A87916">
              <w:rPr>
                <w:rFonts w:cs="Calibri"/>
                <w:szCs w:val="24"/>
              </w:rPr>
              <w:t>-</w:t>
            </w:r>
          </w:p>
        </w:tc>
        <w:tc>
          <w:tcPr>
            <w:tcW w:w="1244" w:type="pct"/>
            <w:vMerge w:val="restart"/>
            <w:shd w:val="clear" w:color="auto" w:fill="auto"/>
            <w:noWrap/>
            <w:vAlign w:val="center"/>
          </w:tcPr>
          <w:p w14:paraId="5CE9E109"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361863B7" w14:textId="77777777" w:rsidTr="00D2260A">
        <w:trPr>
          <w:trHeight w:val="284"/>
          <w:jc w:val="center"/>
        </w:trPr>
        <w:tc>
          <w:tcPr>
            <w:tcW w:w="404" w:type="pct"/>
            <w:shd w:val="clear" w:color="auto" w:fill="auto"/>
            <w:noWrap/>
            <w:vAlign w:val="center"/>
          </w:tcPr>
          <w:p w14:paraId="0CA084C6" w14:textId="1D3B5133"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4</w:t>
            </w:r>
          </w:p>
        </w:tc>
        <w:tc>
          <w:tcPr>
            <w:tcW w:w="1626" w:type="pct"/>
            <w:vMerge/>
            <w:shd w:val="clear" w:color="auto" w:fill="auto"/>
            <w:noWrap/>
            <w:vAlign w:val="center"/>
          </w:tcPr>
          <w:p w14:paraId="05124F10"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2A6FD5F5"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1F6FD3E0"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201FF0E0"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04687335" w14:textId="77777777" w:rsidR="00182553" w:rsidRPr="00A87916" w:rsidRDefault="00182553" w:rsidP="00D2260A">
            <w:pPr>
              <w:pStyle w:val="Mtab"/>
              <w:rPr>
                <w:rFonts w:cs="Calibri"/>
                <w:szCs w:val="24"/>
              </w:rPr>
            </w:pPr>
          </w:p>
        </w:tc>
      </w:tr>
      <w:tr w:rsidR="00182553" w:rsidRPr="00DA54EE" w14:paraId="442271F9" w14:textId="77777777" w:rsidTr="00D2260A">
        <w:trPr>
          <w:trHeight w:val="284"/>
          <w:jc w:val="center"/>
        </w:trPr>
        <w:tc>
          <w:tcPr>
            <w:tcW w:w="404" w:type="pct"/>
            <w:shd w:val="clear" w:color="auto" w:fill="auto"/>
            <w:noWrap/>
            <w:vAlign w:val="center"/>
          </w:tcPr>
          <w:p w14:paraId="60B62471" w14:textId="7E40761A"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5</w:t>
            </w:r>
          </w:p>
        </w:tc>
        <w:tc>
          <w:tcPr>
            <w:tcW w:w="1626" w:type="pct"/>
            <w:vMerge/>
            <w:shd w:val="clear" w:color="auto" w:fill="auto"/>
            <w:noWrap/>
            <w:vAlign w:val="center"/>
          </w:tcPr>
          <w:p w14:paraId="46A0EF66"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270CE88F"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35427AE2"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52710E23"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56382CFB" w14:textId="77777777" w:rsidR="00182553" w:rsidRPr="00A87916" w:rsidRDefault="00182553" w:rsidP="00D2260A">
            <w:pPr>
              <w:pStyle w:val="Mtab"/>
              <w:rPr>
                <w:rFonts w:cs="Calibri"/>
                <w:szCs w:val="24"/>
              </w:rPr>
            </w:pPr>
          </w:p>
        </w:tc>
      </w:tr>
      <w:tr w:rsidR="00182553" w:rsidRPr="00DA54EE" w14:paraId="5394AD20" w14:textId="77777777" w:rsidTr="00D2260A">
        <w:trPr>
          <w:trHeight w:val="284"/>
          <w:jc w:val="center"/>
        </w:trPr>
        <w:tc>
          <w:tcPr>
            <w:tcW w:w="404" w:type="pct"/>
            <w:shd w:val="clear" w:color="auto" w:fill="auto"/>
            <w:noWrap/>
            <w:vAlign w:val="center"/>
          </w:tcPr>
          <w:p w14:paraId="787B40A9" w14:textId="087085BA"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6</w:t>
            </w:r>
          </w:p>
        </w:tc>
        <w:tc>
          <w:tcPr>
            <w:tcW w:w="1626" w:type="pct"/>
            <w:vMerge/>
            <w:shd w:val="clear" w:color="auto" w:fill="auto"/>
            <w:noWrap/>
            <w:vAlign w:val="center"/>
          </w:tcPr>
          <w:p w14:paraId="2B6C801E"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7C7BC7F3"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33B2B94D"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6A7B9AE8"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22F2B19E" w14:textId="77777777" w:rsidR="00182553" w:rsidRPr="00A87916" w:rsidRDefault="00182553" w:rsidP="00D2260A">
            <w:pPr>
              <w:pStyle w:val="Mtab"/>
              <w:rPr>
                <w:rFonts w:cs="Calibri"/>
                <w:szCs w:val="24"/>
              </w:rPr>
            </w:pPr>
          </w:p>
        </w:tc>
      </w:tr>
      <w:tr w:rsidR="00182553" w:rsidRPr="00DA54EE" w14:paraId="782DCF8C" w14:textId="77777777" w:rsidTr="00D2260A">
        <w:trPr>
          <w:trHeight w:val="284"/>
          <w:jc w:val="center"/>
        </w:trPr>
        <w:tc>
          <w:tcPr>
            <w:tcW w:w="404" w:type="pct"/>
            <w:shd w:val="clear" w:color="auto" w:fill="auto"/>
            <w:noWrap/>
            <w:vAlign w:val="center"/>
          </w:tcPr>
          <w:p w14:paraId="09C27D58" w14:textId="32FDA02E"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7</w:t>
            </w:r>
          </w:p>
        </w:tc>
        <w:tc>
          <w:tcPr>
            <w:tcW w:w="1626" w:type="pct"/>
            <w:vMerge/>
            <w:shd w:val="clear" w:color="auto" w:fill="auto"/>
            <w:noWrap/>
            <w:vAlign w:val="center"/>
          </w:tcPr>
          <w:p w14:paraId="054F4ED9"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4E907EF2"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1862F8E3"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27F2D051"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292E8194" w14:textId="77777777" w:rsidR="00182553" w:rsidRPr="00A87916" w:rsidRDefault="00182553" w:rsidP="00D2260A">
            <w:pPr>
              <w:pStyle w:val="Mtab"/>
              <w:rPr>
                <w:rFonts w:cs="Calibri"/>
                <w:szCs w:val="24"/>
              </w:rPr>
            </w:pPr>
          </w:p>
        </w:tc>
      </w:tr>
      <w:tr w:rsidR="00182553" w:rsidRPr="00DA54EE" w14:paraId="63F136A2" w14:textId="77777777" w:rsidTr="00D2260A">
        <w:trPr>
          <w:trHeight w:val="284"/>
          <w:jc w:val="center"/>
        </w:trPr>
        <w:tc>
          <w:tcPr>
            <w:tcW w:w="404" w:type="pct"/>
            <w:shd w:val="clear" w:color="auto" w:fill="auto"/>
            <w:noWrap/>
            <w:vAlign w:val="center"/>
          </w:tcPr>
          <w:p w14:paraId="10802453" w14:textId="64374628"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8</w:t>
            </w:r>
          </w:p>
        </w:tc>
        <w:tc>
          <w:tcPr>
            <w:tcW w:w="1626" w:type="pct"/>
            <w:vMerge/>
            <w:shd w:val="clear" w:color="auto" w:fill="auto"/>
            <w:noWrap/>
            <w:vAlign w:val="center"/>
          </w:tcPr>
          <w:p w14:paraId="1EFE3E60"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1AABA186"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45605172"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1B214BFF"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676D3759" w14:textId="77777777" w:rsidR="00182553" w:rsidRPr="00A87916" w:rsidRDefault="00182553" w:rsidP="00D2260A">
            <w:pPr>
              <w:pStyle w:val="Mtab"/>
              <w:rPr>
                <w:rFonts w:cs="Calibri"/>
                <w:szCs w:val="24"/>
              </w:rPr>
            </w:pPr>
          </w:p>
        </w:tc>
      </w:tr>
      <w:tr w:rsidR="00182553" w:rsidRPr="00DA54EE" w14:paraId="740EA36A" w14:textId="77777777" w:rsidTr="00D2260A">
        <w:trPr>
          <w:trHeight w:val="1831"/>
          <w:jc w:val="center"/>
        </w:trPr>
        <w:tc>
          <w:tcPr>
            <w:tcW w:w="404" w:type="pct"/>
            <w:shd w:val="clear" w:color="auto" w:fill="auto"/>
            <w:noWrap/>
            <w:vAlign w:val="center"/>
          </w:tcPr>
          <w:p w14:paraId="37C9D4DF" w14:textId="71E9B636"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9</w:t>
            </w:r>
          </w:p>
        </w:tc>
        <w:tc>
          <w:tcPr>
            <w:tcW w:w="1626" w:type="pct"/>
            <w:shd w:val="clear" w:color="auto" w:fill="auto"/>
            <w:noWrap/>
            <w:vAlign w:val="center"/>
          </w:tcPr>
          <w:p w14:paraId="54F837B1" w14:textId="77777777" w:rsidR="00182553" w:rsidRPr="00A87916" w:rsidRDefault="00182553" w:rsidP="00D2260A">
            <w:pPr>
              <w:pStyle w:val="Mtab"/>
              <w:rPr>
                <w:rFonts w:cs="Calibri"/>
                <w:color w:val="000000"/>
                <w:szCs w:val="24"/>
              </w:rPr>
            </w:pPr>
            <w:r w:rsidRPr="00A87916">
              <w:rPr>
                <w:rFonts w:cs="Calibri"/>
                <w:color w:val="000000"/>
                <w:szCs w:val="24"/>
              </w:rPr>
              <w:t>Faza realizacji:</w:t>
            </w:r>
          </w:p>
          <w:p w14:paraId="517D627B" w14:textId="77777777" w:rsidR="00182553" w:rsidRPr="00A87916" w:rsidRDefault="00182553" w:rsidP="00D2260A">
            <w:pPr>
              <w:pStyle w:val="Mtab"/>
              <w:rPr>
                <w:rFonts w:cs="Calibri"/>
                <w:color w:val="000000"/>
                <w:szCs w:val="24"/>
              </w:rPr>
            </w:pPr>
            <w:r w:rsidRPr="00A87916">
              <w:rPr>
                <w:rFonts w:cs="Calibri"/>
                <w:color w:val="000000"/>
                <w:szCs w:val="24"/>
              </w:rPr>
              <w:t>Możliwe negatywne:</w:t>
            </w:r>
          </w:p>
          <w:p w14:paraId="5237F913" w14:textId="77777777" w:rsidR="00182553" w:rsidRPr="00A87916" w:rsidRDefault="00182553" w:rsidP="00D2260A">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485B396D"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6EB6D72C"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7769A53F" w14:textId="77777777" w:rsidR="00182553" w:rsidRPr="00A87916" w:rsidRDefault="00182553" w:rsidP="00D2260A">
            <w:pPr>
              <w:pStyle w:val="Mtab"/>
              <w:rPr>
                <w:rFonts w:cs="Calibri"/>
                <w:szCs w:val="24"/>
              </w:rPr>
            </w:pPr>
            <w:r w:rsidRPr="00A87916">
              <w:rPr>
                <w:rFonts w:cs="Calibri"/>
                <w:color w:val="000000"/>
                <w:szCs w:val="24"/>
              </w:rPr>
              <w:t>- stosowanie alternatywnych paliw oraz ograniczenie zapotrzebowania na energię spowoduje zmniejszenie emisji zanieczyszczeń do powietrza oraz emisji gazów cieplarnianych;</w:t>
            </w:r>
          </w:p>
        </w:tc>
        <w:tc>
          <w:tcPr>
            <w:tcW w:w="558" w:type="pct"/>
            <w:shd w:val="clear" w:color="auto" w:fill="auto"/>
            <w:noWrap/>
            <w:vAlign w:val="center"/>
          </w:tcPr>
          <w:p w14:paraId="2AF5623E" w14:textId="77777777" w:rsidR="00182553" w:rsidRPr="00A87916" w:rsidRDefault="00182553" w:rsidP="00D2260A">
            <w:pPr>
              <w:pStyle w:val="Mtab"/>
              <w:rPr>
                <w:rFonts w:cs="Calibri"/>
                <w:szCs w:val="24"/>
              </w:rPr>
            </w:pPr>
            <w:r w:rsidRPr="00A87916">
              <w:rPr>
                <w:rFonts w:cs="Calibri"/>
                <w:color w:val="000000"/>
                <w:szCs w:val="24"/>
              </w:rPr>
              <w:t>Krótkoterminowe,</w:t>
            </w:r>
            <w:r w:rsidRPr="00A87916">
              <w:rPr>
                <w:rFonts w:cs="Calibri"/>
                <w:szCs w:val="24"/>
              </w:rPr>
              <w:t xml:space="preserve"> Długoterminowe, stałe</w:t>
            </w:r>
          </w:p>
        </w:tc>
        <w:tc>
          <w:tcPr>
            <w:tcW w:w="457" w:type="pct"/>
            <w:shd w:val="clear" w:color="auto" w:fill="auto"/>
            <w:noWrap/>
            <w:vAlign w:val="center"/>
          </w:tcPr>
          <w:p w14:paraId="22C69DD8"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38A23F96"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25AC4205" w14:textId="77777777" w:rsidR="005F2AE2" w:rsidRPr="00A87916" w:rsidRDefault="005F2AE2" w:rsidP="00D2260A">
            <w:pPr>
              <w:pStyle w:val="Mtab"/>
              <w:rPr>
                <w:rFonts w:cs="Calibri"/>
                <w:szCs w:val="24"/>
              </w:rPr>
            </w:pPr>
            <w:r w:rsidRPr="00A87916">
              <w:rPr>
                <w:rFonts w:cs="Calibri"/>
                <w:szCs w:val="24"/>
              </w:rPr>
              <w:t>- czyszczenie kół pojazdów przez wyjazdem z placu budowy na drogę w celu ograniczenia wtórnego unosu);</w:t>
            </w:r>
          </w:p>
          <w:p w14:paraId="436E2858" w14:textId="5C6D784E" w:rsidR="00182553" w:rsidRPr="00A87916" w:rsidRDefault="005F2AE2" w:rsidP="00D2260A">
            <w:pPr>
              <w:pStyle w:val="Mtab"/>
              <w:rPr>
                <w:rFonts w:cs="Calibri"/>
                <w:szCs w:val="24"/>
              </w:rPr>
            </w:pPr>
            <w:r w:rsidRPr="00A87916">
              <w:rPr>
                <w:rFonts w:cs="Calibri"/>
                <w:szCs w:val="24"/>
              </w:rPr>
              <w:t>- stosowanie odpowiednich technik ograniczających emisję substancji do powietrza (stosowanie maszyn, pojazdów i urządzeń niskoemisyjnych);</w:t>
            </w:r>
          </w:p>
        </w:tc>
      </w:tr>
      <w:tr w:rsidR="00182553" w:rsidRPr="00DA54EE" w14:paraId="45FF0FC8" w14:textId="77777777" w:rsidTr="00D2260A">
        <w:trPr>
          <w:trHeight w:val="284"/>
          <w:jc w:val="center"/>
        </w:trPr>
        <w:tc>
          <w:tcPr>
            <w:tcW w:w="5000" w:type="pct"/>
            <w:gridSpan w:val="6"/>
            <w:shd w:val="clear" w:color="auto" w:fill="DBE5F1" w:themeFill="accent1" w:themeFillTint="33"/>
            <w:noWrap/>
            <w:vAlign w:val="center"/>
          </w:tcPr>
          <w:p w14:paraId="70A0057A" w14:textId="77777777" w:rsidR="00182553" w:rsidRPr="00A87916" w:rsidRDefault="00182553" w:rsidP="00D2260A">
            <w:pPr>
              <w:pStyle w:val="Mtab"/>
              <w:rPr>
                <w:rFonts w:cs="Calibri"/>
                <w:szCs w:val="24"/>
              </w:rPr>
            </w:pPr>
            <w:r w:rsidRPr="00A87916">
              <w:rPr>
                <w:rFonts w:cs="Calibri"/>
                <w:szCs w:val="24"/>
              </w:rPr>
              <w:t>Cel środowiskowy</w:t>
            </w:r>
          </w:p>
        </w:tc>
      </w:tr>
      <w:tr w:rsidR="00182553" w:rsidRPr="00DA54EE" w14:paraId="54697242" w14:textId="77777777" w:rsidTr="00D2260A">
        <w:trPr>
          <w:trHeight w:val="634"/>
          <w:jc w:val="center"/>
        </w:trPr>
        <w:tc>
          <w:tcPr>
            <w:tcW w:w="404" w:type="pct"/>
            <w:shd w:val="clear" w:color="auto" w:fill="auto"/>
            <w:noWrap/>
            <w:vAlign w:val="center"/>
          </w:tcPr>
          <w:p w14:paraId="650D4C3D" w14:textId="77777777" w:rsidR="00182553" w:rsidRPr="00A87916" w:rsidRDefault="00182553" w:rsidP="00D2260A">
            <w:pPr>
              <w:pStyle w:val="Mtab"/>
              <w:rPr>
                <w:rFonts w:cs="Calibri"/>
                <w:noProof/>
                <w:szCs w:val="24"/>
              </w:rPr>
            </w:pPr>
            <w:r w:rsidRPr="00A87916">
              <w:rPr>
                <w:rFonts w:cs="Calibri"/>
                <w:noProof/>
                <w:szCs w:val="24"/>
              </w:rPr>
              <w:t>TPST PZ Ś1</w:t>
            </w:r>
          </w:p>
          <w:p w14:paraId="4A329F2B" w14:textId="77777777" w:rsidR="00182553" w:rsidRPr="00A87916" w:rsidRDefault="00182553" w:rsidP="00D2260A">
            <w:pPr>
              <w:pStyle w:val="Mtab"/>
              <w:rPr>
                <w:rFonts w:cs="Calibri"/>
                <w:noProof/>
                <w:szCs w:val="24"/>
              </w:rPr>
            </w:pPr>
            <w:r w:rsidRPr="00A87916">
              <w:rPr>
                <w:rFonts w:cs="Calibri"/>
                <w:noProof/>
                <w:szCs w:val="24"/>
              </w:rPr>
              <w:t>TPST PZ Ś2</w:t>
            </w:r>
          </w:p>
          <w:p w14:paraId="6D547811" w14:textId="77777777" w:rsidR="00182553" w:rsidRPr="00A87916" w:rsidRDefault="00182553" w:rsidP="00D2260A">
            <w:pPr>
              <w:pStyle w:val="Mtab"/>
              <w:rPr>
                <w:rFonts w:cs="Calibri"/>
                <w:noProof/>
                <w:szCs w:val="24"/>
              </w:rPr>
            </w:pPr>
            <w:r w:rsidRPr="00A87916">
              <w:rPr>
                <w:rFonts w:cs="Calibri"/>
                <w:noProof/>
                <w:szCs w:val="24"/>
              </w:rPr>
              <w:t>TPST PZ Ś3</w:t>
            </w:r>
          </w:p>
          <w:p w14:paraId="13111AC0" w14:textId="49095342" w:rsidR="00E16E6A" w:rsidRPr="00A87916" w:rsidRDefault="00E16E6A" w:rsidP="00D2260A">
            <w:pPr>
              <w:pStyle w:val="Mtab"/>
              <w:rPr>
                <w:rFonts w:cs="Calibri"/>
                <w:noProof/>
                <w:szCs w:val="24"/>
              </w:rPr>
            </w:pPr>
            <w:r w:rsidRPr="00A87916">
              <w:rPr>
                <w:rFonts w:cs="Calibri"/>
                <w:noProof/>
                <w:szCs w:val="24"/>
              </w:rPr>
              <w:t>TPST PZ Ś4</w:t>
            </w:r>
          </w:p>
        </w:tc>
        <w:tc>
          <w:tcPr>
            <w:tcW w:w="1626" w:type="pct"/>
            <w:tcBorders>
              <w:bottom w:val="single" w:sz="4" w:space="0" w:color="auto"/>
            </w:tcBorders>
            <w:shd w:val="clear" w:color="auto" w:fill="auto"/>
            <w:noWrap/>
            <w:vAlign w:val="center"/>
          </w:tcPr>
          <w:p w14:paraId="25F80E42" w14:textId="77777777" w:rsidR="005F2AE2" w:rsidRPr="00A87916" w:rsidRDefault="005F2AE2" w:rsidP="00D2260A">
            <w:pPr>
              <w:pStyle w:val="Mtab"/>
              <w:rPr>
                <w:rFonts w:cs="Calibri"/>
                <w:color w:val="000000"/>
                <w:szCs w:val="24"/>
              </w:rPr>
            </w:pPr>
            <w:r w:rsidRPr="00A87916">
              <w:rPr>
                <w:rFonts w:cs="Calibri"/>
                <w:color w:val="000000"/>
                <w:szCs w:val="24"/>
              </w:rPr>
              <w:t>Faza realizacji:</w:t>
            </w:r>
          </w:p>
          <w:p w14:paraId="3847C402" w14:textId="77777777" w:rsidR="005F2AE2" w:rsidRPr="00A87916" w:rsidRDefault="005F2AE2" w:rsidP="00D2260A">
            <w:pPr>
              <w:pStyle w:val="Mtab"/>
              <w:rPr>
                <w:rFonts w:cs="Calibri"/>
                <w:color w:val="000000"/>
                <w:szCs w:val="24"/>
              </w:rPr>
            </w:pPr>
            <w:r w:rsidRPr="00A87916">
              <w:rPr>
                <w:rFonts w:cs="Calibri"/>
                <w:color w:val="000000"/>
                <w:szCs w:val="24"/>
              </w:rPr>
              <w:t>Możliwe negatywne:</w:t>
            </w:r>
          </w:p>
          <w:p w14:paraId="123C0155" w14:textId="77777777" w:rsidR="00182553" w:rsidRPr="00A87916" w:rsidRDefault="00182553" w:rsidP="00D2260A">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230BDB98"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18F41529"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66DC8F8C" w14:textId="77777777" w:rsidR="00182553" w:rsidRPr="00A87916" w:rsidRDefault="00182553" w:rsidP="00D2260A">
            <w:pPr>
              <w:pStyle w:val="Mtab"/>
              <w:rPr>
                <w:rFonts w:cs="Calibri"/>
                <w:szCs w:val="24"/>
              </w:rPr>
            </w:pPr>
            <w:r w:rsidRPr="00A87916">
              <w:rPr>
                <w:rFonts w:cs="Calibri"/>
                <w:color w:val="000000"/>
                <w:szCs w:val="24"/>
              </w:rPr>
              <w:t>- stosowanie alternatywnych paliw oraz ograniczenie zapotrzebowania na energię spowoduje zmniejszenie emisji zanieczyszczeń pyłowych i gazowych do powietrza oraz emisji gazów cieplarnianych.</w:t>
            </w:r>
          </w:p>
        </w:tc>
        <w:tc>
          <w:tcPr>
            <w:tcW w:w="558" w:type="pct"/>
            <w:tcBorders>
              <w:bottom w:val="single" w:sz="4" w:space="0" w:color="auto"/>
            </w:tcBorders>
            <w:shd w:val="clear" w:color="auto" w:fill="auto"/>
            <w:noWrap/>
            <w:vAlign w:val="center"/>
          </w:tcPr>
          <w:p w14:paraId="367BDCE7"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tcBorders>
              <w:bottom w:val="single" w:sz="4" w:space="0" w:color="auto"/>
            </w:tcBorders>
            <w:shd w:val="clear" w:color="auto" w:fill="auto"/>
            <w:noWrap/>
            <w:vAlign w:val="center"/>
          </w:tcPr>
          <w:p w14:paraId="48D66B1A"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tcBorders>
              <w:bottom w:val="single" w:sz="4" w:space="0" w:color="auto"/>
            </w:tcBorders>
            <w:shd w:val="clear" w:color="auto" w:fill="auto"/>
            <w:noWrap/>
            <w:vAlign w:val="center"/>
          </w:tcPr>
          <w:p w14:paraId="64D78E79" w14:textId="7D171208" w:rsidR="00182553" w:rsidRPr="00A87916" w:rsidRDefault="006F7D71" w:rsidP="00D2260A">
            <w:pPr>
              <w:pStyle w:val="Mtab"/>
              <w:rPr>
                <w:rFonts w:cs="Calibri"/>
                <w:szCs w:val="24"/>
              </w:rPr>
            </w:pPr>
            <w:r>
              <w:rPr>
                <w:rFonts w:cs="Calibri"/>
                <w:szCs w:val="24"/>
              </w:rPr>
              <w:t>-</w:t>
            </w:r>
          </w:p>
        </w:tc>
        <w:tc>
          <w:tcPr>
            <w:tcW w:w="1244" w:type="pct"/>
            <w:tcBorders>
              <w:bottom w:val="single" w:sz="4" w:space="0" w:color="auto"/>
            </w:tcBorders>
            <w:shd w:val="clear" w:color="auto" w:fill="auto"/>
            <w:noWrap/>
            <w:vAlign w:val="center"/>
          </w:tcPr>
          <w:p w14:paraId="41463F43" w14:textId="77777777" w:rsidR="005F2AE2" w:rsidRPr="00A87916" w:rsidRDefault="005F2AE2" w:rsidP="00D2260A">
            <w:pPr>
              <w:pStyle w:val="Mtab"/>
              <w:rPr>
                <w:rFonts w:cs="Calibri"/>
                <w:szCs w:val="24"/>
              </w:rPr>
            </w:pPr>
            <w:r w:rsidRPr="00A87916">
              <w:rPr>
                <w:rFonts w:cs="Calibri"/>
                <w:szCs w:val="24"/>
              </w:rPr>
              <w:t>- czyszczenie kół pojazdów przez wyjazdem z placu budowy na drogę w celu ograniczenia wtórnego unosu);</w:t>
            </w:r>
          </w:p>
          <w:p w14:paraId="3C81A37B" w14:textId="3EF5D591" w:rsidR="00182553" w:rsidRPr="00A87916" w:rsidRDefault="005F2AE2" w:rsidP="00D2260A">
            <w:pPr>
              <w:pStyle w:val="Mtab"/>
              <w:rPr>
                <w:rFonts w:cs="Calibri"/>
                <w:szCs w:val="24"/>
              </w:rPr>
            </w:pPr>
            <w:r w:rsidRPr="00A87916">
              <w:rPr>
                <w:rFonts w:cs="Calibri"/>
                <w:szCs w:val="24"/>
              </w:rPr>
              <w:t>- stosowanie odpowiednich technik ograniczających emisję substancji do powietrza (stosowanie maszyn, pojazdów i urządzeń niskoemisyjnych);</w:t>
            </w:r>
          </w:p>
        </w:tc>
      </w:tr>
      <w:tr w:rsidR="00182553" w:rsidRPr="00DA54EE" w14:paraId="33A2C8F5" w14:textId="77777777" w:rsidTr="00D2260A">
        <w:trPr>
          <w:trHeight w:val="284"/>
          <w:jc w:val="center"/>
        </w:trPr>
        <w:tc>
          <w:tcPr>
            <w:tcW w:w="404" w:type="pct"/>
            <w:shd w:val="clear" w:color="auto" w:fill="auto"/>
            <w:noWrap/>
            <w:vAlign w:val="center"/>
          </w:tcPr>
          <w:p w14:paraId="6C51403D" w14:textId="52D11C5C"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5</w:t>
            </w:r>
          </w:p>
        </w:tc>
        <w:tc>
          <w:tcPr>
            <w:tcW w:w="1626" w:type="pct"/>
            <w:shd w:val="clear" w:color="auto" w:fill="auto"/>
            <w:noWrap/>
            <w:vAlign w:val="center"/>
          </w:tcPr>
          <w:p w14:paraId="041A6471"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038BF555"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2B4F6CC9" w14:textId="77777777" w:rsidR="00182553" w:rsidRPr="00A87916" w:rsidRDefault="00182553" w:rsidP="00D2260A">
            <w:pPr>
              <w:pStyle w:val="Mtab"/>
              <w:rPr>
                <w:rFonts w:cs="Calibri"/>
                <w:szCs w:val="24"/>
              </w:rPr>
            </w:pPr>
            <w:r w:rsidRPr="00A87916">
              <w:rPr>
                <w:rFonts w:cs="Calibri"/>
                <w:color w:val="000000"/>
                <w:szCs w:val="24"/>
              </w:rPr>
              <w:t>- ograniczenie zapotrzebowania na energię spowoduje zmniejszenie emisji zanieczyszczeń pyłowych i gazowych do powietrza oraz emisji gazów cieplarnianych.</w:t>
            </w:r>
          </w:p>
        </w:tc>
        <w:tc>
          <w:tcPr>
            <w:tcW w:w="558" w:type="pct"/>
            <w:shd w:val="clear" w:color="auto" w:fill="auto"/>
            <w:noWrap/>
            <w:vAlign w:val="center"/>
          </w:tcPr>
          <w:p w14:paraId="210D299F"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110280FF"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281B6E03" w14:textId="791BB683" w:rsidR="00182553" w:rsidRPr="00A87916" w:rsidRDefault="006F7D71" w:rsidP="00D2260A">
            <w:pPr>
              <w:pStyle w:val="Mtab"/>
              <w:rPr>
                <w:rFonts w:cs="Calibri"/>
                <w:szCs w:val="24"/>
              </w:rPr>
            </w:pPr>
            <w:r>
              <w:rPr>
                <w:rFonts w:cs="Calibri"/>
                <w:szCs w:val="24"/>
              </w:rPr>
              <w:t>-</w:t>
            </w:r>
          </w:p>
        </w:tc>
        <w:tc>
          <w:tcPr>
            <w:tcW w:w="1244" w:type="pct"/>
            <w:shd w:val="clear" w:color="auto" w:fill="auto"/>
            <w:noWrap/>
            <w:vAlign w:val="center"/>
          </w:tcPr>
          <w:p w14:paraId="3F58257B" w14:textId="3735B84D" w:rsidR="00182553" w:rsidRPr="00A87916" w:rsidRDefault="006F7D71" w:rsidP="00D2260A">
            <w:pPr>
              <w:pStyle w:val="Mtab"/>
              <w:rPr>
                <w:rFonts w:cs="Calibri"/>
                <w:szCs w:val="24"/>
              </w:rPr>
            </w:pPr>
            <w:r>
              <w:rPr>
                <w:rFonts w:cs="Calibri"/>
                <w:szCs w:val="24"/>
              </w:rPr>
              <w:t>-</w:t>
            </w:r>
          </w:p>
        </w:tc>
      </w:tr>
      <w:tr w:rsidR="00182553" w:rsidRPr="00DA54EE" w14:paraId="7D6013EE" w14:textId="77777777" w:rsidTr="00D2260A">
        <w:trPr>
          <w:trHeight w:val="284"/>
          <w:jc w:val="center"/>
        </w:trPr>
        <w:tc>
          <w:tcPr>
            <w:tcW w:w="404" w:type="pct"/>
            <w:shd w:val="clear" w:color="auto" w:fill="auto"/>
            <w:noWrap/>
            <w:vAlign w:val="center"/>
          </w:tcPr>
          <w:p w14:paraId="070440B7" w14:textId="53F93470"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6</w:t>
            </w:r>
          </w:p>
        </w:tc>
        <w:tc>
          <w:tcPr>
            <w:tcW w:w="1626" w:type="pct"/>
            <w:shd w:val="clear" w:color="auto" w:fill="auto"/>
            <w:noWrap/>
            <w:vAlign w:val="center"/>
          </w:tcPr>
          <w:p w14:paraId="49335A90" w14:textId="77777777" w:rsidR="00182553" w:rsidRPr="00A87916" w:rsidRDefault="00182553" w:rsidP="00D2260A">
            <w:pPr>
              <w:pStyle w:val="Mtab"/>
              <w:rPr>
                <w:rFonts w:cs="Calibri"/>
                <w:szCs w:val="24"/>
              </w:rPr>
            </w:pPr>
            <w:r w:rsidRPr="00A87916">
              <w:rPr>
                <w:rFonts w:cs="Calibri"/>
                <w:szCs w:val="24"/>
              </w:rPr>
              <w:t>Faza eksploatacji:</w:t>
            </w:r>
          </w:p>
          <w:p w14:paraId="522614FD" w14:textId="77777777" w:rsidR="00182553" w:rsidRPr="00A87916" w:rsidRDefault="00182553" w:rsidP="00D2260A">
            <w:pPr>
              <w:pStyle w:val="Mtab"/>
              <w:rPr>
                <w:rFonts w:cs="Calibri"/>
                <w:szCs w:val="24"/>
              </w:rPr>
            </w:pPr>
            <w:r w:rsidRPr="00A87916">
              <w:rPr>
                <w:rFonts w:cs="Calibri"/>
                <w:szCs w:val="24"/>
              </w:rPr>
              <w:t>Pozytywne:</w:t>
            </w:r>
          </w:p>
          <w:p w14:paraId="19FFFD1D" w14:textId="77777777" w:rsidR="00182553" w:rsidRPr="00A87916" w:rsidRDefault="00182553" w:rsidP="00D2260A">
            <w:pPr>
              <w:pStyle w:val="Mtab"/>
              <w:rPr>
                <w:rFonts w:cs="Calibri"/>
                <w:szCs w:val="24"/>
              </w:rPr>
            </w:pPr>
            <w:r w:rsidRPr="00A87916">
              <w:rPr>
                <w:rFonts w:cs="Calibri"/>
                <w:szCs w:val="24"/>
              </w:rPr>
              <w:t>- ograniczenie emisji zanieczyszczeń z terenów pogórniczych, w tym emisji gazów, pylenia z hałd;</w:t>
            </w:r>
          </w:p>
          <w:p w14:paraId="0C9DF4CA" w14:textId="77777777" w:rsidR="00182553" w:rsidRPr="00A87916" w:rsidRDefault="00182553" w:rsidP="00D2260A">
            <w:pPr>
              <w:pStyle w:val="Mtab"/>
              <w:rPr>
                <w:rFonts w:cs="Calibri"/>
                <w:szCs w:val="24"/>
              </w:rPr>
            </w:pPr>
            <w:r w:rsidRPr="00A87916">
              <w:rPr>
                <w:rFonts w:cs="Calibri"/>
                <w:szCs w:val="24"/>
              </w:rPr>
              <w:t>- zwiększenie powierzchni terenów zieleni będzie wspierać poprawę jakości powietrza (pochłanianie zanieczyszczeń, zieleń izolacyjna).</w:t>
            </w:r>
          </w:p>
        </w:tc>
        <w:tc>
          <w:tcPr>
            <w:tcW w:w="558" w:type="pct"/>
            <w:shd w:val="clear" w:color="auto" w:fill="auto"/>
            <w:noWrap/>
            <w:vAlign w:val="center"/>
          </w:tcPr>
          <w:p w14:paraId="22C4A627"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6D26E58E"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08416C0E"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50DB051D" w14:textId="77777777" w:rsidR="00182553" w:rsidRPr="00A87916" w:rsidRDefault="00182553" w:rsidP="00D2260A">
            <w:pPr>
              <w:pStyle w:val="Mtab"/>
              <w:rPr>
                <w:rFonts w:cs="Calibri"/>
                <w:szCs w:val="24"/>
              </w:rPr>
            </w:pPr>
            <w:r w:rsidRPr="00A87916">
              <w:rPr>
                <w:rFonts w:cs="Calibri"/>
                <w:szCs w:val="24"/>
              </w:rPr>
              <w:t>-</w:t>
            </w:r>
          </w:p>
        </w:tc>
      </w:tr>
      <w:tr w:rsidR="005F2AE2" w:rsidRPr="00DA54EE" w14:paraId="78E14CCB" w14:textId="77777777" w:rsidTr="00D2260A">
        <w:trPr>
          <w:trHeight w:val="284"/>
          <w:jc w:val="center"/>
        </w:trPr>
        <w:tc>
          <w:tcPr>
            <w:tcW w:w="404" w:type="pct"/>
            <w:shd w:val="clear" w:color="auto" w:fill="auto"/>
            <w:noWrap/>
            <w:vAlign w:val="center"/>
          </w:tcPr>
          <w:p w14:paraId="69E98EF7" w14:textId="460BF54F" w:rsidR="005F2AE2" w:rsidRPr="00A87916" w:rsidRDefault="005F2AE2" w:rsidP="00D2260A">
            <w:pPr>
              <w:pStyle w:val="Mtab"/>
              <w:rPr>
                <w:rFonts w:cs="Calibri"/>
                <w:noProof/>
                <w:szCs w:val="24"/>
              </w:rPr>
            </w:pPr>
            <w:r w:rsidRPr="00A87916">
              <w:rPr>
                <w:rFonts w:cs="Calibri"/>
                <w:noProof/>
                <w:szCs w:val="24"/>
              </w:rPr>
              <w:t>TPST PZ Ś7</w:t>
            </w:r>
          </w:p>
        </w:tc>
        <w:tc>
          <w:tcPr>
            <w:tcW w:w="1626" w:type="pct"/>
            <w:shd w:val="clear" w:color="auto" w:fill="auto"/>
            <w:noWrap/>
            <w:vAlign w:val="center"/>
          </w:tcPr>
          <w:p w14:paraId="401E7D29" w14:textId="77777777" w:rsidR="005F2AE2" w:rsidRPr="00A87916" w:rsidRDefault="005F2AE2" w:rsidP="00D2260A">
            <w:pPr>
              <w:pStyle w:val="Mtab"/>
              <w:rPr>
                <w:rFonts w:cs="Calibri"/>
                <w:color w:val="000000"/>
                <w:szCs w:val="24"/>
              </w:rPr>
            </w:pPr>
            <w:r w:rsidRPr="00A87916">
              <w:rPr>
                <w:rFonts w:cs="Calibri"/>
                <w:color w:val="000000"/>
                <w:szCs w:val="24"/>
              </w:rPr>
              <w:t>Faza realizacji:</w:t>
            </w:r>
          </w:p>
          <w:p w14:paraId="6CB46928" w14:textId="77777777" w:rsidR="005F2AE2" w:rsidRPr="00A87916" w:rsidRDefault="005F2AE2" w:rsidP="00D2260A">
            <w:pPr>
              <w:pStyle w:val="Mtab"/>
              <w:rPr>
                <w:rFonts w:cs="Calibri"/>
                <w:color w:val="000000"/>
                <w:szCs w:val="24"/>
              </w:rPr>
            </w:pPr>
            <w:r w:rsidRPr="00A87916">
              <w:rPr>
                <w:rFonts w:cs="Calibri"/>
                <w:color w:val="000000"/>
                <w:szCs w:val="24"/>
              </w:rPr>
              <w:t>Możliwe negatywne:</w:t>
            </w:r>
          </w:p>
          <w:p w14:paraId="60330683" w14:textId="77777777" w:rsidR="005F2AE2" w:rsidRPr="00A87916" w:rsidRDefault="005F2AE2" w:rsidP="00D2260A">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208DA77C" w14:textId="77777777" w:rsidR="005F2AE2" w:rsidRPr="00A87916" w:rsidRDefault="005F2AE2" w:rsidP="00D2260A">
            <w:pPr>
              <w:pStyle w:val="Mtab"/>
              <w:rPr>
                <w:rFonts w:cs="Calibri"/>
                <w:color w:val="000000"/>
                <w:szCs w:val="24"/>
              </w:rPr>
            </w:pPr>
            <w:r w:rsidRPr="00A87916">
              <w:rPr>
                <w:rFonts w:cs="Calibri"/>
                <w:color w:val="000000"/>
                <w:szCs w:val="24"/>
              </w:rPr>
              <w:t>Faza eksploatacji:</w:t>
            </w:r>
          </w:p>
          <w:p w14:paraId="755EF5FE" w14:textId="77777777" w:rsidR="005F2AE2" w:rsidRPr="00A87916" w:rsidRDefault="005F2AE2" w:rsidP="00D2260A">
            <w:pPr>
              <w:pStyle w:val="Mtab"/>
              <w:rPr>
                <w:rFonts w:cs="Calibri"/>
                <w:color w:val="000000"/>
                <w:szCs w:val="24"/>
              </w:rPr>
            </w:pPr>
            <w:r w:rsidRPr="00A87916">
              <w:rPr>
                <w:rFonts w:cs="Calibri"/>
                <w:color w:val="000000"/>
                <w:szCs w:val="24"/>
              </w:rPr>
              <w:t>Pozytywne:</w:t>
            </w:r>
          </w:p>
          <w:p w14:paraId="57100915" w14:textId="77777777" w:rsidR="005F2AE2" w:rsidRPr="00A87916" w:rsidRDefault="005F2AE2" w:rsidP="00D2260A">
            <w:pPr>
              <w:pStyle w:val="Mtab"/>
              <w:rPr>
                <w:rFonts w:cs="Calibri"/>
                <w:szCs w:val="24"/>
              </w:rPr>
            </w:pPr>
            <w:r w:rsidRPr="00A87916">
              <w:rPr>
                <w:rFonts w:cs="Calibri"/>
                <w:color w:val="000000"/>
                <w:szCs w:val="24"/>
              </w:rPr>
              <w:t>- stosowanie alternatywnych paliw oraz ograniczenie zapotrzebowania na energię spowoduje zmniejszenie emisji zanieczyszczeń pyłowych i gazowych do powietrza oraz emisji gazów cieplarnianych.</w:t>
            </w:r>
          </w:p>
        </w:tc>
        <w:tc>
          <w:tcPr>
            <w:tcW w:w="558" w:type="pct"/>
            <w:shd w:val="clear" w:color="auto" w:fill="auto"/>
            <w:noWrap/>
            <w:vAlign w:val="center"/>
          </w:tcPr>
          <w:p w14:paraId="1D39558E" w14:textId="77777777" w:rsidR="005F2AE2" w:rsidRPr="00A87916" w:rsidRDefault="005F2AE2" w:rsidP="00D2260A">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3B93E3C8" w14:textId="77777777" w:rsidR="005F2AE2" w:rsidRPr="00A87916" w:rsidRDefault="005F2AE2"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3396362A" w14:textId="77777777" w:rsidR="005F2AE2" w:rsidRPr="00A87916" w:rsidRDefault="005F2AE2" w:rsidP="00D2260A">
            <w:pPr>
              <w:pStyle w:val="Mtab"/>
              <w:rPr>
                <w:rFonts w:cs="Calibri"/>
                <w:szCs w:val="24"/>
              </w:rPr>
            </w:pPr>
            <w:r w:rsidRPr="00A87916">
              <w:rPr>
                <w:rFonts w:cs="Calibri"/>
                <w:color w:val="000000"/>
                <w:szCs w:val="24"/>
              </w:rPr>
              <w:t>-</w:t>
            </w:r>
          </w:p>
        </w:tc>
        <w:tc>
          <w:tcPr>
            <w:tcW w:w="1244" w:type="pct"/>
            <w:vMerge w:val="restart"/>
            <w:shd w:val="clear" w:color="auto" w:fill="auto"/>
            <w:noWrap/>
            <w:vAlign w:val="center"/>
          </w:tcPr>
          <w:p w14:paraId="1CAD714A" w14:textId="77777777" w:rsidR="00626E9E" w:rsidRPr="00A87916" w:rsidRDefault="00626E9E" w:rsidP="00D2260A">
            <w:pPr>
              <w:pStyle w:val="Mtab"/>
              <w:rPr>
                <w:rFonts w:cs="Calibri"/>
                <w:szCs w:val="24"/>
              </w:rPr>
            </w:pPr>
            <w:r w:rsidRPr="00A87916">
              <w:rPr>
                <w:rFonts w:cs="Calibri"/>
                <w:szCs w:val="24"/>
              </w:rPr>
              <w:t>- czyszczenie kół pojazdów przez wyjazdem z placu budowy na drogę w celu ograniczenia wtórnego unosu);</w:t>
            </w:r>
          </w:p>
          <w:p w14:paraId="24A8C02D" w14:textId="44DFD4D0" w:rsidR="005F2AE2" w:rsidRPr="00A87916" w:rsidRDefault="00626E9E" w:rsidP="00D2260A">
            <w:pPr>
              <w:pStyle w:val="Mtab"/>
              <w:rPr>
                <w:rFonts w:cs="Calibri"/>
                <w:szCs w:val="24"/>
              </w:rPr>
            </w:pPr>
            <w:r w:rsidRPr="00A87916">
              <w:rPr>
                <w:rFonts w:cs="Calibri"/>
                <w:szCs w:val="24"/>
              </w:rPr>
              <w:t>- stosowanie odpowiednich technik ograniczających emisję substancji do powietrza (stosowanie maszyn, pojazdów i urządzeń niskoemisyjnych);</w:t>
            </w:r>
          </w:p>
        </w:tc>
      </w:tr>
      <w:tr w:rsidR="005F2AE2" w:rsidRPr="00DA54EE" w14:paraId="4A8AF8D5" w14:textId="77777777" w:rsidTr="00D2260A">
        <w:trPr>
          <w:trHeight w:val="284"/>
          <w:jc w:val="center"/>
        </w:trPr>
        <w:tc>
          <w:tcPr>
            <w:tcW w:w="404" w:type="pct"/>
            <w:shd w:val="clear" w:color="auto" w:fill="auto"/>
            <w:noWrap/>
            <w:vAlign w:val="center"/>
          </w:tcPr>
          <w:p w14:paraId="764C0EC4" w14:textId="46C58E37" w:rsidR="005F2AE2" w:rsidRPr="00A87916" w:rsidRDefault="005F2AE2" w:rsidP="00D2260A">
            <w:pPr>
              <w:pStyle w:val="Mtab"/>
              <w:rPr>
                <w:rFonts w:cs="Calibri"/>
                <w:noProof/>
                <w:szCs w:val="24"/>
              </w:rPr>
            </w:pPr>
            <w:r w:rsidRPr="00A87916">
              <w:rPr>
                <w:rFonts w:cs="Calibri"/>
                <w:noProof/>
                <w:szCs w:val="24"/>
              </w:rPr>
              <w:t>TPST PZ Ś8</w:t>
            </w:r>
          </w:p>
        </w:tc>
        <w:tc>
          <w:tcPr>
            <w:tcW w:w="1626" w:type="pct"/>
            <w:shd w:val="clear" w:color="auto" w:fill="auto"/>
            <w:noWrap/>
            <w:vAlign w:val="center"/>
          </w:tcPr>
          <w:p w14:paraId="5EDF5B54" w14:textId="77777777" w:rsidR="005F2AE2" w:rsidRPr="00A87916" w:rsidRDefault="005F2AE2" w:rsidP="00D2260A">
            <w:pPr>
              <w:pStyle w:val="Mtab"/>
              <w:rPr>
                <w:rFonts w:cs="Calibri"/>
                <w:color w:val="000000"/>
                <w:szCs w:val="24"/>
              </w:rPr>
            </w:pPr>
            <w:r w:rsidRPr="00A87916">
              <w:rPr>
                <w:rFonts w:cs="Calibri"/>
                <w:color w:val="000000"/>
                <w:szCs w:val="24"/>
              </w:rPr>
              <w:t>Faza realizacji:</w:t>
            </w:r>
          </w:p>
          <w:p w14:paraId="39BF9589" w14:textId="77777777" w:rsidR="005F2AE2" w:rsidRPr="00A87916" w:rsidRDefault="005F2AE2" w:rsidP="00D2260A">
            <w:pPr>
              <w:pStyle w:val="Mtab"/>
              <w:rPr>
                <w:rFonts w:cs="Calibri"/>
                <w:color w:val="000000"/>
                <w:szCs w:val="24"/>
              </w:rPr>
            </w:pPr>
            <w:r w:rsidRPr="00A87916">
              <w:rPr>
                <w:rFonts w:cs="Calibri"/>
                <w:color w:val="000000"/>
                <w:szCs w:val="24"/>
              </w:rPr>
              <w:t>Możliwe negatywne:</w:t>
            </w:r>
          </w:p>
          <w:p w14:paraId="05D87174" w14:textId="77777777" w:rsidR="005F2AE2" w:rsidRPr="00A87916" w:rsidRDefault="005F2AE2" w:rsidP="00D2260A">
            <w:pPr>
              <w:pStyle w:val="Mtab"/>
              <w:rPr>
                <w:rFonts w:cs="Calibri"/>
                <w:color w:val="000000"/>
                <w:szCs w:val="24"/>
              </w:rPr>
            </w:pPr>
            <w:r w:rsidRPr="00A87916">
              <w:rPr>
                <w:rFonts w:cs="Calibri"/>
                <w:color w:val="000000"/>
                <w:szCs w:val="24"/>
              </w:rPr>
              <w:t>- możliwe czasowe ryzyko pylenia lub emisji zanieczyszczeń do powietrza w trakcie prowadzenia prac budowlanych.</w:t>
            </w:r>
          </w:p>
          <w:p w14:paraId="5B8529F5" w14:textId="77777777" w:rsidR="005F2AE2" w:rsidRPr="00A87916" w:rsidRDefault="005F2AE2" w:rsidP="00D2260A">
            <w:pPr>
              <w:pStyle w:val="Mtab"/>
              <w:rPr>
                <w:rFonts w:cs="Calibri"/>
                <w:color w:val="000000"/>
                <w:szCs w:val="24"/>
              </w:rPr>
            </w:pPr>
            <w:r w:rsidRPr="00A87916">
              <w:rPr>
                <w:rFonts w:cs="Calibri"/>
                <w:color w:val="000000"/>
                <w:szCs w:val="24"/>
              </w:rPr>
              <w:t>Faza eksploatacji:</w:t>
            </w:r>
          </w:p>
          <w:p w14:paraId="1EA78C66" w14:textId="77777777" w:rsidR="005F2AE2" w:rsidRPr="00A87916" w:rsidRDefault="005F2AE2" w:rsidP="00D2260A">
            <w:pPr>
              <w:pStyle w:val="Mtab"/>
              <w:rPr>
                <w:rFonts w:cs="Calibri"/>
                <w:color w:val="000000"/>
                <w:szCs w:val="24"/>
              </w:rPr>
            </w:pPr>
            <w:r w:rsidRPr="00A87916">
              <w:rPr>
                <w:rFonts w:cs="Calibri"/>
                <w:color w:val="000000"/>
                <w:szCs w:val="24"/>
              </w:rPr>
              <w:t>Pozytywne:</w:t>
            </w:r>
          </w:p>
          <w:p w14:paraId="1CC1EA37" w14:textId="77777777" w:rsidR="005F2AE2" w:rsidRPr="00A87916" w:rsidRDefault="005F2AE2" w:rsidP="00D2260A">
            <w:pPr>
              <w:pStyle w:val="Mtab"/>
              <w:rPr>
                <w:rFonts w:cs="Calibri"/>
                <w:szCs w:val="24"/>
              </w:rPr>
            </w:pPr>
            <w:r w:rsidRPr="00A87916">
              <w:rPr>
                <w:rFonts w:cs="Calibri"/>
                <w:szCs w:val="24"/>
              </w:rPr>
              <w:t>- obniżenie emisji zanieczyszczeń ze źródeł komunikacyjnych do powietrza (w szczególności pyłowych oraz NO</w:t>
            </w:r>
            <w:r w:rsidRPr="00A87916">
              <w:rPr>
                <w:rFonts w:cs="Calibri"/>
                <w:szCs w:val="24"/>
                <w:vertAlign w:val="subscript"/>
              </w:rPr>
              <w:t>2</w:t>
            </w:r>
            <w:r w:rsidRPr="00A87916">
              <w:rPr>
                <w:rFonts w:cs="Calibri"/>
                <w:szCs w:val="24"/>
              </w:rPr>
              <w:t>).</w:t>
            </w:r>
          </w:p>
        </w:tc>
        <w:tc>
          <w:tcPr>
            <w:tcW w:w="558" w:type="pct"/>
            <w:shd w:val="clear" w:color="auto" w:fill="auto"/>
            <w:noWrap/>
            <w:vAlign w:val="center"/>
          </w:tcPr>
          <w:p w14:paraId="56430C8E" w14:textId="77777777" w:rsidR="005F2AE2" w:rsidRPr="00A87916" w:rsidRDefault="005F2AE2" w:rsidP="00D2260A">
            <w:pPr>
              <w:pStyle w:val="Mtab"/>
              <w:rPr>
                <w:rFonts w:cs="Calibri"/>
                <w:szCs w:val="24"/>
              </w:rPr>
            </w:pPr>
            <w:r w:rsidRPr="00A87916">
              <w:rPr>
                <w:rFonts w:cs="Calibri"/>
                <w:color w:val="000000"/>
                <w:szCs w:val="24"/>
              </w:rPr>
              <w:t>Krótkoterminowe,</w:t>
            </w:r>
            <w:r w:rsidRPr="00A87916">
              <w:rPr>
                <w:rFonts w:cs="Calibri"/>
                <w:szCs w:val="24"/>
              </w:rPr>
              <w:t xml:space="preserve"> długoterminowe, stałe</w:t>
            </w:r>
          </w:p>
        </w:tc>
        <w:tc>
          <w:tcPr>
            <w:tcW w:w="457" w:type="pct"/>
            <w:shd w:val="clear" w:color="auto" w:fill="auto"/>
            <w:noWrap/>
            <w:vAlign w:val="center"/>
          </w:tcPr>
          <w:p w14:paraId="654595DA" w14:textId="77777777" w:rsidR="005F2AE2" w:rsidRPr="00A87916" w:rsidRDefault="005F2AE2"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3992A61C" w14:textId="77777777" w:rsidR="005F2AE2" w:rsidRPr="00A87916" w:rsidRDefault="005F2AE2" w:rsidP="00D2260A">
            <w:pPr>
              <w:pStyle w:val="Mtab"/>
              <w:rPr>
                <w:rFonts w:cs="Calibri"/>
                <w:szCs w:val="24"/>
              </w:rPr>
            </w:pPr>
            <w:r w:rsidRPr="00A87916">
              <w:rPr>
                <w:rFonts w:cs="Calibri"/>
                <w:szCs w:val="24"/>
              </w:rPr>
              <w:t>-</w:t>
            </w:r>
          </w:p>
        </w:tc>
        <w:tc>
          <w:tcPr>
            <w:tcW w:w="1244" w:type="pct"/>
            <w:vMerge/>
            <w:shd w:val="clear" w:color="auto" w:fill="auto"/>
            <w:noWrap/>
            <w:vAlign w:val="center"/>
          </w:tcPr>
          <w:p w14:paraId="49FB58D0" w14:textId="7A1411E1" w:rsidR="005F2AE2" w:rsidRPr="00A87916" w:rsidRDefault="005F2AE2" w:rsidP="00D2260A">
            <w:pPr>
              <w:pStyle w:val="Mtab"/>
              <w:rPr>
                <w:rFonts w:cs="Calibri"/>
                <w:szCs w:val="24"/>
              </w:rPr>
            </w:pPr>
          </w:p>
        </w:tc>
      </w:tr>
      <w:tr w:rsidR="00182553" w:rsidRPr="00DA54EE" w14:paraId="2B4D8B8C" w14:textId="77777777" w:rsidTr="00D2260A">
        <w:trPr>
          <w:trHeight w:val="284"/>
          <w:jc w:val="center"/>
        </w:trPr>
        <w:tc>
          <w:tcPr>
            <w:tcW w:w="404" w:type="pct"/>
            <w:shd w:val="clear" w:color="auto" w:fill="auto"/>
            <w:noWrap/>
            <w:vAlign w:val="center"/>
          </w:tcPr>
          <w:p w14:paraId="5078D1FA" w14:textId="28783FC8"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9</w:t>
            </w:r>
          </w:p>
        </w:tc>
        <w:tc>
          <w:tcPr>
            <w:tcW w:w="1626" w:type="pct"/>
            <w:shd w:val="clear" w:color="auto" w:fill="auto"/>
            <w:noWrap/>
            <w:vAlign w:val="center"/>
          </w:tcPr>
          <w:p w14:paraId="461C526A"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47928A3E"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5BCE4F47"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14C44012"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47DAADE2"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4C1ED92D" w14:textId="77777777" w:rsidTr="00D2260A">
        <w:trPr>
          <w:trHeight w:val="284"/>
          <w:jc w:val="center"/>
        </w:trPr>
        <w:tc>
          <w:tcPr>
            <w:tcW w:w="404" w:type="pct"/>
            <w:shd w:val="clear" w:color="auto" w:fill="auto"/>
            <w:noWrap/>
            <w:vAlign w:val="center"/>
          </w:tcPr>
          <w:p w14:paraId="58EF4888" w14:textId="6D6B8B18"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10</w:t>
            </w:r>
          </w:p>
        </w:tc>
        <w:tc>
          <w:tcPr>
            <w:tcW w:w="1626" w:type="pct"/>
            <w:shd w:val="clear" w:color="auto" w:fill="auto"/>
            <w:noWrap/>
            <w:vAlign w:val="center"/>
          </w:tcPr>
          <w:p w14:paraId="6EBE7EF7"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1D19C9B6" w14:textId="59978510" w:rsidR="00182553" w:rsidRPr="00A87916" w:rsidRDefault="006F7D71" w:rsidP="00D2260A">
            <w:pPr>
              <w:pStyle w:val="Mtab"/>
              <w:rPr>
                <w:rFonts w:cs="Calibri"/>
                <w:szCs w:val="24"/>
              </w:rPr>
            </w:pPr>
            <w:r>
              <w:rPr>
                <w:rFonts w:cs="Calibri"/>
                <w:szCs w:val="24"/>
              </w:rPr>
              <w:t>-</w:t>
            </w:r>
          </w:p>
        </w:tc>
        <w:tc>
          <w:tcPr>
            <w:tcW w:w="457" w:type="pct"/>
            <w:shd w:val="clear" w:color="auto" w:fill="auto"/>
            <w:noWrap/>
            <w:vAlign w:val="center"/>
          </w:tcPr>
          <w:p w14:paraId="015C07E3" w14:textId="22EC2D6D" w:rsidR="00182553" w:rsidRPr="00A87916" w:rsidRDefault="006F7D71" w:rsidP="00D2260A">
            <w:pPr>
              <w:pStyle w:val="Mtab"/>
              <w:rPr>
                <w:rFonts w:cs="Calibri"/>
                <w:szCs w:val="24"/>
              </w:rPr>
            </w:pPr>
            <w:r>
              <w:rPr>
                <w:rFonts w:cs="Calibri"/>
                <w:szCs w:val="24"/>
              </w:rPr>
              <w:t>-</w:t>
            </w:r>
          </w:p>
        </w:tc>
        <w:tc>
          <w:tcPr>
            <w:tcW w:w="711" w:type="pct"/>
            <w:shd w:val="clear" w:color="auto" w:fill="auto"/>
            <w:noWrap/>
            <w:vAlign w:val="center"/>
          </w:tcPr>
          <w:p w14:paraId="42A74EDB" w14:textId="24D8A82E" w:rsidR="00182553" w:rsidRPr="00A87916" w:rsidRDefault="006F7D71" w:rsidP="00D2260A">
            <w:pPr>
              <w:pStyle w:val="Mtab"/>
              <w:rPr>
                <w:rFonts w:cs="Calibri"/>
                <w:szCs w:val="24"/>
              </w:rPr>
            </w:pPr>
            <w:r>
              <w:rPr>
                <w:rFonts w:cs="Calibri"/>
                <w:szCs w:val="24"/>
              </w:rPr>
              <w:t>-</w:t>
            </w:r>
          </w:p>
        </w:tc>
        <w:tc>
          <w:tcPr>
            <w:tcW w:w="1244" w:type="pct"/>
            <w:shd w:val="clear" w:color="auto" w:fill="auto"/>
            <w:noWrap/>
            <w:vAlign w:val="center"/>
          </w:tcPr>
          <w:p w14:paraId="2788F4AA" w14:textId="26B8BFBC" w:rsidR="00182553" w:rsidRPr="00A87916" w:rsidRDefault="006F7D71" w:rsidP="00D2260A">
            <w:pPr>
              <w:pStyle w:val="Mtab"/>
              <w:rPr>
                <w:rFonts w:cs="Calibri"/>
                <w:szCs w:val="24"/>
              </w:rPr>
            </w:pPr>
            <w:r>
              <w:rPr>
                <w:rFonts w:cs="Calibri"/>
                <w:szCs w:val="24"/>
              </w:rPr>
              <w:t>-</w:t>
            </w:r>
          </w:p>
        </w:tc>
      </w:tr>
    </w:tbl>
    <w:p w14:paraId="084B6745" w14:textId="77777777" w:rsidR="00182553" w:rsidRPr="00DA54EE" w:rsidRDefault="00182553" w:rsidP="00182553">
      <w:pPr>
        <w:rPr>
          <w:rFonts w:ascii="Calibri" w:hAnsi="Calibri" w:cs="Calibri"/>
        </w:rPr>
      </w:pPr>
    </w:p>
    <w:p w14:paraId="4FC571CC" w14:textId="3BB201F3" w:rsidR="00182553" w:rsidRPr="00DA54EE" w:rsidRDefault="00182553" w:rsidP="00E5113A">
      <w:pPr>
        <w:pStyle w:val="Legenda"/>
      </w:pPr>
      <w:bookmarkStart w:id="349" w:name="_Toc94284567"/>
      <w:r w:rsidRPr="00DA54EE">
        <w:t xml:space="preserve">Tabela </w:t>
      </w:r>
      <w:fldSimple w:instr=" SEQ Tabela \* ARABIC ">
        <w:r w:rsidR="00224CB4">
          <w:rPr>
            <w:noProof/>
          </w:rPr>
          <w:t>46</w:t>
        </w:r>
      </w:fldSimple>
      <w:r w:rsidRPr="00DA54EE">
        <w:t>. Oddziaływania na gleby i powierzchnię ziemi projektu TPST powiat zgorzelecki</w:t>
      </w:r>
      <w:bookmarkEnd w:id="349"/>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gleby i powierzchnię ziemi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D2260A" w:rsidRPr="00DA54EE" w14:paraId="33D8F0A7" w14:textId="77777777" w:rsidTr="00D2260A">
        <w:trPr>
          <w:trHeight w:val="284"/>
          <w:tblHeader/>
          <w:jc w:val="center"/>
        </w:trPr>
        <w:tc>
          <w:tcPr>
            <w:tcW w:w="404" w:type="pct"/>
            <w:shd w:val="clear" w:color="auto" w:fill="17365D" w:themeFill="text2" w:themeFillShade="BF"/>
            <w:noWrap/>
            <w:vAlign w:val="center"/>
            <w:hideMark/>
          </w:tcPr>
          <w:p w14:paraId="64AB6DA2"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1F99C77B"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6986752D"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664A21BA"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44FCC95E"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30C5EB19"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DA54EE" w14:paraId="069E51C8" w14:textId="77777777" w:rsidTr="00D2260A">
        <w:trPr>
          <w:trHeight w:val="284"/>
          <w:jc w:val="center"/>
        </w:trPr>
        <w:tc>
          <w:tcPr>
            <w:tcW w:w="5000" w:type="pct"/>
            <w:gridSpan w:val="6"/>
            <w:shd w:val="clear" w:color="auto" w:fill="DBE5F1" w:themeFill="accent1" w:themeFillTint="33"/>
            <w:noWrap/>
            <w:vAlign w:val="center"/>
          </w:tcPr>
          <w:p w14:paraId="249516F4"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DA54EE" w14:paraId="158498F7" w14:textId="77777777" w:rsidTr="00D2260A">
        <w:trPr>
          <w:trHeight w:val="284"/>
          <w:jc w:val="center"/>
        </w:trPr>
        <w:tc>
          <w:tcPr>
            <w:tcW w:w="404" w:type="pct"/>
            <w:shd w:val="clear" w:color="auto" w:fill="auto"/>
            <w:noWrap/>
            <w:vAlign w:val="center"/>
          </w:tcPr>
          <w:p w14:paraId="02B40F8C" w14:textId="77777777" w:rsidR="00182553" w:rsidRPr="00A87916" w:rsidRDefault="00182553" w:rsidP="00D2260A">
            <w:pPr>
              <w:pStyle w:val="Mtab"/>
              <w:rPr>
                <w:rFonts w:cs="Calibri"/>
                <w:noProof/>
                <w:szCs w:val="24"/>
              </w:rPr>
            </w:pPr>
            <w:r w:rsidRPr="00A87916">
              <w:rPr>
                <w:rFonts w:cs="Calibri"/>
                <w:noProof/>
                <w:szCs w:val="24"/>
              </w:rPr>
              <w:t>TPST PZ S1</w:t>
            </w:r>
          </w:p>
          <w:p w14:paraId="50C50F94" w14:textId="77777777" w:rsidR="00182553" w:rsidRPr="00A87916" w:rsidRDefault="00182553" w:rsidP="00D2260A">
            <w:pPr>
              <w:pStyle w:val="Mtab"/>
              <w:rPr>
                <w:rFonts w:cs="Calibri"/>
                <w:noProof/>
                <w:szCs w:val="24"/>
              </w:rPr>
            </w:pPr>
            <w:r w:rsidRPr="00A87916">
              <w:rPr>
                <w:rFonts w:cs="Calibri"/>
                <w:noProof/>
                <w:szCs w:val="24"/>
              </w:rPr>
              <w:t>TPST PZ S2</w:t>
            </w:r>
          </w:p>
          <w:p w14:paraId="32F37091" w14:textId="77777777" w:rsidR="00182553" w:rsidRPr="00A87916" w:rsidRDefault="00182553" w:rsidP="00D2260A">
            <w:pPr>
              <w:pStyle w:val="Mtab"/>
              <w:rPr>
                <w:rFonts w:cs="Calibri"/>
                <w:szCs w:val="24"/>
              </w:rPr>
            </w:pPr>
            <w:r w:rsidRPr="00A87916">
              <w:rPr>
                <w:rFonts w:cs="Calibri"/>
                <w:noProof/>
                <w:szCs w:val="24"/>
              </w:rPr>
              <w:t>TPST PZ S3</w:t>
            </w:r>
          </w:p>
        </w:tc>
        <w:tc>
          <w:tcPr>
            <w:tcW w:w="1626" w:type="pct"/>
            <w:shd w:val="clear" w:color="auto" w:fill="auto"/>
            <w:noWrap/>
            <w:vAlign w:val="center"/>
          </w:tcPr>
          <w:p w14:paraId="40324650"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63C04A85"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62F7B9E3"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54A3370B"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14838B53"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10ACBE64" w14:textId="77777777" w:rsidTr="00D2260A">
        <w:trPr>
          <w:trHeight w:val="284"/>
          <w:jc w:val="center"/>
        </w:trPr>
        <w:tc>
          <w:tcPr>
            <w:tcW w:w="5000" w:type="pct"/>
            <w:gridSpan w:val="6"/>
            <w:shd w:val="clear" w:color="auto" w:fill="DBE5F1" w:themeFill="accent1" w:themeFillTint="33"/>
            <w:noWrap/>
            <w:vAlign w:val="center"/>
          </w:tcPr>
          <w:p w14:paraId="1AECFCD9" w14:textId="77777777" w:rsidR="00182553" w:rsidRPr="00A87916" w:rsidRDefault="00182553" w:rsidP="00D2260A">
            <w:pPr>
              <w:pStyle w:val="Mtab"/>
              <w:rPr>
                <w:rFonts w:cs="Calibri"/>
                <w:szCs w:val="24"/>
              </w:rPr>
            </w:pPr>
            <w:r w:rsidRPr="00A87916">
              <w:rPr>
                <w:rFonts w:cs="Calibri"/>
                <w:szCs w:val="24"/>
              </w:rPr>
              <w:t>Cel gospodarczy</w:t>
            </w:r>
          </w:p>
        </w:tc>
      </w:tr>
      <w:tr w:rsidR="00182553" w:rsidRPr="00DA54EE" w14:paraId="7066756D" w14:textId="77777777" w:rsidTr="00D2260A">
        <w:trPr>
          <w:trHeight w:val="284"/>
          <w:jc w:val="center"/>
        </w:trPr>
        <w:tc>
          <w:tcPr>
            <w:tcW w:w="404" w:type="pct"/>
            <w:shd w:val="clear" w:color="auto" w:fill="auto"/>
            <w:noWrap/>
            <w:vAlign w:val="center"/>
          </w:tcPr>
          <w:p w14:paraId="4E10C696" w14:textId="77777777" w:rsidR="00182553" w:rsidRPr="00A87916" w:rsidRDefault="00182553" w:rsidP="00D2260A">
            <w:pPr>
              <w:pStyle w:val="Mtab"/>
              <w:rPr>
                <w:rFonts w:cs="Calibri"/>
                <w:szCs w:val="24"/>
              </w:rPr>
            </w:pPr>
            <w:r w:rsidRPr="00A87916">
              <w:rPr>
                <w:rFonts w:cs="Calibri"/>
                <w:noProof/>
                <w:szCs w:val="24"/>
              </w:rPr>
              <w:t>TPST PZ G1</w:t>
            </w:r>
          </w:p>
          <w:p w14:paraId="4671B157" w14:textId="77777777" w:rsidR="00182553" w:rsidRPr="00A87916" w:rsidRDefault="00182553" w:rsidP="00D2260A">
            <w:pPr>
              <w:pStyle w:val="Mtab"/>
              <w:rPr>
                <w:rFonts w:cs="Calibri"/>
                <w:noProof/>
                <w:szCs w:val="24"/>
              </w:rPr>
            </w:pPr>
            <w:r w:rsidRPr="00A87916">
              <w:rPr>
                <w:rFonts w:cs="Calibri"/>
                <w:noProof/>
                <w:szCs w:val="24"/>
              </w:rPr>
              <w:t>TPST PZ G2</w:t>
            </w:r>
          </w:p>
          <w:p w14:paraId="749F5489" w14:textId="0A3F5F8A" w:rsidR="00E16E6A" w:rsidRPr="00A87916" w:rsidRDefault="00E16E6A" w:rsidP="00D2260A">
            <w:pPr>
              <w:pStyle w:val="Mtab"/>
              <w:rPr>
                <w:rFonts w:cs="Calibri"/>
                <w:szCs w:val="24"/>
              </w:rPr>
            </w:pPr>
            <w:r w:rsidRPr="00A87916">
              <w:rPr>
                <w:rFonts w:cs="Calibri"/>
                <w:noProof/>
                <w:szCs w:val="24"/>
              </w:rPr>
              <w:t>TPST PZ G3</w:t>
            </w:r>
          </w:p>
        </w:tc>
        <w:tc>
          <w:tcPr>
            <w:tcW w:w="1626" w:type="pct"/>
            <w:vMerge w:val="restart"/>
            <w:tcBorders>
              <w:top w:val="nil"/>
              <w:left w:val="nil"/>
              <w:right w:val="single" w:sz="4" w:space="0" w:color="auto"/>
            </w:tcBorders>
            <w:shd w:val="clear" w:color="auto" w:fill="auto"/>
            <w:noWrap/>
            <w:vAlign w:val="center"/>
          </w:tcPr>
          <w:p w14:paraId="1F7B0920" w14:textId="77777777" w:rsidR="00182553" w:rsidRPr="00A87916" w:rsidRDefault="00182553" w:rsidP="00D2260A">
            <w:pPr>
              <w:pStyle w:val="Mtab"/>
              <w:rPr>
                <w:rFonts w:cs="Calibri"/>
                <w:color w:val="000000"/>
                <w:szCs w:val="24"/>
              </w:rPr>
            </w:pPr>
            <w:r w:rsidRPr="00A87916">
              <w:rPr>
                <w:rFonts w:cs="Calibri"/>
                <w:color w:val="000000"/>
                <w:szCs w:val="24"/>
              </w:rPr>
              <w:t>Faza realizacji:</w:t>
            </w:r>
          </w:p>
          <w:p w14:paraId="4E19E61E" w14:textId="77777777" w:rsidR="00182553" w:rsidRPr="00A87916" w:rsidRDefault="00182553" w:rsidP="00D2260A">
            <w:pPr>
              <w:pStyle w:val="Mtab"/>
              <w:rPr>
                <w:rFonts w:cs="Calibri"/>
                <w:color w:val="000000"/>
                <w:szCs w:val="24"/>
              </w:rPr>
            </w:pPr>
            <w:r w:rsidRPr="00A87916">
              <w:rPr>
                <w:rFonts w:cs="Calibri"/>
                <w:color w:val="000000"/>
                <w:szCs w:val="24"/>
              </w:rPr>
              <w:t>Możliwe negatywne:</w:t>
            </w:r>
          </w:p>
          <w:p w14:paraId="529DF067" w14:textId="77777777" w:rsidR="00182553" w:rsidRPr="00A87916" w:rsidRDefault="00182553" w:rsidP="00D2260A">
            <w:pPr>
              <w:pStyle w:val="Mtab"/>
              <w:rPr>
                <w:rFonts w:cs="Calibri"/>
                <w:color w:val="000000"/>
                <w:szCs w:val="24"/>
              </w:rPr>
            </w:pPr>
            <w:r w:rsidRPr="00A87916">
              <w:rPr>
                <w:rFonts w:cs="Calibri"/>
                <w:color w:val="000000"/>
                <w:szCs w:val="24"/>
              </w:rPr>
              <w:t>- możliwe prowadzenie prac ziemnych powodujących przekształcenia w glebach.</w:t>
            </w:r>
          </w:p>
          <w:p w14:paraId="101C81A7"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30A69C2A"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02C1CF74" w14:textId="77777777" w:rsidR="00182553" w:rsidRPr="00A87916" w:rsidRDefault="00182553" w:rsidP="00D2260A">
            <w:pPr>
              <w:pStyle w:val="Mtab"/>
              <w:rPr>
                <w:rFonts w:cs="Calibri"/>
                <w:color w:val="000000"/>
                <w:szCs w:val="24"/>
              </w:rPr>
            </w:pPr>
            <w:r w:rsidRPr="00A87916">
              <w:rPr>
                <w:rFonts w:cs="Calibri"/>
                <w:color w:val="000000"/>
                <w:szCs w:val="24"/>
              </w:rPr>
              <w:t>- stosowanie alternatywnych paliw oraz ograniczenie zapotrzebowania na energię spowoduje zmniejszenie emisji zanieczyszczeń do powietrza oraz pośrednio do gleb;</w:t>
            </w:r>
          </w:p>
          <w:p w14:paraId="60404099" w14:textId="77777777" w:rsidR="00182553" w:rsidRPr="00A87916" w:rsidRDefault="00182553" w:rsidP="00D2260A">
            <w:pPr>
              <w:pStyle w:val="Mtab"/>
              <w:rPr>
                <w:rFonts w:cs="Calibri"/>
                <w:szCs w:val="24"/>
              </w:rPr>
            </w:pPr>
            <w:r w:rsidRPr="00A87916">
              <w:rPr>
                <w:rFonts w:cs="Calibri"/>
                <w:color w:val="000000"/>
                <w:szCs w:val="24"/>
              </w:rPr>
              <w:t xml:space="preserve">- </w:t>
            </w:r>
            <w:r w:rsidRPr="00A87916">
              <w:rPr>
                <w:rFonts w:cs="Calibri"/>
                <w:noProof/>
                <w:szCs w:val="24"/>
              </w:rPr>
              <w:t>ograniczenie zużycia energii, pozwoli na ograniczenie zużycia kopalin.</w:t>
            </w:r>
          </w:p>
        </w:tc>
        <w:tc>
          <w:tcPr>
            <w:tcW w:w="558" w:type="pct"/>
            <w:vMerge w:val="restart"/>
            <w:tcBorders>
              <w:top w:val="nil"/>
              <w:left w:val="nil"/>
              <w:right w:val="single" w:sz="4" w:space="0" w:color="auto"/>
            </w:tcBorders>
            <w:shd w:val="clear" w:color="auto" w:fill="auto"/>
            <w:noWrap/>
            <w:vAlign w:val="center"/>
          </w:tcPr>
          <w:p w14:paraId="1BFB14EA" w14:textId="77777777" w:rsidR="00182553" w:rsidRPr="00A87916" w:rsidRDefault="00182553" w:rsidP="00D2260A">
            <w:pPr>
              <w:pStyle w:val="Mtab"/>
              <w:rPr>
                <w:rFonts w:cs="Calibri"/>
                <w:szCs w:val="24"/>
              </w:rPr>
            </w:pPr>
            <w:r w:rsidRPr="00A87916">
              <w:rPr>
                <w:rFonts w:cs="Calibri"/>
                <w:color w:val="000000"/>
                <w:szCs w:val="24"/>
              </w:rPr>
              <w:t>Krótkoterminowe, długoterminowe</w:t>
            </w:r>
          </w:p>
        </w:tc>
        <w:tc>
          <w:tcPr>
            <w:tcW w:w="457" w:type="pct"/>
            <w:vMerge w:val="restart"/>
            <w:tcBorders>
              <w:top w:val="nil"/>
              <w:left w:val="nil"/>
              <w:right w:val="single" w:sz="4" w:space="0" w:color="auto"/>
            </w:tcBorders>
            <w:shd w:val="clear" w:color="auto" w:fill="auto"/>
            <w:noWrap/>
            <w:vAlign w:val="center"/>
          </w:tcPr>
          <w:p w14:paraId="0A5E0BA2" w14:textId="77777777" w:rsidR="00182553" w:rsidRPr="00A87916" w:rsidRDefault="00182553" w:rsidP="00D2260A">
            <w:pPr>
              <w:pStyle w:val="Mtab"/>
              <w:rPr>
                <w:rFonts w:cs="Calibri"/>
                <w:szCs w:val="24"/>
              </w:rPr>
            </w:pPr>
            <w:r w:rsidRPr="00A87916">
              <w:rPr>
                <w:rFonts w:cs="Calibri"/>
                <w:color w:val="000000"/>
                <w:szCs w:val="24"/>
              </w:rPr>
              <w:t>Bezpośrednie, pośrednie, wtórne</w:t>
            </w:r>
          </w:p>
        </w:tc>
        <w:tc>
          <w:tcPr>
            <w:tcW w:w="711" w:type="pct"/>
            <w:vMerge w:val="restart"/>
            <w:tcBorders>
              <w:top w:val="nil"/>
              <w:left w:val="nil"/>
              <w:right w:val="single" w:sz="4" w:space="0" w:color="auto"/>
            </w:tcBorders>
            <w:shd w:val="clear" w:color="auto" w:fill="auto"/>
            <w:noWrap/>
            <w:vAlign w:val="center"/>
          </w:tcPr>
          <w:p w14:paraId="54F10949" w14:textId="77777777" w:rsidR="00182553" w:rsidRPr="00A87916" w:rsidRDefault="00182553" w:rsidP="00D2260A">
            <w:pPr>
              <w:pStyle w:val="Mtab"/>
              <w:rPr>
                <w:rFonts w:cs="Calibri"/>
                <w:szCs w:val="24"/>
              </w:rPr>
            </w:pPr>
            <w:r w:rsidRPr="00A87916">
              <w:rPr>
                <w:rFonts w:cs="Calibri"/>
                <w:color w:val="000000"/>
                <w:szCs w:val="24"/>
              </w:rPr>
              <w:t>-</w:t>
            </w:r>
          </w:p>
        </w:tc>
        <w:tc>
          <w:tcPr>
            <w:tcW w:w="1244" w:type="pct"/>
            <w:vMerge w:val="restart"/>
            <w:tcBorders>
              <w:top w:val="nil"/>
              <w:left w:val="nil"/>
              <w:right w:val="single" w:sz="4" w:space="0" w:color="auto"/>
            </w:tcBorders>
            <w:shd w:val="clear" w:color="auto" w:fill="auto"/>
            <w:noWrap/>
            <w:vAlign w:val="center"/>
          </w:tcPr>
          <w:p w14:paraId="3DFE21A4" w14:textId="77777777" w:rsidR="00182553" w:rsidRPr="00A87916" w:rsidRDefault="00182553" w:rsidP="00D2260A">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595D6E89" w14:textId="77777777" w:rsidR="00182553" w:rsidRPr="00A87916" w:rsidRDefault="00182553" w:rsidP="00D2260A">
            <w:pPr>
              <w:pStyle w:val="Mtab"/>
              <w:rPr>
                <w:rFonts w:cs="Calibri"/>
                <w:szCs w:val="24"/>
              </w:rPr>
            </w:pPr>
            <w:r w:rsidRPr="00A87916">
              <w:rPr>
                <w:rFonts w:cs="Calibri"/>
                <w:szCs w:val="24"/>
              </w:rPr>
              <w:t>- ograniczanie do minimum strefy bezpośredniej ingerencji robót remontowo-budowlanych;</w:t>
            </w:r>
          </w:p>
        </w:tc>
      </w:tr>
      <w:tr w:rsidR="00182553" w:rsidRPr="00DA54EE" w14:paraId="194CD22C" w14:textId="77777777" w:rsidTr="00D2260A">
        <w:trPr>
          <w:trHeight w:val="152"/>
          <w:jc w:val="center"/>
        </w:trPr>
        <w:tc>
          <w:tcPr>
            <w:tcW w:w="404" w:type="pct"/>
            <w:shd w:val="clear" w:color="auto" w:fill="auto"/>
            <w:noWrap/>
            <w:vAlign w:val="center"/>
          </w:tcPr>
          <w:p w14:paraId="25B3D9E0" w14:textId="510BF7F1"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4</w:t>
            </w:r>
          </w:p>
        </w:tc>
        <w:tc>
          <w:tcPr>
            <w:tcW w:w="1626" w:type="pct"/>
            <w:vMerge/>
            <w:tcBorders>
              <w:top w:val="nil"/>
              <w:left w:val="nil"/>
              <w:right w:val="single" w:sz="4" w:space="0" w:color="auto"/>
            </w:tcBorders>
            <w:shd w:val="clear" w:color="auto" w:fill="auto"/>
            <w:noWrap/>
            <w:vAlign w:val="center"/>
          </w:tcPr>
          <w:p w14:paraId="7FBA22D7"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22D7825A"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40B06E11"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4B7B64EE"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57DBE7BC" w14:textId="77777777" w:rsidR="00182553" w:rsidRPr="00A87916" w:rsidRDefault="00182553" w:rsidP="00D2260A">
            <w:pPr>
              <w:pStyle w:val="Mtab"/>
              <w:rPr>
                <w:rFonts w:cs="Calibri"/>
                <w:szCs w:val="24"/>
              </w:rPr>
            </w:pPr>
          </w:p>
        </w:tc>
      </w:tr>
      <w:tr w:rsidR="00182553" w:rsidRPr="00DA54EE" w14:paraId="5B8571F0" w14:textId="77777777" w:rsidTr="00D2260A">
        <w:trPr>
          <w:trHeight w:val="32"/>
          <w:jc w:val="center"/>
        </w:trPr>
        <w:tc>
          <w:tcPr>
            <w:tcW w:w="404" w:type="pct"/>
            <w:shd w:val="clear" w:color="auto" w:fill="auto"/>
            <w:noWrap/>
            <w:vAlign w:val="center"/>
          </w:tcPr>
          <w:p w14:paraId="3F3E6FCF" w14:textId="7D71BEC5"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5</w:t>
            </w:r>
          </w:p>
        </w:tc>
        <w:tc>
          <w:tcPr>
            <w:tcW w:w="1626" w:type="pct"/>
            <w:vMerge/>
            <w:tcBorders>
              <w:top w:val="nil"/>
              <w:left w:val="nil"/>
              <w:right w:val="single" w:sz="4" w:space="0" w:color="auto"/>
            </w:tcBorders>
            <w:shd w:val="clear" w:color="auto" w:fill="auto"/>
            <w:noWrap/>
            <w:vAlign w:val="center"/>
          </w:tcPr>
          <w:p w14:paraId="595426DF"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0C642E94"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A5B9703"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26BD5796"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48D5D4F5" w14:textId="77777777" w:rsidR="00182553" w:rsidRPr="00A87916" w:rsidRDefault="00182553" w:rsidP="00D2260A">
            <w:pPr>
              <w:pStyle w:val="Mtab"/>
              <w:rPr>
                <w:rFonts w:cs="Calibri"/>
                <w:szCs w:val="24"/>
              </w:rPr>
            </w:pPr>
          </w:p>
        </w:tc>
      </w:tr>
      <w:tr w:rsidR="00182553" w:rsidRPr="00DA54EE" w14:paraId="71A1125D" w14:textId="77777777" w:rsidTr="00D2260A">
        <w:trPr>
          <w:trHeight w:val="46"/>
          <w:jc w:val="center"/>
        </w:trPr>
        <w:tc>
          <w:tcPr>
            <w:tcW w:w="404" w:type="pct"/>
            <w:shd w:val="clear" w:color="auto" w:fill="auto"/>
            <w:noWrap/>
            <w:vAlign w:val="center"/>
          </w:tcPr>
          <w:p w14:paraId="10189E1A" w14:textId="0FC2932A"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6</w:t>
            </w:r>
          </w:p>
        </w:tc>
        <w:tc>
          <w:tcPr>
            <w:tcW w:w="1626" w:type="pct"/>
            <w:vMerge/>
            <w:tcBorders>
              <w:top w:val="nil"/>
              <w:left w:val="nil"/>
              <w:right w:val="single" w:sz="4" w:space="0" w:color="auto"/>
            </w:tcBorders>
            <w:shd w:val="clear" w:color="auto" w:fill="auto"/>
            <w:noWrap/>
            <w:vAlign w:val="center"/>
          </w:tcPr>
          <w:p w14:paraId="1B7608E4"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1A3FC435"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1B56F3A2"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71CD412D"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6A4A4572" w14:textId="77777777" w:rsidR="00182553" w:rsidRPr="00A87916" w:rsidRDefault="00182553" w:rsidP="00D2260A">
            <w:pPr>
              <w:pStyle w:val="Mtab"/>
              <w:rPr>
                <w:rFonts w:cs="Calibri"/>
                <w:szCs w:val="24"/>
              </w:rPr>
            </w:pPr>
          </w:p>
        </w:tc>
      </w:tr>
      <w:tr w:rsidR="00182553" w:rsidRPr="00DA54EE" w14:paraId="6AB554AC" w14:textId="77777777" w:rsidTr="00D2260A">
        <w:trPr>
          <w:trHeight w:val="32"/>
          <w:jc w:val="center"/>
        </w:trPr>
        <w:tc>
          <w:tcPr>
            <w:tcW w:w="404" w:type="pct"/>
            <w:shd w:val="clear" w:color="auto" w:fill="auto"/>
            <w:noWrap/>
            <w:vAlign w:val="center"/>
          </w:tcPr>
          <w:p w14:paraId="2BDC81D6" w14:textId="5E4F0C75"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7</w:t>
            </w:r>
          </w:p>
        </w:tc>
        <w:tc>
          <w:tcPr>
            <w:tcW w:w="1626" w:type="pct"/>
            <w:vMerge/>
            <w:tcBorders>
              <w:top w:val="nil"/>
              <w:left w:val="nil"/>
              <w:right w:val="single" w:sz="4" w:space="0" w:color="auto"/>
            </w:tcBorders>
            <w:shd w:val="clear" w:color="auto" w:fill="auto"/>
            <w:noWrap/>
            <w:vAlign w:val="center"/>
          </w:tcPr>
          <w:p w14:paraId="456DC18A"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1EA699F6"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86D2923"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0ED01B74"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60B9EECE" w14:textId="77777777" w:rsidR="00182553" w:rsidRPr="00A87916" w:rsidRDefault="00182553" w:rsidP="00D2260A">
            <w:pPr>
              <w:pStyle w:val="Mtab"/>
              <w:rPr>
                <w:rFonts w:cs="Calibri"/>
                <w:szCs w:val="24"/>
              </w:rPr>
            </w:pPr>
          </w:p>
        </w:tc>
      </w:tr>
      <w:tr w:rsidR="00182553" w:rsidRPr="00DA54EE" w14:paraId="2A20F04C" w14:textId="77777777" w:rsidTr="00D2260A">
        <w:trPr>
          <w:trHeight w:val="32"/>
          <w:jc w:val="center"/>
        </w:trPr>
        <w:tc>
          <w:tcPr>
            <w:tcW w:w="404" w:type="pct"/>
            <w:shd w:val="clear" w:color="auto" w:fill="auto"/>
            <w:noWrap/>
            <w:vAlign w:val="center"/>
          </w:tcPr>
          <w:p w14:paraId="42DBF40F" w14:textId="2584D050"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8</w:t>
            </w:r>
          </w:p>
        </w:tc>
        <w:tc>
          <w:tcPr>
            <w:tcW w:w="1626" w:type="pct"/>
            <w:vMerge/>
            <w:tcBorders>
              <w:right w:val="single" w:sz="4" w:space="0" w:color="auto"/>
            </w:tcBorders>
            <w:shd w:val="clear" w:color="auto" w:fill="auto"/>
            <w:noWrap/>
            <w:vAlign w:val="center"/>
          </w:tcPr>
          <w:p w14:paraId="0B2EBE44" w14:textId="77777777" w:rsidR="00182553" w:rsidRPr="00A87916" w:rsidRDefault="00182553" w:rsidP="00D2260A">
            <w:pPr>
              <w:pStyle w:val="Mtab"/>
              <w:rPr>
                <w:rFonts w:cs="Calibri"/>
                <w:szCs w:val="24"/>
              </w:rPr>
            </w:pPr>
          </w:p>
        </w:tc>
        <w:tc>
          <w:tcPr>
            <w:tcW w:w="558" w:type="pct"/>
            <w:vMerge/>
            <w:tcBorders>
              <w:left w:val="single" w:sz="4" w:space="0" w:color="auto"/>
              <w:right w:val="single" w:sz="4" w:space="0" w:color="auto"/>
            </w:tcBorders>
            <w:shd w:val="clear" w:color="auto" w:fill="auto"/>
            <w:noWrap/>
            <w:vAlign w:val="center"/>
          </w:tcPr>
          <w:p w14:paraId="1B45EFE0" w14:textId="77777777" w:rsidR="00182553" w:rsidRPr="00A87916" w:rsidRDefault="00182553" w:rsidP="00D2260A">
            <w:pPr>
              <w:pStyle w:val="Mtab"/>
              <w:rPr>
                <w:rFonts w:cs="Calibri"/>
                <w:szCs w:val="24"/>
              </w:rPr>
            </w:pPr>
          </w:p>
        </w:tc>
        <w:tc>
          <w:tcPr>
            <w:tcW w:w="457" w:type="pct"/>
            <w:vMerge/>
            <w:tcBorders>
              <w:left w:val="single" w:sz="4" w:space="0" w:color="auto"/>
              <w:right w:val="single" w:sz="4" w:space="0" w:color="auto"/>
            </w:tcBorders>
            <w:shd w:val="clear" w:color="auto" w:fill="auto"/>
            <w:noWrap/>
            <w:vAlign w:val="center"/>
          </w:tcPr>
          <w:p w14:paraId="65102E8D" w14:textId="77777777" w:rsidR="00182553" w:rsidRPr="00A87916" w:rsidRDefault="00182553" w:rsidP="00D2260A">
            <w:pPr>
              <w:pStyle w:val="Mtab"/>
              <w:rPr>
                <w:rFonts w:cs="Calibri"/>
                <w:szCs w:val="24"/>
              </w:rPr>
            </w:pPr>
          </w:p>
        </w:tc>
        <w:tc>
          <w:tcPr>
            <w:tcW w:w="711" w:type="pct"/>
            <w:vMerge/>
            <w:tcBorders>
              <w:left w:val="single" w:sz="4" w:space="0" w:color="auto"/>
              <w:right w:val="single" w:sz="4" w:space="0" w:color="auto"/>
            </w:tcBorders>
            <w:shd w:val="clear" w:color="auto" w:fill="auto"/>
            <w:noWrap/>
            <w:vAlign w:val="center"/>
          </w:tcPr>
          <w:p w14:paraId="38D6D0AF" w14:textId="77777777" w:rsidR="00182553" w:rsidRPr="00A87916" w:rsidRDefault="00182553" w:rsidP="00D2260A">
            <w:pPr>
              <w:pStyle w:val="Mtab"/>
              <w:rPr>
                <w:rFonts w:cs="Calibri"/>
                <w:szCs w:val="24"/>
              </w:rPr>
            </w:pPr>
          </w:p>
        </w:tc>
        <w:tc>
          <w:tcPr>
            <w:tcW w:w="1244" w:type="pct"/>
            <w:vMerge/>
            <w:tcBorders>
              <w:left w:val="single" w:sz="4" w:space="0" w:color="auto"/>
              <w:right w:val="single" w:sz="4" w:space="0" w:color="auto"/>
            </w:tcBorders>
            <w:shd w:val="clear" w:color="auto" w:fill="auto"/>
            <w:noWrap/>
            <w:vAlign w:val="center"/>
          </w:tcPr>
          <w:p w14:paraId="24108DE9" w14:textId="77777777" w:rsidR="00182553" w:rsidRPr="00A87916" w:rsidRDefault="00182553" w:rsidP="00D2260A">
            <w:pPr>
              <w:pStyle w:val="Mtab"/>
              <w:rPr>
                <w:rFonts w:cs="Calibri"/>
                <w:szCs w:val="24"/>
              </w:rPr>
            </w:pPr>
          </w:p>
        </w:tc>
      </w:tr>
      <w:tr w:rsidR="00182553" w:rsidRPr="00DA54EE" w14:paraId="7C175A1C" w14:textId="77777777" w:rsidTr="00D2260A">
        <w:trPr>
          <w:trHeight w:val="32"/>
          <w:jc w:val="center"/>
        </w:trPr>
        <w:tc>
          <w:tcPr>
            <w:tcW w:w="404" w:type="pct"/>
            <w:shd w:val="clear" w:color="auto" w:fill="auto"/>
            <w:noWrap/>
            <w:vAlign w:val="center"/>
          </w:tcPr>
          <w:p w14:paraId="4CAF667B" w14:textId="2509C12B" w:rsidR="00182553" w:rsidRPr="00A87916" w:rsidRDefault="00182553" w:rsidP="00D2260A">
            <w:pPr>
              <w:pStyle w:val="Mtab"/>
              <w:rPr>
                <w:rFonts w:cs="Calibri"/>
                <w:szCs w:val="24"/>
              </w:rPr>
            </w:pPr>
            <w:r w:rsidRPr="00A87916">
              <w:rPr>
                <w:rFonts w:cs="Calibri"/>
                <w:noProof/>
                <w:szCs w:val="24"/>
              </w:rPr>
              <w:t>TPST PZ G</w:t>
            </w:r>
            <w:r w:rsidR="00E16E6A" w:rsidRPr="00A87916">
              <w:rPr>
                <w:rFonts w:cs="Calibri"/>
                <w:noProof/>
                <w:szCs w:val="24"/>
              </w:rPr>
              <w:t>9</w:t>
            </w:r>
          </w:p>
        </w:tc>
        <w:tc>
          <w:tcPr>
            <w:tcW w:w="1626" w:type="pct"/>
            <w:vMerge/>
            <w:shd w:val="clear" w:color="auto" w:fill="auto"/>
            <w:noWrap/>
            <w:vAlign w:val="center"/>
          </w:tcPr>
          <w:p w14:paraId="7FFB5279"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6797EB55"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4A2C13FD"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1807B145"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7A286E2B" w14:textId="77777777" w:rsidR="00182553" w:rsidRPr="00A87916" w:rsidRDefault="00182553" w:rsidP="00D2260A">
            <w:pPr>
              <w:pStyle w:val="Mtab"/>
              <w:rPr>
                <w:rFonts w:cs="Calibri"/>
                <w:szCs w:val="24"/>
              </w:rPr>
            </w:pPr>
          </w:p>
        </w:tc>
      </w:tr>
      <w:tr w:rsidR="00182553" w:rsidRPr="00DA54EE" w14:paraId="4CF326A0" w14:textId="77777777" w:rsidTr="00D2260A">
        <w:trPr>
          <w:trHeight w:val="284"/>
          <w:jc w:val="center"/>
        </w:trPr>
        <w:tc>
          <w:tcPr>
            <w:tcW w:w="5000" w:type="pct"/>
            <w:gridSpan w:val="6"/>
            <w:shd w:val="clear" w:color="auto" w:fill="DBE5F1" w:themeFill="accent1" w:themeFillTint="33"/>
            <w:noWrap/>
            <w:vAlign w:val="center"/>
          </w:tcPr>
          <w:p w14:paraId="26E8D2FE" w14:textId="77777777" w:rsidR="00182553" w:rsidRPr="00A87916" w:rsidRDefault="00182553" w:rsidP="00D2260A">
            <w:pPr>
              <w:pStyle w:val="Mtab"/>
              <w:rPr>
                <w:rFonts w:cs="Calibri"/>
                <w:szCs w:val="24"/>
              </w:rPr>
            </w:pPr>
            <w:r w:rsidRPr="00A87916">
              <w:rPr>
                <w:rFonts w:cs="Calibri"/>
                <w:szCs w:val="24"/>
              </w:rPr>
              <w:t>Cel środowiskowy</w:t>
            </w:r>
          </w:p>
        </w:tc>
      </w:tr>
      <w:tr w:rsidR="00182553" w:rsidRPr="00DA54EE" w14:paraId="22DDBE3B" w14:textId="77777777" w:rsidTr="00D2260A">
        <w:trPr>
          <w:trHeight w:val="984"/>
          <w:jc w:val="center"/>
        </w:trPr>
        <w:tc>
          <w:tcPr>
            <w:tcW w:w="404" w:type="pct"/>
            <w:shd w:val="clear" w:color="auto" w:fill="auto"/>
            <w:noWrap/>
            <w:vAlign w:val="center"/>
          </w:tcPr>
          <w:p w14:paraId="271DA57D" w14:textId="77777777" w:rsidR="00182553" w:rsidRPr="00A87916" w:rsidRDefault="00182553" w:rsidP="00D2260A">
            <w:pPr>
              <w:pStyle w:val="Mtab"/>
              <w:rPr>
                <w:rFonts w:cs="Calibri"/>
                <w:noProof/>
                <w:szCs w:val="24"/>
              </w:rPr>
            </w:pPr>
            <w:r w:rsidRPr="00A87916">
              <w:rPr>
                <w:rFonts w:cs="Calibri"/>
                <w:noProof/>
                <w:szCs w:val="24"/>
              </w:rPr>
              <w:t>TPST PZ Ś1</w:t>
            </w:r>
          </w:p>
          <w:p w14:paraId="37626C53" w14:textId="77777777" w:rsidR="00182553" w:rsidRPr="00A87916" w:rsidRDefault="00182553" w:rsidP="00D2260A">
            <w:pPr>
              <w:pStyle w:val="Mtab"/>
              <w:rPr>
                <w:rFonts w:cs="Calibri"/>
                <w:noProof/>
                <w:szCs w:val="24"/>
              </w:rPr>
            </w:pPr>
            <w:r w:rsidRPr="00A87916">
              <w:rPr>
                <w:rFonts w:cs="Calibri"/>
                <w:noProof/>
                <w:szCs w:val="24"/>
              </w:rPr>
              <w:t>TPST PZ Ś2</w:t>
            </w:r>
          </w:p>
          <w:p w14:paraId="55E283AB" w14:textId="3D1209D4" w:rsidR="00182553" w:rsidRPr="00A87916" w:rsidRDefault="00182553" w:rsidP="00D2260A">
            <w:pPr>
              <w:pStyle w:val="Mtab"/>
              <w:rPr>
                <w:rFonts w:cs="Calibri"/>
                <w:noProof/>
                <w:szCs w:val="24"/>
              </w:rPr>
            </w:pPr>
            <w:r w:rsidRPr="00A87916">
              <w:rPr>
                <w:rFonts w:cs="Calibri"/>
                <w:noProof/>
                <w:szCs w:val="24"/>
              </w:rPr>
              <w:t>TPST PZ Ś3</w:t>
            </w:r>
          </w:p>
          <w:p w14:paraId="780FDF0E" w14:textId="1A1A0F45" w:rsidR="00E16E6A" w:rsidRPr="00A87916" w:rsidRDefault="00E16E6A" w:rsidP="00D2260A">
            <w:pPr>
              <w:pStyle w:val="Mtab"/>
              <w:rPr>
                <w:rFonts w:cs="Calibri"/>
                <w:noProof/>
                <w:szCs w:val="24"/>
              </w:rPr>
            </w:pPr>
            <w:r w:rsidRPr="00A87916">
              <w:rPr>
                <w:rFonts w:cs="Calibri"/>
                <w:noProof/>
                <w:szCs w:val="24"/>
              </w:rPr>
              <w:t>TPST PZ Ś4</w:t>
            </w:r>
          </w:p>
          <w:p w14:paraId="6DE216F4" w14:textId="6B56ED81"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5</w:t>
            </w:r>
          </w:p>
        </w:tc>
        <w:tc>
          <w:tcPr>
            <w:tcW w:w="1626" w:type="pct"/>
            <w:tcBorders>
              <w:bottom w:val="single" w:sz="4" w:space="0" w:color="auto"/>
            </w:tcBorders>
            <w:shd w:val="clear" w:color="auto" w:fill="auto"/>
            <w:noWrap/>
            <w:vAlign w:val="center"/>
          </w:tcPr>
          <w:p w14:paraId="159774B2" w14:textId="77777777" w:rsidR="00182553" w:rsidRPr="00A87916" w:rsidRDefault="00182553" w:rsidP="00D2260A">
            <w:pPr>
              <w:pStyle w:val="Mtab"/>
              <w:rPr>
                <w:rFonts w:cs="Calibri"/>
                <w:color w:val="000000"/>
                <w:szCs w:val="24"/>
              </w:rPr>
            </w:pPr>
            <w:r w:rsidRPr="00A87916">
              <w:rPr>
                <w:rFonts w:cs="Calibri"/>
                <w:color w:val="000000"/>
                <w:szCs w:val="24"/>
              </w:rPr>
              <w:t>Faza realizacji:</w:t>
            </w:r>
          </w:p>
          <w:p w14:paraId="6E64936C" w14:textId="77777777" w:rsidR="00182553" w:rsidRPr="00A87916" w:rsidRDefault="00182553" w:rsidP="00D2260A">
            <w:pPr>
              <w:pStyle w:val="Mtab"/>
              <w:rPr>
                <w:rFonts w:cs="Calibri"/>
                <w:color w:val="000000"/>
                <w:szCs w:val="24"/>
              </w:rPr>
            </w:pPr>
            <w:r w:rsidRPr="00A87916">
              <w:rPr>
                <w:rFonts w:cs="Calibri"/>
                <w:color w:val="000000"/>
                <w:szCs w:val="24"/>
              </w:rPr>
              <w:t>Możliwe negatywne:</w:t>
            </w:r>
          </w:p>
          <w:p w14:paraId="2378905F" w14:textId="77777777" w:rsidR="00182553" w:rsidRPr="00A87916" w:rsidRDefault="00182553" w:rsidP="00D2260A">
            <w:pPr>
              <w:pStyle w:val="Mtab"/>
              <w:rPr>
                <w:rFonts w:cs="Calibri"/>
                <w:color w:val="000000"/>
                <w:szCs w:val="24"/>
              </w:rPr>
            </w:pPr>
            <w:r w:rsidRPr="00A87916">
              <w:rPr>
                <w:rFonts w:cs="Calibri"/>
                <w:color w:val="000000"/>
                <w:szCs w:val="24"/>
              </w:rPr>
              <w:t>- możliwe prowadzenie prac ziemnych powodujących przekształcenia w glebach.</w:t>
            </w:r>
          </w:p>
          <w:p w14:paraId="634742FC"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3FE19969"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4CC71F25" w14:textId="77777777" w:rsidR="00182553" w:rsidRPr="00A87916" w:rsidRDefault="00182553" w:rsidP="00D2260A">
            <w:pPr>
              <w:pStyle w:val="Mtab"/>
              <w:rPr>
                <w:rFonts w:cs="Calibri"/>
                <w:color w:val="000000"/>
                <w:szCs w:val="24"/>
              </w:rPr>
            </w:pPr>
            <w:r w:rsidRPr="00A87916">
              <w:rPr>
                <w:rFonts w:cs="Calibri"/>
                <w:color w:val="000000"/>
                <w:szCs w:val="24"/>
              </w:rPr>
              <w:t>- stosowanie alternatywnych paliw oraz ograniczenie zapotrzebowania na energię spowoduje zmniejszenie emisji zanieczyszczeń do powietrza oraz pośrednio do gleb;</w:t>
            </w:r>
          </w:p>
          <w:p w14:paraId="0E02ABA8" w14:textId="77777777" w:rsidR="00182553" w:rsidRPr="00A87916" w:rsidRDefault="00182553" w:rsidP="00D2260A">
            <w:pPr>
              <w:pStyle w:val="Mtab"/>
              <w:rPr>
                <w:rFonts w:cs="Calibri"/>
                <w:szCs w:val="24"/>
              </w:rPr>
            </w:pPr>
            <w:r w:rsidRPr="00A87916">
              <w:rPr>
                <w:rFonts w:cs="Calibri"/>
                <w:color w:val="000000"/>
                <w:szCs w:val="24"/>
              </w:rPr>
              <w:t xml:space="preserve">- </w:t>
            </w:r>
            <w:r w:rsidRPr="00A87916">
              <w:rPr>
                <w:rFonts w:cs="Calibri"/>
                <w:noProof/>
                <w:szCs w:val="24"/>
              </w:rPr>
              <w:t>ograniczenie zużycia energii, pozwoli na ograniczenie zużycia kopalin.</w:t>
            </w:r>
          </w:p>
        </w:tc>
        <w:tc>
          <w:tcPr>
            <w:tcW w:w="558" w:type="pct"/>
            <w:tcBorders>
              <w:bottom w:val="single" w:sz="4" w:space="0" w:color="auto"/>
            </w:tcBorders>
            <w:shd w:val="clear" w:color="auto" w:fill="auto"/>
            <w:noWrap/>
            <w:vAlign w:val="center"/>
          </w:tcPr>
          <w:p w14:paraId="177FFE03" w14:textId="77777777" w:rsidR="00182553" w:rsidRPr="00A87916" w:rsidRDefault="00182553" w:rsidP="00D2260A">
            <w:pPr>
              <w:pStyle w:val="Mtab"/>
              <w:rPr>
                <w:rFonts w:cs="Calibri"/>
                <w:szCs w:val="24"/>
              </w:rPr>
            </w:pPr>
            <w:r w:rsidRPr="00A87916">
              <w:rPr>
                <w:rFonts w:cs="Calibri"/>
                <w:color w:val="000000"/>
                <w:szCs w:val="24"/>
              </w:rPr>
              <w:t>Krótkoterminowe, długoterminowe</w:t>
            </w:r>
          </w:p>
        </w:tc>
        <w:tc>
          <w:tcPr>
            <w:tcW w:w="457" w:type="pct"/>
            <w:tcBorders>
              <w:bottom w:val="single" w:sz="4" w:space="0" w:color="auto"/>
            </w:tcBorders>
            <w:shd w:val="clear" w:color="auto" w:fill="auto"/>
            <w:noWrap/>
            <w:vAlign w:val="center"/>
          </w:tcPr>
          <w:p w14:paraId="2440727D" w14:textId="77777777" w:rsidR="00182553" w:rsidRPr="00A87916" w:rsidRDefault="00182553" w:rsidP="00D2260A">
            <w:pPr>
              <w:pStyle w:val="Mtab"/>
              <w:rPr>
                <w:rFonts w:cs="Calibri"/>
                <w:szCs w:val="24"/>
              </w:rPr>
            </w:pPr>
            <w:r w:rsidRPr="00A87916">
              <w:rPr>
                <w:rFonts w:cs="Calibri"/>
                <w:color w:val="000000"/>
                <w:szCs w:val="24"/>
              </w:rPr>
              <w:t>Bezpośrednie, pośrednie, wtórne</w:t>
            </w:r>
          </w:p>
        </w:tc>
        <w:tc>
          <w:tcPr>
            <w:tcW w:w="711" w:type="pct"/>
            <w:tcBorders>
              <w:bottom w:val="single" w:sz="4" w:space="0" w:color="auto"/>
            </w:tcBorders>
            <w:shd w:val="clear" w:color="auto" w:fill="auto"/>
            <w:noWrap/>
            <w:vAlign w:val="center"/>
          </w:tcPr>
          <w:p w14:paraId="5774DE21" w14:textId="18A04CAA" w:rsidR="00182553" w:rsidRPr="00A87916" w:rsidRDefault="006F7D71" w:rsidP="00D2260A">
            <w:pPr>
              <w:pStyle w:val="Mtab"/>
              <w:rPr>
                <w:rFonts w:cs="Calibri"/>
                <w:szCs w:val="24"/>
              </w:rPr>
            </w:pPr>
            <w:r>
              <w:rPr>
                <w:rFonts w:cs="Calibri"/>
                <w:szCs w:val="24"/>
              </w:rPr>
              <w:t>-</w:t>
            </w:r>
          </w:p>
        </w:tc>
        <w:tc>
          <w:tcPr>
            <w:tcW w:w="1244" w:type="pct"/>
            <w:tcBorders>
              <w:bottom w:val="single" w:sz="4" w:space="0" w:color="auto"/>
            </w:tcBorders>
            <w:shd w:val="clear" w:color="auto" w:fill="auto"/>
            <w:noWrap/>
            <w:vAlign w:val="center"/>
          </w:tcPr>
          <w:p w14:paraId="397A8516" w14:textId="77777777" w:rsidR="00182553" w:rsidRPr="00A87916" w:rsidRDefault="00182553" w:rsidP="00D2260A">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2C506274" w14:textId="77777777" w:rsidR="00182553" w:rsidRPr="00A87916" w:rsidRDefault="00182553" w:rsidP="00D2260A">
            <w:pPr>
              <w:pStyle w:val="Mtab"/>
              <w:rPr>
                <w:rFonts w:cs="Calibri"/>
                <w:szCs w:val="24"/>
              </w:rPr>
            </w:pPr>
            <w:r w:rsidRPr="00A87916">
              <w:rPr>
                <w:rFonts w:cs="Calibri"/>
                <w:szCs w:val="24"/>
              </w:rPr>
              <w:t>- ograniczanie do minimum strefy bezpośredniej ingerencji robót remontowo-budowlanych;</w:t>
            </w:r>
          </w:p>
        </w:tc>
      </w:tr>
      <w:tr w:rsidR="00182553" w:rsidRPr="00DA54EE" w14:paraId="288BD6DF" w14:textId="77777777" w:rsidTr="00D2260A">
        <w:trPr>
          <w:trHeight w:val="284"/>
          <w:jc w:val="center"/>
        </w:trPr>
        <w:tc>
          <w:tcPr>
            <w:tcW w:w="404" w:type="pct"/>
            <w:shd w:val="clear" w:color="auto" w:fill="auto"/>
            <w:noWrap/>
            <w:vAlign w:val="center"/>
          </w:tcPr>
          <w:p w14:paraId="2FD798DA" w14:textId="1D59E169"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6</w:t>
            </w:r>
          </w:p>
        </w:tc>
        <w:tc>
          <w:tcPr>
            <w:tcW w:w="1626" w:type="pct"/>
            <w:shd w:val="clear" w:color="auto" w:fill="auto"/>
            <w:noWrap/>
            <w:vAlign w:val="center"/>
          </w:tcPr>
          <w:p w14:paraId="7D0FBE9B" w14:textId="77777777" w:rsidR="00182553" w:rsidRPr="00A87916" w:rsidRDefault="00182553" w:rsidP="00D2260A">
            <w:pPr>
              <w:pStyle w:val="Mtab"/>
              <w:rPr>
                <w:rFonts w:cs="Calibri"/>
                <w:szCs w:val="24"/>
              </w:rPr>
            </w:pPr>
            <w:r w:rsidRPr="00A87916">
              <w:rPr>
                <w:rFonts w:cs="Calibri"/>
                <w:szCs w:val="24"/>
              </w:rPr>
              <w:t>Faza eksploatacji:</w:t>
            </w:r>
          </w:p>
          <w:p w14:paraId="60103139" w14:textId="77777777" w:rsidR="00182553" w:rsidRPr="00A87916" w:rsidRDefault="00182553" w:rsidP="00D2260A">
            <w:pPr>
              <w:pStyle w:val="Mtab"/>
              <w:rPr>
                <w:rFonts w:cs="Calibri"/>
                <w:szCs w:val="24"/>
              </w:rPr>
            </w:pPr>
            <w:r w:rsidRPr="00A87916">
              <w:rPr>
                <w:rFonts w:cs="Calibri"/>
                <w:szCs w:val="24"/>
              </w:rPr>
              <w:t>Pozytywne:</w:t>
            </w:r>
          </w:p>
          <w:p w14:paraId="683D4DB8" w14:textId="77777777" w:rsidR="00182553" w:rsidRPr="00A87916" w:rsidRDefault="00182553" w:rsidP="00D2260A">
            <w:pPr>
              <w:pStyle w:val="Mtab"/>
              <w:rPr>
                <w:rFonts w:cs="Calibri"/>
                <w:szCs w:val="24"/>
              </w:rPr>
            </w:pPr>
            <w:r w:rsidRPr="00A87916">
              <w:rPr>
                <w:rFonts w:cs="Calibri"/>
                <w:szCs w:val="24"/>
              </w:rPr>
              <w:t>- przywrócenie funkcji gleb na terenach przekształconych działalnością górniczą;</w:t>
            </w:r>
          </w:p>
          <w:p w14:paraId="12DB68E8" w14:textId="77777777" w:rsidR="00182553" w:rsidRPr="00A87916" w:rsidRDefault="00182553" w:rsidP="00D2260A">
            <w:pPr>
              <w:pStyle w:val="Mtab"/>
              <w:rPr>
                <w:rFonts w:cs="Calibri"/>
                <w:szCs w:val="24"/>
              </w:rPr>
            </w:pPr>
            <w:r w:rsidRPr="00A87916">
              <w:rPr>
                <w:rFonts w:cs="Calibri"/>
                <w:szCs w:val="24"/>
              </w:rPr>
              <w:t>- przywrócenie właściwych standardów pod względem stanu gleb i ich zanieczyszczenia;</w:t>
            </w:r>
          </w:p>
          <w:p w14:paraId="065456B0" w14:textId="77777777" w:rsidR="00182553" w:rsidRPr="00A87916" w:rsidRDefault="00182553" w:rsidP="00D2260A">
            <w:pPr>
              <w:pStyle w:val="Mtab"/>
              <w:rPr>
                <w:rFonts w:cs="Calibri"/>
                <w:szCs w:val="24"/>
              </w:rPr>
            </w:pPr>
            <w:r w:rsidRPr="00A87916">
              <w:rPr>
                <w:rFonts w:cs="Calibri"/>
                <w:szCs w:val="24"/>
              </w:rPr>
              <w:t>- zwiększenie retencji w glebach.</w:t>
            </w:r>
          </w:p>
        </w:tc>
        <w:tc>
          <w:tcPr>
            <w:tcW w:w="558" w:type="pct"/>
            <w:shd w:val="clear" w:color="auto" w:fill="auto"/>
            <w:noWrap/>
            <w:vAlign w:val="center"/>
          </w:tcPr>
          <w:p w14:paraId="6C8E5F93"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2CF568BD"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5DBFE882"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2647B8DE"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1B455E88" w14:textId="77777777" w:rsidTr="00D2260A">
        <w:trPr>
          <w:trHeight w:val="284"/>
          <w:jc w:val="center"/>
        </w:trPr>
        <w:tc>
          <w:tcPr>
            <w:tcW w:w="404" w:type="pct"/>
            <w:shd w:val="clear" w:color="auto" w:fill="auto"/>
            <w:noWrap/>
            <w:vAlign w:val="center"/>
          </w:tcPr>
          <w:p w14:paraId="17BEE1A9" w14:textId="348ACF25"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7</w:t>
            </w:r>
          </w:p>
        </w:tc>
        <w:tc>
          <w:tcPr>
            <w:tcW w:w="1626" w:type="pct"/>
            <w:shd w:val="clear" w:color="auto" w:fill="auto"/>
            <w:noWrap/>
            <w:vAlign w:val="center"/>
          </w:tcPr>
          <w:p w14:paraId="10E3D029" w14:textId="77777777" w:rsidR="00182553" w:rsidRPr="00A87916" w:rsidRDefault="00182553" w:rsidP="00D2260A">
            <w:pPr>
              <w:pStyle w:val="Mtab"/>
              <w:rPr>
                <w:rFonts w:cs="Calibri"/>
                <w:szCs w:val="24"/>
              </w:rPr>
            </w:pPr>
            <w:r w:rsidRPr="00A87916">
              <w:rPr>
                <w:rFonts w:cs="Calibri"/>
                <w:szCs w:val="24"/>
              </w:rPr>
              <w:t>Faza eksploatacji:</w:t>
            </w:r>
          </w:p>
          <w:p w14:paraId="0EB57E7A" w14:textId="77777777" w:rsidR="00182553" w:rsidRPr="00A87916" w:rsidRDefault="00182553" w:rsidP="00D2260A">
            <w:pPr>
              <w:pStyle w:val="Mtab"/>
              <w:rPr>
                <w:rFonts w:cs="Calibri"/>
                <w:szCs w:val="24"/>
              </w:rPr>
            </w:pPr>
            <w:r w:rsidRPr="00A87916">
              <w:rPr>
                <w:rFonts w:cs="Calibri"/>
                <w:szCs w:val="24"/>
              </w:rPr>
              <w:t>Pozytywne:</w:t>
            </w:r>
          </w:p>
          <w:p w14:paraId="63C1D008" w14:textId="77777777" w:rsidR="00182553" w:rsidRPr="00A87916" w:rsidRDefault="00182553" w:rsidP="00D2260A">
            <w:pPr>
              <w:pStyle w:val="Mtab"/>
              <w:rPr>
                <w:rFonts w:cs="Calibri"/>
                <w:szCs w:val="24"/>
              </w:rPr>
            </w:pPr>
            <w:r w:rsidRPr="00A87916">
              <w:rPr>
                <w:rFonts w:cs="Calibri"/>
                <w:szCs w:val="24"/>
              </w:rPr>
              <w:t>- przywrócenie funkcji gleb na terenach przekształconych działalnością górniczą;</w:t>
            </w:r>
          </w:p>
          <w:p w14:paraId="1D56A836" w14:textId="77777777" w:rsidR="00182553" w:rsidRPr="00A87916" w:rsidRDefault="00182553" w:rsidP="00D2260A">
            <w:pPr>
              <w:pStyle w:val="Mtab"/>
              <w:rPr>
                <w:rFonts w:cs="Calibri"/>
                <w:szCs w:val="24"/>
              </w:rPr>
            </w:pPr>
            <w:r w:rsidRPr="00A87916">
              <w:rPr>
                <w:rFonts w:cs="Calibri"/>
                <w:szCs w:val="24"/>
              </w:rPr>
              <w:t>- przywrócenie właściwych standardów pod względem stanu gleb i ich zanieczyszczenia;</w:t>
            </w:r>
          </w:p>
          <w:p w14:paraId="207FE946" w14:textId="77777777" w:rsidR="00182553" w:rsidRPr="00A87916" w:rsidRDefault="00182553" w:rsidP="00D2260A">
            <w:pPr>
              <w:pStyle w:val="Mtab"/>
              <w:rPr>
                <w:rFonts w:cs="Calibri"/>
                <w:szCs w:val="24"/>
              </w:rPr>
            </w:pPr>
            <w:r w:rsidRPr="00A87916">
              <w:rPr>
                <w:rFonts w:cs="Calibri"/>
                <w:szCs w:val="24"/>
              </w:rPr>
              <w:t>- zwiększenie retencji w glebach.</w:t>
            </w:r>
          </w:p>
        </w:tc>
        <w:tc>
          <w:tcPr>
            <w:tcW w:w="558" w:type="pct"/>
            <w:shd w:val="clear" w:color="auto" w:fill="auto"/>
            <w:noWrap/>
            <w:vAlign w:val="center"/>
          </w:tcPr>
          <w:p w14:paraId="6624EB1C"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315C725B"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429BD717"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6F975283"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3ED5BD8B" w14:textId="77777777" w:rsidTr="00D2260A">
        <w:trPr>
          <w:trHeight w:val="284"/>
          <w:jc w:val="center"/>
        </w:trPr>
        <w:tc>
          <w:tcPr>
            <w:tcW w:w="404" w:type="pct"/>
            <w:shd w:val="clear" w:color="auto" w:fill="auto"/>
            <w:noWrap/>
            <w:vAlign w:val="center"/>
          </w:tcPr>
          <w:p w14:paraId="4F485375" w14:textId="650DA7B4"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8</w:t>
            </w:r>
          </w:p>
        </w:tc>
        <w:tc>
          <w:tcPr>
            <w:tcW w:w="1626" w:type="pct"/>
            <w:shd w:val="clear" w:color="auto" w:fill="auto"/>
            <w:noWrap/>
            <w:vAlign w:val="center"/>
          </w:tcPr>
          <w:p w14:paraId="24B6975B" w14:textId="77777777" w:rsidR="00182553" w:rsidRPr="00A87916" w:rsidRDefault="00182553" w:rsidP="00D2260A">
            <w:pPr>
              <w:pStyle w:val="Mtab"/>
              <w:rPr>
                <w:rFonts w:cs="Calibri"/>
                <w:color w:val="000000"/>
                <w:szCs w:val="24"/>
              </w:rPr>
            </w:pPr>
            <w:r w:rsidRPr="00A87916">
              <w:rPr>
                <w:rFonts w:cs="Calibri"/>
                <w:color w:val="000000"/>
                <w:szCs w:val="24"/>
              </w:rPr>
              <w:t>Faza realizacji:</w:t>
            </w:r>
          </w:p>
          <w:p w14:paraId="0BD94E76" w14:textId="77777777" w:rsidR="00182553" w:rsidRPr="00A87916" w:rsidRDefault="00182553" w:rsidP="00D2260A">
            <w:pPr>
              <w:pStyle w:val="Mtab"/>
              <w:rPr>
                <w:rFonts w:cs="Calibri"/>
                <w:color w:val="000000"/>
                <w:szCs w:val="24"/>
              </w:rPr>
            </w:pPr>
            <w:r w:rsidRPr="00A87916">
              <w:rPr>
                <w:rFonts w:cs="Calibri"/>
                <w:color w:val="000000"/>
                <w:szCs w:val="24"/>
              </w:rPr>
              <w:t>Możliwe negatywne:</w:t>
            </w:r>
          </w:p>
          <w:p w14:paraId="2AA3B486" w14:textId="77777777" w:rsidR="00182553" w:rsidRPr="00A87916" w:rsidRDefault="00182553" w:rsidP="00D2260A">
            <w:pPr>
              <w:pStyle w:val="Mtab"/>
              <w:rPr>
                <w:rFonts w:cs="Calibri"/>
                <w:color w:val="000000"/>
                <w:szCs w:val="24"/>
              </w:rPr>
            </w:pPr>
            <w:r w:rsidRPr="00A87916">
              <w:rPr>
                <w:rFonts w:cs="Calibri"/>
                <w:color w:val="000000"/>
                <w:szCs w:val="24"/>
              </w:rPr>
              <w:t>- możliwe prowadzenie prac ziemnych powodujących przekształcenia w glebach.</w:t>
            </w:r>
          </w:p>
          <w:p w14:paraId="6551403C"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791A298A"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7BB89AF9" w14:textId="77777777" w:rsidR="00182553" w:rsidRPr="00A87916" w:rsidRDefault="00182553" w:rsidP="00D2260A">
            <w:pPr>
              <w:pStyle w:val="Mtab"/>
              <w:rPr>
                <w:rFonts w:cs="Calibri"/>
                <w:szCs w:val="24"/>
              </w:rPr>
            </w:pPr>
            <w:r w:rsidRPr="00A87916">
              <w:rPr>
                <w:rFonts w:cs="Calibri"/>
                <w:color w:val="000000"/>
                <w:szCs w:val="24"/>
              </w:rPr>
              <w:t>- ograniczenie emisji zanieczyszczeń do powietrza ze źródeł komunikacyjnych, pozwoli także w pewnym stopniu ograniczyć ich depozycję w glebach.</w:t>
            </w:r>
          </w:p>
        </w:tc>
        <w:tc>
          <w:tcPr>
            <w:tcW w:w="558" w:type="pct"/>
            <w:shd w:val="clear" w:color="auto" w:fill="auto"/>
            <w:noWrap/>
            <w:vAlign w:val="center"/>
          </w:tcPr>
          <w:p w14:paraId="741E4ECB" w14:textId="77777777" w:rsidR="00182553" w:rsidRPr="00A87916" w:rsidRDefault="00182553" w:rsidP="00D2260A">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49C1CA31" w14:textId="77777777" w:rsidR="00182553" w:rsidRPr="00A87916" w:rsidRDefault="00182553"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2A768ACD" w14:textId="77777777" w:rsidR="00182553" w:rsidRPr="00A87916" w:rsidRDefault="00182553"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shd w:val="clear" w:color="auto" w:fill="auto"/>
            <w:noWrap/>
            <w:vAlign w:val="center"/>
          </w:tcPr>
          <w:p w14:paraId="1D670C21" w14:textId="77777777" w:rsidR="005F2AE2" w:rsidRPr="00A87916" w:rsidRDefault="005F2AE2" w:rsidP="00D2260A">
            <w:pPr>
              <w:pStyle w:val="Mtab"/>
              <w:rPr>
                <w:rFonts w:cs="Calibri"/>
                <w:szCs w:val="24"/>
              </w:rPr>
            </w:pPr>
            <w:r w:rsidRPr="00A87916">
              <w:rPr>
                <w:rFonts w:cs="Calibri"/>
                <w:szCs w:val="24"/>
              </w:rPr>
              <w:t>- uwzględnianie w projektach budowlanych potrzeb ochrony gleb – niezasklepianie gruntów, stosowania powierzchni półprzepuszczalnych;</w:t>
            </w:r>
          </w:p>
          <w:p w14:paraId="20B79B83" w14:textId="154911CD" w:rsidR="00182553" w:rsidRPr="00A87916" w:rsidRDefault="005F2AE2" w:rsidP="00D2260A">
            <w:pPr>
              <w:pStyle w:val="Mtab"/>
              <w:rPr>
                <w:rFonts w:cs="Calibri"/>
                <w:szCs w:val="24"/>
              </w:rPr>
            </w:pPr>
            <w:r w:rsidRPr="00A87916">
              <w:rPr>
                <w:rFonts w:cs="Calibri"/>
                <w:szCs w:val="24"/>
              </w:rPr>
              <w:t>- ograniczanie do minimum strefy bezpośredniej ingerencji robót remontowo-budowlanych;</w:t>
            </w:r>
          </w:p>
        </w:tc>
      </w:tr>
      <w:tr w:rsidR="00182553" w:rsidRPr="00DA54EE" w14:paraId="61698BA7" w14:textId="77777777" w:rsidTr="00D2260A">
        <w:trPr>
          <w:trHeight w:val="284"/>
          <w:jc w:val="center"/>
        </w:trPr>
        <w:tc>
          <w:tcPr>
            <w:tcW w:w="404" w:type="pct"/>
            <w:shd w:val="clear" w:color="auto" w:fill="auto"/>
            <w:noWrap/>
            <w:vAlign w:val="center"/>
          </w:tcPr>
          <w:p w14:paraId="28D545E1" w14:textId="1B97B419"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9</w:t>
            </w:r>
          </w:p>
        </w:tc>
        <w:tc>
          <w:tcPr>
            <w:tcW w:w="1626" w:type="pct"/>
            <w:shd w:val="clear" w:color="auto" w:fill="auto"/>
            <w:noWrap/>
            <w:vAlign w:val="center"/>
          </w:tcPr>
          <w:p w14:paraId="18E68E0D" w14:textId="77777777" w:rsidR="00182553" w:rsidRPr="00A87916" w:rsidRDefault="00182553" w:rsidP="00D2260A">
            <w:pPr>
              <w:pStyle w:val="Mtab"/>
              <w:rPr>
                <w:rFonts w:cs="Calibri"/>
                <w:szCs w:val="24"/>
              </w:rPr>
            </w:pPr>
            <w:r w:rsidRPr="00A87916">
              <w:rPr>
                <w:rFonts w:cs="Calibri"/>
                <w:szCs w:val="24"/>
              </w:rPr>
              <w:t>Brak oddziaływania</w:t>
            </w:r>
          </w:p>
        </w:tc>
        <w:tc>
          <w:tcPr>
            <w:tcW w:w="558" w:type="pct"/>
            <w:shd w:val="clear" w:color="auto" w:fill="auto"/>
            <w:noWrap/>
            <w:vAlign w:val="center"/>
          </w:tcPr>
          <w:p w14:paraId="5FE43CDF" w14:textId="77777777" w:rsidR="00182553" w:rsidRPr="00A87916" w:rsidRDefault="00182553" w:rsidP="00D2260A">
            <w:pPr>
              <w:pStyle w:val="Mtab"/>
              <w:rPr>
                <w:rFonts w:cs="Calibri"/>
                <w:szCs w:val="24"/>
              </w:rPr>
            </w:pPr>
            <w:r w:rsidRPr="00A87916">
              <w:rPr>
                <w:rFonts w:cs="Calibri"/>
                <w:color w:val="000000"/>
                <w:szCs w:val="24"/>
              </w:rPr>
              <w:t>-</w:t>
            </w:r>
          </w:p>
        </w:tc>
        <w:tc>
          <w:tcPr>
            <w:tcW w:w="457" w:type="pct"/>
            <w:shd w:val="clear" w:color="auto" w:fill="auto"/>
            <w:noWrap/>
            <w:vAlign w:val="center"/>
          </w:tcPr>
          <w:p w14:paraId="52002109" w14:textId="77777777" w:rsidR="00182553" w:rsidRPr="00A87916" w:rsidRDefault="00182553" w:rsidP="00D2260A">
            <w:pPr>
              <w:pStyle w:val="Mtab"/>
              <w:rPr>
                <w:rFonts w:cs="Calibri"/>
                <w:szCs w:val="24"/>
              </w:rPr>
            </w:pPr>
            <w:r w:rsidRPr="00A87916">
              <w:rPr>
                <w:rFonts w:cs="Calibri"/>
                <w:color w:val="000000"/>
                <w:szCs w:val="24"/>
              </w:rPr>
              <w:t>-</w:t>
            </w:r>
          </w:p>
        </w:tc>
        <w:tc>
          <w:tcPr>
            <w:tcW w:w="711" w:type="pct"/>
            <w:shd w:val="clear" w:color="auto" w:fill="auto"/>
            <w:noWrap/>
            <w:vAlign w:val="center"/>
          </w:tcPr>
          <w:p w14:paraId="6A0030EE"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2462126C" w14:textId="77777777" w:rsidR="00182553" w:rsidRPr="00A87916" w:rsidRDefault="00182553" w:rsidP="00D2260A">
            <w:pPr>
              <w:pStyle w:val="Mtab"/>
              <w:rPr>
                <w:rFonts w:cs="Calibri"/>
                <w:szCs w:val="24"/>
              </w:rPr>
            </w:pPr>
            <w:r w:rsidRPr="00A87916">
              <w:rPr>
                <w:rFonts w:cs="Calibri"/>
                <w:szCs w:val="24"/>
              </w:rPr>
              <w:t>-</w:t>
            </w:r>
          </w:p>
        </w:tc>
      </w:tr>
      <w:tr w:rsidR="00182553" w:rsidRPr="00DA54EE" w14:paraId="48366D63" w14:textId="77777777" w:rsidTr="00D2260A">
        <w:trPr>
          <w:trHeight w:val="284"/>
          <w:jc w:val="center"/>
        </w:trPr>
        <w:tc>
          <w:tcPr>
            <w:tcW w:w="404" w:type="pct"/>
            <w:shd w:val="clear" w:color="auto" w:fill="auto"/>
            <w:noWrap/>
            <w:vAlign w:val="center"/>
          </w:tcPr>
          <w:p w14:paraId="291F7E61" w14:textId="06FE3FAC" w:rsidR="00182553" w:rsidRPr="00A87916" w:rsidRDefault="00182553" w:rsidP="00D2260A">
            <w:pPr>
              <w:pStyle w:val="Mtab"/>
              <w:rPr>
                <w:rFonts w:cs="Calibri"/>
                <w:noProof/>
                <w:szCs w:val="24"/>
              </w:rPr>
            </w:pPr>
            <w:r w:rsidRPr="00A87916">
              <w:rPr>
                <w:rFonts w:cs="Calibri"/>
                <w:noProof/>
                <w:szCs w:val="24"/>
              </w:rPr>
              <w:t>TPST PZ Ś</w:t>
            </w:r>
            <w:r w:rsidR="00E16E6A" w:rsidRPr="00A87916">
              <w:rPr>
                <w:rFonts w:cs="Calibri"/>
                <w:noProof/>
                <w:szCs w:val="24"/>
              </w:rPr>
              <w:t>10</w:t>
            </w:r>
          </w:p>
        </w:tc>
        <w:tc>
          <w:tcPr>
            <w:tcW w:w="1626" w:type="pct"/>
            <w:shd w:val="clear" w:color="auto" w:fill="auto"/>
            <w:noWrap/>
            <w:vAlign w:val="center"/>
          </w:tcPr>
          <w:p w14:paraId="38401A9E" w14:textId="77777777" w:rsidR="00182553" w:rsidRPr="00A87916" w:rsidRDefault="00182553" w:rsidP="00D2260A">
            <w:pPr>
              <w:pStyle w:val="Mtab"/>
              <w:rPr>
                <w:rFonts w:cs="Calibri"/>
                <w:szCs w:val="24"/>
              </w:rPr>
            </w:pPr>
            <w:r w:rsidRPr="00A87916">
              <w:rPr>
                <w:rFonts w:cs="Calibri"/>
                <w:szCs w:val="24"/>
              </w:rPr>
              <w:t>Pozytywne:</w:t>
            </w:r>
          </w:p>
          <w:p w14:paraId="0E49EEE7" w14:textId="77777777" w:rsidR="00182553" w:rsidRPr="00A87916" w:rsidRDefault="00182553" w:rsidP="00D2260A">
            <w:pPr>
              <w:pStyle w:val="Mtab"/>
              <w:rPr>
                <w:rFonts w:cs="Calibri"/>
                <w:szCs w:val="24"/>
              </w:rPr>
            </w:pPr>
            <w:r w:rsidRPr="00A87916">
              <w:rPr>
                <w:rFonts w:cs="Calibri"/>
                <w:szCs w:val="24"/>
              </w:rPr>
              <w:t>- ograniczenie emisji odpadów oraz ich ponowne wykorzystanie pozwoli na zmniejszenie terenów niezbędnych na ich zagospodarowanie i składowanie, a także ograniczy przenikanie zanieczyszczeń z odpadów do gleb.</w:t>
            </w:r>
          </w:p>
        </w:tc>
        <w:tc>
          <w:tcPr>
            <w:tcW w:w="558" w:type="pct"/>
            <w:shd w:val="clear" w:color="auto" w:fill="auto"/>
            <w:noWrap/>
            <w:vAlign w:val="center"/>
          </w:tcPr>
          <w:p w14:paraId="455EBCAE" w14:textId="77777777" w:rsidR="00182553" w:rsidRPr="00A87916" w:rsidRDefault="00182553" w:rsidP="00D2260A">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5E7931DB" w14:textId="77777777" w:rsidR="00182553" w:rsidRPr="00A87916" w:rsidRDefault="00182553"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6A7A85CF"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796C3B93" w14:textId="77777777" w:rsidR="00182553" w:rsidRPr="00A87916" w:rsidRDefault="00182553" w:rsidP="00D2260A">
            <w:pPr>
              <w:pStyle w:val="Mtab"/>
              <w:rPr>
                <w:rFonts w:cs="Calibri"/>
                <w:szCs w:val="24"/>
              </w:rPr>
            </w:pPr>
            <w:r w:rsidRPr="00A87916">
              <w:rPr>
                <w:rFonts w:cs="Calibri"/>
                <w:szCs w:val="24"/>
              </w:rPr>
              <w:t>-</w:t>
            </w:r>
          </w:p>
        </w:tc>
      </w:tr>
    </w:tbl>
    <w:p w14:paraId="3BFD1BD6" w14:textId="77777777" w:rsidR="00182553" w:rsidRPr="00DA54EE" w:rsidRDefault="00182553" w:rsidP="00182553">
      <w:pPr>
        <w:rPr>
          <w:rFonts w:ascii="Calibri" w:hAnsi="Calibri" w:cs="Calibri"/>
        </w:rPr>
      </w:pPr>
    </w:p>
    <w:p w14:paraId="5808C291" w14:textId="77777777" w:rsidR="00750713" w:rsidRDefault="00750713">
      <w:pPr>
        <w:rPr>
          <w:rFonts w:ascii="Calibri" w:hAnsi="Calibri" w:cs="Calibri"/>
          <w:szCs w:val="18"/>
        </w:rPr>
      </w:pPr>
      <w:bookmarkStart w:id="350" w:name="_Toc94284568"/>
      <w:r>
        <w:br w:type="page"/>
      </w:r>
    </w:p>
    <w:p w14:paraId="7821C598" w14:textId="32C1C6A0" w:rsidR="00182553" w:rsidRPr="00DA54EE" w:rsidRDefault="00182553" w:rsidP="00E5113A">
      <w:pPr>
        <w:pStyle w:val="Legenda"/>
      </w:pPr>
      <w:r w:rsidRPr="00DA54EE">
        <w:t xml:space="preserve">Tabela </w:t>
      </w:r>
      <w:fldSimple w:instr=" SEQ Tabela \* ARABIC ">
        <w:r w:rsidR="00224CB4">
          <w:rPr>
            <w:noProof/>
          </w:rPr>
          <w:t>47</w:t>
        </w:r>
      </w:fldSimple>
      <w:r w:rsidRPr="00DA54EE">
        <w:t>. Oddziaływania na krajobraz projektu TPST powiat zgorzelecki</w:t>
      </w:r>
      <w:bookmarkEnd w:id="350"/>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rajobraz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D2260A" w:rsidRPr="00A87916" w14:paraId="272F053C" w14:textId="77777777" w:rsidTr="00D2260A">
        <w:trPr>
          <w:trHeight w:val="284"/>
          <w:tblHeader/>
          <w:jc w:val="center"/>
        </w:trPr>
        <w:tc>
          <w:tcPr>
            <w:tcW w:w="404" w:type="pct"/>
            <w:shd w:val="clear" w:color="auto" w:fill="17365D" w:themeFill="text2" w:themeFillShade="BF"/>
            <w:noWrap/>
            <w:vAlign w:val="center"/>
            <w:hideMark/>
          </w:tcPr>
          <w:p w14:paraId="42A644CA"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7FA9DADC"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323E3630"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17B1AA7A" w14:textId="77777777" w:rsidR="00182553" w:rsidRPr="00A87916" w:rsidRDefault="00182553" w:rsidP="00D2260A">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15E5D866"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2DAB7EDF" w14:textId="77777777" w:rsidR="00182553" w:rsidRPr="00A87916" w:rsidRDefault="00182553" w:rsidP="00D2260A">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A87916" w14:paraId="60CBFE3D" w14:textId="77777777" w:rsidTr="00D2260A">
        <w:trPr>
          <w:trHeight w:val="284"/>
          <w:jc w:val="center"/>
        </w:trPr>
        <w:tc>
          <w:tcPr>
            <w:tcW w:w="5000" w:type="pct"/>
            <w:gridSpan w:val="6"/>
            <w:shd w:val="clear" w:color="auto" w:fill="DBE5F1" w:themeFill="accent1" w:themeFillTint="33"/>
            <w:noWrap/>
            <w:vAlign w:val="center"/>
          </w:tcPr>
          <w:p w14:paraId="51E88891" w14:textId="77777777" w:rsidR="00182553" w:rsidRPr="00A87916" w:rsidRDefault="00182553" w:rsidP="00D2260A">
            <w:pPr>
              <w:pStyle w:val="Mtab"/>
              <w:rPr>
                <w:rFonts w:cs="Calibri"/>
                <w:szCs w:val="24"/>
              </w:rPr>
            </w:pPr>
            <w:r w:rsidRPr="00A87916">
              <w:rPr>
                <w:rFonts w:cs="Calibri"/>
                <w:szCs w:val="24"/>
              </w:rPr>
              <w:t>Cel społeczny</w:t>
            </w:r>
          </w:p>
        </w:tc>
      </w:tr>
      <w:tr w:rsidR="00182553" w:rsidRPr="00A87916" w14:paraId="69126010" w14:textId="77777777" w:rsidTr="00D2260A">
        <w:trPr>
          <w:trHeight w:val="284"/>
          <w:jc w:val="center"/>
        </w:trPr>
        <w:tc>
          <w:tcPr>
            <w:tcW w:w="404" w:type="pct"/>
            <w:shd w:val="clear" w:color="auto" w:fill="auto"/>
            <w:noWrap/>
            <w:vAlign w:val="center"/>
          </w:tcPr>
          <w:p w14:paraId="0CE542A7" w14:textId="77777777" w:rsidR="00182553" w:rsidRPr="00A87916" w:rsidRDefault="00182553" w:rsidP="00D2260A">
            <w:pPr>
              <w:pStyle w:val="Mtab"/>
              <w:rPr>
                <w:rFonts w:cs="Calibri"/>
                <w:noProof/>
                <w:szCs w:val="24"/>
              </w:rPr>
            </w:pPr>
            <w:r w:rsidRPr="00A87916">
              <w:rPr>
                <w:rFonts w:cs="Calibri"/>
                <w:noProof/>
                <w:szCs w:val="24"/>
              </w:rPr>
              <w:t>TPST PZ S1</w:t>
            </w:r>
          </w:p>
          <w:p w14:paraId="523AC800" w14:textId="77777777" w:rsidR="00182553" w:rsidRPr="00A87916" w:rsidRDefault="00182553" w:rsidP="00D2260A">
            <w:pPr>
              <w:pStyle w:val="Mtab"/>
              <w:rPr>
                <w:rFonts w:cs="Calibri"/>
                <w:noProof/>
                <w:szCs w:val="24"/>
              </w:rPr>
            </w:pPr>
            <w:r w:rsidRPr="00A87916">
              <w:rPr>
                <w:rFonts w:cs="Calibri"/>
                <w:noProof/>
                <w:szCs w:val="24"/>
              </w:rPr>
              <w:t>TPST PZ S2</w:t>
            </w:r>
          </w:p>
          <w:p w14:paraId="34177ED8" w14:textId="77777777" w:rsidR="00182553" w:rsidRPr="00A87916" w:rsidRDefault="00182553" w:rsidP="00D2260A">
            <w:pPr>
              <w:pStyle w:val="Mtab"/>
              <w:rPr>
                <w:rFonts w:cs="Calibri"/>
                <w:szCs w:val="24"/>
              </w:rPr>
            </w:pPr>
            <w:r w:rsidRPr="00A87916">
              <w:rPr>
                <w:rFonts w:cs="Calibri"/>
                <w:noProof/>
                <w:szCs w:val="24"/>
              </w:rPr>
              <w:t>TPST PZ S3</w:t>
            </w:r>
          </w:p>
        </w:tc>
        <w:tc>
          <w:tcPr>
            <w:tcW w:w="1626" w:type="pct"/>
            <w:shd w:val="clear" w:color="auto" w:fill="auto"/>
            <w:noWrap/>
            <w:vAlign w:val="center"/>
          </w:tcPr>
          <w:p w14:paraId="0469EBF4"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6E8DAE0E"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4C5B34B0"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62012977"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61A098CA"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649BECB9" w14:textId="77777777" w:rsidTr="00D2260A">
        <w:trPr>
          <w:trHeight w:val="284"/>
          <w:jc w:val="center"/>
        </w:trPr>
        <w:tc>
          <w:tcPr>
            <w:tcW w:w="5000" w:type="pct"/>
            <w:gridSpan w:val="6"/>
            <w:shd w:val="clear" w:color="auto" w:fill="DBE5F1" w:themeFill="accent1" w:themeFillTint="33"/>
            <w:noWrap/>
            <w:vAlign w:val="center"/>
          </w:tcPr>
          <w:p w14:paraId="00FC281F" w14:textId="77777777" w:rsidR="00182553" w:rsidRPr="00A87916" w:rsidRDefault="00182553" w:rsidP="00D2260A">
            <w:pPr>
              <w:pStyle w:val="Mtab"/>
              <w:rPr>
                <w:rFonts w:cs="Calibri"/>
                <w:szCs w:val="24"/>
              </w:rPr>
            </w:pPr>
            <w:r w:rsidRPr="00A87916">
              <w:rPr>
                <w:rFonts w:cs="Calibri"/>
                <w:szCs w:val="24"/>
              </w:rPr>
              <w:t>Cel gospodarczy</w:t>
            </w:r>
          </w:p>
        </w:tc>
      </w:tr>
      <w:tr w:rsidR="00182553" w:rsidRPr="00A87916" w14:paraId="07E3CA51" w14:textId="77777777" w:rsidTr="00D2260A">
        <w:trPr>
          <w:trHeight w:val="284"/>
          <w:jc w:val="center"/>
        </w:trPr>
        <w:tc>
          <w:tcPr>
            <w:tcW w:w="404" w:type="pct"/>
            <w:shd w:val="clear" w:color="auto" w:fill="auto"/>
            <w:noWrap/>
            <w:vAlign w:val="center"/>
          </w:tcPr>
          <w:p w14:paraId="4CD56FA4" w14:textId="77777777" w:rsidR="00182553" w:rsidRPr="00A87916" w:rsidRDefault="00182553" w:rsidP="00D2260A">
            <w:pPr>
              <w:pStyle w:val="Mtab"/>
              <w:rPr>
                <w:rFonts w:cs="Calibri"/>
                <w:szCs w:val="24"/>
              </w:rPr>
            </w:pPr>
            <w:r w:rsidRPr="00A87916">
              <w:rPr>
                <w:rFonts w:cs="Calibri"/>
                <w:noProof/>
                <w:szCs w:val="24"/>
              </w:rPr>
              <w:t>TPST PZ G1</w:t>
            </w:r>
          </w:p>
          <w:p w14:paraId="3328C43D" w14:textId="77777777" w:rsidR="00182553" w:rsidRPr="00A87916" w:rsidRDefault="00182553" w:rsidP="00D2260A">
            <w:pPr>
              <w:pStyle w:val="Mtab"/>
              <w:rPr>
                <w:rFonts w:cs="Calibri"/>
                <w:szCs w:val="24"/>
              </w:rPr>
            </w:pPr>
            <w:r w:rsidRPr="00A87916">
              <w:rPr>
                <w:rFonts w:cs="Calibri"/>
                <w:noProof/>
                <w:szCs w:val="24"/>
              </w:rPr>
              <w:t>TPST PZ G2</w:t>
            </w:r>
          </w:p>
        </w:tc>
        <w:tc>
          <w:tcPr>
            <w:tcW w:w="1626" w:type="pct"/>
            <w:vMerge w:val="restart"/>
            <w:tcBorders>
              <w:top w:val="nil"/>
              <w:left w:val="nil"/>
              <w:right w:val="single" w:sz="4" w:space="0" w:color="auto"/>
            </w:tcBorders>
            <w:shd w:val="clear" w:color="auto" w:fill="auto"/>
            <w:noWrap/>
            <w:vAlign w:val="center"/>
          </w:tcPr>
          <w:p w14:paraId="3DFD33F3"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vMerge w:val="restart"/>
            <w:tcBorders>
              <w:top w:val="nil"/>
              <w:left w:val="nil"/>
              <w:right w:val="single" w:sz="4" w:space="0" w:color="auto"/>
            </w:tcBorders>
            <w:shd w:val="clear" w:color="auto" w:fill="auto"/>
            <w:noWrap/>
            <w:vAlign w:val="center"/>
          </w:tcPr>
          <w:p w14:paraId="35BEB84F" w14:textId="77777777" w:rsidR="00182553" w:rsidRPr="00A87916" w:rsidRDefault="00182553" w:rsidP="00D2260A">
            <w:pPr>
              <w:pStyle w:val="Mtab"/>
              <w:rPr>
                <w:rFonts w:cs="Calibri"/>
                <w:szCs w:val="24"/>
              </w:rPr>
            </w:pPr>
            <w:r w:rsidRPr="00A87916">
              <w:rPr>
                <w:rFonts w:cs="Calibri"/>
                <w:szCs w:val="24"/>
              </w:rPr>
              <w:t>-</w:t>
            </w:r>
          </w:p>
        </w:tc>
        <w:tc>
          <w:tcPr>
            <w:tcW w:w="457" w:type="pct"/>
            <w:vMerge w:val="restart"/>
            <w:tcBorders>
              <w:top w:val="nil"/>
              <w:left w:val="nil"/>
              <w:right w:val="single" w:sz="4" w:space="0" w:color="auto"/>
            </w:tcBorders>
            <w:shd w:val="clear" w:color="auto" w:fill="auto"/>
            <w:noWrap/>
            <w:vAlign w:val="center"/>
          </w:tcPr>
          <w:p w14:paraId="70B19007" w14:textId="77777777" w:rsidR="00182553" w:rsidRPr="00A87916" w:rsidRDefault="00182553" w:rsidP="00D2260A">
            <w:pPr>
              <w:pStyle w:val="Mtab"/>
              <w:rPr>
                <w:rFonts w:cs="Calibri"/>
                <w:szCs w:val="24"/>
              </w:rPr>
            </w:pPr>
            <w:r w:rsidRPr="00A87916">
              <w:rPr>
                <w:rFonts w:cs="Calibri"/>
                <w:szCs w:val="24"/>
              </w:rPr>
              <w:t>-</w:t>
            </w:r>
          </w:p>
        </w:tc>
        <w:tc>
          <w:tcPr>
            <w:tcW w:w="711" w:type="pct"/>
            <w:vMerge w:val="restart"/>
            <w:tcBorders>
              <w:top w:val="nil"/>
              <w:left w:val="nil"/>
              <w:right w:val="single" w:sz="4" w:space="0" w:color="auto"/>
            </w:tcBorders>
            <w:shd w:val="clear" w:color="auto" w:fill="auto"/>
            <w:noWrap/>
            <w:vAlign w:val="center"/>
          </w:tcPr>
          <w:p w14:paraId="66EF5ADF" w14:textId="77777777" w:rsidR="00182553" w:rsidRPr="00A87916" w:rsidRDefault="00182553" w:rsidP="00D2260A">
            <w:pPr>
              <w:pStyle w:val="Mtab"/>
              <w:rPr>
                <w:rFonts w:cs="Calibri"/>
                <w:szCs w:val="24"/>
              </w:rPr>
            </w:pPr>
            <w:r w:rsidRPr="00A87916">
              <w:rPr>
                <w:rFonts w:cs="Calibri"/>
                <w:szCs w:val="24"/>
              </w:rPr>
              <w:t>-</w:t>
            </w:r>
          </w:p>
        </w:tc>
        <w:tc>
          <w:tcPr>
            <w:tcW w:w="1244" w:type="pct"/>
            <w:vMerge w:val="restart"/>
            <w:tcBorders>
              <w:top w:val="nil"/>
              <w:left w:val="nil"/>
              <w:right w:val="single" w:sz="4" w:space="0" w:color="auto"/>
            </w:tcBorders>
            <w:shd w:val="clear" w:color="auto" w:fill="auto"/>
            <w:noWrap/>
            <w:vAlign w:val="center"/>
          </w:tcPr>
          <w:p w14:paraId="077E0072" w14:textId="77777777" w:rsidR="00182553" w:rsidRPr="00A87916" w:rsidRDefault="00182553" w:rsidP="00D2260A">
            <w:pPr>
              <w:pStyle w:val="Mtab"/>
              <w:rPr>
                <w:rFonts w:cs="Calibri"/>
                <w:szCs w:val="24"/>
              </w:rPr>
            </w:pPr>
            <w:r w:rsidRPr="00A87916">
              <w:rPr>
                <w:rFonts w:cs="Calibri"/>
                <w:szCs w:val="24"/>
              </w:rPr>
              <w:t>-</w:t>
            </w:r>
          </w:p>
        </w:tc>
      </w:tr>
      <w:tr w:rsidR="00182553" w:rsidRPr="00A87916" w14:paraId="0D184FB5" w14:textId="77777777" w:rsidTr="00D2260A">
        <w:trPr>
          <w:trHeight w:val="152"/>
          <w:jc w:val="center"/>
        </w:trPr>
        <w:tc>
          <w:tcPr>
            <w:tcW w:w="404" w:type="pct"/>
            <w:shd w:val="clear" w:color="auto" w:fill="auto"/>
            <w:noWrap/>
            <w:vAlign w:val="center"/>
          </w:tcPr>
          <w:p w14:paraId="48D5420B" w14:textId="77777777" w:rsidR="00182553" w:rsidRPr="00A87916" w:rsidRDefault="00182553" w:rsidP="00D2260A">
            <w:pPr>
              <w:pStyle w:val="Mtab"/>
              <w:rPr>
                <w:rFonts w:cs="Calibri"/>
                <w:szCs w:val="24"/>
              </w:rPr>
            </w:pPr>
            <w:r w:rsidRPr="00A87916">
              <w:rPr>
                <w:rFonts w:cs="Calibri"/>
                <w:noProof/>
                <w:szCs w:val="24"/>
              </w:rPr>
              <w:t>TPST PZ G3</w:t>
            </w:r>
          </w:p>
        </w:tc>
        <w:tc>
          <w:tcPr>
            <w:tcW w:w="1626" w:type="pct"/>
            <w:vMerge/>
            <w:tcBorders>
              <w:top w:val="nil"/>
              <w:left w:val="nil"/>
              <w:right w:val="single" w:sz="4" w:space="0" w:color="auto"/>
            </w:tcBorders>
            <w:shd w:val="clear" w:color="auto" w:fill="auto"/>
            <w:noWrap/>
            <w:vAlign w:val="center"/>
          </w:tcPr>
          <w:p w14:paraId="385377D0"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75283BE7"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238F08DA"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41535775"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354EE930" w14:textId="77777777" w:rsidR="00182553" w:rsidRPr="00A87916" w:rsidRDefault="00182553" w:rsidP="00D2260A">
            <w:pPr>
              <w:pStyle w:val="Mtab"/>
              <w:rPr>
                <w:rFonts w:cs="Calibri"/>
                <w:szCs w:val="24"/>
              </w:rPr>
            </w:pPr>
          </w:p>
        </w:tc>
      </w:tr>
      <w:tr w:rsidR="00182553" w:rsidRPr="00A87916" w14:paraId="3F5BB64C" w14:textId="77777777" w:rsidTr="00D2260A">
        <w:trPr>
          <w:trHeight w:val="32"/>
          <w:jc w:val="center"/>
        </w:trPr>
        <w:tc>
          <w:tcPr>
            <w:tcW w:w="404" w:type="pct"/>
            <w:shd w:val="clear" w:color="auto" w:fill="auto"/>
            <w:noWrap/>
            <w:vAlign w:val="center"/>
          </w:tcPr>
          <w:p w14:paraId="5E8E2A61" w14:textId="77777777" w:rsidR="00182553" w:rsidRPr="00A87916" w:rsidRDefault="00182553" w:rsidP="00D2260A">
            <w:pPr>
              <w:pStyle w:val="Mtab"/>
              <w:rPr>
                <w:rFonts w:cs="Calibri"/>
                <w:szCs w:val="24"/>
              </w:rPr>
            </w:pPr>
            <w:r w:rsidRPr="00A87916">
              <w:rPr>
                <w:rFonts w:cs="Calibri"/>
                <w:noProof/>
                <w:szCs w:val="24"/>
              </w:rPr>
              <w:t>TPST PZ G4</w:t>
            </w:r>
          </w:p>
        </w:tc>
        <w:tc>
          <w:tcPr>
            <w:tcW w:w="1626" w:type="pct"/>
            <w:vMerge/>
            <w:tcBorders>
              <w:top w:val="nil"/>
              <w:left w:val="nil"/>
              <w:right w:val="single" w:sz="4" w:space="0" w:color="auto"/>
            </w:tcBorders>
            <w:shd w:val="clear" w:color="auto" w:fill="auto"/>
            <w:noWrap/>
            <w:vAlign w:val="center"/>
          </w:tcPr>
          <w:p w14:paraId="0EFCA7C7"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0DBD3D49"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2FE4D1A4"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784B5C4A"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7E20694E" w14:textId="77777777" w:rsidR="00182553" w:rsidRPr="00A87916" w:rsidRDefault="00182553" w:rsidP="00D2260A">
            <w:pPr>
              <w:pStyle w:val="Mtab"/>
              <w:rPr>
                <w:rFonts w:cs="Calibri"/>
                <w:szCs w:val="24"/>
              </w:rPr>
            </w:pPr>
          </w:p>
        </w:tc>
      </w:tr>
      <w:tr w:rsidR="00182553" w:rsidRPr="00A87916" w14:paraId="3A497545" w14:textId="77777777" w:rsidTr="00D2260A">
        <w:trPr>
          <w:trHeight w:val="46"/>
          <w:jc w:val="center"/>
        </w:trPr>
        <w:tc>
          <w:tcPr>
            <w:tcW w:w="404" w:type="pct"/>
            <w:shd w:val="clear" w:color="auto" w:fill="auto"/>
            <w:noWrap/>
            <w:vAlign w:val="center"/>
          </w:tcPr>
          <w:p w14:paraId="6AF14CB4" w14:textId="77777777" w:rsidR="00182553" w:rsidRPr="00A87916" w:rsidRDefault="00182553" w:rsidP="00D2260A">
            <w:pPr>
              <w:pStyle w:val="Mtab"/>
              <w:rPr>
                <w:rFonts w:cs="Calibri"/>
                <w:szCs w:val="24"/>
              </w:rPr>
            </w:pPr>
            <w:r w:rsidRPr="00A87916">
              <w:rPr>
                <w:rFonts w:cs="Calibri"/>
                <w:noProof/>
                <w:szCs w:val="24"/>
              </w:rPr>
              <w:t>TPST PZ G5</w:t>
            </w:r>
          </w:p>
        </w:tc>
        <w:tc>
          <w:tcPr>
            <w:tcW w:w="1626" w:type="pct"/>
            <w:vMerge/>
            <w:tcBorders>
              <w:top w:val="nil"/>
              <w:left w:val="nil"/>
              <w:right w:val="single" w:sz="4" w:space="0" w:color="auto"/>
            </w:tcBorders>
            <w:shd w:val="clear" w:color="auto" w:fill="auto"/>
            <w:noWrap/>
            <w:vAlign w:val="center"/>
          </w:tcPr>
          <w:p w14:paraId="46187F0A"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34CE80F8"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13677DE"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51A16E51"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3911FE35" w14:textId="77777777" w:rsidR="00182553" w:rsidRPr="00A87916" w:rsidRDefault="00182553" w:rsidP="00D2260A">
            <w:pPr>
              <w:pStyle w:val="Mtab"/>
              <w:rPr>
                <w:rFonts w:cs="Calibri"/>
                <w:szCs w:val="24"/>
              </w:rPr>
            </w:pPr>
          </w:p>
        </w:tc>
      </w:tr>
      <w:tr w:rsidR="00182553" w:rsidRPr="00A87916" w14:paraId="10FEEE5D" w14:textId="77777777" w:rsidTr="00D2260A">
        <w:trPr>
          <w:trHeight w:val="32"/>
          <w:jc w:val="center"/>
        </w:trPr>
        <w:tc>
          <w:tcPr>
            <w:tcW w:w="404" w:type="pct"/>
            <w:shd w:val="clear" w:color="auto" w:fill="auto"/>
            <w:noWrap/>
            <w:vAlign w:val="center"/>
          </w:tcPr>
          <w:p w14:paraId="1D6A254E" w14:textId="77777777" w:rsidR="00182553" w:rsidRPr="00A87916" w:rsidRDefault="00182553" w:rsidP="00D2260A">
            <w:pPr>
              <w:pStyle w:val="Mtab"/>
              <w:rPr>
                <w:rFonts w:cs="Calibri"/>
                <w:szCs w:val="24"/>
              </w:rPr>
            </w:pPr>
            <w:r w:rsidRPr="00A87916">
              <w:rPr>
                <w:rFonts w:cs="Calibri"/>
                <w:noProof/>
                <w:szCs w:val="24"/>
              </w:rPr>
              <w:t>TPST PZ G6</w:t>
            </w:r>
          </w:p>
        </w:tc>
        <w:tc>
          <w:tcPr>
            <w:tcW w:w="1626" w:type="pct"/>
            <w:vMerge/>
            <w:tcBorders>
              <w:top w:val="nil"/>
              <w:left w:val="nil"/>
              <w:right w:val="single" w:sz="4" w:space="0" w:color="auto"/>
            </w:tcBorders>
            <w:shd w:val="clear" w:color="auto" w:fill="auto"/>
            <w:noWrap/>
            <w:vAlign w:val="center"/>
          </w:tcPr>
          <w:p w14:paraId="0C25D98A" w14:textId="77777777" w:rsidR="00182553" w:rsidRPr="00A87916" w:rsidRDefault="00182553" w:rsidP="00D2260A">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23173018" w14:textId="77777777" w:rsidR="00182553" w:rsidRPr="00A87916" w:rsidRDefault="00182553" w:rsidP="00D2260A">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4B9CBB98" w14:textId="77777777" w:rsidR="00182553" w:rsidRPr="00A87916" w:rsidRDefault="00182553" w:rsidP="00D2260A">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56D59CDF" w14:textId="77777777" w:rsidR="00182553" w:rsidRPr="00A87916" w:rsidRDefault="00182553" w:rsidP="00D2260A">
            <w:pPr>
              <w:pStyle w:val="Mtab"/>
              <w:rPr>
                <w:rFonts w:cs="Calibri"/>
                <w:szCs w:val="24"/>
              </w:rPr>
            </w:pPr>
          </w:p>
        </w:tc>
        <w:tc>
          <w:tcPr>
            <w:tcW w:w="1244" w:type="pct"/>
            <w:vMerge/>
            <w:tcBorders>
              <w:top w:val="nil"/>
              <w:left w:val="nil"/>
              <w:right w:val="single" w:sz="4" w:space="0" w:color="auto"/>
            </w:tcBorders>
            <w:shd w:val="clear" w:color="auto" w:fill="auto"/>
            <w:noWrap/>
            <w:vAlign w:val="center"/>
          </w:tcPr>
          <w:p w14:paraId="5BEFEB01" w14:textId="77777777" w:rsidR="00182553" w:rsidRPr="00A87916" w:rsidRDefault="00182553" w:rsidP="00D2260A">
            <w:pPr>
              <w:pStyle w:val="Mtab"/>
              <w:rPr>
                <w:rFonts w:cs="Calibri"/>
                <w:szCs w:val="24"/>
              </w:rPr>
            </w:pPr>
          </w:p>
        </w:tc>
      </w:tr>
      <w:tr w:rsidR="00182553" w:rsidRPr="00A87916" w14:paraId="68A52971" w14:textId="77777777" w:rsidTr="00D2260A">
        <w:trPr>
          <w:trHeight w:val="32"/>
          <w:jc w:val="center"/>
        </w:trPr>
        <w:tc>
          <w:tcPr>
            <w:tcW w:w="404" w:type="pct"/>
            <w:shd w:val="clear" w:color="auto" w:fill="auto"/>
            <w:noWrap/>
            <w:vAlign w:val="center"/>
          </w:tcPr>
          <w:p w14:paraId="053B5692" w14:textId="77777777" w:rsidR="00182553" w:rsidRPr="00A87916" w:rsidRDefault="00182553" w:rsidP="00D2260A">
            <w:pPr>
              <w:pStyle w:val="Mtab"/>
              <w:rPr>
                <w:rFonts w:cs="Calibri"/>
                <w:szCs w:val="24"/>
              </w:rPr>
            </w:pPr>
            <w:r w:rsidRPr="00A87916">
              <w:rPr>
                <w:rFonts w:cs="Calibri"/>
                <w:noProof/>
                <w:szCs w:val="24"/>
              </w:rPr>
              <w:t>TPST PZ G7</w:t>
            </w:r>
          </w:p>
        </w:tc>
        <w:tc>
          <w:tcPr>
            <w:tcW w:w="1626" w:type="pct"/>
            <w:vMerge/>
            <w:tcBorders>
              <w:right w:val="single" w:sz="4" w:space="0" w:color="auto"/>
            </w:tcBorders>
            <w:shd w:val="clear" w:color="auto" w:fill="auto"/>
            <w:noWrap/>
            <w:vAlign w:val="center"/>
          </w:tcPr>
          <w:p w14:paraId="5074D00B" w14:textId="77777777" w:rsidR="00182553" w:rsidRPr="00A87916" w:rsidRDefault="00182553" w:rsidP="00D2260A">
            <w:pPr>
              <w:pStyle w:val="Mtab"/>
              <w:rPr>
                <w:rFonts w:cs="Calibri"/>
                <w:szCs w:val="24"/>
              </w:rPr>
            </w:pPr>
          </w:p>
        </w:tc>
        <w:tc>
          <w:tcPr>
            <w:tcW w:w="558" w:type="pct"/>
            <w:vMerge/>
            <w:tcBorders>
              <w:left w:val="single" w:sz="4" w:space="0" w:color="auto"/>
              <w:right w:val="single" w:sz="4" w:space="0" w:color="auto"/>
            </w:tcBorders>
            <w:shd w:val="clear" w:color="auto" w:fill="auto"/>
            <w:noWrap/>
            <w:vAlign w:val="center"/>
          </w:tcPr>
          <w:p w14:paraId="2C5E07E5" w14:textId="77777777" w:rsidR="00182553" w:rsidRPr="00A87916" w:rsidRDefault="00182553" w:rsidP="00D2260A">
            <w:pPr>
              <w:pStyle w:val="Mtab"/>
              <w:rPr>
                <w:rFonts w:cs="Calibri"/>
                <w:szCs w:val="24"/>
              </w:rPr>
            </w:pPr>
          </w:p>
        </w:tc>
        <w:tc>
          <w:tcPr>
            <w:tcW w:w="457" w:type="pct"/>
            <w:vMerge/>
            <w:tcBorders>
              <w:left w:val="single" w:sz="4" w:space="0" w:color="auto"/>
              <w:right w:val="single" w:sz="4" w:space="0" w:color="auto"/>
            </w:tcBorders>
            <w:shd w:val="clear" w:color="auto" w:fill="auto"/>
            <w:noWrap/>
            <w:vAlign w:val="center"/>
          </w:tcPr>
          <w:p w14:paraId="2E61A420" w14:textId="77777777" w:rsidR="00182553" w:rsidRPr="00A87916" w:rsidRDefault="00182553" w:rsidP="00D2260A">
            <w:pPr>
              <w:pStyle w:val="Mtab"/>
              <w:rPr>
                <w:rFonts w:cs="Calibri"/>
                <w:szCs w:val="24"/>
              </w:rPr>
            </w:pPr>
          </w:p>
        </w:tc>
        <w:tc>
          <w:tcPr>
            <w:tcW w:w="711" w:type="pct"/>
            <w:vMerge/>
            <w:tcBorders>
              <w:left w:val="single" w:sz="4" w:space="0" w:color="auto"/>
              <w:right w:val="single" w:sz="4" w:space="0" w:color="auto"/>
            </w:tcBorders>
            <w:shd w:val="clear" w:color="auto" w:fill="auto"/>
            <w:noWrap/>
            <w:vAlign w:val="center"/>
          </w:tcPr>
          <w:p w14:paraId="72E2217C" w14:textId="77777777" w:rsidR="00182553" w:rsidRPr="00A87916" w:rsidRDefault="00182553" w:rsidP="00D2260A">
            <w:pPr>
              <w:pStyle w:val="Mtab"/>
              <w:rPr>
                <w:rFonts w:cs="Calibri"/>
                <w:szCs w:val="24"/>
              </w:rPr>
            </w:pPr>
          </w:p>
        </w:tc>
        <w:tc>
          <w:tcPr>
            <w:tcW w:w="1244" w:type="pct"/>
            <w:vMerge/>
            <w:tcBorders>
              <w:left w:val="single" w:sz="4" w:space="0" w:color="auto"/>
              <w:right w:val="single" w:sz="4" w:space="0" w:color="auto"/>
            </w:tcBorders>
            <w:shd w:val="clear" w:color="auto" w:fill="auto"/>
            <w:noWrap/>
            <w:vAlign w:val="center"/>
          </w:tcPr>
          <w:p w14:paraId="682B8549" w14:textId="77777777" w:rsidR="00182553" w:rsidRPr="00A87916" w:rsidRDefault="00182553" w:rsidP="00D2260A">
            <w:pPr>
              <w:pStyle w:val="Mtab"/>
              <w:rPr>
                <w:rFonts w:cs="Calibri"/>
                <w:szCs w:val="24"/>
              </w:rPr>
            </w:pPr>
          </w:p>
        </w:tc>
      </w:tr>
      <w:tr w:rsidR="00182553" w:rsidRPr="00A87916" w14:paraId="6C6FCD7E" w14:textId="77777777" w:rsidTr="00D2260A">
        <w:trPr>
          <w:trHeight w:val="32"/>
          <w:jc w:val="center"/>
        </w:trPr>
        <w:tc>
          <w:tcPr>
            <w:tcW w:w="404" w:type="pct"/>
            <w:shd w:val="clear" w:color="auto" w:fill="auto"/>
            <w:noWrap/>
            <w:vAlign w:val="center"/>
          </w:tcPr>
          <w:p w14:paraId="3BD11D7B" w14:textId="77777777" w:rsidR="00182553" w:rsidRPr="00A87916" w:rsidRDefault="00182553" w:rsidP="00D2260A">
            <w:pPr>
              <w:pStyle w:val="Mtab"/>
              <w:rPr>
                <w:rFonts w:cs="Calibri"/>
                <w:noProof/>
                <w:szCs w:val="24"/>
              </w:rPr>
            </w:pPr>
            <w:r w:rsidRPr="00A87916">
              <w:rPr>
                <w:rFonts w:cs="Calibri"/>
                <w:noProof/>
                <w:szCs w:val="24"/>
              </w:rPr>
              <w:t>TPST PZ G8</w:t>
            </w:r>
          </w:p>
          <w:p w14:paraId="2333D1C8" w14:textId="2319899D" w:rsidR="004B6DF0" w:rsidRPr="00A87916" w:rsidRDefault="004B6DF0" w:rsidP="00D2260A">
            <w:pPr>
              <w:pStyle w:val="Mtab"/>
              <w:rPr>
                <w:rFonts w:cs="Calibri"/>
                <w:szCs w:val="24"/>
              </w:rPr>
            </w:pPr>
            <w:r w:rsidRPr="00A87916">
              <w:rPr>
                <w:rFonts w:cs="Calibri"/>
                <w:noProof/>
                <w:szCs w:val="24"/>
              </w:rPr>
              <w:t>TPST PZ G9</w:t>
            </w:r>
          </w:p>
        </w:tc>
        <w:tc>
          <w:tcPr>
            <w:tcW w:w="1626" w:type="pct"/>
            <w:vMerge/>
            <w:shd w:val="clear" w:color="auto" w:fill="auto"/>
            <w:noWrap/>
            <w:vAlign w:val="center"/>
          </w:tcPr>
          <w:p w14:paraId="1603B78E" w14:textId="77777777" w:rsidR="00182553" w:rsidRPr="00A87916" w:rsidRDefault="00182553" w:rsidP="00D2260A">
            <w:pPr>
              <w:pStyle w:val="Mtab"/>
              <w:rPr>
                <w:rFonts w:cs="Calibri"/>
                <w:szCs w:val="24"/>
              </w:rPr>
            </w:pPr>
          </w:p>
        </w:tc>
        <w:tc>
          <w:tcPr>
            <w:tcW w:w="558" w:type="pct"/>
            <w:vMerge/>
            <w:shd w:val="clear" w:color="auto" w:fill="auto"/>
            <w:noWrap/>
            <w:vAlign w:val="center"/>
          </w:tcPr>
          <w:p w14:paraId="27A58A85" w14:textId="77777777" w:rsidR="00182553" w:rsidRPr="00A87916" w:rsidRDefault="00182553" w:rsidP="00D2260A">
            <w:pPr>
              <w:pStyle w:val="Mtab"/>
              <w:rPr>
                <w:rFonts w:cs="Calibri"/>
                <w:szCs w:val="24"/>
              </w:rPr>
            </w:pPr>
          </w:p>
        </w:tc>
        <w:tc>
          <w:tcPr>
            <w:tcW w:w="457" w:type="pct"/>
            <w:vMerge/>
            <w:shd w:val="clear" w:color="auto" w:fill="auto"/>
            <w:noWrap/>
            <w:vAlign w:val="center"/>
          </w:tcPr>
          <w:p w14:paraId="14BFD22E" w14:textId="77777777" w:rsidR="00182553" w:rsidRPr="00A87916" w:rsidRDefault="00182553" w:rsidP="00D2260A">
            <w:pPr>
              <w:pStyle w:val="Mtab"/>
              <w:rPr>
                <w:rFonts w:cs="Calibri"/>
                <w:szCs w:val="24"/>
              </w:rPr>
            </w:pPr>
          </w:p>
        </w:tc>
        <w:tc>
          <w:tcPr>
            <w:tcW w:w="711" w:type="pct"/>
            <w:vMerge/>
            <w:shd w:val="clear" w:color="auto" w:fill="auto"/>
            <w:noWrap/>
            <w:vAlign w:val="center"/>
          </w:tcPr>
          <w:p w14:paraId="1DEEFB97" w14:textId="77777777" w:rsidR="00182553" w:rsidRPr="00A87916" w:rsidRDefault="00182553" w:rsidP="00D2260A">
            <w:pPr>
              <w:pStyle w:val="Mtab"/>
              <w:rPr>
                <w:rFonts w:cs="Calibri"/>
                <w:szCs w:val="24"/>
              </w:rPr>
            </w:pPr>
          </w:p>
        </w:tc>
        <w:tc>
          <w:tcPr>
            <w:tcW w:w="1244" w:type="pct"/>
            <w:vMerge/>
            <w:shd w:val="clear" w:color="auto" w:fill="auto"/>
            <w:noWrap/>
            <w:vAlign w:val="center"/>
          </w:tcPr>
          <w:p w14:paraId="74369144" w14:textId="77777777" w:rsidR="00182553" w:rsidRPr="00A87916" w:rsidRDefault="00182553" w:rsidP="00D2260A">
            <w:pPr>
              <w:pStyle w:val="Mtab"/>
              <w:rPr>
                <w:rFonts w:cs="Calibri"/>
                <w:szCs w:val="24"/>
              </w:rPr>
            </w:pPr>
          </w:p>
        </w:tc>
      </w:tr>
      <w:tr w:rsidR="00182553" w:rsidRPr="00A87916" w14:paraId="52597A0D" w14:textId="77777777" w:rsidTr="00D2260A">
        <w:trPr>
          <w:trHeight w:val="284"/>
          <w:jc w:val="center"/>
        </w:trPr>
        <w:tc>
          <w:tcPr>
            <w:tcW w:w="5000" w:type="pct"/>
            <w:gridSpan w:val="6"/>
            <w:shd w:val="clear" w:color="auto" w:fill="DBE5F1" w:themeFill="accent1" w:themeFillTint="33"/>
            <w:noWrap/>
            <w:vAlign w:val="center"/>
          </w:tcPr>
          <w:p w14:paraId="182B5B47" w14:textId="77777777" w:rsidR="00182553" w:rsidRPr="00A87916" w:rsidRDefault="00182553" w:rsidP="00D2260A">
            <w:pPr>
              <w:pStyle w:val="Mtab"/>
              <w:rPr>
                <w:rFonts w:cs="Calibri"/>
                <w:szCs w:val="24"/>
              </w:rPr>
            </w:pPr>
            <w:r w:rsidRPr="00A87916">
              <w:rPr>
                <w:rFonts w:cs="Calibri"/>
                <w:szCs w:val="24"/>
              </w:rPr>
              <w:t>Cel środowiskowy</w:t>
            </w:r>
          </w:p>
        </w:tc>
      </w:tr>
      <w:tr w:rsidR="00182553" w:rsidRPr="00A87916" w14:paraId="2D49601A" w14:textId="77777777" w:rsidTr="00D2260A">
        <w:trPr>
          <w:trHeight w:val="984"/>
          <w:jc w:val="center"/>
        </w:trPr>
        <w:tc>
          <w:tcPr>
            <w:tcW w:w="404" w:type="pct"/>
            <w:shd w:val="clear" w:color="auto" w:fill="auto"/>
            <w:noWrap/>
            <w:vAlign w:val="center"/>
          </w:tcPr>
          <w:p w14:paraId="4DAC1499" w14:textId="77777777" w:rsidR="00182553" w:rsidRPr="00A87916" w:rsidRDefault="00182553" w:rsidP="00D2260A">
            <w:pPr>
              <w:pStyle w:val="Mtab"/>
              <w:rPr>
                <w:rFonts w:cs="Calibri"/>
                <w:noProof/>
                <w:szCs w:val="24"/>
              </w:rPr>
            </w:pPr>
            <w:r w:rsidRPr="00A87916">
              <w:rPr>
                <w:rFonts w:cs="Calibri"/>
                <w:noProof/>
                <w:szCs w:val="24"/>
              </w:rPr>
              <w:t>TPST PZ Ś1</w:t>
            </w:r>
          </w:p>
          <w:p w14:paraId="5D9EFD2F" w14:textId="77777777" w:rsidR="00182553" w:rsidRPr="00A87916" w:rsidRDefault="00182553" w:rsidP="00D2260A">
            <w:pPr>
              <w:pStyle w:val="Mtab"/>
              <w:rPr>
                <w:rFonts w:cs="Calibri"/>
                <w:noProof/>
                <w:szCs w:val="24"/>
              </w:rPr>
            </w:pPr>
            <w:r w:rsidRPr="00A87916">
              <w:rPr>
                <w:rFonts w:cs="Calibri"/>
                <w:noProof/>
                <w:szCs w:val="24"/>
              </w:rPr>
              <w:t>TPST PZ Ś2</w:t>
            </w:r>
          </w:p>
          <w:p w14:paraId="3763D87B" w14:textId="77777777" w:rsidR="00182553" w:rsidRPr="00A87916" w:rsidRDefault="00182553" w:rsidP="00D2260A">
            <w:pPr>
              <w:pStyle w:val="Mtab"/>
              <w:rPr>
                <w:rFonts w:cs="Calibri"/>
                <w:noProof/>
                <w:szCs w:val="24"/>
              </w:rPr>
            </w:pPr>
            <w:r w:rsidRPr="00A87916">
              <w:rPr>
                <w:rFonts w:cs="Calibri"/>
                <w:noProof/>
                <w:szCs w:val="24"/>
              </w:rPr>
              <w:t>TPST PZ Ś3</w:t>
            </w:r>
          </w:p>
          <w:p w14:paraId="5E52A45F" w14:textId="77777777" w:rsidR="00182553" w:rsidRPr="00A87916" w:rsidRDefault="00182553" w:rsidP="00D2260A">
            <w:pPr>
              <w:pStyle w:val="Mtab"/>
              <w:rPr>
                <w:rFonts w:cs="Calibri"/>
                <w:noProof/>
                <w:szCs w:val="24"/>
              </w:rPr>
            </w:pPr>
            <w:r w:rsidRPr="00A87916">
              <w:rPr>
                <w:rFonts w:cs="Calibri"/>
                <w:noProof/>
                <w:szCs w:val="24"/>
              </w:rPr>
              <w:t>TPST PZ Ś4</w:t>
            </w:r>
          </w:p>
          <w:p w14:paraId="0C74A973" w14:textId="31B03B0C" w:rsidR="004B6DF0" w:rsidRPr="00A87916" w:rsidRDefault="004B6DF0" w:rsidP="00D2260A">
            <w:pPr>
              <w:pStyle w:val="Mtab"/>
              <w:rPr>
                <w:rFonts w:cs="Calibri"/>
                <w:noProof/>
                <w:szCs w:val="24"/>
              </w:rPr>
            </w:pPr>
            <w:r w:rsidRPr="00A87916">
              <w:rPr>
                <w:rFonts w:cs="Calibri"/>
                <w:noProof/>
                <w:szCs w:val="24"/>
              </w:rPr>
              <w:t>TPST PZ Ś5</w:t>
            </w:r>
          </w:p>
        </w:tc>
        <w:tc>
          <w:tcPr>
            <w:tcW w:w="1626" w:type="pct"/>
            <w:tcBorders>
              <w:bottom w:val="single" w:sz="4" w:space="0" w:color="auto"/>
            </w:tcBorders>
            <w:shd w:val="clear" w:color="auto" w:fill="auto"/>
            <w:noWrap/>
            <w:vAlign w:val="center"/>
          </w:tcPr>
          <w:p w14:paraId="72954E2E" w14:textId="77777777" w:rsidR="00182553" w:rsidRPr="00A87916" w:rsidRDefault="00182553" w:rsidP="00D2260A">
            <w:pPr>
              <w:pStyle w:val="Mtab"/>
              <w:rPr>
                <w:rFonts w:cs="Calibri"/>
                <w:color w:val="000000"/>
                <w:szCs w:val="24"/>
              </w:rPr>
            </w:pPr>
            <w:r w:rsidRPr="00A87916">
              <w:rPr>
                <w:rFonts w:cs="Calibri"/>
                <w:color w:val="000000"/>
                <w:szCs w:val="24"/>
              </w:rPr>
              <w:t>Faza realizacji:</w:t>
            </w:r>
          </w:p>
          <w:p w14:paraId="64E53DC2" w14:textId="77777777" w:rsidR="00182553" w:rsidRPr="00A87916" w:rsidRDefault="00182553" w:rsidP="00D2260A">
            <w:pPr>
              <w:pStyle w:val="Mtab"/>
              <w:rPr>
                <w:rFonts w:cs="Calibri"/>
                <w:color w:val="000000"/>
                <w:szCs w:val="24"/>
              </w:rPr>
            </w:pPr>
            <w:r w:rsidRPr="00A87916">
              <w:rPr>
                <w:rFonts w:cs="Calibri"/>
                <w:color w:val="000000"/>
                <w:szCs w:val="24"/>
              </w:rPr>
              <w:t>Możliwe negatywne:</w:t>
            </w:r>
          </w:p>
          <w:p w14:paraId="497F2FD7" w14:textId="77777777" w:rsidR="00182553" w:rsidRPr="00A87916" w:rsidRDefault="00182553" w:rsidP="00D2260A">
            <w:pPr>
              <w:pStyle w:val="Mtab"/>
              <w:rPr>
                <w:rFonts w:cs="Calibri"/>
                <w:color w:val="000000"/>
                <w:szCs w:val="24"/>
              </w:rPr>
            </w:pPr>
            <w:r w:rsidRPr="00A87916">
              <w:rPr>
                <w:rFonts w:cs="Calibri"/>
                <w:color w:val="000000"/>
                <w:szCs w:val="24"/>
              </w:rPr>
              <w:t>- możliwe czasowe przekształcenia wynikające z prowadzenia robót budowlanych, prac na budynkach.</w:t>
            </w:r>
          </w:p>
          <w:p w14:paraId="2F5B2851" w14:textId="77777777" w:rsidR="00182553" w:rsidRPr="00A87916" w:rsidRDefault="00182553" w:rsidP="00D2260A">
            <w:pPr>
              <w:pStyle w:val="Mtab"/>
              <w:rPr>
                <w:rFonts w:cs="Calibri"/>
                <w:color w:val="000000"/>
                <w:szCs w:val="24"/>
              </w:rPr>
            </w:pPr>
            <w:r w:rsidRPr="00A87916">
              <w:rPr>
                <w:rFonts w:cs="Calibri"/>
                <w:color w:val="000000"/>
                <w:szCs w:val="24"/>
              </w:rPr>
              <w:t>Faza eksploatacji:</w:t>
            </w:r>
          </w:p>
          <w:p w14:paraId="572683C4" w14:textId="77777777" w:rsidR="00182553" w:rsidRPr="00A87916" w:rsidRDefault="00182553" w:rsidP="00D2260A">
            <w:pPr>
              <w:pStyle w:val="Mtab"/>
              <w:rPr>
                <w:rFonts w:cs="Calibri"/>
                <w:color w:val="000000"/>
                <w:szCs w:val="24"/>
              </w:rPr>
            </w:pPr>
            <w:r w:rsidRPr="00A87916">
              <w:rPr>
                <w:rFonts w:cs="Calibri"/>
                <w:color w:val="000000"/>
                <w:szCs w:val="24"/>
              </w:rPr>
              <w:t>Pozytywne:</w:t>
            </w:r>
          </w:p>
          <w:p w14:paraId="7B99D5F5" w14:textId="77777777" w:rsidR="00182553" w:rsidRPr="00A87916" w:rsidRDefault="00182553" w:rsidP="00D2260A">
            <w:pPr>
              <w:pStyle w:val="Mtab"/>
              <w:rPr>
                <w:rFonts w:cs="Calibri"/>
                <w:color w:val="000000"/>
                <w:szCs w:val="24"/>
              </w:rPr>
            </w:pPr>
            <w:r w:rsidRPr="00A87916">
              <w:rPr>
                <w:rFonts w:cs="Calibri"/>
                <w:color w:val="000000"/>
                <w:szCs w:val="24"/>
              </w:rPr>
              <w:t>- działania termomodernizacyjne wiążą się przeważnie z prowadzeniem także remontów elewacji, co może pozytywnie wpłynąć na estetykę terenów zabudowanych;</w:t>
            </w:r>
          </w:p>
          <w:p w14:paraId="57B21D73" w14:textId="77777777" w:rsidR="00182553" w:rsidRPr="00A87916" w:rsidRDefault="00182553" w:rsidP="00D2260A">
            <w:pPr>
              <w:pStyle w:val="Mtab"/>
              <w:rPr>
                <w:rFonts w:cs="Calibri"/>
                <w:color w:val="000000"/>
                <w:szCs w:val="24"/>
              </w:rPr>
            </w:pPr>
            <w:r w:rsidRPr="00A87916">
              <w:rPr>
                <w:rFonts w:cs="Calibri"/>
                <w:color w:val="000000"/>
                <w:szCs w:val="24"/>
              </w:rPr>
              <w:t>- wymiana oświetlenia ulicznego poprawi estetykę przy drogach;</w:t>
            </w:r>
          </w:p>
          <w:p w14:paraId="6720B1F2" w14:textId="77777777" w:rsidR="00182553" w:rsidRPr="00A87916" w:rsidRDefault="00182553" w:rsidP="00D2260A">
            <w:pPr>
              <w:pStyle w:val="Mtab"/>
              <w:rPr>
                <w:rFonts w:cs="Calibri"/>
                <w:szCs w:val="24"/>
              </w:rPr>
            </w:pPr>
            <w:r w:rsidRPr="00A87916">
              <w:rPr>
                <w:rFonts w:cs="Calibri"/>
                <w:szCs w:val="24"/>
              </w:rPr>
              <w:t>Możliwe negatywne:</w:t>
            </w:r>
          </w:p>
          <w:p w14:paraId="6C5783B4" w14:textId="77777777" w:rsidR="00182553" w:rsidRPr="00A87916" w:rsidRDefault="00182553" w:rsidP="00D2260A">
            <w:pPr>
              <w:pStyle w:val="Mtab"/>
              <w:rPr>
                <w:rFonts w:cs="Calibri"/>
                <w:szCs w:val="24"/>
              </w:rPr>
            </w:pPr>
            <w:r w:rsidRPr="00A87916">
              <w:rPr>
                <w:rFonts w:cs="Calibri"/>
                <w:szCs w:val="24"/>
              </w:rPr>
              <w:t>- budowa nowych obiektów na terenach nieprzekształconych i niezabudowanych może powodować wprowadzanie elementów antropogenicznych do krajobrazu nieprzekształconego;</w:t>
            </w:r>
          </w:p>
          <w:p w14:paraId="746474B7" w14:textId="77777777" w:rsidR="00182553" w:rsidRPr="00A87916" w:rsidRDefault="00182553" w:rsidP="00D2260A">
            <w:pPr>
              <w:pStyle w:val="Mtab"/>
              <w:rPr>
                <w:rFonts w:cs="Calibri"/>
                <w:szCs w:val="24"/>
              </w:rPr>
            </w:pPr>
            <w:r w:rsidRPr="00A87916">
              <w:rPr>
                <w:rFonts w:cs="Calibri"/>
                <w:szCs w:val="24"/>
              </w:rPr>
              <w:t>- montaż instalacji OZE może wprowadzać niewielkie dominanty krajobrazowe do przestrzeni miejskiej lub wsi (nie istotne dla walorów krajobrazowych).</w:t>
            </w:r>
          </w:p>
        </w:tc>
        <w:tc>
          <w:tcPr>
            <w:tcW w:w="558" w:type="pct"/>
            <w:tcBorders>
              <w:bottom w:val="single" w:sz="4" w:space="0" w:color="auto"/>
            </w:tcBorders>
            <w:shd w:val="clear" w:color="auto" w:fill="auto"/>
            <w:noWrap/>
            <w:vAlign w:val="center"/>
          </w:tcPr>
          <w:p w14:paraId="4CDE9913" w14:textId="77777777" w:rsidR="00182553" w:rsidRPr="00A87916" w:rsidRDefault="00182553" w:rsidP="00D2260A">
            <w:pPr>
              <w:pStyle w:val="Mtab"/>
              <w:rPr>
                <w:rFonts w:cs="Calibri"/>
                <w:szCs w:val="24"/>
              </w:rPr>
            </w:pPr>
            <w:r w:rsidRPr="00A87916">
              <w:rPr>
                <w:rFonts w:cs="Calibri"/>
                <w:color w:val="000000"/>
                <w:szCs w:val="24"/>
              </w:rPr>
              <w:t>Krótkoterminowe, długoterminowe</w:t>
            </w:r>
          </w:p>
        </w:tc>
        <w:tc>
          <w:tcPr>
            <w:tcW w:w="457" w:type="pct"/>
            <w:tcBorders>
              <w:bottom w:val="single" w:sz="4" w:space="0" w:color="auto"/>
            </w:tcBorders>
            <w:shd w:val="clear" w:color="auto" w:fill="auto"/>
            <w:noWrap/>
            <w:vAlign w:val="center"/>
          </w:tcPr>
          <w:p w14:paraId="12A34CD7" w14:textId="77777777" w:rsidR="00182553" w:rsidRPr="00A87916" w:rsidRDefault="00182553" w:rsidP="00D2260A">
            <w:pPr>
              <w:pStyle w:val="Mtab"/>
              <w:rPr>
                <w:rFonts w:cs="Calibri"/>
                <w:szCs w:val="24"/>
              </w:rPr>
            </w:pPr>
            <w:r w:rsidRPr="00A87916">
              <w:rPr>
                <w:rFonts w:cs="Calibri"/>
                <w:color w:val="000000"/>
                <w:szCs w:val="24"/>
              </w:rPr>
              <w:t>Bezpośrednie, pośrednie, wtórne</w:t>
            </w:r>
          </w:p>
        </w:tc>
        <w:tc>
          <w:tcPr>
            <w:tcW w:w="711" w:type="pct"/>
            <w:tcBorders>
              <w:bottom w:val="single" w:sz="4" w:space="0" w:color="auto"/>
            </w:tcBorders>
            <w:shd w:val="clear" w:color="auto" w:fill="auto"/>
            <w:noWrap/>
            <w:vAlign w:val="center"/>
          </w:tcPr>
          <w:p w14:paraId="1DC78CE7" w14:textId="77777777" w:rsidR="00182553" w:rsidRPr="00A87916" w:rsidRDefault="00182553" w:rsidP="00D2260A">
            <w:pPr>
              <w:pStyle w:val="Mtab"/>
              <w:rPr>
                <w:rFonts w:cs="Calibri"/>
                <w:szCs w:val="24"/>
              </w:rPr>
            </w:pPr>
            <w:r w:rsidRPr="00A87916">
              <w:rPr>
                <w:rFonts w:cs="Calibri"/>
                <w:color w:val="000000"/>
                <w:szCs w:val="24"/>
              </w:rPr>
              <w:t>Możliwe oddziaływanie skumulowane z działaniami o charakterze liniowym lub wprowadzające nowe obiekty</w:t>
            </w:r>
          </w:p>
        </w:tc>
        <w:tc>
          <w:tcPr>
            <w:tcW w:w="1244" w:type="pct"/>
            <w:tcBorders>
              <w:bottom w:val="single" w:sz="4" w:space="0" w:color="auto"/>
            </w:tcBorders>
            <w:shd w:val="clear" w:color="auto" w:fill="auto"/>
            <w:noWrap/>
            <w:vAlign w:val="center"/>
          </w:tcPr>
          <w:p w14:paraId="0B75479F" w14:textId="77777777" w:rsidR="00182553" w:rsidRPr="00A87916" w:rsidRDefault="00182553" w:rsidP="00D2260A">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tc>
      </w:tr>
      <w:tr w:rsidR="00182553" w:rsidRPr="00A87916" w14:paraId="1E5BC6BF" w14:textId="77777777" w:rsidTr="00D2260A">
        <w:trPr>
          <w:trHeight w:val="284"/>
          <w:jc w:val="center"/>
        </w:trPr>
        <w:tc>
          <w:tcPr>
            <w:tcW w:w="404" w:type="pct"/>
            <w:shd w:val="clear" w:color="auto" w:fill="auto"/>
            <w:noWrap/>
            <w:vAlign w:val="center"/>
          </w:tcPr>
          <w:p w14:paraId="72F887E7" w14:textId="3F639376" w:rsidR="00182553" w:rsidRPr="00A87916" w:rsidRDefault="00182553" w:rsidP="00D2260A">
            <w:pPr>
              <w:pStyle w:val="Mtab"/>
              <w:rPr>
                <w:rFonts w:cs="Calibri"/>
                <w:noProof/>
                <w:szCs w:val="24"/>
              </w:rPr>
            </w:pPr>
            <w:r w:rsidRPr="00A87916">
              <w:rPr>
                <w:rFonts w:cs="Calibri"/>
                <w:noProof/>
                <w:szCs w:val="24"/>
              </w:rPr>
              <w:t>TPST PZ Ś</w:t>
            </w:r>
            <w:r w:rsidR="004B6DF0" w:rsidRPr="00A87916">
              <w:rPr>
                <w:rFonts w:cs="Calibri"/>
                <w:noProof/>
                <w:szCs w:val="24"/>
              </w:rPr>
              <w:t>6</w:t>
            </w:r>
          </w:p>
        </w:tc>
        <w:tc>
          <w:tcPr>
            <w:tcW w:w="1626" w:type="pct"/>
            <w:shd w:val="clear" w:color="auto" w:fill="auto"/>
            <w:noWrap/>
            <w:vAlign w:val="center"/>
          </w:tcPr>
          <w:p w14:paraId="4382AD8B" w14:textId="77777777" w:rsidR="00182553" w:rsidRPr="00A87916" w:rsidRDefault="00182553" w:rsidP="00D2260A">
            <w:pPr>
              <w:pStyle w:val="Mtab"/>
              <w:rPr>
                <w:rFonts w:cs="Calibri"/>
                <w:szCs w:val="24"/>
              </w:rPr>
            </w:pPr>
            <w:r w:rsidRPr="00A87916">
              <w:rPr>
                <w:rFonts w:cs="Calibri"/>
                <w:szCs w:val="24"/>
              </w:rPr>
              <w:t>Faza eksploatacji:</w:t>
            </w:r>
          </w:p>
          <w:p w14:paraId="07487475" w14:textId="77777777" w:rsidR="00182553" w:rsidRPr="00A87916" w:rsidRDefault="00182553" w:rsidP="00D2260A">
            <w:pPr>
              <w:pStyle w:val="Mtab"/>
              <w:rPr>
                <w:rFonts w:cs="Calibri"/>
                <w:szCs w:val="24"/>
              </w:rPr>
            </w:pPr>
            <w:r w:rsidRPr="00A87916">
              <w:rPr>
                <w:rFonts w:cs="Calibri"/>
                <w:szCs w:val="24"/>
              </w:rPr>
              <w:t>Pozytywne:</w:t>
            </w:r>
          </w:p>
          <w:p w14:paraId="01A86082" w14:textId="77777777" w:rsidR="00182553" w:rsidRPr="00A87916" w:rsidRDefault="00182553" w:rsidP="00D2260A">
            <w:pPr>
              <w:pStyle w:val="Mtab"/>
              <w:rPr>
                <w:rFonts w:cs="Calibri"/>
                <w:szCs w:val="24"/>
              </w:rPr>
            </w:pPr>
            <w:r w:rsidRPr="00A87916">
              <w:rPr>
                <w:rFonts w:cs="Calibri"/>
                <w:szCs w:val="24"/>
              </w:rPr>
              <w:t>- zagospodarowanie terenów po działalności górniczej pozwoli na poprawę walorów krajobrazowych, nadanie im cech naturalnych oraz poprawi harmonię krajobrazu.</w:t>
            </w:r>
          </w:p>
        </w:tc>
        <w:tc>
          <w:tcPr>
            <w:tcW w:w="558" w:type="pct"/>
            <w:shd w:val="clear" w:color="auto" w:fill="auto"/>
            <w:noWrap/>
            <w:vAlign w:val="center"/>
          </w:tcPr>
          <w:p w14:paraId="338B10F4" w14:textId="77777777" w:rsidR="00182553" w:rsidRPr="00A87916" w:rsidRDefault="00182553" w:rsidP="00D2260A">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79161D2E" w14:textId="77777777" w:rsidR="00182553" w:rsidRPr="00A87916" w:rsidRDefault="00182553" w:rsidP="00D2260A">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606A706C"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6E67C775" w14:textId="77777777" w:rsidR="00182553" w:rsidRPr="00A87916" w:rsidRDefault="00182553" w:rsidP="00D2260A">
            <w:pPr>
              <w:pStyle w:val="Mtab"/>
              <w:rPr>
                <w:rFonts w:cs="Calibri"/>
                <w:szCs w:val="24"/>
              </w:rPr>
            </w:pPr>
            <w:r w:rsidRPr="00A87916">
              <w:rPr>
                <w:rFonts w:cs="Calibri"/>
                <w:szCs w:val="24"/>
              </w:rPr>
              <w:t>-</w:t>
            </w:r>
          </w:p>
        </w:tc>
      </w:tr>
      <w:tr w:rsidR="0043601F" w:rsidRPr="00A87916" w14:paraId="50D614BC" w14:textId="77777777" w:rsidTr="00D2260A">
        <w:trPr>
          <w:trHeight w:val="284"/>
          <w:jc w:val="center"/>
        </w:trPr>
        <w:tc>
          <w:tcPr>
            <w:tcW w:w="404" w:type="pct"/>
            <w:shd w:val="clear" w:color="auto" w:fill="auto"/>
            <w:noWrap/>
            <w:vAlign w:val="center"/>
          </w:tcPr>
          <w:p w14:paraId="41E44EF3" w14:textId="3E5A5C87" w:rsidR="0043601F" w:rsidRPr="00A87916" w:rsidRDefault="0043601F" w:rsidP="00D2260A">
            <w:pPr>
              <w:pStyle w:val="Mtab"/>
              <w:rPr>
                <w:rFonts w:cs="Calibri"/>
                <w:noProof/>
                <w:szCs w:val="24"/>
              </w:rPr>
            </w:pPr>
            <w:r w:rsidRPr="00A87916">
              <w:rPr>
                <w:rFonts w:cs="Calibri"/>
                <w:noProof/>
                <w:szCs w:val="24"/>
              </w:rPr>
              <w:t>TPST PZ Ś7</w:t>
            </w:r>
          </w:p>
        </w:tc>
        <w:tc>
          <w:tcPr>
            <w:tcW w:w="1626" w:type="pct"/>
            <w:shd w:val="clear" w:color="auto" w:fill="auto"/>
            <w:noWrap/>
            <w:vAlign w:val="center"/>
          </w:tcPr>
          <w:p w14:paraId="6EB597A4" w14:textId="77777777" w:rsidR="0043601F" w:rsidRPr="00A87916" w:rsidRDefault="0043601F" w:rsidP="00D2260A">
            <w:pPr>
              <w:pStyle w:val="Mtab"/>
              <w:rPr>
                <w:rFonts w:cs="Calibri"/>
                <w:color w:val="000000"/>
                <w:szCs w:val="24"/>
              </w:rPr>
            </w:pPr>
            <w:r w:rsidRPr="00A87916">
              <w:rPr>
                <w:rFonts w:cs="Calibri"/>
                <w:color w:val="000000"/>
                <w:szCs w:val="24"/>
              </w:rPr>
              <w:t>Faza realizacji:</w:t>
            </w:r>
          </w:p>
          <w:p w14:paraId="478766D7" w14:textId="77777777" w:rsidR="0043601F" w:rsidRPr="00A87916" w:rsidRDefault="0043601F" w:rsidP="00D2260A">
            <w:pPr>
              <w:pStyle w:val="Mtab"/>
              <w:rPr>
                <w:rFonts w:cs="Calibri"/>
                <w:color w:val="000000"/>
                <w:szCs w:val="24"/>
              </w:rPr>
            </w:pPr>
            <w:r w:rsidRPr="00A87916">
              <w:rPr>
                <w:rFonts w:cs="Calibri"/>
                <w:color w:val="000000"/>
                <w:szCs w:val="24"/>
              </w:rPr>
              <w:t>Możliwe negatywne:</w:t>
            </w:r>
          </w:p>
          <w:p w14:paraId="30810E1D" w14:textId="77777777" w:rsidR="0043601F" w:rsidRPr="00A87916" w:rsidRDefault="0043601F" w:rsidP="00D2260A">
            <w:pPr>
              <w:pStyle w:val="Mtab"/>
              <w:rPr>
                <w:rFonts w:cs="Calibri"/>
                <w:color w:val="000000"/>
                <w:szCs w:val="24"/>
              </w:rPr>
            </w:pPr>
            <w:r w:rsidRPr="00A87916">
              <w:rPr>
                <w:rFonts w:cs="Calibri"/>
                <w:color w:val="000000"/>
                <w:szCs w:val="24"/>
              </w:rPr>
              <w:t>- możliwe czasowe przekształcenia wynikające z prowadzenia robót budowlanych, prac na budynkach.</w:t>
            </w:r>
          </w:p>
          <w:p w14:paraId="6207375D" w14:textId="77777777" w:rsidR="0043601F" w:rsidRPr="00A87916" w:rsidRDefault="0043601F" w:rsidP="00D2260A">
            <w:pPr>
              <w:pStyle w:val="Mtab"/>
              <w:rPr>
                <w:rFonts w:cs="Calibri"/>
                <w:color w:val="000000"/>
                <w:szCs w:val="24"/>
              </w:rPr>
            </w:pPr>
            <w:r w:rsidRPr="00A87916">
              <w:rPr>
                <w:rFonts w:cs="Calibri"/>
                <w:color w:val="000000"/>
                <w:szCs w:val="24"/>
              </w:rPr>
              <w:t>Faza eksploatacji:</w:t>
            </w:r>
          </w:p>
          <w:p w14:paraId="49E3D9E7" w14:textId="77777777" w:rsidR="0043601F" w:rsidRPr="00A87916" w:rsidRDefault="0043601F" w:rsidP="00D2260A">
            <w:pPr>
              <w:pStyle w:val="Mtab"/>
              <w:rPr>
                <w:rFonts w:cs="Calibri"/>
                <w:color w:val="000000"/>
                <w:szCs w:val="24"/>
              </w:rPr>
            </w:pPr>
            <w:r w:rsidRPr="00A87916">
              <w:rPr>
                <w:rFonts w:cs="Calibri"/>
                <w:color w:val="000000"/>
                <w:szCs w:val="24"/>
              </w:rPr>
              <w:t>Pozytywne:</w:t>
            </w:r>
          </w:p>
          <w:p w14:paraId="452B5B11" w14:textId="77777777" w:rsidR="0043601F" w:rsidRPr="00A87916" w:rsidRDefault="0043601F" w:rsidP="00D2260A">
            <w:pPr>
              <w:pStyle w:val="Mtab"/>
              <w:rPr>
                <w:rFonts w:cs="Calibri"/>
                <w:color w:val="000000"/>
                <w:szCs w:val="24"/>
              </w:rPr>
            </w:pPr>
            <w:r w:rsidRPr="00A87916">
              <w:rPr>
                <w:rFonts w:cs="Calibri"/>
                <w:color w:val="000000"/>
                <w:szCs w:val="24"/>
              </w:rPr>
              <w:t>- działania termomodernizacyjne wiążą się przeważnie z prowadzeniem także remontów elewacji, co może pozytywnie wpłynąć na estetykę terenów zabudowanych;</w:t>
            </w:r>
          </w:p>
          <w:p w14:paraId="2B518773" w14:textId="77777777" w:rsidR="0043601F" w:rsidRPr="00A87916" w:rsidRDefault="0043601F" w:rsidP="00D2260A">
            <w:pPr>
              <w:pStyle w:val="Mtab"/>
              <w:rPr>
                <w:rFonts w:cs="Calibri"/>
                <w:color w:val="000000"/>
                <w:szCs w:val="24"/>
              </w:rPr>
            </w:pPr>
            <w:r w:rsidRPr="00A87916">
              <w:rPr>
                <w:rFonts w:cs="Calibri"/>
                <w:color w:val="000000"/>
                <w:szCs w:val="24"/>
              </w:rPr>
              <w:t>- wymiana oświetlenia ulicznego poprawi estetykę przy drogach;</w:t>
            </w:r>
          </w:p>
          <w:p w14:paraId="71C60C4F" w14:textId="77777777" w:rsidR="0043601F" w:rsidRPr="00A87916" w:rsidRDefault="0043601F" w:rsidP="00D2260A">
            <w:pPr>
              <w:pStyle w:val="Mtab"/>
              <w:rPr>
                <w:rFonts w:cs="Calibri"/>
                <w:color w:val="000000"/>
                <w:szCs w:val="24"/>
              </w:rPr>
            </w:pPr>
            <w:r w:rsidRPr="00A87916">
              <w:rPr>
                <w:rFonts w:cs="Calibri"/>
                <w:color w:val="000000"/>
                <w:szCs w:val="24"/>
              </w:rPr>
              <w:t>- poprawa walorów krajobrazowych i estetycznych miejscowości w szczególności uzdrowisk.</w:t>
            </w:r>
          </w:p>
          <w:p w14:paraId="55D3221E" w14:textId="77777777" w:rsidR="0043601F" w:rsidRPr="00A87916" w:rsidRDefault="0043601F" w:rsidP="00D2260A">
            <w:pPr>
              <w:pStyle w:val="Mtab"/>
              <w:rPr>
                <w:rFonts w:cs="Calibri"/>
                <w:szCs w:val="24"/>
              </w:rPr>
            </w:pPr>
            <w:r w:rsidRPr="00A87916">
              <w:rPr>
                <w:rFonts w:cs="Calibri"/>
                <w:szCs w:val="24"/>
              </w:rPr>
              <w:t>Możliwe negatywne:</w:t>
            </w:r>
          </w:p>
          <w:p w14:paraId="1FD0B6A3" w14:textId="77777777" w:rsidR="0043601F" w:rsidRPr="00A87916" w:rsidRDefault="0043601F" w:rsidP="00D2260A">
            <w:pPr>
              <w:pStyle w:val="Mtab"/>
              <w:rPr>
                <w:rFonts w:cs="Calibri"/>
                <w:szCs w:val="24"/>
              </w:rPr>
            </w:pPr>
            <w:r w:rsidRPr="00A87916">
              <w:rPr>
                <w:rFonts w:cs="Calibri"/>
                <w:szCs w:val="24"/>
              </w:rPr>
              <w:t>- budowa nowych obiektów na terenach nieprzekształconych i niezabudowanych może powodować wprowadzanie elementów antropogenicznych do krajobrazu nieprzekształconego;</w:t>
            </w:r>
          </w:p>
          <w:p w14:paraId="24FB479C" w14:textId="77777777" w:rsidR="0043601F" w:rsidRPr="00A87916" w:rsidRDefault="0043601F" w:rsidP="00D2260A">
            <w:pPr>
              <w:pStyle w:val="Mtab"/>
              <w:rPr>
                <w:rFonts w:cs="Calibri"/>
                <w:szCs w:val="24"/>
              </w:rPr>
            </w:pPr>
            <w:r w:rsidRPr="00A87916">
              <w:rPr>
                <w:rFonts w:cs="Calibri"/>
                <w:szCs w:val="24"/>
              </w:rPr>
              <w:t>- montaż instalacji OZE może wprowadzać niewielkie dominanty krajobrazowe do przestrzeni miejskiej lub wsi (nie istotne dla walorów krajobrazowych).</w:t>
            </w:r>
          </w:p>
        </w:tc>
        <w:tc>
          <w:tcPr>
            <w:tcW w:w="558" w:type="pct"/>
            <w:shd w:val="clear" w:color="auto" w:fill="auto"/>
            <w:noWrap/>
            <w:vAlign w:val="center"/>
          </w:tcPr>
          <w:p w14:paraId="56F6EE95" w14:textId="77777777" w:rsidR="0043601F" w:rsidRPr="00A87916" w:rsidRDefault="0043601F" w:rsidP="00D2260A">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5A2BABD6" w14:textId="77777777" w:rsidR="0043601F" w:rsidRPr="00A87916" w:rsidRDefault="0043601F"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586C052F" w14:textId="77777777" w:rsidR="0043601F" w:rsidRPr="00A87916" w:rsidRDefault="0043601F" w:rsidP="00D2260A">
            <w:pPr>
              <w:pStyle w:val="Mtab"/>
              <w:rPr>
                <w:rFonts w:cs="Calibri"/>
                <w:szCs w:val="24"/>
              </w:rPr>
            </w:pPr>
            <w:r w:rsidRPr="00A87916">
              <w:rPr>
                <w:rFonts w:cs="Calibri"/>
                <w:color w:val="000000"/>
                <w:szCs w:val="24"/>
              </w:rPr>
              <w:t>Możliwe oddziaływanie skumulowane z działaniami o charakterze liniowym lub wprowadzające nowe obiekty</w:t>
            </w:r>
          </w:p>
        </w:tc>
        <w:tc>
          <w:tcPr>
            <w:tcW w:w="1244" w:type="pct"/>
            <w:vMerge w:val="restart"/>
            <w:shd w:val="clear" w:color="auto" w:fill="auto"/>
            <w:noWrap/>
            <w:vAlign w:val="center"/>
          </w:tcPr>
          <w:p w14:paraId="430FD11D" w14:textId="77777777" w:rsidR="0043601F" w:rsidRPr="00A87916" w:rsidRDefault="0043601F" w:rsidP="00D2260A">
            <w:pPr>
              <w:pStyle w:val="Mtab"/>
              <w:rPr>
                <w:rFonts w:cs="Calibri"/>
                <w:szCs w:val="24"/>
              </w:rPr>
            </w:pPr>
            <w:r w:rsidRPr="00A87916">
              <w:rPr>
                <w:rFonts w:cs="Calibri"/>
                <w:color w:val="000000"/>
                <w:szCs w:val="24"/>
              </w:rPr>
              <w:t>Odpowiednie planowanie inwestycji uwzględniające konieczność wkomponowania planowanych obiektów w istniejący krajobraz.</w:t>
            </w:r>
          </w:p>
        </w:tc>
      </w:tr>
      <w:tr w:rsidR="0043601F" w:rsidRPr="00A87916" w14:paraId="21040296" w14:textId="77777777" w:rsidTr="00D2260A">
        <w:trPr>
          <w:trHeight w:val="284"/>
          <w:jc w:val="center"/>
        </w:trPr>
        <w:tc>
          <w:tcPr>
            <w:tcW w:w="404" w:type="pct"/>
            <w:shd w:val="clear" w:color="auto" w:fill="auto"/>
            <w:noWrap/>
            <w:vAlign w:val="center"/>
          </w:tcPr>
          <w:p w14:paraId="3FE649E9" w14:textId="3CE0A1B7" w:rsidR="0043601F" w:rsidRPr="00A87916" w:rsidRDefault="0043601F" w:rsidP="00D2260A">
            <w:pPr>
              <w:pStyle w:val="Mtab"/>
              <w:rPr>
                <w:rFonts w:cs="Calibri"/>
                <w:noProof/>
                <w:szCs w:val="24"/>
              </w:rPr>
            </w:pPr>
            <w:r w:rsidRPr="00A87916">
              <w:rPr>
                <w:rFonts w:cs="Calibri"/>
                <w:noProof/>
                <w:szCs w:val="24"/>
              </w:rPr>
              <w:t>TPST PZ Ś8</w:t>
            </w:r>
          </w:p>
        </w:tc>
        <w:tc>
          <w:tcPr>
            <w:tcW w:w="1626" w:type="pct"/>
            <w:shd w:val="clear" w:color="auto" w:fill="auto"/>
            <w:noWrap/>
            <w:vAlign w:val="center"/>
          </w:tcPr>
          <w:p w14:paraId="00AE52C7" w14:textId="77777777" w:rsidR="0043601F" w:rsidRPr="00A87916" w:rsidRDefault="0043601F" w:rsidP="00D2260A">
            <w:pPr>
              <w:pStyle w:val="Mtab"/>
              <w:rPr>
                <w:rFonts w:cs="Calibri"/>
                <w:color w:val="000000"/>
                <w:szCs w:val="24"/>
              </w:rPr>
            </w:pPr>
            <w:r w:rsidRPr="00A87916">
              <w:rPr>
                <w:rFonts w:cs="Calibri"/>
                <w:color w:val="000000"/>
                <w:szCs w:val="24"/>
              </w:rPr>
              <w:t>Faza realizacji:</w:t>
            </w:r>
          </w:p>
          <w:p w14:paraId="3AAA5BAF" w14:textId="77777777" w:rsidR="0043601F" w:rsidRPr="00A87916" w:rsidRDefault="0043601F" w:rsidP="00D2260A">
            <w:pPr>
              <w:pStyle w:val="Mtab"/>
              <w:rPr>
                <w:rFonts w:cs="Calibri"/>
                <w:color w:val="000000"/>
                <w:szCs w:val="24"/>
              </w:rPr>
            </w:pPr>
            <w:r w:rsidRPr="00A87916">
              <w:rPr>
                <w:rFonts w:cs="Calibri"/>
                <w:color w:val="000000"/>
                <w:szCs w:val="24"/>
              </w:rPr>
              <w:t>Możliwe negatywne:</w:t>
            </w:r>
          </w:p>
          <w:p w14:paraId="348C15AD" w14:textId="77777777" w:rsidR="0043601F" w:rsidRPr="00A87916" w:rsidRDefault="0043601F" w:rsidP="00D2260A">
            <w:pPr>
              <w:pStyle w:val="Mtab"/>
              <w:rPr>
                <w:rFonts w:cs="Calibri"/>
                <w:color w:val="000000"/>
                <w:szCs w:val="24"/>
              </w:rPr>
            </w:pPr>
            <w:r w:rsidRPr="00A87916">
              <w:rPr>
                <w:rFonts w:cs="Calibri"/>
                <w:color w:val="000000"/>
                <w:szCs w:val="24"/>
              </w:rPr>
              <w:t>- możliwe prowadzenie prac ziemnych powodujących czasowe przekształcenia krajobrazu;</w:t>
            </w:r>
          </w:p>
          <w:p w14:paraId="7D286FA0" w14:textId="77777777" w:rsidR="0043601F" w:rsidRPr="00A87916" w:rsidRDefault="0043601F" w:rsidP="00D2260A">
            <w:pPr>
              <w:pStyle w:val="Mtab"/>
              <w:rPr>
                <w:rFonts w:cs="Calibri"/>
                <w:color w:val="000000"/>
                <w:szCs w:val="24"/>
              </w:rPr>
            </w:pPr>
            <w:r w:rsidRPr="00A87916">
              <w:rPr>
                <w:rFonts w:cs="Calibri"/>
                <w:color w:val="000000"/>
                <w:szCs w:val="24"/>
              </w:rPr>
              <w:t>Faza eksploatacji:</w:t>
            </w:r>
          </w:p>
          <w:p w14:paraId="134F4EE7" w14:textId="77777777" w:rsidR="0043601F" w:rsidRPr="00A87916" w:rsidRDefault="0043601F" w:rsidP="00D2260A">
            <w:pPr>
              <w:pStyle w:val="Mtab"/>
              <w:rPr>
                <w:rFonts w:cs="Calibri"/>
                <w:color w:val="000000"/>
                <w:szCs w:val="24"/>
              </w:rPr>
            </w:pPr>
            <w:r w:rsidRPr="00A87916">
              <w:rPr>
                <w:rFonts w:cs="Calibri"/>
                <w:color w:val="000000"/>
                <w:szCs w:val="24"/>
              </w:rPr>
              <w:t>Możliwe negatywne:</w:t>
            </w:r>
          </w:p>
          <w:p w14:paraId="6492BE78" w14:textId="77777777" w:rsidR="0043601F" w:rsidRPr="00A87916" w:rsidRDefault="0043601F" w:rsidP="00D2260A">
            <w:pPr>
              <w:pStyle w:val="Mtab"/>
              <w:rPr>
                <w:rFonts w:cs="Calibri"/>
                <w:szCs w:val="24"/>
              </w:rPr>
            </w:pPr>
            <w:r w:rsidRPr="00A87916">
              <w:rPr>
                <w:rFonts w:cs="Calibri"/>
                <w:szCs w:val="24"/>
              </w:rPr>
              <w:t>- wprowadzanie nowych elementów infrastruktury do przestrzeni miast – także na tereny nieprzekształcone.</w:t>
            </w:r>
          </w:p>
        </w:tc>
        <w:tc>
          <w:tcPr>
            <w:tcW w:w="558" w:type="pct"/>
            <w:shd w:val="clear" w:color="auto" w:fill="auto"/>
            <w:noWrap/>
            <w:vAlign w:val="center"/>
          </w:tcPr>
          <w:p w14:paraId="6CA1F787" w14:textId="77777777" w:rsidR="0043601F" w:rsidRPr="00A87916" w:rsidRDefault="0043601F" w:rsidP="00D2260A">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1CA1F280" w14:textId="77777777" w:rsidR="0043601F" w:rsidRPr="00A87916" w:rsidRDefault="0043601F" w:rsidP="00D2260A">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0BE0E71A" w14:textId="77777777" w:rsidR="0043601F" w:rsidRPr="00A87916" w:rsidRDefault="0043601F" w:rsidP="00D2260A">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vMerge/>
            <w:shd w:val="clear" w:color="auto" w:fill="auto"/>
            <w:noWrap/>
            <w:vAlign w:val="center"/>
          </w:tcPr>
          <w:p w14:paraId="4E0E98AD" w14:textId="77777777" w:rsidR="0043601F" w:rsidRPr="00A87916" w:rsidRDefault="0043601F" w:rsidP="00D2260A">
            <w:pPr>
              <w:pStyle w:val="Mtab"/>
              <w:rPr>
                <w:rFonts w:cs="Calibri"/>
                <w:szCs w:val="24"/>
              </w:rPr>
            </w:pPr>
          </w:p>
        </w:tc>
      </w:tr>
      <w:tr w:rsidR="00182553" w:rsidRPr="00A87916" w14:paraId="0051EBBD" w14:textId="77777777" w:rsidTr="00D2260A">
        <w:trPr>
          <w:trHeight w:val="284"/>
          <w:jc w:val="center"/>
        </w:trPr>
        <w:tc>
          <w:tcPr>
            <w:tcW w:w="404" w:type="pct"/>
            <w:shd w:val="clear" w:color="auto" w:fill="auto"/>
            <w:noWrap/>
            <w:vAlign w:val="center"/>
          </w:tcPr>
          <w:p w14:paraId="31E3F0E3" w14:textId="22CE30F9" w:rsidR="00182553" w:rsidRPr="00A87916" w:rsidRDefault="00182553" w:rsidP="00D2260A">
            <w:pPr>
              <w:pStyle w:val="Mtab"/>
              <w:rPr>
                <w:rFonts w:cs="Calibri"/>
                <w:noProof/>
                <w:szCs w:val="24"/>
              </w:rPr>
            </w:pPr>
            <w:r w:rsidRPr="00A87916">
              <w:rPr>
                <w:rFonts w:cs="Calibri"/>
                <w:noProof/>
                <w:szCs w:val="24"/>
              </w:rPr>
              <w:t>TPST PZ Ś</w:t>
            </w:r>
            <w:r w:rsidR="004B6DF0" w:rsidRPr="00A87916">
              <w:rPr>
                <w:rFonts w:cs="Calibri"/>
                <w:noProof/>
                <w:szCs w:val="24"/>
              </w:rPr>
              <w:t>9</w:t>
            </w:r>
          </w:p>
        </w:tc>
        <w:tc>
          <w:tcPr>
            <w:tcW w:w="1626" w:type="pct"/>
            <w:shd w:val="clear" w:color="auto" w:fill="auto"/>
            <w:noWrap/>
            <w:vAlign w:val="center"/>
          </w:tcPr>
          <w:p w14:paraId="109CF761" w14:textId="77777777" w:rsidR="00182553" w:rsidRPr="00A87916" w:rsidRDefault="00182553" w:rsidP="00D2260A">
            <w:pPr>
              <w:pStyle w:val="Mtab"/>
              <w:rPr>
                <w:rFonts w:cs="Calibri"/>
                <w:szCs w:val="24"/>
              </w:rPr>
            </w:pPr>
            <w:r w:rsidRPr="00A87916">
              <w:rPr>
                <w:rFonts w:cs="Calibri"/>
                <w:szCs w:val="24"/>
              </w:rPr>
              <w:t>Brak oddziaływania</w:t>
            </w:r>
          </w:p>
        </w:tc>
        <w:tc>
          <w:tcPr>
            <w:tcW w:w="558" w:type="pct"/>
            <w:shd w:val="clear" w:color="auto" w:fill="auto"/>
            <w:noWrap/>
            <w:vAlign w:val="center"/>
          </w:tcPr>
          <w:p w14:paraId="70CAFF94" w14:textId="58A9E688" w:rsidR="00182553" w:rsidRPr="00A87916" w:rsidRDefault="006F7D71" w:rsidP="00D2260A">
            <w:pPr>
              <w:pStyle w:val="Mtab"/>
              <w:rPr>
                <w:rFonts w:cs="Calibri"/>
                <w:szCs w:val="24"/>
              </w:rPr>
            </w:pPr>
            <w:r>
              <w:rPr>
                <w:rFonts w:cs="Calibri"/>
                <w:szCs w:val="24"/>
              </w:rPr>
              <w:t>-</w:t>
            </w:r>
          </w:p>
        </w:tc>
        <w:tc>
          <w:tcPr>
            <w:tcW w:w="457" w:type="pct"/>
            <w:shd w:val="clear" w:color="auto" w:fill="auto"/>
            <w:noWrap/>
            <w:vAlign w:val="center"/>
          </w:tcPr>
          <w:p w14:paraId="36BBCB93" w14:textId="08FDC1E8" w:rsidR="00182553" w:rsidRPr="00A87916" w:rsidRDefault="006F7D71" w:rsidP="00D2260A">
            <w:pPr>
              <w:pStyle w:val="Mtab"/>
              <w:rPr>
                <w:rFonts w:cs="Calibri"/>
                <w:szCs w:val="24"/>
              </w:rPr>
            </w:pPr>
            <w:r>
              <w:rPr>
                <w:rFonts w:cs="Calibri"/>
                <w:szCs w:val="24"/>
              </w:rPr>
              <w:t>-</w:t>
            </w:r>
          </w:p>
        </w:tc>
        <w:tc>
          <w:tcPr>
            <w:tcW w:w="711" w:type="pct"/>
            <w:shd w:val="clear" w:color="auto" w:fill="auto"/>
            <w:noWrap/>
            <w:vAlign w:val="center"/>
          </w:tcPr>
          <w:p w14:paraId="5D7D9527" w14:textId="0A04943C" w:rsidR="00182553" w:rsidRPr="00A87916" w:rsidRDefault="006F7D71" w:rsidP="00D2260A">
            <w:pPr>
              <w:pStyle w:val="Mtab"/>
              <w:rPr>
                <w:rFonts w:cs="Calibri"/>
                <w:szCs w:val="24"/>
              </w:rPr>
            </w:pPr>
            <w:r>
              <w:rPr>
                <w:rFonts w:cs="Calibri"/>
                <w:szCs w:val="24"/>
              </w:rPr>
              <w:t>-</w:t>
            </w:r>
          </w:p>
        </w:tc>
        <w:tc>
          <w:tcPr>
            <w:tcW w:w="1244" w:type="pct"/>
            <w:tcBorders>
              <w:left w:val="single" w:sz="4" w:space="0" w:color="auto"/>
              <w:right w:val="single" w:sz="4" w:space="0" w:color="auto"/>
            </w:tcBorders>
            <w:shd w:val="clear" w:color="auto" w:fill="auto"/>
            <w:noWrap/>
            <w:vAlign w:val="center"/>
          </w:tcPr>
          <w:p w14:paraId="35CFCF56" w14:textId="6CB7890D" w:rsidR="00182553" w:rsidRPr="00A87916" w:rsidRDefault="006F7D71" w:rsidP="00D2260A">
            <w:pPr>
              <w:pStyle w:val="Mtab"/>
              <w:rPr>
                <w:rFonts w:cs="Calibri"/>
                <w:szCs w:val="24"/>
              </w:rPr>
            </w:pPr>
            <w:r>
              <w:rPr>
                <w:rFonts w:cs="Calibri"/>
                <w:szCs w:val="24"/>
              </w:rPr>
              <w:t>-</w:t>
            </w:r>
          </w:p>
        </w:tc>
      </w:tr>
      <w:tr w:rsidR="00182553" w:rsidRPr="00A87916" w14:paraId="769A1D53" w14:textId="77777777" w:rsidTr="00D2260A">
        <w:trPr>
          <w:trHeight w:val="284"/>
          <w:jc w:val="center"/>
        </w:trPr>
        <w:tc>
          <w:tcPr>
            <w:tcW w:w="404" w:type="pct"/>
            <w:shd w:val="clear" w:color="auto" w:fill="auto"/>
            <w:noWrap/>
            <w:vAlign w:val="center"/>
          </w:tcPr>
          <w:p w14:paraId="61CD6ECD" w14:textId="68D9C44A" w:rsidR="00182553" w:rsidRPr="00A87916" w:rsidRDefault="00182553" w:rsidP="00D2260A">
            <w:pPr>
              <w:pStyle w:val="Mtab"/>
              <w:rPr>
                <w:rFonts w:cs="Calibri"/>
                <w:noProof/>
                <w:szCs w:val="24"/>
              </w:rPr>
            </w:pPr>
            <w:r w:rsidRPr="00A87916">
              <w:rPr>
                <w:rFonts w:cs="Calibri"/>
                <w:noProof/>
                <w:szCs w:val="24"/>
              </w:rPr>
              <w:t>TPST PZ Ś</w:t>
            </w:r>
            <w:r w:rsidR="004B6DF0" w:rsidRPr="00A87916">
              <w:rPr>
                <w:rFonts w:cs="Calibri"/>
                <w:noProof/>
                <w:szCs w:val="24"/>
              </w:rPr>
              <w:t>10</w:t>
            </w:r>
          </w:p>
        </w:tc>
        <w:tc>
          <w:tcPr>
            <w:tcW w:w="1626" w:type="pct"/>
            <w:shd w:val="clear" w:color="auto" w:fill="auto"/>
            <w:noWrap/>
            <w:vAlign w:val="center"/>
          </w:tcPr>
          <w:p w14:paraId="212090B5" w14:textId="77777777" w:rsidR="00182553" w:rsidRPr="00A87916" w:rsidRDefault="00182553" w:rsidP="00D2260A">
            <w:pPr>
              <w:pStyle w:val="Mtab"/>
              <w:rPr>
                <w:rFonts w:cs="Calibri"/>
                <w:szCs w:val="24"/>
              </w:rPr>
            </w:pPr>
            <w:r w:rsidRPr="00A87916">
              <w:rPr>
                <w:rFonts w:cs="Calibri"/>
                <w:szCs w:val="24"/>
              </w:rPr>
              <w:t>Brak oddziaływań</w:t>
            </w:r>
          </w:p>
        </w:tc>
        <w:tc>
          <w:tcPr>
            <w:tcW w:w="558" w:type="pct"/>
            <w:shd w:val="clear" w:color="auto" w:fill="auto"/>
            <w:noWrap/>
            <w:vAlign w:val="center"/>
          </w:tcPr>
          <w:p w14:paraId="795C36A2" w14:textId="77777777" w:rsidR="00182553" w:rsidRPr="00A87916" w:rsidRDefault="00182553" w:rsidP="00D2260A">
            <w:pPr>
              <w:pStyle w:val="Mtab"/>
              <w:rPr>
                <w:rFonts w:cs="Calibri"/>
                <w:szCs w:val="24"/>
              </w:rPr>
            </w:pPr>
            <w:r w:rsidRPr="00A87916">
              <w:rPr>
                <w:rFonts w:cs="Calibri"/>
                <w:szCs w:val="24"/>
              </w:rPr>
              <w:t>-</w:t>
            </w:r>
          </w:p>
        </w:tc>
        <w:tc>
          <w:tcPr>
            <w:tcW w:w="457" w:type="pct"/>
            <w:shd w:val="clear" w:color="auto" w:fill="auto"/>
            <w:noWrap/>
            <w:vAlign w:val="center"/>
          </w:tcPr>
          <w:p w14:paraId="61A8DE9C" w14:textId="77777777" w:rsidR="00182553" w:rsidRPr="00A87916" w:rsidRDefault="00182553" w:rsidP="00D2260A">
            <w:pPr>
              <w:pStyle w:val="Mtab"/>
              <w:rPr>
                <w:rFonts w:cs="Calibri"/>
                <w:szCs w:val="24"/>
              </w:rPr>
            </w:pPr>
            <w:r w:rsidRPr="00A87916">
              <w:rPr>
                <w:rFonts w:cs="Calibri"/>
                <w:szCs w:val="24"/>
              </w:rPr>
              <w:t>-</w:t>
            </w:r>
          </w:p>
        </w:tc>
        <w:tc>
          <w:tcPr>
            <w:tcW w:w="711" w:type="pct"/>
            <w:shd w:val="clear" w:color="auto" w:fill="auto"/>
            <w:noWrap/>
            <w:vAlign w:val="center"/>
          </w:tcPr>
          <w:p w14:paraId="2670E6F5" w14:textId="77777777" w:rsidR="00182553" w:rsidRPr="00A87916" w:rsidRDefault="00182553" w:rsidP="00D2260A">
            <w:pPr>
              <w:pStyle w:val="Mtab"/>
              <w:rPr>
                <w:rFonts w:cs="Calibri"/>
                <w:szCs w:val="24"/>
              </w:rPr>
            </w:pPr>
            <w:r w:rsidRPr="00A87916">
              <w:rPr>
                <w:rFonts w:cs="Calibri"/>
                <w:szCs w:val="24"/>
              </w:rPr>
              <w:t>-</w:t>
            </w:r>
          </w:p>
        </w:tc>
        <w:tc>
          <w:tcPr>
            <w:tcW w:w="1244" w:type="pct"/>
            <w:shd w:val="clear" w:color="auto" w:fill="auto"/>
            <w:noWrap/>
            <w:vAlign w:val="center"/>
          </w:tcPr>
          <w:p w14:paraId="54590824" w14:textId="77777777" w:rsidR="00182553" w:rsidRPr="00A87916" w:rsidRDefault="00182553" w:rsidP="00D2260A">
            <w:pPr>
              <w:pStyle w:val="Mtab"/>
              <w:rPr>
                <w:rFonts w:cs="Calibri"/>
                <w:szCs w:val="24"/>
              </w:rPr>
            </w:pPr>
            <w:r w:rsidRPr="00A87916">
              <w:rPr>
                <w:rFonts w:cs="Calibri"/>
                <w:szCs w:val="24"/>
              </w:rPr>
              <w:t>-</w:t>
            </w:r>
          </w:p>
        </w:tc>
      </w:tr>
    </w:tbl>
    <w:p w14:paraId="4F7FF46E" w14:textId="77777777" w:rsidR="0043601F" w:rsidRPr="00DA54EE" w:rsidRDefault="0043601F" w:rsidP="00182553">
      <w:pPr>
        <w:rPr>
          <w:rFonts w:ascii="Calibri" w:hAnsi="Calibri" w:cs="Calibri"/>
        </w:rPr>
      </w:pPr>
    </w:p>
    <w:p w14:paraId="60D7C61A" w14:textId="51C529F1" w:rsidR="00182553" w:rsidRPr="00DA54EE" w:rsidRDefault="00182553" w:rsidP="00E5113A">
      <w:pPr>
        <w:pStyle w:val="Legenda"/>
      </w:pPr>
      <w:bookmarkStart w:id="351" w:name="_Toc94284569"/>
      <w:r w:rsidRPr="00DA54EE">
        <w:t xml:space="preserve">Tabela </w:t>
      </w:r>
      <w:fldSimple w:instr=" SEQ Tabela \* ARABIC ">
        <w:r w:rsidR="00224CB4">
          <w:rPr>
            <w:noProof/>
          </w:rPr>
          <w:t>48</w:t>
        </w:r>
      </w:fldSimple>
      <w:r w:rsidRPr="00DA54EE">
        <w:t xml:space="preserve">. Oddziaływania na klimat </w:t>
      </w:r>
      <w:r w:rsidR="0043601F" w:rsidRPr="00DA54EE">
        <w:t xml:space="preserve">projektu </w:t>
      </w:r>
      <w:r w:rsidRPr="00DA54EE">
        <w:t>TPST powiat zgorzelecki</w:t>
      </w:r>
      <w:bookmarkEnd w:id="351"/>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limat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070B4B" w:rsidRPr="00DA54EE" w14:paraId="0324C524" w14:textId="77777777" w:rsidTr="00070B4B">
        <w:trPr>
          <w:trHeight w:val="284"/>
          <w:tblHeader/>
          <w:jc w:val="center"/>
        </w:trPr>
        <w:tc>
          <w:tcPr>
            <w:tcW w:w="404" w:type="pct"/>
            <w:shd w:val="clear" w:color="auto" w:fill="17365D" w:themeFill="text2" w:themeFillShade="BF"/>
            <w:noWrap/>
            <w:vAlign w:val="center"/>
            <w:hideMark/>
          </w:tcPr>
          <w:p w14:paraId="50D7BCF2" w14:textId="77777777" w:rsidR="00182553" w:rsidRPr="00A87916" w:rsidRDefault="00182553" w:rsidP="00070B4B">
            <w:pPr>
              <w:pStyle w:val="Mtab"/>
              <w:rPr>
                <w:rFonts w:cs="Calibri"/>
                <w:color w:val="FFFFFF" w:themeColor="background1"/>
                <w:szCs w:val="24"/>
              </w:rPr>
            </w:pPr>
            <w:r w:rsidRPr="00A87916">
              <w:rPr>
                <w:rFonts w:cs="Calibri"/>
                <w:color w:val="FFFFFF" w:themeColor="background1"/>
                <w:szCs w:val="24"/>
              </w:rPr>
              <w:t>Typy operacji przewidziane do realizacji</w:t>
            </w:r>
          </w:p>
        </w:tc>
        <w:tc>
          <w:tcPr>
            <w:tcW w:w="1626" w:type="pct"/>
            <w:shd w:val="clear" w:color="auto" w:fill="17365D" w:themeFill="text2" w:themeFillShade="BF"/>
            <w:noWrap/>
            <w:vAlign w:val="center"/>
            <w:hideMark/>
          </w:tcPr>
          <w:p w14:paraId="7F786029" w14:textId="77777777" w:rsidR="00182553" w:rsidRPr="00A87916" w:rsidRDefault="00182553" w:rsidP="00070B4B">
            <w:pPr>
              <w:pStyle w:val="Mtab"/>
              <w:rPr>
                <w:rFonts w:cs="Calibri"/>
                <w:color w:val="FFFFFF" w:themeColor="background1"/>
                <w:szCs w:val="24"/>
              </w:rPr>
            </w:pPr>
            <w:r w:rsidRPr="00A87916">
              <w:rPr>
                <w:rFonts w:cs="Calibri"/>
                <w:color w:val="FFFFFF" w:themeColor="background1"/>
                <w:szCs w:val="24"/>
              </w:rPr>
              <w:t>Identyfikacja potencjalnych oddziaływań</w:t>
            </w:r>
          </w:p>
        </w:tc>
        <w:tc>
          <w:tcPr>
            <w:tcW w:w="558" w:type="pct"/>
            <w:shd w:val="clear" w:color="auto" w:fill="17365D" w:themeFill="text2" w:themeFillShade="BF"/>
            <w:vAlign w:val="center"/>
          </w:tcPr>
          <w:p w14:paraId="480DF357" w14:textId="77777777" w:rsidR="00182553" w:rsidRPr="00A87916" w:rsidRDefault="00182553" w:rsidP="00070B4B">
            <w:pPr>
              <w:pStyle w:val="Mtab"/>
              <w:rPr>
                <w:rFonts w:cs="Calibri"/>
                <w:color w:val="FFFFFF" w:themeColor="background1"/>
                <w:szCs w:val="24"/>
              </w:rPr>
            </w:pPr>
            <w:r w:rsidRPr="00A87916">
              <w:rPr>
                <w:rFonts w:cs="Calibri"/>
                <w:color w:val="FFFFFF" w:themeColor="background1"/>
                <w:szCs w:val="24"/>
              </w:rPr>
              <w:t>Czas trwania</w:t>
            </w:r>
          </w:p>
        </w:tc>
        <w:tc>
          <w:tcPr>
            <w:tcW w:w="457" w:type="pct"/>
            <w:shd w:val="clear" w:color="auto" w:fill="17365D" w:themeFill="text2" w:themeFillShade="BF"/>
            <w:vAlign w:val="center"/>
          </w:tcPr>
          <w:p w14:paraId="5A3D208D" w14:textId="77777777" w:rsidR="00182553" w:rsidRPr="00A87916" w:rsidRDefault="00182553" w:rsidP="00070B4B">
            <w:pPr>
              <w:pStyle w:val="Mtab"/>
              <w:rPr>
                <w:rFonts w:cs="Calibri"/>
                <w:color w:val="FFFFFF" w:themeColor="background1"/>
                <w:szCs w:val="24"/>
              </w:rPr>
            </w:pPr>
            <w:r w:rsidRPr="00A87916">
              <w:rPr>
                <w:rFonts w:cs="Calibri"/>
                <w:color w:val="FFFFFF" w:themeColor="background1"/>
                <w:szCs w:val="24"/>
              </w:rPr>
              <w:t>Rodzaj</w:t>
            </w:r>
          </w:p>
        </w:tc>
        <w:tc>
          <w:tcPr>
            <w:tcW w:w="711" w:type="pct"/>
            <w:shd w:val="clear" w:color="auto" w:fill="17365D" w:themeFill="text2" w:themeFillShade="BF"/>
            <w:vAlign w:val="center"/>
          </w:tcPr>
          <w:p w14:paraId="7616BA27" w14:textId="77777777" w:rsidR="00182553" w:rsidRPr="00A87916" w:rsidRDefault="00182553" w:rsidP="00070B4B">
            <w:pPr>
              <w:pStyle w:val="Mtab"/>
              <w:rPr>
                <w:rFonts w:eastAsiaTheme="majorEastAsia" w:cs="Calibri"/>
                <w:smallCaps/>
                <w:color w:val="FFFFFF" w:themeColor="background1"/>
                <w:szCs w:val="24"/>
              </w:rPr>
            </w:pPr>
            <w:r w:rsidRPr="00A87916">
              <w:rPr>
                <w:rFonts w:cs="Calibri"/>
                <w:color w:val="FFFFFF" w:themeColor="background1"/>
                <w:szCs w:val="24"/>
              </w:rPr>
              <w:t>Informacja o możliwym oddziaływaniu skumulowanym</w:t>
            </w:r>
          </w:p>
        </w:tc>
        <w:tc>
          <w:tcPr>
            <w:tcW w:w="1244" w:type="pct"/>
            <w:shd w:val="clear" w:color="auto" w:fill="17365D" w:themeFill="text2" w:themeFillShade="BF"/>
            <w:vAlign w:val="center"/>
            <w:hideMark/>
          </w:tcPr>
          <w:p w14:paraId="60F070D0" w14:textId="77777777" w:rsidR="00182553" w:rsidRPr="00A87916" w:rsidRDefault="00182553" w:rsidP="00070B4B">
            <w:pPr>
              <w:pStyle w:val="Mtab"/>
              <w:rPr>
                <w:rFonts w:eastAsiaTheme="majorEastAsia" w:cs="Calibri"/>
                <w:smallCaps/>
                <w:color w:val="FFFFFF" w:themeColor="background1"/>
                <w:szCs w:val="24"/>
              </w:rPr>
            </w:pPr>
            <w:r w:rsidRPr="00A87916">
              <w:rPr>
                <w:rFonts w:cs="Calibri"/>
                <w:color w:val="FFFFFF" w:themeColor="background1"/>
                <w:szCs w:val="24"/>
              </w:rPr>
              <w:t>Sposoby zapobiegania, ograniczania i kompensacji negatywnych oddziaływań, działania alternatywne</w:t>
            </w:r>
          </w:p>
        </w:tc>
      </w:tr>
      <w:tr w:rsidR="00182553" w:rsidRPr="00DA54EE" w14:paraId="382FE2CA" w14:textId="77777777" w:rsidTr="00070B4B">
        <w:trPr>
          <w:trHeight w:val="284"/>
          <w:jc w:val="center"/>
        </w:trPr>
        <w:tc>
          <w:tcPr>
            <w:tcW w:w="5000" w:type="pct"/>
            <w:gridSpan w:val="6"/>
            <w:shd w:val="clear" w:color="auto" w:fill="DBE5F1" w:themeFill="accent1" w:themeFillTint="33"/>
            <w:noWrap/>
            <w:vAlign w:val="center"/>
          </w:tcPr>
          <w:p w14:paraId="34ABA6EF" w14:textId="77777777" w:rsidR="00182553" w:rsidRPr="00A87916" w:rsidRDefault="00182553" w:rsidP="00070B4B">
            <w:pPr>
              <w:pStyle w:val="Mtab"/>
              <w:rPr>
                <w:rFonts w:cs="Calibri"/>
                <w:szCs w:val="24"/>
              </w:rPr>
            </w:pPr>
            <w:r w:rsidRPr="00A87916">
              <w:rPr>
                <w:rFonts w:cs="Calibri"/>
                <w:szCs w:val="24"/>
              </w:rPr>
              <w:t>Cel społeczny</w:t>
            </w:r>
          </w:p>
        </w:tc>
      </w:tr>
      <w:tr w:rsidR="00182553" w:rsidRPr="00DA54EE" w14:paraId="3B164BB4" w14:textId="77777777" w:rsidTr="00070B4B">
        <w:trPr>
          <w:trHeight w:val="284"/>
          <w:jc w:val="center"/>
        </w:trPr>
        <w:tc>
          <w:tcPr>
            <w:tcW w:w="404" w:type="pct"/>
            <w:shd w:val="clear" w:color="auto" w:fill="auto"/>
            <w:noWrap/>
            <w:vAlign w:val="center"/>
          </w:tcPr>
          <w:p w14:paraId="201C2033" w14:textId="77777777" w:rsidR="00182553" w:rsidRPr="00A87916" w:rsidRDefault="00182553" w:rsidP="00070B4B">
            <w:pPr>
              <w:pStyle w:val="Mtab"/>
              <w:rPr>
                <w:rFonts w:cs="Calibri"/>
                <w:noProof/>
                <w:szCs w:val="24"/>
              </w:rPr>
            </w:pPr>
            <w:r w:rsidRPr="00A87916">
              <w:rPr>
                <w:rFonts w:cs="Calibri"/>
                <w:noProof/>
                <w:szCs w:val="24"/>
              </w:rPr>
              <w:t>TPST PZ S1</w:t>
            </w:r>
          </w:p>
          <w:p w14:paraId="720BFC92" w14:textId="77777777" w:rsidR="00182553" w:rsidRPr="00A87916" w:rsidRDefault="00182553" w:rsidP="00070B4B">
            <w:pPr>
              <w:pStyle w:val="Mtab"/>
              <w:rPr>
                <w:rFonts w:cs="Calibri"/>
                <w:noProof/>
                <w:szCs w:val="24"/>
              </w:rPr>
            </w:pPr>
            <w:r w:rsidRPr="00A87916">
              <w:rPr>
                <w:rFonts w:cs="Calibri"/>
                <w:noProof/>
                <w:szCs w:val="24"/>
              </w:rPr>
              <w:t>TPST PZ S2</w:t>
            </w:r>
          </w:p>
          <w:p w14:paraId="50E56825" w14:textId="77777777" w:rsidR="00182553" w:rsidRPr="00A87916" w:rsidRDefault="00182553" w:rsidP="00070B4B">
            <w:pPr>
              <w:pStyle w:val="Mtab"/>
              <w:rPr>
                <w:rFonts w:cs="Calibri"/>
                <w:szCs w:val="24"/>
              </w:rPr>
            </w:pPr>
            <w:r w:rsidRPr="00A87916">
              <w:rPr>
                <w:rFonts w:cs="Calibri"/>
                <w:noProof/>
                <w:szCs w:val="24"/>
              </w:rPr>
              <w:t>TPST PZ S3</w:t>
            </w:r>
          </w:p>
        </w:tc>
        <w:tc>
          <w:tcPr>
            <w:tcW w:w="1626" w:type="pct"/>
            <w:shd w:val="clear" w:color="auto" w:fill="auto"/>
            <w:noWrap/>
            <w:vAlign w:val="center"/>
          </w:tcPr>
          <w:p w14:paraId="0BD93E11" w14:textId="77777777" w:rsidR="00182553" w:rsidRPr="00A87916" w:rsidRDefault="00182553" w:rsidP="00070B4B">
            <w:pPr>
              <w:pStyle w:val="Mtab"/>
              <w:rPr>
                <w:rFonts w:cs="Calibri"/>
                <w:szCs w:val="24"/>
              </w:rPr>
            </w:pPr>
            <w:r w:rsidRPr="00A87916">
              <w:rPr>
                <w:rFonts w:cs="Calibri"/>
                <w:szCs w:val="24"/>
              </w:rPr>
              <w:t>Brak oddziaływań</w:t>
            </w:r>
          </w:p>
        </w:tc>
        <w:tc>
          <w:tcPr>
            <w:tcW w:w="558" w:type="pct"/>
            <w:shd w:val="clear" w:color="auto" w:fill="auto"/>
            <w:noWrap/>
            <w:vAlign w:val="center"/>
          </w:tcPr>
          <w:p w14:paraId="282ED7DC" w14:textId="77777777" w:rsidR="00182553" w:rsidRPr="00A87916" w:rsidRDefault="00182553" w:rsidP="00070B4B">
            <w:pPr>
              <w:pStyle w:val="Mtab"/>
              <w:rPr>
                <w:rFonts w:cs="Calibri"/>
                <w:szCs w:val="24"/>
              </w:rPr>
            </w:pPr>
            <w:r w:rsidRPr="00A87916">
              <w:rPr>
                <w:rFonts w:cs="Calibri"/>
                <w:szCs w:val="24"/>
              </w:rPr>
              <w:t>-</w:t>
            </w:r>
          </w:p>
        </w:tc>
        <w:tc>
          <w:tcPr>
            <w:tcW w:w="457" w:type="pct"/>
            <w:shd w:val="clear" w:color="auto" w:fill="auto"/>
            <w:noWrap/>
            <w:vAlign w:val="center"/>
          </w:tcPr>
          <w:p w14:paraId="281BE9EA" w14:textId="77777777" w:rsidR="00182553" w:rsidRPr="00A87916" w:rsidRDefault="00182553" w:rsidP="00070B4B">
            <w:pPr>
              <w:pStyle w:val="Mtab"/>
              <w:rPr>
                <w:rFonts w:cs="Calibri"/>
                <w:szCs w:val="24"/>
              </w:rPr>
            </w:pPr>
            <w:r w:rsidRPr="00A87916">
              <w:rPr>
                <w:rFonts w:cs="Calibri"/>
                <w:szCs w:val="24"/>
              </w:rPr>
              <w:t>-</w:t>
            </w:r>
          </w:p>
        </w:tc>
        <w:tc>
          <w:tcPr>
            <w:tcW w:w="711" w:type="pct"/>
            <w:shd w:val="clear" w:color="auto" w:fill="auto"/>
            <w:noWrap/>
            <w:vAlign w:val="center"/>
          </w:tcPr>
          <w:p w14:paraId="51E98B6D"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0796B123"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31716B17" w14:textId="77777777" w:rsidTr="00070B4B">
        <w:trPr>
          <w:trHeight w:val="284"/>
          <w:jc w:val="center"/>
        </w:trPr>
        <w:tc>
          <w:tcPr>
            <w:tcW w:w="5000" w:type="pct"/>
            <w:gridSpan w:val="6"/>
            <w:shd w:val="clear" w:color="auto" w:fill="DBE5F1" w:themeFill="accent1" w:themeFillTint="33"/>
            <w:noWrap/>
            <w:vAlign w:val="center"/>
          </w:tcPr>
          <w:p w14:paraId="616316E0" w14:textId="77777777" w:rsidR="00182553" w:rsidRPr="00A87916" w:rsidRDefault="00182553" w:rsidP="00070B4B">
            <w:pPr>
              <w:pStyle w:val="Mtab"/>
              <w:rPr>
                <w:rFonts w:cs="Calibri"/>
                <w:szCs w:val="24"/>
              </w:rPr>
            </w:pPr>
            <w:r w:rsidRPr="00A87916">
              <w:rPr>
                <w:rFonts w:cs="Calibri"/>
                <w:szCs w:val="24"/>
              </w:rPr>
              <w:t>Cel gospodarczy</w:t>
            </w:r>
          </w:p>
        </w:tc>
      </w:tr>
      <w:tr w:rsidR="00182553" w:rsidRPr="00DA54EE" w14:paraId="6F4AF8F4" w14:textId="77777777" w:rsidTr="00070B4B">
        <w:trPr>
          <w:trHeight w:val="284"/>
          <w:jc w:val="center"/>
        </w:trPr>
        <w:tc>
          <w:tcPr>
            <w:tcW w:w="404" w:type="pct"/>
            <w:shd w:val="clear" w:color="auto" w:fill="auto"/>
            <w:noWrap/>
            <w:vAlign w:val="center"/>
          </w:tcPr>
          <w:p w14:paraId="6726116B" w14:textId="77777777" w:rsidR="00182553" w:rsidRPr="00A87916" w:rsidRDefault="00182553" w:rsidP="00070B4B">
            <w:pPr>
              <w:pStyle w:val="Mtab"/>
              <w:rPr>
                <w:rFonts w:cs="Calibri"/>
                <w:szCs w:val="24"/>
              </w:rPr>
            </w:pPr>
            <w:r w:rsidRPr="00A87916">
              <w:rPr>
                <w:rFonts w:cs="Calibri"/>
                <w:noProof/>
                <w:szCs w:val="24"/>
              </w:rPr>
              <w:t>TPST PZ G1</w:t>
            </w:r>
          </w:p>
          <w:p w14:paraId="3A771B53" w14:textId="77777777" w:rsidR="00182553" w:rsidRPr="00A87916" w:rsidRDefault="00182553" w:rsidP="00070B4B">
            <w:pPr>
              <w:pStyle w:val="Mtab"/>
              <w:rPr>
                <w:rFonts w:cs="Calibri"/>
                <w:szCs w:val="24"/>
              </w:rPr>
            </w:pPr>
            <w:r w:rsidRPr="00A87916">
              <w:rPr>
                <w:rFonts w:cs="Calibri"/>
                <w:noProof/>
                <w:szCs w:val="24"/>
              </w:rPr>
              <w:t>TPST PZ G2</w:t>
            </w:r>
          </w:p>
        </w:tc>
        <w:tc>
          <w:tcPr>
            <w:tcW w:w="1626" w:type="pct"/>
            <w:vMerge w:val="restart"/>
            <w:tcBorders>
              <w:top w:val="nil"/>
              <w:left w:val="nil"/>
              <w:right w:val="single" w:sz="4" w:space="0" w:color="auto"/>
            </w:tcBorders>
            <w:shd w:val="clear" w:color="auto" w:fill="auto"/>
            <w:noWrap/>
            <w:vAlign w:val="center"/>
          </w:tcPr>
          <w:p w14:paraId="066016BF"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2F555DD4"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78FD4995" w14:textId="77777777" w:rsidR="00182553" w:rsidRPr="00A87916" w:rsidRDefault="00182553" w:rsidP="00070B4B">
            <w:pPr>
              <w:pStyle w:val="Mtab"/>
              <w:rPr>
                <w:rFonts w:cs="Calibri"/>
                <w:szCs w:val="24"/>
              </w:rPr>
            </w:pPr>
            <w:r w:rsidRPr="00A87916">
              <w:rPr>
                <w:rFonts w:cs="Calibri"/>
                <w:color w:val="000000"/>
                <w:szCs w:val="24"/>
              </w:rPr>
              <w:t>- 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558" w:type="pct"/>
            <w:vMerge w:val="restart"/>
            <w:tcBorders>
              <w:top w:val="nil"/>
              <w:left w:val="nil"/>
              <w:right w:val="single" w:sz="4" w:space="0" w:color="auto"/>
            </w:tcBorders>
            <w:shd w:val="clear" w:color="auto" w:fill="auto"/>
            <w:noWrap/>
            <w:vAlign w:val="center"/>
          </w:tcPr>
          <w:p w14:paraId="27FCC27B" w14:textId="77777777" w:rsidR="00182553" w:rsidRPr="00A87916" w:rsidRDefault="00182553" w:rsidP="00070B4B">
            <w:pPr>
              <w:pStyle w:val="Mtab"/>
              <w:rPr>
                <w:rFonts w:cs="Calibri"/>
                <w:szCs w:val="24"/>
              </w:rPr>
            </w:pPr>
            <w:r w:rsidRPr="00A87916">
              <w:rPr>
                <w:rFonts w:cs="Calibri"/>
                <w:color w:val="000000"/>
                <w:szCs w:val="24"/>
              </w:rPr>
              <w:t>Krótkoterminowe, długoterminowe</w:t>
            </w:r>
          </w:p>
        </w:tc>
        <w:tc>
          <w:tcPr>
            <w:tcW w:w="457" w:type="pct"/>
            <w:vMerge w:val="restart"/>
            <w:tcBorders>
              <w:top w:val="nil"/>
              <w:left w:val="nil"/>
              <w:right w:val="single" w:sz="4" w:space="0" w:color="auto"/>
            </w:tcBorders>
            <w:shd w:val="clear" w:color="auto" w:fill="auto"/>
            <w:noWrap/>
            <w:vAlign w:val="center"/>
          </w:tcPr>
          <w:p w14:paraId="26BDAB26" w14:textId="77777777" w:rsidR="00182553" w:rsidRPr="00A87916" w:rsidRDefault="00182553" w:rsidP="00070B4B">
            <w:pPr>
              <w:pStyle w:val="Mtab"/>
              <w:rPr>
                <w:rFonts w:cs="Calibri"/>
                <w:szCs w:val="24"/>
              </w:rPr>
            </w:pPr>
            <w:r w:rsidRPr="00A87916">
              <w:rPr>
                <w:rFonts w:cs="Calibri"/>
                <w:color w:val="000000"/>
                <w:szCs w:val="24"/>
              </w:rPr>
              <w:t>Bezpośrednie, pośrednie, wtórne</w:t>
            </w:r>
          </w:p>
        </w:tc>
        <w:tc>
          <w:tcPr>
            <w:tcW w:w="711" w:type="pct"/>
            <w:vMerge w:val="restart"/>
            <w:tcBorders>
              <w:top w:val="nil"/>
              <w:left w:val="nil"/>
              <w:right w:val="single" w:sz="4" w:space="0" w:color="auto"/>
            </w:tcBorders>
            <w:shd w:val="clear" w:color="auto" w:fill="auto"/>
            <w:noWrap/>
            <w:vAlign w:val="center"/>
          </w:tcPr>
          <w:p w14:paraId="555B88B3" w14:textId="77777777" w:rsidR="00182553" w:rsidRPr="00A87916" w:rsidRDefault="00182553" w:rsidP="00070B4B">
            <w:pPr>
              <w:pStyle w:val="Mtab"/>
              <w:rPr>
                <w:rFonts w:cs="Calibri"/>
                <w:szCs w:val="24"/>
              </w:rPr>
            </w:pPr>
            <w:r w:rsidRPr="00A87916">
              <w:rPr>
                <w:rFonts w:cs="Calibri"/>
                <w:szCs w:val="24"/>
              </w:rPr>
              <w:t>-</w:t>
            </w:r>
          </w:p>
        </w:tc>
        <w:tc>
          <w:tcPr>
            <w:tcW w:w="1244" w:type="pct"/>
            <w:vMerge w:val="restart"/>
            <w:shd w:val="clear" w:color="auto" w:fill="auto"/>
            <w:noWrap/>
            <w:vAlign w:val="center"/>
          </w:tcPr>
          <w:p w14:paraId="33982833" w14:textId="77777777" w:rsidR="00182553" w:rsidRPr="00A87916" w:rsidRDefault="00182553" w:rsidP="00070B4B">
            <w:pPr>
              <w:pStyle w:val="Mtab"/>
              <w:rPr>
                <w:rFonts w:cs="Calibri"/>
                <w:szCs w:val="24"/>
              </w:rPr>
            </w:pPr>
            <w:r w:rsidRPr="00A87916">
              <w:rPr>
                <w:rFonts w:cs="Calibri"/>
                <w:noProof/>
                <w:szCs w:val="24"/>
              </w:rPr>
              <w:t>-</w:t>
            </w:r>
          </w:p>
        </w:tc>
      </w:tr>
      <w:tr w:rsidR="00182553" w:rsidRPr="00DA54EE" w14:paraId="19C578AE" w14:textId="77777777" w:rsidTr="00070B4B">
        <w:trPr>
          <w:trHeight w:val="152"/>
          <w:jc w:val="center"/>
        </w:trPr>
        <w:tc>
          <w:tcPr>
            <w:tcW w:w="404" w:type="pct"/>
            <w:shd w:val="clear" w:color="auto" w:fill="auto"/>
            <w:noWrap/>
            <w:vAlign w:val="center"/>
          </w:tcPr>
          <w:p w14:paraId="2A3D8CF9" w14:textId="77777777" w:rsidR="00182553" w:rsidRPr="00A87916" w:rsidRDefault="00182553" w:rsidP="00070B4B">
            <w:pPr>
              <w:pStyle w:val="Mtab"/>
              <w:rPr>
                <w:rFonts w:cs="Calibri"/>
                <w:szCs w:val="24"/>
              </w:rPr>
            </w:pPr>
            <w:r w:rsidRPr="00A87916">
              <w:rPr>
                <w:rFonts w:cs="Calibri"/>
                <w:noProof/>
                <w:szCs w:val="24"/>
              </w:rPr>
              <w:t>TPST PZ G3</w:t>
            </w:r>
          </w:p>
        </w:tc>
        <w:tc>
          <w:tcPr>
            <w:tcW w:w="1626" w:type="pct"/>
            <w:vMerge/>
            <w:tcBorders>
              <w:top w:val="nil"/>
              <w:left w:val="nil"/>
              <w:right w:val="single" w:sz="4" w:space="0" w:color="auto"/>
            </w:tcBorders>
            <w:shd w:val="clear" w:color="auto" w:fill="auto"/>
            <w:noWrap/>
            <w:vAlign w:val="center"/>
          </w:tcPr>
          <w:p w14:paraId="1655E854"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78BE9702"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42B42648"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142D6A0E"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2D4A6305" w14:textId="77777777" w:rsidR="00182553" w:rsidRPr="00A87916" w:rsidRDefault="00182553" w:rsidP="00070B4B">
            <w:pPr>
              <w:pStyle w:val="Mtab"/>
              <w:rPr>
                <w:rFonts w:cs="Calibri"/>
                <w:szCs w:val="24"/>
              </w:rPr>
            </w:pPr>
          </w:p>
        </w:tc>
      </w:tr>
      <w:tr w:rsidR="00182553" w:rsidRPr="00DA54EE" w14:paraId="5730BBCB" w14:textId="77777777" w:rsidTr="00070B4B">
        <w:trPr>
          <w:trHeight w:val="32"/>
          <w:jc w:val="center"/>
        </w:trPr>
        <w:tc>
          <w:tcPr>
            <w:tcW w:w="404" w:type="pct"/>
            <w:shd w:val="clear" w:color="auto" w:fill="auto"/>
            <w:noWrap/>
            <w:vAlign w:val="center"/>
          </w:tcPr>
          <w:p w14:paraId="47B37816" w14:textId="77777777" w:rsidR="00182553" w:rsidRPr="00A87916" w:rsidRDefault="00182553" w:rsidP="00070B4B">
            <w:pPr>
              <w:pStyle w:val="Mtab"/>
              <w:rPr>
                <w:rFonts w:cs="Calibri"/>
                <w:szCs w:val="24"/>
              </w:rPr>
            </w:pPr>
            <w:r w:rsidRPr="00A87916">
              <w:rPr>
                <w:rFonts w:cs="Calibri"/>
                <w:noProof/>
                <w:szCs w:val="24"/>
              </w:rPr>
              <w:t>TPST PZ G4</w:t>
            </w:r>
          </w:p>
        </w:tc>
        <w:tc>
          <w:tcPr>
            <w:tcW w:w="1626" w:type="pct"/>
            <w:vMerge/>
            <w:tcBorders>
              <w:top w:val="nil"/>
              <w:left w:val="nil"/>
              <w:right w:val="single" w:sz="4" w:space="0" w:color="auto"/>
            </w:tcBorders>
            <w:shd w:val="clear" w:color="auto" w:fill="auto"/>
            <w:noWrap/>
            <w:vAlign w:val="center"/>
          </w:tcPr>
          <w:p w14:paraId="4B12CBC4"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2B200DFF"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07C5C9C7"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49DA9E79"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62FE7739" w14:textId="77777777" w:rsidR="00182553" w:rsidRPr="00A87916" w:rsidRDefault="00182553" w:rsidP="00070B4B">
            <w:pPr>
              <w:pStyle w:val="Mtab"/>
              <w:rPr>
                <w:rFonts w:cs="Calibri"/>
                <w:szCs w:val="24"/>
              </w:rPr>
            </w:pPr>
          </w:p>
        </w:tc>
      </w:tr>
      <w:tr w:rsidR="00182553" w:rsidRPr="00DA54EE" w14:paraId="3E41FFC5" w14:textId="77777777" w:rsidTr="00070B4B">
        <w:trPr>
          <w:trHeight w:val="46"/>
          <w:jc w:val="center"/>
        </w:trPr>
        <w:tc>
          <w:tcPr>
            <w:tcW w:w="404" w:type="pct"/>
            <w:shd w:val="clear" w:color="auto" w:fill="auto"/>
            <w:noWrap/>
            <w:vAlign w:val="center"/>
          </w:tcPr>
          <w:p w14:paraId="03A13EC8" w14:textId="77777777" w:rsidR="00182553" w:rsidRPr="00A87916" w:rsidRDefault="00182553" w:rsidP="00070B4B">
            <w:pPr>
              <w:pStyle w:val="Mtab"/>
              <w:rPr>
                <w:rFonts w:cs="Calibri"/>
                <w:szCs w:val="24"/>
              </w:rPr>
            </w:pPr>
            <w:r w:rsidRPr="00A87916">
              <w:rPr>
                <w:rFonts w:cs="Calibri"/>
                <w:noProof/>
                <w:szCs w:val="24"/>
              </w:rPr>
              <w:t>TPST PZ G5</w:t>
            </w:r>
          </w:p>
        </w:tc>
        <w:tc>
          <w:tcPr>
            <w:tcW w:w="1626" w:type="pct"/>
            <w:vMerge/>
            <w:tcBorders>
              <w:top w:val="nil"/>
              <w:left w:val="nil"/>
              <w:right w:val="single" w:sz="4" w:space="0" w:color="auto"/>
            </w:tcBorders>
            <w:shd w:val="clear" w:color="auto" w:fill="auto"/>
            <w:noWrap/>
            <w:vAlign w:val="center"/>
          </w:tcPr>
          <w:p w14:paraId="5BF21E93"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728BD5C6"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9950E1A"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664B0157"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667F5738" w14:textId="77777777" w:rsidR="00182553" w:rsidRPr="00A87916" w:rsidRDefault="00182553" w:rsidP="00070B4B">
            <w:pPr>
              <w:pStyle w:val="Mtab"/>
              <w:rPr>
                <w:rFonts w:cs="Calibri"/>
                <w:szCs w:val="24"/>
              </w:rPr>
            </w:pPr>
          </w:p>
        </w:tc>
      </w:tr>
      <w:tr w:rsidR="00182553" w:rsidRPr="00DA54EE" w14:paraId="66683E87" w14:textId="77777777" w:rsidTr="00070B4B">
        <w:trPr>
          <w:trHeight w:val="32"/>
          <w:jc w:val="center"/>
        </w:trPr>
        <w:tc>
          <w:tcPr>
            <w:tcW w:w="404" w:type="pct"/>
            <w:shd w:val="clear" w:color="auto" w:fill="auto"/>
            <w:noWrap/>
            <w:vAlign w:val="center"/>
          </w:tcPr>
          <w:p w14:paraId="04FE0F26" w14:textId="77777777" w:rsidR="00182553" w:rsidRPr="00A87916" w:rsidRDefault="00182553" w:rsidP="00070B4B">
            <w:pPr>
              <w:pStyle w:val="Mtab"/>
              <w:rPr>
                <w:rFonts w:cs="Calibri"/>
                <w:szCs w:val="24"/>
              </w:rPr>
            </w:pPr>
            <w:r w:rsidRPr="00A87916">
              <w:rPr>
                <w:rFonts w:cs="Calibri"/>
                <w:noProof/>
                <w:szCs w:val="24"/>
              </w:rPr>
              <w:t>TPST PZ G6</w:t>
            </w:r>
          </w:p>
        </w:tc>
        <w:tc>
          <w:tcPr>
            <w:tcW w:w="1626" w:type="pct"/>
            <w:vMerge/>
            <w:tcBorders>
              <w:top w:val="nil"/>
              <w:left w:val="nil"/>
              <w:right w:val="single" w:sz="4" w:space="0" w:color="auto"/>
            </w:tcBorders>
            <w:shd w:val="clear" w:color="auto" w:fill="auto"/>
            <w:noWrap/>
            <w:vAlign w:val="center"/>
          </w:tcPr>
          <w:p w14:paraId="2197CB78"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576589F1"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6D69CA19"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0E7B2256"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24E0FD75" w14:textId="77777777" w:rsidR="00182553" w:rsidRPr="00A87916" w:rsidRDefault="00182553" w:rsidP="00070B4B">
            <w:pPr>
              <w:pStyle w:val="Mtab"/>
              <w:rPr>
                <w:rFonts w:cs="Calibri"/>
                <w:szCs w:val="24"/>
              </w:rPr>
            </w:pPr>
          </w:p>
        </w:tc>
      </w:tr>
      <w:tr w:rsidR="00182553" w:rsidRPr="00DA54EE" w14:paraId="4EB6FE48" w14:textId="77777777" w:rsidTr="00070B4B">
        <w:trPr>
          <w:trHeight w:val="32"/>
          <w:jc w:val="center"/>
        </w:trPr>
        <w:tc>
          <w:tcPr>
            <w:tcW w:w="404" w:type="pct"/>
            <w:shd w:val="clear" w:color="auto" w:fill="auto"/>
            <w:noWrap/>
            <w:vAlign w:val="center"/>
          </w:tcPr>
          <w:p w14:paraId="4833B6C1" w14:textId="77777777" w:rsidR="00182553" w:rsidRPr="00A87916" w:rsidRDefault="00182553" w:rsidP="00070B4B">
            <w:pPr>
              <w:pStyle w:val="Mtab"/>
              <w:rPr>
                <w:rFonts w:cs="Calibri"/>
                <w:szCs w:val="24"/>
              </w:rPr>
            </w:pPr>
            <w:r w:rsidRPr="00A87916">
              <w:rPr>
                <w:rFonts w:cs="Calibri"/>
                <w:noProof/>
                <w:szCs w:val="24"/>
              </w:rPr>
              <w:t>TPST PZ G7</w:t>
            </w:r>
          </w:p>
        </w:tc>
        <w:tc>
          <w:tcPr>
            <w:tcW w:w="1626" w:type="pct"/>
            <w:vMerge/>
            <w:tcBorders>
              <w:right w:val="single" w:sz="4" w:space="0" w:color="auto"/>
            </w:tcBorders>
            <w:shd w:val="clear" w:color="auto" w:fill="auto"/>
            <w:noWrap/>
            <w:vAlign w:val="center"/>
          </w:tcPr>
          <w:p w14:paraId="02F6F1AB" w14:textId="77777777" w:rsidR="00182553" w:rsidRPr="00A87916" w:rsidRDefault="00182553" w:rsidP="00070B4B">
            <w:pPr>
              <w:pStyle w:val="Mtab"/>
              <w:rPr>
                <w:rFonts w:cs="Calibri"/>
                <w:szCs w:val="24"/>
              </w:rPr>
            </w:pPr>
          </w:p>
        </w:tc>
        <w:tc>
          <w:tcPr>
            <w:tcW w:w="558" w:type="pct"/>
            <w:vMerge/>
            <w:tcBorders>
              <w:left w:val="single" w:sz="4" w:space="0" w:color="auto"/>
              <w:right w:val="single" w:sz="4" w:space="0" w:color="auto"/>
            </w:tcBorders>
            <w:shd w:val="clear" w:color="auto" w:fill="auto"/>
            <w:noWrap/>
            <w:vAlign w:val="center"/>
          </w:tcPr>
          <w:p w14:paraId="56A1E1A5" w14:textId="77777777" w:rsidR="00182553" w:rsidRPr="00A87916" w:rsidRDefault="00182553" w:rsidP="00070B4B">
            <w:pPr>
              <w:pStyle w:val="Mtab"/>
              <w:rPr>
                <w:rFonts w:cs="Calibri"/>
                <w:szCs w:val="24"/>
              </w:rPr>
            </w:pPr>
          </w:p>
        </w:tc>
        <w:tc>
          <w:tcPr>
            <w:tcW w:w="457" w:type="pct"/>
            <w:vMerge/>
            <w:tcBorders>
              <w:left w:val="single" w:sz="4" w:space="0" w:color="auto"/>
              <w:right w:val="single" w:sz="4" w:space="0" w:color="auto"/>
            </w:tcBorders>
            <w:shd w:val="clear" w:color="auto" w:fill="auto"/>
            <w:noWrap/>
            <w:vAlign w:val="center"/>
          </w:tcPr>
          <w:p w14:paraId="1B5A5D73" w14:textId="77777777" w:rsidR="00182553" w:rsidRPr="00A87916" w:rsidRDefault="00182553" w:rsidP="00070B4B">
            <w:pPr>
              <w:pStyle w:val="Mtab"/>
              <w:rPr>
                <w:rFonts w:cs="Calibri"/>
                <w:szCs w:val="24"/>
              </w:rPr>
            </w:pPr>
          </w:p>
        </w:tc>
        <w:tc>
          <w:tcPr>
            <w:tcW w:w="711" w:type="pct"/>
            <w:vMerge/>
            <w:tcBorders>
              <w:left w:val="single" w:sz="4" w:space="0" w:color="auto"/>
              <w:right w:val="single" w:sz="4" w:space="0" w:color="auto"/>
            </w:tcBorders>
            <w:shd w:val="clear" w:color="auto" w:fill="auto"/>
            <w:noWrap/>
            <w:vAlign w:val="center"/>
          </w:tcPr>
          <w:p w14:paraId="74BFBB79"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7A8801B9" w14:textId="77777777" w:rsidR="00182553" w:rsidRPr="00A87916" w:rsidRDefault="00182553" w:rsidP="00070B4B">
            <w:pPr>
              <w:pStyle w:val="Mtab"/>
              <w:rPr>
                <w:rFonts w:cs="Calibri"/>
                <w:szCs w:val="24"/>
              </w:rPr>
            </w:pPr>
          </w:p>
        </w:tc>
      </w:tr>
      <w:tr w:rsidR="00182553" w:rsidRPr="00DA54EE" w14:paraId="65BCA9EF" w14:textId="77777777" w:rsidTr="00070B4B">
        <w:trPr>
          <w:trHeight w:val="32"/>
          <w:jc w:val="center"/>
        </w:trPr>
        <w:tc>
          <w:tcPr>
            <w:tcW w:w="404" w:type="pct"/>
            <w:shd w:val="clear" w:color="auto" w:fill="auto"/>
            <w:noWrap/>
            <w:vAlign w:val="center"/>
          </w:tcPr>
          <w:p w14:paraId="46EC4E2C" w14:textId="77777777" w:rsidR="00182553" w:rsidRPr="00A87916" w:rsidRDefault="00182553" w:rsidP="00070B4B">
            <w:pPr>
              <w:pStyle w:val="Mtab"/>
              <w:rPr>
                <w:rFonts w:cs="Calibri"/>
                <w:noProof/>
                <w:szCs w:val="24"/>
              </w:rPr>
            </w:pPr>
            <w:r w:rsidRPr="00A87916">
              <w:rPr>
                <w:rFonts w:cs="Calibri"/>
                <w:noProof/>
                <w:szCs w:val="24"/>
              </w:rPr>
              <w:t>TPST PZ G8</w:t>
            </w:r>
          </w:p>
          <w:p w14:paraId="5D45F588" w14:textId="4532358C" w:rsidR="004B6DF0" w:rsidRPr="00A87916" w:rsidRDefault="004B6DF0" w:rsidP="00070B4B">
            <w:pPr>
              <w:pStyle w:val="Mtab"/>
              <w:rPr>
                <w:rFonts w:cs="Calibri"/>
                <w:szCs w:val="24"/>
              </w:rPr>
            </w:pPr>
            <w:r w:rsidRPr="00A87916">
              <w:rPr>
                <w:rFonts w:cs="Calibri"/>
                <w:noProof/>
                <w:szCs w:val="24"/>
              </w:rPr>
              <w:t>TPST PZ G9</w:t>
            </w:r>
          </w:p>
        </w:tc>
        <w:tc>
          <w:tcPr>
            <w:tcW w:w="1626" w:type="pct"/>
            <w:vMerge/>
            <w:tcBorders>
              <w:left w:val="nil"/>
              <w:right w:val="single" w:sz="4" w:space="0" w:color="auto"/>
            </w:tcBorders>
            <w:shd w:val="clear" w:color="auto" w:fill="auto"/>
            <w:noWrap/>
            <w:vAlign w:val="center"/>
          </w:tcPr>
          <w:p w14:paraId="5FE95964" w14:textId="77777777" w:rsidR="00182553" w:rsidRPr="00A87916" w:rsidRDefault="00182553" w:rsidP="00070B4B">
            <w:pPr>
              <w:pStyle w:val="Mtab"/>
              <w:rPr>
                <w:rFonts w:cs="Calibri"/>
                <w:szCs w:val="24"/>
              </w:rPr>
            </w:pPr>
          </w:p>
        </w:tc>
        <w:tc>
          <w:tcPr>
            <w:tcW w:w="558" w:type="pct"/>
            <w:vMerge/>
            <w:tcBorders>
              <w:left w:val="nil"/>
              <w:right w:val="single" w:sz="4" w:space="0" w:color="auto"/>
            </w:tcBorders>
            <w:shd w:val="clear" w:color="auto" w:fill="auto"/>
            <w:noWrap/>
            <w:vAlign w:val="center"/>
          </w:tcPr>
          <w:p w14:paraId="16173C41" w14:textId="77777777" w:rsidR="00182553" w:rsidRPr="00A87916" w:rsidRDefault="00182553" w:rsidP="00070B4B">
            <w:pPr>
              <w:pStyle w:val="Mtab"/>
              <w:rPr>
                <w:rFonts w:cs="Calibri"/>
                <w:szCs w:val="24"/>
              </w:rPr>
            </w:pPr>
          </w:p>
        </w:tc>
        <w:tc>
          <w:tcPr>
            <w:tcW w:w="457" w:type="pct"/>
            <w:vMerge/>
            <w:tcBorders>
              <w:left w:val="nil"/>
              <w:right w:val="single" w:sz="4" w:space="0" w:color="auto"/>
            </w:tcBorders>
            <w:shd w:val="clear" w:color="auto" w:fill="auto"/>
            <w:noWrap/>
            <w:vAlign w:val="center"/>
          </w:tcPr>
          <w:p w14:paraId="146F44CF" w14:textId="77777777" w:rsidR="00182553" w:rsidRPr="00A87916" w:rsidRDefault="00182553" w:rsidP="00070B4B">
            <w:pPr>
              <w:pStyle w:val="Mtab"/>
              <w:rPr>
                <w:rFonts w:cs="Calibri"/>
                <w:szCs w:val="24"/>
              </w:rPr>
            </w:pPr>
          </w:p>
        </w:tc>
        <w:tc>
          <w:tcPr>
            <w:tcW w:w="711" w:type="pct"/>
            <w:vMerge/>
            <w:tcBorders>
              <w:left w:val="nil"/>
              <w:right w:val="single" w:sz="4" w:space="0" w:color="auto"/>
            </w:tcBorders>
            <w:shd w:val="clear" w:color="auto" w:fill="auto"/>
            <w:noWrap/>
            <w:vAlign w:val="center"/>
          </w:tcPr>
          <w:p w14:paraId="0BAF7FB6"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66C319AB" w14:textId="77777777" w:rsidR="00182553" w:rsidRPr="00A87916" w:rsidRDefault="00182553" w:rsidP="00070B4B">
            <w:pPr>
              <w:pStyle w:val="Mtab"/>
              <w:rPr>
                <w:rFonts w:cs="Calibri"/>
                <w:szCs w:val="24"/>
              </w:rPr>
            </w:pPr>
          </w:p>
        </w:tc>
      </w:tr>
      <w:tr w:rsidR="00182553" w:rsidRPr="00DA54EE" w14:paraId="76FB52A8" w14:textId="77777777" w:rsidTr="00070B4B">
        <w:trPr>
          <w:trHeight w:val="284"/>
          <w:jc w:val="center"/>
        </w:trPr>
        <w:tc>
          <w:tcPr>
            <w:tcW w:w="5000" w:type="pct"/>
            <w:gridSpan w:val="6"/>
            <w:shd w:val="clear" w:color="auto" w:fill="DBE5F1" w:themeFill="accent1" w:themeFillTint="33"/>
            <w:noWrap/>
            <w:vAlign w:val="center"/>
          </w:tcPr>
          <w:p w14:paraId="11D0167C" w14:textId="77777777" w:rsidR="00182553" w:rsidRPr="00A87916" w:rsidRDefault="00182553" w:rsidP="00070B4B">
            <w:pPr>
              <w:pStyle w:val="Mtab"/>
              <w:rPr>
                <w:rFonts w:cs="Calibri"/>
                <w:szCs w:val="24"/>
              </w:rPr>
            </w:pPr>
            <w:r w:rsidRPr="00A87916">
              <w:rPr>
                <w:rFonts w:cs="Calibri"/>
                <w:szCs w:val="24"/>
              </w:rPr>
              <w:t>Cel środowiskowy</w:t>
            </w:r>
          </w:p>
        </w:tc>
      </w:tr>
      <w:tr w:rsidR="00182553" w:rsidRPr="00DA54EE" w14:paraId="6153E764" w14:textId="77777777" w:rsidTr="00070B4B">
        <w:trPr>
          <w:trHeight w:val="984"/>
          <w:jc w:val="center"/>
        </w:trPr>
        <w:tc>
          <w:tcPr>
            <w:tcW w:w="404" w:type="pct"/>
            <w:shd w:val="clear" w:color="auto" w:fill="auto"/>
            <w:noWrap/>
            <w:vAlign w:val="center"/>
          </w:tcPr>
          <w:p w14:paraId="229EFF67" w14:textId="77777777" w:rsidR="00182553" w:rsidRPr="00A87916" w:rsidRDefault="00182553" w:rsidP="00070B4B">
            <w:pPr>
              <w:pStyle w:val="Mtab"/>
              <w:rPr>
                <w:rFonts w:cs="Calibri"/>
                <w:noProof/>
                <w:szCs w:val="24"/>
              </w:rPr>
            </w:pPr>
            <w:r w:rsidRPr="00A87916">
              <w:rPr>
                <w:rFonts w:cs="Calibri"/>
                <w:noProof/>
                <w:szCs w:val="24"/>
              </w:rPr>
              <w:t>TPST PZ Ś1</w:t>
            </w:r>
          </w:p>
          <w:p w14:paraId="48B8DC5F" w14:textId="77777777" w:rsidR="00182553" w:rsidRPr="00A87916" w:rsidRDefault="00182553" w:rsidP="00070B4B">
            <w:pPr>
              <w:pStyle w:val="Mtab"/>
              <w:rPr>
                <w:rFonts w:cs="Calibri"/>
                <w:noProof/>
                <w:szCs w:val="24"/>
              </w:rPr>
            </w:pPr>
            <w:r w:rsidRPr="00A87916">
              <w:rPr>
                <w:rFonts w:cs="Calibri"/>
                <w:noProof/>
                <w:szCs w:val="24"/>
              </w:rPr>
              <w:t>TPST PZ Ś2</w:t>
            </w:r>
          </w:p>
          <w:p w14:paraId="76EB0D10" w14:textId="77777777" w:rsidR="00182553" w:rsidRPr="00A87916" w:rsidRDefault="00182553" w:rsidP="00070B4B">
            <w:pPr>
              <w:pStyle w:val="Mtab"/>
              <w:rPr>
                <w:rFonts w:cs="Calibri"/>
                <w:noProof/>
                <w:szCs w:val="24"/>
              </w:rPr>
            </w:pPr>
            <w:r w:rsidRPr="00A87916">
              <w:rPr>
                <w:rFonts w:cs="Calibri"/>
                <w:noProof/>
                <w:szCs w:val="24"/>
              </w:rPr>
              <w:t>TPST PZ Ś3</w:t>
            </w:r>
          </w:p>
          <w:p w14:paraId="1CEBB6FF" w14:textId="77777777" w:rsidR="00182553" w:rsidRPr="00A87916" w:rsidRDefault="00182553" w:rsidP="00070B4B">
            <w:pPr>
              <w:pStyle w:val="Mtab"/>
              <w:rPr>
                <w:rFonts w:cs="Calibri"/>
                <w:noProof/>
                <w:szCs w:val="24"/>
              </w:rPr>
            </w:pPr>
            <w:r w:rsidRPr="00A87916">
              <w:rPr>
                <w:rFonts w:cs="Calibri"/>
                <w:noProof/>
                <w:szCs w:val="24"/>
              </w:rPr>
              <w:t>TPST PZ Ś4</w:t>
            </w:r>
          </w:p>
          <w:p w14:paraId="326115E0" w14:textId="67B46822" w:rsidR="004B6DF0" w:rsidRPr="00A87916" w:rsidRDefault="004B6DF0" w:rsidP="00070B4B">
            <w:pPr>
              <w:pStyle w:val="Mtab"/>
              <w:rPr>
                <w:rFonts w:cs="Calibri"/>
                <w:noProof/>
                <w:szCs w:val="24"/>
              </w:rPr>
            </w:pPr>
            <w:r w:rsidRPr="00A87916">
              <w:rPr>
                <w:rFonts w:cs="Calibri"/>
                <w:noProof/>
                <w:szCs w:val="24"/>
              </w:rPr>
              <w:t>TPST PZ Ś5</w:t>
            </w:r>
          </w:p>
        </w:tc>
        <w:tc>
          <w:tcPr>
            <w:tcW w:w="1626" w:type="pct"/>
            <w:tcBorders>
              <w:bottom w:val="single" w:sz="4" w:space="0" w:color="auto"/>
            </w:tcBorders>
            <w:shd w:val="clear" w:color="auto" w:fill="auto"/>
            <w:noWrap/>
            <w:vAlign w:val="center"/>
          </w:tcPr>
          <w:p w14:paraId="5190FDFA"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426C4439"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4E8227D5" w14:textId="77777777" w:rsidR="00182553" w:rsidRPr="00A87916" w:rsidRDefault="00182553" w:rsidP="00070B4B">
            <w:pPr>
              <w:pStyle w:val="Mtab"/>
              <w:rPr>
                <w:rFonts w:cs="Calibri"/>
                <w:color w:val="000000"/>
                <w:szCs w:val="24"/>
              </w:rPr>
            </w:pPr>
            <w:r w:rsidRPr="00A87916">
              <w:rPr>
                <w:rFonts w:cs="Calibri"/>
                <w:color w:val="000000"/>
                <w:szCs w:val="24"/>
              </w:rPr>
              <w:t>- ograniczenie zużycia energii poprzez podniesienie efektywności energetycznej budynków, instalacji, oświetlenia, procesów wytwarzania energii i produkcji pozwoli zredukować emisję gazów cieplarnianych;</w:t>
            </w:r>
          </w:p>
          <w:p w14:paraId="723EEA25" w14:textId="77777777" w:rsidR="00182553" w:rsidRPr="00A87916" w:rsidRDefault="00182553" w:rsidP="00070B4B">
            <w:pPr>
              <w:pStyle w:val="Mtab"/>
              <w:rPr>
                <w:rFonts w:cs="Calibri"/>
                <w:szCs w:val="24"/>
              </w:rPr>
            </w:pPr>
            <w:r w:rsidRPr="00A87916">
              <w:rPr>
                <w:rFonts w:cs="Calibri"/>
                <w:color w:val="000000"/>
                <w:szCs w:val="24"/>
              </w:rPr>
              <w:t>- rozbudowa instalacji OZE wraz z magazynami energii pozwoli na mniejszą emisję gazów cieplarnianych, jak również stanowi działanie adaptacyjne do zmian klimatu poprzez dywersyfikację źródeł energii odbiorców.</w:t>
            </w:r>
          </w:p>
        </w:tc>
        <w:tc>
          <w:tcPr>
            <w:tcW w:w="558" w:type="pct"/>
            <w:tcBorders>
              <w:bottom w:val="single" w:sz="4" w:space="0" w:color="auto"/>
            </w:tcBorders>
            <w:shd w:val="clear" w:color="auto" w:fill="auto"/>
            <w:noWrap/>
            <w:vAlign w:val="center"/>
          </w:tcPr>
          <w:p w14:paraId="72A9907D" w14:textId="77777777" w:rsidR="00182553" w:rsidRPr="00A87916" w:rsidRDefault="00182553" w:rsidP="00070B4B">
            <w:pPr>
              <w:pStyle w:val="Mtab"/>
              <w:rPr>
                <w:rFonts w:cs="Calibri"/>
                <w:szCs w:val="24"/>
              </w:rPr>
            </w:pPr>
            <w:r w:rsidRPr="00A87916">
              <w:rPr>
                <w:rFonts w:cs="Calibri"/>
                <w:color w:val="000000"/>
                <w:szCs w:val="24"/>
              </w:rPr>
              <w:t>Krótkoterminowe, długoterminowe</w:t>
            </w:r>
          </w:p>
        </w:tc>
        <w:tc>
          <w:tcPr>
            <w:tcW w:w="457" w:type="pct"/>
            <w:tcBorders>
              <w:bottom w:val="single" w:sz="4" w:space="0" w:color="auto"/>
            </w:tcBorders>
            <w:shd w:val="clear" w:color="auto" w:fill="auto"/>
            <w:noWrap/>
            <w:vAlign w:val="center"/>
          </w:tcPr>
          <w:p w14:paraId="6E18FFC5" w14:textId="77777777" w:rsidR="00182553" w:rsidRPr="00A87916" w:rsidRDefault="00182553" w:rsidP="00070B4B">
            <w:pPr>
              <w:pStyle w:val="Mtab"/>
              <w:rPr>
                <w:rFonts w:cs="Calibri"/>
                <w:szCs w:val="24"/>
              </w:rPr>
            </w:pPr>
            <w:r w:rsidRPr="00A87916">
              <w:rPr>
                <w:rFonts w:cs="Calibri"/>
                <w:color w:val="000000"/>
                <w:szCs w:val="24"/>
              </w:rPr>
              <w:t>Bezpośrednie, pośrednie, wtórne</w:t>
            </w:r>
          </w:p>
        </w:tc>
        <w:tc>
          <w:tcPr>
            <w:tcW w:w="711" w:type="pct"/>
            <w:tcBorders>
              <w:bottom w:val="single" w:sz="4" w:space="0" w:color="auto"/>
            </w:tcBorders>
            <w:shd w:val="clear" w:color="auto" w:fill="auto"/>
            <w:noWrap/>
            <w:vAlign w:val="center"/>
          </w:tcPr>
          <w:p w14:paraId="50192C37" w14:textId="5811ADF5" w:rsidR="00182553" w:rsidRPr="00A87916" w:rsidRDefault="006F7D71" w:rsidP="00070B4B">
            <w:pPr>
              <w:pStyle w:val="Mtab"/>
              <w:rPr>
                <w:rFonts w:cs="Calibri"/>
                <w:szCs w:val="24"/>
              </w:rPr>
            </w:pPr>
            <w:r>
              <w:rPr>
                <w:rFonts w:cs="Calibri"/>
                <w:szCs w:val="24"/>
              </w:rPr>
              <w:t>-</w:t>
            </w:r>
          </w:p>
        </w:tc>
        <w:tc>
          <w:tcPr>
            <w:tcW w:w="1244" w:type="pct"/>
            <w:tcBorders>
              <w:bottom w:val="single" w:sz="4" w:space="0" w:color="auto"/>
            </w:tcBorders>
            <w:shd w:val="clear" w:color="auto" w:fill="auto"/>
            <w:noWrap/>
            <w:vAlign w:val="center"/>
          </w:tcPr>
          <w:p w14:paraId="70C2195D" w14:textId="394B821F" w:rsidR="00182553" w:rsidRPr="00A87916" w:rsidRDefault="006F7D71" w:rsidP="00070B4B">
            <w:pPr>
              <w:pStyle w:val="Mtab"/>
              <w:rPr>
                <w:rFonts w:cs="Calibri"/>
                <w:szCs w:val="24"/>
              </w:rPr>
            </w:pPr>
            <w:r>
              <w:rPr>
                <w:rFonts w:cs="Calibri"/>
                <w:szCs w:val="24"/>
              </w:rPr>
              <w:t>-</w:t>
            </w:r>
          </w:p>
        </w:tc>
      </w:tr>
      <w:tr w:rsidR="00182553" w:rsidRPr="00DA54EE" w14:paraId="7451B6D3" w14:textId="77777777" w:rsidTr="00070B4B">
        <w:trPr>
          <w:trHeight w:val="284"/>
          <w:jc w:val="center"/>
        </w:trPr>
        <w:tc>
          <w:tcPr>
            <w:tcW w:w="404" w:type="pct"/>
            <w:shd w:val="clear" w:color="auto" w:fill="auto"/>
            <w:noWrap/>
            <w:vAlign w:val="center"/>
          </w:tcPr>
          <w:p w14:paraId="6AE0C2AA" w14:textId="6C7E029B" w:rsidR="00182553" w:rsidRPr="00A87916" w:rsidRDefault="00182553" w:rsidP="00070B4B">
            <w:pPr>
              <w:pStyle w:val="Mtab"/>
              <w:rPr>
                <w:rFonts w:cs="Calibri"/>
                <w:noProof/>
                <w:szCs w:val="24"/>
              </w:rPr>
            </w:pPr>
            <w:r w:rsidRPr="00A87916">
              <w:rPr>
                <w:rFonts w:cs="Calibri"/>
                <w:noProof/>
                <w:szCs w:val="24"/>
              </w:rPr>
              <w:t>TPST PZ Ś</w:t>
            </w:r>
            <w:r w:rsidR="004B6DF0" w:rsidRPr="00A87916">
              <w:rPr>
                <w:rFonts w:cs="Calibri"/>
                <w:noProof/>
                <w:szCs w:val="24"/>
              </w:rPr>
              <w:t>6</w:t>
            </w:r>
          </w:p>
        </w:tc>
        <w:tc>
          <w:tcPr>
            <w:tcW w:w="1626" w:type="pct"/>
            <w:shd w:val="clear" w:color="auto" w:fill="auto"/>
            <w:noWrap/>
            <w:vAlign w:val="center"/>
          </w:tcPr>
          <w:p w14:paraId="4B98DDB5" w14:textId="77777777" w:rsidR="00182553" w:rsidRPr="00A87916" w:rsidRDefault="00182553" w:rsidP="00070B4B">
            <w:pPr>
              <w:pStyle w:val="Mtab"/>
              <w:rPr>
                <w:rFonts w:cs="Calibri"/>
                <w:szCs w:val="24"/>
              </w:rPr>
            </w:pPr>
            <w:r w:rsidRPr="00A87916">
              <w:rPr>
                <w:rFonts w:cs="Calibri"/>
                <w:szCs w:val="24"/>
              </w:rPr>
              <w:t>Faza eksploatacji:</w:t>
            </w:r>
          </w:p>
          <w:p w14:paraId="427E3C99" w14:textId="77777777" w:rsidR="00182553" w:rsidRPr="00A87916" w:rsidRDefault="00182553" w:rsidP="00070B4B">
            <w:pPr>
              <w:pStyle w:val="Mtab"/>
              <w:rPr>
                <w:rFonts w:cs="Calibri"/>
                <w:szCs w:val="24"/>
              </w:rPr>
            </w:pPr>
            <w:r w:rsidRPr="00A87916">
              <w:rPr>
                <w:rFonts w:cs="Calibri"/>
                <w:szCs w:val="24"/>
              </w:rPr>
              <w:t>Pozytywne:</w:t>
            </w:r>
          </w:p>
          <w:p w14:paraId="7FE79D3C" w14:textId="77777777" w:rsidR="00182553" w:rsidRPr="00A87916" w:rsidRDefault="00182553" w:rsidP="00070B4B">
            <w:pPr>
              <w:pStyle w:val="Mtab"/>
              <w:rPr>
                <w:rFonts w:cs="Calibri"/>
                <w:szCs w:val="24"/>
              </w:rPr>
            </w:pPr>
            <w:r w:rsidRPr="00A87916">
              <w:rPr>
                <w:rFonts w:cs="Calibri"/>
                <w:szCs w:val="24"/>
              </w:rPr>
              <w:t>- zwiększenie powierzchni biologicznie czynnej oraz zagospodarowanie terenów zdegradowanych w kierunku leśnym lub rolniczym pozwoli na zwiększenie zdolności adaptacyjnych terenów objętych wsparciem, a także na zwiększenie pochłaniania CO</w:t>
            </w:r>
            <w:r w:rsidRPr="00A87916">
              <w:rPr>
                <w:rFonts w:cs="Calibri"/>
                <w:szCs w:val="24"/>
                <w:vertAlign w:val="subscript"/>
              </w:rPr>
              <w:t>2</w:t>
            </w:r>
            <w:r w:rsidRPr="00A87916">
              <w:rPr>
                <w:rFonts w:cs="Calibri"/>
                <w:szCs w:val="24"/>
              </w:rPr>
              <w:t>.</w:t>
            </w:r>
          </w:p>
        </w:tc>
        <w:tc>
          <w:tcPr>
            <w:tcW w:w="558" w:type="pct"/>
            <w:shd w:val="clear" w:color="auto" w:fill="auto"/>
            <w:noWrap/>
            <w:vAlign w:val="center"/>
          </w:tcPr>
          <w:p w14:paraId="7387F6F6" w14:textId="77777777" w:rsidR="00182553" w:rsidRPr="00A87916" w:rsidRDefault="00182553" w:rsidP="00070B4B">
            <w:pPr>
              <w:pStyle w:val="Mtab"/>
              <w:rPr>
                <w:rFonts w:cs="Calibri"/>
                <w:szCs w:val="24"/>
              </w:rPr>
            </w:pPr>
            <w:r w:rsidRPr="00A87916">
              <w:rPr>
                <w:rFonts w:cs="Calibri"/>
                <w:szCs w:val="24"/>
              </w:rPr>
              <w:t>Krótkoterminowe, długoterminowe</w:t>
            </w:r>
          </w:p>
        </w:tc>
        <w:tc>
          <w:tcPr>
            <w:tcW w:w="457" w:type="pct"/>
            <w:shd w:val="clear" w:color="auto" w:fill="auto"/>
            <w:noWrap/>
            <w:vAlign w:val="center"/>
          </w:tcPr>
          <w:p w14:paraId="421A386C" w14:textId="77777777" w:rsidR="00182553" w:rsidRPr="00A87916" w:rsidRDefault="00182553" w:rsidP="00070B4B">
            <w:pPr>
              <w:pStyle w:val="Mtab"/>
              <w:rPr>
                <w:rFonts w:cs="Calibri"/>
                <w:szCs w:val="24"/>
              </w:rPr>
            </w:pPr>
            <w:r w:rsidRPr="00A87916">
              <w:rPr>
                <w:rFonts w:cs="Calibri"/>
                <w:szCs w:val="24"/>
              </w:rPr>
              <w:t>Bezpośrednie, pośrednie, wtórne</w:t>
            </w:r>
          </w:p>
        </w:tc>
        <w:tc>
          <w:tcPr>
            <w:tcW w:w="711" w:type="pct"/>
            <w:shd w:val="clear" w:color="auto" w:fill="auto"/>
            <w:noWrap/>
            <w:vAlign w:val="center"/>
          </w:tcPr>
          <w:p w14:paraId="02F36739"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4ECB9CF8"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65831619" w14:textId="77777777" w:rsidTr="00070B4B">
        <w:trPr>
          <w:trHeight w:val="284"/>
          <w:jc w:val="center"/>
        </w:trPr>
        <w:tc>
          <w:tcPr>
            <w:tcW w:w="404" w:type="pct"/>
            <w:shd w:val="clear" w:color="auto" w:fill="auto"/>
            <w:noWrap/>
            <w:vAlign w:val="center"/>
          </w:tcPr>
          <w:p w14:paraId="7DDFC099" w14:textId="0A1A19C0" w:rsidR="00182553" w:rsidRPr="00A87916" w:rsidRDefault="00182553" w:rsidP="00070B4B">
            <w:pPr>
              <w:pStyle w:val="Mtab"/>
              <w:rPr>
                <w:rFonts w:cs="Calibri"/>
                <w:noProof/>
                <w:szCs w:val="24"/>
              </w:rPr>
            </w:pPr>
            <w:r w:rsidRPr="00A87916">
              <w:rPr>
                <w:rFonts w:cs="Calibri"/>
                <w:noProof/>
                <w:szCs w:val="24"/>
              </w:rPr>
              <w:t>TPST PZ Ś</w:t>
            </w:r>
            <w:r w:rsidR="004B6DF0" w:rsidRPr="00A87916">
              <w:rPr>
                <w:rFonts w:cs="Calibri"/>
                <w:noProof/>
                <w:szCs w:val="24"/>
              </w:rPr>
              <w:t>7</w:t>
            </w:r>
          </w:p>
        </w:tc>
        <w:tc>
          <w:tcPr>
            <w:tcW w:w="1626" w:type="pct"/>
            <w:shd w:val="clear" w:color="auto" w:fill="auto"/>
            <w:noWrap/>
            <w:vAlign w:val="center"/>
          </w:tcPr>
          <w:p w14:paraId="0BECA8D8"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1116124E"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16C8F7C8" w14:textId="77777777" w:rsidR="00182553" w:rsidRPr="00A87916" w:rsidRDefault="00182553" w:rsidP="00070B4B">
            <w:pPr>
              <w:pStyle w:val="Mtab"/>
              <w:rPr>
                <w:rFonts w:cs="Calibri"/>
                <w:color w:val="000000"/>
                <w:szCs w:val="24"/>
              </w:rPr>
            </w:pPr>
            <w:r w:rsidRPr="00A87916">
              <w:rPr>
                <w:rFonts w:cs="Calibri"/>
                <w:color w:val="000000"/>
                <w:szCs w:val="24"/>
              </w:rPr>
              <w:t>- ograniczenie zużycia energii poprzez podniesienie efektywności energetycznej budynków, instalacji, oświetlenia, procesów wytwarzania energii i produkcji pozwoli zredukować emisję gazów cieplarnianych;</w:t>
            </w:r>
          </w:p>
          <w:p w14:paraId="36D66509" w14:textId="77777777" w:rsidR="00182553" w:rsidRPr="00A87916" w:rsidRDefault="00182553" w:rsidP="00070B4B">
            <w:pPr>
              <w:pStyle w:val="Mtab"/>
              <w:rPr>
                <w:rFonts w:cs="Calibri"/>
                <w:szCs w:val="24"/>
              </w:rPr>
            </w:pPr>
            <w:r w:rsidRPr="00A87916">
              <w:rPr>
                <w:rFonts w:cs="Calibri"/>
                <w:color w:val="000000"/>
                <w:szCs w:val="24"/>
              </w:rPr>
              <w:t>- rozbudowa instalacji OZE wraz z magazynami energii pozwoli na mniejszą emisję gazów cieplarnianych, jak również stanowi działanie adaptacyjne do zmian klimatu poprzez dywersyfikację źródeł energii odbiorców.</w:t>
            </w:r>
          </w:p>
        </w:tc>
        <w:tc>
          <w:tcPr>
            <w:tcW w:w="558" w:type="pct"/>
            <w:shd w:val="clear" w:color="auto" w:fill="auto"/>
            <w:noWrap/>
            <w:vAlign w:val="center"/>
          </w:tcPr>
          <w:p w14:paraId="59EED8A5" w14:textId="77777777" w:rsidR="00182553" w:rsidRPr="00A87916" w:rsidRDefault="00182553" w:rsidP="00070B4B">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3AFA0BA2" w14:textId="77777777" w:rsidR="00182553" w:rsidRPr="00A87916" w:rsidRDefault="00182553" w:rsidP="00070B4B">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259D0997"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1485A120" w14:textId="20CBAB3E" w:rsidR="00182553" w:rsidRPr="00A87916" w:rsidRDefault="006F7D71" w:rsidP="00070B4B">
            <w:pPr>
              <w:pStyle w:val="Mtab"/>
              <w:rPr>
                <w:rFonts w:cs="Calibri"/>
                <w:szCs w:val="24"/>
              </w:rPr>
            </w:pPr>
            <w:r>
              <w:rPr>
                <w:rFonts w:cs="Calibri"/>
                <w:szCs w:val="24"/>
              </w:rPr>
              <w:t>-</w:t>
            </w:r>
          </w:p>
        </w:tc>
      </w:tr>
      <w:tr w:rsidR="00182553" w:rsidRPr="00DA54EE" w14:paraId="524F0656" w14:textId="77777777" w:rsidTr="00070B4B">
        <w:trPr>
          <w:trHeight w:val="284"/>
          <w:jc w:val="center"/>
        </w:trPr>
        <w:tc>
          <w:tcPr>
            <w:tcW w:w="404" w:type="pct"/>
            <w:shd w:val="clear" w:color="auto" w:fill="auto"/>
            <w:noWrap/>
            <w:vAlign w:val="center"/>
          </w:tcPr>
          <w:p w14:paraId="70F3B63D" w14:textId="024B9D44" w:rsidR="00182553" w:rsidRPr="00A87916" w:rsidRDefault="00182553" w:rsidP="00070B4B">
            <w:pPr>
              <w:pStyle w:val="Mtab"/>
              <w:rPr>
                <w:rFonts w:cs="Calibri"/>
                <w:noProof/>
                <w:szCs w:val="24"/>
              </w:rPr>
            </w:pPr>
            <w:r w:rsidRPr="00A87916">
              <w:rPr>
                <w:rFonts w:cs="Calibri"/>
                <w:noProof/>
                <w:szCs w:val="24"/>
              </w:rPr>
              <w:t>TPST PZ Ś</w:t>
            </w:r>
            <w:r w:rsidR="004B6DF0" w:rsidRPr="00A87916">
              <w:rPr>
                <w:rFonts w:cs="Calibri"/>
                <w:noProof/>
                <w:szCs w:val="24"/>
              </w:rPr>
              <w:t>8</w:t>
            </w:r>
          </w:p>
        </w:tc>
        <w:tc>
          <w:tcPr>
            <w:tcW w:w="1626" w:type="pct"/>
            <w:shd w:val="clear" w:color="auto" w:fill="auto"/>
            <w:noWrap/>
            <w:vAlign w:val="center"/>
          </w:tcPr>
          <w:p w14:paraId="50A33759"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208F2E78" w14:textId="77777777" w:rsidR="00182553" w:rsidRPr="00A87916" w:rsidRDefault="00182553" w:rsidP="00070B4B">
            <w:pPr>
              <w:pStyle w:val="Mtab"/>
              <w:rPr>
                <w:rFonts w:cs="Calibri"/>
                <w:szCs w:val="24"/>
              </w:rPr>
            </w:pPr>
            <w:r w:rsidRPr="00A87916">
              <w:rPr>
                <w:rFonts w:cs="Calibri"/>
                <w:szCs w:val="24"/>
              </w:rPr>
              <w:t>Pozytywne:</w:t>
            </w:r>
          </w:p>
          <w:p w14:paraId="2FF682F8" w14:textId="77777777" w:rsidR="00182553" w:rsidRPr="00A87916" w:rsidRDefault="00182553" w:rsidP="00070B4B">
            <w:pPr>
              <w:pStyle w:val="Mtab"/>
              <w:rPr>
                <w:rFonts w:cs="Calibri"/>
                <w:szCs w:val="24"/>
              </w:rPr>
            </w:pPr>
            <w:r w:rsidRPr="00A87916">
              <w:rPr>
                <w:rFonts w:cs="Calibri"/>
                <w:szCs w:val="24"/>
              </w:rPr>
              <w:t>- dzięki rozwojowi komunikacji publicznej oraz integracji z transportem indywidualnym, a także usprawnieniu ruchu w centrach miast, ograniczona zostanie emisja gazów cieplarnianych.</w:t>
            </w:r>
          </w:p>
        </w:tc>
        <w:tc>
          <w:tcPr>
            <w:tcW w:w="558" w:type="pct"/>
            <w:shd w:val="clear" w:color="auto" w:fill="auto"/>
            <w:noWrap/>
            <w:vAlign w:val="center"/>
          </w:tcPr>
          <w:p w14:paraId="1F0B219D" w14:textId="77777777" w:rsidR="00182553" w:rsidRPr="00A87916" w:rsidRDefault="00182553" w:rsidP="00070B4B">
            <w:pPr>
              <w:pStyle w:val="Mtab"/>
              <w:rPr>
                <w:rFonts w:cs="Calibri"/>
                <w:szCs w:val="24"/>
              </w:rPr>
            </w:pPr>
            <w:r w:rsidRPr="00A87916">
              <w:rPr>
                <w:rFonts w:cs="Calibri"/>
                <w:color w:val="000000"/>
                <w:szCs w:val="24"/>
              </w:rPr>
              <w:t>Krótkoterminowe, długoterminowe</w:t>
            </w:r>
          </w:p>
        </w:tc>
        <w:tc>
          <w:tcPr>
            <w:tcW w:w="457" w:type="pct"/>
            <w:shd w:val="clear" w:color="auto" w:fill="auto"/>
            <w:noWrap/>
            <w:vAlign w:val="center"/>
          </w:tcPr>
          <w:p w14:paraId="09153C63" w14:textId="77777777" w:rsidR="00182553" w:rsidRPr="00A87916" w:rsidRDefault="00182553" w:rsidP="00070B4B">
            <w:pPr>
              <w:pStyle w:val="Mtab"/>
              <w:rPr>
                <w:rFonts w:cs="Calibri"/>
                <w:szCs w:val="24"/>
              </w:rPr>
            </w:pPr>
            <w:r w:rsidRPr="00A87916">
              <w:rPr>
                <w:rFonts w:cs="Calibri"/>
                <w:color w:val="000000"/>
                <w:szCs w:val="24"/>
              </w:rPr>
              <w:t>Bezpośrednie, pośrednie, wtórne</w:t>
            </w:r>
          </w:p>
        </w:tc>
        <w:tc>
          <w:tcPr>
            <w:tcW w:w="711" w:type="pct"/>
            <w:shd w:val="clear" w:color="auto" w:fill="auto"/>
            <w:noWrap/>
            <w:vAlign w:val="center"/>
          </w:tcPr>
          <w:p w14:paraId="0EBA45DC" w14:textId="77777777" w:rsidR="00182553" w:rsidRPr="00A87916" w:rsidRDefault="00182553" w:rsidP="00070B4B">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tcBorders>
              <w:left w:val="single" w:sz="4" w:space="0" w:color="auto"/>
              <w:right w:val="single" w:sz="4" w:space="0" w:color="auto"/>
            </w:tcBorders>
            <w:shd w:val="clear" w:color="auto" w:fill="auto"/>
            <w:noWrap/>
            <w:vAlign w:val="center"/>
          </w:tcPr>
          <w:p w14:paraId="1B16BCA0" w14:textId="4075240B" w:rsidR="00182553" w:rsidRPr="00A87916" w:rsidRDefault="006F7D71" w:rsidP="00070B4B">
            <w:pPr>
              <w:pStyle w:val="Mtab"/>
              <w:rPr>
                <w:rFonts w:cs="Calibri"/>
                <w:szCs w:val="24"/>
              </w:rPr>
            </w:pPr>
            <w:r>
              <w:rPr>
                <w:rFonts w:cs="Calibri"/>
                <w:szCs w:val="24"/>
              </w:rPr>
              <w:t>-</w:t>
            </w:r>
          </w:p>
        </w:tc>
      </w:tr>
      <w:tr w:rsidR="00182553" w:rsidRPr="00DA54EE" w14:paraId="48DA01F7" w14:textId="77777777" w:rsidTr="00070B4B">
        <w:trPr>
          <w:trHeight w:val="284"/>
          <w:jc w:val="center"/>
        </w:trPr>
        <w:tc>
          <w:tcPr>
            <w:tcW w:w="404" w:type="pct"/>
            <w:shd w:val="clear" w:color="auto" w:fill="auto"/>
            <w:noWrap/>
            <w:vAlign w:val="center"/>
          </w:tcPr>
          <w:p w14:paraId="3CB304A2" w14:textId="1E11B0D7" w:rsidR="00182553" w:rsidRPr="00A87916" w:rsidRDefault="00182553" w:rsidP="00070B4B">
            <w:pPr>
              <w:pStyle w:val="Mtab"/>
              <w:rPr>
                <w:rFonts w:cs="Calibri"/>
                <w:noProof/>
                <w:szCs w:val="24"/>
              </w:rPr>
            </w:pPr>
            <w:r w:rsidRPr="00A87916">
              <w:rPr>
                <w:rFonts w:cs="Calibri"/>
                <w:noProof/>
                <w:szCs w:val="24"/>
              </w:rPr>
              <w:t>TPST PZ Ś</w:t>
            </w:r>
            <w:r w:rsidR="004B6DF0" w:rsidRPr="00A87916">
              <w:rPr>
                <w:rFonts w:cs="Calibri"/>
                <w:noProof/>
                <w:szCs w:val="24"/>
              </w:rPr>
              <w:t>9</w:t>
            </w:r>
          </w:p>
        </w:tc>
        <w:tc>
          <w:tcPr>
            <w:tcW w:w="1626" w:type="pct"/>
            <w:shd w:val="clear" w:color="auto" w:fill="auto"/>
            <w:noWrap/>
            <w:vAlign w:val="center"/>
          </w:tcPr>
          <w:p w14:paraId="3AC58A34" w14:textId="77777777" w:rsidR="00182553" w:rsidRPr="00A87916" w:rsidRDefault="00182553" w:rsidP="00070B4B">
            <w:pPr>
              <w:pStyle w:val="Mtab"/>
              <w:rPr>
                <w:rFonts w:cs="Calibri"/>
                <w:szCs w:val="24"/>
              </w:rPr>
            </w:pPr>
            <w:r w:rsidRPr="00A87916">
              <w:rPr>
                <w:rFonts w:cs="Calibri"/>
                <w:color w:val="000000"/>
                <w:szCs w:val="24"/>
              </w:rPr>
              <w:t>Brak oddziaływań</w:t>
            </w:r>
          </w:p>
        </w:tc>
        <w:tc>
          <w:tcPr>
            <w:tcW w:w="558" w:type="pct"/>
            <w:shd w:val="clear" w:color="auto" w:fill="auto"/>
            <w:noWrap/>
            <w:vAlign w:val="center"/>
          </w:tcPr>
          <w:p w14:paraId="4753AE14" w14:textId="77777777" w:rsidR="00182553" w:rsidRPr="00A87916" w:rsidRDefault="00182553" w:rsidP="00070B4B">
            <w:pPr>
              <w:pStyle w:val="Mtab"/>
              <w:rPr>
                <w:rFonts w:cs="Calibri"/>
                <w:szCs w:val="24"/>
              </w:rPr>
            </w:pPr>
            <w:r w:rsidRPr="00A87916">
              <w:rPr>
                <w:rFonts w:cs="Calibri"/>
                <w:color w:val="000000"/>
                <w:szCs w:val="24"/>
              </w:rPr>
              <w:t>-</w:t>
            </w:r>
          </w:p>
        </w:tc>
        <w:tc>
          <w:tcPr>
            <w:tcW w:w="457" w:type="pct"/>
            <w:shd w:val="clear" w:color="auto" w:fill="auto"/>
            <w:noWrap/>
            <w:vAlign w:val="center"/>
          </w:tcPr>
          <w:p w14:paraId="704A1027" w14:textId="77777777" w:rsidR="00182553" w:rsidRPr="00A87916" w:rsidRDefault="00182553" w:rsidP="00070B4B">
            <w:pPr>
              <w:pStyle w:val="Mtab"/>
              <w:rPr>
                <w:rFonts w:cs="Calibri"/>
                <w:szCs w:val="24"/>
              </w:rPr>
            </w:pPr>
            <w:r w:rsidRPr="00A87916">
              <w:rPr>
                <w:rFonts w:cs="Calibri"/>
                <w:color w:val="000000"/>
                <w:szCs w:val="24"/>
              </w:rPr>
              <w:t>-</w:t>
            </w:r>
          </w:p>
        </w:tc>
        <w:tc>
          <w:tcPr>
            <w:tcW w:w="711" w:type="pct"/>
            <w:shd w:val="clear" w:color="auto" w:fill="auto"/>
            <w:noWrap/>
            <w:vAlign w:val="center"/>
          </w:tcPr>
          <w:p w14:paraId="645A8EAB" w14:textId="77777777" w:rsidR="00182553" w:rsidRPr="00A87916" w:rsidRDefault="00182553" w:rsidP="00070B4B">
            <w:pPr>
              <w:pStyle w:val="Mtab"/>
              <w:rPr>
                <w:rFonts w:cs="Calibri"/>
                <w:szCs w:val="24"/>
              </w:rPr>
            </w:pPr>
            <w:r w:rsidRPr="00A87916">
              <w:rPr>
                <w:rFonts w:cs="Calibri"/>
                <w:szCs w:val="24"/>
              </w:rPr>
              <w:t>-</w:t>
            </w:r>
          </w:p>
        </w:tc>
        <w:tc>
          <w:tcPr>
            <w:tcW w:w="1244" w:type="pct"/>
            <w:tcBorders>
              <w:left w:val="single" w:sz="4" w:space="0" w:color="auto"/>
              <w:right w:val="single" w:sz="4" w:space="0" w:color="auto"/>
            </w:tcBorders>
            <w:shd w:val="clear" w:color="auto" w:fill="auto"/>
            <w:noWrap/>
            <w:vAlign w:val="center"/>
          </w:tcPr>
          <w:p w14:paraId="0120228C"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470D603C" w14:textId="77777777" w:rsidTr="00070B4B">
        <w:trPr>
          <w:trHeight w:val="284"/>
          <w:jc w:val="center"/>
        </w:trPr>
        <w:tc>
          <w:tcPr>
            <w:tcW w:w="404" w:type="pct"/>
            <w:shd w:val="clear" w:color="auto" w:fill="auto"/>
            <w:noWrap/>
            <w:vAlign w:val="center"/>
          </w:tcPr>
          <w:p w14:paraId="6E8A47E8" w14:textId="12EADB08" w:rsidR="00182553" w:rsidRPr="00A87916" w:rsidRDefault="00182553" w:rsidP="00070B4B">
            <w:pPr>
              <w:pStyle w:val="Mtab"/>
              <w:rPr>
                <w:rFonts w:cs="Calibri"/>
                <w:noProof/>
                <w:szCs w:val="24"/>
              </w:rPr>
            </w:pPr>
            <w:r w:rsidRPr="00A87916">
              <w:rPr>
                <w:rFonts w:cs="Calibri"/>
                <w:noProof/>
                <w:szCs w:val="24"/>
              </w:rPr>
              <w:t>TPST PZ Ś</w:t>
            </w:r>
            <w:r w:rsidR="004B6DF0" w:rsidRPr="00A87916">
              <w:rPr>
                <w:rFonts w:cs="Calibri"/>
                <w:noProof/>
                <w:szCs w:val="24"/>
              </w:rPr>
              <w:t>10</w:t>
            </w:r>
          </w:p>
        </w:tc>
        <w:tc>
          <w:tcPr>
            <w:tcW w:w="1626" w:type="pct"/>
            <w:shd w:val="clear" w:color="auto" w:fill="auto"/>
            <w:noWrap/>
            <w:vAlign w:val="center"/>
          </w:tcPr>
          <w:p w14:paraId="49F57928" w14:textId="77777777" w:rsidR="00182553" w:rsidRPr="00A87916" w:rsidRDefault="00182553" w:rsidP="00070B4B">
            <w:pPr>
              <w:pStyle w:val="Mtab"/>
              <w:rPr>
                <w:rFonts w:cs="Calibri"/>
                <w:szCs w:val="24"/>
              </w:rPr>
            </w:pPr>
            <w:r w:rsidRPr="00A87916">
              <w:rPr>
                <w:rFonts w:cs="Calibri"/>
                <w:szCs w:val="24"/>
              </w:rPr>
              <w:t>Pozytywne:</w:t>
            </w:r>
          </w:p>
          <w:p w14:paraId="6935C055" w14:textId="77777777" w:rsidR="00182553" w:rsidRPr="00A87916" w:rsidRDefault="00182553" w:rsidP="00070B4B">
            <w:pPr>
              <w:pStyle w:val="Mtab"/>
              <w:rPr>
                <w:rFonts w:cs="Calibri"/>
                <w:szCs w:val="24"/>
              </w:rPr>
            </w:pPr>
            <w:r w:rsidRPr="00A87916">
              <w:rPr>
                <w:rFonts w:cs="Calibri"/>
                <w:szCs w:val="24"/>
              </w:rPr>
              <w:t>- ograniczenie zużycia surowców i energii pozwoli na zmniejszenie emisji gazów cieplarnianych.</w:t>
            </w:r>
          </w:p>
        </w:tc>
        <w:tc>
          <w:tcPr>
            <w:tcW w:w="558" w:type="pct"/>
            <w:shd w:val="clear" w:color="auto" w:fill="auto"/>
            <w:noWrap/>
            <w:vAlign w:val="center"/>
          </w:tcPr>
          <w:p w14:paraId="4E205DB0" w14:textId="77777777" w:rsidR="00182553" w:rsidRPr="00A87916" w:rsidRDefault="00182553" w:rsidP="00070B4B">
            <w:pPr>
              <w:pStyle w:val="Mtab"/>
              <w:rPr>
                <w:rFonts w:cs="Calibri"/>
                <w:szCs w:val="24"/>
              </w:rPr>
            </w:pPr>
            <w:r w:rsidRPr="00A87916">
              <w:rPr>
                <w:rFonts w:cs="Calibri"/>
                <w:szCs w:val="24"/>
              </w:rPr>
              <w:t>Długoterminowe</w:t>
            </w:r>
          </w:p>
        </w:tc>
        <w:tc>
          <w:tcPr>
            <w:tcW w:w="457" w:type="pct"/>
            <w:shd w:val="clear" w:color="auto" w:fill="auto"/>
            <w:noWrap/>
            <w:vAlign w:val="center"/>
          </w:tcPr>
          <w:p w14:paraId="4AB6F67D" w14:textId="77777777" w:rsidR="00182553" w:rsidRPr="00A87916" w:rsidRDefault="00182553" w:rsidP="00070B4B">
            <w:pPr>
              <w:pStyle w:val="Mtab"/>
              <w:rPr>
                <w:rFonts w:cs="Calibri"/>
                <w:szCs w:val="24"/>
              </w:rPr>
            </w:pPr>
            <w:r w:rsidRPr="00A87916">
              <w:rPr>
                <w:rFonts w:cs="Calibri"/>
                <w:szCs w:val="24"/>
              </w:rPr>
              <w:t>Wtórne</w:t>
            </w:r>
          </w:p>
        </w:tc>
        <w:tc>
          <w:tcPr>
            <w:tcW w:w="711" w:type="pct"/>
            <w:shd w:val="clear" w:color="auto" w:fill="auto"/>
            <w:noWrap/>
            <w:vAlign w:val="center"/>
          </w:tcPr>
          <w:p w14:paraId="681AF32C" w14:textId="77777777" w:rsidR="00182553" w:rsidRPr="00A87916" w:rsidRDefault="00182553" w:rsidP="00070B4B">
            <w:pPr>
              <w:pStyle w:val="Mtab"/>
              <w:rPr>
                <w:rFonts w:cs="Calibri"/>
                <w:szCs w:val="24"/>
              </w:rPr>
            </w:pPr>
            <w:r w:rsidRPr="00A87916">
              <w:rPr>
                <w:rFonts w:cs="Calibri"/>
                <w:szCs w:val="24"/>
              </w:rPr>
              <w:t>-</w:t>
            </w:r>
          </w:p>
        </w:tc>
        <w:tc>
          <w:tcPr>
            <w:tcW w:w="1244" w:type="pct"/>
            <w:tcBorders>
              <w:left w:val="nil"/>
              <w:right w:val="single" w:sz="4" w:space="0" w:color="auto"/>
            </w:tcBorders>
            <w:shd w:val="clear" w:color="auto" w:fill="auto"/>
            <w:noWrap/>
            <w:vAlign w:val="center"/>
          </w:tcPr>
          <w:p w14:paraId="6CEFD00C" w14:textId="68F48E83" w:rsidR="00182553" w:rsidRPr="00A87916" w:rsidRDefault="006F7D71" w:rsidP="00070B4B">
            <w:pPr>
              <w:pStyle w:val="Mtab"/>
              <w:rPr>
                <w:rFonts w:cs="Calibri"/>
                <w:szCs w:val="24"/>
              </w:rPr>
            </w:pPr>
            <w:r>
              <w:rPr>
                <w:rFonts w:cs="Calibri"/>
                <w:szCs w:val="24"/>
              </w:rPr>
              <w:t>-</w:t>
            </w:r>
          </w:p>
        </w:tc>
      </w:tr>
    </w:tbl>
    <w:p w14:paraId="560BE459" w14:textId="77777777" w:rsidR="00182553" w:rsidRPr="00DA54EE" w:rsidRDefault="00182553" w:rsidP="00182553">
      <w:pPr>
        <w:rPr>
          <w:rFonts w:ascii="Calibri" w:hAnsi="Calibri" w:cs="Calibri"/>
        </w:rPr>
      </w:pPr>
    </w:p>
    <w:p w14:paraId="2144096B" w14:textId="70616A53" w:rsidR="00182553" w:rsidRPr="00DA54EE" w:rsidRDefault="00182553" w:rsidP="00E5113A">
      <w:pPr>
        <w:pStyle w:val="Legenda"/>
      </w:pPr>
      <w:bookmarkStart w:id="352" w:name="_Toc94284570"/>
      <w:r w:rsidRPr="00DA54EE">
        <w:t xml:space="preserve">Tabela </w:t>
      </w:r>
      <w:fldSimple w:instr=" SEQ Tabela \* ARABIC ">
        <w:r w:rsidR="00224CB4">
          <w:rPr>
            <w:noProof/>
          </w:rPr>
          <w:t>49</w:t>
        </w:r>
      </w:fldSimple>
      <w:r w:rsidRPr="00DA54EE">
        <w:t>. Oddziaływania na zasoby naturalne projektu TPST powiat zgorzelecki</w:t>
      </w:r>
      <w:bookmarkEnd w:id="352"/>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soby naturalne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182553" w:rsidRPr="00DA54EE" w14:paraId="3A1761A2" w14:textId="77777777" w:rsidTr="00070B4B">
        <w:trPr>
          <w:trHeight w:val="284"/>
          <w:tblHeader/>
          <w:jc w:val="center"/>
        </w:trPr>
        <w:tc>
          <w:tcPr>
            <w:tcW w:w="404" w:type="pct"/>
            <w:shd w:val="clear" w:color="auto" w:fill="17365D" w:themeFill="text2" w:themeFillShade="BF"/>
            <w:noWrap/>
            <w:vAlign w:val="center"/>
            <w:hideMark/>
          </w:tcPr>
          <w:p w14:paraId="4A2A149A" w14:textId="77777777" w:rsidR="00182553" w:rsidRPr="00A87916" w:rsidRDefault="00182553" w:rsidP="00070B4B">
            <w:pPr>
              <w:pStyle w:val="Mtab"/>
              <w:rPr>
                <w:rFonts w:cs="Calibri"/>
                <w:szCs w:val="24"/>
              </w:rPr>
            </w:pPr>
            <w:r w:rsidRPr="00A87916">
              <w:rPr>
                <w:rFonts w:cs="Calibri"/>
                <w:szCs w:val="24"/>
              </w:rPr>
              <w:t>Typy operacji przewidziane do realizacji</w:t>
            </w:r>
          </w:p>
        </w:tc>
        <w:tc>
          <w:tcPr>
            <w:tcW w:w="1626" w:type="pct"/>
            <w:shd w:val="clear" w:color="auto" w:fill="17365D" w:themeFill="text2" w:themeFillShade="BF"/>
            <w:noWrap/>
            <w:vAlign w:val="center"/>
            <w:hideMark/>
          </w:tcPr>
          <w:p w14:paraId="4B6543C4" w14:textId="77777777" w:rsidR="00182553" w:rsidRPr="00A87916" w:rsidRDefault="00182553" w:rsidP="00070B4B">
            <w:pPr>
              <w:pStyle w:val="Mtab"/>
              <w:rPr>
                <w:rFonts w:cs="Calibri"/>
                <w:szCs w:val="24"/>
              </w:rPr>
            </w:pPr>
            <w:r w:rsidRPr="00A87916">
              <w:rPr>
                <w:rFonts w:cs="Calibri"/>
                <w:szCs w:val="24"/>
              </w:rPr>
              <w:t>Identyfikacja potencjalnych oddziaływań</w:t>
            </w:r>
          </w:p>
        </w:tc>
        <w:tc>
          <w:tcPr>
            <w:tcW w:w="558" w:type="pct"/>
            <w:shd w:val="clear" w:color="auto" w:fill="17365D" w:themeFill="text2" w:themeFillShade="BF"/>
            <w:vAlign w:val="center"/>
          </w:tcPr>
          <w:p w14:paraId="06E59EA8" w14:textId="77777777" w:rsidR="00182553" w:rsidRPr="00A87916" w:rsidRDefault="00182553" w:rsidP="00070B4B">
            <w:pPr>
              <w:pStyle w:val="Mtab"/>
              <w:rPr>
                <w:rFonts w:cs="Calibri"/>
                <w:szCs w:val="24"/>
              </w:rPr>
            </w:pPr>
            <w:r w:rsidRPr="00A87916">
              <w:rPr>
                <w:rFonts w:cs="Calibri"/>
                <w:szCs w:val="24"/>
              </w:rPr>
              <w:t>Czas trwania</w:t>
            </w:r>
          </w:p>
        </w:tc>
        <w:tc>
          <w:tcPr>
            <w:tcW w:w="457" w:type="pct"/>
            <w:shd w:val="clear" w:color="auto" w:fill="17365D" w:themeFill="text2" w:themeFillShade="BF"/>
            <w:vAlign w:val="center"/>
          </w:tcPr>
          <w:p w14:paraId="32044E73" w14:textId="77777777" w:rsidR="00182553" w:rsidRPr="00A87916" w:rsidRDefault="00182553" w:rsidP="00070B4B">
            <w:pPr>
              <w:pStyle w:val="Mtab"/>
              <w:rPr>
                <w:rFonts w:cs="Calibri"/>
                <w:szCs w:val="24"/>
              </w:rPr>
            </w:pPr>
            <w:r w:rsidRPr="00A87916">
              <w:rPr>
                <w:rFonts w:cs="Calibri"/>
                <w:szCs w:val="24"/>
              </w:rPr>
              <w:t>Rodzaj</w:t>
            </w:r>
          </w:p>
        </w:tc>
        <w:tc>
          <w:tcPr>
            <w:tcW w:w="711" w:type="pct"/>
            <w:shd w:val="clear" w:color="auto" w:fill="17365D" w:themeFill="text2" w:themeFillShade="BF"/>
            <w:vAlign w:val="center"/>
          </w:tcPr>
          <w:p w14:paraId="6A426D30" w14:textId="77777777" w:rsidR="00182553" w:rsidRPr="00A87916" w:rsidRDefault="00182553" w:rsidP="00070B4B">
            <w:pPr>
              <w:pStyle w:val="Mtab"/>
              <w:rPr>
                <w:rFonts w:eastAsiaTheme="majorEastAsia" w:cs="Calibri"/>
                <w:smallCaps/>
                <w:szCs w:val="24"/>
              </w:rPr>
            </w:pPr>
            <w:r w:rsidRPr="00A87916">
              <w:rPr>
                <w:rFonts w:cs="Calibri"/>
                <w:szCs w:val="24"/>
              </w:rPr>
              <w:t>Informacja o możliwym oddziaływaniu skumulowanym</w:t>
            </w:r>
          </w:p>
        </w:tc>
        <w:tc>
          <w:tcPr>
            <w:tcW w:w="1244" w:type="pct"/>
            <w:shd w:val="clear" w:color="auto" w:fill="17365D" w:themeFill="text2" w:themeFillShade="BF"/>
            <w:vAlign w:val="center"/>
            <w:hideMark/>
          </w:tcPr>
          <w:p w14:paraId="1163BB5C" w14:textId="77777777" w:rsidR="00182553" w:rsidRPr="00A87916" w:rsidRDefault="00182553" w:rsidP="00070B4B">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182553" w:rsidRPr="00DA54EE" w14:paraId="37CC6771" w14:textId="77777777" w:rsidTr="00070B4B">
        <w:trPr>
          <w:trHeight w:val="284"/>
          <w:jc w:val="center"/>
        </w:trPr>
        <w:tc>
          <w:tcPr>
            <w:tcW w:w="5000" w:type="pct"/>
            <w:gridSpan w:val="6"/>
            <w:shd w:val="clear" w:color="auto" w:fill="DBE5F1" w:themeFill="accent1" w:themeFillTint="33"/>
            <w:noWrap/>
            <w:vAlign w:val="center"/>
          </w:tcPr>
          <w:p w14:paraId="2E0959F2" w14:textId="77777777" w:rsidR="00182553" w:rsidRPr="00A87916" w:rsidRDefault="00182553" w:rsidP="00070B4B">
            <w:pPr>
              <w:pStyle w:val="Mtab"/>
              <w:rPr>
                <w:rFonts w:cs="Calibri"/>
                <w:szCs w:val="24"/>
              </w:rPr>
            </w:pPr>
            <w:r w:rsidRPr="00A87916">
              <w:rPr>
                <w:rFonts w:cs="Calibri"/>
                <w:szCs w:val="24"/>
              </w:rPr>
              <w:t>Cel społeczny</w:t>
            </w:r>
          </w:p>
        </w:tc>
      </w:tr>
      <w:tr w:rsidR="00182553" w:rsidRPr="00DA54EE" w14:paraId="5929E5CB" w14:textId="77777777" w:rsidTr="00070B4B">
        <w:trPr>
          <w:trHeight w:val="284"/>
          <w:jc w:val="center"/>
        </w:trPr>
        <w:tc>
          <w:tcPr>
            <w:tcW w:w="404" w:type="pct"/>
            <w:shd w:val="clear" w:color="auto" w:fill="auto"/>
            <w:noWrap/>
            <w:vAlign w:val="center"/>
          </w:tcPr>
          <w:p w14:paraId="37A91B50" w14:textId="77777777" w:rsidR="00182553" w:rsidRPr="00A87916" w:rsidRDefault="00182553" w:rsidP="00070B4B">
            <w:pPr>
              <w:pStyle w:val="Mtab"/>
              <w:rPr>
                <w:rFonts w:cs="Calibri"/>
                <w:noProof/>
                <w:szCs w:val="24"/>
              </w:rPr>
            </w:pPr>
            <w:r w:rsidRPr="00A87916">
              <w:rPr>
                <w:rFonts w:cs="Calibri"/>
                <w:noProof/>
                <w:szCs w:val="24"/>
              </w:rPr>
              <w:t>TPST PZ S1</w:t>
            </w:r>
          </w:p>
          <w:p w14:paraId="6D89ADEB" w14:textId="77777777" w:rsidR="00182553" w:rsidRPr="00A87916" w:rsidRDefault="00182553" w:rsidP="00070B4B">
            <w:pPr>
              <w:pStyle w:val="Mtab"/>
              <w:rPr>
                <w:rFonts w:cs="Calibri"/>
                <w:noProof/>
                <w:szCs w:val="24"/>
              </w:rPr>
            </w:pPr>
            <w:r w:rsidRPr="00A87916">
              <w:rPr>
                <w:rFonts w:cs="Calibri"/>
                <w:noProof/>
                <w:szCs w:val="24"/>
              </w:rPr>
              <w:t>TPST PZ S2</w:t>
            </w:r>
          </w:p>
          <w:p w14:paraId="55E1F2C0" w14:textId="77777777" w:rsidR="00182553" w:rsidRPr="00A87916" w:rsidRDefault="00182553" w:rsidP="00070B4B">
            <w:pPr>
              <w:pStyle w:val="Mtab"/>
              <w:rPr>
                <w:rFonts w:cs="Calibri"/>
                <w:szCs w:val="24"/>
              </w:rPr>
            </w:pPr>
            <w:r w:rsidRPr="00A87916">
              <w:rPr>
                <w:rFonts w:cs="Calibri"/>
                <w:noProof/>
                <w:szCs w:val="24"/>
              </w:rPr>
              <w:t>TPST PZ S3</w:t>
            </w:r>
          </w:p>
        </w:tc>
        <w:tc>
          <w:tcPr>
            <w:tcW w:w="1626" w:type="pct"/>
            <w:shd w:val="clear" w:color="auto" w:fill="auto"/>
            <w:noWrap/>
            <w:vAlign w:val="center"/>
          </w:tcPr>
          <w:p w14:paraId="582A9C9F" w14:textId="77777777" w:rsidR="00182553" w:rsidRPr="00A87916" w:rsidRDefault="00182553" w:rsidP="00070B4B">
            <w:pPr>
              <w:pStyle w:val="Mtab"/>
              <w:rPr>
                <w:rFonts w:cs="Calibri"/>
                <w:szCs w:val="24"/>
              </w:rPr>
            </w:pPr>
            <w:r w:rsidRPr="00A87916">
              <w:rPr>
                <w:rFonts w:cs="Calibri"/>
                <w:szCs w:val="24"/>
              </w:rPr>
              <w:t>Brak oddziaływań</w:t>
            </w:r>
          </w:p>
        </w:tc>
        <w:tc>
          <w:tcPr>
            <w:tcW w:w="558" w:type="pct"/>
            <w:shd w:val="clear" w:color="auto" w:fill="auto"/>
            <w:noWrap/>
            <w:vAlign w:val="center"/>
          </w:tcPr>
          <w:p w14:paraId="75C756AD" w14:textId="77777777" w:rsidR="00182553" w:rsidRPr="00A87916" w:rsidRDefault="00182553" w:rsidP="00070B4B">
            <w:pPr>
              <w:pStyle w:val="Mtab"/>
              <w:rPr>
                <w:rFonts w:cs="Calibri"/>
                <w:szCs w:val="24"/>
              </w:rPr>
            </w:pPr>
            <w:r w:rsidRPr="00A87916">
              <w:rPr>
                <w:rFonts w:cs="Calibri"/>
                <w:szCs w:val="24"/>
              </w:rPr>
              <w:t>-</w:t>
            </w:r>
          </w:p>
        </w:tc>
        <w:tc>
          <w:tcPr>
            <w:tcW w:w="457" w:type="pct"/>
            <w:shd w:val="clear" w:color="auto" w:fill="auto"/>
            <w:noWrap/>
            <w:vAlign w:val="center"/>
          </w:tcPr>
          <w:p w14:paraId="7B551FA8" w14:textId="77777777" w:rsidR="00182553" w:rsidRPr="00A87916" w:rsidRDefault="00182553" w:rsidP="00070B4B">
            <w:pPr>
              <w:pStyle w:val="Mtab"/>
              <w:rPr>
                <w:rFonts w:cs="Calibri"/>
                <w:szCs w:val="24"/>
              </w:rPr>
            </w:pPr>
            <w:r w:rsidRPr="00A87916">
              <w:rPr>
                <w:rFonts w:cs="Calibri"/>
                <w:szCs w:val="24"/>
              </w:rPr>
              <w:t>-</w:t>
            </w:r>
          </w:p>
        </w:tc>
        <w:tc>
          <w:tcPr>
            <w:tcW w:w="711" w:type="pct"/>
            <w:shd w:val="clear" w:color="auto" w:fill="auto"/>
            <w:noWrap/>
            <w:vAlign w:val="center"/>
          </w:tcPr>
          <w:p w14:paraId="0BAC7721"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7262F3A5"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33E38993" w14:textId="77777777" w:rsidTr="00070B4B">
        <w:trPr>
          <w:trHeight w:val="284"/>
          <w:jc w:val="center"/>
        </w:trPr>
        <w:tc>
          <w:tcPr>
            <w:tcW w:w="5000" w:type="pct"/>
            <w:gridSpan w:val="6"/>
            <w:shd w:val="clear" w:color="auto" w:fill="DBE5F1" w:themeFill="accent1" w:themeFillTint="33"/>
            <w:noWrap/>
            <w:vAlign w:val="center"/>
          </w:tcPr>
          <w:p w14:paraId="37618978" w14:textId="77777777" w:rsidR="00182553" w:rsidRPr="00A87916" w:rsidRDefault="00182553" w:rsidP="00070B4B">
            <w:pPr>
              <w:pStyle w:val="Mtab"/>
              <w:rPr>
                <w:rFonts w:cs="Calibri"/>
                <w:szCs w:val="24"/>
              </w:rPr>
            </w:pPr>
            <w:r w:rsidRPr="00A87916">
              <w:rPr>
                <w:rFonts w:cs="Calibri"/>
                <w:szCs w:val="24"/>
              </w:rPr>
              <w:t>Cel gospodarczy</w:t>
            </w:r>
          </w:p>
        </w:tc>
      </w:tr>
      <w:tr w:rsidR="00182553" w:rsidRPr="00DA54EE" w14:paraId="475BC4FB" w14:textId="77777777" w:rsidTr="00070B4B">
        <w:trPr>
          <w:trHeight w:val="284"/>
          <w:jc w:val="center"/>
        </w:trPr>
        <w:tc>
          <w:tcPr>
            <w:tcW w:w="404" w:type="pct"/>
            <w:shd w:val="clear" w:color="auto" w:fill="auto"/>
            <w:noWrap/>
            <w:vAlign w:val="center"/>
          </w:tcPr>
          <w:p w14:paraId="3B21A318" w14:textId="77777777" w:rsidR="00182553" w:rsidRPr="00A87916" w:rsidRDefault="00182553" w:rsidP="00070B4B">
            <w:pPr>
              <w:pStyle w:val="Mtab"/>
              <w:rPr>
                <w:rFonts w:cs="Calibri"/>
                <w:szCs w:val="24"/>
              </w:rPr>
            </w:pPr>
            <w:r w:rsidRPr="00A87916">
              <w:rPr>
                <w:rFonts w:cs="Calibri"/>
                <w:noProof/>
                <w:szCs w:val="24"/>
              </w:rPr>
              <w:t>TPST PZ G1</w:t>
            </w:r>
          </w:p>
          <w:p w14:paraId="147AAFA1" w14:textId="77777777" w:rsidR="00182553" w:rsidRPr="00A87916" w:rsidRDefault="00182553" w:rsidP="00070B4B">
            <w:pPr>
              <w:pStyle w:val="Mtab"/>
              <w:rPr>
                <w:rFonts w:cs="Calibri"/>
                <w:szCs w:val="24"/>
              </w:rPr>
            </w:pPr>
            <w:r w:rsidRPr="00A87916">
              <w:rPr>
                <w:rFonts w:cs="Calibri"/>
                <w:noProof/>
                <w:szCs w:val="24"/>
              </w:rPr>
              <w:t>TPST PZ G2</w:t>
            </w:r>
          </w:p>
        </w:tc>
        <w:tc>
          <w:tcPr>
            <w:tcW w:w="1626" w:type="pct"/>
            <w:vMerge w:val="restart"/>
            <w:tcBorders>
              <w:top w:val="nil"/>
              <w:left w:val="nil"/>
              <w:right w:val="single" w:sz="4" w:space="0" w:color="auto"/>
            </w:tcBorders>
            <w:shd w:val="clear" w:color="auto" w:fill="auto"/>
            <w:noWrap/>
            <w:vAlign w:val="center"/>
          </w:tcPr>
          <w:p w14:paraId="41B07A25"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2A4AC24C"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110CA3D2" w14:textId="77777777" w:rsidR="00182553" w:rsidRPr="00A87916" w:rsidRDefault="00182553" w:rsidP="00070B4B">
            <w:pPr>
              <w:pStyle w:val="Mtab"/>
              <w:rPr>
                <w:rFonts w:cs="Calibri"/>
                <w:szCs w:val="24"/>
              </w:rPr>
            </w:pPr>
            <w:r w:rsidRPr="00A87916">
              <w:rPr>
                <w:rFonts w:cs="Calibri"/>
                <w:color w:val="000000"/>
                <w:szCs w:val="24"/>
              </w:rPr>
              <w:t>- zmniejszenie zapotrzebowania na energię w przedsiębiorstwach, a także ich dekarbonizacja, przechodzenie do branż niskoemisyjnych oraz wdrażanie GOZ pozwoli na zmniejszenie zużycia energii, paliw oraz surowców naturalnych do procesów energetycznych i produkcyjnych</w:t>
            </w:r>
          </w:p>
        </w:tc>
        <w:tc>
          <w:tcPr>
            <w:tcW w:w="558" w:type="pct"/>
            <w:vMerge w:val="restart"/>
            <w:tcBorders>
              <w:top w:val="nil"/>
              <w:left w:val="nil"/>
              <w:right w:val="single" w:sz="4" w:space="0" w:color="auto"/>
            </w:tcBorders>
            <w:shd w:val="clear" w:color="auto" w:fill="auto"/>
            <w:noWrap/>
            <w:vAlign w:val="center"/>
          </w:tcPr>
          <w:p w14:paraId="2CF56A56" w14:textId="77777777" w:rsidR="00182553" w:rsidRPr="00A87916" w:rsidRDefault="00182553" w:rsidP="00070B4B">
            <w:pPr>
              <w:pStyle w:val="Mtab"/>
              <w:rPr>
                <w:rFonts w:cs="Calibri"/>
                <w:szCs w:val="24"/>
              </w:rPr>
            </w:pPr>
            <w:r w:rsidRPr="00A87916">
              <w:rPr>
                <w:rFonts w:cs="Calibri"/>
                <w:color w:val="000000"/>
                <w:szCs w:val="24"/>
              </w:rPr>
              <w:t>Długoterminowe</w:t>
            </w:r>
          </w:p>
        </w:tc>
        <w:tc>
          <w:tcPr>
            <w:tcW w:w="457" w:type="pct"/>
            <w:vMerge w:val="restart"/>
            <w:tcBorders>
              <w:top w:val="nil"/>
              <w:left w:val="nil"/>
              <w:right w:val="single" w:sz="4" w:space="0" w:color="auto"/>
            </w:tcBorders>
            <w:shd w:val="clear" w:color="auto" w:fill="auto"/>
            <w:noWrap/>
            <w:vAlign w:val="center"/>
          </w:tcPr>
          <w:p w14:paraId="5DFD1DD0" w14:textId="77777777" w:rsidR="00182553" w:rsidRPr="00A87916" w:rsidRDefault="00182553" w:rsidP="00070B4B">
            <w:pPr>
              <w:pStyle w:val="Mtab"/>
              <w:rPr>
                <w:rFonts w:cs="Calibri"/>
                <w:szCs w:val="24"/>
              </w:rPr>
            </w:pPr>
            <w:r w:rsidRPr="00A87916">
              <w:rPr>
                <w:rFonts w:cs="Calibri"/>
                <w:color w:val="000000"/>
                <w:szCs w:val="24"/>
              </w:rPr>
              <w:t>Wtórne</w:t>
            </w:r>
          </w:p>
        </w:tc>
        <w:tc>
          <w:tcPr>
            <w:tcW w:w="711" w:type="pct"/>
            <w:vMerge w:val="restart"/>
            <w:tcBorders>
              <w:top w:val="nil"/>
              <w:left w:val="nil"/>
              <w:right w:val="single" w:sz="4" w:space="0" w:color="auto"/>
            </w:tcBorders>
            <w:shd w:val="clear" w:color="auto" w:fill="auto"/>
            <w:noWrap/>
            <w:vAlign w:val="center"/>
          </w:tcPr>
          <w:p w14:paraId="526D93B8" w14:textId="77777777" w:rsidR="00182553" w:rsidRPr="00A87916" w:rsidRDefault="00182553" w:rsidP="00070B4B">
            <w:pPr>
              <w:pStyle w:val="Mtab"/>
              <w:rPr>
                <w:rFonts w:cs="Calibri"/>
                <w:szCs w:val="24"/>
              </w:rPr>
            </w:pPr>
            <w:r w:rsidRPr="00A87916">
              <w:rPr>
                <w:rFonts w:cs="Calibri"/>
                <w:szCs w:val="24"/>
              </w:rPr>
              <w:t>-</w:t>
            </w:r>
          </w:p>
        </w:tc>
        <w:tc>
          <w:tcPr>
            <w:tcW w:w="1244" w:type="pct"/>
            <w:vMerge w:val="restart"/>
            <w:shd w:val="clear" w:color="auto" w:fill="auto"/>
            <w:noWrap/>
            <w:vAlign w:val="center"/>
          </w:tcPr>
          <w:p w14:paraId="50C8EDE8" w14:textId="77777777" w:rsidR="00182553" w:rsidRPr="00A87916" w:rsidRDefault="00182553" w:rsidP="00070B4B">
            <w:pPr>
              <w:pStyle w:val="Mtab"/>
              <w:rPr>
                <w:rFonts w:cs="Calibri"/>
                <w:szCs w:val="24"/>
              </w:rPr>
            </w:pPr>
            <w:r w:rsidRPr="00A87916">
              <w:rPr>
                <w:rFonts w:cs="Calibri"/>
                <w:color w:val="000000"/>
                <w:szCs w:val="24"/>
              </w:rPr>
              <w:t>-</w:t>
            </w:r>
          </w:p>
        </w:tc>
      </w:tr>
      <w:tr w:rsidR="00182553" w:rsidRPr="00DA54EE" w14:paraId="4A190B00" w14:textId="77777777" w:rsidTr="00070B4B">
        <w:trPr>
          <w:trHeight w:val="152"/>
          <w:jc w:val="center"/>
        </w:trPr>
        <w:tc>
          <w:tcPr>
            <w:tcW w:w="404" w:type="pct"/>
            <w:shd w:val="clear" w:color="auto" w:fill="auto"/>
            <w:noWrap/>
            <w:vAlign w:val="center"/>
          </w:tcPr>
          <w:p w14:paraId="26A0BA03" w14:textId="77777777" w:rsidR="00182553" w:rsidRPr="00A87916" w:rsidRDefault="00182553" w:rsidP="00070B4B">
            <w:pPr>
              <w:pStyle w:val="Mtab"/>
              <w:rPr>
                <w:rFonts w:cs="Calibri"/>
                <w:szCs w:val="24"/>
              </w:rPr>
            </w:pPr>
            <w:r w:rsidRPr="00A87916">
              <w:rPr>
                <w:rFonts w:cs="Calibri"/>
                <w:noProof/>
                <w:szCs w:val="24"/>
              </w:rPr>
              <w:t>TPST PZ G3</w:t>
            </w:r>
          </w:p>
        </w:tc>
        <w:tc>
          <w:tcPr>
            <w:tcW w:w="1626" w:type="pct"/>
            <w:vMerge/>
            <w:tcBorders>
              <w:top w:val="nil"/>
              <w:left w:val="nil"/>
              <w:right w:val="single" w:sz="4" w:space="0" w:color="auto"/>
            </w:tcBorders>
            <w:shd w:val="clear" w:color="auto" w:fill="auto"/>
            <w:noWrap/>
            <w:vAlign w:val="center"/>
          </w:tcPr>
          <w:p w14:paraId="7F0CBCFC"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26BAFCB8"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6E7DEB58"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6FBA7A43"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5FF160BD" w14:textId="77777777" w:rsidR="00182553" w:rsidRPr="00A87916" w:rsidRDefault="00182553" w:rsidP="00070B4B">
            <w:pPr>
              <w:pStyle w:val="Mtab"/>
              <w:rPr>
                <w:rFonts w:cs="Calibri"/>
                <w:szCs w:val="24"/>
              </w:rPr>
            </w:pPr>
          </w:p>
        </w:tc>
      </w:tr>
      <w:tr w:rsidR="00182553" w:rsidRPr="00DA54EE" w14:paraId="0BA5F130" w14:textId="77777777" w:rsidTr="00070B4B">
        <w:trPr>
          <w:trHeight w:val="32"/>
          <w:jc w:val="center"/>
        </w:trPr>
        <w:tc>
          <w:tcPr>
            <w:tcW w:w="404" w:type="pct"/>
            <w:shd w:val="clear" w:color="auto" w:fill="auto"/>
            <w:noWrap/>
            <w:vAlign w:val="center"/>
          </w:tcPr>
          <w:p w14:paraId="3DC7DEC2" w14:textId="77777777" w:rsidR="00182553" w:rsidRPr="00A87916" w:rsidRDefault="00182553" w:rsidP="00070B4B">
            <w:pPr>
              <w:pStyle w:val="Mtab"/>
              <w:rPr>
                <w:rFonts w:cs="Calibri"/>
                <w:szCs w:val="24"/>
              </w:rPr>
            </w:pPr>
            <w:r w:rsidRPr="00A87916">
              <w:rPr>
                <w:rFonts w:cs="Calibri"/>
                <w:noProof/>
                <w:szCs w:val="24"/>
              </w:rPr>
              <w:t>TPST PZ G4</w:t>
            </w:r>
          </w:p>
        </w:tc>
        <w:tc>
          <w:tcPr>
            <w:tcW w:w="1626" w:type="pct"/>
            <w:vMerge/>
            <w:tcBorders>
              <w:top w:val="nil"/>
              <w:left w:val="nil"/>
              <w:right w:val="single" w:sz="4" w:space="0" w:color="auto"/>
            </w:tcBorders>
            <w:shd w:val="clear" w:color="auto" w:fill="auto"/>
            <w:noWrap/>
            <w:vAlign w:val="center"/>
          </w:tcPr>
          <w:p w14:paraId="37B99790"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65F8360B"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E3E2FD0"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32BD4D61"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234E3DCF" w14:textId="77777777" w:rsidR="00182553" w:rsidRPr="00A87916" w:rsidRDefault="00182553" w:rsidP="00070B4B">
            <w:pPr>
              <w:pStyle w:val="Mtab"/>
              <w:rPr>
                <w:rFonts w:cs="Calibri"/>
                <w:szCs w:val="24"/>
              </w:rPr>
            </w:pPr>
          </w:p>
        </w:tc>
      </w:tr>
      <w:tr w:rsidR="00182553" w:rsidRPr="00DA54EE" w14:paraId="18E9C5ED" w14:textId="77777777" w:rsidTr="00070B4B">
        <w:trPr>
          <w:trHeight w:val="46"/>
          <w:jc w:val="center"/>
        </w:trPr>
        <w:tc>
          <w:tcPr>
            <w:tcW w:w="404" w:type="pct"/>
            <w:shd w:val="clear" w:color="auto" w:fill="auto"/>
            <w:noWrap/>
            <w:vAlign w:val="center"/>
          </w:tcPr>
          <w:p w14:paraId="782280BF" w14:textId="77777777" w:rsidR="00182553" w:rsidRPr="00A87916" w:rsidRDefault="00182553" w:rsidP="00070B4B">
            <w:pPr>
              <w:pStyle w:val="Mtab"/>
              <w:rPr>
                <w:rFonts w:cs="Calibri"/>
                <w:szCs w:val="24"/>
              </w:rPr>
            </w:pPr>
            <w:r w:rsidRPr="00A87916">
              <w:rPr>
                <w:rFonts w:cs="Calibri"/>
                <w:noProof/>
                <w:szCs w:val="24"/>
              </w:rPr>
              <w:t>TPST PZ G5</w:t>
            </w:r>
          </w:p>
        </w:tc>
        <w:tc>
          <w:tcPr>
            <w:tcW w:w="1626" w:type="pct"/>
            <w:vMerge/>
            <w:tcBorders>
              <w:top w:val="nil"/>
              <w:left w:val="nil"/>
              <w:right w:val="single" w:sz="4" w:space="0" w:color="auto"/>
            </w:tcBorders>
            <w:shd w:val="clear" w:color="auto" w:fill="auto"/>
            <w:noWrap/>
            <w:vAlign w:val="center"/>
          </w:tcPr>
          <w:p w14:paraId="5EB21612"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7105A5F3"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00BC4D53"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52EF07F2"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3710C1DB" w14:textId="77777777" w:rsidR="00182553" w:rsidRPr="00A87916" w:rsidRDefault="00182553" w:rsidP="00070B4B">
            <w:pPr>
              <w:pStyle w:val="Mtab"/>
              <w:rPr>
                <w:rFonts w:cs="Calibri"/>
                <w:szCs w:val="24"/>
              </w:rPr>
            </w:pPr>
          </w:p>
        </w:tc>
      </w:tr>
      <w:tr w:rsidR="00182553" w:rsidRPr="00DA54EE" w14:paraId="427F80F6" w14:textId="77777777" w:rsidTr="00070B4B">
        <w:trPr>
          <w:trHeight w:val="32"/>
          <w:jc w:val="center"/>
        </w:trPr>
        <w:tc>
          <w:tcPr>
            <w:tcW w:w="404" w:type="pct"/>
            <w:shd w:val="clear" w:color="auto" w:fill="auto"/>
            <w:noWrap/>
            <w:vAlign w:val="center"/>
          </w:tcPr>
          <w:p w14:paraId="5B5AE6FE" w14:textId="77777777" w:rsidR="00182553" w:rsidRPr="00A87916" w:rsidRDefault="00182553" w:rsidP="00070B4B">
            <w:pPr>
              <w:pStyle w:val="Mtab"/>
              <w:rPr>
                <w:rFonts w:cs="Calibri"/>
                <w:szCs w:val="24"/>
              </w:rPr>
            </w:pPr>
            <w:r w:rsidRPr="00A87916">
              <w:rPr>
                <w:rFonts w:cs="Calibri"/>
                <w:noProof/>
                <w:szCs w:val="24"/>
              </w:rPr>
              <w:t>TPST PZ G6</w:t>
            </w:r>
          </w:p>
        </w:tc>
        <w:tc>
          <w:tcPr>
            <w:tcW w:w="1626" w:type="pct"/>
            <w:vMerge/>
            <w:tcBorders>
              <w:top w:val="nil"/>
              <w:left w:val="nil"/>
              <w:right w:val="single" w:sz="4" w:space="0" w:color="auto"/>
            </w:tcBorders>
            <w:shd w:val="clear" w:color="auto" w:fill="auto"/>
            <w:noWrap/>
            <w:vAlign w:val="center"/>
          </w:tcPr>
          <w:p w14:paraId="495C8C91" w14:textId="77777777" w:rsidR="00182553" w:rsidRPr="00A87916" w:rsidRDefault="00182553" w:rsidP="00070B4B">
            <w:pPr>
              <w:pStyle w:val="Mtab"/>
              <w:rPr>
                <w:rFonts w:cs="Calibri"/>
                <w:szCs w:val="24"/>
              </w:rPr>
            </w:pPr>
          </w:p>
        </w:tc>
        <w:tc>
          <w:tcPr>
            <w:tcW w:w="558" w:type="pct"/>
            <w:vMerge/>
            <w:tcBorders>
              <w:top w:val="nil"/>
              <w:left w:val="nil"/>
              <w:right w:val="single" w:sz="4" w:space="0" w:color="auto"/>
            </w:tcBorders>
            <w:shd w:val="clear" w:color="auto" w:fill="auto"/>
            <w:noWrap/>
            <w:vAlign w:val="center"/>
          </w:tcPr>
          <w:p w14:paraId="7E897EE6" w14:textId="77777777" w:rsidR="00182553" w:rsidRPr="00A87916" w:rsidRDefault="00182553" w:rsidP="00070B4B">
            <w:pPr>
              <w:pStyle w:val="Mtab"/>
              <w:rPr>
                <w:rFonts w:cs="Calibri"/>
                <w:szCs w:val="24"/>
              </w:rPr>
            </w:pPr>
          </w:p>
        </w:tc>
        <w:tc>
          <w:tcPr>
            <w:tcW w:w="457" w:type="pct"/>
            <w:vMerge/>
            <w:tcBorders>
              <w:top w:val="nil"/>
              <w:left w:val="nil"/>
              <w:right w:val="single" w:sz="4" w:space="0" w:color="auto"/>
            </w:tcBorders>
            <w:shd w:val="clear" w:color="auto" w:fill="auto"/>
            <w:noWrap/>
            <w:vAlign w:val="center"/>
          </w:tcPr>
          <w:p w14:paraId="7BD630CB" w14:textId="77777777" w:rsidR="00182553" w:rsidRPr="00A87916" w:rsidRDefault="00182553" w:rsidP="00070B4B">
            <w:pPr>
              <w:pStyle w:val="Mtab"/>
              <w:rPr>
                <w:rFonts w:cs="Calibri"/>
                <w:szCs w:val="24"/>
              </w:rPr>
            </w:pPr>
          </w:p>
        </w:tc>
        <w:tc>
          <w:tcPr>
            <w:tcW w:w="711" w:type="pct"/>
            <w:vMerge/>
            <w:tcBorders>
              <w:top w:val="nil"/>
              <w:left w:val="nil"/>
              <w:right w:val="single" w:sz="4" w:space="0" w:color="auto"/>
            </w:tcBorders>
            <w:shd w:val="clear" w:color="auto" w:fill="auto"/>
            <w:noWrap/>
            <w:vAlign w:val="center"/>
          </w:tcPr>
          <w:p w14:paraId="631AC3AB"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14D174EE" w14:textId="77777777" w:rsidR="00182553" w:rsidRPr="00A87916" w:rsidRDefault="00182553" w:rsidP="00070B4B">
            <w:pPr>
              <w:pStyle w:val="Mtab"/>
              <w:rPr>
                <w:rFonts w:cs="Calibri"/>
                <w:szCs w:val="24"/>
              </w:rPr>
            </w:pPr>
          </w:p>
        </w:tc>
      </w:tr>
      <w:tr w:rsidR="00182553" w:rsidRPr="00DA54EE" w14:paraId="1C3FF1E0" w14:textId="77777777" w:rsidTr="00070B4B">
        <w:trPr>
          <w:trHeight w:val="32"/>
          <w:jc w:val="center"/>
        </w:trPr>
        <w:tc>
          <w:tcPr>
            <w:tcW w:w="404" w:type="pct"/>
            <w:shd w:val="clear" w:color="auto" w:fill="auto"/>
            <w:noWrap/>
            <w:vAlign w:val="center"/>
          </w:tcPr>
          <w:p w14:paraId="3083478B" w14:textId="77777777" w:rsidR="00182553" w:rsidRPr="00A87916" w:rsidRDefault="00182553" w:rsidP="00070B4B">
            <w:pPr>
              <w:pStyle w:val="Mtab"/>
              <w:rPr>
                <w:rFonts w:cs="Calibri"/>
                <w:szCs w:val="24"/>
              </w:rPr>
            </w:pPr>
            <w:r w:rsidRPr="00A87916">
              <w:rPr>
                <w:rFonts w:cs="Calibri"/>
                <w:noProof/>
                <w:szCs w:val="24"/>
              </w:rPr>
              <w:t>TPST PZ G7</w:t>
            </w:r>
          </w:p>
        </w:tc>
        <w:tc>
          <w:tcPr>
            <w:tcW w:w="1626" w:type="pct"/>
            <w:vMerge/>
            <w:tcBorders>
              <w:right w:val="single" w:sz="4" w:space="0" w:color="auto"/>
            </w:tcBorders>
            <w:shd w:val="clear" w:color="auto" w:fill="auto"/>
            <w:noWrap/>
            <w:vAlign w:val="center"/>
          </w:tcPr>
          <w:p w14:paraId="375C61BC" w14:textId="77777777" w:rsidR="00182553" w:rsidRPr="00A87916" w:rsidRDefault="00182553" w:rsidP="00070B4B">
            <w:pPr>
              <w:pStyle w:val="Mtab"/>
              <w:rPr>
                <w:rFonts w:cs="Calibri"/>
                <w:szCs w:val="24"/>
              </w:rPr>
            </w:pPr>
          </w:p>
        </w:tc>
        <w:tc>
          <w:tcPr>
            <w:tcW w:w="558" w:type="pct"/>
            <w:vMerge/>
            <w:tcBorders>
              <w:left w:val="single" w:sz="4" w:space="0" w:color="auto"/>
              <w:right w:val="single" w:sz="4" w:space="0" w:color="auto"/>
            </w:tcBorders>
            <w:shd w:val="clear" w:color="auto" w:fill="auto"/>
            <w:noWrap/>
            <w:vAlign w:val="center"/>
          </w:tcPr>
          <w:p w14:paraId="6E1E32A6" w14:textId="77777777" w:rsidR="00182553" w:rsidRPr="00A87916" w:rsidRDefault="00182553" w:rsidP="00070B4B">
            <w:pPr>
              <w:pStyle w:val="Mtab"/>
              <w:rPr>
                <w:rFonts w:cs="Calibri"/>
                <w:szCs w:val="24"/>
              </w:rPr>
            </w:pPr>
          </w:p>
        </w:tc>
        <w:tc>
          <w:tcPr>
            <w:tcW w:w="457" w:type="pct"/>
            <w:vMerge/>
            <w:tcBorders>
              <w:left w:val="single" w:sz="4" w:space="0" w:color="auto"/>
              <w:right w:val="single" w:sz="4" w:space="0" w:color="auto"/>
            </w:tcBorders>
            <w:shd w:val="clear" w:color="auto" w:fill="auto"/>
            <w:noWrap/>
            <w:vAlign w:val="center"/>
          </w:tcPr>
          <w:p w14:paraId="178A03D7" w14:textId="77777777" w:rsidR="00182553" w:rsidRPr="00A87916" w:rsidRDefault="00182553" w:rsidP="00070B4B">
            <w:pPr>
              <w:pStyle w:val="Mtab"/>
              <w:rPr>
                <w:rFonts w:cs="Calibri"/>
                <w:szCs w:val="24"/>
              </w:rPr>
            </w:pPr>
          </w:p>
        </w:tc>
        <w:tc>
          <w:tcPr>
            <w:tcW w:w="711" w:type="pct"/>
            <w:vMerge/>
            <w:tcBorders>
              <w:left w:val="single" w:sz="4" w:space="0" w:color="auto"/>
              <w:right w:val="single" w:sz="4" w:space="0" w:color="auto"/>
            </w:tcBorders>
            <w:shd w:val="clear" w:color="auto" w:fill="auto"/>
            <w:noWrap/>
            <w:vAlign w:val="center"/>
          </w:tcPr>
          <w:p w14:paraId="24C21A8F"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4581B66B" w14:textId="77777777" w:rsidR="00182553" w:rsidRPr="00A87916" w:rsidRDefault="00182553" w:rsidP="00070B4B">
            <w:pPr>
              <w:pStyle w:val="Mtab"/>
              <w:rPr>
                <w:rFonts w:cs="Calibri"/>
                <w:szCs w:val="24"/>
              </w:rPr>
            </w:pPr>
          </w:p>
        </w:tc>
      </w:tr>
      <w:tr w:rsidR="00182553" w:rsidRPr="00DA54EE" w14:paraId="4C8F1174" w14:textId="77777777" w:rsidTr="00070B4B">
        <w:trPr>
          <w:trHeight w:val="32"/>
          <w:jc w:val="center"/>
        </w:trPr>
        <w:tc>
          <w:tcPr>
            <w:tcW w:w="404" w:type="pct"/>
            <w:shd w:val="clear" w:color="auto" w:fill="auto"/>
            <w:noWrap/>
            <w:vAlign w:val="center"/>
          </w:tcPr>
          <w:p w14:paraId="12A2E403" w14:textId="77777777" w:rsidR="00182553" w:rsidRPr="00A87916" w:rsidRDefault="00182553" w:rsidP="00070B4B">
            <w:pPr>
              <w:pStyle w:val="Mtab"/>
              <w:rPr>
                <w:rFonts w:cs="Calibri"/>
                <w:noProof/>
                <w:szCs w:val="24"/>
              </w:rPr>
            </w:pPr>
            <w:r w:rsidRPr="00A87916">
              <w:rPr>
                <w:rFonts w:cs="Calibri"/>
                <w:noProof/>
                <w:szCs w:val="24"/>
              </w:rPr>
              <w:t>TPST PZ G8</w:t>
            </w:r>
          </w:p>
          <w:p w14:paraId="5C2EF165" w14:textId="34E93E00" w:rsidR="007F61EB" w:rsidRPr="00A87916" w:rsidRDefault="007F61EB" w:rsidP="00070B4B">
            <w:pPr>
              <w:pStyle w:val="Mtab"/>
              <w:rPr>
                <w:rFonts w:cs="Calibri"/>
                <w:szCs w:val="24"/>
              </w:rPr>
            </w:pPr>
            <w:r w:rsidRPr="00A87916">
              <w:rPr>
                <w:rFonts w:cs="Calibri"/>
                <w:noProof/>
                <w:szCs w:val="24"/>
              </w:rPr>
              <w:t>TPST PZ G9</w:t>
            </w:r>
          </w:p>
        </w:tc>
        <w:tc>
          <w:tcPr>
            <w:tcW w:w="1626" w:type="pct"/>
            <w:vMerge/>
            <w:tcBorders>
              <w:left w:val="nil"/>
              <w:right w:val="single" w:sz="4" w:space="0" w:color="auto"/>
            </w:tcBorders>
            <w:shd w:val="clear" w:color="auto" w:fill="auto"/>
            <w:noWrap/>
            <w:vAlign w:val="center"/>
          </w:tcPr>
          <w:p w14:paraId="0FEF936D" w14:textId="77777777" w:rsidR="00182553" w:rsidRPr="00A87916" w:rsidRDefault="00182553" w:rsidP="00070B4B">
            <w:pPr>
              <w:pStyle w:val="Mtab"/>
              <w:rPr>
                <w:rFonts w:cs="Calibri"/>
                <w:szCs w:val="24"/>
              </w:rPr>
            </w:pPr>
          </w:p>
        </w:tc>
        <w:tc>
          <w:tcPr>
            <w:tcW w:w="558" w:type="pct"/>
            <w:vMerge/>
            <w:tcBorders>
              <w:left w:val="nil"/>
              <w:right w:val="single" w:sz="4" w:space="0" w:color="auto"/>
            </w:tcBorders>
            <w:shd w:val="clear" w:color="auto" w:fill="auto"/>
            <w:noWrap/>
            <w:vAlign w:val="center"/>
          </w:tcPr>
          <w:p w14:paraId="74F76701" w14:textId="77777777" w:rsidR="00182553" w:rsidRPr="00A87916" w:rsidRDefault="00182553" w:rsidP="00070B4B">
            <w:pPr>
              <w:pStyle w:val="Mtab"/>
              <w:rPr>
                <w:rFonts w:cs="Calibri"/>
                <w:szCs w:val="24"/>
              </w:rPr>
            </w:pPr>
          </w:p>
        </w:tc>
        <w:tc>
          <w:tcPr>
            <w:tcW w:w="457" w:type="pct"/>
            <w:vMerge/>
            <w:tcBorders>
              <w:left w:val="nil"/>
              <w:right w:val="single" w:sz="4" w:space="0" w:color="auto"/>
            </w:tcBorders>
            <w:shd w:val="clear" w:color="auto" w:fill="auto"/>
            <w:noWrap/>
            <w:vAlign w:val="center"/>
          </w:tcPr>
          <w:p w14:paraId="52378A39" w14:textId="77777777" w:rsidR="00182553" w:rsidRPr="00A87916" w:rsidRDefault="00182553" w:rsidP="00070B4B">
            <w:pPr>
              <w:pStyle w:val="Mtab"/>
              <w:rPr>
                <w:rFonts w:cs="Calibri"/>
                <w:szCs w:val="24"/>
              </w:rPr>
            </w:pPr>
          </w:p>
        </w:tc>
        <w:tc>
          <w:tcPr>
            <w:tcW w:w="711" w:type="pct"/>
            <w:vMerge/>
            <w:tcBorders>
              <w:left w:val="nil"/>
              <w:right w:val="single" w:sz="4" w:space="0" w:color="auto"/>
            </w:tcBorders>
            <w:shd w:val="clear" w:color="auto" w:fill="auto"/>
            <w:noWrap/>
            <w:vAlign w:val="center"/>
          </w:tcPr>
          <w:p w14:paraId="37BE8619"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232B3B4F" w14:textId="77777777" w:rsidR="00182553" w:rsidRPr="00A87916" w:rsidRDefault="00182553" w:rsidP="00070B4B">
            <w:pPr>
              <w:pStyle w:val="Mtab"/>
              <w:rPr>
                <w:rFonts w:cs="Calibri"/>
                <w:szCs w:val="24"/>
              </w:rPr>
            </w:pPr>
          </w:p>
        </w:tc>
      </w:tr>
      <w:tr w:rsidR="00182553" w:rsidRPr="00DA54EE" w14:paraId="5ABD6EC8" w14:textId="77777777" w:rsidTr="00070B4B">
        <w:trPr>
          <w:trHeight w:val="284"/>
          <w:jc w:val="center"/>
        </w:trPr>
        <w:tc>
          <w:tcPr>
            <w:tcW w:w="5000" w:type="pct"/>
            <w:gridSpan w:val="6"/>
            <w:shd w:val="clear" w:color="auto" w:fill="DBE5F1" w:themeFill="accent1" w:themeFillTint="33"/>
            <w:noWrap/>
            <w:vAlign w:val="center"/>
          </w:tcPr>
          <w:p w14:paraId="279D5B1F" w14:textId="77777777" w:rsidR="00182553" w:rsidRPr="00A87916" w:rsidRDefault="00182553" w:rsidP="00070B4B">
            <w:pPr>
              <w:pStyle w:val="Mtab"/>
              <w:rPr>
                <w:rFonts w:cs="Calibri"/>
                <w:szCs w:val="24"/>
              </w:rPr>
            </w:pPr>
            <w:r w:rsidRPr="00A87916">
              <w:rPr>
                <w:rFonts w:cs="Calibri"/>
                <w:szCs w:val="24"/>
              </w:rPr>
              <w:t>Cel środowiskowy</w:t>
            </w:r>
          </w:p>
        </w:tc>
      </w:tr>
      <w:tr w:rsidR="00182553" w:rsidRPr="00DA54EE" w14:paraId="0592CE8B" w14:textId="77777777" w:rsidTr="00070B4B">
        <w:trPr>
          <w:trHeight w:val="449"/>
          <w:jc w:val="center"/>
        </w:trPr>
        <w:tc>
          <w:tcPr>
            <w:tcW w:w="404" w:type="pct"/>
            <w:shd w:val="clear" w:color="auto" w:fill="auto"/>
            <w:noWrap/>
            <w:vAlign w:val="center"/>
          </w:tcPr>
          <w:p w14:paraId="304FC32D" w14:textId="77777777" w:rsidR="00182553" w:rsidRPr="00A87916" w:rsidRDefault="00182553" w:rsidP="00070B4B">
            <w:pPr>
              <w:pStyle w:val="Mtab"/>
              <w:rPr>
                <w:rFonts w:cs="Calibri"/>
                <w:noProof/>
                <w:szCs w:val="24"/>
              </w:rPr>
            </w:pPr>
            <w:r w:rsidRPr="00A87916">
              <w:rPr>
                <w:rFonts w:cs="Calibri"/>
                <w:noProof/>
                <w:szCs w:val="24"/>
              </w:rPr>
              <w:t>TPST PZ Ś1</w:t>
            </w:r>
          </w:p>
        </w:tc>
        <w:tc>
          <w:tcPr>
            <w:tcW w:w="1626" w:type="pct"/>
            <w:shd w:val="clear" w:color="auto" w:fill="auto"/>
            <w:noWrap/>
            <w:vAlign w:val="center"/>
          </w:tcPr>
          <w:p w14:paraId="7EFF6AFD"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27B85D5A"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66E21FD5" w14:textId="77777777" w:rsidR="00182553" w:rsidRPr="00A87916" w:rsidRDefault="00182553" w:rsidP="00070B4B">
            <w:pPr>
              <w:pStyle w:val="Mtab"/>
              <w:rPr>
                <w:rFonts w:cs="Calibri"/>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558" w:type="pct"/>
            <w:shd w:val="clear" w:color="auto" w:fill="auto"/>
            <w:noWrap/>
            <w:vAlign w:val="center"/>
          </w:tcPr>
          <w:p w14:paraId="0BEC1BED" w14:textId="77777777" w:rsidR="00182553" w:rsidRPr="00A87916" w:rsidRDefault="00182553" w:rsidP="00070B4B">
            <w:pPr>
              <w:pStyle w:val="Mtab"/>
              <w:rPr>
                <w:rFonts w:cs="Calibri"/>
                <w:szCs w:val="24"/>
              </w:rPr>
            </w:pPr>
            <w:r w:rsidRPr="00A87916">
              <w:rPr>
                <w:rFonts w:cs="Calibri"/>
                <w:color w:val="000000"/>
                <w:szCs w:val="24"/>
              </w:rPr>
              <w:t>Długoterminowe</w:t>
            </w:r>
          </w:p>
        </w:tc>
        <w:tc>
          <w:tcPr>
            <w:tcW w:w="457" w:type="pct"/>
            <w:shd w:val="clear" w:color="auto" w:fill="auto"/>
            <w:noWrap/>
            <w:vAlign w:val="center"/>
          </w:tcPr>
          <w:p w14:paraId="7BF81C00" w14:textId="77777777" w:rsidR="00182553" w:rsidRPr="00A87916" w:rsidRDefault="00182553" w:rsidP="00070B4B">
            <w:pPr>
              <w:pStyle w:val="Mtab"/>
              <w:rPr>
                <w:rFonts w:cs="Calibri"/>
                <w:szCs w:val="24"/>
              </w:rPr>
            </w:pPr>
            <w:r w:rsidRPr="00A87916">
              <w:rPr>
                <w:rFonts w:cs="Calibri"/>
                <w:color w:val="000000"/>
                <w:szCs w:val="24"/>
              </w:rPr>
              <w:t>Wtórne</w:t>
            </w:r>
          </w:p>
        </w:tc>
        <w:tc>
          <w:tcPr>
            <w:tcW w:w="711" w:type="pct"/>
            <w:shd w:val="clear" w:color="auto" w:fill="auto"/>
            <w:noWrap/>
            <w:vAlign w:val="center"/>
          </w:tcPr>
          <w:p w14:paraId="78572215"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41C38A06"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03DC9D8A" w14:textId="77777777" w:rsidTr="00070B4B">
        <w:trPr>
          <w:trHeight w:val="850"/>
          <w:jc w:val="center"/>
        </w:trPr>
        <w:tc>
          <w:tcPr>
            <w:tcW w:w="404" w:type="pct"/>
            <w:shd w:val="clear" w:color="auto" w:fill="auto"/>
            <w:noWrap/>
            <w:vAlign w:val="center"/>
          </w:tcPr>
          <w:p w14:paraId="6C0A4D1C" w14:textId="77777777" w:rsidR="00182553" w:rsidRPr="00A87916" w:rsidRDefault="00182553" w:rsidP="00070B4B">
            <w:pPr>
              <w:pStyle w:val="Mtab"/>
              <w:rPr>
                <w:rFonts w:cs="Calibri"/>
                <w:noProof/>
                <w:szCs w:val="24"/>
              </w:rPr>
            </w:pPr>
            <w:r w:rsidRPr="00A87916">
              <w:rPr>
                <w:rFonts w:cs="Calibri"/>
                <w:noProof/>
                <w:szCs w:val="24"/>
              </w:rPr>
              <w:t>TPST PZ Ś2</w:t>
            </w:r>
          </w:p>
        </w:tc>
        <w:tc>
          <w:tcPr>
            <w:tcW w:w="1626" w:type="pct"/>
            <w:shd w:val="clear" w:color="auto" w:fill="auto"/>
            <w:noWrap/>
            <w:vAlign w:val="center"/>
          </w:tcPr>
          <w:p w14:paraId="623D283A"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5F3D190D"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45F6FBB6" w14:textId="77777777" w:rsidR="00182553" w:rsidRPr="00A87916" w:rsidRDefault="00182553" w:rsidP="00070B4B">
            <w:pPr>
              <w:pStyle w:val="Mtab"/>
              <w:rPr>
                <w:rFonts w:cs="Calibri"/>
                <w:color w:val="000000"/>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558" w:type="pct"/>
            <w:shd w:val="clear" w:color="auto" w:fill="auto"/>
            <w:noWrap/>
            <w:vAlign w:val="center"/>
          </w:tcPr>
          <w:p w14:paraId="2F2355DA" w14:textId="77777777" w:rsidR="00182553" w:rsidRPr="00A87916" w:rsidRDefault="00182553" w:rsidP="00070B4B">
            <w:pPr>
              <w:pStyle w:val="Mtab"/>
              <w:rPr>
                <w:rFonts w:cs="Calibri"/>
                <w:color w:val="000000"/>
                <w:szCs w:val="24"/>
              </w:rPr>
            </w:pPr>
            <w:r w:rsidRPr="00A87916">
              <w:rPr>
                <w:rFonts w:cs="Calibri"/>
                <w:color w:val="000000"/>
                <w:szCs w:val="24"/>
              </w:rPr>
              <w:t>Długoterminowe</w:t>
            </w:r>
          </w:p>
        </w:tc>
        <w:tc>
          <w:tcPr>
            <w:tcW w:w="457" w:type="pct"/>
            <w:shd w:val="clear" w:color="auto" w:fill="auto"/>
            <w:noWrap/>
            <w:vAlign w:val="center"/>
          </w:tcPr>
          <w:p w14:paraId="79A152C6" w14:textId="77777777" w:rsidR="00182553" w:rsidRPr="00A87916" w:rsidRDefault="00182553" w:rsidP="00070B4B">
            <w:pPr>
              <w:pStyle w:val="Mtab"/>
              <w:rPr>
                <w:rFonts w:cs="Calibri"/>
                <w:color w:val="000000"/>
                <w:szCs w:val="24"/>
              </w:rPr>
            </w:pPr>
            <w:r w:rsidRPr="00A87916">
              <w:rPr>
                <w:rFonts w:cs="Calibri"/>
                <w:color w:val="000000"/>
                <w:szCs w:val="24"/>
              </w:rPr>
              <w:t>Wtórne</w:t>
            </w:r>
          </w:p>
        </w:tc>
        <w:tc>
          <w:tcPr>
            <w:tcW w:w="711" w:type="pct"/>
            <w:shd w:val="clear" w:color="auto" w:fill="auto"/>
            <w:noWrap/>
            <w:vAlign w:val="center"/>
          </w:tcPr>
          <w:p w14:paraId="3CF17A2E"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16E9011E"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7B2FAF86" w14:textId="77777777" w:rsidTr="00070B4B">
        <w:trPr>
          <w:trHeight w:val="457"/>
          <w:jc w:val="center"/>
        </w:trPr>
        <w:tc>
          <w:tcPr>
            <w:tcW w:w="404" w:type="pct"/>
            <w:shd w:val="clear" w:color="auto" w:fill="auto"/>
            <w:noWrap/>
            <w:vAlign w:val="center"/>
          </w:tcPr>
          <w:p w14:paraId="41946F1B" w14:textId="77777777" w:rsidR="00182553" w:rsidRPr="00A87916" w:rsidRDefault="00182553" w:rsidP="00070B4B">
            <w:pPr>
              <w:pStyle w:val="Mtab"/>
              <w:rPr>
                <w:rFonts w:cs="Calibri"/>
                <w:noProof/>
                <w:szCs w:val="24"/>
              </w:rPr>
            </w:pPr>
            <w:r w:rsidRPr="00A87916">
              <w:rPr>
                <w:rFonts w:cs="Calibri"/>
                <w:noProof/>
                <w:szCs w:val="24"/>
              </w:rPr>
              <w:t>TPST PZ Ś3</w:t>
            </w:r>
          </w:p>
          <w:p w14:paraId="53B9C3B0" w14:textId="77777777" w:rsidR="00182553" w:rsidRPr="00A87916" w:rsidRDefault="00182553" w:rsidP="00070B4B">
            <w:pPr>
              <w:pStyle w:val="Mtab"/>
              <w:rPr>
                <w:rFonts w:cs="Calibri"/>
                <w:noProof/>
                <w:szCs w:val="24"/>
              </w:rPr>
            </w:pPr>
            <w:r w:rsidRPr="00A87916">
              <w:rPr>
                <w:rFonts w:cs="Calibri"/>
                <w:noProof/>
                <w:szCs w:val="24"/>
              </w:rPr>
              <w:t>TPST PZ Ś4</w:t>
            </w:r>
          </w:p>
          <w:p w14:paraId="76772C95" w14:textId="68FCACAA" w:rsidR="007F61EB" w:rsidRPr="00A87916" w:rsidRDefault="007F61EB" w:rsidP="00070B4B">
            <w:pPr>
              <w:pStyle w:val="Mtab"/>
              <w:rPr>
                <w:rFonts w:cs="Calibri"/>
                <w:noProof/>
                <w:szCs w:val="24"/>
              </w:rPr>
            </w:pPr>
            <w:r w:rsidRPr="00A87916">
              <w:rPr>
                <w:rFonts w:cs="Calibri"/>
                <w:noProof/>
                <w:szCs w:val="24"/>
              </w:rPr>
              <w:t>TPST PZ Ś5</w:t>
            </w:r>
          </w:p>
        </w:tc>
        <w:tc>
          <w:tcPr>
            <w:tcW w:w="1626" w:type="pct"/>
            <w:shd w:val="clear" w:color="auto" w:fill="auto"/>
            <w:noWrap/>
            <w:vAlign w:val="center"/>
          </w:tcPr>
          <w:p w14:paraId="54F63ECC"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05D3FCE4"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30997612" w14:textId="77777777" w:rsidR="00182553" w:rsidRPr="00A87916" w:rsidRDefault="00182553" w:rsidP="00070B4B">
            <w:pPr>
              <w:pStyle w:val="Mtab"/>
              <w:rPr>
                <w:rFonts w:cs="Calibri"/>
                <w:color w:val="000000"/>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558" w:type="pct"/>
            <w:shd w:val="clear" w:color="auto" w:fill="auto"/>
            <w:noWrap/>
            <w:vAlign w:val="center"/>
          </w:tcPr>
          <w:p w14:paraId="0A534FB5" w14:textId="77777777" w:rsidR="00182553" w:rsidRPr="00A87916" w:rsidRDefault="00182553" w:rsidP="00070B4B">
            <w:pPr>
              <w:pStyle w:val="Mtab"/>
              <w:rPr>
                <w:rFonts w:cs="Calibri"/>
                <w:color w:val="000000"/>
                <w:szCs w:val="24"/>
              </w:rPr>
            </w:pPr>
            <w:r w:rsidRPr="00A87916">
              <w:rPr>
                <w:rFonts w:cs="Calibri"/>
                <w:color w:val="000000"/>
                <w:szCs w:val="24"/>
              </w:rPr>
              <w:t>Długoterminowe</w:t>
            </w:r>
          </w:p>
        </w:tc>
        <w:tc>
          <w:tcPr>
            <w:tcW w:w="457" w:type="pct"/>
            <w:shd w:val="clear" w:color="auto" w:fill="auto"/>
            <w:noWrap/>
            <w:vAlign w:val="center"/>
          </w:tcPr>
          <w:p w14:paraId="39258AF3" w14:textId="77777777" w:rsidR="00182553" w:rsidRPr="00A87916" w:rsidRDefault="00182553" w:rsidP="00070B4B">
            <w:pPr>
              <w:pStyle w:val="Mtab"/>
              <w:rPr>
                <w:rFonts w:cs="Calibri"/>
                <w:color w:val="000000"/>
                <w:szCs w:val="24"/>
              </w:rPr>
            </w:pPr>
            <w:r w:rsidRPr="00A87916">
              <w:rPr>
                <w:rFonts w:cs="Calibri"/>
                <w:color w:val="000000"/>
                <w:szCs w:val="24"/>
              </w:rPr>
              <w:t>Wtórne</w:t>
            </w:r>
          </w:p>
        </w:tc>
        <w:tc>
          <w:tcPr>
            <w:tcW w:w="711" w:type="pct"/>
            <w:shd w:val="clear" w:color="auto" w:fill="auto"/>
            <w:noWrap/>
            <w:vAlign w:val="center"/>
          </w:tcPr>
          <w:p w14:paraId="70506EF5"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58BD8F4F"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08899E9C" w14:textId="77777777" w:rsidTr="00070B4B">
        <w:trPr>
          <w:trHeight w:val="284"/>
          <w:jc w:val="center"/>
        </w:trPr>
        <w:tc>
          <w:tcPr>
            <w:tcW w:w="404" w:type="pct"/>
            <w:shd w:val="clear" w:color="auto" w:fill="auto"/>
            <w:noWrap/>
            <w:vAlign w:val="center"/>
          </w:tcPr>
          <w:p w14:paraId="6F6DA21C" w14:textId="4F1AEF94"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6</w:t>
            </w:r>
          </w:p>
        </w:tc>
        <w:tc>
          <w:tcPr>
            <w:tcW w:w="1626" w:type="pct"/>
            <w:shd w:val="clear" w:color="auto" w:fill="auto"/>
            <w:noWrap/>
            <w:vAlign w:val="center"/>
          </w:tcPr>
          <w:p w14:paraId="5BF104E1" w14:textId="77777777" w:rsidR="00182553" w:rsidRPr="00A87916" w:rsidRDefault="00182553" w:rsidP="00070B4B">
            <w:pPr>
              <w:pStyle w:val="Mtab"/>
              <w:rPr>
                <w:rFonts w:cs="Calibri"/>
                <w:szCs w:val="24"/>
              </w:rPr>
            </w:pPr>
            <w:r w:rsidRPr="00A87916">
              <w:rPr>
                <w:rFonts w:cs="Calibri"/>
                <w:szCs w:val="24"/>
              </w:rPr>
              <w:t>Pozytywne: rekultywacja oraz właściwe zabezpieczenie terenów po wydobyciu węgla brunatnego w powiecie zgorzeleckim pozwolą na zachowanie zasobów istniejących tam surowców oraz ich właściwą ochronę.</w:t>
            </w:r>
          </w:p>
        </w:tc>
        <w:tc>
          <w:tcPr>
            <w:tcW w:w="558" w:type="pct"/>
            <w:shd w:val="clear" w:color="auto" w:fill="auto"/>
            <w:noWrap/>
            <w:vAlign w:val="center"/>
          </w:tcPr>
          <w:p w14:paraId="48551D8E" w14:textId="77777777" w:rsidR="00182553" w:rsidRPr="00A87916" w:rsidRDefault="00182553" w:rsidP="00070B4B">
            <w:pPr>
              <w:pStyle w:val="Mtab"/>
              <w:rPr>
                <w:rFonts w:cs="Calibri"/>
                <w:szCs w:val="24"/>
              </w:rPr>
            </w:pPr>
            <w:r w:rsidRPr="00A87916">
              <w:rPr>
                <w:rFonts w:cs="Calibri"/>
                <w:szCs w:val="24"/>
              </w:rPr>
              <w:t>Długoterminowe, stałe</w:t>
            </w:r>
          </w:p>
        </w:tc>
        <w:tc>
          <w:tcPr>
            <w:tcW w:w="457" w:type="pct"/>
            <w:shd w:val="clear" w:color="auto" w:fill="auto"/>
            <w:noWrap/>
            <w:vAlign w:val="center"/>
          </w:tcPr>
          <w:p w14:paraId="045BA70F" w14:textId="77777777" w:rsidR="00182553" w:rsidRPr="00A87916" w:rsidRDefault="00182553" w:rsidP="00070B4B">
            <w:pPr>
              <w:pStyle w:val="Mtab"/>
              <w:rPr>
                <w:rFonts w:cs="Calibri"/>
                <w:szCs w:val="24"/>
              </w:rPr>
            </w:pPr>
            <w:r w:rsidRPr="00A87916">
              <w:rPr>
                <w:rFonts w:cs="Calibri"/>
                <w:szCs w:val="24"/>
              </w:rPr>
              <w:t>Pośrednie, wtórne</w:t>
            </w:r>
          </w:p>
        </w:tc>
        <w:tc>
          <w:tcPr>
            <w:tcW w:w="711" w:type="pct"/>
            <w:shd w:val="clear" w:color="auto" w:fill="auto"/>
            <w:noWrap/>
            <w:vAlign w:val="center"/>
          </w:tcPr>
          <w:p w14:paraId="4B248F17"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54923860"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2C781072" w14:textId="77777777" w:rsidTr="00070B4B">
        <w:trPr>
          <w:trHeight w:val="284"/>
          <w:jc w:val="center"/>
        </w:trPr>
        <w:tc>
          <w:tcPr>
            <w:tcW w:w="404" w:type="pct"/>
            <w:shd w:val="clear" w:color="auto" w:fill="auto"/>
            <w:noWrap/>
            <w:vAlign w:val="center"/>
          </w:tcPr>
          <w:p w14:paraId="22967115" w14:textId="258C8677"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7</w:t>
            </w:r>
          </w:p>
        </w:tc>
        <w:tc>
          <w:tcPr>
            <w:tcW w:w="1626" w:type="pct"/>
            <w:shd w:val="clear" w:color="auto" w:fill="auto"/>
            <w:noWrap/>
            <w:vAlign w:val="center"/>
          </w:tcPr>
          <w:p w14:paraId="007D0521"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573A75F0"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78CB65CE" w14:textId="77777777" w:rsidR="00182553" w:rsidRPr="00A87916" w:rsidRDefault="00182553" w:rsidP="00070B4B">
            <w:pPr>
              <w:pStyle w:val="Mtab"/>
              <w:rPr>
                <w:rFonts w:cs="Calibri"/>
                <w:szCs w:val="24"/>
              </w:rPr>
            </w:pPr>
            <w:r w:rsidRPr="00A87916">
              <w:rPr>
                <w:rFonts w:cs="Calibri"/>
                <w:color w:val="000000"/>
                <w:szCs w:val="24"/>
              </w:rPr>
              <w:t>- zmniejszenie zapotrzebowania na energię spowoduje zmniejszenie zużycia surowców energetycznych, co z kolei pozwoli na ograniczenie wydobycia kopalin.</w:t>
            </w:r>
          </w:p>
        </w:tc>
        <w:tc>
          <w:tcPr>
            <w:tcW w:w="558" w:type="pct"/>
            <w:shd w:val="clear" w:color="auto" w:fill="auto"/>
            <w:noWrap/>
            <w:vAlign w:val="center"/>
          </w:tcPr>
          <w:p w14:paraId="2E0D918A" w14:textId="77777777" w:rsidR="00182553" w:rsidRPr="00A87916" w:rsidRDefault="00182553" w:rsidP="00070B4B">
            <w:pPr>
              <w:pStyle w:val="Mtab"/>
              <w:rPr>
                <w:rFonts w:cs="Calibri"/>
                <w:szCs w:val="24"/>
              </w:rPr>
            </w:pPr>
            <w:r w:rsidRPr="00A87916">
              <w:rPr>
                <w:rFonts w:cs="Calibri"/>
                <w:color w:val="000000"/>
                <w:szCs w:val="24"/>
              </w:rPr>
              <w:t>Długoterminowe</w:t>
            </w:r>
          </w:p>
        </w:tc>
        <w:tc>
          <w:tcPr>
            <w:tcW w:w="457" w:type="pct"/>
            <w:shd w:val="clear" w:color="auto" w:fill="auto"/>
            <w:noWrap/>
            <w:vAlign w:val="center"/>
          </w:tcPr>
          <w:p w14:paraId="59951ECB" w14:textId="77777777" w:rsidR="00182553" w:rsidRPr="00A87916" w:rsidRDefault="00182553" w:rsidP="00070B4B">
            <w:pPr>
              <w:pStyle w:val="Mtab"/>
              <w:rPr>
                <w:rFonts w:cs="Calibri"/>
                <w:szCs w:val="24"/>
              </w:rPr>
            </w:pPr>
            <w:r w:rsidRPr="00A87916">
              <w:rPr>
                <w:rFonts w:cs="Calibri"/>
                <w:color w:val="000000"/>
                <w:szCs w:val="24"/>
              </w:rPr>
              <w:t>Wtórne</w:t>
            </w:r>
          </w:p>
        </w:tc>
        <w:tc>
          <w:tcPr>
            <w:tcW w:w="711" w:type="pct"/>
            <w:shd w:val="clear" w:color="auto" w:fill="auto"/>
            <w:noWrap/>
            <w:vAlign w:val="center"/>
          </w:tcPr>
          <w:p w14:paraId="48CB2C69"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357389BE"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01042E43" w14:textId="77777777" w:rsidTr="00070B4B">
        <w:trPr>
          <w:trHeight w:val="284"/>
          <w:jc w:val="center"/>
        </w:trPr>
        <w:tc>
          <w:tcPr>
            <w:tcW w:w="404" w:type="pct"/>
            <w:shd w:val="clear" w:color="auto" w:fill="auto"/>
            <w:noWrap/>
            <w:vAlign w:val="center"/>
          </w:tcPr>
          <w:p w14:paraId="151BB7C3" w14:textId="690AE754"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8</w:t>
            </w:r>
          </w:p>
        </w:tc>
        <w:tc>
          <w:tcPr>
            <w:tcW w:w="1626" w:type="pct"/>
            <w:shd w:val="clear" w:color="auto" w:fill="auto"/>
            <w:noWrap/>
            <w:vAlign w:val="center"/>
          </w:tcPr>
          <w:p w14:paraId="63657F37" w14:textId="77777777" w:rsidR="00182553" w:rsidRPr="00A87916" w:rsidRDefault="00182553" w:rsidP="00070B4B">
            <w:pPr>
              <w:pStyle w:val="Mtab"/>
              <w:rPr>
                <w:rFonts w:cs="Calibri"/>
                <w:color w:val="000000"/>
                <w:szCs w:val="24"/>
              </w:rPr>
            </w:pPr>
            <w:r w:rsidRPr="00A87916">
              <w:rPr>
                <w:rFonts w:cs="Calibri"/>
                <w:color w:val="000000"/>
                <w:szCs w:val="24"/>
              </w:rPr>
              <w:t>Faza realizacji:</w:t>
            </w:r>
          </w:p>
          <w:p w14:paraId="47CE56D8" w14:textId="77777777" w:rsidR="00182553" w:rsidRPr="00A87916" w:rsidRDefault="00182553" w:rsidP="00070B4B">
            <w:pPr>
              <w:pStyle w:val="Mtab"/>
              <w:rPr>
                <w:rFonts w:cs="Calibri"/>
                <w:color w:val="000000"/>
                <w:szCs w:val="24"/>
              </w:rPr>
            </w:pPr>
            <w:r w:rsidRPr="00A87916">
              <w:rPr>
                <w:rFonts w:cs="Calibri"/>
                <w:color w:val="000000"/>
                <w:szCs w:val="24"/>
              </w:rPr>
              <w:t>Możliwe negatywne:</w:t>
            </w:r>
          </w:p>
          <w:p w14:paraId="51E66B98" w14:textId="77777777" w:rsidR="00182553" w:rsidRPr="00A87916" w:rsidRDefault="00182553" w:rsidP="00070B4B">
            <w:pPr>
              <w:pStyle w:val="Mtab"/>
              <w:rPr>
                <w:rFonts w:cs="Calibri"/>
                <w:color w:val="000000"/>
                <w:szCs w:val="24"/>
              </w:rPr>
            </w:pPr>
            <w:r w:rsidRPr="00A87916">
              <w:rPr>
                <w:rFonts w:cs="Calibri"/>
                <w:color w:val="000000"/>
                <w:szCs w:val="24"/>
              </w:rPr>
              <w:t>- prowadzenie inwestycji wymaga zużycia surowców skalnych.</w:t>
            </w:r>
          </w:p>
          <w:p w14:paraId="0FBA78DE" w14:textId="77777777" w:rsidR="00182553" w:rsidRPr="00A87916" w:rsidRDefault="00182553" w:rsidP="00070B4B">
            <w:pPr>
              <w:pStyle w:val="Mtab"/>
              <w:rPr>
                <w:rFonts w:cs="Calibri"/>
                <w:color w:val="000000"/>
                <w:szCs w:val="24"/>
              </w:rPr>
            </w:pPr>
            <w:r w:rsidRPr="00A87916">
              <w:rPr>
                <w:rFonts w:cs="Calibri"/>
                <w:color w:val="000000"/>
                <w:szCs w:val="24"/>
              </w:rPr>
              <w:t>Faza eksploatacji:</w:t>
            </w:r>
          </w:p>
          <w:p w14:paraId="7FBB9D88"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5B977625" w14:textId="77777777" w:rsidR="00182553" w:rsidRPr="00A87916" w:rsidRDefault="00182553" w:rsidP="00070B4B">
            <w:pPr>
              <w:pStyle w:val="Mtab"/>
              <w:rPr>
                <w:rFonts w:cs="Calibri"/>
                <w:szCs w:val="24"/>
              </w:rPr>
            </w:pPr>
            <w:r w:rsidRPr="00A87916">
              <w:rPr>
                <w:rFonts w:cs="Calibri"/>
                <w:szCs w:val="24"/>
              </w:rPr>
              <w:t>- dzięki poprawie funkcjonowaniu ruchu ulicznego w miastach, a także zwiększenia atrakcyjności komunikacji publicznej i rowerowej należy oczekiwać zmniejszenia zapotrzebowania na paliwa płynne.</w:t>
            </w:r>
          </w:p>
        </w:tc>
        <w:tc>
          <w:tcPr>
            <w:tcW w:w="558" w:type="pct"/>
            <w:shd w:val="clear" w:color="auto" w:fill="auto"/>
            <w:noWrap/>
            <w:vAlign w:val="center"/>
          </w:tcPr>
          <w:p w14:paraId="5C9C6080" w14:textId="77777777" w:rsidR="00182553" w:rsidRPr="00A87916" w:rsidRDefault="00182553" w:rsidP="00070B4B">
            <w:pPr>
              <w:pStyle w:val="Mtab"/>
              <w:rPr>
                <w:rFonts w:cs="Calibri"/>
                <w:szCs w:val="24"/>
              </w:rPr>
            </w:pPr>
            <w:r w:rsidRPr="00A87916">
              <w:rPr>
                <w:rFonts w:cs="Calibri"/>
                <w:color w:val="000000"/>
                <w:szCs w:val="24"/>
              </w:rPr>
              <w:t>Krótkoterminowe, długoterminowe, stałe</w:t>
            </w:r>
          </w:p>
        </w:tc>
        <w:tc>
          <w:tcPr>
            <w:tcW w:w="457" w:type="pct"/>
            <w:shd w:val="clear" w:color="auto" w:fill="auto"/>
            <w:noWrap/>
            <w:vAlign w:val="center"/>
          </w:tcPr>
          <w:p w14:paraId="762F0063" w14:textId="77777777" w:rsidR="00182553" w:rsidRPr="00A87916" w:rsidRDefault="00182553" w:rsidP="00070B4B">
            <w:pPr>
              <w:pStyle w:val="Mtab"/>
              <w:rPr>
                <w:rFonts w:cs="Calibri"/>
                <w:szCs w:val="24"/>
              </w:rPr>
            </w:pPr>
            <w:r w:rsidRPr="00A87916">
              <w:rPr>
                <w:rFonts w:cs="Calibri"/>
                <w:color w:val="000000"/>
                <w:szCs w:val="24"/>
              </w:rPr>
              <w:t>Pośrednie, wtórne</w:t>
            </w:r>
          </w:p>
        </w:tc>
        <w:tc>
          <w:tcPr>
            <w:tcW w:w="711" w:type="pct"/>
            <w:shd w:val="clear" w:color="auto" w:fill="auto"/>
            <w:noWrap/>
            <w:vAlign w:val="center"/>
          </w:tcPr>
          <w:p w14:paraId="042ED9C5" w14:textId="77777777" w:rsidR="00182553" w:rsidRPr="00A87916" w:rsidRDefault="00182553" w:rsidP="00070B4B">
            <w:pPr>
              <w:pStyle w:val="Mtab"/>
              <w:rPr>
                <w:rFonts w:cs="Calibri"/>
                <w:szCs w:val="24"/>
              </w:rPr>
            </w:pPr>
            <w:r w:rsidRPr="00A87916">
              <w:rPr>
                <w:rFonts w:cs="Calibri"/>
                <w:szCs w:val="24"/>
              </w:rPr>
              <w:t>Możliwe oddziaływania skumulowane z zadaniami polegającymi na budowie infrastruktury liniowej lub sieciowej.</w:t>
            </w:r>
          </w:p>
        </w:tc>
        <w:tc>
          <w:tcPr>
            <w:tcW w:w="1244" w:type="pct"/>
            <w:tcBorders>
              <w:left w:val="single" w:sz="4" w:space="0" w:color="auto"/>
              <w:right w:val="single" w:sz="4" w:space="0" w:color="auto"/>
            </w:tcBorders>
            <w:shd w:val="clear" w:color="auto" w:fill="auto"/>
            <w:noWrap/>
            <w:vAlign w:val="center"/>
          </w:tcPr>
          <w:p w14:paraId="1464FB2A" w14:textId="6BC80386" w:rsidR="00182553" w:rsidRPr="00A87916" w:rsidRDefault="000D3C89" w:rsidP="00070B4B">
            <w:pPr>
              <w:pStyle w:val="Mtab"/>
              <w:rPr>
                <w:rFonts w:cs="Calibri"/>
                <w:szCs w:val="24"/>
              </w:rPr>
            </w:pPr>
            <w:r w:rsidRPr="00A87916">
              <w:rPr>
                <w:rFonts w:cs="Calibri"/>
                <w:color w:val="000000"/>
                <w:szCs w:val="24"/>
              </w:rPr>
              <w:t>Stosowanie rozwiązań pozwalających na oszczędne zużycie surowców skalnych w trakcie inwestycji</w:t>
            </w:r>
          </w:p>
        </w:tc>
      </w:tr>
      <w:tr w:rsidR="00182553" w:rsidRPr="00DA54EE" w14:paraId="03209A7D" w14:textId="77777777" w:rsidTr="00070B4B">
        <w:trPr>
          <w:trHeight w:val="284"/>
          <w:jc w:val="center"/>
        </w:trPr>
        <w:tc>
          <w:tcPr>
            <w:tcW w:w="404" w:type="pct"/>
            <w:shd w:val="clear" w:color="auto" w:fill="auto"/>
            <w:noWrap/>
            <w:vAlign w:val="center"/>
          </w:tcPr>
          <w:p w14:paraId="186F7611" w14:textId="13F8F130"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9</w:t>
            </w:r>
          </w:p>
        </w:tc>
        <w:tc>
          <w:tcPr>
            <w:tcW w:w="1626" w:type="pct"/>
            <w:shd w:val="clear" w:color="auto" w:fill="auto"/>
            <w:noWrap/>
            <w:vAlign w:val="center"/>
          </w:tcPr>
          <w:p w14:paraId="071126B9" w14:textId="77777777" w:rsidR="00182553" w:rsidRPr="00A87916" w:rsidRDefault="00182553" w:rsidP="00070B4B">
            <w:pPr>
              <w:pStyle w:val="Mtab"/>
              <w:rPr>
                <w:rFonts w:cs="Calibri"/>
                <w:szCs w:val="24"/>
              </w:rPr>
            </w:pPr>
            <w:r w:rsidRPr="00A87916">
              <w:rPr>
                <w:rFonts w:cs="Calibri"/>
                <w:szCs w:val="24"/>
              </w:rPr>
              <w:t>Brak oddziaływania</w:t>
            </w:r>
          </w:p>
        </w:tc>
        <w:tc>
          <w:tcPr>
            <w:tcW w:w="558" w:type="pct"/>
            <w:shd w:val="clear" w:color="auto" w:fill="auto"/>
            <w:noWrap/>
            <w:vAlign w:val="center"/>
          </w:tcPr>
          <w:p w14:paraId="38073D32" w14:textId="77777777" w:rsidR="00182553" w:rsidRPr="00A87916" w:rsidRDefault="00182553" w:rsidP="00070B4B">
            <w:pPr>
              <w:pStyle w:val="Mtab"/>
              <w:rPr>
                <w:rFonts w:cs="Calibri"/>
                <w:szCs w:val="24"/>
              </w:rPr>
            </w:pPr>
            <w:r w:rsidRPr="00A87916">
              <w:rPr>
                <w:rFonts w:cs="Calibri"/>
                <w:color w:val="000000"/>
                <w:szCs w:val="24"/>
              </w:rPr>
              <w:t>-</w:t>
            </w:r>
          </w:p>
        </w:tc>
        <w:tc>
          <w:tcPr>
            <w:tcW w:w="457" w:type="pct"/>
            <w:shd w:val="clear" w:color="auto" w:fill="auto"/>
            <w:noWrap/>
            <w:vAlign w:val="center"/>
          </w:tcPr>
          <w:p w14:paraId="08C368EB" w14:textId="77777777" w:rsidR="00182553" w:rsidRPr="00A87916" w:rsidRDefault="00182553" w:rsidP="00070B4B">
            <w:pPr>
              <w:pStyle w:val="Mtab"/>
              <w:rPr>
                <w:rFonts w:cs="Calibri"/>
                <w:szCs w:val="24"/>
              </w:rPr>
            </w:pPr>
            <w:r w:rsidRPr="00A87916">
              <w:rPr>
                <w:rFonts w:cs="Calibri"/>
                <w:color w:val="000000"/>
                <w:szCs w:val="24"/>
              </w:rPr>
              <w:t>-</w:t>
            </w:r>
          </w:p>
        </w:tc>
        <w:tc>
          <w:tcPr>
            <w:tcW w:w="711" w:type="pct"/>
            <w:shd w:val="clear" w:color="auto" w:fill="auto"/>
            <w:noWrap/>
            <w:vAlign w:val="center"/>
          </w:tcPr>
          <w:p w14:paraId="4B9CAE93" w14:textId="77777777" w:rsidR="00182553" w:rsidRPr="00A87916" w:rsidRDefault="00182553" w:rsidP="00070B4B">
            <w:pPr>
              <w:pStyle w:val="Mtab"/>
              <w:rPr>
                <w:rFonts w:cs="Calibri"/>
                <w:szCs w:val="24"/>
              </w:rPr>
            </w:pPr>
            <w:r w:rsidRPr="00A87916">
              <w:rPr>
                <w:rFonts w:cs="Calibri"/>
                <w:szCs w:val="24"/>
              </w:rPr>
              <w:t>-</w:t>
            </w:r>
          </w:p>
        </w:tc>
        <w:tc>
          <w:tcPr>
            <w:tcW w:w="1244" w:type="pct"/>
            <w:tcBorders>
              <w:left w:val="single" w:sz="4" w:space="0" w:color="auto"/>
              <w:right w:val="single" w:sz="4" w:space="0" w:color="auto"/>
            </w:tcBorders>
            <w:shd w:val="clear" w:color="auto" w:fill="auto"/>
            <w:noWrap/>
            <w:vAlign w:val="center"/>
          </w:tcPr>
          <w:p w14:paraId="54E227E0"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09045BF9" w14:textId="77777777" w:rsidTr="00070B4B">
        <w:trPr>
          <w:trHeight w:val="284"/>
          <w:jc w:val="center"/>
        </w:trPr>
        <w:tc>
          <w:tcPr>
            <w:tcW w:w="404" w:type="pct"/>
            <w:shd w:val="clear" w:color="auto" w:fill="auto"/>
            <w:noWrap/>
            <w:vAlign w:val="center"/>
          </w:tcPr>
          <w:p w14:paraId="14D36649" w14:textId="70116F98"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10</w:t>
            </w:r>
          </w:p>
        </w:tc>
        <w:tc>
          <w:tcPr>
            <w:tcW w:w="1626" w:type="pct"/>
            <w:shd w:val="clear" w:color="auto" w:fill="auto"/>
            <w:noWrap/>
            <w:vAlign w:val="center"/>
          </w:tcPr>
          <w:p w14:paraId="0D07ACD5" w14:textId="77777777" w:rsidR="00182553" w:rsidRPr="00A87916" w:rsidRDefault="00182553" w:rsidP="00070B4B">
            <w:pPr>
              <w:pStyle w:val="Mtab"/>
              <w:rPr>
                <w:rFonts w:cs="Calibri"/>
                <w:szCs w:val="24"/>
              </w:rPr>
            </w:pPr>
            <w:r w:rsidRPr="00A87916">
              <w:rPr>
                <w:rFonts w:cs="Calibri"/>
                <w:szCs w:val="24"/>
              </w:rPr>
              <w:t>Pozytywne:</w:t>
            </w:r>
          </w:p>
          <w:p w14:paraId="7A7E153B" w14:textId="77777777" w:rsidR="00182553" w:rsidRPr="00A87916" w:rsidRDefault="00182553" w:rsidP="00070B4B">
            <w:pPr>
              <w:pStyle w:val="Mtab"/>
              <w:rPr>
                <w:rFonts w:cs="Calibri"/>
                <w:szCs w:val="24"/>
              </w:rPr>
            </w:pPr>
            <w:r w:rsidRPr="00A87916">
              <w:rPr>
                <w:rFonts w:cs="Calibri"/>
                <w:szCs w:val="24"/>
              </w:rPr>
              <w:t>- ograniczenie zużycia surowców poprzez zastosowanie materiałów z recyklingu pozwoli na zachowanie zasobów naturalnych (w szczególności energetycznych).</w:t>
            </w:r>
          </w:p>
        </w:tc>
        <w:tc>
          <w:tcPr>
            <w:tcW w:w="558" w:type="pct"/>
            <w:shd w:val="clear" w:color="auto" w:fill="auto"/>
            <w:noWrap/>
            <w:vAlign w:val="center"/>
          </w:tcPr>
          <w:p w14:paraId="52017EEE" w14:textId="77777777" w:rsidR="00182553" w:rsidRPr="00A87916" w:rsidRDefault="00182553" w:rsidP="00070B4B">
            <w:pPr>
              <w:pStyle w:val="Mtab"/>
              <w:rPr>
                <w:rFonts w:cs="Calibri"/>
                <w:szCs w:val="24"/>
              </w:rPr>
            </w:pPr>
            <w:r w:rsidRPr="00A87916">
              <w:rPr>
                <w:rFonts w:cs="Calibri"/>
                <w:szCs w:val="24"/>
              </w:rPr>
              <w:t>Długoterminowe</w:t>
            </w:r>
          </w:p>
        </w:tc>
        <w:tc>
          <w:tcPr>
            <w:tcW w:w="457" w:type="pct"/>
            <w:shd w:val="clear" w:color="auto" w:fill="auto"/>
            <w:noWrap/>
            <w:vAlign w:val="center"/>
          </w:tcPr>
          <w:p w14:paraId="1E6F4C1A" w14:textId="77777777" w:rsidR="00182553" w:rsidRPr="00A87916" w:rsidRDefault="00182553" w:rsidP="00070B4B">
            <w:pPr>
              <w:pStyle w:val="Mtab"/>
              <w:rPr>
                <w:rFonts w:cs="Calibri"/>
                <w:szCs w:val="24"/>
              </w:rPr>
            </w:pPr>
            <w:r w:rsidRPr="00A87916">
              <w:rPr>
                <w:rFonts w:cs="Calibri"/>
                <w:szCs w:val="24"/>
              </w:rPr>
              <w:t>Wtórne</w:t>
            </w:r>
          </w:p>
        </w:tc>
        <w:tc>
          <w:tcPr>
            <w:tcW w:w="711" w:type="pct"/>
            <w:shd w:val="clear" w:color="auto" w:fill="auto"/>
            <w:noWrap/>
            <w:vAlign w:val="center"/>
          </w:tcPr>
          <w:p w14:paraId="2EC73A8B" w14:textId="77777777" w:rsidR="00182553" w:rsidRPr="00A87916" w:rsidRDefault="00182553" w:rsidP="00070B4B">
            <w:pPr>
              <w:pStyle w:val="Mtab"/>
              <w:rPr>
                <w:rFonts w:cs="Calibri"/>
                <w:szCs w:val="24"/>
              </w:rPr>
            </w:pPr>
            <w:r w:rsidRPr="00A87916">
              <w:rPr>
                <w:rFonts w:cs="Calibri"/>
                <w:szCs w:val="24"/>
              </w:rPr>
              <w:t>-</w:t>
            </w:r>
          </w:p>
        </w:tc>
        <w:tc>
          <w:tcPr>
            <w:tcW w:w="1244" w:type="pct"/>
            <w:tcBorders>
              <w:left w:val="nil"/>
              <w:right w:val="single" w:sz="4" w:space="0" w:color="auto"/>
            </w:tcBorders>
            <w:shd w:val="clear" w:color="auto" w:fill="auto"/>
            <w:noWrap/>
            <w:vAlign w:val="center"/>
          </w:tcPr>
          <w:p w14:paraId="2C1DA9B5" w14:textId="77777777" w:rsidR="00182553" w:rsidRPr="00A87916" w:rsidRDefault="00182553" w:rsidP="00070B4B">
            <w:pPr>
              <w:pStyle w:val="Mtab"/>
              <w:rPr>
                <w:rFonts w:cs="Calibri"/>
                <w:szCs w:val="24"/>
              </w:rPr>
            </w:pPr>
            <w:r w:rsidRPr="00A87916">
              <w:rPr>
                <w:rFonts w:cs="Calibri"/>
                <w:szCs w:val="24"/>
              </w:rPr>
              <w:t>-</w:t>
            </w:r>
          </w:p>
        </w:tc>
      </w:tr>
    </w:tbl>
    <w:p w14:paraId="1BE0900C" w14:textId="77777777" w:rsidR="00182553" w:rsidRPr="00DA54EE" w:rsidRDefault="00182553" w:rsidP="00182553">
      <w:pPr>
        <w:rPr>
          <w:rFonts w:ascii="Calibri" w:hAnsi="Calibri" w:cs="Calibri"/>
        </w:rPr>
      </w:pPr>
    </w:p>
    <w:p w14:paraId="6F6ED0D8" w14:textId="77777777" w:rsidR="00750713" w:rsidRDefault="00750713">
      <w:pPr>
        <w:rPr>
          <w:rFonts w:ascii="Calibri" w:hAnsi="Calibri" w:cs="Calibri"/>
          <w:szCs w:val="18"/>
        </w:rPr>
      </w:pPr>
      <w:bookmarkStart w:id="353" w:name="_Toc94284571"/>
      <w:r>
        <w:br w:type="page"/>
      </w:r>
    </w:p>
    <w:p w14:paraId="1102DD7A" w14:textId="3D5421E6" w:rsidR="00182553" w:rsidRPr="00DA54EE" w:rsidRDefault="00182553" w:rsidP="00E5113A">
      <w:pPr>
        <w:pStyle w:val="Legenda"/>
      </w:pPr>
      <w:r w:rsidRPr="00DA54EE">
        <w:t xml:space="preserve">Tabela </w:t>
      </w:r>
      <w:fldSimple w:instr=" SEQ Tabela \* ARABIC ">
        <w:r w:rsidR="00224CB4">
          <w:rPr>
            <w:noProof/>
          </w:rPr>
          <w:t>50</w:t>
        </w:r>
      </w:fldSimple>
      <w:r w:rsidRPr="00DA54EE">
        <w:t>. Oddziaływania na zabytki i dobra materialne projektu TPST powiat zgorzelecki</w:t>
      </w:r>
      <w:bookmarkEnd w:id="353"/>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bytki i dobra materialne projektu TPST powiat zgorzelec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4524"/>
        <w:gridCol w:w="1553"/>
        <w:gridCol w:w="1272"/>
        <w:gridCol w:w="1978"/>
        <w:gridCol w:w="3461"/>
      </w:tblGrid>
      <w:tr w:rsidR="00182553" w:rsidRPr="00DA54EE" w14:paraId="2B7333F8" w14:textId="77777777" w:rsidTr="00070B4B">
        <w:trPr>
          <w:trHeight w:val="284"/>
          <w:tblHeader/>
          <w:jc w:val="center"/>
        </w:trPr>
        <w:tc>
          <w:tcPr>
            <w:tcW w:w="404" w:type="pct"/>
            <w:shd w:val="clear" w:color="auto" w:fill="17365D" w:themeFill="text2" w:themeFillShade="BF"/>
            <w:noWrap/>
            <w:vAlign w:val="center"/>
            <w:hideMark/>
          </w:tcPr>
          <w:p w14:paraId="35F73EE1" w14:textId="77777777" w:rsidR="00182553" w:rsidRPr="00A87916" w:rsidRDefault="00182553" w:rsidP="00070B4B">
            <w:pPr>
              <w:pStyle w:val="Mtab"/>
              <w:rPr>
                <w:rFonts w:cs="Calibri"/>
                <w:szCs w:val="24"/>
              </w:rPr>
            </w:pPr>
            <w:r w:rsidRPr="00A87916">
              <w:rPr>
                <w:rFonts w:cs="Calibri"/>
                <w:szCs w:val="24"/>
              </w:rPr>
              <w:t>Typy operacji przewidziane do realizacji</w:t>
            </w:r>
          </w:p>
        </w:tc>
        <w:tc>
          <w:tcPr>
            <w:tcW w:w="1626" w:type="pct"/>
            <w:shd w:val="clear" w:color="auto" w:fill="17365D" w:themeFill="text2" w:themeFillShade="BF"/>
            <w:noWrap/>
            <w:vAlign w:val="center"/>
            <w:hideMark/>
          </w:tcPr>
          <w:p w14:paraId="693401FF" w14:textId="77777777" w:rsidR="00182553" w:rsidRPr="00A87916" w:rsidRDefault="00182553" w:rsidP="00070B4B">
            <w:pPr>
              <w:pStyle w:val="Mtab"/>
              <w:rPr>
                <w:rFonts w:cs="Calibri"/>
                <w:szCs w:val="24"/>
              </w:rPr>
            </w:pPr>
            <w:r w:rsidRPr="00A87916">
              <w:rPr>
                <w:rFonts w:cs="Calibri"/>
                <w:szCs w:val="24"/>
              </w:rPr>
              <w:t>Identyfikacja potencjalnych oddziaływań</w:t>
            </w:r>
          </w:p>
        </w:tc>
        <w:tc>
          <w:tcPr>
            <w:tcW w:w="558" w:type="pct"/>
            <w:shd w:val="clear" w:color="auto" w:fill="17365D" w:themeFill="text2" w:themeFillShade="BF"/>
            <w:vAlign w:val="center"/>
          </w:tcPr>
          <w:p w14:paraId="0B3D7FB0" w14:textId="77777777" w:rsidR="00182553" w:rsidRPr="00A87916" w:rsidRDefault="00182553" w:rsidP="00070B4B">
            <w:pPr>
              <w:pStyle w:val="Mtab"/>
              <w:rPr>
                <w:rFonts w:cs="Calibri"/>
                <w:szCs w:val="24"/>
              </w:rPr>
            </w:pPr>
            <w:r w:rsidRPr="00A87916">
              <w:rPr>
                <w:rFonts w:cs="Calibri"/>
                <w:szCs w:val="24"/>
              </w:rPr>
              <w:t>Czas trwania</w:t>
            </w:r>
          </w:p>
        </w:tc>
        <w:tc>
          <w:tcPr>
            <w:tcW w:w="457" w:type="pct"/>
            <w:shd w:val="clear" w:color="auto" w:fill="17365D" w:themeFill="text2" w:themeFillShade="BF"/>
            <w:vAlign w:val="center"/>
          </w:tcPr>
          <w:p w14:paraId="51583391" w14:textId="77777777" w:rsidR="00182553" w:rsidRPr="00A87916" w:rsidRDefault="00182553" w:rsidP="00070B4B">
            <w:pPr>
              <w:pStyle w:val="Mtab"/>
              <w:rPr>
                <w:rFonts w:cs="Calibri"/>
                <w:szCs w:val="24"/>
              </w:rPr>
            </w:pPr>
            <w:r w:rsidRPr="00A87916">
              <w:rPr>
                <w:rFonts w:cs="Calibri"/>
                <w:szCs w:val="24"/>
              </w:rPr>
              <w:t>Rodzaj</w:t>
            </w:r>
          </w:p>
        </w:tc>
        <w:tc>
          <w:tcPr>
            <w:tcW w:w="711" w:type="pct"/>
            <w:shd w:val="clear" w:color="auto" w:fill="17365D" w:themeFill="text2" w:themeFillShade="BF"/>
            <w:vAlign w:val="center"/>
          </w:tcPr>
          <w:p w14:paraId="3FBF1718" w14:textId="77777777" w:rsidR="00182553" w:rsidRPr="00A87916" w:rsidRDefault="00182553" w:rsidP="00070B4B">
            <w:pPr>
              <w:pStyle w:val="Mtab"/>
              <w:rPr>
                <w:rFonts w:eastAsiaTheme="majorEastAsia" w:cs="Calibri"/>
                <w:smallCaps/>
                <w:szCs w:val="24"/>
              </w:rPr>
            </w:pPr>
            <w:r w:rsidRPr="00A87916">
              <w:rPr>
                <w:rFonts w:cs="Calibri"/>
                <w:szCs w:val="24"/>
              </w:rPr>
              <w:t>Informacja o możliwym oddziaływaniu skumulowanym</w:t>
            </w:r>
          </w:p>
        </w:tc>
        <w:tc>
          <w:tcPr>
            <w:tcW w:w="1244" w:type="pct"/>
            <w:shd w:val="clear" w:color="auto" w:fill="17365D" w:themeFill="text2" w:themeFillShade="BF"/>
            <w:vAlign w:val="center"/>
            <w:hideMark/>
          </w:tcPr>
          <w:p w14:paraId="20E5D042" w14:textId="77777777" w:rsidR="00182553" w:rsidRPr="00A87916" w:rsidRDefault="00182553" w:rsidP="00070B4B">
            <w:pPr>
              <w:pStyle w:val="Mtab"/>
              <w:rPr>
                <w:rFonts w:eastAsiaTheme="majorEastAsia" w:cs="Calibri"/>
                <w:smallCaps/>
                <w:szCs w:val="24"/>
              </w:rPr>
            </w:pPr>
            <w:r w:rsidRPr="00A87916">
              <w:rPr>
                <w:rFonts w:cs="Calibri"/>
                <w:szCs w:val="24"/>
              </w:rPr>
              <w:t>Sposoby zapobiegania, ograniczania i kompensacji negatywnych oddziaływań, działania alternatywne</w:t>
            </w:r>
          </w:p>
        </w:tc>
      </w:tr>
      <w:tr w:rsidR="00182553" w:rsidRPr="00DA54EE" w14:paraId="1ADA3EB2" w14:textId="77777777" w:rsidTr="00070B4B">
        <w:trPr>
          <w:trHeight w:val="284"/>
          <w:jc w:val="center"/>
        </w:trPr>
        <w:tc>
          <w:tcPr>
            <w:tcW w:w="5000" w:type="pct"/>
            <w:gridSpan w:val="6"/>
            <w:shd w:val="clear" w:color="auto" w:fill="DBE5F1" w:themeFill="accent1" w:themeFillTint="33"/>
            <w:noWrap/>
            <w:vAlign w:val="center"/>
          </w:tcPr>
          <w:p w14:paraId="7D9D6936" w14:textId="77777777" w:rsidR="00182553" w:rsidRPr="00A87916" w:rsidRDefault="00182553" w:rsidP="00070B4B">
            <w:pPr>
              <w:pStyle w:val="Mtab"/>
              <w:rPr>
                <w:rFonts w:cs="Calibri"/>
                <w:szCs w:val="24"/>
              </w:rPr>
            </w:pPr>
            <w:r w:rsidRPr="00A87916">
              <w:rPr>
                <w:rFonts w:cs="Calibri"/>
                <w:szCs w:val="24"/>
              </w:rPr>
              <w:t>Cel społeczny</w:t>
            </w:r>
          </w:p>
        </w:tc>
      </w:tr>
      <w:tr w:rsidR="00182553" w:rsidRPr="00DA54EE" w14:paraId="16954420" w14:textId="77777777" w:rsidTr="00070B4B">
        <w:trPr>
          <w:trHeight w:val="284"/>
          <w:jc w:val="center"/>
        </w:trPr>
        <w:tc>
          <w:tcPr>
            <w:tcW w:w="404" w:type="pct"/>
            <w:shd w:val="clear" w:color="auto" w:fill="auto"/>
            <w:noWrap/>
            <w:vAlign w:val="center"/>
          </w:tcPr>
          <w:p w14:paraId="41A3F2BA" w14:textId="77777777" w:rsidR="00182553" w:rsidRPr="00A87916" w:rsidRDefault="00182553" w:rsidP="00070B4B">
            <w:pPr>
              <w:pStyle w:val="Mtab"/>
              <w:rPr>
                <w:rFonts w:cs="Calibri"/>
                <w:noProof/>
                <w:szCs w:val="24"/>
              </w:rPr>
            </w:pPr>
            <w:r w:rsidRPr="00A87916">
              <w:rPr>
                <w:rFonts w:cs="Calibri"/>
                <w:noProof/>
                <w:szCs w:val="24"/>
              </w:rPr>
              <w:t>TPST PZ S1</w:t>
            </w:r>
          </w:p>
          <w:p w14:paraId="49A3AF06" w14:textId="77777777" w:rsidR="00182553" w:rsidRPr="00A87916" w:rsidRDefault="00182553" w:rsidP="00070B4B">
            <w:pPr>
              <w:pStyle w:val="Mtab"/>
              <w:rPr>
                <w:rFonts w:cs="Calibri"/>
                <w:noProof/>
                <w:szCs w:val="24"/>
              </w:rPr>
            </w:pPr>
            <w:r w:rsidRPr="00A87916">
              <w:rPr>
                <w:rFonts w:cs="Calibri"/>
                <w:noProof/>
                <w:szCs w:val="24"/>
              </w:rPr>
              <w:t>TPST PZ S2</w:t>
            </w:r>
          </w:p>
          <w:p w14:paraId="277E50C6" w14:textId="77777777" w:rsidR="00182553" w:rsidRPr="00A87916" w:rsidRDefault="00182553" w:rsidP="00070B4B">
            <w:pPr>
              <w:pStyle w:val="Mtab"/>
              <w:rPr>
                <w:rFonts w:cs="Calibri"/>
                <w:szCs w:val="24"/>
              </w:rPr>
            </w:pPr>
            <w:r w:rsidRPr="00A87916">
              <w:rPr>
                <w:rFonts w:cs="Calibri"/>
                <w:noProof/>
                <w:szCs w:val="24"/>
              </w:rPr>
              <w:t>TPST PZ S3</w:t>
            </w:r>
          </w:p>
        </w:tc>
        <w:tc>
          <w:tcPr>
            <w:tcW w:w="1626" w:type="pct"/>
            <w:shd w:val="clear" w:color="auto" w:fill="auto"/>
            <w:noWrap/>
            <w:vAlign w:val="center"/>
          </w:tcPr>
          <w:p w14:paraId="33ED7C5E" w14:textId="77777777" w:rsidR="00182553" w:rsidRPr="00A87916" w:rsidRDefault="00182553" w:rsidP="00070B4B">
            <w:pPr>
              <w:pStyle w:val="Mtab"/>
              <w:rPr>
                <w:rFonts w:cs="Calibri"/>
                <w:szCs w:val="24"/>
              </w:rPr>
            </w:pPr>
            <w:r w:rsidRPr="00A87916">
              <w:rPr>
                <w:rFonts w:cs="Calibri"/>
                <w:szCs w:val="24"/>
              </w:rPr>
              <w:t>Pozytywne:</w:t>
            </w:r>
          </w:p>
          <w:p w14:paraId="38C90415" w14:textId="77777777" w:rsidR="00182553" w:rsidRPr="00A87916" w:rsidRDefault="00182553" w:rsidP="00070B4B">
            <w:pPr>
              <w:pStyle w:val="Mtab"/>
              <w:rPr>
                <w:rFonts w:cs="Calibri"/>
                <w:szCs w:val="24"/>
              </w:rPr>
            </w:pPr>
            <w:r w:rsidRPr="00A87916">
              <w:rPr>
                <w:rFonts w:cs="Calibri"/>
                <w:szCs w:val="24"/>
              </w:rPr>
              <w:t>- wsparcie zostanie przeznaczone także na poprawę stanu infrastruktury związanej z usługami społecznymi</w:t>
            </w:r>
          </w:p>
        </w:tc>
        <w:tc>
          <w:tcPr>
            <w:tcW w:w="558" w:type="pct"/>
            <w:shd w:val="clear" w:color="auto" w:fill="auto"/>
            <w:noWrap/>
            <w:vAlign w:val="center"/>
          </w:tcPr>
          <w:p w14:paraId="12AE5C9E" w14:textId="77777777" w:rsidR="00182553" w:rsidRPr="00A87916" w:rsidRDefault="00182553" w:rsidP="00070B4B">
            <w:pPr>
              <w:pStyle w:val="Mtab"/>
              <w:rPr>
                <w:rFonts w:cs="Calibri"/>
                <w:szCs w:val="24"/>
              </w:rPr>
            </w:pPr>
            <w:r w:rsidRPr="00A87916">
              <w:rPr>
                <w:rFonts w:cs="Calibri"/>
                <w:noProof/>
                <w:szCs w:val="24"/>
              </w:rPr>
              <w:t>Długoterminowe</w:t>
            </w:r>
          </w:p>
        </w:tc>
        <w:tc>
          <w:tcPr>
            <w:tcW w:w="457" w:type="pct"/>
            <w:shd w:val="clear" w:color="auto" w:fill="auto"/>
            <w:noWrap/>
            <w:vAlign w:val="center"/>
          </w:tcPr>
          <w:p w14:paraId="4623DBB6" w14:textId="77777777" w:rsidR="00182553" w:rsidRPr="00A87916" w:rsidRDefault="00182553" w:rsidP="00070B4B">
            <w:pPr>
              <w:pStyle w:val="Mtab"/>
              <w:rPr>
                <w:rFonts w:cs="Calibri"/>
                <w:szCs w:val="24"/>
              </w:rPr>
            </w:pPr>
            <w:r w:rsidRPr="00A87916">
              <w:rPr>
                <w:rFonts w:cs="Calibri"/>
                <w:noProof/>
                <w:szCs w:val="24"/>
              </w:rPr>
              <w:t>Posrednie, wtórne</w:t>
            </w:r>
          </w:p>
        </w:tc>
        <w:tc>
          <w:tcPr>
            <w:tcW w:w="711" w:type="pct"/>
            <w:shd w:val="clear" w:color="auto" w:fill="auto"/>
            <w:noWrap/>
            <w:vAlign w:val="center"/>
          </w:tcPr>
          <w:p w14:paraId="68B0A570"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5BC7AF19"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364CDFDB" w14:textId="77777777" w:rsidTr="00070B4B">
        <w:trPr>
          <w:trHeight w:val="284"/>
          <w:jc w:val="center"/>
        </w:trPr>
        <w:tc>
          <w:tcPr>
            <w:tcW w:w="5000" w:type="pct"/>
            <w:gridSpan w:val="6"/>
            <w:shd w:val="clear" w:color="auto" w:fill="DBE5F1" w:themeFill="accent1" w:themeFillTint="33"/>
            <w:noWrap/>
            <w:vAlign w:val="center"/>
          </w:tcPr>
          <w:p w14:paraId="776344A2" w14:textId="77777777" w:rsidR="00182553" w:rsidRPr="00A87916" w:rsidRDefault="00182553" w:rsidP="00070B4B">
            <w:pPr>
              <w:pStyle w:val="Mtab"/>
              <w:rPr>
                <w:rFonts w:cs="Calibri"/>
                <w:szCs w:val="24"/>
              </w:rPr>
            </w:pPr>
            <w:r w:rsidRPr="00A87916">
              <w:rPr>
                <w:rFonts w:cs="Calibri"/>
                <w:szCs w:val="24"/>
              </w:rPr>
              <w:t>Cel gospodarczy</w:t>
            </w:r>
          </w:p>
        </w:tc>
      </w:tr>
      <w:tr w:rsidR="00182553" w:rsidRPr="00DA54EE" w14:paraId="0BC74739" w14:textId="77777777" w:rsidTr="00070B4B">
        <w:trPr>
          <w:trHeight w:val="284"/>
          <w:jc w:val="center"/>
        </w:trPr>
        <w:tc>
          <w:tcPr>
            <w:tcW w:w="404" w:type="pct"/>
            <w:shd w:val="clear" w:color="auto" w:fill="auto"/>
            <w:noWrap/>
            <w:vAlign w:val="center"/>
          </w:tcPr>
          <w:p w14:paraId="3E34A8B4" w14:textId="77777777" w:rsidR="00182553" w:rsidRPr="00A87916" w:rsidRDefault="00182553" w:rsidP="00070B4B">
            <w:pPr>
              <w:pStyle w:val="Mtab"/>
              <w:rPr>
                <w:rFonts w:cs="Calibri"/>
                <w:szCs w:val="24"/>
              </w:rPr>
            </w:pPr>
            <w:r w:rsidRPr="00A87916">
              <w:rPr>
                <w:rFonts w:cs="Calibri"/>
                <w:noProof/>
                <w:szCs w:val="24"/>
              </w:rPr>
              <w:t>TPST PZ G1</w:t>
            </w:r>
          </w:p>
          <w:p w14:paraId="0538DA8F" w14:textId="77777777" w:rsidR="00182553" w:rsidRPr="00A87916" w:rsidRDefault="00182553" w:rsidP="00070B4B">
            <w:pPr>
              <w:pStyle w:val="Mtab"/>
              <w:rPr>
                <w:rFonts w:cs="Calibri"/>
                <w:szCs w:val="24"/>
              </w:rPr>
            </w:pPr>
            <w:r w:rsidRPr="00A87916">
              <w:rPr>
                <w:rFonts w:cs="Calibri"/>
                <w:noProof/>
                <w:szCs w:val="24"/>
              </w:rPr>
              <w:t>TPST PZ G2</w:t>
            </w:r>
          </w:p>
        </w:tc>
        <w:tc>
          <w:tcPr>
            <w:tcW w:w="1626" w:type="pct"/>
            <w:vMerge w:val="restart"/>
            <w:shd w:val="clear" w:color="auto" w:fill="auto"/>
            <w:noWrap/>
            <w:vAlign w:val="center"/>
          </w:tcPr>
          <w:p w14:paraId="71255944" w14:textId="77777777" w:rsidR="00182553" w:rsidRPr="00A87916" w:rsidRDefault="00182553" w:rsidP="00070B4B">
            <w:pPr>
              <w:pStyle w:val="Mtab"/>
              <w:rPr>
                <w:rFonts w:cs="Calibri"/>
                <w:noProof/>
                <w:szCs w:val="24"/>
              </w:rPr>
            </w:pPr>
            <w:r w:rsidRPr="00A87916">
              <w:rPr>
                <w:rFonts w:cs="Calibri"/>
                <w:noProof/>
                <w:szCs w:val="24"/>
              </w:rPr>
              <w:t>Pozytywne:</w:t>
            </w:r>
          </w:p>
          <w:p w14:paraId="40DE842F" w14:textId="6FC13ABF" w:rsidR="00182553" w:rsidRPr="00A87916" w:rsidRDefault="00182553" w:rsidP="00070B4B">
            <w:pPr>
              <w:pStyle w:val="Mtab"/>
              <w:rPr>
                <w:rFonts w:cs="Calibri"/>
                <w:szCs w:val="24"/>
              </w:rPr>
            </w:pPr>
            <w:r w:rsidRPr="00A87916">
              <w:rPr>
                <w:rFonts w:cs="Calibri"/>
                <w:noProof/>
                <w:szCs w:val="24"/>
              </w:rPr>
              <w:t xml:space="preserve">- oczekiwane jest nadanie nowych funkcji terenom oraz budynkom poprzemysłowym i pokopalnianym, które powinny podnieść swój stan techniczny oraz służyć rozwojowi </w:t>
            </w:r>
            <w:r w:rsidR="007F61EB" w:rsidRPr="00A87916">
              <w:rPr>
                <w:rFonts w:cs="Calibri"/>
                <w:noProof/>
                <w:szCs w:val="24"/>
              </w:rPr>
              <w:t>m.in</w:t>
            </w:r>
            <w:r w:rsidRPr="00A87916">
              <w:rPr>
                <w:rFonts w:cs="Calibri"/>
                <w:noProof/>
                <w:szCs w:val="24"/>
              </w:rPr>
              <w:t>. nowych technologii</w:t>
            </w:r>
          </w:p>
          <w:p w14:paraId="3381C9EE" w14:textId="77777777" w:rsidR="00182553" w:rsidRPr="00A87916" w:rsidRDefault="00182553" w:rsidP="00070B4B">
            <w:pPr>
              <w:pStyle w:val="Mtab"/>
              <w:rPr>
                <w:rFonts w:cs="Calibri"/>
                <w:color w:val="000000"/>
                <w:szCs w:val="24"/>
              </w:rPr>
            </w:pPr>
            <w:r w:rsidRPr="00A87916">
              <w:rPr>
                <w:rFonts w:cs="Calibri"/>
                <w:color w:val="000000"/>
                <w:szCs w:val="24"/>
              </w:rPr>
              <w:t>Faza realizacji:</w:t>
            </w:r>
          </w:p>
          <w:p w14:paraId="152C748C" w14:textId="77777777" w:rsidR="00182553" w:rsidRPr="00A87916" w:rsidRDefault="00182553" w:rsidP="00070B4B">
            <w:pPr>
              <w:pStyle w:val="Mtab"/>
              <w:rPr>
                <w:rFonts w:cs="Calibri"/>
                <w:color w:val="000000"/>
                <w:szCs w:val="24"/>
              </w:rPr>
            </w:pPr>
            <w:r w:rsidRPr="00A87916">
              <w:rPr>
                <w:rFonts w:cs="Calibri"/>
                <w:color w:val="000000"/>
                <w:szCs w:val="24"/>
              </w:rPr>
              <w:t>Możliwe negatywne:</w:t>
            </w:r>
          </w:p>
          <w:p w14:paraId="657FE477" w14:textId="5098FFE1" w:rsidR="00182553" w:rsidRPr="00A87916" w:rsidRDefault="00182553" w:rsidP="00070B4B">
            <w:pPr>
              <w:pStyle w:val="Mtab"/>
              <w:rPr>
                <w:rFonts w:cs="Calibri"/>
                <w:szCs w:val="24"/>
              </w:rPr>
            </w:pPr>
            <w:r w:rsidRPr="00A87916">
              <w:rPr>
                <w:rFonts w:cs="Calibri"/>
                <w:color w:val="000000"/>
                <w:szCs w:val="24"/>
                <w:shd w:val="clear" w:color="auto" w:fill="FFFFFF"/>
              </w:rPr>
              <w:t xml:space="preserve">- w przypadku realizacji prac w pobliżu obiektów zabytkowych </w:t>
            </w:r>
            <w:r w:rsidR="007F61EB" w:rsidRPr="00A87916">
              <w:rPr>
                <w:rFonts w:cs="Calibri"/>
                <w:color w:val="000000"/>
                <w:szCs w:val="24"/>
                <w:shd w:val="clear" w:color="auto" w:fill="FFFFFF"/>
              </w:rPr>
              <w:t>–</w:t>
            </w:r>
            <w:r w:rsidRPr="00A87916">
              <w:rPr>
                <w:rFonts w:cs="Calibri"/>
                <w:color w:val="000000"/>
                <w:szCs w:val="24"/>
                <w:shd w:val="clear" w:color="auto" w:fill="FFFFFF"/>
              </w:rPr>
              <w:t xml:space="preserve"> mogą wystąpić ich uszkodzenia na etapie prac.</w:t>
            </w:r>
          </w:p>
        </w:tc>
        <w:tc>
          <w:tcPr>
            <w:tcW w:w="558" w:type="pct"/>
            <w:vMerge w:val="restart"/>
            <w:shd w:val="clear" w:color="auto" w:fill="auto"/>
            <w:noWrap/>
            <w:vAlign w:val="center"/>
          </w:tcPr>
          <w:p w14:paraId="766C9F9D" w14:textId="77777777" w:rsidR="00182553" w:rsidRPr="00A87916" w:rsidRDefault="00182553" w:rsidP="00070B4B">
            <w:pPr>
              <w:pStyle w:val="Mtab"/>
              <w:rPr>
                <w:rFonts w:cs="Calibri"/>
                <w:szCs w:val="24"/>
              </w:rPr>
            </w:pPr>
            <w:r w:rsidRPr="00A87916">
              <w:rPr>
                <w:rFonts w:cs="Calibri"/>
                <w:noProof/>
                <w:szCs w:val="24"/>
              </w:rPr>
              <w:t>Długoterminowe</w:t>
            </w:r>
          </w:p>
          <w:p w14:paraId="403449F0" w14:textId="77777777" w:rsidR="00182553" w:rsidRPr="00A87916" w:rsidRDefault="00182553" w:rsidP="00070B4B">
            <w:pPr>
              <w:pStyle w:val="Mtab"/>
              <w:rPr>
                <w:rFonts w:cs="Calibri"/>
                <w:szCs w:val="24"/>
              </w:rPr>
            </w:pPr>
            <w:r w:rsidRPr="00A87916">
              <w:rPr>
                <w:rFonts w:cs="Calibri"/>
                <w:color w:val="000000"/>
                <w:szCs w:val="24"/>
              </w:rPr>
              <w:t>Krótkoterminowe</w:t>
            </w:r>
          </w:p>
        </w:tc>
        <w:tc>
          <w:tcPr>
            <w:tcW w:w="457" w:type="pct"/>
            <w:vMerge w:val="restart"/>
            <w:shd w:val="clear" w:color="auto" w:fill="auto"/>
            <w:noWrap/>
            <w:vAlign w:val="center"/>
          </w:tcPr>
          <w:p w14:paraId="3105586D" w14:textId="77777777" w:rsidR="00182553" w:rsidRPr="00A87916" w:rsidRDefault="00182553" w:rsidP="00070B4B">
            <w:pPr>
              <w:pStyle w:val="Mtab"/>
              <w:rPr>
                <w:rFonts w:cs="Calibri"/>
                <w:szCs w:val="24"/>
              </w:rPr>
            </w:pPr>
            <w:r w:rsidRPr="00A87916">
              <w:rPr>
                <w:rFonts w:cs="Calibri"/>
                <w:noProof/>
                <w:szCs w:val="24"/>
              </w:rPr>
              <w:t>Posrednie, wtórne</w:t>
            </w:r>
          </w:p>
          <w:p w14:paraId="351E1814" w14:textId="77777777" w:rsidR="00182553" w:rsidRPr="00A87916" w:rsidRDefault="00182553" w:rsidP="00070B4B">
            <w:pPr>
              <w:pStyle w:val="Mtab"/>
              <w:rPr>
                <w:rFonts w:cs="Calibri"/>
                <w:szCs w:val="24"/>
              </w:rPr>
            </w:pPr>
            <w:r w:rsidRPr="00A87916">
              <w:rPr>
                <w:rFonts w:cs="Calibri"/>
                <w:color w:val="000000"/>
                <w:szCs w:val="24"/>
              </w:rPr>
              <w:t>Bezpośrednie, pośrednie</w:t>
            </w:r>
          </w:p>
        </w:tc>
        <w:tc>
          <w:tcPr>
            <w:tcW w:w="711" w:type="pct"/>
            <w:vMerge w:val="restart"/>
            <w:shd w:val="clear" w:color="auto" w:fill="auto"/>
            <w:noWrap/>
            <w:vAlign w:val="center"/>
          </w:tcPr>
          <w:p w14:paraId="5E8E7FDF" w14:textId="77777777" w:rsidR="00182553" w:rsidRPr="00A87916" w:rsidRDefault="00182553" w:rsidP="00070B4B">
            <w:pPr>
              <w:pStyle w:val="Mtab"/>
              <w:rPr>
                <w:rFonts w:cs="Calibri"/>
                <w:szCs w:val="24"/>
              </w:rPr>
            </w:pPr>
            <w:r w:rsidRPr="00A87916">
              <w:rPr>
                <w:rFonts w:cs="Calibri"/>
                <w:noProof/>
                <w:szCs w:val="24"/>
              </w:rPr>
              <w:t>-</w:t>
            </w:r>
          </w:p>
        </w:tc>
        <w:tc>
          <w:tcPr>
            <w:tcW w:w="1244" w:type="pct"/>
            <w:vMerge w:val="restart"/>
            <w:shd w:val="clear" w:color="auto" w:fill="auto"/>
            <w:noWrap/>
            <w:vAlign w:val="center"/>
          </w:tcPr>
          <w:p w14:paraId="1BCC683A" w14:textId="77777777" w:rsidR="00182553" w:rsidRPr="00A87916" w:rsidRDefault="00182553" w:rsidP="00070B4B">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182553" w:rsidRPr="00DA54EE" w14:paraId="65BFA929" w14:textId="77777777" w:rsidTr="00070B4B">
        <w:trPr>
          <w:trHeight w:val="152"/>
          <w:jc w:val="center"/>
        </w:trPr>
        <w:tc>
          <w:tcPr>
            <w:tcW w:w="404" w:type="pct"/>
            <w:shd w:val="clear" w:color="auto" w:fill="auto"/>
            <w:noWrap/>
            <w:vAlign w:val="center"/>
          </w:tcPr>
          <w:p w14:paraId="77041A7D" w14:textId="77777777" w:rsidR="00182553" w:rsidRPr="00A87916" w:rsidRDefault="00182553" w:rsidP="00070B4B">
            <w:pPr>
              <w:pStyle w:val="Mtab"/>
              <w:rPr>
                <w:rFonts w:cs="Calibri"/>
                <w:szCs w:val="24"/>
              </w:rPr>
            </w:pPr>
            <w:r w:rsidRPr="00A87916">
              <w:rPr>
                <w:rFonts w:cs="Calibri"/>
                <w:noProof/>
                <w:szCs w:val="24"/>
              </w:rPr>
              <w:t>TPST PZ G3</w:t>
            </w:r>
          </w:p>
        </w:tc>
        <w:tc>
          <w:tcPr>
            <w:tcW w:w="1626" w:type="pct"/>
            <w:vMerge/>
            <w:shd w:val="clear" w:color="auto" w:fill="auto"/>
            <w:noWrap/>
            <w:vAlign w:val="center"/>
          </w:tcPr>
          <w:p w14:paraId="737923DE"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09620299"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100A604E"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791D5711"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75A212FF" w14:textId="77777777" w:rsidR="00182553" w:rsidRPr="00A87916" w:rsidRDefault="00182553" w:rsidP="00070B4B">
            <w:pPr>
              <w:pStyle w:val="Mtab"/>
              <w:rPr>
                <w:rFonts w:cs="Calibri"/>
                <w:szCs w:val="24"/>
              </w:rPr>
            </w:pPr>
          </w:p>
        </w:tc>
      </w:tr>
      <w:tr w:rsidR="00182553" w:rsidRPr="00DA54EE" w14:paraId="10DB1CCC" w14:textId="77777777" w:rsidTr="00070B4B">
        <w:trPr>
          <w:trHeight w:val="32"/>
          <w:jc w:val="center"/>
        </w:trPr>
        <w:tc>
          <w:tcPr>
            <w:tcW w:w="404" w:type="pct"/>
            <w:shd w:val="clear" w:color="auto" w:fill="auto"/>
            <w:noWrap/>
            <w:vAlign w:val="center"/>
          </w:tcPr>
          <w:p w14:paraId="04C972B9" w14:textId="77777777" w:rsidR="00182553" w:rsidRPr="00A87916" w:rsidRDefault="00182553" w:rsidP="00070B4B">
            <w:pPr>
              <w:pStyle w:val="Mtab"/>
              <w:rPr>
                <w:rFonts w:cs="Calibri"/>
                <w:szCs w:val="24"/>
              </w:rPr>
            </w:pPr>
            <w:r w:rsidRPr="00A87916">
              <w:rPr>
                <w:rFonts w:cs="Calibri"/>
                <w:noProof/>
                <w:szCs w:val="24"/>
              </w:rPr>
              <w:t>TPST PZ G4</w:t>
            </w:r>
          </w:p>
        </w:tc>
        <w:tc>
          <w:tcPr>
            <w:tcW w:w="1626" w:type="pct"/>
            <w:vMerge/>
            <w:shd w:val="clear" w:color="auto" w:fill="auto"/>
            <w:noWrap/>
            <w:vAlign w:val="center"/>
          </w:tcPr>
          <w:p w14:paraId="3F42DB1B"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02DC619F"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5B99B6D3"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3307A0FC"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46B7B658" w14:textId="77777777" w:rsidR="00182553" w:rsidRPr="00A87916" w:rsidRDefault="00182553" w:rsidP="00070B4B">
            <w:pPr>
              <w:pStyle w:val="Mtab"/>
              <w:rPr>
                <w:rFonts w:cs="Calibri"/>
                <w:szCs w:val="24"/>
              </w:rPr>
            </w:pPr>
          </w:p>
        </w:tc>
      </w:tr>
      <w:tr w:rsidR="00182553" w:rsidRPr="00DA54EE" w14:paraId="53DA91FF" w14:textId="77777777" w:rsidTr="00070B4B">
        <w:trPr>
          <w:trHeight w:val="46"/>
          <w:jc w:val="center"/>
        </w:trPr>
        <w:tc>
          <w:tcPr>
            <w:tcW w:w="404" w:type="pct"/>
            <w:shd w:val="clear" w:color="auto" w:fill="auto"/>
            <w:noWrap/>
            <w:vAlign w:val="center"/>
          </w:tcPr>
          <w:p w14:paraId="40EC74E2" w14:textId="77777777" w:rsidR="00182553" w:rsidRPr="00A87916" w:rsidRDefault="00182553" w:rsidP="00070B4B">
            <w:pPr>
              <w:pStyle w:val="Mtab"/>
              <w:rPr>
                <w:rFonts w:cs="Calibri"/>
                <w:szCs w:val="24"/>
              </w:rPr>
            </w:pPr>
            <w:r w:rsidRPr="00A87916">
              <w:rPr>
                <w:rFonts w:cs="Calibri"/>
                <w:noProof/>
                <w:szCs w:val="24"/>
              </w:rPr>
              <w:t>TPST PZ G5</w:t>
            </w:r>
          </w:p>
        </w:tc>
        <w:tc>
          <w:tcPr>
            <w:tcW w:w="1626" w:type="pct"/>
            <w:vMerge/>
            <w:shd w:val="clear" w:color="auto" w:fill="auto"/>
            <w:noWrap/>
            <w:vAlign w:val="center"/>
          </w:tcPr>
          <w:p w14:paraId="4A4CD379"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0059ACD7"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0B486C75"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74756865"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5732D322" w14:textId="77777777" w:rsidR="00182553" w:rsidRPr="00A87916" w:rsidRDefault="00182553" w:rsidP="00070B4B">
            <w:pPr>
              <w:pStyle w:val="Mtab"/>
              <w:rPr>
                <w:rFonts w:cs="Calibri"/>
                <w:szCs w:val="24"/>
              </w:rPr>
            </w:pPr>
          </w:p>
        </w:tc>
      </w:tr>
      <w:tr w:rsidR="00182553" w:rsidRPr="00DA54EE" w14:paraId="73948355" w14:textId="77777777" w:rsidTr="00070B4B">
        <w:trPr>
          <w:trHeight w:val="32"/>
          <w:jc w:val="center"/>
        </w:trPr>
        <w:tc>
          <w:tcPr>
            <w:tcW w:w="404" w:type="pct"/>
            <w:shd w:val="clear" w:color="auto" w:fill="auto"/>
            <w:noWrap/>
            <w:vAlign w:val="center"/>
          </w:tcPr>
          <w:p w14:paraId="031FCAE4" w14:textId="77777777" w:rsidR="00182553" w:rsidRPr="00A87916" w:rsidRDefault="00182553" w:rsidP="00070B4B">
            <w:pPr>
              <w:pStyle w:val="Mtab"/>
              <w:rPr>
                <w:rFonts w:cs="Calibri"/>
                <w:szCs w:val="24"/>
              </w:rPr>
            </w:pPr>
            <w:r w:rsidRPr="00A87916">
              <w:rPr>
                <w:rFonts w:cs="Calibri"/>
                <w:noProof/>
                <w:szCs w:val="24"/>
              </w:rPr>
              <w:t>TPST PZ G6</w:t>
            </w:r>
          </w:p>
        </w:tc>
        <w:tc>
          <w:tcPr>
            <w:tcW w:w="1626" w:type="pct"/>
            <w:vMerge/>
            <w:shd w:val="clear" w:color="auto" w:fill="auto"/>
            <w:noWrap/>
            <w:vAlign w:val="center"/>
          </w:tcPr>
          <w:p w14:paraId="75B74BD7"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13E56E19"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63BD6A5B"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74A60484"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20082588" w14:textId="77777777" w:rsidR="00182553" w:rsidRPr="00A87916" w:rsidRDefault="00182553" w:rsidP="00070B4B">
            <w:pPr>
              <w:pStyle w:val="Mtab"/>
              <w:rPr>
                <w:rFonts w:cs="Calibri"/>
                <w:szCs w:val="24"/>
              </w:rPr>
            </w:pPr>
          </w:p>
        </w:tc>
      </w:tr>
      <w:tr w:rsidR="00182553" w:rsidRPr="00DA54EE" w14:paraId="555AEF8F" w14:textId="77777777" w:rsidTr="00070B4B">
        <w:trPr>
          <w:trHeight w:val="32"/>
          <w:jc w:val="center"/>
        </w:trPr>
        <w:tc>
          <w:tcPr>
            <w:tcW w:w="404" w:type="pct"/>
            <w:shd w:val="clear" w:color="auto" w:fill="auto"/>
            <w:noWrap/>
            <w:vAlign w:val="center"/>
          </w:tcPr>
          <w:p w14:paraId="237F452C" w14:textId="77777777" w:rsidR="00182553" w:rsidRPr="00A87916" w:rsidRDefault="00182553" w:rsidP="00070B4B">
            <w:pPr>
              <w:pStyle w:val="Mtab"/>
              <w:rPr>
                <w:rFonts w:cs="Calibri"/>
                <w:szCs w:val="24"/>
              </w:rPr>
            </w:pPr>
            <w:r w:rsidRPr="00A87916">
              <w:rPr>
                <w:rFonts w:cs="Calibri"/>
                <w:noProof/>
                <w:szCs w:val="24"/>
              </w:rPr>
              <w:t>TPST PZ G7</w:t>
            </w:r>
          </w:p>
        </w:tc>
        <w:tc>
          <w:tcPr>
            <w:tcW w:w="1626" w:type="pct"/>
            <w:vMerge/>
            <w:shd w:val="clear" w:color="auto" w:fill="auto"/>
            <w:noWrap/>
            <w:vAlign w:val="center"/>
          </w:tcPr>
          <w:p w14:paraId="648D7509"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21CFC21F"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3A56EFA9"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3434FC6A"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6FC43610" w14:textId="77777777" w:rsidR="00182553" w:rsidRPr="00A87916" w:rsidRDefault="00182553" w:rsidP="00070B4B">
            <w:pPr>
              <w:pStyle w:val="Mtab"/>
              <w:rPr>
                <w:rFonts w:cs="Calibri"/>
                <w:szCs w:val="24"/>
              </w:rPr>
            </w:pPr>
          </w:p>
        </w:tc>
      </w:tr>
      <w:tr w:rsidR="00182553" w:rsidRPr="00DA54EE" w14:paraId="0116D60A" w14:textId="77777777" w:rsidTr="00070B4B">
        <w:trPr>
          <w:trHeight w:val="32"/>
          <w:jc w:val="center"/>
        </w:trPr>
        <w:tc>
          <w:tcPr>
            <w:tcW w:w="404" w:type="pct"/>
            <w:shd w:val="clear" w:color="auto" w:fill="auto"/>
            <w:noWrap/>
            <w:vAlign w:val="center"/>
          </w:tcPr>
          <w:p w14:paraId="39C4937C" w14:textId="77777777" w:rsidR="00182553" w:rsidRPr="00A87916" w:rsidRDefault="00182553" w:rsidP="00070B4B">
            <w:pPr>
              <w:pStyle w:val="Mtab"/>
              <w:rPr>
                <w:rFonts w:cs="Calibri"/>
                <w:noProof/>
                <w:szCs w:val="24"/>
              </w:rPr>
            </w:pPr>
            <w:r w:rsidRPr="00A87916">
              <w:rPr>
                <w:rFonts w:cs="Calibri"/>
                <w:noProof/>
                <w:szCs w:val="24"/>
              </w:rPr>
              <w:t>TPST PZ G8</w:t>
            </w:r>
          </w:p>
          <w:p w14:paraId="1CA52295" w14:textId="04819CF8" w:rsidR="007F61EB" w:rsidRPr="00A87916" w:rsidRDefault="007F61EB" w:rsidP="00070B4B">
            <w:pPr>
              <w:pStyle w:val="Mtab"/>
              <w:rPr>
                <w:rFonts w:cs="Calibri"/>
                <w:szCs w:val="24"/>
              </w:rPr>
            </w:pPr>
            <w:r w:rsidRPr="00A87916">
              <w:rPr>
                <w:rFonts w:cs="Calibri"/>
                <w:noProof/>
                <w:szCs w:val="24"/>
              </w:rPr>
              <w:t>TPST PZ G9</w:t>
            </w:r>
          </w:p>
        </w:tc>
        <w:tc>
          <w:tcPr>
            <w:tcW w:w="1626" w:type="pct"/>
            <w:vMerge/>
            <w:shd w:val="clear" w:color="auto" w:fill="auto"/>
            <w:noWrap/>
            <w:vAlign w:val="center"/>
          </w:tcPr>
          <w:p w14:paraId="062C7B9C" w14:textId="77777777" w:rsidR="00182553" w:rsidRPr="00A87916" w:rsidRDefault="00182553" w:rsidP="00070B4B">
            <w:pPr>
              <w:pStyle w:val="Mtab"/>
              <w:rPr>
                <w:rFonts w:cs="Calibri"/>
                <w:szCs w:val="24"/>
              </w:rPr>
            </w:pPr>
          </w:p>
        </w:tc>
        <w:tc>
          <w:tcPr>
            <w:tcW w:w="558" w:type="pct"/>
            <w:vMerge/>
            <w:shd w:val="clear" w:color="auto" w:fill="auto"/>
            <w:noWrap/>
            <w:vAlign w:val="center"/>
          </w:tcPr>
          <w:p w14:paraId="738EBC1A" w14:textId="77777777" w:rsidR="00182553" w:rsidRPr="00A87916" w:rsidRDefault="00182553" w:rsidP="00070B4B">
            <w:pPr>
              <w:pStyle w:val="Mtab"/>
              <w:rPr>
                <w:rFonts w:cs="Calibri"/>
                <w:szCs w:val="24"/>
              </w:rPr>
            </w:pPr>
          </w:p>
        </w:tc>
        <w:tc>
          <w:tcPr>
            <w:tcW w:w="457" w:type="pct"/>
            <w:vMerge/>
            <w:shd w:val="clear" w:color="auto" w:fill="auto"/>
            <w:noWrap/>
            <w:vAlign w:val="center"/>
          </w:tcPr>
          <w:p w14:paraId="45D326A2" w14:textId="77777777" w:rsidR="00182553" w:rsidRPr="00A87916" w:rsidRDefault="00182553" w:rsidP="00070B4B">
            <w:pPr>
              <w:pStyle w:val="Mtab"/>
              <w:rPr>
                <w:rFonts w:cs="Calibri"/>
                <w:szCs w:val="24"/>
              </w:rPr>
            </w:pPr>
          </w:p>
        </w:tc>
        <w:tc>
          <w:tcPr>
            <w:tcW w:w="711" w:type="pct"/>
            <w:vMerge/>
            <w:shd w:val="clear" w:color="auto" w:fill="auto"/>
            <w:noWrap/>
            <w:vAlign w:val="center"/>
          </w:tcPr>
          <w:p w14:paraId="507DF1FD" w14:textId="77777777" w:rsidR="00182553" w:rsidRPr="00A87916" w:rsidRDefault="00182553" w:rsidP="00070B4B">
            <w:pPr>
              <w:pStyle w:val="Mtab"/>
              <w:rPr>
                <w:rFonts w:cs="Calibri"/>
                <w:szCs w:val="24"/>
              </w:rPr>
            </w:pPr>
          </w:p>
        </w:tc>
        <w:tc>
          <w:tcPr>
            <w:tcW w:w="1244" w:type="pct"/>
            <w:vMerge/>
            <w:shd w:val="clear" w:color="auto" w:fill="auto"/>
            <w:noWrap/>
            <w:vAlign w:val="center"/>
          </w:tcPr>
          <w:p w14:paraId="0AB94849" w14:textId="77777777" w:rsidR="00182553" w:rsidRPr="00A87916" w:rsidRDefault="00182553" w:rsidP="00070B4B">
            <w:pPr>
              <w:pStyle w:val="Mtab"/>
              <w:rPr>
                <w:rFonts w:cs="Calibri"/>
                <w:szCs w:val="24"/>
              </w:rPr>
            </w:pPr>
          </w:p>
        </w:tc>
      </w:tr>
      <w:tr w:rsidR="00182553" w:rsidRPr="00DA54EE" w14:paraId="6C726870" w14:textId="77777777" w:rsidTr="00070B4B">
        <w:trPr>
          <w:trHeight w:val="284"/>
          <w:jc w:val="center"/>
        </w:trPr>
        <w:tc>
          <w:tcPr>
            <w:tcW w:w="5000" w:type="pct"/>
            <w:gridSpan w:val="6"/>
            <w:shd w:val="clear" w:color="auto" w:fill="DBE5F1" w:themeFill="accent1" w:themeFillTint="33"/>
            <w:noWrap/>
            <w:vAlign w:val="center"/>
          </w:tcPr>
          <w:p w14:paraId="641DF5FA" w14:textId="77777777" w:rsidR="00182553" w:rsidRPr="00A87916" w:rsidRDefault="00182553" w:rsidP="00070B4B">
            <w:pPr>
              <w:pStyle w:val="Mtab"/>
              <w:rPr>
                <w:rFonts w:cs="Calibri"/>
                <w:szCs w:val="24"/>
              </w:rPr>
            </w:pPr>
            <w:r w:rsidRPr="00A87916">
              <w:rPr>
                <w:rFonts w:cs="Calibri"/>
                <w:szCs w:val="24"/>
              </w:rPr>
              <w:t>Cel środowiskowy</w:t>
            </w:r>
          </w:p>
        </w:tc>
      </w:tr>
      <w:tr w:rsidR="00182553" w:rsidRPr="00DA54EE" w14:paraId="6A618136" w14:textId="77777777" w:rsidTr="00070B4B">
        <w:trPr>
          <w:trHeight w:val="980"/>
          <w:jc w:val="center"/>
        </w:trPr>
        <w:tc>
          <w:tcPr>
            <w:tcW w:w="404" w:type="pct"/>
            <w:shd w:val="clear" w:color="auto" w:fill="auto"/>
            <w:noWrap/>
            <w:vAlign w:val="center"/>
          </w:tcPr>
          <w:p w14:paraId="7C1D7636" w14:textId="77777777" w:rsidR="00182553" w:rsidRPr="00A87916" w:rsidRDefault="00182553" w:rsidP="00070B4B">
            <w:pPr>
              <w:pStyle w:val="Mtab"/>
              <w:rPr>
                <w:rFonts w:cs="Calibri"/>
                <w:noProof/>
                <w:szCs w:val="24"/>
              </w:rPr>
            </w:pPr>
            <w:r w:rsidRPr="00A87916">
              <w:rPr>
                <w:rFonts w:cs="Calibri"/>
                <w:noProof/>
                <w:szCs w:val="24"/>
              </w:rPr>
              <w:t>TPST PZ Ś1</w:t>
            </w:r>
          </w:p>
          <w:p w14:paraId="114CFA9E" w14:textId="77777777" w:rsidR="00182553" w:rsidRPr="00A87916" w:rsidRDefault="00182553" w:rsidP="00070B4B">
            <w:pPr>
              <w:pStyle w:val="Mtab"/>
              <w:rPr>
                <w:rFonts w:cs="Calibri"/>
                <w:noProof/>
                <w:szCs w:val="24"/>
              </w:rPr>
            </w:pPr>
            <w:r w:rsidRPr="00A87916">
              <w:rPr>
                <w:rFonts w:cs="Calibri"/>
                <w:noProof/>
                <w:szCs w:val="24"/>
              </w:rPr>
              <w:t>TPST PZ Ś2</w:t>
            </w:r>
          </w:p>
          <w:p w14:paraId="513742C2" w14:textId="77777777" w:rsidR="00182553" w:rsidRPr="00A87916" w:rsidRDefault="00182553" w:rsidP="00070B4B">
            <w:pPr>
              <w:pStyle w:val="Mtab"/>
              <w:rPr>
                <w:rFonts w:cs="Calibri"/>
                <w:noProof/>
                <w:szCs w:val="24"/>
              </w:rPr>
            </w:pPr>
            <w:r w:rsidRPr="00A87916">
              <w:rPr>
                <w:rFonts w:cs="Calibri"/>
                <w:noProof/>
                <w:szCs w:val="24"/>
              </w:rPr>
              <w:t>TPST PZ Ś3</w:t>
            </w:r>
          </w:p>
          <w:p w14:paraId="46B83D96" w14:textId="77777777" w:rsidR="00182553" w:rsidRPr="00A87916" w:rsidRDefault="00182553" w:rsidP="00070B4B">
            <w:pPr>
              <w:pStyle w:val="Mtab"/>
              <w:rPr>
                <w:rFonts w:cs="Calibri"/>
                <w:noProof/>
                <w:szCs w:val="24"/>
              </w:rPr>
            </w:pPr>
            <w:r w:rsidRPr="00A87916">
              <w:rPr>
                <w:rFonts w:cs="Calibri"/>
                <w:noProof/>
                <w:szCs w:val="24"/>
              </w:rPr>
              <w:t>TPST PZ Ś4</w:t>
            </w:r>
          </w:p>
          <w:p w14:paraId="5008F1A1" w14:textId="47AC8BF4" w:rsidR="007F61EB" w:rsidRPr="00A87916" w:rsidRDefault="007F61EB" w:rsidP="00070B4B">
            <w:pPr>
              <w:pStyle w:val="Mtab"/>
              <w:rPr>
                <w:rFonts w:cs="Calibri"/>
                <w:noProof/>
                <w:szCs w:val="24"/>
              </w:rPr>
            </w:pPr>
            <w:r w:rsidRPr="00A87916">
              <w:rPr>
                <w:rFonts w:cs="Calibri"/>
                <w:noProof/>
                <w:szCs w:val="24"/>
              </w:rPr>
              <w:t>TPST PZ Ś5</w:t>
            </w:r>
          </w:p>
        </w:tc>
        <w:tc>
          <w:tcPr>
            <w:tcW w:w="1626" w:type="pct"/>
            <w:shd w:val="clear" w:color="auto" w:fill="auto"/>
            <w:noWrap/>
            <w:vAlign w:val="center"/>
          </w:tcPr>
          <w:p w14:paraId="022A8F93" w14:textId="77777777" w:rsidR="00182553" w:rsidRPr="00A87916" w:rsidRDefault="00182553" w:rsidP="00070B4B">
            <w:pPr>
              <w:pStyle w:val="Mtab"/>
              <w:rPr>
                <w:rFonts w:cs="Calibri"/>
                <w:color w:val="000000"/>
                <w:szCs w:val="24"/>
                <w:shd w:val="clear" w:color="auto" w:fill="FFFFFF"/>
              </w:rPr>
            </w:pPr>
            <w:r w:rsidRPr="00A87916">
              <w:rPr>
                <w:rFonts w:cs="Calibri"/>
                <w:color w:val="000000"/>
                <w:szCs w:val="24"/>
                <w:shd w:val="clear" w:color="auto" w:fill="FFFFFF"/>
              </w:rPr>
              <w:t>Faza realizacji:</w:t>
            </w:r>
          </w:p>
          <w:p w14:paraId="35D2A4F6" w14:textId="77777777" w:rsidR="00182553" w:rsidRPr="00A87916" w:rsidRDefault="00182553" w:rsidP="00070B4B">
            <w:pPr>
              <w:pStyle w:val="Mtab"/>
              <w:rPr>
                <w:rFonts w:cs="Calibri"/>
                <w:color w:val="000000"/>
                <w:szCs w:val="24"/>
                <w:shd w:val="clear" w:color="auto" w:fill="FFFFFF"/>
              </w:rPr>
            </w:pPr>
            <w:r w:rsidRPr="00A87916">
              <w:rPr>
                <w:rFonts w:cs="Calibri"/>
                <w:color w:val="000000"/>
                <w:szCs w:val="24"/>
                <w:shd w:val="clear" w:color="auto" w:fill="FFFFFF"/>
              </w:rPr>
              <w:t xml:space="preserve">Możliwe negatywne: </w:t>
            </w:r>
          </w:p>
          <w:p w14:paraId="6D0F51CD" w14:textId="77777777" w:rsidR="00182553" w:rsidRPr="00A87916" w:rsidRDefault="00182553" w:rsidP="00070B4B">
            <w:pPr>
              <w:pStyle w:val="Mtab"/>
              <w:rPr>
                <w:rFonts w:cs="Calibri"/>
                <w:szCs w:val="24"/>
              </w:rPr>
            </w:pPr>
            <w:r w:rsidRPr="00A87916">
              <w:rPr>
                <w:rFonts w:cs="Calibri"/>
                <w:color w:val="000000"/>
                <w:szCs w:val="24"/>
                <w:shd w:val="clear" w:color="auto" w:fill="FFFFFF"/>
              </w:rPr>
              <w:t>- w przypadku modernizacji obiektów zabytkowych - mogą wystąpić uszkodzenia obiektów na etapie prac</w:t>
            </w:r>
          </w:p>
        </w:tc>
        <w:tc>
          <w:tcPr>
            <w:tcW w:w="558" w:type="pct"/>
            <w:shd w:val="clear" w:color="auto" w:fill="auto"/>
            <w:noWrap/>
            <w:vAlign w:val="center"/>
          </w:tcPr>
          <w:p w14:paraId="7FC20D8B" w14:textId="77777777" w:rsidR="00182553" w:rsidRPr="00A87916" w:rsidRDefault="00182553" w:rsidP="00070B4B">
            <w:pPr>
              <w:pStyle w:val="Mtab"/>
              <w:rPr>
                <w:rFonts w:cs="Calibri"/>
                <w:szCs w:val="24"/>
              </w:rPr>
            </w:pPr>
            <w:r w:rsidRPr="00A87916">
              <w:rPr>
                <w:rFonts w:cs="Calibri"/>
                <w:color w:val="000000"/>
                <w:szCs w:val="24"/>
              </w:rPr>
              <w:t>Krótkoterminowe</w:t>
            </w:r>
          </w:p>
        </w:tc>
        <w:tc>
          <w:tcPr>
            <w:tcW w:w="457" w:type="pct"/>
            <w:shd w:val="clear" w:color="auto" w:fill="auto"/>
            <w:noWrap/>
            <w:vAlign w:val="center"/>
          </w:tcPr>
          <w:p w14:paraId="528E993D" w14:textId="77777777" w:rsidR="00182553" w:rsidRPr="00A87916" w:rsidRDefault="00182553" w:rsidP="00070B4B">
            <w:pPr>
              <w:pStyle w:val="Mtab"/>
              <w:rPr>
                <w:rFonts w:cs="Calibri"/>
                <w:szCs w:val="24"/>
              </w:rPr>
            </w:pPr>
            <w:r w:rsidRPr="00A87916">
              <w:rPr>
                <w:rFonts w:cs="Calibri"/>
                <w:color w:val="000000"/>
                <w:szCs w:val="24"/>
              </w:rPr>
              <w:t>Bezpośrednie, pośrednie</w:t>
            </w:r>
          </w:p>
        </w:tc>
        <w:tc>
          <w:tcPr>
            <w:tcW w:w="711" w:type="pct"/>
            <w:shd w:val="clear" w:color="auto" w:fill="auto"/>
            <w:noWrap/>
            <w:vAlign w:val="center"/>
          </w:tcPr>
          <w:p w14:paraId="439989DC"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744A8872" w14:textId="77777777" w:rsidR="00182553" w:rsidRPr="00A87916" w:rsidRDefault="00182553" w:rsidP="00070B4B">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182553" w:rsidRPr="00DA54EE" w14:paraId="41C0D803" w14:textId="77777777" w:rsidTr="00070B4B">
        <w:trPr>
          <w:trHeight w:val="284"/>
          <w:jc w:val="center"/>
        </w:trPr>
        <w:tc>
          <w:tcPr>
            <w:tcW w:w="404" w:type="pct"/>
            <w:shd w:val="clear" w:color="auto" w:fill="auto"/>
            <w:noWrap/>
            <w:vAlign w:val="center"/>
          </w:tcPr>
          <w:p w14:paraId="39A6E1F0" w14:textId="2F331FD7"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6</w:t>
            </w:r>
          </w:p>
        </w:tc>
        <w:tc>
          <w:tcPr>
            <w:tcW w:w="1626" w:type="pct"/>
            <w:shd w:val="clear" w:color="auto" w:fill="auto"/>
            <w:noWrap/>
            <w:vAlign w:val="center"/>
          </w:tcPr>
          <w:p w14:paraId="52368E8D" w14:textId="77777777" w:rsidR="00182553" w:rsidRPr="00A87916" w:rsidRDefault="00182553" w:rsidP="00070B4B">
            <w:pPr>
              <w:pStyle w:val="Mtab"/>
              <w:rPr>
                <w:rFonts w:cs="Calibri"/>
                <w:szCs w:val="24"/>
              </w:rPr>
            </w:pPr>
            <w:r w:rsidRPr="00A87916">
              <w:rPr>
                <w:rFonts w:cs="Calibri"/>
                <w:szCs w:val="24"/>
              </w:rPr>
              <w:t>Pozytywne:</w:t>
            </w:r>
          </w:p>
          <w:p w14:paraId="12079350" w14:textId="77777777" w:rsidR="00182553" w:rsidRPr="00A87916" w:rsidRDefault="00182553" w:rsidP="00070B4B">
            <w:pPr>
              <w:pStyle w:val="Mtab"/>
              <w:rPr>
                <w:rFonts w:cs="Calibri"/>
                <w:szCs w:val="24"/>
              </w:rPr>
            </w:pPr>
            <w:r w:rsidRPr="00A87916">
              <w:rPr>
                <w:rFonts w:cs="Calibri"/>
                <w:szCs w:val="24"/>
              </w:rPr>
              <w:t>- w ramach wprowadzania nowych funkcji terenów pogórniczych należy spodziewać się rozwoju turystyki oraz rewitalizacji przestrzeni na terenach objętych wsparciem, co pozytywnie wpłynie na stan zabytków oraz innych obiektów na obszarze wsparcia.</w:t>
            </w:r>
          </w:p>
        </w:tc>
        <w:tc>
          <w:tcPr>
            <w:tcW w:w="558" w:type="pct"/>
            <w:shd w:val="clear" w:color="auto" w:fill="auto"/>
            <w:noWrap/>
            <w:vAlign w:val="center"/>
          </w:tcPr>
          <w:p w14:paraId="47AB209B" w14:textId="77777777" w:rsidR="00182553" w:rsidRPr="00A87916" w:rsidRDefault="00182553" w:rsidP="00070B4B">
            <w:pPr>
              <w:pStyle w:val="Mtab"/>
              <w:rPr>
                <w:rFonts w:cs="Calibri"/>
                <w:szCs w:val="24"/>
              </w:rPr>
            </w:pPr>
            <w:r w:rsidRPr="00A87916">
              <w:rPr>
                <w:rFonts w:cs="Calibri"/>
                <w:szCs w:val="24"/>
              </w:rPr>
              <w:t>Długoterminowe</w:t>
            </w:r>
          </w:p>
        </w:tc>
        <w:tc>
          <w:tcPr>
            <w:tcW w:w="457" w:type="pct"/>
            <w:shd w:val="clear" w:color="auto" w:fill="auto"/>
            <w:noWrap/>
            <w:vAlign w:val="center"/>
          </w:tcPr>
          <w:p w14:paraId="0B0EAB29" w14:textId="77777777" w:rsidR="00182553" w:rsidRPr="00A87916" w:rsidRDefault="00182553" w:rsidP="00070B4B">
            <w:pPr>
              <w:pStyle w:val="Mtab"/>
              <w:rPr>
                <w:rFonts w:cs="Calibri"/>
                <w:szCs w:val="24"/>
              </w:rPr>
            </w:pPr>
            <w:r w:rsidRPr="00A87916">
              <w:rPr>
                <w:rFonts w:cs="Calibri"/>
                <w:color w:val="000000"/>
                <w:szCs w:val="24"/>
              </w:rPr>
              <w:t>Bezpośrednie, pośrednie</w:t>
            </w:r>
          </w:p>
        </w:tc>
        <w:tc>
          <w:tcPr>
            <w:tcW w:w="711" w:type="pct"/>
            <w:shd w:val="clear" w:color="auto" w:fill="auto"/>
            <w:noWrap/>
            <w:vAlign w:val="center"/>
          </w:tcPr>
          <w:p w14:paraId="4CC8F6FF"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54B869D4"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234730C6" w14:textId="77777777" w:rsidTr="00070B4B">
        <w:trPr>
          <w:trHeight w:val="284"/>
          <w:jc w:val="center"/>
        </w:trPr>
        <w:tc>
          <w:tcPr>
            <w:tcW w:w="404" w:type="pct"/>
            <w:shd w:val="clear" w:color="auto" w:fill="auto"/>
            <w:noWrap/>
            <w:vAlign w:val="center"/>
          </w:tcPr>
          <w:p w14:paraId="1E2BB772" w14:textId="1CC93407"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7</w:t>
            </w:r>
          </w:p>
        </w:tc>
        <w:tc>
          <w:tcPr>
            <w:tcW w:w="1626" w:type="pct"/>
            <w:shd w:val="clear" w:color="auto" w:fill="auto"/>
            <w:noWrap/>
            <w:vAlign w:val="center"/>
          </w:tcPr>
          <w:p w14:paraId="0E29476A" w14:textId="77777777" w:rsidR="00182553" w:rsidRPr="00A87916" w:rsidRDefault="00182553" w:rsidP="00070B4B">
            <w:pPr>
              <w:pStyle w:val="Mtab"/>
              <w:rPr>
                <w:rFonts w:cs="Calibri"/>
                <w:szCs w:val="24"/>
              </w:rPr>
            </w:pPr>
            <w:r w:rsidRPr="00A87916">
              <w:rPr>
                <w:rFonts w:cs="Calibri"/>
                <w:szCs w:val="24"/>
              </w:rPr>
              <w:t>Pozytywne:</w:t>
            </w:r>
          </w:p>
          <w:p w14:paraId="60A56D6C" w14:textId="77777777" w:rsidR="00182553" w:rsidRPr="00A87916" w:rsidRDefault="00182553" w:rsidP="00070B4B">
            <w:pPr>
              <w:pStyle w:val="Mtab"/>
              <w:rPr>
                <w:rFonts w:cs="Calibri"/>
                <w:szCs w:val="24"/>
              </w:rPr>
            </w:pPr>
            <w:r w:rsidRPr="00A87916">
              <w:rPr>
                <w:rFonts w:cs="Calibri"/>
                <w:szCs w:val="24"/>
              </w:rPr>
              <w:t>- projekty objęte wsparciem będą uwzględniać rewitalizację zabytkowych układów urbanistycznych, co pozytywnie wpłynie na zachowanie zabytków na terenie objętym danym projektem</w:t>
            </w:r>
          </w:p>
        </w:tc>
        <w:tc>
          <w:tcPr>
            <w:tcW w:w="558" w:type="pct"/>
            <w:shd w:val="clear" w:color="auto" w:fill="auto"/>
            <w:noWrap/>
            <w:vAlign w:val="center"/>
          </w:tcPr>
          <w:p w14:paraId="45639FC0" w14:textId="77777777" w:rsidR="00182553" w:rsidRPr="00A87916" w:rsidRDefault="00182553" w:rsidP="00070B4B">
            <w:pPr>
              <w:pStyle w:val="Mtab"/>
              <w:rPr>
                <w:rFonts w:cs="Calibri"/>
                <w:szCs w:val="24"/>
              </w:rPr>
            </w:pPr>
            <w:r w:rsidRPr="00A87916">
              <w:rPr>
                <w:rFonts w:cs="Calibri"/>
                <w:szCs w:val="24"/>
              </w:rPr>
              <w:t>Długoterminowe</w:t>
            </w:r>
          </w:p>
        </w:tc>
        <w:tc>
          <w:tcPr>
            <w:tcW w:w="457" w:type="pct"/>
            <w:shd w:val="clear" w:color="auto" w:fill="auto"/>
            <w:noWrap/>
            <w:vAlign w:val="center"/>
          </w:tcPr>
          <w:p w14:paraId="19F46896" w14:textId="77777777" w:rsidR="00182553" w:rsidRPr="00A87916" w:rsidRDefault="00182553" w:rsidP="00070B4B">
            <w:pPr>
              <w:pStyle w:val="Mtab"/>
              <w:rPr>
                <w:rFonts w:cs="Calibri"/>
                <w:szCs w:val="24"/>
              </w:rPr>
            </w:pPr>
            <w:r w:rsidRPr="00A87916">
              <w:rPr>
                <w:rFonts w:cs="Calibri"/>
                <w:szCs w:val="24"/>
              </w:rPr>
              <w:t>Bezpośrednie, pośrednie</w:t>
            </w:r>
          </w:p>
        </w:tc>
        <w:tc>
          <w:tcPr>
            <w:tcW w:w="711" w:type="pct"/>
            <w:shd w:val="clear" w:color="auto" w:fill="auto"/>
            <w:noWrap/>
            <w:vAlign w:val="center"/>
          </w:tcPr>
          <w:p w14:paraId="505D022E" w14:textId="77777777" w:rsidR="00182553" w:rsidRPr="00A87916" w:rsidRDefault="00182553" w:rsidP="00070B4B">
            <w:pPr>
              <w:pStyle w:val="Mtab"/>
              <w:rPr>
                <w:rFonts w:cs="Calibri"/>
                <w:szCs w:val="24"/>
              </w:rPr>
            </w:pPr>
            <w:r w:rsidRPr="00A87916">
              <w:rPr>
                <w:rFonts w:cs="Calibri"/>
                <w:szCs w:val="24"/>
              </w:rPr>
              <w:t>-</w:t>
            </w:r>
          </w:p>
        </w:tc>
        <w:tc>
          <w:tcPr>
            <w:tcW w:w="1244" w:type="pct"/>
            <w:shd w:val="clear" w:color="auto" w:fill="auto"/>
            <w:noWrap/>
            <w:vAlign w:val="center"/>
          </w:tcPr>
          <w:p w14:paraId="1B2987B0" w14:textId="77777777" w:rsidR="00182553" w:rsidRPr="00A87916" w:rsidRDefault="00182553" w:rsidP="00070B4B">
            <w:pPr>
              <w:pStyle w:val="Mtab"/>
              <w:rPr>
                <w:rFonts w:cs="Calibri"/>
                <w:szCs w:val="24"/>
              </w:rPr>
            </w:pPr>
            <w:r w:rsidRPr="00A87916">
              <w:rPr>
                <w:rFonts w:cs="Calibri"/>
                <w:szCs w:val="24"/>
              </w:rPr>
              <w:t>-</w:t>
            </w:r>
          </w:p>
        </w:tc>
      </w:tr>
      <w:tr w:rsidR="00182553" w:rsidRPr="00DA54EE" w14:paraId="217C2F17" w14:textId="77777777" w:rsidTr="00070B4B">
        <w:trPr>
          <w:trHeight w:val="284"/>
          <w:jc w:val="center"/>
        </w:trPr>
        <w:tc>
          <w:tcPr>
            <w:tcW w:w="404" w:type="pct"/>
            <w:shd w:val="clear" w:color="auto" w:fill="auto"/>
            <w:noWrap/>
            <w:vAlign w:val="center"/>
          </w:tcPr>
          <w:p w14:paraId="7D26DA7E" w14:textId="028DD00E"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8</w:t>
            </w:r>
          </w:p>
        </w:tc>
        <w:tc>
          <w:tcPr>
            <w:tcW w:w="1626" w:type="pct"/>
            <w:shd w:val="clear" w:color="auto" w:fill="auto"/>
            <w:noWrap/>
            <w:vAlign w:val="center"/>
          </w:tcPr>
          <w:p w14:paraId="56990750" w14:textId="77777777" w:rsidR="00182553" w:rsidRPr="00A87916" w:rsidRDefault="00182553" w:rsidP="00070B4B">
            <w:pPr>
              <w:pStyle w:val="Mtab"/>
              <w:rPr>
                <w:rFonts w:cs="Calibri"/>
                <w:color w:val="000000"/>
                <w:szCs w:val="24"/>
              </w:rPr>
            </w:pPr>
            <w:r w:rsidRPr="00A87916">
              <w:rPr>
                <w:rFonts w:cs="Calibri"/>
                <w:color w:val="000000"/>
                <w:szCs w:val="24"/>
              </w:rPr>
              <w:t>Faza realizacji:</w:t>
            </w:r>
          </w:p>
          <w:p w14:paraId="47BA657F" w14:textId="77777777" w:rsidR="00182553" w:rsidRPr="00A87916" w:rsidRDefault="00182553" w:rsidP="00070B4B">
            <w:pPr>
              <w:pStyle w:val="Mtab"/>
              <w:rPr>
                <w:rFonts w:cs="Calibri"/>
                <w:color w:val="000000"/>
                <w:szCs w:val="24"/>
              </w:rPr>
            </w:pPr>
            <w:r w:rsidRPr="00A87916">
              <w:rPr>
                <w:rFonts w:cs="Calibri"/>
                <w:color w:val="000000"/>
                <w:szCs w:val="24"/>
              </w:rPr>
              <w:t>Możliwe negatywne:</w:t>
            </w:r>
          </w:p>
          <w:p w14:paraId="54D4A662" w14:textId="77777777" w:rsidR="00182553" w:rsidRPr="00A87916" w:rsidRDefault="00182553" w:rsidP="00070B4B">
            <w:pPr>
              <w:pStyle w:val="Mtab"/>
              <w:rPr>
                <w:rFonts w:cs="Calibri"/>
                <w:szCs w:val="24"/>
              </w:rPr>
            </w:pPr>
            <w:r w:rsidRPr="00A87916">
              <w:rPr>
                <w:rFonts w:cs="Calibri"/>
                <w:color w:val="000000"/>
                <w:szCs w:val="24"/>
                <w:shd w:val="clear" w:color="auto" w:fill="FFFFFF"/>
              </w:rPr>
              <w:t>- w przypadku realizacji prac w pobliżu obiektów zabytkowych - mogą wystąpić ich uszkodzenia na etapie prac.</w:t>
            </w:r>
          </w:p>
        </w:tc>
        <w:tc>
          <w:tcPr>
            <w:tcW w:w="558" w:type="pct"/>
            <w:shd w:val="clear" w:color="auto" w:fill="auto"/>
            <w:noWrap/>
            <w:vAlign w:val="center"/>
          </w:tcPr>
          <w:p w14:paraId="7CFFD0FE" w14:textId="77777777" w:rsidR="00182553" w:rsidRPr="00A87916" w:rsidRDefault="00182553" w:rsidP="00070B4B">
            <w:pPr>
              <w:pStyle w:val="Mtab"/>
              <w:rPr>
                <w:rFonts w:cs="Calibri"/>
                <w:szCs w:val="24"/>
              </w:rPr>
            </w:pPr>
            <w:r w:rsidRPr="00A87916">
              <w:rPr>
                <w:rFonts w:cs="Calibri"/>
                <w:color w:val="000000"/>
                <w:szCs w:val="24"/>
              </w:rPr>
              <w:t>Krótkoterminowe</w:t>
            </w:r>
          </w:p>
        </w:tc>
        <w:tc>
          <w:tcPr>
            <w:tcW w:w="457" w:type="pct"/>
            <w:shd w:val="clear" w:color="auto" w:fill="auto"/>
            <w:noWrap/>
            <w:vAlign w:val="center"/>
          </w:tcPr>
          <w:p w14:paraId="7D01A6D7" w14:textId="77777777" w:rsidR="00182553" w:rsidRPr="00A87916" w:rsidRDefault="00182553" w:rsidP="00070B4B">
            <w:pPr>
              <w:pStyle w:val="Mtab"/>
              <w:rPr>
                <w:rFonts w:cs="Calibri"/>
                <w:szCs w:val="24"/>
              </w:rPr>
            </w:pPr>
            <w:r w:rsidRPr="00A87916">
              <w:rPr>
                <w:rFonts w:cs="Calibri"/>
                <w:color w:val="000000"/>
                <w:szCs w:val="24"/>
              </w:rPr>
              <w:t>Bezpośrednie, pośrednie</w:t>
            </w:r>
          </w:p>
        </w:tc>
        <w:tc>
          <w:tcPr>
            <w:tcW w:w="711" w:type="pct"/>
            <w:shd w:val="clear" w:color="auto" w:fill="auto"/>
            <w:noWrap/>
            <w:vAlign w:val="center"/>
          </w:tcPr>
          <w:p w14:paraId="436A8F00" w14:textId="090C339A" w:rsidR="00182553" w:rsidRPr="00A87916" w:rsidRDefault="006F7D71" w:rsidP="00070B4B">
            <w:pPr>
              <w:pStyle w:val="Mtab"/>
              <w:rPr>
                <w:rFonts w:cs="Calibri"/>
                <w:szCs w:val="24"/>
              </w:rPr>
            </w:pPr>
            <w:r>
              <w:rPr>
                <w:rFonts w:cs="Calibri"/>
                <w:szCs w:val="24"/>
              </w:rPr>
              <w:t>-</w:t>
            </w:r>
          </w:p>
        </w:tc>
        <w:tc>
          <w:tcPr>
            <w:tcW w:w="1244" w:type="pct"/>
            <w:tcBorders>
              <w:left w:val="single" w:sz="4" w:space="0" w:color="auto"/>
              <w:right w:val="single" w:sz="4" w:space="0" w:color="auto"/>
            </w:tcBorders>
            <w:shd w:val="clear" w:color="auto" w:fill="auto"/>
            <w:noWrap/>
            <w:vAlign w:val="center"/>
          </w:tcPr>
          <w:p w14:paraId="69FCC771" w14:textId="631F9E55" w:rsidR="00182553" w:rsidRPr="00A87916" w:rsidRDefault="000D3C89" w:rsidP="00070B4B">
            <w:pPr>
              <w:pStyle w:val="Mtab"/>
              <w:rPr>
                <w:rFonts w:cs="Calibri"/>
                <w:szCs w:val="24"/>
              </w:rPr>
            </w:pPr>
            <w:r w:rsidRPr="00A87916">
              <w:rPr>
                <w:rFonts w:cs="Calibri"/>
                <w:szCs w:val="24"/>
              </w:rPr>
              <w:t>- należy uwzględnić ryzyko związane z możliwością występowania obiektów archeologicznych a także uwzględniać warunki prowadzenia prac ze względu na ochronę zabytków</w:t>
            </w:r>
          </w:p>
        </w:tc>
      </w:tr>
      <w:tr w:rsidR="00182553" w:rsidRPr="00DA54EE" w14:paraId="3FD97F6D" w14:textId="77777777" w:rsidTr="00070B4B">
        <w:trPr>
          <w:trHeight w:val="284"/>
          <w:jc w:val="center"/>
        </w:trPr>
        <w:tc>
          <w:tcPr>
            <w:tcW w:w="404" w:type="pct"/>
            <w:shd w:val="clear" w:color="auto" w:fill="auto"/>
            <w:noWrap/>
            <w:vAlign w:val="center"/>
          </w:tcPr>
          <w:p w14:paraId="3427548E" w14:textId="7CB0FC9A"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9</w:t>
            </w:r>
          </w:p>
        </w:tc>
        <w:tc>
          <w:tcPr>
            <w:tcW w:w="1626" w:type="pct"/>
            <w:shd w:val="clear" w:color="auto" w:fill="auto"/>
            <w:noWrap/>
            <w:vAlign w:val="center"/>
          </w:tcPr>
          <w:p w14:paraId="63E3A533" w14:textId="77777777" w:rsidR="00182553" w:rsidRPr="00A87916" w:rsidRDefault="00182553" w:rsidP="00070B4B">
            <w:pPr>
              <w:pStyle w:val="Mtab"/>
              <w:rPr>
                <w:rFonts w:cs="Calibri"/>
                <w:color w:val="000000"/>
                <w:szCs w:val="24"/>
              </w:rPr>
            </w:pPr>
            <w:r w:rsidRPr="00A87916">
              <w:rPr>
                <w:rFonts w:cs="Calibri"/>
                <w:color w:val="000000"/>
                <w:szCs w:val="24"/>
              </w:rPr>
              <w:t>Pozytywne:</w:t>
            </w:r>
          </w:p>
          <w:p w14:paraId="2F4578A9" w14:textId="77777777" w:rsidR="00182553" w:rsidRPr="00A87916" w:rsidRDefault="00182553" w:rsidP="00070B4B">
            <w:pPr>
              <w:pStyle w:val="Mtab"/>
              <w:rPr>
                <w:rFonts w:cs="Calibri"/>
                <w:szCs w:val="24"/>
              </w:rPr>
            </w:pPr>
            <w:r w:rsidRPr="00A87916">
              <w:rPr>
                <w:rFonts w:cs="Calibri"/>
                <w:color w:val="000000"/>
                <w:szCs w:val="24"/>
              </w:rPr>
              <w:t>- zakładane jest promowanie oraz rozwój turystyki związanej z zabytkami powiatu zgorzeleckiego co powinno pozytywnie wpłynąć na stan ich zachowania.</w:t>
            </w:r>
          </w:p>
        </w:tc>
        <w:tc>
          <w:tcPr>
            <w:tcW w:w="558" w:type="pct"/>
            <w:shd w:val="clear" w:color="auto" w:fill="auto"/>
            <w:noWrap/>
            <w:vAlign w:val="center"/>
          </w:tcPr>
          <w:p w14:paraId="1732AAC9" w14:textId="34243FA9" w:rsidR="00182553" w:rsidRPr="00A87916" w:rsidRDefault="006F7D71" w:rsidP="00070B4B">
            <w:pPr>
              <w:pStyle w:val="Mtab"/>
              <w:rPr>
                <w:rFonts w:cs="Calibri"/>
                <w:szCs w:val="24"/>
              </w:rPr>
            </w:pPr>
            <w:r>
              <w:rPr>
                <w:rFonts w:cs="Calibri"/>
                <w:szCs w:val="24"/>
              </w:rPr>
              <w:t>-</w:t>
            </w:r>
          </w:p>
        </w:tc>
        <w:tc>
          <w:tcPr>
            <w:tcW w:w="457" w:type="pct"/>
            <w:shd w:val="clear" w:color="auto" w:fill="auto"/>
            <w:noWrap/>
            <w:vAlign w:val="center"/>
          </w:tcPr>
          <w:p w14:paraId="0DCEAE20" w14:textId="6DAB1062" w:rsidR="00182553" w:rsidRPr="00A87916" w:rsidRDefault="006F7D71" w:rsidP="00070B4B">
            <w:pPr>
              <w:pStyle w:val="Mtab"/>
              <w:rPr>
                <w:rFonts w:cs="Calibri"/>
                <w:szCs w:val="24"/>
              </w:rPr>
            </w:pPr>
            <w:r>
              <w:rPr>
                <w:rFonts w:cs="Calibri"/>
                <w:szCs w:val="24"/>
              </w:rPr>
              <w:t>-</w:t>
            </w:r>
          </w:p>
        </w:tc>
        <w:tc>
          <w:tcPr>
            <w:tcW w:w="711" w:type="pct"/>
            <w:shd w:val="clear" w:color="auto" w:fill="auto"/>
            <w:noWrap/>
            <w:vAlign w:val="center"/>
          </w:tcPr>
          <w:p w14:paraId="4CFAB194" w14:textId="56A05F36" w:rsidR="00182553" w:rsidRPr="00A87916" w:rsidRDefault="006F7D71" w:rsidP="00070B4B">
            <w:pPr>
              <w:pStyle w:val="Mtab"/>
              <w:rPr>
                <w:rFonts w:cs="Calibri"/>
                <w:szCs w:val="24"/>
              </w:rPr>
            </w:pPr>
            <w:r>
              <w:rPr>
                <w:rFonts w:cs="Calibri"/>
                <w:szCs w:val="24"/>
              </w:rPr>
              <w:t>-</w:t>
            </w:r>
          </w:p>
        </w:tc>
        <w:tc>
          <w:tcPr>
            <w:tcW w:w="1244" w:type="pct"/>
            <w:tcBorders>
              <w:left w:val="single" w:sz="4" w:space="0" w:color="auto"/>
              <w:right w:val="single" w:sz="4" w:space="0" w:color="auto"/>
            </w:tcBorders>
            <w:shd w:val="clear" w:color="auto" w:fill="auto"/>
            <w:noWrap/>
            <w:vAlign w:val="center"/>
          </w:tcPr>
          <w:p w14:paraId="487B5E32" w14:textId="61716BC3" w:rsidR="00182553" w:rsidRPr="00A87916" w:rsidRDefault="006F7D71" w:rsidP="00070B4B">
            <w:pPr>
              <w:pStyle w:val="Mtab"/>
              <w:rPr>
                <w:rFonts w:cs="Calibri"/>
                <w:szCs w:val="24"/>
              </w:rPr>
            </w:pPr>
            <w:r>
              <w:rPr>
                <w:rFonts w:cs="Calibri"/>
                <w:szCs w:val="24"/>
              </w:rPr>
              <w:t>-</w:t>
            </w:r>
          </w:p>
        </w:tc>
      </w:tr>
      <w:tr w:rsidR="00182553" w:rsidRPr="00DA54EE" w14:paraId="7053A806" w14:textId="77777777" w:rsidTr="00070B4B">
        <w:trPr>
          <w:trHeight w:val="284"/>
          <w:jc w:val="center"/>
        </w:trPr>
        <w:tc>
          <w:tcPr>
            <w:tcW w:w="404" w:type="pct"/>
            <w:shd w:val="clear" w:color="auto" w:fill="auto"/>
            <w:noWrap/>
            <w:vAlign w:val="center"/>
          </w:tcPr>
          <w:p w14:paraId="15FA5B95" w14:textId="23C34837" w:rsidR="00182553" w:rsidRPr="00A87916" w:rsidRDefault="00182553" w:rsidP="00070B4B">
            <w:pPr>
              <w:pStyle w:val="Mtab"/>
              <w:rPr>
                <w:rFonts w:cs="Calibri"/>
                <w:noProof/>
                <w:szCs w:val="24"/>
              </w:rPr>
            </w:pPr>
            <w:r w:rsidRPr="00A87916">
              <w:rPr>
                <w:rFonts w:cs="Calibri"/>
                <w:noProof/>
                <w:szCs w:val="24"/>
              </w:rPr>
              <w:t>TPST PZ Ś</w:t>
            </w:r>
            <w:r w:rsidR="007F61EB" w:rsidRPr="00A87916">
              <w:rPr>
                <w:rFonts w:cs="Calibri"/>
                <w:noProof/>
                <w:szCs w:val="24"/>
              </w:rPr>
              <w:t>10</w:t>
            </w:r>
          </w:p>
        </w:tc>
        <w:tc>
          <w:tcPr>
            <w:tcW w:w="1626" w:type="pct"/>
            <w:shd w:val="clear" w:color="auto" w:fill="auto"/>
            <w:noWrap/>
            <w:vAlign w:val="center"/>
          </w:tcPr>
          <w:p w14:paraId="40981495" w14:textId="77777777" w:rsidR="00182553" w:rsidRPr="00A87916" w:rsidRDefault="00182553" w:rsidP="00070B4B">
            <w:pPr>
              <w:pStyle w:val="Mtab"/>
              <w:rPr>
                <w:rFonts w:cs="Calibri"/>
                <w:szCs w:val="24"/>
              </w:rPr>
            </w:pPr>
            <w:r w:rsidRPr="00A87916">
              <w:rPr>
                <w:rFonts w:cs="Calibri"/>
                <w:szCs w:val="24"/>
              </w:rPr>
              <w:t>Brak oddziaływań</w:t>
            </w:r>
          </w:p>
        </w:tc>
        <w:tc>
          <w:tcPr>
            <w:tcW w:w="558" w:type="pct"/>
            <w:shd w:val="clear" w:color="auto" w:fill="auto"/>
            <w:noWrap/>
            <w:vAlign w:val="center"/>
          </w:tcPr>
          <w:p w14:paraId="255A6D79" w14:textId="77777777" w:rsidR="00182553" w:rsidRPr="00A87916" w:rsidRDefault="00182553" w:rsidP="00070B4B">
            <w:pPr>
              <w:pStyle w:val="Mtab"/>
              <w:rPr>
                <w:rFonts w:cs="Calibri"/>
                <w:szCs w:val="24"/>
              </w:rPr>
            </w:pPr>
            <w:r w:rsidRPr="00A87916">
              <w:rPr>
                <w:rFonts w:cs="Calibri"/>
                <w:szCs w:val="24"/>
              </w:rPr>
              <w:t>-</w:t>
            </w:r>
          </w:p>
        </w:tc>
        <w:tc>
          <w:tcPr>
            <w:tcW w:w="457" w:type="pct"/>
            <w:shd w:val="clear" w:color="auto" w:fill="auto"/>
            <w:noWrap/>
            <w:vAlign w:val="center"/>
          </w:tcPr>
          <w:p w14:paraId="19269087" w14:textId="77777777" w:rsidR="00182553" w:rsidRPr="00A87916" w:rsidRDefault="00182553" w:rsidP="00070B4B">
            <w:pPr>
              <w:pStyle w:val="Mtab"/>
              <w:rPr>
                <w:rFonts w:cs="Calibri"/>
                <w:szCs w:val="24"/>
              </w:rPr>
            </w:pPr>
            <w:r w:rsidRPr="00A87916">
              <w:rPr>
                <w:rFonts w:cs="Calibri"/>
                <w:szCs w:val="24"/>
              </w:rPr>
              <w:t>-</w:t>
            </w:r>
          </w:p>
        </w:tc>
        <w:tc>
          <w:tcPr>
            <w:tcW w:w="711" w:type="pct"/>
            <w:shd w:val="clear" w:color="auto" w:fill="auto"/>
            <w:noWrap/>
            <w:vAlign w:val="center"/>
          </w:tcPr>
          <w:p w14:paraId="77834F26" w14:textId="77777777" w:rsidR="00182553" w:rsidRPr="00A87916" w:rsidRDefault="00182553" w:rsidP="00070B4B">
            <w:pPr>
              <w:pStyle w:val="Mtab"/>
              <w:rPr>
                <w:rFonts w:cs="Calibri"/>
                <w:szCs w:val="24"/>
              </w:rPr>
            </w:pPr>
            <w:r w:rsidRPr="00A87916">
              <w:rPr>
                <w:rFonts w:cs="Calibri"/>
                <w:szCs w:val="24"/>
              </w:rPr>
              <w:t>-</w:t>
            </w:r>
          </w:p>
        </w:tc>
        <w:tc>
          <w:tcPr>
            <w:tcW w:w="1244" w:type="pct"/>
            <w:tcBorders>
              <w:left w:val="nil"/>
              <w:right w:val="single" w:sz="4" w:space="0" w:color="auto"/>
            </w:tcBorders>
            <w:shd w:val="clear" w:color="auto" w:fill="auto"/>
            <w:noWrap/>
            <w:vAlign w:val="center"/>
          </w:tcPr>
          <w:p w14:paraId="03806948" w14:textId="77777777" w:rsidR="00182553" w:rsidRPr="00A87916" w:rsidRDefault="00182553" w:rsidP="00070B4B">
            <w:pPr>
              <w:pStyle w:val="Mtab"/>
              <w:rPr>
                <w:rFonts w:cs="Calibri"/>
                <w:szCs w:val="24"/>
              </w:rPr>
            </w:pPr>
            <w:r w:rsidRPr="00A87916">
              <w:rPr>
                <w:rFonts w:cs="Calibri"/>
                <w:szCs w:val="24"/>
              </w:rPr>
              <w:t>-</w:t>
            </w:r>
          </w:p>
        </w:tc>
      </w:tr>
    </w:tbl>
    <w:p w14:paraId="3EADEF7C" w14:textId="77777777" w:rsidR="002E143D" w:rsidRPr="00DA54EE" w:rsidRDefault="002E143D" w:rsidP="00182553">
      <w:pPr>
        <w:rPr>
          <w:rFonts w:ascii="Calibri" w:hAnsi="Calibri" w:cs="Calibri"/>
        </w:rPr>
      </w:pPr>
    </w:p>
    <w:p w14:paraId="63464B08" w14:textId="29B0030E" w:rsidR="002B5351" w:rsidRPr="00DA54EE" w:rsidRDefault="00182553">
      <w:pPr>
        <w:pStyle w:val="Mnag4"/>
        <w:rPr>
          <w:rFonts w:cs="Calibri"/>
          <w:b w:val="0"/>
        </w:rPr>
      </w:pPr>
      <w:r w:rsidRPr="00DA54EE">
        <w:rPr>
          <w:rFonts w:cs="Calibri"/>
          <w:b w:val="0"/>
        </w:rPr>
        <w:t>Oddziaływania projektu TPST subregion wałbrzyski na komponenty środowiska</w:t>
      </w:r>
    </w:p>
    <w:p w14:paraId="4CE28C37" w14:textId="6B2237AE" w:rsidR="0043601F" w:rsidRPr="00A87916" w:rsidRDefault="0043601F" w:rsidP="00E5113A">
      <w:pPr>
        <w:pStyle w:val="Legenda"/>
        <w:rPr>
          <w:szCs w:val="24"/>
        </w:rPr>
      </w:pPr>
      <w:bookmarkStart w:id="354" w:name="_Toc94284572"/>
      <w:r w:rsidRPr="00DA54EE">
        <w:t xml:space="preserve">Tabela </w:t>
      </w:r>
      <w:fldSimple w:instr=" SEQ Tabela \* ARABIC ">
        <w:r w:rsidR="00224CB4">
          <w:rPr>
            <w:noProof/>
          </w:rPr>
          <w:t>51</w:t>
        </w:r>
      </w:fldSimple>
      <w:r w:rsidRPr="00DA54EE">
        <w:t xml:space="preserve">. Zakres wsparcia </w:t>
      </w:r>
      <w:r w:rsidRPr="00A87916">
        <w:rPr>
          <w:szCs w:val="24"/>
        </w:rPr>
        <w:t>TPST subregion wałbrzyski</w:t>
      </w:r>
      <w:r w:rsidR="00F219F7" w:rsidRPr="00A87916">
        <w:rPr>
          <w:szCs w:val="24"/>
        </w:rPr>
        <w:t xml:space="preserve"> </w:t>
      </w:r>
      <w:r w:rsidRPr="00A87916">
        <w:rPr>
          <w:szCs w:val="24"/>
        </w:rPr>
        <w:t>– typy operacji przewidziane do realizacji</w:t>
      </w:r>
      <w:bookmarkEnd w:id="3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akres wsparcia TPST subregion wałbrzyski  – typy operacji przewidziane do realizacji"/>
        <w:tblDescription w:val="&#10;W tabeli przedstawiono cele TPST (społeczny, gospodarczy i przestrzenny) oraz typy operacji przewidziane do realizacji.&#10;"/>
      </w:tblPr>
      <w:tblGrid>
        <w:gridCol w:w="1551"/>
        <w:gridCol w:w="12397"/>
      </w:tblGrid>
      <w:tr w:rsidR="0043601F" w:rsidRPr="00A87916" w14:paraId="6E0928CA" w14:textId="77777777" w:rsidTr="00070B4B">
        <w:trPr>
          <w:trHeight w:val="320"/>
          <w:tblHeader/>
        </w:trPr>
        <w:tc>
          <w:tcPr>
            <w:tcW w:w="556" w:type="pct"/>
            <w:shd w:val="clear" w:color="auto" w:fill="17365D" w:themeFill="text2" w:themeFillShade="BF"/>
            <w:vAlign w:val="center"/>
            <w:hideMark/>
          </w:tcPr>
          <w:p w14:paraId="71EAEAE4" w14:textId="77777777" w:rsidR="0043601F" w:rsidRPr="00A87916" w:rsidRDefault="0043601F" w:rsidP="00070B4B">
            <w:pPr>
              <w:pStyle w:val="Mtab"/>
              <w:rPr>
                <w:rFonts w:cs="Calibri"/>
                <w:szCs w:val="24"/>
              </w:rPr>
            </w:pPr>
            <w:r w:rsidRPr="00A87916">
              <w:rPr>
                <w:rFonts w:cs="Calibri"/>
                <w:szCs w:val="24"/>
              </w:rPr>
              <w:t>Cel TPST</w:t>
            </w:r>
          </w:p>
        </w:tc>
        <w:tc>
          <w:tcPr>
            <w:tcW w:w="4444" w:type="pct"/>
            <w:shd w:val="clear" w:color="auto" w:fill="17365D" w:themeFill="text2" w:themeFillShade="BF"/>
            <w:vAlign w:val="center"/>
          </w:tcPr>
          <w:p w14:paraId="5C421414" w14:textId="77777777" w:rsidR="0043601F" w:rsidRPr="00A87916" w:rsidRDefault="0043601F" w:rsidP="00070B4B">
            <w:pPr>
              <w:pStyle w:val="Mtab"/>
              <w:rPr>
                <w:rFonts w:cs="Calibri"/>
                <w:szCs w:val="24"/>
              </w:rPr>
            </w:pPr>
            <w:r w:rsidRPr="00A87916">
              <w:rPr>
                <w:rFonts w:cs="Calibri"/>
                <w:szCs w:val="24"/>
              </w:rPr>
              <w:t>Typy operacji przewidziane do realizacji</w:t>
            </w:r>
          </w:p>
        </w:tc>
      </w:tr>
      <w:tr w:rsidR="0043601F" w:rsidRPr="00A87916" w14:paraId="6625A2CE" w14:textId="77777777" w:rsidTr="00070B4B">
        <w:trPr>
          <w:trHeight w:val="1044"/>
        </w:trPr>
        <w:tc>
          <w:tcPr>
            <w:tcW w:w="556" w:type="pct"/>
            <w:vMerge w:val="restart"/>
            <w:vAlign w:val="center"/>
          </w:tcPr>
          <w:p w14:paraId="706ED24E" w14:textId="77777777" w:rsidR="0043601F" w:rsidRPr="00A87916" w:rsidRDefault="0043601F" w:rsidP="00070B4B">
            <w:pPr>
              <w:pStyle w:val="Mtab"/>
              <w:rPr>
                <w:rFonts w:cs="Calibri"/>
                <w:szCs w:val="24"/>
              </w:rPr>
            </w:pPr>
            <w:r w:rsidRPr="00A87916">
              <w:rPr>
                <w:rFonts w:cs="Calibri"/>
                <w:noProof/>
                <w:szCs w:val="24"/>
              </w:rPr>
              <w:t>Cel społeczny</w:t>
            </w:r>
          </w:p>
        </w:tc>
        <w:tc>
          <w:tcPr>
            <w:tcW w:w="4444" w:type="pct"/>
            <w:shd w:val="clear" w:color="auto" w:fill="auto"/>
            <w:vAlign w:val="center"/>
          </w:tcPr>
          <w:p w14:paraId="6686DD2A" w14:textId="2CCAF2B8" w:rsidR="0043601F" w:rsidRPr="00A87916" w:rsidRDefault="0043601F" w:rsidP="00070B4B">
            <w:pPr>
              <w:pStyle w:val="Mtab"/>
              <w:rPr>
                <w:rFonts w:cs="Calibri"/>
                <w:noProof/>
                <w:szCs w:val="24"/>
              </w:rPr>
            </w:pPr>
            <w:r w:rsidRPr="00A87916">
              <w:rPr>
                <w:rFonts w:cs="Calibri"/>
                <w:noProof/>
                <w:szCs w:val="24"/>
              </w:rPr>
              <w:t>TPST SW S1 - Usługi wsparcia dla osób wykluczonych lub zagrożonych wykluczeniem, dotkniętych negatywnymi skutkami transformacji:</w:t>
            </w:r>
          </w:p>
          <w:p w14:paraId="5EDF8493" w14:textId="77777777" w:rsidR="0043601F" w:rsidRPr="00A87916" w:rsidRDefault="0043601F" w:rsidP="00070B4B">
            <w:pPr>
              <w:pStyle w:val="Mtab"/>
              <w:rPr>
                <w:rFonts w:cs="Calibri"/>
                <w:noProof/>
                <w:szCs w:val="24"/>
              </w:rPr>
            </w:pPr>
            <w:r w:rsidRPr="00A87916">
              <w:rPr>
                <w:rFonts w:cs="Calibri"/>
                <w:noProof/>
                <w:szCs w:val="24"/>
              </w:rPr>
              <w:t>przeciwdziałanie wykluczeniu społecznemu osób znajdujących się w trudnej sytuacji na rynku pracy poprzez wykorzystanie potencjału podmiotów ekonomii społecznej,</w:t>
            </w:r>
          </w:p>
          <w:p w14:paraId="23B58AB4" w14:textId="66C3C1DB" w:rsidR="0043601F" w:rsidRPr="00A87916" w:rsidRDefault="0043601F" w:rsidP="00070B4B">
            <w:pPr>
              <w:pStyle w:val="Mtab"/>
              <w:rPr>
                <w:rFonts w:cs="Calibri"/>
                <w:noProof/>
                <w:szCs w:val="24"/>
              </w:rPr>
            </w:pPr>
            <w:r w:rsidRPr="00A87916">
              <w:rPr>
                <w:rFonts w:cs="Calibri"/>
                <w:noProof/>
                <w:szCs w:val="24"/>
              </w:rPr>
              <w:t>zapobieganie wykluczeniu z rynku pracy osób zapewaniających opiekę osobom zależnym poprzez rozwój usług na potrzeby osób z niepełnosprawnością i osób starszych,</w:t>
            </w:r>
            <w:r w:rsidR="000C0D6F" w:rsidRPr="00A87916">
              <w:rPr>
                <w:rFonts w:cs="Calibri"/>
                <w:noProof/>
                <w:szCs w:val="24"/>
              </w:rPr>
              <w:t xml:space="preserve"> </w:t>
            </w:r>
            <w:r w:rsidRPr="00A87916">
              <w:rPr>
                <w:rFonts w:cs="Calibri"/>
                <w:noProof/>
                <w:szCs w:val="24"/>
              </w:rPr>
              <w:t>usługi społeczne w ramach mieszkalnictwa wspomaganego i chronionego,</w:t>
            </w:r>
          </w:p>
          <w:p w14:paraId="0696E6EC" w14:textId="77777777" w:rsidR="0043601F" w:rsidRPr="00A87916" w:rsidRDefault="0043601F" w:rsidP="00070B4B">
            <w:pPr>
              <w:pStyle w:val="Mtab"/>
              <w:rPr>
                <w:rFonts w:cs="Calibri"/>
                <w:noProof/>
                <w:szCs w:val="24"/>
              </w:rPr>
            </w:pPr>
            <w:r w:rsidRPr="00A87916">
              <w:rPr>
                <w:rFonts w:cs="Calibri"/>
                <w:noProof/>
                <w:szCs w:val="24"/>
              </w:rPr>
              <w:t>działania w zakresie promocji i edukacji spolecznej przygotowujące mieszkańców do zmieniających się priorytetów rozwojowych związanych z neutralnością klimatyczną i dekarbonizacją.</w:t>
            </w:r>
          </w:p>
        </w:tc>
      </w:tr>
      <w:tr w:rsidR="0043601F" w:rsidRPr="00A87916" w14:paraId="6AA61944" w14:textId="77777777" w:rsidTr="00070B4B">
        <w:trPr>
          <w:trHeight w:val="1571"/>
        </w:trPr>
        <w:tc>
          <w:tcPr>
            <w:tcW w:w="556" w:type="pct"/>
            <w:vMerge/>
            <w:vAlign w:val="center"/>
          </w:tcPr>
          <w:p w14:paraId="4CE3A615" w14:textId="77777777" w:rsidR="0043601F" w:rsidRPr="00A87916" w:rsidRDefault="0043601F" w:rsidP="00070B4B">
            <w:pPr>
              <w:pStyle w:val="Mtab"/>
              <w:rPr>
                <w:rFonts w:cs="Calibri"/>
                <w:noProof/>
                <w:szCs w:val="24"/>
              </w:rPr>
            </w:pPr>
          </w:p>
        </w:tc>
        <w:tc>
          <w:tcPr>
            <w:tcW w:w="4444" w:type="pct"/>
            <w:shd w:val="clear" w:color="auto" w:fill="auto"/>
            <w:vAlign w:val="center"/>
          </w:tcPr>
          <w:p w14:paraId="54674706" w14:textId="04848956" w:rsidR="0043601F" w:rsidRPr="00A87916" w:rsidRDefault="0043601F" w:rsidP="00070B4B">
            <w:pPr>
              <w:pStyle w:val="Mtab"/>
              <w:rPr>
                <w:rFonts w:cs="Calibri"/>
                <w:noProof/>
                <w:szCs w:val="24"/>
              </w:rPr>
            </w:pPr>
            <w:r w:rsidRPr="00A87916">
              <w:rPr>
                <w:rFonts w:cs="Calibri"/>
                <w:noProof/>
                <w:szCs w:val="24"/>
              </w:rPr>
              <w:t>TPST SW S2</w:t>
            </w:r>
            <w:r w:rsidR="00F219F7" w:rsidRPr="00A87916">
              <w:rPr>
                <w:rFonts w:cs="Calibri"/>
                <w:noProof/>
                <w:szCs w:val="24"/>
              </w:rPr>
              <w:t xml:space="preserve"> </w:t>
            </w:r>
            <w:r w:rsidRPr="00A87916">
              <w:rPr>
                <w:rFonts w:cs="Calibri"/>
                <w:noProof/>
                <w:szCs w:val="24"/>
              </w:rPr>
              <w:t>Podnoszenie kompetencji niezbędnych dla sprostania zmieniającym się wymogom rynku pracy wynikającym z trwającej transformacji:</w:t>
            </w:r>
          </w:p>
          <w:p w14:paraId="191C9164" w14:textId="77777777" w:rsidR="0043601F" w:rsidRPr="00A87916" w:rsidRDefault="0043601F" w:rsidP="00070B4B">
            <w:pPr>
              <w:pStyle w:val="Mtab"/>
              <w:rPr>
                <w:rFonts w:cs="Calibri"/>
                <w:noProof/>
                <w:szCs w:val="24"/>
              </w:rPr>
            </w:pPr>
            <w:r w:rsidRPr="00A87916">
              <w:rPr>
                <w:rFonts w:cs="Calibri"/>
                <w:noProof/>
                <w:szCs w:val="24"/>
              </w:rPr>
              <w:t>podnoszenie i doskonalenie kompetencji nauczycieli w zakresie kształcenia na rzecz zielonej transformacji,</w:t>
            </w:r>
          </w:p>
          <w:p w14:paraId="7802657E" w14:textId="77777777" w:rsidR="0043601F" w:rsidRPr="00A87916" w:rsidRDefault="0043601F" w:rsidP="00070B4B">
            <w:pPr>
              <w:pStyle w:val="Mtab"/>
              <w:rPr>
                <w:rFonts w:cs="Calibri"/>
                <w:noProof/>
                <w:szCs w:val="24"/>
              </w:rPr>
            </w:pPr>
            <w:r w:rsidRPr="00A87916">
              <w:rPr>
                <w:rFonts w:cs="Calibri"/>
                <w:noProof/>
                <w:szCs w:val="24"/>
              </w:rPr>
              <w:t>podnoszenie i zmiana kwalifikacji pracowników, w tym w związku z rozwojem rynku modernizacji energetycznej, GOZ, technologii cyfrowych,</w:t>
            </w:r>
          </w:p>
          <w:p w14:paraId="0EFC8D82" w14:textId="77777777" w:rsidR="0043601F" w:rsidRPr="00A87916" w:rsidRDefault="0043601F" w:rsidP="00070B4B">
            <w:pPr>
              <w:pStyle w:val="Mtab"/>
              <w:rPr>
                <w:rFonts w:cs="Calibri"/>
                <w:noProof/>
                <w:szCs w:val="24"/>
              </w:rPr>
            </w:pPr>
            <w:r w:rsidRPr="00A87916">
              <w:rPr>
                <w:rFonts w:cs="Calibri"/>
                <w:noProof/>
                <w:szCs w:val="24"/>
              </w:rPr>
              <w:t xml:space="preserve">wsparcie budowy kompetencji kluczowych dla dywersyfikowanej gospodarki, w tym staże dla uczniów szkół zawodowych realizowane u pracodawców, </w:t>
            </w:r>
          </w:p>
          <w:p w14:paraId="09CD7C16" w14:textId="77777777" w:rsidR="0043601F" w:rsidRPr="00A87916" w:rsidRDefault="0043601F" w:rsidP="00070B4B">
            <w:pPr>
              <w:pStyle w:val="Mtab"/>
              <w:rPr>
                <w:rFonts w:cs="Calibri"/>
                <w:noProof/>
                <w:szCs w:val="24"/>
              </w:rPr>
            </w:pPr>
            <w:r w:rsidRPr="00A87916">
              <w:rPr>
                <w:rFonts w:cs="Calibri"/>
                <w:noProof/>
                <w:szCs w:val="24"/>
              </w:rPr>
              <w:t>rozwój kształcenia zawodowego dostosowanego do potrzeb rynku pracy, w szczególności w zakresie kompetencji związanych z nowymi technologiami, OZE, efektywnością energetyczną, GOZ i wpisujących się w branże RIS DŚ,</w:t>
            </w:r>
          </w:p>
          <w:p w14:paraId="2B1E12E3" w14:textId="77777777" w:rsidR="0043601F" w:rsidRPr="00A87916" w:rsidRDefault="0043601F" w:rsidP="00070B4B">
            <w:pPr>
              <w:pStyle w:val="Mtab"/>
              <w:rPr>
                <w:rFonts w:cs="Calibri"/>
                <w:noProof/>
                <w:szCs w:val="24"/>
              </w:rPr>
            </w:pPr>
            <w:r w:rsidRPr="00A87916">
              <w:rPr>
                <w:rFonts w:cs="Calibri"/>
                <w:noProof/>
                <w:szCs w:val="24"/>
              </w:rPr>
              <w:t>podnoszenie i zmiana kwalifikacji osób chcących kształcić się z własnej inicjatywy (LLL),</w:t>
            </w:r>
          </w:p>
          <w:p w14:paraId="3BC75F77" w14:textId="77777777" w:rsidR="0043601F" w:rsidRPr="00A87916" w:rsidRDefault="0043601F" w:rsidP="00070B4B">
            <w:pPr>
              <w:pStyle w:val="Mtab"/>
              <w:rPr>
                <w:rFonts w:cs="Calibri"/>
                <w:noProof/>
                <w:szCs w:val="24"/>
              </w:rPr>
            </w:pPr>
            <w:r w:rsidRPr="00A87916">
              <w:rPr>
                <w:rFonts w:cs="Calibri"/>
                <w:noProof/>
                <w:szCs w:val="24"/>
              </w:rPr>
              <w:t>rozwój kształcenia na rzecz zielonej transformacji na każdym etapie edukacji (edukacja przedszkolna, edukacja podstawowa i ponadpodstawowa),</w:t>
            </w:r>
          </w:p>
        </w:tc>
      </w:tr>
      <w:tr w:rsidR="0043601F" w:rsidRPr="00A87916" w14:paraId="3E576226" w14:textId="77777777" w:rsidTr="00070B4B">
        <w:trPr>
          <w:trHeight w:val="668"/>
        </w:trPr>
        <w:tc>
          <w:tcPr>
            <w:tcW w:w="556" w:type="pct"/>
            <w:vMerge/>
            <w:vAlign w:val="center"/>
          </w:tcPr>
          <w:p w14:paraId="01243906" w14:textId="77777777" w:rsidR="0043601F" w:rsidRPr="00A87916" w:rsidRDefault="0043601F" w:rsidP="00070B4B">
            <w:pPr>
              <w:pStyle w:val="Mtab"/>
              <w:rPr>
                <w:rFonts w:cs="Calibri"/>
                <w:noProof/>
                <w:szCs w:val="24"/>
              </w:rPr>
            </w:pPr>
          </w:p>
        </w:tc>
        <w:tc>
          <w:tcPr>
            <w:tcW w:w="4444" w:type="pct"/>
            <w:shd w:val="clear" w:color="auto" w:fill="auto"/>
            <w:vAlign w:val="center"/>
          </w:tcPr>
          <w:p w14:paraId="65AC3D32" w14:textId="5210E88B" w:rsidR="0043601F" w:rsidRPr="00A87916" w:rsidRDefault="0043601F" w:rsidP="00070B4B">
            <w:pPr>
              <w:pStyle w:val="Mtab"/>
              <w:rPr>
                <w:rFonts w:cs="Calibri"/>
                <w:color w:val="000000"/>
                <w:szCs w:val="24"/>
              </w:rPr>
            </w:pPr>
            <w:r w:rsidRPr="00A87916">
              <w:rPr>
                <w:rFonts w:cs="Calibri"/>
                <w:noProof/>
                <w:szCs w:val="24"/>
              </w:rPr>
              <w:t>TPST SW S3 - Wsparcie infrastruktury na rzecz kształcenia i wykluczenia społecznego:</w:t>
            </w:r>
            <w:r w:rsidRPr="00A87916">
              <w:rPr>
                <w:rFonts w:cs="Calibri"/>
                <w:color w:val="000000"/>
                <w:szCs w:val="24"/>
              </w:rPr>
              <w:t xml:space="preserve"> </w:t>
            </w:r>
          </w:p>
          <w:p w14:paraId="1BB492D7" w14:textId="77777777" w:rsidR="0043601F" w:rsidRPr="00A87916" w:rsidRDefault="0043601F" w:rsidP="00070B4B">
            <w:pPr>
              <w:pStyle w:val="Mtab"/>
              <w:rPr>
                <w:rFonts w:cs="Calibri"/>
                <w:noProof/>
                <w:szCs w:val="24"/>
              </w:rPr>
            </w:pPr>
            <w:r w:rsidRPr="00A87916">
              <w:rPr>
                <w:rFonts w:cs="Calibri"/>
                <w:noProof/>
                <w:szCs w:val="24"/>
              </w:rPr>
              <w:t>poprawa dostępności i jakości infrastruktury edukacyjnej, podstawowej, średniej, szkolnictwa zawodowego i technicznego służącej kształceniu zawodów związanych z transformacją energetyczną i gospodarczą,</w:t>
            </w:r>
          </w:p>
          <w:p w14:paraId="4178E4FC" w14:textId="77777777" w:rsidR="0043601F" w:rsidRPr="00A87916" w:rsidRDefault="0043601F" w:rsidP="00070B4B">
            <w:pPr>
              <w:pStyle w:val="Mtab"/>
              <w:rPr>
                <w:rFonts w:cs="Calibri"/>
                <w:noProof/>
                <w:szCs w:val="24"/>
              </w:rPr>
            </w:pPr>
            <w:r w:rsidRPr="00A87916">
              <w:rPr>
                <w:rFonts w:cs="Calibri"/>
                <w:noProof/>
                <w:szCs w:val="24"/>
              </w:rPr>
              <w:t>rozwój infrastruktury mieszkalnictwa wspomaganego i chronionego,</w:t>
            </w:r>
          </w:p>
          <w:p w14:paraId="25B8D1DA" w14:textId="5ADE3FAC" w:rsidR="0043601F" w:rsidRPr="00A87916" w:rsidRDefault="0043601F" w:rsidP="00070B4B">
            <w:pPr>
              <w:pStyle w:val="Mtab"/>
              <w:rPr>
                <w:rFonts w:cs="Calibri"/>
                <w:noProof/>
                <w:szCs w:val="24"/>
              </w:rPr>
            </w:pPr>
            <w:r w:rsidRPr="00A87916">
              <w:rPr>
                <w:rFonts w:cs="Calibri"/>
                <w:noProof/>
                <w:szCs w:val="24"/>
              </w:rPr>
              <w:t>rozwój zdeinstytucjonalizowanych form opieki nad osobami</w:t>
            </w:r>
            <w:r w:rsidR="00F219F7" w:rsidRPr="00A87916">
              <w:rPr>
                <w:rFonts w:cs="Calibri"/>
                <w:noProof/>
                <w:szCs w:val="24"/>
              </w:rPr>
              <w:t xml:space="preserve"> </w:t>
            </w:r>
            <w:r w:rsidRPr="00A87916">
              <w:rPr>
                <w:rFonts w:cs="Calibri"/>
                <w:noProof/>
                <w:szCs w:val="24"/>
              </w:rPr>
              <w:t>niesamodzielnymi.</w:t>
            </w:r>
          </w:p>
        </w:tc>
      </w:tr>
      <w:tr w:rsidR="0043601F" w:rsidRPr="00A87916" w14:paraId="0D3212CB" w14:textId="77777777" w:rsidTr="00070B4B">
        <w:trPr>
          <w:trHeight w:val="442"/>
        </w:trPr>
        <w:tc>
          <w:tcPr>
            <w:tcW w:w="556" w:type="pct"/>
            <w:vMerge w:val="restart"/>
            <w:vAlign w:val="center"/>
          </w:tcPr>
          <w:p w14:paraId="395D305C" w14:textId="77777777" w:rsidR="0043601F" w:rsidRPr="00A87916" w:rsidRDefault="0043601F" w:rsidP="00070B4B">
            <w:pPr>
              <w:pStyle w:val="Mtab"/>
              <w:rPr>
                <w:rFonts w:cs="Calibri"/>
                <w:szCs w:val="24"/>
              </w:rPr>
            </w:pPr>
            <w:r w:rsidRPr="00A87916">
              <w:rPr>
                <w:rFonts w:cs="Calibri"/>
                <w:szCs w:val="24"/>
              </w:rPr>
              <w:t>Cel gospodarczy</w:t>
            </w:r>
          </w:p>
        </w:tc>
        <w:tc>
          <w:tcPr>
            <w:tcW w:w="4444" w:type="pct"/>
            <w:shd w:val="clear" w:color="auto" w:fill="auto"/>
            <w:vAlign w:val="center"/>
          </w:tcPr>
          <w:p w14:paraId="47150A1F" w14:textId="2A15D5F5" w:rsidR="0043601F" w:rsidRPr="00A87916" w:rsidRDefault="0043601F" w:rsidP="00070B4B">
            <w:pPr>
              <w:pStyle w:val="Mtab"/>
              <w:rPr>
                <w:rFonts w:cs="Calibri"/>
                <w:szCs w:val="24"/>
              </w:rPr>
            </w:pPr>
            <w:r w:rsidRPr="00A87916">
              <w:rPr>
                <w:rFonts w:cs="Calibri"/>
                <w:noProof/>
                <w:szCs w:val="24"/>
              </w:rPr>
              <w:t>TPST SW G1 - Wsparcie dotacyjne w inwestycje MŚP w szczególności mające na celu tworzenie nowych miejsc pracy, w tym wsparcie w zakresie dywersyfikacji i unowocześnienia działalności dla firm, ściśle powiązanej z celami procesu transformacji subregionu.</w:t>
            </w:r>
          </w:p>
        </w:tc>
      </w:tr>
      <w:tr w:rsidR="0043601F" w:rsidRPr="00A87916" w14:paraId="4C825A61" w14:textId="77777777" w:rsidTr="00070B4B">
        <w:trPr>
          <w:trHeight w:val="61"/>
        </w:trPr>
        <w:tc>
          <w:tcPr>
            <w:tcW w:w="556" w:type="pct"/>
            <w:vMerge/>
            <w:vAlign w:val="center"/>
          </w:tcPr>
          <w:p w14:paraId="5507ACD1" w14:textId="77777777" w:rsidR="0043601F" w:rsidRPr="00A87916" w:rsidRDefault="0043601F" w:rsidP="00070B4B">
            <w:pPr>
              <w:pStyle w:val="Mtab"/>
              <w:rPr>
                <w:rFonts w:cs="Calibri"/>
                <w:szCs w:val="24"/>
              </w:rPr>
            </w:pPr>
          </w:p>
        </w:tc>
        <w:tc>
          <w:tcPr>
            <w:tcW w:w="4444" w:type="pct"/>
            <w:shd w:val="clear" w:color="auto" w:fill="auto"/>
            <w:vAlign w:val="center"/>
          </w:tcPr>
          <w:p w14:paraId="227DBB2C" w14:textId="7AA564F8" w:rsidR="0043601F" w:rsidRPr="00A87916" w:rsidRDefault="0043601F" w:rsidP="00070B4B">
            <w:pPr>
              <w:pStyle w:val="Mtab"/>
              <w:rPr>
                <w:rFonts w:cs="Calibri"/>
                <w:szCs w:val="24"/>
              </w:rPr>
            </w:pPr>
            <w:r w:rsidRPr="00A87916">
              <w:rPr>
                <w:rFonts w:cs="Calibri"/>
                <w:noProof/>
                <w:szCs w:val="24"/>
              </w:rPr>
              <w:t>TPST SW G2 - Wsparcie dotacyjne w inwestycje MŚP przyczyniające się do ograniczania emisji gazów cieplarnianych i dekarbonizacji, wdrażania rozwiązań GOZ, zmniejszania energochłonności procesów i usług.</w:t>
            </w:r>
          </w:p>
        </w:tc>
      </w:tr>
      <w:tr w:rsidR="0043601F" w:rsidRPr="00A87916" w14:paraId="46A40649" w14:textId="77777777" w:rsidTr="00070B4B">
        <w:trPr>
          <w:trHeight w:val="61"/>
        </w:trPr>
        <w:tc>
          <w:tcPr>
            <w:tcW w:w="556" w:type="pct"/>
            <w:vMerge/>
            <w:vAlign w:val="center"/>
          </w:tcPr>
          <w:p w14:paraId="3FD21B72" w14:textId="77777777" w:rsidR="0043601F" w:rsidRPr="00A87916" w:rsidRDefault="0043601F" w:rsidP="00070B4B">
            <w:pPr>
              <w:pStyle w:val="Mtab"/>
              <w:rPr>
                <w:rFonts w:cs="Calibri"/>
                <w:szCs w:val="24"/>
              </w:rPr>
            </w:pPr>
          </w:p>
        </w:tc>
        <w:tc>
          <w:tcPr>
            <w:tcW w:w="4444" w:type="pct"/>
            <w:shd w:val="clear" w:color="auto" w:fill="auto"/>
            <w:vAlign w:val="center"/>
          </w:tcPr>
          <w:p w14:paraId="7A73C6F1" w14:textId="712A4C3B" w:rsidR="0043601F" w:rsidRPr="00A87916" w:rsidRDefault="0043601F" w:rsidP="00070B4B">
            <w:pPr>
              <w:pStyle w:val="Mtab"/>
              <w:rPr>
                <w:rFonts w:cs="Calibri"/>
                <w:szCs w:val="24"/>
              </w:rPr>
            </w:pPr>
            <w:r w:rsidRPr="00A87916">
              <w:rPr>
                <w:rFonts w:cs="Calibri"/>
                <w:noProof/>
                <w:szCs w:val="24"/>
              </w:rPr>
              <w:t>TPST SW G3 - Doradztwo dla firm w zakresie audytów energetycznych oraz technologicznych w kierunku rozwoju GOZ i transformacji cyfrowej (jako część projektów inwestycyjnych)</w:t>
            </w:r>
          </w:p>
        </w:tc>
      </w:tr>
      <w:tr w:rsidR="0043601F" w:rsidRPr="00A87916" w14:paraId="086D335A" w14:textId="77777777" w:rsidTr="00070B4B">
        <w:trPr>
          <w:trHeight w:val="60"/>
        </w:trPr>
        <w:tc>
          <w:tcPr>
            <w:tcW w:w="556" w:type="pct"/>
            <w:vMerge/>
            <w:vAlign w:val="center"/>
          </w:tcPr>
          <w:p w14:paraId="1D91E661" w14:textId="77777777" w:rsidR="0043601F" w:rsidRPr="00A87916" w:rsidRDefault="0043601F" w:rsidP="00070B4B">
            <w:pPr>
              <w:pStyle w:val="Mtab"/>
              <w:rPr>
                <w:rFonts w:cs="Calibri"/>
                <w:szCs w:val="24"/>
              </w:rPr>
            </w:pPr>
          </w:p>
        </w:tc>
        <w:tc>
          <w:tcPr>
            <w:tcW w:w="4444" w:type="pct"/>
            <w:shd w:val="clear" w:color="auto" w:fill="auto"/>
            <w:vAlign w:val="center"/>
          </w:tcPr>
          <w:p w14:paraId="013FD223" w14:textId="3E4B032D" w:rsidR="0043601F" w:rsidRPr="00A87916" w:rsidRDefault="0043601F" w:rsidP="00070B4B">
            <w:pPr>
              <w:pStyle w:val="Mtab"/>
              <w:rPr>
                <w:rFonts w:cs="Calibri"/>
                <w:szCs w:val="24"/>
              </w:rPr>
            </w:pPr>
            <w:r w:rsidRPr="00A87916">
              <w:rPr>
                <w:rFonts w:cs="Calibri"/>
                <w:noProof/>
                <w:szCs w:val="24"/>
              </w:rPr>
              <w:t>TPST SW G4 - Zwiększanie endogenicznego potencjału regionu w zakresie zrównoważonej turystyki obejmujące m. in. tworzenie miejsc pracy, modernizację w kierunku efektu dekarbonizacji i wdrażania zielonych technologii</w:t>
            </w:r>
          </w:p>
        </w:tc>
      </w:tr>
      <w:tr w:rsidR="0043601F" w:rsidRPr="00A87916" w14:paraId="3C44F4D1" w14:textId="77777777" w:rsidTr="00070B4B">
        <w:trPr>
          <w:trHeight w:val="60"/>
        </w:trPr>
        <w:tc>
          <w:tcPr>
            <w:tcW w:w="556" w:type="pct"/>
            <w:vMerge/>
            <w:vAlign w:val="center"/>
          </w:tcPr>
          <w:p w14:paraId="6057C4BC" w14:textId="77777777" w:rsidR="0043601F" w:rsidRPr="00A87916" w:rsidRDefault="0043601F" w:rsidP="00070B4B">
            <w:pPr>
              <w:pStyle w:val="Mtab"/>
              <w:rPr>
                <w:rFonts w:cs="Calibri"/>
                <w:szCs w:val="24"/>
              </w:rPr>
            </w:pPr>
          </w:p>
        </w:tc>
        <w:tc>
          <w:tcPr>
            <w:tcW w:w="4444" w:type="pct"/>
            <w:shd w:val="clear" w:color="auto" w:fill="auto"/>
            <w:vAlign w:val="center"/>
          </w:tcPr>
          <w:p w14:paraId="222338C0" w14:textId="3F2DC9AD" w:rsidR="0043601F" w:rsidRPr="00A87916" w:rsidRDefault="0043601F" w:rsidP="00070B4B">
            <w:pPr>
              <w:pStyle w:val="Mtab"/>
              <w:rPr>
                <w:rFonts w:cs="Calibri"/>
                <w:szCs w:val="24"/>
              </w:rPr>
            </w:pPr>
            <w:r w:rsidRPr="00A87916">
              <w:rPr>
                <w:rFonts w:cs="Calibri"/>
                <w:noProof/>
                <w:szCs w:val="24"/>
              </w:rPr>
              <w:t>TPST PZ G5</w:t>
            </w:r>
            <w:r w:rsidRPr="00A87916">
              <w:rPr>
                <w:rFonts w:cs="Calibri"/>
                <w:szCs w:val="24"/>
              </w:rPr>
              <w:t xml:space="preserve"> Inwestycje w tworzenie nowych przedsiębiorstw, w tym start-upów poprzez wsparcie dotacyjno-doradcze na rozpoczęcie działalności gospodarczej.</w:t>
            </w:r>
          </w:p>
        </w:tc>
      </w:tr>
      <w:tr w:rsidR="0043601F" w:rsidRPr="00A87916" w14:paraId="1061720D" w14:textId="77777777" w:rsidTr="00070B4B">
        <w:trPr>
          <w:trHeight w:val="60"/>
        </w:trPr>
        <w:tc>
          <w:tcPr>
            <w:tcW w:w="556" w:type="pct"/>
            <w:vMerge/>
            <w:vAlign w:val="center"/>
          </w:tcPr>
          <w:p w14:paraId="3C70D250" w14:textId="77777777" w:rsidR="0043601F" w:rsidRPr="00A87916" w:rsidRDefault="0043601F" w:rsidP="00070B4B">
            <w:pPr>
              <w:pStyle w:val="Mtab"/>
              <w:rPr>
                <w:rFonts w:cs="Calibri"/>
                <w:szCs w:val="24"/>
              </w:rPr>
            </w:pPr>
          </w:p>
        </w:tc>
        <w:tc>
          <w:tcPr>
            <w:tcW w:w="4444" w:type="pct"/>
            <w:shd w:val="clear" w:color="auto" w:fill="auto"/>
            <w:vAlign w:val="center"/>
          </w:tcPr>
          <w:p w14:paraId="4F411F7A" w14:textId="5FC21749" w:rsidR="0043601F" w:rsidRPr="00A87916" w:rsidRDefault="0043601F" w:rsidP="00070B4B">
            <w:pPr>
              <w:pStyle w:val="Mtab"/>
              <w:rPr>
                <w:rFonts w:cs="Calibri"/>
                <w:szCs w:val="24"/>
              </w:rPr>
            </w:pPr>
            <w:r w:rsidRPr="00A87916">
              <w:rPr>
                <w:rFonts w:cs="Calibri"/>
                <w:noProof/>
                <w:szCs w:val="24"/>
              </w:rPr>
              <w:t>TPST PZ G6 I</w:t>
            </w:r>
            <w:r w:rsidRPr="00A87916">
              <w:rPr>
                <w:rFonts w:cs="Calibri"/>
                <w:szCs w:val="24"/>
              </w:rPr>
              <w:t>nwestycje w B+R oraz wdrażanie innowacji zwiększających potencjał dolnośląskich inteligentnych specjalizacji.</w:t>
            </w:r>
          </w:p>
        </w:tc>
      </w:tr>
      <w:tr w:rsidR="0043601F" w:rsidRPr="00A87916" w14:paraId="432D2047" w14:textId="77777777" w:rsidTr="00070B4B">
        <w:trPr>
          <w:trHeight w:val="60"/>
        </w:trPr>
        <w:tc>
          <w:tcPr>
            <w:tcW w:w="556" w:type="pct"/>
            <w:vMerge/>
            <w:vAlign w:val="center"/>
          </w:tcPr>
          <w:p w14:paraId="05611154" w14:textId="77777777" w:rsidR="0043601F" w:rsidRPr="00A87916" w:rsidRDefault="0043601F" w:rsidP="00070B4B">
            <w:pPr>
              <w:pStyle w:val="Mtab"/>
              <w:rPr>
                <w:rFonts w:cs="Calibri"/>
                <w:szCs w:val="24"/>
              </w:rPr>
            </w:pPr>
          </w:p>
        </w:tc>
        <w:tc>
          <w:tcPr>
            <w:tcW w:w="4444" w:type="pct"/>
            <w:shd w:val="clear" w:color="auto" w:fill="auto"/>
            <w:vAlign w:val="center"/>
          </w:tcPr>
          <w:p w14:paraId="77E26442" w14:textId="08581CAE" w:rsidR="0043601F" w:rsidRPr="00A87916" w:rsidRDefault="0043601F" w:rsidP="00070B4B">
            <w:pPr>
              <w:pStyle w:val="Mtab"/>
              <w:rPr>
                <w:rFonts w:cs="Calibri"/>
                <w:szCs w:val="24"/>
              </w:rPr>
            </w:pPr>
            <w:r w:rsidRPr="00A87916">
              <w:rPr>
                <w:rFonts w:cs="Calibri"/>
                <w:noProof/>
                <w:szCs w:val="24"/>
              </w:rPr>
              <w:t xml:space="preserve">TPST PZ G7 </w:t>
            </w:r>
            <w:r w:rsidRPr="00A87916">
              <w:rPr>
                <w:rFonts w:cs="Calibri"/>
                <w:szCs w:val="24"/>
              </w:rPr>
              <w:t>Wsparcie powstawania centrów i działów badawczo- naukowych przedsiębiorstw w celu tworzenia wysokiej jakości miejsc pracy w regionie dotkniętym transformacją (jako towarzyszącym projektom B+R).</w:t>
            </w:r>
          </w:p>
        </w:tc>
      </w:tr>
      <w:tr w:rsidR="0043601F" w:rsidRPr="00A87916" w14:paraId="53C553D1" w14:textId="77777777" w:rsidTr="00070B4B">
        <w:trPr>
          <w:trHeight w:val="60"/>
        </w:trPr>
        <w:tc>
          <w:tcPr>
            <w:tcW w:w="556" w:type="pct"/>
            <w:vMerge/>
            <w:vAlign w:val="center"/>
          </w:tcPr>
          <w:p w14:paraId="353C17A4" w14:textId="77777777" w:rsidR="0043601F" w:rsidRPr="00A87916" w:rsidRDefault="0043601F" w:rsidP="00070B4B">
            <w:pPr>
              <w:pStyle w:val="Mtab"/>
              <w:rPr>
                <w:rFonts w:cs="Calibri"/>
                <w:szCs w:val="24"/>
              </w:rPr>
            </w:pPr>
          </w:p>
        </w:tc>
        <w:tc>
          <w:tcPr>
            <w:tcW w:w="4444" w:type="pct"/>
            <w:shd w:val="clear" w:color="auto" w:fill="auto"/>
            <w:vAlign w:val="center"/>
          </w:tcPr>
          <w:p w14:paraId="5D63ABDE" w14:textId="1752BFCF" w:rsidR="0043601F" w:rsidRPr="00A87916" w:rsidRDefault="0043601F" w:rsidP="00070B4B">
            <w:pPr>
              <w:pStyle w:val="Mtab"/>
              <w:rPr>
                <w:rFonts w:cs="Calibri"/>
                <w:szCs w:val="24"/>
              </w:rPr>
            </w:pPr>
            <w:r w:rsidRPr="00A87916">
              <w:rPr>
                <w:rFonts w:cs="Calibri"/>
                <w:noProof/>
                <w:szCs w:val="24"/>
              </w:rPr>
              <w:t>TPST SW G8 Rozwój hubów technologicznych i inkubatorów przedsiębiorczości oraz stref aktywności gospodarczej i infrastruktury biznesowej dla MŚP, w szczególności poprzez zagospodarowanie budynków pogórniczych, terenów pokopalnianych oraz poprzemysłowych</w:t>
            </w:r>
          </w:p>
        </w:tc>
      </w:tr>
      <w:tr w:rsidR="0043601F" w:rsidRPr="00A87916" w14:paraId="71ED7377" w14:textId="77777777" w:rsidTr="00070B4B">
        <w:trPr>
          <w:trHeight w:val="60"/>
        </w:trPr>
        <w:tc>
          <w:tcPr>
            <w:tcW w:w="556" w:type="pct"/>
            <w:vMerge/>
            <w:vAlign w:val="center"/>
          </w:tcPr>
          <w:p w14:paraId="542D4F8B" w14:textId="77777777" w:rsidR="0043601F" w:rsidRPr="00A87916" w:rsidRDefault="0043601F" w:rsidP="00070B4B">
            <w:pPr>
              <w:pStyle w:val="Mtab"/>
              <w:rPr>
                <w:rFonts w:cs="Calibri"/>
                <w:szCs w:val="24"/>
              </w:rPr>
            </w:pPr>
          </w:p>
        </w:tc>
        <w:tc>
          <w:tcPr>
            <w:tcW w:w="4444" w:type="pct"/>
            <w:shd w:val="clear" w:color="auto" w:fill="auto"/>
            <w:vAlign w:val="center"/>
          </w:tcPr>
          <w:p w14:paraId="6951606F" w14:textId="7DB3AA9A" w:rsidR="0043601F" w:rsidRPr="00A87916" w:rsidRDefault="0043601F" w:rsidP="00070B4B">
            <w:pPr>
              <w:pStyle w:val="Mtab"/>
              <w:rPr>
                <w:rFonts w:cs="Calibri"/>
                <w:szCs w:val="24"/>
              </w:rPr>
            </w:pPr>
            <w:r w:rsidRPr="00A87916">
              <w:rPr>
                <w:rFonts w:cs="Calibri"/>
                <w:noProof/>
                <w:szCs w:val="24"/>
              </w:rPr>
              <w:t>TPST SW G9</w:t>
            </w:r>
            <w:r w:rsidRPr="00A87916">
              <w:rPr>
                <w:rFonts w:cs="Calibri"/>
                <w:szCs w:val="24"/>
              </w:rPr>
              <w:t xml:space="preserve"> Inwestycje w infrastrukturę przedsiębiorstw ciepłowniczych, w tym sieci ciepłowniczych prowadzące do zmiany źródeł energii i ciepła na OZE oraz ograniczania emisji gazów cieplarnianych.</w:t>
            </w:r>
          </w:p>
        </w:tc>
      </w:tr>
      <w:tr w:rsidR="0043601F" w:rsidRPr="00A87916" w14:paraId="70272759" w14:textId="77777777" w:rsidTr="00070B4B">
        <w:trPr>
          <w:trHeight w:val="368"/>
        </w:trPr>
        <w:tc>
          <w:tcPr>
            <w:tcW w:w="556" w:type="pct"/>
            <w:vMerge w:val="restart"/>
            <w:vAlign w:val="center"/>
          </w:tcPr>
          <w:p w14:paraId="3D7380B6" w14:textId="77777777" w:rsidR="0043601F" w:rsidRPr="00A87916" w:rsidRDefault="0043601F" w:rsidP="00070B4B">
            <w:pPr>
              <w:pStyle w:val="Mtab"/>
              <w:rPr>
                <w:rFonts w:cs="Calibri"/>
                <w:szCs w:val="24"/>
              </w:rPr>
            </w:pPr>
            <w:r w:rsidRPr="00A87916">
              <w:rPr>
                <w:rFonts w:cs="Calibri"/>
                <w:noProof/>
                <w:szCs w:val="24"/>
              </w:rPr>
              <w:t>Cel przestrzenny</w:t>
            </w:r>
          </w:p>
        </w:tc>
        <w:tc>
          <w:tcPr>
            <w:tcW w:w="4444" w:type="pct"/>
            <w:shd w:val="clear" w:color="auto" w:fill="auto"/>
            <w:vAlign w:val="center"/>
          </w:tcPr>
          <w:p w14:paraId="131D8FED" w14:textId="70A4C00B" w:rsidR="0043601F" w:rsidRPr="00A87916" w:rsidRDefault="0043601F" w:rsidP="00070B4B">
            <w:pPr>
              <w:pStyle w:val="Mtab"/>
              <w:rPr>
                <w:rFonts w:cs="Calibri"/>
                <w:noProof/>
                <w:szCs w:val="24"/>
                <w:highlight w:val="yellow"/>
              </w:rPr>
            </w:pPr>
            <w:r w:rsidRPr="00A87916">
              <w:rPr>
                <w:rFonts w:cs="Calibri"/>
                <w:noProof/>
                <w:szCs w:val="24"/>
              </w:rPr>
              <w:t>TPST SW Ś1</w:t>
            </w:r>
            <w:r w:rsidRPr="00A87916">
              <w:rPr>
                <w:rFonts w:cs="Calibri"/>
                <w:szCs w:val="24"/>
              </w:rPr>
              <w:t xml:space="preserve"> 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r>
      <w:tr w:rsidR="0043601F" w:rsidRPr="00A87916" w14:paraId="0D8E4FA0" w14:textId="77777777" w:rsidTr="00070B4B">
        <w:trPr>
          <w:trHeight w:val="226"/>
        </w:trPr>
        <w:tc>
          <w:tcPr>
            <w:tcW w:w="556" w:type="pct"/>
            <w:vMerge/>
            <w:vAlign w:val="center"/>
          </w:tcPr>
          <w:p w14:paraId="291D80A3" w14:textId="77777777" w:rsidR="0043601F" w:rsidRPr="00A87916" w:rsidRDefault="0043601F" w:rsidP="00070B4B">
            <w:pPr>
              <w:pStyle w:val="Mtab"/>
              <w:rPr>
                <w:rFonts w:cs="Calibri"/>
                <w:szCs w:val="24"/>
              </w:rPr>
            </w:pPr>
          </w:p>
        </w:tc>
        <w:tc>
          <w:tcPr>
            <w:tcW w:w="4444" w:type="pct"/>
            <w:shd w:val="clear" w:color="auto" w:fill="auto"/>
            <w:vAlign w:val="center"/>
          </w:tcPr>
          <w:p w14:paraId="6BDCB811" w14:textId="4D178E79" w:rsidR="0043601F" w:rsidRPr="00A87916" w:rsidRDefault="0043601F" w:rsidP="00070B4B">
            <w:pPr>
              <w:pStyle w:val="Mtab"/>
              <w:rPr>
                <w:rFonts w:cs="Calibri"/>
                <w:noProof/>
                <w:szCs w:val="24"/>
                <w:highlight w:val="yellow"/>
              </w:rPr>
            </w:pPr>
            <w:r w:rsidRPr="00A87916">
              <w:rPr>
                <w:rFonts w:cs="Calibri"/>
                <w:noProof/>
                <w:szCs w:val="24"/>
              </w:rPr>
              <w:t>TPST SW Ś2</w:t>
            </w:r>
            <w:r w:rsidRPr="00A87916">
              <w:rPr>
                <w:rFonts w:cs="Calibri"/>
                <w:szCs w:val="24"/>
              </w:rPr>
              <w:t xml:space="preserve"> - Tworzenie zielonych dachów, ogrodów wertykalnych, instalację systemów do gromadzenia i wykorzystania wody deszczowej oraz usuwanie barier architektonicznych/infrastrukturalnych.</w:t>
            </w:r>
          </w:p>
        </w:tc>
      </w:tr>
      <w:tr w:rsidR="0043601F" w:rsidRPr="00A87916" w14:paraId="6B4E051B" w14:textId="77777777" w:rsidTr="00070B4B">
        <w:trPr>
          <w:trHeight w:val="174"/>
        </w:trPr>
        <w:tc>
          <w:tcPr>
            <w:tcW w:w="556" w:type="pct"/>
            <w:vMerge/>
            <w:vAlign w:val="center"/>
          </w:tcPr>
          <w:p w14:paraId="279172E3" w14:textId="77777777" w:rsidR="0043601F" w:rsidRPr="00A87916" w:rsidRDefault="0043601F" w:rsidP="00070B4B">
            <w:pPr>
              <w:pStyle w:val="Mtab"/>
              <w:rPr>
                <w:rFonts w:cs="Calibri"/>
                <w:szCs w:val="24"/>
              </w:rPr>
            </w:pPr>
          </w:p>
        </w:tc>
        <w:tc>
          <w:tcPr>
            <w:tcW w:w="4444" w:type="pct"/>
            <w:shd w:val="clear" w:color="auto" w:fill="auto"/>
            <w:vAlign w:val="center"/>
          </w:tcPr>
          <w:p w14:paraId="11F12611" w14:textId="22625323" w:rsidR="0043601F" w:rsidRPr="00A87916" w:rsidRDefault="0043601F" w:rsidP="00070B4B">
            <w:pPr>
              <w:pStyle w:val="Mtab"/>
              <w:rPr>
                <w:rFonts w:cs="Calibri"/>
                <w:noProof/>
                <w:szCs w:val="24"/>
              </w:rPr>
            </w:pPr>
            <w:r w:rsidRPr="00A87916">
              <w:rPr>
                <w:rFonts w:cs="Calibri"/>
                <w:noProof/>
                <w:szCs w:val="24"/>
              </w:rPr>
              <w:t>TPST SW Ś3 - Wsparcie inwestycji w alternatywne źródła energii (w tym instalacje PV i pompy ciepła) i efektywność energetyczną także w zakresie prosumenckim dla indywidualnych instalacji OZE oraz</w:t>
            </w:r>
            <w:r w:rsidR="00F219F7" w:rsidRPr="00A87916">
              <w:rPr>
                <w:rFonts w:cs="Calibri"/>
                <w:noProof/>
                <w:szCs w:val="24"/>
              </w:rPr>
              <w:t xml:space="preserve"> </w:t>
            </w:r>
            <w:r w:rsidRPr="00A87916">
              <w:rPr>
                <w:rFonts w:cs="Calibri"/>
                <w:noProof/>
                <w:szCs w:val="24"/>
              </w:rPr>
              <w:t>magazynów energii</w:t>
            </w:r>
          </w:p>
        </w:tc>
      </w:tr>
      <w:tr w:rsidR="0043601F" w:rsidRPr="00A87916" w14:paraId="060740C0" w14:textId="77777777" w:rsidTr="00070B4B">
        <w:trPr>
          <w:trHeight w:val="174"/>
        </w:trPr>
        <w:tc>
          <w:tcPr>
            <w:tcW w:w="556" w:type="pct"/>
            <w:vMerge/>
            <w:vAlign w:val="center"/>
          </w:tcPr>
          <w:p w14:paraId="2B26E016" w14:textId="77777777" w:rsidR="0043601F" w:rsidRPr="00A87916" w:rsidRDefault="0043601F" w:rsidP="00070B4B">
            <w:pPr>
              <w:pStyle w:val="Mtab"/>
              <w:rPr>
                <w:rFonts w:cs="Calibri"/>
                <w:szCs w:val="24"/>
              </w:rPr>
            </w:pPr>
          </w:p>
        </w:tc>
        <w:tc>
          <w:tcPr>
            <w:tcW w:w="4444" w:type="pct"/>
            <w:shd w:val="clear" w:color="auto" w:fill="auto"/>
            <w:vAlign w:val="center"/>
          </w:tcPr>
          <w:p w14:paraId="0D6F6876" w14:textId="312E6844" w:rsidR="0043601F" w:rsidRPr="00A87916" w:rsidRDefault="0043601F" w:rsidP="00070B4B">
            <w:pPr>
              <w:pStyle w:val="Mtab"/>
              <w:rPr>
                <w:rFonts w:cs="Calibri"/>
                <w:noProof/>
                <w:szCs w:val="24"/>
              </w:rPr>
            </w:pPr>
            <w:r w:rsidRPr="00A87916">
              <w:rPr>
                <w:rFonts w:cs="Calibri"/>
                <w:noProof/>
                <w:szCs w:val="24"/>
              </w:rPr>
              <w:t>TPST SW Ś4 - Rozwój spółdzielni energetycznych, klastrów energii odnawialnej oraz innych mechanizmów wytwarzania i bilansowania energii z OZE (społeczności energetycznych działających w zakresie OZE)</w:t>
            </w:r>
          </w:p>
        </w:tc>
      </w:tr>
      <w:tr w:rsidR="0043601F" w:rsidRPr="00A87916" w14:paraId="6E0F7BF2" w14:textId="77777777" w:rsidTr="00070B4B">
        <w:trPr>
          <w:trHeight w:val="160"/>
        </w:trPr>
        <w:tc>
          <w:tcPr>
            <w:tcW w:w="556" w:type="pct"/>
            <w:vMerge/>
            <w:vAlign w:val="center"/>
          </w:tcPr>
          <w:p w14:paraId="5F4BBCF8" w14:textId="77777777" w:rsidR="0043601F" w:rsidRPr="00A87916" w:rsidRDefault="0043601F" w:rsidP="00070B4B">
            <w:pPr>
              <w:pStyle w:val="Mtab"/>
              <w:rPr>
                <w:rFonts w:cs="Calibri"/>
                <w:szCs w:val="24"/>
              </w:rPr>
            </w:pPr>
          </w:p>
        </w:tc>
        <w:tc>
          <w:tcPr>
            <w:tcW w:w="4444" w:type="pct"/>
            <w:shd w:val="clear" w:color="auto" w:fill="auto"/>
            <w:vAlign w:val="center"/>
          </w:tcPr>
          <w:p w14:paraId="779D7146" w14:textId="04FFD2E6" w:rsidR="0043601F" w:rsidRPr="00A87916" w:rsidRDefault="0043601F" w:rsidP="00070B4B">
            <w:pPr>
              <w:pStyle w:val="Mtab"/>
              <w:rPr>
                <w:rFonts w:cs="Calibri"/>
                <w:noProof/>
                <w:szCs w:val="24"/>
              </w:rPr>
            </w:pPr>
            <w:r w:rsidRPr="00A87916">
              <w:rPr>
                <w:rFonts w:cs="Calibri"/>
                <w:noProof/>
                <w:szCs w:val="24"/>
              </w:rPr>
              <w:t>TPST SW Ś5 Wsparcie inwestycji publicznych w zakresie budownictwa o znacznie podwyższonych parametrach charakterystyki energetycznej - budynki demonstracyjne w zakresie użyteczności publicznej.</w:t>
            </w:r>
          </w:p>
        </w:tc>
      </w:tr>
      <w:tr w:rsidR="0043601F" w:rsidRPr="00A87916" w14:paraId="642B62C8" w14:textId="77777777" w:rsidTr="00070B4B">
        <w:trPr>
          <w:trHeight w:val="269"/>
        </w:trPr>
        <w:tc>
          <w:tcPr>
            <w:tcW w:w="556" w:type="pct"/>
            <w:vMerge/>
            <w:vAlign w:val="center"/>
          </w:tcPr>
          <w:p w14:paraId="6312D3F2" w14:textId="77777777" w:rsidR="0043601F" w:rsidRPr="00A87916" w:rsidRDefault="0043601F" w:rsidP="00070B4B">
            <w:pPr>
              <w:pStyle w:val="Mtab"/>
              <w:rPr>
                <w:rFonts w:cs="Calibri"/>
                <w:szCs w:val="24"/>
              </w:rPr>
            </w:pPr>
          </w:p>
        </w:tc>
        <w:tc>
          <w:tcPr>
            <w:tcW w:w="4444" w:type="pct"/>
            <w:shd w:val="clear" w:color="auto" w:fill="auto"/>
            <w:vAlign w:val="center"/>
          </w:tcPr>
          <w:p w14:paraId="6459CD71" w14:textId="7B33F8CD" w:rsidR="0043601F" w:rsidRPr="00A87916" w:rsidRDefault="0043601F" w:rsidP="00070B4B">
            <w:pPr>
              <w:pStyle w:val="Mtab"/>
              <w:rPr>
                <w:rFonts w:cs="Calibri"/>
                <w:noProof/>
                <w:szCs w:val="24"/>
              </w:rPr>
            </w:pPr>
            <w:r w:rsidRPr="00A87916">
              <w:rPr>
                <w:rFonts w:cs="Calibri"/>
                <w:noProof/>
                <w:szCs w:val="24"/>
              </w:rPr>
              <w:t>TPST SW Ś6</w:t>
            </w:r>
            <w:r w:rsidRPr="00A87916">
              <w:rPr>
                <w:rFonts w:cs="Calibri"/>
                <w:szCs w:val="24"/>
              </w:rPr>
              <w:t xml:space="preserve"> Rekultywacja, renaturalizacja, remediacja, dekontaminacja i zagospodarowanie terenów, budynków pogórniczych, pokopalnianych oraz poprzemysłowych poprzez przywracanie bioróżnorodności oraz nadanie im nowych funkcji gospodarczych, społecznych, turystycznych i rekreacyjnych</w:t>
            </w:r>
          </w:p>
        </w:tc>
      </w:tr>
      <w:tr w:rsidR="0043601F" w:rsidRPr="00A87916" w14:paraId="3B7928D4" w14:textId="77777777" w:rsidTr="00070B4B">
        <w:trPr>
          <w:trHeight w:val="836"/>
        </w:trPr>
        <w:tc>
          <w:tcPr>
            <w:tcW w:w="556" w:type="pct"/>
            <w:vMerge/>
            <w:vAlign w:val="center"/>
          </w:tcPr>
          <w:p w14:paraId="6F7980B9" w14:textId="77777777" w:rsidR="0043601F" w:rsidRPr="00A87916" w:rsidRDefault="0043601F" w:rsidP="00070B4B">
            <w:pPr>
              <w:pStyle w:val="Mtab"/>
              <w:rPr>
                <w:rFonts w:cs="Calibri"/>
                <w:szCs w:val="24"/>
              </w:rPr>
            </w:pPr>
          </w:p>
        </w:tc>
        <w:tc>
          <w:tcPr>
            <w:tcW w:w="4444" w:type="pct"/>
            <w:shd w:val="clear" w:color="auto" w:fill="auto"/>
            <w:vAlign w:val="center"/>
          </w:tcPr>
          <w:p w14:paraId="3D492E11" w14:textId="30321AE8" w:rsidR="0043601F" w:rsidRPr="00A87916" w:rsidRDefault="0043601F" w:rsidP="00070B4B">
            <w:pPr>
              <w:pStyle w:val="Mtab"/>
              <w:rPr>
                <w:rFonts w:cs="Calibri"/>
                <w:noProof/>
                <w:szCs w:val="24"/>
              </w:rPr>
            </w:pPr>
            <w:r w:rsidRPr="00A87916">
              <w:rPr>
                <w:rFonts w:cs="Calibri"/>
                <w:noProof/>
                <w:szCs w:val="24"/>
              </w:rPr>
              <w:t>TPST SW Ś7 -</w:t>
            </w:r>
            <w:r w:rsidRPr="00A87916">
              <w:rPr>
                <w:rFonts w:cs="Calibri"/>
                <w:szCs w:val="24"/>
              </w:rPr>
              <w:t xml:space="preserve"> P</w:t>
            </w:r>
            <w:r w:rsidRPr="00A87916">
              <w:rPr>
                <w:rFonts w:cs="Calibri"/>
                <w:noProof/>
                <w:szCs w:val="24"/>
              </w:rPr>
              <w:t>rojekty na rzecz uporządkowania systemu odwadniania obszarów pogórniczych, w tym wykorzystania wód pokopalnianych, w szczególności zagospodarowanie samowypływów wód z zamkniętych wyrobisk w celu zachowania dobrego stanu cieków wodnych i zabezpieczenia ciągłości dostaw wody pitnej dla mieszkańców (instalacje dla pozyskania wody, bez instalacji wod-kan)</w:t>
            </w:r>
          </w:p>
        </w:tc>
      </w:tr>
      <w:tr w:rsidR="0043601F" w:rsidRPr="00A87916" w14:paraId="18B37A5B" w14:textId="77777777" w:rsidTr="00070B4B">
        <w:trPr>
          <w:trHeight w:val="35"/>
        </w:trPr>
        <w:tc>
          <w:tcPr>
            <w:tcW w:w="556" w:type="pct"/>
            <w:vMerge/>
            <w:vAlign w:val="center"/>
          </w:tcPr>
          <w:p w14:paraId="32202103" w14:textId="77777777" w:rsidR="0043601F" w:rsidRPr="00A87916" w:rsidRDefault="0043601F" w:rsidP="00070B4B">
            <w:pPr>
              <w:pStyle w:val="Mtab"/>
              <w:rPr>
                <w:rFonts w:cs="Calibri"/>
                <w:szCs w:val="24"/>
              </w:rPr>
            </w:pPr>
          </w:p>
        </w:tc>
        <w:tc>
          <w:tcPr>
            <w:tcW w:w="4444" w:type="pct"/>
            <w:shd w:val="clear" w:color="auto" w:fill="auto"/>
            <w:vAlign w:val="center"/>
          </w:tcPr>
          <w:p w14:paraId="159F3B52" w14:textId="44AB61DF" w:rsidR="0043601F" w:rsidRPr="00A87916" w:rsidRDefault="0043601F" w:rsidP="00070B4B">
            <w:pPr>
              <w:pStyle w:val="Mtab"/>
              <w:rPr>
                <w:rFonts w:cs="Calibri"/>
                <w:noProof/>
                <w:szCs w:val="24"/>
              </w:rPr>
            </w:pPr>
            <w:r w:rsidRPr="00A87916">
              <w:rPr>
                <w:rFonts w:cs="Calibri"/>
                <w:noProof/>
                <w:szCs w:val="24"/>
              </w:rPr>
              <w:t>TPST SW Ś8</w:t>
            </w:r>
            <w:r w:rsidRPr="00A87916">
              <w:rPr>
                <w:rFonts w:cs="Calibri"/>
                <w:szCs w:val="24"/>
              </w:rPr>
              <w:t xml:space="preserve"> - </w:t>
            </w:r>
            <w:r w:rsidRPr="00A87916">
              <w:rPr>
                <w:rFonts w:cs="Calibri"/>
                <w:noProof/>
                <w:szCs w:val="24"/>
              </w:rPr>
              <w:t>Projekty rewitalizacji zdegradowanych obszarów miejskich i wiejskich, w tym z uwzględnianiem modernizacji energetycznej i cieplnej budynków użyteczności publicznej oraz budynków mieszkalnych, w tym inwestycje w inteligentne systemy zarządzania energią elektryczną i cieplną oraz OZE.</w:t>
            </w:r>
          </w:p>
        </w:tc>
      </w:tr>
      <w:tr w:rsidR="0043601F" w:rsidRPr="00A87916" w14:paraId="565A5F0C" w14:textId="77777777" w:rsidTr="00070B4B">
        <w:trPr>
          <w:trHeight w:val="35"/>
        </w:trPr>
        <w:tc>
          <w:tcPr>
            <w:tcW w:w="556" w:type="pct"/>
            <w:vMerge/>
            <w:vAlign w:val="center"/>
          </w:tcPr>
          <w:p w14:paraId="3869A610" w14:textId="77777777" w:rsidR="0043601F" w:rsidRPr="00A87916" w:rsidRDefault="0043601F" w:rsidP="00070B4B">
            <w:pPr>
              <w:pStyle w:val="Mtab"/>
              <w:rPr>
                <w:rFonts w:cs="Calibri"/>
                <w:szCs w:val="24"/>
              </w:rPr>
            </w:pPr>
          </w:p>
        </w:tc>
        <w:tc>
          <w:tcPr>
            <w:tcW w:w="4444" w:type="pct"/>
            <w:shd w:val="clear" w:color="auto" w:fill="auto"/>
            <w:vAlign w:val="center"/>
          </w:tcPr>
          <w:p w14:paraId="481485B5" w14:textId="40D031DC" w:rsidR="0043601F" w:rsidRPr="00A87916" w:rsidRDefault="0043601F" w:rsidP="00070B4B">
            <w:pPr>
              <w:pStyle w:val="Mtab"/>
              <w:rPr>
                <w:rFonts w:cs="Calibri"/>
                <w:noProof/>
                <w:szCs w:val="24"/>
              </w:rPr>
            </w:pPr>
            <w:r w:rsidRPr="00A87916">
              <w:rPr>
                <w:rFonts w:cs="Calibri"/>
                <w:noProof/>
                <w:szCs w:val="24"/>
              </w:rPr>
              <w:t>TPST SW Ś9</w:t>
            </w:r>
            <w:r w:rsidRPr="00A87916">
              <w:rPr>
                <w:rFonts w:cs="Calibri"/>
                <w:szCs w:val="24"/>
              </w:rPr>
              <w:t xml:space="preserve"> - Inwestycje w inteligentną i zrównoważoną mobilność lokalną, w tym zakup nisko- i nieemisyjnego taboru na potrzeby transportu publicznego (w tym taboru kolejowego) oraz infrastrukturę towarzyszącą, w tym punkty ładowania pojazdów komunikacji publicznej, drogi rowerowe, punkty przesiadkowe, rewitalizacja linii kolejowych celem przywrócenia możliwości ich funkcjonowania</w:t>
            </w:r>
          </w:p>
        </w:tc>
      </w:tr>
      <w:tr w:rsidR="0043601F" w:rsidRPr="00A87916" w14:paraId="2FE0F7ED" w14:textId="77777777" w:rsidTr="00070B4B">
        <w:trPr>
          <w:trHeight w:val="35"/>
        </w:trPr>
        <w:tc>
          <w:tcPr>
            <w:tcW w:w="556" w:type="pct"/>
            <w:vMerge/>
            <w:vAlign w:val="center"/>
          </w:tcPr>
          <w:p w14:paraId="63FD3795" w14:textId="77777777" w:rsidR="0043601F" w:rsidRPr="00A87916" w:rsidRDefault="0043601F" w:rsidP="00070B4B">
            <w:pPr>
              <w:pStyle w:val="Mtab"/>
              <w:rPr>
                <w:rFonts w:cs="Calibri"/>
                <w:szCs w:val="24"/>
              </w:rPr>
            </w:pPr>
          </w:p>
        </w:tc>
        <w:tc>
          <w:tcPr>
            <w:tcW w:w="4444" w:type="pct"/>
            <w:shd w:val="clear" w:color="auto" w:fill="auto"/>
            <w:vAlign w:val="center"/>
          </w:tcPr>
          <w:p w14:paraId="044A425F" w14:textId="190DE4D1" w:rsidR="0043601F" w:rsidRPr="00A87916" w:rsidRDefault="0043601F" w:rsidP="00070B4B">
            <w:pPr>
              <w:pStyle w:val="Mtab"/>
              <w:rPr>
                <w:rFonts w:cs="Calibri"/>
                <w:noProof/>
                <w:szCs w:val="24"/>
              </w:rPr>
            </w:pPr>
            <w:r w:rsidRPr="00A87916">
              <w:rPr>
                <w:rFonts w:cs="Calibri"/>
                <w:noProof/>
                <w:szCs w:val="24"/>
              </w:rPr>
              <w:t>TPST SW Ś10</w:t>
            </w:r>
            <w:r w:rsidRPr="00A87916">
              <w:rPr>
                <w:rFonts w:cs="Calibri"/>
                <w:szCs w:val="24"/>
              </w:rPr>
              <w:t xml:space="preserve"> - </w:t>
            </w:r>
            <w:r w:rsidRPr="00A87916">
              <w:rPr>
                <w:rFonts w:cs="Calibri"/>
                <w:noProof/>
                <w:szCs w:val="24"/>
              </w:rPr>
              <w:t>Turystyczne szlaki tematyczne i produkty turystyczne, odwołujące się do walorów historycznych, kulturowych, przyrodniczych oraz dziedzictwa niematerialnego i materialnego.</w:t>
            </w:r>
          </w:p>
        </w:tc>
      </w:tr>
      <w:tr w:rsidR="0043601F" w:rsidRPr="00A87916" w14:paraId="1958BB42" w14:textId="77777777" w:rsidTr="00070B4B">
        <w:trPr>
          <w:trHeight w:val="35"/>
        </w:trPr>
        <w:tc>
          <w:tcPr>
            <w:tcW w:w="556" w:type="pct"/>
            <w:vMerge/>
            <w:vAlign w:val="center"/>
          </w:tcPr>
          <w:p w14:paraId="64940887" w14:textId="77777777" w:rsidR="0043601F" w:rsidRPr="00A87916" w:rsidRDefault="0043601F" w:rsidP="00070B4B">
            <w:pPr>
              <w:pStyle w:val="Mtab"/>
              <w:rPr>
                <w:rFonts w:cs="Calibri"/>
                <w:szCs w:val="24"/>
              </w:rPr>
            </w:pPr>
          </w:p>
        </w:tc>
        <w:tc>
          <w:tcPr>
            <w:tcW w:w="4444" w:type="pct"/>
            <w:shd w:val="clear" w:color="auto" w:fill="auto"/>
            <w:vAlign w:val="center"/>
          </w:tcPr>
          <w:p w14:paraId="1E17FD2F" w14:textId="34E1FAE5" w:rsidR="0043601F" w:rsidRPr="00A87916" w:rsidRDefault="0043601F" w:rsidP="00070B4B">
            <w:pPr>
              <w:pStyle w:val="Mtab"/>
              <w:rPr>
                <w:rFonts w:cs="Calibri"/>
                <w:noProof/>
                <w:szCs w:val="24"/>
              </w:rPr>
            </w:pPr>
            <w:r w:rsidRPr="00A87916">
              <w:rPr>
                <w:rFonts w:cs="Calibri"/>
                <w:noProof/>
                <w:szCs w:val="24"/>
              </w:rPr>
              <w:t>TPST SW Ś11</w:t>
            </w:r>
            <w:r w:rsidRPr="00A87916">
              <w:rPr>
                <w:rFonts w:cs="Calibri"/>
                <w:szCs w:val="24"/>
              </w:rPr>
              <w:t xml:space="preserve"> - Inwestycje we wzmacnianie GOZ, w tym poprzez zapobieganie powstawaniu odpadów i ograniczanie ich ilości, efektywne gospodarowanie zasobami, ponowne wykorzystanie, naprawę oraz recykling (bez rekultywacji składowisk, chyba, że na terenach pogórniczych)</w:t>
            </w:r>
          </w:p>
        </w:tc>
      </w:tr>
      <w:tr w:rsidR="0043601F" w:rsidRPr="00A87916" w14:paraId="306C0EAF" w14:textId="77777777" w:rsidTr="00070B4B">
        <w:trPr>
          <w:trHeight w:val="195"/>
        </w:trPr>
        <w:tc>
          <w:tcPr>
            <w:tcW w:w="556" w:type="pct"/>
            <w:vMerge/>
            <w:tcBorders>
              <w:bottom w:val="single" w:sz="4" w:space="0" w:color="auto"/>
            </w:tcBorders>
            <w:vAlign w:val="center"/>
          </w:tcPr>
          <w:p w14:paraId="7C149BE1" w14:textId="77777777" w:rsidR="0043601F" w:rsidRPr="00A87916" w:rsidRDefault="0043601F" w:rsidP="00070B4B">
            <w:pPr>
              <w:pStyle w:val="Mtab"/>
              <w:rPr>
                <w:rFonts w:cs="Calibri"/>
                <w:szCs w:val="24"/>
              </w:rPr>
            </w:pPr>
          </w:p>
        </w:tc>
        <w:tc>
          <w:tcPr>
            <w:tcW w:w="4444" w:type="pct"/>
            <w:tcBorders>
              <w:bottom w:val="single" w:sz="4" w:space="0" w:color="auto"/>
            </w:tcBorders>
            <w:shd w:val="clear" w:color="auto" w:fill="auto"/>
            <w:vAlign w:val="center"/>
          </w:tcPr>
          <w:p w14:paraId="3DACFCD3" w14:textId="08BCFCBB" w:rsidR="0043601F" w:rsidRPr="00A87916" w:rsidRDefault="0043601F" w:rsidP="00070B4B">
            <w:pPr>
              <w:pStyle w:val="Mtab"/>
              <w:rPr>
                <w:rFonts w:cs="Calibri"/>
                <w:szCs w:val="24"/>
              </w:rPr>
            </w:pPr>
            <w:r w:rsidRPr="00A87916">
              <w:rPr>
                <w:rFonts w:cs="Calibri"/>
                <w:szCs w:val="24"/>
              </w:rPr>
              <w:t>TPST</w:t>
            </w:r>
            <w:r w:rsidR="00F219F7" w:rsidRPr="00A87916">
              <w:rPr>
                <w:rFonts w:cs="Calibri"/>
                <w:szCs w:val="24"/>
              </w:rPr>
              <w:t xml:space="preserve"> </w:t>
            </w:r>
            <w:r w:rsidRPr="00A87916">
              <w:rPr>
                <w:rFonts w:cs="Calibri"/>
                <w:szCs w:val="24"/>
              </w:rPr>
              <w:t>SW Ś12</w:t>
            </w:r>
            <w:r w:rsidR="00F219F7" w:rsidRPr="00A87916">
              <w:rPr>
                <w:rFonts w:cs="Calibri"/>
                <w:szCs w:val="24"/>
              </w:rPr>
              <w:t xml:space="preserve"> </w:t>
            </w:r>
            <w:r w:rsidRPr="00A87916">
              <w:rPr>
                <w:rFonts w:cs="Calibri"/>
                <w:szCs w:val="24"/>
              </w:rPr>
              <w:t>- Wsparcie dla gmin uzdrowiskowych na terenie TPST w zakresie rozwoju zrównoważonej turystyki.</w:t>
            </w:r>
          </w:p>
        </w:tc>
      </w:tr>
    </w:tbl>
    <w:p w14:paraId="21E71679" w14:textId="77777777" w:rsidR="0043601F" w:rsidRPr="00DA54EE" w:rsidRDefault="0043601F" w:rsidP="0043601F">
      <w:pPr>
        <w:pStyle w:val="Mnormal"/>
        <w:rPr>
          <w:rFonts w:cs="Calibri"/>
          <w:lang w:eastAsia="ar-SA"/>
        </w:rPr>
      </w:pPr>
    </w:p>
    <w:p w14:paraId="1AB967EC" w14:textId="0BE70B16" w:rsidR="002B5351" w:rsidRPr="00DA54EE" w:rsidRDefault="002B5351" w:rsidP="00E5113A">
      <w:pPr>
        <w:pStyle w:val="Legenda"/>
      </w:pPr>
      <w:bookmarkStart w:id="355" w:name="_Toc94284573"/>
      <w:r w:rsidRPr="00DA54EE">
        <w:t xml:space="preserve">Tabela </w:t>
      </w:r>
      <w:fldSimple w:instr=" SEQ Tabela \* ARABIC ">
        <w:r w:rsidR="00224CB4">
          <w:rPr>
            <w:noProof/>
          </w:rPr>
          <w:t>52</w:t>
        </w:r>
      </w:fldSimple>
      <w:r w:rsidRPr="00DA54EE">
        <w:t>. Oddziaływania na różnorodność biologiczną, rośliny, zwierzęta oraz obszary chronione, w tym obszary Natura 2000 projektu TPST subregion wałbrzyski</w:t>
      </w:r>
      <w:bookmarkEnd w:id="355"/>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różnorodność biologiczną, rośliny, zwierzęta oraz obszary chronione, w tym obszary Natura 2000 projektu TPST subregion wałbrzys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267"/>
        <w:gridCol w:w="4944"/>
        <w:gridCol w:w="1839"/>
        <w:gridCol w:w="1413"/>
        <w:gridCol w:w="1553"/>
        <w:gridCol w:w="2896"/>
      </w:tblGrid>
      <w:tr w:rsidR="002B5351" w:rsidRPr="00A87916" w14:paraId="6F0F0FF9" w14:textId="77777777" w:rsidTr="00070B4B">
        <w:trPr>
          <w:trHeight w:val="284"/>
          <w:tblHeader/>
          <w:jc w:val="center"/>
        </w:trPr>
        <w:tc>
          <w:tcPr>
            <w:tcW w:w="455" w:type="pct"/>
            <w:shd w:val="clear" w:color="auto" w:fill="17365D" w:themeFill="text2" w:themeFillShade="BF"/>
            <w:noWrap/>
            <w:vAlign w:val="center"/>
          </w:tcPr>
          <w:p w14:paraId="55D47F6E" w14:textId="77777777" w:rsidR="002B5351" w:rsidRPr="00A87916" w:rsidRDefault="002B5351" w:rsidP="00070B4B">
            <w:pPr>
              <w:pStyle w:val="Mtab"/>
              <w:rPr>
                <w:rFonts w:cs="Calibri"/>
                <w:szCs w:val="24"/>
              </w:rPr>
            </w:pPr>
            <w:r w:rsidRPr="00A87916">
              <w:rPr>
                <w:rFonts w:cs="Calibri"/>
                <w:szCs w:val="24"/>
              </w:rPr>
              <w:t>Typy operacji przewidziane do realizacji</w:t>
            </w:r>
          </w:p>
        </w:tc>
        <w:tc>
          <w:tcPr>
            <w:tcW w:w="1777" w:type="pct"/>
            <w:shd w:val="clear" w:color="auto" w:fill="17365D" w:themeFill="text2" w:themeFillShade="BF"/>
            <w:noWrap/>
            <w:vAlign w:val="center"/>
            <w:hideMark/>
          </w:tcPr>
          <w:p w14:paraId="54298FBA" w14:textId="77777777" w:rsidR="002B5351" w:rsidRPr="00A87916" w:rsidRDefault="002B5351" w:rsidP="00070B4B">
            <w:pPr>
              <w:pStyle w:val="Mtab"/>
              <w:rPr>
                <w:rFonts w:cs="Calibri"/>
                <w:szCs w:val="24"/>
              </w:rPr>
            </w:pPr>
            <w:r w:rsidRPr="00A87916">
              <w:rPr>
                <w:rFonts w:cs="Calibri"/>
                <w:szCs w:val="24"/>
              </w:rPr>
              <w:t>Identyfikacja potencjalnych oddziaływań</w:t>
            </w:r>
          </w:p>
        </w:tc>
        <w:tc>
          <w:tcPr>
            <w:tcW w:w="661" w:type="pct"/>
            <w:shd w:val="clear" w:color="auto" w:fill="17365D" w:themeFill="text2" w:themeFillShade="BF"/>
            <w:vAlign w:val="center"/>
          </w:tcPr>
          <w:p w14:paraId="597BBA92" w14:textId="77777777" w:rsidR="002B5351" w:rsidRPr="00A87916" w:rsidRDefault="002B5351" w:rsidP="00070B4B">
            <w:pPr>
              <w:pStyle w:val="Mtab"/>
              <w:rPr>
                <w:rFonts w:cs="Calibri"/>
                <w:szCs w:val="24"/>
              </w:rPr>
            </w:pPr>
            <w:r w:rsidRPr="00A87916">
              <w:rPr>
                <w:rFonts w:cs="Calibri"/>
                <w:szCs w:val="24"/>
              </w:rPr>
              <w:t>Czas trwania</w:t>
            </w:r>
          </w:p>
        </w:tc>
        <w:tc>
          <w:tcPr>
            <w:tcW w:w="508" w:type="pct"/>
            <w:shd w:val="clear" w:color="auto" w:fill="17365D" w:themeFill="text2" w:themeFillShade="BF"/>
            <w:vAlign w:val="center"/>
          </w:tcPr>
          <w:p w14:paraId="7AB1515F" w14:textId="77777777" w:rsidR="002B5351" w:rsidRPr="00A87916" w:rsidRDefault="002B5351" w:rsidP="00070B4B">
            <w:pPr>
              <w:pStyle w:val="Mtab"/>
              <w:rPr>
                <w:rFonts w:cs="Calibri"/>
                <w:szCs w:val="24"/>
              </w:rPr>
            </w:pPr>
            <w:r w:rsidRPr="00A87916">
              <w:rPr>
                <w:rFonts w:cs="Calibri"/>
                <w:szCs w:val="24"/>
              </w:rPr>
              <w:t>Rodzaj</w:t>
            </w:r>
          </w:p>
        </w:tc>
        <w:tc>
          <w:tcPr>
            <w:tcW w:w="558" w:type="pct"/>
            <w:shd w:val="clear" w:color="auto" w:fill="17365D" w:themeFill="text2" w:themeFillShade="BF"/>
            <w:vAlign w:val="center"/>
          </w:tcPr>
          <w:p w14:paraId="7F8B9DA6" w14:textId="77777777" w:rsidR="002B5351" w:rsidRPr="00A87916" w:rsidRDefault="002B5351" w:rsidP="00070B4B">
            <w:pPr>
              <w:pStyle w:val="Mtab"/>
              <w:rPr>
                <w:rFonts w:eastAsiaTheme="majorEastAsia" w:cs="Calibri"/>
                <w:szCs w:val="24"/>
              </w:rPr>
            </w:pPr>
            <w:r w:rsidRPr="00A87916">
              <w:rPr>
                <w:rFonts w:cs="Calibri"/>
                <w:szCs w:val="24"/>
              </w:rPr>
              <w:t>Informacja o możliwym oddziaływaniu skumulowanym</w:t>
            </w:r>
          </w:p>
        </w:tc>
        <w:tc>
          <w:tcPr>
            <w:tcW w:w="1041" w:type="pct"/>
            <w:shd w:val="clear" w:color="auto" w:fill="17365D" w:themeFill="text2" w:themeFillShade="BF"/>
            <w:vAlign w:val="center"/>
            <w:hideMark/>
          </w:tcPr>
          <w:p w14:paraId="2A2BD820" w14:textId="77777777" w:rsidR="002B5351" w:rsidRPr="00A87916" w:rsidRDefault="002B5351" w:rsidP="00070B4B">
            <w:pPr>
              <w:pStyle w:val="Mtab"/>
              <w:rPr>
                <w:rFonts w:eastAsiaTheme="majorEastAsia" w:cs="Calibri"/>
                <w:szCs w:val="24"/>
              </w:rPr>
            </w:pPr>
            <w:r w:rsidRPr="00A87916">
              <w:rPr>
                <w:rFonts w:cs="Calibri"/>
                <w:szCs w:val="24"/>
              </w:rPr>
              <w:t>Sposoby zapobiegania, ograniczania i kompensacji negatywnych oddziaływań, działania alternatywne</w:t>
            </w:r>
          </w:p>
        </w:tc>
      </w:tr>
      <w:tr w:rsidR="002B5351" w:rsidRPr="00A87916" w14:paraId="76BA1623" w14:textId="77777777" w:rsidTr="00070B4B">
        <w:trPr>
          <w:trHeight w:val="284"/>
          <w:jc w:val="center"/>
        </w:trPr>
        <w:tc>
          <w:tcPr>
            <w:tcW w:w="5000" w:type="pct"/>
            <w:gridSpan w:val="6"/>
            <w:shd w:val="clear" w:color="auto" w:fill="DBE5F1" w:themeFill="accent1" w:themeFillTint="33"/>
            <w:noWrap/>
            <w:vAlign w:val="center"/>
          </w:tcPr>
          <w:p w14:paraId="2FE4C72F" w14:textId="77777777" w:rsidR="002B5351" w:rsidRPr="00A87916" w:rsidRDefault="002B5351" w:rsidP="00070B4B">
            <w:pPr>
              <w:pStyle w:val="Mtab"/>
              <w:rPr>
                <w:rFonts w:cs="Calibri"/>
                <w:szCs w:val="24"/>
              </w:rPr>
            </w:pPr>
            <w:r w:rsidRPr="00A87916">
              <w:rPr>
                <w:rFonts w:cs="Calibri"/>
                <w:szCs w:val="24"/>
              </w:rPr>
              <w:t>Cel społeczny</w:t>
            </w:r>
          </w:p>
        </w:tc>
      </w:tr>
      <w:tr w:rsidR="002B5351" w:rsidRPr="00A87916" w14:paraId="32CD403D" w14:textId="77777777" w:rsidTr="00070B4B">
        <w:trPr>
          <w:trHeight w:val="284"/>
          <w:jc w:val="center"/>
        </w:trPr>
        <w:tc>
          <w:tcPr>
            <w:tcW w:w="455" w:type="pct"/>
            <w:shd w:val="clear" w:color="auto" w:fill="auto"/>
            <w:noWrap/>
            <w:vAlign w:val="center"/>
          </w:tcPr>
          <w:p w14:paraId="5BF0222B" w14:textId="77777777" w:rsidR="002B5351" w:rsidRPr="00A87916" w:rsidRDefault="002B5351" w:rsidP="00070B4B">
            <w:pPr>
              <w:pStyle w:val="Mtab"/>
              <w:rPr>
                <w:rFonts w:cs="Calibri"/>
                <w:szCs w:val="24"/>
              </w:rPr>
            </w:pPr>
            <w:r w:rsidRPr="00A87916">
              <w:rPr>
                <w:rFonts w:cs="Calibri"/>
                <w:szCs w:val="24"/>
              </w:rPr>
              <w:t>TPST SW S1</w:t>
            </w:r>
          </w:p>
          <w:p w14:paraId="265BA35D" w14:textId="77777777" w:rsidR="002B5351" w:rsidRPr="00A87916" w:rsidRDefault="002B5351" w:rsidP="00070B4B">
            <w:pPr>
              <w:pStyle w:val="Mtab"/>
              <w:rPr>
                <w:rFonts w:cs="Calibri"/>
                <w:szCs w:val="24"/>
              </w:rPr>
            </w:pPr>
            <w:r w:rsidRPr="00A87916">
              <w:rPr>
                <w:rFonts w:cs="Calibri"/>
                <w:szCs w:val="24"/>
              </w:rPr>
              <w:t>TPST SW S2</w:t>
            </w:r>
          </w:p>
          <w:p w14:paraId="2496F52A" w14:textId="77777777" w:rsidR="002B5351" w:rsidRPr="00A87916" w:rsidRDefault="002B5351" w:rsidP="00070B4B">
            <w:pPr>
              <w:pStyle w:val="Mtab"/>
              <w:rPr>
                <w:rFonts w:cs="Calibri"/>
                <w:szCs w:val="24"/>
              </w:rPr>
            </w:pPr>
            <w:r w:rsidRPr="00A87916">
              <w:rPr>
                <w:rFonts w:cs="Calibri"/>
                <w:szCs w:val="24"/>
              </w:rPr>
              <w:t>TPST SW S3</w:t>
            </w:r>
          </w:p>
        </w:tc>
        <w:tc>
          <w:tcPr>
            <w:tcW w:w="1777" w:type="pct"/>
            <w:shd w:val="clear" w:color="auto" w:fill="auto"/>
            <w:noWrap/>
            <w:vAlign w:val="center"/>
          </w:tcPr>
          <w:p w14:paraId="4E47FF95" w14:textId="77777777" w:rsidR="002B5351" w:rsidRPr="00A87916" w:rsidRDefault="002B5351" w:rsidP="00070B4B">
            <w:pPr>
              <w:pStyle w:val="Mtab"/>
              <w:rPr>
                <w:rFonts w:cs="Calibri"/>
                <w:szCs w:val="24"/>
              </w:rPr>
            </w:pPr>
            <w:r w:rsidRPr="00A87916">
              <w:rPr>
                <w:rFonts w:cs="Calibri"/>
                <w:szCs w:val="24"/>
              </w:rPr>
              <w:t>Brak oddziaływań</w:t>
            </w:r>
          </w:p>
        </w:tc>
        <w:tc>
          <w:tcPr>
            <w:tcW w:w="661" w:type="pct"/>
            <w:shd w:val="clear" w:color="auto" w:fill="auto"/>
            <w:noWrap/>
            <w:vAlign w:val="center"/>
          </w:tcPr>
          <w:p w14:paraId="3B24E13A" w14:textId="77777777" w:rsidR="002B5351" w:rsidRPr="00A87916" w:rsidRDefault="002B5351" w:rsidP="00070B4B">
            <w:pPr>
              <w:pStyle w:val="Mtab"/>
              <w:rPr>
                <w:rFonts w:cs="Calibri"/>
                <w:szCs w:val="24"/>
              </w:rPr>
            </w:pPr>
            <w:r w:rsidRPr="00A87916">
              <w:rPr>
                <w:rFonts w:cs="Calibri"/>
                <w:szCs w:val="24"/>
              </w:rPr>
              <w:t>-</w:t>
            </w:r>
          </w:p>
        </w:tc>
        <w:tc>
          <w:tcPr>
            <w:tcW w:w="508" w:type="pct"/>
            <w:shd w:val="clear" w:color="auto" w:fill="auto"/>
            <w:noWrap/>
            <w:vAlign w:val="center"/>
          </w:tcPr>
          <w:p w14:paraId="10E14FB4" w14:textId="77777777" w:rsidR="002B5351" w:rsidRPr="00A87916" w:rsidRDefault="002B5351" w:rsidP="00070B4B">
            <w:pPr>
              <w:pStyle w:val="Mtab"/>
              <w:rPr>
                <w:rFonts w:cs="Calibri"/>
                <w:szCs w:val="24"/>
              </w:rPr>
            </w:pPr>
            <w:r w:rsidRPr="00A87916">
              <w:rPr>
                <w:rFonts w:cs="Calibri"/>
                <w:szCs w:val="24"/>
              </w:rPr>
              <w:t>-</w:t>
            </w:r>
          </w:p>
        </w:tc>
        <w:tc>
          <w:tcPr>
            <w:tcW w:w="558" w:type="pct"/>
            <w:shd w:val="clear" w:color="auto" w:fill="auto"/>
            <w:noWrap/>
            <w:vAlign w:val="center"/>
          </w:tcPr>
          <w:p w14:paraId="2EBB79DE"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693F0C71" w14:textId="77777777" w:rsidR="002B5351" w:rsidRPr="00A87916" w:rsidRDefault="002B5351" w:rsidP="00070B4B">
            <w:pPr>
              <w:pStyle w:val="Mtab"/>
              <w:rPr>
                <w:rFonts w:cs="Calibri"/>
                <w:szCs w:val="24"/>
              </w:rPr>
            </w:pPr>
            <w:r w:rsidRPr="00A87916">
              <w:rPr>
                <w:rFonts w:cs="Calibri"/>
                <w:szCs w:val="24"/>
              </w:rPr>
              <w:t>-</w:t>
            </w:r>
          </w:p>
        </w:tc>
      </w:tr>
      <w:tr w:rsidR="002B5351" w:rsidRPr="00A87916" w14:paraId="61A3D1FB" w14:textId="77777777" w:rsidTr="00070B4B">
        <w:trPr>
          <w:trHeight w:val="284"/>
          <w:jc w:val="center"/>
        </w:trPr>
        <w:tc>
          <w:tcPr>
            <w:tcW w:w="5000" w:type="pct"/>
            <w:gridSpan w:val="6"/>
            <w:shd w:val="clear" w:color="auto" w:fill="DBE5F1" w:themeFill="accent1" w:themeFillTint="33"/>
            <w:noWrap/>
            <w:vAlign w:val="center"/>
          </w:tcPr>
          <w:p w14:paraId="0726414D" w14:textId="77777777" w:rsidR="002B5351" w:rsidRPr="00A87916" w:rsidRDefault="002B5351" w:rsidP="00070B4B">
            <w:pPr>
              <w:pStyle w:val="Mtab"/>
              <w:rPr>
                <w:rFonts w:cs="Calibri"/>
                <w:szCs w:val="24"/>
              </w:rPr>
            </w:pPr>
            <w:r w:rsidRPr="00A87916">
              <w:rPr>
                <w:rFonts w:cs="Calibri"/>
                <w:szCs w:val="24"/>
              </w:rPr>
              <w:t>Cel gospodarczy</w:t>
            </w:r>
          </w:p>
        </w:tc>
      </w:tr>
      <w:tr w:rsidR="002B5351" w:rsidRPr="00A87916" w14:paraId="03ABF269" w14:textId="77777777" w:rsidTr="00070B4B">
        <w:trPr>
          <w:trHeight w:val="1118"/>
          <w:jc w:val="center"/>
        </w:trPr>
        <w:tc>
          <w:tcPr>
            <w:tcW w:w="455" w:type="pct"/>
            <w:shd w:val="clear" w:color="auto" w:fill="auto"/>
            <w:noWrap/>
            <w:vAlign w:val="center"/>
          </w:tcPr>
          <w:p w14:paraId="64BB6E10" w14:textId="77777777" w:rsidR="002B5351" w:rsidRPr="00A87916" w:rsidRDefault="002B5351" w:rsidP="00070B4B">
            <w:pPr>
              <w:pStyle w:val="Mtab"/>
              <w:rPr>
                <w:rFonts w:cs="Calibri"/>
                <w:szCs w:val="24"/>
              </w:rPr>
            </w:pPr>
            <w:r w:rsidRPr="00A87916">
              <w:rPr>
                <w:rFonts w:cs="Calibri"/>
                <w:szCs w:val="24"/>
              </w:rPr>
              <w:t>TPST SW G1</w:t>
            </w:r>
          </w:p>
          <w:p w14:paraId="057A3A87" w14:textId="77777777" w:rsidR="002B5351" w:rsidRPr="00A87916" w:rsidRDefault="002B5351" w:rsidP="00070B4B">
            <w:pPr>
              <w:pStyle w:val="Mtab"/>
              <w:rPr>
                <w:rFonts w:cs="Calibri"/>
                <w:szCs w:val="24"/>
              </w:rPr>
            </w:pPr>
            <w:r w:rsidRPr="00A87916">
              <w:rPr>
                <w:rFonts w:cs="Calibri"/>
                <w:szCs w:val="24"/>
              </w:rPr>
              <w:t>TPST SW G2</w:t>
            </w:r>
          </w:p>
          <w:p w14:paraId="3D23F0EF" w14:textId="77777777" w:rsidR="002B5351" w:rsidRPr="00A87916" w:rsidRDefault="002B5351" w:rsidP="00070B4B">
            <w:pPr>
              <w:pStyle w:val="Mtab"/>
              <w:rPr>
                <w:rFonts w:cs="Calibri"/>
                <w:szCs w:val="24"/>
              </w:rPr>
            </w:pPr>
            <w:r w:rsidRPr="00A87916">
              <w:rPr>
                <w:rFonts w:cs="Calibri"/>
                <w:szCs w:val="24"/>
              </w:rPr>
              <w:t>TPST SW G3</w:t>
            </w:r>
          </w:p>
          <w:p w14:paraId="26DEDAE4" w14:textId="77777777" w:rsidR="002B5351" w:rsidRPr="00A87916" w:rsidRDefault="002B5351" w:rsidP="00070B4B">
            <w:pPr>
              <w:pStyle w:val="Mtab"/>
              <w:rPr>
                <w:rFonts w:cs="Calibri"/>
                <w:szCs w:val="24"/>
              </w:rPr>
            </w:pPr>
            <w:r w:rsidRPr="00A87916">
              <w:rPr>
                <w:rFonts w:cs="Calibri"/>
                <w:szCs w:val="24"/>
              </w:rPr>
              <w:t>TPST SW G4</w:t>
            </w:r>
          </w:p>
          <w:p w14:paraId="4E801D0B" w14:textId="77777777" w:rsidR="002B5351" w:rsidRPr="00A87916" w:rsidRDefault="002B5351" w:rsidP="00070B4B">
            <w:pPr>
              <w:pStyle w:val="Mtab"/>
              <w:rPr>
                <w:rFonts w:cs="Calibri"/>
                <w:szCs w:val="24"/>
              </w:rPr>
            </w:pPr>
            <w:r w:rsidRPr="00A87916">
              <w:rPr>
                <w:rFonts w:cs="Calibri"/>
                <w:szCs w:val="24"/>
              </w:rPr>
              <w:t>TPST SW G5</w:t>
            </w:r>
          </w:p>
          <w:p w14:paraId="23E6FC06" w14:textId="77777777" w:rsidR="002B5351" w:rsidRPr="00A87916" w:rsidRDefault="002B5351" w:rsidP="00070B4B">
            <w:pPr>
              <w:pStyle w:val="Mtab"/>
              <w:rPr>
                <w:rFonts w:cs="Calibri"/>
                <w:szCs w:val="24"/>
              </w:rPr>
            </w:pPr>
            <w:r w:rsidRPr="00A87916">
              <w:rPr>
                <w:rFonts w:cs="Calibri"/>
                <w:szCs w:val="24"/>
              </w:rPr>
              <w:t>TPST SW G6</w:t>
            </w:r>
          </w:p>
          <w:p w14:paraId="6F5F4187" w14:textId="77777777" w:rsidR="002B5351" w:rsidRPr="00A87916" w:rsidRDefault="002B5351" w:rsidP="00070B4B">
            <w:pPr>
              <w:pStyle w:val="Mtab"/>
              <w:rPr>
                <w:rFonts w:cs="Calibri"/>
                <w:szCs w:val="24"/>
              </w:rPr>
            </w:pPr>
            <w:r w:rsidRPr="00A87916">
              <w:rPr>
                <w:rFonts w:cs="Calibri"/>
                <w:szCs w:val="24"/>
              </w:rPr>
              <w:t>TPST SW G7</w:t>
            </w:r>
          </w:p>
          <w:p w14:paraId="3461BF98" w14:textId="77777777" w:rsidR="002B5351" w:rsidRPr="00A87916" w:rsidRDefault="002B5351" w:rsidP="00070B4B">
            <w:pPr>
              <w:pStyle w:val="Mtab"/>
              <w:rPr>
                <w:rFonts w:cs="Calibri"/>
                <w:szCs w:val="24"/>
              </w:rPr>
            </w:pPr>
            <w:r w:rsidRPr="00A87916">
              <w:rPr>
                <w:rFonts w:cs="Calibri"/>
                <w:szCs w:val="24"/>
              </w:rPr>
              <w:t>TPST SW G8</w:t>
            </w:r>
          </w:p>
        </w:tc>
        <w:tc>
          <w:tcPr>
            <w:tcW w:w="1777" w:type="pct"/>
            <w:shd w:val="clear" w:color="auto" w:fill="auto"/>
            <w:noWrap/>
            <w:vAlign w:val="center"/>
          </w:tcPr>
          <w:p w14:paraId="25000542" w14:textId="77777777" w:rsidR="002B5351" w:rsidRPr="00A87916" w:rsidRDefault="002B5351" w:rsidP="00070B4B">
            <w:pPr>
              <w:pStyle w:val="Mtab"/>
              <w:rPr>
                <w:rFonts w:cs="Calibri"/>
                <w:szCs w:val="24"/>
              </w:rPr>
            </w:pPr>
            <w:r w:rsidRPr="00A87916">
              <w:rPr>
                <w:rFonts w:cs="Calibri"/>
                <w:szCs w:val="24"/>
              </w:rPr>
              <w:t>Faza realizacji i eksploatacji:</w:t>
            </w:r>
          </w:p>
          <w:p w14:paraId="0CD6830E" w14:textId="77777777" w:rsidR="002B5351" w:rsidRPr="00A87916" w:rsidRDefault="002B5351" w:rsidP="00070B4B">
            <w:pPr>
              <w:pStyle w:val="Mtab"/>
              <w:rPr>
                <w:rFonts w:cs="Calibri"/>
                <w:szCs w:val="24"/>
              </w:rPr>
            </w:pPr>
            <w:r w:rsidRPr="00A87916">
              <w:rPr>
                <w:rFonts w:cs="Calibri"/>
                <w:szCs w:val="24"/>
              </w:rPr>
              <w:t>Neutralne lub pozytywne:</w:t>
            </w:r>
          </w:p>
          <w:p w14:paraId="1C6E6DE7" w14:textId="77777777" w:rsidR="002B5351" w:rsidRPr="00A87916" w:rsidRDefault="002B5351" w:rsidP="00070B4B">
            <w:pPr>
              <w:pStyle w:val="Mtab"/>
              <w:rPr>
                <w:rFonts w:cs="Calibri"/>
                <w:szCs w:val="24"/>
              </w:rPr>
            </w:pPr>
            <w:r w:rsidRPr="00A87916">
              <w:rPr>
                <w:rFonts w:cs="Calibri"/>
                <w:szCs w:val="24"/>
              </w:rPr>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661" w:type="pct"/>
            <w:shd w:val="clear" w:color="auto" w:fill="auto"/>
            <w:noWrap/>
            <w:vAlign w:val="center"/>
          </w:tcPr>
          <w:p w14:paraId="537B0B23" w14:textId="77777777" w:rsidR="002B5351" w:rsidRPr="00A87916" w:rsidRDefault="002B5351" w:rsidP="00070B4B">
            <w:pPr>
              <w:pStyle w:val="Mtab"/>
              <w:rPr>
                <w:rFonts w:cs="Calibri"/>
                <w:szCs w:val="24"/>
              </w:rPr>
            </w:pPr>
            <w:r w:rsidRPr="00A87916">
              <w:rPr>
                <w:rFonts w:cs="Calibri"/>
                <w:szCs w:val="24"/>
              </w:rPr>
              <w:t>Długoterminowe, stałe</w:t>
            </w:r>
          </w:p>
        </w:tc>
        <w:tc>
          <w:tcPr>
            <w:tcW w:w="508" w:type="pct"/>
            <w:shd w:val="clear" w:color="auto" w:fill="auto"/>
            <w:noWrap/>
            <w:vAlign w:val="center"/>
          </w:tcPr>
          <w:p w14:paraId="32671DD9" w14:textId="77777777" w:rsidR="002B5351" w:rsidRPr="00A87916" w:rsidRDefault="002B5351" w:rsidP="00070B4B">
            <w:pPr>
              <w:pStyle w:val="Mtab"/>
              <w:rPr>
                <w:rFonts w:cs="Calibri"/>
                <w:szCs w:val="24"/>
              </w:rPr>
            </w:pPr>
            <w:r w:rsidRPr="00A87916">
              <w:rPr>
                <w:rFonts w:cs="Calibri"/>
                <w:szCs w:val="24"/>
              </w:rPr>
              <w:t>Wtórne</w:t>
            </w:r>
          </w:p>
        </w:tc>
        <w:tc>
          <w:tcPr>
            <w:tcW w:w="558" w:type="pct"/>
            <w:shd w:val="clear" w:color="auto" w:fill="auto"/>
            <w:noWrap/>
            <w:vAlign w:val="center"/>
          </w:tcPr>
          <w:p w14:paraId="38F0E965"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0D36A02F" w14:textId="77777777" w:rsidR="002B5351" w:rsidRPr="00A87916" w:rsidRDefault="002B5351" w:rsidP="00070B4B">
            <w:pPr>
              <w:pStyle w:val="Mtab"/>
              <w:rPr>
                <w:rFonts w:cs="Calibri"/>
                <w:szCs w:val="24"/>
              </w:rPr>
            </w:pPr>
            <w:r w:rsidRPr="00A87916">
              <w:rPr>
                <w:rFonts w:cs="Calibri"/>
                <w:szCs w:val="24"/>
              </w:rPr>
              <w:t>-</w:t>
            </w:r>
          </w:p>
        </w:tc>
      </w:tr>
      <w:tr w:rsidR="002B5351" w:rsidRPr="00A87916" w14:paraId="61CFE093" w14:textId="77777777" w:rsidTr="00070B4B">
        <w:trPr>
          <w:trHeight w:val="2346"/>
          <w:jc w:val="center"/>
        </w:trPr>
        <w:tc>
          <w:tcPr>
            <w:tcW w:w="455" w:type="pct"/>
            <w:shd w:val="clear" w:color="auto" w:fill="auto"/>
            <w:noWrap/>
            <w:vAlign w:val="center"/>
          </w:tcPr>
          <w:p w14:paraId="767F569F" w14:textId="77777777" w:rsidR="002B5351" w:rsidRPr="00A87916" w:rsidRDefault="002B5351" w:rsidP="00070B4B">
            <w:pPr>
              <w:pStyle w:val="Mtab"/>
              <w:rPr>
                <w:rFonts w:cs="Calibri"/>
                <w:szCs w:val="24"/>
              </w:rPr>
            </w:pPr>
            <w:r w:rsidRPr="00A87916">
              <w:rPr>
                <w:rFonts w:cs="Calibri"/>
                <w:szCs w:val="24"/>
              </w:rPr>
              <w:t>TPST SW G9</w:t>
            </w:r>
          </w:p>
        </w:tc>
        <w:tc>
          <w:tcPr>
            <w:tcW w:w="1777" w:type="pct"/>
            <w:shd w:val="clear" w:color="auto" w:fill="auto"/>
            <w:noWrap/>
            <w:vAlign w:val="center"/>
          </w:tcPr>
          <w:p w14:paraId="0E2AFF9C" w14:textId="77777777" w:rsidR="002B5351" w:rsidRPr="00A87916" w:rsidRDefault="002B5351" w:rsidP="00070B4B">
            <w:pPr>
              <w:pStyle w:val="Mtab"/>
              <w:rPr>
                <w:rFonts w:cs="Calibri"/>
                <w:szCs w:val="24"/>
              </w:rPr>
            </w:pPr>
            <w:r w:rsidRPr="00A87916">
              <w:rPr>
                <w:rFonts w:cs="Calibri"/>
                <w:szCs w:val="24"/>
              </w:rPr>
              <w:t xml:space="preserve">Faza realizacji: </w:t>
            </w:r>
          </w:p>
          <w:p w14:paraId="229CC23D" w14:textId="77777777" w:rsidR="002B5351" w:rsidRPr="00A87916" w:rsidRDefault="002B5351" w:rsidP="00070B4B">
            <w:pPr>
              <w:pStyle w:val="Mtab"/>
              <w:rPr>
                <w:rFonts w:cs="Calibri"/>
                <w:szCs w:val="24"/>
              </w:rPr>
            </w:pPr>
            <w:r w:rsidRPr="00A87916">
              <w:rPr>
                <w:rFonts w:cs="Calibri"/>
                <w:szCs w:val="24"/>
              </w:rPr>
              <w:t xml:space="preserve">Możliwe negatywne: </w:t>
            </w:r>
          </w:p>
          <w:p w14:paraId="72D46B55" w14:textId="77777777" w:rsidR="002B5351" w:rsidRPr="00A87916" w:rsidRDefault="002B5351" w:rsidP="00070B4B">
            <w:pPr>
              <w:pStyle w:val="Mtab"/>
              <w:rPr>
                <w:rFonts w:cs="Calibri"/>
                <w:szCs w:val="24"/>
              </w:rPr>
            </w:pPr>
            <w:r w:rsidRPr="00A87916">
              <w:rPr>
                <w:rFonts w:cs="Calibri"/>
                <w:szCs w:val="24"/>
              </w:rPr>
              <w:t>- wycinka drzew i krzewów;</w:t>
            </w:r>
          </w:p>
          <w:p w14:paraId="5A269F87" w14:textId="77777777" w:rsidR="002B5351" w:rsidRPr="00A87916" w:rsidRDefault="002B5351" w:rsidP="00070B4B">
            <w:pPr>
              <w:pStyle w:val="Mtab"/>
              <w:rPr>
                <w:rFonts w:cs="Calibri"/>
                <w:szCs w:val="24"/>
              </w:rPr>
            </w:pPr>
            <w:r w:rsidRPr="00A87916">
              <w:rPr>
                <w:rFonts w:cs="Calibri"/>
                <w:szCs w:val="24"/>
              </w:rPr>
              <w:t>- ryzyko zniszczenia gatunków chronionych roślin oraz siedlisk przyrodniczych;</w:t>
            </w:r>
          </w:p>
          <w:p w14:paraId="16C2DD6E" w14:textId="77777777" w:rsidR="002B5351" w:rsidRPr="00A87916" w:rsidRDefault="002B5351" w:rsidP="00070B4B">
            <w:pPr>
              <w:pStyle w:val="Mtab"/>
              <w:rPr>
                <w:rFonts w:cs="Calibri"/>
                <w:szCs w:val="24"/>
              </w:rPr>
            </w:pPr>
            <w:r w:rsidRPr="00A87916">
              <w:rPr>
                <w:rFonts w:cs="Calibri"/>
                <w:szCs w:val="24"/>
              </w:rPr>
              <w:t>- ryzyko naruszenia miejsc gniazdowania ptaków, rozrodu płazów</w:t>
            </w:r>
          </w:p>
        </w:tc>
        <w:tc>
          <w:tcPr>
            <w:tcW w:w="661" w:type="pct"/>
            <w:shd w:val="clear" w:color="auto" w:fill="auto"/>
            <w:noWrap/>
            <w:vAlign w:val="center"/>
          </w:tcPr>
          <w:p w14:paraId="4CB58134" w14:textId="77777777" w:rsidR="002B5351" w:rsidRPr="00A87916" w:rsidRDefault="002B5351" w:rsidP="00070B4B">
            <w:pPr>
              <w:pStyle w:val="Mtab"/>
              <w:rPr>
                <w:rFonts w:cs="Calibri"/>
                <w:szCs w:val="24"/>
              </w:rPr>
            </w:pPr>
            <w:r w:rsidRPr="00A87916">
              <w:rPr>
                <w:rFonts w:cs="Calibri"/>
                <w:szCs w:val="24"/>
              </w:rPr>
              <w:t>Krótkoterminowe, długoterminowe</w:t>
            </w:r>
          </w:p>
        </w:tc>
        <w:tc>
          <w:tcPr>
            <w:tcW w:w="508" w:type="pct"/>
            <w:shd w:val="clear" w:color="auto" w:fill="auto"/>
            <w:noWrap/>
            <w:vAlign w:val="center"/>
          </w:tcPr>
          <w:p w14:paraId="6A2A833A" w14:textId="77777777" w:rsidR="002B5351" w:rsidRPr="00A87916" w:rsidRDefault="002B5351" w:rsidP="00070B4B">
            <w:pPr>
              <w:pStyle w:val="Mtab"/>
              <w:rPr>
                <w:rFonts w:cs="Calibri"/>
                <w:szCs w:val="24"/>
              </w:rPr>
            </w:pPr>
            <w:r w:rsidRPr="00A87916">
              <w:rPr>
                <w:rFonts w:cs="Calibri"/>
                <w:szCs w:val="24"/>
              </w:rPr>
              <w:t>Bezpośrednie, pośrednie, wtórne</w:t>
            </w:r>
          </w:p>
        </w:tc>
        <w:tc>
          <w:tcPr>
            <w:tcW w:w="558" w:type="pct"/>
            <w:shd w:val="clear" w:color="auto" w:fill="auto"/>
            <w:noWrap/>
            <w:vAlign w:val="center"/>
          </w:tcPr>
          <w:p w14:paraId="7BF93204" w14:textId="77777777" w:rsidR="002B5351" w:rsidRPr="00A87916" w:rsidRDefault="002B5351" w:rsidP="00070B4B">
            <w:pPr>
              <w:pStyle w:val="Mtab"/>
              <w:rPr>
                <w:rFonts w:cs="Calibri"/>
                <w:szCs w:val="24"/>
              </w:rPr>
            </w:pPr>
            <w:r w:rsidRPr="00A87916">
              <w:rPr>
                <w:rFonts w:cs="Calibri"/>
                <w:szCs w:val="24"/>
              </w:rPr>
              <w:t>Możliwe oddziaływania skumulowane z zadaniami polegającymi na budowie infrastruktury liniowej lub sieciowej.</w:t>
            </w:r>
          </w:p>
        </w:tc>
        <w:tc>
          <w:tcPr>
            <w:tcW w:w="1041" w:type="pct"/>
            <w:shd w:val="clear" w:color="auto" w:fill="auto"/>
            <w:noWrap/>
            <w:vAlign w:val="center"/>
          </w:tcPr>
          <w:p w14:paraId="2200BD83" w14:textId="77777777" w:rsidR="002B5351" w:rsidRPr="00A87916" w:rsidRDefault="002B5351" w:rsidP="00070B4B">
            <w:pPr>
              <w:pStyle w:val="Mtab"/>
              <w:rPr>
                <w:rFonts w:cs="Calibri"/>
                <w:szCs w:val="24"/>
              </w:rPr>
            </w:pPr>
            <w:r w:rsidRPr="00A87916">
              <w:rPr>
                <w:rFonts w:cs="Calibri"/>
                <w:szCs w:val="24"/>
              </w:rPr>
              <w:t>- prowadzenie nowych instalacji w sposób zapobiegający (lub minimalizujący) przecinaniu i defragmentacji cennych struktur przyrodniczych, w tym obszarów objętych ochroną oraz obszarów o wysokich walorach przyrodniczych nieobjętych ochroną;</w:t>
            </w:r>
          </w:p>
          <w:p w14:paraId="11732063" w14:textId="77777777" w:rsidR="002B5351" w:rsidRPr="00A87916" w:rsidRDefault="002B5351" w:rsidP="00070B4B">
            <w:pPr>
              <w:pStyle w:val="Mtab"/>
              <w:rPr>
                <w:rFonts w:cs="Calibri"/>
                <w:szCs w:val="24"/>
              </w:rPr>
            </w:pPr>
            <w:r w:rsidRPr="00A87916">
              <w:rPr>
                <w:rFonts w:cs="Calibri"/>
                <w:szCs w:val="24"/>
              </w:rPr>
              <w:t>- stosowanie technologii przeciskowych;</w:t>
            </w:r>
          </w:p>
          <w:p w14:paraId="08AE289F" w14:textId="77777777" w:rsidR="002B5351" w:rsidRPr="00A87916" w:rsidRDefault="002B5351" w:rsidP="00070B4B">
            <w:pPr>
              <w:pStyle w:val="Mtab"/>
              <w:rPr>
                <w:rFonts w:cs="Calibri"/>
                <w:szCs w:val="24"/>
              </w:rPr>
            </w:pPr>
            <w:r w:rsidRPr="00A87916">
              <w:rPr>
                <w:rFonts w:cs="Calibri"/>
                <w:szCs w:val="24"/>
              </w:rPr>
              <w:t>- ograniczanie do minimum wycinki drzew i krzewów;</w:t>
            </w:r>
          </w:p>
          <w:p w14:paraId="1C590726" w14:textId="77777777" w:rsidR="002B5351" w:rsidRPr="00A87916" w:rsidRDefault="002B5351" w:rsidP="00070B4B">
            <w:pPr>
              <w:pStyle w:val="Mtab"/>
              <w:rPr>
                <w:rFonts w:cs="Calibri"/>
                <w:szCs w:val="24"/>
              </w:rPr>
            </w:pPr>
            <w:r w:rsidRPr="00A87916">
              <w:rPr>
                <w:rFonts w:cs="Calibri"/>
                <w:szCs w:val="24"/>
              </w:rPr>
              <w:t>- zapewnienie ochrony drzew przed ewentualnym uszkodzeniem podczas prowadzenia robót budowlanych;</w:t>
            </w:r>
          </w:p>
          <w:p w14:paraId="1E73F6CD" w14:textId="77777777" w:rsidR="002B5351" w:rsidRPr="00A87916" w:rsidRDefault="002B5351" w:rsidP="00070B4B">
            <w:pPr>
              <w:pStyle w:val="Mtab"/>
              <w:rPr>
                <w:rFonts w:cs="Calibri"/>
                <w:szCs w:val="24"/>
              </w:rPr>
            </w:pPr>
            <w:r w:rsidRPr="00A87916">
              <w:rPr>
                <w:rFonts w:cs="Calibri"/>
                <w:szCs w:val="24"/>
              </w:rPr>
              <w:t>- prowadzenie prac budowlanych poza okresem lęgowym ptaków, rozrodu płazów.</w:t>
            </w:r>
          </w:p>
        </w:tc>
      </w:tr>
      <w:tr w:rsidR="002B5351" w:rsidRPr="00A87916" w14:paraId="0C706EA7" w14:textId="77777777" w:rsidTr="00070B4B">
        <w:trPr>
          <w:trHeight w:val="284"/>
          <w:jc w:val="center"/>
        </w:trPr>
        <w:tc>
          <w:tcPr>
            <w:tcW w:w="5000" w:type="pct"/>
            <w:gridSpan w:val="6"/>
            <w:shd w:val="clear" w:color="auto" w:fill="DBE5F1" w:themeFill="accent1" w:themeFillTint="33"/>
            <w:noWrap/>
            <w:vAlign w:val="center"/>
          </w:tcPr>
          <w:p w14:paraId="7EE759E4" w14:textId="77777777" w:rsidR="002B5351" w:rsidRPr="00A87916" w:rsidRDefault="002B5351" w:rsidP="00070B4B">
            <w:pPr>
              <w:pStyle w:val="Mtab"/>
              <w:rPr>
                <w:rFonts w:cs="Calibri"/>
                <w:szCs w:val="24"/>
              </w:rPr>
            </w:pPr>
            <w:r w:rsidRPr="00A87916">
              <w:rPr>
                <w:rFonts w:cs="Calibri"/>
                <w:szCs w:val="24"/>
              </w:rPr>
              <w:t>Cel przestrzenny</w:t>
            </w:r>
          </w:p>
        </w:tc>
      </w:tr>
      <w:tr w:rsidR="002B5351" w:rsidRPr="00A87916" w14:paraId="6AE661B5" w14:textId="77777777" w:rsidTr="00070B4B">
        <w:trPr>
          <w:trHeight w:val="284"/>
          <w:jc w:val="center"/>
        </w:trPr>
        <w:tc>
          <w:tcPr>
            <w:tcW w:w="455" w:type="pct"/>
            <w:shd w:val="clear" w:color="auto" w:fill="auto"/>
            <w:noWrap/>
            <w:vAlign w:val="center"/>
          </w:tcPr>
          <w:p w14:paraId="5051A2A8" w14:textId="77777777" w:rsidR="002B5351" w:rsidRPr="00A87916" w:rsidRDefault="002B5351" w:rsidP="00070B4B">
            <w:pPr>
              <w:pStyle w:val="Mtab"/>
              <w:rPr>
                <w:rFonts w:cs="Calibri"/>
                <w:szCs w:val="24"/>
              </w:rPr>
            </w:pPr>
            <w:r w:rsidRPr="00A87916">
              <w:rPr>
                <w:rFonts w:cs="Calibri"/>
                <w:szCs w:val="24"/>
              </w:rPr>
              <w:t>TPST SW Ś1</w:t>
            </w:r>
          </w:p>
        </w:tc>
        <w:tc>
          <w:tcPr>
            <w:tcW w:w="1777" w:type="pct"/>
            <w:shd w:val="clear" w:color="auto" w:fill="auto"/>
            <w:noWrap/>
            <w:vAlign w:val="center"/>
          </w:tcPr>
          <w:p w14:paraId="66D9E464" w14:textId="77777777" w:rsidR="002B5351" w:rsidRPr="00A87916" w:rsidRDefault="002B5351" w:rsidP="00070B4B">
            <w:pPr>
              <w:pStyle w:val="Mtab"/>
              <w:rPr>
                <w:rFonts w:cs="Calibri"/>
                <w:szCs w:val="24"/>
              </w:rPr>
            </w:pPr>
            <w:r w:rsidRPr="00A87916">
              <w:rPr>
                <w:rFonts w:cs="Calibri"/>
                <w:szCs w:val="24"/>
              </w:rPr>
              <w:t>Faza realizacji:</w:t>
            </w:r>
          </w:p>
          <w:p w14:paraId="501BB69B" w14:textId="77777777" w:rsidR="002B5351" w:rsidRPr="00A87916" w:rsidRDefault="002B5351" w:rsidP="00070B4B">
            <w:pPr>
              <w:pStyle w:val="Mtab"/>
              <w:rPr>
                <w:rFonts w:cs="Calibri"/>
                <w:szCs w:val="24"/>
              </w:rPr>
            </w:pPr>
            <w:r w:rsidRPr="00A87916">
              <w:rPr>
                <w:rFonts w:cs="Calibri"/>
                <w:szCs w:val="24"/>
              </w:rPr>
              <w:t>Możliwe negatywne:</w:t>
            </w:r>
          </w:p>
          <w:p w14:paraId="52392FD3" w14:textId="77777777" w:rsidR="002B5351" w:rsidRPr="00A87916" w:rsidRDefault="002B5351" w:rsidP="00070B4B">
            <w:pPr>
              <w:pStyle w:val="Mtab"/>
              <w:rPr>
                <w:rFonts w:cs="Calibri"/>
                <w:szCs w:val="24"/>
              </w:rPr>
            </w:pPr>
            <w:r w:rsidRPr="00A87916">
              <w:rPr>
                <w:rFonts w:cs="Calibri"/>
                <w:szCs w:val="24"/>
              </w:rPr>
              <w:t>- wpływ na populacje ptaków i nietoperzy gniazdujących i hibernujących na/w budynkach, w których przewidziano termomodernizację lub montaż OZE na budynkach (np. paneli fotowoltaicznych);</w:t>
            </w:r>
          </w:p>
          <w:p w14:paraId="76EC917C" w14:textId="77777777" w:rsidR="002B5351" w:rsidRPr="00A87916" w:rsidRDefault="002B5351" w:rsidP="00070B4B">
            <w:pPr>
              <w:pStyle w:val="Mtab"/>
              <w:rPr>
                <w:rFonts w:cs="Calibri"/>
                <w:szCs w:val="24"/>
              </w:rPr>
            </w:pPr>
            <w:r w:rsidRPr="00A87916">
              <w:rPr>
                <w:rFonts w:cs="Calibri"/>
                <w:szCs w:val="24"/>
              </w:rPr>
              <w:t>- wycinka drzew i krzewów.</w:t>
            </w:r>
          </w:p>
        </w:tc>
        <w:tc>
          <w:tcPr>
            <w:tcW w:w="661" w:type="pct"/>
            <w:shd w:val="clear" w:color="auto" w:fill="auto"/>
            <w:noWrap/>
            <w:vAlign w:val="center"/>
          </w:tcPr>
          <w:p w14:paraId="6C962819" w14:textId="77777777" w:rsidR="002B5351" w:rsidRPr="00A87916" w:rsidRDefault="002B5351" w:rsidP="00070B4B">
            <w:pPr>
              <w:pStyle w:val="Mtab"/>
              <w:rPr>
                <w:rFonts w:cs="Calibri"/>
                <w:szCs w:val="24"/>
              </w:rPr>
            </w:pPr>
            <w:r w:rsidRPr="00A87916">
              <w:rPr>
                <w:rFonts w:cs="Calibri"/>
                <w:szCs w:val="24"/>
              </w:rPr>
              <w:t>Krótkoterminowe</w:t>
            </w:r>
          </w:p>
        </w:tc>
        <w:tc>
          <w:tcPr>
            <w:tcW w:w="508" w:type="pct"/>
            <w:shd w:val="clear" w:color="auto" w:fill="auto"/>
            <w:noWrap/>
            <w:vAlign w:val="center"/>
          </w:tcPr>
          <w:p w14:paraId="578D3035" w14:textId="77777777" w:rsidR="002B5351" w:rsidRPr="00A87916" w:rsidRDefault="002B5351" w:rsidP="00070B4B">
            <w:pPr>
              <w:pStyle w:val="Mtab"/>
              <w:rPr>
                <w:rFonts w:cs="Calibri"/>
                <w:szCs w:val="24"/>
              </w:rPr>
            </w:pPr>
            <w:r w:rsidRPr="00A87916">
              <w:rPr>
                <w:rFonts w:cs="Calibri"/>
                <w:szCs w:val="24"/>
              </w:rPr>
              <w:t>Bezpośrednie</w:t>
            </w:r>
          </w:p>
        </w:tc>
        <w:tc>
          <w:tcPr>
            <w:tcW w:w="558" w:type="pct"/>
            <w:shd w:val="clear" w:color="auto" w:fill="auto"/>
            <w:noWrap/>
            <w:vAlign w:val="center"/>
          </w:tcPr>
          <w:p w14:paraId="5E7F3519"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5124E3BC" w14:textId="77777777" w:rsidR="002B5351" w:rsidRPr="00A87916" w:rsidRDefault="002B5351" w:rsidP="00070B4B">
            <w:pPr>
              <w:pStyle w:val="Mtab"/>
              <w:rPr>
                <w:rFonts w:cs="Calibri"/>
                <w:szCs w:val="24"/>
              </w:rPr>
            </w:pPr>
            <w:r w:rsidRPr="00A87916">
              <w:rPr>
                <w:rFonts w:cs="Calibri"/>
                <w:szCs w:val="24"/>
              </w:rPr>
              <w:t>- odpowiedni wybór lokalizacji inwestycji (poza chronionymi siedliskami i stanowiskami chronionych gatunków);</w:t>
            </w:r>
          </w:p>
          <w:p w14:paraId="0F419378" w14:textId="77777777" w:rsidR="002B5351" w:rsidRPr="00A87916" w:rsidRDefault="002B5351" w:rsidP="00070B4B">
            <w:pPr>
              <w:pStyle w:val="Mtab"/>
              <w:rPr>
                <w:rFonts w:cs="Calibri"/>
                <w:szCs w:val="24"/>
              </w:rPr>
            </w:pPr>
            <w:r w:rsidRPr="00A87916">
              <w:rPr>
                <w:rFonts w:cs="Calibri"/>
                <w:szCs w:val="24"/>
              </w:rPr>
              <w:t>- ograniczenie wycinki drzew i krzewów do minimum;</w:t>
            </w:r>
          </w:p>
          <w:p w14:paraId="61C312D9" w14:textId="77777777" w:rsidR="002B5351" w:rsidRPr="00A87916" w:rsidRDefault="002B5351" w:rsidP="00070B4B">
            <w:pPr>
              <w:pStyle w:val="Mtab"/>
              <w:rPr>
                <w:rFonts w:cs="Calibri"/>
                <w:szCs w:val="24"/>
              </w:rPr>
            </w:pPr>
            <w:r w:rsidRPr="00A87916">
              <w:rPr>
                <w:rFonts w:cs="Calibri"/>
                <w:szCs w:val="24"/>
              </w:rPr>
              <w:t>- dostosowanie terminu przeprowadzania prac do okresów lęgowych i hibernacji;</w:t>
            </w:r>
          </w:p>
          <w:p w14:paraId="13B6E7C6" w14:textId="77777777" w:rsidR="002B5351" w:rsidRPr="00A87916" w:rsidRDefault="002B5351" w:rsidP="00070B4B">
            <w:pPr>
              <w:pStyle w:val="Mtab"/>
              <w:rPr>
                <w:rFonts w:cs="Calibri"/>
                <w:szCs w:val="24"/>
              </w:rPr>
            </w:pPr>
            <w:r w:rsidRPr="00A87916">
              <w:rPr>
                <w:rFonts w:cs="Calibri"/>
                <w:szCs w:val="24"/>
              </w:rPr>
              <w:t>- stworzenie siedlisk zastępczych (np. budek dla ptaków i nietoperzy w przypadku termomodernizacji)</w:t>
            </w:r>
          </w:p>
        </w:tc>
      </w:tr>
      <w:tr w:rsidR="002B5351" w:rsidRPr="00A87916" w14:paraId="60B84260" w14:textId="77777777" w:rsidTr="00070B4B">
        <w:trPr>
          <w:trHeight w:val="284"/>
          <w:jc w:val="center"/>
        </w:trPr>
        <w:tc>
          <w:tcPr>
            <w:tcW w:w="455" w:type="pct"/>
            <w:shd w:val="clear" w:color="auto" w:fill="auto"/>
            <w:noWrap/>
            <w:vAlign w:val="center"/>
          </w:tcPr>
          <w:p w14:paraId="233F413C" w14:textId="77777777" w:rsidR="002B5351" w:rsidRPr="00A87916" w:rsidRDefault="002B5351" w:rsidP="00070B4B">
            <w:pPr>
              <w:pStyle w:val="Mtab"/>
              <w:rPr>
                <w:rFonts w:cs="Calibri"/>
                <w:szCs w:val="24"/>
              </w:rPr>
            </w:pPr>
            <w:r w:rsidRPr="00A87916">
              <w:rPr>
                <w:rFonts w:cs="Calibri"/>
                <w:szCs w:val="24"/>
              </w:rPr>
              <w:t>TPST SW Ś2</w:t>
            </w:r>
          </w:p>
        </w:tc>
        <w:tc>
          <w:tcPr>
            <w:tcW w:w="1777" w:type="pct"/>
            <w:shd w:val="clear" w:color="auto" w:fill="auto"/>
            <w:noWrap/>
            <w:vAlign w:val="center"/>
          </w:tcPr>
          <w:p w14:paraId="4CB6649A" w14:textId="77777777" w:rsidR="002B5351" w:rsidRPr="00A87916" w:rsidRDefault="002B5351" w:rsidP="00070B4B">
            <w:pPr>
              <w:pStyle w:val="Mtab"/>
              <w:rPr>
                <w:rFonts w:cs="Calibri"/>
                <w:szCs w:val="24"/>
              </w:rPr>
            </w:pPr>
            <w:r w:rsidRPr="00A87916">
              <w:rPr>
                <w:rFonts w:cs="Calibri"/>
                <w:szCs w:val="24"/>
              </w:rPr>
              <w:t xml:space="preserve">Faza realizacji: </w:t>
            </w:r>
          </w:p>
          <w:p w14:paraId="0C3E3E91" w14:textId="77777777" w:rsidR="002B5351" w:rsidRPr="00A87916" w:rsidRDefault="002B5351" w:rsidP="00070B4B">
            <w:pPr>
              <w:pStyle w:val="Mtab"/>
              <w:rPr>
                <w:rFonts w:cs="Calibri"/>
                <w:szCs w:val="24"/>
              </w:rPr>
            </w:pPr>
            <w:r w:rsidRPr="00A87916">
              <w:rPr>
                <w:rFonts w:cs="Calibri"/>
                <w:szCs w:val="24"/>
              </w:rPr>
              <w:t xml:space="preserve">Możliwe negatywne: </w:t>
            </w:r>
          </w:p>
          <w:p w14:paraId="4AF2F341" w14:textId="77777777" w:rsidR="002B5351" w:rsidRPr="00A87916" w:rsidRDefault="002B5351" w:rsidP="00070B4B">
            <w:pPr>
              <w:pStyle w:val="Mtab"/>
              <w:rPr>
                <w:rFonts w:cs="Calibri"/>
                <w:szCs w:val="24"/>
              </w:rPr>
            </w:pPr>
            <w:r w:rsidRPr="00A87916">
              <w:rPr>
                <w:rFonts w:cs="Calibri"/>
                <w:szCs w:val="24"/>
              </w:rPr>
              <w:t>- wycinka drzew i krzewów;</w:t>
            </w:r>
          </w:p>
          <w:p w14:paraId="656ACF64" w14:textId="77777777" w:rsidR="002B5351" w:rsidRPr="00A87916" w:rsidRDefault="002B5351" w:rsidP="00070B4B">
            <w:pPr>
              <w:pStyle w:val="Mtab"/>
              <w:rPr>
                <w:rFonts w:cs="Calibri"/>
                <w:szCs w:val="24"/>
              </w:rPr>
            </w:pPr>
            <w:r w:rsidRPr="00A87916">
              <w:rPr>
                <w:rFonts w:cs="Calibri"/>
                <w:szCs w:val="24"/>
              </w:rPr>
              <w:t>- ryzyko zniszczenia gatunków chronionych roślin oraz siedlisk przyrodniczych;</w:t>
            </w:r>
          </w:p>
          <w:p w14:paraId="4DA313CE" w14:textId="77777777" w:rsidR="002B5351" w:rsidRPr="00A87916" w:rsidRDefault="002B5351" w:rsidP="00070B4B">
            <w:pPr>
              <w:pStyle w:val="Mtab"/>
              <w:rPr>
                <w:rFonts w:cs="Calibri"/>
                <w:szCs w:val="24"/>
              </w:rPr>
            </w:pPr>
            <w:r w:rsidRPr="00A87916">
              <w:rPr>
                <w:rFonts w:cs="Calibri"/>
                <w:szCs w:val="24"/>
              </w:rPr>
              <w:t>- ryzyko naruszenia miejsc gniazdowania ptaków, rozrodu płazów.</w:t>
            </w:r>
          </w:p>
          <w:p w14:paraId="043BB5EF" w14:textId="77777777" w:rsidR="002B5351" w:rsidRPr="00A87916" w:rsidRDefault="002B5351" w:rsidP="00070B4B">
            <w:pPr>
              <w:pStyle w:val="Mtab"/>
              <w:rPr>
                <w:rFonts w:cs="Calibri"/>
                <w:szCs w:val="24"/>
              </w:rPr>
            </w:pPr>
            <w:r w:rsidRPr="00A87916">
              <w:rPr>
                <w:rFonts w:cs="Calibri"/>
                <w:szCs w:val="24"/>
              </w:rPr>
              <w:t>Faza eksploatacji:</w:t>
            </w:r>
          </w:p>
          <w:p w14:paraId="01BF3B1D" w14:textId="77777777" w:rsidR="002B5351" w:rsidRPr="00A87916" w:rsidRDefault="002B5351" w:rsidP="00070B4B">
            <w:pPr>
              <w:pStyle w:val="Mtab"/>
              <w:rPr>
                <w:rFonts w:cs="Calibri"/>
                <w:szCs w:val="24"/>
              </w:rPr>
            </w:pPr>
            <w:r w:rsidRPr="00A87916">
              <w:rPr>
                <w:rFonts w:cs="Calibri"/>
                <w:szCs w:val="24"/>
              </w:rPr>
              <w:t>Możliwe pozytywne:</w:t>
            </w:r>
          </w:p>
          <w:p w14:paraId="204B7E3C" w14:textId="77777777" w:rsidR="002B5351" w:rsidRPr="00A87916" w:rsidRDefault="002B5351" w:rsidP="00070B4B">
            <w:pPr>
              <w:pStyle w:val="Mtab"/>
              <w:rPr>
                <w:rFonts w:cs="Calibri"/>
                <w:szCs w:val="24"/>
              </w:rPr>
            </w:pPr>
            <w:r w:rsidRPr="00A87916">
              <w:rPr>
                <w:rFonts w:cs="Calibri"/>
                <w:szCs w:val="24"/>
              </w:rPr>
              <w:t>- zwiększenie zdolności retencyjnych na obszarach miast skutkujące poprawą warunków wilgotnościowych pozwalających utrzymać siedliska, gatunki roślin, zwierząt oraz zasoby leśne;</w:t>
            </w:r>
          </w:p>
          <w:p w14:paraId="0B368E35" w14:textId="77777777" w:rsidR="002B5351" w:rsidRPr="00A87916" w:rsidRDefault="002B5351" w:rsidP="00070B4B">
            <w:pPr>
              <w:pStyle w:val="Mtab"/>
              <w:rPr>
                <w:rFonts w:cs="Calibri"/>
                <w:szCs w:val="24"/>
              </w:rPr>
            </w:pPr>
            <w:r w:rsidRPr="00A87916">
              <w:rPr>
                <w:rFonts w:cs="Calibri"/>
                <w:szCs w:val="24"/>
              </w:rPr>
              <w:t>- wprowadzanie elementów zazieleniających miasta wspiera różnorodność biologiczną (gatunki roślin), a także poprzez zwiększenie obszarów, na których mogą bytować, m.in. owady i ptaki.</w:t>
            </w:r>
          </w:p>
        </w:tc>
        <w:tc>
          <w:tcPr>
            <w:tcW w:w="661" w:type="pct"/>
            <w:shd w:val="clear" w:color="auto" w:fill="auto"/>
            <w:noWrap/>
            <w:vAlign w:val="center"/>
          </w:tcPr>
          <w:p w14:paraId="46FA3988" w14:textId="77777777" w:rsidR="002B5351" w:rsidRPr="00A87916" w:rsidRDefault="002B5351" w:rsidP="00070B4B">
            <w:pPr>
              <w:pStyle w:val="Mtab"/>
              <w:rPr>
                <w:rFonts w:cs="Calibri"/>
                <w:szCs w:val="24"/>
              </w:rPr>
            </w:pPr>
            <w:r w:rsidRPr="00A87916">
              <w:rPr>
                <w:rFonts w:cs="Calibri"/>
                <w:szCs w:val="24"/>
              </w:rPr>
              <w:t>Krótkoterminowe, średnioterminowe,</w:t>
            </w:r>
          </w:p>
          <w:p w14:paraId="087DEBAE" w14:textId="77777777" w:rsidR="002B5351" w:rsidRPr="00A87916" w:rsidRDefault="002B5351" w:rsidP="00070B4B">
            <w:pPr>
              <w:pStyle w:val="Mtab"/>
              <w:rPr>
                <w:rFonts w:cs="Calibri"/>
                <w:szCs w:val="24"/>
              </w:rPr>
            </w:pPr>
            <w:r w:rsidRPr="00A87916">
              <w:rPr>
                <w:rFonts w:cs="Calibri"/>
                <w:szCs w:val="24"/>
              </w:rPr>
              <w:t xml:space="preserve">długoterminowe </w:t>
            </w:r>
          </w:p>
        </w:tc>
        <w:tc>
          <w:tcPr>
            <w:tcW w:w="508" w:type="pct"/>
            <w:shd w:val="clear" w:color="auto" w:fill="auto"/>
            <w:noWrap/>
            <w:vAlign w:val="center"/>
          </w:tcPr>
          <w:p w14:paraId="61C71A72" w14:textId="77777777" w:rsidR="002B5351" w:rsidRPr="00A87916" w:rsidRDefault="002B5351" w:rsidP="00070B4B">
            <w:pPr>
              <w:pStyle w:val="Mtab"/>
              <w:rPr>
                <w:rFonts w:cs="Calibri"/>
                <w:szCs w:val="24"/>
              </w:rPr>
            </w:pPr>
            <w:r w:rsidRPr="00A87916">
              <w:rPr>
                <w:rFonts w:cs="Calibri"/>
                <w:szCs w:val="24"/>
              </w:rPr>
              <w:t>Bezpośrednie, pośrednie, wtórne</w:t>
            </w:r>
          </w:p>
        </w:tc>
        <w:tc>
          <w:tcPr>
            <w:tcW w:w="558" w:type="pct"/>
            <w:shd w:val="clear" w:color="auto" w:fill="auto"/>
            <w:noWrap/>
            <w:vAlign w:val="center"/>
          </w:tcPr>
          <w:p w14:paraId="2E4E7602" w14:textId="77777777" w:rsidR="002B5351" w:rsidRPr="00A87916" w:rsidRDefault="002B5351" w:rsidP="00070B4B">
            <w:pPr>
              <w:pStyle w:val="Mtab"/>
              <w:rPr>
                <w:rFonts w:cs="Calibri"/>
                <w:szCs w:val="24"/>
              </w:rPr>
            </w:pPr>
            <w:r w:rsidRPr="00A87916">
              <w:rPr>
                <w:rFonts w:cs="Calibri"/>
                <w:szCs w:val="24"/>
              </w:rPr>
              <w:t>Możliwe oddziaływania skumulowane z zadaniami polegającymi na budowie infrastruktury liniowej lub sieciowej.</w:t>
            </w:r>
          </w:p>
        </w:tc>
        <w:tc>
          <w:tcPr>
            <w:tcW w:w="1041" w:type="pct"/>
            <w:shd w:val="clear" w:color="auto" w:fill="auto"/>
            <w:noWrap/>
            <w:vAlign w:val="center"/>
          </w:tcPr>
          <w:p w14:paraId="13120877" w14:textId="77777777" w:rsidR="002B5351" w:rsidRPr="00A87916" w:rsidRDefault="002B5351" w:rsidP="00070B4B">
            <w:pPr>
              <w:pStyle w:val="Mtab"/>
              <w:rPr>
                <w:rFonts w:cs="Calibri"/>
                <w:szCs w:val="24"/>
              </w:rPr>
            </w:pPr>
            <w:r w:rsidRPr="00A87916">
              <w:rPr>
                <w:rFonts w:cs="Calibri"/>
                <w:szCs w:val="24"/>
              </w:rPr>
              <w:t>- prowadzenie instalacji (np. kanalizacji deszczowej) w sposób zapobiegający (lub minimalizujący) przecinaniu i defragmentacji cennych struktur przyrodniczych, w tym obszarów objętych ochroną oraz obszarów o wysokich walorach przyrodniczych nieobjętych ochroną;</w:t>
            </w:r>
          </w:p>
          <w:p w14:paraId="35DB79A0" w14:textId="77777777" w:rsidR="002B5351" w:rsidRPr="00A87916" w:rsidRDefault="002B5351" w:rsidP="00070B4B">
            <w:pPr>
              <w:pStyle w:val="Mtab"/>
              <w:rPr>
                <w:rFonts w:cs="Calibri"/>
                <w:szCs w:val="24"/>
              </w:rPr>
            </w:pPr>
            <w:r w:rsidRPr="00A87916">
              <w:rPr>
                <w:rFonts w:cs="Calibri"/>
                <w:szCs w:val="24"/>
              </w:rPr>
              <w:t>- stosowanie technologii przeciskowych;</w:t>
            </w:r>
          </w:p>
          <w:p w14:paraId="3FD5B209" w14:textId="77777777" w:rsidR="002B5351" w:rsidRPr="00A87916" w:rsidRDefault="002B5351" w:rsidP="00070B4B">
            <w:pPr>
              <w:pStyle w:val="Mtab"/>
              <w:rPr>
                <w:rFonts w:cs="Calibri"/>
                <w:szCs w:val="24"/>
              </w:rPr>
            </w:pPr>
            <w:r w:rsidRPr="00A87916">
              <w:rPr>
                <w:rFonts w:cs="Calibri"/>
                <w:szCs w:val="24"/>
              </w:rPr>
              <w:t>- ograniczanie do minimum wycinki drzew i krzewów;</w:t>
            </w:r>
          </w:p>
          <w:p w14:paraId="041BE4FB" w14:textId="77777777" w:rsidR="002B5351" w:rsidRPr="00A87916" w:rsidRDefault="002B5351" w:rsidP="00070B4B">
            <w:pPr>
              <w:pStyle w:val="Mtab"/>
              <w:rPr>
                <w:rFonts w:cs="Calibri"/>
                <w:szCs w:val="24"/>
              </w:rPr>
            </w:pPr>
            <w:r w:rsidRPr="00A87916">
              <w:rPr>
                <w:rFonts w:cs="Calibri"/>
                <w:szCs w:val="24"/>
              </w:rPr>
              <w:t>- zapewnienie ochrony drzew przed ewentualnym uszkodzeniem podczas prowadzenia robót budowlanych;</w:t>
            </w:r>
          </w:p>
          <w:p w14:paraId="3D2C1F44" w14:textId="77777777" w:rsidR="002B5351" w:rsidRPr="00A87916" w:rsidRDefault="002B5351" w:rsidP="00070B4B">
            <w:pPr>
              <w:pStyle w:val="Mtab"/>
              <w:rPr>
                <w:rFonts w:cs="Calibri"/>
                <w:szCs w:val="24"/>
              </w:rPr>
            </w:pPr>
            <w:r w:rsidRPr="00A87916">
              <w:rPr>
                <w:rFonts w:cs="Calibri"/>
                <w:szCs w:val="24"/>
              </w:rPr>
              <w:t>- prowadzenie prac budowlanych poza okresem lęgowym ptaków, rozrodu płazów.</w:t>
            </w:r>
          </w:p>
        </w:tc>
      </w:tr>
      <w:tr w:rsidR="002B5351" w:rsidRPr="00A87916" w14:paraId="1F297737" w14:textId="77777777" w:rsidTr="00070B4B">
        <w:trPr>
          <w:trHeight w:val="284"/>
          <w:jc w:val="center"/>
        </w:trPr>
        <w:tc>
          <w:tcPr>
            <w:tcW w:w="455" w:type="pct"/>
            <w:shd w:val="clear" w:color="auto" w:fill="auto"/>
            <w:noWrap/>
            <w:vAlign w:val="center"/>
          </w:tcPr>
          <w:p w14:paraId="17D75271" w14:textId="77777777" w:rsidR="002B5351" w:rsidRPr="00A87916" w:rsidRDefault="002B5351" w:rsidP="00070B4B">
            <w:pPr>
              <w:pStyle w:val="Mtab"/>
              <w:rPr>
                <w:rFonts w:cs="Calibri"/>
                <w:szCs w:val="24"/>
              </w:rPr>
            </w:pPr>
            <w:r w:rsidRPr="00A87916">
              <w:rPr>
                <w:rFonts w:cs="Calibri"/>
                <w:szCs w:val="24"/>
              </w:rPr>
              <w:t>TPST SW Ś3</w:t>
            </w:r>
          </w:p>
          <w:p w14:paraId="3A826C4D" w14:textId="77777777" w:rsidR="002B5351" w:rsidRPr="00A87916" w:rsidRDefault="002B5351" w:rsidP="00070B4B">
            <w:pPr>
              <w:pStyle w:val="Mtab"/>
              <w:rPr>
                <w:rFonts w:cs="Calibri"/>
                <w:szCs w:val="24"/>
              </w:rPr>
            </w:pPr>
            <w:r w:rsidRPr="00A87916">
              <w:rPr>
                <w:rFonts w:cs="Calibri"/>
                <w:szCs w:val="24"/>
              </w:rPr>
              <w:t>TPST SW Ś4</w:t>
            </w:r>
          </w:p>
        </w:tc>
        <w:tc>
          <w:tcPr>
            <w:tcW w:w="1777" w:type="pct"/>
            <w:shd w:val="clear" w:color="auto" w:fill="auto"/>
            <w:noWrap/>
            <w:vAlign w:val="center"/>
          </w:tcPr>
          <w:p w14:paraId="3881A91B" w14:textId="77777777" w:rsidR="002B5351" w:rsidRPr="00A87916" w:rsidRDefault="002B5351" w:rsidP="00070B4B">
            <w:pPr>
              <w:pStyle w:val="Mtab"/>
              <w:rPr>
                <w:rFonts w:cs="Calibri"/>
                <w:szCs w:val="24"/>
              </w:rPr>
            </w:pPr>
            <w:r w:rsidRPr="00A87916">
              <w:rPr>
                <w:rFonts w:cs="Calibri"/>
                <w:szCs w:val="24"/>
              </w:rPr>
              <w:t>Faza realizacji:</w:t>
            </w:r>
          </w:p>
          <w:p w14:paraId="61413032" w14:textId="77777777" w:rsidR="002B5351" w:rsidRPr="00A87916" w:rsidRDefault="002B5351" w:rsidP="00070B4B">
            <w:pPr>
              <w:pStyle w:val="Mtab"/>
              <w:rPr>
                <w:rFonts w:cs="Calibri"/>
                <w:szCs w:val="24"/>
              </w:rPr>
            </w:pPr>
            <w:r w:rsidRPr="00A87916">
              <w:rPr>
                <w:rFonts w:cs="Calibri"/>
                <w:szCs w:val="24"/>
              </w:rPr>
              <w:t>Możliwe negatywne:</w:t>
            </w:r>
          </w:p>
          <w:p w14:paraId="1CE2E1A2" w14:textId="77777777" w:rsidR="002B5351" w:rsidRPr="00A87916" w:rsidRDefault="002B5351" w:rsidP="00070B4B">
            <w:pPr>
              <w:pStyle w:val="Mtab"/>
              <w:rPr>
                <w:rFonts w:cs="Calibri"/>
                <w:szCs w:val="24"/>
              </w:rPr>
            </w:pPr>
            <w:r w:rsidRPr="00A87916">
              <w:rPr>
                <w:rFonts w:cs="Calibri"/>
                <w:szCs w:val="24"/>
              </w:rPr>
              <w:t>- wpływ na populacje ptaków i nietoperzy gniazdujących i hibernujących na/w budynkach, w których przewidziano termomodernizację lub montaż OZE na budynkach (np. paneli fotowoltaicznych);</w:t>
            </w:r>
          </w:p>
          <w:p w14:paraId="46F6B3CE" w14:textId="77777777" w:rsidR="002B5351" w:rsidRPr="00A87916" w:rsidRDefault="002B5351" w:rsidP="00070B4B">
            <w:pPr>
              <w:pStyle w:val="Mtab"/>
              <w:rPr>
                <w:rFonts w:cs="Calibri"/>
                <w:szCs w:val="24"/>
              </w:rPr>
            </w:pPr>
            <w:r w:rsidRPr="00A87916">
              <w:rPr>
                <w:rFonts w:cs="Calibri"/>
                <w:szCs w:val="24"/>
              </w:rPr>
              <w:t>- wycinka drzew i krzewów.</w:t>
            </w:r>
          </w:p>
        </w:tc>
        <w:tc>
          <w:tcPr>
            <w:tcW w:w="661" w:type="pct"/>
            <w:shd w:val="clear" w:color="auto" w:fill="auto"/>
            <w:noWrap/>
            <w:vAlign w:val="center"/>
          </w:tcPr>
          <w:p w14:paraId="015CC945" w14:textId="77777777" w:rsidR="002B5351" w:rsidRPr="00A87916" w:rsidRDefault="002B5351" w:rsidP="00070B4B">
            <w:pPr>
              <w:pStyle w:val="Mtab"/>
              <w:rPr>
                <w:rFonts w:cs="Calibri"/>
                <w:szCs w:val="24"/>
              </w:rPr>
            </w:pPr>
            <w:r w:rsidRPr="00A87916">
              <w:rPr>
                <w:rFonts w:cs="Calibri"/>
                <w:szCs w:val="24"/>
              </w:rPr>
              <w:t>Krótkoterminowe</w:t>
            </w:r>
          </w:p>
        </w:tc>
        <w:tc>
          <w:tcPr>
            <w:tcW w:w="508" w:type="pct"/>
            <w:shd w:val="clear" w:color="auto" w:fill="auto"/>
            <w:noWrap/>
            <w:vAlign w:val="center"/>
          </w:tcPr>
          <w:p w14:paraId="5FA210F7" w14:textId="77777777" w:rsidR="002B5351" w:rsidRPr="00A87916" w:rsidRDefault="002B5351" w:rsidP="00070B4B">
            <w:pPr>
              <w:pStyle w:val="Mtab"/>
              <w:rPr>
                <w:rFonts w:cs="Calibri"/>
                <w:szCs w:val="24"/>
              </w:rPr>
            </w:pPr>
            <w:r w:rsidRPr="00A87916">
              <w:rPr>
                <w:rFonts w:cs="Calibri"/>
                <w:szCs w:val="24"/>
              </w:rPr>
              <w:t>Bezpośrednie</w:t>
            </w:r>
          </w:p>
        </w:tc>
        <w:tc>
          <w:tcPr>
            <w:tcW w:w="558" w:type="pct"/>
            <w:shd w:val="clear" w:color="auto" w:fill="auto"/>
            <w:noWrap/>
            <w:vAlign w:val="center"/>
          </w:tcPr>
          <w:p w14:paraId="6771B6B6"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107B4767" w14:textId="77777777" w:rsidR="002B5351" w:rsidRPr="00A87916" w:rsidRDefault="002B5351" w:rsidP="00070B4B">
            <w:pPr>
              <w:pStyle w:val="Mtab"/>
              <w:rPr>
                <w:rFonts w:cs="Calibri"/>
                <w:szCs w:val="24"/>
              </w:rPr>
            </w:pPr>
            <w:r w:rsidRPr="00A87916">
              <w:rPr>
                <w:rFonts w:cs="Calibri"/>
                <w:szCs w:val="24"/>
              </w:rPr>
              <w:t>- odpowiedni wybór lokalizacji inwestycji (poza chronionymi siedliskami i stanowiskami chronionych gatunków);</w:t>
            </w:r>
          </w:p>
          <w:p w14:paraId="646EE161" w14:textId="77777777" w:rsidR="002B5351" w:rsidRPr="00A87916" w:rsidRDefault="002B5351" w:rsidP="00070B4B">
            <w:pPr>
              <w:pStyle w:val="Mtab"/>
              <w:rPr>
                <w:rFonts w:cs="Calibri"/>
                <w:szCs w:val="24"/>
              </w:rPr>
            </w:pPr>
            <w:r w:rsidRPr="00A87916">
              <w:rPr>
                <w:rFonts w:cs="Calibri"/>
                <w:szCs w:val="24"/>
              </w:rPr>
              <w:t>- ograniczenie wycinki drzew i krzewów do minimum;</w:t>
            </w:r>
          </w:p>
          <w:p w14:paraId="0CC93177" w14:textId="77777777" w:rsidR="002B5351" w:rsidRPr="00A87916" w:rsidRDefault="002B5351" w:rsidP="00070B4B">
            <w:pPr>
              <w:pStyle w:val="Mtab"/>
              <w:rPr>
                <w:rFonts w:cs="Calibri"/>
                <w:szCs w:val="24"/>
              </w:rPr>
            </w:pPr>
            <w:r w:rsidRPr="00A87916">
              <w:rPr>
                <w:rFonts w:cs="Calibri"/>
                <w:szCs w:val="24"/>
              </w:rPr>
              <w:t>- dostosowanie terminu przeprowadzania prac do okresów lęgowych i hibernacji;</w:t>
            </w:r>
          </w:p>
          <w:p w14:paraId="1D7B52F0" w14:textId="77777777" w:rsidR="002B5351" w:rsidRPr="00A87916" w:rsidRDefault="002B5351" w:rsidP="00070B4B">
            <w:pPr>
              <w:pStyle w:val="Mtab"/>
              <w:rPr>
                <w:rFonts w:cs="Calibri"/>
                <w:szCs w:val="24"/>
              </w:rPr>
            </w:pPr>
            <w:r w:rsidRPr="00A87916">
              <w:rPr>
                <w:rFonts w:cs="Calibri"/>
                <w:szCs w:val="24"/>
              </w:rPr>
              <w:t>- stworzenie siedlisk zastępczych (np. budek dla ptaków i nietoperzy w przypadku termomodernizacji)</w:t>
            </w:r>
          </w:p>
        </w:tc>
      </w:tr>
      <w:tr w:rsidR="002B5351" w:rsidRPr="00A87916" w14:paraId="22A063DA" w14:textId="77777777" w:rsidTr="00070B4B">
        <w:trPr>
          <w:trHeight w:val="284"/>
          <w:jc w:val="center"/>
        </w:trPr>
        <w:tc>
          <w:tcPr>
            <w:tcW w:w="455" w:type="pct"/>
            <w:shd w:val="clear" w:color="auto" w:fill="auto"/>
            <w:noWrap/>
            <w:vAlign w:val="center"/>
          </w:tcPr>
          <w:p w14:paraId="14CF2B09" w14:textId="77777777" w:rsidR="002B5351" w:rsidRPr="00A87916" w:rsidRDefault="002B5351" w:rsidP="00070B4B">
            <w:pPr>
              <w:pStyle w:val="Mtab"/>
              <w:rPr>
                <w:rFonts w:cs="Calibri"/>
                <w:szCs w:val="24"/>
              </w:rPr>
            </w:pPr>
            <w:r w:rsidRPr="00A87916">
              <w:rPr>
                <w:rFonts w:cs="Calibri"/>
                <w:szCs w:val="24"/>
              </w:rPr>
              <w:t>TPST SW Ś5</w:t>
            </w:r>
          </w:p>
        </w:tc>
        <w:tc>
          <w:tcPr>
            <w:tcW w:w="1777" w:type="pct"/>
            <w:shd w:val="clear" w:color="auto" w:fill="auto"/>
            <w:noWrap/>
            <w:vAlign w:val="center"/>
          </w:tcPr>
          <w:p w14:paraId="6AB2B8A1" w14:textId="77777777" w:rsidR="002B5351" w:rsidRPr="00A87916" w:rsidRDefault="002B5351" w:rsidP="00070B4B">
            <w:pPr>
              <w:pStyle w:val="Mtab"/>
              <w:rPr>
                <w:rFonts w:cs="Calibri"/>
                <w:szCs w:val="24"/>
              </w:rPr>
            </w:pPr>
            <w:r w:rsidRPr="00A87916">
              <w:rPr>
                <w:rFonts w:cs="Calibri"/>
                <w:szCs w:val="24"/>
              </w:rPr>
              <w:t>Faza realizacji:</w:t>
            </w:r>
          </w:p>
          <w:p w14:paraId="6561F9D0" w14:textId="77777777" w:rsidR="002B5351" w:rsidRPr="00A87916" w:rsidRDefault="002B5351" w:rsidP="00070B4B">
            <w:pPr>
              <w:pStyle w:val="Mtab"/>
              <w:rPr>
                <w:rFonts w:cs="Calibri"/>
                <w:szCs w:val="24"/>
              </w:rPr>
            </w:pPr>
            <w:r w:rsidRPr="00A87916">
              <w:rPr>
                <w:rFonts w:cs="Calibri"/>
                <w:szCs w:val="24"/>
              </w:rPr>
              <w:t>Możliwe negatywne:</w:t>
            </w:r>
          </w:p>
          <w:p w14:paraId="7AB98E08" w14:textId="77777777" w:rsidR="002B5351" w:rsidRPr="00A87916" w:rsidRDefault="002B5351" w:rsidP="00070B4B">
            <w:pPr>
              <w:pStyle w:val="Mtab"/>
              <w:rPr>
                <w:rFonts w:cs="Calibri"/>
                <w:szCs w:val="24"/>
              </w:rPr>
            </w:pPr>
            <w:r w:rsidRPr="00A87916">
              <w:rPr>
                <w:rFonts w:cs="Calibri"/>
                <w:szCs w:val="24"/>
              </w:rPr>
              <w:t>- wycinka drzew i krzewów.</w:t>
            </w:r>
          </w:p>
        </w:tc>
        <w:tc>
          <w:tcPr>
            <w:tcW w:w="661" w:type="pct"/>
            <w:shd w:val="clear" w:color="auto" w:fill="auto"/>
            <w:noWrap/>
            <w:vAlign w:val="center"/>
          </w:tcPr>
          <w:p w14:paraId="3B8AB135" w14:textId="77777777" w:rsidR="002B5351" w:rsidRPr="00A87916" w:rsidRDefault="002B5351" w:rsidP="00070B4B">
            <w:pPr>
              <w:pStyle w:val="Mtab"/>
              <w:rPr>
                <w:rFonts w:cs="Calibri"/>
                <w:szCs w:val="24"/>
              </w:rPr>
            </w:pPr>
            <w:r w:rsidRPr="00A87916">
              <w:rPr>
                <w:rFonts w:cs="Calibri"/>
                <w:szCs w:val="24"/>
              </w:rPr>
              <w:t>Krótkoterminowe</w:t>
            </w:r>
          </w:p>
        </w:tc>
        <w:tc>
          <w:tcPr>
            <w:tcW w:w="508" w:type="pct"/>
            <w:shd w:val="clear" w:color="auto" w:fill="auto"/>
            <w:noWrap/>
            <w:vAlign w:val="center"/>
          </w:tcPr>
          <w:p w14:paraId="52BD1219" w14:textId="77777777" w:rsidR="002B5351" w:rsidRPr="00A87916" w:rsidRDefault="002B5351" w:rsidP="00070B4B">
            <w:pPr>
              <w:pStyle w:val="Mtab"/>
              <w:rPr>
                <w:rFonts w:cs="Calibri"/>
                <w:szCs w:val="24"/>
              </w:rPr>
            </w:pPr>
            <w:r w:rsidRPr="00A87916">
              <w:rPr>
                <w:rFonts w:cs="Calibri"/>
                <w:szCs w:val="24"/>
              </w:rPr>
              <w:t>Bezpośrednie</w:t>
            </w:r>
          </w:p>
        </w:tc>
        <w:tc>
          <w:tcPr>
            <w:tcW w:w="558" w:type="pct"/>
            <w:shd w:val="clear" w:color="auto" w:fill="auto"/>
            <w:noWrap/>
            <w:vAlign w:val="center"/>
          </w:tcPr>
          <w:p w14:paraId="3A6C2CBD"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62FD1876" w14:textId="77777777" w:rsidR="002B5351" w:rsidRPr="00A87916" w:rsidRDefault="002B5351" w:rsidP="00070B4B">
            <w:pPr>
              <w:pStyle w:val="Mtab"/>
              <w:rPr>
                <w:rFonts w:cs="Calibri"/>
                <w:szCs w:val="24"/>
              </w:rPr>
            </w:pPr>
            <w:r w:rsidRPr="00A87916">
              <w:rPr>
                <w:rFonts w:cs="Calibri"/>
                <w:szCs w:val="24"/>
              </w:rPr>
              <w:t>- ograniczanie do minimum wycinki drzew i krzewów</w:t>
            </w:r>
          </w:p>
        </w:tc>
      </w:tr>
      <w:tr w:rsidR="002B5351" w:rsidRPr="00A87916" w14:paraId="1851548E" w14:textId="77777777" w:rsidTr="00070B4B">
        <w:trPr>
          <w:trHeight w:val="284"/>
          <w:jc w:val="center"/>
        </w:trPr>
        <w:tc>
          <w:tcPr>
            <w:tcW w:w="455" w:type="pct"/>
            <w:shd w:val="clear" w:color="auto" w:fill="auto"/>
            <w:noWrap/>
            <w:vAlign w:val="center"/>
          </w:tcPr>
          <w:p w14:paraId="7E2354C5" w14:textId="77777777" w:rsidR="002B5351" w:rsidRPr="00A87916" w:rsidRDefault="002B5351" w:rsidP="00070B4B">
            <w:pPr>
              <w:pStyle w:val="Mtab"/>
              <w:rPr>
                <w:rFonts w:cs="Calibri"/>
                <w:szCs w:val="24"/>
              </w:rPr>
            </w:pPr>
            <w:r w:rsidRPr="00A87916">
              <w:rPr>
                <w:rFonts w:cs="Calibri"/>
                <w:szCs w:val="24"/>
              </w:rPr>
              <w:t>TPST SW Ś6</w:t>
            </w:r>
          </w:p>
        </w:tc>
        <w:tc>
          <w:tcPr>
            <w:tcW w:w="1777" w:type="pct"/>
            <w:shd w:val="clear" w:color="auto" w:fill="auto"/>
            <w:noWrap/>
            <w:vAlign w:val="center"/>
          </w:tcPr>
          <w:p w14:paraId="2C77FAB6" w14:textId="77777777" w:rsidR="002B5351" w:rsidRPr="00A87916" w:rsidRDefault="002B5351" w:rsidP="00070B4B">
            <w:pPr>
              <w:pStyle w:val="Mtab"/>
              <w:rPr>
                <w:rFonts w:cs="Calibri"/>
                <w:szCs w:val="24"/>
              </w:rPr>
            </w:pPr>
            <w:r w:rsidRPr="00A87916">
              <w:rPr>
                <w:rFonts w:cs="Calibri"/>
                <w:szCs w:val="24"/>
              </w:rPr>
              <w:t>Faza eksploatacji:</w:t>
            </w:r>
          </w:p>
          <w:p w14:paraId="11D9D663" w14:textId="77777777" w:rsidR="002B5351" w:rsidRPr="00A87916" w:rsidRDefault="002B5351" w:rsidP="00070B4B">
            <w:pPr>
              <w:pStyle w:val="Mtab"/>
              <w:rPr>
                <w:rFonts w:cs="Calibri"/>
                <w:szCs w:val="24"/>
              </w:rPr>
            </w:pPr>
            <w:r w:rsidRPr="00A87916">
              <w:rPr>
                <w:rFonts w:cs="Calibri"/>
                <w:szCs w:val="24"/>
              </w:rPr>
              <w:t>Możliwe pozytywne:</w:t>
            </w:r>
          </w:p>
          <w:p w14:paraId="6D024544" w14:textId="77777777" w:rsidR="002B5351" w:rsidRPr="00A87916" w:rsidRDefault="002B5351" w:rsidP="00070B4B">
            <w:pPr>
              <w:pStyle w:val="Mtab"/>
              <w:rPr>
                <w:rFonts w:cs="Calibri"/>
                <w:szCs w:val="24"/>
              </w:rPr>
            </w:pPr>
            <w:r w:rsidRPr="00A87916">
              <w:rPr>
                <w:rFonts w:cs="Calibri"/>
                <w:szCs w:val="24"/>
              </w:rPr>
              <w:t>-zwiększenie terenów biologicznie czynnych;</w:t>
            </w:r>
          </w:p>
          <w:p w14:paraId="0B282F7A" w14:textId="77777777" w:rsidR="002B5351" w:rsidRPr="00A87916" w:rsidRDefault="002B5351" w:rsidP="00070B4B">
            <w:pPr>
              <w:pStyle w:val="Mtab"/>
              <w:rPr>
                <w:rFonts w:cs="Calibri"/>
                <w:szCs w:val="24"/>
              </w:rPr>
            </w:pPr>
            <w:r w:rsidRPr="00A87916">
              <w:rPr>
                <w:rFonts w:cs="Calibri"/>
                <w:szCs w:val="24"/>
              </w:rPr>
              <w:t>- zwiększenie różnorodności biologicznej terenów po eksploatacji górniczej i poprzemysłowych;</w:t>
            </w:r>
          </w:p>
          <w:p w14:paraId="1FB212D8" w14:textId="77777777" w:rsidR="002B5351" w:rsidRPr="00A87916" w:rsidRDefault="002B5351" w:rsidP="00070B4B">
            <w:pPr>
              <w:pStyle w:val="Mtab"/>
              <w:rPr>
                <w:rFonts w:cs="Calibri"/>
                <w:szCs w:val="24"/>
              </w:rPr>
            </w:pPr>
            <w:r w:rsidRPr="00A87916">
              <w:rPr>
                <w:rFonts w:cs="Calibri"/>
                <w:szCs w:val="24"/>
              </w:rPr>
              <w:t>- zwiększenie świadomości mieszkańców nt. potrzeby ochrony walorów przyrodniczych regionu.</w:t>
            </w:r>
          </w:p>
        </w:tc>
        <w:tc>
          <w:tcPr>
            <w:tcW w:w="661" w:type="pct"/>
            <w:shd w:val="clear" w:color="auto" w:fill="auto"/>
            <w:noWrap/>
            <w:vAlign w:val="center"/>
          </w:tcPr>
          <w:p w14:paraId="0D89B2CD" w14:textId="77777777" w:rsidR="002B5351" w:rsidRPr="00A87916" w:rsidRDefault="002B5351" w:rsidP="00070B4B">
            <w:pPr>
              <w:pStyle w:val="Mtab"/>
              <w:rPr>
                <w:rFonts w:cs="Calibri"/>
                <w:szCs w:val="24"/>
              </w:rPr>
            </w:pPr>
            <w:r w:rsidRPr="00A87916">
              <w:rPr>
                <w:rFonts w:cs="Calibri"/>
                <w:szCs w:val="24"/>
              </w:rPr>
              <w:t>Krótkoterminowe, długoterminowe</w:t>
            </w:r>
          </w:p>
        </w:tc>
        <w:tc>
          <w:tcPr>
            <w:tcW w:w="508" w:type="pct"/>
            <w:shd w:val="clear" w:color="auto" w:fill="auto"/>
            <w:noWrap/>
            <w:vAlign w:val="center"/>
          </w:tcPr>
          <w:p w14:paraId="769D1D23" w14:textId="77777777" w:rsidR="002B5351" w:rsidRPr="00A87916" w:rsidRDefault="002B5351" w:rsidP="00070B4B">
            <w:pPr>
              <w:pStyle w:val="Mtab"/>
              <w:rPr>
                <w:rFonts w:cs="Calibri"/>
                <w:szCs w:val="24"/>
              </w:rPr>
            </w:pPr>
            <w:r w:rsidRPr="00A87916">
              <w:rPr>
                <w:rFonts w:cs="Calibri"/>
                <w:szCs w:val="24"/>
              </w:rPr>
              <w:t>Bezpośrednie, pośrednie, wtórne</w:t>
            </w:r>
          </w:p>
        </w:tc>
        <w:tc>
          <w:tcPr>
            <w:tcW w:w="558" w:type="pct"/>
            <w:shd w:val="clear" w:color="auto" w:fill="auto"/>
            <w:noWrap/>
            <w:vAlign w:val="center"/>
          </w:tcPr>
          <w:p w14:paraId="0473D08A"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6A13E551" w14:textId="77777777" w:rsidR="002B5351" w:rsidRPr="00A87916" w:rsidRDefault="002B5351" w:rsidP="00070B4B">
            <w:pPr>
              <w:pStyle w:val="Mtab"/>
              <w:rPr>
                <w:rFonts w:cs="Calibri"/>
                <w:szCs w:val="24"/>
              </w:rPr>
            </w:pPr>
            <w:r w:rsidRPr="00A87916">
              <w:rPr>
                <w:rFonts w:cs="Calibri"/>
                <w:szCs w:val="24"/>
              </w:rPr>
              <w:t>-</w:t>
            </w:r>
          </w:p>
        </w:tc>
      </w:tr>
      <w:tr w:rsidR="002B5351" w:rsidRPr="00A87916" w14:paraId="7B85AF16" w14:textId="77777777" w:rsidTr="00070B4B">
        <w:trPr>
          <w:trHeight w:val="284"/>
          <w:jc w:val="center"/>
        </w:trPr>
        <w:tc>
          <w:tcPr>
            <w:tcW w:w="455" w:type="pct"/>
            <w:shd w:val="clear" w:color="auto" w:fill="auto"/>
            <w:noWrap/>
            <w:vAlign w:val="center"/>
          </w:tcPr>
          <w:p w14:paraId="0325964B" w14:textId="6CB448D4" w:rsidR="002B5351" w:rsidRPr="00A87916" w:rsidRDefault="002B5351" w:rsidP="00070B4B">
            <w:pPr>
              <w:pStyle w:val="Mtab"/>
              <w:rPr>
                <w:rFonts w:cs="Calibri"/>
                <w:szCs w:val="24"/>
              </w:rPr>
            </w:pPr>
            <w:r w:rsidRPr="00A87916">
              <w:rPr>
                <w:rFonts w:cs="Calibri"/>
                <w:szCs w:val="24"/>
              </w:rPr>
              <w:t>TPST SW Ś7</w:t>
            </w:r>
            <w:r w:rsidR="00F219F7" w:rsidRPr="00A87916">
              <w:rPr>
                <w:rFonts w:cs="Calibri"/>
                <w:szCs w:val="24"/>
              </w:rPr>
              <w:t xml:space="preserve"> </w:t>
            </w:r>
          </w:p>
        </w:tc>
        <w:tc>
          <w:tcPr>
            <w:tcW w:w="1777" w:type="pct"/>
            <w:shd w:val="clear" w:color="auto" w:fill="auto"/>
            <w:noWrap/>
            <w:vAlign w:val="center"/>
          </w:tcPr>
          <w:p w14:paraId="54037264" w14:textId="77777777" w:rsidR="002B5351" w:rsidRPr="00A87916" w:rsidRDefault="002B5351" w:rsidP="00070B4B">
            <w:pPr>
              <w:pStyle w:val="Mtab"/>
              <w:rPr>
                <w:rFonts w:cs="Calibri"/>
                <w:szCs w:val="24"/>
              </w:rPr>
            </w:pPr>
            <w:r w:rsidRPr="00A87916">
              <w:rPr>
                <w:rFonts w:cs="Calibri"/>
                <w:szCs w:val="24"/>
              </w:rPr>
              <w:t>Faza eksploatacji:</w:t>
            </w:r>
          </w:p>
          <w:p w14:paraId="23485A8C" w14:textId="77777777" w:rsidR="002B5351" w:rsidRPr="00A87916" w:rsidRDefault="002B5351" w:rsidP="00070B4B">
            <w:pPr>
              <w:pStyle w:val="Mtab"/>
              <w:rPr>
                <w:rFonts w:cs="Calibri"/>
                <w:szCs w:val="24"/>
              </w:rPr>
            </w:pPr>
            <w:r w:rsidRPr="00A87916">
              <w:rPr>
                <w:rFonts w:cs="Calibri"/>
                <w:szCs w:val="24"/>
              </w:rPr>
              <w:t>Możliwe pozytywne:</w:t>
            </w:r>
          </w:p>
          <w:p w14:paraId="29C66CC6" w14:textId="77777777" w:rsidR="002B5351" w:rsidRPr="00A87916" w:rsidRDefault="002B5351" w:rsidP="00070B4B">
            <w:pPr>
              <w:pStyle w:val="Mtab"/>
              <w:rPr>
                <w:rFonts w:cs="Calibri"/>
                <w:szCs w:val="24"/>
              </w:rPr>
            </w:pPr>
            <w:r w:rsidRPr="00A87916">
              <w:rPr>
                <w:rFonts w:cs="Calibri"/>
                <w:szCs w:val="24"/>
              </w:rPr>
              <w:t>- poprzez poprawę jakości wód podziemnych poprawi się stan ekosystemów zależnych od wód.</w:t>
            </w:r>
          </w:p>
        </w:tc>
        <w:tc>
          <w:tcPr>
            <w:tcW w:w="661" w:type="pct"/>
            <w:shd w:val="clear" w:color="auto" w:fill="auto"/>
            <w:noWrap/>
            <w:vAlign w:val="center"/>
          </w:tcPr>
          <w:p w14:paraId="3C47BF72" w14:textId="77777777" w:rsidR="002B5351" w:rsidRPr="00A87916" w:rsidRDefault="002B5351" w:rsidP="00070B4B">
            <w:pPr>
              <w:pStyle w:val="Mtab"/>
              <w:rPr>
                <w:rFonts w:cs="Calibri"/>
                <w:szCs w:val="24"/>
              </w:rPr>
            </w:pPr>
            <w:r w:rsidRPr="00A87916">
              <w:rPr>
                <w:rFonts w:cs="Calibri"/>
                <w:szCs w:val="24"/>
              </w:rPr>
              <w:t>Długoterminowe, stałe</w:t>
            </w:r>
          </w:p>
        </w:tc>
        <w:tc>
          <w:tcPr>
            <w:tcW w:w="508" w:type="pct"/>
            <w:shd w:val="clear" w:color="auto" w:fill="auto"/>
            <w:noWrap/>
            <w:vAlign w:val="center"/>
          </w:tcPr>
          <w:p w14:paraId="27885840" w14:textId="77777777" w:rsidR="002B5351" w:rsidRPr="00A87916" w:rsidRDefault="002B5351" w:rsidP="00070B4B">
            <w:pPr>
              <w:pStyle w:val="Mtab"/>
              <w:rPr>
                <w:rFonts w:cs="Calibri"/>
                <w:szCs w:val="24"/>
              </w:rPr>
            </w:pPr>
            <w:r w:rsidRPr="00A87916">
              <w:rPr>
                <w:rFonts w:cs="Calibri"/>
                <w:szCs w:val="24"/>
              </w:rPr>
              <w:t>Pośrednie, wtórne</w:t>
            </w:r>
          </w:p>
        </w:tc>
        <w:tc>
          <w:tcPr>
            <w:tcW w:w="558" w:type="pct"/>
            <w:shd w:val="clear" w:color="auto" w:fill="auto"/>
            <w:noWrap/>
            <w:vAlign w:val="center"/>
          </w:tcPr>
          <w:p w14:paraId="34AE4EF1"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1E17362A" w14:textId="77777777" w:rsidR="002B5351" w:rsidRPr="00A87916" w:rsidRDefault="002B5351" w:rsidP="00070B4B">
            <w:pPr>
              <w:pStyle w:val="Mtab"/>
              <w:rPr>
                <w:rFonts w:cs="Calibri"/>
                <w:szCs w:val="24"/>
              </w:rPr>
            </w:pPr>
            <w:r w:rsidRPr="00A87916">
              <w:rPr>
                <w:rFonts w:cs="Calibri"/>
                <w:szCs w:val="24"/>
              </w:rPr>
              <w:t>-</w:t>
            </w:r>
          </w:p>
        </w:tc>
      </w:tr>
      <w:tr w:rsidR="002B5351" w:rsidRPr="00A87916" w14:paraId="2E501359" w14:textId="77777777" w:rsidTr="00070B4B">
        <w:trPr>
          <w:trHeight w:val="284"/>
          <w:jc w:val="center"/>
        </w:trPr>
        <w:tc>
          <w:tcPr>
            <w:tcW w:w="455" w:type="pct"/>
            <w:shd w:val="clear" w:color="auto" w:fill="auto"/>
            <w:noWrap/>
            <w:vAlign w:val="center"/>
          </w:tcPr>
          <w:p w14:paraId="529AEA48" w14:textId="77777777" w:rsidR="002B5351" w:rsidRPr="00A87916" w:rsidRDefault="002B5351" w:rsidP="00070B4B">
            <w:pPr>
              <w:pStyle w:val="Mtab"/>
              <w:rPr>
                <w:rFonts w:cs="Calibri"/>
                <w:szCs w:val="24"/>
              </w:rPr>
            </w:pPr>
            <w:r w:rsidRPr="00A87916">
              <w:rPr>
                <w:rFonts w:cs="Calibri"/>
                <w:szCs w:val="24"/>
              </w:rPr>
              <w:t>TPST SW Ś8</w:t>
            </w:r>
          </w:p>
        </w:tc>
        <w:tc>
          <w:tcPr>
            <w:tcW w:w="1777" w:type="pct"/>
            <w:shd w:val="clear" w:color="auto" w:fill="auto"/>
            <w:noWrap/>
            <w:vAlign w:val="center"/>
          </w:tcPr>
          <w:p w14:paraId="1C1ABFC6" w14:textId="77777777" w:rsidR="002B5351" w:rsidRPr="00A87916" w:rsidRDefault="002B5351" w:rsidP="00070B4B">
            <w:pPr>
              <w:pStyle w:val="Mtab"/>
              <w:rPr>
                <w:rFonts w:cs="Calibri"/>
                <w:szCs w:val="24"/>
              </w:rPr>
            </w:pPr>
            <w:r w:rsidRPr="00A87916">
              <w:rPr>
                <w:rFonts w:cs="Calibri"/>
                <w:szCs w:val="24"/>
              </w:rPr>
              <w:t>Faza realizacji:</w:t>
            </w:r>
          </w:p>
          <w:p w14:paraId="493BCCD2" w14:textId="77777777" w:rsidR="002B5351" w:rsidRPr="00A87916" w:rsidRDefault="002B5351" w:rsidP="00070B4B">
            <w:pPr>
              <w:pStyle w:val="Mtab"/>
              <w:rPr>
                <w:rFonts w:cs="Calibri"/>
                <w:szCs w:val="24"/>
              </w:rPr>
            </w:pPr>
            <w:r w:rsidRPr="00A87916">
              <w:rPr>
                <w:rFonts w:cs="Calibri"/>
                <w:szCs w:val="24"/>
              </w:rPr>
              <w:t>Możliwe negatywne:</w:t>
            </w:r>
          </w:p>
          <w:p w14:paraId="162D6F7B" w14:textId="77777777" w:rsidR="002B5351" w:rsidRPr="00A87916" w:rsidRDefault="002B5351" w:rsidP="00070B4B">
            <w:pPr>
              <w:pStyle w:val="Mtab"/>
              <w:rPr>
                <w:rFonts w:cs="Calibri"/>
                <w:szCs w:val="24"/>
              </w:rPr>
            </w:pPr>
            <w:r w:rsidRPr="00A87916">
              <w:rPr>
                <w:rFonts w:cs="Calibri"/>
                <w:szCs w:val="24"/>
              </w:rPr>
              <w:t>- wpływ na populacje ptaków i nietoperzy gniazdujących i hibernujących na/w budynkach, w których przewidziano termomodernizację lub montaż OZE na budynkach (np. paneli fotowoltaicznych);</w:t>
            </w:r>
          </w:p>
          <w:p w14:paraId="681A7755" w14:textId="77777777" w:rsidR="002B5351" w:rsidRPr="00A87916" w:rsidRDefault="002B5351" w:rsidP="00070B4B">
            <w:pPr>
              <w:pStyle w:val="Mtab"/>
              <w:rPr>
                <w:rFonts w:cs="Calibri"/>
                <w:szCs w:val="24"/>
              </w:rPr>
            </w:pPr>
            <w:r w:rsidRPr="00A87916">
              <w:rPr>
                <w:rFonts w:cs="Calibri"/>
                <w:szCs w:val="24"/>
              </w:rPr>
              <w:t>- wycinka drzew i krzewów.</w:t>
            </w:r>
          </w:p>
        </w:tc>
        <w:tc>
          <w:tcPr>
            <w:tcW w:w="661" w:type="pct"/>
            <w:shd w:val="clear" w:color="auto" w:fill="auto"/>
            <w:noWrap/>
            <w:vAlign w:val="center"/>
          </w:tcPr>
          <w:p w14:paraId="5A60D3D1" w14:textId="77777777" w:rsidR="002B5351" w:rsidRPr="00A87916" w:rsidRDefault="002B5351" w:rsidP="00070B4B">
            <w:pPr>
              <w:pStyle w:val="Mtab"/>
              <w:rPr>
                <w:rFonts w:cs="Calibri"/>
                <w:szCs w:val="24"/>
              </w:rPr>
            </w:pPr>
            <w:r w:rsidRPr="00A87916">
              <w:rPr>
                <w:rFonts w:cs="Calibri"/>
                <w:szCs w:val="24"/>
              </w:rPr>
              <w:t>Krótkoterminowe</w:t>
            </w:r>
          </w:p>
        </w:tc>
        <w:tc>
          <w:tcPr>
            <w:tcW w:w="508" w:type="pct"/>
            <w:shd w:val="clear" w:color="auto" w:fill="auto"/>
            <w:noWrap/>
            <w:vAlign w:val="center"/>
          </w:tcPr>
          <w:p w14:paraId="4FAACDE5" w14:textId="77777777" w:rsidR="002B5351" w:rsidRPr="00A87916" w:rsidRDefault="002B5351" w:rsidP="00070B4B">
            <w:pPr>
              <w:pStyle w:val="Mtab"/>
              <w:rPr>
                <w:rFonts w:cs="Calibri"/>
                <w:szCs w:val="24"/>
              </w:rPr>
            </w:pPr>
            <w:r w:rsidRPr="00A87916">
              <w:rPr>
                <w:rFonts w:cs="Calibri"/>
                <w:szCs w:val="24"/>
              </w:rPr>
              <w:t>Bezpośrednie</w:t>
            </w:r>
          </w:p>
        </w:tc>
        <w:tc>
          <w:tcPr>
            <w:tcW w:w="558" w:type="pct"/>
            <w:shd w:val="clear" w:color="auto" w:fill="auto"/>
            <w:noWrap/>
            <w:vAlign w:val="center"/>
          </w:tcPr>
          <w:p w14:paraId="66A9A347"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14E9D9E0" w14:textId="77777777" w:rsidR="002B5351" w:rsidRPr="00A87916" w:rsidRDefault="002B5351" w:rsidP="00070B4B">
            <w:pPr>
              <w:pStyle w:val="Mtab"/>
              <w:rPr>
                <w:rFonts w:cs="Calibri"/>
                <w:szCs w:val="24"/>
              </w:rPr>
            </w:pPr>
            <w:r w:rsidRPr="00A87916">
              <w:rPr>
                <w:rFonts w:cs="Calibri"/>
                <w:szCs w:val="24"/>
              </w:rPr>
              <w:t>- odpowiedni wybór lokalizacji inwestycji (poza chronionymi siedliskami i stanowiskami chronionych gatunków);</w:t>
            </w:r>
          </w:p>
          <w:p w14:paraId="6A581C3F" w14:textId="77777777" w:rsidR="002B5351" w:rsidRPr="00A87916" w:rsidRDefault="002B5351" w:rsidP="00070B4B">
            <w:pPr>
              <w:pStyle w:val="Mtab"/>
              <w:rPr>
                <w:rFonts w:cs="Calibri"/>
                <w:szCs w:val="24"/>
              </w:rPr>
            </w:pPr>
            <w:r w:rsidRPr="00A87916">
              <w:rPr>
                <w:rFonts w:cs="Calibri"/>
                <w:szCs w:val="24"/>
              </w:rPr>
              <w:t>- ograniczenie wycinki drzew i krzewów do minimum;</w:t>
            </w:r>
          </w:p>
          <w:p w14:paraId="51408DBA" w14:textId="77777777" w:rsidR="002B5351" w:rsidRPr="00A87916" w:rsidRDefault="002B5351" w:rsidP="00070B4B">
            <w:pPr>
              <w:pStyle w:val="Mtab"/>
              <w:rPr>
                <w:rFonts w:cs="Calibri"/>
                <w:szCs w:val="24"/>
              </w:rPr>
            </w:pPr>
            <w:r w:rsidRPr="00A87916">
              <w:rPr>
                <w:rFonts w:cs="Calibri"/>
                <w:szCs w:val="24"/>
              </w:rPr>
              <w:t>- dostosowanie terminu przeprowadzania prac do okresów lęgowych i hibernacji;</w:t>
            </w:r>
          </w:p>
          <w:p w14:paraId="348A078A" w14:textId="77777777" w:rsidR="002B5351" w:rsidRPr="00A87916" w:rsidRDefault="002B5351" w:rsidP="00070B4B">
            <w:pPr>
              <w:pStyle w:val="Mtab"/>
              <w:rPr>
                <w:rFonts w:cs="Calibri"/>
                <w:szCs w:val="24"/>
              </w:rPr>
            </w:pPr>
            <w:r w:rsidRPr="00A87916">
              <w:rPr>
                <w:rFonts w:cs="Calibri"/>
                <w:szCs w:val="24"/>
              </w:rPr>
              <w:t>- stworzenie siedlisk zastępczych (np. budek dla ptaków i nietoperzy w przypadku termomodernizacji)</w:t>
            </w:r>
          </w:p>
        </w:tc>
      </w:tr>
      <w:tr w:rsidR="002B5351" w:rsidRPr="00A87916" w14:paraId="35C24C11" w14:textId="77777777" w:rsidTr="00070B4B">
        <w:trPr>
          <w:trHeight w:val="284"/>
          <w:jc w:val="center"/>
        </w:trPr>
        <w:tc>
          <w:tcPr>
            <w:tcW w:w="455" w:type="pct"/>
            <w:shd w:val="clear" w:color="auto" w:fill="auto"/>
            <w:noWrap/>
            <w:vAlign w:val="center"/>
          </w:tcPr>
          <w:p w14:paraId="51030B7B" w14:textId="77777777" w:rsidR="002B5351" w:rsidRPr="00A87916" w:rsidRDefault="002B5351" w:rsidP="00070B4B">
            <w:pPr>
              <w:pStyle w:val="Mtab"/>
              <w:rPr>
                <w:rFonts w:cs="Calibri"/>
                <w:szCs w:val="24"/>
              </w:rPr>
            </w:pPr>
            <w:r w:rsidRPr="00A87916">
              <w:rPr>
                <w:rFonts w:cs="Calibri"/>
                <w:szCs w:val="24"/>
              </w:rPr>
              <w:t>TPST SW Ś9</w:t>
            </w:r>
          </w:p>
        </w:tc>
        <w:tc>
          <w:tcPr>
            <w:tcW w:w="1777" w:type="pct"/>
            <w:shd w:val="clear" w:color="auto" w:fill="auto"/>
            <w:noWrap/>
            <w:vAlign w:val="center"/>
          </w:tcPr>
          <w:p w14:paraId="7CDC58D4" w14:textId="77777777" w:rsidR="002B5351" w:rsidRPr="00A87916" w:rsidRDefault="002B5351" w:rsidP="00070B4B">
            <w:pPr>
              <w:pStyle w:val="Mtab"/>
              <w:rPr>
                <w:rFonts w:cs="Calibri"/>
                <w:szCs w:val="24"/>
              </w:rPr>
            </w:pPr>
            <w:r w:rsidRPr="00A87916">
              <w:rPr>
                <w:rFonts w:cs="Calibri"/>
                <w:szCs w:val="24"/>
              </w:rPr>
              <w:t>Faza realizacji:</w:t>
            </w:r>
          </w:p>
          <w:p w14:paraId="2C48B37B" w14:textId="77777777" w:rsidR="002B5351" w:rsidRPr="00A87916" w:rsidRDefault="002B5351" w:rsidP="00070B4B">
            <w:pPr>
              <w:pStyle w:val="Mtab"/>
              <w:rPr>
                <w:rFonts w:cs="Calibri"/>
                <w:szCs w:val="24"/>
              </w:rPr>
            </w:pPr>
            <w:r w:rsidRPr="00A87916">
              <w:rPr>
                <w:rFonts w:cs="Calibri"/>
                <w:szCs w:val="24"/>
              </w:rPr>
              <w:t>Możliwe negatywne:</w:t>
            </w:r>
          </w:p>
          <w:p w14:paraId="7C1A2FE6" w14:textId="77777777" w:rsidR="002B5351" w:rsidRPr="00A87916" w:rsidRDefault="002B5351" w:rsidP="00070B4B">
            <w:pPr>
              <w:pStyle w:val="Mtab"/>
              <w:rPr>
                <w:rFonts w:cs="Calibri"/>
                <w:szCs w:val="24"/>
              </w:rPr>
            </w:pPr>
            <w:r w:rsidRPr="00A87916">
              <w:rPr>
                <w:rFonts w:cs="Calibri"/>
                <w:szCs w:val="24"/>
              </w:rPr>
              <w:t>- zajmowanie siedlisk, stanowisk chronionych roślin, siedlisk płazów i gadów, ssaków i ryb oraz pogorszenie stanu tych siedlisk;</w:t>
            </w:r>
          </w:p>
          <w:p w14:paraId="13AC8FEE" w14:textId="77777777" w:rsidR="002B5351" w:rsidRPr="00A87916" w:rsidRDefault="002B5351" w:rsidP="00070B4B">
            <w:pPr>
              <w:pStyle w:val="Mtab"/>
              <w:rPr>
                <w:rFonts w:cs="Calibri"/>
                <w:szCs w:val="24"/>
              </w:rPr>
            </w:pPr>
            <w:r w:rsidRPr="00A87916">
              <w:rPr>
                <w:rFonts w:cs="Calibri"/>
                <w:szCs w:val="24"/>
              </w:rPr>
              <w:t>- efekt barierowy;</w:t>
            </w:r>
          </w:p>
          <w:p w14:paraId="5E1A5D39" w14:textId="77777777" w:rsidR="002B5351" w:rsidRPr="00A87916" w:rsidRDefault="002B5351" w:rsidP="00070B4B">
            <w:pPr>
              <w:pStyle w:val="Mtab"/>
              <w:rPr>
                <w:rFonts w:cs="Calibri"/>
                <w:szCs w:val="24"/>
              </w:rPr>
            </w:pPr>
            <w:r w:rsidRPr="00A87916">
              <w:rPr>
                <w:rFonts w:cs="Calibri"/>
                <w:szCs w:val="24"/>
              </w:rPr>
              <w:t>- usuwanie drzew i krzewów;</w:t>
            </w:r>
          </w:p>
          <w:p w14:paraId="347743A7" w14:textId="77777777" w:rsidR="002B5351" w:rsidRPr="00A87916" w:rsidRDefault="002B5351" w:rsidP="00070B4B">
            <w:pPr>
              <w:pStyle w:val="Mtab"/>
              <w:rPr>
                <w:rFonts w:cs="Calibri"/>
                <w:szCs w:val="24"/>
              </w:rPr>
            </w:pPr>
            <w:r w:rsidRPr="00A87916">
              <w:rPr>
                <w:rFonts w:cs="Calibri"/>
                <w:szCs w:val="24"/>
              </w:rPr>
              <w:t>- płoszenie zwierząt;</w:t>
            </w:r>
          </w:p>
          <w:p w14:paraId="5E6B1F61" w14:textId="77777777" w:rsidR="002B5351" w:rsidRPr="00A87916" w:rsidRDefault="002B5351" w:rsidP="00070B4B">
            <w:pPr>
              <w:pStyle w:val="Mtab"/>
              <w:rPr>
                <w:rFonts w:cs="Calibri"/>
                <w:szCs w:val="24"/>
              </w:rPr>
            </w:pPr>
            <w:r w:rsidRPr="00A87916">
              <w:rPr>
                <w:rFonts w:cs="Calibri"/>
                <w:szCs w:val="24"/>
              </w:rPr>
              <w:t>- ryzyko przenikania zanieczyszczeń z terenu budowy do siedlisk (w szczególności hydrogenicznych oraz rzecznych);</w:t>
            </w:r>
          </w:p>
          <w:p w14:paraId="4E9FB18A" w14:textId="77777777" w:rsidR="002B5351" w:rsidRPr="00A87916" w:rsidRDefault="002B5351" w:rsidP="00070B4B">
            <w:pPr>
              <w:pStyle w:val="Mtab"/>
              <w:rPr>
                <w:rFonts w:cs="Calibri"/>
                <w:szCs w:val="24"/>
              </w:rPr>
            </w:pPr>
            <w:r w:rsidRPr="00A87916">
              <w:rPr>
                <w:rFonts w:cs="Calibri"/>
                <w:szCs w:val="24"/>
              </w:rPr>
              <w:t>- zmiany stosunków wodnych.</w:t>
            </w:r>
          </w:p>
          <w:p w14:paraId="5F6AEB26" w14:textId="77777777" w:rsidR="002B5351" w:rsidRPr="00A87916" w:rsidRDefault="002B5351" w:rsidP="00070B4B">
            <w:pPr>
              <w:pStyle w:val="Mtab"/>
              <w:rPr>
                <w:rFonts w:cs="Calibri"/>
                <w:szCs w:val="24"/>
              </w:rPr>
            </w:pPr>
            <w:r w:rsidRPr="00A87916">
              <w:rPr>
                <w:rFonts w:cs="Calibri"/>
                <w:szCs w:val="24"/>
              </w:rPr>
              <w:t>Faza eksploatacji:</w:t>
            </w:r>
          </w:p>
          <w:p w14:paraId="23CBFFDA" w14:textId="77777777" w:rsidR="002B5351" w:rsidRPr="00A87916" w:rsidRDefault="002B5351" w:rsidP="00070B4B">
            <w:pPr>
              <w:pStyle w:val="Mtab"/>
              <w:rPr>
                <w:rFonts w:cs="Calibri"/>
                <w:szCs w:val="24"/>
              </w:rPr>
            </w:pPr>
            <w:r w:rsidRPr="00A87916">
              <w:rPr>
                <w:rFonts w:cs="Calibri"/>
                <w:szCs w:val="24"/>
              </w:rPr>
              <w:t>Możliwe negatywne oddziaływanie:</w:t>
            </w:r>
          </w:p>
          <w:p w14:paraId="64230903" w14:textId="77777777" w:rsidR="002B5351" w:rsidRPr="00A87916" w:rsidRDefault="002B5351" w:rsidP="00070B4B">
            <w:pPr>
              <w:pStyle w:val="Mtab"/>
              <w:rPr>
                <w:rFonts w:cs="Calibri"/>
                <w:szCs w:val="24"/>
              </w:rPr>
            </w:pPr>
            <w:r w:rsidRPr="00A87916">
              <w:rPr>
                <w:rFonts w:cs="Calibri"/>
                <w:szCs w:val="24"/>
              </w:rPr>
              <w:t>- wystąpienie oraz nasilenie efektu barierowego;</w:t>
            </w:r>
          </w:p>
          <w:p w14:paraId="2F1DA87C" w14:textId="77777777" w:rsidR="002B5351" w:rsidRPr="00A87916" w:rsidRDefault="002B5351" w:rsidP="00070B4B">
            <w:pPr>
              <w:pStyle w:val="Mtab"/>
              <w:rPr>
                <w:rFonts w:cs="Calibri"/>
                <w:szCs w:val="24"/>
              </w:rPr>
            </w:pPr>
            <w:r w:rsidRPr="00A87916">
              <w:rPr>
                <w:rFonts w:cs="Calibri"/>
                <w:szCs w:val="24"/>
              </w:rPr>
              <w:t>- fragmentacja siedlisk;</w:t>
            </w:r>
          </w:p>
          <w:p w14:paraId="1FD56235" w14:textId="77777777" w:rsidR="002B5351" w:rsidRPr="00A87916" w:rsidRDefault="002B5351" w:rsidP="00070B4B">
            <w:pPr>
              <w:pStyle w:val="Mtab"/>
              <w:rPr>
                <w:rFonts w:cs="Calibri"/>
                <w:szCs w:val="24"/>
              </w:rPr>
            </w:pPr>
            <w:r w:rsidRPr="00A87916">
              <w:rPr>
                <w:rFonts w:cs="Calibri"/>
                <w:szCs w:val="24"/>
              </w:rPr>
              <w:t>- płoszenie;</w:t>
            </w:r>
          </w:p>
          <w:p w14:paraId="582557D4" w14:textId="77777777" w:rsidR="002B5351" w:rsidRPr="00A87916" w:rsidRDefault="002B5351" w:rsidP="00070B4B">
            <w:pPr>
              <w:pStyle w:val="Mtab"/>
              <w:rPr>
                <w:rFonts w:cs="Calibri"/>
                <w:szCs w:val="24"/>
              </w:rPr>
            </w:pPr>
            <w:r w:rsidRPr="00A87916">
              <w:rPr>
                <w:rFonts w:cs="Calibri"/>
                <w:szCs w:val="24"/>
              </w:rPr>
              <w:t>- kolizje ze zwierzętami.</w:t>
            </w:r>
          </w:p>
        </w:tc>
        <w:tc>
          <w:tcPr>
            <w:tcW w:w="661" w:type="pct"/>
            <w:shd w:val="clear" w:color="auto" w:fill="auto"/>
            <w:noWrap/>
            <w:vAlign w:val="center"/>
          </w:tcPr>
          <w:p w14:paraId="2BA75248" w14:textId="77777777" w:rsidR="002B5351" w:rsidRPr="00A87916" w:rsidRDefault="002B5351" w:rsidP="00070B4B">
            <w:pPr>
              <w:pStyle w:val="Mtab"/>
              <w:rPr>
                <w:rFonts w:cs="Calibri"/>
                <w:szCs w:val="24"/>
              </w:rPr>
            </w:pPr>
            <w:r w:rsidRPr="00A87916">
              <w:rPr>
                <w:rFonts w:cs="Calibri"/>
                <w:szCs w:val="24"/>
              </w:rPr>
              <w:t>Krótkoterminowe, długoterminowe, stałe</w:t>
            </w:r>
          </w:p>
        </w:tc>
        <w:tc>
          <w:tcPr>
            <w:tcW w:w="508" w:type="pct"/>
            <w:shd w:val="clear" w:color="auto" w:fill="auto"/>
            <w:noWrap/>
            <w:vAlign w:val="center"/>
          </w:tcPr>
          <w:p w14:paraId="4D0C6E12" w14:textId="77777777" w:rsidR="002B5351" w:rsidRPr="00A87916" w:rsidRDefault="002B5351" w:rsidP="00070B4B">
            <w:pPr>
              <w:pStyle w:val="Mtab"/>
              <w:rPr>
                <w:rFonts w:cs="Calibri"/>
                <w:szCs w:val="24"/>
              </w:rPr>
            </w:pPr>
            <w:r w:rsidRPr="00A87916">
              <w:rPr>
                <w:rFonts w:cs="Calibri"/>
                <w:szCs w:val="24"/>
              </w:rPr>
              <w:t>Bezpośrednie, pośrednie, wtórne</w:t>
            </w:r>
          </w:p>
        </w:tc>
        <w:tc>
          <w:tcPr>
            <w:tcW w:w="558" w:type="pct"/>
            <w:shd w:val="clear" w:color="auto" w:fill="auto"/>
            <w:noWrap/>
            <w:vAlign w:val="center"/>
          </w:tcPr>
          <w:p w14:paraId="70E7812D" w14:textId="77777777" w:rsidR="002B5351" w:rsidRPr="00A87916" w:rsidRDefault="002B5351" w:rsidP="00070B4B">
            <w:pPr>
              <w:pStyle w:val="Mtab"/>
              <w:rPr>
                <w:rFonts w:cs="Calibri"/>
                <w:szCs w:val="24"/>
              </w:rPr>
            </w:pPr>
            <w:r w:rsidRPr="00A87916">
              <w:rPr>
                <w:rFonts w:cs="Calibri"/>
                <w:szCs w:val="24"/>
              </w:rPr>
              <w:t>Możliwe oddziaływania skumulowane z zadaniami polegającymi na budowie infrastruktury liniowej lub sieciowej.</w:t>
            </w:r>
          </w:p>
        </w:tc>
        <w:tc>
          <w:tcPr>
            <w:tcW w:w="1041" w:type="pct"/>
            <w:shd w:val="clear" w:color="auto" w:fill="auto"/>
            <w:noWrap/>
            <w:vAlign w:val="center"/>
          </w:tcPr>
          <w:p w14:paraId="7C5396FA" w14:textId="77777777" w:rsidR="002B5351" w:rsidRPr="00A87916" w:rsidRDefault="002B5351" w:rsidP="00070B4B">
            <w:pPr>
              <w:pStyle w:val="Mtab"/>
              <w:rPr>
                <w:rFonts w:cs="Calibri"/>
                <w:szCs w:val="24"/>
              </w:rPr>
            </w:pPr>
            <w:r w:rsidRPr="00A87916">
              <w:rPr>
                <w:rFonts w:cs="Calibri"/>
                <w:szCs w:val="24"/>
              </w:rPr>
              <w:t>- odpowiedni wybór lokalizacji inwestycji (poza chronionymi siedliskami i stanowiskami chronionych gatunków);</w:t>
            </w:r>
          </w:p>
          <w:p w14:paraId="2DD3E9EF" w14:textId="77777777" w:rsidR="002B5351" w:rsidRPr="00A87916" w:rsidRDefault="002B5351" w:rsidP="00070B4B">
            <w:pPr>
              <w:pStyle w:val="Mtab"/>
              <w:rPr>
                <w:rFonts w:cs="Calibri"/>
                <w:szCs w:val="24"/>
              </w:rPr>
            </w:pPr>
            <w:r w:rsidRPr="00A87916">
              <w:rPr>
                <w:rFonts w:cs="Calibri"/>
                <w:szCs w:val="24"/>
              </w:rPr>
              <w:t>- ograniczenie wycinki drzew i krzewów do minimum</w:t>
            </w:r>
          </w:p>
        </w:tc>
      </w:tr>
      <w:tr w:rsidR="002B5351" w:rsidRPr="00A87916" w14:paraId="3C269790" w14:textId="77777777" w:rsidTr="00070B4B">
        <w:trPr>
          <w:trHeight w:val="284"/>
          <w:jc w:val="center"/>
        </w:trPr>
        <w:tc>
          <w:tcPr>
            <w:tcW w:w="455" w:type="pct"/>
            <w:shd w:val="clear" w:color="auto" w:fill="auto"/>
            <w:noWrap/>
            <w:vAlign w:val="center"/>
          </w:tcPr>
          <w:p w14:paraId="79ED04A2" w14:textId="77777777" w:rsidR="002B5351" w:rsidRPr="00A87916" w:rsidRDefault="002B5351" w:rsidP="00070B4B">
            <w:pPr>
              <w:pStyle w:val="Mtab"/>
              <w:rPr>
                <w:rFonts w:cs="Calibri"/>
                <w:szCs w:val="24"/>
              </w:rPr>
            </w:pPr>
            <w:r w:rsidRPr="00A87916">
              <w:rPr>
                <w:rFonts w:cs="Calibri"/>
                <w:szCs w:val="24"/>
              </w:rPr>
              <w:t>TPST SW Ś10</w:t>
            </w:r>
          </w:p>
        </w:tc>
        <w:tc>
          <w:tcPr>
            <w:tcW w:w="1777" w:type="pct"/>
            <w:shd w:val="clear" w:color="auto" w:fill="auto"/>
            <w:noWrap/>
            <w:vAlign w:val="center"/>
          </w:tcPr>
          <w:p w14:paraId="14D7C09A" w14:textId="77777777" w:rsidR="002B5351" w:rsidRPr="00A87916" w:rsidRDefault="002B5351" w:rsidP="00070B4B">
            <w:pPr>
              <w:pStyle w:val="Mtab"/>
              <w:rPr>
                <w:rFonts w:cs="Calibri"/>
                <w:szCs w:val="24"/>
              </w:rPr>
            </w:pPr>
            <w:r w:rsidRPr="00A87916">
              <w:rPr>
                <w:rFonts w:cs="Calibri"/>
                <w:szCs w:val="24"/>
              </w:rPr>
              <w:t>Brak oddziaływania</w:t>
            </w:r>
          </w:p>
        </w:tc>
        <w:tc>
          <w:tcPr>
            <w:tcW w:w="661" w:type="pct"/>
            <w:shd w:val="clear" w:color="auto" w:fill="auto"/>
            <w:noWrap/>
            <w:vAlign w:val="center"/>
          </w:tcPr>
          <w:p w14:paraId="34049043" w14:textId="77777777" w:rsidR="002B5351" w:rsidRPr="00A87916" w:rsidRDefault="002B5351" w:rsidP="00070B4B">
            <w:pPr>
              <w:pStyle w:val="Mtab"/>
              <w:rPr>
                <w:rFonts w:cs="Calibri"/>
                <w:szCs w:val="24"/>
              </w:rPr>
            </w:pPr>
            <w:r w:rsidRPr="00A87916">
              <w:rPr>
                <w:rFonts w:cs="Calibri"/>
                <w:szCs w:val="24"/>
              </w:rPr>
              <w:t>-</w:t>
            </w:r>
          </w:p>
        </w:tc>
        <w:tc>
          <w:tcPr>
            <w:tcW w:w="508" w:type="pct"/>
            <w:shd w:val="clear" w:color="auto" w:fill="auto"/>
            <w:noWrap/>
            <w:vAlign w:val="center"/>
          </w:tcPr>
          <w:p w14:paraId="2E1F3CA6" w14:textId="77777777" w:rsidR="002B5351" w:rsidRPr="00A87916" w:rsidRDefault="002B5351" w:rsidP="00070B4B">
            <w:pPr>
              <w:pStyle w:val="Mtab"/>
              <w:rPr>
                <w:rFonts w:cs="Calibri"/>
                <w:szCs w:val="24"/>
              </w:rPr>
            </w:pPr>
            <w:r w:rsidRPr="00A87916">
              <w:rPr>
                <w:rFonts w:cs="Calibri"/>
                <w:szCs w:val="24"/>
              </w:rPr>
              <w:t>-</w:t>
            </w:r>
          </w:p>
        </w:tc>
        <w:tc>
          <w:tcPr>
            <w:tcW w:w="558" w:type="pct"/>
            <w:shd w:val="clear" w:color="auto" w:fill="auto"/>
            <w:noWrap/>
            <w:vAlign w:val="center"/>
          </w:tcPr>
          <w:p w14:paraId="7F666BC4"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174138A4" w14:textId="77777777" w:rsidR="002B5351" w:rsidRPr="00A87916" w:rsidRDefault="002B5351" w:rsidP="00070B4B">
            <w:pPr>
              <w:pStyle w:val="Mtab"/>
              <w:rPr>
                <w:rFonts w:cs="Calibri"/>
                <w:szCs w:val="24"/>
              </w:rPr>
            </w:pPr>
            <w:r w:rsidRPr="00A87916">
              <w:rPr>
                <w:rFonts w:cs="Calibri"/>
                <w:szCs w:val="24"/>
              </w:rPr>
              <w:t>-</w:t>
            </w:r>
          </w:p>
        </w:tc>
      </w:tr>
      <w:tr w:rsidR="002B5351" w:rsidRPr="00A87916" w14:paraId="521CD872" w14:textId="77777777" w:rsidTr="00070B4B">
        <w:trPr>
          <w:trHeight w:val="284"/>
          <w:jc w:val="center"/>
        </w:trPr>
        <w:tc>
          <w:tcPr>
            <w:tcW w:w="455" w:type="pct"/>
            <w:shd w:val="clear" w:color="auto" w:fill="auto"/>
            <w:noWrap/>
            <w:vAlign w:val="center"/>
          </w:tcPr>
          <w:p w14:paraId="2F913AB1" w14:textId="48B8E132" w:rsidR="002B5351" w:rsidRPr="00A87916" w:rsidRDefault="002B5351" w:rsidP="00070B4B">
            <w:pPr>
              <w:pStyle w:val="Mtab"/>
              <w:rPr>
                <w:rFonts w:cs="Calibri"/>
                <w:szCs w:val="24"/>
              </w:rPr>
            </w:pPr>
            <w:r w:rsidRPr="00A87916">
              <w:rPr>
                <w:rFonts w:cs="Calibri"/>
                <w:szCs w:val="24"/>
              </w:rPr>
              <w:t>TPST SW Ś11</w:t>
            </w:r>
            <w:r w:rsidR="00F219F7" w:rsidRPr="00A87916">
              <w:rPr>
                <w:rFonts w:cs="Calibri"/>
                <w:szCs w:val="24"/>
              </w:rPr>
              <w:t xml:space="preserve"> </w:t>
            </w:r>
          </w:p>
        </w:tc>
        <w:tc>
          <w:tcPr>
            <w:tcW w:w="1777" w:type="pct"/>
            <w:shd w:val="clear" w:color="auto" w:fill="auto"/>
            <w:noWrap/>
            <w:vAlign w:val="center"/>
          </w:tcPr>
          <w:p w14:paraId="718567CC" w14:textId="77777777" w:rsidR="002B5351" w:rsidRPr="00A87916" w:rsidRDefault="002B5351" w:rsidP="00070B4B">
            <w:pPr>
              <w:pStyle w:val="Mtab"/>
              <w:rPr>
                <w:rFonts w:cs="Calibri"/>
                <w:szCs w:val="24"/>
              </w:rPr>
            </w:pPr>
            <w:r w:rsidRPr="00A87916">
              <w:rPr>
                <w:rFonts w:cs="Calibri"/>
                <w:szCs w:val="24"/>
              </w:rPr>
              <w:t>Możliwe pozytywne:</w:t>
            </w:r>
          </w:p>
          <w:p w14:paraId="25EBF299" w14:textId="6DFA2B32" w:rsidR="002B5351" w:rsidRPr="00A87916" w:rsidRDefault="002B5351" w:rsidP="00070B4B">
            <w:pPr>
              <w:pStyle w:val="Mtab"/>
              <w:rPr>
                <w:rFonts w:cs="Calibri"/>
                <w:szCs w:val="24"/>
              </w:rPr>
            </w:pPr>
            <w:r w:rsidRPr="00A87916">
              <w:rPr>
                <w:rFonts w:cs="Calibri"/>
                <w:szCs w:val="24"/>
              </w:rPr>
              <w:t>- ograniczenie przenikania odpadów do środowiska, emisji zanieczyszczeń do gleb, powietrza, wód itd.</w:t>
            </w:r>
            <w:r w:rsidR="00F219F7" w:rsidRPr="00A87916">
              <w:rPr>
                <w:rFonts w:cs="Calibri"/>
                <w:szCs w:val="24"/>
              </w:rPr>
              <w:t xml:space="preserve"> </w:t>
            </w:r>
            <w:r w:rsidRPr="00A87916">
              <w:rPr>
                <w:rFonts w:cs="Calibri"/>
                <w:szCs w:val="24"/>
              </w:rPr>
              <w:t>pozwala ograniczyć negatywny wpływ na siedliska oraz gatunki roślin i zwierząt.</w:t>
            </w:r>
          </w:p>
        </w:tc>
        <w:tc>
          <w:tcPr>
            <w:tcW w:w="661" w:type="pct"/>
            <w:shd w:val="clear" w:color="auto" w:fill="auto"/>
            <w:noWrap/>
            <w:vAlign w:val="center"/>
          </w:tcPr>
          <w:p w14:paraId="67C6AA3A" w14:textId="77777777" w:rsidR="002B5351" w:rsidRPr="00A87916" w:rsidRDefault="002B5351" w:rsidP="00070B4B">
            <w:pPr>
              <w:pStyle w:val="Mtab"/>
              <w:rPr>
                <w:rFonts w:cs="Calibri"/>
                <w:szCs w:val="24"/>
              </w:rPr>
            </w:pPr>
            <w:r w:rsidRPr="00A87916">
              <w:rPr>
                <w:rFonts w:cs="Calibri"/>
                <w:szCs w:val="24"/>
              </w:rPr>
              <w:t>Długotrwałe</w:t>
            </w:r>
          </w:p>
        </w:tc>
        <w:tc>
          <w:tcPr>
            <w:tcW w:w="508" w:type="pct"/>
            <w:shd w:val="clear" w:color="auto" w:fill="auto"/>
            <w:noWrap/>
            <w:vAlign w:val="center"/>
          </w:tcPr>
          <w:p w14:paraId="4B7D5A52" w14:textId="77777777" w:rsidR="002B5351" w:rsidRPr="00A87916" w:rsidRDefault="002B5351" w:rsidP="00070B4B">
            <w:pPr>
              <w:pStyle w:val="Mtab"/>
              <w:rPr>
                <w:rFonts w:cs="Calibri"/>
                <w:szCs w:val="24"/>
              </w:rPr>
            </w:pPr>
            <w:r w:rsidRPr="00A87916">
              <w:rPr>
                <w:rFonts w:cs="Calibri"/>
                <w:szCs w:val="24"/>
              </w:rPr>
              <w:t>Wtórne</w:t>
            </w:r>
          </w:p>
        </w:tc>
        <w:tc>
          <w:tcPr>
            <w:tcW w:w="558" w:type="pct"/>
            <w:shd w:val="clear" w:color="auto" w:fill="auto"/>
            <w:noWrap/>
            <w:vAlign w:val="center"/>
          </w:tcPr>
          <w:p w14:paraId="22FEE12B"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2710FF3F" w14:textId="77777777" w:rsidR="002B5351" w:rsidRPr="00A87916" w:rsidRDefault="002B5351" w:rsidP="00070B4B">
            <w:pPr>
              <w:pStyle w:val="Mtab"/>
              <w:rPr>
                <w:rFonts w:cs="Calibri"/>
                <w:szCs w:val="24"/>
              </w:rPr>
            </w:pPr>
            <w:r w:rsidRPr="00A87916">
              <w:rPr>
                <w:rFonts w:cs="Calibri"/>
                <w:szCs w:val="24"/>
              </w:rPr>
              <w:t>-</w:t>
            </w:r>
          </w:p>
        </w:tc>
      </w:tr>
      <w:tr w:rsidR="002B5351" w:rsidRPr="00A87916" w14:paraId="7BF91B98" w14:textId="77777777" w:rsidTr="00070B4B">
        <w:trPr>
          <w:trHeight w:val="284"/>
          <w:jc w:val="center"/>
        </w:trPr>
        <w:tc>
          <w:tcPr>
            <w:tcW w:w="455" w:type="pct"/>
            <w:shd w:val="clear" w:color="auto" w:fill="auto"/>
            <w:noWrap/>
            <w:vAlign w:val="center"/>
          </w:tcPr>
          <w:p w14:paraId="37A86EF9" w14:textId="77777777" w:rsidR="002B5351" w:rsidRPr="00A87916" w:rsidRDefault="002B5351" w:rsidP="00070B4B">
            <w:pPr>
              <w:pStyle w:val="Mtab"/>
              <w:rPr>
                <w:rFonts w:cs="Calibri"/>
                <w:szCs w:val="24"/>
              </w:rPr>
            </w:pPr>
            <w:r w:rsidRPr="00A87916">
              <w:rPr>
                <w:rFonts w:cs="Calibri"/>
                <w:szCs w:val="24"/>
              </w:rPr>
              <w:t>TPST SW Ś12</w:t>
            </w:r>
          </w:p>
        </w:tc>
        <w:tc>
          <w:tcPr>
            <w:tcW w:w="1777" w:type="pct"/>
            <w:shd w:val="clear" w:color="auto" w:fill="auto"/>
            <w:noWrap/>
            <w:vAlign w:val="center"/>
          </w:tcPr>
          <w:p w14:paraId="53B60CF7" w14:textId="77777777" w:rsidR="002B5351" w:rsidRPr="00A87916" w:rsidRDefault="002B5351" w:rsidP="00070B4B">
            <w:pPr>
              <w:pStyle w:val="Mtab"/>
              <w:rPr>
                <w:rFonts w:cs="Calibri"/>
                <w:szCs w:val="24"/>
              </w:rPr>
            </w:pPr>
            <w:r w:rsidRPr="00A87916">
              <w:rPr>
                <w:rFonts w:cs="Calibri"/>
                <w:szCs w:val="24"/>
              </w:rPr>
              <w:t>Możliwe pozytywne:</w:t>
            </w:r>
          </w:p>
          <w:p w14:paraId="0A1C36A7" w14:textId="77777777" w:rsidR="002B5351" w:rsidRPr="00A87916" w:rsidRDefault="002B5351" w:rsidP="00070B4B">
            <w:pPr>
              <w:pStyle w:val="Mtab"/>
              <w:rPr>
                <w:rFonts w:cs="Calibri"/>
                <w:szCs w:val="24"/>
              </w:rPr>
            </w:pPr>
            <w:r w:rsidRPr="00A87916">
              <w:rPr>
                <w:rFonts w:cs="Calibri"/>
                <w:szCs w:val="24"/>
              </w:rPr>
              <w:t>- ograniczenie presji turystycznej i komunikacyjnej na tereny cenne przyrodniczo.</w:t>
            </w:r>
          </w:p>
        </w:tc>
        <w:tc>
          <w:tcPr>
            <w:tcW w:w="661" w:type="pct"/>
            <w:shd w:val="clear" w:color="auto" w:fill="auto"/>
            <w:noWrap/>
            <w:vAlign w:val="center"/>
          </w:tcPr>
          <w:p w14:paraId="77694CC0" w14:textId="77777777" w:rsidR="002B5351" w:rsidRPr="00A87916" w:rsidRDefault="002B5351" w:rsidP="00070B4B">
            <w:pPr>
              <w:pStyle w:val="Mtab"/>
              <w:rPr>
                <w:rFonts w:cs="Calibri"/>
                <w:szCs w:val="24"/>
              </w:rPr>
            </w:pPr>
            <w:r w:rsidRPr="00A87916">
              <w:rPr>
                <w:rFonts w:cs="Calibri"/>
                <w:szCs w:val="24"/>
              </w:rPr>
              <w:t>Długotrwałe</w:t>
            </w:r>
          </w:p>
        </w:tc>
        <w:tc>
          <w:tcPr>
            <w:tcW w:w="508" w:type="pct"/>
            <w:shd w:val="clear" w:color="auto" w:fill="auto"/>
            <w:noWrap/>
            <w:vAlign w:val="center"/>
          </w:tcPr>
          <w:p w14:paraId="1DB268C6" w14:textId="77777777" w:rsidR="002B5351" w:rsidRPr="00A87916" w:rsidRDefault="002B5351" w:rsidP="00070B4B">
            <w:pPr>
              <w:pStyle w:val="Mtab"/>
              <w:rPr>
                <w:rFonts w:cs="Calibri"/>
                <w:szCs w:val="24"/>
              </w:rPr>
            </w:pPr>
            <w:r w:rsidRPr="00A87916">
              <w:rPr>
                <w:rFonts w:cs="Calibri"/>
                <w:szCs w:val="24"/>
              </w:rPr>
              <w:t>Wtórne</w:t>
            </w:r>
          </w:p>
        </w:tc>
        <w:tc>
          <w:tcPr>
            <w:tcW w:w="558" w:type="pct"/>
            <w:shd w:val="clear" w:color="auto" w:fill="auto"/>
            <w:noWrap/>
            <w:vAlign w:val="center"/>
          </w:tcPr>
          <w:p w14:paraId="606A33B1" w14:textId="77777777" w:rsidR="002B5351" w:rsidRPr="00A87916" w:rsidRDefault="002B5351" w:rsidP="00070B4B">
            <w:pPr>
              <w:pStyle w:val="Mtab"/>
              <w:rPr>
                <w:rFonts w:cs="Calibri"/>
                <w:szCs w:val="24"/>
              </w:rPr>
            </w:pPr>
            <w:r w:rsidRPr="00A87916">
              <w:rPr>
                <w:rFonts w:cs="Calibri"/>
                <w:szCs w:val="24"/>
              </w:rPr>
              <w:t>-</w:t>
            </w:r>
          </w:p>
        </w:tc>
        <w:tc>
          <w:tcPr>
            <w:tcW w:w="1041" w:type="pct"/>
            <w:shd w:val="clear" w:color="auto" w:fill="auto"/>
            <w:noWrap/>
            <w:vAlign w:val="center"/>
          </w:tcPr>
          <w:p w14:paraId="654DFD3E" w14:textId="77777777" w:rsidR="002B5351" w:rsidRPr="00A87916" w:rsidRDefault="002B5351" w:rsidP="00070B4B">
            <w:pPr>
              <w:pStyle w:val="Mtab"/>
              <w:rPr>
                <w:rFonts w:cs="Calibri"/>
                <w:szCs w:val="24"/>
              </w:rPr>
            </w:pPr>
            <w:r w:rsidRPr="00A87916">
              <w:rPr>
                <w:rFonts w:cs="Calibri"/>
                <w:szCs w:val="24"/>
              </w:rPr>
              <w:t>-</w:t>
            </w:r>
          </w:p>
        </w:tc>
      </w:tr>
    </w:tbl>
    <w:p w14:paraId="1EA4A1E3" w14:textId="77777777" w:rsidR="002B5351" w:rsidRPr="00DA54EE" w:rsidRDefault="002B5351" w:rsidP="002B5351">
      <w:pPr>
        <w:rPr>
          <w:rFonts w:ascii="Calibri" w:hAnsi="Calibri" w:cs="Calibri"/>
        </w:rPr>
      </w:pPr>
    </w:p>
    <w:p w14:paraId="2CE34B1F" w14:textId="46C8AE61" w:rsidR="002B5351" w:rsidRPr="00DA54EE" w:rsidRDefault="002B5351" w:rsidP="00E5113A">
      <w:pPr>
        <w:pStyle w:val="Legenda"/>
      </w:pPr>
      <w:bookmarkStart w:id="356" w:name="_Toc94284574"/>
      <w:r w:rsidRPr="00DA54EE">
        <w:t xml:space="preserve">Tabela </w:t>
      </w:r>
      <w:fldSimple w:instr=" SEQ Tabela \* ARABIC ">
        <w:r w:rsidR="00224CB4">
          <w:rPr>
            <w:noProof/>
          </w:rPr>
          <w:t>53</w:t>
        </w:r>
      </w:fldSimple>
      <w:r w:rsidRPr="00DA54EE">
        <w:t>. Oddziaływania na ludzi, w tym akustyczne projektu TPST subregion wałbrzyski</w:t>
      </w:r>
      <w:bookmarkEnd w:id="356"/>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ludzi, w tym akustyczne projektu TPST subregion wałbrzys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267"/>
        <w:gridCol w:w="4944"/>
        <w:gridCol w:w="1839"/>
        <w:gridCol w:w="1413"/>
        <w:gridCol w:w="1553"/>
        <w:gridCol w:w="2896"/>
      </w:tblGrid>
      <w:tr w:rsidR="002B5351" w:rsidRPr="00EE09C6" w14:paraId="6FD03F4D" w14:textId="77777777" w:rsidTr="00070B4B">
        <w:trPr>
          <w:trHeight w:val="284"/>
          <w:tblHeader/>
          <w:jc w:val="center"/>
        </w:trPr>
        <w:tc>
          <w:tcPr>
            <w:tcW w:w="455" w:type="pct"/>
            <w:shd w:val="clear" w:color="auto" w:fill="17365D" w:themeFill="text2" w:themeFillShade="BF"/>
            <w:noWrap/>
            <w:vAlign w:val="center"/>
          </w:tcPr>
          <w:p w14:paraId="26C5ACF2" w14:textId="77777777" w:rsidR="002B5351" w:rsidRPr="00EE09C6" w:rsidRDefault="002B5351" w:rsidP="00070B4B">
            <w:pPr>
              <w:pStyle w:val="Mtab"/>
              <w:rPr>
                <w:rFonts w:cs="Calibri"/>
                <w:szCs w:val="24"/>
              </w:rPr>
            </w:pPr>
            <w:r w:rsidRPr="00EE09C6">
              <w:rPr>
                <w:rFonts w:cs="Calibri"/>
                <w:szCs w:val="24"/>
              </w:rPr>
              <w:t>Typy operacji przewidziane do realizacji</w:t>
            </w:r>
          </w:p>
        </w:tc>
        <w:tc>
          <w:tcPr>
            <w:tcW w:w="1777" w:type="pct"/>
            <w:shd w:val="clear" w:color="auto" w:fill="17365D" w:themeFill="text2" w:themeFillShade="BF"/>
            <w:noWrap/>
            <w:vAlign w:val="center"/>
            <w:hideMark/>
          </w:tcPr>
          <w:p w14:paraId="08887ABD" w14:textId="77777777" w:rsidR="002B5351" w:rsidRPr="00EE09C6" w:rsidRDefault="002B5351" w:rsidP="00070B4B">
            <w:pPr>
              <w:pStyle w:val="Mtab"/>
              <w:rPr>
                <w:rFonts w:cs="Calibri"/>
                <w:szCs w:val="24"/>
              </w:rPr>
            </w:pPr>
            <w:r w:rsidRPr="00EE09C6">
              <w:rPr>
                <w:rFonts w:cs="Calibri"/>
                <w:szCs w:val="24"/>
              </w:rPr>
              <w:t>Identyfikacja potencjalnych oddziaływań</w:t>
            </w:r>
          </w:p>
        </w:tc>
        <w:tc>
          <w:tcPr>
            <w:tcW w:w="661" w:type="pct"/>
            <w:shd w:val="clear" w:color="auto" w:fill="17365D" w:themeFill="text2" w:themeFillShade="BF"/>
            <w:vAlign w:val="center"/>
          </w:tcPr>
          <w:p w14:paraId="76D94853" w14:textId="77777777" w:rsidR="002B5351" w:rsidRPr="00EE09C6" w:rsidRDefault="002B5351" w:rsidP="00070B4B">
            <w:pPr>
              <w:pStyle w:val="Mtab"/>
              <w:rPr>
                <w:rFonts w:cs="Calibri"/>
                <w:szCs w:val="24"/>
              </w:rPr>
            </w:pPr>
            <w:r w:rsidRPr="00EE09C6">
              <w:rPr>
                <w:rFonts w:cs="Calibri"/>
                <w:szCs w:val="24"/>
              </w:rPr>
              <w:t>Czas trwania</w:t>
            </w:r>
          </w:p>
        </w:tc>
        <w:tc>
          <w:tcPr>
            <w:tcW w:w="508" w:type="pct"/>
            <w:shd w:val="clear" w:color="auto" w:fill="17365D" w:themeFill="text2" w:themeFillShade="BF"/>
            <w:vAlign w:val="center"/>
          </w:tcPr>
          <w:p w14:paraId="08B883AE" w14:textId="77777777" w:rsidR="002B5351" w:rsidRPr="00EE09C6" w:rsidRDefault="002B5351" w:rsidP="00070B4B">
            <w:pPr>
              <w:pStyle w:val="Mtab"/>
              <w:rPr>
                <w:rFonts w:cs="Calibri"/>
                <w:szCs w:val="24"/>
              </w:rPr>
            </w:pPr>
            <w:r w:rsidRPr="00EE09C6">
              <w:rPr>
                <w:rFonts w:cs="Calibri"/>
                <w:szCs w:val="24"/>
              </w:rPr>
              <w:t>Rodzaj</w:t>
            </w:r>
          </w:p>
        </w:tc>
        <w:tc>
          <w:tcPr>
            <w:tcW w:w="558" w:type="pct"/>
            <w:shd w:val="clear" w:color="auto" w:fill="17365D" w:themeFill="text2" w:themeFillShade="BF"/>
            <w:vAlign w:val="center"/>
          </w:tcPr>
          <w:p w14:paraId="29A05080" w14:textId="77777777" w:rsidR="002B5351" w:rsidRPr="00EE09C6" w:rsidRDefault="002B5351" w:rsidP="00070B4B">
            <w:pPr>
              <w:pStyle w:val="Mtab"/>
              <w:rPr>
                <w:rFonts w:eastAsiaTheme="majorEastAsia" w:cs="Calibri"/>
                <w:smallCaps/>
                <w:szCs w:val="24"/>
              </w:rPr>
            </w:pPr>
            <w:r w:rsidRPr="00EE09C6">
              <w:rPr>
                <w:rFonts w:cs="Calibri"/>
                <w:szCs w:val="24"/>
              </w:rPr>
              <w:t>Informacja o możliwym oddziaływaniu skumulowanym</w:t>
            </w:r>
          </w:p>
        </w:tc>
        <w:tc>
          <w:tcPr>
            <w:tcW w:w="1041" w:type="pct"/>
            <w:shd w:val="clear" w:color="auto" w:fill="17365D" w:themeFill="text2" w:themeFillShade="BF"/>
            <w:vAlign w:val="center"/>
            <w:hideMark/>
          </w:tcPr>
          <w:p w14:paraId="063D1160" w14:textId="77777777" w:rsidR="002B5351" w:rsidRPr="00EE09C6" w:rsidRDefault="002B5351" w:rsidP="00070B4B">
            <w:pPr>
              <w:pStyle w:val="Mtab"/>
              <w:rPr>
                <w:rFonts w:eastAsiaTheme="majorEastAsia" w:cs="Calibri"/>
                <w:smallCaps/>
                <w:szCs w:val="24"/>
              </w:rPr>
            </w:pPr>
            <w:r w:rsidRPr="00EE09C6">
              <w:rPr>
                <w:rFonts w:cs="Calibri"/>
                <w:szCs w:val="24"/>
              </w:rPr>
              <w:t>Sposoby zapobiegania, ograniczania i kompensacji negatywnych oddziaływań, działania alternatywne</w:t>
            </w:r>
          </w:p>
        </w:tc>
      </w:tr>
      <w:tr w:rsidR="002B5351" w:rsidRPr="00EE09C6" w14:paraId="215E8A72" w14:textId="77777777" w:rsidTr="00070B4B">
        <w:trPr>
          <w:trHeight w:val="226"/>
          <w:jc w:val="center"/>
        </w:trPr>
        <w:tc>
          <w:tcPr>
            <w:tcW w:w="5000" w:type="pct"/>
            <w:gridSpan w:val="6"/>
            <w:shd w:val="clear" w:color="auto" w:fill="DBE5F1" w:themeFill="accent1" w:themeFillTint="33"/>
            <w:noWrap/>
            <w:vAlign w:val="center"/>
          </w:tcPr>
          <w:p w14:paraId="23196C5A" w14:textId="77777777" w:rsidR="002B5351" w:rsidRPr="00EE09C6" w:rsidRDefault="002B5351" w:rsidP="00070B4B">
            <w:pPr>
              <w:pStyle w:val="Mtab"/>
              <w:rPr>
                <w:rFonts w:cs="Calibri"/>
                <w:szCs w:val="24"/>
              </w:rPr>
            </w:pPr>
            <w:r w:rsidRPr="00EE09C6">
              <w:rPr>
                <w:rFonts w:cs="Calibri"/>
                <w:szCs w:val="24"/>
              </w:rPr>
              <w:t>Cel społeczny</w:t>
            </w:r>
          </w:p>
        </w:tc>
      </w:tr>
      <w:tr w:rsidR="002B5351" w:rsidRPr="00EE09C6" w14:paraId="3335F63A" w14:textId="77777777" w:rsidTr="00070B4B">
        <w:trPr>
          <w:trHeight w:val="284"/>
          <w:jc w:val="center"/>
        </w:trPr>
        <w:tc>
          <w:tcPr>
            <w:tcW w:w="455" w:type="pct"/>
            <w:shd w:val="clear" w:color="auto" w:fill="auto"/>
            <w:noWrap/>
            <w:vAlign w:val="center"/>
          </w:tcPr>
          <w:p w14:paraId="42F1F169" w14:textId="77777777" w:rsidR="002B5351" w:rsidRPr="00EE09C6" w:rsidRDefault="002B5351" w:rsidP="00070B4B">
            <w:pPr>
              <w:pStyle w:val="Mtab"/>
              <w:rPr>
                <w:rFonts w:cs="Calibri"/>
                <w:noProof/>
                <w:szCs w:val="24"/>
              </w:rPr>
            </w:pPr>
            <w:r w:rsidRPr="00EE09C6">
              <w:rPr>
                <w:rFonts w:cs="Calibri"/>
                <w:noProof/>
                <w:szCs w:val="24"/>
              </w:rPr>
              <w:t>TPST SW S1</w:t>
            </w:r>
          </w:p>
          <w:p w14:paraId="56C7133F" w14:textId="77777777" w:rsidR="002B5351" w:rsidRPr="00EE09C6" w:rsidRDefault="002B5351" w:rsidP="00070B4B">
            <w:pPr>
              <w:pStyle w:val="Mtab"/>
              <w:rPr>
                <w:rFonts w:cs="Calibri"/>
                <w:noProof/>
                <w:szCs w:val="24"/>
              </w:rPr>
            </w:pPr>
            <w:r w:rsidRPr="00EE09C6">
              <w:rPr>
                <w:rFonts w:cs="Calibri"/>
                <w:noProof/>
                <w:szCs w:val="24"/>
              </w:rPr>
              <w:t>TPST SW S2</w:t>
            </w:r>
          </w:p>
          <w:p w14:paraId="2E3A4A61" w14:textId="77777777" w:rsidR="002B5351" w:rsidRPr="00EE09C6" w:rsidRDefault="002B5351" w:rsidP="00070B4B">
            <w:pPr>
              <w:pStyle w:val="Mtab"/>
              <w:rPr>
                <w:rFonts w:cs="Calibri"/>
                <w:szCs w:val="24"/>
              </w:rPr>
            </w:pPr>
            <w:r w:rsidRPr="00EE09C6">
              <w:rPr>
                <w:rFonts w:cs="Calibri"/>
                <w:noProof/>
                <w:szCs w:val="24"/>
              </w:rPr>
              <w:t>TPST SW S3</w:t>
            </w:r>
          </w:p>
        </w:tc>
        <w:tc>
          <w:tcPr>
            <w:tcW w:w="1777" w:type="pct"/>
            <w:tcBorders>
              <w:top w:val="nil"/>
              <w:left w:val="nil"/>
              <w:bottom w:val="single" w:sz="4" w:space="0" w:color="auto"/>
              <w:right w:val="single" w:sz="4" w:space="0" w:color="auto"/>
            </w:tcBorders>
            <w:shd w:val="clear" w:color="auto" w:fill="auto"/>
            <w:noWrap/>
            <w:vAlign w:val="center"/>
          </w:tcPr>
          <w:p w14:paraId="0D4433B3" w14:textId="77777777" w:rsidR="002B5351" w:rsidRPr="00EE09C6" w:rsidRDefault="002B5351" w:rsidP="00070B4B">
            <w:pPr>
              <w:pStyle w:val="Mtab"/>
              <w:rPr>
                <w:rFonts w:cs="Calibri"/>
                <w:szCs w:val="24"/>
              </w:rPr>
            </w:pPr>
            <w:r w:rsidRPr="00EE09C6">
              <w:rPr>
                <w:rFonts w:cs="Calibri"/>
                <w:color w:val="000000"/>
                <w:szCs w:val="24"/>
              </w:rPr>
              <w:t>Pozytywne: wzrost atrakcyjności na rynku pracy, poprawa jakości życia w wyniku poprawy sytuacji ekonomicznej.</w:t>
            </w:r>
          </w:p>
        </w:tc>
        <w:tc>
          <w:tcPr>
            <w:tcW w:w="661" w:type="pct"/>
            <w:tcBorders>
              <w:top w:val="nil"/>
              <w:left w:val="nil"/>
              <w:bottom w:val="single" w:sz="4" w:space="0" w:color="auto"/>
              <w:right w:val="single" w:sz="4" w:space="0" w:color="auto"/>
            </w:tcBorders>
            <w:shd w:val="clear" w:color="auto" w:fill="auto"/>
            <w:noWrap/>
            <w:vAlign w:val="center"/>
          </w:tcPr>
          <w:p w14:paraId="0C7FFFF2" w14:textId="77777777" w:rsidR="002B5351" w:rsidRPr="00EE09C6" w:rsidRDefault="002B5351" w:rsidP="00070B4B">
            <w:pPr>
              <w:pStyle w:val="Mtab"/>
              <w:rPr>
                <w:rFonts w:cs="Calibri"/>
                <w:color w:val="000000"/>
                <w:szCs w:val="24"/>
              </w:rPr>
            </w:pPr>
            <w:r w:rsidRPr="00EE09C6">
              <w:rPr>
                <w:rFonts w:cs="Calibri"/>
                <w:color w:val="000000"/>
                <w:szCs w:val="24"/>
              </w:rPr>
              <w:t>Długoterminowe</w:t>
            </w:r>
          </w:p>
        </w:tc>
        <w:tc>
          <w:tcPr>
            <w:tcW w:w="508" w:type="pct"/>
            <w:tcBorders>
              <w:top w:val="nil"/>
              <w:left w:val="nil"/>
              <w:bottom w:val="single" w:sz="4" w:space="0" w:color="auto"/>
              <w:right w:val="single" w:sz="4" w:space="0" w:color="auto"/>
            </w:tcBorders>
            <w:shd w:val="clear" w:color="auto" w:fill="auto"/>
            <w:noWrap/>
            <w:vAlign w:val="center"/>
          </w:tcPr>
          <w:p w14:paraId="258A96F2" w14:textId="77777777" w:rsidR="002B5351" w:rsidRPr="00EE09C6" w:rsidRDefault="002B5351" w:rsidP="00070B4B">
            <w:pPr>
              <w:pStyle w:val="Mtab"/>
              <w:rPr>
                <w:rFonts w:cs="Calibri"/>
                <w:color w:val="000000"/>
                <w:szCs w:val="24"/>
              </w:rPr>
            </w:pPr>
            <w:r w:rsidRPr="00EE09C6">
              <w:rPr>
                <w:rFonts w:cs="Calibri"/>
                <w:color w:val="000000"/>
                <w:szCs w:val="24"/>
              </w:rPr>
              <w:t>Wtórne</w:t>
            </w:r>
          </w:p>
        </w:tc>
        <w:tc>
          <w:tcPr>
            <w:tcW w:w="558" w:type="pct"/>
            <w:tcBorders>
              <w:top w:val="nil"/>
              <w:left w:val="nil"/>
              <w:bottom w:val="single" w:sz="4" w:space="0" w:color="auto"/>
              <w:right w:val="single" w:sz="4" w:space="0" w:color="auto"/>
            </w:tcBorders>
            <w:shd w:val="clear" w:color="auto" w:fill="auto"/>
            <w:noWrap/>
            <w:vAlign w:val="center"/>
          </w:tcPr>
          <w:p w14:paraId="50CD85F3"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1041" w:type="pct"/>
            <w:tcBorders>
              <w:top w:val="nil"/>
              <w:left w:val="nil"/>
              <w:bottom w:val="single" w:sz="4" w:space="0" w:color="auto"/>
              <w:right w:val="single" w:sz="4" w:space="0" w:color="auto"/>
            </w:tcBorders>
            <w:shd w:val="clear" w:color="auto" w:fill="auto"/>
            <w:noWrap/>
            <w:vAlign w:val="center"/>
          </w:tcPr>
          <w:p w14:paraId="7798926A" w14:textId="77777777" w:rsidR="002B5351" w:rsidRPr="00EE09C6" w:rsidRDefault="002B5351" w:rsidP="00070B4B">
            <w:pPr>
              <w:pStyle w:val="Mtab"/>
              <w:rPr>
                <w:rFonts w:cs="Calibri"/>
                <w:color w:val="000000"/>
                <w:szCs w:val="24"/>
              </w:rPr>
            </w:pPr>
            <w:r w:rsidRPr="00EE09C6">
              <w:rPr>
                <w:rFonts w:cs="Calibri"/>
                <w:color w:val="000000"/>
                <w:szCs w:val="24"/>
              </w:rPr>
              <w:t>-</w:t>
            </w:r>
          </w:p>
        </w:tc>
      </w:tr>
      <w:tr w:rsidR="002B5351" w:rsidRPr="00EE09C6" w14:paraId="39AC0DA1" w14:textId="77777777" w:rsidTr="00070B4B">
        <w:trPr>
          <w:trHeight w:val="284"/>
          <w:jc w:val="center"/>
        </w:trPr>
        <w:tc>
          <w:tcPr>
            <w:tcW w:w="5000" w:type="pct"/>
            <w:gridSpan w:val="6"/>
            <w:tcBorders>
              <w:right w:val="single" w:sz="4" w:space="0" w:color="auto"/>
            </w:tcBorders>
            <w:shd w:val="clear" w:color="auto" w:fill="DBE5F1" w:themeFill="accent1" w:themeFillTint="33"/>
            <w:noWrap/>
            <w:vAlign w:val="center"/>
          </w:tcPr>
          <w:p w14:paraId="3833E384" w14:textId="77777777" w:rsidR="002B5351" w:rsidRPr="00EE09C6" w:rsidRDefault="002B5351" w:rsidP="00070B4B">
            <w:pPr>
              <w:pStyle w:val="Mtab"/>
              <w:rPr>
                <w:rFonts w:cs="Calibri"/>
                <w:color w:val="000000"/>
                <w:szCs w:val="24"/>
              </w:rPr>
            </w:pPr>
            <w:r w:rsidRPr="00EE09C6">
              <w:rPr>
                <w:rFonts w:cs="Calibri"/>
                <w:color w:val="000000"/>
                <w:szCs w:val="24"/>
              </w:rPr>
              <w:t>Cel gospodarczy</w:t>
            </w:r>
          </w:p>
        </w:tc>
      </w:tr>
      <w:tr w:rsidR="002B5351" w:rsidRPr="00EE09C6" w14:paraId="46415DDB" w14:textId="77777777" w:rsidTr="00070B4B">
        <w:trPr>
          <w:trHeight w:val="755"/>
          <w:jc w:val="center"/>
        </w:trPr>
        <w:tc>
          <w:tcPr>
            <w:tcW w:w="455" w:type="pct"/>
            <w:shd w:val="clear" w:color="auto" w:fill="auto"/>
            <w:noWrap/>
            <w:vAlign w:val="center"/>
          </w:tcPr>
          <w:p w14:paraId="1893A8B1" w14:textId="77777777" w:rsidR="002B5351" w:rsidRPr="00EE09C6" w:rsidRDefault="002B5351" w:rsidP="00070B4B">
            <w:pPr>
              <w:pStyle w:val="Mtab"/>
              <w:rPr>
                <w:rFonts w:cs="Calibri"/>
                <w:noProof/>
                <w:szCs w:val="24"/>
              </w:rPr>
            </w:pPr>
            <w:r w:rsidRPr="00EE09C6">
              <w:rPr>
                <w:rFonts w:cs="Calibri"/>
                <w:noProof/>
                <w:szCs w:val="24"/>
              </w:rPr>
              <w:t>TPST SW G1</w:t>
            </w:r>
          </w:p>
          <w:p w14:paraId="73BB418D" w14:textId="77777777" w:rsidR="002B5351" w:rsidRPr="00EE09C6" w:rsidRDefault="002B5351" w:rsidP="00070B4B">
            <w:pPr>
              <w:pStyle w:val="Mtab"/>
              <w:rPr>
                <w:rFonts w:cs="Calibri"/>
                <w:noProof/>
                <w:szCs w:val="24"/>
              </w:rPr>
            </w:pPr>
            <w:r w:rsidRPr="00EE09C6">
              <w:rPr>
                <w:rFonts w:cs="Calibri"/>
                <w:noProof/>
                <w:szCs w:val="24"/>
              </w:rPr>
              <w:t>TPST SW G2</w:t>
            </w:r>
          </w:p>
          <w:p w14:paraId="71CEA15A" w14:textId="77777777" w:rsidR="002B5351" w:rsidRPr="00EE09C6" w:rsidRDefault="002B5351" w:rsidP="00070B4B">
            <w:pPr>
              <w:pStyle w:val="Mtab"/>
              <w:rPr>
                <w:rFonts w:cs="Calibri"/>
                <w:noProof/>
                <w:szCs w:val="24"/>
              </w:rPr>
            </w:pPr>
            <w:r w:rsidRPr="00EE09C6">
              <w:rPr>
                <w:rFonts w:cs="Calibri"/>
                <w:noProof/>
                <w:szCs w:val="24"/>
              </w:rPr>
              <w:t>TPST SW G3</w:t>
            </w:r>
          </w:p>
          <w:p w14:paraId="1F10DF86" w14:textId="77777777" w:rsidR="002B5351" w:rsidRPr="00EE09C6" w:rsidRDefault="002B5351" w:rsidP="00070B4B">
            <w:pPr>
              <w:pStyle w:val="Mtab"/>
              <w:rPr>
                <w:rFonts w:cs="Calibri"/>
                <w:noProof/>
                <w:szCs w:val="24"/>
              </w:rPr>
            </w:pPr>
            <w:r w:rsidRPr="00EE09C6">
              <w:rPr>
                <w:rFonts w:cs="Calibri"/>
                <w:noProof/>
                <w:szCs w:val="24"/>
              </w:rPr>
              <w:t>TPST SW G4</w:t>
            </w:r>
          </w:p>
          <w:p w14:paraId="655BEBD2" w14:textId="77777777" w:rsidR="002B5351" w:rsidRPr="00EE09C6" w:rsidRDefault="002B5351" w:rsidP="00070B4B">
            <w:pPr>
              <w:pStyle w:val="Mtab"/>
              <w:rPr>
                <w:rFonts w:cs="Calibri"/>
                <w:noProof/>
                <w:szCs w:val="24"/>
              </w:rPr>
            </w:pPr>
            <w:r w:rsidRPr="00EE09C6">
              <w:rPr>
                <w:rFonts w:cs="Calibri"/>
                <w:noProof/>
                <w:szCs w:val="24"/>
              </w:rPr>
              <w:t>TPST SW G5</w:t>
            </w:r>
          </w:p>
          <w:p w14:paraId="1272D6D2" w14:textId="77777777" w:rsidR="002B5351" w:rsidRPr="00EE09C6" w:rsidRDefault="002B5351" w:rsidP="00070B4B">
            <w:pPr>
              <w:pStyle w:val="Mtab"/>
              <w:rPr>
                <w:rFonts w:cs="Calibri"/>
                <w:noProof/>
                <w:szCs w:val="24"/>
              </w:rPr>
            </w:pPr>
            <w:r w:rsidRPr="00EE09C6">
              <w:rPr>
                <w:rFonts w:cs="Calibri"/>
                <w:noProof/>
                <w:szCs w:val="24"/>
              </w:rPr>
              <w:t>TPST SW G6</w:t>
            </w:r>
          </w:p>
          <w:p w14:paraId="5AA7EF9C" w14:textId="77777777" w:rsidR="002B5351" w:rsidRPr="00EE09C6" w:rsidRDefault="002B5351" w:rsidP="00070B4B">
            <w:pPr>
              <w:pStyle w:val="Mtab"/>
              <w:rPr>
                <w:rFonts w:cs="Calibri"/>
                <w:noProof/>
                <w:szCs w:val="24"/>
              </w:rPr>
            </w:pPr>
            <w:r w:rsidRPr="00EE09C6">
              <w:rPr>
                <w:rFonts w:cs="Calibri"/>
                <w:noProof/>
                <w:szCs w:val="24"/>
              </w:rPr>
              <w:t>TPST SW G7</w:t>
            </w:r>
          </w:p>
          <w:p w14:paraId="77A00BC9" w14:textId="77777777" w:rsidR="002B5351" w:rsidRPr="00EE09C6" w:rsidRDefault="002B5351" w:rsidP="00070B4B">
            <w:pPr>
              <w:pStyle w:val="Mtab"/>
              <w:rPr>
                <w:rFonts w:cs="Calibri"/>
                <w:noProof/>
                <w:szCs w:val="24"/>
              </w:rPr>
            </w:pPr>
            <w:r w:rsidRPr="00EE09C6">
              <w:rPr>
                <w:rFonts w:cs="Calibri"/>
                <w:noProof/>
                <w:szCs w:val="24"/>
              </w:rPr>
              <w:t>TPST SW G8</w:t>
            </w:r>
          </w:p>
        </w:tc>
        <w:tc>
          <w:tcPr>
            <w:tcW w:w="1777" w:type="pct"/>
            <w:shd w:val="clear" w:color="auto" w:fill="auto"/>
            <w:noWrap/>
            <w:vAlign w:val="center"/>
          </w:tcPr>
          <w:p w14:paraId="51F10F3C" w14:textId="77777777" w:rsidR="002B5351" w:rsidRPr="00EE09C6" w:rsidRDefault="002B5351" w:rsidP="00070B4B">
            <w:pPr>
              <w:pStyle w:val="Mtab"/>
              <w:rPr>
                <w:rFonts w:cs="Calibri"/>
                <w:szCs w:val="24"/>
              </w:rPr>
            </w:pPr>
            <w:r w:rsidRPr="00EE09C6">
              <w:rPr>
                <w:rFonts w:cs="Calibri"/>
                <w:szCs w:val="24"/>
              </w:rPr>
              <w:t>Pozytywne: Poprawa standardu życia mieszkańców subregionu wałbrzyskiego, podniesienie atrakcyjności rynku pracy oraz konkurencyjności przedsiębiorstw, poprawa świadomości ekologicznej mieszkańców, dostępności terenów atrakcyjnych turystycznie.</w:t>
            </w:r>
          </w:p>
        </w:tc>
        <w:tc>
          <w:tcPr>
            <w:tcW w:w="661" w:type="pct"/>
            <w:shd w:val="clear" w:color="auto" w:fill="auto"/>
            <w:noWrap/>
            <w:vAlign w:val="center"/>
          </w:tcPr>
          <w:p w14:paraId="27E25C52" w14:textId="77777777" w:rsidR="002B5351" w:rsidRPr="00EE09C6" w:rsidRDefault="002B5351" w:rsidP="00070B4B">
            <w:pPr>
              <w:pStyle w:val="Mtab"/>
              <w:rPr>
                <w:rFonts w:cs="Calibri"/>
                <w:szCs w:val="24"/>
              </w:rPr>
            </w:pPr>
            <w:r w:rsidRPr="00EE09C6">
              <w:rPr>
                <w:rFonts w:cs="Calibri"/>
                <w:color w:val="000000"/>
                <w:szCs w:val="24"/>
              </w:rPr>
              <w:t>Średnioterminowe, długoterminowe</w:t>
            </w:r>
          </w:p>
        </w:tc>
        <w:tc>
          <w:tcPr>
            <w:tcW w:w="508" w:type="pct"/>
            <w:shd w:val="clear" w:color="auto" w:fill="auto"/>
            <w:noWrap/>
            <w:vAlign w:val="center"/>
          </w:tcPr>
          <w:p w14:paraId="31FC825E" w14:textId="77777777" w:rsidR="002B5351" w:rsidRPr="00EE09C6" w:rsidRDefault="002B5351" w:rsidP="00070B4B">
            <w:pPr>
              <w:pStyle w:val="Mtab"/>
              <w:rPr>
                <w:rFonts w:cs="Calibri"/>
                <w:szCs w:val="24"/>
              </w:rPr>
            </w:pPr>
            <w:r w:rsidRPr="00EE09C6">
              <w:rPr>
                <w:rFonts w:cs="Calibri"/>
                <w:color w:val="000000"/>
                <w:szCs w:val="24"/>
              </w:rPr>
              <w:t>Pośrednie</w:t>
            </w:r>
          </w:p>
        </w:tc>
        <w:tc>
          <w:tcPr>
            <w:tcW w:w="558" w:type="pct"/>
            <w:shd w:val="clear" w:color="auto" w:fill="auto"/>
            <w:noWrap/>
            <w:vAlign w:val="center"/>
          </w:tcPr>
          <w:p w14:paraId="3F221C0D" w14:textId="77777777" w:rsidR="002B5351" w:rsidRPr="00EE09C6" w:rsidRDefault="002B5351" w:rsidP="00070B4B">
            <w:pPr>
              <w:pStyle w:val="Mtab"/>
              <w:rPr>
                <w:rFonts w:cs="Calibri"/>
                <w:szCs w:val="24"/>
              </w:rPr>
            </w:pPr>
            <w:r w:rsidRPr="00EE09C6">
              <w:rPr>
                <w:rFonts w:cs="Calibri"/>
                <w:color w:val="000000"/>
                <w:szCs w:val="24"/>
              </w:rPr>
              <w:t>-</w:t>
            </w:r>
          </w:p>
        </w:tc>
        <w:tc>
          <w:tcPr>
            <w:tcW w:w="1041" w:type="pct"/>
            <w:shd w:val="clear" w:color="auto" w:fill="auto"/>
            <w:noWrap/>
            <w:vAlign w:val="center"/>
          </w:tcPr>
          <w:p w14:paraId="1A9AF8A4" w14:textId="77777777" w:rsidR="002B5351" w:rsidRPr="00EE09C6" w:rsidRDefault="002B5351" w:rsidP="00070B4B">
            <w:pPr>
              <w:pStyle w:val="Mtab"/>
              <w:rPr>
                <w:rFonts w:cs="Calibri"/>
                <w:szCs w:val="24"/>
              </w:rPr>
            </w:pPr>
            <w:r w:rsidRPr="00EE09C6">
              <w:rPr>
                <w:rFonts w:cs="Calibri"/>
                <w:color w:val="000000"/>
                <w:szCs w:val="24"/>
              </w:rPr>
              <w:t>-</w:t>
            </w:r>
          </w:p>
        </w:tc>
      </w:tr>
      <w:tr w:rsidR="002B5351" w:rsidRPr="00EE09C6" w14:paraId="645ED3D1" w14:textId="77777777" w:rsidTr="00070B4B">
        <w:trPr>
          <w:trHeight w:val="284"/>
          <w:jc w:val="center"/>
        </w:trPr>
        <w:tc>
          <w:tcPr>
            <w:tcW w:w="455" w:type="pct"/>
            <w:shd w:val="clear" w:color="auto" w:fill="auto"/>
            <w:noWrap/>
            <w:vAlign w:val="center"/>
          </w:tcPr>
          <w:p w14:paraId="54BA6FD3" w14:textId="77777777" w:rsidR="002B5351" w:rsidRPr="00EE09C6" w:rsidRDefault="002B5351" w:rsidP="00070B4B">
            <w:pPr>
              <w:pStyle w:val="Mtab"/>
              <w:rPr>
                <w:rFonts w:cs="Calibri"/>
                <w:noProof/>
                <w:szCs w:val="24"/>
              </w:rPr>
            </w:pPr>
            <w:r w:rsidRPr="00EE09C6">
              <w:rPr>
                <w:rFonts w:cs="Calibri"/>
                <w:noProof/>
                <w:szCs w:val="24"/>
              </w:rPr>
              <w:t>TPST SW G9</w:t>
            </w:r>
          </w:p>
        </w:tc>
        <w:tc>
          <w:tcPr>
            <w:tcW w:w="1777" w:type="pct"/>
            <w:shd w:val="clear" w:color="auto" w:fill="auto"/>
            <w:noWrap/>
            <w:vAlign w:val="center"/>
          </w:tcPr>
          <w:p w14:paraId="0F60E69E" w14:textId="77777777" w:rsidR="002B5351" w:rsidRPr="00EE09C6" w:rsidRDefault="002B5351" w:rsidP="00070B4B">
            <w:pPr>
              <w:pStyle w:val="Mtab"/>
              <w:rPr>
                <w:rFonts w:cs="Calibri"/>
                <w:szCs w:val="24"/>
              </w:rPr>
            </w:pPr>
            <w:r w:rsidRPr="00EE09C6">
              <w:rPr>
                <w:rFonts w:cs="Calibri"/>
                <w:szCs w:val="24"/>
              </w:rPr>
              <w:t>Faza realizacji:</w:t>
            </w:r>
          </w:p>
          <w:p w14:paraId="137C03A2" w14:textId="77777777" w:rsidR="002B5351" w:rsidRPr="00EE09C6" w:rsidRDefault="002B5351" w:rsidP="00070B4B">
            <w:pPr>
              <w:pStyle w:val="Mtab"/>
              <w:rPr>
                <w:rFonts w:cs="Calibri"/>
                <w:szCs w:val="24"/>
              </w:rPr>
            </w:pPr>
            <w:r w:rsidRPr="00EE09C6">
              <w:rPr>
                <w:rFonts w:cs="Calibri"/>
                <w:szCs w:val="24"/>
              </w:rPr>
              <w:t>Możliwe negatywne</w:t>
            </w:r>
          </w:p>
          <w:p w14:paraId="17A4153A" w14:textId="77777777" w:rsidR="002B5351" w:rsidRPr="00EE09C6" w:rsidRDefault="002B5351" w:rsidP="00070B4B">
            <w:pPr>
              <w:pStyle w:val="Mtab"/>
              <w:rPr>
                <w:rFonts w:cs="Calibri"/>
                <w:szCs w:val="24"/>
              </w:rPr>
            </w:pPr>
            <w:r w:rsidRPr="00EE09C6">
              <w:rPr>
                <w:rFonts w:cs="Calibri"/>
                <w:szCs w:val="24"/>
              </w:rPr>
              <w:t>- emisja spalin, hałasu, konieczność prowadzenia prac ziemnych.</w:t>
            </w:r>
          </w:p>
          <w:p w14:paraId="0CCF0E77" w14:textId="77777777" w:rsidR="002B5351" w:rsidRPr="00EE09C6" w:rsidRDefault="002B5351" w:rsidP="00070B4B">
            <w:pPr>
              <w:pStyle w:val="Mtab"/>
              <w:rPr>
                <w:rFonts w:cs="Calibri"/>
                <w:szCs w:val="24"/>
              </w:rPr>
            </w:pPr>
            <w:r w:rsidRPr="00EE09C6">
              <w:rPr>
                <w:rFonts w:cs="Calibri"/>
                <w:szCs w:val="24"/>
              </w:rPr>
              <w:t>Faza eksploatacji:</w:t>
            </w:r>
          </w:p>
          <w:p w14:paraId="7E6AAE23" w14:textId="77777777" w:rsidR="002B5351" w:rsidRPr="00EE09C6" w:rsidRDefault="002B5351" w:rsidP="00070B4B">
            <w:pPr>
              <w:pStyle w:val="Mtab"/>
              <w:rPr>
                <w:rFonts w:cs="Calibri"/>
                <w:szCs w:val="24"/>
              </w:rPr>
            </w:pPr>
            <w:r w:rsidRPr="00EE09C6">
              <w:rPr>
                <w:rFonts w:cs="Calibri"/>
                <w:szCs w:val="24"/>
              </w:rPr>
              <w:t>Możliwe pozytywne:</w:t>
            </w:r>
          </w:p>
          <w:p w14:paraId="5DA77CC8" w14:textId="77777777" w:rsidR="002B5351" w:rsidRPr="00EE09C6" w:rsidRDefault="002B5351" w:rsidP="00070B4B">
            <w:pPr>
              <w:pStyle w:val="Mtab"/>
              <w:rPr>
                <w:rFonts w:cs="Calibri"/>
                <w:szCs w:val="24"/>
              </w:rPr>
            </w:pPr>
            <w:r w:rsidRPr="00EE09C6">
              <w:rPr>
                <w:rFonts w:cs="Calibri"/>
                <w:szCs w:val="24"/>
              </w:rPr>
              <w:t>- zwiększenie dostępności i większa sprawność sieci ciepłowniczych;</w:t>
            </w:r>
          </w:p>
          <w:p w14:paraId="7D6AFF76" w14:textId="77777777" w:rsidR="002B5351" w:rsidRPr="00EE09C6" w:rsidRDefault="002B5351" w:rsidP="00070B4B">
            <w:pPr>
              <w:pStyle w:val="Mtab"/>
              <w:rPr>
                <w:rFonts w:cs="Calibri"/>
                <w:szCs w:val="24"/>
              </w:rPr>
            </w:pPr>
            <w:r w:rsidRPr="00EE09C6">
              <w:rPr>
                <w:rFonts w:cs="Calibri"/>
                <w:szCs w:val="24"/>
              </w:rPr>
              <w:t>- zmniejszenie emisji zanieczyszczeń do powietrza, pozytywny wpływ na zdrowie mieszkańców.</w:t>
            </w:r>
          </w:p>
        </w:tc>
        <w:tc>
          <w:tcPr>
            <w:tcW w:w="661" w:type="pct"/>
            <w:shd w:val="clear" w:color="auto" w:fill="auto"/>
            <w:noWrap/>
            <w:vAlign w:val="center"/>
          </w:tcPr>
          <w:p w14:paraId="0CD746E9" w14:textId="77777777" w:rsidR="002B5351" w:rsidRPr="00EE09C6" w:rsidRDefault="002B5351" w:rsidP="00070B4B">
            <w:pPr>
              <w:pStyle w:val="Mtab"/>
              <w:rPr>
                <w:rFonts w:cs="Calibri"/>
                <w:szCs w:val="24"/>
              </w:rPr>
            </w:pPr>
            <w:r w:rsidRPr="00EE09C6">
              <w:rPr>
                <w:rFonts w:cs="Calibri"/>
                <w:color w:val="000000"/>
                <w:szCs w:val="24"/>
              </w:rPr>
              <w:t>Średnioterminowe, długoterminowe</w:t>
            </w:r>
          </w:p>
        </w:tc>
        <w:tc>
          <w:tcPr>
            <w:tcW w:w="508" w:type="pct"/>
            <w:shd w:val="clear" w:color="auto" w:fill="auto"/>
            <w:noWrap/>
            <w:vAlign w:val="center"/>
          </w:tcPr>
          <w:p w14:paraId="39C801A2" w14:textId="77777777" w:rsidR="002B5351" w:rsidRPr="00EE09C6" w:rsidRDefault="002B5351" w:rsidP="00070B4B">
            <w:pPr>
              <w:pStyle w:val="Mtab"/>
              <w:rPr>
                <w:rFonts w:cs="Calibri"/>
                <w:szCs w:val="24"/>
              </w:rPr>
            </w:pPr>
            <w:r w:rsidRPr="00EE09C6">
              <w:rPr>
                <w:rFonts w:cs="Calibri"/>
                <w:color w:val="000000"/>
                <w:szCs w:val="24"/>
              </w:rPr>
              <w:t>Pośrednie</w:t>
            </w:r>
          </w:p>
        </w:tc>
        <w:tc>
          <w:tcPr>
            <w:tcW w:w="558" w:type="pct"/>
            <w:shd w:val="clear" w:color="auto" w:fill="auto"/>
            <w:noWrap/>
            <w:vAlign w:val="center"/>
          </w:tcPr>
          <w:p w14:paraId="48F3650A"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3C780B85" w14:textId="7EF59127" w:rsidR="002B5351" w:rsidRPr="00EE09C6" w:rsidRDefault="0025452D" w:rsidP="00070B4B">
            <w:pPr>
              <w:pStyle w:val="Mtab"/>
              <w:rPr>
                <w:rFonts w:cs="Calibri"/>
                <w:szCs w:val="24"/>
              </w:rPr>
            </w:pPr>
            <w:r w:rsidRPr="00EE09C6">
              <w:rPr>
                <w:rFonts w:cs="Calibri"/>
                <w:szCs w:val="24"/>
              </w:rPr>
              <w:t>- prowadzenie prac z uwzględnieniem pory dnia, ograniczenia hałasu i emisji pyłów.</w:t>
            </w:r>
          </w:p>
        </w:tc>
      </w:tr>
      <w:tr w:rsidR="002B5351" w:rsidRPr="00EE09C6" w14:paraId="489B5ACD" w14:textId="77777777" w:rsidTr="00070B4B">
        <w:trPr>
          <w:trHeight w:val="284"/>
          <w:jc w:val="center"/>
        </w:trPr>
        <w:tc>
          <w:tcPr>
            <w:tcW w:w="5000" w:type="pct"/>
            <w:gridSpan w:val="6"/>
            <w:shd w:val="clear" w:color="auto" w:fill="DBE5F1" w:themeFill="accent1" w:themeFillTint="33"/>
            <w:noWrap/>
            <w:vAlign w:val="center"/>
          </w:tcPr>
          <w:p w14:paraId="24F0E559" w14:textId="77777777" w:rsidR="002B5351" w:rsidRPr="00EE09C6" w:rsidRDefault="002B5351" w:rsidP="00070B4B">
            <w:pPr>
              <w:pStyle w:val="Mtab"/>
              <w:rPr>
                <w:rFonts w:cs="Calibri"/>
                <w:szCs w:val="24"/>
              </w:rPr>
            </w:pPr>
            <w:r w:rsidRPr="00EE09C6">
              <w:rPr>
                <w:rFonts w:cs="Calibri"/>
                <w:szCs w:val="24"/>
              </w:rPr>
              <w:t>Cel przestrzenny</w:t>
            </w:r>
          </w:p>
        </w:tc>
      </w:tr>
      <w:tr w:rsidR="002B5351" w:rsidRPr="00EE09C6" w14:paraId="515139CA" w14:textId="77777777" w:rsidTr="00070B4B">
        <w:trPr>
          <w:trHeight w:val="820"/>
          <w:jc w:val="center"/>
        </w:trPr>
        <w:tc>
          <w:tcPr>
            <w:tcW w:w="455" w:type="pct"/>
            <w:shd w:val="clear" w:color="auto" w:fill="auto"/>
            <w:noWrap/>
            <w:vAlign w:val="center"/>
          </w:tcPr>
          <w:p w14:paraId="0AF751A7" w14:textId="77777777" w:rsidR="002B5351" w:rsidRPr="00EE09C6" w:rsidRDefault="002B5351" w:rsidP="00070B4B">
            <w:pPr>
              <w:pStyle w:val="Mtab"/>
              <w:rPr>
                <w:rFonts w:cs="Calibri"/>
                <w:noProof/>
                <w:szCs w:val="24"/>
              </w:rPr>
            </w:pPr>
            <w:r w:rsidRPr="00EE09C6">
              <w:rPr>
                <w:rFonts w:cs="Calibri"/>
                <w:noProof/>
                <w:szCs w:val="24"/>
              </w:rPr>
              <w:t>TPST SW Ś1</w:t>
            </w:r>
          </w:p>
        </w:tc>
        <w:tc>
          <w:tcPr>
            <w:tcW w:w="1777" w:type="pct"/>
            <w:shd w:val="clear" w:color="auto" w:fill="auto"/>
            <w:noWrap/>
            <w:vAlign w:val="center"/>
          </w:tcPr>
          <w:p w14:paraId="4D042BB7" w14:textId="77777777" w:rsidR="002B5351" w:rsidRPr="00EE09C6" w:rsidRDefault="002B5351" w:rsidP="00070B4B">
            <w:pPr>
              <w:pStyle w:val="Mtab"/>
              <w:rPr>
                <w:rFonts w:cs="Calibri"/>
                <w:szCs w:val="24"/>
              </w:rPr>
            </w:pPr>
            <w:r w:rsidRPr="00EE09C6">
              <w:rPr>
                <w:rFonts w:cs="Calibri"/>
                <w:szCs w:val="24"/>
              </w:rPr>
              <w:t>Faza realizacji:</w:t>
            </w:r>
          </w:p>
          <w:p w14:paraId="340DE03A" w14:textId="77777777" w:rsidR="002B5351" w:rsidRPr="00EE09C6" w:rsidRDefault="002B5351" w:rsidP="00070B4B">
            <w:pPr>
              <w:pStyle w:val="Mtab"/>
              <w:rPr>
                <w:rFonts w:cs="Calibri"/>
                <w:szCs w:val="24"/>
              </w:rPr>
            </w:pPr>
            <w:r w:rsidRPr="00EE09C6">
              <w:rPr>
                <w:rFonts w:cs="Calibri"/>
                <w:szCs w:val="24"/>
              </w:rPr>
              <w:t>Możliwe negatywne:</w:t>
            </w:r>
          </w:p>
          <w:p w14:paraId="135FD542" w14:textId="77777777" w:rsidR="002B5351" w:rsidRPr="00EE09C6" w:rsidRDefault="002B5351" w:rsidP="00070B4B">
            <w:pPr>
              <w:pStyle w:val="Mtab"/>
              <w:rPr>
                <w:rFonts w:cs="Calibri"/>
                <w:szCs w:val="24"/>
              </w:rPr>
            </w:pPr>
            <w:r w:rsidRPr="00EE09C6">
              <w:rPr>
                <w:rFonts w:cs="Calibri"/>
                <w:szCs w:val="24"/>
              </w:rPr>
              <w:t>- w trakcie budowy mogą wystąpić krótkotrwałe uciążliwości dla mieszkańców w postaci hałasu, zanieczyszczeń obiektu i emisji pyłów.</w:t>
            </w:r>
          </w:p>
          <w:p w14:paraId="5E8503B1" w14:textId="77777777" w:rsidR="002B5351" w:rsidRPr="00EE09C6" w:rsidRDefault="002B5351" w:rsidP="00070B4B">
            <w:pPr>
              <w:pStyle w:val="Mtab"/>
              <w:rPr>
                <w:rFonts w:cs="Calibri"/>
                <w:szCs w:val="24"/>
              </w:rPr>
            </w:pPr>
            <w:r w:rsidRPr="00EE09C6">
              <w:rPr>
                <w:rFonts w:cs="Calibri"/>
                <w:szCs w:val="24"/>
              </w:rPr>
              <w:t>Faza eksploatacji:</w:t>
            </w:r>
          </w:p>
          <w:p w14:paraId="2FEB786A" w14:textId="77777777" w:rsidR="002B5351" w:rsidRPr="00EE09C6" w:rsidRDefault="002B5351" w:rsidP="00070B4B">
            <w:pPr>
              <w:pStyle w:val="Mtab"/>
              <w:rPr>
                <w:rFonts w:cs="Calibri"/>
                <w:szCs w:val="24"/>
              </w:rPr>
            </w:pPr>
            <w:r w:rsidRPr="00EE09C6">
              <w:rPr>
                <w:rFonts w:cs="Calibri"/>
                <w:szCs w:val="24"/>
              </w:rPr>
              <w:t>Pozytywne:</w:t>
            </w:r>
          </w:p>
          <w:p w14:paraId="77774F8C" w14:textId="77777777" w:rsidR="002B5351" w:rsidRPr="00EE09C6" w:rsidRDefault="002B5351" w:rsidP="00070B4B">
            <w:pPr>
              <w:pStyle w:val="Mtab"/>
              <w:rPr>
                <w:rFonts w:cs="Calibri"/>
                <w:szCs w:val="24"/>
              </w:rPr>
            </w:pPr>
            <w:r w:rsidRPr="00EE09C6">
              <w:rPr>
                <w:rFonts w:cs="Calibri"/>
                <w:szCs w:val="24"/>
              </w:rPr>
              <w:t>- wzrost komfortu cieplnego oraz wygody mieszkańców;</w:t>
            </w:r>
          </w:p>
          <w:p w14:paraId="3733B448" w14:textId="77777777" w:rsidR="002B5351" w:rsidRPr="00EE09C6" w:rsidRDefault="002B5351" w:rsidP="00070B4B">
            <w:pPr>
              <w:pStyle w:val="Mtab"/>
              <w:rPr>
                <w:rFonts w:cs="Calibri"/>
                <w:szCs w:val="24"/>
              </w:rPr>
            </w:pPr>
            <w:r w:rsidRPr="00EE09C6">
              <w:rPr>
                <w:rFonts w:cs="Calibri"/>
                <w:szCs w:val="24"/>
              </w:rPr>
              <w:t>- poprzez ograniczenie emisji zanieczyszczeń do powietrza ograniczony będzie negatywny wpływ na zdrowie.</w:t>
            </w:r>
          </w:p>
        </w:tc>
        <w:tc>
          <w:tcPr>
            <w:tcW w:w="661" w:type="pct"/>
            <w:shd w:val="clear" w:color="auto" w:fill="auto"/>
            <w:noWrap/>
            <w:vAlign w:val="center"/>
          </w:tcPr>
          <w:p w14:paraId="559802E6" w14:textId="77777777" w:rsidR="002B5351" w:rsidRPr="00EE09C6" w:rsidRDefault="002B5351" w:rsidP="00070B4B">
            <w:pPr>
              <w:pStyle w:val="Mtab"/>
              <w:rPr>
                <w:rFonts w:cs="Calibri"/>
                <w:szCs w:val="24"/>
              </w:rPr>
            </w:pPr>
            <w:r w:rsidRPr="00EE09C6">
              <w:rPr>
                <w:rFonts w:cs="Calibri"/>
                <w:szCs w:val="24"/>
              </w:rPr>
              <w:t>Krótkoterminowe</w:t>
            </w:r>
          </w:p>
        </w:tc>
        <w:tc>
          <w:tcPr>
            <w:tcW w:w="508" w:type="pct"/>
            <w:shd w:val="clear" w:color="auto" w:fill="auto"/>
            <w:noWrap/>
            <w:vAlign w:val="center"/>
          </w:tcPr>
          <w:p w14:paraId="43B41C1A" w14:textId="77777777" w:rsidR="002B5351" w:rsidRPr="00EE09C6" w:rsidRDefault="002B5351" w:rsidP="00070B4B">
            <w:pPr>
              <w:pStyle w:val="Mtab"/>
              <w:rPr>
                <w:rFonts w:cs="Calibri"/>
                <w:szCs w:val="24"/>
              </w:rPr>
            </w:pPr>
            <w:r w:rsidRPr="00EE09C6">
              <w:rPr>
                <w:rFonts w:cs="Calibri"/>
                <w:szCs w:val="24"/>
              </w:rPr>
              <w:t>Bezpośrednie</w:t>
            </w:r>
          </w:p>
        </w:tc>
        <w:tc>
          <w:tcPr>
            <w:tcW w:w="558" w:type="pct"/>
            <w:shd w:val="clear" w:color="auto" w:fill="auto"/>
            <w:noWrap/>
            <w:vAlign w:val="center"/>
          </w:tcPr>
          <w:p w14:paraId="6FA6F685" w14:textId="77777777" w:rsidR="002B5351" w:rsidRPr="00EE09C6" w:rsidRDefault="002B5351" w:rsidP="00070B4B">
            <w:pPr>
              <w:pStyle w:val="Mtab"/>
              <w:rPr>
                <w:rFonts w:cs="Calibri"/>
                <w:szCs w:val="24"/>
              </w:rPr>
            </w:pPr>
          </w:p>
        </w:tc>
        <w:tc>
          <w:tcPr>
            <w:tcW w:w="1041" w:type="pct"/>
            <w:shd w:val="clear" w:color="auto" w:fill="auto"/>
            <w:noWrap/>
            <w:vAlign w:val="center"/>
          </w:tcPr>
          <w:p w14:paraId="734C4DCA" w14:textId="77777777" w:rsidR="002B5351" w:rsidRPr="00EE09C6" w:rsidRDefault="002B5351" w:rsidP="00070B4B">
            <w:pPr>
              <w:pStyle w:val="Mtab"/>
              <w:rPr>
                <w:rFonts w:cs="Calibri"/>
                <w:szCs w:val="24"/>
              </w:rPr>
            </w:pPr>
            <w:r w:rsidRPr="00EE09C6">
              <w:rPr>
                <w:rFonts w:cs="Calibri"/>
                <w:szCs w:val="24"/>
              </w:rPr>
              <w:t>- prowadzenie prac z uwzględnieniem pory dnia, ograniczenia hałasu i emisji pyłów.</w:t>
            </w:r>
          </w:p>
        </w:tc>
      </w:tr>
      <w:tr w:rsidR="002B5351" w:rsidRPr="00EE09C6" w14:paraId="20141ECA" w14:textId="77777777" w:rsidTr="00070B4B">
        <w:trPr>
          <w:trHeight w:val="284"/>
          <w:jc w:val="center"/>
        </w:trPr>
        <w:tc>
          <w:tcPr>
            <w:tcW w:w="455" w:type="pct"/>
            <w:shd w:val="clear" w:color="auto" w:fill="auto"/>
            <w:noWrap/>
            <w:vAlign w:val="center"/>
          </w:tcPr>
          <w:p w14:paraId="3422DA84" w14:textId="77777777" w:rsidR="002B5351" w:rsidRPr="00EE09C6" w:rsidRDefault="002B5351" w:rsidP="00070B4B">
            <w:pPr>
              <w:pStyle w:val="Mtab"/>
              <w:rPr>
                <w:rFonts w:cs="Calibri"/>
                <w:noProof/>
                <w:szCs w:val="24"/>
              </w:rPr>
            </w:pPr>
            <w:r w:rsidRPr="00EE09C6">
              <w:rPr>
                <w:rFonts w:cs="Calibri"/>
                <w:noProof/>
                <w:szCs w:val="24"/>
              </w:rPr>
              <w:t>TPST SW Ś2</w:t>
            </w:r>
          </w:p>
        </w:tc>
        <w:tc>
          <w:tcPr>
            <w:tcW w:w="1777" w:type="pct"/>
            <w:shd w:val="clear" w:color="auto" w:fill="auto"/>
            <w:noWrap/>
            <w:vAlign w:val="center"/>
          </w:tcPr>
          <w:p w14:paraId="3825D584" w14:textId="77777777" w:rsidR="002B5351" w:rsidRPr="00EE09C6" w:rsidRDefault="002B5351" w:rsidP="00070B4B">
            <w:pPr>
              <w:pStyle w:val="Mtab"/>
              <w:rPr>
                <w:rFonts w:cs="Calibri"/>
                <w:szCs w:val="24"/>
              </w:rPr>
            </w:pPr>
            <w:r w:rsidRPr="00EE09C6">
              <w:rPr>
                <w:rFonts w:cs="Calibri"/>
                <w:szCs w:val="24"/>
              </w:rPr>
              <w:t>Brak oddziaływań</w:t>
            </w:r>
          </w:p>
        </w:tc>
        <w:tc>
          <w:tcPr>
            <w:tcW w:w="661" w:type="pct"/>
            <w:shd w:val="clear" w:color="auto" w:fill="auto"/>
            <w:noWrap/>
            <w:vAlign w:val="center"/>
          </w:tcPr>
          <w:p w14:paraId="1E7D0172" w14:textId="77777777" w:rsidR="002B5351" w:rsidRPr="00EE09C6" w:rsidRDefault="002B5351" w:rsidP="00070B4B">
            <w:pPr>
              <w:pStyle w:val="Mtab"/>
              <w:rPr>
                <w:rFonts w:cs="Calibri"/>
                <w:szCs w:val="24"/>
              </w:rPr>
            </w:pPr>
            <w:r w:rsidRPr="00EE09C6">
              <w:rPr>
                <w:rFonts w:cs="Calibri"/>
                <w:szCs w:val="24"/>
              </w:rPr>
              <w:t>-</w:t>
            </w:r>
          </w:p>
        </w:tc>
        <w:tc>
          <w:tcPr>
            <w:tcW w:w="508" w:type="pct"/>
            <w:shd w:val="clear" w:color="auto" w:fill="auto"/>
            <w:noWrap/>
            <w:vAlign w:val="center"/>
          </w:tcPr>
          <w:p w14:paraId="3CAD39BF" w14:textId="77777777" w:rsidR="002B5351" w:rsidRPr="00EE09C6" w:rsidRDefault="002B5351" w:rsidP="00070B4B">
            <w:pPr>
              <w:pStyle w:val="Mtab"/>
              <w:rPr>
                <w:rFonts w:cs="Calibri"/>
                <w:szCs w:val="24"/>
              </w:rPr>
            </w:pPr>
            <w:r w:rsidRPr="00EE09C6">
              <w:rPr>
                <w:rFonts w:cs="Calibri"/>
                <w:szCs w:val="24"/>
              </w:rPr>
              <w:t>-</w:t>
            </w:r>
          </w:p>
        </w:tc>
        <w:tc>
          <w:tcPr>
            <w:tcW w:w="558" w:type="pct"/>
            <w:shd w:val="clear" w:color="auto" w:fill="auto"/>
            <w:noWrap/>
            <w:vAlign w:val="center"/>
          </w:tcPr>
          <w:p w14:paraId="5C8D2B3A"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2EC03DEB"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17DC1D0A" w14:textId="77777777" w:rsidTr="00070B4B">
        <w:trPr>
          <w:trHeight w:val="284"/>
          <w:jc w:val="center"/>
        </w:trPr>
        <w:tc>
          <w:tcPr>
            <w:tcW w:w="455" w:type="pct"/>
            <w:shd w:val="clear" w:color="auto" w:fill="auto"/>
            <w:noWrap/>
            <w:vAlign w:val="center"/>
          </w:tcPr>
          <w:p w14:paraId="3EEDEA9F" w14:textId="77777777" w:rsidR="002B5351" w:rsidRPr="00EE09C6" w:rsidRDefault="002B5351" w:rsidP="00070B4B">
            <w:pPr>
              <w:pStyle w:val="Mtab"/>
              <w:rPr>
                <w:rFonts w:cs="Calibri"/>
                <w:noProof/>
                <w:szCs w:val="24"/>
              </w:rPr>
            </w:pPr>
            <w:r w:rsidRPr="00EE09C6">
              <w:rPr>
                <w:rFonts w:cs="Calibri"/>
                <w:noProof/>
                <w:szCs w:val="24"/>
              </w:rPr>
              <w:t>TPST SW Ś3</w:t>
            </w:r>
          </w:p>
          <w:p w14:paraId="484EBB4A" w14:textId="77777777" w:rsidR="002B5351" w:rsidRPr="00EE09C6" w:rsidRDefault="002B5351" w:rsidP="00070B4B">
            <w:pPr>
              <w:pStyle w:val="Mtab"/>
              <w:rPr>
                <w:rFonts w:cs="Calibri"/>
                <w:noProof/>
                <w:szCs w:val="24"/>
              </w:rPr>
            </w:pPr>
            <w:r w:rsidRPr="00EE09C6">
              <w:rPr>
                <w:rFonts w:cs="Calibri"/>
                <w:noProof/>
                <w:szCs w:val="24"/>
              </w:rPr>
              <w:t>TPST SW Ś4</w:t>
            </w:r>
          </w:p>
        </w:tc>
        <w:tc>
          <w:tcPr>
            <w:tcW w:w="1777" w:type="pct"/>
            <w:shd w:val="clear" w:color="auto" w:fill="auto"/>
            <w:noWrap/>
            <w:vAlign w:val="center"/>
          </w:tcPr>
          <w:p w14:paraId="0F73E472" w14:textId="77777777" w:rsidR="002B5351" w:rsidRPr="00EE09C6" w:rsidRDefault="002B5351" w:rsidP="00070B4B">
            <w:pPr>
              <w:pStyle w:val="Mtab"/>
              <w:rPr>
                <w:rFonts w:cs="Calibri"/>
                <w:szCs w:val="24"/>
              </w:rPr>
            </w:pPr>
            <w:r w:rsidRPr="00EE09C6">
              <w:rPr>
                <w:rFonts w:cs="Calibri"/>
                <w:szCs w:val="24"/>
              </w:rPr>
              <w:t>Faza eksploatacji:</w:t>
            </w:r>
          </w:p>
          <w:p w14:paraId="6C0FA5BB" w14:textId="77777777" w:rsidR="002B5351" w:rsidRPr="00EE09C6" w:rsidRDefault="002B5351" w:rsidP="00070B4B">
            <w:pPr>
              <w:pStyle w:val="Mtab"/>
              <w:rPr>
                <w:rFonts w:cs="Calibri"/>
                <w:szCs w:val="24"/>
              </w:rPr>
            </w:pPr>
            <w:r w:rsidRPr="00EE09C6">
              <w:rPr>
                <w:rFonts w:cs="Calibri"/>
                <w:szCs w:val="24"/>
              </w:rPr>
              <w:t>Możliwe pozytywne:</w:t>
            </w:r>
          </w:p>
          <w:p w14:paraId="2F55D93E" w14:textId="77777777" w:rsidR="002B5351" w:rsidRPr="00EE09C6" w:rsidRDefault="002B5351" w:rsidP="00070B4B">
            <w:pPr>
              <w:pStyle w:val="Mtab"/>
              <w:rPr>
                <w:rFonts w:cs="Calibri"/>
                <w:szCs w:val="24"/>
              </w:rPr>
            </w:pPr>
            <w:r w:rsidRPr="00EE09C6">
              <w:rPr>
                <w:rFonts w:cs="Calibri"/>
                <w:szCs w:val="24"/>
              </w:rPr>
              <w:t>- zwiększenie wykorzystania energii z OZE przez użytkowników;</w:t>
            </w:r>
          </w:p>
          <w:p w14:paraId="0B7BDEFE" w14:textId="77777777" w:rsidR="002B5351" w:rsidRPr="00EE09C6" w:rsidRDefault="002B5351" w:rsidP="00070B4B">
            <w:pPr>
              <w:pStyle w:val="Mtab"/>
              <w:rPr>
                <w:rFonts w:cs="Calibri"/>
                <w:szCs w:val="24"/>
              </w:rPr>
            </w:pPr>
            <w:r w:rsidRPr="00EE09C6">
              <w:rPr>
                <w:rFonts w:cs="Calibri"/>
                <w:szCs w:val="24"/>
              </w:rPr>
              <w:t>- poprzez zwiększenie wykorzystania OZE, ograniczenie emisji zanieczyszczeń do powietrza, co pozytywnie wpłynie na zdrowie mieszkańców.</w:t>
            </w:r>
          </w:p>
        </w:tc>
        <w:tc>
          <w:tcPr>
            <w:tcW w:w="661" w:type="pct"/>
            <w:shd w:val="clear" w:color="auto" w:fill="auto"/>
            <w:noWrap/>
            <w:vAlign w:val="center"/>
          </w:tcPr>
          <w:p w14:paraId="2A2663FB" w14:textId="77777777" w:rsidR="002B5351" w:rsidRPr="00EE09C6" w:rsidRDefault="002B5351" w:rsidP="00070B4B">
            <w:pPr>
              <w:pStyle w:val="Mtab"/>
              <w:rPr>
                <w:rFonts w:cs="Calibri"/>
                <w:szCs w:val="24"/>
              </w:rPr>
            </w:pPr>
            <w:r w:rsidRPr="00EE09C6">
              <w:rPr>
                <w:rFonts w:cs="Calibri"/>
                <w:szCs w:val="24"/>
              </w:rPr>
              <w:t>Długoterminowe</w:t>
            </w:r>
          </w:p>
        </w:tc>
        <w:tc>
          <w:tcPr>
            <w:tcW w:w="508" w:type="pct"/>
            <w:shd w:val="clear" w:color="auto" w:fill="auto"/>
            <w:noWrap/>
            <w:vAlign w:val="center"/>
          </w:tcPr>
          <w:p w14:paraId="1DD66662" w14:textId="77777777" w:rsidR="002B5351" w:rsidRPr="00EE09C6" w:rsidRDefault="002B5351" w:rsidP="00070B4B">
            <w:pPr>
              <w:pStyle w:val="Mtab"/>
              <w:rPr>
                <w:rFonts w:cs="Calibri"/>
                <w:szCs w:val="24"/>
              </w:rPr>
            </w:pPr>
            <w:r w:rsidRPr="00EE09C6">
              <w:rPr>
                <w:rFonts w:cs="Calibri"/>
                <w:szCs w:val="24"/>
              </w:rPr>
              <w:t>Pośrednie, wtórne</w:t>
            </w:r>
          </w:p>
        </w:tc>
        <w:tc>
          <w:tcPr>
            <w:tcW w:w="558" w:type="pct"/>
            <w:shd w:val="clear" w:color="auto" w:fill="auto"/>
            <w:noWrap/>
            <w:vAlign w:val="center"/>
          </w:tcPr>
          <w:p w14:paraId="45227B0B"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56D72CBC"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4B0DCFF7" w14:textId="77777777" w:rsidTr="00070B4B">
        <w:trPr>
          <w:trHeight w:val="284"/>
          <w:jc w:val="center"/>
        </w:trPr>
        <w:tc>
          <w:tcPr>
            <w:tcW w:w="455" w:type="pct"/>
            <w:shd w:val="clear" w:color="auto" w:fill="auto"/>
            <w:noWrap/>
            <w:vAlign w:val="center"/>
          </w:tcPr>
          <w:p w14:paraId="7252BBF5" w14:textId="77777777" w:rsidR="002B5351" w:rsidRPr="00EE09C6" w:rsidRDefault="002B5351" w:rsidP="00070B4B">
            <w:pPr>
              <w:pStyle w:val="Mtab"/>
              <w:rPr>
                <w:rFonts w:cs="Calibri"/>
                <w:noProof/>
                <w:szCs w:val="24"/>
              </w:rPr>
            </w:pPr>
            <w:r w:rsidRPr="00EE09C6">
              <w:rPr>
                <w:rFonts w:cs="Calibri"/>
                <w:noProof/>
                <w:szCs w:val="24"/>
              </w:rPr>
              <w:t>TPST SW Ś5</w:t>
            </w:r>
          </w:p>
        </w:tc>
        <w:tc>
          <w:tcPr>
            <w:tcW w:w="1777" w:type="pct"/>
            <w:shd w:val="clear" w:color="auto" w:fill="auto"/>
            <w:noWrap/>
            <w:vAlign w:val="center"/>
          </w:tcPr>
          <w:p w14:paraId="6B01901A" w14:textId="77777777" w:rsidR="002B5351" w:rsidRPr="00EE09C6" w:rsidRDefault="002B5351" w:rsidP="00070B4B">
            <w:pPr>
              <w:pStyle w:val="Mtab"/>
              <w:rPr>
                <w:rFonts w:cs="Calibri"/>
                <w:szCs w:val="24"/>
              </w:rPr>
            </w:pPr>
            <w:r w:rsidRPr="00EE09C6">
              <w:rPr>
                <w:rFonts w:cs="Calibri"/>
                <w:szCs w:val="24"/>
              </w:rPr>
              <w:t>Faza realizacji:</w:t>
            </w:r>
          </w:p>
          <w:p w14:paraId="36021714" w14:textId="77777777" w:rsidR="002B5351" w:rsidRPr="00EE09C6" w:rsidRDefault="002B5351" w:rsidP="00070B4B">
            <w:pPr>
              <w:pStyle w:val="Mtab"/>
              <w:rPr>
                <w:rFonts w:cs="Calibri"/>
                <w:szCs w:val="24"/>
              </w:rPr>
            </w:pPr>
            <w:r w:rsidRPr="00EE09C6">
              <w:rPr>
                <w:rFonts w:cs="Calibri"/>
                <w:szCs w:val="24"/>
              </w:rPr>
              <w:t>Możliwe negatywne:</w:t>
            </w:r>
          </w:p>
          <w:p w14:paraId="093C27D2" w14:textId="77777777" w:rsidR="002B5351" w:rsidRPr="00EE09C6" w:rsidRDefault="002B5351" w:rsidP="00070B4B">
            <w:pPr>
              <w:pStyle w:val="Mtab"/>
              <w:rPr>
                <w:rFonts w:cs="Calibri"/>
                <w:szCs w:val="24"/>
              </w:rPr>
            </w:pPr>
            <w:r w:rsidRPr="00EE09C6">
              <w:rPr>
                <w:rFonts w:cs="Calibri"/>
                <w:szCs w:val="24"/>
              </w:rPr>
              <w:t>- w trakcie budowy mogą wystąpić krótkotrwałe uciążliwości dla mieszkańców w postaci hałasu, zanieczyszczeń obiektu i emisji pyłów.</w:t>
            </w:r>
          </w:p>
          <w:p w14:paraId="63D056B0" w14:textId="77777777" w:rsidR="002B5351" w:rsidRPr="00EE09C6" w:rsidRDefault="002B5351" w:rsidP="00070B4B">
            <w:pPr>
              <w:pStyle w:val="Mtab"/>
              <w:rPr>
                <w:rFonts w:cs="Calibri"/>
                <w:szCs w:val="24"/>
              </w:rPr>
            </w:pPr>
            <w:r w:rsidRPr="00EE09C6">
              <w:rPr>
                <w:rFonts w:cs="Calibri"/>
                <w:szCs w:val="24"/>
              </w:rPr>
              <w:t>Faza eksploatacji:</w:t>
            </w:r>
          </w:p>
          <w:p w14:paraId="4A9A8F01" w14:textId="77777777" w:rsidR="002B5351" w:rsidRPr="00EE09C6" w:rsidRDefault="002B5351" w:rsidP="00070B4B">
            <w:pPr>
              <w:pStyle w:val="Mtab"/>
              <w:rPr>
                <w:rFonts w:cs="Calibri"/>
                <w:szCs w:val="24"/>
              </w:rPr>
            </w:pPr>
            <w:r w:rsidRPr="00EE09C6">
              <w:rPr>
                <w:rFonts w:cs="Calibri"/>
                <w:szCs w:val="24"/>
              </w:rPr>
              <w:t>Pozytywne:</w:t>
            </w:r>
          </w:p>
          <w:p w14:paraId="266CF6E0" w14:textId="77777777" w:rsidR="002B5351" w:rsidRPr="00EE09C6" w:rsidRDefault="002B5351" w:rsidP="00070B4B">
            <w:pPr>
              <w:pStyle w:val="Mtab"/>
              <w:rPr>
                <w:rFonts w:cs="Calibri"/>
                <w:szCs w:val="24"/>
              </w:rPr>
            </w:pPr>
            <w:r w:rsidRPr="00EE09C6">
              <w:rPr>
                <w:rFonts w:cs="Calibri"/>
                <w:szCs w:val="24"/>
              </w:rPr>
              <w:t>- wzrost komfortu cieplnego oraz wygody mieszkańców;</w:t>
            </w:r>
          </w:p>
          <w:p w14:paraId="3D47BD3A" w14:textId="77777777" w:rsidR="002B5351" w:rsidRPr="00EE09C6" w:rsidRDefault="002B5351" w:rsidP="00070B4B">
            <w:pPr>
              <w:pStyle w:val="Mtab"/>
              <w:rPr>
                <w:rFonts w:cs="Calibri"/>
                <w:szCs w:val="24"/>
              </w:rPr>
            </w:pPr>
            <w:r w:rsidRPr="00EE09C6">
              <w:rPr>
                <w:rFonts w:cs="Calibri"/>
                <w:szCs w:val="24"/>
              </w:rPr>
              <w:t>- poprzez ograniczenie emisji zanieczyszczeń do powietrza ograniczony będzie negatywny wpływ na zdrowie.</w:t>
            </w:r>
          </w:p>
        </w:tc>
        <w:tc>
          <w:tcPr>
            <w:tcW w:w="661" w:type="pct"/>
            <w:shd w:val="clear" w:color="auto" w:fill="auto"/>
            <w:noWrap/>
            <w:vAlign w:val="center"/>
          </w:tcPr>
          <w:p w14:paraId="04332959" w14:textId="77777777" w:rsidR="002B5351" w:rsidRPr="00EE09C6" w:rsidRDefault="002B5351" w:rsidP="00070B4B">
            <w:pPr>
              <w:pStyle w:val="Mtab"/>
              <w:rPr>
                <w:rFonts w:cs="Calibri"/>
                <w:szCs w:val="24"/>
              </w:rPr>
            </w:pPr>
            <w:r w:rsidRPr="00EE09C6">
              <w:rPr>
                <w:rFonts w:cs="Calibri"/>
                <w:szCs w:val="24"/>
              </w:rPr>
              <w:t>Krótkoterminowe</w:t>
            </w:r>
          </w:p>
        </w:tc>
        <w:tc>
          <w:tcPr>
            <w:tcW w:w="508" w:type="pct"/>
            <w:shd w:val="clear" w:color="auto" w:fill="auto"/>
            <w:noWrap/>
            <w:vAlign w:val="center"/>
          </w:tcPr>
          <w:p w14:paraId="39C5F58D" w14:textId="77777777" w:rsidR="002B5351" w:rsidRPr="00EE09C6" w:rsidRDefault="002B5351" w:rsidP="00070B4B">
            <w:pPr>
              <w:pStyle w:val="Mtab"/>
              <w:rPr>
                <w:rFonts w:cs="Calibri"/>
                <w:szCs w:val="24"/>
              </w:rPr>
            </w:pPr>
            <w:r w:rsidRPr="00EE09C6">
              <w:rPr>
                <w:rFonts w:cs="Calibri"/>
                <w:szCs w:val="24"/>
              </w:rPr>
              <w:t>Bezpośrednie</w:t>
            </w:r>
          </w:p>
        </w:tc>
        <w:tc>
          <w:tcPr>
            <w:tcW w:w="558" w:type="pct"/>
            <w:shd w:val="clear" w:color="auto" w:fill="auto"/>
            <w:noWrap/>
            <w:vAlign w:val="center"/>
          </w:tcPr>
          <w:p w14:paraId="7A6A013A"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4FBE1A8F" w14:textId="77777777" w:rsidR="002B5351" w:rsidRPr="00EE09C6" w:rsidRDefault="002B5351" w:rsidP="00070B4B">
            <w:pPr>
              <w:pStyle w:val="Mtab"/>
              <w:rPr>
                <w:rFonts w:cs="Calibri"/>
                <w:szCs w:val="24"/>
              </w:rPr>
            </w:pPr>
            <w:r w:rsidRPr="00EE09C6">
              <w:rPr>
                <w:rFonts w:cs="Calibri"/>
                <w:szCs w:val="24"/>
              </w:rPr>
              <w:t>- prowadzenie prac z uwzględnieniem pory dnia, ograniczenia hałasu i emisji pyłów</w:t>
            </w:r>
          </w:p>
        </w:tc>
      </w:tr>
      <w:tr w:rsidR="002B5351" w:rsidRPr="00EE09C6" w14:paraId="3FB943AD" w14:textId="77777777" w:rsidTr="00070B4B">
        <w:trPr>
          <w:trHeight w:val="284"/>
          <w:jc w:val="center"/>
        </w:trPr>
        <w:tc>
          <w:tcPr>
            <w:tcW w:w="455" w:type="pct"/>
            <w:shd w:val="clear" w:color="auto" w:fill="auto"/>
            <w:noWrap/>
            <w:vAlign w:val="center"/>
          </w:tcPr>
          <w:p w14:paraId="6BF025C6" w14:textId="77777777" w:rsidR="002B5351" w:rsidRPr="00EE09C6" w:rsidRDefault="002B5351" w:rsidP="00070B4B">
            <w:pPr>
              <w:pStyle w:val="Mtab"/>
              <w:rPr>
                <w:rFonts w:cs="Calibri"/>
                <w:noProof/>
                <w:szCs w:val="24"/>
              </w:rPr>
            </w:pPr>
            <w:r w:rsidRPr="00EE09C6">
              <w:rPr>
                <w:rFonts w:cs="Calibri"/>
                <w:noProof/>
                <w:szCs w:val="24"/>
              </w:rPr>
              <w:t>TPST SW Ś6</w:t>
            </w:r>
          </w:p>
        </w:tc>
        <w:tc>
          <w:tcPr>
            <w:tcW w:w="1777" w:type="pct"/>
            <w:shd w:val="clear" w:color="auto" w:fill="auto"/>
            <w:noWrap/>
            <w:vAlign w:val="center"/>
          </w:tcPr>
          <w:p w14:paraId="76E5FE1C" w14:textId="77777777" w:rsidR="002B5351" w:rsidRPr="00EE09C6" w:rsidRDefault="002B5351" w:rsidP="00070B4B">
            <w:pPr>
              <w:pStyle w:val="Mtab"/>
              <w:rPr>
                <w:rFonts w:cs="Calibri"/>
                <w:szCs w:val="24"/>
              </w:rPr>
            </w:pPr>
            <w:r w:rsidRPr="00EE09C6">
              <w:rPr>
                <w:rFonts w:cs="Calibri"/>
                <w:szCs w:val="24"/>
              </w:rPr>
              <w:t>Pozytywne: Poprawa warunków życia mieszkańców terenów sąsiadujących z terenami objętymi wsparciem, pośrednio poprawa stanu środowiska (wód), a także zwiększenie dostępności terenów rekreacyjnych.</w:t>
            </w:r>
          </w:p>
        </w:tc>
        <w:tc>
          <w:tcPr>
            <w:tcW w:w="661" w:type="pct"/>
            <w:shd w:val="clear" w:color="auto" w:fill="auto"/>
            <w:noWrap/>
            <w:vAlign w:val="center"/>
          </w:tcPr>
          <w:p w14:paraId="705268A3" w14:textId="77777777" w:rsidR="002B5351" w:rsidRPr="00EE09C6" w:rsidRDefault="002B5351" w:rsidP="00070B4B">
            <w:pPr>
              <w:pStyle w:val="Mtab"/>
              <w:rPr>
                <w:rFonts w:cs="Calibri"/>
                <w:szCs w:val="24"/>
              </w:rPr>
            </w:pPr>
            <w:r w:rsidRPr="00EE09C6">
              <w:rPr>
                <w:rFonts w:cs="Calibri"/>
                <w:szCs w:val="24"/>
              </w:rPr>
              <w:t>Długoterminowe, stałe</w:t>
            </w:r>
          </w:p>
        </w:tc>
        <w:tc>
          <w:tcPr>
            <w:tcW w:w="508" w:type="pct"/>
            <w:shd w:val="clear" w:color="auto" w:fill="auto"/>
            <w:noWrap/>
            <w:vAlign w:val="center"/>
          </w:tcPr>
          <w:p w14:paraId="248527C8"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58" w:type="pct"/>
            <w:shd w:val="clear" w:color="auto" w:fill="auto"/>
            <w:noWrap/>
            <w:vAlign w:val="center"/>
          </w:tcPr>
          <w:p w14:paraId="2353F328"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66A414A7"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42E309D3" w14:textId="77777777" w:rsidTr="00070B4B">
        <w:trPr>
          <w:trHeight w:val="284"/>
          <w:jc w:val="center"/>
        </w:trPr>
        <w:tc>
          <w:tcPr>
            <w:tcW w:w="455" w:type="pct"/>
            <w:shd w:val="clear" w:color="auto" w:fill="auto"/>
            <w:noWrap/>
            <w:vAlign w:val="center"/>
          </w:tcPr>
          <w:p w14:paraId="41662B19" w14:textId="77777777" w:rsidR="002B5351" w:rsidRPr="00EE09C6" w:rsidRDefault="002B5351" w:rsidP="00070B4B">
            <w:pPr>
              <w:pStyle w:val="Mtab"/>
              <w:rPr>
                <w:rFonts w:cs="Calibri"/>
                <w:noProof/>
                <w:szCs w:val="24"/>
              </w:rPr>
            </w:pPr>
            <w:r w:rsidRPr="00EE09C6">
              <w:rPr>
                <w:rFonts w:cs="Calibri"/>
                <w:noProof/>
                <w:szCs w:val="24"/>
              </w:rPr>
              <w:t>TPST SW Ś7</w:t>
            </w:r>
          </w:p>
        </w:tc>
        <w:tc>
          <w:tcPr>
            <w:tcW w:w="1777" w:type="pct"/>
            <w:shd w:val="clear" w:color="auto" w:fill="auto"/>
            <w:noWrap/>
            <w:vAlign w:val="center"/>
          </w:tcPr>
          <w:p w14:paraId="07904377" w14:textId="77777777" w:rsidR="002B5351" w:rsidRPr="00EE09C6" w:rsidRDefault="002B5351" w:rsidP="00070B4B">
            <w:pPr>
              <w:pStyle w:val="Mtab"/>
              <w:rPr>
                <w:rFonts w:cs="Calibri"/>
                <w:szCs w:val="24"/>
              </w:rPr>
            </w:pPr>
            <w:r w:rsidRPr="00EE09C6">
              <w:rPr>
                <w:rFonts w:cs="Calibri"/>
                <w:szCs w:val="24"/>
              </w:rPr>
              <w:t>Pozytywne: Poprawa stanu wód, a przez to zabezpieczenie rezerwuarów wody pitnej dla mieszkańców. Pozytywny wpływ na zdrowie poprzez poprawę jakości wód.</w:t>
            </w:r>
          </w:p>
        </w:tc>
        <w:tc>
          <w:tcPr>
            <w:tcW w:w="661" w:type="pct"/>
            <w:shd w:val="clear" w:color="auto" w:fill="auto"/>
            <w:noWrap/>
            <w:vAlign w:val="center"/>
          </w:tcPr>
          <w:p w14:paraId="4478D67D" w14:textId="77777777" w:rsidR="002B5351" w:rsidRPr="00EE09C6" w:rsidRDefault="002B5351" w:rsidP="00070B4B">
            <w:pPr>
              <w:pStyle w:val="Mtab"/>
              <w:rPr>
                <w:rFonts w:cs="Calibri"/>
                <w:szCs w:val="24"/>
              </w:rPr>
            </w:pPr>
            <w:r w:rsidRPr="00EE09C6">
              <w:rPr>
                <w:rFonts w:cs="Calibri"/>
                <w:szCs w:val="24"/>
              </w:rPr>
              <w:t>Długoterminowe, stałe</w:t>
            </w:r>
          </w:p>
        </w:tc>
        <w:tc>
          <w:tcPr>
            <w:tcW w:w="508" w:type="pct"/>
            <w:shd w:val="clear" w:color="auto" w:fill="auto"/>
            <w:noWrap/>
            <w:vAlign w:val="center"/>
          </w:tcPr>
          <w:p w14:paraId="6AC96455"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58" w:type="pct"/>
            <w:shd w:val="clear" w:color="auto" w:fill="auto"/>
            <w:noWrap/>
            <w:vAlign w:val="center"/>
          </w:tcPr>
          <w:p w14:paraId="4B1AF26F"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63D37958" w14:textId="4F947AFF" w:rsidR="002B5351" w:rsidRPr="00EE09C6" w:rsidRDefault="001955E7" w:rsidP="00070B4B">
            <w:pPr>
              <w:pStyle w:val="Mtab"/>
              <w:rPr>
                <w:rFonts w:cs="Calibri"/>
                <w:szCs w:val="24"/>
              </w:rPr>
            </w:pPr>
            <w:r>
              <w:rPr>
                <w:rFonts w:cs="Calibri"/>
                <w:szCs w:val="24"/>
              </w:rPr>
              <w:t>-</w:t>
            </w:r>
          </w:p>
        </w:tc>
      </w:tr>
      <w:tr w:rsidR="002B5351" w:rsidRPr="00EE09C6" w14:paraId="64085B94" w14:textId="77777777" w:rsidTr="00070B4B">
        <w:trPr>
          <w:trHeight w:val="284"/>
          <w:jc w:val="center"/>
        </w:trPr>
        <w:tc>
          <w:tcPr>
            <w:tcW w:w="455" w:type="pct"/>
            <w:shd w:val="clear" w:color="auto" w:fill="auto"/>
            <w:noWrap/>
            <w:vAlign w:val="center"/>
          </w:tcPr>
          <w:p w14:paraId="1AFCA9DD" w14:textId="77777777" w:rsidR="002B5351" w:rsidRPr="00EE09C6" w:rsidRDefault="002B5351" w:rsidP="00070B4B">
            <w:pPr>
              <w:pStyle w:val="Mtab"/>
              <w:rPr>
                <w:rFonts w:cs="Calibri"/>
                <w:noProof/>
                <w:szCs w:val="24"/>
              </w:rPr>
            </w:pPr>
            <w:r w:rsidRPr="00EE09C6">
              <w:rPr>
                <w:rFonts w:cs="Calibri"/>
                <w:noProof/>
                <w:szCs w:val="24"/>
              </w:rPr>
              <w:t>TPST SW Ś8</w:t>
            </w:r>
          </w:p>
        </w:tc>
        <w:tc>
          <w:tcPr>
            <w:tcW w:w="1777" w:type="pct"/>
            <w:shd w:val="clear" w:color="auto" w:fill="auto"/>
            <w:noWrap/>
            <w:vAlign w:val="center"/>
          </w:tcPr>
          <w:p w14:paraId="6A0D3E54" w14:textId="77777777" w:rsidR="002B5351" w:rsidRPr="00EE09C6" w:rsidRDefault="002B5351" w:rsidP="00070B4B">
            <w:pPr>
              <w:pStyle w:val="Mtab"/>
              <w:rPr>
                <w:rFonts w:cs="Calibri"/>
                <w:szCs w:val="24"/>
              </w:rPr>
            </w:pPr>
            <w:r w:rsidRPr="00EE09C6">
              <w:rPr>
                <w:rFonts w:cs="Calibri"/>
                <w:szCs w:val="24"/>
              </w:rPr>
              <w:t>Faza realizacji:</w:t>
            </w:r>
          </w:p>
          <w:p w14:paraId="191CFB74" w14:textId="77777777" w:rsidR="002B5351" w:rsidRPr="00EE09C6" w:rsidRDefault="002B5351" w:rsidP="00070B4B">
            <w:pPr>
              <w:pStyle w:val="Mtab"/>
              <w:rPr>
                <w:rFonts w:cs="Calibri"/>
                <w:szCs w:val="24"/>
              </w:rPr>
            </w:pPr>
            <w:r w:rsidRPr="00EE09C6">
              <w:rPr>
                <w:rFonts w:cs="Calibri"/>
                <w:szCs w:val="24"/>
              </w:rPr>
              <w:t>Możliwe negatywne:</w:t>
            </w:r>
          </w:p>
          <w:p w14:paraId="07E749F1" w14:textId="77777777" w:rsidR="002B5351" w:rsidRPr="00EE09C6" w:rsidRDefault="002B5351" w:rsidP="00070B4B">
            <w:pPr>
              <w:pStyle w:val="Mtab"/>
              <w:rPr>
                <w:rFonts w:cs="Calibri"/>
                <w:szCs w:val="24"/>
              </w:rPr>
            </w:pPr>
            <w:r w:rsidRPr="00EE09C6">
              <w:rPr>
                <w:rFonts w:cs="Calibri"/>
                <w:szCs w:val="24"/>
              </w:rPr>
              <w:t>- w trakcie budowy mogą wystąpić krótkotrwałe uciążliwości dla mieszkańców w postaci hałasu, zanieczyszczeń obiektu i emisji pyłów.</w:t>
            </w:r>
          </w:p>
          <w:p w14:paraId="4F0C49E3" w14:textId="77777777" w:rsidR="002B5351" w:rsidRPr="00EE09C6" w:rsidRDefault="002B5351" w:rsidP="00070B4B">
            <w:pPr>
              <w:pStyle w:val="Mtab"/>
              <w:rPr>
                <w:rFonts w:cs="Calibri"/>
                <w:szCs w:val="24"/>
              </w:rPr>
            </w:pPr>
            <w:r w:rsidRPr="00EE09C6">
              <w:rPr>
                <w:rFonts w:cs="Calibri"/>
                <w:szCs w:val="24"/>
              </w:rPr>
              <w:t>Faza eksploatacji:</w:t>
            </w:r>
          </w:p>
          <w:p w14:paraId="257B712B" w14:textId="77777777" w:rsidR="002B5351" w:rsidRPr="00EE09C6" w:rsidRDefault="002B5351" w:rsidP="00070B4B">
            <w:pPr>
              <w:pStyle w:val="Mtab"/>
              <w:rPr>
                <w:rFonts w:cs="Calibri"/>
                <w:szCs w:val="24"/>
              </w:rPr>
            </w:pPr>
            <w:r w:rsidRPr="00EE09C6">
              <w:rPr>
                <w:rFonts w:cs="Calibri"/>
                <w:szCs w:val="24"/>
              </w:rPr>
              <w:t>Pozytywne:</w:t>
            </w:r>
          </w:p>
          <w:p w14:paraId="0BB14116" w14:textId="77777777" w:rsidR="002B5351" w:rsidRPr="00EE09C6" w:rsidRDefault="002B5351" w:rsidP="00070B4B">
            <w:pPr>
              <w:pStyle w:val="Mtab"/>
              <w:rPr>
                <w:rFonts w:cs="Calibri"/>
                <w:szCs w:val="24"/>
              </w:rPr>
            </w:pPr>
            <w:r w:rsidRPr="00EE09C6">
              <w:rPr>
                <w:rFonts w:cs="Calibri"/>
                <w:szCs w:val="24"/>
              </w:rPr>
              <w:t>- wzrost komfortu cieplnego oraz wygody mieszkańców;</w:t>
            </w:r>
          </w:p>
          <w:p w14:paraId="2A1AA0E4" w14:textId="77777777" w:rsidR="002B5351" w:rsidRPr="00EE09C6" w:rsidRDefault="002B5351" w:rsidP="00070B4B">
            <w:pPr>
              <w:pStyle w:val="Mtab"/>
              <w:rPr>
                <w:rFonts w:cs="Calibri"/>
                <w:szCs w:val="24"/>
              </w:rPr>
            </w:pPr>
            <w:r w:rsidRPr="00EE09C6">
              <w:rPr>
                <w:rFonts w:cs="Calibri"/>
                <w:szCs w:val="24"/>
              </w:rPr>
              <w:t>- poprzez ograniczenie emisji zanieczyszczeń do powietrza ograniczony będzie negatywny wpływ na zdrowie.</w:t>
            </w:r>
          </w:p>
        </w:tc>
        <w:tc>
          <w:tcPr>
            <w:tcW w:w="661" w:type="pct"/>
            <w:shd w:val="clear" w:color="auto" w:fill="auto"/>
            <w:noWrap/>
            <w:vAlign w:val="center"/>
          </w:tcPr>
          <w:p w14:paraId="5A9B11A2" w14:textId="77777777" w:rsidR="002B5351" w:rsidRPr="00EE09C6" w:rsidRDefault="002B5351" w:rsidP="00070B4B">
            <w:pPr>
              <w:pStyle w:val="Mtab"/>
              <w:rPr>
                <w:rFonts w:cs="Calibri"/>
                <w:szCs w:val="24"/>
              </w:rPr>
            </w:pPr>
            <w:r w:rsidRPr="00EE09C6">
              <w:rPr>
                <w:rFonts w:cs="Calibri"/>
                <w:szCs w:val="24"/>
              </w:rPr>
              <w:t>Krótkoterminowe, długoterminowe</w:t>
            </w:r>
          </w:p>
        </w:tc>
        <w:tc>
          <w:tcPr>
            <w:tcW w:w="508" w:type="pct"/>
            <w:shd w:val="clear" w:color="auto" w:fill="auto"/>
            <w:noWrap/>
            <w:vAlign w:val="center"/>
          </w:tcPr>
          <w:p w14:paraId="0A0066A5" w14:textId="77777777" w:rsidR="002B5351" w:rsidRPr="00EE09C6" w:rsidRDefault="002B5351" w:rsidP="00070B4B">
            <w:pPr>
              <w:pStyle w:val="Mtab"/>
              <w:rPr>
                <w:rFonts w:cs="Calibri"/>
                <w:szCs w:val="24"/>
              </w:rPr>
            </w:pPr>
            <w:r w:rsidRPr="00EE09C6">
              <w:rPr>
                <w:rFonts w:cs="Calibri"/>
                <w:szCs w:val="24"/>
              </w:rPr>
              <w:t>Bezpośrednie, pośrednie</w:t>
            </w:r>
          </w:p>
        </w:tc>
        <w:tc>
          <w:tcPr>
            <w:tcW w:w="558" w:type="pct"/>
            <w:shd w:val="clear" w:color="auto" w:fill="auto"/>
            <w:noWrap/>
            <w:vAlign w:val="center"/>
          </w:tcPr>
          <w:p w14:paraId="4C6E85E8"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4713F770" w14:textId="77777777" w:rsidR="002B5351" w:rsidRPr="00EE09C6" w:rsidRDefault="002B5351" w:rsidP="00070B4B">
            <w:pPr>
              <w:pStyle w:val="Mtab"/>
              <w:rPr>
                <w:rFonts w:cs="Calibri"/>
                <w:szCs w:val="24"/>
              </w:rPr>
            </w:pPr>
            <w:r w:rsidRPr="00EE09C6">
              <w:rPr>
                <w:rFonts w:cs="Calibri"/>
                <w:szCs w:val="24"/>
              </w:rPr>
              <w:t>- prowadzenie prac z uwzględnieniem pory dnia, ograniczenia hałasu i emisji pyłów.</w:t>
            </w:r>
          </w:p>
        </w:tc>
      </w:tr>
      <w:tr w:rsidR="002B5351" w:rsidRPr="00EE09C6" w14:paraId="6C19CA10" w14:textId="77777777" w:rsidTr="00070B4B">
        <w:trPr>
          <w:trHeight w:val="284"/>
          <w:jc w:val="center"/>
        </w:trPr>
        <w:tc>
          <w:tcPr>
            <w:tcW w:w="455" w:type="pct"/>
            <w:shd w:val="clear" w:color="auto" w:fill="auto"/>
            <w:noWrap/>
            <w:vAlign w:val="center"/>
          </w:tcPr>
          <w:p w14:paraId="2FAE1914" w14:textId="77777777" w:rsidR="002B5351" w:rsidRPr="00EE09C6" w:rsidRDefault="002B5351" w:rsidP="00070B4B">
            <w:pPr>
              <w:pStyle w:val="Mtab"/>
              <w:rPr>
                <w:rFonts w:cs="Calibri"/>
                <w:noProof/>
                <w:szCs w:val="24"/>
              </w:rPr>
            </w:pPr>
            <w:r w:rsidRPr="00EE09C6">
              <w:rPr>
                <w:rFonts w:cs="Calibri"/>
                <w:noProof/>
                <w:szCs w:val="24"/>
              </w:rPr>
              <w:t>TPST SW Ś9</w:t>
            </w:r>
          </w:p>
        </w:tc>
        <w:tc>
          <w:tcPr>
            <w:tcW w:w="1777" w:type="pct"/>
            <w:shd w:val="clear" w:color="auto" w:fill="auto"/>
            <w:noWrap/>
            <w:vAlign w:val="center"/>
          </w:tcPr>
          <w:p w14:paraId="4504E5B6" w14:textId="77777777" w:rsidR="002B5351" w:rsidRPr="00EE09C6" w:rsidRDefault="002B5351" w:rsidP="00070B4B">
            <w:pPr>
              <w:pStyle w:val="Mtab"/>
              <w:rPr>
                <w:rFonts w:cs="Calibri"/>
                <w:noProof/>
                <w:szCs w:val="24"/>
              </w:rPr>
            </w:pPr>
            <w:r w:rsidRPr="00EE09C6">
              <w:rPr>
                <w:rFonts w:cs="Calibri"/>
                <w:noProof/>
                <w:szCs w:val="24"/>
              </w:rPr>
              <w:t>Faza realizacji:</w:t>
            </w:r>
          </w:p>
          <w:p w14:paraId="67ED61F6" w14:textId="77777777" w:rsidR="002B5351" w:rsidRPr="00EE09C6" w:rsidRDefault="002B5351" w:rsidP="00070B4B">
            <w:pPr>
              <w:pStyle w:val="Mtab"/>
              <w:rPr>
                <w:rFonts w:cs="Calibri"/>
                <w:noProof/>
                <w:szCs w:val="24"/>
              </w:rPr>
            </w:pPr>
            <w:r w:rsidRPr="00EE09C6">
              <w:rPr>
                <w:rFonts w:cs="Calibri"/>
                <w:noProof/>
                <w:szCs w:val="24"/>
              </w:rPr>
              <w:t>Możliwe negatywne:</w:t>
            </w:r>
          </w:p>
          <w:p w14:paraId="18D41B52" w14:textId="77777777" w:rsidR="002B5351" w:rsidRPr="00EE09C6" w:rsidRDefault="002B5351" w:rsidP="00070B4B">
            <w:pPr>
              <w:pStyle w:val="Mtab"/>
              <w:rPr>
                <w:rFonts w:cs="Calibri"/>
                <w:noProof/>
                <w:szCs w:val="24"/>
              </w:rPr>
            </w:pPr>
            <w:r w:rsidRPr="00EE09C6">
              <w:rPr>
                <w:rFonts w:cs="Calibri"/>
                <w:szCs w:val="24"/>
              </w:rPr>
              <w:t>- emisja spalin i hałasu podczas budowy lub rozbudowy, modernizacji linii kolejowych;</w:t>
            </w:r>
          </w:p>
          <w:p w14:paraId="1C28E36C" w14:textId="77777777" w:rsidR="002B5351" w:rsidRPr="00EE09C6" w:rsidRDefault="002B5351" w:rsidP="00070B4B">
            <w:pPr>
              <w:pStyle w:val="Mtab"/>
              <w:rPr>
                <w:rFonts w:cs="Calibri"/>
                <w:noProof/>
                <w:szCs w:val="24"/>
              </w:rPr>
            </w:pPr>
            <w:r w:rsidRPr="00EE09C6">
              <w:rPr>
                <w:rFonts w:cs="Calibri"/>
                <w:noProof/>
                <w:szCs w:val="24"/>
              </w:rPr>
              <w:t>Faza eksploatacji:</w:t>
            </w:r>
          </w:p>
          <w:p w14:paraId="67A95669" w14:textId="77777777" w:rsidR="002B5351" w:rsidRPr="00EE09C6" w:rsidRDefault="002B5351" w:rsidP="00070B4B">
            <w:pPr>
              <w:pStyle w:val="Mtab"/>
              <w:rPr>
                <w:rFonts w:cs="Calibri"/>
                <w:noProof/>
                <w:szCs w:val="24"/>
              </w:rPr>
            </w:pPr>
            <w:r w:rsidRPr="00EE09C6">
              <w:rPr>
                <w:rFonts w:cs="Calibri"/>
                <w:noProof/>
                <w:szCs w:val="24"/>
              </w:rPr>
              <w:t>Możliwe negatywne:</w:t>
            </w:r>
          </w:p>
          <w:p w14:paraId="6664F27A" w14:textId="77777777" w:rsidR="002B5351" w:rsidRPr="00EE09C6" w:rsidRDefault="002B5351" w:rsidP="00070B4B">
            <w:pPr>
              <w:pStyle w:val="Mtab"/>
              <w:rPr>
                <w:rFonts w:cs="Calibri"/>
                <w:noProof/>
                <w:szCs w:val="24"/>
              </w:rPr>
            </w:pPr>
            <w:r w:rsidRPr="00EE09C6">
              <w:rPr>
                <w:rFonts w:cs="Calibri"/>
                <w:noProof/>
                <w:szCs w:val="24"/>
              </w:rPr>
              <w:t>- emisja hałasu oraz wibracji;</w:t>
            </w:r>
          </w:p>
          <w:p w14:paraId="49B72795" w14:textId="77777777" w:rsidR="002B5351" w:rsidRPr="00EE09C6" w:rsidRDefault="002B5351" w:rsidP="00070B4B">
            <w:pPr>
              <w:pStyle w:val="Mtab"/>
              <w:rPr>
                <w:rFonts w:cs="Calibri"/>
                <w:noProof/>
                <w:szCs w:val="24"/>
              </w:rPr>
            </w:pPr>
            <w:r w:rsidRPr="00EE09C6">
              <w:rPr>
                <w:rFonts w:cs="Calibri"/>
                <w:noProof/>
                <w:szCs w:val="24"/>
              </w:rPr>
              <w:t>Pozytywne:</w:t>
            </w:r>
          </w:p>
          <w:p w14:paraId="1276633C" w14:textId="77777777" w:rsidR="002B5351" w:rsidRPr="00EE09C6" w:rsidRDefault="002B5351" w:rsidP="00070B4B">
            <w:pPr>
              <w:pStyle w:val="Mtab"/>
              <w:rPr>
                <w:rFonts w:cs="Calibri"/>
                <w:noProof/>
                <w:szCs w:val="24"/>
              </w:rPr>
            </w:pPr>
            <w:r w:rsidRPr="00EE09C6">
              <w:rPr>
                <w:rFonts w:cs="Calibri"/>
                <w:noProof/>
                <w:szCs w:val="24"/>
              </w:rPr>
              <w:t>- poprawa dostępności komunikacyjnej, w szczególności w miejscowościach pozbawionych komunikacji publicznej;</w:t>
            </w:r>
          </w:p>
          <w:p w14:paraId="62C9C20C" w14:textId="77777777" w:rsidR="002B5351" w:rsidRPr="00EE09C6" w:rsidRDefault="002B5351" w:rsidP="00070B4B">
            <w:pPr>
              <w:pStyle w:val="Mtab"/>
              <w:rPr>
                <w:rFonts w:cs="Calibri"/>
                <w:noProof/>
                <w:szCs w:val="24"/>
              </w:rPr>
            </w:pPr>
            <w:r w:rsidRPr="00EE09C6">
              <w:rPr>
                <w:rFonts w:cs="Calibri"/>
                <w:noProof/>
                <w:szCs w:val="24"/>
              </w:rPr>
              <w:t>- poprawa bezpieczeństwa i jakości przewozów pasażerskich;</w:t>
            </w:r>
          </w:p>
          <w:p w14:paraId="71262A9C" w14:textId="77777777" w:rsidR="002B5351" w:rsidRPr="00EE09C6" w:rsidRDefault="002B5351" w:rsidP="00070B4B">
            <w:pPr>
              <w:pStyle w:val="Mtab"/>
              <w:rPr>
                <w:rFonts w:cs="Calibri"/>
                <w:szCs w:val="24"/>
              </w:rPr>
            </w:pPr>
            <w:r w:rsidRPr="00EE09C6">
              <w:rPr>
                <w:rFonts w:cs="Calibri"/>
                <w:noProof/>
                <w:szCs w:val="24"/>
              </w:rPr>
              <w:t>- zmniejszenie emisji zanieczyszczeń do powietrza poprzez przeniesienie części ruchu z dróg na transport kolejowy.</w:t>
            </w:r>
          </w:p>
        </w:tc>
        <w:tc>
          <w:tcPr>
            <w:tcW w:w="661" w:type="pct"/>
            <w:shd w:val="clear" w:color="auto" w:fill="auto"/>
            <w:noWrap/>
            <w:vAlign w:val="center"/>
          </w:tcPr>
          <w:p w14:paraId="603DA439" w14:textId="77777777" w:rsidR="002B5351" w:rsidRPr="00EE09C6" w:rsidRDefault="002B5351" w:rsidP="00070B4B">
            <w:pPr>
              <w:pStyle w:val="Mtab"/>
              <w:rPr>
                <w:rFonts w:cs="Calibri"/>
                <w:szCs w:val="24"/>
              </w:rPr>
            </w:pPr>
            <w:r w:rsidRPr="00EE09C6">
              <w:rPr>
                <w:rFonts w:cs="Calibri"/>
                <w:noProof/>
                <w:szCs w:val="24"/>
              </w:rPr>
              <w:t>Krótkoterminowe, średnioterminowe, stałe</w:t>
            </w:r>
          </w:p>
        </w:tc>
        <w:tc>
          <w:tcPr>
            <w:tcW w:w="508" w:type="pct"/>
            <w:shd w:val="clear" w:color="auto" w:fill="auto"/>
            <w:noWrap/>
            <w:vAlign w:val="center"/>
          </w:tcPr>
          <w:p w14:paraId="37D1FACB"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58" w:type="pct"/>
            <w:shd w:val="clear" w:color="auto" w:fill="auto"/>
            <w:noWrap/>
            <w:vAlign w:val="center"/>
          </w:tcPr>
          <w:p w14:paraId="0D8F20A8" w14:textId="77777777" w:rsidR="002B5351" w:rsidRPr="00EE09C6" w:rsidRDefault="002B5351" w:rsidP="00070B4B">
            <w:pPr>
              <w:pStyle w:val="Mtab"/>
              <w:rPr>
                <w:rFonts w:cs="Calibri"/>
                <w:szCs w:val="24"/>
              </w:rPr>
            </w:pPr>
            <w:r w:rsidRPr="00EE09C6">
              <w:rPr>
                <w:rFonts w:cs="Calibri"/>
                <w:szCs w:val="24"/>
              </w:rPr>
              <w:t>skumulowane z zadaniami polegającymi na budowie infrastruktury liniowej lub sieciowej.</w:t>
            </w:r>
          </w:p>
        </w:tc>
        <w:tc>
          <w:tcPr>
            <w:tcW w:w="1041" w:type="pct"/>
            <w:shd w:val="clear" w:color="auto" w:fill="auto"/>
            <w:noWrap/>
            <w:vAlign w:val="center"/>
          </w:tcPr>
          <w:p w14:paraId="46E47784" w14:textId="77777777" w:rsidR="002B5351" w:rsidRPr="00EE09C6" w:rsidRDefault="002B5351" w:rsidP="00070B4B">
            <w:pPr>
              <w:pStyle w:val="Mtab"/>
              <w:rPr>
                <w:rFonts w:cs="Calibri"/>
                <w:szCs w:val="24"/>
              </w:rPr>
            </w:pPr>
            <w:r w:rsidRPr="00EE09C6">
              <w:rPr>
                <w:rFonts w:cs="Calibri"/>
                <w:szCs w:val="24"/>
              </w:rPr>
              <w:t>- prowadzenie prac z uwzględnieniem pory dnia, ograniczenia hałasu i emisji pyłów;</w:t>
            </w:r>
          </w:p>
          <w:p w14:paraId="45C9DC6B" w14:textId="77777777" w:rsidR="002B5351" w:rsidRPr="00EE09C6" w:rsidRDefault="002B5351" w:rsidP="00070B4B">
            <w:pPr>
              <w:pStyle w:val="Mtab"/>
              <w:rPr>
                <w:rFonts w:cs="Calibri"/>
                <w:szCs w:val="24"/>
              </w:rPr>
            </w:pPr>
            <w:r w:rsidRPr="00EE09C6">
              <w:rPr>
                <w:rFonts w:cs="Calibri"/>
                <w:szCs w:val="24"/>
              </w:rPr>
              <w:t>- stosowanie zabezpieczeń przeciwhałasowych (zgodnie z warunkami prowadzenia inwestycji)</w:t>
            </w:r>
          </w:p>
        </w:tc>
      </w:tr>
      <w:tr w:rsidR="002B5351" w:rsidRPr="00EE09C6" w14:paraId="020C6B1B" w14:textId="77777777" w:rsidTr="00070B4B">
        <w:trPr>
          <w:trHeight w:val="284"/>
          <w:jc w:val="center"/>
        </w:trPr>
        <w:tc>
          <w:tcPr>
            <w:tcW w:w="455" w:type="pct"/>
            <w:shd w:val="clear" w:color="auto" w:fill="auto"/>
            <w:noWrap/>
            <w:vAlign w:val="center"/>
          </w:tcPr>
          <w:p w14:paraId="3469B5CF" w14:textId="77777777" w:rsidR="002B5351" w:rsidRPr="00EE09C6" w:rsidRDefault="002B5351" w:rsidP="00070B4B">
            <w:pPr>
              <w:pStyle w:val="Mtab"/>
              <w:rPr>
                <w:rFonts w:cs="Calibri"/>
                <w:noProof/>
                <w:szCs w:val="24"/>
              </w:rPr>
            </w:pPr>
            <w:r w:rsidRPr="00EE09C6">
              <w:rPr>
                <w:rFonts w:cs="Calibri"/>
                <w:noProof/>
                <w:szCs w:val="24"/>
              </w:rPr>
              <w:t>TPST SW Ś10</w:t>
            </w:r>
          </w:p>
        </w:tc>
        <w:tc>
          <w:tcPr>
            <w:tcW w:w="1777" w:type="pct"/>
            <w:shd w:val="clear" w:color="auto" w:fill="auto"/>
            <w:noWrap/>
            <w:vAlign w:val="center"/>
          </w:tcPr>
          <w:p w14:paraId="5670928D" w14:textId="77777777" w:rsidR="002B5351" w:rsidRPr="00EE09C6" w:rsidRDefault="002B5351" w:rsidP="00070B4B">
            <w:pPr>
              <w:pStyle w:val="Mtab"/>
              <w:rPr>
                <w:rFonts w:cs="Calibri"/>
                <w:noProof/>
                <w:szCs w:val="24"/>
              </w:rPr>
            </w:pPr>
            <w:r w:rsidRPr="00EE09C6">
              <w:rPr>
                <w:rFonts w:cs="Calibri"/>
                <w:szCs w:val="24"/>
              </w:rPr>
              <w:t>Pozytywne: wzrost dostępności terenów rekreacyjnych i turystycznych</w:t>
            </w:r>
          </w:p>
        </w:tc>
        <w:tc>
          <w:tcPr>
            <w:tcW w:w="661" w:type="pct"/>
            <w:shd w:val="clear" w:color="auto" w:fill="auto"/>
            <w:noWrap/>
            <w:vAlign w:val="center"/>
          </w:tcPr>
          <w:p w14:paraId="37B30896" w14:textId="77777777" w:rsidR="002B5351" w:rsidRPr="00EE09C6" w:rsidRDefault="002B5351" w:rsidP="00070B4B">
            <w:pPr>
              <w:pStyle w:val="Mtab"/>
              <w:rPr>
                <w:rFonts w:cs="Calibri"/>
                <w:noProof/>
                <w:szCs w:val="24"/>
              </w:rPr>
            </w:pPr>
            <w:r w:rsidRPr="00EE09C6">
              <w:rPr>
                <w:rFonts w:cs="Calibri"/>
                <w:color w:val="000000"/>
                <w:szCs w:val="24"/>
              </w:rPr>
              <w:t>Długoterminowe</w:t>
            </w:r>
          </w:p>
        </w:tc>
        <w:tc>
          <w:tcPr>
            <w:tcW w:w="508" w:type="pct"/>
            <w:shd w:val="clear" w:color="auto" w:fill="auto"/>
            <w:noWrap/>
            <w:vAlign w:val="center"/>
          </w:tcPr>
          <w:p w14:paraId="6A5D2267"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58" w:type="pct"/>
            <w:shd w:val="clear" w:color="auto" w:fill="auto"/>
            <w:noWrap/>
            <w:vAlign w:val="center"/>
          </w:tcPr>
          <w:p w14:paraId="11FDC74D"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4FD38E71"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16EF5F24" w14:textId="77777777" w:rsidTr="00070B4B">
        <w:trPr>
          <w:trHeight w:val="284"/>
          <w:jc w:val="center"/>
        </w:trPr>
        <w:tc>
          <w:tcPr>
            <w:tcW w:w="455" w:type="pct"/>
            <w:shd w:val="clear" w:color="auto" w:fill="auto"/>
            <w:noWrap/>
            <w:vAlign w:val="center"/>
          </w:tcPr>
          <w:p w14:paraId="3175AD6C" w14:textId="77777777" w:rsidR="002B5351" w:rsidRPr="00EE09C6" w:rsidRDefault="002B5351" w:rsidP="00070B4B">
            <w:pPr>
              <w:pStyle w:val="Mtab"/>
              <w:rPr>
                <w:rFonts w:cs="Calibri"/>
                <w:noProof/>
                <w:szCs w:val="24"/>
              </w:rPr>
            </w:pPr>
            <w:r w:rsidRPr="00EE09C6">
              <w:rPr>
                <w:rFonts w:cs="Calibri"/>
                <w:noProof/>
                <w:szCs w:val="24"/>
              </w:rPr>
              <w:t>TPST SW Ś11</w:t>
            </w:r>
          </w:p>
        </w:tc>
        <w:tc>
          <w:tcPr>
            <w:tcW w:w="1777" w:type="pct"/>
            <w:shd w:val="clear" w:color="auto" w:fill="auto"/>
            <w:noWrap/>
            <w:vAlign w:val="center"/>
          </w:tcPr>
          <w:p w14:paraId="0A8ACE13" w14:textId="77777777" w:rsidR="002B5351" w:rsidRPr="00EE09C6" w:rsidRDefault="002B5351" w:rsidP="00070B4B">
            <w:pPr>
              <w:pStyle w:val="Mtab"/>
              <w:rPr>
                <w:rFonts w:cs="Calibri"/>
                <w:szCs w:val="24"/>
              </w:rPr>
            </w:pPr>
            <w:r w:rsidRPr="00EE09C6">
              <w:rPr>
                <w:rFonts w:cs="Calibri"/>
                <w:szCs w:val="24"/>
              </w:rPr>
              <w:t>Pozytywne:</w:t>
            </w:r>
          </w:p>
          <w:p w14:paraId="0A105E1C" w14:textId="77777777" w:rsidR="002B5351" w:rsidRPr="00EE09C6" w:rsidRDefault="002B5351" w:rsidP="00070B4B">
            <w:pPr>
              <w:pStyle w:val="Mtab"/>
              <w:rPr>
                <w:rFonts w:cs="Calibri"/>
                <w:szCs w:val="24"/>
              </w:rPr>
            </w:pPr>
            <w:r w:rsidRPr="00EE09C6">
              <w:rPr>
                <w:rFonts w:cs="Calibri"/>
                <w:szCs w:val="24"/>
              </w:rPr>
              <w:t>- ograniczenie zanieczyszczenia środowiska odpadami, zmniejszenie masy wytwarzanych odpadów, co będzie miało wpływ na koszty ich zagospodarowania i odbierania.</w:t>
            </w:r>
          </w:p>
        </w:tc>
        <w:tc>
          <w:tcPr>
            <w:tcW w:w="661" w:type="pct"/>
            <w:shd w:val="clear" w:color="auto" w:fill="auto"/>
            <w:noWrap/>
            <w:vAlign w:val="center"/>
          </w:tcPr>
          <w:p w14:paraId="30F71C48" w14:textId="77777777" w:rsidR="002B5351" w:rsidRPr="00EE09C6" w:rsidRDefault="002B5351" w:rsidP="00070B4B">
            <w:pPr>
              <w:pStyle w:val="Mtab"/>
              <w:rPr>
                <w:rFonts w:cs="Calibri"/>
                <w:szCs w:val="24"/>
              </w:rPr>
            </w:pPr>
            <w:r w:rsidRPr="00EE09C6">
              <w:rPr>
                <w:rFonts w:cs="Calibri"/>
                <w:color w:val="000000"/>
                <w:szCs w:val="24"/>
              </w:rPr>
              <w:t>Długoterminowe,</w:t>
            </w:r>
            <w:r w:rsidRPr="00EE09C6">
              <w:rPr>
                <w:rFonts w:cs="Calibri"/>
                <w:szCs w:val="24"/>
              </w:rPr>
              <w:t xml:space="preserve"> stałe</w:t>
            </w:r>
          </w:p>
        </w:tc>
        <w:tc>
          <w:tcPr>
            <w:tcW w:w="508" w:type="pct"/>
            <w:shd w:val="clear" w:color="auto" w:fill="auto"/>
            <w:noWrap/>
            <w:vAlign w:val="center"/>
          </w:tcPr>
          <w:p w14:paraId="1304D445" w14:textId="77777777" w:rsidR="002B5351" w:rsidRPr="00EE09C6" w:rsidRDefault="002B5351" w:rsidP="00070B4B">
            <w:pPr>
              <w:pStyle w:val="Mtab"/>
              <w:rPr>
                <w:rFonts w:cs="Calibri"/>
                <w:szCs w:val="24"/>
              </w:rPr>
            </w:pPr>
            <w:r w:rsidRPr="00EE09C6">
              <w:rPr>
                <w:rFonts w:cs="Calibri"/>
                <w:szCs w:val="24"/>
              </w:rPr>
              <w:t>Wtórne</w:t>
            </w:r>
          </w:p>
        </w:tc>
        <w:tc>
          <w:tcPr>
            <w:tcW w:w="558" w:type="pct"/>
            <w:shd w:val="clear" w:color="auto" w:fill="auto"/>
            <w:noWrap/>
            <w:vAlign w:val="center"/>
          </w:tcPr>
          <w:p w14:paraId="3B5013F0"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0A19B2DC"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44863017" w14:textId="77777777" w:rsidTr="00070B4B">
        <w:trPr>
          <w:trHeight w:val="284"/>
          <w:jc w:val="center"/>
        </w:trPr>
        <w:tc>
          <w:tcPr>
            <w:tcW w:w="455" w:type="pct"/>
            <w:shd w:val="clear" w:color="auto" w:fill="auto"/>
            <w:noWrap/>
            <w:vAlign w:val="center"/>
          </w:tcPr>
          <w:p w14:paraId="7821AAE9" w14:textId="77777777" w:rsidR="002B5351" w:rsidRPr="00EE09C6" w:rsidRDefault="002B5351" w:rsidP="00070B4B">
            <w:pPr>
              <w:pStyle w:val="Mtab"/>
              <w:rPr>
                <w:rFonts w:cs="Calibri"/>
                <w:noProof/>
                <w:szCs w:val="24"/>
              </w:rPr>
            </w:pPr>
            <w:r w:rsidRPr="00EE09C6">
              <w:rPr>
                <w:rFonts w:cs="Calibri"/>
                <w:noProof/>
                <w:szCs w:val="24"/>
              </w:rPr>
              <w:t>TPST SW Ś12</w:t>
            </w:r>
          </w:p>
        </w:tc>
        <w:tc>
          <w:tcPr>
            <w:tcW w:w="1777" w:type="pct"/>
            <w:shd w:val="clear" w:color="auto" w:fill="auto"/>
            <w:noWrap/>
            <w:vAlign w:val="center"/>
          </w:tcPr>
          <w:p w14:paraId="3EA6ADBF" w14:textId="77777777" w:rsidR="002B5351" w:rsidRPr="00EE09C6" w:rsidRDefault="002B5351" w:rsidP="00070B4B">
            <w:pPr>
              <w:pStyle w:val="Mtab"/>
              <w:rPr>
                <w:rFonts w:cs="Calibri"/>
                <w:szCs w:val="24"/>
              </w:rPr>
            </w:pPr>
            <w:r w:rsidRPr="00EE09C6">
              <w:rPr>
                <w:rFonts w:cs="Calibri"/>
                <w:szCs w:val="24"/>
              </w:rPr>
              <w:t>Pozytywne: wzrost dostępności terenów rekreacyjnych i turystycznych</w:t>
            </w:r>
          </w:p>
        </w:tc>
        <w:tc>
          <w:tcPr>
            <w:tcW w:w="661" w:type="pct"/>
            <w:shd w:val="clear" w:color="auto" w:fill="auto"/>
            <w:noWrap/>
            <w:vAlign w:val="center"/>
          </w:tcPr>
          <w:p w14:paraId="1B645108" w14:textId="77777777" w:rsidR="002B5351" w:rsidRPr="00EE09C6" w:rsidRDefault="002B5351" w:rsidP="00070B4B">
            <w:pPr>
              <w:pStyle w:val="Mtab"/>
              <w:rPr>
                <w:rFonts w:cs="Calibri"/>
                <w:color w:val="000000"/>
                <w:szCs w:val="24"/>
              </w:rPr>
            </w:pPr>
            <w:r w:rsidRPr="00EE09C6">
              <w:rPr>
                <w:rFonts w:cs="Calibri"/>
                <w:color w:val="000000"/>
                <w:szCs w:val="24"/>
              </w:rPr>
              <w:t>Długoterminowe</w:t>
            </w:r>
          </w:p>
        </w:tc>
        <w:tc>
          <w:tcPr>
            <w:tcW w:w="508" w:type="pct"/>
            <w:shd w:val="clear" w:color="auto" w:fill="auto"/>
            <w:noWrap/>
            <w:vAlign w:val="center"/>
          </w:tcPr>
          <w:p w14:paraId="72854ECF"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58" w:type="pct"/>
            <w:shd w:val="clear" w:color="auto" w:fill="auto"/>
            <w:noWrap/>
            <w:vAlign w:val="center"/>
          </w:tcPr>
          <w:p w14:paraId="7F2D5029"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08692391" w14:textId="77777777" w:rsidR="002B5351" w:rsidRPr="00EE09C6" w:rsidRDefault="002B5351" w:rsidP="00070B4B">
            <w:pPr>
              <w:pStyle w:val="Mtab"/>
              <w:rPr>
                <w:rFonts w:cs="Calibri"/>
                <w:szCs w:val="24"/>
              </w:rPr>
            </w:pPr>
            <w:r w:rsidRPr="00EE09C6">
              <w:rPr>
                <w:rFonts w:cs="Calibri"/>
                <w:szCs w:val="24"/>
              </w:rPr>
              <w:t>-</w:t>
            </w:r>
          </w:p>
        </w:tc>
      </w:tr>
    </w:tbl>
    <w:p w14:paraId="6AEFC7F5" w14:textId="77777777" w:rsidR="002B5351" w:rsidRPr="00DA54EE" w:rsidRDefault="002B5351" w:rsidP="002B5351">
      <w:pPr>
        <w:rPr>
          <w:rFonts w:ascii="Calibri" w:hAnsi="Calibri" w:cs="Calibri"/>
        </w:rPr>
      </w:pPr>
    </w:p>
    <w:p w14:paraId="0BD6E789" w14:textId="5B42BC9F" w:rsidR="002B5351" w:rsidRPr="00DA54EE" w:rsidRDefault="002B5351" w:rsidP="00E5113A">
      <w:pPr>
        <w:pStyle w:val="Legenda"/>
      </w:pPr>
      <w:bookmarkStart w:id="357" w:name="_Toc94284575"/>
      <w:r w:rsidRPr="00DA54EE">
        <w:t xml:space="preserve">Tabela </w:t>
      </w:r>
      <w:fldSimple w:instr=" SEQ Tabela \* ARABIC ">
        <w:r w:rsidR="00224CB4">
          <w:rPr>
            <w:noProof/>
          </w:rPr>
          <w:t>54</w:t>
        </w:r>
      </w:fldSimple>
      <w:r w:rsidRPr="00DA54EE">
        <w:t>. Oddziaływania na wody projektu TPST subregion wałbrzyski</w:t>
      </w:r>
      <w:bookmarkEnd w:id="357"/>
    </w:p>
    <w:tbl>
      <w:tblPr>
        <w:tblW w:w="4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wody projektu TPST subregion wałbrzys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124"/>
        <w:gridCol w:w="5088"/>
        <w:gridCol w:w="1694"/>
        <w:gridCol w:w="1557"/>
        <w:gridCol w:w="1554"/>
        <w:gridCol w:w="2758"/>
      </w:tblGrid>
      <w:tr w:rsidR="002B5351" w:rsidRPr="00EE09C6" w14:paraId="5D0CDE27" w14:textId="77777777" w:rsidTr="00070B4B">
        <w:trPr>
          <w:trHeight w:val="284"/>
          <w:tblHeader/>
          <w:jc w:val="center"/>
        </w:trPr>
        <w:tc>
          <w:tcPr>
            <w:tcW w:w="408" w:type="pct"/>
            <w:shd w:val="clear" w:color="auto" w:fill="17365D" w:themeFill="text2" w:themeFillShade="BF"/>
            <w:noWrap/>
            <w:vAlign w:val="center"/>
          </w:tcPr>
          <w:p w14:paraId="4E7D2B0A" w14:textId="77777777" w:rsidR="002B5351" w:rsidRPr="00EE09C6" w:rsidRDefault="002B5351" w:rsidP="00070B4B">
            <w:pPr>
              <w:pStyle w:val="Mtab"/>
              <w:rPr>
                <w:rFonts w:cs="Calibri"/>
                <w:szCs w:val="24"/>
              </w:rPr>
            </w:pPr>
            <w:r w:rsidRPr="00EE09C6">
              <w:rPr>
                <w:rFonts w:cs="Calibri"/>
                <w:szCs w:val="24"/>
              </w:rPr>
              <w:t>Typy operacji przewidziane do realizacji</w:t>
            </w:r>
          </w:p>
        </w:tc>
        <w:tc>
          <w:tcPr>
            <w:tcW w:w="1847" w:type="pct"/>
            <w:shd w:val="clear" w:color="auto" w:fill="17365D" w:themeFill="text2" w:themeFillShade="BF"/>
            <w:noWrap/>
            <w:vAlign w:val="center"/>
            <w:hideMark/>
          </w:tcPr>
          <w:p w14:paraId="32E90848" w14:textId="77777777" w:rsidR="002B5351" w:rsidRPr="00EE09C6" w:rsidRDefault="002B5351" w:rsidP="00070B4B">
            <w:pPr>
              <w:pStyle w:val="Mtab"/>
              <w:rPr>
                <w:rFonts w:cs="Calibri"/>
                <w:szCs w:val="24"/>
              </w:rPr>
            </w:pPr>
            <w:r w:rsidRPr="00EE09C6">
              <w:rPr>
                <w:rFonts w:cs="Calibri"/>
                <w:szCs w:val="24"/>
              </w:rPr>
              <w:t>Identyfikacja potencjalnych oddziaływań</w:t>
            </w:r>
          </w:p>
        </w:tc>
        <w:tc>
          <w:tcPr>
            <w:tcW w:w="615" w:type="pct"/>
            <w:shd w:val="clear" w:color="auto" w:fill="17365D" w:themeFill="text2" w:themeFillShade="BF"/>
            <w:vAlign w:val="center"/>
          </w:tcPr>
          <w:p w14:paraId="30EF9058" w14:textId="77777777" w:rsidR="002B5351" w:rsidRPr="00EE09C6" w:rsidRDefault="002B5351" w:rsidP="00070B4B">
            <w:pPr>
              <w:pStyle w:val="Mtab"/>
              <w:rPr>
                <w:rFonts w:cs="Calibri"/>
                <w:szCs w:val="24"/>
              </w:rPr>
            </w:pPr>
            <w:r w:rsidRPr="00EE09C6">
              <w:rPr>
                <w:rFonts w:cs="Calibri"/>
                <w:szCs w:val="24"/>
              </w:rPr>
              <w:t>Czas trwania</w:t>
            </w:r>
          </w:p>
        </w:tc>
        <w:tc>
          <w:tcPr>
            <w:tcW w:w="565" w:type="pct"/>
            <w:shd w:val="clear" w:color="auto" w:fill="17365D" w:themeFill="text2" w:themeFillShade="BF"/>
            <w:vAlign w:val="center"/>
          </w:tcPr>
          <w:p w14:paraId="71813FCE" w14:textId="77777777" w:rsidR="002B5351" w:rsidRPr="00EE09C6" w:rsidRDefault="002B5351" w:rsidP="00070B4B">
            <w:pPr>
              <w:pStyle w:val="Mtab"/>
              <w:rPr>
                <w:rFonts w:cs="Calibri"/>
                <w:szCs w:val="24"/>
              </w:rPr>
            </w:pPr>
            <w:r w:rsidRPr="00EE09C6">
              <w:rPr>
                <w:rFonts w:cs="Calibri"/>
                <w:szCs w:val="24"/>
              </w:rPr>
              <w:t>Rodzaj</w:t>
            </w:r>
          </w:p>
        </w:tc>
        <w:tc>
          <w:tcPr>
            <w:tcW w:w="564" w:type="pct"/>
            <w:shd w:val="clear" w:color="auto" w:fill="17365D" w:themeFill="text2" w:themeFillShade="BF"/>
            <w:vAlign w:val="center"/>
          </w:tcPr>
          <w:p w14:paraId="0679B8C0" w14:textId="77777777" w:rsidR="002B5351" w:rsidRPr="00EE09C6" w:rsidRDefault="002B5351" w:rsidP="00070B4B">
            <w:pPr>
              <w:pStyle w:val="Mtab"/>
              <w:rPr>
                <w:rFonts w:eastAsiaTheme="majorEastAsia" w:cs="Calibri"/>
                <w:smallCaps/>
                <w:szCs w:val="24"/>
              </w:rPr>
            </w:pPr>
            <w:r w:rsidRPr="00EE09C6">
              <w:rPr>
                <w:rFonts w:cs="Calibri"/>
                <w:szCs w:val="24"/>
              </w:rPr>
              <w:t>Informacja o możliwym oddziaływaniu skumulowanym</w:t>
            </w:r>
          </w:p>
        </w:tc>
        <w:tc>
          <w:tcPr>
            <w:tcW w:w="1001" w:type="pct"/>
            <w:shd w:val="clear" w:color="auto" w:fill="17365D" w:themeFill="text2" w:themeFillShade="BF"/>
            <w:vAlign w:val="center"/>
            <w:hideMark/>
          </w:tcPr>
          <w:p w14:paraId="06B15B6B" w14:textId="77777777" w:rsidR="002B5351" w:rsidRPr="00EE09C6" w:rsidRDefault="002B5351" w:rsidP="00070B4B">
            <w:pPr>
              <w:pStyle w:val="Mtab"/>
              <w:rPr>
                <w:rFonts w:eastAsiaTheme="majorEastAsia" w:cs="Calibri"/>
                <w:smallCaps/>
                <w:szCs w:val="24"/>
              </w:rPr>
            </w:pPr>
            <w:r w:rsidRPr="00EE09C6">
              <w:rPr>
                <w:rFonts w:cs="Calibri"/>
                <w:szCs w:val="24"/>
              </w:rPr>
              <w:t>Sposoby zapobiegania, ograniczania i kompensacji negatywnych oddziaływań, działania alternatywne</w:t>
            </w:r>
          </w:p>
        </w:tc>
      </w:tr>
      <w:tr w:rsidR="002B5351" w:rsidRPr="00EE09C6" w14:paraId="6A71BD4F" w14:textId="77777777" w:rsidTr="00070B4B">
        <w:trPr>
          <w:trHeight w:val="284"/>
          <w:jc w:val="center"/>
        </w:trPr>
        <w:tc>
          <w:tcPr>
            <w:tcW w:w="5000" w:type="pct"/>
            <w:gridSpan w:val="6"/>
            <w:shd w:val="clear" w:color="auto" w:fill="DBE5F1" w:themeFill="accent1" w:themeFillTint="33"/>
            <w:noWrap/>
            <w:vAlign w:val="center"/>
          </w:tcPr>
          <w:p w14:paraId="51B3668B" w14:textId="77777777" w:rsidR="002B5351" w:rsidRPr="00EE09C6" w:rsidRDefault="002B5351" w:rsidP="00070B4B">
            <w:pPr>
              <w:pStyle w:val="Mtab"/>
              <w:rPr>
                <w:rFonts w:cs="Calibri"/>
                <w:szCs w:val="24"/>
              </w:rPr>
            </w:pPr>
            <w:r w:rsidRPr="00EE09C6">
              <w:rPr>
                <w:rFonts w:cs="Calibri"/>
                <w:szCs w:val="24"/>
              </w:rPr>
              <w:t>Cel społeczny</w:t>
            </w:r>
          </w:p>
        </w:tc>
      </w:tr>
      <w:tr w:rsidR="002B5351" w:rsidRPr="00EE09C6" w14:paraId="5C6290C7" w14:textId="77777777" w:rsidTr="00070B4B">
        <w:trPr>
          <w:trHeight w:val="284"/>
          <w:jc w:val="center"/>
        </w:trPr>
        <w:tc>
          <w:tcPr>
            <w:tcW w:w="408" w:type="pct"/>
            <w:shd w:val="clear" w:color="auto" w:fill="auto"/>
            <w:noWrap/>
            <w:vAlign w:val="center"/>
          </w:tcPr>
          <w:p w14:paraId="28785F3C" w14:textId="77777777" w:rsidR="002B5351" w:rsidRPr="00EE09C6" w:rsidRDefault="002B5351" w:rsidP="00070B4B">
            <w:pPr>
              <w:pStyle w:val="Mtab"/>
              <w:rPr>
                <w:rFonts w:cs="Calibri"/>
                <w:noProof/>
                <w:szCs w:val="24"/>
              </w:rPr>
            </w:pPr>
            <w:r w:rsidRPr="00EE09C6">
              <w:rPr>
                <w:rFonts w:cs="Calibri"/>
                <w:noProof/>
                <w:szCs w:val="24"/>
              </w:rPr>
              <w:t>TPST SW S1</w:t>
            </w:r>
          </w:p>
          <w:p w14:paraId="2CEA4AFA" w14:textId="77777777" w:rsidR="002B5351" w:rsidRPr="00EE09C6" w:rsidRDefault="002B5351" w:rsidP="00070B4B">
            <w:pPr>
              <w:pStyle w:val="Mtab"/>
              <w:rPr>
                <w:rFonts w:cs="Calibri"/>
                <w:noProof/>
                <w:szCs w:val="24"/>
              </w:rPr>
            </w:pPr>
            <w:r w:rsidRPr="00EE09C6">
              <w:rPr>
                <w:rFonts w:cs="Calibri"/>
                <w:noProof/>
                <w:szCs w:val="24"/>
              </w:rPr>
              <w:t>TPST SW S2</w:t>
            </w:r>
          </w:p>
          <w:p w14:paraId="334B2BEB" w14:textId="77777777" w:rsidR="002B5351" w:rsidRPr="00EE09C6" w:rsidRDefault="002B5351" w:rsidP="00070B4B">
            <w:pPr>
              <w:pStyle w:val="Mtab"/>
              <w:rPr>
                <w:rFonts w:cs="Calibri"/>
                <w:szCs w:val="24"/>
              </w:rPr>
            </w:pPr>
            <w:r w:rsidRPr="00EE09C6">
              <w:rPr>
                <w:rFonts w:cs="Calibri"/>
                <w:noProof/>
                <w:szCs w:val="24"/>
              </w:rPr>
              <w:t>TPST SW S3</w:t>
            </w:r>
          </w:p>
        </w:tc>
        <w:tc>
          <w:tcPr>
            <w:tcW w:w="1847" w:type="pct"/>
            <w:shd w:val="clear" w:color="auto" w:fill="auto"/>
            <w:noWrap/>
            <w:vAlign w:val="center"/>
          </w:tcPr>
          <w:p w14:paraId="65E09AB4" w14:textId="77777777" w:rsidR="002B5351" w:rsidRPr="00EE09C6" w:rsidRDefault="002B5351" w:rsidP="00070B4B">
            <w:pPr>
              <w:pStyle w:val="Mtab"/>
              <w:rPr>
                <w:rFonts w:cs="Calibri"/>
                <w:szCs w:val="24"/>
              </w:rPr>
            </w:pPr>
            <w:r w:rsidRPr="00EE09C6">
              <w:rPr>
                <w:rFonts w:cs="Calibri"/>
                <w:szCs w:val="24"/>
              </w:rPr>
              <w:t>Brak oddziaływań</w:t>
            </w:r>
          </w:p>
        </w:tc>
        <w:tc>
          <w:tcPr>
            <w:tcW w:w="615" w:type="pct"/>
            <w:shd w:val="clear" w:color="auto" w:fill="auto"/>
            <w:noWrap/>
            <w:vAlign w:val="center"/>
          </w:tcPr>
          <w:p w14:paraId="749BDE67" w14:textId="77777777" w:rsidR="002B5351" w:rsidRPr="00EE09C6" w:rsidRDefault="002B5351" w:rsidP="00070B4B">
            <w:pPr>
              <w:pStyle w:val="Mtab"/>
              <w:rPr>
                <w:rFonts w:cs="Calibri"/>
                <w:szCs w:val="24"/>
              </w:rPr>
            </w:pPr>
            <w:r w:rsidRPr="00EE09C6">
              <w:rPr>
                <w:rFonts w:cs="Calibri"/>
                <w:szCs w:val="24"/>
              </w:rPr>
              <w:t>-</w:t>
            </w:r>
          </w:p>
        </w:tc>
        <w:tc>
          <w:tcPr>
            <w:tcW w:w="565" w:type="pct"/>
            <w:shd w:val="clear" w:color="auto" w:fill="auto"/>
            <w:noWrap/>
            <w:vAlign w:val="center"/>
          </w:tcPr>
          <w:p w14:paraId="1AB00EA8" w14:textId="77777777" w:rsidR="002B5351" w:rsidRPr="00EE09C6" w:rsidRDefault="002B5351" w:rsidP="00070B4B">
            <w:pPr>
              <w:pStyle w:val="Mtab"/>
              <w:rPr>
                <w:rFonts w:cs="Calibri"/>
                <w:szCs w:val="24"/>
              </w:rPr>
            </w:pPr>
            <w:r w:rsidRPr="00EE09C6">
              <w:rPr>
                <w:rFonts w:cs="Calibri"/>
                <w:szCs w:val="24"/>
              </w:rPr>
              <w:t>-</w:t>
            </w:r>
          </w:p>
        </w:tc>
        <w:tc>
          <w:tcPr>
            <w:tcW w:w="564" w:type="pct"/>
            <w:shd w:val="clear" w:color="auto" w:fill="auto"/>
            <w:noWrap/>
            <w:vAlign w:val="center"/>
          </w:tcPr>
          <w:p w14:paraId="6F2EF29C" w14:textId="77777777" w:rsidR="002B5351" w:rsidRPr="00EE09C6" w:rsidRDefault="002B5351" w:rsidP="00070B4B">
            <w:pPr>
              <w:pStyle w:val="Mtab"/>
              <w:rPr>
                <w:rFonts w:cs="Calibri"/>
                <w:szCs w:val="24"/>
              </w:rPr>
            </w:pPr>
            <w:r w:rsidRPr="00EE09C6">
              <w:rPr>
                <w:rFonts w:cs="Calibri"/>
                <w:szCs w:val="24"/>
              </w:rPr>
              <w:t>-</w:t>
            </w:r>
          </w:p>
        </w:tc>
        <w:tc>
          <w:tcPr>
            <w:tcW w:w="1001" w:type="pct"/>
            <w:shd w:val="clear" w:color="auto" w:fill="auto"/>
            <w:noWrap/>
            <w:vAlign w:val="center"/>
          </w:tcPr>
          <w:p w14:paraId="771E319F"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0FFDD14C" w14:textId="77777777" w:rsidTr="00070B4B">
        <w:trPr>
          <w:trHeight w:val="284"/>
          <w:jc w:val="center"/>
        </w:trPr>
        <w:tc>
          <w:tcPr>
            <w:tcW w:w="5000" w:type="pct"/>
            <w:gridSpan w:val="6"/>
            <w:shd w:val="clear" w:color="auto" w:fill="DBE5F1" w:themeFill="accent1" w:themeFillTint="33"/>
            <w:noWrap/>
            <w:vAlign w:val="center"/>
          </w:tcPr>
          <w:p w14:paraId="4C591169" w14:textId="77777777" w:rsidR="002B5351" w:rsidRPr="00EE09C6" w:rsidRDefault="002B5351" w:rsidP="00070B4B">
            <w:pPr>
              <w:pStyle w:val="Mtab"/>
              <w:rPr>
                <w:rFonts w:cs="Calibri"/>
                <w:szCs w:val="24"/>
              </w:rPr>
            </w:pPr>
            <w:r w:rsidRPr="00EE09C6">
              <w:rPr>
                <w:rFonts w:cs="Calibri"/>
                <w:szCs w:val="24"/>
              </w:rPr>
              <w:t>Cel gospodarczy</w:t>
            </w:r>
          </w:p>
        </w:tc>
      </w:tr>
      <w:tr w:rsidR="002B5351" w:rsidRPr="00EE09C6" w14:paraId="783F47E3" w14:textId="77777777" w:rsidTr="00070B4B">
        <w:trPr>
          <w:trHeight w:val="956"/>
          <w:jc w:val="center"/>
        </w:trPr>
        <w:tc>
          <w:tcPr>
            <w:tcW w:w="408" w:type="pct"/>
            <w:shd w:val="clear" w:color="auto" w:fill="auto"/>
            <w:noWrap/>
            <w:vAlign w:val="center"/>
          </w:tcPr>
          <w:p w14:paraId="17531685" w14:textId="77777777" w:rsidR="002B5351" w:rsidRPr="00EE09C6" w:rsidRDefault="002B5351" w:rsidP="00070B4B">
            <w:pPr>
              <w:pStyle w:val="Mtab"/>
              <w:rPr>
                <w:rFonts w:cs="Calibri"/>
                <w:noProof/>
                <w:szCs w:val="24"/>
              </w:rPr>
            </w:pPr>
            <w:r w:rsidRPr="00EE09C6">
              <w:rPr>
                <w:rFonts w:cs="Calibri"/>
                <w:noProof/>
                <w:szCs w:val="24"/>
              </w:rPr>
              <w:t>TPST SW G1</w:t>
            </w:r>
          </w:p>
          <w:p w14:paraId="6993B1D9" w14:textId="77777777" w:rsidR="002B5351" w:rsidRPr="00EE09C6" w:rsidRDefault="002B5351" w:rsidP="00070B4B">
            <w:pPr>
              <w:pStyle w:val="Mtab"/>
              <w:rPr>
                <w:rFonts w:cs="Calibri"/>
                <w:noProof/>
                <w:szCs w:val="24"/>
              </w:rPr>
            </w:pPr>
            <w:r w:rsidRPr="00EE09C6">
              <w:rPr>
                <w:rFonts w:cs="Calibri"/>
                <w:noProof/>
                <w:szCs w:val="24"/>
              </w:rPr>
              <w:t>TPST SW G2</w:t>
            </w:r>
          </w:p>
          <w:p w14:paraId="621AC140" w14:textId="77777777" w:rsidR="002B5351" w:rsidRPr="00EE09C6" w:rsidRDefault="002B5351" w:rsidP="00070B4B">
            <w:pPr>
              <w:pStyle w:val="Mtab"/>
              <w:rPr>
                <w:rFonts w:cs="Calibri"/>
                <w:noProof/>
                <w:szCs w:val="24"/>
              </w:rPr>
            </w:pPr>
            <w:r w:rsidRPr="00EE09C6">
              <w:rPr>
                <w:rFonts w:cs="Calibri"/>
                <w:noProof/>
                <w:szCs w:val="24"/>
              </w:rPr>
              <w:t>TPST SW G3</w:t>
            </w:r>
          </w:p>
          <w:p w14:paraId="377491E9" w14:textId="77777777" w:rsidR="002B5351" w:rsidRPr="00EE09C6" w:rsidRDefault="002B5351" w:rsidP="00070B4B">
            <w:pPr>
              <w:pStyle w:val="Mtab"/>
              <w:rPr>
                <w:rFonts w:cs="Calibri"/>
                <w:noProof/>
                <w:szCs w:val="24"/>
              </w:rPr>
            </w:pPr>
            <w:r w:rsidRPr="00EE09C6">
              <w:rPr>
                <w:rFonts w:cs="Calibri"/>
                <w:noProof/>
                <w:szCs w:val="24"/>
              </w:rPr>
              <w:t>TPST SW G4</w:t>
            </w:r>
          </w:p>
          <w:p w14:paraId="0E0E736F" w14:textId="77777777" w:rsidR="002B5351" w:rsidRPr="00EE09C6" w:rsidRDefault="002B5351" w:rsidP="00070B4B">
            <w:pPr>
              <w:pStyle w:val="Mtab"/>
              <w:rPr>
                <w:rFonts w:cs="Calibri"/>
                <w:noProof/>
                <w:szCs w:val="24"/>
              </w:rPr>
            </w:pPr>
            <w:r w:rsidRPr="00EE09C6">
              <w:rPr>
                <w:rFonts w:cs="Calibri"/>
                <w:noProof/>
                <w:szCs w:val="24"/>
              </w:rPr>
              <w:t>TPST SW G5</w:t>
            </w:r>
          </w:p>
          <w:p w14:paraId="5B6F305B" w14:textId="77777777" w:rsidR="002B5351" w:rsidRPr="00EE09C6" w:rsidRDefault="002B5351" w:rsidP="00070B4B">
            <w:pPr>
              <w:pStyle w:val="Mtab"/>
              <w:rPr>
                <w:rFonts w:cs="Calibri"/>
                <w:noProof/>
                <w:szCs w:val="24"/>
              </w:rPr>
            </w:pPr>
            <w:r w:rsidRPr="00EE09C6">
              <w:rPr>
                <w:rFonts w:cs="Calibri"/>
                <w:noProof/>
                <w:szCs w:val="24"/>
              </w:rPr>
              <w:t>TPST SW G6</w:t>
            </w:r>
          </w:p>
          <w:p w14:paraId="539EF464" w14:textId="77777777" w:rsidR="002B5351" w:rsidRPr="00EE09C6" w:rsidRDefault="002B5351" w:rsidP="00070B4B">
            <w:pPr>
              <w:pStyle w:val="Mtab"/>
              <w:rPr>
                <w:rFonts w:cs="Calibri"/>
                <w:noProof/>
                <w:szCs w:val="24"/>
              </w:rPr>
            </w:pPr>
            <w:r w:rsidRPr="00EE09C6">
              <w:rPr>
                <w:rFonts w:cs="Calibri"/>
                <w:noProof/>
                <w:szCs w:val="24"/>
              </w:rPr>
              <w:t>TPST SW G7</w:t>
            </w:r>
          </w:p>
          <w:p w14:paraId="1412784C" w14:textId="77777777" w:rsidR="002B5351" w:rsidRPr="00EE09C6" w:rsidRDefault="002B5351" w:rsidP="00070B4B">
            <w:pPr>
              <w:pStyle w:val="Mtab"/>
              <w:rPr>
                <w:rFonts w:cs="Calibri"/>
                <w:noProof/>
                <w:szCs w:val="24"/>
              </w:rPr>
            </w:pPr>
            <w:r w:rsidRPr="00EE09C6">
              <w:rPr>
                <w:rFonts w:cs="Calibri"/>
                <w:noProof/>
                <w:szCs w:val="24"/>
              </w:rPr>
              <w:t>TPST SW G8</w:t>
            </w:r>
          </w:p>
        </w:tc>
        <w:tc>
          <w:tcPr>
            <w:tcW w:w="1847" w:type="pct"/>
            <w:shd w:val="clear" w:color="auto" w:fill="auto"/>
            <w:noWrap/>
            <w:vAlign w:val="center"/>
          </w:tcPr>
          <w:p w14:paraId="239DB887" w14:textId="77777777" w:rsidR="002B5351" w:rsidRPr="00EE09C6" w:rsidRDefault="002B5351" w:rsidP="00070B4B">
            <w:pPr>
              <w:pStyle w:val="Mtab"/>
              <w:rPr>
                <w:rFonts w:cs="Calibri"/>
                <w:szCs w:val="24"/>
              </w:rPr>
            </w:pPr>
            <w:r w:rsidRPr="00EE09C6">
              <w:rPr>
                <w:rFonts w:cs="Calibri"/>
                <w:szCs w:val="24"/>
              </w:rPr>
              <w:t>Faza realizacji i eksploatacji:</w:t>
            </w:r>
          </w:p>
          <w:p w14:paraId="74BCE05E" w14:textId="77777777" w:rsidR="002B5351" w:rsidRPr="00EE09C6" w:rsidRDefault="002B5351" w:rsidP="00070B4B">
            <w:pPr>
              <w:pStyle w:val="Mtab"/>
              <w:rPr>
                <w:rFonts w:cs="Calibri"/>
                <w:szCs w:val="24"/>
              </w:rPr>
            </w:pPr>
            <w:r w:rsidRPr="00EE09C6">
              <w:rPr>
                <w:rFonts w:cs="Calibri"/>
                <w:szCs w:val="24"/>
              </w:rPr>
              <w:t>Neutralne lub pozytywne:</w:t>
            </w:r>
          </w:p>
          <w:p w14:paraId="0CF86160" w14:textId="77777777" w:rsidR="002B5351" w:rsidRPr="00EE09C6" w:rsidRDefault="002B5351" w:rsidP="00070B4B">
            <w:pPr>
              <w:pStyle w:val="Mtab"/>
              <w:rPr>
                <w:rFonts w:cs="Calibri"/>
                <w:szCs w:val="24"/>
              </w:rPr>
            </w:pPr>
            <w:r w:rsidRPr="00EE09C6">
              <w:rPr>
                <w:rFonts w:cs="Calibri"/>
                <w:szCs w:val="24"/>
              </w:rPr>
              <w:t>Poprzez wzrost innowacyjności (także w zakresie ograniczającym wpływ na środowisko) można spodziewać się ograniczenia emisji zanieczyszczeń do wód.</w:t>
            </w:r>
          </w:p>
        </w:tc>
        <w:tc>
          <w:tcPr>
            <w:tcW w:w="615" w:type="pct"/>
            <w:shd w:val="clear" w:color="auto" w:fill="auto"/>
            <w:noWrap/>
            <w:vAlign w:val="center"/>
          </w:tcPr>
          <w:p w14:paraId="2FBC50A8" w14:textId="77777777" w:rsidR="002B5351" w:rsidRPr="00EE09C6" w:rsidRDefault="002B5351" w:rsidP="00070B4B">
            <w:pPr>
              <w:pStyle w:val="Mtab"/>
              <w:rPr>
                <w:rFonts w:cs="Calibri"/>
                <w:szCs w:val="24"/>
              </w:rPr>
            </w:pPr>
            <w:r w:rsidRPr="00EE09C6">
              <w:rPr>
                <w:rFonts w:cs="Calibri"/>
                <w:szCs w:val="24"/>
              </w:rPr>
              <w:t>Długoterminowe, stałe</w:t>
            </w:r>
          </w:p>
        </w:tc>
        <w:tc>
          <w:tcPr>
            <w:tcW w:w="565" w:type="pct"/>
            <w:shd w:val="clear" w:color="auto" w:fill="auto"/>
            <w:noWrap/>
            <w:vAlign w:val="center"/>
          </w:tcPr>
          <w:p w14:paraId="666EFA05" w14:textId="77777777" w:rsidR="002B5351" w:rsidRPr="00EE09C6" w:rsidRDefault="002B5351" w:rsidP="00070B4B">
            <w:pPr>
              <w:pStyle w:val="Mtab"/>
              <w:rPr>
                <w:rFonts w:cs="Calibri"/>
                <w:szCs w:val="24"/>
              </w:rPr>
            </w:pPr>
            <w:r w:rsidRPr="00EE09C6">
              <w:rPr>
                <w:rFonts w:cs="Calibri"/>
                <w:szCs w:val="24"/>
              </w:rPr>
              <w:t>Wtórne</w:t>
            </w:r>
          </w:p>
        </w:tc>
        <w:tc>
          <w:tcPr>
            <w:tcW w:w="564" w:type="pct"/>
            <w:shd w:val="clear" w:color="auto" w:fill="auto"/>
            <w:noWrap/>
            <w:vAlign w:val="center"/>
          </w:tcPr>
          <w:p w14:paraId="4A7A8C79" w14:textId="77777777" w:rsidR="002B5351" w:rsidRPr="00EE09C6" w:rsidRDefault="002B5351" w:rsidP="00070B4B">
            <w:pPr>
              <w:pStyle w:val="Mtab"/>
              <w:rPr>
                <w:rFonts w:cs="Calibri"/>
                <w:szCs w:val="24"/>
              </w:rPr>
            </w:pPr>
            <w:r w:rsidRPr="00EE09C6">
              <w:rPr>
                <w:rFonts w:cs="Calibri"/>
                <w:szCs w:val="24"/>
              </w:rPr>
              <w:t>-</w:t>
            </w:r>
          </w:p>
        </w:tc>
        <w:tc>
          <w:tcPr>
            <w:tcW w:w="1001" w:type="pct"/>
            <w:shd w:val="clear" w:color="auto" w:fill="auto"/>
            <w:noWrap/>
            <w:vAlign w:val="center"/>
          </w:tcPr>
          <w:p w14:paraId="5A6BE50F"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00B5DA28" w14:textId="77777777" w:rsidTr="00070B4B">
        <w:trPr>
          <w:trHeight w:val="284"/>
          <w:jc w:val="center"/>
        </w:trPr>
        <w:tc>
          <w:tcPr>
            <w:tcW w:w="408" w:type="pct"/>
            <w:shd w:val="clear" w:color="auto" w:fill="auto"/>
            <w:noWrap/>
            <w:vAlign w:val="center"/>
          </w:tcPr>
          <w:p w14:paraId="2EB5CEB2" w14:textId="77777777" w:rsidR="002B5351" w:rsidRPr="00EE09C6" w:rsidRDefault="002B5351" w:rsidP="00070B4B">
            <w:pPr>
              <w:pStyle w:val="Mtab"/>
              <w:rPr>
                <w:rFonts w:cs="Calibri"/>
                <w:noProof/>
                <w:szCs w:val="24"/>
              </w:rPr>
            </w:pPr>
            <w:r w:rsidRPr="00EE09C6">
              <w:rPr>
                <w:rFonts w:cs="Calibri"/>
                <w:noProof/>
                <w:szCs w:val="24"/>
              </w:rPr>
              <w:t>TPST SW G9</w:t>
            </w:r>
          </w:p>
        </w:tc>
        <w:tc>
          <w:tcPr>
            <w:tcW w:w="1847" w:type="pct"/>
            <w:shd w:val="clear" w:color="auto" w:fill="auto"/>
            <w:noWrap/>
            <w:vAlign w:val="center"/>
          </w:tcPr>
          <w:p w14:paraId="0FC746A1" w14:textId="77777777" w:rsidR="002B5351" w:rsidRPr="00EE09C6" w:rsidRDefault="002B5351" w:rsidP="00070B4B">
            <w:pPr>
              <w:pStyle w:val="Mtab"/>
              <w:rPr>
                <w:rFonts w:cs="Calibri"/>
                <w:szCs w:val="24"/>
              </w:rPr>
            </w:pPr>
            <w:r w:rsidRPr="00EE09C6">
              <w:rPr>
                <w:rFonts w:cs="Calibri"/>
                <w:szCs w:val="24"/>
              </w:rPr>
              <w:t xml:space="preserve">Faza realizacji: </w:t>
            </w:r>
          </w:p>
          <w:p w14:paraId="6AED384C" w14:textId="77777777" w:rsidR="002B5351" w:rsidRPr="00EE09C6" w:rsidRDefault="002B5351" w:rsidP="00070B4B">
            <w:pPr>
              <w:pStyle w:val="Mtab"/>
              <w:rPr>
                <w:rFonts w:cs="Calibri"/>
                <w:szCs w:val="24"/>
              </w:rPr>
            </w:pPr>
            <w:r w:rsidRPr="00EE09C6">
              <w:rPr>
                <w:rFonts w:cs="Calibri"/>
                <w:szCs w:val="24"/>
              </w:rPr>
              <w:t>Możliwe negatywne:</w:t>
            </w:r>
          </w:p>
          <w:p w14:paraId="2995A316" w14:textId="77777777" w:rsidR="002B5351" w:rsidRPr="00EE09C6" w:rsidRDefault="002B5351" w:rsidP="00070B4B">
            <w:pPr>
              <w:pStyle w:val="Mtab"/>
              <w:rPr>
                <w:rFonts w:cs="Calibri"/>
                <w:szCs w:val="24"/>
              </w:rPr>
            </w:pPr>
            <w:r w:rsidRPr="00EE09C6">
              <w:rPr>
                <w:rFonts w:cs="Calibri"/>
                <w:szCs w:val="24"/>
              </w:rPr>
              <w:t>- na etapie prowadzenia inwestycji możliwe czasowe obniżanie zwierciadła wód gruntowych i zmiana stosunków wodnych na terenie budowy oraz przedostawanie się szkodliwych substancji do wód.</w:t>
            </w:r>
          </w:p>
          <w:p w14:paraId="6C9E56FC" w14:textId="77777777" w:rsidR="002B5351" w:rsidRPr="00EE09C6" w:rsidRDefault="002B5351" w:rsidP="00070B4B">
            <w:pPr>
              <w:pStyle w:val="Mtab"/>
              <w:rPr>
                <w:rFonts w:cs="Calibri"/>
                <w:szCs w:val="24"/>
              </w:rPr>
            </w:pPr>
            <w:r w:rsidRPr="00EE09C6">
              <w:rPr>
                <w:rFonts w:cs="Calibri"/>
                <w:szCs w:val="24"/>
              </w:rPr>
              <w:t>Faza eksploatacji:</w:t>
            </w:r>
          </w:p>
          <w:p w14:paraId="117BF324" w14:textId="77777777" w:rsidR="002B5351" w:rsidRPr="00EE09C6" w:rsidRDefault="002B5351" w:rsidP="00070B4B">
            <w:pPr>
              <w:pStyle w:val="Mtab"/>
              <w:rPr>
                <w:rFonts w:cs="Calibri"/>
                <w:szCs w:val="24"/>
              </w:rPr>
            </w:pPr>
            <w:r w:rsidRPr="00EE09C6">
              <w:rPr>
                <w:rFonts w:cs="Calibri"/>
                <w:szCs w:val="24"/>
              </w:rPr>
              <w:t>Możliwe pozytywne:</w:t>
            </w:r>
          </w:p>
          <w:p w14:paraId="5B2B6DA4" w14:textId="77777777" w:rsidR="002B5351" w:rsidRPr="00EE09C6" w:rsidRDefault="002B5351" w:rsidP="00070B4B">
            <w:pPr>
              <w:pStyle w:val="Mtab"/>
              <w:rPr>
                <w:rFonts w:cs="Calibri"/>
                <w:szCs w:val="24"/>
              </w:rPr>
            </w:pPr>
            <w:r w:rsidRPr="00EE09C6">
              <w:rPr>
                <w:rFonts w:cs="Calibri"/>
                <w:szCs w:val="24"/>
              </w:rPr>
              <w:t>- poprzez zmniejszenie emisji zanieczyszczeń do powietrza pośrednio zmniejszy się depozycja zanieczyszczeń w wodach.</w:t>
            </w:r>
          </w:p>
        </w:tc>
        <w:tc>
          <w:tcPr>
            <w:tcW w:w="615" w:type="pct"/>
            <w:shd w:val="clear" w:color="auto" w:fill="auto"/>
            <w:noWrap/>
            <w:vAlign w:val="center"/>
          </w:tcPr>
          <w:p w14:paraId="2C1A03F2" w14:textId="77777777" w:rsidR="002B5351" w:rsidRPr="00EE09C6" w:rsidRDefault="002B5351" w:rsidP="00070B4B">
            <w:pPr>
              <w:pStyle w:val="Mtab"/>
              <w:rPr>
                <w:rFonts w:cs="Calibri"/>
                <w:szCs w:val="24"/>
              </w:rPr>
            </w:pPr>
            <w:r w:rsidRPr="00EE09C6">
              <w:rPr>
                <w:rFonts w:cs="Calibri"/>
                <w:szCs w:val="24"/>
              </w:rPr>
              <w:t xml:space="preserve">Krótkoterminowe, średnioterminowe, długoterminowe </w:t>
            </w:r>
          </w:p>
        </w:tc>
        <w:tc>
          <w:tcPr>
            <w:tcW w:w="565" w:type="pct"/>
            <w:shd w:val="clear" w:color="auto" w:fill="auto"/>
            <w:noWrap/>
            <w:vAlign w:val="center"/>
          </w:tcPr>
          <w:p w14:paraId="7D162CCF"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64" w:type="pct"/>
            <w:shd w:val="clear" w:color="auto" w:fill="auto"/>
            <w:noWrap/>
            <w:vAlign w:val="center"/>
          </w:tcPr>
          <w:p w14:paraId="56C1EF7E" w14:textId="77777777" w:rsidR="002B5351" w:rsidRPr="00EE09C6" w:rsidRDefault="002B5351" w:rsidP="00070B4B">
            <w:pPr>
              <w:pStyle w:val="Mtab"/>
              <w:rPr>
                <w:rFonts w:cs="Calibri"/>
                <w:szCs w:val="24"/>
              </w:rPr>
            </w:pPr>
            <w:r w:rsidRPr="00EE09C6">
              <w:rPr>
                <w:rFonts w:cs="Calibri"/>
                <w:szCs w:val="24"/>
              </w:rPr>
              <w:t>Możliwe oddziaływania skumulowane z zadaniami polegającymi na budowie infrastruktury liniowej lub sieciowej.</w:t>
            </w:r>
          </w:p>
        </w:tc>
        <w:tc>
          <w:tcPr>
            <w:tcW w:w="1001" w:type="pct"/>
            <w:shd w:val="clear" w:color="auto" w:fill="auto"/>
            <w:noWrap/>
            <w:vAlign w:val="center"/>
          </w:tcPr>
          <w:p w14:paraId="690D9CFF" w14:textId="77777777" w:rsidR="002B5351" w:rsidRPr="00EE09C6" w:rsidRDefault="002B5351" w:rsidP="00070B4B">
            <w:pPr>
              <w:pStyle w:val="Mtab"/>
              <w:rPr>
                <w:rFonts w:cs="Calibri"/>
                <w:szCs w:val="24"/>
              </w:rPr>
            </w:pPr>
            <w:r w:rsidRPr="00EE09C6">
              <w:rPr>
                <w:rFonts w:cs="Calibri"/>
                <w:szCs w:val="24"/>
              </w:rPr>
              <w:t>- stosowanie technologii przeciskowych;</w:t>
            </w:r>
          </w:p>
          <w:p w14:paraId="4A4CD5E0" w14:textId="77777777" w:rsidR="002B5351" w:rsidRPr="00EE09C6" w:rsidRDefault="002B5351" w:rsidP="00070B4B">
            <w:pPr>
              <w:pStyle w:val="Mtab"/>
              <w:rPr>
                <w:rFonts w:cs="Calibri"/>
                <w:szCs w:val="24"/>
              </w:rPr>
            </w:pPr>
            <w:r w:rsidRPr="00EE09C6">
              <w:rPr>
                <w:rFonts w:cs="Calibri"/>
                <w:szCs w:val="24"/>
              </w:rPr>
              <w:t>- zabezpieczenie przed przenikaniem zanieczyszczeń z terenu budowy do wód gruntowych.</w:t>
            </w:r>
          </w:p>
        </w:tc>
      </w:tr>
      <w:tr w:rsidR="002B5351" w:rsidRPr="00EE09C6" w14:paraId="2B886EB9" w14:textId="77777777" w:rsidTr="00070B4B">
        <w:trPr>
          <w:trHeight w:val="284"/>
          <w:jc w:val="center"/>
        </w:trPr>
        <w:tc>
          <w:tcPr>
            <w:tcW w:w="5000" w:type="pct"/>
            <w:gridSpan w:val="6"/>
            <w:shd w:val="clear" w:color="auto" w:fill="DBE5F1" w:themeFill="accent1" w:themeFillTint="33"/>
            <w:noWrap/>
            <w:vAlign w:val="center"/>
          </w:tcPr>
          <w:p w14:paraId="5B7ED399" w14:textId="77777777" w:rsidR="002B5351" w:rsidRPr="00EE09C6" w:rsidRDefault="002B5351" w:rsidP="00070B4B">
            <w:pPr>
              <w:pStyle w:val="Mtab"/>
              <w:rPr>
                <w:rFonts w:cs="Calibri"/>
                <w:szCs w:val="24"/>
              </w:rPr>
            </w:pPr>
            <w:r w:rsidRPr="00EE09C6">
              <w:rPr>
                <w:rFonts w:cs="Calibri"/>
                <w:szCs w:val="24"/>
              </w:rPr>
              <w:t>Cel przestrzenny</w:t>
            </w:r>
          </w:p>
        </w:tc>
      </w:tr>
      <w:tr w:rsidR="002B5351" w:rsidRPr="00EE09C6" w14:paraId="6291952D" w14:textId="77777777" w:rsidTr="00070B4B">
        <w:trPr>
          <w:trHeight w:val="845"/>
          <w:jc w:val="center"/>
        </w:trPr>
        <w:tc>
          <w:tcPr>
            <w:tcW w:w="408" w:type="pct"/>
            <w:tcBorders>
              <w:bottom w:val="single" w:sz="4" w:space="0" w:color="auto"/>
            </w:tcBorders>
            <w:shd w:val="clear" w:color="auto" w:fill="auto"/>
            <w:noWrap/>
            <w:vAlign w:val="center"/>
          </w:tcPr>
          <w:p w14:paraId="2C0C81DB" w14:textId="77777777" w:rsidR="002B5351" w:rsidRPr="00EE09C6" w:rsidRDefault="002B5351" w:rsidP="00070B4B">
            <w:pPr>
              <w:pStyle w:val="Mtab"/>
              <w:rPr>
                <w:rFonts w:cs="Calibri"/>
                <w:noProof/>
                <w:szCs w:val="24"/>
              </w:rPr>
            </w:pPr>
            <w:r w:rsidRPr="00EE09C6">
              <w:rPr>
                <w:rFonts w:cs="Calibri"/>
                <w:noProof/>
                <w:szCs w:val="24"/>
              </w:rPr>
              <w:t>TPST SW Ś1</w:t>
            </w:r>
          </w:p>
        </w:tc>
        <w:tc>
          <w:tcPr>
            <w:tcW w:w="1847" w:type="pct"/>
            <w:shd w:val="clear" w:color="auto" w:fill="auto"/>
            <w:noWrap/>
            <w:vAlign w:val="center"/>
          </w:tcPr>
          <w:p w14:paraId="76DE6F72" w14:textId="77777777" w:rsidR="002B5351" w:rsidRPr="00EE09C6" w:rsidRDefault="002B5351" w:rsidP="00070B4B">
            <w:pPr>
              <w:pStyle w:val="Mtab"/>
              <w:rPr>
                <w:rFonts w:cs="Calibri"/>
                <w:szCs w:val="24"/>
              </w:rPr>
            </w:pPr>
            <w:r w:rsidRPr="00EE09C6">
              <w:rPr>
                <w:rFonts w:cs="Calibri"/>
                <w:szCs w:val="24"/>
              </w:rPr>
              <w:t>Faza eksploatacji:</w:t>
            </w:r>
          </w:p>
          <w:p w14:paraId="4E664DCB" w14:textId="77777777" w:rsidR="002B5351" w:rsidRPr="00EE09C6" w:rsidRDefault="002B5351" w:rsidP="00070B4B">
            <w:pPr>
              <w:pStyle w:val="Mtab"/>
              <w:rPr>
                <w:rFonts w:cs="Calibri"/>
                <w:szCs w:val="24"/>
              </w:rPr>
            </w:pPr>
            <w:r w:rsidRPr="00EE09C6">
              <w:rPr>
                <w:rFonts w:cs="Calibri"/>
                <w:szCs w:val="24"/>
              </w:rPr>
              <w:t>Możliwe pozytywne:</w:t>
            </w:r>
          </w:p>
          <w:p w14:paraId="45C33572" w14:textId="77777777" w:rsidR="002B5351" w:rsidRPr="00EE09C6" w:rsidRDefault="002B5351" w:rsidP="00070B4B">
            <w:pPr>
              <w:pStyle w:val="Mtab"/>
              <w:rPr>
                <w:rFonts w:cs="Calibri"/>
                <w:szCs w:val="24"/>
              </w:rPr>
            </w:pPr>
            <w:r w:rsidRPr="00EE09C6">
              <w:rPr>
                <w:rFonts w:cs="Calibri"/>
                <w:szCs w:val="24"/>
              </w:rPr>
              <w:t>- poprzez zmniejszenie emisji zanieczyszczeń do powietrza pośrednio zmniejszy się depozycja zanieczyszczeń w wodach.</w:t>
            </w:r>
          </w:p>
        </w:tc>
        <w:tc>
          <w:tcPr>
            <w:tcW w:w="615" w:type="pct"/>
            <w:shd w:val="clear" w:color="auto" w:fill="auto"/>
            <w:noWrap/>
            <w:vAlign w:val="center"/>
          </w:tcPr>
          <w:p w14:paraId="6CE621F0" w14:textId="77777777" w:rsidR="002B5351" w:rsidRPr="00EE09C6" w:rsidRDefault="002B5351" w:rsidP="00070B4B">
            <w:pPr>
              <w:pStyle w:val="Mtab"/>
              <w:rPr>
                <w:rFonts w:cs="Calibri"/>
                <w:szCs w:val="24"/>
              </w:rPr>
            </w:pPr>
            <w:r w:rsidRPr="00EE09C6">
              <w:rPr>
                <w:rFonts w:cs="Calibri"/>
                <w:szCs w:val="24"/>
              </w:rPr>
              <w:t>Krótkoterminowe</w:t>
            </w:r>
          </w:p>
        </w:tc>
        <w:tc>
          <w:tcPr>
            <w:tcW w:w="565" w:type="pct"/>
            <w:shd w:val="clear" w:color="auto" w:fill="auto"/>
            <w:noWrap/>
            <w:vAlign w:val="center"/>
          </w:tcPr>
          <w:p w14:paraId="53B0F7FC" w14:textId="77777777" w:rsidR="002B5351" w:rsidRPr="00EE09C6" w:rsidRDefault="002B5351" w:rsidP="00070B4B">
            <w:pPr>
              <w:pStyle w:val="Mtab"/>
              <w:rPr>
                <w:rFonts w:cs="Calibri"/>
                <w:szCs w:val="24"/>
              </w:rPr>
            </w:pPr>
            <w:r w:rsidRPr="00EE09C6">
              <w:rPr>
                <w:rFonts w:cs="Calibri"/>
                <w:szCs w:val="24"/>
              </w:rPr>
              <w:t>Bezpośrednie</w:t>
            </w:r>
          </w:p>
        </w:tc>
        <w:tc>
          <w:tcPr>
            <w:tcW w:w="564" w:type="pct"/>
            <w:shd w:val="clear" w:color="auto" w:fill="auto"/>
            <w:noWrap/>
            <w:vAlign w:val="center"/>
          </w:tcPr>
          <w:p w14:paraId="47266BDE" w14:textId="77777777" w:rsidR="002B5351" w:rsidRPr="00EE09C6" w:rsidRDefault="002B5351" w:rsidP="00070B4B">
            <w:pPr>
              <w:pStyle w:val="Mtab"/>
              <w:rPr>
                <w:rFonts w:cs="Calibri"/>
                <w:szCs w:val="24"/>
              </w:rPr>
            </w:pPr>
            <w:r w:rsidRPr="00EE09C6">
              <w:rPr>
                <w:rFonts w:cs="Calibri"/>
                <w:szCs w:val="24"/>
              </w:rPr>
              <w:t>-</w:t>
            </w:r>
          </w:p>
        </w:tc>
        <w:tc>
          <w:tcPr>
            <w:tcW w:w="1001" w:type="pct"/>
            <w:shd w:val="clear" w:color="auto" w:fill="auto"/>
            <w:noWrap/>
            <w:vAlign w:val="center"/>
          </w:tcPr>
          <w:p w14:paraId="2804FE04"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72F218E3" w14:textId="77777777" w:rsidTr="00070B4B">
        <w:trPr>
          <w:trHeight w:val="451"/>
          <w:jc w:val="center"/>
        </w:trPr>
        <w:tc>
          <w:tcPr>
            <w:tcW w:w="408" w:type="pct"/>
            <w:tcBorders>
              <w:bottom w:val="single" w:sz="4" w:space="0" w:color="auto"/>
            </w:tcBorders>
            <w:shd w:val="clear" w:color="auto" w:fill="auto"/>
            <w:noWrap/>
            <w:vAlign w:val="center"/>
          </w:tcPr>
          <w:p w14:paraId="0614C242" w14:textId="77777777" w:rsidR="002B5351" w:rsidRPr="00EE09C6" w:rsidRDefault="002B5351" w:rsidP="00070B4B">
            <w:pPr>
              <w:pStyle w:val="Mtab"/>
              <w:rPr>
                <w:rFonts w:cs="Calibri"/>
                <w:noProof/>
                <w:szCs w:val="24"/>
              </w:rPr>
            </w:pPr>
            <w:r w:rsidRPr="00EE09C6">
              <w:rPr>
                <w:rFonts w:cs="Calibri"/>
                <w:noProof/>
                <w:szCs w:val="24"/>
              </w:rPr>
              <w:t>TPST SW Ś2</w:t>
            </w:r>
          </w:p>
        </w:tc>
        <w:tc>
          <w:tcPr>
            <w:tcW w:w="1847" w:type="pct"/>
            <w:shd w:val="clear" w:color="auto" w:fill="auto"/>
            <w:noWrap/>
            <w:vAlign w:val="center"/>
          </w:tcPr>
          <w:p w14:paraId="656D0875"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22EA7055"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16E44213" w14:textId="77777777" w:rsidR="002B5351" w:rsidRPr="00EE09C6" w:rsidRDefault="002B5351" w:rsidP="00070B4B">
            <w:pPr>
              <w:pStyle w:val="Mtab"/>
              <w:rPr>
                <w:rFonts w:cs="Calibri"/>
                <w:szCs w:val="24"/>
              </w:rPr>
            </w:pPr>
            <w:r w:rsidRPr="00EE09C6">
              <w:rPr>
                <w:rFonts w:cs="Calibri"/>
                <w:szCs w:val="24"/>
              </w:rPr>
              <w:t>- zwiększenie zdolności retencyjnych oraz zagospodarowanie wód opadowych</w:t>
            </w:r>
          </w:p>
        </w:tc>
        <w:tc>
          <w:tcPr>
            <w:tcW w:w="615" w:type="pct"/>
            <w:shd w:val="clear" w:color="auto" w:fill="auto"/>
            <w:noWrap/>
            <w:vAlign w:val="center"/>
          </w:tcPr>
          <w:p w14:paraId="4DC79A89"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565" w:type="pct"/>
            <w:shd w:val="clear" w:color="auto" w:fill="auto"/>
            <w:noWrap/>
            <w:vAlign w:val="center"/>
          </w:tcPr>
          <w:p w14:paraId="7D80461E"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64" w:type="pct"/>
            <w:shd w:val="clear" w:color="auto" w:fill="auto"/>
            <w:noWrap/>
            <w:vAlign w:val="center"/>
          </w:tcPr>
          <w:p w14:paraId="3D0EF09F" w14:textId="77777777" w:rsidR="002B5351" w:rsidRPr="00EE09C6" w:rsidRDefault="002B5351" w:rsidP="00070B4B">
            <w:pPr>
              <w:pStyle w:val="Mtab"/>
              <w:rPr>
                <w:rFonts w:cs="Calibri"/>
                <w:szCs w:val="24"/>
              </w:rPr>
            </w:pPr>
            <w:r w:rsidRPr="00EE09C6">
              <w:rPr>
                <w:rFonts w:cs="Calibri"/>
                <w:szCs w:val="24"/>
              </w:rPr>
              <w:t>-</w:t>
            </w:r>
          </w:p>
        </w:tc>
        <w:tc>
          <w:tcPr>
            <w:tcW w:w="1001" w:type="pct"/>
            <w:shd w:val="clear" w:color="auto" w:fill="auto"/>
            <w:noWrap/>
            <w:vAlign w:val="center"/>
          </w:tcPr>
          <w:p w14:paraId="0131EA31"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2C696B8E" w14:textId="77777777" w:rsidTr="00070B4B">
        <w:trPr>
          <w:trHeight w:val="284"/>
          <w:jc w:val="center"/>
        </w:trPr>
        <w:tc>
          <w:tcPr>
            <w:tcW w:w="408" w:type="pct"/>
            <w:shd w:val="clear" w:color="auto" w:fill="auto"/>
            <w:noWrap/>
            <w:vAlign w:val="center"/>
          </w:tcPr>
          <w:p w14:paraId="4CB1BA6C" w14:textId="77777777" w:rsidR="002B5351" w:rsidRPr="00EE09C6" w:rsidRDefault="002B5351" w:rsidP="00070B4B">
            <w:pPr>
              <w:pStyle w:val="Mtab"/>
              <w:rPr>
                <w:rFonts w:cs="Calibri"/>
                <w:noProof/>
                <w:szCs w:val="24"/>
              </w:rPr>
            </w:pPr>
            <w:r w:rsidRPr="00EE09C6">
              <w:rPr>
                <w:rFonts w:cs="Calibri"/>
                <w:noProof/>
                <w:szCs w:val="24"/>
              </w:rPr>
              <w:t>TPST SW Ś3</w:t>
            </w:r>
          </w:p>
          <w:p w14:paraId="59498D49" w14:textId="77777777" w:rsidR="002B5351" w:rsidRPr="00EE09C6" w:rsidRDefault="002B5351" w:rsidP="00070B4B">
            <w:pPr>
              <w:pStyle w:val="Mtab"/>
              <w:rPr>
                <w:rFonts w:cs="Calibri"/>
                <w:noProof/>
                <w:szCs w:val="24"/>
              </w:rPr>
            </w:pPr>
            <w:r w:rsidRPr="00EE09C6">
              <w:rPr>
                <w:rFonts w:cs="Calibri"/>
                <w:noProof/>
                <w:szCs w:val="24"/>
              </w:rPr>
              <w:t>TPST SW Ś4</w:t>
            </w:r>
          </w:p>
        </w:tc>
        <w:tc>
          <w:tcPr>
            <w:tcW w:w="1847" w:type="pct"/>
            <w:shd w:val="clear" w:color="auto" w:fill="auto"/>
            <w:noWrap/>
            <w:vAlign w:val="center"/>
          </w:tcPr>
          <w:p w14:paraId="75BE115E" w14:textId="77777777" w:rsidR="002B5351" w:rsidRPr="00EE09C6" w:rsidRDefault="002B5351" w:rsidP="00070B4B">
            <w:pPr>
              <w:pStyle w:val="Mtab"/>
              <w:rPr>
                <w:rFonts w:cs="Calibri"/>
                <w:szCs w:val="24"/>
              </w:rPr>
            </w:pPr>
            <w:r w:rsidRPr="00EE09C6">
              <w:rPr>
                <w:rFonts w:cs="Calibri"/>
                <w:szCs w:val="24"/>
              </w:rPr>
              <w:t>Faza eksploatacji:</w:t>
            </w:r>
          </w:p>
          <w:p w14:paraId="17AD39EA" w14:textId="77777777" w:rsidR="002B5351" w:rsidRPr="00EE09C6" w:rsidRDefault="002B5351" w:rsidP="00070B4B">
            <w:pPr>
              <w:pStyle w:val="Mtab"/>
              <w:rPr>
                <w:rFonts w:cs="Calibri"/>
                <w:szCs w:val="24"/>
              </w:rPr>
            </w:pPr>
            <w:r w:rsidRPr="00EE09C6">
              <w:rPr>
                <w:rFonts w:cs="Calibri"/>
                <w:szCs w:val="24"/>
              </w:rPr>
              <w:t>Możliwe pozytywne:</w:t>
            </w:r>
          </w:p>
          <w:p w14:paraId="6B9375BC" w14:textId="77777777" w:rsidR="002B5351" w:rsidRPr="00EE09C6" w:rsidRDefault="002B5351" w:rsidP="00070B4B">
            <w:pPr>
              <w:pStyle w:val="Mtab"/>
              <w:rPr>
                <w:rFonts w:cs="Calibri"/>
                <w:szCs w:val="24"/>
              </w:rPr>
            </w:pPr>
            <w:r w:rsidRPr="00EE09C6">
              <w:rPr>
                <w:rFonts w:cs="Calibri"/>
                <w:szCs w:val="24"/>
              </w:rPr>
              <w:t>- poprzez zmniejszenie emisji zanieczyszczeń do powietrza pośrednio zmniejszy się depozycja zanieczyszczeń w wodach.</w:t>
            </w:r>
          </w:p>
        </w:tc>
        <w:tc>
          <w:tcPr>
            <w:tcW w:w="615" w:type="pct"/>
            <w:shd w:val="clear" w:color="auto" w:fill="auto"/>
            <w:noWrap/>
            <w:vAlign w:val="center"/>
          </w:tcPr>
          <w:p w14:paraId="1318A230" w14:textId="77777777" w:rsidR="002B5351" w:rsidRPr="00EE09C6" w:rsidRDefault="002B5351" w:rsidP="00070B4B">
            <w:pPr>
              <w:pStyle w:val="Mtab"/>
              <w:rPr>
                <w:rFonts w:cs="Calibri"/>
                <w:szCs w:val="24"/>
              </w:rPr>
            </w:pPr>
            <w:r w:rsidRPr="00EE09C6">
              <w:rPr>
                <w:rFonts w:cs="Calibri"/>
                <w:szCs w:val="24"/>
              </w:rPr>
              <w:t xml:space="preserve">Krótkoterminowe, średnioterminowe, długoterminowe </w:t>
            </w:r>
          </w:p>
        </w:tc>
        <w:tc>
          <w:tcPr>
            <w:tcW w:w="565" w:type="pct"/>
            <w:shd w:val="clear" w:color="auto" w:fill="auto"/>
            <w:noWrap/>
            <w:vAlign w:val="center"/>
          </w:tcPr>
          <w:p w14:paraId="3312CCB3"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64" w:type="pct"/>
            <w:shd w:val="clear" w:color="auto" w:fill="auto"/>
            <w:noWrap/>
            <w:vAlign w:val="center"/>
          </w:tcPr>
          <w:p w14:paraId="7343D0E2" w14:textId="77777777" w:rsidR="002B5351" w:rsidRPr="00EE09C6" w:rsidRDefault="002B5351" w:rsidP="00070B4B">
            <w:pPr>
              <w:pStyle w:val="Mtab"/>
              <w:rPr>
                <w:rFonts w:cs="Calibri"/>
                <w:szCs w:val="24"/>
              </w:rPr>
            </w:pPr>
            <w:r w:rsidRPr="00EE09C6">
              <w:rPr>
                <w:rFonts w:cs="Calibri"/>
                <w:szCs w:val="24"/>
              </w:rPr>
              <w:t>-</w:t>
            </w:r>
          </w:p>
        </w:tc>
        <w:tc>
          <w:tcPr>
            <w:tcW w:w="1001" w:type="pct"/>
            <w:shd w:val="clear" w:color="auto" w:fill="auto"/>
            <w:noWrap/>
            <w:vAlign w:val="center"/>
          </w:tcPr>
          <w:p w14:paraId="0BB1507C"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067ABE9B" w14:textId="77777777" w:rsidTr="00070B4B">
        <w:trPr>
          <w:trHeight w:val="284"/>
          <w:jc w:val="center"/>
        </w:trPr>
        <w:tc>
          <w:tcPr>
            <w:tcW w:w="408" w:type="pct"/>
            <w:shd w:val="clear" w:color="auto" w:fill="auto"/>
            <w:noWrap/>
            <w:vAlign w:val="center"/>
          </w:tcPr>
          <w:p w14:paraId="634FFD80" w14:textId="77777777" w:rsidR="002B5351" w:rsidRPr="00EE09C6" w:rsidRDefault="002B5351" w:rsidP="00070B4B">
            <w:pPr>
              <w:pStyle w:val="Mtab"/>
              <w:rPr>
                <w:rFonts w:cs="Calibri"/>
                <w:noProof/>
                <w:szCs w:val="24"/>
              </w:rPr>
            </w:pPr>
            <w:r w:rsidRPr="00EE09C6">
              <w:rPr>
                <w:rFonts w:cs="Calibri"/>
                <w:noProof/>
                <w:szCs w:val="24"/>
              </w:rPr>
              <w:t>TPST SW Ś5</w:t>
            </w:r>
          </w:p>
        </w:tc>
        <w:tc>
          <w:tcPr>
            <w:tcW w:w="1847" w:type="pct"/>
            <w:shd w:val="clear" w:color="auto" w:fill="auto"/>
            <w:noWrap/>
            <w:vAlign w:val="center"/>
          </w:tcPr>
          <w:p w14:paraId="0EBD0C51" w14:textId="77777777" w:rsidR="002B5351" w:rsidRPr="00EE09C6" w:rsidRDefault="002B5351" w:rsidP="00070B4B">
            <w:pPr>
              <w:pStyle w:val="Mtab"/>
              <w:rPr>
                <w:rFonts w:cs="Calibri"/>
                <w:szCs w:val="24"/>
              </w:rPr>
            </w:pPr>
            <w:r w:rsidRPr="00EE09C6">
              <w:rPr>
                <w:rFonts w:cs="Calibri"/>
                <w:szCs w:val="24"/>
              </w:rPr>
              <w:t>Faza eksploatacji:</w:t>
            </w:r>
          </w:p>
          <w:p w14:paraId="058E39B9" w14:textId="77777777" w:rsidR="002B5351" w:rsidRPr="00EE09C6" w:rsidRDefault="002B5351" w:rsidP="00070B4B">
            <w:pPr>
              <w:pStyle w:val="Mtab"/>
              <w:rPr>
                <w:rFonts w:cs="Calibri"/>
                <w:szCs w:val="24"/>
              </w:rPr>
            </w:pPr>
            <w:r w:rsidRPr="00EE09C6">
              <w:rPr>
                <w:rFonts w:cs="Calibri"/>
                <w:szCs w:val="24"/>
              </w:rPr>
              <w:t>Możliwe pozytywne:</w:t>
            </w:r>
          </w:p>
          <w:p w14:paraId="3C492DD2" w14:textId="77777777" w:rsidR="002B5351" w:rsidRPr="00EE09C6" w:rsidRDefault="002B5351" w:rsidP="00070B4B">
            <w:pPr>
              <w:pStyle w:val="Mtab"/>
              <w:rPr>
                <w:rFonts w:cs="Calibri"/>
                <w:szCs w:val="24"/>
              </w:rPr>
            </w:pPr>
            <w:r w:rsidRPr="00EE09C6">
              <w:rPr>
                <w:rFonts w:cs="Calibri"/>
                <w:szCs w:val="24"/>
              </w:rPr>
              <w:t>- poprzez zmniejszenie emisji zanieczyszczeń do powietrza pośrednio zmniejszy się depozycja zanieczyszczeń w wodach.</w:t>
            </w:r>
          </w:p>
        </w:tc>
        <w:tc>
          <w:tcPr>
            <w:tcW w:w="615" w:type="pct"/>
            <w:shd w:val="clear" w:color="auto" w:fill="auto"/>
            <w:noWrap/>
            <w:vAlign w:val="center"/>
          </w:tcPr>
          <w:p w14:paraId="5E6FB34B" w14:textId="77777777" w:rsidR="002B5351" w:rsidRPr="00EE09C6" w:rsidRDefault="002B5351" w:rsidP="00070B4B">
            <w:pPr>
              <w:pStyle w:val="Mtab"/>
              <w:rPr>
                <w:rFonts w:cs="Calibri"/>
                <w:szCs w:val="24"/>
              </w:rPr>
            </w:pPr>
            <w:r w:rsidRPr="00EE09C6">
              <w:rPr>
                <w:rFonts w:cs="Calibri"/>
                <w:szCs w:val="24"/>
              </w:rPr>
              <w:t xml:space="preserve">Krótkoterminowe, średnioterminowe, długoterminowe </w:t>
            </w:r>
          </w:p>
        </w:tc>
        <w:tc>
          <w:tcPr>
            <w:tcW w:w="565" w:type="pct"/>
            <w:shd w:val="clear" w:color="auto" w:fill="auto"/>
            <w:noWrap/>
            <w:vAlign w:val="center"/>
          </w:tcPr>
          <w:p w14:paraId="7E3E348F"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64" w:type="pct"/>
            <w:shd w:val="clear" w:color="auto" w:fill="auto"/>
            <w:noWrap/>
            <w:vAlign w:val="center"/>
          </w:tcPr>
          <w:p w14:paraId="33735CDE" w14:textId="0E3F7955" w:rsidR="002B5351" w:rsidRPr="00EE09C6" w:rsidRDefault="001955E7" w:rsidP="00070B4B">
            <w:pPr>
              <w:pStyle w:val="Mtab"/>
              <w:rPr>
                <w:rFonts w:cs="Calibri"/>
                <w:szCs w:val="24"/>
              </w:rPr>
            </w:pPr>
            <w:r>
              <w:rPr>
                <w:rFonts w:cs="Calibri"/>
                <w:szCs w:val="24"/>
              </w:rPr>
              <w:t>-</w:t>
            </w:r>
          </w:p>
        </w:tc>
        <w:tc>
          <w:tcPr>
            <w:tcW w:w="1001" w:type="pct"/>
            <w:shd w:val="clear" w:color="auto" w:fill="auto"/>
            <w:noWrap/>
            <w:vAlign w:val="center"/>
          </w:tcPr>
          <w:p w14:paraId="6BBE817E" w14:textId="341E6C8C" w:rsidR="002B5351" w:rsidRPr="00EE09C6" w:rsidRDefault="001955E7" w:rsidP="00070B4B">
            <w:pPr>
              <w:pStyle w:val="Mtab"/>
              <w:rPr>
                <w:rFonts w:cs="Calibri"/>
                <w:szCs w:val="24"/>
              </w:rPr>
            </w:pPr>
            <w:r>
              <w:rPr>
                <w:rFonts w:cs="Calibri"/>
                <w:szCs w:val="24"/>
              </w:rPr>
              <w:t>-</w:t>
            </w:r>
          </w:p>
        </w:tc>
      </w:tr>
      <w:tr w:rsidR="002B5351" w:rsidRPr="00EE09C6" w14:paraId="12635130" w14:textId="77777777" w:rsidTr="00070B4B">
        <w:trPr>
          <w:trHeight w:val="1172"/>
          <w:jc w:val="center"/>
        </w:trPr>
        <w:tc>
          <w:tcPr>
            <w:tcW w:w="408" w:type="pct"/>
            <w:shd w:val="clear" w:color="auto" w:fill="auto"/>
            <w:noWrap/>
            <w:vAlign w:val="center"/>
          </w:tcPr>
          <w:p w14:paraId="2DEEEF4A" w14:textId="77777777" w:rsidR="002B5351" w:rsidRPr="00EE09C6" w:rsidRDefault="002B5351" w:rsidP="00070B4B">
            <w:pPr>
              <w:pStyle w:val="Mtab"/>
              <w:rPr>
                <w:rFonts w:cs="Calibri"/>
                <w:noProof/>
                <w:szCs w:val="24"/>
              </w:rPr>
            </w:pPr>
            <w:r w:rsidRPr="00EE09C6">
              <w:rPr>
                <w:rFonts w:cs="Calibri"/>
                <w:noProof/>
                <w:szCs w:val="24"/>
              </w:rPr>
              <w:t>TPST SW Ś6</w:t>
            </w:r>
          </w:p>
          <w:p w14:paraId="425EBF73" w14:textId="77777777" w:rsidR="002B5351" w:rsidRPr="00EE09C6" w:rsidRDefault="002B5351" w:rsidP="00070B4B">
            <w:pPr>
              <w:pStyle w:val="Mtab"/>
              <w:rPr>
                <w:rFonts w:cs="Calibri"/>
                <w:noProof/>
                <w:szCs w:val="24"/>
              </w:rPr>
            </w:pPr>
            <w:r w:rsidRPr="00EE09C6">
              <w:rPr>
                <w:rFonts w:cs="Calibri"/>
                <w:noProof/>
                <w:szCs w:val="24"/>
              </w:rPr>
              <w:t>TPST SW Ś7</w:t>
            </w:r>
          </w:p>
        </w:tc>
        <w:tc>
          <w:tcPr>
            <w:tcW w:w="1847" w:type="pct"/>
            <w:shd w:val="clear" w:color="auto" w:fill="auto"/>
            <w:noWrap/>
            <w:vAlign w:val="center"/>
          </w:tcPr>
          <w:p w14:paraId="47E38940" w14:textId="77777777" w:rsidR="002B5351" w:rsidRPr="00EE09C6" w:rsidRDefault="002B5351" w:rsidP="00070B4B">
            <w:pPr>
              <w:pStyle w:val="Mtab"/>
              <w:rPr>
                <w:rFonts w:cs="Calibri"/>
                <w:szCs w:val="24"/>
              </w:rPr>
            </w:pPr>
            <w:r w:rsidRPr="00EE09C6">
              <w:rPr>
                <w:rFonts w:cs="Calibri"/>
                <w:szCs w:val="24"/>
              </w:rPr>
              <w:t>Faza eksploatacji:</w:t>
            </w:r>
          </w:p>
          <w:p w14:paraId="7F153A5B" w14:textId="77777777" w:rsidR="002B5351" w:rsidRPr="00EE09C6" w:rsidRDefault="002B5351" w:rsidP="00070B4B">
            <w:pPr>
              <w:pStyle w:val="Mtab"/>
              <w:rPr>
                <w:rFonts w:cs="Calibri"/>
                <w:szCs w:val="24"/>
              </w:rPr>
            </w:pPr>
            <w:r w:rsidRPr="00EE09C6">
              <w:rPr>
                <w:rFonts w:cs="Calibri"/>
                <w:szCs w:val="24"/>
              </w:rPr>
              <w:t>Pozytywne:</w:t>
            </w:r>
          </w:p>
          <w:p w14:paraId="6C6CBAA7" w14:textId="77777777" w:rsidR="002B5351" w:rsidRPr="00EE09C6" w:rsidRDefault="002B5351" w:rsidP="00070B4B">
            <w:pPr>
              <w:pStyle w:val="Mtab"/>
              <w:rPr>
                <w:rFonts w:cs="Calibri"/>
                <w:szCs w:val="24"/>
              </w:rPr>
            </w:pPr>
            <w:r w:rsidRPr="00EE09C6">
              <w:rPr>
                <w:rFonts w:cs="Calibri"/>
                <w:szCs w:val="24"/>
              </w:rPr>
              <w:t>- ograniczenie przenikania zanieczyszczeń do wód podziemnych i powierzchniowych z terenów po eksploatacji górniczej (m.in. wód zasolonych);</w:t>
            </w:r>
          </w:p>
          <w:p w14:paraId="224193C7" w14:textId="77777777" w:rsidR="002B5351" w:rsidRPr="00EE09C6" w:rsidRDefault="002B5351" w:rsidP="00070B4B">
            <w:pPr>
              <w:pStyle w:val="Mtab"/>
              <w:rPr>
                <w:rFonts w:cs="Calibri"/>
                <w:color w:val="000000"/>
                <w:szCs w:val="24"/>
              </w:rPr>
            </w:pPr>
            <w:r w:rsidRPr="00EE09C6">
              <w:rPr>
                <w:rFonts w:cs="Calibri"/>
                <w:szCs w:val="24"/>
              </w:rPr>
              <w:t>- poprawa stosunków wodnych, w tym dostępności wód do spożycia dla mieszkańców.</w:t>
            </w:r>
          </w:p>
        </w:tc>
        <w:tc>
          <w:tcPr>
            <w:tcW w:w="615" w:type="pct"/>
            <w:shd w:val="clear" w:color="auto" w:fill="auto"/>
            <w:noWrap/>
            <w:vAlign w:val="center"/>
          </w:tcPr>
          <w:p w14:paraId="48CEFD8D" w14:textId="77777777" w:rsidR="002B5351" w:rsidRPr="00EE09C6" w:rsidRDefault="002B5351" w:rsidP="00070B4B">
            <w:pPr>
              <w:pStyle w:val="Mtab"/>
              <w:rPr>
                <w:rFonts w:cs="Calibri"/>
                <w:color w:val="000000"/>
                <w:szCs w:val="24"/>
              </w:rPr>
            </w:pPr>
            <w:r w:rsidRPr="00EE09C6">
              <w:rPr>
                <w:rFonts w:cs="Calibri"/>
                <w:szCs w:val="24"/>
              </w:rPr>
              <w:t>Krótkoterminowe, długoterminowe</w:t>
            </w:r>
          </w:p>
        </w:tc>
        <w:tc>
          <w:tcPr>
            <w:tcW w:w="565" w:type="pct"/>
            <w:shd w:val="clear" w:color="auto" w:fill="auto"/>
            <w:noWrap/>
            <w:vAlign w:val="center"/>
          </w:tcPr>
          <w:p w14:paraId="47E1F645" w14:textId="77777777" w:rsidR="002B5351" w:rsidRPr="00EE09C6" w:rsidRDefault="002B5351" w:rsidP="00070B4B">
            <w:pPr>
              <w:pStyle w:val="Mtab"/>
              <w:rPr>
                <w:rFonts w:cs="Calibri"/>
                <w:color w:val="000000"/>
                <w:szCs w:val="24"/>
              </w:rPr>
            </w:pPr>
            <w:r w:rsidRPr="00EE09C6">
              <w:rPr>
                <w:rFonts w:cs="Calibri"/>
                <w:szCs w:val="24"/>
              </w:rPr>
              <w:t>Bezpośrednie, pośrednie, wtórne</w:t>
            </w:r>
          </w:p>
        </w:tc>
        <w:tc>
          <w:tcPr>
            <w:tcW w:w="564" w:type="pct"/>
            <w:shd w:val="clear" w:color="auto" w:fill="auto"/>
            <w:noWrap/>
            <w:vAlign w:val="center"/>
          </w:tcPr>
          <w:p w14:paraId="42B18C0F" w14:textId="77777777" w:rsidR="002B5351" w:rsidRPr="00EE09C6" w:rsidRDefault="002B5351" w:rsidP="00070B4B">
            <w:pPr>
              <w:pStyle w:val="Mtab"/>
              <w:rPr>
                <w:rFonts w:cs="Calibri"/>
                <w:color w:val="000000"/>
                <w:szCs w:val="24"/>
              </w:rPr>
            </w:pPr>
            <w:r w:rsidRPr="00EE09C6">
              <w:rPr>
                <w:rFonts w:cs="Calibri"/>
                <w:szCs w:val="24"/>
              </w:rPr>
              <w:t>-</w:t>
            </w:r>
          </w:p>
        </w:tc>
        <w:tc>
          <w:tcPr>
            <w:tcW w:w="1001" w:type="pct"/>
            <w:shd w:val="clear" w:color="auto" w:fill="auto"/>
            <w:noWrap/>
            <w:vAlign w:val="center"/>
          </w:tcPr>
          <w:p w14:paraId="3056F0DE"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59603427" w14:textId="77777777" w:rsidTr="00070B4B">
        <w:trPr>
          <w:trHeight w:val="284"/>
          <w:jc w:val="center"/>
        </w:trPr>
        <w:tc>
          <w:tcPr>
            <w:tcW w:w="408" w:type="pct"/>
            <w:shd w:val="clear" w:color="auto" w:fill="auto"/>
            <w:noWrap/>
            <w:vAlign w:val="center"/>
          </w:tcPr>
          <w:p w14:paraId="072E5E6E" w14:textId="77777777" w:rsidR="002B5351" w:rsidRPr="00EE09C6" w:rsidRDefault="002B5351" w:rsidP="00070B4B">
            <w:pPr>
              <w:pStyle w:val="Mtab"/>
              <w:rPr>
                <w:rFonts w:cs="Calibri"/>
                <w:noProof/>
                <w:szCs w:val="24"/>
              </w:rPr>
            </w:pPr>
            <w:r w:rsidRPr="00EE09C6">
              <w:rPr>
                <w:rFonts w:cs="Calibri"/>
                <w:noProof/>
                <w:szCs w:val="24"/>
              </w:rPr>
              <w:t>TPST SW Ś8</w:t>
            </w:r>
          </w:p>
        </w:tc>
        <w:tc>
          <w:tcPr>
            <w:tcW w:w="1847" w:type="pct"/>
            <w:shd w:val="clear" w:color="auto" w:fill="auto"/>
            <w:noWrap/>
            <w:vAlign w:val="center"/>
          </w:tcPr>
          <w:p w14:paraId="18E95A16"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4B31B357"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4CB9F708" w14:textId="77777777" w:rsidR="002B5351" w:rsidRPr="00EE09C6" w:rsidRDefault="002B5351" w:rsidP="00070B4B">
            <w:pPr>
              <w:pStyle w:val="Mtab"/>
              <w:rPr>
                <w:rFonts w:cs="Calibri"/>
                <w:color w:val="000000"/>
                <w:szCs w:val="24"/>
              </w:rPr>
            </w:pPr>
            <w:r w:rsidRPr="00EE09C6">
              <w:rPr>
                <w:rFonts w:cs="Calibri"/>
                <w:color w:val="000000"/>
                <w:szCs w:val="24"/>
              </w:rPr>
              <w:t>- możliwe czasowe obniżanie zwierciadła wód gruntowych i zmiana stosunków wodnych na terenie budowy oraz przedostawanie się szkodliwych substancji do wód;</w:t>
            </w:r>
          </w:p>
          <w:p w14:paraId="1546D35D"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59274803"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530281E4" w14:textId="77777777" w:rsidR="002B5351" w:rsidRPr="00EE09C6" w:rsidRDefault="002B5351" w:rsidP="00070B4B">
            <w:pPr>
              <w:pStyle w:val="Mtab"/>
              <w:rPr>
                <w:rFonts w:cs="Calibri"/>
                <w:szCs w:val="24"/>
              </w:rPr>
            </w:pPr>
            <w:r w:rsidRPr="00EE09C6">
              <w:rPr>
                <w:rFonts w:cs="Calibri"/>
                <w:color w:val="000000"/>
                <w:szCs w:val="24"/>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615" w:type="pct"/>
            <w:shd w:val="clear" w:color="auto" w:fill="auto"/>
            <w:noWrap/>
            <w:vAlign w:val="center"/>
          </w:tcPr>
          <w:p w14:paraId="223DE9C3"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565" w:type="pct"/>
            <w:shd w:val="clear" w:color="auto" w:fill="auto"/>
            <w:noWrap/>
            <w:vAlign w:val="center"/>
          </w:tcPr>
          <w:p w14:paraId="3C3DA0D4"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64" w:type="pct"/>
            <w:shd w:val="clear" w:color="auto" w:fill="auto"/>
            <w:noWrap/>
            <w:vAlign w:val="center"/>
          </w:tcPr>
          <w:p w14:paraId="234FA754" w14:textId="77777777" w:rsidR="002B5351" w:rsidRPr="00EE09C6" w:rsidRDefault="002B5351" w:rsidP="00070B4B">
            <w:pPr>
              <w:pStyle w:val="Mtab"/>
              <w:rPr>
                <w:rFonts w:cs="Calibri"/>
                <w:szCs w:val="24"/>
              </w:rPr>
            </w:pPr>
            <w:r w:rsidRPr="00EE09C6">
              <w:rPr>
                <w:rFonts w:cs="Calibri"/>
                <w:color w:val="000000"/>
                <w:szCs w:val="24"/>
              </w:rPr>
              <w:t xml:space="preserve">Możliwe działania skumulowane w przypadku realizacji dodatkowych inwestycji na danym obszarze </w:t>
            </w:r>
          </w:p>
        </w:tc>
        <w:tc>
          <w:tcPr>
            <w:tcW w:w="1001" w:type="pct"/>
            <w:vMerge w:val="restart"/>
            <w:shd w:val="clear" w:color="auto" w:fill="auto"/>
            <w:noWrap/>
            <w:vAlign w:val="center"/>
          </w:tcPr>
          <w:p w14:paraId="41D311D7" w14:textId="77777777" w:rsidR="002B5351" w:rsidRPr="00EE09C6" w:rsidRDefault="002B5351" w:rsidP="00070B4B">
            <w:pPr>
              <w:pStyle w:val="Mtab"/>
              <w:rPr>
                <w:rFonts w:cs="Calibri"/>
                <w:szCs w:val="24"/>
              </w:rPr>
            </w:pPr>
            <w:r w:rsidRPr="00EE09C6">
              <w:rPr>
                <w:rFonts w:cs="Calibri"/>
                <w:szCs w:val="24"/>
              </w:rPr>
              <w:t>- zabezpieczenie przed przenikaniem zanieczyszczeń z terenu budowy do wód gruntowych.</w:t>
            </w:r>
          </w:p>
        </w:tc>
      </w:tr>
      <w:tr w:rsidR="002B5351" w:rsidRPr="00EE09C6" w14:paraId="7EC304A3" w14:textId="77777777" w:rsidTr="00070B4B">
        <w:trPr>
          <w:trHeight w:val="284"/>
          <w:jc w:val="center"/>
        </w:trPr>
        <w:tc>
          <w:tcPr>
            <w:tcW w:w="408" w:type="pct"/>
            <w:shd w:val="clear" w:color="auto" w:fill="auto"/>
            <w:noWrap/>
            <w:vAlign w:val="center"/>
          </w:tcPr>
          <w:p w14:paraId="5ABDAE35" w14:textId="77777777" w:rsidR="002B5351" w:rsidRPr="00EE09C6" w:rsidRDefault="002B5351" w:rsidP="00070B4B">
            <w:pPr>
              <w:pStyle w:val="Mtab"/>
              <w:rPr>
                <w:rFonts w:cs="Calibri"/>
                <w:noProof/>
                <w:szCs w:val="24"/>
              </w:rPr>
            </w:pPr>
            <w:r w:rsidRPr="00EE09C6">
              <w:rPr>
                <w:rFonts w:cs="Calibri"/>
                <w:noProof/>
                <w:szCs w:val="24"/>
              </w:rPr>
              <w:t>TPST SW Ś9</w:t>
            </w:r>
          </w:p>
        </w:tc>
        <w:tc>
          <w:tcPr>
            <w:tcW w:w="1847" w:type="pct"/>
            <w:shd w:val="clear" w:color="auto" w:fill="auto"/>
            <w:noWrap/>
            <w:vAlign w:val="center"/>
          </w:tcPr>
          <w:p w14:paraId="39D112A0" w14:textId="77777777" w:rsidR="002B5351" w:rsidRPr="00EE09C6" w:rsidRDefault="002B5351" w:rsidP="00070B4B">
            <w:pPr>
              <w:pStyle w:val="Mtab"/>
              <w:rPr>
                <w:rFonts w:cs="Calibri"/>
                <w:szCs w:val="24"/>
              </w:rPr>
            </w:pPr>
            <w:r w:rsidRPr="00EE09C6">
              <w:rPr>
                <w:rFonts w:cs="Calibri"/>
                <w:szCs w:val="24"/>
              </w:rPr>
              <w:t>Faza realizacji</w:t>
            </w:r>
          </w:p>
          <w:p w14:paraId="24C46921" w14:textId="77777777" w:rsidR="002B5351" w:rsidRPr="00EE09C6" w:rsidRDefault="002B5351" w:rsidP="00070B4B">
            <w:pPr>
              <w:pStyle w:val="Mtab"/>
              <w:rPr>
                <w:rFonts w:cs="Calibri"/>
                <w:szCs w:val="24"/>
              </w:rPr>
            </w:pPr>
            <w:r w:rsidRPr="00EE09C6">
              <w:rPr>
                <w:rFonts w:cs="Calibri"/>
                <w:szCs w:val="24"/>
              </w:rPr>
              <w:t>Możliwe negatywne:</w:t>
            </w:r>
            <w:r w:rsidRPr="00EE09C6">
              <w:rPr>
                <w:rFonts w:cs="Calibri"/>
                <w:szCs w:val="24"/>
              </w:rPr>
              <w:br/>
              <w:t>- na etapie prowadzenia inwestycji możliwe czasowe obniżanie zwierciadła wód gruntowych i zmiana stosunków wodnych na terenie budowy oraz przedostawanie się szkodliwych substancji do wód.</w:t>
            </w:r>
          </w:p>
          <w:p w14:paraId="1E01EB23" w14:textId="77777777" w:rsidR="002B5351" w:rsidRPr="00EE09C6" w:rsidRDefault="002B5351" w:rsidP="00070B4B">
            <w:pPr>
              <w:pStyle w:val="Mtab"/>
              <w:rPr>
                <w:rFonts w:cs="Calibri"/>
                <w:szCs w:val="24"/>
              </w:rPr>
            </w:pPr>
            <w:r w:rsidRPr="00EE09C6">
              <w:rPr>
                <w:rFonts w:cs="Calibri"/>
                <w:szCs w:val="24"/>
              </w:rPr>
              <w:t>Faza eksploatacji</w:t>
            </w:r>
          </w:p>
          <w:p w14:paraId="4AA65084" w14:textId="77777777" w:rsidR="002B5351" w:rsidRPr="00EE09C6" w:rsidRDefault="002B5351" w:rsidP="00070B4B">
            <w:pPr>
              <w:pStyle w:val="Mtab"/>
              <w:rPr>
                <w:rFonts w:cs="Calibri"/>
                <w:szCs w:val="24"/>
              </w:rPr>
            </w:pPr>
            <w:r w:rsidRPr="00EE09C6">
              <w:rPr>
                <w:rFonts w:cs="Calibri"/>
                <w:szCs w:val="24"/>
              </w:rPr>
              <w:t>Pozytywne:</w:t>
            </w:r>
          </w:p>
          <w:p w14:paraId="696BB7A2" w14:textId="77777777" w:rsidR="002B5351" w:rsidRPr="00EE09C6" w:rsidRDefault="002B5351" w:rsidP="00070B4B">
            <w:pPr>
              <w:pStyle w:val="Mtab"/>
              <w:rPr>
                <w:rFonts w:cs="Calibri"/>
                <w:szCs w:val="24"/>
              </w:rPr>
            </w:pPr>
            <w:r w:rsidRPr="00EE09C6">
              <w:rPr>
                <w:rFonts w:cs="Calibri"/>
                <w:szCs w:val="24"/>
              </w:rPr>
              <w:t>- poprzez zmniejszenie emisji zanieczyszczeń do powietrza, pośrednio zmniejszenie depozycji zanieczyszczeń w wodach.</w:t>
            </w:r>
          </w:p>
        </w:tc>
        <w:tc>
          <w:tcPr>
            <w:tcW w:w="615" w:type="pct"/>
            <w:shd w:val="clear" w:color="auto" w:fill="auto"/>
            <w:noWrap/>
            <w:vAlign w:val="center"/>
          </w:tcPr>
          <w:p w14:paraId="6470C054" w14:textId="77777777" w:rsidR="002B5351" w:rsidRPr="00EE09C6" w:rsidRDefault="002B5351" w:rsidP="00070B4B">
            <w:pPr>
              <w:pStyle w:val="Mtab"/>
              <w:rPr>
                <w:rFonts w:cs="Calibri"/>
                <w:szCs w:val="24"/>
              </w:rPr>
            </w:pPr>
            <w:r w:rsidRPr="00EE09C6">
              <w:rPr>
                <w:rFonts w:cs="Calibri"/>
                <w:szCs w:val="24"/>
              </w:rPr>
              <w:t>Krótkoterminowe, średnioterminowe, długoterminowe</w:t>
            </w:r>
          </w:p>
        </w:tc>
        <w:tc>
          <w:tcPr>
            <w:tcW w:w="565" w:type="pct"/>
            <w:shd w:val="clear" w:color="auto" w:fill="auto"/>
            <w:noWrap/>
            <w:vAlign w:val="center"/>
          </w:tcPr>
          <w:p w14:paraId="548F47BB"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64" w:type="pct"/>
            <w:shd w:val="clear" w:color="auto" w:fill="auto"/>
            <w:noWrap/>
            <w:vAlign w:val="center"/>
          </w:tcPr>
          <w:p w14:paraId="17BFBC62" w14:textId="77777777" w:rsidR="002B5351" w:rsidRPr="00EE09C6" w:rsidRDefault="002B5351" w:rsidP="00070B4B">
            <w:pPr>
              <w:pStyle w:val="Mtab"/>
              <w:rPr>
                <w:rFonts w:cs="Calibri"/>
                <w:szCs w:val="24"/>
              </w:rPr>
            </w:pPr>
            <w:r w:rsidRPr="00EE09C6">
              <w:rPr>
                <w:rFonts w:cs="Calibri"/>
                <w:szCs w:val="24"/>
              </w:rPr>
              <w:t>Możliwe oddziaływania skumulowane z zadaniami polegającymi na budowie infrastruktury liniowej lub sieciowej.</w:t>
            </w:r>
          </w:p>
        </w:tc>
        <w:tc>
          <w:tcPr>
            <w:tcW w:w="1001" w:type="pct"/>
            <w:vMerge/>
            <w:shd w:val="clear" w:color="auto" w:fill="auto"/>
            <w:noWrap/>
            <w:vAlign w:val="center"/>
          </w:tcPr>
          <w:p w14:paraId="31AAC136" w14:textId="77777777" w:rsidR="002B5351" w:rsidRPr="00EE09C6" w:rsidRDefault="002B5351" w:rsidP="00070B4B">
            <w:pPr>
              <w:pStyle w:val="Mtab"/>
              <w:rPr>
                <w:rFonts w:cs="Calibri"/>
                <w:szCs w:val="24"/>
              </w:rPr>
            </w:pPr>
          </w:p>
        </w:tc>
      </w:tr>
      <w:tr w:rsidR="002B5351" w:rsidRPr="00EE09C6" w14:paraId="06B83A92" w14:textId="77777777" w:rsidTr="00070B4B">
        <w:trPr>
          <w:trHeight w:val="284"/>
          <w:jc w:val="center"/>
        </w:trPr>
        <w:tc>
          <w:tcPr>
            <w:tcW w:w="408" w:type="pct"/>
            <w:shd w:val="clear" w:color="auto" w:fill="auto"/>
            <w:noWrap/>
            <w:vAlign w:val="center"/>
          </w:tcPr>
          <w:p w14:paraId="1A95E11F" w14:textId="77777777" w:rsidR="002B5351" w:rsidRPr="00EE09C6" w:rsidRDefault="002B5351" w:rsidP="00070B4B">
            <w:pPr>
              <w:pStyle w:val="Mtab"/>
              <w:rPr>
                <w:rFonts w:cs="Calibri"/>
                <w:noProof/>
                <w:szCs w:val="24"/>
              </w:rPr>
            </w:pPr>
            <w:r w:rsidRPr="00EE09C6">
              <w:rPr>
                <w:rFonts w:cs="Calibri"/>
                <w:noProof/>
                <w:szCs w:val="24"/>
              </w:rPr>
              <w:t>TPST SW Ś10</w:t>
            </w:r>
          </w:p>
        </w:tc>
        <w:tc>
          <w:tcPr>
            <w:tcW w:w="1847" w:type="pct"/>
            <w:shd w:val="clear" w:color="auto" w:fill="auto"/>
            <w:noWrap/>
            <w:vAlign w:val="center"/>
          </w:tcPr>
          <w:p w14:paraId="02EA1824" w14:textId="77777777" w:rsidR="002B5351" w:rsidRPr="00EE09C6" w:rsidRDefault="002B5351" w:rsidP="00070B4B">
            <w:pPr>
              <w:pStyle w:val="Mtab"/>
              <w:rPr>
                <w:rFonts w:cs="Calibri"/>
                <w:szCs w:val="24"/>
              </w:rPr>
            </w:pPr>
            <w:r w:rsidRPr="00EE09C6">
              <w:rPr>
                <w:rFonts w:cs="Calibri"/>
                <w:szCs w:val="24"/>
              </w:rPr>
              <w:t>Brak oddziaływania</w:t>
            </w:r>
          </w:p>
        </w:tc>
        <w:tc>
          <w:tcPr>
            <w:tcW w:w="615" w:type="pct"/>
            <w:shd w:val="clear" w:color="auto" w:fill="auto"/>
            <w:noWrap/>
            <w:vAlign w:val="center"/>
          </w:tcPr>
          <w:p w14:paraId="69ACC131" w14:textId="77777777" w:rsidR="002B5351" w:rsidRPr="00EE09C6" w:rsidRDefault="002B5351" w:rsidP="00070B4B">
            <w:pPr>
              <w:pStyle w:val="Mtab"/>
              <w:rPr>
                <w:rFonts w:cs="Calibri"/>
                <w:szCs w:val="24"/>
              </w:rPr>
            </w:pPr>
            <w:r w:rsidRPr="00EE09C6">
              <w:rPr>
                <w:rFonts w:cs="Calibri"/>
                <w:szCs w:val="24"/>
              </w:rPr>
              <w:t>-</w:t>
            </w:r>
          </w:p>
        </w:tc>
        <w:tc>
          <w:tcPr>
            <w:tcW w:w="565" w:type="pct"/>
            <w:shd w:val="clear" w:color="auto" w:fill="auto"/>
            <w:noWrap/>
            <w:vAlign w:val="center"/>
          </w:tcPr>
          <w:p w14:paraId="237C63C6" w14:textId="77777777" w:rsidR="002B5351" w:rsidRPr="00EE09C6" w:rsidRDefault="002B5351" w:rsidP="00070B4B">
            <w:pPr>
              <w:pStyle w:val="Mtab"/>
              <w:rPr>
                <w:rFonts w:cs="Calibri"/>
                <w:szCs w:val="24"/>
              </w:rPr>
            </w:pPr>
            <w:r w:rsidRPr="00EE09C6">
              <w:rPr>
                <w:rFonts w:cs="Calibri"/>
                <w:szCs w:val="24"/>
              </w:rPr>
              <w:t>-</w:t>
            </w:r>
          </w:p>
        </w:tc>
        <w:tc>
          <w:tcPr>
            <w:tcW w:w="564" w:type="pct"/>
            <w:shd w:val="clear" w:color="auto" w:fill="auto"/>
            <w:noWrap/>
            <w:vAlign w:val="center"/>
          </w:tcPr>
          <w:p w14:paraId="760C6DC8" w14:textId="77777777" w:rsidR="002B5351" w:rsidRPr="00EE09C6" w:rsidRDefault="002B5351" w:rsidP="00070B4B">
            <w:pPr>
              <w:pStyle w:val="Mtab"/>
              <w:rPr>
                <w:rFonts w:cs="Calibri"/>
                <w:szCs w:val="24"/>
              </w:rPr>
            </w:pPr>
            <w:r w:rsidRPr="00EE09C6">
              <w:rPr>
                <w:rFonts w:cs="Calibri"/>
                <w:szCs w:val="24"/>
              </w:rPr>
              <w:t>-</w:t>
            </w:r>
          </w:p>
        </w:tc>
        <w:tc>
          <w:tcPr>
            <w:tcW w:w="1001" w:type="pct"/>
            <w:shd w:val="clear" w:color="auto" w:fill="auto"/>
            <w:noWrap/>
            <w:vAlign w:val="center"/>
          </w:tcPr>
          <w:p w14:paraId="55DC7D1A"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63B1F146" w14:textId="77777777" w:rsidTr="00070B4B">
        <w:trPr>
          <w:trHeight w:val="1172"/>
          <w:jc w:val="center"/>
        </w:trPr>
        <w:tc>
          <w:tcPr>
            <w:tcW w:w="408" w:type="pct"/>
            <w:shd w:val="clear" w:color="auto" w:fill="auto"/>
            <w:noWrap/>
            <w:vAlign w:val="center"/>
          </w:tcPr>
          <w:p w14:paraId="64ABAAA2" w14:textId="77777777" w:rsidR="002B5351" w:rsidRPr="00EE09C6" w:rsidRDefault="002B5351" w:rsidP="00070B4B">
            <w:pPr>
              <w:pStyle w:val="Mtab"/>
              <w:rPr>
                <w:rFonts w:cs="Calibri"/>
                <w:noProof/>
                <w:szCs w:val="24"/>
              </w:rPr>
            </w:pPr>
            <w:r w:rsidRPr="00EE09C6">
              <w:rPr>
                <w:rFonts w:cs="Calibri"/>
                <w:noProof/>
                <w:szCs w:val="24"/>
              </w:rPr>
              <w:t>TPST SW Ś11</w:t>
            </w:r>
          </w:p>
          <w:p w14:paraId="28BE0084" w14:textId="77777777" w:rsidR="002B5351" w:rsidRPr="00EE09C6" w:rsidRDefault="002B5351" w:rsidP="00070B4B">
            <w:pPr>
              <w:pStyle w:val="Mtab"/>
              <w:rPr>
                <w:rFonts w:cs="Calibri"/>
                <w:noProof/>
                <w:szCs w:val="24"/>
              </w:rPr>
            </w:pPr>
            <w:r w:rsidRPr="00EE09C6">
              <w:rPr>
                <w:rFonts w:cs="Calibri"/>
                <w:noProof/>
                <w:szCs w:val="24"/>
              </w:rPr>
              <w:t>TPST SW Ś12</w:t>
            </w:r>
          </w:p>
        </w:tc>
        <w:tc>
          <w:tcPr>
            <w:tcW w:w="1847" w:type="pct"/>
            <w:shd w:val="clear" w:color="auto" w:fill="auto"/>
            <w:noWrap/>
            <w:vAlign w:val="center"/>
          </w:tcPr>
          <w:p w14:paraId="1C267E81" w14:textId="77777777" w:rsidR="002B5351" w:rsidRPr="00EE09C6" w:rsidRDefault="002B5351" w:rsidP="00070B4B">
            <w:pPr>
              <w:pStyle w:val="Mtab"/>
              <w:rPr>
                <w:rFonts w:cs="Calibri"/>
                <w:szCs w:val="24"/>
              </w:rPr>
            </w:pPr>
            <w:r w:rsidRPr="00EE09C6">
              <w:rPr>
                <w:rFonts w:cs="Calibri"/>
                <w:szCs w:val="24"/>
              </w:rPr>
              <w:t>Możliwe pozytywne:</w:t>
            </w:r>
          </w:p>
          <w:p w14:paraId="0BCFD755" w14:textId="77777777" w:rsidR="002B5351" w:rsidRPr="00EE09C6" w:rsidRDefault="002B5351" w:rsidP="00070B4B">
            <w:pPr>
              <w:pStyle w:val="Mtab"/>
              <w:rPr>
                <w:rFonts w:cs="Calibri"/>
                <w:szCs w:val="24"/>
              </w:rPr>
            </w:pPr>
            <w:r w:rsidRPr="00EE09C6">
              <w:rPr>
                <w:rFonts w:cs="Calibri"/>
                <w:szCs w:val="24"/>
              </w:rPr>
              <w:t>- ograniczenie przenikania odpadów do środowiska, pozwala na zmniejszenie zanieczyszczenia wód;</w:t>
            </w:r>
          </w:p>
          <w:p w14:paraId="3F84A1C2" w14:textId="77777777" w:rsidR="002B5351" w:rsidRPr="00EE09C6" w:rsidRDefault="002B5351" w:rsidP="00070B4B">
            <w:pPr>
              <w:pStyle w:val="Mtab"/>
              <w:rPr>
                <w:rFonts w:cs="Calibri"/>
                <w:szCs w:val="24"/>
              </w:rPr>
            </w:pPr>
            <w:r w:rsidRPr="00EE09C6">
              <w:rPr>
                <w:rFonts w:cs="Calibri"/>
                <w:szCs w:val="24"/>
              </w:rPr>
              <w:t xml:space="preserve">- poprawa (w ograniczonym stopniu) jakości wód podziemnych i powierzchniowych, dzięki wdrożeniu zamkniętych cykli produkcyjnych oraz ograniczenia zużycia wody i emisji ścieków </w:t>
            </w:r>
          </w:p>
        </w:tc>
        <w:tc>
          <w:tcPr>
            <w:tcW w:w="615" w:type="pct"/>
            <w:shd w:val="clear" w:color="auto" w:fill="auto"/>
            <w:noWrap/>
            <w:vAlign w:val="center"/>
          </w:tcPr>
          <w:p w14:paraId="5E3E6D0F" w14:textId="77777777" w:rsidR="002B5351" w:rsidRPr="00EE09C6" w:rsidRDefault="002B5351" w:rsidP="00070B4B">
            <w:pPr>
              <w:pStyle w:val="Mtab"/>
              <w:rPr>
                <w:rFonts w:cs="Calibri"/>
                <w:szCs w:val="24"/>
              </w:rPr>
            </w:pPr>
            <w:r w:rsidRPr="00EE09C6">
              <w:rPr>
                <w:rFonts w:cs="Calibri"/>
                <w:szCs w:val="24"/>
              </w:rPr>
              <w:t>Długotrwałe</w:t>
            </w:r>
          </w:p>
        </w:tc>
        <w:tc>
          <w:tcPr>
            <w:tcW w:w="565" w:type="pct"/>
            <w:shd w:val="clear" w:color="auto" w:fill="auto"/>
            <w:noWrap/>
            <w:vAlign w:val="center"/>
          </w:tcPr>
          <w:p w14:paraId="1BEAD3A2" w14:textId="77777777" w:rsidR="002B5351" w:rsidRPr="00EE09C6" w:rsidRDefault="002B5351" w:rsidP="00070B4B">
            <w:pPr>
              <w:pStyle w:val="Mtab"/>
              <w:rPr>
                <w:rFonts w:cs="Calibri"/>
                <w:szCs w:val="24"/>
              </w:rPr>
            </w:pPr>
            <w:r w:rsidRPr="00EE09C6">
              <w:rPr>
                <w:rFonts w:cs="Calibri"/>
                <w:szCs w:val="24"/>
              </w:rPr>
              <w:t>Wtórne</w:t>
            </w:r>
          </w:p>
        </w:tc>
        <w:tc>
          <w:tcPr>
            <w:tcW w:w="564" w:type="pct"/>
            <w:shd w:val="clear" w:color="auto" w:fill="auto"/>
            <w:noWrap/>
            <w:vAlign w:val="center"/>
          </w:tcPr>
          <w:p w14:paraId="1AC5B902" w14:textId="77777777" w:rsidR="002B5351" w:rsidRPr="00EE09C6" w:rsidRDefault="002B5351" w:rsidP="00070B4B">
            <w:pPr>
              <w:pStyle w:val="Mtab"/>
              <w:rPr>
                <w:rFonts w:cs="Calibri"/>
                <w:szCs w:val="24"/>
              </w:rPr>
            </w:pPr>
            <w:r w:rsidRPr="00EE09C6">
              <w:rPr>
                <w:rFonts w:cs="Calibri"/>
                <w:szCs w:val="24"/>
              </w:rPr>
              <w:t>-</w:t>
            </w:r>
          </w:p>
        </w:tc>
        <w:tc>
          <w:tcPr>
            <w:tcW w:w="1001" w:type="pct"/>
            <w:shd w:val="clear" w:color="auto" w:fill="auto"/>
            <w:noWrap/>
            <w:vAlign w:val="center"/>
          </w:tcPr>
          <w:p w14:paraId="2E573C52" w14:textId="77777777" w:rsidR="002B5351" w:rsidRPr="00EE09C6" w:rsidRDefault="002B5351" w:rsidP="00070B4B">
            <w:pPr>
              <w:pStyle w:val="Mtab"/>
              <w:rPr>
                <w:rFonts w:cs="Calibri"/>
                <w:szCs w:val="24"/>
              </w:rPr>
            </w:pPr>
            <w:r w:rsidRPr="00EE09C6">
              <w:rPr>
                <w:rFonts w:cs="Calibri"/>
                <w:szCs w:val="24"/>
              </w:rPr>
              <w:t>-</w:t>
            </w:r>
          </w:p>
        </w:tc>
      </w:tr>
    </w:tbl>
    <w:p w14:paraId="69D1E536" w14:textId="77777777" w:rsidR="00FB7321" w:rsidRPr="00DA54EE" w:rsidRDefault="00FB7321" w:rsidP="002B5351">
      <w:pPr>
        <w:rPr>
          <w:rFonts w:ascii="Calibri" w:hAnsi="Calibri" w:cs="Calibri"/>
        </w:rPr>
      </w:pPr>
    </w:p>
    <w:p w14:paraId="629FA8E0" w14:textId="3A5803F1" w:rsidR="002B5351" w:rsidRPr="00DA54EE" w:rsidRDefault="002B5351" w:rsidP="00E5113A">
      <w:pPr>
        <w:pStyle w:val="Legenda"/>
      </w:pPr>
      <w:bookmarkStart w:id="358" w:name="_Toc94284576"/>
      <w:r w:rsidRPr="00DA54EE">
        <w:t xml:space="preserve">Tabela </w:t>
      </w:r>
      <w:fldSimple w:instr=" SEQ Tabela \* ARABIC ">
        <w:r w:rsidR="00224CB4">
          <w:rPr>
            <w:noProof/>
          </w:rPr>
          <w:t>55</w:t>
        </w:r>
      </w:fldSimple>
      <w:r w:rsidRPr="00DA54EE">
        <w:t>. Oddziaływania na powietrze projektu TPST</w:t>
      </w:r>
      <w:r w:rsidR="00F219F7">
        <w:t xml:space="preserve"> </w:t>
      </w:r>
      <w:r w:rsidRPr="00DA54EE">
        <w:t>subregion wałbrzysk</w:t>
      </w:r>
      <w:r w:rsidR="006B523C" w:rsidRPr="00DA54EE">
        <w:t>i</w:t>
      </w:r>
      <w:bookmarkEnd w:id="358"/>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powietrze projektu TPST  subregion wałbrzys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267"/>
        <w:gridCol w:w="5087"/>
        <w:gridCol w:w="1555"/>
        <w:gridCol w:w="1694"/>
        <w:gridCol w:w="1413"/>
        <w:gridCol w:w="2896"/>
      </w:tblGrid>
      <w:tr w:rsidR="002B5351" w:rsidRPr="00DA54EE" w14:paraId="74D680D2" w14:textId="77777777" w:rsidTr="00070B4B">
        <w:trPr>
          <w:trHeight w:val="284"/>
          <w:tblHeader/>
          <w:jc w:val="center"/>
        </w:trPr>
        <w:tc>
          <w:tcPr>
            <w:tcW w:w="455" w:type="pct"/>
            <w:shd w:val="clear" w:color="auto" w:fill="17365D" w:themeFill="text2" w:themeFillShade="BF"/>
            <w:noWrap/>
            <w:vAlign w:val="center"/>
          </w:tcPr>
          <w:p w14:paraId="221E9635" w14:textId="77777777" w:rsidR="002B5351" w:rsidRPr="00EE09C6" w:rsidRDefault="002B5351" w:rsidP="00070B4B">
            <w:pPr>
              <w:pStyle w:val="Mtab"/>
              <w:rPr>
                <w:rFonts w:cs="Calibri"/>
                <w:szCs w:val="24"/>
              </w:rPr>
            </w:pPr>
            <w:r w:rsidRPr="00EE09C6">
              <w:rPr>
                <w:rFonts w:cs="Calibri"/>
                <w:szCs w:val="24"/>
              </w:rPr>
              <w:t>Typy operacji przewidziane do realizacji</w:t>
            </w:r>
          </w:p>
        </w:tc>
        <w:tc>
          <w:tcPr>
            <w:tcW w:w="1828" w:type="pct"/>
            <w:shd w:val="clear" w:color="auto" w:fill="17365D" w:themeFill="text2" w:themeFillShade="BF"/>
            <w:noWrap/>
            <w:vAlign w:val="center"/>
            <w:hideMark/>
          </w:tcPr>
          <w:p w14:paraId="0A753A43" w14:textId="77777777" w:rsidR="002B5351" w:rsidRPr="00EE09C6" w:rsidRDefault="002B5351" w:rsidP="00070B4B">
            <w:pPr>
              <w:pStyle w:val="Mtab"/>
              <w:rPr>
                <w:rFonts w:cs="Calibri"/>
                <w:szCs w:val="24"/>
              </w:rPr>
            </w:pPr>
            <w:r w:rsidRPr="00EE09C6">
              <w:rPr>
                <w:rFonts w:cs="Calibri"/>
                <w:szCs w:val="24"/>
              </w:rPr>
              <w:t>Identyfikacja potencjalnych oddziaływań</w:t>
            </w:r>
          </w:p>
        </w:tc>
        <w:tc>
          <w:tcPr>
            <w:tcW w:w="559" w:type="pct"/>
            <w:shd w:val="clear" w:color="auto" w:fill="17365D" w:themeFill="text2" w:themeFillShade="BF"/>
            <w:vAlign w:val="center"/>
          </w:tcPr>
          <w:p w14:paraId="4E48C8FF" w14:textId="77777777" w:rsidR="002B5351" w:rsidRPr="00EE09C6" w:rsidRDefault="002B5351" w:rsidP="00070B4B">
            <w:pPr>
              <w:pStyle w:val="Mtab"/>
              <w:rPr>
                <w:rFonts w:cs="Calibri"/>
                <w:szCs w:val="24"/>
              </w:rPr>
            </w:pPr>
            <w:r w:rsidRPr="00EE09C6">
              <w:rPr>
                <w:rFonts w:cs="Calibri"/>
                <w:szCs w:val="24"/>
              </w:rPr>
              <w:t>Czas trwania</w:t>
            </w:r>
          </w:p>
        </w:tc>
        <w:tc>
          <w:tcPr>
            <w:tcW w:w="609" w:type="pct"/>
            <w:shd w:val="clear" w:color="auto" w:fill="17365D" w:themeFill="text2" w:themeFillShade="BF"/>
            <w:vAlign w:val="center"/>
          </w:tcPr>
          <w:p w14:paraId="5953C25D" w14:textId="77777777" w:rsidR="002B5351" w:rsidRPr="00EE09C6" w:rsidRDefault="002B5351" w:rsidP="00070B4B">
            <w:pPr>
              <w:pStyle w:val="Mtab"/>
              <w:rPr>
                <w:rFonts w:cs="Calibri"/>
                <w:szCs w:val="24"/>
              </w:rPr>
            </w:pPr>
            <w:r w:rsidRPr="00EE09C6">
              <w:rPr>
                <w:rFonts w:cs="Calibri"/>
                <w:szCs w:val="24"/>
              </w:rPr>
              <w:t>Rodzaj</w:t>
            </w:r>
          </w:p>
        </w:tc>
        <w:tc>
          <w:tcPr>
            <w:tcW w:w="508" w:type="pct"/>
            <w:shd w:val="clear" w:color="auto" w:fill="17365D" w:themeFill="text2" w:themeFillShade="BF"/>
            <w:vAlign w:val="center"/>
          </w:tcPr>
          <w:p w14:paraId="7D5460EB" w14:textId="77777777" w:rsidR="002B5351" w:rsidRPr="00EE09C6" w:rsidRDefault="002B5351" w:rsidP="00070B4B">
            <w:pPr>
              <w:pStyle w:val="Mtab"/>
              <w:rPr>
                <w:rFonts w:eastAsiaTheme="majorEastAsia" w:cs="Calibri"/>
                <w:smallCaps/>
                <w:szCs w:val="24"/>
              </w:rPr>
            </w:pPr>
            <w:r w:rsidRPr="00EE09C6">
              <w:rPr>
                <w:rFonts w:cs="Calibri"/>
                <w:szCs w:val="24"/>
              </w:rPr>
              <w:t>Informacja o możliwym oddziaływaniu skumulowanym</w:t>
            </w:r>
          </w:p>
        </w:tc>
        <w:tc>
          <w:tcPr>
            <w:tcW w:w="1041" w:type="pct"/>
            <w:shd w:val="clear" w:color="auto" w:fill="17365D" w:themeFill="text2" w:themeFillShade="BF"/>
            <w:vAlign w:val="center"/>
            <w:hideMark/>
          </w:tcPr>
          <w:p w14:paraId="2917103B" w14:textId="77777777" w:rsidR="002B5351" w:rsidRPr="00EE09C6" w:rsidRDefault="002B5351" w:rsidP="00070B4B">
            <w:pPr>
              <w:pStyle w:val="Mtab"/>
              <w:rPr>
                <w:rFonts w:eastAsiaTheme="majorEastAsia" w:cs="Calibri"/>
                <w:smallCaps/>
                <w:szCs w:val="24"/>
              </w:rPr>
            </w:pPr>
            <w:r w:rsidRPr="00EE09C6">
              <w:rPr>
                <w:rFonts w:cs="Calibri"/>
                <w:szCs w:val="24"/>
              </w:rPr>
              <w:t>Sposoby zapobiegania, ograniczania i kompensacji negatywnych oddziaływań, działania alternatywne</w:t>
            </w:r>
          </w:p>
        </w:tc>
      </w:tr>
      <w:tr w:rsidR="002B5351" w:rsidRPr="00DA54EE" w14:paraId="2B443F7E" w14:textId="77777777" w:rsidTr="00070B4B">
        <w:trPr>
          <w:trHeight w:val="284"/>
          <w:jc w:val="center"/>
        </w:trPr>
        <w:tc>
          <w:tcPr>
            <w:tcW w:w="5000" w:type="pct"/>
            <w:gridSpan w:val="6"/>
            <w:shd w:val="clear" w:color="auto" w:fill="DBE5F1" w:themeFill="accent1" w:themeFillTint="33"/>
            <w:noWrap/>
            <w:vAlign w:val="center"/>
          </w:tcPr>
          <w:p w14:paraId="6418ECE0" w14:textId="77777777" w:rsidR="002B5351" w:rsidRPr="00EE09C6" w:rsidRDefault="002B5351" w:rsidP="00070B4B">
            <w:pPr>
              <w:pStyle w:val="Mtab"/>
              <w:rPr>
                <w:rFonts w:cs="Calibri"/>
                <w:szCs w:val="24"/>
              </w:rPr>
            </w:pPr>
            <w:r w:rsidRPr="00EE09C6">
              <w:rPr>
                <w:rFonts w:cs="Calibri"/>
                <w:szCs w:val="24"/>
              </w:rPr>
              <w:t>Cel społeczny</w:t>
            </w:r>
          </w:p>
        </w:tc>
      </w:tr>
      <w:tr w:rsidR="002B5351" w:rsidRPr="00DA54EE" w14:paraId="561C01D3" w14:textId="77777777" w:rsidTr="00070B4B">
        <w:trPr>
          <w:trHeight w:val="284"/>
          <w:jc w:val="center"/>
        </w:trPr>
        <w:tc>
          <w:tcPr>
            <w:tcW w:w="455" w:type="pct"/>
            <w:shd w:val="clear" w:color="auto" w:fill="auto"/>
            <w:noWrap/>
            <w:vAlign w:val="center"/>
          </w:tcPr>
          <w:p w14:paraId="744490BF" w14:textId="77777777" w:rsidR="002B5351" w:rsidRPr="00EE09C6" w:rsidRDefault="002B5351" w:rsidP="00070B4B">
            <w:pPr>
              <w:pStyle w:val="Mtab"/>
              <w:rPr>
                <w:rFonts w:cs="Calibri"/>
                <w:noProof/>
                <w:szCs w:val="24"/>
              </w:rPr>
            </w:pPr>
            <w:r w:rsidRPr="00EE09C6">
              <w:rPr>
                <w:rFonts w:cs="Calibri"/>
                <w:noProof/>
                <w:szCs w:val="24"/>
              </w:rPr>
              <w:t>TPST SW S1</w:t>
            </w:r>
          </w:p>
          <w:p w14:paraId="0571F6A3" w14:textId="77777777" w:rsidR="002B5351" w:rsidRPr="00EE09C6" w:rsidRDefault="002B5351" w:rsidP="00070B4B">
            <w:pPr>
              <w:pStyle w:val="Mtab"/>
              <w:rPr>
                <w:rFonts w:cs="Calibri"/>
                <w:noProof/>
                <w:szCs w:val="24"/>
              </w:rPr>
            </w:pPr>
            <w:r w:rsidRPr="00EE09C6">
              <w:rPr>
                <w:rFonts w:cs="Calibri"/>
                <w:noProof/>
                <w:szCs w:val="24"/>
              </w:rPr>
              <w:t>TPST SW S2</w:t>
            </w:r>
          </w:p>
          <w:p w14:paraId="000F7973" w14:textId="77777777" w:rsidR="002B5351" w:rsidRPr="00EE09C6" w:rsidRDefault="002B5351" w:rsidP="00070B4B">
            <w:pPr>
              <w:pStyle w:val="Mtab"/>
              <w:rPr>
                <w:rFonts w:cs="Calibri"/>
                <w:szCs w:val="24"/>
              </w:rPr>
            </w:pPr>
            <w:r w:rsidRPr="00EE09C6">
              <w:rPr>
                <w:rFonts w:cs="Calibri"/>
                <w:noProof/>
                <w:szCs w:val="24"/>
              </w:rPr>
              <w:t>TPST SW S3</w:t>
            </w:r>
          </w:p>
        </w:tc>
        <w:tc>
          <w:tcPr>
            <w:tcW w:w="1828" w:type="pct"/>
            <w:shd w:val="clear" w:color="auto" w:fill="auto"/>
            <w:noWrap/>
            <w:vAlign w:val="center"/>
          </w:tcPr>
          <w:p w14:paraId="6CB2E706" w14:textId="77777777" w:rsidR="002B5351" w:rsidRPr="00EE09C6" w:rsidRDefault="002B5351" w:rsidP="00070B4B">
            <w:pPr>
              <w:pStyle w:val="Mtab"/>
              <w:rPr>
                <w:rFonts w:cs="Calibri"/>
                <w:color w:val="000000"/>
                <w:szCs w:val="24"/>
              </w:rPr>
            </w:pPr>
            <w:r w:rsidRPr="00EE09C6">
              <w:rPr>
                <w:rFonts w:cs="Calibri"/>
                <w:szCs w:val="24"/>
              </w:rPr>
              <w:t>Brak oddziaływań</w:t>
            </w:r>
          </w:p>
        </w:tc>
        <w:tc>
          <w:tcPr>
            <w:tcW w:w="559" w:type="pct"/>
            <w:shd w:val="clear" w:color="auto" w:fill="auto"/>
            <w:noWrap/>
            <w:vAlign w:val="center"/>
          </w:tcPr>
          <w:p w14:paraId="2655BE81" w14:textId="77777777" w:rsidR="002B5351" w:rsidRPr="00EE09C6" w:rsidRDefault="002B5351" w:rsidP="00070B4B">
            <w:pPr>
              <w:pStyle w:val="Mtab"/>
              <w:rPr>
                <w:rFonts w:cs="Calibri"/>
                <w:szCs w:val="24"/>
              </w:rPr>
            </w:pPr>
            <w:r w:rsidRPr="00EE09C6">
              <w:rPr>
                <w:rFonts w:cs="Calibri"/>
                <w:szCs w:val="24"/>
              </w:rPr>
              <w:t>-</w:t>
            </w:r>
          </w:p>
        </w:tc>
        <w:tc>
          <w:tcPr>
            <w:tcW w:w="609" w:type="pct"/>
            <w:shd w:val="clear" w:color="auto" w:fill="auto"/>
            <w:noWrap/>
            <w:vAlign w:val="center"/>
          </w:tcPr>
          <w:p w14:paraId="427A1C93" w14:textId="77777777" w:rsidR="002B5351" w:rsidRPr="00EE09C6" w:rsidRDefault="002B5351" w:rsidP="00070B4B">
            <w:pPr>
              <w:pStyle w:val="Mtab"/>
              <w:rPr>
                <w:rFonts w:cs="Calibri"/>
                <w:szCs w:val="24"/>
              </w:rPr>
            </w:pPr>
            <w:r w:rsidRPr="00EE09C6">
              <w:rPr>
                <w:rFonts w:cs="Calibri"/>
                <w:szCs w:val="24"/>
              </w:rPr>
              <w:t>-</w:t>
            </w:r>
          </w:p>
        </w:tc>
        <w:tc>
          <w:tcPr>
            <w:tcW w:w="508" w:type="pct"/>
            <w:shd w:val="clear" w:color="auto" w:fill="auto"/>
            <w:noWrap/>
            <w:vAlign w:val="center"/>
          </w:tcPr>
          <w:p w14:paraId="61A718B4"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626BA168" w14:textId="77777777" w:rsidR="002B5351" w:rsidRPr="00EE09C6" w:rsidRDefault="002B5351" w:rsidP="00070B4B">
            <w:pPr>
              <w:pStyle w:val="Mtab"/>
              <w:rPr>
                <w:rFonts w:cs="Calibri"/>
                <w:szCs w:val="24"/>
              </w:rPr>
            </w:pPr>
            <w:r w:rsidRPr="00EE09C6">
              <w:rPr>
                <w:rFonts w:cs="Calibri"/>
                <w:szCs w:val="24"/>
              </w:rPr>
              <w:t>-</w:t>
            </w:r>
          </w:p>
        </w:tc>
      </w:tr>
      <w:tr w:rsidR="002B5351" w:rsidRPr="00DA54EE" w14:paraId="1CEAC7C6" w14:textId="77777777" w:rsidTr="00070B4B">
        <w:trPr>
          <w:trHeight w:val="284"/>
          <w:jc w:val="center"/>
        </w:trPr>
        <w:tc>
          <w:tcPr>
            <w:tcW w:w="5000" w:type="pct"/>
            <w:gridSpan w:val="6"/>
            <w:shd w:val="clear" w:color="auto" w:fill="DBE5F1" w:themeFill="accent1" w:themeFillTint="33"/>
            <w:noWrap/>
            <w:vAlign w:val="center"/>
          </w:tcPr>
          <w:p w14:paraId="0B7EDCD6" w14:textId="77777777" w:rsidR="002B5351" w:rsidRPr="00EE09C6" w:rsidRDefault="002B5351" w:rsidP="00070B4B">
            <w:pPr>
              <w:pStyle w:val="Mtab"/>
              <w:rPr>
                <w:rFonts w:cs="Calibri"/>
                <w:szCs w:val="24"/>
              </w:rPr>
            </w:pPr>
            <w:r w:rsidRPr="00EE09C6">
              <w:rPr>
                <w:rFonts w:cs="Calibri"/>
                <w:szCs w:val="24"/>
              </w:rPr>
              <w:t>Cel gospodarczy</w:t>
            </w:r>
          </w:p>
        </w:tc>
      </w:tr>
      <w:tr w:rsidR="002B5351" w:rsidRPr="00DA54EE" w14:paraId="05E58410" w14:textId="77777777" w:rsidTr="00070B4B">
        <w:trPr>
          <w:trHeight w:val="1304"/>
          <w:jc w:val="center"/>
        </w:trPr>
        <w:tc>
          <w:tcPr>
            <w:tcW w:w="455" w:type="pct"/>
            <w:shd w:val="clear" w:color="auto" w:fill="auto"/>
            <w:noWrap/>
            <w:vAlign w:val="center"/>
          </w:tcPr>
          <w:p w14:paraId="75FEBC16" w14:textId="77777777" w:rsidR="002B5351" w:rsidRPr="00EE09C6" w:rsidRDefault="002B5351" w:rsidP="00070B4B">
            <w:pPr>
              <w:pStyle w:val="Mtab"/>
              <w:rPr>
                <w:rFonts w:cs="Calibri"/>
                <w:noProof/>
                <w:szCs w:val="24"/>
              </w:rPr>
            </w:pPr>
            <w:r w:rsidRPr="00EE09C6">
              <w:rPr>
                <w:rFonts w:cs="Calibri"/>
                <w:noProof/>
                <w:szCs w:val="24"/>
              </w:rPr>
              <w:t>TPST SW G1</w:t>
            </w:r>
          </w:p>
          <w:p w14:paraId="48828AEF" w14:textId="77777777" w:rsidR="002B5351" w:rsidRPr="00EE09C6" w:rsidRDefault="002B5351" w:rsidP="00070B4B">
            <w:pPr>
              <w:pStyle w:val="Mtab"/>
              <w:rPr>
                <w:rFonts w:cs="Calibri"/>
                <w:noProof/>
                <w:szCs w:val="24"/>
              </w:rPr>
            </w:pPr>
            <w:r w:rsidRPr="00EE09C6">
              <w:rPr>
                <w:rFonts w:cs="Calibri"/>
                <w:noProof/>
                <w:szCs w:val="24"/>
              </w:rPr>
              <w:t>TPST SW G2</w:t>
            </w:r>
          </w:p>
          <w:p w14:paraId="5318BEE0" w14:textId="77777777" w:rsidR="002B5351" w:rsidRPr="00EE09C6" w:rsidRDefault="002B5351" w:rsidP="00070B4B">
            <w:pPr>
              <w:pStyle w:val="Mtab"/>
              <w:rPr>
                <w:rFonts w:cs="Calibri"/>
                <w:noProof/>
                <w:szCs w:val="24"/>
              </w:rPr>
            </w:pPr>
            <w:r w:rsidRPr="00EE09C6">
              <w:rPr>
                <w:rFonts w:cs="Calibri"/>
                <w:noProof/>
                <w:szCs w:val="24"/>
              </w:rPr>
              <w:t>TPST SW G3</w:t>
            </w:r>
          </w:p>
          <w:p w14:paraId="775F7F39" w14:textId="77777777" w:rsidR="002B5351" w:rsidRPr="00EE09C6" w:rsidRDefault="002B5351" w:rsidP="00070B4B">
            <w:pPr>
              <w:pStyle w:val="Mtab"/>
              <w:rPr>
                <w:rFonts w:cs="Calibri"/>
                <w:noProof/>
                <w:szCs w:val="24"/>
              </w:rPr>
            </w:pPr>
            <w:r w:rsidRPr="00EE09C6">
              <w:rPr>
                <w:rFonts w:cs="Calibri"/>
                <w:noProof/>
                <w:szCs w:val="24"/>
              </w:rPr>
              <w:t>TPST SW G4</w:t>
            </w:r>
          </w:p>
          <w:p w14:paraId="25A0A478" w14:textId="77777777" w:rsidR="002B5351" w:rsidRPr="00EE09C6" w:rsidRDefault="002B5351" w:rsidP="00070B4B">
            <w:pPr>
              <w:pStyle w:val="Mtab"/>
              <w:rPr>
                <w:rFonts w:cs="Calibri"/>
                <w:noProof/>
                <w:szCs w:val="24"/>
              </w:rPr>
            </w:pPr>
            <w:r w:rsidRPr="00EE09C6">
              <w:rPr>
                <w:rFonts w:cs="Calibri"/>
                <w:noProof/>
                <w:szCs w:val="24"/>
              </w:rPr>
              <w:t>TPST SW G5</w:t>
            </w:r>
          </w:p>
          <w:p w14:paraId="1ED265B0" w14:textId="77777777" w:rsidR="002B5351" w:rsidRPr="00EE09C6" w:rsidRDefault="002B5351" w:rsidP="00070B4B">
            <w:pPr>
              <w:pStyle w:val="Mtab"/>
              <w:rPr>
                <w:rFonts w:cs="Calibri"/>
                <w:noProof/>
                <w:szCs w:val="24"/>
              </w:rPr>
            </w:pPr>
            <w:r w:rsidRPr="00EE09C6">
              <w:rPr>
                <w:rFonts w:cs="Calibri"/>
                <w:noProof/>
                <w:szCs w:val="24"/>
              </w:rPr>
              <w:t>TPST SW G6</w:t>
            </w:r>
          </w:p>
          <w:p w14:paraId="0893DF77" w14:textId="77777777" w:rsidR="002B5351" w:rsidRPr="00EE09C6" w:rsidRDefault="002B5351" w:rsidP="00070B4B">
            <w:pPr>
              <w:pStyle w:val="Mtab"/>
              <w:rPr>
                <w:rFonts w:cs="Calibri"/>
                <w:noProof/>
                <w:szCs w:val="24"/>
              </w:rPr>
            </w:pPr>
            <w:r w:rsidRPr="00EE09C6">
              <w:rPr>
                <w:rFonts w:cs="Calibri"/>
                <w:noProof/>
                <w:szCs w:val="24"/>
              </w:rPr>
              <w:t>TPST SW G7</w:t>
            </w:r>
          </w:p>
          <w:p w14:paraId="2BF0997F" w14:textId="77777777" w:rsidR="002B5351" w:rsidRPr="00EE09C6" w:rsidRDefault="002B5351" w:rsidP="00070B4B">
            <w:pPr>
              <w:pStyle w:val="Mtab"/>
              <w:rPr>
                <w:rFonts w:cs="Calibri"/>
                <w:noProof/>
                <w:szCs w:val="24"/>
              </w:rPr>
            </w:pPr>
            <w:r w:rsidRPr="00EE09C6">
              <w:rPr>
                <w:rFonts w:cs="Calibri"/>
                <w:noProof/>
                <w:szCs w:val="24"/>
              </w:rPr>
              <w:t>TPST SW G8</w:t>
            </w:r>
          </w:p>
        </w:tc>
        <w:tc>
          <w:tcPr>
            <w:tcW w:w="1828" w:type="pct"/>
            <w:shd w:val="clear" w:color="auto" w:fill="auto"/>
            <w:noWrap/>
            <w:vAlign w:val="center"/>
          </w:tcPr>
          <w:p w14:paraId="483D58A1"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747DFADE" w14:textId="77777777" w:rsidR="002B5351" w:rsidRPr="00EE09C6" w:rsidRDefault="002B5351" w:rsidP="00070B4B">
            <w:pPr>
              <w:pStyle w:val="Mtab"/>
              <w:rPr>
                <w:rFonts w:cs="Calibri"/>
                <w:color w:val="000000"/>
                <w:szCs w:val="24"/>
              </w:rPr>
            </w:pPr>
            <w:r w:rsidRPr="00EE09C6">
              <w:rPr>
                <w:rFonts w:cs="Calibri"/>
                <w:color w:val="000000"/>
                <w:szCs w:val="24"/>
              </w:rPr>
              <w:t>- stosowanie alternatywnych paliw oraz ograniczenie zapotrzebowania na energię spowoduje zmniejszenie emisji zanieczyszczeń do powietrza oraz emisji gazów cieplarnianych;</w:t>
            </w:r>
          </w:p>
          <w:p w14:paraId="200E0372" w14:textId="77777777" w:rsidR="002B5351" w:rsidRPr="00EE09C6" w:rsidRDefault="002B5351" w:rsidP="00070B4B">
            <w:pPr>
              <w:pStyle w:val="Mtab"/>
              <w:rPr>
                <w:rFonts w:cs="Calibri"/>
                <w:szCs w:val="24"/>
              </w:rPr>
            </w:pPr>
            <w:r w:rsidRPr="00EE09C6">
              <w:rPr>
                <w:rFonts w:cs="Calibri"/>
                <w:noProof/>
                <w:szCs w:val="24"/>
              </w:rPr>
              <w:t>Neutralne lub pozytywne: o ile działania obejmą kwestie dotyczące ograniczenia emisji zanieczyszczeń do powietrza (ze źródeł przemysłowych), a także obniżenia zużycia energii (pośrednio również spadek emisji ze źródeł energetycznych).</w:t>
            </w:r>
          </w:p>
        </w:tc>
        <w:tc>
          <w:tcPr>
            <w:tcW w:w="559" w:type="pct"/>
            <w:shd w:val="clear" w:color="auto" w:fill="auto"/>
            <w:noWrap/>
            <w:vAlign w:val="center"/>
          </w:tcPr>
          <w:p w14:paraId="54A6FC5D" w14:textId="77777777" w:rsidR="002B5351" w:rsidRPr="00EE09C6" w:rsidRDefault="002B5351" w:rsidP="00070B4B">
            <w:pPr>
              <w:pStyle w:val="Mtab"/>
              <w:rPr>
                <w:rFonts w:cs="Calibri"/>
                <w:szCs w:val="24"/>
              </w:rPr>
            </w:pPr>
            <w:r w:rsidRPr="00EE09C6">
              <w:rPr>
                <w:rFonts w:cs="Calibri"/>
                <w:szCs w:val="24"/>
              </w:rPr>
              <w:t>Długoterminowe</w:t>
            </w:r>
          </w:p>
        </w:tc>
        <w:tc>
          <w:tcPr>
            <w:tcW w:w="609" w:type="pct"/>
            <w:shd w:val="clear" w:color="auto" w:fill="auto"/>
            <w:noWrap/>
            <w:vAlign w:val="center"/>
          </w:tcPr>
          <w:p w14:paraId="252C4E5C" w14:textId="77777777" w:rsidR="002B5351" w:rsidRPr="00EE09C6" w:rsidRDefault="002B5351" w:rsidP="00070B4B">
            <w:pPr>
              <w:pStyle w:val="Mtab"/>
              <w:rPr>
                <w:rFonts w:cs="Calibri"/>
                <w:szCs w:val="24"/>
              </w:rPr>
            </w:pPr>
            <w:r w:rsidRPr="00EE09C6">
              <w:rPr>
                <w:rFonts w:cs="Calibri"/>
                <w:szCs w:val="24"/>
              </w:rPr>
              <w:t>pośrednie, wtórne</w:t>
            </w:r>
          </w:p>
        </w:tc>
        <w:tc>
          <w:tcPr>
            <w:tcW w:w="508" w:type="pct"/>
            <w:shd w:val="clear" w:color="auto" w:fill="auto"/>
            <w:noWrap/>
            <w:vAlign w:val="center"/>
          </w:tcPr>
          <w:p w14:paraId="2FC6D958"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7A8CC81A" w14:textId="77777777" w:rsidR="002B5351" w:rsidRPr="00EE09C6" w:rsidRDefault="002B5351" w:rsidP="00070B4B">
            <w:pPr>
              <w:pStyle w:val="Mtab"/>
              <w:rPr>
                <w:rFonts w:cs="Calibri"/>
                <w:szCs w:val="24"/>
              </w:rPr>
            </w:pPr>
            <w:r w:rsidRPr="00EE09C6">
              <w:rPr>
                <w:rFonts w:cs="Calibri"/>
                <w:szCs w:val="24"/>
              </w:rPr>
              <w:t>-</w:t>
            </w:r>
          </w:p>
        </w:tc>
      </w:tr>
      <w:tr w:rsidR="002B5351" w:rsidRPr="00DA54EE" w14:paraId="463C93B5" w14:textId="77777777" w:rsidTr="00070B4B">
        <w:trPr>
          <w:trHeight w:val="284"/>
          <w:jc w:val="center"/>
        </w:trPr>
        <w:tc>
          <w:tcPr>
            <w:tcW w:w="455" w:type="pct"/>
            <w:shd w:val="clear" w:color="auto" w:fill="auto"/>
            <w:noWrap/>
            <w:vAlign w:val="center"/>
          </w:tcPr>
          <w:p w14:paraId="5107FB9B" w14:textId="77777777" w:rsidR="002B5351" w:rsidRPr="00EE09C6" w:rsidRDefault="002B5351" w:rsidP="00070B4B">
            <w:pPr>
              <w:pStyle w:val="Mtab"/>
              <w:rPr>
                <w:rFonts w:cs="Calibri"/>
                <w:noProof/>
                <w:szCs w:val="24"/>
              </w:rPr>
            </w:pPr>
            <w:r w:rsidRPr="00EE09C6">
              <w:rPr>
                <w:rFonts w:cs="Calibri"/>
                <w:noProof/>
                <w:szCs w:val="24"/>
              </w:rPr>
              <w:t>TPST SW G9</w:t>
            </w:r>
          </w:p>
        </w:tc>
        <w:tc>
          <w:tcPr>
            <w:tcW w:w="1828" w:type="pct"/>
            <w:shd w:val="clear" w:color="auto" w:fill="auto"/>
            <w:noWrap/>
            <w:vAlign w:val="center"/>
          </w:tcPr>
          <w:p w14:paraId="3A4C4014"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1A42FFC8"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175B5E32" w14:textId="77777777" w:rsidR="002B5351" w:rsidRPr="00EE09C6" w:rsidRDefault="002B5351" w:rsidP="00070B4B">
            <w:pPr>
              <w:pStyle w:val="Mtab"/>
              <w:rPr>
                <w:rFonts w:cs="Calibri"/>
                <w:color w:val="000000"/>
                <w:szCs w:val="24"/>
              </w:rPr>
            </w:pPr>
            <w:r w:rsidRPr="00EE09C6">
              <w:rPr>
                <w:rFonts w:cs="Calibri"/>
                <w:color w:val="000000"/>
                <w:szCs w:val="24"/>
              </w:rPr>
              <w:t>- możliwe czasowe ryzyko pylenia lub emisji zanieczyszczeń do powietrza w trakcie prowadzenia prac budowlanych.</w:t>
            </w:r>
          </w:p>
          <w:p w14:paraId="27396308"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5F98EC97"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08B95006" w14:textId="77777777" w:rsidR="002B5351" w:rsidRPr="00EE09C6" w:rsidRDefault="002B5351" w:rsidP="00070B4B">
            <w:pPr>
              <w:pStyle w:val="Mtab"/>
              <w:rPr>
                <w:rFonts w:cs="Calibri"/>
                <w:color w:val="000000"/>
                <w:szCs w:val="24"/>
              </w:rPr>
            </w:pPr>
            <w:r w:rsidRPr="00EE09C6">
              <w:rPr>
                <w:rFonts w:cs="Calibri"/>
                <w:color w:val="000000"/>
                <w:szCs w:val="24"/>
              </w:rPr>
              <w:t>- stosowanie alternatywnych paliw oraz ograniczenie zapotrzebowania na energię spowoduje zmniejszenie emisji zanieczyszczeń do powietrza oraz emisji gazów cieplarnianych;</w:t>
            </w:r>
          </w:p>
        </w:tc>
        <w:tc>
          <w:tcPr>
            <w:tcW w:w="559" w:type="pct"/>
            <w:shd w:val="clear" w:color="auto" w:fill="auto"/>
            <w:noWrap/>
            <w:vAlign w:val="center"/>
          </w:tcPr>
          <w:p w14:paraId="483FB0A0" w14:textId="77777777" w:rsidR="002B5351" w:rsidRPr="00EE09C6" w:rsidRDefault="002B5351" w:rsidP="00070B4B">
            <w:pPr>
              <w:pStyle w:val="Mtab"/>
              <w:rPr>
                <w:rFonts w:cs="Calibri"/>
                <w:szCs w:val="24"/>
              </w:rPr>
            </w:pPr>
            <w:r w:rsidRPr="00EE09C6">
              <w:rPr>
                <w:rFonts w:cs="Calibri"/>
                <w:color w:val="000000"/>
                <w:szCs w:val="24"/>
              </w:rPr>
              <w:t>Krótkoterminowe,</w:t>
            </w:r>
            <w:r w:rsidRPr="00EE09C6">
              <w:rPr>
                <w:rFonts w:cs="Calibri"/>
                <w:szCs w:val="24"/>
              </w:rPr>
              <w:t xml:space="preserve"> Długoterminowe, stałe</w:t>
            </w:r>
          </w:p>
        </w:tc>
        <w:tc>
          <w:tcPr>
            <w:tcW w:w="609" w:type="pct"/>
            <w:shd w:val="clear" w:color="auto" w:fill="auto"/>
            <w:noWrap/>
            <w:vAlign w:val="center"/>
          </w:tcPr>
          <w:p w14:paraId="4E67B7AD"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08" w:type="pct"/>
            <w:shd w:val="clear" w:color="auto" w:fill="auto"/>
            <w:noWrap/>
            <w:vAlign w:val="center"/>
          </w:tcPr>
          <w:p w14:paraId="7BFE419C"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6427EEBD" w14:textId="77777777" w:rsidR="002B5351" w:rsidRPr="00EE09C6" w:rsidRDefault="002B5351" w:rsidP="00070B4B">
            <w:pPr>
              <w:pStyle w:val="Mtab"/>
              <w:rPr>
                <w:rFonts w:cs="Calibri"/>
                <w:szCs w:val="24"/>
              </w:rPr>
            </w:pPr>
            <w:r w:rsidRPr="00EE09C6">
              <w:rPr>
                <w:rFonts w:cs="Calibri"/>
                <w:szCs w:val="24"/>
              </w:rPr>
              <w:t>- czyszczenie kół pojazdów przez wyjazdem z placu budowy na drogę w celu ograniczenia wtórnego unosu);</w:t>
            </w:r>
          </w:p>
          <w:p w14:paraId="6AFEA63E" w14:textId="77777777" w:rsidR="002B5351" w:rsidRPr="00EE09C6" w:rsidRDefault="002B5351" w:rsidP="00070B4B">
            <w:pPr>
              <w:pStyle w:val="Mtab"/>
              <w:rPr>
                <w:rFonts w:cs="Calibri"/>
                <w:szCs w:val="24"/>
              </w:rPr>
            </w:pPr>
            <w:r w:rsidRPr="00EE09C6">
              <w:rPr>
                <w:rFonts w:cs="Calibri"/>
                <w:szCs w:val="24"/>
              </w:rPr>
              <w:t>- stosowanie odpowiednich technik ograniczających emisję substancji do powietrza (stosowanie maszyn, pojazdów i urządzeń niskoemisyjnych);</w:t>
            </w:r>
          </w:p>
        </w:tc>
      </w:tr>
      <w:tr w:rsidR="002B5351" w:rsidRPr="00DA54EE" w14:paraId="7082123C" w14:textId="77777777" w:rsidTr="00070B4B">
        <w:trPr>
          <w:trHeight w:val="284"/>
          <w:jc w:val="center"/>
        </w:trPr>
        <w:tc>
          <w:tcPr>
            <w:tcW w:w="5000" w:type="pct"/>
            <w:gridSpan w:val="6"/>
            <w:shd w:val="clear" w:color="auto" w:fill="DBE5F1" w:themeFill="accent1" w:themeFillTint="33"/>
            <w:noWrap/>
            <w:vAlign w:val="center"/>
          </w:tcPr>
          <w:p w14:paraId="1CFB51E9" w14:textId="77777777" w:rsidR="002B5351" w:rsidRPr="00EE09C6" w:rsidRDefault="002B5351" w:rsidP="00070B4B">
            <w:pPr>
              <w:pStyle w:val="Mtab"/>
              <w:rPr>
                <w:rFonts w:cs="Calibri"/>
                <w:szCs w:val="24"/>
              </w:rPr>
            </w:pPr>
            <w:r w:rsidRPr="00EE09C6">
              <w:rPr>
                <w:rFonts w:cs="Calibri"/>
                <w:szCs w:val="24"/>
              </w:rPr>
              <w:t>Cel przestrzenny</w:t>
            </w:r>
          </w:p>
        </w:tc>
      </w:tr>
      <w:tr w:rsidR="002B5351" w:rsidRPr="00DA54EE" w14:paraId="5644169D" w14:textId="77777777" w:rsidTr="00070B4B">
        <w:trPr>
          <w:trHeight w:val="1791"/>
          <w:jc w:val="center"/>
        </w:trPr>
        <w:tc>
          <w:tcPr>
            <w:tcW w:w="455" w:type="pct"/>
            <w:shd w:val="clear" w:color="auto" w:fill="auto"/>
            <w:noWrap/>
            <w:vAlign w:val="center"/>
          </w:tcPr>
          <w:p w14:paraId="490289A6" w14:textId="77777777" w:rsidR="002B5351" w:rsidRPr="00EE09C6" w:rsidRDefault="002B5351" w:rsidP="00070B4B">
            <w:pPr>
              <w:pStyle w:val="Mtab"/>
              <w:rPr>
                <w:rFonts w:cs="Calibri"/>
                <w:noProof/>
                <w:szCs w:val="24"/>
              </w:rPr>
            </w:pPr>
            <w:r w:rsidRPr="00EE09C6">
              <w:rPr>
                <w:rFonts w:cs="Calibri"/>
                <w:noProof/>
                <w:szCs w:val="24"/>
              </w:rPr>
              <w:t>TPST SW Ś1</w:t>
            </w:r>
          </w:p>
          <w:p w14:paraId="016776E8" w14:textId="77777777" w:rsidR="002B5351" w:rsidRPr="00EE09C6" w:rsidRDefault="002B5351" w:rsidP="00070B4B">
            <w:pPr>
              <w:pStyle w:val="Mtab"/>
              <w:rPr>
                <w:rFonts w:cs="Calibri"/>
                <w:noProof/>
                <w:szCs w:val="24"/>
              </w:rPr>
            </w:pPr>
            <w:r w:rsidRPr="00EE09C6">
              <w:rPr>
                <w:rFonts w:cs="Calibri"/>
                <w:noProof/>
                <w:szCs w:val="24"/>
              </w:rPr>
              <w:t>TPST SW Ś2</w:t>
            </w:r>
          </w:p>
          <w:p w14:paraId="79494E56" w14:textId="77777777" w:rsidR="002B5351" w:rsidRPr="00EE09C6" w:rsidRDefault="002B5351" w:rsidP="00070B4B">
            <w:pPr>
              <w:pStyle w:val="Mtab"/>
              <w:rPr>
                <w:rFonts w:cs="Calibri"/>
                <w:noProof/>
                <w:szCs w:val="24"/>
              </w:rPr>
            </w:pPr>
            <w:r w:rsidRPr="00EE09C6">
              <w:rPr>
                <w:rFonts w:cs="Calibri"/>
                <w:noProof/>
                <w:szCs w:val="24"/>
              </w:rPr>
              <w:t>TPST SW Ś3</w:t>
            </w:r>
          </w:p>
          <w:p w14:paraId="0C4F31F5" w14:textId="77777777" w:rsidR="002B5351" w:rsidRPr="00EE09C6" w:rsidRDefault="002B5351" w:rsidP="00070B4B">
            <w:pPr>
              <w:pStyle w:val="Mtab"/>
              <w:rPr>
                <w:rFonts w:cs="Calibri"/>
                <w:noProof/>
                <w:szCs w:val="24"/>
              </w:rPr>
            </w:pPr>
            <w:r w:rsidRPr="00EE09C6">
              <w:rPr>
                <w:rFonts w:cs="Calibri"/>
                <w:noProof/>
                <w:szCs w:val="24"/>
              </w:rPr>
              <w:t>TPST SW Ś4</w:t>
            </w:r>
          </w:p>
        </w:tc>
        <w:tc>
          <w:tcPr>
            <w:tcW w:w="1828" w:type="pct"/>
            <w:tcBorders>
              <w:bottom w:val="single" w:sz="4" w:space="0" w:color="auto"/>
            </w:tcBorders>
            <w:shd w:val="clear" w:color="auto" w:fill="auto"/>
            <w:noWrap/>
            <w:vAlign w:val="center"/>
          </w:tcPr>
          <w:p w14:paraId="553C34A2"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01BC0046"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2463339B" w14:textId="77777777" w:rsidR="002B5351" w:rsidRPr="00EE09C6" w:rsidRDefault="002B5351" w:rsidP="00070B4B">
            <w:pPr>
              <w:pStyle w:val="Mtab"/>
              <w:rPr>
                <w:rFonts w:cs="Calibri"/>
                <w:color w:val="000000"/>
                <w:szCs w:val="24"/>
              </w:rPr>
            </w:pPr>
            <w:r w:rsidRPr="00EE09C6">
              <w:rPr>
                <w:rFonts w:cs="Calibri"/>
                <w:color w:val="000000"/>
                <w:szCs w:val="24"/>
              </w:rPr>
              <w:t>- możliwe czasowe ryzyko pylenia lub emisji zanieczyszczeń do powietrza w trakcie prowadzenia prac budowlanych;</w:t>
            </w:r>
          </w:p>
          <w:p w14:paraId="0CBF814E"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29D03619"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33B82FBB" w14:textId="77777777" w:rsidR="002B5351" w:rsidRPr="00EE09C6" w:rsidRDefault="002B5351" w:rsidP="00070B4B">
            <w:pPr>
              <w:pStyle w:val="Mtab"/>
              <w:rPr>
                <w:rFonts w:cs="Calibri"/>
                <w:szCs w:val="24"/>
              </w:rPr>
            </w:pPr>
            <w:r w:rsidRPr="00EE09C6">
              <w:rPr>
                <w:rFonts w:cs="Calibri"/>
                <w:color w:val="000000"/>
                <w:szCs w:val="24"/>
              </w:rPr>
              <w:t>- stosowanie alternatywnych paliw oraz ograniczenie zapotrzebowania na energię spowoduje zmniejszenie emisji zanieczyszczeń pyłowych i gazowych do powietrza oraz emisji gazów cieplarnianych.</w:t>
            </w:r>
          </w:p>
        </w:tc>
        <w:tc>
          <w:tcPr>
            <w:tcW w:w="559" w:type="pct"/>
            <w:tcBorders>
              <w:bottom w:val="single" w:sz="4" w:space="0" w:color="auto"/>
            </w:tcBorders>
            <w:shd w:val="clear" w:color="auto" w:fill="auto"/>
            <w:noWrap/>
            <w:vAlign w:val="center"/>
          </w:tcPr>
          <w:p w14:paraId="3C0BD9D2" w14:textId="77777777" w:rsidR="002B5351" w:rsidRPr="00EE09C6" w:rsidRDefault="002B5351" w:rsidP="00070B4B">
            <w:pPr>
              <w:pStyle w:val="Mtab"/>
              <w:rPr>
                <w:rFonts w:cs="Calibri"/>
                <w:szCs w:val="24"/>
              </w:rPr>
            </w:pPr>
            <w:r w:rsidRPr="00EE09C6">
              <w:rPr>
                <w:rFonts w:cs="Calibri"/>
                <w:szCs w:val="24"/>
              </w:rPr>
              <w:t>Krótkoterminowe, długoterminowe</w:t>
            </w:r>
          </w:p>
        </w:tc>
        <w:tc>
          <w:tcPr>
            <w:tcW w:w="609" w:type="pct"/>
            <w:tcBorders>
              <w:bottom w:val="single" w:sz="4" w:space="0" w:color="auto"/>
            </w:tcBorders>
            <w:shd w:val="clear" w:color="auto" w:fill="auto"/>
            <w:noWrap/>
            <w:vAlign w:val="center"/>
          </w:tcPr>
          <w:p w14:paraId="2DB032AB"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08" w:type="pct"/>
            <w:tcBorders>
              <w:bottom w:val="single" w:sz="4" w:space="0" w:color="auto"/>
            </w:tcBorders>
            <w:shd w:val="clear" w:color="auto" w:fill="auto"/>
            <w:noWrap/>
            <w:vAlign w:val="center"/>
          </w:tcPr>
          <w:p w14:paraId="5B949ABE" w14:textId="0E371952" w:rsidR="002B5351" w:rsidRPr="00EE09C6" w:rsidRDefault="001955E7" w:rsidP="00070B4B">
            <w:pPr>
              <w:pStyle w:val="Mtab"/>
              <w:rPr>
                <w:rFonts w:cs="Calibri"/>
                <w:szCs w:val="24"/>
              </w:rPr>
            </w:pPr>
            <w:r>
              <w:rPr>
                <w:rFonts w:cs="Calibri"/>
                <w:szCs w:val="24"/>
              </w:rPr>
              <w:t>-</w:t>
            </w:r>
          </w:p>
        </w:tc>
        <w:tc>
          <w:tcPr>
            <w:tcW w:w="1041" w:type="pct"/>
            <w:tcBorders>
              <w:bottom w:val="single" w:sz="4" w:space="0" w:color="auto"/>
            </w:tcBorders>
            <w:shd w:val="clear" w:color="auto" w:fill="auto"/>
            <w:noWrap/>
            <w:vAlign w:val="center"/>
          </w:tcPr>
          <w:p w14:paraId="6F0155F2" w14:textId="77777777" w:rsidR="002B5351" w:rsidRPr="00EE09C6" w:rsidRDefault="002B5351" w:rsidP="00070B4B">
            <w:pPr>
              <w:pStyle w:val="Mtab"/>
              <w:rPr>
                <w:rFonts w:cs="Calibri"/>
                <w:szCs w:val="24"/>
              </w:rPr>
            </w:pPr>
            <w:r w:rsidRPr="00EE09C6">
              <w:rPr>
                <w:rFonts w:cs="Calibri"/>
                <w:szCs w:val="24"/>
              </w:rPr>
              <w:t>- czyszczenie kół pojazdów przez wyjazdem z placu budowy na drogę w celu ograniczenia wtórnego unosu);</w:t>
            </w:r>
          </w:p>
          <w:p w14:paraId="214B0679" w14:textId="77777777" w:rsidR="002B5351" w:rsidRPr="00EE09C6" w:rsidRDefault="002B5351" w:rsidP="00070B4B">
            <w:pPr>
              <w:pStyle w:val="Mtab"/>
              <w:rPr>
                <w:rFonts w:cs="Calibri"/>
                <w:szCs w:val="24"/>
              </w:rPr>
            </w:pPr>
            <w:r w:rsidRPr="00EE09C6">
              <w:rPr>
                <w:rFonts w:cs="Calibri"/>
                <w:szCs w:val="24"/>
              </w:rPr>
              <w:t>- stosowanie odpowiednich technik ograniczających emisję substancji do powietrza (stosowanie maszyn, pojazdów i urządzeń niskoemisyjnych);</w:t>
            </w:r>
          </w:p>
        </w:tc>
      </w:tr>
      <w:tr w:rsidR="002B5351" w:rsidRPr="00DA54EE" w14:paraId="01D03AF4" w14:textId="77777777" w:rsidTr="00070B4B">
        <w:trPr>
          <w:trHeight w:val="284"/>
          <w:jc w:val="center"/>
        </w:trPr>
        <w:tc>
          <w:tcPr>
            <w:tcW w:w="455" w:type="pct"/>
            <w:shd w:val="clear" w:color="auto" w:fill="auto"/>
            <w:noWrap/>
            <w:vAlign w:val="center"/>
          </w:tcPr>
          <w:p w14:paraId="0D2469E4" w14:textId="77777777" w:rsidR="002B5351" w:rsidRPr="00EE09C6" w:rsidRDefault="002B5351" w:rsidP="00070B4B">
            <w:pPr>
              <w:pStyle w:val="Mtab"/>
              <w:rPr>
                <w:rFonts w:cs="Calibri"/>
                <w:noProof/>
                <w:szCs w:val="24"/>
              </w:rPr>
            </w:pPr>
            <w:r w:rsidRPr="00EE09C6">
              <w:rPr>
                <w:rFonts w:cs="Calibri"/>
                <w:noProof/>
                <w:szCs w:val="24"/>
              </w:rPr>
              <w:t>TPST SW Ś5</w:t>
            </w:r>
          </w:p>
        </w:tc>
        <w:tc>
          <w:tcPr>
            <w:tcW w:w="1828" w:type="pct"/>
            <w:shd w:val="clear" w:color="auto" w:fill="auto"/>
            <w:noWrap/>
            <w:vAlign w:val="center"/>
          </w:tcPr>
          <w:p w14:paraId="48FF1609"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7CFD38AC"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197423C9" w14:textId="77777777" w:rsidR="002B5351" w:rsidRPr="00EE09C6" w:rsidRDefault="002B5351" w:rsidP="00070B4B">
            <w:pPr>
              <w:pStyle w:val="Mtab"/>
              <w:rPr>
                <w:rFonts w:cs="Calibri"/>
                <w:szCs w:val="24"/>
              </w:rPr>
            </w:pPr>
            <w:r w:rsidRPr="00EE09C6">
              <w:rPr>
                <w:rFonts w:cs="Calibri"/>
                <w:color w:val="000000"/>
                <w:szCs w:val="24"/>
              </w:rPr>
              <w:t>- ograniczenie zapotrzebowania na energię spowoduje zmniejszenie emisji zanieczyszczeń pyłowych i gazowych do powietrza oraz emisji gazów cieplarnianych.</w:t>
            </w:r>
          </w:p>
        </w:tc>
        <w:tc>
          <w:tcPr>
            <w:tcW w:w="559" w:type="pct"/>
            <w:shd w:val="clear" w:color="auto" w:fill="auto"/>
            <w:noWrap/>
            <w:vAlign w:val="center"/>
          </w:tcPr>
          <w:p w14:paraId="178D8EE5" w14:textId="77777777" w:rsidR="002B5351" w:rsidRPr="00EE09C6" w:rsidRDefault="002B5351" w:rsidP="00070B4B">
            <w:pPr>
              <w:pStyle w:val="Mtab"/>
              <w:rPr>
                <w:rFonts w:cs="Calibri"/>
                <w:szCs w:val="24"/>
              </w:rPr>
            </w:pPr>
            <w:r w:rsidRPr="00EE09C6">
              <w:rPr>
                <w:rFonts w:cs="Calibri"/>
                <w:szCs w:val="24"/>
              </w:rPr>
              <w:t>Krótkoterminowe, długoterminowe</w:t>
            </w:r>
          </w:p>
        </w:tc>
        <w:tc>
          <w:tcPr>
            <w:tcW w:w="609" w:type="pct"/>
            <w:shd w:val="clear" w:color="auto" w:fill="auto"/>
            <w:noWrap/>
            <w:vAlign w:val="center"/>
          </w:tcPr>
          <w:p w14:paraId="2CAF9580"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08" w:type="pct"/>
            <w:shd w:val="clear" w:color="auto" w:fill="auto"/>
            <w:noWrap/>
            <w:vAlign w:val="center"/>
          </w:tcPr>
          <w:p w14:paraId="67070CB7" w14:textId="72D305D3" w:rsidR="002B5351" w:rsidRPr="00EE09C6" w:rsidRDefault="001955E7" w:rsidP="00070B4B">
            <w:pPr>
              <w:pStyle w:val="Mtab"/>
              <w:rPr>
                <w:rFonts w:cs="Calibri"/>
                <w:szCs w:val="24"/>
              </w:rPr>
            </w:pPr>
            <w:r>
              <w:rPr>
                <w:rFonts w:cs="Calibri"/>
                <w:szCs w:val="24"/>
              </w:rPr>
              <w:t>-</w:t>
            </w:r>
          </w:p>
        </w:tc>
        <w:tc>
          <w:tcPr>
            <w:tcW w:w="1041" w:type="pct"/>
            <w:shd w:val="clear" w:color="auto" w:fill="auto"/>
            <w:noWrap/>
            <w:vAlign w:val="center"/>
          </w:tcPr>
          <w:p w14:paraId="147FB1AF" w14:textId="249361D8" w:rsidR="002B5351" w:rsidRPr="00EE09C6" w:rsidRDefault="001955E7" w:rsidP="00070B4B">
            <w:pPr>
              <w:pStyle w:val="Mtab"/>
              <w:rPr>
                <w:rFonts w:cs="Calibri"/>
                <w:szCs w:val="24"/>
              </w:rPr>
            </w:pPr>
            <w:r>
              <w:rPr>
                <w:rFonts w:cs="Calibri"/>
                <w:szCs w:val="24"/>
              </w:rPr>
              <w:t>-</w:t>
            </w:r>
          </w:p>
        </w:tc>
      </w:tr>
      <w:tr w:rsidR="002B5351" w:rsidRPr="00DA54EE" w14:paraId="5018A1D7" w14:textId="77777777" w:rsidTr="00070B4B">
        <w:trPr>
          <w:trHeight w:val="1172"/>
          <w:jc w:val="center"/>
        </w:trPr>
        <w:tc>
          <w:tcPr>
            <w:tcW w:w="455" w:type="pct"/>
            <w:shd w:val="clear" w:color="auto" w:fill="auto"/>
            <w:noWrap/>
            <w:vAlign w:val="center"/>
          </w:tcPr>
          <w:p w14:paraId="2C7254D8" w14:textId="77777777" w:rsidR="002B5351" w:rsidRPr="00EE09C6" w:rsidRDefault="002B5351" w:rsidP="00070B4B">
            <w:pPr>
              <w:pStyle w:val="Mtab"/>
              <w:rPr>
                <w:rFonts w:cs="Calibri"/>
                <w:noProof/>
                <w:szCs w:val="24"/>
              </w:rPr>
            </w:pPr>
            <w:r w:rsidRPr="00EE09C6">
              <w:rPr>
                <w:rFonts w:cs="Calibri"/>
                <w:noProof/>
                <w:szCs w:val="24"/>
              </w:rPr>
              <w:t>CP6, i EFRR 6</w:t>
            </w:r>
          </w:p>
          <w:p w14:paraId="392DB0C6" w14:textId="77777777" w:rsidR="002B5351" w:rsidRPr="00EE09C6" w:rsidRDefault="002B5351" w:rsidP="00070B4B">
            <w:pPr>
              <w:pStyle w:val="Mtab"/>
              <w:rPr>
                <w:rFonts w:cs="Calibri"/>
                <w:noProof/>
                <w:szCs w:val="24"/>
              </w:rPr>
            </w:pPr>
            <w:r w:rsidRPr="00EE09C6">
              <w:rPr>
                <w:rFonts w:cs="Calibri"/>
                <w:noProof/>
                <w:szCs w:val="24"/>
              </w:rPr>
              <w:t>CP6, i EFRR 7</w:t>
            </w:r>
          </w:p>
        </w:tc>
        <w:tc>
          <w:tcPr>
            <w:tcW w:w="1828" w:type="pct"/>
            <w:shd w:val="clear" w:color="auto" w:fill="auto"/>
            <w:noWrap/>
            <w:vAlign w:val="center"/>
          </w:tcPr>
          <w:p w14:paraId="28E35F4B" w14:textId="77777777" w:rsidR="002B5351" w:rsidRPr="00EE09C6" w:rsidRDefault="002B5351" w:rsidP="00070B4B">
            <w:pPr>
              <w:pStyle w:val="Mtab"/>
              <w:rPr>
                <w:rFonts w:cs="Calibri"/>
                <w:szCs w:val="24"/>
              </w:rPr>
            </w:pPr>
            <w:r w:rsidRPr="00EE09C6">
              <w:rPr>
                <w:rFonts w:cs="Calibri"/>
                <w:szCs w:val="24"/>
              </w:rPr>
              <w:t>Faza eksploatacji:</w:t>
            </w:r>
          </w:p>
          <w:p w14:paraId="35CB7F09" w14:textId="77777777" w:rsidR="002B5351" w:rsidRPr="00EE09C6" w:rsidRDefault="002B5351" w:rsidP="00070B4B">
            <w:pPr>
              <w:pStyle w:val="Mtab"/>
              <w:rPr>
                <w:rFonts w:cs="Calibri"/>
                <w:szCs w:val="24"/>
              </w:rPr>
            </w:pPr>
            <w:r w:rsidRPr="00EE09C6">
              <w:rPr>
                <w:rFonts w:cs="Calibri"/>
                <w:szCs w:val="24"/>
              </w:rPr>
              <w:t>Pozytywne:</w:t>
            </w:r>
          </w:p>
          <w:p w14:paraId="5AD55E59" w14:textId="77777777" w:rsidR="002B5351" w:rsidRPr="00EE09C6" w:rsidRDefault="002B5351" w:rsidP="00070B4B">
            <w:pPr>
              <w:pStyle w:val="Mtab"/>
              <w:rPr>
                <w:rFonts w:cs="Calibri"/>
                <w:szCs w:val="24"/>
              </w:rPr>
            </w:pPr>
            <w:r w:rsidRPr="00EE09C6">
              <w:rPr>
                <w:rFonts w:cs="Calibri"/>
                <w:szCs w:val="24"/>
              </w:rPr>
              <w:t>- ograniczenie emisji zanieczyszczeń z terenów pogórniczych, w tym emisji gazów, pylenia z hałd;</w:t>
            </w:r>
          </w:p>
          <w:p w14:paraId="4691739E" w14:textId="77777777" w:rsidR="002B5351" w:rsidRPr="00EE09C6" w:rsidRDefault="002B5351" w:rsidP="00070B4B">
            <w:pPr>
              <w:pStyle w:val="Mtab"/>
              <w:rPr>
                <w:rFonts w:cs="Calibri"/>
                <w:color w:val="000000"/>
                <w:szCs w:val="24"/>
              </w:rPr>
            </w:pPr>
            <w:r w:rsidRPr="00EE09C6">
              <w:rPr>
                <w:rFonts w:cs="Calibri"/>
                <w:szCs w:val="24"/>
              </w:rPr>
              <w:t>- zwiększenie powierzchni terenów zieleni będzie wspierać poprawę jakości powietrza (pochłanianie zanieczyszczeń, zieleń izolacyjna).</w:t>
            </w:r>
          </w:p>
        </w:tc>
        <w:tc>
          <w:tcPr>
            <w:tcW w:w="559" w:type="pct"/>
            <w:shd w:val="clear" w:color="auto" w:fill="auto"/>
            <w:noWrap/>
            <w:vAlign w:val="center"/>
          </w:tcPr>
          <w:p w14:paraId="550D54D5" w14:textId="77777777" w:rsidR="002B5351" w:rsidRPr="00EE09C6" w:rsidRDefault="002B5351" w:rsidP="00070B4B">
            <w:pPr>
              <w:pStyle w:val="Mtab"/>
              <w:rPr>
                <w:rFonts w:cs="Calibri"/>
                <w:szCs w:val="24"/>
              </w:rPr>
            </w:pPr>
            <w:r w:rsidRPr="00EE09C6">
              <w:rPr>
                <w:rFonts w:cs="Calibri"/>
                <w:szCs w:val="24"/>
              </w:rPr>
              <w:t>Krótkoterminowe, długoterminowe</w:t>
            </w:r>
          </w:p>
        </w:tc>
        <w:tc>
          <w:tcPr>
            <w:tcW w:w="609" w:type="pct"/>
            <w:shd w:val="clear" w:color="auto" w:fill="auto"/>
            <w:noWrap/>
            <w:vAlign w:val="center"/>
          </w:tcPr>
          <w:p w14:paraId="7B7C4073"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08" w:type="pct"/>
            <w:shd w:val="clear" w:color="auto" w:fill="auto"/>
            <w:noWrap/>
            <w:vAlign w:val="center"/>
          </w:tcPr>
          <w:p w14:paraId="68C16A25"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5F11FCB5" w14:textId="77777777" w:rsidR="002B5351" w:rsidRPr="00EE09C6" w:rsidRDefault="002B5351" w:rsidP="00070B4B">
            <w:pPr>
              <w:pStyle w:val="Mtab"/>
              <w:rPr>
                <w:rFonts w:cs="Calibri"/>
                <w:szCs w:val="24"/>
              </w:rPr>
            </w:pPr>
            <w:r w:rsidRPr="00EE09C6">
              <w:rPr>
                <w:rFonts w:cs="Calibri"/>
                <w:szCs w:val="24"/>
              </w:rPr>
              <w:t>-</w:t>
            </w:r>
          </w:p>
        </w:tc>
      </w:tr>
      <w:tr w:rsidR="002B5351" w:rsidRPr="00DA54EE" w14:paraId="70103ED9" w14:textId="77777777" w:rsidTr="00070B4B">
        <w:trPr>
          <w:trHeight w:val="284"/>
          <w:jc w:val="center"/>
        </w:trPr>
        <w:tc>
          <w:tcPr>
            <w:tcW w:w="455" w:type="pct"/>
            <w:shd w:val="clear" w:color="auto" w:fill="auto"/>
            <w:noWrap/>
            <w:vAlign w:val="center"/>
          </w:tcPr>
          <w:p w14:paraId="5C059922" w14:textId="77777777" w:rsidR="002B5351" w:rsidRPr="00EE09C6" w:rsidRDefault="002B5351" w:rsidP="00070B4B">
            <w:pPr>
              <w:pStyle w:val="Mtab"/>
              <w:rPr>
                <w:rFonts w:cs="Calibri"/>
                <w:noProof/>
                <w:szCs w:val="24"/>
              </w:rPr>
            </w:pPr>
            <w:r w:rsidRPr="00EE09C6">
              <w:rPr>
                <w:rFonts w:cs="Calibri"/>
                <w:noProof/>
                <w:szCs w:val="24"/>
              </w:rPr>
              <w:t>TPST SW Ś8</w:t>
            </w:r>
          </w:p>
        </w:tc>
        <w:tc>
          <w:tcPr>
            <w:tcW w:w="1828" w:type="pct"/>
            <w:shd w:val="clear" w:color="auto" w:fill="auto"/>
            <w:noWrap/>
            <w:vAlign w:val="center"/>
          </w:tcPr>
          <w:p w14:paraId="5DD099FF"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26B0B404"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63F6B1E7" w14:textId="77777777" w:rsidR="002B5351" w:rsidRPr="00EE09C6" w:rsidRDefault="002B5351" w:rsidP="00070B4B">
            <w:pPr>
              <w:pStyle w:val="Mtab"/>
              <w:rPr>
                <w:rFonts w:cs="Calibri"/>
                <w:color w:val="000000"/>
                <w:szCs w:val="24"/>
              </w:rPr>
            </w:pPr>
            <w:r w:rsidRPr="00EE09C6">
              <w:rPr>
                <w:rFonts w:cs="Calibri"/>
                <w:color w:val="000000"/>
                <w:szCs w:val="24"/>
              </w:rPr>
              <w:t>- możliwe czasowe ryzyko pylenia lub emisji zanieczyszczeń do powietrza w trakcie prowadzenia prac budowlanych;</w:t>
            </w:r>
          </w:p>
          <w:p w14:paraId="0A13CA75"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344A8E52"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2B42B2E3" w14:textId="77777777" w:rsidR="002B5351" w:rsidRPr="00EE09C6" w:rsidRDefault="002B5351" w:rsidP="00070B4B">
            <w:pPr>
              <w:pStyle w:val="Mtab"/>
              <w:rPr>
                <w:rFonts w:cs="Calibri"/>
                <w:szCs w:val="24"/>
              </w:rPr>
            </w:pPr>
            <w:r w:rsidRPr="00EE09C6">
              <w:rPr>
                <w:rFonts w:cs="Calibri"/>
                <w:color w:val="000000"/>
                <w:szCs w:val="24"/>
              </w:rPr>
              <w:t>- stosowanie alternatywnych paliw oraz ograniczenie zapotrzebowania na energię spowoduje zmniejszenie emisji zanieczyszczeń pyłowych i gazowych do powietrza oraz emisji gazów cieplarnianych.</w:t>
            </w:r>
          </w:p>
        </w:tc>
        <w:tc>
          <w:tcPr>
            <w:tcW w:w="559" w:type="pct"/>
            <w:shd w:val="clear" w:color="auto" w:fill="auto"/>
            <w:noWrap/>
            <w:vAlign w:val="center"/>
          </w:tcPr>
          <w:p w14:paraId="38D572CD"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609" w:type="pct"/>
            <w:shd w:val="clear" w:color="auto" w:fill="auto"/>
            <w:noWrap/>
            <w:vAlign w:val="center"/>
          </w:tcPr>
          <w:p w14:paraId="6FA1EF1F"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08" w:type="pct"/>
            <w:shd w:val="clear" w:color="auto" w:fill="auto"/>
            <w:noWrap/>
            <w:vAlign w:val="center"/>
          </w:tcPr>
          <w:p w14:paraId="325F717F" w14:textId="77777777" w:rsidR="002B5351" w:rsidRPr="00EE09C6" w:rsidRDefault="002B5351" w:rsidP="00070B4B">
            <w:pPr>
              <w:pStyle w:val="Mtab"/>
              <w:rPr>
                <w:rFonts w:cs="Calibri"/>
                <w:szCs w:val="24"/>
              </w:rPr>
            </w:pPr>
            <w:r w:rsidRPr="00EE09C6">
              <w:rPr>
                <w:rFonts w:cs="Calibri"/>
                <w:color w:val="000000"/>
                <w:szCs w:val="24"/>
              </w:rPr>
              <w:t>-</w:t>
            </w:r>
          </w:p>
        </w:tc>
        <w:tc>
          <w:tcPr>
            <w:tcW w:w="1041" w:type="pct"/>
            <w:vMerge w:val="restart"/>
            <w:shd w:val="clear" w:color="auto" w:fill="auto"/>
            <w:noWrap/>
            <w:vAlign w:val="center"/>
          </w:tcPr>
          <w:p w14:paraId="1291EB15" w14:textId="77777777" w:rsidR="002B5351" w:rsidRPr="00EE09C6" w:rsidRDefault="002B5351" w:rsidP="00070B4B">
            <w:pPr>
              <w:pStyle w:val="Mtab"/>
              <w:rPr>
                <w:rFonts w:cs="Calibri"/>
                <w:szCs w:val="24"/>
              </w:rPr>
            </w:pPr>
            <w:r w:rsidRPr="00EE09C6">
              <w:rPr>
                <w:rFonts w:cs="Calibri"/>
                <w:szCs w:val="24"/>
              </w:rPr>
              <w:t>- czyszczenie kół pojazdów przez wyjazdem z placu budowy na drogę w celu ograniczenia wtórnego unosu);</w:t>
            </w:r>
          </w:p>
          <w:p w14:paraId="02F44539" w14:textId="77777777" w:rsidR="002B5351" w:rsidRPr="00EE09C6" w:rsidRDefault="002B5351" w:rsidP="00070B4B">
            <w:pPr>
              <w:pStyle w:val="Mtab"/>
              <w:rPr>
                <w:rFonts w:cs="Calibri"/>
                <w:szCs w:val="24"/>
              </w:rPr>
            </w:pPr>
            <w:r w:rsidRPr="00EE09C6">
              <w:rPr>
                <w:rFonts w:cs="Calibri"/>
                <w:szCs w:val="24"/>
              </w:rPr>
              <w:t>- stosowanie odpowiednich technik ograniczających emisję substancji do powietrza (stosowanie maszyn, pojazdów i urządzeń niskoemisyjnych);</w:t>
            </w:r>
          </w:p>
        </w:tc>
      </w:tr>
      <w:tr w:rsidR="002B5351" w:rsidRPr="00DA54EE" w14:paraId="274A59C4" w14:textId="77777777" w:rsidTr="00070B4B">
        <w:trPr>
          <w:trHeight w:val="284"/>
          <w:jc w:val="center"/>
        </w:trPr>
        <w:tc>
          <w:tcPr>
            <w:tcW w:w="455" w:type="pct"/>
            <w:shd w:val="clear" w:color="auto" w:fill="auto"/>
            <w:noWrap/>
            <w:vAlign w:val="center"/>
          </w:tcPr>
          <w:p w14:paraId="3A47EBF1" w14:textId="77777777" w:rsidR="002B5351" w:rsidRPr="00EE09C6" w:rsidRDefault="002B5351" w:rsidP="00070B4B">
            <w:pPr>
              <w:pStyle w:val="Mtab"/>
              <w:rPr>
                <w:rFonts w:cs="Calibri"/>
                <w:noProof/>
                <w:szCs w:val="24"/>
              </w:rPr>
            </w:pPr>
            <w:r w:rsidRPr="00EE09C6">
              <w:rPr>
                <w:rFonts w:cs="Calibri"/>
                <w:noProof/>
                <w:szCs w:val="24"/>
              </w:rPr>
              <w:t>TPST SW Ś9</w:t>
            </w:r>
          </w:p>
        </w:tc>
        <w:tc>
          <w:tcPr>
            <w:tcW w:w="1828" w:type="pct"/>
            <w:shd w:val="clear" w:color="auto" w:fill="auto"/>
            <w:noWrap/>
            <w:vAlign w:val="center"/>
          </w:tcPr>
          <w:p w14:paraId="743356B0"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70918B7B"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1AA0DD1B" w14:textId="77777777" w:rsidR="002B5351" w:rsidRPr="00EE09C6" w:rsidRDefault="002B5351" w:rsidP="00070B4B">
            <w:pPr>
              <w:pStyle w:val="Mtab"/>
              <w:rPr>
                <w:rFonts w:cs="Calibri"/>
                <w:color w:val="000000"/>
                <w:szCs w:val="24"/>
              </w:rPr>
            </w:pPr>
            <w:r w:rsidRPr="00EE09C6">
              <w:rPr>
                <w:rFonts w:cs="Calibri"/>
                <w:color w:val="000000"/>
                <w:szCs w:val="24"/>
              </w:rPr>
              <w:t>- możliwe czasowe ryzyko pylenia lub emisji zanieczyszczeń do powietrza w trakcie prowadzenia prac budowlanych.</w:t>
            </w:r>
          </w:p>
          <w:p w14:paraId="284F0C2F"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7B932377"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56C47581" w14:textId="77777777" w:rsidR="002B5351" w:rsidRPr="00EE09C6" w:rsidRDefault="002B5351" w:rsidP="00070B4B">
            <w:pPr>
              <w:pStyle w:val="Mtab"/>
              <w:rPr>
                <w:rFonts w:cs="Calibri"/>
                <w:szCs w:val="24"/>
              </w:rPr>
            </w:pPr>
            <w:r w:rsidRPr="00EE09C6">
              <w:rPr>
                <w:rFonts w:cs="Calibri"/>
                <w:szCs w:val="24"/>
              </w:rPr>
              <w:t>- obniżenie emisji zanieczyszczeń ze źródeł komunikacyjnych do powietrza (w szczególności pyłowych oraz NO</w:t>
            </w:r>
            <w:r w:rsidRPr="00EE09C6">
              <w:rPr>
                <w:rFonts w:cs="Calibri"/>
                <w:szCs w:val="24"/>
                <w:vertAlign w:val="subscript"/>
              </w:rPr>
              <w:t>2</w:t>
            </w:r>
            <w:r w:rsidRPr="00EE09C6">
              <w:rPr>
                <w:rFonts w:cs="Calibri"/>
                <w:szCs w:val="24"/>
              </w:rPr>
              <w:t>).</w:t>
            </w:r>
          </w:p>
        </w:tc>
        <w:tc>
          <w:tcPr>
            <w:tcW w:w="559" w:type="pct"/>
            <w:shd w:val="clear" w:color="auto" w:fill="auto"/>
            <w:noWrap/>
            <w:vAlign w:val="center"/>
          </w:tcPr>
          <w:p w14:paraId="49DCB7A5" w14:textId="77777777" w:rsidR="002B5351" w:rsidRPr="00EE09C6" w:rsidRDefault="002B5351" w:rsidP="00070B4B">
            <w:pPr>
              <w:pStyle w:val="Mtab"/>
              <w:rPr>
                <w:rFonts w:cs="Calibri"/>
                <w:szCs w:val="24"/>
              </w:rPr>
            </w:pPr>
            <w:r w:rsidRPr="00EE09C6">
              <w:rPr>
                <w:rFonts w:cs="Calibri"/>
                <w:color w:val="000000"/>
                <w:szCs w:val="24"/>
              </w:rPr>
              <w:t>Krótkoterminowe,</w:t>
            </w:r>
            <w:r w:rsidRPr="00EE09C6">
              <w:rPr>
                <w:rFonts w:cs="Calibri"/>
                <w:szCs w:val="24"/>
              </w:rPr>
              <w:t xml:space="preserve"> długoterminowe, stałe</w:t>
            </w:r>
          </w:p>
        </w:tc>
        <w:tc>
          <w:tcPr>
            <w:tcW w:w="609" w:type="pct"/>
            <w:shd w:val="clear" w:color="auto" w:fill="auto"/>
            <w:noWrap/>
            <w:vAlign w:val="center"/>
          </w:tcPr>
          <w:p w14:paraId="337E105B"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08" w:type="pct"/>
            <w:shd w:val="clear" w:color="auto" w:fill="auto"/>
            <w:noWrap/>
            <w:vAlign w:val="center"/>
          </w:tcPr>
          <w:p w14:paraId="06463D9E" w14:textId="77777777" w:rsidR="002B5351" w:rsidRPr="00EE09C6" w:rsidRDefault="002B5351" w:rsidP="00070B4B">
            <w:pPr>
              <w:pStyle w:val="Mtab"/>
              <w:rPr>
                <w:rFonts w:cs="Calibri"/>
                <w:szCs w:val="24"/>
              </w:rPr>
            </w:pPr>
            <w:r w:rsidRPr="00EE09C6">
              <w:rPr>
                <w:rFonts w:cs="Calibri"/>
                <w:szCs w:val="24"/>
              </w:rPr>
              <w:t>-</w:t>
            </w:r>
          </w:p>
        </w:tc>
        <w:tc>
          <w:tcPr>
            <w:tcW w:w="1041" w:type="pct"/>
            <w:vMerge/>
            <w:shd w:val="clear" w:color="auto" w:fill="auto"/>
            <w:noWrap/>
            <w:vAlign w:val="center"/>
          </w:tcPr>
          <w:p w14:paraId="4FB67F9C" w14:textId="77777777" w:rsidR="002B5351" w:rsidRPr="00EE09C6" w:rsidRDefault="002B5351" w:rsidP="00070B4B">
            <w:pPr>
              <w:pStyle w:val="Mtab"/>
              <w:rPr>
                <w:rFonts w:cs="Calibri"/>
                <w:szCs w:val="24"/>
              </w:rPr>
            </w:pPr>
          </w:p>
        </w:tc>
      </w:tr>
      <w:tr w:rsidR="002B5351" w:rsidRPr="00DA54EE" w14:paraId="55E6D5DE" w14:textId="77777777" w:rsidTr="00070B4B">
        <w:trPr>
          <w:trHeight w:val="634"/>
          <w:jc w:val="center"/>
        </w:trPr>
        <w:tc>
          <w:tcPr>
            <w:tcW w:w="455" w:type="pct"/>
            <w:shd w:val="clear" w:color="auto" w:fill="auto"/>
            <w:noWrap/>
            <w:vAlign w:val="center"/>
          </w:tcPr>
          <w:p w14:paraId="6A6282BA" w14:textId="77777777" w:rsidR="002B5351" w:rsidRPr="00EE09C6" w:rsidRDefault="002B5351" w:rsidP="00070B4B">
            <w:pPr>
              <w:pStyle w:val="Mtab"/>
              <w:rPr>
                <w:rFonts w:cs="Calibri"/>
                <w:noProof/>
                <w:szCs w:val="24"/>
              </w:rPr>
            </w:pPr>
            <w:r w:rsidRPr="00EE09C6">
              <w:rPr>
                <w:rFonts w:cs="Calibri"/>
                <w:noProof/>
                <w:szCs w:val="24"/>
              </w:rPr>
              <w:t>TPST SW Ś10</w:t>
            </w:r>
          </w:p>
          <w:p w14:paraId="603E0132" w14:textId="77777777" w:rsidR="002B5351" w:rsidRPr="00EE09C6" w:rsidRDefault="002B5351" w:rsidP="00070B4B">
            <w:pPr>
              <w:pStyle w:val="Mtab"/>
              <w:rPr>
                <w:rFonts w:cs="Calibri"/>
                <w:noProof/>
                <w:szCs w:val="24"/>
              </w:rPr>
            </w:pPr>
            <w:r w:rsidRPr="00EE09C6">
              <w:rPr>
                <w:rFonts w:cs="Calibri"/>
                <w:noProof/>
                <w:szCs w:val="24"/>
              </w:rPr>
              <w:t>TPST SW Ś11</w:t>
            </w:r>
          </w:p>
          <w:p w14:paraId="45C0BD05" w14:textId="77777777" w:rsidR="002B5351" w:rsidRPr="00EE09C6" w:rsidRDefault="002B5351" w:rsidP="00070B4B">
            <w:pPr>
              <w:pStyle w:val="Mtab"/>
              <w:rPr>
                <w:rFonts w:cs="Calibri"/>
                <w:noProof/>
                <w:szCs w:val="24"/>
              </w:rPr>
            </w:pPr>
            <w:r w:rsidRPr="00EE09C6">
              <w:rPr>
                <w:rFonts w:cs="Calibri"/>
                <w:noProof/>
                <w:szCs w:val="24"/>
              </w:rPr>
              <w:t>TPST SW Ś12</w:t>
            </w:r>
          </w:p>
        </w:tc>
        <w:tc>
          <w:tcPr>
            <w:tcW w:w="1828" w:type="pct"/>
            <w:shd w:val="clear" w:color="auto" w:fill="auto"/>
            <w:noWrap/>
            <w:vAlign w:val="center"/>
          </w:tcPr>
          <w:p w14:paraId="0E204B33" w14:textId="77777777" w:rsidR="002B5351" w:rsidRPr="00EE09C6" w:rsidRDefault="002B5351" w:rsidP="00070B4B">
            <w:pPr>
              <w:pStyle w:val="Mtab"/>
              <w:rPr>
                <w:rFonts w:cs="Calibri"/>
                <w:color w:val="000000"/>
                <w:szCs w:val="24"/>
              </w:rPr>
            </w:pPr>
            <w:r w:rsidRPr="00EE09C6">
              <w:rPr>
                <w:rFonts w:cs="Calibri"/>
                <w:szCs w:val="24"/>
              </w:rPr>
              <w:t>Brak oddziaływań</w:t>
            </w:r>
          </w:p>
        </w:tc>
        <w:tc>
          <w:tcPr>
            <w:tcW w:w="559" w:type="pct"/>
            <w:shd w:val="clear" w:color="auto" w:fill="auto"/>
            <w:noWrap/>
            <w:vAlign w:val="center"/>
          </w:tcPr>
          <w:p w14:paraId="07F1A9F7" w14:textId="77777777" w:rsidR="002B5351" w:rsidRPr="00EE09C6" w:rsidRDefault="002B5351" w:rsidP="00070B4B">
            <w:pPr>
              <w:pStyle w:val="Mtab"/>
              <w:rPr>
                <w:rFonts w:cs="Calibri"/>
                <w:color w:val="000000"/>
                <w:szCs w:val="24"/>
              </w:rPr>
            </w:pPr>
            <w:r w:rsidRPr="00EE09C6">
              <w:rPr>
                <w:rFonts w:cs="Calibri"/>
                <w:szCs w:val="24"/>
              </w:rPr>
              <w:t>-</w:t>
            </w:r>
          </w:p>
        </w:tc>
        <w:tc>
          <w:tcPr>
            <w:tcW w:w="609" w:type="pct"/>
            <w:shd w:val="clear" w:color="auto" w:fill="auto"/>
            <w:noWrap/>
            <w:vAlign w:val="center"/>
          </w:tcPr>
          <w:p w14:paraId="5D121250" w14:textId="77777777" w:rsidR="002B5351" w:rsidRPr="00EE09C6" w:rsidRDefault="002B5351" w:rsidP="00070B4B">
            <w:pPr>
              <w:pStyle w:val="Mtab"/>
              <w:rPr>
                <w:rFonts w:cs="Calibri"/>
                <w:szCs w:val="24"/>
              </w:rPr>
            </w:pPr>
            <w:r w:rsidRPr="00EE09C6">
              <w:rPr>
                <w:rFonts w:cs="Calibri"/>
                <w:szCs w:val="24"/>
              </w:rPr>
              <w:t>-</w:t>
            </w:r>
          </w:p>
        </w:tc>
        <w:tc>
          <w:tcPr>
            <w:tcW w:w="508" w:type="pct"/>
            <w:shd w:val="clear" w:color="auto" w:fill="auto"/>
            <w:noWrap/>
            <w:vAlign w:val="center"/>
          </w:tcPr>
          <w:p w14:paraId="19558000" w14:textId="77777777" w:rsidR="002B5351" w:rsidRPr="00EE09C6" w:rsidRDefault="002B5351" w:rsidP="00070B4B">
            <w:pPr>
              <w:pStyle w:val="Mtab"/>
              <w:rPr>
                <w:rFonts w:cs="Calibri"/>
                <w:szCs w:val="24"/>
              </w:rPr>
            </w:pPr>
            <w:r w:rsidRPr="00EE09C6">
              <w:rPr>
                <w:rFonts w:cs="Calibri"/>
                <w:szCs w:val="24"/>
              </w:rPr>
              <w:t>-</w:t>
            </w:r>
          </w:p>
        </w:tc>
        <w:tc>
          <w:tcPr>
            <w:tcW w:w="1041" w:type="pct"/>
            <w:shd w:val="clear" w:color="auto" w:fill="auto"/>
            <w:noWrap/>
            <w:vAlign w:val="center"/>
          </w:tcPr>
          <w:p w14:paraId="001C39EC" w14:textId="77777777" w:rsidR="002B5351" w:rsidRPr="00EE09C6" w:rsidRDefault="002B5351" w:rsidP="00070B4B">
            <w:pPr>
              <w:pStyle w:val="Mtab"/>
              <w:rPr>
                <w:rFonts w:cs="Calibri"/>
                <w:szCs w:val="24"/>
              </w:rPr>
            </w:pPr>
            <w:r w:rsidRPr="00EE09C6">
              <w:rPr>
                <w:rFonts w:cs="Calibri"/>
                <w:szCs w:val="24"/>
              </w:rPr>
              <w:t>-</w:t>
            </w:r>
          </w:p>
        </w:tc>
      </w:tr>
    </w:tbl>
    <w:p w14:paraId="20228CCF" w14:textId="77777777" w:rsidR="002B5351" w:rsidRPr="00DA54EE" w:rsidRDefault="002B5351" w:rsidP="002B5351">
      <w:pPr>
        <w:rPr>
          <w:rFonts w:ascii="Calibri" w:hAnsi="Calibri" w:cs="Calibri"/>
        </w:rPr>
      </w:pPr>
    </w:p>
    <w:p w14:paraId="30D43483" w14:textId="77777777" w:rsidR="00750713" w:rsidRDefault="00750713">
      <w:pPr>
        <w:rPr>
          <w:rFonts w:ascii="Calibri" w:hAnsi="Calibri" w:cs="Calibri"/>
          <w:szCs w:val="18"/>
        </w:rPr>
      </w:pPr>
      <w:bookmarkStart w:id="359" w:name="_Toc94284577"/>
      <w:r>
        <w:br w:type="page"/>
      </w:r>
    </w:p>
    <w:p w14:paraId="6880AC33" w14:textId="1B763BD0" w:rsidR="002B5351" w:rsidRPr="00DA54EE" w:rsidRDefault="002B5351" w:rsidP="00E5113A">
      <w:pPr>
        <w:pStyle w:val="Legenda"/>
      </w:pPr>
      <w:r w:rsidRPr="00DA54EE">
        <w:t xml:space="preserve">Tabela </w:t>
      </w:r>
      <w:fldSimple w:instr=" SEQ Tabela \* ARABIC ">
        <w:r w:rsidR="00224CB4">
          <w:rPr>
            <w:noProof/>
          </w:rPr>
          <w:t>56</w:t>
        </w:r>
      </w:fldSimple>
      <w:r w:rsidRPr="00DA54EE">
        <w:t>. Oddziaływania na gleby i powierzchnię ziemi projektu TPST subregion wałbrzyski</w:t>
      </w:r>
      <w:bookmarkEnd w:id="359"/>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gleby i powierzchnię ziemi projektu TPST subregion wałbrzys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267"/>
        <w:gridCol w:w="4944"/>
        <w:gridCol w:w="1697"/>
        <w:gridCol w:w="1694"/>
        <w:gridCol w:w="1555"/>
        <w:gridCol w:w="2755"/>
      </w:tblGrid>
      <w:tr w:rsidR="002B5351" w:rsidRPr="00EE09C6" w14:paraId="3717DC74" w14:textId="77777777" w:rsidTr="00070B4B">
        <w:trPr>
          <w:trHeight w:val="284"/>
          <w:tblHeader/>
          <w:jc w:val="center"/>
        </w:trPr>
        <w:tc>
          <w:tcPr>
            <w:tcW w:w="455" w:type="pct"/>
            <w:shd w:val="clear" w:color="auto" w:fill="17365D" w:themeFill="text2" w:themeFillShade="BF"/>
            <w:noWrap/>
            <w:vAlign w:val="center"/>
          </w:tcPr>
          <w:p w14:paraId="2B5B19EA" w14:textId="77777777" w:rsidR="002B5351" w:rsidRPr="00EE09C6" w:rsidRDefault="002B5351" w:rsidP="00070B4B">
            <w:pPr>
              <w:pStyle w:val="Mtab"/>
              <w:rPr>
                <w:rFonts w:cs="Calibri"/>
                <w:szCs w:val="24"/>
              </w:rPr>
            </w:pPr>
            <w:r w:rsidRPr="00EE09C6">
              <w:rPr>
                <w:rFonts w:cs="Calibri"/>
                <w:szCs w:val="24"/>
              </w:rPr>
              <w:t>Typy operacji przewidziane do realizacji</w:t>
            </w:r>
          </w:p>
        </w:tc>
        <w:tc>
          <w:tcPr>
            <w:tcW w:w="1777" w:type="pct"/>
            <w:shd w:val="clear" w:color="auto" w:fill="17365D" w:themeFill="text2" w:themeFillShade="BF"/>
            <w:noWrap/>
            <w:vAlign w:val="center"/>
            <w:hideMark/>
          </w:tcPr>
          <w:p w14:paraId="60FDE35F" w14:textId="77777777" w:rsidR="002B5351" w:rsidRPr="00EE09C6" w:rsidRDefault="002B5351" w:rsidP="00070B4B">
            <w:pPr>
              <w:pStyle w:val="Mtab"/>
              <w:rPr>
                <w:rFonts w:cs="Calibri"/>
                <w:szCs w:val="24"/>
              </w:rPr>
            </w:pPr>
            <w:r w:rsidRPr="00EE09C6">
              <w:rPr>
                <w:rFonts w:cs="Calibri"/>
                <w:szCs w:val="24"/>
              </w:rPr>
              <w:t>Identyfikacja potencjalnych oddziaływań</w:t>
            </w:r>
          </w:p>
        </w:tc>
        <w:tc>
          <w:tcPr>
            <w:tcW w:w="610" w:type="pct"/>
            <w:shd w:val="clear" w:color="auto" w:fill="17365D" w:themeFill="text2" w:themeFillShade="BF"/>
            <w:vAlign w:val="center"/>
          </w:tcPr>
          <w:p w14:paraId="0708AAA7" w14:textId="77777777" w:rsidR="002B5351" w:rsidRPr="00EE09C6" w:rsidRDefault="002B5351" w:rsidP="00070B4B">
            <w:pPr>
              <w:pStyle w:val="Mtab"/>
              <w:rPr>
                <w:rFonts w:cs="Calibri"/>
                <w:szCs w:val="24"/>
              </w:rPr>
            </w:pPr>
            <w:r w:rsidRPr="00EE09C6">
              <w:rPr>
                <w:rFonts w:cs="Calibri"/>
                <w:szCs w:val="24"/>
              </w:rPr>
              <w:t>Czas trwania</w:t>
            </w:r>
          </w:p>
        </w:tc>
        <w:tc>
          <w:tcPr>
            <w:tcW w:w="609" w:type="pct"/>
            <w:shd w:val="clear" w:color="auto" w:fill="17365D" w:themeFill="text2" w:themeFillShade="BF"/>
            <w:vAlign w:val="center"/>
          </w:tcPr>
          <w:p w14:paraId="728774CC" w14:textId="77777777" w:rsidR="002B5351" w:rsidRPr="00EE09C6" w:rsidRDefault="002B5351" w:rsidP="00070B4B">
            <w:pPr>
              <w:pStyle w:val="Mtab"/>
              <w:rPr>
                <w:rFonts w:cs="Calibri"/>
                <w:szCs w:val="24"/>
              </w:rPr>
            </w:pPr>
            <w:r w:rsidRPr="00EE09C6">
              <w:rPr>
                <w:rFonts w:cs="Calibri"/>
                <w:szCs w:val="24"/>
              </w:rPr>
              <w:t>Rodzaj</w:t>
            </w:r>
          </w:p>
        </w:tc>
        <w:tc>
          <w:tcPr>
            <w:tcW w:w="559" w:type="pct"/>
            <w:shd w:val="clear" w:color="auto" w:fill="17365D" w:themeFill="text2" w:themeFillShade="BF"/>
            <w:vAlign w:val="center"/>
          </w:tcPr>
          <w:p w14:paraId="5198B5C9" w14:textId="77777777" w:rsidR="002B5351" w:rsidRPr="00EE09C6" w:rsidRDefault="002B5351" w:rsidP="00070B4B">
            <w:pPr>
              <w:pStyle w:val="Mtab"/>
              <w:rPr>
                <w:rFonts w:eastAsiaTheme="majorEastAsia" w:cs="Calibri"/>
                <w:smallCaps/>
                <w:szCs w:val="24"/>
              </w:rPr>
            </w:pPr>
            <w:r w:rsidRPr="00EE09C6">
              <w:rPr>
                <w:rFonts w:cs="Calibri"/>
                <w:szCs w:val="24"/>
              </w:rPr>
              <w:t>Informacja o możliwym oddziaływaniu skumulowanym</w:t>
            </w:r>
          </w:p>
        </w:tc>
        <w:tc>
          <w:tcPr>
            <w:tcW w:w="990" w:type="pct"/>
            <w:shd w:val="clear" w:color="auto" w:fill="17365D" w:themeFill="text2" w:themeFillShade="BF"/>
            <w:vAlign w:val="center"/>
            <w:hideMark/>
          </w:tcPr>
          <w:p w14:paraId="6A82CDA3" w14:textId="77777777" w:rsidR="002B5351" w:rsidRPr="00EE09C6" w:rsidRDefault="002B5351" w:rsidP="00070B4B">
            <w:pPr>
              <w:pStyle w:val="Mtab"/>
              <w:rPr>
                <w:rFonts w:eastAsiaTheme="majorEastAsia" w:cs="Calibri"/>
                <w:smallCaps/>
                <w:szCs w:val="24"/>
              </w:rPr>
            </w:pPr>
            <w:r w:rsidRPr="00EE09C6">
              <w:rPr>
                <w:rFonts w:cs="Calibri"/>
                <w:szCs w:val="24"/>
              </w:rPr>
              <w:t>Sposoby zapobiegania, ograniczania i kompensacji negatywnych oddziaływań, działania alternatywne</w:t>
            </w:r>
          </w:p>
        </w:tc>
      </w:tr>
      <w:tr w:rsidR="002B5351" w:rsidRPr="00EE09C6" w14:paraId="72F5726D" w14:textId="77777777" w:rsidTr="00070B4B">
        <w:trPr>
          <w:trHeight w:val="284"/>
          <w:jc w:val="center"/>
        </w:trPr>
        <w:tc>
          <w:tcPr>
            <w:tcW w:w="5000" w:type="pct"/>
            <w:gridSpan w:val="6"/>
            <w:shd w:val="clear" w:color="auto" w:fill="DBE5F1" w:themeFill="accent1" w:themeFillTint="33"/>
            <w:noWrap/>
            <w:vAlign w:val="center"/>
          </w:tcPr>
          <w:p w14:paraId="297119BF" w14:textId="77777777" w:rsidR="002B5351" w:rsidRPr="00EE09C6" w:rsidRDefault="002B5351" w:rsidP="00070B4B">
            <w:pPr>
              <w:pStyle w:val="Mtab"/>
              <w:rPr>
                <w:rFonts w:cs="Calibri"/>
                <w:szCs w:val="24"/>
              </w:rPr>
            </w:pPr>
            <w:r w:rsidRPr="00EE09C6">
              <w:rPr>
                <w:rFonts w:cs="Calibri"/>
                <w:szCs w:val="24"/>
              </w:rPr>
              <w:t>Cel społeczny</w:t>
            </w:r>
          </w:p>
        </w:tc>
      </w:tr>
      <w:tr w:rsidR="002B5351" w:rsidRPr="00EE09C6" w14:paraId="21FB8F9E" w14:textId="77777777" w:rsidTr="00070B4B">
        <w:trPr>
          <w:trHeight w:val="284"/>
          <w:jc w:val="center"/>
        </w:trPr>
        <w:tc>
          <w:tcPr>
            <w:tcW w:w="455" w:type="pct"/>
            <w:shd w:val="clear" w:color="auto" w:fill="auto"/>
            <w:noWrap/>
            <w:vAlign w:val="center"/>
          </w:tcPr>
          <w:p w14:paraId="4D33A8B9" w14:textId="77777777" w:rsidR="002B5351" w:rsidRPr="00EE09C6" w:rsidRDefault="002B5351" w:rsidP="00070B4B">
            <w:pPr>
              <w:pStyle w:val="Mtab"/>
              <w:rPr>
                <w:rFonts w:cs="Calibri"/>
                <w:noProof/>
                <w:szCs w:val="24"/>
              </w:rPr>
            </w:pPr>
            <w:r w:rsidRPr="00EE09C6">
              <w:rPr>
                <w:rFonts w:cs="Calibri"/>
                <w:noProof/>
                <w:szCs w:val="24"/>
              </w:rPr>
              <w:t>TPST SW S1</w:t>
            </w:r>
          </w:p>
          <w:p w14:paraId="51DC950D" w14:textId="77777777" w:rsidR="002B5351" w:rsidRPr="00EE09C6" w:rsidRDefault="002B5351" w:rsidP="00070B4B">
            <w:pPr>
              <w:pStyle w:val="Mtab"/>
              <w:rPr>
                <w:rFonts w:cs="Calibri"/>
                <w:noProof/>
                <w:szCs w:val="24"/>
              </w:rPr>
            </w:pPr>
            <w:r w:rsidRPr="00EE09C6">
              <w:rPr>
                <w:rFonts w:cs="Calibri"/>
                <w:noProof/>
                <w:szCs w:val="24"/>
              </w:rPr>
              <w:t>TPST SW S2</w:t>
            </w:r>
          </w:p>
          <w:p w14:paraId="164EF761" w14:textId="77777777" w:rsidR="002B5351" w:rsidRPr="00EE09C6" w:rsidRDefault="002B5351" w:rsidP="00070B4B">
            <w:pPr>
              <w:pStyle w:val="Mtab"/>
              <w:rPr>
                <w:rFonts w:cs="Calibri"/>
                <w:szCs w:val="24"/>
              </w:rPr>
            </w:pPr>
            <w:r w:rsidRPr="00EE09C6">
              <w:rPr>
                <w:rFonts w:cs="Calibri"/>
                <w:noProof/>
                <w:szCs w:val="24"/>
              </w:rPr>
              <w:t>TPST SW S3</w:t>
            </w:r>
          </w:p>
        </w:tc>
        <w:tc>
          <w:tcPr>
            <w:tcW w:w="1777" w:type="pct"/>
            <w:tcBorders>
              <w:top w:val="nil"/>
              <w:left w:val="nil"/>
              <w:right w:val="single" w:sz="4" w:space="0" w:color="auto"/>
            </w:tcBorders>
            <w:shd w:val="clear" w:color="auto" w:fill="auto"/>
            <w:noWrap/>
            <w:vAlign w:val="center"/>
          </w:tcPr>
          <w:p w14:paraId="6E750E0A" w14:textId="77777777" w:rsidR="002B5351" w:rsidRPr="00EE09C6" w:rsidRDefault="002B5351" w:rsidP="00070B4B">
            <w:pPr>
              <w:pStyle w:val="Mtab"/>
              <w:rPr>
                <w:rFonts w:cs="Calibri"/>
                <w:color w:val="000000"/>
                <w:szCs w:val="24"/>
              </w:rPr>
            </w:pPr>
            <w:r w:rsidRPr="00EE09C6">
              <w:rPr>
                <w:rFonts w:cs="Calibri"/>
                <w:szCs w:val="24"/>
              </w:rPr>
              <w:t>Brak oddziaływań</w:t>
            </w:r>
          </w:p>
        </w:tc>
        <w:tc>
          <w:tcPr>
            <w:tcW w:w="610" w:type="pct"/>
            <w:tcBorders>
              <w:top w:val="nil"/>
              <w:left w:val="nil"/>
              <w:right w:val="single" w:sz="4" w:space="0" w:color="auto"/>
            </w:tcBorders>
            <w:shd w:val="clear" w:color="auto" w:fill="auto"/>
            <w:noWrap/>
            <w:vAlign w:val="center"/>
          </w:tcPr>
          <w:p w14:paraId="1BA8929E" w14:textId="77777777" w:rsidR="002B5351" w:rsidRPr="00EE09C6" w:rsidRDefault="002B5351" w:rsidP="00070B4B">
            <w:pPr>
              <w:pStyle w:val="Mtab"/>
              <w:rPr>
                <w:rFonts w:cs="Calibri"/>
                <w:color w:val="000000"/>
                <w:szCs w:val="24"/>
              </w:rPr>
            </w:pPr>
            <w:r w:rsidRPr="00EE09C6">
              <w:rPr>
                <w:rFonts w:cs="Calibri"/>
                <w:szCs w:val="24"/>
              </w:rPr>
              <w:t>-</w:t>
            </w:r>
          </w:p>
        </w:tc>
        <w:tc>
          <w:tcPr>
            <w:tcW w:w="609" w:type="pct"/>
            <w:tcBorders>
              <w:top w:val="nil"/>
              <w:left w:val="nil"/>
              <w:right w:val="single" w:sz="4" w:space="0" w:color="auto"/>
            </w:tcBorders>
            <w:shd w:val="clear" w:color="auto" w:fill="auto"/>
            <w:noWrap/>
            <w:vAlign w:val="center"/>
          </w:tcPr>
          <w:p w14:paraId="2D0D69FA" w14:textId="77777777" w:rsidR="002B5351" w:rsidRPr="00EE09C6" w:rsidRDefault="002B5351" w:rsidP="00070B4B">
            <w:pPr>
              <w:pStyle w:val="Mtab"/>
              <w:rPr>
                <w:rFonts w:cs="Calibri"/>
                <w:color w:val="000000"/>
                <w:szCs w:val="24"/>
              </w:rPr>
            </w:pPr>
            <w:r w:rsidRPr="00EE09C6">
              <w:rPr>
                <w:rFonts w:cs="Calibri"/>
                <w:szCs w:val="24"/>
              </w:rPr>
              <w:t>-</w:t>
            </w:r>
          </w:p>
        </w:tc>
        <w:tc>
          <w:tcPr>
            <w:tcW w:w="559" w:type="pct"/>
            <w:tcBorders>
              <w:top w:val="nil"/>
              <w:left w:val="nil"/>
              <w:right w:val="single" w:sz="4" w:space="0" w:color="auto"/>
            </w:tcBorders>
            <w:shd w:val="clear" w:color="auto" w:fill="auto"/>
            <w:noWrap/>
            <w:vAlign w:val="center"/>
          </w:tcPr>
          <w:p w14:paraId="76A76699" w14:textId="77777777" w:rsidR="002B5351" w:rsidRPr="00EE09C6" w:rsidRDefault="002B5351" w:rsidP="00070B4B">
            <w:pPr>
              <w:pStyle w:val="Mtab"/>
              <w:rPr>
                <w:rFonts w:cs="Calibri"/>
                <w:color w:val="000000"/>
                <w:szCs w:val="24"/>
              </w:rPr>
            </w:pPr>
            <w:r w:rsidRPr="00EE09C6">
              <w:rPr>
                <w:rFonts w:cs="Calibri"/>
                <w:szCs w:val="24"/>
              </w:rPr>
              <w:t>-</w:t>
            </w:r>
          </w:p>
        </w:tc>
        <w:tc>
          <w:tcPr>
            <w:tcW w:w="990" w:type="pct"/>
            <w:tcBorders>
              <w:top w:val="nil"/>
              <w:left w:val="nil"/>
              <w:right w:val="single" w:sz="4" w:space="0" w:color="auto"/>
            </w:tcBorders>
            <w:shd w:val="clear" w:color="auto" w:fill="auto"/>
            <w:noWrap/>
            <w:vAlign w:val="center"/>
          </w:tcPr>
          <w:p w14:paraId="0F17E010"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7AFFAD64" w14:textId="77777777" w:rsidTr="00070B4B">
        <w:trPr>
          <w:trHeight w:val="284"/>
          <w:jc w:val="center"/>
        </w:trPr>
        <w:tc>
          <w:tcPr>
            <w:tcW w:w="5000" w:type="pct"/>
            <w:gridSpan w:val="6"/>
            <w:tcBorders>
              <w:right w:val="single" w:sz="4" w:space="0" w:color="auto"/>
            </w:tcBorders>
            <w:shd w:val="clear" w:color="auto" w:fill="DBE5F1" w:themeFill="accent1" w:themeFillTint="33"/>
            <w:noWrap/>
            <w:vAlign w:val="center"/>
          </w:tcPr>
          <w:p w14:paraId="4AC17704" w14:textId="77777777" w:rsidR="002B5351" w:rsidRPr="00EE09C6" w:rsidRDefault="002B5351" w:rsidP="00070B4B">
            <w:pPr>
              <w:pStyle w:val="Mtab"/>
              <w:rPr>
                <w:rFonts w:cs="Calibri"/>
                <w:szCs w:val="24"/>
              </w:rPr>
            </w:pPr>
            <w:r w:rsidRPr="00EE09C6">
              <w:rPr>
                <w:rFonts w:cs="Calibri"/>
                <w:szCs w:val="24"/>
              </w:rPr>
              <w:t>Cel gospodarczy</w:t>
            </w:r>
          </w:p>
        </w:tc>
      </w:tr>
      <w:tr w:rsidR="002B5351" w:rsidRPr="00EE09C6" w14:paraId="2B525E76" w14:textId="77777777" w:rsidTr="00070B4B">
        <w:trPr>
          <w:trHeight w:val="1523"/>
          <w:jc w:val="center"/>
        </w:trPr>
        <w:tc>
          <w:tcPr>
            <w:tcW w:w="455" w:type="pct"/>
            <w:shd w:val="clear" w:color="auto" w:fill="auto"/>
            <w:noWrap/>
            <w:vAlign w:val="center"/>
          </w:tcPr>
          <w:p w14:paraId="3DABC678" w14:textId="77777777" w:rsidR="002B5351" w:rsidRPr="00EE09C6" w:rsidRDefault="002B5351" w:rsidP="00070B4B">
            <w:pPr>
              <w:pStyle w:val="Mtab"/>
              <w:rPr>
                <w:rFonts w:cs="Calibri"/>
                <w:noProof/>
                <w:szCs w:val="24"/>
              </w:rPr>
            </w:pPr>
            <w:r w:rsidRPr="00EE09C6">
              <w:rPr>
                <w:rFonts w:cs="Calibri"/>
                <w:noProof/>
                <w:szCs w:val="24"/>
              </w:rPr>
              <w:t>TPST SW G1</w:t>
            </w:r>
          </w:p>
          <w:p w14:paraId="01E9CE3A" w14:textId="77777777" w:rsidR="002B5351" w:rsidRPr="00EE09C6" w:rsidRDefault="002B5351" w:rsidP="00070B4B">
            <w:pPr>
              <w:pStyle w:val="Mtab"/>
              <w:rPr>
                <w:rFonts w:cs="Calibri"/>
                <w:noProof/>
                <w:szCs w:val="24"/>
              </w:rPr>
            </w:pPr>
            <w:r w:rsidRPr="00EE09C6">
              <w:rPr>
                <w:rFonts w:cs="Calibri"/>
                <w:noProof/>
                <w:szCs w:val="24"/>
              </w:rPr>
              <w:t>TPST SW G2</w:t>
            </w:r>
          </w:p>
          <w:p w14:paraId="01993861" w14:textId="77777777" w:rsidR="002B5351" w:rsidRPr="00EE09C6" w:rsidRDefault="002B5351" w:rsidP="00070B4B">
            <w:pPr>
              <w:pStyle w:val="Mtab"/>
              <w:rPr>
                <w:rFonts w:cs="Calibri"/>
                <w:noProof/>
                <w:szCs w:val="24"/>
              </w:rPr>
            </w:pPr>
            <w:r w:rsidRPr="00EE09C6">
              <w:rPr>
                <w:rFonts w:cs="Calibri"/>
                <w:noProof/>
                <w:szCs w:val="24"/>
              </w:rPr>
              <w:t>TPST SW G3</w:t>
            </w:r>
          </w:p>
          <w:p w14:paraId="6E148248" w14:textId="77777777" w:rsidR="002B5351" w:rsidRPr="00EE09C6" w:rsidRDefault="002B5351" w:rsidP="00070B4B">
            <w:pPr>
              <w:pStyle w:val="Mtab"/>
              <w:rPr>
                <w:rFonts w:cs="Calibri"/>
                <w:noProof/>
                <w:szCs w:val="24"/>
              </w:rPr>
            </w:pPr>
            <w:r w:rsidRPr="00EE09C6">
              <w:rPr>
                <w:rFonts w:cs="Calibri"/>
                <w:noProof/>
                <w:szCs w:val="24"/>
              </w:rPr>
              <w:t>TPST SW G4</w:t>
            </w:r>
          </w:p>
          <w:p w14:paraId="23D6F8F7" w14:textId="77777777" w:rsidR="002B5351" w:rsidRPr="00EE09C6" w:rsidRDefault="002B5351" w:rsidP="00070B4B">
            <w:pPr>
              <w:pStyle w:val="Mtab"/>
              <w:rPr>
                <w:rFonts w:cs="Calibri"/>
                <w:noProof/>
                <w:szCs w:val="24"/>
              </w:rPr>
            </w:pPr>
            <w:r w:rsidRPr="00EE09C6">
              <w:rPr>
                <w:rFonts w:cs="Calibri"/>
                <w:noProof/>
                <w:szCs w:val="24"/>
              </w:rPr>
              <w:t>TPST SW G5</w:t>
            </w:r>
          </w:p>
          <w:p w14:paraId="0919E949" w14:textId="77777777" w:rsidR="002B5351" w:rsidRPr="00EE09C6" w:rsidRDefault="002B5351" w:rsidP="00070B4B">
            <w:pPr>
              <w:pStyle w:val="Mtab"/>
              <w:rPr>
                <w:rFonts w:cs="Calibri"/>
                <w:noProof/>
                <w:szCs w:val="24"/>
              </w:rPr>
            </w:pPr>
            <w:r w:rsidRPr="00EE09C6">
              <w:rPr>
                <w:rFonts w:cs="Calibri"/>
                <w:noProof/>
                <w:szCs w:val="24"/>
              </w:rPr>
              <w:t>TPST SW G6</w:t>
            </w:r>
          </w:p>
          <w:p w14:paraId="421748EC" w14:textId="77777777" w:rsidR="002B5351" w:rsidRPr="00EE09C6" w:rsidRDefault="002B5351" w:rsidP="00070B4B">
            <w:pPr>
              <w:pStyle w:val="Mtab"/>
              <w:rPr>
                <w:rFonts w:cs="Calibri"/>
                <w:noProof/>
                <w:szCs w:val="24"/>
              </w:rPr>
            </w:pPr>
            <w:r w:rsidRPr="00EE09C6">
              <w:rPr>
                <w:rFonts w:cs="Calibri"/>
                <w:noProof/>
                <w:szCs w:val="24"/>
              </w:rPr>
              <w:t>TPST SW G7</w:t>
            </w:r>
          </w:p>
          <w:p w14:paraId="12555071" w14:textId="77777777" w:rsidR="002B5351" w:rsidRPr="00EE09C6" w:rsidRDefault="002B5351" w:rsidP="00070B4B">
            <w:pPr>
              <w:pStyle w:val="Mtab"/>
              <w:rPr>
                <w:rFonts w:cs="Calibri"/>
                <w:noProof/>
                <w:szCs w:val="24"/>
              </w:rPr>
            </w:pPr>
            <w:r w:rsidRPr="00EE09C6">
              <w:rPr>
                <w:rFonts w:cs="Calibri"/>
                <w:noProof/>
                <w:szCs w:val="24"/>
              </w:rPr>
              <w:t>TPST SW G8</w:t>
            </w:r>
          </w:p>
          <w:p w14:paraId="6DFBB632" w14:textId="77777777" w:rsidR="002B5351" w:rsidRPr="00EE09C6" w:rsidRDefault="002B5351" w:rsidP="00070B4B">
            <w:pPr>
              <w:pStyle w:val="Mtab"/>
              <w:rPr>
                <w:rFonts w:cs="Calibri"/>
                <w:noProof/>
                <w:szCs w:val="24"/>
              </w:rPr>
            </w:pPr>
            <w:r w:rsidRPr="00EE09C6">
              <w:rPr>
                <w:rFonts w:cs="Calibri"/>
                <w:noProof/>
                <w:szCs w:val="24"/>
              </w:rPr>
              <w:t>TPST SW G9</w:t>
            </w:r>
          </w:p>
        </w:tc>
        <w:tc>
          <w:tcPr>
            <w:tcW w:w="1777" w:type="pct"/>
            <w:tcBorders>
              <w:top w:val="nil"/>
              <w:left w:val="nil"/>
              <w:right w:val="single" w:sz="4" w:space="0" w:color="auto"/>
            </w:tcBorders>
            <w:shd w:val="clear" w:color="auto" w:fill="auto"/>
            <w:noWrap/>
            <w:vAlign w:val="center"/>
          </w:tcPr>
          <w:p w14:paraId="6C899060"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7474A896"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3A746A1E" w14:textId="77777777" w:rsidR="002B5351" w:rsidRPr="00EE09C6" w:rsidRDefault="002B5351" w:rsidP="00070B4B">
            <w:pPr>
              <w:pStyle w:val="Mtab"/>
              <w:rPr>
                <w:rFonts w:cs="Calibri"/>
                <w:color w:val="000000"/>
                <w:szCs w:val="24"/>
              </w:rPr>
            </w:pPr>
            <w:r w:rsidRPr="00EE09C6">
              <w:rPr>
                <w:rFonts w:cs="Calibri"/>
                <w:color w:val="000000"/>
                <w:szCs w:val="24"/>
              </w:rPr>
              <w:t>- możliwe prowadzenie prac ziemnych powodujących przekształcenia w glebach.</w:t>
            </w:r>
          </w:p>
          <w:p w14:paraId="1F17E2D5"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7265C85D"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45C48076" w14:textId="77777777" w:rsidR="002B5351" w:rsidRPr="00EE09C6" w:rsidRDefault="002B5351" w:rsidP="00070B4B">
            <w:pPr>
              <w:pStyle w:val="Mtab"/>
              <w:rPr>
                <w:rFonts w:cs="Calibri"/>
                <w:color w:val="000000"/>
                <w:szCs w:val="24"/>
              </w:rPr>
            </w:pPr>
            <w:r w:rsidRPr="00EE09C6">
              <w:rPr>
                <w:rFonts w:cs="Calibri"/>
                <w:color w:val="000000"/>
                <w:szCs w:val="24"/>
              </w:rPr>
              <w:t>- stosowanie alternatywnych paliw oraz ograniczenie zapotrzebowania na energię spowoduje zmniejszenie emisji zanieczyszczeń do powietrza oraz pośrednio do gleb;</w:t>
            </w:r>
          </w:p>
          <w:p w14:paraId="1E80FF45" w14:textId="77777777" w:rsidR="002B5351" w:rsidRPr="00EE09C6" w:rsidRDefault="002B5351" w:rsidP="00070B4B">
            <w:pPr>
              <w:pStyle w:val="Mtab"/>
              <w:rPr>
                <w:rFonts w:cs="Calibri"/>
                <w:noProof/>
                <w:szCs w:val="24"/>
              </w:rPr>
            </w:pPr>
            <w:r w:rsidRPr="00EE09C6">
              <w:rPr>
                <w:rFonts w:cs="Calibri"/>
                <w:color w:val="000000"/>
                <w:szCs w:val="24"/>
              </w:rPr>
              <w:t xml:space="preserve">- </w:t>
            </w:r>
            <w:r w:rsidRPr="00EE09C6">
              <w:rPr>
                <w:rFonts w:cs="Calibri"/>
                <w:noProof/>
                <w:szCs w:val="24"/>
              </w:rPr>
              <w:t>ograniczenie zużycia energii, pozwoli na ograniczenie zużycia kopalin.</w:t>
            </w:r>
          </w:p>
        </w:tc>
        <w:tc>
          <w:tcPr>
            <w:tcW w:w="610" w:type="pct"/>
            <w:tcBorders>
              <w:top w:val="nil"/>
              <w:left w:val="nil"/>
              <w:right w:val="single" w:sz="4" w:space="0" w:color="auto"/>
            </w:tcBorders>
            <w:shd w:val="clear" w:color="auto" w:fill="auto"/>
            <w:noWrap/>
            <w:vAlign w:val="center"/>
          </w:tcPr>
          <w:p w14:paraId="55CDA9B8" w14:textId="77777777" w:rsidR="002B5351" w:rsidRPr="00EE09C6" w:rsidRDefault="002B5351" w:rsidP="00070B4B">
            <w:pPr>
              <w:pStyle w:val="Mtab"/>
              <w:rPr>
                <w:rFonts w:cs="Calibri"/>
                <w:noProof/>
                <w:szCs w:val="24"/>
              </w:rPr>
            </w:pPr>
            <w:r w:rsidRPr="00EE09C6">
              <w:rPr>
                <w:rFonts w:cs="Calibri"/>
                <w:color w:val="000000"/>
                <w:szCs w:val="24"/>
              </w:rPr>
              <w:t>Krótkoterminowe, długoterminowe</w:t>
            </w:r>
          </w:p>
        </w:tc>
        <w:tc>
          <w:tcPr>
            <w:tcW w:w="609" w:type="pct"/>
            <w:tcBorders>
              <w:top w:val="nil"/>
              <w:left w:val="nil"/>
              <w:right w:val="single" w:sz="4" w:space="0" w:color="auto"/>
            </w:tcBorders>
            <w:shd w:val="clear" w:color="auto" w:fill="auto"/>
            <w:noWrap/>
            <w:vAlign w:val="center"/>
          </w:tcPr>
          <w:p w14:paraId="4DF4E5C3" w14:textId="77777777" w:rsidR="002B5351" w:rsidRPr="00EE09C6" w:rsidRDefault="002B5351" w:rsidP="00070B4B">
            <w:pPr>
              <w:pStyle w:val="Mtab"/>
              <w:rPr>
                <w:rFonts w:cs="Calibri"/>
                <w:noProof/>
                <w:szCs w:val="24"/>
              </w:rPr>
            </w:pPr>
            <w:r w:rsidRPr="00EE09C6">
              <w:rPr>
                <w:rFonts w:cs="Calibri"/>
                <w:color w:val="000000"/>
                <w:szCs w:val="24"/>
              </w:rPr>
              <w:t>Bezpośrednie, pośrednie, wtórne</w:t>
            </w:r>
          </w:p>
        </w:tc>
        <w:tc>
          <w:tcPr>
            <w:tcW w:w="559" w:type="pct"/>
            <w:tcBorders>
              <w:top w:val="nil"/>
              <w:left w:val="nil"/>
              <w:right w:val="single" w:sz="4" w:space="0" w:color="auto"/>
            </w:tcBorders>
            <w:shd w:val="clear" w:color="auto" w:fill="auto"/>
            <w:noWrap/>
            <w:vAlign w:val="center"/>
          </w:tcPr>
          <w:p w14:paraId="471F5596" w14:textId="77777777" w:rsidR="002B5351" w:rsidRPr="00EE09C6" w:rsidRDefault="002B5351" w:rsidP="00070B4B">
            <w:pPr>
              <w:pStyle w:val="Mtab"/>
              <w:rPr>
                <w:rFonts w:cs="Calibri"/>
                <w:noProof/>
                <w:szCs w:val="24"/>
              </w:rPr>
            </w:pPr>
            <w:r w:rsidRPr="00EE09C6">
              <w:rPr>
                <w:rFonts w:cs="Calibri"/>
                <w:color w:val="000000"/>
                <w:szCs w:val="24"/>
              </w:rPr>
              <w:t>-</w:t>
            </w:r>
          </w:p>
        </w:tc>
        <w:tc>
          <w:tcPr>
            <w:tcW w:w="990" w:type="pct"/>
            <w:tcBorders>
              <w:top w:val="nil"/>
              <w:left w:val="nil"/>
              <w:right w:val="single" w:sz="4" w:space="0" w:color="auto"/>
            </w:tcBorders>
            <w:shd w:val="clear" w:color="auto" w:fill="auto"/>
            <w:noWrap/>
            <w:vAlign w:val="center"/>
          </w:tcPr>
          <w:p w14:paraId="18233CFA" w14:textId="77777777" w:rsidR="002B5351" w:rsidRPr="00EE09C6" w:rsidRDefault="002B5351" w:rsidP="00070B4B">
            <w:pPr>
              <w:pStyle w:val="Mtab"/>
              <w:rPr>
                <w:rFonts w:cs="Calibri"/>
                <w:szCs w:val="24"/>
              </w:rPr>
            </w:pPr>
            <w:r w:rsidRPr="00EE09C6">
              <w:rPr>
                <w:rFonts w:cs="Calibri"/>
                <w:szCs w:val="24"/>
              </w:rPr>
              <w:t>- uwzględnianie w projektach budowlanych potrzeb ochrony gleb – niezasklepianie gruntów, stosowania powierzchni półprzepuszczalnych;</w:t>
            </w:r>
          </w:p>
          <w:p w14:paraId="1AE7025D" w14:textId="77777777" w:rsidR="002B5351" w:rsidRPr="00EE09C6" w:rsidRDefault="002B5351" w:rsidP="00070B4B">
            <w:pPr>
              <w:pStyle w:val="Mtab"/>
              <w:rPr>
                <w:rFonts w:cs="Calibri"/>
                <w:noProof/>
                <w:szCs w:val="24"/>
              </w:rPr>
            </w:pPr>
            <w:r w:rsidRPr="00EE09C6">
              <w:rPr>
                <w:rFonts w:cs="Calibri"/>
                <w:szCs w:val="24"/>
              </w:rPr>
              <w:t>- ograniczanie do minimum strefy bezpośredniej ingerencji robót remontowo-budowlanych;</w:t>
            </w:r>
          </w:p>
        </w:tc>
      </w:tr>
      <w:tr w:rsidR="002B5351" w:rsidRPr="00EE09C6" w14:paraId="70BDDBBA" w14:textId="77777777" w:rsidTr="00070B4B">
        <w:trPr>
          <w:trHeight w:val="170"/>
          <w:jc w:val="center"/>
        </w:trPr>
        <w:tc>
          <w:tcPr>
            <w:tcW w:w="5000" w:type="pct"/>
            <w:gridSpan w:val="6"/>
            <w:tcBorders>
              <w:right w:val="single" w:sz="4" w:space="0" w:color="auto"/>
            </w:tcBorders>
            <w:shd w:val="clear" w:color="auto" w:fill="DBE5F1" w:themeFill="accent1" w:themeFillTint="33"/>
            <w:noWrap/>
            <w:vAlign w:val="center"/>
          </w:tcPr>
          <w:p w14:paraId="11FEA2F2" w14:textId="77777777" w:rsidR="002B5351" w:rsidRPr="00EE09C6" w:rsidRDefault="002B5351" w:rsidP="00070B4B">
            <w:pPr>
              <w:pStyle w:val="Mtab"/>
              <w:rPr>
                <w:rFonts w:cs="Calibri"/>
                <w:szCs w:val="24"/>
              </w:rPr>
            </w:pPr>
            <w:r w:rsidRPr="00EE09C6">
              <w:rPr>
                <w:rFonts w:cs="Calibri"/>
                <w:szCs w:val="24"/>
              </w:rPr>
              <w:t>Cel przestrzenny</w:t>
            </w:r>
          </w:p>
        </w:tc>
      </w:tr>
      <w:tr w:rsidR="002B5351" w:rsidRPr="00EE09C6" w14:paraId="4D875EC6" w14:textId="77777777" w:rsidTr="00070B4B">
        <w:trPr>
          <w:trHeight w:val="1231"/>
          <w:jc w:val="center"/>
        </w:trPr>
        <w:tc>
          <w:tcPr>
            <w:tcW w:w="455" w:type="pct"/>
            <w:shd w:val="clear" w:color="auto" w:fill="auto"/>
            <w:noWrap/>
            <w:vAlign w:val="center"/>
          </w:tcPr>
          <w:p w14:paraId="3EA36927" w14:textId="77777777" w:rsidR="002B5351" w:rsidRPr="00EE09C6" w:rsidRDefault="002B5351" w:rsidP="00070B4B">
            <w:pPr>
              <w:pStyle w:val="Mtab"/>
              <w:rPr>
                <w:rFonts w:cs="Calibri"/>
                <w:noProof/>
                <w:szCs w:val="24"/>
              </w:rPr>
            </w:pPr>
            <w:r w:rsidRPr="00EE09C6">
              <w:rPr>
                <w:rFonts w:cs="Calibri"/>
                <w:noProof/>
                <w:szCs w:val="24"/>
              </w:rPr>
              <w:t>TPST SW Ś1</w:t>
            </w:r>
          </w:p>
          <w:p w14:paraId="1E05DD4E" w14:textId="77777777" w:rsidR="002B5351" w:rsidRPr="00EE09C6" w:rsidRDefault="002B5351" w:rsidP="00070B4B">
            <w:pPr>
              <w:pStyle w:val="Mtab"/>
              <w:rPr>
                <w:rFonts w:cs="Calibri"/>
                <w:noProof/>
                <w:szCs w:val="24"/>
              </w:rPr>
            </w:pPr>
            <w:r w:rsidRPr="00EE09C6">
              <w:rPr>
                <w:rFonts w:cs="Calibri"/>
                <w:noProof/>
                <w:szCs w:val="24"/>
              </w:rPr>
              <w:t>TPST SW Ś2</w:t>
            </w:r>
          </w:p>
          <w:p w14:paraId="6207AE89" w14:textId="77777777" w:rsidR="002B5351" w:rsidRPr="00EE09C6" w:rsidRDefault="002B5351" w:rsidP="00070B4B">
            <w:pPr>
              <w:pStyle w:val="Mtab"/>
              <w:rPr>
                <w:rFonts w:cs="Calibri"/>
                <w:noProof/>
                <w:szCs w:val="24"/>
              </w:rPr>
            </w:pPr>
            <w:r w:rsidRPr="00EE09C6">
              <w:rPr>
                <w:rFonts w:cs="Calibri"/>
                <w:noProof/>
                <w:szCs w:val="24"/>
              </w:rPr>
              <w:t>TPST SW Ś3</w:t>
            </w:r>
          </w:p>
          <w:p w14:paraId="5BBF9642" w14:textId="77777777" w:rsidR="002B5351" w:rsidRPr="00EE09C6" w:rsidRDefault="002B5351" w:rsidP="00070B4B">
            <w:pPr>
              <w:pStyle w:val="Mtab"/>
              <w:rPr>
                <w:rFonts w:cs="Calibri"/>
                <w:noProof/>
                <w:szCs w:val="24"/>
              </w:rPr>
            </w:pPr>
            <w:r w:rsidRPr="00EE09C6">
              <w:rPr>
                <w:rFonts w:cs="Calibri"/>
                <w:noProof/>
                <w:szCs w:val="24"/>
              </w:rPr>
              <w:t>TPST SW Ś4</w:t>
            </w:r>
          </w:p>
          <w:p w14:paraId="5FF44FAC" w14:textId="77777777" w:rsidR="002B5351" w:rsidRPr="00EE09C6" w:rsidRDefault="002B5351" w:rsidP="00070B4B">
            <w:pPr>
              <w:pStyle w:val="Mtab"/>
              <w:rPr>
                <w:rFonts w:cs="Calibri"/>
                <w:noProof/>
                <w:szCs w:val="24"/>
              </w:rPr>
            </w:pPr>
            <w:r w:rsidRPr="00EE09C6">
              <w:rPr>
                <w:rFonts w:cs="Calibri"/>
                <w:noProof/>
                <w:szCs w:val="24"/>
              </w:rPr>
              <w:t>TPST SW Ś5</w:t>
            </w:r>
          </w:p>
        </w:tc>
        <w:tc>
          <w:tcPr>
            <w:tcW w:w="1777" w:type="pct"/>
            <w:tcBorders>
              <w:bottom w:val="single" w:sz="4" w:space="0" w:color="auto"/>
            </w:tcBorders>
            <w:shd w:val="clear" w:color="auto" w:fill="auto"/>
            <w:noWrap/>
            <w:vAlign w:val="center"/>
          </w:tcPr>
          <w:p w14:paraId="3AA15054"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59936DFF"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07EFB46B" w14:textId="77777777" w:rsidR="002B5351" w:rsidRPr="00EE09C6" w:rsidRDefault="002B5351" w:rsidP="00070B4B">
            <w:pPr>
              <w:pStyle w:val="Mtab"/>
              <w:rPr>
                <w:rFonts w:cs="Calibri"/>
                <w:color w:val="000000"/>
                <w:szCs w:val="24"/>
              </w:rPr>
            </w:pPr>
            <w:r w:rsidRPr="00EE09C6">
              <w:rPr>
                <w:rFonts w:cs="Calibri"/>
                <w:color w:val="000000"/>
                <w:szCs w:val="24"/>
              </w:rPr>
              <w:t>- możliwe prowadzenie prac ziemnych powodujących przekształcenia w glebach.</w:t>
            </w:r>
          </w:p>
          <w:p w14:paraId="11E92C1D"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394E13B3"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03569897" w14:textId="77777777" w:rsidR="002B5351" w:rsidRPr="00EE09C6" w:rsidRDefault="002B5351" w:rsidP="00070B4B">
            <w:pPr>
              <w:pStyle w:val="Mtab"/>
              <w:rPr>
                <w:rFonts w:cs="Calibri"/>
                <w:color w:val="000000"/>
                <w:szCs w:val="24"/>
              </w:rPr>
            </w:pPr>
            <w:r w:rsidRPr="00EE09C6">
              <w:rPr>
                <w:rFonts w:cs="Calibri"/>
                <w:color w:val="000000"/>
                <w:szCs w:val="24"/>
              </w:rPr>
              <w:t>- stosowanie alternatywnych paliw oraz ograniczenie zapotrzebowania na energię spowoduje zmniejszenie emisji zanieczyszczeń do powietrza oraz pośrednio do gleb;</w:t>
            </w:r>
          </w:p>
          <w:p w14:paraId="2C28952D" w14:textId="77777777" w:rsidR="002B5351" w:rsidRPr="00EE09C6" w:rsidRDefault="002B5351" w:rsidP="00070B4B">
            <w:pPr>
              <w:pStyle w:val="Mtab"/>
              <w:rPr>
                <w:rFonts w:cs="Calibri"/>
                <w:szCs w:val="24"/>
              </w:rPr>
            </w:pPr>
            <w:r w:rsidRPr="00EE09C6">
              <w:rPr>
                <w:rFonts w:cs="Calibri"/>
                <w:color w:val="000000"/>
                <w:szCs w:val="24"/>
              </w:rPr>
              <w:t xml:space="preserve">- </w:t>
            </w:r>
            <w:r w:rsidRPr="00EE09C6">
              <w:rPr>
                <w:rFonts w:cs="Calibri"/>
                <w:noProof/>
                <w:szCs w:val="24"/>
              </w:rPr>
              <w:t>ograniczenie zużycia energii, pozwoli na ograniczenie zużycia kopalin.</w:t>
            </w:r>
          </w:p>
        </w:tc>
        <w:tc>
          <w:tcPr>
            <w:tcW w:w="610" w:type="pct"/>
            <w:tcBorders>
              <w:bottom w:val="single" w:sz="4" w:space="0" w:color="auto"/>
            </w:tcBorders>
            <w:shd w:val="clear" w:color="auto" w:fill="auto"/>
            <w:noWrap/>
            <w:vAlign w:val="center"/>
          </w:tcPr>
          <w:p w14:paraId="2BEF9B4B"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609" w:type="pct"/>
            <w:tcBorders>
              <w:bottom w:val="single" w:sz="4" w:space="0" w:color="auto"/>
            </w:tcBorders>
            <w:shd w:val="clear" w:color="auto" w:fill="auto"/>
            <w:noWrap/>
            <w:vAlign w:val="center"/>
          </w:tcPr>
          <w:p w14:paraId="22254BB6"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59" w:type="pct"/>
            <w:tcBorders>
              <w:bottom w:val="single" w:sz="4" w:space="0" w:color="auto"/>
            </w:tcBorders>
            <w:shd w:val="clear" w:color="auto" w:fill="auto"/>
            <w:noWrap/>
            <w:vAlign w:val="center"/>
          </w:tcPr>
          <w:p w14:paraId="0BD65931" w14:textId="451D6E6A" w:rsidR="002B5351" w:rsidRPr="00EE09C6" w:rsidRDefault="001955E7" w:rsidP="00070B4B">
            <w:pPr>
              <w:pStyle w:val="Mtab"/>
              <w:rPr>
                <w:rFonts w:cs="Calibri"/>
                <w:szCs w:val="24"/>
              </w:rPr>
            </w:pPr>
            <w:r>
              <w:rPr>
                <w:rFonts w:cs="Calibri"/>
                <w:szCs w:val="24"/>
              </w:rPr>
              <w:t>-</w:t>
            </w:r>
          </w:p>
        </w:tc>
        <w:tc>
          <w:tcPr>
            <w:tcW w:w="990" w:type="pct"/>
            <w:tcBorders>
              <w:bottom w:val="single" w:sz="4" w:space="0" w:color="auto"/>
            </w:tcBorders>
            <w:shd w:val="clear" w:color="auto" w:fill="auto"/>
            <w:noWrap/>
            <w:vAlign w:val="center"/>
          </w:tcPr>
          <w:p w14:paraId="392858A2" w14:textId="77777777" w:rsidR="002B5351" w:rsidRPr="00EE09C6" w:rsidRDefault="002B5351" w:rsidP="00070B4B">
            <w:pPr>
              <w:pStyle w:val="Mtab"/>
              <w:rPr>
                <w:rFonts w:cs="Calibri"/>
                <w:szCs w:val="24"/>
              </w:rPr>
            </w:pPr>
            <w:r w:rsidRPr="00EE09C6">
              <w:rPr>
                <w:rFonts w:cs="Calibri"/>
                <w:szCs w:val="24"/>
              </w:rPr>
              <w:t>- uwzględnianie w projektach budowlanych potrzeb ochrony gleb – niezasklepianie gruntów, stosowania powierzchni półprzepuszczalnych;</w:t>
            </w:r>
          </w:p>
          <w:p w14:paraId="5BDD22A8" w14:textId="77777777" w:rsidR="002B5351" w:rsidRPr="00EE09C6" w:rsidRDefault="002B5351" w:rsidP="00070B4B">
            <w:pPr>
              <w:pStyle w:val="Mtab"/>
              <w:rPr>
                <w:rFonts w:cs="Calibri"/>
                <w:szCs w:val="24"/>
              </w:rPr>
            </w:pPr>
            <w:r w:rsidRPr="00EE09C6">
              <w:rPr>
                <w:rFonts w:cs="Calibri"/>
                <w:szCs w:val="24"/>
              </w:rPr>
              <w:t>- ograniczanie do minimum strefy bezpośredniej ingerencji robót remontowo-budowlanych;</w:t>
            </w:r>
          </w:p>
        </w:tc>
      </w:tr>
      <w:tr w:rsidR="002B5351" w:rsidRPr="00EE09C6" w14:paraId="3C91B63F" w14:textId="77777777" w:rsidTr="00070B4B">
        <w:trPr>
          <w:trHeight w:val="1367"/>
          <w:jc w:val="center"/>
        </w:trPr>
        <w:tc>
          <w:tcPr>
            <w:tcW w:w="455" w:type="pct"/>
            <w:shd w:val="clear" w:color="auto" w:fill="auto"/>
            <w:noWrap/>
            <w:vAlign w:val="center"/>
          </w:tcPr>
          <w:p w14:paraId="5D4BA04E" w14:textId="77777777" w:rsidR="002B5351" w:rsidRPr="00EE09C6" w:rsidRDefault="002B5351" w:rsidP="00070B4B">
            <w:pPr>
              <w:pStyle w:val="Mtab"/>
              <w:rPr>
                <w:rFonts w:cs="Calibri"/>
                <w:noProof/>
                <w:szCs w:val="24"/>
              </w:rPr>
            </w:pPr>
            <w:r w:rsidRPr="00EE09C6">
              <w:rPr>
                <w:rFonts w:cs="Calibri"/>
                <w:noProof/>
                <w:szCs w:val="24"/>
              </w:rPr>
              <w:t>TPST SW Ś6</w:t>
            </w:r>
          </w:p>
          <w:p w14:paraId="3951AA07" w14:textId="77777777" w:rsidR="002B5351" w:rsidRPr="00EE09C6" w:rsidRDefault="002B5351" w:rsidP="00070B4B">
            <w:pPr>
              <w:pStyle w:val="Mtab"/>
              <w:rPr>
                <w:rFonts w:cs="Calibri"/>
                <w:noProof/>
                <w:szCs w:val="24"/>
              </w:rPr>
            </w:pPr>
            <w:r w:rsidRPr="00EE09C6">
              <w:rPr>
                <w:rFonts w:cs="Calibri"/>
                <w:noProof/>
                <w:szCs w:val="24"/>
              </w:rPr>
              <w:t>TPST SW Ś7</w:t>
            </w:r>
          </w:p>
        </w:tc>
        <w:tc>
          <w:tcPr>
            <w:tcW w:w="1777" w:type="pct"/>
            <w:shd w:val="clear" w:color="auto" w:fill="auto"/>
            <w:noWrap/>
            <w:vAlign w:val="center"/>
          </w:tcPr>
          <w:p w14:paraId="0CF49248" w14:textId="77777777" w:rsidR="002B5351" w:rsidRPr="00EE09C6" w:rsidRDefault="002B5351" w:rsidP="00070B4B">
            <w:pPr>
              <w:pStyle w:val="Mtab"/>
              <w:rPr>
                <w:rFonts w:cs="Calibri"/>
                <w:szCs w:val="24"/>
              </w:rPr>
            </w:pPr>
            <w:r w:rsidRPr="00EE09C6">
              <w:rPr>
                <w:rFonts w:cs="Calibri"/>
                <w:szCs w:val="24"/>
              </w:rPr>
              <w:t>Faza eksploatacji:</w:t>
            </w:r>
          </w:p>
          <w:p w14:paraId="1D9C8F6D" w14:textId="77777777" w:rsidR="002B5351" w:rsidRPr="00EE09C6" w:rsidRDefault="002B5351" w:rsidP="00070B4B">
            <w:pPr>
              <w:pStyle w:val="Mtab"/>
              <w:rPr>
                <w:rFonts w:cs="Calibri"/>
                <w:szCs w:val="24"/>
              </w:rPr>
            </w:pPr>
            <w:r w:rsidRPr="00EE09C6">
              <w:rPr>
                <w:rFonts w:cs="Calibri"/>
                <w:szCs w:val="24"/>
              </w:rPr>
              <w:t>Pozytywne:</w:t>
            </w:r>
          </w:p>
          <w:p w14:paraId="1A371613" w14:textId="77777777" w:rsidR="002B5351" w:rsidRPr="00EE09C6" w:rsidRDefault="002B5351" w:rsidP="00070B4B">
            <w:pPr>
              <w:pStyle w:val="Mtab"/>
              <w:rPr>
                <w:rFonts w:cs="Calibri"/>
                <w:szCs w:val="24"/>
              </w:rPr>
            </w:pPr>
            <w:r w:rsidRPr="00EE09C6">
              <w:rPr>
                <w:rFonts w:cs="Calibri"/>
                <w:szCs w:val="24"/>
              </w:rPr>
              <w:t>- przywrócenie funkcji gleb na terenach przekształconych działalnością górniczą;</w:t>
            </w:r>
          </w:p>
          <w:p w14:paraId="4E56A9B3" w14:textId="77777777" w:rsidR="002B5351" w:rsidRPr="00EE09C6" w:rsidRDefault="002B5351" w:rsidP="00070B4B">
            <w:pPr>
              <w:pStyle w:val="Mtab"/>
              <w:rPr>
                <w:rFonts w:cs="Calibri"/>
                <w:szCs w:val="24"/>
              </w:rPr>
            </w:pPr>
            <w:r w:rsidRPr="00EE09C6">
              <w:rPr>
                <w:rFonts w:cs="Calibri"/>
                <w:szCs w:val="24"/>
              </w:rPr>
              <w:t>- przywrócenie właściwych standardów pod względem stanu gleb i ich zanieczyszczenia;</w:t>
            </w:r>
          </w:p>
          <w:p w14:paraId="6DB906D9" w14:textId="77777777" w:rsidR="002B5351" w:rsidRPr="00EE09C6" w:rsidRDefault="002B5351" w:rsidP="00070B4B">
            <w:pPr>
              <w:pStyle w:val="Mtab"/>
              <w:rPr>
                <w:rFonts w:cs="Calibri"/>
                <w:szCs w:val="24"/>
              </w:rPr>
            </w:pPr>
            <w:r w:rsidRPr="00EE09C6">
              <w:rPr>
                <w:rFonts w:cs="Calibri"/>
                <w:szCs w:val="24"/>
              </w:rPr>
              <w:t>- zwiększenie retencji w glebach.</w:t>
            </w:r>
          </w:p>
        </w:tc>
        <w:tc>
          <w:tcPr>
            <w:tcW w:w="610" w:type="pct"/>
            <w:shd w:val="clear" w:color="auto" w:fill="auto"/>
            <w:noWrap/>
            <w:vAlign w:val="center"/>
          </w:tcPr>
          <w:p w14:paraId="6E48B654" w14:textId="77777777" w:rsidR="002B5351" w:rsidRPr="00EE09C6" w:rsidRDefault="002B5351" w:rsidP="00070B4B">
            <w:pPr>
              <w:pStyle w:val="Mtab"/>
              <w:rPr>
                <w:rFonts w:cs="Calibri"/>
                <w:szCs w:val="24"/>
              </w:rPr>
            </w:pPr>
            <w:r w:rsidRPr="00EE09C6">
              <w:rPr>
                <w:rFonts w:cs="Calibri"/>
                <w:szCs w:val="24"/>
              </w:rPr>
              <w:t>Krótkoterminowe, długoterminowe</w:t>
            </w:r>
          </w:p>
        </w:tc>
        <w:tc>
          <w:tcPr>
            <w:tcW w:w="609" w:type="pct"/>
            <w:shd w:val="clear" w:color="auto" w:fill="auto"/>
            <w:noWrap/>
            <w:vAlign w:val="center"/>
          </w:tcPr>
          <w:p w14:paraId="7687AC53"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59" w:type="pct"/>
            <w:shd w:val="clear" w:color="auto" w:fill="auto"/>
            <w:noWrap/>
            <w:vAlign w:val="center"/>
          </w:tcPr>
          <w:p w14:paraId="4DEAD713" w14:textId="77777777" w:rsidR="002B5351" w:rsidRPr="00EE09C6" w:rsidRDefault="002B5351" w:rsidP="00070B4B">
            <w:pPr>
              <w:pStyle w:val="Mtab"/>
              <w:rPr>
                <w:rFonts w:cs="Calibri"/>
                <w:szCs w:val="24"/>
              </w:rPr>
            </w:pPr>
            <w:r w:rsidRPr="00EE09C6">
              <w:rPr>
                <w:rFonts w:cs="Calibri"/>
                <w:szCs w:val="24"/>
              </w:rPr>
              <w:t>-</w:t>
            </w:r>
          </w:p>
        </w:tc>
        <w:tc>
          <w:tcPr>
            <w:tcW w:w="990" w:type="pct"/>
            <w:shd w:val="clear" w:color="auto" w:fill="auto"/>
            <w:noWrap/>
            <w:vAlign w:val="center"/>
          </w:tcPr>
          <w:p w14:paraId="4549D589"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09A69EDC" w14:textId="77777777" w:rsidTr="00070B4B">
        <w:trPr>
          <w:trHeight w:val="678"/>
          <w:jc w:val="center"/>
        </w:trPr>
        <w:tc>
          <w:tcPr>
            <w:tcW w:w="455" w:type="pct"/>
            <w:shd w:val="clear" w:color="auto" w:fill="auto"/>
            <w:noWrap/>
            <w:vAlign w:val="center"/>
          </w:tcPr>
          <w:p w14:paraId="3D0961AF" w14:textId="77777777" w:rsidR="002B5351" w:rsidRPr="00EE09C6" w:rsidRDefault="002B5351" w:rsidP="00070B4B">
            <w:pPr>
              <w:pStyle w:val="Mtab"/>
              <w:rPr>
                <w:rFonts w:cs="Calibri"/>
                <w:noProof/>
                <w:szCs w:val="24"/>
              </w:rPr>
            </w:pPr>
            <w:r w:rsidRPr="00EE09C6">
              <w:rPr>
                <w:rFonts w:cs="Calibri"/>
                <w:noProof/>
                <w:szCs w:val="24"/>
              </w:rPr>
              <w:t>TPST SW Ś8</w:t>
            </w:r>
          </w:p>
        </w:tc>
        <w:tc>
          <w:tcPr>
            <w:tcW w:w="1777" w:type="pct"/>
            <w:shd w:val="clear" w:color="auto" w:fill="auto"/>
            <w:noWrap/>
            <w:vAlign w:val="center"/>
          </w:tcPr>
          <w:p w14:paraId="2BF54566" w14:textId="77777777" w:rsidR="002B5351" w:rsidRPr="00EE09C6" w:rsidRDefault="002B5351" w:rsidP="00070B4B">
            <w:pPr>
              <w:pStyle w:val="Mtab"/>
              <w:rPr>
                <w:rFonts w:cs="Calibri"/>
                <w:szCs w:val="24"/>
              </w:rPr>
            </w:pPr>
            <w:r w:rsidRPr="00EE09C6">
              <w:rPr>
                <w:rFonts w:cs="Calibri"/>
                <w:szCs w:val="24"/>
              </w:rPr>
              <w:t>Faza eksploatacji:</w:t>
            </w:r>
          </w:p>
          <w:p w14:paraId="7B743730" w14:textId="77777777" w:rsidR="002B5351" w:rsidRPr="00EE09C6" w:rsidRDefault="002B5351" w:rsidP="00070B4B">
            <w:pPr>
              <w:pStyle w:val="Mtab"/>
              <w:rPr>
                <w:rFonts w:cs="Calibri"/>
                <w:szCs w:val="24"/>
              </w:rPr>
            </w:pPr>
            <w:r w:rsidRPr="00EE09C6">
              <w:rPr>
                <w:rFonts w:cs="Calibri"/>
                <w:szCs w:val="24"/>
              </w:rPr>
              <w:t>Pozytywne:</w:t>
            </w:r>
          </w:p>
          <w:p w14:paraId="3476242D" w14:textId="77777777" w:rsidR="002B5351" w:rsidRPr="00EE09C6" w:rsidRDefault="002B5351" w:rsidP="00070B4B">
            <w:pPr>
              <w:pStyle w:val="Mtab"/>
              <w:rPr>
                <w:rFonts w:cs="Calibri"/>
                <w:szCs w:val="24"/>
              </w:rPr>
            </w:pPr>
            <w:r w:rsidRPr="00EE09C6">
              <w:rPr>
                <w:rFonts w:cs="Calibri"/>
                <w:szCs w:val="24"/>
              </w:rPr>
              <w:t>- przywrócenie funkcji gleb na terenach przekształconych działalnością górniczą;</w:t>
            </w:r>
          </w:p>
          <w:p w14:paraId="33569004" w14:textId="77777777" w:rsidR="002B5351" w:rsidRPr="00EE09C6" w:rsidRDefault="002B5351" w:rsidP="00070B4B">
            <w:pPr>
              <w:pStyle w:val="Mtab"/>
              <w:rPr>
                <w:rFonts w:cs="Calibri"/>
                <w:szCs w:val="24"/>
              </w:rPr>
            </w:pPr>
            <w:r w:rsidRPr="00EE09C6">
              <w:rPr>
                <w:rFonts w:cs="Calibri"/>
                <w:szCs w:val="24"/>
              </w:rPr>
              <w:t>- przywrócenie właściwych standardów pod względem stanu gleb i ich zanieczyszczenia;</w:t>
            </w:r>
          </w:p>
          <w:p w14:paraId="1ADFAFBD" w14:textId="77777777" w:rsidR="002B5351" w:rsidRPr="00EE09C6" w:rsidRDefault="002B5351" w:rsidP="00070B4B">
            <w:pPr>
              <w:pStyle w:val="Mtab"/>
              <w:rPr>
                <w:rFonts w:cs="Calibri"/>
                <w:szCs w:val="24"/>
              </w:rPr>
            </w:pPr>
            <w:r w:rsidRPr="00EE09C6">
              <w:rPr>
                <w:rFonts w:cs="Calibri"/>
                <w:szCs w:val="24"/>
              </w:rPr>
              <w:t>- zwiększenie retencji w glebach.</w:t>
            </w:r>
          </w:p>
        </w:tc>
        <w:tc>
          <w:tcPr>
            <w:tcW w:w="610" w:type="pct"/>
            <w:shd w:val="clear" w:color="auto" w:fill="auto"/>
            <w:noWrap/>
            <w:vAlign w:val="center"/>
          </w:tcPr>
          <w:p w14:paraId="1265A7AD" w14:textId="77777777" w:rsidR="002B5351" w:rsidRPr="00EE09C6" w:rsidRDefault="002B5351" w:rsidP="00070B4B">
            <w:pPr>
              <w:pStyle w:val="Mtab"/>
              <w:rPr>
                <w:rFonts w:cs="Calibri"/>
                <w:szCs w:val="24"/>
              </w:rPr>
            </w:pPr>
            <w:r w:rsidRPr="00EE09C6">
              <w:rPr>
                <w:rFonts w:cs="Calibri"/>
                <w:szCs w:val="24"/>
              </w:rPr>
              <w:t>Krótkoterminowe, długoterminowe</w:t>
            </w:r>
          </w:p>
        </w:tc>
        <w:tc>
          <w:tcPr>
            <w:tcW w:w="609" w:type="pct"/>
            <w:shd w:val="clear" w:color="auto" w:fill="auto"/>
            <w:noWrap/>
            <w:vAlign w:val="center"/>
          </w:tcPr>
          <w:p w14:paraId="60DE4C4C" w14:textId="77777777" w:rsidR="002B5351" w:rsidRPr="00EE09C6" w:rsidRDefault="002B5351" w:rsidP="00070B4B">
            <w:pPr>
              <w:pStyle w:val="Mtab"/>
              <w:rPr>
                <w:rFonts w:cs="Calibri"/>
                <w:szCs w:val="24"/>
              </w:rPr>
            </w:pPr>
            <w:r w:rsidRPr="00EE09C6">
              <w:rPr>
                <w:rFonts w:cs="Calibri"/>
                <w:szCs w:val="24"/>
              </w:rPr>
              <w:t>Bezpośrednie, pośrednie, wtórne</w:t>
            </w:r>
          </w:p>
        </w:tc>
        <w:tc>
          <w:tcPr>
            <w:tcW w:w="559" w:type="pct"/>
            <w:shd w:val="clear" w:color="auto" w:fill="auto"/>
            <w:noWrap/>
            <w:vAlign w:val="center"/>
          </w:tcPr>
          <w:p w14:paraId="4B21DF25" w14:textId="77777777" w:rsidR="002B5351" w:rsidRPr="00EE09C6" w:rsidRDefault="002B5351" w:rsidP="00070B4B">
            <w:pPr>
              <w:pStyle w:val="Mtab"/>
              <w:rPr>
                <w:rFonts w:cs="Calibri"/>
                <w:szCs w:val="24"/>
              </w:rPr>
            </w:pPr>
            <w:r w:rsidRPr="00EE09C6">
              <w:rPr>
                <w:rFonts w:cs="Calibri"/>
                <w:szCs w:val="24"/>
              </w:rPr>
              <w:t>-</w:t>
            </w:r>
          </w:p>
        </w:tc>
        <w:tc>
          <w:tcPr>
            <w:tcW w:w="990" w:type="pct"/>
            <w:shd w:val="clear" w:color="auto" w:fill="auto"/>
            <w:noWrap/>
            <w:vAlign w:val="center"/>
          </w:tcPr>
          <w:p w14:paraId="6D7A589E"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2CB7A89D" w14:textId="77777777" w:rsidTr="00070B4B">
        <w:trPr>
          <w:trHeight w:val="284"/>
          <w:jc w:val="center"/>
        </w:trPr>
        <w:tc>
          <w:tcPr>
            <w:tcW w:w="455" w:type="pct"/>
            <w:shd w:val="clear" w:color="auto" w:fill="auto"/>
            <w:noWrap/>
            <w:vAlign w:val="center"/>
          </w:tcPr>
          <w:p w14:paraId="58292255" w14:textId="77777777" w:rsidR="002B5351" w:rsidRPr="00EE09C6" w:rsidRDefault="002B5351" w:rsidP="00070B4B">
            <w:pPr>
              <w:pStyle w:val="Mtab"/>
              <w:rPr>
                <w:rFonts w:cs="Calibri"/>
                <w:noProof/>
                <w:szCs w:val="24"/>
              </w:rPr>
            </w:pPr>
            <w:r w:rsidRPr="00EE09C6">
              <w:rPr>
                <w:rFonts w:cs="Calibri"/>
                <w:noProof/>
                <w:szCs w:val="24"/>
              </w:rPr>
              <w:t>TPST SW Ś9</w:t>
            </w:r>
          </w:p>
        </w:tc>
        <w:tc>
          <w:tcPr>
            <w:tcW w:w="1777" w:type="pct"/>
            <w:shd w:val="clear" w:color="auto" w:fill="auto"/>
            <w:noWrap/>
            <w:vAlign w:val="center"/>
          </w:tcPr>
          <w:p w14:paraId="3D16EA80"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332EFF40"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2D03106B" w14:textId="77777777" w:rsidR="002B5351" w:rsidRPr="00EE09C6" w:rsidRDefault="002B5351" w:rsidP="00070B4B">
            <w:pPr>
              <w:pStyle w:val="Mtab"/>
              <w:rPr>
                <w:rFonts w:cs="Calibri"/>
                <w:color w:val="000000"/>
                <w:szCs w:val="24"/>
              </w:rPr>
            </w:pPr>
            <w:r w:rsidRPr="00EE09C6">
              <w:rPr>
                <w:rFonts w:cs="Calibri"/>
                <w:color w:val="000000"/>
                <w:szCs w:val="24"/>
              </w:rPr>
              <w:t>- możliwe prowadzenie prac ziemnych powodujących przekształcenia w glebach.</w:t>
            </w:r>
          </w:p>
          <w:p w14:paraId="6999AE5D"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47C3094A"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20483E1E" w14:textId="77777777" w:rsidR="002B5351" w:rsidRPr="00EE09C6" w:rsidRDefault="002B5351" w:rsidP="00070B4B">
            <w:pPr>
              <w:pStyle w:val="Mtab"/>
              <w:rPr>
                <w:rFonts w:cs="Calibri"/>
                <w:szCs w:val="24"/>
              </w:rPr>
            </w:pPr>
            <w:r w:rsidRPr="00EE09C6">
              <w:rPr>
                <w:rFonts w:cs="Calibri"/>
                <w:color w:val="000000"/>
                <w:szCs w:val="24"/>
              </w:rPr>
              <w:t>- ograniczenie emisji zanieczyszczeń do powietrza ze źródeł komunikacyjnych, pozwoli także w pewnym stopniu ograniczyć ich depozycję w glebach.</w:t>
            </w:r>
          </w:p>
        </w:tc>
        <w:tc>
          <w:tcPr>
            <w:tcW w:w="610" w:type="pct"/>
            <w:shd w:val="clear" w:color="auto" w:fill="auto"/>
            <w:noWrap/>
            <w:vAlign w:val="center"/>
          </w:tcPr>
          <w:p w14:paraId="0E83BD66"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609" w:type="pct"/>
            <w:shd w:val="clear" w:color="auto" w:fill="auto"/>
            <w:noWrap/>
            <w:vAlign w:val="center"/>
          </w:tcPr>
          <w:p w14:paraId="6F05A3E1"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59" w:type="pct"/>
            <w:shd w:val="clear" w:color="auto" w:fill="auto"/>
            <w:noWrap/>
            <w:vAlign w:val="center"/>
          </w:tcPr>
          <w:p w14:paraId="466CE6EC" w14:textId="77777777" w:rsidR="002B5351" w:rsidRPr="00EE09C6" w:rsidRDefault="002B5351" w:rsidP="00070B4B">
            <w:pPr>
              <w:pStyle w:val="Mtab"/>
              <w:rPr>
                <w:rFonts w:cs="Calibri"/>
                <w:szCs w:val="24"/>
              </w:rPr>
            </w:pPr>
            <w:r w:rsidRPr="00EE09C6">
              <w:rPr>
                <w:rFonts w:cs="Calibri"/>
                <w:szCs w:val="24"/>
              </w:rPr>
              <w:t>Możliwe oddziaływania skumulowane z zadaniami polegającymi na budowie infrastruktury liniowej lub sieciowej.</w:t>
            </w:r>
          </w:p>
        </w:tc>
        <w:tc>
          <w:tcPr>
            <w:tcW w:w="990" w:type="pct"/>
            <w:shd w:val="clear" w:color="auto" w:fill="auto"/>
            <w:noWrap/>
            <w:vAlign w:val="center"/>
          </w:tcPr>
          <w:p w14:paraId="5AE3D30F" w14:textId="77777777" w:rsidR="002B5351" w:rsidRPr="00EE09C6" w:rsidRDefault="002B5351" w:rsidP="00070B4B">
            <w:pPr>
              <w:pStyle w:val="Mtab"/>
              <w:rPr>
                <w:rFonts w:cs="Calibri"/>
                <w:szCs w:val="24"/>
              </w:rPr>
            </w:pPr>
            <w:r w:rsidRPr="00EE09C6">
              <w:rPr>
                <w:rFonts w:cs="Calibri"/>
                <w:szCs w:val="24"/>
              </w:rPr>
              <w:t>- uwzględnianie w projektach budowlanych potrzeb ochrony gleb – niezasklepianie gruntów, stosowania powierzchni półprzepuszczalnych;</w:t>
            </w:r>
          </w:p>
          <w:p w14:paraId="7124D2CB" w14:textId="77777777" w:rsidR="002B5351" w:rsidRPr="00EE09C6" w:rsidRDefault="002B5351" w:rsidP="00070B4B">
            <w:pPr>
              <w:pStyle w:val="Mtab"/>
              <w:rPr>
                <w:rFonts w:cs="Calibri"/>
                <w:szCs w:val="24"/>
              </w:rPr>
            </w:pPr>
            <w:r w:rsidRPr="00EE09C6">
              <w:rPr>
                <w:rFonts w:cs="Calibri"/>
                <w:szCs w:val="24"/>
              </w:rPr>
              <w:t>- ograniczanie do minimum strefy bezpośredniej ingerencji robót remontowo-budowlanych;</w:t>
            </w:r>
          </w:p>
        </w:tc>
      </w:tr>
      <w:tr w:rsidR="002B5351" w:rsidRPr="00EE09C6" w14:paraId="64D97B0D" w14:textId="77777777" w:rsidTr="00070B4B">
        <w:trPr>
          <w:trHeight w:val="284"/>
          <w:jc w:val="center"/>
        </w:trPr>
        <w:tc>
          <w:tcPr>
            <w:tcW w:w="455" w:type="pct"/>
            <w:shd w:val="clear" w:color="auto" w:fill="auto"/>
            <w:noWrap/>
            <w:vAlign w:val="center"/>
          </w:tcPr>
          <w:p w14:paraId="1CCC540C" w14:textId="77777777" w:rsidR="002B5351" w:rsidRPr="00EE09C6" w:rsidRDefault="002B5351" w:rsidP="00070B4B">
            <w:pPr>
              <w:pStyle w:val="Mtab"/>
              <w:rPr>
                <w:rFonts w:cs="Calibri"/>
                <w:noProof/>
                <w:szCs w:val="24"/>
              </w:rPr>
            </w:pPr>
            <w:r w:rsidRPr="00EE09C6">
              <w:rPr>
                <w:rFonts w:cs="Calibri"/>
                <w:noProof/>
                <w:szCs w:val="24"/>
              </w:rPr>
              <w:t>TPST SW Ś10</w:t>
            </w:r>
          </w:p>
        </w:tc>
        <w:tc>
          <w:tcPr>
            <w:tcW w:w="1777" w:type="pct"/>
            <w:shd w:val="clear" w:color="auto" w:fill="auto"/>
            <w:noWrap/>
            <w:vAlign w:val="center"/>
          </w:tcPr>
          <w:p w14:paraId="65C10EFF" w14:textId="77777777" w:rsidR="002B5351" w:rsidRPr="00EE09C6" w:rsidRDefault="002B5351" w:rsidP="00070B4B">
            <w:pPr>
              <w:pStyle w:val="Mtab"/>
              <w:rPr>
                <w:rFonts w:cs="Calibri"/>
                <w:color w:val="000000"/>
                <w:szCs w:val="24"/>
              </w:rPr>
            </w:pPr>
            <w:r w:rsidRPr="00EE09C6">
              <w:rPr>
                <w:rFonts w:cs="Calibri"/>
                <w:szCs w:val="24"/>
              </w:rPr>
              <w:t>Brak oddziaływania</w:t>
            </w:r>
          </w:p>
        </w:tc>
        <w:tc>
          <w:tcPr>
            <w:tcW w:w="610" w:type="pct"/>
            <w:shd w:val="clear" w:color="auto" w:fill="auto"/>
            <w:noWrap/>
            <w:vAlign w:val="center"/>
          </w:tcPr>
          <w:p w14:paraId="3A694725"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609" w:type="pct"/>
            <w:shd w:val="clear" w:color="auto" w:fill="auto"/>
            <w:noWrap/>
            <w:vAlign w:val="center"/>
          </w:tcPr>
          <w:p w14:paraId="73DB2F9A"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559" w:type="pct"/>
            <w:shd w:val="clear" w:color="auto" w:fill="auto"/>
            <w:noWrap/>
            <w:vAlign w:val="center"/>
          </w:tcPr>
          <w:p w14:paraId="3ABE2CFE" w14:textId="77777777" w:rsidR="002B5351" w:rsidRPr="00EE09C6" w:rsidRDefault="002B5351" w:rsidP="00070B4B">
            <w:pPr>
              <w:pStyle w:val="Mtab"/>
              <w:rPr>
                <w:rFonts w:cs="Calibri"/>
                <w:szCs w:val="24"/>
              </w:rPr>
            </w:pPr>
            <w:r w:rsidRPr="00EE09C6">
              <w:rPr>
                <w:rFonts w:cs="Calibri"/>
                <w:szCs w:val="24"/>
              </w:rPr>
              <w:t>-</w:t>
            </w:r>
          </w:p>
        </w:tc>
        <w:tc>
          <w:tcPr>
            <w:tcW w:w="990" w:type="pct"/>
            <w:shd w:val="clear" w:color="auto" w:fill="auto"/>
            <w:noWrap/>
            <w:vAlign w:val="center"/>
          </w:tcPr>
          <w:p w14:paraId="2CD0E477"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71DB5660" w14:textId="77777777" w:rsidTr="00070B4B">
        <w:trPr>
          <w:trHeight w:val="284"/>
          <w:jc w:val="center"/>
        </w:trPr>
        <w:tc>
          <w:tcPr>
            <w:tcW w:w="455" w:type="pct"/>
            <w:shd w:val="clear" w:color="auto" w:fill="auto"/>
            <w:noWrap/>
            <w:vAlign w:val="center"/>
          </w:tcPr>
          <w:p w14:paraId="0652890D" w14:textId="77777777" w:rsidR="002B5351" w:rsidRPr="00EE09C6" w:rsidRDefault="002B5351" w:rsidP="00070B4B">
            <w:pPr>
              <w:pStyle w:val="Mtab"/>
              <w:rPr>
                <w:rFonts w:cs="Calibri"/>
                <w:noProof/>
                <w:szCs w:val="24"/>
              </w:rPr>
            </w:pPr>
            <w:r w:rsidRPr="00EE09C6">
              <w:rPr>
                <w:rFonts w:cs="Calibri"/>
                <w:noProof/>
                <w:szCs w:val="24"/>
              </w:rPr>
              <w:t>TPST SW Ś11</w:t>
            </w:r>
          </w:p>
        </w:tc>
        <w:tc>
          <w:tcPr>
            <w:tcW w:w="1777" w:type="pct"/>
            <w:shd w:val="clear" w:color="auto" w:fill="auto"/>
            <w:noWrap/>
            <w:vAlign w:val="center"/>
          </w:tcPr>
          <w:p w14:paraId="27607DB5" w14:textId="77777777" w:rsidR="002B5351" w:rsidRPr="00EE09C6" w:rsidRDefault="002B5351" w:rsidP="00070B4B">
            <w:pPr>
              <w:pStyle w:val="Mtab"/>
              <w:rPr>
                <w:rFonts w:cs="Calibri"/>
                <w:szCs w:val="24"/>
              </w:rPr>
            </w:pPr>
            <w:r w:rsidRPr="00EE09C6">
              <w:rPr>
                <w:rFonts w:cs="Calibri"/>
                <w:szCs w:val="24"/>
              </w:rPr>
              <w:t>Pozytywne:</w:t>
            </w:r>
          </w:p>
          <w:p w14:paraId="3BC35542" w14:textId="77777777" w:rsidR="002B5351" w:rsidRPr="00EE09C6" w:rsidRDefault="002B5351" w:rsidP="00070B4B">
            <w:pPr>
              <w:pStyle w:val="Mtab"/>
              <w:rPr>
                <w:rFonts w:cs="Calibri"/>
                <w:szCs w:val="24"/>
              </w:rPr>
            </w:pPr>
            <w:r w:rsidRPr="00EE09C6">
              <w:rPr>
                <w:rFonts w:cs="Calibri"/>
                <w:szCs w:val="24"/>
              </w:rPr>
              <w:t>- ograniczenie emisji odpadów oraz ich ponowne wykorzystanie pozwoli na zmniejszenie terenów niezbędnych na ich zagospodarowanie i składowanie, a także ograniczy przenikanie zanieczyszczeń z odpadów do gleb.</w:t>
            </w:r>
          </w:p>
        </w:tc>
        <w:tc>
          <w:tcPr>
            <w:tcW w:w="610" w:type="pct"/>
            <w:shd w:val="clear" w:color="auto" w:fill="auto"/>
            <w:noWrap/>
            <w:vAlign w:val="center"/>
          </w:tcPr>
          <w:p w14:paraId="4FAA89E9"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609" w:type="pct"/>
            <w:shd w:val="clear" w:color="auto" w:fill="auto"/>
            <w:noWrap/>
            <w:vAlign w:val="center"/>
          </w:tcPr>
          <w:p w14:paraId="5C798DAE"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59" w:type="pct"/>
            <w:shd w:val="clear" w:color="auto" w:fill="auto"/>
            <w:noWrap/>
            <w:vAlign w:val="center"/>
          </w:tcPr>
          <w:p w14:paraId="3E3D247A" w14:textId="77777777" w:rsidR="002B5351" w:rsidRPr="00EE09C6" w:rsidRDefault="002B5351" w:rsidP="00070B4B">
            <w:pPr>
              <w:pStyle w:val="Mtab"/>
              <w:rPr>
                <w:rFonts w:cs="Calibri"/>
                <w:szCs w:val="24"/>
              </w:rPr>
            </w:pPr>
            <w:r w:rsidRPr="00EE09C6">
              <w:rPr>
                <w:rFonts w:cs="Calibri"/>
                <w:szCs w:val="24"/>
              </w:rPr>
              <w:t>-</w:t>
            </w:r>
          </w:p>
        </w:tc>
        <w:tc>
          <w:tcPr>
            <w:tcW w:w="990" w:type="pct"/>
            <w:shd w:val="clear" w:color="auto" w:fill="auto"/>
            <w:noWrap/>
            <w:vAlign w:val="center"/>
          </w:tcPr>
          <w:p w14:paraId="4AAD351C" w14:textId="77777777" w:rsidR="002B5351" w:rsidRPr="00EE09C6" w:rsidRDefault="002B5351" w:rsidP="00070B4B">
            <w:pPr>
              <w:pStyle w:val="Mtab"/>
              <w:rPr>
                <w:rFonts w:cs="Calibri"/>
                <w:szCs w:val="24"/>
              </w:rPr>
            </w:pPr>
            <w:r w:rsidRPr="00EE09C6">
              <w:rPr>
                <w:rFonts w:cs="Calibri"/>
                <w:szCs w:val="24"/>
              </w:rPr>
              <w:t>-</w:t>
            </w:r>
          </w:p>
        </w:tc>
      </w:tr>
      <w:tr w:rsidR="002B5351" w:rsidRPr="00EE09C6" w14:paraId="4FD7BE5A" w14:textId="77777777" w:rsidTr="00070B4B">
        <w:trPr>
          <w:trHeight w:val="284"/>
          <w:jc w:val="center"/>
        </w:trPr>
        <w:tc>
          <w:tcPr>
            <w:tcW w:w="455" w:type="pct"/>
            <w:shd w:val="clear" w:color="auto" w:fill="auto"/>
            <w:noWrap/>
            <w:vAlign w:val="center"/>
          </w:tcPr>
          <w:p w14:paraId="068D8D9A" w14:textId="77777777" w:rsidR="002B5351" w:rsidRPr="00EE09C6" w:rsidRDefault="002B5351" w:rsidP="00070B4B">
            <w:pPr>
              <w:pStyle w:val="Mtab"/>
              <w:rPr>
                <w:rFonts w:cs="Calibri"/>
                <w:noProof/>
                <w:szCs w:val="24"/>
              </w:rPr>
            </w:pPr>
            <w:r w:rsidRPr="00EE09C6">
              <w:rPr>
                <w:rFonts w:cs="Calibri"/>
                <w:noProof/>
                <w:szCs w:val="24"/>
              </w:rPr>
              <w:t>TPST SW Ś12</w:t>
            </w:r>
          </w:p>
        </w:tc>
        <w:tc>
          <w:tcPr>
            <w:tcW w:w="1777" w:type="pct"/>
            <w:shd w:val="clear" w:color="auto" w:fill="auto"/>
            <w:noWrap/>
            <w:vAlign w:val="center"/>
          </w:tcPr>
          <w:p w14:paraId="7F7DEFA2" w14:textId="77777777" w:rsidR="002B5351" w:rsidRPr="00EE09C6" w:rsidRDefault="002B5351" w:rsidP="00070B4B">
            <w:pPr>
              <w:pStyle w:val="Mtab"/>
              <w:rPr>
                <w:rFonts w:cs="Calibri"/>
                <w:szCs w:val="24"/>
              </w:rPr>
            </w:pPr>
            <w:r w:rsidRPr="00EE09C6">
              <w:rPr>
                <w:rFonts w:cs="Calibri"/>
                <w:szCs w:val="24"/>
              </w:rPr>
              <w:t>Brak oddziaływania</w:t>
            </w:r>
          </w:p>
        </w:tc>
        <w:tc>
          <w:tcPr>
            <w:tcW w:w="610" w:type="pct"/>
            <w:shd w:val="clear" w:color="auto" w:fill="auto"/>
            <w:noWrap/>
            <w:vAlign w:val="center"/>
          </w:tcPr>
          <w:p w14:paraId="1D5F1DE1"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609" w:type="pct"/>
            <w:shd w:val="clear" w:color="auto" w:fill="auto"/>
            <w:noWrap/>
            <w:vAlign w:val="center"/>
          </w:tcPr>
          <w:p w14:paraId="6509F64F"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559" w:type="pct"/>
            <w:shd w:val="clear" w:color="auto" w:fill="auto"/>
            <w:noWrap/>
            <w:vAlign w:val="center"/>
          </w:tcPr>
          <w:p w14:paraId="4A3B3008" w14:textId="77777777" w:rsidR="002B5351" w:rsidRPr="00EE09C6" w:rsidRDefault="002B5351" w:rsidP="00070B4B">
            <w:pPr>
              <w:pStyle w:val="Mtab"/>
              <w:rPr>
                <w:rFonts w:cs="Calibri"/>
                <w:szCs w:val="24"/>
              </w:rPr>
            </w:pPr>
            <w:r w:rsidRPr="00EE09C6">
              <w:rPr>
                <w:rFonts w:cs="Calibri"/>
                <w:szCs w:val="24"/>
              </w:rPr>
              <w:t>-</w:t>
            </w:r>
          </w:p>
        </w:tc>
        <w:tc>
          <w:tcPr>
            <w:tcW w:w="990" w:type="pct"/>
            <w:shd w:val="clear" w:color="auto" w:fill="auto"/>
            <w:noWrap/>
            <w:vAlign w:val="center"/>
          </w:tcPr>
          <w:p w14:paraId="5BAE7BFF" w14:textId="77777777" w:rsidR="002B5351" w:rsidRPr="00EE09C6" w:rsidRDefault="002B5351" w:rsidP="00070B4B">
            <w:pPr>
              <w:pStyle w:val="Mtab"/>
              <w:rPr>
                <w:rFonts w:cs="Calibri"/>
                <w:szCs w:val="24"/>
              </w:rPr>
            </w:pPr>
            <w:r w:rsidRPr="00EE09C6">
              <w:rPr>
                <w:rFonts w:cs="Calibri"/>
                <w:szCs w:val="24"/>
              </w:rPr>
              <w:t>-</w:t>
            </w:r>
          </w:p>
        </w:tc>
      </w:tr>
    </w:tbl>
    <w:p w14:paraId="2C285A1D" w14:textId="77777777" w:rsidR="00FB7321" w:rsidRPr="00EE09C6" w:rsidRDefault="00FB7321" w:rsidP="002B5351">
      <w:pPr>
        <w:rPr>
          <w:rFonts w:ascii="Calibri" w:hAnsi="Calibri" w:cs="Calibri"/>
        </w:rPr>
      </w:pPr>
    </w:p>
    <w:p w14:paraId="53FD8677" w14:textId="77777777" w:rsidR="001C6890" w:rsidRDefault="001C6890">
      <w:pPr>
        <w:rPr>
          <w:rFonts w:ascii="Calibri" w:hAnsi="Calibri" w:cs="Calibri"/>
          <w:szCs w:val="18"/>
        </w:rPr>
      </w:pPr>
      <w:bookmarkStart w:id="360" w:name="_Toc94284578"/>
      <w:r>
        <w:br w:type="page"/>
      </w:r>
    </w:p>
    <w:p w14:paraId="4B1095F1" w14:textId="6E2DD2AE" w:rsidR="002B5351" w:rsidRPr="00DA54EE" w:rsidRDefault="002B5351" w:rsidP="00E5113A">
      <w:pPr>
        <w:pStyle w:val="Legenda"/>
      </w:pPr>
      <w:r w:rsidRPr="00DA54EE">
        <w:t xml:space="preserve">Tabela </w:t>
      </w:r>
      <w:fldSimple w:instr=" SEQ Tabela \* ARABIC ">
        <w:r w:rsidR="00224CB4">
          <w:rPr>
            <w:noProof/>
          </w:rPr>
          <w:t>57</w:t>
        </w:r>
      </w:fldSimple>
      <w:r w:rsidRPr="00DA54EE">
        <w:t>. Oddziaływania na krajobraz projektu TPST</w:t>
      </w:r>
      <w:r w:rsidR="00F219F7">
        <w:t xml:space="preserve"> </w:t>
      </w:r>
      <w:r w:rsidRPr="00DA54EE">
        <w:t>subregion wałbrzyski</w:t>
      </w:r>
      <w:bookmarkEnd w:id="360"/>
    </w:p>
    <w:tbl>
      <w:tblPr>
        <w:tblW w:w="49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rajobraz projektu TPST  subregion wałbrzys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410"/>
        <w:gridCol w:w="4805"/>
        <w:gridCol w:w="1553"/>
        <w:gridCol w:w="1839"/>
        <w:gridCol w:w="1553"/>
        <w:gridCol w:w="2727"/>
      </w:tblGrid>
      <w:tr w:rsidR="002B5351" w:rsidRPr="00DA54EE" w14:paraId="014F6ACA" w14:textId="77777777" w:rsidTr="00070B4B">
        <w:trPr>
          <w:trHeight w:val="284"/>
          <w:tblHeader/>
          <w:jc w:val="center"/>
        </w:trPr>
        <w:tc>
          <w:tcPr>
            <w:tcW w:w="508" w:type="pct"/>
            <w:shd w:val="clear" w:color="auto" w:fill="17365D" w:themeFill="text2" w:themeFillShade="BF"/>
            <w:noWrap/>
            <w:vAlign w:val="center"/>
          </w:tcPr>
          <w:p w14:paraId="565518C3" w14:textId="77777777" w:rsidR="002B5351" w:rsidRPr="00EE09C6" w:rsidRDefault="002B5351" w:rsidP="00070B4B">
            <w:pPr>
              <w:pStyle w:val="Mtab"/>
              <w:rPr>
                <w:rFonts w:cs="Calibri"/>
                <w:szCs w:val="24"/>
              </w:rPr>
            </w:pPr>
            <w:r w:rsidRPr="00EE09C6">
              <w:rPr>
                <w:rFonts w:cs="Calibri"/>
                <w:szCs w:val="24"/>
              </w:rPr>
              <w:t>Typy operacji przewidziane do realizacji</w:t>
            </w:r>
          </w:p>
        </w:tc>
        <w:tc>
          <w:tcPr>
            <w:tcW w:w="1730" w:type="pct"/>
            <w:shd w:val="clear" w:color="auto" w:fill="17365D" w:themeFill="text2" w:themeFillShade="BF"/>
            <w:noWrap/>
            <w:vAlign w:val="center"/>
            <w:hideMark/>
          </w:tcPr>
          <w:p w14:paraId="19A3E55B" w14:textId="77777777" w:rsidR="002B5351" w:rsidRPr="00EE09C6" w:rsidRDefault="002B5351" w:rsidP="00070B4B">
            <w:pPr>
              <w:pStyle w:val="Mtab"/>
              <w:rPr>
                <w:rFonts w:cs="Calibri"/>
                <w:szCs w:val="24"/>
              </w:rPr>
            </w:pPr>
            <w:r w:rsidRPr="00EE09C6">
              <w:rPr>
                <w:rFonts w:cs="Calibri"/>
                <w:szCs w:val="24"/>
              </w:rPr>
              <w:t>Identyfikacja potencjalnych oddziaływań</w:t>
            </w:r>
          </w:p>
        </w:tc>
        <w:tc>
          <w:tcPr>
            <w:tcW w:w="559" w:type="pct"/>
            <w:shd w:val="clear" w:color="auto" w:fill="17365D" w:themeFill="text2" w:themeFillShade="BF"/>
            <w:vAlign w:val="center"/>
          </w:tcPr>
          <w:p w14:paraId="3FA298D8" w14:textId="77777777" w:rsidR="002B5351" w:rsidRPr="00EE09C6" w:rsidRDefault="002B5351" w:rsidP="00070B4B">
            <w:pPr>
              <w:pStyle w:val="Mtab"/>
              <w:rPr>
                <w:rFonts w:cs="Calibri"/>
                <w:szCs w:val="24"/>
              </w:rPr>
            </w:pPr>
            <w:r w:rsidRPr="00EE09C6">
              <w:rPr>
                <w:rFonts w:cs="Calibri"/>
                <w:szCs w:val="24"/>
              </w:rPr>
              <w:t>Czas trwania</w:t>
            </w:r>
          </w:p>
        </w:tc>
        <w:tc>
          <w:tcPr>
            <w:tcW w:w="662" w:type="pct"/>
            <w:shd w:val="clear" w:color="auto" w:fill="17365D" w:themeFill="text2" w:themeFillShade="BF"/>
            <w:vAlign w:val="center"/>
          </w:tcPr>
          <w:p w14:paraId="5BCE6691" w14:textId="77777777" w:rsidR="002B5351" w:rsidRPr="00EE09C6" w:rsidRDefault="002B5351" w:rsidP="00070B4B">
            <w:pPr>
              <w:pStyle w:val="Mtab"/>
              <w:rPr>
                <w:rFonts w:cs="Calibri"/>
                <w:szCs w:val="24"/>
              </w:rPr>
            </w:pPr>
            <w:r w:rsidRPr="00EE09C6">
              <w:rPr>
                <w:rFonts w:cs="Calibri"/>
                <w:szCs w:val="24"/>
              </w:rPr>
              <w:t>Rodzaj</w:t>
            </w:r>
          </w:p>
        </w:tc>
        <w:tc>
          <w:tcPr>
            <w:tcW w:w="559" w:type="pct"/>
            <w:shd w:val="clear" w:color="auto" w:fill="17365D" w:themeFill="text2" w:themeFillShade="BF"/>
            <w:vAlign w:val="center"/>
          </w:tcPr>
          <w:p w14:paraId="1841A930" w14:textId="77777777" w:rsidR="002B5351" w:rsidRPr="00EE09C6" w:rsidRDefault="002B5351" w:rsidP="00070B4B">
            <w:pPr>
              <w:pStyle w:val="Mtab"/>
              <w:rPr>
                <w:rFonts w:eastAsiaTheme="majorEastAsia" w:cs="Calibri"/>
                <w:smallCaps/>
                <w:szCs w:val="24"/>
              </w:rPr>
            </w:pPr>
            <w:r w:rsidRPr="00EE09C6">
              <w:rPr>
                <w:rFonts w:cs="Calibri"/>
                <w:szCs w:val="24"/>
              </w:rPr>
              <w:t>Informacja o możliwym oddziaływaniu skumulowanym</w:t>
            </w:r>
          </w:p>
        </w:tc>
        <w:tc>
          <w:tcPr>
            <w:tcW w:w="981" w:type="pct"/>
            <w:shd w:val="clear" w:color="auto" w:fill="17365D" w:themeFill="text2" w:themeFillShade="BF"/>
            <w:vAlign w:val="center"/>
            <w:hideMark/>
          </w:tcPr>
          <w:p w14:paraId="2A04481E" w14:textId="77777777" w:rsidR="002B5351" w:rsidRPr="00EE09C6" w:rsidRDefault="002B5351" w:rsidP="00070B4B">
            <w:pPr>
              <w:pStyle w:val="Mtab"/>
              <w:rPr>
                <w:rFonts w:eastAsiaTheme="majorEastAsia" w:cs="Calibri"/>
                <w:smallCaps/>
                <w:szCs w:val="24"/>
              </w:rPr>
            </w:pPr>
            <w:r w:rsidRPr="00EE09C6">
              <w:rPr>
                <w:rFonts w:cs="Calibri"/>
                <w:szCs w:val="24"/>
              </w:rPr>
              <w:t>Sposoby zapobiegania, ograniczania i kompensacji negatywnych oddziaływań, działania alternatywne</w:t>
            </w:r>
          </w:p>
        </w:tc>
      </w:tr>
      <w:tr w:rsidR="002B5351" w:rsidRPr="00DA54EE" w14:paraId="16B7F84F" w14:textId="77777777" w:rsidTr="00070B4B">
        <w:trPr>
          <w:trHeight w:val="284"/>
          <w:jc w:val="center"/>
        </w:trPr>
        <w:tc>
          <w:tcPr>
            <w:tcW w:w="5000" w:type="pct"/>
            <w:gridSpan w:val="6"/>
            <w:shd w:val="clear" w:color="auto" w:fill="DBE5F1" w:themeFill="accent1" w:themeFillTint="33"/>
            <w:noWrap/>
            <w:vAlign w:val="center"/>
          </w:tcPr>
          <w:p w14:paraId="5EC06A39" w14:textId="77777777" w:rsidR="002B5351" w:rsidRPr="00EE09C6" w:rsidRDefault="002B5351" w:rsidP="00070B4B">
            <w:pPr>
              <w:pStyle w:val="Mtab"/>
              <w:rPr>
                <w:rFonts w:cs="Calibri"/>
                <w:szCs w:val="24"/>
              </w:rPr>
            </w:pPr>
            <w:r w:rsidRPr="00EE09C6">
              <w:rPr>
                <w:rFonts w:cs="Calibri"/>
                <w:szCs w:val="24"/>
              </w:rPr>
              <w:t>Cel społeczny</w:t>
            </w:r>
          </w:p>
        </w:tc>
      </w:tr>
      <w:tr w:rsidR="002B5351" w:rsidRPr="00DA54EE" w14:paraId="3FBFD259" w14:textId="77777777" w:rsidTr="00070B4B">
        <w:trPr>
          <w:trHeight w:val="284"/>
          <w:jc w:val="center"/>
        </w:trPr>
        <w:tc>
          <w:tcPr>
            <w:tcW w:w="508" w:type="pct"/>
            <w:shd w:val="clear" w:color="auto" w:fill="auto"/>
            <w:noWrap/>
            <w:vAlign w:val="center"/>
          </w:tcPr>
          <w:p w14:paraId="2ABDA759" w14:textId="77777777" w:rsidR="002B5351" w:rsidRPr="00EE09C6" w:rsidRDefault="002B5351" w:rsidP="00070B4B">
            <w:pPr>
              <w:pStyle w:val="Mtab"/>
              <w:rPr>
                <w:rFonts w:cs="Calibri"/>
                <w:noProof/>
                <w:szCs w:val="24"/>
              </w:rPr>
            </w:pPr>
            <w:r w:rsidRPr="00EE09C6">
              <w:rPr>
                <w:rFonts w:cs="Calibri"/>
                <w:noProof/>
                <w:szCs w:val="24"/>
              </w:rPr>
              <w:t>TPST SW S1</w:t>
            </w:r>
          </w:p>
          <w:p w14:paraId="48C9C119" w14:textId="77777777" w:rsidR="002B5351" w:rsidRPr="00EE09C6" w:rsidRDefault="002B5351" w:rsidP="00070B4B">
            <w:pPr>
              <w:pStyle w:val="Mtab"/>
              <w:rPr>
                <w:rFonts w:cs="Calibri"/>
                <w:noProof/>
                <w:szCs w:val="24"/>
              </w:rPr>
            </w:pPr>
            <w:r w:rsidRPr="00EE09C6">
              <w:rPr>
                <w:rFonts w:cs="Calibri"/>
                <w:noProof/>
                <w:szCs w:val="24"/>
              </w:rPr>
              <w:t>TPST SW S2</w:t>
            </w:r>
          </w:p>
          <w:p w14:paraId="7F01A5A8" w14:textId="77777777" w:rsidR="002B5351" w:rsidRPr="00EE09C6" w:rsidRDefault="002B5351" w:rsidP="00070B4B">
            <w:pPr>
              <w:pStyle w:val="Mtab"/>
              <w:rPr>
                <w:rFonts w:cs="Calibri"/>
                <w:szCs w:val="24"/>
              </w:rPr>
            </w:pPr>
            <w:r w:rsidRPr="00EE09C6">
              <w:rPr>
                <w:rFonts w:cs="Calibri"/>
                <w:noProof/>
                <w:szCs w:val="24"/>
              </w:rPr>
              <w:t>TPST SW S3</w:t>
            </w:r>
          </w:p>
        </w:tc>
        <w:tc>
          <w:tcPr>
            <w:tcW w:w="1730" w:type="pct"/>
            <w:shd w:val="clear" w:color="auto" w:fill="auto"/>
            <w:noWrap/>
            <w:vAlign w:val="center"/>
          </w:tcPr>
          <w:p w14:paraId="7D3D2C77" w14:textId="77777777" w:rsidR="002B5351" w:rsidRPr="00EE09C6" w:rsidRDefault="002B5351" w:rsidP="00070B4B">
            <w:pPr>
              <w:pStyle w:val="Mtab"/>
              <w:rPr>
                <w:rFonts w:cs="Calibri"/>
                <w:color w:val="000000"/>
                <w:szCs w:val="24"/>
              </w:rPr>
            </w:pPr>
            <w:r w:rsidRPr="00EE09C6">
              <w:rPr>
                <w:rFonts w:cs="Calibri"/>
                <w:szCs w:val="24"/>
              </w:rPr>
              <w:t>Brak oddziaływań</w:t>
            </w:r>
          </w:p>
        </w:tc>
        <w:tc>
          <w:tcPr>
            <w:tcW w:w="559" w:type="pct"/>
            <w:shd w:val="clear" w:color="auto" w:fill="auto"/>
            <w:noWrap/>
            <w:vAlign w:val="center"/>
          </w:tcPr>
          <w:p w14:paraId="2EDFDCF9"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662" w:type="pct"/>
            <w:shd w:val="clear" w:color="auto" w:fill="auto"/>
            <w:noWrap/>
            <w:vAlign w:val="center"/>
          </w:tcPr>
          <w:p w14:paraId="5D2D0D27"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559" w:type="pct"/>
            <w:shd w:val="clear" w:color="auto" w:fill="auto"/>
            <w:noWrap/>
            <w:vAlign w:val="center"/>
          </w:tcPr>
          <w:p w14:paraId="245E8310"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981" w:type="pct"/>
            <w:shd w:val="clear" w:color="auto" w:fill="auto"/>
            <w:noWrap/>
            <w:vAlign w:val="center"/>
          </w:tcPr>
          <w:p w14:paraId="58D6B3E2" w14:textId="77777777" w:rsidR="002B5351" w:rsidRPr="00EE09C6" w:rsidRDefault="002B5351" w:rsidP="00070B4B">
            <w:pPr>
              <w:pStyle w:val="Mtab"/>
              <w:rPr>
                <w:rFonts w:cs="Calibri"/>
                <w:color w:val="000000"/>
                <w:szCs w:val="24"/>
              </w:rPr>
            </w:pPr>
            <w:r w:rsidRPr="00EE09C6">
              <w:rPr>
                <w:rFonts w:cs="Calibri"/>
                <w:color w:val="000000"/>
                <w:szCs w:val="24"/>
              </w:rPr>
              <w:t>-</w:t>
            </w:r>
          </w:p>
        </w:tc>
      </w:tr>
      <w:tr w:rsidR="002B5351" w:rsidRPr="00DA54EE" w14:paraId="2F6586C8" w14:textId="77777777" w:rsidTr="00070B4B">
        <w:trPr>
          <w:trHeight w:val="284"/>
          <w:jc w:val="center"/>
        </w:trPr>
        <w:tc>
          <w:tcPr>
            <w:tcW w:w="5000" w:type="pct"/>
            <w:gridSpan w:val="6"/>
            <w:shd w:val="clear" w:color="auto" w:fill="DBE5F1" w:themeFill="accent1" w:themeFillTint="33"/>
            <w:noWrap/>
            <w:vAlign w:val="center"/>
          </w:tcPr>
          <w:p w14:paraId="3CF573BA" w14:textId="77777777" w:rsidR="002B5351" w:rsidRPr="00EE09C6" w:rsidRDefault="002B5351" w:rsidP="00070B4B">
            <w:pPr>
              <w:pStyle w:val="Mtab"/>
              <w:rPr>
                <w:rFonts w:cs="Calibri"/>
                <w:color w:val="000000"/>
                <w:szCs w:val="24"/>
              </w:rPr>
            </w:pPr>
            <w:r w:rsidRPr="00EE09C6">
              <w:rPr>
                <w:rFonts w:cs="Calibri"/>
                <w:color w:val="000000"/>
                <w:szCs w:val="24"/>
              </w:rPr>
              <w:t>Cel gospodarczy</w:t>
            </w:r>
          </w:p>
        </w:tc>
      </w:tr>
      <w:tr w:rsidR="002B5351" w:rsidRPr="00DA54EE" w14:paraId="01BE448F" w14:textId="77777777" w:rsidTr="00070B4B">
        <w:trPr>
          <w:trHeight w:val="1155"/>
          <w:jc w:val="center"/>
        </w:trPr>
        <w:tc>
          <w:tcPr>
            <w:tcW w:w="508" w:type="pct"/>
            <w:tcBorders>
              <w:bottom w:val="single" w:sz="4" w:space="0" w:color="auto"/>
            </w:tcBorders>
            <w:shd w:val="clear" w:color="auto" w:fill="auto"/>
            <w:noWrap/>
            <w:vAlign w:val="center"/>
          </w:tcPr>
          <w:p w14:paraId="64F062D2" w14:textId="77777777" w:rsidR="002B5351" w:rsidRPr="00EE09C6" w:rsidRDefault="002B5351" w:rsidP="00070B4B">
            <w:pPr>
              <w:pStyle w:val="Mtab"/>
              <w:rPr>
                <w:rFonts w:cs="Calibri"/>
                <w:noProof/>
                <w:szCs w:val="24"/>
              </w:rPr>
            </w:pPr>
            <w:r w:rsidRPr="00EE09C6">
              <w:rPr>
                <w:rFonts w:cs="Calibri"/>
                <w:noProof/>
                <w:szCs w:val="24"/>
              </w:rPr>
              <w:t>TPST SW G1</w:t>
            </w:r>
          </w:p>
          <w:p w14:paraId="750C0D05" w14:textId="77777777" w:rsidR="002B5351" w:rsidRPr="00EE09C6" w:rsidRDefault="002B5351" w:rsidP="00070B4B">
            <w:pPr>
              <w:pStyle w:val="Mtab"/>
              <w:rPr>
                <w:rFonts w:cs="Calibri"/>
                <w:noProof/>
                <w:szCs w:val="24"/>
              </w:rPr>
            </w:pPr>
            <w:r w:rsidRPr="00EE09C6">
              <w:rPr>
                <w:rFonts w:cs="Calibri"/>
                <w:noProof/>
                <w:szCs w:val="24"/>
              </w:rPr>
              <w:t>TPST SW G2</w:t>
            </w:r>
          </w:p>
          <w:p w14:paraId="6A5C66E2" w14:textId="77777777" w:rsidR="002B5351" w:rsidRPr="00EE09C6" w:rsidRDefault="002B5351" w:rsidP="00070B4B">
            <w:pPr>
              <w:pStyle w:val="Mtab"/>
              <w:rPr>
                <w:rFonts w:cs="Calibri"/>
                <w:noProof/>
                <w:szCs w:val="24"/>
              </w:rPr>
            </w:pPr>
            <w:r w:rsidRPr="00EE09C6">
              <w:rPr>
                <w:rFonts w:cs="Calibri"/>
                <w:noProof/>
                <w:szCs w:val="24"/>
              </w:rPr>
              <w:t>TPST SW G3</w:t>
            </w:r>
          </w:p>
          <w:p w14:paraId="75E3E5DB" w14:textId="77777777" w:rsidR="002B5351" w:rsidRPr="00EE09C6" w:rsidRDefault="002B5351" w:rsidP="00070B4B">
            <w:pPr>
              <w:pStyle w:val="Mtab"/>
              <w:rPr>
                <w:rFonts w:cs="Calibri"/>
                <w:noProof/>
                <w:szCs w:val="24"/>
              </w:rPr>
            </w:pPr>
            <w:r w:rsidRPr="00EE09C6">
              <w:rPr>
                <w:rFonts w:cs="Calibri"/>
                <w:noProof/>
                <w:szCs w:val="24"/>
              </w:rPr>
              <w:t>TPST SW G4</w:t>
            </w:r>
          </w:p>
          <w:p w14:paraId="42F60921" w14:textId="77777777" w:rsidR="002B5351" w:rsidRPr="00EE09C6" w:rsidRDefault="002B5351" w:rsidP="00070B4B">
            <w:pPr>
              <w:pStyle w:val="Mtab"/>
              <w:rPr>
                <w:rFonts w:cs="Calibri"/>
                <w:noProof/>
                <w:szCs w:val="24"/>
              </w:rPr>
            </w:pPr>
            <w:r w:rsidRPr="00EE09C6">
              <w:rPr>
                <w:rFonts w:cs="Calibri"/>
                <w:noProof/>
                <w:szCs w:val="24"/>
              </w:rPr>
              <w:t>TPST SW G5</w:t>
            </w:r>
          </w:p>
          <w:p w14:paraId="73C91984" w14:textId="77777777" w:rsidR="002B5351" w:rsidRPr="00EE09C6" w:rsidRDefault="002B5351" w:rsidP="00070B4B">
            <w:pPr>
              <w:pStyle w:val="Mtab"/>
              <w:rPr>
                <w:rFonts w:cs="Calibri"/>
                <w:noProof/>
                <w:szCs w:val="24"/>
              </w:rPr>
            </w:pPr>
            <w:r w:rsidRPr="00EE09C6">
              <w:rPr>
                <w:rFonts w:cs="Calibri"/>
                <w:noProof/>
                <w:szCs w:val="24"/>
              </w:rPr>
              <w:t>TPST SW G6</w:t>
            </w:r>
          </w:p>
          <w:p w14:paraId="04E4D7B1" w14:textId="77777777" w:rsidR="002B5351" w:rsidRPr="00EE09C6" w:rsidRDefault="002B5351" w:rsidP="00070B4B">
            <w:pPr>
              <w:pStyle w:val="Mtab"/>
              <w:rPr>
                <w:rFonts w:cs="Calibri"/>
                <w:noProof/>
                <w:szCs w:val="24"/>
              </w:rPr>
            </w:pPr>
            <w:r w:rsidRPr="00EE09C6">
              <w:rPr>
                <w:rFonts w:cs="Calibri"/>
                <w:noProof/>
                <w:szCs w:val="24"/>
              </w:rPr>
              <w:t>TPST SW G7</w:t>
            </w:r>
          </w:p>
          <w:p w14:paraId="5A3342CB" w14:textId="77777777" w:rsidR="002B5351" w:rsidRPr="00EE09C6" w:rsidRDefault="002B5351" w:rsidP="00070B4B">
            <w:pPr>
              <w:pStyle w:val="Mtab"/>
              <w:rPr>
                <w:rFonts w:cs="Calibri"/>
                <w:noProof/>
                <w:szCs w:val="24"/>
              </w:rPr>
            </w:pPr>
            <w:r w:rsidRPr="00EE09C6">
              <w:rPr>
                <w:rFonts w:cs="Calibri"/>
                <w:noProof/>
                <w:szCs w:val="24"/>
              </w:rPr>
              <w:t>TPST SW G8</w:t>
            </w:r>
          </w:p>
          <w:p w14:paraId="7B964700" w14:textId="77777777" w:rsidR="002B5351" w:rsidRPr="00EE09C6" w:rsidRDefault="002B5351" w:rsidP="00070B4B">
            <w:pPr>
              <w:pStyle w:val="Mtab"/>
              <w:rPr>
                <w:rFonts w:cs="Calibri"/>
                <w:noProof/>
                <w:szCs w:val="24"/>
              </w:rPr>
            </w:pPr>
            <w:r w:rsidRPr="00EE09C6">
              <w:rPr>
                <w:rFonts w:cs="Calibri"/>
                <w:noProof/>
                <w:szCs w:val="24"/>
              </w:rPr>
              <w:t>TPST SW G9</w:t>
            </w:r>
          </w:p>
        </w:tc>
        <w:tc>
          <w:tcPr>
            <w:tcW w:w="1730" w:type="pct"/>
            <w:tcBorders>
              <w:top w:val="nil"/>
              <w:left w:val="nil"/>
              <w:right w:val="single" w:sz="4" w:space="0" w:color="auto"/>
            </w:tcBorders>
            <w:shd w:val="clear" w:color="auto" w:fill="auto"/>
            <w:noWrap/>
            <w:vAlign w:val="center"/>
          </w:tcPr>
          <w:p w14:paraId="4F2EC25C" w14:textId="77777777" w:rsidR="002B5351" w:rsidRPr="00EE09C6" w:rsidRDefault="002B5351" w:rsidP="00070B4B">
            <w:pPr>
              <w:pStyle w:val="Mtab"/>
              <w:rPr>
                <w:rFonts w:cs="Calibri"/>
                <w:noProof/>
                <w:szCs w:val="24"/>
              </w:rPr>
            </w:pPr>
            <w:r w:rsidRPr="00EE09C6">
              <w:rPr>
                <w:rFonts w:cs="Calibri"/>
                <w:szCs w:val="24"/>
              </w:rPr>
              <w:t>Brak oddziaływań</w:t>
            </w:r>
          </w:p>
        </w:tc>
        <w:tc>
          <w:tcPr>
            <w:tcW w:w="559" w:type="pct"/>
            <w:tcBorders>
              <w:top w:val="nil"/>
              <w:left w:val="nil"/>
              <w:right w:val="single" w:sz="4" w:space="0" w:color="auto"/>
            </w:tcBorders>
            <w:shd w:val="clear" w:color="auto" w:fill="auto"/>
            <w:noWrap/>
            <w:vAlign w:val="center"/>
          </w:tcPr>
          <w:p w14:paraId="4FE32AE6" w14:textId="77777777" w:rsidR="002B5351" w:rsidRPr="00EE09C6" w:rsidRDefault="002B5351" w:rsidP="00070B4B">
            <w:pPr>
              <w:pStyle w:val="Mtab"/>
              <w:rPr>
                <w:rFonts w:cs="Calibri"/>
                <w:noProof/>
                <w:szCs w:val="24"/>
              </w:rPr>
            </w:pPr>
            <w:r w:rsidRPr="00EE09C6">
              <w:rPr>
                <w:rFonts w:cs="Calibri"/>
                <w:noProof/>
                <w:szCs w:val="24"/>
              </w:rPr>
              <w:t>-</w:t>
            </w:r>
          </w:p>
        </w:tc>
        <w:tc>
          <w:tcPr>
            <w:tcW w:w="662" w:type="pct"/>
            <w:tcBorders>
              <w:top w:val="nil"/>
              <w:left w:val="nil"/>
              <w:right w:val="single" w:sz="4" w:space="0" w:color="auto"/>
            </w:tcBorders>
            <w:shd w:val="clear" w:color="auto" w:fill="auto"/>
            <w:noWrap/>
            <w:vAlign w:val="center"/>
          </w:tcPr>
          <w:p w14:paraId="58F18D79" w14:textId="77777777" w:rsidR="002B5351" w:rsidRPr="00EE09C6" w:rsidRDefault="002B5351" w:rsidP="00070B4B">
            <w:pPr>
              <w:pStyle w:val="Mtab"/>
              <w:rPr>
                <w:rFonts w:cs="Calibri"/>
                <w:noProof/>
                <w:szCs w:val="24"/>
              </w:rPr>
            </w:pPr>
            <w:r w:rsidRPr="00EE09C6">
              <w:rPr>
                <w:rFonts w:cs="Calibri"/>
                <w:noProof/>
                <w:szCs w:val="24"/>
              </w:rPr>
              <w:t>-</w:t>
            </w:r>
          </w:p>
        </w:tc>
        <w:tc>
          <w:tcPr>
            <w:tcW w:w="559" w:type="pct"/>
            <w:tcBorders>
              <w:top w:val="nil"/>
              <w:left w:val="nil"/>
              <w:right w:val="single" w:sz="4" w:space="0" w:color="auto"/>
            </w:tcBorders>
            <w:shd w:val="clear" w:color="auto" w:fill="auto"/>
            <w:noWrap/>
            <w:vAlign w:val="center"/>
          </w:tcPr>
          <w:p w14:paraId="45CD4594" w14:textId="77777777" w:rsidR="002B5351" w:rsidRPr="00EE09C6" w:rsidRDefault="002B5351" w:rsidP="00070B4B">
            <w:pPr>
              <w:pStyle w:val="Mtab"/>
              <w:rPr>
                <w:rFonts w:cs="Calibri"/>
                <w:noProof/>
                <w:szCs w:val="24"/>
              </w:rPr>
            </w:pPr>
            <w:r w:rsidRPr="00EE09C6">
              <w:rPr>
                <w:rFonts w:cs="Calibri"/>
                <w:noProof/>
                <w:szCs w:val="24"/>
              </w:rPr>
              <w:t>-</w:t>
            </w:r>
          </w:p>
        </w:tc>
        <w:tc>
          <w:tcPr>
            <w:tcW w:w="981" w:type="pct"/>
            <w:tcBorders>
              <w:top w:val="nil"/>
              <w:left w:val="nil"/>
              <w:right w:val="single" w:sz="4" w:space="0" w:color="auto"/>
            </w:tcBorders>
            <w:shd w:val="clear" w:color="auto" w:fill="auto"/>
            <w:noWrap/>
            <w:vAlign w:val="center"/>
          </w:tcPr>
          <w:p w14:paraId="6EF32ACF" w14:textId="77777777" w:rsidR="002B5351" w:rsidRPr="00EE09C6" w:rsidRDefault="002B5351" w:rsidP="00070B4B">
            <w:pPr>
              <w:pStyle w:val="Mtab"/>
              <w:rPr>
                <w:rFonts w:cs="Calibri"/>
                <w:noProof/>
                <w:szCs w:val="24"/>
              </w:rPr>
            </w:pPr>
            <w:r w:rsidRPr="00EE09C6">
              <w:rPr>
                <w:rFonts w:cs="Calibri"/>
                <w:noProof/>
                <w:szCs w:val="24"/>
              </w:rPr>
              <w:t>-</w:t>
            </w:r>
          </w:p>
        </w:tc>
      </w:tr>
      <w:tr w:rsidR="002B5351" w:rsidRPr="00DA54EE" w14:paraId="1959CFC7" w14:textId="77777777" w:rsidTr="00070B4B">
        <w:trPr>
          <w:trHeight w:val="340"/>
          <w:jc w:val="center"/>
        </w:trPr>
        <w:tc>
          <w:tcPr>
            <w:tcW w:w="5000" w:type="pct"/>
            <w:gridSpan w:val="6"/>
            <w:tcBorders>
              <w:bottom w:val="single" w:sz="4" w:space="0" w:color="auto"/>
              <w:right w:val="single" w:sz="4" w:space="0" w:color="auto"/>
            </w:tcBorders>
            <w:shd w:val="clear" w:color="auto" w:fill="DBE5F1" w:themeFill="accent1" w:themeFillTint="33"/>
            <w:noWrap/>
            <w:vAlign w:val="center"/>
          </w:tcPr>
          <w:p w14:paraId="7B58D113" w14:textId="77777777" w:rsidR="002B5351" w:rsidRPr="00EE09C6" w:rsidRDefault="002B5351" w:rsidP="00070B4B">
            <w:pPr>
              <w:pStyle w:val="Mtab"/>
              <w:rPr>
                <w:rFonts w:cs="Calibri"/>
                <w:noProof/>
                <w:szCs w:val="24"/>
              </w:rPr>
            </w:pPr>
            <w:r w:rsidRPr="00EE09C6">
              <w:rPr>
                <w:rFonts w:cs="Calibri"/>
                <w:noProof/>
                <w:szCs w:val="24"/>
              </w:rPr>
              <w:t>Cel przestrzenny</w:t>
            </w:r>
          </w:p>
        </w:tc>
      </w:tr>
      <w:tr w:rsidR="002B5351" w:rsidRPr="00DA54EE" w14:paraId="069EF7E9" w14:textId="77777777" w:rsidTr="00070B4B">
        <w:trPr>
          <w:trHeight w:val="3087"/>
          <w:jc w:val="center"/>
        </w:trPr>
        <w:tc>
          <w:tcPr>
            <w:tcW w:w="508" w:type="pct"/>
            <w:shd w:val="clear" w:color="auto" w:fill="auto"/>
            <w:noWrap/>
            <w:vAlign w:val="center"/>
          </w:tcPr>
          <w:p w14:paraId="2584B1E1" w14:textId="77777777" w:rsidR="002B5351" w:rsidRPr="00EE09C6" w:rsidRDefault="002B5351" w:rsidP="00070B4B">
            <w:pPr>
              <w:pStyle w:val="Mtab"/>
              <w:rPr>
                <w:rFonts w:cs="Calibri"/>
                <w:noProof/>
                <w:szCs w:val="24"/>
              </w:rPr>
            </w:pPr>
            <w:r w:rsidRPr="00EE09C6">
              <w:rPr>
                <w:rFonts w:cs="Calibri"/>
                <w:noProof/>
                <w:szCs w:val="24"/>
              </w:rPr>
              <w:t>TPST SW Ś1</w:t>
            </w:r>
          </w:p>
          <w:p w14:paraId="6EA8BB22" w14:textId="77777777" w:rsidR="002B5351" w:rsidRPr="00EE09C6" w:rsidRDefault="002B5351" w:rsidP="00070B4B">
            <w:pPr>
              <w:pStyle w:val="Mtab"/>
              <w:rPr>
                <w:rFonts w:cs="Calibri"/>
                <w:noProof/>
                <w:szCs w:val="24"/>
              </w:rPr>
            </w:pPr>
            <w:r w:rsidRPr="00EE09C6">
              <w:rPr>
                <w:rFonts w:cs="Calibri"/>
                <w:noProof/>
                <w:szCs w:val="24"/>
              </w:rPr>
              <w:t>TPST SW Ś2</w:t>
            </w:r>
          </w:p>
          <w:p w14:paraId="5A20029B" w14:textId="77777777" w:rsidR="002B5351" w:rsidRPr="00EE09C6" w:rsidRDefault="002B5351" w:rsidP="00070B4B">
            <w:pPr>
              <w:pStyle w:val="Mtab"/>
              <w:rPr>
                <w:rFonts w:cs="Calibri"/>
                <w:noProof/>
                <w:szCs w:val="24"/>
              </w:rPr>
            </w:pPr>
            <w:r w:rsidRPr="00EE09C6">
              <w:rPr>
                <w:rFonts w:cs="Calibri"/>
                <w:noProof/>
                <w:szCs w:val="24"/>
              </w:rPr>
              <w:t>TPST SW Ś3</w:t>
            </w:r>
          </w:p>
          <w:p w14:paraId="1910ECDF" w14:textId="77777777" w:rsidR="002B5351" w:rsidRPr="00EE09C6" w:rsidRDefault="002B5351" w:rsidP="00070B4B">
            <w:pPr>
              <w:pStyle w:val="Mtab"/>
              <w:rPr>
                <w:rFonts w:cs="Calibri"/>
                <w:noProof/>
                <w:szCs w:val="24"/>
              </w:rPr>
            </w:pPr>
            <w:r w:rsidRPr="00EE09C6">
              <w:rPr>
                <w:rFonts w:cs="Calibri"/>
                <w:noProof/>
                <w:szCs w:val="24"/>
              </w:rPr>
              <w:t>TPST SW Ś4</w:t>
            </w:r>
          </w:p>
          <w:p w14:paraId="395BE474" w14:textId="77777777" w:rsidR="002B5351" w:rsidRPr="00EE09C6" w:rsidRDefault="002B5351" w:rsidP="00070B4B">
            <w:pPr>
              <w:pStyle w:val="Mtab"/>
              <w:rPr>
                <w:rFonts w:cs="Calibri"/>
                <w:noProof/>
                <w:szCs w:val="24"/>
              </w:rPr>
            </w:pPr>
            <w:r w:rsidRPr="00EE09C6">
              <w:rPr>
                <w:rFonts w:cs="Calibri"/>
                <w:noProof/>
                <w:szCs w:val="24"/>
              </w:rPr>
              <w:t>TPST SW Ś5</w:t>
            </w:r>
          </w:p>
        </w:tc>
        <w:tc>
          <w:tcPr>
            <w:tcW w:w="1730" w:type="pct"/>
            <w:tcBorders>
              <w:bottom w:val="single" w:sz="4" w:space="0" w:color="auto"/>
            </w:tcBorders>
            <w:shd w:val="clear" w:color="auto" w:fill="auto"/>
            <w:noWrap/>
            <w:vAlign w:val="center"/>
          </w:tcPr>
          <w:p w14:paraId="15580DE2"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6E196579"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5F56D302" w14:textId="77777777" w:rsidR="002B5351" w:rsidRPr="00EE09C6" w:rsidRDefault="002B5351" w:rsidP="00070B4B">
            <w:pPr>
              <w:pStyle w:val="Mtab"/>
              <w:rPr>
                <w:rFonts w:cs="Calibri"/>
                <w:color w:val="000000"/>
                <w:szCs w:val="24"/>
              </w:rPr>
            </w:pPr>
            <w:r w:rsidRPr="00EE09C6">
              <w:rPr>
                <w:rFonts w:cs="Calibri"/>
                <w:color w:val="000000"/>
                <w:szCs w:val="24"/>
              </w:rPr>
              <w:t>- możliwe czasowe przekształcenia wynikające z prowadzenia robót budowlanych, prac na budynkach.</w:t>
            </w:r>
          </w:p>
          <w:p w14:paraId="20E9DDE7"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46F2A928"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66502CE2" w14:textId="77777777" w:rsidR="002B5351" w:rsidRPr="00EE09C6" w:rsidRDefault="002B5351" w:rsidP="00070B4B">
            <w:pPr>
              <w:pStyle w:val="Mtab"/>
              <w:rPr>
                <w:rFonts w:cs="Calibri"/>
                <w:color w:val="000000"/>
                <w:szCs w:val="24"/>
              </w:rPr>
            </w:pPr>
            <w:r w:rsidRPr="00EE09C6">
              <w:rPr>
                <w:rFonts w:cs="Calibri"/>
                <w:color w:val="000000"/>
                <w:szCs w:val="24"/>
              </w:rPr>
              <w:t>- działania termomodernizacyjne wiążą się przeważnie z prowadzeniem także remontów elewacji, co może pozytywnie wpłynąć na estetykę terenów zabudowanych;</w:t>
            </w:r>
          </w:p>
          <w:p w14:paraId="2CD6D3A3" w14:textId="77777777" w:rsidR="002B5351" w:rsidRPr="00EE09C6" w:rsidRDefault="002B5351" w:rsidP="00070B4B">
            <w:pPr>
              <w:pStyle w:val="Mtab"/>
              <w:rPr>
                <w:rFonts w:cs="Calibri"/>
                <w:color w:val="000000"/>
                <w:szCs w:val="24"/>
              </w:rPr>
            </w:pPr>
            <w:r w:rsidRPr="00EE09C6">
              <w:rPr>
                <w:rFonts w:cs="Calibri"/>
                <w:color w:val="000000"/>
                <w:szCs w:val="24"/>
              </w:rPr>
              <w:t>- wymiana oświetlenia ulicznego poprawi estetykę przy drogach;</w:t>
            </w:r>
          </w:p>
          <w:p w14:paraId="4881DF85" w14:textId="77777777" w:rsidR="002B5351" w:rsidRPr="00EE09C6" w:rsidRDefault="002B5351" w:rsidP="00070B4B">
            <w:pPr>
              <w:pStyle w:val="Mtab"/>
              <w:rPr>
                <w:rFonts w:cs="Calibri"/>
                <w:szCs w:val="24"/>
              </w:rPr>
            </w:pPr>
            <w:r w:rsidRPr="00EE09C6">
              <w:rPr>
                <w:rFonts w:cs="Calibri"/>
                <w:szCs w:val="24"/>
              </w:rPr>
              <w:t>Możliwe negatywne:</w:t>
            </w:r>
          </w:p>
          <w:p w14:paraId="3968B9D9" w14:textId="77777777" w:rsidR="002B5351" w:rsidRPr="00EE09C6" w:rsidRDefault="002B5351" w:rsidP="00070B4B">
            <w:pPr>
              <w:pStyle w:val="Mtab"/>
              <w:rPr>
                <w:rFonts w:cs="Calibri"/>
                <w:szCs w:val="24"/>
              </w:rPr>
            </w:pPr>
            <w:r w:rsidRPr="00EE09C6">
              <w:rPr>
                <w:rFonts w:cs="Calibri"/>
                <w:szCs w:val="24"/>
              </w:rPr>
              <w:t>- budowa nowych obiektów na terenach nieprzekształconych i niezabudowanych może powodować wprowadzanie elementów antropogenicznych do krajobrazu nieprzekształconego;</w:t>
            </w:r>
          </w:p>
          <w:p w14:paraId="01AE8D15" w14:textId="77777777" w:rsidR="002B5351" w:rsidRPr="00EE09C6" w:rsidRDefault="002B5351" w:rsidP="00070B4B">
            <w:pPr>
              <w:pStyle w:val="Mtab"/>
              <w:rPr>
                <w:rFonts w:cs="Calibri"/>
                <w:szCs w:val="24"/>
              </w:rPr>
            </w:pPr>
            <w:r w:rsidRPr="00EE09C6">
              <w:rPr>
                <w:rFonts w:cs="Calibri"/>
                <w:szCs w:val="24"/>
              </w:rPr>
              <w:t>- montaż instalacji OZE może wprowadzać niewielkie dominanty krajobrazowe do przestrzeni miejskiej lub wsi (nie istotne dla walorów krajobrazowych).</w:t>
            </w:r>
          </w:p>
        </w:tc>
        <w:tc>
          <w:tcPr>
            <w:tcW w:w="559" w:type="pct"/>
            <w:tcBorders>
              <w:bottom w:val="single" w:sz="4" w:space="0" w:color="auto"/>
            </w:tcBorders>
            <w:shd w:val="clear" w:color="auto" w:fill="auto"/>
            <w:noWrap/>
            <w:vAlign w:val="center"/>
          </w:tcPr>
          <w:p w14:paraId="20670A8A"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662" w:type="pct"/>
            <w:tcBorders>
              <w:bottom w:val="single" w:sz="4" w:space="0" w:color="auto"/>
            </w:tcBorders>
            <w:shd w:val="clear" w:color="auto" w:fill="auto"/>
            <w:noWrap/>
            <w:vAlign w:val="center"/>
          </w:tcPr>
          <w:p w14:paraId="2C0C148C"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59" w:type="pct"/>
            <w:tcBorders>
              <w:bottom w:val="single" w:sz="4" w:space="0" w:color="auto"/>
            </w:tcBorders>
            <w:shd w:val="clear" w:color="auto" w:fill="auto"/>
            <w:noWrap/>
            <w:vAlign w:val="center"/>
          </w:tcPr>
          <w:p w14:paraId="667D031E" w14:textId="77777777" w:rsidR="002B5351" w:rsidRPr="00EE09C6" w:rsidRDefault="002B5351" w:rsidP="00070B4B">
            <w:pPr>
              <w:pStyle w:val="Mtab"/>
              <w:rPr>
                <w:rFonts w:cs="Calibri"/>
                <w:szCs w:val="24"/>
              </w:rPr>
            </w:pPr>
            <w:r w:rsidRPr="00EE09C6">
              <w:rPr>
                <w:rFonts w:cs="Calibri"/>
                <w:color w:val="000000"/>
                <w:szCs w:val="24"/>
              </w:rPr>
              <w:t>Możliwe oddziaływanie skumulowane z działaniami o charakterze liniowym lub wprowadzające nowe obiekty</w:t>
            </w:r>
          </w:p>
        </w:tc>
        <w:tc>
          <w:tcPr>
            <w:tcW w:w="981" w:type="pct"/>
            <w:tcBorders>
              <w:bottom w:val="single" w:sz="4" w:space="0" w:color="auto"/>
            </w:tcBorders>
            <w:shd w:val="clear" w:color="auto" w:fill="auto"/>
            <w:noWrap/>
            <w:vAlign w:val="center"/>
          </w:tcPr>
          <w:p w14:paraId="64ED81F1" w14:textId="77777777" w:rsidR="002B5351" w:rsidRPr="00EE09C6" w:rsidRDefault="002B5351" w:rsidP="00070B4B">
            <w:pPr>
              <w:pStyle w:val="Mtab"/>
              <w:rPr>
                <w:rFonts w:cs="Calibri"/>
                <w:szCs w:val="24"/>
              </w:rPr>
            </w:pPr>
            <w:r w:rsidRPr="00EE09C6">
              <w:rPr>
                <w:rFonts w:cs="Calibri"/>
                <w:color w:val="000000"/>
                <w:szCs w:val="24"/>
              </w:rPr>
              <w:t>Odpowiednie planowanie inwestycji uwzględniające konieczność wkomponowania planowanych obiektów w istniejący krajobraz.</w:t>
            </w:r>
          </w:p>
        </w:tc>
      </w:tr>
      <w:tr w:rsidR="002B5351" w:rsidRPr="00DA54EE" w14:paraId="072270F8" w14:textId="77777777" w:rsidTr="00070B4B">
        <w:trPr>
          <w:trHeight w:val="687"/>
          <w:jc w:val="center"/>
        </w:trPr>
        <w:tc>
          <w:tcPr>
            <w:tcW w:w="508" w:type="pct"/>
            <w:shd w:val="clear" w:color="auto" w:fill="auto"/>
            <w:noWrap/>
            <w:vAlign w:val="center"/>
          </w:tcPr>
          <w:p w14:paraId="1B9954B4" w14:textId="77777777" w:rsidR="002B5351" w:rsidRPr="00EE09C6" w:rsidRDefault="002B5351" w:rsidP="00070B4B">
            <w:pPr>
              <w:pStyle w:val="Mtab"/>
              <w:rPr>
                <w:rFonts w:cs="Calibri"/>
                <w:noProof/>
                <w:szCs w:val="24"/>
              </w:rPr>
            </w:pPr>
            <w:r w:rsidRPr="00EE09C6">
              <w:rPr>
                <w:rFonts w:cs="Calibri"/>
                <w:noProof/>
                <w:szCs w:val="24"/>
              </w:rPr>
              <w:t>TPST SW Ś6</w:t>
            </w:r>
          </w:p>
          <w:p w14:paraId="64533390" w14:textId="77777777" w:rsidR="002B5351" w:rsidRPr="00EE09C6" w:rsidRDefault="002B5351" w:rsidP="00070B4B">
            <w:pPr>
              <w:pStyle w:val="Mtab"/>
              <w:rPr>
                <w:rFonts w:cs="Calibri"/>
                <w:noProof/>
                <w:szCs w:val="24"/>
              </w:rPr>
            </w:pPr>
            <w:r w:rsidRPr="00EE09C6">
              <w:rPr>
                <w:rFonts w:cs="Calibri"/>
                <w:noProof/>
                <w:szCs w:val="24"/>
              </w:rPr>
              <w:t>TPST SW Ś7</w:t>
            </w:r>
          </w:p>
        </w:tc>
        <w:tc>
          <w:tcPr>
            <w:tcW w:w="1730" w:type="pct"/>
            <w:tcBorders>
              <w:top w:val="nil"/>
              <w:left w:val="nil"/>
              <w:right w:val="single" w:sz="4" w:space="0" w:color="auto"/>
            </w:tcBorders>
            <w:shd w:val="clear" w:color="auto" w:fill="auto"/>
            <w:noWrap/>
            <w:vAlign w:val="center"/>
          </w:tcPr>
          <w:p w14:paraId="66EE01AA" w14:textId="77777777" w:rsidR="002B5351" w:rsidRPr="00EE09C6" w:rsidRDefault="002B5351" w:rsidP="00070B4B">
            <w:pPr>
              <w:pStyle w:val="Mtab"/>
              <w:rPr>
                <w:rFonts w:cs="Calibri"/>
                <w:szCs w:val="24"/>
              </w:rPr>
            </w:pPr>
            <w:r w:rsidRPr="00EE09C6">
              <w:rPr>
                <w:rFonts w:cs="Calibri"/>
                <w:szCs w:val="24"/>
              </w:rPr>
              <w:t>Faza eksploatacji:</w:t>
            </w:r>
          </w:p>
          <w:p w14:paraId="53C2B53E" w14:textId="77777777" w:rsidR="002B5351" w:rsidRPr="00EE09C6" w:rsidRDefault="002B5351" w:rsidP="00070B4B">
            <w:pPr>
              <w:pStyle w:val="Mtab"/>
              <w:rPr>
                <w:rFonts w:cs="Calibri"/>
                <w:szCs w:val="24"/>
              </w:rPr>
            </w:pPr>
            <w:r w:rsidRPr="00EE09C6">
              <w:rPr>
                <w:rFonts w:cs="Calibri"/>
                <w:szCs w:val="24"/>
              </w:rPr>
              <w:t>Pozytywne:</w:t>
            </w:r>
          </w:p>
          <w:p w14:paraId="6FAFE73C" w14:textId="77777777" w:rsidR="002B5351" w:rsidRPr="00EE09C6" w:rsidRDefault="002B5351" w:rsidP="00070B4B">
            <w:pPr>
              <w:pStyle w:val="Mtab"/>
              <w:rPr>
                <w:rFonts w:cs="Calibri"/>
                <w:color w:val="000000"/>
                <w:szCs w:val="24"/>
              </w:rPr>
            </w:pPr>
            <w:r w:rsidRPr="00EE09C6">
              <w:rPr>
                <w:rFonts w:cs="Calibri"/>
                <w:szCs w:val="24"/>
              </w:rPr>
              <w:t>- zagospodarowanie terenów po działalności górniczej pozwoli na poprawę walorów krajobrazowych, nadanie im cech naturalnych oraz poprawi harmonię krajobrazu.</w:t>
            </w:r>
          </w:p>
        </w:tc>
        <w:tc>
          <w:tcPr>
            <w:tcW w:w="559" w:type="pct"/>
            <w:tcBorders>
              <w:top w:val="nil"/>
              <w:left w:val="nil"/>
              <w:right w:val="single" w:sz="4" w:space="0" w:color="auto"/>
            </w:tcBorders>
            <w:shd w:val="clear" w:color="auto" w:fill="auto"/>
            <w:noWrap/>
            <w:vAlign w:val="center"/>
          </w:tcPr>
          <w:p w14:paraId="4A46CF39" w14:textId="77777777" w:rsidR="002B5351" w:rsidRPr="00EE09C6" w:rsidRDefault="002B5351" w:rsidP="00070B4B">
            <w:pPr>
              <w:pStyle w:val="Mtab"/>
              <w:rPr>
                <w:rFonts w:cs="Calibri"/>
                <w:color w:val="000000"/>
                <w:szCs w:val="24"/>
              </w:rPr>
            </w:pPr>
            <w:r w:rsidRPr="00EE09C6">
              <w:rPr>
                <w:rFonts w:cs="Calibri"/>
                <w:szCs w:val="24"/>
              </w:rPr>
              <w:t>Krótkoterminowe, długoterminowe</w:t>
            </w:r>
          </w:p>
        </w:tc>
        <w:tc>
          <w:tcPr>
            <w:tcW w:w="662" w:type="pct"/>
            <w:tcBorders>
              <w:top w:val="nil"/>
              <w:left w:val="nil"/>
              <w:right w:val="single" w:sz="4" w:space="0" w:color="auto"/>
            </w:tcBorders>
            <w:shd w:val="clear" w:color="auto" w:fill="auto"/>
            <w:noWrap/>
            <w:vAlign w:val="center"/>
          </w:tcPr>
          <w:p w14:paraId="1988A33D" w14:textId="77777777" w:rsidR="002B5351" w:rsidRPr="00EE09C6" w:rsidRDefault="002B5351" w:rsidP="00070B4B">
            <w:pPr>
              <w:pStyle w:val="Mtab"/>
              <w:rPr>
                <w:rFonts w:cs="Calibri"/>
                <w:color w:val="000000"/>
                <w:szCs w:val="24"/>
              </w:rPr>
            </w:pPr>
            <w:r w:rsidRPr="00EE09C6">
              <w:rPr>
                <w:rFonts w:cs="Calibri"/>
                <w:szCs w:val="24"/>
              </w:rPr>
              <w:t>Bezpośrednie, pośrednie, wtórne</w:t>
            </w:r>
          </w:p>
        </w:tc>
        <w:tc>
          <w:tcPr>
            <w:tcW w:w="559" w:type="pct"/>
            <w:tcBorders>
              <w:top w:val="nil"/>
              <w:left w:val="nil"/>
              <w:right w:val="single" w:sz="4" w:space="0" w:color="auto"/>
            </w:tcBorders>
            <w:shd w:val="clear" w:color="auto" w:fill="auto"/>
            <w:noWrap/>
            <w:vAlign w:val="center"/>
          </w:tcPr>
          <w:p w14:paraId="29EB135C" w14:textId="77777777" w:rsidR="002B5351" w:rsidRPr="00EE09C6" w:rsidRDefault="002B5351" w:rsidP="00070B4B">
            <w:pPr>
              <w:pStyle w:val="Mtab"/>
              <w:rPr>
                <w:rFonts w:cs="Calibri"/>
                <w:color w:val="000000"/>
                <w:szCs w:val="24"/>
              </w:rPr>
            </w:pPr>
            <w:r w:rsidRPr="00EE09C6">
              <w:rPr>
                <w:rFonts w:cs="Calibri"/>
                <w:szCs w:val="24"/>
              </w:rPr>
              <w:t>-</w:t>
            </w:r>
          </w:p>
        </w:tc>
        <w:tc>
          <w:tcPr>
            <w:tcW w:w="981" w:type="pct"/>
            <w:tcBorders>
              <w:top w:val="nil"/>
              <w:left w:val="nil"/>
              <w:right w:val="single" w:sz="4" w:space="0" w:color="auto"/>
            </w:tcBorders>
            <w:shd w:val="clear" w:color="auto" w:fill="auto"/>
            <w:noWrap/>
            <w:vAlign w:val="center"/>
          </w:tcPr>
          <w:p w14:paraId="3A526CBD" w14:textId="77777777" w:rsidR="002B5351" w:rsidRPr="00EE09C6" w:rsidRDefault="002B5351" w:rsidP="00070B4B">
            <w:pPr>
              <w:pStyle w:val="Mtab"/>
              <w:rPr>
                <w:rFonts w:cs="Calibri"/>
                <w:color w:val="000000"/>
                <w:szCs w:val="24"/>
              </w:rPr>
            </w:pPr>
            <w:r w:rsidRPr="00EE09C6">
              <w:rPr>
                <w:rFonts w:cs="Calibri"/>
                <w:szCs w:val="24"/>
              </w:rPr>
              <w:t>-</w:t>
            </w:r>
          </w:p>
        </w:tc>
      </w:tr>
      <w:tr w:rsidR="002B5351" w:rsidRPr="00DA54EE" w14:paraId="67A38D75" w14:textId="77777777" w:rsidTr="00070B4B">
        <w:trPr>
          <w:trHeight w:val="284"/>
          <w:jc w:val="center"/>
        </w:trPr>
        <w:tc>
          <w:tcPr>
            <w:tcW w:w="508" w:type="pct"/>
            <w:shd w:val="clear" w:color="auto" w:fill="auto"/>
            <w:noWrap/>
            <w:vAlign w:val="center"/>
          </w:tcPr>
          <w:p w14:paraId="4F54998F" w14:textId="77777777" w:rsidR="002B5351" w:rsidRPr="00EE09C6" w:rsidRDefault="002B5351" w:rsidP="00070B4B">
            <w:pPr>
              <w:pStyle w:val="Mtab"/>
              <w:rPr>
                <w:rFonts w:cs="Calibri"/>
                <w:noProof/>
                <w:szCs w:val="24"/>
              </w:rPr>
            </w:pPr>
            <w:r w:rsidRPr="00EE09C6">
              <w:rPr>
                <w:rFonts w:cs="Calibri"/>
                <w:noProof/>
                <w:szCs w:val="24"/>
              </w:rPr>
              <w:t>TPST SW Ś8</w:t>
            </w:r>
          </w:p>
        </w:tc>
        <w:tc>
          <w:tcPr>
            <w:tcW w:w="1730" w:type="pct"/>
            <w:tcBorders>
              <w:top w:val="nil"/>
              <w:left w:val="nil"/>
              <w:right w:val="single" w:sz="4" w:space="0" w:color="auto"/>
            </w:tcBorders>
            <w:shd w:val="clear" w:color="auto" w:fill="auto"/>
            <w:noWrap/>
            <w:vAlign w:val="center"/>
          </w:tcPr>
          <w:p w14:paraId="7B93D704"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71ACAD03"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08762FF9" w14:textId="77777777" w:rsidR="002B5351" w:rsidRPr="00EE09C6" w:rsidRDefault="002B5351" w:rsidP="00070B4B">
            <w:pPr>
              <w:pStyle w:val="Mtab"/>
              <w:rPr>
                <w:rFonts w:cs="Calibri"/>
                <w:color w:val="000000"/>
                <w:szCs w:val="24"/>
              </w:rPr>
            </w:pPr>
            <w:r w:rsidRPr="00EE09C6">
              <w:rPr>
                <w:rFonts w:cs="Calibri"/>
                <w:color w:val="000000"/>
                <w:szCs w:val="24"/>
              </w:rPr>
              <w:t>- możliwe czasowe przekształcenia wynikające z prowadzenia robót budowlanych, prac na budynkach.</w:t>
            </w:r>
          </w:p>
          <w:p w14:paraId="391B1BE1"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600957F5"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61804E4F" w14:textId="77777777" w:rsidR="002B5351" w:rsidRPr="00EE09C6" w:rsidRDefault="002B5351" w:rsidP="00070B4B">
            <w:pPr>
              <w:pStyle w:val="Mtab"/>
              <w:rPr>
                <w:rFonts w:cs="Calibri"/>
                <w:color w:val="000000"/>
                <w:szCs w:val="24"/>
              </w:rPr>
            </w:pPr>
            <w:r w:rsidRPr="00EE09C6">
              <w:rPr>
                <w:rFonts w:cs="Calibri"/>
                <w:color w:val="000000"/>
                <w:szCs w:val="24"/>
              </w:rPr>
              <w:t>- działania termomodernizacyjne wiążą się przeważnie z prowadzeniem także remontów elewacji, co może pozytywnie wpłynąć na estetykę terenów zabudowanych;</w:t>
            </w:r>
          </w:p>
          <w:p w14:paraId="124913A7" w14:textId="77777777" w:rsidR="002B5351" w:rsidRPr="00EE09C6" w:rsidRDefault="002B5351" w:rsidP="00070B4B">
            <w:pPr>
              <w:pStyle w:val="Mtab"/>
              <w:rPr>
                <w:rFonts w:cs="Calibri"/>
                <w:color w:val="000000"/>
                <w:szCs w:val="24"/>
              </w:rPr>
            </w:pPr>
            <w:r w:rsidRPr="00EE09C6">
              <w:rPr>
                <w:rFonts w:cs="Calibri"/>
                <w:color w:val="000000"/>
                <w:szCs w:val="24"/>
              </w:rPr>
              <w:t>- wymiana oświetlenia ulicznego poprawi estetykę przy drogach;</w:t>
            </w:r>
          </w:p>
          <w:p w14:paraId="1883B72D" w14:textId="77777777" w:rsidR="002B5351" w:rsidRPr="00EE09C6" w:rsidRDefault="002B5351" w:rsidP="00070B4B">
            <w:pPr>
              <w:pStyle w:val="Mtab"/>
              <w:rPr>
                <w:rFonts w:cs="Calibri"/>
                <w:color w:val="000000"/>
                <w:szCs w:val="24"/>
              </w:rPr>
            </w:pPr>
            <w:r w:rsidRPr="00EE09C6">
              <w:rPr>
                <w:rFonts w:cs="Calibri"/>
                <w:color w:val="000000"/>
                <w:szCs w:val="24"/>
              </w:rPr>
              <w:t>- poprawa walorów krajobrazowych i estetycznych miejscowości w szczególności uzdrowisk.</w:t>
            </w:r>
          </w:p>
          <w:p w14:paraId="1016F418" w14:textId="77777777" w:rsidR="002B5351" w:rsidRPr="00EE09C6" w:rsidRDefault="002B5351" w:rsidP="00070B4B">
            <w:pPr>
              <w:pStyle w:val="Mtab"/>
              <w:rPr>
                <w:rFonts w:cs="Calibri"/>
                <w:szCs w:val="24"/>
              </w:rPr>
            </w:pPr>
            <w:r w:rsidRPr="00EE09C6">
              <w:rPr>
                <w:rFonts w:cs="Calibri"/>
                <w:szCs w:val="24"/>
              </w:rPr>
              <w:t>Możliwe negatywne:</w:t>
            </w:r>
          </w:p>
          <w:p w14:paraId="5B9EFFC7" w14:textId="77777777" w:rsidR="002B5351" w:rsidRPr="00EE09C6" w:rsidRDefault="002B5351" w:rsidP="00070B4B">
            <w:pPr>
              <w:pStyle w:val="Mtab"/>
              <w:rPr>
                <w:rFonts w:cs="Calibri"/>
                <w:szCs w:val="24"/>
              </w:rPr>
            </w:pPr>
            <w:r w:rsidRPr="00EE09C6">
              <w:rPr>
                <w:rFonts w:cs="Calibri"/>
                <w:szCs w:val="24"/>
              </w:rPr>
              <w:t>- budowa nowych obiektów na terenach nieprzekształconych i niezabudowanych może powodować wprowadzanie elementów antropogenicznych do krajobrazu nieprzekształconego;</w:t>
            </w:r>
          </w:p>
          <w:p w14:paraId="7DC764EF" w14:textId="77777777" w:rsidR="002B5351" w:rsidRPr="00EE09C6" w:rsidRDefault="002B5351" w:rsidP="00070B4B">
            <w:pPr>
              <w:pStyle w:val="Mtab"/>
              <w:rPr>
                <w:rFonts w:cs="Calibri"/>
                <w:szCs w:val="24"/>
              </w:rPr>
            </w:pPr>
            <w:r w:rsidRPr="00EE09C6">
              <w:rPr>
                <w:rFonts w:cs="Calibri"/>
                <w:szCs w:val="24"/>
              </w:rPr>
              <w:t>- montaż instalacji OZE może wprowadzać niewielkie dominanty krajobrazowe do przestrzeni miejskiej lub wsi (nie istotne dla walorów krajobrazowych).</w:t>
            </w:r>
          </w:p>
        </w:tc>
        <w:tc>
          <w:tcPr>
            <w:tcW w:w="559" w:type="pct"/>
            <w:tcBorders>
              <w:top w:val="nil"/>
              <w:left w:val="nil"/>
              <w:right w:val="single" w:sz="4" w:space="0" w:color="auto"/>
            </w:tcBorders>
            <w:shd w:val="clear" w:color="auto" w:fill="auto"/>
            <w:noWrap/>
            <w:vAlign w:val="center"/>
          </w:tcPr>
          <w:p w14:paraId="65781763"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662" w:type="pct"/>
            <w:tcBorders>
              <w:top w:val="nil"/>
              <w:left w:val="nil"/>
              <w:right w:val="single" w:sz="4" w:space="0" w:color="auto"/>
            </w:tcBorders>
            <w:shd w:val="clear" w:color="auto" w:fill="auto"/>
            <w:noWrap/>
            <w:vAlign w:val="center"/>
          </w:tcPr>
          <w:p w14:paraId="4B2626D4"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59" w:type="pct"/>
            <w:tcBorders>
              <w:top w:val="nil"/>
              <w:left w:val="nil"/>
              <w:bottom w:val="single" w:sz="4" w:space="0" w:color="auto"/>
              <w:right w:val="single" w:sz="4" w:space="0" w:color="auto"/>
            </w:tcBorders>
            <w:shd w:val="clear" w:color="auto" w:fill="auto"/>
            <w:noWrap/>
            <w:vAlign w:val="center"/>
          </w:tcPr>
          <w:p w14:paraId="11AC6225" w14:textId="77777777" w:rsidR="002B5351" w:rsidRPr="00EE09C6" w:rsidRDefault="002B5351" w:rsidP="00070B4B">
            <w:pPr>
              <w:pStyle w:val="Mtab"/>
              <w:rPr>
                <w:rFonts w:cs="Calibri"/>
                <w:szCs w:val="24"/>
              </w:rPr>
            </w:pPr>
            <w:r w:rsidRPr="00EE09C6">
              <w:rPr>
                <w:rFonts w:cs="Calibri"/>
                <w:color w:val="000000"/>
                <w:szCs w:val="24"/>
              </w:rPr>
              <w:t>Możliwe oddziaływanie skumulowane z działaniami o charakterze liniowym lub wprowadzające nowe obiekty</w:t>
            </w:r>
          </w:p>
        </w:tc>
        <w:tc>
          <w:tcPr>
            <w:tcW w:w="981" w:type="pct"/>
            <w:vMerge w:val="restart"/>
            <w:tcBorders>
              <w:top w:val="nil"/>
              <w:left w:val="nil"/>
              <w:right w:val="single" w:sz="4" w:space="0" w:color="auto"/>
            </w:tcBorders>
            <w:shd w:val="clear" w:color="auto" w:fill="auto"/>
            <w:noWrap/>
            <w:vAlign w:val="center"/>
          </w:tcPr>
          <w:p w14:paraId="1D3DD1BA" w14:textId="77777777" w:rsidR="002B5351" w:rsidRPr="00EE09C6" w:rsidRDefault="002B5351" w:rsidP="00070B4B">
            <w:pPr>
              <w:pStyle w:val="Mtab"/>
              <w:rPr>
                <w:rFonts w:cs="Calibri"/>
                <w:szCs w:val="24"/>
              </w:rPr>
            </w:pPr>
            <w:r w:rsidRPr="00EE09C6">
              <w:rPr>
                <w:rFonts w:cs="Calibri"/>
                <w:color w:val="000000"/>
                <w:szCs w:val="24"/>
              </w:rPr>
              <w:t>Odpowiednie planowanie inwestycji uwzględniające konieczność wkomponowania planowanych obiektów w istniejący krajobraz.</w:t>
            </w:r>
          </w:p>
        </w:tc>
      </w:tr>
      <w:tr w:rsidR="002B5351" w:rsidRPr="00DA54EE" w14:paraId="78DE6557" w14:textId="77777777" w:rsidTr="00070B4B">
        <w:trPr>
          <w:trHeight w:val="284"/>
          <w:jc w:val="center"/>
        </w:trPr>
        <w:tc>
          <w:tcPr>
            <w:tcW w:w="508" w:type="pct"/>
            <w:shd w:val="clear" w:color="auto" w:fill="auto"/>
            <w:noWrap/>
            <w:vAlign w:val="center"/>
          </w:tcPr>
          <w:p w14:paraId="0876A6E3" w14:textId="77777777" w:rsidR="002B5351" w:rsidRPr="00EE09C6" w:rsidRDefault="002B5351" w:rsidP="00070B4B">
            <w:pPr>
              <w:pStyle w:val="Mtab"/>
              <w:rPr>
                <w:rFonts w:cs="Calibri"/>
                <w:noProof/>
                <w:szCs w:val="24"/>
              </w:rPr>
            </w:pPr>
            <w:r w:rsidRPr="00EE09C6">
              <w:rPr>
                <w:rFonts w:cs="Calibri"/>
                <w:noProof/>
                <w:szCs w:val="24"/>
              </w:rPr>
              <w:t>TPST SW Ś9</w:t>
            </w:r>
          </w:p>
        </w:tc>
        <w:tc>
          <w:tcPr>
            <w:tcW w:w="1730" w:type="pct"/>
            <w:shd w:val="clear" w:color="auto" w:fill="auto"/>
            <w:noWrap/>
            <w:vAlign w:val="center"/>
          </w:tcPr>
          <w:p w14:paraId="4AECFCB9" w14:textId="77777777" w:rsidR="002B5351" w:rsidRPr="00EE09C6" w:rsidRDefault="002B5351" w:rsidP="00070B4B">
            <w:pPr>
              <w:pStyle w:val="Mtab"/>
              <w:rPr>
                <w:rFonts w:cs="Calibri"/>
                <w:color w:val="000000"/>
                <w:szCs w:val="24"/>
              </w:rPr>
            </w:pPr>
            <w:r w:rsidRPr="00EE09C6">
              <w:rPr>
                <w:rFonts w:cs="Calibri"/>
                <w:color w:val="000000"/>
                <w:szCs w:val="24"/>
              </w:rPr>
              <w:t>Faza realizacji:</w:t>
            </w:r>
          </w:p>
          <w:p w14:paraId="00A83022"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4F4B438B" w14:textId="77777777" w:rsidR="002B5351" w:rsidRPr="00EE09C6" w:rsidRDefault="002B5351" w:rsidP="00070B4B">
            <w:pPr>
              <w:pStyle w:val="Mtab"/>
              <w:rPr>
                <w:rFonts w:cs="Calibri"/>
                <w:color w:val="000000"/>
                <w:szCs w:val="24"/>
              </w:rPr>
            </w:pPr>
            <w:r w:rsidRPr="00EE09C6">
              <w:rPr>
                <w:rFonts w:cs="Calibri"/>
                <w:color w:val="000000"/>
                <w:szCs w:val="24"/>
              </w:rPr>
              <w:t>- możliwe prowadzenie prac ziemnych powodujących czasowe przekształcenia krajobrazu;</w:t>
            </w:r>
          </w:p>
          <w:p w14:paraId="156B185F"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4892B087" w14:textId="77777777" w:rsidR="002B5351" w:rsidRPr="00EE09C6" w:rsidRDefault="002B5351" w:rsidP="00070B4B">
            <w:pPr>
              <w:pStyle w:val="Mtab"/>
              <w:rPr>
                <w:rFonts w:cs="Calibri"/>
                <w:color w:val="000000"/>
                <w:szCs w:val="24"/>
              </w:rPr>
            </w:pPr>
            <w:r w:rsidRPr="00EE09C6">
              <w:rPr>
                <w:rFonts w:cs="Calibri"/>
                <w:color w:val="000000"/>
                <w:szCs w:val="24"/>
              </w:rPr>
              <w:t>Możliwe negatywne:</w:t>
            </w:r>
          </w:p>
          <w:p w14:paraId="3E8B17D7" w14:textId="77777777" w:rsidR="002B5351" w:rsidRPr="00EE09C6" w:rsidRDefault="002B5351" w:rsidP="00070B4B">
            <w:pPr>
              <w:pStyle w:val="Mtab"/>
              <w:rPr>
                <w:rFonts w:cs="Calibri"/>
                <w:szCs w:val="24"/>
              </w:rPr>
            </w:pPr>
            <w:r w:rsidRPr="00EE09C6">
              <w:rPr>
                <w:rFonts w:cs="Calibri"/>
                <w:szCs w:val="24"/>
              </w:rPr>
              <w:t>- wprowadzanie nowych elementów infrastruktury do przestrzeni miast – także na tereny nieprzekształcone.</w:t>
            </w:r>
          </w:p>
        </w:tc>
        <w:tc>
          <w:tcPr>
            <w:tcW w:w="559" w:type="pct"/>
            <w:shd w:val="clear" w:color="auto" w:fill="auto"/>
            <w:noWrap/>
            <w:vAlign w:val="center"/>
          </w:tcPr>
          <w:p w14:paraId="791E630D"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662" w:type="pct"/>
            <w:shd w:val="clear" w:color="auto" w:fill="auto"/>
            <w:noWrap/>
            <w:vAlign w:val="center"/>
          </w:tcPr>
          <w:p w14:paraId="1DCAE2A9"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59" w:type="pct"/>
            <w:shd w:val="clear" w:color="auto" w:fill="auto"/>
            <w:noWrap/>
            <w:vAlign w:val="center"/>
          </w:tcPr>
          <w:p w14:paraId="0B662778" w14:textId="77777777" w:rsidR="002B5351" w:rsidRPr="00EE09C6" w:rsidRDefault="002B5351" w:rsidP="00070B4B">
            <w:pPr>
              <w:pStyle w:val="Mtab"/>
              <w:rPr>
                <w:rFonts w:cs="Calibri"/>
                <w:szCs w:val="24"/>
              </w:rPr>
            </w:pPr>
            <w:r w:rsidRPr="00EE09C6">
              <w:rPr>
                <w:rFonts w:cs="Calibri"/>
                <w:szCs w:val="24"/>
              </w:rPr>
              <w:t>Możliwe oddziaływania skumulowane z zadaniami polegającymi na budowie infrastruktury liniowej lub sieciowej.</w:t>
            </w:r>
          </w:p>
        </w:tc>
        <w:tc>
          <w:tcPr>
            <w:tcW w:w="981" w:type="pct"/>
            <w:vMerge/>
            <w:tcBorders>
              <w:left w:val="single" w:sz="4" w:space="0" w:color="auto"/>
              <w:right w:val="single" w:sz="4" w:space="0" w:color="auto"/>
            </w:tcBorders>
            <w:shd w:val="clear" w:color="auto" w:fill="auto"/>
            <w:noWrap/>
            <w:vAlign w:val="center"/>
          </w:tcPr>
          <w:p w14:paraId="6904D14D" w14:textId="77777777" w:rsidR="002B5351" w:rsidRPr="00EE09C6" w:rsidRDefault="002B5351" w:rsidP="00070B4B">
            <w:pPr>
              <w:pStyle w:val="Mtab"/>
              <w:rPr>
                <w:rFonts w:cs="Calibri"/>
                <w:szCs w:val="24"/>
              </w:rPr>
            </w:pPr>
          </w:p>
        </w:tc>
      </w:tr>
      <w:tr w:rsidR="002B5351" w:rsidRPr="00DA54EE" w14:paraId="78D82493" w14:textId="77777777" w:rsidTr="00070B4B">
        <w:trPr>
          <w:trHeight w:val="634"/>
          <w:jc w:val="center"/>
        </w:trPr>
        <w:tc>
          <w:tcPr>
            <w:tcW w:w="508" w:type="pct"/>
            <w:shd w:val="clear" w:color="auto" w:fill="auto"/>
            <w:noWrap/>
            <w:vAlign w:val="center"/>
          </w:tcPr>
          <w:p w14:paraId="06E2A9CE" w14:textId="77777777" w:rsidR="002B5351" w:rsidRPr="00EE09C6" w:rsidRDefault="002B5351" w:rsidP="00070B4B">
            <w:pPr>
              <w:pStyle w:val="Mtab"/>
              <w:rPr>
                <w:rFonts w:cs="Calibri"/>
                <w:noProof/>
                <w:szCs w:val="24"/>
              </w:rPr>
            </w:pPr>
            <w:r w:rsidRPr="00EE09C6">
              <w:rPr>
                <w:rFonts w:cs="Calibri"/>
                <w:noProof/>
                <w:szCs w:val="24"/>
              </w:rPr>
              <w:t>TPST SW Ś10</w:t>
            </w:r>
          </w:p>
          <w:p w14:paraId="4098E63A" w14:textId="77777777" w:rsidR="002B5351" w:rsidRPr="00EE09C6" w:rsidRDefault="002B5351" w:rsidP="00070B4B">
            <w:pPr>
              <w:pStyle w:val="Mtab"/>
              <w:rPr>
                <w:rFonts w:cs="Calibri"/>
                <w:noProof/>
                <w:szCs w:val="24"/>
              </w:rPr>
            </w:pPr>
            <w:r w:rsidRPr="00EE09C6">
              <w:rPr>
                <w:rFonts w:cs="Calibri"/>
                <w:noProof/>
                <w:szCs w:val="24"/>
              </w:rPr>
              <w:t>TPST SW Ś11</w:t>
            </w:r>
          </w:p>
          <w:p w14:paraId="44C52738" w14:textId="77777777" w:rsidR="002B5351" w:rsidRPr="00EE09C6" w:rsidRDefault="002B5351" w:rsidP="00070B4B">
            <w:pPr>
              <w:pStyle w:val="Mtab"/>
              <w:rPr>
                <w:rFonts w:cs="Calibri"/>
                <w:noProof/>
                <w:szCs w:val="24"/>
              </w:rPr>
            </w:pPr>
            <w:r w:rsidRPr="00EE09C6">
              <w:rPr>
                <w:rFonts w:cs="Calibri"/>
                <w:noProof/>
                <w:szCs w:val="24"/>
              </w:rPr>
              <w:t>TPST SW Ś12</w:t>
            </w:r>
          </w:p>
        </w:tc>
        <w:tc>
          <w:tcPr>
            <w:tcW w:w="1730" w:type="pct"/>
            <w:shd w:val="clear" w:color="auto" w:fill="auto"/>
            <w:noWrap/>
            <w:vAlign w:val="center"/>
          </w:tcPr>
          <w:p w14:paraId="5A7E7B9D" w14:textId="77777777" w:rsidR="002B5351" w:rsidRPr="00EE09C6" w:rsidRDefault="002B5351" w:rsidP="00070B4B">
            <w:pPr>
              <w:pStyle w:val="Mtab"/>
              <w:rPr>
                <w:rFonts w:cs="Calibri"/>
                <w:color w:val="000000"/>
                <w:szCs w:val="24"/>
              </w:rPr>
            </w:pPr>
            <w:r w:rsidRPr="00EE09C6">
              <w:rPr>
                <w:rFonts w:cs="Calibri"/>
                <w:szCs w:val="24"/>
              </w:rPr>
              <w:t>Brak oddziaływań</w:t>
            </w:r>
          </w:p>
        </w:tc>
        <w:tc>
          <w:tcPr>
            <w:tcW w:w="559" w:type="pct"/>
            <w:shd w:val="clear" w:color="auto" w:fill="auto"/>
            <w:noWrap/>
            <w:vAlign w:val="center"/>
          </w:tcPr>
          <w:p w14:paraId="415921EF" w14:textId="77777777" w:rsidR="002B5351" w:rsidRPr="00EE09C6" w:rsidRDefault="002B5351" w:rsidP="00070B4B">
            <w:pPr>
              <w:pStyle w:val="Mtab"/>
              <w:rPr>
                <w:rFonts w:cs="Calibri"/>
                <w:color w:val="000000"/>
                <w:szCs w:val="24"/>
              </w:rPr>
            </w:pPr>
            <w:r w:rsidRPr="00EE09C6">
              <w:rPr>
                <w:rFonts w:cs="Calibri"/>
                <w:szCs w:val="24"/>
              </w:rPr>
              <w:t>-</w:t>
            </w:r>
          </w:p>
        </w:tc>
        <w:tc>
          <w:tcPr>
            <w:tcW w:w="662" w:type="pct"/>
            <w:shd w:val="clear" w:color="auto" w:fill="auto"/>
            <w:noWrap/>
            <w:vAlign w:val="center"/>
          </w:tcPr>
          <w:p w14:paraId="137796E2" w14:textId="77777777" w:rsidR="002B5351" w:rsidRPr="00EE09C6" w:rsidRDefault="002B5351" w:rsidP="00070B4B">
            <w:pPr>
              <w:pStyle w:val="Mtab"/>
              <w:rPr>
                <w:rFonts w:cs="Calibri"/>
                <w:color w:val="000000"/>
                <w:szCs w:val="24"/>
              </w:rPr>
            </w:pPr>
            <w:r w:rsidRPr="00EE09C6">
              <w:rPr>
                <w:rFonts w:cs="Calibri"/>
                <w:szCs w:val="24"/>
              </w:rPr>
              <w:t>-</w:t>
            </w:r>
          </w:p>
        </w:tc>
        <w:tc>
          <w:tcPr>
            <w:tcW w:w="559" w:type="pct"/>
            <w:shd w:val="clear" w:color="auto" w:fill="auto"/>
            <w:noWrap/>
            <w:vAlign w:val="center"/>
          </w:tcPr>
          <w:p w14:paraId="6DE41365" w14:textId="77777777" w:rsidR="002B5351" w:rsidRPr="00EE09C6" w:rsidRDefault="002B5351" w:rsidP="00070B4B">
            <w:pPr>
              <w:pStyle w:val="Mtab"/>
              <w:rPr>
                <w:rFonts w:cs="Calibri"/>
                <w:szCs w:val="24"/>
              </w:rPr>
            </w:pPr>
            <w:r w:rsidRPr="00EE09C6">
              <w:rPr>
                <w:rFonts w:cs="Calibri"/>
                <w:szCs w:val="24"/>
              </w:rPr>
              <w:t>-</w:t>
            </w:r>
          </w:p>
        </w:tc>
        <w:tc>
          <w:tcPr>
            <w:tcW w:w="981" w:type="pct"/>
            <w:tcBorders>
              <w:left w:val="single" w:sz="4" w:space="0" w:color="auto"/>
              <w:right w:val="single" w:sz="4" w:space="0" w:color="auto"/>
            </w:tcBorders>
            <w:shd w:val="clear" w:color="auto" w:fill="auto"/>
            <w:noWrap/>
            <w:vAlign w:val="center"/>
          </w:tcPr>
          <w:p w14:paraId="61C90BD7" w14:textId="77777777" w:rsidR="002B5351" w:rsidRPr="00EE09C6" w:rsidRDefault="002B5351" w:rsidP="00070B4B">
            <w:pPr>
              <w:pStyle w:val="Mtab"/>
              <w:rPr>
                <w:rFonts w:cs="Calibri"/>
                <w:szCs w:val="24"/>
              </w:rPr>
            </w:pPr>
            <w:r w:rsidRPr="00EE09C6">
              <w:rPr>
                <w:rFonts w:cs="Calibri"/>
                <w:szCs w:val="24"/>
              </w:rPr>
              <w:t>-</w:t>
            </w:r>
          </w:p>
        </w:tc>
      </w:tr>
    </w:tbl>
    <w:p w14:paraId="170003B5" w14:textId="77777777" w:rsidR="002B5351" w:rsidRPr="00DA54EE" w:rsidRDefault="002B5351" w:rsidP="002B5351">
      <w:pPr>
        <w:rPr>
          <w:rFonts w:ascii="Calibri" w:hAnsi="Calibri" w:cs="Calibri"/>
        </w:rPr>
      </w:pPr>
    </w:p>
    <w:p w14:paraId="1EB4C47A" w14:textId="77777777" w:rsidR="001C6890" w:rsidRDefault="001C6890">
      <w:pPr>
        <w:rPr>
          <w:rFonts w:ascii="Calibri" w:hAnsi="Calibri" w:cs="Calibri"/>
          <w:szCs w:val="18"/>
        </w:rPr>
      </w:pPr>
      <w:bookmarkStart w:id="361" w:name="_Toc94284579"/>
      <w:r>
        <w:br w:type="page"/>
      </w:r>
    </w:p>
    <w:p w14:paraId="769AE43B" w14:textId="09621B62" w:rsidR="002B5351" w:rsidRPr="00DA54EE" w:rsidRDefault="002B5351" w:rsidP="00E5113A">
      <w:pPr>
        <w:pStyle w:val="Legenda"/>
      </w:pPr>
      <w:r w:rsidRPr="00DA54EE">
        <w:t xml:space="preserve">Tabela </w:t>
      </w:r>
      <w:fldSimple w:instr=" SEQ Tabela \* ARABIC ">
        <w:r w:rsidR="00224CB4">
          <w:rPr>
            <w:noProof/>
          </w:rPr>
          <w:t>58</w:t>
        </w:r>
      </w:fldSimple>
      <w:r w:rsidRPr="00DA54EE">
        <w:t>. Oddziaływania na klimat</w:t>
      </w:r>
      <w:r w:rsidR="00F219F7">
        <w:t xml:space="preserve"> </w:t>
      </w:r>
      <w:r w:rsidRPr="00DA54EE">
        <w:t>projektu TPST subregion wałbrzyski</w:t>
      </w:r>
      <w:bookmarkEnd w:id="361"/>
    </w:p>
    <w:tbl>
      <w:tblPr>
        <w:tblW w:w="49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limat  projektu TPST subregion wałbrzys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273"/>
        <w:gridCol w:w="4664"/>
        <w:gridCol w:w="1694"/>
        <w:gridCol w:w="1694"/>
        <w:gridCol w:w="1553"/>
        <w:gridCol w:w="2986"/>
      </w:tblGrid>
      <w:tr w:rsidR="002B5351" w:rsidRPr="00DA54EE" w14:paraId="7D9A8D78" w14:textId="77777777" w:rsidTr="00070B4B">
        <w:trPr>
          <w:trHeight w:val="284"/>
          <w:tblHeader/>
          <w:jc w:val="center"/>
        </w:trPr>
        <w:tc>
          <w:tcPr>
            <w:tcW w:w="459" w:type="pct"/>
            <w:shd w:val="clear" w:color="auto" w:fill="17365D" w:themeFill="text2" w:themeFillShade="BF"/>
            <w:noWrap/>
            <w:vAlign w:val="center"/>
          </w:tcPr>
          <w:p w14:paraId="2F32B574" w14:textId="77777777" w:rsidR="002B5351" w:rsidRPr="00EE09C6" w:rsidRDefault="002B5351" w:rsidP="00070B4B">
            <w:pPr>
              <w:pStyle w:val="Mtab"/>
              <w:rPr>
                <w:rFonts w:cs="Calibri"/>
                <w:szCs w:val="24"/>
              </w:rPr>
            </w:pPr>
            <w:r w:rsidRPr="00EE09C6">
              <w:rPr>
                <w:rFonts w:cs="Calibri"/>
                <w:szCs w:val="24"/>
              </w:rPr>
              <w:t>Typy operacji przewidziane do realizacji</w:t>
            </w:r>
          </w:p>
        </w:tc>
        <w:tc>
          <w:tcPr>
            <w:tcW w:w="1682" w:type="pct"/>
            <w:shd w:val="clear" w:color="auto" w:fill="17365D" w:themeFill="text2" w:themeFillShade="BF"/>
            <w:noWrap/>
            <w:vAlign w:val="center"/>
            <w:hideMark/>
          </w:tcPr>
          <w:p w14:paraId="4767ED18" w14:textId="77777777" w:rsidR="002B5351" w:rsidRPr="00EE09C6" w:rsidRDefault="002B5351" w:rsidP="00070B4B">
            <w:pPr>
              <w:pStyle w:val="Mtab"/>
              <w:rPr>
                <w:rFonts w:cs="Calibri"/>
                <w:szCs w:val="24"/>
              </w:rPr>
            </w:pPr>
            <w:r w:rsidRPr="00EE09C6">
              <w:rPr>
                <w:rFonts w:cs="Calibri"/>
                <w:szCs w:val="24"/>
              </w:rPr>
              <w:t>Identyfikacja potencjalnych oddziaływań</w:t>
            </w:r>
          </w:p>
        </w:tc>
        <w:tc>
          <w:tcPr>
            <w:tcW w:w="611" w:type="pct"/>
            <w:shd w:val="clear" w:color="auto" w:fill="17365D" w:themeFill="text2" w:themeFillShade="BF"/>
            <w:vAlign w:val="center"/>
          </w:tcPr>
          <w:p w14:paraId="78FF9645" w14:textId="77777777" w:rsidR="002B5351" w:rsidRPr="00EE09C6" w:rsidRDefault="002B5351" w:rsidP="00070B4B">
            <w:pPr>
              <w:pStyle w:val="Mtab"/>
              <w:rPr>
                <w:rFonts w:cs="Calibri"/>
                <w:szCs w:val="24"/>
              </w:rPr>
            </w:pPr>
            <w:r w:rsidRPr="00EE09C6">
              <w:rPr>
                <w:rFonts w:cs="Calibri"/>
                <w:szCs w:val="24"/>
              </w:rPr>
              <w:t>Czas trwania</w:t>
            </w:r>
          </w:p>
        </w:tc>
        <w:tc>
          <w:tcPr>
            <w:tcW w:w="611" w:type="pct"/>
            <w:shd w:val="clear" w:color="auto" w:fill="17365D" w:themeFill="text2" w:themeFillShade="BF"/>
            <w:vAlign w:val="center"/>
          </w:tcPr>
          <w:p w14:paraId="0034CC22" w14:textId="77777777" w:rsidR="002B5351" w:rsidRPr="00EE09C6" w:rsidRDefault="002B5351" w:rsidP="00070B4B">
            <w:pPr>
              <w:pStyle w:val="Mtab"/>
              <w:rPr>
                <w:rFonts w:cs="Calibri"/>
                <w:szCs w:val="24"/>
              </w:rPr>
            </w:pPr>
            <w:r w:rsidRPr="00EE09C6">
              <w:rPr>
                <w:rFonts w:cs="Calibri"/>
                <w:szCs w:val="24"/>
              </w:rPr>
              <w:t>Rodzaj</w:t>
            </w:r>
          </w:p>
        </w:tc>
        <w:tc>
          <w:tcPr>
            <w:tcW w:w="560" w:type="pct"/>
            <w:shd w:val="clear" w:color="auto" w:fill="17365D" w:themeFill="text2" w:themeFillShade="BF"/>
            <w:vAlign w:val="center"/>
          </w:tcPr>
          <w:p w14:paraId="0487D998" w14:textId="77777777" w:rsidR="002B5351" w:rsidRPr="00EE09C6" w:rsidRDefault="002B5351" w:rsidP="00070B4B">
            <w:pPr>
              <w:pStyle w:val="Mtab"/>
              <w:rPr>
                <w:rFonts w:eastAsiaTheme="majorEastAsia" w:cs="Calibri"/>
                <w:smallCaps/>
                <w:szCs w:val="24"/>
              </w:rPr>
            </w:pPr>
            <w:r w:rsidRPr="00EE09C6">
              <w:rPr>
                <w:rFonts w:cs="Calibri"/>
                <w:szCs w:val="24"/>
              </w:rPr>
              <w:t>Informacja o możliwym oddziaływaniu skumulowanym</w:t>
            </w:r>
          </w:p>
        </w:tc>
        <w:tc>
          <w:tcPr>
            <w:tcW w:w="1077" w:type="pct"/>
            <w:shd w:val="clear" w:color="auto" w:fill="17365D" w:themeFill="text2" w:themeFillShade="BF"/>
            <w:vAlign w:val="center"/>
            <w:hideMark/>
          </w:tcPr>
          <w:p w14:paraId="6AB35A42" w14:textId="77777777" w:rsidR="002B5351" w:rsidRPr="00EE09C6" w:rsidRDefault="002B5351" w:rsidP="00070B4B">
            <w:pPr>
              <w:pStyle w:val="Mtab"/>
              <w:rPr>
                <w:rFonts w:eastAsiaTheme="majorEastAsia" w:cs="Calibri"/>
                <w:smallCaps/>
                <w:szCs w:val="24"/>
              </w:rPr>
            </w:pPr>
            <w:r w:rsidRPr="00EE09C6">
              <w:rPr>
                <w:rFonts w:cs="Calibri"/>
                <w:szCs w:val="24"/>
              </w:rPr>
              <w:t>Sposoby zapobiegania, ograniczania i kompensacji negatywnych oddziaływań, działania alternatywne</w:t>
            </w:r>
          </w:p>
        </w:tc>
      </w:tr>
      <w:tr w:rsidR="002B5351" w:rsidRPr="00DA54EE" w14:paraId="7AD27FD6" w14:textId="77777777" w:rsidTr="00070B4B">
        <w:trPr>
          <w:trHeight w:val="284"/>
          <w:jc w:val="center"/>
        </w:trPr>
        <w:tc>
          <w:tcPr>
            <w:tcW w:w="5000" w:type="pct"/>
            <w:gridSpan w:val="6"/>
            <w:shd w:val="clear" w:color="auto" w:fill="DBE5F1" w:themeFill="accent1" w:themeFillTint="33"/>
            <w:noWrap/>
            <w:vAlign w:val="center"/>
          </w:tcPr>
          <w:p w14:paraId="2D323971" w14:textId="77777777" w:rsidR="002B5351" w:rsidRPr="00EE09C6" w:rsidRDefault="002B5351" w:rsidP="00070B4B">
            <w:pPr>
              <w:pStyle w:val="Mtab"/>
              <w:rPr>
                <w:rFonts w:cs="Calibri"/>
                <w:szCs w:val="24"/>
              </w:rPr>
            </w:pPr>
            <w:r w:rsidRPr="00EE09C6">
              <w:rPr>
                <w:rFonts w:cs="Calibri"/>
                <w:szCs w:val="24"/>
              </w:rPr>
              <w:t>Cel społeczny</w:t>
            </w:r>
          </w:p>
        </w:tc>
      </w:tr>
      <w:tr w:rsidR="002B5351" w:rsidRPr="00DA54EE" w14:paraId="661A6041" w14:textId="77777777" w:rsidTr="00070B4B">
        <w:trPr>
          <w:trHeight w:val="284"/>
          <w:jc w:val="center"/>
        </w:trPr>
        <w:tc>
          <w:tcPr>
            <w:tcW w:w="459" w:type="pct"/>
            <w:shd w:val="clear" w:color="auto" w:fill="auto"/>
            <w:noWrap/>
            <w:vAlign w:val="center"/>
          </w:tcPr>
          <w:p w14:paraId="787F2222" w14:textId="77777777" w:rsidR="002B5351" w:rsidRPr="00EE09C6" w:rsidRDefault="002B5351" w:rsidP="00070B4B">
            <w:pPr>
              <w:pStyle w:val="Mtab"/>
              <w:rPr>
                <w:rFonts w:cs="Calibri"/>
                <w:noProof/>
                <w:szCs w:val="24"/>
              </w:rPr>
            </w:pPr>
            <w:r w:rsidRPr="00EE09C6">
              <w:rPr>
                <w:rFonts w:cs="Calibri"/>
                <w:noProof/>
                <w:szCs w:val="24"/>
              </w:rPr>
              <w:t>TPST SW S1</w:t>
            </w:r>
          </w:p>
          <w:p w14:paraId="404D7A0C" w14:textId="77777777" w:rsidR="002B5351" w:rsidRPr="00EE09C6" w:rsidRDefault="002B5351" w:rsidP="00070B4B">
            <w:pPr>
              <w:pStyle w:val="Mtab"/>
              <w:rPr>
                <w:rFonts w:cs="Calibri"/>
                <w:noProof/>
                <w:szCs w:val="24"/>
              </w:rPr>
            </w:pPr>
            <w:r w:rsidRPr="00EE09C6">
              <w:rPr>
                <w:rFonts w:cs="Calibri"/>
                <w:noProof/>
                <w:szCs w:val="24"/>
              </w:rPr>
              <w:t>TPST SW S2</w:t>
            </w:r>
          </w:p>
          <w:p w14:paraId="774FF666" w14:textId="77777777" w:rsidR="002B5351" w:rsidRPr="00EE09C6" w:rsidRDefault="002B5351" w:rsidP="00070B4B">
            <w:pPr>
              <w:pStyle w:val="Mtab"/>
              <w:rPr>
                <w:rFonts w:cs="Calibri"/>
                <w:szCs w:val="24"/>
              </w:rPr>
            </w:pPr>
            <w:r w:rsidRPr="00EE09C6">
              <w:rPr>
                <w:rFonts w:cs="Calibri"/>
                <w:noProof/>
                <w:szCs w:val="24"/>
              </w:rPr>
              <w:t>TPST SW S3</w:t>
            </w:r>
          </w:p>
        </w:tc>
        <w:tc>
          <w:tcPr>
            <w:tcW w:w="1682" w:type="pct"/>
            <w:tcBorders>
              <w:top w:val="nil"/>
              <w:left w:val="nil"/>
              <w:right w:val="single" w:sz="4" w:space="0" w:color="auto"/>
            </w:tcBorders>
            <w:shd w:val="clear" w:color="auto" w:fill="auto"/>
            <w:noWrap/>
            <w:vAlign w:val="center"/>
          </w:tcPr>
          <w:p w14:paraId="51AC914D" w14:textId="77777777" w:rsidR="002B5351" w:rsidRPr="00EE09C6" w:rsidRDefault="002B5351" w:rsidP="00070B4B">
            <w:pPr>
              <w:pStyle w:val="Mtab"/>
              <w:rPr>
                <w:rFonts w:cs="Calibri"/>
                <w:color w:val="000000"/>
                <w:szCs w:val="24"/>
              </w:rPr>
            </w:pPr>
            <w:r w:rsidRPr="00EE09C6">
              <w:rPr>
                <w:rFonts w:cs="Calibri"/>
                <w:szCs w:val="24"/>
              </w:rPr>
              <w:t>Brak oddziaływań</w:t>
            </w:r>
          </w:p>
        </w:tc>
        <w:tc>
          <w:tcPr>
            <w:tcW w:w="611" w:type="pct"/>
            <w:tcBorders>
              <w:top w:val="nil"/>
              <w:left w:val="nil"/>
              <w:right w:val="single" w:sz="4" w:space="0" w:color="auto"/>
            </w:tcBorders>
            <w:shd w:val="clear" w:color="auto" w:fill="auto"/>
            <w:noWrap/>
            <w:vAlign w:val="center"/>
          </w:tcPr>
          <w:p w14:paraId="644F26B0"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611" w:type="pct"/>
            <w:tcBorders>
              <w:top w:val="nil"/>
              <w:left w:val="nil"/>
              <w:right w:val="single" w:sz="4" w:space="0" w:color="auto"/>
            </w:tcBorders>
            <w:shd w:val="clear" w:color="auto" w:fill="auto"/>
            <w:noWrap/>
            <w:vAlign w:val="center"/>
          </w:tcPr>
          <w:p w14:paraId="4B8C2779"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560" w:type="pct"/>
            <w:tcBorders>
              <w:top w:val="nil"/>
              <w:left w:val="nil"/>
              <w:right w:val="single" w:sz="4" w:space="0" w:color="auto"/>
            </w:tcBorders>
            <w:shd w:val="clear" w:color="auto" w:fill="auto"/>
            <w:noWrap/>
            <w:vAlign w:val="center"/>
          </w:tcPr>
          <w:p w14:paraId="5AD31842" w14:textId="77777777" w:rsidR="002B5351" w:rsidRPr="00EE09C6" w:rsidRDefault="002B5351" w:rsidP="00070B4B">
            <w:pPr>
              <w:pStyle w:val="Mtab"/>
              <w:rPr>
                <w:rFonts w:cs="Calibri"/>
                <w:szCs w:val="24"/>
              </w:rPr>
            </w:pPr>
            <w:r w:rsidRPr="00EE09C6">
              <w:rPr>
                <w:rFonts w:cs="Calibri"/>
                <w:szCs w:val="24"/>
              </w:rPr>
              <w:t>-</w:t>
            </w:r>
          </w:p>
        </w:tc>
        <w:tc>
          <w:tcPr>
            <w:tcW w:w="1077" w:type="pct"/>
            <w:shd w:val="clear" w:color="auto" w:fill="auto"/>
            <w:noWrap/>
            <w:vAlign w:val="center"/>
          </w:tcPr>
          <w:p w14:paraId="6F568ADE" w14:textId="77777777" w:rsidR="002B5351" w:rsidRPr="00EE09C6" w:rsidRDefault="002B5351" w:rsidP="00070B4B">
            <w:pPr>
              <w:pStyle w:val="Mtab"/>
              <w:rPr>
                <w:rFonts w:cs="Calibri"/>
                <w:noProof/>
                <w:szCs w:val="24"/>
              </w:rPr>
            </w:pPr>
            <w:r w:rsidRPr="00EE09C6">
              <w:rPr>
                <w:rFonts w:cs="Calibri"/>
                <w:noProof/>
                <w:szCs w:val="24"/>
              </w:rPr>
              <w:t>-</w:t>
            </w:r>
          </w:p>
        </w:tc>
      </w:tr>
      <w:tr w:rsidR="002B5351" w:rsidRPr="00DA54EE" w14:paraId="14F2B988" w14:textId="77777777" w:rsidTr="00070B4B">
        <w:trPr>
          <w:trHeight w:val="284"/>
          <w:jc w:val="center"/>
        </w:trPr>
        <w:tc>
          <w:tcPr>
            <w:tcW w:w="5000" w:type="pct"/>
            <w:gridSpan w:val="6"/>
            <w:shd w:val="clear" w:color="auto" w:fill="DBE5F1" w:themeFill="accent1" w:themeFillTint="33"/>
            <w:noWrap/>
            <w:vAlign w:val="center"/>
          </w:tcPr>
          <w:p w14:paraId="1CEB9653" w14:textId="77777777" w:rsidR="002B5351" w:rsidRPr="00EE09C6" w:rsidRDefault="002B5351" w:rsidP="00070B4B">
            <w:pPr>
              <w:pStyle w:val="Mtab"/>
              <w:rPr>
                <w:rFonts w:cs="Calibri"/>
                <w:noProof/>
                <w:szCs w:val="24"/>
              </w:rPr>
            </w:pPr>
            <w:r w:rsidRPr="00EE09C6">
              <w:rPr>
                <w:rFonts w:cs="Calibri"/>
                <w:noProof/>
                <w:szCs w:val="24"/>
              </w:rPr>
              <w:t>Cel gospodarczy</w:t>
            </w:r>
          </w:p>
        </w:tc>
      </w:tr>
      <w:tr w:rsidR="002B5351" w:rsidRPr="00DA54EE" w14:paraId="0BE2C51F" w14:textId="77777777" w:rsidTr="00070B4B">
        <w:trPr>
          <w:trHeight w:val="1098"/>
          <w:jc w:val="center"/>
        </w:trPr>
        <w:tc>
          <w:tcPr>
            <w:tcW w:w="459" w:type="pct"/>
            <w:shd w:val="clear" w:color="auto" w:fill="auto"/>
            <w:noWrap/>
            <w:vAlign w:val="center"/>
          </w:tcPr>
          <w:p w14:paraId="3EC465E8" w14:textId="77777777" w:rsidR="002B5351" w:rsidRPr="00EE09C6" w:rsidRDefault="002B5351" w:rsidP="00070B4B">
            <w:pPr>
              <w:pStyle w:val="Mtab"/>
              <w:rPr>
                <w:rFonts w:cs="Calibri"/>
                <w:noProof/>
                <w:szCs w:val="24"/>
              </w:rPr>
            </w:pPr>
            <w:r w:rsidRPr="00EE09C6">
              <w:rPr>
                <w:rFonts w:cs="Calibri"/>
                <w:noProof/>
                <w:szCs w:val="24"/>
              </w:rPr>
              <w:t>TPST SW G1</w:t>
            </w:r>
          </w:p>
          <w:p w14:paraId="0F864469" w14:textId="77777777" w:rsidR="002B5351" w:rsidRPr="00EE09C6" w:rsidRDefault="002B5351" w:rsidP="00070B4B">
            <w:pPr>
              <w:pStyle w:val="Mtab"/>
              <w:rPr>
                <w:rFonts w:cs="Calibri"/>
                <w:noProof/>
                <w:szCs w:val="24"/>
              </w:rPr>
            </w:pPr>
            <w:r w:rsidRPr="00EE09C6">
              <w:rPr>
                <w:rFonts w:cs="Calibri"/>
                <w:noProof/>
                <w:szCs w:val="24"/>
              </w:rPr>
              <w:t>TPST SW G2</w:t>
            </w:r>
          </w:p>
          <w:p w14:paraId="2CFB1C6E" w14:textId="77777777" w:rsidR="002B5351" w:rsidRPr="00EE09C6" w:rsidRDefault="002B5351" w:rsidP="00070B4B">
            <w:pPr>
              <w:pStyle w:val="Mtab"/>
              <w:rPr>
                <w:rFonts w:cs="Calibri"/>
                <w:noProof/>
                <w:szCs w:val="24"/>
              </w:rPr>
            </w:pPr>
            <w:r w:rsidRPr="00EE09C6">
              <w:rPr>
                <w:rFonts w:cs="Calibri"/>
                <w:noProof/>
                <w:szCs w:val="24"/>
              </w:rPr>
              <w:t>TPST SW G3</w:t>
            </w:r>
          </w:p>
          <w:p w14:paraId="387E68DA" w14:textId="77777777" w:rsidR="002B5351" w:rsidRPr="00EE09C6" w:rsidRDefault="002B5351" w:rsidP="00070B4B">
            <w:pPr>
              <w:pStyle w:val="Mtab"/>
              <w:rPr>
                <w:rFonts w:cs="Calibri"/>
                <w:noProof/>
                <w:szCs w:val="24"/>
              </w:rPr>
            </w:pPr>
            <w:r w:rsidRPr="00EE09C6">
              <w:rPr>
                <w:rFonts w:cs="Calibri"/>
                <w:noProof/>
                <w:szCs w:val="24"/>
              </w:rPr>
              <w:t>TPST SW G4</w:t>
            </w:r>
          </w:p>
          <w:p w14:paraId="64893235" w14:textId="77777777" w:rsidR="002B5351" w:rsidRPr="00EE09C6" w:rsidRDefault="002B5351" w:rsidP="00070B4B">
            <w:pPr>
              <w:pStyle w:val="Mtab"/>
              <w:rPr>
                <w:rFonts w:cs="Calibri"/>
                <w:noProof/>
                <w:szCs w:val="24"/>
              </w:rPr>
            </w:pPr>
            <w:r w:rsidRPr="00EE09C6">
              <w:rPr>
                <w:rFonts w:cs="Calibri"/>
                <w:noProof/>
                <w:szCs w:val="24"/>
              </w:rPr>
              <w:t>TPST SW G5</w:t>
            </w:r>
          </w:p>
          <w:p w14:paraId="7E58123D" w14:textId="77777777" w:rsidR="002B5351" w:rsidRPr="00EE09C6" w:rsidRDefault="002B5351" w:rsidP="00070B4B">
            <w:pPr>
              <w:pStyle w:val="Mtab"/>
              <w:rPr>
                <w:rFonts w:cs="Calibri"/>
                <w:noProof/>
                <w:szCs w:val="24"/>
              </w:rPr>
            </w:pPr>
            <w:r w:rsidRPr="00EE09C6">
              <w:rPr>
                <w:rFonts w:cs="Calibri"/>
                <w:noProof/>
                <w:szCs w:val="24"/>
              </w:rPr>
              <w:t>TPST SW G6</w:t>
            </w:r>
          </w:p>
          <w:p w14:paraId="13C09916" w14:textId="77777777" w:rsidR="002B5351" w:rsidRPr="00EE09C6" w:rsidRDefault="002B5351" w:rsidP="00070B4B">
            <w:pPr>
              <w:pStyle w:val="Mtab"/>
              <w:rPr>
                <w:rFonts w:cs="Calibri"/>
                <w:noProof/>
                <w:szCs w:val="24"/>
              </w:rPr>
            </w:pPr>
            <w:r w:rsidRPr="00EE09C6">
              <w:rPr>
                <w:rFonts w:cs="Calibri"/>
                <w:noProof/>
                <w:szCs w:val="24"/>
              </w:rPr>
              <w:t>TPST SW G7</w:t>
            </w:r>
          </w:p>
          <w:p w14:paraId="5EBD9C42" w14:textId="77777777" w:rsidR="002B5351" w:rsidRPr="00EE09C6" w:rsidRDefault="002B5351" w:rsidP="00070B4B">
            <w:pPr>
              <w:pStyle w:val="Mtab"/>
              <w:rPr>
                <w:rFonts w:cs="Calibri"/>
                <w:noProof/>
                <w:szCs w:val="24"/>
              </w:rPr>
            </w:pPr>
            <w:r w:rsidRPr="00EE09C6">
              <w:rPr>
                <w:rFonts w:cs="Calibri"/>
                <w:noProof/>
                <w:szCs w:val="24"/>
              </w:rPr>
              <w:t>TPST SW G8</w:t>
            </w:r>
          </w:p>
          <w:p w14:paraId="2B2083D1" w14:textId="77777777" w:rsidR="002B5351" w:rsidRPr="00EE09C6" w:rsidRDefault="002B5351" w:rsidP="00070B4B">
            <w:pPr>
              <w:pStyle w:val="Mtab"/>
              <w:rPr>
                <w:rFonts w:cs="Calibri"/>
                <w:noProof/>
                <w:szCs w:val="24"/>
              </w:rPr>
            </w:pPr>
            <w:r w:rsidRPr="00EE09C6">
              <w:rPr>
                <w:rFonts w:cs="Calibri"/>
                <w:noProof/>
                <w:szCs w:val="24"/>
              </w:rPr>
              <w:t>TPST SW G9</w:t>
            </w:r>
          </w:p>
        </w:tc>
        <w:tc>
          <w:tcPr>
            <w:tcW w:w="1682" w:type="pct"/>
            <w:tcBorders>
              <w:top w:val="nil"/>
              <w:left w:val="nil"/>
              <w:right w:val="single" w:sz="4" w:space="0" w:color="auto"/>
            </w:tcBorders>
            <w:shd w:val="clear" w:color="auto" w:fill="auto"/>
            <w:noWrap/>
            <w:vAlign w:val="center"/>
          </w:tcPr>
          <w:p w14:paraId="196DBBB9"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21C77709"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7C2E4B0A" w14:textId="77777777" w:rsidR="002B5351" w:rsidRPr="00EE09C6" w:rsidRDefault="002B5351" w:rsidP="00070B4B">
            <w:pPr>
              <w:pStyle w:val="Mtab"/>
              <w:rPr>
                <w:rFonts w:cs="Calibri"/>
                <w:noProof/>
                <w:szCs w:val="24"/>
              </w:rPr>
            </w:pPr>
            <w:r w:rsidRPr="00EE09C6">
              <w:rPr>
                <w:rFonts w:cs="Calibri"/>
                <w:color w:val="000000"/>
                <w:szCs w:val="24"/>
              </w:rPr>
              <w:t>- 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611" w:type="pct"/>
            <w:tcBorders>
              <w:top w:val="nil"/>
              <w:left w:val="nil"/>
              <w:right w:val="single" w:sz="4" w:space="0" w:color="auto"/>
            </w:tcBorders>
            <w:shd w:val="clear" w:color="auto" w:fill="auto"/>
            <w:noWrap/>
            <w:vAlign w:val="center"/>
          </w:tcPr>
          <w:p w14:paraId="1701B65F" w14:textId="77777777" w:rsidR="002B5351" w:rsidRPr="00EE09C6" w:rsidRDefault="002B5351" w:rsidP="00070B4B">
            <w:pPr>
              <w:pStyle w:val="Mtab"/>
              <w:rPr>
                <w:rFonts w:cs="Calibri"/>
                <w:noProof/>
                <w:szCs w:val="24"/>
              </w:rPr>
            </w:pPr>
            <w:r w:rsidRPr="00EE09C6">
              <w:rPr>
                <w:rFonts w:cs="Calibri"/>
                <w:color w:val="000000"/>
                <w:szCs w:val="24"/>
              </w:rPr>
              <w:t>Krótkoterminowe, długoterminowe</w:t>
            </w:r>
          </w:p>
        </w:tc>
        <w:tc>
          <w:tcPr>
            <w:tcW w:w="611" w:type="pct"/>
            <w:tcBorders>
              <w:top w:val="nil"/>
              <w:left w:val="nil"/>
              <w:right w:val="single" w:sz="4" w:space="0" w:color="auto"/>
            </w:tcBorders>
            <w:shd w:val="clear" w:color="auto" w:fill="auto"/>
            <w:noWrap/>
            <w:vAlign w:val="center"/>
          </w:tcPr>
          <w:p w14:paraId="37BE182E" w14:textId="77777777" w:rsidR="002B5351" w:rsidRPr="00EE09C6" w:rsidRDefault="002B5351" w:rsidP="00070B4B">
            <w:pPr>
              <w:pStyle w:val="Mtab"/>
              <w:rPr>
                <w:rFonts w:cs="Calibri"/>
                <w:noProof/>
                <w:szCs w:val="24"/>
              </w:rPr>
            </w:pPr>
            <w:r w:rsidRPr="00EE09C6">
              <w:rPr>
                <w:rFonts w:cs="Calibri"/>
                <w:color w:val="000000"/>
                <w:szCs w:val="24"/>
              </w:rPr>
              <w:t>Bezpośrednie, pośrednie, wtórne</w:t>
            </w:r>
          </w:p>
        </w:tc>
        <w:tc>
          <w:tcPr>
            <w:tcW w:w="560" w:type="pct"/>
            <w:tcBorders>
              <w:top w:val="nil"/>
              <w:left w:val="nil"/>
              <w:right w:val="single" w:sz="4" w:space="0" w:color="auto"/>
            </w:tcBorders>
            <w:shd w:val="clear" w:color="auto" w:fill="auto"/>
            <w:noWrap/>
            <w:vAlign w:val="center"/>
          </w:tcPr>
          <w:p w14:paraId="12B262FF" w14:textId="77777777" w:rsidR="002B5351" w:rsidRPr="00EE09C6" w:rsidRDefault="002B5351" w:rsidP="00070B4B">
            <w:pPr>
              <w:pStyle w:val="Mtab"/>
              <w:rPr>
                <w:rFonts w:cs="Calibri"/>
                <w:noProof/>
                <w:szCs w:val="24"/>
              </w:rPr>
            </w:pPr>
            <w:r w:rsidRPr="00EE09C6">
              <w:rPr>
                <w:rFonts w:cs="Calibri"/>
                <w:szCs w:val="24"/>
              </w:rPr>
              <w:t>-</w:t>
            </w:r>
          </w:p>
        </w:tc>
        <w:tc>
          <w:tcPr>
            <w:tcW w:w="1077" w:type="pct"/>
            <w:shd w:val="clear" w:color="auto" w:fill="auto"/>
            <w:noWrap/>
            <w:vAlign w:val="center"/>
          </w:tcPr>
          <w:p w14:paraId="608C92A6" w14:textId="77777777" w:rsidR="002B5351" w:rsidRPr="00EE09C6" w:rsidRDefault="002B5351" w:rsidP="00070B4B">
            <w:pPr>
              <w:pStyle w:val="Mtab"/>
              <w:rPr>
                <w:rFonts w:cs="Calibri"/>
                <w:noProof/>
                <w:szCs w:val="24"/>
              </w:rPr>
            </w:pPr>
            <w:r w:rsidRPr="00EE09C6">
              <w:rPr>
                <w:rFonts w:cs="Calibri"/>
                <w:noProof/>
                <w:szCs w:val="24"/>
              </w:rPr>
              <w:t>-</w:t>
            </w:r>
          </w:p>
        </w:tc>
      </w:tr>
      <w:tr w:rsidR="002B5351" w:rsidRPr="00DA54EE" w14:paraId="3FDE3F81" w14:textId="77777777" w:rsidTr="00070B4B">
        <w:trPr>
          <w:trHeight w:val="288"/>
          <w:jc w:val="center"/>
        </w:trPr>
        <w:tc>
          <w:tcPr>
            <w:tcW w:w="5000" w:type="pct"/>
            <w:gridSpan w:val="6"/>
            <w:shd w:val="clear" w:color="auto" w:fill="DBE5F1" w:themeFill="accent1" w:themeFillTint="33"/>
            <w:noWrap/>
            <w:vAlign w:val="center"/>
          </w:tcPr>
          <w:p w14:paraId="15B0EF6F" w14:textId="77777777" w:rsidR="002B5351" w:rsidRPr="00EE09C6" w:rsidRDefault="002B5351" w:rsidP="00070B4B">
            <w:pPr>
              <w:pStyle w:val="Mtab"/>
              <w:rPr>
                <w:rFonts w:cs="Calibri"/>
                <w:noProof/>
                <w:szCs w:val="24"/>
              </w:rPr>
            </w:pPr>
            <w:r w:rsidRPr="00EE09C6">
              <w:rPr>
                <w:rFonts w:cs="Calibri"/>
                <w:noProof/>
                <w:szCs w:val="24"/>
              </w:rPr>
              <w:t>Cel przestrzenny</w:t>
            </w:r>
          </w:p>
        </w:tc>
      </w:tr>
      <w:tr w:rsidR="002B5351" w:rsidRPr="00DA54EE" w14:paraId="6157603F" w14:textId="77777777" w:rsidTr="00070B4B">
        <w:trPr>
          <w:trHeight w:val="1460"/>
          <w:jc w:val="center"/>
        </w:trPr>
        <w:tc>
          <w:tcPr>
            <w:tcW w:w="459" w:type="pct"/>
            <w:shd w:val="clear" w:color="auto" w:fill="auto"/>
            <w:noWrap/>
            <w:vAlign w:val="center"/>
          </w:tcPr>
          <w:p w14:paraId="4C370AF5" w14:textId="77777777" w:rsidR="002B5351" w:rsidRPr="00EE09C6" w:rsidRDefault="002B5351" w:rsidP="00070B4B">
            <w:pPr>
              <w:pStyle w:val="Mtab"/>
              <w:rPr>
                <w:rFonts w:cs="Calibri"/>
                <w:noProof/>
                <w:szCs w:val="24"/>
              </w:rPr>
            </w:pPr>
            <w:r w:rsidRPr="00EE09C6">
              <w:rPr>
                <w:rFonts w:cs="Calibri"/>
                <w:noProof/>
                <w:szCs w:val="24"/>
              </w:rPr>
              <w:t>TPST SW Ś1</w:t>
            </w:r>
          </w:p>
          <w:p w14:paraId="76AC43B3" w14:textId="77777777" w:rsidR="002B5351" w:rsidRPr="00EE09C6" w:rsidRDefault="002B5351" w:rsidP="00070B4B">
            <w:pPr>
              <w:pStyle w:val="Mtab"/>
              <w:rPr>
                <w:rFonts w:cs="Calibri"/>
                <w:noProof/>
                <w:szCs w:val="24"/>
              </w:rPr>
            </w:pPr>
            <w:r w:rsidRPr="00EE09C6">
              <w:rPr>
                <w:rFonts w:cs="Calibri"/>
                <w:noProof/>
                <w:szCs w:val="24"/>
              </w:rPr>
              <w:t>TPST SW Ś2</w:t>
            </w:r>
          </w:p>
          <w:p w14:paraId="49AE1D0B" w14:textId="77777777" w:rsidR="002B5351" w:rsidRPr="00EE09C6" w:rsidRDefault="002B5351" w:rsidP="00070B4B">
            <w:pPr>
              <w:pStyle w:val="Mtab"/>
              <w:rPr>
                <w:rFonts w:cs="Calibri"/>
                <w:noProof/>
                <w:szCs w:val="24"/>
              </w:rPr>
            </w:pPr>
            <w:r w:rsidRPr="00EE09C6">
              <w:rPr>
                <w:rFonts w:cs="Calibri"/>
                <w:noProof/>
                <w:szCs w:val="24"/>
              </w:rPr>
              <w:t>TPST SW Ś3</w:t>
            </w:r>
          </w:p>
          <w:p w14:paraId="379D01F1" w14:textId="77777777" w:rsidR="002B5351" w:rsidRPr="00EE09C6" w:rsidRDefault="002B5351" w:rsidP="00070B4B">
            <w:pPr>
              <w:pStyle w:val="Mtab"/>
              <w:rPr>
                <w:rFonts w:cs="Calibri"/>
                <w:noProof/>
                <w:szCs w:val="24"/>
              </w:rPr>
            </w:pPr>
            <w:r w:rsidRPr="00EE09C6">
              <w:rPr>
                <w:rFonts w:cs="Calibri"/>
                <w:noProof/>
                <w:szCs w:val="24"/>
              </w:rPr>
              <w:t>TPST SW Ś4</w:t>
            </w:r>
          </w:p>
          <w:p w14:paraId="1D605750" w14:textId="77777777" w:rsidR="002B5351" w:rsidRPr="00EE09C6" w:rsidRDefault="002B5351" w:rsidP="00070B4B">
            <w:pPr>
              <w:pStyle w:val="Mtab"/>
              <w:rPr>
                <w:rFonts w:cs="Calibri"/>
                <w:noProof/>
                <w:szCs w:val="24"/>
              </w:rPr>
            </w:pPr>
            <w:r w:rsidRPr="00EE09C6">
              <w:rPr>
                <w:rFonts w:cs="Calibri"/>
                <w:noProof/>
                <w:szCs w:val="24"/>
              </w:rPr>
              <w:t>TPST SW Ś5</w:t>
            </w:r>
          </w:p>
        </w:tc>
        <w:tc>
          <w:tcPr>
            <w:tcW w:w="1682" w:type="pct"/>
            <w:tcBorders>
              <w:bottom w:val="single" w:sz="4" w:space="0" w:color="auto"/>
            </w:tcBorders>
            <w:shd w:val="clear" w:color="auto" w:fill="auto"/>
            <w:noWrap/>
            <w:vAlign w:val="center"/>
          </w:tcPr>
          <w:p w14:paraId="14026CF6"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3C1AC520"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6A093975" w14:textId="77777777" w:rsidR="002B5351" w:rsidRPr="00EE09C6" w:rsidRDefault="002B5351" w:rsidP="00070B4B">
            <w:pPr>
              <w:pStyle w:val="Mtab"/>
              <w:rPr>
                <w:rFonts w:cs="Calibri"/>
                <w:color w:val="000000"/>
                <w:szCs w:val="24"/>
              </w:rPr>
            </w:pPr>
            <w:r w:rsidRPr="00EE09C6">
              <w:rPr>
                <w:rFonts w:cs="Calibri"/>
                <w:color w:val="000000"/>
                <w:szCs w:val="24"/>
              </w:rPr>
              <w:t>- ograniczenie zużycia energii poprzez podniesienie efektywności energetycznej budynków, instalacji, oświetlenia, procesów wytwarzania energii i produkcji pozwoli zredukować emisję gazów cieplarnianych;</w:t>
            </w:r>
          </w:p>
          <w:p w14:paraId="7EEE3FBA" w14:textId="77777777" w:rsidR="002B5351" w:rsidRPr="00EE09C6" w:rsidRDefault="002B5351" w:rsidP="00070B4B">
            <w:pPr>
              <w:pStyle w:val="Mtab"/>
              <w:rPr>
                <w:rFonts w:cs="Calibri"/>
                <w:szCs w:val="24"/>
              </w:rPr>
            </w:pPr>
            <w:r w:rsidRPr="00EE09C6">
              <w:rPr>
                <w:rFonts w:cs="Calibri"/>
                <w:color w:val="000000"/>
                <w:szCs w:val="24"/>
              </w:rPr>
              <w:t>- rozbudowa instalacji OZE wraz z magazynami energii pozwoli na mniejszą emisję gazów cieplarnianych, jak również stanowi działanie adaptacyjne do zmian klimatu poprzez dywersyfikację źródeł energii odbiorców.</w:t>
            </w:r>
          </w:p>
        </w:tc>
        <w:tc>
          <w:tcPr>
            <w:tcW w:w="611" w:type="pct"/>
            <w:tcBorders>
              <w:bottom w:val="single" w:sz="4" w:space="0" w:color="auto"/>
            </w:tcBorders>
            <w:shd w:val="clear" w:color="auto" w:fill="auto"/>
            <w:noWrap/>
            <w:vAlign w:val="center"/>
          </w:tcPr>
          <w:p w14:paraId="150FB6F0"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611" w:type="pct"/>
            <w:tcBorders>
              <w:bottom w:val="single" w:sz="4" w:space="0" w:color="auto"/>
            </w:tcBorders>
            <w:shd w:val="clear" w:color="auto" w:fill="auto"/>
            <w:noWrap/>
            <w:vAlign w:val="center"/>
          </w:tcPr>
          <w:p w14:paraId="16E9CC1D"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60" w:type="pct"/>
            <w:tcBorders>
              <w:bottom w:val="single" w:sz="4" w:space="0" w:color="auto"/>
            </w:tcBorders>
            <w:shd w:val="clear" w:color="auto" w:fill="auto"/>
            <w:noWrap/>
            <w:vAlign w:val="center"/>
          </w:tcPr>
          <w:p w14:paraId="22482D7C" w14:textId="64BE7C81" w:rsidR="002B5351" w:rsidRPr="00EE09C6" w:rsidRDefault="004B3598" w:rsidP="00070B4B">
            <w:pPr>
              <w:pStyle w:val="Mtab"/>
              <w:rPr>
                <w:rFonts w:cs="Calibri"/>
                <w:szCs w:val="24"/>
              </w:rPr>
            </w:pPr>
            <w:r>
              <w:rPr>
                <w:rFonts w:cs="Calibri"/>
                <w:szCs w:val="24"/>
              </w:rPr>
              <w:t>-</w:t>
            </w:r>
          </w:p>
        </w:tc>
        <w:tc>
          <w:tcPr>
            <w:tcW w:w="1077" w:type="pct"/>
            <w:tcBorders>
              <w:bottom w:val="single" w:sz="4" w:space="0" w:color="auto"/>
            </w:tcBorders>
            <w:shd w:val="clear" w:color="auto" w:fill="auto"/>
            <w:noWrap/>
            <w:vAlign w:val="center"/>
          </w:tcPr>
          <w:p w14:paraId="4605A352" w14:textId="03197BA3" w:rsidR="002B5351" w:rsidRPr="00EE09C6" w:rsidRDefault="004B3598" w:rsidP="00070B4B">
            <w:pPr>
              <w:pStyle w:val="Mtab"/>
              <w:rPr>
                <w:rFonts w:cs="Calibri"/>
                <w:szCs w:val="24"/>
              </w:rPr>
            </w:pPr>
            <w:r>
              <w:rPr>
                <w:rFonts w:cs="Calibri"/>
                <w:szCs w:val="24"/>
              </w:rPr>
              <w:t>-</w:t>
            </w:r>
          </w:p>
        </w:tc>
      </w:tr>
      <w:tr w:rsidR="002B5351" w:rsidRPr="00DA54EE" w14:paraId="1DC234DB" w14:textId="77777777" w:rsidTr="00070B4B">
        <w:trPr>
          <w:trHeight w:val="1563"/>
          <w:jc w:val="center"/>
        </w:trPr>
        <w:tc>
          <w:tcPr>
            <w:tcW w:w="459" w:type="pct"/>
            <w:shd w:val="clear" w:color="auto" w:fill="auto"/>
            <w:noWrap/>
            <w:vAlign w:val="center"/>
          </w:tcPr>
          <w:p w14:paraId="70143A75" w14:textId="77777777" w:rsidR="002B5351" w:rsidRPr="00EE09C6" w:rsidRDefault="002B5351" w:rsidP="00070B4B">
            <w:pPr>
              <w:pStyle w:val="Mtab"/>
              <w:rPr>
                <w:rFonts w:cs="Calibri"/>
                <w:noProof/>
                <w:szCs w:val="24"/>
              </w:rPr>
            </w:pPr>
            <w:r w:rsidRPr="00EE09C6">
              <w:rPr>
                <w:rFonts w:cs="Calibri"/>
                <w:noProof/>
                <w:szCs w:val="24"/>
              </w:rPr>
              <w:t>TPST SW Ś6</w:t>
            </w:r>
          </w:p>
          <w:p w14:paraId="53139815" w14:textId="77777777" w:rsidR="002B5351" w:rsidRPr="00EE09C6" w:rsidRDefault="002B5351" w:rsidP="00070B4B">
            <w:pPr>
              <w:pStyle w:val="Mtab"/>
              <w:rPr>
                <w:rFonts w:cs="Calibri"/>
                <w:noProof/>
                <w:szCs w:val="24"/>
              </w:rPr>
            </w:pPr>
            <w:r w:rsidRPr="00EE09C6">
              <w:rPr>
                <w:rFonts w:cs="Calibri"/>
                <w:noProof/>
                <w:szCs w:val="24"/>
              </w:rPr>
              <w:t>TPST SW Ś7</w:t>
            </w:r>
          </w:p>
        </w:tc>
        <w:tc>
          <w:tcPr>
            <w:tcW w:w="1682" w:type="pct"/>
            <w:tcBorders>
              <w:top w:val="nil"/>
              <w:left w:val="nil"/>
              <w:right w:val="single" w:sz="4" w:space="0" w:color="auto"/>
            </w:tcBorders>
            <w:shd w:val="clear" w:color="auto" w:fill="auto"/>
            <w:noWrap/>
            <w:vAlign w:val="center"/>
          </w:tcPr>
          <w:p w14:paraId="31BE47F4" w14:textId="77777777" w:rsidR="002B5351" w:rsidRPr="00EE09C6" w:rsidRDefault="002B5351" w:rsidP="00070B4B">
            <w:pPr>
              <w:pStyle w:val="Mtab"/>
              <w:rPr>
                <w:rFonts w:cs="Calibri"/>
                <w:szCs w:val="24"/>
              </w:rPr>
            </w:pPr>
            <w:r w:rsidRPr="00EE09C6">
              <w:rPr>
                <w:rFonts w:cs="Calibri"/>
                <w:szCs w:val="24"/>
              </w:rPr>
              <w:t>Faza eksploatacji:</w:t>
            </w:r>
          </w:p>
          <w:p w14:paraId="6BDB2BD0" w14:textId="77777777" w:rsidR="002B5351" w:rsidRPr="00EE09C6" w:rsidRDefault="002B5351" w:rsidP="00070B4B">
            <w:pPr>
              <w:pStyle w:val="Mtab"/>
              <w:rPr>
                <w:rFonts w:cs="Calibri"/>
                <w:szCs w:val="24"/>
              </w:rPr>
            </w:pPr>
            <w:r w:rsidRPr="00EE09C6">
              <w:rPr>
                <w:rFonts w:cs="Calibri"/>
                <w:szCs w:val="24"/>
              </w:rPr>
              <w:t>Pozytywne:</w:t>
            </w:r>
          </w:p>
          <w:p w14:paraId="522CB20A" w14:textId="77777777" w:rsidR="002B5351" w:rsidRPr="00EE09C6" w:rsidRDefault="002B5351" w:rsidP="00070B4B">
            <w:pPr>
              <w:pStyle w:val="Mtab"/>
              <w:rPr>
                <w:rFonts w:cs="Calibri"/>
                <w:color w:val="000000"/>
                <w:szCs w:val="24"/>
              </w:rPr>
            </w:pPr>
            <w:r w:rsidRPr="00EE09C6">
              <w:rPr>
                <w:rFonts w:cs="Calibri"/>
                <w:szCs w:val="24"/>
              </w:rPr>
              <w:t>- zwiększenie powierzchni biologicznie czynnej oraz zagospodarowanie terenów zdegradowanych w kierunku leśnym lub rolniczym pozwoli na zwiększenie zdolności adaptacyjnych terenów objętych wsparciem, a także na zwiększenie pochłaniania CO</w:t>
            </w:r>
            <w:r w:rsidRPr="00EE09C6">
              <w:rPr>
                <w:rFonts w:cs="Calibri"/>
                <w:szCs w:val="24"/>
                <w:vertAlign w:val="subscript"/>
              </w:rPr>
              <w:t>2</w:t>
            </w:r>
            <w:r w:rsidRPr="00EE09C6">
              <w:rPr>
                <w:rFonts w:cs="Calibri"/>
                <w:szCs w:val="24"/>
              </w:rPr>
              <w:t>.</w:t>
            </w:r>
          </w:p>
        </w:tc>
        <w:tc>
          <w:tcPr>
            <w:tcW w:w="611" w:type="pct"/>
            <w:tcBorders>
              <w:top w:val="nil"/>
              <w:left w:val="nil"/>
              <w:right w:val="single" w:sz="4" w:space="0" w:color="auto"/>
            </w:tcBorders>
            <w:shd w:val="clear" w:color="auto" w:fill="auto"/>
            <w:noWrap/>
            <w:vAlign w:val="center"/>
          </w:tcPr>
          <w:p w14:paraId="17B6FDA1" w14:textId="77777777" w:rsidR="002B5351" w:rsidRPr="00EE09C6" w:rsidRDefault="002B5351" w:rsidP="00070B4B">
            <w:pPr>
              <w:pStyle w:val="Mtab"/>
              <w:rPr>
                <w:rFonts w:cs="Calibri"/>
                <w:color w:val="000000"/>
                <w:szCs w:val="24"/>
              </w:rPr>
            </w:pPr>
            <w:r w:rsidRPr="00EE09C6">
              <w:rPr>
                <w:rFonts w:cs="Calibri"/>
                <w:szCs w:val="24"/>
              </w:rPr>
              <w:t>Krótkoterminowe, długoterminowe</w:t>
            </w:r>
          </w:p>
        </w:tc>
        <w:tc>
          <w:tcPr>
            <w:tcW w:w="611" w:type="pct"/>
            <w:tcBorders>
              <w:top w:val="nil"/>
              <w:left w:val="nil"/>
              <w:right w:val="single" w:sz="4" w:space="0" w:color="auto"/>
            </w:tcBorders>
            <w:shd w:val="clear" w:color="auto" w:fill="auto"/>
            <w:noWrap/>
            <w:vAlign w:val="center"/>
          </w:tcPr>
          <w:p w14:paraId="622CD4B7" w14:textId="77777777" w:rsidR="002B5351" w:rsidRPr="00EE09C6" w:rsidRDefault="002B5351" w:rsidP="00070B4B">
            <w:pPr>
              <w:pStyle w:val="Mtab"/>
              <w:rPr>
                <w:rFonts w:cs="Calibri"/>
                <w:color w:val="000000"/>
                <w:szCs w:val="24"/>
              </w:rPr>
            </w:pPr>
            <w:r w:rsidRPr="00EE09C6">
              <w:rPr>
                <w:rFonts w:cs="Calibri"/>
                <w:szCs w:val="24"/>
              </w:rPr>
              <w:t>Bezpośrednie, pośrednie, wtórne</w:t>
            </w:r>
          </w:p>
        </w:tc>
        <w:tc>
          <w:tcPr>
            <w:tcW w:w="560" w:type="pct"/>
            <w:tcBorders>
              <w:top w:val="nil"/>
              <w:left w:val="nil"/>
              <w:right w:val="single" w:sz="4" w:space="0" w:color="auto"/>
            </w:tcBorders>
            <w:shd w:val="clear" w:color="auto" w:fill="auto"/>
            <w:noWrap/>
            <w:vAlign w:val="center"/>
          </w:tcPr>
          <w:p w14:paraId="6CE95867" w14:textId="77777777" w:rsidR="002B5351" w:rsidRPr="00EE09C6" w:rsidRDefault="002B5351" w:rsidP="00070B4B">
            <w:pPr>
              <w:pStyle w:val="Mtab"/>
              <w:rPr>
                <w:rFonts w:cs="Calibri"/>
                <w:szCs w:val="24"/>
              </w:rPr>
            </w:pPr>
            <w:r w:rsidRPr="00EE09C6">
              <w:rPr>
                <w:rFonts w:cs="Calibri"/>
                <w:szCs w:val="24"/>
              </w:rPr>
              <w:t>-</w:t>
            </w:r>
          </w:p>
        </w:tc>
        <w:tc>
          <w:tcPr>
            <w:tcW w:w="1077" w:type="pct"/>
            <w:tcBorders>
              <w:top w:val="nil"/>
              <w:left w:val="nil"/>
              <w:right w:val="single" w:sz="4" w:space="0" w:color="auto"/>
            </w:tcBorders>
            <w:shd w:val="clear" w:color="auto" w:fill="auto"/>
            <w:noWrap/>
            <w:vAlign w:val="center"/>
          </w:tcPr>
          <w:p w14:paraId="4EF16526" w14:textId="77777777" w:rsidR="002B5351" w:rsidRPr="00EE09C6" w:rsidRDefault="002B5351" w:rsidP="00070B4B">
            <w:pPr>
              <w:pStyle w:val="Mtab"/>
              <w:rPr>
                <w:rFonts w:cs="Calibri"/>
                <w:szCs w:val="24"/>
              </w:rPr>
            </w:pPr>
            <w:r w:rsidRPr="00EE09C6">
              <w:rPr>
                <w:rFonts w:cs="Calibri"/>
                <w:szCs w:val="24"/>
              </w:rPr>
              <w:t>-</w:t>
            </w:r>
          </w:p>
        </w:tc>
      </w:tr>
      <w:tr w:rsidR="002B5351" w:rsidRPr="00DA54EE" w14:paraId="78FD80BE" w14:textId="77777777" w:rsidTr="00070B4B">
        <w:trPr>
          <w:trHeight w:val="284"/>
          <w:jc w:val="center"/>
        </w:trPr>
        <w:tc>
          <w:tcPr>
            <w:tcW w:w="459" w:type="pct"/>
            <w:shd w:val="clear" w:color="auto" w:fill="auto"/>
            <w:noWrap/>
            <w:vAlign w:val="center"/>
          </w:tcPr>
          <w:p w14:paraId="3E726510" w14:textId="77777777" w:rsidR="002B5351" w:rsidRPr="00EE09C6" w:rsidRDefault="002B5351" w:rsidP="00070B4B">
            <w:pPr>
              <w:pStyle w:val="Mtab"/>
              <w:rPr>
                <w:rFonts w:cs="Calibri"/>
                <w:noProof/>
                <w:szCs w:val="24"/>
              </w:rPr>
            </w:pPr>
            <w:r w:rsidRPr="00EE09C6">
              <w:rPr>
                <w:rFonts w:cs="Calibri"/>
                <w:noProof/>
                <w:szCs w:val="24"/>
              </w:rPr>
              <w:t>TPST SW Ś8</w:t>
            </w:r>
          </w:p>
        </w:tc>
        <w:tc>
          <w:tcPr>
            <w:tcW w:w="1682" w:type="pct"/>
            <w:tcBorders>
              <w:top w:val="nil"/>
              <w:left w:val="nil"/>
              <w:right w:val="single" w:sz="4" w:space="0" w:color="auto"/>
            </w:tcBorders>
            <w:shd w:val="clear" w:color="auto" w:fill="auto"/>
            <w:noWrap/>
            <w:vAlign w:val="center"/>
          </w:tcPr>
          <w:p w14:paraId="459BF6CC"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0B57BDBD" w14:textId="77777777" w:rsidR="002B5351" w:rsidRPr="00EE09C6" w:rsidRDefault="002B5351" w:rsidP="00070B4B">
            <w:pPr>
              <w:pStyle w:val="Mtab"/>
              <w:rPr>
                <w:rFonts w:cs="Calibri"/>
                <w:color w:val="000000"/>
                <w:szCs w:val="24"/>
              </w:rPr>
            </w:pPr>
            <w:r w:rsidRPr="00EE09C6">
              <w:rPr>
                <w:rFonts w:cs="Calibri"/>
                <w:color w:val="000000"/>
                <w:szCs w:val="24"/>
              </w:rPr>
              <w:t>Pozytywne:</w:t>
            </w:r>
          </w:p>
          <w:p w14:paraId="4016B608" w14:textId="77777777" w:rsidR="002B5351" w:rsidRPr="00EE09C6" w:rsidRDefault="002B5351" w:rsidP="00070B4B">
            <w:pPr>
              <w:pStyle w:val="Mtab"/>
              <w:rPr>
                <w:rFonts w:cs="Calibri"/>
                <w:color w:val="000000"/>
                <w:szCs w:val="24"/>
              </w:rPr>
            </w:pPr>
            <w:r w:rsidRPr="00EE09C6">
              <w:rPr>
                <w:rFonts w:cs="Calibri"/>
                <w:color w:val="000000"/>
                <w:szCs w:val="24"/>
              </w:rPr>
              <w:t>- ograniczenie zużycia energii poprzez podniesienie efektywności energetycznej budynków, instalacji, oświetlenia, procesów wytwarzania energii i produkcji pozwoli zredukować emisję gazów cieplarnianych;</w:t>
            </w:r>
          </w:p>
          <w:p w14:paraId="4252177D" w14:textId="77777777" w:rsidR="002B5351" w:rsidRPr="00EE09C6" w:rsidRDefault="002B5351" w:rsidP="00070B4B">
            <w:pPr>
              <w:pStyle w:val="Mtab"/>
              <w:rPr>
                <w:rFonts w:cs="Calibri"/>
                <w:szCs w:val="24"/>
              </w:rPr>
            </w:pPr>
            <w:r w:rsidRPr="00EE09C6">
              <w:rPr>
                <w:rFonts w:cs="Calibri"/>
                <w:color w:val="000000"/>
                <w:szCs w:val="24"/>
              </w:rPr>
              <w:t>- rozbudowa instalacji OZE wraz z magazynami energii pozwoli na mniejszą emisję gazów cieplarnianych, jak również stanowi działanie adaptacyjne do zmian klimatu poprzez dywersyfikację źródeł energii odbiorców.</w:t>
            </w:r>
          </w:p>
        </w:tc>
        <w:tc>
          <w:tcPr>
            <w:tcW w:w="611" w:type="pct"/>
            <w:tcBorders>
              <w:top w:val="nil"/>
              <w:left w:val="nil"/>
              <w:right w:val="single" w:sz="4" w:space="0" w:color="auto"/>
            </w:tcBorders>
            <w:shd w:val="clear" w:color="auto" w:fill="auto"/>
            <w:noWrap/>
            <w:vAlign w:val="center"/>
          </w:tcPr>
          <w:p w14:paraId="625BF44B"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611" w:type="pct"/>
            <w:tcBorders>
              <w:top w:val="nil"/>
              <w:left w:val="nil"/>
              <w:right w:val="single" w:sz="4" w:space="0" w:color="auto"/>
            </w:tcBorders>
            <w:shd w:val="clear" w:color="auto" w:fill="auto"/>
            <w:noWrap/>
            <w:vAlign w:val="center"/>
          </w:tcPr>
          <w:p w14:paraId="7CB7D1EF"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60" w:type="pct"/>
            <w:tcBorders>
              <w:top w:val="nil"/>
              <w:left w:val="nil"/>
              <w:right w:val="single" w:sz="4" w:space="0" w:color="auto"/>
            </w:tcBorders>
            <w:shd w:val="clear" w:color="auto" w:fill="auto"/>
            <w:noWrap/>
            <w:vAlign w:val="center"/>
          </w:tcPr>
          <w:p w14:paraId="32FDC539" w14:textId="77777777" w:rsidR="002B5351" w:rsidRPr="00EE09C6" w:rsidRDefault="002B5351" w:rsidP="00070B4B">
            <w:pPr>
              <w:pStyle w:val="Mtab"/>
              <w:rPr>
                <w:rFonts w:cs="Calibri"/>
                <w:szCs w:val="24"/>
              </w:rPr>
            </w:pPr>
            <w:r w:rsidRPr="00EE09C6">
              <w:rPr>
                <w:rFonts w:cs="Calibri"/>
                <w:szCs w:val="24"/>
              </w:rPr>
              <w:t>-</w:t>
            </w:r>
          </w:p>
        </w:tc>
        <w:tc>
          <w:tcPr>
            <w:tcW w:w="1077" w:type="pct"/>
            <w:tcBorders>
              <w:top w:val="nil"/>
              <w:left w:val="nil"/>
              <w:right w:val="single" w:sz="4" w:space="0" w:color="auto"/>
            </w:tcBorders>
            <w:shd w:val="clear" w:color="auto" w:fill="auto"/>
            <w:noWrap/>
            <w:vAlign w:val="center"/>
          </w:tcPr>
          <w:p w14:paraId="4C83D7E0" w14:textId="03A8DB89" w:rsidR="002B5351" w:rsidRPr="00EE09C6" w:rsidRDefault="004B3598" w:rsidP="00070B4B">
            <w:pPr>
              <w:pStyle w:val="Mtab"/>
              <w:rPr>
                <w:rFonts w:cs="Calibri"/>
                <w:szCs w:val="24"/>
              </w:rPr>
            </w:pPr>
            <w:r>
              <w:rPr>
                <w:rFonts w:cs="Calibri"/>
                <w:szCs w:val="24"/>
              </w:rPr>
              <w:t>-</w:t>
            </w:r>
          </w:p>
        </w:tc>
      </w:tr>
      <w:tr w:rsidR="002B5351" w:rsidRPr="00DA54EE" w14:paraId="0E3743E6" w14:textId="77777777" w:rsidTr="00070B4B">
        <w:trPr>
          <w:trHeight w:val="1060"/>
          <w:jc w:val="center"/>
        </w:trPr>
        <w:tc>
          <w:tcPr>
            <w:tcW w:w="459" w:type="pct"/>
            <w:shd w:val="clear" w:color="auto" w:fill="auto"/>
            <w:noWrap/>
            <w:vAlign w:val="center"/>
          </w:tcPr>
          <w:p w14:paraId="3040E718" w14:textId="77777777" w:rsidR="002B5351" w:rsidRPr="00EE09C6" w:rsidRDefault="002B5351" w:rsidP="00070B4B">
            <w:pPr>
              <w:pStyle w:val="Mtab"/>
              <w:rPr>
                <w:rFonts w:cs="Calibri"/>
                <w:noProof/>
                <w:szCs w:val="24"/>
              </w:rPr>
            </w:pPr>
            <w:r w:rsidRPr="00EE09C6">
              <w:rPr>
                <w:rFonts w:cs="Calibri"/>
                <w:noProof/>
                <w:szCs w:val="24"/>
              </w:rPr>
              <w:t>TPST SW Ś9</w:t>
            </w:r>
          </w:p>
        </w:tc>
        <w:tc>
          <w:tcPr>
            <w:tcW w:w="1682" w:type="pct"/>
            <w:shd w:val="clear" w:color="auto" w:fill="auto"/>
            <w:noWrap/>
            <w:vAlign w:val="center"/>
          </w:tcPr>
          <w:p w14:paraId="44EE571D" w14:textId="77777777" w:rsidR="002B5351" w:rsidRPr="00EE09C6" w:rsidRDefault="002B5351" w:rsidP="00070B4B">
            <w:pPr>
              <w:pStyle w:val="Mtab"/>
              <w:rPr>
                <w:rFonts w:cs="Calibri"/>
                <w:color w:val="000000"/>
                <w:szCs w:val="24"/>
              </w:rPr>
            </w:pPr>
            <w:r w:rsidRPr="00EE09C6">
              <w:rPr>
                <w:rFonts w:cs="Calibri"/>
                <w:color w:val="000000"/>
                <w:szCs w:val="24"/>
              </w:rPr>
              <w:t>Faza eksploatacji:</w:t>
            </w:r>
          </w:p>
          <w:p w14:paraId="0690D3BF" w14:textId="77777777" w:rsidR="002B5351" w:rsidRPr="00EE09C6" w:rsidRDefault="002B5351" w:rsidP="00070B4B">
            <w:pPr>
              <w:pStyle w:val="Mtab"/>
              <w:rPr>
                <w:rFonts w:cs="Calibri"/>
                <w:szCs w:val="24"/>
              </w:rPr>
            </w:pPr>
            <w:r w:rsidRPr="00EE09C6">
              <w:rPr>
                <w:rFonts w:cs="Calibri"/>
                <w:szCs w:val="24"/>
              </w:rPr>
              <w:t>Pozytywne:</w:t>
            </w:r>
          </w:p>
          <w:p w14:paraId="7D18028D" w14:textId="77777777" w:rsidR="002B5351" w:rsidRPr="00EE09C6" w:rsidRDefault="002B5351" w:rsidP="00070B4B">
            <w:pPr>
              <w:pStyle w:val="Mtab"/>
              <w:rPr>
                <w:rFonts w:cs="Calibri"/>
                <w:szCs w:val="24"/>
              </w:rPr>
            </w:pPr>
            <w:r w:rsidRPr="00EE09C6">
              <w:rPr>
                <w:rFonts w:cs="Calibri"/>
                <w:szCs w:val="24"/>
              </w:rPr>
              <w:t>- dzięki rozwojowi komunikacji publicznej oraz integracji z transportem indywidualnym, a także usprawnieniu ruchu w centrach miast, ograniczona zostanie emisja gazów cieplarnianych.</w:t>
            </w:r>
          </w:p>
        </w:tc>
        <w:tc>
          <w:tcPr>
            <w:tcW w:w="611" w:type="pct"/>
            <w:shd w:val="clear" w:color="auto" w:fill="auto"/>
            <w:noWrap/>
            <w:vAlign w:val="center"/>
          </w:tcPr>
          <w:p w14:paraId="1D26D5F5" w14:textId="77777777" w:rsidR="002B5351" w:rsidRPr="00EE09C6" w:rsidRDefault="002B5351" w:rsidP="00070B4B">
            <w:pPr>
              <w:pStyle w:val="Mtab"/>
              <w:rPr>
                <w:rFonts w:cs="Calibri"/>
                <w:szCs w:val="24"/>
              </w:rPr>
            </w:pPr>
            <w:r w:rsidRPr="00EE09C6">
              <w:rPr>
                <w:rFonts w:cs="Calibri"/>
                <w:color w:val="000000"/>
                <w:szCs w:val="24"/>
              </w:rPr>
              <w:t>Krótkoterminowe, długoterminowe</w:t>
            </w:r>
          </w:p>
        </w:tc>
        <w:tc>
          <w:tcPr>
            <w:tcW w:w="611" w:type="pct"/>
            <w:shd w:val="clear" w:color="auto" w:fill="auto"/>
            <w:noWrap/>
            <w:vAlign w:val="center"/>
          </w:tcPr>
          <w:p w14:paraId="75EADFDB" w14:textId="77777777" w:rsidR="002B5351" w:rsidRPr="00EE09C6" w:rsidRDefault="002B5351" w:rsidP="00070B4B">
            <w:pPr>
              <w:pStyle w:val="Mtab"/>
              <w:rPr>
                <w:rFonts w:cs="Calibri"/>
                <w:szCs w:val="24"/>
              </w:rPr>
            </w:pPr>
            <w:r w:rsidRPr="00EE09C6">
              <w:rPr>
                <w:rFonts w:cs="Calibri"/>
                <w:color w:val="000000"/>
                <w:szCs w:val="24"/>
              </w:rPr>
              <w:t>Bezpośrednie, pośrednie, wtórne</w:t>
            </w:r>
          </w:p>
        </w:tc>
        <w:tc>
          <w:tcPr>
            <w:tcW w:w="560" w:type="pct"/>
            <w:shd w:val="clear" w:color="auto" w:fill="auto"/>
            <w:noWrap/>
            <w:vAlign w:val="center"/>
          </w:tcPr>
          <w:p w14:paraId="4E9ADC2E" w14:textId="77777777" w:rsidR="002B5351" w:rsidRPr="00EE09C6" w:rsidRDefault="002B5351" w:rsidP="00070B4B">
            <w:pPr>
              <w:pStyle w:val="Mtab"/>
              <w:rPr>
                <w:rFonts w:cs="Calibri"/>
                <w:szCs w:val="24"/>
              </w:rPr>
            </w:pPr>
            <w:r w:rsidRPr="00EE09C6">
              <w:rPr>
                <w:rFonts w:cs="Calibri"/>
                <w:szCs w:val="24"/>
              </w:rPr>
              <w:t>Możliwe oddziaływania skumulowane z zadaniami polegającymi na budowie infrastruktury liniowej lub sieciowej.</w:t>
            </w:r>
          </w:p>
        </w:tc>
        <w:tc>
          <w:tcPr>
            <w:tcW w:w="1077" w:type="pct"/>
            <w:tcBorders>
              <w:left w:val="single" w:sz="4" w:space="0" w:color="auto"/>
              <w:right w:val="single" w:sz="4" w:space="0" w:color="auto"/>
            </w:tcBorders>
            <w:shd w:val="clear" w:color="auto" w:fill="auto"/>
            <w:noWrap/>
            <w:vAlign w:val="center"/>
          </w:tcPr>
          <w:p w14:paraId="25FDA1DC" w14:textId="7FFAB68A" w:rsidR="002B5351" w:rsidRPr="00EE09C6" w:rsidRDefault="004B3598" w:rsidP="00070B4B">
            <w:pPr>
              <w:pStyle w:val="Mtab"/>
              <w:rPr>
                <w:rFonts w:cs="Calibri"/>
                <w:szCs w:val="24"/>
              </w:rPr>
            </w:pPr>
            <w:r>
              <w:rPr>
                <w:rFonts w:cs="Calibri"/>
                <w:szCs w:val="24"/>
              </w:rPr>
              <w:t>-</w:t>
            </w:r>
          </w:p>
        </w:tc>
      </w:tr>
      <w:tr w:rsidR="002B5351" w:rsidRPr="00DA54EE" w14:paraId="3525A70D" w14:textId="77777777" w:rsidTr="00070B4B">
        <w:trPr>
          <w:trHeight w:val="284"/>
          <w:jc w:val="center"/>
        </w:trPr>
        <w:tc>
          <w:tcPr>
            <w:tcW w:w="459" w:type="pct"/>
            <w:shd w:val="clear" w:color="auto" w:fill="auto"/>
            <w:noWrap/>
            <w:vAlign w:val="center"/>
          </w:tcPr>
          <w:p w14:paraId="79349343" w14:textId="77777777" w:rsidR="002B5351" w:rsidRPr="00EE09C6" w:rsidRDefault="002B5351" w:rsidP="00070B4B">
            <w:pPr>
              <w:pStyle w:val="Mtab"/>
              <w:rPr>
                <w:rFonts w:cs="Calibri"/>
                <w:noProof/>
                <w:szCs w:val="24"/>
              </w:rPr>
            </w:pPr>
            <w:r w:rsidRPr="00EE09C6">
              <w:rPr>
                <w:rFonts w:cs="Calibri"/>
                <w:noProof/>
                <w:szCs w:val="24"/>
              </w:rPr>
              <w:t>TPST SW Ś10</w:t>
            </w:r>
          </w:p>
        </w:tc>
        <w:tc>
          <w:tcPr>
            <w:tcW w:w="1682" w:type="pct"/>
            <w:shd w:val="clear" w:color="auto" w:fill="auto"/>
            <w:noWrap/>
            <w:vAlign w:val="center"/>
          </w:tcPr>
          <w:p w14:paraId="710260D5" w14:textId="77777777" w:rsidR="002B5351" w:rsidRPr="00EE09C6" w:rsidRDefault="002B5351" w:rsidP="00070B4B">
            <w:pPr>
              <w:pStyle w:val="Mtab"/>
              <w:rPr>
                <w:rFonts w:cs="Calibri"/>
                <w:color w:val="000000"/>
                <w:szCs w:val="24"/>
              </w:rPr>
            </w:pPr>
            <w:r w:rsidRPr="00EE09C6">
              <w:rPr>
                <w:rFonts w:cs="Calibri"/>
                <w:color w:val="000000"/>
                <w:szCs w:val="24"/>
              </w:rPr>
              <w:t>Brak oddziaływań</w:t>
            </w:r>
          </w:p>
        </w:tc>
        <w:tc>
          <w:tcPr>
            <w:tcW w:w="611" w:type="pct"/>
            <w:shd w:val="clear" w:color="auto" w:fill="auto"/>
            <w:noWrap/>
            <w:vAlign w:val="center"/>
          </w:tcPr>
          <w:p w14:paraId="0349B003"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611" w:type="pct"/>
            <w:shd w:val="clear" w:color="auto" w:fill="auto"/>
            <w:noWrap/>
            <w:vAlign w:val="center"/>
          </w:tcPr>
          <w:p w14:paraId="3CF21478" w14:textId="77777777" w:rsidR="002B5351" w:rsidRPr="00EE09C6" w:rsidRDefault="002B5351" w:rsidP="00070B4B">
            <w:pPr>
              <w:pStyle w:val="Mtab"/>
              <w:rPr>
                <w:rFonts w:cs="Calibri"/>
                <w:color w:val="000000"/>
                <w:szCs w:val="24"/>
              </w:rPr>
            </w:pPr>
            <w:r w:rsidRPr="00EE09C6">
              <w:rPr>
                <w:rFonts w:cs="Calibri"/>
                <w:color w:val="000000"/>
                <w:szCs w:val="24"/>
              </w:rPr>
              <w:t>-</w:t>
            </w:r>
          </w:p>
        </w:tc>
        <w:tc>
          <w:tcPr>
            <w:tcW w:w="560" w:type="pct"/>
            <w:shd w:val="clear" w:color="auto" w:fill="auto"/>
            <w:noWrap/>
            <w:vAlign w:val="center"/>
          </w:tcPr>
          <w:p w14:paraId="2E080DF9" w14:textId="77777777" w:rsidR="002B5351" w:rsidRPr="00EE09C6" w:rsidRDefault="002B5351" w:rsidP="00070B4B">
            <w:pPr>
              <w:pStyle w:val="Mtab"/>
              <w:rPr>
                <w:rFonts w:cs="Calibri"/>
                <w:szCs w:val="24"/>
              </w:rPr>
            </w:pPr>
            <w:r w:rsidRPr="00EE09C6">
              <w:rPr>
                <w:rFonts w:cs="Calibri"/>
                <w:szCs w:val="24"/>
              </w:rPr>
              <w:t>-</w:t>
            </w:r>
          </w:p>
        </w:tc>
        <w:tc>
          <w:tcPr>
            <w:tcW w:w="1077" w:type="pct"/>
            <w:tcBorders>
              <w:left w:val="single" w:sz="4" w:space="0" w:color="auto"/>
              <w:right w:val="single" w:sz="4" w:space="0" w:color="auto"/>
            </w:tcBorders>
            <w:shd w:val="clear" w:color="auto" w:fill="auto"/>
            <w:noWrap/>
            <w:vAlign w:val="center"/>
          </w:tcPr>
          <w:p w14:paraId="060CD3CA" w14:textId="77777777" w:rsidR="002B5351" w:rsidRPr="00EE09C6" w:rsidRDefault="002B5351" w:rsidP="00070B4B">
            <w:pPr>
              <w:pStyle w:val="Mtab"/>
              <w:rPr>
                <w:rFonts w:cs="Calibri"/>
                <w:szCs w:val="24"/>
              </w:rPr>
            </w:pPr>
            <w:r w:rsidRPr="00EE09C6">
              <w:rPr>
                <w:rFonts w:cs="Calibri"/>
                <w:szCs w:val="24"/>
              </w:rPr>
              <w:t>-</w:t>
            </w:r>
          </w:p>
        </w:tc>
      </w:tr>
      <w:tr w:rsidR="002B5351" w:rsidRPr="00DA54EE" w14:paraId="6A08D1D4" w14:textId="77777777" w:rsidTr="00070B4B">
        <w:trPr>
          <w:trHeight w:val="284"/>
          <w:jc w:val="center"/>
        </w:trPr>
        <w:tc>
          <w:tcPr>
            <w:tcW w:w="459" w:type="pct"/>
            <w:shd w:val="clear" w:color="auto" w:fill="auto"/>
            <w:noWrap/>
            <w:vAlign w:val="center"/>
          </w:tcPr>
          <w:p w14:paraId="0086802F" w14:textId="77777777" w:rsidR="002B5351" w:rsidRPr="00EE09C6" w:rsidRDefault="002B5351" w:rsidP="00070B4B">
            <w:pPr>
              <w:pStyle w:val="Mtab"/>
              <w:rPr>
                <w:rFonts w:cs="Calibri"/>
                <w:noProof/>
                <w:szCs w:val="24"/>
              </w:rPr>
            </w:pPr>
            <w:r w:rsidRPr="00EE09C6">
              <w:rPr>
                <w:rFonts w:cs="Calibri"/>
                <w:noProof/>
                <w:szCs w:val="24"/>
              </w:rPr>
              <w:t>TPST SW Ś11</w:t>
            </w:r>
          </w:p>
        </w:tc>
        <w:tc>
          <w:tcPr>
            <w:tcW w:w="1682" w:type="pct"/>
            <w:shd w:val="clear" w:color="auto" w:fill="auto"/>
            <w:noWrap/>
            <w:vAlign w:val="center"/>
          </w:tcPr>
          <w:p w14:paraId="42F0321D" w14:textId="77777777" w:rsidR="002B5351" w:rsidRPr="00EE09C6" w:rsidRDefault="002B5351" w:rsidP="00070B4B">
            <w:pPr>
              <w:pStyle w:val="Mtab"/>
              <w:rPr>
                <w:rFonts w:cs="Calibri"/>
                <w:szCs w:val="24"/>
              </w:rPr>
            </w:pPr>
            <w:r w:rsidRPr="00EE09C6">
              <w:rPr>
                <w:rFonts w:cs="Calibri"/>
                <w:szCs w:val="24"/>
              </w:rPr>
              <w:t>Pozytywne:</w:t>
            </w:r>
          </w:p>
          <w:p w14:paraId="13BF4E5E" w14:textId="77777777" w:rsidR="002B5351" w:rsidRPr="00EE09C6" w:rsidRDefault="002B5351" w:rsidP="00070B4B">
            <w:pPr>
              <w:pStyle w:val="Mtab"/>
              <w:rPr>
                <w:rFonts w:cs="Calibri"/>
                <w:szCs w:val="24"/>
              </w:rPr>
            </w:pPr>
            <w:r w:rsidRPr="00EE09C6">
              <w:rPr>
                <w:rFonts w:cs="Calibri"/>
                <w:szCs w:val="24"/>
              </w:rPr>
              <w:t>- ograniczenie zużycia surowców i energii pozwoli na zmniejszenie emisji gazów cieplarnianych.</w:t>
            </w:r>
          </w:p>
        </w:tc>
        <w:tc>
          <w:tcPr>
            <w:tcW w:w="611" w:type="pct"/>
            <w:shd w:val="clear" w:color="auto" w:fill="auto"/>
            <w:noWrap/>
            <w:vAlign w:val="center"/>
          </w:tcPr>
          <w:p w14:paraId="2D2E2432" w14:textId="77777777" w:rsidR="002B5351" w:rsidRPr="00EE09C6" w:rsidRDefault="002B5351" w:rsidP="00070B4B">
            <w:pPr>
              <w:pStyle w:val="Mtab"/>
              <w:rPr>
                <w:rFonts w:cs="Calibri"/>
                <w:szCs w:val="24"/>
              </w:rPr>
            </w:pPr>
            <w:r w:rsidRPr="00EE09C6">
              <w:rPr>
                <w:rFonts w:cs="Calibri"/>
                <w:szCs w:val="24"/>
              </w:rPr>
              <w:t>Długoterminowe</w:t>
            </w:r>
          </w:p>
        </w:tc>
        <w:tc>
          <w:tcPr>
            <w:tcW w:w="611" w:type="pct"/>
            <w:shd w:val="clear" w:color="auto" w:fill="auto"/>
            <w:noWrap/>
            <w:vAlign w:val="center"/>
          </w:tcPr>
          <w:p w14:paraId="5E2F66E8" w14:textId="77777777" w:rsidR="002B5351" w:rsidRPr="00EE09C6" w:rsidRDefault="002B5351" w:rsidP="00070B4B">
            <w:pPr>
              <w:pStyle w:val="Mtab"/>
              <w:rPr>
                <w:rFonts w:cs="Calibri"/>
                <w:szCs w:val="24"/>
              </w:rPr>
            </w:pPr>
            <w:r w:rsidRPr="00EE09C6">
              <w:rPr>
                <w:rFonts w:cs="Calibri"/>
                <w:szCs w:val="24"/>
              </w:rPr>
              <w:t>Wtórne</w:t>
            </w:r>
          </w:p>
        </w:tc>
        <w:tc>
          <w:tcPr>
            <w:tcW w:w="560" w:type="pct"/>
            <w:shd w:val="clear" w:color="auto" w:fill="auto"/>
            <w:noWrap/>
            <w:vAlign w:val="center"/>
          </w:tcPr>
          <w:p w14:paraId="5B8BBCD4" w14:textId="77777777" w:rsidR="002B5351" w:rsidRPr="00EE09C6" w:rsidRDefault="002B5351" w:rsidP="00070B4B">
            <w:pPr>
              <w:pStyle w:val="Mtab"/>
              <w:rPr>
                <w:rFonts w:cs="Calibri"/>
                <w:szCs w:val="24"/>
              </w:rPr>
            </w:pPr>
            <w:r w:rsidRPr="00EE09C6">
              <w:rPr>
                <w:rFonts w:cs="Calibri"/>
                <w:szCs w:val="24"/>
              </w:rPr>
              <w:t>-</w:t>
            </w:r>
          </w:p>
        </w:tc>
        <w:tc>
          <w:tcPr>
            <w:tcW w:w="1077" w:type="pct"/>
            <w:tcBorders>
              <w:left w:val="nil"/>
              <w:right w:val="single" w:sz="4" w:space="0" w:color="auto"/>
            </w:tcBorders>
            <w:shd w:val="clear" w:color="auto" w:fill="auto"/>
            <w:noWrap/>
            <w:vAlign w:val="center"/>
          </w:tcPr>
          <w:p w14:paraId="1AD7F619" w14:textId="5039BD90" w:rsidR="002B5351" w:rsidRPr="00EE09C6" w:rsidRDefault="004B3598" w:rsidP="00070B4B">
            <w:pPr>
              <w:pStyle w:val="Mtab"/>
              <w:rPr>
                <w:rFonts w:cs="Calibri"/>
                <w:szCs w:val="24"/>
              </w:rPr>
            </w:pPr>
            <w:r>
              <w:rPr>
                <w:rFonts w:cs="Calibri"/>
                <w:szCs w:val="24"/>
              </w:rPr>
              <w:t>-</w:t>
            </w:r>
          </w:p>
        </w:tc>
      </w:tr>
      <w:tr w:rsidR="002B5351" w:rsidRPr="00DA54EE" w14:paraId="7CD4746F" w14:textId="77777777" w:rsidTr="00070B4B">
        <w:trPr>
          <w:trHeight w:val="284"/>
          <w:jc w:val="center"/>
        </w:trPr>
        <w:tc>
          <w:tcPr>
            <w:tcW w:w="459" w:type="pct"/>
            <w:shd w:val="clear" w:color="auto" w:fill="auto"/>
            <w:noWrap/>
            <w:vAlign w:val="center"/>
          </w:tcPr>
          <w:p w14:paraId="6F66AD6C" w14:textId="77777777" w:rsidR="002B5351" w:rsidRPr="00EE09C6" w:rsidRDefault="002B5351" w:rsidP="00070B4B">
            <w:pPr>
              <w:pStyle w:val="Mtab"/>
              <w:rPr>
                <w:rFonts w:cs="Calibri"/>
                <w:noProof/>
                <w:szCs w:val="24"/>
              </w:rPr>
            </w:pPr>
            <w:r w:rsidRPr="00EE09C6">
              <w:rPr>
                <w:rFonts w:cs="Calibri"/>
                <w:noProof/>
                <w:szCs w:val="24"/>
              </w:rPr>
              <w:t>TPST SW Ś12</w:t>
            </w:r>
          </w:p>
        </w:tc>
        <w:tc>
          <w:tcPr>
            <w:tcW w:w="1682" w:type="pct"/>
            <w:shd w:val="clear" w:color="auto" w:fill="auto"/>
            <w:noWrap/>
            <w:vAlign w:val="center"/>
          </w:tcPr>
          <w:p w14:paraId="5117E84B" w14:textId="77777777" w:rsidR="002B5351" w:rsidRPr="00EE09C6" w:rsidRDefault="002B5351" w:rsidP="00070B4B">
            <w:pPr>
              <w:pStyle w:val="Mtab"/>
              <w:rPr>
                <w:rFonts w:cs="Calibri"/>
                <w:szCs w:val="24"/>
              </w:rPr>
            </w:pPr>
            <w:r w:rsidRPr="00EE09C6">
              <w:rPr>
                <w:rFonts w:cs="Calibri"/>
                <w:color w:val="000000"/>
                <w:szCs w:val="24"/>
              </w:rPr>
              <w:t>Brak oddziaływań</w:t>
            </w:r>
          </w:p>
        </w:tc>
        <w:tc>
          <w:tcPr>
            <w:tcW w:w="611" w:type="pct"/>
            <w:shd w:val="clear" w:color="auto" w:fill="auto"/>
            <w:noWrap/>
            <w:vAlign w:val="center"/>
          </w:tcPr>
          <w:p w14:paraId="1D3759FE" w14:textId="77777777" w:rsidR="002B5351" w:rsidRPr="00EE09C6" w:rsidRDefault="002B5351" w:rsidP="00070B4B">
            <w:pPr>
              <w:pStyle w:val="Mtab"/>
              <w:rPr>
                <w:rFonts w:cs="Calibri"/>
                <w:szCs w:val="24"/>
              </w:rPr>
            </w:pPr>
            <w:r w:rsidRPr="00EE09C6">
              <w:rPr>
                <w:rFonts w:cs="Calibri"/>
                <w:color w:val="000000"/>
                <w:szCs w:val="24"/>
              </w:rPr>
              <w:t>-</w:t>
            </w:r>
          </w:p>
        </w:tc>
        <w:tc>
          <w:tcPr>
            <w:tcW w:w="611" w:type="pct"/>
            <w:shd w:val="clear" w:color="auto" w:fill="auto"/>
            <w:noWrap/>
            <w:vAlign w:val="center"/>
          </w:tcPr>
          <w:p w14:paraId="6F842975" w14:textId="77777777" w:rsidR="002B5351" w:rsidRPr="00EE09C6" w:rsidRDefault="002B5351" w:rsidP="00070B4B">
            <w:pPr>
              <w:pStyle w:val="Mtab"/>
              <w:rPr>
                <w:rFonts w:cs="Calibri"/>
                <w:szCs w:val="24"/>
              </w:rPr>
            </w:pPr>
            <w:r w:rsidRPr="00EE09C6">
              <w:rPr>
                <w:rFonts w:cs="Calibri"/>
                <w:color w:val="000000"/>
                <w:szCs w:val="24"/>
              </w:rPr>
              <w:t>-</w:t>
            </w:r>
          </w:p>
        </w:tc>
        <w:tc>
          <w:tcPr>
            <w:tcW w:w="560" w:type="pct"/>
            <w:shd w:val="clear" w:color="auto" w:fill="auto"/>
            <w:noWrap/>
            <w:vAlign w:val="center"/>
          </w:tcPr>
          <w:p w14:paraId="3C375295" w14:textId="77777777" w:rsidR="002B5351" w:rsidRPr="00EE09C6" w:rsidRDefault="002B5351" w:rsidP="00070B4B">
            <w:pPr>
              <w:pStyle w:val="Mtab"/>
              <w:rPr>
                <w:rFonts w:cs="Calibri"/>
                <w:szCs w:val="24"/>
              </w:rPr>
            </w:pPr>
            <w:r w:rsidRPr="00EE09C6">
              <w:rPr>
                <w:rFonts w:cs="Calibri"/>
                <w:szCs w:val="24"/>
              </w:rPr>
              <w:t>-</w:t>
            </w:r>
          </w:p>
        </w:tc>
        <w:tc>
          <w:tcPr>
            <w:tcW w:w="1077" w:type="pct"/>
            <w:tcBorders>
              <w:left w:val="nil"/>
              <w:right w:val="single" w:sz="4" w:space="0" w:color="auto"/>
            </w:tcBorders>
            <w:shd w:val="clear" w:color="auto" w:fill="auto"/>
            <w:noWrap/>
            <w:vAlign w:val="center"/>
          </w:tcPr>
          <w:p w14:paraId="3167F951" w14:textId="77777777" w:rsidR="002B5351" w:rsidRPr="00EE09C6" w:rsidRDefault="002B5351" w:rsidP="00070B4B">
            <w:pPr>
              <w:pStyle w:val="Mtab"/>
              <w:rPr>
                <w:rFonts w:cs="Calibri"/>
                <w:szCs w:val="24"/>
              </w:rPr>
            </w:pPr>
            <w:r w:rsidRPr="00EE09C6">
              <w:rPr>
                <w:rFonts w:cs="Calibri"/>
                <w:szCs w:val="24"/>
              </w:rPr>
              <w:t>-</w:t>
            </w:r>
          </w:p>
        </w:tc>
      </w:tr>
    </w:tbl>
    <w:p w14:paraId="7D83C89F" w14:textId="77777777" w:rsidR="002B5351" w:rsidRPr="00DA54EE" w:rsidRDefault="002B5351" w:rsidP="002B5351">
      <w:pPr>
        <w:rPr>
          <w:rFonts w:ascii="Calibri" w:hAnsi="Calibri" w:cs="Calibri"/>
        </w:rPr>
      </w:pPr>
    </w:p>
    <w:p w14:paraId="5C2DCCD2" w14:textId="77777777" w:rsidR="001C6890" w:rsidRDefault="001C6890">
      <w:pPr>
        <w:rPr>
          <w:rFonts w:ascii="Calibri" w:hAnsi="Calibri" w:cs="Calibri"/>
          <w:szCs w:val="18"/>
        </w:rPr>
      </w:pPr>
      <w:bookmarkStart w:id="362" w:name="_Toc94284580"/>
      <w:r>
        <w:br w:type="page"/>
      </w:r>
    </w:p>
    <w:p w14:paraId="43B4772B" w14:textId="2059E176" w:rsidR="002B5351" w:rsidRPr="00DA54EE" w:rsidRDefault="002B5351" w:rsidP="00E5113A">
      <w:pPr>
        <w:pStyle w:val="Legenda"/>
      </w:pPr>
      <w:r w:rsidRPr="00DA54EE">
        <w:t xml:space="preserve">Tabela </w:t>
      </w:r>
      <w:fldSimple w:instr=" SEQ Tabela \* ARABIC ">
        <w:r w:rsidR="00224CB4">
          <w:rPr>
            <w:noProof/>
          </w:rPr>
          <w:t>59</w:t>
        </w:r>
      </w:fldSimple>
      <w:r w:rsidRPr="00DA54EE">
        <w:t>. Oddziaływania na zasoby naturalne projektu TPST subregion wałbrzyski</w:t>
      </w:r>
      <w:bookmarkEnd w:id="3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soby naturalne projektu TPST subregion wałbrzys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267"/>
        <w:gridCol w:w="4661"/>
        <w:gridCol w:w="1696"/>
        <w:gridCol w:w="1557"/>
        <w:gridCol w:w="1551"/>
        <w:gridCol w:w="3216"/>
      </w:tblGrid>
      <w:tr w:rsidR="002B5351" w:rsidRPr="00DA54EE" w14:paraId="6C372CAF" w14:textId="77777777" w:rsidTr="00FE1F2F">
        <w:trPr>
          <w:trHeight w:val="284"/>
          <w:tblHeader/>
          <w:jc w:val="center"/>
        </w:trPr>
        <w:tc>
          <w:tcPr>
            <w:tcW w:w="454" w:type="pct"/>
            <w:shd w:val="clear" w:color="auto" w:fill="17365D" w:themeFill="text2" w:themeFillShade="BF"/>
            <w:noWrap/>
            <w:vAlign w:val="center"/>
          </w:tcPr>
          <w:p w14:paraId="7D4C8CC0" w14:textId="77777777" w:rsidR="002B5351" w:rsidRPr="00DA54EE" w:rsidRDefault="002B5351" w:rsidP="00FE1F2F">
            <w:pPr>
              <w:pStyle w:val="Mtab"/>
              <w:rPr>
                <w:rFonts w:cs="Calibri"/>
              </w:rPr>
            </w:pPr>
            <w:r w:rsidRPr="00DA54EE">
              <w:rPr>
                <w:rFonts w:cs="Calibri"/>
              </w:rPr>
              <w:t>Typy operacji przewidziane do realizacji</w:t>
            </w:r>
          </w:p>
        </w:tc>
        <w:tc>
          <w:tcPr>
            <w:tcW w:w="1671" w:type="pct"/>
            <w:shd w:val="clear" w:color="auto" w:fill="17365D" w:themeFill="text2" w:themeFillShade="BF"/>
            <w:noWrap/>
            <w:vAlign w:val="center"/>
            <w:hideMark/>
          </w:tcPr>
          <w:p w14:paraId="7CC0A3AC" w14:textId="77777777" w:rsidR="002B5351" w:rsidRPr="00DA54EE" w:rsidRDefault="002B5351" w:rsidP="00FE1F2F">
            <w:pPr>
              <w:pStyle w:val="Mtab"/>
              <w:rPr>
                <w:rFonts w:cs="Calibri"/>
              </w:rPr>
            </w:pPr>
            <w:r w:rsidRPr="00DA54EE">
              <w:rPr>
                <w:rFonts w:cs="Calibri"/>
              </w:rPr>
              <w:t>Identyfikacja potencjalnych oddziaływań</w:t>
            </w:r>
          </w:p>
        </w:tc>
        <w:tc>
          <w:tcPr>
            <w:tcW w:w="608" w:type="pct"/>
            <w:shd w:val="clear" w:color="auto" w:fill="17365D" w:themeFill="text2" w:themeFillShade="BF"/>
            <w:vAlign w:val="center"/>
          </w:tcPr>
          <w:p w14:paraId="0553FC7E" w14:textId="77777777" w:rsidR="002B5351" w:rsidRPr="00DA54EE" w:rsidRDefault="002B5351" w:rsidP="00FE1F2F">
            <w:pPr>
              <w:pStyle w:val="Mtab"/>
              <w:rPr>
                <w:rFonts w:cs="Calibri"/>
              </w:rPr>
            </w:pPr>
            <w:r w:rsidRPr="00DA54EE">
              <w:rPr>
                <w:rFonts w:cs="Calibri"/>
              </w:rPr>
              <w:t>Czas trwania</w:t>
            </w:r>
          </w:p>
        </w:tc>
        <w:tc>
          <w:tcPr>
            <w:tcW w:w="558" w:type="pct"/>
            <w:shd w:val="clear" w:color="auto" w:fill="17365D" w:themeFill="text2" w:themeFillShade="BF"/>
            <w:vAlign w:val="center"/>
          </w:tcPr>
          <w:p w14:paraId="020A1CC2" w14:textId="77777777" w:rsidR="002B5351" w:rsidRPr="00DA54EE" w:rsidRDefault="002B5351" w:rsidP="00FE1F2F">
            <w:pPr>
              <w:pStyle w:val="Mtab"/>
              <w:rPr>
                <w:rFonts w:cs="Calibri"/>
              </w:rPr>
            </w:pPr>
            <w:r w:rsidRPr="00DA54EE">
              <w:rPr>
                <w:rFonts w:cs="Calibri"/>
              </w:rPr>
              <w:t>Rodzaj</w:t>
            </w:r>
          </w:p>
        </w:tc>
        <w:tc>
          <w:tcPr>
            <w:tcW w:w="556" w:type="pct"/>
            <w:shd w:val="clear" w:color="auto" w:fill="17365D" w:themeFill="text2" w:themeFillShade="BF"/>
            <w:vAlign w:val="center"/>
          </w:tcPr>
          <w:p w14:paraId="58FDEDAE" w14:textId="77777777" w:rsidR="002B5351" w:rsidRPr="00DA54EE" w:rsidRDefault="002B5351" w:rsidP="00FE1F2F">
            <w:pPr>
              <w:pStyle w:val="Mtab"/>
              <w:rPr>
                <w:rFonts w:eastAsiaTheme="majorEastAsia" w:cs="Calibri"/>
                <w:smallCaps/>
              </w:rPr>
            </w:pPr>
            <w:r w:rsidRPr="00DA54EE">
              <w:rPr>
                <w:rFonts w:cs="Calibri"/>
              </w:rPr>
              <w:t>Informacja o możliwym oddziaływaniu skumulowanym</w:t>
            </w:r>
          </w:p>
        </w:tc>
        <w:tc>
          <w:tcPr>
            <w:tcW w:w="1153" w:type="pct"/>
            <w:shd w:val="clear" w:color="auto" w:fill="17365D" w:themeFill="text2" w:themeFillShade="BF"/>
            <w:vAlign w:val="center"/>
            <w:hideMark/>
          </w:tcPr>
          <w:p w14:paraId="209416B0" w14:textId="77777777" w:rsidR="002B5351" w:rsidRPr="00DA54EE" w:rsidRDefault="002B5351" w:rsidP="00FE1F2F">
            <w:pPr>
              <w:pStyle w:val="Mtab"/>
              <w:rPr>
                <w:rFonts w:eastAsiaTheme="majorEastAsia" w:cs="Calibri"/>
                <w:smallCaps/>
              </w:rPr>
            </w:pPr>
            <w:r w:rsidRPr="00DA54EE">
              <w:rPr>
                <w:rFonts w:cs="Calibri"/>
              </w:rPr>
              <w:t>Sposoby zapobiegania, ograniczania i kompensacji negatywnych oddziaływań, działania alternatywne</w:t>
            </w:r>
          </w:p>
        </w:tc>
      </w:tr>
      <w:tr w:rsidR="002B5351" w:rsidRPr="00DA54EE" w14:paraId="51210B73" w14:textId="77777777" w:rsidTr="00FE1F2F">
        <w:trPr>
          <w:trHeight w:val="284"/>
          <w:jc w:val="center"/>
        </w:trPr>
        <w:tc>
          <w:tcPr>
            <w:tcW w:w="5000" w:type="pct"/>
            <w:gridSpan w:val="6"/>
            <w:shd w:val="clear" w:color="auto" w:fill="DBE5F1" w:themeFill="accent1" w:themeFillTint="33"/>
            <w:noWrap/>
            <w:vAlign w:val="center"/>
          </w:tcPr>
          <w:p w14:paraId="1BBA321C" w14:textId="77777777" w:rsidR="002B5351" w:rsidRPr="00DA54EE" w:rsidRDefault="002B5351" w:rsidP="00FE1F2F">
            <w:pPr>
              <w:pStyle w:val="Mtab"/>
              <w:rPr>
                <w:rFonts w:cs="Calibri"/>
              </w:rPr>
            </w:pPr>
            <w:r w:rsidRPr="00DA54EE">
              <w:rPr>
                <w:rFonts w:cs="Calibri"/>
              </w:rPr>
              <w:t>Cel społeczny</w:t>
            </w:r>
          </w:p>
        </w:tc>
      </w:tr>
      <w:tr w:rsidR="002B5351" w:rsidRPr="00DA54EE" w14:paraId="6E326E21" w14:textId="77777777" w:rsidTr="00FE1F2F">
        <w:trPr>
          <w:trHeight w:val="284"/>
          <w:jc w:val="center"/>
        </w:trPr>
        <w:tc>
          <w:tcPr>
            <w:tcW w:w="454" w:type="pct"/>
            <w:shd w:val="clear" w:color="auto" w:fill="auto"/>
            <w:noWrap/>
            <w:vAlign w:val="center"/>
          </w:tcPr>
          <w:p w14:paraId="7BC12C37" w14:textId="77777777" w:rsidR="002B5351" w:rsidRPr="00DA54EE" w:rsidRDefault="002B5351" w:rsidP="00FE1F2F">
            <w:pPr>
              <w:pStyle w:val="Mtab"/>
              <w:rPr>
                <w:rFonts w:cs="Calibri"/>
                <w:noProof/>
              </w:rPr>
            </w:pPr>
            <w:r w:rsidRPr="00DA54EE">
              <w:rPr>
                <w:rFonts w:cs="Calibri"/>
                <w:noProof/>
              </w:rPr>
              <w:t>TPST SW S1</w:t>
            </w:r>
          </w:p>
          <w:p w14:paraId="3CCA3A55" w14:textId="77777777" w:rsidR="002B5351" w:rsidRPr="00DA54EE" w:rsidRDefault="002B5351" w:rsidP="00FE1F2F">
            <w:pPr>
              <w:pStyle w:val="Mtab"/>
              <w:rPr>
                <w:rFonts w:cs="Calibri"/>
                <w:noProof/>
              </w:rPr>
            </w:pPr>
            <w:r w:rsidRPr="00DA54EE">
              <w:rPr>
                <w:rFonts w:cs="Calibri"/>
                <w:noProof/>
              </w:rPr>
              <w:t>TPST SW S2</w:t>
            </w:r>
          </w:p>
          <w:p w14:paraId="352CAE90" w14:textId="77777777" w:rsidR="002B5351" w:rsidRPr="00DA54EE" w:rsidRDefault="002B5351" w:rsidP="00FE1F2F">
            <w:pPr>
              <w:pStyle w:val="Mtab"/>
              <w:rPr>
                <w:rFonts w:cs="Calibri"/>
              </w:rPr>
            </w:pPr>
            <w:r w:rsidRPr="00DA54EE">
              <w:rPr>
                <w:rFonts w:cs="Calibri"/>
                <w:noProof/>
              </w:rPr>
              <w:t>TPST SW S3</w:t>
            </w:r>
          </w:p>
        </w:tc>
        <w:tc>
          <w:tcPr>
            <w:tcW w:w="1671" w:type="pct"/>
            <w:shd w:val="clear" w:color="auto" w:fill="auto"/>
            <w:noWrap/>
            <w:vAlign w:val="center"/>
          </w:tcPr>
          <w:p w14:paraId="0E31A26E" w14:textId="77777777" w:rsidR="002B5351" w:rsidRPr="00DA54EE" w:rsidRDefault="002B5351" w:rsidP="00FE1F2F">
            <w:pPr>
              <w:pStyle w:val="Mtab"/>
              <w:rPr>
                <w:rFonts w:cs="Calibri"/>
                <w:color w:val="000000"/>
              </w:rPr>
            </w:pPr>
            <w:r w:rsidRPr="00DA54EE">
              <w:rPr>
                <w:rFonts w:cs="Calibri"/>
              </w:rPr>
              <w:t>Brak oddziaływań</w:t>
            </w:r>
          </w:p>
        </w:tc>
        <w:tc>
          <w:tcPr>
            <w:tcW w:w="608" w:type="pct"/>
            <w:shd w:val="clear" w:color="auto" w:fill="auto"/>
            <w:noWrap/>
            <w:vAlign w:val="center"/>
          </w:tcPr>
          <w:p w14:paraId="213120D1" w14:textId="77777777" w:rsidR="002B5351" w:rsidRPr="00DA54EE" w:rsidRDefault="002B5351" w:rsidP="00FE1F2F">
            <w:pPr>
              <w:pStyle w:val="Mtab"/>
              <w:rPr>
                <w:rFonts w:cs="Calibri"/>
                <w:color w:val="000000"/>
              </w:rPr>
            </w:pPr>
            <w:r w:rsidRPr="00DA54EE">
              <w:rPr>
                <w:rFonts w:cs="Calibri"/>
              </w:rPr>
              <w:t>-</w:t>
            </w:r>
          </w:p>
        </w:tc>
        <w:tc>
          <w:tcPr>
            <w:tcW w:w="558" w:type="pct"/>
            <w:shd w:val="clear" w:color="auto" w:fill="auto"/>
            <w:noWrap/>
            <w:vAlign w:val="center"/>
          </w:tcPr>
          <w:p w14:paraId="74C4B702" w14:textId="77777777" w:rsidR="002B5351" w:rsidRPr="00DA54EE" w:rsidRDefault="002B5351" w:rsidP="00FE1F2F">
            <w:pPr>
              <w:pStyle w:val="Mtab"/>
              <w:rPr>
                <w:rFonts w:cs="Calibri"/>
                <w:color w:val="000000"/>
              </w:rPr>
            </w:pPr>
            <w:r w:rsidRPr="00DA54EE">
              <w:rPr>
                <w:rFonts w:cs="Calibri"/>
              </w:rPr>
              <w:t>-</w:t>
            </w:r>
          </w:p>
        </w:tc>
        <w:tc>
          <w:tcPr>
            <w:tcW w:w="556" w:type="pct"/>
            <w:shd w:val="clear" w:color="auto" w:fill="auto"/>
            <w:noWrap/>
            <w:vAlign w:val="center"/>
          </w:tcPr>
          <w:p w14:paraId="39ADB3B3" w14:textId="77777777" w:rsidR="002B5351" w:rsidRPr="00DA54EE" w:rsidRDefault="002B5351" w:rsidP="00FE1F2F">
            <w:pPr>
              <w:pStyle w:val="Mtab"/>
              <w:rPr>
                <w:rFonts w:cs="Calibri"/>
              </w:rPr>
            </w:pPr>
            <w:r w:rsidRPr="00DA54EE">
              <w:rPr>
                <w:rFonts w:cs="Calibri"/>
              </w:rPr>
              <w:t>-</w:t>
            </w:r>
          </w:p>
        </w:tc>
        <w:tc>
          <w:tcPr>
            <w:tcW w:w="1153" w:type="pct"/>
            <w:shd w:val="clear" w:color="auto" w:fill="auto"/>
            <w:noWrap/>
            <w:vAlign w:val="center"/>
          </w:tcPr>
          <w:p w14:paraId="57D3AA20" w14:textId="77777777" w:rsidR="002B5351" w:rsidRPr="00DA54EE" w:rsidRDefault="002B5351" w:rsidP="00FE1F2F">
            <w:pPr>
              <w:pStyle w:val="Mtab"/>
              <w:rPr>
                <w:rFonts w:cs="Calibri"/>
                <w:color w:val="000000"/>
              </w:rPr>
            </w:pPr>
            <w:r w:rsidRPr="00DA54EE">
              <w:rPr>
                <w:rFonts w:cs="Calibri"/>
              </w:rPr>
              <w:t>-</w:t>
            </w:r>
          </w:p>
        </w:tc>
      </w:tr>
      <w:tr w:rsidR="002B5351" w:rsidRPr="00DA54EE" w14:paraId="6D0E74A6" w14:textId="77777777" w:rsidTr="00FE1F2F">
        <w:trPr>
          <w:trHeight w:val="284"/>
          <w:jc w:val="center"/>
        </w:trPr>
        <w:tc>
          <w:tcPr>
            <w:tcW w:w="5000" w:type="pct"/>
            <w:gridSpan w:val="6"/>
            <w:shd w:val="clear" w:color="auto" w:fill="DBE5F1" w:themeFill="accent1" w:themeFillTint="33"/>
            <w:noWrap/>
            <w:vAlign w:val="center"/>
          </w:tcPr>
          <w:p w14:paraId="1FB7E665" w14:textId="77777777" w:rsidR="002B5351" w:rsidRPr="00DA54EE" w:rsidRDefault="002B5351" w:rsidP="00FE1F2F">
            <w:pPr>
              <w:pStyle w:val="Mtab"/>
              <w:rPr>
                <w:rFonts w:cs="Calibri"/>
              </w:rPr>
            </w:pPr>
            <w:r w:rsidRPr="00DA54EE">
              <w:rPr>
                <w:rFonts w:cs="Calibri"/>
              </w:rPr>
              <w:t>Cel gospodarczy</w:t>
            </w:r>
          </w:p>
        </w:tc>
      </w:tr>
      <w:tr w:rsidR="002B5351" w:rsidRPr="00DA54EE" w14:paraId="040CBDD8" w14:textId="77777777" w:rsidTr="00FE1F2F">
        <w:trPr>
          <w:trHeight w:val="1179"/>
          <w:jc w:val="center"/>
        </w:trPr>
        <w:tc>
          <w:tcPr>
            <w:tcW w:w="454" w:type="pct"/>
            <w:shd w:val="clear" w:color="auto" w:fill="auto"/>
            <w:noWrap/>
            <w:vAlign w:val="center"/>
          </w:tcPr>
          <w:p w14:paraId="5E9DFAD7" w14:textId="77777777" w:rsidR="002B5351" w:rsidRPr="00DA54EE" w:rsidRDefault="002B5351" w:rsidP="00FE1F2F">
            <w:pPr>
              <w:pStyle w:val="Mtab"/>
              <w:rPr>
                <w:rFonts w:cs="Calibri"/>
                <w:noProof/>
              </w:rPr>
            </w:pPr>
            <w:r w:rsidRPr="00DA54EE">
              <w:rPr>
                <w:rFonts w:cs="Calibri"/>
                <w:noProof/>
              </w:rPr>
              <w:t>TPST SW G1</w:t>
            </w:r>
          </w:p>
          <w:p w14:paraId="6DACF1BB" w14:textId="77777777" w:rsidR="002B5351" w:rsidRPr="00DA54EE" w:rsidRDefault="002B5351" w:rsidP="00FE1F2F">
            <w:pPr>
              <w:pStyle w:val="Mtab"/>
              <w:rPr>
                <w:rFonts w:cs="Calibri"/>
                <w:noProof/>
              </w:rPr>
            </w:pPr>
            <w:r w:rsidRPr="00DA54EE">
              <w:rPr>
                <w:rFonts w:cs="Calibri"/>
                <w:noProof/>
              </w:rPr>
              <w:t>TPST SW G2</w:t>
            </w:r>
          </w:p>
          <w:p w14:paraId="1EC274CB" w14:textId="77777777" w:rsidR="002B5351" w:rsidRPr="00DA54EE" w:rsidRDefault="002B5351" w:rsidP="00FE1F2F">
            <w:pPr>
              <w:pStyle w:val="Mtab"/>
              <w:rPr>
                <w:rFonts w:cs="Calibri"/>
                <w:noProof/>
              </w:rPr>
            </w:pPr>
            <w:r w:rsidRPr="00DA54EE">
              <w:rPr>
                <w:rFonts w:cs="Calibri"/>
                <w:noProof/>
              </w:rPr>
              <w:t>TPST SW G3</w:t>
            </w:r>
          </w:p>
          <w:p w14:paraId="25074BEA" w14:textId="77777777" w:rsidR="002B5351" w:rsidRPr="00DA54EE" w:rsidRDefault="002B5351" w:rsidP="00FE1F2F">
            <w:pPr>
              <w:pStyle w:val="Mtab"/>
              <w:rPr>
                <w:rFonts w:cs="Calibri"/>
                <w:noProof/>
              </w:rPr>
            </w:pPr>
            <w:r w:rsidRPr="00DA54EE">
              <w:rPr>
                <w:rFonts w:cs="Calibri"/>
                <w:noProof/>
              </w:rPr>
              <w:t>TPST SW G4</w:t>
            </w:r>
          </w:p>
          <w:p w14:paraId="23F82461" w14:textId="77777777" w:rsidR="002B5351" w:rsidRPr="00DA54EE" w:rsidRDefault="002B5351" w:rsidP="00FE1F2F">
            <w:pPr>
              <w:pStyle w:val="Mtab"/>
              <w:rPr>
                <w:rFonts w:cs="Calibri"/>
                <w:noProof/>
              </w:rPr>
            </w:pPr>
            <w:r w:rsidRPr="00DA54EE">
              <w:rPr>
                <w:rFonts w:cs="Calibri"/>
                <w:noProof/>
              </w:rPr>
              <w:t>TPST SW G5</w:t>
            </w:r>
          </w:p>
          <w:p w14:paraId="019864F3" w14:textId="77777777" w:rsidR="002B5351" w:rsidRPr="00DA54EE" w:rsidRDefault="002B5351" w:rsidP="00FE1F2F">
            <w:pPr>
              <w:pStyle w:val="Mtab"/>
              <w:rPr>
                <w:rFonts w:cs="Calibri"/>
                <w:noProof/>
              </w:rPr>
            </w:pPr>
            <w:r w:rsidRPr="00DA54EE">
              <w:rPr>
                <w:rFonts w:cs="Calibri"/>
                <w:noProof/>
              </w:rPr>
              <w:t>TPST SW G6</w:t>
            </w:r>
          </w:p>
          <w:p w14:paraId="4E656B3C" w14:textId="77777777" w:rsidR="002B5351" w:rsidRPr="00DA54EE" w:rsidRDefault="002B5351" w:rsidP="00FE1F2F">
            <w:pPr>
              <w:pStyle w:val="Mtab"/>
              <w:rPr>
                <w:rFonts w:cs="Calibri"/>
                <w:noProof/>
              </w:rPr>
            </w:pPr>
            <w:r w:rsidRPr="00DA54EE">
              <w:rPr>
                <w:rFonts w:cs="Calibri"/>
                <w:noProof/>
              </w:rPr>
              <w:t>TPST SW G7</w:t>
            </w:r>
          </w:p>
          <w:p w14:paraId="23CFB60A" w14:textId="77777777" w:rsidR="002B5351" w:rsidRPr="00DA54EE" w:rsidRDefault="002B5351" w:rsidP="00FE1F2F">
            <w:pPr>
              <w:pStyle w:val="Mtab"/>
              <w:rPr>
                <w:rFonts w:cs="Calibri"/>
                <w:noProof/>
              </w:rPr>
            </w:pPr>
            <w:r w:rsidRPr="00DA54EE">
              <w:rPr>
                <w:rFonts w:cs="Calibri"/>
                <w:noProof/>
              </w:rPr>
              <w:t>TPST SW G8</w:t>
            </w:r>
          </w:p>
          <w:p w14:paraId="72876962" w14:textId="77777777" w:rsidR="002B5351" w:rsidRPr="00DA54EE" w:rsidRDefault="002B5351" w:rsidP="00FE1F2F">
            <w:pPr>
              <w:pStyle w:val="Mtab"/>
              <w:rPr>
                <w:rFonts w:cs="Calibri"/>
                <w:noProof/>
              </w:rPr>
            </w:pPr>
            <w:r w:rsidRPr="00DA54EE">
              <w:rPr>
                <w:rFonts w:cs="Calibri"/>
                <w:noProof/>
              </w:rPr>
              <w:t>TPST SW G9</w:t>
            </w:r>
          </w:p>
        </w:tc>
        <w:tc>
          <w:tcPr>
            <w:tcW w:w="1671" w:type="pct"/>
            <w:tcBorders>
              <w:top w:val="nil"/>
              <w:left w:val="nil"/>
              <w:right w:val="single" w:sz="4" w:space="0" w:color="auto"/>
            </w:tcBorders>
            <w:shd w:val="clear" w:color="auto" w:fill="auto"/>
            <w:noWrap/>
            <w:vAlign w:val="center"/>
          </w:tcPr>
          <w:p w14:paraId="4FE2C6F1" w14:textId="77777777" w:rsidR="002B5351" w:rsidRPr="00DA54EE" w:rsidRDefault="002B5351" w:rsidP="00FE1F2F">
            <w:pPr>
              <w:pStyle w:val="Mtab"/>
              <w:rPr>
                <w:rFonts w:cs="Calibri"/>
                <w:color w:val="000000"/>
              </w:rPr>
            </w:pPr>
            <w:r w:rsidRPr="00DA54EE">
              <w:rPr>
                <w:rFonts w:cs="Calibri"/>
                <w:color w:val="000000"/>
              </w:rPr>
              <w:t>Faza eksploatacji:</w:t>
            </w:r>
          </w:p>
          <w:p w14:paraId="49F6EC95" w14:textId="77777777" w:rsidR="002B5351" w:rsidRPr="00DA54EE" w:rsidRDefault="002B5351" w:rsidP="00FE1F2F">
            <w:pPr>
              <w:pStyle w:val="Mtab"/>
              <w:rPr>
                <w:rFonts w:cs="Calibri"/>
                <w:color w:val="000000"/>
              </w:rPr>
            </w:pPr>
            <w:r w:rsidRPr="00DA54EE">
              <w:rPr>
                <w:rFonts w:cs="Calibri"/>
                <w:color w:val="000000"/>
              </w:rPr>
              <w:t>Pozytywne:</w:t>
            </w:r>
          </w:p>
          <w:p w14:paraId="20DEF296" w14:textId="77777777" w:rsidR="002B5351" w:rsidRPr="00DA54EE" w:rsidRDefault="002B5351" w:rsidP="00FE1F2F">
            <w:pPr>
              <w:pStyle w:val="Mtab"/>
              <w:rPr>
                <w:rFonts w:cs="Calibri"/>
                <w:noProof/>
              </w:rPr>
            </w:pPr>
            <w:r w:rsidRPr="00DA54EE">
              <w:rPr>
                <w:rFonts w:cs="Calibri"/>
                <w:color w:val="000000"/>
              </w:rPr>
              <w:t>- zmniejszenie zapotrzebowania na energię w przedsiębiorstwach, a także ich dekarbonizacja, przechodzenie do branż niskoemisyjnych oraz wdrażanie GOZ pozwoli na zmniejszenie zużycia energii, paliw oraz surowców naturalnych do procesów energetycznych i produkcyjnych</w:t>
            </w:r>
          </w:p>
        </w:tc>
        <w:tc>
          <w:tcPr>
            <w:tcW w:w="608" w:type="pct"/>
            <w:tcBorders>
              <w:top w:val="nil"/>
              <w:left w:val="nil"/>
              <w:right w:val="single" w:sz="4" w:space="0" w:color="auto"/>
            </w:tcBorders>
            <w:shd w:val="clear" w:color="auto" w:fill="auto"/>
            <w:noWrap/>
            <w:vAlign w:val="center"/>
          </w:tcPr>
          <w:p w14:paraId="240D31E5" w14:textId="77777777" w:rsidR="002B5351" w:rsidRPr="00DA54EE" w:rsidRDefault="002B5351" w:rsidP="00FE1F2F">
            <w:pPr>
              <w:pStyle w:val="Mtab"/>
              <w:rPr>
                <w:rFonts w:cs="Calibri"/>
                <w:noProof/>
              </w:rPr>
            </w:pPr>
            <w:r w:rsidRPr="00DA54EE">
              <w:rPr>
                <w:rFonts w:cs="Calibri"/>
                <w:color w:val="000000"/>
              </w:rPr>
              <w:t>Długoterminowe</w:t>
            </w:r>
          </w:p>
        </w:tc>
        <w:tc>
          <w:tcPr>
            <w:tcW w:w="558" w:type="pct"/>
            <w:tcBorders>
              <w:top w:val="nil"/>
              <w:left w:val="nil"/>
              <w:right w:val="single" w:sz="4" w:space="0" w:color="auto"/>
            </w:tcBorders>
            <w:shd w:val="clear" w:color="auto" w:fill="auto"/>
            <w:noWrap/>
            <w:vAlign w:val="center"/>
          </w:tcPr>
          <w:p w14:paraId="293FEA05" w14:textId="77777777" w:rsidR="002B5351" w:rsidRPr="00DA54EE" w:rsidRDefault="002B5351" w:rsidP="00FE1F2F">
            <w:pPr>
              <w:pStyle w:val="Mtab"/>
              <w:rPr>
                <w:rFonts w:cs="Calibri"/>
                <w:noProof/>
              </w:rPr>
            </w:pPr>
            <w:r w:rsidRPr="00DA54EE">
              <w:rPr>
                <w:rFonts w:cs="Calibri"/>
                <w:color w:val="000000"/>
              </w:rPr>
              <w:t>Wtórne</w:t>
            </w:r>
          </w:p>
        </w:tc>
        <w:tc>
          <w:tcPr>
            <w:tcW w:w="556" w:type="pct"/>
            <w:tcBorders>
              <w:top w:val="nil"/>
              <w:left w:val="nil"/>
              <w:right w:val="single" w:sz="4" w:space="0" w:color="auto"/>
            </w:tcBorders>
            <w:shd w:val="clear" w:color="auto" w:fill="auto"/>
            <w:noWrap/>
            <w:vAlign w:val="center"/>
          </w:tcPr>
          <w:p w14:paraId="140194C4" w14:textId="77777777" w:rsidR="002B5351" w:rsidRPr="00DA54EE" w:rsidRDefault="002B5351" w:rsidP="00FE1F2F">
            <w:pPr>
              <w:pStyle w:val="Mtab"/>
              <w:rPr>
                <w:rFonts w:cs="Calibri"/>
                <w:noProof/>
              </w:rPr>
            </w:pPr>
            <w:r w:rsidRPr="00DA54EE">
              <w:rPr>
                <w:rFonts w:cs="Calibri"/>
              </w:rPr>
              <w:t>-</w:t>
            </w:r>
          </w:p>
        </w:tc>
        <w:tc>
          <w:tcPr>
            <w:tcW w:w="1153" w:type="pct"/>
            <w:tcBorders>
              <w:top w:val="nil"/>
              <w:left w:val="nil"/>
              <w:right w:val="single" w:sz="4" w:space="0" w:color="auto"/>
            </w:tcBorders>
            <w:shd w:val="clear" w:color="auto" w:fill="auto"/>
            <w:noWrap/>
            <w:vAlign w:val="center"/>
          </w:tcPr>
          <w:p w14:paraId="1BB4D99B" w14:textId="77777777" w:rsidR="002B5351" w:rsidRPr="00DA54EE" w:rsidRDefault="002B5351" w:rsidP="00FE1F2F">
            <w:pPr>
              <w:pStyle w:val="Mtab"/>
              <w:rPr>
                <w:rFonts w:cs="Calibri"/>
                <w:noProof/>
              </w:rPr>
            </w:pPr>
            <w:r w:rsidRPr="00DA54EE">
              <w:rPr>
                <w:rFonts w:cs="Calibri"/>
                <w:color w:val="000000"/>
              </w:rPr>
              <w:t>-</w:t>
            </w:r>
          </w:p>
        </w:tc>
      </w:tr>
      <w:tr w:rsidR="002B5351" w:rsidRPr="00DA54EE" w14:paraId="427794E8" w14:textId="77777777" w:rsidTr="00FE1F2F">
        <w:trPr>
          <w:trHeight w:val="198"/>
          <w:jc w:val="center"/>
        </w:trPr>
        <w:tc>
          <w:tcPr>
            <w:tcW w:w="5000" w:type="pct"/>
            <w:gridSpan w:val="6"/>
            <w:tcBorders>
              <w:right w:val="single" w:sz="4" w:space="0" w:color="auto"/>
            </w:tcBorders>
            <w:shd w:val="clear" w:color="auto" w:fill="DBE5F1" w:themeFill="accent1" w:themeFillTint="33"/>
            <w:noWrap/>
            <w:vAlign w:val="center"/>
          </w:tcPr>
          <w:p w14:paraId="77DBB339" w14:textId="77777777" w:rsidR="002B5351" w:rsidRPr="00DA54EE" w:rsidRDefault="002B5351" w:rsidP="00FE1F2F">
            <w:pPr>
              <w:pStyle w:val="Mtab"/>
              <w:rPr>
                <w:rFonts w:cs="Calibri"/>
                <w:color w:val="000000"/>
              </w:rPr>
            </w:pPr>
            <w:r w:rsidRPr="00DA54EE">
              <w:rPr>
                <w:rFonts w:cs="Calibri"/>
                <w:color w:val="000000"/>
              </w:rPr>
              <w:t>Cel przestrzenny</w:t>
            </w:r>
          </w:p>
        </w:tc>
      </w:tr>
      <w:tr w:rsidR="002B5351" w:rsidRPr="00DA54EE" w14:paraId="3E8546C2" w14:textId="77777777" w:rsidTr="00FE1F2F">
        <w:trPr>
          <w:trHeight w:val="984"/>
          <w:jc w:val="center"/>
        </w:trPr>
        <w:tc>
          <w:tcPr>
            <w:tcW w:w="454" w:type="pct"/>
            <w:tcBorders>
              <w:bottom w:val="single" w:sz="4" w:space="0" w:color="auto"/>
            </w:tcBorders>
            <w:shd w:val="clear" w:color="auto" w:fill="auto"/>
            <w:noWrap/>
            <w:vAlign w:val="center"/>
          </w:tcPr>
          <w:p w14:paraId="00986439" w14:textId="77777777" w:rsidR="002B5351" w:rsidRPr="00DA54EE" w:rsidRDefault="002B5351" w:rsidP="00FE1F2F">
            <w:pPr>
              <w:pStyle w:val="Mtab"/>
              <w:rPr>
                <w:rFonts w:cs="Calibri"/>
                <w:noProof/>
              </w:rPr>
            </w:pPr>
            <w:r w:rsidRPr="00DA54EE">
              <w:rPr>
                <w:rFonts w:cs="Calibri"/>
                <w:noProof/>
              </w:rPr>
              <w:t>TPST SW Ś1</w:t>
            </w:r>
          </w:p>
        </w:tc>
        <w:tc>
          <w:tcPr>
            <w:tcW w:w="1671" w:type="pct"/>
            <w:shd w:val="clear" w:color="auto" w:fill="auto"/>
            <w:noWrap/>
            <w:vAlign w:val="center"/>
          </w:tcPr>
          <w:p w14:paraId="71498D4F" w14:textId="77777777" w:rsidR="002B5351" w:rsidRPr="00DA54EE" w:rsidRDefault="002B5351" w:rsidP="00FE1F2F">
            <w:pPr>
              <w:pStyle w:val="Mtab"/>
              <w:rPr>
                <w:rFonts w:cs="Calibri"/>
                <w:color w:val="000000"/>
              </w:rPr>
            </w:pPr>
            <w:r w:rsidRPr="00DA54EE">
              <w:rPr>
                <w:rFonts w:cs="Calibri"/>
                <w:color w:val="000000"/>
              </w:rPr>
              <w:t>Faza eksploatacji:</w:t>
            </w:r>
          </w:p>
          <w:p w14:paraId="2DBF0F28" w14:textId="77777777" w:rsidR="002B5351" w:rsidRPr="00DA54EE" w:rsidRDefault="002B5351" w:rsidP="00FE1F2F">
            <w:pPr>
              <w:pStyle w:val="Mtab"/>
              <w:rPr>
                <w:rFonts w:cs="Calibri"/>
                <w:color w:val="000000"/>
              </w:rPr>
            </w:pPr>
            <w:r w:rsidRPr="00DA54EE">
              <w:rPr>
                <w:rFonts w:cs="Calibri"/>
                <w:color w:val="000000"/>
              </w:rPr>
              <w:t>Pozytywne:</w:t>
            </w:r>
          </w:p>
          <w:p w14:paraId="15B52F80" w14:textId="77777777" w:rsidR="002B5351" w:rsidRPr="00DA54EE" w:rsidRDefault="002B5351" w:rsidP="00FE1F2F">
            <w:pPr>
              <w:pStyle w:val="Mtab"/>
              <w:rPr>
                <w:rFonts w:cs="Calibri"/>
              </w:rPr>
            </w:pPr>
            <w:r w:rsidRPr="00DA54EE">
              <w:rPr>
                <w:rFonts w:cs="Calibri"/>
                <w:color w:val="000000"/>
              </w:rPr>
              <w:t>- zmniejszenie zapotrzebowania na energię spowoduje zmniejszenie zużycia surowców energetycznych, co z kolei pozwoli na ograniczenie wydobycia kopalin.</w:t>
            </w:r>
          </w:p>
        </w:tc>
        <w:tc>
          <w:tcPr>
            <w:tcW w:w="608" w:type="pct"/>
            <w:shd w:val="clear" w:color="auto" w:fill="auto"/>
            <w:noWrap/>
            <w:vAlign w:val="center"/>
          </w:tcPr>
          <w:p w14:paraId="62EBFD4A" w14:textId="77777777" w:rsidR="002B5351" w:rsidRPr="00DA54EE" w:rsidRDefault="002B5351" w:rsidP="00FE1F2F">
            <w:pPr>
              <w:pStyle w:val="Mtab"/>
              <w:rPr>
                <w:rFonts w:cs="Calibri"/>
              </w:rPr>
            </w:pPr>
            <w:r w:rsidRPr="00DA54EE">
              <w:rPr>
                <w:rFonts w:cs="Calibri"/>
                <w:color w:val="000000"/>
              </w:rPr>
              <w:t>Długoterminowe</w:t>
            </w:r>
          </w:p>
        </w:tc>
        <w:tc>
          <w:tcPr>
            <w:tcW w:w="558" w:type="pct"/>
            <w:shd w:val="clear" w:color="auto" w:fill="auto"/>
            <w:noWrap/>
            <w:vAlign w:val="center"/>
          </w:tcPr>
          <w:p w14:paraId="1260FE24" w14:textId="77777777" w:rsidR="002B5351" w:rsidRPr="00DA54EE" w:rsidRDefault="002B5351" w:rsidP="00FE1F2F">
            <w:pPr>
              <w:pStyle w:val="Mtab"/>
              <w:rPr>
                <w:rFonts w:cs="Calibri"/>
              </w:rPr>
            </w:pPr>
            <w:r w:rsidRPr="00DA54EE">
              <w:rPr>
                <w:rFonts w:cs="Calibri"/>
                <w:color w:val="000000"/>
              </w:rPr>
              <w:t>Wtórne</w:t>
            </w:r>
          </w:p>
        </w:tc>
        <w:tc>
          <w:tcPr>
            <w:tcW w:w="556" w:type="pct"/>
            <w:shd w:val="clear" w:color="auto" w:fill="auto"/>
            <w:noWrap/>
            <w:vAlign w:val="center"/>
          </w:tcPr>
          <w:p w14:paraId="2E026107" w14:textId="77777777" w:rsidR="002B5351" w:rsidRPr="00DA54EE" w:rsidRDefault="002B5351" w:rsidP="00FE1F2F">
            <w:pPr>
              <w:pStyle w:val="Mtab"/>
              <w:rPr>
                <w:rFonts w:cs="Calibri"/>
              </w:rPr>
            </w:pPr>
            <w:r w:rsidRPr="00DA54EE">
              <w:rPr>
                <w:rFonts w:cs="Calibri"/>
              </w:rPr>
              <w:t>-</w:t>
            </w:r>
          </w:p>
        </w:tc>
        <w:tc>
          <w:tcPr>
            <w:tcW w:w="1153" w:type="pct"/>
            <w:shd w:val="clear" w:color="auto" w:fill="auto"/>
            <w:noWrap/>
            <w:vAlign w:val="center"/>
          </w:tcPr>
          <w:p w14:paraId="2C511AFE" w14:textId="77777777" w:rsidR="002B5351" w:rsidRPr="00DA54EE" w:rsidRDefault="002B5351" w:rsidP="00FE1F2F">
            <w:pPr>
              <w:pStyle w:val="Mtab"/>
              <w:rPr>
                <w:rFonts w:cs="Calibri"/>
              </w:rPr>
            </w:pPr>
            <w:r w:rsidRPr="00DA54EE">
              <w:rPr>
                <w:rFonts w:cs="Calibri"/>
              </w:rPr>
              <w:t>-</w:t>
            </w:r>
          </w:p>
        </w:tc>
      </w:tr>
      <w:tr w:rsidR="002B5351" w:rsidRPr="00DA54EE" w14:paraId="7839E357" w14:textId="77777777" w:rsidTr="00FE1F2F">
        <w:trPr>
          <w:trHeight w:val="284"/>
          <w:jc w:val="center"/>
        </w:trPr>
        <w:tc>
          <w:tcPr>
            <w:tcW w:w="454" w:type="pct"/>
            <w:shd w:val="clear" w:color="auto" w:fill="auto"/>
            <w:noWrap/>
            <w:vAlign w:val="center"/>
          </w:tcPr>
          <w:p w14:paraId="19F85B11" w14:textId="77777777" w:rsidR="002B5351" w:rsidRPr="00DA54EE" w:rsidRDefault="002B5351" w:rsidP="00FE1F2F">
            <w:pPr>
              <w:pStyle w:val="Mtab"/>
              <w:rPr>
                <w:rFonts w:cs="Calibri"/>
                <w:noProof/>
              </w:rPr>
            </w:pPr>
            <w:r w:rsidRPr="00DA54EE">
              <w:rPr>
                <w:rFonts w:cs="Calibri"/>
                <w:noProof/>
              </w:rPr>
              <w:t>TPST SW Ś2</w:t>
            </w:r>
          </w:p>
        </w:tc>
        <w:tc>
          <w:tcPr>
            <w:tcW w:w="1671" w:type="pct"/>
            <w:shd w:val="clear" w:color="auto" w:fill="auto"/>
            <w:noWrap/>
            <w:vAlign w:val="center"/>
          </w:tcPr>
          <w:p w14:paraId="67CA65CD" w14:textId="77777777" w:rsidR="002B5351" w:rsidRPr="00DA54EE" w:rsidRDefault="002B5351" w:rsidP="00FE1F2F">
            <w:pPr>
              <w:pStyle w:val="Mtab"/>
              <w:rPr>
                <w:rFonts w:cs="Calibri"/>
                <w:color w:val="000000"/>
              </w:rPr>
            </w:pPr>
            <w:r w:rsidRPr="00DA54EE">
              <w:rPr>
                <w:rFonts w:cs="Calibri"/>
                <w:color w:val="000000"/>
              </w:rPr>
              <w:t>Faza eksploatacji:</w:t>
            </w:r>
          </w:p>
          <w:p w14:paraId="5AB06660" w14:textId="77777777" w:rsidR="002B5351" w:rsidRPr="00DA54EE" w:rsidRDefault="002B5351" w:rsidP="00FE1F2F">
            <w:pPr>
              <w:pStyle w:val="Mtab"/>
              <w:rPr>
                <w:rFonts w:cs="Calibri"/>
                <w:color w:val="000000"/>
              </w:rPr>
            </w:pPr>
            <w:r w:rsidRPr="00DA54EE">
              <w:rPr>
                <w:rFonts w:cs="Calibri"/>
                <w:color w:val="000000"/>
              </w:rPr>
              <w:t>Pozytywne:</w:t>
            </w:r>
          </w:p>
          <w:p w14:paraId="3C546936" w14:textId="77777777" w:rsidR="002B5351" w:rsidRPr="00DA54EE" w:rsidRDefault="002B5351" w:rsidP="00FE1F2F">
            <w:pPr>
              <w:pStyle w:val="Mtab"/>
              <w:rPr>
                <w:rFonts w:cs="Calibri"/>
              </w:rPr>
            </w:pPr>
            <w:r w:rsidRPr="00DA54EE">
              <w:rPr>
                <w:rFonts w:cs="Calibri"/>
                <w:color w:val="000000"/>
              </w:rPr>
              <w:t>- zmniejszenie zapotrzebowania na energię spowoduje zmniejszenie zużycia surowców energetycznych, co z kolei pozwoli na ograniczenie wydobycia kopalin.</w:t>
            </w:r>
          </w:p>
        </w:tc>
        <w:tc>
          <w:tcPr>
            <w:tcW w:w="608" w:type="pct"/>
            <w:shd w:val="clear" w:color="auto" w:fill="auto"/>
            <w:noWrap/>
            <w:vAlign w:val="center"/>
          </w:tcPr>
          <w:p w14:paraId="0D550B85" w14:textId="77777777" w:rsidR="002B5351" w:rsidRPr="00DA54EE" w:rsidRDefault="002B5351" w:rsidP="00FE1F2F">
            <w:pPr>
              <w:pStyle w:val="Mtab"/>
              <w:rPr>
                <w:rFonts w:cs="Calibri"/>
              </w:rPr>
            </w:pPr>
            <w:r w:rsidRPr="00DA54EE">
              <w:rPr>
                <w:rFonts w:cs="Calibri"/>
                <w:color w:val="000000"/>
              </w:rPr>
              <w:t>Długoterminowe</w:t>
            </w:r>
          </w:p>
        </w:tc>
        <w:tc>
          <w:tcPr>
            <w:tcW w:w="558" w:type="pct"/>
            <w:shd w:val="clear" w:color="auto" w:fill="auto"/>
            <w:noWrap/>
            <w:vAlign w:val="center"/>
          </w:tcPr>
          <w:p w14:paraId="12A7AB0F" w14:textId="77777777" w:rsidR="002B5351" w:rsidRPr="00DA54EE" w:rsidRDefault="002B5351" w:rsidP="00FE1F2F">
            <w:pPr>
              <w:pStyle w:val="Mtab"/>
              <w:rPr>
                <w:rFonts w:cs="Calibri"/>
              </w:rPr>
            </w:pPr>
            <w:r w:rsidRPr="00DA54EE">
              <w:rPr>
                <w:rFonts w:cs="Calibri"/>
                <w:color w:val="000000"/>
              </w:rPr>
              <w:t>Wtórne</w:t>
            </w:r>
          </w:p>
        </w:tc>
        <w:tc>
          <w:tcPr>
            <w:tcW w:w="556" w:type="pct"/>
            <w:shd w:val="clear" w:color="auto" w:fill="auto"/>
            <w:noWrap/>
            <w:vAlign w:val="center"/>
          </w:tcPr>
          <w:p w14:paraId="455A2BB3" w14:textId="77777777" w:rsidR="002B5351" w:rsidRPr="00DA54EE" w:rsidRDefault="002B5351" w:rsidP="00FE1F2F">
            <w:pPr>
              <w:pStyle w:val="Mtab"/>
              <w:rPr>
                <w:rFonts w:cs="Calibri"/>
              </w:rPr>
            </w:pPr>
            <w:r w:rsidRPr="00DA54EE">
              <w:rPr>
                <w:rFonts w:cs="Calibri"/>
              </w:rPr>
              <w:t>-</w:t>
            </w:r>
          </w:p>
        </w:tc>
        <w:tc>
          <w:tcPr>
            <w:tcW w:w="1153" w:type="pct"/>
            <w:shd w:val="clear" w:color="auto" w:fill="auto"/>
            <w:noWrap/>
            <w:vAlign w:val="center"/>
          </w:tcPr>
          <w:p w14:paraId="2F4B5648" w14:textId="77777777" w:rsidR="002B5351" w:rsidRPr="00DA54EE" w:rsidRDefault="002B5351" w:rsidP="00FE1F2F">
            <w:pPr>
              <w:pStyle w:val="Mtab"/>
              <w:rPr>
                <w:rFonts w:cs="Calibri"/>
              </w:rPr>
            </w:pPr>
            <w:r w:rsidRPr="00DA54EE">
              <w:rPr>
                <w:rFonts w:cs="Calibri"/>
              </w:rPr>
              <w:t>-</w:t>
            </w:r>
          </w:p>
        </w:tc>
      </w:tr>
      <w:tr w:rsidR="002B5351" w:rsidRPr="00DA54EE" w14:paraId="5260B1EB" w14:textId="77777777" w:rsidTr="00FE1F2F">
        <w:trPr>
          <w:trHeight w:val="968"/>
          <w:jc w:val="center"/>
        </w:trPr>
        <w:tc>
          <w:tcPr>
            <w:tcW w:w="454" w:type="pct"/>
            <w:shd w:val="clear" w:color="auto" w:fill="auto"/>
            <w:noWrap/>
            <w:vAlign w:val="center"/>
          </w:tcPr>
          <w:p w14:paraId="5FD382FB" w14:textId="77777777" w:rsidR="002B5351" w:rsidRPr="00DA54EE" w:rsidRDefault="002B5351" w:rsidP="00FE1F2F">
            <w:pPr>
              <w:pStyle w:val="Mtab"/>
              <w:rPr>
                <w:rFonts w:cs="Calibri"/>
                <w:noProof/>
              </w:rPr>
            </w:pPr>
            <w:r w:rsidRPr="00DA54EE">
              <w:rPr>
                <w:rFonts w:cs="Calibri"/>
                <w:noProof/>
              </w:rPr>
              <w:t>TPST SW Ś3</w:t>
            </w:r>
          </w:p>
          <w:p w14:paraId="5054B31F" w14:textId="77777777" w:rsidR="002B5351" w:rsidRPr="00DA54EE" w:rsidRDefault="002B5351" w:rsidP="00FE1F2F">
            <w:pPr>
              <w:pStyle w:val="Mtab"/>
              <w:rPr>
                <w:rFonts w:cs="Calibri"/>
                <w:noProof/>
              </w:rPr>
            </w:pPr>
            <w:r w:rsidRPr="00DA54EE">
              <w:rPr>
                <w:rFonts w:cs="Calibri"/>
                <w:noProof/>
              </w:rPr>
              <w:t>TPST SW Ś4</w:t>
            </w:r>
          </w:p>
          <w:p w14:paraId="5C68813B" w14:textId="77777777" w:rsidR="002B5351" w:rsidRPr="00DA54EE" w:rsidRDefault="002B5351" w:rsidP="00FE1F2F">
            <w:pPr>
              <w:pStyle w:val="Mtab"/>
              <w:rPr>
                <w:rFonts w:cs="Calibri"/>
                <w:noProof/>
              </w:rPr>
            </w:pPr>
            <w:r w:rsidRPr="00DA54EE">
              <w:rPr>
                <w:rFonts w:cs="Calibri"/>
                <w:noProof/>
              </w:rPr>
              <w:t>TPST SW Ś5</w:t>
            </w:r>
          </w:p>
        </w:tc>
        <w:tc>
          <w:tcPr>
            <w:tcW w:w="1671" w:type="pct"/>
            <w:shd w:val="clear" w:color="auto" w:fill="auto"/>
            <w:noWrap/>
            <w:vAlign w:val="center"/>
          </w:tcPr>
          <w:p w14:paraId="30328D86" w14:textId="77777777" w:rsidR="002B5351" w:rsidRPr="00DA54EE" w:rsidRDefault="002B5351" w:rsidP="00FE1F2F">
            <w:pPr>
              <w:pStyle w:val="Mtab"/>
              <w:rPr>
                <w:rFonts w:cs="Calibri"/>
                <w:color w:val="000000"/>
              </w:rPr>
            </w:pPr>
            <w:r w:rsidRPr="00DA54EE">
              <w:rPr>
                <w:rFonts w:cs="Calibri"/>
                <w:color w:val="000000"/>
              </w:rPr>
              <w:t>Faza eksploatacji:</w:t>
            </w:r>
          </w:p>
          <w:p w14:paraId="1E6C2666" w14:textId="77777777" w:rsidR="002B5351" w:rsidRPr="00DA54EE" w:rsidRDefault="002B5351" w:rsidP="00FE1F2F">
            <w:pPr>
              <w:pStyle w:val="Mtab"/>
              <w:rPr>
                <w:rFonts w:cs="Calibri"/>
                <w:color w:val="000000"/>
              </w:rPr>
            </w:pPr>
            <w:r w:rsidRPr="00DA54EE">
              <w:rPr>
                <w:rFonts w:cs="Calibri"/>
                <w:color w:val="000000"/>
              </w:rPr>
              <w:t>Pozytywne:</w:t>
            </w:r>
          </w:p>
          <w:p w14:paraId="3609CCEE" w14:textId="77777777" w:rsidR="002B5351" w:rsidRPr="00DA54EE" w:rsidRDefault="002B5351" w:rsidP="00FE1F2F">
            <w:pPr>
              <w:pStyle w:val="Mtab"/>
              <w:rPr>
                <w:rFonts w:cs="Calibri"/>
              </w:rPr>
            </w:pPr>
            <w:r w:rsidRPr="00DA54EE">
              <w:rPr>
                <w:rFonts w:cs="Calibri"/>
                <w:color w:val="000000"/>
              </w:rPr>
              <w:t>- zmniejszenie zapotrzebowania na energię spowoduje zmniejszenie zużycia surowców energetycznych, co z kolei pozwoli na ograniczenie wydobycia kopalin.</w:t>
            </w:r>
          </w:p>
        </w:tc>
        <w:tc>
          <w:tcPr>
            <w:tcW w:w="608" w:type="pct"/>
            <w:shd w:val="clear" w:color="auto" w:fill="auto"/>
            <w:noWrap/>
            <w:vAlign w:val="center"/>
          </w:tcPr>
          <w:p w14:paraId="310790F1" w14:textId="77777777" w:rsidR="002B5351" w:rsidRPr="00DA54EE" w:rsidRDefault="002B5351" w:rsidP="00FE1F2F">
            <w:pPr>
              <w:pStyle w:val="Mtab"/>
              <w:rPr>
                <w:rFonts w:cs="Calibri"/>
              </w:rPr>
            </w:pPr>
            <w:r w:rsidRPr="00DA54EE">
              <w:rPr>
                <w:rFonts w:cs="Calibri"/>
                <w:color w:val="000000"/>
              </w:rPr>
              <w:t>Długoterminowe</w:t>
            </w:r>
          </w:p>
        </w:tc>
        <w:tc>
          <w:tcPr>
            <w:tcW w:w="558" w:type="pct"/>
            <w:shd w:val="clear" w:color="auto" w:fill="auto"/>
            <w:noWrap/>
            <w:vAlign w:val="center"/>
          </w:tcPr>
          <w:p w14:paraId="0A503629" w14:textId="77777777" w:rsidR="002B5351" w:rsidRPr="00DA54EE" w:rsidRDefault="002B5351" w:rsidP="00FE1F2F">
            <w:pPr>
              <w:pStyle w:val="Mtab"/>
              <w:rPr>
                <w:rFonts w:cs="Calibri"/>
              </w:rPr>
            </w:pPr>
            <w:r w:rsidRPr="00DA54EE">
              <w:rPr>
                <w:rFonts w:cs="Calibri"/>
                <w:color w:val="000000"/>
              </w:rPr>
              <w:t>Wtórne</w:t>
            </w:r>
          </w:p>
        </w:tc>
        <w:tc>
          <w:tcPr>
            <w:tcW w:w="556" w:type="pct"/>
            <w:shd w:val="clear" w:color="auto" w:fill="auto"/>
            <w:noWrap/>
            <w:vAlign w:val="center"/>
          </w:tcPr>
          <w:p w14:paraId="423A76BF" w14:textId="77777777" w:rsidR="002B5351" w:rsidRPr="00DA54EE" w:rsidRDefault="002B5351" w:rsidP="00FE1F2F">
            <w:pPr>
              <w:pStyle w:val="Mtab"/>
              <w:rPr>
                <w:rFonts w:cs="Calibri"/>
              </w:rPr>
            </w:pPr>
            <w:r w:rsidRPr="00DA54EE">
              <w:rPr>
                <w:rFonts w:cs="Calibri"/>
              </w:rPr>
              <w:t>-</w:t>
            </w:r>
          </w:p>
        </w:tc>
        <w:tc>
          <w:tcPr>
            <w:tcW w:w="1153" w:type="pct"/>
            <w:shd w:val="clear" w:color="auto" w:fill="auto"/>
            <w:noWrap/>
            <w:vAlign w:val="center"/>
          </w:tcPr>
          <w:p w14:paraId="57EA4B89" w14:textId="77777777" w:rsidR="002B5351" w:rsidRPr="00DA54EE" w:rsidRDefault="002B5351" w:rsidP="00FE1F2F">
            <w:pPr>
              <w:pStyle w:val="Mtab"/>
              <w:rPr>
                <w:rFonts w:cs="Calibri"/>
              </w:rPr>
            </w:pPr>
            <w:r w:rsidRPr="00DA54EE">
              <w:rPr>
                <w:rFonts w:cs="Calibri"/>
              </w:rPr>
              <w:t>-</w:t>
            </w:r>
          </w:p>
        </w:tc>
      </w:tr>
      <w:tr w:rsidR="002B5351" w:rsidRPr="00DA54EE" w14:paraId="7A62C1D4" w14:textId="77777777" w:rsidTr="00FE1F2F">
        <w:trPr>
          <w:trHeight w:val="634"/>
          <w:jc w:val="center"/>
        </w:trPr>
        <w:tc>
          <w:tcPr>
            <w:tcW w:w="454" w:type="pct"/>
            <w:shd w:val="clear" w:color="auto" w:fill="auto"/>
            <w:noWrap/>
            <w:vAlign w:val="center"/>
          </w:tcPr>
          <w:p w14:paraId="62965478" w14:textId="77777777" w:rsidR="002B5351" w:rsidRPr="00DA54EE" w:rsidRDefault="002B5351" w:rsidP="00FE1F2F">
            <w:pPr>
              <w:pStyle w:val="Mtab"/>
              <w:rPr>
                <w:rFonts w:cs="Calibri"/>
                <w:noProof/>
              </w:rPr>
            </w:pPr>
            <w:r w:rsidRPr="00DA54EE">
              <w:rPr>
                <w:rFonts w:cs="Calibri"/>
                <w:noProof/>
              </w:rPr>
              <w:t>TPST SW Ś6</w:t>
            </w:r>
          </w:p>
          <w:p w14:paraId="3C33601A" w14:textId="77777777" w:rsidR="002B5351" w:rsidRPr="00DA54EE" w:rsidRDefault="002B5351" w:rsidP="00FE1F2F">
            <w:pPr>
              <w:pStyle w:val="Mtab"/>
              <w:rPr>
                <w:rFonts w:cs="Calibri"/>
                <w:noProof/>
              </w:rPr>
            </w:pPr>
            <w:r w:rsidRPr="00DA54EE">
              <w:rPr>
                <w:rFonts w:cs="Calibri"/>
                <w:noProof/>
              </w:rPr>
              <w:t>TPST SW Ś7</w:t>
            </w:r>
          </w:p>
        </w:tc>
        <w:tc>
          <w:tcPr>
            <w:tcW w:w="1671" w:type="pct"/>
            <w:tcBorders>
              <w:top w:val="nil"/>
              <w:left w:val="nil"/>
              <w:right w:val="single" w:sz="4" w:space="0" w:color="auto"/>
            </w:tcBorders>
            <w:shd w:val="clear" w:color="auto" w:fill="auto"/>
            <w:noWrap/>
            <w:vAlign w:val="center"/>
          </w:tcPr>
          <w:p w14:paraId="19FA9D7D" w14:textId="77777777" w:rsidR="002B5351" w:rsidRPr="00DA54EE" w:rsidRDefault="002B5351" w:rsidP="00FE1F2F">
            <w:pPr>
              <w:pStyle w:val="Mtab"/>
              <w:rPr>
                <w:rFonts w:cs="Calibri"/>
                <w:color w:val="000000"/>
              </w:rPr>
            </w:pPr>
            <w:r w:rsidRPr="00DA54EE">
              <w:rPr>
                <w:rFonts w:cs="Calibri"/>
              </w:rPr>
              <w:t>Pozytywne: rekultywacja oraz właściwe zabezpieczenie terenów po wydobyciu węgla kamiennego w subregionie wałbrzyskim pozwolą na zachowanie zasobów istniejących tam surowców oraz ich właściwą ochronę.</w:t>
            </w:r>
          </w:p>
        </w:tc>
        <w:tc>
          <w:tcPr>
            <w:tcW w:w="608" w:type="pct"/>
            <w:tcBorders>
              <w:top w:val="nil"/>
              <w:left w:val="nil"/>
              <w:right w:val="single" w:sz="4" w:space="0" w:color="auto"/>
            </w:tcBorders>
            <w:shd w:val="clear" w:color="auto" w:fill="auto"/>
            <w:noWrap/>
            <w:vAlign w:val="center"/>
          </w:tcPr>
          <w:p w14:paraId="3E78884C" w14:textId="77777777" w:rsidR="002B5351" w:rsidRPr="00DA54EE" w:rsidRDefault="002B5351" w:rsidP="00FE1F2F">
            <w:pPr>
              <w:pStyle w:val="Mtab"/>
              <w:rPr>
                <w:rFonts w:cs="Calibri"/>
                <w:color w:val="000000"/>
              </w:rPr>
            </w:pPr>
            <w:r w:rsidRPr="00DA54EE">
              <w:rPr>
                <w:rFonts w:cs="Calibri"/>
              </w:rPr>
              <w:t>Długoterminowe, stałe</w:t>
            </w:r>
          </w:p>
        </w:tc>
        <w:tc>
          <w:tcPr>
            <w:tcW w:w="558" w:type="pct"/>
            <w:tcBorders>
              <w:top w:val="nil"/>
              <w:left w:val="nil"/>
              <w:right w:val="single" w:sz="4" w:space="0" w:color="auto"/>
            </w:tcBorders>
            <w:shd w:val="clear" w:color="auto" w:fill="auto"/>
            <w:noWrap/>
            <w:vAlign w:val="center"/>
          </w:tcPr>
          <w:p w14:paraId="311194D1" w14:textId="77777777" w:rsidR="002B5351" w:rsidRPr="00DA54EE" w:rsidRDefault="002B5351" w:rsidP="00FE1F2F">
            <w:pPr>
              <w:pStyle w:val="Mtab"/>
              <w:rPr>
                <w:rFonts w:cs="Calibri"/>
                <w:color w:val="000000"/>
              </w:rPr>
            </w:pPr>
            <w:r w:rsidRPr="00DA54EE">
              <w:rPr>
                <w:rFonts w:cs="Calibri"/>
              </w:rPr>
              <w:t>Pośrednie, wtórne</w:t>
            </w:r>
          </w:p>
        </w:tc>
        <w:tc>
          <w:tcPr>
            <w:tcW w:w="556" w:type="pct"/>
            <w:shd w:val="clear" w:color="auto" w:fill="auto"/>
            <w:noWrap/>
            <w:vAlign w:val="center"/>
          </w:tcPr>
          <w:p w14:paraId="0A86DB2A" w14:textId="77777777" w:rsidR="002B5351" w:rsidRPr="00DA54EE" w:rsidRDefault="002B5351" w:rsidP="00FE1F2F">
            <w:pPr>
              <w:pStyle w:val="Mtab"/>
              <w:rPr>
                <w:rFonts w:cs="Calibri"/>
              </w:rPr>
            </w:pPr>
            <w:r w:rsidRPr="00DA54EE">
              <w:rPr>
                <w:rFonts w:cs="Calibri"/>
              </w:rPr>
              <w:t>-</w:t>
            </w:r>
          </w:p>
        </w:tc>
        <w:tc>
          <w:tcPr>
            <w:tcW w:w="1153" w:type="pct"/>
            <w:shd w:val="clear" w:color="auto" w:fill="auto"/>
            <w:noWrap/>
            <w:vAlign w:val="center"/>
          </w:tcPr>
          <w:p w14:paraId="72928770" w14:textId="77777777" w:rsidR="002B5351" w:rsidRPr="00DA54EE" w:rsidRDefault="002B5351" w:rsidP="00FE1F2F">
            <w:pPr>
              <w:pStyle w:val="Mtab"/>
              <w:rPr>
                <w:rFonts w:cs="Calibri"/>
              </w:rPr>
            </w:pPr>
            <w:r w:rsidRPr="00DA54EE">
              <w:rPr>
                <w:rFonts w:cs="Calibri"/>
              </w:rPr>
              <w:t>-</w:t>
            </w:r>
          </w:p>
        </w:tc>
      </w:tr>
      <w:tr w:rsidR="002B5351" w:rsidRPr="00DA54EE" w14:paraId="21D92507" w14:textId="77777777" w:rsidTr="00FE1F2F">
        <w:trPr>
          <w:trHeight w:val="284"/>
          <w:jc w:val="center"/>
        </w:trPr>
        <w:tc>
          <w:tcPr>
            <w:tcW w:w="454" w:type="pct"/>
            <w:shd w:val="clear" w:color="auto" w:fill="auto"/>
            <w:noWrap/>
            <w:vAlign w:val="center"/>
          </w:tcPr>
          <w:p w14:paraId="39B2E2D1" w14:textId="77777777" w:rsidR="002B5351" w:rsidRPr="00DA54EE" w:rsidRDefault="002B5351" w:rsidP="00FE1F2F">
            <w:pPr>
              <w:pStyle w:val="Mtab"/>
              <w:rPr>
                <w:rFonts w:cs="Calibri"/>
                <w:noProof/>
              </w:rPr>
            </w:pPr>
            <w:r w:rsidRPr="00DA54EE">
              <w:rPr>
                <w:rFonts w:cs="Calibri"/>
                <w:noProof/>
              </w:rPr>
              <w:t>TPST SW Ś8</w:t>
            </w:r>
          </w:p>
        </w:tc>
        <w:tc>
          <w:tcPr>
            <w:tcW w:w="1671" w:type="pct"/>
            <w:tcBorders>
              <w:top w:val="nil"/>
              <w:left w:val="nil"/>
              <w:right w:val="single" w:sz="4" w:space="0" w:color="auto"/>
            </w:tcBorders>
            <w:shd w:val="clear" w:color="auto" w:fill="auto"/>
            <w:noWrap/>
            <w:vAlign w:val="center"/>
          </w:tcPr>
          <w:p w14:paraId="1EB44F0F" w14:textId="77777777" w:rsidR="002B5351" w:rsidRPr="00DA54EE" w:rsidRDefault="002B5351" w:rsidP="00FE1F2F">
            <w:pPr>
              <w:pStyle w:val="Mtab"/>
              <w:rPr>
                <w:rFonts w:cs="Calibri"/>
                <w:color w:val="000000"/>
              </w:rPr>
            </w:pPr>
            <w:r w:rsidRPr="00DA54EE">
              <w:rPr>
                <w:rFonts w:cs="Calibri"/>
                <w:color w:val="000000"/>
              </w:rPr>
              <w:t>Faza eksploatacji:</w:t>
            </w:r>
          </w:p>
          <w:p w14:paraId="0649B1D8" w14:textId="77777777" w:rsidR="002B5351" w:rsidRPr="00DA54EE" w:rsidRDefault="002B5351" w:rsidP="00FE1F2F">
            <w:pPr>
              <w:pStyle w:val="Mtab"/>
              <w:rPr>
                <w:rFonts w:cs="Calibri"/>
                <w:color w:val="000000"/>
              </w:rPr>
            </w:pPr>
            <w:r w:rsidRPr="00DA54EE">
              <w:rPr>
                <w:rFonts w:cs="Calibri"/>
                <w:color w:val="000000"/>
              </w:rPr>
              <w:t>Pozytywne:</w:t>
            </w:r>
          </w:p>
          <w:p w14:paraId="54385235" w14:textId="77777777" w:rsidR="002B5351" w:rsidRPr="00DA54EE" w:rsidRDefault="002B5351" w:rsidP="00FE1F2F">
            <w:pPr>
              <w:pStyle w:val="Mtab"/>
              <w:rPr>
                <w:rFonts w:cs="Calibri"/>
              </w:rPr>
            </w:pPr>
            <w:r w:rsidRPr="00DA54EE">
              <w:rPr>
                <w:rFonts w:cs="Calibri"/>
                <w:color w:val="000000"/>
              </w:rPr>
              <w:t>- zmniejszenie zapotrzebowania na energię spowoduje zmniejszenie zużycia surowców energetycznych, co z kolei pozwoli na ograniczenie wydobycia kopalin.</w:t>
            </w:r>
          </w:p>
        </w:tc>
        <w:tc>
          <w:tcPr>
            <w:tcW w:w="608" w:type="pct"/>
            <w:tcBorders>
              <w:top w:val="nil"/>
              <w:left w:val="nil"/>
              <w:right w:val="single" w:sz="4" w:space="0" w:color="auto"/>
            </w:tcBorders>
            <w:shd w:val="clear" w:color="auto" w:fill="auto"/>
            <w:noWrap/>
            <w:vAlign w:val="center"/>
          </w:tcPr>
          <w:p w14:paraId="0FB69193" w14:textId="77777777" w:rsidR="002B5351" w:rsidRPr="00DA54EE" w:rsidRDefault="002B5351" w:rsidP="00FE1F2F">
            <w:pPr>
              <w:pStyle w:val="Mtab"/>
              <w:rPr>
                <w:rFonts w:cs="Calibri"/>
              </w:rPr>
            </w:pPr>
            <w:r w:rsidRPr="00DA54EE">
              <w:rPr>
                <w:rFonts w:cs="Calibri"/>
                <w:color w:val="000000"/>
              </w:rPr>
              <w:t>Długoterminowe</w:t>
            </w:r>
          </w:p>
        </w:tc>
        <w:tc>
          <w:tcPr>
            <w:tcW w:w="558" w:type="pct"/>
            <w:tcBorders>
              <w:top w:val="nil"/>
              <w:left w:val="nil"/>
              <w:right w:val="single" w:sz="4" w:space="0" w:color="auto"/>
            </w:tcBorders>
            <w:shd w:val="clear" w:color="auto" w:fill="auto"/>
            <w:noWrap/>
            <w:vAlign w:val="center"/>
          </w:tcPr>
          <w:p w14:paraId="69FB7177" w14:textId="77777777" w:rsidR="002B5351" w:rsidRPr="00DA54EE" w:rsidRDefault="002B5351" w:rsidP="00FE1F2F">
            <w:pPr>
              <w:pStyle w:val="Mtab"/>
              <w:rPr>
                <w:rFonts w:cs="Calibri"/>
              </w:rPr>
            </w:pPr>
            <w:r w:rsidRPr="00DA54EE">
              <w:rPr>
                <w:rFonts w:cs="Calibri"/>
                <w:color w:val="000000"/>
              </w:rPr>
              <w:t>Wtórne</w:t>
            </w:r>
          </w:p>
        </w:tc>
        <w:tc>
          <w:tcPr>
            <w:tcW w:w="556" w:type="pct"/>
            <w:shd w:val="clear" w:color="auto" w:fill="auto"/>
            <w:noWrap/>
            <w:vAlign w:val="center"/>
          </w:tcPr>
          <w:p w14:paraId="6E3CE3DB" w14:textId="77777777" w:rsidR="002B5351" w:rsidRPr="00DA54EE" w:rsidRDefault="002B5351" w:rsidP="00FE1F2F">
            <w:pPr>
              <w:pStyle w:val="Mtab"/>
              <w:rPr>
                <w:rFonts w:cs="Calibri"/>
              </w:rPr>
            </w:pPr>
            <w:r w:rsidRPr="00DA54EE">
              <w:rPr>
                <w:rFonts w:cs="Calibri"/>
              </w:rPr>
              <w:t>-</w:t>
            </w:r>
          </w:p>
        </w:tc>
        <w:tc>
          <w:tcPr>
            <w:tcW w:w="1153" w:type="pct"/>
            <w:shd w:val="clear" w:color="auto" w:fill="auto"/>
            <w:noWrap/>
            <w:vAlign w:val="center"/>
          </w:tcPr>
          <w:p w14:paraId="30FE2B8A" w14:textId="77777777" w:rsidR="002B5351" w:rsidRPr="00DA54EE" w:rsidRDefault="002B5351" w:rsidP="00FE1F2F">
            <w:pPr>
              <w:pStyle w:val="Mtab"/>
              <w:rPr>
                <w:rFonts w:cs="Calibri"/>
              </w:rPr>
            </w:pPr>
            <w:r w:rsidRPr="00DA54EE">
              <w:rPr>
                <w:rFonts w:cs="Calibri"/>
              </w:rPr>
              <w:t>-</w:t>
            </w:r>
          </w:p>
        </w:tc>
      </w:tr>
      <w:tr w:rsidR="002B5351" w:rsidRPr="00DA54EE" w14:paraId="00BE7F25" w14:textId="77777777" w:rsidTr="00FE1F2F">
        <w:trPr>
          <w:trHeight w:val="284"/>
          <w:jc w:val="center"/>
        </w:trPr>
        <w:tc>
          <w:tcPr>
            <w:tcW w:w="454" w:type="pct"/>
            <w:shd w:val="clear" w:color="auto" w:fill="auto"/>
            <w:noWrap/>
            <w:vAlign w:val="center"/>
          </w:tcPr>
          <w:p w14:paraId="226E337E" w14:textId="77777777" w:rsidR="002B5351" w:rsidRPr="00DA54EE" w:rsidRDefault="002B5351" w:rsidP="00FE1F2F">
            <w:pPr>
              <w:pStyle w:val="Mtab"/>
              <w:rPr>
                <w:rFonts w:cs="Calibri"/>
                <w:noProof/>
              </w:rPr>
            </w:pPr>
            <w:r w:rsidRPr="00DA54EE">
              <w:rPr>
                <w:rFonts w:cs="Calibri"/>
                <w:noProof/>
              </w:rPr>
              <w:t>TPST SW Ś9</w:t>
            </w:r>
          </w:p>
        </w:tc>
        <w:tc>
          <w:tcPr>
            <w:tcW w:w="1671" w:type="pct"/>
            <w:shd w:val="clear" w:color="auto" w:fill="auto"/>
            <w:noWrap/>
            <w:vAlign w:val="center"/>
          </w:tcPr>
          <w:p w14:paraId="78BA3A38" w14:textId="77777777" w:rsidR="002B5351" w:rsidRPr="00DA54EE" w:rsidRDefault="002B5351" w:rsidP="00FE1F2F">
            <w:pPr>
              <w:pStyle w:val="Mtab"/>
              <w:rPr>
                <w:rFonts w:cs="Calibri"/>
                <w:color w:val="000000"/>
              </w:rPr>
            </w:pPr>
            <w:r w:rsidRPr="00DA54EE">
              <w:rPr>
                <w:rFonts w:cs="Calibri"/>
                <w:color w:val="000000"/>
              </w:rPr>
              <w:t>Faza realizacji:</w:t>
            </w:r>
          </w:p>
          <w:p w14:paraId="1B586132" w14:textId="77777777" w:rsidR="002B5351" w:rsidRPr="00DA54EE" w:rsidRDefault="002B5351" w:rsidP="00FE1F2F">
            <w:pPr>
              <w:pStyle w:val="Mtab"/>
              <w:rPr>
                <w:rFonts w:cs="Calibri"/>
                <w:color w:val="000000"/>
              </w:rPr>
            </w:pPr>
            <w:r w:rsidRPr="00DA54EE">
              <w:rPr>
                <w:rFonts w:cs="Calibri"/>
                <w:color w:val="000000"/>
              </w:rPr>
              <w:t>Możliwe negatywne:</w:t>
            </w:r>
          </w:p>
          <w:p w14:paraId="28956F8A" w14:textId="77777777" w:rsidR="002B5351" w:rsidRPr="00DA54EE" w:rsidRDefault="002B5351" w:rsidP="00FE1F2F">
            <w:pPr>
              <w:pStyle w:val="Mtab"/>
              <w:rPr>
                <w:rFonts w:cs="Calibri"/>
                <w:color w:val="000000"/>
              </w:rPr>
            </w:pPr>
            <w:r w:rsidRPr="00DA54EE">
              <w:rPr>
                <w:rFonts w:cs="Calibri"/>
                <w:color w:val="000000"/>
              </w:rPr>
              <w:t>- prowadzenie inwestycji wymaga zużycia surowców skalnych.</w:t>
            </w:r>
          </w:p>
          <w:p w14:paraId="07E4D9B4" w14:textId="77777777" w:rsidR="002B5351" w:rsidRPr="00DA54EE" w:rsidRDefault="002B5351" w:rsidP="00FE1F2F">
            <w:pPr>
              <w:pStyle w:val="Mtab"/>
              <w:rPr>
                <w:rFonts w:cs="Calibri"/>
                <w:color w:val="000000"/>
              </w:rPr>
            </w:pPr>
            <w:r w:rsidRPr="00DA54EE">
              <w:rPr>
                <w:rFonts w:cs="Calibri"/>
                <w:color w:val="000000"/>
              </w:rPr>
              <w:t>Faza eksploatacji:</w:t>
            </w:r>
          </w:p>
          <w:p w14:paraId="71807653" w14:textId="77777777" w:rsidR="002B5351" w:rsidRPr="00DA54EE" w:rsidRDefault="002B5351" w:rsidP="00FE1F2F">
            <w:pPr>
              <w:pStyle w:val="Mtab"/>
              <w:rPr>
                <w:rFonts w:cs="Calibri"/>
                <w:color w:val="000000"/>
              </w:rPr>
            </w:pPr>
            <w:r w:rsidRPr="00DA54EE">
              <w:rPr>
                <w:rFonts w:cs="Calibri"/>
                <w:color w:val="000000"/>
              </w:rPr>
              <w:t>Pozytywne:</w:t>
            </w:r>
          </w:p>
          <w:p w14:paraId="6848473C" w14:textId="77777777" w:rsidR="002B5351" w:rsidRPr="00DA54EE" w:rsidRDefault="002B5351" w:rsidP="00FE1F2F">
            <w:pPr>
              <w:pStyle w:val="Mtab"/>
              <w:rPr>
                <w:rFonts w:cs="Calibri"/>
              </w:rPr>
            </w:pPr>
            <w:r w:rsidRPr="00DA54EE">
              <w:rPr>
                <w:rFonts w:cs="Calibri"/>
              </w:rPr>
              <w:t>- dzięki poprawie funkcjonowaniu ruchu ulicznego w miastach, a także zwiększenia atrakcyjności komunikacji publicznej i rowerowej należy oczekiwać zmniejszenia zapotrzebowania na paliwa płynne.</w:t>
            </w:r>
          </w:p>
        </w:tc>
        <w:tc>
          <w:tcPr>
            <w:tcW w:w="608" w:type="pct"/>
            <w:shd w:val="clear" w:color="auto" w:fill="auto"/>
            <w:noWrap/>
            <w:vAlign w:val="center"/>
          </w:tcPr>
          <w:p w14:paraId="37E1B704" w14:textId="77777777" w:rsidR="002B5351" w:rsidRPr="00DA54EE" w:rsidRDefault="002B5351" w:rsidP="00FE1F2F">
            <w:pPr>
              <w:pStyle w:val="Mtab"/>
              <w:rPr>
                <w:rFonts w:cs="Calibri"/>
              </w:rPr>
            </w:pPr>
            <w:r w:rsidRPr="00DA54EE">
              <w:rPr>
                <w:rFonts w:cs="Calibri"/>
                <w:color w:val="000000"/>
              </w:rPr>
              <w:t>Krótkoterminowe, długoterminowe, stałe</w:t>
            </w:r>
          </w:p>
        </w:tc>
        <w:tc>
          <w:tcPr>
            <w:tcW w:w="558" w:type="pct"/>
            <w:shd w:val="clear" w:color="auto" w:fill="auto"/>
            <w:noWrap/>
            <w:vAlign w:val="center"/>
          </w:tcPr>
          <w:p w14:paraId="6936F5B5" w14:textId="77777777" w:rsidR="002B5351" w:rsidRPr="00DA54EE" w:rsidRDefault="002B5351" w:rsidP="00FE1F2F">
            <w:pPr>
              <w:pStyle w:val="Mtab"/>
              <w:rPr>
                <w:rFonts w:cs="Calibri"/>
              </w:rPr>
            </w:pPr>
            <w:r w:rsidRPr="00DA54EE">
              <w:rPr>
                <w:rFonts w:cs="Calibri"/>
                <w:color w:val="000000"/>
              </w:rPr>
              <w:t>Pośrednie, wtórne</w:t>
            </w:r>
          </w:p>
        </w:tc>
        <w:tc>
          <w:tcPr>
            <w:tcW w:w="556" w:type="pct"/>
            <w:shd w:val="clear" w:color="auto" w:fill="auto"/>
            <w:noWrap/>
            <w:vAlign w:val="center"/>
          </w:tcPr>
          <w:p w14:paraId="7C7D181C" w14:textId="77777777" w:rsidR="002B5351" w:rsidRPr="00DA54EE" w:rsidRDefault="002B5351" w:rsidP="00FE1F2F">
            <w:pPr>
              <w:pStyle w:val="Mtab"/>
              <w:rPr>
                <w:rFonts w:cs="Calibri"/>
              </w:rPr>
            </w:pPr>
            <w:r w:rsidRPr="00DA54EE">
              <w:rPr>
                <w:rFonts w:cs="Calibri"/>
              </w:rPr>
              <w:t>Możliwe oddziaływania skumulowane z zadaniami polegającymi na budowie infrastruktury liniowej lub sieciowej.</w:t>
            </w:r>
          </w:p>
        </w:tc>
        <w:tc>
          <w:tcPr>
            <w:tcW w:w="1153" w:type="pct"/>
            <w:shd w:val="clear" w:color="auto" w:fill="auto"/>
            <w:noWrap/>
            <w:vAlign w:val="center"/>
          </w:tcPr>
          <w:p w14:paraId="6612F7EF" w14:textId="77777777" w:rsidR="002B5351" w:rsidRPr="00DA54EE" w:rsidRDefault="002B5351" w:rsidP="00FE1F2F">
            <w:pPr>
              <w:pStyle w:val="Mtab"/>
              <w:rPr>
                <w:rFonts w:cs="Calibri"/>
              </w:rPr>
            </w:pPr>
            <w:r w:rsidRPr="00DA54EE">
              <w:rPr>
                <w:rFonts w:cs="Calibri"/>
                <w:color w:val="000000"/>
              </w:rPr>
              <w:t>Stosowanie rozwiązań pozwalających na oszczędne zużycie surowców skalnych w trakcie inwestycji</w:t>
            </w:r>
          </w:p>
        </w:tc>
      </w:tr>
      <w:tr w:rsidR="002B5351" w:rsidRPr="00DA54EE" w14:paraId="1B53FC5F" w14:textId="77777777" w:rsidTr="00FE1F2F">
        <w:trPr>
          <w:trHeight w:val="284"/>
          <w:jc w:val="center"/>
        </w:trPr>
        <w:tc>
          <w:tcPr>
            <w:tcW w:w="454" w:type="pct"/>
            <w:shd w:val="clear" w:color="auto" w:fill="auto"/>
            <w:noWrap/>
            <w:vAlign w:val="center"/>
          </w:tcPr>
          <w:p w14:paraId="27205076" w14:textId="77777777" w:rsidR="002B5351" w:rsidRPr="00DA54EE" w:rsidRDefault="002B5351" w:rsidP="00FE1F2F">
            <w:pPr>
              <w:pStyle w:val="Mtab"/>
              <w:rPr>
                <w:rFonts w:cs="Calibri"/>
                <w:noProof/>
              </w:rPr>
            </w:pPr>
            <w:r w:rsidRPr="00DA54EE">
              <w:rPr>
                <w:rFonts w:cs="Calibri"/>
                <w:noProof/>
              </w:rPr>
              <w:t>TPST SW Ś10</w:t>
            </w:r>
          </w:p>
        </w:tc>
        <w:tc>
          <w:tcPr>
            <w:tcW w:w="1671" w:type="pct"/>
            <w:shd w:val="clear" w:color="auto" w:fill="auto"/>
            <w:noWrap/>
            <w:vAlign w:val="center"/>
          </w:tcPr>
          <w:p w14:paraId="1DBB842E" w14:textId="77777777" w:rsidR="002B5351" w:rsidRPr="00DA54EE" w:rsidRDefault="002B5351" w:rsidP="00FE1F2F">
            <w:pPr>
              <w:pStyle w:val="Mtab"/>
              <w:rPr>
                <w:rFonts w:cs="Calibri"/>
                <w:color w:val="000000"/>
              </w:rPr>
            </w:pPr>
            <w:r w:rsidRPr="00DA54EE">
              <w:rPr>
                <w:rFonts w:cs="Calibri"/>
              </w:rPr>
              <w:t>Brak oddziaływania</w:t>
            </w:r>
          </w:p>
        </w:tc>
        <w:tc>
          <w:tcPr>
            <w:tcW w:w="608" w:type="pct"/>
            <w:shd w:val="clear" w:color="auto" w:fill="auto"/>
            <w:noWrap/>
            <w:vAlign w:val="center"/>
          </w:tcPr>
          <w:p w14:paraId="3DCA985D" w14:textId="77777777" w:rsidR="002B5351" w:rsidRPr="00DA54EE" w:rsidRDefault="002B5351" w:rsidP="00FE1F2F">
            <w:pPr>
              <w:pStyle w:val="Mtab"/>
              <w:rPr>
                <w:rFonts w:cs="Calibri"/>
                <w:color w:val="000000"/>
              </w:rPr>
            </w:pPr>
            <w:r w:rsidRPr="00DA54EE">
              <w:rPr>
                <w:rFonts w:cs="Calibri"/>
                <w:color w:val="000000"/>
              </w:rPr>
              <w:t>-</w:t>
            </w:r>
          </w:p>
        </w:tc>
        <w:tc>
          <w:tcPr>
            <w:tcW w:w="558" w:type="pct"/>
            <w:shd w:val="clear" w:color="auto" w:fill="auto"/>
            <w:noWrap/>
            <w:vAlign w:val="center"/>
          </w:tcPr>
          <w:p w14:paraId="2043FA19" w14:textId="77777777" w:rsidR="002B5351" w:rsidRPr="00DA54EE" w:rsidRDefault="002B5351" w:rsidP="00FE1F2F">
            <w:pPr>
              <w:pStyle w:val="Mtab"/>
              <w:rPr>
                <w:rFonts w:cs="Calibri"/>
                <w:color w:val="000000"/>
              </w:rPr>
            </w:pPr>
            <w:r w:rsidRPr="00DA54EE">
              <w:rPr>
                <w:rFonts w:cs="Calibri"/>
                <w:color w:val="000000"/>
              </w:rPr>
              <w:t>-</w:t>
            </w:r>
          </w:p>
        </w:tc>
        <w:tc>
          <w:tcPr>
            <w:tcW w:w="556" w:type="pct"/>
            <w:shd w:val="clear" w:color="auto" w:fill="auto"/>
            <w:noWrap/>
            <w:vAlign w:val="center"/>
          </w:tcPr>
          <w:p w14:paraId="6ADE45D4" w14:textId="77777777" w:rsidR="002B5351" w:rsidRPr="00DA54EE" w:rsidRDefault="002B5351" w:rsidP="00FE1F2F">
            <w:pPr>
              <w:pStyle w:val="Mtab"/>
              <w:rPr>
                <w:rFonts w:cs="Calibri"/>
              </w:rPr>
            </w:pPr>
            <w:r w:rsidRPr="00DA54EE">
              <w:rPr>
                <w:rFonts w:cs="Calibri"/>
              </w:rPr>
              <w:t>-</w:t>
            </w:r>
          </w:p>
        </w:tc>
        <w:tc>
          <w:tcPr>
            <w:tcW w:w="1153" w:type="pct"/>
            <w:shd w:val="clear" w:color="auto" w:fill="auto"/>
            <w:noWrap/>
            <w:vAlign w:val="center"/>
          </w:tcPr>
          <w:p w14:paraId="6C29D16C" w14:textId="77777777" w:rsidR="002B5351" w:rsidRPr="00DA54EE" w:rsidRDefault="002B5351" w:rsidP="00FE1F2F">
            <w:pPr>
              <w:pStyle w:val="Mtab"/>
              <w:rPr>
                <w:rFonts w:cs="Calibri"/>
              </w:rPr>
            </w:pPr>
            <w:r w:rsidRPr="00DA54EE">
              <w:rPr>
                <w:rFonts w:cs="Calibri"/>
              </w:rPr>
              <w:t>-</w:t>
            </w:r>
          </w:p>
        </w:tc>
      </w:tr>
      <w:tr w:rsidR="002B5351" w:rsidRPr="00DA54EE" w14:paraId="62DA4594" w14:textId="77777777" w:rsidTr="00FE1F2F">
        <w:trPr>
          <w:trHeight w:val="284"/>
          <w:jc w:val="center"/>
        </w:trPr>
        <w:tc>
          <w:tcPr>
            <w:tcW w:w="454" w:type="pct"/>
            <w:shd w:val="clear" w:color="auto" w:fill="auto"/>
            <w:noWrap/>
            <w:vAlign w:val="center"/>
          </w:tcPr>
          <w:p w14:paraId="00057DCA" w14:textId="77777777" w:rsidR="002B5351" w:rsidRPr="00DA54EE" w:rsidRDefault="002B5351" w:rsidP="00FE1F2F">
            <w:pPr>
              <w:pStyle w:val="Mtab"/>
              <w:rPr>
                <w:rFonts w:cs="Calibri"/>
                <w:noProof/>
              </w:rPr>
            </w:pPr>
            <w:r w:rsidRPr="00DA54EE">
              <w:rPr>
                <w:rFonts w:cs="Calibri"/>
                <w:noProof/>
              </w:rPr>
              <w:t>TPST SW Ś11</w:t>
            </w:r>
          </w:p>
        </w:tc>
        <w:tc>
          <w:tcPr>
            <w:tcW w:w="1671" w:type="pct"/>
            <w:shd w:val="clear" w:color="auto" w:fill="auto"/>
            <w:noWrap/>
            <w:vAlign w:val="center"/>
          </w:tcPr>
          <w:p w14:paraId="6DB7677A" w14:textId="77777777" w:rsidR="002B5351" w:rsidRPr="00DA54EE" w:rsidRDefault="002B5351" w:rsidP="00FE1F2F">
            <w:pPr>
              <w:pStyle w:val="Mtab"/>
              <w:rPr>
                <w:rFonts w:cs="Calibri"/>
              </w:rPr>
            </w:pPr>
            <w:r w:rsidRPr="00DA54EE">
              <w:rPr>
                <w:rFonts w:cs="Calibri"/>
              </w:rPr>
              <w:t>Pozytywne:</w:t>
            </w:r>
          </w:p>
          <w:p w14:paraId="30099CE6" w14:textId="77777777" w:rsidR="002B5351" w:rsidRPr="00DA54EE" w:rsidRDefault="002B5351" w:rsidP="00FE1F2F">
            <w:pPr>
              <w:pStyle w:val="Mtab"/>
              <w:rPr>
                <w:rFonts w:cs="Calibri"/>
              </w:rPr>
            </w:pPr>
            <w:r w:rsidRPr="00DA54EE">
              <w:rPr>
                <w:rFonts w:cs="Calibri"/>
              </w:rPr>
              <w:t>- ograniczenie zużycia surowców poprzez zastosowanie materiałów z recyklingu pozwoli na zachowanie zasobów naturalnych (w szczególności energetycznych).</w:t>
            </w:r>
          </w:p>
        </w:tc>
        <w:tc>
          <w:tcPr>
            <w:tcW w:w="608" w:type="pct"/>
            <w:shd w:val="clear" w:color="auto" w:fill="auto"/>
            <w:noWrap/>
            <w:vAlign w:val="center"/>
          </w:tcPr>
          <w:p w14:paraId="7BD4E244" w14:textId="77777777" w:rsidR="002B5351" w:rsidRPr="00DA54EE" w:rsidRDefault="002B5351" w:rsidP="00FE1F2F">
            <w:pPr>
              <w:pStyle w:val="Mtab"/>
              <w:rPr>
                <w:rFonts w:cs="Calibri"/>
              </w:rPr>
            </w:pPr>
            <w:r w:rsidRPr="00DA54EE">
              <w:rPr>
                <w:rFonts w:cs="Calibri"/>
              </w:rPr>
              <w:t>Długoterminowe</w:t>
            </w:r>
          </w:p>
        </w:tc>
        <w:tc>
          <w:tcPr>
            <w:tcW w:w="558" w:type="pct"/>
            <w:shd w:val="clear" w:color="auto" w:fill="auto"/>
            <w:noWrap/>
            <w:vAlign w:val="center"/>
          </w:tcPr>
          <w:p w14:paraId="30F94C2E" w14:textId="77777777" w:rsidR="002B5351" w:rsidRPr="00DA54EE" w:rsidRDefault="002B5351" w:rsidP="00FE1F2F">
            <w:pPr>
              <w:pStyle w:val="Mtab"/>
              <w:rPr>
                <w:rFonts w:cs="Calibri"/>
              </w:rPr>
            </w:pPr>
            <w:r w:rsidRPr="00DA54EE">
              <w:rPr>
                <w:rFonts w:cs="Calibri"/>
              </w:rPr>
              <w:t>Wtórne</w:t>
            </w:r>
          </w:p>
        </w:tc>
        <w:tc>
          <w:tcPr>
            <w:tcW w:w="556" w:type="pct"/>
            <w:shd w:val="clear" w:color="auto" w:fill="auto"/>
            <w:noWrap/>
            <w:vAlign w:val="center"/>
          </w:tcPr>
          <w:p w14:paraId="66EC55C1" w14:textId="77777777" w:rsidR="002B5351" w:rsidRPr="00DA54EE" w:rsidRDefault="002B5351" w:rsidP="00FE1F2F">
            <w:pPr>
              <w:pStyle w:val="Mtab"/>
              <w:rPr>
                <w:rFonts w:cs="Calibri"/>
              </w:rPr>
            </w:pPr>
            <w:r w:rsidRPr="00DA54EE">
              <w:rPr>
                <w:rFonts w:cs="Calibri"/>
              </w:rPr>
              <w:t>-</w:t>
            </w:r>
          </w:p>
        </w:tc>
        <w:tc>
          <w:tcPr>
            <w:tcW w:w="1153" w:type="pct"/>
            <w:shd w:val="clear" w:color="auto" w:fill="auto"/>
            <w:noWrap/>
            <w:vAlign w:val="center"/>
          </w:tcPr>
          <w:p w14:paraId="13A2AD2D" w14:textId="77777777" w:rsidR="002B5351" w:rsidRPr="00DA54EE" w:rsidRDefault="002B5351" w:rsidP="00FE1F2F">
            <w:pPr>
              <w:pStyle w:val="Mtab"/>
              <w:rPr>
                <w:rFonts w:cs="Calibri"/>
              </w:rPr>
            </w:pPr>
            <w:r w:rsidRPr="00DA54EE">
              <w:rPr>
                <w:rFonts w:cs="Calibri"/>
              </w:rPr>
              <w:t>-</w:t>
            </w:r>
          </w:p>
        </w:tc>
      </w:tr>
      <w:tr w:rsidR="002B5351" w:rsidRPr="00DA54EE" w14:paraId="6F6C8EFC" w14:textId="77777777" w:rsidTr="00FE1F2F">
        <w:trPr>
          <w:trHeight w:val="284"/>
          <w:jc w:val="center"/>
        </w:trPr>
        <w:tc>
          <w:tcPr>
            <w:tcW w:w="454" w:type="pct"/>
            <w:shd w:val="clear" w:color="auto" w:fill="auto"/>
            <w:noWrap/>
            <w:vAlign w:val="center"/>
          </w:tcPr>
          <w:p w14:paraId="6AAC1B60" w14:textId="77777777" w:rsidR="002B5351" w:rsidRPr="00DA54EE" w:rsidRDefault="002B5351" w:rsidP="00FE1F2F">
            <w:pPr>
              <w:pStyle w:val="Mtab"/>
              <w:rPr>
                <w:rFonts w:cs="Calibri"/>
                <w:noProof/>
              </w:rPr>
            </w:pPr>
            <w:r w:rsidRPr="00DA54EE">
              <w:rPr>
                <w:rFonts w:cs="Calibri"/>
                <w:noProof/>
              </w:rPr>
              <w:t>TPST SW Ś12</w:t>
            </w:r>
          </w:p>
        </w:tc>
        <w:tc>
          <w:tcPr>
            <w:tcW w:w="1671" w:type="pct"/>
            <w:shd w:val="clear" w:color="auto" w:fill="auto"/>
            <w:noWrap/>
            <w:vAlign w:val="center"/>
          </w:tcPr>
          <w:p w14:paraId="67A31F31" w14:textId="77777777" w:rsidR="002B5351" w:rsidRPr="00DA54EE" w:rsidRDefault="002B5351" w:rsidP="00FE1F2F">
            <w:pPr>
              <w:pStyle w:val="Mtab"/>
              <w:rPr>
                <w:rFonts w:cs="Calibri"/>
              </w:rPr>
            </w:pPr>
            <w:r w:rsidRPr="00DA54EE">
              <w:rPr>
                <w:rFonts w:cs="Calibri"/>
              </w:rPr>
              <w:t>Brak oddziaływania</w:t>
            </w:r>
          </w:p>
        </w:tc>
        <w:tc>
          <w:tcPr>
            <w:tcW w:w="608" w:type="pct"/>
            <w:shd w:val="clear" w:color="auto" w:fill="auto"/>
            <w:noWrap/>
            <w:vAlign w:val="center"/>
          </w:tcPr>
          <w:p w14:paraId="77F09B86" w14:textId="77777777" w:rsidR="002B5351" w:rsidRPr="00DA54EE" w:rsidRDefault="002B5351" w:rsidP="00FE1F2F">
            <w:pPr>
              <w:pStyle w:val="Mtab"/>
              <w:rPr>
                <w:rFonts w:cs="Calibri"/>
              </w:rPr>
            </w:pPr>
            <w:r w:rsidRPr="00DA54EE">
              <w:rPr>
                <w:rFonts w:cs="Calibri"/>
                <w:color w:val="000000"/>
              </w:rPr>
              <w:t>-</w:t>
            </w:r>
          </w:p>
        </w:tc>
        <w:tc>
          <w:tcPr>
            <w:tcW w:w="558" w:type="pct"/>
            <w:shd w:val="clear" w:color="auto" w:fill="auto"/>
            <w:noWrap/>
            <w:vAlign w:val="center"/>
          </w:tcPr>
          <w:p w14:paraId="648B6621" w14:textId="77777777" w:rsidR="002B5351" w:rsidRPr="00DA54EE" w:rsidRDefault="002B5351" w:rsidP="00FE1F2F">
            <w:pPr>
              <w:pStyle w:val="Mtab"/>
              <w:rPr>
                <w:rFonts w:cs="Calibri"/>
              </w:rPr>
            </w:pPr>
            <w:r w:rsidRPr="00DA54EE">
              <w:rPr>
                <w:rFonts w:cs="Calibri"/>
                <w:color w:val="000000"/>
              </w:rPr>
              <w:t>-</w:t>
            </w:r>
          </w:p>
        </w:tc>
        <w:tc>
          <w:tcPr>
            <w:tcW w:w="556" w:type="pct"/>
            <w:shd w:val="clear" w:color="auto" w:fill="auto"/>
            <w:noWrap/>
            <w:vAlign w:val="center"/>
          </w:tcPr>
          <w:p w14:paraId="52D9E2F8" w14:textId="77777777" w:rsidR="002B5351" w:rsidRPr="00DA54EE" w:rsidRDefault="002B5351" w:rsidP="00FE1F2F">
            <w:pPr>
              <w:pStyle w:val="Mtab"/>
              <w:rPr>
                <w:rFonts w:cs="Calibri"/>
              </w:rPr>
            </w:pPr>
            <w:r w:rsidRPr="00DA54EE">
              <w:rPr>
                <w:rFonts w:cs="Calibri"/>
              </w:rPr>
              <w:t>-</w:t>
            </w:r>
          </w:p>
        </w:tc>
        <w:tc>
          <w:tcPr>
            <w:tcW w:w="1153" w:type="pct"/>
            <w:shd w:val="clear" w:color="auto" w:fill="auto"/>
            <w:noWrap/>
            <w:vAlign w:val="center"/>
          </w:tcPr>
          <w:p w14:paraId="0BE51BEA" w14:textId="77777777" w:rsidR="002B5351" w:rsidRPr="00DA54EE" w:rsidRDefault="002B5351" w:rsidP="00FE1F2F">
            <w:pPr>
              <w:pStyle w:val="Mtab"/>
              <w:rPr>
                <w:rFonts w:cs="Calibri"/>
              </w:rPr>
            </w:pPr>
            <w:r w:rsidRPr="00DA54EE">
              <w:rPr>
                <w:rFonts w:cs="Calibri"/>
              </w:rPr>
              <w:t>-</w:t>
            </w:r>
          </w:p>
        </w:tc>
      </w:tr>
    </w:tbl>
    <w:p w14:paraId="32B6557B" w14:textId="77777777" w:rsidR="002B5351" w:rsidRPr="00DA54EE" w:rsidRDefault="002B5351" w:rsidP="002B5351">
      <w:pPr>
        <w:rPr>
          <w:rFonts w:ascii="Calibri" w:hAnsi="Calibri" w:cs="Calibri"/>
        </w:rPr>
      </w:pPr>
    </w:p>
    <w:p w14:paraId="17FA13F2" w14:textId="1AF8D9F6" w:rsidR="002B5351" w:rsidRPr="00DA54EE" w:rsidRDefault="002B5351" w:rsidP="00E5113A">
      <w:pPr>
        <w:pStyle w:val="Legenda"/>
      </w:pPr>
      <w:bookmarkStart w:id="363" w:name="_Toc94284581"/>
      <w:r w:rsidRPr="00DA54EE">
        <w:t xml:space="preserve">Tabela </w:t>
      </w:r>
      <w:fldSimple w:instr=" SEQ Tabela \* ARABIC ">
        <w:r w:rsidR="00224CB4">
          <w:rPr>
            <w:noProof/>
          </w:rPr>
          <w:t>60</w:t>
        </w:r>
      </w:fldSimple>
      <w:r w:rsidRPr="00DA54EE">
        <w:t>. Oddziaływania na zabytki i dobra materialne projektu TPST subregion wałbrzyski</w:t>
      </w:r>
      <w:bookmarkEnd w:id="363"/>
    </w:p>
    <w:tbl>
      <w:tblPr>
        <w:tblW w:w="4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bytki i dobra materialne projektu TPST subregion wałbrzyski"/>
        <w:tblDescription w:val="W tabeli przedstawiono typy operacji przewidziane do realizacji, identyfikację potencjalnych oddziaływań, czas trwania, rodzaj, informację o możliwym oddziaływaniu skumulowanym oraz sposoby zapobiegania, ograniczania i kompensacji negatywnych oddziaływań wraz z działaniami alternatywnymi."/>
      </w:tblPr>
      <w:tblGrid>
        <w:gridCol w:w="1266"/>
        <w:gridCol w:w="4523"/>
        <w:gridCol w:w="1836"/>
        <w:gridCol w:w="1413"/>
        <w:gridCol w:w="1694"/>
        <w:gridCol w:w="3177"/>
      </w:tblGrid>
      <w:tr w:rsidR="002B5351" w:rsidRPr="00DA54EE" w14:paraId="52443CEA" w14:textId="77777777" w:rsidTr="00FE1F2F">
        <w:trPr>
          <w:trHeight w:val="284"/>
          <w:tblHeader/>
          <w:jc w:val="center"/>
        </w:trPr>
        <w:tc>
          <w:tcPr>
            <w:tcW w:w="455" w:type="pct"/>
            <w:shd w:val="clear" w:color="auto" w:fill="17365D" w:themeFill="text2" w:themeFillShade="BF"/>
            <w:noWrap/>
            <w:vAlign w:val="center"/>
          </w:tcPr>
          <w:p w14:paraId="6FDBF098" w14:textId="77777777" w:rsidR="002B5351" w:rsidRPr="00EE09C6" w:rsidRDefault="002B5351" w:rsidP="00FE1F2F">
            <w:pPr>
              <w:pStyle w:val="Mtab"/>
              <w:rPr>
                <w:rFonts w:cs="Calibri"/>
                <w:szCs w:val="24"/>
              </w:rPr>
            </w:pPr>
            <w:r w:rsidRPr="00EE09C6">
              <w:rPr>
                <w:rFonts w:cs="Calibri"/>
                <w:szCs w:val="24"/>
              </w:rPr>
              <w:t>Typy operacji przewidziane do realizacji</w:t>
            </w:r>
          </w:p>
        </w:tc>
        <w:tc>
          <w:tcPr>
            <w:tcW w:w="1626" w:type="pct"/>
            <w:shd w:val="clear" w:color="auto" w:fill="17365D" w:themeFill="text2" w:themeFillShade="BF"/>
            <w:noWrap/>
            <w:vAlign w:val="center"/>
            <w:hideMark/>
          </w:tcPr>
          <w:p w14:paraId="63A9F492" w14:textId="77777777" w:rsidR="002B5351" w:rsidRPr="00EE09C6" w:rsidRDefault="002B5351" w:rsidP="00FE1F2F">
            <w:pPr>
              <w:pStyle w:val="Mtab"/>
              <w:rPr>
                <w:rFonts w:cs="Calibri"/>
                <w:szCs w:val="24"/>
              </w:rPr>
            </w:pPr>
            <w:r w:rsidRPr="00EE09C6">
              <w:rPr>
                <w:rFonts w:cs="Calibri"/>
                <w:szCs w:val="24"/>
              </w:rPr>
              <w:t>Identyfikacja potencjalnych oddziaływań</w:t>
            </w:r>
          </w:p>
        </w:tc>
        <w:tc>
          <w:tcPr>
            <w:tcW w:w="660" w:type="pct"/>
            <w:shd w:val="clear" w:color="auto" w:fill="17365D" w:themeFill="text2" w:themeFillShade="BF"/>
            <w:vAlign w:val="center"/>
          </w:tcPr>
          <w:p w14:paraId="0A1880E6" w14:textId="77777777" w:rsidR="002B5351" w:rsidRPr="00EE09C6" w:rsidRDefault="002B5351" w:rsidP="00FE1F2F">
            <w:pPr>
              <w:pStyle w:val="Mtab"/>
              <w:rPr>
                <w:rFonts w:cs="Calibri"/>
                <w:szCs w:val="24"/>
              </w:rPr>
            </w:pPr>
            <w:r w:rsidRPr="00EE09C6">
              <w:rPr>
                <w:rFonts w:cs="Calibri"/>
                <w:szCs w:val="24"/>
              </w:rPr>
              <w:t>Czas trwania</w:t>
            </w:r>
          </w:p>
        </w:tc>
        <w:tc>
          <w:tcPr>
            <w:tcW w:w="508" w:type="pct"/>
            <w:shd w:val="clear" w:color="auto" w:fill="17365D" w:themeFill="text2" w:themeFillShade="BF"/>
            <w:vAlign w:val="center"/>
          </w:tcPr>
          <w:p w14:paraId="6915B4B2" w14:textId="77777777" w:rsidR="002B5351" w:rsidRPr="00EE09C6" w:rsidRDefault="002B5351" w:rsidP="00FE1F2F">
            <w:pPr>
              <w:pStyle w:val="Mtab"/>
              <w:rPr>
                <w:rFonts w:cs="Calibri"/>
                <w:szCs w:val="24"/>
              </w:rPr>
            </w:pPr>
            <w:r w:rsidRPr="00EE09C6">
              <w:rPr>
                <w:rFonts w:cs="Calibri"/>
                <w:szCs w:val="24"/>
              </w:rPr>
              <w:t>Rodzaj</w:t>
            </w:r>
          </w:p>
        </w:tc>
        <w:tc>
          <w:tcPr>
            <w:tcW w:w="609" w:type="pct"/>
            <w:shd w:val="clear" w:color="auto" w:fill="17365D" w:themeFill="text2" w:themeFillShade="BF"/>
            <w:vAlign w:val="center"/>
          </w:tcPr>
          <w:p w14:paraId="00C1F2E6" w14:textId="77777777" w:rsidR="002B5351" w:rsidRPr="00EE09C6" w:rsidRDefault="002B5351" w:rsidP="00FE1F2F">
            <w:pPr>
              <w:pStyle w:val="Mtab"/>
              <w:rPr>
                <w:rFonts w:eastAsiaTheme="majorEastAsia" w:cs="Calibri"/>
                <w:smallCaps/>
                <w:szCs w:val="24"/>
              </w:rPr>
            </w:pPr>
            <w:r w:rsidRPr="00EE09C6">
              <w:rPr>
                <w:rFonts w:cs="Calibri"/>
                <w:szCs w:val="24"/>
              </w:rPr>
              <w:t>Informacja o możliwym oddziaływaniu skumulowanym</w:t>
            </w:r>
          </w:p>
        </w:tc>
        <w:tc>
          <w:tcPr>
            <w:tcW w:w="1142" w:type="pct"/>
            <w:shd w:val="clear" w:color="auto" w:fill="17365D" w:themeFill="text2" w:themeFillShade="BF"/>
            <w:vAlign w:val="center"/>
            <w:hideMark/>
          </w:tcPr>
          <w:p w14:paraId="2B901A0D" w14:textId="77777777" w:rsidR="002B5351" w:rsidRPr="00EE09C6" w:rsidRDefault="002B5351" w:rsidP="00FE1F2F">
            <w:pPr>
              <w:pStyle w:val="Mtab"/>
              <w:rPr>
                <w:rFonts w:eastAsiaTheme="majorEastAsia" w:cs="Calibri"/>
                <w:smallCaps/>
                <w:szCs w:val="24"/>
              </w:rPr>
            </w:pPr>
            <w:r w:rsidRPr="00EE09C6">
              <w:rPr>
                <w:rFonts w:cs="Calibri"/>
                <w:szCs w:val="24"/>
              </w:rPr>
              <w:t>Sposoby zapobiegania, ograniczania i kompensacji negatywnych oddziaływań, działania alternatywne</w:t>
            </w:r>
          </w:p>
        </w:tc>
      </w:tr>
      <w:tr w:rsidR="002B5351" w:rsidRPr="00DA54EE" w14:paraId="54B61E74" w14:textId="77777777" w:rsidTr="00FE1F2F">
        <w:trPr>
          <w:trHeight w:val="71"/>
          <w:jc w:val="center"/>
        </w:trPr>
        <w:tc>
          <w:tcPr>
            <w:tcW w:w="5000" w:type="pct"/>
            <w:gridSpan w:val="6"/>
            <w:shd w:val="clear" w:color="auto" w:fill="DBE5F1" w:themeFill="accent1" w:themeFillTint="33"/>
            <w:noWrap/>
            <w:vAlign w:val="center"/>
          </w:tcPr>
          <w:p w14:paraId="1EE1BA55" w14:textId="77777777" w:rsidR="002B5351" w:rsidRPr="00EE09C6" w:rsidRDefault="002B5351" w:rsidP="00FE1F2F">
            <w:pPr>
              <w:pStyle w:val="Mtab"/>
              <w:rPr>
                <w:rFonts w:cs="Calibri"/>
                <w:szCs w:val="24"/>
              </w:rPr>
            </w:pPr>
            <w:r w:rsidRPr="00EE09C6">
              <w:rPr>
                <w:rFonts w:cs="Calibri"/>
                <w:szCs w:val="24"/>
              </w:rPr>
              <w:t>Cel społeczny</w:t>
            </w:r>
          </w:p>
        </w:tc>
      </w:tr>
      <w:tr w:rsidR="002B5351" w:rsidRPr="00DA54EE" w14:paraId="3EC60477" w14:textId="77777777" w:rsidTr="00FE1F2F">
        <w:trPr>
          <w:trHeight w:val="230"/>
          <w:jc w:val="center"/>
        </w:trPr>
        <w:tc>
          <w:tcPr>
            <w:tcW w:w="455" w:type="pct"/>
            <w:shd w:val="clear" w:color="auto" w:fill="auto"/>
            <w:noWrap/>
            <w:vAlign w:val="center"/>
          </w:tcPr>
          <w:p w14:paraId="69BB1E3B" w14:textId="77777777" w:rsidR="002B5351" w:rsidRPr="00EE09C6" w:rsidRDefault="002B5351" w:rsidP="00FE1F2F">
            <w:pPr>
              <w:pStyle w:val="Mtab"/>
              <w:rPr>
                <w:rFonts w:cs="Calibri"/>
                <w:noProof/>
                <w:szCs w:val="24"/>
              </w:rPr>
            </w:pPr>
            <w:r w:rsidRPr="00EE09C6">
              <w:rPr>
                <w:rFonts w:cs="Calibri"/>
                <w:noProof/>
                <w:szCs w:val="24"/>
              </w:rPr>
              <w:t>TPST SW S1</w:t>
            </w:r>
          </w:p>
          <w:p w14:paraId="4A83B252" w14:textId="77777777" w:rsidR="002B5351" w:rsidRPr="00EE09C6" w:rsidRDefault="002B5351" w:rsidP="00FE1F2F">
            <w:pPr>
              <w:pStyle w:val="Mtab"/>
              <w:rPr>
                <w:rFonts w:cs="Calibri"/>
                <w:noProof/>
                <w:szCs w:val="24"/>
              </w:rPr>
            </w:pPr>
            <w:r w:rsidRPr="00EE09C6">
              <w:rPr>
                <w:rFonts w:cs="Calibri"/>
                <w:noProof/>
                <w:szCs w:val="24"/>
              </w:rPr>
              <w:t>TPST SW S2</w:t>
            </w:r>
          </w:p>
          <w:p w14:paraId="395CDB6A" w14:textId="77777777" w:rsidR="002B5351" w:rsidRPr="00EE09C6" w:rsidRDefault="002B5351" w:rsidP="00FE1F2F">
            <w:pPr>
              <w:pStyle w:val="Mtab"/>
              <w:rPr>
                <w:rFonts w:cs="Calibri"/>
                <w:noProof/>
                <w:szCs w:val="24"/>
              </w:rPr>
            </w:pPr>
            <w:r w:rsidRPr="00EE09C6">
              <w:rPr>
                <w:rFonts w:cs="Calibri"/>
                <w:noProof/>
                <w:szCs w:val="24"/>
              </w:rPr>
              <w:t>TPST SW S3</w:t>
            </w:r>
          </w:p>
        </w:tc>
        <w:tc>
          <w:tcPr>
            <w:tcW w:w="1626" w:type="pct"/>
            <w:shd w:val="clear" w:color="auto" w:fill="auto"/>
            <w:noWrap/>
            <w:vAlign w:val="center"/>
          </w:tcPr>
          <w:p w14:paraId="3A5A535D" w14:textId="77777777" w:rsidR="002B5351" w:rsidRPr="00EE09C6" w:rsidRDefault="002B5351" w:rsidP="00FE1F2F">
            <w:pPr>
              <w:pStyle w:val="Mtab"/>
              <w:rPr>
                <w:rFonts w:cs="Calibri"/>
                <w:szCs w:val="24"/>
              </w:rPr>
            </w:pPr>
            <w:r w:rsidRPr="00EE09C6">
              <w:rPr>
                <w:rFonts w:cs="Calibri"/>
                <w:szCs w:val="24"/>
              </w:rPr>
              <w:t>Pozytywne:</w:t>
            </w:r>
          </w:p>
          <w:p w14:paraId="363CF92B" w14:textId="77777777" w:rsidR="002B5351" w:rsidRPr="00EE09C6" w:rsidRDefault="002B5351" w:rsidP="00FE1F2F">
            <w:pPr>
              <w:pStyle w:val="Mtab"/>
              <w:rPr>
                <w:rFonts w:cs="Calibri"/>
                <w:szCs w:val="24"/>
              </w:rPr>
            </w:pPr>
            <w:r w:rsidRPr="00EE09C6">
              <w:rPr>
                <w:rFonts w:cs="Calibri"/>
                <w:szCs w:val="24"/>
              </w:rPr>
              <w:t>- wsparcie zostanie przeznaczone także na poprawę stanu infrastruktury związanej z usługami społecznymi</w:t>
            </w:r>
          </w:p>
        </w:tc>
        <w:tc>
          <w:tcPr>
            <w:tcW w:w="660" w:type="pct"/>
            <w:shd w:val="clear" w:color="auto" w:fill="auto"/>
            <w:noWrap/>
            <w:vAlign w:val="center"/>
          </w:tcPr>
          <w:p w14:paraId="5C2FAD0D" w14:textId="77777777" w:rsidR="002B5351" w:rsidRPr="00EE09C6" w:rsidRDefault="002B5351" w:rsidP="00FE1F2F">
            <w:pPr>
              <w:pStyle w:val="Mtab"/>
              <w:rPr>
                <w:rFonts w:cs="Calibri"/>
                <w:szCs w:val="24"/>
              </w:rPr>
            </w:pPr>
            <w:r w:rsidRPr="00EE09C6">
              <w:rPr>
                <w:rFonts w:cs="Calibri"/>
                <w:noProof/>
                <w:szCs w:val="24"/>
              </w:rPr>
              <w:t>Długoterminowe</w:t>
            </w:r>
          </w:p>
        </w:tc>
        <w:tc>
          <w:tcPr>
            <w:tcW w:w="508" w:type="pct"/>
            <w:shd w:val="clear" w:color="auto" w:fill="auto"/>
            <w:noWrap/>
            <w:vAlign w:val="center"/>
          </w:tcPr>
          <w:p w14:paraId="2C0EC209" w14:textId="77777777" w:rsidR="002B5351" w:rsidRPr="00EE09C6" w:rsidRDefault="002B5351" w:rsidP="00FE1F2F">
            <w:pPr>
              <w:pStyle w:val="Mtab"/>
              <w:rPr>
                <w:rFonts w:cs="Calibri"/>
                <w:szCs w:val="24"/>
              </w:rPr>
            </w:pPr>
            <w:r w:rsidRPr="00EE09C6">
              <w:rPr>
                <w:rFonts w:cs="Calibri"/>
                <w:noProof/>
                <w:szCs w:val="24"/>
              </w:rPr>
              <w:t>Posrednie, wtórne</w:t>
            </w:r>
          </w:p>
        </w:tc>
        <w:tc>
          <w:tcPr>
            <w:tcW w:w="609" w:type="pct"/>
            <w:shd w:val="clear" w:color="auto" w:fill="auto"/>
            <w:noWrap/>
            <w:vAlign w:val="center"/>
          </w:tcPr>
          <w:p w14:paraId="4D36A5D7" w14:textId="77777777" w:rsidR="002B5351" w:rsidRPr="00EE09C6" w:rsidRDefault="002B5351" w:rsidP="00FE1F2F">
            <w:pPr>
              <w:pStyle w:val="Mtab"/>
              <w:rPr>
                <w:rFonts w:cs="Calibri"/>
                <w:szCs w:val="24"/>
              </w:rPr>
            </w:pPr>
            <w:r w:rsidRPr="00EE09C6">
              <w:rPr>
                <w:rFonts w:cs="Calibri"/>
                <w:szCs w:val="24"/>
              </w:rPr>
              <w:t>-</w:t>
            </w:r>
          </w:p>
        </w:tc>
        <w:tc>
          <w:tcPr>
            <w:tcW w:w="1142" w:type="pct"/>
            <w:shd w:val="clear" w:color="auto" w:fill="auto"/>
            <w:noWrap/>
            <w:vAlign w:val="center"/>
          </w:tcPr>
          <w:p w14:paraId="44850963" w14:textId="77777777" w:rsidR="002B5351" w:rsidRPr="00EE09C6" w:rsidRDefault="002B5351" w:rsidP="00FE1F2F">
            <w:pPr>
              <w:pStyle w:val="Mtab"/>
              <w:rPr>
                <w:rFonts w:cs="Calibri"/>
                <w:szCs w:val="24"/>
              </w:rPr>
            </w:pPr>
            <w:r w:rsidRPr="00EE09C6">
              <w:rPr>
                <w:rFonts w:cs="Calibri"/>
                <w:szCs w:val="24"/>
              </w:rPr>
              <w:t>-</w:t>
            </w:r>
          </w:p>
        </w:tc>
      </w:tr>
      <w:tr w:rsidR="002B5351" w:rsidRPr="00DA54EE" w14:paraId="48F1F179" w14:textId="77777777" w:rsidTr="00FE1F2F">
        <w:trPr>
          <w:trHeight w:val="2034"/>
          <w:jc w:val="center"/>
        </w:trPr>
        <w:tc>
          <w:tcPr>
            <w:tcW w:w="455" w:type="pct"/>
            <w:shd w:val="clear" w:color="auto" w:fill="auto"/>
            <w:noWrap/>
            <w:vAlign w:val="center"/>
          </w:tcPr>
          <w:p w14:paraId="4DA6197A" w14:textId="77777777" w:rsidR="002B5351" w:rsidRPr="00EE09C6" w:rsidRDefault="002B5351" w:rsidP="00FE1F2F">
            <w:pPr>
              <w:pStyle w:val="Mtab"/>
              <w:rPr>
                <w:rFonts w:cs="Calibri"/>
                <w:noProof/>
                <w:szCs w:val="24"/>
              </w:rPr>
            </w:pPr>
            <w:r w:rsidRPr="00EE09C6">
              <w:rPr>
                <w:rFonts w:cs="Calibri"/>
                <w:noProof/>
                <w:szCs w:val="24"/>
              </w:rPr>
              <w:t>TPST SW G1</w:t>
            </w:r>
          </w:p>
          <w:p w14:paraId="782C4BC3" w14:textId="77777777" w:rsidR="002B5351" w:rsidRPr="00EE09C6" w:rsidRDefault="002B5351" w:rsidP="00FE1F2F">
            <w:pPr>
              <w:pStyle w:val="Mtab"/>
              <w:rPr>
                <w:rFonts w:cs="Calibri"/>
                <w:noProof/>
                <w:szCs w:val="24"/>
              </w:rPr>
            </w:pPr>
            <w:r w:rsidRPr="00EE09C6">
              <w:rPr>
                <w:rFonts w:cs="Calibri"/>
                <w:noProof/>
                <w:szCs w:val="24"/>
              </w:rPr>
              <w:t>TPST SW G2</w:t>
            </w:r>
          </w:p>
          <w:p w14:paraId="56636E00" w14:textId="77777777" w:rsidR="002B5351" w:rsidRPr="00EE09C6" w:rsidRDefault="002B5351" w:rsidP="00FE1F2F">
            <w:pPr>
              <w:pStyle w:val="Mtab"/>
              <w:rPr>
                <w:rFonts w:cs="Calibri"/>
                <w:noProof/>
                <w:szCs w:val="24"/>
              </w:rPr>
            </w:pPr>
            <w:r w:rsidRPr="00EE09C6">
              <w:rPr>
                <w:rFonts w:cs="Calibri"/>
                <w:noProof/>
                <w:szCs w:val="24"/>
              </w:rPr>
              <w:t>TPST SW G3</w:t>
            </w:r>
          </w:p>
          <w:p w14:paraId="3F7FE113" w14:textId="77777777" w:rsidR="002B5351" w:rsidRPr="00EE09C6" w:rsidRDefault="002B5351" w:rsidP="00FE1F2F">
            <w:pPr>
              <w:pStyle w:val="Mtab"/>
              <w:rPr>
                <w:rFonts w:cs="Calibri"/>
                <w:noProof/>
                <w:szCs w:val="24"/>
              </w:rPr>
            </w:pPr>
            <w:r w:rsidRPr="00EE09C6">
              <w:rPr>
                <w:rFonts w:cs="Calibri"/>
                <w:noProof/>
                <w:szCs w:val="24"/>
              </w:rPr>
              <w:t>TPST SW G4</w:t>
            </w:r>
          </w:p>
          <w:p w14:paraId="27EA5F09" w14:textId="77777777" w:rsidR="002B5351" w:rsidRPr="00EE09C6" w:rsidRDefault="002B5351" w:rsidP="00FE1F2F">
            <w:pPr>
              <w:pStyle w:val="Mtab"/>
              <w:rPr>
                <w:rFonts w:cs="Calibri"/>
                <w:noProof/>
                <w:szCs w:val="24"/>
              </w:rPr>
            </w:pPr>
            <w:r w:rsidRPr="00EE09C6">
              <w:rPr>
                <w:rFonts w:cs="Calibri"/>
                <w:noProof/>
                <w:szCs w:val="24"/>
              </w:rPr>
              <w:t>TPST SW G5</w:t>
            </w:r>
          </w:p>
          <w:p w14:paraId="654C9A88" w14:textId="77777777" w:rsidR="002B5351" w:rsidRPr="00EE09C6" w:rsidRDefault="002B5351" w:rsidP="00FE1F2F">
            <w:pPr>
              <w:pStyle w:val="Mtab"/>
              <w:rPr>
                <w:rFonts w:cs="Calibri"/>
                <w:noProof/>
                <w:szCs w:val="24"/>
              </w:rPr>
            </w:pPr>
            <w:r w:rsidRPr="00EE09C6">
              <w:rPr>
                <w:rFonts w:cs="Calibri"/>
                <w:noProof/>
                <w:szCs w:val="24"/>
              </w:rPr>
              <w:t>TPST SW G6</w:t>
            </w:r>
          </w:p>
          <w:p w14:paraId="46D1516F" w14:textId="77777777" w:rsidR="002B5351" w:rsidRPr="00EE09C6" w:rsidRDefault="002B5351" w:rsidP="00FE1F2F">
            <w:pPr>
              <w:pStyle w:val="Mtab"/>
              <w:rPr>
                <w:rFonts w:cs="Calibri"/>
                <w:noProof/>
                <w:szCs w:val="24"/>
              </w:rPr>
            </w:pPr>
            <w:r w:rsidRPr="00EE09C6">
              <w:rPr>
                <w:rFonts w:cs="Calibri"/>
                <w:noProof/>
                <w:szCs w:val="24"/>
              </w:rPr>
              <w:t>TPST SW G7</w:t>
            </w:r>
          </w:p>
          <w:p w14:paraId="672DFD18" w14:textId="77777777" w:rsidR="002B5351" w:rsidRPr="00EE09C6" w:rsidRDefault="002B5351" w:rsidP="00FE1F2F">
            <w:pPr>
              <w:pStyle w:val="Mtab"/>
              <w:rPr>
                <w:rFonts w:cs="Calibri"/>
                <w:noProof/>
                <w:szCs w:val="24"/>
              </w:rPr>
            </w:pPr>
            <w:r w:rsidRPr="00EE09C6">
              <w:rPr>
                <w:rFonts w:cs="Calibri"/>
                <w:noProof/>
                <w:szCs w:val="24"/>
              </w:rPr>
              <w:t>TPST SW G8</w:t>
            </w:r>
          </w:p>
        </w:tc>
        <w:tc>
          <w:tcPr>
            <w:tcW w:w="1626" w:type="pct"/>
            <w:shd w:val="clear" w:color="auto" w:fill="auto"/>
            <w:noWrap/>
            <w:vAlign w:val="center"/>
          </w:tcPr>
          <w:p w14:paraId="6A535F87" w14:textId="77777777" w:rsidR="002B5351" w:rsidRPr="00EE09C6" w:rsidRDefault="002B5351" w:rsidP="00FE1F2F">
            <w:pPr>
              <w:pStyle w:val="Mtab"/>
              <w:rPr>
                <w:rFonts w:cs="Calibri"/>
                <w:noProof/>
                <w:szCs w:val="24"/>
              </w:rPr>
            </w:pPr>
            <w:r w:rsidRPr="00EE09C6">
              <w:rPr>
                <w:rFonts w:cs="Calibri"/>
                <w:noProof/>
                <w:szCs w:val="24"/>
              </w:rPr>
              <w:t>Pozytywne:</w:t>
            </w:r>
          </w:p>
          <w:p w14:paraId="1B84A7C5" w14:textId="77777777" w:rsidR="002B5351" w:rsidRPr="00EE09C6" w:rsidRDefault="002B5351" w:rsidP="00FE1F2F">
            <w:pPr>
              <w:pStyle w:val="Mtab"/>
              <w:rPr>
                <w:rFonts w:cs="Calibri"/>
                <w:noProof/>
                <w:szCs w:val="24"/>
              </w:rPr>
            </w:pPr>
            <w:r w:rsidRPr="00EE09C6">
              <w:rPr>
                <w:rFonts w:cs="Calibri"/>
                <w:noProof/>
                <w:szCs w:val="24"/>
              </w:rPr>
              <w:t>- oczekiwane jest nadanie nowych funkcji terenom oraz budynkom poprzemysłowym i pokopalnianym, które powinny podnieść swój stan techniczny oraz służyć rozwojowi m.in. nowych technologii</w:t>
            </w:r>
          </w:p>
        </w:tc>
        <w:tc>
          <w:tcPr>
            <w:tcW w:w="660" w:type="pct"/>
            <w:shd w:val="clear" w:color="auto" w:fill="auto"/>
            <w:noWrap/>
            <w:vAlign w:val="center"/>
          </w:tcPr>
          <w:p w14:paraId="4B24EF5B" w14:textId="77777777" w:rsidR="002B5351" w:rsidRPr="00EE09C6" w:rsidRDefault="002B5351" w:rsidP="00FE1F2F">
            <w:pPr>
              <w:pStyle w:val="Mtab"/>
              <w:rPr>
                <w:rFonts w:cs="Calibri"/>
                <w:noProof/>
                <w:szCs w:val="24"/>
              </w:rPr>
            </w:pPr>
            <w:r w:rsidRPr="00EE09C6">
              <w:rPr>
                <w:rFonts w:cs="Calibri"/>
                <w:noProof/>
                <w:szCs w:val="24"/>
              </w:rPr>
              <w:t>Długoterminowe</w:t>
            </w:r>
          </w:p>
        </w:tc>
        <w:tc>
          <w:tcPr>
            <w:tcW w:w="508" w:type="pct"/>
            <w:shd w:val="clear" w:color="auto" w:fill="auto"/>
            <w:noWrap/>
            <w:vAlign w:val="center"/>
          </w:tcPr>
          <w:p w14:paraId="62FF5823" w14:textId="77777777" w:rsidR="002B5351" w:rsidRPr="00EE09C6" w:rsidRDefault="002B5351" w:rsidP="00FE1F2F">
            <w:pPr>
              <w:pStyle w:val="Mtab"/>
              <w:rPr>
                <w:rFonts w:cs="Calibri"/>
                <w:noProof/>
                <w:szCs w:val="24"/>
              </w:rPr>
            </w:pPr>
            <w:r w:rsidRPr="00EE09C6">
              <w:rPr>
                <w:rFonts w:cs="Calibri"/>
                <w:noProof/>
                <w:szCs w:val="24"/>
              </w:rPr>
              <w:t>Posrednie, wtórne</w:t>
            </w:r>
          </w:p>
        </w:tc>
        <w:tc>
          <w:tcPr>
            <w:tcW w:w="609" w:type="pct"/>
            <w:shd w:val="clear" w:color="auto" w:fill="auto"/>
            <w:noWrap/>
            <w:vAlign w:val="center"/>
          </w:tcPr>
          <w:p w14:paraId="78E52DFF" w14:textId="77777777" w:rsidR="002B5351" w:rsidRPr="00EE09C6" w:rsidRDefault="002B5351" w:rsidP="00FE1F2F">
            <w:pPr>
              <w:pStyle w:val="Mtab"/>
              <w:rPr>
                <w:rFonts w:cs="Calibri"/>
                <w:noProof/>
                <w:szCs w:val="24"/>
              </w:rPr>
            </w:pPr>
            <w:r w:rsidRPr="00EE09C6">
              <w:rPr>
                <w:rFonts w:cs="Calibri"/>
                <w:noProof/>
                <w:szCs w:val="24"/>
              </w:rPr>
              <w:t>-</w:t>
            </w:r>
          </w:p>
        </w:tc>
        <w:tc>
          <w:tcPr>
            <w:tcW w:w="1142" w:type="pct"/>
            <w:shd w:val="clear" w:color="auto" w:fill="auto"/>
            <w:noWrap/>
            <w:vAlign w:val="center"/>
          </w:tcPr>
          <w:p w14:paraId="0B229670" w14:textId="77777777" w:rsidR="002B5351" w:rsidRPr="00EE09C6" w:rsidRDefault="002B5351" w:rsidP="00FE1F2F">
            <w:pPr>
              <w:pStyle w:val="Mtab"/>
              <w:rPr>
                <w:rFonts w:cs="Calibri"/>
                <w:noProof/>
                <w:szCs w:val="24"/>
              </w:rPr>
            </w:pPr>
            <w:r w:rsidRPr="00EE09C6">
              <w:rPr>
                <w:rFonts w:cs="Calibri"/>
                <w:noProof/>
                <w:szCs w:val="24"/>
              </w:rPr>
              <w:t>-</w:t>
            </w:r>
          </w:p>
        </w:tc>
      </w:tr>
      <w:tr w:rsidR="002B5351" w:rsidRPr="00DA54EE" w14:paraId="55B16F2F" w14:textId="77777777" w:rsidTr="00FE1F2F">
        <w:trPr>
          <w:trHeight w:val="456"/>
          <w:jc w:val="center"/>
        </w:trPr>
        <w:tc>
          <w:tcPr>
            <w:tcW w:w="455" w:type="pct"/>
            <w:shd w:val="clear" w:color="auto" w:fill="auto"/>
            <w:noWrap/>
            <w:vAlign w:val="center"/>
          </w:tcPr>
          <w:p w14:paraId="04C97DEF" w14:textId="77777777" w:rsidR="002B5351" w:rsidRPr="00EE09C6" w:rsidRDefault="002B5351" w:rsidP="00FE1F2F">
            <w:pPr>
              <w:pStyle w:val="Mtab"/>
              <w:rPr>
                <w:rFonts w:cs="Calibri"/>
                <w:noProof/>
                <w:szCs w:val="24"/>
              </w:rPr>
            </w:pPr>
            <w:r w:rsidRPr="00EE09C6">
              <w:rPr>
                <w:rFonts w:cs="Calibri"/>
                <w:noProof/>
                <w:szCs w:val="24"/>
              </w:rPr>
              <w:t>TPST SW G9</w:t>
            </w:r>
          </w:p>
        </w:tc>
        <w:tc>
          <w:tcPr>
            <w:tcW w:w="1626" w:type="pct"/>
            <w:shd w:val="clear" w:color="auto" w:fill="auto"/>
            <w:noWrap/>
            <w:vAlign w:val="center"/>
          </w:tcPr>
          <w:p w14:paraId="40F0FE89" w14:textId="77777777" w:rsidR="002B5351" w:rsidRPr="00EE09C6" w:rsidRDefault="002B5351" w:rsidP="00FE1F2F">
            <w:pPr>
              <w:pStyle w:val="Mtab"/>
              <w:rPr>
                <w:rFonts w:cs="Calibri"/>
                <w:color w:val="000000"/>
                <w:szCs w:val="24"/>
              </w:rPr>
            </w:pPr>
            <w:r w:rsidRPr="00EE09C6">
              <w:rPr>
                <w:rFonts w:cs="Calibri"/>
                <w:color w:val="000000"/>
                <w:szCs w:val="24"/>
              </w:rPr>
              <w:t>Faza realizacji:</w:t>
            </w:r>
          </w:p>
          <w:p w14:paraId="786196E5" w14:textId="77777777" w:rsidR="002B5351" w:rsidRPr="00EE09C6" w:rsidRDefault="002B5351" w:rsidP="00FE1F2F">
            <w:pPr>
              <w:pStyle w:val="Mtab"/>
              <w:rPr>
                <w:rFonts w:cs="Calibri"/>
                <w:color w:val="000000"/>
                <w:szCs w:val="24"/>
              </w:rPr>
            </w:pPr>
            <w:r w:rsidRPr="00EE09C6">
              <w:rPr>
                <w:rFonts w:cs="Calibri"/>
                <w:color w:val="000000"/>
                <w:szCs w:val="24"/>
              </w:rPr>
              <w:t>Możliwe negatywne:</w:t>
            </w:r>
          </w:p>
          <w:p w14:paraId="52E6DA2F" w14:textId="77777777" w:rsidR="002B5351" w:rsidRPr="00EE09C6" w:rsidRDefault="002B5351" w:rsidP="00FE1F2F">
            <w:pPr>
              <w:pStyle w:val="Mtab"/>
              <w:rPr>
                <w:rFonts w:cs="Calibri"/>
                <w:color w:val="000000"/>
                <w:szCs w:val="24"/>
              </w:rPr>
            </w:pPr>
            <w:r w:rsidRPr="00EE09C6">
              <w:rPr>
                <w:rFonts w:cs="Calibri"/>
                <w:color w:val="000000"/>
                <w:szCs w:val="24"/>
                <w:shd w:val="clear" w:color="auto" w:fill="FFFFFF"/>
              </w:rPr>
              <w:t>- w przypadku realizacji prac w pobliżu obiektów zabytkowych - mogą wystąpić ich uszkodzenia na etapie prac.</w:t>
            </w:r>
          </w:p>
        </w:tc>
        <w:tc>
          <w:tcPr>
            <w:tcW w:w="660" w:type="pct"/>
            <w:shd w:val="clear" w:color="auto" w:fill="auto"/>
            <w:noWrap/>
            <w:vAlign w:val="center"/>
          </w:tcPr>
          <w:p w14:paraId="7D4D14D0" w14:textId="77777777" w:rsidR="002B5351" w:rsidRPr="00EE09C6" w:rsidRDefault="002B5351" w:rsidP="00FE1F2F">
            <w:pPr>
              <w:pStyle w:val="Mtab"/>
              <w:rPr>
                <w:rFonts w:cs="Calibri"/>
                <w:szCs w:val="24"/>
              </w:rPr>
            </w:pPr>
            <w:r w:rsidRPr="00EE09C6">
              <w:rPr>
                <w:rFonts w:cs="Calibri"/>
                <w:color w:val="000000"/>
                <w:szCs w:val="24"/>
              </w:rPr>
              <w:t>Krótkoterminowe</w:t>
            </w:r>
          </w:p>
        </w:tc>
        <w:tc>
          <w:tcPr>
            <w:tcW w:w="508" w:type="pct"/>
            <w:shd w:val="clear" w:color="auto" w:fill="auto"/>
            <w:noWrap/>
            <w:vAlign w:val="center"/>
          </w:tcPr>
          <w:p w14:paraId="1124644E" w14:textId="77777777" w:rsidR="002B5351" w:rsidRPr="00EE09C6" w:rsidRDefault="002B5351" w:rsidP="00FE1F2F">
            <w:pPr>
              <w:pStyle w:val="Mtab"/>
              <w:rPr>
                <w:rFonts w:cs="Calibri"/>
                <w:szCs w:val="24"/>
              </w:rPr>
            </w:pPr>
            <w:r w:rsidRPr="00EE09C6">
              <w:rPr>
                <w:rFonts w:cs="Calibri"/>
                <w:color w:val="000000"/>
                <w:szCs w:val="24"/>
              </w:rPr>
              <w:t>Bezpośrednie, pośrednie</w:t>
            </w:r>
          </w:p>
        </w:tc>
        <w:tc>
          <w:tcPr>
            <w:tcW w:w="609" w:type="pct"/>
            <w:shd w:val="clear" w:color="auto" w:fill="auto"/>
            <w:noWrap/>
            <w:vAlign w:val="center"/>
          </w:tcPr>
          <w:p w14:paraId="3C28B7D0" w14:textId="77777777" w:rsidR="002B5351" w:rsidRPr="00EE09C6" w:rsidRDefault="002B5351" w:rsidP="00FE1F2F">
            <w:pPr>
              <w:pStyle w:val="Mtab"/>
              <w:rPr>
                <w:rFonts w:cs="Calibri"/>
                <w:szCs w:val="24"/>
              </w:rPr>
            </w:pPr>
            <w:r w:rsidRPr="00EE09C6">
              <w:rPr>
                <w:rFonts w:cs="Calibri"/>
                <w:szCs w:val="24"/>
              </w:rPr>
              <w:t>-</w:t>
            </w:r>
          </w:p>
        </w:tc>
        <w:tc>
          <w:tcPr>
            <w:tcW w:w="1142" w:type="pct"/>
            <w:shd w:val="clear" w:color="auto" w:fill="auto"/>
            <w:noWrap/>
            <w:vAlign w:val="center"/>
          </w:tcPr>
          <w:p w14:paraId="0120783D" w14:textId="77777777" w:rsidR="002B5351" w:rsidRPr="00EE09C6" w:rsidRDefault="002B5351" w:rsidP="00FE1F2F">
            <w:pPr>
              <w:pStyle w:val="Mtab"/>
              <w:rPr>
                <w:rFonts w:cs="Calibri"/>
                <w:szCs w:val="24"/>
              </w:rPr>
            </w:pPr>
            <w:r w:rsidRPr="00EE09C6">
              <w:rPr>
                <w:rFonts w:cs="Calibri"/>
                <w:szCs w:val="24"/>
              </w:rPr>
              <w:t>- należy uwzględnić ryzyko związane z możliwością występowania obiektów archeologicznych a także uwzględniać warunki prowadzenia prac ze względu na ochronę zabytków</w:t>
            </w:r>
          </w:p>
        </w:tc>
      </w:tr>
      <w:tr w:rsidR="002B5351" w:rsidRPr="00DA54EE" w14:paraId="01871AFA" w14:textId="77777777" w:rsidTr="00FE1F2F">
        <w:trPr>
          <w:trHeight w:val="42"/>
          <w:jc w:val="center"/>
        </w:trPr>
        <w:tc>
          <w:tcPr>
            <w:tcW w:w="5000" w:type="pct"/>
            <w:gridSpan w:val="6"/>
            <w:shd w:val="clear" w:color="auto" w:fill="DBE5F1" w:themeFill="accent1" w:themeFillTint="33"/>
            <w:noWrap/>
            <w:vAlign w:val="center"/>
          </w:tcPr>
          <w:p w14:paraId="130352AB" w14:textId="77777777" w:rsidR="002B5351" w:rsidRPr="00EE09C6" w:rsidRDefault="002B5351" w:rsidP="00FE1F2F">
            <w:pPr>
              <w:pStyle w:val="Mtab"/>
              <w:rPr>
                <w:rFonts w:cs="Calibri"/>
                <w:szCs w:val="24"/>
              </w:rPr>
            </w:pPr>
            <w:r w:rsidRPr="00EE09C6">
              <w:rPr>
                <w:rFonts w:cs="Calibri"/>
                <w:szCs w:val="24"/>
              </w:rPr>
              <w:t>Cel przestrzenny</w:t>
            </w:r>
          </w:p>
        </w:tc>
      </w:tr>
      <w:tr w:rsidR="002B5351" w:rsidRPr="00DA54EE" w14:paraId="1FB560E0" w14:textId="77777777" w:rsidTr="00FE1F2F">
        <w:trPr>
          <w:trHeight w:val="702"/>
          <w:jc w:val="center"/>
        </w:trPr>
        <w:tc>
          <w:tcPr>
            <w:tcW w:w="455" w:type="pct"/>
            <w:shd w:val="clear" w:color="auto" w:fill="auto"/>
            <w:noWrap/>
            <w:vAlign w:val="center"/>
          </w:tcPr>
          <w:p w14:paraId="3722ACC8" w14:textId="77777777" w:rsidR="002B5351" w:rsidRPr="00EE09C6" w:rsidRDefault="002B5351" w:rsidP="00FE1F2F">
            <w:pPr>
              <w:pStyle w:val="Mtab"/>
              <w:rPr>
                <w:rFonts w:cs="Calibri"/>
                <w:noProof/>
                <w:szCs w:val="24"/>
              </w:rPr>
            </w:pPr>
            <w:r w:rsidRPr="00EE09C6">
              <w:rPr>
                <w:rFonts w:cs="Calibri"/>
                <w:noProof/>
                <w:szCs w:val="24"/>
              </w:rPr>
              <w:t>TPST SW Ś1</w:t>
            </w:r>
          </w:p>
          <w:p w14:paraId="484B44D5" w14:textId="77777777" w:rsidR="002B5351" w:rsidRPr="00EE09C6" w:rsidRDefault="002B5351" w:rsidP="00FE1F2F">
            <w:pPr>
              <w:pStyle w:val="Mtab"/>
              <w:rPr>
                <w:rFonts w:cs="Calibri"/>
                <w:noProof/>
                <w:szCs w:val="24"/>
              </w:rPr>
            </w:pPr>
            <w:r w:rsidRPr="00EE09C6">
              <w:rPr>
                <w:rFonts w:cs="Calibri"/>
                <w:noProof/>
                <w:szCs w:val="24"/>
              </w:rPr>
              <w:t>TPST SW Ś2</w:t>
            </w:r>
          </w:p>
          <w:p w14:paraId="0A9C6BF6" w14:textId="77777777" w:rsidR="002B5351" w:rsidRPr="00EE09C6" w:rsidRDefault="002B5351" w:rsidP="00FE1F2F">
            <w:pPr>
              <w:pStyle w:val="Mtab"/>
              <w:rPr>
                <w:rFonts w:cs="Calibri"/>
                <w:noProof/>
                <w:szCs w:val="24"/>
              </w:rPr>
            </w:pPr>
            <w:r w:rsidRPr="00EE09C6">
              <w:rPr>
                <w:rFonts w:cs="Calibri"/>
                <w:noProof/>
                <w:szCs w:val="24"/>
              </w:rPr>
              <w:t>TPST SW Ś3</w:t>
            </w:r>
          </w:p>
          <w:p w14:paraId="2DE661E8" w14:textId="77777777" w:rsidR="002B5351" w:rsidRPr="00EE09C6" w:rsidRDefault="002B5351" w:rsidP="00FE1F2F">
            <w:pPr>
              <w:pStyle w:val="Mtab"/>
              <w:rPr>
                <w:rFonts w:cs="Calibri"/>
                <w:noProof/>
                <w:szCs w:val="24"/>
              </w:rPr>
            </w:pPr>
            <w:r w:rsidRPr="00EE09C6">
              <w:rPr>
                <w:rFonts w:cs="Calibri"/>
                <w:noProof/>
                <w:szCs w:val="24"/>
              </w:rPr>
              <w:t>TPST SW Ś4</w:t>
            </w:r>
          </w:p>
          <w:p w14:paraId="7A46DB31" w14:textId="77777777" w:rsidR="002B5351" w:rsidRPr="00EE09C6" w:rsidRDefault="002B5351" w:rsidP="00FE1F2F">
            <w:pPr>
              <w:pStyle w:val="Mtab"/>
              <w:rPr>
                <w:rFonts w:cs="Calibri"/>
                <w:noProof/>
                <w:szCs w:val="24"/>
              </w:rPr>
            </w:pPr>
            <w:r w:rsidRPr="00EE09C6">
              <w:rPr>
                <w:rFonts w:cs="Calibri"/>
                <w:noProof/>
                <w:szCs w:val="24"/>
              </w:rPr>
              <w:t>TPST SW Ś5</w:t>
            </w:r>
          </w:p>
        </w:tc>
        <w:tc>
          <w:tcPr>
            <w:tcW w:w="1626" w:type="pct"/>
            <w:tcBorders>
              <w:bottom w:val="single" w:sz="4" w:space="0" w:color="auto"/>
            </w:tcBorders>
            <w:shd w:val="clear" w:color="auto" w:fill="auto"/>
            <w:noWrap/>
            <w:vAlign w:val="center"/>
          </w:tcPr>
          <w:p w14:paraId="0B53E5CF" w14:textId="77777777" w:rsidR="002B5351" w:rsidRPr="00EE09C6" w:rsidRDefault="002B5351" w:rsidP="00FE1F2F">
            <w:pPr>
              <w:pStyle w:val="Mtab"/>
              <w:rPr>
                <w:rFonts w:cs="Calibri"/>
                <w:color w:val="000000"/>
                <w:szCs w:val="24"/>
                <w:shd w:val="clear" w:color="auto" w:fill="FFFFFF"/>
              </w:rPr>
            </w:pPr>
            <w:r w:rsidRPr="00EE09C6">
              <w:rPr>
                <w:rFonts w:cs="Calibri"/>
                <w:color w:val="000000"/>
                <w:szCs w:val="24"/>
                <w:shd w:val="clear" w:color="auto" w:fill="FFFFFF"/>
              </w:rPr>
              <w:t>Faza realizacji:</w:t>
            </w:r>
          </w:p>
          <w:p w14:paraId="2CA3E52E" w14:textId="77777777" w:rsidR="002B5351" w:rsidRPr="00EE09C6" w:rsidRDefault="002B5351" w:rsidP="00FE1F2F">
            <w:pPr>
              <w:pStyle w:val="Mtab"/>
              <w:rPr>
                <w:rFonts w:cs="Calibri"/>
                <w:color w:val="000000"/>
                <w:szCs w:val="24"/>
                <w:shd w:val="clear" w:color="auto" w:fill="FFFFFF"/>
              </w:rPr>
            </w:pPr>
            <w:r w:rsidRPr="00EE09C6">
              <w:rPr>
                <w:rFonts w:cs="Calibri"/>
                <w:color w:val="000000"/>
                <w:szCs w:val="24"/>
                <w:shd w:val="clear" w:color="auto" w:fill="FFFFFF"/>
              </w:rPr>
              <w:t xml:space="preserve">Możliwe negatywne: </w:t>
            </w:r>
          </w:p>
          <w:p w14:paraId="269BEB48" w14:textId="77777777" w:rsidR="002B5351" w:rsidRPr="00EE09C6" w:rsidRDefault="002B5351" w:rsidP="00FE1F2F">
            <w:pPr>
              <w:pStyle w:val="Mtab"/>
              <w:rPr>
                <w:rFonts w:cs="Calibri"/>
                <w:szCs w:val="24"/>
              </w:rPr>
            </w:pPr>
            <w:r w:rsidRPr="00EE09C6">
              <w:rPr>
                <w:rFonts w:cs="Calibri"/>
                <w:color w:val="000000"/>
                <w:szCs w:val="24"/>
                <w:shd w:val="clear" w:color="auto" w:fill="FFFFFF"/>
              </w:rPr>
              <w:t>- w przypadku modernizacji obiektów zabytkowych - mogą wystąpić uszkodzenia obiektów na etapie prac</w:t>
            </w:r>
          </w:p>
        </w:tc>
        <w:tc>
          <w:tcPr>
            <w:tcW w:w="660" w:type="pct"/>
            <w:tcBorders>
              <w:bottom w:val="single" w:sz="4" w:space="0" w:color="auto"/>
            </w:tcBorders>
            <w:shd w:val="clear" w:color="auto" w:fill="auto"/>
            <w:noWrap/>
            <w:vAlign w:val="center"/>
          </w:tcPr>
          <w:p w14:paraId="469DED44" w14:textId="77777777" w:rsidR="002B5351" w:rsidRPr="00EE09C6" w:rsidRDefault="002B5351" w:rsidP="00FE1F2F">
            <w:pPr>
              <w:pStyle w:val="Mtab"/>
              <w:rPr>
                <w:rFonts w:cs="Calibri"/>
                <w:szCs w:val="24"/>
              </w:rPr>
            </w:pPr>
            <w:r w:rsidRPr="00EE09C6">
              <w:rPr>
                <w:rFonts w:cs="Calibri"/>
                <w:color w:val="000000"/>
                <w:szCs w:val="24"/>
              </w:rPr>
              <w:t>Krótkoterminowe</w:t>
            </w:r>
          </w:p>
        </w:tc>
        <w:tc>
          <w:tcPr>
            <w:tcW w:w="508" w:type="pct"/>
            <w:tcBorders>
              <w:bottom w:val="single" w:sz="4" w:space="0" w:color="auto"/>
            </w:tcBorders>
            <w:shd w:val="clear" w:color="auto" w:fill="auto"/>
            <w:noWrap/>
            <w:vAlign w:val="center"/>
          </w:tcPr>
          <w:p w14:paraId="33A427D0" w14:textId="77777777" w:rsidR="002B5351" w:rsidRPr="00EE09C6" w:rsidRDefault="002B5351" w:rsidP="00FE1F2F">
            <w:pPr>
              <w:pStyle w:val="Mtab"/>
              <w:rPr>
                <w:rFonts w:cs="Calibri"/>
                <w:szCs w:val="24"/>
              </w:rPr>
            </w:pPr>
            <w:r w:rsidRPr="00EE09C6">
              <w:rPr>
                <w:rFonts w:cs="Calibri"/>
                <w:color w:val="000000"/>
                <w:szCs w:val="24"/>
              </w:rPr>
              <w:t>Bezpośrednie, pośrednie</w:t>
            </w:r>
          </w:p>
        </w:tc>
        <w:tc>
          <w:tcPr>
            <w:tcW w:w="609" w:type="pct"/>
            <w:tcBorders>
              <w:bottom w:val="single" w:sz="4" w:space="0" w:color="auto"/>
            </w:tcBorders>
            <w:shd w:val="clear" w:color="auto" w:fill="auto"/>
            <w:noWrap/>
            <w:vAlign w:val="center"/>
          </w:tcPr>
          <w:p w14:paraId="3B9835CC" w14:textId="77777777" w:rsidR="002B5351" w:rsidRPr="00EE09C6" w:rsidRDefault="002B5351" w:rsidP="00FE1F2F">
            <w:pPr>
              <w:pStyle w:val="Mtab"/>
              <w:rPr>
                <w:rFonts w:cs="Calibri"/>
                <w:szCs w:val="24"/>
              </w:rPr>
            </w:pPr>
            <w:r w:rsidRPr="00EE09C6">
              <w:rPr>
                <w:rFonts w:cs="Calibri"/>
                <w:szCs w:val="24"/>
              </w:rPr>
              <w:t>-</w:t>
            </w:r>
          </w:p>
        </w:tc>
        <w:tc>
          <w:tcPr>
            <w:tcW w:w="1142" w:type="pct"/>
            <w:tcBorders>
              <w:bottom w:val="single" w:sz="4" w:space="0" w:color="auto"/>
            </w:tcBorders>
            <w:shd w:val="clear" w:color="auto" w:fill="auto"/>
            <w:noWrap/>
            <w:vAlign w:val="center"/>
          </w:tcPr>
          <w:p w14:paraId="5954A7C7" w14:textId="77777777" w:rsidR="002B5351" w:rsidRPr="00EE09C6" w:rsidRDefault="002B5351" w:rsidP="00FE1F2F">
            <w:pPr>
              <w:pStyle w:val="Mtab"/>
              <w:rPr>
                <w:rFonts w:cs="Calibri"/>
                <w:szCs w:val="24"/>
              </w:rPr>
            </w:pPr>
            <w:r w:rsidRPr="00EE09C6">
              <w:rPr>
                <w:rFonts w:cs="Calibri"/>
                <w:szCs w:val="24"/>
              </w:rPr>
              <w:t>- należy uwzględnić ryzyko związane z możliwością występowania obiektów archeologicznych a także uwzględniać warunki prowadzenia prac ze względu na ochronę zabytków</w:t>
            </w:r>
          </w:p>
        </w:tc>
      </w:tr>
      <w:tr w:rsidR="002B5351" w:rsidRPr="00DA54EE" w14:paraId="289A099B" w14:textId="77777777" w:rsidTr="00FE1F2F">
        <w:trPr>
          <w:trHeight w:val="518"/>
          <w:jc w:val="center"/>
        </w:trPr>
        <w:tc>
          <w:tcPr>
            <w:tcW w:w="455" w:type="pct"/>
            <w:shd w:val="clear" w:color="auto" w:fill="auto"/>
            <w:noWrap/>
            <w:vAlign w:val="center"/>
          </w:tcPr>
          <w:p w14:paraId="0C523437" w14:textId="77777777" w:rsidR="002B5351" w:rsidRPr="00EE09C6" w:rsidRDefault="002B5351" w:rsidP="00FE1F2F">
            <w:pPr>
              <w:pStyle w:val="Mtab"/>
              <w:rPr>
                <w:rFonts w:cs="Calibri"/>
                <w:noProof/>
                <w:szCs w:val="24"/>
              </w:rPr>
            </w:pPr>
            <w:r w:rsidRPr="00EE09C6">
              <w:rPr>
                <w:rFonts w:cs="Calibri"/>
                <w:noProof/>
                <w:szCs w:val="24"/>
              </w:rPr>
              <w:t>TPST SW Ś6</w:t>
            </w:r>
          </w:p>
        </w:tc>
        <w:tc>
          <w:tcPr>
            <w:tcW w:w="1626" w:type="pct"/>
            <w:shd w:val="clear" w:color="auto" w:fill="auto"/>
            <w:noWrap/>
            <w:vAlign w:val="center"/>
          </w:tcPr>
          <w:p w14:paraId="48A9D65B" w14:textId="77777777" w:rsidR="002B5351" w:rsidRPr="00EE09C6" w:rsidRDefault="002B5351" w:rsidP="00FE1F2F">
            <w:pPr>
              <w:pStyle w:val="Mtab"/>
              <w:rPr>
                <w:rFonts w:cs="Calibri"/>
                <w:szCs w:val="24"/>
              </w:rPr>
            </w:pPr>
            <w:r w:rsidRPr="00EE09C6">
              <w:rPr>
                <w:rFonts w:cs="Calibri"/>
                <w:szCs w:val="24"/>
              </w:rPr>
              <w:t>Pozytywne:</w:t>
            </w:r>
          </w:p>
          <w:p w14:paraId="369139A0" w14:textId="77777777" w:rsidR="002B5351" w:rsidRPr="00EE09C6" w:rsidRDefault="002B5351" w:rsidP="00FE1F2F">
            <w:pPr>
              <w:pStyle w:val="Mtab"/>
              <w:rPr>
                <w:rFonts w:cs="Calibri"/>
                <w:szCs w:val="24"/>
              </w:rPr>
            </w:pPr>
            <w:r w:rsidRPr="00EE09C6">
              <w:rPr>
                <w:rFonts w:cs="Calibri"/>
                <w:szCs w:val="24"/>
              </w:rPr>
              <w:t>- w ramach wprowadzania nowych funkcji terenów pogórniczych należy spodziewać się rozwoju turystyki oraz rewitalizacji przestrzeni na terenach objętych wsparciem, co pozytywnie wpłynie na stan zabytków oraz innych obiektów na obszarze wsparcia.</w:t>
            </w:r>
          </w:p>
        </w:tc>
        <w:tc>
          <w:tcPr>
            <w:tcW w:w="660" w:type="pct"/>
            <w:shd w:val="clear" w:color="auto" w:fill="auto"/>
            <w:noWrap/>
            <w:vAlign w:val="center"/>
          </w:tcPr>
          <w:p w14:paraId="7C5C7D6C" w14:textId="77777777" w:rsidR="002B5351" w:rsidRPr="00EE09C6" w:rsidRDefault="002B5351" w:rsidP="00FE1F2F">
            <w:pPr>
              <w:pStyle w:val="Mtab"/>
              <w:rPr>
                <w:rFonts w:cs="Calibri"/>
                <w:szCs w:val="24"/>
              </w:rPr>
            </w:pPr>
            <w:r w:rsidRPr="00EE09C6">
              <w:rPr>
                <w:rFonts w:cs="Calibri"/>
                <w:szCs w:val="24"/>
              </w:rPr>
              <w:t>Długoterminowe</w:t>
            </w:r>
          </w:p>
        </w:tc>
        <w:tc>
          <w:tcPr>
            <w:tcW w:w="508" w:type="pct"/>
            <w:shd w:val="clear" w:color="auto" w:fill="auto"/>
            <w:noWrap/>
            <w:vAlign w:val="center"/>
          </w:tcPr>
          <w:p w14:paraId="03449153" w14:textId="77777777" w:rsidR="002B5351" w:rsidRPr="00EE09C6" w:rsidRDefault="002B5351" w:rsidP="00FE1F2F">
            <w:pPr>
              <w:pStyle w:val="Mtab"/>
              <w:rPr>
                <w:rFonts w:cs="Calibri"/>
                <w:szCs w:val="24"/>
              </w:rPr>
            </w:pPr>
            <w:r w:rsidRPr="00EE09C6">
              <w:rPr>
                <w:rFonts w:cs="Calibri"/>
                <w:color w:val="000000"/>
                <w:szCs w:val="24"/>
              </w:rPr>
              <w:t>Bezpośrednie, pośrednie</w:t>
            </w:r>
          </w:p>
        </w:tc>
        <w:tc>
          <w:tcPr>
            <w:tcW w:w="609" w:type="pct"/>
            <w:shd w:val="clear" w:color="auto" w:fill="auto"/>
            <w:noWrap/>
            <w:vAlign w:val="center"/>
          </w:tcPr>
          <w:p w14:paraId="7887BEA4" w14:textId="77777777" w:rsidR="002B5351" w:rsidRPr="00EE09C6" w:rsidRDefault="002B5351" w:rsidP="00FE1F2F">
            <w:pPr>
              <w:pStyle w:val="Mtab"/>
              <w:rPr>
                <w:rFonts w:cs="Calibri"/>
                <w:szCs w:val="24"/>
              </w:rPr>
            </w:pPr>
            <w:r w:rsidRPr="00EE09C6">
              <w:rPr>
                <w:rFonts w:cs="Calibri"/>
                <w:szCs w:val="24"/>
              </w:rPr>
              <w:t>-</w:t>
            </w:r>
          </w:p>
        </w:tc>
        <w:tc>
          <w:tcPr>
            <w:tcW w:w="1142" w:type="pct"/>
            <w:shd w:val="clear" w:color="auto" w:fill="auto"/>
            <w:noWrap/>
            <w:vAlign w:val="center"/>
          </w:tcPr>
          <w:p w14:paraId="0AA9A134" w14:textId="77777777" w:rsidR="002B5351" w:rsidRPr="00EE09C6" w:rsidRDefault="002B5351" w:rsidP="00FE1F2F">
            <w:pPr>
              <w:pStyle w:val="Mtab"/>
              <w:rPr>
                <w:rFonts w:cs="Calibri"/>
                <w:szCs w:val="24"/>
              </w:rPr>
            </w:pPr>
            <w:r w:rsidRPr="00EE09C6">
              <w:rPr>
                <w:rFonts w:cs="Calibri"/>
                <w:szCs w:val="24"/>
              </w:rPr>
              <w:t>-</w:t>
            </w:r>
          </w:p>
        </w:tc>
      </w:tr>
      <w:tr w:rsidR="002B5351" w:rsidRPr="00DA54EE" w14:paraId="140C8F66" w14:textId="77777777" w:rsidTr="00FE1F2F">
        <w:trPr>
          <w:trHeight w:val="42"/>
          <w:jc w:val="center"/>
        </w:trPr>
        <w:tc>
          <w:tcPr>
            <w:tcW w:w="455" w:type="pct"/>
            <w:shd w:val="clear" w:color="auto" w:fill="auto"/>
            <w:noWrap/>
            <w:vAlign w:val="center"/>
          </w:tcPr>
          <w:p w14:paraId="386F3E40" w14:textId="77777777" w:rsidR="002B5351" w:rsidRPr="00EE09C6" w:rsidRDefault="002B5351" w:rsidP="00FE1F2F">
            <w:pPr>
              <w:pStyle w:val="Mtab"/>
              <w:rPr>
                <w:rFonts w:cs="Calibri"/>
                <w:noProof/>
                <w:szCs w:val="24"/>
              </w:rPr>
            </w:pPr>
            <w:r w:rsidRPr="00EE09C6">
              <w:rPr>
                <w:rFonts w:cs="Calibri"/>
                <w:noProof/>
                <w:szCs w:val="24"/>
              </w:rPr>
              <w:t>TPST SW Ś7</w:t>
            </w:r>
          </w:p>
        </w:tc>
        <w:tc>
          <w:tcPr>
            <w:tcW w:w="1626" w:type="pct"/>
            <w:shd w:val="clear" w:color="auto" w:fill="auto"/>
            <w:noWrap/>
            <w:vAlign w:val="center"/>
          </w:tcPr>
          <w:p w14:paraId="1EB3E6E8" w14:textId="77777777" w:rsidR="002B5351" w:rsidRPr="00EE09C6" w:rsidRDefault="002B5351" w:rsidP="00FE1F2F">
            <w:pPr>
              <w:pStyle w:val="Mtab"/>
              <w:rPr>
                <w:rFonts w:cs="Calibri"/>
                <w:szCs w:val="24"/>
              </w:rPr>
            </w:pPr>
            <w:r w:rsidRPr="00EE09C6">
              <w:rPr>
                <w:rFonts w:cs="Calibri"/>
                <w:szCs w:val="24"/>
              </w:rPr>
              <w:t>Brak oddziaływań</w:t>
            </w:r>
          </w:p>
        </w:tc>
        <w:tc>
          <w:tcPr>
            <w:tcW w:w="660" w:type="pct"/>
            <w:shd w:val="clear" w:color="auto" w:fill="auto"/>
            <w:noWrap/>
            <w:vAlign w:val="center"/>
          </w:tcPr>
          <w:p w14:paraId="76AE1AF5" w14:textId="77777777" w:rsidR="002B5351" w:rsidRPr="00EE09C6" w:rsidRDefault="002B5351" w:rsidP="00FE1F2F">
            <w:pPr>
              <w:pStyle w:val="Mtab"/>
              <w:rPr>
                <w:rFonts w:cs="Calibri"/>
                <w:szCs w:val="24"/>
              </w:rPr>
            </w:pPr>
            <w:r w:rsidRPr="00EE09C6">
              <w:rPr>
                <w:rFonts w:cs="Calibri"/>
                <w:szCs w:val="24"/>
              </w:rPr>
              <w:t>-</w:t>
            </w:r>
          </w:p>
        </w:tc>
        <w:tc>
          <w:tcPr>
            <w:tcW w:w="508" w:type="pct"/>
            <w:shd w:val="clear" w:color="auto" w:fill="auto"/>
            <w:noWrap/>
            <w:vAlign w:val="center"/>
          </w:tcPr>
          <w:p w14:paraId="104D308D" w14:textId="77777777" w:rsidR="002B5351" w:rsidRPr="00EE09C6" w:rsidRDefault="002B5351" w:rsidP="00FE1F2F">
            <w:pPr>
              <w:pStyle w:val="Mtab"/>
              <w:rPr>
                <w:rFonts w:cs="Calibri"/>
                <w:szCs w:val="24"/>
              </w:rPr>
            </w:pPr>
            <w:r w:rsidRPr="00EE09C6">
              <w:rPr>
                <w:rFonts w:cs="Calibri"/>
                <w:szCs w:val="24"/>
              </w:rPr>
              <w:t>-</w:t>
            </w:r>
          </w:p>
        </w:tc>
        <w:tc>
          <w:tcPr>
            <w:tcW w:w="609" w:type="pct"/>
            <w:shd w:val="clear" w:color="auto" w:fill="auto"/>
            <w:noWrap/>
            <w:vAlign w:val="center"/>
          </w:tcPr>
          <w:p w14:paraId="7C4C5B53" w14:textId="77777777" w:rsidR="002B5351" w:rsidRPr="00EE09C6" w:rsidRDefault="002B5351" w:rsidP="00FE1F2F">
            <w:pPr>
              <w:pStyle w:val="Mtab"/>
              <w:rPr>
                <w:rFonts w:cs="Calibri"/>
                <w:szCs w:val="24"/>
              </w:rPr>
            </w:pPr>
            <w:r w:rsidRPr="00EE09C6">
              <w:rPr>
                <w:rFonts w:cs="Calibri"/>
                <w:szCs w:val="24"/>
              </w:rPr>
              <w:t>-</w:t>
            </w:r>
          </w:p>
        </w:tc>
        <w:tc>
          <w:tcPr>
            <w:tcW w:w="1142" w:type="pct"/>
            <w:shd w:val="clear" w:color="auto" w:fill="auto"/>
            <w:noWrap/>
            <w:vAlign w:val="center"/>
          </w:tcPr>
          <w:p w14:paraId="185871A5" w14:textId="77777777" w:rsidR="002B5351" w:rsidRPr="00EE09C6" w:rsidRDefault="002B5351" w:rsidP="00FE1F2F">
            <w:pPr>
              <w:pStyle w:val="Mtab"/>
              <w:rPr>
                <w:rFonts w:cs="Calibri"/>
                <w:szCs w:val="24"/>
              </w:rPr>
            </w:pPr>
            <w:r w:rsidRPr="00EE09C6">
              <w:rPr>
                <w:rFonts w:cs="Calibri"/>
                <w:szCs w:val="24"/>
              </w:rPr>
              <w:t>-</w:t>
            </w:r>
          </w:p>
        </w:tc>
      </w:tr>
      <w:tr w:rsidR="002B5351" w:rsidRPr="00DA54EE" w14:paraId="3E48B150" w14:textId="77777777" w:rsidTr="00FE1F2F">
        <w:trPr>
          <w:trHeight w:val="298"/>
          <w:jc w:val="center"/>
        </w:trPr>
        <w:tc>
          <w:tcPr>
            <w:tcW w:w="455" w:type="pct"/>
            <w:shd w:val="clear" w:color="auto" w:fill="auto"/>
            <w:noWrap/>
            <w:vAlign w:val="center"/>
          </w:tcPr>
          <w:p w14:paraId="40E60855" w14:textId="77777777" w:rsidR="002B5351" w:rsidRPr="00EE09C6" w:rsidRDefault="002B5351" w:rsidP="00FE1F2F">
            <w:pPr>
              <w:pStyle w:val="Mtab"/>
              <w:rPr>
                <w:rFonts w:cs="Calibri"/>
                <w:noProof/>
                <w:szCs w:val="24"/>
              </w:rPr>
            </w:pPr>
            <w:r w:rsidRPr="00EE09C6">
              <w:rPr>
                <w:rFonts w:cs="Calibri"/>
                <w:noProof/>
                <w:szCs w:val="24"/>
              </w:rPr>
              <w:t>TPST SW Ś8</w:t>
            </w:r>
          </w:p>
        </w:tc>
        <w:tc>
          <w:tcPr>
            <w:tcW w:w="1626" w:type="pct"/>
            <w:shd w:val="clear" w:color="auto" w:fill="auto"/>
            <w:noWrap/>
            <w:vAlign w:val="center"/>
          </w:tcPr>
          <w:p w14:paraId="53DA7B45" w14:textId="77777777" w:rsidR="002B5351" w:rsidRPr="00EE09C6" w:rsidRDefault="002B5351" w:rsidP="00FE1F2F">
            <w:pPr>
              <w:pStyle w:val="Mtab"/>
              <w:rPr>
                <w:rFonts w:cs="Calibri"/>
                <w:szCs w:val="24"/>
              </w:rPr>
            </w:pPr>
            <w:r w:rsidRPr="00EE09C6">
              <w:rPr>
                <w:rFonts w:cs="Calibri"/>
                <w:szCs w:val="24"/>
              </w:rPr>
              <w:t>Pozytywne:</w:t>
            </w:r>
          </w:p>
          <w:p w14:paraId="7FB7F076" w14:textId="77777777" w:rsidR="002B5351" w:rsidRPr="00EE09C6" w:rsidRDefault="002B5351" w:rsidP="00FE1F2F">
            <w:pPr>
              <w:pStyle w:val="Mtab"/>
              <w:rPr>
                <w:rFonts w:cs="Calibri"/>
                <w:szCs w:val="24"/>
              </w:rPr>
            </w:pPr>
            <w:r w:rsidRPr="00EE09C6">
              <w:rPr>
                <w:rFonts w:cs="Calibri"/>
                <w:szCs w:val="24"/>
              </w:rPr>
              <w:t>- projekty objęte wsparciem będą uwzględniać rewitalizację zabytkowych układów urbanistycznych, co pozytywnie wpłynie na zachowanie zabytków na terenie objętym danym projektem</w:t>
            </w:r>
          </w:p>
        </w:tc>
        <w:tc>
          <w:tcPr>
            <w:tcW w:w="660" w:type="pct"/>
            <w:shd w:val="clear" w:color="auto" w:fill="auto"/>
            <w:noWrap/>
            <w:vAlign w:val="center"/>
          </w:tcPr>
          <w:p w14:paraId="4E90DC5F" w14:textId="77777777" w:rsidR="002B5351" w:rsidRPr="00EE09C6" w:rsidRDefault="002B5351" w:rsidP="00FE1F2F">
            <w:pPr>
              <w:pStyle w:val="Mtab"/>
              <w:rPr>
                <w:rFonts w:cs="Calibri"/>
                <w:szCs w:val="24"/>
              </w:rPr>
            </w:pPr>
            <w:r w:rsidRPr="00EE09C6">
              <w:rPr>
                <w:rFonts w:cs="Calibri"/>
                <w:szCs w:val="24"/>
              </w:rPr>
              <w:t>Długoterminowe</w:t>
            </w:r>
          </w:p>
        </w:tc>
        <w:tc>
          <w:tcPr>
            <w:tcW w:w="508" w:type="pct"/>
            <w:shd w:val="clear" w:color="auto" w:fill="auto"/>
            <w:noWrap/>
            <w:vAlign w:val="center"/>
          </w:tcPr>
          <w:p w14:paraId="26630BF2" w14:textId="77777777" w:rsidR="002B5351" w:rsidRPr="00EE09C6" w:rsidRDefault="002B5351" w:rsidP="00FE1F2F">
            <w:pPr>
              <w:pStyle w:val="Mtab"/>
              <w:rPr>
                <w:rFonts w:cs="Calibri"/>
                <w:szCs w:val="24"/>
              </w:rPr>
            </w:pPr>
            <w:r w:rsidRPr="00EE09C6">
              <w:rPr>
                <w:rFonts w:cs="Calibri"/>
                <w:szCs w:val="24"/>
              </w:rPr>
              <w:t>Bezpośrednie, pośrednie</w:t>
            </w:r>
          </w:p>
        </w:tc>
        <w:tc>
          <w:tcPr>
            <w:tcW w:w="609" w:type="pct"/>
            <w:shd w:val="clear" w:color="auto" w:fill="auto"/>
            <w:noWrap/>
            <w:vAlign w:val="center"/>
          </w:tcPr>
          <w:p w14:paraId="40CDF7D0" w14:textId="77777777" w:rsidR="002B5351" w:rsidRPr="00EE09C6" w:rsidRDefault="002B5351" w:rsidP="00FE1F2F">
            <w:pPr>
              <w:pStyle w:val="Mtab"/>
              <w:rPr>
                <w:rFonts w:cs="Calibri"/>
                <w:szCs w:val="24"/>
              </w:rPr>
            </w:pPr>
            <w:r w:rsidRPr="00EE09C6">
              <w:rPr>
                <w:rFonts w:cs="Calibri"/>
                <w:szCs w:val="24"/>
              </w:rPr>
              <w:t>-</w:t>
            </w:r>
          </w:p>
        </w:tc>
        <w:tc>
          <w:tcPr>
            <w:tcW w:w="1142" w:type="pct"/>
            <w:shd w:val="clear" w:color="auto" w:fill="auto"/>
            <w:noWrap/>
            <w:vAlign w:val="center"/>
          </w:tcPr>
          <w:p w14:paraId="38A8C98B" w14:textId="77777777" w:rsidR="002B5351" w:rsidRPr="00EE09C6" w:rsidRDefault="002B5351" w:rsidP="00FE1F2F">
            <w:pPr>
              <w:pStyle w:val="Mtab"/>
              <w:rPr>
                <w:rFonts w:cs="Calibri"/>
                <w:szCs w:val="24"/>
              </w:rPr>
            </w:pPr>
            <w:r w:rsidRPr="00EE09C6">
              <w:rPr>
                <w:rFonts w:cs="Calibri"/>
                <w:szCs w:val="24"/>
              </w:rPr>
              <w:t>-</w:t>
            </w:r>
          </w:p>
        </w:tc>
      </w:tr>
      <w:tr w:rsidR="002B5351" w:rsidRPr="00DA54EE" w14:paraId="588E8131" w14:textId="77777777" w:rsidTr="00FE1F2F">
        <w:trPr>
          <w:trHeight w:val="296"/>
          <w:jc w:val="center"/>
        </w:trPr>
        <w:tc>
          <w:tcPr>
            <w:tcW w:w="455" w:type="pct"/>
            <w:shd w:val="clear" w:color="auto" w:fill="auto"/>
            <w:noWrap/>
            <w:vAlign w:val="center"/>
          </w:tcPr>
          <w:p w14:paraId="05C71F69" w14:textId="77777777" w:rsidR="002B5351" w:rsidRPr="00EE09C6" w:rsidRDefault="002B5351" w:rsidP="00FE1F2F">
            <w:pPr>
              <w:pStyle w:val="Mtab"/>
              <w:rPr>
                <w:rFonts w:cs="Calibri"/>
                <w:noProof/>
                <w:szCs w:val="24"/>
              </w:rPr>
            </w:pPr>
            <w:r w:rsidRPr="00EE09C6">
              <w:rPr>
                <w:rFonts w:cs="Calibri"/>
                <w:noProof/>
                <w:szCs w:val="24"/>
              </w:rPr>
              <w:t>TPST SW Ś9</w:t>
            </w:r>
          </w:p>
        </w:tc>
        <w:tc>
          <w:tcPr>
            <w:tcW w:w="1626" w:type="pct"/>
            <w:shd w:val="clear" w:color="auto" w:fill="auto"/>
            <w:noWrap/>
            <w:vAlign w:val="center"/>
          </w:tcPr>
          <w:p w14:paraId="430CAE59" w14:textId="77777777" w:rsidR="002B5351" w:rsidRPr="00EE09C6" w:rsidRDefault="002B5351" w:rsidP="00FE1F2F">
            <w:pPr>
              <w:pStyle w:val="Mtab"/>
              <w:rPr>
                <w:rFonts w:cs="Calibri"/>
                <w:color w:val="000000"/>
                <w:szCs w:val="24"/>
              </w:rPr>
            </w:pPr>
            <w:r w:rsidRPr="00EE09C6">
              <w:rPr>
                <w:rFonts w:cs="Calibri"/>
                <w:color w:val="000000"/>
                <w:szCs w:val="24"/>
              </w:rPr>
              <w:t>Faza realizacji:</w:t>
            </w:r>
          </w:p>
          <w:p w14:paraId="588976CE" w14:textId="77777777" w:rsidR="002B5351" w:rsidRPr="00EE09C6" w:rsidRDefault="002B5351" w:rsidP="00FE1F2F">
            <w:pPr>
              <w:pStyle w:val="Mtab"/>
              <w:rPr>
                <w:rFonts w:cs="Calibri"/>
                <w:color w:val="000000"/>
                <w:szCs w:val="24"/>
              </w:rPr>
            </w:pPr>
            <w:r w:rsidRPr="00EE09C6">
              <w:rPr>
                <w:rFonts w:cs="Calibri"/>
                <w:color w:val="000000"/>
                <w:szCs w:val="24"/>
              </w:rPr>
              <w:t>Możliwe negatywne:</w:t>
            </w:r>
          </w:p>
          <w:p w14:paraId="2C9F9AF3" w14:textId="77777777" w:rsidR="002B5351" w:rsidRPr="00EE09C6" w:rsidRDefault="002B5351" w:rsidP="00FE1F2F">
            <w:pPr>
              <w:pStyle w:val="Mtab"/>
              <w:rPr>
                <w:rFonts w:cs="Calibri"/>
                <w:szCs w:val="24"/>
              </w:rPr>
            </w:pPr>
            <w:r w:rsidRPr="00EE09C6">
              <w:rPr>
                <w:rFonts w:cs="Calibri"/>
                <w:color w:val="000000"/>
                <w:szCs w:val="24"/>
                <w:shd w:val="clear" w:color="auto" w:fill="FFFFFF"/>
              </w:rPr>
              <w:t>- w przypadku realizacji prac w pobliżu obiektów zabytkowych - mogą wystąpić ich uszkodzenia na etapie prac.</w:t>
            </w:r>
          </w:p>
        </w:tc>
        <w:tc>
          <w:tcPr>
            <w:tcW w:w="660" w:type="pct"/>
            <w:shd w:val="clear" w:color="auto" w:fill="auto"/>
            <w:noWrap/>
            <w:vAlign w:val="center"/>
          </w:tcPr>
          <w:p w14:paraId="02081527" w14:textId="77777777" w:rsidR="002B5351" w:rsidRPr="00EE09C6" w:rsidRDefault="002B5351" w:rsidP="00FE1F2F">
            <w:pPr>
              <w:pStyle w:val="Mtab"/>
              <w:rPr>
                <w:rFonts w:cs="Calibri"/>
                <w:szCs w:val="24"/>
              </w:rPr>
            </w:pPr>
            <w:r w:rsidRPr="00EE09C6">
              <w:rPr>
                <w:rFonts w:cs="Calibri"/>
                <w:color w:val="000000"/>
                <w:szCs w:val="24"/>
              </w:rPr>
              <w:t>Krótkoterminowe</w:t>
            </w:r>
          </w:p>
        </w:tc>
        <w:tc>
          <w:tcPr>
            <w:tcW w:w="508" w:type="pct"/>
            <w:shd w:val="clear" w:color="auto" w:fill="auto"/>
            <w:noWrap/>
            <w:vAlign w:val="center"/>
          </w:tcPr>
          <w:p w14:paraId="0B20277A" w14:textId="77777777" w:rsidR="002B5351" w:rsidRPr="00EE09C6" w:rsidRDefault="002B5351" w:rsidP="00FE1F2F">
            <w:pPr>
              <w:pStyle w:val="Mtab"/>
              <w:rPr>
                <w:rFonts w:cs="Calibri"/>
                <w:szCs w:val="24"/>
              </w:rPr>
            </w:pPr>
            <w:r w:rsidRPr="00EE09C6">
              <w:rPr>
                <w:rFonts w:cs="Calibri"/>
                <w:color w:val="000000"/>
                <w:szCs w:val="24"/>
              </w:rPr>
              <w:t>Bezpośrednie, pośrednie</w:t>
            </w:r>
          </w:p>
        </w:tc>
        <w:tc>
          <w:tcPr>
            <w:tcW w:w="609" w:type="pct"/>
            <w:shd w:val="clear" w:color="auto" w:fill="auto"/>
            <w:noWrap/>
            <w:vAlign w:val="center"/>
          </w:tcPr>
          <w:p w14:paraId="6B973089" w14:textId="522A2E87" w:rsidR="002B5351" w:rsidRPr="00EE09C6" w:rsidRDefault="004B3598" w:rsidP="00FE1F2F">
            <w:pPr>
              <w:pStyle w:val="Mtab"/>
              <w:rPr>
                <w:rFonts w:cs="Calibri"/>
                <w:szCs w:val="24"/>
              </w:rPr>
            </w:pPr>
            <w:r>
              <w:rPr>
                <w:rFonts w:cs="Calibri"/>
                <w:szCs w:val="24"/>
              </w:rPr>
              <w:t>-</w:t>
            </w:r>
          </w:p>
        </w:tc>
        <w:tc>
          <w:tcPr>
            <w:tcW w:w="1142" w:type="pct"/>
            <w:shd w:val="clear" w:color="auto" w:fill="auto"/>
            <w:noWrap/>
            <w:vAlign w:val="center"/>
          </w:tcPr>
          <w:p w14:paraId="222DF7F7" w14:textId="77777777" w:rsidR="002B5351" w:rsidRPr="00EE09C6" w:rsidRDefault="002B5351" w:rsidP="00FE1F2F">
            <w:pPr>
              <w:pStyle w:val="Mtab"/>
              <w:rPr>
                <w:rFonts w:cs="Calibri"/>
                <w:szCs w:val="24"/>
              </w:rPr>
            </w:pPr>
            <w:r w:rsidRPr="00EE09C6">
              <w:rPr>
                <w:rFonts w:cs="Calibri"/>
                <w:szCs w:val="24"/>
              </w:rPr>
              <w:t>- należy uwzględnić ryzyko związane z możliwością występowania obiektów archeologicznych a także uwzględniać warunki prowadzenia prac ze względu na ochronę zabytków</w:t>
            </w:r>
          </w:p>
        </w:tc>
      </w:tr>
      <w:tr w:rsidR="002B5351" w:rsidRPr="00DA54EE" w14:paraId="4704F199" w14:textId="77777777" w:rsidTr="00FE1F2F">
        <w:trPr>
          <w:trHeight w:val="255"/>
          <w:jc w:val="center"/>
        </w:trPr>
        <w:tc>
          <w:tcPr>
            <w:tcW w:w="455" w:type="pct"/>
            <w:shd w:val="clear" w:color="auto" w:fill="auto"/>
            <w:noWrap/>
            <w:vAlign w:val="center"/>
          </w:tcPr>
          <w:p w14:paraId="6DFF130F" w14:textId="77777777" w:rsidR="002B5351" w:rsidRPr="00EE09C6" w:rsidRDefault="002B5351" w:rsidP="00FE1F2F">
            <w:pPr>
              <w:pStyle w:val="Mtab"/>
              <w:rPr>
                <w:rFonts w:cs="Calibri"/>
                <w:noProof/>
                <w:szCs w:val="24"/>
              </w:rPr>
            </w:pPr>
            <w:r w:rsidRPr="00EE09C6">
              <w:rPr>
                <w:rFonts w:cs="Calibri"/>
                <w:noProof/>
                <w:szCs w:val="24"/>
              </w:rPr>
              <w:t>TPST SW Ś10</w:t>
            </w:r>
          </w:p>
        </w:tc>
        <w:tc>
          <w:tcPr>
            <w:tcW w:w="1626" w:type="pct"/>
            <w:shd w:val="clear" w:color="auto" w:fill="auto"/>
            <w:noWrap/>
            <w:vAlign w:val="center"/>
          </w:tcPr>
          <w:p w14:paraId="6D8B139E" w14:textId="77777777" w:rsidR="002B5351" w:rsidRPr="00EE09C6" w:rsidRDefault="002B5351" w:rsidP="00FE1F2F">
            <w:pPr>
              <w:pStyle w:val="Mtab"/>
              <w:rPr>
                <w:rFonts w:cs="Calibri"/>
                <w:color w:val="000000"/>
                <w:szCs w:val="24"/>
              </w:rPr>
            </w:pPr>
            <w:r w:rsidRPr="00EE09C6">
              <w:rPr>
                <w:rFonts w:cs="Calibri"/>
                <w:color w:val="000000"/>
                <w:szCs w:val="24"/>
              </w:rPr>
              <w:t>Pozytywne:</w:t>
            </w:r>
          </w:p>
          <w:p w14:paraId="0B7C8744" w14:textId="77777777" w:rsidR="002B5351" w:rsidRPr="00EE09C6" w:rsidRDefault="002B5351" w:rsidP="00FE1F2F">
            <w:pPr>
              <w:pStyle w:val="Mtab"/>
              <w:rPr>
                <w:rFonts w:cs="Calibri"/>
                <w:color w:val="000000"/>
                <w:szCs w:val="24"/>
              </w:rPr>
            </w:pPr>
            <w:r w:rsidRPr="00EE09C6">
              <w:rPr>
                <w:rFonts w:cs="Calibri"/>
                <w:color w:val="000000"/>
                <w:szCs w:val="24"/>
              </w:rPr>
              <w:t>- zakładane jest promowanie oraz rozwój turystyki związanej z zabytkami subregionu co powinno pozytywnie wpłynąć na stan ich zachowania.</w:t>
            </w:r>
          </w:p>
        </w:tc>
        <w:tc>
          <w:tcPr>
            <w:tcW w:w="660" w:type="pct"/>
            <w:shd w:val="clear" w:color="auto" w:fill="auto"/>
            <w:noWrap/>
            <w:vAlign w:val="center"/>
          </w:tcPr>
          <w:p w14:paraId="435E00B6" w14:textId="77777777" w:rsidR="002B5351" w:rsidRPr="00EE09C6" w:rsidRDefault="002B5351" w:rsidP="00FE1F2F">
            <w:pPr>
              <w:pStyle w:val="Mtab"/>
              <w:rPr>
                <w:rFonts w:cs="Calibri"/>
                <w:color w:val="000000"/>
                <w:szCs w:val="24"/>
              </w:rPr>
            </w:pPr>
            <w:r w:rsidRPr="00EE09C6">
              <w:rPr>
                <w:rFonts w:cs="Calibri"/>
                <w:szCs w:val="24"/>
              </w:rPr>
              <w:t>Długoterminowe</w:t>
            </w:r>
          </w:p>
        </w:tc>
        <w:tc>
          <w:tcPr>
            <w:tcW w:w="508" w:type="pct"/>
            <w:shd w:val="clear" w:color="auto" w:fill="auto"/>
            <w:noWrap/>
            <w:vAlign w:val="center"/>
          </w:tcPr>
          <w:p w14:paraId="084E2B20" w14:textId="77777777" w:rsidR="002B5351" w:rsidRPr="00EE09C6" w:rsidRDefault="002B5351" w:rsidP="00FE1F2F">
            <w:pPr>
              <w:pStyle w:val="Mtab"/>
              <w:rPr>
                <w:rFonts w:cs="Calibri"/>
                <w:color w:val="000000"/>
                <w:szCs w:val="24"/>
              </w:rPr>
            </w:pPr>
            <w:r w:rsidRPr="00EE09C6">
              <w:rPr>
                <w:rFonts w:cs="Calibri"/>
                <w:color w:val="000000"/>
                <w:szCs w:val="24"/>
              </w:rPr>
              <w:t>Wtórne</w:t>
            </w:r>
          </w:p>
        </w:tc>
        <w:tc>
          <w:tcPr>
            <w:tcW w:w="609" w:type="pct"/>
            <w:shd w:val="clear" w:color="auto" w:fill="auto"/>
            <w:noWrap/>
            <w:vAlign w:val="center"/>
          </w:tcPr>
          <w:p w14:paraId="39D91868" w14:textId="3747DC7E" w:rsidR="002B5351" w:rsidRPr="00EE09C6" w:rsidRDefault="004B3598" w:rsidP="00FE1F2F">
            <w:pPr>
              <w:pStyle w:val="Mtab"/>
              <w:rPr>
                <w:rFonts w:cs="Calibri"/>
                <w:szCs w:val="24"/>
              </w:rPr>
            </w:pPr>
            <w:r>
              <w:rPr>
                <w:rFonts w:cs="Calibri"/>
                <w:szCs w:val="24"/>
              </w:rPr>
              <w:t>-</w:t>
            </w:r>
          </w:p>
        </w:tc>
        <w:tc>
          <w:tcPr>
            <w:tcW w:w="1142" w:type="pct"/>
            <w:shd w:val="clear" w:color="auto" w:fill="auto"/>
            <w:noWrap/>
            <w:vAlign w:val="center"/>
          </w:tcPr>
          <w:p w14:paraId="588A26F2" w14:textId="5AE29361" w:rsidR="002B5351" w:rsidRPr="00EE09C6" w:rsidRDefault="004B3598" w:rsidP="00FE1F2F">
            <w:pPr>
              <w:pStyle w:val="Mtab"/>
              <w:rPr>
                <w:rFonts w:cs="Calibri"/>
                <w:szCs w:val="24"/>
              </w:rPr>
            </w:pPr>
            <w:r>
              <w:rPr>
                <w:rFonts w:cs="Calibri"/>
                <w:szCs w:val="24"/>
              </w:rPr>
              <w:t>-</w:t>
            </w:r>
          </w:p>
        </w:tc>
      </w:tr>
      <w:tr w:rsidR="002B5351" w:rsidRPr="00DA54EE" w14:paraId="4F3DCD89" w14:textId="77777777" w:rsidTr="00FE1F2F">
        <w:trPr>
          <w:trHeight w:val="42"/>
          <w:jc w:val="center"/>
        </w:trPr>
        <w:tc>
          <w:tcPr>
            <w:tcW w:w="455" w:type="pct"/>
            <w:shd w:val="clear" w:color="auto" w:fill="auto"/>
            <w:noWrap/>
            <w:vAlign w:val="center"/>
          </w:tcPr>
          <w:p w14:paraId="23B552B3" w14:textId="77777777" w:rsidR="002B5351" w:rsidRPr="00EE09C6" w:rsidRDefault="002B5351" w:rsidP="00FE1F2F">
            <w:pPr>
              <w:pStyle w:val="Mtab"/>
              <w:rPr>
                <w:rFonts w:cs="Calibri"/>
                <w:noProof/>
                <w:szCs w:val="24"/>
              </w:rPr>
            </w:pPr>
            <w:r w:rsidRPr="00EE09C6">
              <w:rPr>
                <w:rFonts w:cs="Calibri"/>
                <w:noProof/>
                <w:szCs w:val="24"/>
              </w:rPr>
              <w:t>TPST SW Ś11</w:t>
            </w:r>
          </w:p>
        </w:tc>
        <w:tc>
          <w:tcPr>
            <w:tcW w:w="1626" w:type="pct"/>
            <w:shd w:val="clear" w:color="auto" w:fill="auto"/>
            <w:noWrap/>
            <w:vAlign w:val="center"/>
          </w:tcPr>
          <w:p w14:paraId="7E3267E1" w14:textId="77777777" w:rsidR="002B5351" w:rsidRPr="00EE09C6" w:rsidRDefault="002B5351" w:rsidP="00FE1F2F">
            <w:pPr>
              <w:pStyle w:val="Mtab"/>
              <w:rPr>
                <w:rFonts w:cs="Calibri"/>
                <w:szCs w:val="24"/>
              </w:rPr>
            </w:pPr>
            <w:r w:rsidRPr="00EE09C6">
              <w:rPr>
                <w:rFonts w:cs="Calibri"/>
                <w:szCs w:val="24"/>
              </w:rPr>
              <w:t>Brak oddziaływań</w:t>
            </w:r>
          </w:p>
        </w:tc>
        <w:tc>
          <w:tcPr>
            <w:tcW w:w="660" w:type="pct"/>
            <w:shd w:val="clear" w:color="auto" w:fill="auto"/>
            <w:noWrap/>
            <w:vAlign w:val="center"/>
          </w:tcPr>
          <w:p w14:paraId="6EC80E2F" w14:textId="77777777" w:rsidR="002B5351" w:rsidRPr="00EE09C6" w:rsidRDefault="002B5351" w:rsidP="00FE1F2F">
            <w:pPr>
              <w:pStyle w:val="Mtab"/>
              <w:rPr>
                <w:rFonts w:cs="Calibri"/>
                <w:szCs w:val="24"/>
              </w:rPr>
            </w:pPr>
            <w:r w:rsidRPr="00EE09C6">
              <w:rPr>
                <w:rFonts w:cs="Calibri"/>
                <w:szCs w:val="24"/>
              </w:rPr>
              <w:t>-</w:t>
            </w:r>
          </w:p>
        </w:tc>
        <w:tc>
          <w:tcPr>
            <w:tcW w:w="508" w:type="pct"/>
            <w:shd w:val="clear" w:color="auto" w:fill="auto"/>
            <w:noWrap/>
            <w:vAlign w:val="center"/>
          </w:tcPr>
          <w:p w14:paraId="0BD50D33" w14:textId="77777777" w:rsidR="002B5351" w:rsidRPr="00EE09C6" w:rsidRDefault="002B5351" w:rsidP="00FE1F2F">
            <w:pPr>
              <w:pStyle w:val="Mtab"/>
              <w:rPr>
                <w:rFonts w:cs="Calibri"/>
                <w:szCs w:val="24"/>
              </w:rPr>
            </w:pPr>
            <w:r w:rsidRPr="00EE09C6">
              <w:rPr>
                <w:rFonts w:cs="Calibri"/>
                <w:szCs w:val="24"/>
              </w:rPr>
              <w:t>-</w:t>
            </w:r>
          </w:p>
        </w:tc>
        <w:tc>
          <w:tcPr>
            <w:tcW w:w="609" w:type="pct"/>
            <w:shd w:val="clear" w:color="auto" w:fill="auto"/>
            <w:noWrap/>
            <w:vAlign w:val="center"/>
          </w:tcPr>
          <w:p w14:paraId="07681534" w14:textId="77777777" w:rsidR="002B5351" w:rsidRPr="00EE09C6" w:rsidRDefault="002B5351" w:rsidP="00FE1F2F">
            <w:pPr>
              <w:pStyle w:val="Mtab"/>
              <w:rPr>
                <w:rFonts w:cs="Calibri"/>
                <w:szCs w:val="24"/>
              </w:rPr>
            </w:pPr>
            <w:r w:rsidRPr="00EE09C6">
              <w:rPr>
                <w:rFonts w:cs="Calibri"/>
                <w:szCs w:val="24"/>
              </w:rPr>
              <w:t>-</w:t>
            </w:r>
          </w:p>
        </w:tc>
        <w:tc>
          <w:tcPr>
            <w:tcW w:w="1142" w:type="pct"/>
            <w:shd w:val="clear" w:color="auto" w:fill="auto"/>
            <w:noWrap/>
            <w:vAlign w:val="center"/>
          </w:tcPr>
          <w:p w14:paraId="3F021DCB" w14:textId="77777777" w:rsidR="002B5351" w:rsidRPr="00EE09C6" w:rsidRDefault="002B5351" w:rsidP="00FE1F2F">
            <w:pPr>
              <w:pStyle w:val="Mtab"/>
              <w:rPr>
                <w:rFonts w:cs="Calibri"/>
                <w:szCs w:val="24"/>
              </w:rPr>
            </w:pPr>
            <w:r w:rsidRPr="00EE09C6">
              <w:rPr>
                <w:rFonts w:cs="Calibri"/>
                <w:szCs w:val="24"/>
              </w:rPr>
              <w:t>-</w:t>
            </w:r>
          </w:p>
        </w:tc>
      </w:tr>
      <w:tr w:rsidR="002B5351" w:rsidRPr="00DA54EE" w14:paraId="1302EBB4" w14:textId="77777777" w:rsidTr="00FE1F2F">
        <w:trPr>
          <w:trHeight w:val="284"/>
          <w:jc w:val="center"/>
        </w:trPr>
        <w:tc>
          <w:tcPr>
            <w:tcW w:w="455" w:type="pct"/>
            <w:shd w:val="clear" w:color="auto" w:fill="auto"/>
            <w:noWrap/>
            <w:vAlign w:val="center"/>
          </w:tcPr>
          <w:p w14:paraId="1102E3FA" w14:textId="77777777" w:rsidR="002B5351" w:rsidRPr="00EE09C6" w:rsidRDefault="002B5351" w:rsidP="00FE1F2F">
            <w:pPr>
              <w:pStyle w:val="Mtab"/>
              <w:rPr>
                <w:rFonts w:cs="Calibri"/>
                <w:noProof/>
                <w:szCs w:val="24"/>
              </w:rPr>
            </w:pPr>
            <w:r w:rsidRPr="00EE09C6">
              <w:rPr>
                <w:rFonts w:cs="Calibri"/>
                <w:noProof/>
                <w:szCs w:val="24"/>
              </w:rPr>
              <w:t>TPST SW Ś12</w:t>
            </w:r>
          </w:p>
        </w:tc>
        <w:tc>
          <w:tcPr>
            <w:tcW w:w="1626" w:type="pct"/>
            <w:shd w:val="clear" w:color="auto" w:fill="auto"/>
            <w:noWrap/>
            <w:vAlign w:val="center"/>
          </w:tcPr>
          <w:p w14:paraId="36F0B42E" w14:textId="77777777" w:rsidR="002B5351" w:rsidRPr="00EE09C6" w:rsidRDefault="002B5351" w:rsidP="00FE1F2F">
            <w:pPr>
              <w:pStyle w:val="Mtab"/>
              <w:rPr>
                <w:rFonts w:cs="Calibri"/>
                <w:color w:val="000000"/>
                <w:szCs w:val="24"/>
              </w:rPr>
            </w:pPr>
            <w:r w:rsidRPr="00EE09C6">
              <w:rPr>
                <w:rFonts w:cs="Calibri"/>
                <w:color w:val="000000"/>
                <w:szCs w:val="24"/>
              </w:rPr>
              <w:t>Pozytywne:</w:t>
            </w:r>
          </w:p>
          <w:p w14:paraId="4B3D11B1" w14:textId="77777777" w:rsidR="002B5351" w:rsidRPr="00EE09C6" w:rsidRDefault="002B5351" w:rsidP="00FE1F2F">
            <w:pPr>
              <w:pStyle w:val="Mtab"/>
              <w:rPr>
                <w:rFonts w:cs="Calibri"/>
                <w:szCs w:val="24"/>
              </w:rPr>
            </w:pPr>
            <w:r w:rsidRPr="00EE09C6">
              <w:rPr>
                <w:rFonts w:cs="Calibri"/>
                <w:color w:val="000000"/>
                <w:szCs w:val="24"/>
              </w:rPr>
              <w:t>- zakładane jest promowanie oraz rozwój turystyki związanej z zabytkami subregionu co powinno pozytywnie wpłynąć na stan ich zachowania.</w:t>
            </w:r>
          </w:p>
        </w:tc>
        <w:tc>
          <w:tcPr>
            <w:tcW w:w="660" w:type="pct"/>
            <w:shd w:val="clear" w:color="auto" w:fill="auto"/>
            <w:noWrap/>
            <w:vAlign w:val="center"/>
          </w:tcPr>
          <w:p w14:paraId="00DC89FF" w14:textId="77777777" w:rsidR="002B5351" w:rsidRPr="00EE09C6" w:rsidRDefault="002B5351" w:rsidP="00FE1F2F">
            <w:pPr>
              <w:pStyle w:val="Mtab"/>
              <w:rPr>
                <w:rFonts w:cs="Calibri"/>
                <w:szCs w:val="24"/>
              </w:rPr>
            </w:pPr>
            <w:r w:rsidRPr="00EE09C6">
              <w:rPr>
                <w:rFonts w:cs="Calibri"/>
                <w:szCs w:val="24"/>
              </w:rPr>
              <w:t>Długoterminowe</w:t>
            </w:r>
          </w:p>
        </w:tc>
        <w:tc>
          <w:tcPr>
            <w:tcW w:w="508" w:type="pct"/>
            <w:shd w:val="clear" w:color="auto" w:fill="auto"/>
            <w:noWrap/>
            <w:vAlign w:val="center"/>
          </w:tcPr>
          <w:p w14:paraId="27A6B52F" w14:textId="77777777" w:rsidR="002B5351" w:rsidRPr="00EE09C6" w:rsidRDefault="002B5351" w:rsidP="00FE1F2F">
            <w:pPr>
              <w:pStyle w:val="Mtab"/>
              <w:rPr>
                <w:rFonts w:cs="Calibri"/>
                <w:szCs w:val="24"/>
              </w:rPr>
            </w:pPr>
            <w:r w:rsidRPr="00EE09C6">
              <w:rPr>
                <w:rFonts w:cs="Calibri"/>
                <w:color w:val="000000"/>
                <w:szCs w:val="24"/>
              </w:rPr>
              <w:t>Wtórne</w:t>
            </w:r>
          </w:p>
        </w:tc>
        <w:tc>
          <w:tcPr>
            <w:tcW w:w="609" w:type="pct"/>
            <w:shd w:val="clear" w:color="auto" w:fill="auto"/>
            <w:noWrap/>
            <w:vAlign w:val="center"/>
          </w:tcPr>
          <w:p w14:paraId="418192BC" w14:textId="77777777" w:rsidR="002B5351" w:rsidRPr="00EE09C6" w:rsidRDefault="002B5351" w:rsidP="00FE1F2F">
            <w:pPr>
              <w:pStyle w:val="Mtab"/>
              <w:rPr>
                <w:rFonts w:cs="Calibri"/>
                <w:szCs w:val="24"/>
              </w:rPr>
            </w:pPr>
            <w:r w:rsidRPr="00EE09C6">
              <w:rPr>
                <w:rFonts w:cs="Calibri"/>
                <w:szCs w:val="24"/>
              </w:rPr>
              <w:t>-</w:t>
            </w:r>
          </w:p>
        </w:tc>
        <w:tc>
          <w:tcPr>
            <w:tcW w:w="1142" w:type="pct"/>
            <w:shd w:val="clear" w:color="auto" w:fill="auto"/>
            <w:noWrap/>
            <w:vAlign w:val="center"/>
          </w:tcPr>
          <w:p w14:paraId="22E7004A" w14:textId="77777777" w:rsidR="002B5351" w:rsidRPr="00EE09C6" w:rsidRDefault="002B5351" w:rsidP="00FE1F2F">
            <w:pPr>
              <w:pStyle w:val="Mtab"/>
              <w:rPr>
                <w:rFonts w:cs="Calibri"/>
                <w:szCs w:val="24"/>
              </w:rPr>
            </w:pPr>
            <w:r w:rsidRPr="00EE09C6">
              <w:rPr>
                <w:rFonts w:cs="Calibri"/>
                <w:szCs w:val="24"/>
              </w:rPr>
              <w:t>-</w:t>
            </w:r>
          </w:p>
        </w:tc>
      </w:tr>
    </w:tbl>
    <w:p w14:paraId="7219238A" w14:textId="77777777" w:rsidR="002B5351" w:rsidRPr="00DA54EE" w:rsidRDefault="002B5351" w:rsidP="002B5351">
      <w:pPr>
        <w:rPr>
          <w:rFonts w:ascii="Calibri" w:hAnsi="Calibri" w:cs="Calibri"/>
        </w:rPr>
      </w:pPr>
    </w:p>
    <w:p w14:paraId="14476528" w14:textId="77777777" w:rsidR="002E143D" w:rsidRPr="00DA54EE" w:rsidRDefault="002E143D" w:rsidP="005A02A2">
      <w:pPr>
        <w:pStyle w:val="Mnormal"/>
        <w:rPr>
          <w:rFonts w:cs="Calibri"/>
        </w:rPr>
        <w:sectPr w:rsidR="002E143D" w:rsidRPr="00DA54EE" w:rsidSect="00182553">
          <w:pgSz w:w="16838" w:h="11906" w:orient="landscape" w:code="9"/>
          <w:pgMar w:top="1800" w:right="1440" w:bottom="1440" w:left="1440" w:header="709" w:footer="709" w:gutter="0"/>
          <w:cols w:space="708"/>
          <w:docGrid w:linePitch="360"/>
        </w:sectPr>
      </w:pPr>
    </w:p>
    <w:p w14:paraId="1770FE68" w14:textId="77777777" w:rsidR="005A02A2" w:rsidRPr="00DA54EE" w:rsidRDefault="005A02A2" w:rsidP="0013205E">
      <w:pPr>
        <w:pStyle w:val="Mnagl3"/>
      </w:pPr>
      <w:bookmarkStart w:id="364" w:name="_Toc90145098"/>
      <w:bookmarkStart w:id="365" w:name="_Toc94190789"/>
      <w:r w:rsidRPr="00DA54EE">
        <w:t>Wskazanie hierarchii zidentyfikowanych oddziaływań negatywnych</w:t>
      </w:r>
      <w:bookmarkEnd w:id="364"/>
      <w:bookmarkEnd w:id="365"/>
    </w:p>
    <w:p w14:paraId="64DCA655" w14:textId="002FEC30" w:rsidR="005A02A2" w:rsidRPr="00DA54EE" w:rsidRDefault="005A02A2" w:rsidP="005A02A2">
      <w:pPr>
        <w:pStyle w:val="Mnormal"/>
        <w:rPr>
          <w:rFonts w:cs="Calibri"/>
        </w:rPr>
      </w:pPr>
      <w:r w:rsidRPr="00DA54EE">
        <w:rPr>
          <w:rFonts w:cs="Calibri"/>
        </w:rPr>
        <w:t>Przeprowadzona analiza oddziaływa</w:t>
      </w:r>
      <w:r w:rsidR="00381368" w:rsidRPr="00DA54EE">
        <w:rPr>
          <w:rFonts w:cs="Calibri"/>
        </w:rPr>
        <w:t>ń</w:t>
      </w:r>
      <w:r w:rsidRPr="00DA54EE">
        <w:rPr>
          <w:rFonts w:cs="Calibri"/>
        </w:rPr>
        <w:t xml:space="preserve"> wskazanych w projekcie FEDS 2021-2027 celów szczegółowych i przypisanych do nich typów projektów, pozwoliła na zidentyfikowanie możliwych oddziaływań negatywnych na komponenty środowiska, ludzi oraz dobra materialne. Ze względu na ogólny charakter działań i obszarów wsparcia określonych w ramach poszczególnych priorytetów i celów szczegółowych, możliwe jest jedynie przybliżone określenie hierarchii oddziaływań negatywnych. Hierarchię tę określono w</w:t>
      </w:r>
      <w:r w:rsidR="00A13821" w:rsidRPr="00DA54EE">
        <w:rPr>
          <w:rFonts w:cs="Calibri"/>
        </w:rPr>
        <w:t> </w:t>
      </w:r>
      <w:r w:rsidRPr="00DA54EE">
        <w:rPr>
          <w:rFonts w:cs="Calibri"/>
        </w:rPr>
        <w:t>oparciu o analizy pogłębione oddziaływań na poszczególne komponenty środowiska. O pozycji w tej hierarchii decyduje liczba komponentów środowiska, dla których zidentyfikowano możliwe oddziaływania negatywne, a w następnej kolejności czas trwania tych oddziaływań, a także sposób oddziaływania – czy są one bezpośrednie, pośrednie czy wtórne. Istotne w ocenie siły oraz przekształceń powodowanych przez potencjalne negatywne oddziaływania będzie miała zidentyfikowana trwałość przekształceń – od</w:t>
      </w:r>
      <w:r w:rsidR="00A13821" w:rsidRPr="00DA54EE">
        <w:rPr>
          <w:rFonts w:cs="Calibri"/>
        </w:rPr>
        <w:t> </w:t>
      </w:r>
      <w:r w:rsidRPr="00DA54EE">
        <w:rPr>
          <w:rFonts w:cs="Calibri"/>
        </w:rPr>
        <w:t>nieodwracalnych do możliwych do rewaloryzacji.</w:t>
      </w:r>
    </w:p>
    <w:p w14:paraId="7FE600D0" w14:textId="77777777" w:rsidR="005A02A2" w:rsidRPr="00DA54EE" w:rsidRDefault="005A02A2" w:rsidP="005A02A2">
      <w:pPr>
        <w:pStyle w:val="Mnormal"/>
        <w:rPr>
          <w:rFonts w:cs="Calibri"/>
        </w:rPr>
      </w:pPr>
      <w:r w:rsidRPr="00DA54EE">
        <w:rPr>
          <w:rFonts w:cs="Calibri"/>
        </w:rPr>
        <w:t>Wystąpienie długotrwałych i stałych potencjalnych oddziaływań negatywnych powoduje, że dany cel szczegółowy i ujęte w nim typy projektów znajdują się wyżej w hierarchii.</w:t>
      </w:r>
    </w:p>
    <w:p w14:paraId="35BA2805" w14:textId="77777777" w:rsidR="005A02A2" w:rsidRPr="00DA54EE" w:rsidRDefault="005A02A2" w:rsidP="005A02A2">
      <w:pPr>
        <w:pStyle w:val="Mnormal"/>
        <w:rPr>
          <w:rFonts w:cs="Calibri"/>
        </w:rPr>
      </w:pPr>
      <w:r w:rsidRPr="00DA54EE">
        <w:rPr>
          <w:rFonts w:cs="Calibri"/>
        </w:rPr>
        <w:t>Powstała w ten sposób hierarchia zidentyfikowanych oddziaływań negatywnych, w których o pozycji decydują głównie oddziaływania stałe i długoterminowe:</w:t>
      </w:r>
    </w:p>
    <w:p w14:paraId="2AFDC062" w14:textId="77777777" w:rsidR="00AF2FFE" w:rsidRPr="00DA54EE" w:rsidRDefault="00A13821" w:rsidP="00F51853">
      <w:pPr>
        <w:pStyle w:val="Mnormal"/>
        <w:numPr>
          <w:ilvl w:val="0"/>
          <w:numId w:val="115"/>
        </w:numPr>
        <w:rPr>
          <w:rFonts w:cs="Calibri"/>
        </w:rPr>
      </w:pPr>
      <w:r w:rsidRPr="00DA54EE">
        <w:rPr>
          <w:rFonts w:cs="Calibri"/>
        </w:rPr>
        <w:t xml:space="preserve">cel szczegółowy CP3, ii - Zrównoważony transport…. w Priorytecie 3 Transport oraz cel szczegółowy CP2, viii - Mobilność miejska i aglomeracyjna… w Priorytecie 2 - Środowisko </w:t>
      </w:r>
      <w:r w:rsidR="005A02A2" w:rsidRPr="00DA54EE">
        <w:rPr>
          <w:rFonts w:cs="Calibri"/>
        </w:rPr>
        <w:t>–głównie ze względu na budowę nowych odcinków dróg</w:t>
      </w:r>
      <w:r w:rsidRPr="00DA54EE">
        <w:rPr>
          <w:rFonts w:cs="Calibri"/>
        </w:rPr>
        <w:t>, obwodnic oraz uruchomienie linii kolejowych;</w:t>
      </w:r>
    </w:p>
    <w:p w14:paraId="148F8462" w14:textId="77777777" w:rsidR="00AF2FFE" w:rsidRPr="00DA54EE" w:rsidRDefault="00AF2FFE" w:rsidP="00F51853">
      <w:pPr>
        <w:pStyle w:val="Mnormal"/>
        <w:numPr>
          <w:ilvl w:val="0"/>
          <w:numId w:val="115"/>
        </w:numPr>
        <w:rPr>
          <w:rFonts w:cs="Calibri"/>
        </w:rPr>
      </w:pPr>
      <w:r w:rsidRPr="00DA54EE">
        <w:rPr>
          <w:rFonts w:cs="Calibri"/>
        </w:rPr>
        <w:t>cel CP2, v - Gospodarka wodno-ściekowa – głównie ze względu na konieczność prowadzenia prac ziemnych związanych z realizacją inwestycji;</w:t>
      </w:r>
      <w:r w:rsidR="005A02A2" w:rsidRPr="00DA54EE">
        <w:rPr>
          <w:rFonts w:cs="Calibri"/>
        </w:rPr>
        <w:t>)</w:t>
      </w:r>
    </w:p>
    <w:p w14:paraId="60EBF62E" w14:textId="12E946F8" w:rsidR="005A02A2" w:rsidRPr="00DA54EE" w:rsidRDefault="00AF2FFE" w:rsidP="00F51853">
      <w:pPr>
        <w:pStyle w:val="Mnormal"/>
        <w:numPr>
          <w:ilvl w:val="0"/>
          <w:numId w:val="115"/>
        </w:numPr>
        <w:rPr>
          <w:rFonts w:cs="Calibri"/>
        </w:rPr>
      </w:pPr>
      <w:r w:rsidRPr="00DA54EE">
        <w:rPr>
          <w:rFonts w:cs="Calibri"/>
        </w:rPr>
        <w:t>cel szczegółowy CP4, vi; EFRR - Zrównoważona turystyka i kultura… oraz CP5, i EFRR - Zrównoważony rozwój terytorialny… - ze względu na przekształcenia oraz oddziaływania na zasoby przyrodnicze, glebowe i krajobrazowe związane z budową nowych dróg rowerowych</w:t>
      </w:r>
      <w:r w:rsidR="00010256" w:rsidRPr="00DA54EE">
        <w:rPr>
          <w:rFonts w:cs="Calibri"/>
        </w:rPr>
        <w:t>;</w:t>
      </w:r>
    </w:p>
    <w:p w14:paraId="1A544281" w14:textId="43CE664E" w:rsidR="00010256" w:rsidRPr="00DA54EE" w:rsidRDefault="00010256" w:rsidP="00F51853">
      <w:pPr>
        <w:pStyle w:val="Mnormal"/>
        <w:numPr>
          <w:ilvl w:val="0"/>
          <w:numId w:val="115"/>
        </w:numPr>
        <w:rPr>
          <w:rFonts w:cs="Calibri"/>
        </w:rPr>
      </w:pPr>
      <w:r w:rsidRPr="00DA54EE">
        <w:rPr>
          <w:rFonts w:cs="Calibri"/>
        </w:rPr>
        <w:t>cel szczegółowy CP2, i - Efektywność energetyczna…, CP2, ii - Energia z OZE…, CP6, i EFRR</w:t>
      </w:r>
      <w:r w:rsidR="00F219F7">
        <w:rPr>
          <w:rFonts w:cs="Calibri"/>
        </w:rPr>
        <w:t xml:space="preserve"> </w:t>
      </w:r>
      <w:r w:rsidRPr="00DA54EE">
        <w:rPr>
          <w:rFonts w:cs="Calibri"/>
        </w:rPr>
        <w:t>Transformacja środowiskowa… - ze względu na ryzyko zajmowania terenów na instalacje fotowoltaiczne</w:t>
      </w:r>
      <w:r w:rsidR="00381368" w:rsidRPr="00DA54EE">
        <w:rPr>
          <w:rFonts w:cs="Calibri"/>
        </w:rPr>
        <w:t>, biogazownie i instalacje spalania biomasy</w:t>
      </w:r>
      <w:r w:rsidRPr="00DA54EE">
        <w:rPr>
          <w:rFonts w:cs="Calibri"/>
        </w:rPr>
        <w:t xml:space="preserve"> oraz ryzyko niszczenia siedlisk gatunków ptaków i nietoperzy podczas prac na elewacjach i dachach budynków.</w:t>
      </w:r>
    </w:p>
    <w:p w14:paraId="1C880E95" w14:textId="15F2AE43" w:rsidR="00340E9B" w:rsidRPr="00DA54EE" w:rsidRDefault="005A02A2" w:rsidP="00042848">
      <w:pPr>
        <w:pStyle w:val="Mnormal"/>
        <w:rPr>
          <w:rFonts w:cs="Calibri"/>
        </w:rPr>
        <w:sectPr w:rsidR="00340E9B" w:rsidRPr="00DA54EE" w:rsidSect="002E143D">
          <w:pgSz w:w="11906" w:h="16838" w:code="9"/>
          <w:pgMar w:top="1440" w:right="1440" w:bottom="1440" w:left="1800" w:header="709" w:footer="709" w:gutter="0"/>
          <w:cols w:space="708"/>
          <w:docGrid w:linePitch="360"/>
        </w:sectPr>
      </w:pPr>
      <w:r w:rsidRPr="00DA54EE">
        <w:rPr>
          <w:rFonts w:cs="Calibri"/>
        </w:rPr>
        <w:t>Należy podkreślić, że wszystkie wskazane powyżej działania poza możliwym oddziaływaniem negatywnym prowadzą jednocześnie do poprawy stanu środowiska w regionie i służą celom związanym w rozwojem gospodarki niskoemisyjnej i transformacji energetycznej oraz zasadom zrównoważonego rozwoju. Istotne jest również, aby na etapie inwestycyjnym wdrażać zalecenia dotyczące działań minimalizujących negatywne oddziaływanie.</w:t>
      </w:r>
    </w:p>
    <w:p w14:paraId="6ECB13B9" w14:textId="1B42921B" w:rsidR="00457246" w:rsidRPr="00DA54EE" w:rsidRDefault="00457246" w:rsidP="0013205E">
      <w:pPr>
        <w:pStyle w:val="Mnagl2"/>
      </w:pPr>
      <w:bookmarkStart w:id="366" w:name="_Toc83991293"/>
      <w:bookmarkStart w:id="367" w:name="_Toc94190790"/>
      <w:r w:rsidRPr="00DA54EE">
        <w:t>Informacje o możliwym transgranicznym oddziaływaniu projektu Programu na</w:t>
      </w:r>
      <w:r w:rsidR="00DD6442" w:rsidRPr="00DA54EE">
        <w:t xml:space="preserve"> </w:t>
      </w:r>
      <w:r w:rsidRPr="00DA54EE">
        <w:t>środowisko</w:t>
      </w:r>
      <w:bookmarkEnd w:id="366"/>
      <w:bookmarkEnd w:id="367"/>
    </w:p>
    <w:p w14:paraId="3119E2BD" w14:textId="5F135996" w:rsidR="00DD6442" w:rsidRPr="00DA54EE" w:rsidRDefault="00DD6442" w:rsidP="00DD6442">
      <w:pPr>
        <w:pStyle w:val="Mnormal"/>
        <w:rPr>
          <w:rFonts w:cs="Calibri"/>
        </w:rPr>
      </w:pPr>
      <w:r w:rsidRPr="00DA54EE">
        <w:rPr>
          <w:rFonts w:cs="Calibri"/>
        </w:rPr>
        <w:t xml:space="preserve">Aktem prawnym regulującym transgraniczną ocenę oddziaływania na środowisko oraz zasady postępowania w sprawach transgranicznego oddziaływania na środowisko jest ustawa ooś. Zgodnie z artykułem 104, „w razie stwierdzenia możliwości znaczącego transgranicznego oddziaływania na środowisko, pochodzącego z terytorium Rzeczypospolitej Polskiej na skutek realizacji projektów polityk, strategii, planów lub programów przeprowadza się postępowanie dotyczące transgranicznego oddziaływania na środowisko” podstawą do podjęcia oceny jest stwierdzenie możliwości wystąpienia znaczącego oddziaływania w wyniku realizacji któregokolwiek z działań wskazanych w projekcie FEDS 2021-2027 </w:t>
      </w:r>
      <w:r w:rsidR="00381368" w:rsidRPr="00DA54EE">
        <w:rPr>
          <w:rFonts w:cs="Calibri"/>
        </w:rPr>
        <w:t>wraz z załącznikami l</w:t>
      </w:r>
      <w:r w:rsidRPr="00DA54EE">
        <w:rPr>
          <w:rFonts w:cs="Calibri"/>
        </w:rPr>
        <w:t>ub żądanie strony zainteresowanej. Jest to zgodne z Konwencją o ocenach oddziaływania na środowisko w kontekście transgranicznym z Espoo</w:t>
      </w:r>
      <w:r w:rsidRPr="00E53698">
        <w:rPr>
          <w:rFonts w:cs="Calibri"/>
          <w:vertAlign w:val="superscript"/>
        </w:rPr>
        <w:footnoteReference w:id="220"/>
      </w:r>
      <w:r w:rsidR="00E53698">
        <w:rPr>
          <w:rFonts w:cs="Calibri"/>
        </w:rPr>
        <w:t>.</w:t>
      </w:r>
    </w:p>
    <w:p w14:paraId="491C40A8" w14:textId="6F0F1F08" w:rsidR="00DD6442" w:rsidRPr="00DA54EE" w:rsidRDefault="00DD6442" w:rsidP="00DD6442">
      <w:pPr>
        <w:pStyle w:val="Mnormal"/>
        <w:rPr>
          <w:rFonts w:cs="Calibri"/>
        </w:rPr>
      </w:pPr>
      <w:r w:rsidRPr="00DA54EE">
        <w:rPr>
          <w:rFonts w:cs="Calibri"/>
        </w:rPr>
        <w:t xml:space="preserve">Transgraniczne oddziaływanie na środowisko, oceniane jest w aspekcie granic międzynarodowych. Województwo dolnośląskie graniczy od zachodu z Republiką Federalną Niemiec, a od południa z Republiką Czeską. W ramach projektu FEDS 2021-2027 </w:t>
      </w:r>
      <w:r w:rsidR="00381368" w:rsidRPr="00DA54EE">
        <w:rPr>
          <w:rFonts w:cs="Calibri"/>
        </w:rPr>
        <w:t xml:space="preserve">oraz projektów TPST </w:t>
      </w:r>
      <w:r w:rsidR="006B523C" w:rsidRPr="00DA54EE">
        <w:rPr>
          <w:rFonts w:cs="Calibri"/>
        </w:rPr>
        <w:t xml:space="preserve">powiat zgorzelecki oraz TPST subregion wałbrzyski </w:t>
      </w:r>
      <w:r w:rsidRPr="00DA54EE">
        <w:rPr>
          <w:rFonts w:cs="Calibri"/>
        </w:rPr>
        <w:t xml:space="preserve">nie planuje się inwestycji, które przekraczałyby granice Rzeczpospolitej Polskiej i ww. krajów sąsiednich. Jak wskazano w projekcie Programu dla pewnych obszarów wsparcia nie wyklucza się podejmowania działań </w:t>
      </w:r>
      <w:r w:rsidRPr="00DA54EE">
        <w:rPr>
          <w:rFonts w:cs="Calibri"/>
          <w:noProof/>
        </w:rPr>
        <w:t>międzyregionalnych i</w:t>
      </w:r>
      <w:r w:rsidR="00763B0A" w:rsidRPr="00DA54EE">
        <w:rPr>
          <w:rFonts w:cs="Calibri"/>
          <w:noProof/>
        </w:rPr>
        <w:t> </w:t>
      </w:r>
      <w:r w:rsidRPr="00DA54EE">
        <w:rPr>
          <w:rFonts w:cs="Calibri"/>
          <w:noProof/>
        </w:rPr>
        <w:t>transnarodowych, zapewniając komplementarność pomiędzy programami, w tym transgranicznymi oraz pomiędzy poszczególnymi funduszami w ramach prowadzonych interwencji. Na etapie opracowania projektu Programu nie wskazano konkretnych propozycji projektów wykraczających poza granice kraju.</w:t>
      </w:r>
    </w:p>
    <w:p w14:paraId="5BE943C2" w14:textId="77777777" w:rsidR="00DD6442" w:rsidRPr="00DA54EE" w:rsidRDefault="00DD6442" w:rsidP="00DD6442">
      <w:pPr>
        <w:pStyle w:val="Mnormal"/>
        <w:rPr>
          <w:rFonts w:cs="Calibri"/>
        </w:rPr>
      </w:pPr>
      <w:r w:rsidRPr="00DA54EE">
        <w:rPr>
          <w:rFonts w:cs="Calibri"/>
        </w:rPr>
        <w:t>Potencjalne oddziaływanie transgraniczne działań jest uzależnione przede wszystkim od:</w:t>
      </w:r>
    </w:p>
    <w:p w14:paraId="1ED96004" w14:textId="77777777" w:rsidR="00DD6442" w:rsidRPr="00DA54EE" w:rsidRDefault="00DD6442" w:rsidP="00BF43E9">
      <w:pPr>
        <w:pStyle w:val="Mwypkt"/>
        <w:rPr>
          <w:rFonts w:cs="Calibri"/>
        </w:rPr>
      </w:pPr>
      <w:r w:rsidRPr="00DA54EE">
        <w:rPr>
          <w:rFonts w:cs="Calibri"/>
        </w:rPr>
        <w:t>lokalizacji projektów infrastrukturalnych;</w:t>
      </w:r>
    </w:p>
    <w:p w14:paraId="14453A92" w14:textId="77777777" w:rsidR="00DD6442" w:rsidRPr="00DA54EE" w:rsidRDefault="00DD6442" w:rsidP="00BF43E9">
      <w:pPr>
        <w:pStyle w:val="Mwypkt"/>
        <w:rPr>
          <w:rFonts w:cs="Calibri"/>
        </w:rPr>
      </w:pPr>
      <w:r w:rsidRPr="00DA54EE">
        <w:rPr>
          <w:rFonts w:cs="Calibri"/>
        </w:rPr>
        <w:t>charakteru inwestycji, które są zaplanowane do realizacji;</w:t>
      </w:r>
    </w:p>
    <w:p w14:paraId="3EE4A099" w14:textId="77777777" w:rsidR="00DD6442" w:rsidRPr="00DA54EE" w:rsidRDefault="00DD6442" w:rsidP="00BF43E9">
      <w:pPr>
        <w:pStyle w:val="Mwypkt"/>
        <w:rPr>
          <w:rFonts w:cs="Calibri"/>
        </w:rPr>
      </w:pPr>
      <w:r w:rsidRPr="00DA54EE">
        <w:rPr>
          <w:rFonts w:cs="Calibri"/>
        </w:rPr>
        <w:t>zasięgu oddziaływania proponowanych projektów na etapie realizacji, eksploatacji oraz w przypadku wystąpienia ewentualnych awarii.</w:t>
      </w:r>
    </w:p>
    <w:p w14:paraId="63F1D1D7" w14:textId="5248CC06" w:rsidR="00DD6442" w:rsidRPr="00DA54EE" w:rsidRDefault="00DD6442" w:rsidP="00DD6442">
      <w:pPr>
        <w:pStyle w:val="Mnormal"/>
        <w:rPr>
          <w:rFonts w:cs="Calibri"/>
        </w:rPr>
      </w:pPr>
      <w:r w:rsidRPr="00DA54EE">
        <w:rPr>
          <w:rFonts w:cs="Calibri"/>
        </w:rPr>
        <w:t xml:space="preserve">Ze względu na strategiczny i ogólny charakter projektu FEDS 2021-2027 </w:t>
      </w:r>
      <w:r w:rsidR="00381368" w:rsidRPr="00DA54EE">
        <w:rPr>
          <w:rFonts w:cs="Calibri"/>
        </w:rPr>
        <w:t xml:space="preserve">oraz projektów </w:t>
      </w:r>
      <w:r w:rsidR="006B523C" w:rsidRPr="00DA54EE">
        <w:rPr>
          <w:rFonts w:cs="Calibri"/>
        </w:rPr>
        <w:t xml:space="preserve">TPST powiat zgorzelecki oraz TPST subregion wałbrzyski </w:t>
      </w:r>
      <w:r w:rsidRPr="00DA54EE">
        <w:rPr>
          <w:rFonts w:cs="Calibri"/>
        </w:rPr>
        <w:t>analizy dotyczące możliwych oddziaływań, w tym także transgranicznych, zostały wykonane dla typów projektów</w:t>
      </w:r>
      <w:r w:rsidR="00381368" w:rsidRPr="00DA54EE">
        <w:rPr>
          <w:rFonts w:cs="Calibri"/>
        </w:rPr>
        <w:t xml:space="preserve"> oraz typów operacji</w:t>
      </w:r>
      <w:r w:rsidRPr="00DA54EE">
        <w:rPr>
          <w:rFonts w:cs="Calibri"/>
        </w:rPr>
        <w:t>, a także celów szczegółowych bez rozpatrywania dokładnych lokalizacji przyszłych przedsięwzięć.</w:t>
      </w:r>
      <w:r w:rsidR="00E7375E" w:rsidRPr="00DA54EE">
        <w:rPr>
          <w:rFonts w:cs="Calibri"/>
        </w:rPr>
        <w:t xml:space="preserve"> Należy podkreślić, iż projekt Programu ma charakter ogólny oraz strategiczny i nie zawiera informacji, które pozwalałyby na określenie lokalizacji (kluczowej w ocenie transgranicznej), charakteru i</w:t>
      </w:r>
      <w:r w:rsidR="00763B0A" w:rsidRPr="00DA54EE">
        <w:rPr>
          <w:rFonts w:cs="Calibri"/>
        </w:rPr>
        <w:t> </w:t>
      </w:r>
      <w:r w:rsidR="00E7375E" w:rsidRPr="00DA54EE">
        <w:rPr>
          <w:rFonts w:cs="Calibri"/>
        </w:rPr>
        <w:t>skali oddziaływań transgranicznych.</w:t>
      </w:r>
    </w:p>
    <w:p w14:paraId="4F0C1127" w14:textId="324865EE" w:rsidR="00DD6442" w:rsidRPr="00DA54EE" w:rsidRDefault="00DD6442" w:rsidP="00DD6442">
      <w:pPr>
        <w:pStyle w:val="Mnormal"/>
        <w:rPr>
          <w:rFonts w:cs="Calibri"/>
        </w:rPr>
      </w:pPr>
      <w:r w:rsidRPr="00DA54EE">
        <w:rPr>
          <w:rFonts w:cs="Calibri"/>
        </w:rPr>
        <w:t>Do analiz możliwych oddziaływań transgranicznych zastosowano następujące podane niżej podejście. Rozpoczęto od identyfikacji przedsięwzięć, które mogą być realizowane w ramach projektu FEDS 2021-2027</w:t>
      </w:r>
      <w:r w:rsidR="00381368" w:rsidRPr="00DA54EE">
        <w:rPr>
          <w:rFonts w:cs="Calibri"/>
        </w:rPr>
        <w:t xml:space="preserve"> oraz </w:t>
      </w:r>
      <w:r w:rsidR="006B523C" w:rsidRPr="00DA54EE">
        <w:rPr>
          <w:rFonts w:cs="Calibri"/>
        </w:rPr>
        <w:t>TPST powiat zgorzelecki oraz TPST subregion wałbrzyski</w:t>
      </w:r>
      <w:r w:rsidRPr="00DA54EE">
        <w:rPr>
          <w:rFonts w:cs="Calibri"/>
        </w:rPr>
        <w:t>, a jednocześnie mogą być zlokalizowane w</w:t>
      </w:r>
      <w:r w:rsidR="006B523C" w:rsidRPr="00DA54EE">
        <w:rPr>
          <w:rFonts w:cs="Calibri"/>
        </w:rPr>
        <w:t> </w:t>
      </w:r>
      <w:r w:rsidRPr="00DA54EE">
        <w:rPr>
          <w:rFonts w:cs="Calibri"/>
        </w:rPr>
        <w:t>strefie przygranicznej (np. obiekty liniowe), albo ich oddziaływania mogą przekraczać poza granicę. Następnie przeanalizowano ich potencjalne oddziaływania, w analogiczny sposób, jak dla innych przedsięwzięć tego typu oddziaływujących w skali kraju. Wykorzystano przy tym analizy wykonane w</w:t>
      </w:r>
      <w:r w:rsidR="006B523C" w:rsidRPr="00DA54EE">
        <w:rPr>
          <w:rFonts w:cs="Calibri"/>
        </w:rPr>
        <w:t> </w:t>
      </w:r>
      <w:r w:rsidRPr="00DA54EE">
        <w:rPr>
          <w:rFonts w:cs="Calibri"/>
        </w:rPr>
        <w:t>ramach innych prognoz oddziaływania na środowisko wykonanych dla dokumentów powiązanych (dokumenty sektorowe). Na tej podstawie sformułowano wnioski.</w:t>
      </w:r>
    </w:p>
    <w:p w14:paraId="1CFADC2A" w14:textId="77777777" w:rsidR="00DD6442" w:rsidRPr="00DA54EE" w:rsidRDefault="00DD6442" w:rsidP="00DD6442">
      <w:pPr>
        <w:pStyle w:val="Mnormal"/>
        <w:rPr>
          <w:rFonts w:cs="Calibri"/>
        </w:rPr>
      </w:pPr>
      <w:r w:rsidRPr="00DA54EE">
        <w:rPr>
          <w:rFonts w:cs="Calibri"/>
        </w:rPr>
        <w:t>Następujące przedsięwzięcia, objęte Programem, które potencjalnie mogą oddziaływać transgranicznie, jeżeli byłyby zlokalizowane w strefie przygranicznej to:</w:t>
      </w:r>
    </w:p>
    <w:p w14:paraId="5EDCE650" w14:textId="77777777" w:rsidR="00DD6442" w:rsidRPr="00DA54EE" w:rsidRDefault="00DD6442" w:rsidP="00BF43E9">
      <w:pPr>
        <w:pStyle w:val="Mwypkt"/>
        <w:rPr>
          <w:rFonts w:cs="Calibri"/>
        </w:rPr>
      </w:pPr>
      <w:r w:rsidRPr="00DA54EE">
        <w:rPr>
          <w:rFonts w:cs="Calibri"/>
        </w:rPr>
        <w:t>Budowa, przebudowa, remont i modernizacja dróg wojewódzkich poza siecią TEN-T poprawiające spójność komunikacyjną regionu i subregionów;</w:t>
      </w:r>
    </w:p>
    <w:p w14:paraId="5B7C6799" w14:textId="77777777" w:rsidR="00DD6442" w:rsidRPr="00DA54EE" w:rsidRDefault="00DD6442" w:rsidP="00BF43E9">
      <w:pPr>
        <w:pStyle w:val="Mwypkt"/>
        <w:rPr>
          <w:rFonts w:cs="Calibri"/>
        </w:rPr>
      </w:pPr>
      <w:r w:rsidRPr="00DA54EE">
        <w:rPr>
          <w:rFonts w:cs="Calibri"/>
        </w:rPr>
        <w:t>Wyprowadzenie ruchu tranzytowego z miast poprzez budowę obwodnic i obejść miejscowości w przebiegu dróg wojewódzkich;</w:t>
      </w:r>
    </w:p>
    <w:p w14:paraId="4E9F3EEF" w14:textId="77777777" w:rsidR="00DD6442" w:rsidRPr="00DA54EE" w:rsidRDefault="00DD6442" w:rsidP="00BF43E9">
      <w:pPr>
        <w:pStyle w:val="Mwypkt"/>
        <w:rPr>
          <w:rFonts w:cs="Calibri"/>
        </w:rPr>
      </w:pPr>
      <w:r w:rsidRPr="00DA54EE">
        <w:rPr>
          <w:rFonts w:cs="Calibri"/>
        </w:rPr>
        <w:t>Inwestycje w linie kolejowe poza siecią TEN-T (budowa</w:t>
      </w:r>
      <w:r w:rsidRPr="00DA54EE">
        <w:rPr>
          <w:rFonts w:cs="Calibri"/>
        </w:rPr>
        <w:footnoteReference w:id="221"/>
      </w:r>
      <w:r w:rsidRPr="00DA54EE">
        <w:rPr>
          <w:rFonts w:cs="Calibri"/>
        </w:rPr>
        <w:t>, przebudowa, modernizacja oraz remont).</w:t>
      </w:r>
    </w:p>
    <w:p w14:paraId="2F09AF9B" w14:textId="179EE430" w:rsidR="00DE619D" w:rsidRPr="00DA54EE" w:rsidRDefault="00DD6442" w:rsidP="00DD6442">
      <w:pPr>
        <w:pStyle w:val="Mnormal"/>
        <w:rPr>
          <w:rFonts w:cs="Calibri"/>
        </w:rPr>
      </w:pPr>
      <w:r w:rsidRPr="00DA54EE">
        <w:rPr>
          <w:rFonts w:cs="Calibri"/>
        </w:rPr>
        <w:t xml:space="preserve">W największym stopniu potencjalne oddziaływanie transgraniczne może dotyczyć inwestycji transportowych lub sieciowych, które będą stykać się z granicą Polski. Na chwilę obecną nie jest możliwe jednoznaczne wskazanie ww. punktów styczności, jednak biorąc pod uwagę charakter </w:t>
      </w:r>
      <w:r w:rsidR="00DE619D" w:rsidRPr="00DA54EE">
        <w:rPr>
          <w:rFonts w:cs="Calibri"/>
        </w:rPr>
        <w:t>zaplanowanych do wsparcia w ramach FEDS 2021-2027</w:t>
      </w:r>
      <w:r w:rsidR="00E7375E" w:rsidRPr="00DA54EE">
        <w:rPr>
          <w:rFonts w:cs="Calibri"/>
        </w:rPr>
        <w:t xml:space="preserve"> wraz z załącznikami</w:t>
      </w:r>
      <w:r w:rsidR="00DE619D" w:rsidRPr="00DA54EE">
        <w:rPr>
          <w:rFonts w:cs="Calibri"/>
        </w:rPr>
        <w:t xml:space="preserve"> </w:t>
      </w:r>
      <w:r w:rsidRPr="00DA54EE">
        <w:rPr>
          <w:rFonts w:cs="Calibri"/>
        </w:rPr>
        <w:t xml:space="preserve">działań oraz ich skalę, nie przewiduje się wystąpienia ryzyka oddziaływania transgranicznego (w tym znaczącego). </w:t>
      </w:r>
    </w:p>
    <w:p w14:paraId="438FF369" w14:textId="7E877E6A" w:rsidR="00DD6442" w:rsidRPr="00DA54EE" w:rsidRDefault="00DD6442" w:rsidP="00DD6442">
      <w:pPr>
        <w:pStyle w:val="Mnormal"/>
        <w:rPr>
          <w:rFonts w:cs="Calibri"/>
        </w:rPr>
      </w:pPr>
      <w:r w:rsidRPr="00DA54EE">
        <w:rPr>
          <w:rFonts w:cs="Calibri"/>
        </w:rPr>
        <w:t>Wniosek ten wynika także z analizy zapisów oraz wniosków z prognoz oddziaływania na środowisko dla dokumentów krajowych – m.in. Polityki ekologicznej państwa 2030, dokumentów sektorowych – przede wszystkim w zakresie transportu i energetyki (m.in. SRT2030, Programu Budowy 100 Obwodnic na lata 2020-2030, PEP2040), a także prognozy oddziaływania na środowisko dla Strategii Rozwoju Województwa Dolnośląskiego 2030. W strategicznej ocenie oddziaływania na środowisko dla wspomnianych powyżej dokumentów nie zidentyfikowano możliwego transgranicznego oddziaływania (w tym znaczącego).</w:t>
      </w:r>
    </w:p>
    <w:p w14:paraId="0479E993" w14:textId="1F68BA18" w:rsidR="00DD6442" w:rsidRPr="00DA54EE" w:rsidRDefault="00DD6442" w:rsidP="00DD6442">
      <w:pPr>
        <w:pStyle w:val="Mnormal"/>
        <w:rPr>
          <w:rFonts w:cs="Calibri"/>
        </w:rPr>
      </w:pPr>
      <w:r w:rsidRPr="00DA54EE">
        <w:rPr>
          <w:rFonts w:cs="Calibri"/>
        </w:rPr>
        <w:t xml:space="preserve">Reasumując, należy stwierdzić, iż zawarte w projekcie FEDS 2021-2027 </w:t>
      </w:r>
      <w:r w:rsidR="00E7375E" w:rsidRPr="00DA54EE">
        <w:rPr>
          <w:rFonts w:cs="Calibri"/>
        </w:rPr>
        <w:t xml:space="preserve">wraz z załącznikami </w:t>
      </w:r>
      <w:r w:rsidRPr="00DA54EE">
        <w:rPr>
          <w:rFonts w:cs="Calibri"/>
        </w:rPr>
        <w:t>cele szczegółowe i typy projektów</w:t>
      </w:r>
      <w:r w:rsidR="00E7375E" w:rsidRPr="00DA54EE">
        <w:rPr>
          <w:rFonts w:cs="Calibri"/>
        </w:rPr>
        <w:t xml:space="preserve"> oraz typy operacji</w:t>
      </w:r>
      <w:r w:rsidRPr="00DA54EE">
        <w:rPr>
          <w:rFonts w:cs="Calibri"/>
        </w:rPr>
        <w:t xml:space="preserve"> nie niosą za sobą ryzyka wystąpienia bezpośrednich negatywnych oddziaływań transgranicznych. </w:t>
      </w:r>
    </w:p>
    <w:p w14:paraId="54026B7E" w14:textId="5D4467DC" w:rsidR="00DD6442" w:rsidRPr="00DA54EE" w:rsidRDefault="00DD6442" w:rsidP="00DD6442">
      <w:pPr>
        <w:pStyle w:val="Mnormal"/>
        <w:rPr>
          <w:rFonts w:cs="Calibri"/>
        </w:rPr>
      </w:pPr>
      <w:r w:rsidRPr="00DA54EE">
        <w:rPr>
          <w:rFonts w:cs="Calibri"/>
        </w:rPr>
        <w:t>Należy ponadto podkreślić, iż dla wybranych do realizacji projektów w ramach wsparcia FEDS 2021-2027</w:t>
      </w:r>
      <w:r w:rsidR="00E7375E" w:rsidRPr="00DA54EE">
        <w:rPr>
          <w:rFonts w:cs="Calibri"/>
        </w:rPr>
        <w:t xml:space="preserve"> oraz projektów </w:t>
      </w:r>
      <w:r w:rsidR="006B523C" w:rsidRPr="00DA54EE">
        <w:rPr>
          <w:rFonts w:cs="Calibri"/>
        </w:rPr>
        <w:t>TPST powiat zgorzelecki oraz TPST subregion wałbrzyski</w:t>
      </w:r>
      <w:r w:rsidRPr="00DA54EE">
        <w:rPr>
          <w:rFonts w:cs="Calibri"/>
        </w:rPr>
        <w:t>, ocena oddziaływania na środowisko (jeżeli będzie wymagana), powinna przedstawiać także informacje o możliwym transgranicznym oddziaływaniu na środowisko.</w:t>
      </w:r>
    </w:p>
    <w:p w14:paraId="06EE0543" w14:textId="4722104D" w:rsidR="00DD6442" w:rsidRPr="00DA54EE" w:rsidRDefault="00DD6442" w:rsidP="003858C3">
      <w:pPr>
        <w:pStyle w:val="Mnormal"/>
      </w:pPr>
      <w:r w:rsidRPr="00DA54EE">
        <w:t>Należy zwrócić uwagę, iż prognozuje się pozytywne oddziaływanie projektu FEDS 2021-2027</w:t>
      </w:r>
      <w:r w:rsidR="00E7375E" w:rsidRPr="00DA54EE">
        <w:t xml:space="preserve"> wraz z</w:t>
      </w:r>
      <w:r w:rsidR="00763B0A" w:rsidRPr="00DA54EE">
        <w:t> </w:t>
      </w:r>
      <w:r w:rsidR="00E7375E" w:rsidRPr="00DA54EE">
        <w:t>załącznikami</w:t>
      </w:r>
      <w:r w:rsidRPr="00DA54EE">
        <w:t xml:space="preserve"> również w aspekcie transgranicznym. W wyniku jego realizacji przewiduje się poprawę jakości środowiska na terenie województwa dolnośląskiego (stanu wód, jakości powietrza, zasobów przyrodniczych), co będzie pozytywnie oddziaływać na sąsiadujące kraje. Podobnie wdrożenie rozwiązań w</w:t>
      </w:r>
      <w:r w:rsidR="00763B0A" w:rsidRPr="00DA54EE">
        <w:t> </w:t>
      </w:r>
      <w:r w:rsidRPr="00DA54EE">
        <w:t>zakresie efektywności energetycznej, GOZ i zielonej transformacji będzie wspierać dążenia na poziomie międzynarodowym do realizacji zakładanych celów klimatycznych.</w:t>
      </w:r>
    </w:p>
    <w:p w14:paraId="5C9493D3" w14:textId="5015052C" w:rsidR="00457246" w:rsidRPr="00DA54EE" w:rsidRDefault="00457246" w:rsidP="0013205E">
      <w:pPr>
        <w:pStyle w:val="Mnagl2"/>
      </w:pPr>
      <w:bookmarkStart w:id="368" w:name="_Toc83991294"/>
      <w:bookmarkStart w:id="369" w:name="_Toc94190791"/>
      <w:r w:rsidRPr="00DA54EE">
        <w:t xml:space="preserve">Rozwiązania mające na celu zapobieganie, ograniczanie lub kompensację przyrodniczą negatywnych oddziaływań na środowisko, mogących być rezultatem realizacji projektu </w:t>
      </w:r>
      <w:bookmarkEnd w:id="368"/>
      <w:r w:rsidR="00F90BE1" w:rsidRPr="00DA54EE">
        <w:t>FEDS 2021-2027</w:t>
      </w:r>
      <w:r w:rsidR="0019748D" w:rsidRPr="00DA54EE">
        <w:t xml:space="preserve"> wraz</w:t>
      </w:r>
      <w:r w:rsidR="00F219F7">
        <w:t xml:space="preserve"> </w:t>
      </w:r>
      <w:r w:rsidR="0019748D" w:rsidRPr="00DA54EE">
        <w:t>z</w:t>
      </w:r>
      <w:r w:rsidR="00763B0A" w:rsidRPr="00DA54EE">
        <w:t> </w:t>
      </w:r>
      <w:r w:rsidR="0019748D" w:rsidRPr="00DA54EE">
        <w:t>załącznikami</w:t>
      </w:r>
      <w:bookmarkEnd w:id="369"/>
    </w:p>
    <w:p w14:paraId="20243FED" w14:textId="77777777" w:rsidR="0027295F" w:rsidRPr="00DA54EE" w:rsidRDefault="0027295F" w:rsidP="0027295F">
      <w:pPr>
        <w:pStyle w:val="Mnormal"/>
        <w:rPr>
          <w:rFonts w:cs="Calibri"/>
        </w:rPr>
      </w:pPr>
      <w:r w:rsidRPr="00DA54EE">
        <w:rPr>
          <w:rFonts w:cs="Calibri"/>
        </w:rPr>
        <w:t>Potencjalne negatywne oddziaływania przedsięwzięć realizowanych w ramach FEDS 2021-2027 można ograniczyć stosując odpowiednie zalecenia w zakresie administracyjno-organizacyjnym oraz technicznym. Spełnienie zaleceń powinno wpłynąć na ograniczenie ryzyka wystąpienia negatywnego wpływu lub jeśli takie oddziaływanie będzie nieuniknione, na jego minimalizację. Ze względu na główne cele projektu FEDS 2021-2027, jak również konieczność zachowania zasad zrównoważonego rozwoju i poszanowania zasobów środowiska istotne jest, aby projekty podejmowane w ramach FEDS 2021-2027 były w jak największym stopniu proekologiczne i ograniczające uciążliwości dla środowiska i zdrowia ludzi.</w:t>
      </w:r>
    </w:p>
    <w:p w14:paraId="29B52284" w14:textId="288981E6" w:rsidR="0027295F" w:rsidRPr="00DA54EE" w:rsidRDefault="0027295F" w:rsidP="0027295F">
      <w:pPr>
        <w:pStyle w:val="Mnormal"/>
        <w:rPr>
          <w:rFonts w:cs="Calibri"/>
        </w:rPr>
      </w:pPr>
      <w:r w:rsidRPr="00DA54EE">
        <w:rPr>
          <w:rFonts w:cs="Calibri"/>
        </w:rPr>
        <w:t xml:space="preserve">Zalecenia usystematyzowano jako ogólne odnoszące się do wymagań formalno-prawnych, planistyczno-strategicznych, techniczno-technologicznych, społecznych, zdrowotnych, przyrodniczych i zarządzania środowiskowego oraz odnoszące się do poszczególnych celów szczegółowych projektu FEDS 2021-2027. </w:t>
      </w:r>
      <w:r w:rsidR="0019748D" w:rsidRPr="00DA54EE">
        <w:rPr>
          <w:rFonts w:cs="Calibri"/>
        </w:rPr>
        <w:t xml:space="preserve">Wskazane poniżej zalecenia oraz działania minimalizujące negatywny wpływ odnoszą się także do typów operacji określonych w projektach TPST powiat zgorzelecki i </w:t>
      </w:r>
      <w:r w:rsidR="00763B0A" w:rsidRPr="00DA54EE">
        <w:rPr>
          <w:rFonts w:cs="Calibri"/>
        </w:rPr>
        <w:t xml:space="preserve">TPST </w:t>
      </w:r>
      <w:r w:rsidR="0019748D" w:rsidRPr="00DA54EE">
        <w:rPr>
          <w:rFonts w:cs="Calibri"/>
        </w:rPr>
        <w:t xml:space="preserve">subregion wałbrzyski. </w:t>
      </w:r>
      <w:r w:rsidRPr="00DA54EE">
        <w:rPr>
          <w:rFonts w:cs="Calibri"/>
        </w:rPr>
        <w:t>Należy zaznaczyć, iż wszystkie przedstawione w niniejszym rozdziale zalecenia przedstawiono jako założenia z zachowaniem zasady przezorności. Na etapie dalszych procedur środowiskowych (jeśli będą wymagane dla poszczególnych projektów), właściwe organy, jeżeli zajdzie taka konieczność, powinny wskazać precyzyjnie na działania minimalizujące lub kompensujące właściwe dla danej inwestycji.</w:t>
      </w:r>
    </w:p>
    <w:p w14:paraId="24F9FD5E" w14:textId="77777777" w:rsidR="0027295F" w:rsidRPr="00DA54EE" w:rsidRDefault="0027295F" w:rsidP="003858C3">
      <w:pPr>
        <w:pStyle w:val="Mnormal"/>
        <w:rPr>
          <w:b/>
          <w:i/>
        </w:rPr>
      </w:pPr>
      <w:r w:rsidRPr="00DA54EE">
        <w:t>Zalecenia formalno-prawne:</w:t>
      </w:r>
    </w:p>
    <w:p w14:paraId="2579C9B4" w14:textId="77777777" w:rsidR="0027295F" w:rsidRPr="00DA54EE" w:rsidRDefault="0027295F" w:rsidP="00BF43E9">
      <w:pPr>
        <w:pStyle w:val="Mwypkt"/>
        <w:rPr>
          <w:rFonts w:cs="Calibri"/>
        </w:rPr>
      </w:pPr>
      <w:r w:rsidRPr="00DA54EE">
        <w:rPr>
          <w:rFonts w:cs="Calibri"/>
        </w:rPr>
        <w:t>przeprowadzenie wstępnej oceny (screeningu) w przypadku przedsięwzięć zaliczonych do grupy mogących potencjalnie znacząco oddziaływać na środowisko lub na obszar Natura 2000;</w:t>
      </w:r>
    </w:p>
    <w:p w14:paraId="4C3BCDF7" w14:textId="77777777" w:rsidR="0027295F" w:rsidRPr="00DA54EE" w:rsidRDefault="0027295F" w:rsidP="00BF43E9">
      <w:pPr>
        <w:pStyle w:val="Mwypkt"/>
        <w:rPr>
          <w:rFonts w:cs="Calibri"/>
        </w:rPr>
      </w:pPr>
      <w:r w:rsidRPr="00DA54EE">
        <w:rPr>
          <w:rFonts w:cs="Calibri"/>
        </w:rPr>
        <w:t>dokonanie oceny zgodności ze standardami jakości środowiska na etapie realizacji przedsięwzięcia oraz po jego zakończeniu, jeżeli w decyzji środowiskowej, dla danej inwestycji będzie to wymagane;</w:t>
      </w:r>
    </w:p>
    <w:p w14:paraId="2D5952D3" w14:textId="77777777" w:rsidR="0027295F" w:rsidRPr="00DA54EE" w:rsidRDefault="0027295F" w:rsidP="00BF43E9">
      <w:pPr>
        <w:pStyle w:val="Mwypkt"/>
        <w:rPr>
          <w:rFonts w:cs="Calibri"/>
        </w:rPr>
      </w:pPr>
      <w:r w:rsidRPr="00DA54EE">
        <w:rPr>
          <w:rFonts w:cs="Calibri"/>
        </w:rPr>
        <w:t>przeprowadzenie analizy zgodności ze standardami emisyjnymi w przypadku występowania emisji do środowiska.</w:t>
      </w:r>
    </w:p>
    <w:p w14:paraId="56CB372D" w14:textId="77777777" w:rsidR="0027295F" w:rsidRPr="00DA54EE" w:rsidRDefault="0027295F" w:rsidP="003858C3">
      <w:pPr>
        <w:pStyle w:val="Mnormal"/>
        <w:rPr>
          <w:b/>
          <w:i/>
        </w:rPr>
      </w:pPr>
      <w:r w:rsidRPr="00DA54EE">
        <w:t>Zalecenia planistyczno-strategiczne:</w:t>
      </w:r>
    </w:p>
    <w:p w14:paraId="4D10A0F9" w14:textId="77777777" w:rsidR="0027295F" w:rsidRPr="00DA54EE" w:rsidRDefault="0027295F" w:rsidP="00BF43E9">
      <w:pPr>
        <w:pStyle w:val="Mwypkt"/>
        <w:rPr>
          <w:rFonts w:cs="Calibri"/>
        </w:rPr>
      </w:pPr>
      <w:r w:rsidRPr="00DA54EE">
        <w:rPr>
          <w:rFonts w:cs="Calibri"/>
        </w:rPr>
        <w:t>przeprowadzenie analizy zgodności z istniejącymi (w momencie oceny przedsięwzięcia) strategiami i programami krajowymi dotyczącymi ochrony środowiska;</w:t>
      </w:r>
    </w:p>
    <w:p w14:paraId="11FC5251" w14:textId="77777777" w:rsidR="0027295F" w:rsidRPr="00DA54EE" w:rsidRDefault="0027295F" w:rsidP="00BF43E9">
      <w:pPr>
        <w:pStyle w:val="Mwypkt"/>
        <w:rPr>
          <w:rFonts w:cs="Calibri"/>
        </w:rPr>
      </w:pPr>
      <w:r w:rsidRPr="00DA54EE">
        <w:rPr>
          <w:rFonts w:cs="Calibri"/>
        </w:rPr>
        <w:t>zachowanie zgodności z istniejącymi planami zagospodarowania przestrzennego, biorąc pod uwagę przepisy szczegółowe dotyczące np. budowy dróg publicznych;</w:t>
      </w:r>
    </w:p>
    <w:p w14:paraId="17EEA972" w14:textId="77777777" w:rsidR="0027295F" w:rsidRPr="00DA54EE" w:rsidRDefault="0027295F" w:rsidP="00BF43E9">
      <w:pPr>
        <w:pStyle w:val="Mwypkt"/>
        <w:rPr>
          <w:rFonts w:cs="Calibri"/>
        </w:rPr>
      </w:pPr>
      <w:r w:rsidRPr="00DA54EE">
        <w:rPr>
          <w:rFonts w:cs="Calibri"/>
        </w:rPr>
        <w:t>w przypadku przedsięwzięć związanych z korzystaniem z wód lub mogących oddziaływać na stan wód, przeanalizowanie zgodności z planami gospodarowania wodami na obszarach dorzeczy;</w:t>
      </w:r>
    </w:p>
    <w:p w14:paraId="39E740D9" w14:textId="77777777" w:rsidR="0027295F" w:rsidRPr="00DA54EE" w:rsidRDefault="0027295F" w:rsidP="00BF43E9">
      <w:pPr>
        <w:pStyle w:val="Mwypkt"/>
        <w:rPr>
          <w:rFonts w:cs="Calibri"/>
        </w:rPr>
      </w:pPr>
      <w:r w:rsidRPr="00DA54EE">
        <w:rPr>
          <w:rFonts w:cs="Calibri"/>
        </w:rPr>
        <w:t>w przypadku projektów związanych z korzystaniem z wód lub mogących oddziaływać na stan wód, dokonanie analizy zgodności z warunkami korzystania z wód regionu wodnego lub zlewni (jeśli takie istnieją w momencie oceny projektu);</w:t>
      </w:r>
    </w:p>
    <w:p w14:paraId="77AF94C7" w14:textId="77777777" w:rsidR="0027295F" w:rsidRPr="00DA54EE" w:rsidRDefault="0027295F" w:rsidP="00BF43E9">
      <w:pPr>
        <w:pStyle w:val="Mwypkt"/>
        <w:rPr>
          <w:rFonts w:cs="Calibri"/>
        </w:rPr>
      </w:pPr>
      <w:r w:rsidRPr="00DA54EE">
        <w:rPr>
          <w:rFonts w:cs="Calibri"/>
        </w:rPr>
        <w:t>w przypadku przedsięwzięć położonych na obszarach zagrożenia powodzią należy ocenić ich wpływ na zwiększenie ryzyka powodzi oraz ich podatność na zagrożenie powodzią;</w:t>
      </w:r>
    </w:p>
    <w:p w14:paraId="25EB8F3B" w14:textId="77777777" w:rsidR="0027295F" w:rsidRPr="00DA54EE" w:rsidRDefault="0027295F" w:rsidP="00BF43E9">
      <w:pPr>
        <w:pStyle w:val="Mwypkt"/>
        <w:rPr>
          <w:rFonts w:cs="Calibri"/>
        </w:rPr>
      </w:pPr>
      <w:r w:rsidRPr="00DA54EE">
        <w:rPr>
          <w:rFonts w:cs="Calibri"/>
        </w:rPr>
        <w:t>w przypadku przedsięwzięć związanych z emisją zanieczyszczeń powietrza przeanalizować zgodność z programami ochrony powietrza dla stref, gdzie notowane są przekroczenia standardów jakości powietrza.</w:t>
      </w:r>
    </w:p>
    <w:p w14:paraId="58E28480" w14:textId="77777777" w:rsidR="0027295F" w:rsidRPr="00DA54EE" w:rsidRDefault="0027295F" w:rsidP="003858C3">
      <w:pPr>
        <w:pStyle w:val="Mnormal"/>
        <w:rPr>
          <w:b/>
          <w:i/>
        </w:rPr>
      </w:pPr>
      <w:r w:rsidRPr="00DA54EE">
        <w:t>Zalecenia techniczno-technologiczne:</w:t>
      </w:r>
    </w:p>
    <w:p w14:paraId="050219F1" w14:textId="77777777" w:rsidR="0027295F" w:rsidRPr="00DA54EE" w:rsidRDefault="0027295F" w:rsidP="00BF43E9">
      <w:pPr>
        <w:pStyle w:val="Mwypkt"/>
        <w:rPr>
          <w:rFonts w:cs="Calibri"/>
        </w:rPr>
      </w:pPr>
      <w:r w:rsidRPr="00DA54EE">
        <w:rPr>
          <w:rFonts w:cs="Calibri"/>
        </w:rPr>
        <w:t>zastosowanie najlepszych dostępnych technik, szczególnie w przypadku, gdy przedsięwzięcie obejmuje budowę lub modernizację instalacji mogącej znacząco oddziaływać na środowisko jako całość;</w:t>
      </w:r>
    </w:p>
    <w:p w14:paraId="3CA9D432" w14:textId="77777777" w:rsidR="0027295F" w:rsidRPr="00DA54EE" w:rsidRDefault="0027295F" w:rsidP="00BF43E9">
      <w:pPr>
        <w:pStyle w:val="Mwypkt"/>
        <w:rPr>
          <w:rFonts w:cs="Calibri"/>
        </w:rPr>
      </w:pPr>
      <w:r w:rsidRPr="00DA54EE">
        <w:rPr>
          <w:rFonts w:cs="Calibri"/>
        </w:rPr>
        <w:t>promowanie zastosowania ekoinnowacji, wpływających na ograniczenie oddziaływań negatywnych na środowisko;</w:t>
      </w:r>
    </w:p>
    <w:p w14:paraId="5A3E4AFE" w14:textId="77777777" w:rsidR="0027295F" w:rsidRPr="00DA54EE" w:rsidRDefault="0027295F" w:rsidP="00BF43E9">
      <w:pPr>
        <w:pStyle w:val="Mwypkt"/>
        <w:rPr>
          <w:rFonts w:cs="Calibri"/>
        </w:rPr>
      </w:pPr>
      <w:r w:rsidRPr="00DA54EE">
        <w:rPr>
          <w:rFonts w:cs="Calibri"/>
        </w:rPr>
        <w:t>zastosowanie rozwiązań gwarantujących oszczędność energetyczną i surowcową, w tym oszczędność wody;</w:t>
      </w:r>
    </w:p>
    <w:p w14:paraId="22CFE165" w14:textId="77777777" w:rsidR="0027295F" w:rsidRPr="00DA54EE" w:rsidRDefault="0027295F" w:rsidP="00BF43E9">
      <w:pPr>
        <w:pStyle w:val="Mwypkt"/>
        <w:rPr>
          <w:rFonts w:cs="Calibri"/>
        </w:rPr>
      </w:pPr>
      <w:r w:rsidRPr="00DA54EE">
        <w:rPr>
          <w:rFonts w:cs="Calibri"/>
        </w:rPr>
        <w:t>zastosowanie technologii mało- i bezodpadowych;</w:t>
      </w:r>
    </w:p>
    <w:p w14:paraId="1C06A17B" w14:textId="77777777" w:rsidR="0027295F" w:rsidRPr="00DA54EE" w:rsidRDefault="0027295F" w:rsidP="00BF43E9">
      <w:pPr>
        <w:pStyle w:val="Mwypkt"/>
        <w:rPr>
          <w:rFonts w:cs="Calibri"/>
        </w:rPr>
      </w:pPr>
      <w:r w:rsidRPr="00DA54EE">
        <w:rPr>
          <w:rFonts w:cs="Calibri"/>
        </w:rPr>
        <w:t>przestrzeganie hierarchii sposobów postępowania z odpadami oraz zapobieganie powstawaniu odpadów według zasad gospodarki obiegu zamkniętego;</w:t>
      </w:r>
    </w:p>
    <w:p w14:paraId="456DB197" w14:textId="77777777" w:rsidR="0027295F" w:rsidRPr="00DA54EE" w:rsidRDefault="0027295F" w:rsidP="00BF43E9">
      <w:pPr>
        <w:pStyle w:val="Mwypkt"/>
        <w:rPr>
          <w:rFonts w:cs="Calibri"/>
        </w:rPr>
      </w:pPr>
      <w:r w:rsidRPr="00DA54EE">
        <w:rPr>
          <w:rFonts w:cs="Calibri"/>
        </w:rPr>
        <w:t>zastosowanie odpowiednich sposobów zagospodarowania ścieków i odpadów, w szczególności zapewnienia ich odpowiedniego stanu i składu przed odprowadzeniem do środowiska;</w:t>
      </w:r>
    </w:p>
    <w:p w14:paraId="1C42D9C1" w14:textId="77777777" w:rsidR="0027295F" w:rsidRPr="00DA54EE" w:rsidRDefault="0027295F" w:rsidP="00BF43E9">
      <w:pPr>
        <w:pStyle w:val="Mwypkt"/>
        <w:rPr>
          <w:rFonts w:cs="Calibri"/>
        </w:rPr>
      </w:pPr>
      <w:r w:rsidRPr="00DA54EE">
        <w:rPr>
          <w:rFonts w:cs="Calibri"/>
        </w:rPr>
        <w:t>w przypadku przedsięwzięć, których realizacja ingeruje w zasoby przyrodnicze lub prowadzi do zmniejszenia retencyjności zlewni, zastosowanie odpowiednich rozwiązań minimalizujących i kompensujących;</w:t>
      </w:r>
    </w:p>
    <w:p w14:paraId="4BA88A2B" w14:textId="77777777" w:rsidR="0027295F" w:rsidRPr="00DA54EE" w:rsidRDefault="0027295F" w:rsidP="00BF43E9">
      <w:pPr>
        <w:pStyle w:val="Mwypkt"/>
        <w:rPr>
          <w:rFonts w:cs="Calibri"/>
          <w:lang w:eastAsia="ar-SA"/>
        </w:rPr>
      </w:pPr>
      <w:r w:rsidRPr="00DA54EE">
        <w:rPr>
          <w:rFonts w:cs="Calibri"/>
          <w:lang w:eastAsia="ar-SA"/>
        </w:rPr>
        <w:t>w przypadku przedsięwzięć związanych z robotami budowlanych – zastosowanie technologii robót zapewniających ograniczanie obszaru zajętego pod budowę, stosowanie mało inwazyjnych metod związanych z pracami ziemnymi, ograniczenie lokalnego oddziaływania na środowisko, pylenia, hałasu oraz możliwości zanieczyszczenia wód.</w:t>
      </w:r>
    </w:p>
    <w:p w14:paraId="1BC97149" w14:textId="77777777" w:rsidR="0027295F" w:rsidRPr="00DA54EE" w:rsidRDefault="0027295F" w:rsidP="003858C3">
      <w:pPr>
        <w:pStyle w:val="Mnormal"/>
        <w:rPr>
          <w:b/>
          <w:i/>
        </w:rPr>
      </w:pPr>
      <w:r w:rsidRPr="00DA54EE">
        <w:t>Zalecenia społeczne i zdrowotne:</w:t>
      </w:r>
    </w:p>
    <w:p w14:paraId="1A0BB2F2" w14:textId="77777777" w:rsidR="0027295F" w:rsidRPr="00DA54EE" w:rsidRDefault="0027295F" w:rsidP="00BF43E9">
      <w:pPr>
        <w:pStyle w:val="Mwypkt"/>
        <w:rPr>
          <w:rFonts w:cs="Calibri"/>
        </w:rPr>
      </w:pPr>
      <w:r w:rsidRPr="00DA54EE">
        <w:rPr>
          <w:rFonts w:cs="Calibri"/>
        </w:rPr>
        <w:t>dostarczanie pełnej informacji dla społeczeństwa o wpływie projektu na środowisko – na etapie realizacji oraz po zakończeniu przedsięwzięcia;</w:t>
      </w:r>
    </w:p>
    <w:p w14:paraId="4DDCB4F2" w14:textId="77777777" w:rsidR="0027295F" w:rsidRPr="00DA54EE" w:rsidRDefault="0027295F" w:rsidP="00BF43E9">
      <w:pPr>
        <w:pStyle w:val="Mwypkt"/>
        <w:rPr>
          <w:rFonts w:cs="Calibri"/>
        </w:rPr>
      </w:pPr>
      <w:r w:rsidRPr="00DA54EE">
        <w:rPr>
          <w:rFonts w:cs="Calibri"/>
        </w:rPr>
        <w:t>podejmowanie dialogu przed inwestycyjnego, minimalizacja konfliktów ekologiczno-społecznych związanych z realizacją przedsięwzięcia;</w:t>
      </w:r>
    </w:p>
    <w:p w14:paraId="2716893F" w14:textId="77777777" w:rsidR="0027295F" w:rsidRPr="00DA54EE" w:rsidRDefault="0027295F" w:rsidP="00BF43E9">
      <w:pPr>
        <w:pStyle w:val="Mwypkt"/>
        <w:rPr>
          <w:rFonts w:cs="Calibri"/>
        </w:rPr>
      </w:pPr>
      <w:r w:rsidRPr="00DA54EE">
        <w:rPr>
          <w:rFonts w:cs="Calibri"/>
        </w:rPr>
        <w:t>ograniczenie wielkości populacji narażonej na oddziaływania czynników szkodliwych dla zdrowia (zanieczyszczeń powietrza, hałasu) generowanych przez przedsięwzięcie;</w:t>
      </w:r>
    </w:p>
    <w:p w14:paraId="269C0DDB" w14:textId="77777777" w:rsidR="0027295F" w:rsidRPr="00DA54EE" w:rsidRDefault="0027295F" w:rsidP="00BF43E9">
      <w:pPr>
        <w:pStyle w:val="Mwypkt"/>
        <w:rPr>
          <w:rFonts w:cs="Calibri"/>
        </w:rPr>
      </w:pPr>
      <w:r w:rsidRPr="00DA54EE">
        <w:rPr>
          <w:rFonts w:cs="Calibri"/>
        </w:rPr>
        <w:t>zastosowanie dobrych praktyk i działań ograniczających emisje do środowiska podczas prac inwestycyjnych (budowlanych).</w:t>
      </w:r>
    </w:p>
    <w:p w14:paraId="4BCC477A" w14:textId="77777777" w:rsidR="0027295F" w:rsidRPr="00DA54EE" w:rsidRDefault="0027295F" w:rsidP="003858C3">
      <w:pPr>
        <w:pStyle w:val="Mnormal"/>
        <w:rPr>
          <w:b/>
          <w:i/>
        </w:rPr>
      </w:pPr>
      <w:r w:rsidRPr="00DA54EE">
        <w:t>Zalecenia przyrodnicze:</w:t>
      </w:r>
    </w:p>
    <w:p w14:paraId="76DEE0A5" w14:textId="77777777" w:rsidR="0027295F" w:rsidRPr="00DA54EE" w:rsidRDefault="0027295F" w:rsidP="00BF43E9">
      <w:pPr>
        <w:pStyle w:val="Mwypkt"/>
        <w:rPr>
          <w:rFonts w:cs="Calibri"/>
          <w:lang w:eastAsia="ar-SA"/>
        </w:rPr>
      </w:pPr>
      <w:r w:rsidRPr="00DA54EE">
        <w:rPr>
          <w:rFonts w:cs="Calibri"/>
          <w:lang w:eastAsia="ar-SA"/>
        </w:rPr>
        <w:t xml:space="preserve">minimalizowanie zakłóceń w ekosystemach (np. przecięć korytarzy ekologicznych, fragmentacji ekosystemów przez </w:t>
      </w:r>
      <w:r w:rsidRPr="00DA54EE">
        <w:rPr>
          <w:rFonts w:cs="Calibri"/>
        </w:rPr>
        <w:t>odpowiednie trasowanie (lokalizację) inwestycji i stosowanie niezbędnych działań minimalizujących</w:t>
      </w:r>
      <w:r w:rsidRPr="00DA54EE">
        <w:rPr>
          <w:rFonts w:cs="Calibri"/>
          <w:lang w:eastAsia="ar-SA"/>
        </w:rPr>
        <w:t>;</w:t>
      </w:r>
    </w:p>
    <w:p w14:paraId="5F5D052A" w14:textId="77777777" w:rsidR="0027295F" w:rsidRPr="00DA54EE" w:rsidRDefault="0027295F" w:rsidP="00BF43E9">
      <w:pPr>
        <w:pStyle w:val="Mwypkt"/>
        <w:rPr>
          <w:rFonts w:cs="Calibri"/>
          <w:lang w:eastAsia="ar-SA"/>
        </w:rPr>
      </w:pPr>
      <w:r w:rsidRPr="00DA54EE">
        <w:rPr>
          <w:rFonts w:cs="Calibri"/>
          <w:lang w:eastAsia="ar-SA"/>
        </w:rPr>
        <w:t>uwzględnianie potrzeb zachowania we właściwym stanie przedmiotów ochrony w obszarach Natura 2000, spójności sieci oraz celów i działań wyznaczonych w planach zadań ochronnych i planach ochrony dla obszarów Natura 2000;</w:t>
      </w:r>
    </w:p>
    <w:p w14:paraId="0E9BF367" w14:textId="77777777" w:rsidR="0027295F" w:rsidRPr="00DA54EE" w:rsidRDefault="0027295F" w:rsidP="00BF43E9">
      <w:pPr>
        <w:pStyle w:val="Mwypkt"/>
        <w:rPr>
          <w:rFonts w:cs="Calibri"/>
          <w:lang w:eastAsia="ar-SA"/>
        </w:rPr>
      </w:pPr>
      <w:r w:rsidRPr="00DA54EE">
        <w:rPr>
          <w:rFonts w:cs="Calibri"/>
          <w:lang w:eastAsia="ar-SA"/>
        </w:rPr>
        <w:t>zachowanie walorów krajobrazowych w przypadku projektów mogących powodować konflikty przyrodniczo-krajobrazowe (uwzględniając również ekspozycję obiektów zabytkowych);</w:t>
      </w:r>
    </w:p>
    <w:p w14:paraId="0FD5736A" w14:textId="77777777" w:rsidR="0027295F" w:rsidRPr="00DA54EE" w:rsidRDefault="0027295F" w:rsidP="00BF43E9">
      <w:pPr>
        <w:pStyle w:val="Mwypkt"/>
        <w:rPr>
          <w:rFonts w:cs="Calibri"/>
          <w:lang w:eastAsia="ar-SA"/>
        </w:rPr>
      </w:pPr>
      <w:r w:rsidRPr="00DA54EE">
        <w:rPr>
          <w:rFonts w:cs="Calibri"/>
          <w:lang w:eastAsia="ar-SA"/>
        </w:rPr>
        <w:t>uwzględnienie potrzeby wykonania kompensacji przyrodniczej, w uzasadnionych przypadkach;</w:t>
      </w:r>
    </w:p>
    <w:p w14:paraId="0AB95771" w14:textId="77777777" w:rsidR="0027295F" w:rsidRPr="00DA54EE" w:rsidRDefault="0027295F" w:rsidP="00BF43E9">
      <w:pPr>
        <w:pStyle w:val="Mwypkt"/>
        <w:rPr>
          <w:rFonts w:cs="Calibri"/>
          <w:lang w:eastAsia="ar-SA"/>
        </w:rPr>
      </w:pPr>
      <w:r w:rsidRPr="00DA54EE">
        <w:rPr>
          <w:rFonts w:cs="Calibri"/>
          <w:lang w:eastAsia="ar-SA"/>
        </w:rPr>
        <w:t>uwzględnienie potrzeby monitoringu przed- i porealizacyjnego dla przedsięwzięć (</w:t>
      </w:r>
      <w:r w:rsidRPr="00DA54EE">
        <w:rPr>
          <w:rFonts w:cs="Calibri"/>
        </w:rPr>
        <w:t>zgodnie z wymaganiami organów ochrony środowiska).</w:t>
      </w:r>
    </w:p>
    <w:p w14:paraId="035C4ACB" w14:textId="77777777" w:rsidR="0027295F" w:rsidRPr="00DA54EE" w:rsidRDefault="0027295F" w:rsidP="003858C3">
      <w:pPr>
        <w:pStyle w:val="Mnormal"/>
        <w:rPr>
          <w:b/>
          <w:i/>
        </w:rPr>
      </w:pPr>
      <w:r w:rsidRPr="00DA54EE">
        <w:t>Zalecenia w zakresie zarządzania środowiskowego:</w:t>
      </w:r>
    </w:p>
    <w:p w14:paraId="06ADFED4" w14:textId="77777777" w:rsidR="0027295F" w:rsidRPr="00DA54EE" w:rsidRDefault="0027295F" w:rsidP="00BF43E9">
      <w:pPr>
        <w:pStyle w:val="Mwypkt"/>
        <w:rPr>
          <w:rFonts w:cs="Calibri"/>
        </w:rPr>
      </w:pPr>
      <w:r w:rsidRPr="00DA54EE">
        <w:rPr>
          <w:rFonts w:cs="Calibri"/>
        </w:rPr>
        <w:t>przyjęcie adekwatnych metod monitoringu środowiska obejmujących: stan bazowy, realizację, eksploatację oraz wyłączenie i likwidację;</w:t>
      </w:r>
    </w:p>
    <w:p w14:paraId="5C15BD84" w14:textId="77777777" w:rsidR="0027295F" w:rsidRPr="00DA54EE" w:rsidRDefault="0027295F" w:rsidP="00BF43E9">
      <w:pPr>
        <w:pStyle w:val="Mwypkt"/>
        <w:rPr>
          <w:rFonts w:cs="Calibri"/>
        </w:rPr>
      </w:pPr>
      <w:r w:rsidRPr="00DA54EE">
        <w:rPr>
          <w:rFonts w:cs="Calibri"/>
        </w:rPr>
        <w:t>stosowanie systemowego podejścia do zarządzania środowiskowego podczas budowy i eksploatacji obiektów i infrastruktury;</w:t>
      </w:r>
    </w:p>
    <w:p w14:paraId="49145B20" w14:textId="77777777" w:rsidR="0027295F" w:rsidRPr="00DA54EE" w:rsidRDefault="0027295F" w:rsidP="00BF43E9">
      <w:pPr>
        <w:pStyle w:val="Mwypkt"/>
        <w:rPr>
          <w:rFonts w:cs="Calibri"/>
        </w:rPr>
      </w:pPr>
      <w:r w:rsidRPr="00DA54EE">
        <w:rPr>
          <w:rFonts w:cs="Calibri"/>
        </w:rPr>
        <w:t>prawidłowe identyfikowanie aspektów środowiskowych związanych z budową i eksploatacją ww. obiektów i infrastruktury;</w:t>
      </w:r>
    </w:p>
    <w:p w14:paraId="2CF8C33A" w14:textId="77777777" w:rsidR="0027295F" w:rsidRPr="00DA54EE" w:rsidRDefault="0027295F" w:rsidP="00BF43E9">
      <w:pPr>
        <w:pStyle w:val="Mwypkt"/>
        <w:rPr>
          <w:rFonts w:cs="Calibri"/>
        </w:rPr>
      </w:pPr>
      <w:r w:rsidRPr="00DA54EE">
        <w:rPr>
          <w:rFonts w:cs="Calibri"/>
        </w:rPr>
        <w:t>stosowanie zasady ciągłego zmniejszania oddziaływania na środowisko i zdrowie ludzi w obiektach i procesach, zgodnie z zasadami zarządzania środowiskowego.</w:t>
      </w:r>
    </w:p>
    <w:p w14:paraId="5E66516C" w14:textId="77777777" w:rsidR="0027295F" w:rsidRPr="00DA54EE" w:rsidRDefault="0027295F" w:rsidP="003858C3">
      <w:pPr>
        <w:pStyle w:val="Mnormal"/>
        <w:rPr>
          <w:b/>
          <w:i/>
        </w:rPr>
      </w:pPr>
      <w:bookmarkStart w:id="370" w:name="_Toc80952704"/>
      <w:r w:rsidRPr="00DA54EE">
        <w:t>Rozwiązania w zakresie różnorodności biologicznej, ochrony zwierząt, roślin oraz korytarzy ekologiczn</w:t>
      </w:r>
      <w:bookmarkEnd w:id="370"/>
      <w:r w:rsidRPr="00DA54EE">
        <w:t>ych</w:t>
      </w:r>
    </w:p>
    <w:p w14:paraId="164E95C5" w14:textId="76C41DCB" w:rsidR="0027295F" w:rsidRPr="00DA54EE" w:rsidRDefault="0027295F" w:rsidP="0027295F">
      <w:pPr>
        <w:pStyle w:val="Mnormal"/>
        <w:rPr>
          <w:rFonts w:cs="Calibri"/>
        </w:rPr>
      </w:pPr>
      <w:r w:rsidRPr="00DA54EE">
        <w:rPr>
          <w:rFonts w:cs="Calibri"/>
        </w:rPr>
        <w:t xml:space="preserve">Zidentyfikowane w ramach prognozy potencjalne negatywne oddziaływania na ekosystemy oraz walory przyrodnicze, w głównej mierze dotyczyć będą potencjalnych ograniczeń w drożności korytarzy migracyjnych, ryzyka zajmowania dużych powierzchni terenu pod budowę (fragmentacja siedlisk), wycinki drzew i krzewów oraz emisji nadmiernego hałasu powodującego płoszenie. Działania minimalizujące powinny zostać szczegółowo określone na etapie opracowania raportu oddziaływania na środowisko dla poszczególnych inwestycji (jeśli będzie wymagany), w sposób indywidualny dostosowany do konkretnej inwestycji oraz potrzeb związanych z występującymi zasobami przyrodniczymi w zasięgu jej oddziaływania. Można jednak już na etapie strategicznej oceny wskazać główne zadania i zabiegi pozwalające ograniczyć negatywny wpływ. </w:t>
      </w:r>
    </w:p>
    <w:p w14:paraId="5FD471DE" w14:textId="77777777" w:rsidR="0027295F" w:rsidRPr="00DA54EE" w:rsidRDefault="0027295F" w:rsidP="0027295F">
      <w:pPr>
        <w:pStyle w:val="Mnormal"/>
        <w:rPr>
          <w:rFonts w:cs="Calibri"/>
        </w:rPr>
      </w:pPr>
      <w:r w:rsidRPr="00DA54EE">
        <w:rPr>
          <w:rFonts w:cs="Calibri"/>
        </w:rPr>
        <w:t>Głównym działaniem minimalizującym negatywne oddziaływanie na walory przyrodnicze jest unikanie lokowania inwestycji, która może potencjalnie powodować konflikty na obszarach występowania siedlisk przyrodniczych, siedlisk gatunków czy korytarzy ekologicznych. Jeżeli nie można całkowicie zrezygnować z prowadzenia inwestycji poza ww. obszarami (brak wariantów alternatywnych), należy wdrażać inne rozwiązania ograniczające negatywny wpływ, indywidualnie dobrane do planowanej realizacji. Poza wspomnianym wariantem lokalizacyjnym będą to, m.in.:</w:t>
      </w:r>
    </w:p>
    <w:p w14:paraId="7421408A" w14:textId="14742BAF" w:rsidR="0027295F" w:rsidRPr="00DA54EE" w:rsidRDefault="0027295F" w:rsidP="00BF43E9">
      <w:pPr>
        <w:pStyle w:val="Mwypkt"/>
        <w:rPr>
          <w:rFonts w:cs="Calibri"/>
        </w:rPr>
      </w:pPr>
      <w:r w:rsidRPr="00DA54EE">
        <w:rPr>
          <w:rFonts w:cs="Calibri"/>
        </w:rPr>
        <w:t>inwentaryzacja przyrodnicza terenu przed przystąpieniem do inwestycji;</w:t>
      </w:r>
    </w:p>
    <w:p w14:paraId="3AB5E7BE" w14:textId="77777777" w:rsidR="0027295F" w:rsidRPr="00DA54EE" w:rsidRDefault="0027295F" w:rsidP="00BF43E9">
      <w:pPr>
        <w:pStyle w:val="Mwypkt"/>
        <w:rPr>
          <w:rFonts w:cs="Calibri"/>
        </w:rPr>
      </w:pPr>
      <w:r w:rsidRPr="00DA54EE">
        <w:rPr>
          <w:rFonts w:cs="Calibri"/>
        </w:rPr>
        <w:t>ograniczenie do minimum powierzchni przyszłej inwestycji, aby ograniczyć zajęcie terenu;</w:t>
      </w:r>
    </w:p>
    <w:p w14:paraId="6F88365E" w14:textId="77777777" w:rsidR="0027295F" w:rsidRPr="00DA54EE" w:rsidRDefault="0027295F" w:rsidP="00BF43E9">
      <w:pPr>
        <w:pStyle w:val="Mwypkt"/>
        <w:rPr>
          <w:rFonts w:cs="Calibri"/>
        </w:rPr>
      </w:pPr>
      <w:r w:rsidRPr="00DA54EE">
        <w:rPr>
          <w:rFonts w:cs="Calibri"/>
        </w:rPr>
        <w:t>wprowadzanie rozwiązań minimalizujących efekt barierowy – przejść dla zwierząt, przepławek dla ryb itp.;</w:t>
      </w:r>
    </w:p>
    <w:p w14:paraId="579AA5E3" w14:textId="77777777" w:rsidR="0027295F" w:rsidRPr="00DA54EE" w:rsidRDefault="0027295F" w:rsidP="00BF43E9">
      <w:pPr>
        <w:pStyle w:val="Mwypkt"/>
        <w:rPr>
          <w:rFonts w:cs="Calibri"/>
        </w:rPr>
      </w:pPr>
      <w:r w:rsidRPr="00DA54EE">
        <w:rPr>
          <w:rFonts w:cs="Calibri"/>
        </w:rPr>
        <w:t>dostosowanie terminu przeprowadzania prac do okresów lęgowych i rozrodczych ssaków, ptaków, płazów, tarlisk ryb lub stworzenie siedlisk zastępczych (np. budek dla ptaków i nietoperzy w przypadku termomodernizacji);</w:t>
      </w:r>
    </w:p>
    <w:p w14:paraId="62DAEB7A" w14:textId="77777777" w:rsidR="0027295F" w:rsidRPr="00DA54EE" w:rsidRDefault="0027295F" w:rsidP="00BF43E9">
      <w:pPr>
        <w:pStyle w:val="Mwypkt"/>
        <w:rPr>
          <w:rFonts w:cs="Calibri"/>
        </w:rPr>
      </w:pPr>
      <w:r w:rsidRPr="00DA54EE">
        <w:rPr>
          <w:rFonts w:cs="Calibri"/>
        </w:rPr>
        <w:t>stosowanie zabiegów kompensacyjnych – np. przenoszenie cennych okazów gatunków roślin w inne korzystne miejsce pod odpowiednim nadzorem;</w:t>
      </w:r>
    </w:p>
    <w:p w14:paraId="274B6E02" w14:textId="77777777" w:rsidR="0027295F" w:rsidRPr="00DA54EE" w:rsidRDefault="0027295F" w:rsidP="00BF43E9">
      <w:pPr>
        <w:pStyle w:val="Mwypkt"/>
        <w:rPr>
          <w:rFonts w:cs="Calibri"/>
        </w:rPr>
      </w:pPr>
      <w:r w:rsidRPr="00DA54EE">
        <w:rPr>
          <w:rFonts w:cs="Calibri"/>
        </w:rPr>
        <w:t>stosowanie zaleceń w zakresie lokalizacji i warunków technicznych dotyczących ogniw fotowoltaicznych;</w:t>
      </w:r>
    </w:p>
    <w:p w14:paraId="13C8045E" w14:textId="77777777" w:rsidR="0027295F" w:rsidRPr="00DA54EE" w:rsidRDefault="0027295F" w:rsidP="00BF43E9">
      <w:pPr>
        <w:pStyle w:val="Mwypkt"/>
        <w:rPr>
          <w:rFonts w:cs="Calibri"/>
        </w:rPr>
      </w:pPr>
      <w:r w:rsidRPr="00DA54EE">
        <w:rPr>
          <w:rFonts w:cs="Calibri"/>
        </w:rPr>
        <w:t>zaplanowanie prac w sposób minimalizujący niszczenie roślinności, ograniczenie wycinki drzew i krzewów, terenów zielonych i krajobrazu oraz uwzględniając wykonywanie nowych nasadzeń, odtworzenie zniszczonych terenów zielonych w sąsiedztwie inwestycji;</w:t>
      </w:r>
    </w:p>
    <w:p w14:paraId="7B5C421E" w14:textId="1709EA20" w:rsidR="0027295F" w:rsidRPr="00DA54EE" w:rsidRDefault="0027295F" w:rsidP="00BF43E9">
      <w:pPr>
        <w:pStyle w:val="Mwypkt"/>
        <w:rPr>
          <w:rFonts w:cs="Calibri"/>
        </w:rPr>
      </w:pPr>
      <w:r w:rsidRPr="00DA54EE">
        <w:rPr>
          <w:rFonts w:cs="Calibri"/>
        </w:rPr>
        <w:t>ograniczenie emisji hałasu i odpowiednie zabezpieczenia przed rozprzestrzenianiem się hałasu aby uniknąć płoszenia (bariery, ograniczenie i lokalizacja inwestycji, środki techniczne itp.)</w:t>
      </w:r>
      <w:r w:rsidR="000663F0" w:rsidRPr="00DA54EE">
        <w:rPr>
          <w:rFonts w:cs="Calibri"/>
        </w:rPr>
        <w:t>;</w:t>
      </w:r>
    </w:p>
    <w:p w14:paraId="726794BB" w14:textId="7F4B7772" w:rsidR="000663F0" w:rsidRPr="00DA54EE" w:rsidRDefault="000663F0" w:rsidP="00BF43E9">
      <w:pPr>
        <w:pStyle w:val="Mwypkt"/>
        <w:rPr>
          <w:rFonts w:cs="Calibri"/>
        </w:rPr>
      </w:pPr>
      <w:r w:rsidRPr="00DA54EE">
        <w:rPr>
          <w:rFonts w:cs="Calibri"/>
        </w:rPr>
        <w:t>lokalizacja upraw roślin energetycznych poza obszarami chronionymi oraz siedliskami przyrodniczymi i siedliskami gatunków chronionych, unikanie plantacji wielkoobszarowych unikanie gatunków obcych i inwazyjnych oraz genetycznie modyfikowanych;</w:t>
      </w:r>
    </w:p>
    <w:p w14:paraId="1D616D0A" w14:textId="77777777" w:rsidR="0027295F" w:rsidRPr="00DA54EE" w:rsidRDefault="0027295F" w:rsidP="003858C3">
      <w:pPr>
        <w:pStyle w:val="Mnormal"/>
        <w:rPr>
          <w:b/>
          <w:i/>
        </w:rPr>
      </w:pPr>
      <w:r w:rsidRPr="00DA54EE">
        <w:t>W zakresie oddziaływania na wody</w:t>
      </w:r>
    </w:p>
    <w:p w14:paraId="3DA0E117" w14:textId="77777777" w:rsidR="0027295F" w:rsidRPr="00DA54EE" w:rsidRDefault="0027295F" w:rsidP="0027295F">
      <w:pPr>
        <w:pStyle w:val="Mnormal"/>
        <w:rPr>
          <w:rFonts w:cs="Calibri"/>
        </w:rPr>
      </w:pPr>
      <w:r w:rsidRPr="00DA54EE">
        <w:rPr>
          <w:rFonts w:cs="Calibri"/>
        </w:rPr>
        <w:t>W rezultacie realizacji działań zawartych w projekcie FEDS 2021-2027 mogą wystąpić negatywne oddziaływania na środowisko wodne. W związku z tym proponuje się wykonanie następujących działań ograniczających lub kompensujących możliwe negatywne oddziaływanie na etapie realizacji oraz eksploatacji:</w:t>
      </w:r>
    </w:p>
    <w:p w14:paraId="5FE7FBA1" w14:textId="77777777" w:rsidR="0027295F" w:rsidRPr="00DA54EE" w:rsidRDefault="0027295F" w:rsidP="00BF43E9">
      <w:pPr>
        <w:pStyle w:val="Mwypkt"/>
        <w:rPr>
          <w:rFonts w:cs="Calibri"/>
        </w:rPr>
      </w:pPr>
      <w:r w:rsidRPr="00DA54EE">
        <w:rPr>
          <w:rFonts w:cs="Calibri"/>
        </w:rPr>
        <w:t>zastosowanie rozwiązań gwarantujących oszczędność wody w przypadku realizacji każdej inwestycji;</w:t>
      </w:r>
    </w:p>
    <w:p w14:paraId="61AD4C3E" w14:textId="77777777" w:rsidR="0027295F" w:rsidRPr="00DA54EE" w:rsidRDefault="0027295F" w:rsidP="00BF43E9">
      <w:pPr>
        <w:pStyle w:val="Mwypkt"/>
        <w:rPr>
          <w:rFonts w:cs="Calibri"/>
        </w:rPr>
      </w:pPr>
      <w:r w:rsidRPr="00DA54EE">
        <w:rPr>
          <w:rFonts w:cs="Calibri"/>
        </w:rPr>
        <w:t>uwzględnianie celów środowiskowych dla jednolitych części wód;</w:t>
      </w:r>
    </w:p>
    <w:p w14:paraId="5052D0EC" w14:textId="77777777" w:rsidR="0027295F" w:rsidRPr="00DA54EE" w:rsidRDefault="0027295F" w:rsidP="00BF43E9">
      <w:pPr>
        <w:pStyle w:val="Mwypkt"/>
        <w:rPr>
          <w:rFonts w:cs="Calibri"/>
        </w:rPr>
      </w:pPr>
      <w:r w:rsidRPr="00DA54EE">
        <w:rPr>
          <w:rFonts w:cs="Calibri"/>
        </w:rPr>
        <w:t>zabezpieczenia przed migracją zanieczyszczeń do wód, które mogą powstawać w efekcie prowadzonych prac modernizacyjnych i budowlanych;</w:t>
      </w:r>
    </w:p>
    <w:p w14:paraId="1425C4E1" w14:textId="77777777" w:rsidR="0027295F" w:rsidRPr="00DA54EE" w:rsidRDefault="0027295F" w:rsidP="00BF43E9">
      <w:pPr>
        <w:pStyle w:val="Mwypkt"/>
        <w:rPr>
          <w:rFonts w:cs="Calibri"/>
        </w:rPr>
      </w:pPr>
      <w:r w:rsidRPr="00DA54EE">
        <w:rPr>
          <w:rFonts w:cs="Calibri"/>
        </w:rPr>
        <w:t>zwiększenie bezpieczeństwa przy przeładunku niebezpiecznych substancji płynnych przez zastosowanie zapór przeciwrozlewowych;</w:t>
      </w:r>
    </w:p>
    <w:p w14:paraId="07FEA8BC" w14:textId="77777777" w:rsidR="0027295F" w:rsidRPr="00DA54EE" w:rsidRDefault="0027295F" w:rsidP="00BF43E9">
      <w:pPr>
        <w:pStyle w:val="Mwypkt"/>
        <w:rPr>
          <w:rFonts w:cs="Calibri"/>
        </w:rPr>
      </w:pPr>
      <w:r w:rsidRPr="00DA54EE">
        <w:rPr>
          <w:rFonts w:cs="Calibri"/>
        </w:rPr>
        <w:t>zapewnienie szczególnej dbałości o używany sprzęt budowlany, w celu uniknięcia przecieków płynów eksploatacyjnych do podłoża;</w:t>
      </w:r>
    </w:p>
    <w:p w14:paraId="4F9BE23A" w14:textId="77777777" w:rsidR="0027295F" w:rsidRPr="00DA54EE" w:rsidRDefault="0027295F" w:rsidP="00BF43E9">
      <w:pPr>
        <w:pStyle w:val="Mwypkt"/>
        <w:rPr>
          <w:rFonts w:cs="Calibri"/>
        </w:rPr>
      </w:pPr>
      <w:r w:rsidRPr="00DA54EE">
        <w:rPr>
          <w:rFonts w:cs="Calibri"/>
        </w:rPr>
        <w:t>wykonanie zabezpieczeń zbiorników na paliwo i terenu dystrybucji paliw;</w:t>
      </w:r>
    </w:p>
    <w:p w14:paraId="2A42B22C" w14:textId="77777777" w:rsidR="0027295F" w:rsidRPr="00DA54EE" w:rsidRDefault="0027295F" w:rsidP="00BF43E9">
      <w:pPr>
        <w:pStyle w:val="Mwypkt"/>
        <w:rPr>
          <w:rFonts w:cs="Calibri"/>
        </w:rPr>
      </w:pPr>
      <w:r w:rsidRPr="00DA54EE">
        <w:rPr>
          <w:rFonts w:cs="Calibri"/>
        </w:rPr>
        <w:t>na etapie projektu budowlanego wykonanie symulacji określających rzeczywistą miąższość czwartorzędowego poziomu wodonośnego, zmienność litologiczną, a także uwzględniać okresowe zmniejszenie zasilania warstwy wodonośnej i eksploatację najbliższych ujęć wody podziemnej.</w:t>
      </w:r>
    </w:p>
    <w:p w14:paraId="5BBA196D" w14:textId="77777777" w:rsidR="0027295F" w:rsidRPr="00DA54EE" w:rsidRDefault="0027295F" w:rsidP="003858C3">
      <w:pPr>
        <w:pStyle w:val="Mnormal"/>
        <w:rPr>
          <w:b/>
          <w:i/>
        </w:rPr>
      </w:pPr>
      <w:r w:rsidRPr="00DA54EE">
        <w:t>W zakresie oddziaływania na powietrze i klimat</w:t>
      </w:r>
    </w:p>
    <w:p w14:paraId="0D6E4377" w14:textId="77777777" w:rsidR="0027295F" w:rsidRPr="00DA54EE" w:rsidRDefault="0027295F" w:rsidP="0027295F">
      <w:pPr>
        <w:pStyle w:val="Mnormal"/>
        <w:rPr>
          <w:rFonts w:cs="Calibri"/>
        </w:rPr>
      </w:pPr>
      <w:r w:rsidRPr="00DA54EE">
        <w:rPr>
          <w:rFonts w:cs="Calibri"/>
        </w:rPr>
        <w:t>Większość prognozowanych potencjalnych oddziaływań negatywnych na powietrze będzie miało charakter krótkoterminowy związany z etapem prac budowlanych. Na podstawie analizy oddziaływań przeprowadzonej w niniejszej prognozie można zaproponować niżej wymienione rozwiązania minimalizujące negatywne oddziaływania:</w:t>
      </w:r>
    </w:p>
    <w:p w14:paraId="5A1EF00A" w14:textId="77777777" w:rsidR="0027295F" w:rsidRPr="00DA54EE" w:rsidRDefault="0027295F" w:rsidP="00BF43E9">
      <w:pPr>
        <w:pStyle w:val="Mwypkt"/>
        <w:rPr>
          <w:rFonts w:cs="Calibri"/>
        </w:rPr>
      </w:pPr>
      <w:r w:rsidRPr="00DA54EE">
        <w:rPr>
          <w:rFonts w:cs="Calibri"/>
        </w:rPr>
        <w:t>czyszczenie kół pojazdów przez wyjazdem z placu budowy na drogę w celu ograniczenia wtórnego unosu);</w:t>
      </w:r>
    </w:p>
    <w:p w14:paraId="6FEB983B" w14:textId="77777777" w:rsidR="0027295F" w:rsidRPr="00DA54EE" w:rsidRDefault="0027295F" w:rsidP="00BF43E9">
      <w:pPr>
        <w:pStyle w:val="Mwypkt"/>
        <w:rPr>
          <w:rFonts w:cs="Calibri"/>
        </w:rPr>
      </w:pPr>
      <w:r w:rsidRPr="00DA54EE">
        <w:rPr>
          <w:rFonts w:cs="Calibri"/>
        </w:rPr>
        <w:t>stosowanie odpowiednich technik ograniczających emisję substancji do powietrza (stosowanie maszyn, pojazdów i urządzeń niskoemisyjnych);</w:t>
      </w:r>
    </w:p>
    <w:p w14:paraId="3C3BFF27" w14:textId="77777777" w:rsidR="0027295F" w:rsidRPr="00DA54EE" w:rsidRDefault="0027295F" w:rsidP="00BF43E9">
      <w:pPr>
        <w:pStyle w:val="Mwypkt"/>
        <w:rPr>
          <w:rFonts w:cs="Calibri"/>
        </w:rPr>
      </w:pPr>
      <w:r w:rsidRPr="00DA54EE">
        <w:rPr>
          <w:rFonts w:cs="Calibri"/>
        </w:rPr>
        <w:t>zarządzanie terenami zielonymi wzdłuż dróg transportu kołowego, w tym stosowanie pasów zieleni izolacyjnej z wykorzystaniem gatunków zimozielonych;</w:t>
      </w:r>
    </w:p>
    <w:p w14:paraId="64B84E69" w14:textId="77777777" w:rsidR="0027295F" w:rsidRPr="00DA54EE" w:rsidRDefault="0027295F" w:rsidP="00BF43E9">
      <w:pPr>
        <w:pStyle w:val="Mwypkt"/>
        <w:rPr>
          <w:rFonts w:cs="Calibri"/>
        </w:rPr>
      </w:pPr>
      <w:r w:rsidRPr="00DA54EE">
        <w:rPr>
          <w:rFonts w:cs="Calibri"/>
        </w:rPr>
        <w:t>ochrona zieleni, szczególnie miejskiej;</w:t>
      </w:r>
    </w:p>
    <w:p w14:paraId="0DA50AC8" w14:textId="77777777" w:rsidR="0027295F" w:rsidRPr="00DA54EE" w:rsidRDefault="0027295F" w:rsidP="00BF43E9">
      <w:pPr>
        <w:pStyle w:val="Mwypkt"/>
        <w:rPr>
          <w:rFonts w:cs="Calibri"/>
        </w:rPr>
      </w:pPr>
      <w:r w:rsidRPr="00DA54EE">
        <w:rPr>
          <w:rFonts w:cs="Calibri"/>
        </w:rPr>
        <w:t>preferowanie rozwiązań niskoemisyjnych np. w zakresie transportu;</w:t>
      </w:r>
    </w:p>
    <w:p w14:paraId="52C336C8" w14:textId="46D8D7E5" w:rsidR="00BD001C" w:rsidRPr="00DA54EE" w:rsidRDefault="0027295F" w:rsidP="00BF43E9">
      <w:pPr>
        <w:pStyle w:val="Mwypkt"/>
        <w:rPr>
          <w:rFonts w:cs="Calibri"/>
        </w:rPr>
      </w:pPr>
      <w:r w:rsidRPr="00DA54EE">
        <w:rPr>
          <w:rFonts w:cs="Calibri"/>
        </w:rPr>
        <w:t>stosowanie najlepszych dostępnych technologii BAT w odniesieniu do realizowanych projektów, a szczególnie w zakresie źródeł energii dla ciepłownictwa</w:t>
      </w:r>
      <w:r w:rsidR="00C730BD" w:rsidRPr="00DA54EE">
        <w:rPr>
          <w:rFonts w:cs="Calibri"/>
        </w:rPr>
        <w:t xml:space="preserve"> oraz OZE (biogazownie, instalacje spalania biomasy).</w:t>
      </w:r>
    </w:p>
    <w:p w14:paraId="569AE2CB" w14:textId="77777777" w:rsidR="0027295F" w:rsidRPr="00DA54EE" w:rsidRDefault="0027295F" w:rsidP="003858C3">
      <w:pPr>
        <w:pStyle w:val="Mnormal"/>
        <w:rPr>
          <w:b/>
          <w:i/>
        </w:rPr>
      </w:pPr>
      <w:r w:rsidRPr="00DA54EE">
        <w:t>W zakresie oddziaływania na powierzchnię ziemi, zasoby geologiczne, gleby</w:t>
      </w:r>
    </w:p>
    <w:p w14:paraId="0EFB7ADD" w14:textId="77777777" w:rsidR="0027295F" w:rsidRPr="00DA54EE" w:rsidRDefault="0027295F" w:rsidP="0027295F">
      <w:pPr>
        <w:pStyle w:val="Mnormal"/>
        <w:rPr>
          <w:rFonts w:cs="Calibri"/>
        </w:rPr>
      </w:pPr>
      <w:r w:rsidRPr="00DA54EE">
        <w:rPr>
          <w:rFonts w:cs="Calibri"/>
        </w:rPr>
        <w:t>Negatywne oddziaływania na powierzchnię ziemi i gleby będą dotyczyć większości działań i projektów inwestycyjnych i infrastrukturalnych wskazanych w projekcie Programu, ponieważ każda budowa oraz większość działań modernizacyjnych spowoduje antropogeniczne przekształcanie powierzchni ziemi, zajmowanie terenów pod budowę oraz przekształcenia w środowisku glebowym. Negatywne oddziaływanie może być redukowane z pomocą działań minimalizujących:</w:t>
      </w:r>
    </w:p>
    <w:p w14:paraId="60A52016" w14:textId="77777777" w:rsidR="0027295F" w:rsidRPr="00DA54EE" w:rsidRDefault="0027295F" w:rsidP="00BF43E9">
      <w:pPr>
        <w:pStyle w:val="Mwypkt"/>
        <w:rPr>
          <w:rFonts w:cs="Calibri"/>
        </w:rPr>
      </w:pPr>
      <w:r w:rsidRPr="00DA54EE">
        <w:rPr>
          <w:rFonts w:cs="Calibri"/>
        </w:rPr>
        <w:t>uwzględnianie w projektach budowlanych potrzeb ochrony gleb – niezasklepianie gruntów, stosowania powierzchni półprzepuszczalnych;</w:t>
      </w:r>
    </w:p>
    <w:p w14:paraId="39CCE7D9" w14:textId="77777777" w:rsidR="0027295F" w:rsidRPr="00DA54EE" w:rsidRDefault="0027295F" w:rsidP="00BF43E9">
      <w:pPr>
        <w:pStyle w:val="Mwypkt"/>
        <w:rPr>
          <w:rFonts w:cs="Calibri"/>
        </w:rPr>
      </w:pPr>
      <w:r w:rsidRPr="00DA54EE">
        <w:rPr>
          <w:rFonts w:cs="Calibri"/>
        </w:rPr>
        <w:t>ograniczanie do minimum strefy bezpośredniej ingerencji robót remontowo-budowlanych;</w:t>
      </w:r>
    </w:p>
    <w:p w14:paraId="04E75357" w14:textId="77777777" w:rsidR="0027295F" w:rsidRPr="00DA54EE" w:rsidRDefault="0027295F" w:rsidP="00BF43E9">
      <w:pPr>
        <w:pStyle w:val="Mwypkt"/>
        <w:rPr>
          <w:rFonts w:cs="Calibri"/>
        </w:rPr>
      </w:pPr>
      <w:r w:rsidRPr="00DA54EE">
        <w:rPr>
          <w:rFonts w:cs="Calibri"/>
        </w:rPr>
        <w:t>minimalizacja terenu przeznaczonego dla obiektów zaplecza budowy i zabezpieczenie powierzchni składowych i postojowych przed awaryjnym wyciekiem paliwa i smarów;</w:t>
      </w:r>
    </w:p>
    <w:p w14:paraId="3974EC79" w14:textId="77777777" w:rsidR="0027295F" w:rsidRPr="00DA54EE" w:rsidRDefault="0027295F" w:rsidP="00BF43E9">
      <w:pPr>
        <w:pStyle w:val="Mwypkt"/>
        <w:rPr>
          <w:rFonts w:cs="Calibri"/>
        </w:rPr>
      </w:pPr>
      <w:r w:rsidRPr="00DA54EE">
        <w:rPr>
          <w:rFonts w:cs="Calibri"/>
        </w:rPr>
        <w:t>odpowiednie przygotowanie materiałów neutralizujących na wypadek ewentualnych wycieków lub awarii zarówno na etapie realizacji jak i eksploatacji;</w:t>
      </w:r>
    </w:p>
    <w:p w14:paraId="55A0BCD1" w14:textId="77777777" w:rsidR="0027295F" w:rsidRPr="00DA54EE" w:rsidRDefault="0027295F" w:rsidP="00BF43E9">
      <w:pPr>
        <w:pStyle w:val="Mwypkt"/>
        <w:rPr>
          <w:rFonts w:cs="Calibri"/>
        </w:rPr>
      </w:pPr>
      <w:r w:rsidRPr="00DA54EE">
        <w:rPr>
          <w:rFonts w:cs="Calibri"/>
        </w:rPr>
        <w:t>odpowiednie przygotowanie szczelnych miejsc do czasowego gromadzenia odpadów wytwarzanych w wyniku prac rozbiórkowych i podczas prac budowlanych;</w:t>
      </w:r>
    </w:p>
    <w:p w14:paraId="1278761F" w14:textId="77777777" w:rsidR="0027295F" w:rsidRPr="00DA54EE" w:rsidRDefault="0027295F" w:rsidP="00BF43E9">
      <w:pPr>
        <w:pStyle w:val="Mwypkt"/>
        <w:rPr>
          <w:rFonts w:cs="Calibri"/>
        </w:rPr>
      </w:pPr>
      <w:r w:rsidRPr="00DA54EE">
        <w:rPr>
          <w:rFonts w:cs="Calibri"/>
        </w:rPr>
        <w:t>poruszanie się maszyn budowlanych i środków transportowych po ściśle wytyczonych drogach dojazdowych;</w:t>
      </w:r>
    </w:p>
    <w:p w14:paraId="32582EB9" w14:textId="77777777" w:rsidR="0027295F" w:rsidRPr="00DA54EE" w:rsidRDefault="0027295F" w:rsidP="00BF43E9">
      <w:pPr>
        <w:pStyle w:val="Mwypkt"/>
        <w:rPr>
          <w:rFonts w:cs="Calibri"/>
        </w:rPr>
      </w:pPr>
      <w:r w:rsidRPr="00DA54EE">
        <w:rPr>
          <w:rFonts w:cs="Calibri"/>
        </w:rPr>
        <w:t>odpowiednie składowanie gruntów zanieczyszczonych, warstw ziemi i humusu;</w:t>
      </w:r>
    </w:p>
    <w:p w14:paraId="7C05302B" w14:textId="77777777" w:rsidR="0027295F" w:rsidRPr="00DA54EE" w:rsidRDefault="0027295F" w:rsidP="00BF43E9">
      <w:pPr>
        <w:pStyle w:val="Mwypkt"/>
        <w:rPr>
          <w:rFonts w:cs="Calibri"/>
        </w:rPr>
      </w:pPr>
      <w:r w:rsidRPr="00DA54EE">
        <w:rPr>
          <w:rFonts w:cs="Calibri"/>
        </w:rPr>
        <w:t>rekultywacja miejsc zdegradowanych w czasie prowadzonych robót;</w:t>
      </w:r>
    </w:p>
    <w:p w14:paraId="6E15CDF7" w14:textId="77777777" w:rsidR="0027295F" w:rsidRPr="00DA54EE" w:rsidRDefault="0027295F" w:rsidP="00BF43E9">
      <w:pPr>
        <w:pStyle w:val="Mwypkt"/>
        <w:rPr>
          <w:rFonts w:cs="Calibri"/>
        </w:rPr>
      </w:pPr>
      <w:r w:rsidRPr="00DA54EE">
        <w:rPr>
          <w:rFonts w:cs="Calibri"/>
        </w:rPr>
        <w:t>wykorzystanie zabezpieczonej w czasie budowy wierzchniej warstwy gleby.</w:t>
      </w:r>
    </w:p>
    <w:p w14:paraId="558B6FBF" w14:textId="77777777" w:rsidR="0027295F" w:rsidRPr="00DA54EE" w:rsidRDefault="0027295F" w:rsidP="0027295F">
      <w:pPr>
        <w:pStyle w:val="Mwyr2"/>
        <w:rPr>
          <w:rFonts w:cs="Calibri"/>
          <w:b w:val="0"/>
          <w:i w:val="0"/>
        </w:rPr>
      </w:pPr>
      <w:r w:rsidRPr="00DA54EE">
        <w:rPr>
          <w:rFonts w:cs="Calibri"/>
          <w:b w:val="0"/>
          <w:i w:val="0"/>
        </w:rPr>
        <w:t>W zakresie oddziaływania na ludzi</w:t>
      </w:r>
    </w:p>
    <w:p w14:paraId="614AC555" w14:textId="77777777" w:rsidR="0027295F" w:rsidRPr="00DA54EE" w:rsidRDefault="0027295F" w:rsidP="0027295F">
      <w:pPr>
        <w:pStyle w:val="Mnormal"/>
        <w:rPr>
          <w:rFonts w:cs="Calibri"/>
        </w:rPr>
      </w:pPr>
      <w:r w:rsidRPr="00DA54EE">
        <w:rPr>
          <w:rFonts w:cs="Calibri"/>
        </w:rPr>
        <w:t>Poniżej zaproponowane działania minimalizujące mogą w pewnym stopniu zredukować negatywne oddziaływania na zdrowie i bezpieczeństwo ludzi:</w:t>
      </w:r>
    </w:p>
    <w:p w14:paraId="0C812AA5" w14:textId="77777777" w:rsidR="0027295F" w:rsidRPr="00DA54EE" w:rsidRDefault="0027295F" w:rsidP="00BF43E9">
      <w:pPr>
        <w:pStyle w:val="Mwypkt"/>
        <w:rPr>
          <w:rFonts w:cs="Calibri"/>
        </w:rPr>
      </w:pPr>
      <w:r w:rsidRPr="00DA54EE">
        <w:rPr>
          <w:rFonts w:cs="Calibri"/>
        </w:rPr>
        <w:t>odpowiednie prowadzenie robót budowlanych eliminujące nadmierną emisję uciążliwych zanieczyszczeń, hałasu i drgań;</w:t>
      </w:r>
    </w:p>
    <w:p w14:paraId="524DAA79" w14:textId="77777777" w:rsidR="0027295F" w:rsidRPr="00DA54EE" w:rsidRDefault="0027295F" w:rsidP="00BF43E9">
      <w:pPr>
        <w:pStyle w:val="Mwypkt"/>
        <w:rPr>
          <w:rFonts w:cs="Calibri"/>
        </w:rPr>
      </w:pPr>
      <w:r w:rsidRPr="00DA54EE">
        <w:rPr>
          <w:rFonts w:cs="Calibri"/>
        </w:rPr>
        <w:t>oszczędne gospodarowanie przestrzenią;</w:t>
      </w:r>
    </w:p>
    <w:p w14:paraId="0891B615" w14:textId="77777777" w:rsidR="0027295F" w:rsidRPr="00DA54EE" w:rsidRDefault="0027295F" w:rsidP="00BF43E9">
      <w:pPr>
        <w:pStyle w:val="Mwypkt"/>
        <w:rPr>
          <w:rFonts w:cs="Calibri"/>
        </w:rPr>
      </w:pPr>
      <w:r w:rsidRPr="00DA54EE">
        <w:rPr>
          <w:rFonts w:cs="Calibri"/>
        </w:rPr>
        <w:t>stosowanie nawierzchni dróg ograniczającej uciążliwość akustyczną (w uzasadnionych przypadkach), lokalizowanie dróg w odpowiedniej odległości od zabudowy mieszkaniowej; stosowanie pasów zieleni wzdłuż dróg, w ostateczności stosowanie ekranów akustycznych;</w:t>
      </w:r>
    </w:p>
    <w:p w14:paraId="5902FA1A" w14:textId="77777777" w:rsidR="0027295F" w:rsidRPr="00DA54EE" w:rsidRDefault="0027295F" w:rsidP="00BF43E9">
      <w:pPr>
        <w:pStyle w:val="Mwypkt"/>
        <w:rPr>
          <w:rFonts w:cs="Calibri"/>
        </w:rPr>
      </w:pPr>
      <w:r w:rsidRPr="00DA54EE">
        <w:rPr>
          <w:rFonts w:cs="Calibri"/>
        </w:rPr>
        <w:t>stosowanie racjonalnych środków ograniczenia uciążliwości akustycznej szlaków kolejowych;</w:t>
      </w:r>
    </w:p>
    <w:p w14:paraId="6241934E" w14:textId="77777777" w:rsidR="0027295F" w:rsidRPr="00DA54EE" w:rsidRDefault="0027295F" w:rsidP="00BF43E9">
      <w:pPr>
        <w:pStyle w:val="Mwypkt"/>
        <w:rPr>
          <w:rFonts w:cs="Calibri"/>
        </w:rPr>
      </w:pPr>
      <w:r w:rsidRPr="00DA54EE">
        <w:rPr>
          <w:rFonts w:cs="Calibri"/>
        </w:rPr>
        <w:t>modernizacja nawierzchni oraz likwidacja punktów krytycznych dróg;</w:t>
      </w:r>
    </w:p>
    <w:p w14:paraId="08BD0BB4" w14:textId="77777777" w:rsidR="0027295F" w:rsidRPr="00DA54EE" w:rsidRDefault="0027295F" w:rsidP="00BF43E9">
      <w:pPr>
        <w:pStyle w:val="Mwypkt"/>
        <w:rPr>
          <w:rFonts w:cs="Calibri"/>
        </w:rPr>
      </w:pPr>
      <w:r w:rsidRPr="00DA54EE">
        <w:rPr>
          <w:rFonts w:cs="Calibri"/>
        </w:rPr>
        <w:t>wyposażenie dróg w systemy alarmowe umożliwiające szybkie dotarcie do wypadku i usunięcia jego skutków;</w:t>
      </w:r>
    </w:p>
    <w:p w14:paraId="5776AF3D" w14:textId="77777777" w:rsidR="0027295F" w:rsidRPr="00DA54EE" w:rsidRDefault="0027295F" w:rsidP="00BF43E9">
      <w:pPr>
        <w:pStyle w:val="Mwypkt"/>
        <w:rPr>
          <w:rFonts w:cs="Calibri"/>
        </w:rPr>
      </w:pPr>
      <w:r w:rsidRPr="00DA54EE">
        <w:rPr>
          <w:rFonts w:cs="Calibri"/>
        </w:rPr>
        <w:t>optymalizacja działania sygnalizacji świetlnej i organizacji ruchu.</w:t>
      </w:r>
    </w:p>
    <w:p w14:paraId="7F2D8F7F" w14:textId="77777777" w:rsidR="0027295F" w:rsidRPr="00DA54EE" w:rsidRDefault="0027295F" w:rsidP="0027295F">
      <w:pPr>
        <w:pStyle w:val="Mwyr2"/>
        <w:rPr>
          <w:rFonts w:cs="Calibri"/>
          <w:b w:val="0"/>
          <w:i w:val="0"/>
        </w:rPr>
      </w:pPr>
      <w:r w:rsidRPr="00DA54EE">
        <w:rPr>
          <w:rFonts w:cs="Calibri"/>
          <w:b w:val="0"/>
          <w:i w:val="0"/>
        </w:rPr>
        <w:t>W zakresie oddziaływania na krajobraz</w:t>
      </w:r>
    </w:p>
    <w:p w14:paraId="11E70143" w14:textId="77777777" w:rsidR="0027295F" w:rsidRPr="00DA54EE" w:rsidRDefault="0027295F" w:rsidP="0027295F">
      <w:pPr>
        <w:pStyle w:val="Mnormal"/>
        <w:rPr>
          <w:rFonts w:cs="Calibri"/>
        </w:rPr>
      </w:pPr>
      <w:r w:rsidRPr="00DA54EE">
        <w:rPr>
          <w:rFonts w:cs="Calibri"/>
        </w:rPr>
        <w:t>Biorąc pod uwagę zidentyfikowane potencjalne negatywne oddziaływania na krajobraz, należy przede wszystkim uwzględniać potrzeby ochrony szczególnych walorów krajobrazowych – w parkach krajobrazowych, obszarach chronionego krajobrazu oraz wskazania audytu krajobrazowego województwa (w opracowaniu), a także dokumentów planistycznych na poziomie wojewódzkim i gminnym.</w:t>
      </w:r>
    </w:p>
    <w:p w14:paraId="66282035" w14:textId="77777777" w:rsidR="0027295F" w:rsidRPr="00DA54EE" w:rsidRDefault="0027295F" w:rsidP="0027295F">
      <w:pPr>
        <w:pStyle w:val="Mnormal"/>
        <w:rPr>
          <w:rFonts w:cs="Calibri"/>
        </w:rPr>
      </w:pPr>
      <w:r w:rsidRPr="00DA54EE">
        <w:rPr>
          <w:rFonts w:cs="Calibri"/>
        </w:rPr>
        <w:t>Na etapie realizacji można wdrażać poniższe rozwiązania:</w:t>
      </w:r>
    </w:p>
    <w:p w14:paraId="2C688C4A" w14:textId="77777777" w:rsidR="0027295F" w:rsidRPr="00DA54EE" w:rsidRDefault="0027295F" w:rsidP="00BF43E9">
      <w:pPr>
        <w:pStyle w:val="Mwypkt"/>
        <w:rPr>
          <w:rFonts w:cs="Calibri"/>
        </w:rPr>
      </w:pPr>
      <w:r w:rsidRPr="00DA54EE">
        <w:rPr>
          <w:rFonts w:cs="Calibri"/>
        </w:rPr>
        <w:t>uwzględnianie w projekcie budowlanym efektu wizualnego odcięcia trasy komunikacyjnej/obiektu towarzyszącego od obiektów dóbr kultury przez zastosowanie osłon krajobrazowych w postaci skarp, wałów ziemnych lub zieleni izolacyjnej w celu ochrony wartości ekspozycyjnych;</w:t>
      </w:r>
    </w:p>
    <w:p w14:paraId="41DAB019" w14:textId="77777777" w:rsidR="0027295F" w:rsidRPr="00DA54EE" w:rsidRDefault="0027295F" w:rsidP="00BF43E9">
      <w:pPr>
        <w:pStyle w:val="Mwypkt"/>
        <w:rPr>
          <w:rFonts w:cs="Calibri"/>
        </w:rPr>
      </w:pPr>
      <w:r w:rsidRPr="00DA54EE">
        <w:rPr>
          <w:rFonts w:cs="Calibri"/>
        </w:rPr>
        <w:t>unikanie wprowadzania dominant krajobrazowych;</w:t>
      </w:r>
    </w:p>
    <w:p w14:paraId="7DA29847" w14:textId="77777777" w:rsidR="0027295F" w:rsidRPr="00DA54EE" w:rsidRDefault="0027295F" w:rsidP="00BF43E9">
      <w:pPr>
        <w:pStyle w:val="Mwypkt"/>
        <w:rPr>
          <w:rFonts w:cs="Calibri"/>
        </w:rPr>
      </w:pPr>
      <w:r w:rsidRPr="00DA54EE">
        <w:rPr>
          <w:rFonts w:cs="Calibri"/>
        </w:rPr>
        <w:t>ze względu na ochronę krajobrazu przyrodniczego i kulturowego należy stosować jak najmniej ingerujące w otoczenie rozwiązania ochrony akustycznej;</w:t>
      </w:r>
    </w:p>
    <w:p w14:paraId="61B8DCE5" w14:textId="77777777" w:rsidR="0027295F" w:rsidRPr="00DA54EE" w:rsidRDefault="0027295F" w:rsidP="00BF43E9">
      <w:pPr>
        <w:pStyle w:val="Mwypkt"/>
        <w:rPr>
          <w:rFonts w:cs="Calibri"/>
        </w:rPr>
      </w:pPr>
      <w:r w:rsidRPr="00DA54EE">
        <w:rPr>
          <w:rFonts w:cs="Calibri"/>
        </w:rPr>
        <w:t>uregulowanie sposobu postępowania z odpadami przed rozpoczęciem prac budowlanych;</w:t>
      </w:r>
    </w:p>
    <w:p w14:paraId="0BFF15D6" w14:textId="77777777" w:rsidR="0027295F" w:rsidRPr="00DA54EE" w:rsidRDefault="0027295F" w:rsidP="0027295F">
      <w:pPr>
        <w:pStyle w:val="Mwyr2"/>
        <w:rPr>
          <w:rFonts w:cs="Calibri"/>
          <w:b w:val="0"/>
          <w:i w:val="0"/>
        </w:rPr>
      </w:pPr>
      <w:r w:rsidRPr="00DA54EE">
        <w:rPr>
          <w:rFonts w:cs="Calibri"/>
          <w:b w:val="0"/>
          <w:i w:val="0"/>
        </w:rPr>
        <w:t>W zakresie oddziaływania na zabytki i dobra materialne</w:t>
      </w:r>
    </w:p>
    <w:p w14:paraId="53F561A5" w14:textId="77777777" w:rsidR="0027295F" w:rsidRPr="00DA54EE" w:rsidRDefault="0027295F" w:rsidP="0027295F">
      <w:pPr>
        <w:pStyle w:val="Mnormal"/>
        <w:rPr>
          <w:rFonts w:cs="Calibri"/>
        </w:rPr>
      </w:pPr>
      <w:r w:rsidRPr="00DA54EE">
        <w:rPr>
          <w:rFonts w:cs="Calibri"/>
        </w:rPr>
        <w:t>Minimalizowanie oddziaływania przedsięwzięć realizowanych w ramach Programu na dobra materialne i zabytki realizować można poprzez:</w:t>
      </w:r>
    </w:p>
    <w:p w14:paraId="07AFEBE9" w14:textId="77777777" w:rsidR="0027295F" w:rsidRPr="00DA54EE" w:rsidRDefault="0027295F" w:rsidP="00BF43E9">
      <w:pPr>
        <w:pStyle w:val="Mwypkt"/>
        <w:rPr>
          <w:rFonts w:cs="Calibri"/>
        </w:rPr>
      </w:pPr>
      <w:r w:rsidRPr="00DA54EE">
        <w:rPr>
          <w:rFonts w:cs="Calibri"/>
        </w:rPr>
        <w:t>prowadzenie nowych szlaków komunikacyjnych z pominięciem terenów zabudowanych, a także rolniczych o dużym potencjale produkcyjnym;</w:t>
      </w:r>
    </w:p>
    <w:p w14:paraId="02F9EB84" w14:textId="77777777" w:rsidR="0027295F" w:rsidRPr="00DA54EE" w:rsidRDefault="0027295F" w:rsidP="00BF43E9">
      <w:pPr>
        <w:pStyle w:val="Mwypkt"/>
        <w:rPr>
          <w:rFonts w:cs="Calibri"/>
        </w:rPr>
      </w:pPr>
      <w:r w:rsidRPr="00DA54EE">
        <w:rPr>
          <w:rFonts w:cs="Calibri"/>
        </w:rPr>
        <w:t>ograniczenie kolizji z istniejącą infrastrukturą sieciową;</w:t>
      </w:r>
    </w:p>
    <w:p w14:paraId="48CCDE53" w14:textId="77777777" w:rsidR="0027295F" w:rsidRPr="00DA54EE" w:rsidRDefault="0027295F" w:rsidP="00BF43E9">
      <w:pPr>
        <w:pStyle w:val="Mwypkt"/>
        <w:rPr>
          <w:rFonts w:cs="Calibri"/>
        </w:rPr>
      </w:pPr>
      <w:r w:rsidRPr="00DA54EE">
        <w:rPr>
          <w:rFonts w:cs="Calibri"/>
        </w:rPr>
        <w:t>analizę wariantową i wybór optymalnej lokalizacji inwestycji oraz odpowiedni dobór technologii i zabezpieczeń na etapie studium techniczno-ekonomiczno-środowiskowego, którego elementem jest, m.in. raport o oddziaływaniu na środowisko;</w:t>
      </w:r>
    </w:p>
    <w:p w14:paraId="7679F8E8" w14:textId="77777777" w:rsidR="0027295F" w:rsidRPr="00DA54EE" w:rsidRDefault="0027295F" w:rsidP="00BF43E9">
      <w:pPr>
        <w:pStyle w:val="Mwypkt"/>
        <w:rPr>
          <w:rFonts w:cs="Calibri"/>
        </w:rPr>
      </w:pPr>
      <w:r w:rsidRPr="00DA54EE">
        <w:rPr>
          <w:rFonts w:cs="Calibri"/>
        </w:rPr>
        <w:t>zastosowania środków ograniczających wpływ drgań na znajdujące się w pobliżu realizowanych obiektów zabytki;</w:t>
      </w:r>
    </w:p>
    <w:p w14:paraId="7F093ADE" w14:textId="46324B2B" w:rsidR="0027295F" w:rsidRPr="00DA54EE" w:rsidRDefault="0027295F" w:rsidP="00BF43E9">
      <w:pPr>
        <w:pStyle w:val="Mwypkt"/>
        <w:rPr>
          <w:rFonts w:cs="Calibri"/>
        </w:rPr>
      </w:pPr>
      <w:r w:rsidRPr="00DA54EE">
        <w:rPr>
          <w:rFonts w:cs="Calibri"/>
        </w:rPr>
        <w:t>unikanie zasłaniania zabytków przez nowe inwestycje oraz nieutrudnianie dostępu do nich, a także realizacji prac budowlanych (np. termomodernizacyjnych) z uwzględnieniem walorów zabytkowych obiektów i po uzgodnieniu z właściwym organem odpowiedzialnym za ochronę konserwatorską.</w:t>
      </w:r>
    </w:p>
    <w:p w14:paraId="14FE4DF0" w14:textId="3EEB77E8" w:rsidR="00457246" w:rsidRPr="00DA54EE" w:rsidRDefault="00457246" w:rsidP="0013205E">
      <w:pPr>
        <w:pStyle w:val="Mnagl2"/>
      </w:pPr>
      <w:bookmarkStart w:id="371" w:name="_Toc83991295"/>
      <w:bookmarkStart w:id="372" w:name="_Toc94190792"/>
      <w:r w:rsidRPr="00DA54EE">
        <w:t xml:space="preserve">Rozwiązania alternatywne do rozwiązań zawartych w projekcie </w:t>
      </w:r>
      <w:r w:rsidR="00F90BE1" w:rsidRPr="00DA54EE">
        <w:t xml:space="preserve">FEDS 2021-2027 </w:t>
      </w:r>
      <w:r w:rsidR="0019748D" w:rsidRPr="00DA54EE">
        <w:t>wraz z załącznikami</w:t>
      </w:r>
      <w:r w:rsidRPr="00DA54EE">
        <w:t xml:space="preserve"> z uzasadnieniem ich wyboru oraz opis metod dokonania oceny prowadzącej do tego wyboru albo wyjaśnienie braku rozwiązań alternatywnych</w:t>
      </w:r>
      <w:bookmarkEnd w:id="371"/>
      <w:bookmarkEnd w:id="372"/>
    </w:p>
    <w:p w14:paraId="6391AE8F" w14:textId="6C3A2FC2" w:rsidR="00BD001C" w:rsidRPr="00DA54EE" w:rsidRDefault="00E94D34" w:rsidP="00C168FC">
      <w:pPr>
        <w:pStyle w:val="Mnormal"/>
        <w:rPr>
          <w:rFonts w:cs="Calibri"/>
        </w:rPr>
      </w:pPr>
      <w:r w:rsidRPr="00DA54EE">
        <w:rPr>
          <w:rFonts w:cs="Calibri"/>
        </w:rPr>
        <w:t>Zgodnie z ar</w:t>
      </w:r>
      <w:r w:rsidR="006C7468" w:rsidRPr="00DA54EE">
        <w:rPr>
          <w:rFonts w:cs="Calibri"/>
        </w:rPr>
        <w:t>t. 51 ust.2 pkt. 3b ustawy ooś p</w:t>
      </w:r>
      <w:r w:rsidRPr="00DA54EE">
        <w:rPr>
          <w:rFonts w:cs="Calibri"/>
        </w:rPr>
        <w:t>rognoza powinna przedstawiać rozwiązania altern</w:t>
      </w:r>
      <w:r w:rsidR="006C7468" w:rsidRPr="00DA54EE">
        <w:rPr>
          <w:rFonts w:cs="Calibri"/>
        </w:rPr>
        <w:t xml:space="preserve">atywne do rozwiązań zawartych w projektowanym dokumencie wraz z </w:t>
      </w:r>
      <w:r w:rsidRPr="00DA54EE">
        <w:rPr>
          <w:rFonts w:cs="Calibri"/>
        </w:rPr>
        <w:t>uzasadnieniem ich wyboru oraz opisem metod dokonania oceny prowadzącej do te</w:t>
      </w:r>
      <w:r w:rsidR="006C7468" w:rsidRPr="00DA54EE">
        <w:rPr>
          <w:rFonts w:cs="Calibri"/>
        </w:rPr>
        <w:t>go wyboru. Zgodnie z ww. ustawą</w:t>
      </w:r>
      <w:r w:rsidRPr="00DA54EE">
        <w:rPr>
          <w:rFonts w:cs="Calibri"/>
        </w:rPr>
        <w:t xml:space="preserve"> informacje zawarte w prognozie oddziaływania na środowisko, o których mowa w art. 51 ust. 2 powinny być opracowane stosownie do stanu współczesnej wiedzy i metod oceny oraz dostosowane do</w:t>
      </w:r>
      <w:r w:rsidR="004241FE" w:rsidRPr="00DA54EE">
        <w:rPr>
          <w:rFonts w:cs="Calibri"/>
        </w:rPr>
        <w:t xml:space="preserve"> </w:t>
      </w:r>
      <w:r w:rsidRPr="00DA54EE">
        <w:rPr>
          <w:rFonts w:cs="Calibri"/>
        </w:rPr>
        <w:t>zawartości i</w:t>
      </w:r>
      <w:r w:rsidR="004241FE" w:rsidRPr="00DA54EE">
        <w:rPr>
          <w:rFonts w:cs="Calibri"/>
        </w:rPr>
        <w:t xml:space="preserve"> </w:t>
      </w:r>
      <w:r w:rsidRPr="00DA54EE">
        <w:rPr>
          <w:rFonts w:cs="Calibri"/>
        </w:rPr>
        <w:t>stopnia szczegółowości projektowanego dokumentu oraz etapu przyjęcia tego dokumentu w procesie opracowywania projektów dokumentów powiązanych z tym dokumentem.</w:t>
      </w:r>
    </w:p>
    <w:p w14:paraId="69BF070A" w14:textId="77777777" w:rsidR="00E94D34" w:rsidRPr="00DA54EE" w:rsidRDefault="00E94D34" w:rsidP="00725460">
      <w:pPr>
        <w:pStyle w:val="Mwyr2"/>
        <w:rPr>
          <w:rFonts w:cs="Calibri"/>
          <w:b w:val="0"/>
          <w:i w:val="0"/>
        </w:rPr>
      </w:pPr>
      <w:r w:rsidRPr="00DA54EE">
        <w:rPr>
          <w:rFonts w:cs="Calibri"/>
          <w:b w:val="0"/>
          <w:i w:val="0"/>
        </w:rPr>
        <w:t>Uzasadnienie wyboru</w:t>
      </w:r>
    </w:p>
    <w:p w14:paraId="607DEDD6" w14:textId="48491BF1" w:rsidR="00E94D34" w:rsidRPr="00DA54EE" w:rsidRDefault="00725460" w:rsidP="00E94D34">
      <w:pPr>
        <w:pStyle w:val="Mnormal"/>
        <w:rPr>
          <w:rFonts w:cs="Calibri"/>
        </w:rPr>
      </w:pPr>
      <w:bookmarkStart w:id="373" w:name="_Hlk90301615"/>
      <w:r w:rsidRPr="00DA54EE">
        <w:rPr>
          <w:rFonts w:cs="Calibri"/>
        </w:rPr>
        <w:t xml:space="preserve">Projekt </w:t>
      </w:r>
      <w:r w:rsidR="00F90BE1" w:rsidRPr="00DA54EE">
        <w:rPr>
          <w:rFonts w:cs="Calibri"/>
        </w:rPr>
        <w:t>FEDS 2021-2027</w:t>
      </w:r>
      <w:r w:rsidR="00E94D34" w:rsidRPr="00DA54EE">
        <w:rPr>
          <w:rFonts w:cs="Calibri"/>
        </w:rPr>
        <w:t xml:space="preserve"> oparty został na zasadach opracowania programów operacyjnych UE ora</w:t>
      </w:r>
      <w:r w:rsidRPr="00DA54EE">
        <w:rPr>
          <w:rFonts w:cs="Calibri"/>
        </w:rPr>
        <w:t>z uzgodnieniach krajowych, a także z</w:t>
      </w:r>
      <w:r w:rsidR="00E94D34" w:rsidRPr="00DA54EE">
        <w:rPr>
          <w:rFonts w:cs="Calibri"/>
        </w:rPr>
        <w:t xml:space="preserve"> Komisją Europejską. Biorąc </w:t>
      </w:r>
      <w:r w:rsidRPr="00DA54EE">
        <w:rPr>
          <w:rFonts w:cs="Calibri"/>
        </w:rPr>
        <w:t xml:space="preserve">powyższe pod uwagę, jak również ogólny charakter </w:t>
      </w:r>
      <w:r w:rsidR="00F90BE1" w:rsidRPr="00DA54EE">
        <w:rPr>
          <w:rFonts w:cs="Calibri"/>
        </w:rPr>
        <w:t>FEDS 2021-2027</w:t>
      </w:r>
      <w:r w:rsidR="00E94D34" w:rsidRPr="00DA54EE">
        <w:rPr>
          <w:rFonts w:cs="Calibri"/>
        </w:rPr>
        <w:t xml:space="preserve"> (</w:t>
      </w:r>
      <w:r w:rsidRPr="00DA54EE">
        <w:rPr>
          <w:rFonts w:cs="Calibri"/>
        </w:rPr>
        <w:t xml:space="preserve">wskazano wyłącznie typy projektów możliwych do wsparcia) brak jest przesłanek do </w:t>
      </w:r>
      <w:r w:rsidR="00E94D34" w:rsidRPr="00DA54EE">
        <w:rPr>
          <w:rFonts w:cs="Calibri"/>
        </w:rPr>
        <w:t xml:space="preserve">przedstawienia </w:t>
      </w:r>
      <w:r w:rsidRPr="00DA54EE">
        <w:rPr>
          <w:rFonts w:cs="Calibri"/>
        </w:rPr>
        <w:t xml:space="preserve">alternatywnej wersji </w:t>
      </w:r>
      <w:r w:rsidR="00F90BE1" w:rsidRPr="00DA54EE">
        <w:rPr>
          <w:rFonts w:cs="Calibri"/>
        </w:rPr>
        <w:t>FEDS 2021-2027</w:t>
      </w:r>
      <w:r w:rsidR="00E94D34" w:rsidRPr="00DA54EE">
        <w:rPr>
          <w:rFonts w:cs="Calibri"/>
        </w:rPr>
        <w:t xml:space="preserve">, a jedynie istnieją ograniczone możliwości </w:t>
      </w:r>
      <w:r w:rsidRPr="00DA54EE">
        <w:rPr>
          <w:rFonts w:cs="Calibri"/>
        </w:rPr>
        <w:t xml:space="preserve">wskazania </w:t>
      </w:r>
      <w:r w:rsidR="00E94D34" w:rsidRPr="00DA54EE">
        <w:rPr>
          <w:rFonts w:cs="Calibri"/>
        </w:rPr>
        <w:t>zmian w zakresie:</w:t>
      </w:r>
    </w:p>
    <w:p w14:paraId="5A1A1776" w14:textId="77777777" w:rsidR="00E94D34" w:rsidRPr="00DA54EE" w:rsidRDefault="00E94D34" w:rsidP="00BF43E9">
      <w:pPr>
        <w:pStyle w:val="Mwypkt"/>
        <w:rPr>
          <w:rFonts w:cs="Calibri"/>
        </w:rPr>
      </w:pPr>
      <w:r w:rsidRPr="00DA54EE">
        <w:rPr>
          <w:rFonts w:cs="Calibri"/>
        </w:rPr>
        <w:t>zmiany alokacji środków na poszczególne cele szczegółowe;</w:t>
      </w:r>
    </w:p>
    <w:p w14:paraId="23484D5F" w14:textId="419CE431" w:rsidR="00725460" w:rsidRPr="00DA54EE" w:rsidRDefault="00C611F1" w:rsidP="00BF43E9">
      <w:pPr>
        <w:pStyle w:val="Mwypkt"/>
        <w:rPr>
          <w:rFonts w:cs="Calibri"/>
        </w:rPr>
      </w:pPr>
      <w:r w:rsidRPr="00DA54EE">
        <w:rPr>
          <w:rFonts w:cs="Calibri"/>
        </w:rPr>
        <w:t xml:space="preserve">rozszerzenia </w:t>
      </w:r>
      <w:r w:rsidR="00725460" w:rsidRPr="00DA54EE">
        <w:rPr>
          <w:rFonts w:cs="Calibri"/>
        </w:rPr>
        <w:t>celów szczegółowych</w:t>
      </w:r>
      <w:r w:rsidRPr="00DA54EE">
        <w:rPr>
          <w:rFonts w:cs="Calibri"/>
        </w:rPr>
        <w:t xml:space="preserve"> o nowe typy projektów</w:t>
      </w:r>
      <w:r w:rsidR="00725460" w:rsidRPr="00DA54EE">
        <w:rPr>
          <w:rFonts w:cs="Calibri"/>
        </w:rPr>
        <w:t>;</w:t>
      </w:r>
    </w:p>
    <w:p w14:paraId="3602F936" w14:textId="3AEAF66E" w:rsidR="00E94D34" w:rsidRPr="00DA54EE" w:rsidRDefault="00725460" w:rsidP="00BF43E9">
      <w:pPr>
        <w:pStyle w:val="Mwypkt"/>
        <w:rPr>
          <w:rFonts w:cs="Calibri"/>
        </w:rPr>
      </w:pPr>
      <w:r w:rsidRPr="00DA54EE">
        <w:rPr>
          <w:rFonts w:cs="Calibri"/>
        </w:rPr>
        <w:t>doszczegółowienia zakresu typów projektów</w:t>
      </w:r>
      <w:r w:rsidR="00E94D34" w:rsidRPr="00DA54EE">
        <w:rPr>
          <w:rFonts w:cs="Calibri"/>
        </w:rPr>
        <w:t>;</w:t>
      </w:r>
    </w:p>
    <w:p w14:paraId="62FCB080" w14:textId="5CDA3BE6" w:rsidR="00C611F1" w:rsidRPr="00DA54EE" w:rsidRDefault="00C611F1" w:rsidP="00BF43E9">
      <w:pPr>
        <w:pStyle w:val="Mwypkt"/>
        <w:rPr>
          <w:rFonts w:cs="Calibri"/>
        </w:rPr>
      </w:pPr>
      <w:r w:rsidRPr="00DA54EE">
        <w:rPr>
          <w:rFonts w:cs="Calibri"/>
        </w:rPr>
        <w:t>wprowadzenia warunków związanych z realizacją projektu (np. lokalizacja, technologia – opis na etapie składania wniosku o dofinansowanie).</w:t>
      </w:r>
    </w:p>
    <w:p w14:paraId="2B1F6350" w14:textId="4E590186" w:rsidR="00E94D34" w:rsidRPr="00DA54EE" w:rsidRDefault="00E94D34" w:rsidP="00E94D34">
      <w:pPr>
        <w:pStyle w:val="Mnormal"/>
        <w:rPr>
          <w:rFonts w:cs="Calibri"/>
        </w:rPr>
      </w:pPr>
      <w:r w:rsidRPr="00DA54EE">
        <w:rPr>
          <w:rFonts w:cs="Calibri"/>
        </w:rPr>
        <w:t xml:space="preserve">W zakresie dodania </w:t>
      </w:r>
      <w:r w:rsidR="00DA1F31" w:rsidRPr="00DA54EE">
        <w:rPr>
          <w:rFonts w:cs="Calibri"/>
        </w:rPr>
        <w:t>nowych typów projektów</w:t>
      </w:r>
      <w:r w:rsidRPr="00DA54EE">
        <w:rPr>
          <w:rFonts w:cs="Calibri"/>
        </w:rPr>
        <w:t xml:space="preserve"> do poszczególnych celów szczegółowych Programu propozycje przedstawiono we wnioskach z Prognozy (rozdział 6</w:t>
      </w:r>
      <w:r w:rsidR="00106322" w:rsidRPr="00DA54EE">
        <w:rPr>
          <w:rFonts w:cs="Calibri"/>
        </w:rPr>
        <w:t>.1</w:t>
      </w:r>
      <w:r w:rsidRPr="00DA54EE">
        <w:rPr>
          <w:rFonts w:cs="Calibri"/>
        </w:rPr>
        <w:t>).</w:t>
      </w:r>
    </w:p>
    <w:p w14:paraId="479C5ABB" w14:textId="2ED50D98" w:rsidR="000547FD" w:rsidRPr="00DA54EE" w:rsidRDefault="000547FD" w:rsidP="00E94D34">
      <w:pPr>
        <w:pStyle w:val="Mnormal"/>
        <w:rPr>
          <w:rFonts w:cs="Calibri"/>
        </w:rPr>
      </w:pPr>
      <w:r w:rsidRPr="00DA54EE">
        <w:rPr>
          <w:rFonts w:cs="Calibri"/>
        </w:rPr>
        <w:t>Należy podkreślić, iż wnioski z przeprowadzonych analiz zarówno zgodności celów projektu FEDS 2021-2027</w:t>
      </w:r>
      <w:r w:rsidR="002607E4" w:rsidRPr="00DA54EE">
        <w:rPr>
          <w:rFonts w:cs="Calibri"/>
        </w:rPr>
        <w:t xml:space="preserve"> z celami przede wszystkim wskazanymi przez Europejski Zielony Ład, Strategię Województwa Dolnośląskiego 2030, jak również zidentyfikowane w diagnozie stanu środowiska problemy oraz zagrożenia, wskazują na potrzebę realizacji Programu, co zostało potwierdzone w szczegółowej analizie w rozdziale 4.2.</w:t>
      </w:r>
    </w:p>
    <w:p w14:paraId="2E6EE4B9" w14:textId="2916B487" w:rsidR="007D1394" w:rsidRPr="00DA54EE" w:rsidRDefault="00E94D34" w:rsidP="00E94D34">
      <w:pPr>
        <w:pStyle w:val="Mnormal"/>
        <w:rPr>
          <w:rFonts w:cs="Calibri"/>
        </w:rPr>
      </w:pPr>
      <w:r w:rsidRPr="00DA54EE">
        <w:rPr>
          <w:rFonts w:cs="Calibri"/>
        </w:rPr>
        <w:t>Odnośnie alternatywnych rozwiązań technicznych i lokalizacyjnych nie można zająć stanowiska,</w:t>
      </w:r>
      <w:r w:rsidR="00106322" w:rsidRPr="00DA54EE">
        <w:rPr>
          <w:rFonts w:cs="Calibri"/>
        </w:rPr>
        <w:t xml:space="preserve"> bowiem </w:t>
      </w:r>
      <w:r w:rsidR="00F90BE1" w:rsidRPr="00DA54EE">
        <w:rPr>
          <w:rFonts w:cs="Calibri"/>
        </w:rPr>
        <w:t>FEDS 2021-2027</w:t>
      </w:r>
      <w:r w:rsidR="007D1394" w:rsidRPr="00DA54EE">
        <w:rPr>
          <w:rFonts w:cs="Calibri"/>
        </w:rPr>
        <w:t xml:space="preserve"> nie precyzuje tych kwestii. Rekomendacje dotyczące kwestii rozwiązań środowiskowych oraz preferowanych wytycznych w realizacji projektów </w:t>
      </w:r>
      <w:r w:rsidR="00F90BE1" w:rsidRPr="00DA54EE">
        <w:rPr>
          <w:rFonts w:cs="Calibri"/>
        </w:rPr>
        <w:t>FEDS 2021-2027</w:t>
      </w:r>
      <w:r w:rsidR="007D1394" w:rsidRPr="00DA54EE">
        <w:rPr>
          <w:rFonts w:cs="Calibri"/>
        </w:rPr>
        <w:t xml:space="preserve"> przedstawiono w rozdziale 6.</w:t>
      </w:r>
    </w:p>
    <w:p w14:paraId="67186F4A" w14:textId="1BB1A5DF" w:rsidR="004241FE" w:rsidRPr="00DA54EE" w:rsidRDefault="004241FE" w:rsidP="00E94D34">
      <w:pPr>
        <w:pStyle w:val="Mnormal"/>
        <w:rPr>
          <w:rFonts w:cs="Calibri"/>
        </w:rPr>
      </w:pPr>
      <w:r w:rsidRPr="00DA54EE">
        <w:rPr>
          <w:rFonts w:cs="Calibri"/>
        </w:rPr>
        <w:t>Biorąc również pod uwagę, że Program realizuje cele dokumentów strategicznych od szczebla unijnego po regionalny, co na podstawie analizy przedstawiono w podrozdziale 4.3 nie proponuje się do rozważenia wersji alternatywnej dokumentu, a jedynie, ewentualnie proponuje się jego uzupełnienie, jak podano we wnioskach z Prognozy.</w:t>
      </w:r>
    </w:p>
    <w:p w14:paraId="19BF7B72" w14:textId="56164720" w:rsidR="00E94D34" w:rsidRPr="00DA54EE" w:rsidRDefault="00E94D34" w:rsidP="00E94D34">
      <w:pPr>
        <w:pStyle w:val="Mnormal"/>
        <w:rPr>
          <w:rFonts w:cs="Calibri"/>
        </w:rPr>
      </w:pPr>
      <w:r w:rsidRPr="00DA54EE">
        <w:rPr>
          <w:rFonts w:cs="Calibri"/>
        </w:rPr>
        <w:t>Ponadto należy zaznaczyć, że wszystkie planowane przedsięwzięcia inwestycyjne, które bę</w:t>
      </w:r>
      <w:r w:rsidR="007D1394" w:rsidRPr="00DA54EE">
        <w:rPr>
          <w:rFonts w:cs="Calibri"/>
        </w:rPr>
        <w:t xml:space="preserve">dą realizowane w ramach </w:t>
      </w:r>
      <w:r w:rsidR="00F90BE1" w:rsidRPr="00DA54EE">
        <w:rPr>
          <w:rFonts w:cs="Calibri"/>
        </w:rPr>
        <w:t>FEDS 2021-2027</w:t>
      </w:r>
      <w:r w:rsidRPr="00DA54EE">
        <w:rPr>
          <w:rFonts w:cs="Calibri"/>
        </w:rPr>
        <w:t>, mogące z</w:t>
      </w:r>
      <w:r w:rsidR="00106322" w:rsidRPr="00DA54EE">
        <w:rPr>
          <w:rFonts w:cs="Calibri"/>
        </w:rPr>
        <w:t xml:space="preserve">nacząco oddziaływać na </w:t>
      </w:r>
      <w:r w:rsidRPr="00DA54EE">
        <w:rPr>
          <w:rFonts w:cs="Calibri"/>
        </w:rPr>
        <w:t>środowisko będą podle</w:t>
      </w:r>
      <w:r w:rsidR="007D1394" w:rsidRPr="00DA54EE">
        <w:rPr>
          <w:rFonts w:cs="Calibri"/>
        </w:rPr>
        <w:t xml:space="preserve">gały ocenie szczegółowej – dla konkretnych projektów. Wówczas </w:t>
      </w:r>
      <w:r w:rsidR="00106322" w:rsidRPr="00DA54EE">
        <w:rPr>
          <w:rFonts w:cs="Calibri"/>
        </w:rPr>
        <w:t xml:space="preserve">zgodnie z </w:t>
      </w:r>
      <w:r w:rsidR="007D1394" w:rsidRPr="00DA54EE">
        <w:rPr>
          <w:rFonts w:cs="Calibri"/>
        </w:rPr>
        <w:t>przepisami w zakresie ocen oddziaływania na środowisko powinny zostać rozważo</w:t>
      </w:r>
      <w:r w:rsidRPr="00DA54EE">
        <w:rPr>
          <w:rFonts w:cs="Calibri"/>
        </w:rPr>
        <w:t>ne, m. in. ich rozwiązania alternatywne.</w:t>
      </w:r>
    </w:p>
    <w:bookmarkEnd w:id="373"/>
    <w:p w14:paraId="61EF9197" w14:textId="7582204C" w:rsidR="00E94D34" w:rsidRPr="00DA54EE" w:rsidRDefault="00E94D34" w:rsidP="007D1394">
      <w:pPr>
        <w:pStyle w:val="Mwyr2"/>
        <w:rPr>
          <w:rFonts w:cs="Calibri"/>
          <w:b w:val="0"/>
          <w:i w:val="0"/>
        </w:rPr>
      </w:pPr>
      <w:r w:rsidRPr="00DA54EE">
        <w:rPr>
          <w:rFonts w:cs="Calibri"/>
          <w:b w:val="0"/>
          <w:i w:val="0"/>
        </w:rPr>
        <w:t>Opis metod dokonania oceny prowadzącej do wyboru rozwiązań</w:t>
      </w:r>
      <w:r w:rsidR="007D1394" w:rsidRPr="00DA54EE">
        <w:rPr>
          <w:rFonts w:cs="Calibri"/>
          <w:b w:val="0"/>
          <w:i w:val="0"/>
        </w:rPr>
        <w:t xml:space="preserve"> alternatywnych</w:t>
      </w:r>
    </w:p>
    <w:p w14:paraId="3EB14225" w14:textId="77777777" w:rsidR="00E94D34" w:rsidRPr="00DA54EE" w:rsidRDefault="00E94D34" w:rsidP="00E94D34">
      <w:pPr>
        <w:pStyle w:val="Mnormal"/>
        <w:rPr>
          <w:rFonts w:cs="Calibri"/>
          <w:lang w:eastAsia="ar-SA"/>
        </w:rPr>
      </w:pPr>
      <w:r w:rsidRPr="00DA54EE">
        <w:rPr>
          <w:rFonts w:cs="Calibri"/>
          <w:lang w:eastAsia="ar-SA"/>
        </w:rPr>
        <w:t>Przedstawione wyżej propozycje oraz zawarte we wnioskach z Prognozy wynikają z analiz dokumentów strategicznych globalnych, unijnych oraz polskich, jak też z obserwowanych trendów w zakresie zrównoważonego rozwoju, w tym ograniczania emisji gazów cieplarnianych i innych zanieczyszczeń powietrza, transformacji do gospodarki o obiegu zamkniętym, rozwoju technologii itp.</w:t>
      </w:r>
    </w:p>
    <w:p w14:paraId="31435BAF" w14:textId="77777777" w:rsidR="00E94D34" w:rsidRPr="00DA54EE" w:rsidRDefault="00E94D34" w:rsidP="00E94D34">
      <w:pPr>
        <w:pStyle w:val="Mwyr2"/>
        <w:rPr>
          <w:rFonts w:cs="Calibri"/>
          <w:b w:val="0"/>
          <w:i w:val="0"/>
        </w:rPr>
      </w:pPr>
      <w:r w:rsidRPr="00DA54EE">
        <w:rPr>
          <w:rFonts w:cs="Calibri"/>
          <w:b w:val="0"/>
          <w:i w:val="0"/>
          <w:lang w:eastAsia="ar-SA"/>
        </w:rPr>
        <w:t xml:space="preserve">Wskazania </w:t>
      </w:r>
      <w:r w:rsidRPr="00DA54EE">
        <w:rPr>
          <w:rFonts w:cs="Calibri"/>
          <w:b w:val="0"/>
          <w:i w:val="0"/>
        </w:rPr>
        <w:t>napotkanych trudności wynikających z niedostatków techniki lub luk we współczesnej wiedzy</w:t>
      </w:r>
    </w:p>
    <w:p w14:paraId="0021250A" w14:textId="00208D28" w:rsidR="00E94D34" w:rsidRPr="00DA54EE" w:rsidRDefault="00E94D34" w:rsidP="00E94D34">
      <w:pPr>
        <w:pStyle w:val="Mnormal"/>
        <w:rPr>
          <w:rFonts w:cs="Calibri"/>
        </w:rPr>
      </w:pPr>
      <w:r w:rsidRPr="00DA54EE">
        <w:rPr>
          <w:rFonts w:cs="Calibri"/>
        </w:rPr>
        <w:t xml:space="preserve">Podstawowym problemem przy opracowywaniu </w:t>
      </w:r>
      <w:r w:rsidR="000547FD" w:rsidRPr="00DA54EE">
        <w:rPr>
          <w:rFonts w:cs="Calibri"/>
        </w:rPr>
        <w:t>p</w:t>
      </w:r>
      <w:r w:rsidRPr="00DA54EE">
        <w:rPr>
          <w:rFonts w:cs="Calibri"/>
        </w:rPr>
        <w:t>rogno</w:t>
      </w:r>
      <w:r w:rsidR="00A64B07" w:rsidRPr="00DA54EE">
        <w:rPr>
          <w:rFonts w:cs="Calibri"/>
        </w:rPr>
        <w:t xml:space="preserve">zy był ogólny charakter projektu </w:t>
      </w:r>
      <w:r w:rsidR="00F90BE1" w:rsidRPr="00DA54EE">
        <w:rPr>
          <w:rFonts w:cs="Calibri"/>
        </w:rPr>
        <w:t>FEDS 2021-2027</w:t>
      </w:r>
      <w:r w:rsidR="00A64B07" w:rsidRPr="00DA54EE">
        <w:rPr>
          <w:rFonts w:cs="Calibri"/>
        </w:rPr>
        <w:t xml:space="preserve">, co pozwoliło na odniesienie </w:t>
      </w:r>
      <w:r w:rsidRPr="00DA54EE">
        <w:rPr>
          <w:rFonts w:cs="Calibri"/>
        </w:rPr>
        <w:t xml:space="preserve">się </w:t>
      </w:r>
      <w:r w:rsidR="00A64B07" w:rsidRPr="00DA54EE">
        <w:rPr>
          <w:rFonts w:cs="Calibri"/>
        </w:rPr>
        <w:t xml:space="preserve">do oddziaływań typów projektów na poszczególne komponenty </w:t>
      </w:r>
      <w:r w:rsidR="000547FD" w:rsidRPr="00DA54EE">
        <w:rPr>
          <w:rFonts w:cs="Calibri"/>
        </w:rPr>
        <w:t>ś</w:t>
      </w:r>
      <w:r w:rsidR="00A64B07" w:rsidRPr="00DA54EE">
        <w:rPr>
          <w:rFonts w:cs="Calibri"/>
        </w:rPr>
        <w:t>rodowiska w spo</w:t>
      </w:r>
      <w:r w:rsidR="000547FD" w:rsidRPr="00DA54EE">
        <w:rPr>
          <w:rFonts w:cs="Calibri"/>
        </w:rPr>
        <w:t>s</w:t>
      </w:r>
      <w:r w:rsidR="00A64B07" w:rsidRPr="00DA54EE">
        <w:rPr>
          <w:rFonts w:cs="Calibri"/>
        </w:rPr>
        <w:t>ób dość ogólny. Głównie brak określonej lokalizacji mia</w:t>
      </w:r>
      <w:r w:rsidR="000547FD" w:rsidRPr="00DA54EE">
        <w:rPr>
          <w:rFonts w:cs="Calibri"/>
        </w:rPr>
        <w:t>ł</w:t>
      </w:r>
      <w:r w:rsidR="00A64B07" w:rsidRPr="00DA54EE">
        <w:rPr>
          <w:rFonts w:cs="Calibri"/>
        </w:rPr>
        <w:t xml:space="preserve"> wpływ na brak sformułowanych precyz</w:t>
      </w:r>
      <w:r w:rsidR="000547FD" w:rsidRPr="00DA54EE">
        <w:rPr>
          <w:rFonts w:cs="Calibri"/>
        </w:rPr>
        <w:t>y</w:t>
      </w:r>
      <w:r w:rsidR="00A64B07" w:rsidRPr="00DA54EE">
        <w:rPr>
          <w:rFonts w:cs="Calibri"/>
        </w:rPr>
        <w:t xml:space="preserve">jnie negatywnych </w:t>
      </w:r>
      <w:r w:rsidR="000547FD" w:rsidRPr="00DA54EE">
        <w:rPr>
          <w:rFonts w:cs="Calibri"/>
        </w:rPr>
        <w:t xml:space="preserve">i </w:t>
      </w:r>
      <w:r w:rsidR="00A64B07" w:rsidRPr="00DA54EE">
        <w:rPr>
          <w:rFonts w:cs="Calibri"/>
        </w:rPr>
        <w:t xml:space="preserve">pozytywnych oddziaływań w zakresie różnorodności biologicznej i zasobów przyrodniczych. W </w:t>
      </w:r>
      <w:r w:rsidR="000547FD" w:rsidRPr="00DA54EE">
        <w:rPr>
          <w:rFonts w:cs="Calibri"/>
        </w:rPr>
        <w:t>p</w:t>
      </w:r>
      <w:r w:rsidR="00A64B07" w:rsidRPr="00DA54EE">
        <w:rPr>
          <w:rFonts w:cs="Calibri"/>
        </w:rPr>
        <w:t>rognozie kierowano się jednak zasadą przezorności, przyjmując w ocenie najmniej korzystny wariant lokalizacyjny. Z kolei biorąc pod uwagę aspekt technolog</w:t>
      </w:r>
      <w:r w:rsidR="002607E4" w:rsidRPr="00DA54EE">
        <w:rPr>
          <w:rFonts w:cs="Calibri"/>
        </w:rPr>
        <w:t>i</w:t>
      </w:r>
      <w:r w:rsidR="00A64B07" w:rsidRPr="00DA54EE">
        <w:rPr>
          <w:rFonts w:cs="Calibri"/>
        </w:rPr>
        <w:t xml:space="preserve">czny, </w:t>
      </w:r>
      <w:r w:rsidRPr="00DA54EE">
        <w:rPr>
          <w:rFonts w:cs="Calibri"/>
        </w:rPr>
        <w:t xml:space="preserve">przyjęto </w:t>
      </w:r>
      <w:r w:rsidR="00A64B07" w:rsidRPr="00DA54EE">
        <w:rPr>
          <w:rFonts w:cs="Calibri"/>
        </w:rPr>
        <w:t xml:space="preserve">iż rozwój technologii i obowiązujące w tym zakresie przepisy będą w coraz większym stopniu korzystne dla środowiska, przede wszystkim jeśli chodzi o emisje zanieczyszczeń. </w:t>
      </w:r>
    </w:p>
    <w:p w14:paraId="1296A9A8" w14:textId="77777777" w:rsidR="00E94D34" w:rsidRPr="00DA54EE" w:rsidRDefault="00E94D34" w:rsidP="00E94D34">
      <w:pPr>
        <w:pStyle w:val="Mnormal"/>
        <w:rPr>
          <w:rFonts w:cs="Calibri"/>
        </w:rPr>
      </w:pPr>
      <w:r w:rsidRPr="00DA54EE">
        <w:rPr>
          <w:rFonts w:cs="Calibri"/>
        </w:rPr>
        <w:t>Następnym problemem był brak równorzędnych danych na temat planowanych inwestycji. Starano się go rozwiązać wykorzystując istniejące polityki, strategie i plany, przyjęte oraz planowane istniejące w formie projektów dokumentów, jak też i opracowanych do nich prognoz oddziaływania na środowisko. Szczególny problem stanowiło to przy analizie kumulacji oddziaływań na środowisko.</w:t>
      </w:r>
    </w:p>
    <w:p w14:paraId="38F74E47" w14:textId="3DB65D0F" w:rsidR="00E94D34" w:rsidRPr="00DA54EE" w:rsidRDefault="00E94D34" w:rsidP="00E94D34">
      <w:pPr>
        <w:pStyle w:val="Mnormal"/>
        <w:rPr>
          <w:rFonts w:cs="Calibri"/>
        </w:rPr>
      </w:pPr>
      <w:r w:rsidRPr="00DA54EE">
        <w:rPr>
          <w:rFonts w:cs="Calibri"/>
        </w:rPr>
        <w:t>W miarę możliwości starano się w </w:t>
      </w:r>
      <w:r w:rsidR="000547FD" w:rsidRPr="00DA54EE">
        <w:rPr>
          <w:rFonts w:cs="Calibri"/>
        </w:rPr>
        <w:t>p</w:t>
      </w:r>
      <w:r w:rsidRPr="00DA54EE">
        <w:rPr>
          <w:rFonts w:cs="Calibri"/>
        </w:rPr>
        <w:t>rognozie traktować wszystkie przedsięwzięcia na jednakowym poziomie ogólności. Wobec powyższych problemów należy podkreślić, że dokładniejsze analizy i oceny wpływu na poszczególne komponenty środowiska mogą zostać wykonane dopiero po ustaleniu ostatecznej lokalizacji, sposobu realizacji oraz technologii pracy obiektów, na etapie pozyskiwania decyzji o środowiskowych uwarunkowaniach.</w:t>
      </w:r>
    </w:p>
    <w:p w14:paraId="0282BD24" w14:textId="3A2E83BA" w:rsidR="00E94D34" w:rsidRPr="00DA54EE" w:rsidRDefault="00E94D34" w:rsidP="00E94D34">
      <w:pPr>
        <w:pStyle w:val="Mnormal"/>
        <w:rPr>
          <w:rFonts w:cs="Calibri"/>
        </w:rPr>
      </w:pPr>
      <w:r w:rsidRPr="00DA54EE">
        <w:rPr>
          <w:rFonts w:cs="Calibri"/>
        </w:rPr>
        <w:t>Wymienione wyżej problemy dotyczyły też analizy możliwości oddziaływań na środowisko w aspekcie transgranicznym.</w:t>
      </w:r>
    </w:p>
    <w:p w14:paraId="5E80E440" w14:textId="4FC69E02" w:rsidR="008C7B69" w:rsidRPr="00DA54EE" w:rsidRDefault="008C7B69" w:rsidP="00E94D34">
      <w:pPr>
        <w:pStyle w:val="Mnormal"/>
        <w:rPr>
          <w:rFonts w:cs="Calibri"/>
        </w:rPr>
      </w:pPr>
      <w:bookmarkStart w:id="374" w:name="_Hlk90301641"/>
      <w:r w:rsidRPr="00DA54EE">
        <w:rPr>
          <w:rFonts w:cs="Calibri"/>
        </w:rPr>
        <w:t>W prognozie nie zidentyfikowano potrzeby realizacji wariantu alternatywnego dla projektu FEDS 2021-2027, jednak wskazano rekomendacje, które w jeszcze większym stopniu pozwoliłyby na wzmocnienie pozytywnych oddziaływań przyjętych do realizacji projektów oraz pomogłyby w ograniczeniu ich potencjalnego negatywnego oddziaływania.</w:t>
      </w:r>
    </w:p>
    <w:p w14:paraId="364D11D1" w14:textId="56171F24" w:rsidR="00457246" w:rsidRPr="00DA54EE" w:rsidRDefault="00457246" w:rsidP="0013205E">
      <w:pPr>
        <w:pStyle w:val="Mnagl2"/>
      </w:pPr>
      <w:bookmarkStart w:id="375" w:name="_Toc83991296"/>
      <w:bookmarkStart w:id="376" w:name="_Toc94190793"/>
      <w:bookmarkEnd w:id="374"/>
      <w:r w:rsidRPr="00DA54EE">
        <w:t xml:space="preserve">Propozycje dotyczące przewidywanych metod analizy (badań) skutków realizacji postanowień projektu </w:t>
      </w:r>
      <w:r w:rsidR="00F90BE1" w:rsidRPr="00DA54EE">
        <w:t xml:space="preserve">FEDS 2021-2027 </w:t>
      </w:r>
      <w:r w:rsidR="0019748D" w:rsidRPr="00DA54EE">
        <w:t>wraz z</w:t>
      </w:r>
      <w:r w:rsidR="00BD001C" w:rsidRPr="00DA54EE">
        <w:t> </w:t>
      </w:r>
      <w:r w:rsidR="0019748D" w:rsidRPr="00DA54EE">
        <w:t xml:space="preserve">załącznikami </w:t>
      </w:r>
      <w:r w:rsidRPr="00DA54EE">
        <w:t>oraz częstotliwości jej przeprowadzania</w:t>
      </w:r>
      <w:bookmarkEnd w:id="375"/>
      <w:bookmarkEnd w:id="376"/>
    </w:p>
    <w:p w14:paraId="2BE370F8" w14:textId="77777777" w:rsidR="008944A4" w:rsidRPr="00DA54EE" w:rsidRDefault="008944A4" w:rsidP="008944A4">
      <w:pPr>
        <w:pStyle w:val="Mnormal"/>
        <w:rPr>
          <w:rFonts w:cs="Calibri"/>
        </w:rPr>
      </w:pPr>
      <w:bookmarkStart w:id="377" w:name="_Hlk89940768"/>
      <w:bookmarkStart w:id="378" w:name="_Toc83991297"/>
      <w:r w:rsidRPr="00DA54EE">
        <w:rPr>
          <w:rFonts w:cs="Calibri"/>
        </w:rPr>
        <w:t>Projekt FEDS 2021-2027 jest narzędziem do dystrybucji środków w ramach EFRR, EFS+, FST, a także realizacji polityki Unii Europejskiej w zakresie zrównoważonego rozwoju oraz realizacji założeń Europejskiego Zielonego Ładu. Typy projektów ujęte w projekcie FEDS 2021-2027 obejmują także takie działania, które potencjalnie wyznaczają ramy dla przedsięwzięć mogących znacząco oddziaływać na środowisko.</w:t>
      </w:r>
    </w:p>
    <w:p w14:paraId="4F71A638" w14:textId="77777777" w:rsidR="008944A4" w:rsidRPr="00DA54EE" w:rsidRDefault="008944A4" w:rsidP="008944A4">
      <w:pPr>
        <w:pStyle w:val="Mnormal"/>
        <w:rPr>
          <w:rFonts w:cs="Calibri"/>
        </w:rPr>
      </w:pPr>
      <w:r w:rsidRPr="00DA54EE">
        <w:rPr>
          <w:rFonts w:cs="Calibri"/>
        </w:rPr>
        <w:t>Z tego względu istotne jest, aby poza monitorowaniem pod kątem finansowym oraz rzeczowym realizacji projektu FEDS 2021-2027, prowadzony był jednocześnie systematyczny monitoring oraz ocena skutków realizacji działań objętych FEDS 2021-2027 na elementy środowiska. Stała kontrola jakości środowiska jest niezbędna, aby w przypadku jego pogorszenia możliwa była szybka reakcja na negatywne zmiany i podjęcie odpowiednich środków zaradczych.</w:t>
      </w:r>
    </w:p>
    <w:p w14:paraId="5602A129" w14:textId="77777777" w:rsidR="008944A4" w:rsidRPr="00DA54EE" w:rsidRDefault="008944A4" w:rsidP="008944A4">
      <w:pPr>
        <w:pStyle w:val="Mnormal"/>
        <w:rPr>
          <w:rFonts w:cs="Calibri"/>
        </w:rPr>
      </w:pPr>
      <w:r w:rsidRPr="00DA54EE">
        <w:rPr>
          <w:rFonts w:cs="Calibri"/>
        </w:rPr>
        <w:t xml:space="preserve">Należy podkreślić, że projekt FEDS 2021-2027 dotyczy obszaru województwa dolnośląskiego, a na jego terenie realizowane są projekty o podobnym charakterze jak proponowane w FEDS 2021-2027 (m.in. ze środków unijnych, krajowych, gminnych itd.). Trudno zatem wyodrębnić wpływ działań realizowanych wyłącznie w ramach FEDS 2021-2027 na komponenty środowiska, w szczególności gdy na obecnym etapie oceny nie są znane ich lokalizacje i skala. </w:t>
      </w:r>
    </w:p>
    <w:p w14:paraId="3DED9489" w14:textId="77777777" w:rsidR="008944A4" w:rsidRPr="00DA54EE" w:rsidRDefault="008944A4" w:rsidP="008944A4">
      <w:pPr>
        <w:pStyle w:val="Mnormal"/>
        <w:rPr>
          <w:rFonts w:cs="Calibri"/>
        </w:rPr>
      </w:pPr>
      <w:r w:rsidRPr="00DA54EE">
        <w:rPr>
          <w:rFonts w:cs="Calibri"/>
        </w:rPr>
        <w:t>Biorąc pod uwagę powyższe, trudno byłoby uzasadnić tworzenie dla projektu FEDS 2021-2027 specjalnego systemu monitoringu jego realizacji z punktu widzenia skutków środowiskowych. Dlatego proponuje się prowadzić monitoring jego oddziaływania na środowisko na dwóch poziomach i w oparciu o następujące źródła danych:</w:t>
      </w:r>
    </w:p>
    <w:p w14:paraId="5E682229" w14:textId="77777777" w:rsidR="008944A4" w:rsidRPr="00DA54EE" w:rsidRDefault="008944A4" w:rsidP="003858C3">
      <w:pPr>
        <w:pStyle w:val="Mwypkt"/>
        <w:rPr>
          <w:bCs/>
        </w:rPr>
      </w:pPr>
      <w:r w:rsidRPr="00DA54EE">
        <w:t>monitorowanie zmian obciążenia poszczególnych komponentów środowiska emisją zanieczyszczeń, czyli tzw. presji na środowisko</w:t>
      </w:r>
      <w:r w:rsidRPr="00E53698">
        <w:rPr>
          <w:vertAlign w:val="superscript"/>
        </w:rPr>
        <w:footnoteReference w:id="222"/>
      </w:r>
      <w:r w:rsidRPr="00DA54EE">
        <w:t xml:space="preserve"> – na podstawie danych dotyczących realizacji wybranych typów projektów, związanych z redukcją emisji zanieczyszczeń wprowadzanych do środowiska np. w związku z poprawą efektywności energetycznej budynków (poprawa jakości powietrza, obniżenie emisji CO</w:t>
      </w:r>
      <w:r w:rsidRPr="00DA54EE">
        <w:rPr>
          <w:vertAlign w:val="subscript"/>
        </w:rPr>
        <w:t>2</w:t>
      </w:r>
      <w:r w:rsidRPr="00DA54EE">
        <w:t>) lub podłączeniem obiektów do sieci kanalizacyjnej, co przyczyni się do ochrony środowiska gruntowo-wodnego;</w:t>
      </w:r>
    </w:p>
    <w:p w14:paraId="5BF3694B" w14:textId="77777777" w:rsidR="008944A4" w:rsidRPr="00DA54EE" w:rsidRDefault="008944A4" w:rsidP="003858C3">
      <w:pPr>
        <w:pStyle w:val="Mwypkt"/>
        <w:rPr>
          <w:bCs/>
        </w:rPr>
      </w:pPr>
      <w:r w:rsidRPr="00DA54EE">
        <w:t>monitorowanie zmian zachodzących w środowisku – w oparciu o analizę wyników pomiarów uzyskanych w ramach PMŚ, prowadzonych na poziomie wojewódzkim.</w:t>
      </w:r>
    </w:p>
    <w:p w14:paraId="241B3964" w14:textId="77777777" w:rsidR="008944A4" w:rsidRPr="00DA54EE" w:rsidRDefault="008944A4" w:rsidP="008944A4">
      <w:pPr>
        <w:pStyle w:val="Mnormal"/>
        <w:rPr>
          <w:rFonts w:cs="Calibri"/>
        </w:rPr>
      </w:pPr>
      <w:r w:rsidRPr="00DA54EE">
        <w:rPr>
          <w:rFonts w:cs="Calibri"/>
        </w:rPr>
        <w:t>Należy jednak podkreślić, iż PMŚ obejmuje monitoring stanu środowiska w całym województwie i nie wyodrębnia efektów realizacji poszczególnych projektów, jednak trendy zmian w środowisku, wyznaczone na podstawie danych monitoringowych, dają możliwość na wskazanie obszarów województwa, w których następuje poprawa lub pogorszenie parametrów środowiskowych. To z kolei pozwala na wnioskowanie o skuteczności rozwiązań stosowanych w realizowanych projektach, objętych wsparciem w ramach FEDS 2021-2027, pod kątem ich wpływu na środowisko.</w:t>
      </w:r>
    </w:p>
    <w:p w14:paraId="43756E52" w14:textId="77777777" w:rsidR="008944A4" w:rsidRPr="00DA54EE" w:rsidRDefault="008944A4" w:rsidP="008944A4">
      <w:pPr>
        <w:pStyle w:val="Mnormal"/>
        <w:rPr>
          <w:rFonts w:cs="Calibri"/>
        </w:rPr>
      </w:pPr>
      <w:r w:rsidRPr="00DA54EE">
        <w:rPr>
          <w:rFonts w:cs="Calibri"/>
        </w:rPr>
        <w:t>Propozycję wskaźników do oceny skutków realizacji projektu FEDS 2021-2027, wraz ze wskazaniem źródeł danych, zawarto w poniższej tabeli. Część z prezentowanych w niej wskaźników pełni zarazem rolę wskaźników monitorowania efektów FEDS 2021-2027, pozostałe są wskaźnikami określanymi w ramach PMŚ lub wskaźnikami statystycznymi.</w:t>
      </w:r>
    </w:p>
    <w:p w14:paraId="0B161416" w14:textId="24C5FC24" w:rsidR="008944A4" w:rsidRPr="00DA54EE" w:rsidRDefault="008944A4" w:rsidP="00E5113A">
      <w:pPr>
        <w:pStyle w:val="Legenda"/>
      </w:pPr>
      <w:bookmarkStart w:id="379" w:name="_Toc90145018"/>
      <w:bookmarkStart w:id="380" w:name="_Toc94284582"/>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61</w:t>
      </w:r>
      <w:r w:rsidRPr="00DA54EE">
        <w:rPr>
          <w:noProof/>
        </w:rPr>
        <w:fldChar w:fldCharType="end"/>
      </w:r>
      <w:r w:rsidRPr="00DA54EE">
        <w:t>. Proponowane wskaźniki monitorowania skutków realizacji Programu</w:t>
      </w:r>
      <w:bookmarkEnd w:id="379"/>
      <w:bookmarkEnd w:id="380"/>
    </w:p>
    <w:tbl>
      <w:tblPr>
        <w:tblStyle w:val="Tabela-Siatka1"/>
        <w:tblW w:w="5000" w:type="pct"/>
        <w:tblCellMar>
          <w:top w:w="28" w:type="dxa"/>
          <w:left w:w="68" w:type="dxa"/>
          <w:bottom w:w="28" w:type="dxa"/>
          <w:right w:w="68" w:type="dxa"/>
        </w:tblCellMar>
        <w:tblLook w:val="00A0" w:firstRow="1" w:lastRow="0" w:firstColumn="1" w:lastColumn="0" w:noHBand="0" w:noVBand="0"/>
        <w:tblCaption w:val="Proponowane wskaźniki monitorowania skutków realizacji Programu"/>
        <w:tblDescription w:val="W tabeli przedstawiono proponowane wskaźniki monitorowania skutków realizacji Programu, jednostki miary wskaźników oraz źródło danych."/>
      </w:tblPr>
      <w:tblGrid>
        <w:gridCol w:w="5464"/>
        <w:gridCol w:w="1385"/>
        <w:gridCol w:w="1807"/>
      </w:tblGrid>
      <w:tr w:rsidR="008944A4" w:rsidRPr="00EE09C6" w14:paraId="43D0C0D5" w14:textId="77777777" w:rsidTr="00FE1F2F">
        <w:trPr>
          <w:trHeight w:val="227"/>
          <w:tblHeader/>
        </w:trPr>
        <w:tc>
          <w:tcPr>
            <w:tcW w:w="3272" w:type="pct"/>
            <w:shd w:val="clear" w:color="auto" w:fill="17365D" w:themeFill="text2" w:themeFillShade="BF"/>
            <w:vAlign w:val="center"/>
          </w:tcPr>
          <w:p w14:paraId="690D50BA" w14:textId="77777777" w:rsidR="008944A4" w:rsidRPr="00EE09C6" w:rsidRDefault="008944A4" w:rsidP="003858C3">
            <w:pPr>
              <w:pStyle w:val="Mtab"/>
              <w:rPr>
                <w:szCs w:val="24"/>
              </w:rPr>
            </w:pPr>
            <w:r w:rsidRPr="00EE09C6">
              <w:rPr>
                <w:szCs w:val="24"/>
              </w:rPr>
              <w:t>Wskaźnik</w:t>
            </w:r>
          </w:p>
        </w:tc>
        <w:tc>
          <w:tcPr>
            <w:tcW w:w="716" w:type="pct"/>
            <w:shd w:val="clear" w:color="auto" w:fill="17365D" w:themeFill="text2" w:themeFillShade="BF"/>
            <w:vAlign w:val="center"/>
          </w:tcPr>
          <w:p w14:paraId="3EDEED60" w14:textId="77777777" w:rsidR="008944A4" w:rsidRPr="00EE09C6" w:rsidRDefault="008944A4" w:rsidP="003858C3">
            <w:pPr>
              <w:pStyle w:val="Mtab"/>
              <w:rPr>
                <w:szCs w:val="24"/>
              </w:rPr>
            </w:pPr>
            <w:r w:rsidRPr="00EE09C6">
              <w:rPr>
                <w:szCs w:val="24"/>
              </w:rPr>
              <w:t>Jednostka miary</w:t>
            </w:r>
          </w:p>
        </w:tc>
        <w:tc>
          <w:tcPr>
            <w:tcW w:w="1011" w:type="pct"/>
            <w:shd w:val="clear" w:color="auto" w:fill="17365D" w:themeFill="text2" w:themeFillShade="BF"/>
            <w:vAlign w:val="center"/>
          </w:tcPr>
          <w:p w14:paraId="094554BE" w14:textId="77777777" w:rsidR="008944A4" w:rsidRPr="00EE09C6" w:rsidRDefault="008944A4" w:rsidP="003858C3">
            <w:pPr>
              <w:pStyle w:val="Mtab"/>
              <w:rPr>
                <w:szCs w:val="24"/>
              </w:rPr>
            </w:pPr>
            <w:r w:rsidRPr="00EE09C6">
              <w:rPr>
                <w:szCs w:val="24"/>
              </w:rPr>
              <w:t>Źródło danych</w:t>
            </w:r>
          </w:p>
        </w:tc>
      </w:tr>
      <w:tr w:rsidR="008944A4" w:rsidRPr="00EE09C6" w14:paraId="69AF4DA3" w14:textId="77777777" w:rsidTr="00FE1F2F">
        <w:trPr>
          <w:trHeight w:val="227"/>
        </w:trPr>
        <w:tc>
          <w:tcPr>
            <w:tcW w:w="3272" w:type="pct"/>
            <w:vAlign w:val="center"/>
          </w:tcPr>
          <w:p w14:paraId="3A8293FB" w14:textId="77777777" w:rsidR="008944A4" w:rsidRPr="00EE09C6" w:rsidRDefault="008944A4" w:rsidP="003858C3">
            <w:pPr>
              <w:pStyle w:val="Mtab"/>
              <w:rPr>
                <w:szCs w:val="24"/>
              </w:rPr>
            </w:pPr>
            <w:r w:rsidRPr="00EE09C6">
              <w:rPr>
                <w:szCs w:val="24"/>
              </w:rPr>
              <w:t>Powierzchnia nowej lub zmodernizowanej zielonej infrastruktury</w:t>
            </w:r>
          </w:p>
        </w:tc>
        <w:tc>
          <w:tcPr>
            <w:tcW w:w="716" w:type="pct"/>
            <w:vAlign w:val="center"/>
          </w:tcPr>
          <w:p w14:paraId="3E73CD8A" w14:textId="77777777" w:rsidR="008944A4" w:rsidRPr="00EE09C6" w:rsidRDefault="008944A4" w:rsidP="003858C3">
            <w:pPr>
              <w:pStyle w:val="Mtab"/>
              <w:rPr>
                <w:szCs w:val="24"/>
              </w:rPr>
            </w:pPr>
            <w:r w:rsidRPr="00EE09C6">
              <w:rPr>
                <w:szCs w:val="24"/>
              </w:rPr>
              <w:t>ha</w:t>
            </w:r>
          </w:p>
        </w:tc>
        <w:tc>
          <w:tcPr>
            <w:tcW w:w="1011" w:type="pct"/>
            <w:vAlign w:val="center"/>
          </w:tcPr>
          <w:p w14:paraId="7BA0FA4D" w14:textId="77777777" w:rsidR="008944A4" w:rsidRPr="00EE09C6" w:rsidRDefault="008944A4" w:rsidP="003858C3">
            <w:pPr>
              <w:pStyle w:val="Mtab"/>
              <w:rPr>
                <w:szCs w:val="24"/>
              </w:rPr>
            </w:pPr>
            <w:r w:rsidRPr="00EE09C6">
              <w:rPr>
                <w:szCs w:val="24"/>
              </w:rPr>
              <w:t>System monitoringu Programu</w:t>
            </w:r>
          </w:p>
        </w:tc>
      </w:tr>
      <w:tr w:rsidR="008944A4" w:rsidRPr="00EE09C6" w14:paraId="481DC50E" w14:textId="77777777" w:rsidTr="00FE1F2F">
        <w:trPr>
          <w:trHeight w:val="227"/>
        </w:trPr>
        <w:tc>
          <w:tcPr>
            <w:tcW w:w="3272" w:type="pct"/>
            <w:vAlign w:val="center"/>
          </w:tcPr>
          <w:p w14:paraId="05425530" w14:textId="77777777" w:rsidR="008944A4" w:rsidRPr="00EE09C6" w:rsidRDefault="008944A4" w:rsidP="003858C3">
            <w:pPr>
              <w:pStyle w:val="Mtab"/>
              <w:rPr>
                <w:szCs w:val="24"/>
              </w:rPr>
            </w:pPr>
            <w:r w:rsidRPr="00EE09C6">
              <w:rPr>
                <w:szCs w:val="24"/>
              </w:rPr>
              <w:t xml:space="preserve">Udział mieszkańców korzystających z kanalizacji </w:t>
            </w:r>
          </w:p>
        </w:tc>
        <w:tc>
          <w:tcPr>
            <w:tcW w:w="716" w:type="pct"/>
            <w:vAlign w:val="center"/>
          </w:tcPr>
          <w:p w14:paraId="5CCAC649" w14:textId="77777777" w:rsidR="008944A4" w:rsidRPr="00EE09C6" w:rsidRDefault="008944A4" w:rsidP="003858C3">
            <w:pPr>
              <w:pStyle w:val="Mtab"/>
              <w:rPr>
                <w:szCs w:val="24"/>
              </w:rPr>
            </w:pPr>
            <w:r w:rsidRPr="00EE09C6">
              <w:rPr>
                <w:szCs w:val="24"/>
              </w:rPr>
              <w:t>%</w:t>
            </w:r>
          </w:p>
        </w:tc>
        <w:tc>
          <w:tcPr>
            <w:tcW w:w="1011" w:type="pct"/>
            <w:vAlign w:val="center"/>
          </w:tcPr>
          <w:p w14:paraId="6A25D308" w14:textId="77777777" w:rsidR="008944A4" w:rsidRPr="00EE09C6" w:rsidRDefault="008944A4" w:rsidP="003858C3">
            <w:pPr>
              <w:pStyle w:val="Mtab"/>
              <w:rPr>
                <w:szCs w:val="24"/>
              </w:rPr>
            </w:pPr>
            <w:r w:rsidRPr="00EE09C6">
              <w:rPr>
                <w:szCs w:val="24"/>
              </w:rPr>
              <w:t>GUS</w:t>
            </w:r>
          </w:p>
        </w:tc>
      </w:tr>
      <w:tr w:rsidR="008944A4" w:rsidRPr="00EE09C6" w14:paraId="2E683CDF" w14:textId="77777777" w:rsidTr="00FE1F2F">
        <w:trPr>
          <w:trHeight w:val="227"/>
        </w:trPr>
        <w:tc>
          <w:tcPr>
            <w:tcW w:w="3272" w:type="pct"/>
            <w:vAlign w:val="center"/>
          </w:tcPr>
          <w:p w14:paraId="391D7A2F" w14:textId="77777777" w:rsidR="008944A4" w:rsidRPr="00EE09C6" w:rsidRDefault="008944A4" w:rsidP="003858C3">
            <w:pPr>
              <w:pStyle w:val="Mtab"/>
              <w:rPr>
                <w:szCs w:val="24"/>
              </w:rPr>
            </w:pPr>
            <w:r w:rsidRPr="00EE09C6">
              <w:rPr>
                <w:szCs w:val="24"/>
              </w:rPr>
              <w:t>Szacowana emisja gazów cieplarnianych</w:t>
            </w:r>
          </w:p>
        </w:tc>
        <w:tc>
          <w:tcPr>
            <w:tcW w:w="716" w:type="pct"/>
            <w:vAlign w:val="center"/>
          </w:tcPr>
          <w:p w14:paraId="3AE53D95" w14:textId="77777777" w:rsidR="008944A4" w:rsidRPr="00EE09C6" w:rsidRDefault="008944A4" w:rsidP="003858C3">
            <w:pPr>
              <w:pStyle w:val="Mtab"/>
              <w:rPr>
                <w:szCs w:val="24"/>
              </w:rPr>
            </w:pPr>
            <w:r w:rsidRPr="00EE09C6">
              <w:rPr>
                <w:szCs w:val="24"/>
              </w:rPr>
              <w:t>Tona ekwiwalentu CO</w:t>
            </w:r>
            <w:r w:rsidRPr="00EE09C6">
              <w:rPr>
                <w:szCs w:val="24"/>
                <w:vertAlign w:val="subscript"/>
              </w:rPr>
              <w:t>2</w:t>
            </w:r>
            <w:r w:rsidRPr="00EE09C6">
              <w:rPr>
                <w:szCs w:val="24"/>
              </w:rPr>
              <w:t>/rok</w:t>
            </w:r>
          </w:p>
        </w:tc>
        <w:tc>
          <w:tcPr>
            <w:tcW w:w="1011" w:type="pct"/>
            <w:vAlign w:val="center"/>
          </w:tcPr>
          <w:p w14:paraId="0778552C" w14:textId="77777777" w:rsidR="008944A4" w:rsidRPr="00EE09C6" w:rsidRDefault="008944A4" w:rsidP="003858C3">
            <w:pPr>
              <w:pStyle w:val="Mtab"/>
              <w:rPr>
                <w:szCs w:val="24"/>
              </w:rPr>
            </w:pPr>
            <w:r w:rsidRPr="00EE09C6">
              <w:rPr>
                <w:szCs w:val="24"/>
              </w:rPr>
              <w:t>System monitoringu Programu</w:t>
            </w:r>
          </w:p>
        </w:tc>
      </w:tr>
      <w:tr w:rsidR="008944A4" w:rsidRPr="00EE09C6" w14:paraId="729C52EA" w14:textId="77777777" w:rsidTr="00FE1F2F">
        <w:trPr>
          <w:trHeight w:val="227"/>
        </w:trPr>
        <w:tc>
          <w:tcPr>
            <w:tcW w:w="3272" w:type="pct"/>
            <w:vAlign w:val="center"/>
          </w:tcPr>
          <w:p w14:paraId="6FF40037" w14:textId="77777777" w:rsidR="008944A4" w:rsidRPr="00EE09C6" w:rsidRDefault="008944A4" w:rsidP="003858C3">
            <w:pPr>
              <w:pStyle w:val="Mtab"/>
              <w:rPr>
                <w:szCs w:val="24"/>
              </w:rPr>
            </w:pPr>
            <w:r w:rsidRPr="00EE09C6">
              <w:rPr>
                <w:szCs w:val="24"/>
              </w:rPr>
              <w:t>Dodatkowa moc zainstalowana odnawialnych źródeł energii</w:t>
            </w:r>
          </w:p>
        </w:tc>
        <w:tc>
          <w:tcPr>
            <w:tcW w:w="716" w:type="pct"/>
            <w:vAlign w:val="center"/>
          </w:tcPr>
          <w:p w14:paraId="7EB92993" w14:textId="77777777" w:rsidR="008944A4" w:rsidRPr="00EE09C6" w:rsidRDefault="008944A4" w:rsidP="003858C3">
            <w:pPr>
              <w:pStyle w:val="Mtab"/>
              <w:rPr>
                <w:szCs w:val="24"/>
              </w:rPr>
            </w:pPr>
            <w:r w:rsidRPr="00EE09C6">
              <w:rPr>
                <w:szCs w:val="24"/>
              </w:rPr>
              <w:t>MW/rok</w:t>
            </w:r>
          </w:p>
        </w:tc>
        <w:tc>
          <w:tcPr>
            <w:tcW w:w="1011" w:type="pct"/>
            <w:vAlign w:val="center"/>
          </w:tcPr>
          <w:p w14:paraId="207CE650" w14:textId="77777777" w:rsidR="008944A4" w:rsidRPr="00EE09C6" w:rsidRDefault="008944A4" w:rsidP="003858C3">
            <w:pPr>
              <w:pStyle w:val="Mtab"/>
              <w:rPr>
                <w:szCs w:val="24"/>
              </w:rPr>
            </w:pPr>
            <w:r w:rsidRPr="00EE09C6">
              <w:rPr>
                <w:szCs w:val="24"/>
              </w:rPr>
              <w:t>System monitoringu Programu</w:t>
            </w:r>
          </w:p>
        </w:tc>
      </w:tr>
      <w:tr w:rsidR="008944A4" w:rsidRPr="00EE09C6" w14:paraId="7CC16B61" w14:textId="77777777" w:rsidTr="00FE1F2F">
        <w:trPr>
          <w:trHeight w:val="227"/>
        </w:trPr>
        <w:tc>
          <w:tcPr>
            <w:tcW w:w="3272" w:type="pct"/>
            <w:vAlign w:val="center"/>
          </w:tcPr>
          <w:p w14:paraId="7225E2A0" w14:textId="77777777" w:rsidR="008944A4" w:rsidRPr="00EE09C6" w:rsidRDefault="008944A4" w:rsidP="003858C3">
            <w:pPr>
              <w:pStyle w:val="Mtab"/>
              <w:rPr>
                <w:szCs w:val="24"/>
              </w:rPr>
            </w:pPr>
            <w:r w:rsidRPr="00EE09C6">
              <w:rPr>
                <w:szCs w:val="24"/>
              </w:rPr>
              <w:t>Powierzchnia gruntów zdegradowanych i zdewastowanych poddana rekultywacji</w:t>
            </w:r>
          </w:p>
        </w:tc>
        <w:tc>
          <w:tcPr>
            <w:tcW w:w="716" w:type="pct"/>
            <w:vAlign w:val="center"/>
          </w:tcPr>
          <w:p w14:paraId="32740BA3" w14:textId="77777777" w:rsidR="008944A4" w:rsidRPr="00EE09C6" w:rsidRDefault="008944A4" w:rsidP="003858C3">
            <w:pPr>
              <w:pStyle w:val="Mtab"/>
              <w:rPr>
                <w:szCs w:val="24"/>
              </w:rPr>
            </w:pPr>
            <w:r w:rsidRPr="00EE09C6">
              <w:rPr>
                <w:szCs w:val="24"/>
              </w:rPr>
              <w:t>ha</w:t>
            </w:r>
          </w:p>
        </w:tc>
        <w:tc>
          <w:tcPr>
            <w:tcW w:w="1011" w:type="pct"/>
            <w:vAlign w:val="center"/>
          </w:tcPr>
          <w:p w14:paraId="28EF3B44" w14:textId="77777777" w:rsidR="008944A4" w:rsidRPr="00EE09C6" w:rsidRDefault="008944A4" w:rsidP="003858C3">
            <w:pPr>
              <w:pStyle w:val="Mtab"/>
              <w:rPr>
                <w:szCs w:val="24"/>
              </w:rPr>
            </w:pPr>
            <w:r w:rsidRPr="00EE09C6">
              <w:rPr>
                <w:szCs w:val="24"/>
              </w:rPr>
              <w:t>GUS, gminy, przedsiębiorstwa</w:t>
            </w:r>
          </w:p>
        </w:tc>
      </w:tr>
      <w:tr w:rsidR="008944A4" w:rsidRPr="00EE09C6" w14:paraId="5A96DF54" w14:textId="77777777" w:rsidTr="00FE1F2F">
        <w:trPr>
          <w:trHeight w:val="227"/>
        </w:trPr>
        <w:tc>
          <w:tcPr>
            <w:tcW w:w="3272" w:type="pct"/>
            <w:vAlign w:val="center"/>
          </w:tcPr>
          <w:p w14:paraId="2341539D" w14:textId="77777777" w:rsidR="008944A4" w:rsidRPr="00EE09C6" w:rsidRDefault="008944A4" w:rsidP="003858C3">
            <w:pPr>
              <w:pStyle w:val="Mtab"/>
              <w:rPr>
                <w:szCs w:val="24"/>
              </w:rPr>
            </w:pPr>
            <w:r w:rsidRPr="00EE09C6">
              <w:rPr>
                <w:szCs w:val="24"/>
              </w:rPr>
              <w:t>Powierzchnia terenów zieleni na terenach miast</w:t>
            </w:r>
          </w:p>
        </w:tc>
        <w:tc>
          <w:tcPr>
            <w:tcW w:w="716" w:type="pct"/>
            <w:vAlign w:val="center"/>
          </w:tcPr>
          <w:p w14:paraId="1C316CC1" w14:textId="77777777" w:rsidR="008944A4" w:rsidRPr="00EE09C6" w:rsidRDefault="008944A4" w:rsidP="003858C3">
            <w:pPr>
              <w:pStyle w:val="Mtab"/>
              <w:rPr>
                <w:szCs w:val="24"/>
              </w:rPr>
            </w:pPr>
            <w:r w:rsidRPr="00EE09C6">
              <w:rPr>
                <w:szCs w:val="24"/>
              </w:rPr>
              <w:t>ha</w:t>
            </w:r>
          </w:p>
        </w:tc>
        <w:tc>
          <w:tcPr>
            <w:tcW w:w="1011" w:type="pct"/>
            <w:vAlign w:val="center"/>
          </w:tcPr>
          <w:p w14:paraId="2F25DCDD" w14:textId="77777777" w:rsidR="008944A4" w:rsidRPr="00EE09C6" w:rsidRDefault="008944A4" w:rsidP="003858C3">
            <w:pPr>
              <w:pStyle w:val="Mtab"/>
              <w:rPr>
                <w:szCs w:val="24"/>
              </w:rPr>
            </w:pPr>
            <w:r w:rsidRPr="00EE09C6">
              <w:rPr>
                <w:szCs w:val="24"/>
              </w:rPr>
              <w:t>GUS, gminy</w:t>
            </w:r>
          </w:p>
        </w:tc>
      </w:tr>
      <w:tr w:rsidR="008944A4" w:rsidRPr="00EE09C6" w14:paraId="37179535" w14:textId="77777777" w:rsidTr="00FE1F2F">
        <w:trPr>
          <w:trHeight w:val="227"/>
        </w:trPr>
        <w:tc>
          <w:tcPr>
            <w:tcW w:w="3272" w:type="pct"/>
            <w:vAlign w:val="center"/>
          </w:tcPr>
          <w:p w14:paraId="69027992" w14:textId="77777777" w:rsidR="008944A4" w:rsidRPr="00EE09C6" w:rsidRDefault="008944A4" w:rsidP="003858C3">
            <w:pPr>
              <w:pStyle w:val="Mtab"/>
              <w:rPr>
                <w:szCs w:val="24"/>
              </w:rPr>
            </w:pPr>
            <w:r w:rsidRPr="00EE09C6">
              <w:rPr>
                <w:szCs w:val="24"/>
              </w:rPr>
              <w:t>Masa odpadów zbieranych selektywnie</w:t>
            </w:r>
          </w:p>
        </w:tc>
        <w:tc>
          <w:tcPr>
            <w:tcW w:w="716" w:type="pct"/>
            <w:vAlign w:val="center"/>
          </w:tcPr>
          <w:p w14:paraId="1EFED100" w14:textId="77777777" w:rsidR="008944A4" w:rsidRPr="00EE09C6" w:rsidRDefault="008944A4" w:rsidP="003858C3">
            <w:pPr>
              <w:pStyle w:val="Mtab"/>
              <w:rPr>
                <w:szCs w:val="24"/>
              </w:rPr>
            </w:pPr>
            <w:r w:rsidRPr="00EE09C6">
              <w:rPr>
                <w:szCs w:val="24"/>
              </w:rPr>
              <w:t>Mg</w:t>
            </w:r>
          </w:p>
        </w:tc>
        <w:tc>
          <w:tcPr>
            <w:tcW w:w="1011" w:type="pct"/>
            <w:vAlign w:val="center"/>
          </w:tcPr>
          <w:p w14:paraId="30A4A340" w14:textId="77777777" w:rsidR="008944A4" w:rsidRPr="00EE09C6" w:rsidRDefault="008944A4" w:rsidP="003858C3">
            <w:pPr>
              <w:pStyle w:val="Mtab"/>
              <w:rPr>
                <w:szCs w:val="24"/>
              </w:rPr>
            </w:pPr>
            <w:r w:rsidRPr="00EE09C6">
              <w:rPr>
                <w:szCs w:val="24"/>
              </w:rPr>
              <w:t>Sprawozdania gmin (BDO)</w:t>
            </w:r>
          </w:p>
        </w:tc>
      </w:tr>
      <w:tr w:rsidR="008944A4" w:rsidRPr="00EE09C6" w14:paraId="4F51C97D" w14:textId="77777777" w:rsidTr="00FE1F2F">
        <w:trPr>
          <w:trHeight w:val="227"/>
        </w:trPr>
        <w:tc>
          <w:tcPr>
            <w:tcW w:w="3272" w:type="pct"/>
            <w:vAlign w:val="center"/>
          </w:tcPr>
          <w:p w14:paraId="1EC3EC9F" w14:textId="77777777" w:rsidR="008944A4" w:rsidRPr="00EE09C6" w:rsidRDefault="008944A4" w:rsidP="003858C3">
            <w:pPr>
              <w:pStyle w:val="Mtab"/>
              <w:rPr>
                <w:szCs w:val="24"/>
              </w:rPr>
            </w:pPr>
            <w:r w:rsidRPr="00EE09C6">
              <w:rPr>
                <w:szCs w:val="24"/>
              </w:rPr>
              <w:t>Masa odpadów poddanych recyklingowi</w:t>
            </w:r>
          </w:p>
        </w:tc>
        <w:tc>
          <w:tcPr>
            <w:tcW w:w="716" w:type="pct"/>
            <w:vAlign w:val="center"/>
          </w:tcPr>
          <w:p w14:paraId="5D59457C" w14:textId="77777777" w:rsidR="008944A4" w:rsidRPr="00EE09C6" w:rsidRDefault="008944A4" w:rsidP="003858C3">
            <w:pPr>
              <w:pStyle w:val="Mtab"/>
              <w:rPr>
                <w:szCs w:val="24"/>
              </w:rPr>
            </w:pPr>
            <w:r w:rsidRPr="00EE09C6">
              <w:rPr>
                <w:szCs w:val="24"/>
              </w:rPr>
              <w:t>Mg</w:t>
            </w:r>
          </w:p>
        </w:tc>
        <w:tc>
          <w:tcPr>
            <w:tcW w:w="1011" w:type="pct"/>
            <w:vAlign w:val="center"/>
          </w:tcPr>
          <w:p w14:paraId="44CB88F4" w14:textId="77777777" w:rsidR="008944A4" w:rsidRPr="00EE09C6" w:rsidRDefault="008944A4" w:rsidP="003858C3">
            <w:pPr>
              <w:pStyle w:val="Mtab"/>
              <w:rPr>
                <w:szCs w:val="24"/>
              </w:rPr>
            </w:pPr>
            <w:r w:rsidRPr="00EE09C6">
              <w:rPr>
                <w:szCs w:val="24"/>
              </w:rPr>
              <w:t>Sprawozdania gmin (BDO)</w:t>
            </w:r>
          </w:p>
        </w:tc>
      </w:tr>
      <w:tr w:rsidR="008944A4" w:rsidRPr="00EE09C6" w14:paraId="474BADD6" w14:textId="77777777" w:rsidTr="00FE1F2F">
        <w:trPr>
          <w:trHeight w:val="227"/>
        </w:trPr>
        <w:tc>
          <w:tcPr>
            <w:tcW w:w="3272" w:type="pct"/>
            <w:vAlign w:val="center"/>
          </w:tcPr>
          <w:p w14:paraId="0FAB99E1" w14:textId="77777777" w:rsidR="008944A4" w:rsidRPr="00EE09C6" w:rsidRDefault="008944A4" w:rsidP="003858C3">
            <w:pPr>
              <w:pStyle w:val="Mtab"/>
              <w:rPr>
                <w:szCs w:val="24"/>
              </w:rPr>
            </w:pPr>
            <w:r w:rsidRPr="00EE09C6">
              <w:rPr>
                <w:szCs w:val="24"/>
              </w:rPr>
              <w:t>Masa odpadów wykorzystanych jako surowce wtórne</w:t>
            </w:r>
          </w:p>
        </w:tc>
        <w:tc>
          <w:tcPr>
            <w:tcW w:w="716" w:type="pct"/>
            <w:vAlign w:val="center"/>
          </w:tcPr>
          <w:p w14:paraId="453AFB92" w14:textId="77777777" w:rsidR="008944A4" w:rsidRPr="00EE09C6" w:rsidRDefault="008944A4" w:rsidP="003858C3">
            <w:pPr>
              <w:pStyle w:val="Mtab"/>
              <w:rPr>
                <w:szCs w:val="24"/>
              </w:rPr>
            </w:pPr>
            <w:r w:rsidRPr="00EE09C6">
              <w:rPr>
                <w:szCs w:val="24"/>
              </w:rPr>
              <w:t>Mg</w:t>
            </w:r>
          </w:p>
        </w:tc>
        <w:tc>
          <w:tcPr>
            <w:tcW w:w="1011" w:type="pct"/>
            <w:vAlign w:val="center"/>
          </w:tcPr>
          <w:p w14:paraId="02D1D7AD" w14:textId="77777777" w:rsidR="008944A4" w:rsidRPr="00EE09C6" w:rsidRDefault="008944A4" w:rsidP="003858C3">
            <w:pPr>
              <w:pStyle w:val="Mtab"/>
              <w:rPr>
                <w:szCs w:val="24"/>
              </w:rPr>
            </w:pPr>
            <w:r w:rsidRPr="00EE09C6">
              <w:rPr>
                <w:szCs w:val="24"/>
              </w:rPr>
              <w:t>Sprawozdania gmin (BDO)</w:t>
            </w:r>
          </w:p>
        </w:tc>
      </w:tr>
      <w:tr w:rsidR="008944A4" w:rsidRPr="00EE09C6" w14:paraId="3EC03079" w14:textId="77777777" w:rsidTr="00FE1F2F">
        <w:trPr>
          <w:trHeight w:val="227"/>
        </w:trPr>
        <w:tc>
          <w:tcPr>
            <w:tcW w:w="3272" w:type="pct"/>
            <w:vAlign w:val="center"/>
          </w:tcPr>
          <w:p w14:paraId="3D58C81B" w14:textId="77777777" w:rsidR="008944A4" w:rsidRPr="00EE09C6" w:rsidRDefault="008944A4" w:rsidP="003858C3">
            <w:pPr>
              <w:pStyle w:val="Mtab"/>
              <w:rPr>
                <w:szCs w:val="24"/>
              </w:rPr>
            </w:pPr>
            <w:r w:rsidRPr="00EE09C6">
              <w:rPr>
                <w:szCs w:val="24"/>
              </w:rPr>
              <w:t xml:space="preserve">Dobry stan jcw powierzchniowych podlegających monitoringowi </w:t>
            </w:r>
          </w:p>
        </w:tc>
        <w:tc>
          <w:tcPr>
            <w:tcW w:w="716" w:type="pct"/>
            <w:vAlign w:val="center"/>
          </w:tcPr>
          <w:p w14:paraId="12018ABB" w14:textId="77777777" w:rsidR="008944A4" w:rsidRPr="00EE09C6" w:rsidRDefault="008944A4" w:rsidP="003858C3">
            <w:pPr>
              <w:pStyle w:val="Mtab"/>
              <w:rPr>
                <w:szCs w:val="24"/>
              </w:rPr>
            </w:pPr>
            <w:r w:rsidRPr="00EE09C6">
              <w:rPr>
                <w:szCs w:val="24"/>
              </w:rPr>
              <w:t>%</w:t>
            </w:r>
          </w:p>
        </w:tc>
        <w:tc>
          <w:tcPr>
            <w:tcW w:w="1011" w:type="pct"/>
            <w:vAlign w:val="center"/>
          </w:tcPr>
          <w:p w14:paraId="6033D005" w14:textId="77777777" w:rsidR="008944A4" w:rsidRPr="00EE09C6" w:rsidRDefault="008944A4" w:rsidP="003858C3">
            <w:pPr>
              <w:pStyle w:val="Mtab"/>
              <w:rPr>
                <w:szCs w:val="24"/>
              </w:rPr>
            </w:pPr>
            <w:r w:rsidRPr="00EE09C6">
              <w:rPr>
                <w:szCs w:val="24"/>
              </w:rPr>
              <w:t>PMŚ</w:t>
            </w:r>
          </w:p>
        </w:tc>
      </w:tr>
      <w:tr w:rsidR="008944A4" w:rsidRPr="00EE09C6" w14:paraId="5025776F" w14:textId="77777777" w:rsidTr="00FE1F2F">
        <w:trPr>
          <w:trHeight w:val="227"/>
        </w:trPr>
        <w:tc>
          <w:tcPr>
            <w:tcW w:w="3272" w:type="pct"/>
            <w:vAlign w:val="center"/>
          </w:tcPr>
          <w:p w14:paraId="6E1077EF" w14:textId="77777777" w:rsidR="008944A4" w:rsidRPr="00EE09C6" w:rsidRDefault="008944A4" w:rsidP="003858C3">
            <w:pPr>
              <w:pStyle w:val="Mtab"/>
              <w:rPr>
                <w:szCs w:val="24"/>
              </w:rPr>
            </w:pPr>
            <w:r w:rsidRPr="00EE09C6">
              <w:rPr>
                <w:szCs w:val="24"/>
              </w:rPr>
              <w:t>Dobry stan jcwpd podlegających monitoringowi</w:t>
            </w:r>
          </w:p>
        </w:tc>
        <w:tc>
          <w:tcPr>
            <w:tcW w:w="716" w:type="pct"/>
            <w:vAlign w:val="center"/>
          </w:tcPr>
          <w:p w14:paraId="08D5EDD6" w14:textId="77777777" w:rsidR="008944A4" w:rsidRPr="00EE09C6" w:rsidRDefault="008944A4" w:rsidP="003858C3">
            <w:pPr>
              <w:pStyle w:val="Mtab"/>
              <w:rPr>
                <w:szCs w:val="24"/>
              </w:rPr>
            </w:pPr>
            <w:r w:rsidRPr="00EE09C6">
              <w:rPr>
                <w:szCs w:val="24"/>
              </w:rPr>
              <w:t>%</w:t>
            </w:r>
          </w:p>
        </w:tc>
        <w:tc>
          <w:tcPr>
            <w:tcW w:w="1011" w:type="pct"/>
            <w:vAlign w:val="center"/>
          </w:tcPr>
          <w:p w14:paraId="1211CE56" w14:textId="77777777" w:rsidR="008944A4" w:rsidRPr="00EE09C6" w:rsidRDefault="008944A4" w:rsidP="003858C3">
            <w:pPr>
              <w:pStyle w:val="Mtab"/>
              <w:rPr>
                <w:szCs w:val="24"/>
              </w:rPr>
            </w:pPr>
            <w:r w:rsidRPr="00EE09C6">
              <w:rPr>
                <w:szCs w:val="24"/>
              </w:rPr>
              <w:t>PMŚ</w:t>
            </w:r>
          </w:p>
        </w:tc>
      </w:tr>
      <w:tr w:rsidR="008944A4" w:rsidRPr="00EE09C6" w14:paraId="047866B0" w14:textId="77777777" w:rsidTr="00FE1F2F">
        <w:trPr>
          <w:trHeight w:val="227"/>
        </w:trPr>
        <w:tc>
          <w:tcPr>
            <w:tcW w:w="3272" w:type="pct"/>
            <w:vAlign w:val="center"/>
          </w:tcPr>
          <w:p w14:paraId="4863AE06" w14:textId="77777777" w:rsidR="008944A4" w:rsidRPr="00EE09C6" w:rsidRDefault="008944A4" w:rsidP="003858C3">
            <w:pPr>
              <w:pStyle w:val="Mtab"/>
              <w:rPr>
                <w:szCs w:val="24"/>
              </w:rPr>
            </w:pPr>
            <w:r w:rsidRPr="00EE09C6">
              <w:rPr>
                <w:szCs w:val="24"/>
              </w:rPr>
              <w:t xml:space="preserve">Poziom zanieczyszczenia powietrza – wskaźnik średniego narażenia na pył zawieszony PM2,5 dla miast o liczbie mieszkańców większej niż 100 tysięcy i aglomeracji </w:t>
            </w:r>
          </w:p>
        </w:tc>
        <w:tc>
          <w:tcPr>
            <w:tcW w:w="716" w:type="pct"/>
            <w:vAlign w:val="center"/>
          </w:tcPr>
          <w:p w14:paraId="3317E7B5" w14:textId="77777777" w:rsidR="008944A4" w:rsidRPr="00EE09C6" w:rsidRDefault="008944A4" w:rsidP="003858C3">
            <w:pPr>
              <w:pStyle w:val="Mtab"/>
              <w:rPr>
                <w:szCs w:val="24"/>
              </w:rPr>
            </w:pPr>
            <w:r w:rsidRPr="00EE09C6">
              <w:rPr>
                <w:szCs w:val="24"/>
              </w:rPr>
              <w:t>µg/m</w:t>
            </w:r>
            <w:r w:rsidRPr="00EE09C6">
              <w:rPr>
                <w:szCs w:val="24"/>
                <w:vertAlign w:val="superscript"/>
              </w:rPr>
              <w:t>3</w:t>
            </w:r>
          </w:p>
        </w:tc>
        <w:tc>
          <w:tcPr>
            <w:tcW w:w="1011" w:type="pct"/>
            <w:vAlign w:val="center"/>
          </w:tcPr>
          <w:p w14:paraId="3720E831" w14:textId="77777777" w:rsidR="008944A4" w:rsidRPr="00EE09C6" w:rsidRDefault="008944A4" w:rsidP="003858C3">
            <w:pPr>
              <w:pStyle w:val="Mtab"/>
              <w:rPr>
                <w:szCs w:val="24"/>
              </w:rPr>
            </w:pPr>
            <w:r w:rsidRPr="00EE09C6">
              <w:rPr>
                <w:szCs w:val="24"/>
              </w:rPr>
              <w:t>PMŚ</w:t>
            </w:r>
          </w:p>
        </w:tc>
      </w:tr>
    </w:tbl>
    <w:p w14:paraId="1A081AF9" w14:textId="77777777" w:rsidR="008944A4" w:rsidRPr="00DA54EE" w:rsidRDefault="008944A4" w:rsidP="008944A4">
      <w:pPr>
        <w:pStyle w:val="Mnormal"/>
        <w:rPr>
          <w:rFonts w:cs="Calibri"/>
        </w:rPr>
      </w:pPr>
      <w:r w:rsidRPr="00DA54EE">
        <w:rPr>
          <w:rFonts w:cs="Calibri"/>
        </w:rPr>
        <w:t xml:space="preserve">Proponowane powyżej wskaźniki zostały podane w kontekście najważniejszych celów i założeń Programu oraz realizacji celów m.in. Europejskiego Zielonego Ładu (dot. dekarbonizacji, niskoemisyjności oraz GOZ). </w:t>
      </w:r>
    </w:p>
    <w:p w14:paraId="35A5C00F" w14:textId="7596DFFD" w:rsidR="008944A4" w:rsidRPr="00DA54EE" w:rsidRDefault="008944A4" w:rsidP="003858C3">
      <w:pPr>
        <w:pStyle w:val="Mnormal"/>
      </w:pPr>
      <w:r w:rsidRPr="00DA54EE">
        <w:t>Monitorowanie skutków realizacji Programu powinno być prowadzone przez Instytucję Zarządzającą Programem, w połowie okresu realizacji Programu oraz po jego zakończeniu.</w:t>
      </w:r>
      <w:bookmarkEnd w:id="377"/>
    </w:p>
    <w:p w14:paraId="309B1F24" w14:textId="179753A6" w:rsidR="00C90C6F" w:rsidRPr="00DA54EE" w:rsidRDefault="00C90C6F" w:rsidP="003858C3">
      <w:pPr>
        <w:pStyle w:val="Mnormal"/>
      </w:pPr>
      <w:r w:rsidRPr="00DA54EE">
        <w:t xml:space="preserve">Wdrażanie </w:t>
      </w:r>
      <w:r w:rsidR="00FC3115" w:rsidRPr="00DA54EE">
        <w:t>TPST</w:t>
      </w:r>
      <w:r w:rsidRPr="00DA54EE">
        <w:t xml:space="preserve"> w subregionie wałbrzyskim </w:t>
      </w:r>
      <w:r w:rsidR="00FC3115" w:rsidRPr="00DA54EE">
        <w:t xml:space="preserve">oraz powiecie zgorzeleckim </w:t>
      </w:r>
      <w:r w:rsidRPr="00DA54EE">
        <w:t xml:space="preserve">będzie prowadzone na poziomie lokalnym. </w:t>
      </w:r>
      <w:r w:rsidR="00FC3115" w:rsidRPr="00DA54EE">
        <w:t>M</w:t>
      </w:r>
      <w:r w:rsidRPr="00DA54EE">
        <w:t xml:space="preserve">onitoring i ewaluacja realizacji </w:t>
      </w:r>
      <w:r w:rsidR="006B523C" w:rsidRPr="00DA54EE">
        <w:t xml:space="preserve">TPST powiat zgorzelecki oraz TPST subregion wałbrzyski </w:t>
      </w:r>
      <w:r w:rsidR="00FC3115" w:rsidRPr="00DA54EE">
        <w:t xml:space="preserve">będą realizowane </w:t>
      </w:r>
      <w:r w:rsidRPr="00DA54EE">
        <w:t xml:space="preserve">w ramach systemu opracowanego dla </w:t>
      </w:r>
      <w:r w:rsidR="00FC3115" w:rsidRPr="00DA54EE">
        <w:t xml:space="preserve">FEDS 2021-2027, co </w:t>
      </w:r>
      <w:r w:rsidRPr="00DA54EE">
        <w:t>pozwoli na ocenę skuteczności podejmowanych interwencji i ich wpływu na rozwój społeczno-gospodarczy</w:t>
      </w:r>
      <w:r w:rsidR="00FC3115" w:rsidRPr="00DA54EE">
        <w:t xml:space="preserve"> obszarów objętych wsparciem</w:t>
      </w:r>
      <w:r w:rsidRPr="00DA54EE">
        <w:t xml:space="preserve">. Rekomendacje wypracowywane w ramach badań ewaluacyjnych pozwolą na właściwe reagowanie i podejmowanie decyzji w sytuacji zagrożenia realizacji celów </w:t>
      </w:r>
      <w:r w:rsidR="006B523C" w:rsidRPr="00DA54EE">
        <w:t>TPST powiat zgorzelecki oraz TPST subregion wałbrzyski</w:t>
      </w:r>
      <w:r w:rsidRPr="00DA54EE">
        <w:t xml:space="preserve">. W zależności od ostatecznie przyjętego modelu wdrażania, zaproponowane zostaną odpowiednie mechanizmy obejmujące m. in.: </w:t>
      </w:r>
    </w:p>
    <w:p w14:paraId="4A06642C" w14:textId="079E8AE4" w:rsidR="00C90C6F" w:rsidRPr="00DA54EE" w:rsidRDefault="00C90C6F" w:rsidP="003858C3">
      <w:pPr>
        <w:pStyle w:val="Mwypkt"/>
      </w:pPr>
      <w:r w:rsidRPr="00DA54EE">
        <w:t>Monitoring ongoing wskaźników związanych z wdrażaniem operacji TPST,</w:t>
      </w:r>
    </w:p>
    <w:p w14:paraId="723DB962" w14:textId="1FEC9B40" w:rsidR="00C90C6F" w:rsidRPr="00DA54EE" w:rsidRDefault="00C90C6F" w:rsidP="003858C3">
      <w:pPr>
        <w:pStyle w:val="Mwypkt"/>
      </w:pPr>
      <w:r w:rsidRPr="00DA54EE">
        <w:t>Ewaluacja</w:t>
      </w:r>
      <w:r w:rsidR="00F219F7">
        <w:t xml:space="preserve"> </w:t>
      </w:r>
      <w:r w:rsidRPr="00DA54EE">
        <w:t xml:space="preserve">mid-term dla priorytetu Programu związanego z realizacją operacji TPST, </w:t>
      </w:r>
    </w:p>
    <w:p w14:paraId="381BF009" w14:textId="6B12F14A" w:rsidR="00C90C6F" w:rsidRPr="00DA54EE" w:rsidRDefault="00C90C6F" w:rsidP="003858C3">
      <w:pPr>
        <w:pStyle w:val="Mwypkt"/>
      </w:pPr>
      <w:r w:rsidRPr="00DA54EE">
        <w:t>Analizy jakościowe - zebranie dobrych praktyk i projektów, case study w ramach badań ewaluacyjnych</w:t>
      </w:r>
      <w:r w:rsidR="00FC3115" w:rsidRPr="00DA54EE">
        <w:t>.</w:t>
      </w:r>
    </w:p>
    <w:p w14:paraId="61911D51" w14:textId="6CD5734F" w:rsidR="006E7909" w:rsidRPr="00DA54EE" w:rsidRDefault="00457246" w:rsidP="0013205E">
      <w:pPr>
        <w:pStyle w:val="Mnagl1"/>
      </w:pPr>
      <w:bookmarkStart w:id="381" w:name="_Toc94190794"/>
      <w:r w:rsidRPr="00DA54EE">
        <w:t>Opis wyników przeprowadzonych badań</w:t>
      </w:r>
      <w:bookmarkEnd w:id="378"/>
      <w:bookmarkEnd w:id="381"/>
    </w:p>
    <w:p w14:paraId="75335C15" w14:textId="77777777" w:rsidR="008944A4" w:rsidRPr="00DA54EE" w:rsidRDefault="008944A4" w:rsidP="008944A4">
      <w:pPr>
        <w:pStyle w:val="Mnormal"/>
        <w:rPr>
          <w:rFonts w:cs="Calibri"/>
        </w:rPr>
      </w:pPr>
      <w:r w:rsidRPr="00DA54EE">
        <w:rPr>
          <w:rFonts w:cs="Calibri"/>
        </w:rPr>
        <w:t>Zgodnie ze wskazaniami zawartymi w przyjętej metodyce, w ramach prac, przeanalizowano szereg problemów badawczych istotnych z punktu widzenia kierunków rozwojowych określonych w dokumentach strategicznych od unijnych i globalnych po regionalne. Podsumowanie rezultatów najważniejszych z tych analiz, wraz z podstawowymi pytaniami badawczymi przedstawiono niżej:</w:t>
      </w:r>
    </w:p>
    <w:p w14:paraId="4E608B03" w14:textId="77777777" w:rsidR="008944A4" w:rsidRPr="003858C3" w:rsidRDefault="008944A4" w:rsidP="00F51853">
      <w:pPr>
        <w:pStyle w:val="Mnormal"/>
        <w:numPr>
          <w:ilvl w:val="0"/>
          <w:numId w:val="109"/>
        </w:numPr>
        <w:rPr>
          <w:rStyle w:val="FontStyle64"/>
          <w:sz w:val="24"/>
          <w:szCs w:val="24"/>
          <w:lang w:eastAsia="en-US"/>
        </w:rPr>
      </w:pPr>
      <w:r w:rsidRPr="003858C3">
        <w:rPr>
          <w:rStyle w:val="FontStyle64"/>
          <w:sz w:val="24"/>
          <w:szCs w:val="24"/>
        </w:rPr>
        <w:t>Czy diagnoza stanu obecnego została przygotowana z uwzględnieniem aspektów środowiskowych?</w:t>
      </w:r>
    </w:p>
    <w:p w14:paraId="68C1D5D1"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W diagnozie stanu aktualnego ujęto wszystkie wymagane ustawą ooś oraz wskazane zarówno przez organ opracowujący projekt Programu, jak również Regionalnego Dyrektora Ochrony Środowiska we Wrocławiu oraz Dolnośląskiego Państwowego Wojewódzkiego Inspektora Sanitarnego we Wrocławiu. W diagnozie stanu aktualnego środowiska województwa dolnośląskiego ujęto dane statystyczne oraz przestrzenne, jak również wyniki monitoringu PMŚ oraz publikacji i wyniki badań dotyczących poszczególnych komponentów środowiska. Ponadto każdy z podrozdziałów mówiących o danym komponencie został podsumowany listą najistotniejszych zagrożeń i problemów środowiskowych, które w zakresie planowanej alokacji Programu powinny być także w ramach przyjętych działań rozwiązywane.</w:t>
      </w:r>
    </w:p>
    <w:p w14:paraId="6F34AA0F" w14:textId="77777777" w:rsidR="008944A4" w:rsidRPr="003858C3" w:rsidRDefault="008944A4" w:rsidP="00F51853">
      <w:pPr>
        <w:pStyle w:val="Mnormal"/>
        <w:numPr>
          <w:ilvl w:val="0"/>
          <w:numId w:val="109"/>
        </w:numPr>
        <w:rPr>
          <w:rStyle w:val="FontStyle64"/>
          <w:sz w:val="24"/>
          <w:szCs w:val="24"/>
        </w:rPr>
      </w:pPr>
      <w:r w:rsidRPr="003858C3">
        <w:rPr>
          <w:rStyle w:val="FontStyle64"/>
          <w:sz w:val="24"/>
          <w:szCs w:val="24"/>
        </w:rPr>
        <w:t>Czy (a jeśli tak, to na ile) zostało skwantyfikowane negatywne oddziaływanie na środowisko proponowanych celów i działań?</w:t>
      </w:r>
    </w:p>
    <w:p w14:paraId="526CFA4F" w14:textId="00D16EB2"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Kwantyfikacja negatywnych oddziaływań projektu Programu na poszczególne elementy środowiska została wykonana na poziomie typów projektów w szczegółowej analizie oddziaływań na każdy z elementów środowiska, jak również na poziomie celów szczegółowych. Cele szczegółowe zostały ocenione w matrycy oddziaływań środowiskowych (</w:t>
      </w:r>
      <w:r w:rsidR="006A6354" w:rsidRPr="003858C3">
        <w:rPr>
          <w:rStyle w:val="FontStyle64"/>
          <w:rFonts w:cs="Times New Roman"/>
          <w:sz w:val="24"/>
          <w:szCs w:val="20"/>
        </w:rPr>
        <w:t>T</w:t>
      </w:r>
      <w:r w:rsidRPr="003858C3">
        <w:rPr>
          <w:rStyle w:val="FontStyle64"/>
          <w:rFonts w:cs="Times New Roman"/>
          <w:sz w:val="24"/>
          <w:szCs w:val="20"/>
        </w:rPr>
        <w:t xml:space="preserve">abela </w:t>
      </w:r>
      <w:r w:rsidR="006A6354" w:rsidRPr="003858C3">
        <w:rPr>
          <w:rStyle w:val="FontStyle64"/>
          <w:rFonts w:cs="Times New Roman"/>
          <w:sz w:val="24"/>
          <w:szCs w:val="20"/>
        </w:rPr>
        <w:t>41</w:t>
      </w:r>
      <w:r w:rsidRPr="003858C3">
        <w:rPr>
          <w:rStyle w:val="FontStyle64"/>
          <w:rFonts w:cs="Times New Roman"/>
          <w:sz w:val="24"/>
          <w:szCs w:val="20"/>
        </w:rPr>
        <w:t>), a także opisane. Przeprowadzone analizy pozwoliły na wskazanie hierarchii zidentyfikowanych oddziaływań negatywnych (</w:t>
      </w:r>
      <w:r w:rsidR="006A6354" w:rsidRPr="003858C3">
        <w:rPr>
          <w:rStyle w:val="FontStyle64"/>
          <w:rFonts w:cs="Times New Roman"/>
          <w:sz w:val="24"/>
          <w:szCs w:val="20"/>
        </w:rPr>
        <w:t>R</w:t>
      </w:r>
      <w:r w:rsidRPr="003858C3">
        <w:rPr>
          <w:rStyle w:val="FontStyle64"/>
          <w:rFonts w:cs="Times New Roman"/>
          <w:sz w:val="24"/>
          <w:szCs w:val="20"/>
        </w:rPr>
        <w:t>ozdz</w:t>
      </w:r>
      <w:r w:rsidR="006A6354" w:rsidRPr="003858C3">
        <w:rPr>
          <w:rStyle w:val="FontStyle64"/>
          <w:rFonts w:cs="Times New Roman"/>
          <w:sz w:val="24"/>
          <w:szCs w:val="20"/>
        </w:rPr>
        <w:t>iał 4.4.13</w:t>
      </w:r>
      <w:r w:rsidRPr="003858C3">
        <w:rPr>
          <w:rStyle w:val="FontStyle64"/>
          <w:rFonts w:cs="Times New Roman"/>
          <w:sz w:val="24"/>
          <w:szCs w:val="20"/>
        </w:rPr>
        <w:t>).</w:t>
      </w:r>
    </w:p>
    <w:p w14:paraId="39CB8217" w14:textId="77777777" w:rsidR="008944A4" w:rsidRPr="003858C3" w:rsidRDefault="008944A4" w:rsidP="00F51853">
      <w:pPr>
        <w:pStyle w:val="Mnormal"/>
        <w:numPr>
          <w:ilvl w:val="0"/>
          <w:numId w:val="109"/>
        </w:numPr>
        <w:rPr>
          <w:rStyle w:val="FontStyle64"/>
          <w:sz w:val="24"/>
          <w:szCs w:val="24"/>
        </w:rPr>
      </w:pPr>
      <w:r w:rsidRPr="003858C3">
        <w:rPr>
          <w:rStyle w:val="FontStyle64"/>
          <w:sz w:val="24"/>
          <w:szCs w:val="24"/>
        </w:rPr>
        <w:t xml:space="preserve">Czy zostały zaproponowane cele związane z ograniczeniem ew. negatywnego wpływu na środowisko? </w:t>
      </w:r>
    </w:p>
    <w:p w14:paraId="4F4A7A94"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W Programie przewidziano realizację celów szczegółowych dotyczących działań w zakresie poszczególnych komponentów środowiska lub ukierunkowanych na konkretne problemy – ograniczenie emisji gazów cieplarnianych i zanieczyszczeń pyłowych do atmosfery, ochrona przyrody, poprawa funkcjonowania gospodarki wodno – ściekowej, rekultywacja terenów zdegradowanych, obniżenie masy wytwarzanych odpadów, poprawa zdolności adaptacyjnych do zmian klimatu terenów miejskich. Poświęcono powyższym zagadnieniom w całości Priorytet 2 – Środowisko oraz jeden z celów szczegółowych Priorytetu 8 – Sprawiedliwa Transformacja.</w:t>
      </w:r>
    </w:p>
    <w:p w14:paraId="774D71E1"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Działania przewidziane w ramach wskazanych priorytetów i celów szczegółowych będą wpływać bezpośrednio na poprawę stanu środowiska. Niezależnie od tego, prawie wszystkie działania przewidziane do realizacji w ramach Programu wpływać będą pośrednio lub w sposób wtórny na ograniczenie presji na środowisko. W szczególności należy wymienić działania na rzecz rozwoju technologii zasobooszczędnych oraz działań edukacyjnych podejmowanych w ramach priorytetów poświęconych zdrowiu oraz edukacji.</w:t>
      </w:r>
    </w:p>
    <w:p w14:paraId="7116B714" w14:textId="77777777" w:rsidR="008944A4" w:rsidRPr="003858C3" w:rsidRDefault="008944A4" w:rsidP="00F51853">
      <w:pPr>
        <w:pStyle w:val="Mnormal"/>
        <w:numPr>
          <w:ilvl w:val="0"/>
          <w:numId w:val="109"/>
        </w:numPr>
        <w:rPr>
          <w:rStyle w:val="FontStyle64"/>
          <w:sz w:val="24"/>
          <w:szCs w:val="24"/>
        </w:rPr>
      </w:pPr>
      <w:r w:rsidRPr="003858C3">
        <w:rPr>
          <w:rStyle w:val="FontStyle64"/>
          <w:sz w:val="24"/>
          <w:szCs w:val="24"/>
        </w:rPr>
        <w:t>Czy w aspekcie zrównoważonego rozwoju planowane w Programie inwestycje, działania wspomagają ten rozwój?</w:t>
      </w:r>
    </w:p>
    <w:p w14:paraId="0F7A5B4D" w14:textId="77777777" w:rsidR="008944A4" w:rsidRPr="00DA54EE" w:rsidRDefault="008944A4" w:rsidP="008944A4">
      <w:pPr>
        <w:pStyle w:val="Mnormal"/>
        <w:rPr>
          <w:rStyle w:val="FontStyle64"/>
          <w:sz w:val="20"/>
          <w:szCs w:val="20"/>
        </w:rPr>
      </w:pPr>
      <w:r w:rsidRPr="00DA54EE">
        <w:rPr>
          <w:rFonts w:cs="Calibri"/>
        </w:rPr>
        <w:t>Opierając się na definicji zrównoważonego rozwoju wg ustawy POŚ</w:t>
      </w:r>
      <w:r w:rsidRPr="00E53698">
        <w:rPr>
          <w:rFonts w:cs="Calibri"/>
          <w:vertAlign w:val="superscript"/>
        </w:rPr>
        <w:footnoteReference w:id="223"/>
      </w:r>
      <w:r w:rsidRPr="00E53698">
        <w:rPr>
          <w:rFonts w:cs="Calibri"/>
          <w:vertAlign w:val="superscript"/>
        </w:rPr>
        <w:t xml:space="preserve"> </w:t>
      </w:r>
      <w:r w:rsidRPr="00DA54EE">
        <w:rPr>
          <w:rFonts w:cs="Calibri"/>
        </w:rPr>
        <w:t>można stwierdzić, że Program przyczyni się do realizacji zasad zrównoważonego rozwoju na poziomie regionalnym. Działania przewidywane do realizacji, w ramach w jego poszczególnych priorytetów i celów szczegółowych, przyczynią się do rozwiązywania problemów środowiskowych w postaci wyzwań dotyczących poprawy jakości środowiska, ograniczenia zmian klimatu, zachowania różnorodności biologicznej itp., jednocześnie wpływając istotnie na rozwój społeczno-gospodarczy. Projekt dokumentu zakłada znaczny udział alokacji środków w rozwój technologii, przy jednoczesnym zapewnieniu niskoemisyjności oraz gospodarki obiegu zamkniętego. W kontekście rozwoju regionalnego istotne jest podjęcie inwestycji w zakresie poprawy dostępności komunikacyjnej, jednak przy zachowaniu nisko- i zeroemisyjności.</w:t>
      </w:r>
    </w:p>
    <w:p w14:paraId="640D5523" w14:textId="77777777" w:rsidR="008944A4" w:rsidRPr="003858C3" w:rsidRDefault="008944A4" w:rsidP="00F51853">
      <w:pPr>
        <w:pStyle w:val="Mnormal"/>
        <w:numPr>
          <w:ilvl w:val="0"/>
          <w:numId w:val="109"/>
        </w:numPr>
        <w:rPr>
          <w:rStyle w:val="FontStyle64"/>
          <w:sz w:val="24"/>
          <w:szCs w:val="24"/>
        </w:rPr>
      </w:pPr>
      <w:r w:rsidRPr="003858C3">
        <w:rPr>
          <w:rStyle w:val="FontStyle64"/>
          <w:sz w:val="24"/>
          <w:szCs w:val="24"/>
        </w:rPr>
        <w:t xml:space="preserve">Czy w kontekście zrównoważonego rozwoju występuje zgodność pomiędzy diagnozą, celami, a proponowanymi działaniami? </w:t>
      </w:r>
    </w:p>
    <w:p w14:paraId="6E881A72" w14:textId="0A62EC8F" w:rsidR="008944A4" w:rsidRPr="00DA54EE" w:rsidRDefault="008944A4" w:rsidP="008944A4">
      <w:pPr>
        <w:pStyle w:val="Mnormal"/>
        <w:rPr>
          <w:rStyle w:val="FontStyle64"/>
          <w:sz w:val="20"/>
          <w:szCs w:val="20"/>
        </w:rPr>
      </w:pPr>
      <w:r w:rsidRPr="00DA54EE">
        <w:rPr>
          <w:rFonts w:cs="Calibri"/>
        </w:rPr>
        <w:t>W ramach prac nad diagnozą dokonano analiz dotyczących wewnętrznej spójności oraz zgodności projektu FEDS 2021-2027 z dokumentami strategicznymi. Wyniki analiz, przedstawione w odpowiednich rozdziałach Prognozy wskazują na zgodność pomiędzy diagnozą, celami i proponowanymi celami szczegółowymi i typami projektów. Należy podkreślić, że te działania wzajemnie się uzupełniają, realizując cele projektowanego dokumentu. Założenia projektu FEDS 2021-2027 odpowiadają na zidentyfikowane w regionie problemy środowiskowe, zarówno w ujęciu przedmiotowym (np. obniżona jakość wód, przekraczane normy jakości powietrza), jak również przestrzennym (działania dotyczące rekultywacji gruntów skoncentrowane w subregionie wałbrzyskim</w:t>
      </w:r>
      <w:r w:rsidR="006C6155" w:rsidRPr="00DA54EE">
        <w:rPr>
          <w:rFonts w:cs="Calibri"/>
        </w:rPr>
        <w:t xml:space="preserve"> i powiecie zgorzeleckim</w:t>
      </w:r>
      <w:r w:rsidRPr="00DA54EE">
        <w:rPr>
          <w:rFonts w:cs="Calibri"/>
        </w:rPr>
        <w:t>).</w:t>
      </w:r>
    </w:p>
    <w:p w14:paraId="766B757B" w14:textId="77777777" w:rsidR="008944A4" w:rsidRPr="003858C3" w:rsidRDefault="008944A4" w:rsidP="00F51853">
      <w:pPr>
        <w:pStyle w:val="Mnormal"/>
        <w:numPr>
          <w:ilvl w:val="0"/>
          <w:numId w:val="109"/>
        </w:numPr>
        <w:rPr>
          <w:rStyle w:val="FontStyle64"/>
          <w:sz w:val="24"/>
          <w:szCs w:val="24"/>
        </w:rPr>
      </w:pPr>
      <w:r w:rsidRPr="003858C3">
        <w:rPr>
          <w:rStyle w:val="FontStyle64"/>
          <w:sz w:val="24"/>
          <w:szCs w:val="24"/>
        </w:rPr>
        <w:t>Czy planowane cele i działania przyczyniają się do równoważenia rozwoju poprzez stosowanie środków zmniejszających negatywne oddziaływanie proponowanych przedsięwzięć na środowisko, wraz z monitorowaniem ich wdrażania?</w:t>
      </w:r>
    </w:p>
    <w:p w14:paraId="1386E972"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Zakładane w projekcie FEDS 2021 – 2027 cele oraz typy projektów ukierunkowane są z jednej strony na poprawę konkurencyjności regionu, rozwój technologiczny, wzrost poziomu życia mieszkańców, a także poprawę dostępności komunikacyjnej i bezpieczeństwo energetyczne Dolnego Śląska. Z drugiej zaś strony przewidziano działania skoncentrowane na obniżenie emisyjności sektora komunalno – bytowego, transportu oraz produkcji i usług. Program przyjmuje także pewne warunki i ograniczenia odnośnie stosowanych rozwiązań oraz stawia warunki pod względem zachowania możliwe jak najbardziej optymalnego wariantu środowiskowego przyszłym projektom w ramach FEDS 2021-2027.</w:t>
      </w:r>
    </w:p>
    <w:p w14:paraId="39B67456" w14:textId="77777777" w:rsidR="008944A4" w:rsidRPr="003858C3" w:rsidRDefault="008944A4" w:rsidP="00F51853">
      <w:pPr>
        <w:pStyle w:val="Mnormal"/>
        <w:numPr>
          <w:ilvl w:val="0"/>
          <w:numId w:val="109"/>
        </w:numPr>
        <w:rPr>
          <w:rStyle w:val="FontStyle64"/>
          <w:sz w:val="24"/>
          <w:szCs w:val="24"/>
        </w:rPr>
      </w:pPr>
      <w:r w:rsidRPr="003858C3">
        <w:rPr>
          <w:rStyle w:val="FontStyle64"/>
          <w:sz w:val="24"/>
          <w:szCs w:val="24"/>
        </w:rPr>
        <w:t xml:space="preserve">Czy planowane w Programie cele i działania są wrażliwe na zagrożenia związane ze zmianami klimatu? Jakich obszarów dotyczy takie zagrożenie? Jakie są rekomendowane sposoby łagodzenia ich skutków, zwiększenia odporności na klęski żywiołowe, zapobiegania ich skutkom? </w:t>
      </w:r>
    </w:p>
    <w:p w14:paraId="2799CA61"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 xml:space="preserve">Projekt dokumentu zakłada obok działań mitygujących zmiany klimatu – przede wszystkim w zakresie dążenia do zeroemisyjności oraz dekarbonizacji (w skali regionu), także działania adaptacyjne do zmian klimatu. Główne z nich dotyczyć będą działań w zakresie ochrony zasobów przyrodniczych oraz wprowadzania zielonej i niebieskiej infrastruktury na obszarach miejskich. Planowane inwestycje m.in. w zakresie rozwoju OZE wykazują pewną podatność na zmiany klimatyczne. By uniknąć negatywnych skutków ww. zmian zaplanowano działania komplementarne, które również w pewien sposób zabezpieczą wykonane inwestycje – np. rozbudowa OZE wraz z magazynami energii, co pozwoli na uniezależnienie od podatnej na zjawiska ekstremalne sieci elektroenergetycznej. </w:t>
      </w:r>
    </w:p>
    <w:p w14:paraId="51F5BB7C" w14:textId="77777777" w:rsidR="008944A4" w:rsidRPr="003858C3" w:rsidRDefault="008944A4" w:rsidP="00F51853">
      <w:pPr>
        <w:pStyle w:val="Mnormal"/>
        <w:numPr>
          <w:ilvl w:val="0"/>
          <w:numId w:val="109"/>
        </w:numPr>
        <w:rPr>
          <w:rStyle w:val="FontStyle64"/>
          <w:sz w:val="24"/>
          <w:szCs w:val="24"/>
        </w:rPr>
      </w:pPr>
      <w:r w:rsidRPr="003858C3">
        <w:rPr>
          <w:rStyle w:val="FontStyle64"/>
          <w:sz w:val="24"/>
          <w:szCs w:val="24"/>
        </w:rPr>
        <w:t>Czy proponowane działania przyczynią się do efektywnego wykorzystania zasobów naturalnych, w tym do zmiany wzorców konsumpcji i produkcji oraz do zarządzania popytem na te zasoby, a także wdrażania założeń gospodarki niskoemisyjnej i obiegu zamkniętego?</w:t>
      </w:r>
    </w:p>
    <w:p w14:paraId="5B26727D"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Główne założenia projektu Programu dotyczą wdrażania celów Europejskiego Zielonego Ładu, tj. przede wszystkim dążenia do dekarbonizacji gospodarki i sektora komunalnego, stabilnego wzrostu gospodarczego przy ograniczeniu zużycia zasobów – wody, gleb, surowców naturalnych oraz materiałów, a tym samym zmniejszenia emisji zanieczyszczeń oraz zmniejszenia masy wytwarzanych odpadów.</w:t>
      </w:r>
    </w:p>
    <w:p w14:paraId="6D031B92"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Przede wszystkim powyższe założenia będą wdrażane w Priorytetach 1, 2, 3, 5, 8, a także w niewielkim stopniu w zakresie edukacji ekologicznej w priorytecie 7.</w:t>
      </w:r>
    </w:p>
    <w:p w14:paraId="2B459B0A" w14:textId="77777777" w:rsidR="008944A4" w:rsidRPr="003858C3" w:rsidRDefault="008944A4" w:rsidP="00F51853">
      <w:pPr>
        <w:pStyle w:val="Mnormal"/>
        <w:numPr>
          <w:ilvl w:val="0"/>
          <w:numId w:val="109"/>
        </w:numPr>
        <w:rPr>
          <w:rStyle w:val="FontStyle64"/>
          <w:sz w:val="24"/>
          <w:szCs w:val="24"/>
        </w:rPr>
      </w:pPr>
      <w:r w:rsidRPr="003858C3">
        <w:rPr>
          <w:rStyle w:val="FontStyle64"/>
          <w:sz w:val="24"/>
          <w:szCs w:val="24"/>
        </w:rPr>
        <w:t>Czy proponowane w Programie cele i działania wpłyną na zdrowie i bezpieczeństwo mieszkańców, a jeśli tak, to w jaki sposób?</w:t>
      </w:r>
    </w:p>
    <w:p w14:paraId="285990CC"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W ramach działań zmierzających do poprawy zdrowia mieszkańców, a także podniesienia ich poziomu życia oraz zapewnienia bezpieczeństwa przewidziano w projekcie FEDS 2021-2027 priorytety dedykowane tj. priorytet 4, 6, 7, a także cel szczegółowy związany z Transformacją społeczną w ramach priorytetu 8.</w:t>
      </w:r>
      <w:r w:rsidRPr="003858C3">
        <w:t xml:space="preserve"> </w:t>
      </w:r>
    </w:p>
    <w:p w14:paraId="0F14A480" w14:textId="77777777" w:rsidR="008944A4" w:rsidRPr="003858C3" w:rsidRDefault="008944A4" w:rsidP="00F51853">
      <w:pPr>
        <w:pStyle w:val="Mnormal"/>
        <w:numPr>
          <w:ilvl w:val="0"/>
          <w:numId w:val="109"/>
        </w:numPr>
        <w:rPr>
          <w:rStyle w:val="FontStyle64"/>
          <w:sz w:val="24"/>
          <w:szCs w:val="24"/>
        </w:rPr>
      </w:pPr>
      <w:r w:rsidRPr="003858C3">
        <w:rPr>
          <w:rStyle w:val="FontStyle64"/>
          <w:sz w:val="24"/>
          <w:szCs w:val="24"/>
        </w:rPr>
        <w:t>Jak proponowane działania wpłyną na ład przestrzenny? Czy uwarunkowania przestrzenne ułatwiają rozwój proponowanych w Programie działań?</w:t>
      </w:r>
    </w:p>
    <w:p w14:paraId="25F7736E" w14:textId="3C51E6E4" w:rsidR="008944A4" w:rsidRPr="00DA54EE" w:rsidRDefault="008944A4" w:rsidP="008944A4">
      <w:pPr>
        <w:pStyle w:val="Mnormal"/>
        <w:rPr>
          <w:rFonts w:cs="Calibri"/>
        </w:rPr>
      </w:pPr>
      <w:r w:rsidRPr="00DA54EE">
        <w:rPr>
          <w:rFonts w:cs="Calibri"/>
        </w:rPr>
        <w:t>W projekcie FEDS 2021-2017 można wskazać działania, które powinny przyczynić się do poprawy estetyki przestrzeni na terenach zmienionych antropogenicznie. Będą to przede wszystkim działania związane z remontami budynków, wprowadzania elementów zielonej i niebieskiej infrastruktury, a także rekultywacji i zagospodarowania terenów poprzemysłowych i pokopalnianych. Uporządkowaniu przestrzeni miast służyć będą także działania w zakresie mobilności miejskiej, a także zaplanowane w ramach priorytetu 3 Transport. Wprowadzanie oraz modernizacja infrastruktury komunikacyjnej powinna harmonizować przestrzeń w wymiarze estetycznym, jak również funkcjonalnym, poprawiając spójność i łączność komunikacyjną. Ostatecznie o efekcie uporządkowania przestrzeni decydować będzie projekt oraz decyzje planistyczne, dlatego należy podkreślić ich znaczenie w kontekście podejmowania zasadniczo wszelkich inwestycji</w:t>
      </w:r>
      <w:r w:rsidR="00F219F7">
        <w:rPr>
          <w:rFonts w:cs="Calibri"/>
        </w:rPr>
        <w:t xml:space="preserve"> </w:t>
      </w:r>
      <w:r w:rsidRPr="00DA54EE">
        <w:rPr>
          <w:rFonts w:cs="Calibri"/>
        </w:rPr>
        <w:t>infrastrukturalnych.</w:t>
      </w:r>
    </w:p>
    <w:p w14:paraId="21140DE4" w14:textId="77777777" w:rsidR="008944A4" w:rsidRPr="00DA54EE" w:rsidRDefault="008944A4" w:rsidP="00F51853">
      <w:pPr>
        <w:pStyle w:val="Mnormal"/>
        <w:numPr>
          <w:ilvl w:val="0"/>
          <w:numId w:val="109"/>
        </w:numPr>
        <w:rPr>
          <w:rFonts w:cs="Calibri"/>
        </w:rPr>
      </w:pPr>
      <w:r w:rsidRPr="00DA54EE">
        <w:rPr>
          <w:rFonts w:cs="Calibri"/>
        </w:rPr>
        <w:t>Czy proponowane działania uwzględniają potrzebę ochrony przyrody i krajobrazu i czy będą sprzyjać właściwemu funkcjonowaniu systemów obszarów chronionych Natura 2000?</w:t>
      </w:r>
    </w:p>
    <w:p w14:paraId="1965AFE2" w14:textId="77777777" w:rsidR="008944A4" w:rsidRPr="003858C3" w:rsidRDefault="008944A4" w:rsidP="003858C3">
      <w:pPr>
        <w:pStyle w:val="Mnormal"/>
        <w:rPr>
          <w:rStyle w:val="FontStyle64"/>
          <w:rFonts w:cs="Times New Roman"/>
          <w:sz w:val="24"/>
          <w:szCs w:val="20"/>
        </w:rPr>
      </w:pPr>
      <w:r w:rsidRPr="003858C3">
        <w:t>Program w ramach celu szczegółowego – CP2, vii - Ochrona przyrody i klimatu</w:t>
      </w:r>
      <w:r w:rsidRPr="003858C3">
        <w:rPr>
          <w:rStyle w:val="FontStyle64"/>
          <w:rFonts w:cs="Times New Roman"/>
          <w:sz w:val="24"/>
          <w:szCs w:val="20"/>
        </w:rPr>
        <w:t>, przewiduje działania służące ochronie zasobów przyrodniczych oraz krajobrazowych regionu. W szczególności projekt dokumentu zwraca uwagę na typy projektów dotyczących zrównoważonego udostępniania obszarów objętych ochroną, a także ograniczenia presji turystycznej i komunikacyjnej na te tereny.</w:t>
      </w:r>
    </w:p>
    <w:p w14:paraId="6D193296" w14:textId="77777777" w:rsidR="008944A4" w:rsidRPr="003858C3" w:rsidRDefault="008944A4" w:rsidP="003858C3">
      <w:pPr>
        <w:pStyle w:val="Mnormal"/>
        <w:rPr>
          <w:rStyle w:val="FontStyle64"/>
          <w:rFonts w:cs="Times New Roman"/>
          <w:sz w:val="24"/>
          <w:szCs w:val="20"/>
        </w:rPr>
      </w:pPr>
      <w:r w:rsidRPr="003858C3">
        <w:rPr>
          <w:rStyle w:val="FontStyle64"/>
          <w:rFonts w:cs="Times New Roman"/>
          <w:sz w:val="24"/>
          <w:szCs w:val="20"/>
        </w:rPr>
        <w:t>Ponadto działania związane z niskoemisyjnością, poprawą funkcjonowania gospodarki wodno – ściekowej czy zagospodarowaniem terenów poprzemysłowych i pogórniczych będą ograniczać emisję zanieczyszczeń do powietrza, wód i gleb, co w sposób pośredni przyczyni się także do poprawy funkcjonowania ekosystemów.</w:t>
      </w:r>
    </w:p>
    <w:p w14:paraId="4E6CDA89" w14:textId="19FF540D" w:rsidR="006E7909" w:rsidRPr="003858C3" w:rsidRDefault="008944A4" w:rsidP="003858C3">
      <w:pPr>
        <w:pStyle w:val="Mnormal"/>
      </w:pPr>
      <w:r w:rsidRPr="003858C3">
        <w:rPr>
          <w:rStyle w:val="FontStyle64"/>
          <w:rFonts w:cs="Times New Roman"/>
          <w:sz w:val="24"/>
          <w:szCs w:val="20"/>
        </w:rPr>
        <w:t>Niezależnie, w Prognozie, przedstawiono szereg zaleceń odnoszących się do ograniczenia negatywnego oddziaływania, m.in. na obszary chronione, w tym obszary Natura 2000, przedsięwzięć realizowanych w ramach Programu.</w:t>
      </w:r>
    </w:p>
    <w:p w14:paraId="40A7DA9E" w14:textId="57E4B6DB" w:rsidR="00457246" w:rsidRPr="00DA54EE" w:rsidRDefault="00457246" w:rsidP="0013205E">
      <w:pPr>
        <w:pStyle w:val="Mnagl1"/>
      </w:pPr>
      <w:bookmarkStart w:id="382" w:name="_Toc83991298"/>
      <w:bookmarkStart w:id="383" w:name="_Toc94190795"/>
      <w:r w:rsidRPr="00DA54EE">
        <w:t>Wnioski i rekomendacje</w:t>
      </w:r>
      <w:bookmarkEnd w:id="382"/>
      <w:bookmarkEnd w:id="383"/>
      <w:r w:rsidRPr="00DA54EE">
        <w:t xml:space="preserve"> </w:t>
      </w:r>
      <w:bookmarkStart w:id="384" w:name="_Toc83991299"/>
      <w:bookmarkEnd w:id="384"/>
    </w:p>
    <w:p w14:paraId="7B40A6D3" w14:textId="328DC84D" w:rsidR="00A44954" w:rsidRPr="00DA54EE" w:rsidRDefault="00A44954" w:rsidP="0013205E">
      <w:pPr>
        <w:pStyle w:val="Mnagl2"/>
      </w:pPr>
      <w:bookmarkStart w:id="385" w:name="_Toc90145105"/>
      <w:bookmarkStart w:id="386" w:name="_Toc94190796"/>
      <w:r w:rsidRPr="00DA54EE">
        <w:t>W</w:t>
      </w:r>
      <w:r w:rsidR="00541F04" w:rsidRPr="00DA54EE">
        <w:t>nioski</w:t>
      </w:r>
      <w:bookmarkEnd w:id="385"/>
      <w:bookmarkEnd w:id="386"/>
    </w:p>
    <w:p w14:paraId="7A4CF8FD" w14:textId="1F3678DC" w:rsidR="00A44954" w:rsidRPr="00DA54EE" w:rsidRDefault="00A44954" w:rsidP="00A44954">
      <w:pPr>
        <w:pStyle w:val="Mnormal"/>
        <w:rPr>
          <w:rFonts w:cs="Calibri"/>
          <w:lang w:eastAsia="ar-SA"/>
        </w:rPr>
      </w:pPr>
      <w:r w:rsidRPr="00DA54EE">
        <w:rPr>
          <w:rFonts w:cs="Calibri"/>
        </w:rPr>
        <w:t xml:space="preserve">Wyniki i wnioski z badań przeprowadzonych w ramach Prognozy oddziaływania projektu FEDS 2021 -2027 </w:t>
      </w:r>
      <w:r w:rsidR="0019748D" w:rsidRPr="00DA54EE">
        <w:rPr>
          <w:rFonts w:cs="Calibri"/>
        </w:rPr>
        <w:t xml:space="preserve">wraz z załącznikami </w:t>
      </w:r>
      <w:r w:rsidRPr="00DA54EE">
        <w:rPr>
          <w:rFonts w:cs="Calibri"/>
        </w:rPr>
        <w:t>na środowisko przedstawiono w formie skróconej w poniższej tabeli. Odnosi się ona do wybranych elementów (zagadnień), dla których dokonano analizy i zaprezentowano konkretne wnioski.</w:t>
      </w:r>
    </w:p>
    <w:p w14:paraId="75F90A5A" w14:textId="1BA07299" w:rsidR="00A44954" w:rsidRPr="00DA54EE" w:rsidRDefault="00A44954" w:rsidP="00E5113A">
      <w:pPr>
        <w:pStyle w:val="Legenda"/>
      </w:pPr>
      <w:bookmarkStart w:id="387" w:name="_Toc90145019"/>
      <w:bookmarkStart w:id="388" w:name="_Toc94284583"/>
      <w:r w:rsidRPr="00DA54EE">
        <w:t xml:space="preserve">Tabela </w:t>
      </w:r>
      <w:r w:rsidRPr="00DA54EE">
        <w:rPr>
          <w:noProof/>
        </w:rPr>
        <w:fldChar w:fldCharType="begin"/>
      </w:r>
      <w:r w:rsidRPr="00DA54EE">
        <w:rPr>
          <w:noProof/>
        </w:rPr>
        <w:instrText xml:space="preserve"> SEQ Tabela \* ARABIC </w:instrText>
      </w:r>
      <w:r w:rsidRPr="00DA54EE">
        <w:rPr>
          <w:noProof/>
        </w:rPr>
        <w:fldChar w:fldCharType="separate"/>
      </w:r>
      <w:r w:rsidR="00224CB4">
        <w:rPr>
          <w:noProof/>
        </w:rPr>
        <w:t>62</w:t>
      </w:r>
      <w:r w:rsidRPr="00DA54EE">
        <w:rPr>
          <w:noProof/>
        </w:rPr>
        <w:fldChar w:fldCharType="end"/>
      </w:r>
      <w:r w:rsidRPr="00DA54EE">
        <w:t>. Wnioski z przeprowadzonej Prognozy oddziaływania na środowisko</w:t>
      </w:r>
      <w:bookmarkEnd w:id="387"/>
      <w:bookmarkEnd w:id="388"/>
      <w:r w:rsidRPr="00DA54EE">
        <w:t xml:space="preserve"> </w:t>
      </w:r>
    </w:p>
    <w:tbl>
      <w:tblPr>
        <w:tblStyle w:val="Tabela-Siatka"/>
        <w:tblW w:w="5000" w:type="pct"/>
        <w:jc w:val="center"/>
        <w:tblCellMar>
          <w:top w:w="28" w:type="dxa"/>
          <w:bottom w:w="28" w:type="dxa"/>
        </w:tblCellMar>
        <w:tblLook w:val="04A0" w:firstRow="1" w:lastRow="0" w:firstColumn="1" w:lastColumn="0" w:noHBand="0" w:noVBand="1"/>
        <w:tblCaption w:val="Wnioski z przeprowadzonej Prognozy oddziaływania na środowisko "/>
        <w:tblDescription w:val="W tabeli przedstawiono elementy poddane analizie i ocenie oraz wnioski z przeprowadzonej Prognozy oddziaływania na środowisko "/>
      </w:tblPr>
      <w:tblGrid>
        <w:gridCol w:w="520"/>
        <w:gridCol w:w="2148"/>
        <w:gridCol w:w="5988"/>
      </w:tblGrid>
      <w:tr w:rsidR="00541F04" w:rsidRPr="00EE09C6" w14:paraId="51777079" w14:textId="77777777" w:rsidTr="00FE1F2F">
        <w:trPr>
          <w:cantSplit/>
          <w:trHeight w:val="303"/>
          <w:tblHeader/>
          <w:jc w:val="center"/>
        </w:trPr>
        <w:tc>
          <w:tcPr>
            <w:tcW w:w="419" w:type="dxa"/>
            <w:shd w:val="clear" w:color="auto" w:fill="17365D" w:themeFill="text2" w:themeFillShade="BF"/>
            <w:vAlign w:val="center"/>
          </w:tcPr>
          <w:p w14:paraId="3E80B921" w14:textId="77777777" w:rsidR="00541F04" w:rsidRPr="00EE09C6" w:rsidRDefault="00541F04" w:rsidP="00FE1F2F">
            <w:pPr>
              <w:pStyle w:val="Mtab"/>
              <w:rPr>
                <w:rFonts w:cs="Calibri"/>
                <w:szCs w:val="24"/>
              </w:rPr>
            </w:pPr>
            <w:r w:rsidRPr="00EE09C6">
              <w:rPr>
                <w:rFonts w:cs="Calibri"/>
                <w:szCs w:val="24"/>
                <w:lang w:eastAsia="pl-PL"/>
              </w:rPr>
              <w:t>Lp.</w:t>
            </w:r>
          </w:p>
        </w:tc>
        <w:tc>
          <w:tcPr>
            <w:tcW w:w="1844" w:type="dxa"/>
            <w:shd w:val="clear" w:color="auto" w:fill="17365D" w:themeFill="text2" w:themeFillShade="BF"/>
            <w:vAlign w:val="center"/>
          </w:tcPr>
          <w:p w14:paraId="6B4AF104" w14:textId="77777777" w:rsidR="00541F04" w:rsidRPr="00EE09C6" w:rsidRDefault="00541F04" w:rsidP="00FE1F2F">
            <w:pPr>
              <w:pStyle w:val="Mtab"/>
              <w:rPr>
                <w:rFonts w:cs="Calibri"/>
                <w:szCs w:val="24"/>
              </w:rPr>
            </w:pPr>
            <w:r w:rsidRPr="00EE09C6">
              <w:rPr>
                <w:rFonts w:cs="Calibri"/>
                <w:szCs w:val="24"/>
                <w:lang w:eastAsia="pl-PL"/>
              </w:rPr>
              <w:t>Elementy poddane analizie i ocenie</w:t>
            </w:r>
          </w:p>
        </w:tc>
        <w:tc>
          <w:tcPr>
            <w:tcW w:w="6393" w:type="dxa"/>
            <w:shd w:val="clear" w:color="auto" w:fill="17365D" w:themeFill="text2" w:themeFillShade="BF"/>
            <w:vAlign w:val="center"/>
          </w:tcPr>
          <w:p w14:paraId="350D11FA" w14:textId="77777777" w:rsidR="00541F04" w:rsidRPr="00EE09C6" w:rsidRDefault="00541F04" w:rsidP="00FE1F2F">
            <w:pPr>
              <w:pStyle w:val="Mtab"/>
              <w:rPr>
                <w:rFonts w:cs="Calibri"/>
                <w:szCs w:val="24"/>
              </w:rPr>
            </w:pPr>
            <w:r w:rsidRPr="00EE09C6">
              <w:rPr>
                <w:rFonts w:cs="Calibri"/>
                <w:szCs w:val="24"/>
              </w:rPr>
              <w:t>Wnioski</w:t>
            </w:r>
          </w:p>
        </w:tc>
      </w:tr>
      <w:tr w:rsidR="00541F04" w:rsidRPr="00EE09C6" w14:paraId="0319D0D3" w14:textId="77777777" w:rsidTr="00764B79">
        <w:trPr>
          <w:cantSplit/>
          <w:trHeight w:val="284"/>
          <w:jc w:val="center"/>
        </w:trPr>
        <w:tc>
          <w:tcPr>
            <w:tcW w:w="419" w:type="dxa"/>
            <w:vAlign w:val="center"/>
          </w:tcPr>
          <w:p w14:paraId="6E22A4D3" w14:textId="77777777" w:rsidR="00541F04" w:rsidRPr="00EE09C6" w:rsidRDefault="00541F04" w:rsidP="00FE1F2F">
            <w:pPr>
              <w:pStyle w:val="Mtab"/>
              <w:jc w:val="right"/>
              <w:rPr>
                <w:rFonts w:cs="Calibri"/>
                <w:szCs w:val="24"/>
              </w:rPr>
            </w:pPr>
            <w:r w:rsidRPr="00EE09C6">
              <w:rPr>
                <w:rFonts w:cs="Calibri"/>
                <w:szCs w:val="24"/>
              </w:rPr>
              <w:t>1.</w:t>
            </w:r>
          </w:p>
        </w:tc>
        <w:tc>
          <w:tcPr>
            <w:tcW w:w="1844" w:type="dxa"/>
            <w:vAlign w:val="center"/>
          </w:tcPr>
          <w:p w14:paraId="421A2ECF" w14:textId="77777777" w:rsidR="00541F04" w:rsidRPr="00EE09C6" w:rsidRDefault="00541F04" w:rsidP="00FE1F2F">
            <w:pPr>
              <w:pStyle w:val="Mtab"/>
              <w:rPr>
                <w:rFonts w:cs="Calibri"/>
                <w:szCs w:val="24"/>
              </w:rPr>
            </w:pPr>
            <w:r w:rsidRPr="00EE09C6">
              <w:rPr>
                <w:rFonts w:cs="Calibri"/>
                <w:szCs w:val="24"/>
              </w:rPr>
              <w:t>Cele ochrony środowiska ustanowione na szczeblu międzynarodowym, wspólnotowym i krajowym, istotne z punktu widzenia FEDS 2021-2027 i sposób ich uwzględnienia w projektowanym dokumencie</w:t>
            </w:r>
          </w:p>
        </w:tc>
        <w:tc>
          <w:tcPr>
            <w:tcW w:w="6393" w:type="dxa"/>
          </w:tcPr>
          <w:p w14:paraId="0182944B" w14:textId="77777777" w:rsidR="00541F04" w:rsidRPr="00EE09C6" w:rsidRDefault="00541F04" w:rsidP="00FE1F2F">
            <w:pPr>
              <w:pStyle w:val="Mtab"/>
              <w:rPr>
                <w:rFonts w:cs="Calibri"/>
                <w:szCs w:val="24"/>
              </w:rPr>
            </w:pPr>
            <w:r w:rsidRPr="00EE09C6">
              <w:rPr>
                <w:rFonts w:cs="Calibri"/>
                <w:szCs w:val="24"/>
              </w:rPr>
              <w:t xml:space="preserve">Analiza zbieżności celów przedstawionych w projekcie FEDS 2021-2027 z celami ochrony środowiska zawartymi w dokumentach międzynarodowych, wspólnotowych, krajowych i regionalnych wykazała w znacznym stopniu spójność zapisów tych dokumentów z projektem Programu. Pomimo pewnych braków dotyczących celów związanych z klimatem i ochroną przyrody, można uznać, że Program, jako całość, będzie realizować większość celów środowiskowych analizowanych dokumentów. Zgodność dotyczy przede wszystkim podejmowania wyzwań transformacji energetycznej – rozwoju OZE, poprawiania efektywności energetycznej w sektorze mieszkaniowym i w transporcie, a także wprowadzania w szerokim znaczeniu gospodarki obiegu zamkniętego i zasad zrównoważonego rozwoju. </w:t>
            </w:r>
          </w:p>
          <w:p w14:paraId="097FB39A" w14:textId="77777777" w:rsidR="00541F04" w:rsidRPr="00EE09C6" w:rsidRDefault="00541F04" w:rsidP="00FE1F2F">
            <w:pPr>
              <w:pStyle w:val="Mtab"/>
              <w:rPr>
                <w:rFonts w:cs="Calibri"/>
                <w:szCs w:val="24"/>
              </w:rPr>
            </w:pPr>
            <w:r w:rsidRPr="00EE09C6">
              <w:rPr>
                <w:rFonts w:cs="Calibri"/>
                <w:szCs w:val="24"/>
              </w:rPr>
              <w:t>Na podstawie analizy celów dokumentów strategicznych UE, stwierdza się, że Program realizuje cele tych dokumentów, a w szczególności cele określone w Strategii Europejski Zielony Ład.</w:t>
            </w:r>
          </w:p>
        </w:tc>
      </w:tr>
      <w:tr w:rsidR="00541F04" w:rsidRPr="00EE09C6" w14:paraId="7730B3E5" w14:textId="77777777" w:rsidTr="00764B79">
        <w:trPr>
          <w:cantSplit/>
          <w:trHeight w:val="284"/>
          <w:jc w:val="center"/>
        </w:trPr>
        <w:tc>
          <w:tcPr>
            <w:tcW w:w="419" w:type="dxa"/>
            <w:vAlign w:val="center"/>
          </w:tcPr>
          <w:p w14:paraId="106CDE46" w14:textId="77777777" w:rsidR="00541F04" w:rsidRPr="00EE09C6" w:rsidRDefault="00541F04" w:rsidP="00FE1F2F">
            <w:pPr>
              <w:pStyle w:val="Mtab"/>
              <w:jc w:val="right"/>
              <w:rPr>
                <w:rFonts w:cs="Calibri"/>
                <w:szCs w:val="24"/>
              </w:rPr>
            </w:pPr>
            <w:r w:rsidRPr="00EE09C6">
              <w:rPr>
                <w:rFonts w:cs="Calibri"/>
                <w:szCs w:val="24"/>
              </w:rPr>
              <w:t>2.</w:t>
            </w:r>
          </w:p>
        </w:tc>
        <w:tc>
          <w:tcPr>
            <w:tcW w:w="1844" w:type="dxa"/>
            <w:vAlign w:val="center"/>
          </w:tcPr>
          <w:p w14:paraId="3B97D453" w14:textId="77777777" w:rsidR="00541F04" w:rsidRPr="00EE09C6" w:rsidRDefault="00541F04" w:rsidP="00FE1F2F">
            <w:pPr>
              <w:pStyle w:val="Mtab"/>
              <w:rPr>
                <w:rFonts w:cs="Calibri"/>
                <w:szCs w:val="24"/>
              </w:rPr>
            </w:pPr>
            <w:r w:rsidRPr="00EE09C6">
              <w:rPr>
                <w:rFonts w:cs="Calibri"/>
                <w:szCs w:val="24"/>
              </w:rPr>
              <w:t>Istniejący stan środowiska</w:t>
            </w:r>
          </w:p>
        </w:tc>
        <w:tc>
          <w:tcPr>
            <w:tcW w:w="6393" w:type="dxa"/>
          </w:tcPr>
          <w:p w14:paraId="4AB93F6B" w14:textId="77777777" w:rsidR="00541F04" w:rsidRPr="00EE09C6" w:rsidRDefault="00541F04" w:rsidP="00FE1F2F">
            <w:pPr>
              <w:pStyle w:val="Mtab"/>
              <w:rPr>
                <w:rFonts w:cs="Calibri"/>
                <w:szCs w:val="24"/>
              </w:rPr>
            </w:pPr>
            <w:r w:rsidRPr="00EE09C6">
              <w:rPr>
                <w:rFonts w:cs="Calibri"/>
                <w:szCs w:val="24"/>
              </w:rPr>
              <w:t>Analiza obecnego stanu środowiska była drugim, po analizie zapisów Programu podstawowym materiałem wyjściowym do oceny. Ocena stanu aktualnego środowiska w województwie dolnośląskim została opracowana na podstawie najbardziej aktualnych danych monitoringowych, statystycznych i przestrzennych. Jeżeli ocena danego komponentu lub zagadnienia wymagała analizy danych z kilku poprzednich lat, dane takie zostały zestawione. Diagnoza poszczególnych elementów i komponentów środowiska została podsumowana listą problemów oraz zagrożeń w danym obszarze.</w:t>
            </w:r>
          </w:p>
          <w:p w14:paraId="3FC2C423" w14:textId="77777777" w:rsidR="00541F04" w:rsidRPr="00EE09C6" w:rsidRDefault="00541F04" w:rsidP="00FE1F2F">
            <w:pPr>
              <w:pStyle w:val="Mtab"/>
              <w:rPr>
                <w:rFonts w:cs="Calibri"/>
                <w:szCs w:val="24"/>
              </w:rPr>
            </w:pPr>
            <w:r w:rsidRPr="00EE09C6">
              <w:rPr>
                <w:rFonts w:cs="Calibri"/>
                <w:szCs w:val="24"/>
              </w:rPr>
              <w:t>Z przeprowadzonej analizy wynika, iż na stan jakości środowiska województwa dolnośląskiego w największym stopniu ma wpływ sektor komunalno – bytowy (zjawisko tzw. „niskiej emisji”, zanieczyszczenia wód na terenach nieskanalizowanych, wytwarzanie odpadów), presja urbanizacyjna, turystyczna oraz działalność przemysłowa i wydobywcza.</w:t>
            </w:r>
          </w:p>
          <w:p w14:paraId="2DEB4B82" w14:textId="77777777" w:rsidR="00541F04" w:rsidRPr="00EE09C6" w:rsidRDefault="00541F04" w:rsidP="00FE1F2F">
            <w:pPr>
              <w:pStyle w:val="Mtab"/>
              <w:rPr>
                <w:rFonts w:cs="Calibri"/>
                <w:szCs w:val="24"/>
              </w:rPr>
            </w:pPr>
            <w:r w:rsidRPr="00EE09C6">
              <w:rPr>
                <w:rFonts w:cs="Calibri"/>
                <w:szCs w:val="24"/>
              </w:rPr>
              <w:t>Główne problemy środowiskowe to przekraczane normy jakości powietrza, obniżona jakość wód, zagrożenia związane z fragmentacją siedlisk przyrodniczych i siedlisk gatunków, degradacja gleb.</w:t>
            </w:r>
          </w:p>
          <w:p w14:paraId="36BC7712" w14:textId="77777777" w:rsidR="00541F04" w:rsidRPr="00EE09C6" w:rsidRDefault="00541F04" w:rsidP="00FE1F2F">
            <w:pPr>
              <w:pStyle w:val="Mtab"/>
              <w:rPr>
                <w:rFonts w:cs="Calibri"/>
                <w:szCs w:val="24"/>
              </w:rPr>
            </w:pPr>
            <w:r w:rsidRPr="00EE09C6">
              <w:rPr>
                <w:rFonts w:cs="Calibri"/>
                <w:szCs w:val="24"/>
              </w:rPr>
              <w:t>Ponadto na stan środowiska wpływają także zmiany klimatu powodując osłabienie ekosystemów (głównie poprzez wysychanie, eutrofizację oraz rozprzestrzenianie się gatunków obcych), nasilenia występowania zjawisk suszy, powodzi, podtopień oraz huraganów.</w:t>
            </w:r>
          </w:p>
        </w:tc>
      </w:tr>
      <w:tr w:rsidR="00541F04" w:rsidRPr="00EE09C6" w14:paraId="09FFC9D6" w14:textId="77777777" w:rsidTr="00764B79">
        <w:trPr>
          <w:cantSplit/>
          <w:trHeight w:val="284"/>
          <w:jc w:val="center"/>
        </w:trPr>
        <w:tc>
          <w:tcPr>
            <w:tcW w:w="419" w:type="dxa"/>
            <w:vAlign w:val="center"/>
          </w:tcPr>
          <w:p w14:paraId="22724789" w14:textId="77777777" w:rsidR="00541F04" w:rsidRPr="00EE09C6" w:rsidRDefault="00541F04" w:rsidP="00FE1F2F">
            <w:pPr>
              <w:pStyle w:val="Mtab"/>
              <w:jc w:val="right"/>
              <w:rPr>
                <w:rFonts w:cs="Calibri"/>
                <w:szCs w:val="24"/>
              </w:rPr>
            </w:pPr>
            <w:r w:rsidRPr="00EE09C6">
              <w:rPr>
                <w:rFonts w:cs="Calibri"/>
                <w:szCs w:val="24"/>
              </w:rPr>
              <w:t>3.</w:t>
            </w:r>
          </w:p>
        </w:tc>
        <w:tc>
          <w:tcPr>
            <w:tcW w:w="1844" w:type="dxa"/>
            <w:vAlign w:val="center"/>
          </w:tcPr>
          <w:p w14:paraId="152F299D" w14:textId="77777777" w:rsidR="00541F04" w:rsidRPr="00EE09C6" w:rsidRDefault="00541F04" w:rsidP="00FE1F2F">
            <w:pPr>
              <w:pStyle w:val="Mtab"/>
              <w:rPr>
                <w:rFonts w:cs="Calibri"/>
                <w:szCs w:val="24"/>
              </w:rPr>
            </w:pPr>
            <w:r w:rsidRPr="00EE09C6">
              <w:rPr>
                <w:rFonts w:cs="Calibri"/>
                <w:szCs w:val="24"/>
              </w:rPr>
              <w:t>Potencjalne zmiany stanu środowiska w przypadku odstąpienia od realizacji FEDS 2021-2027</w:t>
            </w:r>
          </w:p>
        </w:tc>
        <w:tc>
          <w:tcPr>
            <w:tcW w:w="6393" w:type="dxa"/>
            <w:vAlign w:val="center"/>
          </w:tcPr>
          <w:p w14:paraId="4D5C3384" w14:textId="77777777" w:rsidR="00541F04" w:rsidRPr="00EE09C6" w:rsidRDefault="00541F04" w:rsidP="00FE1F2F">
            <w:pPr>
              <w:pStyle w:val="Mtab"/>
              <w:rPr>
                <w:rFonts w:cs="Calibri"/>
                <w:szCs w:val="24"/>
              </w:rPr>
            </w:pPr>
            <w:r w:rsidRPr="00EE09C6">
              <w:rPr>
                <w:rFonts w:cs="Calibri"/>
                <w:szCs w:val="24"/>
              </w:rPr>
              <w:t>Brak realizacji Programu pozwoli na ograniczenie lub uniknięcie wystąpienia potencjalnych negatywnych oddziaływań na poszczególne komponenty środowiska. Należy jednak wskazać, iż Program jako całość będzie pozytywnie oddziaływać na środowisko regionu, a jego niepodjęcie może nawet negatywnie wpłynąć w dłuższym okresie na stan środowiska. Zidentyfikowano główne potencjalne negatywne skutki dla środowiska w przypadku niepodjęcia realizacji dokumentu:</w:t>
            </w:r>
          </w:p>
          <w:p w14:paraId="653133BB" w14:textId="77777777" w:rsidR="00541F04" w:rsidRPr="00EE09C6" w:rsidRDefault="00541F04" w:rsidP="00FE1F2F">
            <w:pPr>
              <w:pStyle w:val="Mtab"/>
              <w:rPr>
                <w:rFonts w:cs="Calibri"/>
                <w:szCs w:val="24"/>
              </w:rPr>
            </w:pPr>
            <w:r w:rsidRPr="00EE09C6">
              <w:rPr>
                <w:rFonts w:cs="Calibri"/>
                <w:szCs w:val="24"/>
              </w:rPr>
              <w:t>ograniczenie tempa wdrażania GOZ, dekarbonizacji i dążenia do neutralności klimatycznej;</w:t>
            </w:r>
          </w:p>
          <w:p w14:paraId="2B9A728A" w14:textId="77777777" w:rsidR="00541F04" w:rsidRPr="00EE09C6" w:rsidRDefault="00541F04" w:rsidP="00FE1F2F">
            <w:pPr>
              <w:pStyle w:val="Mtab"/>
              <w:rPr>
                <w:rFonts w:cs="Calibri"/>
                <w:szCs w:val="24"/>
              </w:rPr>
            </w:pPr>
            <w:r w:rsidRPr="00EE09C6">
              <w:rPr>
                <w:rFonts w:cs="Calibri"/>
                <w:szCs w:val="24"/>
              </w:rPr>
              <w:t>utrzymanie poziomu zużycia surowców i zasobów oraz wytwarzania odpadów i emisji zanieczyszczeń;</w:t>
            </w:r>
          </w:p>
          <w:p w14:paraId="5F28D74C" w14:textId="77777777" w:rsidR="00541F04" w:rsidRPr="00EE09C6" w:rsidRDefault="00541F04" w:rsidP="00FE1F2F">
            <w:pPr>
              <w:pStyle w:val="Mtab"/>
              <w:rPr>
                <w:rFonts w:cs="Calibri"/>
                <w:szCs w:val="24"/>
              </w:rPr>
            </w:pPr>
            <w:r w:rsidRPr="00EE09C6">
              <w:rPr>
                <w:rFonts w:cs="Calibri"/>
                <w:szCs w:val="24"/>
              </w:rPr>
              <w:t>ograniczenie tempa poprawy jakości powietrza w strefach, gdzie notuje się przekroczenia jego standardów, co wpływa negatywnie na zdrowie i środowisko;</w:t>
            </w:r>
          </w:p>
          <w:p w14:paraId="3CD85D2B" w14:textId="77777777" w:rsidR="00541F04" w:rsidRPr="00EE09C6" w:rsidRDefault="00541F04" w:rsidP="00FE1F2F">
            <w:pPr>
              <w:pStyle w:val="Mtab"/>
              <w:rPr>
                <w:rFonts w:cs="Calibri"/>
                <w:szCs w:val="24"/>
              </w:rPr>
            </w:pPr>
            <w:r w:rsidRPr="00EE09C6">
              <w:rPr>
                <w:rFonts w:cs="Calibri"/>
                <w:szCs w:val="24"/>
              </w:rPr>
              <w:t>ograniczenie tempa redukcji emisji gazów cieplarnianych;</w:t>
            </w:r>
          </w:p>
          <w:p w14:paraId="537B1D4D" w14:textId="77777777" w:rsidR="00541F04" w:rsidRPr="00EE09C6" w:rsidRDefault="00541F04" w:rsidP="00FE1F2F">
            <w:pPr>
              <w:pStyle w:val="Mtab"/>
              <w:rPr>
                <w:rFonts w:cs="Calibri"/>
                <w:szCs w:val="24"/>
              </w:rPr>
            </w:pPr>
            <w:r w:rsidRPr="00EE09C6">
              <w:rPr>
                <w:rFonts w:cs="Calibri"/>
                <w:szCs w:val="24"/>
              </w:rPr>
              <w:t>brak poprawy jakości wód powierzchniowych i podziemnych;</w:t>
            </w:r>
          </w:p>
          <w:p w14:paraId="351FF548" w14:textId="77777777" w:rsidR="00541F04" w:rsidRPr="00EE09C6" w:rsidRDefault="00541F04" w:rsidP="00FE1F2F">
            <w:pPr>
              <w:pStyle w:val="Mtab"/>
              <w:rPr>
                <w:rFonts w:cs="Calibri"/>
                <w:szCs w:val="24"/>
              </w:rPr>
            </w:pPr>
            <w:r w:rsidRPr="00EE09C6">
              <w:rPr>
                <w:rFonts w:cs="Calibri"/>
                <w:szCs w:val="24"/>
              </w:rPr>
              <w:t>brak poprawy warunków retencyjnych na obszarach miejskich.</w:t>
            </w:r>
          </w:p>
          <w:p w14:paraId="26118A9F" w14:textId="77777777" w:rsidR="00541F04" w:rsidRPr="00EE09C6" w:rsidRDefault="00541F04" w:rsidP="00FE1F2F">
            <w:pPr>
              <w:pStyle w:val="Mtab"/>
              <w:rPr>
                <w:rFonts w:cs="Calibri"/>
                <w:szCs w:val="24"/>
              </w:rPr>
            </w:pPr>
            <w:r w:rsidRPr="00EE09C6">
              <w:rPr>
                <w:rFonts w:cs="Calibri"/>
                <w:szCs w:val="24"/>
              </w:rPr>
              <w:t>Ponadto brak podjęcia realizacji projektowanego Programu może pogłębić problemy społeczne i zdrowotne mieszkańców, jak również wpłynąć negatywnie na ich konkurencyjność na rynku pracy.</w:t>
            </w:r>
          </w:p>
        </w:tc>
      </w:tr>
      <w:tr w:rsidR="00541F04" w:rsidRPr="00EE09C6" w14:paraId="579CE7E5" w14:textId="77777777" w:rsidTr="00764B79">
        <w:trPr>
          <w:cantSplit/>
          <w:trHeight w:val="284"/>
          <w:jc w:val="center"/>
        </w:trPr>
        <w:tc>
          <w:tcPr>
            <w:tcW w:w="419" w:type="dxa"/>
            <w:vAlign w:val="center"/>
          </w:tcPr>
          <w:p w14:paraId="34EEC294" w14:textId="77777777" w:rsidR="00541F04" w:rsidRPr="00EE09C6" w:rsidRDefault="00541F04" w:rsidP="00FE1F2F">
            <w:pPr>
              <w:pStyle w:val="Mtab"/>
              <w:jc w:val="right"/>
              <w:rPr>
                <w:rFonts w:cs="Calibri"/>
                <w:szCs w:val="24"/>
              </w:rPr>
            </w:pPr>
            <w:r w:rsidRPr="00EE09C6">
              <w:rPr>
                <w:rFonts w:cs="Calibri"/>
                <w:szCs w:val="24"/>
              </w:rPr>
              <w:t>4.</w:t>
            </w:r>
          </w:p>
        </w:tc>
        <w:tc>
          <w:tcPr>
            <w:tcW w:w="1844" w:type="dxa"/>
            <w:vAlign w:val="center"/>
          </w:tcPr>
          <w:p w14:paraId="46AB6535" w14:textId="77777777" w:rsidR="00541F04" w:rsidRPr="00EE09C6" w:rsidRDefault="00541F04" w:rsidP="00FE1F2F">
            <w:pPr>
              <w:pStyle w:val="Mtab"/>
              <w:rPr>
                <w:rFonts w:cs="Calibri"/>
                <w:szCs w:val="24"/>
              </w:rPr>
            </w:pPr>
            <w:r w:rsidRPr="00EE09C6">
              <w:rPr>
                <w:rFonts w:cs="Calibri"/>
                <w:szCs w:val="24"/>
              </w:rPr>
              <w:t>Istniejące problemy związane z ochroną obszarów chronionych, istotnych z punktu widzenia realizacji projektowanego Programu</w:t>
            </w:r>
          </w:p>
        </w:tc>
        <w:tc>
          <w:tcPr>
            <w:tcW w:w="6393" w:type="dxa"/>
            <w:vAlign w:val="center"/>
          </w:tcPr>
          <w:p w14:paraId="385679FF" w14:textId="77777777" w:rsidR="00541F04" w:rsidRPr="00EE09C6" w:rsidRDefault="00541F04" w:rsidP="00FE1F2F">
            <w:pPr>
              <w:pStyle w:val="Mtab"/>
              <w:rPr>
                <w:rFonts w:cs="Calibri"/>
                <w:szCs w:val="24"/>
              </w:rPr>
            </w:pPr>
            <w:r w:rsidRPr="00EE09C6">
              <w:rPr>
                <w:rFonts w:cs="Calibri"/>
                <w:szCs w:val="24"/>
              </w:rPr>
              <w:t>W Prognozie zidentyfikowano główne problemy oraz zagrożenia związane ze stanem poszczególnych komponentów środowiska, w tym zasobów przyrodniczych.</w:t>
            </w:r>
          </w:p>
          <w:p w14:paraId="6892FA02" w14:textId="77777777" w:rsidR="00541F04" w:rsidRPr="00EE09C6" w:rsidRDefault="00541F04" w:rsidP="00FE1F2F">
            <w:pPr>
              <w:pStyle w:val="Mtab"/>
              <w:rPr>
                <w:rFonts w:cs="Calibri"/>
                <w:szCs w:val="24"/>
              </w:rPr>
            </w:pPr>
            <w:r w:rsidRPr="00EE09C6">
              <w:rPr>
                <w:rFonts w:cs="Calibri"/>
                <w:szCs w:val="24"/>
              </w:rPr>
              <w:t>Najistotniejsze problemy środowiskowe w województwie i powodujące je czynniki to:</w:t>
            </w:r>
          </w:p>
          <w:p w14:paraId="698E1EC7" w14:textId="77777777" w:rsidR="00541F04" w:rsidRPr="00EE09C6" w:rsidRDefault="00541F04" w:rsidP="00FE1F2F">
            <w:pPr>
              <w:pStyle w:val="Mtab"/>
              <w:rPr>
                <w:rFonts w:cs="Calibri"/>
                <w:szCs w:val="24"/>
              </w:rPr>
            </w:pPr>
            <w:r w:rsidRPr="00EE09C6">
              <w:rPr>
                <w:rFonts w:cs="Calibri"/>
                <w:szCs w:val="24"/>
              </w:rPr>
              <w:t>przekroczenia standardów jakości powietrza spowodowane emisją zanieczyszczeń głównie ze źródeł komunalno – bytowych i komunikacyjnych;</w:t>
            </w:r>
          </w:p>
          <w:p w14:paraId="0C3FA265" w14:textId="77777777" w:rsidR="00541F04" w:rsidRPr="00EE09C6" w:rsidRDefault="00541F04" w:rsidP="00FE1F2F">
            <w:pPr>
              <w:pStyle w:val="Mtab"/>
              <w:rPr>
                <w:rFonts w:cs="Calibri"/>
                <w:szCs w:val="24"/>
              </w:rPr>
            </w:pPr>
            <w:r w:rsidRPr="00EE09C6">
              <w:rPr>
                <w:rFonts w:cs="Calibri"/>
                <w:szCs w:val="24"/>
              </w:rPr>
              <w:t>rosnąca liczba osób narażonych na ponadnormatywny hałas ze względu na rosnący ruch pojazdów, a także niską przepustowość dróg oraz brak dobrze funkcjonującej komunikacji publicznej;</w:t>
            </w:r>
          </w:p>
          <w:p w14:paraId="0045B7F7" w14:textId="77777777" w:rsidR="00541F04" w:rsidRPr="00EE09C6" w:rsidRDefault="00541F04" w:rsidP="00FE1F2F">
            <w:pPr>
              <w:pStyle w:val="Mtab"/>
              <w:rPr>
                <w:rFonts w:cs="Calibri"/>
                <w:szCs w:val="24"/>
              </w:rPr>
            </w:pPr>
            <w:r w:rsidRPr="00EE09C6">
              <w:rPr>
                <w:rFonts w:cs="Calibri"/>
                <w:szCs w:val="24"/>
              </w:rPr>
              <w:t>niezadawalająca jakość wód powierzchniowych spowodowana przenikaniem zanieczyszczeń z sektora komunalno – bytoweo oraz źródeł rolniczych;</w:t>
            </w:r>
          </w:p>
          <w:p w14:paraId="0DAF25D9" w14:textId="77777777" w:rsidR="00541F04" w:rsidRPr="00EE09C6" w:rsidRDefault="00541F04" w:rsidP="00FE1F2F">
            <w:pPr>
              <w:pStyle w:val="Mtab"/>
              <w:rPr>
                <w:rFonts w:cs="Calibri"/>
                <w:szCs w:val="24"/>
              </w:rPr>
            </w:pPr>
            <w:r w:rsidRPr="00EE09C6">
              <w:rPr>
                <w:rFonts w:cs="Calibri"/>
                <w:szCs w:val="24"/>
              </w:rPr>
              <w:t>zanieczyszczenie gleb oraz wzrost udziału gruntów zdegradowanych i zdewastowanych na skutek działalności przemysłowej, wydobywczej i sektora komunalno – bytowego;</w:t>
            </w:r>
          </w:p>
          <w:p w14:paraId="134BA245" w14:textId="77777777" w:rsidR="00541F04" w:rsidRPr="00EE09C6" w:rsidRDefault="00541F04" w:rsidP="00FE1F2F">
            <w:pPr>
              <w:pStyle w:val="Mtab"/>
              <w:rPr>
                <w:rFonts w:cs="Calibri"/>
                <w:szCs w:val="24"/>
              </w:rPr>
            </w:pPr>
            <w:r w:rsidRPr="00EE09C6">
              <w:rPr>
                <w:rFonts w:cs="Calibri"/>
                <w:szCs w:val="24"/>
              </w:rPr>
              <w:t>fragmentacja siedlisk, osłabianie populacji roślin i zwierząt, brak możliwości lub utrudnienia w migracjach gatunków ze względu na presję urbanizacyjną, turystyczną i komunikacyjną.</w:t>
            </w:r>
          </w:p>
        </w:tc>
      </w:tr>
      <w:tr w:rsidR="00541F04" w:rsidRPr="00EE09C6" w14:paraId="2A6E117D" w14:textId="77777777" w:rsidTr="00764B79">
        <w:trPr>
          <w:cantSplit/>
          <w:trHeight w:val="284"/>
          <w:jc w:val="center"/>
        </w:trPr>
        <w:tc>
          <w:tcPr>
            <w:tcW w:w="419" w:type="dxa"/>
            <w:vAlign w:val="center"/>
          </w:tcPr>
          <w:p w14:paraId="39791C62" w14:textId="77777777" w:rsidR="00541F04" w:rsidRPr="00EE09C6" w:rsidRDefault="00541F04" w:rsidP="00FE1F2F">
            <w:pPr>
              <w:pStyle w:val="Mtab"/>
              <w:jc w:val="right"/>
              <w:rPr>
                <w:rFonts w:cs="Calibri"/>
                <w:szCs w:val="24"/>
              </w:rPr>
            </w:pPr>
            <w:r w:rsidRPr="00EE09C6">
              <w:rPr>
                <w:rFonts w:cs="Calibri"/>
                <w:szCs w:val="24"/>
              </w:rPr>
              <w:t>5.</w:t>
            </w:r>
          </w:p>
        </w:tc>
        <w:tc>
          <w:tcPr>
            <w:tcW w:w="1844" w:type="dxa"/>
            <w:vAlign w:val="center"/>
          </w:tcPr>
          <w:p w14:paraId="76429FA2" w14:textId="77777777" w:rsidR="00541F04" w:rsidRPr="00EE09C6" w:rsidRDefault="00541F04" w:rsidP="00FE1F2F">
            <w:pPr>
              <w:pStyle w:val="Mtab"/>
              <w:rPr>
                <w:rFonts w:cs="Calibri"/>
                <w:szCs w:val="24"/>
              </w:rPr>
            </w:pPr>
            <w:r w:rsidRPr="00EE09C6">
              <w:rPr>
                <w:rFonts w:cs="Calibri"/>
                <w:szCs w:val="24"/>
              </w:rPr>
              <w:t>Przewidywane znaczące oddziaływanie na poszczególne komponenty środowiska</w:t>
            </w:r>
          </w:p>
        </w:tc>
        <w:tc>
          <w:tcPr>
            <w:tcW w:w="6393" w:type="dxa"/>
            <w:shd w:val="clear" w:color="auto" w:fill="auto"/>
            <w:vAlign w:val="center"/>
          </w:tcPr>
          <w:p w14:paraId="74F3075B" w14:textId="5F9E4455" w:rsidR="00541F04" w:rsidRPr="00EE09C6" w:rsidRDefault="00541F04" w:rsidP="00FE1F2F">
            <w:pPr>
              <w:pStyle w:val="Mtab"/>
              <w:rPr>
                <w:rFonts w:cs="Calibri"/>
                <w:szCs w:val="24"/>
              </w:rPr>
            </w:pPr>
            <w:r w:rsidRPr="00EE09C6">
              <w:rPr>
                <w:rFonts w:cs="Calibri"/>
                <w:szCs w:val="24"/>
              </w:rPr>
              <w:t xml:space="preserve">W prognozie nie stwierdzono znaczących oddziaływań na poszczególne komponenty środowiska, w tym negatywnych. Analizy szczegółowe wykazały, iż potencjalnie mogą wystąpić negatywne oddziaływania na niektóre z elementów środowiska, jednak większość z nich będzie miała charakter krótkotrwały i związana będzie z etapem realizacji inwestycji. Potencjalnie najbardziej istotne oddziaływania negatywne będą dotyczyły inwestycji związanych z transportem – rozbudową dróg, obwodnic, kolei i infrastruktury komunikacyjnej na terenach </w:t>
            </w:r>
            <w:r w:rsidR="00BD001C" w:rsidRPr="00EE09C6">
              <w:rPr>
                <w:rFonts w:cs="Calibri"/>
                <w:szCs w:val="24"/>
              </w:rPr>
              <w:t xml:space="preserve">miast </w:t>
            </w:r>
            <w:r w:rsidRPr="00EE09C6">
              <w:rPr>
                <w:rFonts w:cs="Calibri"/>
                <w:szCs w:val="24"/>
              </w:rPr>
              <w:t>oraz dróg rowerowych. Jest to związane z trwałymi przekształceniami środowiska, zajmowaniem terenów pod budowę, powstawaniem barier migracyjnych w przypadku zwierząt, zmian w krajobrazie. Należy jednak wskazać, iż większość z negatywnych oddziaływań można minimalizować.</w:t>
            </w:r>
          </w:p>
        </w:tc>
      </w:tr>
      <w:tr w:rsidR="00541F04" w:rsidRPr="00EE09C6" w14:paraId="6C410462" w14:textId="77777777" w:rsidTr="00764B79">
        <w:trPr>
          <w:cantSplit/>
          <w:trHeight w:val="284"/>
          <w:jc w:val="center"/>
        </w:trPr>
        <w:tc>
          <w:tcPr>
            <w:tcW w:w="419" w:type="dxa"/>
            <w:vAlign w:val="center"/>
          </w:tcPr>
          <w:p w14:paraId="5BA1C3BF" w14:textId="77777777" w:rsidR="00541F04" w:rsidRPr="00EE09C6" w:rsidRDefault="00541F04" w:rsidP="00FE1F2F">
            <w:pPr>
              <w:pStyle w:val="Mtab"/>
              <w:jc w:val="right"/>
              <w:rPr>
                <w:rFonts w:cs="Calibri"/>
                <w:szCs w:val="24"/>
              </w:rPr>
            </w:pPr>
            <w:r w:rsidRPr="00EE09C6">
              <w:rPr>
                <w:rFonts w:cs="Calibri"/>
                <w:szCs w:val="24"/>
              </w:rPr>
              <w:t>6.</w:t>
            </w:r>
          </w:p>
        </w:tc>
        <w:tc>
          <w:tcPr>
            <w:tcW w:w="1844" w:type="dxa"/>
            <w:vAlign w:val="center"/>
          </w:tcPr>
          <w:p w14:paraId="67DF6055" w14:textId="77777777" w:rsidR="00541F04" w:rsidRPr="00EE09C6" w:rsidRDefault="00541F04" w:rsidP="00FE1F2F">
            <w:pPr>
              <w:pStyle w:val="Mtab"/>
              <w:rPr>
                <w:rFonts w:cs="Calibri"/>
                <w:szCs w:val="24"/>
              </w:rPr>
            </w:pPr>
            <w:r w:rsidRPr="00EE09C6">
              <w:rPr>
                <w:rFonts w:cs="Calibri"/>
                <w:szCs w:val="24"/>
              </w:rPr>
              <w:t>Oddziaływanie transgraniczne</w:t>
            </w:r>
          </w:p>
        </w:tc>
        <w:tc>
          <w:tcPr>
            <w:tcW w:w="6393" w:type="dxa"/>
            <w:vAlign w:val="center"/>
          </w:tcPr>
          <w:p w14:paraId="7F7F96EF" w14:textId="77777777" w:rsidR="00541F04" w:rsidRPr="00EE09C6" w:rsidRDefault="00541F04" w:rsidP="00FE1F2F">
            <w:pPr>
              <w:pStyle w:val="Mtab"/>
              <w:rPr>
                <w:rFonts w:cs="Calibri"/>
                <w:szCs w:val="24"/>
              </w:rPr>
            </w:pPr>
            <w:r w:rsidRPr="00EE09C6">
              <w:rPr>
                <w:rFonts w:cs="Calibri"/>
                <w:szCs w:val="24"/>
              </w:rPr>
              <w:t>Przeprowadzone w toku Prognozy analizy pozwalają stwierdzić, że typy projektów zaplanowane do realizacji w poszczególnych priorytetach, nie będą powodowały oddziaływań transgranicznych. Wniosek sformułowano na podstawie zidentyfikowanych w prognozie rodzajów oddziaływań, skali inwestycji oraz ich charakteru, a także bazując na ogólnych i strategicznych sformułowaniach, które nie wskazują precyzyjnie lokalizacji inwestycji. W ocenie posłużono się także wnioskami z prognoz sporządzonych dla powiązanych dokumentów sektorowych.</w:t>
            </w:r>
          </w:p>
          <w:p w14:paraId="711C7853" w14:textId="77777777" w:rsidR="00541F04" w:rsidRPr="00EE09C6" w:rsidRDefault="00541F04" w:rsidP="00FE1F2F">
            <w:pPr>
              <w:pStyle w:val="Mtab"/>
              <w:rPr>
                <w:rFonts w:cs="Calibri"/>
                <w:szCs w:val="24"/>
              </w:rPr>
            </w:pPr>
            <w:r w:rsidRPr="00EE09C6">
              <w:rPr>
                <w:rFonts w:cs="Calibri"/>
                <w:szCs w:val="24"/>
              </w:rPr>
              <w:t>Jednakże, w prognozie wskazano typy projektów, które potencjalnie, w zależności od obranej lokalizacji oraz skali mogą na etapie realizacji powodować wystąpienie ryzyka oddziaływań transgranicznych. Są to przede wszystkim projekty z zakresu energetyki oraz transportu, które będą stykać się z granicą kraju. Należy, zatem zgodnie z obowiązującymi przepisami</w:t>
            </w:r>
            <w:r w:rsidRPr="00EE09C6">
              <w:rPr>
                <w:rFonts w:cs="Calibri"/>
                <w:szCs w:val="24"/>
                <w:vertAlign w:val="superscript"/>
              </w:rPr>
              <w:footnoteReference w:id="224"/>
            </w:r>
            <w:r w:rsidRPr="00EE09C6">
              <w:rPr>
                <w:rFonts w:cs="Calibri"/>
                <w:szCs w:val="24"/>
              </w:rPr>
              <w:t xml:space="preserve"> dokonać wnikliwej analizy także pod kątem oddziaływań transgranicznych w procedurze oceny oddziaływania na środowisko dla ww. przedsięwzięć.</w:t>
            </w:r>
          </w:p>
        </w:tc>
      </w:tr>
      <w:tr w:rsidR="00541F04" w:rsidRPr="00EE09C6" w14:paraId="21928172" w14:textId="77777777" w:rsidTr="00764B79">
        <w:trPr>
          <w:cantSplit/>
          <w:trHeight w:val="284"/>
          <w:jc w:val="center"/>
        </w:trPr>
        <w:tc>
          <w:tcPr>
            <w:tcW w:w="419" w:type="dxa"/>
            <w:vAlign w:val="center"/>
          </w:tcPr>
          <w:p w14:paraId="155203BD" w14:textId="77777777" w:rsidR="00541F04" w:rsidRPr="00EE09C6" w:rsidRDefault="00541F04" w:rsidP="00FE1F2F">
            <w:pPr>
              <w:pStyle w:val="Mtab"/>
              <w:jc w:val="right"/>
              <w:rPr>
                <w:rFonts w:cs="Calibri"/>
                <w:szCs w:val="24"/>
              </w:rPr>
            </w:pPr>
            <w:r w:rsidRPr="00EE09C6">
              <w:rPr>
                <w:rFonts w:cs="Calibri"/>
                <w:szCs w:val="24"/>
              </w:rPr>
              <w:t>7.</w:t>
            </w:r>
          </w:p>
        </w:tc>
        <w:tc>
          <w:tcPr>
            <w:tcW w:w="1844" w:type="dxa"/>
            <w:vAlign w:val="center"/>
          </w:tcPr>
          <w:p w14:paraId="06661EF0" w14:textId="77777777" w:rsidR="00541F04" w:rsidRPr="00EE09C6" w:rsidRDefault="00541F04" w:rsidP="00FE1F2F">
            <w:pPr>
              <w:pStyle w:val="Mtab"/>
              <w:rPr>
                <w:rFonts w:cs="Calibri"/>
                <w:szCs w:val="24"/>
              </w:rPr>
            </w:pPr>
            <w:r w:rsidRPr="00EE09C6">
              <w:rPr>
                <w:rFonts w:cs="Calibri"/>
                <w:szCs w:val="24"/>
              </w:rPr>
              <w:t>Wskazanie potencjalnych zagrożeń i pól konfliktów ekologicznych związanych z realizacją postanowień dokumentu w przedziale czasowym: 2021-2027, w tym identyfikacja znaczących negatywnych oddziaływań na obszary chronione, w tym Natura 2000</w:t>
            </w:r>
          </w:p>
        </w:tc>
        <w:tc>
          <w:tcPr>
            <w:tcW w:w="6393" w:type="dxa"/>
            <w:vAlign w:val="center"/>
          </w:tcPr>
          <w:p w14:paraId="16BD9649" w14:textId="77777777" w:rsidR="00541F04" w:rsidRPr="00EE09C6" w:rsidRDefault="00541F04" w:rsidP="00FE1F2F">
            <w:pPr>
              <w:pStyle w:val="Mtab"/>
              <w:rPr>
                <w:rFonts w:cs="Calibri"/>
                <w:szCs w:val="24"/>
              </w:rPr>
            </w:pPr>
            <w:r w:rsidRPr="00EE09C6">
              <w:rPr>
                <w:rFonts w:cs="Calibri"/>
                <w:szCs w:val="24"/>
              </w:rPr>
              <w:t>W ramach realizacji projektu FEDS2021-2027 w największym stopniu potencjalnych zagrożeń i konfliktów środowiskowych można spodziewać się w związku z realizacją inwestycji liniowych – budowy, przebudowy dróg, budowy obwodnic miast i obejść miejscowości, linii kolejowych, rozbudowy dróg rowerowych oraz infrastruktury towarzyszącej powyższym inwestycjom. Przede wszystkim można spodziewać się negatywnych oddziaływań ze względu na:</w:t>
            </w:r>
          </w:p>
          <w:p w14:paraId="023B31BC" w14:textId="77777777" w:rsidR="00541F04" w:rsidRPr="00EE09C6" w:rsidRDefault="00541F04" w:rsidP="00FE1F2F">
            <w:pPr>
              <w:pStyle w:val="Mtab"/>
              <w:rPr>
                <w:rFonts w:cs="Calibri"/>
                <w:szCs w:val="24"/>
              </w:rPr>
            </w:pPr>
            <w:r w:rsidRPr="00EE09C6">
              <w:rPr>
                <w:rFonts w:cs="Calibri"/>
                <w:szCs w:val="24"/>
              </w:rPr>
              <w:t>konieczność wylesiania, usuwania drzew i krzewów, zajmowania powierzchni biologicznie czynnej;</w:t>
            </w:r>
          </w:p>
          <w:p w14:paraId="33EFAA27" w14:textId="77777777" w:rsidR="00541F04" w:rsidRPr="00EE09C6" w:rsidRDefault="00541F04" w:rsidP="00FE1F2F">
            <w:pPr>
              <w:pStyle w:val="Mtab"/>
              <w:rPr>
                <w:rFonts w:cs="Calibri"/>
                <w:szCs w:val="24"/>
              </w:rPr>
            </w:pPr>
            <w:r w:rsidRPr="00EE09C6">
              <w:rPr>
                <w:rFonts w:cs="Calibri"/>
                <w:szCs w:val="24"/>
              </w:rPr>
              <w:t>ryzyko fragmentacji siedlisk i zajmowania stanowisk chronionych roślin oraz zajmowania siedlisk zwierząt;</w:t>
            </w:r>
          </w:p>
          <w:p w14:paraId="0C5F5E22" w14:textId="77777777" w:rsidR="00541F04" w:rsidRPr="00EE09C6" w:rsidRDefault="00541F04" w:rsidP="00FE1F2F">
            <w:pPr>
              <w:pStyle w:val="Mtab"/>
              <w:rPr>
                <w:rFonts w:cs="Calibri"/>
                <w:szCs w:val="24"/>
              </w:rPr>
            </w:pPr>
            <w:r w:rsidRPr="00EE09C6">
              <w:rPr>
                <w:rFonts w:cs="Calibri"/>
                <w:szCs w:val="24"/>
              </w:rPr>
              <w:t>wprowadzania barier migracyjnych utrudniających drożność korytarzy ekologicznych.</w:t>
            </w:r>
          </w:p>
          <w:p w14:paraId="41AAFF2A" w14:textId="77777777" w:rsidR="00541F04" w:rsidRPr="00EE09C6" w:rsidRDefault="00541F04" w:rsidP="00FE1F2F">
            <w:pPr>
              <w:pStyle w:val="Mtab"/>
              <w:rPr>
                <w:rFonts w:cs="Calibri"/>
                <w:szCs w:val="24"/>
              </w:rPr>
            </w:pPr>
            <w:r w:rsidRPr="00EE09C6">
              <w:rPr>
                <w:rFonts w:cs="Calibri"/>
                <w:szCs w:val="24"/>
              </w:rPr>
              <w:t>Na etapie realizacji innych inwestycji mogą wystąpić również w niewielkim stopniu potencjalne konflikty i zagrożenia, jednak większość z nich będzie dotyczyć fazy realizacji i powinna ustąpić po zakończeniu prac.</w:t>
            </w:r>
          </w:p>
          <w:p w14:paraId="580BCCAB" w14:textId="6320CF50" w:rsidR="00541F04" w:rsidRPr="00EE09C6" w:rsidRDefault="00541F04" w:rsidP="00FE1F2F">
            <w:pPr>
              <w:pStyle w:val="Mtab"/>
              <w:rPr>
                <w:rFonts w:cs="Calibri"/>
                <w:szCs w:val="24"/>
              </w:rPr>
            </w:pPr>
            <w:r w:rsidRPr="00EE09C6">
              <w:rPr>
                <w:rFonts w:cs="Calibri"/>
                <w:szCs w:val="24"/>
              </w:rPr>
              <w:t>Mając na uwadze cele i zakres Programu, na etapie opracowania niniejszej Prognozy nie zidentyfikowano znaczącego negatywnego oddziaływania na obszary Natura 2000, w tym na integralność, spójność sieci obszarów Natura 2000, ich cele i przedmioty ochrony. Projekt Programu ma charakter strategiczny i ogólny, dlatego w prognozie analizie poddane zostały typy projektów, których ewentualna realizacja może potencjalnie powodować negatywny wpływ na obszary Natura 2000. Nie było możliwe wskazanie potencjalnych kolizji przestrzennych poszczególnych przedsięwzięć z obszarami Natura 2000</w:t>
            </w:r>
            <w:r w:rsidR="007A77CD" w:rsidRPr="00EE09C6">
              <w:rPr>
                <w:rFonts w:cs="Calibri"/>
                <w:szCs w:val="24"/>
              </w:rPr>
              <w:t xml:space="preserve"> (brak podanych lokalizacji inwestycji)</w:t>
            </w:r>
            <w:r w:rsidRPr="00EE09C6">
              <w:rPr>
                <w:rFonts w:cs="Calibri"/>
                <w:szCs w:val="24"/>
              </w:rPr>
              <w:t>, które potencjalnie mogą wystąpić. Jednakże z uwagi na:</w:t>
            </w:r>
          </w:p>
          <w:p w14:paraId="57B790DD" w14:textId="77777777" w:rsidR="00541F04" w:rsidRPr="00EE09C6" w:rsidRDefault="00541F04" w:rsidP="00FE1F2F">
            <w:pPr>
              <w:pStyle w:val="Mtab"/>
              <w:rPr>
                <w:rFonts w:cs="Calibri"/>
                <w:szCs w:val="24"/>
              </w:rPr>
            </w:pPr>
            <w:r w:rsidRPr="00EE09C6">
              <w:rPr>
                <w:rFonts w:cs="Calibri"/>
                <w:szCs w:val="24"/>
              </w:rPr>
              <w:t>konieczność przeprowadzania oceny oddziaływania na środowisko, dla przedsięwzięć, które mogą negatywnie oddziaływać na obszary Natura 2000 oraz fakt, że w ramach prowadzonego postępowania niezależny i kompetentny organ ochrony środowiska szczegółowo bada oddziaływanie danego przedsięwzięcia w tym zakresie i nakłada na inwestora obowiązek wdrożenia niezbędnych działań minimalizujących i/lub kompensujących;</w:t>
            </w:r>
          </w:p>
          <w:p w14:paraId="383D58D6" w14:textId="77777777" w:rsidR="00541F04" w:rsidRPr="00EE09C6" w:rsidRDefault="00541F04" w:rsidP="00FE1F2F">
            <w:pPr>
              <w:pStyle w:val="Mtab"/>
              <w:rPr>
                <w:rFonts w:cs="Calibri"/>
                <w:szCs w:val="24"/>
              </w:rPr>
            </w:pPr>
            <w:r w:rsidRPr="00EE09C6">
              <w:rPr>
                <w:rFonts w:cs="Calibri"/>
                <w:szCs w:val="24"/>
              </w:rPr>
              <w:t>obowiązujące regulacje prawne związane z możliwością realizacji przedsięwzięć mogących znacząco oddziaływać na przedmioty ochrony i cele obszarów Natura 2000 w szczególności formalno-prawne ograniczenia realizacji takich inwestycji;</w:t>
            </w:r>
          </w:p>
          <w:p w14:paraId="2485C876" w14:textId="77777777" w:rsidR="00541F04" w:rsidRPr="00EE09C6" w:rsidRDefault="00541F04" w:rsidP="00FE1F2F">
            <w:pPr>
              <w:pStyle w:val="Mtab"/>
              <w:rPr>
                <w:rFonts w:cs="Calibri"/>
                <w:szCs w:val="24"/>
              </w:rPr>
            </w:pPr>
            <w:r w:rsidRPr="00EE09C6">
              <w:rPr>
                <w:rFonts w:cs="Calibri"/>
                <w:szCs w:val="24"/>
              </w:rPr>
              <w:t>duże możliwości skutecznego minimalizowania negatywnych oddziaływań na przedmioty i cele ochrony obszarów Natura 2000 (zarówno na etapie planowania inwestycji, jej realizacji jak i eksploatacji);</w:t>
            </w:r>
          </w:p>
          <w:p w14:paraId="3B680B9E" w14:textId="77777777" w:rsidR="00541F04" w:rsidRPr="00EE09C6" w:rsidRDefault="00541F04" w:rsidP="00FE1F2F">
            <w:pPr>
              <w:pStyle w:val="Mtab"/>
              <w:rPr>
                <w:rFonts w:cs="Calibri"/>
                <w:szCs w:val="24"/>
              </w:rPr>
            </w:pPr>
            <w:r w:rsidRPr="00EE09C6">
              <w:rPr>
                <w:rFonts w:cs="Calibri"/>
                <w:szCs w:val="24"/>
              </w:rPr>
              <w:t>można wnioskować, że istnieją możliwości takiego ukształtowania przedsięwzięć realizowanych w ramach Programu, aby oddziaływania znaczące nie wystąpiły. W związku z powyższym, w przedmiotowym przypadku, można uznać, że nie zachodzi sytuacja, o której mowa w art. 55 ust. 2 ustawy ooś i brak jest w tym zakresie przesłanek, które uniemożliwiałyby przyjęcie Programu. Przy ocenie oddziaływania Programu na obszary Natura 2000 wykorzystane zostały także wnioski z prognoz oddziaływania na środowisko dokumentów sektorowych.</w:t>
            </w:r>
          </w:p>
        </w:tc>
      </w:tr>
      <w:tr w:rsidR="00541F04" w:rsidRPr="00EE09C6" w14:paraId="23824A12" w14:textId="77777777" w:rsidTr="00764B79">
        <w:trPr>
          <w:cantSplit/>
          <w:trHeight w:val="284"/>
          <w:jc w:val="center"/>
        </w:trPr>
        <w:tc>
          <w:tcPr>
            <w:tcW w:w="419" w:type="dxa"/>
            <w:vAlign w:val="center"/>
          </w:tcPr>
          <w:p w14:paraId="0C7CAC1D" w14:textId="77777777" w:rsidR="00541F04" w:rsidRPr="00EE09C6" w:rsidRDefault="00541F04" w:rsidP="00FE1F2F">
            <w:pPr>
              <w:pStyle w:val="Mtab"/>
              <w:jc w:val="right"/>
              <w:rPr>
                <w:rFonts w:cs="Calibri"/>
                <w:szCs w:val="24"/>
              </w:rPr>
            </w:pPr>
            <w:r w:rsidRPr="00EE09C6">
              <w:rPr>
                <w:rFonts w:cs="Calibri"/>
                <w:szCs w:val="24"/>
              </w:rPr>
              <w:t>8.</w:t>
            </w:r>
          </w:p>
        </w:tc>
        <w:tc>
          <w:tcPr>
            <w:tcW w:w="1844" w:type="dxa"/>
            <w:vAlign w:val="center"/>
          </w:tcPr>
          <w:p w14:paraId="25E382C5" w14:textId="77777777" w:rsidR="00541F04" w:rsidRPr="00EE09C6" w:rsidRDefault="00541F04" w:rsidP="00FE1F2F">
            <w:pPr>
              <w:pStyle w:val="Mtab"/>
              <w:rPr>
                <w:rFonts w:cs="Calibri"/>
                <w:szCs w:val="24"/>
              </w:rPr>
            </w:pPr>
            <w:r w:rsidRPr="00EE09C6">
              <w:rPr>
                <w:rFonts w:cs="Calibri"/>
                <w:szCs w:val="24"/>
              </w:rPr>
              <w:t>Rozwiązania mające na celu zapobieganie ograniczenie lub przyrodniczą kompensację negatywnych oddziaływań</w:t>
            </w:r>
          </w:p>
        </w:tc>
        <w:tc>
          <w:tcPr>
            <w:tcW w:w="6393" w:type="dxa"/>
            <w:vAlign w:val="center"/>
          </w:tcPr>
          <w:p w14:paraId="241C75D1" w14:textId="77777777" w:rsidR="00541F04" w:rsidRPr="00EE09C6" w:rsidRDefault="00541F04" w:rsidP="00FE1F2F">
            <w:pPr>
              <w:pStyle w:val="Mtab"/>
              <w:rPr>
                <w:rFonts w:cs="Calibri"/>
                <w:szCs w:val="24"/>
              </w:rPr>
            </w:pPr>
            <w:r w:rsidRPr="00EE09C6">
              <w:rPr>
                <w:rFonts w:cs="Calibri"/>
                <w:szCs w:val="24"/>
              </w:rPr>
              <w:t>W prognozie zidentyfikowano potencjalne oddziaływania negatywne na poszczególne komponenty środowiska. Zamieszczono również zalecenia - formalno-prawne, planistyczno-strategiczne, techniczno-technologiczne, społeczne i zdrowotne, przyrodnicze, a także w zakresie zarządzania środowiskowego. Ponadto wskazano szczegółowe zalecenia w odniesieniu do oddziaływań na poszczególne komponenty. Należy zauważyć, iż większość potencjalnych oddziaływań negatywnych, można w znacznym stopniu minimalizować lub zapobiegać ich wystąpieniu. W Prognozie wskazano jako najczęściej zalecane działania minimalizujące, m.in.:</w:t>
            </w:r>
          </w:p>
          <w:p w14:paraId="72E099E1" w14:textId="77777777" w:rsidR="00541F04" w:rsidRPr="00EE09C6" w:rsidRDefault="00541F04" w:rsidP="00FE1F2F">
            <w:pPr>
              <w:pStyle w:val="Mtab"/>
              <w:rPr>
                <w:rFonts w:cs="Calibri"/>
                <w:szCs w:val="24"/>
              </w:rPr>
            </w:pPr>
            <w:r w:rsidRPr="00EE09C6">
              <w:rPr>
                <w:rFonts w:cs="Calibri"/>
                <w:szCs w:val="24"/>
              </w:rPr>
              <w:t>inwentaryzacja przyrodnicza terenu przed przystąpieniem do inwestycji;</w:t>
            </w:r>
          </w:p>
          <w:p w14:paraId="2D7C4D77" w14:textId="77777777" w:rsidR="00541F04" w:rsidRPr="00EE09C6" w:rsidRDefault="00541F04" w:rsidP="00FE1F2F">
            <w:pPr>
              <w:pStyle w:val="Mtab"/>
              <w:rPr>
                <w:rFonts w:cs="Calibri"/>
                <w:szCs w:val="24"/>
              </w:rPr>
            </w:pPr>
            <w:r w:rsidRPr="00EE09C6">
              <w:rPr>
                <w:rFonts w:cs="Calibri"/>
                <w:szCs w:val="24"/>
              </w:rPr>
              <w:t>ograniczenie do minimum powierzchni przyszłej inwestycji, aby ograniczyć zajęcie terenu;</w:t>
            </w:r>
          </w:p>
          <w:p w14:paraId="14B4AA78" w14:textId="77777777" w:rsidR="00541F04" w:rsidRPr="00EE09C6" w:rsidRDefault="00541F04" w:rsidP="00FE1F2F">
            <w:pPr>
              <w:pStyle w:val="Mtab"/>
              <w:rPr>
                <w:rFonts w:cs="Calibri"/>
                <w:szCs w:val="24"/>
              </w:rPr>
            </w:pPr>
            <w:r w:rsidRPr="00EE09C6">
              <w:rPr>
                <w:rFonts w:cs="Calibri"/>
                <w:szCs w:val="24"/>
              </w:rPr>
              <w:t>wprowadzanie rozwiązań minimalizujących efekt barierowy – przejść dla zwierząt, przepławek dla ryb itp.;</w:t>
            </w:r>
          </w:p>
          <w:p w14:paraId="71FC8812" w14:textId="77777777" w:rsidR="00541F04" w:rsidRPr="00EE09C6" w:rsidRDefault="00541F04" w:rsidP="00FE1F2F">
            <w:pPr>
              <w:pStyle w:val="Mtab"/>
              <w:rPr>
                <w:rFonts w:cs="Calibri"/>
                <w:szCs w:val="24"/>
              </w:rPr>
            </w:pPr>
            <w:r w:rsidRPr="00EE09C6">
              <w:rPr>
                <w:rFonts w:cs="Calibri"/>
                <w:szCs w:val="24"/>
              </w:rPr>
              <w:t xml:space="preserve">dostosowanie terminu przeprowadzania prac do okresów lęgowych i rozrodczych ssaków, ptaków, płazów, tarlisk ryb lub stworzenie siedlisk zastępczych (np. budek dla ptaków nietoperzy w przypadku termomodernizacji); </w:t>
            </w:r>
          </w:p>
          <w:p w14:paraId="7FFD0981" w14:textId="77777777" w:rsidR="00541F04" w:rsidRPr="00EE09C6" w:rsidRDefault="00541F04" w:rsidP="00FE1F2F">
            <w:pPr>
              <w:pStyle w:val="Mtab"/>
              <w:rPr>
                <w:rFonts w:cs="Calibri"/>
                <w:szCs w:val="24"/>
              </w:rPr>
            </w:pPr>
            <w:r w:rsidRPr="00EE09C6">
              <w:rPr>
                <w:rFonts w:cs="Calibri"/>
                <w:szCs w:val="24"/>
              </w:rPr>
              <w:t>zaplanowanie prac w sposób minimalizujący niszczenie roślinności, ograniczenie wycinki drzew i krzewów, terenów zielonych i krajobrazu oraz uwzględniając wykonywanie nowych nasadzeń, odtworzenie zniszczonych terenów zielonych w sąsiedztwie inwestycji;</w:t>
            </w:r>
          </w:p>
          <w:p w14:paraId="29629A84" w14:textId="77777777" w:rsidR="00541F04" w:rsidRPr="00EE09C6" w:rsidRDefault="00541F04" w:rsidP="00FE1F2F">
            <w:pPr>
              <w:pStyle w:val="Mtab"/>
              <w:rPr>
                <w:rFonts w:cs="Calibri"/>
                <w:szCs w:val="24"/>
              </w:rPr>
            </w:pPr>
            <w:r w:rsidRPr="00EE09C6">
              <w:rPr>
                <w:rFonts w:cs="Calibri"/>
                <w:szCs w:val="24"/>
              </w:rPr>
              <w:t>uwzględnianie w projektach budowlanych potrzeb ochrony gleb – niezasklepianie gruntów, stosowania powierzchni półprzepuszczalnych;</w:t>
            </w:r>
          </w:p>
          <w:p w14:paraId="46CE8F26" w14:textId="77777777" w:rsidR="00541F04" w:rsidRPr="00EE09C6" w:rsidRDefault="00541F04" w:rsidP="00FE1F2F">
            <w:pPr>
              <w:pStyle w:val="Mtab"/>
              <w:rPr>
                <w:rFonts w:cs="Calibri"/>
                <w:szCs w:val="24"/>
              </w:rPr>
            </w:pPr>
            <w:r w:rsidRPr="00EE09C6">
              <w:rPr>
                <w:rFonts w:cs="Calibri"/>
                <w:szCs w:val="24"/>
              </w:rPr>
              <w:t>ograniczanie do minimum strefy bezpośredniej ingerencji robót remontowo-budowlanych;</w:t>
            </w:r>
          </w:p>
          <w:p w14:paraId="7D566C6F" w14:textId="77777777" w:rsidR="00541F04" w:rsidRPr="00EE09C6" w:rsidRDefault="00541F04" w:rsidP="00FE1F2F">
            <w:pPr>
              <w:pStyle w:val="Mtab"/>
              <w:rPr>
                <w:rFonts w:cs="Calibri"/>
                <w:szCs w:val="24"/>
              </w:rPr>
            </w:pPr>
            <w:r w:rsidRPr="00EE09C6">
              <w:rPr>
                <w:rFonts w:cs="Calibri"/>
                <w:szCs w:val="24"/>
              </w:rPr>
              <w:t>stosowanie nawierzchni dróg ograniczającej uciążliwość akustyczną (w uzasadnionych przypadkach), lokalizowanie dróg w odpowiedniej odległości od zabudowy mieszkaniowej; stosowanie pasów zieleni wzdłuż dróg, w ostateczności stosowanie ekranów akustycznych;</w:t>
            </w:r>
          </w:p>
          <w:p w14:paraId="778AD109" w14:textId="77777777" w:rsidR="00541F04" w:rsidRPr="00EE09C6" w:rsidRDefault="00541F04" w:rsidP="00FE1F2F">
            <w:pPr>
              <w:pStyle w:val="Mtab"/>
              <w:rPr>
                <w:rFonts w:cs="Calibri"/>
                <w:szCs w:val="24"/>
              </w:rPr>
            </w:pPr>
            <w:r w:rsidRPr="00EE09C6">
              <w:rPr>
                <w:rFonts w:cs="Calibri"/>
                <w:szCs w:val="24"/>
              </w:rPr>
              <w:t>unikanie wprowadzania dominant krajobrazowych.</w:t>
            </w:r>
          </w:p>
        </w:tc>
      </w:tr>
      <w:tr w:rsidR="00541F04" w:rsidRPr="00EE09C6" w14:paraId="2D1F3866" w14:textId="77777777" w:rsidTr="00764B79">
        <w:trPr>
          <w:cantSplit/>
          <w:trHeight w:val="284"/>
          <w:jc w:val="center"/>
        </w:trPr>
        <w:tc>
          <w:tcPr>
            <w:tcW w:w="419" w:type="dxa"/>
            <w:vAlign w:val="center"/>
          </w:tcPr>
          <w:p w14:paraId="58605B7F" w14:textId="77777777" w:rsidR="00541F04" w:rsidRPr="00EE09C6" w:rsidRDefault="00541F04" w:rsidP="00FE1F2F">
            <w:pPr>
              <w:pStyle w:val="Mtab"/>
              <w:jc w:val="right"/>
              <w:rPr>
                <w:rFonts w:cs="Calibri"/>
                <w:szCs w:val="24"/>
              </w:rPr>
            </w:pPr>
            <w:r w:rsidRPr="00EE09C6">
              <w:rPr>
                <w:rFonts w:cs="Calibri"/>
                <w:szCs w:val="24"/>
              </w:rPr>
              <w:t>9.</w:t>
            </w:r>
          </w:p>
        </w:tc>
        <w:tc>
          <w:tcPr>
            <w:tcW w:w="1844" w:type="dxa"/>
            <w:vAlign w:val="center"/>
          </w:tcPr>
          <w:p w14:paraId="03A2F181" w14:textId="77777777" w:rsidR="00541F04" w:rsidRPr="00EE09C6" w:rsidRDefault="00541F04" w:rsidP="00FE1F2F">
            <w:pPr>
              <w:pStyle w:val="Mtab"/>
              <w:rPr>
                <w:rFonts w:cs="Calibri"/>
                <w:szCs w:val="24"/>
              </w:rPr>
            </w:pPr>
            <w:r w:rsidRPr="00EE09C6">
              <w:rPr>
                <w:rFonts w:cs="Calibri"/>
                <w:szCs w:val="24"/>
              </w:rPr>
              <w:t>Rozwiązania alternatywne do zawartych w FEDS 2021-2027</w:t>
            </w:r>
          </w:p>
        </w:tc>
        <w:tc>
          <w:tcPr>
            <w:tcW w:w="6393" w:type="dxa"/>
            <w:vAlign w:val="center"/>
          </w:tcPr>
          <w:p w14:paraId="55127FD6" w14:textId="77777777" w:rsidR="00270DB8" w:rsidRPr="00EE09C6" w:rsidRDefault="00270DB8" w:rsidP="00FE1F2F">
            <w:pPr>
              <w:pStyle w:val="Mtab"/>
              <w:rPr>
                <w:rFonts w:cs="Calibri"/>
                <w:szCs w:val="24"/>
              </w:rPr>
            </w:pPr>
            <w:r w:rsidRPr="00EE09C6">
              <w:rPr>
                <w:rFonts w:cs="Calibri"/>
                <w:szCs w:val="24"/>
              </w:rPr>
              <w:t>W prognozie nie zidentyfikowano potrzeby realizacji wariantu alternatywnego dla projektu FEDS 2021-2027, jednak wskazano rekomendacje, które w jeszcze większym stopniu pozwoliłyby na wzmocnienie pozytywnych oddziaływań przyjętych do realizacji projektów oraz pomogłyby w ograniczeniu ich potencjalnego negatywnego oddziaływania.</w:t>
            </w:r>
          </w:p>
          <w:p w14:paraId="41BF0AD6" w14:textId="77777777" w:rsidR="00270DB8" w:rsidRPr="00EE09C6" w:rsidRDefault="00270DB8" w:rsidP="00FE1F2F">
            <w:pPr>
              <w:pStyle w:val="Mtab"/>
              <w:rPr>
                <w:rFonts w:cs="Calibri"/>
                <w:szCs w:val="24"/>
              </w:rPr>
            </w:pPr>
            <w:r w:rsidRPr="00EE09C6">
              <w:rPr>
                <w:rFonts w:cs="Calibri"/>
                <w:szCs w:val="24"/>
              </w:rPr>
              <w:t>Projekt FEDS 2021-2027 oparty został na zasadach opracowania programów operacyjnych UE oraz uzgodnieniach krajowych, a także z Komisją Europejską. Biorąc powyższe pod uwagę, jak również ogólny charakter FEDS 2021-2027 (wskazano wyłącznie typy projektów możliwych do wsparcia) brak jest przesłanek do przedstawienia alternatywnej wersji FEDS 2021-2027, a jedynie istnieją ograniczone możliwości wskazania zmian w zakresie:</w:t>
            </w:r>
          </w:p>
          <w:p w14:paraId="590F8244" w14:textId="77777777" w:rsidR="00270DB8" w:rsidRPr="00EE09C6" w:rsidRDefault="00270DB8" w:rsidP="00FE1F2F">
            <w:pPr>
              <w:pStyle w:val="Mtab"/>
              <w:rPr>
                <w:rFonts w:cs="Calibri"/>
                <w:szCs w:val="24"/>
              </w:rPr>
            </w:pPr>
            <w:r w:rsidRPr="00EE09C6">
              <w:rPr>
                <w:rFonts w:cs="Calibri"/>
                <w:szCs w:val="24"/>
              </w:rPr>
              <w:t>•</w:t>
            </w:r>
            <w:r w:rsidRPr="00EE09C6">
              <w:rPr>
                <w:rFonts w:cs="Calibri"/>
                <w:szCs w:val="24"/>
              </w:rPr>
              <w:tab/>
              <w:t>zmiany alokacji środków na poszczególne cele szczegółowe;</w:t>
            </w:r>
          </w:p>
          <w:p w14:paraId="43055254" w14:textId="77777777" w:rsidR="00270DB8" w:rsidRPr="00EE09C6" w:rsidRDefault="00270DB8" w:rsidP="00FE1F2F">
            <w:pPr>
              <w:pStyle w:val="Mtab"/>
              <w:rPr>
                <w:rFonts w:cs="Calibri"/>
                <w:szCs w:val="24"/>
              </w:rPr>
            </w:pPr>
            <w:r w:rsidRPr="00EE09C6">
              <w:rPr>
                <w:rFonts w:cs="Calibri"/>
                <w:szCs w:val="24"/>
              </w:rPr>
              <w:t>•</w:t>
            </w:r>
            <w:r w:rsidRPr="00EE09C6">
              <w:rPr>
                <w:rFonts w:cs="Calibri"/>
                <w:szCs w:val="24"/>
              </w:rPr>
              <w:tab/>
              <w:t>rozszerzenia celów szczegółowych o nowe typy projektów;</w:t>
            </w:r>
          </w:p>
          <w:p w14:paraId="3E34425F" w14:textId="77777777" w:rsidR="00270DB8" w:rsidRPr="00EE09C6" w:rsidRDefault="00270DB8" w:rsidP="00FE1F2F">
            <w:pPr>
              <w:pStyle w:val="Mtab"/>
              <w:rPr>
                <w:rFonts w:cs="Calibri"/>
                <w:szCs w:val="24"/>
              </w:rPr>
            </w:pPr>
            <w:r w:rsidRPr="00EE09C6">
              <w:rPr>
                <w:rFonts w:cs="Calibri"/>
                <w:szCs w:val="24"/>
              </w:rPr>
              <w:t>•</w:t>
            </w:r>
            <w:r w:rsidRPr="00EE09C6">
              <w:rPr>
                <w:rFonts w:cs="Calibri"/>
                <w:szCs w:val="24"/>
              </w:rPr>
              <w:tab/>
              <w:t>doszczegółowienia zakresu typów projektów;</w:t>
            </w:r>
          </w:p>
          <w:p w14:paraId="75E318E4" w14:textId="77777777" w:rsidR="00270DB8" w:rsidRPr="00EE09C6" w:rsidRDefault="00270DB8" w:rsidP="00FE1F2F">
            <w:pPr>
              <w:pStyle w:val="Mtab"/>
              <w:rPr>
                <w:rFonts w:cs="Calibri"/>
                <w:szCs w:val="24"/>
              </w:rPr>
            </w:pPr>
            <w:r w:rsidRPr="00EE09C6">
              <w:rPr>
                <w:rFonts w:cs="Calibri"/>
                <w:szCs w:val="24"/>
              </w:rPr>
              <w:t>•</w:t>
            </w:r>
            <w:r w:rsidRPr="00EE09C6">
              <w:rPr>
                <w:rFonts w:cs="Calibri"/>
                <w:szCs w:val="24"/>
              </w:rPr>
              <w:tab/>
              <w:t>wprowadzenia warunków związanych z realizacją projektu (np. lokalizacja, technologia – opis na etapie składania wniosku o dofinansowanie).</w:t>
            </w:r>
          </w:p>
          <w:p w14:paraId="1D179797" w14:textId="243ECFA0" w:rsidR="00541F04" w:rsidRPr="00EE09C6" w:rsidRDefault="00270DB8" w:rsidP="00FE1F2F">
            <w:pPr>
              <w:pStyle w:val="Mtab"/>
              <w:rPr>
                <w:rFonts w:cs="Calibri"/>
                <w:szCs w:val="24"/>
              </w:rPr>
            </w:pPr>
            <w:r w:rsidRPr="00EE09C6">
              <w:rPr>
                <w:rFonts w:cs="Calibri"/>
                <w:szCs w:val="24"/>
              </w:rPr>
              <w:t>Należy podkreślić, iż wnioski z przeprowadzonych analiz zarówno zgodności celów projektu FEDS 2021-2027 z celami przede wszystkim wskazanymi przez Europejski Zielony Ład, Strategię Województwa Dolnośląskiego 2030, jak również zidentyfikowane w diagnozie stanu środowiska problemy oraz zagrożenia, wskazują na potrzebę realizacji Programu, co zostało potwierdzone w szczegółowej analizie w rozdziale 4.2.</w:t>
            </w:r>
          </w:p>
        </w:tc>
      </w:tr>
      <w:tr w:rsidR="00541F04" w:rsidRPr="00EE09C6" w14:paraId="6A4B8A3C" w14:textId="77777777" w:rsidTr="00764B79">
        <w:trPr>
          <w:cantSplit/>
          <w:trHeight w:val="284"/>
          <w:jc w:val="center"/>
        </w:trPr>
        <w:tc>
          <w:tcPr>
            <w:tcW w:w="419" w:type="dxa"/>
            <w:vAlign w:val="center"/>
          </w:tcPr>
          <w:p w14:paraId="21C371E8" w14:textId="77777777" w:rsidR="00541F04" w:rsidRPr="00EE09C6" w:rsidRDefault="00541F04" w:rsidP="00FE1F2F">
            <w:pPr>
              <w:pStyle w:val="Mtab"/>
              <w:jc w:val="right"/>
              <w:rPr>
                <w:rFonts w:cs="Calibri"/>
                <w:szCs w:val="24"/>
              </w:rPr>
            </w:pPr>
            <w:r w:rsidRPr="00EE09C6">
              <w:rPr>
                <w:rFonts w:cs="Calibri"/>
                <w:szCs w:val="24"/>
              </w:rPr>
              <w:t>10.</w:t>
            </w:r>
          </w:p>
        </w:tc>
        <w:tc>
          <w:tcPr>
            <w:tcW w:w="1844" w:type="dxa"/>
            <w:vAlign w:val="center"/>
          </w:tcPr>
          <w:p w14:paraId="61F58461" w14:textId="77777777" w:rsidR="00541F04" w:rsidRPr="00EE09C6" w:rsidRDefault="00541F04" w:rsidP="00FE1F2F">
            <w:pPr>
              <w:pStyle w:val="Mtab"/>
              <w:rPr>
                <w:rFonts w:cs="Calibri"/>
                <w:szCs w:val="24"/>
              </w:rPr>
            </w:pPr>
            <w:r w:rsidRPr="00EE09C6">
              <w:rPr>
                <w:rFonts w:cs="Calibri"/>
                <w:szCs w:val="24"/>
              </w:rPr>
              <w:t>Możliwości występowania oddziaływań skumulowanych wywołanych realizacją działań objętych wsparciem</w:t>
            </w:r>
          </w:p>
        </w:tc>
        <w:tc>
          <w:tcPr>
            <w:tcW w:w="6393" w:type="dxa"/>
            <w:vAlign w:val="center"/>
          </w:tcPr>
          <w:p w14:paraId="22E478CC" w14:textId="77777777" w:rsidR="00541F04" w:rsidRPr="00EE09C6" w:rsidRDefault="00541F04" w:rsidP="00FE1F2F">
            <w:pPr>
              <w:pStyle w:val="Mtab"/>
              <w:rPr>
                <w:rFonts w:cs="Calibri"/>
                <w:szCs w:val="24"/>
              </w:rPr>
            </w:pPr>
            <w:r w:rsidRPr="00EE09C6">
              <w:rPr>
                <w:rFonts w:cs="Calibri"/>
                <w:szCs w:val="24"/>
              </w:rPr>
              <w:t>Typy projektów wskazane w projekcie FEDS 2021-2027, który został poddany prognozie oddziaływania na środowisko mają charakter ogólny i nie skazują precyzyjnie lokalizacji inwestycji.</w:t>
            </w:r>
          </w:p>
          <w:p w14:paraId="31FAF1BE" w14:textId="682BF86F" w:rsidR="00541F04" w:rsidRPr="00EE09C6" w:rsidRDefault="00541F04" w:rsidP="00FE1F2F">
            <w:pPr>
              <w:pStyle w:val="Mtab"/>
              <w:rPr>
                <w:rFonts w:cs="Calibri"/>
                <w:szCs w:val="24"/>
              </w:rPr>
            </w:pPr>
            <w:r w:rsidRPr="00EE09C6">
              <w:rPr>
                <w:rFonts w:cs="Calibri"/>
                <w:szCs w:val="24"/>
              </w:rPr>
              <w:t xml:space="preserve">Na obecnym, ogólnym poziomie działań przedstawionych w </w:t>
            </w:r>
            <w:r w:rsidR="00792BD1" w:rsidRPr="00EE09C6">
              <w:rPr>
                <w:rFonts w:cs="Calibri"/>
                <w:szCs w:val="24"/>
              </w:rPr>
              <w:t xml:space="preserve">projekcie dokumentu </w:t>
            </w:r>
            <w:r w:rsidRPr="00EE09C6">
              <w:rPr>
                <w:rFonts w:cs="Calibri"/>
                <w:szCs w:val="24"/>
              </w:rPr>
              <w:t xml:space="preserve">nie można jednoznacznie przewidzieć oddziaływań skumulowanych ze względu na brak informacji o lokalizacji przedsięwzięć. To właśnie lokalizacja przesądzać będzie o wystąpieniu kumulacji negatywnych oddziaływań. Można spodziewać się kumulacji oddziaływań w przypadku realizacji inwestycji w bliskim sąsiedztwie nowo budowanej infrastruktury drogowej. Oddziaływania te w większości będą miały charakter raczej krótkotrwały (na etapie budowy inwestycji) i lokalny. </w:t>
            </w:r>
          </w:p>
          <w:p w14:paraId="0318D261" w14:textId="6076183E" w:rsidR="00541F04" w:rsidRPr="00EE09C6" w:rsidRDefault="00541F04" w:rsidP="00FE1F2F">
            <w:pPr>
              <w:pStyle w:val="Mtab"/>
              <w:rPr>
                <w:rFonts w:cs="Calibri"/>
                <w:szCs w:val="24"/>
              </w:rPr>
            </w:pPr>
            <w:r w:rsidRPr="00EE09C6">
              <w:rPr>
                <w:rFonts w:cs="Calibri"/>
                <w:szCs w:val="24"/>
              </w:rPr>
              <w:t>Oddziaływania skumulowane w największym stopniu potencjalnie mogą oddziaływać na zasoby przyrodnicze, w tym obszary Natura 2000. Należy zatem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Istotne w ocenie oddziaływań skumulowanych będą także zapisy planów zadań ochronnych i planów ochrony lub ich projektów opracowane dla obszarów Natura 2000 (ze względu na przedmioty ochrony</w:t>
            </w:r>
            <w:r w:rsidR="00F219F7" w:rsidRPr="00EE09C6">
              <w:rPr>
                <w:rFonts w:cs="Calibri"/>
                <w:szCs w:val="24"/>
              </w:rPr>
              <w:t xml:space="preserve"> </w:t>
            </w:r>
            <w:r w:rsidRPr="00EE09C6">
              <w:rPr>
                <w:rFonts w:cs="Calibri"/>
                <w:szCs w:val="24"/>
              </w:rPr>
              <w:t>cele ochrony, spójność sieci).</w:t>
            </w:r>
          </w:p>
        </w:tc>
      </w:tr>
      <w:tr w:rsidR="00541F04" w:rsidRPr="00EE09C6" w14:paraId="1B8C51C0" w14:textId="77777777" w:rsidTr="00764B79">
        <w:trPr>
          <w:cantSplit/>
          <w:trHeight w:val="284"/>
          <w:jc w:val="center"/>
        </w:trPr>
        <w:tc>
          <w:tcPr>
            <w:tcW w:w="419" w:type="dxa"/>
            <w:vAlign w:val="center"/>
          </w:tcPr>
          <w:p w14:paraId="6F030613" w14:textId="77777777" w:rsidR="00541F04" w:rsidRPr="00EE09C6" w:rsidRDefault="00541F04" w:rsidP="00FE1F2F">
            <w:pPr>
              <w:pStyle w:val="Mtab"/>
              <w:jc w:val="right"/>
              <w:rPr>
                <w:rFonts w:cs="Calibri"/>
                <w:szCs w:val="24"/>
              </w:rPr>
            </w:pPr>
            <w:r w:rsidRPr="00EE09C6">
              <w:rPr>
                <w:rFonts w:cs="Calibri"/>
                <w:szCs w:val="24"/>
              </w:rPr>
              <w:t>11.</w:t>
            </w:r>
          </w:p>
        </w:tc>
        <w:tc>
          <w:tcPr>
            <w:tcW w:w="1844" w:type="dxa"/>
            <w:vAlign w:val="center"/>
          </w:tcPr>
          <w:p w14:paraId="620CF56B" w14:textId="77777777" w:rsidR="00541F04" w:rsidRPr="00EE09C6" w:rsidRDefault="00541F04" w:rsidP="00FE1F2F">
            <w:pPr>
              <w:pStyle w:val="Mtab"/>
              <w:rPr>
                <w:rFonts w:cs="Calibri"/>
                <w:szCs w:val="24"/>
              </w:rPr>
            </w:pPr>
            <w:r w:rsidRPr="00EE09C6">
              <w:rPr>
                <w:rFonts w:cs="Calibri"/>
                <w:szCs w:val="24"/>
              </w:rPr>
              <w:t>Monitoring skutków realizacji FEDS 2021-2027 w tym skutki środowiskowe i przestrzenne w systemie programowania rozwoju</w:t>
            </w:r>
          </w:p>
        </w:tc>
        <w:tc>
          <w:tcPr>
            <w:tcW w:w="6393" w:type="dxa"/>
            <w:vAlign w:val="center"/>
          </w:tcPr>
          <w:p w14:paraId="26300714" w14:textId="77777777" w:rsidR="00541F04" w:rsidRPr="00EE09C6" w:rsidRDefault="00541F04" w:rsidP="00FE1F2F">
            <w:pPr>
              <w:pStyle w:val="Mtab"/>
              <w:rPr>
                <w:rFonts w:cs="Calibri"/>
                <w:szCs w:val="24"/>
              </w:rPr>
            </w:pPr>
            <w:r w:rsidRPr="00EE09C6">
              <w:rPr>
                <w:rFonts w:cs="Calibri"/>
                <w:szCs w:val="24"/>
              </w:rPr>
              <w:t>W prognozie zaproponowano wskaźniki oraz częstotliwość wykonywania monitoringu skutków realizacji FEDS 2021-2027 pod względem środowiskowym i przestrzennym. Wykonywanie monitoringu skutków środowiskowych jest istotne ze względu na nadrzędne cele projektu oraz kontroli czy nie dochodzi do pogorszenia stanu środowiska. Projekt FEDS 2021-2027 dotyczy obszaru całego województwa dolnośląskiego, a na jego terenie realizowane są projekty o podobnym charakterze jak proponowane w FEDS 2021-2027 (m.in. ze środków unijnych, krajowych, gminnych itd.) nie jest możliwe wyodrębnienie wpływu działań Programu na środowisko (w szczególności gdy na obecnym etapie oceny nie są znane ich lokalizacje i skala). W prognozie zaproponowano posługiwanie się zestawem 12 wskaźników, które w największym stopniu będą oddawać realizację celów środowiskowych Programu. Są to wskaźniki, które będą służyć także monitorowaniu samego FEDS 2021-2027, wskaźniki monitoringu PMŚ oraz ze źródeł statystycznych (GUS) i gmin.</w:t>
            </w:r>
          </w:p>
        </w:tc>
      </w:tr>
      <w:tr w:rsidR="00541F04" w:rsidRPr="00EE09C6" w14:paraId="3F5E7DEB" w14:textId="77777777" w:rsidTr="00764B79">
        <w:trPr>
          <w:cantSplit/>
          <w:trHeight w:val="284"/>
          <w:jc w:val="center"/>
        </w:trPr>
        <w:tc>
          <w:tcPr>
            <w:tcW w:w="419" w:type="dxa"/>
            <w:vAlign w:val="center"/>
          </w:tcPr>
          <w:p w14:paraId="7128F12A" w14:textId="77777777" w:rsidR="00541F04" w:rsidRPr="00EE09C6" w:rsidRDefault="00541F04" w:rsidP="00FE1F2F">
            <w:pPr>
              <w:pStyle w:val="Mtab"/>
              <w:jc w:val="right"/>
              <w:rPr>
                <w:rFonts w:cs="Calibri"/>
                <w:szCs w:val="24"/>
              </w:rPr>
            </w:pPr>
            <w:r w:rsidRPr="00EE09C6">
              <w:rPr>
                <w:rFonts w:cs="Calibri"/>
                <w:szCs w:val="24"/>
              </w:rPr>
              <w:t>12.</w:t>
            </w:r>
          </w:p>
        </w:tc>
        <w:tc>
          <w:tcPr>
            <w:tcW w:w="1844" w:type="dxa"/>
            <w:vAlign w:val="center"/>
          </w:tcPr>
          <w:p w14:paraId="4AB8BDDC" w14:textId="77777777" w:rsidR="00541F04" w:rsidRPr="00EE09C6" w:rsidRDefault="00541F04" w:rsidP="00FE1F2F">
            <w:pPr>
              <w:pStyle w:val="Mtab"/>
              <w:rPr>
                <w:rFonts w:cs="Calibri"/>
                <w:szCs w:val="24"/>
              </w:rPr>
            </w:pPr>
            <w:r w:rsidRPr="00EE09C6">
              <w:rPr>
                <w:rFonts w:cs="Calibri"/>
                <w:szCs w:val="24"/>
              </w:rPr>
              <w:t>Kryteria oceny projektów pod kątem środowiskowym.</w:t>
            </w:r>
          </w:p>
        </w:tc>
        <w:tc>
          <w:tcPr>
            <w:tcW w:w="6393" w:type="dxa"/>
            <w:vAlign w:val="center"/>
          </w:tcPr>
          <w:p w14:paraId="2C588674" w14:textId="77777777" w:rsidR="00541F04" w:rsidRPr="00EE09C6" w:rsidRDefault="00541F04" w:rsidP="00FE1F2F">
            <w:pPr>
              <w:pStyle w:val="Mtab"/>
              <w:rPr>
                <w:rFonts w:cs="Calibri"/>
                <w:szCs w:val="24"/>
              </w:rPr>
            </w:pPr>
            <w:r w:rsidRPr="00EE09C6">
              <w:rPr>
                <w:rFonts w:cs="Calibri"/>
                <w:szCs w:val="24"/>
              </w:rPr>
              <w:t>W rozdziale 7 Prognozy zaproponowano odpowiednie kryteria mające na celu doprowadzenie do rozwoju społeczno-gospodarczego, który będzie odbywał się zgodnie z zasadami zrównoważonego rozwoju, zrównoważonego finansowania oraz z poszanowaniem środowiska przyrodniczego. Istotne jest więc skupienie się na czterech wymiarach: środowiskowym, społeczno-zdrowotnym, techniczno-technologicznym, formalno-prawnym.</w:t>
            </w:r>
          </w:p>
          <w:p w14:paraId="5B2AC856" w14:textId="77777777" w:rsidR="00541F04" w:rsidRPr="00EE09C6" w:rsidRDefault="00541F04" w:rsidP="00FE1F2F">
            <w:pPr>
              <w:pStyle w:val="Mtab"/>
              <w:rPr>
                <w:rFonts w:cs="Calibri"/>
                <w:szCs w:val="24"/>
              </w:rPr>
            </w:pPr>
            <w:r w:rsidRPr="00EE09C6">
              <w:rPr>
                <w:rFonts w:cs="Calibri"/>
                <w:szCs w:val="24"/>
              </w:rPr>
              <w:t>Zaproponowane kryteria oceny projektów mają charakter otwartego katalogu propozycji. Wybór właściwych kryteriów będzie zależny od rodzaju i skali konkretnych projektów, dla których przewidziane jest dofinansowanie. Przyjęte kryteria środowiskowe powinny odpowiedzieć na pytanie, w jakim stopniu jest realizowana polityka horyzontalna ochrony środowiska na szczeblu regionalnym. Zastosowane kryteria będą mieć wpływ na realizację projektów przy równoczesnej ochronie i poprawie stanu środowiska, zdrowia i rozwijaniu spójności terytorialnej.</w:t>
            </w:r>
          </w:p>
          <w:p w14:paraId="13546DED" w14:textId="77777777" w:rsidR="00541F04" w:rsidRPr="00EE09C6" w:rsidRDefault="00541F04" w:rsidP="00FE1F2F">
            <w:pPr>
              <w:pStyle w:val="Mtab"/>
              <w:rPr>
                <w:rFonts w:cs="Calibri"/>
                <w:szCs w:val="24"/>
              </w:rPr>
            </w:pPr>
            <w:r w:rsidRPr="00EE09C6">
              <w:rPr>
                <w:rFonts w:cs="Calibri"/>
                <w:szCs w:val="24"/>
              </w:rPr>
              <w:t>Główne kryteria wyboru inwestycji i projektów opierają się na:</w:t>
            </w:r>
          </w:p>
          <w:p w14:paraId="2909D90B" w14:textId="77777777" w:rsidR="00541F04" w:rsidRPr="00EE09C6" w:rsidRDefault="00541F04" w:rsidP="00FE1F2F">
            <w:pPr>
              <w:pStyle w:val="Mtab"/>
              <w:rPr>
                <w:rFonts w:cs="Calibri"/>
                <w:szCs w:val="24"/>
              </w:rPr>
            </w:pPr>
            <w:r w:rsidRPr="00EE09C6">
              <w:rPr>
                <w:rFonts w:cs="Calibri"/>
                <w:szCs w:val="24"/>
              </w:rPr>
              <w:t xml:space="preserve">kryteriach formalno-prawnych, określonych na etapie prognozy poprzez analizę dokumentów strategicznych czy wstępną ocenę oddziaływania ze względu na obecne projekty </w:t>
            </w:r>
          </w:p>
          <w:p w14:paraId="79D83A75" w14:textId="77777777" w:rsidR="00541F04" w:rsidRPr="00EE09C6" w:rsidRDefault="00541F04" w:rsidP="00FE1F2F">
            <w:pPr>
              <w:pStyle w:val="Mtab"/>
              <w:rPr>
                <w:rFonts w:cs="Calibri"/>
                <w:szCs w:val="24"/>
              </w:rPr>
            </w:pPr>
            <w:r w:rsidRPr="00EE09C6">
              <w:rPr>
                <w:rFonts w:cs="Calibri"/>
                <w:szCs w:val="24"/>
              </w:rPr>
              <w:t>kryteriach szczegółowych, które definiowane są w prognozie, ale również będą doprecyzowane ściśle, zależnie od rodzaju inwestycji:</w:t>
            </w:r>
          </w:p>
          <w:p w14:paraId="774794EF" w14:textId="77777777" w:rsidR="00541F04" w:rsidRPr="00EE09C6" w:rsidRDefault="00541F04" w:rsidP="00FE1F2F">
            <w:pPr>
              <w:pStyle w:val="Mtab"/>
              <w:rPr>
                <w:rFonts w:cs="Calibri"/>
                <w:szCs w:val="24"/>
              </w:rPr>
            </w:pPr>
            <w:r w:rsidRPr="00EE09C6">
              <w:rPr>
                <w:rFonts w:cs="Calibri"/>
                <w:szCs w:val="24"/>
              </w:rPr>
              <w:t>spełnianie zasady „nie czyn poważnych szkód” (DNSH)</w:t>
            </w:r>
          </w:p>
          <w:p w14:paraId="10298D89" w14:textId="77777777" w:rsidR="00541F04" w:rsidRPr="00EE09C6" w:rsidRDefault="00541F04" w:rsidP="00FE1F2F">
            <w:pPr>
              <w:pStyle w:val="Mtab"/>
              <w:rPr>
                <w:rFonts w:cs="Calibri"/>
                <w:szCs w:val="24"/>
              </w:rPr>
            </w:pPr>
            <w:r w:rsidRPr="00EE09C6">
              <w:rPr>
                <w:rFonts w:cs="Calibri"/>
                <w:szCs w:val="24"/>
              </w:rPr>
              <w:t>Łagodzenie zmian klimatu</w:t>
            </w:r>
          </w:p>
          <w:p w14:paraId="25278C39" w14:textId="77777777" w:rsidR="00541F04" w:rsidRPr="00EE09C6" w:rsidRDefault="00541F04" w:rsidP="00FE1F2F">
            <w:pPr>
              <w:pStyle w:val="Mtab"/>
              <w:rPr>
                <w:rFonts w:cs="Calibri"/>
                <w:szCs w:val="24"/>
              </w:rPr>
            </w:pPr>
            <w:r w:rsidRPr="00EE09C6">
              <w:rPr>
                <w:rFonts w:cs="Calibri"/>
                <w:szCs w:val="24"/>
              </w:rPr>
              <w:t>Dostosowanie do zmian klimatu</w:t>
            </w:r>
          </w:p>
          <w:p w14:paraId="793B3D2C" w14:textId="77777777" w:rsidR="00541F04" w:rsidRPr="00EE09C6" w:rsidRDefault="00541F04" w:rsidP="00FE1F2F">
            <w:pPr>
              <w:pStyle w:val="Mtab"/>
              <w:rPr>
                <w:rFonts w:cs="Calibri"/>
                <w:szCs w:val="24"/>
              </w:rPr>
            </w:pPr>
            <w:r w:rsidRPr="00EE09C6">
              <w:rPr>
                <w:rFonts w:cs="Calibri"/>
                <w:szCs w:val="24"/>
              </w:rPr>
              <w:t xml:space="preserve">Zrównoważone użytkowanie i ochrona zasobów wodnych </w:t>
            </w:r>
          </w:p>
          <w:p w14:paraId="70A6B259" w14:textId="77777777" w:rsidR="00541F04" w:rsidRPr="00EE09C6" w:rsidRDefault="00541F04" w:rsidP="00FE1F2F">
            <w:pPr>
              <w:pStyle w:val="Mtab"/>
              <w:rPr>
                <w:rFonts w:cs="Calibri"/>
                <w:szCs w:val="24"/>
              </w:rPr>
            </w:pPr>
            <w:r w:rsidRPr="00EE09C6">
              <w:rPr>
                <w:rFonts w:cs="Calibri"/>
                <w:szCs w:val="24"/>
              </w:rPr>
              <w:t>Przejście na gospodarkę o obiegu zamkniętym</w:t>
            </w:r>
          </w:p>
          <w:p w14:paraId="4614F9CA" w14:textId="77777777" w:rsidR="00541F04" w:rsidRPr="00EE09C6" w:rsidRDefault="00541F04" w:rsidP="00FE1F2F">
            <w:pPr>
              <w:pStyle w:val="Mtab"/>
              <w:rPr>
                <w:rFonts w:cs="Calibri"/>
                <w:szCs w:val="24"/>
              </w:rPr>
            </w:pPr>
            <w:r w:rsidRPr="00EE09C6">
              <w:rPr>
                <w:rFonts w:cs="Calibri"/>
                <w:szCs w:val="24"/>
              </w:rPr>
              <w:t>Zapobieganie zanieczyszczeniom i ich kontrola</w:t>
            </w:r>
          </w:p>
          <w:p w14:paraId="2C2FC327" w14:textId="29701536" w:rsidR="00541F04" w:rsidRPr="00EE09C6" w:rsidRDefault="00541F04" w:rsidP="00FE1F2F">
            <w:pPr>
              <w:pStyle w:val="Mtab"/>
              <w:rPr>
                <w:rFonts w:cs="Calibri"/>
                <w:szCs w:val="24"/>
              </w:rPr>
            </w:pPr>
            <w:r w:rsidRPr="00EE09C6">
              <w:rPr>
                <w:rFonts w:cs="Calibri"/>
                <w:szCs w:val="24"/>
              </w:rPr>
              <w:t>Ochrona i przywracanie różnorodności biologicznej i ekosystemów.</w:t>
            </w:r>
          </w:p>
        </w:tc>
      </w:tr>
    </w:tbl>
    <w:p w14:paraId="497C24CD" w14:textId="31B6E216" w:rsidR="00457246" w:rsidRPr="00DA54EE" w:rsidRDefault="00A44954" w:rsidP="0013205E">
      <w:pPr>
        <w:pStyle w:val="Mnagl2"/>
      </w:pPr>
      <w:bookmarkStart w:id="389" w:name="_Toc90145106"/>
      <w:bookmarkStart w:id="390" w:name="_Toc94190797"/>
      <w:r w:rsidRPr="00DA54EE">
        <w:t>Rekomendacje</w:t>
      </w:r>
      <w:bookmarkEnd w:id="389"/>
      <w:bookmarkEnd w:id="390"/>
      <w:r w:rsidRPr="00DA54EE">
        <w:t xml:space="preserve"> </w:t>
      </w:r>
    </w:p>
    <w:p w14:paraId="3BAD22B7" w14:textId="6B0F48B7" w:rsidR="009957F8" w:rsidRPr="00DA54EE" w:rsidRDefault="009957F8" w:rsidP="00E5113A">
      <w:pPr>
        <w:pStyle w:val="Legenda"/>
      </w:pPr>
      <w:bookmarkStart w:id="391" w:name="_Toc94284584"/>
      <w:r w:rsidRPr="00DA54EE">
        <w:t xml:space="preserve">Tabela </w:t>
      </w:r>
      <w:fldSimple w:instr=" SEQ Tabela \* ARABIC ">
        <w:r w:rsidR="00224CB4">
          <w:rPr>
            <w:noProof/>
          </w:rPr>
          <w:t>63</w:t>
        </w:r>
      </w:fldSimple>
      <w:r w:rsidRPr="00DA54EE">
        <w:t xml:space="preserve">. Rekomendacje zmiany zapisów </w:t>
      </w:r>
      <w:r w:rsidR="00C2471C" w:rsidRPr="00DA54EE">
        <w:t>FEDS2021-2027 mających na celu zapobieganie i ograniczanie negatywnych oddziaływań na środowisko</w:t>
      </w:r>
      <w:bookmarkEnd w:id="391"/>
    </w:p>
    <w:tbl>
      <w:tblPr>
        <w:tblStyle w:val="Tabela-Siatka"/>
        <w:tblW w:w="5000" w:type="pct"/>
        <w:jc w:val="center"/>
        <w:tblCellMar>
          <w:top w:w="28" w:type="dxa"/>
          <w:bottom w:w="28" w:type="dxa"/>
        </w:tblCellMar>
        <w:tblLook w:val="04A0" w:firstRow="1" w:lastRow="0" w:firstColumn="1" w:lastColumn="0" w:noHBand="0" w:noVBand="1"/>
        <w:tblCaption w:val="Rekomendacje zmiany zapisów FEDS2021-2027 mających na celu zapobieganie i ograniczanie negatywnych oddziaływań na środowisko"/>
        <w:tblDescription w:val="W tabeli przedstawiono zapisy w projekcie FEDS 2021-2027 oraz propozycje zmian zapisu."/>
      </w:tblPr>
      <w:tblGrid>
        <w:gridCol w:w="536"/>
        <w:gridCol w:w="3049"/>
        <w:gridCol w:w="5071"/>
      </w:tblGrid>
      <w:tr w:rsidR="009957F8" w:rsidRPr="00EE09C6" w14:paraId="703C5F52" w14:textId="77777777" w:rsidTr="00FE1F2F">
        <w:trPr>
          <w:trHeight w:val="530"/>
          <w:tblHeader/>
          <w:jc w:val="center"/>
        </w:trPr>
        <w:tc>
          <w:tcPr>
            <w:tcW w:w="536" w:type="dxa"/>
            <w:shd w:val="clear" w:color="auto" w:fill="17365D" w:themeFill="text2" w:themeFillShade="BF"/>
            <w:vAlign w:val="center"/>
          </w:tcPr>
          <w:p w14:paraId="58F70D38" w14:textId="77777777" w:rsidR="009957F8" w:rsidRPr="00EE09C6" w:rsidRDefault="009957F8" w:rsidP="00FE1F2F">
            <w:pPr>
              <w:pStyle w:val="Mtab"/>
              <w:rPr>
                <w:rFonts w:cs="Calibri"/>
                <w:szCs w:val="24"/>
              </w:rPr>
            </w:pPr>
            <w:bookmarkStart w:id="392" w:name="_Hlk90305358"/>
            <w:r w:rsidRPr="00EE09C6">
              <w:rPr>
                <w:rFonts w:cs="Calibri"/>
                <w:szCs w:val="24"/>
              </w:rPr>
              <w:t>Lp.</w:t>
            </w:r>
          </w:p>
        </w:tc>
        <w:tc>
          <w:tcPr>
            <w:tcW w:w="3049" w:type="dxa"/>
            <w:shd w:val="clear" w:color="auto" w:fill="17365D" w:themeFill="text2" w:themeFillShade="BF"/>
            <w:vAlign w:val="center"/>
          </w:tcPr>
          <w:p w14:paraId="18C312E9" w14:textId="77777777" w:rsidR="009957F8" w:rsidRPr="00EE09C6" w:rsidRDefault="009957F8" w:rsidP="00FE1F2F">
            <w:pPr>
              <w:pStyle w:val="Mtab"/>
              <w:rPr>
                <w:rFonts w:cs="Calibri"/>
                <w:szCs w:val="24"/>
              </w:rPr>
            </w:pPr>
            <w:r w:rsidRPr="00EE09C6">
              <w:rPr>
                <w:rFonts w:cs="Calibri"/>
                <w:szCs w:val="24"/>
              </w:rPr>
              <w:t>Zapis w projekcie FEDS 2021-2027</w:t>
            </w:r>
          </w:p>
        </w:tc>
        <w:tc>
          <w:tcPr>
            <w:tcW w:w="5071" w:type="dxa"/>
            <w:shd w:val="clear" w:color="auto" w:fill="17365D" w:themeFill="text2" w:themeFillShade="BF"/>
            <w:vAlign w:val="center"/>
          </w:tcPr>
          <w:p w14:paraId="0EB927E6" w14:textId="77777777" w:rsidR="009957F8" w:rsidRPr="00EE09C6" w:rsidRDefault="009957F8" w:rsidP="00FE1F2F">
            <w:pPr>
              <w:pStyle w:val="Mtab"/>
              <w:rPr>
                <w:rFonts w:cs="Calibri"/>
                <w:szCs w:val="24"/>
              </w:rPr>
            </w:pPr>
            <w:r w:rsidRPr="00EE09C6">
              <w:rPr>
                <w:rFonts w:cs="Calibri"/>
                <w:szCs w:val="24"/>
              </w:rPr>
              <w:t>Propozycja zapisu</w:t>
            </w:r>
          </w:p>
        </w:tc>
      </w:tr>
      <w:tr w:rsidR="009957F8" w:rsidRPr="00EE09C6" w14:paraId="7A41BF13" w14:textId="77777777" w:rsidTr="00FE1F2F">
        <w:trPr>
          <w:trHeight w:val="284"/>
          <w:jc w:val="center"/>
        </w:trPr>
        <w:tc>
          <w:tcPr>
            <w:tcW w:w="536" w:type="dxa"/>
            <w:vAlign w:val="center"/>
          </w:tcPr>
          <w:p w14:paraId="5721B28A" w14:textId="77777777" w:rsidR="009957F8" w:rsidRPr="00EE09C6" w:rsidRDefault="009957F8" w:rsidP="00FE1F2F">
            <w:pPr>
              <w:pStyle w:val="Mtab"/>
              <w:jc w:val="right"/>
              <w:rPr>
                <w:rFonts w:cs="Calibri"/>
                <w:szCs w:val="24"/>
              </w:rPr>
            </w:pPr>
            <w:r w:rsidRPr="00EE09C6">
              <w:rPr>
                <w:rFonts w:cs="Calibri"/>
                <w:szCs w:val="24"/>
              </w:rPr>
              <w:t>1.</w:t>
            </w:r>
          </w:p>
        </w:tc>
        <w:tc>
          <w:tcPr>
            <w:tcW w:w="3049" w:type="dxa"/>
            <w:vAlign w:val="center"/>
          </w:tcPr>
          <w:p w14:paraId="42CB4BBF" w14:textId="77777777" w:rsidR="009957F8" w:rsidRPr="00EE09C6" w:rsidRDefault="009957F8" w:rsidP="00FE1F2F">
            <w:pPr>
              <w:pStyle w:val="Mtab"/>
              <w:rPr>
                <w:rFonts w:cs="Calibri"/>
                <w:szCs w:val="24"/>
              </w:rPr>
            </w:pPr>
            <w:r w:rsidRPr="00EE09C6">
              <w:rPr>
                <w:rFonts w:cs="Calibri"/>
                <w:szCs w:val="24"/>
              </w:rPr>
              <w:t>Priorytet 4 Rynek pracy i włączenie społeczne</w:t>
            </w:r>
          </w:p>
        </w:tc>
        <w:tc>
          <w:tcPr>
            <w:tcW w:w="5071" w:type="dxa"/>
            <w:vAlign w:val="center"/>
          </w:tcPr>
          <w:p w14:paraId="0C25C2A5" w14:textId="77777777" w:rsidR="009957F8" w:rsidRPr="00EE09C6" w:rsidRDefault="009957F8" w:rsidP="00FE1F2F">
            <w:pPr>
              <w:pStyle w:val="Mtab"/>
              <w:rPr>
                <w:rFonts w:cs="Calibri"/>
                <w:szCs w:val="24"/>
              </w:rPr>
            </w:pPr>
            <w:r w:rsidRPr="00EE09C6">
              <w:rPr>
                <w:rFonts w:cs="Calibri"/>
                <w:szCs w:val="24"/>
              </w:rPr>
              <w:t>Projekt FEDS 2021-2027 nie zawiera działań związanych z ekoinnowacjami oraz zielonymi miejscami pracy regionie.</w:t>
            </w:r>
          </w:p>
          <w:p w14:paraId="1FA8E8C5" w14:textId="77777777" w:rsidR="009957F8" w:rsidRPr="00EE09C6" w:rsidRDefault="009957F8" w:rsidP="00FE1F2F">
            <w:pPr>
              <w:pStyle w:val="Mtab"/>
              <w:rPr>
                <w:rFonts w:cs="Calibri"/>
                <w:szCs w:val="24"/>
              </w:rPr>
            </w:pPr>
          </w:p>
          <w:p w14:paraId="2DF68337" w14:textId="77777777" w:rsidR="009957F8" w:rsidRPr="00EE09C6" w:rsidRDefault="009957F8" w:rsidP="00FE1F2F">
            <w:pPr>
              <w:pStyle w:val="Mtab"/>
              <w:rPr>
                <w:rFonts w:cs="Calibri"/>
                <w:szCs w:val="24"/>
              </w:rPr>
            </w:pPr>
            <w:r w:rsidRPr="00EE09C6">
              <w:rPr>
                <w:rFonts w:cs="Calibri"/>
                <w:szCs w:val="24"/>
              </w:rPr>
              <w:t>Propozycja zmian:</w:t>
            </w:r>
          </w:p>
          <w:p w14:paraId="10846EB3" w14:textId="095EFC76" w:rsidR="009957F8" w:rsidRPr="00EE09C6" w:rsidRDefault="00C47C87" w:rsidP="00FE1F2F">
            <w:pPr>
              <w:pStyle w:val="Mtab"/>
              <w:rPr>
                <w:rFonts w:cs="Calibri"/>
                <w:szCs w:val="24"/>
              </w:rPr>
            </w:pPr>
            <w:r w:rsidRPr="00EE09C6">
              <w:rPr>
                <w:rFonts w:cs="Calibri"/>
                <w:szCs w:val="24"/>
              </w:rPr>
              <w:t>Wprowadzenie zapisów dotyczących wsparcia działań z zakresu ekoinnowacji oraz uwzględnienie wsparcia dla zielonych miejsc pracy z uwzględnieniem potrzeb, wymagań i możliwości zarówno rynku pracy oraz grupy docelowych przewidzianych do objęcia wsparciem.</w:t>
            </w:r>
          </w:p>
          <w:p w14:paraId="0268746B" w14:textId="77777777" w:rsidR="00C47C87" w:rsidRPr="00EE09C6" w:rsidRDefault="00C47C87" w:rsidP="00FE1F2F">
            <w:pPr>
              <w:pStyle w:val="Mtab"/>
              <w:rPr>
                <w:rFonts w:cs="Calibri"/>
                <w:szCs w:val="24"/>
              </w:rPr>
            </w:pPr>
          </w:p>
          <w:p w14:paraId="43977B61" w14:textId="77777777" w:rsidR="009957F8" w:rsidRPr="00EE09C6" w:rsidRDefault="009957F8" w:rsidP="00FE1F2F">
            <w:pPr>
              <w:pStyle w:val="Mtab"/>
              <w:rPr>
                <w:rFonts w:cs="Calibri"/>
                <w:szCs w:val="24"/>
              </w:rPr>
            </w:pPr>
            <w:r w:rsidRPr="00EE09C6">
              <w:rPr>
                <w:rFonts w:cs="Calibri"/>
                <w:szCs w:val="24"/>
              </w:rPr>
              <w:t>Uzasadnienie:</w:t>
            </w:r>
          </w:p>
          <w:p w14:paraId="2565147A" w14:textId="50DB9104" w:rsidR="009957F8" w:rsidRPr="00EE09C6" w:rsidRDefault="009957F8" w:rsidP="00FE1F2F">
            <w:pPr>
              <w:pStyle w:val="Mtab"/>
              <w:rPr>
                <w:rFonts w:cs="Calibri"/>
                <w:szCs w:val="24"/>
              </w:rPr>
            </w:pPr>
            <w:r w:rsidRPr="00EE09C6">
              <w:rPr>
                <w:rFonts w:cs="Calibri"/>
                <w:szCs w:val="24"/>
              </w:rPr>
              <w:t xml:space="preserve">Program powinien wskazywać </w:t>
            </w:r>
            <w:r w:rsidR="00C47C87" w:rsidRPr="00EE09C6">
              <w:rPr>
                <w:rFonts w:cs="Calibri"/>
                <w:szCs w:val="24"/>
              </w:rPr>
              <w:t xml:space="preserve">również </w:t>
            </w:r>
            <w:r w:rsidRPr="00EE09C6">
              <w:rPr>
                <w:rFonts w:cs="Calibri"/>
                <w:szCs w:val="24"/>
              </w:rPr>
              <w:t>na preferowanie przedsięwzięć realizujących zasadę zrównoważonego rozwoju poprzez opracowywanie i wdrażanie nowoczesnych, innowacyjnych technologii w zakresie poprawy stanu środowiska. Dotyczy to przedsięwzięć i projektów naukowo-badawczych z zakresu m.in. zrównoważonej produkcji, recyklingu, oczyszczania wody i ścieków, filtracji i kontroli źródeł emisji, efektywności energetycznej, energooszczędnego budownictwa oraz innych ekologicznych rozwiązań dla transportu i przemysłu spożywczego.</w:t>
            </w:r>
          </w:p>
          <w:p w14:paraId="31CF56CD" w14:textId="77777777" w:rsidR="009957F8" w:rsidRPr="00EE09C6" w:rsidRDefault="009957F8" w:rsidP="00FE1F2F">
            <w:pPr>
              <w:pStyle w:val="Mtab"/>
              <w:rPr>
                <w:rFonts w:cs="Calibri"/>
                <w:szCs w:val="24"/>
              </w:rPr>
            </w:pPr>
            <w:r w:rsidRPr="00EE09C6">
              <w:rPr>
                <w:rFonts w:cs="Calibri"/>
                <w:szCs w:val="24"/>
              </w:rPr>
              <w:t xml:space="preserve">Z kolei uwzględnienie zielonych miejsc pracy związane jest z koniecznością zapewnienia umiejętności i kwalifikacji zawodowych niezbędnych do inteligentnego rozwoju polskiej zielonej gospodarki, w związku z wdrażaniem wzorców zrównoważonej produkcji, dotyczącej zmniejszania presji na środowisko przy prowadzeniu i rozwoju działalności gospodarczej. </w:t>
            </w:r>
          </w:p>
        </w:tc>
      </w:tr>
      <w:tr w:rsidR="009957F8" w:rsidRPr="00EE09C6" w14:paraId="426C5509" w14:textId="77777777" w:rsidTr="00FE1F2F">
        <w:trPr>
          <w:trHeight w:val="284"/>
          <w:jc w:val="center"/>
        </w:trPr>
        <w:tc>
          <w:tcPr>
            <w:tcW w:w="536" w:type="dxa"/>
            <w:vAlign w:val="center"/>
          </w:tcPr>
          <w:p w14:paraId="474C3C7B" w14:textId="77777777" w:rsidR="009957F8" w:rsidRPr="00EE09C6" w:rsidRDefault="009957F8" w:rsidP="00FE1F2F">
            <w:pPr>
              <w:pStyle w:val="Mtab"/>
              <w:jc w:val="right"/>
              <w:rPr>
                <w:rFonts w:cs="Calibri"/>
                <w:szCs w:val="24"/>
              </w:rPr>
            </w:pPr>
            <w:r w:rsidRPr="00EE09C6">
              <w:rPr>
                <w:rFonts w:cs="Calibri"/>
                <w:szCs w:val="24"/>
              </w:rPr>
              <w:t>2.</w:t>
            </w:r>
          </w:p>
        </w:tc>
        <w:tc>
          <w:tcPr>
            <w:tcW w:w="3049" w:type="dxa"/>
            <w:vAlign w:val="center"/>
          </w:tcPr>
          <w:p w14:paraId="52B908D5" w14:textId="77777777" w:rsidR="009957F8" w:rsidRPr="00EE09C6" w:rsidRDefault="009957F8" w:rsidP="00FE1F2F">
            <w:pPr>
              <w:pStyle w:val="Mtab"/>
              <w:rPr>
                <w:rFonts w:cs="Calibri"/>
                <w:szCs w:val="24"/>
              </w:rPr>
            </w:pPr>
            <w:r w:rsidRPr="00EE09C6">
              <w:rPr>
                <w:rFonts w:cs="Calibri"/>
                <w:szCs w:val="24"/>
              </w:rPr>
              <w:t>Priorytet 2 - Środowisko</w:t>
            </w:r>
          </w:p>
          <w:p w14:paraId="1F94BE87" w14:textId="77777777" w:rsidR="009957F8" w:rsidRPr="00EE09C6" w:rsidRDefault="009957F8" w:rsidP="00FE1F2F">
            <w:pPr>
              <w:pStyle w:val="Mtab"/>
              <w:rPr>
                <w:rFonts w:cs="Calibri"/>
                <w:szCs w:val="24"/>
              </w:rPr>
            </w:pPr>
            <w:r w:rsidRPr="00EE09C6">
              <w:rPr>
                <w:rFonts w:cs="Calibri"/>
                <w:szCs w:val="24"/>
              </w:rPr>
              <w:t xml:space="preserve">Cel szczegółowy: ochrona przyrody i klimatu </w:t>
            </w:r>
          </w:p>
          <w:p w14:paraId="285E1125" w14:textId="77777777" w:rsidR="009957F8" w:rsidRPr="00EE09C6" w:rsidRDefault="009957F8" w:rsidP="00FE1F2F">
            <w:pPr>
              <w:pStyle w:val="Mtab"/>
              <w:rPr>
                <w:rFonts w:cs="Calibri"/>
                <w:szCs w:val="24"/>
              </w:rPr>
            </w:pPr>
            <w:r w:rsidRPr="00EE09C6">
              <w:rPr>
                <w:rFonts w:cs="Calibri"/>
                <w:szCs w:val="24"/>
              </w:rPr>
              <w:t>Priorytet 5 Rozwój terytorialny</w:t>
            </w:r>
          </w:p>
          <w:p w14:paraId="3BC47296" w14:textId="77777777" w:rsidR="009957F8" w:rsidRPr="00EE09C6" w:rsidRDefault="009957F8" w:rsidP="00FE1F2F">
            <w:pPr>
              <w:pStyle w:val="Mtab"/>
              <w:rPr>
                <w:rFonts w:cs="Calibri"/>
                <w:szCs w:val="24"/>
              </w:rPr>
            </w:pPr>
            <w:r w:rsidRPr="00EE09C6">
              <w:rPr>
                <w:rFonts w:cs="Calibri"/>
                <w:szCs w:val="24"/>
              </w:rPr>
              <w:t>Cel szczegółowy: CP5, i EFRR - Zrównoważony rozwój terytorialny</w:t>
            </w:r>
          </w:p>
        </w:tc>
        <w:tc>
          <w:tcPr>
            <w:tcW w:w="5071" w:type="dxa"/>
            <w:vAlign w:val="center"/>
          </w:tcPr>
          <w:p w14:paraId="7A6CBC88" w14:textId="77777777" w:rsidR="009957F8" w:rsidRPr="00EE09C6" w:rsidRDefault="009957F8" w:rsidP="00FE1F2F">
            <w:pPr>
              <w:pStyle w:val="Mtab"/>
              <w:rPr>
                <w:rFonts w:cs="Calibri"/>
                <w:szCs w:val="24"/>
              </w:rPr>
            </w:pPr>
            <w:r w:rsidRPr="00EE09C6">
              <w:rPr>
                <w:rFonts w:cs="Calibri"/>
                <w:szCs w:val="24"/>
              </w:rPr>
              <w:t>Projekt FEDS 2021-2027 nie obejmuje w wystarczający sposób zadań związanych z zagadnieniem rozwoju zielonej i niebieskiej infrastruktury.</w:t>
            </w:r>
          </w:p>
          <w:p w14:paraId="388997A8" w14:textId="77777777" w:rsidR="009957F8" w:rsidRPr="00EE09C6" w:rsidRDefault="009957F8" w:rsidP="00FE1F2F">
            <w:pPr>
              <w:pStyle w:val="Mtab"/>
              <w:rPr>
                <w:rFonts w:cs="Calibri"/>
                <w:szCs w:val="24"/>
              </w:rPr>
            </w:pPr>
          </w:p>
          <w:p w14:paraId="118BD164" w14:textId="77777777" w:rsidR="009957F8" w:rsidRPr="00EE09C6" w:rsidRDefault="009957F8" w:rsidP="00FE1F2F">
            <w:pPr>
              <w:pStyle w:val="Mtab"/>
              <w:rPr>
                <w:rFonts w:cs="Calibri"/>
                <w:szCs w:val="24"/>
              </w:rPr>
            </w:pPr>
            <w:r w:rsidRPr="00EE09C6">
              <w:rPr>
                <w:rFonts w:cs="Calibri"/>
                <w:szCs w:val="24"/>
              </w:rPr>
              <w:t>Propozycja zmian:</w:t>
            </w:r>
          </w:p>
          <w:p w14:paraId="3BEC9623" w14:textId="77777777" w:rsidR="009957F8" w:rsidRPr="00EE09C6" w:rsidRDefault="009957F8" w:rsidP="00FE1F2F">
            <w:pPr>
              <w:pStyle w:val="Mtab"/>
              <w:rPr>
                <w:rFonts w:cs="Calibri"/>
                <w:szCs w:val="24"/>
              </w:rPr>
            </w:pPr>
            <w:r w:rsidRPr="00EE09C6">
              <w:rPr>
                <w:rFonts w:cs="Calibri"/>
                <w:szCs w:val="24"/>
              </w:rPr>
              <w:t>- dodanie w ramach Priorytetu 2 – Środowisko, cel szczegółowy CP2, vii - Ochrona przyrody i klimatu, typu projektu: „Zwiększanie powierzchni nieutwardzonych, rozszczelnianie gruntów w miastach w celu eliminacji miejskiej wyspy ciepła poprzez rozwój zielonej i niebieskiej infrastruktury, zmiany w planowaniu przestrzennym”.</w:t>
            </w:r>
          </w:p>
          <w:p w14:paraId="7E488804" w14:textId="77777777" w:rsidR="009957F8" w:rsidRPr="00EE09C6" w:rsidRDefault="009957F8" w:rsidP="00FE1F2F">
            <w:pPr>
              <w:pStyle w:val="Mtab"/>
              <w:rPr>
                <w:rFonts w:cs="Calibri"/>
                <w:szCs w:val="24"/>
              </w:rPr>
            </w:pPr>
          </w:p>
          <w:p w14:paraId="3F96F059" w14:textId="77777777" w:rsidR="009957F8" w:rsidRPr="00EE09C6" w:rsidRDefault="009957F8" w:rsidP="00FE1F2F">
            <w:pPr>
              <w:pStyle w:val="Mtab"/>
              <w:rPr>
                <w:rFonts w:cs="Calibri"/>
                <w:szCs w:val="24"/>
              </w:rPr>
            </w:pPr>
            <w:r w:rsidRPr="00EE09C6">
              <w:rPr>
                <w:rFonts w:cs="Calibri"/>
                <w:szCs w:val="24"/>
              </w:rPr>
              <w:t>Uzasadnienie:</w:t>
            </w:r>
          </w:p>
          <w:p w14:paraId="1C8F5994" w14:textId="77777777" w:rsidR="009957F8" w:rsidRPr="00EE09C6" w:rsidRDefault="009957F8" w:rsidP="00FE1F2F">
            <w:pPr>
              <w:pStyle w:val="Mtab"/>
              <w:rPr>
                <w:rFonts w:cs="Calibri"/>
                <w:szCs w:val="24"/>
              </w:rPr>
            </w:pPr>
            <w:r w:rsidRPr="00EE09C6">
              <w:rPr>
                <w:rFonts w:cs="Calibri"/>
                <w:szCs w:val="24"/>
              </w:rPr>
              <w:t>Program powinien wskazywać szerzej działania związane z zapewnieniem zwiększenia retencji na obszarach miejskich i zapobiegania powstawaniu miejskich wysp ciepła, będących skutkiem zmian klimatu. Temat jest obecnie kluczowy ze względu na wrażliwość na zmiany klimatu zarówno infrastruktury miejskiej jak i zdrowia ludzi, przestrzeni zabudowanych oraz energetyki.</w:t>
            </w:r>
          </w:p>
        </w:tc>
      </w:tr>
      <w:tr w:rsidR="009957F8" w:rsidRPr="00EE09C6" w14:paraId="3C89E24E" w14:textId="77777777" w:rsidTr="00FE1F2F">
        <w:trPr>
          <w:trHeight w:val="284"/>
          <w:jc w:val="center"/>
        </w:trPr>
        <w:tc>
          <w:tcPr>
            <w:tcW w:w="536" w:type="dxa"/>
            <w:vAlign w:val="center"/>
          </w:tcPr>
          <w:p w14:paraId="4034E858" w14:textId="537B9585" w:rsidR="009957F8" w:rsidRPr="00EE09C6" w:rsidRDefault="00443982" w:rsidP="00FE1F2F">
            <w:pPr>
              <w:pStyle w:val="Mtab"/>
              <w:jc w:val="right"/>
              <w:rPr>
                <w:rFonts w:cs="Calibri"/>
                <w:szCs w:val="24"/>
              </w:rPr>
            </w:pPr>
            <w:r w:rsidRPr="00EE09C6">
              <w:rPr>
                <w:rFonts w:cs="Calibri"/>
                <w:szCs w:val="24"/>
              </w:rPr>
              <w:t>3</w:t>
            </w:r>
            <w:r w:rsidR="009957F8" w:rsidRPr="00EE09C6">
              <w:rPr>
                <w:rFonts w:cs="Calibri"/>
                <w:szCs w:val="24"/>
              </w:rPr>
              <w:t>.</w:t>
            </w:r>
          </w:p>
        </w:tc>
        <w:tc>
          <w:tcPr>
            <w:tcW w:w="3049" w:type="dxa"/>
            <w:vAlign w:val="center"/>
          </w:tcPr>
          <w:p w14:paraId="48C249DD"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Wszystkie priorytety</w:t>
            </w:r>
          </w:p>
        </w:tc>
        <w:tc>
          <w:tcPr>
            <w:tcW w:w="5071" w:type="dxa"/>
            <w:vAlign w:val="center"/>
          </w:tcPr>
          <w:p w14:paraId="60989194" w14:textId="77777777" w:rsidR="009957F8" w:rsidRPr="00EE09C6" w:rsidRDefault="009957F8" w:rsidP="00FE1F2F">
            <w:pPr>
              <w:pStyle w:val="Mtab"/>
              <w:rPr>
                <w:rFonts w:cs="Calibri"/>
                <w:szCs w:val="24"/>
              </w:rPr>
            </w:pPr>
            <w:r w:rsidRPr="00EE09C6">
              <w:rPr>
                <w:rFonts w:cs="Calibri"/>
                <w:szCs w:val="24"/>
              </w:rPr>
              <w:t>Wszystkie priorytety powinny być ocenione pod kątem zgodności z zasadą DNSH tj. „nie czyń poważnych szkód”.</w:t>
            </w:r>
          </w:p>
          <w:p w14:paraId="5815C2FD" w14:textId="77777777" w:rsidR="009957F8" w:rsidRPr="00EE09C6" w:rsidRDefault="009957F8" w:rsidP="00FE1F2F">
            <w:pPr>
              <w:pStyle w:val="Mtab"/>
              <w:rPr>
                <w:rFonts w:cs="Calibri"/>
                <w:szCs w:val="24"/>
              </w:rPr>
            </w:pPr>
            <w:r w:rsidRPr="00EE09C6">
              <w:rPr>
                <w:rFonts w:cs="Calibri"/>
                <w:szCs w:val="24"/>
              </w:rPr>
              <w:t>Każdy z projektów realizowanych w ramach priorytetów powinien mieć wykonaną wskazaną ocenę.</w:t>
            </w:r>
          </w:p>
          <w:p w14:paraId="55E65726" w14:textId="77777777" w:rsidR="009957F8" w:rsidRPr="00EE09C6" w:rsidRDefault="009957F8" w:rsidP="00FE1F2F">
            <w:pPr>
              <w:pStyle w:val="Mtab"/>
              <w:rPr>
                <w:rFonts w:cs="Calibri"/>
                <w:szCs w:val="24"/>
              </w:rPr>
            </w:pPr>
          </w:p>
          <w:p w14:paraId="00AA3496" w14:textId="77777777" w:rsidR="009957F8" w:rsidRPr="00EE09C6" w:rsidRDefault="009957F8" w:rsidP="00FE1F2F">
            <w:pPr>
              <w:pStyle w:val="Mtab"/>
              <w:rPr>
                <w:rFonts w:cs="Calibri"/>
                <w:szCs w:val="24"/>
              </w:rPr>
            </w:pPr>
            <w:r w:rsidRPr="00EE09C6">
              <w:rPr>
                <w:rFonts w:cs="Calibri"/>
                <w:szCs w:val="24"/>
              </w:rPr>
              <w:t>Uzasadnienie:</w:t>
            </w:r>
          </w:p>
          <w:p w14:paraId="1CB00190" w14:textId="77777777" w:rsidR="009957F8" w:rsidRPr="00EE09C6" w:rsidRDefault="009957F8" w:rsidP="00FE1F2F">
            <w:pPr>
              <w:pStyle w:val="Mtab"/>
              <w:rPr>
                <w:rFonts w:cs="Calibri"/>
                <w:szCs w:val="24"/>
              </w:rPr>
            </w:pPr>
            <w:r w:rsidRPr="00EE09C6">
              <w:rPr>
                <w:rFonts w:cs="Calibri"/>
                <w:szCs w:val="24"/>
              </w:rPr>
              <w:t>Projekty w ramach Programu powinny uwzględniać kryteria DNSH w zakresie łagodzenia zmian klimatu, adaptacji do zmian klimatu, zapobiegania zanieczyszczeniom i ich kontroli, wykorzystania i ochrony zasobów wodnych, gospodarki o obiegu zamkniętym oraz ochrony i przywrócenia różnorodności biologicznej i ekosystemów. Zasada DNSH stanowi jedno z kryteriów dostosowania celów do taksonomii UE.</w:t>
            </w:r>
          </w:p>
          <w:p w14:paraId="2738A517" w14:textId="77777777" w:rsidR="009957F8" w:rsidRPr="00EE09C6" w:rsidRDefault="009957F8" w:rsidP="00FE1F2F">
            <w:pPr>
              <w:pStyle w:val="Mtab"/>
              <w:rPr>
                <w:rFonts w:cs="Calibri"/>
                <w:szCs w:val="24"/>
              </w:rPr>
            </w:pPr>
            <w:r w:rsidRPr="00EE09C6">
              <w:rPr>
                <w:rFonts w:cs="Calibri"/>
                <w:szCs w:val="24"/>
              </w:rPr>
              <w:t>Możliwość uznania danej działalności gospodarczej za dostosowaną do taksonomii wymaga, by ta działalność gospodarcza:</w:t>
            </w:r>
          </w:p>
          <w:p w14:paraId="4322360A" w14:textId="77777777" w:rsidR="009957F8" w:rsidRPr="00EE09C6" w:rsidRDefault="009957F8" w:rsidP="00FE1F2F">
            <w:pPr>
              <w:pStyle w:val="Mtab"/>
              <w:rPr>
                <w:rFonts w:cs="Calibri"/>
                <w:szCs w:val="24"/>
              </w:rPr>
            </w:pPr>
            <w:r w:rsidRPr="00EE09C6">
              <w:rPr>
                <w:rFonts w:cs="Calibri"/>
                <w:szCs w:val="24"/>
              </w:rPr>
              <w:t>‒ znacząco przyczyniała się do osiągnięcia jednego z określonych w taksonomii sześciu celów środowiskowych;</w:t>
            </w:r>
          </w:p>
          <w:p w14:paraId="127FF531" w14:textId="77777777" w:rsidR="009957F8" w:rsidRPr="00EE09C6" w:rsidRDefault="009957F8" w:rsidP="00FE1F2F">
            <w:pPr>
              <w:pStyle w:val="Mtab"/>
              <w:rPr>
                <w:rFonts w:cs="Calibri"/>
                <w:szCs w:val="24"/>
              </w:rPr>
            </w:pPr>
            <w:r w:rsidRPr="00EE09C6">
              <w:rPr>
                <w:rFonts w:cs="Calibri"/>
                <w:szCs w:val="24"/>
              </w:rPr>
              <w:t>‒ nie wyrządzała znaczących szkód (DNSH);</w:t>
            </w:r>
          </w:p>
          <w:p w14:paraId="51EE029C" w14:textId="77777777" w:rsidR="009957F8" w:rsidRPr="00EE09C6" w:rsidRDefault="009957F8" w:rsidP="00FE1F2F">
            <w:pPr>
              <w:pStyle w:val="Mtab"/>
              <w:rPr>
                <w:rFonts w:cs="Calibri"/>
                <w:szCs w:val="24"/>
              </w:rPr>
            </w:pPr>
            <w:r w:rsidRPr="00EE09C6">
              <w:rPr>
                <w:rFonts w:cs="Calibri"/>
                <w:szCs w:val="24"/>
              </w:rPr>
              <w:t>‒ była zgodna z tzw. minimalnymi zabezpieczeniami społecznym.</w:t>
            </w:r>
          </w:p>
          <w:p w14:paraId="32E70226" w14:textId="77777777" w:rsidR="009957F8" w:rsidRPr="00EE09C6" w:rsidRDefault="009957F8" w:rsidP="00FE1F2F">
            <w:pPr>
              <w:pStyle w:val="Mtab"/>
              <w:rPr>
                <w:rFonts w:cs="Calibri"/>
                <w:szCs w:val="24"/>
              </w:rPr>
            </w:pPr>
            <w:r w:rsidRPr="00EE09C6">
              <w:rPr>
                <w:rFonts w:cs="Calibri"/>
                <w:szCs w:val="24"/>
              </w:rPr>
              <w:t>Do sześciu celów środowiskowych zdefiniowanych w ramach taksonomii zalicza się:</w:t>
            </w:r>
          </w:p>
          <w:p w14:paraId="634A3FB9" w14:textId="77777777" w:rsidR="009957F8" w:rsidRPr="00EE09C6" w:rsidRDefault="009957F8" w:rsidP="00FE1F2F">
            <w:pPr>
              <w:pStyle w:val="Mtab"/>
              <w:rPr>
                <w:rFonts w:cs="Calibri"/>
                <w:szCs w:val="24"/>
              </w:rPr>
            </w:pPr>
            <w:r w:rsidRPr="00EE09C6">
              <w:rPr>
                <w:rFonts w:cs="Calibri"/>
                <w:szCs w:val="24"/>
              </w:rPr>
              <w:t>‒ Łagodzenie zmian klimatu: wpływ inwestycji na środowisko;</w:t>
            </w:r>
          </w:p>
          <w:p w14:paraId="327B86D5" w14:textId="77777777" w:rsidR="009957F8" w:rsidRPr="00EE09C6" w:rsidRDefault="009957F8" w:rsidP="00FE1F2F">
            <w:pPr>
              <w:pStyle w:val="Mtab"/>
              <w:rPr>
                <w:rFonts w:cs="Calibri"/>
                <w:szCs w:val="24"/>
              </w:rPr>
            </w:pPr>
            <w:r w:rsidRPr="00EE09C6">
              <w:rPr>
                <w:rFonts w:cs="Calibri"/>
                <w:szCs w:val="24"/>
              </w:rPr>
              <w:t>‒ Dostosowanie do zmian klimatu: wpływ środowiska na inwestycję;</w:t>
            </w:r>
          </w:p>
          <w:p w14:paraId="47F05F10" w14:textId="77777777" w:rsidR="009957F8" w:rsidRPr="00EE09C6" w:rsidRDefault="009957F8" w:rsidP="00FE1F2F">
            <w:pPr>
              <w:pStyle w:val="Mtab"/>
              <w:rPr>
                <w:rFonts w:cs="Calibri"/>
                <w:szCs w:val="24"/>
              </w:rPr>
            </w:pPr>
            <w:r w:rsidRPr="00EE09C6">
              <w:rPr>
                <w:rFonts w:cs="Calibri"/>
                <w:szCs w:val="24"/>
              </w:rPr>
              <w:t>‒ Zrównoważone użytkowanie i ochrona zasobów wodnych;</w:t>
            </w:r>
          </w:p>
          <w:p w14:paraId="6B7BBFCD" w14:textId="77777777" w:rsidR="009957F8" w:rsidRPr="00EE09C6" w:rsidRDefault="009957F8" w:rsidP="00FE1F2F">
            <w:pPr>
              <w:pStyle w:val="Mtab"/>
              <w:rPr>
                <w:rFonts w:cs="Calibri"/>
                <w:szCs w:val="24"/>
              </w:rPr>
            </w:pPr>
            <w:r w:rsidRPr="00EE09C6">
              <w:rPr>
                <w:rFonts w:cs="Calibri"/>
                <w:szCs w:val="24"/>
              </w:rPr>
              <w:t>‒ Przejście do gospodarki o obiegu zamkniętym, zapobieganie powstawaniu odpadów i recykling;</w:t>
            </w:r>
          </w:p>
          <w:p w14:paraId="057A1742" w14:textId="77777777" w:rsidR="009957F8" w:rsidRPr="00EE09C6" w:rsidRDefault="009957F8" w:rsidP="00FE1F2F">
            <w:pPr>
              <w:pStyle w:val="Mtab"/>
              <w:rPr>
                <w:rFonts w:cs="Calibri"/>
                <w:szCs w:val="24"/>
              </w:rPr>
            </w:pPr>
            <w:r w:rsidRPr="00EE09C6">
              <w:rPr>
                <w:rFonts w:cs="Calibri"/>
                <w:szCs w:val="24"/>
              </w:rPr>
              <w:t>‒ Zapobieganie zanieczyszczeniom i ich kontrola;</w:t>
            </w:r>
          </w:p>
          <w:p w14:paraId="37DAF527" w14:textId="77777777" w:rsidR="009957F8" w:rsidRPr="00EE09C6" w:rsidRDefault="009957F8" w:rsidP="00FE1F2F">
            <w:pPr>
              <w:pStyle w:val="Mtab"/>
              <w:rPr>
                <w:rFonts w:cs="Calibri"/>
                <w:szCs w:val="24"/>
              </w:rPr>
            </w:pPr>
            <w:r w:rsidRPr="00EE09C6">
              <w:rPr>
                <w:rFonts w:cs="Calibri"/>
                <w:szCs w:val="24"/>
              </w:rPr>
              <w:t>‒ Ochrona ekosystemów.</w:t>
            </w:r>
          </w:p>
          <w:p w14:paraId="65FB9928" w14:textId="77777777" w:rsidR="009957F8" w:rsidRPr="00EE09C6" w:rsidRDefault="009957F8" w:rsidP="00FE1F2F">
            <w:pPr>
              <w:pStyle w:val="Mtab"/>
              <w:rPr>
                <w:rFonts w:cs="Calibri"/>
                <w:szCs w:val="24"/>
              </w:rPr>
            </w:pPr>
            <w:r w:rsidRPr="00EE09C6">
              <w:rPr>
                <w:rFonts w:cs="Calibri"/>
                <w:szCs w:val="24"/>
              </w:rPr>
              <w:t>Projekty i inwestycje muszą spełniać cztery wymagania, aby się zakwalifikować:</w:t>
            </w:r>
          </w:p>
          <w:p w14:paraId="002F7205" w14:textId="77777777" w:rsidR="009957F8" w:rsidRPr="00EE09C6" w:rsidRDefault="009957F8" w:rsidP="00FE1F2F">
            <w:pPr>
              <w:pStyle w:val="Mtab"/>
              <w:rPr>
                <w:rFonts w:cs="Calibri"/>
                <w:szCs w:val="24"/>
              </w:rPr>
            </w:pPr>
            <w:r w:rsidRPr="00EE09C6">
              <w:rPr>
                <w:rFonts w:cs="Calibri"/>
                <w:szCs w:val="24"/>
              </w:rPr>
              <w:t>Zapewniać znaczący wkład do co najmniej jednego z sześciu celów środowiskowych;</w:t>
            </w:r>
          </w:p>
          <w:p w14:paraId="3735DF2B" w14:textId="77777777" w:rsidR="009957F8" w:rsidRPr="00EE09C6" w:rsidRDefault="009957F8" w:rsidP="00FE1F2F">
            <w:pPr>
              <w:pStyle w:val="Mtab"/>
              <w:rPr>
                <w:rFonts w:cs="Calibri"/>
                <w:szCs w:val="24"/>
              </w:rPr>
            </w:pPr>
            <w:r w:rsidRPr="00EE09C6">
              <w:rPr>
                <w:rFonts w:cs="Calibri"/>
                <w:szCs w:val="24"/>
              </w:rPr>
              <w:t>Wykazywać „brak znaczącej szkody” dla innych celów środowiskowych;</w:t>
            </w:r>
          </w:p>
          <w:p w14:paraId="28BF34B0" w14:textId="77777777" w:rsidR="009957F8" w:rsidRPr="00EE09C6" w:rsidRDefault="009957F8" w:rsidP="00FE1F2F">
            <w:pPr>
              <w:pStyle w:val="Mtab"/>
              <w:rPr>
                <w:rFonts w:cs="Calibri"/>
                <w:szCs w:val="24"/>
              </w:rPr>
            </w:pPr>
            <w:r w:rsidRPr="00EE09C6">
              <w:rPr>
                <w:rFonts w:cs="Calibri"/>
                <w:szCs w:val="24"/>
              </w:rPr>
              <w:t>Wykazywać zgodność z kryteriami technicznymi;</w:t>
            </w:r>
          </w:p>
          <w:p w14:paraId="4A55116A" w14:textId="77777777" w:rsidR="009957F8" w:rsidRPr="00EE09C6" w:rsidRDefault="009957F8" w:rsidP="00FE1F2F">
            <w:pPr>
              <w:pStyle w:val="Mtab"/>
              <w:rPr>
                <w:rFonts w:cs="Calibri"/>
                <w:szCs w:val="24"/>
              </w:rPr>
            </w:pPr>
            <w:r w:rsidRPr="00EE09C6">
              <w:rPr>
                <w:rFonts w:cs="Calibri"/>
                <w:szCs w:val="24"/>
              </w:rPr>
              <w:t>Wykazywać zgodność z minimalnymi gwarancjami dotyczącymi zabezpieczenia społecznego i zarządzania.</w:t>
            </w:r>
          </w:p>
        </w:tc>
      </w:tr>
      <w:tr w:rsidR="009957F8" w:rsidRPr="00EE09C6" w14:paraId="527E3C66" w14:textId="77777777" w:rsidTr="00FE1F2F">
        <w:trPr>
          <w:trHeight w:val="284"/>
          <w:jc w:val="center"/>
        </w:trPr>
        <w:tc>
          <w:tcPr>
            <w:tcW w:w="536" w:type="dxa"/>
            <w:vAlign w:val="center"/>
          </w:tcPr>
          <w:p w14:paraId="10BB992A" w14:textId="49834062" w:rsidR="009957F8" w:rsidRPr="00EE09C6" w:rsidRDefault="00443982" w:rsidP="00FE1F2F">
            <w:pPr>
              <w:pStyle w:val="Mtab"/>
              <w:jc w:val="right"/>
              <w:rPr>
                <w:rFonts w:cs="Calibri"/>
                <w:szCs w:val="24"/>
              </w:rPr>
            </w:pPr>
            <w:r w:rsidRPr="00EE09C6">
              <w:rPr>
                <w:rFonts w:cs="Calibri"/>
                <w:szCs w:val="24"/>
              </w:rPr>
              <w:t>4</w:t>
            </w:r>
            <w:r w:rsidR="009957F8" w:rsidRPr="00EE09C6">
              <w:rPr>
                <w:rFonts w:cs="Calibri"/>
                <w:szCs w:val="24"/>
              </w:rPr>
              <w:t>.</w:t>
            </w:r>
          </w:p>
        </w:tc>
        <w:tc>
          <w:tcPr>
            <w:tcW w:w="3049" w:type="dxa"/>
            <w:vAlign w:val="center"/>
          </w:tcPr>
          <w:p w14:paraId="07EF9709"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Priorytet 2 Środowisko</w:t>
            </w:r>
          </w:p>
          <w:p w14:paraId="0D81DF48"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CP2, ii - Energia z OZE</w:t>
            </w:r>
          </w:p>
        </w:tc>
        <w:tc>
          <w:tcPr>
            <w:tcW w:w="5071" w:type="dxa"/>
            <w:vAlign w:val="center"/>
          </w:tcPr>
          <w:p w14:paraId="4A5F8AAC" w14:textId="77777777" w:rsidR="009957F8" w:rsidRPr="00EE09C6" w:rsidRDefault="009957F8" w:rsidP="00FE1F2F">
            <w:pPr>
              <w:pStyle w:val="Mtab"/>
              <w:rPr>
                <w:rFonts w:cs="Calibri"/>
                <w:szCs w:val="24"/>
              </w:rPr>
            </w:pPr>
            <w:r w:rsidRPr="00EE09C6">
              <w:rPr>
                <w:rFonts w:cs="Calibri"/>
                <w:szCs w:val="24"/>
              </w:rPr>
              <w:t xml:space="preserve">Projekty przewidziane do wsparcia zakładają realizację instalacje OZE oparte na promieniowaniu słonecznym. Rekomenduje się ujęcie dodatkowych kryteriów pod kątem lokalizacji farm fotowoltaicznych na obszarze Dolnego Śląska. </w:t>
            </w:r>
          </w:p>
          <w:p w14:paraId="4E57C731" w14:textId="77777777" w:rsidR="009957F8" w:rsidRPr="00EE09C6" w:rsidRDefault="009957F8" w:rsidP="00FE1F2F">
            <w:pPr>
              <w:pStyle w:val="Mtab"/>
              <w:rPr>
                <w:rFonts w:cs="Calibri"/>
                <w:szCs w:val="24"/>
              </w:rPr>
            </w:pPr>
          </w:p>
          <w:p w14:paraId="1881936C" w14:textId="77777777" w:rsidR="009957F8" w:rsidRPr="00EE09C6" w:rsidRDefault="009957F8" w:rsidP="00FE1F2F">
            <w:pPr>
              <w:pStyle w:val="Mtab"/>
              <w:rPr>
                <w:rFonts w:cs="Calibri"/>
                <w:szCs w:val="24"/>
              </w:rPr>
            </w:pPr>
            <w:r w:rsidRPr="00EE09C6">
              <w:rPr>
                <w:rFonts w:cs="Calibri"/>
                <w:szCs w:val="24"/>
              </w:rPr>
              <w:t>Uzasadnienie:</w:t>
            </w:r>
          </w:p>
          <w:p w14:paraId="3E0149EF" w14:textId="77777777" w:rsidR="009957F8" w:rsidRPr="00EE09C6" w:rsidRDefault="009957F8" w:rsidP="00FE1F2F">
            <w:pPr>
              <w:pStyle w:val="Mtab"/>
              <w:rPr>
                <w:rFonts w:cs="Calibri"/>
                <w:szCs w:val="24"/>
              </w:rPr>
            </w:pPr>
            <w:r w:rsidRPr="00EE09C6">
              <w:rPr>
                <w:rFonts w:cs="Calibri"/>
                <w:szCs w:val="24"/>
              </w:rPr>
              <w:t xml:space="preserve">Region Dolnego Śląska stanowi obszar o znacznych walorach turystycznych, krajobrazowych i przyrodniczych. Jednocześnie znajduje się wiele obszarów zdegradowanych działaniami antropogenicznymi. Ze względu na konieczność rekultywacji, rewitalizacji tych obszarów możliwe jest przeznaczenie na farmy fotowoltaiczne gruntów o niskich walorach użytkowych i produkcyjnych, na terenach zdegradowanych i poprzemysłowych, dzięki czemu uzyskają one dodatkowy sposób zagospodarowania wpisując się w istniejący krajobraz przemysłowy. Należy dla każdej inwestycji w instalacje fotowoltaiczne określić potencjalną lokalizację zapewniającą optymalne wykorzystania obszarów i zapewnienie ochrony walorów danego obszaru. </w:t>
            </w:r>
          </w:p>
        </w:tc>
      </w:tr>
      <w:tr w:rsidR="007D6FCA" w:rsidRPr="00EE09C6" w14:paraId="643A00AD" w14:textId="77777777" w:rsidTr="00FE1F2F">
        <w:trPr>
          <w:trHeight w:val="284"/>
          <w:jc w:val="center"/>
        </w:trPr>
        <w:tc>
          <w:tcPr>
            <w:tcW w:w="536" w:type="dxa"/>
            <w:vAlign w:val="center"/>
          </w:tcPr>
          <w:p w14:paraId="60E54616" w14:textId="31FA2706" w:rsidR="007D6FCA" w:rsidRPr="00EE09C6" w:rsidRDefault="00443982" w:rsidP="00FE1F2F">
            <w:pPr>
              <w:pStyle w:val="Mtab"/>
              <w:jc w:val="right"/>
              <w:rPr>
                <w:rFonts w:cs="Calibri"/>
                <w:szCs w:val="24"/>
              </w:rPr>
            </w:pPr>
            <w:r w:rsidRPr="00EE09C6">
              <w:rPr>
                <w:rFonts w:cs="Calibri"/>
                <w:szCs w:val="24"/>
              </w:rPr>
              <w:t>5</w:t>
            </w:r>
            <w:r w:rsidR="007D6FCA" w:rsidRPr="00EE09C6">
              <w:rPr>
                <w:rFonts w:cs="Calibri"/>
                <w:szCs w:val="24"/>
              </w:rPr>
              <w:t>.</w:t>
            </w:r>
          </w:p>
        </w:tc>
        <w:tc>
          <w:tcPr>
            <w:tcW w:w="3049" w:type="dxa"/>
            <w:vAlign w:val="center"/>
          </w:tcPr>
          <w:p w14:paraId="3115F61D" w14:textId="77777777" w:rsidR="007D6FCA" w:rsidRPr="00EE09C6" w:rsidRDefault="007D6FCA" w:rsidP="00FE1F2F">
            <w:pPr>
              <w:pStyle w:val="Mtab"/>
              <w:rPr>
                <w:rFonts w:eastAsiaTheme="minorHAnsi" w:cs="Calibri"/>
                <w:color w:val="000000"/>
                <w:szCs w:val="24"/>
              </w:rPr>
            </w:pPr>
            <w:r w:rsidRPr="00EE09C6">
              <w:rPr>
                <w:rFonts w:eastAsiaTheme="minorHAnsi" w:cs="Calibri"/>
                <w:color w:val="000000"/>
                <w:szCs w:val="24"/>
              </w:rPr>
              <w:t>Priorytet 2 Środowisko</w:t>
            </w:r>
          </w:p>
          <w:p w14:paraId="56BE98ED" w14:textId="328F92B3" w:rsidR="007D6FCA" w:rsidRPr="00EE09C6" w:rsidRDefault="007D6FCA" w:rsidP="00FE1F2F">
            <w:pPr>
              <w:pStyle w:val="Mtab"/>
              <w:rPr>
                <w:rFonts w:eastAsiaTheme="minorHAnsi" w:cs="Calibri"/>
                <w:color w:val="000000"/>
                <w:szCs w:val="24"/>
              </w:rPr>
            </w:pPr>
            <w:r w:rsidRPr="00EE09C6">
              <w:rPr>
                <w:rFonts w:eastAsiaTheme="minorHAnsi" w:cs="Calibri"/>
                <w:color w:val="000000"/>
                <w:szCs w:val="24"/>
              </w:rPr>
              <w:t>CP2, ii - Energia z OZE</w:t>
            </w:r>
          </w:p>
        </w:tc>
        <w:tc>
          <w:tcPr>
            <w:tcW w:w="5071" w:type="dxa"/>
            <w:vAlign w:val="center"/>
          </w:tcPr>
          <w:p w14:paraId="12060F4F" w14:textId="77777777" w:rsidR="00240038" w:rsidRPr="00EE09C6" w:rsidRDefault="007D6FCA" w:rsidP="00FE1F2F">
            <w:pPr>
              <w:pStyle w:val="Mtab"/>
              <w:rPr>
                <w:rFonts w:cs="Calibri"/>
                <w:szCs w:val="24"/>
              </w:rPr>
            </w:pPr>
            <w:r w:rsidRPr="00EE09C6">
              <w:rPr>
                <w:rFonts w:cs="Calibri"/>
                <w:szCs w:val="24"/>
              </w:rPr>
              <w:t xml:space="preserve">W priorytecie zakładane jest wsparcie dla instalacji spalania biomasy. Rekomenduje się ujęcie dodatkowych kryteriów pod kątem </w:t>
            </w:r>
            <w:r w:rsidR="00240038" w:rsidRPr="00EE09C6">
              <w:rPr>
                <w:rFonts w:cs="Calibri"/>
                <w:szCs w:val="24"/>
              </w:rPr>
              <w:t xml:space="preserve">określenia źródła tego paliwa - </w:t>
            </w:r>
            <w:r w:rsidRPr="00EE09C6">
              <w:rPr>
                <w:rFonts w:cs="Calibri"/>
                <w:szCs w:val="24"/>
              </w:rPr>
              <w:t>preferowane projekty polegające na spalaniu biomasy z odpadów rolniczych, drzewnych</w:t>
            </w:r>
            <w:r w:rsidR="00240038" w:rsidRPr="00EE09C6">
              <w:rPr>
                <w:rFonts w:cs="Calibri"/>
                <w:szCs w:val="24"/>
              </w:rPr>
              <w:t xml:space="preserve">, natomiast odnośnie upraw roślin energetycznych preferowanie upraw na </w:t>
            </w:r>
            <w:r w:rsidRPr="00EE09C6">
              <w:rPr>
                <w:rFonts w:cs="Calibri"/>
                <w:szCs w:val="24"/>
              </w:rPr>
              <w:t>glebach o niskiej przydatności produkcyjnej</w:t>
            </w:r>
            <w:r w:rsidR="00240038" w:rsidRPr="00EE09C6">
              <w:rPr>
                <w:rFonts w:cs="Calibri"/>
                <w:szCs w:val="24"/>
              </w:rPr>
              <w:t xml:space="preserve"> </w:t>
            </w:r>
            <w:r w:rsidRPr="00EE09C6">
              <w:rPr>
                <w:rFonts w:cs="Calibri"/>
                <w:szCs w:val="24"/>
              </w:rPr>
              <w:t xml:space="preserve">lub na terenach poprzemysłowych, rekultywowanych. </w:t>
            </w:r>
          </w:p>
          <w:p w14:paraId="15426F42" w14:textId="77777777" w:rsidR="007D6FCA" w:rsidRPr="00EE09C6" w:rsidRDefault="00240038" w:rsidP="00FE1F2F">
            <w:pPr>
              <w:pStyle w:val="Mtab"/>
              <w:rPr>
                <w:rFonts w:cs="Calibri"/>
                <w:szCs w:val="24"/>
              </w:rPr>
            </w:pPr>
            <w:r w:rsidRPr="00EE09C6">
              <w:rPr>
                <w:rFonts w:cs="Calibri"/>
                <w:szCs w:val="24"/>
              </w:rPr>
              <w:t>Ponadto rekomenduje się aby wspierane b</w:t>
            </w:r>
            <w:r w:rsidR="007D6FCA" w:rsidRPr="00EE09C6">
              <w:rPr>
                <w:rFonts w:cs="Calibri"/>
                <w:szCs w:val="24"/>
              </w:rPr>
              <w:t>iogaz</w:t>
            </w:r>
            <w:r w:rsidRPr="00EE09C6">
              <w:rPr>
                <w:rFonts w:cs="Calibri"/>
                <w:szCs w:val="24"/>
              </w:rPr>
              <w:t>ownie wykorzystywały biogaz</w:t>
            </w:r>
            <w:r w:rsidR="007D6FCA" w:rsidRPr="00EE09C6">
              <w:rPr>
                <w:rFonts w:cs="Calibri"/>
                <w:szCs w:val="24"/>
              </w:rPr>
              <w:t xml:space="preserve"> z odpadów składowiskowych, osadów ści</w:t>
            </w:r>
            <w:r w:rsidRPr="00EE09C6">
              <w:rPr>
                <w:rFonts w:cs="Calibri"/>
                <w:szCs w:val="24"/>
              </w:rPr>
              <w:t>e</w:t>
            </w:r>
            <w:r w:rsidR="007D6FCA" w:rsidRPr="00EE09C6">
              <w:rPr>
                <w:rFonts w:cs="Calibri"/>
                <w:szCs w:val="24"/>
              </w:rPr>
              <w:t>kowych, odpadów rolniczych i z przemysłu spo</w:t>
            </w:r>
            <w:r w:rsidRPr="00EE09C6">
              <w:rPr>
                <w:rFonts w:cs="Calibri"/>
                <w:szCs w:val="24"/>
              </w:rPr>
              <w:t>ż</w:t>
            </w:r>
            <w:r w:rsidR="007D6FCA" w:rsidRPr="00EE09C6">
              <w:rPr>
                <w:rFonts w:cs="Calibri"/>
                <w:szCs w:val="24"/>
              </w:rPr>
              <w:t>ywczego</w:t>
            </w:r>
            <w:r w:rsidRPr="00EE09C6">
              <w:rPr>
                <w:rFonts w:cs="Calibri"/>
                <w:szCs w:val="24"/>
              </w:rPr>
              <w:t>.</w:t>
            </w:r>
          </w:p>
          <w:p w14:paraId="23BEFEE5" w14:textId="77777777" w:rsidR="00240038" w:rsidRPr="00EE09C6" w:rsidRDefault="00240038" w:rsidP="00FE1F2F">
            <w:pPr>
              <w:pStyle w:val="Mtab"/>
              <w:rPr>
                <w:rFonts w:cs="Calibri"/>
                <w:szCs w:val="24"/>
              </w:rPr>
            </w:pPr>
            <w:r w:rsidRPr="00EE09C6">
              <w:rPr>
                <w:rFonts w:cs="Calibri"/>
                <w:szCs w:val="24"/>
              </w:rPr>
              <w:t>Uzasadnienie:</w:t>
            </w:r>
          </w:p>
          <w:p w14:paraId="68FD9B41" w14:textId="181CEA5E" w:rsidR="00240038" w:rsidRPr="00EE09C6" w:rsidRDefault="00240038" w:rsidP="00FE1F2F">
            <w:pPr>
              <w:pStyle w:val="Mtab"/>
              <w:rPr>
                <w:rFonts w:cs="Calibri"/>
                <w:szCs w:val="24"/>
              </w:rPr>
            </w:pPr>
            <w:r w:rsidRPr="00EE09C6">
              <w:rPr>
                <w:rFonts w:cs="Calibri"/>
                <w:szCs w:val="24"/>
              </w:rPr>
              <w:t xml:space="preserve">Wykorzystanie istniejących odpadów oraz osadów ściekowych </w:t>
            </w:r>
            <w:r w:rsidR="00E27A23" w:rsidRPr="00EE09C6">
              <w:rPr>
                <w:rFonts w:cs="Calibri"/>
                <w:szCs w:val="24"/>
              </w:rPr>
              <w:t>będzie zgodne z hierarchią postępowania z odpadami.</w:t>
            </w:r>
          </w:p>
        </w:tc>
      </w:tr>
      <w:tr w:rsidR="009957F8" w:rsidRPr="00EE09C6" w14:paraId="5E6D2ADF" w14:textId="77777777" w:rsidTr="00FE1F2F">
        <w:trPr>
          <w:trHeight w:val="284"/>
          <w:jc w:val="center"/>
        </w:trPr>
        <w:tc>
          <w:tcPr>
            <w:tcW w:w="536" w:type="dxa"/>
            <w:vAlign w:val="center"/>
          </w:tcPr>
          <w:p w14:paraId="4FE00872" w14:textId="7F3E6ACB" w:rsidR="009957F8" w:rsidRPr="00EE09C6" w:rsidRDefault="00443982" w:rsidP="00FE1F2F">
            <w:pPr>
              <w:pStyle w:val="Mtab"/>
              <w:jc w:val="right"/>
              <w:rPr>
                <w:rFonts w:cs="Calibri"/>
                <w:szCs w:val="24"/>
              </w:rPr>
            </w:pPr>
            <w:r w:rsidRPr="00EE09C6">
              <w:rPr>
                <w:rFonts w:cs="Calibri"/>
                <w:szCs w:val="24"/>
              </w:rPr>
              <w:t>6</w:t>
            </w:r>
            <w:r w:rsidR="009957F8" w:rsidRPr="00EE09C6">
              <w:rPr>
                <w:rFonts w:cs="Calibri"/>
                <w:szCs w:val="24"/>
              </w:rPr>
              <w:t>.</w:t>
            </w:r>
          </w:p>
        </w:tc>
        <w:tc>
          <w:tcPr>
            <w:tcW w:w="3049" w:type="dxa"/>
            <w:vAlign w:val="center"/>
          </w:tcPr>
          <w:p w14:paraId="60B0CCC3"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Priorytet 1 Przedsiębiorstwa i innowacje</w:t>
            </w:r>
          </w:p>
        </w:tc>
        <w:tc>
          <w:tcPr>
            <w:tcW w:w="5071" w:type="dxa"/>
            <w:vAlign w:val="center"/>
          </w:tcPr>
          <w:p w14:paraId="79AC3C63" w14:textId="77777777" w:rsidR="009957F8" w:rsidRPr="00EE09C6" w:rsidRDefault="009957F8" w:rsidP="00FE1F2F">
            <w:pPr>
              <w:pStyle w:val="Mtab"/>
              <w:rPr>
                <w:rFonts w:cs="Calibri"/>
                <w:szCs w:val="24"/>
              </w:rPr>
            </w:pPr>
            <w:r w:rsidRPr="00EE09C6">
              <w:rPr>
                <w:rFonts w:cs="Calibri"/>
                <w:szCs w:val="24"/>
              </w:rPr>
              <w:t>Projekty związane z innowacyjnością przedsiębiorstw i technologii będą w pewnym stopniu oddziaływać pozytywnie na jakość powietrza, o ile wdrażane technologie będą zakładały obniżenie emisji zanieczyszczeń gazowych i pyłowych do powietrza.</w:t>
            </w:r>
          </w:p>
          <w:p w14:paraId="5F95A337" w14:textId="77777777" w:rsidR="009957F8" w:rsidRPr="00EE09C6" w:rsidRDefault="009957F8" w:rsidP="00FE1F2F">
            <w:pPr>
              <w:pStyle w:val="Mtab"/>
              <w:rPr>
                <w:rFonts w:cs="Calibri"/>
                <w:szCs w:val="24"/>
              </w:rPr>
            </w:pPr>
          </w:p>
          <w:p w14:paraId="0AA35B90" w14:textId="77777777" w:rsidR="009957F8" w:rsidRPr="00EE09C6" w:rsidRDefault="009957F8" w:rsidP="00FE1F2F">
            <w:pPr>
              <w:pStyle w:val="Mtab"/>
              <w:rPr>
                <w:rFonts w:cs="Calibri"/>
                <w:szCs w:val="24"/>
              </w:rPr>
            </w:pPr>
            <w:r w:rsidRPr="00EE09C6">
              <w:rPr>
                <w:rFonts w:cs="Calibri"/>
                <w:szCs w:val="24"/>
              </w:rPr>
              <w:t xml:space="preserve">Rekomenduje się uwzględnienie kryteriów BAT przy wdrażanych technologiach, aby ich poziom oddziaływania na poszczególne komponenty środowiska był jak najmniejszy. </w:t>
            </w:r>
          </w:p>
          <w:p w14:paraId="37FC49FA" w14:textId="77777777" w:rsidR="009957F8" w:rsidRPr="00EE09C6" w:rsidRDefault="009957F8" w:rsidP="00FE1F2F">
            <w:pPr>
              <w:pStyle w:val="Mtab"/>
              <w:rPr>
                <w:rFonts w:cs="Calibri"/>
                <w:szCs w:val="24"/>
              </w:rPr>
            </w:pPr>
          </w:p>
          <w:p w14:paraId="64AECB2B" w14:textId="77777777" w:rsidR="009957F8" w:rsidRPr="00EE09C6" w:rsidRDefault="009957F8" w:rsidP="00FE1F2F">
            <w:pPr>
              <w:pStyle w:val="Mtab"/>
              <w:rPr>
                <w:rFonts w:cs="Calibri"/>
                <w:szCs w:val="24"/>
              </w:rPr>
            </w:pPr>
            <w:r w:rsidRPr="00EE09C6">
              <w:rPr>
                <w:rFonts w:cs="Calibri"/>
                <w:szCs w:val="24"/>
              </w:rPr>
              <w:t xml:space="preserve">Uzasadnienie: </w:t>
            </w:r>
          </w:p>
          <w:p w14:paraId="20B5182D" w14:textId="77777777" w:rsidR="009957F8" w:rsidRPr="00EE09C6" w:rsidRDefault="009957F8" w:rsidP="00FE1F2F">
            <w:pPr>
              <w:pStyle w:val="Mtab"/>
              <w:rPr>
                <w:rFonts w:cs="Calibri"/>
                <w:szCs w:val="24"/>
              </w:rPr>
            </w:pPr>
            <w:r w:rsidRPr="00EE09C6">
              <w:rPr>
                <w:rFonts w:cs="Calibri"/>
                <w:szCs w:val="24"/>
              </w:rPr>
              <w:t>Każda z nowych technologii wpływa na jakość środowiska w poszczególnych komponentach. Koniecznym jest przyjęcie kryteriów najbardziej zaawansowanych technik, które przyczynią się do ograniczenia wpływu każdej składowej nowych technologii na środowisko.</w:t>
            </w:r>
          </w:p>
        </w:tc>
      </w:tr>
      <w:tr w:rsidR="009957F8" w:rsidRPr="00EE09C6" w14:paraId="74E0376C" w14:textId="77777777" w:rsidTr="00FE1F2F">
        <w:trPr>
          <w:trHeight w:val="284"/>
          <w:jc w:val="center"/>
        </w:trPr>
        <w:tc>
          <w:tcPr>
            <w:tcW w:w="536" w:type="dxa"/>
            <w:vAlign w:val="center"/>
          </w:tcPr>
          <w:p w14:paraId="1D129384" w14:textId="7F9D83B1" w:rsidR="009957F8" w:rsidRPr="00EE09C6" w:rsidRDefault="00443982" w:rsidP="00FE1F2F">
            <w:pPr>
              <w:pStyle w:val="Mtab"/>
              <w:jc w:val="right"/>
              <w:rPr>
                <w:rFonts w:cs="Calibri"/>
                <w:szCs w:val="24"/>
              </w:rPr>
            </w:pPr>
            <w:r w:rsidRPr="00EE09C6">
              <w:rPr>
                <w:rFonts w:cs="Calibri"/>
                <w:szCs w:val="24"/>
              </w:rPr>
              <w:t>7</w:t>
            </w:r>
            <w:r w:rsidR="009957F8" w:rsidRPr="00EE09C6">
              <w:rPr>
                <w:rFonts w:cs="Calibri"/>
                <w:szCs w:val="24"/>
              </w:rPr>
              <w:t>.</w:t>
            </w:r>
          </w:p>
        </w:tc>
        <w:tc>
          <w:tcPr>
            <w:tcW w:w="3049" w:type="dxa"/>
            <w:vAlign w:val="center"/>
          </w:tcPr>
          <w:p w14:paraId="6CB1F502"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Priorytet 2 Środowisko</w:t>
            </w:r>
          </w:p>
          <w:p w14:paraId="02114790" w14:textId="77777777" w:rsidR="009957F8" w:rsidRPr="00EE09C6" w:rsidRDefault="009957F8" w:rsidP="00FE1F2F">
            <w:pPr>
              <w:pStyle w:val="Mtab"/>
              <w:rPr>
                <w:rFonts w:eastAsiaTheme="minorHAnsi" w:cs="Calibri"/>
                <w:color w:val="000000"/>
                <w:szCs w:val="24"/>
              </w:rPr>
            </w:pPr>
            <w:r w:rsidRPr="00EE09C6">
              <w:rPr>
                <w:rFonts w:eastAsiaTheme="minorHAnsi" w:cs="Calibri"/>
                <w:color w:val="000000"/>
                <w:szCs w:val="24"/>
              </w:rPr>
              <w:t>Cel szczegółowy CP2, viii - Mobilność miejska i aglomeracyjna…</w:t>
            </w:r>
          </w:p>
        </w:tc>
        <w:tc>
          <w:tcPr>
            <w:tcW w:w="5071" w:type="dxa"/>
            <w:vAlign w:val="center"/>
          </w:tcPr>
          <w:p w14:paraId="6BF32046" w14:textId="77777777" w:rsidR="009957F8" w:rsidRPr="00EE09C6" w:rsidRDefault="009957F8" w:rsidP="00FE1F2F">
            <w:pPr>
              <w:pStyle w:val="Mtab"/>
              <w:rPr>
                <w:rFonts w:cs="Calibri"/>
                <w:szCs w:val="24"/>
              </w:rPr>
            </w:pPr>
            <w:r w:rsidRPr="00EE09C6">
              <w:rPr>
                <w:rFonts w:cs="Calibri"/>
                <w:szCs w:val="24"/>
              </w:rPr>
              <w:t>W ramach działania finansowane będą zadania związane z budową i przebudową infrastruktury transportu publicznego, a także działania realizowane poprzez wsparcie inwestycji ograniczających indywidualny ruch zmotoryzowany na terenie miast i ich obszarów funkcjonalnych.</w:t>
            </w:r>
          </w:p>
          <w:p w14:paraId="692A09C7" w14:textId="77777777" w:rsidR="009957F8" w:rsidRPr="00EE09C6" w:rsidRDefault="009957F8" w:rsidP="00FE1F2F">
            <w:pPr>
              <w:pStyle w:val="Mtab"/>
              <w:rPr>
                <w:rFonts w:cs="Calibri"/>
                <w:szCs w:val="24"/>
              </w:rPr>
            </w:pPr>
            <w:r w:rsidRPr="00EE09C6">
              <w:rPr>
                <w:rFonts w:cs="Calibri"/>
                <w:szCs w:val="24"/>
              </w:rPr>
              <w:t>Rekomenduje się ujęcie również działań związanych z rozbudową sieci komunikacji publicznej dostosowanej do wszystkich obszarów regionu, zarówno tych miejskich, wysoce zurbanizowanych jak i tych, które obecnie są pozbawione komunikacji publicznej i podlegają pod zjawisko „wykluczenia komunikacyjnego”.</w:t>
            </w:r>
          </w:p>
          <w:p w14:paraId="0CC5FAE0" w14:textId="77777777" w:rsidR="009957F8" w:rsidRPr="00EE09C6" w:rsidRDefault="009957F8" w:rsidP="00FE1F2F">
            <w:pPr>
              <w:pStyle w:val="Mtab"/>
              <w:rPr>
                <w:rFonts w:cs="Calibri"/>
                <w:szCs w:val="24"/>
              </w:rPr>
            </w:pPr>
          </w:p>
          <w:p w14:paraId="22362637" w14:textId="77777777" w:rsidR="009957F8" w:rsidRPr="00EE09C6" w:rsidRDefault="009957F8" w:rsidP="00FE1F2F">
            <w:pPr>
              <w:pStyle w:val="Mtab"/>
              <w:rPr>
                <w:rFonts w:cs="Calibri"/>
                <w:szCs w:val="24"/>
              </w:rPr>
            </w:pPr>
            <w:r w:rsidRPr="00EE09C6">
              <w:rPr>
                <w:rFonts w:cs="Calibri"/>
                <w:szCs w:val="24"/>
              </w:rPr>
              <w:t>Uzasadnienie:</w:t>
            </w:r>
          </w:p>
          <w:p w14:paraId="1264C05C" w14:textId="77777777" w:rsidR="009957F8" w:rsidRPr="00EE09C6" w:rsidRDefault="009957F8" w:rsidP="00FE1F2F">
            <w:pPr>
              <w:pStyle w:val="Mtab"/>
              <w:rPr>
                <w:rFonts w:cs="Calibri"/>
                <w:szCs w:val="24"/>
              </w:rPr>
            </w:pPr>
            <w:r w:rsidRPr="00EE09C6">
              <w:rPr>
                <w:rFonts w:cs="Calibri"/>
                <w:szCs w:val="24"/>
              </w:rPr>
              <w:t>Działania związane z rozwojem transportu skupiają się obecnie na obszarach miejskich, podmiejskich i aglomeracyjnych zapewniając rozwój komunikacji rowerowej, czy rozwój infrastruktury komunikacji publicznej. Dodatkowo uwzględniają rozwój niskoemisyjnego, zeroemisyjnego taboru autobusowego dla połączeń w obszarach funkcjonalnych miast.</w:t>
            </w:r>
          </w:p>
          <w:p w14:paraId="3E343BA0" w14:textId="77777777" w:rsidR="009957F8" w:rsidRPr="00EE09C6" w:rsidRDefault="009957F8" w:rsidP="00FE1F2F">
            <w:pPr>
              <w:pStyle w:val="Mtab"/>
              <w:rPr>
                <w:rFonts w:cs="Calibri"/>
                <w:szCs w:val="24"/>
              </w:rPr>
            </w:pPr>
            <w:r w:rsidRPr="00EE09C6">
              <w:rPr>
                <w:rFonts w:cs="Calibri"/>
                <w:szCs w:val="24"/>
              </w:rPr>
              <w:t xml:space="preserve">Jednak część obszarów jest pozbawiona podstawowej komunikacji publicznej zapewniającej zaspokojenie potrzeb mieszkańców, dzięki czemu możliwe byłoby ograniczenie ruchu samochodów osobowych na drogach lokalnych. Rozwój komunikacji publicznej lokalnej jest istotny w punktu widzenia rozwoju społecznego, komunikacyjnego i również ekologicznego w obszarach pozamiejskich. </w:t>
            </w:r>
          </w:p>
        </w:tc>
      </w:tr>
      <w:tr w:rsidR="009957F8" w:rsidRPr="00EE09C6" w14:paraId="1FED0B02" w14:textId="77777777" w:rsidTr="00FE1F2F">
        <w:trPr>
          <w:trHeight w:val="3188"/>
          <w:jc w:val="center"/>
        </w:trPr>
        <w:tc>
          <w:tcPr>
            <w:tcW w:w="536" w:type="dxa"/>
            <w:vAlign w:val="center"/>
          </w:tcPr>
          <w:p w14:paraId="27C2D290" w14:textId="0E781E69" w:rsidR="009957F8" w:rsidRPr="00EE09C6" w:rsidRDefault="00443982" w:rsidP="00FE1F2F">
            <w:pPr>
              <w:pStyle w:val="Mtab"/>
              <w:jc w:val="right"/>
              <w:rPr>
                <w:rFonts w:cs="Calibri"/>
                <w:szCs w:val="24"/>
              </w:rPr>
            </w:pPr>
            <w:r w:rsidRPr="00EE09C6">
              <w:rPr>
                <w:rFonts w:cs="Calibri"/>
                <w:szCs w:val="24"/>
              </w:rPr>
              <w:t>8</w:t>
            </w:r>
            <w:r w:rsidR="009957F8" w:rsidRPr="00EE09C6">
              <w:rPr>
                <w:rFonts w:cs="Calibri"/>
                <w:szCs w:val="24"/>
              </w:rPr>
              <w:t>.</w:t>
            </w:r>
          </w:p>
        </w:tc>
        <w:tc>
          <w:tcPr>
            <w:tcW w:w="3049" w:type="dxa"/>
            <w:vAlign w:val="center"/>
          </w:tcPr>
          <w:p w14:paraId="78149B60" w14:textId="77777777" w:rsidR="009957F8" w:rsidRPr="00EE09C6" w:rsidRDefault="009957F8" w:rsidP="00FE1F2F">
            <w:pPr>
              <w:pStyle w:val="Mtab"/>
              <w:rPr>
                <w:rFonts w:cs="Calibri"/>
                <w:color w:val="000000"/>
                <w:szCs w:val="24"/>
              </w:rPr>
            </w:pPr>
            <w:r w:rsidRPr="00EE09C6">
              <w:rPr>
                <w:rFonts w:cs="Calibri"/>
                <w:color w:val="000000"/>
                <w:szCs w:val="24"/>
              </w:rPr>
              <w:t>Priorytet 2 - Środowisko,</w:t>
            </w:r>
          </w:p>
          <w:p w14:paraId="4999B380" w14:textId="77777777" w:rsidR="009957F8" w:rsidRPr="00EE09C6" w:rsidRDefault="009957F8" w:rsidP="00FE1F2F">
            <w:pPr>
              <w:pStyle w:val="Mtab"/>
              <w:rPr>
                <w:rFonts w:cs="Calibri"/>
                <w:color w:val="000000"/>
                <w:szCs w:val="24"/>
              </w:rPr>
            </w:pPr>
            <w:r w:rsidRPr="00EE09C6">
              <w:rPr>
                <w:rFonts w:cs="Calibri"/>
                <w:color w:val="000000"/>
                <w:szCs w:val="24"/>
              </w:rPr>
              <w:t>Cel szczegółowy CP2, vii - Ochrona przyrody i klimatu</w:t>
            </w:r>
          </w:p>
        </w:tc>
        <w:tc>
          <w:tcPr>
            <w:tcW w:w="5071" w:type="dxa"/>
            <w:vAlign w:val="center"/>
          </w:tcPr>
          <w:p w14:paraId="288818A2" w14:textId="77777777" w:rsidR="009957F8" w:rsidRPr="00EE09C6" w:rsidRDefault="009957F8" w:rsidP="00FE1F2F">
            <w:pPr>
              <w:pStyle w:val="Mtab"/>
              <w:rPr>
                <w:rFonts w:cs="Calibri"/>
                <w:szCs w:val="24"/>
              </w:rPr>
            </w:pPr>
            <w:r w:rsidRPr="00EE09C6">
              <w:rPr>
                <w:rFonts w:cs="Calibri"/>
                <w:szCs w:val="24"/>
              </w:rPr>
              <w:t>Uwzględnienie konieczności prowadzenia inwentaryzacji przyrodniczych.</w:t>
            </w:r>
          </w:p>
          <w:p w14:paraId="0825BE3F" w14:textId="77777777" w:rsidR="009957F8" w:rsidRPr="00EE09C6" w:rsidRDefault="009957F8" w:rsidP="00FE1F2F">
            <w:pPr>
              <w:pStyle w:val="Mtab"/>
              <w:rPr>
                <w:rFonts w:cs="Calibri"/>
                <w:szCs w:val="24"/>
              </w:rPr>
            </w:pPr>
          </w:p>
          <w:p w14:paraId="2B001DA0" w14:textId="77777777" w:rsidR="009957F8" w:rsidRPr="00EE09C6" w:rsidRDefault="009957F8" w:rsidP="00FE1F2F">
            <w:pPr>
              <w:pStyle w:val="Mtab"/>
              <w:rPr>
                <w:rFonts w:cs="Calibri"/>
                <w:szCs w:val="24"/>
              </w:rPr>
            </w:pPr>
            <w:r w:rsidRPr="00EE09C6">
              <w:rPr>
                <w:rFonts w:cs="Calibri"/>
                <w:szCs w:val="24"/>
              </w:rPr>
              <w:t>Propozycja dodatkowego zapisu:</w:t>
            </w:r>
          </w:p>
          <w:p w14:paraId="3E7D5971" w14:textId="77777777" w:rsidR="009957F8" w:rsidRPr="00EE09C6" w:rsidRDefault="009957F8" w:rsidP="00FE1F2F">
            <w:pPr>
              <w:pStyle w:val="Mtab"/>
              <w:rPr>
                <w:rFonts w:cs="Calibri"/>
                <w:color w:val="000000"/>
                <w:szCs w:val="24"/>
              </w:rPr>
            </w:pPr>
            <w:r w:rsidRPr="00EE09C6">
              <w:rPr>
                <w:rFonts w:cs="Calibri"/>
                <w:color w:val="000000"/>
                <w:szCs w:val="24"/>
              </w:rPr>
              <w:t xml:space="preserve">„W celu utrzymania bioróżnorodności wspierane będą działania z zakresu inwentaryzacji przyrodniczych </w:t>
            </w:r>
            <w:r w:rsidRPr="00EE09C6">
              <w:rPr>
                <w:rFonts w:cs="Calibri"/>
                <w:szCs w:val="24"/>
              </w:rPr>
              <w:t>na Dolnym Śląsku</w:t>
            </w:r>
            <w:r w:rsidRPr="00EE09C6">
              <w:rPr>
                <w:rFonts w:cs="Calibri"/>
                <w:color w:val="000000"/>
                <w:szCs w:val="24"/>
              </w:rPr>
              <w:t>.”</w:t>
            </w:r>
          </w:p>
          <w:p w14:paraId="69DD277A" w14:textId="77777777" w:rsidR="009957F8" w:rsidRPr="00EE09C6" w:rsidRDefault="009957F8" w:rsidP="00FE1F2F">
            <w:pPr>
              <w:pStyle w:val="Mtab"/>
              <w:rPr>
                <w:rFonts w:cs="Calibri"/>
                <w:szCs w:val="24"/>
              </w:rPr>
            </w:pPr>
          </w:p>
          <w:p w14:paraId="644074F2" w14:textId="77777777" w:rsidR="009957F8" w:rsidRPr="00EE09C6" w:rsidRDefault="009957F8" w:rsidP="00FE1F2F">
            <w:pPr>
              <w:pStyle w:val="Mtab"/>
              <w:rPr>
                <w:rFonts w:cs="Calibri"/>
                <w:szCs w:val="24"/>
              </w:rPr>
            </w:pPr>
            <w:r w:rsidRPr="00EE09C6">
              <w:rPr>
                <w:rFonts w:cs="Calibri"/>
                <w:szCs w:val="24"/>
              </w:rPr>
              <w:t>Uzasadnienie:</w:t>
            </w:r>
          </w:p>
          <w:p w14:paraId="17D34AE6" w14:textId="77777777" w:rsidR="009957F8" w:rsidRPr="00EE09C6" w:rsidRDefault="009957F8" w:rsidP="00FE1F2F">
            <w:pPr>
              <w:pStyle w:val="Mtab"/>
              <w:rPr>
                <w:rFonts w:cs="Calibri"/>
                <w:szCs w:val="24"/>
              </w:rPr>
            </w:pPr>
            <w:r w:rsidRPr="00EE09C6">
              <w:rPr>
                <w:rFonts w:cs="Calibri"/>
                <w:szCs w:val="24"/>
              </w:rPr>
              <w:t>W celu skutecznego wypełnienia wymogów UE związanych z zachowaniem różnorodności biologicznej oraz zachowaniem właściwego stanu siedlisk i gatunków na obszarach Natura 2000, niezbędne jest zapewnienie finansowania dla związanych z rozpoznaniem w terenie istniejących walorów przyrodniczych.</w:t>
            </w:r>
          </w:p>
        </w:tc>
      </w:tr>
      <w:tr w:rsidR="009957F8" w:rsidRPr="00EE09C6" w14:paraId="59D405E5" w14:textId="77777777" w:rsidTr="00FE1F2F">
        <w:trPr>
          <w:trHeight w:val="284"/>
          <w:jc w:val="center"/>
        </w:trPr>
        <w:tc>
          <w:tcPr>
            <w:tcW w:w="536" w:type="dxa"/>
            <w:vAlign w:val="center"/>
          </w:tcPr>
          <w:p w14:paraId="63CC2111" w14:textId="3C1C8C95" w:rsidR="009957F8" w:rsidRPr="00EE09C6" w:rsidRDefault="00443982" w:rsidP="00FE1F2F">
            <w:pPr>
              <w:pStyle w:val="Mtab"/>
              <w:jc w:val="right"/>
              <w:rPr>
                <w:rFonts w:cs="Calibri"/>
                <w:szCs w:val="24"/>
              </w:rPr>
            </w:pPr>
            <w:r w:rsidRPr="00EE09C6">
              <w:rPr>
                <w:rFonts w:cs="Calibri"/>
                <w:szCs w:val="24"/>
              </w:rPr>
              <w:t>9</w:t>
            </w:r>
            <w:r w:rsidR="009957F8" w:rsidRPr="00EE09C6">
              <w:rPr>
                <w:rFonts w:cs="Calibri"/>
                <w:szCs w:val="24"/>
              </w:rPr>
              <w:t>.</w:t>
            </w:r>
          </w:p>
        </w:tc>
        <w:tc>
          <w:tcPr>
            <w:tcW w:w="3049" w:type="dxa"/>
            <w:vAlign w:val="center"/>
          </w:tcPr>
          <w:p w14:paraId="291D851C" w14:textId="77777777" w:rsidR="009957F8" w:rsidRPr="00EE09C6" w:rsidRDefault="009957F8" w:rsidP="00FE1F2F">
            <w:pPr>
              <w:pStyle w:val="Mtab"/>
              <w:rPr>
                <w:rFonts w:cs="Calibri"/>
                <w:color w:val="000000"/>
                <w:szCs w:val="24"/>
              </w:rPr>
            </w:pPr>
            <w:r w:rsidRPr="00EE09C6">
              <w:rPr>
                <w:rFonts w:cs="Calibri"/>
                <w:color w:val="000000"/>
                <w:szCs w:val="24"/>
              </w:rPr>
              <w:t>Priorytet 2 Środowisko</w:t>
            </w:r>
          </w:p>
          <w:p w14:paraId="6C884748" w14:textId="77777777" w:rsidR="009957F8" w:rsidRPr="00EE09C6" w:rsidRDefault="009957F8" w:rsidP="00FE1F2F">
            <w:pPr>
              <w:pStyle w:val="Mtab"/>
              <w:rPr>
                <w:rFonts w:cs="Calibri"/>
                <w:color w:val="000000"/>
                <w:szCs w:val="24"/>
              </w:rPr>
            </w:pPr>
            <w:r w:rsidRPr="00EE09C6">
              <w:rPr>
                <w:rFonts w:cs="Calibri"/>
                <w:color w:val="000000"/>
                <w:szCs w:val="24"/>
              </w:rPr>
              <w:t>Priorytet 3 Transport</w:t>
            </w:r>
          </w:p>
          <w:p w14:paraId="43237344" w14:textId="77777777" w:rsidR="009957F8" w:rsidRPr="00EE09C6" w:rsidRDefault="009957F8" w:rsidP="00FE1F2F">
            <w:pPr>
              <w:pStyle w:val="Mtab"/>
              <w:rPr>
                <w:rFonts w:cs="Calibri"/>
                <w:color w:val="000000"/>
                <w:szCs w:val="24"/>
                <w:highlight w:val="yellow"/>
              </w:rPr>
            </w:pPr>
            <w:r w:rsidRPr="00EE09C6">
              <w:rPr>
                <w:rFonts w:cs="Calibri"/>
                <w:color w:val="000000"/>
                <w:szCs w:val="24"/>
              </w:rPr>
              <w:t>Priorytet 6 Sprawiedliwa transformacja</w:t>
            </w:r>
          </w:p>
        </w:tc>
        <w:tc>
          <w:tcPr>
            <w:tcW w:w="5071" w:type="dxa"/>
            <w:vAlign w:val="center"/>
          </w:tcPr>
          <w:p w14:paraId="4209D6F0" w14:textId="1380C456" w:rsidR="009957F8" w:rsidRPr="00EE09C6" w:rsidRDefault="009957F8" w:rsidP="00FE1F2F">
            <w:pPr>
              <w:pStyle w:val="Mtab"/>
              <w:rPr>
                <w:rFonts w:cs="Calibri"/>
                <w:szCs w:val="24"/>
              </w:rPr>
            </w:pPr>
            <w:r w:rsidRPr="00EE09C6">
              <w:rPr>
                <w:rFonts w:cs="Calibri"/>
                <w:szCs w:val="24"/>
              </w:rPr>
              <w:t>Uwzględnienie w planowaniu inwestycji w zakresie OZE (fotowolta</w:t>
            </w:r>
            <w:r w:rsidR="00443982" w:rsidRPr="00EE09C6">
              <w:rPr>
                <w:rFonts w:cs="Calibri"/>
                <w:szCs w:val="24"/>
              </w:rPr>
              <w:t>i</w:t>
            </w:r>
            <w:r w:rsidRPr="00EE09C6">
              <w:rPr>
                <w:rFonts w:cs="Calibri"/>
                <w:szCs w:val="24"/>
              </w:rPr>
              <w:t>ka), budowy dróg, obwodnic, działań w zakresie zielonej i niebieskiej</w:t>
            </w:r>
            <w:r w:rsidR="00F219F7" w:rsidRPr="00EE09C6">
              <w:rPr>
                <w:rFonts w:cs="Calibri"/>
                <w:szCs w:val="24"/>
              </w:rPr>
              <w:t xml:space="preserve"> </w:t>
            </w:r>
            <w:r w:rsidRPr="00EE09C6">
              <w:rPr>
                <w:rFonts w:cs="Calibri"/>
                <w:szCs w:val="24"/>
              </w:rPr>
              <w:t>infrastruktury, działań związanych z inwestycjami w zakresie Sprawiedliwej Transformacji – zgodności z audytem krajobrazowym województwa dolnośląskiego (w opracowaniu).</w:t>
            </w:r>
          </w:p>
          <w:p w14:paraId="0E8789DC" w14:textId="77777777" w:rsidR="009957F8" w:rsidRPr="00EE09C6" w:rsidRDefault="009957F8" w:rsidP="00FE1F2F">
            <w:pPr>
              <w:pStyle w:val="Mtab"/>
              <w:rPr>
                <w:rFonts w:cs="Calibri"/>
                <w:szCs w:val="24"/>
              </w:rPr>
            </w:pPr>
            <w:r w:rsidRPr="00EE09C6">
              <w:rPr>
                <w:rFonts w:cs="Calibri"/>
                <w:szCs w:val="24"/>
              </w:rPr>
              <w:t>Wyznaczać on będzie rekomendacje dotyczące ochrony i zarządzania krajobrazem w województwie.</w:t>
            </w:r>
          </w:p>
          <w:p w14:paraId="00C07A24" w14:textId="77777777" w:rsidR="009957F8" w:rsidRPr="00EE09C6" w:rsidRDefault="009957F8" w:rsidP="00FE1F2F">
            <w:pPr>
              <w:pStyle w:val="Mtab"/>
              <w:rPr>
                <w:rFonts w:cs="Calibri"/>
                <w:szCs w:val="24"/>
              </w:rPr>
            </w:pPr>
            <w:r w:rsidRPr="00EE09C6">
              <w:rPr>
                <w:rFonts w:cs="Calibri"/>
                <w:szCs w:val="24"/>
              </w:rPr>
              <w:t xml:space="preserve">Kryteria wyboru inwestycji w poszczególnych priorytetach powinny uwzględniać dodatkowo kryteria wyboru pod względem ochrony krajobrazu. </w:t>
            </w:r>
          </w:p>
          <w:p w14:paraId="731A79E9" w14:textId="77777777" w:rsidR="009957F8" w:rsidRPr="00EE09C6" w:rsidRDefault="009957F8" w:rsidP="00FE1F2F">
            <w:pPr>
              <w:pStyle w:val="Mtab"/>
              <w:rPr>
                <w:rFonts w:cs="Calibri"/>
                <w:szCs w:val="24"/>
              </w:rPr>
            </w:pPr>
          </w:p>
          <w:p w14:paraId="59C3E0BF" w14:textId="77777777" w:rsidR="009957F8" w:rsidRPr="00EE09C6" w:rsidRDefault="009957F8" w:rsidP="00FE1F2F">
            <w:pPr>
              <w:pStyle w:val="Mtab"/>
              <w:rPr>
                <w:rFonts w:cs="Calibri"/>
                <w:szCs w:val="24"/>
              </w:rPr>
            </w:pPr>
            <w:r w:rsidRPr="00EE09C6">
              <w:rPr>
                <w:rFonts w:cs="Calibri"/>
                <w:szCs w:val="24"/>
              </w:rPr>
              <w:t>Uzasadnienie:</w:t>
            </w:r>
          </w:p>
          <w:p w14:paraId="4A91E391" w14:textId="77777777" w:rsidR="009957F8" w:rsidRPr="00EE09C6" w:rsidRDefault="009957F8" w:rsidP="00FE1F2F">
            <w:pPr>
              <w:pStyle w:val="Mtab"/>
              <w:rPr>
                <w:rFonts w:cs="Calibri"/>
                <w:szCs w:val="24"/>
              </w:rPr>
            </w:pPr>
            <w:r w:rsidRPr="00EE09C6">
              <w:rPr>
                <w:rFonts w:cs="Calibri"/>
                <w:szCs w:val="24"/>
              </w:rPr>
              <w:t>Walory krajobrazowe Dolnego Śląska są jednym z najistotniejszych walorów ze względu zachowania wartości przyrodniczych, a także rozwoju turystyki i rekreacji. Ze względu na znaczny wpływ niektórych inwestycji na walory krajobrazowe, konieczne jest zaplanowanie działań w sposób uwzględniający potrzebę ich ochrony.</w:t>
            </w:r>
          </w:p>
        </w:tc>
      </w:tr>
    </w:tbl>
    <w:p w14:paraId="3A9CB66C" w14:textId="3E311A35" w:rsidR="00457246" w:rsidRPr="00DA54EE" w:rsidRDefault="00457246" w:rsidP="0013205E">
      <w:pPr>
        <w:pStyle w:val="Mnagl1"/>
      </w:pPr>
      <w:bookmarkStart w:id="393" w:name="_Toc83991300"/>
      <w:bookmarkStart w:id="394" w:name="_Toc94190798"/>
      <w:bookmarkEnd w:id="392"/>
      <w:r w:rsidRPr="00DA54EE">
        <w:t xml:space="preserve">Propozycje kryteriów oceny projektów pod kątem środowiskowym dla </w:t>
      </w:r>
      <w:bookmarkEnd w:id="393"/>
      <w:r w:rsidR="00712832" w:rsidRPr="00DA54EE">
        <w:t>FEDS 2021-2027</w:t>
      </w:r>
      <w:bookmarkEnd w:id="394"/>
    </w:p>
    <w:p w14:paraId="75088B69" w14:textId="1BCA087D" w:rsidR="00C2471C" w:rsidRPr="00DA54EE" w:rsidRDefault="00C2471C" w:rsidP="00541F04">
      <w:pPr>
        <w:pStyle w:val="Mnormal"/>
        <w:rPr>
          <w:rFonts w:cs="Calibri"/>
        </w:rPr>
      </w:pPr>
      <w:r w:rsidRPr="00DA54EE">
        <w:rPr>
          <w:rFonts w:cs="Calibri"/>
        </w:rPr>
        <w:t>Na podstawie analizy projektu FEDS 2021-2027 oraz zidentyfikowanych oddziaływań jego zapisów, wskazano kryteria środowiskowe proponowane do stosowania w ramach wyboru projektów przeznaczonych do wsparcia w ramach Programu.</w:t>
      </w:r>
      <w:r w:rsidR="00541F04" w:rsidRPr="00DA54EE">
        <w:rPr>
          <w:rFonts w:cs="Calibri"/>
        </w:rPr>
        <w:t xml:space="preserve"> </w:t>
      </w:r>
      <w:r w:rsidR="008B453A" w:rsidRPr="00DA54EE">
        <w:rPr>
          <w:rFonts w:cs="Calibri"/>
        </w:rPr>
        <w:t>Przedstawione kryteri</w:t>
      </w:r>
      <w:r w:rsidR="00541F04" w:rsidRPr="00DA54EE">
        <w:rPr>
          <w:rFonts w:cs="Calibri"/>
        </w:rPr>
        <w:t>a</w:t>
      </w:r>
      <w:r w:rsidR="008B453A" w:rsidRPr="00DA54EE">
        <w:rPr>
          <w:rFonts w:cs="Calibri"/>
        </w:rPr>
        <w:t xml:space="preserve"> oceny projektów objętych wsparciem pod kątem środowiskowym</w:t>
      </w:r>
      <w:r w:rsidR="00541F04" w:rsidRPr="00DA54EE">
        <w:rPr>
          <w:rFonts w:cs="Calibri"/>
        </w:rPr>
        <w:t xml:space="preserve"> </w:t>
      </w:r>
      <w:r w:rsidR="008B453A" w:rsidRPr="00DA54EE">
        <w:rPr>
          <w:rFonts w:cs="Calibri"/>
        </w:rPr>
        <w:t>uwzględnia</w:t>
      </w:r>
      <w:r w:rsidR="00541F04" w:rsidRPr="00DA54EE">
        <w:rPr>
          <w:rFonts w:cs="Calibri"/>
        </w:rPr>
        <w:t>ją</w:t>
      </w:r>
      <w:r w:rsidR="008B453A" w:rsidRPr="00DA54EE">
        <w:rPr>
          <w:rFonts w:cs="Calibri"/>
        </w:rPr>
        <w:t xml:space="preserve"> podejście horyzontalne</w:t>
      </w:r>
      <w:r w:rsidR="00541F04" w:rsidRPr="00DA54EE">
        <w:rPr>
          <w:rFonts w:cs="Calibri"/>
        </w:rPr>
        <w:t xml:space="preserve">, </w:t>
      </w:r>
      <w:r w:rsidR="008B453A" w:rsidRPr="00DA54EE">
        <w:rPr>
          <w:rFonts w:cs="Calibri"/>
        </w:rPr>
        <w:t>umożliwią wartościowanie projektów niezależnie od ich celu (środowiskowy lub inny) pod kątem oddziaływania (również potencjalnego) na środowisko, zarówno pozytywnego, jak i negatywnego</w:t>
      </w:r>
      <w:r w:rsidR="00541F04" w:rsidRPr="00DA54EE">
        <w:rPr>
          <w:rFonts w:cs="Calibri"/>
        </w:rPr>
        <w:t>, a także zasad zrównoważonego rozwoju, pozwolą na minimalizację potencjalnych negatywnych oddziaływań.</w:t>
      </w:r>
    </w:p>
    <w:p w14:paraId="1E998B8A" w14:textId="77777777" w:rsidR="00541F04" w:rsidRPr="00DA54EE" w:rsidRDefault="00541F04" w:rsidP="00541F04">
      <w:pPr>
        <w:pStyle w:val="Mwyr2"/>
        <w:rPr>
          <w:rFonts w:cs="Calibri"/>
          <w:b w:val="0"/>
          <w:i w:val="0"/>
        </w:rPr>
      </w:pPr>
      <w:r w:rsidRPr="00DA54EE">
        <w:rPr>
          <w:rFonts w:cs="Calibri"/>
          <w:b w:val="0"/>
          <w:i w:val="0"/>
        </w:rPr>
        <w:t>Kryteria formalno-prawne:</w:t>
      </w:r>
    </w:p>
    <w:p w14:paraId="038ADD9E" w14:textId="77777777" w:rsidR="00541F04" w:rsidRPr="00DA54EE" w:rsidRDefault="00541F04" w:rsidP="00BF43E9">
      <w:pPr>
        <w:pStyle w:val="Mwypkt"/>
        <w:rPr>
          <w:rFonts w:cs="Calibri"/>
        </w:rPr>
      </w:pPr>
      <w:r w:rsidRPr="00DA54EE">
        <w:rPr>
          <w:rFonts w:cs="Calibri"/>
        </w:rPr>
        <w:t>przeprowadzenie screeningu w przypadku projektów zaliczonych do przedsięwzięć mogących potencjalnie znacząco oddziaływać na środowisko lub na obszar Natura 2000;</w:t>
      </w:r>
    </w:p>
    <w:p w14:paraId="01649785" w14:textId="6E0514D7" w:rsidR="00541F04" w:rsidRPr="00DA54EE" w:rsidRDefault="00541F04" w:rsidP="00BF43E9">
      <w:pPr>
        <w:pStyle w:val="Mwypkt"/>
        <w:rPr>
          <w:rFonts w:cs="Calibri"/>
        </w:rPr>
      </w:pPr>
      <w:r w:rsidRPr="00DA54EE">
        <w:rPr>
          <w:rFonts w:cs="Calibri"/>
        </w:rPr>
        <w:t>przeprowadzenie oceny oddziaływania na środowisko przedsięwzięcia na obszar Natura 2000 w przypadku, gdy istnieje możliwość potencjalnie znaczącego oddziaływania na cele ochrony obszaru Natura 2000;</w:t>
      </w:r>
    </w:p>
    <w:p w14:paraId="0B1587BC" w14:textId="77777777" w:rsidR="00541F04" w:rsidRPr="00DA54EE" w:rsidRDefault="00541F04" w:rsidP="00BF43E9">
      <w:pPr>
        <w:pStyle w:val="Mwypkt"/>
        <w:rPr>
          <w:rFonts w:cs="Calibri"/>
        </w:rPr>
      </w:pPr>
      <w:r w:rsidRPr="00DA54EE">
        <w:rPr>
          <w:rFonts w:cs="Calibri"/>
        </w:rPr>
        <w:t>przeprowadzenie pełnej procedury oceny oddziaływania na środowisko w przypadkach, gdy projekt (zamierzenie inwestycyjne) podlega takiej procedurze;</w:t>
      </w:r>
    </w:p>
    <w:p w14:paraId="5404F689" w14:textId="53FD702B" w:rsidR="00541F04" w:rsidRPr="00DA54EE" w:rsidRDefault="00541F04" w:rsidP="00BF43E9">
      <w:pPr>
        <w:pStyle w:val="Mwypkt"/>
        <w:rPr>
          <w:rFonts w:cs="Calibri"/>
        </w:rPr>
      </w:pPr>
      <w:r w:rsidRPr="00DA54EE">
        <w:rPr>
          <w:rFonts w:cs="Calibri"/>
        </w:rPr>
        <w:t>zgodność ze standardami jakości środowiska na etapie realizacji projektu oraz po jego zakończeniu (np. drogi, oczyszczalnie ścieków, instalacje, budynki);</w:t>
      </w:r>
    </w:p>
    <w:p w14:paraId="5D72D6CC" w14:textId="77777777" w:rsidR="00541F04" w:rsidRPr="00DA54EE" w:rsidRDefault="00541F04" w:rsidP="00BF43E9">
      <w:pPr>
        <w:pStyle w:val="Mwypkt"/>
        <w:rPr>
          <w:rFonts w:cs="Calibri"/>
        </w:rPr>
      </w:pPr>
      <w:r w:rsidRPr="00DA54EE">
        <w:rPr>
          <w:rFonts w:cs="Calibri"/>
        </w:rPr>
        <w:t>zgodność ze standardami emisyjnymi w przypadku występowania emisji do środowiska;</w:t>
      </w:r>
    </w:p>
    <w:p w14:paraId="19A73D5C" w14:textId="7340B663" w:rsidR="00541F04" w:rsidRPr="00DA54EE" w:rsidRDefault="00541F04" w:rsidP="00BF43E9">
      <w:pPr>
        <w:pStyle w:val="Mwypkt"/>
        <w:rPr>
          <w:rFonts w:cs="Calibri"/>
        </w:rPr>
      </w:pPr>
      <w:r w:rsidRPr="00DA54EE">
        <w:rPr>
          <w:rFonts w:cs="Calibri"/>
        </w:rPr>
        <w:t>zgodność z zasadami taksonomii zrównoważonego finansowania w</w:t>
      </w:r>
      <w:r w:rsidR="00F219F7">
        <w:rPr>
          <w:rFonts w:cs="Calibri"/>
        </w:rPr>
        <w:t xml:space="preserve"> </w:t>
      </w:r>
      <w:r w:rsidRPr="00DA54EE">
        <w:rPr>
          <w:rFonts w:cs="Calibri"/>
        </w:rPr>
        <w:t>zakresie środków europejskich przeznaczonych na działalność gospodarczą;</w:t>
      </w:r>
    </w:p>
    <w:p w14:paraId="3FE99F74" w14:textId="77777777" w:rsidR="00541F04" w:rsidRPr="00DA54EE" w:rsidRDefault="00541F04" w:rsidP="00BF43E9">
      <w:pPr>
        <w:pStyle w:val="Mwypkt"/>
        <w:rPr>
          <w:rFonts w:cs="Calibri"/>
        </w:rPr>
      </w:pPr>
      <w:r w:rsidRPr="00DA54EE">
        <w:rPr>
          <w:rFonts w:cs="Calibri"/>
        </w:rPr>
        <w:t>zgodność z istniejącymi (w momencie oceny projektu) strategiami i programami krajowymi dotyczącymi ochrony środowiska;</w:t>
      </w:r>
    </w:p>
    <w:p w14:paraId="0097055A" w14:textId="77777777" w:rsidR="00541F04" w:rsidRPr="00DA54EE" w:rsidRDefault="00541F04" w:rsidP="00BF43E9">
      <w:pPr>
        <w:pStyle w:val="Mwypkt"/>
        <w:rPr>
          <w:rFonts w:cs="Calibri"/>
        </w:rPr>
      </w:pPr>
      <w:r w:rsidRPr="00DA54EE">
        <w:rPr>
          <w:rFonts w:cs="Calibri"/>
        </w:rPr>
        <w:t>w przypadku projektów związanych z korzystaniem z wód i/lub mogących oddziaływać na stan wód: zgodność z planami gospodarowania wodami na obszarze dorzecza;</w:t>
      </w:r>
    </w:p>
    <w:p w14:paraId="3CB509DD" w14:textId="77777777" w:rsidR="00541F04" w:rsidRPr="00DA54EE" w:rsidRDefault="00541F04" w:rsidP="00BF43E9">
      <w:pPr>
        <w:pStyle w:val="Mwypkt"/>
        <w:rPr>
          <w:rFonts w:cs="Calibri"/>
        </w:rPr>
      </w:pPr>
      <w:r w:rsidRPr="00DA54EE">
        <w:rPr>
          <w:rFonts w:cs="Calibri"/>
        </w:rPr>
        <w:t xml:space="preserve">w przypadku projektów związanych z korzystaniem z wód i mogących oddziaływać na stan wód: zgodność z warunkami korzystania z wód regionu wodnego lub zlewni (jeśli takowe istnieją w momencie oceny projektu); </w:t>
      </w:r>
    </w:p>
    <w:p w14:paraId="084837A9" w14:textId="77777777" w:rsidR="00541F04" w:rsidRPr="00DA54EE" w:rsidRDefault="00541F04" w:rsidP="00BF43E9">
      <w:pPr>
        <w:pStyle w:val="Mwypkt"/>
        <w:rPr>
          <w:rFonts w:cs="Calibri"/>
        </w:rPr>
      </w:pPr>
      <w:r w:rsidRPr="00DA54EE">
        <w:rPr>
          <w:rFonts w:cs="Calibri"/>
        </w:rPr>
        <w:t>W przypadku projektów transportowych, kryterium konkurencyjności międzygałęziowej uwzględniające optymalny podział przewozów.</w:t>
      </w:r>
    </w:p>
    <w:p w14:paraId="558BFB33" w14:textId="77777777" w:rsidR="00541F04" w:rsidRPr="00DA54EE" w:rsidRDefault="00541F04" w:rsidP="00541F04">
      <w:pPr>
        <w:pStyle w:val="Mwyr2"/>
        <w:rPr>
          <w:rFonts w:cs="Calibri"/>
          <w:b w:val="0"/>
          <w:i w:val="0"/>
        </w:rPr>
      </w:pPr>
      <w:r w:rsidRPr="00DA54EE">
        <w:rPr>
          <w:rFonts w:cs="Calibri"/>
          <w:b w:val="0"/>
          <w:i w:val="0"/>
        </w:rPr>
        <w:t>Kryteria techniczno-technologiczne:</w:t>
      </w:r>
    </w:p>
    <w:p w14:paraId="7630C531" w14:textId="77777777" w:rsidR="00541F04" w:rsidRPr="00DA54EE" w:rsidRDefault="00541F04" w:rsidP="00BF43E9">
      <w:pPr>
        <w:pStyle w:val="Mwypkt"/>
        <w:rPr>
          <w:rFonts w:cs="Calibri"/>
        </w:rPr>
      </w:pPr>
      <w:r w:rsidRPr="00DA54EE">
        <w:rPr>
          <w:rFonts w:cs="Calibri"/>
        </w:rPr>
        <w:t>zastosowanie najlepszych dostępnych technik w przypadku, gdy projekt obejmuje budowę lub modernizację instalacji kwalifikowanej jako IPPC;</w:t>
      </w:r>
    </w:p>
    <w:p w14:paraId="4809D7B2" w14:textId="77777777" w:rsidR="00541F04" w:rsidRPr="00DA54EE" w:rsidRDefault="00541F04" w:rsidP="00BF43E9">
      <w:pPr>
        <w:pStyle w:val="Mwypkt"/>
        <w:rPr>
          <w:rFonts w:cs="Calibri"/>
        </w:rPr>
      </w:pPr>
      <w:r w:rsidRPr="00DA54EE">
        <w:rPr>
          <w:rFonts w:cs="Calibri"/>
        </w:rPr>
        <w:t>zastosowanie ekoinnowacji;</w:t>
      </w:r>
    </w:p>
    <w:p w14:paraId="3CA49AE9" w14:textId="77777777" w:rsidR="00541F04" w:rsidRPr="00DA54EE" w:rsidRDefault="00541F04" w:rsidP="00BF43E9">
      <w:pPr>
        <w:pStyle w:val="Mwypkt"/>
        <w:rPr>
          <w:rFonts w:cs="Calibri"/>
        </w:rPr>
      </w:pPr>
      <w:r w:rsidRPr="00DA54EE">
        <w:rPr>
          <w:rFonts w:cs="Calibri"/>
        </w:rPr>
        <w:t>zastosowanie rozwiązań gwarantujących oszczędność energetyczną i surowcową, w tym oszczędność wody;</w:t>
      </w:r>
    </w:p>
    <w:p w14:paraId="11D7AEEB" w14:textId="77777777" w:rsidR="00541F04" w:rsidRPr="00DA54EE" w:rsidRDefault="00541F04" w:rsidP="00BF43E9">
      <w:pPr>
        <w:pStyle w:val="Mwypkt"/>
        <w:rPr>
          <w:rFonts w:cs="Calibri"/>
        </w:rPr>
      </w:pPr>
      <w:r w:rsidRPr="00DA54EE">
        <w:rPr>
          <w:rFonts w:cs="Calibri"/>
        </w:rPr>
        <w:t>zastosowanie technologii mało- i bezodpadowych gwarantujących wdrażanie gospodarki o obiegu zamkniętym;</w:t>
      </w:r>
    </w:p>
    <w:p w14:paraId="1A5E31C9" w14:textId="77777777" w:rsidR="00541F04" w:rsidRPr="00DA54EE" w:rsidRDefault="00541F04" w:rsidP="00BF43E9">
      <w:pPr>
        <w:pStyle w:val="Mwypkt"/>
        <w:rPr>
          <w:rFonts w:cs="Calibri"/>
        </w:rPr>
      </w:pPr>
      <w:r w:rsidRPr="00DA54EE">
        <w:rPr>
          <w:rFonts w:cs="Calibri"/>
        </w:rPr>
        <w:t>przestrzeganie hierarchii postępowania z odpadami oraz zasad zapobiegania powstawaniu odpadów;</w:t>
      </w:r>
    </w:p>
    <w:p w14:paraId="2AA89947" w14:textId="77777777" w:rsidR="00541F04" w:rsidRPr="00DA54EE" w:rsidRDefault="00541F04" w:rsidP="00BF43E9">
      <w:pPr>
        <w:pStyle w:val="Mwypkt"/>
        <w:rPr>
          <w:rFonts w:cs="Calibri"/>
        </w:rPr>
      </w:pPr>
      <w:r w:rsidRPr="00DA54EE">
        <w:rPr>
          <w:rFonts w:cs="Calibri"/>
        </w:rPr>
        <w:t>długi cykl życia (trwałość) obiektów i instalacji powstałych (zmodernizowanych) w ramach realizacji projektu;</w:t>
      </w:r>
    </w:p>
    <w:p w14:paraId="210D078B" w14:textId="77777777" w:rsidR="00541F04" w:rsidRPr="00DA54EE" w:rsidRDefault="00541F04" w:rsidP="00BF43E9">
      <w:pPr>
        <w:pStyle w:val="Mwypkt"/>
        <w:rPr>
          <w:rFonts w:cs="Calibri"/>
        </w:rPr>
      </w:pPr>
      <w:r w:rsidRPr="00DA54EE">
        <w:rPr>
          <w:rFonts w:cs="Calibri"/>
        </w:rPr>
        <w:t>zastosowanie odpowiednich sposobów zagospodarowania ścieków, w szczególności zapewnienia ich odpowiedniego stanu i składu przed odprowadzeniem do środowiska;</w:t>
      </w:r>
    </w:p>
    <w:p w14:paraId="0BE735AB" w14:textId="77777777" w:rsidR="00541F04" w:rsidRPr="00DA54EE" w:rsidRDefault="00541F04" w:rsidP="00BF43E9">
      <w:pPr>
        <w:pStyle w:val="Mwypkt"/>
        <w:rPr>
          <w:rFonts w:cs="Calibri"/>
        </w:rPr>
      </w:pPr>
      <w:r w:rsidRPr="00DA54EE">
        <w:rPr>
          <w:rFonts w:cs="Calibri"/>
        </w:rPr>
        <w:t>zastosowanie rozwiązań ograniczających wpływ na jakość powietrza poprzez ograniczenie emisji zanieczyszczeń do powietrza;</w:t>
      </w:r>
    </w:p>
    <w:p w14:paraId="40029040" w14:textId="77777777" w:rsidR="00541F04" w:rsidRPr="00DA54EE" w:rsidRDefault="00541F04" w:rsidP="00BF43E9">
      <w:pPr>
        <w:pStyle w:val="Mwypkt"/>
        <w:rPr>
          <w:rFonts w:cs="Calibri"/>
        </w:rPr>
      </w:pPr>
      <w:r w:rsidRPr="00DA54EE">
        <w:rPr>
          <w:rFonts w:cs="Calibri"/>
        </w:rPr>
        <w:t>zastosowanie rozwiązań ograniczających wpływ na klimat oraz pozwalających na zwiększenie stopnia adaptacji do zmian klimatu w obszarach gdzie wrażliwość jest największa;</w:t>
      </w:r>
    </w:p>
    <w:p w14:paraId="3D64CAC1" w14:textId="77777777" w:rsidR="00541F04" w:rsidRPr="00DA54EE" w:rsidRDefault="00541F04" w:rsidP="00BF43E9">
      <w:pPr>
        <w:pStyle w:val="Mwypkt"/>
        <w:rPr>
          <w:rFonts w:cs="Calibri"/>
        </w:rPr>
      </w:pPr>
      <w:r w:rsidRPr="00DA54EE">
        <w:rPr>
          <w:rFonts w:cs="Calibri"/>
        </w:rPr>
        <w:t>w przypadku projektów, których realizacja prowadzi do zmniejszenia retencyjności wód opadowych należy stosować działania zwiększające poziom retencji i rozwiązania związane z zielono-błękitną infrastrukturą, która może kompensować prowadzone działania w zakresie retencyjności wody;</w:t>
      </w:r>
    </w:p>
    <w:p w14:paraId="5EC33058" w14:textId="77777777" w:rsidR="00541F04" w:rsidRPr="00DA54EE" w:rsidRDefault="00541F04" w:rsidP="00BF43E9">
      <w:pPr>
        <w:pStyle w:val="Mwypkt"/>
        <w:rPr>
          <w:rFonts w:cs="Calibri"/>
        </w:rPr>
      </w:pPr>
      <w:r w:rsidRPr="00DA54EE">
        <w:rPr>
          <w:rFonts w:cs="Calibri"/>
        </w:rPr>
        <w:t>w przypadku projektów polegających na robotach budowlanych – zastosowanie technologii robót zapewniających ochronę wód i gleb przed zanieczyszczeniem.</w:t>
      </w:r>
    </w:p>
    <w:p w14:paraId="01227ED5" w14:textId="77777777" w:rsidR="00541F04" w:rsidRPr="00DA54EE" w:rsidRDefault="00541F04" w:rsidP="00541F04">
      <w:pPr>
        <w:pStyle w:val="Mwyr2"/>
        <w:rPr>
          <w:rFonts w:cs="Calibri"/>
          <w:b w:val="0"/>
          <w:i w:val="0"/>
        </w:rPr>
      </w:pPr>
      <w:r w:rsidRPr="00DA54EE">
        <w:rPr>
          <w:rFonts w:cs="Calibri"/>
          <w:b w:val="0"/>
          <w:i w:val="0"/>
        </w:rPr>
        <w:t>Kryteria społeczne i zdrowotne:</w:t>
      </w:r>
    </w:p>
    <w:p w14:paraId="23686335" w14:textId="77777777" w:rsidR="00541F04" w:rsidRPr="00DA54EE" w:rsidRDefault="00541F04" w:rsidP="00BF43E9">
      <w:pPr>
        <w:pStyle w:val="Mwypkt"/>
        <w:rPr>
          <w:rFonts w:cs="Calibri"/>
        </w:rPr>
      </w:pPr>
      <w:r w:rsidRPr="00DA54EE">
        <w:rPr>
          <w:rFonts w:cs="Calibri"/>
        </w:rPr>
        <w:t>dostarczanie pełnej informacji dla społeczeństwa o wpływie projektu na środowisko – na etapie projektowania, realizacji oraz po zakończeniu projektu;</w:t>
      </w:r>
    </w:p>
    <w:p w14:paraId="76B2BA13" w14:textId="77777777" w:rsidR="00541F04" w:rsidRPr="00DA54EE" w:rsidRDefault="00541F04" w:rsidP="00BF43E9">
      <w:pPr>
        <w:pStyle w:val="Mwypkt"/>
        <w:rPr>
          <w:rFonts w:cs="Calibri"/>
        </w:rPr>
      </w:pPr>
      <w:r w:rsidRPr="00DA54EE">
        <w:rPr>
          <w:rFonts w:cs="Calibri"/>
        </w:rPr>
        <w:t>przeprowadzenie dialogu dla rozwiązania ewentualnych konfliktów ekologiczno-społecznych związanych z realizacją projektu;</w:t>
      </w:r>
    </w:p>
    <w:p w14:paraId="41995DBB" w14:textId="77777777" w:rsidR="00541F04" w:rsidRPr="00DA54EE" w:rsidRDefault="00541F04" w:rsidP="00BF43E9">
      <w:pPr>
        <w:pStyle w:val="Mwypkt"/>
        <w:rPr>
          <w:rFonts w:cs="Calibri"/>
        </w:rPr>
      </w:pPr>
      <w:r w:rsidRPr="00DA54EE">
        <w:rPr>
          <w:rFonts w:cs="Calibri"/>
        </w:rPr>
        <w:t>ograniczenie wielkości populacji narażonej na oddziaływania czynników szkodliwych dla zdrowia (zanieczyszczeń powietrza, hałasu) generowanych przez projekt;</w:t>
      </w:r>
    </w:p>
    <w:p w14:paraId="33ADA3AE" w14:textId="77777777" w:rsidR="00541F04" w:rsidRPr="00DA54EE" w:rsidRDefault="00541F04" w:rsidP="00BF43E9">
      <w:pPr>
        <w:pStyle w:val="Mwypkt"/>
        <w:rPr>
          <w:rFonts w:cs="Calibri"/>
        </w:rPr>
      </w:pPr>
      <w:r w:rsidRPr="00DA54EE">
        <w:rPr>
          <w:rFonts w:cs="Calibri"/>
        </w:rPr>
        <w:t>stosowanie nietoksycznych materiałów budowlanych i izolacyjnych, pozyskanych i wyprodukowanych w sposób zrównoważony;</w:t>
      </w:r>
    </w:p>
    <w:p w14:paraId="276D0E66" w14:textId="77777777" w:rsidR="00541F04" w:rsidRPr="00DA54EE" w:rsidRDefault="00541F04" w:rsidP="00BF43E9">
      <w:pPr>
        <w:pStyle w:val="Mwypkt"/>
        <w:rPr>
          <w:rFonts w:cs="Calibri"/>
        </w:rPr>
      </w:pPr>
      <w:r w:rsidRPr="00DA54EE">
        <w:rPr>
          <w:rFonts w:cs="Calibri"/>
        </w:rPr>
        <w:t>zastosowanie działań ograniczających emisje do środowiska podczas prac inwestycyjnych (budowlanych).</w:t>
      </w:r>
    </w:p>
    <w:p w14:paraId="1DCE1DC6" w14:textId="77777777" w:rsidR="00541F04" w:rsidRPr="00DA54EE" w:rsidRDefault="00541F04" w:rsidP="00BF43E9">
      <w:pPr>
        <w:pStyle w:val="Mwypkt"/>
        <w:rPr>
          <w:rFonts w:cs="Calibri"/>
        </w:rPr>
      </w:pPr>
      <w:r w:rsidRPr="00DA54EE">
        <w:rPr>
          <w:rFonts w:cs="Calibri"/>
        </w:rPr>
        <w:t>zastosowanie rozwiązań ograniczających wpływ na walory turystyczne, rekreacyjne czy krajobrazowe inwestycji.</w:t>
      </w:r>
    </w:p>
    <w:p w14:paraId="0758E9AF" w14:textId="77777777" w:rsidR="00541F04" w:rsidRPr="00DA54EE" w:rsidRDefault="00541F04" w:rsidP="00541F04">
      <w:pPr>
        <w:pStyle w:val="Mwyr2"/>
        <w:rPr>
          <w:rFonts w:cs="Calibri"/>
          <w:b w:val="0"/>
          <w:i w:val="0"/>
        </w:rPr>
      </w:pPr>
      <w:r w:rsidRPr="00DA54EE">
        <w:rPr>
          <w:rFonts w:cs="Calibri"/>
          <w:b w:val="0"/>
          <w:i w:val="0"/>
        </w:rPr>
        <w:t>Kryteria środowiskowe:</w:t>
      </w:r>
    </w:p>
    <w:p w14:paraId="79098D40" w14:textId="77777777" w:rsidR="00541F04" w:rsidRPr="00DA54EE" w:rsidRDefault="00541F04" w:rsidP="00BF43E9">
      <w:pPr>
        <w:pStyle w:val="Mwypkt"/>
        <w:rPr>
          <w:rFonts w:cs="Calibri"/>
        </w:rPr>
      </w:pPr>
      <w:r w:rsidRPr="00DA54EE">
        <w:rPr>
          <w:rFonts w:cs="Calibri"/>
        </w:rPr>
        <w:t>minimalizacja zakłóceń w ekosystemach (np. przecięć korytarzy ekologicznych);</w:t>
      </w:r>
    </w:p>
    <w:p w14:paraId="7E7CD6AB" w14:textId="77777777" w:rsidR="00541F04" w:rsidRPr="00DA54EE" w:rsidRDefault="00541F04" w:rsidP="00BF43E9">
      <w:pPr>
        <w:pStyle w:val="Mwypkt"/>
        <w:rPr>
          <w:rFonts w:cs="Calibri"/>
        </w:rPr>
      </w:pPr>
      <w:r w:rsidRPr="00DA54EE">
        <w:rPr>
          <w:rFonts w:cs="Calibri"/>
        </w:rPr>
        <w:t>zachowanie walorów krajobrazowych w przypadku projektów mogących powodować konflikty przyrodniczo-krajobrazowe.</w:t>
      </w:r>
    </w:p>
    <w:p w14:paraId="1644593B" w14:textId="77777777" w:rsidR="00541F04" w:rsidRPr="00DA54EE" w:rsidRDefault="00541F04" w:rsidP="00BF43E9">
      <w:pPr>
        <w:pStyle w:val="Mwypkt"/>
        <w:rPr>
          <w:rFonts w:cs="Calibri"/>
        </w:rPr>
      </w:pPr>
      <w:r w:rsidRPr="00DA54EE">
        <w:rPr>
          <w:rFonts w:cs="Calibri"/>
        </w:rPr>
        <w:t>stosowanie systemowego podejścia do zarządzania środowiskowego podczas budowy i eksploatacji obiektów finansowanych w ramach Programu;</w:t>
      </w:r>
    </w:p>
    <w:p w14:paraId="571FF0B1" w14:textId="77777777" w:rsidR="00541F04" w:rsidRPr="00DA54EE" w:rsidRDefault="00541F04" w:rsidP="00BF43E9">
      <w:pPr>
        <w:pStyle w:val="Mwypkt"/>
        <w:rPr>
          <w:rFonts w:cs="Calibri"/>
        </w:rPr>
      </w:pPr>
      <w:r w:rsidRPr="00DA54EE">
        <w:rPr>
          <w:rFonts w:cs="Calibri"/>
        </w:rPr>
        <w:t>prawidłowa identyfikacja aspektów środowiskowych związanych z budową i eksploatacją ww. obiektów;</w:t>
      </w:r>
    </w:p>
    <w:p w14:paraId="7F61A258" w14:textId="77777777" w:rsidR="00541F04" w:rsidRPr="00DA54EE" w:rsidRDefault="00541F04" w:rsidP="00BF43E9">
      <w:pPr>
        <w:pStyle w:val="Mwypkt"/>
        <w:rPr>
          <w:rFonts w:cs="Calibri"/>
        </w:rPr>
      </w:pPr>
      <w:r w:rsidRPr="00DA54EE">
        <w:rPr>
          <w:rFonts w:cs="Calibri"/>
        </w:rPr>
        <w:t>stosowanie zasady ciągłego zmniejszania oddziaływania na środowisko i zdrowie ludzi w obiektach i procesach, które uzyskały wsparcie finansowe Programu;</w:t>
      </w:r>
    </w:p>
    <w:p w14:paraId="5F9E0752" w14:textId="312A6FBD" w:rsidR="00541F04" w:rsidRPr="00DA54EE" w:rsidRDefault="00541F04" w:rsidP="00BF43E9">
      <w:pPr>
        <w:pStyle w:val="Mwypkt"/>
        <w:rPr>
          <w:rFonts w:cs="Calibri"/>
        </w:rPr>
      </w:pPr>
      <w:r w:rsidRPr="00DA54EE">
        <w:rPr>
          <w:rFonts w:cs="Calibri"/>
        </w:rPr>
        <w:t>uwzględnienie kompleksowości projektów uwzględniających spełnianie celów środowiskowych w ramach taksonomii:</w:t>
      </w:r>
    </w:p>
    <w:p w14:paraId="4C8BD0A5" w14:textId="77777777" w:rsidR="00541F04" w:rsidRPr="008E22F4" w:rsidRDefault="00541F04" w:rsidP="00DE5099">
      <w:pPr>
        <w:pStyle w:val="Mlista"/>
        <w:rPr>
          <w:rFonts w:cs="Calibri"/>
          <w:lang w:val="pl-PL"/>
        </w:rPr>
      </w:pPr>
      <w:r w:rsidRPr="008E22F4">
        <w:rPr>
          <w:rFonts w:cs="Calibri"/>
          <w:lang w:val="pl-PL"/>
        </w:rPr>
        <w:t>Łagodzenie zmian klimatu</w:t>
      </w:r>
    </w:p>
    <w:p w14:paraId="2AD02D73" w14:textId="77777777" w:rsidR="00541F04" w:rsidRPr="008E22F4" w:rsidRDefault="00541F04" w:rsidP="00DE5099">
      <w:pPr>
        <w:pStyle w:val="Mlista"/>
        <w:rPr>
          <w:rFonts w:cs="Calibri"/>
          <w:lang w:val="pl-PL"/>
        </w:rPr>
      </w:pPr>
      <w:r w:rsidRPr="008E22F4">
        <w:rPr>
          <w:rFonts w:cs="Calibri"/>
          <w:lang w:val="pl-PL"/>
        </w:rPr>
        <w:t>Dostosowanie do zmian klimatu</w:t>
      </w:r>
    </w:p>
    <w:p w14:paraId="0F6C50A6" w14:textId="77777777" w:rsidR="00541F04" w:rsidRPr="008E22F4" w:rsidRDefault="00541F04" w:rsidP="00DE5099">
      <w:pPr>
        <w:pStyle w:val="Mlista"/>
        <w:rPr>
          <w:rFonts w:cs="Calibri"/>
          <w:lang w:val="pl-PL"/>
        </w:rPr>
      </w:pPr>
      <w:r w:rsidRPr="008E22F4">
        <w:rPr>
          <w:rFonts w:cs="Calibri"/>
          <w:lang w:val="pl-PL"/>
        </w:rPr>
        <w:t xml:space="preserve">Zrównoważone użytkowanie i ochrona zasobów wodnych </w:t>
      </w:r>
    </w:p>
    <w:p w14:paraId="495EA8CD" w14:textId="77777777" w:rsidR="00541F04" w:rsidRPr="008E22F4" w:rsidRDefault="00541F04" w:rsidP="00DE5099">
      <w:pPr>
        <w:pStyle w:val="Mlista"/>
        <w:rPr>
          <w:rFonts w:cs="Calibri"/>
          <w:lang w:val="pl-PL"/>
        </w:rPr>
      </w:pPr>
      <w:r w:rsidRPr="008E22F4">
        <w:rPr>
          <w:rFonts w:cs="Calibri"/>
          <w:lang w:val="pl-PL"/>
        </w:rPr>
        <w:t>Przejście na gospodarkę o obiegu zamkniętym</w:t>
      </w:r>
    </w:p>
    <w:p w14:paraId="4F7E98AA" w14:textId="77777777" w:rsidR="00541F04" w:rsidRPr="008E22F4" w:rsidRDefault="00541F04" w:rsidP="00DE5099">
      <w:pPr>
        <w:pStyle w:val="Mlista"/>
        <w:rPr>
          <w:rFonts w:cs="Calibri"/>
          <w:lang w:val="pl-PL"/>
        </w:rPr>
      </w:pPr>
      <w:r w:rsidRPr="008E22F4">
        <w:rPr>
          <w:rFonts w:cs="Calibri"/>
          <w:lang w:val="pl-PL"/>
        </w:rPr>
        <w:t>Zapobieganie zanieczyszczeniom i ich kontrola</w:t>
      </w:r>
    </w:p>
    <w:p w14:paraId="46B38394" w14:textId="77777777" w:rsidR="00541F04" w:rsidRPr="008E22F4" w:rsidRDefault="00541F04" w:rsidP="00DE5099">
      <w:pPr>
        <w:pStyle w:val="Mlista"/>
        <w:rPr>
          <w:rFonts w:cs="Calibri"/>
          <w:lang w:val="pl-PL"/>
        </w:rPr>
      </w:pPr>
      <w:r w:rsidRPr="008E22F4">
        <w:rPr>
          <w:rFonts w:cs="Calibri"/>
          <w:lang w:val="pl-PL"/>
        </w:rPr>
        <w:t>Ochrona i przywracanie różnorodności biologicznej i ekosystemów</w:t>
      </w:r>
    </w:p>
    <w:p w14:paraId="6FCBAC17" w14:textId="77777777" w:rsidR="00541F04" w:rsidRPr="008E22F4" w:rsidRDefault="00541F04" w:rsidP="00DE5099">
      <w:pPr>
        <w:pStyle w:val="Mlista"/>
        <w:numPr>
          <w:ilvl w:val="0"/>
          <w:numId w:val="0"/>
        </w:numPr>
        <w:ind w:left="774"/>
        <w:rPr>
          <w:rFonts w:cs="Calibri"/>
          <w:lang w:val="pl-PL"/>
        </w:rPr>
      </w:pPr>
      <w:r w:rsidRPr="008E22F4">
        <w:rPr>
          <w:rFonts w:cs="Calibri"/>
          <w:lang w:val="pl-PL"/>
        </w:rPr>
        <w:t>Działalność gospodarcza i projekty muszą spełniać cztery wymagania, aby się zakwalifikować do inwestycji zrównoważonych:</w:t>
      </w:r>
    </w:p>
    <w:p w14:paraId="7395DAB3" w14:textId="77777777" w:rsidR="00541F04" w:rsidRPr="008E22F4" w:rsidRDefault="00541F04" w:rsidP="00DE5099">
      <w:pPr>
        <w:pStyle w:val="Mlista"/>
        <w:rPr>
          <w:rFonts w:cs="Calibri"/>
          <w:lang w:val="pl-PL"/>
        </w:rPr>
      </w:pPr>
      <w:r w:rsidRPr="008E22F4">
        <w:rPr>
          <w:rFonts w:cs="Calibri"/>
          <w:lang w:val="pl-PL"/>
        </w:rPr>
        <w:t>Zapewniać znaczący wkład do co najmniej jednego z sześciu powyższych celów środowiskowych;</w:t>
      </w:r>
    </w:p>
    <w:p w14:paraId="56F3F80B" w14:textId="77777777" w:rsidR="00541F04" w:rsidRPr="008E22F4" w:rsidRDefault="00541F04" w:rsidP="00DE5099">
      <w:pPr>
        <w:pStyle w:val="Mlista"/>
        <w:rPr>
          <w:rFonts w:cs="Calibri"/>
          <w:lang w:val="pl-PL"/>
        </w:rPr>
      </w:pPr>
      <w:r w:rsidRPr="008E22F4">
        <w:rPr>
          <w:rFonts w:cs="Calibri"/>
          <w:lang w:val="pl-PL"/>
        </w:rPr>
        <w:t>Wykazywać „brak znaczącej szkody” dla innych celów środowiskowych;</w:t>
      </w:r>
    </w:p>
    <w:p w14:paraId="687F90F1" w14:textId="77777777" w:rsidR="00541F04" w:rsidRPr="008E22F4" w:rsidRDefault="00541F04" w:rsidP="00DE5099">
      <w:pPr>
        <w:pStyle w:val="Mlista"/>
        <w:rPr>
          <w:rFonts w:cs="Calibri"/>
          <w:lang w:val="pl-PL"/>
        </w:rPr>
      </w:pPr>
      <w:r w:rsidRPr="008E22F4">
        <w:rPr>
          <w:rFonts w:cs="Calibri"/>
          <w:lang w:val="pl-PL"/>
        </w:rPr>
        <w:t>Wykazywać zgodność z kryteriami technicznymi;</w:t>
      </w:r>
    </w:p>
    <w:p w14:paraId="00E84A51" w14:textId="77777777" w:rsidR="00541F04" w:rsidRPr="008E22F4" w:rsidRDefault="00541F04" w:rsidP="00DE5099">
      <w:pPr>
        <w:pStyle w:val="Mlista"/>
        <w:rPr>
          <w:rFonts w:cs="Calibri"/>
          <w:lang w:val="pl-PL"/>
        </w:rPr>
      </w:pPr>
      <w:r w:rsidRPr="008E22F4">
        <w:rPr>
          <w:rFonts w:cs="Calibri"/>
          <w:lang w:val="pl-PL"/>
        </w:rPr>
        <w:t>Wykazywać zgodność z minimalnymi gwarancjami dotyczącymi zabezpieczenia społecznego i zarządzania.</w:t>
      </w:r>
    </w:p>
    <w:p w14:paraId="6A77B3F4" w14:textId="77777777" w:rsidR="00541F04" w:rsidRPr="00DA54EE" w:rsidRDefault="00541F04" w:rsidP="00BF43E9">
      <w:pPr>
        <w:pStyle w:val="Mwypkt"/>
        <w:rPr>
          <w:rFonts w:cs="Calibri"/>
        </w:rPr>
      </w:pPr>
      <w:r w:rsidRPr="00DA54EE">
        <w:rPr>
          <w:rFonts w:cs="Calibri"/>
        </w:rPr>
        <w:t xml:space="preserve">Uwzględnienie </w:t>
      </w:r>
      <w:r w:rsidRPr="00DA54EE">
        <w:rPr>
          <w:rFonts w:cs="Calibri"/>
          <w:shd w:val="clear" w:color="auto" w:fill="FFFFFF"/>
        </w:rPr>
        <w:t>warunków prowadzenia działalności i projektów</w:t>
      </w:r>
      <w:r w:rsidRPr="00DA54EE">
        <w:rPr>
          <w:rFonts w:cs="Calibri"/>
        </w:rPr>
        <w:t>:</w:t>
      </w:r>
    </w:p>
    <w:p w14:paraId="0D3F9021" w14:textId="77777777" w:rsidR="00541F04" w:rsidRPr="008E22F4" w:rsidRDefault="00541F04" w:rsidP="00DE5099">
      <w:pPr>
        <w:pStyle w:val="Mlista"/>
        <w:rPr>
          <w:rFonts w:cs="Calibri"/>
          <w:lang w:val="pl-PL"/>
        </w:rPr>
      </w:pPr>
      <w:r w:rsidRPr="008E22F4">
        <w:rPr>
          <w:rFonts w:cs="Calibri"/>
          <w:lang w:val="pl-PL"/>
        </w:rPr>
        <w:t>poziomy emisji gazów cieplarnianych odpowiadają najlepszym wynikom w danym sektorze lub przemyśle;</w:t>
      </w:r>
    </w:p>
    <w:p w14:paraId="5A8903ED" w14:textId="77777777" w:rsidR="00541F04" w:rsidRPr="008E22F4" w:rsidRDefault="00541F04" w:rsidP="00DE5099">
      <w:pPr>
        <w:pStyle w:val="Mlista"/>
        <w:rPr>
          <w:rFonts w:cs="Calibri"/>
          <w:lang w:val="pl-PL"/>
        </w:rPr>
      </w:pPr>
      <w:r w:rsidRPr="008E22F4">
        <w:rPr>
          <w:rFonts w:cs="Calibri"/>
          <w:lang w:val="pl-PL"/>
        </w:rPr>
        <w:t>Nie mogą utrudniać opracowywania i wdrażania alternatyw niskoemisyjnych;</w:t>
      </w:r>
    </w:p>
    <w:p w14:paraId="55686EF1" w14:textId="77777777" w:rsidR="00541F04" w:rsidRPr="008E22F4" w:rsidRDefault="00541F04" w:rsidP="00DE5099">
      <w:pPr>
        <w:pStyle w:val="Mlista"/>
        <w:rPr>
          <w:rFonts w:cs="Calibri"/>
          <w:lang w:val="pl-PL"/>
        </w:rPr>
      </w:pPr>
      <w:r w:rsidRPr="008E22F4">
        <w:rPr>
          <w:rFonts w:cs="Calibri"/>
          <w:lang w:val="pl-PL"/>
        </w:rPr>
        <w:t>Nie mogą prowadzić do zablokowania w aktywach o wysokiej emisji dwutlenku węgla, biorąc pod uwagę ekonomiczny okres użytkowania tych aktywów;</w:t>
      </w:r>
    </w:p>
    <w:p w14:paraId="30B460DA" w14:textId="41F51038" w:rsidR="00541F04" w:rsidRPr="001C6890" w:rsidRDefault="00541F04" w:rsidP="00541F04">
      <w:pPr>
        <w:pStyle w:val="Mlista"/>
        <w:rPr>
          <w:rFonts w:cs="Calibri"/>
          <w:lang w:val="pl-PL"/>
        </w:rPr>
      </w:pPr>
      <w:r w:rsidRPr="008E22F4">
        <w:rPr>
          <w:rFonts w:cs="Calibri"/>
          <w:lang w:val="pl-PL"/>
        </w:rPr>
        <w:t>Techniczne kryteria dla tych działalności będą musiały zapewnić, że te działalności przejściowe będą miały wiarygodną ścieżkę do neutralności klimatycznej.</w:t>
      </w:r>
    </w:p>
    <w:p w14:paraId="446F202E" w14:textId="77777777" w:rsidR="00457246" w:rsidRPr="00DA54EE" w:rsidRDefault="00457246" w:rsidP="0013205E">
      <w:pPr>
        <w:pStyle w:val="Mnagl1"/>
      </w:pPr>
      <w:bookmarkStart w:id="395" w:name="_Toc81813571"/>
      <w:bookmarkStart w:id="396" w:name="_Toc83991301"/>
      <w:bookmarkStart w:id="397" w:name="_Toc94190799"/>
      <w:r w:rsidRPr="00DA54EE">
        <w:t>Spis tabel i rysunków (w tym map i wykresów)</w:t>
      </w:r>
      <w:bookmarkEnd w:id="395"/>
      <w:bookmarkEnd w:id="396"/>
      <w:bookmarkEnd w:id="397"/>
    </w:p>
    <w:p w14:paraId="763256C1" w14:textId="77777777" w:rsidR="00457246" w:rsidRPr="006F1437" w:rsidRDefault="00457246" w:rsidP="003858C3">
      <w:pPr>
        <w:pStyle w:val="Mwyr1"/>
        <w:rPr>
          <w:rFonts w:cs="Calibri"/>
          <w:color w:val="auto"/>
        </w:rPr>
      </w:pPr>
      <w:bookmarkStart w:id="398" w:name="_Toc81813572"/>
      <w:r w:rsidRPr="006F1437">
        <w:rPr>
          <w:rFonts w:cs="Calibri"/>
        </w:rPr>
        <w:t>Spis tabel</w:t>
      </w:r>
      <w:bookmarkEnd w:id="398"/>
    </w:p>
    <w:p w14:paraId="22E257C4" w14:textId="081A056C" w:rsidR="00950E10" w:rsidRPr="006F1437" w:rsidRDefault="00457246" w:rsidP="003858C3">
      <w:pPr>
        <w:pStyle w:val="Spisilustracji"/>
        <w:tabs>
          <w:tab w:val="right" w:leader="dot" w:pos="8656"/>
        </w:tabs>
        <w:jc w:val="left"/>
        <w:rPr>
          <w:rFonts w:eastAsiaTheme="minorEastAsia" w:cs="Calibri"/>
          <w:bCs w:val="0"/>
          <w:noProof/>
          <w:kern w:val="0"/>
          <w:sz w:val="24"/>
          <w:szCs w:val="24"/>
        </w:rPr>
      </w:pPr>
      <w:r w:rsidRPr="006F1437">
        <w:rPr>
          <w:rFonts w:cs="Calibri"/>
          <w:bCs w:val="0"/>
          <w:color w:val="339933"/>
          <w:sz w:val="24"/>
          <w:szCs w:val="24"/>
        </w:rPr>
        <w:fldChar w:fldCharType="begin"/>
      </w:r>
      <w:r w:rsidRPr="006F1437">
        <w:rPr>
          <w:rFonts w:cs="Calibri"/>
          <w:bCs w:val="0"/>
          <w:color w:val="339933"/>
          <w:sz w:val="24"/>
          <w:szCs w:val="24"/>
        </w:rPr>
        <w:instrText xml:space="preserve"> TOC \h \z \c "Tabela" </w:instrText>
      </w:r>
      <w:r w:rsidRPr="006F1437">
        <w:rPr>
          <w:rFonts w:cs="Calibri"/>
          <w:bCs w:val="0"/>
          <w:color w:val="339933"/>
          <w:sz w:val="24"/>
          <w:szCs w:val="24"/>
        </w:rPr>
        <w:fldChar w:fldCharType="separate"/>
      </w:r>
      <w:hyperlink w:anchor="_Toc94284522" w:history="1">
        <w:r w:rsidR="00950E10" w:rsidRPr="006F1437">
          <w:rPr>
            <w:rStyle w:val="Hipercze"/>
            <w:rFonts w:ascii="Calibri" w:hAnsi="Calibri" w:cs="Calibri"/>
            <w:bCs w:val="0"/>
            <w:noProof/>
            <w:szCs w:val="24"/>
            <w:u w:val="none"/>
          </w:rPr>
          <w:t>Tabela 1. Wskazania organów właściwych do określenia zakresu i stopnia szczegółowości Prognozy</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30</w:t>
        </w:r>
        <w:r w:rsidR="00950E10" w:rsidRPr="006F1437">
          <w:rPr>
            <w:rFonts w:cs="Calibri"/>
            <w:bCs w:val="0"/>
            <w:noProof/>
            <w:webHidden/>
            <w:sz w:val="24"/>
            <w:szCs w:val="24"/>
          </w:rPr>
          <w:fldChar w:fldCharType="end"/>
        </w:r>
      </w:hyperlink>
    </w:p>
    <w:p w14:paraId="604DC43B" w14:textId="0C5C72C4"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23" w:history="1">
        <w:r w:rsidR="00950E10" w:rsidRPr="006F1437">
          <w:rPr>
            <w:rStyle w:val="Hipercze"/>
            <w:rFonts w:ascii="Calibri" w:hAnsi="Calibri" w:cs="Calibri"/>
            <w:bCs w:val="0"/>
            <w:noProof/>
            <w:szCs w:val="24"/>
            <w:u w:val="none"/>
          </w:rPr>
          <w:t>Tabela 2. Parki Krajobrazowe w województwie dolnośląskim</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43</w:t>
        </w:r>
        <w:r w:rsidR="00950E10" w:rsidRPr="006F1437">
          <w:rPr>
            <w:rFonts w:cs="Calibri"/>
            <w:bCs w:val="0"/>
            <w:noProof/>
            <w:webHidden/>
            <w:sz w:val="24"/>
            <w:szCs w:val="24"/>
          </w:rPr>
          <w:fldChar w:fldCharType="end"/>
        </w:r>
      </w:hyperlink>
    </w:p>
    <w:p w14:paraId="226DF6F5" w14:textId="3AD81103"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24" w:history="1">
        <w:r w:rsidR="00950E10" w:rsidRPr="006F1437">
          <w:rPr>
            <w:rStyle w:val="Hipercze"/>
            <w:rFonts w:ascii="Calibri" w:hAnsi="Calibri" w:cs="Calibri"/>
            <w:bCs w:val="0"/>
            <w:noProof/>
            <w:szCs w:val="24"/>
            <w:u w:val="none"/>
          </w:rPr>
          <w:t>Tabela 3. Charakterystyka GZWP na terenie województwa dolnośląskiego</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61</w:t>
        </w:r>
        <w:r w:rsidR="00950E10" w:rsidRPr="006F1437">
          <w:rPr>
            <w:rFonts w:cs="Calibri"/>
            <w:bCs w:val="0"/>
            <w:noProof/>
            <w:webHidden/>
            <w:sz w:val="24"/>
            <w:szCs w:val="24"/>
          </w:rPr>
          <w:fldChar w:fldCharType="end"/>
        </w:r>
      </w:hyperlink>
    </w:p>
    <w:p w14:paraId="6FA7E194" w14:textId="500C4ACC"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25" w:history="1">
        <w:r w:rsidR="00950E10" w:rsidRPr="006F1437">
          <w:rPr>
            <w:rStyle w:val="Hipercze"/>
            <w:rFonts w:ascii="Calibri" w:hAnsi="Calibri" w:cs="Calibri"/>
            <w:bCs w:val="0"/>
            <w:noProof/>
            <w:szCs w:val="24"/>
            <w:u w:val="none"/>
          </w:rPr>
          <w:t>Tabela 4. Charakterystyka JCWPd w województwie dolnośląskim wg podziału na 172 części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64</w:t>
        </w:r>
        <w:r w:rsidR="00950E10" w:rsidRPr="006F1437">
          <w:rPr>
            <w:rFonts w:cs="Calibri"/>
            <w:bCs w:val="0"/>
            <w:noProof/>
            <w:webHidden/>
            <w:sz w:val="24"/>
            <w:szCs w:val="24"/>
          </w:rPr>
          <w:fldChar w:fldCharType="end"/>
        </w:r>
      </w:hyperlink>
    </w:p>
    <w:p w14:paraId="1685DD09" w14:textId="0C8BE730"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26" w:history="1">
        <w:r w:rsidR="00950E10" w:rsidRPr="006F1437">
          <w:rPr>
            <w:rStyle w:val="Hipercze"/>
            <w:rFonts w:ascii="Calibri" w:hAnsi="Calibri" w:cs="Calibri"/>
            <w:bCs w:val="0"/>
            <w:noProof/>
            <w:szCs w:val="24"/>
            <w:u w:val="none"/>
          </w:rPr>
          <w:t>Tabela 5. Wykaz wód leczniczych oraz termicznych występujących w obszarze województwa dolnośląskiego</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67</w:t>
        </w:r>
        <w:r w:rsidR="00950E10" w:rsidRPr="006F1437">
          <w:rPr>
            <w:rFonts w:cs="Calibri"/>
            <w:bCs w:val="0"/>
            <w:noProof/>
            <w:webHidden/>
            <w:sz w:val="24"/>
            <w:szCs w:val="24"/>
          </w:rPr>
          <w:fldChar w:fldCharType="end"/>
        </w:r>
      </w:hyperlink>
    </w:p>
    <w:p w14:paraId="287D55E6" w14:textId="626B83BF"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27" w:history="1">
        <w:r w:rsidR="00950E10" w:rsidRPr="006F1437">
          <w:rPr>
            <w:rStyle w:val="Hipercze"/>
            <w:rFonts w:ascii="Calibri" w:hAnsi="Calibri" w:cs="Calibri"/>
            <w:bCs w:val="0"/>
            <w:noProof/>
            <w:szCs w:val="24"/>
            <w:u w:val="none"/>
          </w:rPr>
          <w:t>Tabela 6. Klasy jakości wód podziemnych wg JCWPd w oparciu o badania wykonane w 2020 r przez GIOŚ RWMŚ we Wrocławiu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70</w:t>
        </w:r>
        <w:r w:rsidR="00950E10" w:rsidRPr="006F1437">
          <w:rPr>
            <w:rFonts w:cs="Calibri"/>
            <w:bCs w:val="0"/>
            <w:noProof/>
            <w:webHidden/>
            <w:sz w:val="24"/>
            <w:szCs w:val="24"/>
          </w:rPr>
          <w:fldChar w:fldCharType="end"/>
        </w:r>
      </w:hyperlink>
    </w:p>
    <w:p w14:paraId="6B5511CC" w14:textId="09AC9427"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28" w:history="1">
        <w:r w:rsidR="00950E10" w:rsidRPr="006F1437">
          <w:rPr>
            <w:rStyle w:val="Hipercze"/>
            <w:rFonts w:ascii="Calibri" w:hAnsi="Calibri" w:cs="Calibri"/>
            <w:bCs w:val="0"/>
            <w:noProof/>
            <w:szCs w:val="24"/>
            <w:u w:val="none"/>
          </w:rPr>
          <w:t>Tabela 7. Klasy jakości wód podziemnych wg JCWPd w oparciu o badania wykonane w 2020 r przez PIG-PIB</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71</w:t>
        </w:r>
        <w:r w:rsidR="00950E10" w:rsidRPr="006F1437">
          <w:rPr>
            <w:rFonts w:cs="Calibri"/>
            <w:bCs w:val="0"/>
            <w:noProof/>
            <w:webHidden/>
            <w:sz w:val="24"/>
            <w:szCs w:val="24"/>
          </w:rPr>
          <w:fldChar w:fldCharType="end"/>
        </w:r>
      </w:hyperlink>
    </w:p>
    <w:p w14:paraId="3998B69F" w14:textId="1F427EE0"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29" w:history="1">
        <w:r w:rsidR="00950E10" w:rsidRPr="006F1437">
          <w:rPr>
            <w:rStyle w:val="Hipercze"/>
            <w:rFonts w:ascii="Calibri" w:hAnsi="Calibri" w:cs="Calibri"/>
            <w:bCs w:val="0"/>
            <w:noProof/>
            <w:szCs w:val="24"/>
            <w:u w:val="none"/>
          </w:rPr>
          <w:t>Tabela 8. Klasy jakości wód podziemnych wg JCWPd w układzie pięter wodonośnych w oparciu o badania wykonane w 2020 r przez GIOŚ RWMŚ we Wrocławiu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_Toc94284529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73</w:t>
        </w:r>
        <w:r w:rsidR="00950E10" w:rsidRPr="006F1437">
          <w:rPr>
            <w:rFonts w:cs="Calibri"/>
            <w:bCs w:val="0"/>
            <w:noProof/>
            <w:webHidden/>
            <w:sz w:val="24"/>
            <w:szCs w:val="24"/>
          </w:rPr>
          <w:fldChar w:fldCharType="end"/>
        </w:r>
      </w:hyperlink>
    </w:p>
    <w:p w14:paraId="32A2C0D0" w14:textId="7E7A116A"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30" w:history="1">
        <w:r w:rsidR="00950E10" w:rsidRPr="006F1437">
          <w:rPr>
            <w:rStyle w:val="Hipercze"/>
            <w:rFonts w:ascii="Calibri" w:hAnsi="Calibri" w:cs="Calibri"/>
            <w:bCs w:val="0"/>
            <w:noProof/>
            <w:szCs w:val="24"/>
            <w:u w:val="none"/>
          </w:rPr>
          <w:t>Tabela 9. Osiągnięcie celów środowiskowych ustalonych na lata 2016-2021 dla JCWPd występujących na obszarze województwa dolnośląskiego w oparciu o jednostki planistyczne aPGW</w:t>
        </w:r>
        <w:r w:rsidR="00950E10" w:rsidRPr="006F1437">
          <w:rPr>
            <w:rStyle w:val="Hipercze"/>
            <w:rFonts w:ascii="Calibri" w:hAnsi="Calibri" w:cs="Calibri"/>
            <w:bCs w:val="0"/>
            <w:noProof/>
            <w:szCs w:val="24"/>
            <w:u w:val="none"/>
            <w:vertAlign w:val="superscript"/>
          </w:rPr>
          <w:t>,</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74</w:t>
        </w:r>
        <w:r w:rsidR="00950E10" w:rsidRPr="006F1437">
          <w:rPr>
            <w:rFonts w:cs="Calibri"/>
            <w:bCs w:val="0"/>
            <w:noProof/>
            <w:webHidden/>
            <w:sz w:val="24"/>
            <w:szCs w:val="24"/>
          </w:rPr>
          <w:fldChar w:fldCharType="end"/>
        </w:r>
      </w:hyperlink>
    </w:p>
    <w:p w14:paraId="28CBB73E" w14:textId="58885705"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31" w:history="1">
        <w:r w:rsidR="00950E10" w:rsidRPr="006F1437">
          <w:rPr>
            <w:rStyle w:val="Hipercze"/>
            <w:rFonts w:ascii="Calibri" w:hAnsi="Calibri" w:cs="Calibri"/>
            <w:bCs w:val="0"/>
            <w:noProof/>
            <w:szCs w:val="24"/>
            <w:u w:val="none"/>
          </w:rPr>
          <w:t>Tabela 10. Ocena ryzyka nieosiągnięcia celów środowiskowych dla JCWPd</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74</w:t>
        </w:r>
        <w:r w:rsidR="00950E10" w:rsidRPr="006F1437">
          <w:rPr>
            <w:rFonts w:cs="Calibri"/>
            <w:bCs w:val="0"/>
            <w:noProof/>
            <w:webHidden/>
            <w:sz w:val="24"/>
            <w:szCs w:val="24"/>
          </w:rPr>
          <w:fldChar w:fldCharType="end"/>
        </w:r>
      </w:hyperlink>
    </w:p>
    <w:p w14:paraId="2A418A89" w14:textId="099DB0FD"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32" w:history="1">
        <w:r w:rsidR="00950E10" w:rsidRPr="006F1437">
          <w:rPr>
            <w:rStyle w:val="Hipercze"/>
            <w:rFonts w:ascii="Calibri" w:hAnsi="Calibri" w:cs="Calibri"/>
            <w:bCs w:val="0"/>
            <w:noProof/>
            <w:szCs w:val="24"/>
            <w:u w:val="none"/>
          </w:rPr>
          <w:t>Tabela 11. Podsumowanie klasyfikacji stanu ekologicznego JCWP rzecznych położonych w województwie dolnośląskim dokonana na podstawie monitoringu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81</w:t>
        </w:r>
        <w:r w:rsidR="00950E10" w:rsidRPr="006F1437">
          <w:rPr>
            <w:rFonts w:cs="Calibri"/>
            <w:bCs w:val="0"/>
            <w:noProof/>
            <w:webHidden/>
            <w:sz w:val="24"/>
            <w:szCs w:val="24"/>
          </w:rPr>
          <w:fldChar w:fldCharType="end"/>
        </w:r>
      </w:hyperlink>
    </w:p>
    <w:p w14:paraId="2F6C6869" w14:textId="491B7A29"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33" w:history="1">
        <w:r w:rsidR="00950E10" w:rsidRPr="006F1437">
          <w:rPr>
            <w:rStyle w:val="Hipercze"/>
            <w:rFonts w:ascii="Calibri" w:hAnsi="Calibri" w:cs="Calibri"/>
            <w:bCs w:val="0"/>
            <w:noProof/>
            <w:szCs w:val="24"/>
            <w:u w:val="none"/>
          </w:rPr>
          <w:t>Tabela 12. Podsumowanie klasyfikacji potencjału ekologicznego JCWP rzecznych położonych w województwie dolnośląskim dokonanej na podstawie monitoringu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82</w:t>
        </w:r>
        <w:r w:rsidR="00950E10" w:rsidRPr="006F1437">
          <w:rPr>
            <w:rFonts w:cs="Calibri"/>
            <w:bCs w:val="0"/>
            <w:noProof/>
            <w:webHidden/>
            <w:sz w:val="24"/>
            <w:szCs w:val="24"/>
          </w:rPr>
          <w:fldChar w:fldCharType="end"/>
        </w:r>
      </w:hyperlink>
    </w:p>
    <w:p w14:paraId="6CEE5849" w14:textId="7AED6C6F"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34" w:history="1">
        <w:r w:rsidR="00950E10" w:rsidRPr="006F1437">
          <w:rPr>
            <w:rStyle w:val="Hipercze"/>
            <w:rFonts w:ascii="Calibri" w:hAnsi="Calibri" w:cs="Calibri"/>
            <w:bCs w:val="0"/>
            <w:noProof/>
            <w:szCs w:val="24"/>
            <w:u w:val="none"/>
          </w:rPr>
          <w:t>Tabela 13. Podsumowanie klasyfikacji stanu chemicznego JCWP rzecznych położonych w województwie dolnośląskim dokonanej na podstawie monitoringu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82</w:t>
        </w:r>
        <w:r w:rsidR="00950E10" w:rsidRPr="006F1437">
          <w:rPr>
            <w:rFonts w:cs="Calibri"/>
            <w:bCs w:val="0"/>
            <w:noProof/>
            <w:webHidden/>
            <w:sz w:val="24"/>
            <w:szCs w:val="24"/>
          </w:rPr>
          <w:fldChar w:fldCharType="end"/>
        </w:r>
      </w:hyperlink>
    </w:p>
    <w:p w14:paraId="0EBDE80D" w14:textId="3AAC8316"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35" w:history="1">
        <w:r w:rsidR="00950E10" w:rsidRPr="006F1437">
          <w:rPr>
            <w:rStyle w:val="Hipercze"/>
            <w:rFonts w:ascii="Calibri" w:hAnsi="Calibri" w:cs="Calibri"/>
            <w:bCs w:val="0"/>
            <w:noProof/>
            <w:szCs w:val="24"/>
            <w:u w:val="none"/>
          </w:rPr>
          <w:t>Tabela 14. Podsumowanie wyników oceny stanu JCWP rzecznych położonych w obszarze województwie dolnośląskim dokonanej na podstawie monitoringu.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83</w:t>
        </w:r>
        <w:r w:rsidR="00950E10" w:rsidRPr="006F1437">
          <w:rPr>
            <w:rFonts w:cs="Calibri"/>
            <w:bCs w:val="0"/>
            <w:noProof/>
            <w:webHidden/>
            <w:sz w:val="24"/>
            <w:szCs w:val="24"/>
          </w:rPr>
          <w:fldChar w:fldCharType="end"/>
        </w:r>
      </w:hyperlink>
    </w:p>
    <w:p w14:paraId="267BF432" w14:textId="7F00080A"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36" w:history="1">
        <w:r w:rsidR="00950E10" w:rsidRPr="006F1437">
          <w:rPr>
            <w:rStyle w:val="Hipercze"/>
            <w:rFonts w:ascii="Calibri" w:hAnsi="Calibri" w:cs="Calibri"/>
            <w:bCs w:val="0"/>
            <w:noProof/>
            <w:szCs w:val="24"/>
            <w:u w:val="none"/>
          </w:rPr>
          <w:t>Tabela 15. Podsumowanie klasyfikacji stanu ekologicznego JCWP rzecznych położonych w województwie dolnośląskim dokonanej metodą przeniesienia</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83</w:t>
        </w:r>
        <w:r w:rsidR="00950E10" w:rsidRPr="006F1437">
          <w:rPr>
            <w:rFonts w:cs="Calibri"/>
            <w:bCs w:val="0"/>
            <w:noProof/>
            <w:webHidden/>
            <w:sz w:val="24"/>
            <w:szCs w:val="24"/>
          </w:rPr>
          <w:fldChar w:fldCharType="end"/>
        </w:r>
      </w:hyperlink>
    </w:p>
    <w:p w14:paraId="7C53E1DA" w14:textId="4B394E7D"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37" w:history="1">
        <w:r w:rsidR="00950E10" w:rsidRPr="006F1437">
          <w:rPr>
            <w:rStyle w:val="Hipercze"/>
            <w:rFonts w:ascii="Calibri" w:hAnsi="Calibri" w:cs="Calibri"/>
            <w:bCs w:val="0"/>
            <w:noProof/>
            <w:szCs w:val="24"/>
            <w:u w:val="none"/>
          </w:rPr>
          <w:t>Tabela 16. Podsumowanie klasyfikacji potencjału ekologicznego JCWP rzecznych położonych w województwie dolnośląskim dokonanej metodą przeniesienia</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84</w:t>
        </w:r>
        <w:r w:rsidR="00950E10" w:rsidRPr="006F1437">
          <w:rPr>
            <w:rFonts w:cs="Calibri"/>
            <w:bCs w:val="0"/>
            <w:noProof/>
            <w:webHidden/>
            <w:sz w:val="24"/>
            <w:szCs w:val="24"/>
          </w:rPr>
          <w:fldChar w:fldCharType="end"/>
        </w:r>
      </w:hyperlink>
    </w:p>
    <w:p w14:paraId="390C512C" w14:textId="373BDCAC"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38" w:history="1">
        <w:r w:rsidR="00950E10" w:rsidRPr="006F1437">
          <w:rPr>
            <w:rStyle w:val="Hipercze"/>
            <w:rFonts w:ascii="Calibri" w:hAnsi="Calibri" w:cs="Calibri"/>
            <w:bCs w:val="0"/>
            <w:noProof/>
            <w:szCs w:val="24"/>
            <w:u w:val="none"/>
          </w:rPr>
          <w:t>Tabela 17. Podsumowanie klasyfikacji stanu chemicznego JCWP rzecznych położonych w województwie dolnośląskim dokonanej metodą przeniesienia</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84</w:t>
        </w:r>
        <w:r w:rsidR="00950E10" w:rsidRPr="006F1437">
          <w:rPr>
            <w:rFonts w:cs="Calibri"/>
            <w:bCs w:val="0"/>
            <w:noProof/>
            <w:webHidden/>
            <w:sz w:val="24"/>
            <w:szCs w:val="24"/>
          </w:rPr>
          <w:fldChar w:fldCharType="end"/>
        </w:r>
      </w:hyperlink>
    </w:p>
    <w:p w14:paraId="2892CAE5" w14:textId="6541F55C"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39" w:history="1">
        <w:r w:rsidR="00950E10" w:rsidRPr="006F1437">
          <w:rPr>
            <w:rStyle w:val="Hipercze"/>
            <w:rFonts w:ascii="Calibri" w:hAnsi="Calibri" w:cs="Calibri"/>
            <w:bCs w:val="0"/>
            <w:noProof/>
            <w:szCs w:val="24"/>
            <w:u w:val="none"/>
          </w:rPr>
          <w:t>Tabela 18. Podsumowanie wyników ogólnej oceny stanu JCWP rzecznych położonych w województwie dolnośląskim dokonanej metodą przeniesienia</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_Toc94284539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85</w:t>
        </w:r>
        <w:r w:rsidR="00950E10" w:rsidRPr="006F1437">
          <w:rPr>
            <w:rFonts w:cs="Calibri"/>
            <w:bCs w:val="0"/>
            <w:noProof/>
            <w:webHidden/>
            <w:sz w:val="24"/>
            <w:szCs w:val="24"/>
          </w:rPr>
          <w:fldChar w:fldCharType="end"/>
        </w:r>
      </w:hyperlink>
    </w:p>
    <w:p w14:paraId="227E78BA" w14:textId="68B9CC51"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40" w:history="1">
        <w:r w:rsidR="00950E10" w:rsidRPr="006F1437">
          <w:rPr>
            <w:rStyle w:val="Hipercze"/>
            <w:rFonts w:ascii="Calibri" w:hAnsi="Calibri" w:cs="Calibri"/>
            <w:bCs w:val="0"/>
            <w:noProof/>
            <w:szCs w:val="24"/>
            <w:u w:val="none"/>
          </w:rPr>
          <w:t>Tabela 19. Osiągnięcie celów środowiskowych ustalonych na lata 2016-2021 dla JCWP położonych w województwie dolnośląskim w oparciu o jednostki planistyczne aPGW</w:t>
        </w:r>
        <w:r w:rsidR="00950E10" w:rsidRPr="006F1437">
          <w:rPr>
            <w:rStyle w:val="Hipercze"/>
            <w:rFonts w:ascii="Calibri" w:hAnsi="Calibri" w:cs="Calibri"/>
            <w:bCs w:val="0"/>
            <w:noProof/>
            <w:szCs w:val="24"/>
            <w:u w:val="none"/>
            <w:vertAlign w:val="superscript"/>
          </w:rPr>
          <w:t>,</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86</w:t>
        </w:r>
        <w:r w:rsidR="00950E10" w:rsidRPr="006F1437">
          <w:rPr>
            <w:rFonts w:cs="Calibri"/>
            <w:bCs w:val="0"/>
            <w:noProof/>
            <w:webHidden/>
            <w:sz w:val="24"/>
            <w:szCs w:val="24"/>
          </w:rPr>
          <w:fldChar w:fldCharType="end"/>
        </w:r>
      </w:hyperlink>
    </w:p>
    <w:p w14:paraId="68EA40A0" w14:textId="442A40DF"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41" w:history="1">
        <w:r w:rsidR="00950E10" w:rsidRPr="006F1437">
          <w:rPr>
            <w:rStyle w:val="Hipercze"/>
            <w:rFonts w:ascii="Calibri" w:hAnsi="Calibri" w:cs="Calibri"/>
            <w:bCs w:val="0"/>
            <w:noProof/>
            <w:szCs w:val="24"/>
            <w:u w:val="none"/>
          </w:rPr>
          <w:t>Tabela 20. Klasyfikacja stref w województwie dolnośląskim ze względu na ochronę zdrowia w latach 2018-2020</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95</w:t>
        </w:r>
        <w:r w:rsidR="00950E10" w:rsidRPr="006F1437">
          <w:rPr>
            <w:rFonts w:cs="Calibri"/>
            <w:bCs w:val="0"/>
            <w:noProof/>
            <w:webHidden/>
            <w:sz w:val="24"/>
            <w:szCs w:val="24"/>
          </w:rPr>
          <w:fldChar w:fldCharType="end"/>
        </w:r>
      </w:hyperlink>
    </w:p>
    <w:p w14:paraId="7DBE17C8" w14:textId="51355D35"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42" w:history="1">
        <w:r w:rsidR="00950E10" w:rsidRPr="006F1437">
          <w:rPr>
            <w:rStyle w:val="Hipercze"/>
            <w:rFonts w:ascii="Calibri" w:hAnsi="Calibri" w:cs="Calibri"/>
            <w:bCs w:val="0"/>
            <w:noProof/>
            <w:szCs w:val="24"/>
            <w:u w:val="none"/>
          </w:rPr>
          <w:t>Tabela 21. Złoża kopalin występujące na terenie województwa dolnośląskiego wg stanu na 31.12.2020 r.</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101</w:t>
        </w:r>
        <w:r w:rsidR="00950E10" w:rsidRPr="006F1437">
          <w:rPr>
            <w:rFonts w:cs="Calibri"/>
            <w:bCs w:val="0"/>
            <w:noProof/>
            <w:webHidden/>
            <w:sz w:val="24"/>
            <w:szCs w:val="24"/>
          </w:rPr>
          <w:fldChar w:fldCharType="end"/>
        </w:r>
      </w:hyperlink>
    </w:p>
    <w:p w14:paraId="00A355D0" w14:textId="171AC2AE"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43" w:history="1">
        <w:r w:rsidR="00950E10" w:rsidRPr="006F1437">
          <w:rPr>
            <w:rStyle w:val="Hipercze"/>
            <w:rFonts w:ascii="Calibri" w:hAnsi="Calibri" w:cs="Calibri"/>
            <w:bCs w:val="0"/>
            <w:noProof/>
            <w:szCs w:val="24"/>
            <w:u w:val="none"/>
          </w:rPr>
          <w:t>Tabela 22. Istniejące problemy ochrony środowiska zidentyfikowane w województwie dolnośląskim wraz z czynnikami zmian tych problemów</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139</w:t>
        </w:r>
        <w:r w:rsidR="00950E10" w:rsidRPr="006F1437">
          <w:rPr>
            <w:rFonts w:cs="Calibri"/>
            <w:bCs w:val="0"/>
            <w:noProof/>
            <w:webHidden/>
            <w:sz w:val="24"/>
            <w:szCs w:val="24"/>
          </w:rPr>
          <w:fldChar w:fldCharType="end"/>
        </w:r>
      </w:hyperlink>
    </w:p>
    <w:p w14:paraId="151FAD4F" w14:textId="60C5C49A"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44" w:history="1">
        <w:r w:rsidR="00950E10" w:rsidRPr="006F1437">
          <w:rPr>
            <w:rStyle w:val="Hipercze"/>
            <w:rFonts w:ascii="Calibri" w:hAnsi="Calibri" w:cs="Calibri"/>
            <w:bCs w:val="0"/>
            <w:noProof/>
            <w:szCs w:val="24"/>
            <w:u w:val="none"/>
          </w:rPr>
          <w:t>Tabela 23. Negatywne aspekty rezygnacji z Programu w odniesieniu do poszczególnych obszarów interwencji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145</w:t>
        </w:r>
        <w:r w:rsidR="00950E10" w:rsidRPr="006F1437">
          <w:rPr>
            <w:rFonts w:cs="Calibri"/>
            <w:bCs w:val="0"/>
            <w:noProof/>
            <w:webHidden/>
            <w:sz w:val="24"/>
            <w:szCs w:val="24"/>
          </w:rPr>
          <w:fldChar w:fldCharType="end"/>
        </w:r>
      </w:hyperlink>
    </w:p>
    <w:p w14:paraId="7B4871A2" w14:textId="08E1C558"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45" w:history="1">
        <w:r w:rsidR="00950E10" w:rsidRPr="006F1437">
          <w:rPr>
            <w:rStyle w:val="Hipercze"/>
            <w:rFonts w:ascii="Calibri" w:hAnsi="Calibri" w:cs="Calibri"/>
            <w:bCs w:val="0"/>
            <w:noProof/>
            <w:szCs w:val="24"/>
            <w:u w:val="none"/>
          </w:rPr>
          <w:t>Tabela 24. Analiza zgodności projektu FEDS 2021-2027 wraz z załącznikami z dokumentami międzynarodowym i wspólnotowym</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157</w:t>
        </w:r>
        <w:r w:rsidR="00950E10" w:rsidRPr="006F1437">
          <w:rPr>
            <w:rFonts w:cs="Calibri"/>
            <w:bCs w:val="0"/>
            <w:noProof/>
            <w:webHidden/>
            <w:sz w:val="24"/>
            <w:szCs w:val="24"/>
          </w:rPr>
          <w:fldChar w:fldCharType="end"/>
        </w:r>
      </w:hyperlink>
    </w:p>
    <w:p w14:paraId="253C5990" w14:textId="70A3ABC9"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46" w:history="1">
        <w:r w:rsidR="00950E10" w:rsidRPr="006F1437">
          <w:rPr>
            <w:rStyle w:val="Hipercze"/>
            <w:rFonts w:ascii="Calibri" w:hAnsi="Calibri" w:cs="Calibri"/>
            <w:bCs w:val="0"/>
            <w:noProof/>
            <w:szCs w:val="24"/>
            <w:u w:val="none"/>
          </w:rPr>
          <w:t>Tabela 25. Analiza zgodności projektu FEDS 2021-2027 wraz z załącznikami z dokumentami krajowymi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174</w:t>
        </w:r>
        <w:r w:rsidR="00950E10" w:rsidRPr="006F1437">
          <w:rPr>
            <w:rFonts w:cs="Calibri"/>
            <w:bCs w:val="0"/>
            <w:noProof/>
            <w:webHidden/>
            <w:sz w:val="24"/>
            <w:szCs w:val="24"/>
          </w:rPr>
          <w:fldChar w:fldCharType="end"/>
        </w:r>
      </w:hyperlink>
    </w:p>
    <w:p w14:paraId="1744B55E" w14:textId="3B0E62F9"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47" w:history="1">
        <w:r w:rsidR="00950E10" w:rsidRPr="006F1437">
          <w:rPr>
            <w:rStyle w:val="Hipercze"/>
            <w:rFonts w:ascii="Calibri" w:hAnsi="Calibri" w:cs="Calibri"/>
            <w:bCs w:val="0"/>
            <w:noProof/>
            <w:szCs w:val="24"/>
            <w:u w:val="none"/>
          </w:rPr>
          <w:t>Tabela 26. Analiza zgodności projektu FEDS 2021-2027 wraz z załącznikami</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z dokumentami regionalnymi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185</w:t>
        </w:r>
        <w:r w:rsidR="00950E10" w:rsidRPr="006F1437">
          <w:rPr>
            <w:rFonts w:cs="Calibri"/>
            <w:bCs w:val="0"/>
            <w:noProof/>
            <w:webHidden/>
            <w:sz w:val="24"/>
            <w:szCs w:val="24"/>
          </w:rPr>
          <w:fldChar w:fldCharType="end"/>
        </w:r>
      </w:hyperlink>
    </w:p>
    <w:p w14:paraId="41EE98A3" w14:textId="06E523CC"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48" w:history="1">
        <w:r w:rsidR="00950E10" w:rsidRPr="006F1437">
          <w:rPr>
            <w:rStyle w:val="Hipercze"/>
            <w:rFonts w:ascii="Calibri" w:hAnsi="Calibri" w:cs="Calibri"/>
            <w:bCs w:val="0"/>
            <w:noProof/>
            <w:szCs w:val="24"/>
            <w:u w:val="none"/>
          </w:rPr>
          <w:t>Tabela 27. Kryteria oceny celów szczegółowych w zbiorczej matrycy oddziaływań</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198</w:t>
        </w:r>
        <w:r w:rsidR="00950E10" w:rsidRPr="006F1437">
          <w:rPr>
            <w:rFonts w:cs="Calibri"/>
            <w:bCs w:val="0"/>
            <w:noProof/>
            <w:webHidden/>
            <w:sz w:val="24"/>
            <w:szCs w:val="24"/>
          </w:rPr>
          <w:fldChar w:fldCharType="end"/>
        </w:r>
      </w:hyperlink>
    </w:p>
    <w:p w14:paraId="7962759C" w14:textId="17E73785"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49" w:history="1">
        <w:r w:rsidR="00950E10" w:rsidRPr="006F1437">
          <w:rPr>
            <w:rStyle w:val="Hipercze"/>
            <w:rFonts w:ascii="Calibri" w:hAnsi="Calibri" w:cs="Calibri"/>
            <w:bCs w:val="0"/>
            <w:noProof/>
            <w:szCs w:val="24"/>
            <w:u w:val="none"/>
          </w:rPr>
          <w:t>Tabela 28. Zakres wsparcia FEDS 2021-2027</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 priorytety, cele szczegółowe oraz typy projektów i wydzielone części projektów</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_Toc94284549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201</w:t>
        </w:r>
        <w:r w:rsidR="00950E10" w:rsidRPr="006F1437">
          <w:rPr>
            <w:rFonts w:cs="Calibri"/>
            <w:bCs w:val="0"/>
            <w:noProof/>
            <w:webHidden/>
            <w:sz w:val="24"/>
            <w:szCs w:val="24"/>
          </w:rPr>
          <w:fldChar w:fldCharType="end"/>
        </w:r>
      </w:hyperlink>
    </w:p>
    <w:p w14:paraId="5146DE0D" w14:textId="51A8EB8B"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50" w:history="1">
        <w:r w:rsidR="00950E10" w:rsidRPr="006F1437">
          <w:rPr>
            <w:rStyle w:val="Hipercze"/>
            <w:rFonts w:ascii="Calibri" w:hAnsi="Calibri" w:cs="Calibri"/>
            <w:bCs w:val="0"/>
            <w:noProof/>
            <w:szCs w:val="24"/>
            <w:u w:val="none"/>
          </w:rPr>
          <w:t>Tabela 29. Oddziaływania na różnorodność biologiczną, rośliny, zwierzęta oraz obszary chronione, w tym obszary Natura 2000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236</w:t>
        </w:r>
        <w:r w:rsidR="00950E10" w:rsidRPr="006F1437">
          <w:rPr>
            <w:rFonts w:cs="Calibri"/>
            <w:bCs w:val="0"/>
            <w:noProof/>
            <w:webHidden/>
            <w:sz w:val="24"/>
            <w:szCs w:val="24"/>
          </w:rPr>
          <w:fldChar w:fldCharType="end"/>
        </w:r>
      </w:hyperlink>
    </w:p>
    <w:p w14:paraId="26C186A5" w14:textId="1F494268"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51" w:history="1">
        <w:r w:rsidR="00950E10" w:rsidRPr="006F1437">
          <w:rPr>
            <w:rStyle w:val="Hipercze"/>
            <w:rFonts w:ascii="Calibri" w:hAnsi="Calibri" w:cs="Calibri"/>
            <w:bCs w:val="0"/>
            <w:noProof/>
            <w:szCs w:val="24"/>
            <w:u w:val="none"/>
          </w:rPr>
          <w:t>Tabela 30. Oddziaływania na ludzi, w tym akustyczne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278</w:t>
        </w:r>
        <w:r w:rsidR="00950E10" w:rsidRPr="006F1437">
          <w:rPr>
            <w:rFonts w:cs="Calibri"/>
            <w:bCs w:val="0"/>
            <w:noProof/>
            <w:webHidden/>
            <w:sz w:val="24"/>
            <w:szCs w:val="24"/>
          </w:rPr>
          <w:fldChar w:fldCharType="end"/>
        </w:r>
      </w:hyperlink>
    </w:p>
    <w:p w14:paraId="69572D53" w14:textId="0DE79054"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52" w:history="1">
        <w:r w:rsidR="00950E10" w:rsidRPr="006F1437">
          <w:rPr>
            <w:rStyle w:val="Hipercze"/>
            <w:rFonts w:ascii="Calibri" w:hAnsi="Calibri" w:cs="Calibri"/>
            <w:bCs w:val="0"/>
            <w:noProof/>
            <w:szCs w:val="24"/>
            <w:u w:val="none"/>
          </w:rPr>
          <w:t>Tabela 31. Oddziaływania na wody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308</w:t>
        </w:r>
        <w:r w:rsidR="00950E10" w:rsidRPr="006F1437">
          <w:rPr>
            <w:rFonts w:cs="Calibri"/>
            <w:bCs w:val="0"/>
            <w:noProof/>
            <w:webHidden/>
            <w:sz w:val="24"/>
            <w:szCs w:val="24"/>
          </w:rPr>
          <w:fldChar w:fldCharType="end"/>
        </w:r>
      </w:hyperlink>
    </w:p>
    <w:p w14:paraId="5072AAA2" w14:textId="0701B84D"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53" w:history="1">
        <w:r w:rsidR="00950E10" w:rsidRPr="006F1437">
          <w:rPr>
            <w:rStyle w:val="Hipercze"/>
            <w:rFonts w:ascii="Calibri" w:hAnsi="Calibri" w:cs="Calibri"/>
            <w:bCs w:val="0"/>
            <w:noProof/>
            <w:szCs w:val="24"/>
            <w:u w:val="none"/>
          </w:rPr>
          <w:t>Tabela 32. Oddziaływania na powietrze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334</w:t>
        </w:r>
        <w:r w:rsidR="00950E10" w:rsidRPr="006F1437">
          <w:rPr>
            <w:rFonts w:cs="Calibri"/>
            <w:bCs w:val="0"/>
            <w:noProof/>
            <w:webHidden/>
            <w:sz w:val="24"/>
            <w:szCs w:val="24"/>
          </w:rPr>
          <w:fldChar w:fldCharType="end"/>
        </w:r>
      </w:hyperlink>
    </w:p>
    <w:p w14:paraId="5A08EEC1" w14:textId="1676ED9F"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54" w:history="1">
        <w:r w:rsidR="00950E10" w:rsidRPr="006F1437">
          <w:rPr>
            <w:rStyle w:val="Hipercze"/>
            <w:rFonts w:ascii="Calibri" w:hAnsi="Calibri" w:cs="Calibri"/>
            <w:bCs w:val="0"/>
            <w:noProof/>
            <w:szCs w:val="24"/>
            <w:u w:val="none"/>
          </w:rPr>
          <w:t>Tabela 33. Oddziaływania na gleby i powierzchnię ziemi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356</w:t>
        </w:r>
        <w:r w:rsidR="00950E10" w:rsidRPr="006F1437">
          <w:rPr>
            <w:rFonts w:cs="Calibri"/>
            <w:bCs w:val="0"/>
            <w:noProof/>
            <w:webHidden/>
            <w:sz w:val="24"/>
            <w:szCs w:val="24"/>
          </w:rPr>
          <w:fldChar w:fldCharType="end"/>
        </w:r>
      </w:hyperlink>
    </w:p>
    <w:p w14:paraId="23BC3D27" w14:textId="2608FDFB"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55" w:history="1">
        <w:r w:rsidR="00950E10" w:rsidRPr="006F1437">
          <w:rPr>
            <w:rStyle w:val="Hipercze"/>
            <w:rFonts w:ascii="Calibri" w:hAnsi="Calibri" w:cs="Calibri"/>
            <w:bCs w:val="0"/>
            <w:noProof/>
            <w:szCs w:val="24"/>
            <w:u w:val="none"/>
          </w:rPr>
          <w:t>Tabela 34. Oddziaływania na krajobraz</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379</w:t>
        </w:r>
        <w:r w:rsidR="00950E10" w:rsidRPr="006F1437">
          <w:rPr>
            <w:rFonts w:cs="Calibri"/>
            <w:bCs w:val="0"/>
            <w:noProof/>
            <w:webHidden/>
            <w:sz w:val="24"/>
            <w:szCs w:val="24"/>
          </w:rPr>
          <w:fldChar w:fldCharType="end"/>
        </w:r>
      </w:hyperlink>
    </w:p>
    <w:p w14:paraId="0782CF3F" w14:textId="3B8027E3"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56" w:history="1">
        <w:r w:rsidR="00950E10" w:rsidRPr="006F1437">
          <w:rPr>
            <w:rStyle w:val="Hipercze"/>
            <w:rFonts w:ascii="Calibri" w:hAnsi="Calibri" w:cs="Calibri"/>
            <w:bCs w:val="0"/>
            <w:noProof/>
            <w:szCs w:val="24"/>
            <w:u w:val="none"/>
          </w:rPr>
          <w:t>Tabela 35. Oddziaływania na klimat</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406</w:t>
        </w:r>
        <w:r w:rsidR="00950E10" w:rsidRPr="006F1437">
          <w:rPr>
            <w:rFonts w:cs="Calibri"/>
            <w:bCs w:val="0"/>
            <w:noProof/>
            <w:webHidden/>
            <w:sz w:val="24"/>
            <w:szCs w:val="24"/>
          </w:rPr>
          <w:fldChar w:fldCharType="end"/>
        </w:r>
      </w:hyperlink>
    </w:p>
    <w:p w14:paraId="405561B4" w14:textId="5F42F293"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57" w:history="1">
        <w:r w:rsidR="00950E10" w:rsidRPr="006F1437">
          <w:rPr>
            <w:rStyle w:val="Hipercze"/>
            <w:rFonts w:ascii="Calibri" w:hAnsi="Calibri" w:cs="Calibri"/>
            <w:bCs w:val="0"/>
            <w:noProof/>
            <w:szCs w:val="24"/>
            <w:u w:val="none"/>
          </w:rPr>
          <w:t>Tabela 36. Oddziaływania na zasoby naturalne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426</w:t>
        </w:r>
        <w:r w:rsidR="00950E10" w:rsidRPr="006F1437">
          <w:rPr>
            <w:rFonts w:cs="Calibri"/>
            <w:bCs w:val="0"/>
            <w:noProof/>
            <w:webHidden/>
            <w:sz w:val="24"/>
            <w:szCs w:val="24"/>
          </w:rPr>
          <w:fldChar w:fldCharType="end"/>
        </w:r>
      </w:hyperlink>
    </w:p>
    <w:p w14:paraId="26920A9D" w14:textId="6A78DA29"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58" w:history="1">
        <w:r w:rsidR="00950E10" w:rsidRPr="006F1437">
          <w:rPr>
            <w:rStyle w:val="Hipercze"/>
            <w:rFonts w:ascii="Calibri" w:hAnsi="Calibri" w:cs="Calibri"/>
            <w:bCs w:val="0"/>
            <w:noProof/>
            <w:szCs w:val="24"/>
            <w:u w:val="none"/>
          </w:rPr>
          <w:t>Tabela 37. Oddziaływania na zabytki i dobra materialne projektu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445</w:t>
        </w:r>
        <w:r w:rsidR="00950E10" w:rsidRPr="006F1437">
          <w:rPr>
            <w:rFonts w:cs="Calibri"/>
            <w:bCs w:val="0"/>
            <w:noProof/>
            <w:webHidden/>
            <w:sz w:val="24"/>
            <w:szCs w:val="24"/>
          </w:rPr>
          <w:fldChar w:fldCharType="end"/>
        </w:r>
      </w:hyperlink>
    </w:p>
    <w:p w14:paraId="4BADE2CE" w14:textId="3B56256F"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59" w:history="1">
        <w:r w:rsidR="00950E10" w:rsidRPr="006F1437">
          <w:rPr>
            <w:rStyle w:val="Hipercze"/>
            <w:rFonts w:ascii="Calibri" w:hAnsi="Calibri" w:cs="Calibri"/>
            <w:bCs w:val="0"/>
            <w:noProof/>
            <w:szCs w:val="24"/>
            <w:u w:val="none"/>
          </w:rPr>
          <w:t>Tabela 38. Siła oraz charakter oddziaływań</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_Toc94284559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465</w:t>
        </w:r>
        <w:r w:rsidR="00950E10" w:rsidRPr="006F1437">
          <w:rPr>
            <w:rFonts w:cs="Calibri"/>
            <w:bCs w:val="0"/>
            <w:noProof/>
            <w:webHidden/>
            <w:sz w:val="24"/>
            <w:szCs w:val="24"/>
          </w:rPr>
          <w:fldChar w:fldCharType="end"/>
        </w:r>
      </w:hyperlink>
    </w:p>
    <w:p w14:paraId="68E2D465" w14:textId="1F8FBCA8"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60" w:history="1">
        <w:r w:rsidR="00950E10" w:rsidRPr="006F1437">
          <w:rPr>
            <w:rStyle w:val="Hipercze"/>
            <w:rFonts w:ascii="Calibri" w:hAnsi="Calibri" w:cs="Calibri"/>
            <w:bCs w:val="0"/>
            <w:noProof/>
            <w:szCs w:val="24"/>
            <w:u w:val="none"/>
          </w:rPr>
          <w:t>Tabela 39. Wykaz zastosowanych wskaźników i ich skrótów</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465</w:t>
        </w:r>
        <w:r w:rsidR="00950E10" w:rsidRPr="006F1437">
          <w:rPr>
            <w:rFonts w:cs="Calibri"/>
            <w:bCs w:val="0"/>
            <w:noProof/>
            <w:webHidden/>
            <w:sz w:val="24"/>
            <w:szCs w:val="24"/>
          </w:rPr>
          <w:fldChar w:fldCharType="end"/>
        </w:r>
      </w:hyperlink>
    </w:p>
    <w:p w14:paraId="60FB258B" w14:textId="441C229E"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61" w:history="1">
        <w:r w:rsidR="00950E10" w:rsidRPr="006F1437">
          <w:rPr>
            <w:rStyle w:val="Hipercze"/>
            <w:rFonts w:ascii="Calibri" w:hAnsi="Calibri" w:cs="Calibri"/>
            <w:bCs w:val="0"/>
            <w:noProof/>
            <w:szCs w:val="24"/>
            <w:u w:val="none"/>
          </w:rPr>
          <w:t>Tabela 40. Macierz zbiorcza oddziaływań środowiskowych dla działań przewidzianych w projekcie FEDS 2021-2027</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467</w:t>
        </w:r>
        <w:r w:rsidR="00950E10" w:rsidRPr="006F1437">
          <w:rPr>
            <w:rFonts w:cs="Calibri"/>
            <w:bCs w:val="0"/>
            <w:noProof/>
            <w:webHidden/>
            <w:sz w:val="24"/>
            <w:szCs w:val="24"/>
          </w:rPr>
          <w:fldChar w:fldCharType="end"/>
        </w:r>
      </w:hyperlink>
    </w:p>
    <w:p w14:paraId="1DDC3332" w14:textId="01AF662A"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62" w:history="1">
        <w:r w:rsidR="00950E10" w:rsidRPr="006F1437">
          <w:rPr>
            <w:rStyle w:val="Hipercze"/>
            <w:rFonts w:ascii="Calibri" w:hAnsi="Calibri" w:cs="Calibri"/>
            <w:bCs w:val="0"/>
            <w:noProof/>
            <w:szCs w:val="24"/>
            <w:u w:val="none"/>
          </w:rPr>
          <w:t>Tabela 41. Zakres wsparcia TPST powiat zgorzelecki</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 typy operacji przewidziane do realizacji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513</w:t>
        </w:r>
        <w:r w:rsidR="00950E10" w:rsidRPr="006F1437">
          <w:rPr>
            <w:rFonts w:cs="Calibri"/>
            <w:bCs w:val="0"/>
            <w:noProof/>
            <w:webHidden/>
            <w:sz w:val="24"/>
            <w:szCs w:val="24"/>
          </w:rPr>
          <w:fldChar w:fldCharType="end"/>
        </w:r>
      </w:hyperlink>
    </w:p>
    <w:p w14:paraId="23A4B5A5" w14:textId="2AAEFDAB"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63" w:history="1">
        <w:r w:rsidR="00950E10" w:rsidRPr="006F1437">
          <w:rPr>
            <w:rStyle w:val="Hipercze"/>
            <w:rFonts w:ascii="Calibri" w:hAnsi="Calibri" w:cs="Calibri"/>
            <w:bCs w:val="0"/>
            <w:noProof/>
            <w:szCs w:val="24"/>
            <w:u w:val="none"/>
          </w:rPr>
          <w:t>Tabela 42. Oddziaływania na różnorodność biologiczną, rośliny, zwierzęta oraz obszary chronione, w tym obszary Natura 2000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516</w:t>
        </w:r>
        <w:r w:rsidR="00950E10" w:rsidRPr="006F1437">
          <w:rPr>
            <w:rFonts w:cs="Calibri"/>
            <w:bCs w:val="0"/>
            <w:noProof/>
            <w:webHidden/>
            <w:sz w:val="24"/>
            <w:szCs w:val="24"/>
          </w:rPr>
          <w:fldChar w:fldCharType="end"/>
        </w:r>
      </w:hyperlink>
    </w:p>
    <w:p w14:paraId="00D9426D" w14:textId="20EB5B9C"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64" w:history="1">
        <w:r w:rsidR="00950E10" w:rsidRPr="006F1437">
          <w:rPr>
            <w:rStyle w:val="Hipercze"/>
            <w:rFonts w:ascii="Calibri" w:hAnsi="Calibri" w:cs="Calibri"/>
            <w:bCs w:val="0"/>
            <w:noProof/>
            <w:szCs w:val="24"/>
            <w:u w:val="none"/>
          </w:rPr>
          <w:t>Tabela 43. Oddziaływania na ludzi, w tym akustyczne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524</w:t>
        </w:r>
        <w:r w:rsidR="00950E10" w:rsidRPr="006F1437">
          <w:rPr>
            <w:rFonts w:cs="Calibri"/>
            <w:bCs w:val="0"/>
            <w:noProof/>
            <w:webHidden/>
            <w:sz w:val="24"/>
            <w:szCs w:val="24"/>
          </w:rPr>
          <w:fldChar w:fldCharType="end"/>
        </w:r>
      </w:hyperlink>
    </w:p>
    <w:p w14:paraId="29D60E04" w14:textId="5210DB1F"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65" w:history="1">
        <w:r w:rsidR="00950E10" w:rsidRPr="006F1437">
          <w:rPr>
            <w:rStyle w:val="Hipercze"/>
            <w:rFonts w:ascii="Calibri" w:hAnsi="Calibri" w:cs="Calibri"/>
            <w:bCs w:val="0"/>
            <w:noProof/>
            <w:szCs w:val="24"/>
            <w:u w:val="none"/>
          </w:rPr>
          <w:t>Tabela 44. Oddziaływania na wody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530</w:t>
        </w:r>
        <w:r w:rsidR="00950E10" w:rsidRPr="006F1437">
          <w:rPr>
            <w:rFonts w:cs="Calibri"/>
            <w:bCs w:val="0"/>
            <w:noProof/>
            <w:webHidden/>
            <w:sz w:val="24"/>
            <w:szCs w:val="24"/>
          </w:rPr>
          <w:fldChar w:fldCharType="end"/>
        </w:r>
      </w:hyperlink>
    </w:p>
    <w:p w14:paraId="13E46EB2" w14:textId="523618B7"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66" w:history="1">
        <w:r w:rsidR="00950E10" w:rsidRPr="006F1437">
          <w:rPr>
            <w:rStyle w:val="Hipercze"/>
            <w:rFonts w:ascii="Calibri" w:hAnsi="Calibri" w:cs="Calibri"/>
            <w:bCs w:val="0"/>
            <w:noProof/>
            <w:szCs w:val="24"/>
            <w:u w:val="none"/>
          </w:rPr>
          <w:t>Tabela 45. Oddziaływania na powietrze projektu TPST</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536</w:t>
        </w:r>
        <w:r w:rsidR="00950E10" w:rsidRPr="006F1437">
          <w:rPr>
            <w:rFonts w:cs="Calibri"/>
            <w:bCs w:val="0"/>
            <w:noProof/>
            <w:webHidden/>
            <w:sz w:val="24"/>
            <w:szCs w:val="24"/>
          </w:rPr>
          <w:fldChar w:fldCharType="end"/>
        </w:r>
      </w:hyperlink>
    </w:p>
    <w:p w14:paraId="3D776D55" w14:textId="57216387"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67" w:history="1">
        <w:r w:rsidR="00950E10" w:rsidRPr="006F1437">
          <w:rPr>
            <w:rStyle w:val="Hipercze"/>
            <w:rFonts w:ascii="Calibri" w:hAnsi="Calibri" w:cs="Calibri"/>
            <w:bCs w:val="0"/>
            <w:noProof/>
            <w:szCs w:val="24"/>
            <w:u w:val="none"/>
          </w:rPr>
          <w:t>Tabela 46. Oddziaływania na gleby i powierzchnię ziemi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541</w:t>
        </w:r>
        <w:r w:rsidR="00950E10" w:rsidRPr="006F1437">
          <w:rPr>
            <w:rFonts w:cs="Calibri"/>
            <w:bCs w:val="0"/>
            <w:noProof/>
            <w:webHidden/>
            <w:sz w:val="24"/>
            <w:szCs w:val="24"/>
          </w:rPr>
          <w:fldChar w:fldCharType="end"/>
        </w:r>
      </w:hyperlink>
    </w:p>
    <w:p w14:paraId="29AA1CBA" w14:textId="4F894E58"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68" w:history="1">
        <w:r w:rsidR="00950E10" w:rsidRPr="006F1437">
          <w:rPr>
            <w:rStyle w:val="Hipercze"/>
            <w:rFonts w:ascii="Calibri" w:hAnsi="Calibri" w:cs="Calibri"/>
            <w:bCs w:val="0"/>
            <w:noProof/>
            <w:szCs w:val="24"/>
            <w:u w:val="none"/>
          </w:rPr>
          <w:t>Tabela 47. Oddziaływania na krajobraz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546</w:t>
        </w:r>
        <w:r w:rsidR="00950E10" w:rsidRPr="006F1437">
          <w:rPr>
            <w:rFonts w:cs="Calibri"/>
            <w:bCs w:val="0"/>
            <w:noProof/>
            <w:webHidden/>
            <w:sz w:val="24"/>
            <w:szCs w:val="24"/>
          </w:rPr>
          <w:fldChar w:fldCharType="end"/>
        </w:r>
      </w:hyperlink>
    </w:p>
    <w:p w14:paraId="7E1CC842" w14:textId="5438DB6C"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69" w:history="1">
        <w:r w:rsidR="00950E10" w:rsidRPr="006F1437">
          <w:rPr>
            <w:rStyle w:val="Hipercze"/>
            <w:rFonts w:ascii="Calibri" w:hAnsi="Calibri" w:cs="Calibri"/>
            <w:bCs w:val="0"/>
            <w:noProof/>
            <w:szCs w:val="24"/>
            <w:u w:val="none"/>
          </w:rPr>
          <w:t>Tabela 48. Oddziaływania na klimat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_Toc94284569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551</w:t>
        </w:r>
        <w:r w:rsidR="00950E10" w:rsidRPr="006F1437">
          <w:rPr>
            <w:rFonts w:cs="Calibri"/>
            <w:bCs w:val="0"/>
            <w:noProof/>
            <w:webHidden/>
            <w:sz w:val="24"/>
            <w:szCs w:val="24"/>
          </w:rPr>
          <w:fldChar w:fldCharType="end"/>
        </w:r>
      </w:hyperlink>
    </w:p>
    <w:p w14:paraId="313B9120" w14:textId="44DD1036"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70" w:history="1">
        <w:r w:rsidR="00950E10" w:rsidRPr="006F1437">
          <w:rPr>
            <w:rStyle w:val="Hipercze"/>
            <w:rFonts w:ascii="Calibri" w:hAnsi="Calibri" w:cs="Calibri"/>
            <w:bCs w:val="0"/>
            <w:noProof/>
            <w:szCs w:val="24"/>
            <w:u w:val="none"/>
          </w:rPr>
          <w:t>Tabela 49. Oddziaływania na zasoby naturalne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556</w:t>
        </w:r>
        <w:r w:rsidR="00950E10" w:rsidRPr="006F1437">
          <w:rPr>
            <w:rFonts w:cs="Calibri"/>
            <w:bCs w:val="0"/>
            <w:noProof/>
            <w:webHidden/>
            <w:sz w:val="24"/>
            <w:szCs w:val="24"/>
          </w:rPr>
          <w:fldChar w:fldCharType="end"/>
        </w:r>
      </w:hyperlink>
    </w:p>
    <w:p w14:paraId="553B49EC" w14:textId="425A88C4"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71" w:history="1">
        <w:r w:rsidR="00950E10" w:rsidRPr="006F1437">
          <w:rPr>
            <w:rStyle w:val="Hipercze"/>
            <w:rFonts w:ascii="Calibri" w:hAnsi="Calibri" w:cs="Calibri"/>
            <w:bCs w:val="0"/>
            <w:noProof/>
            <w:szCs w:val="24"/>
            <w:u w:val="none"/>
          </w:rPr>
          <w:t>Tabela 50. Oddziaływania na zabytki i dobra materialne projektu TPST powiat zgorzelecki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561</w:t>
        </w:r>
        <w:r w:rsidR="00950E10" w:rsidRPr="006F1437">
          <w:rPr>
            <w:rFonts w:cs="Calibri"/>
            <w:bCs w:val="0"/>
            <w:noProof/>
            <w:webHidden/>
            <w:sz w:val="24"/>
            <w:szCs w:val="24"/>
          </w:rPr>
          <w:fldChar w:fldCharType="end"/>
        </w:r>
      </w:hyperlink>
    </w:p>
    <w:p w14:paraId="5E8FBFA5" w14:textId="230D8F0D"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72" w:history="1">
        <w:r w:rsidR="00950E10" w:rsidRPr="006F1437">
          <w:rPr>
            <w:rStyle w:val="Hipercze"/>
            <w:rFonts w:ascii="Calibri" w:hAnsi="Calibri" w:cs="Calibri"/>
            <w:bCs w:val="0"/>
            <w:noProof/>
            <w:szCs w:val="24"/>
            <w:u w:val="none"/>
          </w:rPr>
          <w:t>Tabela 51. Zakres wsparcia TPST subregion wałbrzyski</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 typy operacji przewidziane do realizacji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564</w:t>
        </w:r>
        <w:r w:rsidR="00950E10" w:rsidRPr="006F1437">
          <w:rPr>
            <w:rFonts w:cs="Calibri"/>
            <w:bCs w:val="0"/>
            <w:noProof/>
            <w:webHidden/>
            <w:sz w:val="24"/>
            <w:szCs w:val="24"/>
          </w:rPr>
          <w:fldChar w:fldCharType="end"/>
        </w:r>
      </w:hyperlink>
    </w:p>
    <w:p w14:paraId="4BB7FFC5" w14:textId="5A730F73"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73" w:history="1">
        <w:r w:rsidR="00950E10" w:rsidRPr="006F1437">
          <w:rPr>
            <w:rStyle w:val="Hipercze"/>
            <w:rFonts w:ascii="Calibri" w:hAnsi="Calibri" w:cs="Calibri"/>
            <w:bCs w:val="0"/>
            <w:noProof/>
            <w:szCs w:val="24"/>
            <w:u w:val="none"/>
          </w:rPr>
          <w:t>Tabela 52. Oddziaływania na różnorodność biologiczną, rośliny, zwierzęta oraz obszary chronione, w tym obszary Natura 2000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568</w:t>
        </w:r>
        <w:r w:rsidR="00950E10" w:rsidRPr="006F1437">
          <w:rPr>
            <w:rFonts w:cs="Calibri"/>
            <w:bCs w:val="0"/>
            <w:noProof/>
            <w:webHidden/>
            <w:sz w:val="24"/>
            <w:szCs w:val="24"/>
          </w:rPr>
          <w:fldChar w:fldCharType="end"/>
        </w:r>
      </w:hyperlink>
    </w:p>
    <w:p w14:paraId="6CDC18CE" w14:textId="15AACF47"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74" w:history="1">
        <w:r w:rsidR="00950E10" w:rsidRPr="006F1437">
          <w:rPr>
            <w:rStyle w:val="Hipercze"/>
            <w:rFonts w:ascii="Calibri" w:hAnsi="Calibri" w:cs="Calibri"/>
            <w:bCs w:val="0"/>
            <w:noProof/>
            <w:szCs w:val="24"/>
            <w:u w:val="none"/>
          </w:rPr>
          <w:t>Tabela 53. Oddziaływania na ludzi, w tym akustyczne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577</w:t>
        </w:r>
        <w:r w:rsidR="00950E10" w:rsidRPr="006F1437">
          <w:rPr>
            <w:rFonts w:cs="Calibri"/>
            <w:bCs w:val="0"/>
            <w:noProof/>
            <w:webHidden/>
            <w:sz w:val="24"/>
            <w:szCs w:val="24"/>
          </w:rPr>
          <w:fldChar w:fldCharType="end"/>
        </w:r>
      </w:hyperlink>
    </w:p>
    <w:p w14:paraId="52B09AC9" w14:textId="79B2FBFE"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75" w:history="1">
        <w:r w:rsidR="00950E10" w:rsidRPr="006F1437">
          <w:rPr>
            <w:rStyle w:val="Hipercze"/>
            <w:rFonts w:ascii="Calibri" w:hAnsi="Calibri" w:cs="Calibri"/>
            <w:bCs w:val="0"/>
            <w:noProof/>
            <w:szCs w:val="24"/>
            <w:u w:val="none"/>
          </w:rPr>
          <w:t>Tabela 54. Oddziaływania na wody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_Toc94284575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583</w:t>
        </w:r>
        <w:r w:rsidR="00950E10" w:rsidRPr="006F1437">
          <w:rPr>
            <w:rFonts w:cs="Calibri"/>
            <w:bCs w:val="0"/>
            <w:noProof/>
            <w:webHidden/>
            <w:sz w:val="24"/>
            <w:szCs w:val="24"/>
          </w:rPr>
          <w:fldChar w:fldCharType="end"/>
        </w:r>
      </w:hyperlink>
    </w:p>
    <w:p w14:paraId="5C2EE5E9" w14:textId="05668E24"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76" w:history="1">
        <w:r w:rsidR="00950E10" w:rsidRPr="006F1437">
          <w:rPr>
            <w:rStyle w:val="Hipercze"/>
            <w:rFonts w:ascii="Calibri" w:hAnsi="Calibri" w:cs="Calibri"/>
            <w:bCs w:val="0"/>
            <w:noProof/>
            <w:szCs w:val="24"/>
            <w:u w:val="none"/>
          </w:rPr>
          <w:t>Tabela 55. Oddziaływania na powietrze projektu TPST</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_Toc94284576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589</w:t>
        </w:r>
        <w:r w:rsidR="00950E10" w:rsidRPr="006F1437">
          <w:rPr>
            <w:rFonts w:cs="Calibri"/>
            <w:bCs w:val="0"/>
            <w:noProof/>
            <w:webHidden/>
            <w:sz w:val="24"/>
            <w:szCs w:val="24"/>
          </w:rPr>
          <w:fldChar w:fldCharType="end"/>
        </w:r>
      </w:hyperlink>
    </w:p>
    <w:p w14:paraId="0E371422" w14:textId="08A2D81D"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77" w:history="1">
        <w:r w:rsidR="00950E10" w:rsidRPr="006F1437">
          <w:rPr>
            <w:rStyle w:val="Hipercze"/>
            <w:rFonts w:ascii="Calibri" w:hAnsi="Calibri" w:cs="Calibri"/>
            <w:bCs w:val="0"/>
            <w:noProof/>
            <w:szCs w:val="24"/>
            <w:u w:val="none"/>
          </w:rPr>
          <w:t>Tabela 56. Oddziaływania na gleby i powierzchnię ziemi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_Toc94284577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595</w:t>
        </w:r>
        <w:r w:rsidR="00950E10" w:rsidRPr="006F1437">
          <w:rPr>
            <w:rFonts w:cs="Calibri"/>
            <w:bCs w:val="0"/>
            <w:noProof/>
            <w:webHidden/>
            <w:sz w:val="24"/>
            <w:szCs w:val="24"/>
          </w:rPr>
          <w:fldChar w:fldCharType="end"/>
        </w:r>
      </w:hyperlink>
    </w:p>
    <w:p w14:paraId="720C12D2" w14:textId="1FF8A8AC"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78" w:history="1">
        <w:r w:rsidR="00950E10" w:rsidRPr="006F1437">
          <w:rPr>
            <w:rStyle w:val="Hipercze"/>
            <w:rFonts w:ascii="Calibri" w:hAnsi="Calibri" w:cs="Calibri"/>
            <w:bCs w:val="0"/>
            <w:noProof/>
            <w:szCs w:val="24"/>
            <w:u w:val="none"/>
          </w:rPr>
          <w:t>Tabela 57. Oddziaływania na krajobraz projektu TPST</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_Toc94284578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599</w:t>
        </w:r>
        <w:r w:rsidR="00950E10" w:rsidRPr="006F1437">
          <w:rPr>
            <w:rFonts w:cs="Calibri"/>
            <w:bCs w:val="0"/>
            <w:noProof/>
            <w:webHidden/>
            <w:sz w:val="24"/>
            <w:szCs w:val="24"/>
          </w:rPr>
          <w:fldChar w:fldCharType="end"/>
        </w:r>
      </w:hyperlink>
    </w:p>
    <w:p w14:paraId="543B0483" w14:textId="358D9EB8"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79" w:history="1">
        <w:r w:rsidR="00950E10" w:rsidRPr="006F1437">
          <w:rPr>
            <w:rStyle w:val="Hipercze"/>
            <w:rFonts w:ascii="Calibri" w:hAnsi="Calibri" w:cs="Calibri"/>
            <w:bCs w:val="0"/>
            <w:noProof/>
            <w:szCs w:val="24"/>
            <w:u w:val="none"/>
          </w:rPr>
          <w:t>Tabela 58. Oddziaływania na klimat</w:t>
        </w:r>
        <w:r w:rsidR="00F219F7" w:rsidRPr="006F1437">
          <w:rPr>
            <w:rStyle w:val="Hipercze"/>
            <w:rFonts w:ascii="Calibri" w:hAnsi="Calibri" w:cs="Calibri"/>
            <w:bCs w:val="0"/>
            <w:noProof/>
            <w:szCs w:val="24"/>
            <w:u w:val="none"/>
          </w:rPr>
          <w:t xml:space="preserve"> </w:t>
        </w:r>
        <w:r w:rsidR="00950E10" w:rsidRPr="006F1437">
          <w:rPr>
            <w:rStyle w:val="Hipercze"/>
            <w:rFonts w:ascii="Calibri" w:hAnsi="Calibri" w:cs="Calibri"/>
            <w:bCs w:val="0"/>
            <w:noProof/>
            <w:szCs w:val="24"/>
            <w:u w:val="none"/>
          </w:rPr>
          <w:t>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_Toc94284579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604</w:t>
        </w:r>
        <w:r w:rsidR="00950E10" w:rsidRPr="006F1437">
          <w:rPr>
            <w:rFonts w:cs="Calibri"/>
            <w:bCs w:val="0"/>
            <w:noProof/>
            <w:webHidden/>
            <w:sz w:val="24"/>
            <w:szCs w:val="24"/>
          </w:rPr>
          <w:fldChar w:fldCharType="end"/>
        </w:r>
      </w:hyperlink>
    </w:p>
    <w:p w14:paraId="77290A1A" w14:textId="74453A49"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80" w:history="1">
        <w:r w:rsidR="00950E10" w:rsidRPr="006F1437">
          <w:rPr>
            <w:rStyle w:val="Hipercze"/>
            <w:rFonts w:ascii="Calibri" w:hAnsi="Calibri" w:cs="Calibri"/>
            <w:bCs w:val="0"/>
            <w:noProof/>
            <w:szCs w:val="24"/>
            <w:u w:val="none"/>
          </w:rPr>
          <w:t>Tabela 59. Oddziaływania na zasoby naturalne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_Toc94284580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608</w:t>
        </w:r>
        <w:r w:rsidR="00950E10" w:rsidRPr="006F1437">
          <w:rPr>
            <w:rFonts w:cs="Calibri"/>
            <w:bCs w:val="0"/>
            <w:noProof/>
            <w:webHidden/>
            <w:sz w:val="24"/>
            <w:szCs w:val="24"/>
          </w:rPr>
          <w:fldChar w:fldCharType="end"/>
        </w:r>
      </w:hyperlink>
    </w:p>
    <w:p w14:paraId="7C757297" w14:textId="2DACD943"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81" w:history="1">
        <w:r w:rsidR="00950E10" w:rsidRPr="006F1437">
          <w:rPr>
            <w:rStyle w:val="Hipercze"/>
            <w:rFonts w:ascii="Calibri" w:hAnsi="Calibri" w:cs="Calibri"/>
            <w:bCs w:val="0"/>
            <w:noProof/>
            <w:szCs w:val="24"/>
            <w:u w:val="none"/>
          </w:rPr>
          <w:t>Tabela 60. Oddziaływania na zabytki i dobra materialne projektu TPST subregion wałbrzyski</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_Toc94284581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612</w:t>
        </w:r>
        <w:r w:rsidR="00950E10" w:rsidRPr="006F1437">
          <w:rPr>
            <w:rFonts w:cs="Calibri"/>
            <w:bCs w:val="0"/>
            <w:noProof/>
            <w:webHidden/>
            <w:sz w:val="24"/>
            <w:szCs w:val="24"/>
          </w:rPr>
          <w:fldChar w:fldCharType="end"/>
        </w:r>
      </w:hyperlink>
    </w:p>
    <w:p w14:paraId="40BA0178" w14:textId="35B82773"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82" w:history="1">
        <w:r w:rsidR="00950E10" w:rsidRPr="006F1437">
          <w:rPr>
            <w:rStyle w:val="Hipercze"/>
            <w:rFonts w:ascii="Calibri" w:hAnsi="Calibri" w:cs="Calibri"/>
            <w:bCs w:val="0"/>
            <w:noProof/>
            <w:szCs w:val="24"/>
            <w:u w:val="none"/>
          </w:rPr>
          <w:t>Tabela 61. Proponowane wskaźniki monitorowania skutków realizacji Programu</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_Toc94284582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631</w:t>
        </w:r>
        <w:r w:rsidR="00950E10" w:rsidRPr="006F1437">
          <w:rPr>
            <w:rFonts w:cs="Calibri"/>
            <w:bCs w:val="0"/>
            <w:noProof/>
            <w:webHidden/>
            <w:sz w:val="24"/>
            <w:szCs w:val="24"/>
          </w:rPr>
          <w:fldChar w:fldCharType="end"/>
        </w:r>
      </w:hyperlink>
    </w:p>
    <w:p w14:paraId="3AD720C0" w14:textId="2389CD80"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83" w:history="1">
        <w:r w:rsidR="00950E10" w:rsidRPr="006F1437">
          <w:rPr>
            <w:rStyle w:val="Hipercze"/>
            <w:rFonts w:ascii="Calibri" w:hAnsi="Calibri" w:cs="Calibri"/>
            <w:bCs w:val="0"/>
            <w:noProof/>
            <w:szCs w:val="24"/>
            <w:u w:val="none"/>
          </w:rPr>
          <w:t>Tabela 62. Wnioski z przeprowadzonej Prognozy oddziaływania na środowisko</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_Toc94284583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637</w:t>
        </w:r>
        <w:r w:rsidR="00950E10" w:rsidRPr="006F1437">
          <w:rPr>
            <w:rFonts w:cs="Calibri"/>
            <w:bCs w:val="0"/>
            <w:noProof/>
            <w:webHidden/>
            <w:sz w:val="24"/>
            <w:szCs w:val="24"/>
          </w:rPr>
          <w:fldChar w:fldCharType="end"/>
        </w:r>
      </w:hyperlink>
    </w:p>
    <w:p w14:paraId="6A103C84" w14:textId="4AE855C3" w:rsidR="00950E10"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84584" w:history="1">
        <w:r w:rsidR="00950E10" w:rsidRPr="006F1437">
          <w:rPr>
            <w:rStyle w:val="Hipercze"/>
            <w:rFonts w:ascii="Calibri" w:hAnsi="Calibri" w:cs="Calibri"/>
            <w:bCs w:val="0"/>
            <w:noProof/>
            <w:szCs w:val="24"/>
            <w:u w:val="none"/>
          </w:rPr>
          <w:t>Tabela 63. Rekomendacje zmiany zapisów FEDS2021-2027 mających na celu zapobieganie i ograniczanie negatywnych oddziaływań na środowisko</w:t>
        </w:r>
        <w:r w:rsidR="00950E10" w:rsidRPr="006F1437">
          <w:rPr>
            <w:rFonts w:cs="Calibri"/>
            <w:bCs w:val="0"/>
            <w:noProof/>
            <w:webHidden/>
            <w:sz w:val="24"/>
            <w:szCs w:val="24"/>
          </w:rPr>
          <w:tab/>
        </w:r>
        <w:r w:rsidR="00950E10" w:rsidRPr="006F1437">
          <w:rPr>
            <w:rFonts w:cs="Calibri"/>
            <w:bCs w:val="0"/>
            <w:noProof/>
            <w:webHidden/>
            <w:sz w:val="24"/>
            <w:szCs w:val="24"/>
          </w:rPr>
          <w:fldChar w:fldCharType="begin"/>
        </w:r>
        <w:r w:rsidR="00950E10" w:rsidRPr="006F1437">
          <w:rPr>
            <w:rFonts w:cs="Calibri"/>
            <w:bCs w:val="0"/>
            <w:noProof/>
            <w:webHidden/>
            <w:sz w:val="24"/>
            <w:szCs w:val="24"/>
          </w:rPr>
          <w:instrText xml:space="preserve"> PAGEREF _Toc94284584 \h </w:instrText>
        </w:r>
        <w:r w:rsidR="00950E10" w:rsidRPr="006F1437">
          <w:rPr>
            <w:rFonts w:cs="Calibri"/>
            <w:bCs w:val="0"/>
            <w:noProof/>
            <w:webHidden/>
            <w:sz w:val="24"/>
            <w:szCs w:val="24"/>
          </w:rPr>
        </w:r>
        <w:r w:rsidR="00950E10" w:rsidRPr="006F1437">
          <w:rPr>
            <w:rFonts w:cs="Calibri"/>
            <w:bCs w:val="0"/>
            <w:noProof/>
            <w:webHidden/>
            <w:sz w:val="24"/>
            <w:szCs w:val="24"/>
          </w:rPr>
          <w:fldChar w:fldCharType="separate"/>
        </w:r>
        <w:r w:rsidR="00224CB4">
          <w:rPr>
            <w:rFonts w:cs="Calibri"/>
            <w:bCs w:val="0"/>
            <w:noProof/>
            <w:webHidden/>
            <w:sz w:val="24"/>
            <w:szCs w:val="24"/>
          </w:rPr>
          <w:t>650</w:t>
        </w:r>
        <w:r w:rsidR="00950E10" w:rsidRPr="006F1437">
          <w:rPr>
            <w:rFonts w:cs="Calibri"/>
            <w:bCs w:val="0"/>
            <w:noProof/>
            <w:webHidden/>
            <w:sz w:val="24"/>
            <w:szCs w:val="24"/>
          </w:rPr>
          <w:fldChar w:fldCharType="end"/>
        </w:r>
      </w:hyperlink>
    </w:p>
    <w:p w14:paraId="52C6DE1A" w14:textId="0BEE7AD5" w:rsidR="00457246" w:rsidRPr="00DA54EE" w:rsidRDefault="00457246" w:rsidP="003858C3">
      <w:pPr>
        <w:pStyle w:val="DStytul"/>
        <w:ind w:firstLine="0"/>
        <w:jc w:val="left"/>
        <w:rPr>
          <w:rFonts w:cs="Calibri"/>
          <w:b w:val="0"/>
          <w:color w:val="339933"/>
          <w:sz w:val="22"/>
          <w:szCs w:val="22"/>
        </w:rPr>
      </w:pPr>
      <w:r w:rsidRPr="006F1437">
        <w:rPr>
          <w:rFonts w:cs="Calibri"/>
          <w:b w:val="0"/>
          <w:color w:val="339933"/>
          <w:sz w:val="24"/>
          <w:szCs w:val="24"/>
        </w:rPr>
        <w:fldChar w:fldCharType="end"/>
      </w:r>
    </w:p>
    <w:p w14:paraId="32436702" w14:textId="77777777" w:rsidR="00457246" w:rsidRPr="006F1437" w:rsidRDefault="00457246" w:rsidP="003858C3">
      <w:pPr>
        <w:pStyle w:val="Mwyr1"/>
        <w:rPr>
          <w:rFonts w:cs="Calibri"/>
        </w:rPr>
      </w:pPr>
      <w:bookmarkStart w:id="399" w:name="_Toc245830974"/>
      <w:bookmarkStart w:id="400" w:name="_Toc250939972"/>
      <w:bookmarkStart w:id="401" w:name="_Toc81813573"/>
      <w:r w:rsidRPr="006F1437">
        <w:rPr>
          <w:rFonts w:cs="Calibri"/>
        </w:rPr>
        <w:t>Spis rysunków</w:t>
      </w:r>
      <w:bookmarkEnd w:id="399"/>
      <w:bookmarkEnd w:id="400"/>
      <w:bookmarkEnd w:id="401"/>
    </w:p>
    <w:p w14:paraId="188548D7" w14:textId="7D100BCE" w:rsidR="00E7675A" w:rsidRPr="006F1437" w:rsidRDefault="00457246" w:rsidP="003858C3">
      <w:pPr>
        <w:pStyle w:val="Spisilustracji"/>
        <w:tabs>
          <w:tab w:val="right" w:leader="dot" w:pos="8656"/>
        </w:tabs>
        <w:jc w:val="left"/>
        <w:rPr>
          <w:rFonts w:eastAsiaTheme="minorEastAsia" w:cs="Calibri"/>
          <w:bCs w:val="0"/>
          <w:noProof/>
          <w:kern w:val="0"/>
          <w:sz w:val="24"/>
          <w:szCs w:val="24"/>
        </w:rPr>
      </w:pPr>
      <w:r w:rsidRPr="006F1437">
        <w:rPr>
          <w:rFonts w:cs="Calibri"/>
          <w:bCs w:val="0"/>
          <w:sz w:val="24"/>
          <w:szCs w:val="24"/>
        </w:rPr>
        <w:fldChar w:fldCharType="begin"/>
      </w:r>
      <w:r w:rsidRPr="006F1437">
        <w:rPr>
          <w:rFonts w:cs="Calibri"/>
          <w:bCs w:val="0"/>
          <w:sz w:val="24"/>
          <w:szCs w:val="24"/>
        </w:rPr>
        <w:instrText xml:space="preserve"> TOC \h \z \c "Rysunek" </w:instrText>
      </w:r>
      <w:r w:rsidRPr="006F1437">
        <w:rPr>
          <w:rFonts w:cs="Calibri"/>
          <w:bCs w:val="0"/>
          <w:sz w:val="24"/>
          <w:szCs w:val="24"/>
        </w:rPr>
        <w:fldChar w:fldCharType="separate"/>
      </w:r>
      <w:hyperlink w:anchor="_Toc94276943" w:history="1">
        <w:r w:rsidR="00E7675A" w:rsidRPr="006F1437">
          <w:rPr>
            <w:rStyle w:val="Hipercze"/>
            <w:rFonts w:ascii="Calibri" w:hAnsi="Calibri" w:cs="Calibri"/>
            <w:bCs w:val="0"/>
            <w:noProof/>
            <w:szCs w:val="24"/>
            <w:u w:val="none"/>
          </w:rPr>
          <w:t>Rysunek 1. Lokalizacja wybranych form ochrony przyrody w województwie dolnośląskim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_Toc94276943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40</w:t>
        </w:r>
        <w:r w:rsidR="00E7675A" w:rsidRPr="006F1437">
          <w:rPr>
            <w:rFonts w:cs="Calibri"/>
            <w:bCs w:val="0"/>
            <w:noProof/>
            <w:webHidden/>
            <w:sz w:val="24"/>
            <w:szCs w:val="24"/>
          </w:rPr>
          <w:fldChar w:fldCharType="end"/>
        </w:r>
      </w:hyperlink>
    </w:p>
    <w:p w14:paraId="4C4813BB" w14:textId="3DCFA05C"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44" w:history="1">
        <w:r w:rsidR="00E7675A" w:rsidRPr="006F1437">
          <w:rPr>
            <w:rStyle w:val="Hipercze"/>
            <w:rFonts w:ascii="Calibri" w:hAnsi="Calibri" w:cs="Calibri"/>
            <w:bCs w:val="0"/>
            <w:noProof/>
            <w:szCs w:val="24"/>
            <w:u w:val="none"/>
          </w:rPr>
          <w:t>Rysunek 2. Obszary Natura 2000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_Toc94276944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52</w:t>
        </w:r>
        <w:r w:rsidR="00E7675A" w:rsidRPr="006F1437">
          <w:rPr>
            <w:rFonts w:cs="Calibri"/>
            <w:bCs w:val="0"/>
            <w:noProof/>
            <w:webHidden/>
            <w:sz w:val="24"/>
            <w:szCs w:val="24"/>
          </w:rPr>
          <w:fldChar w:fldCharType="end"/>
        </w:r>
      </w:hyperlink>
    </w:p>
    <w:p w14:paraId="0429CC8C" w14:textId="19656FA7"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45" w:history="1">
        <w:r w:rsidR="00E7675A" w:rsidRPr="006F1437">
          <w:rPr>
            <w:rStyle w:val="Hipercze"/>
            <w:rFonts w:ascii="Calibri" w:hAnsi="Calibri" w:cs="Calibri"/>
            <w:bCs w:val="0"/>
            <w:noProof/>
            <w:szCs w:val="24"/>
            <w:u w:val="none"/>
          </w:rPr>
          <w:t>Rysunek 3. Korytarze ekologiczne w województwie dolnośląskim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_Toc94276945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54</w:t>
        </w:r>
        <w:r w:rsidR="00E7675A" w:rsidRPr="006F1437">
          <w:rPr>
            <w:rFonts w:cs="Calibri"/>
            <w:bCs w:val="0"/>
            <w:noProof/>
            <w:webHidden/>
            <w:sz w:val="24"/>
            <w:szCs w:val="24"/>
          </w:rPr>
          <w:fldChar w:fldCharType="end"/>
        </w:r>
      </w:hyperlink>
    </w:p>
    <w:p w14:paraId="5298C1A5" w14:textId="3719892E"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46" w:history="1">
        <w:r w:rsidR="00E7675A" w:rsidRPr="006F1437">
          <w:rPr>
            <w:rStyle w:val="Hipercze"/>
            <w:rFonts w:ascii="Calibri" w:hAnsi="Calibri" w:cs="Calibri"/>
            <w:bCs w:val="0"/>
            <w:noProof/>
            <w:szCs w:val="24"/>
            <w:u w:val="none"/>
          </w:rPr>
          <w:t>Rysunek 4. Lesistość w powiatach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_Toc94276946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57</w:t>
        </w:r>
        <w:r w:rsidR="00E7675A" w:rsidRPr="006F1437">
          <w:rPr>
            <w:rFonts w:cs="Calibri"/>
            <w:bCs w:val="0"/>
            <w:noProof/>
            <w:webHidden/>
            <w:sz w:val="24"/>
            <w:szCs w:val="24"/>
          </w:rPr>
          <w:fldChar w:fldCharType="end"/>
        </w:r>
      </w:hyperlink>
    </w:p>
    <w:p w14:paraId="4949A5EA" w14:textId="351DB99A"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47" w:history="1">
        <w:r w:rsidR="00E7675A" w:rsidRPr="006F1437">
          <w:rPr>
            <w:rStyle w:val="Hipercze"/>
            <w:rFonts w:ascii="Calibri" w:hAnsi="Calibri" w:cs="Calibri"/>
            <w:bCs w:val="0"/>
            <w:noProof/>
            <w:szCs w:val="24"/>
            <w:u w:val="none"/>
          </w:rPr>
          <w:t>Rysunek 5. Główne Zbiorniki Wód Podziemnych na obszarze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_Toc94276947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63</w:t>
        </w:r>
        <w:r w:rsidR="00E7675A" w:rsidRPr="006F1437">
          <w:rPr>
            <w:rFonts w:cs="Calibri"/>
            <w:bCs w:val="0"/>
            <w:noProof/>
            <w:webHidden/>
            <w:sz w:val="24"/>
            <w:szCs w:val="24"/>
          </w:rPr>
          <w:fldChar w:fldCharType="end"/>
        </w:r>
      </w:hyperlink>
    </w:p>
    <w:p w14:paraId="296EED15" w14:textId="762C6EE6"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48" w:history="1">
        <w:r w:rsidR="00E7675A" w:rsidRPr="006F1437">
          <w:rPr>
            <w:rStyle w:val="Hipercze"/>
            <w:rFonts w:ascii="Calibri" w:hAnsi="Calibri" w:cs="Calibri"/>
            <w:bCs w:val="0"/>
            <w:noProof/>
            <w:szCs w:val="24"/>
            <w:u w:val="none"/>
          </w:rPr>
          <w:t>Rysunek 6. Zasoby dyspozycyjne wód podziemnych w województwie dolnośląskim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_Toc94276948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66</w:t>
        </w:r>
        <w:r w:rsidR="00E7675A" w:rsidRPr="006F1437">
          <w:rPr>
            <w:rFonts w:cs="Calibri"/>
            <w:bCs w:val="0"/>
            <w:noProof/>
            <w:webHidden/>
            <w:sz w:val="24"/>
            <w:szCs w:val="24"/>
          </w:rPr>
          <w:fldChar w:fldCharType="end"/>
        </w:r>
      </w:hyperlink>
    </w:p>
    <w:p w14:paraId="1F8A07C3" w14:textId="2F8C38D4"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49" w:history="1">
        <w:r w:rsidR="00E7675A" w:rsidRPr="006F1437">
          <w:rPr>
            <w:rStyle w:val="Hipercze"/>
            <w:rFonts w:ascii="Calibri" w:hAnsi="Calibri" w:cs="Calibri"/>
            <w:bCs w:val="0"/>
            <w:noProof/>
            <w:szCs w:val="24"/>
            <w:u w:val="none"/>
          </w:rPr>
          <w:t>Rysunek 7. Położenie złóż wód leczniczych i termalnych na obszarze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_Toc94276949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69</w:t>
        </w:r>
        <w:r w:rsidR="00E7675A" w:rsidRPr="006F1437">
          <w:rPr>
            <w:rFonts w:cs="Calibri"/>
            <w:bCs w:val="0"/>
            <w:noProof/>
            <w:webHidden/>
            <w:sz w:val="24"/>
            <w:szCs w:val="24"/>
          </w:rPr>
          <w:fldChar w:fldCharType="end"/>
        </w:r>
      </w:hyperlink>
    </w:p>
    <w:p w14:paraId="0D58821C" w14:textId="3981012D"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50" w:history="1">
        <w:r w:rsidR="00E7675A" w:rsidRPr="006F1437">
          <w:rPr>
            <w:rStyle w:val="Hipercze"/>
            <w:rFonts w:ascii="Calibri" w:hAnsi="Calibri" w:cs="Calibri"/>
            <w:bCs w:val="0"/>
            <w:noProof/>
            <w:szCs w:val="24"/>
            <w:u w:val="none"/>
          </w:rPr>
          <w:t>Rysunek 8. Rozmieszczenie punktów pomiarowych monitoringu wód podziemnych w województwie dolnośląskim wraz z określeniem klasy jakości badanych wód w 2020 r.</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_Toc94276950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72</w:t>
        </w:r>
        <w:r w:rsidR="00E7675A" w:rsidRPr="006F1437">
          <w:rPr>
            <w:rFonts w:cs="Calibri"/>
            <w:bCs w:val="0"/>
            <w:noProof/>
            <w:webHidden/>
            <w:sz w:val="24"/>
            <w:szCs w:val="24"/>
          </w:rPr>
          <w:fldChar w:fldCharType="end"/>
        </w:r>
      </w:hyperlink>
    </w:p>
    <w:p w14:paraId="17841D7A" w14:textId="7A08C3CA"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51" w:history="1">
        <w:r w:rsidR="00E7675A" w:rsidRPr="006F1437">
          <w:rPr>
            <w:rStyle w:val="Hipercze"/>
            <w:rFonts w:ascii="Calibri" w:hAnsi="Calibri" w:cs="Calibri"/>
            <w:bCs w:val="0"/>
            <w:noProof/>
            <w:szCs w:val="24"/>
            <w:u w:val="none"/>
          </w:rPr>
          <w:t>Rysunek 9. Dorzecza i regiony wodne na obszarze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_Toc94276951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77</w:t>
        </w:r>
        <w:r w:rsidR="00E7675A" w:rsidRPr="006F1437">
          <w:rPr>
            <w:rFonts w:cs="Calibri"/>
            <w:bCs w:val="0"/>
            <w:noProof/>
            <w:webHidden/>
            <w:sz w:val="24"/>
            <w:szCs w:val="24"/>
          </w:rPr>
          <w:fldChar w:fldCharType="end"/>
        </w:r>
      </w:hyperlink>
    </w:p>
    <w:p w14:paraId="426B98BA" w14:textId="2DB4C3DC"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52" w:history="1">
        <w:r w:rsidR="00E7675A" w:rsidRPr="006F1437">
          <w:rPr>
            <w:rStyle w:val="Hipercze"/>
            <w:rFonts w:ascii="Calibri" w:hAnsi="Calibri" w:cs="Calibri"/>
            <w:bCs w:val="0"/>
            <w:noProof/>
            <w:szCs w:val="24"/>
            <w:u w:val="none"/>
          </w:rPr>
          <w:t>Rysunek 10. Mapa zlewni położonych na obszarze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_Toc94276952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78</w:t>
        </w:r>
        <w:r w:rsidR="00E7675A" w:rsidRPr="006F1437">
          <w:rPr>
            <w:rFonts w:cs="Calibri"/>
            <w:bCs w:val="0"/>
            <w:noProof/>
            <w:webHidden/>
            <w:sz w:val="24"/>
            <w:szCs w:val="24"/>
          </w:rPr>
          <w:fldChar w:fldCharType="end"/>
        </w:r>
      </w:hyperlink>
    </w:p>
    <w:p w14:paraId="34CEF562" w14:textId="1C6E2A5E"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53" w:history="1">
        <w:r w:rsidR="00E7675A" w:rsidRPr="006F1437">
          <w:rPr>
            <w:rStyle w:val="Hipercze"/>
            <w:rFonts w:ascii="Calibri" w:hAnsi="Calibri" w:cs="Calibri"/>
            <w:bCs w:val="0"/>
            <w:noProof/>
            <w:szCs w:val="24"/>
            <w:u w:val="none"/>
          </w:rPr>
          <w:t>Rysunek 11. Mapa jednolitych części wód powierzchniowych na obszarze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_Toc94276953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80</w:t>
        </w:r>
        <w:r w:rsidR="00E7675A" w:rsidRPr="006F1437">
          <w:rPr>
            <w:rFonts w:cs="Calibri"/>
            <w:bCs w:val="0"/>
            <w:noProof/>
            <w:webHidden/>
            <w:sz w:val="24"/>
            <w:szCs w:val="24"/>
          </w:rPr>
          <w:fldChar w:fldCharType="end"/>
        </w:r>
      </w:hyperlink>
    </w:p>
    <w:p w14:paraId="02A873F7" w14:textId="6C7B9C2E"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54" w:history="1">
        <w:r w:rsidR="00E7675A" w:rsidRPr="006F1437">
          <w:rPr>
            <w:rStyle w:val="Hipercze"/>
            <w:rFonts w:ascii="Calibri" w:hAnsi="Calibri" w:cs="Calibri"/>
            <w:bCs w:val="0"/>
            <w:noProof/>
            <w:szCs w:val="24"/>
            <w:u w:val="none"/>
          </w:rPr>
          <w:t>Rysunek 12. Ocena zagrożenia nieosiągnięcia celów środowiskowych JCWP na obszarze województwa dolnośląskiego</w:t>
        </w:r>
        <w:r w:rsidR="00E7675A" w:rsidRPr="006F1437">
          <w:rPr>
            <w:rStyle w:val="Hipercze"/>
            <w:rFonts w:ascii="Calibri" w:hAnsi="Calibri" w:cs="Calibri"/>
            <w:bCs w:val="0"/>
            <w:noProof/>
            <w:szCs w:val="24"/>
            <w:u w:val="none"/>
            <w:vertAlign w:val="superscript"/>
          </w:rPr>
          <w:t>,</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_Toc94276954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87</w:t>
        </w:r>
        <w:r w:rsidR="00E7675A" w:rsidRPr="006F1437">
          <w:rPr>
            <w:rFonts w:cs="Calibri"/>
            <w:bCs w:val="0"/>
            <w:noProof/>
            <w:webHidden/>
            <w:sz w:val="24"/>
            <w:szCs w:val="24"/>
          </w:rPr>
          <w:fldChar w:fldCharType="end"/>
        </w:r>
      </w:hyperlink>
    </w:p>
    <w:p w14:paraId="13758986" w14:textId="379DDCCA"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55" w:history="1">
        <w:r w:rsidR="00E7675A" w:rsidRPr="006F1437">
          <w:rPr>
            <w:rStyle w:val="Hipercze"/>
            <w:rFonts w:ascii="Calibri" w:hAnsi="Calibri" w:cs="Calibri"/>
            <w:bCs w:val="0"/>
            <w:noProof/>
            <w:szCs w:val="24"/>
            <w:u w:val="none"/>
          </w:rPr>
          <w:t>Rysunek 13. Zużycie wody w przemyśle w województwie dolnośląskim w latach 2016-2020</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_Toc94276955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89</w:t>
        </w:r>
        <w:r w:rsidR="00E7675A" w:rsidRPr="006F1437">
          <w:rPr>
            <w:rFonts w:cs="Calibri"/>
            <w:bCs w:val="0"/>
            <w:noProof/>
            <w:webHidden/>
            <w:sz w:val="24"/>
            <w:szCs w:val="24"/>
          </w:rPr>
          <w:fldChar w:fldCharType="end"/>
        </w:r>
      </w:hyperlink>
    </w:p>
    <w:p w14:paraId="1F299567" w14:textId="388C9457"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56" w:history="1">
        <w:r w:rsidR="00E7675A" w:rsidRPr="006F1437">
          <w:rPr>
            <w:rStyle w:val="Hipercze"/>
            <w:rFonts w:ascii="Calibri" w:hAnsi="Calibri" w:cs="Calibri"/>
            <w:bCs w:val="0"/>
            <w:noProof/>
            <w:szCs w:val="24"/>
            <w:u w:val="none"/>
          </w:rPr>
          <w:t>Rysunek 14. Udziały źródeł emisji w poszczególnych zanieczyszczeniach powietrza w województwie dolnośląskim</w:t>
        </w:r>
        <w:r w:rsidR="00F219F7" w:rsidRPr="006F1437">
          <w:rPr>
            <w:rStyle w:val="Hipercze"/>
            <w:rFonts w:ascii="Calibri" w:hAnsi="Calibri" w:cs="Calibri"/>
            <w:bCs w:val="0"/>
            <w:noProof/>
            <w:szCs w:val="24"/>
            <w:u w:val="none"/>
          </w:rPr>
          <w:t xml:space="preserve"> </w:t>
        </w:r>
        <w:r w:rsidR="00E7675A" w:rsidRPr="006F1437">
          <w:rPr>
            <w:rStyle w:val="Hipercze"/>
            <w:rFonts w:ascii="Calibri" w:hAnsi="Calibri" w:cs="Calibri"/>
            <w:bCs w:val="0"/>
            <w:noProof/>
            <w:szCs w:val="24"/>
            <w:u w:val="none"/>
          </w:rPr>
          <w:t>w 2020 r.</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_Toc94276956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92</w:t>
        </w:r>
        <w:r w:rsidR="00E7675A" w:rsidRPr="006F1437">
          <w:rPr>
            <w:rFonts w:cs="Calibri"/>
            <w:bCs w:val="0"/>
            <w:noProof/>
            <w:webHidden/>
            <w:sz w:val="24"/>
            <w:szCs w:val="24"/>
          </w:rPr>
          <w:fldChar w:fldCharType="end"/>
        </w:r>
      </w:hyperlink>
    </w:p>
    <w:p w14:paraId="195551FC" w14:textId="65408494"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57" w:history="1">
        <w:r w:rsidR="00E7675A" w:rsidRPr="006F1437">
          <w:rPr>
            <w:rStyle w:val="Hipercze"/>
            <w:rFonts w:ascii="Calibri" w:hAnsi="Calibri" w:cs="Calibri"/>
            <w:bCs w:val="0"/>
            <w:noProof/>
            <w:szCs w:val="24"/>
            <w:u w:val="none"/>
          </w:rPr>
          <w:t>Rysunek 15. Wielkość emisji zanieczyszczeń na terenie województwa dolnośląskiego w latach 2018-2020</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_Toc94276957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93</w:t>
        </w:r>
        <w:r w:rsidR="00E7675A" w:rsidRPr="006F1437">
          <w:rPr>
            <w:rFonts w:cs="Calibri"/>
            <w:bCs w:val="0"/>
            <w:noProof/>
            <w:webHidden/>
            <w:sz w:val="24"/>
            <w:szCs w:val="24"/>
          </w:rPr>
          <w:fldChar w:fldCharType="end"/>
        </w:r>
      </w:hyperlink>
    </w:p>
    <w:p w14:paraId="7936E18C" w14:textId="4905C3D5"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58" w:history="1">
        <w:r w:rsidR="00E7675A" w:rsidRPr="006F1437">
          <w:rPr>
            <w:rStyle w:val="Hipercze"/>
            <w:rFonts w:ascii="Calibri" w:hAnsi="Calibri" w:cs="Calibri"/>
            <w:bCs w:val="0"/>
            <w:noProof/>
            <w:szCs w:val="24"/>
            <w:u w:val="none"/>
          </w:rPr>
          <w:t>Rysunek 16. Liczba dni z przekroczeniami średnich dobowych stężeń pyłu PM10 w ciągu roku</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_Toc94276958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97</w:t>
        </w:r>
        <w:r w:rsidR="00E7675A" w:rsidRPr="006F1437">
          <w:rPr>
            <w:rFonts w:cs="Calibri"/>
            <w:bCs w:val="0"/>
            <w:noProof/>
            <w:webHidden/>
            <w:sz w:val="24"/>
            <w:szCs w:val="24"/>
          </w:rPr>
          <w:fldChar w:fldCharType="end"/>
        </w:r>
      </w:hyperlink>
    </w:p>
    <w:p w14:paraId="4977B01E" w14:textId="31B531CB"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59" w:history="1">
        <w:r w:rsidR="00E7675A" w:rsidRPr="006F1437">
          <w:rPr>
            <w:rStyle w:val="Hipercze"/>
            <w:rFonts w:ascii="Calibri" w:hAnsi="Calibri" w:cs="Calibri"/>
            <w:bCs w:val="0"/>
            <w:noProof/>
            <w:szCs w:val="24"/>
            <w:u w:val="none"/>
          </w:rPr>
          <w:t>Rysunek 17. Rozmieszczenie złóż kopalin w województwie dolnośląskim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_Toc94276959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103</w:t>
        </w:r>
        <w:r w:rsidR="00E7675A" w:rsidRPr="006F1437">
          <w:rPr>
            <w:rFonts w:cs="Calibri"/>
            <w:bCs w:val="0"/>
            <w:noProof/>
            <w:webHidden/>
            <w:sz w:val="24"/>
            <w:szCs w:val="24"/>
          </w:rPr>
          <w:fldChar w:fldCharType="end"/>
        </w:r>
      </w:hyperlink>
    </w:p>
    <w:p w14:paraId="0FAC5D45" w14:textId="4213CFF5"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60" w:history="1">
        <w:r w:rsidR="00E7675A" w:rsidRPr="006F1437">
          <w:rPr>
            <w:rStyle w:val="Hipercze"/>
            <w:rFonts w:ascii="Calibri" w:hAnsi="Calibri" w:cs="Calibri"/>
            <w:bCs w:val="0"/>
            <w:noProof/>
            <w:szCs w:val="24"/>
            <w:u w:val="none"/>
          </w:rPr>
          <w:t>Rysunek 18. Liczba zarejestrowanych pojazdów w województwie dolnośląskim w latach 2018-2019</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_Toc94276960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111</w:t>
        </w:r>
        <w:r w:rsidR="00E7675A" w:rsidRPr="006F1437">
          <w:rPr>
            <w:rFonts w:cs="Calibri"/>
            <w:bCs w:val="0"/>
            <w:noProof/>
            <w:webHidden/>
            <w:sz w:val="24"/>
            <w:szCs w:val="24"/>
          </w:rPr>
          <w:fldChar w:fldCharType="end"/>
        </w:r>
      </w:hyperlink>
    </w:p>
    <w:p w14:paraId="6282E8E5" w14:textId="48F7D243"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61" w:history="1">
        <w:r w:rsidR="00E7675A" w:rsidRPr="006F1437">
          <w:rPr>
            <w:rStyle w:val="Hipercze"/>
            <w:rFonts w:ascii="Calibri" w:hAnsi="Calibri" w:cs="Calibri"/>
            <w:bCs w:val="0"/>
            <w:noProof/>
            <w:szCs w:val="24"/>
            <w:u w:val="none"/>
          </w:rPr>
          <w:t>Rysunek 19. Liczba mieszkańców eksponowanych na hałas drogowy w miastach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_Toc94276961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115</w:t>
        </w:r>
        <w:r w:rsidR="00E7675A" w:rsidRPr="006F1437">
          <w:rPr>
            <w:rFonts w:cs="Calibri"/>
            <w:bCs w:val="0"/>
            <w:noProof/>
            <w:webHidden/>
            <w:sz w:val="24"/>
            <w:szCs w:val="24"/>
          </w:rPr>
          <w:fldChar w:fldCharType="end"/>
        </w:r>
      </w:hyperlink>
    </w:p>
    <w:p w14:paraId="532D884F" w14:textId="4827DD61"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62" w:history="1">
        <w:r w:rsidR="00E7675A" w:rsidRPr="006F1437">
          <w:rPr>
            <w:rStyle w:val="Hipercze"/>
            <w:rFonts w:ascii="Calibri" w:hAnsi="Calibri" w:cs="Calibri"/>
            <w:bCs w:val="0"/>
            <w:noProof/>
            <w:szCs w:val="24"/>
            <w:u w:val="none"/>
          </w:rPr>
          <w:t>Rysunek 20. Liczba mieszkańców eksponowanych na hałas drogowy na poszczególnych odcinkach dróg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_Toc94276962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116</w:t>
        </w:r>
        <w:r w:rsidR="00E7675A" w:rsidRPr="006F1437">
          <w:rPr>
            <w:rFonts w:cs="Calibri"/>
            <w:bCs w:val="0"/>
            <w:noProof/>
            <w:webHidden/>
            <w:sz w:val="24"/>
            <w:szCs w:val="24"/>
          </w:rPr>
          <w:fldChar w:fldCharType="end"/>
        </w:r>
      </w:hyperlink>
    </w:p>
    <w:p w14:paraId="14D326DA" w14:textId="00326A06"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63" w:history="1">
        <w:r w:rsidR="00E7675A" w:rsidRPr="006F1437">
          <w:rPr>
            <w:rStyle w:val="Hipercze"/>
            <w:rFonts w:ascii="Calibri" w:hAnsi="Calibri" w:cs="Calibri"/>
            <w:bCs w:val="0"/>
            <w:noProof/>
            <w:szCs w:val="24"/>
            <w:u w:val="none"/>
          </w:rPr>
          <w:t>Rysunek 21. Liczba mieszkańców eksponowanych na hałas kolejowy w miastach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_Toc94276963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117</w:t>
        </w:r>
        <w:r w:rsidR="00E7675A" w:rsidRPr="006F1437">
          <w:rPr>
            <w:rFonts w:cs="Calibri"/>
            <w:bCs w:val="0"/>
            <w:noProof/>
            <w:webHidden/>
            <w:sz w:val="24"/>
            <w:szCs w:val="24"/>
          </w:rPr>
          <w:fldChar w:fldCharType="end"/>
        </w:r>
      </w:hyperlink>
    </w:p>
    <w:p w14:paraId="03863F1C" w14:textId="698CCEBD"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64" w:history="1">
        <w:r w:rsidR="00E7675A" w:rsidRPr="006F1437">
          <w:rPr>
            <w:rStyle w:val="Hipercze"/>
            <w:rFonts w:ascii="Calibri" w:hAnsi="Calibri" w:cs="Calibri"/>
            <w:bCs w:val="0"/>
            <w:noProof/>
            <w:szCs w:val="24"/>
            <w:u w:val="none"/>
          </w:rPr>
          <w:t>Rysunek 22. Liczba mieszkańców eksponowanych na hałas kolejowy na poszczególnych odcinkach linii kolejowych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_Toc94276964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118</w:t>
        </w:r>
        <w:r w:rsidR="00E7675A" w:rsidRPr="006F1437">
          <w:rPr>
            <w:rFonts w:cs="Calibri"/>
            <w:bCs w:val="0"/>
            <w:noProof/>
            <w:webHidden/>
            <w:sz w:val="24"/>
            <w:szCs w:val="24"/>
          </w:rPr>
          <w:fldChar w:fldCharType="end"/>
        </w:r>
      </w:hyperlink>
    </w:p>
    <w:p w14:paraId="502FB457" w14:textId="1C886B6E"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65" w:history="1">
        <w:r w:rsidR="00E7675A" w:rsidRPr="006F1437">
          <w:rPr>
            <w:rStyle w:val="Hipercze"/>
            <w:rFonts w:ascii="Calibri" w:hAnsi="Calibri" w:cs="Calibri"/>
            <w:bCs w:val="0"/>
            <w:noProof/>
            <w:szCs w:val="24"/>
            <w:u w:val="none"/>
          </w:rPr>
          <w:t>Rysunek 23. Liczba mieszkańców eksponowanych na hałas przemysłowy w miastach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_Toc94276965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118</w:t>
        </w:r>
        <w:r w:rsidR="00E7675A" w:rsidRPr="006F1437">
          <w:rPr>
            <w:rFonts w:cs="Calibri"/>
            <w:bCs w:val="0"/>
            <w:noProof/>
            <w:webHidden/>
            <w:sz w:val="24"/>
            <w:szCs w:val="24"/>
          </w:rPr>
          <w:fldChar w:fldCharType="end"/>
        </w:r>
      </w:hyperlink>
    </w:p>
    <w:p w14:paraId="51265D06" w14:textId="4110FF37"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66" w:history="1">
        <w:r w:rsidR="00E7675A" w:rsidRPr="006F1437">
          <w:rPr>
            <w:rStyle w:val="Hipercze"/>
            <w:rFonts w:ascii="Calibri" w:hAnsi="Calibri" w:cs="Calibri"/>
            <w:bCs w:val="0"/>
            <w:noProof/>
            <w:szCs w:val="24"/>
            <w:u w:val="none"/>
          </w:rPr>
          <w:t>Rysunek 24. Odcinki dróg krajowych i wojewódzkich, objęte mapami akustycznymi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_Toc94276966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119</w:t>
        </w:r>
        <w:r w:rsidR="00E7675A" w:rsidRPr="006F1437">
          <w:rPr>
            <w:rFonts w:cs="Calibri"/>
            <w:bCs w:val="0"/>
            <w:noProof/>
            <w:webHidden/>
            <w:sz w:val="24"/>
            <w:szCs w:val="24"/>
          </w:rPr>
          <w:fldChar w:fldCharType="end"/>
        </w:r>
      </w:hyperlink>
    </w:p>
    <w:p w14:paraId="47CB8CD7" w14:textId="77D210D6"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67" w:history="1">
        <w:r w:rsidR="00E7675A" w:rsidRPr="006F1437">
          <w:rPr>
            <w:rStyle w:val="Hipercze"/>
            <w:rFonts w:ascii="Calibri" w:hAnsi="Calibri" w:cs="Calibri"/>
            <w:bCs w:val="0"/>
            <w:noProof/>
            <w:szCs w:val="24"/>
            <w:u w:val="none"/>
          </w:rPr>
          <w:t>Rysunek 25. Potencjalne ciche obszary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_Toc94276967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120</w:t>
        </w:r>
        <w:r w:rsidR="00E7675A" w:rsidRPr="006F1437">
          <w:rPr>
            <w:rFonts w:cs="Calibri"/>
            <w:bCs w:val="0"/>
            <w:noProof/>
            <w:webHidden/>
            <w:sz w:val="24"/>
            <w:szCs w:val="24"/>
          </w:rPr>
          <w:fldChar w:fldCharType="end"/>
        </w:r>
      </w:hyperlink>
    </w:p>
    <w:p w14:paraId="66E6EFE4" w14:textId="4364E337"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68" w:history="1">
        <w:r w:rsidR="00E7675A" w:rsidRPr="006F1437">
          <w:rPr>
            <w:rStyle w:val="Hipercze"/>
            <w:rFonts w:ascii="Calibri" w:hAnsi="Calibri" w:cs="Calibri"/>
            <w:bCs w:val="0"/>
            <w:noProof/>
            <w:szCs w:val="24"/>
            <w:u w:val="none"/>
          </w:rPr>
          <w:t>Rysunek 26. Średnia arytmetyczna składowej elektrycznej (z wszystkich punktów) w latach 2017-2020 z podziałem na obszary</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_Toc94276968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121</w:t>
        </w:r>
        <w:r w:rsidR="00E7675A" w:rsidRPr="006F1437">
          <w:rPr>
            <w:rFonts w:cs="Calibri"/>
            <w:bCs w:val="0"/>
            <w:noProof/>
            <w:webHidden/>
            <w:sz w:val="24"/>
            <w:szCs w:val="24"/>
          </w:rPr>
          <w:fldChar w:fldCharType="end"/>
        </w:r>
      </w:hyperlink>
    </w:p>
    <w:p w14:paraId="448DEB39" w14:textId="55970543"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69" w:history="1">
        <w:r w:rsidR="00E7675A" w:rsidRPr="006F1437">
          <w:rPr>
            <w:rStyle w:val="Hipercze"/>
            <w:rFonts w:ascii="Calibri" w:hAnsi="Calibri" w:cs="Calibri"/>
            <w:bCs w:val="0"/>
            <w:noProof/>
            <w:szCs w:val="24"/>
            <w:u w:val="none"/>
          </w:rPr>
          <w:t>Rysunek 27. Obszary narażone na niebezpieczeństwo powodzi</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_Toc94276969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125</w:t>
        </w:r>
        <w:r w:rsidR="00E7675A" w:rsidRPr="006F1437">
          <w:rPr>
            <w:rFonts w:cs="Calibri"/>
            <w:bCs w:val="0"/>
            <w:noProof/>
            <w:webHidden/>
            <w:sz w:val="24"/>
            <w:szCs w:val="24"/>
          </w:rPr>
          <w:fldChar w:fldCharType="end"/>
        </w:r>
      </w:hyperlink>
    </w:p>
    <w:p w14:paraId="1385CB0B" w14:textId="47C23D63"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70" w:history="1">
        <w:r w:rsidR="00E7675A" w:rsidRPr="006F1437">
          <w:rPr>
            <w:rStyle w:val="Hipercze"/>
            <w:rFonts w:ascii="Calibri" w:hAnsi="Calibri" w:cs="Calibri"/>
            <w:bCs w:val="0"/>
            <w:noProof/>
            <w:szCs w:val="24"/>
            <w:u w:val="none"/>
          </w:rPr>
          <w:t>Rysunek 28. Obszary szczególnego zagrożenia powodzią w województwie dolnośląskim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_Toc94276970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126</w:t>
        </w:r>
        <w:r w:rsidR="00E7675A" w:rsidRPr="006F1437">
          <w:rPr>
            <w:rFonts w:cs="Calibri"/>
            <w:bCs w:val="0"/>
            <w:noProof/>
            <w:webHidden/>
            <w:sz w:val="24"/>
            <w:szCs w:val="24"/>
          </w:rPr>
          <w:fldChar w:fldCharType="end"/>
        </w:r>
      </w:hyperlink>
    </w:p>
    <w:p w14:paraId="0ECB169A" w14:textId="5406AE41"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71" w:history="1">
        <w:r w:rsidR="00E7675A" w:rsidRPr="006F1437">
          <w:rPr>
            <w:rStyle w:val="Hipercze"/>
            <w:rFonts w:ascii="Calibri" w:hAnsi="Calibri" w:cs="Calibri"/>
            <w:bCs w:val="0"/>
            <w:noProof/>
            <w:szCs w:val="24"/>
            <w:u w:val="none"/>
          </w:rPr>
          <w:t>Rysunek 29. Obszary problemowe wyznaczone na terenie województwa dolnośląskiego w ramach planów zarządzania ryzykiem powodziowym</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_Toc94276971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127</w:t>
        </w:r>
        <w:r w:rsidR="00E7675A" w:rsidRPr="006F1437">
          <w:rPr>
            <w:rFonts w:cs="Calibri"/>
            <w:bCs w:val="0"/>
            <w:noProof/>
            <w:webHidden/>
            <w:sz w:val="24"/>
            <w:szCs w:val="24"/>
          </w:rPr>
          <w:fldChar w:fldCharType="end"/>
        </w:r>
      </w:hyperlink>
    </w:p>
    <w:p w14:paraId="202ECEDD" w14:textId="077D17CB"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72" w:history="1">
        <w:r w:rsidR="00E7675A" w:rsidRPr="006F1437">
          <w:rPr>
            <w:rStyle w:val="Hipercze"/>
            <w:rFonts w:ascii="Calibri" w:hAnsi="Calibri" w:cs="Calibri"/>
            <w:bCs w:val="0"/>
            <w:noProof/>
            <w:szCs w:val="24"/>
            <w:u w:val="none"/>
          </w:rPr>
          <w:t>Rysunek 30. Obszary zagrożone tzw. podtopieniami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_Toc94276972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129</w:t>
        </w:r>
        <w:r w:rsidR="00E7675A" w:rsidRPr="006F1437">
          <w:rPr>
            <w:rFonts w:cs="Calibri"/>
            <w:bCs w:val="0"/>
            <w:noProof/>
            <w:webHidden/>
            <w:sz w:val="24"/>
            <w:szCs w:val="24"/>
          </w:rPr>
          <w:fldChar w:fldCharType="end"/>
        </w:r>
      </w:hyperlink>
    </w:p>
    <w:p w14:paraId="3EC2C19D" w14:textId="432CFE28"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73" w:history="1">
        <w:r w:rsidR="00E7675A" w:rsidRPr="006F1437">
          <w:rPr>
            <w:rStyle w:val="Hipercze"/>
            <w:rFonts w:ascii="Calibri" w:hAnsi="Calibri" w:cs="Calibri"/>
            <w:bCs w:val="0"/>
            <w:noProof/>
            <w:szCs w:val="24"/>
            <w:u w:val="none"/>
          </w:rPr>
          <w:t>Rysunek 31. Mapa klas zagrożenia suszą rolniczą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_Toc94276973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131</w:t>
        </w:r>
        <w:r w:rsidR="00E7675A" w:rsidRPr="006F1437">
          <w:rPr>
            <w:rFonts w:cs="Calibri"/>
            <w:bCs w:val="0"/>
            <w:noProof/>
            <w:webHidden/>
            <w:sz w:val="24"/>
            <w:szCs w:val="24"/>
          </w:rPr>
          <w:fldChar w:fldCharType="end"/>
        </w:r>
      </w:hyperlink>
    </w:p>
    <w:p w14:paraId="508A68E5" w14:textId="3566EDFA"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74" w:history="1">
        <w:r w:rsidR="00E7675A" w:rsidRPr="006F1437">
          <w:rPr>
            <w:rStyle w:val="Hipercze"/>
            <w:rFonts w:ascii="Calibri" w:hAnsi="Calibri" w:cs="Calibri"/>
            <w:bCs w:val="0"/>
            <w:noProof/>
            <w:szCs w:val="24"/>
            <w:u w:val="none"/>
          </w:rPr>
          <w:t>Rysunek 32. Mapa klas zagrożenia suszą hydrologiczną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_Toc94276974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132</w:t>
        </w:r>
        <w:r w:rsidR="00E7675A" w:rsidRPr="006F1437">
          <w:rPr>
            <w:rFonts w:cs="Calibri"/>
            <w:bCs w:val="0"/>
            <w:noProof/>
            <w:webHidden/>
            <w:sz w:val="24"/>
            <w:szCs w:val="24"/>
          </w:rPr>
          <w:fldChar w:fldCharType="end"/>
        </w:r>
      </w:hyperlink>
    </w:p>
    <w:p w14:paraId="68E6F042" w14:textId="311F1531" w:rsidR="00E7675A" w:rsidRPr="006F1437" w:rsidRDefault="00195D13" w:rsidP="003858C3">
      <w:pPr>
        <w:pStyle w:val="Spisilustracji"/>
        <w:tabs>
          <w:tab w:val="right" w:leader="dot" w:pos="8656"/>
        </w:tabs>
        <w:jc w:val="left"/>
        <w:rPr>
          <w:rFonts w:eastAsiaTheme="minorEastAsia" w:cs="Calibri"/>
          <w:bCs w:val="0"/>
          <w:noProof/>
          <w:kern w:val="0"/>
          <w:sz w:val="24"/>
          <w:szCs w:val="24"/>
        </w:rPr>
      </w:pPr>
      <w:hyperlink w:anchor="_Toc94276975" w:history="1">
        <w:r w:rsidR="00E7675A" w:rsidRPr="006F1437">
          <w:rPr>
            <w:rStyle w:val="Hipercze"/>
            <w:rFonts w:ascii="Calibri" w:hAnsi="Calibri" w:cs="Calibri"/>
            <w:bCs w:val="0"/>
            <w:noProof/>
            <w:szCs w:val="24"/>
            <w:u w:val="none"/>
          </w:rPr>
          <w:t>Rysunek 33. Mapa klas łącznego zagrożenia suszą na terenie województwa dolnośląskiego</w:t>
        </w:r>
        <w:r w:rsidR="00E7675A" w:rsidRPr="006F1437">
          <w:rPr>
            <w:rFonts w:cs="Calibri"/>
            <w:bCs w:val="0"/>
            <w:noProof/>
            <w:webHidden/>
            <w:sz w:val="24"/>
            <w:szCs w:val="24"/>
          </w:rPr>
          <w:tab/>
        </w:r>
        <w:r w:rsidR="00E7675A" w:rsidRPr="006F1437">
          <w:rPr>
            <w:rFonts w:cs="Calibri"/>
            <w:bCs w:val="0"/>
            <w:noProof/>
            <w:webHidden/>
            <w:sz w:val="24"/>
            <w:szCs w:val="24"/>
          </w:rPr>
          <w:fldChar w:fldCharType="begin"/>
        </w:r>
        <w:r w:rsidR="00E7675A" w:rsidRPr="006F1437">
          <w:rPr>
            <w:rFonts w:cs="Calibri"/>
            <w:bCs w:val="0"/>
            <w:noProof/>
            <w:webHidden/>
            <w:sz w:val="24"/>
            <w:szCs w:val="24"/>
          </w:rPr>
          <w:instrText xml:space="preserve"> PAGEREF _Toc94276975 \h </w:instrText>
        </w:r>
        <w:r w:rsidR="00E7675A" w:rsidRPr="006F1437">
          <w:rPr>
            <w:rFonts w:cs="Calibri"/>
            <w:bCs w:val="0"/>
            <w:noProof/>
            <w:webHidden/>
            <w:sz w:val="24"/>
            <w:szCs w:val="24"/>
          </w:rPr>
        </w:r>
        <w:r w:rsidR="00E7675A" w:rsidRPr="006F1437">
          <w:rPr>
            <w:rFonts w:cs="Calibri"/>
            <w:bCs w:val="0"/>
            <w:noProof/>
            <w:webHidden/>
            <w:sz w:val="24"/>
            <w:szCs w:val="24"/>
          </w:rPr>
          <w:fldChar w:fldCharType="separate"/>
        </w:r>
        <w:r w:rsidR="00224CB4">
          <w:rPr>
            <w:rFonts w:cs="Calibri"/>
            <w:bCs w:val="0"/>
            <w:noProof/>
            <w:webHidden/>
            <w:sz w:val="24"/>
            <w:szCs w:val="24"/>
          </w:rPr>
          <w:t>134</w:t>
        </w:r>
        <w:r w:rsidR="00E7675A" w:rsidRPr="006F1437">
          <w:rPr>
            <w:rFonts w:cs="Calibri"/>
            <w:bCs w:val="0"/>
            <w:noProof/>
            <w:webHidden/>
            <w:sz w:val="24"/>
            <w:szCs w:val="24"/>
          </w:rPr>
          <w:fldChar w:fldCharType="end"/>
        </w:r>
      </w:hyperlink>
    </w:p>
    <w:p w14:paraId="75507BAC" w14:textId="7E9BF05C" w:rsidR="00457246" w:rsidRPr="006F1437" w:rsidRDefault="00457246" w:rsidP="003858C3">
      <w:pPr>
        <w:pStyle w:val="Spisilustracji"/>
        <w:tabs>
          <w:tab w:val="right" w:leader="dot" w:pos="8656"/>
        </w:tabs>
        <w:jc w:val="left"/>
        <w:outlineLvl w:val="9"/>
        <w:rPr>
          <w:rFonts w:cs="Calibri"/>
          <w:bCs w:val="0"/>
          <w:sz w:val="24"/>
          <w:szCs w:val="24"/>
        </w:rPr>
      </w:pPr>
      <w:r w:rsidRPr="006F1437">
        <w:rPr>
          <w:rFonts w:cs="Calibri"/>
          <w:bCs w:val="0"/>
          <w:sz w:val="24"/>
          <w:szCs w:val="24"/>
        </w:rPr>
        <w:fldChar w:fldCharType="end"/>
      </w:r>
    </w:p>
    <w:p w14:paraId="2BA572B1" w14:textId="77777777" w:rsidR="00457246" w:rsidRPr="006F1437" w:rsidRDefault="00457246" w:rsidP="00457246">
      <w:pPr>
        <w:pStyle w:val="DSnormal"/>
        <w:rPr>
          <w:rFonts w:cs="Calibri"/>
          <w:sz w:val="24"/>
          <w:szCs w:val="24"/>
        </w:rPr>
      </w:pPr>
    </w:p>
    <w:p w14:paraId="052DB7DC" w14:textId="77777777" w:rsidR="00457246" w:rsidRPr="006F1437" w:rsidRDefault="00457246" w:rsidP="00457246">
      <w:pPr>
        <w:pStyle w:val="DSnormal"/>
        <w:rPr>
          <w:rFonts w:cs="Calibri"/>
          <w:sz w:val="24"/>
          <w:szCs w:val="24"/>
          <w:lang w:eastAsia="ar-SA"/>
        </w:rPr>
      </w:pPr>
    </w:p>
    <w:bookmarkEnd w:id="11"/>
    <w:bookmarkEnd w:id="12"/>
    <w:bookmarkEnd w:id="13"/>
    <w:bookmarkEnd w:id="14"/>
    <w:bookmarkEnd w:id="15"/>
    <w:bookmarkEnd w:id="16"/>
    <w:bookmarkEnd w:id="17"/>
    <w:bookmarkEnd w:id="18"/>
    <w:bookmarkEnd w:id="19"/>
    <w:p w14:paraId="7A7EDDD2" w14:textId="5DD356DE" w:rsidR="00683A5F" w:rsidRPr="00DA54EE" w:rsidRDefault="00683A5F">
      <w:pPr>
        <w:rPr>
          <w:rFonts w:ascii="Calibri" w:hAnsi="Calibri" w:cs="Calibri"/>
          <w:sz w:val="20"/>
          <w:szCs w:val="20"/>
          <w:lang w:eastAsia="ar-SA"/>
        </w:rPr>
      </w:pPr>
    </w:p>
    <w:p w14:paraId="540C66F6" w14:textId="77777777" w:rsidR="00D2260A" w:rsidRPr="00DA54EE" w:rsidRDefault="00D2260A">
      <w:pPr>
        <w:rPr>
          <w:rFonts w:ascii="Calibri" w:hAnsi="Calibri" w:cs="Calibri"/>
          <w:sz w:val="20"/>
          <w:szCs w:val="20"/>
          <w:lang w:eastAsia="ar-SA"/>
        </w:rPr>
      </w:pPr>
    </w:p>
    <w:p w14:paraId="0B1BE6FA" w14:textId="77777777" w:rsidR="00DA54EE" w:rsidRPr="00DA54EE" w:rsidRDefault="00DA54EE">
      <w:pPr>
        <w:rPr>
          <w:rFonts w:ascii="Calibri" w:hAnsi="Calibri" w:cs="Calibri"/>
          <w:sz w:val="20"/>
          <w:szCs w:val="20"/>
          <w:lang w:eastAsia="ar-SA"/>
        </w:rPr>
      </w:pPr>
    </w:p>
    <w:p w14:paraId="216EA741" w14:textId="77777777" w:rsidR="00EF1E91" w:rsidRPr="00DA54EE" w:rsidRDefault="00EF1E91">
      <w:pPr>
        <w:rPr>
          <w:rFonts w:ascii="Calibri" w:hAnsi="Calibri" w:cs="Calibri"/>
          <w:sz w:val="20"/>
          <w:szCs w:val="20"/>
          <w:lang w:eastAsia="ar-SA"/>
        </w:rPr>
      </w:pPr>
    </w:p>
    <w:p w14:paraId="1DDA66C4" w14:textId="77777777" w:rsidR="00EE09C6" w:rsidRPr="00DA54EE" w:rsidRDefault="00EE09C6">
      <w:pPr>
        <w:rPr>
          <w:rFonts w:ascii="Calibri" w:hAnsi="Calibri" w:cs="Calibri"/>
          <w:sz w:val="20"/>
          <w:szCs w:val="20"/>
          <w:lang w:eastAsia="ar-SA"/>
        </w:rPr>
      </w:pPr>
    </w:p>
    <w:sectPr w:rsidR="00EE09C6" w:rsidRPr="00DA54EE" w:rsidSect="00A64B07">
      <w:pgSz w:w="11906" w:h="16838" w:code="9"/>
      <w:pgMar w:top="1440" w:right="1440" w:bottom="1440" w:left="180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D9053F" w14:textId="77777777" w:rsidR="00195D13" w:rsidRDefault="00195D13" w:rsidP="00996401">
      <w:r>
        <w:separator/>
      </w:r>
    </w:p>
  </w:endnote>
  <w:endnote w:type="continuationSeparator" w:id="0">
    <w:p w14:paraId="7CB592DD" w14:textId="77777777" w:rsidR="00195D13" w:rsidRDefault="00195D13" w:rsidP="00996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TTE16B21B8t00">
    <w:altName w:val="MS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NewRoman">
    <w:altName w:val="MS Gothic"/>
    <w:panose1 w:val="00000000000000000000"/>
    <w:charset w:val="00"/>
    <w:family w:val="roman"/>
    <w:notTrueType/>
    <w:pitch w:val="default"/>
    <w:sig w:usb0="00000003" w:usb1="00000000" w:usb2="00000000" w:usb3="00000000" w:csb0="00000001" w:csb1="00000000"/>
  </w:font>
  <w:font w:name="Myriad Pro">
    <w:altName w:val="Arial"/>
    <w:panose1 w:val="00000000000000000000"/>
    <w:charset w:val="00"/>
    <w:family w:val="swiss"/>
    <w:notTrueType/>
    <w:pitch w:val="variable"/>
    <w:sig w:usb0="20000287" w:usb1="00000001" w:usb2="00000000" w:usb3="00000000" w:csb0="0000019F" w:csb1="00000000"/>
  </w:font>
  <w:font w:name="Century">
    <w:panose1 w:val="02040604050505020304"/>
    <w:charset w:val="EE"/>
    <w:family w:val="roman"/>
    <w:pitch w:val="variable"/>
    <w:sig w:usb0="00000287" w:usb1="00000000" w:usb2="00000000" w:usb3="00000000" w:csb0="0000009F" w:csb1="00000000"/>
  </w:font>
  <w:font w:name="Minion Pro">
    <w:altName w:val="Times New Roman"/>
    <w:panose1 w:val="00000000000000000000"/>
    <w:charset w:val="00"/>
    <w:family w:val="roman"/>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ndara">
    <w:panose1 w:val="020E0502030303020204"/>
    <w:charset w:val="EE"/>
    <w:family w:val="swiss"/>
    <w:pitch w:val="variable"/>
    <w:sig w:usb0="A00002EF" w:usb1="4000A44B" w:usb2="00000000" w:usb3="00000000" w:csb0="0000019F" w:csb1="00000000"/>
  </w:font>
  <w:font w:name="EUAlbertina">
    <w:altName w:val="Times New Roman"/>
    <w:panose1 w:val="00000000000000000000"/>
    <w:charset w:val="00"/>
    <w:family w:val="swiss"/>
    <w:notTrueType/>
    <w:pitch w:val="default"/>
    <w:sig w:usb0="00000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 w:name="UTSHPC+AGaramond-Regular">
    <w:altName w:val="Garamond"/>
    <w:panose1 w:val="00000000000000000000"/>
    <w:charset w:val="00"/>
    <w:family w:val="roman"/>
    <w:notTrueType/>
    <w:pitch w:val="default"/>
    <w:sig w:usb0="00000003" w:usb1="00000000" w:usb2="00000000" w:usb3="00000000" w:csb0="00000001" w:csb1="00000000"/>
  </w:font>
  <w:font w:name="MS Reference Sans Serif">
    <w:panose1 w:val="020B0604030504040204"/>
    <w:charset w:val="EE"/>
    <w:family w:val="swiss"/>
    <w:pitch w:val="variable"/>
    <w:sig w:usb0="20000287" w:usb1="00000000" w:usb2="00000000" w:usb3="00000000" w:csb0="0000019F" w:csb1="00000000"/>
  </w:font>
  <w:font w:name="MyriadPro-Regular">
    <w:altName w:val="MS Mincho"/>
    <w:panose1 w:val="00000000000000000000"/>
    <w:charset w:val="EE"/>
    <w:family w:val="auto"/>
    <w:notTrueType/>
    <w:pitch w:val="default"/>
    <w:sig w:usb0="00000000" w:usb1="08070000" w:usb2="00000010" w:usb3="00000000" w:csb0="00020002" w:csb1="00000000"/>
  </w:font>
  <w:font w:name="SimSun">
    <w:altName w:val="宋体"/>
    <w:panose1 w:val="02010600030101010101"/>
    <w:charset w:val="86"/>
    <w:family w:val="auto"/>
    <w:pitch w:val="variable"/>
    <w:sig w:usb0="00000003" w:usb1="288F0000" w:usb2="00000016" w:usb3="00000000" w:csb0="00040001" w:csb1="00000000"/>
  </w:font>
  <w:font w:name="lato-regular">
    <w:altName w:val="Times New Roman"/>
    <w:panose1 w:val="00000000000000000000"/>
    <w:charset w:val="00"/>
    <w:family w:val="roman"/>
    <w:notTrueType/>
    <w:pitch w:val="default"/>
  </w:font>
  <w:font w:name="TimesNewRoman,Bold">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DEE9B" w14:textId="67A74366" w:rsidR="008209D4" w:rsidRPr="0013205E" w:rsidRDefault="008209D4" w:rsidP="002F2AF8">
    <w:pPr>
      <w:pStyle w:val="Stopka"/>
      <w:jc w:val="center"/>
      <w:rPr>
        <w:rFonts w:asciiTheme="minorHAnsi" w:hAnsiTheme="minorHAnsi" w:cstheme="minorHAnsi"/>
      </w:rPr>
    </w:pPr>
    <w:r w:rsidRPr="0013205E">
      <w:rPr>
        <w:rFonts w:asciiTheme="minorHAnsi" w:hAnsiTheme="minorHAnsi" w:cstheme="minorHAnsi"/>
      </w:rPr>
      <w:t>Wrocław 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C1319" w14:textId="7DC1AD73" w:rsidR="008209D4" w:rsidRPr="002F2AF8" w:rsidRDefault="008209D4" w:rsidP="00EE2723">
    <w:pPr>
      <w:pStyle w:val="Stopka"/>
      <w:ind w:right="360"/>
      <w:rPr>
        <w:rFonts w:ascii="Calibri" w:hAnsi="Calibri" w:cs="Calibri"/>
        <w:sz w:val="20"/>
        <w:szCs w:val="20"/>
      </w:rPr>
    </w:pPr>
    <w:r w:rsidRPr="002F2AF8">
      <w:rPr>
        <w:rFonts w:ascii="Calibri" w:hAnsi="Calibri" w:cs="Calibri"/>
        <w:sz w:val="20"/>
        <w:szCs w:val="20"/>
      </w:rPr>
      <w:fldChar w:fldCharType="begin"/>
    </w:r>
    <w:r w:rsidRPr="002F2AF8">
      <w:rPr>
        <w:rFonts w:ascii="Calibri" w:hAnsi="Calibri" w:cs="Calibri"/>
        <w:sz w:val="20"/>
        <w:szCs w:val="20"/>
      </w:rPr>
      <w:instrText xml:space="preserve"> PAGE   \* MERGEFORMAT </w:instrText>
    </w:r>
    <w:r w:rsidRPr="002F2AF8">
      <w:rPr>
        <w:rFonts w:ascii="Calibri" w:hAnsi="Calibri" w:cs="Calibri"/>
        <w:sz w:val="20"/>
        <w:szCs w:val="20"/>
      </w:rPr>
      <w:fldChar w:fldCharType="separate"/>
    </w:r>
    <w:r w:rsidR="008F0FC6" w:rsidRPr="008F0FC6">
      <w:rPr>
        <w:rFonts w:ascii="Calibri" w:hAnsi="Calibri" w:cs="Calibri"/>
        <w:b/>
        <w:noProof/>
        <w:sz w:val="20"/>
        <w:szCs w:val="20"/>
      </w:rPr>
      <w:t>18</w:t>
    </w:r>
    <w:r w:rsidRPr="002F2AF8">
      <w:rPr>
        <w:rFonts w:ascii="Calibri" w:hAnsi="Calibri" w:cs="Calibri"/>
        <w:sz w:val="20"/>
        <w:szCs w:val="20"/>
      </w:rPr>
      <w:fldChar w:fldCharType="end"/>
    </w:r>
    <w:r w:rsidRPr="002F2AF8">
      <w:rPr>
        <w:rFonts w:ascii="Calibri" w:hAnsi="Calibri" w:cs="Calibri"/>
        <w:b/>
        <w:sz w:val="20"/>
        <w:szCs w:val="20"/>
      </w:rPr>
      <w:t xml:space="preserve"> |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E08D5" w14:textId="49C714C1" w:rsidR="008209D4" w:rsidRPr="002F2AF8" w:rsidRDefault="008209D4" w:rsidP="00C77850">
    <w:pPr>
      <w:pStyle w:val="Stopka"/>
      <w:jc w:val="right"/>
      <w:rPr>
        <w:rFonts w:ascii="Calibri" w:hAnsi="Calibri" w:cs="Calibri"/>
        <w:sz w:val="20"/>
        <w:szCs w:val="20"/>
      </w:rPr>
    </w:pPr>
    <w:r w:rsidRPr="002F2AF8">
      <w:rPr>
        <w:rFonts w:ascii="Calibri" w:hAnsi="Calibri" w:cs="Calibri"/>
        <w:sz w:val="20"/>
        <w:szCs w:val="20"/>
      </w:rPr>
      <w:t xml:space="preserve"> | </w:t>
    </w:r>
    <w:r w:rsidRPr="002F2AF8">
      <w:rPr>
        <w:rFonts w:ascii="Calibri" w:hAnsi="Calibri" w:cs="Calibri"/>
        <w:b/>
        <w:noProof/>
        <w:sz w:val="20"/>
        <w:szCs w:val="20"/>
      </w:rPr>
      <w:fldChar w:fldCharType="begin"/>
    </w:r>
    <w:r w:rsidRPr="002F2AF8">
      <w:rPr>
        <w:rFonts w:ascii="Calibri" w:hAnsi="Calibri" w:cs="Calibri"/>
        <w:b/>
        <w:noProof/>
        <w:sz w:val="20"/>
        <w:szCs w:val="20"/>
      </w:rPr>
      <w:instrText xml:space="preserve"> PAGE   \* MERGEFORMAT </w:instrText>
    </w:r>
    <w:r w:rsidRPr="002F2AF8">
      <w:rPr>
        <w:rFonts w:ascii="Calibri" w:hAnsi="Calibri" w:cs="Calibri"/>
        <w:b/>
        <w:noProof/>
        <w:sz w:val="20"/>
        <w:szCs w:val="20"/>
      </w:rPr>
      <w:fldChar w:fldCharType="separate"/>
    </w:r>
    <w:r w:rsidR="008F0FC6">
      <w:rPr>
        <w:rFonts w:ascii="Calibri" w:hAnsi="Calibri" w:cs="Calibri"/>
        <w:b/>
        <w:noProof/>
        <w:sz w:val="20"/>
        <w:szCs w:val="20"/>
      </w:rPr>
      <w:t>17</w:t>
    </w:r>
    <w:r w:rsidRPr="002F2AF8">
      <w:rPr>
        <w:rFonts w:ascii="Calibri" w:hAnsi="Calibri" w:cs="Calibri"/>
        <w:b/>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B78E34" w14:textId="77777777" w:rsidR="00195D13" w:rsidRDefault="00195D13" w:rsidP="00996401">
      <w:r>
        <w:separator/>
      </w:r>
    </w:p>
  </w:footnote>
  <w:footnote w:type="continuationSeparator" w:id="0">
    <w:p w14:paraId="699DFF85" w14:textId="77777777" w:rsidR="00195D13" w:rsidRDefault="00195D13" w:rsidP="00996401">
      <w:r>
        <w:continuationSeparator/>
      </w:r>
    </w:p>
  </w:footnote>
  <w:footnote w:id="1">
    <w:p w14:paraId="2B269D21" w14:textId="3328C4E6" w:rsidR="006C56B1" w:rsidRDefault="006C56B1" w:rsidP="009E646F">
      <w:pPr>
        <w:pStyle w:val="Tekstprzypisudolnego"/>
      </w:pPr>
      <w:r w:rsidRPr="00896C72">
        <w:rPr>
          <w:vertAlign w:val="superscript"/>
        </w:rPr>
        <w:footnoteRef/>
      </w:r>
      <w:r w:rsidRPr="00896C72">
        <w:rPr>
          <w:vertAlign w:val="superscript"/>
        </w:rPr>
        <w:t xml:space="preserve"> </w:t>
      </w:r>
      <w:r>
        <w:t>Dz. U. z 2021 r. poz. 2</w:t>
      </w:r>
      <w:r w:rsidR="00886AB7">
        <w:t>373</w:t>
      </w:r>
      <w:r>
        <w:t xml:space="preserve"> z późn. zm.</w:t>
      </w:r>
    </w:p>
  </w:footnote>
  <w:footnote w:id="2">
    <w:p w14:paraId="0366C878" w14:textId="77777777" w:rsidR="006C56B1" w:rsidRPr="007249BA" w:rsidRDefault="006C56B1" w:rsidP="009E646F">
      <w:pPr>
        <w:pStyle w:val="Tekstprzypisudolnego"/>
      </w:pPr>
      <w:r w:rsidRPr="00896C72">
        <w:rPr>
          <w:rFonts w:eastAsia="SimSun"/>
          <w:vertAlign w:val="superscript"/>
        </w:rPr>
        <w:footnoteRef/>
      </w:r>
      <w:r w:rsidRPr="007249BA">
        <w:rPr>
          <w:vertAlign w:val="superscript"/>
        </w:rPr>
        <w:t xml:space="preserve"> </w:t>
      </w:r>
      <w:r w:rsidRPr="007249BA">
        <w:t>Dziennik Urzędowy Wspólnot Europejskich L197/30 z dn. 21.07.2001 r.</w:t>
      </w:r>
    </w:p>
  </w:footnote>
  <w:footnote w:id="3">
    <w:p w14:paraId="19255007" w14:textId="77777777" w:rsidR="006C56B1" w:rsidRPr="0017194A" w:rsidRDefault="006C56B1" w:rsidP="009E646F">
      <w:pPr>
        <w:pStyle w:val="Tekstprzypisudolnego"/>
      </w:pPr>
      <w:r w:rsidRPr="00896C72">
        <w:rPr>
          <w:vertAlign w:val="superscript"/>
        </w:rPr>
        <w:footnoteRef/>
      </w:r>
      <w:r w:rsidRPr="00896C72">
        <w:rPr>
          <w:vertAlign w:val="superscript"/>
        </w:rPr>
        <w:t xml:space="preserve"> </w:t>
      </w:r>
      <w:r w:rsidRPr="0017194A">
        <w:t>Pojęcie to obejmuje również zabytki archeo</w:t>
      </w:r>
      <w:r>
        <w:t>logiczne</w:t>
      </w:r>
    </w:p>
  </w:footnote>
  <w:footnote w:id="4">
    <w:p w14:paraId="477BEB5E" w14:textId="77777777" w:rsidR="006C56B1" w:rsidRPr="009E1E2C" w:rsidRDefault="006C56B1" w:rsidP="009E646F">
      <w:pPr>
        <w:pStyle w:val="Tekstprzypisudolnego"/>
      </w:pPr>
      <w:r w:rsidRPr="00896C72">
        <w:rPr>
          <w:vertAlign w:val="superscript"/>
        </w:rPr>
        <w:footnoteRef/>
      </w:r>
      <w:r w:rsidRPr="009E646F">
        <w:t xml:space="preserve"> </w:t>
      </w:r>
      <w:r w:rsidRPr="009E1E2C">
        <w:t>Art. 63 i art. 66 ustawy ooś</w:t>
      </w:r>
    </w:p>
  </w:footnote>
  <w:footnote w:id="5">
    <w:p w14:paraId="0126E1A6" w14:textId="77777777" w:rsidR="00205085" w:rsidRPr="00172CF5" w:rsidRDefault="00205085" w:rsidP="009E646F">
      <w:pPr>
        <w:pStyle w:val="Tekstprzypisudolnego"/>
        <w:rPr>
          <w:lang w:val="en-GB"/>
        </w:rPr>
      </w:pPr>
      <w:r w:rsidRPr="00896C72">
        <w:rPr>
          <w:vertAlign w:val="superscript"/>
        </w:rPr>
        <w:footnoteRef/>
      </w:r>
      <w:r w:rsidRPr="00896C72">
        <w:rPr>
          <w:vertAlign w:val="superscript"/>
          <w:lang w:val="en-GB"/>
        </w:rPr>
        <w:t xml:space="preserve"> </w:t>
      </w:r>
      <w:r w:rsidRPr="00172CF5">
        <w:rPr>
          <w:lang w:val="en-GB"/>
        </w:rPr>
        <w:t>Journal Of Laws of 2021, item 2373 as amended d.</w:t>
      </w:r>
    </w:p>
  </w:footnote>
  <w:footnote w:id="6">
    <w:p w14:paraId="4BAB4EFC" w14:textId="77777777" w:rsidR="00205085" w:rsidRPr="00172CF5" w:rsidRDefault="00205085" w:rsidP="009E646F">
      <w:pPr>
        <w:pStyle w:val="Tekstprzypisudolnego"/>
        <w:rPr>
          <w:lang w:val="en-GB"/>
        </w:rPr>
      </w:pPr>
      <w:r w:rsidRPr="00896C72">
        <w:rPr>
          <w:rFonts w:eastAsia="SimSun"/>
          <w:vertAlign w:val="superscript"/>
        </w:rPr>
        <w:footnoteRef/>
      </w:r>
      <w:r w:rsidRPr="00896C72">
        <w:rPr>
          <w:vertAlign w:val="superscript"/>
          <w:lang w:val="en-GB"/>
        </w:rPr>
        <w:t xml:space="preserve"> </w:t>
      </w:r>
      <w:r w:rsidRPr="00172CF5">
        <w:rPr>
          <w:lang w:val="en-GB"/>
        </w:rPr>
        <w:t>Official Journal of the European Communities L</w:t>
      </w:r>
      <w:r>
        <w:rPr>
          <w:lang w:val="en-GB"/>
        </w:rPr>
        <w:t xml:space="preserve"> </w:t>
      </w:r>
      <w:r w:rsidRPr="00172CF5">
        <w:rPr>
          <w:lang w:val="en-GB"/>
        </w:rPr>
        <w:t>197 / 30 dated July 21, 2001</w:t>
      </w:r>
    </w:p>
  </w:footnote>
  <w:footnote w:id="7">
    <w:p w14:paraId="0601F46F" w14:textId="77777777" w:rsidR="00205085" w:rsidRPr="00172CF5" w:rsidRDefault="00205085" w:rsidP="009E646F">
      <w:pPr>
        <w:pStyle w:val="Tekstprzypisudolnego"/>
        <w:rPr>
          <w:lang w:val="en-GB"/>
        </w:rPr>
      </w:pPr>
      <w:r w:rsidRPr="00896C72">
        <w:rPr>
          <w:vertAlign w:val="superscript"/>
        </w:rPr>
        <w:footnoteRef/>
      </w:r>
      <w:r w:rsidRPr="00172CF5">
        <w:rPr>
          <w:lang w:val="en-GB"/>
        </w:rPr>
        <w:t xml:space="preserve"> Art. 63 and art. 66 of the EIA Act</w:t>
      </w:r>
    </w:p>
  </w:footnote>
  <w:footnote w:id="8">
    <w:p w14:paraId="09A26ED0" w14:textId="2326CBAB" w:rsidR="008209D4" w:rsidRDefault="008209D4" w:rsidP="009E646F">
      <w:pPr>
        <w:pStyle w:val="Tekstprzypisudolnego"/>
      </w:pPr>
      <w:r w:rsidRPr="00AB4D23">
        <w:rPr>
          <w:vertAlign w:val="superscript"/>
        </w:rPr>
        <w:footnoteRef/>
      </w:r>
      <w:r>
        <w:t xml:space="preserve"> Dz. U. z 2021 r. poz. 2</w:t>
      </w:r>
      <w:r w:rsidR="00AE226A">
        <w:t>373</w:t>
      </w:r>
      <w:r>
        <w:t xml:space="preserve"> z późn. zm.</w:t>
      </w:r>
    </w:p>
  </w:footnote>
  <w:footnote w:id="9">
    <w:p w14:paraId="3781E6A6" w14:textId="77777777" w:rsidR="008209D4" w:rsidRPr="007249BA" w:rsidRDefault="008209D4" w:rsidP="009E646F">
      <w:pPr>
        <w:pStyle w:val="Tekstprzypisudolnego"/>
      </w:pPr>
      <w:r w:rsidRPr="00AB4D23">
        <w:rPr>
          <w:rFonts w:eastAsia="SimSun"/>
          <w:vertAlign w:val="superscript"/>
        </w:rPr>
        <w:footnoteRef/>
      </w:r>
      <w:r w:rsidRPr="007249BA">
        <w:rPr>
          <w:vertAlign w:val="superscript"/>
        </w:rPr>
        <w:t xml:space="preserve"> </w:t>
      </w:r>
      <w:r w:rsidRPr="007249BA">
        <w:t>Dziennik Urzędowy Wspólnot Europejskich L197/30 z dn. 21.07.2001 r.</w:t>
      </w:r>
    </w:p>
  </w:footnote>
  <w:footnote w:id="10">
    <w:p w14:paraId="172B22C9" w14:textId="7768DD83" w:rsidR="0083436D" w:rsidRDefault="0083436D" w:rsidP="009E646F">
      <w:pPr>
        <w:pStyle w:val="Tekstprzypisudolnego"/>
      </w:pPr>
      <w:r w:rsidRPr="00AB4D23">
        <w:rPr>
          <w:vertAlign w:val="superscript"/>
        </w:rPr>
        <w:footnoteRef/>
      </w:r>
      <w:r>
        <w:t xml:space="preserve"> Dziennik Urzędowy Unii Europejskiej L 231/1</w:t>
      </w:r>
    </w:p>
  </w:footnote>
  <w:footnote w:id="11">
    <w:p w14:paraId="1432FDB3" w14:textId="53A0ED3F" w:rsidR="0031062A" w:rsidRDefault="0031062A" w:rsidP="009E646F">
      <w:pPr>
        <w:pStyle w:val="Tekstprzypisudolnego"/>
      </w:pPr>
      <w:r w:rsidRPr="00AB4D23">
        <w:rPr>
          <w:vertAlign w:val="superscript"/>
        </w:rPr>
        <w:footnoteRef/>
      </w:r>
      <w:r>
        <w:t xml:space="preserve"> </w:t>
      </w:r>
      <w:r w:rsidR="00FA04FC">
        <w:t xml:space="preserve">Wsparciem w ramach TPST </w:t>
      </w:r>
      <w:r w:rsidR="001057AE">
        <w:t xml:space="preserve">subregion wałbrzyski </w:t>
      </w:r>
      <w:r w:rsidR="00FA04FC">
        <w:t xml:space="preserve">objęte zostaną – miasto Wałbrzych, gmina Nowa Ruda, powiaty: </w:t>
      </w:r>
      <w:r w:rsidR="007F2499">
        <w:t>wałbrzyski, świdnicki, dzierżoniowski, ząbkowicki, kłodzki, a także związany funkcjonalnie z subregionem wałbrzyskim powiat kamiennogórski.</w:t>
      </w:r>
    </w:p>
  </w:footnote>
  <w:footnote w:id="12">
    <w:p w14:paraId="24266809" w14:textId="77777777" w:rsidR="008209D4" w:rsidRDefault="008209D4" w:rsidP="009E646F">
      <w:pPr>
        <w:pStyle w:val="Tekstprzypisudolnego"/>
      </w:pPr>
      <w:r w:rsidRPr="00AB4D23">
        <w:rPr>
          <w:vertAlign w:val="superscript"/>
        </w:rPr>
        <w:footnoteRef/>
      </w:r>
      <w:r>
        <w:t xml:space="preserve"> Dz.U. z 2021 r., poz. 1098 z późn. zm</w:t>
      </w:r>
    </w:p>
  </w:footnote>
  <w:footnote w:id="13">
    <w:p w14:paraId="2D817DBD" w14:textId="77777777" w:rsidR="00386540" w:rsidRPr="004D64EB" w:rsidRDefault="00386540" w:rsidP="009E646F">
      <w:pPr>
        <w:pStyle w:val="Tekstprzypisudolnego"/>
      </w:pPr>
      <w:r w:rsidRPr="00AB4D23">
        <w:rPr>
          <w:vertAlign w:val="superscript"/>
        </w:rPr>
        <w:footnoteRef/>
      </w:r>
      <w:r w:rsidRPr="004F576B">
        <w:t xml:space="preserve"> źródło: GUS, BDL, stan na dzień 28.06.2021 r</w:t>
      </w:r>
      <w:r>
        <w:t>.</w:t>
      </w:r>
    </w:p>
  </w:footnote>
  <w:footnote w:id="14">
    <w:p w14:paraId="5BC18F21" w14:textId="77777777" w:rsidR="00386540" w:rsidRDefault="00386540" w:rsidP="009E646F">
      <w:pPr>
        <w:pStyle w:val="Tekstprzypisudolnego"/>
      </w:pPr>
      <w:r w:rsidRPr="00AB4D23">
        <w:rPr>
          <w:vertAlign w:val="superscript"/>
        </w:rPr>
        <w:footnoteRef/>
      </w:r>
      <w:r w:rsidRPr="00AB4D23">
        <w:rPr>
          <w:vertAlign w:val="superscript"/>
        </w:rPr>
        <w:t xml:space="preserve"> </w:t>
      </w:r>
      <w:r w:rsidRPr="00B05596">
        <w:t>wskazana powierzchnia nie</w:t>
      </w:r>
      <w:r>
        <w:t xml:space="preserve"> obejmuje obszarów Natura 2000</w:t>
      </w:r>
    </w:p>
  </w:footnote>
  <w:footnote w:id="15">
    <w:p w14:paraId="2B9CCC2B" w14:textId="77777777" w:rsidR="00386540" w:rsidRPr="001D212C" w:rsidRDefault="00386540" w:rsidP="009E646F">
      <w:pPr>
        <w:pStyle w:val="Tekstprzypisudolnego"/>
        <w:rPr>
          <w:highlight w:val="yellow"/>
        </w:rPr>
      </w:pPr>
      <w:r w:rsidRPr="00AB4D23">
        <w:rPr>
          <w:rFonts w:asciiTheme="minorHAnsi" w:hAnsiTheme="minorHAnsi"/>
          <w:szCs w:val="16"/>
          <w:vertAlign w:val="superscript"/>
        </w:rPr>
        <w:footnoteRef/>
      </w:r>
      <w:r w:rsidRPr="005C7A81">
        <w:t xml:space="preserve"> </w:t>
      </w:r>
      <w:r w:rsidRPr="00F01386">
        <w:t>https://bdl.stat.gov.pl/BDL/dane/podgrup/tablica</w:t>
      </w:r>
    </w:p>
  </w:footnote>
  <w:footnote w:id="16">
    <w:p w14:paraId="33BC347F" w14:textId="77777777" w:rsidR="008A1779" w:rsidRDefault="008A1779" w:rsidP="009E646F">
      <w:pPr>
        <w:pStyle w:val="Tekstprzypisudolnego"/>
      </w:pPr>
      <w:r w:rsidRPr="00AB4D23">
        <w:rPr>
          <w:vertAlign w:val="superscript"/>
        </w:rPr>
        <w:footnoteRef/>
      </w:r>
      <w:r>
        <w:t xml:space="preserve"> źródło: </w:t>
      </w:r>
      <w:r w:rsidRPr="008216B8">
        <w:t>http://geoserwis.gdos.gov.pl/mapy/</w:t>
      </w:r>
    </w:p>
  </w:footnote>
  <w:footnote w:id="17">
    <w:p w14:paraId="7DEA85DD" w14:textId="77777777" w:rsidR="00386540" w:rsidRDefault="00386540" w:rsidP="009E646F">
      <w:pPr>
        <w:pStyle w:val="Tekstprzypisudolnego"/>
      </w:pPr>
      <w:r w:rsidRPr="00AB4D23">
        <w:rPr>
          <w:vertAlign w:val="superscript"/>
        </w:rPr>
        <w:footnoteRef/>
      </w:r>
      <w:r>
        <w:t xml:space="preserve"> </w:t>
      </w:r>
      <w:r w:rsidRPr="00B24993">
        <w:t>Rozporządzenie Ministra Klimatu i Środowiska z dnia 25 marca 2021 r. w sprawie ustanowienia planu ochrony dla Karkonoskiego Parku Narodowego</w:t>
      </w:r>
    </w:p>
  </w:footnote>
  <w:footnote w:id="18">
    <w:p w14:paraId="291E59D6" w14:textId="77777777" w:rsidR="00386540" w:rsidRPr="004849FB" w:rsidRDefault="00386540" w:rsidP="009E646F">
      <w:pPr>
        <w:pStyle w:val="Tekstprzypisudolnego"/>
      </w:pPr>
      <w:r w:rsidRPr="00207158">
        <w:rPr>
          <w:vertAlign w:val="superscript"/>
        </w:rPr>
        <w:footnoteRef/>
      </w:r>
      <w:r w:rsidRPr="004849FB">
        <w:t xml:space="preserve"> Zarządzenie Ministra Klimatu z dnia 14 stycznia 2020 r. w sprawie zadań ochronnych dla Parku Narodowego Gór Stołowych na lata 2020-2022.</w:t>
      </w:r>
    </w:p>
  </w:footnote>
  <w:footnote w:id="19">
    <w:p w14:paraId="0C69259C" w14:textId="77777777" w:rsidR="00386540" w:rsidRPr="004849FB" w:rsidRDefault="00386540" w:rsidP="009E646F">
      <w:pPr>
        <w:pStyle w:val="Tekstprzypisudolnego"/>
      </w:pPr>
      <w:r w:rsidRPr="00207158">
        <w:rPr>
          <w:rFonts w:asciiTheme="minorHAnsi" w:hAnsiTheme="minorHAnsi"/>
          <w:vertAlign w:val="superscript"/>
        </w:rPr>
        <w:footnoteRef/>
      </w:r>
      <w:r w:rsidRPr="00207158">
        <w:rPr>
          <w:vertAlign w:val="superscript"/>
        </w:rPr>
        <w:t xml:space="preserve"> </w:t>
      </w:r>
      <w:r w:rsidRPr="004849FB">
        <w:t>źródło: informacja z Regionalnej Dyrekcji Ochrony Środowiska we Wrocławiu, z dn. 28.09.2021 r.</w:t>
      </w:r>
    </w:p>
  </w:footnote>
  <w:footnote w:id="20">
    <w:p w14:paraId="38D4945C" w14:textId="77777777" w:rsidR="00386540" w:rsidRPr="00681770" w:rsidRDefault="00386540" w:rsidP="009E646F">
      <w:pPr>
        <w:pStyle w:val="Tekstprzypisudolnego"/>
        <w:rPr>
          <w:szCs w:val="16"/>
        </w:rPr>
      </w:pPr>
      <w:r w:rsidRPr="00207158">
        <w:rPr>
          <w:vertAlign w:val="superscript"/>
        </w:rPr>
        <w:footnoteRef/>
      </w:r>
      <w:r w:rsidRPr="00207158">
        <w:rPr>
          <w:vertAlign w:val="superscript"/>
        </w:rPr>
        <w:t xml:space="preserve"> </w:t>
      </w:r>
      <w:r w:rsidRPr="004849FB">
        <w:t>źródło: informacja z Regionalnej Dyrekcji Ochrony Środowiska we Wrocławiu, z dn. 28.09.2021 r.</w:t>
      </w:r>
    </w:p>
  </w:footnote>
  <w:footnote w:id="21">
    <w:p w14:paraId="4E4C5A39" w14:textId="77777777" w:rsidR="00386540" w:rsidRPr="004849FB" w:rsidRDefault="00386540" w:rsidP="009E646F">
      <w:pPr>
        <w:pStyle w:val="Tekstprzypisudolnego"/>
      </w:pPr>
      <w:r w:rsidRPr="00207158">
        <w:rPr>
          <w:vertAlign w:val="superscript"/>
        </w:rPr>
        <w:footnoteRef/>
      </w:r>
      <w:r w:rsidRPr="00207158">
        <w:rPr>
          <w:vertAlign w:val="superscript"/>
        </w:rPr>
        <w:t xml:space="preserve"> </w:t>
      </w:r>
      <w:r w:rsidRPr="004849FB">
        <w:t>źródło: https://wcag3.dzpk.pl/</w:t>
      </w:r>
    </w:p>
  </w:footnote>
  <w:footnote w:id="22">
    <w:p w14:paraId="622E1D83" w14:textId="77777777" w:rsidR="00386540" w:rsidRPr="004849FB" w:rsidRDefault="00386540" w:rsidP="009E646F">
      <w:pPr>
        <w:pStyle w:val="Tekstprzypisudolnego"/>
      </w:pPr>
      <w:r w:rsidRPr="00207158">
        <w:rPr>
          <w:vertAlign w:val="superscript"/>
        </w:rPr>
        <w:footnoteRef/>
      </w:r>
      <w:r w:rsidRPr="004849FB">
        <w:t xml:space="preserve"> 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 Wyznaczenie obszaru chronionego krajobrazu następuje w drodze uchwały sejmiku województwa.</w:t>
      </w:r>
    </w:p>
  </w:footnote>
  <w:footnote w:id="23">
    <w:p w14:paraId="1E2F1E82" w14:textId="77777777" w:rsidR="00386540" w:rsidRPr="004849FB" w:rsidRDefault="00386540" w:rsidP="009E646F">
      <w:pPr>
        <w:pStyle w:val="Tekstprzypisudolnego"/>
      </w:pPr>
      <w:r w:rsidRPr="00207158">
        <w:rPr>
          <w:vertAlign w:val="superscript"/>
        </w:rPr>
        <w:footnoteRef/>
      </w:r>
      <w:r w:rsidRPr="004849FB">
        <w:t xml:space="preserve"> źródło: GUS, BDL, stan na dzień 28.06.2021 r.</w:t>
      </w:r>
    </w:p>
  </w:footnote>
  <w:footnote w:id="24">
    <w:p w14:paraId="10B214A1" w14:textId="77777777" w:rsidR="00386540" w:rsidRPr="004849FB" w:rsidRDefault="00386540" w:rsidP="009E646F">
      <w:pPr>
        <w:pStyle w:val="Tekstprzypisudolnego"/>
      </w:pPr>
      <w:r w:rsidRPr="00207158">
        <w:rPr>
          <w:vertAlign w:val="superscript"/>
        </w:rPr>
        <w:footnoteRef/>
      </w:r>
      <w:r w:rsidRPr="004849FB">
        <w:t xml:space="preserve"> Użytkami ekologicznymi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ostoje oraz miejsca rozmnażania lub miejsca sezonowego przebywania.</w:t>
      </w:r>
    </w:p>
  </w:footnote>
  <w:footnote w:id="25">
    <w:p w14:paraId="1ACE2F32" w14:textId="77777777" w:rsidR="00386540" w:rsidRPr="004849FB" w:rsidRDefault="00386540" w:rsidP="009E646F">
      <w:pPr>
        <w:pStyle w:val="Tekstprzypisudolnego"/>
      </w:pPr>
      <w:r w:rsidRPr="00207158">
        <w:rPr>
          <w:vertAlign w:val="superscript"/>
        </w:rPr>
        <w:footnoteRef/>
      </w:r>
      <w:r w:rsidRPr="004849FB">
        <w:t xml:space="preserve"> źródło: GUS, BDL, stan na dzień 28.06.2021 r.</w:t>
      </w:r>
    </w:p>
  </w:footnote>
  <w:footnote w:id="26">
    <w:p w14:paraId="72F5484F" w14:textId="77777777" w:rsidR="00386540" w:rsidRPr="004849FB" w:rsidRDefault="00386540" w:rsidP="009E646F">
      <w:pPr>
        <w:pStyle w:val="Tekstprzypisudolnego"/>
      </w:pPr>
      <w:r w:rsidRPr="00207158">
        <w:rPr>
          <w:vertAlign w:val="superscript"/>
        </w:rPr>
        <w:footnoteRef/>
      </w:r>
      <w:r w:rsidRPr="004849FB">
        <w:t xml:space="preserve"> Zespołami przyrodniczo-krajobrazowymi są fragmenty krajobrazu naturalnego i kulturowego zasługujące na ochronę ze względu na ich walory widokowe lub</w:t>
      </w:r>
      <w:r w:rsidRPr="00154AD9">
        <w:t xml:space="preserve"> </w:t>
      </w:r>
      <w:r w:rsidRPr="004849FB">
        <w:t>estetyczne. Ustanowienie zespołu przyrodniczo-krajobrazowego następuje w drodze uchwały rady gminy</w:t>
      </w:r>
    </w:p>
  </w:footnote>
  <w:footnote w:id="27">
    <w:p w14:paraId="46E3F2EA" w14:textId="77777777" w:rsidR="00386540" w:rsidRPr="004849FB" w:rsidRDefault="00386540" w:rsidP="009E646F">
      <w:pPr>
        <w:pStyle w:val="Tekstprzypisudolnego"/>
      </w:pPr>
      <w:r w:rsidRPr="00AA1B12">
        <w:rPr>
          <w:vertAlign w:val="superscript"/>
        </w:rPr>
        <w:footnoteRef/>
      </w:r>
      <w:r w:rsidRPr="004849FB">
        <w:t xml:space="preserve"> źródło: http://crfop.gdos.gov.pl/, dostęp 21.10.2021 r.</w:t>
      </w:r>
    </w:p>
  </w:footnote>
  <w:footnote w:id="28">
    <w:p w14:paraId="31EACA5C" w14:textId="77777777" w:rsidR="00386540" w:rsidRPr="004849FB" w:rsidRDefault="00386540" w:rsidP="009E646F">
      <w:pPr>
        <w:pStyle w:val="Tekstprzypisudolnego"/>
      </w:pPr>
      <w:r w:rsidRPr="00AA1B12">
        <w:rPr>
          <w:vertAlign w:val="superscript"/>
        </w:rPr>
        <w:footnoteRef/>
      </w:r>
      <w:r w:rsidRPr="00AA1B12">
        <w:rPr>
          <w:vertAlign w:val="superscript"/>
        </w:rPr>
        <w:t xml:space="preserve"> </w:t>
      </w:r>
      <w:r w:rsidRPr="004849FB">
        <w:t>źródło: GUS, BDL, stan na dzień 28.06.2021 r.</w:t>
      </w:r>
    </w:p>
  </w:footnote>
  <w:footnote w:id="29">
    <w:p w14:paraId="1761EC9D" w14:textId="77777777" w:rsidR="00386540" w:rsidRPr="004849FB" w:rsidRDefault="00386540" w:rsidP="009E646F">
      <w:pPr>
        <w:pStyle w:val="Tekstprzypisudolnego"/>
      </w:pPr>
      <w:r w:rsidRPr="00AA1B12">
        <w:rPr>
          <w:vertAlign w:val="superscript"/>
        </w:rPr>
        <w:footnoteRef/>
      </w:r>
      <w:r w:rsidRPr="004849FB">
        <w:t xml:space="preserve"> Stanowiskami dokumentacyjnymi są niewyodrębniające się na powierzchni lub możliwe do wyodrębnienia, ważne pod względem naukowym i dydaktycznym, miejsca występowania formacji geologicznych, nagromadzeń skamieniałości lub tworów mineralnych, jaskinie lub schroniska podskalne wraz z namuliskami oraz fragmenty eksploatowanych lub nieczynnych wyrobisk powierzchniowych i podziemnych. Stanowiskami dokumentacyjnymi mogą być także miejsca występowania kopalnych szczątków roślin lub zwierząt.</w:t>
      </w:r>
    </w:p>
  </w:footnote>
  <w:footnote w:id="30">
    <w:p w14:paraId="22BEF790" w14:textId="77777777" w:rsidR="00386540" w:rsidRPr="004849FB" w:rsidRDefault="00386540" w:rsidP="009E646F">
      <w:pPr>
        <w:pStyle w:val="Tekstprzypisudolnego"/>
      </w:pPr>
      <w:r w:rsidRPr="00AA1B12">
        <w:rPr>
          <w:vertAlign w:val="superscript"/>
        </w:rPr>
        <w:footnoteRef/>
      </w:r>
      <w:r w:rsidRPr="004849FB">
        <w:t xml:space="preserve"> źródło: GUS, BDL, stan na dzień 28.06.2021 r.</w:t>
      </w:r>
    </w:p>
  </w:footnote>
  <w:footnote w:id="31">
    <w:p w14:paraId="132C0F74" w14:textId="77777777" w:rsidR="00386540" w:rsidRPr="004849FB" w:rsidRDefault="00386540" w:rsidP="009E646F">
      <w:pPr>
        <w:pStyle w:val="Tekstprzypisudolnego"/>
      </w:pPr>
      <w:r w:rsidRPr="00AA1B12">
        <w:rPr>
          <w:vertAlign w:val="superscript"/>
        </w:rPr>
        <w:footnoteRef/>
      </w:r>
      <w:r w:rsidRPr="004849FB">
        <w:t xml:space="preserve"> 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w:t>
      </w:r>
    </w:p>
  </w:footnote>
  <w:footnote w:id="32">
    <w:p w14:paraId="1C599B33" w14:textId="77777777" w:rsidR="00386540" w:rsidRPr="004849FB" w:rsidRDefault="00386540" w:rsidP="009E646F">
      <w:pPr>
        <w:pStyle w:val="Tekstprzypisudolnego"/>
      </w:pPr>
      <w:r w:rsidRPr="00AA1B12">
        <w:rPr>
          <w:vertAlign w:val="superscript"/>
        </w:rPr>
        <w:footnoteRef/>
      </w:r>
      <w:r w:rsidRPr="00AA1B12">
        <w:rPr>
          <w:vertAlign w:val="superscript"/>
        </w:rPr>
        <w:t xml:space="preserve"> </w:t>
      </w:r>
      <w:r w:rsidRPr="004849FB">
        <w:t>źródło: GUS, BDL, stan na dzień 28.06.2021 r.</w:t>
      </w:r>
    </w:p>
  </w:footnote>
  <w:footnote w:id="33">
    <w:p w14:paraId="34A3C700" w14:textId="77777777" w:rsidR="00386540" w:rsidRPr="004849FB" w:rsidRDefault="00386540" w:rsidP="009E646F">
      <w:pPr>
        <w:pStyle w:val="Tekstprzypisudolnego"/>
      </w:pPr>
      <w:r w:rsidRPr="00AA1B12">
        <w:rPr>
          <w:vertAlign w:val="superscript"/>
        </w:rPr>
        <w:footnoteRef/>
      </w:r>
      <w:r w:rsidRPr="004849FB">
        <w:t xml:space="preserve"> źródło: Informacja Regionalna Dyrekcja Ochrony Środowiska we Wrocławiu, stan aktualny na dzień 28.09.2021 r.</w:t>
      </w:r>
    </w:p>
  </w:footnote>
  <w:footnote w:id="34">
    <w:p w14:paraId="0A160BD1" w14:textId="77777777" w:rsidR="00386540" w:rsidRPr="00B23DCE" w:rsidRDefault="00386540" w:rsidP="009E646F">
      <w:pPr>
        <w:pStyle w:val="Tekstprzypisudolnego"/>
      </w:pPr>
      <w:r w:rsidRPr="00AA1B12">
        <w:rPr>
          <w:vertAlign w:val="superscript"/>
        </w:rPr>
        <w:footnoteRef/>
      </w:r>
      <w:r w:rsidRPr="00AA1B12">
        <w:rPr>
          <w:vertAlign w:val="superscript"/>
        </w:rPr>
        <w:t xml:space="preserve"> </w:t>
      </w:r>
      <w:r w:rsidRPr="00B23DCE">
        <w:t>źródło: http://geoserwis.gdos.gov.pl/mapy/</w:t>
      </w:r>
    </w:p>
  </w:footnote>
  <w:footnote w:id="35">
    <w:p w14:paraId="0AD008FA" w14:textId="77777777" w:rsidR="00386540" w:rsidRPr="002A77B0" w:rsidRDefault="00386540" w:rsidP="009E646F">
      <w:pPr>
        <w:pStyle w:val="Tekstprzypisudolnego"/>
        <w:rPr>
          <w:color w:val="FF0000"/>
          <w:sz w:val="16"/>
          <w:szCs w:val="16"/>
        </w:rPr>
      </w:pPr>
      <w:r w:rsidRPr="00AA1B12">
        <w:rPr>
          <w:vertAlign w:val="superscript"/>
        </w:rPr>
        <w:footnoteRef/>
      </w:r>
      <w:r w:rsidRPr="00AA1B12">
        <w:rPr>
          <w:vertAlign w:val="superscript"/>
        </w:rPr>
        <w:t xml:space="preserve"> </w:t>
      </w:r>
      <w:r w:rsidRPr="00B23DCE">
        <w:t xml:space="preserve">źródło: Informacja </w:t>
      </w:r>
      <w:r>
        <w:t>z Regionalnej Dyrekcji</w:t>
      </w:r>
      <w:r w:rsidRPr="00B23DCE">
        <w:t xml:space="preserve"> O</w:t>
      </w:r>
      <w:r>
        <w:t>chrony Środowiska we Wrocławiu z dn. 28.09.2021 r.</w:t>
      </w:r>
    </w:p>
  </w:footnote>
  <w:footnote w:id="36">
    <w:p w14:paraId="69F50D33" w14:textId="77777777" w:rsidR="00386540" w:rsidRPr="004F6B06" w:rsidRDefault="00386540" w:rsidP="009E646F">
      <w:pPr>
        <w:pStyle w:val="Tekstprzypisudolnego"/>
      </w:pPr>
      <w:r w:rsidRPr="00AA1B12">
        <w:rPr>
          <w:vertAlign w:val="superscript"/>
        </w:rPr>
        <w:footnoteRef/>
      </w:r>
      <w:r w:rsidRPr="00AA1B12">
        <w:rPr>
          <w:vertAlign w:val="superscript"/>
        </w:rPr>
        <w:t xml:space="preserve"> </w:t>
      </w:r>
      <w:r w:rsidRPr="004F6B06">
        <w:t>źródło: https://korytarze.pl/</w:t>
      </w:r>
    </w:p>
  </w:footnote>
  <w:footnote w:id="37">
    <w:p w14:paraId="79084812" w14:textId="77777777" w:rsidR="00386540" w:rsidRPr="0040166A" w:rsidRDefault="00386540" w:rsidP="009E646F">
      <w:pPr>
        <w:pStyle w:val="Tekstprzypisudolnego"/>
      </w:pPr>
      <w:r w:rsidRPr="0040166A">
        <w:rPr>
          <w:vertAlign w:val="superscript"/>
        </w:rPr>
        <w:footnoteRef/>
      </w:r>
      <w:r w:rsidRPr="0040166A">
        <w:rPr>
          <w:vertAlign w:val="superscript"/>
        </w:rPr>
        <w:t xml:space="preserve"> </w:t>
      </w:r>
      <w:r w:rsidRPr="0040166A">
        <w:t>Mróz W. (red.) 2012. Monitoring siedlisk przyrodniczych. Przewodnik metodyczny. Część III. GIOŚ, Warszawa.</w:t>
      </w:r>
    </w:p>
  </w:footnote>
  <w:footnote w:id="38">
    <w:p w14:paraId="4DC1E5FB" w14:textId="77777777" w:rsidR="00386540" w:rsidRPr="0040166A" w:rsidRDefault="00386540" w:rsidP="009E646F">
      <w:pPr>
        <w:pStyle w:val="Tekstprzypisudolnego"/>
      </w:pPr>
      <w:r w:rsidRPr="0040166A">
        <w:rPr>
          <w:vertAlign w:val="superscript"/>
        </w:rPr>
        <w:footnoteRef/>
      </w:r>
      <w:r w:rsidRPr="0040166A">
        <w:t xml:space="preserve"> Mróz W. (red.) 2012. Monitoring siedlisk przyrodniczych. Przewodnik metodyczny. Część IV. GIOŚ, Warszawa.</w:t>
      </w:r>
    </w:p>
  </w:footnote>
  <w:footnote w:id="39">
    <w:p w14:paraId="22A0A960" w14:textId="77777777" w:rsidR="00386540" w:rsidRDefault="00386540" w:rsidP="009E646F">
      <w:pPr>
        <w:pStyle w:val="Tekstprzypisudolnego"/>
      </w:pPr>
      <w:r w:rsidRPr="00A80436">
        <w:rPr>
          <w:vertAlign w:val="superscript"/>
        </w:rPr>
        <w:footnoteRef/>
      </w:r>
      <w:r>
        <w:t xml:space="preserve"> ź</w:t>
      </w:r>
      <w:r w:rsidRPr="0040166A">
        <w:t>ródło: GUS, Bank Danych Lokalnych, stan na dzień 31.12.2020 r.</w:t>
      </w:r>
    </w:p>
  </w:footnote>
  <w:footnote w:id="40">
    <w:p w14:paraId="088E7D87" w14:textId="77777777" w:rsidR="00386540" w:rsidRPr="0040166A" w:rsidRDefault="00386540" w:rsidP="009E646F">
      <w:pPr>
        <w:pStyle w:val="Tekstprzypisudolnego"/>
      </w:pPr>
      <w:r w:rsidRPr="00A80436">
        <w:rPr>
          <w:vertAlign w:val="superscript"/>
        </w:rPr>
        <w:footnoteRef/>
      </w:r>
      <w:r w:rsidRPr="0040166A">
        <w:t xml:space="preserve"> źródło: GUS, BDL, dostęp: 10.10.2021 r.</w:t>
      </w:r>
    </w:p>
  </w:footnote>
  <w:footnote w:id="41">
    <w:p w14:paraId="5D72599D" w14:textId="77777777" w:rsidR="00386540" w:rsidRPr="00BD25C9" w:rsidRDefault="00386540" w:rsidP="009E646F">
      <w:pPr>
        <w:pStyle w:val="Tekstprzypisudolnego"/>
      </w:pPr>
      <w:r w:rsidRPr="00A80436">
        <w:rPr>
          <w:vertAlign w:val="superscript"/>
        </w:rPr>
        <w:footnoteRef/>
      </w:r>
      <w:r w:rsidRPr="00A80436">
        <w:rPr>
          <w:vertAlign w:val="superscript"/>
        </w:rPr>
        <w:t xml:space="preserve"> </w:t>
      </w:r>
      <w:r>
        <w:t>ź</w:t>
      </w:r>
      <w:r w:rsidRPr="00BD25C9">
        <w:t>ródło: Rocznik Statystyczny Leśnictwa, GUS, 2020 r.</w:t>
      </w:r>
    </w:p>
  </w:footnote>
  <w:footnote w:id="42">
    <w:p w14:paraId="06E4D75F" w14:textId="77777777" w:rsidR="00386540" w:rsidRPr="00BD25C9" w:rsidRDefault="00386540" w:rsidP="009E646F">
      <w:pPr>
        <w:pStyle w:val="Tekstprzypisudolnego"/>
      </w:pPr>
      <w:r w:rsidRPr="00A80436">
        <w:rPr>
          <w:vertAlign w:val="superscript"/>
        </w:rPr>
        <w:footnoteRef/>
      </w:r>
      <w:r w:rsidRPr="00A80436">
        <w:rPr>
          <w:vertAlign w:val="superscript"/>
        </w:rPr>
        <w:t xml:space="preserve"> </w:t>
      </w:r>
      <w:r w:rsidRPr="00BD25C9">
        <w:t>źródło: https://www.gov.pl/web/gdos/konwencja-r</w:t>
      </w:r>
      <w:r>
        <w:t>amsarska, dostęp 11.06.2021 r.</w:t>
      </w:r>
    </w:p>
  </w:footnote>
  <w:footnote w:id="43">
    <w:p w14:paraId="14270A3E" w14:textId="1AF5C047" w:rsidR="00386540" w:rsidRPr="004849FB" w:rsidRDefault="00386540" w:rsidP="009E646F">
      <w:pPr>
        <w:pStyle w:val="Tekstprzypisudolnego"/>
      </w:pPr>
      <w:r w:rsidRPr="00A80436">
        <w:rPr>
          <w:vertAlign w:val="superscript"/>
        </w:rPr>
        <w:footnoteRef/>
      </w:r>
      <w:r>
        <w:t xml:space="preserve"> Na podstawie zagrożeń wskazanych w dokumentach: </w:t>
      </w:r>
      <w:r w:rsidRPr="00BD25C9">
        <w:t>Rozporządzenie Ministra Klimatu i Środowiska z dnia 25 marca 2021 r. w sprawie ustanowienia planu ochrony dla Karkonoskiego Parku Narodowego; Zarządzenie Ministra Klimatu z dnia 13 stycznia 2020 r. w sprawie zadań ochronnych dla Parku Narodowego Gór Stołowych na lata 2020-2022; Uchwała nr XVI/328/11 Sejmiku Województwa Dolnośląskiego z dnia 27 października 2011 r. w sprawie ustanowienia planu ochrony dla Parku Krajobrazowego „Dolina Jezierzycy”; Uchwała nr XVI/331/11 Sejmiku Województwa Dolnośląskiego z dnia 27 października 2011 r. w sprawie ustanowienia planu ochrony dla Ślężańskiego Parku Krajobrazowego; Uchwała nr XXII/669/16 Sejmiku Województwa Dolnośląskiego z dnia 25 maja 2016 r. w sprawie ustanowienia planu ochrony dla Przemkowskiego Parku Krajobrazowego; Uchwała nr XVI/332/11 Sejmiku Województwa Dolnośląskiego z dnia 27 października 2011 r. w sprawie ustanowienia planu ochrony dla Parku Krajobrazowego „Chełmy”; Rozporządzenie Nr 278/2001 Wojewody Dolnośląskiego z dnia 23 marca 2001 roku</w:t>
      </w:r>
      <w:r w:rsidR="00F219F7">
        <w:t xml:space="preserve"> </w:t>
      </w:r>
      <w:r w:rsidRPr="00BD25C9">
        <w:t xml:space="preserve">w sprawie ustanowienia planu ochrony Parku Krajobrazowego Doliny Bobru i jego otuliny; Uchwała nr XVI/329/11 Sejmiku Województwa Dolnośląskiego z dnia 27 października 2011 r. w sprawie ustanowienia planu ochrony dla Rudawskiego Parku Krajobrazowego; Uchwała nr XVI/333/11 Sejmiku Województwa Dolnośląskiego z dnia 27 października 2011 r. w sprawie ustanowienia planu ochrony dla Parku Krajobrazowego Gór Sowich; Uchwała nr XXV/773/16 Sejmiku Województwa Dolnośląskiego z dnia 29 września 2016 r. w sprawie ustanowienia planu ochrony dla Parku Krajobrazowego Sudetów Wałbrzyskich; Plany ochrony, projekty planów ochrony oraz plan zadań ochronnych </w:t>
      </w:r>
      <w:r w:rsidRPr="004849FB">
        <w:t xml:space="preserve">obszarów Natura 2000 województwa dolnośląskiego: </w:t>
      </w:r>
      <w:hyperlink r:id="rId1" w:history="1">
        <w:r w:rsidRPr="004849FB">
          <w:t>http://wroclaw.rdos.gov.pl/plany-zadan-ochronnych</w:t>
        </w:r>
      </w:hyperlink>
      <w:r w:rsidRPr="004849FB">
        <w:t>, dostęp: 21.10.2021 r.</w:t>
      </w:r>
    </w:p>
  </w:footnote>
  <w:footnote w:id="44">
    <w:p w14:paraId="38C09EE0" w14:textId="77777777" w:rsidR="00386540" w:rsidRPr="006F22E3" w:rsidRDefault="00386540" w:rsidP="009E646F">
      <w:pPr>
        <w:pStyle w:val="Tekstprzypisudolnego"/>
      </w:pPr>
      <w:r w:rsidRPr="00450839">
        <w:rPr>
          <w:vertAlign w:val="superscript"/>
        </w:rPr>
        <w:footnoteRef/>
      </w:r>
      <w:r w:rsidRPr="00450839">
        <w:rPr>
          <w:vertAlign w:val="superscript"/>
        </w:rPr>
        <w:t xml:space="preserve"> </w:t>
      </w:r>
      <w:r w:rsidRPr="006F22E3">
        <w:t>Dz. U. z 2021 r. poz. 624 z późn. zm.</w:t>
      </w:r>
    </w:p>
  </w:footnote>
  <w:footnote w:id="45">
    <w:p w14:paraId="509BD39C" w14:textId="77777777" w:rsidR="00386540" w:rsidRPr="006F22E3" w:rsidRDefault="00386540" w:rsidP="009E646F">
      <w:pPr>
        <w:pStyle w:val="Tekstprzypisudolnego"/>
      </w:pPr>
      <w:r w:rsidRPr="00450839">
        <w:rPr>
          <w:vertAlign w:val="superscript"/>
        </w:rPr>
        <w:footnoteRef/>
      </w:r>
      <w:r w:rsidRPr="00450839">
        <w:rPr>
          <w:vertAlign w:val="superscript"/>
        </w:rPr>
        <w:t xml:space="preserve"> </w:t>
      </w:r>
      <w:r w:rsidRPr="006F22E3">
        <w:t>Dz.U. 2016 poz. 1929</w:t>
      </w:r>
    </w:p>
  </w:footnote>
  <w:footnote w:id="46">
    <w:p w14:paraId="0511F885" w14:textId="77777777" w:rsidR="00386540" w:rsidRPr="006F22E3" w:rsidRDefault="00386540" w:rsidP="009E646F">
      <w:pPr>
        <w:pStyle w:val="Tekstprzypisudolnego"/>
      </w:pPr>
      <w:r w:rsidRPr="00450839">
        <w:rPr>
          <w:vertAlign w:val="superscript"/>
        </w:rPr>
        <w:footnoteRef/>
      </w:r>
      <w:r w:rsidRPr="00450839">
        <w:rPr>
          <w:vertAlign w:val="superscript"/>
        </w:rPr>
        <w:t xml:space="preserve"> </w:t>
      </w:r>
      <w:r w:rsidRPr="006F22E3">
        <w:t>Dz.U. 2016 poz. 1967</w:t>
      </w:r>
    </w:p>
  </w:footnote>
  <w:footnote w:id="47">
    <w:p w14:paraId="1D77A890" w14:textId="77777777" w:rsidR="00386540" w:rsidRDefault="00386540" w:rsidP="009E646F">
      <w:pPr>
        <w:pStyle w:val="Tekstprzypisudolnego"/>
      </w:pPr>
      <w:r w:rsidRPr="00450839">
        <w:rPr>
          <w:vertAlign w:val="superscript"/>
        </w:rPr>
        <w:footnoteRef/>
      </w:r>
      <w:r w:rsidRPr="00450839">
        <w:rPr>
          <w:vertAlign w:val="superscript"/>
        </w:rPr>
        <w:t xml:space="preserve"> </w:t>
      </w:r>
      <w:r w:rsidRPr="006F22E3">
        <w:t>źródło: Centralna Baza Danych Geologicznych, PIG-BIP</w:t>
      </w:r>
    </w:p>
  </w:footnote>
  <w:footnote w:id="48">
    <w:p w14:paraId="128A502A" w14:textId="77777777" w:rsidR="00386540" w:rsidRPr="00685205" w:rsidRDefault="00386540" w:rsidP="009E646F">
      <w:pPr>
        <w:pStyle w:val="Tekstprzypisudolnego"/>
      </w:pPr>
      <w:r w:rsidRPr="0079371C">
        <w:rPr>
          <w:vertAlign w:val="superscript"/>
        </w:rPr>
        <w:footnoteRef/>
      </w:r>
      <w:r w:rsidRPr="0079371C">
        <w:rPr>
          <w:vertAlign w:val="superscript"/>
        </w:rPr>
        <w:t xml:space="preserve"> </w:t>
      </w:r>
      <w:r w:rsidRPr="00685205">
        <w:t>źródło: http://epsh.pgi.gov.pl/epsh/</w:t>
      </w:r>
    </w:p>
  </w:footnote>
  <w:footnote w:id="49">
    <w:p w14:paraId="5F322968" w14:textId="77777777" w:rsidR="00386540" w:rsidRPr="00851B52" w:rsidRDefault="00386540" w:rsidP="009E646F">
      <w:pPr>
        <w:pStyle w:val="Tekstprzypisudolnego"/>
      </w:pPr>
      <w:r w:rsidRPr="0079371C">
        <w:rPr>
          <w:vertAlign w:val="superscript"/>
        </w:rPr>
        <w:footnoteRef/>
      </w:r>
      <w:r w:rsidRPr="00685205">
        <w:t xml:space="preserve"> Zgodnie z podziałem na 172 JCWPd</w:t>
      </w:r>
    </w:p>
  </w:footnote>
  <w:footnote w:id="50">
    <w:p w14:paraId="226B65EE" w14:textId="77777777" w:rsidR="00386540" w:rsidRDefault="00386540" w:rsidP="009E646F">
      <w:pPr>
        <w:pStyle w:val="Tekstprzypisudolnego"/>
      </w:pPr>
      <w:r w:rsidRPr="0079371C">
        <w:rPr>
          <w:vertAlign w:val="superscript"/>
        </w:rPr>
        <w:footnoteRef/>
      </w:r>
      <w:r w:rsidRPr="0079371C">
        <w:rPr>
          <w:vertAlign w:val="superscript"/>
        </w:rPr>
        <w:t xml:space="preserve"> </w:t>
      </w:r>
      <w:r w:rsidRPr="00851B52">
        <w:t>źródło: Centralna Baza Danych Geologicznych, PIG-BIP</w:t>
      </w:r>
    </w:p>
  </w:footnote>
  <w:footnote w:id="51">
    <w:p w14:paraId="0D322B90" w14:textId="77777777" w:rsidR="00386540" w:rsidRPr="00851B52" w:rsidRDefault="00386540" w:rsidP="009E646F">
      <w:pPr>
        <w:pStyle w:val="Tekstprzypisudolnego"/>
      </w:pPr>
      <w:r w:rsidRPr="0079371C">
        <w:rPr>
          <w:vertAlign w:val="superscript"/>
        </w:rPr>
        <w:footnoteRef/>
      </w:r>
      <w:r w:rsidRPr="0079371C">
        <w:rPr>
          <w:vertAlign w:val="superscript"/>
        </w:rPr>
        <w:t xml:space="preserve"> </w:t>
      </w:r>
      <w:r w:rsidRPr="00851B52">
        <w:t>Zasoby dyspozycyjne wód podziemnych to całość wód podziemnych zbiornika (lub jego części), które są możliwe do wykorzystania gospodarczego, jednak przy zachowaniu ograniczeń wynikających z ochrony środowiska oraz są udokumentowane hydrogeologicznie i zatwier</w:t>
      </w:r>
      <w:r>
        <w:t>dzone przez Ministra Środowiska</w:t>
      </w:r>
    </w:p>
  </w:footnote>
  <w:footnote w:id="52">
    <w:p w14:paraId="58BDED75" w14:textId="77777777" w:rsidR="00386540" w:rsidRPr="00F86E08" w:rsidRDefault="00386540" w:rsidP="009E646F">
      <w:pPr>
        <w:pStyle w:val="Tekstprzypisudolnego"/>
      </w:pPr>
      <w:r w:rsidRPr="0079371C">
        <w:rPr>
          <w:vertAlign w:val="superscript"/>
        </w:rPr>
        <w:footnoteRef/>
      </w:r>
      <w:r w:rsidRPr="00F86E08">
        <w:rPr>
          <w:vertAlign w:val="superscript"/>
        </w:rPr>
        <w:t xml:space="preserve"> </w:t>
      </w:r>
      <w:r w:rsidRPr="00F86E08">
        <w:t>źródło: opracowanie własne na podstawie danych PIG-BIP</w:t>
      </w:r>
    </w:p>
  </w:footnote>
  <w:footnote w:id="53">
    <w:p w14:paraId="094B798C" w14:textId="77777777" w:rsidR="00386540" w:rsidRDefault="00386540" w:rsidP="009E646F">
      <w:pPr>
        <w:pStyle w:val="Tekstprzypisudolnego"/>
      </w:pPr>
      <w:r w:rsidRPr="0079371C">
        <w:rPr>
          <w:vertAlign w:val="superscript"/>
        </w:rPr>
        <w:footnoteRef/>
      </w:r>
      <w:r w:rsidRPr="0079371C">
        <w:rPr>
          <w:vertAlign w:val="superscript"/>
        </w:rPr>
        <w:t xml:space="preserve"> </w:t>
      </w:r>
      <w:r w:rsidRPr="00F86E08">
        <w:t>Zasoby eksploatacyjne stanowią ilość wód podziemnych możliwych do pobrania w danych warunkach hydrogeologicznych i techniczno-ekonomicznych, z uwzględnieniem zapotrzebowania na wodę i przy zachowaniu wymogów ochrony środowiska</w:t>
      </w:r>
    </w:p>
  </w:footnote>
  <w:footnote w:id="54">
    <w:p w14:paraId="2F82B3BF" w14:textId="77777777" w:rsidR="00386540" w:rsidRPr="00A2229E" w:rsidRDefault="00386540" w:rsidP="009E646F">
      <w:pPr>
        <w:pStyle w:val="Tekstprzypisudolnego"/>
      </w:pPr>
      <w:r w:rsidRPr="0079371C">
        <w:rPr>
          <w:vertAlign w:val="superscript"/>
        </w:rPr>
        <w:footnoteRef/>
      </w:r>
      <w:r w:rsidRPr="0079371C">
        <w:rPr>
          <w:vertAlign w:val="superscript"/>
        </w:rPr>
        <w:t xml:space="preserve"> </w:t>
      </w:r>
      <w:r w:rsidRPr="00A2229E">
        <w:t>źródło: Bilans zasobów eksploatacyjnych wód podziemnych stan na 31.12.2019 r., PIG-PIB, Warszawa, 2020</w:t>
      </w:r>
    </w:p>
  </w:footnote>
  <w:footnote w:id="55">
    <w:p w14:paraId="44366F97" w14:textId="77777777" w:rsidR="00386540" w:rsidRPr="00A2229E" w:rsidRDefault="00386540" w:rsidP="009E646F">
      <w:pPr>
        <w:pStyle w:val="Tekstprzypisudolnego"/>
      </w:pPr>
      <w:r w:rsidRPr="0079371C">
        <w:rPr>
          <w:vertAlign w:val="superscript"/>
        </w:rPr>
        <w:footnoteRef/>
      </w:r>
      <w:r w:rsidRPr="00A2229E">
        <w:t xml:space="preserve"> źródło: Bilans zasobów złóż kopalin w Polsce wg stanu na 31 XII 2020 r., PIG-BIP Warszawa, 2021</w:t>
      </w:r>
    </w:p>
  </w:footnote>
  <w:footnote w:id="56">
    <w:p w14:paraId="7763DF73" w14:textId="77777777" w:rsidR="00386540" w:rsidRPr="00A2229E" w:rsidRDefault="00386540" w:rsidP="009E646F">
      <w:pPr>
        <w:pStyle w:val="Tekstprzypisudolnego"/>
      </w:pPr>
      <w:r w:rsidRPr="0079371C">
        <w:rPr>
          <w:vertAlign w:val="superscript"/>
        </w:rPr>
        <w:footnoteRef/>
      </w:r>
      <w:r w:rsidRPr="0079371C">
        <w:rPr>
          <w:vertAlign w:val="superscript"/>
        </w:rPr>
        <w:t xml:space="preserve"> </w:t>
      </w:r>
      <w:r w:rsidRPr="00A2229E">
        <w:t>Zgodnie z art. 5 ustawy z dnia 9 czerwca 2011 r. - Prawo geologiczne i górnicze (Dz.U. 2021 poz. 1420) solanki, wody lecznicze i wody termalne, w odróżnieniu od zwykłych wód podziemnych, zaliczane są do kopalin.</w:t>
      </w:r>
    </w:p>
  </w:footnote>
  <w:footnote w:id="57">
    <w:p w14:paraId="4D8038AF" w14:textId="77777777" w:rsidR="00386540" w:rsidRDefault="00386540" w:rsidP="009E646F">
      <w:pPr>
        <w:pStyle w:val="Tekstprzypisudolnego"/>
      </w:pPr>
      <w:r w:rsidRPr="0079371C">
        <w:rPr>
          <w:vertAlign w:val="superscript"/>
        </w:rPr>
        <w:footnoteRef/>
      </w:r>
      <w:r w:rsidRPr="0079371C">
        <w:rPr>
          <w:vertAlign w:val="superscript"/>
        </w:rPr>
        <w:t xml:space="preserve"> </w:t>
      </w:r>
      <w:r w:rsidRPr="00A2229E">
        <w:t>źródło: Bilans zasobów złóż kopalin w Polsce wg stanu na 31 XII 2020 r., PIG-BIP Warszawa, 2021</w:t>
      </w:r>
    </w:p>
  </w:footnote>
  <w:footnote w:id="58">
    <w:p w14:paraId="4B0B7FCB" w14:textId="77777777" w:rsidR="00386540" w:rsidRPr="00A2229E" w:rsidRDefault="00386540" w:rsidP="009E646F">
      <w:pPr>
        <w:pStyle w:val="Tekstprzypisudolnego"/>
      </w:pPr>
      <w:r w:rsidRPr="0079371C">
        <w:rPr>
          <w:vertAlign w:val="superscript"/>
        </w:rPr>
        <w:footnoteRef/>
      </w:r>
      <w:r w:rsidRPr="0079371C">
        <w:rPr>
          <w:vertAlign w:val="superscript"/>
        </w:rPr>
        <w:t xml:space="preserve"> </w:t>
      </w:r>
      <w:r w:rsidRPr="00A2229E">
        <w:t>źródło: opracowanie własne na podstawie Bilansu zasobów złóż kopalin w Polsce wg stanu na 31 XII 2020 r., PIG-BIP Warszawa, 2021 oraz Centralnej Bazy Danych Geologicznych</w:t>
      </w:r>
    </w:p>
  </w:footnote>
  <w:footnote w:id="59">
    <w:p w14:paraId="13327002" w14:textId="77777777" w:rsidR="00386540" w:rsidRPr="00A2229E" w:rsidRDefault="00386540" w:rsidP="009E646F">
      <w:pPr>
        <w:pStyle w:val="Tekstprzypisudolnego"/>
      </w:pPr>
      <w:r w:rsidRPr="0079371C">
        <w:rPr>
          <w:vertAlign w:val="superscript"/>
        </w:rPr>
        <w:footnoteRef/>
      </w:r>
      <w:r w:rsidRPr="00A2229E">
        <w:t xml:space="preserve"> źródło: https://mjwp.gios.gov.pl/</w:t>
      </w:r>
    </w:p>
  </w:footnote>
  <w:footnote w:id="60">
    <w:p w14:paraId="10FFA75D" w14:textId="77777777" w:rsidR="00386540" w:rsidRPr="005726AD" w:rsidRDefault="00386540" w:rsidP="009E646F">
      <w:pPr>
        <w:pStyle w:val="Tekstprzypisudolnego"/>
      </w:pPr>
      <w:r w:rsidRPr="0079371C">
        <w:rPr>
          <w:vertAlign w:val="superscript"/>
        </w:rPr>
        <w:footnoteRef/>
      </w:r>
      <w:r w:rsidRPr="0079371C">
        <w:rPr>
          <w:vertAlign w:val="superscript"/>
        </w:rPr>
        <w:t xml:space="preserve"> </w:t>
      </w:r>
      <w:r w:rsidRPr="00A2229E">
        <w:t>źródło: Ocena jakości wód podziemnych na terenie województwa dolnośląskiego w 2020 roku.</w:t>
      </w:r>
    </w:p>
  </w:footnote>
  <w:footnote w:id="61">
    <w:p w14:paraId="3AC45BD3" w14:textId="77777777" w:rsidR="00386540" w:rsidRPr="00FA26B5" w:rsidRDefault="00386540" w:rsidP="009E646F">
      <w:pPr>
        <w:pStyle w:val="Tekstprzypisudolnego"/>
      </w:pPr>
      <w:r w:rsidRPr="0079371C">
        <w:rPr>
          <w:vertAlign w:val="superscript"/>
        </w:rPr>
        <w:footnoteRef/>
      </w:r>
      <w:r w:rsidRPr="0079371C">
        <w:rPr>
          <w:vertAlign w:val="superscript"/>
        </w:rPr>
        <w:t xml:space="preserve"> </w:t>
      </w:r>
      <w:r w:rsidRPr="00FA26B5">
        <w:t>źródło: https://mjwp.gios.gov.pl/</w:t>
      </w:r>
    </w:p>
  </w:footnote>
  <w:footnote w:id="62">
    <w:p w14:paraId="1A037A9B" w14:textId="77777777" w:rsidR="00386540" w:rsidRPr="00FA26B5" w:rsidRDefault="00386540" w:rsidP="009E646F">
      <w:pPr>
        <w:pStyle w:val="Tekstprzypisudolnego"/>
      </w:pPr>
      <w:r w:rsidRPr="00C62BBE">
        <w:rPr>
          <w:vertAlign w:val="superscript"/>
        </w:rPr>
        <w:footnoteRef/>
      </w:r>
      <w:r w:rsidRPr="00FA26B5">
        <w:rPr>
          <w:vertAlign w:val="superscript"/>
        </w:rPr>
        <w:t xml:space="preserve"> </w:t>
      </w:r>
      <w:r w:rsidRPr="00FA26B5">
        <w:t>źródło: Ocena jakości wód podziemnych na terenie wojewód</w:t>
      </w:r>
      <w:r>
        <w:t xml:space="preserve">ztwa dolnośląskiego w 2020 roku, </w:t>
      </w:r>
      <w:r w:rsidRPr="00FA26B5">
        <w:t>GIOŚ RWMŚ we Wrocławiu, Wrocław 2021</w:t>
      </w:r>
    </w:p>
  </w:footnote>
  <w:footnote w:id="63">
    <w:p w14:paraId="128354B1" w14:textId="77777777" w:rsidR="00386540" w:rsidRPr="00FA26B5" w:rsidRDefault="00386540" w:rsidP="009E646F">
      <w:pPr>
        <w:pStyle w:val="Tekstprzypisudolnego"/>
      </w:pPr>
      <w:r w:rsidRPr="00C62BBE">
        <w:rPr>
          <w:vertAlign w:val="superscript"/>
        </w:rPr>
        <w:footnoteRef/>
      </w:r>
      <w:r w:rsidRPr="00FA26B5">
        <w:t xml:space="preserve"> źródło: Ocena jakości wód podziemnych na terenie województwa dolnośląskiego w 2020 roku, GIOŚ RWMŚ we Wrocławiu, Wrocław 2021</w:t>
      </w:r>
    </w:p>
  </w:footnote>
  <w:footnote w:id="64">
    <w:p w14:paraId="5354CF9C" w14:textId="77777777" w:rsidR="00386540" w:rsidRPr="00963C46" w:rsidRDefault="00386540" w:rsidP="009E646F">
      <w:pPr>
        <w:pStyle w:val="Tekstprzypisudolnego"/>
      </w:pPr>
      <w:r w:rsidRPr="00C62BBE">
        <w:rPr>
          <w:vertAlign w:val="superscript"/>
        </w:rPr>
        <w:footnoteRef/>
      </w:r>
      <w:r w:rsidRPr="00FA26B5">
        <w:t xml:space="preserve"> źródło: http://mjwp.gios.gov.pl/wyniki-badan/wyniki-badan-2020.html</w:t>
      </w:r>
    </w:p>
  </w:footnote>
  <w:footnote w:id="65">
    <w:p w14:paraId="77AD6E2F" w14:textId="77777777" w:rsidR="00386540" w:rsidRPr="009430C0" w:rsidRDefault="00386540" w:rsidP="009E646F">
      <w:pPr>
        <w:pStyle w:val="Tekstprzypisudolnego"/>
      </w:pPr>
      <w:r w:rsidRPr="000B7E0F">
        <w:rPr>
          <w:vertAlign w:val="superscript"/>
        </w:rPr>
        <w:footnoteRef/>
      </w:r>
      <w:r w:rsidRPr="000B7E0F">
        <w:rPr>
          <w:vertAlign w:val="superscript"/>
        </w:rPr>
        <w:t xml:space="preserve"> </w:t>
      </w:r>
      <w:r w:rsidRPr="009430C0">
        <w:t>źródło: https://mjwp.gios.gov.pl/wyniki-badan/wyniki-badan-2020.html</w:t>
      </w:r>
    </w:p>
  </w:footnote>
  <w:footnote w:id="66">
    <w:p w14:paraId="5368EB19" w14:textId="77777777" w:rsidR="00386540" w:rsidRPr="001473DA" w:rsidRDefault="00386540" w:rsidP="009E646F">
      <w:pPr>
        <w:pStyle w:val="Tekstprzypisudolnego"/>
      </w:pPr>
      <w:r w:rsidRPr="000B7E0F">
        <w:rPr>
          <w:vertAlign w:val="superscript"/>
        </w:rPr>
        <w:footnoteRef/>
      </w:r>
      <w:r w:rsidRPr="009430C0">
        <w:t xml:space="preserve"> źródło: Ocena jakości wód podziemnych na terenie województwa dolnośląskiego w 2020 roku.</w:t>
      </w:r>
      <w:r>
        <w:t xml:space="preserve">, </w:t>
      </w:r>
      <w:r w:rsidRPr="00FA26B5">
        <w:t>GIOŚ RWMŚ we Wrocławiu, Wrocław 2021</w:t>
      </w:r>
    </w:p>
  </w:footnote>
  <w:footnote w:id="67">
    <w:p w14:paraId="7B0FF8D1" w14:textId="77777777" w:rsidR="00386540" w:rsidRPr="0046081D" w:rsidRDefault="00386540" w:rsidP="009E646F">
      <w:pPr>
        <w:pStyle w:val="Tekstprzypisudolnego"/>
      </w:pPr>
      <w:r w:rsidRPr="000B7E0F">
        <w:rPr>
          <w:vertAlign w:val="superscript"/>
        </w:rPr>
        <w:footnoteRef/>
      </w:r>
      <w:r w:rsidRPr="000B7E0F">
        <w:rPr>
          <w:vertAlign w:val="superscript"/>
        </w:rPr>
        <w:t xml:space="preserve"> </w:t>
      </w:r>
      <w:r w:rsidRPr="0046081D">
        <w:t>źródło: Ocena jakości wód podziemnych na terenie województwa dolnośląskiego w 2020 roku, GIOŚ RWMŚ we Wrocławiu, Wrocław 2021</w:t>
      </w:r>
    </w:p>
  </w:footnote>
  <w:footnote w:id="68">
    <w:p w14:paraId="2EC968DB" w14:textId="77777777" w:rsidR="00386540" w:rsidRPr="0046081D" w:rsidRDefault="00386540" w:rsidP="009E646F">
      <w:pPr>
        <w:pStyle w:val="Tekstprzypisudolnego"/>
      </w:pPr>
      <w:r w:rsidRPr="000B7E0F">
        <w:rPr>
          <w:vertAlign w:val="superscript"/>
        </w:rPr>
        <w:footnoteRef/>
      </w:r>
      <w:r w:rsidRPr="000B7E0F">
        <w:rPr>
          <w:vertAlign w:val="superscript"/>
        </w:rPr>
        <w:t xml:space="preserve"> </w:t>
      </w:r>
      <w:r w:rsidRPr="0046081D">
        <w:t>źródło: Rozporządzenie Rady Ministrów z dnia 18 października 2016 r. w sprawie Planu gospodarowania wodami na obszarze dorzecza Odry, Dz.U. 2016 poz. 1967</w:t>
      </w:r>
    </w:p>
  </w:footnote>
  <w:footnote w:id="69">
    <w:p w14:paraId="7FC86801" w14:textId="77777777" w:rsidR="00386540" w:rsidRPr="0046081D" w:rsidRDefault="00386540" w:rsidP="009E646F">
      <w:pPr>
        <w:pStyle w:val="Tekstprzypisudolnego"/>
      </w:pPr>
      <w:r w:rsidRPr="000B7E0F">
        <w:rPr>
          <w:vertAlign w:val="superscript"/>
        </w:rPr>
        <w:footnoteRef/>
      </w:r>
      <w:r w:rsidRPr="000B7E0F">
        <w:rPr>
          <w:vertAlign w:val="superscript"/>
        </w:rPr>
        <w:t xml:space="preserve"> </w:t>
      </w:r>
      <w:r w:rsidRPr="0046081D">
        <w:t>źródło: Rozporządzenie Rady Ministrów z dnia 18 października 2016 r. w sprawie Planu gospodarowania wodami na obszarze dorzecza Łaby, Dz.U. 2016 poz. 1929</w:t>
      </w:r>
    </w:p>
  </w:footnote>
  <w:footnote w:id="70">
    <w:p w14:paraId="464AF562" w14:textId="77777777" w:rsidR="00386540" w:rsidRPr="0046081D" w:rsidRDefault="00386540" w:rsidP="009E646F">
      <w:pPr>
        <w:pStyle w:val="Tekstprzypisudolnego"/>
      </w:pPr>
      <w:r w:rsidRPr="000B7E0F">
        <w:rPr>
          <w:vertAlign w:val="superscript"/>
        </w:rPr>
        <w:footnoteRef/>
      </w:r>
      <w:r w:rsidRPr="0046081D">
        <w:t xml:space="preserve"> źródło: opracowanie własne na podstawie: Projekt drugiej aktualizacji planu gospodarowania wodami na obszarze dorzecza Łaby, załącznik 4.1.1.</w:t>
      </w:r>
    </w:p>
  </w:footnote>
  <w:footnote w:id="71">
    <w:p w14:paraId="44B496BB" w14:textId="77777777" w:rsidR="00386540" w:rsidRPr="0046081D" w:rsidRDefault="00386540" w:rsidP="009E646F">
      <w:pPr>
        <w:pStyle w:val="Tekstprzypisudolnego"/>
      </w:pPr>
      <w:r w:rsidRPr="000B7E0F">
        <w:rPr>
          <w:vertAlign w:val="superscript"/>
        </w:rPr>
        <w:footnoteRef/>
      </w:r>
      <w:r w:rsidRPr="0046081D">
        <w:t xml:space="preserve"> źródło: opracowanie własne na podstawie: Projekt drugiej aktualizacji planu gospodarowania wodami na obszarze dorzecza Odry, załącznik 5.1.1.</w:t>
      </w:r>
    </w:p>
  </w:footnote>
  <w:footnote w:id="72">
    <w:p w14:paraId="5F074D83" w14:textId="77777777" w:rsidR="00386540" w:rsidRPr="0046081D" w:rsidRDefault="00386540" w:rsidP="009E646F">
      <w:pPr>
        <w:pStyle w:val="Tekstprzypisudolnego"/>
      </w:pPr>
      <w:r w:rsidRPr="000B7E0F">
        <w:rPr>
          <w:vertAlign w:val="superscript"/>
        </w:rPr>
        <w:footnoteRef/>
      </w:r>
      <w:r w:rsidRPr="0046081D">
        <w:t xml:space="preserve"> źródło: Karty informacyjne JCWPd, PIG-BIP</w:t>
      </w:r>
    </w:p>
  </w:footnote>
  <w:footnote w:id="73">
    <w:p w14:paraId="363582AB" w14:textId="77777777" w:rsidR="00386540" w:rsidRPr="000717B9" w:rsidRDefault="00386540" w:rsidP="009E646F">
      <w:pPr>
        <w:pStyle w:val="Tekstprzypisudolnego"/>
        <w:rPr>
          <w:rFonts w:ascii="lato-regular" w:hAnsi="lato-regular"/>
          <w:color w:val="000000"/>
          <w:sz w:val="17"/>
          <w:szCs w:val="17"/>
          <w:shd w:val="clear" w:color="auto" w:fill="FFFFFF"/>
        </w:rPr>
      </w:pPr>
      <w:r w:rsidRPr="000B7E0F">
        <w:rPr>
          <w:vertAlign w:val="superscript"/>
        </w:rPr>
        <w:footnoteRef/>
      </w:r>
      <w:r w:rsidRPr="0046081D">
        <w:rPr>
          <w:vertAlign w:val="superscript"/>
        </w:rPr>
        <w:t xml:space="preserve"> </w:t>
      </w:r>
      <w:r w:rsidRPr="0046081D">
        <w:t>źródło: Karty informacyjne JCWPd, PIG-BIP</w:t>
      </w:r>
    </w:p>
  </w:footnote>
  <w:footnote w:id="74">
    <w:p w14:paraId="3DE29910" w14:textId="77777777" w:rsidR="00386540" w:rsidRPr="00571537" w:rsidRDefault="00386540" w:rsidP="009E646F">
      <w:pPr>
        <w:pStyle w:val="Tekstprzypisudolnego"/>
      </w:pPr>
      <w:r w:rsidRPr="000B7E0F">
        <w:rPr>
          <w:vertAlign w:val="superscript"/>
        </w:rPr>
        <w:footnoteRef/>
      </w:r>
      <w:r w:rsidRPr="00571537">
        <w:t xml:space="preserve"> źródło: opracowanie własne na podstawie: </w:t>
      </w:r>
      <w:r w:rsidRPr="00571537">
        <w:rPr>
          <w:rStyle w:val="Hipercze"/>
          <w:rFonts w:ascii="Calibri" w:hAnsi="Calibri"/>
          <w:color w:val="auto"/>
          <w:u w:val="none"/>
        </w:rPr>
        <w:t>https://www.kzgw.gov.pl/files/do-pobrania/regiony-wodne.jpg</w:t>
      </w:r>
    </w:p>
  </w:footnote>
  <w:footnote w:id="75">
    <w:p w14:paraId="3916C478" w14:textId="77777777" w:rsidR="00386540" w:rsidRPr="00ED7EF6" w:rsidRDefault="00386540" w:rsidP="009E646F">
      <w:pPr>
        <w:pStyle w:val="Tekstprzypisudolnego"/>
      </w:pPr>
      <w:r w:rsidRPr="000B7E0F">
        <w:rPr>
          <w:vertAlign w:val="superscript"/>
        </w:rPr>
        <w:footnoteRef/>
      </w:r>
      <w:r w:rsidRPr="000B7E0F">
        <w:rPr>
          <w:vertAlign w:val="superscript"/>
        </w:rPr>
        <w:t xml:space="preserve"> </w:t>
      </w:r>
      <w:r>
        <w:t>źródło: o</w:t>
      </w:r>
      <w:r w:rsidRPr="00ED7EF6">
        <w:t>pracowanie własne na podstawie: Hydroportal – plany gospodarowania wodami</w:t>
      </w:r>
    </w:p>
  </w:footnote>
  <w:footnote w:id="76">
    <w:p w14:paraId="397BF846" w14:textId="77777777" w:rsidR="00386540" w:rsidRDefault="00386540" w:rsidP="009E646F">
      <w:pPr>
        <w:pStyle w:val="Tekstprzypisudolnego"/>
      </w:pPr>
      <w:r w:rsidRPr="000B7E0F">
        <w:rPr>
          <w:vertAlign w:val="superscript"/>
        </w:rPr>
        <w:footnoteRef/>
      </w:r>
      <w:r w:rsidRPr="00ED7EF6">
        <w:t xml:space="preserve"> źródło: opracowanie własne na podstawie aktualizacji planów gospodarowania wodami w II cyklu planistycznym (aPGW, 2 cykl planistyczny, 2010-2015) - </w:t>
      </w:r>
      <w:hyperlink r:id="rId2" w:tgtFrame="_blank" w:tooltip="https://apgw.gov.pl/pl/ii-cykl-materialy-do-pobrania" w:history="1">
        <w:r w:rsidRPr="00ED7EF6">
          <w:t>https://apgw.gov.pl/pl/II-cykl-materialy-do-pobrania</w:t>
        </w:r>
      </w:hyperlink>
    </w:p>
  </w:footnote>
  <w:footnote w:id="77">
    <w:p w14:paraId="63F0769C" w14:textId="77777777" w:rsidR="00386540" w:rsidRPr="00ED7EF6" w:rsidRDefault="00386540" w:rsidP="009E646F">
      <w:pPr>
        <w:pStyle w:val="Tekstprzypisudolnego"/>
      </w:pPr>
      <w:r w:rsidRPr="000B7E0F">
        <w:rPr>
          <w:vertAlign w:val="superscript"/>
        </w:rPr>
        <w:footnoteRef/>
      </w:r>
      <w:r>
        <w:t xml:space="preserve"> źródło: o</w:t>
      </w:r>
      <w:r w:rsidRPr="00ED7EF6">
        <w:t>pracow</w:t>
      </w:r>
      <w:r>
        <w:t>anie własne na podstawie: H</w:t>
      </w:r>
      <w:r w:rsidRPr="00ED7EF6">
        <w:t>ydroportal – plany gospodarowania wodami</w:t>
      </w:r>
    </w:p>
  </w:footnote>
  <w:footnote w:id="78">
    <w:p w14:paraId="1B032F11" w14:textId="77777777" w:rsidR="00386540" w:rsidRPr="00546DD3" w:rsidRDefault="00386540" w:rsidP="009E646F">
      <w:pPr>
        <w:pStyle w:val="Tekstprzypisudolnego"/>
      </w:pPr>
      <w:r w:rsidRPr="000B7E0F">
        <w:rPr>
          <w:vertAlign w:val="superscript"/>
        </w:rPr>
        <w:footnoteRef/>
      </w:r>
      <w:r w:rsidRPr="00546DD3">
        <w:t xml:space="preserve"> Zgodnie z art. 349 ust. 2 ustawy z dnia 20 lipca 2017 r. - Prawo wodne (Dz. U. z </w:t>
      </w:r>
      <w:r>
        <w:t>2021 r. poz. z późn. zm.</w:t>
      </w:r>
      <w:r w:rsidRPr="00546DD3">
        <w:t>)</w:t>
      </w:r>
    </w:p>
  </w:footnote>
  <w:footnote w:id="79">
    <w:p w14:paraId="64316455" w14:textId="77777777" w:rsidR="00386540" w:rsidRPr="00546DD3" w:rsidRDefault="00386540" w:rsidP="009E646F">
      <w:pPr>
        <w:pStyle w:val="Tekstprzypisudolnego"/>
      </w:pPr>
      <w:r w:rsidRPr="000B7E0F">
        <w:rPr>
          <w:vertAlign w:val="superscript"/>
        </w:rPr>
        <w:footnoteRef/>
      </w:r>
      <w:r w:rsidRPr="00546DD3">
        <w:rPr>
          <w:vertAlign w:val="superscript"/>
        </w:rPr>
        <w:t xml:space="preserve"> </w:t>
      </w:r>
      <w:r w:rsidRPr="00546DD3">
        <w:t>źródło: Stan środowiska w województwie dolnośląskim - Raport 2020, GIOŚ RWMŚ we Wrocławiu</w:t>
      </w:r>
    </w:p>
  </w:footnote>
  <w:footnote w:id="80">
    <w:p w14:paraId="55E303D1" w14:textId="77777777" w:rsidR="00386540" w:rsidRPr="00546DD3" w:rsidRDefault="00386540" w:rsidP="009E646F">
      <w:pPr>
        <w:pStyle w:val="Tekstprzypisudolnego"/>
      </w:pPr>
      <w:r w:rsidRPr="000B7E0F">
        <w:rPr>
          <w:vertAlign w:val="superscript"/>
        </w:rPr>
        <w:footnoteRef/>
      </w:r>
      <w:r w:rsidRPr="00546DD3">
        <w:t xml:space="preserve"> źródło: Ocena stanu jednolitych części wód jezior w latach 2014-2019 na podstawie monitoringu – tabela, GIOŚ</w:t>
      </w:r>
    </w:p>
  </w:footnote>
  <w:footnote w:id="81">
    <w:p w14:paraId="01165B32" w14:textId="77777777" w:rsidR="00386540" w:rsidRPr="00546DD3" w:rsidRDefault="00386540" w:rsidP="009E646F">
      <w:pPr>
        <w:pStyle w:val="Tekstprzypisudolnego"/>
      </w:pPr>
      <w:r w:rsidRPr="000B7E0F">
        <w:rPr>
          <w:vertAlign w:val="superscript"/>
        </w:rPr>
        <w:footnoteRef/>
      </w:r>
      <w:r w:rsidRPr="000B7E0F">
        <w:rPr>
          <w:vertAlign w:val="superscript"/>
        </w:rPr>
        <w:t xml:space="preserve"> </w:t>
      </w:r>
      <w:r w:rsidRPr="00546DD3">
        <w:t>źródło: opracowanie własne na podstawie: Ocena stanu jednolitych części wód rzek i zbiorników zaporowych</w:t>
      </w:r>
      <w:r>
        <w:t xml:space="preserve"> w </w:t>
      </w:r>
      <w:r w:rsidRPr="00546DD3">
        <w:t>latach 2014-2019 na podstawie monitoringu – tabela, GIOŚ</w:t>
      </w:r>
    </w:p>
  </w:footnote>
  <w:footnote w:id="82">
    <w:p w14:paraId="51B540B7" w14:textId="77777777" w:rsidR="00386540" w:rsidRDefault="00386540" w:rsidP="009E646F">
      <w:pPr>
        <w:pStyle w:val="Tekstprzypisudolnego"/>
      </w:pPr>
      <w:r w:rsidRPr="000B7E0F">
        <w:rPr>
          <w:vertAlign w:val="superscript"/>
        </w:rPr>
        <w:footnoteRef/>
      </w:r>
      <w:r w:rsidRPr="00546DD3">
        <w:t xml:space="preserve"> źródło: opracowanie własne na podstawie: Ocena stanu jednolitych części wód rzek i zbiorników zaporowych</w:t>
      </w:r>
      <w:r>
        <w:t xml:space="preserve"> w </w:t>
      </w:r>
      <w:r w:rsidRPr="00546DD3">
        <w:t>latach 2014-2019 na podstawie monitoringu – tabela, GIOŚ</w:t>
      </w:r>
    </w:p>
  </w:footnote>
  <w:footnote w:id="83">
    <w:p w14:paraId="3180851F" w14:textId="77777777" w:rsidR="00386540" w:rsidRPr="00A91F00" w:rsidRDefault="00386540" w:rsidP="009E646F">
      <w:pPr>
        <w:pStyle w:val="Tekstprzypisudolnego"/>
      </w:pPr>
      <w:r w:rsidRPr="000B7E0F">
        <w:rPr>
          <w:vertAlign w:val="superscript"/>
        </w:rPr>
        <w:footnoteRef/>
      </w:r>
      <w:r w:rsidRPr="00A91F00">
        <w:rPr>
          <w:vertAlign w:val="superscript"/>
        </w:rPr>
        <w:t xml:space="preserve"> </w:t>
      </w:r>
      <w:r w:rsidRPr="00A91F00">
        <w:t>źródło: opracowanie własne na podstawie: Ocena stanu jednolitych części wód rzek i zbiorników zaporowych w latach 2014-2019 na podstawie monitoringu – tabela, GIOŚ</w:t>
      </w:r>
    </w:p>
  </w:footnote>
  <w:footnote w:id="84">
    <w:p w14:paraId="2A7FD6FF" w14:textId="77777777" w:rsidR="00386540" w:rsidRPr="00A91F00" w:rsidRDefault="00386540" w:rsidP="009E646F">
      <w:pPr>
        <w:pStyle w:val="Tekstprzypisudolnego"/>
      </w:pPr>
      <w:r w:rsidRPr="000B7E0F">
        <w:rPr>
          <w:vertAlign w:val="superscript"/>
        </w:rPr>
        <w:footnoteRef/>
      </w:r>
      <w:r w:rsidRPr="000B7E0F">
        <w:rPr>
          <w:vertAlign w:val="superscript"/>
        </w:rPr>
        <w:t xml:space="preserve"> </w:t>
      </w:r>
      <w:r w:rsidRPr="00A91F00">
        <w:t>źródło: opracowanie własne na podstawie: Ocena stanu jednolitych części wód rzek i zbiorników zaporowych w latach 2014-2019 na podstawie monitoringu – tabela, GIOŚ</w:t>
      </w:r>
    </w:p>
  </w:footnote>
  <w:footnote w:id="85">
    <w:p w14:paraId="0567BB39" w14:textId="77777777" w:rsidR="00386540" w:rsidRPr="00A91F00" w:rsidRDefault="00386540" w:rsidP="009E646F">
      <w:pPr>
        <w:pStyle w:val="Tekstprzypisudolnego"/>
      </w:pPr>
      <w:r w:rsidRPr="000B7E0F">
        <w:rPr>
          <w:vertAlign w:val="superscript"/>
        </w:rPr>
        <w:footnoteRef/>
      </w:r>
      <w:r w:rsidRPr="000B7E0F">
        <w:rPr>
          <w:vertAlign w:val="superscript"/>
        </w:rPr>
        <w:t xml:space="preserve"> </w:t>
      </w:r>
      <w:r w:rsidRPr="00A91F00">
        <w:t>źródło: Ocena stanu jednolitych części wód części wód rzek i zbiorników zaporowych w latach 2014-2019 metodą przeniesienia – tabela, GIOŚ</w:t>
      </w:r>
    </w:p>
  </w:footnote>
  <w:footnote w:id="86">
    <w:p w14:paraId="7786313A" w14:textId="77777777" w:rsidR="00386540" w:rsidRDefault="00386540" w:rsidP="009E646F">
      <w:pPr>
        <w:pStyle w:val="Tekstprzypisudolnego"/>
      </w:pPr>
      <w:r w:rsidRPr="000B7E0F">
        <w:rPr>
          <w:vertAlign w:val="superscript"/>
        </w:rPr>
        <w:footnoteRef/>
      </w:r>
      <w:r w:rsidRPr="000B7E0F">
        <w:rPr>
          <w:vertAlign w:val="superscript"/>
        </w:rPr>
        <w:t xml:space="preserve"> </w:t>
      </w:r>
      <w:r w:rsidRPr="00A91F00">
        <w:t>źródło: opracowanie własne na podstawie: Ocena stanu jednolitych części wód rzek i zbiorników zaporowych w latach 2014-2019 metodą przeniesienia– tabela, GIOŚ</w:t>
      </w:r>
    </w:p>
  </w:footnote>
  <w:footnote w:id="87">
    <w:p w14:paraId="721B6EC2" w14:textId="77777777" w:rsidR="00386540" w:rsidRPr="00B90DC5"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Ocena stanu jednolitych części wód rzek i zbiorników zaporowych w latach 2014-2019 metodą przeniesienia– tabela, GIOŚ</w:t>
      </w:r>
    </w:p>
  </w:footnote>
  <w:footnote w:id="88">
    <w:p w14:paraId="21750FE0" w14:textId="77777777" w:rsidR="00386540" w:rsidRPr="00B90DC5"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Ocena stanu jednolitych części wód rzek i zbiorników zaporowych w latach 2014-2019 metodą przeniesienia– tabela, GIOŚ</w:t>
      </w:r>
    </w:p>
  </w:footnote>
  <w:footnote w:id="89">
    <w:p w14:paraId="22EEC08B" w14:textId="77777777" w:rsidR="00386540" w:rsidRPr="00B90DC5" w:rsidRDefault="00386540" w:rsidP="009E646F">
      <w:pPr>
        <w:pStyle w:val="Tekstprzypisudolnego"/>
      </w:pPr>
      <w:r w:rsidRPr="000B7E0F">
        <w:rPr>
          <w:vertAlign w:val="superscript"/>
        </w:rPr>
        <w:footnoteRef/>
      </w:r>
      <w:r w:rsidRPr="00B90DC5">
        <w:t xml:space="preserve"> źródło: opracowanie własne na podstawie: Ocena stanu jednolitych części wód rzek i zbiorników zaporowych w latach 2014-2019 metodą przeniesienia– tabela, GIOŚ</w:t>
      </w:r>
    </w:p>
  </w:footnote>
  <w:footnote w:id="90">
    <w:p w14:paraId="3C5D68DE" w14:textId="77777777" w:rsidR="00386540" w:rsidRPr="00B90DC5"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Projekt drugiej aktualizacji planu gospodarowania wodami na obszarze dorzecza Łaby, załącznik 4.1.1.</w:t>
      </w:r>
    </w:p>
  </w:footnote>
  <w:footnote w:id="91">
    <w:p w14:paraId="668CD45A" w14:textId="77777777" w:rsidR="00386540"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Projekt drugiej aktualizacji planu gospodarowania wodami na obszarze dorzecza Odry, załącznik 5.1.1.</w:t>
      </w:r>
    </w:p>
  </w:footnote>
  <w:footnote w:id="92">
    <w:p w14:paraId="43BB7A61" w14:textId="77777777" w:rsidR="00386540" w:rsidRPr="00482B72" w:rsidRDefault="00386540" w:rsidP="009E646F">
      <w:pPr>
        <w:pStyle w:val="Tekstprzypisudolnego"/>
      </w:pPr>
      <w:r w:rsidRPr="000B7E0F">
        <w:rPr>
          <w:vertAlign w:val="superscript"/>
        </w:rPr>
        <w:footnoteRef/>
      </w:r>
      <w:r w:rsidRPr="000B7E0F">
        <w:rPr>
          <w:vertAlign w:val="superscript"/>
        </w:rPr>
        <w:t xml:space="preserve"> </w:t>
      </w:r>
      <w:r w:rsidRPr="00482B72">
        <w:t>źródło: opracowanie własne na podstawie: Projekt drugiej aktualizacji planu gospodarowania wodami na obszarze dorzecza Łaby, załącznik 4.1.1.</w:t>
      </w:r>
    </w:p>
  </w:footnote>
  <w:footnote w:id="93">
    <w:p w14:paraId="0A52B47B" w14:textId="77777777" w:rsidR="00386540" w:rsidRDefault="00386540" w:rsidP="009E646F">
      <w:pPr>
        <w:pStyle w:val="Tekstprzypisudolnego"/>
      </w:pPr>
      <w:r w:rsidRPr="000B7E0F">
        <w:rPr>
          <w:vertAlign w:val="superscript"/>
        </w:rPr>
        <w:footnoteRef/>
      </w:r>
      <w:r w:rsidRPr="00482B72">
        <w:t xml:space="preserve"> źródło: opracowanie własne na podstawie: Projekt drugiej aktualizacji planu gospodarowania wodami na obszarze dorzecza Odry, załącznik 5.1.1.</w:t>
      </w:r>
    </w:p>
  </w:footnote>
  <w:footnote w:id="94">
    <w:p w14:paraId="674080F6" w14:textId="77777777" w:rsidR="007D12D3" w:rsidRPr="007A354B" w:rsidRDefault="007D12D3" w:rsidP="009E646F">
      <w:pPr>
        <w:pStyle w:val="Tekstprzypisudolnego"/>
      </w:pPr>
      <w:r w:rsidRPr="000B7E0F">
        <w:rPr>
          <w:vertAlign w:val="superscript"/>
        </w:rPr>
        <w:footnoteRef/>
      </w:r>
      <w:r w:rsidRPr="007A354B">
        <w:t xml:space="preserve"> źródło: opracowanie własne na podstawie: Projekt drugiej aktualizacji planu gospodarowania wodami na obszarze dorzecza Łaby, załącznik 4.1.1.</w:t>
      </w:r>
    </w:p>
  </w:footnote>
  <w:footnote w:id="95">
    <w:p w14:paraId="30A03A21" w14:textId="77777777" w:rsidR="007D12D3" w:rsidRPr="007A354B" w:rsidRDefault="007D12D3" w:rsidP="009E646F">
      <w:pPr>
        <w:pStyle w:val="Tekstprzypisudolnego"/>
      </w:pPr>
      <w:r w:rsidRPr="000B7E0F">
        <w:rPr>
          <w:vertAlign w:val="superscript"/>
        </w:rPr>
        <w:footnoteRef/>
      </w:r>
      <w:r w:rsidRPr="000B7E0F">
        <w:rPr>
          <w:vertAlign w:val="superscript"/>
        </w:rPr>
        <w:t xml:space="preserve"> </w:t>
      </w:r>
      <w:r w:rsidRPr="007A354B">
        <w:t>źródło: opracowanie własne na podstawie: Projekt drugiej aktualizacji planu gospodarowania wodami na obszarze dorzecza Odry, załącznik 5.1.1.</w:t>
      </w:r>
    </w:p>
  </w:footnote>
  <w:footnote w:id="96">
    <w:p w14:paraId="21E292F9" w14:textId="77777777" w:rsidR="00386540" w:rsidRDefault="00386540" w:rsidP="009E646F">
      <w:pPr>
        <w:pStyle w:val="Tekstprzypisudolnego"/>
      </w:pPr>
      <w:r w:rsidRPr="000B7E0F">
        <w:rPr>
          <w:vertAlign w:val="superscript"/>
        </w:rPr>
        <w:footnoteRef/>
      </w:r>
      <w:r w:rsidRPr="000B7E0F">
        <w:rPr>
          <w:vertAlign w:val="superscript"/>
        </w:rPr>
        <w:t xml:space="preserve"> </w:t>
      </w:r>
      <w:r w:rsidRPr="00482B72">
        <w:t xml:space="preserve">źródło: </w:t>
      </w:r>
      <w:r>
        <w:t>Terytorialny plan sprawiedliwej transformacji dla województwa dolnośląskiego 2021-2030, Subregion wałbrzyski, Wersja 3.0</w:t>
      </w:r>
    </w:p>
  </w:footnote>
  <w:footnote w:id="97">
    <w:p w14:paraId="1C6EDEA0" w14:textId="044DEA19" w:rsidR="007D12D3" w:rsidRDefault="007D12D3" w:rsidP="009E646F">
      <w:pPr>
        <w:pStyle w:val="Tekstprzypisudolnego"/>
      </w:pPr>
      <w:r w:rsidRPr="000B7E0F">
        <w:rPr>
          <w:vertAlign w:val="superscript"/>
        </w:rPr>
        <w:footnoteRef/>
      </w:r>
      <w:r>
        <w:t xml:space="preserve"> źródło: P</w:t>
      </w:r>
      <w:r w:rsidRPr="007D12D3">
        <w:t xml:space="preserve">rognoza oddziaływania na środowisko projektu </w:t>
      </w:r>
      <w:r>
        <w:t>P</w:t>
      </w:r>
      <w:r w:rsidRPr="007D12D3">
        <w:t xml:space="preserve">lanu zagospodarowania przestrzennego woj. </w:t>
      </w:r>
      <w:r>
        <w:t>d</w:t>
      </w:r>
      <w:r w:rsidRPr="007D12D3">
        <w:t>olnośląskiego</w:t>
      </w:r>
      <w:r>
        <w:t>, 2019 r.</w:t>
      </w:r>
    </w:p>
  </w:footnote>
  <w:footnote w:id="98">
    <w:p w14:paraId="2C2E7513" w14:textId="77777777" w:rsidR="00386540" w:rsidRPr="00571537" w:rsidRDefault="00386540" w:rsidP="009E646F">
      <w:pPr>
        <w:pStyle w:val="Tekstprzypisudolnego"/>
      </w:pPr>
      <w:r w:rsidRPr="000B7E0F">
        <w:rPr>
          <w:vertAlign w:val="superscript"/>
        </w:rPr>
        <w:footnoteRef/>
      </w:r>
      <w:r w:rsidRPr="000B7E0F">
        <w:rPr>
          <w:vertAlign w:val="superscript"/>
        </w:rPr>
        <w:t xml:space="preserve"> </w:t>
      </w:r>
      <w:r w:rsidRPr="00571537">
        <w:t>źródło: GUS, Bank Danych Lokalnych, dostęp 16.09.2021 r.</w:t>
      </w:r>
    </w:p>
  </w:footnote>
  <w:footnote w:id="99">
    <w:p w14:paraId="0D4E3146" w14:textId="77777777" w:rsidR="00386540" w:rsidRPr="00E74539" w:rsidRDefault="00386540" w:rsidP="009E646F">
      <w:pPr>
        <w:pStyle w:val="Tekstprzypisudolnego"/>
      </w:pPr>
      <w:r w:rsidRPr="000B7E0F">
        <w:rPr>
          <w:vertAlign w:val="superscript"/>
        </w:rPr>
        <w:footnoteRef/>
      </w:r>
      <w:r w:rsidRPr="00E74539">
        <w:t xml:space="preserve"> źródło: GUS, Bank Danych Lokalnych, dostęp 16.09.2021 r.</w:t>
      </w:r>
    </w:p>
  </w:footnote>
  <w:footnote w:id="100">
    <w:p w14:paraId="0BC4F5F7" w14:textId="77777777" w:rsidR="00386540" w:rsidRPr="00E74539" w:rsidRDefault="00386540" w:rsidP="009E646F">
      <w:pPr>
        <w:pStyle w:val="Tekstprzypisudolnego"/>
      </w:pPr>
      <w:r w:rsidRPr="000B7E0F">
        <w:rPr>
          <w:vertAlign w:val="superscript"/>
        </w:rPr>
        <w:footnoteRef/>
      </w:r>
      <w:r w:rsidRPr="00E74539">
        <w:t xml:space="preserve"> źródło: GUS, Bank Danych Lokalnych, dostęp 16.09.2021 r.</w:t>
      </w:r>
    </w:p>
  </w:footnote>
  <w:footnote w:id="101">
    <w:p w14:paraId="1E1CCCAA" w14:textId="77777777" w:rsidR="00386540" w:rsidRPr="00E74539" w:rsidRDefault="00386540" w:rsidP="009E646F">
      <w:pPr>
        <w:pStyle w:val="Tekstprzypisudolnego"/>
      </w:pPr>
      <w:r w:rsidRPr="000B7E0F">
        <w:rPr>
          <w:vertAlign w:val="superscript"/>
        </w:rPr>
        <w:footnoteRef/>
      </w:r>
      <w:r w:rsidRPr="00E74539">
        <w:t xml:space="preserve"> źródło: GUS, Bank Danych Lokalnych, dostęp 16.09.2021 r.</w:t>
      </w:r>
    </w:p>
  </w:footnote>
  <w:footnote w:id="102">
    <w:p w14:paraId="46AC2455" w14:textId="77777777" w:rsidR="007D25CE" w:rsidRPr="00E74539" w:rsidRDefault="007D25CE" w:rsidP="009E646F">
      <w:pPr>
        <w:pStyle w:val="Tekstprzypisudolnego"/>
      </w:pPr>
      <w:r w:rsidRPr="00E74539">
        <w:rPr>
          <w:vertAlign w:val="superscript"/>
        </w:rPr>
        <w:footnoteRef/>
      </w:r>
      <w:r w:rsidRPr="00E74539">
        <w:t xml:space="preserve"> źródło: GUS, Bank Danych Lokalnych, dostęp 21.04.2021 r.</w:t>
      </w:r>
    </w:p>
  </w:footnote>
  <w:footnote w:id="103">
    <w:p w14:paraId="40023BA3" w14:textId="77777777" w:rsidR="00386540" w:rsidRPr="00E74539" w:rsidRDefault="00386540" w:rsidP="009E646F">
      <w:pPr>
        <w:pStyle w:val="Tekstprzypisudolnego"/>
      </w:pPr>
      <w:r w:rsidRPr="001853ED">
        <w:rPr>
          <w:vertAlign w:val="superscript"/>
        </w:rPr>
        <w:footnoteRef/>
      </w:r>
      <w:r w:rsidRPr="00E74539">
        <w:t xml:space="preserve"> źródło: GUS, Bank Danych Lokalnych, dostęp 16.09.2021 r.</w:t>
      </w:r>
    </w:p>
  </w:footnote>
  <w:footnote w:id="104">
    <w:p w14:paraId="30B6C3FE" w14:textId="77777777" w:rsidR="00386540" w:rsidRPr="00E74539" w:rsidRDefault="00386540" w:rsidP="009E646F">
      <w:pPr>
        <w:pStyle w:val="Tekstprzypisudolnego"/>
      </w:pPr>
      <w:r w:rsidRPr="001853ED">
        <w:rPr>
          <w:vertAlign w:val="superscript"/>
        </w:rPr>
        <w:footnoteRef/>
      </w:r>
      <w:r w:rsidRPr="00E74539">
        <w:t xml:space="preserve"> źródło: GUS, Bank Danych Lokalnych, dostęp 16.09.2021 r.</w:t>
      </w:r>
    </w:p>
  </w:footnote>
  <w:footnote w:id="105">
    <w:p w14:paraId="6E89B0B3" w14:textId="77777777" w:rsidR="00386540" w:rsidRDefault="00386540" w:rsidP="009E646F">
      <w:pPr>
        <w:pStyle w:val="Tekstprzypisudolnego"/>
      </w:pPr>
      <w:r w:rsidRPr="001853ED">
        <w:rPr>
          <w:vertAlign w:val="superscript"/>
        </w:rPr>
        <w:footnoteRef/>
      </w:r>
      <w:r w:rsidRPr="001853ED">
        <w:rPr>
          <w:vertAlign w:val="superscript"/>
        </w:rPr>
        <w:t xml:space="preserve"> </w:t>
      </w:r>
      <w:r w:rsidRPr="00E74539">
        <w:t>źródło: GUS, Bank Danych Lokalnych, dostęp 16.09.2021 r.</w:t>
      </w:r>
    </w:p>
  </w:footnote>
  <w:footnote w:id="106">
    <w:p w14:paraId="334CC388" w14:textId="77777777" w:rsidR="00386540" w:rsidRPr="006C59EE" w:rsidRDefault="00386540" w:rsidP="009E646F">
      <w:pPr>
        <w:pStyle w:val="Tekstprzypisudolnego"/>
      </w:pPr>
      <w:r w:rsidRPr="001853ED">
        <w:rPr>
          <w:vertAlign w:val="superscript"/>
        </w:rPr>
        <w:footnoteRef/>
      </w:r>
      <w:r w:rsidRPr="006C59EE">
        <w:t xml:space="preserve"> źródło: GUS, Bank Danych Lokalnych, dostęp 16.09.2021 r.</w:t>
      </w:r>
    </w:p>
  </w:footnote>
  <w:footnote w:id="107">
    <w:p w14:paraId="22F5FFAA" w14:textId="77777777" w:rsidR="00386540" w:rsidRPr="006C59EE" w:rsidRDefault="00386540" w:rsidP="009E646F">
      <w:pPr>
        <w:pStyle w:val="Tekstprzypisudolnego"/>
      </w:pPr>
      <w:r w:rsidRPr="001853ED">
        <w:rPr>
          <w:vertAlign w:val="superscript"/>
        </w:rPr>
        <w:footnoteRef/>
      </w:r>
      <w:r w:rsidRPr="006C59EE">
        <w:t xml:space="preserve"> źródło: GUS, Bank Danych Lokalnych, dostęp 16.09.2021 r.</w:t>
      </w:r>
    </w:p>
  </w:footnote>
  <w:footnote w:id="108">
    <w:p w14:paraId="525DECA1" w14:textId="77777777" w:rsidR="00386540" w:rsidRDefault="00386540" w:rsidP="009E646F">
      <w:pPr>
        <w:pStyle w:val="Tekstprzypisudolnego"/>
      </w:pPr>
      <w:r w:rsidRPr="001853ED">
        <w:rPr>
          <w:vertAlign w:val="superscript"/>
        </w:rPr>
        <w:footnoteRef/>
      </w:r>
      <w:r w:rsidRPr="006C59EE">
        <w:t xml:space="preserve"> źródło: GUS, Bank Danych Lokalnych, dostęp 16.09.2021 r.</w:t>
      </w:r>
    </w:p>
  </w:footnote>
  <w:footnote w:id="109">
    <w:p w14:paraId="3C4109D3" w14:textId="77777777" w:rsidR="007D25CE" w:rsidRPr="006C59EE" w:rsidRDefault="007D25CE" w:rsidP="009E646F">
      <w:pPr>
        <w:pStyle w:val="Tekstprzypisudolnego"/>
      </w:pPr>
      <w:r w:rsidRPr="00A52D77">
        <w:rPr>
          <w:vertAlign w:val="superscript"/>
        </w:rPr>
        <w:footnoteRef/>
      </w:r>
      <w:r w:rsidRPr="00A52D77">
        <w:rPr>
          <w:vertAlign w:val="superscript"/>
        </w:rPr>
        <w:t xml:space="preserve"> </w:t>
      </w:r>
      <w:r w:rsidRPr="006C59EE">
        <w:t>źródło: Roczna ocena jakości powietrza w województwie dolnośląskim – Raport za</w:t>
      </w:r>
      <w:r>
        <w:t xml:space="preserve"> rok 2020, opracowanie GIOŚ, na </w:t>
      </w:r>
      <w:r w:rsidRPr="006C59EE">
        <w:t>podstawie danych: KOBIZE / IOŚ-PIB</w:t>
      </w:r>
    </w:p>
  </w:footnote>
  <w:footnote w:id="110">
    <w:p w14:paraId="141D7B49" w14:textId="77777777" w:rsidR="007D25CE" w:rsidRPr="006C59EE" w:rsidRDefault="007D25CE" w:rsidP="009E646F">
      <w:pPr>
        <w:pStyle w:val="Tekstprzypisudolnego"/>
      </w:pPr>
      <w:r w:rsidRPr="00A52D77">
        <w:rPr>
          <w:vertAlign w:val="superscript"/>
        </w:rPr>
        <w:footnoteRef/>
      </w:r>
      <w:r w:rsidRPr="00A52D77">
        <w:rPr>
          <w:vertAlign w:val="superscript"/>
        </w:rPr>
        <w:t xml:space="preserve"> </w:t>
      </w:r>
      <w:r w:rsidRPr="006C59EE">
        <w:t>źródło: Dane na podstawie rocznych ocen jakości powietrza dla województwa dolnośląskiego za lata 2018 - 2020, GIOŚ</w:t>
      </w:r>
    </w:p>
  </w:footnote>
  <w:footnote w:id="111">
    <w:p w14:paraId="101FE9A0" w14:textId="77777777" w:rsidR="00386540" w:rsidRPr="006C59EE" w:rsidRDefault="00386540" w:rsidP="009E646F">
      <w:pPr>
        <w:pStyle w:val="Tekstprzypisudolnego"/>
      </w:pPr>
      <w:r w:rsidRPr="00A52D77">
        <w:rPr>
          <w:vertAlign w:val="superscript"/>
        </w:rPr>
        <w:footnoteRef/>
      </w:r>
      <w:r w:rsidRPr="00A52D77">
        <w:rPr>
          <w:vertAlign w:val="superscript"/>
        </w:rPr>
        <w:t xml:space="preserve"> </w:t>
      </w:r>
      <w:r w:rsidRPr="006C59EE">
        <w:t>Dyrektywa Parlamentu Europejskiego i Rady z dnia 24 listopada 2010 r. w sprawie emisji przemysłowych (Dz.Urz. UE L 334</w:t>
      </w:r>
      <w:r>
        <w:t xml:space="preserve"> z dnia 17.12.2010 r., str. 17)</w:t>
      </w:r>
    </w:p>
  </w:footnote>
  <w:footnote w:id="112">
    <w:p w14:paraId="33524C88" w14:textId="77777777" w:rsidR="00386540" w:rsidRPr="006C59EE" w:rsidRDefault="00386540" w:rsidP="009E646F">
      <w:pPr>
        <w:pStyle w:val="Tekstprzypisudolnego"/>
      </w:pPr>
      <w:r w:rsidRPr="00A52D77">
        <w:rPr>
          <w:vertAlign w:val="superscript"/>
        </w:rPr>
        <w:footnoteRef/>
      </w:r>
      <w:r w:rsidRPr="00A52D77">
        <w:rPr>
          <w:vertAlign w:val="superscript"/>
        </w:rPr>
        <w:t xml:space="preserve"> </w:t>
      </w:r>
      <w:r w:rsidRPr="006C59EE">
        <w:t>Dz.U. z 2012 r., poz. 914</w:t>
      </w:r>
    </w:p>
  </w:footnote>
  <w:footnote w:id="113">
    <w:p w14:paraId="774EDA17" w14:textId="77777777" w:rsidR="00386540" w:rsidRDefault="00386540" w:rsidP="009E646F">
      <w:pPr>
        <w:pStyle w:val="Tekstprzypisudolnego"/>
      </w:pPr>
      <w:r w:rsidRPr="00A52D77">
        <w:rPr>
          <w:vertAlign w:val="superscript"/>
        </w:rPr>
        <w:footnoteRef/>
      </w:r>
      <w:r w:rsidRPr="00A52D77">
        <w:rPr>
          <w:vertAlign w:val="superscript"/>
        </w:rPr>
        <w:t xml:space="preserve"> </w:t>
      </w:r>
      <w:r w:rsidRPr="006C59EE">
        <w:t>wg GUS na koniec 2019 r. liczba mieszkańców wynosiła 99 350 osób</w:t>
      </w:r>
    </w:p>
  </w:footnote>
  <w:footnote w:id="114">
    <w:p w14:paraId="271198A5" w14:textId="77777777" w:rsidR="00386540" w:rsidRPr="00D1569C" w:rsidRDefault="00386540" w:rsidP="009E646F">
      <w:pPr>
        <w:pStyle w:val="Tekstprzypisudolnego"/>
      </w:pPr>
      <w:r w:rsidRPr="00A52D77">
        <w:rPr>
          <w:vertAlign w:val="superscript"/>
        </w:rPr>
        <w:footnoteRef/>
      </w:r>
      <w:r w:rsidRPr="00A52D77">
        <w:rPr>
          <w:vertAlign w:val="superscript"/>
        </w:rPr>
        <w:t xml:space="preserve"> </w:t>
      </w:r>
      <w:r w:rsidRPr="00D1569C">
        <w:t>źródło: http://powietrze.gios.gov.pl/</w:t>
      </w:r>
    </w:p>
  </w:footnote>
  <w:footnote w:id="115">
    <w:p w14:paraId="6919C82F" w14:textId="77777777" w:rsidR="00386540" w:rsidRDefault="00386540" w:rsidP="009E646F">
      <w:pPr>
        <w:pStyle w:val="Tekstprzypisudolnego"/>
      </w:pPr>
      <w:r w:rsidRPr="00A52D77">
        <w:rPr>
          <w:vertAlign w:val="superscript"/>
        </w:rPr>
        <w:footnoteRef/>
      </w:r>
      <w:r w:rsidRPr="00A52D77">
        <w:rPr>
          <w:vertAlign w:val="superscript"/>
        </w:rPr>
        <w:t xml:space="preserve"> </w:t>
      </w:r>
      <w:r w:rsidRPr="00D1569C">
        <w:t>źródło: Roczne oceny jakości powietrza dla województwa dolnośląskiego za lata 2018 – 2020, GIOŚ</w:t>
      </w:r>
    </w:p>
  </w:footnote>
  <w:footnote w:id="116">
    <w:p w14:paraId="1D218F8A" w14:textId="77777777" w:rsidR="00386540" w:rsidRPr="005758C8" w:rsidRDefault="00386540" w:rsidP="009E646F">
      <w:pPr>
        <w:pStyle w:val="Tekstprzypisudolnego"/>
      </w:pPr>
      <w:r w:rsidRPr="00A52D77">
        <w:rPr>
          <w:vertAlign w:val="superscript"/>
        </w:rPr>
        <w:footnoteRef/>
      </w:r>
      <w:r w:rsidRPr="00A52D77">
        <w:rPr>
          <w:vertAlign w:val="superscript"/>
        </w:rPr>
        <w:t xml:space="preserve"> </w:t>
      </w:r>
      <w:r w:rsidRPr="005758C8">
        <w:t>Uchwała nr XXI/505/20 Sejmiku Województwa Dolnośląskiego z dnia 16 lipca 2020 r. w sprawie przyjęcia Programu ochrony powietrza dla stref w województwie dolnośląskim, w których w 2018 r. zostały przekroczone poziomy dopuszczalne i docelowe substancji w powietrzu wraz z planem działań krótkoterminowych</w:t>
      </w:r>
    </w:p>
  </w:footnote>
  <w:footnote w:id="117">
    <w:p w14:paraId="2B8C5A28" w14:textId="77777777" w:rsidR="00386540" w:rsidRPr="005758C8" w:rsidRDefault="00386540" w:rsidP="009E646F">
      <w:pPr>
        <w:pStyle w:val="Tekstprzypisudolnego"/>
      </w:pPr>
      <w:r w:rsidRPr="00A52D77">
        <w:rPr>
          <w:vertAlign w:val="superscript"/>
        </w:rPr>
        <w:footnoteRef/>
      </w:r>
      <w:r w:rsidRPr="005758C8">
        <w:t xml:space="preserve"> Dz. Urz. Woj. Dolnośląskiego z 2017 r. poz. 5153</w:t>
      </w:r>
    </w:p>
  </w:footnote>
  <w:footnote w:id="118">
    <w:p w14:paraId="426B6CC6" w14:textId="77777777" w:rsidR="00386540" w:rsidRPr="005758C8" w:rsidRDefault="00386540" w:rsidP="009E646F">
      <w:pPr>
        <w:pStyle w:val="Tekstprzypisudolnego"/>
      </w:pPr>
      <w:r w:rsidRPr="00A52D77">
        <w:rPr>
          <w:vertAlign w:val="superscript"/>
        </w:rPr>
        <w:footnoteRef/>
      </w:r>
      <w:r w:rsidRPr="005758C8">
        <w:rPr>
          <w:vertAlign w:val="superscript"/>
        </w:rPr>
        <w:t xml:space="preserve"> </w:t>
      </w:r>
      <w:r w:rsidRPr="005758C8">
        <w:t>Dz. Urz. Woj. Dolnośląskiego z 2017 r. poz. 5154</w:t>
      </w:r>
    </w:p>
  </w:footnote>
  <w:footnote w:id="119">
    <w:p w14:paraId="2E38C345" w14:textId="77777777" w:rsidR="00386540" w:rsidRDefault="00386540" w:rsidP="009E646F">
      <w:pPr>
        <w:pStyle w:val="Tekstprzypisudolnego"/>
      </w:pPr>
      <w:r w:rsidRPr="00A52D77">
        <w:rPr>
          <w:vertAlign w:val="superscript"/>
        </w:rPr>
        <w:footnoteRef/>
      </w:r>
      <w:r w:rsidRPr="005758C8">
        <w:rPr>
          <w:vertAlign w:val="superscript"/>
        </w:rPr>
        <w:t xml:space="preserve"> </w:t>
      </w:r>
      <w:r w:rsidRPr="005758C8">
        <w:t>Dz. Urz. Woj. Dolnośląskiego z 2017 r. poz. 5155</w:t>
      </w:r>
    </w:p>
  </w:footnote>
  <w:footnote w:id="120">
    <w:p w14:paraId="52A7F1A7" w14:textId="77777777" w:rsidR="00386540" w:rsidRPr="00216712" w:rsidRDefault="00386540" w:rsidP="009E646F">
      <w:pPr>
        <w:pStyle w:val="Tekstprzypisudolnego"/>
      </w:pPr>
      <w:r w:rsidRPr="00A52D77">
        <w:rPr>
          <w:vertAlign w:val="superscript"/>
        </w:rPr>
        <w:footnoteRef/>
      </w:r>
      <w:r w:rsidRPr="00A52D77">
        <w:rPr>
          <w:vertAlign w:val="superscript"/>
        </w:rPr>
        <w:t xml:space="preserve"> </w:t>
      </w:r>
      <w:r w:rsidRPr="00216712">
        <w:t>Program ochrony powietrza dla stref w województwie dolnośląskim, w których w 2018 r. zostały przekroczone poziomy dopuszczalne i docelowe substancji w powietrzu wraz z planem działań krótkoterminowych</w:t>
      </w:r>
    </w:p>
  </w:footnote>
  <w:footnote w:id="121">
    <w:p w14:paraId="0FEE675E" w14:textId="77777777" w:rsidR="00386540" w:rsidRDefault="00386540" w:rsidP="009E646F">
      <w:pPr>
        <w:pStyle w:val="Tekstprzypisudolnego"/>
      </w:pPr>
      <w:r w:rsidRPr="00A52D77">
        <w:rPr>
          <w:vertAlign w:val="superscript"/>
        </w:rPr>
        <w:footnoteRef/>
      </w:r>
      <w:r w:rsidRPr="00A52D77">
        <w:rPr>
          <w:vertAlign w:val="superscript"/>
        </w:rPr>
        <w:t xml:space="preserve"> </w:t>
      </w:r>
      <w:r w:rsidRPr="00216712">
        <w:t>źródło: Zasoby środowiska i systemy ich ochrony, turystyka. Diagnoza w ramach prac nad planem zagospodarowania województwa dolnośląskiego, kwiecień 2017</w:t>
      </w:r>
    </w:p>
  </w:footnote>
  <w:footnote w:id="122">
    <w:p w14:paraId="48003081" w14:textId="77777777" w:rsidR="00386540" w:rsidRPr="00FE2B29" w:rsidRDefault="00386540" w:rsidP="009E646F">
      <w:pPr>
        <w:pStyle w:val="Tekstprzypisudolnego"/>
      </w:pPr>
      <w:r w:rsidRPr="00A52D77">
        <w:rPr>
          <w:vertAlign w:val="superscript"/>
        </w:rPr>
        <w:footnoteRef/>
      </w:r>
      <w:r w:rsidRPr="00A52D77">
        <w:rPr>
          <w:vertAlign w:val="superscript"/>
        </w:rPr>
        <w:t xml:space="preserve"> </w:t>
      </w:r>
      <w:r w:rsidRPr="00FE2B29">
        <w:t>źródło: opracowanie własne na podstawie Bilansu zasobów złóż kopalin w Polsce wg stanu na 31 XII 2020 r.</w:t>
      </w:r>
    </w:p>
  </w:footnote>
  <w:footnote w:id="123">
    <w:p w14:paraId="4A5196E9" w14:textId="77777777" w:rsidR="00386540" w:rsidRPr="00FE2B29" w:rsidRDefault="00386540" w:rsidP="009E646F">
      <w:pPr>
        <w:pStyle w:val="Tekstprzypisudolnego"/>
      </w:pPr>
      <w:r w:rsidRPr="00A52D77">
        <w:rPr>
          <w:vertAlign w:val="superscript"/>
        </w:rPr>
        <w:footnoteRef/>
      </w:r>
      <w:r w:rsidRPr="00A52D77">
        <w:rPr>
          <w:vertAlign w:val="superscript"/>
        </w:rPr>
        <w:t xml:space="preserve"> </w:t>
      </w:r>
      <w:r w:rsidRPr="00FE2B29">
        <w:t>źródło: opracowanie własne na podstawie: https://geolog.pgi.gov.pl/</w:t>
      </w:r>
    </w:p>
  </w:footnote>
  <w:footnote w:id="124">
    <w:p w14:paraId="37173E83" w14:textId="77777777" w:rsidR="00386540" w:rsidRPr="00112923" w:rsidRDefault="00386540" w:rsidP="009E646F">
      <w:pPr>
        <w:pStyle w:val="Tekstprzypisudolnego"/>
      </w:pPr>
      <w:r w:rsidRPr="00A52D77">
        <w:rPr>
          <w:vertAlign w:val="superscript"/>
        </w:rPr>
        <w:footnoteRef/>
      </w:r>
      <w:r w:rsidRPr="00A52D77">
        <w:rPr>
          <w:vertAlign w:val="superscript"/>
        </w:rPr>
        <w:t xml:space="preserve"> </w:t>
      </w:r>
      <w:r w:rsidRPr="00112923">
        <w:t>źródło: Prognoza oddziaływania na środowisko projektu planu zagospodarowania przestrzennego woj. dolnośląskiego</w:t>
      </w:r>
    </w:p>
  </w:footnote>
  <w:footnote w:id="125">
    <w:p w14:paraId="11C60793" w14:textId="77777777" w:rsidR="00386540" w:rsidRPr="00112923" w:rsidRDefault="00386540" w:rsidP="009E646F">
      <w:pPr>
        <w:pStyle w:val="Tekstprzypisudolnego"/>
      </w:pPr>
      <w:r w:rsidRPr="00A52D77">
        <w:rPr>
          <w:vertAlign w:val="superscript"/>
        </w:rPr>
        <w:footnoteRef/>
      </w:r>
      <w:r w:rsidRPr="00A52D77">
        <w:rPr>
          <w:vertAlign w:val="superscript"/>
        </w:rPr>
        <w:t xml:space="preserve"> </w:t>
      </w:r>
      <w:r w:rsidRPr="00112923">
        <w:t>źródło: Stan środowi</w:t>
      </w:r>
      <w:r>
        <w:t>ska w województwie dolnośląskim, R</w:t>
      </w:r>
      <w:r w:rsidRPr="00112923">
        <w:t>aport 2020, GIOŚ</w:t>
      </w:r>
    </w:p>
  </w:footnote>
  <w:footnote w:id="126">
    <w:p w14:paraId="751D6006" w14:textId="77777777" w:rsidR="00386540" w:rsidRPr="00112923" w:rsidRDefault="00386540" w:rsidP="009E646F">
      <w:pPr>
        <w:pStyle w:val="Tekstprzypisudolnego"/>
      </w:pPr>
      <w:r w:rsidRPr="00A52D77">
        <w:rPr>
          <w:vertAlign w:val="superscript"/>
        </w:rPr>
        <w:footnoteRef/>
      </w:r>
      <w:r w:rsidRPr="00112923">
        <w:rPr>
          <w:vertAlign w:val="superscript"/>
        </w:rPr>
        <w:t xml:space="preserve"> </w:t>
      </w:r>
      <w:r w:rsidRPr="00112923">
        <w:t>źródło: Prognoza oddziaływania na środowisko projektu planu zagospodarowania przestrzennego woj. dolnośląskiego</w:t>
      </w:r>
    </w:p>
  </w:footnote>
  <w:footnote w:id="127">
    <w:p w14:paraId="02F9CD48" w14:textId="77777777" w:rsidR="00386540" w:rsidRPr="00112923" w:rsidRDefault="00386540" w:rsidP="009E646F">
      <w:pPr>
        <w:pStyle w:val="Tekstprzypisudolnego"/>
      </w:pPr>
      <w:r w:rsidRPr="00C13F90">
        <w:rPr>
          <w:vertAlign w:val="superscript"/>
        </w:rPr>
        <w:footnoteRef/>
      </w:r>
      <w:r w:rsidRPr="00112923">
        <w:t xml:space="preserve"> źródło: Badania monitoringowe gleb w województwie dolnośląskim w 2019 roku, GIOŚ</w:t>
      </w:r>
    </w:p>
  </w:footnote>
  <w:footnote w:id="128">
    <w:p w14:paraId="4444E373" w14:textId="77777777" w:rsidR="00386540" w:rsidRPr="00112923" w:rsidRDefault="00386540" w:rsidP="009E646F">
      <w:pPr>
        <w:pStyle w:val="Tekstprzypisudolnego"/>
      </w:pPr>
      <w:r w:rsidRPr="00C13F90">
        <w:rPr>
          <w:vertAlign w:val="superscript"/>
        </w:rPr>
        <w:footnoteRef/>
      </w:r>
      <w:r w:rsidRPr="00112923">
        <w:t xml:space="preserve"> źródło: Stan środowiska w województwie dolnośląskim</w:t>
      </w:r>
      <w:r>
        <w:t>, R</w:t>
      </w:r>
      <w:r w:rsidRPr="00112923">
        <w:t>aport 2020, GIOŚ</w:t>
      </w:r>
    </w:p>
  </w:footnote>
  <w:footnote w:id="129">
    <w:p w14:paraId="21D697A3" w14:textId="77777777" w:rsidR="00386540" w:rsidRPr="000D369C" w:rsidRDefault="00386540" w:rsidP="009E646F">
      <w:pPr>
        <w:pStyle w:val="Tekstprzypisudolnego"/>
      </w:pPr>
      <w:r w:rsidRPr="00C13F90">
        <w:rPr>
          <w:vertAlign w:val="superscript"/>
        </w:rPr>
        <w:footnoteRef/>
      </w:r>
      <w:r w:rsidRPr="00C13F90">
        <w:rPr>
          <w:vertAlign w:val="superscript"/>
        </w:rPr>
        <w:t xml:space="preserve"> </w:t>
      </w:r>
      <w:r w:rsidRPr="00112923">
        <w:t>źródło: GUS, Bank Danych Lokalnych, dostęp: 06.10.2021 r.</w:t>
      </w:r>
    </w:p>
  </w:footnote>
  <w:footnote w:id="130">
    <w:p w14:paraId="4083FF10" w14:textId="77777777" w:rsidR="00386540" w:rsidRPr="00BC418B" w:rsidRDefault="00386540" w:rsidP="009E646F">
      <w:pPr>
        <w:pStyle w:val="Tekstprzypisudolnego"/>
      </w:pPr>
      <w:r w:rsidRPr="00C13F90">
        <w:rPr>
          <w:vertAlign w:val="superscript"/>
        </w:rPr>
        <w:footnoteRef/>
      </w:r>
      <w:r w:rsidRPr="00C13F90">
        <w:rPr>
          <w:vertAlign w:val="superscript"/>
        </w:rPr>
        <w:t xml:space="preserve"> </w:t>
      </w:r>
      <w:r w:rsidRPr="00BC418B">
        <w:t>źródło: Terytorialny plan sprawiedliwej transformacji dla województwa dolnośląskiego 2021-2030, Subregion wałbrzyski, Wersja 3.0</w:t>
      </w:r>
    </w:p>
  </w:footnote>
  <w:footnote w:id="131">
    <w:p w14:paraId="22DCE128" w14:textId="77777777" w:rsidR="00386540" w:rsidRPr="00BC418B" w:rsidRDefault="00386540" w:rsidP="009E646F">
      <w:pPr>
        <w:pStyle w:val="Tekstprzypisudolnego"/>
      </w:pPr>
      <w:r w:rsidRPr="00C13F90">
        <w:rPr>
          <w:vertAlign w:val="superscript"/>
        </w:rPr>
        <w:footnoteRef/>
      </w:r>
      <w:r w:rsidRPr="00BC418B">
        <w:t xml:space="preserve"> Dz.U. 2019, poz. 1579</w:t>
      </w:r>
    </w:p>
  </w:footnote>
  <w:footnote w:id="132">
    <w:p w14:paraId="0EB674EE" w14:textId="77777777" w:rsidR="00386540" w:rsidRPr="00BC418B" w:rsidRDefault="00386540" w:rsidP="009E646F">
      <w:pPr>
        <w:pStyle w:val="Tekstprzypisudolnego"/>
      </w:pPr>
      <w:r w:rsidRPr="00C13F90">
        <w:rPr>
          <w:vertAlign w:val="superscript"/>
        </w:rPr>
        <w:footnoteRef/>
      </w:r>
      <w:r w:rsidRPr="00BC418B">
        <w:rPr>
          <w:vertAlign w:val="superscript"/>
        </w:rPr>
        <w:t xml:space="preserve"> </w:t>
      </w:r>
      <w:r w:rsidRPr="00BC418B">
        <w:t>Dz. Urz. Woj. Dol. z 2017 r., poz. 5607</w:t>
      </w:r>
    </w:p>
  </w:footnote>
  <w:footnote w:id="133">
    <w:p w14:paraId="08B0872F" w14:textId="77777777" w:rsidR="00386540" w:rsidRPr="00BC418B" w:rsidRDefault="00386540" w:rsidP="009E646F">
      <w:pPr>
        <w:pStyle w:val="Tekstprzypisudolnego"/>
      </w:pPr>
      <w:r w:rsidRPr="00C13F90">
        <w:rPr>
          <w:vertAlign w:val="superscript"/>
        </w:rPr>
        <w:footnoteRef/>
      </w:r>
      <w:r w:rsidRPr="00BC418B">
        <w:t xml:space="preserve"> źródło: GUS, Bank Danych Lokalnych, dostęp 06.10.2021 r.</w:t>
      </w:r>
    </w:p>
  </w:footnote>
  <w:footnote w:id="134">
    <w:p w14:paraId="773EDCCE" w14:textId="77777777" w:rsidR="00386540" w:rsidRPr="002C2838" w:rsidRDefault="00386540" w:rsidP="009E646F">
      <w:pPr>
        <w:pStyle w:val="Tekstprzypisudolnego"/>
      </w:pPr>
      <w:r w:rsidRPr="00C13F90">
        <w:rPr>
          <w:vertAlign w:val="superscript"/>
        </w:rPr>
        <w:footnoteRef/>
      </w:r>
      <w:r w:rsidRPr="00C13F90">
        <w:rPr>
          <w:vertAlign w:val="superscript"/>
        </w:rPr>
        <w:t xml:space="preserve"> </w:t>
      </w:r>
      <w:r w:rsidRPr="00BC418B">
        <w:t>źródło: Sprawozdania Marszałka Województwa Dolnośląskiego z realizacji zadań z zakresu gospodarki odpadami komunalnymi w województwie dolnośląskim za lata:2017, 2018, 2019 i 2020</w:t>
      </w:r>
    </w:p>
  </w:footnote>
  <w:footnote w:id="135">
    <w:p w14:paraId="41A9B6A8" w14:textId="77777777" w:rsidR="00386540" w:rsidRDefault="00386540" w:rsidP="009E646F">
      <w:pPr>
        <w:pStyle w:val="Tekstprzypisudolnego"/>
      </w:pPr>
      <w:r w:rsidRPr="00C13F90">
        <w:rPr>
          <w:vertAlign w:val="superscript"/>
        </w:rPr>
        <w:footnoteRef/>
      </w:r>
      <w:r w:rsidRPr="00C13F90">
        <w:rPr>
          <w:vertAlign w:val="superscript"/>
        </w:rPr>
        <w:t xml:space="preserve"> </w:t>
      </w:r>
      <w:r w:rsidRPr="002C2838">
        <w:t>Dz. U. z 2021 r. poz. 779</w:t>
      </w:r>
    </w:p>
  </w:footnote>
  <w:footnote w:id="136">
    <w:p w14:paraId="26D1338F" w14:textId="77777777" w:rsidR="00386540" w:rsidRDefault="00386540" w:rsidP="009E646F">
      <w:pPr>
        <w:pStyle w:val="Tekstprzypisudolnego"/>
      </w:pPr>
      <w:r w:rsidRPr="00C13F90">
        <w:rPr>
          <w:vertAlign w:val="superscript"/>
        </w:rPr>
        <w:footnoteRef/>
      </w:r>
      <w:r w:rsidRPr="00C13F90">
        <w:rPr>
          <w:vertAlign w:val="superscript"/>
        </w:rPr>
        <w:t xml:space="preserve"> </w:t>
      </w:r>
      <w:r w:rsidRPr="009B6500">
        <w:t>źródło</w:t>
      </w:r>
      <w:r>
        <w:t xml:space="preserve">: </w:t>
      </w:r>
      <w:r w:rsidRPr="009B6500">
        <w:t>GUS</w:t>
      </w:r>
      <w:r>
        <w:t xml:space="preserve">, </w:t>
      </w:r>
      <w:r w:rsidRPr="009B6500">
        <w:t>B</w:t>
      </w:r>
      <w:r>
        <w:t xml:space="preserve">ank </w:t>
      </w:r>
      <w:r w:rsidRPr="009B6500">
        <w:t>D</w:t>
      </w:r>
      <w:r>
        <w:t xml:space="preserve">anych </w:t>
      </w:r>
      <w:r w:rsidRPr="009B6500">
        <w:t>L</w:t>
      </w:r>
      <w:r>
        <w:t>okalnych, dostęp: 06.10.2021 r.</w:t>
      </w:r>
    </w:p>
  </w:footnote>
  <w:footnote w:id="137">
    <w:p w14:paraId="42B3B756" w14:textId="77777777" w:rsidR="00386540" w:rsidRPr="00225814" w:rsidRDefault="00386540" w:rsidP="009E646F">
      <w:pPr>
        <w:pStyle w:val="Tekstprzypisudolnego"/>
      </w:pPr>
      <w:r w:rsidRPr="00C13F90">
        <w:rPr>
          <w:vertAlign w:val="superscript"/>
        </w:rPr>
        <w:footnoteRef/>
      </w:r>
      <w:r w:rsidRPr="00225814">
        <w:rPr>
          <w:vertAlign w:val="superscript"/>
        </w:rPr>
        <w:t xml:space="preserve"> </w:t>
      </w:r>
      <w:r w:rsidRPr="00225814">
        <w:t>źródło: GUS, Bank Danych Lokalnych, dostęp: 06.10.2021 r.</w:t>
      </w:r>
    </w:p>
  </w:footnote>
  <w:footnote w:id="138">
    <w:p w14:paraId="038D358A" w14:textId="77777777" w:rsidR="00386540" w:rsidRPr="00225814" w:rsidRDefault="00386540" w:rsidP="009E646F">
      <w:pPr>
        <w:pStyle w:val="Tekstprzypisudolnego"/>
      </w:pPr>
      <w:r w:rsidRPr="00C13F90">
        <w:rPr>
          <w:vertAlign w:val="superscript"/>
        </w:rPr>
        <w:footnoteRef/>
      </w:r>
      <w:r w:rsidRPr="00C13F90">
        <w:rPr>
          <w:vertAlign w:val="superscript"/>
        </w:rPr>
        <w:t xml:space="preserve"> </w:t>
      </w:r>
      <w:r w:rsidRPr="00225814">
        <w:t>źródło: GUS, Bank Danych Lokalnych, dostęp: 06.10.2021 r.</w:t>
      </w:r>
    </w:p>
  </w:footnote>
  <w:footnote w:id="139">
    <w:p w14:paraId="217741F1" w14:textId="77777777" w:rsidR="00A819A0" w:rsidRPr="009E646F" w:rsidRDefault="00A819A0" w:rsidP="009E646F">
      <w:pPr>
        <w:pStyle w:val="Tekstprzypisudolnego"/>
      </w:pPr>
      <w:r w:rsidRPr="00C13F90">
        <w:rPr>
          <w:vertAlign w:val="superscript"/>
        </w:rPr>
        <w:footnoteRef/>
      </w:r>
      <w:r w:rsidRPr="009E646F">
        <w:t xml:space="preserve"> źródło: GUS, Bank Danych Lokalnych, dostęp: 06.10.2021 r.</w:t>
      </w:r>
    </w:p>
  </w:footnote>
  <w:footnote w:id="140">
    <w:p w14:paraId="7D6E0613" w14:textId="77777777" w:rsidR="00386540" w:rsidRPr="00A91F49" w:rsidRDefault="00386540" w:rsidP="009E646F">
      <w:pPr>
        <w:pStyle w:val="Tekstprzypisudolnego"/>
      </w:pPr>
      <w:r w:rsidRPr="00C13F90">
        <w:rPr>
          <w:vertAlign w:val="superscript"/>
        </w:rPr>
        <w:footnoteRef/>
      </w:r>
      <w:r w:rsidRPr="00C13F90">
        <w:rPr>
          <w:vertAlign w:val="superscript"/>
        </w:rPr>
        <w:t xml:space="preserve"> </w:t>
      </w:r>
      <w:r w:rsidRPr="00A91F49">
        <w:t xml:space="preserve">źródło: </w:t>
      </w:r>
      <w:r>
        <w:t>Stan środowiska w województwie dolnośląskim, Raport 2020, GIOŚ</w:t>
      </w:r>
    </w:p>
  </w:footnote>
  <w:footnote w:id="141">
    <w:p w14:paraId="00EC151F" w14:textId="77777777" w:rsidR="00386540" w:rsidRPr="00A91F49" w:rsidRDefault="00386540" w:rsidP="009E646F">
      <w:pPr>
        <w:pStyle w:val="Tekstprzypisudolnego"/>
      </w:pPr>
      <w:r w:rsidRPr="00C13F90">
        <w:rPr>
          <w:vertAlign w:val="superscript"/>
        </w:rPr>
        <w:footnoteRef/>
      </w:r>
      <w:r w:rsidRPr="00A91F49">
        <w:t xml:space="preserve"> źródło: </w:t>
      </w:r>
      <w:r>
        <w:t>Stan środowiska w województwie dolnośląskim, Raport 2020, GIOŚ</w:t>
      </w:r>
    </w:p>
  </w:footnote>
  <w:footnote w:id="142">
    <w:p w14:paraId="7BF2F071" w14:textId="77777777" w:rsidR="00386540" w:rsidRDefault="00386540" w:rsidP="009E646F">
      <w:pPr>
        <w:pStyle w:val="Tekstprzypisudolnego"/>
      </w:pPr>
      <w:r w:rsidRPr="00C13F90">
        <w:rPr>
          <w:vertAlign w:val="superscript"/>
        </w:rPr>
        <w:footnoteRef/>
      </w:r>
      <w:r w:rsidRPr="00C13F90">
        <w:rPr>
          <w:vertAlign w:val="superscript"/>
        </w:rPr>
        <w:t xml:space="preserve"> </w:t>
      </w:r>
      <w:r w:rsidRPr="00A91F49">
        <w:t>źródło: GUS, Bank Danych Lokalnych, dostęp: 06.10.2021 r.</w:t>
      </w:r>
    </w:p>
  </w:footnote>
  <w:footnote w:id="143">
    <w:p w14:paraId="31FF295F" w14:textId="77777777" w:rsidR="00386540" w:rsidRPr="00403749" w:rsidRDefault="00386540" w:rsidP="009E646F">
      <w:pPr>
        <w:pStyle w:val="Tekstprzypisudolnego"/>
      </w:pPr>
      <w:r w:rsidRPr="007D5C33">
        <w:rPr>
          <w:vertAlign w:val="superscript"/>
        </w:rPr>
        <w:footnoteRef/>
      </w:r>
      <w:r w:rsidRPr="007D5C33">
        <w:rPr>
          <w:vertAlign w:val="superscript"/>
        </w:rPr>
        <w:t xml:space="preserve"> </w:t>
      </w:r>
      <w:r w:rsidRPr="00403749">
        <w:t>źródło: Stan środowiska w województwie dolnośląskim, Raport 2020, GIOŚ</w:t>
      </w:r>
    </w:p>
  </w:footnote>
  <w:footnote w:id="144">
    <w:p w14:paraId="24E2EC5E" w14:textId="77777777" w:rsidR="00386540" w:rsidRPr="00403749" w:rsidRDefault="00386540" w:rsidP="009E646F">
      <w:pPr>
        <w:pStyle w:val="Tekstprzypisudolnego"/>
      </w:pPr>
      <w:r w:rsidRPr="007D5C33">
        <w:rPr>
          <w:vertAlign w:val="superscript"/>
        </w:rPr>
        <w:footnoteRef/>
      </w:r>
      <w:r w:rsidRPr="00403749">
        <w:t xml:space="preserve"> źródło: Stan środowiska w województwie dolnośląskim, Raport 2020, GIOŚ</w:t>
      </w:r>
    </w:p>
  </w:footnote>
  <w:footnote w:id="145">
    <w:p w14:paraId="3092973C" w14:textId="77777777" w:rsidR="00386540" w:rsidRPr="00403749" w:rsidRDefault="00386540" w:rsidP="009E646F">
      <w:pPr>
        <w:pStyle w:val="Tekstprzypisudolnego"/>
      </w:pPr>
      <w:r w:rsidRPr="007D5C33">
        <w:rPr>
          <w:vertAlign w:val="superscript"/>
        </w:rPr>
        <w:footnoteRef/>
      </w:r>
      <w:r w:rsidRPr="00403749">
        <w:t xml:space="preserve"> źródło: GUS, Bank Danych Lokalnych, dostęp: 06.10.2021 r.</w:t>
      </w:r>
    </w:p>
  </w:footnote>
  <w:footnote w:id="146">
    <w:p w14:paraId="02C09E69" w14:textId="77777777" w:rsidR="00386540" w:rsidRPr="00403749" w:rsidRDefault="00386540" w:rsidP="009E646F">
      <w:pPr>
        <w:pStyle w:val="Tekstprzypisudolnego"/>
      </w:pPr>
      <w:r w:rsidRPr="007D5C33">
        <w:rPr>
          <w:vertAlign w:val="superscript"/>
        </w:rPr>
        <w:footnoteRef/>
      </w:r>
      <w:r w:rsidRPr="007D5C33">
        <w:rPr>
          <w:vertAlign w:val="superscript"/>
        </w:rPr>
        <w:t xml:space="preserve"> </w:t>
      </w:r>
      <w:r w:rsidRPr="00403749">
        <w:t>źródło: Stan środowiska w województwie dolnośląskim, Raport 2020, GIOŚ</w:t>
      </w:r>
    </w:p>
  </w:footnote>
  <w:footnote w:id="147">
    <w:p w14:paraId="3289CBCE" w14:textId="77777777" w:rsidR="00386540" w:rsidRDefault="00386540" w:rsidP="009E646F">
      <w:pPr>
        <w:pStyle w:val="Tekstprzypisudolnego"/>
      </w:pPr>
      <w:r w:rsidRPr="007D5C33">
        <w:rPr>
          <w:vertAlign w:val="superscript"/>
        </w:rPr>
        <w:footnoteRef/>
      </w:r>
      <w:r w:rsidRPr="00403749">
        <w:t xml:space="preserve"> źródło: Stan środowiska w województwie dolnośląskim, Raport 2020, GIOŚ</w:t>
      </w:r>
    </w:p>
  </w:footnote>
  <w:footnote w:id="148">
    <w:p w14:paraId="6B5C7760" w14:textId="77777777" w:rsidR="00386540" w:rsidRPr="000D61E5" w:rsidRDefault="00386540" w:rsidP="009E646F">
      <w:pPr>
        <w:pStyle w:val="Tekstprzypisudolnego"/>
      </w:pPr>
      <w:r w:rsidRPr="007D5C33">
        <w:rPr>
          <w:vertAlign w:val="superscript"/>
        </w:rPr>
        <w:footnoteRef/>
      </w:r>
      <w:r w:rsidRPr="000D61E5">
        <w:t xml:space="preserve"> źródło: Stan środowiska w województwie dolnośląskim, Raport 2020, GIOŚ</w:t>
      </w:r>
    </w:p>
  </w:footnote>
  <w:footnote w:id="149">
    <w:p w14:paraId="555C910A" w14:textId="77777777" w:rsidR="00386540" w:rsidRDefault="00386540" w:rsidP="009E646F">
      <w:pPr>
        <w:pStyle w:val="Tekstprzypisudolnego"/>
      </w:pPr>
      <w:r w:rsidRPr="007D5C33">
        <w:rPr>
          <w:vertAlign w:val="superscript"/>
        </w:rPr>
        <w:footnoteRef/>
      </w:r>
      <w:r w:rsidRPr="007D5C33">
        <w:rPr>
          <w:vertAlign w:val="superscript"/>
        </w:rPr>
        <w:t xml:space="preserve"> </w:t>
      </w:r>
      <w:r w:rsidRPr="000D61E5">
        <w:t>źródło: Stan środowiska w województwie dolnośląskim, Raport 2020, GIOŚ</w:t>
      </w:r>
    </w:p>
  </w:footnote>
  <w:footnote w:id="150">
    <w:p w14:paraId="5B350D84" w14:textId="77777777" w:rsidR="00386540" w:rsidRPr="00FD4013" w:rsidRDefault="00386540" w:rsidP="009E646F">
      <w:pPr>
        <w:pStyle w:val="Tekstprzypisudolnego"/>
      </w:pPr>
      <w:r w:rsidRPr="007D5C33">
        <w:rPr>
          <w:vertAlign w:val="superscript"/>
        </w:rPr>
        <w:footnoteRef/>
      </w:r>
      <w:r w:rsidRPr="00FD4013">
        <w:rPr>
          <w:vertAlign w:val="superscript"/>
        </w:rPr>
        <w:t xml:space="preserve"> </w:t>
      </w:r>
      <w:r w:rsidRPr="00FD4013">
        <w:t>źródło: Opracowanie własne na podstawie: https://geoportal.dolnyslask.pl/cat/usr/umwd-wodgik-wroclaw/mapa/mapa- akustyczna-dolny-slask</w:t>
      </w:r>
    </w:p>
  </w:footnote>
  <w:footnote w:id="151">
    <w:p w14:paraId="0A6692F0" w14:textId="77777777" w:rsidR="00C760A0" w:rsidRPr="002B74EA" w:rsidRDefault="00C760A0" w:rsidP="009E646F">
      <w:pPr>
        <w:pStyle w:val="Tekstprzypisudolnego"/>
      </w:pPr>
      <w:r w:rsidRPr="007D5C33">
        <w:rPr>
          <w:vertAlign w:val="superscript"/>
        </w:rPr>
        <w:footnoteRef/>
      </w:r>
      <w:r w:rsidRPr="007D5C33">
        <w:rPr>
          <w:vertAlign w:val="superscript"/>
        </w:rPr>
        <w:t xml:space="preserve"> </w:t>
      </w:r>
      <w:r w:rsidRPr="002B74EA">
        <w:t>źródło: Ocena poziomów pól elektromagnetycznych w środowisku za lata 2017 - 2019 w oparciu o wyniki pomiarów wykonanych przez Inspekcję Ochrony Środowiska, GIOŚ, 2020 r.</w:t>
      </w:r>
    </w:p>
  </w:footnote>
  <w:footnote w:id="152">
    <w:p w14:paraId="475FD89A" w14:textId="77777777" w:rsidR="00386540" w:rsidRPr="002B74EA" w:rsidRDefault="00386540" w:rsidP="009E646F">
      <w:pPr>
        <w:pStyle w:val="Tekstprzypisudolnego"/>
      </w:pPr>
      <w:r w:rsidRPr="007D5C33">
        <w:rPr>
          <w:vertAlign w:val="superscript"/>
        </w:rPr>
        <w:footnoteRef/>
      </w:r>
      <w:r w:rsidRPr="002B74EA">
        <w:t xml:space="preserve"> źródło: Ocena poziomów pól elektromagnetycznych w środowisku za lata 2017 - 2019 w oparciu o wyniki pomiarów wykonanych przez Inspekcję Ochrony Środowiska, GIOŚ, 2020 r.</w:t>
      </w:r>
    </w:p>
  </w:footnote>
  <w:footnote w:id="153">
    <w:p w14:paraId="43055706" w14:textId="46B8FB00" w:rsidR="00386540" w:rsidRDefault="00386540" w:rsidP="009E646F">
      <w:pPr>
        <w:pStyle w:val="Tekstprzypisudolnego"/>
      </w:pPr>
      <w:r w:rsidRPr="007D5C33">
        <w:rPr>
          <w:vertAlign w:val="superscript"/>
        </w:rPr>
        <w:footnoteRef/>
      </w:r>
      <w:r w:rsidRPr="007D5C33">
        <w:rPr>
          <w:vertAlign w:val="superscript"/>
        </w:rPr>
        <w:t xml:space="preserve"> </w:t>
      </w:r>
      <w:r w:rsidRPr="002B74EA">
        <w:t>źródło: Wyniki pomiarów monitoringu pól elektromagnetycznych w 2020 r.;</w:t>
      </w:r>
      <w:r w:rsidR="00F219F7">
        <w:t xml:space="preserve"> </w:t>
      </w:r>
      <w:r w:rsidRPr="002B74EA">
        <w:t>https://www.gios.gov.pl/pl/stan-srodowiska/monitoring-pol-elektromagnetycznych, [dostęp 07.09.2021 r.]</w:t>
      </w:r>
    </w:p>
  </w:footnote>
  <w:footnote w:id="154">
    <w:p w14:paraId="3EE85B2B" w14:textId="77777777" w:rsidR="00386540" w:rsidRPr="001D212C" w:rsidRDefault="00386540" w:rsidP="009E646F">
      <w:pPr>
        <w:pStyle w:val="Tekstprzypisudolnego"/>
        <w:rPr>
          <w:highlight w:val="yellow"/>
        </w:rPr>
      </w:pPr>
      <w:r w:rsidRPr="007D5C33">
        <w:rPr>
          <w:vertAlign w:val="superscript"/>
        </w:rPr>
        <w:footnoteRef/>
      </w:r>
      <w:r w:rsidRPr="007D43FA">
        <w:t xml:space="preserve"> </w:t>
      </w:r>
      <w:r w:rsidRPr="00B04E18">
        <w:t>https://geoportal.dolnyslask.pl/cat/usr/umwd-wodgik-wroclaw/mapa/regiony-fizycznogeograficzne-dolny-slask</w:t>
      </w:r>
    </w:p>
  </w:footnote>
  <w:footnote w:id="155">
    <w:p w14:paraId="72FE603A" w14:textId="357747D2" w:rsidR="00386540" w:rsidRPr="001D212C" w:rsidRDefault="00386540" w:rsidP="009E646F">
      <w:pPr>
        <w:pStyle w:val="Tekstprzypisudolnego"/>
        <w:rPr>
          <w:highlight w:val="yellow"/>
        </w:rPr>
      </w:pPr>
      <w:r w:rsidRPr="007D5C33">
        <w:rPr>
          <w:vertAlign w:val="superscript"/>
        </w:rPr>
        <w:footnoteRef/>
      </w:r>
      <w:r w:rsidRPr="007D43FA">
        <w:t xml:space="preserve"> </w:t>
      </w:r>
      <w:r>
        <w:t>Kondracki J. 2011. Geografia regionalna Polski.</w:t>
      </w:r>
      <w:r w:rsidR="00F219F7">
        <w:t xml:space="preserve"> </w:t>
      </w:r>
      <w:r>
        <w:t>Wydawnictwo Naukowe PWN. Warszawa</w:t>
      </w:r>
    </w:p>
  </w:footnote>
  <w:footnote w:id="156">
    <w:p w14:paraId="23BE8895" w14:textId="77777777" w:rsidR="00386540" w:rsidRPr="00CE40CE" w:rsidRDefault="00386540" w:rsidP="009E646F">
      <w:pPr>
        <w:pStyle w:val="Tekstprzypisudolnego"/>
        <w:rPr>
          <w:rStyle w:val="Odwoaniedelikatne"/>
          <w:rFonts w:eastAsiaTheme="minorEastAsia"/>
          <w:smallCaps w:val="0"/>
          <w:color w:val="auto"/>
        </w:rPr>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sidRPr="00CE40CE">
        <w:rPr>
          <w:rStyle w:val="Odwoaniedelikatne"/>
          <w:smallCaps w:val="0"/>
          <w:color w:val="auto"/>
        </w:rPr>
        <w:t>https://wody.isok.gov.pl/imap_kzgw/?gpmap=gpWORP</w:t>
      </w:r>
    </w:p>
  </w:footnote>
  <w:footnote w:id="157">
    <w:p w14:paraId="5F8A8B2D" w14:textId="582BC5AC" w:rsidR="00386540" w:rsidRDefault="00386540" w:rsidP="009E646F">
      <w:pPr>
        <w:pStyle w:val="Tekstprzypisudolnego"/>
      </w:pPr>
      <w:r w:rsidRPr="007D5C33">
        <w:rPr>
          <w:vertAlign w:val="superscript"/>
        </w:rPr>
        <w:footnoteRef/>
      </w:r>
      <w:r>
        <w:t xml:space="preserve"> </w:t>
      </w:r>
      <w:r w:rsidR="007D5C33">
        <w:t>ź</w:t>
      </w:r>
      <w:r>
        <w:t xml:space="preserve">ródło: </w:t>
      </w:r>
      <w:r w:rsidRPr="00CE40CE">
        <w:rPr>
          <w:rStyle w:val="Odwoaniedelikatne"/>
          <w:smallCaps w:val="0"/>
          <w:color w:val="auto"/>
        </w:rPr>
        <w:t>https://wody.isok.gov.pl</w:t>
      </w:r>
    </w:p>
  </w:footnote>
  <w:footnote w:id="158">
    <w:p w14:paraId="610A2F63" w14:textId="77777777" w:rsidR="00386540" w:rsidRPr="00CE40CE" w:rsidRDefault="00386540" w:rsidP="009E646F">
      <w:pPr>
        <w:pStyle w:val="Tekstprzypisudolnego"/>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sidRPr="00CE40CE">
        <w:rPr>
          <w:rStyle w:val="Odwoaniedelikatne"/>
          <w:rFonts w:eastAsiaTheme="minorEastAsia"/>
          <w:smallCaps w:val="0"/>
          <w:color w:val="auto"/>
        </w:rPr>
        <w:t>źródło: https://wody.isok.gov.pl/imap_kzgw/?gpmap=gpPZRP</w:t>
      </w:r>
    </w:p>
  </w:footnote>
  <w:footnote w:id="159">
    <w:p w14:paraId="5EC8D456" w14:textId="77777777" w:rsidR="00386540" w:rsidRPr="00B41318" w:rsidRDefault="00386540" w:rsidP="009E646F">
      <w:pPr>
        <w:pStyle w:val="Tekstprzypisudolnego"/>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rPr>
        <w:t xml:space="preserve"> źródło: Rozporządzenie Rady Ministrów z dnia 18 października 2016 r. w sprawie przyjęcia Planu zarządzania ryzykiem powodziowym dla obszaru dorzecza Wisły; Rozporządzenie Rady Ministrów z dnia 18 października 2016 r. w sprawie przyjęcia Planu zarządzania ryzykiem powodziowym dla obszaru dorzecza Odry</w:t>
      </w:r>
    </w:p>
  </w:footnote>
  <w:footnote w:id="160">
    <w:p w14:paraId="5986CC3F" w14:textId="77777777" w:rsidR="00386540" w:rsidRPr="00CE40CE" w:rsidRDefault="00386540" w:rsidP="009E646F">
      <w:pPr>
        <w:pStyle w:val="Tekstprzypisudolnego"/>
        <w:rPr>
          <w:rStyle w:val="Odwoaniedelikatne"/>
          <w:rFonts w:eastAsiaTheme="minorEastAsia"/>
          <w:smallCaps w:val="0"/>
          <w:color w:val="auto"/>
        </w:rPr>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Pr>
          <w:rStyle w:val="Odwoaniedelikatne"/>
          <w:rFonts w:eastAsiaTheme="minorEastAsia"/>
          <w:smallCaps w:val="0"/>
          <w:color w:val="auto"/>
        </w:rPr>
        <w:t>źródł</w:t>
      </w:r>
      <w:r w:rsidRPr="00CE40CE">
        <w:rPr>
          <w:rStyle w:val="Odwoaniedelikatne"/>
          <w:rFonts w:eastAsiaTheme="minorEastAsia"/>
          <w:smallCaps w:val="0"/>
          <w:color w:val="auto"/>
        </w:rPr>
        <w:t xml:space="preserve">o: </w:t>
      </w:r>
      <w:r w:rsidRPr="00CE40CE">
        <w:rPr>
          <w:rStyle w:val="Odwoaniedelikatne"/>
          <w:smallCaps w:val="0"/>
          <w:color w:val="auto"/>
        </w:rPr>
        <w:t>http://epsh.pgi.gov.pl/epsh/</w:t>
      </w:r>
    </w:p>
  </w:footnote>
  <w:footnote w:id="161">
    <w:p w14:paraId="23566109" w14:textId="77777777" w:rsidR="00386540" w:rsidRPr="0067257F" w:rsidRDefault="00386540" w:rsidP="009E646F">
      <w:pPr>
        <w:pStyle w:val="Tekstprzypisudolnego"/>
      </w:pPr>
      <w:r w:rsidRPr="007D5C33">
        <w:rPr>
          <w:vertAlign w:val="superscript"/>
        </w:rPr>
        <w:footnoteRef/>
      </w:r>
      <w:r w:rsidRPr="007D5C33">
        <w:rPr>
          <w:vertAlign w:val="superscript"/>
        </w:rPr>
        <w:t xml:space="preserve"> </w:t>
      </w:r>
      <w:r w:rsidRPr="00CE40CE">
        <w:t>Ministerstwo Środowiska: Działania resortu środowiska w zakresie systemu osłony przeciwosuw</w:t>
      </w:r>
      <w:r>
        <w:t>iskowej w Polsce, Warszawa 2010</w:t>
      </w:r>
    </w:p>
  </w:footnote>
  <w:footnote w:id="162">
    <w:p w14:paraId="43D54912" w14:textId="77777777" w:rsidR="00386540" w:rsidRPr="00FE45B5" w:rsidRDefault="00386540" w:rsidP="009E646F">
      <w:pPr>
        <w:pStyle w:val="Tekstprzypisudolnego"/>
      </w:pPr>
      <w:r w:rsidRPr="007D5C33">
        <w:rPr>
          <w:vertAlign w:val="superscript"/>
        </w:rPr>
        <w:footnoteRef/>
      </w:r>
      <w:r w:rsidRPr="007D5C33">
        <w:rPr>
          <w:vertAlign w:val="superscript"/>
        </w:rPr>
        <w:t xml:space="preserve"> </w:t>
      </w:r>
      <w:r w:rsidRPr="00FE45B5">
        <w:t>Rozporządzenie Ministra Infrastruktury z dnia 15 lipca 2021 r. w sprawie przyjęcia Planu przeciwdziałania skutkom suszy, Dz. U. z 2021 r., poz. 1615</w:t>
      </w:r>
    </w:p>
  </w:footnote>
  <w:footnote w:id="163">
    <w:p w14:paraId="68611738" w14:textId="77777777" w:rsidR="00386540" w:rsidRPr="00FE45B5" w:rsidRDefault="00386540" w:rsidP="009E646F">
      <w:pPr>
        <w:pStyle w:val="Tekstprzypisudolnego"/>
        <w:rPr>
          <w:rStyle w:val="Odwoaniedelikatne"/>
          <w:rFonts w:eastAsiaTheme="minorEastAsia"/>
          <w:smallCaps w:val="0"/>
          <w:color w:val="auto"/>
        </w:rPr>
      </w:pPr>
      <w:r w:rsidRPr="00FE45B5">
        <w:rPr>
          <w:rStyle w:val="Odwoaniedelikatne"/>
          <w:rFonts w:eastAsiaTheme="minorEastAsia"/>
          <w:smallCaps w:val="0"/>
          <w:color w:val="auto"/>
          <w:vertAlign w:val="superscript"/>
        </w:rPr>
        <w:footnoteRef/>
      </w:r>
      <w:r w:rsidRPr="00FE45B5">
        <w:rPr>
          <w:rStyle w:val="Odwoaniedelikatne"/>
          <w:rFonts w:eastAsiaTheme="minorEastAsia"/>
          <w:smallCaps w:val="0"/>
          <w:color w:val="auto"/>
          <w:vertAlign w:val="superscript"/>
        </w:rPr>
        <w:t xml:space="preserve"> </w:t>
      </w:r>
      <w:r w:rsidRPr="00FE45B5">
        <w:rPr>
          <w:rStyle w:val="Odwoaniedelikatne"/>
          <w:rFonts w:eastAsiaTheme="minorEastAsia"/>
          <w:smallCaps w:val="0"/>
          <w:color w:val="auto"/>
        </w:rPr>
        <w:t xml:space="preserve">źródło: opracowanie własne na podstawie </w:t>
      </w:r>
      <w:r w:rsidRPr="00FE45B5">
        <w:t>Planu przeciwdziałania skutkom suszy</w:t>
      </w:r>
    </w:p>
  </w:footnote>
  <w:footnote w:id="164">
    <w:p w14:paraId="6FC4BDD2" w14:textId="77777777" w:rsidR="00386540" w:rsidRPr="00685205" w:rsidRDefault="00386540" w:rsidP="009E646F">
      <w:pPr>
        <w:pStyle w:val="Tekstprzypisudolnego"/>
        <w:rPr>
          <w:rStyle w:val="Odwoaniedelikatne"/>
          <w:rFonts w:eastAsiaTheme="minorEastAsia"/>
          <w:smallCaps w:val="0"/>
          <w:color w:val="auto"/>
        </w:rPr>
      </w:pPr>
      <w:r w:rsidRPr="00C30876">
        <w:rPr>
          <w:rStyle w:val="Odwoaniedelikatne"/>
          <w:rFonts w:eastAsiaTheme="minorEastAsia"/>
          <w:smallCaps w:val="0"/>
          <w:color w:val="auto"/>
          <w:vertAlign w:val="superscript"/>
        </w:rPr>
        <w:footnoteRef/>
      </w:r>
      <w:r w:rsidRPr="00685205">
        <w:rPr>
          <w:rStyle w:val="Odwoaniedelikatne"/>
          <w:rFonts w:eastAsiaTheme="minorEastAsia"/>
          <w:smallCaps w:val="0"/>
          <w:color w:val="auto"/>
        </w:rPr>
        <w:t xml:space="preserve"> źródło: opracowanie własne na podstawie </w:t>
      </w:r>
      <w:r w:rsidRPr="00685205">
        <w:t>Planu przeciwdziałania skutkom suszy</w:t>
      </w:r>
    </w:p>
  </w:footnote>
  <w:footnote w:id="165">
    <w:p w14:paraId="04052A94" w14:textId="77777777" w:rsidR="00E7675A" w:rsidRPr="00FE45B5" w:rsidRDefault="00E7675A" w:rsidP="009E646F">
      <w:pPr>
        <w:pStyle w:val="Tekstprzypisudolnego"/>
        <w:rPr>
          <w:rStyle w:val="Odwoaniedelikatne"/>
          <w:rFonts w:eastAsiaTheme="minorEastAsia"/>
          <w:smallCaps w:val="0"/>
          <w:color w:val="auto"/>
        </w:rPr>
      </w:pPr>
      <w:r w:rsidRPr="00FE45B5">
        <w:rPr>
          <w:rStyle w:val="Odwoaniedelikatne"/>
          <w:rFonts w:eastAsiaTheme="minorEastAsia"/>
          <w:smallCaps w:val="0"/>
          <w:color w:val="auto"/>
          <w:vertAlign w:val="superscript"/>
        </w:rPr>
        <w:footnoteRef/>
      </w:r>
      <w:r w:rsidRPr="00FE45B5">
        <w:rPr>
          <w:rStyle w:val="Odwoaniedelikatne"/>
          <w:rFonts w:eastAsiaTheme="minorEastAsia"/>
          <w:smallCaps w:val="0"/>
          <w:color w:val="auto"/>
        </w:rPr>
        <w:t xml:space="preserve"> źródło: opracowanie własne na podstawie </w:t>
      </w:r>
      <w:r w:rsidRPr="00FE45B5">
        <w:t>Planu przeciwdziałania skutkom suszy</w:t>
      </w:r>
    </w:p>
  </w:footnote>
  <w:footnote w:id="166">
    <w:p w14:paraId="15D9CA63" w14:textId="77777777" w:rsidR="00386540" w:rsidRPr="0018663F" w:rsidRDefault="00386540" w:rsidP="009E646F">
      <w:pPr>
        <w:pStyle w:val="Tekstprzypisudolnego"/>
      </w:pPr>
      <w:r w:rsidRPr="00C30876">
        <w:rPr>
          <w:vertAlign w:val="superscript"/>
        </w:rPr>
        <w:footnoteRef/>
      </w:r>
      <w:r w:rsidRPr="00C30876">
        <w:rPr>
          <w:vertAlign w:val="superscript"/>
        </w:rPr>
        <w:t xml:space="preserve"> </w:t>
      </w:r>
      <w:r w:rsidRPr="0018663F">
        <w:t>art. 5 konstytucji RP - „Rzeczpospolita Polska strzeże (…) dziedzictwa narodowego oraz zapewnia ochronę środowiska kierując się zasadą zrównoważonego rozwoju.”</w:t>
      </w:r>
    </w:p>
  </w:footnote>
  <w:footnote w:id="167">
    <w:p w14:paraId="5F36048A" w14:textId="77777777" w:rsidR="00386540" w:rsidRPr="00BE6499" w:rsidRDefault="00386540" w:rsidP="009E646F">
      <w:pPr>
        <w:pStyle w:val="Tekstprzypisudolnego"/>
      </w:pPr>
      <w:r w:rsidRPr="00C30876">
        <w:rPr>
          <w:vertAlign w:val="superscript"/>
        </w:rPr>
        <w:footnoteRef/>
      </w:r>
      <w:r w:rsidRPr="00BE6499">
        <w:rPr>
          <w:vertAlign w:val="superscript"/>
        </w:rPr>
        <w:t xml:space="preserve"> </w:t>
      </w:r>
      <w:r w:rsidRPr="00BE6499">
        <w:t xml:space="preserve">źródło: geoportal Narodowego Instytutu Dziedzictwa </w:t>
      </w:r>
      <w:hyperlink r:id="rId3" w:history="1">
        <w:r w:rsidRPr="00CF4735">
          <w:rPr>
            <w:rStyle w:val="Hipercze"/>
            <w:rFonts w:ascii="Calibri" w:hAnsi="Calibri"/>
            <w:color w:val="auto"/>
            <w:szCs w:val="24"/>
            <w:u w:val="none"/>
          </w:rPr>
          <w:t>https://mapy.zabytek.gov.pl/nid/</w:t>
        </w:r>
      </w:hyperlink>
      <w:r w:rsidRPr="00CF4735">
        <w:rPr>
          <w:szCs w:val="24"/>
        </w:rPr>
        <w:t xml:space="preserve"> [dostęp: 23.09.2021]</w:t>
      </w:r>
    </w:p>
  </w:footnote>
  <w:footnote w:id="168">
    <w:p w14:paraId="36591466" w14:textId="77777777" w:rsidR="00386540" w:rsidRDefault="00386540" w:rsidP="009E646F">
      <w:pPr>
        <w:pStyle w:val="Tekstprzypisudolnego"/>
      </w:pPr>
      <w:r w:rsidRPr="00C30876">
        <w:rPr>
          <w:vertAlign w:val="superscript"/>
        </w:rPr>
        <w:footnoteRef/>
      </w:r>
      <w:r w:rsidRPr="00BE6499">
        <w:t xml:space="preserve"> Raport o stanie zachowania zabytków nieruchomych w województwie dolnośląskim (Zabytki wpisane do rejestru zabytków), NID 2017 </w:t>
      </w:r>
      <w:hyperlink r:id="rId4" w:history="1">
        <w:r w:rsidRPr="00C5305E">
          <w:rPr>
            <w:rStyle w:val="Hipercze"/>
            <w:rFonts w:ascii="Calibri" w:hAnsi="Calibri"/>
            <w:color w:val="auto"/>
            <w:szCs w:val="24"/>
            <w:u w:val="none"/>
          </w:rPr>
          <w:t>https://nid.pl/pl/Wydawnictwa/inne%20wydawnictwa/RAPORT%20ZABYTKI%202017%20Dolnoslaskie.pdf</w:t>
        </w:r>
      </w:hyperlink>
      <w:r w:rsidRPr="00BE6499">
        <w:t xml:space="preserve"> [dostęp: 29.09.2021]</w:t>
      </w:r>
    </w:p>
  </w:footnote>
  <w:footnote w:id="169">
    <w:p w14:paraId="127066F9" w14:textId="77777777" w:rsidR="00386540" w:rsidRPr="00E51DCE" w:rsidRDefault="00386540" w:rsidP="009E646F">
      <w:pPr>
        <w:pStyle w:val="Tekstprzypisudolnego"/>
      </w:pPr>
      <w:r w:rsidRPr="00C30876">
        <w:rPr>
          <w:vertAlign w:val="superscript"/>
        </w:rPr>
        <w:footnoteRef/>
      </w:r>
      <w:r w:rsidRPr="00C30876">
        <w:rPr>
          <w:vertAlign w:val="superscript"/>
        </w:rPr>
        <w:t xml:space="preserve"> </w:t>
      </w:r>
      <w:r w:rsidRPr="00E51DCE">
        <w:t>Raport o stanie zachowania zabytków nieruchomych w województwie dolnośląskim (Zabytki wpisane do rejestru zabytków), NID 2017</w:t>
      </w:r>
    </w:p>
  </w:footnote>
  <w:footnote w:id="170">
    <w:p w14:paraId="3AB2C88B" w14:textId="77777777" w:rsidR="008209D4" w:rsidRPr="00A6151A" w:rsidRDefault="008209D4" w:rsidP="009E646F">
      <w:pPr>
        <w:pStyle w:val="Tekstprzypisudolnego"/>
      </w:pPr>
      <w:r w:rsidRPr="002F1EF6">
        <w:rPr>
          <w:vertAlign w:val="superscript"/>
        </w:rPr>
        <w:footnoteRef/>
      </w:r>
      <w:r w:rsidRPr="002F1EF6">
        <w:rPr>
          <w:vertAlign w:val="superscript"/>
        </w:rPr>
        <w:t xml:space="preserve"> </w:t>
      </w:r>
      <w:r w:rsidRPr="00A6151A">
        <w:t>Opracowanie własne na podstawie analizy stanu środowiska</w:t>
      </w:r>
    </w:p>
  </w:footnote>
  <w:footnote w:id="171">
    <w:p w14:paraId="7D57FFDA" w14:textId="77777777" w:rsidR="0043150F" w:rsidRDefault="0043150F" w:rsidP="009E646F">
      <w:pPr>
        <w:pStyle w:val="Tekstprzypisudolnego"/>
      </w:pPr>
      <w:r w:rsidRPr="002F1EF6">
        <w:rPr>
          <w:vertAlign w:val="superscript"/>
        </w:rPr>
        <w:footnoteRef/>
      </w:r>
      <w:r w:rsidRPr="002F1EF6">
        <w:rPr>
          <w:vertAlign w:val="superscript"/>
        </w:rPr>
        <w:t xml:space="preserve"> </w:t>
      </w:r>
      <w:r>
        <w:t xml:space="preserve">Budynki </w:t>
      </w:r>
      <w:r>
        <w:rPr>
          <w:noProof/>
        </w:rPr>
        <w:t xml:space="preserve">użyteczności publicznej, </w:t>
      </w:r>
      <w:r w:rsidRPr="00886840">
        <w:rPr>
          <w:noProof/>
        </w:rPr>
        <w:t xml:space="preserve">zamieszkania zbiorowego </w:t>
      </w:r>
      <w:r>
        <w:rPr>
          <w:noProof/>
        </w:rPr>
        <w:t>oraz wielorodzinne budynki mieszkalne</w:t>
      </w:r>
      <w:r w:rsidRPr="00886840">
        <w:rPr>
          <w:noProof/>
        </w:rPr>
        <w:t xml:space="preserve"> (z wyłączeniem stanowiących własność Skarbu Państwa oraz budynków spółdzielni mieszkaniowych finansowanych z poziomu krajowego).</w:t>
      </w:r>
    </w:p>
  </w:footnote>
  <w:footnote w:id="172">
    <w:p w14:paraId="33FF5C56" w14:textId="77777777" w:rsidR="0043150F" w:rsidRDefault="0043150F" w:rsidP="009E646F">
      <w:pPr>
        <w:pStyle w:val="Tekstprzypisudolnego"/>
      </w:pPr>
      <w:r w:rsidRPr="002F1EF6">
        <w:rPr>
          <w:vertAlign w:val="superscript"/>
        </w:rPr>
        <w:footnoteRef/>
      </w:r>
      <w:r w:rsidRPr="002F1EF6">
        <w:rPr>
          <w:vertAlign w:val="superscript"/>
        </w:rPr>
        <w:t xml:space="preserve"> </w:t>
      </w:r>
      <w:r>
        <w:rPr>
          <w:noProof/>
        </w:rPr>
        <w:t>Budynki</w:t>
      </w:r>
      <w:r w:rsidRPr="00886840">
        <w:rPr>
          <w:noProof/>
        </w:rPr>
        <w:t xml:space="preserve"> uż</w:t>
      </w:r>
      <w:r>
        <w:rPr>
          <w:noProof/>
        </w:rPr>
        <w:t>yteczności publicznej należące do JST</w:t>
      </w:r>
      <w:r w:rsidRPr="00886840">
        <w:rPr>
          <w:noProof/>
        </w:rPr>
        <w:t>.</w:t>
      </w:r>
    </w:p>
  </w:footnote>
  <w:footnote w:id="173">
    <w:p w14:paraId="668618BF" w14:textId="77777777" w:rsidR="0043150F" w:rsidRDefault="0043150F" w:rsidP="009E646F">
      <w:pPr>
        <w:pStyle w:val="Tekstprzypisudolnego"/>
      </w:pPr>
      <w:r w:rsidRPr="002F1EF6">
        <w:rPr>
          <w:vertAlign w:val="superscript"/>
        </w:rPr>
        <w:footnoteRef/>
      </w:r>
      <w:r>
        <w:t xml:space="preserve"> </w:t>
      </w:r>
      <w:r w:rsidRPr="00886840">
        <w:t>dla połączeń w obszarach funkcjonalnych miast.</w:t>
      </w:r>
    </w:p>
  </w:footnote>
  <w:footnote w:id="174">
    <w:p w14:paraId="4170387E" w14:textId="77777777" w:rsidR="0043150F" w:rsidRPr="00BF6E50" w:rsidRDefault="0043150F" w:rsidP="009E646F">
      <w:pPr>
        <w:pStyle w:val="Tekstprzypisudolnego"/>
      </w:pPr>
      <w:r w:rsidRPr="002F1EF6">
        <w:rPr>
          <w:vertAlign w:val="superscript"/>
        </w:rPr>
        <w:footnoteRef/>
      </w:r>
      <w:r w:rsidRPr="002F1EF6">
        <w:rPr>
          <w:vertAlign w:val="superscript"/>
        </w:rPr>
        <w:t xml:space="preserve"> </w:t>
      </w:r>
      <w:r w:rsidRPr="00BF6E50">
        <w:t>na potrzeby taboru komunikacji publicznej</w:t>
      </w:r>
    </w:p>
  </w:footnote>
  <w:footnote w:id="175">
    <w:p w14:paraId="09342334" w14:textId="77777777" w:rsidR="0043150F" w:rsidRDefault="0043150F" w:rsidP="009E646F">
      <w:pPr>
        <w:pStyle w:val="Tekstprzypisudolnego"/>
      </w:pPr>
      <w:r w:rsidRPr="002F1EF6">
        <w:rPr>
          <w:vertAlign w:val="superscript"/>
        </w:rPr>
        <w:footnoteRef/>
      </w:r>
      <w:r w:rsidRPr="002F1EF6">
        <w:rPr>
          <w:vertAlign w:val="superscript"/>
        </w:rPr>
        <w:t xml:space="preserve"> </w:t>
      </w:r>
      <w:r w:rsidRPr="00BF6E50">
        <w:t>Przewidywane wsparcie budowy linii kolejowych na zamkniętych szlakach kolejowych</w:t>
      </w:r>
    </w:p>
  </w:footnote>
  <w:footnote w:id="176">
    <w:p w14:paraId="303724CF" w14:textId="77777777" w:rsidR="0043150F" w:rsidRPr="009E2DF8" w:rsidRDefault="0043150F" w:rsidP="009E646F">
      <w:pPr>
        <w:pStyle w:val="Tekstprzypisudolnego"/>
      </w:pPr>
      <w:r w:rsidRPr="002F1EF6">
        <w:rPr>
          <w:iCs/>
          <w:vertAlign w:val="superscript"/>
        </w:rPr>
        <w:footnoteRef/>
      </w:r>
      <w:r w:rsidRPr="002F1EF6">
        <w:rPr>
          <w:vertAlign w:val="superscript"/>
        </w:rPr>
        <w:t xml:space="preserve"> </w:t>
      </w:r>
      <w:r w:rsidRPr="009E2DF8">
        <w:t>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177">
    <w:p w14:paraId="4E8BE567" w14:textId="77777777" w:rsidR="0043150F" w:rsidRDefault="0043150F" w:rsidP="009E646F">
      <w:pPr>
        <w:pStyle w:val="Tekstprzypisudolnego"/>
      </w:pPr>
      <w:r w:rsidRPr="002F1EF6">
        <w:rPr>
          <w:vertAlign w:val="superscript"/>
        </w:rPr>
        <w:footnoteRef/>
      </w:r>
      <w:r w:rsidRPr="002F1EF6">
        <w:rPr>
          <w:vertAlign w:val="superscript"/>
        </w:rPr>
        <w:t xml:space="preserve"> </w:t>
      </w:r>
      <w:r>
        <w:rPr>
          <w:noProof/>
        </w:rPr>
        <w:t>M</w:t>
      </w:r>
      <w:r w:rsidRPr="00DA5B18">
        <w:rPr>
          <w:noProof/>
        </w:rPr>
        <w:t>ożliw</w:t>
      </w:r>
      <w:r>
        <w:rPr>
          <w:noProof/>
        </w:rPr>
        <w:t>e</w:t>
      </w:r>
      <w:r w:rsidRPr="00DA5B18">
        <w:rPr>
          <w:noProof/>
        </w:rPr>
        <w:t xml:space="preserve"> finansowani</w:t>
      </w:r>
      <w:r>
        <w:rPr>
          <w:noProof/>
        </w:rPr>
        <w:t>e</w:t>
      </w:r>
      <w:r w:rsidRPr="00DA5B18">
        <w:rPr>
          <w:noProof/>
        </w:rPr>
        <w:t xml:space="preserve"> inwestycji także poza terytorium geograficznym objętym TPST przy zapewnieniu oddziaływania funkcjonalnego inwestycji na to terytorium</w:t>
      </w:r>
    </w:p>
  </w:footnote>
  <w:footnote w:id="178">
    <w:p w14:paraId="1DE17426" w14:textId="77777777" w:rsidR="00381A54" w:rsidRPr="00F326E5" w:rsidRDefault="00381A54" w:rsidP="009E646F">
      <w:pPr>
        <w:pStyle w:val="Tekstprzypisudolnego"/>
      </w:pPr>
      <w:r w:rsidRPr="00614536">
        <w:rPr>
          <w:vertAlign w:val="superscript"/>
        </w:rPr>
        <w:footnoteRef/>
      </w:r>
      <w:r w:rsidRPr="00F326E5">
        <w:rPr>
          <w:vertAlign w:val="superscript"/>
        </w:rPr>
        <w:t xml:space="preserve"> </w:t>
      </w:r>
      <w:r w:rsidRPr="00F326E5">
        <w:t>http://www.unic.un.org.pl/files/164/Agenda%202030_pl_2016_ostateczna.pdf</w:t>
      </w:r>
    </w:p>
  </w:footnote>
  <w:footnote w:id="179">
    <w:p w14:paraId="6D318861" w14:textId="77777777" w:rsidR="00381A54" w:rsidRPr="00F326E5" w:rsidRDefault="00381A54" w:rsidP="009E646F">
      <w:pPr>
        <w:pStyle w:val="Tekstprzypisudolnego"/>
      </w:pPr>
      <w:r w:rsidRPr="00614536">
        <w:rPr>
          <w:vertAlign w:val="superscript"/>
        </w:rPr>
        <w:footnoteRef/>
      </w:r>
      <w:r w:rsidRPr="00614536">
        <w:rPr>
          <w:vertAlign w:val="superscript"/>
        </w:rPr>
        <w:t xml:space="preserve"> </w:t>
      </w:r>
      <w:r w:rsidRPr="00F326E5">
        <w:t>http://isap.sejm.gov.pl/DetailsServlet?id=WDU19960530238</w:t>
      </w:r>
    </w:p>
  </w:footnote>
  <w:footnote w:id="180">
    <w:p w14:paraId="2049E262" w14:textId="77777777" w:rsidR="00381A54" w:rsidRPr="00F326E5" w:rsidRDefault="00381A54" w:rsidP="009E646F">
      <w:pPr>
        <w:pStyle w:val="Tekstprzypisudolnego"/>
      </w:pPr>
      <w:r w:rsidRPr="00614536">
        <w:rPr>
          <w:vertAlign w:val="superscript"/>
        </w:rPr>
        <w:footnoteRef/>
      </w:r>
      <w:r w:rsidRPr="00F326E5">
        <w:t xml:space="preserve"> https://unfccc.int/files/meetings/paris_nov_2015/application/pdf/paris_agreement_english_.pdf</w:t>
      </w:r>
    </w:p>
  </w:footnote>
  <w:footnote w:id="181">
    <w:p w14:paraId="4D7E87DE" w14:textId="77777777" w:rsidR="00381A54" w:rsidRPr="006A26E2" w:rsidRDefault="00381A54" w:rsidP="009E646F">
      <w:pPr>
        <w:pStyle w:val="Tekstprzypisudolnego"/>
      </w:pPr>
      <w:r w:rsidRPr="00614536">
        <w:rPr>
          <w:vertAlign w:val="superscript"/>
        </w:rPr>
        <w:footnoteRef/>
      </w:r>
      <w:r w:rsidRPr="00614536">
        <w:rPr>
          <w:vertAlign w:val="superscript"/>
        </w:rPr>
        <w:t xml:space="preserve"> </w:t>
      </w:r>
      <w:r w:rsidRPr="006A26E2">
        <w:t>https://www.consilium.europa.eu/media/40927/st12795-2019.pdf</w:t>
      </w:r>
    </w:p>
  </w:footnote>
  <w:footnote w:id="182">
    <w:p w14:paraId="0A2F2751" w14:textId="77777777" w:rsidR="00381A54" w:rsidRPr="00F326E5" w:rsidRDefault="00381A54" w:rsidP="009E646F">
      <w:pPr>
        <w:pStyle w:val="Tekstprzypisudolnego"/>
      </w:pPr>
      <w:r w:rsidRPr="00614536">
        <w:rPr>
          <w:vertAlign w:val="superscript"/>
        </w:rPr>
        <w:footnoteRef/>
      </w:r>
      <w:r w:rsidRPr="00614536">
        <w:rPr>
          <w:vertAlign w:val="superscript"/>
        </w:rPr>
        <w:t xml:space="preserve"> </w:t>
      </w:r>
      <w:r w:rsidRPr="006A26E2">
        <w:t>https://www.consilium.europa.eu/media/41787/12-euco-final-conclusions-pl.pdf</w:t>
      </w:r>
    </w:p>
  </w:footnote>
  <w:footnote w:id="183">
    <w:p w14:paraId="4E0415D5" w14:textId="77777777" w:rsidR="00381A54" w:rsidRPr="00000043" w:rsidRDefault="00381A54" w:rsidP="009E646F">
      <w:pPr>
        <w:pStyle w:val="Tekstprzypisudolnego"/>
      </w:pPr>
      <w:r w:rsidRPr="00614536">
        <w:rPr>
          <w:vertAlign w:val="superscript"/>
        </w:rPr>
        <w:footnoteRef/>
      </w:r>
      <w:r w:rsidRPr="00614536">
        <w:rPr>
          <w:vertAlign w:val="superscript"/>
        </w:rPr>
        <w:t xml:space="preserve"> </w:t>
      </w:r>
      <w:r w:rsidRPr="00000043">
        <w:t>https://eur-lex.europa.eu/legal-content/pl/TXT/?uri=COM:2018:0773:FIN</w:t>
      </w:r>
    </w:p>
  </w:footnote>
  <w:footnote w:id="184">
    <w:p w14:paraId="0DC66A31" w14:textId="77777777" w:rsidR="00381A54" w:rsidRPr="00F326E5" w:rsidRDefault="00381A54" w:rsidP="009E646F">
      <w:pPr>
        <w:pStyle w:val="Tekstprzypisudolnego"/>
      </w:pPr>
      <w:r w:rsidRPr="00614536">
        <w:rPr>
          <w:vertAlign w:val="superscript"/>
        </w:rPr>
        <w:footnoteRef/>
      </w:r>
      <w:r w:rsidRPr="00614536">
        <w:rPr>
          <w:vertAlign w:val="superscript"/>
        </w:rPr>
        <w:t xml:space="preserve"> </w:t>
      </w:r>
      <w:r w:rsidRPr="00000043">
        <w:t>https://eur-lex.europa.eu/legal-content/PL/TXT/PDF/?uri=CELEX:52018DC0029&amp;from=PL</w:t>
      </w:r>
    </w:p>
  </w:footnote>
  <w:footnote w:id="185">
    <w:p w14:paraId="0FE49D2A" w14:textId="77777777" w:rsidR="00381A54" w:rsidRPr="00C712B4" w:rsidRDefault="00381A54" w:rsidP="009E646F">
      <w:pPr>
        <w:pStyle w:val="Tekstprzypisudolnego"/>
      </w:pPr>
      <w:r w:rsidRPr="00614536">
        <w:rPr>
          <w:vertAlign w:val="superscript"/>
        </w:rPr>
        <w:footnoteRef/>
      </w:r>
      <w:r w:rsidRPr="00614536">
        <w:rPr>
          <w:vertAlign w:val="superscript"/>
        </w:rPr>
        <w:t xml:space="preserve"> </w:t>
      </w:r>
      <w:r w:rsidRPr="00C712B4">
        <w:t>http://isap.sejm.goX.pl/DetailsSerXlet?id=WDU20021841532</w:t>
      </w:r>
    </w:p>
  </w:footnote>
  <w:footnote w:id="186">
    <w:p w14:paraId="1C851CEE" w14:textId="77777777" w:rsidR="008209D4" w:rsidRPr="00F326E5" w:rsidRDefault="008209D4" w:rsidP="009E646F">
      <w:pPr>
        <w:pStyle w:val="Tekstprzypisudolnego"/>
      </w:pPr>
      <w:r w:rsidRPr="00614536">
        <w:rPr>
          <w:vertAlign w:val="superscript"/>
        </w:rPr>
        <w:footnoteRef/>
      </w:r>
      <w:r w:rsidRPr="006A26E2">
        <w:t xml:space="preserve"> https://www.consilium.europa.eu/media/41787/12-euco-final-conclusions-pl.pdf</w:t>
      </w:r>
    </w:p>
  </w:footnote>
  <w:footnote w:id="187">
    <w:p w14:paraId="14148D81" w14:textId="77777777" w:rsidR="0000635D" w:rsidRDefault="0000635D" w:rsidP="009E646F">
      <w:pPr>
        <w:pStyle w:val="Tekstprzypisudolnego"/>
      </w:pPr>
      <w:r w:rsidRPr="00614536">
        <w:rPr>
          <w:vertAlign w:val="superscript"/>
        </w:rPr>
        <w:footnoteRef/>
      </w:r>
      <w:r w:rsidRPr="00614536">
        <w:rPr>
          <w:vertAlign w:val="superscript"/>
        </w:rPr>
        <w:t xml:space="preserve"> </w:t>
      </w:r>
      <w:r w:rsidRPr="007456A0">
        <w:t>https://www.funduszeeuropejskie.gov.pl/media/97649/projekt_UP_do_konsultacji.pdf</w:t>
      </w:r>
      <w:r>
        <w:t>; projekt - styczeń 2021 r.</w:t>
      </w:r>
    </w:p>
  </w:footnote>
  <w:footnote w:id="188">
    <w:p w14:paraId="488773BC" w14:textId="77777777" w:rsidR="0000635D" w:rsidRPr="004C5667" w:rsidRDefault="0000635D" w:rsidP="009E646F">
      <w:pPr>
        <w:pStyle w:val="Tekstprzypisudolnego"/>
      </w:pPr>
      <w:r w:rsidRPr="005D1A72">
        <w:rPr>
          <w:vertAlign w:val="superscript"/>
        </w:rPr>
        <w:footnoteRef/>
      </w:r>
      <w:r w:rsidRPr="005D1A72">
        <w:rPr>
          <w:vertAlign w:val="superscript"/>
        </w:rPr>
        <w:t xml:space="preserve"> </w:t>
      </w:r>
      <w:r w:rsidRPr="004C5667">
        <w:t>Uchwała nr xxi/505/20 Sejmiku Województwa Dolnośląskiego z dnia 16 lipca 2020 r.</w:t>
      </w:r>
    </w:p>
  </w:footnote>
  <w:footnote w:id="189">
    <w:p w14:paraId="0F6FC379" w14:textId="0FC87F6A" w:rsidR="0000635D" w:rsidRDefault="0000635D" w:rsidP="009E646F">
      <w:pPr>
        <w:pStyle w:val="Tekstprzypisudolnego"/>
      </w:pPr>
      <w:r w:rsidRPr="005D1A72">
        <w:rPr>
          <w:vertAlign w:val="superscript"/>
        </w:rPr>
        <w:footnoteRef/>
      </w:r>
      <w:r w:rsidRPr="005D1A72">
        <w:rPr>
          <w:vertAlign w:val="superscript"/>
        </w:rPr>
        <w:t xml:space="preserve"> </w:t>
      </w:r>
      <w:r w:rsidRPr="004C5667">
        <w:t>Uchwała nr 3270/VI/21 Zarządu Województwa Dolnośląskiego z dnia 5 stycznia 2021 r. w sprawie przyjęcia Dolnośląskiej Strategii Innowacji 2030</w:t>
      </w:r>
      <w:r w:rsidR="00F219F7">
        <w:rPr>
          <w:sz w:val="20"/>
        </w:rPr>
        <w:t xml:space="preserve"> </w:t>
      </w:r>
    </w:p>
  </w:footnote>
  <w:footnote w:id="190">
    <w:p w14:paraId="280D1CF5" w14:textId="612027D8" w:rsidR="008209D4" w:rsidRPr="00DD166A" w:rsidRDefault="008209D4" w:rsidP="00BB0EC3">
      <w:pPr>
        <w:autoSpaceDE w:val="0"/>
        <w:autoSpaceDN w:val="0"/>
        <w:adjustRightInd w:val="0"/>
        <w:spacing w:after="120"/>
        <w:ind w:left="142" w:hanging="142"/>
        <w:jc w:val="left"/>
        <w:rPr>
          <w:rFonts w:asciiTheme="minorHAnsi" w:eastAsia="Calibri" w:hAnsiTheme="minorHAnsi" w:cs="TimesNewRoman,Bold"/>
          <w:b/>
          <w:bCs/>
          <w:color w:val="000000" w:themeColor="text1"/>
        </w:rPr>
      </w:pPr>
      <w:r w:rsidRPr="00DD166A">
        <w:rPr>
          <w:rFonts w:asciiTheme="minorHAnsi" w:hAnsiTheme="minorHAnsi"/>
          <w:color w:val="000000" w:themeColor="text1"/>
          <w:vertAlign w:val="superscript"/>
        </w:rPr>
        <w:footnoteRef/>
      </w:r>
      <w:r w:rsidRPr="00DD166A">
        <w:rPr>
          <w:rFonts w:asciiTheme="minorHAnsi" w:hAnsiTheme="minorHAnsi"/>
          <w:color w:val="000000" w:themeColor="text1"/>
          <w:vertAlign w:val="superscript"/>
        </w:rPr>
        <w:t xml:space="preserve"> </w:t>
      </w:r>
      <w:r w:rsidRPr="00DD166A">
        <w:rPr>
          <w:rFonts w:asciiTheme="minorHAnsi" w:hAnsiTheme="minorHAnsi" w:cstheme="minorHAnsi"/>
          <w:color w:val="000000" w:themeColor="text1"/>
        </w:rPr>
        <w:t>Dyrektywa Parlamentu Europejskiego i Rady (UE) 2016/2284 z dnia 14 grudnia 2016 r. w sprawie redukcji krajowych emisji niektórych rodzajów zanieczyszczeń atmosferycznych, zmiany dyrektywy 2003/35/WE oraz uchylenia dyrektywy 2001/81/WE</w:t>
      </w:r>
      <w:r w:rsidR="00F219F7" w:rsidRPr="00DD166A">
        <w:rPr>
          <w:rFonts w:asciiTheme="minorHAnsi" w:hAnsiTheme="minorHAnsi" w:cstheme="minorHAnsi"/>
          <w:i/>
          <w:color w:val="000000" w:themeColor="text1"/>
        </w:rPr>
        <w:t xml:space="preserve"> </w:t>
      </w:r>
    </w:p>
  </w:footnote>
  <w:footnote w:id="191">
    <w:p w14:paraId="10256BC7" w14:textId="663A5C10" w:rsidR="002D4705" w:rsidRPr="0022475E" w:rsidRDefault="002D4705" w:rsidP="009E646F">
      <w:pPr>
        <w:pStyle w:val="Tekstprzypisudolnego"/>
      </w:pPr>
      <w:r w:rsidRPr="003C7B80">
        <w:rPr>
          <w:iCs/>
          <w:vertAlign w:val="superscript"/>
        </w:rPr>
        <w:footnoteRef/>
      </w:r>
      <w:r w:rsidRPr="0022475E">
        <w:t xml:space="preserve"> Dobrowolny certyfikat przyznawany przez Komisję Europejską od 1992 r. zarówno produktom jak i usługom, których cały cykl życia ma jak najmniejszy wpływ na środowisko natur</w:t>
      </w:r>
      <w:r w:rsidR="00163615">
        <w:t>a</w:t>
      </w:r>
      <w:r w:rsidRPr="0022475E">
        <w:t>lne</w:t>
      </w:r>
    </w:p>
  </w:footnote>
  <w:footnote w:id="192">
    <w:p w14:paraId="06A46260" w14:textId="31F00A05" w:rsidR="002D4705" w:rsidRPr="00507761" w:rsidRDefault="002D4705" w:rsidP="009E646F">
      <w:pPr>
        <w:pStyle w:val="Tekstprzypisudolnego"/>
      </w:pPr>
      <w:r w:rsidRPr="003C7B80">
        <w:rPr>
          <w:iCs/>
          <w:vertAlign w:val="superscript"/>
        </w:rPr>
        <w:footnoteRef/>
      </w:r>
      <w:r w:rsidRPr="003C7B80">
        <w:rPr>
          <w:vertAlign w:val="superscript"/>
        </w:rPr>
        <w:t xml:space="preserve"> </w:t>
      </w:r>
      <w:r w:rsidR="00163615">
        <w:rPr>
          <w:noProof/>
        </w:rPr>
        <w:t>B</w:t>
      </w:r>
      <w:r w:rsidR="00163615" w:rsidRPr="009371A2">
        <w:rPr>
          <w:noProof/>
        </w:rPr>
        <w:t>udynk</w:t>
      </w:r>
      <w:r w:rsidR="00163615">
        <w:rPr>
          <w:noProof/>
        </w:rPr>
        <w:t>i</w:t>
      </w:r>
      <w:r w:rsidR="00163615" w:rsidRPr="009371A2">
        <w:rPr>
          <w:noProof/>
        </w:rPr>
        <w:t xml:space="preserve"> użyteczności publicznej (w tym</w:t>
      </w:r>
      <w:r w:rsidR="00163615">
        <w:rPr>
          <w:noProof/>
        </w:rPr>
        <w:t xml:space="preserve"> budynki stanowiace właśność oraz współwłasność</w:t>
      </w:r>
      <w:r w:rsidR="00163615" w:rsidRPr="009371A2">
        <w:rPr>
          <w:noProof/>
        </w:rPr>
        <w:t xml:space="preserve"> organizacji pozarządowych), zamieszkania zbiorowego oraz wielorodzinnych budynków mieszkalnych (z wyłączeniem stanowiących własność Skarbu Państwa oraz budynków spółdzielni mieszkaniowych finansowanych z poziomu krajowego). </w:t>
      </w:r>
    </w:p>
  </w:footnote>
  <w:footnote w:id="193">
    <w:p w14:paraId="6B5EAF60" w14:textId="77777777" w:rsidR="002D4705" w:rsidRDefault="002D4705" w:rsidP="009E646F">
      <w:pPr>
        <w:pStyle w:val="Tekstprzypisudolnego"/>
      </w:pPr>
      <w:r w:rsidRPr="003C7B80">
        <w:rPr>
          <w:vertAlign w:val="superscript"/>
        </w:rPr>
        <w:footnoteRef/>
      </w:r>
      <w:r w:rsidRPr="003C7B80">
        <w:rPr>
          <w:vertAlign w:val="superscript"/>
        </w:rPr>
        <w:t xml:space="preserve"> </w:t>
      </w:r>
      <w:r w:rsidRPr="00507761">
        <w:t>Budynki użyteczności publicznej należące do jst.</w:t>
      </w:r>
    </w:p>
  </w:footnote>
  <w:footnote w:id="194">
    <w:p w14:paraId="2A7AE00D" w14:textId="77777777" w:rsidR="002D4705" w:rsidRDefault="002D4705" w:rsidP="009E646F">
      <w:pPr>
        <w:pStyle w:val="Tekstprzypisudolnego"/>
      </w:pPr>
      <w:r w:rsidRPr="003C7B80">
        <w:rPr>
          <w:vertAlign w:val="superscript"/>
        </w:rPr>
        <w:footnoteRef/>
      </w:r>
      <w:r>
        <w:t xml:space="preserve"> W zakresie wytwarzania energii elektrycznej dofinansowywane będą źródła OZE o mocy:</w:t>
      </w:r>
    </w:p>
    <w:p w14:paraId="2AA6DBCC" w14:textId="77777777" w:rsidR="0078667E" w:rsidRDefault="0078667E" w:rsidP="009E646F">
      <w:pPr>
        <w:pStyle w:val="Tekstprzypisudolnego"/>
        <w:rPr>
          <w:noProof/>
        </w:rPr>
      </w:pPr>
      <w:r w:rsidRPr="0088645D">
        <w:rPr>
          <w:noProof/>
        </w:rPr>
        <w:t xml:space="preserve">do </w:t>
      </w:r>
      <w:r>
        <w:rPr>
          <w:noProof/>
        </w:rPr>
        <w:t>0,5</w:t>
      </w:r>
      <w:r w:rsidRPr="0088645D">
        <w:rPr>
          <w:noProof/>
        </w:rPr>
        <w:t xml:space="preserve"> MWe dla promieniowania słonecznego.</w:t>
      </w:r>
    </w:p>
    <w:p w14:paraId="46F21509" w14:textId="7EC7E263" w:rsidR="002D4705" w:rsidRPr="005F14EE" w:rsidRDefault="0078667E" w:rsidP="009E646F">
      <w:pPr>
        <w:pStyle w:val="Tekstprzypisudolnego"/>
        <w:rPr>
          <w:noProof/>
        </w:rPr>
      </w:pPr>
      <w:bookmarkStart w:id="248" w:name="_Hlk92982271"/>
      <w:r w:rsidRPr="0088645D">
        <w:rPr>
          <w:noProof/>
        </w:rPr>
        <w:t>do 0,5 MWe dla biogazu</w:t>
      </w:r>
      <w:r w:rsidRPr="0088645D">
        <w:rPr>
          <w:noProof/>
          <w:szCs w:val="16"/>
        </w:rPr>
        <w:t>.</w:t>
      </w:r>
      <w:bookmarkEnd w:id="248"/>
    </w:p>
    <w:p w14:paraId="501DCA98" w14:textId="77777777" w:rsidR="002D4705" w:rsidRDefault="002D4705" w:rsidP="009E646F">
      <w:pPr>
        <w:pStyle w:val="Tekstprzypisudolnego"/>
      </w:pPr>
      <w:r>
        <w:t>W zakresie wytwarzania energii cieplnej dofinansowywane będą źródła OZE o mocy:</w:t>
      </w:r>
    </w:p>
    <w:p w14:paraId="4E39ECBB" w14:textId="63B4630E" w:rsidR="0078667E" w:rsidRDefault="000276E9" w:rsidP="009E646F">
      <w:pPr>
        <w:pStyle w:val="Tekstprzypisudolnego"/>
      </w:pPr>
      <w:r>
        <w:t>a)</w:t>
      </w:r>
      <w:r w:rsidR="0078667E">
        <w:tab/>
        <w:t>do 0,5 MWt dla promieniowania słonecznego,</w:t>
      </w:r>
    </w:p>
    <w:p w14:paraId="1F3B9495" w14:textId="0DA835DE" w:rsidR="0078667E" w:rsidRDefault="000276E9" w:rsidP="009E646F">
      <w:pPr>
        <w:pStyle w:val="Tekstprzypisudolnego"/>
      </w:pPr>
      <w:r>
        <w:t>b</w:t>
      </w:r>
      <w:r w:rsidR="0078667E">
        <w:t>)</w:t>
      </w:r>
      <w:r w:rsidR="0078667E">
        <w:tab/>
        <w:t xml:space="preserve">do 5 MWe dla biomasy, </w:t>
      </w:r>
    </w:p>
    <w:p w14:paraId="4BBFD904" w14:textId="1DC60449" w:rsidR="0078667E" w:rsidRDefault="000276E9" w:rsidP="009E646F">
      <w:pPr>
        <w:pStyle w:val="Tekstprzypisudolnego"/>
      </w:pPr>
      <w:r>
        <w:t>c</w:t>
      </w:r>
      <w:r w:rsidR="0078667E">
        <w:t>)</w:t>
      </w:r>
      <w:r w:rsidR="0078667E">
        <w:tab/>
        <w:t>do 0,5 MWe dla biogazu</w:t>
      </w:r>
    </w:p>
    <w:p w14:paraId="19F553D5" w14:textId="7AABB033" w:rsidR="0078667E" w:rsidRDefault="000276E9" w:rsidP="009E646F">
      <w:pPr>
        <w:pStyle w:val="Tekstprzypisudolnego"/>
      </w:pPr>
      <w:r>
        <w:t>d</w:t>
      </w:r>
      <w:r w:rsidR="0078667E">
        <w:t>)</w:t>
      </w:r>
      <w:r w:rsidR="0078667E">
        <w:tab/>
        <w:t xml:space="preserve"> do 2 MWt dla geotermii i aerotermii/energii otoczenia (w tym pompy ciepła).</w:t>
      </w:r>
    </w:p>
    <w:p w14:paraId="5ACE3ABE" w14:textId="0C731F50" w:rsidR="002D4705" w:rsidRPr="00C5305E" w:rsidRDefault="0078667E" w:rsidP="009E646F">
      <w:pPr>
        <w:pStyle w:val="Tekstprzypisudolnego"/>
      </w:pPr>
      <w:r>
        <w:t xml:space="preserve">Zaproponowane limity mocy nie dotyczą projektów realizowanych przez klastry energii lub spółdzielnie energetyczne oraz projektów </w:t>
      </w:r>
      <w:r w:rsidRPr="00C5305E">
        <w:t>parasolowych.</w:t>
      </w:r>
    </w:p>
  </w:footnote>
  <w:footnote w:id="195">
    <w:p w14:paraId="34B07666" w14:textId="488C431F" w:rsidR="002D4705" w:rsidRDefault="002D4705" w:rsidP="009E646F">
      <w:pPr>
        <w:pStyle w:val="Tekstprzypisudolnego"/>
      </w:pPr>
      <w:r w:rsidRPr="003C7B80">
        <w:rPr>
          <w:vertAlign w:val="superscript"/>
        </w:rPr>
        <w:footnoteRef/>
      </w:r>
      <w:r w:rsidRPr="003C7B80">
        <w:rPr>
          <w:vertAlign w:val="superscript"/>
        </w:rPr>
        <w:t xml:space="preserve"> </w:t>
      </w:r>
      <w:r w:rsidRPr="00C5305E">
        <w:t>Wsparcie będą mogły uzyskać projekty z zakresu gospodarki</w:t>
      </w:r>
      <w:r w:rsidR="00F219F7">
        <w:t xml:space="preserve"> </w:t>
      </w:r>
      <w:r w:rsidRPr="00C5305E">
        <w:t>ściekowej i wodnej w zakresie infrastruktury odprowadzania i oczyszczania ścieków w ramach aglomeracji wskazanych w KPOŚK od 2 – 15 tyś RLM niespełniających wymogów dyrektywy ściekowej, w tym m.in. oczyszczalnie ścieków komunalnych, sieć kanalizacji sanitarnej, zagospodarowanie osadów ściekowych, monitoring.</w:t>
      </w:r>
    </w:p>
  </w:footnote>
  <w:footnote w:id="196">
    <w:p w14:paraId="70BAE5B1" w14:textId="77777777" w:rsidR="002D4705" w:rsidRPr="005B6E13" w:rsidRDefault="002D4705" w:rsidP="009E646F">
      <w:pPr>
        <w:pStyle w:val="Tekstprzypisudolnego"/>
      </w:pPr>
      <w:r w:rsidRPr="003C7B80">
        <w:rPr>
          <w:iCs/>
          <w:vertAlign w:val="superscript"/>
        </w:rPr>
        <w:footnoteRef/>
      </w:r>
      <w:r w:rsidRPr="003C7B80">
        <w:rPr>
          <w:vertAlign w:val="superscript"/>
        </w:rPr>
        <w:t xml:space="preserve"> </w:t>
      </w:r>
      <w:r w:rsidRPr="005B6E13">
        <w:t>dla połączeń w obszarach funkcjonalnych miast</w:t>
      </w:r>
    </w:p>
  </w:footnote>
  <w:footnote w:id="197">
    <w:p w14:paraId="4D0AB1CF" w14:textId="77777777" w:rsidR="002D4705" w:rsidRPr="005B6E13" w:rsidRDefault="002D4705" w:rsidP="009E646F">
      <w:pPr>
        <w:pStyle w:val="Tekstprzypisudolnego"/>
      </w:pPr>
      <w:r w:rsidRPr="003C7B80">
        <w:rPr>
          <w:iCs/>
          <w:vertAlign w:val="superscript"/>
        </w:rPr>
        <w:footnoteRef/>
      </w:r>
      <w:r w:rsidRPr="003C7B80">
        <w:rPr>
          <w:vertAlign w:val="superscript"/>
        </w:rPr>
        <w:t xml:space="preserve"> </w:t>
      </w:r>
      <w:r w:rsidRPr="005B6E13">
        <w:t>na potrzeby taboru komunikacji publicznej</w:t>
      </w:r>
    </w:p>
  </w:footnote>
  <w:footnote w:id="198">
    <w:p w14:paraId="2E542B71" w14:textId="77777777" w:rsidR="002D4705" w:rsidRPr="00A32A25" w:rsidRDefault="002D4705" w:rsidP="009E646F">
      <w:pPr>
        <w:pStyle w:val="Tekstprzypisudolnego"/>
      </w:pPr>
      <w:r w:rsidRPr="003C7B80">
        <w:rPr>
          <w:iCs/>
          <w:vertAlign w:val="superscript"/>
        </w:rPr>
        <w:footnoteRef/>
      </w:r>
      <w:r w:rsidRPr="003C7B80">
        <w:rPr>
          <w:vertAlign w:val="superscript"/>
        </w:rPr>
        <w:t xml:space="preserve"> </w:t>
      </w:r>
      <w:r w:rsidRPr="005B6E13">
        <w:t>Przewidywane wsparcie budowy linii kolejowych na zamkniętych szlakach kolejowych</w:t>
      </w:r>
    </w:p>
  </w:footnote>
  <w:footnote w:id="199">
    <w:p w14:paraId="6E134E56" w14:textId="77777777" w:rsidR="0072120D" w:rsidRPr="009E2DF8" w:rsidRDefault="0072120D" w:rsidP="009E646F">
      <w:pPr>
        <w:pStyle w:val="Tekstprzypisudolnego"/>
      </w:pPr>
      <w:r w:rsidRPr="007A5C95">
        <w:rPr>
          <w:iCs/>
          <w:vertAlign w:val="superscript"/>
        </w:rPr>
        <w:footnoteRef/>
      </w:r>
      <w:r w:rsidRPr="007A5C95">
        <w:rPr>
          <w:vertAlign w:val="superscript"/>
        </w:rPr>
        <w:t xml:space="preserve"> </w:t>
      </w:r>
      <w:r w:rsidRPr="009E2DF8">
        <w:t>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200">
    <w:p w14:paraId="75B13399" w14:textId="77777777" w:rsidR="002D4705" w:rsidRDefault="002D4705" w:rsidP="009E646F">
      <w:pPr>
        <w:pStyle w:val="Tekstprzypisudolnego"/>
      </w:pPr>
      <w:r w:rsidRPr="007A5C95">
        <w:rPr>
          <w:vertAlign w:val="superscript"/>
        </w:rPr>
        <w:footnoteRef/>
      </w:r>
      <w:r>
        <w:t xml:space="preserve"> </w:t>
      </w:r>
      <w:r>
        <w:rPr>
          <w:noProof/>
        </w:rPr>
        <w:t>M</w:t>
      </w:r>
      <w:r w:rsidRPr="00DA5B18">
        <w:rPr>
          <w:noProof/>
        </w:rPr>
        <w:t>ożliw</w:t>
      </w:r>
      <w:r>
        <w:rPr>
          <w:noProof/>
        </w:rPr>
        <w:t>e</w:t>
      </w:r>
      <w:r w:rsidRPr="00DA5B18">
        <w:rPr>
          <w:noProof/>
        </w:rPr>
        <w:t xml:space="preserve"> finansowani</w:t>
      </w:r>
      <w:r>
        <w:rPr>
          <w:noProof/>
        </w:rPr>
        <w:t>e</w:t>
      </w:r>
      <w:r w:rsidRPr="00DA5B18">
        <w:rPr>
          <w:noProof/>
        </w:rPr>
        <w:t xml:space="preserve"> inwestycji także poza terytorium geograficznym objętym TPST przy zapewnieniu oddziaływania funkcjonalnego inwestycji na to terytorium</w:t>
      </w:r>
    </w:p>
  </w:footnote>
  <w:footnote w:id="201">
    <w:p w14:paraId="1DF59202" w14:textId="41E01991" w:rsidR="008209D4" w:rsidRPr="00E85215" w:rsidRDefault="008209D4" w:rsidP="009E646F">
      <w:pPr>
        <w:pStyle w:val="Tekstprzypisudolnego"/>
      </w:pPr>
      <w:r w:rsidRPr="007A5C95">
        <w:rPr>
          <w:vertAlign w:val="superscript"/>
        </w:rPr>
        <w:footnoteRef/>
      </w:r>
      <w:r w:rsidRPr="007A5C95">
        <w:rPr>
          <w:vertAlign w:val="superscript"/>
        </w:rPr>
        <w:t xml:space="preserve"> </w:t>
      </w:r>
      <w:r w:rsidRPr="00E85215">
        <w:t>Typy projektów w zakresie transportu zostały wskazane w prognozie Programu, jako potencjalnie najbardziej konfliktowe ze względu na przedmioty ochrony, cele oraz integralność i spójność obszarów Natura 2000</w:t>
      </w:r>
    </w:p>
  </w:footnote>
  <w:footnote w:id="202">
    <w:p w14:paraId="70EF0F85" w14:textId="77777777" w:rsidR="008209D4" w:rsidRPr="00E85215" w:rsidRDefault="008209D4" w:rsidP="009E646F">
      <w:pPr>
        <w:pStyle w:val="Tekstprzypisudolnego"/>
      </w:pPr>
      <w:r w:rsidRPr="007A5C95">
        <w:rPr>
          <w:vertAlign w:val="superscript"/>
        </w:rPr>
        <w:footnoteRef/>
      </w:r>
      <w:r w:rsidRPr="007A5C95">
        <w:rPr>
          <w:vertAlign w:val="superscript"/>
        </w:rPr>
        <w:t xml:space="preserve"> </w:t>
      </w:r>
      <w:r w:rsidRPr="00E85215">
        <w:t>Rozporządzenie Rady Ministrów z dnia 10 września 2019 r. w sprawie przedsięwzięć mogących znacząco oddziaływać na środowisko (Dz.U. 2019, poz. 1839)</w:t>
      </w:r>
    </w:p>
  </w:footnote>
  <w:footnote w:id="203">
    <w:p w14:paraId="13629922" w14:textId="4B62D34E" w:rsidR="00CF28CF" w:rsidRDefault="00CF28CF" w:rsidP="009E646F">
      <w:pPr>
        <w:pStyle w:val="Tekstprzypisudolnego"/>
      </w:pPr>
      <w:r w:rsidRPr="007A5C95">
        <w:rPr>
          <w:vertAlign w:val="superscript"/>
        </w:rPr>
        <w:footnoteRef/>
      </w:r>
      <w:r w:rsidRPr="007A5C95">
        <w:rPr>
          <w:vertAlign w:val="superscript"/>
        </w:rPr>
        <w:t xml:space="preserve"> </w:t>
      </w:r>
      <w:r>
        <w:t>Pełne nazwy typów projektów są dostępne w Tabeli 28</w:t>
      </w:r>
    </w:p>
  </w:footnote>
  <w:footnote w:id="204">
    <w:p w14:paraId="16C776FE" w14:textId="77777777" w:rsidR="00C968E3" w:rsidRPr="00A32A25" w:rsidRDefault="00C968E3" w:rsidP="009E646F">
      <w:pPr>
        <w:pStyle w:val="Tekstprzypisudolnego"/>
      </w:pPr>
      <w:r w:rsidRPr="007A5C95">
        <w:rPr>
          <w:iCs/>
          <w:vertAlign w:val="superscript"/>
        </w:rPr>
        <w:footnoteRef/>
      </w:r>
      <w:r w:rsidRPr="007A5C95">
        <w:rPr>
          <w:vertAlign w:val="superscript"/>
        </w:rPr>
        <w:t xml:space="preserve"> </w:t>
      </w:r>
      <w:r w:rsidRPr="005B6E13">
        <w:t>Przewidywane wsparcie budowy linii kolejowych na zamkniętych szlakach kolejowych</w:t>
      </w:r>
    </w:p>
  </w:footnote>
  <w:footnote w:id="205">
    <w:p w14:paraId="44A1A48C" w14:textId="77777777" w:rsidR="008209D4" w:rsidRDefault="008209D4" w:rsidP="009E646F">
      <w:pPr>
        <w:pStyle w:val="Tekstprzypisudolnego"/>
        <w:rPr>
          <w:rFonts w:asciiTheme="minorHAnsi" w:hAnsiTheme="minorHAnsi" w:cstheme="minorHAnsi"/>
          <w:color w:val="000000" w:themeColor="text1"/>
          <w:szCs w:val="18"/>
          <w:lang w:val="en-GB"/>
        </w:rPr>
      </w:pPr>
      <w:r w:rsidRPr="00942DAB">
        <w:rPr>
          <w:vertAlign w:val="superscript"/>
        </w:rPr>
        <w:footnoteRef/>
      </w:r>
      <w:r w:rsidRPr="00942DAB">
        <w:rPr>
          <w:vertAlign w:val="superscript"/>
          <w:lang w:val="en-US"/>
        </w:rPr>
        <w:t xml:space="preserve"> </w:t>
      </w:r>
      <w:r w:rsidRPr="0059499E">
        <w:rPr>
          <w:lang w:val="en-US"/>
        </w:rPr>
        <w:t>Guidance on Integrating Climate Change and Biodiversity into Strategic Environmental Assessment, European Commission 2013</w:t>
      </w:r>
    </w:p>
  </w:footnote>
  <w:footnote w:id="206">
    <w:p w14:paraId="329D35A2" w14:textId="77777777" w:rsidR="008274EA" w:rsidRPr="00507761" w:rsidRDefault="008274EA" w:rsidP="009E646F">
      <w:pPr>
        <w:pStyle w:val="Tekstprzypisudolnego"/>
      </w:pPr>
      <w:r w:rsidRPr="00942DAB">
        <w:rPr>
          <w:vertAlign w:val="superscript"/>
        </w:rPr>
        <w:footnoteRef/>
      </w:r>
      <w:r w:rsidRPr="00942DAB">
        <w:rPr>
          <w:vertAlign w:val="superscript"/>
        </w:rPr>
        <w:t xml:space="preserve"> </w:t>
      </w:r>
      <w:r w:rsidRPr="00507761">
        <w:t xml:space="preserve">W zakresie wytwarzania energii elektrycznej dofinansowywane będą źródła OZE o mocy: </w:t>
      </w:r>
    </w:p>
    <w:p w14:paraId="223063ED" w14:textId="49CC7DCF" w:rsidR="00A80D13" w:rsidRDefault="00F93B0D" w:rsidP="009E646F">
      <w:pPr>
        <w:pStyle w:val="Tekstprzypisudolnego"/>
      </w:pPr>
      <w:r>
        <w:t>a</w:t>
      </w:r>
      <w:r w:rsidR="008274EA" w:rsidRPr="00507761">
        <w:t>)</w:t>
      </w:r>
      <w:r w:rsidR="008274EA" w:rsidRPr="00507761">
        <w:tab/>
        <w:t>do 2 MWe dla promieniowania słonecznego</w:t>
      </w:r>
      <w:r w:rsidR="00A80D13">
        <w:t>;</w:t>
      </w:r>
    </w:p>
    <w:p w14:paraId="0F10B600" w14:textId="6E035330" w:rsidR="00A80D13" w:rsidRPr="00006241" w:rsidRDefault="00006241" w:rsidP="009E646F">
      <w:pPr>
        <w:pStyle w:val="Tekstprzypisudolnego"/>
      </w:pPr>
      <w:r>
        <w:rPr>
          <w:noProof/>
        </w:rPr>
        <w:t>b)</w:t>
      </w:r>
      <w:r w:rsidR="00A80D13" w:rsidRPr="00006241">
        <w:rPr>
          <w:noProof/>
        </w:rPr>
        <w:t>do 0,5 MWe dla biogazu</w:t>
      </w:r>
      <w:r w:rsidR="00A80D13" w:rsidRPr="00A80D13">
        <w:rPr>
          <w:noProof/>
          <w:szCs w:val="16"/>
        </w:rPr>
        <w:t>.</w:t>
      </w:r>
    </w:p>
    <w:p w14:paraId="51D9E1A5" w14:textId="77777777" w:rsidR="008274EA" w:rsidRPr="00507761" w:rsidRDefault="008274EA" w:rsidP="009E646F">
      <w:pPr>
        <w:pStyle w:val="Tekstprzypisudolnego"/>
      </w:pPr>
      <w:r w:rsidRPr="00507761">
        <w:t>W zakresie wytwarzania energii cieplnej dofinansowywane będą źródła OZE o mocy:</w:t>
      </w:r>
    </w:p>
    <w:p w14:paraId="5C27A149" w14:textId="77777777" w:rsidR="00A80D13" w:rsidRDefault="00A80D13" w:rsidP="009E646F">
      <w:pPr>
        <w:pStyle w:val="Tekstprzypisudolnego"/>
      </w:pPr>
      <w:r>
        <w:t>c)</w:t>
      </w:r>
      <w:r>
        <w:tab/>
        <w:t>do 0,5 MWt dla promieniowania słonecznego,</w:t>
      </w:r>
    </w:p>
    <w:p w14:paraId="77634FD3" w14:textId="77777777" w:rsidR="00A80D13" w:rsidRDefault="00A80D13" w:rsidP="009E646F">
      <w:pPr>
        <w:pStyle w:val="Tekstprzypisudolnego"/>
      </w:pPr>
      <w:r>
        <w:t>d)</w:t>
      </w:r>
      <w:r>
        <w:tab/>
        <w:t xml:space="preserve">do 5 MWe dla biomasy, </w:t>
      </w:r>
    </w:p>
    <w:p w14:paraId="37FA377B" w14:textId="77777777" w:rsidR="00A80D13" w:rsidRDefault="00A80D13" w:rsidP="009E646F">
      <w:pPr>
        <w:pStyle w:val="Tekstprzypisudolnego"/>
      </w:pPr>
      <w:r>
        <w:t>e)</w:t>
      </w:r>
      <w:r>
        <w:tab/>
        <w:t>do 0,5 MWe dla biogazu</w:t>
      </w:r>
    </w:p>
    <w:p w14:paraId="152F3DD5" w14:textId="77777777" w:rsidR="00A80D13" w:rsidRDefault="00A80D13" w:rsidP="009E646F">
      <w:pPr>
        <w:pStyle w:val="Tekstprzypisudolnego"/>
      </w:pPr>
      <w:r>
        <w:t>f)</w:t>
      </w:r>
      <w:r>
        <w:tab/>
        <w:t xml:space="preserve"> do 2 MWt dla geotermii i aerotermii/energii otoczenia (w tym pompy ciepła).</w:t>
      </w:r>
    </w:p>
    <w:p w14:paraId="0CC8B831" w14:textId="5944B89B" w:rsidR="008274EA" w:rsidRPr="00507761" w:rsidRDefault="00A80D13" w:rsidP="009E646F">
      <w:pPr>
        <w:pStyle w:val="Tekstprzypisudolnego"/>
      </w:pPr>
      <w:r>
        <w:t>Zaproponowane limity mocy nie dotyczą projektów realizowanych przez klastry energii lub spółdzielnie energetyczne oraz projektów parasolowych</w:t>
      </w:r>
    </w:p>
  </w:footnote>
  <w:footnote w:id="207">
    <w:p w14:paraId="0B4ED50B" w14:textId="77777777" w:rsidR="008274EA" w:rsidRPr="00507761" w:rsidRDefault="008274EA" w:rsidP="009E646F">
      <w:pPr>
        <w:pStyle w:val="Tekstprzypisudolnego"/>
      </w:pPr>
      <w:r w:rsidRPr="00942DAB">
        <w:rPr>
          <w:vertAlign w:val="superscript"/>
        </w:rPr>
        <w:footnoteRef/>
      </w:r>
      <w:r w:rsidRPr="00942DAB">
        <w:rPr>
          <w:vertAlign w:val="superscript"/>
        </w:rPr>
        <w:t xml:space="preserve"> </w:t>
      </w:r>
      <w:r w:rsidRPr="00507761">
        <w:t>Wsparciem objęte projekty realizowane w aglomeracjach wskazanych w KPOŚK od 2 do 15 tyś. RLM niespełniających wymogów dyrektywy ściekowej</w:t>
      </w:r>
    </w:p>
  </w:footnote>
  <w:footnote w:id="208">
    <w:p w14:paraId="6D2212C2" w14:textId="77777777" w:rsidR="00BD24CC" w:rsidRPr="00A7341E" w:rsidRDefault="00BD24CC" w:rsidP="009E646F">
      <w:pPr>
        <w:pStyle w:val="Tekstprzypisudolnego"/>
      </w:pPr>
      <w:r w:rsidRPr="00942DAB">
        <w:rPr>
          <w:vertAlign w:val="superscript"/>
        </w:rPr>
        <w:footnoteRef/>
      </w:r>
      <w:r w:rsidRPr="00942DAB">
        <w:rPr>
          <w:vertAlign w:val="superscript"/>
        </w:rPr>
        <w:t xml:space="preserve"> </w:t>
      </w:r>
      <w:r w:rsidRPr="00A7341E">
        <w:t>Rozporządzenie Ministra Środowiska z dnia 16 grudnia 2016 r. w sprawie ochrony gatunkowej zwierząt (Dz. U. poz. 2183)</w:t>
      </w:r>
    </w:p>
  </w:footnote>
  <w:footnote w:id="209">
    <w:p w14:paraId="4F368E97" w14:textId="77777777" w:rsidR="00BD24CC" w:rsidRDefault="00BD24CC" w:rsidP="009E646F">
      <w:pPr>
        <w:pStyle w:val="Tekstprzypisudolnego"/>
      </w:pPr>
      <w:r w:rsidRPr="00942DAB">
        <w:rPr>
          <w:vertAlign w:val="superscript"/>
        </w:rPr>
        <w:footnoteRef/>
      </w:r>
      <w:r w:rsidRPr="00942DAB">
        <w:rPr>
          <w:vertAlign w:val="superscript"/>
        </w:rPr>
        <w:t xml:space="preserve"> </w:t>
      </w:r>
      <w:r>
        <w:t>Ustawa z dnia 16 kwietnia 2004 r. o ochronie przyrody (Dz. U. z 2021 r., poz. 1098)</w:t>
      </w:r>
    </w:p>
  </w:footnote>
  <w:footnote w:id="210">
    <w:p w14:paraId="7154E136" w14:textId="77777777" w:rsidR="00C1657B" w:rsidRPr="00507761" w:rsidRDefault="00C1657B" w:rsidP="009E646F">
      <w:pPr>
        <w:pStyle w:val="Tekstprzypisudolnego"/>
      </w:pPr>
      <w:r w:rsidRPr="00942DAB">
        <w:rPr>
          <w:vertAlign w:val="superscript"/>
        </w:rPr>
        <w:footnoteRef/>
      </w:r>
      <w:r w:rsidRPr="00507761">
        <w:rPr>
          <w:vertAlign w:val="superscript"/>
        </w:rPr>
        <w:t xml:space="preserve"> </w:t>
      </w:r>
      <w:r w:rsidRPr="00507761">
        <w:t>Wsparciem objęte projekty realizowane w aglomeracjach wskazanych w KPOŚK od 2 do 15 tyś. RLM niespełniających wymogów dyrektywy ściekowej</w:t>
      </w:r>
    </w:p>
  </w:footnote>
  <w:footnote w:id="211">
    <w:p w14:paraId="32C2BE64" w14:textId="77777777" w:rsidR="007B5ECB" w:rsidRPr="00A7341E" w:rsidRDefault="007B5ECB" w:rsidP="009E646F">
      <w:pPr>
        <w:pStyle w:val="Tekstprzypisudolnego"/>
      </w:pPr>
      <w:r w:rsidRPr="00942DAB">
        <w:rPr>
          <w:vertAlign w:val="superscript"/>
        </w:rPr>
        <w:footnoteRef/>
      </w:r>
      <w:r w:rsidRPr="00942DAB">
        <w:rPr>
          <w:vertAlign w:val="superscript"/>
        </w:rPr>
        <w:t xml:space="preserve"> </w:t>
      </w:r>
      <w:r w:rsidRPr="00A7341E">
        <w:t>Dz.U. z 2020 r., poz 55 z późn. zm.</w:t>
      </w:r>
    </w:p>
  </w:footnote>
  <w:footnote w:id="212">
    <w:p w14:paraId="4CA975B4" w14:textId="77777777" w:rsidR="000376CD" w:rsidRPr="00507761" w:rsidRDefault="000376CD"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13">
    <w:p w14:paraId="4A009FF8" w14:textId="77777777" w:rsidR="00A90640" w:rsidRPr="00507761" w:rsidRDefault="00A90640"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14">
    <w:p w14:paraId="2C3674BE" w14:textId="77777777" w:rsidR="00F91CB0" w:rsidRPr="00507761" w:rsidRDefault="00F91CB0"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15">
    <w:p w14:paraId="5DD86497" w14:textId="77777777" w:rsidR="00323B68" w:rsidRPr="00507761" w:rsidRDefault="00323B68"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16">
    <w:p w14:paraId="11237C92" w14:textId="77777777" w:rsidR="00491677" w:rsidRPr="00507761" w:rsidRDefault="00491677"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17">
    <w:p w14:paraId="70B11D52" w14:textId="77777777" w:rsidR="0051658D" w:rsidRPr="00507761" w:rsidRDefault="0051658D"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18">
    <w:p w14:paraId="7425F689" w14:textId="77777777" w:rsidR="00C365AF" w:rsidRPr="00507761" w:rsidRDefault="00C365AF" w:rsidP="009E646F">
      <w:pPr>
        <w:pStyle w:val="Tekstprzypisudolnego"/>
      </w:pPr>
      <w:r w:rsidRPr="00EA79FC">
        <w:rPr>
          <w:vertAlign w:val="superscript"/>
        </w:rPr>
        <w:footnoteRef/>
      </w:r>
      <w:r w:rsidRPr="00EA79FC">
        <w:rPr>
          <w:vertAlign w:val="superscript"/>
        </w:rPr>
        <w:t xml:space="preserve"> </w:t>
      </w:r>
      <w:r w:rsidRPr="00507761">
        <w:t>Wsparciem objęte projekty realizowane w aglomeracjach wskazanych w KPOŚK od 2 do 15 tyś. RLM niespełniających wymogów dyrektywy ściekowej</w:t>
      </w:r>
    </w:p>
  </w:footnote>
  <w:footnote w:id="219">
    <w:p w14:paraId="680AFD80" w14:textId="77777777" w:rsidR="009D0691" w:rsidRPr="00507761" w:rsidRDefault="009D0691" w:rsidP="009E646F">
      <w:pPr>
        <w:pStyle w:val="Tekstprzypisudolnego"/>
      </w:pPr>
      <w:r w:rsidRPr="00E53698">
        <w:rPr>
          <w:vertAlign w:val="superscript"/>
        </w:rPr>
        <w:footnoteRef/>
      </w:r>
      <w:r w:rsidRPr="00E53698">
        <w:rPr>
          <w:vertAlign w:val="superscript"/>
        </w:rPr>
        <w:t xml:space="preserve"> </w:t>
      </w:r>
      <w:r w:rsidRPr="00507761">
        <w:t>Wsparciem objęte projekty realizowane w aglomeracjach wskazanych w KPOŚK od 2 do 15 tyś. RLM niespełniających wymogów dyrektywy ściekowej</w:t>
      </w:r>
    </w:p>
  </w:footnote>
  <w:footnote w:id="220">
    <w:p w14:paraId="3EFC0E96" w14:textId="77777777" w:rsidR="00DD6442" w:rsidRPr="00975202" w:rsidRDefault="00DD6442" w:rsidP="009E646F">
      <w:pPr>
        <w:pStyle w:val="Tekstprzypisudolnego"/>
      </w:pPr>
      <w:r w:rsidRPr="00E53698">
        <w:rPr>
          <w:vertAlign w:val="superscript"/>
        </w:rPr>
        <w:footnoteRef/>
      </w:r>
      <w:r w:rsidRPr="00E53698">
        <w:rPr>
          <w:vertAlign w:val="superscript"/>
        </w:rPr>
        <w:t xml:space="preserve"> </w:t>
      </w:r>
      <w:r w:rsidRPr="00975202">
        <w:t>Dz. U. 1991 poz. 1110</w:t>
      </w:r>
    </w:p>
  </w:footnote>
  <w:footnote w:id="221">
    <w:p w14:paraId="66C8726C" w14:textId="77777777" w:rsidR="00DD6442" w:rsidRDefault="00DD6442" w:rsidP="009E646F">
      <w:pPr>
        <w:pStyle w:val="Tekstprzypisudolnego"/>
      </w:pPr>
      <w:r w:rsidRPr="00E53698">
        <w:rPr>
          <w:vertAlign w:val="superscript"/>
        </w:rPr>
        <w:footnoteRef/>
      </w:r>
      <w:r w:rsidRPr="00975202">
        <w:rPr>
          <w:vertAlign w:val="superscript"/>
        </w:rPr>
        <w:t xml:space="preserve"> </w:t>
      </w:r>
      <w:r w:rsidRPr="00975202">
        <w:t>Przewidywane wsparcie budowy linii kolejowych na zamkniętych szlakach kolejowych</w:t>
      </w:r>
    </w:p>
  </w:footnote>
  <w:footnote w:id="222">
    <w:p w14:paraId="3B507881" w14:textId="77777777" w:rsidR="008944A4" w:rsidRPr="00D94369" w:rsidRDefault="008944A4" w:rsidP="009E646F">
      <w:pPr>
        <w:pStyle w:val="Tekstprzypisudolnego"/>
      </w:pPr>
      <w:r w:rsidRPr="00E53698">
        <w:rPr>
          <w:vertAlign w:val="superscript"/>
        </w:rPr>
        <w:footnoteRef/>
      </w:r>
      <w:r w:rsidRPr="00E53698">
        <w:rPr>
          <w:vertAlign w:val="superscript"/>
        </w:rPr>
        <w:t xml:space="preserve"> </w:t>
      </w:r>
      <w:r w:rsidRPr="00D94369">
        <w:t>zgodnie z modelem DPSIR (driving forces/czynniki sprawcze - pressures/presje - state/stan - impact/oddziaływanie - response/środki przeciwdziałania)</w:t>
      </w:r>
    </w:p>
  </w:footnote>
  <w:footnote w:id="223">
    <w:p w14:paraId="4A6EE2B5" w14:textId="77777777" w:rsidR="008944A4" w:rsidRDefault="008944A4" w:rsidP="009E646F">
      <w:pPr>
        <w:pStyle w:val="Tekstprzypisudolnego"/>
      </w:pPr>
      <w:r w:rsidRPr="00E53698">
        <w:rPr>
          <w:vertAlign w:val="superscript"/>
        </w:rPr>
        <w:footnoteRef/>
      </w:r>
      <w:r w:rsidRPr="00E53698">
        <w:rPr>
          <w:vertAlign w:val="superscript"/>
        </w:rPr>
        <w:t xml:space="preserve"> </w:t>
      </w:r>
      <w:r>
        <w:t>„</w:t>
      </w:r>
      <w:r w:rsidRPr="00C95D5E">
        <w:t>rozwój społeczno-gospodarczy, w którym następuje proces integrowania działań politycznych, gospodarczych i społecznych, z zachowaniem równowagi przyrodniczej oraz trwałości podstawowych procesów przyrodniczych, w celu zagwarantowania możliwości zaspakajania podstawowych potrzeb poszczególnych społeczności lub obywateli zarówno współczesnego pokolenia, jak i przyszłych pokoleń</w:t>
      </w:r>
    </w:p>
  </w:footnote>
  <w:footnote w:id="224">
    <w:p w14:paraId="0A971AA2" w14:textId="77777777" w:rsidR="00541F04" w:rsidRDefault="00541F04" w:rsidP="009E646F">
      <w:pPr>
        <w:pStyle w:val="Tekstprzypisudolnego"/>
      </w:pPr>
      <w:r w:rsidRPr="008E22F4">
        <w:rPr>
          <w:vertAlign w:val="superscript"/>
        </w:rPr>
        <w:footnoteRef/>
      </w:r>
      <w:r>
        <w:t xml:space="preserve"> Art. 63 i art. 66 ustawy ooś</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BCE67" w14:textId="610612BB" w:rsidR="008F0FC6" w:rsidRDefault="008F0FC6">
    <w:pPr>
      <w:pStyle w:val="Nagwek"/>
    </w:pPr>
    <w:r>
      <w:rPr>
        <w:noProof/>
      </w:rPr>
      <w:drawing>
        <wp:inline distT="0" distB="0" distL="0" distR="0" wp14:anchorId="41097A42" wp14:editId="6B623C68">
          <wp:extent cx="5502910" cy="666339"/>
          <wp:effectExtent l="0" t="0" r="2540" b="635"/>
          <wp:docPr id="21" name="Obraz 21"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339"/>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60B19" w14:textId="2D625E90" w:rsidR="008209D4" w:rsidRPr="00903B0B" w:rsidRDefault="008F0FC6" w:rsidP="008F0FC6">
    <w:pPr>
      <w:pStyle w:val="Nagwek"/>
      <w:jc w:val="center"/>
    </w:pPr>
    <w:r>
      <w:rPr>
        <w:noProof/>
      </w:rPr>
      <w:drawing>
        <wp:inline distT="0" distB="0" distL="0" distR="0" wp14:anchorId="31D28FBB" wp14:editId="017C2316">
          <wp:extent cx="5502910" cy="666115"/>
          <wp:effectExtent l="0" t="0" r="2540" b="635"/>
          <wp:docPr id="22" name="Obraz 22"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11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287B6" w14:textId="08F2A28B" w:rsidR="008209D4" w:rsidRPr="00851B52" w:rsidRDefault="008F0FC6" w:rsidP="008F0FC6">
    <w:pPr>
      <w:pStyle w:val="Nagwek"/>
      <w:jc w:val="center"/>
    </w:pPr>
    <w:r>
      <w:rPr>
        <w:noProof/>
      </w:rPr>
      <w:drawing>
        <wp:inline distT="0" distB="0" distL="0" distR="0" wp14:anchorId="5F52595A" wp14:editId="48FE01E3">
          <wp:extent cx="5502910" cy="666115"/>
          <wp:effectExtent l="0" t="0" r="2540" b="635"/>
          <wp:docPr id="24" name="Obraz 24"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115"/>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C4A4A" w14:textId="77777777" w:rsidR="008209D4" w:rsidRDefault="008209D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A44494E"/>
    <w:lvl w:ilvl="0">
      <w:start w:val="1"/>
      <w:numFmt w:val="bullet"/>
      <w:pStyle w:val="podpunkt"/>
      <w:lvlText w:val=""/>
      <w:lvlJc w:val="left"/>
      <w:pPr>
        <w:tabs>
          <w:tab w:val="num" w:pos="360"/>
        </w:tabs>
        <w:ind w:left="360" w:hanging="360"/>
      </w:pPr>
      <w:rPr>
        <w:rFonts w:ascii="Symbol" w:hAnsi="Symbol" w:hint="default"/>
      </w:rPr>
    </w:lvl>
  </w:abstractNum>
  <w:abstractNum w:abstractNumId="1" w15:restartNumberingAfterBreak="0">
    <w:nsid w:val="0106617E"/>
    <w:multiLevelType w:val="hybridMultilevel"/>
    <w:tmpl w:val="FA809F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88150A"/>
    <w:multiLevelType w:val="multilevel"/>
    <w:tmpl w:val="957E8A70"/>
    <w:lvl w:ilvl="0">
      <w:start w:val="1"/>
      <w:numFmt w:val="decimal"/>
      <w:pStyle w:val="ANagowek1"/>
      <w:lvlText w:val="%1."/>
      <w:lvlJc w:val="left"/>
      <w:pPr>
        <w:ind w:left="360" w:hanging="360"/>
      </w:pPr>
      <w:rPr>
        <w:rFonts w:cs="Times New Roman" w:hint="default"/>
        <w:spacing w:val="10"/>
        <w:position w:val="2"/>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2160" w:hanging="216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3" w15:restartNumberingAfterBreak="0">
    <w:nsid w:val="07CD641C"/>
    <w:multiLevelType w:val="hybridMultilevel"/>
    <w:tmpl w:val="8C089D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E81142"/>
    <w:multiLevelType w:val="hybridMultilevel"/>
    <w:tmpl w:val="8E246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84D3497"/>
    <w:multiLevelType w:val="hybridMultilevel"/>
    <w:tmpl w:val="710C5DFE"/>
    <w:lvl w:ilvl="0" w:tplc="6700FFD8">
      <w:start w:val="65535"/>
      <w:numFmt w:val="bullet"/>
      <w:lvlText w:val="-"/>
      <w:lvlJc w:val="left"/>
      <w:pPr>
        <w:ind w:left="720" w:hanging="360"/>
      </w:pPr>
      <w:rPr>
        <w:rFonts w:ascii="Arial"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976159F"/>
    <w:multiLevelType w:val="hybridMultilevel"/>
    <w:tmpl w:val="6B3A06C4"/>
    <w:lvl w:ilvl="0" w:tplc="EF8ECA84">
      <w:start w:val="1"/>
      <w:numFmt w:val="bullet"/>
      <w:pStyle w:val="Szczecinlista"/>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9D26ACD"/>
    <w:multiLevelType w:val="hybridMultilevel"/>
    <w:tmpl w:val="D8A48FAC"/>
    <w:lvl w:ilvl="0" w:tplc="283A9D62">
      <w:start w:val="1"/>
      <w:numFmt w:val="decimal"/>
      <w:pStyle w:val="SEAnagwek29"/>
      <w:lvlText w:val="9.%1."/>
      <w:lvlJc w:val="left"/>
      <w:pPr>
        <w:ind w:left="862" w:hanging="360"/>
      </w:pPr>
      <w:rPr>
        <w:rFonts w:hint="default"/>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8" w15:restartNumberingAfterBreak="0">
    <w:nsid w:val="09EB33A4"/>
    <w:multiLevelType w:val="hybridMultilevel"/>
    <w:tmpl w:val="93C2F1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A783F54"/>
    <w:multiLevelType w:val="hybridMultilevel"/>
    <w:tmpl w:val="980CA8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A934BCF"/>
    <w:multiLevelType w:val="hybridMultilevel"/>
    <w:tmpl w:val="F9DE745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ABB5913"/>
    <w:multiLevelType w:val="hybridMultilevel"/>
    <w:tmpl w:val="EAE87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B5E55A2"/>
    <w:multiLevelType w:val="hybridMultilevel"/>
    <w:tmpl w:val="2C1EF28E"/>
    <w:lvl w:ilvl="0" w:tplc="C69CC9E0">
      <w:start w:val="1"/>
      <w:numFmt w:val="decimal"/>
      <w:pStyle w:val="NzovTabuky"/>
      <w:lvlText w:val="Tab. %1"/>
      <w:lvlJc w:val="left"/>
      <w:pPr>
        <w:tabs>
          <w:tab w:val="num" w:pos="284"/>
        </w:tabs>
        <w:ind w:left="1135" w:hanging="851"/>
      </w:pPr>
      <w:rPr>
        <w:rFonts w:ascii="Calibri" w:hAnsi="Calibri" w:cs="Times New Roman"/>
        <w:b/>
        <w:bCs w:val="0"/>
        <w:i w:val="0"/>
        <w:iCs w:val="0"/>
        <w:caps w:val="0"/>
        <w:smallCaps w:val="0"/>
        <w:strike w:val="0"/>
        <w:dstrike w:val="0"/>
        <w:noProof w:val="0"/>
        <w:vanish w:val="0"/>
        <w:color w:val="000000"/>
        <w:spacing w:val="0"/>
        <w:kern w:val="0"/>
        <w:position w:val="0"/>
        <w:u w:val="none"/>
        <w:vertAlign w:val="baseline"/>
        <w:em w:val="none"/>
      </w:rPr>
    </w:lvl>
    <w:lvl w:ilvl="1" w:tplc="04050019">
      <w:start w:val="1"/>
      <w:numFmt w:val="lowerLetter"/>
      <w:lvlText w:val="%2."/>
      <w:lvlJc w:val="left"/>
      <w:pPr>
        <w:tabs>
          <w:tab w:val="num" w:pos="1440"/>
        </w:tabs>
        <w:ind w:left="1440" w:hanging="360"/>
      </w:pPr>
    </w:lvl>
    <w:lvl w:ilvl="2" w:tplc="53E614DE">
      <w:start w:val="1"/>
      <w:numFmt w:val="lowerLetter"/>
      <w:lvlText w:val="%3)"/>
      <w:lvlJc w:val="left"/>
      <w:pPr>
        <w:tabs>
          <w:tab w:val="num" w:pos="2685"/>
        </w:tabs>
        <w:ind w:left="2685" w:hanging="705"/>
      </w:pPr>
      <w:rPr>
        <w:rFonts w:hint="default"/>
      </w:rPr>
    </w:lvl>
    <w:lvl w:ilvl="3" w:tplc="0405000F">
      <w:start w:val="1"/>
      <w:numFmt w:val="decimal"/>
      <w:lvlText w:val="%4."/>
      <w:lvlJc w:val="left"/>
      <w:pPr>
        <w:tabs>
          <w:tab w:val="num" w:pos="2880"/>
        </w:tabs>
        <w:ind w:left="2880" w:hanging="360"/>
      </w:pPr>
      <w:rPr>
        <w:rFonts w:hint="default"/>
        <w:sz w:val="23"/>
        <w:szCs w:val="23"/>
      </w:r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15:restartNumberingAfterBreak="0">
    <w:nsid w:val="0C0E297B"/>
    <w:multiLevelType w:val="hybridMultilevel"/>
    <w:tmpl w:val="03067734"/>
    <w:lvl w:ilvl="0" w:tplc="44DC37B2">
      <w:start w:val="1"/>
      <w:numFmt w:val="decimal"/>
      <w:pStyle w:val="DSnagl3"/>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CD45CB9"/>
    <w:multiLevelType w:val="hybridMultilevel"/>
    <w:tmpl w:val="D28490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F51490C"/>
    <w:multiLevelType w:val="hybridMultilevel"/>
    <w:tmpl w:val="37A8808E"/>
    <w:lvl w:ilvl="0" w:tplc="F142057C">
      <w:start w:val="1"/>
      <w:numFmt w:val="bullet"/>
      <w:pStyle w:val="PUNKTORx"/>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1175F1A"/>
    <w:multiLevelType w:val="hybridMultilevel"/>
    <w:tmpl w:val="F9F4CE00"/>
    <w:lvl w:ilvl="0" w:tplc="8B4EA05A">
      <w:start w:val="1"/>
      <w:numFmt w:val="bullet"/>
      <w:pStyle w:val="Mlista"/>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1AD4EB5"/>
    <w:multiLevelType w:val="hybridMultilevel"/>
    <w:tmpl w:val="85F8DD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29C2838"/>
    <w:multiLevelType w:val="hybridMultilevel"/>
    <w:tmpl w:val="44BAF0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2EB76DD"/>
    <w:multiLevelType w:val="hybridMultilevel"/>
    <w:tmpl w:val="980EBF2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32A63C8"/>
    <w:multiLevelType w:val="hybridMultilevel"/>
    <w:tmpl w:val="CDCCA2D6"/>
    <w:lvl w:ilvl="0" w:tplc="D7CAED30">
      <w:start w:val="1"/>
      <w:numFmt w:val="bullet"/>
      <w:pStyle w:val="PODPUNKT0"/>
      <w:lvlText w:val=""/>
      <w:lvlJc w:val="left"/>
      <w:pPr>
        <w:ind w:left="1287" w:hanging="360"/>
      </w:pPr>
      <w:rPr>
        <w:rFonts w:ascii="Symbol" w:hAnsi="Symbol" w:hint="default"/>
      </w:rPr>
    </w:lvl>
    <w:lvl w:ilvl="1" w:tplc="04150019">
      <w:start w:val="1"/>
      <w:numFmt w:val="bullet"/>
      <w:lvlText w:val="o"/>
      <w:lvlJc w:val="left"/>
      <w:pPr>
        <w:ind w:left="2007" w:hanging="360"/>
      </w:pPr>
      <w:rPr>
        <w:rFonts w:ascii="Courier New" w:hAnsi="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22" w15:restartNumberingAfterBreak="0">
    <w:nsid w:val="152C6BB6"/>
    <w:multiLevelType w:val="hybridMultilevel"/>
    <w:tmpl w:val="CDF0FB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8787339"/>
    <w:multiLevelType w:val="hybridMultilevel"/>
    <w:tmpl w:val="3CC0E7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9A914DF"/>
    <w:multiLevelType w:val="hybridMultilevel"/>
    <w:tmpl w:val="B30C86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3D5934"/>
    <w:multiLevelType w:val="hybridMultilevel"/>
    <w:tmpl w:val="596291B4"/>
    <w:lvl w:ilvl="0" w:tplc="46F6AA6C">
      <w:start w:val="1"/>
      <w:numFmt w:val="decimal"/>
      <w:pStyle w:val="SEAnagwek35"/>
      <w:lvlText w:val="5.2.%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6" w15:restartNumberingAfterBreak="0">
    <w:nsid w:val="1CC67D52"/>
    <w:multiLevelType w:val="hybridMultilevel"/>
    <w:tmpl w:val="063442B4"/>
    <w:lvl w:ilvl="0" w:tplc="02608C02">
      <w:start w:val="1"/>
      <w:numFmt w:val="decimal"/>
      <w:pStyle w:val="261"/>
      <w:lvlText w:val="2.6.%1"/>
      <w:lvlJc w:val="left"/>
      <w:pPr>
        <w:ind w:left="2138" w:hanging="360"/>
      </w:pPr>
      <w:rPr>
        <w:rFonts w:cs="Times New Roman" w:hint="default"/>
      </w:rPr>
    </w:lvl>
    <w:lvl w:ilvl="1" w:tplc="04150019" w:tentative="1">
      <w:start w:val="1"/>
      <w:numFmt w:val="lowerLetter"/>
      <w:lvlText w:val="%2."/>
      <w:lvlJc w:val="left"/>
      <w:pPr>
        <w:ind w:left="2858" w:hanging="360"/>
      </w:pPr>
      <w:rPr>
        <w:rFonts w:cs="Times New Roman"/>
      </w:rPr>
    </w:lvl>
    <w:lvl w:ilvl="2" w:tplc="0415001B" w:tentative="1">
      <w:start w:val="1"/>
      <w:numFmt w:val="lowerRoman"/>
      <w:lvlText w:val="%3."/>
      <w:lvlJc w:val="right"/>
      <w:pPr>
        <w:ind w:left="3578" w:hanging="180"/>
      </w:pPr>
      <w:rPr>
        <w:rFonts w:cs="Times New Roman"/>
      </w:rPr>
    </w:lvl>
    <w:lvl w:ilvl="3" w:tplc="0415000F" w:tentative="1">
      <w:start w:val="1"/>
      <w:numFmt w:val="decimal"/>
      <w:lvlText w:val="%4."/>
      <w:lvlJc w:val="left"/>
      <w:pPr>
        <w:ind w:left="4298" w:hanging="360"/>
      </w:pPr>
      <w:rPr>
        <w:rFonts w:cs="Times New Roman"/>
      </w:rPr>
    </w:lvl>
    <w:lvl w:ilvl="4" w:tplc="04150019" w:tentative="1">
      <w:start w:val="1"/>
      <w:numFmt w:val="lowerLetter"/>
      <w:lvlText w:val="%5."/>
      <w:lvlJc w:val="left"/>
      <w:pPr>
        <w:ind w:left="5018" w:hanging="360"/>
      </w:pPr>
      <w:rPr>
        <w:rFonts w:cs="Times New Roman"/>
      </w:rPr>
    </w:lvl>
    <w:lvl w:ilvl="5" w:tplc="0415001B" w:tentative="1">
      <w:start w:val="1"/>
      <w:numFmt w:val="lowerRoman"/>
      <w:lvlText w:val="%6."/>
      <w:lvlJc w:val="right"/>
      <w:pPr>
        <w:ind w:left="5738" w:hanging="180"/>
      </w:pPr>
      <w:rPr>
        <w:rFonts w:cs="Times New Roman"/>
      </w:rPr>
    </w:lvl>
    <w:lvl w:ilvl="6" w:tplc="0415000F" w:tentative="1">
      <w:start w:val="1"/>
      <w:numFmt w:val="decimal"/>
      <w:lvlText w:val="%7."/>
      <w:lvlJc w:val="left"/>
      <w:pPr>
        <w:ind w:left="6458" w:hanging="360"/>
      </w:pPr>
      <w:rPr>
        <w:rFonts w:cs="Times New Roman"/>
      </w:rPr>
    </w:lvl>
    <w:lvl w:ilvl="7" w:tplc="04150019" w:tentative="1">
      <w:start w:val="1"/>
      <w:numFmt w:val="lowerLetter"/>
      <w:lvlText w:val="%8."/>
      <w:lvlJc w:val="left"/>
      <w:pPr>
        <w:ind w:left="7178" w:hanging="360"/>
      </w:pPr>
      <w:rPr>
        <w:rFonts w:cs="Times New Roman"/>
      </w:rPr>
    </w:lvl>
    <w:lvl w:ilvl="8" w:tplc="0415001B" w:tentative="1">
      <w:start w:val="1"/>
      <w:numFmt w:val="lowerRoman"/>
      <w:lvlText w:val="%9."/>
      <w:lvlJc w:val="right"/>
      <w:pPr>
        <w:ind w:left="7898" w:hanging="180"/>
      </w:pPr>
      <w:rPr>
        <w:rFonts w:cs="Times New Roman"/>
      </w:rPr>
    </w:lvl>
  </w:abstractNum>
  <w:abstractNum w:abstractNumId="27" w15:restartNumberingAfterBreak="0">
    <w:nsid w:val="1E0D2305"/>
    <w:multiLevelType w:val="hybridMultilevel"/>
    <w:tmpl w:val="554EE1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F1A72DB"/>
    <w:multiLevelType w:val="hybridMultilevel"/>
    <w:tmpl w:val="2B3E5DD0"/>
    <w:lvl w:ilvl="0" w:tplc="0415000F">
      <w:start w:val="1"/>
      <w:numFmt w:val="decimal"/>
      <w:pStyle w:val="nagwek2Kra"/>
      <w:lvlText w:val="%1."/>
      <w:lvlJc w:val="left"/>
      <w:pPr>
        <w:ind w:left="720" w:hanging="360"/>
      </w:pPr>
      <w:rPr>
        <w:rFonts w:ascii="Trebuchet MS" w:hAnsi="Trebuchet MS" w:hint="default"/>
        <w:b/>
        <w:i w:val="0"/>
        <w:color w:val="333366"/>
        <w:position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0" w15:restartNumberingAfterBreak="0">
    <w:nsid w:val="22240898"/>
    <w:multiLevelType w:val="hybridMultilevel"/>
    <w:tmpl w:val="578CEC8C"/>
    <w:lvl w:ilvl="0" w:tplc="56AA2930">
      <w:start w:val="1"/>
      <w:numFmt w:val="bullet"/>
      <w:pStyle w:val="BULLETS"/>
      <w:lvlText w:val=""/>
      <w:lvlJc w:val="left"/>
      <w:pPr>
        <w:ind w:left="360" w:hanging="360"/>
      </w:pPr>
      <w:rPr>
        <w:rFonts w:ascii="Symbol" w:hAnsi="Symbol" w:hint="default"/>
      </w:rPr>
    </w:lvl>
    <w:lvl w:ilvl="1" w:tplc="04150003">
      <w:start w:val="1"/>
      <w:numFmt w:val="bullet"/>
      <w:lvlText w:val="­"/>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225D7C2C"/>
    <w:multiLevelType w:val="hybridMultilevel"/>
    <w:tmpl w:val="0B1A34F4"/>
    <w:name w:val="WW8Num2112"/>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22B53C8D"/>
    <w:multiLevelType w:val="hybridMultilevel"/>
    <w:tmpl w:val="5B6A6E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3D31569"/>
    <w:multiLevelType w:val="hybridMultilevel"/>
    <w:tmpl w:val="A87C1E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40A40EA"/>
    <w:multiLevelType w:val="multilevel"/>
    <w:tmpl w:val="C302C534"/>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5" w15:restartNumberingAfterBreak="0">
    <w:nsid w:val="24157D9C"/>
    <w:multiLevelType w:val="hybridMultilevel"/>
    <w:tmpl w:val="8F8EE7CA"/>
    <w:lvl w:ilvl="0" w:tplc="C34CF46C">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15:restartNumberingAfterBreak="0">
    <w:nsid w:val="245517B8"/>
    <w:multiLevelType w:val="hybridMultilevel"/>
    <w:tmpl w:val="65B8D5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580494D"/>
    <w:multiLevelType w:val="hybridMultilevel"/>
    <w:tmpl w:val="A71437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7BE5D67"/>
    <w:multiLevelType w:val="hybridMultilevel"/>
    <w:tmpl w:val="B5F0312E"/>
    <w:lvl w:ilvl="0" w:tplc="1750D6D6">
      <w:start w:val="1"/>
      <w:numFmt w:val="decimal"/>
      <w:pStyle w:val="SEAnagwek21"/>
      <w:lvlText w:val="1.%1"/>
      <w:lvlJc w:val="left"/>
      <w:pPr>
        <w:ind w:left="1080" w:hanging="360"/>
      </w:pPr>
      <w:rPr>
        <w:rFonts w:ascii="Calibri" w:hAnsi="Calibri" w:cs="Times New Roman" w:hint="default"/>
        <w:b/>
        <w:i w:val="0"/>
        <w:caps w:val="0"/>
        <w:strike w:val="0"/>
        <w:dstrike w:val="0"/>
        <w:vanish w:val="0"/>
        <w:color w:val="800000"/>
        <w:sz w:val="24"/>
        <w:vertAlign w:val="baseline"/>
      </w:rPr>
    </w:lvl>
    <w:lvl w:ilvl="1" w:tplc="7F08D9F8">
      <w:start w:val="1"/>
      <w:numFmt w:val="decimal"/>
      <w:lvlText w:val="%2)"/>
      <w:lvlJc w:val="left"/>
      <w:pPr>
        <w:ind w:left="1800" w:hanging="360"/>
      </w:pPr>
      <w:rPr>
        <w:rFonts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15:restartNumberingAfterBreak="0">
    <w:nsid w:val="28963A9B"/>
    <w:multiLevelType w:val="hybridMultilevel"/>
    <w:tmpl w:val="FC5270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9C93244"/>
    <w:multiLevelType w:val="hybridMultilevel"/>
    <w:tmpl w:val="2DC407BA"/>
    <w:lvl w:ilvl="0" w:tplc="60481FB2">
      <w:start w:val="1"/>
      <w:numFmt w:val="bullet"/>
      <w:pStyle w:val="Mpktlista"/>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41" w15:restartNumberingAfterBreak="0">
    <w:nsid w:val="2B127C57"/>
    <w:multiLevelType w:val="hybridMultilevel"/>
    <w:tmpl w:val="8B86F6AE"/>
    <w:lvl w:ilvl="0" w:tplc="FFFFFFFF">
      <w:start w:val="1"/>
      <w:numFmt w:val="lowerLetter"/>
      <w:lvlText w:val="%1)"/>
      <w:lvlJc w:val="left"/>
      <w:pPr>
        <w:ind w:left="1235" w:hanging="360"/>
      </w:pPr>
      <w:rPr>
        <w:rFonts w:hint="default"/>
      </w:rPr>
    </w:lvl>
    <w:lvl w:ilvl="1" w:tplc="FFFFFFFF" w:tentative="1">
      <w:start w:val="1"/>
      <w:numFmt w:val="lowerLetter"/>
      <w:lvlText w:val="%2."/>
      <w:lvlJc w:val="left"/>
      <w:pPr>
        <w:ind w:left="1955" w:hanging="360"/>
      </w:pPr>
    </w:lvl>
    <w:lvl w:ilvl="2" w:tplc="FFFFFFFF" w:tentative="1">
      <w:start w:val="1"/>
      <w:numFmt w:val="lowerRoman"/>
      <w:lvlText w:val="%3."/>
      <w:lvlJc w:val="right"/>
      <w:pPr>
        <w:ind w:left="2675" w:hanging="180"/>
      </w:pPr>
    </w:lvl>
    <w:lvl w:ilvl="3" w:tplc="FFFFFFFF" w:tentative="1">
      <w:start w:val="1"/>
      <w:numFmt w:val="decimal"/>
      <w:lvlText w:val="%4."/>
      <w:lvlJc w:val="left"/>
      <w:pPr>
        <w:ind w:left="3395" w:hanging="360"/>
      </w:pPr>
    </w:lvl>
    <w:lvl w:ilvl="4" w:tplc="FFFFFFFF" w:tentative="1">
      <w:start w:val="1"/>
      <w:numFmt w:val="lowerLetter"/>
      <w:lvlText w:val="%5."/>
      <w:lvlJc w:val="left"/>
      <w:pPr>
        <w:ind w:left="4115" w:hanging="360"/>
      </w:pPr>
    </w:lvl>
    <w:lvl w:ilvl="5" w:tplc="FFFFFFFF" w:tentative="1">
      <w:start w:val="1"/>
      <w:numFmt w:val="lowerRoman"/>
      <w:lvlText w:val="%6."/>
      <w:lvlJc w:val="right"/>
      <w:pPr>
        <w:ind w:left="4835" w:hanging="180"/>
      </w:pPr>
    </w:lvl>
    <w:lvl w:ilvl="6" w:tplc="FFFFFFFF" w:tentative="1">
      <w:start w:val="1"/>
      <w:numFmt w:val="decimal"/>
      <w:lvlText w:val="%7."/>
      <w:lvlJc w:val="left"/>
      <w:pPr>
        <w:ind w:left="5555" w:hanging="360"/>
      </w:pPr>
    </w:lvl>
    <w:lvl w:ilvl="7" w:tplc="FFFFFFFF" w:tentative="1">
      <w:start w:val="1"/>
      <w:numFmt w:val="lowerLetter"/>
      <w:lvlText w:val="%8."/>
      <w:lvlJc w:val="left"/>
      <w:pPr>
        <w:ind w:left="6275" w:hanging="360"/>
      </w:pPr>
    </w:lvl>
    <w:lvl w:ilvl="8" w:tplc="FFFFFFFF" w:tentative="1">
      <w:start w:val="1"/>
      <w:numFmt w:val="lowerRoman"/>
      <w:lvlText w:val="%9."/>
      <w:lvlJc w:val="right"/>
      <w:pPr>
        <w:ind w:left="6995" w:hanging="180"/>
      </w:pPr>
    </w:lvl>
  </w:abstractNum>
  <w:abstractNum w:abstractNumId="42" w15:restartNumberingAfterBreak="0">
    <w:nsid w:val="2B906087"/>
    <w:multiLevelType w:val="hybridMultilevel"/>
    <w:tmpl w:val="7B4227DC"/>
    <w:lvl w:ilvl="0" w:tplc="04150001">
      <w:start w:val="1"/>
      <w:numFmt w:val="decimal"/>
      <w:pStyle w:val="221"/>
      <w:lvlText w:val="2.2.%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43" w15:restartNumberingAfterBreak="0">
    <w:nsid w:val="2CD06711"/>
    <w:multiLevelType w:val="hybridMultilevel"/>
    <w:tmpl w:val="06CE57B2"/>
    <w:lvl w:ilvl="0" w:tplc="C42676CE">
      <w:start w:val="1"/>
      <w:numFmt w:val="bullet"/>
      <w:pStyle w:val="Mwypk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4" w15:restartNumberingAfterBreak="0">
    <w:nsid w:val="2CD23D75"/>
    <w:multiLevelType w:val="hybridMultilevel"/>
    <w:tmpl w:val="09E2874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5" w15:restartNumberingAfterBreak="0">
    <w:nsid w:val="2D5A1DBD"/>
    <w:multiLevelType w:val="hybridMultilevel"/>
    <w:tmpl w:val="AE78D8A0"/>
    <w:lvl w:ilvl="0" w:tplc="11FC6794">
      <w:start w:val="1"/>
      <w:numFmt w:val="decimal"/>
      <w:pStyle w:val="SEAnagwek25"/>
      <w:lvlText w:val="5.%1"/>
      <w:lvlJc w:val="left"/>
      <w:pPr>
        <w:ind w:left="720" w:hanging="360"/>
      </w:pPr>
      <w:rPr>
        <w:rFonts w:ascii="Calibri" w:hAnsi="Calibri" w:cs="Times New Roman"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2E5F3AE5"/>
    <w:multiLevelType w:val="hybridMultilevel"/>
    <w:tmpl w:val="8B86F6AE"/>
    <w:lvl w:ilvl="0" w:tplc="1952A334">
      <w:start w:val="1"/>
      <w:numFmt w:val="lowerLetter"/>
      <w:lvlText w:val="%1)"/>
      <w:lvlJc w:val="left"/>
      <w:pPr>
        <w:ind w:left="1235" w:hanging="360"/>
      </w:pPr>
      <w:rPr>
        <w:rFonts w:hint="default"/>
      </w:rPr>
    </w:lvl>
    <w:lvl w:ilvl="1" w:tplc="04150019" w:tentative="1">
      <w:start w:val="1"/>
      <w:numFmt w:val="lowerLetter"/>
      <w:lvlText w:val="%2."/>
      <w:lvlJc w:val="left"/>
      <w:pPr>
        <w:ind w:left="1955" w:hanging="360"/>
      </w:pPr>
    </w:lvl>
    <w:lvl w:ilvl="2" w:tplc="0415001B" w:tentative="1">
      <w:start w:val="1"/>
      <w:numFmt w:val="lowerRoman"/>
      <w:lvlText w:val="%3."/>
      <w:lvlJc w:val="right"/>
      <w:pPr>
        <w:ind w:left="2675" w:hanging="180"/>
      </w:pPr>
    </w:lvl>
    <w:lvl w:ilvl="3" w:tplc="0415000F" w:tentative="1">
      <w:start w:val="1"/>
      <w:numFmt w:val="decimal"/>
      <w:lvlText w:val="%4."/>
      <w:lvlJc w:val="left"/>
      <w:pPr>
        <w:ind w:left="3395" w:hanging="360"/>
      </w:pPr>
    </w:lvl>
    <w:lvl w:ilvl="4" w:tplc="04150019" w:tentative="1">
      <w:start w:val="1"/>
      <w:numFmt w:val="lowerLetter"/>
      <w:lvlText w:val="%5."/>
      <w:lvlJc w:val="left"/>
      <w:pPr>
        <w:ind w:left="4115" w:hanging="360"/>
      </w:pPr>
    </w:lvl>
    <w:lvl w:ilvl="5" w:tplc="0415001B" w:tentative="1">
      <w:start w:val="1"/>
      <w:numFmt w:val="lowerRoman"/>
      <w:lvlText w:val="%6."/>
      <w:lvlJc w:val="right"/>
      <w:pPr>
        <w:ind w:left="4835" w:hanging="180"/>
      </w:pPr>
    </w:lvl>
    <w:lvl w:ilvl="6" w:tplc="0415000F" w:tentative="1">
      <w:start w:val="1"/>
      <w:numFmt w:val="decimal"/>
      <w:lvlText w:val="%7."/>
      <w:lvlJc w:val="left"/>
      <w:pPr>
        <w:ind w:left="5555" w:hanging="360"/>
      </w:pPr>
    </w:lvl>
    <w:lvl w:ilvl="7" w:tplc="04150019" w:tentative="1">
      <w:start w:val="1"/>
      <w:numFmt w:val="lowerLetter"/>
      <w:lvlText w:val="%8."/>
      <w:lvlJc w:val="left"/>
      <w:pPr>
        <w:ind w:left="6275" w:hanging="360"/>
      </w:pPr>
    </w:lvl>
    <w:lvl w:ilvl="8" w:tplc="0415001B" w:tentative="1">
      <w:start w:val="1"/>
      <w:numFmt w:val="lowerRoman"/>
      <w:lvlText w:val="%9."/>
      <w:lvlJc w:val="right"/>
      <w:pPr>
        <w:ind w:left="6995" w:hanging="180"/>
      </w:pPr>
    </w:lvl>
  </w:abstractNum>
  <w:abstractNum w:abstractNumId="47" w15:restartNumberingAfterBreak="0">
    <w:nsid w:val="2EBA5305"/>
    <w:multiLevelType w:val="hybridMultilevel"/>
    <w:tmpl w:val="693C8F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F0F15B8"/>
    <w:multiLevelType w:val="hybridMultilevel"/>
    <w:tmpl w:val="8B86F6AE"/>
    <w:lvl w:ilvl="0" w:tplc="FFFFFFFF">
      <w:start w:val="1"/>
      <w:numFmt w:val="lowerLetter"/>
      <w:lvlText w:val="%1)"/>
      <w:lvlJc w:val="left"/>
      <w:pPr>
        <w:ind w:left="1235" w:hanging="360"/>
      </w:pPr>
      <w:rPr>
        <w:rFonts w:hint="default"/>
      </w:rPr>
    </w:lvl>
    <w:lvl w:ilvl="1" w:tplc="FFFFFFFF" w:tentative="1">
      <w:start w:val="1"/>
      <w:numFmt w:val="lowerLetter"/>
      <w:lvlText w:val="%2."/>
      <w:lvlJc w:val="left"/>
      <w:pPr>
        <w:ind w:left="1955" w:hanging="360"/>
      </w:pPr>
    </w:lvl>
    <w:lvl w:ilvl="2" w:tplc="FFFFFFFF" w:tentative="1">
      <w:start w:val="1"/>
      <w:numFmt w:val="lowerRoman"/>
      <w:lvlText w:val="%3."/>
      <w:lvlJc w:val="right"/>
      <w:pPr>
        <w:ind w:left="2675" w:hanging="180"/>
      </w:pPr>
    </w:lvl>
    <w:lvl w:ilvl="3" w:tplc="FFFFFFFF" w:tentative="1">
      <w:start w:val="1"/>
      <w:numFmt w:val="decimal"/>
      <w:lvlText w:val="%4."/>
      <w:lvlJc w:val="left"/>
      <w:pPr>
        <w:ind w:left="3395" w:hanging="360"/>
      </w:pPr>
    </w:lvl>
    <w:lvl w:ilvl="4" w:tplc="FFFFFFFF" w:tentative="1">
      <w:start w:val="1"/>
      <w:numFmt w:val="lowerLetter"/>
      <w:lvlText w:val="%5."/>
      <w:lvlJc w:val="left"/>
      <w:pPr>
        <w:ind w:left="4115" w:hanging="360"/>
      </w:pPr>
    </w:lvl>
    <w:lvl w:ilvl="5" w:tplc="FFFFFFFF" w:tentative="1">
      <w:start w:val="1"/>
      <w:numFmt w:val="lowerRoman"/>
      <w:lvlText w:val="%6."/>
      <w:lvlJc w:val="right"/>
      <w:pPr>
        <w:ind w:left="4835" w:hanging="180"/>
      </w:pPr>
    </w:lvl>
    <w:lvl w:ilvl="6" w:tplc="FFFFFFFF" w:tentative="1">
      <w:start w:val="1"/>
      <w:numFmt w:val="decimal"/>
      <w:lvlText w:val="%7."/>
      <w:lvlJc w:val="left"/>
      <w:pPr>
        <w:ind w:left="5555" w:hanging="360"/>
      </w:pPr>
    </w:lvl>
    <w:lvl w:ilvl="7" w:tplc="FFFFFFFF" w:tentative="1">
      <w:start w:val="1"/>
      <w:numFmt w:val="lowerLetter"/>
      <w:lvlText w:val="%8."/>
      <w:lvlJc w:val="left"/>
      <w:pPr>
        <w:ind w:left="6275" w:hanging="360"/>
      </w:pPr>
    </w:lvl>
    <w:lvl w:ilvl="8" w:tplc="FFFFFFFF" w:tentative="1">
      <w:start w:val="1"/>
      <w:numFmt w:val="lowerRoman"/>
      <w:lvlText w:val="%9."/>
      <w:lvlJc w:val="right"/>
      <w:pPr>
        <w:ind w:left="6995" w:hanging="180"/>
      </w:pPr>
    </w:lvl>
  </w:abstractNum>
  <w:abstractNum w:abstractNumId="49" w15:restartNumberingAfterBreak="0">
    <w:nsid w:val="2FB855E2"/>
    <w:multiLevelType w:val="hybridMultilevel"/>
    <w:tmpl w:val="08F05D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007373F"/>
    <w:multiLevelType w:val="hybridMultilevel"/>
    <w:tmpl w:val="9B266674"/>
    <w:lvl w:ilvl="0" w:tplc="04150001">
      <w:start w:val="1"/>
      <w:numFmt w:val="decimal"/>
      <w:pStyle w:val="111"/>
      <w:lvlText w:val="9.%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1" w15:restartNumberingAfterBreak="0">
    <w:nsid w:val="302C3277"/>
    <w:multiLevelType w:val="hybridMultilevel"/>
    <w:tmpl w:val="788AC1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1193A02"/>
    <w:multiLevelType w:val="hybridMultilevel"/>
    <w:tmpl w:val="30885882"/>
    <w:lvl w:ilvl="0" w:tplc="56AA2930">
      <w:start w:val="1"/>
      <w:numFmt w:val="bullet"/>
      <w:pStyle w:val="mylnik"/>
      <w:lvlText w:val=""/>
      <w:lvlJc w:val="left"/>
      <w:pPr>
        <w:ind w:left="1080" w:hanging="360"/>
      </w:pPr>
      <w:rPr>
        <w:rFonts w:ascii="Symbol" w:hAnsi="Symbol" w:hint="default"/>
        <w:b w:val="0"/>
      </w:rPr>
    </w:lvl>
    <w:lvl w:ilvl="1" w:tplc="04150003">
      <w:start w:val="1"/>
      <w:numFmt w:val="lowerLetter"/>
      <w:lvlText w:val="%2."/>
      <w:lvlJc w:val="left"/>
      <w:pPr>
        <w:ind w:left="1800" w:hanging="360"/>
      </w:pPr>
      <w:rPr>
        <w:rFonts w:cs="Times New Roman"/>
      </w:rPr>
    </w:lvl>
    <w:lvl w:ilvl="2" w:tplc="04150005" w:tentative="1">
      <w:start w:val="1"/>
      <w:numFmt w:val="lowerRoman"/>
      <w:lvlText w:val="%3."/>
      <w:lvlJc w:val="right"/>
      <w:pPr>
        <w:ind w:left="2520" w:hanging="180"/>
      </w:pPr>
      <w:rPr>
        <w:rFonts w:cs="Times New Roman"/>
      </w:rPr>
    </w:lvl>
    <w:lvl w:ilvl="3" w:tplc="04150001" w:tentative="1">
      <w:start w:val="1"/>
      <w:numFmt w:val="decimal"/>
      <w:lvlText w:val="%4."/>
      <w:lvlJc w:val="left"/>
      <w:pPr>
        <w:ind w:left="3240" w:hanging="360"/>
      </w:pPr>
      <w:rPr>
        <w:rFonts w:cs="Times New Roman"/>
      </w:rPr>
    </w:lvl>
    <w:lvl w:ilvl="4" w:tplc="04150003" w:tentative="1">
      <w:start w:val="1"/>
      <w:numFmt w:val="lowerLetter"/>
      <w:lvlText w:val="%5."/>
      <w:lvlJc w:val="left"/>
      <w:pPr>
        <w:ind w:left="3960" w:hanging="360"/>
      </w:pPr>
      <w:rPr>
        <w:rFonts w:cs="Times New Roman"/>
      </w:rPr>
    </w:lvl>
    <w:lvl w:ilvl="5" w:tplc="04150005" w:tentative="1">
      <w:start w:val="1"/>
      <w:numFmt w:val="lowerRoman"/>
      <w:lvlText w:val="%6."/>
      <w:lvlJc w:val="right"/>
      <w:pPr>
        <w:ind w:left="4680" w:hanging="180"/>
      </w:pPr>
      <w:rPr>
        <w:rFonts w:cs="Times New Roman"/>
      </w:rPr>
    </w:lvl>
    <w:lvl w:ilvl="6" w:tplc="04150001" w:tentative="1">
      <w:start w:val="1"/>
      <w:numFmt w:val="decimal"/>
      <w:lvlText w:val="%7."/>
      <w:lvlJc w:val="left"/>
      <w:pPr>
        <w:ind w:left="5400" w:hanging="360"/>
      </w:pPr>
      <w:rPr>
        <w:rFonts w:cs="Times New Roman"/>
      </w:rPr>
    </w:lvl>
    <w:lvl w:ilvl="7" w:tplc="04150003" w:tentative="1">
      <w:start w:val="1"/>
      <w:numFmt w:val="lowerLetter"/>
      <w:lvlText w:val="%8."/>
      <w:lvlJc w:val="left"/>
      <w:pPr>
        <w:ind w:left="6120" w:hanging="360"/>
      </w:pPr>
      <w:rPr>
        <w:rFonts w:cs="Times New Roman"/>
      </w:rPr>
    </w:lvl>
    <w:lvl w:ilvl="8" w:tplc="04150005" w:tentative="1">
      <w:start w:val="1"/>
      <w:numFmt w:val="lowerRoman"/>
      <w:lvlText w:val="%9."/>
      <w:lvlJc w:val="right"/>
      <w:pPr>
        <w:ind w:left="6840" w:hanging="180"/>
      </w:pPr>
      <w:rPr>
        <w:rFonts w:cs="Times New Roman"/>
      </w:rPr>
    </w:lvl>
  </w:abstractNum>
  <w:abstractNum w:abstractNumId="53" w15:restartNumberingAfterBreak="0">
    <w:nsid w:val="313B73D8"/>
    <w:multiLevelType w:val="hybridMultilevel"/>
    <w:tmpl w:val="814E1E2C"/>
    <w:lvl w:ilvl="0" w:tplc="04150001">
      <w:start w:val="1"/>
      <w:numFmt w:val="decimal"/>
      <w:pStyle w:val="51"/>
      <w:lvlText w:val="4.%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4" w15:restartNumberingAfterBreak="0">
    <w:nsid w:val="3180276F"/>
    <w:multiLevelType w:val="multilevel"/>
    <w:tmpl w:val="FAFAD58C"/>
    <w:name w:val="dz_N"/>
    <w:lvl w:ilvl="0">
      <w:start w:val="1"/>
      <w:numFmt w:val="decimal"/>
      <w:pStyle w:val="Styl1"/>
      <w:lvlText w:val="%1."/>
      <w:lvlJc w:val="left"/>
      <w:pPr>
        <w:ind w:left="360" w:hanging="360"/>
      </w:pPr>
    </w:lvl>
    <w:lvl w:ilvl="1">
      <w:start w:val="1"/>
      <w:numFmt w:val="decimal"/>
      <w:pStyle w:val="Styl2"/>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33E17A37"/>
    <w:multiLevelType w:val="hybridMultilevel"/>
    <w:tmpl w:val="A79A31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4A858C9"/>
    <w:multiLevelType w:val="hybridMultilevel"/>
    <w:tmpl w:val="8B86F6AE"/>
    <w:lvl w:ilvl="0" w:tplc="FFFFFFFF">
      <w:start w:val="1"/>
      <w:numFmt w:val="lowerLetter"/>
      <w:lvlText w:val="%1)"/>
      <w:lvlJc w:val="left"/>
      <w:pPr>
        <w:ind w:left="1235" w:hanging="360"/>
      </w:pPr>
      <w:rPr>
        <w:rFonts w:hint="default"/>
      </w:rPr>
    </w:lvl>
    <w:lvl w:ilvl="1" w:tplc="FFFFFFFF" w:tentative="1">
      <w:start w:val="1"/>
      <w:numFmt w:val="lowerLetter"/>
      <w:lvlText w:val="%2."/>
      <w:lvlJc w:val="left"/>
      <w:pPr>
        <w:ind w:left="1955" w:hanging="360"/>
      </w:pPr>
    </w:lvl>
    <w:lvl w:ilvl="2" w:tplc="FFFFFFFF" w:tentative="1">
      <w:start w:val="1"/>
      <w:numFmt w:val="lowerRoman"/>
      <w:lvlText w:val="%3."/>
      <w:lvlJc w:val="right"/>
      <w:pPr>
        <w:ind w:left="2675" w:hanging="180"/>
      </w:pPr>
    </w:lvl>
    <w:lvl w:ilvl="3" w:tplc="FFFFFFFF" w:tentative="1">
      <w:start w:val="1"/>
      <w:numFmt w:val="decimal"/>
      <w:lvlText w:val="%4."/>
      <w:lvlJc w:val="left"/>
      <w:pPr>
        <w:ind w:left="3395" w:hanging="360"/>
      </w:pPr>
    </w:lvl>
    <w:lvl w:ilvl="4" w:tplc="FFFFFFFF" w:tentative="1">
      <w:start w:val="1"/>
      <w:numFmt w:val="lowerLetter"/>
      <w:lvlText w:val="%5."/>
      <w:lvlJc w:val="left"/>
      <w:pPr>
        <w:ind w:left="4115" w:hanging="360"/>
      </w:pPr>
    </w:lvl>
    <w:lvl w:ilvl="5" w:tplc="FFFFFFFF" w:tentative="1">
      <w:start w:val="1"/>
      <w:numFmt w:val="lowerRoman"/>
      <w:lvlText w:val="%6."/>
      <w:lvlJc w:val="right"/>
      <w:pPr>
        <w:ind w:left="4835" w:hanging="180"/>
      </w:pPr>
    </w:lvl>
    <w:lvl w:ilvl="6" w:tplc="FFFFFFFF" w:tentative="1">
      <w:start w:val="1"/>
      <w:numFmt w:val="decimal"/>
      <w:lvlText w:val="%7."/>
      <w:lvlJc w:val="left"/>
      <w:pPr>
        <w:ind w:left="5555" w:hanging="360"/>
      </w:pPr>
    </w:lvl>
    <w:lvl w:ilvl="7" w:tplc="FFFFFFFF" w:tentative="1">
      <w:start w:val="1"/>
      <w:numFmt w:val="lowerLetter"/>
      <w:lvlText w:val="%8."/>
      <w:lvlJc w:val="left"/>
      <w:pPr>
        <w:ind w:left="6275" w:hanging="360"/>
      </w:pPr>
    </w:lvl>
    <w:lvl w:ilvl="8" w:tplc="FFFFFFFF" w:tentative="1">
      <w:start w:val="1"/>
      <w:numFmt w:val="lowerRoman"/>
      <w:lvlText w:val="%9."/>
      <w:lvlJc w:val="right"/>
      <w:pPr>
        <w:ind w:left="6995" w:hanging="180"/>
      </w:pPr>
    </w:lvl>
  </w:abstractNum>
  <w:abstractNum w:abstractNumId="57" w15:restartNumberingAfterBreak="0">
    <w:nsid w:val="3661602B"/>
    <w:multiLevelType w:val="multilevel"/>
    <w:tmpl w:val="49F21758"/>
    <w:lvl w:ilvl="0">
      <w:start w:val="1"/>
      <w:numFmt w:val="decimal"/>
      <w:pStyle w:val="Mnagl1"/>
      <w:lvlText w:val="%1."/>
      <w:lvlJc w:val="left"/>
      <w:pPr>
        <w:ind w:left="360" w:hanging="360"/>
      </w:pPr>
      <w:rPr>
        <w:rFonts w:hint="default"/>
      </w:rPr>
    </w:lvl>
    <w:lvl w:ilvl="1">
      <w:start w:val="1"/>
      <w:numFmt w:val="decimal"/>
      <w:pStyle w:val="Mnagl2"/>
      <w:isLgl/>
      <w:lvlText w:val="%1.%2."/>
      <w:lvlJc w:val="left"/>
      <w:pPr>
        <w:ind w:left="720" w:hanging="720"/>
      </w:pPr>
    </w:lvl>
    <w:lvl w:ilvl="2">
      <w:start w:val="1"/>
      <w:numFmt w:val="decimal"/>
      <w:pStyle w:val="Mnagl3"/>
      <w:isLgl/>
      <w:lvlText w:val="%1.%2.%3."/>
      <w:lvlJc w:val="left"/>
      <w:pPr>
        <w:ind w:left="1080" w:hanging="1080"/>
      </w:pPr>
      <w:rPr>
        <w:rFonts w:hint="default"/>
      </w:rPr>
    </w:lvl>
    <w:lvl w:ilvl="3">
      <w:start w:val="1"/>
      <w:numFmt w:val="decimal"/>
      <w:pStyle w:val="Mnag4"/>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58" w15:restartNumberingAfterBreak="0">
    <w:nsid w:val="374D3C22"/>
    <w:multiLevelType w:val="hybridMultilevel"/>
    <w:tmpl w:val="28E6549E"/>
    <w:lvl w:ilvl="0" w:tplc="AA5C0158">
      <w:start w:val="1"/>
      <w:numFmt w:val="decimal"/>
      <w:pStyle w:val="241"/>
      <w:lvlText w:val="2.4.%1"/>
      <w:lvlJc w:val="left"/>
      <w:pPr>
        <w:ind w:left="2136" w:hanging="360"/>
      </w:pPr>
      <w:rPr>
        <w:rFonts w:cs="Times New Roman" w:hint="default"/>
      </w:rPr>
    </w:lvl>
    <w:lvl w:ilvl="1" w:tplc="04150003" w:tentative="1">
      <w:start w:val="1"/>
      <w:numFmt w:val="lowerLetter"/>
      <w:lvlText w:val="%2."/>
      <w:lvlJc w:val="left"/>
      <w:pPr>
        <w:ind w:left="2856" w:hanging="360"/>
      </w:pPr>
      <w:rPr>
        <w:rFonts w:cs="Times New Roman"/>
      </w:rPr>
    </w:lvl>
    <w:lvl w:ilvl="2" w:tplc="04150005" w:tentative="1">
      <w:start w:val="1"/>
      <w:numFmt w:val="lowerRoman"/>
      <w:lvlText w:val="%3."/>
      <w:lvlJc w:val="right"/>
      <w:pPr>
        <w:ind w:left="3576" w:hanging="180"/>
      </w:pPr>
      <w:rPr>
        <w:rFonts w:cs="Times New Roman"/>
      </w:rPr>
    </w:lvl>
    <w:lvl w:ilvl="3" w:tplc="04150001" w:tentative="1">
      <w:start w:val="1"/>
      <w:numFmt w:val="decimal"/>
      <w:lvlText w:val="%4."/>
      <w:lvlJc w:val="left"/>
      <w:pPr>
        <w:ind w:left="4296" w:hanging="360"/>
      </w:pPr>
      <w:rPr>
        <w:rFonts w:cs="Times New Roman"/>
      </w:rPr>
    </w:lvl>
    <w:lvl w:ilvl="4" w:tplc="04150003" w:tentative="1">
      <w:start w:val="1"/>
      <w:numFmt w:val="lowerLetter"/>
      <w:lvlText w:val="%5."/>
      <w:lvlJc w:val="left"/>
      <w:pPr>
        <w:ind w:left="5016" w:hanging="360"/>
      </w:pPr>
      <w:rPr>
        <w:rFonts w:cs="Times New Roman"/>
      </w:rPr>
    </w:lvl>
    <w:lvl w:ilvl="5" w:tplc="04150005" w:tentative="1">
      <w:start w:val="1"/>
      <w:numFmt w:val="lowerRoman"/>
      <w:lvlText w:val="%6."/>
      <w:lvlJc w:val="right"/>
      <w:pPr>
        <w:ind w:left="5736" w:hanging="180"/>
      </w:pPr>
      <w:rPr>
        <w:rFonts w:cs="Times New Roman"/>
      </w:rPr>
    </w:lvl>
    <w:lvl w:ilvl="6" w:tplc="04150001" w:tentative="1">
      <w:start w:val="1"/>
      <w:numFmt w:val="decimal"/>
      <w:lvlText w:val="%7."/>
      <w:lvlJc w:val="left"/>
      <w:pPr>
        <w:ind w:left="6456" w:hanging="360"/>
      </w:pPr>
      <w:rPr>
        <w:rFonts w:cs="Times New Roman"/>
      </w:rPr>
    </w:lvl>
    <w:lvl w:ilvl="7" w:tplc="04150003" w:tentative="1">
      <w:start w:val="1"/>
      <w:numFmt w:val="lowerLetter"/>
      <w:lvlText w:val="%8."/>
      <w:lvlJc w:val="left"/>
      <w:pPr>
        <w:ind w:left="7176" w:hanging="360"/>
      </w:pPr>
      <w:rPr>
        <w:rFonts w:cs="Times New Roman"/>
      </w:rPr>
    </w:lvl>
    <w:lvl w:ilvl="8" w:tplc="04150005" w:tentative="1">
      <w:start w:val="1"/>
      <w:numFmt w:val="lowerRoman"/>
      <w:lvlText w:val="%9."/>
      <w:lvlJc w:val="right"/>
      <w:pPr>
        <w:ind w:left="7896" w:hanging="180"/>
      </w:pPr>
      <w:rPr>
        <w:rFonts w:cs="Times New Roman"/>
      </w:rPr>
    </w:lvl>
  </w:abstractNum>
  <w:abstractNum w:abstractNumId="59" w15:restartNumberingAfterBreak="0">
    <w:nsid w:val="383A52DE"/>
    <w:multiLevelType w:val="hybridMultilevel"/>
    <w:tmpl w:val="5CCC5CD0"/>
    <w:lvl w:ilvl="0" w:tplc="A1CC96C2">
      <w:start w:val="1"/>
      <w:numFmt w:val="bullet"/>
      <w:lvlText w:val=""/>
      <w:lvlJc w:val="left"/>
      <w:pPr>
        <w:ind w:left="1440" w:hanging="360"/>
      </w:pPr>
      <w:rPr>
        <w:rFonts w:ascii="Symbol" w:hAnsi="Symbol" w:hint="default"/>
      </w:rPr>
    </w:lvl>
    <w:lvl w:ilvl="1" w:tplc="2B969C7C">
      <w:start w:val="1"/>
      <w:numFmt w:val="bullet"/>
      <w:pStyle w:val="POSLodzakapitzlista"/>
      <w:lvlText w:val=""/>
      <w:lvlJc w:val="left"/>
      <w:pPr>
        <w:ind w:left="2160" w:hanging="360"/>
      </w:pPr>
      <w:rPr>
        <w:rFonts w:ascii="Wingdings" w:hAnsi="Wingdings"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0" w15:restartNumberingAfterBreak="0">
    <w:nsid w:val="385E26C2"/>
    <w:multiLevelType w:val="hybridMultilevel"/>
    <w:tmpl w:val="5A922A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9122E56"/>
    <w:multiLevelType w:val="hybridMultilevel"/>
    <w:tmpl w:val="8EF822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9EF4AB1"/>
    <w:multiLevelType w:val="hybridMultilevel"/>
    <w:tmpl w:val="6C9E45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F0D03B4"/>
    <w:multiLevelType w:val="hybridMultilevel"/>
    <w:tmpl w:val="626E76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0640C1A"/>
    <w:multiLevelType w:val="hybridMultilevel"/>
    <w:tmpl w:val="098459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16B70B5"/>
    <w:multiLevelType w:val="hybridMultilevel"/>
    <w:tmpl w:val="DBAAA100"/>
    <w:lvl w:ilvl="0" w:tplc="22881A04">
      <w:start w:val="1"/>
      <w:numFmt w:val="decimal"/>
      <w:pStyle w:val="SEAnagwek23"/>
      <w:lvlText w:val="3.%1"/>
      <w:lvlJc w:val="left"/>
      <w:pPr>
        <w:ind w:left="1080" w:hanging="360"/>
      </w:pPr>
      <w:rPr>
        <w:rFonts w:ascii="Calibri" w:hAnsi="Calibri" w:cs="Times New Roman" w:hint="default"/>
        <w:b/>
        <w:i w:val="0"/>
        <w:caps w:val="0"/>
        <w:strike w:val="0"/>
        <w:dstrike w:val="0"/>
        <w:vanish w:val="0"/>
        <w:color w:val="800000"/>
        <w:sz w:val="24"/>
        <w:vertAlign w:val="baseline"/>
      </w:rPr>
    </w:lvl>
    <w:lvl w:ilvl="1" w:tplc="04150003" w:tentative="1">
      <w:start w:val="1"/>
      <w:numFmt w:val="lowerLetter"/>
      <w:lvlText w:val="%2."/>
      <w:lvlJc w:val="left"/>
      <w:pPr>
        <w:ind w:left="1800" w:hanging="360"/>
      </w:pPr>
    </w:lvl>
    <w:lvl w:ilvl="2" w:tplc="04150005" w:tentative="1">
      <w:start w:val="1"/>
      <w:numFmt w:val="lowerRoman"/>
      <w:lvlText w:val="%3."/>
      <w:lvlJc w:val="right"/>
      <w:pPr>
        <w:ind w:left="2520" w:hanging="180"/>
      </w:pPr>
    </w:lvl>
    <w:lvl w:ilvl="3" w:tplc="04150001" w:tentative="1">
      <w:start w:val="1"/>
      <w:numFmt w:val="decimal"/>
      <w:lvlText w:val="%4."/>
      <w:lvlJc w:val="left"/>
      <w:pPr>
        <w:ind w:left="3240" w:hanging="360"/>
      </w:pPr>
    </w:lvl>
    <w:lvl w:ilvl="4" w:tplc="04150003" w:tentative="1">
      <w:start w:val="1"/>
      <w:numFmt w:val="lowerLetter"/>
      <w:lvlText w:val="%5."/>
      <w:lvlJc w:val="left"/>
      <w:pPr>
        <w:ind w:left="3960" w:hanging="360"/>
      </w:pPr>
    </w:lvl>
    <w:lvl w:ilvl="5" w:tplc="04150005" w:tentative="1">
      <w:start w:val="1"/>
      <w:numFmt w:val="lowerRoman"/>
      <w:lvlText w:val="%6."/>
      <w:lvlJc w:val="right"/>
      <w:pPr>
        <w:ind w:left="4680" w:hanging="180"/>
      </w:pPr>
    </w:lvl>
    <w:lvl w:ilvl="6" w:tplc="04150001" w:tentative="1">
      <w:start w:val="1"/>
      <w:numFmt w:val="decimal"/>
      <w:lvlText w:val="%7."/>
      <w:lvlJc w:val="left"/>
      <w:pPr>
        <w:ind w:left="5400" w:hanging="360"/>
      </w:pPr>
    </w:lvl>
    <w:lvl w:ilvl="7" w:tplc="04150003" w:tentative="1">
      <w:start w:val="1"/>
      <w:numFmt w:val="lowerLetter"/>
      <w:lvlText w:val="%8."/>
      <w:lvlJc w:val="left"/>
      <w:pPr>
        <w:ind w:left="6120" w:hanging="360"/>
      </w:pPr>
    </w:lvl>
    <w:lvl w:ilvl="8" w:tplc="04150005" w:tentative="1">
      <w:start w:val="1"/>
      <w:numFmt w:val="lowerRoman"/>
      <w:lvlText w:val="%9."/>
      <w:lvlJc w:val="right"/>
      <w:pPr>
        <w:ind w:left="6840" w:hanging="180"/>
      </w:pPr>
    </w:lvl>
  </w:abstractNum>
  <w:abstractNum w:abstractNumId="66" w15:restartNumberingAfterBreak="0">
    <w:nsid w:val="44831B70"/>
    <w:multiLevelType w:val="hybridMultilevel"/>
    <w:tmpl w:val="76B80E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4AE0D7E"/>
    <w:multiLevelType w:val="hybridMultilevel"/>
    <w:tmpl w:val="2D94FD24"/>
    <w:lvl w:ilvl="0" w:tplc="0484A08E">
      <w:start w:val="1"/>
      <w:numFmt w:val="decimal"/>
      <w:pStyle w:val="61"/>
      <w:lvlText w:val="5.%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68" w15:restartNumberingAfterBreak="0">
    <w:nsid w:val="44C9199B"/>
    <w:multiLevelType w:val="hybridMultilevel"/>
    <w:tmpl w:val="E78C701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67126D8"/>
    <w:multiLevelType w:val="hybridMultilevel"/>
    <w:tmpl w:val="C15A47B0"/>
    <w:lvl w:ilvl="0" w:tplc="04150001">
      <w:start w:val="1"/>
      <w:numFmt w:val="upperRoman"/>
      <w:pStyle w:val="1"/>
      <w:lvlText w:val="%1."/>
      <w:lvlJc w:val="left"/>
      <w:pPr>
        <w:tabs>
          <w:tab w:val="num" w:pos="360"/>
        </w:tabs>
        <w:ind w:left="360" w:hanging="360"/>
      </w:pPr>
      <w:rPr>
        <w:rFonts w:cs="Times New Roman" w:hint="default"/>
      </w:rPr>
    </w:lvl>
    <w:lvl w:ilvl="1" w:tplc="04150001">
      <w:numFmt w:val="none"/>
      <w:pStyle w:val="2"/>
      <w:lvlText w:val=""/>
      <w:lvlJc w:val="left"/>
      <w:pPr>
        <w:tabs>
          <w:tab w:val="num" w:pos="360"/>
        </w:tabs>
      </w:pPr>
      <w:rPr>
        <w:rFonts w:cs="Times New Roman"/>
      </w:rPr>
    </w:lvl>
    <w:lvl w:ilvl="2" w:tplc="04150003">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70" w15:restartNumberingAfterBreak="0">
    <w:nsid w:val="471F2ACD"/>
    <w:multiLevelType w:val="hybridMultilevel"/>
    <w:tmpl w:val="5A525C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78C7E04"/>
    <w:multiLevelType w:val="hybridMultilevel"/>
    <w:tmpl w:val="54D60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9AD3504"/>
    <w:multiLevelType w:val="hybridMultilevel"/>
    <w:tmpl w:val="305A5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4A7E163F"/>
    <w:multiLevelType w:val="multilevel"/>
    <w:tmpl w:val="64EE60C8"/>
    <w:lvl w:ilvl="0">
      <w:start w:val="1"/>
      <w:numFmt w:val="bullet"/>
      <w:pStyle w:val="POSwypkt"/>
      <w:lvlText w:val=""/>
      <w:lvlJc w:val="left"/>
      <w:pPr>
        <w:tabs>
          <w:tab w:val="num" w:pos="720"/>
        </w:tabs>
        <w:ind w:left="720" w:hanging="360"/>
      </w:pPr>
      <w:rPr>
        <w:rFonts w:ascii="Symbol" w:hAnsi="Symbol" w:hint="default"/>
        <w:color w:val="008000"/>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AA73168"/>
    <w:multiLevelType w:val="hybridMultilevel"/>
    <w:tmpl w:val="1EFC0B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C871D90"/>
    <w:multiLevelType w:val="hybridMultilevel"/>
    <w:tmpl w:val="8B7CB46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hint="default"/>
        <w:b/>
        <w:i w:val="0"/>
        <w:sz w:val="24"/>
      </w:r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7"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78" w15:restartNumberingAfterBreak="0">
    <w:nsid w:val="500B7A93"/>
    <w:multiLevelType w:val="hybridMultilevel"/>
    <w:tmpl w:val="60840D4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5011721C"/>
    <w:multiLevelType w:val="hybridMultilevel"/>
    <w:tmpl w:val="FF608E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01C1841"/>
    <w:multiLevelType w:val="hybridMultilevel"/>
    <w:tmpl w:val="C1F2D89A"/>
    <w:lvl w:ilvl="0" w:tplc="4F0AC596">
      <w:start w:val="1"/>
      <w:numFmt w:val="bullet"/>
      <w:pStyle w:val="Kwypunkt"/>
      <w:lvlText w:val=""/>
      <w:lvlJc w:val="left"/>
      <w:pPr>
        <w:tabs>
          <w:tab w:val="num" w:pos="720"/>
        </w:tabs>
        <w:ind w:left="720" w:hanging="360"/>
      </w:pPr>
      <w:rPr>
        <w:rFonts w:ascii="Symbol" w:hAnsi="Symbol" w:hint="default"/>
        <w:color w:val="006600"/>
      </w:rPr>
    </w:lvl>
    <w:lvl w:ilvl="1" w:tplc="04150019">
      <w:start w:val="1"/>
      <w:numFmt w:val="bullet"/>
      <w:lvlText w:val="o"/>
      <w:lvlJc w:val="left"/>
      <w:pPr>
        <w:tabs>
          <w:tab w:val="num" w:pos="1440"/>
        </w:tabs>
        <w:ind w:left="1440" w:hanging="360"/>
      </w:pPr>
      <w:rPr>
        <w:rFonts w:ascii="Courier New" w:hAnsi="Courier New" w:hint="default"/>
      </w:rPr>
    </w:lvl>
    <w:lvl w:ilvl="2" w:tplc="0415001B">
      <w:start w:val="1"/>
      <w:numFmt w:val="bullet"/>
      <w:lvlText w:val=""/>
      <w:lvlJc w:val="left"/>
      <w:pPr>
        <w:tabs>
          <w:tab w:val="num" w:pos="2160"/>
        </w:tabs>
        <w:ind w:left="2160" w:hanging="360"/>
      </w:pPr>
      <w:rPr>
        <w:rFonts w:ascii="Wingdings" w:hAnsi="Wingdings" w:hint="default"/>
      </w:rPr>
    </w:lvl>
    <w:lvl w:ilvl="3" w:tplc="0415000F">
      <w:start w:val="1"/>
      <w:numFmt w:val="bullet"/>
      <w:lvlText w:val=""/>
      <w:lvlJc w:val="left"/>
      <w:pPr>
        <w:tabs>
          <w:tab w:val="num" w:pos="2880"/>
        </w:tabs>
        <w:ind w:left="2880" w:hanging="360"/>
      </w:pPr>
      <w:rPr>
        <w:rFonts w:ascii="Symbol" w:hAnsi="Symbol" w:hint="default"/>
      </w:rPr>
    </w:lvl>
    <w:lvl w:ilvl="4" w:tplc="04150019">
      <w:start w:val="1"/>
      <w:numFmt w:val="bullet"/>
      <w:lvlText w:val="o"/>
      <w:lvlJc w:val="left"/>
      <w:pPr>
        <w:tabs>
          <w:tab w:val="num" w:pos="3600"/>
        </w:tabs>
        <w:ind w:left="3600" w:hanging="360"/>
      </w:pPr>
      <w:rPr>
        <w:rFonts w:ascii="Courier New" w:hAnsi="Courier New" w:hint="default"/>
      </w:rPr>
    </w:lvl>
    <w:lvl w:ilvl="5" w:tplc="0415001B">
      <w:start w:val="1"/>
      <w:numFmt w:val="bullet"/>
      <w:lvlText w:val=""/>
      <w:lvlJc w:val="left"/>
      <w:pPr>
        <w:tabs>
          <w:tab w:val="num" w:pos="4320"/>
        </w:tabs>
        <w:ind w:left="4320" w:hanging="360"/>
      </w:pPr>
      <w:rPr>
        <w:rFonts w:ascii="Wingdings" w:hAnsi="Wingdings" w:hint="default"/>
      </w:rPr>
    </w:lvl>
    <w:lvl w:ilvl="6" w:tplc="0415000F">
      <w:start w:val="1"/>
      <w:numFmt w:val="bullet"/>
      <w:lvlText w:val=""/>
      <w:lvlJc w:val="left"/>
      <w:pPr>
        <w:tabs>
          <w:tab w:val="num" w:pos="5040"/>
        </w:tabs>
        <w:ind w:left="5040" w:hanging="360"/>
      </w:pPr>
      <w:rPr>
        <w:rFonts w:ascii="Symbol" w:hAnsi="Symbol" w:hint="default"/>
      </w:rPr>
    </w:lvl>
    <w:lvl w:ilvl="7" w:tplc="04150019">
      <w:start w:val="1"/>
      <w:numFmt w:val="bullet"/>
      <w:lvlText w:val="o"/>
      <w:lvlJc w:val="left"/>
      <w:pPr>
        <w:tabs>
          <w:tab w:val="num" w:pos="5760"/>
        </w:tabs>
        <w:ind w:left="5760" w:hanging="360"/>
      </w:pPr>
      <w:rPr>
        <w:rFonts w:ascii="Courier New" w:hAnsi="Courier New" w:hint="default"/>
      </w:rPr>
    </w:lvl>
    <w:lvl w:ilvl="8" w:tplc="0415001B">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512C49A0"/>
    <w:multiLevelType w:val="hybridMultilevel"/>
    <w:tmpl w:val="65B428F6"/>
    <w:lvl w:ilvl="0" w:tplc="04150001">
      <w:start w:val="1"/>
      <w:numFmt w:val="decimal"/>
      <w:lvlText w:val="5.%1."/>
      <w:lvlJc w:val="left"/>
      <w:pPr>
        <w:ind w:left="1440" w:hanging="360"/>
      </w:pPr>
      <w:rPr>
        <w:rFonts w:hint="default"/>
      </w:rPr>
    </w:lvl>
    <w:lvl w:ilvl="1" w:tplc="04150003">
      <w:start w:val="3"/>
      <w:numFmt w:val="decimal"/>
      <w:pStyle w:val="SEAnagwek2"/>
      <w:lvlText w:val="5.%2."/>
      <w:lvlJc w:val="left"/>
      <w:pPr>
        <w:ind w:left="1440" w:hanging="360"/>
      </w:pPr>
      <w:rPr>
        <w:rFonts w:hint="default"/>
      </w:r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82" w15:restartNumberingAfterBreak="0">
    <w:nsid w:val="527A65C8"/>
    <w:multiLevelType w:val="hybridMultilevel"/>
    <w:tmpl w:val="056C3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32755A2"/>
    <w:multiLevelType w:val="hybridMultilevel"/>
    <w:tmpl w:val="C72C9F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3DA1412"/>
    <w:multiLevelType w:val="hybridMultilevel"/>
    <w:tmpl w:val="3CCCA6F0"/>
    <w:lvl w:ilvl="0" w:tplc="F142057C">
      <w:start w:val="1"/>
      <w:numFmt w:val="decimal"/>
      <w:pStyle w:val="231"/>
      <w:lvlText w:val="2.3.%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85" w15:restartNumberingAfterBreak="0">
    <w:nsid w:val="53DD1747"/>
    <w:multiLevelType w:val="hybridMultilevel"/>
    <w:tmpl w:val="97563400"/>
    <w:lvl w:ilvl="0" w:tplc="04150001">
      <w:start w:val="1"/>
      <w:numFmt w:val="decimal"/>
      <w:pStyle w:val="621"/>
      <w:lvlText w:val="5.2.%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86" w15:restartNumberingAfterBreak="0">
    <w:nsid w:val="546870C0"/>
    <w:multiLevelType w:val="hybridMultilevel"/>
    <w:tmpl w:val="FC665A90"/>
    <w:lvl w:ilvl="0" w:tplc="41C8E704">
      <w:start w:val="1"/>
      <w:numFmt w:val="bullet"/>
      <w:pStyle w:val="RPOpunktor"/>
      <w:lvlText w:val=""/>
      <w:lvlJc w:val="left"/>
      <w:pPr>
        <w:ind w:left="720" w:hanging="360"/>
      </w:pPr>
      <w:rPr>
        <w:rFonts w:ascii="Symbol" w:hAnsi="Symbol" w:hint="default"/>
      </w:rPr>
    </w:lvl>
    <w:lvl w:ilvl="1" w:tplc="9962D4A4">
      <w:start w:val="1"/>
      <w:numFmt w:val="decimal"/>
      <w:lvlText w:val="%2."/>
      <w:lvlJc w:val="center"/>
      <w:pPr>
        <w:ind w:left="1440" w:hanging="360"/>
      </w:pPr>
      <w:rPr>
        <w:rFonts w:hint="default"/>
      </w:rPr>
    </w:lvl>
    <w:lvl w:ilvl="2" w:tplc="9C2EF74C">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4E81A2B"/>
    <w:multiLevelType w:val="hybridMultilevel"/>
    <w:tmpl w:val="DDE40A6E"/>
    <w:lvl w:ilvl="0" w:tplc="98BCF43A">
      <w:start w:val="1"/>
      <w:numFmt w:val="decimal"/>
      <w:lvlText w:val="%1."/>
      <w:lvlJc w:val="left"/>
      <w:pPr>
        <w:ind w:left="332" w:hanging="360"/>
      </w:pPr>
      <w:rPr>
        <w:rFonts w:hint="default"/>
      </w:rPr>
    </w:lvl>
    <w:lvl w:ilvl="1" w:tplc="04150019" w:tentative="1">
      <w:start w:val="1"/>
      <w:numFmt w:val="lowerLetter"/>
      <w:lvlText w:val="%2."/>
      <w:lvlJc w:val="left"/>
      <w:pPr>
        <w:ind w:left="1052" w:hanging="360"/>
      </w:pPr>
    </w:lvl>
    <w:lvl w:ilvl="2" w:tplc="0415001B" w:tentative="1">
      <w:start w:val="1"/>
      <w:numFmt w:val="lowerRoman"/>
      <w:lvlText w:val="%3."/>
      <w:lvlJc w:val="right"/>
      <w:pPr>
        <w:ind w:left="1772" w:hanging="180"/>
      </w:pPr>
    </w:lvl>
    <w:lvl w:ilvl="3" w:tplc="0415000F" w:tentative="1">
      <w:start w:val="1"/>
      <w:numFmt w:val="decimal"/>
      <w:lvlText w:val="%4."/>
      <w:lvlJc w:val="left"/>
      <w:pPr>
        <w:ind w:left="2492" w:hanging="360"/>
      </w:pPr>
    </w:lvl>
    <w:lvl w:ilvl="4" w:tplc="04150019" w:tentative="1">
      <w:start w:val="1"/>
      <w:numFmt w:val="lowerLetter"/>
      <w:lvlText w:val="%5."/>
      <w:lvlJc w:val="left"/>
      <w:pPr>
        <w:ind w:left="3212" w:hanging="360"/>
      </w:pPr>
    </w:lvl>
    <w:lvl w:ilvl="5" w:tplc="0415001B" w:tentative="1">
      <w:start w:val="1"/>
      <w:numFmt w:val="lowerRoman"/>
      <w:lvlText w:val="%6."/>
      <w:lvlJc w:val="right"/>
      <w:pPr>
        <w:ind w:left="3932" w:hanging="180"/>
      </w:pPr>
    </w:lvl>
    <w:lvl w:ilvl="6" w:tplc="0415000F" w:tentative="1">
      <w:start w:val="1"/>
      <w:numFmt w:val="decimal"/>
      <w:lvlText w:val="%7."/>
      <w:lvlJc w:val="left"/>
      <w:pPr>
        <w:ind w:left="4652" w:hanging="360"/>
      </w:pPr>
    </w:lvl>
    <w:lvl w:ilvl="7" w:tplc="04150019" w:tentative="1">
      <w:start w:val="1"/>
      <w:numFmt w:val="lowerLetter"/>
      <w:lvlText w:val="%8."/>
      <w:lvlJc w:val="left"/>
      <w:pPr>
        <w:ind w:left="5372" w:hanging="360"/>
      </w:pPr>
    </w:lvl>
    <w:lvl w:ilvl="8" w:tplc="0415001B" w:tentative="1">
      <w:start w:val="1"/>
      <w:numFmt w:val="lowerRoman"/>
      <w:lvlText w:val="%9."/>
      <w:lvlJc w:val="right"/>
      <w:pPr>
        <w:ind w:left="6092" w:hanging="180"/>
      </w:pPr>
    </w:lvl>
  </w:abstractNum>
  <w:abstractNum w:abstractNumId="88" w15:restartNumberingAfterBreak="0">
    <w:nsid w:val="55CC2A56"/>
    <w:multiLevelType w:val="multilevel"/>
    <w:tmpl w:val="3AFE7582"/>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DSnag4"/>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9" w15:restartNumberingAfterBreak="0">
    <w:nsid w:val="567162A0"/>
    <w:multiLevelType w:val="hybridMultilevel"/>
    <w:tmpl w:val="E59633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599D1C68"/>
    <w:multiLevelType w:val="hybridMultilevel"/>
    <w:tmpl w:val="D096A7E6"/>
    <w:lvl w:ilvl="0" w:tplc="04150001">
      <w:start w:val="1"/>
      <w:numFmt w:val="bullet"/>
      <w:pStyle w:val="myslni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B616C51"/>
    <w:multiLevelType w:val="hybridMultilevel"/>
    <w:tmpl w:val="3084B8BC"/>
    <w:lvl w:ilvl="0" w:tplc="66C05DC0">
      <w:start w:val="1"/>
      <w:numFmt w:val="decimal"/>
      <w:pStyle w:val="mazpunkt"/>
      <w:lvlText w:val="%1."/>
      <w:lvlJc w:val="left"/>
      <w:pPr>
        <w:ind w:left="1068" w:hanging="360"/>
      </w:pPr>
      <w:rPr>
        <w:rFonts w:hint="default"/>
      </w:rPr>
    </w:lvl>
    <w:lvl w:ilvl="1" w:tplc="8FE02586" w:tentative="1">
      <w:start w:val="1"/>
      <w:numFmt w:val="lowerLetter"/>
      <w:lvlText w:val="%2."/>
      <w:lvlJc w:val="left"/>
      <w:pPr>
        <w:ind w:left="1788" w:hanging="360"/>
      </w:pPr>
    </w:lvl>
    <w:lvl w:ilvl="2" w:tplc="035E664A" w:tentative="1">
      <w:start w:val="1"/>
      <w:numFmt w:val="lowerRoman"/>
      <w:lvlText w:val="%3."/>
      <w:lvlJc w:val="right"/>
      <w:pPr>
        <w:ind w:left="2508" w:hanging="180"/>
      </w:pPr>
    </w:lvl>
    <w:lvl w:ilvl="3" w:tplc="A7A602B2" w:tentative="1">
      <w:start w:val="1"/>
      <w:numFmt w:val="decimal"/>
      <w:lvlText w:val="%4."/>
      <w:lvlJc w:val="left"/>
      <w:pPr>
        <w:ind w:left="3228" w:hanging="360"/>
      </w:pPr>
    </w:lvl>
    <w:lvl w:ilvl="4" w:tplc="C65669E8" w:tentative="1">
      <w:start w:val="1"/>
      <w:numFmt w:val="lowerLetter"/>
      <w:lvlText w:val="%5."/>
      <w:lvlJc w:val="left"/>
      <w:pPr>
        <w:ind w:left="3948" w:hanging="360"/>
      </w:pPr>
    </w:lvl>
    <w:lvl w:ilvl="5" w:tplc="58E24274" w:tentative="1">
      <w:start w:val="1"/>
      <w:numFmt w:val="lowerRoman"/>
      <w:lvlText w:val="%6."/>
      <w:lvlJc w:val="right"/>
      <w:pPr>
        <w:ind w:left="4668" w:hanging="180"/>
      </w:pPr>
    </w:lvl>
    <w:lvl w:ilvl="6" w:tplc="E416A958" w:tentative="1">
      <w:start w:val="1"/>
      <w:numFmt w:val="decimal"/>
      <w:lvlText w:val="%7."/>
      <w:lvlJc w:val="left"/>
      <w:pPr>
        <w:ind w:left="5388" w:hanging="360"/>
      </w:pPr>
    </w:lvl>
    <w:lvl w:ilvl="7" w:tplc="14F660A4" w:tentative="1">
      <w:start w:val="1"/>
      <w:numFmt w:val="lowerLetter"/>
      <w:lvlText w:val="%8."/>
      <w:lvlJc w:val="left"/>
      <w:pPr>
        <w:ind w:left="6108" w:hanging="360"/>
      </w:pPr>
    </w:lvl>
    <w:lvl w:ilvl="8" w:tplc="CBA407AC" w:tentative="1">
      <w:start w:val="1"/>
      <w:numFmt w:val="lowerRoman"/>
      <w:lvlText w:val="%9."/>
      <w:lvlJc w:val="right"/>
      <w:pPr>
        <w:ind w:left="6828" w:hanging="180"/>
      </w:pPr>
    </w:lvl>
  </w:abstractNum>
  <w:abstractNum w:abstractNumId="92" w15:restartNumberingAfterBreak="0">
    <w:nsid w:val="5B9A6CA7"/>
    <w:multiLevelType w:val="hybridMultilevel"/>
    <w:tmpl w:val="438CB8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C4A5B7C"/>
    <w:multiLevelType w:val="hybridMultilevel"/>
    <w:tmpl w:val="EAAEAFE8"/>
    <w:lvl w:ilvl="0" w:tplc="FFD8D0C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CF4591F"/>
    <w:multiLevelType w:val="hybridMultilevel"/>
    <w:tmpl w:val="827898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624D97"/>
    <w:multiLevelType w:val="hybridMultilevel"/>
    <w:tmpl w:val="9A3A3DC2"/>
    <w:lvl w:ilvl="0" w:tplc="6700FFD8">
      <w:start w:val="65535"/>
      <w:numFmt w:val="bullet"/>
      <w:lvlText w:val="-"/>
      <w:lvlJc w:val="left"/>
      <w:pPr>
        <w:ind w:left="720" w:hanging="360"/>
      </w:pPr>
      <w:rPr>
        <w:rFonts w:ascii="Arial"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997049"/>
    <w:multiLevelType w:val="hybridMultilevel"/>
    <w:tmpl w:val="D03068A6"/>
    <w:lvl w:ilvl="0" w:tplc="A202B9EE">
      <w:start w:val="1"/>
      <w:numFmt w:val="decimal"/>
      <w:pStyle w:val="Nagowek3"/>
      <w:lvlText w:val="%1."/>
      <w:lvlJc w:val="left"/>
      <w:pPr>
        <w:ind w:left="360" w:hanging="360"/>
      </w:pPr>
    </w:lvl>
    <w:lvl w:ilvl="1" w:tplc="80D255CE" w:tentative="1">
      <w:start w:val="1"/>
      <w:numFmt w:val="lowerLetter"/>
      <w:lvlText w:val="%2."/>
      <w:lvlJc w:val="left"/>
      <w:pPr>
        <w:ind w:left="1080" w:hanging="360"/>
      </w:pPr>
    </w:lvl>
    <w:lvl w:ilvl="2" w:tplc="4F0A9F5C" w:tentative="1">
      <w:start w:val="1"/>
      <w:numFmt w:val="lowerRoman"/>
      <w:lvlText w:val="%3."/>
      <w:lvlJc w:val="right"/>
      <w:pPr>
        <w:ind w:left="1800" w:hanging="180"/>
      </w:pPr>
    </w:lvl>
    <w:lvl w:ilvl="3" w:tplc="FE8AA53E" w:tentative="1">
      <w:start w:val="1"/>
      <w:numFmt w:val="decimal"/>
      <w:lvlText w:val="%4."/>
      <w:lvlJc w:val="left"/>
      <w:pPr>
        <w:ind w:left="2520" w:hanging="360"/>
      </w:pPr>
    </w:lvl>
    <w:lvl w:ilvl="4" w:tplc="B4B8A46E" w:tentative="1">
      <w:start w:val="1"/>
      <w:numFmt w:val="lowerLetter"/>
      <w:lvlText w:val="%5."/>
      <w:lvlJc w:val="left"/>
      <w:pPr>
        <w:ind w:left="3240" w:hanging="360"/>
      </w:pPr>
    </w:lvl>
    <w:lvl w:ilvl="5" w:tplc="8584AA30" w:tentative="1">
      <w:start w:val="1"/>
      <w:numFmt w:val="lowerRoman"/>
      <w:lvlText w:val="%6."/>
      <w:lvlJc w:val="right"/>
      <w:pPr>
        <w:ind w:left="3960" w:hanging="180"/>
      </w:pPr>
    </w:lvl>
    <w:lvl w:ilvl="6" w:tplc="9ED03054" w:tentative="1">
      <w:start w:val="1"/>
      <w:numFmt w:val="decimal"/>
      <w:lvlText w:val="%7."/>
      <w:lvlJc w:val="left"/>
      <w:pPr>
        <w:ind w:left="4680" w:hanging="360"/>
      </w:pPr>
    </w:lvl>
    <w:lvl w:ilvl="7" w:tplc="6A141B8C" w:tentative="1">
      <w:start w:val="1"/>
      <w:numFmt w:val="lowerLetter"/>
      <w:lvlText w:val="%8."/>
      <w:lvlJc w:val="left"/>
      <w:pPr>
        <w:ind w:left="5400" w:hanging="360"/>
      </w:pPr>
    </w:lvl>
    <w:lvl w:ilvl="8" w:tplc="3CC235BC" w:tentative="1">
      <w:start w:val="1"/>
      <w:numFmt w:val="lowerRoman"/>
      <w:lvlText w:val="%9."/>
      <w:lvlJc w:val="right"/>
      <w:pPr>
        <w:ind w:left="6120" w:hanging="180"/>
      </w:pPr>
    </w:lvl>
  </w:abstractNum>
  <w:abstractNum w:abstractNumId="97" w15:restartNumberingAfterBreak="0">
    <w:nsid w:val="5F051F72"/>
    <w:multiLevelType w:val="hybridMultilevel"/>
    <w:tmpl w:val="8B86F6AE"/>
    <w:lvl w:ilvl="0" w:tplc="FFFFFFFF">
      <w:start w:val="1"/>
      <w:numFmt w:val="lowerLetter"/>
      <w:lvlText w:val="%1)"/>
      <w:lvlJc w:val="left"/>
      <w:pPr>
        <w:ind w:left="1235" w:hanging="360"/>
      </w:pPr>
      <w:rPr>
        <w:rFonts w:hint="default"/>
      </w:rPr>
    </w:lvl>
    <w:lvl w:ilvl="1" w:tplc="FFFFFFFF" w:tentative="1">
      <w:start w:val="1"/>
      <w:numFmt w:val="lowerLetter"/>
      <w:lvlText w:val="%2."/>
      <w:lvlJc w:val="left"/>
      <w:pPr>
        <w:ind w:left="1955" w:hanging="360"/>
      </w:pPr>
    </w:lvl>
    <w:lvl w:ilvl="2" w:tplc="FFFFFFFF" w:tentative="1">
      <w:start w:val="1"/>
      <w:numFmt w:val="lowerRoman"/>
      <w:lvlText w:val="%3."/>
      <w:lvlJc w:val="right"/>
      <w:pPr>
        <w:ind w:left="2675" w:hanging="180"/>
      </w:pPr>
    </w:lvl>
    <w:lvl w:ilvl="3" w:tplc="FFFFFFFF" w:tentative="1">
      <w:start w:val="1"/>
      <w:numFmt w:val="decimal"/>
      <w:lvlText w:val="%4."/>
      <w:lvlJc w:val="left"/>
      <w:pPr>
        <w:ind w:left="3395" w:hanging="360"/>
      </w:pPr>
    </w:lvl>
    <w:lvl w:ilvl="4" w:tplc="FFFFFFFF" w:tentative="1">
      <w:start w:val="1"/>
      <w:numFmt w:val="lowerLetter"/>
      <w:lvlText w:val="%5."/>
      <w:lvlJc w:val="left"/>
      <w:pPr>
        <w:ind w:left="4115" w:hanging="360"/>
      </w:pPr>
    </w:lvl>
    <w:lvl w:ilvl="5" w:tplc="FFFFFFFF" w:tentative="1">
      <w:start w:val="1"/>
      <w:numFmt w:val="lowerRoman"/>
      <w:lvlText w:val="%6."/>
      <w:lvlJc w:val="right"/>
      <w:pPr>
        <w:ind w:left="4835" w:hanging="180"/>
      </w:pPr>
    </w:lvl>
    <w:lvl w:ilvl="6" w:tplc="FFFFFFFF" w:tentative="1">
      <w:start w:val="1"/>
      <w:numFmt w:val="decimal"/>
      <w:lvlText w:val="%7."/>
      <w:lvlJc w:val="left"/>
      <w:pPr>
        <w:ind w:left="5555" w:hanging="360"/>
      </w:pPr>
    </w:lvl>
    <w:lvl w:ilvl="7" w:tplc="FFFFFFFF" w:tentative="1">
      <w:start w:val="1"/>
      <w:numFmt w:val="lowerLetter"/>
      <w:lvlText w:val="%8."/>
      <w:lvlJc w:val="left"/>
      <w:pPr>
        <w:ind w:left="6275" w:hanging="360"/>
      </w:pPr>
    </w:lvl>
    <w:lvl w:ilvl="8" w:tplc="FFFFFFFF" w:tentative="1">
      <w:start w:val="1"/>
      <w:numFmt w:val="lowerRoman"/>
      <w:lvlText w:val="%9."/>
      <w:lvlJc w:val="right"/>
      <w:pPr>
        <w:ind w:left="6995" w:hanging="180"/>
      </w:pPr>
    </w:lvl>
  </w:abstractNum>
  <w:abstractNum w:abstractNumId="98" w15:restartNumberingAfterBreak="0">
    <w:nsid w:val="5F1854EB"/>
    <w:multiLevelType w:val="multilevel"/>
    <w:tmpl w:val="BE2E7900"/>
    <w:name w:val="dz_N2"/>
    <w:lvl w:ilvl="0">
      <w:start w:val="1"/>
      <w:numFmt w:val="decimal"/>
      <w:lvlText w:val="%1."/>
      <w:lvlJc w:val="left"/>
      <w:pPr>
        <w:ind w:left="450" w:hanging="450"/>
      </w:pPr>
      <w:rPr>
        <w:rFonts w:cs="Times New Roman" w:hint="default"/>
        <w:color w:val="auto"/>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160" w:hanging="2160"/>
      </w:pPr>
      <w:rPr>
        <w:rFonts w:cs="Times New Roman" w:hint="default"/>
      </w:rPr>
    </w:lvl>
  </w:abstractNum>
  <w:abstractNum w:abstractNumId="99" w15:restartNumberingAfterBreak="0">
    <w:nsid w:val="5F411954"/>
    <w:multiLevelType w:val="hybridMultilevel"/>
    <w:tmpl w:val="BC3AA594"/>
    <w:lvl w:ilvl="0" w:tplc="A202B9EE">
      <w:start w:val="1"/>
      <w:numFmt w:val="decimal"/>
      <w:pStyle w:val="254"/>
      <w:lvlText w:val="2.5.%1"/>
      <w:lvlJc w:val="left"/>
      <w:pPr>
        <w:ind w:left="2138" w:hanging="360"/>
      </w:pPr>
      <w:rPr>
        <w:rFonts w:cs="Times New Roman" w:hint="default"/>
      </w:rPr>
    </w:lvl>
    <w:lvl w:ilvl="1" w:tplc="80D255CE" w:tentative="1">
      <w:start w:val="1"/>
      <w:numFmt w:val="lowerLetter"/>
      <w:lvlText w:val="%2."/>
      <w:lvlJc w:val="left"/>
      <w:pPr>
        <w:ind w:left="2858" w:hanging="360"/>
      </w:pPr>
      <w:rPr>
        <w:rFonts w:cs="Times New Roman"/>
      </w:rPr>
    </w:lvl>
    <w:lvl w:ilvl="2" w:tplc="4F0A9F5C" w:tentative="1">
      <w:start w:val="1"/>
      <w:numFmt w:val="lowerRoman"/>
      <w:lvlText w:val="%3."/>
      <w:lvlJc w:val="right"/>
      <w:pPr>
        <w:ind w:left="3578" w:hanging="180"/>
      </w:pPr>
      <w:rPr>
        <w:rFonts w:cs="Times New Roman"/>
      </w:rPr>
    </w:lvl>
    <w:lvl w:ilvl="3" w:tplc="FE8AA53E" w:tentative="1">
      <w:start w:val="1"/>
      <w:numFmt w:val="decimal"/>
      <w:lvlText w:val="%4."/>
      <w:lvlJc w:val="left"/>
      <w:pPr>
        <w:ind w:left="4298" w:hanging="360"/>
      </w:pPr>
      <w:rPr>
        <w:rFonts w:cs="Times New Roman"/>
      </w:rPr>
    </w:lvl>
    <w:lvl w:ilvl="4" w:tplc="B4B8A46E" w:tentative="1">
      <w:start w:val="1"/>
      <w:numFmt w:val="lowerLetter"/>
      <w:lvlText w:val="%5."/>
      <w:lvlJc w:val="left"/>
      <w:pPr>
        <w:ind w:left="5018" w:hanging="360"/>
      </w:pPr>
      <w:rPr>
        <w:rFonts w:cs="Times New Roman"/>
      </w:rPr>
    </w:lvl>
    <w:lvl w:ilvl="5" w:tplc="8584AA30" w:tentative="1">
      <w:start w:val="1"/>
      <w:numFmt w:val="lowerRoman"/>
      <w:lvlText w:val="%6."/>
      <w:lvlJc w:val="right"/>
      <w:pPr>
        <w:ind w:left="5738" w:hanging="180"/>
      </w:pPr>
      <w:rPr>
        <w:rFonts w:cs="Times New Roman"/>
      </w:rPr>
    </w:lvl>
    <w:lvl w:ilvl="6" w:tplc="9ED03054" w:tentative="1">
      <w:start w:val="1"/>
      <w:numFmt w:val="decimal"/>
      <w:lvlText w:val="%7."/>
      <w:lvlJc w:val="left"/>
      <w:pPr>
        <w:ind w:left="6458" w:hanging="360"/>
      </w:pPr>
      <w:rPr>
        <w:rFonts w:cs="Times New Roman"/>
      </w:rPr>
    </w:lvl>
    <w:lvl w:ilvl="7" w:tplc="6A141B8C" w:tentative="1">
      <w:start w:val="1"/>
      <w:numFmt w:val="lowerLetter"/>
      <w:lvlText w:val="%8."/>
      <w:lvlJc w:val="left"/>
      <w:pPr>
        <w:ind w:left="7178" w:hanging="360"/>
      </w:pPr>
      <w:rPr>
        <w:rFonts w:cs="Times New Roman"/>
      </w:rPr>
    </w:lvl>
    <w:lvl w:ilvl="8" w:tplc="3CC235BC" w:tentative="1">
      <w:start w:val="1"/>
      <w:numFmt w:val="lowerRoman"/>
      <w:lvlText w:val="%9."/>
      <w:lvlJc w:val="right"/>
      <w:pPr>
        <w:ind w:left="7898" w:hanging="180"/>
      </w:pPr>
      <w:rPr>
        <w:rFonts w:cs="Times New Roman"/>
      </w:rPr>
    </w:lvl>
  </w:abstractNum>
  <w:abstractNum w:abstractNumId="100" w15:restartNumberingAfterBreak="0">
    <w:nsid w:val="5F71319C"/>
    <w:multiLevelType w:val="hybridMultilevel"/>
    <w:tmpl w:val="5B6A8B0E"/>
    <w:lvl w:ilvl="0" w:tplc="F9C25246">
      <w:start w:val="1"/>
      <w:numFmt w:val="bullet"/>
      <w:pStyle w:val="punkt2RapM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1" w15:restartNumberingAfterBreak="0">
    <w:nsid w:val="606E3A04"/>
    <w:multiLevelType w:val="hybridMultilevel"/>
    <w:tmpl w:val="DCDA3C12"/>
    <w:lvl w:ilvl="0" w:tplc="6700FFD8">
      <w:start w:val="65535"/>
      <w:numFmt w:val="bullet"/>
      <w:lvlText w:val="-"/>
      <w:lvlJc w:val="left"/>
      <w:pPr>
        <w:ind w:left="720" w:hanging="360"/>
      </w:pPr>
      <w:rPr>
        <w:rFonts w:ascii="Arial"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60EE48CF"/>
    <w:multiLevelType w:val="hybridMultilevel"/>
    <w:tmpl w:val="F8C68D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15C56BD"/>
    <w:multiLevelType w:val="hybridMultilevel"/>
    <w:tmpl w:val="ED6499D2"/>
    <w:lvl w:ilvl="0" w:tplc="04150001">
      <w:start w:val="1"/>
      <w:numFmt w:val="decimal"/>
      <w:pStyle w:val="41"/>
      <w:lvlText w:val="3.%1"/>
      <w:lvlJc w:val="left"/>
      <w:pPr>
        <w:ind w:left="720" w:hanging="360"/>
      </w:pPr>
      <w:rPr>
        <w:rFonts w:cs="Times New Roman" w:hint="default"/>
        <w:sz w:val="24"/>
        <w:szCs w:val="24"/>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04" w15:restartNumberingAfterBreak="0">
    <w:nsid w:val="64112D17"/>
    <w:multiLevelType w:val="hybridMultilevel"/>
    <w:tmpl w:val="21669E18"/>
    <w:lvl w:ilvl="0" w:tplc="01E85978">
      <w:start w:val="1"/>
      <w:numFmt w:val="decimal"/>
      <w:pStyle w:val="DSnagl2"/>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64543C54"/>
    <w:multiLevelType w:val="hybridMultilevel"/>
    <w:tmpl w:val="6E80B436"/>
    <w:lvl w:ilvl="0" w:tplc="631227A0">
      <w:start w:val="1"/>
      <w:numFmt w:val="bullet"/>
      <w:pStyle w:val="Punktor0"/>
      <w:lvlText w:val=""/>
      <w:lvlJc w:val="left"/>
      <w:pPr>
        <w:ind w:left="786"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06" w15:restartNumberingAfterBreak="0">
    <w:nsid w:val="64D35163"/>
    <w:multiLevelType w:val="hybridMultilevel"/>
    <w:tmpl w:val="1C228E06"/>
    <w:lvl w:ilvl="0" w:tplc="F14205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64F84990"/>
    <w:multiLevelType w:val="hybridMultilevel"/>
    <w:tmpl w:val="B148C1C2"/>
    <w:lvl w:ilvl="0" w:tplc="04150001">
      <w:start w:val="1"/>
      <w:numFmt w:val="bullet"/>
      <w:pStyle w:val="Listapunktowana1"/>
      <w:lvlText w:val=""/>
      <w:lvlJc w:val="left"/>
      <w:pPr>
        <w:tabs>
          <w:tab w:val="num" w:pos="2160"/>
        </w:tabs>
        <w:ind w:left="2160" w:hanging="360"/>
      </w:pPr>
      <w:rPr>
        <w:rFonts w:ascii="Symbol" w:hAnsi="Symbol" w:hint="default"/>
      </w:rPr>
    </w:lvl>
    <w:lvl w:ilvl="1" w:tplc="04150003">
      <w:start w:val="1"/>
      <w:numFmt w:val="bullet"/>
      <w:lvlText w:val=""/>
      <w:lvlJc w:val="left"/>
      <w:pPr>
        <w:tabs>
          <w:tab w:val="num" w:pos="1440"/>
        </w:tabs>
        <w:ind w:left="1420" w:hanging="34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6274165"/>
    <w:multiLevelType w:val="multilevel"/>
    <w:tmpl w:val="26E6B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62B5C67"/>
    <w:multiLevelType w:val="singleLevel"/>
    <w:tmpl w:val="40D2097A"/>
    <w:lvl w:ilvl="0">
      <w:start w:val="1"/>
      <w:numFmt w:val="bullet"/>
      <w:pStyle w:val="ListDash"/>
      <w:lvlText w:val="–"/>
      <w:lvlJc w:val="left"/>
      <w:pPr>
        <w:tabs>
          <w:tab w:val="num" w:pos="283"/>
        </w:tabs>
        <w:ind w:left="283" w:hanging="283"/>
      </w:pPr>
      <w:rPr>
        <w:rFonts w:ascii="Times New Roman" w:hAnsi="Times New Roman"/>
      </w:rPr>
    </w:lvl>
  </w:abstractNum>
  <w:abstractNum w:abstractNumId="110" w15:restartNumberingAfterBreak="0">
    <w:nsid w:val="68B52991"/>
    <w:multiLevelType w:val="hybridMultilevel"/>
    <w:tmpl w:val="D2B85C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8D208DC"/>
    <w:multiLevelType w:val="hybridMultilevel"/>
    <w:tmpl w:val="926E2C48"/>
    <w:lvl w:ilvl="0" w:tplc="0E6222B4">
      <w:start w:val="1"/>
      <w:numFmt w:val="decimal"/>
      <w:pStyle w:val="SEAnagwek24"/>
      <w:lvlText w:val="4.%1."/>
      <w:lvlJc w:val="left"/>
      <w:pPr>
        <w:ind w:left="720" w:hanging="360"/>
      </w:pPr>
      <w:rPr>
        <w:rFonts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113" w15:restartNumberingAfterBreak="0">
    <w:nsid w:val="6B480532"/>
    <w:multiLevelType w:val="hybridMultilevel"/>
    <w:tmpl w:val="0EECB6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6C0717AA"/>
    <w:multiLevelType w:val="hybridMultilevel"/>
    <w:tmpl w:val="4386BAC8"/>
    <w:lvl w:ilvl="0" w:tplc="3DC89A24">
      <w:start w:val="1"/>
      <w:numFmt w:val="bullet"/>
      <w:pStyle w:val="SEAtekstzwyk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6CD85FF5"/>
    <w:multiLevelType w:val="hybridMultilevel"/>
    <w:tmpl w:val="B4FEF6C0"/>
    <w:lvl w:ilvl="0" w:tplc="CA3CD95E">
      <w:start w:val="1"/>
      <w:numFmt w:val="bullet"/>
      <w:pStyle w:val="Maoptabelapunktacja"/>
      <w:lvlText w:val=""/>
      <w:lvlJc w:val="left"/>
      <w:pPr>
        <w:ind w:left="720" w:hanging="360"/>
      </w:pPr>
      <w:rPr>
        <w:rFonts w:ascii="Symbol" w:hAnsi="Symbol" w:hint="default"/>
        <w:color w:val="3366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6D924CAE"/>
    <w:multiLevelType w:val="hybridMultilevel"/>
    <w:tmpl w:val="E74ABD40"/>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117"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118" w15:restartNumberingAfterBreak="0">
    <w:nsid w:val="6E4A6BB6"/>
    <w:multiLevelType w:val="hybridMultilevel"/>
    <w:tmpl w:val="D58E4736"/>
    <w:lvl w:ilvl="0" w:tplc="F142057C">
      <w:start w:val="1"/>
      <w:numFmt w:val="bullet"/>
      <w:pStyle w:val="ECOPLANwyliczenie"/>
      <w:lvlText w:val=""/>
      <w:lvlJc w:val="left"/>
      <w:pPr>
        <w:tabs>
          <w:tab w:val="num" w:pos="1440"/>
        </w:tabs>
        <w:ind w:left="1440" w:hanging="360"/>
      </w:pPr>
      <w:rPr>
        <w:rFonts w:ascii="Symbol" w:hAnsi="Symbol" w:hint="default"/>
      </w:rPr>
    </w:lvl>
    <w:lvl w:ilvl="1" w:tplc="04150003">
      <w:start w:val="1"/>
      <w:numFmt w:val="bullet"/>
      <w:lvlText w:val="o"/>
      <w:lvlJc w:val="left"/>
      <w:pPr>
        <w:tabs>
          <w:tab w:val="num" w:pos="2160"/>
        </w:tabs>
        <w:ind w:left="2160" w:hanging="360"/>
      </w:pPr>
      <w:rPr>
        <w:rFonts w:ascii="Courier New" w:hAnsi="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119" w15:restartNumberingAfterBreak="0">
    <w:nsid w:val="6FEE4338"/>
    <w:multiLevelType w:val="hybridMultilevel"/>
    <w:tmpl w:val="8B86F6AE"/>
    <w:lvl w:ilvl="0" w:tplc="FFFFFFFF">
      <w:start w:val="1"/>
      <w:numFmt w:val="lowerLetter"/>
      <w:lvlText w:val="%1)"/>
      <w:lvlJc w:val="left"/>
      <w:pPr>
        <w:ind w:left="1235" w:hanging="360"/>
      </w:pPr>
      <w:rPr>
        <w:rFonts w:hint="default"/>
      </w:rPr>
    </w:lvl>
    <w:lvl w:ilvl="1" w:tplc="FFFFFFFF" w:tentative="1">
      <w:start w:val="1"/>
      <w:numFmt w:val="lowerLetter"/>
      <w:lvlText w:val="%2."/>
      <w:lvlJc w:val="left"/>
      <w:pPr>
        <w:ind w:left="1955" w:hanging="360"/>
      </w:pPr>
    </w:lvl>
    <w:lvl w:ilvl="2" w:tplc="FFFFFFFF" w:tentative="1">
      <w:start w:val="1"/>
      <w:numFmt w:val="lowerRoman"/>
      <w:lvlText w:val="%3."/>
      <w:lvlJc w:val="right"/>
      <w:pPr>
        <w:ind w:left="2675" w:hanging="180"/>
      </w:pPr>
    </w:lvl>
    <w:lvl w:ilvl="3" w:tplc="FFFFFFFF" w:tentative="1">
      <w:start w:val="1"/>
      <w:numFmt w:val="decimal"/>
      <w:lvlText w:val="%4."/>
      <w:lvlJc w:val="left"/>
      <w:pPr>
        <w:ind w:left="3395" w:hanging="360"/>
      </w:pPr>
    </w:lvl>
    <w:lvl w:ilvl="4" w:tplc="FFFFFFFF" w:tentative="1">
      <w:start w:val="1"/>
      <w:numFmt w:val="lowerLetter"/>
      <w:lvlText w:val="%5."/>
      <w:lvlJc w:val="left"/>
      <w:pPr>
        <w:ind w:left="4115" w:hanging="360"/>
      </w:pPr>
    </w:lvl>
    <w:lvl w:ilvl="5" w:tplc="FFFFFFFF" w:tentative="1">
      <w:start w:val="1"/>
      <w:numFmt w:val="lowerRoman"/>
      <w:lvlText w:val="%6."/>
      <w:lvlJc w:val="right"/>
      <w:pPr>
        <w:ind w:left="4835" w:hanging="180"/>
      </w:pPr>
    </w:lvl>
    <w:lvl w:ilvl="6" w:tplc="FFFFFFFF" w:tentative="1">
      <w:start w:val="1"/>
      <w:numFmt w:val="decimal"/>
      <w:lvlText w:val="%7."/>
      <w:lvlJc w:val="left"/>
      <w:pPr>
        <w:ind w:left="5555" w:hanging="360"/>
      </w:pPr>
    </w:lvl>
    <w:lvl w:ilvl="7" w:tplc="FFFFFFFF" w:tentative="1">
      <w:start w:val="1"/>
      <w:numFmt w:val="lowerLetter"/>
      <w:lvlText w:val="%8."/>
      <w:lvlJc w:val="left"/>
      <w:pPr>
        <w:ind w:left="6275" w:hanging="360"/>
      </w:pPr>
    </w:lvl>
    <w:lvl w:ilvl="8" w:tplc="FFFFFFFF" w:tentative="1">
      <w:start w:val="1"/>
      <w:numFmt w:val="lowerRoman"/>
      <w:lvlText w:val="%9."/>
      <w:lvlJc w:val="right"/>
      <w:pPr>
        <w:ind w:left="6995" w:hanging="180"/>
      </w:pPr>
    </w:lvl>
  </w:abstractNum>
  <w:abstractNum w:abstractNumId="120"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21" w15:restartNumberingAfterBreak="0">
    <w:nsid w:val="724E5822"/>
    <w:multiLevelType w:val="hybridMultilevel"/>
    <w:tmpl w:val="C64E47A6"/>
    <w:lvl w:ilvl="0" w:tplc="2ECA831A">
      <w:start w:val="1"/>
      <w:numFmt w:val="decimal"/>
      <w:pStyle w:val="nagwek1Kra"/>
      <w:lvlText w:val="%1."/>
      <w:lvlJc w:val="left"/>
      <w:pPr>
        <w:ind w:left="720" w:hanging="360"/>
      </w:pPr>
      <w:rPr>
        <w:rFonts w:ascii="Trebuchet MS" w:hAnsi="Trebuchet MS" w:hint="default"/>
        <w:b/>
        <w:i w:val="0"/>
        <w:position w:val="0"/>
        <w:sz w:val="28"/>
      </w:rPr>
    </w:lvl>
    <w:lvl w:ilvl="1" w:tplc="24BC8F06" w:tentative="1">
      <w:start w:val="1"/>
      <w:numFmt w:val="lowerLetter"/>
      <w:lvlText w:val="%2."/>
      <w:lvlJc w:val="left"/>
      <w:pPr>
        <w:ind w:left="1440" w:hanging="360"/>
      </w:pPr>
    </w:lvl>
    <w:lvl w:ilvl="2" w:tplc="71F64B1A" w:tentative="1">
      <w:start w:val="1"/>
      <w:numFmt w:val="lowerRoman"/>
      <w:lvlText w:val="%3."/>
      <w:lvlJc w:val="right"/>
      <w:pPr>
        <w:ind w:left="2160" w:hanging="180"/>
      </w:pPr>
    </w:lvl>
    <w:lvl w:ilvl="3" w:tplc="92B22D76" w:tentative="1">
      <w:start w:val="1"/>
      <w:numFmt w:val="decimal"/>
      <w:lvlText w:val="%4."/>
      <w:lvlJc w:val="left"/>
      <w:pPr>
        <w:ind w:left="2880" w:hanging="360"/>
      </w:pPr>
    </w:lvl>
    <w:lvl w:ilvl="4" w:tplc="554CD0B0" w:tentative="1">
      <w:start w:val="1"/>
      <w:numFmt w:val="lowerLetter"/>
      <w:lvlText w:val="%5."/>
      <w:lvlJc w:val="left"/>
      <w:pPr>
        <w:ind w:left="3600" w:hanging="360"/>
      </w:pPr>
    </w:lvl>
    <w:lvl w:ilvl="5" w:tplc="97B468A6" w:tentative="1">
      <w:start w:val="1"/>
      <w:numFmt w:val="lowerRoman"/>
      <w:lvlText w:val="%6."/>
      <w:lvlJc w:val="right"/>
      <w:pPr>
        <w:ind w:left="4320" w:hanging="180"/>
      </w:pPr>
    </w:lvl>
    <w:lvl w:ilvl="6" w:tplc="4708859A" w:tentative="1">
      <w:start w:val="1"/>
      <w:numFmt w:val="decimal"/>
      <w:lvlText w:val="%7."/>
      <w:lvlJc w:val="left"/>
      <w:pPr>
        <w:ind w:left="5040" w:hanging="360"/>
      </w:pPr>
    </w:lvl>
    <w:lvl w:ilvl="7" w:tplc="046268E8" w:tentative="1">
      <w:start w:val="1"/>
      <w:numFmt w:val="lowerLetter"/>
      <w:lvlText w:val="%8."/>
      <w:lvlJc w:val="left"/>
      <w:pPr>
        <w:ind w:left="5760" w:hanging="360"/>
      </w:pPr>
    </w:lvl>
    <w:lvl w:ilvl="8" w:tplc="ECA4158C" w:tentative="1">
      <w:start w:val="1"/>
      <w:numFmt w:val="lowerRoman"/>
      <w:lvlText w:val="%9."/>
      <w:lvlJc w:val="right"/>
      <w:pPr>
        <w:ind w:left="6480" w:hanging="180"/>
      </w:pPr>
    </w:lvl>
  </w:abstractNum>
  <w:abstractNum w:abstractNumId="122" w15:restartNumberingAfterBreak="0">
    <w:nsid w:val="745B1D77"/>
    <w:multiLevelType w:val="hybridMultilevel"/>
    <w:tmpl w:val="477497EC"/>
    <w:lvl w:ilvl="0" w:tplc="611AA86E">
      <w:start w:val="1"/>
      <w:numFmt w:val="bullet"/>
      <w:pStyle w:val="mylnik-"/>
      <w:lvlText w:val=""/>
      <w:lvlJc w:val="left"/>
      <w:pPr>
        <w:ind w:left="1211" w:hanging="360"/>
      </w:pPr>
      <w:rPr>
        <w:rFonts w:ascii="Symbol" w:hAnsi="Symbol" w:hint="default"/>
      </w:rPr>
    </w:lvl>
    <w:lvl w:ilvl="1" w:tplc="14F2DC06" w:tentative="1">
      <w:start w:val="1"/>
      <w:numFmt w:val="bullet"/>
      <w:lvlText w:val="o"/>
      <w:lvlJc w:val="left"/>
      <w:pPr>
        <w:ind w:left="1931" w:hanging="360"/>
      </w:pPr>
      <w:rPr>
        <w:rFonts w:ascii="Courier New" w:hAnsi="Courier New" w:hint="default"/>
      </w:rPr>
    </w:lvl>
    <w:lvl w:ilvl="2" w:tplc="897CDF6A" w:tentative="1">
      <w:start w:val="1"/>
      <w:numFmt w:val="bullet"/>
      <w:lvlText w:val=""/>
      <w:lvlJc w:val="left"/>
      <w:pPr>
        <w:ind w:left="2651" w:hanging="360"/>
      </w:pPr>
      <w:rPr>
        <w:rFonts w:ascii="Wingdings" w:hAnsi="Wingdings" w:hint="default"/>
      </w:rPr>
    </w:lvl>
    <w:lvl w:ilvl="3" w:tplc="80D4BF30" w:tentative="1">
      <w:start w:val="1"/>
      <w:numFmt w:val="bullet"/>
      <w:lvlText w:val=""/>
      <w:lvlJc w:val="left"/>
      <w:pPr>
        <w:ind w:left="3371" w:hanging="360"/>
      </w:pPr>
      <w:rPr>
        <w:rFonts w:ascii="Symbol" w:hAnsi="Symbol" w:hint="default"/>
      </w:rPr>
    </w:lvl>
    <w:lvl w:ilvl="4" w:tplc="2780D684" w:tentative="1">
      <w:start w:val="1"/>
      <w:numFmt w:val="bullet"/>
      <w:lvlText w:val="o"/>
      <w:lvlJc w:val="left"/>
      <w:pPr>
        <w:ind w:left="4091" w:hanging="360"/>
      </w:pPr>
      <w:rPr>
        <w:rFonts w:ascii="Courier New" w:hAnsi="Courier New" w:hint="default"/>
      </w:rPr>
    </w:lvl>
    <w:lvl w:ilvl="5" w:tplc="0AA25764" w:tentative="1">
      <w:start w:val="1"/>
      <w:numFmt w:val="bullet"/>
      <w:lvlText w:val=""/>
      <w:lvlJc w:val="left"/>
      <w:pPr>
        <w:ind w:left="4811" w:hanging="360"/>
      </w:pPr>
      <w:rPr>
        <w:rFonts w:ascii="Wingdings" w:hAnsi="Wingdings" w:hint="default"/>
      </w:rPr>
    </w:lvl>
    <w:lvl w:ilvl="6" w:tplc="FFDAEECC" w:tentative="1">
      <w:start w:val="1"/>
      <w:numFmt w:val="bullet"/>
      <w:lvlText w:val=""/>
      <w:lvlJc w:val="left"/>
      <w:pPr>
        <w:ind w:left="5531" w:hanging="360"/>
      </w:pPr>
      <w:rPr>
        <w:rFonts w:ascii="Symbol" w:hAnsi="Symbol" w:hint="default"/>
      </w:rPr>
    </w:lvl>
    <w:lvl w:ilvl="7" w:tplc="C5DC0F14" w:tentative="1">
      <w:start w:val="1"/>
      <w:numFmt w:val="bullet"/>
      <w:lvlText w:val="o"/>
      <w:lvlJc w:val="left"/>
      <w:pPr>
        <w:ind w:left="6251" w:hanging="360"/>
      </w:pPr>
      <w:rPr>
        <w:rFonts w:ascii="Courier New" w:hAnsi="Courier New" w:hint="default"/>
      </w:rPr>
    </w:lvl>
    <w:lvl w:ilvl="8" w:tplc="B07640E2" w:tentative="1">
      <w:start w:val="1"/>
      <w:numFmt w:val="bullet"/>
      <w:lvlText w:val=""/>
      <w:lvlJc w:val="left"/>
      <w:pPr>
        <w:ind w:left="6971" w:hanging="360"/>
      </w:pPr>
      <w:rPr>
        <w:rFonts w:ascii="Wingdings" w:hAnsi="Wingdings" w:hint="default"/>
      </w:rPr>
    </w:lvl>
  </w:abstractNum>
  <w:abstractNum w:abstractNumId="123" w15:restartNumberingAfterBreak="0">
    <w:nsid w:val="76AB4AE1"/>
    <w:multiLevelType w:val="hybridMultilevel"/>
    <w:tmpl w:val="A2145670"/>
    <w:lvl w:ilvl="0" w:tplc="F14205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7C334DA"/>
    <w:multiLevelType w:val="hybridMultilevel"/>
    <w:tmpl w:val="829ABB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hint="default"/>
        <w:b/>
        <w:i/>
        <w:color w:val="FFFFFF"/>
        <w:position w:val="0"/>
        <w:sz w:val="20"/>
      </w:rPr>
    </w:lvl>
    <w:lvl w:ilvl="1">
      <w:start w:val="1"/>
      <w:numFmt w:val="decimal"/>
      <w:isLgl/>
      <w:lvlText w:val="%1.%2."/>
      <w:lvlJc w:val="left"/>
      <w:pPr>
        <w:ind w:left="1428" w:hanging="720"/>
      </w:pPr>
      <w:rPr>
        <w:rFonts w:hint="default"/>
        <w:b/>
        <w:color w:val="333366"/>
      </w:rPr>
    </w:lvl>
    <w:lvl w:ilvl="2">
      <w:start w:val="1"/>
      <w:numFmt w:val="decimal"/>
      <w:isLgl/>
      <w:lvlText w:val="%1.%2.%3."/>
      <w:lvlJc w:val="left"/>
      <w:pPr>
        <w:ind w:left="1788" w:hanging="1080"/>
      </w:pPr>
      <w:rPr>
        <w:rFonts w:hint="default"/>
        <w:b/>
        <w:color w:val="333366"/>
      </w:rPr>
    </w:lvl>
    <w:lvl w:ilvl="3">
      <w:start w:val="1"/>
      <w:numFmt w:val="decimal"/>
      <w:isLgl/>
      <w:lvlText w:val="%1.%2.%3.%4."/>
      <w:lvlJc w:val="left"/>
      <w:pPr>
        <w:ind w:left="1788" w:hanging="1080"/>
      </w:pPr>
      <w:rPr>
        <w:rFonts w:hint="default"/>
        <w:b/>
        <w:color w:val="333366"/>
      </w:rPr>
    </w:lvl>
    <w:lvl w:ilvl="4">
      <w:start w:val="1"/>
      <w:numFmt w:val="decimal"/>
      <w:isLgl/>
      <w:lvlText w:val="%1.%2.%3.%4.%5."/>
      <w:lvlJc w:val="left"/>
      <w:pPr>
        <w:ind w:left="2148" w:hanging="1440"/>
      </w:pPr>
      <w:rPr>
        <w:rFonts w:hint="default"/>
        <w:b/>
        <w:color w:val="333366"/>
      </w:rPr>
    </w:lvl>
    <w:lvl w:ilvl="5">
      <w:start w:val="1"/>
      <w:numFmt w:val="decimal"/>
      <w:isLgl/>
      <w:lvlText w:val="%1.%2.%3.%4.%5.%6."/>
      <w:lvlJc w:val="left"/>
      <w:pPr>
        <w:ind w:left="2508" w:hanging="1800"/>
      </w:pPr>
      <w:rPr>
        <w:rFonts w:hint="default"/>
        <w:b/>
        <w:color w:val="333366"/>
      </w:rPr>
    </w:lvl>
    <w:lvl w:ilvl="6">
      <w:start w:val="1"/>
      <w:numFmt w:val="decimal"/>
      <w:isLgl/>
      <w:lvlText w:val="%1.%2.%3.%4.%5.%6.%7."/>
      <w:lvlJc w:val="left"/>
      <w:pPr>
        <w:ind w:left="2868" w:hanging="2160"/>
      </w:pPr>
      <w:rPr>
        <w:rFonts w:hint="default"/>
        <w:b/>
        <w:color w:val="333366"/>
      </w:rPr>
    </w:lvl>
    <w:lvl w:ilvl="7">
      <w:start w:val="1"/>
      <w:numFmt w:val="decimal"/>
      <w:isLgl/>
      <w:lvlText w:val="%1.%2.%3.%4.%5.%6.%7.%8."/>
      <w:lvlJc w:val="left"/>
      <w:pPr>
        <w:ind w:left="2868" w:hanging="2160"/>
      </w:pPr>
      <w:rPr>
        <w:rFonts w:hint="default"/>
        <w:b/>
        <w:color w:val="333366"/>
      </w:rPr>
    </w:lvl>
    <w:lvl w:ilvl="8">
      <w:start w:val="1"/>
      <w:numFmt w:val="decimal"/>
      <w:isLgl/>
      <w:lvlText w:val="%1.%2.%3.%4.%5.%6.%7.%8.%9."/>
      <w:lvlJc w:val="left"/>
      <w:pPr>
        <w:ind w:left="3228" w:hanging="2520"/>
      </w:pPr>
      <w:rPr>
        <w:rFonts w:hint="default"/>
        <w:b/>
        <w:color w:val="333366"/>
      </w:rPr>
    </w:lvl>
  </w:abstractNum>
  <w:abstractNum w:abstractNumId="126" w15:restartNumberingAfterBreak="0">
    <w:nsid w:val="79F445DB"/>
    <w:multiLevelType w:val="hybridMultilevel"/>
    <w:tmpl w:val="676E6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B1F36C3"/>
    <w:multiLevelType w:val="hybridMultilevel"/>
    <w:tmpl w:val="2758BA5C"/>
    <w:lvl w:ilvl="0" w:tplc="04150001">
      <w:start w:val="1"/>
      <w:numFmt w:val="bullet"/>
      <w:lvlText w:val=""/>
      <w:lvlJc w:val="left"/>
      <w:rPr>
        <w:rFonts w:ascii="Symbol" w:hAnsi="Symbol" w:hint="default"/>
      </w:rPr>
    </w:lvl>
    <w:lvl w:ilvl="1" w:tplc="FFFFFFFF">
      <w:start w:val="1"/>
      <w:numFmt w:val="bullet"/>
      <w:lvlText w:val="o"/>
      <w:lvlJc w:val="left"/>
      <w:pPr>
        <w:ind w:left="1797" w:hanging="360"/>
      </w:pPr>
      <w:rPr>
        <w:rFonts w:ascii="Courier New" w:hAnsi="Courier New" w:cs="Courier New" w:hint="default"/>
      </w:rPr>
    </w:lvl>
    <w:lvl w:ilvl="2" w:tplc="FFFFFFFF">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8" w15:restartNumberingAfterBreak="0">
    <w:nsid w:val="7BE722D0"/>
    <w:multiLevelType w:val="hybridMultilevel"/>
    <w:tmpl w:val="8B48D9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7C31454E"/>
    <w:multiLevelType w:val="multilevel"/>
    <w:tmpl w:val="00A06F20"/>
    <w:lvl w:ilvl="0">
      <w:start w:val="4"/>
      <w:numFmt w:val="decimal"/>
      <w:lvlText w:val="%1"/>
      <w:lvlJc w:val="left"/>
      <w:pPr>
        <w:ind w:left="780" w:hanging="780"/>
      </w:pPr>
      <w:rPr>
        <w:rFonts w:hint="default"/>
      </w:rPr>
    </w:lvl>
    <w:lvl w:ilvl="1">
      <w:start w:val="4"/>
      <w:numFmt w:val="decimal"/>
      <w:lvlText w:val="%1.%2"/>
      <w:lvlJc w:val="left"/>
      <w:pPr>
        <w:ind w:left="780" w:hanging="780"/>
      </w:pPr>
      <w:rPr>
        <w:rFonts w:hint="default"/>
      </w:rPr>
    </w:lvl>
    <w:lvl w:ilvl="2">
      <w:start w:val="13"/>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0" w15:restartNumberingAfterBreak="0">
    <w:nsid w:val="7F3B4CD5"/>
    <w:multiLevelType w:val="hybridMultilevel"/>
    <w:tmpl w:val="785AA6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4"/>
  </w:num>
  <w:num w:numId="2">
    <w:abstractNumId w:val="69"/>
  </w:num>
  <w:num w:numId="3">
    <w:abstractNumId w:val="29"/>
  </w:num>
  <w:num w:numId="4">
    <w:abstractNumId w:val="34"/>
  </w:num>
  <w:num w:numId="5">
    <w:abstractNumId w:val="112"/>
  </w:num>
  <w:num w:numId="6">
    <w:abstractNumId w:val="77"/>
  </w:num>
  <w:num w:numId="7">
    <w:abstractNumId w:val="120"/>
  </w:num>
  <w:num w:numId="8">
    <w:abstractNumId w:val="15"/>
  </w:num>
  <w:num w:numId="9">
    <w:abstractNumId w:val="117"/>
  </w:num>
  <w:num w:numId="10">
    <w:abstractNumId w:val="96"/>
  </w:num>
  <w:num w:numId="11">
    <w:abstractNumId w:val="121"/>
  </w:num>
  <w:num w:numId="12">
    <w:abstractNumId w:val="28"/>
  </w:num>
  <w:num w:numId="13">
    <w:abstractNumId w:val="125"/>
  </w:num>
  <w:num w:numId="14">
    <w:abstractNumId w:val="76"/>
  </w:num>
  <w:num w:numId="15">
    <w:abstractNumId w:val="80"/>
  </w:num>
  <w:num w:numId="16">
    <w:abstractNumId w:val="43"/>
  </w:num>
  <w:num w:numId="17">
    <w:abstractNumId w:val="40"/>
  </w:num>
  <w:num w:numId="18">
    <w:abstractNumId w:val="16"/>
  </w:num>
  <w:num w:numId="19">
    <w:abstractNumId w:val="105"/>
  </w:num>
  <w:num w:numId="20">
    <w:abstractNumId w:val="57"/>
  </w:num>
  <w:num w:numId="21">
    <w:abstractNumId w:val="30"/>
  </w:num>
  <w:num w:numId="22">
    <w:abstractNumId w:val="0"/>
  </w:num>
  <w:num w:numId="23">
    <w:abstractNumId w:val="122"/>
  </w:num>
  <w:num w:numId="24">
    <w:abstractNumId w:val="52"/>
  </w:num>
  <w:num w:numId="25">
    <w:abstractNumId w:val="21"/>
  </w:num>
  <w:num w:numId="26">
    <w:abstractNumId w:val="73"/>
  </w:num>
  <w:num w:numId="27">
    <w:abstractNumId w:val="2"/>
  </w:num>
  <w:num w:numId="28">
    <w:abstractNumId w:val="42"/>
  </w:num>
  <w:num w:numId="29">
    <w:abstractNumId w:val="84"/>
  </w:num>
  <w:num w:numId="30">
    <w:abstractNumId w:val="58"/>
  </w:num>
  <w:num w:numId="31">
    <w:abstractNumId w:val="99"/>
  </w:num>
  <w:num w:numId="32">
    <w:abstractNumId w:val="26"/>
  </w:num>
  <w:num w:numId="33">
    <w:abstractNumId w:val="118"/>
  </w:num>
  <w:num w:numId="34">
    <w:abstractNumId w:val="103"/>
  </w:num>
  <w:num w:numId="35">
    <w:abstractNumId w:val="53"/>
  </w:num>
  <w:num w:numId="36">
    <w:abstractNumId w:val="67"/>
  </w:num>
  <w:num w:numId="37">
    <w:abstractNumId w:val="85"/>
  </w:num>
  <w:num w:numId="38">
    <w:abstractNumId w:val="50"/>
  </w:num>
  <w:num w:numId="39">
    <w:abstractNumId w:val="65"/>
  </w:num>
  <w:num w:numId="40">
    <w:abstractNumId w:val="25"/>
  </w:num>
  <w:num w:numId="41">
    <w:abstractNumId w:val="81"/>
  </w:num>
  <w:num w:numId="42">
    <w:abstractNumId w:val="7"/>
  </w:num>
  <w:num w:numId="43">
    <w:abstractNumId w:val="45"/>
  </w:num>
  <w:num w:numId="44">
    <w:abstractNumId w:val="109"/>
  </w:num>
  <w:num w:numId="45">
    <w:abstractNumId w:val="12"/>
  </w:num>
  <w:num w:numId="46">
    <w:abstractNumId w:val="90"/>
  </w:num>
  <w:num w:numId="47">
    <w:abstractNumId w:val="10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11"/>
  </w:num>
  <w:num w:numId="49">
    <w:abstractNumId w:val="114"/>
  </w:num>
  <w:num w:numId="50">
    <w:abstractNumId w:val="38"/>
  </w:num>
  <w:num w:numId="51">
    <w:abstractNumId w:val="100"/>
  </w:num>
  <w:num w:numId="52">
    <w:abstractNumId w:val="17"/>
  </w:num>
  <w:num w:numId="53">
    <w:abstractNumId w:val="104"/>
  </w:num>
  <w:num w:numId="54">
    <w:abstractNumId w:val="88"/>
  </w:num>
  <w:num w:numId="55">
    <w:abstractNumId w:val="13"/>
  </w:num>
  <w:num w:numId="56">
    <w:abstractNumId w:val="91"/>
  </w:num>
  <w:num w:numId="57">
    <w:abstractNumId w:val="6"/>
  </w:num>
  <w:num w:numId="58">
    <w:abstractNumId w:val="59"/>
  </w:num>
  <w:num w:numId="59">
    <w:abstractNumId w:val="86"/>
  </w:num>
  <w:num w:numId="60">
    <w:abstractNumId w:val="123"/>
  </w:num>
  <w:num w:numId="61">
    <w:abstractNumId w:val="106"/>
  </w:num>
  <w:num w:numId="62">
    <w:abstractNumId w:val="10"/>
  </w:num>
  <w:num w:numId="63">
    <w:abstractNumId w:val="75"/>
  </w:num>
  <w:num w:numId="64">
    <w:abstractNumId w:val="32"/>
  </w:num>
  <w:num w:numId="65">
    <w:abstractNumId w:val="51"/>
  </w:num>
  <w:num w:numId="66">
    <w:abstractNumId w:val="71"/>
  </w:num>
  <w:num w:numId="67">
    <w:abstractNumId w:val="74"/>
  </w:num>
  <w:num w:numId="68">
    <w:abstractNumId w:val="110"/>
  </w:num>
  <w:num w:numId="69">
    <w:abstractNumId w:val="124"/>
  </w:num>
  <w:num w:numId="70">
    <w:abstractNumId w:val="128"/>
  </w:num>
  <w:num w:numId="71">
    <w:abstractNumId w:val="72"/>
  </w:num>
  <w:num w:numId="72">
    <w:abstractNumId w:val="11"/>
  </w:num>
  <w:num w:numId="73">
    <w:abstractNumId w:val="82"/>
  </w:num>
  <w:num w:numId="74">
    <w:abstractNumId w:val="14"/>
  </w:num>
  <w:num w:numId="75">
    <w:abstractNumId w:val="22"/>
  </w:num>
  <w:num w:numId="76">
    <w:abstractNumId w:val="62"/>
  </w:num>
  <w:num w:numId="77">
    <w:abstractNumId w:val="79"/>
  </w:num>
  <w:num w:numId="78">
    <w:abstractNumId w:val="27"/>
  </w:num>
  <w:num w:numId="79">
    <w:abstractNumId w:val="47"/>
  </w:num>
  <w:num w:numId="80">
    <w:abstractNumId w:val="113"/>
  </w:num>
  <w:num w:numId="81">
    <w:abstractNumId w:val="83"/>
  </w:num>
  <w:num w:numId="82">
    <w:abstractNumId w:val="66"/>
  </w:num>
  <w:num w:numId="83">
    <w:abstractNumId w:val="61"/>
  </w:num>
  <w:num w:numId="84">
    <w:abstractNumId w:val="37"/>
  </w:num>
  <w:num w:numId="85">
    <w:abstractNumId w:val="101"/>
  </w:num>
  <w:num w:numId="86">
    <w:abstractNumId w:val="5"/>
  </w:num>
  <w:num w:numId="87">
    <w:abstractNumId w:val="115"/>
  </w:num>
  <w:num w:numId="88">
    <w:abstractNumId w:val="23"/>
  </w:num>
  <w:num w:numId="89">
    <w:abstractNumId w:val="94"/>
  </w:num>
  <w:num w:numId="90">
    <w:abstractNumId w:val="8"/>
  </w:num>
  <w:num w:numId="91">
    <w:abstractNumId w:val="1"/>
  </w:num>
  <w:num w:numId="92">
    <w:abstractNumId w:val="130"/>
  </w:num>
  <w:num w:numId="93">
    <w:abstractNumId w:val="89"/>
  </w:num>
  <w:num w:numId="94">
    <w:abstractNumId w:val="64"/>
  </w:num>
  <w:num w:numId="95">
    <w:abstractNumId w:val="126"/>
  </w:num>
  <w:num w:numId="96">
    <w:abstractNumId w:val="9"/>
  </w:num>
  <w:num w:numId="97">
    <w:abstractNumId w:val="49"/>
  </w:num>
  <w:num w:numId="98">
    <w:abstractNumId w:val="18"/>
  </w:num>
  <w:num w:numId="99">
    <w:abstractNumId w:val="102"/>
  </w:num>
  <w:num w:numId="100">
    <w:abstractNumId w:val="108"/>
  </w:num>
  <w:num w:numId="101">
    <w:abstractNumId w:val="70"/>
  </w:num>
  <w:num w:numId="102">
    <w:abstractNumId w:val="92"/>
  </w:num>
  <w:num w:numId="103">
    <w:abstractNumId w:val="60"/>
  </w:num>
  <w:num w:numId="104">
    <w:abstractNumId w:val="4"/>
  </w:num>
  <w:num w:numId="105">
    <w:abstractNumId w:val="39"/>
  </w:num>
  <w:num w:numId="106">
    <w:abstractNumId w:val="36"/>
  </w:num>
  <w:num w:numId="107">
    <w:abstractNumId w:val="3"/>
  </w:num>
  <w:num w:numId="108">
    <w:abstractNumId w:val="116"/>
  </w:num>
  <w:num w:numId="109">
    <w:abstractNumId w:val="20"/>
  </w:num>
  <w:num w:numId="110">
    <w:abstractNumId w:val="33"/>
  </w:num>
  <w:num w:numId="111">
    <w:abstractNumId w:val="68"/>
  </w:num>
  <w:num w:numId="112">
    <w:abstractNumId w:val="93"/>
  </w:num>
  <w:num w:numId="113">
    <w:abstractNumId w:val="19"/>
  </w:num>
  <w:num w:numId="114">
    <w:abstractNumId w:val="24"/>
  </w:num>
  <w:num w:numId="115">
    <w:abstractNumId w:val="78"/>
  </w:num>
  <w:num w:numId="116">
    <w:abstractNumId w:val="87"/>
  </w:num>
  <w:num w:numId="117">
    <w:abstractNumId w:val="63"/>
  </w:num>
  <w:num w:numId="118">
    <w:abstractNumId w:val="35"/>
  </w:num>
  <w:num w:numId="119">
    <w:abstractNumId w:val="46"/>
  </w:num>
  <w:num w:numId="120">
    <w:abstractNumId w:val="119"/>
  </w:num>
  <w:num w:numId="121">
    <w:abstractNumId w:val="95"/>
  </w:num>
  <w:num w:numId="122">
    <w:abstractNumId w:val="48"/>
  </w:num>
  <w:num w:numId="123">
    <w:abstractNumId w:val="41"/>
  </w:num>
  <w:num w:numId="124">
    <w:abstractNumId w:val="97"/>
  </w:num>
  <w:num w:numId="125">
    <w:abstractNumId w:val="56"/>
  </w:num>
  <w:num w:numId="126">
    <w:abstractNumId w:val="129"/>
  </w:num>
  <w:num w:numId="127">
    <w:abstractNumId w:val="44"/>
  </w:num>
  <w:num w:numId="128">
    <w:abstractNumId w:val="43"/>
  </w:num>
  <w:num w:numId="129">
    <w:abstractNumId w:val="55"/>
  </w:num>
  <w:num w:numId="130">
    <w:abstractNumId w:val="127"/>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6401"/>
    <w:rsid w:val="00000043"/>
    <w:rsid w:val="00000093"/>
    <w:rsid w:val="000001B8"/>
    <w:rsid w:val="000004D8"/>
    <w:rsid w:val="000004FD"/>
    <w:rsid w:val="00000C43"/>
    <w:rsid w:val="00000DA6"/>
    <w:rsid w:val="000012EC"/>
    <w:rsid w:val="0000143F"/>
    <w:rsid w:val="00001510"/>
    <w:rsid w:val="00001A05"/>
    <w:rsid w:val="00001F29"/>
    <w:rsid w:val="00002065"/>
    <w:rsid w:val="000021C1"/>
    <w:rsid w:val="0000230E"/>
    <w:rsid w:val="000024A5"/>
    <w:rsid w:val="0000253A"/>
    <w:rsid w:val="000026AC"/>
    <w:rsid w:val="0000273E"/>
    <w:rsid w:val="00002821"/>
    <w:rsid w:val="00002EE4"/>
    <w:rsid w:val="00003019"/>
    <w:rsid w:val="000032F2"/>
    <w:rsid w:val="00003A3B"/>
    <w:rsid w:val="00003F46"/>
    <w:rsid w:val="00003FAB"/>
    <w:rsid w:val="000048B3"/>
    <w:rsid w:val="000051F2"/>
    <w:rsid w:val="00005257"/>
    <w:rsid w:val="000054B9"/>
    <w:rsid w:val="000055CE"/>
    <w:rsid w:val="00005898"/>
    <w:rsid w:val="00005B25"/>
    <w:rsid w:val="00005D2F"/>
    <w:rsid w:val="00006241"/>
    <w:rsid w:val="000062DD"/>
    <w:rsid w:val="00006330"/>
    <w:rsid w:val="0000635D"/>
    <w:rsid w:val="00006EE9"/>
    <w:rsid w:val="00007392"/>
    <w:rsid w:val="00007501"/>
    <w:rsid w:val="00007C86"/>
    <w:rsid w:val="00007CB9"/>
    <w:rsid w:val="00007D2F"/>
    <w:rsid w:val="000101F6"/>
    <w:rsid w:val="00010256"/>
    <w:rsid w:val="0001045F"/>
    <w:rsid w:val="00010D87"/>
    <w:rsid w:val="00011139"/>
    <w:rsid w:val="0001133B"/>
    <w:rsid w:val="00011671"/>
    <w:rsid w:val="000116AA"/>
    <w:rsid w:val="0001197B"/>
    <w:rsid w:val="00011B13"/>
    <w:rsid w:val="00011B55"/>
    <w:rsid w:val="00011DA5"/>
    <w:rsid w:val="00011FB9"/>
    <w:rsid w:val="0001229D"/>
    <w:rsid w:val="00012497"/>
    <w:rsid w:val="000124A7"/>
    <w:rsid w:val="0001272D"/>
    <w:rsid w:val="00012762"/>
    <w:rsid w:val="000129CF"/>
    <w:rsid w:val="00012F06"/>
    <w:rsid w:val="0001317D"/>
    <w:rsid w:val="00013682"/>
    <w:rsid w:val="0001377B"/>
    <w:rsid w:val="0001386E"/>
    <w:rsid w:val="00013A65"/>
    <w:rsid w:val="00013F64"/>
    <w:rsid w:val="00014052"/>
    <w:rsid w:val="0001411D"/>
    <w:rsid w:val="0001419D"/>
    <w:rsid w:val="000142E0"/>
    <w:rsid w:val="00014539"/>
    <w:rsid w:val="00014856"/>
    <w:rsid w:val="00014DC3"/>
    <w:rsid w:val="00014DE4"/>
    <w:rsid w:val="00015032"/>
    <w:rsid w:val="0001505F"/>
    <w:rsid w:val="00015370"/>
    <w:rsid w:val="00015C25"/>
    <w:rsid w:val="00015F7C"/>
    <w:rsid w:val="00015F9C"/>
    <w:rsid w:val="000164E6"/>
    <w:rsid w:val="000165FF"/>
    <w:rsid w:val="000169F2"/>
    <w:rsid w:val="00016B6A"/>
    <w:rsid w:val="0001728A"/>
    <w:rsid w:val="00017388"/>
    <w:rsid w:val="0001741D"/>
    <w:rsid w:val="0001772D"/>
    <w:rsid w:val="0001790E"/>
    <w:rsid w:val="00017A5A"/>
    <w:rsid w:val="00017F1C"/>
    <w:rsid w:val="00017F74"/>
    <w:rsid w:val="000202ED"/>
    <w:rsid w:val="0002066A"/>
    <w:rsid w:val="000207CA"/>
    <w:rsid w:val="0002090D"/>
    <w:rsid w:val="00020917"/>
    <w:rsid w:val="0002094D"/>
    <w:rsid w:val="00020A00"/>
    <w:rsid w:val="00020DAD"/>
    <w:rsid w:val="00020E32"/>
    <w:rsid w:val="00021282"/>
    <w:rsid w:val="00021446"/>
    <w:rsid w:val="000217B1"/>
    <w:rsid w:val="00021CDA"/>
    <w:rsid w:val="00022439"/>
    <w:rsid w:val="00022AF6"/>
    <w:rsid w:val="00022B4A"/>
    <w:rsid w:val="00022C3D"/>
    <w:rsid w:val="00022DCF"/>
    <w:rsid w:val="00023071"/>
    <w:rsid w:val="000231D9"/>
    <w:rsid w:val="00023274"/>
    <w:rsid w:val="00023E0A"/>
    <w:rsid w:val="000240C7"/>
    <w:rsid w:val="00024183"/>
    <w:rsid w:val="0002459B"/>
    <w:rsid w:val="000246E7"/>
    <w:rsid w:val="00024734"/>
    <w:rsid w:val="000247F2"/>
    <w:rsid w:val="00024887"/>
    <w:rsid w:val="00024A2C"/>
    <w:rsid w:val="00024B1F"/>
    <w:rsid w:val="00024BD9"/>
    <w:rsid w:val="00025098"/>
    <w:rsid w:val="00025B9C"/>
    <w:rsid w:val="00026271"/>
    <w:rsid w:val="0002660F"/>
    <w:rsid w:val="0002677F"/>
    <w:rsid w:val="00026B95"/>
    <w:rsid w:val="00026CFE"/>
    <w:rsid w:val="00026D7B"/>
    <w:rsid w:val="00026FDA"/>
    <w:rsid w:val="00027178"/>
    <w:rsid w:val="000273F8"/>
    <w:rsid w:val="0002752B"/>
    <w:rsid w:val="000276B7"/>
    <w:rsid w:val="000276E9"/>
    <w:rsid w:val="00027893"/>
    <w:rsid w:val="00030068"/>
    <w:rsid w:val="00030196"/>
    <w:rsid w:val="0003020F"/>
    <w:rsid w:val="00030389"/>
    <w:rsid w:val="0003046A"/>
    <w:rsid w:val="000306E8"/>
    <w:rsid w:val="00030D7F"/>
    <w:rsid w:val="00030ED5"/>
    <w:rsid w:val="00030F1B"/>
    <w:rsid w:val="00031612"/>
    <w:rsid w:val="000318CF"/>
    <w:rsid w:val="00031928"/>
    <w:rsid w:val="00031B81"/>
    <w:rsid w:val="00031CAE"/>
    <w:rsid w:val="00032005"/>
    <w:rsid w:val="00032026"/>
    <w:rsid w:val="00032292"/>
    <w:rsid w:val="00032D7E"/>
    <w:rsid w:val="00033058"/>
    <w:rsid w:val="00033590"/>
    <w:rsid w:val="0003362C"/>
    <w:rsid w:val="000337CB"/>
    <w:rsid w:val="00033972"/>
    <w:rsid w:val="0003506A"/>
    <w:rsid w:val="00035222"/>
    <w:rsid w:val="00035773"/>
    <w:rsid w:val="00035D7C"/>
    <w:rsid w:val="000360C7"/>
    <w:rsid w:val="00036B19"/>
    <w:rsid w:val="00036B85"/>
    <w:rsid w:val="00036F7A"/>
    <w:rsid w:val="000371E6"/>
    <w:rsid w:val="00037401"/>
    <w:rsid w:val="0003762B"/>
    <w:rsid w:val="000376CD"/>
    <w:rsid w:val="0004004F"/>
    <w:rsid w:val="000401A7"/>
    <w:rsid w:val="000405AA"/>
    <w:rsid w:val="000406F9"/>
    <w:rsid w:val="00040886"/>
    <w:rsid w:val="00040B54"/>
    <w:rsid w:val="00040E99"/>
    <w:rsid w:val="000412CF"/>
    <w:rsid w:val="0004140C"/>
    <w:rsid w:val="00041985"/>
    <w:rsid w:val="00041A61"/>
    <w:rsid w:val="00042485"/>
    <w:rsid w:val="000424F4"/>
    <w:rsid w:val="000424F8"/>
    <w:rsid w:val="00042848"/>
    <w:rsid w:val="00042B0D"/>
    <w:rsid w:val="00042E82"/>
    <w:rsid w:val="000430CE"/>
    <w:rsid w:val="0004312D"/>
    <w:rsid w:val="00043629"/>
    <w:rsid w:val="00043ADC"/>
    <w:rsid w:val="00043C63"/>
    <w:rsid w:val="000446E9"/>
    <w:rsid w:val="00044941"/>
    <w:rsid w:val="00044D2D"/>
    <w:rsid w:val="00044EF1"/>
    <w:rsid w:val="0004517A"/>
    <w:rsid w:val="00045781"/>
    <w:rsid w:val="000459E3"/>
    <w:rsid w:val="00045A84"/>
    <w:rsid w:val="00045E1D"/>
    <w:rsid w:val="00045FF4"/>
    <w:rsid w:val="0004620F"/>
    <w:rsid w:val="00046269"/>
    <w:rsid w:val="000468E6"/>
    <w:rsid w:val="00047124"/>
    <w:rsid w:val="00047165"/>
    <w:rsid w:val="000471AF"/>
    <w:rsid w:val="00047679"/>
    <w:rsid w:val="000477A3"/>
    <w:rsid w:val="000477E0"/>
    <w:rsid w:val="000479AA"/>
    <w:rsid w:val="00047BA9"/>
    <w:rsid w:val="00047D09"/>
    <w:rsid w:val="00047D50"/>
    <w:rsid w:val="0005008D"/>
    <w:rsid w:val="000500E8"/>
    <w:rsid w:val="0005031D"/>
    <w:rsid w:val="0005053C"/>
    <w:rsid w:val="00050674"/>
    <w:rsid w:val="0005068D"/>
    <w:rsid w:val="00050922"/>
    <w:rsid w:val="00050AFE"/>
    <w:rsid w:val="00050C25"/>
    <w:rsid w:val="00050CE7"/>
    <w:rsid w:val="0005115F"/>
    <w:rsid w:val="00051328"/>
    <w:rsid w:val="000513FF"/>
    <w:rsid w:val="000518C6"/>
    <w:rsid w:val="00052060"/>
    <w:rsid w:val="00052291"/>
    <w:rsid w:val="000523CC"/>
    <w:rsid w:val="0005267C"/>
    <w:rsid w:val="0005318D"/>
    <w:rsid w:val="0005386E"/>
    <w:rsid w:val="00053F6F"/>
    <w:rsid w:val="00053FD5"/>
    <w:rsid w:val="000542FA"/>
    <w:rsid w:val="00054541"/>
    <w:rsid w:val="000546AD"/>
    <w:rsid w:val="000546B2"/>
    <w:rsid w:val="000546BF"/>
    <w:rsid w:val="000547FD"/>
    <w:rsid w:val="00054B89"/>
    <w:rsid w:val="00054D73"/>
    <w:rsid w:val="00054FAC"/>
    <w:rsid w:val="00055016"/>
    <w:rsid w:val="000558AF"/>
    <w:rsid w:val="00055B60"/>
    <w:rsid w:val="00055DD7"/>
    <w:rsid w:val="00055DD8"/>
    <w:rsid w:val="00055F7A"/>
    <w:rsid w:val="0005621D"/>
    <w:rsid w:val="00056236"/>
    <w:rsid w:val="000562E7"/>
    <w:rsid w:val="000563EB"/>
    <w:rsid w:val="000565D3"/>
    <w:rsid w:val="000566C2"/>
    <w:rsid w:val="00056967"/>
    <w:rsid w:val="00056A5B"/>
    <w:rsid w:val="00056BCE"/>
    <w:rsid w:val="00056BFB"/>
    <w:rsid w:val="00056DF1"/>
    <w:rsid w:val="00056E4A"/>
    <w:rsid w:val="00056FAF"/>
    <w:rsid w:val="00057110"/>
    <w:rsid w:val="0005717E"/>
    <w:rsid w:val="00057420"/>
    <w:rsid w:val="0005742B"/>
    <w:rsid w:val="0005748D"/>
    <w:rsid w:val="00057525"/>
    <w:rsid w:val="0005798D"/>
    <w:rsid w:val="00057CF4"/>
    <w:rsid w:val="00057D40"/>
    <w:rsid w:val="00057FF3"/>
    <w:rsid w:val="00060BDA"/>
    <w:rsid w:val="000617A9"/>
    <w:rsid w:val="0006193E"/>
    <w:rsid w:val="0006194D"/>
    <w:rsid w:val="00061AB2"/>
    <w:rsid w:val="00061BD1"/>
    <w:rsid w:val="000623D3"/>
    <w:rsid w:val="0006263F"/>
    <w:rsid w:val="000628FB"/>
    <w:rsid w:val="000629C3"/>
    <w:rsid w:val="00062E6E"/>
    <w:rsid w:val="000630AF"/>
    <w:rsid w:val="00063712"/>
    <w:rsid w:val="000637CA"/>
    <w:rsid w:val="00063C20"/>
    <w:rsid w:val="00063C6F"/>
    <w:rsid w:val="00063FBF"/>
    <w:rsid w:val="00064140"/>
    <w:rsid w:val="000649FE"/>
    <w:rsid w:val="00064F32"/>
    <w:rsid w:val="000652DB"/>
    <w:rsid w:val="00065467"/>
    <w:rsid w:val="00065B9D"/>
    <w:rsid w:val="00065F94"/>
    <w:rsid w:val="00066154"/>
    <w:rsid w:val="0006627B"/>
    <w:rsid w:val="000663F0"/>
    <w:rsid w:val="000665F6"/>
    <w:rsid w:val="000669DB"/>
    <w:rsid w:val="00066A2D"/>
    <w:rsid w:val="00066FB7"/>
    <w:rsid w:val="000673B3"/>
    <w:rsid w:val="00067412"/>
    <w:rsid w:val="00067681"/>
    <w:rsid w:val="00067E5C"/>
    <w:rsid w:val="00067E91"/>
    <w:rsid w:val="00070027"/>
    <w:rsid w:val="000700B3"/>
    <w:rsid w:val="00070262"/>
    <w:rsid w:val="000703B2"/>
    <w:rsid w:val="00070B4B"/>
    <w:rsid w:val="00070DDE"/>
    <w:rsid w:val="00070F81"/>
    <w:rsid w:val="00071269"/>
    <w:rsid w:val="00071480"/>
    <w:rsid w:val="000714D7"/>
    <w:rsid w:val="00071647"/>
    <w:rsid w:val="00071F15"/>
    <w:rsid w:val="00072052"/>
    <w:rsid w:val="0007227B"/>
    <w:rsid w:val="000722F6"/>
    <w:rsid w:val="0007248F"/>
    <w:rsid w:val="00072669"/>
    <w:rsid w:val="000728AA"/>
    <w:rsid w:val="00072997"/>
    <w:rsid w:val="00072D95"/>
    <w:rsid w:val="00073070"/>
    <w:rsid w:val="000731E2"/>
    <w:rsid w:val="000735F6"/>
    <w:rsid w:val="00073804"/>
    <w:rsid w:val="00073EB9"/>
    <w:rsid w:val="000743B9"/>
    <w:rsid w:val="000745EB"/>
    <w:rsid w:val="00074A34"/>
    <w:rsid w:val="00074AD0"/>
    <w:rsid w:val="00074B02"/>
    <w:rsid w:val="00074C05"/>
    <w:rsid w:val="00074FEB"/>
    <w:rsid w:val="00075869"/>
    <w:rsid w:val="000758CB"/>
    <w:rsid w:val="000759E0"/>
    <w:rsid w:val="00075D1D"/>
    <w:rsid w:val="000760BE"/>
    <w:rsid w:val="000761C1"/>
    <w:rsid w:val="000764A6"/>
    <w:rsid w:val="000764C0"/>
    <w:rsid w:val="0007675D"/>
    <w:rsid w:val="0007691B"/>
    <w:rsid w:val="00076D12"/>
    <w:rsid w:val="000773B1"/>
    <w:rsid w:val="0007755B"/>
    <w:rsid w:val="00077D90"/>
    <w:rsid w:val="00077E65"/>
    <w:rsid w:val="0008003C"/>
    <w:rsid w:val="00080192"/>
    <w:rsid w:val="0008025D"/>
    <w:rsid w:val="000804A7"/>
    <w:rsid w:val="00080601"/>
    <w:rsid w:val="0008072A"/>
    <w:rsid w:val="00080A7C"/>
    <w:rsid w:val="00080F61"/>
    <w:rsid w:val="00081413"/>
    <w:rsid w:val="000817A5"/>
    <w:rsid w:val="00081803"/>
    <w:rsid w:val="000818E0"/>
    <w:rsid w:val="00081B0D"/>
    <w:rsid w:val="00081CD6"/>
    <w:rsid w:val="00081CDF"/>
    <w:rsid w:val="00081E86"/>
    <w:rsid w:val="00081FDB"/>
    <w:rsid w:val="0008218B"/>
    <w:rsid w:val="000824F4"/>
    <w:rsid w:val="0008260B"/>
    <w:rsid w:val="000829CE"/>
    <w:rsid w:val="00082C22"/>
    <w:rsid w:val="00082DF3"/>
    <w:rsid w:val="000831FF"/>
    <w:rsid w:val="000833AF"/>
    <w:rsid w:val="00083501"/>
    <w:rsid w:val="00083849"/>
    <w:rsid w:val="00083900"/>
    <w:rsid w:val="000839C7"/>
    <w:rsid w:val="00083AD2"/>
    <w:rsid w:val="00083B5A"/>
    <w:rsid w:val="00083CD9"/>
    <w:rsid w:val="00084219"/>
    <w:rsid w:val="000842CA"/>
    <w:rsid w:val="00084E25"/>
    <w:rsid w:val="0008507D"/>
    <w:rsid w:val="0008541F"/>
    <w:rsid w:val="00085817"/>
    <w:rsid w:val="00085B67"/>
    <w:rsid w:val="00085D70"/>
    <w:rsid w:val="00085DBE"/>
    <w:rsid w:val="000865FB"/>
    <w:rsid w:val="0008671D"/>
    <w:rsid w:val="0008672C"/>
    <w:rsid w:val="00086821"/>
    <w:rsid w:val="0008699B"/>
    <w:rsid w:val="00086B74"/>
    <w:rsid w:val="00086C46"/>
    <w:rsid w:val="00086C5B"/>
    <w:rsid w:val="000870F7"/>
    <w:rsid w:val="000872A0"/>
    <w:rsid w:val="000873F5"/>
    <w:rsid w:val="0008755E"/>
    <w:rsid w:val="000878C9"/>
    <w:rsid w:val="00087B76"/>
    <w:rsid w:val="00087EA3"/>
    <w:rsid w:val="000902FB"/>
    <w:rsid w:val="000904C5"/>
    <w:rsid w:val="000904C6"/>
    <w:rsid w:val="00090CF3"/>
    <w:rsid w:val="00091982"/>
    <w:rsid w:val="00091F52"/>
    <w:rsid w:val="0009257D"/>
    <w:rsid w:val="00092720"/>
    <w:rsid w:val="0009297F"/>
    <w:rsid w:val="00092DAE"/>
    <w:rsid w:val="00092FE0"/>
    <w:rsid w:val="00093897"/>
    <w:rsid w:val="00093AA4"/>
    <w:rsid w:val="00093CB2"/>
    <w:rsid w:val="000942A7"/>
    <w:rsid w:val="000946EA"/>
    <w:rsid w:val="000947D1"/>
    <w:rsid w:val="00094873"/>
    <w:rsid w:val="00094D70"/>
    <w:rsid w:val="0009508B"/>
    <w:rsid w:val="0009533E"/>
    <w:rsid w:val="00095349"/>
    <w:rsid w:val="000954C0"/>
    <w:rsid w:val="00095569"/>
    <w:rsid w:val="000958C3"/>
    <w:rsid w:val="00095913"/>
    <w:rsid w:val="00095E64"/>
    <w:rsid w:val="00096049"/>
    <w:rsid w:val="00096365"/>
    <w:rsid w:val="00096A82"/>
    <w:rsid w:val="00096AD3"/>
    <w:rsid w:val="00096B0E"/>
    <w:rsid w:val="00096DA3"/>
    <w:rsid w:val="0009711F"/>
    <w:rsid w:val="0009748C"/>
    <w:rsid w:val="00097718"/>
    <w:rsid w:val="00097C4A"/>
    <w:rsid w:val="000A02C7"/>
    <w:rsid w:val="000A06F6"/>
    <w:rsid w:val="000A0AB7"/>
    <w:rsid w:val="000A0C9D"/>
    <w:rsid w:val="000A119B"/>
    <w:rsid w:val="000A11DA"/>
    <w:rsid w:val="000A13C0"/>
    <w:rsid w:val="000A18B9"/>
    <w:rsid w:val="000A1A3E"/>
    <w:rsid w:val="000A1BC7"/>
    <w:rsid w:val="000A1C94"/>
    <w:rsid w:val="000A1D69"/>
    <w:rsid w:val="000A1F90"/>
    <w:rsid w:val="000A1FB0"/>
    <w:rsid w:val="000A2123"/>
    <w:rsid w:val="000A237B"/>
    <w:rsid w:val="000A27F6"/>
    <w:rsid w:val="000A29AE"/>
    <w:rsid w:val="000A2A04"/>
    <w:rsid w:val="000A313E"/>
    <w:rsid w:val="000A32D5"/>
    <w:rsid w:val="000A3343"/>
    <w:rsid w:val="000A388F"/>
    <w:rsid w:val="000A3979"/>
    <w:rsid w:val="000A3B55"/>
    <w:rsid w:val="000A3F86"/>
    <w:rsid w:val="000A45CE"/>
    <w:rsid w:val="000A47FA"/>
    <w:rsid w:val="000A4DF8"/>
    <w:rsid w:val="000A51F9"/>
    <w:rsid w:val="000A559E"/>
    <w:rsid w:val="000A58C7"/>
    <w:rsid w:val="000A594A"/>
    <w:rsid w:val="000A5BF2"/>
    <w:rsid w:val="000A5C77"/>
    <w:rsid w:val="000A5D7B"/>
    <w:rsid w:val="000A6136"/>
    <w:rsid w:val="000A6337"/>
    <w:rsid w:val="000A676F"/>
    <w:rsid w:val="000A6B80"/>
    <w:rsid w:val="000A6C75"/>
    <w:rsid w:val="000A6E57"/>
    <w:rsid w:val="000A6FFE"/>
    <w:rsid w:val="000A7123"/>
    <w:rsid w:val="000A73E6"/>
    <w:rsid w:val="000A78E9"/>
    <w:rsid w:val="000A7C1F"/>
    <w:rsid w:val="000A7D3E"/>
    <w:rsid w:val="000B003B"/>
    <w:rsid w:val="000B074D"/>
    <w:rsid w:val="000B08AA"/>
    <w:rsid w:val="000B0F85"/>
    <w:rsid w:val="000B158F"/>
    <w:rsid w:val="000B1941"/>
    <w:rsid w:val="000B1A84"/>
    <w:rsid w:val="000B1B5A"/>
    <w:rsid w:val="000B1BFE"/>
    <w:rsid w:val="000B2384"/>
    <w:rsid w:val="000B23D4"/>
    <w:rsid w:val="000B2456"/>
    <w:rsid w:val="000B2731"/>
    <w:rsid w:val="000B2736"/>
    <w:rsid w:val="000B289B"/>
    <w:rsid w:val="000B2905"/>
    <w:rsid w:val="000B29CB"/>
    <w:rsid w:val="000B2B14"/>
    <w:rsid w:val="000B31D9"/>
    <w:rsid w:val="000B3314"/>
    <w:rsid w:val="000B36B1"/>
    <w:rsid w:val="000B371B"/>
    <w:rsid w:val="000B395F"/>
    <w:rsid w:val="000B397D"/>
    <w:rsid w:val="000B3CC6"/>
    <w:rsid w:val="000B46FC"/>
    <w:rsid w:val="000B483F"/>
    <w:rsid w:val="000B4AE2"/>
    <w:rsid w:val="000B4B46"/>
    <w:rsid w:val="000B50E4"/>
    <w:rsid w:val="000B50F3"/>
    <w:rsid w:val="000B5362"/>
    <w:rsid w:val="000B53AF"/>
    <w:rsid w:val="000B5598"/>
    <w:rsid w:val="000B5A84"/>
    <w:rsid w:val="000B5B1E"/>
    <w:rsid w:val="000B5B84"/>
    <w:rsid w:val="000B6AC7"/>
    <w:rsid w:val="000B6BB6"/>
    <w:rsid w:val="000B6E07"/>
    <w:rsid w:val="000B6FA0"/>
    <w:rsid w:val="000B7015"/>
    <w:rsid w:val="000B70FF"/>
    <w:rsid w:val="000B7365"/>
    <w:rsid w:val="000B7752"/>
    <w:rsid w:val="000B7B5F"/>
    <w:rsid w:val="000B7D83"/>
    <w:rsid w:val="000B7E0F"/>
    <w:rsid w:val="000C0677"/>
    <w:rsid w:val="000C075E"/>
    <w:rsid w:val="000C07C5"/>
    <w:rsid w:val="000C0D6F"/>
    <w:rsid w:val="000C12DF"/>
    <w:rsid w:val="000C13D4"/>
    <w:rsid w:val="000C18E8"/>
    <w:rsid w:val="000C1F7E"/>
    <w:rsid w:val="000C219B"/>
    <w:rsid w:val="000C2308"/>
    <w:rsid w:val="000C27C2"/>
    <w:rsid w:val="000C28D9"/>
    <w:rsid w:val="000C2A3A"/>
    <w:rsid w:val="000C2B65"/>
    <w:rsid w:val="000C2CA0"/>
    <w:rsid w:val="000C2D8F"/>
    <w:rsid w:val="000C2E75"/>
    <w:rsid w:val="000C2F85"/>
    <w:rsid w:val="000C319B"/>
    <w:rsid w:val="000C334D"/>
    <w:rsid w:val="000C338A"/>
    <w:rsid w:val="000C36BD"/>
    <w:rsid w:val="000C3ACE"/>
    <w:rsid w:val="000C40F9"/>
    <w:rsid w:val="000C43B7"/>
    <w:rsid w:val="000C4450"/>
    <w:rsid w:val="000C45AB"/>
    <w:rsid w:val="000C47EC"/>
    <w:rsid w:val="000C4A93"/>
    <w:rsid w:val="000C4ACC"/>
    <w:rsid w:val="000C4B11"/>
    <w:rsid w:val="000C4D46"/>
    <w:rsid w:val="000C4E74"/>
    <w:rsid w:val="000C519B"/>
    <w:rsid w:val="000C52B2"/>
    <w:rsid w:val="000C5527"/>
    <w:rsid w:val="000C571B"/>
    <w:rsid w:val="000C5B57"/>
    <w:rsid w:val="000C5E33"/>
    <w:rsid w:val="000C626C"/>
    <w:rsid w:val="000C6B69"/>
    <w:rsid w:val="000C6BCB"/>
    <w:rsid w:val="000C6C17"/>
    <w:rsid w:val="000C6D23"/>
    <w:rsid w:val="000C70B7"/>
    <w:rsid w:val="000C76B2"/>
    <w:rsid w:val="000C7A76"/>
    <w:rsid w:val="000C7F5D"/>
    <w:rsid w:val="000C7FAC"/>
    <w:rsid w:val="000D05AE"/>
    <w:rsid w:val="000D05BB"/>
    <w:rsid w:val="000D0CF0"/>
    <w:rsid w:val="000D0F57"/>
    <w:rsid w:val="000D1061"/>
    <w:rsid w:val="000D13AC"/>
    <w:rsid w:val="000D1D7B"/>
    <w:rsid w:val="000D21DA"/>
    <w:rsid w:val="000D22CD"/>
    <w:rsid w:val="000D23F8"/>
    <w:rsid w:val="000D2774"/>
    <w:rsid w:val="000D29F9"/>
    <w:rsid w:val="000D2A7F"/>
    <w:rsid w:val="000D2A97"/>
    <w:rsid w:val="000D2D14"/>
    <w:rsid w:val="000D2DD3"/>
    <w:rsid w:val="000D2F68"/>
    <w:rsid w:val="000D2FFC"/>
    <w:rsid w:val="000D33B5"/>
    <w:rsid w:val="000D33FC"/>
    <w:rsid w:val="000D3420"/>
    <w:rsid w:val="000D37C9"/>
    <w:rsid w:val="000D3BA1"/>
    <w:rsid w:val="000D3BB2"/>
    <w:rsid w:val="000D3C89"/>
    <w:rsid w:val="000D42D9"/>
    <w:rsid w:val="000D4464"/>
    <w:rsid w:val="000D45C8"/>
    <w:rsid w:val="000D4891"/>
    <w:rsid w:val="000D49D6"/>
    <w:rsid w:val="000D4ACF"/>
    <w:rsid w:val="000D4C07"/>
    <w:rsid w:val="000D4EE9"/>
    <w:rsid w:val="000D4FE4"/>
    <w:rsid w:val="000D55D1"/>
    <w:rsid w:val="000D5D17"/>
    <w:rsid w:val="000D5DC2"/>
    <w:rsid w:val="000D5E0F"/>
    <w:rsid w:val="000D5E3D"/>
    <w:rsid w:val="000D6143"/>
    <w:rsid w:val="000D61E5"/>
    <w:rsid w:val="000D6605"/>
    <w:rsid w:val="000D68A9"/>
    <w:rsid w:val="000D6ADD"/>
    <w:rsid w:val="000D722D"/>
    <w:rsid w:val="000D7972"/>
    <w:rsid w:val="000D7986"/>
    <w:rsid w:val="000E0380"/>
    <w:rsid w:val="000E05E3"/>
    <w:rsid w:val="000E07F6"/>
    <w:rsid w:val="000E08C1"/>
    <w:rsid w:val="000E0A4D"/>
    <w:rsid w:val="000E0FF9"/>
    <w:rsid w:val="000E107F"/>
    <w:rsid w:val="000E166F"/>
    <w:rsid w:val="000E16EA"/>
    <w:rsid w:val="000E1B02"/>
    <w:rsid w:val="000E1D96"/>
    <w:rsid w:val="000E1ECA"/>
    <w:rsid w:val="000E1F12"/>
    <w:rsid w:val="000E2142"/>
    <w:rsid w:val="000E22D6"/>
    <w:rsid w:val="000E23F5"/>
    <w:rsid w:val="000E2CE2"/>
    <w:rsid w:val="000E2FA2"/>
    <w:rsid w:val="000E3063"/>
    <w:rsid w:val="000E322E"/>
    <w:rsid w:val="000E328C"/>
    <w:rsid w:val="000E34DB"/>
    <w:rsid w:val="000E3BE7"/>
    <w:rsid w:val="000E3C3D"/>
    <w:rsid w:val="000E43FA"/>
    <w:rsid w:val="000E4691"/>
    <w:rsid w:val="000E47B3"/>
    <w:rsid w:val="000E49B4"/>
    <w:rsid w:val="000E4F4B"/>
    <w:rsid w:val="000E5444"/>
    <w:rsid w:val="000E5619"/>
    <w:rsid w:val="000E5863"/>
    <w:rsid w:val="000E59C7"/>
    <w:rsid w:val="000E5CC2"/>
    <w:rsid w:val="000E5E17"/>
    <w:rsid w:val="000E63C1"/>
    <w:rsid w:val="000E67F8"/>
    <w:rsid w:val="000E6A8D"/>
    <w:rsid w:val="000E6EC0"/>
    <w:rsid w:val="000E74C8"/>
    <w:rsid w:val="000E750A"/>
    <w:rsid w:val="000E750D"/>
    <w:rsid w:val="000E751A"/>
    <w:rsid w:val="000E785A"/>
    <w:rsid w:val="000E7A22"/>
    <w:rsid w:val="000E7AA4"/>
    <w:rsid w:val="000E7B53"/>
    <w:rsid w:val="000E7C40"/>
    <w:rsid w:val="000F0061"/>
    <w:rsid w:val="000F0193"/>
    <w:rsid w:val="000F03E3"/>
    <w:rsid w:val="000F060D"/>
    <w:rsid w:val="000F0BC2"/>
    <w:rsid w:val="000F0C56"/>
    <w:rsid w:val="000F145D"/>
    <w:rsid w:val="000F14E0"/>
    <w:rsid w:val="000F18D1"/>
    <w:rsid w:val="000F1A16"/>
    <w:rsid w:val="000F1B74"/>
    <w:rsid w:val="000F1E56"/>
    <w:rsid w:val="000F22AB"/>
    <w:rsid w:val="000F2367"/>
    <w:rsid w:val="000F236B"/>
    <w:rsid w:val="000F28BF"/>
    <w:rsid w:val="000F2BEE"/>
    <w:rsid w:val="000F2DD7"/>
    <w:rsid w:val="000F30C5"/>
    <w:rsid w:val="000F3209"/>
    <w:rsid w:val="000F338B"/>
    <w:rsid w:val="000F33D6"/>
    <w:rsid w:val="000F3810"/>
    <w:rsid w:val="000F40AF"/>
    <w:rsid w:val="000F42C9"/>
    <w:rsid w:val="000F49B2"/>
    <w:rsid w:val="000F4C70"/>
    <w:rsid w:val="000F4CF4"/>
    <w:rsid w:val="000F5495"/>
    <w:rsid w:val="000F54DE"/>
    <w:rsid w:val="000F59D1"/>
    <w:rsid w:val="000F5B44"/>
    <w:rsid w:val="000F5C1B"/>
    <w:rsid w:val="000F5CA4"/>
    <w:rsid w:val="000F5CFF"/>
    <w:rsid w:val="000F601F"/>
    <w:rsid w:val="000F62B5"/>
    <w:rsid w:val="000F63EC"/>
    <w:rsid w:val="000F64F4"/>
    <w:rsid w:val="000F6762"/>
    <w:rsid w:val="000F6830"/>
    <w:rsid w:val="000F6AC0"/>
    <w:rsid w:val="000F6B8A"/>
    <w:rsid w:val="000F6BEB"/>
    <w:rsid w:val="000F6D22"/>
    <w:rsid w:val="000F6DF5"/>
    <w:rsid w:val="000F6FC7"/>
    <w:rsid w:val="000F70CA"/>
    <w:rsid w:val="000F7498"/>
    <w:rsid w:val="000F76CC"/>
    <w:rsid w:val="000F7AF7"/>
    <w:rsid w:val="000F7CE5"/>
    <w:rsid w:val="00100401"/>
    <w:rsid w:val="001008BF"/>
    <w:rsid w:val="001008D4"/>
    <w:rsid w:val="00100976"/>
    <w:rsid w:val="00100C35"/>
    <w:rsid w:val="00100D82"/>
    <w:rsid w:val="00101037"/>
    <w:rsid w:val="001014C6"/>
    <w:rsid w:val="00101A82"/>
    <w:rsid w:val="00101D43"/>
    <w:rsid w:val="00101F05"/>
    <w:rsid w:val="00101FFC"/>
    <w:rsid w:val="001021F9"/>
    <w:rsid w:val="0010228D"/>
    <w:rsid w:val="00102444"/>
    <w:rsid w:val="0010331D"/>
    <w:rsid w:val="00103C84"/>
    <w:rsid w:val="00104005"/>
    <w:rsid w:val="00104118"/>
    <w:rsid w:val="001042AC"/>
    <w:rsid w:val="001043E8"/>
    <w:rsid w:val="001044C8"/>
    <w:rsid w:val="001045D6"/>
    <w:rsid w:val="001051D4"/>
    <w:rsid w:val="001053C3"/>
    <w:rsid w:val="001057AE"/>
    <w:rsid w:val="00105A9B"/>
    <w:rsid w:val="00105DA4"/>
    <w:rsid w:val="00105DB8"/>
    <w:rsid w:val="00106322"/>
    <w:rsid w:val="001065F6"/>
    <w:rsid w:val="00106F93"/>
    <w:rsid w:val="001070F0"/>
    <w:rsid w:val="00107150"/>
    <w:rsid w:val="0010743B"/>
    <w:rsid w:val="001079FD"/>
    <w:rsid w:val="00107E74"/>
    <w:rsid w:val="00110304"/>
    <w:rsid w:val="0011068E"/>
    <w:rsid w:val="00110753"/>
    <w:rsid w:val="00110D63"/>
    <w:rsid w:val="00111828"/>
    <w:rsid w:val="001118F6"/>
    <w:rsid w:val="00111B4B"/>
    <w:rsid w:val="00111D59"/>
    <w:rsid w:val="00112305"/>
    <w:rsid w:val="001125CD"/>
    <w:rsid w:val="00112923"/>
    <w:rsid w:val="00112DC2"/>
    <w:rsid w:val="00112EF5"/>
    <w:rsid w:val="0011313B"/>
    <w:rsid w:val="0011326E"/>
    <w:rsid w:val="00113398"/>
    <w:rsid w:val="0011386B"/>
    <w:rsid w:val="001138DC"/>
    <w:rsid w:val="00113A38"/>
    <w:rsid w:val="00113C72"/>
    <w:rsid w:val="00113CB1"/>
    <w:rsid w:val="0011491E"/>
    <w:rsid w:val="00114CC1"/>
    <w:rsid w:val="00114D55"/>
    <w:rsid w:val="00114E35"/>
    <w:rsid w:val="0011551C"/>
    <w:rsid w:val="00115644"/>
    <w:rsid w:val="00115CF4"/>
    <w:rsid w:val="00115E31"/>
    <w:rsid w:val="0011606D"/>
    <w:rsid w:val="00116230"/>
    <w:rsid w:val="001162BB"/>
    <w:rsid w:val="001163AB"/>
    <w:rsid w:val="00116896"/>
    <w:rsid w:val="00116CA9"/>
    <w:rsid w:val="00116D62"/>
    <w:rsid w:val="00116E17"/>
    <w:rsid w:val="00116E71"/>
    <w:rsid w:val="00117289"/>
    <w:rsid w:val="0011731B"/>
    <w:rsid w:val="001173E7"/>
    <w:rsid w:val="001174C7"/>
    <w:rsid w:val="00117807"/>
    <w:rsid w:val="00117906"/>
    <w:rsid w:val="00117A32"/>
    <w:rsid w:val="00117DF4"/>
    <w:rsid w:val="00117F45"/>
    <w:rsid w:val="001203B9"/>
    <w:rsid w:val="0012082E"/>
    <w:rsid w:val="0012099E"/>
    <w:rsid w:val="00120B7B"/>
    <w:rsid w:val="00120FDE"/>
    <w:rsid w:val="00121392"/>
    <w:rsid w:val="00121466"/>
    <w:rsid w:val="001215A9"/>
    <w:rsid w:val="00121747"/>
    <w:rsid w:val="0012194B"/>
    <w:rsid w:val="00121980"/>
    <w:rsid w:val="00121B91"/>
    <w:rsid w:val="00121BF6"/>
    <w:rsid w:val="001223E1"/>
    <w:rsid w:val="00122A41"/>
    <w:rsid w:val="00122AC6"/>
    <w:rsid w:val="00122BA8"/>
    <w:rsid w:val="001233CB"/>
    <w:rsid w:val="00123CF7"/>
    <w:rsid w:val="00123E87"/>
    <w:rsid w:val="00124057"/>
    <w:rsid w:val="00124106"/>
    <w:rsid w:val="00124708"/>
    <w:rsid w:val="00124B61"/>
    <w:rsid w:val="001252BC"/>
    <w:rsid w:val="00125B08"/>
    <w:rsid w:val="00125DC0"/>
    <w:rsid w:val="00125F24"/>
    <w:rsid w:val="00126D08"/>
    <w:rsid w:val="001271E1"/>
    <w:rsid w:val="001272CF"/>
    <w:rsid w:val="001276F9"/>
    <w:rsid w:val="00127760"/>
    <w:rsid w:val="00127D31"/>
    <w:rsid w:val="00127EC7"/>
    <w:rsid w:val="001304E5"/>
    <w:rsid w:val="00130504"/>
    <w:rsid w:val="00130D75"/>
    <w:rsid w:val="0013132F"/>
    <w:rsid w:val="001315C3"/>
    <w:rsid w:val="00131739"/>
    <w:rsid w:val="00131C5C"/>
    <w:rsid w:val="00131F88"/>
    <w:rsid w:val="00132016"/>
    <w:rsid w:val="0013205E"/>
    <w:rsid w:val="001324F4"/>
    <w:rsid w:val="00132840"/>
    <w:rsid w:val="00132925"/>
    <w:rsid w:val="00132A8B"/>
    <w:rsid w:val="00132B26"/>
    <w:rsid w:val="00132FE4"/>
    <w:rsid w:val="00133291"/>
    <w:rsid w:val="001334F9"/>
    <w:rsid w:val="00133752"/>
    <w:rsid w:val="001338B9"/>
    <w:rsid w:val="00133AFB"/>
    <w:rsid w:val="00133BC9"/>
    <w:rsid w:val="00133D2B"/>
    <w:rsid w:val="00133FED"/>
    <w:rsid w:val="00134A53"/>
    <w:rsid w:val="00134D76"/>
    <w:rsid w:val="00134DE5"/>
    <w:rsid w:val="00135016"/>
    <w:rsid w:val="001358D4"/>
    <w:rsid w:val="00135A81"/>
    <w:rsid w:val="00135D6E"/>
    <w:rsid w:val="00135E32"/>
    <w:rsid w:val="00136155"/>
    <w:rsid w:val="00136578"/>
    <w:rsid w:val="00136584"/>
    <w:rsid w:val="001366EF"/>
    <w:rsid w:val="001369F8"/>
    <w:rsid w:val="00136ABE"/>
    <w:rsid w:val="00136C81"/>
    <w:rsid w:val="00136F39"/>
    <w:rsid w:val="001371DC"/>
    <w:rsid w:val="00137309"/>
    <w:rsid w:val="0013743D"/>
    <w:rsid w:val="00137518"/>
    <w:rsid w:val="00137E8B"/>
    <w:rsid w:val="00140093"/>
    <w:rsid w:val="00140117"/>
    <w:rsid w:val="001401BA"/>
    <w:rsid w:val="00140872"/>
    <w:rsid w:val="0014096F"/>
    <w:rsid w:val="001411A0"/>
    <w:rsid w:val="001411C4"/>
    <w:rsid w:val="0014165B"/>
    <w:rsid w:val="001418BC"/>
    <w:rsid w:val="00141B64"/>
    <w:rsid w:val="00141D73"/>
    <w:rsid w:val="0014202A"/>
    <w:rsid w:val="00142067"/>
    <w:rsid w:val="00142111"/>
    <w:rsid w:val="0014217F"/>
    <w:rsid w:val="00142206"/>
    <w:rsid w:val="001422BE"/>
    <w:rsid w:val="0014290F"/>
    <w:rsid w:val="0014298F"/>
    <w:rsid w:val="00142EED"/>
    <w:rsid w:val="00143270"/>
    <w:rsid w:val="00143419"/>
    <w:rsid w:val="00143738"/>
    <w:rsid w:val="00143A4A"/>
    <w:rsid w:val="00143AD3"/>
    <w:rsid w:val="00143B58"/>
    <w:rsid w:val="001449F7"/>
    <w:rsid w:val="00144B0E"/>
    <w:rsid w:val="00144F07"/>
    <w:rsid w:val="001454E1"/>
    <w:rsid w:val="0014569D"/>
    <w:rsid w:val="00145709"/>
    <w:rsid w:val="001465B7"/>
    <w:rsid w:val="00146752"/>
    <w:rsid w:val="00146996"/>
    <w:rsid w:val="001474A0"/>
    <w:rsid w:val="001477D2"/>
    <w:rsid w:val="001479D8"/>
    <w:rsid w:val="00147B73"/>
    <w:rsid w:val="00147C00"/>
    <w:rsid w:val="00147C80"/>
    <w:rsid w:val="00147D2B"/>
    <w:rsid w:val="00147E9D"/>
    <w:rsid w:val="001500ED"/>
    <w:rsid w:val="00150323"/>
    <w:rsid w:val="0015059F"/>
    <w:rsid w:val="00150886"/>
    <w:rsid w:val="00150A29"/>
    <w:rsid w:val="00150A7B"/>
    <w:rsid w:val="00150B27"/>
    <w:rsid w:val="00150C3E"/>
    <w:rsid w:val="0015128A"/>
    <w:rsid w:val="00151BA3"/>
    <w:rsid w:val="001525F3"/>
    <w:rsid w:val="0015292B"/>
    <w:rsid w:val="00152ABB"/>
    <w:rsid w:val="00152E37"/>
    <w:rsid w:val="0015301A"/>
    <w:rsid w:val="00153257"/>
    <w:rsid w:val="001532DB"/>
    <w:rsid w:val="001536C8"/>
    <w:rsid w:val="00153B49"/>
    <w:rsid w:val="00153BDD"/>
    <w:rsid w:val="00154E89"/>
    <w:rsid w:val="00154ECE"/>
    <w:rsid w:val="0015558D"/>
    <w:rsid w:val="00155A13"/>
    <w:rsid w:val="00155ADE"/>
    <w:rsid w:val="0015605E"/>
    <w:rsid w:val="001567FB"/>
    <w:rsid w:val="00156A28"/>
    <w:rsid w:val="00156EFE"/>
    <w:rsid w:val="00156FA3"/>
    <w:rsid w:val="00156FC5"/>
    <w:rsid w:val="00157335"/>
    <w:rsid w:val="00157783"/>
    <w:rsid w:val="00157969"/>
    <w:rsid w:val="00157D5D"/>
    <w:rsid w:val="00157FB7"/>
    <w:rsid w:val="0016028C"/>
    <w:rsid w:val="001603CB"/>
    <w:rsid w:val="00161103"/>
    <w:rsid w:val="0016112C"/>
    <w:rsid w:val="001616D3"/>
    <w:rsid w:val="00161AA7"/>
    <w:rsid w:val="00161BCD"/>
    <w:rsid w:val="00161D23"/>
    <w:rsid w:val="00161DD2"/>
    <w:rsid w:val="00161E9D"/>
    <w:rsid w:val="00161FD1"/>
    <w:rsid w:val="001620FC"/>
    <w:rsid w:val="00162119"/>
    <w:rsid w:val="001624AC"/>
    <w:rsid w:val="00162501"/>
    <w:rsid w:val="001625F8"/>
    <w:rsid w:val="00162A17"/>
    <w:rsid w:val="001630AA"/>
    <w:rsid w:val="00163128"/>
    <w:rsid w:val="0016323F"/>
    <w:rsid w:val="00163615"/>
    <w:rsid w:val="00163694"/>
    <w:rsid w:val="001637A4"/>
    <w:rsid w:val="0016381F"/>
    <w:rsid w:val="00163A44"/>
    <w:rsid w:val="00163AD7"/>
    <w:rsid w:val="00163B35"/>
    <w:rsid w:val="00163C9B"/>
    <w:rsid w:val="00163CDF"/>
    <w:rsid w:val="00163E5F"/>
    <w:rsid w:val="001642C4"/>
    <w:rsid w:val="0016434E"/>
    <w:rsid w:val="00164431"/>
    <w:rsid w:val="00164600"/>
    <w:rsid w:val="001648E0"/>
    <w:rsid w:val="001648EB"/>
    <w:rsid w:val="00164B42"/>
    <w:rsid w:val="001654D6"/>
    <w:rsid w:val="00165F9C"/>
    <w:rsid w:val="00166A42"/>
    <w:rsid w:val="00166FD8"/>
    <w:rsid w:val="0016720B"/>
    <w:rsid w:val="00167465"/>
    <w:rsid w:val="0016754D"/>
    <w:rsid w:val="00167C2F"/>
    <w:rsid w:val="00167CD7"/>
    <w:rsid w:val="00167CE8"/>
    <w:rsid w:val="00167E99"/>
    <w:rsid w:val="00170217"/>
    <w:rsid w:val="00170246"/>
    <w:rsid w:val="0017024C"/>
    <w:rsid w:val="0017045A"/>
    <w:rsid w:val="001704B3"/>
    <w:rsid w:val="001704BE"/>
    <w:rsid w:val="001705C5"/>
    <w:rsid w:val="0017097F"/>
    <w:rsid w:val="001709A8"/>
    <w:rsid w:val="00170A05"/>
    <w:rsid w:val="00170DDE"/>
    <w:rsid w:val="00170EFE"/>
    <w:rsid w:val="00171481"/>
    <w:rsid w:val="0017164A"/>
    <w:rsid w:val="0017177B"/>
    <w:rsid w:val="0017189D"/>
    <w:rsid w:val="0017194A"/>
    <w:rsid w:val="00171B31"/>
    <w:rsid w:val="00171EE4"/>
    <w:rsid w:val="00171F39"/>
    <w:rsid w:val="00172261"/>
    <w:rsid w:val="00172559"/>
    <w:rsid w:val="00172946"/>
    <w:rsid w:val="001729DB"/>
    <w:rsid w:val="00172D18"/>
    <w:rsid w:val="00172E45"/>
    <w:rsid w:val="00172FFE"/>
    <w:rsid w:val="001732C1"/>
    <w:rsid w:val="00173685"/>
    <w:rsid w:val="00173917"/>
    <w:rsid w:val="00173C6B"/>
    <w:rsid w:val="00173DD7"/>
    <w:rsid w:val="00174057"/>
    <w:rsid w:val="001749CE"/>
    <w:rsid w:val="00174A24"/>
    <w:rsid w:val="00174A64"/>
    <w:rsid w:val="00174B68"/>
    <w:rsid w:val="00174E9A"/>
    <w:rsid w:val="00174EC9"/>
    <w:rsid w:val="00174F17"/>
    <w:rsid w:val="0017523F"/>
    <w:rsid w:val="00175642"/>
    <w:rsid w:val="0017570C"/>
    <w:rsid w:val="00175B2D"/>
    <w:rsid w:val="00175B63"/>
    <w:rsid w:val="00175BA8"/>
    <w:rsid w:val="00175BFB"/>
    <w:rsid w:val="00175E7D"/>
    <w:rsid w:val="0017606C"/>
    <w:rsid w:val="0017658A"/>
    <w:rsid w:val="001766EC"/>
    <w:rsid w:val="00176863"/>
    <w:rsid w:val="00176869"/>
    <w:rsid w:val="00176C84"/>
    <w:rsid w:val="0017717D"/>
    <w:rsid w:val="001771F0"/>
    <w:rsid w:val="0017768B"/>
    <w:rsid w:val="00177F2E"/>
    <w:rsid w:val="001800D3"/>
    <w:rsid w:val="001800E4"/>
    <w:rsid w:val="001801B2"/>
    <w:rsid w:val="001804A5"/>
    <w:rsid w:val="001804AC"/>
    <w:rsid w:val="001806BA"/>
    <w:rsid w:val="001807ED"/>
    <w:rsid w:val="0018080D"/>
    <w:rsid w:val="00180A32"/>
    <w:rsid w:val="00180AA4"/>
    <w:rsid w:val="0018118D"/>
    <w:rsid w:val="00181301"/>
    <w:rsid w:val="00181324"/>
    <w:rsid w:val="001819C7"/>
    <w:rsid w:val="00181A9A"/>
    <w:rsid w:val="00181BF6"/>
    <w:rsid w:val="00181FD0"/>
    <w:rsid w:val="0018200C"/>
    <w:rsid w:val="0018238D"/>
    <w:rsid w:val="00182459"/>
    <w:rsid w:val="0018245F"/>
    <w:rsid w:val="00182475"/>
    <w:rsid w:val="00182553"/>
    <w:rsid w:val="00182C43"/>
    <w:rsid w:val="00182DA7"/>
    <w:rsid w:val="0018302D"/>
    <w:rsid w:val="001834FF"/>
    <w:rsid w:val="001838AA"/>
    <w:rsid w:val="00183BB0"/>
    <w:rsid w:val="00183BB9"/>
    <w:rsid w:val="00183BE3"/>
    <w:rsid w:val="0018422B"/>
    <w:rsid w:val="001848F7"/>
    <w:rsid w:val="00184C6C"/>
    <w:rsid w:val="00185071"/>
    <w:rsid w:val="001851B9"/>
    <w:rsid w:val="0018527A"/>
    <w:rsid w:val="001853ED"/>
    <w:rsid w:val="001855C0"/>
    <w:rsid w:val="00185C61"/>
    <w:rsid w:val="00185DB6"/>
    <w:rsid w:val="0018615A"/>
    <w:rsid w:val="001863BB"/>
    <w:rsid w:val="0018663F"/>
    <w:rsid w:val="001866B7"/>
    <w:rsid w:val="00186730"/>
    <w:rsid w:val="001867A2"/>
    <w:rsid w:val="00186B80"/>
    <w:rsid w:val="00186BD3"/>
    <w:rsid w:val="00186DBE"/>
    <w:rsid w:val="00186EC4"/>
    <w:rsid w:val="00187394"/>
    <w:rsid w:val="0018746A"/>
    <w:rsid w:val="001875EF"/>
    <w:rsid w:val="0018783F"/>
    <w:rsid w:val="0018784B"/>
    <w:rsid w:val="00187B9F"/>
    <w:rsid w:val="0019011A"/>
    <w:rsid w:val="0019031B"/>
    <w:rsid w:val="0019082D"/>
    <w:rsid w:val="00190B8F"/>
    <w:rsid w:val="00190C8B"/>
    <w:rsid w:val="00191183"/>
    <w:rsid w:val="001911B6"/>
    <w:rsid w:val="00191369"/>
    <w:rsid w:val="00191BE9"/>
    <w:rsid w:val="00191C08"/>
    <w:rsid w:val="00191CF6"/>
    <w:rsid w:val="00192628"/>
    <w:rsid w:val="00192663"/>
    <w:rsid w:val="00192783"/>
    <w:rsid w:val="001928B8"/>
    <w:rsid w:val="00192B38"/>
    <w:rsid w:val="0019300F"/>
    <w:rsid w:val="00193013"/>
    <w:rsid w:val="001930CF"/>
    <w:rsid w:val="001931AF"/>
    <w:rsid w:val="00193456"/>
    <w:rsid w:val="00193A4B"/>
    <w:rsid w:val="00193D12"/>
    <w:rsid w:val="00193D16"/>
    <w:rsid w:val="001944BB"/>
    <w:rsid w:val="00194CD0"/>
    <w:rsid w:val="00195190"/>
    <w:rsid w:val="0019532A"/>
    <w:rsid w:val="00195384"/>
    <w:rsid w:val="001955E7"/>
    <w:rsid w:val="001958D2"/>
    <w:rsid w:val="00195A84"/>
    <w:rsid w:val="00195D13"/>
    <w:rsid w:val="00195F47"/>
    <w:rsid w:val="00196007"/>
    <w:rsid w:val="001960B8"/>
    <w:rsid w:val="0019622C"/>
    <w:rsid w:val="00196405"/>
    <w:rsid w:val="00196423"/>
    <w:rsid w:val="0019644D"/>
    <w:rsid w:val="0019682E"/>
    <w:rsid w:val="0019694A"/>
    <w:rsid w:val="00196B82"/>
    <w:rsid w:val="00196C01"/>
    <w:rsid w:val="00196DE0"/>
    <w:rsid w:val="00196F2E"/>
    <w:rsid w:val="001970E8"/>
    <w:rsid w:val="0019748D"/>
    <w:rsid w:val="00197B99"/>
    <w:rsid w:val="00197B9B"/>
    <w:rsid w:val="00197C58"/>
    <w:rsid w:val="00197CD6"/>
    <w:rsid w:val="001A0588"/>
    <w:rsid w:val="001A09CD"/>
    <w:rsid w:val="001A0D54"/>
    <w:rsid w:val="001A0DC7"/>
    <w:rsid w:val="001A108F"/>
    <w:rsid w:val="001A1309"/>
    <w:rsid w:val="001A141F"/>
    <w:rsid w:val="001A143D"/>
    <w:rsid w:val="001A1B9D"/>
    <w:rsid w:val="001A1C49"/>
    <w:rsid w:val="001A1CB9"/>
    <w:rsid w:val="001A1D52"/>
    <w:rsid w:val="001A1EB6"/>
    <w:rsid w:val="001A2345"/>
    <w:rsid w:val="001A2404"/>
    <w:rsid w:val="001A2A00"/>
    <w:rsid w:val="001A2AB7"/>
    <w:rsid w:val="001A2CCE"/>
    <w:rsid w:val="001A2D55"/>
    <w:rsid w:val="001A2FEE"/>
    <w:rsid w:val="001A3CA1"/>
    <w:rsid w:val="001A3CDA"/>
    <w:rsid w:val="001A47EE"/>
    <w:rsid w:val="001A47FD"/>
    <w:rsid w:val="001A498B"/>
    <w:rsid w:val="001A4FE6"/>
    <w:rsid w:val="001A5072"/>
    <w:rsid w:val="001A534F"/>
    <w:rsid w:val="001A570E"/>
    <w:rsid w:val="001A57AC"/>
    <w:rsid w:val="001A5898"/>
    <w:rsid w:val="001A5F68"/>
    <w:rsid w:val="001A60CF"/>
    <w:rsid w:val="001A6360"/>
    <w:rsid w:val="001A6880"/>
    <w:rsid w:val="001A6C78"/>
    <w:rsid w:val="001A7205"/>
    <w:rsid w:val="001A744D"/>
    <w:rsid w:val="001A749D"/>
    <w:rsid w:val="001A755A"/>
    <w:rsid w:val="001A773F"/>
    <w:rsid w:val="001A7A3C"/>
    <w:rsid w:val="001A7A72"/>
    <w:rsid w:val="001A7E13"/>
    <w:rsid w:val="001B01FA"/>
    <w:rsid w:val="001B03A5"/>
    <w:rsid w:val="001B07E6"/>
    <w:rsid w:val="001B0845"/>
    <w:rsid w:val="001B0889"/>
    <w:rsid w:val="001B10B2"/>
    <w:rsid w:val="001B133B"/>
    <w:rsid w:val="001B16BB"/>
    <w:rsid w:val="001B16F3"/>
    <w:rsid w:val="001B1795"/>
    <w:rsid w:val="001B1863"/>
    <w:rsid w:val="001B1ACF"/>
    <w:rsid w:val="001B1F0A"/>
    <w:rsid w:val="001B21A1"/>
    <w:rsid w:val="001B244C"/>
    <w:rsid w:val="001B273D"/>
    <w:rsid w:val="001B2B66"/>
    <w:rsid w:val="001B327A"/>
    <w:rsid w:val="001B32D0"/>
    <w:rsid w:val="001B332A"/>
    <w:rsid w:val="001B362B"/>
    <w:rsid w:val="001B38CA"/>
    <w:rsid w:val="001B3A69"/>
    <w:rsid w:val="001B3D1D"/>
    <w:rsid w:val="001B3D4B"/>
    <w:rsid w:val="001B3D7D"/>
    <w:rsid w:val="001B3F34"/>
    <w:rsid w:val="001B4065"/>
    <w:rsid w:val="001B42B5"/>
    <w:rsid w:val="001B438F"/>
    <w:rsid w:val="001B43B3"/>
    <w:rsid w:val="001B4478"/>
    <w:rsid w:val="001B479D"/>
    <w:rsid w:val="001B4836"/>
    <w:rsid w:val="001B4B40"/>
    <w:rsid w:val="001B4EA4"/>
    <w:rsid w:val="001B516C"/>
    <w:rsid w:val="001B53A0"/>
    <w:rsid w:val="001B53D4"/>
    <w:rsid w:val="001B5675"/>
    <w:rsid w:val="001B57BD"/>
    <w:rsid w:val="001B5A70"/>
    <w:rsid w:val="001B61A0"/>
    <w:rsid w:val="001B6369"/>
    <w:rsid w:val="001B6AAC"/>
    <w:rsid w:val="001B6EC0"/>
    <w:rsid w:val="001B7117"/>
    <w:rsid w:val="001B79CE"/>
    <w:rsid w:val="001B7BAC"/>
    <w:rsid w:val="001B7C03"/>
    <w:rsid w:val="001C006F"/>
    <w:rsid w:val="001C045A"/>
    <w:rsid w:val="001C05BF"/>
    <w:rsid w:val="001C0BF6"/>
    <w:rsid w:val="001C0CC1"/>
    <w:rsid w:val="001C0CC5"/>
    <w:rsid w:val="001C1096"/>
    <w:rsid w:val="001C10CA"/>
    <w:rsid w:val="001C12BB"/>
    <w:rsid w:val="001C1632"/>
    <w:rsid w:val="001C17DC"/>
    <w:rsid w:val="001C1913"/>
    <w:rsid w:val="001C19E3"/>
    <w:rsid w:val="001C1AB1"/>
    <w:rsid w:val="001C1B66"/>
    <w:rsid w:val="001C1F83"/>
    <w:rsid w:val="001C239F"/>
    <w:rsid w:val="001C25B0"/>
    <w:rsid w:val="001C2738"/>
    <w:rsid w:val="001C2744"/>
    <w:rsid w:val="001C292B"/>
    <w:rsid w:val="001C2ADE"/>
    <w:rsid w:val="001C2B8D"/>
    <w:rsid w:val="001C2E37"/>
    <w:rsid w:val="001C2EF9"/>
    <w:rsid w:val="001C30C7"/>
    <w:rsid w:val="001C325C"/>
    <w:rsid w:val="001C328D"/>
    <w:rsid w:val="001C386C"/>
    <w:rsid w:val="001C38F7"/>
    <w:rsid w:val="001C3B45"/>
    <w:rsid w:val="001C41E6"/>
    <w:rsid w:val="001C4A21"/>
    <w:rsid w:val="001C4A8A"/>
    <w:rsid w:val="001C4A92"/>
    <w:rsid w:val="001C4DA6"/>
    <w:rsid w:val="001C531F"/>
    <w:rsid w:val="001C53B1"/>
    <w:rsid w:val="001C53FF"/>
    <w:rsid w:val="001C54CE"/>
    <w:rsid w:val="001C55B3"/>
    <w:rsid w:val="001C568C"/>
    <w:rsid w:val="001C5833"/>
    <w:rsid w:val="001C58AF"/>
    <w:rsid w:val="001C5D5A"/>
    <w:rsid w:val="001C5EFF"/>
    <w:rsid w:val="001C61B5"/>
    <w:rsid w:val="001C6890"/>
    <w:rsid w:val="001C6BE8"/>
    <w:rsid w:val="001C72CF"/>
    <w:rsid w:val="001C73D2"/>
    <w:rsid w:val="001C767C"/>
    <w:rsid w:val="001C7DF5"/>
    <w:rsid w:val="001C7FEF"/>
    <w:rsid w:val="001C7FF5"/>
    <w:rsid w:val="001D0360"/>
    <w:rsid w:val="001D0723"/>
    <w:rsid w:val="001D08C4"/>
    <w:rsid w:val="001D0C9B"/>
    <w:rsid w:val="001D0F00"/>
    <w:rsid w:val="001D10AB"/>
    <w:rsid w:val="001D162C"/>
    <w:rsid w:val="001D173F"/>
    <w:rsid w:val="001D1763"/>
    <w:rsid w:val="001D1CF8"/>
    <w:rsid w:val="001D1E94"/>
    <w:rsid w:val="001D2174"/>
    <w:rsid w:val="001D21FB"/>
    <w:rsid w:val="001D221A"/>
    <w:rsid w:val="001D2276"/>
    <w:rsid w:val="001D2645"/>
    <w:rsid w:val="001D27D7"/>
    <w:rsid w:val="001D2903"/>
    <w:rsid w:val="001D2F25"/>
    <w:rsid w:val="001D2FF0"/>
    <w:rsid w:val="001D3AE4"/>
    <w:rsid w:val="001D3B11"/>
    <w:rsid w:val="001D3BC9"/>
    <w:rsid w:val="001D3DF1"/>
    <w:rsid w:val="001D3EAB"/>
    <w:rsid w:val="001D42AD"/>
    <w:rsid w:val="001D43F7"/>
    <w:rsid w:val="001D4AB7"/>
    <w:rsid w:val="001D4AD6"/>
    <w:rsid w:val="001D4B6C"/>
    <w:rsid w:val="001D4DCD"/>
    <w:rsid w:val="001D53B7"/>
    <w:rsid w:val="001D5832"/>
    <w:rsid w:val="001D625B"/>
    <w:rsid w:val="001D6E1A"/>
    <w:rsid w:val="001D735F"/>
    <w:rsid w:val="001D7578"/>
    <w:rsid w:val="001D75ED"/>
    <w:rsid w:val="001D7C81"/>
    <w:rsid w:val="001D7EC7"/>
    <w:rsid w:val="001E01AF"/>
    <w:rsid w:val="001E022D"/>
    <w:rsid w:val="001E03DC"/>
    <w:rsid w:val="001E0659"/>
    <w:rsid w:val="001E098C"/>
    <w:rsid w:val="001E0D37"/>
    <w:rsid w:val="001E0E05"/>
    <w:rsid w:val="001E0FF9"/>
    <w:rsid w:val="001E1008"/>
    <w:rsid w:val="001E10C2"/>
    <w:rsid w:val="001E11BE"/>
    <w:rsid w:val="001E1425"/>
    <w:rsid w:val="001E148E"/>
    <w:rsid w:val="001E14DA"/>
    <w:rsid w:val="001E1993"/>
    <w:rsid w:val="001E2255"/>
    <w:rsid w:val="001E2703"/>
    <w:rsid w:val="001E296E"/>
    <w:rsid w:val="001E2B07"/>
    <w:rsid w:val="001E2C06"/>
    <w:rsid w:val="001E2E30"/>
    <w:rsid w:val="001E30C2"/>
    <w:rsid w:val="001E3318"/>
    <w:rsid w:val="001E36F4"/>
    <w:rsid w:val="001E37CC"/>
    <w:rsid w:val="001E3B91"/>
    <w:rsid w:val="001E3BE2"/>
    <w:rsid w:val="001E437C"/>
    <w:rsid w:val="001E48FB"/>
    <w:rsid w:val="001E49BD"/>
    <w:rsid w:val="001E4B05"/>
    <w:rsid w:val="001E4C05"/>
    <w:rsid w:val="001E4FEA"/>
    <w:rsid w:val="001E53CE"/>
    <w:rsid w:val="001E5D68"/>
    <w:rsid w:val="001E6045"/>
    <w:rsid w:val="001E6386"/>
    <w:rsid w:val="001E65D7"/>
    <w:rsid w:val="001E69C0"/>
    <w:rsid w:val="001E6CE4"/>
    <w:rsid w:val="001E6DA4"/>
    <w:rsid w:val="001E7492"/>
    <w:rsid w:val="001E75EF"/>
    <w:rsid w:val="001E76A2"/>
    <w:rsid w:val="001E7AEC"/>
    <w:rsid w:val="001E7BAB"/>
    <w:rsid w:val="001F0126"/>
    <w:rsid w:val="001F072B"/>
    <w:rsid w:val="001F0EFD"/>
    <w:rsid w:val="001F1052"/>
    <w:rsid w:val="001F11CC"/>
    <w:rsid w:val="001F128C"/>
    <w:rsid w:val="001F13FF"/>
    <w:rsid w:val="001F156B"/>
    <w:rsid w:val="001F19CD"/>
    <w:rsid w:val="001F1C21"/>
    <w:rsid w:val="001F1D42"/>
    <w:rsid w:val="001F1F1D"/>
    <w:rsid w:val="001F26AB"/>
    <w:rsid w:val="001F27E0"/>
    <w:rsid w:val="001F28AF"/>
    <w:rsid w:val="001F2FD4"/>
    <w:rsid w:val="001F3592"/>
    <w:rsid w:val="001F3739"/>
    <w:rsid w:val="001F38DB"/>
    <w:rsid w:val="001F3FE9"/>
    <w:rsid w:val="001F40DB"/>
    <w:rsid w:val="001F4105"/>
    <w:rsid w:val="001F424D"/>
    <w:rsid w:val="001F4713"/>
    <w:rsid w:val="001F471B"/>
    <w:rsid w:val="001F4A80"/>
    <w:rsid w:val="001F5228"/>
    <w:rsid w:val="001F5788"/>
    <w:rsid w:val="001F5921"/>
    <w:rsid w:val="001F5B51"/>
    <w:rsid w:val="001F6015"/>
    <w:rsid w:val="001F6ED9"/>
    <w:rsid w:val="001F6FDA"/>
    <w:rsid w:val="001F7100"/>
    <w:rsid w:val="001F73B6"/>
    <w:rsid w:val="001F74D4"/>
    <w:rsid w:val="001F7744"/>
    <w:rsid w:val="001F78D6"/>
    <w:rsid w:val="001F7E1A"/>
    <w:rsid w:val="0020015E"/>
    <w:rsid w:val="002005B8"/>
    <w:rsid w:val="0020081C"/>
    <w:rsid w:val="00200B01"/>
    <w:rsid w:val="00200BA1"/>
    <w:rsid w:val="00200EF2"/>
    <w:rsid w:val="00200FFF"/>
    <w:rsid w:val="00201495"/>
    <w:rsid w:val="0020153F"/>
    <w:rsid w:val="0020162D"/>
    <w:rsid w:val="0020193A"/>
    <w:rsid w:val="00201974"/>
    <w:rsid w:val="00201C5B"/>
    <w:rsid w:val="00202148"/>
    <w:rsid w:val="0020235A"/>
    <w:rsid w:val="00202958"/>
    <w:rsid w:val="00202A2C"/>
    <w:rsid w:val="00202B65"/>
    <w:rsid w:val="002030CE"/>
    <w:rsid w:val="002030D4"/>
    <w:rsid w:val="0020317E"/>
    <w:rsid w:val="00203269"/>
    <w:rsid w:val="00203295"/>
    <w:rsid w:val="002034D2"/>
    <w:rsid w:val="002034F2"/>
    <w:rsid w:val="002035D3"/>
    <w:rsid w:val="00203611"/>
    <w:rsid w:val="00203BED"/>
    <w:rsid w:val="00203CB3"/>
    <w:rsid w:val="0020413B"/>
    <w:rsid w:val="00204183"/>
    <w:rsid w:val="002041BC"/>
    <w:rsid w:val="00204354"/>
    <w:rsid w:val="00204578"/>
    <w:rsid w:val="00204A03"/>
    <w:rsid w:val="00204B5E"/>
    <w:rsid w:val="00204DBA"/>
    <w:rsid w:val="00204F4D"/>
    <w:rsid w:val="0020506A"/>
    <w:rsid w:val="00205085"/>
    <w:rsid w:val="0020547B"/>
    <w:rsid w:val="00205579"/>
    <w:rsid w:val="002055B0"/>
    <w:rsid w:val="00205672"/>
    <w:rsid w:val="00205BE6"/>
    <w:rsid w:val="00205D26"/>
    <w:rsid w:val="00205E1D"/>
    <w:rsid w:val="00206835"/>
    <w:rsid w:val="00206C26"/>
    <w:rsid w:val="00206D1D"/>
    <w:rsid w:val="00206E02"/>
    <w:rsid w:val="00206ED0"/>
    <w:rsid w:val="00207158"/>
    <w:rsid w:val="002071A1"/>
    <w:rsid w:val="00207599"/>
    <w:rsid w:val="002075EA"/>
    <w:rsid w:val="00207AD3"/>
    <w:rsid w:val="00207D08"/>
    <w:rsid w:val="00207D2B"/>
    <w:rsid w:val="002109F5"/>
    <w:rsid w:val="00210DAB"/>
    <w:rsid w:val="00211292"/>
    <w:rsid w:val="002114BC"/>
    <w:rsid w:val="00211554"/>
    <w:rsid w:val="00211936"/>
    <w:rsid w:val="00211CD8"/>
    <w:rsid w:val="0021221C"/>
    <w:rsid w:val="0021242E"/>
    <w:rsid w:val="0021256B"/>
    <w:rsid w:val="0021268E"/>
    <w:rsid w:val="00212886"/>
    <w:rsid w:val="002128D2"/>
    <w:rsid w:val="00212A39"/>
    <w:rsid w:val="00213170"/>
    <w:rsid w:val="002134FF"/>
    <w:rsid w:val="002137F1"/>
    <w:rsid w:val="00213910"/>
    <w:rsid w:val="0021392D"/>
    <w:rsid w:val="002139B2"/>
    <w:rsid w:val="002139C9"/>
    <w:rsid w:val="00213A17"/>
    <w:rsid w:val="00213C56"/>
    <w:rsid w:val="00213F44"/>
    <w:rsid w:val="002142B1"/>
    <w:rsid w:val="002142CE"/>
    <w:rsid w:val="00214424"/>
    <w:rsid w:val="002145D1"/>
    <w:rsid w:val="00214913"/>
    <w:rsid w:val="00214D58"/>
    <w:rsid w:val="00215056"/>
    <w:rsid w:val="00215516"/>
    <w:rsid w:val="002156BE"/>
    <w:rsid w:val="00215F6F"/>
    <w:rsid w:val="00216270"/>
    <w:rsid w:val="00216441"/>
    <w:rsid w:val="002165CF"/>
    <w:rsid w:val="00216712"/>
    <w:rsid w:val="00216894"/>
    <w:rsid w:val="00216AC9"/>
    <w:rsid w:val="00216B14"/>
    <w:rsid w:val="002173C7"/>
    <w:rsid w:val="002174DD"/>
    <w:rsid w:val="002177EC"/>
    <w:rsid w:val="002204B6"/>
    <w:rsid w:val="002204D6"/>
    <w:rsid w:val="002209BA"/>
    <w:rsid w:val="00220B74"/>
    <w:rsid w:val="00220F14"/>
    <w:rsid w:val="00221823"/>
    <w:rsid w:val="002218FA"/>
    <w:rsid w:val="00221DF1"/>
    <w:rsid w:val="00221E18"/>
    <w:rsid w:val="00222186"/>
    <w:rsid w:val="002222E1"/>
    <w:rsid w:val="0022252E"/>
    <w:rsid w:val="002228FF"/>
    <w:rsid w:val="00222B10"/>
    <w:rsid w:val="00222BCC"/>
    <w:rsid w:val="00222CAA"/>
    <w:rsid w:val="00223246"/>
    <w:rsid w:val="00223361"/>
    <w:rsid w:val="00223636"/>
    <w:rsid w:val="00223975"/>
    <w:rsid w:val="00223BAD"/>
    <w:rsid w:val="00223C63"/>
    <w:rsid w:val="00223D25"/>
    <w:rsid w:val="00223DFA"/>
    <w:rsid w:val="00224096"/>
    <w:rsid w:val="002242EC"/>
    <w:rsid w:val="002243B4"/>
    <w:rsid w:val="0022475E"/>
    <w:rsid w:val="0022487C"/>
    <w:rsid w:val="00224B71"/>
    <w:rsid w:val="00224CB4"/>
    <w:rsid w:val="00224F28"/>
    <w:rsid w:val="0022534B"/>
    <w:rsid w:val="00225451"/>
    <w:rsid w:val="0022566A"/>
    <w:rsid w:val="00225809"/>
    <w:rsid w:val="00225814"/>
    <w:rsid w:val="002260D4"/>
    <w:rsid w:val="0022655B"/>
    <w:rsid w:val="002265AA"/>
    <w:rsid w:val="00226709"/>
    <w:rsid w:val="00226BD9"/>
    <w:rsid w:val="00226E82"/>
    <w:rsid w:val="00226EF2"/>
    <w:rsid w:val="002271CB"/>
    <w:rsid w:val="002274B4"/>
    <w:rsid w:val="0022757D"/>
    <w:rsid w:val="002278D2"/>
    <w:rsid w:val="00227EBA"/>
    <w:rsid w:val="00227FBE"/>
    <w:rsid w:val="00230065"/>
    <w:rsid w:val="00230192"/>
    <w:rsid w:val="0023081C"/>
    <w:rsid w:val="00230B5A"/>
    <w:rsid w:val="00230D39"/>
    <w:rsid w:val="00231136"/>
    <w:rsid w:val="00231A04"/>
    <w:rsid w:val="00231A3D"/>
    <w:rsid w:val="00231CF1"/>
    <w:rsid w:val="00231E15"/>
    <w:rsid w:val="002325FB"/>
    <w:rsid w:val="0023265A"/>
    <w:rsid w:val="002326B1"/>
    <w:rsid w:val="0023283F"/>
    <w:rsid w:val="00232A08"/>
    <w:rsid w:val="00232A8D"/>
    <w:rsid w:val="00232E31"/>
    <w:rsid w:val="0023307F"/>
    <w:rsid w:val="002330AA"/>
    <w:rsid w:val="00233126"/>
    <w:rsid w:val="00233206"/>
    <w:rsid w:val="00233961"/>
    <w:rsid w:val="0023399A"/>
    <w:rsid w:val="00233F2A"/>
    <w:rsid w:val="0023415B"/>
    <w:rsid w:val="00234471"/>
    <w:rsid w:val="00234876"/>
    <w:rsid w:val="00234AE0"/>
    <w:rsid w:val="00234B35"/>
    <w:rsid w:val="00234EE0"/>
    <w:rsid w:val="002354DD"/>
    <w:rsid w:val="002358F2"/>
    <w:rsid w:val="00235B24"/>
    <w:rsid w:val="00235B48"/>
    <w:rsid w:val="00235DF0"/>
    <w:rsid w:val="00235FDD"/>
    <w:rsid w:val="00236008"/>
    <w:rsid w:val="002362FF"/>
    <w:rsid w:val="0023648D"/>
    <w:rsid w:val="0023672F"/>
    <w:rsid w:val="002367D4"/>
    <w:rsid w:val="00236B2D"/>
    <w:rsid w:val="00236FE7"/>
    <w:rsid w:val="00237037"/>
    <w:rsid w:val="00237171"/>
    <w:rsid w:val="00237243"/>
    <w:rsid w:val="00237955"/>
    <w:rsid w:val="002379EB"/>
    <w:rsid w:val="00237AAB"/>
    <w:rsid w:val="00237C6F"/>
    <w:rsid w:val="00240038"/>
    <w:rsid w:val="00240279"/>
    <w:rsid w:val="00240571"/>
    <w:rsid w:val="0024078E"/>
    <w:rsid w:val="00240869"/>
    <w:rsid w:val="002409BA"/>
    <w:rsid w:val="00240D1F"/>
    <w:rsid w:val="00240F07"/>
    <w:rsid w:val="00241089"/>
    <w:rsid w:val="00241473"/>
    <w:rsid w:val="00241768"/>
    <w:rsid w:val="002417A0"/>
    <w:rsid w:val="002419D6"/>
    <w:rsid w:val="00241B11"/>
    <w:rsid w:val="00241B67"/>
    <w:rsid w:val="00241E71"/>
    <w:rsid w:val="00241FF7"/>
    <w:rsid w:val="0024255C"/>
    <w:rsid w:val="0024273F"/>
    <w:rsid w:val="00242873"/>
    <w:rsid w:val="002428F8"/>
    <w:rsid w:val="00242AB9"/>
    <w:rsid w:val="00242C53"/>
    <w:rsid w:val="00242D68"/>
    <w:rsid w:val="00243217"/>
    <w:rsid w:val="002437A9"/>
    <w:rsid w:val="00243CF1"/>
    <w:rsid w:val="00243DBB"/>
    <w:rsid w:val="00243E7E"/>
    <w:rsid w:val="00244070"/>
    <w:rsid w:val="002442D8"/>
    <w:rsid w:val="00244534"/>
    <w:rsid w:val="0024485F"/>
    <w:rsid w:val="00244935"/>
    <w:rsid w:val="00244BC2"/>
    <w:rsid w:val="002452A2"/>
    <w:rsid w:val="0024565B"/>
    <w:rsid w:val="00245ACE"/>
    <w:rsid w:val="00245BDF"/>
    <w:rsid w:val="00245D8F"/>
    <w:rsid w:val="00245F22"/>
    <w:rsid w:val="00245F6F"/>
    <w:rsid w:val="00246008"/>
    <w:rsid w:val="00246115"/>
    <w:rsid w:val="00246BC1"/>
    <w:rsid w:val="00246C87"/>
    <w:rsid w:val="00246F58"/>
    <w:rsid w:val="002470CC"/>
    <w:rsid w:val="0024717A"/>
    <w:rsid w:val="0024724F"/>
    <w:rsid w:val="00247EA1"/>
    <w:rsid w:val="0025010F"/>
    <w:rsid w:val="002501E4"/>
    <w:rsid w:val="002505D6"/>
    <w:rsid w:val="00250783"/>
    <w:rsid w:val="002508D5"/>
    <w:rsid w:val="00250A78"/>
    <w:rsid w:val="00250ACC"/>
    <w:rsid w:val="00250C2B"/>
    <w:rsid w:val="00250C8C"/>
    <w:rsid w:val="00250EEF"/>
    <w:rsid w:val="00250FBA"/>
    <w:rsid w:val="00251145"/>
    <w:rsid w:val="002511E0"/>
    <w:rsid w:val="002513E7"/>
    <w:rsid w:val="00251474"/>
    <w:rsid w:val="002519C8"/>
    <w:rsid w:val="00251BC9"/>
    <w:rsid w:val="002523D1"/>
    <w:rsid w:val="002527FE"/>
    <w:rsid w:val="0025280F"/>
    <w:rsid w:val="0025289C"/>
    <w:rsid w:val="002529F0"/>
    <w:rsid w:val="002529F7"/>
    <w:rsid w:val="00252BFF"/>
    <w:rsid w:val="00252E0F"/>
    <w:rsid w:val="00253329"/>
    <w:rsid w:val="00253819"/>
    <w:rsid w:val="00253855"/>
    <w:rsid w:val="002539A2"/>
    <w:rsid w:val="002542CA"/>
    <w:rsid w:val="0025439F"/>
    <w:rsid w:val="0025447D"/>
    <w:rsid w:val="0025452D"/>
    <w:rsid w:val="00254553"/>
    <w:rsid w:val="00254637"/>
    <w:rsid w:val="002548D2"/>
    <w:rsid w:val="00254A18"/>
    <w:rsid w:val="00254D7D"/>
    <w:rsid w:val="002554A2"/>
    <w:rsid w:val="0025551B"/>
    <w:rsid w:val="00255636"/>
    <w:rsid w:val="002556DA"/>
    <w:rsid w:val="00255E62"/>
    <w:rsid w:val="00255FAC"/>
    <w:rsid w:val="0025663F"/>
    <w:rsid w:val="00256CCC"/>
    <w:rsid w:val="00256E26"/>
    <w:rsid w:val="002570E4"/>
    <w:rsid w:val="0025759E"/>
    <w:rsid w:val="00257968"/>
    <w:rsid w:val="00257A93"/>
    <w:rsid w:val="00257E1A"/>
    <w:rsid w:val="0026048B"/>
    <w:rsid w:val="002607E4"/>
    <w:rsid w:val="002608B7"/>
    <w:rsid w:val="00260997"/>
    <w:rsid w:val="00260A14"/>
    <w:rsid w:val="00260B05"/>
    <w:rsid w:val="00260B22"/>
    <w:rsid w:val="00260F3C"/>
    <w:rsid w:val="00261249"/>
    <w:rsid w:val="002617EA"/>
    <w:rsid w:val="00261F01"/>
    <w:rsid w:val="002620AA"/>
    <w:rsid w:val="00262286"/>
    <w:rsid w:val="002622D1"/>
    <w:rsid w:val="00262303"/>
    <w:rsid w:val="00262432"/>
    <w:rsid w:val="002626FB"/>
    <w:rsid w:val="00262722"/>
    <w:rsid w:val="00262C1B"/>
    <w:rsid w:val="00262E49"/>
    <w:rsid w:val="00262F0E"/>
    <w:rsid w:val="00263080"/>
    <w:rsid w:val="002632FF"/>
    <w:rsid w:val="0026337F"/>
    <w:rsid w:val="002636A2"/>
    <w:rsid w:val="00263AFB"/>
    <w:rsid w:val="00263C19"/>
    <w:rsid w:val="00263EF2"/>
    <w:rsid w:val="002640F5"/>
    <w:rsid w:val="0026528D"/>
    <w:rsid w:val="0026554B"/>
    <w:rsid w:val="00265A25"/>
    <w:rsid w:val="00265A72"/>
    <w:rsid w:val="0026606A"/>
    <w:rsid w:val="0026629F"/>
    <w:rsid w:val="002664B5"/>
    <w:rsid w:val="00266FDC"/>
    <w:rsid w:val="00267100"/>
    <w:rsid w:val="0026721F"/>
    <w:rsid w:val="00267836"/>
    <w:rsid w:val="00270965"/>
    <w:rsid w:val="00270DB8"/>
    <w:rsid w:val="002712BE"/>
    <w:rsid w:val="0027163F"/>
    <w:rsid w:val="002717B1"/>
    <w:rsid w:val="00271D1D"/>
    <w:rsid w:val="00271D46"/>
    <w:rsid w:val="00271DDE"/>
    <w:rsid w:val="00271E4F"/>
    <w:rsid w:val="00272135"/>
    <w:rsid w:val="00272365"/>
    <w:rsid w:val="00272654"/>
    <w:rsid w:val="002726CD"/>
    <w:rsid w:val="002727E2"/>
    <w:rsid w:val="00272878"/>
    <w:rsid w:val="0027291E"/>
    <w:rsid w:val="0027295F"/>
    <w:rsid w:val="0027345E"/>
    <w:rsid w:val="00273B74"/>
    <w:rsid w:val="00273C73"/>
    <w:rsid w:val="00273C74"/>
    <w:rsid w:val="00273DD5"/>
    <w:rsid w:val="002742AC"/>
    <w:rsid w:val="0027480C"/>
    <w:rsid w:val="0027482A"/>
    <w:rsid w:val="00274843"/>
    <w:rsid w:val="00274ADD"/>
    <w:rsid w:val="00274C16"/>
    <w:rsid w:val="00274CA2"/>
    <w:rsid w:val="00274E02"/>
    <w:rsid w:val="0027510E"/>
    <w:rsid w:val="0027526C"/>
    <w:rsid w:val="00275B06"/>
    <w:rsid w:val="00275BFE"/>
    <w:rsid w:val="00275DEE"/>
    <w:rsid w:val="0027673C"/>
    <w:rsid w:val="00276A2C"/>
    <w:rsid w:val="00276A66"/>
    <w:rsid w:val="00276AB6"/>
    <w:rsid w:val="00277126"/>
    <w:rsid w:val="0027718E"/>
    <w:rsid w:val="002771B4"/>
    <w:rsid w:val="0027751D"/>
    <w:rsid w:val="002778E8"/>
    <w:rsid w:val="00277911"/>
    <w:rsid w:val="002801A8"/>
    <w:rsid w:val="00280375"/>
    <w:rsid w:val="002805CF"/>
    <w:rsid w:val="0028094A"/>
    <w:rsid w:val="00280A5C"/>
    <w:rsid w:val="00280F7F"/>
    <w:rsid w:val="00281223"/>
    <w:rsid w:val="0028162A"/>
    <w:rsid w:val="00281A0C"/>
    <w:rsid w:val="00281DCD"/>
    <w:rsid w:val="00281FA5"/>
    <w:rsid w:val="00282372"/>
    <w:rsid w:val="0028257F"/>
    <w:rsid w:val="002825F0"/>
    <w:rsid w:val="00282722"/>
    <w:rsid w:val="00282B44"/>
    <w:rsid w:val="00282F8B"/>
    <w:rsid w:val="002835A4"/>
    <w:rsid w:val="0028371D"/>
    <w:rsid w:val="00283861"/>
    <w:rsid w:val="00283959"/>
    <w:rsid w:val="00283CB1"/>
    <w:rsid w:val="00283E88"/>
    <w:rsid w:val="0028408C"/>
    <w:rsid w:val="002842B3"/>
    <w:rsid w:val="00284520"/>
    <w:rsid w:val="0028472B"/>
    <w:rsid w:val="00284967"/>
    <w:rsid w:val="00285159"/>
    <w:rsid w:val="002854D4"/>
    <w:rsid w:val="002858C5"/>
    <w:rsid w:val="00285B13"/>
    <w:rsid w:val="00285CE8"/>
    <w:rsid w:val="0028698E"/>
    <w:rsid w:val="002869DE"/>
    <w:rsid w:val="00286ECF"/>
    <w:rsid w:val="00287061"/>
    <w:rsid w:val="002871AC"/>
    <w:rsid w:val="00287A7B"/>
    <w:rsid w:val="00287D86"/>
    <w:rsid w:val="00287E01"/>
    <w:rsid w:val="00287FF3"/>
    <w:rsid w:val="0029034A"/>
    <w:rsid w:val="00290AA1"/>
    <w:rsid w:val="00290FDD"/>
    <w:rsid w:val="002914AE"/>
    <w:rsid w:val="00291591"/>
    <w:rsid w:val="00291668"/>
    <w:rsid w:val="0029198D"/>
    <w:rsid w:val="00291C66"/>
    <w:rsid w:val="00291D2B"/>
    <w:rsid w:val="00291F14"/>
    <w:rsid w:val="00291FBE"/>
    <w:rsid w:val="002921ED"/>
    <w:rsid w:val="00292336"/>
    <w:rsid w:val="002923A5"/>
    <w:rsid w:val="002925C6"/>
    <w:rsid w:val="002928A9"/>
    <w:rsid w:val="002928BF"/>
    <w:rsid w:val="002929D4"/>
    <w:rsid w:val="0029302C"/>
    <w:rsid w:val="002931A6"/>
    <w:rsid w:val="00293414"/>
    <w:rsid w:val="002937F7"/>
    <w:rsid w:val="00293B94"/>
    <w:rsid w:val="00293C62"/>
    <w:rsid w:val="00294035"/>
    <w:rsid w:val="0029410D"/>
    <w:rsid w:val="002941AB"/>
    <w:rsid w:val="00294421"/>
    <w:rsid w:val="0029469B"/>
    <w:rsid w:val="00294865"/>
    <w:rsid w:val="00294ACF"/>
    <w:rsid w:val="002950D7"/>
    <w:rsid w:val="00295381"/>
    <w:rsid w:val="00295AFF"/>
    <w:rsid w:val="00295C42"/>
    <w:rsid w:val="00295F92"/>
    <w:rsid w:val="002960FC"/>
    <w:rsid w:val="002966CB"/>
    <w:rsid w:val="0029671A"/>
    <w:rsid w:val="00296C80"/>
    <w:rsid w:val="00297164"/>
    <w:rsid w:val="002975AE"/>
    <w:rsid w:val="002977B1"/>
    <w:rsid w:val="00297976"/>
    <w:rsid w:val="002979BD"/>
    <w:rsid w:val="00297BDB"/>
    <w:rsid w:val="002A0384"/>
    <w:rsid w:val="002A050D"/>
    <w:rsid w:val="002A05FF"/>
    <w:rsid w:val="002A065E"/>
    <w:rsid w:val="002A07F4"/>
    <w:rsid w:val="002A0C65"/>
    <w:rsid w:val="002A1729"/>
    <w:rsid w:val="002A2122"/>
    <w:rsid w:val="002A21FA"/>
    <w:rsid w:val="002A24DC"/>
    <w:rsid w:val="002A25F5"/>
    <w:rsid w:val="002A28B0"/>
    <w:rsid w:val="002A2EBF"/>
    <w:rsid w:val="002A383E"/>
    <w:rsid w:val="002A3B50"/>
    <w:rsid w:val="002A4321"/>
    <w:rsid w:val="002A490C"/>
    <w:rsid w:val="002A4CA8"/>
    <w:rsid w:val="002A4F74"/>
    <w:rsid w:val="002A4FDF"/>
    <w:rsid w:val="002A547B"/>
    <w:rsid w:val="002A5532"/>
    <w:rsid w:val="002A553A"/>
    <w:rsid w:val="002A573E"/>
    <w:rsid w:val="002A57AC"/>
    <w:rsid w:val="002A628A"/>
    <w:rsid w:val="002A638F"/>
    <w:rsid w:val="002A6696"/>
    <w:rsid w:val="002A73A3"/>
    <w:rsid w:val="002A7677"/>
    <w:rsid w:val="002A76B9"/>
    <w:rsid w:val="002A7814"/>
    <w:rsid w:val="002A7906"/>
    <w:rsid w:val="002A7D2A"/>
    <w:rsid w:val="002A7EB0"/>
    <w:rsid w:val="002A7FE5"/>
    <w:rsid w:val="002B000F"/>
    <w:rsid w:val="002B00DB"/>
    <w:rsid w:val="002B01D2"/>
    <w:rsid w:val="002B029A"/>
    <w:rsid w:val="002B0B8C"/>
    <w:rsid w:val="002B0E3B"/>
    <w:rsid w:val="002B0F1D"/>
    <w:rsid w:val="002B1FBC"/>
    <w:rsid w:val="002B21C9"/>
    <w:rsid w:val="002B23D5"/>
    <w:rsid w:val="002B241A"/>
    <w:rsid w:val="002B258A"/>
    <w:rsid w:val="002B260C"/>
    <w:rsid w:val="002B2B5E"/>
    <w:rsid w:val="002B2CB7"/>
    <w:rsid w:val="002B32DA"/>
    <w:rsid w:val="002B3501"/>
    <w:rsid w:val="002B3859"/>
    <w:rsid w:val="002B3949"/>
    <w:rsid w:val="002B3AFA"/>
    <w:rsid w:val="002B3E26"/>
    <w:rsid w:val="002B3E4C"/>
    <w:rsid w:val="002B3EE2"/>
    <w:rsid w:val="002B415C"/>
    <w:rsid w:val="002B41FA"/>
    <w:rsid w:val="002B484C"/>
    <w:rsid w:val="002B4EF3"/>
    <w:rsid w:val="002B51FA"/>
    <w:rsid w:val="002B5222"/>
    <w:rsid w:val="002B5251"/>
    <w:rsid w:val="002B52C9"/>
    <w:rsid w:val="002B5351"/>
    <w:rsid w:val="002B53F9"/>
    <w:rsid w:val="002B551B"/>
    <w:rsid w:val="002B570F"/>
    <w:rsid w:val="002B5766"/>
    <w:rsid w:val="002B5937"/>
    <w:rsid w:val="002B59DC"/>
    <w:rsid w:val="002B5C90"/>
    <w:rsid w:val="002B63A6"/>
    <w:rsid w:val="002B6B4A"/>
    <w:rsid w:val="002B711D"/>
    <w:rsid w:val="002B7148"/>
    <w:rsid w:val="002B722C"/>
    <w:rsid w:val="002B74EA"/>
    <w:rsid w:val="002B78C2"/>
    <w:rsid w:val="002B7A6A"/>
    <w:rsid w:val="002C0018"/>
    <w:rsid w:val="002C00A2"/>
    <w:rsid w:val="002C01A0"/>
    <w:rsid w:val="002C05C5"/>
    <w:rsid w:val="002C0B1B"/>
    <w:rsid w:val="002C0D22"/>
    <w:rsid w:val="002C0D62"/>
    <w:rsid w:val="002C0E6F"/>
    <w:rsid w:val="002C10AD"/>
    <w:rsid w:val="002C1536"/>
    <w:rsid w:val="002C15F8"/>
    <w:rsid w:val="002C16AC"/>
    <w:rsid w:val="002C1A63"/>
    <w:rsid w:val="002C1E28"/>
    <w:rsid w:val="002C1E7B"/>
    <w:rsid w:val="002C2032"/>
    <w:rsid w:val="002C212F"/>
    <w:rsid w:val="002C27AB"/>
    <w:rsid w:val="002C2838"/>
    <w:rsid w:val="002C2AEC"/>
    <w:rsid w:val="002C2B53"/>
    <w:rsid w:val="002C2C30"/>
    <w:rsid w:val="002C2CE2"/>
    <w:rsid w:val="002C2EE0"/>
    <w:rsid w:val="002C3274"/>
    <w:rsid w:val="002C3310"/>
    <w:rsid w:val="002C3465"/>
    <w:rsid w:val="002C4422"/>
    <w:rsid w:val="002C4677"/>
    <w:rsid w:val="002C4889"/>
    <w:rsid w:val="002C4D51"/>
    <w:rsid w:val="002C52BF"/>
    <w:rsid w:val="002C554E"/>
    <w:rsid w:val="002C5AE7"/>
    <w:rsid w:val="002C5C32"/>
    <w:rsid w:val="002C5DE9"/>
    <w:rsid w:val="002C6000"/>
    <w:rsid w:val="002C685A"/>
    <w:rsid w:val="002C6889"/>
    <w:rsid w:val="002C6960"/>
    <w:rsid w:val="002C6CDC"/>
    <w:rsid w:val="002C7186"/>
    <w:rsid w:val="002C739B"/>
    <w:rsid w:val="002C7421"/>
    <w:rsid w:val="002C7431"/>
    <w:rsid w:val="002C7522"/>
    <w:rsid w:val="002C7BBF"/>
    <w:rsid w:val="002C7DB7"/>
    <w:rsid w:val="002C7E0E"/>
    <w:rsid w:val="002D0662"/>
    <w:rsid w:val="002D0973"/>
    <w:rsid w:val="002D0A99"/>
    <w:rsid w:val="002D0BC6"/>
    <w:rsid w:val="002D0CA0"/>
    <w:rsid w:val="002D0FBB"/>
    <w:rsid w:val="002D11EF"/>
    <w:rsid w:val="002D15DB"/>
    <w:rsid w:val="002D1756"/>
    <w:rsid w:val="002D1C57"/>
    <w:rsid w:val="002D1EEE"/>
    <w:rsid w:val="002D1EF6"/>
    <w:rsid w:val="002D1FEA"/>
    <w:rsid w:val="002D22C0"/>
    <w:rsid w:val="002D236B"/>
    <w:rsid w:val="002D25ED"/>
    <w:rsid w:val="002D3013"/>
    <w:rsid w:val="002D32CE"/>
    <w:rsid w:val="002D3351"/>
    <w:rsid w:val="002D3916"/>
    <w:rsid w:val="002D40F1"/>
    <w:rsid w:val="002D4188"/>
    <w:rsid w:val="002D4448"/>
    <w:rsid w:val="002D448B"/>
    <w:rsid w:val="002D4705"/>
    <w:rsid w:val="002D4A83"/>
    <w:rsid w:val="002D5302"/>
    <w:rsid w:val="002D5429"/>
    <w:rsid w:val="002D5DCB"/>
    <w:rsid w:val="002D6356"/>
    <w:rsid w:val="002D6384"/>
    <w:rsid w:val="002D63C6"/>
    <w:rsid w:val="002D664B"/>
    <w:rsid w:val="002D6B78"/>
    <w:rsid w:val="002D6B79"/>
    <w:rsid w:val="002D6C22"/>
    <w:rsid w:val="002D6D65"/>
    <w:rsid w:val="002D6E72"/>
    <w:rsid w:val="002D71C3"/>
    <w:rsid w:val="002D74FD"/>
    <w:rsid w:val="002D7671"/>
    <w:rsid w:val="002D7A28"/>
    <w:rsid w:val="002D7DFC"/>
    <w:rsid w:val="002D7F2B"/>
    <w:rsid w:val="002E0377"/>
    <w:rsid w:val="002E03D5"/>
    <w:rsid w:val="002E0A6A"/>
    <w:rsid w:val="002E0C01"/>
    <w:rsid w:val="002E0E07"/>
    <w:rsid w:val="002E143D"/>
    <w:rsid w:val="002E14CE"/>
    <w:rsid w:val="002E15AD"/>
    <w:rsid w:val="002E1754"/>
    <w:rsid w:val="002E17A4"/>
    <w:rsid w:val="002E1801"/>
    <w:rsid w:val="002E18B1"/>
    <w:rsid w:val="002E2291"/>
    <w:rsid w:val="002E2630"/>
    <w:rsid w:val="002E27EB"/>
    <w:rsid w:val="002E36CF"/>
    <w:rsid w:val="002E39E9"/>
    <w:rsid w:val="002E3B51"/>
    <w:rsid w:val="002E3C31"/>
    <w:rsid w:val="002E3E19"/>
    <w:rsid w:val="002E3E64"/>
    <w:rsid w:val="002E4ABD"/>
    <w:rsid w:val="002E4C32"/>
    <w:rsid w:val="002E4D0A"/>
    <w:rsid w:val="002E5146"/>
    <w:rsid w:val="002E5458"/>
    <w:rsid w:val="002E560A"/>
    <w:rsid w:val="002E573D"/>
    <w:rsid w:val="002E61C0"/>
    <w:rsid w:val="002E6248"/>
    <w:rsid w:val="002E642C"/>
    <w:rsid w:val="002E6895"/>
    <w:rsid w:val="002E68D3"/>
    <w:rsid w:val="002E6C86"/>
    <w:rsid w:val="002E7AF9"/>
    <w:rsid w:val="002E7D36"/>
    <w:rsid w:val="002E7D9E"/>
    <w:rsid w:val="002F0053"/>
    <w:rsid w:val="002F00A7"/>
    <w:rsid w:val="002F04D2"/>
    <w:rsid w:val="002F0707"/>
    <w:rsid w:val="002F0C22"/>
    <w:rsid w:val="002F115E"/>
    <w:rsid w:val="002F1195"/>
    <w:rsid w:val="002F12A0"/>
    <w:rsid w:val="002F1346"/>
    <w:rsid w:val="002F147E"/>
    <w:rsid w:val="002F1761"/>
    <w:rsid w:val="002F1845"/>
    <w:rsid w:val="002F1EB8"/>
    <w:rsid w:val="002F1EF6"/>
    <w:rsid w:val="002F2123"/>
    <w:rsid w:val="002F271B"/>
    <w:rsid w:val="002F2790"/>
    <w:rsid w:val="002F2AC0"/>
    <w:rsid w:val="002F2ACB"/>
    <w:rsid w:val="002F2AF8"/>
    <w:rsid w:val="002F3408"/>
    <w:rsid w:val="002F3586"/>
    <w:rsid w:val="002F359B"/>
    <w:rsid w:val="002F3611"/>
    <w:rsid w:val="002F373C"/>
    <w:rsid w:val="002F3A6F"/>
    <w:rsid w:val="002F3AEB"/>
    <w:rsid w:val="002F3B10"/>
    <w:rsid w:val="002F3DCF"/>
    <w:rsid w:val="002F402F"/>
    <w:rsid w:val="002F443C"/>
    <w:rsid w:val="002F44AC"/>
    <w:rsid w:val="002F4A65"/>
    <w:rsid w:val="002F4AE8"/>
    <w:rsid w:val="002F4F4D"/>
    <w:rsid w:val="002F4FA9"/>
    <w:rsid w:val="002F534C"/>
    <w:rsid w:val="002F55B9"/>
    <w:rsid w:val="002F5650"/>
    <w:rsid w:val="002F58CF"/>
    <w:rsid w:val="002F5B2A"/>
    <w:rsid w:val="002F5B3E"/>
    <w:rsid w:val="002F5B9B"/>
    <w:rsid w:val="002F5F9F"/>
    <w:rsid w:val="002F6029"/>
    <w:rsid w:val="002F637F"/>
    <w:rsid w:val="002F64E8"/>
    <w:rsid w:val="002F6787"/>
    <w:rsid w:val="002F6789"/>
    <w:rsid w:val="002F686F"/>
    <w:rsid w:val="002F68EC"/>
    <w:rsid w:val="002F6EAC"/>
    <w:rsid w:val="002F7193"/>
    <w:rsid w:val="002F765A"/>
    <w:rsid w:val="002F765C"/>
    <w:rsid w:val="002F7A35"/>
    <w:rsid w:val="0030009D"/>
    <w:rsid w:val="00300354"/>
    <w:rsid w:val="00300A56"/>
    <w:rsid w:val="00300B54"/>
    <w:rsid w:val="00300BCA"/>
    <w:rsid w:val="00300D92"/>
    <w:rsid w:val="00300E2C"/>
    <w:rsid w:val="00300E4A"/>
    <w:rsid w:val="00301244"/>
    <w:rsid w:val="00301A13"/>
    <w:rsid w:val="00301ACC"/>
    <w:rsid w:val="00301FDD"/>
    <w:rsid w:val="003023E6"/>
    <w:rsid w:val="00302402"/>
    <w:rsid w:val="003028EE"/>
    <w:rsid w:val="00302A0F"/>
    <w:rsid w:val="00302CE2"/>
    <w:rsid w:val="00303402"/>
    <w:rsid w:val="0030371F"/>
    <w:rsid w:val="003037B0"/>
    <w:rsid w:val="00303BED"/>
    <w:rsid w:val="00303C5A"/>
    <w:rsid w:val="00303D30"/>
    <w:rsid w:val="00304001"/>
    <w:rsid w:val="0030477B"/>
    <w:rsid w:val="00304C03"/>
    <w:rsid w:val="00304C38"/>
    <w:rsid w:val="00304CB3"/>
    <w:rsid w:val="00304F84"/>
    <w:rsid w:val="00304F99"/>
    <w:rsid w:val="00305438"/>
    <w:rsid w:val="003058CD"/>
    <w:rsid w:val="003067A5"/>
    <w:rsid w:val="00307D04"/>
    <w:rsid w:val="00310051"/>
    <w:rsid w:val="0031062A"/>
    <w:rsid w:val="00310B07"/>
    <w:rsid w:val="00310B12"/>
    <w:rsid w:val="00310BAF"/>
    <w:rsid w:val="00310D4B"/>
    <w:rsid w:val="00311046"/>
    <w:rsid w:val="00311145"/>
    <w:rsid w:val="003113EE"/>
    <w:rsid w:val="00311564"/>
    <w:rsid w:val="00311754"/>
    <w:rsid w:val="0031177F"/>
    <w:rsid w:val="00311996"/>
    <w:rsid w:val="00311F5F"/>
    <w:rsid w:val="003125E9"/>
    <w:rsid w:val="003126A2"/>
    <w:rsid w:val="00312C1A"/>
    <w:rsid w:val="00312DD7"/>
    <w:rsid w:val="00313090"/>
    <w:rsid w:val="003130B9"/>
    <w:rsid w:val="0031340B"/>
    <w:rsid w:val="00313542"/>
    <w:rsid w:val="00313E09"/>
    <w:rsid w:val="00314619"/>
    <w:rsid w:val="00314952"/>
    <w:rsid w:val="00314CC0"/>
    <w:rsid w:val="00314EF7"/>
    <w:rsid w:val="00314F8E"/>
    <w:rsid w:val="003154A0"/>
    <w:rsid w:val="003154FD"/>
    <w:rsid w:val="00315534"/>
    <w:rsid w:val="003155AD"/>
    <w:rsid w:val="003156C2"/>
    <w:rsid w:val="003157C1"/>
    <w:rsid w:val="00315896"/>
    <w:rsid w:val="00315B80"/>
    <w:rsid w:val="00316043"/>
    <w:rsid w:val="00316228"/>
    <w:rsid w:val="003162A2"/>
    <w:rsid w:val="0031631B"/>
    <w:rsid w:val="0031670A"/>
    <w:rsid w:val="00316759"/>
    <w:rsid w:val="00316868"/>
    <w:rsid w:val="00316DD0"/>
    <w:rsid w:val="003173CF"/>
    <w:rsid w:val="003173D3"/>
    <w:rsid w:val="0031787F"/>
    <w:rsid w:val="00317CBF"/>
    <w:rsid w:val="00317DD7"/>
    <w:rsid w:val="00317F7E"/>
    <w:rsid w:val="003200AE"/>
    <w:rsid w:val="003200C0"/>
    <w:rsid w:val="00320273"/>
    <w:rsid w:val="00320314"/>
    <w:rsid w:val="0032062E"/>
    <w:rsid w:val="00320678"/>
    <w:rsid w:val="00320737"/>
    <w:rsid w:val="0032086E"/>
    <w:rsid w:val="00320A15"/>
    <w:rsid w:val="00320EC2"/>
    <w:rsid w:val="00321043"/>
    <w:rsid w:val="0032110B"/>
    <w:rsid w:val="003214EC"/>
    <w:rsid w:val="00321720"/>
    <w:rsid w:val="003217C2"/>
    <w:rsid w:val="003217FB"/>
    <w:rsid w:val="00321C72"/>
    <w:rsid w:val="00321D0F"/>
    <w:rsid w:val="00321E8B"/>
    <w:rsid w:val="00321F3B"/>
    <w:rsid w:val="003221AF"/>
    <w:rsid w:val="003222C3"/>
    <w:rsid w:val="00322325"/>
    <w:rsid w:val="00322519"/>
    <w:rsid w:val="00322835"/>
    <w:rsid w:val="00322CF0"/>
    <w:rsid w:val="00322F0C"/>
    <w:rsid w:val="003230EB"/>
    <w:rsid w:val="00323469"/>
    <w:rsid w:val="003235F5"/>
    <w:rsid w:val="00323630"/>
    <w:rsid w:val="003239A5"/>
    <w:rsid w:val="00323B68"/>
    <w:rsid w:val="00323D7A"/>
    <w:rsid w:val="00323D9C"/>
    <w:rsid w:val="00323F3B"/>
    <w:rsid w:val="00323F76"/>
    <w:rsid w:val="00324052"/>
    <w:rsid w:val="0032416A"/>
    <w:rsid w:val="003241A1"/>
    <w:rsid w:val="003245FF"/>
    <w:rsid w:val="00324616"/>
    <w:rsid w:val="00324790"/>
    <w:rsid w:val="003250A2"/>
    <w:rsid w:val="00325110"/>
    <w:rsid w:val="00325202"/>
    <w:rsid w:val="00325988"/>
    <w:rsid w:val="00325C46"/>
    <w:rsid w:val="003263B7"/>
    <w:rsid w:val="003264EA"/>
    <w:rsid w:val="003267D8"/>
    <w:rsid w:val="003268CB"/>
    <w:rsid w:val="00326CD3"/>
    <w:rsid w:val="00327427"/>
    <w:rsid w:val="00327BB2"/>
    <w:rsid w:val="00330368"/>
    <w:rsid w:val="00330A5B"/>
    <w:rsid w:val="00330B2C"/>
    <w:rsid w:val="00330B92"/>
    <w:rsid w:val="00330DCE"/>
    <w:rsid w:val="00331278"/>
    <w:rsid w:val="0033194B"/>
    <w:rsid w:val="0033207C"/>
    <w:rsid w:val="003321BD"/>
    <w:rsid w:val="003325F3"/>
    <w:rsid w:val="003325F6"/>
    <w:rsid w:val="00332A5B"/>
    <w:rsid w:val="00332B7A"/>
    <w:rsid w:val="00332BC3"/>
    <w:rsid w:val="0033307D"/>
    <w:rsid w:val="00333107"/>
    <w:rsid w:val="00333585"/>
    <w:rsid w:val="0033369A"/>
    <w:rsid w:val="0033383F"/>
    <w:rsid w:val="003338B9"/>
    <w:rsid w:val="00333977"/>
    <w:rsid w:val="00333B40"/>
    <w:rsid w:val="00333BB1"/>
    <w:rsid w:val="00334334"/>
    <w:rsid w:val="003345F4"/>
    <w:rsid w:val="003346BB"/>
    <w:rsid w:val="0033496A"/>
    <w:rsid w:val="00335101"/>
    <w:rsid w:val="0033524B"/>
    <w:rsid w:val="003352FE"/>
    <w:rsid w:val="0033550F"/>
    <w:rsid w:val="0033582B"/>
    <w:rsid w:val="003359F5"/>
    <w:rsid w:val="00335BA1"/>
    <w:rsid w:val="00335E29"/>
    <w:rsid w:val="00336177"/>
    <w:rsid w:val="00336543"/>
    <w:rsid w:val="00336635"/>
    <w:rsid w:val="00336E1D"/>
    <w:rsid w:val="003371A3"/>
    <w:rsid w:val="003378C0"/>
    <w:rsid w:val="00337A15"/>
    <w:rsid w:val="00337ADA"/>
    <w:rsid w:val="00337C58"/>
    <w:rsid w:val="00337E93"/>
    <w:rsid w:val="00337EB0"/>
    <w:rsid w:val="00337F91"/>
    <w:rsid w:val="00340272"/>
    <w:rsid w:val="0034033D"/>
    <w:rsid w:val="003406AD"/>
    <w:rsid w:val="00340976"/>
    <w:rsid w:val="00340A24"/>
    <w:rsid w:val="00340C26"/>
    <w:rsid w:val="00340E9B"/>
    <w:rsid w:val="00341005"/>
    <w:rsid w:val="003410A9"/>
    <w:rsid w:val="00341159"/>
    <w:rsid w:val="003413EC"/>
    <w:rsid w:val="00341544"/>
    <w:rsid w:val="00341659"/>
    <w:rsid w:val="003416DF"/>
    <w:rsid w:val="00341DFB"/>
    <w:rsid w:val="00341E9C"/>
    <w:rsid w:val="003421D5"/>
    <w:rsid w:val="00342249"/>
    <w:rsid w:val="0034296A"/>
    <w:rsid w:val="00342A27"/>
    <w:rsid w:val="00342C0C"/>
    <w:rsid w:val="0034322D"/>
    <w:rsid w:val="003433CC"/>
    <w:rsid w:val="00343489"/>
    <w:rsid w:val="003434D8"/>
    <w:rsid w:val="00343903"/>
    <w:rsid w:val="00343BDD"/>
    <w:rsid w:val="00343C8E"/>
    <w:rsid w:val="00343F20"/>
    <w:rsid w:val="00344022"/>
    <w:rsid w:val="003441CA"/>
    <w:rsid w:val="003442F0"/>
    <w:rsid w:val="003443F8"/>
    <w:rsid w:val="00344DE3"/>
    <w:rsid w:val="00344E8A"/>
    <w:rsid w:val="003450A6"/>
    <w:rsid w:val="003454C2"/>
    <w:rsid w:val="003454CF"/>
    <w:rsid w:val="00345846"/>
    <w:rsid w:val="0034595A"/>
    <w:rsid w:val="00345AAE"/>
    <w:rsid w:val="00345DD5"/>
    <w:rsid w:val="003467E8"/>
    <w:rsid w:val="00346D5D"/>
    <w:rsid w:val="0034708E"/>
    <w:rsid w:val="0034757F"/>
    <w:rsid w:val="0034765D"/>
    <w:rsid w:val="00347696"/>
    <w:rsid w:val="00347880"/>
    <w:rsid w:val="00347D68"/>
    <w:rsid w:val="003505C0"/>
    <w:rsid w:val="00350A53"/>
    <w:rsid w:val="00350C59"/>
    <w:rsid w:val="00350DFE"/>
    <w:rsid w:val="003511D5"/>
    <w:rsid w:val="00351485"/>
    <w:rsid w:val="00351728"/>
    <w:rsid w:val="0035189E"/>
    <w:rsid w:val="003518B4"/>
    <w:rsid w:val="003518C3"/>
    <w:rsid w:val="00351C0D"/>
    <w:rsid w:val="00351FD4"/>
    <w:rsid w:val="003520F6"/>
    <w:rsid w:val="00352179"/>
    <w:rsid w:val="003522B9"/>
    <w:rsid w:val="003526A9"/>
    <w:rsid w:val="003529A9"/>
    <w:rsid w:val="00352A1F"/>
    <w:rsid w:val="00352B4F"/>
    <w:rsid w:val="00352B5E"/>
    <w:rsid w:val="00352E67"/>
    <w:rsid w:val="00352FC5"/>
    <w:rsid w:val="003535B2"/>
    <w:rsid w:val="0035372F"/>
    <w:rsid w:val="00353ABF"/>
    <w:rsid w:val="00353EF5"/>
    <w:rsid w:val="00354006"/>
    <w:rsid w:val="0035467F"/>
    <w:rsid w:val="00354D48"/>
    <w:rsid w:val="00354FD8"/>
    <w:rsid w:val="00355C93"/>
    <w:rsid w:val="00355D8F"/>
    <w:rsid w:val="003561A4"/>
    <w:rsid w:val="00356566"/>
    <w:rsid w:val="003567D1"/>
    <w:rsid w:val="00356A39"/>
    <w:rsid w:val="00356D2F"/>
    <w:rsid w:val="00356DE4"/>
    <w:rsid w:val="00356F49"/>
    <w:rsid w:val="0035700D"/>
    <w:rsid w:val="0035702E"/>
    <w:rsid w:val="003572DC"/>
    <w:rsid w:val="0035746E"/>
    <w:rsid w:val="003579DB"/>
    <w:rsid w:val="00357A8F"/>
    <w:rsid w:val="00357E77"/>
    <w:rsid w:val="00357F54"/>
    <w:rsid w:val="0036040F"/>
    <w:rsid w:val="003605D5"/>
    <w:rsid w:val="00361024"/>
    <w:rsid w:val="00361357"/>
    <w:rsid w:val="0036170A"/>
    <w:rsid w:val="00361C08"/>
    <w:rsid w:val="00361C6F"/>
    <w:rsid w:val="00362967"/>
    <w:rsid w:val="00362EA4"/>
    <w:rsid w:val="00362F9C"/>
    <w:rsid w:val="00363E03"/>
    <w:rsid w:val="00363E07"/>
    <w:rsid w:val="00364676"/>
    <w:rsid w:val="00365014"/>
    <w:rsid w:val="003653B4"/>
    <w:rsid w:val="00365AAC"/>
    <w:rsid w:val="00365BD5"/>
    <w:rsid w:val="00365E14"/>
    <w:rsid w:val="00365E20"/>
    <w:rsid w:val="003660A5"/>
    <w:rsid w:val="003661E0"/>
    <w:rsid w:val="00366856"/>
    <w:rsid w:val="00366AF2"/>
    <w:rsid w:val="00366E68"/>
    <w:rsid w:val="00366ED6"/>
    <w:rsid w:val="00367160"/>
    <w:rsid w:val="00367A1D"/>
    <w:rsid w:val="00367A3A"/>
    <w:rsid w:val="00367AFD"/>
    <w:rsid w:val="00370319"/>
    <w:rsid w:val="00370C08"/>
    <w:rsid w:val="003710CE"/>
    <w:rsid w:val="00371152"/>
    <w:rsid w:val="003714FB"/>
    <w:rsid w:val="0037165B"/>
    <w:rsid w:val="00371755"/>
    <w:rsid w:val="003717E1"/>
    <w:rsid w:val="00371C37"/>
    <w:rsid w:val="00372188"/>
    <w:rsid w:val="003721FB"/>
    <w:rsid w:val="003726D2"/>
    <w:rsid w:val="003726F1"/>
    <w:rsid w:val="003728B0"/>
    <w:rsid w:val="00372A45"/>
    <w:rsid w:val="00372DA8"/>
    <w:rsid w:val="00372F6D"/>
    <w:rsid w:val="00372FCA"/>
    <w:rsid w:val="00372FCF"/>
    <w:rsid w:val="00373109"/>
    <w:rsid w:val="003733A7"/>
    <w:rsid w:val="003734F9"/>
    <w:rsid w:val="003735BD"/>
    <w:rsid w:val="00373648"/>
    <w:rsid w:val="00373A8E"/>
    <w:rsid w:val="00373F0B"/>
    <w:rsid w:val="00374361"/>
    <w:rsid w:val="0037458B"/>
    <w:rsid w:val="0037469E"/>
    <w:rsid w:val="00374A46"/>
    <w:rsid w:val="00374CB5"/>
    <w:rsid w:val="00374D81"/>
    <w:rsid w:val="00374E2C"/>
    <w:rsid w:val="003750A9"/>
    <w:rsid w:val="0037561F"/>
    <w:rsid w:val="00375B8A"/>
    <w:rsid w:val="0037613C"/>
    <w:rsid w:val="00376318"/>
    <w:rsid w:val="00376873"/>
    <w:rsid w:val="00376FD2"/>
    <w:rsid w:val="00377567"/>
    <w:rsid w:val="003777B8"/>
    <w:rsid w:val="00377871"/>
    <w:rsid w:val="0037797B"/>
    <w:rsid w:val="00377F74"/>
    <w:rsid w:val="00380475"/>
    <w:rsid w:val="00380D06"/>
    <w:rsid w:val="00380D8E"/>
    <w:rsid w:val="00381059"/>
    <w:rsid w:val="00381368"/>
    <w:rsid w:val="0038143F"/>
    <w:rsid w:val="00381541"/>
    <w:rsid w:val="0038199F"/>
    <w:rsid w:val="00381A54"/>
    <w:rsid w:val="00381B78"/>
    <w:rsid w:val="00381C50"/>
    <w:rsid w:val="003820B2"/>
    <w:rsid w:val="003823B2"/>
    <w:rsid w:val="003823CA"/>
    <w:rsid w:val="003827A8"/>
    <w:rsid w:val="003827CF"/>
    <w:rsid w:val="00382D72"/>
    <w:rsid w:val="00382FA0"/>
    <w:rsid w:val="00383144"/>
    <w:rsid w:val="003831C9"/>
    <w:rsid w:val="003838AC"/>
    <w:rsid w:val="0038398E"/>
    <w:rsid w:val="00383B61"/>
    <w:rsid w:val="00383BE9"/>
    <w:rsid w:val="00383C63"/>
    <w:rsid w:val="00383C9A"/>
    <w:rsid w:val="00383F6B"/>
    <w:rsid w:val="00384403"/>
    <w:rsid w:val="003844A2"/>
    <w:rsid w:val="00384925"/>
    <w:rsid w:val="00384CC5"/>
    <w:rsid w:val="00384D45"/>
    <w:rsid w:val="0038512F"/>
    <w:rsid w:val="003852A3"/>
    <w:rsid w:val="003856BC"/>
    <w:rsid w:val="003858C3"/>
    <w:rsid w:val="0038595A"/>
    <w:rsid w:val="00385A70"/>
    <w:rsid w:val="00385BAA"/>
    <w:rsid w:val="00385C68"/>
    <w:rsid w:val="00385E22"/>
    <w:rsid w:val="00385E52"/>
    <w:rsid w:val="003864DF"/>
    <w:rsid w:val="00386540"/>
    <w:rsid w:val="003873D1"/>
    <w:rsid w:val="00387616"/>
    <w:rsid w:val="00387A48"/>
    <w:rsid w:val="00387E5B"/>
    <w:rsid w:val="00390246"/>
    <w:rsid w:val="00390258"/>
    <w:rsid w:val="00390275"/>
    <w:rsid w:val="00390296"/>
    <w:rsid w:val="00390522"/>
    <w:rsid w:val="00390571"/>
    <w:rsid w:val="00390760"/>
    <w:rsid w:val="00390F7F"/>
    <w:rsid w:val="003910F2"/>
    <w:rsid w:val="003912A5"/>
    <w:rsid w:val="00391522"/>
    <w:rsid w:val="00391669"/>
    <w:rsid w:val="00391F79"/>
    <w:rsid w:val="0039214F"/>
    <w:rsid w:val="00392265"/>
    <w:rsid w:val="003922B9"/>
    <w:rsid w:val="00392853"/>
    <w:rsid w:val="00392913"/>
    <w:rsid w:val="00392AF6"/>
    <w:rsid w:val="00392B8B"/>
    <w:rsid w:val="00392B94"/>
    <w:rsid w:val="00392D43"/>
    <w:rsid w:val="00392DB3"/>
    <w:rsid w:val="00394009"/>
    <w:rsid w:val="00394417"/>
    <w:rsid w:val="0039458D"/>
    <w:rsid w:val="00394895"/>
    <w:rsid w:val="00394A29"/>
    <w:rsid w:val="00394A2F"/>
    <w:rsid w:val="00395273"/>
    <w:rsid w:val="0039589B"/>
    <w:rsid w:val="0039599E"/>
    <w:rsid w:val="00395A45"/>
    <w:rsid w:val="00395C3D"/>
    <w:rsid w:val="003960A8"/>
    <w:rsid w:val="00396169"/>
    <w:rsid w:val="00396419"/>
    <w:rsid w:val="003964A2"/>
    <w:rsid w:val="00396A0E"/>
    <w:rsid w:val="0039763C"/>
    <w:rsid w:val="003976A3"/>
    <w:rsid w:val="003976A9"/>
    <w:rsid w:val="00397B03"/>
    <w:rsid w:val="00397B78"/>
    <w:rsid w:val="00397B97"/>
    <w:rsid w:val="00397FAA"/>
    <w:rsid w:val="003A0716"/>
    <w:rsid w:val="003A0965"/>
    <w:rsid w:val="003A0A1F"/>
    <w:rsid w:val="003A0F0D"/>
    <w:rsid w:val="003A10B4"/>
    <w:rsid w:val="003A12D1"/>
    <w:rsid w:val="003A13AE"/>
    <w:rsid w:val="003A1508"/>
    <w:rsid w:val="003A175F"/>
    <w:rsid w:val="003A1F8E"/>
    <w:rsid w:val="003A2191"/>
    <w:rsid w:val="003A2226"/>
    <w:rsid w:val="003A2400"/>
    <w:rsid w:val="003A2616"/>
    <w:rsid w:val="003A2638"/>
    <w:rsid w:val="003A295F"/>
    <w:rsid w:val="003A29DA"/>
    <w:rsid w:val="003A29EE"/>
    <w:rsid w:val="003A2AE6"/>
    <w:rsid w:val="003A2B01"/>
    <w:rsid w:val="003A2FD2"/>
    <w:rsid w:val="003A3013"/>
    <w:rsid w:val="003A33F7"/>
    <w:rsid w:val="003A3400"/>
    <w:rsid w:val="003A4313"/>
    <w:rsid w:val="003A454B"/>
    <w:rsid w:val="003A4572"/>
    <w:rsid w:val="003A4B2A"/>
    <w:rsid w:val="003A4E0A"/>
    <w:rsid w:val="003A4F98"/>
    <w:rsid w:val="003A517D"/>
    <w:rsid w:val="003A58C8"/>
    <w:rsid w:val="003A5BC4"/>
    <w:rsid w:val="003A5F38"/>
    <w:rsid w:val="003A62B5"/>
    <w:rsid w:val="003A6B20"/>
    <w:rsid w:val="003A7072"/>
    <w:rsid w:val="003A70B6"/>
    <w:rsid w:val="003A70DC"/>
    <w:rsid w:val="003A721D"/>
    <w:rsid w:val="003A7440"/>
    <w:rsid w:val="003A7A94"/>
    <w:rsid w:val="003A7ADC"/>
    <w:rsid w:val="003A7B43"/>
    <w:rsid w:val="003A7EFB"/>
    <w:rsid w:val="003A7F77"/>
    <w:rsid w:val="003B0016"/>
    <w:rsid w:val="003B02E6"/>
    <w:rsid w:val="003B0511"/>
    <w:rsid w:val="003B07FE"/>
    <w:rsid w:val="003B090F"/>
    <w:rsid w:val="003B0A93"/>
    <w:rsid w:val="003B0B0F"/>
    <w:rsid w:val="003B1318"/>
    <w:rsid w:val="003B179A"/>
    <w:rsid w:val="003B1BC3"/>
    <w:rsid w:val="003B2078"/>
    <w:rsid w:val="003B2AFC"/>
    <w:rsid w:val="003B3379"/>
    <w:rsid w:val="003B34CA"/>
    <w:rsid w:val="003B364C"/>
    <w:rsid w:val="003B3726"/>
    <w:rsid w:val="003B37BD"/>
    <w:rsid w:val="003B3CCC"/>
    <w:rsid w:val="003B3FDC"/>
    <w:rsid w:val="003B417B"/>
    <w:rsid w:val="003B42B2"/>
    <w:rsid w:val="003B42E5"/>
    <w:rsid w:val="003B43E5"/>
    <w:rsid w:val="003B4629"/>
    <w:rsid w:val="003B49A4"/>
    <w:rsid w:val="003B4AAE"/>
    <w:rsid w:val="003B4D4A"/>
    <w:rsid w:val="003B4ECC"/>
    <w:rsid w:val="003B537C"/>
    <w:rsid w:val="003B5437"/>
    <w:rsid w:val="003B54E1"/>
    <w:rsid w:val="003B54E3"/>
    <w:rsid w:val="003B5607"/>
    <w:rsid w:val="003B5608"/>
    <w:rsid w:val="003B5A5B"/>
    <w:rsid w:val="003B675F"/>
    <w:rsid w:val="003B684A"/>
    <w:rsid w:val="003B6ECC"/>
    <w:rsid w:val="003B736D"/>
    <w:rsid w:val="003B73BD"/>
    <w:rsid w:val="003B73C7"/>
    <w:rsid w:val="003B7CCB"/>
    <w:rsid w:val="003B7D4F"/>
    <w:rsid w:val="003B7FCB"/>
    <w:rsid w:val="003C01ED"/>
    <w:rsid w:val="003C099C"/>
    <w:rsid w:val="003C0AA6"/>
    <w:rsid w:val="003C0AC7"/>
    <w:rsid w:val="003C0DFC"/>
    <w:rsid w:val="003C0F5A"/>
    <w:rsid w:val="003C0F85"/>
    <w:rsid w:val="003C1054"/>
    <w:rsid w:val="003C1190"/>
    <w:rsid w:val="003C17F4"/>
    <w:rsid w:val="003C1813"/>
    <w:rsid w:val="003C1EC5"/>
    <w:rsid w:val="003C2190"/>
    <w:rsid w:val="003C24AD"/>
    <w:rsid w:val="003C29A1"/>
    <w:rsid w:val="003C2B69"/>
    <w:rsid w:val="003C2D8F"/>
    <w:rsid w:val="003C2DC8"/>
    <w:rsid w:val="003C2E83"/>
    <w:rsid w:val="003C2F49"/>
    <w:rsid w:val="003C2F4F"/>
    <w:rsid w:val="003C34D4"/>
    <w:rsid w:val="003C3E05"/>
    <w:rsid w:val="003C3E17"/>
    <w:rsid w:val="003C3E97"/>
    <w:rsid w:val="003C42CE"/>
    <w:rsid w:val="003C4323"/>
    <w:rsid w:val="003C47CA"/>
    <w:rsid w:val="003C4868"/>
    <w:rsid w:val="003C4AB8"/>
    <w:rsid w:val="003C4ACA"/>
    <w:rsid w:val="003C4F18"/>
    <w:rsid w:val="003C5572"/>
    <w:rsid w:val="003C55F5"/>
    <w:rsid w:val="003C584B"/>
    <w:rsid w:val="003C59B9"/>
    <w:rsid w:val="003C59C8"/>
    <w:rsid w:val="003C59E8"/>
    <w:rsid w:val="003C66D9"/>
    <w:rsid w:val="003C6EE9"/>
    <w:rsid w:val="003C6FBD"/>
    <w:rsid w:val="003C70BE"/>
    <w:rsid w:val="003C71E9"/>
    <w:rsid w:val="003C72FE"/>
    <w:rsid w:val="003C73E8"/>
    <w:rsid w:val="003C7598"/>
    <w:rsid w:val="003C7714"/>
    <w:rsid w:val="003C7827"/>
    <w:rsid w:val="003C78AA"/>
    <w:rsid w:val="003C7AAA"/>
    <w:rsid w:val="003C7B11"/>
    <w:rsid w:val="003C7B43"/>
    <w:rsid w:val="003C7B80"/>
    <w:rsid w:val="003D043E"/>
    <w:rsid w:val="003D078A"/>
    <w:rsid w:val="003D086F"/>
    <w:rsid w:val="003D0914"/>
    <w:rsid w:val="003D09AA"/>
    <w:rsid w:val="003D0C7F"/>
    <w:rsid w:val="003D0FD9"/>
    <w:rsid w:val="003D1477"/>
    <w:rsid w:val="003D1FD4"/>
    <w:rsid w:val="003D22B4"/>
    <w:rsid w:val="003D2328"/>
    <w:rsid w:val="003D2656"/>
    <w:rsid w:val="003D28D1"/>
    <w:rsid w:val="003D2B3F"/>
    <w:rsid w:val="003D2D6E"/>
    <w:rsid w:val="003D2F60"/>
    <w:rsid w:val="003D306E"/>
    <w:rsid w:val="003D3691"/>
    <w:rsid w:val="003D369A"/>
    <w:rsid w:val="003D3865"/>
    <w:rsid w:val="003D3C7C"/>
    <w:rsid w:val="003D3CCE"/>
    <w:rsid w:val="003D3F10"/>
    <w:rsid w:val="003D41CA"/>
    <w:rsid w:val="003D4263"/>
    <w:rsid w:val="003D446B"/>
    <w:rsid w:val="003D453E"/>
    <w:rsid w:val="003D464F"/>
    <w:rsid w:val="003D47AF"/>
    <w:rsid w:val="003D4D0D"/>
    <w:rsid w:val="003D4F0C"/>
    <w:rsid w:val="003D51E5"/>
    <w:rsid w:val="003D5266"/>
    <w:rsid w:val="003D5282"/>
    <w:rsid w:val="003D5525"/>
    <w:rsid w:val="003D5644"/>
    <w:rsid w:val="003D5884"/>
    <w:rsid w:val="003D596E"/>
    <w:rsid w:val="003D5A67"/>
    <w:rsid w:val="003D6052"/>
    <w:rsid w:val="003D60F1"/>
    <w:rsid w:val="003D61E6"/>
    <w:rsid w:val="003D621B"/>
    <w:rsid w:val="003D657E"/>
    <w:rsid w:val="003D6608"/>
    <w:rsid w:val="003D66A9"/>
    <w:rsid w:val="003D67D1"/>
    <w:rsid w:val="003D69EC"/>
    <w:rsid w:val="003D69F8"/>
    <w:rsid w:val="003D6E01"/>
    <w:rsid w:val="003D6FEC"/>
    <w:rsid w:val="003D7061"/>
    <w:rsid w:val="003D71E2"/>
    <w:rsid w:val="003D7825"/>
    <w:rsid w:val="003D7939"/>
    <w:rsid w:val="003D7D7F"/>
    <w:rsid w:val="003E06C3"/>
    <w:rsid w:val="003E082C"/>
    <w:rsid w:val="003E0A2C"/>
    <w:rsid w:val="003E0FB4"/>
    <w:rsid w:val="003E1095"/>
    <w:rsid w:val="003E1668"/>
    <w:rsid w:val="003E1B33"/>
    <w:rsid w:val="003E1F24"/>
    <w:rsid w:val="003E1FC3"/>
    <w:rsid w:val="003E2457"/>
    <w:rsid w:val="003E2F41"/>
    <w:rsid w:val="003E318D"/>
    <w:rsid w:val="003E3C4B"/>
    <w:rsid w:val="003E4041"/>
    <w:rsid w:val="003E4385"/>
    <w:rsid w:val="003E4519"/>
    <w:rsid w:val="003E4CE7"/>
    <w:rsid w:val="003E4D0B"/>
    <w:rsid w:val="003E533D"/>
    <w:rsid w:val="003E5421"/>
    <w:rsid w:val="003E54EC"/>
    <w:rsid w:val="003E5536"/>
    <w:rsid w:val="003E575D"/>
    <w:rsid w:val="003E5879"/>
    <w:rsid w:val="003E58DF"/>
    <w:rsid w:val="003E5A3E"/>
    <w:rsid w:val="003E6006"/>
    <w:rsid w:val="003E60E2"/>
    <w:rsid w:val="003E6194"/>
    <w:rsid w:val="003E63D6"/>
    <w:rsid w:val="003E6A75"/>
    <w:rsid w:val="003E6AE4"/>
    <w:rsid w:val="003E6D9C"/>
    <w:rsid w:val="003E7B49"/>
    <w:rsid w:val="003F00B5"/>
    <w:rsid w:val="003F02BC"/>
    <w:rsid w:val="003F0512"/>
    <w:rsid w:val="003F073D"/>
    <w:rsid w:val="003F0930"/>
    <w:rsid w:val="003F0A98"/>
    <w:rsid w:val="003F0D28"/>
    <w:rsid w:val="003F0EB6"/>
    <w:rsid w:val="003F1046"/>
    <w:rsid w:val="003F108E"/>
    <w:rsid w:val="003F1222"/>
    <w:rsid w:val="003F15FB"/>
    <w:rsid w:val="003F1B83"/>
    <w:rsid w:val="003F1E49"/>
    <w:rsid w:val="003F2512"/>
    <w:rsid w:val="003F2F14"/>
    <w:rsid w:val="003F301D"/>
    <w:rsid w:val="003F30D1"/>
    <w:rsid w:val="003F32B3"/>
    <w:rsid w:val="003F358B"/>
    <w:rsid w:val="003F3822"/>
    <w:rsid w:val="003F3CF2"/>
    <w:rsid w:val="003F3FA0"/>
    <w:rsid w:val="003F4260"/>
    <w:rsid w:val="003F47C4"/>
    <w:rsid w:val="003F49AD"/>
    <w:rsid w:val="003F4A45"/>
    <w:rsid w:val="003F4D66"/>
    <w:rsid w:val="003F52B9"/>
    <w:rsid w:val="003F549B"/>
    <w:rsid w:val="003F55DB"/>
    <w:rsid w:val="003F5718"/>
    <w:rsid w:val="003F5A44"/>
    <w:rsid w:val="003F5E8C"/>
    <w:rsid w:val="003F60C9"/>
    <w:rsid w:val="003F64BF"/>
    <w:rsid w:val="003F67CB"/>
    <w:rsid w:val="003F69E6"/>
    <w:rsid w:val="003F732F"/>
    <w:rsid w:val="003F7408"/>
    <w:rsid w:val="003F75D7"/>
    <w:rsid w:val="003F7603"/>
    <w:rsid w:val="003F7723"/>
    <w:rsid w:val="003F77F3"/>
    <w:rsid w:val="003F7898"/>
    <w:rsid w:val="003F7BAA"/>
    <w:rsid w:val="003F7EE0"/>
    <w:rsid w:val="00400387"/>
    <w:rsid w:val="004003C3"/>
    <w:rsid w:val="0040085B"/>
    <w:rsid w:val="00400E9F"/>
    <w:rsid w:val="00401282"/>
    <w:rsid w:val="004015C8"/>
    <w:rsid w:val="0040166A"/>
    <w:rsid w:val="004017E1"/>
    <w:rsid w:val="00401DD4"/>
    <w:rsid w:val="00401E7D"/>
    <w:rsid w:val="00401FE6"/>
    <w:rsid w:val="0040219B"/>
    <w:rsid w:val="00402589"/>
    <w:rsid w:val="004028C1"/>
    <w:rsid w:val="00402A41"/>
    <w:rsid w:val="00402B03"/>
    <w:rsid w:val="00402D91"/>
    <w:rsid w:val="004035DF"/>
    <w:rsid w:val="00403683"/>
    <w:rsid w:val="00403749"/>
    <w:rsid w:val="00403AA3"/>
    <w:rsid w:val="00403B5F"/>
    <w:rsid w:val="004041F2"/>
    <w:rsid w:val="004048A1"/>
    <w:rsid w:val="00404ABF"/>
    <w:rsid w:val="00404AF6"/>
    <w:rsid w:val="00404BF4"/>
    <w:rsid w:val="00404C39"/>
    <w:rsid w:val="00404DD9"/>
    <w:rsid w:val="00404EEE"/>
    <w:rsid w:val="00404F44"/>
    <w:rsid w:val="0040500E"/>
    <w:rsid w:val="004050AD"/>
    <w:rsid w:val="004051E7"/>
    <w:rsid w:val="00405723"/>
    <w:rsid w:val="00405BA1"/>
    <w:rsid w:val="00405F3C"/>
    <w:rsid w:val="00406440"/>
    <w:rsid w:val="00406782"/>
    <w:rsid w:val="00406919"/>
    <w:rsid w:val="00406936"/>
    <w:rsid w:val="00406D06"/>
    <w:rsid w:val="00406FBE"/>
    <w:rsid w:val="00406FEB"/>
    <w:rsid w:val="00407558"/>
    <w:rsid w:val="00407577"/>
    <w:rsid w:val="0040792E"/>
    <w:rsid w:val="00407A0E"/>
    <w:rsid w:val="00407E19"/>
    <w:rsid w:val="004100CD"/>
    <w:rsid w:val="00410283"/>
    <w:rsid w:val="00410520"/>
    <w:rsid w:val="00410872"/>
    <w:rsid w:val="004108F1"/>
    <w:rsid w:val="00410EAF"/>
    <w:rsid w:val="004115F8"/>
    <w:rsid w:val="0041170E"/>
    <w:rsid w:val="00411840"/>
    <w:rsid w:val="004118CD"/>
    <w:rsid w:val="004119CB"/>
    <w:rsid w:val="00411A8D"/>
    <w:rsid w:val="00411C14"/>
    <w:rsid w:val="00412262"/>
    <w:rsid w:val="0041229B"/>
    <w:rsid w:val="004124B1"/>
    <w:rsid w:val="00412681"/>
    <w:rsid w:val="00412790"/>
    <w:rsid w:val="004129C4"/>
    <w:rsid w:val="00412A57"/>
    <w:rsid w:val="00412AAD"/>
    <w:rsid w:val="00412BDE"/>
    <w:rsid w:val="00412C1C"/>
    <w:rsid w:val="00412C3C"/>
    <w:rsid w:val="00412E0C"/>
    <w:rsid w:val="00412FCC"/>
    <w:rsid w:val="004130CA"/>
    <w:rsid w:val="00413A4D"/>
    <w:rsid w:val="00413C90"/>
    <w:rsid w:val="00413DBB"/>
    <w:rsid w:val="00413E1A"/>
    <w:rsid w:val="00413FFB"/>
    <w:rsid w:val="0041418D"/>
    <w:rsid w:val="004145DA"/>
    <w:rsid w:val="00414A88"/>
    <w:rsid w:val="00414AF6"/>
    <w:rsid w:val="00414BFA"/>
    <w:rsid w:val="00414F93"/>
    <w:rsid w:val="00415610"/>
    <w:rsid w:val="004156AB"/>
    <w:rsid w:val="0041591C"/>
    <w:rsid w:val="00415A3E"/>
    <w:rsid w:val="00415C3D"/>
    <w:rsid w:val="00415F2F"/>
    <w:rsid w:val="00416724"/>
    <w:rsid w:val="00416764"/>
    <w:rsid w:val="00416AC3"/>
    <w:rsid w:val="00417098"/>
    <w:rsid w:val="004173DE"/>
    <w:rsid w:val="004174FE"/>
    <w:rsid w:val="00417622"/>
    <w:rsid w:val="004178AF"/>
    <w:rsid w:val="00417DD8"/>
    <w:rsid w:val="004200A3"/>
    <w:rsid w:val="00420310"/>
    <w:rsid w:val="00420501"/>
    <w:rsid w:val="00420637"/>
    <w:rsid w:val="00420950"/>
    <w:rsid w:val="00420961"/>
    <w:rsid w:val="00420DC0"/>
    <w:rsid w:val="0042119D"/>
    <w:rsid w:val="004211D4"/>
    <w:rsid w:val="0042153B"/>
    <w:rsid w:val="0042154B"/>
    <w:rsid w:val="004216E4"/>
    <w:rsid w:val="0042174B"/>
    <w:rsid w:val="004220F9"/>
    <w:rsid w:val="00422495"/>
    <w:rsid w:val="00422667"/>
    <w:rsid w:val="004227B7"/>
    <w:rsid w:val="004229B6"/>
    <w:rsid w:val="00422F91"/>
    <w:rsid w:val="00423311"/>
    <w:rsid w:val="0042362D"/>
    <w:rsid w:val="0042375B"/>
    <w:rsid w:val="0042376E"/>
    <w:rsid w:val="00424061"/>
    <w:rsid w:val="004241FE"/>
    <w:rsid w:val="00424625"/>
    <w:rsid w:val="004249DA"/>
    <w:rsid w:val="00424A0E"/>
    <w:rsid w:val="00424A2A"/>
    <w:rsid w:val="00424D36"/>
    <w:rsid w:val="00424D54"/>
    <w:rsid w:val="00424E24"/>
    <w:rsid w:val="0042526D"/>
    <w:rsid w:val="0042530D"/>
    <w:rsid w:val="00425693"/>
    <w:rsid w:val="0042576B"/>
    <w:rsid w:val="004257CC"/>
    <w:rsid w:val="00425B9D"/>
    <w:rsid w:val="00425EA6"/>
    <w:rsid w:val="00425F3C"/>
    <w:rsid w:val="00426065"/>
    <w:rsid w:val="004260CD"/>
    <w:rsid w:val="0042685B"/>
    <w:rsid w:val="004269D4"/>
    <w:rsid w:val="00426A8D"/>
    <w:rsid w:val="00426CE7"/>
    <w:rsid w:val="004270BC"/>
    <w:rsid w:val="0042715A"/>
    <w:rsid w:val="00427193"/>
    <w:rsid w:val="0042750C"/>
    <w:rsid w:val="004278F1"/>
    <w:rsid w:val="00427B2B"/>
    <w:rsid w:val="00427EE3"/>
    <w:rsid w:val="00427F4A"/>
    <w:rsid w:val="004305F0"/>
    <w:rsid w:val="004309CF"/>
    <w:rsid w:val="00430BA2"/>
    <w:rsid w:val="00430EB8"/>
    <w:rsid w:val="00430EF7"/>
    <w:rsid w:val="00431123"/>
    <w:rsid w:val="0043150F"/>
    <w:rsid w:val="00431823"/>
    <w:rsid w:val="00431AC2"/>
    <w:rsid w:val="00432271"/>
    <w:rsid w:val="004324AF"/>
    <w:rsid w:val="00432679"/>
    <w:rsid w:val="004326FB"/>
    <w:rsid w:val="00432CAF"/>
    <w:rsid w:val="00432D85"/>
    <w:rsid w:val="00432DAF"/>
    <w:rsid w:val="00432F1D"/>
    <w:rsid w:val="004330C9"/>
    <w:rsid w:val="00433453"/>
    <w:rsid w:val="00433591"/>
    <w:rsid w:val="00433F80"/>
    <w:rsid w:val="0043439C"/>
    <w:rsid w:val="00434443"/>
    <w:rsid w:val="00434F2E"/>
    <w:rsid w:val="004350C6"/>
    <w:rsid w:val="0043518F"/>
    <w:rsid w:val="0043559E"/>
    <w:rsid w:val="0043594B"/>
    <w:rsid w:val="00435F7B"/>
    <w:rsid w:val="0043601F"/>
    <w:rsid w:val="00436162"/>
    <w:rsid w:val="004367C4"/>
    <w:rsid w:val="0043681F"/>
    <w:rsid w:val="00436933"/>
    <w:rsid w:val="00436B0D"/>
    <w:rsid w:val="00437013"/>
    <w:rsid w:val="00437685"/>
    <w:rsid w:val="004377DF"/>
    <w:rsid w:val="004378CF"/>
    <w:rsid w:val="00437AE2"/>
    <w:rsid w:val="00437BDF"/>
    <w:rsid w:val="004403BB"/>
    <w:rsid w:val="0044059C"/>
    <w:rsid w:val="00440996"/>
    <w:rsid w:val="00440C61"/>
    <w:rsid w:val="00440D18"/>
    <w:rsid w:val="00441084"/>
    <w:rsid w:val="004415BA"/>
    <w:rsid w:val="004418D6"/>
    <w:rsid w:val="00441CFF"/>
    <w:rsid w:val="00441DD5"/>
    <w:rsid w:val="004425C2"/>
    <w:rsid w:val="004429AA"/>
    <w:rsid w:val="00442A02"/>
    <w:rsid w:val="00442F92"/>
    <w:rsid w:val="004430B1"/>
    <w:rsid w:val="0044355A"/>
    <w:rsid w:val="004435A4"/>
    <w:rsid w:val="0044367F"/>
    <w:rsid w:val="00443730"/>
    <w:rsid w:val="00443982"/>
    <w:rsid w:val="00443C5F"/>
    <w:rsid w:val="00443D9C"/>
    <w:rsid w:val="0044471D"/>
    <w:rsid w:val="00444838"/>
    <w:rsid w:val="00444943"/>
    <w:rsid w:val="00444CFB"/>
    <w:rsid w:val="00444F0A"/>
    <w:rsid w:val="004452DD"/>
    <w:rsid w:val="00445565"/>
    <w:rsid w:val="004455C1"/>
    <w:rsid w:val="004458E1"/>
    <w:rsid w:val="00445D5D"/>
    <w:rsid w:val="00446609"/>
    <w:rsid w:val="0044729A"/>
    <w:rsid w:val="004473E9"/>
    <w:rsid w:val="00447570"/>
    <w:rsid w:val="0044784F"/>
    <w:rsid w:val="00447D09"/>
    <w:rsid w:val="00447D3B"/>
    <w:rsid w:val="0045044F"/>
    <w:rsid w:val="0045045E"/>
    <w:rsid w:val="0045053E"/>
    <w:rsid w:val="004507B5"/>
    <w:rsid w:val="00450839"/>
    <w:rsid w:val="00450EC7"/>
    <w:rsid w:val="00451168"/>
    <w:rsid w:val="004511A7"/>
    <w:rsid w:val="00451274"/>
    <w:rsid w:val="004513BC"/>
    <w:rsid w:val="00451541"/>
    <w:rsid w:val="0045170E"/>
    <w:rsid w:val="00451845"/>
    <w:rsid w:val="00451E8B"/>
    <w:rsid w:val="0045206B"/>
    <w:rsid w:val="00452281"/>
    <w:rsid w:val="004527BE"/>
    <w:rsid w:val="004527F1"/>
    <w:rsid w:val="00452A43"/>
    <w:rsid w:val="00452AF2"/>
    <w:rsid w:val="00453026"/>
    <w:rsid w:val="0045309C"/>
    <w:rsid w:val="004530EA"/>
    <w:rsid w:val="00453326"/>
    <w:rsid w:val="004536D5"/>
    <w:rsid w:val="00453808"/>
    <w:rsid w:val="00453821"/>
    <w:rsid w:val="00453B86"/>
    <w:rsid w:val="00453DC2"/>
    <w:rsid w:val="00454072"/>
    <w:rsid w:val="0045420A"/>
    <w:rsid w:val="004543D8"/>
    <w:rsid w:val="004544F7"/>
    <w:rsid w:val="0045469B"/>
    <w:rsid w:val="004546FF"/>
    <w:rsid w:val="004547F4"/>
    <w:rsid w:val="00454849"/>
    <w:rsid w:val="004548C6"/>
    <w:rsid w:val="00454EDD"/>
    <w:rsid w:val="00455291"/>
    <w:rsid w:val="004556C3"/>
    <w:rsid w:val="004561BA"/>
    <w:rsid w:val="00456514"/>
    <w:rsid w:val="00456692"/>
    <w:rsid w:val="00456A20"/>
    <w:rsid w:val="00457246"/>
    <w:rsid w:val="004574AC"/>
    <w:rsid w:val="00457C67"/>
    <w:rsid w:val="00457D35"/>
    <w:rsid w:val="00457D84"/>
    <w:rsid w:val="00460792"/>
    <w:rsid w:val="0046081D"/>
    <w:rsid w:val="0046087E"/>
    <w:rsid w:val="00460B12"/>
    <w:rsid w:val="00460B69"/>
    <w:rsid w:val="00460BE6"/>
    <w:rsid w:val="00460D9F"/>
    <w:rsid w:val="00461997"/>
    <w:rsid w:val="00461BEE"/>
    <w:rsid w:val="00461F74"/>
    <w:rsid w:val="0046225A"/>
    <w:rsid w:val="0046256B"/>
    <w:rsid w:val="0046294B"/>
    <w:rsid w:val="004632BF"/>
    <w:rsid w:val="0046391A"/>
    <w:rsid w:val="0046397B"/>
    <w:rsid w:val="00463FAA"/>
    <w:rsid w:val="00464CBE"/>
    <w:rsid w:val="0046520A"/>
    <w:rsid w:val="004654D6"/>
    <w:rsid w:val="00466290"/>
    <w:rsid w:val="004663A6"/>
    <w:rsid w:val="00466443"/>
    <w:rsid w:val="00466546"/>
    <w:rsid w:val="00466B5A"/>
    <w:rsid w:val="00466F42"/>
    <w:rsid w:val="004671CB"/>
    <w:rsid w:val="00467370"/>
    <w:rsid w:val="00467835"/>
    <w:rsid w:val="00467B6E"/>
    <w:rsid w:val="00467BDF"/>
    <w:rsid w:val="00467D8C"/>
    <w:rsid w:val="00470053"/>
    <w:rsid w:val="00470198"/>
    <w:rsid w:val="004707C0"/>
    <w:rsid w:val="00470831"/>
    <w:rsid w:val="00470E05"/>
    <w:rsid w:val="00470F97"/>
    <w:rsid w:val="0047107E"/>
    <w:rsid w:val="004711A9"/>
    <w:rsid w:val="004714BD"/>
    <w:rsid w:val="00471AE0"/>
    <w:rsid w:val="00471C70"/>
    <w:rsid w:val="004721DE"/>
    <w:rsid w:val="0047256F"/>
    <w:rsid w:val="004728B6"/>
    <w:rsid w:val="00472B28"/>
    <w:rsid w:val="00472BF6"/>
    <w:rsid w:val="00472CA5"/>
    <w:rsid w:val="004731CD"/>
    <w:rsid w:val="00473373"/>
    <w:rsid w:val="004733A7"/>
    <w:rsid w:val="0047373D"/>
    <w:rsid w:val="00473DA1"/>
    <w:rsid w:val="00473FFE"/>
    <w:rsid w:val="0047420C"/>
    <w:rsid w:val="00474357"/>
    <w:rsid w:val="00474428"/>
    <w:rsid w:val="00474440"/>
    <w:rsid w:val="00474689"/>
    <w:rsid w:val="004746E9"/>
    <w:rsid w:val="00474871"/>
    <w:rsid w:val="00474AB8"/>
    <w:rsid w:val="00474D4E"/>
    <w:rsid w:val="00474F6C"/>
    <w:rsid w:val="0047506E"/>
    <w:rsid w:val="00475392"/>
    <w:rsid w:val="004757C1"/>
    <w:rsid w:val="00475A57"/>
    <w:rsid w:val="00476140"/>
    <w:rsid w:val="004764D9"/>
    <w:rsid w:val="004766AD"/>
    <w:rsid w:val="00476B6F"/>
    <w:rsid w:val="00476FEF"/>
    <w:rsid w:val="004770EE"/>
    <w:rsid w:val="00477419"/>
    <w:rsid w:val="00477435"/>
    <w:rsid w:val="004777A3"/>
    <w:rsid w:val="00477A86"/>
    <w:rsid w:val="00477C1A"/>
    <w:rsid w:val="00477F48"/>
    <w:rsid w:val="00480B56"/>
    <w:rsid w:val="00480F48"/>
    <w:rsid w:val="004811D2"/>
    <w:rsid w:val="00481509"/>
    <w:rsid w:val="00481966"/>
    <w:rsid w:val="00481A89"/>
    <w:rsid w:val="00481DAC"/>
    <w:rsid w:val="00482470"/>
    <w:rsid w:val="004824A8"/>
    <w:rsid w:val="00482633"/>
    <w:rsid w:val="00482692"/>
    <w:rsid w:val="004828FD"/>
    <w:rsid w:val="004829BB"/>
    <w:rsid w:val="00482A09"/>
    <w:rsid w:val="00482AEF"/>
    <w:rsid w:val="00482B72"/>
    <w:rsid w:val="00482E6F"/>
    <w:rsid w:val="00483035"/>
    <w:rsid w:val="004837AE"/>
    <w:rsid w:val="0048392A"/>
    <w:rsid w:val="0048428D"/>
    <w:rsid w:val="004842EB"/>
    <w:rsid w:val="00484688"/>
    <w:rsid w:val="004849FB"/>
    <w:rsid w:val="00484E25"/>
    <w:rsid w:val="00485236"/>
    <w:rsid w:val="00485400"/>
    <w:rsid w:val="004855AA"/>
    <w:rsid w:val="004855F7"/>
    <w:rsid w:val="0048571B"/>
    <w:rsid w:val="00485737"/>
    <w:rsid w:val="00485C4A"/>
    <w:rsid w:val="00485C8A"/>
    <w:rsid w:val="00485D93"/>
    <w:rsid w:val="00486759"/>
    <w:rsid w:val="00486782"/>
    <w:rsid w:val="00486B42"/>
    <w:rsid w:val="00486B94"/>
    <w:rsid w:val="00486D6E"/>
    <w:rsid w:val="00486E8A"/>
    <w:rsid w:val="0048736A"/>
    <w:rsid w:val="0048757B"/>
    <w:rsid w:val="00487731"/>
    <w:rsid w:val="00487C37"/>
    <w:rsid w:val="00487DDD"/>
    <w:rsid w:val="00487FC5"/>
    <w:rsid w:val="0049012B"/>
    <w:rsid w:val="004902BF"/>
    <w:rsid w:val="004902C4"/>
    <w:rsid w:val="004903E4"/>
    <w:rsid w:val="004908E1"/>
    <w:rsid w:val="00490E51"/>
    <w:rsid w:val="004911D2"/>
    <w:rsid w:val="00491330"/>
    <w:rsid w:val="00491677"/>
    <w:rsid w:val="004917B1"/>
    <w:rsid w:val="00491870"/>
    <w:rsid w:val="00491A07"/>
    <w:rsid w:val="00491D45"/>
    <w:rsid w:val="00492691"/>
    <w:rsid w:val="004926CC"/>
    <w:rsid w:val="004929C0"/>
    <w:rsid w:val="00492D1E"/>
    <w:rsid w:val="00492D91"/>
    <w:rsid w:val="0049304A"/>
    <w:rsid w:val="004931D1"/>
    <w:rsid w:val="00493424"/>
    <w:rsid w:val="00493569"/>
    <w:rsid w:val="004936D5"/>
    <w:rsid w:val="00493858"/>
    <w:rsid w:val="00493946"/>
    <w:rsid w:val="00493ADC"/>
    <w:rsid w:val="00493AE3"/>
    <w:rsid w:val="00493E90"/>
    <w:rsid w:val="00494219"/>
    <w:rsid w:val="0049443A"/>
    <w:rsid w:val="004946BF"/>
    <w:rsid w:val="004948BB"/>
    <w:rsid w:val="00494BAB"/>
    <w:rsid w:val="00494C65"/>
    <w:rsid w:val="00494E34"/>
    <w:rsid w:val="00494E76"/>
    <w:rsid w:val="004950F9"/>
    <w:rsid w:val="00495239"/>
    <w:rsid w:val="004952F9"/>
    <w:rsid w:val="0049535E"/>
    <w:rsid w:val="004962BC"/>
    <w:rsid w:val="00496359"/>
    <w:rsid w:val="0049637C"/>
    <w:rsid w:val="0049649B"/>
    <w:rsid w:val="00496F20"/>
    <w:rsid w:val="0049732A"/>
    <w:rsid w:val="004975DE"/>
    <w:rsid w:val="00497643"/>
    <w:rsid w:val="00497864"/>
    <w:rsid w:val="00497C56"/>
    <w:rsid w:val="004A0222"/>
    <w:rsid w:val="004A02BF"/>
    <w:rsid w:val="004A02D1"/>
    <w:rsid w:val="004A0868"/>
    <w:rsid w:val="004A0C36"/>
    <w:rsid w:val="004A0E26"/>
    <w:rsid w:val="004A0F6B"/>
    <w:rsid w:val="004A1001"/>
    <w:rsid w:val="004A11DA"/>
    <w:rsid w:val="004A1386"/>
    <w:rsid w:val="004A145E"/>
    <w:rsid w:val="004A1462"/>
    <w:rsid w:val="004A1497"/>
    <w:rsid w:val="004A160B"/>
    <w:rsid w:val="004A1632"/>
    <w:rsid w:val="004A168E"/>
    <w:rsid w:val="004A16ED"/>
    <w:rsid w:val="004A1A02"/>
    <w:rsid w:val="004A1A30"/>
    <w:rsid w:val="004A1A98"/>
    <w:rsid w:val="004A1ABB"/>
    <w:rsid w:val="004A1B71"/>
    <w:rsid w:val="004A1C28"/>
    <w:rsid w:val="004A2234"/>
    <w:rsid w:val="004A28CF"/>
    <w:rsid w:val="004A2AA8"/>
    <w:rsid w:val="004A2ECE"/>
    <w:rsid w:val="004A3052"/>
    <w:rsid w:val="004A31D5"/>
    <w:rsid w:val="004A37E7"/>
    <w:rsid w:val="004A3D54"/>
    <w:rsid w:val="004A43AC"/>
    <w:rsid w:val="004A47D2"/>
    <w:rsid w:val="004A47D6"/>
    <w:rsid w:val="004A4AA8"/>
    <w:rsid w:val="004A4F7C"/>
    <w:rsid w:val="004A500E"/>
    <w:rsid w:val="004A5587"/>
    <w:rsid w:val="004A566E"/>
    <w:rsid w:val="004A56A0"/>
    <w:rsid w:val="004A5753"/>
    <w:rsid w:val="004A57BD"/>
    <w:rsid w:val="004A5803"/>
    <w:rsid w:val="004A5B25"/>
    <w:rsid w:val="004A5CF1"/>
    <w:rsid w:val="004A6156"/>
    <w:rsid w:val="004A6511"/>
    <w:rsid w:val="004A6AE7"/>
    <w:rsid w:val="004A7269"/>
    <w:rsid w:val="004A7288"/>
    <w:rsid w:val="004A749B"/>
    <w:rsid w:val="004A798F"/>
    <w:rsid w:val="004B014E"/>
    <w:rsid w:val="004B017D"/>
    <w:rsid w:val="004B02E3"/>
    <w:rsid w:val="004B0922"/>
    <w:rsid w:val="004B0CB0"/>
    <w:rsid w:val="004B0CE8"/>
    <w:rsid w:val="004B0DF9"/>
    <w:rsid w:val="004B13CC"/>
    <w:rsid w:val="004B1833"/>
    <w:rsid w:val="004B1A56"/>
    <w:rsid w:val="004B1D3A"/>
    <w:rsid w:val="004B1E13"/>
    <w:rsid w:val="004B2587"/>
    <w:rsid w:val="004B25A0"/>
    <w:rsid w:val="004B25A5"/>
    <w:rsid w:val="004B25AD"/>
    <w:rsid w:val="004B26E2"/>
    <w:rsid w:val="004B2790"/>
    <w:rsid w:val="004B2834"/>
    <w:rsid w:val="004B28A4"/>
    <w:rsid w:val="004B2A23"/>
    <w:rsid w:val="004B2A72"/>
    <w:rsid w:val="004B2F4A"/>
    <w:rsid w:val="004B32EA"/>
    <w:rsid w:val="004B33C4"/>
    <w:rsid w:val="004B3598"/>
    <w:rsid w:val="004B3601"/>
    <w:rsid w:val="004B382A"/>
    <w:rsid w:val="004B3842"/>
    <w:rsid w:val="004B3913"/>
    <w:rsid w:val="004B3D1E"/>
    <w:rsid w:val="004B3D92"/>
    <w:rsid w:val="004B409A"/>
    <w:rsid w:val="004B41FF"/>
    <w:rsid w:val="004B446C"/>
    <w:rsid w:val="004B4A63"/>
    <w:rsid w:val="004B4AF8"/>
    <w:rsid w:val="004B4B04"/>
    <w:rsid w:val="004B532F"/>
    <w:rsid w:val="004B58D1"/>
    <w:rsid w:val="004B5A7F"/>
    <w:rsid w:val="004B61E6"/>
    <w:rsid w:val="004B62D7"/>
    <w:rsid w:val="004B686C"/>
    <w:rsid w:val="004B69C7"/>
    <w:rsid w:val="004B6B4B"/>
    <w:rsid w:val="004B6D07"/>
    <w:rsid w:val="004B6DF0"/>
    <w:rsid w:val="004B71CD"/>
    <w:rsid w:val="004B7306"/>
    <w:rsid w:val="004B736F"/>
    <w:rsid w:val="004B7D17"/>
    <w:rsid w:val="004B7E32"/>
    <w:rsid w:val="004B7E5E"/>
    <w:rsid w:val="004C0164"/>
    <w:rsid w:val="004C0204"/>
    <w:rsid w:val="004C073F"/>
    <w:rsid w:val="004C0771"/>
    <w:rsid w:val="004C0B03"/>
    <w:rsid w:val="004C0EB9"/>
    <w:rsid w:val="004C11DB"/>
    <w:rsid w:val="004C134D"/>
    <w:rsid w:val="004C167D"/>
    <w:rsid w:val="004C1696"/>
    <w:rsid w:val="004C1712"/>
    <w:rsid w:val="004C1A43"/>
    <w:rsid w:val="004C1B6F"/>
    <w:rsid w:val="004C1B88"/>
    <w:rsid w:val="004C1C2E"/>
    <w:rsid w:val="004C1C66"/>
    <w:rsid w:val="004C1C8E"/>
    <w:rsid w:val="004C1D73"/>
    <w:rsid w:val="004C25AF"/>
    <w:rsid w:val="004C2706"/>
    <w:rsid w:val="004C2BAA"/>
    <w:rsid w:val="004C2D01"/>
    <w:rsid w:val="004C308B"/>
    <w:rsid w:val="004C30E6"/>
    <w:rsid w:val="004C31AC"/>
    <w:rsid w:val="004C31B1"/>
    <w:rsid w:val="004C3237"/>
    <w:rsid w:val="004C3269"/>
    <w:rsid w:val="004C33BC"/>
    <w:rsid w:val="004C37DD"/>
    <w:rsid w:val="004C3A21"/>
    <w:rsid w:val="004C3C26"/>
    <w:rsid w:val="004C3C5E"/>
    <w:rsid w:val="004C3EBF"/>
    <w:rsid w:val="004C3F7C"/>
    <w:rsid w:val="004C41F7"/>
    <w:rsid w:val="004C422A"/>
    <w:rsid w:val="004C4384"/>
    <w:rsid w:val="004C4548"/>
    <w:rsid w:val="004C454A"/>
    <w:rsid w:val="004C4820"/>
    <w:rsid w:val="004C48BA"/>
    <w:rsid w:val="004C4A02"/>
    <w:rsid w:val="004C4B35"/>
    <w:rsid w:val="004C4E5B"/>
    <w:rsid w:val="004C529E"/>
    <w:rsid w:val="004C52C0"/>
    <w:rsid w:val="004C5667"/>
    <w:rsid w:val="004C5830"/>
    <w:rsid w:val="004C5832"/>
    <w:rsid w:val="004C5874"/>
    <w:rsid w:val="004C59CF"/>
    <w:rsid w:val="004C5B2C"/>
    <w:rsid w:val="004C60FA"/>
    <w:rsid w:val="004C67A9"/>
    <w:rsid w:val="004C6AA6"/>
    <w:rsid w:val="004C6F82"/>
    <w:rsid w:val="004C705D"/>
    <w:rsid w:val="004C70E3"/>
    <w:rsid w:val="004C7368"/>
    <w:rsid w:val="004C7385"/>
    <w:rsid w:val="004C73B3"/>
    <w:rsid w:val="004C7790"/>
    <w:rsid w:val="004C78AD"/>
    <w:rsid w:val="004C78BE"/>
    <w:rsid w:val="004C795A"/>
    <w:rsid w:val="004C7EFB"/>
    <w:rsid w:val="004C7F05"/>
    <w:rsid w:val="004C7F72"/>
    <w:rsid w:val="004D0587"/>
    <w:rsid w:val="004D0624"/>
    <w:rsid w:val="004D08AF"/>
    <w:rsid w:val="004D0C63"/>
    <w:rsid w:val="004D103C"/>
    <w:rsid w:val="004D103D"/>
    <w:rsid w:val="004D128F"/>
    <w:rsid w:val="004D163B"/>
    <w:rsid w:val="004D17F2"/>
    <w:rsid w:val="004D1985"/>
    <w:rsid w:val="004D1BC5"/>
    <w:rsid w:val="004D20FD"/>
    <w:rsid w:val="004D2582"/>
    <w:rsid w:val="004D2749"/>
    <w:rsid w:val="004D275A"/>
    <w:rsid w:val="004D2BCF"/>
    <w:rsid w:val="004D2EFE"/>
    <w:rsid w:val="004D2F23"/>
    <w:rsid w:val="004D3113"/>
    <w:rsid w:val="004D32BA"/>
    <w:rsid w:val="004D3535"/>
    <w:rsid w:val="004D3728"/>
    <w:rsid w:val="004D3734"/>
    <w:rsid w:val="004D3CE5"/>
    <w:rsid w:val="004D3E75"/>
    <w:rsid w:val="004D3E8E"/>
    <w:rsid w:val="004D3F96"/>
    <w:rsid w:val="004D41AC"/>
    <w:rsid w:val="004D45B6"/>
    <w:rsid w:val="004D47CE"/>
    <w:rsid w:val="004D4902"/>
    <w:rsid w:val="004D493D"/>
    <w:rsid w:val="004D4DCF"/>
    <w:rsid w:val="004D4E3D"/>
    <w:rsid w:val="004D4E7C"/>
    <w:rsid w:val="004D5294"/>
    <w:rsid w:val="004D5378"/>
    <w:rsid w:val="004D549A"/>
    <w:rsid w:val="004D573A"/>
    <w:rsid w:val="004D5A1E"/>
    <w:rsid w:val="004D5EFB"/>
    <w:rsid w:val="004D5FC6"/>
    <w:rsid w:val="004D60FA"/>
    <w:rsid w:val="004D62B1"/>
    <w:rsid w:val="004D65C2"/>
    <w:rsid w:val="004D676A"/>
    <w:rsid w:val="004D6AEB"/>
    <w:rsid w:val="004D6CAC"/>
    <w:rsid w:val="004D6CDD"/>
    <w:rsid w:val="004D6D06"/>
    <w:rsid w:val="004D6DEB"/>
    <w:rsid w:val="004D7005"/>
    <w:rsid w:val="004D7158"/>
    <w:rsid w:val="004D7683"/>
    <w:rsid w:val="004D78AA"/>
    <w:rsid w:val="004D7F4A"/>
    <w:rsid w:val="004E009E"/>
    <w:rsid w:val="004E0129"/>
    <w:rsid w:val="004E0554"/>
    <w:rsid w:val="004E120C"/>
    <w:rsid w:val="004E1256"/>
    <w:rsid w:val="004E12AD"/>
    <w:rsid w:val="004E1459"/>
    <w:rsid w:val="004E17E1"/>
    <w:rsid w:val="004E19C7"/>
    <w:rsid w:val="004E19D7"/>
    <w:rsid w:val="004E1AA7"/>
    <w:rsid w:val="004E1BD3"/>
    <w:rsid w:val="004E1C84"/>
    <w:rsid w:val="004E1C97"/>
    <w:rsid w:val="004E2275"/>
    <w:rsid w:val="004E29D7"/>
    <w:rsid w:val="004E2E9F"/>
    <w:rsid w:val="004E32AA"/>
    <w:rsid w:val="004E3544"/>
    <w:rsid w:val="004E3581"/>
    <w:rsid w:val="004E3901"/>
    <w:rsid w:val="004E3A0C"/>
    <w:rsid w:val="004E3B90"/>
    <w:rsid w:val="004E4357"/>
    <w:rsid w:val="004E4669"/>
    <w:rsid w:val="004E4B77"/>
    <w:rsid w:val="004E4CCB"/>
    <w:rsid w:val="004E4CF5"/>
    <w:rsid w:val="004E4DBD"/>
    <w:rsid w:val="004E5A13"/>
    <w:rsid w:val="004E5EEC"/>
    <w:rsid w:val="004E5EEF"/>
    <w:rsid w:val="004E6088"/>
    <w:rsid w:val="004E6205"/>
    <w:rsid w:val="004E6216"/>
    <w:rsid w:val="004E643B"/>
    <w:rsid w:val="004E6A7E"/>
    <w:rsid w:val="004E6A9C"/>
    <w:rsid w:val="004E6B72"/>
    <w:rsid w:val="004E6DC8"/>
    <w:rsid w:val="004E6ED4"/>
    <w:rsid w:val="004E7447"/>
    <w:rsid w:val="004E75D2"/>
    <w:rsid w:val="004F03F3"/>
    <w:rsid w:val="004F05F8"/>
    <w:rsid w:val="004F0AAB"/>
    <w:rsid w:val="004F0BD1"/>
    <w:rsid w:val="004F0DD1"/>
    <w:rsid w:val="004F0F9D"/>
    <w:rsid w:val="004F1113"/>
    <w:rsid w:val="004F11CB"/>
    <w:rsid w:val="004F156A"/>
    <w:rsid w:val="004F1B7A"/>
    <w:rsid w:val="004F1C33"/>
    <w:rsid w:val="004F1C66"/>
    <w:rsid w:val="004F213B"/>
    <w:rsid w:val="004F2F7E"/>
    <w:rsid w:val="004F310E"/>
    <w:rsid w:val="004F3522"/>
    <w:rsid w:val="004F3D52"/>
    <w:rsid w:val="004F3ECC"/>
    <w:rsid w:val="004F3F65"/>
    <w:rsid w:val="004F4459"/>
    <w:rsid w:val="004F44A8"/>
    <w:rsid w:val="004F4537"/>
    <w:rsid w:val="004F55D1"/>
    <w:rsid w:val="004F59F5"/>
    <w:rsid w:val="004F5BBE"/>
    <w:rsid w:val="004F5DB5"/>
    <w:rsid w:val="004F5EA8"/>
    <w:rsid w:val="004F5EC1"/>
    <w:rsid w:val="004F61EB"/>
    <w:rsid w:val="004F6583"/>
    <w:rsid w:val="004F681A"/>
    <w:rsid w:val="004F6955"/>
    <w:rsid w:val="004F6B06"/>
    <w:rsid w:val="004F6C4E"/>
    <w:rsid w:val="004F707D"/>
    <w:rsid w:val="004F731A"/>
    <w:rsid w:val="004F752B"/>
    <w:rsid w:val="004F752F"/>
    <w:rsid w:val="004F7692"/>
    <w:rsid w:val="004F7D84"/>
    <w:rsid w:val="004F7DFE"/>
    <w:rsid w:val="00500833"/>
    <w:rsid w:val="00500957"/>
    <w:rsid w:val="00501114"/>
    <w:rsid w:val="00501160"/>
    <w:rsid w:val="00501225"/>
    <w:rsid w:val="0050135A"/>
    <w:rsid w:val="00501910"/>
    <w:rsid w:val="00501ABA"/>
    <w:rsid w:val="00501B2E"/>
    <w:rsid w:val="00501BF5"/>
    <w:rsid w:val="00501FA8"/>
    <w:rsid w:val="0050233A"/>
    <w:rsid w:val="00502486"/>
    <w:rsid w:val="00502E1F"/>
    <w:rsid w:val="00502EFF"/>
    <w:rsid w:val="00503125"/>
    <w:rsid w:val="00503145"/>
    <w:rsid w:val="005031DD"/>
    <w:rsid w:val="00503735"/>
    <w:rsid w:val="00503BE1"/>
    <w:rsid w:val="00503F00"/>
    <w:rsid w:val="00503F9D"/>
    <w:rsid w:val="0050420B"/>
    <w:rsid w:val="005044AD"/>
    <w:rsid w:val="005045CC"/>
    <w:rsid w:val="00505023"/>
    <w:rsid w:val="00505074"/>
    <w:rsid w:val="00505364"/>
    <w:rsid w:val="0050541D"/>
    <w:rsid w:val="005054B0"/>
    <w:rsid w:val="005058F1"/>
    <w:rsid w:val="00505A03"/>
    <w:rsid w:val="00505FD6"/>
    <w:rsid w:val="005060E4"/>
    <w:rsid w:val="0050620E"/>
    <w:rsid w:val="005063CF"/>
    <w:rsid w:val="005064B8"/>
    <w:rsid w:val="0050670A"/>
    <w:rsid w:val="005068D9"/>
    <w:rsid w:val="0050692C"/>
    <w:rsid w:val="00506A24"/>
    <w:rsid w:val="00506DEC"/>
    <w:rsid w:val="00506FC8"/>
    <w:rsid w:val="005070EB"/>
    <w:rsid w:val="00507322"/>
    <w:rsid w:val="00507761"/>
    <w:rsid w:val="00507D99"/>
    <w:rsid w:val="005102B7"/>
    <w:rsid w:val="00510387"/>
    <w:rsid w:val="005105A2"/>
    <w:rsid w:val="0051072D"/>
    <w:rsid w:val="005107D4"/>
    <w:rsid w:val="00510D91"/>
    <w:rsid w:val="00510DE2"/>
    <w:rsid w:val="00511433"/>
    <w:rsid w:val="005118FF"/>
    <w:rsid w:val="00511BA5"/>
    <w:rsid w:val="00511DF2"/>
    <w:rsid w:val="00512504"/>
    <w:rsid w:val="005127D9"/>
    <w:rsid w:val="00512871"/>
    <w:rsid w:val="00512CB1"/>
    <w:rsid w:val="00512D30"/>
    <w:rsid w:val="005133B4"/>
    <w:rsid w:val="005133FC"/>
    <w:rsid w:val="0051358F"/>
    <w:rsid w:val="005135BE"/>
    <w:rsid w:val="00513C73"/>
    <w:rsid w:val="00513DE8"/>
    <w:rsid w:val="00513E10"/>
    <w:rsid w:val="00514538"/>
    <w:rsid w:val="0051487A"/>
    <w:rsid w:val="005149CE"/>
    <w:rsid w:val="00514B26"/>
    <w:rsid w:val="00514CA5"/>
    <w:rsid w:val="005152D5"/>
    <w:rsid w:val="005153C1"/>
    <w:rsid w:val="0051540F"/>
    <w:rsid w:val="00515416"/>
    <w:rsid w:val="00515418"/>
    <w:rsid w:val="00515511"/>
    <w:rsid w:val="005156E7"/>
    <w:rsid w:val="00515A3E"/>
    <w:rsid w:val="0051640B"/>
    <w:rsid w:val="0051655B"/>
    <w:rsid w:val="0051658D"/>
    <w:rsid w:val="005166CE"/>
    <w:rsid w:val="00516982"/>
    <w:rsid w:val="00516C8D"/>
    <w:rsid w:val="00516D1A"/>
    <w:rsid w:val="00516FA8"/>
    <w:rsid w:val="0051705A"/>
    <w:rsid w:val="00517162"/>
    <w:rsid w:val="00517177"/>
    <w:rsid w:val="005173B9"/>
    <w:rsid w:val="00517DC4"/>
    <w:rsid w:val="00517FF6"/>
    <w:rsid w:val="0052011B"/>
    <w:rsid w:val="005201A9"/>
    <w:rsid w:val="005201C1"/>
    <w:rsid w:val="00520640"/>
    <w:rsid w:val="00520AFE"/>
    <w:rsid w:val="00520C42"/>
    <w:rsid w:val="00520F31"/>
    <w:rsid w:val="00520FBB"/>
    <w:rsid w:val="00521095"/>
    <w:rsid w:val="00521106"/>
    <w:rsid w:val="00521124"/>
    <w:rsid w:val="00521186"/>
    <w:rsid w:val="005211E1"/>
    <w:rsid w:val="005214BB"/>
    <w:rsid w:val="005217F4"/>
    <w:rsid w:val="00521CBC"/>
    <w:rsid w:val="00522158"/>
    <w:rsid w:val="0052241D"/>
    <w:rsid w:val="0052254C"/>
    <w:rsid w:val="00522728"/>
    <w:rsid w:val="0052291E"/>
    <w:rsid w:val="00522C77"/>
    <w:rsid w:val="00522D02"/>
    <w:rsid w:val="00522E8A"/>
    <w:rsid w:val="00522EF6"/>
    <w:rsid w:val="00522F5F"/>
    <w:rsid w:val="00523129"/>
    <w:rsid w:val="00523214"/>
    <w:rsid w:val="00523288"/>
    <w:rsid w:val="00523340"/>
    <w:rsid w:val="005233BB"/>
    <w:rsid w:val="005234BA"/>
    <w:rsid w:val="00523855"/>
    <w:rsid w:val="00523988"/>
    <w:rsid w:val="00523F14"/>
    <w:rsid w:val="00523F57"/>
    <w:rsid w:val="00524032"/>
    <w:rsid w:val="00524036"/>
    <w:rsid w:val="0052417D"/>
    <w:rsid w:val="00524A2B"/>
    <w:rsid w:val="00524B1D"/>
    <w:rsid w:val="00524CAB"/>
    <w:rsid w:val="00524FEB"/>
    <w:rsid w:val="00525544"/>
    <w:rsid w:val="00525A84"/>
    <w:rsid w:val="00525AF9"/>
    <w:rsid w:val="00525F73"/>
    <w:rsid w:val="005263C6"/>
    <w:rsid w:val="0052647D"/>
    <w:rsid w:val="005264B7"/>
    <w:rsid w:val="00526CF8"/>
    <w:rsid w:val="00526E13"/>
    <w:rsid w:val="00526EA3"/>
    <w:rsid w:val="00527423"/>
    <w:rsid w:val="0052767C"/>
    <w:rsid w:val="005276BC"/>
    <w:rsid w:val="005277A9"/>
    <w:rsid w:val="005279ED"/>
    <w:rsid w:val="00527ADC"/>
    <w:rsid w:val="00527B1C"/>
    <w:rsid w:val="00527FEC"/>
    <w:rsid w:val="005301FD"/>
    <w:rsid w:val="0053020D"/>
    <w:rsid w:val="005304C9"/>
    <w:rsid w:val="00530505"/>
    <w:rsid w:val="00530AD4"/>
    <w:rsid w:val="00530FAE"/>
    <w:rsid w:val="00531189"/>
    <w:rsid w:val="005312D1"/>
    <w:rsid w:val="0053165A"/>
    <w:rsid w:val="00531929"/>
    <w:rsid w:val="00531A4D"/>
    <w:rsid w:val="00531FCA"/>
    <w:rsid w:val="00532009"/>
    <w:rsid w:val="005320A9"/>
    <w:rsid w:val="005320AD"/>
    <w:rsid w:val="00532D20"/>
    <w:rsid w:val="0053312B"/>
    <w:rsid w:val="005331E3"/>
    <w:rsid w:val="00533BB6"/>
    <w:rsid w:val="00533C57"/>
    <w:rsid w:val="00533D32"/>
    <w:rsid w:val="00534244"/>
    <w:rsid w:val="0053426F"/>
    <w:rsid w:val="00534296"/>
    <w:rsid w:val="005342C9"/>
    <w:rsid w:val="005345F5"/>
    <w:rsid w:val="00534B63"/>
    <w:rsid w:val="00534D2E"/>
    <w:rsid w:val="0053508B"/>
    <w:rsid w:val="00535479"/>
    <w:rsid w:val="00535E36"/>
    <w:rsid w:val="00535F1F"/>
    <w:rsid w:val="0053600B"/>
    <w:rsid w:val="0053643D"/>
    <w:rsid w:val="005366B9"/>
    <w:rsid w:val="00536718"/>
    <w:rsid w:val="00536821"/>
    <w:rsid w:val="00536B26"/>
    <w:rsid w:val="00536B9C"/>
    <w:rsid w:val="00536BE5"/>
    <w:rsid w:val="00536D2E"/>
    <w:rsid w:val="00537008"/>
    <w:rsid w:val="005370AE"/>
    <w:rsid w:val="005370EE"/>
    <w:rsid w:val="005371C9"/>
    <w:rsid w:val="00537363"/>
    <w:rsid w:val="0053755A"/>
    <w:rsid w:val="005379C8"/>
    <w:rsid w:val="00540074"/>
    <w:rsid w:val="005401CF"/>
    <w:rsid w:val="005401FC"/>
    <w:rsid w:val="00540378"/>
    <w:rsid w:val="005409FF"/>
    <w:rsid w:val="00540D5A"/>
    <w:rsid w:val="00540EAA"/>
    <w:rsid w:val="0054160A"/>
    <w:rsid w:val="00541830"/>
    <w:rsid w:val="00541852"/>
    <w:rsid w:val="0054189F"/>
    <w:rsid w:val="005419DA"/>
    <w:rsid w:val="005419DC"/>
    <w:rsid w:val="00541F04"/>
    <w:rsid w:val="0054224A"/>
    <w:rsid w:val="0054267C"/>
    <w:rsid w:val="005429C8"/>
    <w:rsid w:val="005429E8"/>
    <w:rsid w:val="00542B77"/>
    <w:rsid w:val="00542B90"/>
    <w:rsid w:val="00542C03"/>
    <w:rsid w:val="00542CDB"/>
    <w:rsid w:val="00542E5F"/>
    <w:rsid w:val="0054343B"/>
    <w:rsid w:val="0054358B"/>
    <w:rsid w:val="00543AA0"/>
    <w:rsid w:val="00543AD3"/>
    <w:rsid w:val="00543D84"/>
    <w:rsid w:val="005445B1"/>
    <w:rsid w:val="005445DF"/>
    <w:rsid w:val="00544FD5"/>
    <w:rsid w:val="00545271"/>
    <w:rsid w:val="0054549D"/>
    <w:rsid w:val="0054561E"/>
    <w:rsid w:val="005456F5"/>
    <w:rsid w:val="0054579D"/>
    <w:rsid w:val="00545903"/>
    <w:rsid w:val="00545A35"/>
    <w:rsid w:val="0054628C"/>
    <w:rsid w:val="0054645B"/>
    <w:rsid w:val="00546688"/>
    <w:rsid w:val="00546712"/>
    <w:rsid w:val="00546740"/>
    <w:rsid w:val="00546883"/>
    <w:rsid w:val="00546DD3"/>
    <w:rsid w:val="0054703F"/>
    <w:rsid w:val="005474EB"/>
    <w:rsid w:val="00547604"/>
    <w:rsid w:val="00547689"/>
    <w:rsid w:val="005476AC"/>
    <w:rsid w:val="00550021"/>
    <w:rsid w:val="0055016F"/>
    <w:rsid w:val="00550266"/>
    <w:rsid w:val="0055026C"/>
    <w:rsid w:val="005502FA"/>
    <w:rsid w:val="00550351"/>
    <w:rsid w:val="0055045A"/>
    <w:rsid w:val="00550721"/>
    <w:rsid w:val="0055084B"/>
    <w:rsid w:val="00550955"/>
    <w:rsid w:val="00550D80"/>
    <w:rsid w:val="005510AB"/>
    <w:rsid w:val="00551182"/>
    <w:rsid w:val="00551363"/>
    <w:rsid w:val="005514C7"/>
    <w:rsid w:val="005520F3"/>
    <w:rsid w:val="00552840"/>
    <w:rsid w:val="00552859"/>
    <w:rsid w:val="00552DE8"/>
    <w:rsid w:val="005531E9"/>
    <w:rsid w:val="005533E0"/>
    <w:rsid w:val="005538F4"/>
    <w:rsid w:val="0055391B"/>
    <w:rsid w:val="00553D58"/>
    <w:rsid w:val="00553D69"/>
    <w:rsid w:val="005541B6"/>
    <w:rsid w:val="00554933"/>
    <w:rsid w:val="00554F29"/>
    <w:rsid w:val="005551F4"/>
    <w:rsid w:val="0055530B"/>
    <w:rsid w:val="0055533D"/>
    <w:rsid w:val="0055539D"/>
    <w:rsid w:val="0055551A"/>
    <w:rsid w:val="005556E9"/>
    <w:rsid w:val="00555B80"/>
    <w:rsid w:val="0055613E"/>
    <w:rsid w:val="0055665B"/>
    <w:rsid w:val="00557046"/>
    <w:rsid w:val="0055729E"/>
    <w:rsid w:val="0055733F"/>
    <w:rsid w:val="00557397"/>
    <w:rsid w:val="005573D1"/>
    <w:rsid w:val="00557469"/>
    <w:rsid w:val="00557492"/>
    <w:rsid w:val="00557516"/>
    <w:rsid w:val="00557D4A"/>
    <w:rsid w:val="00557FE5"/>
    <w:rsid w:val="0056015F"/>
    <w:rsid w:val="00560192"/>
    <w:rsid w:val="005603B4"/>
    <w:rsid w:val="0056094A"/>
    <w:rsid w:val="005609FD"/>
    <w:rsid w:val="00560A92"/>
    <w:rsid w:val="00560F08"/>
    <w:rsid w:val="005611C3"/>
    <w:rsid w:val="00561B47"/>
    <w:rsid w:val="00561C26"/>
    <w:rsid w:val="00561F2D"/>
    <w:rsid w:val="00561F49"/>
    <w:rsid w:val="005623FD"/>
    <w:rsid w:val="00562467"/>
    <w:rsid w:val="005628CC"/>
    <w:rsid w:val="0056300D"/>
    <w:rsid w:val="00563206"/>
    <w:rsid w:val="0056347A"/>
    <w:rsid w:val="0056373F"/>
    <w:rsid w:val="005638D1"/>
    <w:rsid w:val="00563DA0"/>
    <w:rsid w:val="00563FE2"/>
    <w:rsid w:val="00564208"/>
    <w:rsid w:val="00564632"/>
    <w:rsid w:val="00564747"/>
    <w:rsid w:val="00564947"/>
    <w:rsid w:val="00564C9C"/>
    <w:rsid w:val="00565B8D"/>
    <w:rsid w:val="00565CB5"/>
    <w:rsid w:val="0056622A"/>
    <w:rsid w:val="00566334"/>
    <w:rsid w:val="005663C9"/>
    <w:rsid w:val="00566C20"/>
    <w:rsid w:val="00567187"/>
    <w:rsid w:val="00567391"/>
    <w:rsid w:val="005673B9"/>
    <w:rsid w:val="005674DA"/>
    <w:rsid w:val="0056752D"/>
    <w:rsid w:val="0056786F"/>
    <w:rsid w:val="00567D81"/>
    <w:rsid w:val="00567E60"/>
    <w:rsid w:val="00567EA8"/>
    <w:rsid w:val="00567FA8"/>
    <w:rsid w:val="005701A5"/>
    <w:rsid w:val="005703BB"/>
    <w:rsid w:val="005704EF"/>
    <w:rsid w:val="00570AD7"/>
    <w:rsid w:val="00570AFE"/>
    <w:rsid w:val="00570F89"/>
    <w:rsid w:val="00570FE8"/>
    <w:rsid w:val="005713DF"/>
    <w:rsid w:val="00571537"/>
    <w:rsid w:val="00571C0F"/>
    <w:rsid w:val="00572095"/>
    <w:rsid w:val="005720AC"/>
    <w:rsid w:val="005721FE"/>
    <w:rsid w:val="005732BA"/>
    <w:rsid w:val="005734ED"/>
    <w:rsid w:val="0057386C"/>
    <w:rsid w:val="0057395C"/>
    <w:rsid w:val="00573B0B"/>
    <w:rsid w:val="00573C43"/>
    <w:rsid w:val="00573EB6"/>
    <w:rsid w:val="0057470F"/>
    <w:rsid w:val="00574E23"/>
    <w:rsid w:val="0057512C"/>
    <w:rsid w:val="005758C8"/>
    <w:rsid w:val="0057598A"/>
    <w:rsid w:val="00575B3D"/>
    <w:rsid w:val="00575E8E"/>
    <w:rsid w:val="00576142"/>
    <w:rsid w:val="005767D3"/>
    <w:rsid w:val="00576959"/>
    <w:rsid w:val="00576F0D"/>
    <w:rsid w:val="0057706C"/>
    <w:rsid w:val="005772C2"/>
    <w:rsid w:val="00577519"/>
    <w:rsid w:val="0057779B"/>
    <w:rsid w:val="00577A6D"/>
    <w:rsid w:val="00577D11"/>
    <w:rsid w:val="00577D5D"/>
    <w:rsid w:val="00577F4C"/>
    <w:rsid w:val="00580224"/>
    <w:rsid w:val="005802B5"/>
    <w:rsid w:val="0058079A"/>
    <w:rsid w:val="005809EC"/>
    <w:rsid w:val="00580DFF"/>
    <w:rsid w:val="00580F87"/>
    <w:rsid w:val="00581220"/>
    <w:rsid w:val="005812A3"/>
    <w:rsid w:val="0058134C"/>
    <w:rsid w:val="00581423"/>
    <w:rsid w:val="0058160B"/>
    <w:rsid w:val="00581A00"/>
    <w:rsid w:val="00581A54"/>
    <w:rsid w:val="00581FD0"/>
    <w:rsid w:val="00582069"/>
    <w:rsid w:val="0058231E"/>
    <w:rsid w:val="00582644"/>
    <w:rsid w:val="00582645"/>
    <w:rsid w:val="0058290E"/>
    <w:rsid w:val="00582AA7"/>
    <w:rsid w:val="00582E1C"/>
    <w:rsid w:val="00582F7A"/>
    <w:rsid w:val="00582FA6"/>
    <w:rsid w:val="0058334F"/>
    <w:rsid w:val="005833EC"/>
    <w:rsid w:val="005833F7"/>
    <w:rsid w:val="00583891"/>
    <w:rsid w:val="00583B66"/>
    <w:rsid w:val="00583D46"/>
    <w:rsid w:val="00583E28"/>
    <w:rsid w:val="00583FB4"/>
    <w:rsid w:val="005844C3"/>
    <w:rsid w:val="00584971"/>
    <w:rsid w:val="0058524C"/>
    <w:rsid w:val="00585261"/>
    <w:rsid w:val="005852F8"/>
    <w:rsid w:val="00585540"/>
    <w:rsid w:val="0058594A"/>
    <w:rsid w:val="00585A7D"/>
    <w:rsid w:val="00585D78"/>
    <w:rsid w:val="00585E72"/>
    <w:rsid w:val="00585EA8"/>
    <w:rsid w:val="00586083"/>
    <w:rsid w:val="00586486"/>
    <w:rsid w:val="0058650A"/>
    <w:rsid w:val="00586525"/>
    <w:rsid w:val="0058657E"/>
    <w:rsid w:val="00586608"/>
    <w:rsid w:val="00586AA1"/>
    <w:rsid w:val="00586C74"/>
    <w:rsid w:val="0058701F"/>
    <w:rsid w:val="0058732E"/>
    <w:rsid w:val="00587375"/>
    <w:rsid w:val="00587504"/>
    <w:rsid w:val="00587889"/>
    <w:rsid w:val="0059018B"/>
    <w:rsid w:val="00590373"/>
    <w:rsid w:val="00590401"/>
    <w:rsid w:val="0059043C"/>
    <w:rsid w:val="0059052E"/>
    <w:rsid w:val="00590593"/>
    <w:rsid w:val="00590BBA"/>
    <w:rsid w:val="00590BBC"/>
    <w:rsid w:val="00590F56"/>
    <w:rsid w:val="0059101F"/>
    <w:rsid w:val="00591389"/>
    <w:rsid w:val="00591AD2"/>
    <w:rsid w:val="00591AF9"/>
    <w:rsid w:val="00591CF1"/>
    <w:rsid w:val="00591EAB"/>
    <w:rsid w:val="00591F0E"/>
    <w:rsid w:val="00592606"/>
    <w:rsid w:val="00592809"/>
    <w:rsid w:val="00592850"/>
    <w:rsid w:val="00592A0A"/>
    <w:rsid w:val="00592A28"/>
    <w:rsid w:val="00592B44"/>
    <w:rsid w:val="00592BC6"/>
    <w:rsid w:val="00592C3E"/>
    <w:rsid w:val="00592E42"/>
    <w:rsid w:val="00593325"/>
    <w:rsid w:val="005933C6"/>
    <w:rsid w:val="00593425"/>
    <w:rsid w:val="0059376E"/>
    <w:rsid w:val="0059390C"/>
    <w:rsid w:val="00593C3C"/>
    <w:rsid w:val="00593E66"/>
    <w:rsid w:val="00593F6A"/>
    <w:rsid w:val="0059412D"/>
    <w:rsid w:val="0059463E"/>
    <w:rsid w:val="0059499E"/>
    <w:rsid w:val="00594D61"/>
    <w:rsid w:val="00594FBC"/>
    <w:rsid w:val="0059536B"/>
    <w:rsid w:val="00595F34"/>
    <w:rsid w:val="00596211"/>
    <w:rsid w:val="00596269"/>
    <w:rsid w:val="0059646C"/>
    <w:rsid w:val="0059671E"/>
    <w:rsid w:val="0059696B"/>
    <w:rsid w:val="00597588"/>
    <w:rsid w:val="005978CC"/>
    <w:rsid w:val="00597D2F"/>
    <w:rsid w:val="00597DD4"/>
    <w:rsid w:val="00597F13"/>
    <w:rsid w:val="00597F3B"/>
    <w:rsid w:val="005A02A2"/>
    <w:rsid w:val="005A034B"/>
    <w:rsid w:val="005A03B5"/>
    <w:rsid w:val="005A09D0"/>
    <w:rsid w:val="005A139D"/>
    <w:rsid w:val="005A13A2"/>
    <w:rsid w:val="005A149B"/>
    <w:rsid w:val="005A1591"/>
    <w:rsid w:val="005A15D9"/>
    <w:rsid w:val="005A16C1"/>
    <w:rsid w:val="005A1C02"/>
    <w:rsid w:val="005A1FBE"/>
    <w:rsid w:val="005A2AA0"/>
    <w:rsid w:val="005A2FC2"/>
    <w:rsid w:val="005A31B9"/>
    <w:rsid w:val="005A343E"/>
    <w:rsid w:val="005A3455"/>
    <w:rsid w:val="005A3918"/>
    <w:rsid w:val="005A3928"/>
    <w:rsid w:val="005A3B1D"/>
    <w:rsid w:val="005A3B73"/>
    <w:rsid w:val="005A3BDB"/>
    <w:rsid w:val="005A3BF9"/>
    <w:rsid w:val="005A3CD4"/>
    <w:rsid w:val="005A3E0E"/>
    <w:rsid w:val="005A3EDB"/>
    <w:rsid w:val="005A409F"/>
    <w:rsid w:val="005A4526"/>
    <w:rsid w:val="005A48B1"/>
    <w:rsid w:val="005A499B"/>
    <w:rsid w:val="005A4A10"/>
    <w:rsid w:val="005A4A5D"/>
    <w:rsid w:val="005A5002"/>
    <w:rsid w:val="005A5042"/>
    <w:rsid w:val="005A5167"/>
    <w:rsid w:val="005A533A"/>
    <w:rsid w:val="005A55BF"/>
    <w:rsid w:val="005A5768"/>
    <w:rsid w:val="005A5ABC"/>
    <w:rsid w:val="005A5E3C"/>
    <w:rsid w:val="005A5EB6"/>
    <w:rsid w:val="005A5F9F"/>
    <w:rsid w:val="005A60A0"/>
    <w:rsid w:val="005A6216"/>
    <w:rsid w:val="005A6388"/>
    <w:rsid w:val="005A6D6C"/>
    <w:rsid w:val="005A7629"/>
    <w:rsid w:val="005A76D3"/>
    <w:rsid w:val="005A7965"/>
    <w:rsid w:val="005A79B3"/>
    <w:rsid w:val="005A7AB6"/>
    <w:rsid w:val="005A7E78"/>
    <w:rsid w:val="005A7F03"/>
    <w:rsid w:val="005A7FB8"/>
    <w:rsid w:val="005A7FFC"/>
    <w:rsid w:val="005B00E9"/>
    <w:rsid w:val="005B01B3"/>
    <w:rsid w:val="005B0416"/>
    <w:rsid w:val="005B041C"/>
    <w:rsid w:val="005B070F"/>
    <w:rsid w:val="005B07BA"/>
    <w:rsid w:val="005B0C96"/>
    <w:rsid w:val="005B0F8D"/>
    <w:rsid w:val="005B158E"/>
    <w:rsid w:val="005B1710"/>
    <w:rsid w:val="005B213D"/>
    <w:rsid w:val="005B238F"/>
    <w:rsid w:val="005B282D"/>
    <w:rsid w:val="005B3168"/>
    <w:rsid w:val="005B3221"/>
    <w:rsid w:val="005B327A"/>
    <w:rsid w:val="005B35E2"/>
    <w:rsid w:val="005B385E"/>
    <w:rsid w:val="005B45AB"/>
    <w:rsid w:val="005B47E0"/>
    <w:rsid w:val="005B484A"/>
    <w:rsid w:val="005B48D2"/>
    <w:rsid w:val="005B53D5"/>
    <w:rsid w:val="005B5581"/>
    <w:rsid w:val="005B5A7D"/>
    <w:rsid w:val="005B5EB8"/>
    <w:rsid w:val="005B6333"/>
    <w:rsid w:val="005B6B3E"/>
    <w:rsid w:val="005B6B85"/>
    <w:rsid w:val="005B6E13"/>
    <w:rsid w:val="005B71C3"/>
    <w:rsid w:val="005B74BF"/>
    <w:rsid w:val="005B77AF"/>
    <w:rsid w:val="005B78D4"/>
    <w:rsid w:val="005B7A00"/>
    <w:rsid w:val="005B7A8D"/>
    <w:rsid w:val="005C063E"/>
    <w:rsid w:val="005C0B68"/>
    <w:rsid w:val="005C14F9"/>
    <w:rsid w:val="005C1682"/>
    <w:rsid w:val="005C1B9B"/>
    <w:rsid w:val="005C1BB4"/>
    <w:rsid w:val="005C1D5B"/>
    <w:rsid w:val="005C1DD5"/>
    <w:rsid w:val="005C1DDD"/>
    <w:rsid w:val="005C1F42"/>
    <w:rsid w:val="005C21D3"/>
    <w:rsid w:val="005C2216"/>
    <w:rsid w:val="005C2311"/>
    <w:rsid w:val="005C244B"/>
    <w:rsid w:val="005C2868"/>
    <w:rsid w:val="005C2E79"/>
    <w:rsid w:val="005C302A"/>
    <w:rsid w:val="005C32DF"/>
    <w:rsid w:val="005C352B"/>
    <w:rsid w:val="005C358D"/>
    <w:rsid w:val="005C3809"/>
    <w:rsid w:val="005C3CBB"/>
    <w:rsid w:val="005C3DA0"/>
    <w:rsid w:val="005C3F5F"/>
    <w:rsid w:val="005C4038"/>
    <w:rsid w:val="005C4707"/>
    <w:rsid w:val="005C4DE5"/>
    <w:rsid w:val="005C4E76"/>
    <w:rsid w:val="005C5528"/>
    <w:rsid w:val="005C55AA"/>
    <w:rsid w:val="005C63A7"/>
    <w:rsid w:val="005C63F7"/>
    <w:rsid w:val="005C67F5"/>
    <w:rsid w:val="005C6975"/>
    <w:rsid w:val="005C6E3F"/>
    <w:rsid w:val="005C72C1"/>
    <w:rsid w:val="005C7313"/>
    <w:rsid w:val="005C73FF"/>
    <w:rsid w:val="005C7B86"/>
    <w:rsid w:val="005C7BDF"/>
    <w:rsid w:val="005D02EB"/>
    <w:rsid w:val="005D03CF"/>
    <w:rsid w:val="005D05FE"/>
    <w:rsid w:val="005D08CE"/>
    <w:rsid w:val="005D0928"/>
    <w:rsid w:val="005D0AF7"/>
    <w:rsid w:val="005D0FB4"/>
    <w:rsid w:val="005D1306"/>
    <w:rsid w:val="005D13C7"/>
    <w:rsid w:val="005D13CA"/>
    <w:rsid w:val="005D1631"/>
    <w:rsid w:val="005D1940"/>
    <w:rsid w:val="005D199F"/>
    <w:rsid w:val="005D1A72"/>
    <w:rsid w:val="005D22A1"/>
    <w:rsid w:val="005D286C"/>
    <w:rsid w:val="005D2ADC"/>
    <w:rsid w:val="005D2EBF"/>
    <w:rsid w:val="005D329D"/>
    <w:rsid w:val="005D3438"/>
    <w:rsid w:val="005D3722"/>
    <w:rsid w:val="005D37BC"/>
    <w:rsid w:val="005D39E3"/>
    <w:rsid w:val="005D3B91"/>
    <w:rsid w:val="005D3CB9"/>
    <w:rsid w:val="005D3D1E"/>
    <w:rsid w:val="005D3DA1"/>
    <w:rsid w:val="005D3F73"/>
    <w:rsid w:val="005D42EA"/>
    <w:rsid w:val="005D44F7"/>
    <w:rsid w:val="005D4BF0"/>
    <w:rsid w:val="005D5856"/>
    <w:rsid w:val="005D5917"/>
    <w:rsid w:val="005D5C96"/>
    <w:rsid w:val="005D5FE3"/>
    <w:rsid w:val="005D6017"/>
    <w:rsid w:val="005D6689"/>
    <w:rsid w:val="005D6845"/>
    <w:rsid w:val="005D6AA8"/>
    <w:rsid w:val="005D6AE9"/>
    <w:rsid w:val="005D6BDD"/>
    <w:rsid w:val="005D6CE1"/>
    <w:rsid w:val="005D6E81"/>
    <w:rsid w:val="005D7118"/>
    <w:rsid w:val="005D717A"/>
    <w:rsid w:val="005D717D"/>
    <w:rsid w:val="005D76A3"/>
    <w:rsid w:val="005D78C8"/>
    <w:rsid w:val="005D7C7C"/>
    <w:rsid w:val="005E0442"/>
    <w:rsid w:val="005E0562"/>
    <w:rsid w:val="005E058C"/>
    <w:rsid w:val="005E0A1A"/>
    <w:rsid w:val="005E0D3D"/>
    <w:rsid w:val="005E1176"/>
    <w:rsid w:val="005E1F82"/>
    <w:rsid w:val="005E202B"/>
    <w:rsid w:val="005E2204"/>
    <w:rsid w:val="005E2683"/>
    <w:rsid w:val="005E2B33"/>
    <w:rsid w:val="005E3432"/>
    <w:rsid w:val="005E385D"/>
    <w:rsid w:val="005E3987"/>
    <w:rsid w:val="005E3CFE"/>
    <w:rsid w:val="005E3F91"/>
    <w:rsid w:val="005E4150"/>
    <w:rsid w:val="005E435F"/>
    <w:rsid w:val="005E45D5"/>
    <w:rsid w:val="005E46A0"/>
    <w:rsid w:val="005E478D"/>
    <w:rsid w:val="005E4806"/>
    <w:rsid w:val="005E48D3"/>
    <w:rsid w:val="005E4AA4"/>
    <w:rsid w:val="005E5047"/>
    <w:rsid w:val="005E50CF"/>
    <w:rsid w:val="005E51E2"/>
    <w:rsid w:val="005E543F"/>
    <w:rsid w:val="005E5500"/>
    <w:rsid w:val="005E5D8B"/>
    <w:rsid w:val="005E62A2"/>
    <w:rsid w:val="005E703C"/>
    <w:rsid w:val="005E7198"/>
    <w:rsid w:val="005E7217"/>
    <w:rsid w:val="005E7325"/>
    <w:rsid w:val="005E7368"/>
    <w:rsid w:val="005E73DD"/>
    <w:rsid w:val="005E7C32"/>
    <w:rsid w:val="005E7D18"/>
    <w:rsid w:val="005F00D7"/>
    <w:rsid w:val="005F0220"/>
    <w:rsid w:val="005F0454"/>
    <w:rsid w:val="005F0504"/>
    <w:rsid w:val="005F0548"/>
    <w:rsid w:val="005F0765"/>
    <w:rsid w:val="005F07F6"/>
    <w:rsid w:val="005F0F5B"/>
    <w:rsid w:val="005F0F83"/>
    <w:rsid w:val="005F1078"/>
    <w:rsid w:val="005F109D"/>
    <w:rsid w:val="005F1367"/>
    <w:rsid w:val="005F14EE"/>
    <w:rsid w:val="005F1623"/>
    <w:rsid w:val="005F18F4"/>
    <w:rsid w:val="005F1A6A"/>
    <w:rsid w:val="005F1BAF"/>
    <w:rsid w:val="005F1BEC"/>
    <w:rsid w:val="005F1F3D"/>
    <w:rsid w:val="005F1F40"/>
    <w:rsid w:val="005F2249"/>
    <w:rsid w:val="005F22E1"/>
    <w:rsid w:val="005F24EB"/>
    <w:rsid w:val="005F262F"/>
    <w:rsid w:val="005F26F7"/>
    <w:rsid w:val="005F299D"/>
    <w:rsid w:val="005F29EA"/>
    <w:rsid w:val="005F2A5E"/>
    <w:rsid w:val="005F2AD5"/>
    <w:rsid w:val="005F2AE2"/>
    <w:rsid w:val="005F301F"/>
    <w:rsid w:val="005F34A1"/>
    <w:rsid w:val="005F35BE"/>
    <w:rsid w:val="005F3604"/>
    <w:rsid w:val="005F3686"/>
    <w:rsid w:val="005F3D61"/>
    <w:rsid w:val="005F3F42"/>
    <w:rsid w:val="005F4A77"/>
    <w:rsid w:val="005F4EC4"/>
    <w:rsid w:val="005F5956"/>
    <w:rsid w:val="005F5B5B"/>
    <w:rsid w:val="005F5CCA"/>
    <w:rsid w:val="005F6A69"/>
    <w:rsid w:val="005F6B83"/>
    <w:rsid w:val="005F6E39"/>
    <w:rsid w:val="005F70C8"/>
    <w:rsid w:val="005F74A1"/>
    <w:rsid w:val="005F7C57"/>
    <w:rsid w:val="005F7CB4"/>
    <w:rsid w:val="005F7CC5"/>
    <w:rsid w:val="006000DA"/>
    <w:rsid w:val="00600197"/>
    <w:rsid w:val="006001A2"/>
    <w:rsid w:val="00600B3A"/>
    <w:rsid w:val="00600CC0"/>
    <w:rsid w:val="0060171F"/>
    <w:rsid w:val="00601CD2"/>
    <w:rsid w:val="00601F18"/>
    <w:rsid w:val="0060214B"/>
    <w:rsid w:val="0060235B"/>
    <w:rsid w:val="006024A2"/>
    <w:rsid w:val="006027E9"/>
    <w:rsid w:val="0060287A"/>
    <w:rsid w:val="006029A0"/>
    <w:rsid w:val="00602A5A"/>
    <w:rsid w:val="00602A79"/>
    <w:rsid w:val="00602A8E"/>
    <w:rsid w:val="00602E36"/>
    <w:rsid w:val="00602FD5"/>
    <w:rsid w:val="006030C6"/>
    <w:rsid w:val="006031AF"/>
    <w:rsid w:val="00603B8B"/>
    <w:rsid w:val="0060401C"/>
    <w:rsid w:val="0060448F"/>
    <w:rsid w:val="00604EBE"/>
    <w:rsid w:val="00605089"/>
    <w:rsid w:val="00605181"/>
    <w:rsid w:val="0060592C"/>
    <w:rsid w:val="00605E58"/>
    <w:rsid w:val="00605EB5"/>
    <w:rsid w:val="00606080"/>
    <w:rsid w:val="00606427"/>
    <w:rsid w:val="0060660C"/>
    <w:rsid w:val="00606760"/>
    <w:rsid w:val="0060686B"/>
    <w:rsid w:val="00606FA6"/>
    <w:rsid w:val="00607225"/>
    <w:rsid w:val="00607AFB"/>
    <w:rsid w:val="006100C3"/>
    <w:rsid w:val="006101E3"/>
    <w:rsid w:val="006102D3"/>
    <w:rsid w:val="006105D3"/>
    <w:rsid w:val="006107D6"/>
    <w:rsid w:val="006108C6"/>
    <w:rsid w:val="0061091B"/>
    <w:rsid w:val="00610B88"/>
    <w:rsid w:val="006112BC"/>
    <w:rsid w:val="0061131A"/>
    <w:rsid w:val="00611834"/>
    <w:rsid w:val="0061254E"/>
    <w:rsid w:val="006125B1"/>
    <w:rsid w:val="00612903"/>
    <w:rsid w:val="006129CF"/>
    <w:rsid w:val="00612A01"/>
    <w:rsid w:val="00612ADA"/>
    <w:rsid w:val="00612BA2"/>
    <w:rsid w:val="00612D7F"/>
    <w:rsid w:val="00612D92"/>
    <w:rsid w:val="00612EDB"/>
    <w:rsid w:val="00613150"/>
    <w:rsid w:val="00613300"/>
    <w:rsid w:val="006134C5"/>
    <w:rsid w:val="00613936"/>
    <w:rsid w:val="00613C9E"/>
    <w:rsid w:val="0061418D"/>
    <w:rsid w:val="0061431C"/>
    <w:rsid w:val="00614536"/>
    <w:rsid w:val="006147DF"/>
    <w:rsid w:val="00614A1B"/>
    <w:rsid w:val="00614B7C"/>
    <w:rsid w:val="00615370"/>
    <w:rsid w:val="0061557C"/>
    <w:rsid w:val="00615BE4"/>
    <w:rsid w:val="00615DAD"/>
    <w:rsid w:val="0061607A"/>
    <w:rsid w:val="00616364"/>
    <w:rsid w:val="0061670F"/>
    <w:rsid w:val="0061671A"/>
    <w:rsid w:val="00616A66"/>
    <w:rsid w:val="00616EB1"/>
    <w:rsid w:val="00616F75"/>
    <w:rsid w:val="00616F79"/>
    <w:rsid w:val="00616FB0"/>
    <w:rsid w:val="0061702C"/>
    <w:rsid w:val="0061749F"/>
    <w:rsid w:val="006176D6"/>
    <w:rsid w:val="00617AFD"/>
    <w:rsid w:val="00620366"/>
    <w:rsid w:val="006203E9"/>
    <w:rsid w:val="006209C1"/>
    <w:rsid w:val="00620F74"/>
    <w:rsid w:val="00621318"/>
    <w:rsid w:val="006219E8"/>
    <w:rsid w:val="00621B1D"/>
    <w:rsid w:val="00621B2F"/>
    <w:rsid w:val="00621EB8"/>
    <w:rsid w:val="0062201B"/>
    <w:rsid w:val="006222D1"/>
    <w:rsid w:val="006222D5"/>
    <w:rsid w:val="006227A9"/>
    <w:rsid w:val="006228FB"/>
    <w:rsid w:val="00622A31"/>
    <w:rsid w:val="00622AEF"/>
    <w:rsid w:val="00622F01"/>
    <w:rsid w:val="006233D2"/>
    <w:rsid w:val="006233E9"/>
    <w:rsid w:val="00623664"/>
    <w:rsid w:val="006238D1"/>
    <w:rsid w:val="00623A70"/>
    <w:rsid w:val="006241FF"/>
    <w:rsid w:val="0062463B"/>
    <w:rsid w:val="00624AC8"/>
    <w:rsid w:val="00624BB9"/>
    <w:rsid w:val="00624BED"/>
    <w:rsid w:val="00624C33"/>
    <w:rsid w:val="00624DDA"/>
    <w:rsid w:val="00624E70"/>
    <w:rsid w:val="00624ED1"/>
    <w:rsid w:val="006253C1"/>
    <w:rsid w:val="006257CC"/>
    <w:rsid w:val="00625AB4"/>
    <w:rsid w:val="00625C4F"/>
    <w:rsid w:val="00625D26"/>
    <w:rsid w:val="00625E4D"/>
    <w:rsid w:val="00625F2B"/>
    <w:rsid w:val="006265A9"/>
    <w:rsid w:val="00626921"/>
    <w:rsid w:val="00626C48"/>
    <w:rsid w:val="00626D7B"/>
    <w:rsid w:val="00626D8A"/>
    <w:rsid w:val="00626E9E"/>
    <w:rsid w:val="00627480"/>
    <w:rsid w:val="00627752"/>
    <w:rsid w:val="006278EF"/>
    <w:rsid w:val="006279A7"/>
    <w:rsid w:val="00627A47"/>
    <w:rsid w:val="0063010F"/>
    <w:rsid w:val="00630327"/>
    <w:rsid w:val="0063041F"/>
    <w:rsid w:val="00630A15"/>
    <w:rsid w:val="00630A45"/>
    <w:rsid w:val="00630C2E"/>
    <w:rsid w:val="00630F24"/>
    <w:rsid w:val="00631318"/>
    <w:rsid w:val="0063148F"/>
    <w:rsid w:val="00631515"/>
    <w:rsid w:val="00631724"/>
    <w:rsid w:val="00631767"/>
    <w:rsid w:val="006318FA"/>
    <w:rsid w:val="00631B04"/>
    <w:rsid w:val="00631DE2"/>
    <w:rsid w:val="00631EB7"/>
    <w:rsid w:val="00632172"/>
    <w:rsid w:val="00632746"/>
    <w:rsid w:val="00632861"/>
    <w:rsid w:val="00633008"/>
    <w:rsid w:val="00633053"/>
    <w:rsid w:val="00633283"/>
    <w:rsid w:val="006335F7"/>
    <w:rsid w:val="00633D05"/>
    <w:rsid w:val="00634236"/>
    <w:rsid w:val="0063428B"/>
    <w:rsid w:val="00634330"/>
    <w:rsid w:val="00634415"/>
    <w:rsid w:val="0063446E"/>
    <w:rsid w:val="00634A6B"/>
    <w:rsid w:val="00634B1D"/>
    <w:rsid w:val="00634BAB"/>
    <w:rsid w:val="00634D75"/>
    <w:rsid w:val="00635924"/>
    <w:rsid w:val="006359C4"/>
    <w:rsid w:val="00635C10"/>
    <w:rsid w:val="0063606D"/>
    <w:rsid w:val="00636093"/>
    <w:rsid w:val="006368BE"/>
    <w:rsid w:val="006368D7"/>
    <w:rsid w:val="00636C2B"/>
    <w:rsid w:val="00636C49"/>
    <w:rsid w:val="00636FA6"/>
    <w:rsid w:val="006378DB"/>
    <w:rsid w:val="00637A27"/>
    <w:rsid w:val="00637DCF"/>
    <w:rsid w:val="00637F77"/>
    <w:rsid w:val="00640033"/>
    <w:rsid w:val="0064039E"/>
    <w:rsid w:val="006403BC"/>
    <w:rsid w:val="00640560"/>
    <w:rsid w:val="0064065F"/>
    <w:rsid w:val="0064089C"/>
    <w:rsid w:val="0064090A"/>
    <w:rsid w:val="00640BE0"/>
    <w:rsid w:val="00641472"/>
    <w:rsid w:val="00641D0A"/>
    <w:rsid w:val="006422D4"/>
    <w:rsid w:val="00642602"/>
    <w:rsid w:val="00642632"/>
    <w:rsid w:val="00642781"/>
    <w:rsid w:val="00642825"/>
    <w:rsid w:val="00642C5B"/>
    <w:rsid w:val="00642F9A"/>
    <w:rsid w:val="006430A7"/>
    <w:rsid w:val="00643260"/>
    <w:rsid w:val="00643362"/>
    <w:rsid w:val="006438B5"/>
    <w:rsid w:val="00643947"/>
    <w:rsid w:val="00643C01"/>
    <w:rsid w:val="00643D06"/>
    <w:rsid w:val="00643EAA"/>
    <w:rsid w:val="00644035"/>
    <w:rsid w:val="0064423B"/>
    <w:rsid w:val="006444B1"/>
    <w:rsid w:val="00644AB2"/>
    <w:rsid w:val="00644E6E"/>
    <w:rsid w:val="00644F7E"/>
    <w:rsid w:val="006450FF"/>
    <w:rsid w:val="00645976"/>
    <w:rsid w:val="00645F29"/>
    <w:rsid w:val="0064609B"/>
    <w:rsid w:val="0064660B"/>
    <w:rsid w:val="00646843"/>
    <w:rsid w:val="0064689F"/>
    <w:rsid w:val="00646C9D"/>
    <w:rsid w:val="00646CB8"/>
    <w:rsid w:val="006472A5"/>
    <w:rsid w:val="00647311"/>
    <w:rsid w:val="00650080"/>
    <w:rsid w:val="006502D9"/>
    <w:rsid w:val="00650499"/>
    <w:rsid w:val="00650853"/>
    <w:rsid w:val="006508D0"/>
    <w:rsid w:val="00650936"/>
    <w:rsid w:val="00650A48"/>
    <w:rsid w:val="00650A70"/>
    <w:rsid w:val="00650FE2"/>
    <w:rsid w:val="00651789"/>
    <w:rsid w:val="00651ABD"/>
    <w:rsid w:val="00651D50"/>
    <w:rsid w:val="00652090"/>
    <w:rsid w:val="0065231E"/>
    <w:rsid w:val="006526BA"/>
    <w:rsid w:val="006526C2"/>
    <w:rsid w:val="0065285F"/>
    <w:rsid w:val="00652921"/>
    <w:rsid w:val="006529E8"/>
    <w:rsid w:val="00652E25"/>
    <w:rsid w:val="006530E7"/>
    <w:rsid w:val="00653C6D"/>
    <w:rsid w:val="00653EDA"/>
    <w:rsid w:val="00653FB6"/>
    <w:rsid w:val="006545BD"/>
    <w:rsid w:val="00654610"/>
    <w:rsid w:val="0065461D"/>
    <w:rsid w:val="00654654"/>
    <w:rsid w:val="006547AC"/>
    <w:rsid w:val="00654885"/>
    <w:rsid w:val="00654E72"/>
    <w:rsid w:val="0065517A"/>
    <w:rsid w:val="006554BB"/>
    <w:rsid w:val="0065550E"/>
    <w:rsid w:val="00655597"/>
    <w:rsid w:val="0065570C"/>
    <w:rsid w:val="006557FE"/>
    <w:rsid w:val="006561D1"/>
    <w:rsid w:val="00656237"/>
    <w:rsid w:val="00656683"/>
    <w:rsid w:val="006573A0"/>
    <w:rsid w:val="00657664"/>
    <w:rsid w:val="006576CD"/>
    <w:rsid w:val="0065790F"/>
    <w:rsid w:val="0065792E"/>
    <w:rsid w:val="00657F44"/>
    <w:rsid w:val="00657F7E"/>
    <w:rsid w:val="00657FDF"/>
    <w:rsid w:val="00660328"/>
    <w:rsid w:val="006603DB"/>
    <w:rsid w:val="00660457"/>
    <w:rsid w:val="00660659"/>
    <w:rsid w:val="00660894"/>
    <w:rsid w:val="00660963"/>
    <w:rsid w:val="00660B21"/>
    <w:rsid w:val="00660CD5"/>
    <w:rsid w:val="00660EAA"/>
    <w:rsid w:val="0066123E"/>
    <w:rsid w:val="006614E4"/>
    <w:rsid w:val="0066164E"/>
    <w:rsid w:val="00661BDA"/>
    <w:rsid w:val="00661E51"/>
    <w:rsid w:val="00661FF6"/>
    <w:rsid w:val="0066286E"/>
    <w:rsid w:val="006628C6"/>
    <w:rsid w:val="006629D7"/>
    <w:rsid w:val="00662C87"/>
    <w:rsid w:val="00663290"/>
    <w:rsid w:val="0066331B"/>
    <w:rsid w:val="006636F2"/>
    <w:rsid w:val="00663993"/>
    <w:rsid w:val="00663B5F"/>
    <w:rsid w:val="0066441C"/>
    <w:rsid w:val="00664F80"/>
    <w:rsid w:val="00665274"/>
    <w:rsid w:val="006653EC"/>
    <w:rsid w:val="006657E8"/>
    <w:rsid w:val="00665EF7"/>
    <w:rsid w:val="00666294"/>
    <w:rsid w:val="006665A2"/>
    <w:rsid w:val="00666A3E"/>
    <w:rsid w:val="00666A99"/>
    <w:rsid w:val="00666C04"/>
    <w:rsid w:val="00666C06"/>
    <w:rsid w:val="00666DF8"/>
    <w:rsid w:val="00667A2F"/>
    <w:rsid w:val="00667B7A"/>
    <w:rsid w:val="00667F2C"/>
    <w:rsid w:val="0067013A"/>
    <w:rsid w:val="00670188"/>
    <w:rsid w:val="00670211"/>
    <w:rsid w:val="0067026D"/>
    <w:rsid w:val="006704AF"/>
    <w:rsid w:val="00670843"/>
    <w:rsid w:val="006708D1"/>
    <w:rsid w:val="00670C34"/>
    <w:rsid w:val="00670E24"/>
    <w:rsid w:val="00670EC1"/>
    <w:rsid w:val="00670F38"/>
    <w:rsid w:val="00670F76"/>
    <w:rsid w:val="0067157A"/>
    <w:rsid w:val="00672003"/>
    <w:rsid w:val="00672324"/>
    <w:rsid w:val="006726B6"/>
    <w:rsid w:val="0067285D"/>
    <w:rsid w:val="00672868"/>
    <w:rsid w:val="00672A35"/>
    <w:rsid w:val="00672C29"/>
    <w:rsid w:val="00672FBF"/>
    <w:rsid w:val="006731A0"/>
    <w:rsid w:val="006732F4"/>
    <w:rsid w:val="006733D1"/>
    <w:rsid w:val="00673690"/>
    <w:rsid w:val="006736A6"/>
    <w:rsid w:val="00673703"/>
    <w:rsid w:val="0067383A"/>
    <w:rsid w:val="00673BBA"/>
    <w:rsid w:val="00673D3B"/>
    <w:rsid w:val="00674070"/>
    <w:rsid w:val="0067410C"/>
    <w:rsid w:val="006742CB"/>
    <w:rsid w:val="00674338"/>
    <w:rsid w:val="00674729"/>
    <w:rsid w:val="00674BB1"/>
    <w:rsid w:val="00675071"/>
    <w:rsid w:val="00675245"/>
    <w:rsid w:val="0067527C"/>
    <w:rsid w:val="00675452"/>
    <w:rsid w:val="00675882"/>
    <w:rsid w:val="006759F1"/>
    <w:rsid w:val="00675BB7"/>
    <w:rsid w:val="00675DA2"/>
    <w:rsid w:val="006762B4"/>
    <w:rsid w:val="00676532"/>
    <w:rsid w:val="0067660A"/>
    <w:rsid w:val="00676D64"/>
    <w:rsid w:val="0067703D"/>
    <w:rsid w:val="00677155"/>
    <w:rsid w:val="006777C0"/>
    <w:rsid w:val="00677C88"/>
    <w:rsid w:val="00680104"/>
    <w:rsid w:val="00680204"/>
    <w:rsid w:val="006809E4"/>
    <w:rsid w:val="00680AE0"/>
    <w:rsid w:val="00680E1A"/>
    <w:rsid w:val="00680E8A"/>
    <w:rsid w:val="006810A2"/>
    <w:rsid w:val="0068117C"/>
    <w:rsid w:val="00681619"/>
    <w:rsid w:val="006818CE"/>
    <w:rsid w:val="00681AF5"/>
    <w:rsid w:val="00681B65"/>
    <w:rsid w:val="00681C0E"/>
    <w:rsid w:val="006824D8"/>
    <w:rsid w:val="0068262C"/>
    <w:rsid w:val="00682644"/>
    <w:rsid w:val="006826B7"/>
    <w:rsid w:val="0068276B"/>
    <w:rsid w:val="00682F09"/>
    <w:rsid w:val="006830D9"/>
    <w:rsid w:val="00683255"/>
    <w:rsid w:val="0068327B"/>
    <w:rsid w:val="00683433"/>
    <w:rsid w:val="006837EB"/>
    <w:rsid w:val="00683832"/>
    <w:rsid w:val="00683A5F"/>
    <w:rsid w:val="00683B9E"/>
    <w:rsid w:val="00683D4D"/>
    <w:rsid w:val="0068429F"/>
    <w:rsid w:val="006849A9"/>
    <w:rsid w:val="00685033"/>
    <w:rsid w:val="00685205"/>
    <w:rsid w:val="006852EF"/>
    <w:rsid w:val="006854F2"/>
    <w:rsid w:val="006857F9"/>
    <w:rsid w:val="006858ED"/>
    <w:rsid w:val="00685BB5"/>
    <w:rsid w:val="006860A3"/>
    <w:rsid w:val="00686B48"/>
    <w:rsid w:val="00686B4D"/>
    <w:rsid w:val="00687016"/>
    <w:rsid w:val="006870C4"/>
    <w:rsid w:val="006870E0"/>
    <w:rsid w:val="00687126"/>
    <w:rsid w:val="0068715A"/>
    <w:rsid w:val="00687734"/>
    <w:rsid w:val="00687E17"/>
    <w:rsid w:val="00687FEE"/>
    <w:rsid w:val="00690108"/>
    <w:rsid w:val="00690311"/>
    <w:rsid w:val="006908C3"/>
    <w:rsid w:val="00691082"/>
    <w:rsid w:val="006912BC"/>
    <w:rsid w:val="00691CF3"/>
    <w:rsid w:val="00691FF6"/>
    <w:rsid w:val="0069200C"/>
    <w:rsid w:val="0069203E"/>
    <w:rsid w:val="00692164"/>
    <w:rsid w:val="006927A5"/>
    <w:rsid w:val="006929E3"/>
    <w:rsid w:val="00692C08"/>
    <w:rsid w:val="00692DDA"/>
    <w:rsid w:val="0069305F"/>
    <w:rsid w:val="0069315D"/>
    <w:rsid w:val="00693253"/>
    <w:rsid w:val="00693B08"/>
    <w:rsid w:val="00693EAB"/>
    <w:rsid w:val="00693EE2"/>
    <w:rsid w:val="00693F3A"/>
    <w:rsid w:val="0069467D"/>
    <w:rsid w:val="006949E8"/>
    <w:rsid w:val="00694CFF"/>
    <w:rsid w:val="00694E12"/>
    <w:rsid w:val="00694E3A"/>
    <w:rsid w:val="00694F6A"/>
    <w:rsid w:val="00695173"/>
    <w:rsid w:val="00695603"/>
    <w:rsid w:val="00695608"/>
    <w:rsid w:val="00695634"/>
    <w:rsid w:val="00695A3E"/>
    <w:rsid w:val="00695AF9"/>
    <w:rsid w:val="00695B7F"/>
    <w:rsid w:val="00695E61"/>
    <w:rsid w:val="00695F12"/>
    <w:rsid w:val="0069635D"/>
    <w:rsid w:val="0069639E"/>
    <w:rsid w:val="00696643"/>
    <w:rsid w:val="006966D5"/>
    <w:rsid w:val="006966EE"/>
    <w:rsid w:val="0069675E"/>
    <w:rsid w:val="00696BF4"/>
    <w:rsid w:val="00696EF1"/>
    <w:rsid w:val="0069704C"/>
    <w:rsid w:val="006974E7"/>
    <w:rsid w:val="00697596"/>
    <w:rsid w:val="0069777A"/>
    <w:rsid w:val="006978C3"/>
    <w:rsid w:val="00697959"/>
    <w:rsid w:val="00697AC0"/>
    <w:rsid w:val="00697D12"/>
    <w:rsid w:val="00697E29"/>
    <w:rsid w:val="006A065D"/>
    <w:rsid w:val="006A08F8"/>
    <w:rsid w:val="006A09B2"/>
    <w:rsid w:val="006A0FE2"/>
    <w:rsid w:val="006A11EF"/>
    <w:rsid w:val="006A1242"/>
    <w:rsid w:val="006A16CD"/>
    <w:rsid w:val="006A1773"/>
    <w:rsid w:val="006A1876"/>
    <w:rsid w:val="006A18D7"/>
    <w:rsid w:val="006A19A4"/>
    <w:rsid w:val="006A217F"/>
    <w:rsid w:val="006A23DA"/>
    <w:rsid w:val="006A26E2"/>
    <w:rsid w:val="006A2808"/>
    <w:rsid w:val="006A295D"/>
    <w:rsid w:val="006A29C4"/>
    <w:rsid w:val="006A29E6"/>
    <w:rsid w:val="006A2B8C"/>
    <w:rsid w:val="006A2CAF"/>
    <w:rsid w:val="006A3059"/>
    <w:rsid w:val="006A3162"/>
    <w:rsid w:val="006A3C81"/>
    <w:rsid w:val="006A3C89"/>
    <w:rsid w:val="006A3D72"/>
    <w:rsid w:val="006A3E7D"/>
    <w:rsid w:val="006A4248"/>
    <w:rsid w:val="006A45A3"/>
    <w:rsid w:val="006A4781"/>
    <w:rsid w:val="006A49C0"/>
    <w:rsid w:val="006A4AF6"/>
    <w:rsid w:val="006A4B67"/>
    <w:rsid w:val="006A4E38"/>
    <w:rsid w:val="006A52FF"/>
    <w:rsid w:val="006A54AF"/>
    <w:rsid w:val="006A561D"/>
    <w:rsid w:val="006A5BEC"/>
    <w:rsid w:val="006A5E50"/>
    <w:rsid w:val="006A619C"/>
    <w:rsid w:val="006A6337"/>
    <w:rsid w:val="006A6354"/>
    <w:rsid w:val="006A6756"/>
    <w:rsid w:val="006A68F7"/>
    <w:rsid w:val="006A6B30"/>
    <w:rsid w:val="006A6B58"/>
    <w:rsid w:val="006A6D21"/>
    <w:rsid w:val="006A6D5E"/>
    <w:rsid w:val="006A7338"/>
    <w:rsid w:val="006A7853"/>
    <w:rsid w:val="006A7994"/>
    <w:rsid w:val="006A7B32"/>
    <w:rsid w:val="006A7F98"/>
    <w:rsid w:val="006B010D"/>
    <w:rsid w:val="006B05AA"/>
    <w:rsid w:val="006B0CFD"/>
    <w:rsid w:val="006B0F9A"/>
    <w:rsid w:val="006B108B"/>
    <w:rsid w:val="006B1323"/>
    <w:rsid w:val="006B1474"/>
    <w:rsid w:val="006B156C"/>
    <w:rsid w:val="006B15AF"/>
    <w:rsid w:val="006B16EF"/>
    <w:rsid w:val="006B1856"/>
    <w:rsid w:val="006B1B26"/>
    <w:rsid w:val="006B1B27"/>
    <w:rsid w:val="006B1C3B"/>
    <w:rsid w:val="006B1DBF"/>
    <w:rsid w:val="006B211D"/>
    <w:rsid w:val="006B23D4"/>
    <w:rsid w:val="006B28AB"/>
    <w:rsid w:val="006B2B94"/>
    <w:rsid w:val="006B2BA8"/>
    <w:rsid w:val="006B2CB9"/>
    <w:rsid w:val="006B2CC8"/>
    <w:rsid w:val="006B2F58"/>
    <w:rsid w:val="006B33E4"/>
    <w:rsid w:val="006B3A39"/>
    <w:rsid w:val="006B3D8B"/>
    <w:rsid w:val="006B4211"/>
    <w:rsid w:val="006B463B"/>
    <w:rsid w:val="006B471F"/>
    <w:rsid w:val="006B4A92"/>
    <w:rsid w:val="006B4D04"/>
    <w:rsid w:val="006B4FBD"/>
    <w:rsid w:val="006B523C"/>
    <w:rsid w:val="006B546F"/>
    <w:rsid w:val="006B567F"/>
    <w:rsid w:val="006B57B2"/>
    <w:rsid w:val="006B58E7"/>
    <w:rsid w:val="006B5967"/>
    <w:rsid w:val="006B598F"/>
    <w:rsid w:val="006B5A0A"/>
    <w:rsid w:val="006B5A22"/>
    <w:rsid w:val="006B6089"/>
    <w:rsid w:val="006B60A0"/>
    <w:rsid w:val="006B624B"/>
    <w:rsid w:val="006B67F2"/>
    <w:rsid w:val="006B7177"/>
    <w:rsid w:val="006B7279"/>
    <w:rsid w:val="006B72D2"/>
    <w:rsid w:val="006B740C"/>
    <w:rsid w:val="006B7803"/>
    <w:rsid w:val="006B7A25"/>
    <w:rsid w:val="006B7A97"/>
    <w:rsid w:val="006B7C7A"/>
    <w:rsid w:val="006B7F10"/>
    <w:rsid w:val="006C006D"/>
    <w:rsid w:val="006C0120"/>
    <w:rsid w:val="006C0834"/>
    <w:rsid w:val="006C09A5"/>
    <w:rsid w:val="006C1277"/>
    <w:rsid w:val="006C1278"/>
    <w:rsid w:val="006C1778"/>
    <w:rsid w:val="006C195C"/>
    <w:rsid w:val="006C1A71"/>
    <w:rsid w:val="006C1D59"/>
    <w:rsid w:val="006C21FE"/>
    <w:rsid w:val="006C248E"/>
    <w:rsid w:val="006C28C1"/>
    <w:rsid w:val="006C2D10"/>
    <w:rsid w:val="006C2ECC"/>
    <w:rsid w:val="006C3219"/>
    <w:rsid w:val="006C3665"/>
    <w:rsid w:val="006C3B0C"/>
    <w:rsid w:val="006C43A3"/>
    <w:rsid w:val="006C47D8"/>
    <w:rsid w:val="006C49C5"/>
    <w:rsid w:val="006C4BAD"/>
    <w:rsid w:val="006C4DE4"/>
    <w:rsid w:val="006C4FFF"/>
    <w:rsid w:val="006C5479"/>
    <w:rsid w:val="006C56B1"/>
    <w:rsid w:val="006C59EE"/>
    <w:rsid w:val="006C5B18"/>
    <w:rsid w:val="006C5D58"/>
    <w:rsid w:val="006C610D"/>
    <w:rsid w:val="006C6155"/>
    <w:rsid w:val="006C6377"/>
    <w:rsid w:val="006C6385"/>
    <w:rsid w:val="006C71DF"/>
    <w:rsid w:val="006C72ED"/>
    <w:rsid w:val="006C740A"/>
    <w:rsid w:val="006C7468"/>
    <w:rsid w:val="006C776F"/>
    <w:rsid w:val="006C789A"/>
    <w:rsid w:val="006C7EA9"/>
    <w:rsid w:val="006C7F35"/>
    <w:rsid w:val="006C7F5E"/>
    <w:rsid w:val="006D00AE"/>
    <w:rsid w:val="006D024B"/>
    <w:rsid w:val="006D049A"/>
    <w:rsid w:val="006D0540"/>
    <w:rsid w:val="006D0612"/>
    <w:rsid w:val="006D0632"/>
    <w:rsid w:val="006D068B"/>
    <w:rsid w:val="006D0F67"/>
    <w:rsid w:val="006D1335"/>
    <w:rsid w:val="006D146C"/>
    <w:rsid w:val="006D1765"/>
    <w:rsid w:val="006D1B7D"/>
    <w:rsid w:val="006D1CD1"/>
    <w:rsid w:val="006D2206"/>
    <w:rsid w:val="006D27C0"/>
    <w:rsid w:val="006D2BFF"/>
    <w:rsid w:val="006D3037"/>
    <w:rsid w:val="006D30B2"/>
    <w:rsid w:val="006D36FF"/>
    <w:rsid w:val="006D3E27"/>
    <w:rsid w:val="006D3F02"/>
    <w:rsid w:val="006D3F09"/>
    <w:rsid w:val="006D44BA"/>
    <w:rsid w:val="006D4505"/>
    <w:rsid w:val="006D4AE8"/>
    <w:rsid w:val="006D4C32"/>
    <w:rsid w:val="006D4EF6"/>
    <w:rsid w:val="006D4FDA"/>
    <w:rsid w:val="006D507C"/>
    <w:rsid w:val="006D5BD4"/>
    <w:rsid w:val="006D5D7D"/>
    <w:rsid w:val="006D5D80"/>
    <w:rsid w:val="006D6752"/>
    <w:rsid w:val="006D679E"/>
    <w:rsid w:val="006D6900"/>
    <w:rsid w:val="006D698A"/>
    <w:rsid w:val="006D69A9"/>
    <w:rsid w:val="006D70D2"/>
    <w:rsid w:val="006D7322"/>
    <w:rsid w:val="006D7B8C"/>
    <w:rsid w:val="006D7F0D"/>
    <w:rsid w:val="006D7F63"/>
    <w:rsid w:val="006E02F5"/>
    <w:rsid w:val="006E07C9"/>
    <w:rsid w:val="006E0BBF"/>
    <w:rsid w:val="006E0C2B"/>
    <w:rsid w:val="006E0DF6"/>
    <w:rsid w:val="006E0F34"/>
    <w:rsid w:val="006E1376"/>
    <w:rsid w:val="006E14BA"/>
    <w:rsid w:val="006E160E"/>
    <w:rsid w:val="006E1D7C"/>
    <w:rsid w:val="006E1DE9"/>
    <w:rsid w:val="006E2066"/>
    <w:rsid w:val="006E2079"/>
    <w:rsid w:val="006E2AD2"/>
    <w:rsid w:val="006E2D22"/>
    <w:rsid w:val="006E339E"/>
    <w:rsid w:val="006E3A27"/>
    <w:rsid w:val="006E3AB6"/>
    <w:rsid w:val="006E3AEB"/>
    <w:rsid w:val="006E3BF2"/>
    <w:rsid w:val="006E3E7A"/>
    <w:rsid w:val="006E4132"/>
    <w:rsid w:val="006E46D3"/>
    <w:rsid w:val="006E4B2B"/>
    <w:rsid w:val="006E4B6E"/>
    <w:rsid w:val="006E4BBB"/>
    <w:rsid w:val="006E4EEA"/>
    <w:rsid w:val="006E4F18"/>
    <w:rsid w:val="006E4F9B"/>
    <w:rsid w:val="006E4FDE"/>
    <w:rsid w:val="006E537C"/>
    <w:rsid w:val="006E55EC"/>
    <w:rsid w:val="006E57CE"/>
    <w:rsid w:val="006E6862"/>
    <w:rsid w:val="006E6AC1"/>
    <w:rsid w:val="006E6DCD"/>
    <w:rsid w:val="006E700A"/>
    <w:rsid w:val="006E72B9"/>
    <w:rsid w:val="006E780C"/>
    <w:rsid w:val="006E789C"/>
    <w:rsid w:val="006E7909"/>
    <w:rsid w:val="006E7B1B"/>
    <w:rsid w:val="006E7C40"/>
    <w:rsid w:val="006E7DC2"/>
    <w:rsid w:val="006F01B7"/>
    <w:rsid w:val="006F0449"/>
    <w:rsid w:val="006F0B37"/>
    <w:rsid w:val="006F0BFB"/>
    <w:rsid w:val="006F0E74"/>
    <w:rsid w:val="006F12E0"/>
    <w:rsid w:val="006F1437"/>
    <w:rsid w:val="006F1507"/>
    <w:rsid w:val="006F1686"/>
    <w:rsid w:val="006F175C"/>
    <w:rsid w:val="006F19A6"/>
    <w:rsid w:val="006F19DA"/>
    <w:rsid w:val="006F1B8B"/>
    <w:rsid w:val="006F1C44"/>
    <w:rsid w:val="006F1EB8"/>
    <w:rsid w:val="006F22E3"/>
    <w:rsid w:val="006F2662"/>
    <w:rsid w:val="006F2707"/>
    <w:rsid w:val="006F2967"/>
    <w:rsid w:val="006F2A1C"/>
    <w:rsid w:val="006F2A1F"/>
    <w:rsid w:val="006F2AF5"/>
    <w:rsid w:val="006F2BFA"/>
    <w:rsid w:val="006F2DAD"/>
    <w:rsid w:val="006F2DBD"/>
    <w:rsid w:val="006F32D5"/>
    <w:rsid w:val="006F348C"/>
    <w:rsid w:val="006F39BF"/>
    <w:rsid w:val="006F3ADB"/>
    <w:rsid w:val="006F3C19"/>
    <w:rsid w:val="006F3D87"/>
    <w:rsid w:val="006F3FCE"/>
    <w:rsid w:val="006F4246"/>
    <w:rsid w:val="006F4379"/>
    <w:rsid w:val="006F4993"/>
    <w:rsid w:val="006F52B8"/>
    <w:rsid w:val="006F5C72"/>
    <w:rsid w:val="006F650E"/>
    <w:rsid w:val="006F65D9"/>
    <w:rsid w:val="006F6633"/>
    <w:rsid w:val="006F6BD8"/>
    <w:rsid w:val="006F7135"/>
    <w:rsid w:val="006F7176"/>
    <w:rsid w:val="006F71F8"/>
    <w:rsid w:val="006F7234"/>
    <w:rsid w:val="006F74D4"/>
    <w:rsid w:val="006F7C86"/>
    <w:rsid w:val="006F7D71"/>
    <w:rsid w:val="007000E8"/>
    <w:rsid w:val="00700100"/>
    <w:rsid w:val="00700768"/>
    <w:rsid w:val="0070084F"/>
    <w:rsid w:val="00700D31"/>
    <w:rsid w:val="0070110D"/>
    <w:rsid w:val="00701208"/>
    <w:rsid w:val="00701304"/>
    <w:rsid w:val="007014AF"/>
    <w:rsid w:val="00701510"/>
    <w:rsid w:val="0070154C"/>
    <w:rsid w:val="007015BA"/>
    <w:rsid w:val="007015FD"/>
    <w:rsid w:val="0070184C"/>
    <w:rsid w:val="00701921"/>
    <w:rsid w:val="00701A42"/>
    <w:rsid w:val="00701D31"/>
    <w:rsid w:val="00701EAA"/>
    <w:rsid w:val="00702140"/>
    <w:rsid w:val="0070259E"/>
    <w:rsid w:val="00702784"/>
    <w:rsid w:val="007029F4"/>
    <w:rsid w:val="00702A4A"/>
    <w:rsid w:val="00702CF8"/>
    <w:rsid w:val="00702DBD"/>
    <w:rsid w:val="0070303B"/>
    <w:rsid w:val="007035E5"/>
    <w:rsid w:val="007039E8"/>
    <w:rsid w:val="0070440A"/>
    <w:rsid w:val="00704579"/>
    <w:rsid w:val="00704827"/>
    <w:rsid w:val="0070500C"/>
    <w:rsid w:val="00705434"/>
    <w:rsid w:val="00705818"/>
    <w:rsid w:val="00705A07"/>
    <w:rsid w:val="00705A2E"/>
    <w:rsid w:val="00705D43"/>
    <w:rsid w:val="00705F63"/>
    <w:rsid w:val="007060C3"/>
    <w:rsid w:val="007062B4"/>
    <w:rsid w:val="007066E7"/>
    <w:rsid w:val="00706886"/>
    <w:rsid w:val="00706A6B"/>
    <w:rsid w:val="007070EA"/>
    <w:rsid w:val="007071C4"/>
    <w:rsid w:val="007071EC"/>
    <w:rsid w:val="007072BD"/>
    <w:rsid w:val="007073D4"/>
    <w:rsid w:val="007074BE"/>
    <w:rsid w:val="00707642"/>
    <w:rsid w:val="007076CB"/>
    <w:rsid w:val="00707932"/>
    <w:rsid w:val="0071009E"/>
    <w:rsid w:val="0071018B"/>
    <w:rsid w:val="00710293"/>
    <w:rsid w:val="0071038B"/>
    <w:rsid w:val="00710467"/>
    <w:rsid w:val="0071057D"/>
    <w:rsid w:val="00710AFB"/>
    <w:rsid w:val="00710C10"/>
    <w:rsid w:val="00711425"/>
    <w:rsid w:val="007115D3"/>
    <w:rsid w:val="007115DB"/>
    <w:rsid w:val="00711677"/>
    <w:rsid w:val="00711789"/>
    <w:rsid w:val="0071181E"/>
    <w:rsid w:val="00711834"/>
    <w:rsid w:val="007118D6"/>
    <w:rsid w:val="007118E4"/>
    <w:rsid w:val="00711A4B"/>
    <w:rsid w:val="00711ABE"/>
    <w:rsid w:val="00711B95"/>
    <w:rsid w:val="00711C55"/>
    <w:rsid w:val="00711D60"/>
    <w:rsid w:val="007121C9"/>
    <w:rsid w:val="007126E1"/>
    <w:rsid w:val="0071271C"/>
    <w:rsid w:val="00712832"/>
    <w:rsid w:val="00712D48"/>
    <w:rsid w:val="00712F0C"/>
    <w:rsid w:val="007130BE"/>
    <w:rsid w:val="007138DA"/>
    <w:rsid w:val="00714D48"/>
    <w:rsid w:val="00714E1D"/>
    <w:rsid w:val="00714F88"/>
    <w:rsid w:val="00715168"/>
    <w:rsid w:val="0071522C"/>
    <w:rsid w:val="007158A0"/>
    <w:rsid w:val="0071618C"/>
    <w:rsid w:val="0071677A"/>
    <w:rsid w:val="007168AF"/>
    <w:rsid w:val="00716A33"/>
    <w:rsid w:val="0071712D"/>
    <w:rsid w:val="00717175"/>
    <w:rsid w:val="0071727A"/>
    <w:rsid w:val="00717591"/>
    <w:rsid w:val="0071794B"/>
    <w:rsid w:val="00717A5E"/>
    <w:rsid w:val="00717B1F"/>
    <w:rsid w:val="00717BBA"/>
    <w:rsid w:val="00717C45"/>
    <w:rsid w:val="00717D9E"/>
    <w:rsid w:val="00720070"/>
    <w:rsid w:val="007200A8"/>
    <w:rsid w:val="00720187"/>
    <w:rsid w:val="00720336"/>
    <w:rsid w:val="00720730"/>
    <w:rsid w:val="00720747"/>
    <w:rsid w:val="007207BD"/>
    <w:rsid w:val="007209EA"/>
    <w:rsid w:val="00720E21"/>
    <w:rsid w:val="0072120D"/>
    <w:rsid w:val="007212C2"/>
    <w:rsid w:val="0072170A"/>
    <w:rsid w:val="00721BE5"/>
    <w:rsid w:val="00721C3A"/>
    <w:rsid w:val="00722536"/>
    <w:rsid w:val="0072268E"/>
    <w:rsid w:val="00722724"/>
    <w:rsid w:val="00722983"/>
    <w:rsid w:val="00722FA2"/>
    <w:rsid w:val="00722FAA"/>
    <w:rsid w:val="0072343D"/>
    <w:rsid w:val="007236B7"/>
    <w:rsid w:val="00723836"/>
    <w:rsid w:val="00723AFB"/>
    <w:rsid w:val="00723C44"/>
    <w:rsid w:val="007241DA"/>
    <w:rsid w:val="00724209"/>
    <w:rsid w:val="00724827"/>
    <w:rsid w:val="007249BA"/>
    <w:rsid w:val="007249C6"/>
    <w:rsid w:val="00724A04"/>
    <w:rsid w:val="00724DB3"/>
    <w:rsid w:val="00725460"/>
    <w:rsid w:val="007254F1"/>
    <w:rsid w:val="00725B24"/>
    <w:rsid w:val="007260A6"/>
    <w:rsid w:val="00726751"/>
    <w:rsid w:val="00726836"/>
    <w:rsid w:val="00726BE0"/>
    <w:rsid w:val="00726CD7"/>
    <w:rsid w:val="007272E4"/>
    <w:rsid w:val="007279D8"/>
    <w:rsid w:val="00727E6F"/>
    <w:rsid w:val="00727E8A"/>
    <w:rsid w:val="00727F63"/>
    <w:rsid w:val="007306B3"/>
    <w:rsid w:val="00730853"/>
    <w:rsid w:val="00730F82"/>
    <w:rsid w:val="00731163"/>
    <w:rsid w:val="00731339"/>
    <w:rsid w:val="0073137C"/>
    <w:rsid w:val="007314F1"/>
    <w:rsid w:val="00731790"/>
    <w:rsid w:val="00731A3C"/>
    <w:rsid w:val="00731B93"/>
    <w:rsid w:val="00731C53"/>
    <w:rsid w:val="007321A2"/>
    <w:rsid w:val="00732791"/>
    <w:rsid w:val="00732AC9"/>
    <w:rsid w:val="00733127"/>
    <w:rsid w:val="007333BF"/>
    <w:rsid w:val="007339E1"/>
    <w:rsid w:val="00733B66"/>
    <w:rsid w:val="00733CDA"/>
    <w:rsid w:val="00733E41"/>
    <w:rsid w:val="00733E43"/>
    <w:rsid w:val="00734147"/>
    <w:rsid w:val="00734712"/>
    <w:rsid w:val="0073480A"/>
    <w:rsid w:val="00734964"/>
    <w:rsid w:val="00734F73"/>
    <w:rsid w:val="007350D5"/>
    <w:rsid w:val="00735278"/>
    <w:rsid w:val="00735B8B"/>
    <w:rsid w:val="00735C61"/>
    <w:rsid w:val="00735D56"/>
    <w:rsid w:val="00736228"/>
    <w:rsid w:val="00736405"/>
    <w:rsid w:val="0073651C"/>
    <w:rsid w:val="00736BD2"/>
    <w:rsid w:val="0073702C"/>
    <w:rsid w:val="0073726C"/>
    <w:rsid w:val="007374B3"/>
    <w:rsid w:val="007374E8"/>
    <w:rsid w:val="00737731"/>
    <w:rsid w:val="00737A9C"/>
    <w:rsid w:val="00737B06"/>
    <w:rsid w:val="00740118"/>
    <w:rsid w:val="007404F6"/>
    <w:rsid w:val="00740976"/>
    <w:rsid w:val="00740C0A"/>
    <w:rsid w:val="00741001"/>
    <w:rsid w:val="00741190"/>
    <w:rsid w:val="00741522"/>
    <w:rsid w:val="00741A07"/>
    <w:rsid w:val="00741A30"/>
    <w:rsid w:val="00741CB4"/>
    <w:rsid w:val="00741DE4"/>
    <w:rsid w:val="00741EC7"/>
    <w:rsid w:val="007420A3"/>
    <w:rsid w:val="00742225"/>
    <w:rsid w:val="007424EB"/>
    <w:rsid w:val="00742BC4"/>
    <w:rsid w:val="00742DCB"/>
    <w:rsid w:val="00742EE2"/>
    <w:rsid w:val="00743089"/>
    <w:rsid w:val="007431D8"/>
    <w:rsid w:val="00743DDF"/>
    <w:rsid w:val="00744389"/>
    <w:rsid w:val="00744AF1"/>
    <w:rsid w:val="00744AF4"/>
    <w:rsid w:val="00744B1E"/>
    <w:rsid w:val="00744BAA"/>
    <w:rsid w:val="00744BB1"/>
    <w:rsid w:val="00745427"/>
    <w:rsid w:val="007454B7"/>
    <w:rsid w:val="007454D2"/>
    <w:rsid w:val="007456A0"/>
    <w:rsid w:val="007459EF"/>
    <w:rsid w:val="00745E21"/>
    <w:rsid w:val="00745FC7"/>
    <w:rsid w:val="007460D9"/>
    <w:rsid w:val="00746152"/>
    <w:rsid w:val="00746372"/>
    <w:rsid w:val="00746948"/>
    <w:rsid w:val="0074698C"/>
    <w:rsid w:val="00746BE7"/>
    <w:rsid w:val="00746ED3"/>
    <w:rsid w:val="007471C6"/>
    <w:rsid w:val="00747521"/>
    <w:rsid w:val="00747552"/>
    <w:rsid w:val="007475FB"/>
    <w:rsid w:val="0074764B"/>
    <w:rsid w:val="007479C7"/>
    <w:rsid w:val="00747B8D"/>
    <w:rsid w:val="00747BCE"/>
    <w:rsid w:val="00747C79"/>
    <w:rsid w:val="007500E5"/>
    <w:rsid w:val="007501EE"/>
    <w:rsid w:val="00750713"/>
    <w:rsid w:val="007509B6"/>
    <w:rsid w:val="00750C63"/>
    <w:rsid w:val="00750F6B"/>
    <w:rsid w:val="00751196"/>
    <w:rsid w:val="00751273"/>
    <w:rsid w:val="00751391"/>
    <w:rsid w:val="00751512"/>
    <w:rsid w:val="0075153A"/>
    <w:rsid w:val="00751817"/>
    <w:rsid w:val="00751B85"/>
    <w:rsid w:val="00751D43"/>
    <w:rsid w:val="0075215A"/>
    <w:rsid w:val="007528F3"/>
    <w:rsid w:val="00752A91"/>
    <w:rsid w:val="00752AB4"/>
    <w:rsid w:val="00752E6E"/>
    <w:rsid w:val="00753136"/>
    <w:rsid w:val="007538EE"/>
    <w:rsid w:val="00753F50"/>
    <w:rsid w:val="007540E7"/>
    <w:rsid w:val="00754152"/>
    <w:rsid w:val="0075437D"/>
    <w:rsid w:val="00754A55"/>
    <w:rsid w:val="00754D47"/>
    <w:rsid w:val="0075538C"/>
    <w:rsid w:val="00755E69"/>
    <w:rsid w:val="0075629C"/>
    <w:rsid w:val="007562D1"/>
    <w:rsid w:val="0075646B"/>
    <w:rsid w:val="007564D9"/>
    <w:rsid w:val="0075662C"/>
    <w:rsid w:val="00756928"/>
    <w:rsid w:val="00756AD9"/>
    <w:rsid w:val="00756E77"/>
    <w:rsid w:val="00756F1D"/>
    <w:rsid w:val="007572B5"/>
    <w:rsid w:val="00757402"/>
    <w:rsid w:val="00757595"/>
    <w:rsid w:val="0075770E"/>
    <w:rsid w:val="00757E4A"/>
    <w:rsid w:val="00757EBF"/>
    <w:rsid w:val="00757FA0"/>
    <w:rsid w:val="00760032"/>
    <w:rsid w:val="007600A5"/>
    <w:rsid w:val="00760265"/>
    <w:rsid w:val="00760337"/>
    <w:rsid w:val="00760818"/>
    <w:rsid w:val="00760ADC"/>
    <w:rsid w:val="00760BE7"/>
    <w:rsid w:val="00760C29"/>
    <w:rsid w:val="00760EB6"/>
    <w:rsid w:val="00761238"/>
    <w:rsid w:val="007612B5"/>
    <w:rsid w:val="007614A7"/>
    <w:rsid w:val="007619EB"/>
    <w:rsid w:val="00761DBE"/>
    <w:rsid w:val="00761F41"/>
    <w:rsid w:val="0076205B"/>
    <w:rsid w:val="007622FA"/>
    <w:rsid w:val="0076266B"/>
    <w:rsid w:val="00762958"/>
    <w:rsid w:val="00763189"/>
    <w:rsid w:val="007632E0"/>
    <w:rsid w:val="00763450"/>
    <w:rsid w:val="00763B0A"/>
    <w:rsid w:val="00764092"/>
    <w:rsid w:val="007646E1"/>
    <w:rsid w:val="00764B88"/>
    <w:rsid w:val="0076509D"/>
    <w:rsid w:val="0076511B"/>
    <w:rsid w:val="0076583E"/>
    <w:rsid w:val="00765F70"/>
    <w:rsid w:val="00766162"/>
    <w:rsid w:val="0076653D"/>
    <w:rsid w:val="0076675F"/>
    <w:rsid w:val="007668DE"/>
    <w:rsid w:val="007668F2"/>
    <w:rsid w:val="00766C98"/>
    <w:rsid w:val="00766D28"/>
    <w:rsid w:val="007670B6"/>
    <w:rsid w:val="00767299"/>
    <w:rsid w:val="0077009A"/>
    <w:rsid w:val="00770722"/>
    <w:rsid w:val="00770789"/>
    <w:rsid w:val="00770922"/>
    <w:rsid w:val="00770BDF"/>
    <w:rsid w:val="00770C39"/>
    <w:rsid w:val="00770CF8"/>
    <w:rsid w:val="00770D5F"/>
    <w:rsid w:val="00770E9A"/>
    <w:rsid w:val="00770EED"/>
    <w:rsid w:val="0077211D"/>
    <w:rsid w:val="0077220A"/>
    <w:rsid w:val="00772535"/>
    <w:rsid w:val="0077298E"/>
    <w:rsid w:val="00772DEC"/>
    <w:rsid w:val="0077338D"/>
    <w:rsid w:val="00773DDF"/>
    <w:rsid w:val="00773EB5"/>
    <w:rsid w:val="00773FB9"/>
    <w:rsid w:val="00774265"/>
    <w:rsid w:val="00774435"/>
    <w:rsid w:val="007748A2"/>
    <w:rsid w:val="0077492C"/>
    <w:rsid w:val="007749BC"/>
    <w:rsid w:val="00774D81"/>
    <w:rsid w:val="00774D8F"/>
    <w:rsid w:val="00774E31"/>
    <w:rsid w:val="0077504E"/>
    <w:rsid w:val="0077535A"/>
    <w:rsid w:val="00775832"/>
    <w:rsid w:val="0077585A"/>
    <w:rsid w:val="0077588D"/>
    <w:rsid w:val="0077660A"/>
    <w:rsid w:val="007769AC"/>
    <w:rsid w:val="00776E64"/>
    <w:rsid w:val="00777879"/>
    <w:rsid w:val="007779C4"/>
    <w:rsid w:val="00777A90"/>
    <w:rsid w:val="00777D36"/>
    <w:rsid w:val="00780040"/>
    <w:rsid w:val="00780134"/>
    <w:rsid w:val="0078016F"/>
    <w:rsid w:val="00780531"/>
    <w:rsid w:val="007806AD"/>
    <w:rsid w:val="00780941"/>
    <w:rsid w:val="00780B76"/>
    <w:rsid w:val="00781333"/>
    <w:rsid w:val="007813B7"/>
    <w:rsid w:val="00781470"/>
    <w:rsid w:val="00781673"/>
    <w:rsid w:val="00781869"/>
    <w:rsid w:val="00781A58"/>
    <w:rsid w:val="00781D2B"/>
    <w:rsid w:val="0078208D"/>
    <w:rsid w:val="007820F2"/>
    <w:rsid w:val="007824BA"/>
    <w:rsid w:val="007828E3"/>
    <w:rsid w:val="007829EC"/>
    <w:rsid w:val="00783023"/>
    <w:rsid w:val="00783117"/>
    <w:rsid w:val="0078369D"/>
    <w:rsid w:val="00783CCD"/>
    <w:rsid w:val="007841B3"/>
    <w:rsid w:val="0078430E"/>
    <w:rsid w:val="00784A38"/>
    <w:rsid w:val="00784D7C"/>
    <w:rsid w:val="00784F1E"/>
    <w:rsid w:val="007854C6"/>
    <w:rsid w:val="0078579D"/>
    <w:rsid w:val="00786671"/>
    <w:rsid w:val="0078667E"/>
    <w:rsid w:val="00786B29"/>
    <w:rsid w:val="00786B95"/>
    <w:rsid w:val="00786DB7"/>
    <w:rsid w:val="0078707A"/>
    <w:rsid w:val="007875AD"/>
    <w:rsid w:val="007876F7"/>
    <w:rsid w:val="00787855"/>
    <w:rsid w:val="00787999"/>
    <w:rsid w:val="0079023B"/>
    <w:rsid w:val="0079039F"/>
    <w:rsid w:val="007907A7"/>
    <w:rsid w:val="00790C37"/>
    <w:rsid w:val="00790CDE"/>
    <w:rsid w:val="0079168A"/>
    <w:rsid w:val="007917C1"/>
    <w:rsid w:val="00791F28"/>
    <w:rsid w:val="007921E5"/>
    <w:rsid w:val="007922D0"/>
    <w:rsid w:val="007922FE"/>
    <w:rsid w:val="007926A4"/>
    <w:rsid w:val="00792774"/>
    <w:rsid w:val="00792A85"/>
    <w:rsid w:val="00792BD1"/>
    <w:rsid w:val="00792CE7"/>
    <w:rsid w:val="00792D8F"/>
    <w:rsid w:val="00792E0C"/>
    <w:rsid w:val="00793530"/>
    <w:rsid w:val="0079371C"/>
    <w:rsid w:val="00793793"/>
    <w:rsid w:val="00793878"/>
    <w:rsid w:val="00793E03"/>
    <w:rsid w:val="00793F90"/>
    <w:rsid w:val="00794011"/>
    <w:rsid w:val="0079403A"/>
    <w:rsid w:val="0079420C"/>
    <w:rsid w:val="0079429C"/>
    <w:rsid w:val="00794479"/>
    <w:rsid w:val="00794EC6"/>
    <w:rsid w:val="00794F3E"/>
    <w:rsid w:val="007955C4"/>
    <w:rsid w:val="00795A08"/>
    <w:rsid w:val="00795A81"/>
    <w:rsid w:val="00795B64"/>
    <w:rsid w:val="00795FBF"/>
    <w:rsid w:val="007960C1"/>
    <w:rsid w:val="007964B2"/>
    <w:rsid w:val="00796746"/>
    <w:rsid w:val="007968B0"/>
    <w:rsid w:val="007969E0"/>
    <w:rsid w:val="00796FB8"/>
    <w:rsid w:val="007972BB"/>
    <w:rsid w:val="0079737B"/>
    <w:rsid w:val="007973A5"/>
    <w:rsid w:val="0079770D"/>
    <w:rsid w:val="00797799"/>
    <w:rsid w:val="007977A7"/>
    <w:rsid w:val="00797805"/>
    <w:rsid w:val="0079789B"/>
    <w:rsid w:val="00797AB5"/>
    <w:rsid w:val="00797C9D"/>
    <w:rsid w:val="007A020D"/>
    <w:rsid w:val="007A029E"/>
    <w:rsid w:val="007A02DA"/>
    <w:rsid w:val="007A0478"/>
    <w:rsid w:val="007A04AE"/>
    <w:rsid w:val="007A0A53"/>
    <w:rsid w:val="007A0ACA"/>
    <w:rsid w:val="007A0B67"/>
    <w:rsid w:val="007A0C56"/>
    <w:rsid w:val="007A10B7"/>
    <w:rsid w:val="007A1332"/>
    <w:rsid w:val="007A1427"/>
    <w:rsid w:val="007A14C2"/>
    <w:rsid w:val="007A15A4"/>
    <w:rsid w:val="007A163D"/>
    <w:rsid w:val="007A19BC"/>
    <w:rsid w:val="007A1C64"/>
    <w:rsid w:val="007A1DB3"/>
    <w:rsid w:val="007A1DB7"/>
    <w:rsid w:val="007A1FA1"/>
    <w:rsid w:val="007A225A"/>
    <w:rsid w:val="007A2728"/>
    <w:rsid w:val="007A2CF2"/>
    <w:rsid w:val="007A2D9A"/>
    <w:rsid w:val="007A308C"/>
    <w:rsid w:val="007A354B"/>
    <w:rsid w:val="007A367E"/>
    <w:rsid w:val="007A3AAE"/>
    <w:rsid w:val="007A3E80"/>
    <w:rsid w:val="007A3F57"/>
    <w:rsid w:val="007A41FB"/>
    <w:rsid w:val="007A42DA"/>
    <w:rsid w:val="007A43D3"/>
    <w:rsid w:val="007A4411"/>
    <w:rsid w:val="007A4469"/>
    <w:rsid w:val="007A480D"/>
    <w:rsid w:val="007A482A"/>
    <w:rsid w:val="007A4878"/>
    <w:rsid w:val="007A4A3B"/>
    <w:rsid w:val="007A4EF6"/>
    <w:rsid w:val="007A5236"/>
    <w:rsid w:val="007A5451"/>
    <w:rsid w:val="007A5460"/>
    <w:rsid w:val="007A5A29"/>
    <w:rsid w:val="007A5C95"/>
    <w:rsid w:val="007A613A"/>
    <w:rsid w:val="007A659A"/>
    <w:rsid w:val="007A67AF"/>
    <w:rsid w:val="007A6842"/>
    <w:rsid w:val="007A6959"/>
    <w:rsid w:val="007A69A8"/>
    <w:rsid w:val="007A69AA"/>
    <w:rsid w:val="007A6DB8"/>
    <w:rsid w:val="007A7075"/>
    <w:rsid w:val="007A73C9"/>
    <w:rsid w:val="007A7585"/>
    <w:rsid w:val="007A77CD"/>
    <w:rsid w:val="007A7A29"/>
    <w:rsid w:val="007B0013"/>
    <w:rsid w:val="007B0154"/>
    <w:rsid w:val="007B03AB"/>
    <w:rsid w:val="007B03D9"/>
    <w:rsid w:val="007B03EC"/>
    <w:rsid w:val="007B053A"/>
    <w:rsid w:val="007B0832"/>
    <w:rsid w:val="007B08C1"/>
    <w:rsid w:val="007B0965"/>
    <w:rsid w:val="007B0A9D"/>
    <w:rsid w:val="007B0B6E"/>
    <w:rsid w:val="007B1587"/>
    <w:rsid w:val="007B1948"/>
    <w:rsid w:val="007B1EE6"/>
    <w:rsid w:val="007B20C7"/>
    <w:rsid w:val="007B24D5"/>
    <w:rsid w:val="007B273E"/>
    <w:rsid w:val="007B2AE0"/>
    <w:rsid w:val="007B3350"/>
    <w:rsid w:val="007B39BE"/>
    <w:rsid w:val="007B3C8F"/>
    <w:rsid w:val="007B40E4"/>
    <w:rsid w:val="007B44D4"/>
    <w:rsid w:val="007B452D"/>
    <w:rsid w:val="007B4592"/>
    <w:rsid w:val="007B462D"/>
    <w:rsid w:val="007B4C62"/>
    <w:rsid w:val="007B53F3"/>
    <w:rsid w:val="007B5853"/>
    <w:rsid w:val="007B5BE6"/>
    <w:rsid w:val="007B5ECB"/>
    <w:rsid w:val="007B6080"/>
    <w:rsid w:val="007B60C0"/>
    <w:rsid w:val="007B6162"/>
    <w:rsid w:val="007B6720"/>
    <w:rsid w:val="007B73A9"/>
    <w:rsid w:val="007B76C2"/>
    <w:rsid w:val="007B7B50"/>
    <w:rsid w:val="007B7CBC"/>
    <w:rsid w:val="007C058B"/>
    <w:rsid w:val="007C075D"/>
    <w:rsid w:val="007C0AC5"/>
    <w:rsid w:val="007C0C2B"/>
    <w:rsid w:val="007C10A6"/>
    <w:rsid w:val="007C14D4"/>
    <w:rsid w:val="007C15E1"/>
    <w:rsid w:val="007C194F"/>
    <w:rsid w:val="007C1BCC"/>
    <w:rsid w:val="007C1F63"/>
    <w:rsid w:val="007C23BB"/>
    <w:rsid w:val="007C309C"/>
    <w:rsid w:val="007C3557"/>
    <w:rsid w:val="007C38BE"/>
    <w:rsid w:val="007C3C30"/>
    <w:rsid w:val="007C3C53"/>
    <w:rsid w:val="007C3F46"/>
    <w:rsid w:val="007C3F6F"/>
    <w:rsid w:val="007C3FEE"/>
    <w:rsid w:val="007C419C"/>
    <w:rsid w:val="007C472B"/>
    <w:rsid w:val="007C4B72"/>
    <w:rsid w:val="007C4CAE"/>
    <w:rsid w:val="007C585A"/>
    <w:rsid w:val="007C58BE"/>
    <w:rsid w:val="007C5A0B"/>
    <w:rsid w:val="007C5ADD"/>
    <w:rsid w:val="007C5F5D"/>
    <w:rsid w:val="007C5FA8"/>
    <w:rsid w:val="007C657A"/>
    <w:rsid w:val="007C6677"/>
    <w:rsid w:val="007C6795"/>
    <w:rsid w:val="007C6829"/>
    <w:rsid w:val="007C6B9A"/>
    <w:rsid w:val="007C6E30"/>
    <w:rsid w:val="007C6FE6"/>
    <w:rsid w:val="007C71DE"/>
    <w:rsid w:val="007C721B"/>
    <w:rsid w:val="007C78F4"/>
    <w:rsid w:val="007D00E6"/>
    <w:rsid w:val="007D0818"/>
    <w:rsid w:val="007D12D3"/>
    <w:rsid w:val="007D1384"/>
    <w:rsid w:val="007D1394"/>
    <w:rsid w:val="007D176D"/>
    <w:rsid w:val="007D1839"/>
    <w:rsid w:val="007D1928"/>
    <w:rsid w:val="007D1C4F"/>
    <w:rsid w:val="007D1E2F"/>
    <w:rsid w:val="007D201D"/>
    <w:rsid w:val="007D25CE"/>
    <w:rsid w:val="007D2C2A"/>
    <w:rsid w:val="007D2DAE"/>
    <w:rsid w:val="007D36D6"/>
    <w:rsid w:val="007D3A07"/>
    <w:rsid w:val="007D3FAB"/>
    <w:rsid w:val="007D401E"/>
    <w:rsid w:val="007D4025"/>
    <w:rsid w:val="007D47F6"/>
    <w:rsid w:val="007D4C5D"/>
    <w:rsid w:val="007D4CAC"/>
    <w:rsid w:val="007D4DC4"/>
    <w:rsid w:val="007D4E5F"/>
    <w:rsid w:val="007D5041"/>
    <w:rsid w:val="007D525E"/>
    <w:rsid w:val="007D5862"/>
    <w:rsid w:val="007D5A1A"/>
    <w:rsid w:val="007D5BFB"/>
    <w:rsid w:val="007D5C33"/>
    <w:rsid w:val="007D60DE"/>
    <w:rsid w:val="007D62B2"/>
    <w:rsid w:val="007D6507"/>
    <w:rsid w:val="007D66A6"/>
    <w:rsid w:val="007D6741"/>
    <w:rsid w:val="007D67CB"/>
    <w:rsid w:val="007D6AFD"/>
    <w:rsid w:val="007D6BA9"/>
    <w:rsid w:val="007D6BB8"/>
    <w:rsid w:val="007D6C18"/>
    <w:rsid w:val="007D6CBD"/>
    <w:rsid w:val="007D6E65"/>
    <w:rsid w:val="007D6FCA"/>
    <w:rsid w:val="007D70D4"/>
    <w:rsid w:val="007D7196"/>
    <w:rsid w:val="007D7854"/>
    <w:rsid w:val="007D7C63"/>
    <w:rsid w:val="007E01C3"/>
    <w:rsid w:val="007E02D6"/>
    <w:rsid w:val="007E02E6"/>
    <w:rsid w:val="007E07D0"/>
    <w:rsid w:val="007E0924"/>
    <w:rsid w:val="007E0C50"/>
    <w:rsid w:val="007E0F10"/>
    <w:rsid w:val="007E0F99"/>
    <w:rsid w:val="007E0FA7"/>
    <w:rsid w:val="007E10EB"/>
    <w:rsid w:val="007E120A"/>
    <w:rsid w:val="007E1998"/>
    <w:rsid w:val="007E1BED"/>
    <w:rsid w:val="007E1DF6"/>
    <w:rsid w:val="007E1F58"/>
    <w:rsid w:val="007E2025"/>
    <w:rsid w:val="007E249D"/>
    <w:rsid w:val="007E27A5"/>
    <w:rsid w:val="007E2B5B"/>
    <w:rsid w:val="007E3151"/>
    <w:rsid w:val="007E3B71"/>
    <w:rsid w:val="007E3F62"/>
    <w:rsid w:val="007E4051"/>
    <w:rsid w:val="007E42BD"/>
    <w:rsid w:val="007E430B"/>
    <w:rsid w:val="007E45E5"/>
    <w:rsid w:val="007E4C6B"/>
    <w:rsid w:val="007E4E8B"/>
    <w:rsid w:val="007E50E6"/>
    <w:rsid w:val="007E56A3"/>
    <w:rsid w:val="007E56D3"/>
    <w:rsid w:val="007E579C"/>
    <w:rsid w:val="007E57B8"/>
    <w:rsid w:val="007E5A00"/>
    <w:rsid w:val="007E5ED9"/>
    <w:rsid w:val="007E60AD"/>
    <w:rsid w:val="007E61A5"/>
    <w:rsid w:val="007E627C"/>
    <w:rsid w:val="007E63A3"/>
    <w:rsid w:val="007E63B1"/>
    <w:rsid w:val="007E6429"/>
    <w:rsid w:val="007E66BD"/>
    <w:rsid w:val="007E7173"/>
    <w:rsid w:val="007E7ED8"/>
    <w:rsid w:val="007E7EE8"/>
    <w:rsid w:val="007E7F7A"/>
    <w:rsid w:val="007F0059"/>
    <w:rsid w:val="007F00CF"/>
    <w:rsid w:val="007F029B"/>
    <w:rsid w:val="007F030A"/>
    <w:rsid w:val="007F097D"/>
    <w:rsid w:val="007F09E8"/>
    <w:rsid w:val="007F0B71"/>
    <w:rsid w:val="007F0BD5"/>
    <w:rsid w:val="007F0D07"/>
    <w:rsid w:val="007F0D58"/>
    <w:rsid w:val="007F0E52"/>
    <w:rsid w:val="007F13E5"/>
    <w:rsid w:val="007F141C"/>
    <w:rsid w:val="007F1991"/>
    <w:rsid w:val="007F2106"/>
    <w:rsid w:val="007F229C"/>
    <w:rsid w:val="007F23B8"/>
    <w:rsid w:val="007F2499"/>
    <w:rsid w:val="007F250D"/>
    <w:rsid w:val="007F25A2"/>
    <w:rsid w:val="007F25CB"/>
    <w:rsid w:val="007F2CB5"/>
    <w:rsid w:val="007F2CFA"/>
    <w:rsid w:val="007F2FCC"/>
    <w:rsid w:val="007F3128"/>
    <w:rsid w:val="007F31C8"/>
    <w:rsid w:val="007F36C3"/>
    <w:rsid w:val="007F3954"/>
    <w:rsid w:val="007F3AAF"/>
    <w:rsid w:val="007F3FC4"/>
    <w:rsid w:val="007F3FD1"/>
    <w:rsid w:val="007F4133"/>
    <w:rsid w:val="007F43CC"/>
    <w:rsid w:val="007F459B"/>
    <w:rsid w:val="007F47E9"/>
    <w:rsid w:val="007F4802"/>
    <w:rsid w:val="007F4A4D"/>
    <w:rsid w:val="007F4D22"/>
    <w:rsid w:val="007F51AE"/>
    <w:rsid w:val="007F5455"/>
    <w:rsid w:val="007F579E"/>
    <w:rsid w:val="007F57B3"/>
    <w:rsid w:val="007F5B1A"/>
    <w:rsid w:val="007F5B3E"/>
    <w:rsid w:val="007F61EB"/>
    <w:rsid w:val="007F67B6"/>
    <w:rsid w:val="007F68E7"/>
    <w:rsid w:val="007F6A5A"/>
    <w:rsid w:val="007F6DED"/>
    <w:rsid w:val="007F6DFE"/>
    <w:rsid w:val="007F7250"/>
    <w:rsid w:val="007F7612"/>
    <w:rsid w:val="008001FA"/>
    <w:rsid w:val="00800297"/>
    <w:rsid w:val="0080048F"/>
    <w:rsid w:val="00800633"/>
    <w:rsid w:val="00800782"/>
    <w:rsid w:val="00800863"/>
    <w:rsid w:val="00800A66"/>
    <w:rsid w:val="00800AC4"/>
    <w:rsid w:val="00801048"/>
    <w:rsid w:val="008012CF"/>
    <w:rsid w:val="0080150D"/>
    <w:rsid w:val="00801C76"/>
    <w:rsid w:val="008020D2"/>
    <w:rsid w:val="008024F1"/>
    <w:rsid w:val="00802971"/>
    <w:rsid w:val="00802B8D"/>
    <w:rsid w:val="00802C77"/>
    <w:rsid w:val="00803433"/>
    <w:rsid w:val="0080406E"/>
    <w:rsid w:val="00804423"/>
    <w:rsid w:val="00804625"/>
    <w:rsid w:val="008046BD"/>
    <w:rsid w:val="00804B6D"/>
    <w:rsid w:val="00804C0E"/>
    <w:rsid w:val="008052CE"/>
    <w:rsid w:val="00805334"/>
    <w:rsid w:val="008053CC"/>
    <w:rsid w:val="00805634"/>
    <w:rsid w:val="00805AD3"/>
    <w:rsid w:val="00805B4F"/>
    <w:rsid w:val="00805C7D"/>
    <w:rsid w:val="00805D12"/>
    <w:rsid w:val="00805F47"/>
    <w:rsid w:val="00805FFE"/>
    <w:rsid w:val="00806586"/>
    <w:rsid w:val="008068AA"/>
    <w:rsid w:val="00806A3B"/>
    <w:rsid w:val="00806C7A"/>
    <w:rsid w:val="00806CB1"/>
    <w:rsid w:val="008071F7"/>
    <w:rsid w:val="00807351"/>
    <w:rsid w:val="008073B1"/>
    <w:rsid w:val="00807B0E"/>
    <w:rsid w:val="00807B1E"/>
    <w:rsid w:val="00807F0A"/>
    <w:rsid w:val="00807F42"/>
    <w:rsid w:val="00807F89"/>
    <w:rsid w:val="00810421"/>
    <w:rsid w:val="00810608"/>
    <w:rsid w:val="00810B83"/>
    <w:rsid w:val="00810C61"/>
    <w:rsid w:val="00810C87"/>
    <w:rsid w:val="00811227"/>
    <w:rsid w:val="0081156D"/>
    <w:rsid w:val="00811576"/>
    <w:rsid w:val="00811737"/>
    <w:rsid w:val="00811743"/>
    <w:rsid w:val="00811A28"/>
    <w:rsid w:val="00811BDB"/>
    <w:rsid w:val="00811FF1"/>
    <w:rsid w:val="0081227F"/>
    <w:rsid w:val="008123F3"/>
    <w:rsid w:val="0081248A"/>
    <w:rsid w:val="008125DE"/>
    <w:rsid w:val="0081261A"/>
    <w:rsid w:val="008129A5"/>
    <w:rsid w:val="00812DAF"/>
    <w:rsid w:val="00812F05"/>
    <w:rsid w:val="00812F34"/>
    <w:rsid w:val="008130EC"/>
    <w:rsid w:val="00813162"/>
    <w:rsid w:val="008132AA"/>
    <w:rsid w:val="008134AF"/>
    <w:rsid w:val="0081352C"/>
    <w:rsid w:val="00813DB4"/>
    <w:rsid w:val="00813F90"/>
    <w:rsid w:val="00813FCC"/>
    <w:rsid w:val="00814199"/>
    <w:rsid w:val="00814400"/>
    <w:rsid w:val="0081447E"/>
    <w:rsid w:val="008148B5"/>
    <w:rsid w:val="008148BB"/>
    <w:rsid w:val="00814B6D"/>
    <w:rsid w:val="00814C3A"/>
    <w:rsid w:val="00814CF1"/>
    <w:rsid w:val="00814D3B"/>
    <w:rsid w:val="00815135"/>
    <w:rsid w:val="00815578"/>
    <w:rsid w:val="00815AAD"/>
    <w:rsid w:val="00815D66"/>
    <w:rsid w:val="0081622D"/>
    <w:rsid w:val="008166E9"/>
    <w:rsid w:val="00816B14"/>
    <w:rsid w:val="00816E50"/>
    <w:rsid w:val="00816FB9"/>
    <w:rsid w:val="00816FCF"/>
    <w:rsid w:val="00817353"/>
    <w:rsid w:val="00817386"/>
    <w:rsid w:val="008173B0"/>
    <w:rsid w:val="00817811"/>
    <w:rsid w:val="00817847"/>
    <w:rsid w:val="00817DA0"/>
    <w:rsid w:val="00817EC8"/>
    <w:rsid w:val="00817FAE"/>
    <w:rsid w:val="0082004A"/>
    <w:rsid w:val="008205BD"/>
    <w:rsid w:val="008205E8"/>
    <w:rsid w:val="00820818"/>
    <w:rsid w:val="008209D4"/>
    <w:rsid w:val="00820E6A"/>
    <w:rsid w:val="00821076"/>
    <w:rsid w:val="0082117D"/>
    <w:rsid w:val="00821538"/>
    <w:rsid w:val="008216B8"/>
    <w:rsid w:val="008218C5"/>
    <w:rsid w:val="00821A9A"/>
    <w:rsid w:val="008220F3"/>
    <w:rsid w:val="00822143"/>
    <w:rsid w:val="00822487"/>
    <w:rsid w:val="0082252D"/>
    <w:rsid w:val="008225D7"/>
    <w:rsid w:val="008226F1"/>
    <w:rsid w:val="00822D0D"/>
    <w:rsid w:val="00822E73"/>
    <w:rsid w:val="00822EE8"/>
    <w:rsid w:val="0082304E"/>
    <w:rsid w:val="008233A6"/>
    <w:rsid w:val="00823804"/>
    <w:rsid w:val="00823A3E"/>
    <w:rsid w:val="00823C7D"/>
    <w:rsid w:val="00824263"/>
    <w:rsid w:val="008242EE"/>
    <w:rsid w:val="00824309"/>
    <w:rsid w:val="008246F0"/>
    <w:rsid w:val="00824788"/>
    <w:rsid w:val="008247AF"/>
    <w:rsid w:val="0082496F"/>
    <w:rsid w:val="00824B55"/>
    <w:rsid w:val="00824B76"/>
    <w:rsid w:val="00824C6C"/>
    <w:rsid w:val="00824F8F"/>
    <w:rsid w:val="00824FA3"/>
    <w:rsid w:val="00825568"/>
    <w:rsid w:val="00825662"/>
    <w:rsid w:val="008259B6"/>
    <w:rsid w:val="00825A75"/>
    <w:rsid w:val="00825B65"/>
    <w:rsid w:val="00825FF1"/>
    <w:rsid w:val="008263E4"/>
    <w:rsid w:val="008264F5"/>
    <w:rsid w:val="0082650B"/>
    <w:rsid w:val="00826607"/>
    <w:rsid w:val="00826C02"/>
    <w:rsid w:val="00827146"/>
    <w:rsid w:val="00827224"/>
    <w:rsid w:val="00827411"/>
    <w:rsid w:val="008274EA"/>
    <w:rsid w:val="00827652"/>
    <w:rsid w:val="00827E43"/>
    <w:rsid w:val="00830078"/>
    <w:rsid w:val="0083033F"/>
    <w:rsid w:val="008303A5"/>
    <w:rsid w:val="00830CAB"/>
    <w:rsid w:val="00830E15"/>
    <w:rsid w:val="00831027"/>
    <w:rsid w:val="008310D2"/>
    <w:rsid w:val="008311E0"/>
    <w:rsid w:val="008314EE"/>
    <w:rsid w:val="0083164C"/>
    <w:rsid w:val="008316A4"/>
    <w:rsid w:val="008317A3"/>
    <w:rsid w:val="00831B34"/>
    <w:rsid w:val="00831B42"/>
    <w:rsid w:val="00832110"/>
    <w:rsid w:val="0083211A"/>
    <w:rsid w:val="00832195"/>
    <w:rsid w:val="00832426"/>
    <w:rsid w:val="008326B0"/>
    <w:rsid w:val="00832804"/>
    <w:rsid w:val="00832EA0"/>
    <w:rsid w:val="008330F3"/>
    <w:rsid w:val="008331DB"/>
    <w:rsid w:val="0083334F"/>
    <w:rsid w:val="0083360E"/>
    <w:rsid w:val="008337CD"/>
    <w:rsid w:val="00833912"/>
    <w:rsid w:val="00833BB3"/>
    <w:rsid w:val="00833F11"/>
    <w:rsid w:val="00834129"/>
    <w:rsid w:val="0083436D"/>
    <w:rsid w:val="008346D6"/>
    <w:rsid w:val="0083471A"/>
    <w:rsid w:val="0083475F"/>
    <w:rsid w:val="00834E4F"/>
    <w:rsid w:val="008351AA"/>
    <w:rsid w:val="00835467"/>
    <w:rsid w:val="0083550F"/>
    <w:rsid w:val="00835691"/>
    <w:rsid w:val="008357CA"/>
    <w:rsid w:val="0083589F"/>
    <w:rsid w:val="00835D1B"/>
    <w:rsid w:val="00835EA2"/>
    <w:rsid w:val="00836294"/>
    <w:rsid w:val="008367B5"/>
    <w:rsid w:val="0083689C"/>
    <w:rsid w:val="00836C52"/>
    <w:rsid w:val="00836D78"/>
    <w:rsid w:val="00836EB2"/>
    <w:rsid w:val="0083705A"/>
    <w:rsid w:val="008401BF"/>
    <w:rsid w:val="0084022F"/>
    <w:rsid w:val="00840379"/>
    <w:rsid w:val="008407AA"/>
    <w:rsid w:val="008407F7"/>
    <w:rsid w:val="00840EDD"/>
    <w:rsid w:val="008410D7"/>
    <w:rsid w:val="008413CB"/>
    <w:rsid w:val="00841479"/>
    <w:rsid w:val="0084166A"/>
    <w:rsid w:val="008417BD"/>
    <w:rsid w:val="008418D1"/>
    <w:rsid w:val="00841F37"/>
    <w:rsid w:val="00841F8D"/>
    <w:rsid w:val="00842074"/>
    <w:rsid w:val="00842AA7"/>
    <w:rsid w:val="00842C64"/>
    <w:rsid w:val="00842FD6"/>
    <w:rsid w:val="00843199"/>
    <w:rsid w:val="0084332D"/>
    <w:rsid w:val="0084355E"/>
    <w:rsid w:val="008436B7"/>
    <w:rsid w:val="00843999"/>
    <w:rsid w:val="00843A56"/>
    <w:rsid w:val="00843B25"/>
    <w:rsid w:val="00843CAC"/>
    <w:rsid w:val="0084464D"/>
    <w:rsid w:val="0084492C"/>
    <w:rsid w:val="00844B00"/>
    <w:rsid w:val="00844D09"/>
    <w:rsid w:val="008452C2"/>
    <w:rsid w:val="0084564F"/>
    <w:rsid w:val="0084569E"/>
    <w:rsid w:val="008456CE"/>
    <w:rsid w:val="0084575F"/>
    <w:rsid w:val="008457B8"/>
    <w:rsid w:val="00845886"/>
    <w:rsid w:val="00846404"/>
    <w:rsid w:val="0084716F"/>
    <w:rsid w:val="0084748F"/>
    <w:rsid w:val="008476DE"/>
    <w:rsid w:val="0084791E"/>
    <w:rsid w:val="0084794F"/>
    <w:rsid w:val="00847E4C"/>
    <w:rsid w:val="008505EF"/>
    <w:rsid w:val="00850651"/>
    <w:rsid w:val="008508E5"/>
    <w:rsid w:val="00850900"/>
    <w:rsid w:val="00850AA6"/>
    <w:rsid w:val="00850D9E"/>
    <w:rsid w:val="00850F54"/>
    <w:rsid w:val="008511BB"/>
    <w:rsid w:val="008511F2"/>
    <w:rsid w:val="00851434"/>
    <w:rsid w:val="00851B52"/>
    <w:rsid w:val="00851BB7"/>
    <w:rsid w:val="00851D54"/>
    <w:rsid w:val="008520E6"/>
    <w:rsid w:val="0085210A"/>
    <w:rsid w:val="008524FA"/>
    <w:rsid w:val="00852629"/>
    <w:rsid w:val="0085267A"/>
    <w:rsid w:val="00852B5B"/>
    <w:rsid w:val="00852E02"/>
    <w:rsid w:val="00853676"/>
    <w:rsid w:val="00853D3B"/>
    <w:rsid w:val="0085404F"/>
    <w:rsid w:val="00854448"/>
    <w:rsid w:val="00854618"/>
    <w:rsid w:val="00854B40"/>
    <w:rsid w:val="00855200"/>
    <w:rsid w:val="00855947"/>
    <w:rsid w:val="00855DA3"/>
    <w:rsid w:val="008562CF"/>
    <w:rsid w:val="00856317"/>
    <w:rsid w:val="00856534"/>
    <w:rsid w:val="008568E7"/>
    <w:rsid w:val="00856BB0"/>
    <w:rsid w:val="00856FB7"/>
    <w:rsid w:val="0085707D"/>
    <w:rsid w:val="008578A5"/>
    <w:rsid w:val="00857A46"/>
    <w:rsid w:val="00857BCD"/>
    <w:rsid w:val="00860208"/>
    <w:rsid w:val="0086040C"/>
    <w:rsid w:val="00860628"/>
    <w:rsid w:val="008609C6"/>
    <w:rsid w:val="00860BAB"/>
    <w:rsid w:val="00860CAE"/>
    <w:rsid w:val="00860EC0"/>
    <w:rsid w:val="00861037"/>
    <w:rsid w:val="008611F6"/>
    <w:rsid w:val="008611F8"/>
    <w:rsid w:val="00861663"/>
    <w:rsid w:val="00861706"/>
    <w:rsid w:val="00861C8D"/>
    <w:rsid w:val="00861CD0"/>
    <w:rsid w:val="00862073"/>
    <w:rsid w:val="0086217D"/>
    <w:rsid w:val="0086275A"/>
    <w:rsid w:val="00862EE6"/>
    <w:rsid w:val="008630C3"/>
    <w:rsid w:val="0086329C"/>
    <w:rsid w:val="0086336A"/>
    <w:rsid w:val="0086361E"/>
    <w:rsid w:val="008639AB"/>
    <w:rsid w:val="00863BC4"/>
    <w:rsid w:val="00863F6D"/>
    <w:rsid w:val="008641CA"/>
    <w:rsid w:val="00864444"/>
    <w:rsid w:val="00864B2A"/>
    <w:rsid w:val="00864B5F"/>
    <w:rsid w:val="00864D99"/>
    <w:rsid w:val="008655A1"/>
    <w:rsid w:val="0086595A"/>
    <w:rsid w:val="00865AFE"/>
    <w:rsid w:val="00865E75"/>
    <w:rsid w:val="00866747"/>
    <w:rsid w:val="008668BC"/>
    <w:rsid w:val="00866B81"/>
    <w:rsid w:val="00866C23"/>
    <w:rsid w:val="00866FA2"/>
    <w:rsid w:val="00867596"/>
    <w:rsid w:val="00867E79"/>
    <w:rsid w:val="00867FA7"/>
    <w:rsid w:val="00870542"/>
    <w:rsid w:val="0087068B"/>
    <w:rsid w:val="00870781"/>
    <w:rsid w:val="0087087C"/>
    <w:rsid w:val="008709F9"/>
    <w:rsid w:val="00870A0F"/>
    <w:rsid w:val="00871BEE"/>
    <w:rsid w:val="00871E23"/>
    <w:rsid w:val="00872439"/>
    <w:rsid w:val="00872674"/>
    <w:rsid w:val="00872A1C"/>
    <w:rsid w:val="00872B7B"/>
    <w:rsid w:val="00872BD9"/>
    <w:rsid w:val="00872BF6"/>
    <w:rsid w:val="00872CB3"/>
    <w:rsid w:val="00872D23"/>
    <w:rsid w:val="0087347B"/>
    <w:rsid w:val="00873538"/>
    <w:rsid w:val="0087374B"/>
    <w:rsid w:val="00873982"/>
    <w:rsid w:val="00873A5F"/>
    <w:rsid w:val="00873DCB"/>
    <w:rsid w:val="00873FE5"/>
    <w:rsid w:val="00874002"/>
    <w:rsid w:val="00874527"/>
    <w:rsid w:val="0087457B"/>
    <w:rsid w:val="00874AEC"/>
    <w:rsid w:val="00874C6D"/>
    <w:rsid w:val="00874F19"/>
    <w:rsid w:val="00875044"/>
    <w:rsid w:val="008753E8"/>
    <w:rsid w:val="00875927"/>
    <w:rsid w:val="00875A2D"/>
    <w:rsid w:val="00875B4D"/>
    <w:rsid w:val="00876104"/>
    <w:rsid w:val="00876670"/>
    <w:rsid w:val="00876F28"/>
    <w:rsid w:val="00877248"/>
    <w:rsid w:val="00877428"/>
    <w:rsid w:val="00877B02"/>
    <w:rsid w:val="00877B11"/>
    <w:rsid w:val="00877B88"/>
    <w:rsid w:val="00877C18"/>
    <w:rsid w:val="00877D36"/>
    <w:rsid w:val="008800BE"/>
    <w:rsid w:val="00880167"/>
    <w:rsid w:val="008807B9"/>
    <w:rsid w:val="008808C8"/>
    <w:rsid w:val="008809D1"/>
    <w:rsid w:val="00880ADA"/>
    <w:rsid w:val="00880E0E"/>
    <w:rsid w:val="008814B6"/>
    <w:rsid w:val="00881891"/>
    <w:rsid w:val="00881A0C"/>
    <w:rsid w:val="00881B0B"/>
    <w:rsid w:val="00881FA5"/>
    <w:rsid w:val="00882FAE"/>
    <w:rsid w:val="008835A6"/>
    <w:rsid w:val="0088379C"/>
    <w:rsid w:val="00883B25"/>
    <w:rsid w:val="00883C6B"/>
    <w:rsid w:val="00883F86"/>
    <w:rsid w:val="008849DF"/>
    <w:rsid w:val="00884C8D"/>
    <w:rsid w:val="00884F32"/>
    <w:rsid w:val="00885213"/>
    <w:rsid w:val="008852B6"/>
    <w:rsid w:val="00885389"/>
    <w:rsid w:val="00885B24"/>
    <w:rsid w:val="0088618B"/>
    <w:rsid w:val="00886A37"/>
    <w:rsid w:val="00886AB3"/>
    <w:rsid w:val="00886AB7"/>
    <w:rsid w:val="0088704A"/>
    <w:rsid w:val="00887415"/>
    <w:rsid w:val="008878B8"/>
    <w:rsid w:val="00887C57"/>
    <w:rsid w:val="00887FC5"/>
    <w:rsid w:val="00890023"/>
    <w:rsid w:val="00890083"/>
    <w:rsid w:val="00890818"/>
    <w:rsid w:val="008908AE"/>
    <w:rsid w:val="00890BEB"/>
    <w:rsid w:val="00890CAA"/>
    <w:rsid w:val="00891234"/>
    <w:rsid w:val="0089178E"/>
    <w:rsid w:val="008920BB"/>
    <w:rsid w:val="00892EE4"/>
    <w:rsid w:val="0089301B"/>
    <w:rsid w:val="00893660"/>
    <w:rsid w:val="008936D0"/>
    <w:rsid w:val="00893ADF"/>
    <w:rsid w:val="00893B9D"/>
    <w:rsid w:val="008944A4"/>
    <w:rsid w:val="00894694"/>
    <w:rsid w:val="00894A70"/>
    <w:rsid w:val="00894FF8"/>
    <w:rsid w:val="008951C4"/>
    <w:rsid w:val="00895543"/>
    <w:rsid w:val="00895569"/>
    <w:rsid w:val="008957E2"/>
    <w:rsid w:val="008958E2"/>
    <w:rsid w:val="00895A0A"/>
    <w:rsid w:val="00895B3A"/>
    <w:rsid w:val="00895D7B"/>
    <w:rsid w:val="00896188"/>
    <w:rsid w:val="008961EB"/>
    <w:rsid w:val="008962FD"/>
    <w:rsid w:val="00896773"/>
    <w:rsid w:val="00896A72"/>
    <w:rsid w:val="00896B56"/>
    <w:rsid w:val="00896C72"/>
    <w:rsid w:val="008970A1"/>
    <w:rsid w:val="00897184"/>
    <w:rsid w:val="00897720"/>
    <w:rsid w:val="0089782B"/>
    <w:rsid w:val="00897B33"/>
    <w:rsid w:val="00897DB5"/>
    <w:rsid w:val="00897EB6"/>
    <w:rsid w:val="00897FBA"/>
    <w:rsid w:val="008A00B7"/>
    <w:rsid w:val="008A02DF"/>
    <w:rsid w:val="008A0AAF"/>
    <w:rsid w:val="008A0BFF"/>
    <w:rsid w:val="008A0E26"/>
    <w:rsid w:val="008A0E2C"/>
    <w:rsid w:val="008A1040"/>
    <w:rsid w:val="008A160B"/>
    <w:rsid w:val="008A161C"/>
    <w:rsid w:val="008A1779"/>
    <w:rsid w:val="008A1844"/>
    <w:rsid w:val="008A18EB"/>
    <w:rsid w:val="008A197E"/>
    <w:rsid w:val="008A1B60"/>
    <w:rsid w:val="008A1CA4"/>
    <w:rsid w:val="008A1E4D"/>
    <w:rsid w:val="008A1EE7"/>
    <w:rsid w:val="008A2095"/>
    <w:rsid w:val="008A20B4"/>
    <w:rsid w:val="008A21AE"/>
    <w:rsid w:val="008A22E2"/>
    <w:rsid w:val="008A2780"/>
    <w:rsid w:val="008A281A"/>
    <w:rsid w:val="008A2927"/>
    <w:rsid w:val="008A2BBB"/>
    <w:rsid w:val="008A2C3E"/>
    <w:rsid w:val="008A2CF8"/>
    <w:rsid w:val="008A2D63"/>
    <w:rsid w:val="008A2F4B"/>
    <w:rsid w:val="008A3056"/>
    <w:rsid w:val="008A30A9"/>
    <w:rsid w:val="008A30D9"/>
    <w:rsid w:val="008A3D06"/>
    <w:rsid w:val="008A3F13"/>
    <w:rsid w:val="008A4286"/>
    <w:rsid w:val="008A4694"/>
    <w:rsid w:val="008A484E"/>
    <w:rsid w:val="008A49BA"/>
    <w:rsid w:val="008A4E97"/>
    <w:rsid w:val="008A4EA1"/>
    <w:rsid w:val="008A5A8D"/>
    <w:rsid w:val="008A5D4B"/>
    <w:rsid w:val="008A6270"/>
    <w:rsid w:val="008A65E2"/>
    <w:rsid w:val="008A6C2D"/>
    <w:rsid w:val="008A7454"/>
    <w:rsid w:val="008A7659"/>
    <w:rsid w:val="008A78B7"/>
    <w:rsid w:val="008A7A93"/>
    <w:rsid w:val="008B012B"/>
    <w:rsid w:val="008B0219"/>
    <w:rsid w:val="008B02AB"/>
    <w:rsid w:val="008B04D6"/>
    <w:rsid w:val="008B05C0"/>
    <w:rsid w:val="008B0724"/>
    <w:rsid w:val="008B07EC"/>
    <w:rsid w:val="008B08DE"/>
    <w:rsid w:val="008B0DDA"/>
    <w:rsid w:val="008B1509"/>
    <w:rsid w:val="008B159F"/>
    <w:rsid w:val="008B17FA"/>
    <w:rsid w:val="008B18C6"/>
    <w:rsid w:val="008B1A4E"/>
    <w:rsid w:val="008B1EA0"/>
    <w:rsid w:val="008B1F59"/>
    <w:rsid w:val="008B26D4"/>
    <w:rsid w:val="008B2C01"/>
    <w:rsid w:val="008B3180"/>
    <w:rsid w:val="008B3520"/>
    <w:rsid w:val="008B418A"/>
    <w:rsid w:val="008B452C"/>
    <w:rsid w:val="008B453A"/>
    <w:rsid w:val="008B46A7"/>
    <w:rsid w:val="008B4D96"/>
    <w:rsid w:val="008B5007"/>
    <w:rsid w:val="008B52BF"/>
    <w:rsid w:val="008B5966"/>
    <w:rsid w:val="008B5D40"/>
    <w:rsid w:val="008B5E0A"/>
    <w:rsid w:val="008B5F5D"/>
    <w:rsid w:val="008B61D8"/>
    <w:rsid w:val="008B6496"/>
    <w:rsid w:val="008B64EF"/>
    <w:rsid w:val="008B672D"/>
    <w:rsid w:val="008B677B"/>
    <w:rsid w:val="008B69E7"/>
    <w:rsid w:val="008B6AA9"/>
    <w:rsid w:val="008B6BFA"/>
    <w:rsid w:val="008B6FD9"/>
    <w:rsid w:val="008B76AA"/>
    <w:rsid w:val="008B7717"/>
    <w:rsid w:val="008B776D"/>
    <w:rsid w:val="008B7A3C"/>
    <w:rsid w:val="008B7B6F"/>
    <w:rsid w:val="008B7D48"/>
    <w:rsid w:val="008B7E83"/>
    <w:rsid w:val="008B7F0C"/>
    <w:rsid w:val="008C0566"/>
    <w:rsid w:val="008C087D"/>
    <w:rsid w:val="008C089D"/>
    <w:rsid w:val="008C0A79"/>
    <w:rsid w:val="008C0FC8"/>
    <w:rsid w:val="008C1101"/>
    <w:rsid w:val="008C1280"/>
    <w:rsid w:val="008C15E2"/>
    <w:rsid w:val="008C16A9"/>
    <w:rsid w:val="008C16F0"/>
    <w:rsid w:val="008C1761"/>
    <w:rsid w:val="008C23BC"/>
    <w:rsid w:val="008C25AD"/>
    <w:rsid w:val="008C2AF0"/>
    <w:rsid w:val="008C2B0C"/>
    <w:rsid w:val="008C36D7"/>
    <w:rsid w:val="008C38D9"/>
    <w:rsid w:val="008C3C85"/>
    <w:rsid w:val="008C3D1E"/>
    <w:rsid w:val="008C3DA6"/>
    <w:rsid w:val="008C3EC5"/>
    <w:rsid w:val="008C4208"/>
    <w:rsid w:val="008C434F"/>
    <w:rsid w:val="008C48DE"/>
    <w:rsid w:val="008C49D3"/>
    <w:rsid w:val="008C4A50"/>
    <w:rsid w:val="008C4A7D"/>
    <w:rsid w:val="008C502A"/>
    <w:rsid w:val="008C509C"/>
    <w:rsid w:val="008C5112"/>
    <w:rsid w:val="008C5347"/>
    <w:rsid w:val="008C53F5"/>
    <w:rsid w:val="008C57D7"/>
    <w:rsid w:val="008C5A0C"/>
    <w:rsid w:val="008C5FD4"/>
    <w:rsid w:val="008C6841"/>
    <w:rsid w:val="008C68E5"/>
    <w:rsid w:val="008C69B1"/>
    <w:rsid w:val="008C6A2A"/>
    <w:rsid w:val="008C6CE2"/>
    <w:rsid w:val="008C707C"/>
    <w:rsid w:val="008C723D"/>
    <w:rsid w:val="008C7377"/>
    <w:rsid w:val="008C747E"/>
    <w:rsid w:val="008C7B69"/>
    <w:rsid w:val="008C7D29"/>
    <w:rsid w:val="008D0001"/>
    <w:rsid w:val="008D0170"/>
    <w:rsid w:val="008D01C3"/>
    <w:rsid w:val="008D0260"/>
    <w:rsid w:val="008D06C7"/>
    <w:rsid w:val="008D0D98"/>
    <w:rsid w:val="008D0FBA"/>
    <w:rsid w:val="008D14FA"/>
    <w:rsid w:val="008D159E"/>
    <w:rsid w:val="008D185C"/>
    <w:rsid w:val="008D1956"/>
    <w:rsid w:val="008D1A11"/>
    <w:rsid w:val="008D1A52"/>
    <w:rsid w:val="008D1CF6"/>
    <w:rsid w:val="008D1E5A"/>
    <w:rsid w:val="008D2299"/>
    <w:rsid w:val="008D26CD"/>
    <w:rsid w:val="008D28D3"/>
    <w:rsid w:val="008D2C90"/>
    <w:rsid w:val="008D2CBB"/>
    <w:rsid w:val="008D2D15"/>
    <w:rsid w:val="008D2E1F"/>
    <w:rsid w:val="008D3117"/>
    <w:rsid w:val="008D3342"/>
    <w:rsid w:val="008D3388"/>
    <w:rsid w:val="008D3611"/>
    <w:rsid w:val="008D36AB"/>
    <w:rsid w:val="008D3AE7"/>
    <w:rsid w:val="008D3C5B"/>
    <w:rsid w:val="008D3E18"/>
    <w:rsid w:val="008D3FB0"/>
    <w:rsid w:val="008D4165"/>
    <w:rsid w:val="008D429E"/>
    <w:rsid w:val="008D478C"/>
    <w:rsid w:val="008D4BD8"/>
    <w:rsid w:val="008D4E24"/>
    <w:rsid w:val="008D4E28"/>
    <w:rsid w:val="008D4F9E"/>
    <w:rsid w:val="008D5458"/>
    <w:rsid w:val="008D56F3"/>
    <w:rsid w:val="008D5B96"/>
    <w:rsid w:val="008D5F03"/>
    <w:rsid w:val="008D628E"/>
    <w:rsid w:val="008D6502"/>
    <w:rsid w:val="008D66D1"/>
    <w:rsid w:val="008D6939"/>
    <w:rsid w:val="008D6983"/>
    <w:rsid w:val="008D78FB"/>
    <w:rsid w:val="008D7C4A"/>
    <w:rsid w:val="008D7FEE"/>
    <w:rsid w:val="008E0228"/>
    <w:rsid w:val="008E025A"/>
    <w:rsid w:val="008E02E5"/>
    <w:rsid w:val="008E0727"/>
    <w:rsid w:val="008E0B9C"/>
    <w:rsid w:val="008E0C2F"/>
    <w:rsid w:val="008E0DB8"/>
    <w:rsid w:val="008E0F86"/>
    <w:rsid w:val="008E104D"/>
    <w:rsid w:val="008E13FA"/>
    <w:rsid w:val="008E1433"/>
    <w:rsid w:val="008E1876"/>
    <w:rsid w:val="008E189D"/>
    <w:rsid w:val="008E18FF"/>
    <w:rsid w:val="008E1A08"/>
    <w:rsid w:val="008E1AF3"/>
    <w:rsid w:val="008E1C4C"/>
    <w:rsid w:val="008E22F4"/>
    <w:rsid w:val="008E2570"/>
    <w:rsid w:val="008E2F25"/>
    <w:rsid w:val="008E322D"/>
    <w:rsid w:val="008E36F7"/>
    <w:rsid w:val="008E3BC3"/>
    <w:rsid w:val="008E4197"/>
    <w:rsid w:val="008E41B5"/>
    <w:rsid w:val="008E424A"/>
    <w:rsid w:val="008E480C"/>
    <w:rsid w:val="008E52C1"/>
    <w:rsid w:val="008E55C7"/>
    <w:rsid w:val="008E55FF"/>
    <w:rsid w:val="008E575F"/>
    <w:rsid w:val="008E57D3"/>
    <w:rsid w:val="008E5A4C"/>
    <w:rsid w:val="008E5C18"/>
    <w:rsid w:val="008E5E86"/>
    <w:rsid w:val="008E5F75"/>
    <w:rsid w:val="008E62E4"/>
    <w:rsid w:val="008E639F"/>
    <w:rsid w:val="008E63EC"/>
    <w:rsid w:val="008E658C"/>
    <w:rsid w:val="008E68DF"/>
    <w:rsid w:val="008E69AA"/>
    <w:rsid w:val="008E6AAC"/>
    <w:rsid w:val="008E6B4E"/>
    <w:rsid w:val="008E6DE7"/>
    <w:rsid w:val="008E6F2D"/>
    <w:rsid w:val="008E76B0"/>
    <w:rsid w:val="008E797B"/>
    <w:rsid w:val="008E7B09"/>
    <w:rsid w:val="008E7C2B"/>
    <w:rsid w:val="008E7E21"/>
    <w:rsid w:val="008F0A22"/>
    <w:rsid w:val="008F0C6B"/>
    <w:rsid w:val="008F0C90"/>
    <w:rsid w:val="008F0E9F"/>
    <w:rsid w:val="008F0FC6"/>
    <w:rsid w:val="008F1039"/>
    <w:rsid w:val="008F1408"/>
    <w:rsid w:val="008F148E"/>
    <w:rsid w:val="008F2040"/>
    <w:rsid w:val="008F2659"/>
    <w:rsid w:val="008F2CB8"/>
    <w:rsid w:val="008F32D3"/>
    <w:rsid w:val="008F3532"/>
    <w:rsid w:val="008F3841"/>
    <w:rsid w:val="008F47EB"/>
    <w:rsid w:val="008F495D"/>
    <w:rsid w:val="008F4BDA"/>
    <w:rsid w:val="008F4C16"/>
    <w:rsid w:val="008F5128"/>
    <w:rsid w:val="008F54A8"/>
    <w:rsid w:val="008F57F7"/>
    <w:rsid w:val="008F5AB1"/>
    <w:rsid w:val="008F602A"/>
    <w:rsid w:val="008F6154"/>
    <w:rsid w:val="008F6184"/>
    <w:rsid w:val="008F631E"/>
    <w:rsid w:val="008F639D"/>
    <w:rsid w:val="008F63D1"/>
    <w:rsid w:val="008F6826"/>
    <w:rsid w:val="008F69AC"/>
    <w:rsid w:val="008F6A96"/>
    <w:rsid w:val="008F6EBB"/>
    <w:rsid w:val="008F6FF2"/>
    <w:rsid w:val="008F7222"/>
    <w:rsid w:val="008F7287"/>
    <w:rsid w:val="008F742D"/>
    <w:rsid w:val="008F79CD"/>
    <w:rsid w:val="008F7F5B"/>
    <w:rsid w:val="008F7F95"/>
    <w:rsid w:val="009002AD"/>
    <w:rsid w:val="0090096D"/>
    <w:rsid w:val="009012E7"/>
    <w:rsid w:val="00901799"/>
    <w:rsid w:val="009019A8"/>
    <w:rsid w:val="00901B6C"/>
    <w:rsid w:val="00901DE6"/>
    <w:rsid w:val="00901F9B"/>
    <w:rsid w:val="00902024"/>
    <w:rsid w:val="00902431"/>
    <w:rsid w:val="00902720"/>
    <w:rsid w:val="009029DE"/>
    <w:rsid w:val="009031D5"/>
    <w:rsid w:val="009035E8"/>
    <w:rsid w:val="00903873"/>
    <w:rsid w:val="00903B0B"/>
    <w:rsid w:val="00903EE0"/>
    <w:rsid w:val="0090418D"/>
    <w:rsid w:val="00904373"/>
    <w:rsid w:val="00904A17"/>
    <w:rsid w:val="00904BA3"/>
    <w:rsid w:val="00904C3E"/>
    <w:rsid w:val="00904D36"/>
    <w:rsid w:val="00904EB5"/>
    <w:rsid w:val="0090511A"/>
    <w:rsid w:val="009051A3"/>
    <w:rsid w:val="009051A4"/>
    <w:rsid w:val="009052F6"/>
    <w:rsid w:val="00906069"/>
    <w:rsid w:val="00906111"/>
    <w:rsid w:val="009071C0"/>
    <w:rsid w:val="009076F8"/>
    <w:rsid w:val="00907C1C"/>
    <w:rsid w:val="00907CB2"/>
    <w:rsid w:val="00910092"/>
    <w:rsid w:val="009101C2"/>
    <w:rsid w:val="00910210"/>
    <w:rsid w:val="0091050F"/>
    <w:rsid w:val="00910545"/>
    <w:rsid w:val="00910EF2"/>
    <w:rsid w:val="009113B0"/>
    <w:rsid w:val="00911CE5"/>
    <w:rsid w:val="00911EE7"/>
    <w:rsid w:val="00911FDD"/>
    <w:rsid w:val="00912128"/>
    <w:rsid w:val="0091280E"/>
    <w:rsid w:val="0091289D"/>
    <w:rsid w:val="00912C3A"/>
    <w:rsid w:val="00913121"/>
    <w:rsid w:val="0091328F"/>
    <w:rsid w:val="00913629"/>
    <w:rsid w:val="00913A8B"/>
    <w:rsid w:val="00913C5E"/>
    <w:rsid w:val="00913D8B"/>
    <w:rsid w:val="00914010"/>
    <w:rsid w:val="009140E4"/>
    <w:rsid w:val="00914492"/>
    <w:rsid w:val="009145F5"/>
    <w:rsid w:val="009146DF"/>
    <w:rsid w:val="00914B84"/>
    <w:rsid w:val="00914DEB"/>
    <w:rsid w:val="00915105"/>
    <w:rsid w:val="009158D9"/>
    <w:rsid w:val="00915C4C"/>
    <w:rsid w:val="00915FE1"/>
    <w:rsid w:val="00916806"/>
    <w:rsid w:val="009169D5"/>
    <w:rsid w:val="00916B25"/>
    <w:rsid w:val="00916D60"/>
    <w:rsid w:val="00916EFF"/>
    <w:rsid w:val="00917732"/>
    <w:rsid w:val="0091777E"/>
    <w:rsid w:val="00917A5F"/>
    <w:rsid w:val="00917E93"/>
    <w:rsid w:val="00917EA3"/>
    <w:rsid w:val="009204DA"/>
    <w:rsid w:val="00920581"/>
    <w:rsid w:val="0092068E"/>
    <w:rsid w:val="0092077F"/>
    <w:rsid w:val="00920B04"/>
    <w:rsid w:val="00920C55"/>
    <w:rsid w:val="00921016"/>
    <w:rsid w:val="00921677"/>
    <w:rsid w:val="009217E9"/>
    <w:rsid w:val="009218CF"/>
    <w:rsid w:val="00921C07"/>
    <w:rsid w:val="00921C85"/>
    <w:rsid w:val="00921CF8"/>
    <w:rsid w:val="00921D26"/>
    <w:rsid w:val="00921D63"/>
    <w:rsid w:val="00921ECD"/>
    <w:rsid w:val="0092209E"/>
    <w:rsid w:val="00922D6E"/>
    <w:rsid w:val="00922DDB"/>
    <w:rsid w:val="00922FD4"/>
    <w:rsid w:val="00923444"/>
    <w:rsid w:val="00923463"/>
    <w:rsid w:val="00923F44"/>
    <w:rsid w:val="00923FBE"/>
    <w:rsid w:val="009240D8"/>
    <w:rsid w:val="009244BA"/>
    <w:rsid w:val="009248C9"/>
    <w:rsid w:val="00924C5C"/>
    <w:rsid w:val="00924FF0"/>
    <w:rsid w:val="00925232"/>
    <w:rsid w:val="00925439"/>
    <w:rsid w:val="009255FF"/>
    <w:rsid w:val="00925694"/>
    <w:rsid w:val="009256E9"/>
    <w:rsid w:val="0092595D"/>
    <w:rsid w:val="00925C13"/>
    <w:rsid w:val="00925C23"/>
    <w:rsid w:val="00925DB9"/>
    <w:rsid w:val="009260D2"/>
    <w:rsid w:val="00926177"/>
    <w:rsid w:val="00926588"/>
    <w:rsid w:val="009268C5"/>
    <w:rsid w:val="00926A32"/>
    <w:rsid w:val="00926CBF"/>
    <w:rsid w:val="009270F5"/>
    <w:rsid w:val="00927358"/>
    <w:rsid w:val="00927519"/>
    <w:rsid w:val="00927708"/>
    <w:rsid w:val="0092786D"/>
    <w:rsid w:val="00927B68"/>
    <w:rsid w:val="00927E3A"/>
    <w:rsid w:val="00927E3C"/>
    <w:rsid w:val="00927EE5"/>
    <w:rsid w:val="009302F0"/>
    <w:rsid w:val="009302F8"/>
    <w:rsid w:val="00930349"/>
    <w:rsid w:val="00930675"/>
    <w:rsid w:val="00930800"/>
    <w:rsid w:val="00930A95"/>
    <w:rsid w:val="00930B5B"/>
    <w:rsid w:val="00930E38"/>
    <w:rsid w:val="00930F2C"/>
    <w:rsid w:val="00931107"/>
    <w:rsid w:val="009314A2"/>
    <w:rsid w:val="009314DB"/>
    <w:rsid w:val="0093176E"/>
    <w:rsid w:val="009317F9"/>
    <w:rsid w:val="00931C0C"/>
    <w:rsid w:val="0093253E"/>
    <w:rsid w:val="0093271E"/>
    <w:rsid w:val="00932B89"/>
    <w:rsid w:val="00933185"/>
    <w:rsid w:val="009332D0"/>
    <w:rsid w:val="00933624"/>
    <w:rsid w:val="009336CA"/>
    <w:rsid w:val="00933C1F"/>
    <w:rsid w:val="00933C4B"/>
    <w:rsid w:val="00934037"/>
    <w:rsid w:val="0093459F"/>
    <w:rsid w:val="00934688"/>
    <w:rsid w:val="00934887"/>
    <w:rsid w:val="0093532A"/>
    <w:rsid w:val="00935D26"/>
    <w:rsid w:val="00935D67"/>
    <w:rsid w:val="00936022"/>
    <w:rsid w:val="009360FC"/>
    <w:rsid w:val="009360FD"/>
    <w:rsid w:val="00936312"/>
    <w:rsid w:val="00936381"/>
    <w:rsid w:val="00936BB2"/>
    <w:rsid w:val="00936EB2"/>
    <w:rsid w:val="00936EE9"/>
    <w:rsid w:val="00937558"/>
    <w:rsid w:val="0093768A"/>
    <w:rsid w:val="00937926"/>
    <w:rsid w:val="00940006"/>
    <w:rsid w:val="00940084"/>
    <w:rsid w:val="009402D4"/>
    <w:rsid w:val="00940319"/>
    <w:rsid w:val="00940703"/>
    <w:rsid w:val="0094134A"/>
    <w:rsid w:val="00941620"/>
    <w:rsid w:val="009416DD"/>
    <w:rsid w:val="00941AE9"/>
    <w:rsid w:val="00941C1A"/>
    <w:rsid w:val="00941E4A"/>
    <w:rsid w:val="0094265F"/>
    <w:rsid w:val="00942CAD"/>
    <w:rsid w:val="00942DAB"/>
    <w:rsid w:val="009430C0"/>
    <w:rsid w:val="009433CD"/>
    <w:rsid w:val="009433EB"/>
    <w:rsid w:val="0094345F"/>
    <w:rsid w:val="0094350C"/>
    <w:rsid w:val="00943805"/>
    <w:rsid w:val="00943A87"/>
    <w:rsid w:val="00943C39"/>
    <w:rsid w:val="00943C8B"/>
    <w:rsid w:val="00943D2D"/>
    <w:rsid w:val="00943EBF"/>
    <w:rsid w:val="00944119"/>
    <w:rsid w:val="009441DA"/>
    <w:rsid w:val="0094425F"/>
    <w:rsid w:val="009442BD"/>
    <w:rsid w:val="00944361"/>
    <w:rsid w:val="009443B1"/>
    <w:rsid w:val="0094529E"/>
    <w:rsid w:val="0094560C"/>
    <w:rsid w:val="00945BF7"/>
    <w:rsid w:val="00945C13"/>
    <w:rsid w:val="00945D0E"/>
    <w:rsid w:val="0094620C"/>
    <w:rsid w:val="0094620F"/>
    <w:rsid w:val="0094656C"/>
    <w:rsid w:val="0094680A"/>
    <w:rsid w:val="009468F4"/>
    <w:rsid w:val="00946908"/>
    <w:rsid w:val="00946D02"/>
    <w:rsid w:val="009474A7"/>
    <w:rsid w:val="0094789D"/>
    <w:rsid w:val="009479CA"/>
    <w:rsid w:val="00950056"/>
    <w:rsid w:val="00950141"/>
    <w:rsid w:val="0095042C"/>
    <w:rsid w:val="009505E1"/>
    <w:rsid w:val="00950677"/>
    <w:rsid w:val="009506E6"/>
    <w:rsid w:val="00950AB0"/>
    <w:rsid w:val="00950E10"/>
    <w:rsid w:val="00951365"/>
    <w:rsid w:val="00952058"/>
    <w:rsid w:val="009522EC"/>
    <w:rsid w:val="00952E2E"/>
    <w:rsid w:val="00952F9F"/>
    <w:rsid w:val="00953268"/>
    <w:rsid w:val="0095344D"/>
    <w:rsid w:val="00953A2D"/>
    <w:rsid w:val="009544CE"/>
    <w:rsid w:val="009544EE"/>
    <w:rsid w:val="009547D1"/>
    <w:rsid w:val="009547E7"/>
    <w:rsid w:val="00954B67"/>
    <w:rsid w:val="00954E88"/>
    <w:rsid w:val="00955336"/>
    <w:rsid w:val="00955451"/>
    <w:rsid w:val="00955893"/>
    <w:rsid w:val="009558F4"/>
    <w:rsid w:val="00955A16"/>
    <w:rsid w:val="00956058"/>
    <w:rsid w:val="00956239"/>
    <w:rsid w:val="0095624A"/>
    <w:rsid w:val="009562A9"/>
    <w:rsid w:val="0095675A"/>
    <w:rsid w:val="009568A4"/>
    <w:rsid w:val="00956B03"/>
    <w:rsid w:val="00956E82"/>
    <w:rsid w:val="00956F21"/>
    <w:rsid w:val="00956FAB"/>
    <w:rsid w:val="00957287"/>
    <w:rsid w:val="00957307"/>
    <w:rsid w:val="00957373"/>
    <w:rsid w:val="009577DE"/>
    <w:rsid w:val="00957B60"/>
    <w:rsid w:val="00957E02"/>
    <w:rsid w:val="00957E47"/>
    <w:rsid w:val="00960BA4"/>
    <w:rsid w:val="00960DDF"/>
    <w:rsid w:val="00961822"/>
    <w:rsid w:val="00961826"/>
    <w:rsid w:val="009618CF"/>
    <w:rsid w:val="00961AE0"/>
    <w:rsid w:val="00961F8A"/>
    <w:rsid w:val="009620ED"/>
    <w:rsid w:val="00962431"/>
    <w:rsid w:val="009627F2"/>
    <w:rsid w:val="00962908"/>
    <w:rsid w:val="00962985"/>
    <w:rsid w:val="00962B33"/>
    <w:rsid w:val="00962D9F"/>
    <w:rsid w:val="0096310A"/>
    <w:rsid w:val="009632D8"/>
    <w:rsid w:val="00963399"/>
    <w:rsid w:val="009634AE"/>
    <w:rsid w:val="00963754"/>
    <w:rsid w:val="00963EF5"/>
    <w:rsid w:val="009640C9"/>
    <w:rsid w:val="00964AE4"/>
    <w:rsid w:val="00964B65"/>
    <w:rsid w:val="00964F97"/>
    <w:rsid w:val="00965352"/>
    <w:rsid w:val="009653C8"/>
    <w:rsid w:val="009654F1"/>
    <w:rsid w:val="009656FE"/>
    <w:rsid w:val="00965C02"/>
    <w:rsid w:val="00965CF6"/>
    <w:rsid w:val="00965D71"/>
    <w:rsid w:val="009663C2"/>
    <w:rsid w:val="00966C00"/>
    <w:rsid w:val="00966E66"/>
    <w:rsid w:val="00967013"/>
    <w:rsid w:val="009673FD"/>
    <w:rsid w:val="00967561"/>
    <w:rsid w:val="00967906"/>
    <w:rsid w:val="00967C9C"/>
    <w:rsid w:val="00967F76"/>
    <w:rsid w:val="0097049A"/>
    <w:rsid w:val="00970946"/>
    <w:rsid w:val="009709DB"/>
    <w:rsid w:val="00970DFC"/>
    <w:rsid w:val="0097129C"/>
    <w:rsid w:val="00971DF0"/>
    <w:rsid w:val="009723F4"/>
    <w:rsid w:val="00972731"/>
    <w:rsid w:val="00972789"/>
    <w:rsid w:val="00972A75"/>
    <w:rsid w:val="00972D02"/>
    <w:rsid w:val="00972DEA"/>
    <w:rsid w:val="00972E7B"/>
    <w:rsid w:val="00972E81"/>
    <w:rsid w:val="00973115"/>
    <w:rsid w:val="00973227"/>
    <w:rsid w:val="0097328D"/>
    <w:rsid w:val="009734C3"/>
    <w:rsid w:val="00973A1F"/>
    <w:rsid w:val="00973D62"/>
    <w:rsid w:val="00973E66"/>
    <w:rsid w:val="00974687"/>
    <w:rsid w:val="00974851"/>
    <w:rsid w:val="00974B11"/>
    <w:rsid w:val="00974B50"/>
    <w:rsid w:val="00975109"/>
    <w:rsid w:val="00975202"/>
    <w:rsid w:val="00975237"/>
    <w:rsid w:val="0097587F"/>
    <w:rsid w:val="00975CBD"/>
    <w:rsid w:val="00975FD7"/>
    <w:rsid w:val="00976372"/>
    <w:rsid w:val="00976783"/>
    <w:rsid w:val="009769EB"/>
    <w:rsid w:val="00976A1F"/>
    <w:rsid w:val="00976AD4"/>
    <w:rsid w:val="00976FDD"/>
    <w:rsid w:val="009774D4"/>
    <w:rsid w:val="00977584"/>
    <w:rsid w:val="0097772C"/>
    <w:rsid w:val="0097788B"/>
    <w:rsid w:val="009778A0"/>
    <w:rsid w:val="009778FD"/>
    <w:rsid w:val="00977977"/>
    <w:rsid w:val="00977CAB"/>
    <w:rsid w:val="009800E6"/>
    <w:rsid w:val="0098036A"/>
    <w:rsid w:val="00980F5C"/>
    <w:rsid w:val="009813F0"/>
    <w:rsid w:val="009818A6"/>
    <w:rsid w:val="00981916"/>
    <w:rsid w:val="009819A4"/>
    <w:rsid w:val="00981BC6"/>
    <w:rsid w:val="00981C4A"/>
    <w:rsid w:val="009826E7"/>
    <w:rsid w:val="0098288E"/>
    <w:rsid w:val="00982F4B"/>
    <w:rsid w:val="00982F74"/>
    <w:rsid w:val="00983061"/>
    <w:rsid w:val="00983384"/>
    <w:rsid w:val="00983566"/>
    <w:rsid w:val="00983C80"/>
    <w:rsid w:val="0098439B"/>
    <w:rsid w:val="00984844"/>
    <w:rsid w:val="00984BED"/>
    <w:rsid w:val="00984C58"/>
    <w:rsid w:val="0098571D"/>
    <w:rsid w:val="00985BA4"/>
    <w:rsid w:val="00985EE9"/>
    <w:rsid w:val="009863FE"/>
    <w:rsid w:val="00986584"/>
    <w:rsid w:val="00986C8D"/>
    <w:rsid w:val="00986EE7"/>
    <w:rsid w:val="00986F28"/>
    <w:rsid w:val="00986F6D"/>
    <w:rsid w:val="009878D4"/>
    <w:rsid w:val="00987C50"/>
    <w:rsid w:val="00987D62"/>
    <w:rsid w:val="0099055D"/>
    <w:rsid w:val="00990817"/>
    <w:rsid w:val="00990977"/>
    <w:rsid w:val="00990978"/>
    <w:rsid w:val="00990C7D"/>
    <w:rsid w:val="00990E4E"/>
    <w:rsid w:val="00991029"/>
    <w:rsid w:val="00991257"/>
    <w:rsid w:val="00991367"/>
    <w:rsid w:val="00991DBF"/>
    <w:rsid w:val="00991EA9"/>
    <w:rsid w:val="0099247C"/>
    <w:rsid w:val="0099255C"/>
    <w:rsid w:val="0099293C"/>
    <w:rsid w:val="00992A0F"/>
    <w:rsid w:val="00992B8A"/>
    <w:rsid w:val="00992CBE"/>
    <w:rsid w:val="00992E85"/>
    <w:rsid w:val="009932B4"/>
    <w:rsid w:val="00993405"/>
    <w:rsid w:val="009935E2"/>
    <w:rsid w:val="009937BB"/>
    <w:rsid w:val="009939FE"/>
    <w:rsid w:val="00993D7F"/>
    <w:rsid w:val="00993D83"/>
    <w:rsid w:val="00994410"/>
    <w:rsid w:val="00994441"/>
    <w:rsid w:val="009946F9"/>
    <w:rsid w:val="00994936"/>
    <w:rsid w:val="00994AF8"/>
    <w:rsid w:val="00994E45"/>
    <w:rsid w:val="00995073"/>
    <w:rsid w:val="00995107"/>
    <w:rsid w:val="0099559E"/>
    <w:rsid w:val="009957D3"/>
    <w:rsid w:val="009957F8"/>
    <w:rsid w:val="0099588B"/>
    <w:rsid w:val="00995A5B"/>
    <w:rsid w:val="00995B21"/>
    <w:rsid w:val="00996117"/>
    <w:rsid w:val="00996189"/>
    <w:rsid w:val="009961B4"/>
    <w:rsid w:val="00996333"/>
    <w:rsid w:val="00996401"/>
    <w:rsid w:val="00996CB4"/>
    <w:rsid w:val="00996E17"/>
    <w:rsid w:val="00996E2F"/>
    <w:rsid w:val="00997945"/>
    <w:rsid w:val="009979EE"/>
    <w:rsid w:val="00997BBC"/>
    <w:rsid w:val="009A0529"/>
    <w:rsid w:val="009A069C"/>
    <w:rsid w:val="009A089B"/>
    <w:rsid w:val="009A09B9"/>
    <w:rsid w:val="009A0F8D"/>
    <w:rsid w:val="009A13C2"/>
    <w:rsid w:val="009A1C03"/>
    <w:rsid w:val="009A20B9"/>
    <w:rsid w:val="009A283A"/>
    <w:rsid w:val="009A2C38"/>
    <w:rsid w:val="009A2EE9"/>
    <w:rsid w:val="009A2F15"/>
    <w:rsid w:val="009A3806"/>
    <w:rsid w:val="009A3B85"/>
    <w:rsid w:val="009A40EA"/>
    <w:rsid w:val="009A42BD"/>
    <w:rsid w:val="009A496F"/>
    <w:rsid w:val="009A4A13"/>
    <w:rsid w:val="009A4E24"/>
    <w:rsid w:val="009A504F"/>
    <w:rsid w:val="009A5799"/>
    <w:rsid w:val="009A5A8B"/>
    <w:rsid w:val="009A5BEE"/>
    <w:rsid w:val="009A5E9A"/>
    <w:rsid w:val="009A6093"/>
    <w:rsid w:val="009A6299"/>
    <w:rsid w:val="009A6581"/>
    <w:rsid w:val="009A69E3"/>
    <w:rsid w:val="009A6A84"/>
    <w:rsid w:val="009A6AF7"/>
    <w:rsid w:val="009A72BA"/>
    <w:rsid w:val="009A7412"/>
    <w:rsid w:val="009A7792"/>
    <w:rsid w:val="009A77DB"/>
    <w:rsid w:val="009A7D5C"/>
    <w:rsid w:val="009A7F3F"/>
    <w:rsid w:val="009B0656"/>
    <w:rsid w:val="009B0695"/>
    <w:rsid w:val="009B073C"/>
    <w:rsid w:val="009B0827"/>
    <w:rsid w:val="009B08E9"/>
    <w:rsid w:val="009B12B2"/>
    <w:rsid w:val="009B13EE"/>
    <w:rsid w:val="009B16A8"/>
    <w:rsid w:val="009B16F5"/>
    <w:rsid w:val="009B1870"/>
    <w:rsid w:val="009B1C0F"/>
    <w:rsid w:val="009B20B7"/>
    <w:rsid w:val="009B2340"/>
    <w:rsid w:val="009B272E"/>
    <w:rsid w:val="009B2A61"/>
    <w:rsid w:val="009B2B4A"/>
    <w:rsid w:val="009B2E91"/>
    <w:rsid w:val="009B2EE3"/>
    <w:rsid w:val="009B2FEC"/>
    <w:rsid w:val="009B3042"/>
    <w:rsid w:val="009B3355"/>
    <w:rsid w:val="009B33E2"/>
    <w:rsid w:val="009B3A4A"/>
    <w:rsid w:val="009B3F5F"/>
    <w:rsid w:val="009B3F8C"/>
    <w:rsid w:val="009B40B2"/>
    <w:rsid w:val="009B40C6"/>
    <w:rsid w:val="009B422C"/>
    <w:rsid w:val="009B4306"/>
    <w:rsid w:val="009B4A60"/>
    <w:rsid w:val="009B4D49"/>
    <w:rsid w:val="009B503D"/>
    <w:rsid w:val="009B5490"/>
    <w:rsid w:val="009B576C"/>
    <w:rsid w:val="009B57DA"/>
    <w:rsid w:val="009B588D"/>
    <w:rsid w:val="009B58D0"/>
    <w:rsid w:val="009B5976"/>
    <w:rsid w:val="009B5BCB"/>
    <w:rsid w:val="009B615C"/>
    <w:rsid w:val="009B6215"/>
    <w:rsid w:val="009B6391"/>
    <w:rsid w:val="009B6B17"/>
    <w:rsid w:val="009B6EA4"/>
    <w:rsid w:val="009B70D6"/>
    <w:rsid w:val="009B7319"/>
    <w:rsid w:val="009B7BE2"/>
    <w:rsid w:val="009B7BFC"/>
    <w:rsid w:val="009B7F5C"/>
    <w:rsid w:val="009C01EA"/>
    <w:rsid w:val="009C09D1"/>
    <w:rsid w:val="009C0B17"/>
    <w:rsid w:val="009C0B21"/>
    <w:rsid w:val="009C0E2A"/>
    <w:rsid w:val="009C1151"/>
    <w:rsid w:val="009C11FC"/>
    <w:rsid w:val="009C16B7"/>
    <w:rsid w:val="009C1E6F"/>
    <w:rsid w:val="009C234C"/>
    <w:rsid w:val="009C25E1"/>
    <w:rsid w:val="009C2771"/>
    <w:rsid w:val="009C2F01"/>
    <w:rsid w:val="009C31C8"/>
    <w:rsid w:val="009C3909"/>
    <w:rsid w:val="009C3C8D"/>
    <w:rsid w:val="009C3D6B"/>
    <w:rsid w:val="009C4B66"/>
    <w:rsid w:val="009C4B6F"/>
    <w:rsid w:val="009C4E6F"/>
    <w:rsid w:val="009C4ECF"/>
    <w:rsid w:val="009C5357"/>
    <w:rsid w:val="009C53B2"/>
    <w:rsid w:val="009C542E"/>
    <w:rsid w:val="009C5C5A"/>
    <w:rsid w:val="009C5C9E"/>
    <w:rsid w:val="009C640B"/>
    <w:rsid w:val="009C64C7"/>
    <w:rsid w:val="009C662A"/>
    <w:rsid w:val="009C6857"/>
    <w:rsid w:val="009C6DBB"/>
    <w:rsid w:val="009C70A1"/>
    <w:rsid w:val="009C7426"/>
    <w:rsid w:val="009C755F"/>
    <w:rsid w:val="009C75C2"/>
    <w:rsid w:val="009C79F7"/>
    <w:rsid w:val="009C7A20"/>
    <w:rsid w:val="009C7DE4"/>
    <w:rsid w:val="009D0085"/>
    <w:rsid w:val="009D0691"/>
    <w:rsid w:val="009D06E1"/>
    <w:rsid w:val="009D07E2"/>
    <w:rsid w:val="009D0A75"/>
    <w:rsid w:val="009D0A97"/>
    <w:rsid w:val="009D100C"/>
    <w:rsid w:val="009D1055"/>
    <w:rsid w:val="009D119F"/>
    <w:rsid w:val="009D17CA"/>
    <w:rsid w:val="009D1823"/>
    <w:rsid w:val="009D1AD9"/>
    <w:rsid w:val="009D1DA3"/>
    <w:rsid w:val="009D1ECC"/>
    <w:rsid w:val="009D1EFA"/>
    <w:rsid w:val="009D21F3"/>
    <w:rsid w:val="009D2D8A"/>
    <w:rsid w:val="009D2F7D"/>
    <w:rsid w:val="009D3336"/>
    <w:rsid w:val="009D35B3"/>
    <w:rsid w:val="009D35B5"/>
    <w:rsid w:val="009D38DB"/>
    <w:rsid w:val="009D3A42"/>
    <w:rsid w:val="009D3DA4"/>
    <w:rsid w:val="009D400F"/>
    <w:rsid w:val="009D4128"/>
    <w:rsid w:val="009D4378"/>
    <w:rsid w:val="009D441A"/>
    <w:rsid w:val="009D4A74"/>
    <w:rsid w:val="009D4D3B"/>
    <w:rsid w:val="009D5601"/>
    <w:rsid w:val="009D5AA8"/>
    <w:rsid w:val="009D5C60"/>
    <w:rsid w:val="009D5CCA"/>
    <w:rsid w:val="009D5D9B"/>
    <w:rsid w:val="009D6244"/>
    <w:rsid w:val="009D6994"/>
    <w:rsid w:val="009D70FB"/>
    <w:rsid w:val="009D7521"/>
    <w:rsid w:val="009D78A0"/>
    <w:rsid w:val="009D7EAB"/>
    <w:rsid w:val="009E0397"/>
    <w:rsid w:val="009E03C7"/>
    <w:rsid w:val="009E053E"/>
    <w:rsid w:val="009E054E"/>
    <w:rsid w:val="009E05E8"/>
    <w:rsid w:val="009E07C8"/>
    <w:rsid w:val="009E0E1B"/>
    <w:rsid w:val="009E122B"/>
    <w:rsid w:val="009E144A"/>
    <w:rsid w:val="009E1740"/>
    <w:rsid w:val="009E1990"/>
    <w:rsid w:val="009E1ADA"/>
    <w:rsid w:val="009E1F4D"/>
    <w:rsid w:val="009E1FD6"/>
    <w:rsid w:val="009E258E"/>
    <w:rsid w:val="009E28B3"/>
    <w:rsid w:val="009E2985"/>
    <w:rsid w:val="009E2B33"/>
    <w:rsid w:val="009E2D2E"/>
    <w:rsid w:val="009E2DF8"/>
    <w:rsid w:val="009E3140"/>
    <w:rsid w:val="009E33FE"/>
    <w:rsid w:val="009E3581"/>
    <w:rsid w:val="009E391D"/>
    <w:rsid w:val="009E3A63"/>
    <w:rsid w:val="009E3A8B"/>
    <w:rsid w:val="009E3D76"/>
    <w:rsid w:val="009E3DED"/>
    <w:rsid w:val="009E411D"/>
    <w:rsid w:val="009E41FD"/>
    <w:rsid w:val="009E4474"/>
    <w:rsid w:val="009E471F"/>
    <w:rsid w:val="009E485C"/>
    <w:rsid w:val="009E4B5D"/>
    <w:rsid w:val="009E4D11"/>
    <w:rsid w:val="009E4DEC"/>
    <w:rsid w:val="009E4E1D"/>
    <w:rsid w:val="009E4FD7"/>
    <w:rsid w:val="009E4FFC"/>
    <w:rsid w:val="009E527B"/>
    <w:rsid w:val="009E52ED"/>
    <w:rsid w:val="009E531A"/>
    <w:rsid w:val="009E5325"/>
    <w:rsid w:val="009E5566"/>
    <w:rsid w:val="009E5893"/>
    <w:rsid w:val="009E5E0C"/>
    <w:rsid w:val="009E5E48"/>
    <w:rsid w:val="009E614E"/>
    <w:rsid w:val="009E6194"/>
    <w:rsid w:val="009E632C"/>
    <w:rsid w:val="009E6374"/>
    <w:rsid w:val="009E646F"/>
    <w:rsid w:val="009E6C25"/>
    <w:rsid w:val="009E6D15"/>
    <w:rsid w:val="009E6FD9"/>
    <w:rsid w:val="009E7361"/>
    <w:rsid w:val="009E738A"/>
    <w:rsid w:val="009E75C8"/>
    <w:rsid w:val="009E7709"/>
    <w:rsid w:val="009E7918"/>
    <w:rsid w:val="009E79E1"/>
    <w:rsid w:val="009E7E37"/>
    <w:rsid w:val="009F04C7"/>
    <w:rsid w:val="009F0878"/>
    <w:rsid w:val="009F0CEC"/>
    <w:rsid w:val="009F0E21"/>
    <w:rsid w:val="009F0EE2"/>
    <w:rsid w:val="009F186A"/>
    <w:rsid w:val="009F1AE8"/>
    <w:rsid w:val="009F1BDF"/>
    <w:rsid w:val="009F2304"/>
    <w:rsid w:val="009F283A"/>
    <w:rsid w:val="009F2B34"/>
    <w:rsid w:val="009F2CF7"/>
    <w:rsid w:val="009F2F8D"/>
    <w:rsid w:val="009F30BF"/>
    <w:rsid w:val="009F321A"/>
    <w:rsid w:val="009F3657"/>
    <w:rsid w:val="009F36A0"/>
    <w:rsid w:val="009F372F"/>
    <w:rsid w:val="009F3792"/>
    <w:rsid w:val="009F3BF5"/>
    <w:rsid w:val="009F3CAA"/>
    <w:rsid w:val="009F4093"/>
    <w:rsid w:val="009F45B8"/>
    <w:rsid w:val="009F467B"/>
    <w:rsid w:val="009F487D"/>
    <w:rsid w:val="009F488F"/>
    <w:rsid w:val="009F4A72"/>
    <w:rsid w:val="009F4A7C"/>
    <w:rsid w:val="009F4C09"/>
    <w:rsid w:val="009F5650"/>
    <w:rsid w:val="009F5A0A"/>
    <w:rsid w:val="009F5B2B"/>
    <w:rsid w:val="009F5B79"/>
    <w:rsid w:val="009F5D3B"/>
    <w:rsid w:val="009F616C"/>
    <w:rsid w:val="009F61F8"/>
    <w:rsid w:val="009F628D"/>
    <w:rsid w:val="009F62AC"/>
    <w:rsid w:val="009F66FE"/>
    <w:rsid w:val="009F6B46"/>
    <w:rsid w:val="009F6B69"/>
    <w:rsid w:val="009F6C17"/>
    <w:rsid w:val="009F70EF"/>
    <w:rsid w:val="009F7446"/>
    <w:rsid w:val="009F75E4"/>
    <w:rsid w:val="009F7639"/>
    <w:rsid w:val="009F76D1"/>
    <w:rsid w:val="009F7734"/>
    <w:rsid w:val="009F7C2F"/>
    <w:rsid w:val="00A002E1"/>
    <w:rsid w:val="00A00329"/>
    <w:rsid w:val="00A00597"/>
    <w:rsid w:val="00A00B48"/>
    <w:rsid w:val="00A00C39"/>
    <w:rsid w:val="00A00C86"/>
    <w:rsid w:val="00A00E89"/>
    <w:rsid w:val="00A00F09"/>
    <w:rsid w:val="00A01316"/>
    <w:rsid w:val="00A0139D"/>
    <w:rsid w:val="00A0186A"/>
    <w:rsid w:val="00A01A2F"/>
    <w:rsid w:val="00A01D03"/>
    <w:rsid w:val="00A01D1F"/>
    <w:rsid w:val="00A01D25"/>
    <w:rsid w:val="00A0208B"/>
    <w:rsid w:val="00A0232B"/>
    <w:rsid w:val="00A025C4"/>
    <w:rsid w:val="00A02852"/>
    <w:rsid w:val="00A02A9D"/>
    <w:rsid w:val="00A0321D"/>
    <w:rsid w:val="00A03A3E"/>
    <w:rsid w:val="00A03AE1"/>
    <w:rsid w:val="00A03E0E"/>
    <w:rsid w:val="00A040F3"/>
    <w:rsid w:val="00A046FA"/>
    <w:rsid w:val="00A04CE9"/>
    <w:rsid w:val="00A05393"/>
    <w:rsid w:val="00A055BC"/>
    <w:rsid w:val="00A0586D"/>
    <w:rsid w:val="00A0613D"/>
    <w:rsid w:val="00A061E9"/>
    <w:rsid w:val="00A063A3"/>
    <w:rsid w:val="00A06456"/>
    <w:rsid w:val="00A06581"/>
    <w:rsid w:val="00A066E1"/>
    <w:rsid w:val="00A06CEE"/>
    <w:rsid w:val="00A06FEC"/>
    <w:rsid w:val="00A07694"/>
    <w:rsid w:val="00A078C7"/>
    <w:rsid w:val="00A078D0"/>
    <w:rsid w:val="00A079A1"/>
    <w:rsid w:val="00A079E3"/>
    <w:rsid w:val="00A07EB8"/>
    <w:rsid w:val="00A07F82"/>
    <w:rsid w:val="00A10037"/>
    <w:rsid w:val="00A10162"/>
    <w:rsid w:val="00A10290"/>
    <w:rsid w:val="00A102ED"/>
    <w:rsid w:val="00A1033B"/>
    <w:rsid w:val="00A1064E"/>
    <w:rsid w:val="00A10998"/>
    <w:rsid w:val="00A10C79"/>
    <w:rsid w:val="00A10CF2"/>
    <w:rsid w:val="00A10F49"/>
    <w:rsid w:val="00A111E8"/>
    <w:rsid w:val="00A11413"/>
    <w:rsid w:val="00A117C7"/>
    <w:rsid w:val="00A119A0"/>
    <w:rsid w:val="00A11D7C"/>
    <w:rsid w:val="00A11DA0"/>
    <w:rsid w:val="00A11EE4"/>
    <w:rsid w:val="00A12052"/>
    <w:rsid w:val="00A12185"/>
    <w:rsid w:val="00A122EC"/>
    <w:rsid w:val="00A12360"/>
    <w:rsid w:val="00A12736"/>
    <w:rsid w:val="00A12952"/>
    <w:rsid w:val="00A12D38"/>
    <w:rsid w:val="00A12ECA"/>
    <w:rsid w:val="00A13684"/>
    <w:rsid w:val="00A137F3"/>
    <w:rsid w:val="00A13821"/>
    <w:rsid w:val="00A13BB2"/>
    <w:rsid w:val="00A13C0C"/>
    <w:rsid w:val="00A13DDA"/>
    <w:rsid w:val="00A14426"/>
    <w:rsid w:val="00A14592"/>
    <w:rsid w:val="00A145CC"/>
    <w:rsid w:val="00A14602"/>
    <w:rsid w:val="00A14A8A"/>
    <w:rsid w:val="00A14DE7"/>
    <w:rsid w:val="00A15123"/>
    <w:rsid w:val="00A15365"/>
    <w:rsid w:val="00A154D4"/>
    <w:rsid w:val="00A15522"/>
    <w:rsid w:val="00A15583"/>
    <w:rsid w:val="00A157CF"/>
    <w:rsid w:val="00A15945"/>
    <w:rsid w:val="00A15A87"/>
    <w:rsid w:val="00A1616C"/>
    <w:rsid w:val="00A1636D"/>
    <w:rsid w:val="00A16481"/>
    <w:rsid w:val="00A16725"/>
    <w:rsid w:val="00A16B6E"/>
    <w:rsid w:val="00A16C6D"/>
    <w:rsid w:val="00A17203"/>
    <w:rsid w:val="00A17303"/>
    <w:rsid w:val="00A17394"/>
    <w:rsid w:val="00A17A9F"/>
    <w:rsid w:val="00A17B18"/>
    <w:rsid w:val="00A17D10"/>
    <w:rsid w:val="00A20298"/>
    <w:rsid w:val="00A205BD"/>
    <w:rsid w:val="00A20640"/>
    <w:rsid w:val="00A2069D"/>
    <w:rsid w:val="00A20816"/>
    <w:rsid w:val="00A208C3"/>
    <w:rsid w:val="00A20DF0"/>
    <w:rsid w:val="00A210E8"/>
    <w:rsid w:val="00A213B4"/>
    <w:rsid w:val="00A21473"/>
    <w:rsid w:val="00A21805"/>
    <w:rsid w:val="00A21AB3"/>
    <w:rsid w:val="00A21CE0"/>
    <w:rsid w:val="00A21D3F"/>
    <w:rsid w:val="00A21EF4"/>
    <w:rsid w:val="00A21F51"/>
    <w:rsid w:val="00A2201B"/>
    <w:rsid w:val="00A2227F"/>
    <w:rsid w:val="00A2229E"/>
    <w:rsid w:val="00A22307"/>
    <w:rsid w:val="00A22449"/>
    <w:rsid w:val="00A2250A"/>
    <w:rsid w:val="00A2292B"/>
    <w:rsid w:val="00A22B14"/>
    <w:rsid w:val="00A22C2F"/>
    <w:rsid w:val="00A22EC8"/>
    <w:rsid w:val="00A230EF"/>
    <w:rsid w:val="00A23394"/>
    <w:rsid w:val="00A234BD"/>
    <w:rsid w:val="00A2357F"/>
    <w:rsid w:val="00A236E6"/>
    <w:rsid w:val="00A237BA"/>
    <w:rsid w:val="00A23FEE"/>
    <w:rsid w:val="00A241BB"/>
    <w:rsid w:val="00A244DC"/>
    <w:rsid w:val="00A24A24"/>
    <w:rsid w:val="00A24F88"/>
    <w:rsid w:val="00A250A8"/>
    <w:rsid w:val="00A25279"/>
    <w:rsid w:val="00A26693"/>
    <w:rsid w:val="00A26C0D"/>
    <w:rsid w:val="00A26E23"/>
    <w:rsid w:val="00A26E77"/>
    <w:rsid w:val="00A26EC9"/>
    <w:rsid w:val="00A27310"/>
    <w:rsid w:val="00A2763A"/>
    <w:rsid w:val="00A27C1C"/>
    <w:rsid w:val="00A27C40"/>
    <w:rsid w:val="00A27C61"/>
    <w:rsid w:val="00A27D5D"/>
    <w:rsid w:val="00A27E2E"/>
    <w:rsid w:val="00A3000E"/>
    <w:rsid w:val="00A30489"/>
    <w:rsid w:val="00A3080E"/>
    <w:rsid w:val="00A30C43"/>
    <w:rsid w:val="00A30D5A"/>
    <w:rsid w:val="00A30F56"/>
    <w:rsid w:val="00A31055"/>
    <w:rsid w:val="00A31467"/>
    <w:rsid w:val="00A315B8"/>
    <w:rsid w:val="00A31C03"/>
    <w:rsid w:val="00A31D3C"/>
    <w:rsid w:val="00A31E07"/>
    <w:rsid w:val="00A32016"/>
    <w:rsid w:val="00A32118"/>
    <w:rsid w:val="00A32157"/>
    <w:rsid w:val="00A321A7"/>
    <w:rsid w:val="00A3224D"/>
    <w:rsid w:val="00A32276"/>
    <w:rsid w:val="00A32306"/>
    <w:rsid w:val="00A3249A"/>
    <w:rsid w:val="00A327EA"/>
    <w:rsid w:val="00A32824"/>
    <w:rsid w:val="00A32A25"/>
    <w:rsid w:val="00A32E53"/>
    <w:rsid w:val="00A32F59"/>
    <w:rsid w:val="00A33449"/>
    <w:rsid w:val="00A33597"/>
    <w:rsid w:val="00A337D0"/>
    <w:rsid w:val="00A33C28"/>
    <w:rsid w:val="00A33D9D"/>
    <w:rsid w:val="00A33E80"/>
    <w:rsid w:val="00A33F02"/>
    <w:rsid w:val="00A33FDA"/>
    <w:rsid w:val="00A3408C"/>
    <w:rsid w:val="00A340CD"/>
    <w:rsid w:val="00A34347"/>
    <w:rsid w:val="00A343E2"/>
    <w:rsid w:val="00A34C68"/>
    <w:rsid w:val="00A352B7"/>
    <w:rsid w:val="00A35631"/>
    <w:rsid w:val="00A3584D"/>
    <w:rsid w:val="00A35A33"/>
    <w:rsid w:val="00A35B00"/>
    <w:rsid w:val="00A35F31"/>
    <w:rsid w:val="00A36930"/>
    <w:rsid w:val="00A37047"/>
    <w:rsid w:val="00A37278"/>
    <w:rsid w:val="00A373D4"/>
    <w:rsid w:val="00A37515"/>
    <w:rsid w:val="00A37586"/>
    <w:rsid w:val="00A37728"/>
    <w:rsid w:val="00A37AC9"/>
    <w:rsid w:val="00A37CFF"/>
    <w:rsid w:val="00A401DA"/>
    <w:rsid w:val="00A40691"/>
    <w:rsid w:val="00A40C55"/>
    <w:rsid w:val="00A40D99"/>
    <w:rsid w:val="00A40F5E"/>
    <w:rsid w:val="00A40FC2"/>
    <w:rsid w:val="00A41086"/>
    <w:rsid w:val="00A41102"/>
    <w:rsid w:val="00A41382"/>
    <w:rsid w:val="00A41543"/>
    <w:rsid w:val="00A41698"/>
    <w:rsid w:val="00A41A1D"/>
    <w:rsid w:val="00A41A79"/>
    <w:rsid w:val="00A41C21"/>
    <w:rsid w:val="00A41D64"/>
    <w:rsid w:val="00A421D1"/>
    <w:rsid w:val="00A421EA"/>
    <w:rsid w:val="00A424AD"/>
    <w:rsid w:val="00A424C6"/>
    <w:rsid w:val="00A42873"/>
    <w:rsid w:val="00A428E5"/>
    <w:rsid w:val="00A42B08"/>
    <w:rsid w:val="00A42BEA"/>
    <w:rsid w:val="00A43348"/>
    <w:rsid w:val="00A435C9"/>
    <w:rsid w:val="00A43976"/>
    <w:rsid w:val="00A43B59"/>
    <w:rsid w:val="00A43D03"/>
    <w:rsid w:val="00A4469E"/>
    <w:rsid w:val="00A44954"/>
    <w:rsid w:val="00A44B4F"/>
    <w:rsid w:val="00A44BB5"/>
    <w:rsid w:val="00A44BDC"/>
    <w:rsid w:val="00A44E32"/>
    <w:rsid w:val="00A44E85"/>
    <w:rsid w:val="00A44FDF"/>
    <w:rsid w:val="00A450CD"/>
    <w:rsid w:val="00A45A42"/>
    <w:rsid w:val="00A45AB3"/>
    <w:rsid w:val="00A45CB7"/>
    <w:rsid w:val="00A4640F"/>
    <w:rsid w:val="00A46543"/>
    <w:rsid w:val="00A465D9"/>
    <w:rsid w:val="00A466BD"/>
    <w:rsid w:val="00A46CDC"/>
    <w:rsid w:val="00A46D1A"/>
    <w:rsid w:val="00A47824"/>
    <w:rsid w:val="00A5022D"/>
    <w:rsid w:val="00A505E9"/>
    <w:rsid w:val="00A5085E"/>
    <w:rsid w:val="00A50866"/>
    <w:rsid w:val="00A5099D"/>
    <w:rsid w:val="00A50C9B"/>
    <w:rsid w:val="00A50CBA"/>
    <w:rsid w:val="00A50D16"/>
    <w:rsid w:val="00A50EEA"/>
    <w:rsid w:val="00A518AA"/>
    <w:rsid w:val="00A5193D"/>
    <w:rsid w:val="00A51AEF"/>
    <w:rsid w:val="00A51CF6"/>
    <w:rsid w:val="00A51E5D"/>
    <w:rsid w:val="00A5227A"/>
    <w:rsid w:val="00A52CB8"/>
    <w:rsid w:val="00A52D77"/>
    <w:rsid w:val="00A52D88"/>
    <w:rsid w:val="00A533AA"/>
    <w:rsid w:val="00A53585"/>
    <w:rsid w:val="00A536D4"/>
    <w:rsid w:val="00A53CF3"/>
    <w:rsid w:val="00A53D8D"/>
    <w:rsid w:val="00A53F7A"/>
    <w:rsid w:val="00A54080"/>
    <w:rsid w:val="00A542AD"/>
    <w:rsid w:val="00A54468"/>
    <w:rsid w:val="00A544F1"/>
    <w:rsid w:val="00A549CD"/>
    <w:rsid w:val="00A54AA6"/>
    <w:rsid w:val="00A54B9D"/>
    <w:rsid w:val="00A55216"/>
    <w:rsid w:val="00A553AC"/>
    <w:rsid w:val="00A55904"/>
    <w:rsid w:val="00A560BB"/>
    <w:rsid w:val="00A56385"/>
    <w:rsid w:val="00A563EF"/>
    <w:rsid w:val="00A563F4"/>
    <w:rsid w:val="00A5649A"/>
    <w:rsid w:val="00A56897"/>
    <w:rsid w:val="00A56A39"/>
    <w:rsid w:val="00A56AF3"/>
    <w:rsid w:val="00A56B75"/>
    <w:rsid w:val="00A56E9A"/>
    <w:rsid w:val="00A56FF8"/>
    <w:rsid w:val="00A5725F"/>
    <w:rsid w:val="00A572E4"/>
    <w:rsid w:val="00A57354"/>
    <w:rsid w:val="00A57602"/>
    <w:rsid w:val="00A57762"/>
    <w:rsid w:val="00A577D0"/>
    <w:rsid w:val="00A578AD"/>
    <w:rsid w:val="00A60279"/>
    <w:rsid w:val="00A6039F"/>
    <w:rsid w:val="00A60599"/>
    <w:rsid w:val="00A60615"/>
    <w:rsid w:val="00A608ED"/>
    <w:rsid w:val="00A60BF0"/>
    <w:rsid w:val="00A60C80"/>
    <w:rsid w:val="00A61148"/>
    <w:rsid w:val="00A611C6"/>
    <w:rsid w:val="00A61211"/>
    <w:rsid w:val="00A612D5"/>
    <w:rsid w:val="00A6151A"/>
    <w:rsid w:val="00A61C1A"/>
    <w:rsid w:val="00A61ECC"/>
    <w:rsid w:val="00A61FB4"/>
    <w:rsid w:val="00A621BC"/>
    <w:rsid w:val="00A622AF"/>
    <w:rsid w:val="00A62460"/>
    <w:rsid w:val="00A624AE"/>
    <w:rsid w:val="00A625EC"/>
    <w:rsid w:val="00A62696"/>
    <w:rsid w:val="00A626CB"/>
    <w:rsid w:val="00A627EA"/>
    <w:rsid w:val="00A629CD"/>
    <w:rsid w:val="00A62E11"/>
    <w:rsid w:val="00A637EE"/>
    <w:rsid w:val="00A63886"/>
    <w:rsid w:val="00A6395F"/>
    <w:rsid w:val="00A64418"/>
    <w:rsid w:val="00A64927"/>
    <w:rsid w:val="00A64A02"/>
    <w:rsid w:val="00A64B07"/>
    <w:rsid w:val="00A64B0E"/>
    <w:rsid w:val="00A64DA4"/>
    <w:rsid w:val="00A64DF1"/>
    <w:rsid w:val="00A6546D"/>
    <w:rsid w:val="00A654B1"/>
    <w:rsid w:val="00A65B92"/>
    <w:rsid w:val="00A65BCB"/>
    <w:rsid w:val="00A65C2E"/>
    <w:rsid w:val="00A65DB8"/>
    <w:rsid w:val="00A65E34"/>
    <w:rsid w:val="00A65F92"/>
    <w:rsid w:val="00A660A7"/>
    <w:rsid w:val="00A660B6"/>
    <w:rsid w:val="00A662F5"/>
    <w:rsid w:val="00A6664F"/>
    <w:rsid w:val="00A6687C"/>
    <w:rsid w:val="00A668A9"/>
    <w:rsid w:val="00A66A5D"/>
    <w:rsid w:val="00A66BDC"/>
    <w:rsid w:val="00A67001"/>
    <w:rsid w:val="00A67144"/>
    <w:rsid w:val="00A671AD"/>
    <w:rsid w:val="00A671DA"/>
    <w:rsid w:val="00A672DB"/>
    <w:rsid w:val="00A673F2"/>
    <w:rsid w:val="00A676EE"/>
    <w:rsid w:val="00A67792"/>
    <w:rsid w:val="00A679E8"/>
    <w:rsid w:val="00A67C65"/>
    <w:rsid w:val="00A70007"/>
    <w:rsid w:val="00A70042"/>
    <w:rsid w:val="00A701DA"/>
    <w:rsid w:val="00A706E5"/>
    <w:rsid w:val="00A707A8"/>
    <w:rsid w:val="00A70CBE"/>
    <w:rsid w:val="00A70F30"/>
    <w:rsid w:val="00A70F51"/>
    <w:rsid w:val="00A71513"/>
    <w:rsid w:val="00A715E0"/>
    <w:rsid w:val="00A717A4"/>
    <w:rsid w:val="00A71874"/>
    <w:rsid w:val="00A71C5B"/>
    <w:rsid w:val="00A71EB9"/>
    <w:rsid w:val="00A722FE"/>
    <w:rsid w:val="00A72373"/>
    <w:rsid w:val="00A725B0"/>
    <w:rsid w:val="00A725DC"/>
    <w:rsid w:val="00A727E1"/>
    <w:rsid w:val="00A72C3E"/>
    <w:rsid w:val="00A72D9B"/>
    <w:rsid w:val="00A72ECA"/>
    <w:rsid w:val="00A73046"/>
    <w:rsid w:val="00A7323F"/>
    <w:rsid w:val="00A7341E"/>
    <w:rsid w:val="00A73619"/>
    <w:rsid w:val="00A7393C"/>
    <w:rsid w:val="00A73975"/>
    <w:rsid w:val="00A73B11"/>
    <w:rsid w:val="00A73BE4"/>
    <w:rsid w:val="00A73CF0"/>
    <w:rsid w:val="00A740A1"/>
    <w:rsid w:val="00A7410E"/>
    <w:rsid w:val="00A74728"/>
    <w:rsid w:val="00A74BD1"/>
    <w:rsid w:val="00A74CC4"/>
    <w:rsid w:val="00A74CDA"/>
    <w:rsid w:val="00A74D8E"/>
    <w:rsid w:val="00A74E89"/>
    <w:rsid w:val="00A751F8"/>
    <w:rsid w:val="00A756FB"/>
    <w:rsid w:val="00A7583F"/>
    <w:rsid w:val="00A75845"/>
    <w:rsid w:val="00A75968"/>
    <w:rsid w:val="00A75B4C"/>
    <w:rsid w:val="00A75B67"/>
    <w:rsid w:val="00A761F0"/>
    <w:rsid w:val="00A764F0"/>
    <w:rsid w:val="00A7658E"/>
    <w:rsid w:val="00A76997"/>
    <w:rsid w:val="00A77581"/>
    <w:rsid w:val="00A77C8B"/>
    <w:rsid w:val="00A77CE9"/>
    <w:rsid w:val="00A77CED"/>
    <w:rsid w:val="00A77CF2"/>
    <w:rsid w:val="00A77F1B"/>
    <w:rsid w:val="00A801C6"/>
    <w:rsid w:val="00A803E6"/>
    <w:rsid w:val="00A80436"/>
    <w:rsid w:val="00A804D4"/>
    <w:rsid w:val="00A80957"/>
    <w:rsid w:val="00A80981"/>
    <w:rsid w:val="00A80D13"/>
    <w:rsid w:val="00A80DF6"/>
    <w:rsid w:val="00A80EA1"/>
    <w:rsid w:val="00A8100D"/>
    <w:rsid w:val="00A81072"/>
    <w:rsid w:val="00A81117"/>
    <w:rsid w:val="00A811CE"/>
    <w:rsid w:val="00A81202"/>
    <w:rsid w:val="00A81315"/>
    <w:rsid w:val="00A813E6"/>
    <w:rsid w:val="00A81609"/>
    <w:rsid w:val="00A819A0"/>
    <w:rsid w:val="00A81B54"/>
    <w:rsid w:val="00A81E6B"/>
    <w:rsid w:val="00A8232B"/>
    <w:rsid w:val="00A82714"/>
    <w:rsid w:val="00A82977"/>
    <w:rsid w:val="00A829B2"/>
    <w:rsid w:val="00A83D3B"/>
    <w:rsid w:val="00A840B9"/>
    <w:rsid w:val="00A8428D"/>
    <w:rsid w:val="00A846F7"/>
    <w:rsid w:val="00A84819"/>
    <w:rsid w:val="00A8486B"/>
    <w:rsid w:val="00A848D3"/>
    <w:rsid w:val="00A84A25"/>
    <w:rsid w:val="00A84B9B"/>
    <w:rsid w:val="00A84F92"/>
    <w:rsid w:val="00A84FD2"/>
    <w:rsid w:val="00A84FD9"/>
    <w:rsid w:val="00A85043"/>
    <w:rsid w:val="00A85243"/>
    <w:rsid w:val="00A8543D"/>
    <w:rsid w:val="00A860CE"/>
    <w:rsid w:val="00A86117"/>
    <w:rsid w:val="00A86502"/>
    <w:rsid w:val="00A865A1"/>
    <w:rsid w:val="00A86919"/>
    <w:rsid w:val="00A86ABF"/>
    <w:rsid w:val="00A86DEF"/>
    <w:rsid w:val="00A86EAA"/>
    <w:rsid w:val="00A86FF4"/>
    <w:rsid w:val="00A873BF"/>
    <w:rsid w:val="00A87916"/>
    <w:rsid w:val="00A87965"/>
    <w:rsid w:val="00A87E72"/>
    <w:rsid w:val="00A87FA9"/>
    <w:rsid w:val="00A905FA"/>
    <w:rsid w:val="00A90640"/>
    <w:rsid w:val="00A90741"/>
    <w:rsid w:val="00A90A9B"/>
    <w:rsid w:val="00A90DA7"/>
    <w:rsid w:val="00A9107C"/>
    <w:rsid w:val="00A91126"/>
    <w:rsid w:val="00A9185E"/>
    <w:rsid w:val="00A919A8"/>
    <w:rsid w:val="00A91AE7"/>
    <w:rsid w:val="00A91F00"/>
    <w:rsid w:val="00A91F49"/>
    <w:rsid w:val="00A92145"/>
    <w:rsid w:val="00A92703"/>
    <w:rsid w:val="00A92809"/>
    <w:rsid w:val="00A929FF"/>
    <w:rsid w:val="00A92CFF"/>
    <w:rsid w:val="00A931F2"/>
    <w:rsid w:val="00A93667"/>
    <w:rsid w:val="00A93C68"/>
    <w:rsid w:val="00A93DA0"/>
    <w:rsid w:val="00A94057"/>
    <w:rsid w:val="00A94197"/>
    <w:rsid w:val="00A94297"/>
    <w:rsid w:val="00A942BA"/>
    <w:rsid w:val="00A94604"/>
    <w:rsid w:val="00A953DE"/>
    <w:rsid w:val="00A958BE"/>
    <w:rsid w:val="00A958C5"/>
    <w:rsid w:val="00A95A80"/>
    <w:rsid w:val="00A95A95"/>
    <w:rsid w:val="00A95C13"/>
    <w:rsid w:val="00A9652F"/>
    <w:rsid w:val="00A96783"/>
    <w:rsid w:val="00A9686D"/>
    <w:rsid w:val="00A968A7"/>
    <w:rsid w:val="00A96958"/>
    <w:rsid w:val="00A96BA3"/>
    <w:rsid w:val="00A96C3F"/>
    <w:rsid w:val="00A96D8D"/>
    <w:rsid w:val="00A970BF"/>
    <w:rsid w:val="00A97160"/>
    <w:rsid w:val="00A97351"/>
    <w:rsid w:val="00A97766"/>
    <w:rsid w:val="00A97951"/>
    <w:rsid w:val="00A97A55"/>
    <w:rsid w:val="00AA03E7"/>
    <w:rsid w:val="00AA08EB"/>
    <w:rsid w:val="00AA0B2F"/>
    <w:rsid w:val="00AA1102"/>
    <w:rsid w:val="00AA11B0"/>
    <w:rsid w:val="00AA16D8"/>
    <w:rsid w:val="00AA186C"/>
    <w:rsid w:val="00AA1A7E"/>
    <w:rsid w:val="00AA1B12"/>
    <w:rsid w:val="00AA1B72"/>
    <w:rsid w:val="00AA1BA1"/>
    <w:rsid w:val="00AA208D"/>
    <w:rsid w:val="00AA20DD"/>
    <w:rsid w:val="00AA2B27"/>
    <w:rsid w:val="00AA2C1D"/>
    <w:rsid w:val="00AA2E1D"/>
    <w:rsid w:val="00AA3107"/>
    <w:rsid w:val="00AA34DB"/>
    <w:rsid w:val="00AA3810"/>
    <w:rsid w:val="00AA39A1"/>
    <w:rsid w:val="00AA3B17"/>
    <w:rsid w:val="00AA3C36"/>
    <w:rsid w:val="00AA3F33"/>
    <w:rsid w:val="00AA417F"/>
    <w:rsid w:val="00AA49A5"/>
    <w:rsid w:val="00AA4E8F"/>
    <w:rsid w:val="00AA5067"/>
    <w:rsid w:val="00AA51C2"/>
    <w:rsid w:val="00AA5D3D"/>
    <w:rsid w:val="00AA5F8E"/>
    <w:rsid w:val="00AA637C"/>
    <w:rsid w:val="00AA666C"/>
    <w:rsid w:val="00AA6717"/>
    <w:rsid w:val="00AA6790"/>
    <w:rsid w:val="00AA67F6"/>
    <w:rsid w:val="00AA6AC8"/>
    <w:rsid w:val="00AA6AC9"/>
    <w:rsid w:val="00AA6F05"/>
    <w:rsid w:val="00AA7170"/>
    <w:rsid w:val="00AA723B"/>
    <w:rsid w:val="00AA733D"/>
    <w:rsid w:val="00AA7359"/>
    <w:rsid w:val="00AA75DC"/>
    <w:rsid w:val="00AA78BC"/>
    <w:rsid w:val="00AA7AF4"/>
    <w:rsid w:val="00AA7B9B"/>
    <w:rsid w:val="00AA7BB3"/>
    <w:rsid w:val="00AA7DCF"/>
    <w:rsid w:val="00AA7EDC"/>
    <w:rsid w:val="00AB007B"/>
    <w:rsid w:val="00AB05FF"/>
    <w:rsid w:val="00AB0871"/>
    <w:rsid w:val="00AB0909"/>
    <w:rsid w:val="00AB0C20"/>
    <w:rsid w:val="00AB0EAE"/>
    <w:rsid w:val="00AB1014"/>
    <w:rsid w:val="00AB1252"/>
    <w:rsid w:val="00AB156B"/>
    <w:rsid w:val="00AB173C"/>
    <w:rsid w:val="00AB1B98"/>
    <w:rsid w:val="00AB1CAC"/>
    <w:rsid w:val="00AB1DEE"/>
    <w:rsid w:val="00AB1E77"/>
    <w:rsid w:val="00AB217C"/>
    <w:rsid w:val="00AB23CC"/>
    <w:rsid w:val="00AB23E1"/>
    <w:rsid w:val="00AB2932"/>
    <w:rsid w:val="00AB2A5C"/>
    <w:rsid w:val="00AB2B22"/>
    <w:rsid w:val="00AB2C36"/>
    <w:rsid w:val="00AB2DB3"/>
    <w:rsid w:val="00AB324C"/>
    <w:rsid w:val="00AB33BF"/>
    <w:rsid w:val="00AB3452"/>
    <w:rsid w:val="00AB34A9"/>
    <w:rsid w:val="00AB37D7"/>
    <w:rsid w:val="00AB38A5"/>
    <w:rsid w:val="00AB3AB9"/>
    <w:rsid w:val="00AB3B82"/>
    <w:rsid w:val="00AB3CE5"/>
    <w:rsid w:val="00AB3E70"/>
    <w:rsid w:val="00AB42CA"/>
    <w:rsid w:val="00AB43C2"/>
    <w:rsid w:val="00AB44B8"/>
    <w:rsid w:val="00AB4D23"/>
    <w:rsid w:val="00AB4E53"/>
    <w:rsid w:val="00AB4FDB"/>
    <w:rsid w:val="00AB5023"/>
    <w:rsid w:val="00AB538A"/>
    <w:rsid w:val="00AB59A6"/>
    <w:rsid w:val="00AB5D01"/>
    <w:rsid w:val="00AB65EC"/>
    <w:rsid w:val="00AB69FC"/>
    <w:rsid w:val="00AB6EBC"/>
    <w:rsid w:val="00AB6FA4"/>
    <w:rsid w:val="00AB7371"/>
    <w:rsid w:val="00AB742D"/>
    <w:rsid w:val="00AB7E00"/>
    <w:rsid w:val="00AC00E5"/>
    <w:rsid w:val="00AC081C"/>
    <w:rsid w:val="00AC08DC"/>
    <w:rsid w:val="00AC0923"/>
    <w:rsid w:val="00AC10D3"/>
    <w:rsid w:val="00AC11CB"/>
    <w:rsid w:val="00AC1332"/>
    <w:rsid w:val="00AC1931"/>
    <w:rsid w:val="00AC1937"/>
    <w:rsid w:val="00AC1DBE"/>
    <w:rsid w:val="00AC1E0B"/>
    <w:rsid w:val="00AC1ED2"/>
    <w:rsid w:val="00AC20F2"/>
    <w:rsid w:val="00AC21AC"/>
    <w:rsid w:val="00AC26BF"/>
    <w:rsid w:val="00AC2F66"/>
    <w:rsid w:val="00AC3B48"/>
    <w:rsid w:val="00AC3C05"/>
    <w:rsid w:val="00AC438B"/>
    <w:rsid w:val="00AC4750"/>
    <w:rsid w:val="00AC49CC"/>
    <w:rsid w:val="00AC4AA6"/>
    <w:rsid w:val="00AC4B13"/>
    <w:rsid w:val="00AC4C71"/>
    <w:rsid w:val="00AC518C"/>
    <w:rsid w:val="00AC51A6"/>
    <w:rsid w:val="00AC5256"/>
    <w:rsid w:val="00AC5474"/>
    <w:rsid w:val="00AC54EE"/>
    <w:rsid w:val="00AC5EAB"/>
    <w:rsid w:val="00AC5F24"/>
    <w:rsid w:val="00AC5F95"/>
    <w:rsid w:val="00AC6276"/>
    <w:rsid w:val="00AC6835"/>
    <w:rsid w:val="00AC6911"/>
    <w:rsid w:val="00AC6A05"/>
    <w:rsid w:val="00AC6B65"/>
    <w:rsid w:val="00AC71C9"/>
    <w:rsid w:val="00AC738D"/>
    <w:rsid w:val="00AC763A"/>
    <w:rsid w:val="00AC7695"/>
    <w:rsid w:val="00AC7744"/>
    <w:rsid w:val="00AC7B1C"/>
    <w:rsid w:val="00AC7C28"/>
    <w:rsid w:val="00AC7D0B"/>
    <w:rsid w:val="00AD0073"/>
    <w:rsid w:val="00AD0AC4"/>
    <w:rsid w:val="00AD0FB0"/>
    <w:rsid w:val="00AD0FF7"/>
    <w:rsid w:val="00AD1097"/>
    <w:rsid w:val="00AD1260"/>
    <w:rsid w:val="00AD12B8"/>
    <w:rsid w:val="00AD19AB"/>
    <w:rsid w:val="00AD2115"/>
    <w:rsid w:val="00AD22A3"/>
    <w:rsid w:val="00AD25D8"/>
    <w:rsid w:val="00AD2630"/>
    <w:rsid w:val="00AD2A5A"/>
    <w:rsid w:val="00AD2AD5"/>
    <w:rsid w:val="00AD2BA4"/>
    <w:rsid w:val="00AD327E"/>
    <w:rsid w:val="00AD3469"/>
    <w:rsid w:val="00AD36B3"/>
    <w:rsid w:val="00AD38DD"/>
    <w:rsid w:val="00AD4110"/>
    <w:rsid w:val="00AD4123"/>
    <w:rsid w:val="00AD4128"/>
    <w:rsid w:val="00AD45C9"/>
    <w:rsid w:val="00AD50CD"/>
    <w:rsid w:val="00AD5266"/>
    <w:rsid w:val="00AD5C05"/>
    <w:rsid w:val="00AD6137"/>
    <w:rsid w:val="00AD614F"/>
    <w:rsid w:val="00AD61D0"/>
    <w:rsid w:val="00AD6210"/>
    <w:rsid w:val="00AD6361"/>
    <w:rsid w:val="00AD66A7"/>
    <w:rsid w:val="00AD6A42"/>
    <w:rsid w:val="00AD6AE3"/>
    <w:rsid w:val="00AD6D1E"/>
    <w:rsid w:val="00AD6D59"/>
    <w:rsid w:val="00AD7169"/>
    <w:rsid w:val="00AD77D8"/>
    <w:rsid w:val="00AD7813"/>
    <w:rsid w:val="00AD78FE"/>
    <w:rsid w:val="00AD7A77"/>
    <w:rsid w:val="00AE0006"/>
    <w:rsid w:val="00AE00D9"/>
    <w:rsid w:val="00AE010A"/>
    <w:rsid w:val="00AE0294"/>
    <w:rsid w:val="00AE0F0E"/>
    <w:rsid w:val="00AE0FFF"/>
    <w:rsid w:val="00AE1546"/>
    <w:rsid w:val="00AE181A"/>
    <w:rsid w:val="00AE1BDE"/>
    <w:rsid w:val="00AE1E45"/>
    <w:rsid w:val="00AE1EB9"/>
    <w:rsid w:val="00AE2197"/>
    <w:rsid w:val="00AE226A"/>
    <w:rsid w:val="00AE2B17"/>
    <w:rsid w:val="00AE2F2B"/>
    <w:rsid w:val="00AE3339"/>
    <w:rsid w:val="00AE3A89"/>
    <w:rsid w:val="00AE3D9C"/>
    <w:rsid w:val="00AE3E5D"/>
    <w:rsid w:val="00AE4191"/>
    <w:rsid w:val="00AE4514"/>
    <w:rsid w:val="00AE4A6E"/>
    <w:rsid w:val="00AE4B3B"/>
    <w:rsid w:val="00AE5004"/>
    <w:rsid w:val="00AE51EC"/>
    <w:rsid w:val="00AE5224"/>
    <w:rsid w:val="00AE54CB"/>
    <w:rsid w:val="00AE54FB"/>
    <w:rsid w:val="00AE5A3E"/>
    <w:rsid w:val="00AE5C55"/>
    <w:rsid w:val="00AE5EF1"/>
    <w:rsid w:val="00AE6085"/>
    <w:rsid w:val="00AE60CF"/>
    <w:rsid w:val="00AE63D5"/>
    <w:rsid w:val="00AE6649"/>
    <w:rsid w:val="00AE6686"/>
    <w:rsid w:val="00AE66C6"/>
    <w:rsid w:val="00AE6725"/>
    <w:rsid w:val="00AE688A"/>
    <w:rsid w:val="00AE6901"/>
    <w:rsid w:val="00AE6C28"/>
    <w:rsid w:val="00AE6C76"/>
    <w:rsid w:val="00AE6D39"/>
    <w:rsid w:val="00AE76D0"/>
    <w:rsid w:val="00AE7813"/>
    <w:rsid w:val="00AE7820"/>
    <w:rsid w:val="00AE7B0B"/>
    <w:rsid w:val="00AE7D50"/>
    <w:rsid w:val="00AE7E83"/>
    <w:rsid w:val="00AF0081"/>
    <w:rsid w:val="00AF0134"/>
    <w:rsid w:val="00AF037D"/>
    <w:rsid w:val="00AF05E9"/>
    <w:rsid w:val="00AF074D"/>
    <w:rsid w:val="00AF13AB"/>
    <w:rsid w:val="00AF1506"/>
    <w:rsid w:val="00AF1649"/>
    <w:rsid w:val="00AF1B98"/>
    <w:rsid w:val="00AF1C83"/>
    <w:rsid w:val="00AF1D3E"/>
    <w:rsid w:val="00AF1FE6"/>
    <w:rsid w:val="00AF21A6"/>
    <w:rsid w:val="00AF22E4"/>
    <w:rsid w:val="00AF2399"/>
    <w:rsid w:val="00AF25D6"/>
    <w:rsid w:val="00AF29D8"/>
    <w:rsid w:val="00AF2C5F"/>
    <w:rsid w:val="00AF2FFE"/>
    <w:rsid w:val="00AF37BA"/>
    <w:rsid w:val="00AF3864"/>
    <w:rsid w:val="00AF3C4A"/>
    <w:rsid w:val="00AF3CB4"/>
    <w:rsid w:val="00AF40D0"/>
    <w:rsid w:val="00AF427C"/>
    <w:rsid w:val="00AF45F9"/>
    <w:rsid w:val="00AF53A1"/>
    <w:rsid w:val="00AF5612"/>
    <w:rsid w:val="00AF5997"/>
    <w:rsid w:val="00AF5C0A"/>
    <w:rsid w:val="00AF5CC6"/>
    <w:rsid w:val="00AF5E71"/>
    <w:rsid w:val="00AF60CA"/>
    <w:rsid w:val="00AF6511"/>
    <w:rsid w:val="00AF687E"/>
    <w:rsid w:val="00AF6AB8"/>
    <w:rsid w:val="00AF6B0F"/>
    <w:rsid w:val="00AF7214"/>
    <w:rsid w:val="00AF75F5"/>
    <w:rsid w:val="00AF77FD"/>
    <w:rsid w:val="00AF7EB9"/>
    <w:rsid w:val="00AF7FF5"/>
    <w:rsid w:val="00B000D0"/>
    <w:rsid w:val="00B00355"/>
    <w:rsid w:val="00B00384"/>
    <w:rsid w:val="00B004D0"/>
    <w:rsid w:val="00B0063A"/>
    <w:rsid w:val="00B00828"/>
    <w:rsid w:val="00B008D1"/>
    <w:rsid w:val="00B01024"/>
    <w:rsid w:val="00B017B0"/>
    <w:rsid w:val="00B01B30"/>
    <w:rsid w:val="00B01CC4"/>
    <w:rsid w:val="00B020DD"/>
    <w:rsid w:val="00B02197"/>
    <w:rsid w:val="00B024FC"/>
    <w:rsid w:val="00B028F8"/>
    <w:rsid w:val="00B02A96"/>
    <w:rsid w:val="00B02B92"/>
    <w:rsid w:val="00B02C98"/>
    <w:rsid w:val="00B02EB2"/>
    <w:rsid w:val="00B03083"/>
    <w:rsid w:val="00B03114"/>
    <w:rsid w:val="00B032B8"/>
    <w:rsid w:val="00B03543"/>
    <w:rsid w:val="00B03655"/>
    <w:rsid w:val="00B03A52"/>
    <w:rsid w:val="00B03C3C"/>
    <w:rsid w:val="00B03DBF"/>
    <w:rsid w:val="00B03E36"/>
    <w:rsid w:val="00B04215"/>
    <w:rsid w:val="00B043FC"/>
    <w:rsid w:val="00B04533"/>
    <w:rsid w:val="00B0466B"/>
    <w:rsid w:val="00B048B4"/>
    <w:rsid w:val="00B04E4B"/>
    <w:rsid w:val="00B04F68"/>
    <w:rsid w:val="00B05041"/>
    <w:rsid w:val="00B05450"/>
    <w:rsid w:val="00B05591"/>
    <w:rsid w:val="00B05943"/>
    <w:rsid w:val="00B05B9D"/>
    <w:rsid w:val="00B05FA5"/>
    <w:rsid w:val="00B06120"/>
    <w:rsid w:val="00B06143"/>
    <w:rsid w:val="00B06677"/>
    <w:rsid w:val="00B06798"/>
    <w:rsid w:val="00B06932"/>
    <w:rsid w:val="00B06A0A"/>
    <w:rsid w:val="00B06BEC"/>
    <w:rsid w:val="00B06C3A"/>
    <w:rsid w:val="00B06E42"/>
    <w:rsid w:val="00B06EFE"/>
    <w:rsid w:val="00B070A9"/>
    <w:rsid w:val="00B0733A"/>
    <w:rsid w:val="00B07547"/>
    <w:rsid w:val="00B075B1"/>
    <w:rsid w:val="00B0774B"/>
    <w:rsid w:val="00B077D2"/>
    <w:rsid w:val="00B07BAB"/>
    <w:rsid w:val="00B108EE"/>
    <w:rsid w:val="00B10CF0"/>
    <w:rsid w:val="00B10D27"/>
    <w:rsid w:val="00B10F5E"/>
    <w:rsid w:val="00B10FB5"/>
    <w:rsid w:val="00B1125F"/>
    <w:rsid w:val="00B11540"/>
    <w:rsid w:val="00B11A7E"/>
    <w:rsid w:val="00B11CD8"/>
    <w:rsid w:val="00B11D80"/>
    <w:rsid w:val="00B121E6"/>
    <w:rsid w:val="00B12351"/>
    <w:rsid w:val="00B12B34"/>
    <w:rsid w:val="00B1311B"/>
    <w:rsid w:val="00B134E7"/>
    <w:rsid w:val="00B13A47"/>
    <w:rsid w:val="00B13A99"/>
    <w:rsid w:val="00B13F39"/>
    <w:rsid w:val="00B1416A"/>
    <w:rsid w:val="00B14509"/>
    <w:rsid w:val="00B153C4"/>
    <w:rsid w:val="00B15486"/>
    <w:rsid w:val="00B15697"/>
    <w:rsid w:val="00B156AC"/>
    <w:rsid w:val="00B1581F"/>
    <w:rsid w:val="00B15C14"/>
    <w:rsid w:val="00B15CAC"/>
    <w:rsid w:val="00B15DB9"/>
    <w:rsid w:val="00B16077"/>
    <w:rsid w:val="00B16097"/>
    <w:rsid w:val="00B1620F"/>
    <w:rsid w:val="00B16339"/>
    <w:rsid w:val="00B163B5"/>
    <w:rsid w:val="00B163E8"/>
    <w:rsid w:val="00B16470"/>
    <w:rsid w:val="00B1649A"/>
    <w:rsid w:val="00B164A3"/>
    <w:rsid w:val="00B16573"/>
    <w:rsid w:val="00B166FC"/>
    <w:rsid w:val="00B16B91"/>
    <w:rsid w:val="00B16E39"/>
    <w:rsid w:val="00B16EDC"/>
    <w:rsid w:val="00B174C9"/>
    <w:rsid w:val="00B17522"/>
    <w:rsid w:val="00B1771D"/>
    <w:rsid w:val="00B17BC1"/>
    <w:rsid w:val="00B17FDD"/>
    <w:rsid w:val="00B20216"/>
    <w:rsid w:val="00B20250"/>
    <w:rsid w:val="00B20698"/>
    <w:rsid w:val="00B207CE"/>
    <w:rsid w:val="00B20C3F"/>
    <w:rsid w:val="00B20F28"/>
    <w:rsid w:val="00B21012"/>
    <w:rsid w:val="00B217EB"/>
    <w:rsid w:val="00B21910"/>
    <w:rsid w:val="00B21A8B"/>
    <w:rsid w:val="00B21AAF"/>
    <w:rsid w:val="00B2222D"/>
    <w:rsid w:val="00B225DC"/>
    <w:rsid w:val="00B22782"/>
    <w:rsid w:val="00B22821"/>
    <w:rsid w:val="00B2292E"/>
    <w:rsid w:val="00B22F5A"/>
    <w:rsid w:val="00B231B4"/>
    <w:rsid w:val="00B23221"/>
    <w:rsid w:val="00B23DCE"/>
    <w:rsid w:val="00B248F7"/>
    <w:rsid w:val="00B24B84"/>
    <w:rsid w:val="00B24C70"/>
    <w:rsid w:val="00B25264"/>
    <w:rsid w:val="00B25347"/>
    <w:rsid w:val="00B2556B"/>
    <w:rsid w:val="00B25708"/>
    <w:rsid w:val="00B25810"/>
    <w:rsid w:val="00B25913"/>
    <w:rsid w:val="00B25C8D"/>
    <w:rsid w:val="00B25DE2"/>
    <w:rsid w:val="00B25E0F"/>
    <w:rsid w:val="00B26026"/>
    <w:rsid w:val="00B261A5"/>
    <w:rsid w:val="00B26A57"/>
    <w:rsid w:val="00B26A5A"/>
    <w:rsid w:val="00B26C8F"/>
    <w:rsid w:val="00B26DF6"/>
    <w:rsid w:val="00B2714D"/>
    <w:rsid w:val="00B2767A"/>
    <w:rsid w:val="00B276F6"/>
    <w:rsid w:val="00B27811"/>
    <w:rsid w:val="00B27CA1"/>
    <w:rsid w:val="00B300EE"/>
    <w:rsid w:val="00B30599"/>
    <w:rsid w:val="00B305E8"/>
    <w:rsid w:val="00B30708"/>
    <w:rsid w:val="00B30725"/>
    <w:rsid w:val="00B308CC"/>
    <w:rsid w:val="00B308EB"/>
    <w:rsid w:val="00B309E7"/>
    <w:rsid w:val="00B30A01"/>
    <w:rsid w:val="00B30C6D"/>
    <w:rsid w:val="00B30CB7"/>
    <w:rsid w:val="00B30E44"/>
    <w:rsid w:val="00B30E56"/>
    <w:rsid w:val="00B31176"/>
    <w:rsid w:val="00B31306"/>
    <w:rsid w:val="00B316D7"/>
    <w:rsid w:val="00B318AD"/>
    <w:rsid w:val="00B31BAE"/>
    <w:rsid w:val="00B31BBC"/>
    <w:rsid w:val="00B32022"/>
    <w:rsid w:val="00B32034"/>
    <w:rsid w:val="00B3212F"/>
    <w:rsid w:val="00B32274"/>
    <w:rsid w:val="00B32413"/>
    <w:rsid w:val="00B32D08"/>
    <w:rsid w:val="00B32E04"/>
    <w:rsid w:val="00B32FE9"/>
    <w:rsid w:val="00B331BF"/>
    <w:rsid w:val="00B33265"/>
    <w:rsid w:val="00B33297"/>
    <w:rsid w:val="00B332FB"/>
    <w:rsid w:val="00B33300"/>
    <w:rsid w:val="00B33377"/>
    <w:rsid w:val="00B33429"/>
    <w:rsid w:val="00B3343C"/>
    <w:rsid w:val="00B33D0A"/>
    <w:rsid w:val="00B33F16"/>
    <w:rsid w:val="00B33F24"/>
    <w:rsid w:val="00B33FF1"/>
    <w:rsid w:val="00B344BF"/>
    <w:rsid w:val="00B34870"/>
    <w:rsid w:val="00B34999"/>
    <w:rsid w:val="00B34D5B"/>
    <w:rsid w:val="00B3502F"/>
    <w:rsid w:val="00B350CB"/>
    <w:rsid w:val="00B3522A"/>
    <w:rsid w:val="00B35957"/>
    <w:rsid w:val="00B35D5C"/>
    <w:rsid w:val="00B35FCD"/>
    <w:rsid w:val="00B36144"/>
    <w:rsid w:val="00B3644C"/>
    <w:rsid w:val="00B36819"/>
    <w:rsid w:val="00B368CA"/>
    <w:rsid w:val="00B3694E"/>
    <w:rsid w:val="00B36AF0"/>
    <w:rsid w:val="00B36B55"/>
    <w:rsid w:val="00B36D52"/>
    <w:rsid w:val="00B37158"/>
    <w:rsid w:val="00B371BE"/>
    <w:rsid w:val="00B3756F"/>
    <w:rsid w:val="00B37583"/>
    <w:rsid w:val="00B37640"/>
    <w:rsid w:val="00B377E4"/>
    <w:rsid w:val="00B378B9"/>
    <w:rsid w:val="00B37D1F"/>
    <w:rsid w:val="00B40120"/>
    <w:rsid w:val="00B408D3"/>
    <w:rsid w:val="00B40C80"/>
    <w:rsid w:val="00B41318"/>
    <w:rsid w:val="00B41715"/>
    <w:rsid w:val="00B41F7A"/>
    <w:rsid w:val="00B42014"/>
    <w:rsid w:val="00B42369"/>
    <w:rsid w:val="00B4283B"/>
    <w:rsid w:val="00B42A88"/>
    <w:rsid w:val="00B42CB1"/>
    <w:rsid w:val="00B42FE7"/>
    <w:rsid w:val="00B433E6"/>
    <w:rsid w:val="00B434B2"/>
    <w:rsid w:val="00B43DEA"/>
    <w:rsid w:val="00B4422D"/>
    <w:rsid w:val="00B443A2"/>
    <w:rsid w:val="00B4444D"/>
    <w:rsid w:val="00B444A8"/>
    <w:rsid w:val="00B4451F"/>
    <w:rsid w:val="00B44924"/>
    <w:rsid w:val="00B449A3"/>
    <w:rsid w:val="00B44A25"/>
    <w:rsid w:val="00B44AA6"/>
    <w:rsid w:val="00B44C70"/>
    <w:rsid w:val="00B44ECD"/>
    <w:rsid w:val="00B451F1"/>
    <w:rsid w:val="00B45311"/>
    <w:rsid w:val="00B45333"/>
    <w:rsid w:val="00B453EE"/>
    <w:rsid w:val="00B45955"/>
    <w:rsid w:val="00B45A1B"/>
    <w:rsid w:val="00B45A9D"/>
    <w:rsid w:val="00B45C1A"/>
    <w:rsid w:val="00B45DD9"/>
    <w:rsid w:val="00B46164"/>
    <w:rsid w:val="00B46222"/>
    <w:rsid w:val="00B465A4"/>
    <w:rsid w:val="00B46658"/>
    <w:rsid w:val="00B4669F"/>
    <w:rsid w:val="00B46B86"/>
    <w:rsid w:val="00B46D9A"/>
    <w:rsid w:val="00B46FEB"/>
    <w:rsid w:val="00B472C8"/>
    <w:rsid w:val="00B47861"/>
    <w:rsid w:val="00B47971"/>
    <w:rsid w:val="00B47CB6"/>
    <w:rsid w:val="00B47F5E"/>
    <w:rsid w:val="00B50066"/>
    <w:rsid w:val="00B5062F"/>
    <w:rsid w:val="00B50747"/>
    <w:rsid w:val="00B50876"/>
    <w:rsid w:val="00B50B54"/>
    <w:rsid w:val="00B50D1B"/>
    <w:rsid w:val="00B50EC3"/>
    <w:rsid w:val="00B50F3C"/>
    <w:rsid w:val="00B51068"/>
    <w:rsid w:val="00B510D5"/>
    <w:rsid w:val="00B513C8"/>
    <w:rsid w:val="00B51686"/>
    <w:rsid w:val="00B517E1"/>
    <w:rsid w:val="00B51BF0"/>
    <w:rsid w:val="00B51CA1"/>
    <w:rsid w:val="00B51DF8"/>
    <w:rsid w:val="00B52F4D"/>
    <w:rsid w:val="00B532F2"/>
    <w:rsid w:val="00B53907"/>
    <w:rsid w:val="00B53A18"/>
    <w:rsid w:val="00B53AF7"/>
    <w:rsid w:val="00B53EA4"/>
    <w:rsid w:val="00B5426F"/>
    <w:rsid w:val="00B5487D"/>
    <w:rsid w:val="00B54898"/>
    <w:rsid w:val="00B54E5E"/>
    <w:rsid w:val="00B553B6"/>
    <w:rsid w:val="00B554C3"/>
    <w:rsid w:val="00B5579B"/>
    <w:rsid w:val="00B557FD"/>
    <w:rsid w:val="00B55AD9"/>
    <w:rsid w:val="00B55CB3"/>
    <w:rsid w:val="00B55FCD"/>
    <w:rsid w:val="00B56401"/>
    <w:rsid w:val="00B5650E"/>
    <w:rsid w:val="00B5659B"/>
    <w:rsid w:val="00B565F8"/>
    <w:rsid w:val="00B56673"/>
    <w:rsid w:val="00B5682A"/>
    <w:rsid w:val="00B568A6"/>
    <w:rsid w:val="00B569AA"/>
    <w:rsid w:val="00B56B44"/>
    <w:rsid w:val="00B5712F"/>
    <w:rsid w:val="00B572C5"/>
    <w:rsid w:val="00B574CF"/>
    <w:rsid w:val="00B57933"/>
    <w:rsid w:val="00B57A09"/>
    <w:rsid w:val="00B57AB7"/>
    <w:rsid w:val="00B57B32"/>
    <w:rsid w:val="00B57E06"/>
    <w:rsid w:val="00B60099"/>
    <w:rsid w:val="00B603BC"/>
    <w:rsid w:val="00B606AB"/>
    <w:rsid w:val="00B60BBC"/>
    <w:rsid w:val="00B60D65"/>
    <w:rsid w:val="00B60EA0"/>
    <w:rsid w:val="00B60F04"/>
    <w:rsid w:val="00B60FC1"/>
    <w:rsid w:val="00B612B5"/>
    <w:rsid w:val="00B615CF"/>
    <w:rsid w:val="00B615F4"/>
    <w:rsid w:val="00B61753"/>
    <w:rsid w:val="00B61C98"/>
    <w:rsid w:val="00B61DC2"/>
    <w:rsid w:val="00B622D4"/>
    <w:rsid w:val="00B622E2"/>
    <w:rsid w:val="00B628F3"/>
    <w:rsid w:val="00B6314D"/>
    <w:rsid w:val="00B632BF"/>
    <w:rsid w:val="00B63433"/>
    <w:rsid w:val="00B639C4"/>
    <w:rsid w:val="00B63F0F"/>
    <w:rsid w:val="00B64014"/>
    <w:rsid w:val="00B64235"/>
    <w:rsid w:val="00B6424F"/>
    <w:rsid w:val="00B643DC"/>
    <w:rsid w:val="00B64563"/>
    <w:rsid w:val="00B64759"/>
    <w:rsid w:val="00B648DD"/>
    <w:rsid w:val="00B64B6A"/>
    <w:rsid w:val="00B64C88"/>
    <w:rsid w:val="00B64DBD"/>
    <w:rsid w:val="00B650E5"/>
    <w:rsid w:val="00B6512D"/>
    <w:rsid w:val="00B65251"/>
    <w:rsid w:val="00B65419"/>
    <w:rsid w:val="00B65461"/>
    <w:rsid w:val="00B655F3"/>
    <w:rsid w:val="00B656DF"/>
    <w:rsid w:val="00B657D3"/>
    <w:rsid w:val="00B661D7"/>
    <w:rsid w:val="00B66291"/>
    <w:rsid w:val="00B66657"/>
    <w:rsid w:val="00B6705E"/>
    <w:rsid w:val="00B67190"/>
    <w:rsid w:val="00B671BF"/>
    <w:rsid w:val="00B6721A"/>
    <w:rsid w:val="00B674AF"/>
    <w:rsid w:val="00B674F3"/>
    <w:rsid w:val="00B678BD"/>
    <w:rsid w:val="00B70070"/>
    <w:rsid w:val="00B70224"/>
    <w:rsid w:val="00B703F4"/>
    <w:rsid w:val="00B711F7"/>
    <w:rsid w:val="00B7128A"/>
    <w:rsid w:val="00B72302"/>
    <w:rsid w:val="00B72381"/>
    <w:rsid w:val="00B7244B"/>
    <w:rsid w:val="00B72AE3"/>
    <w:rsid w:val="00B72C58"/>
    <w:rsid w:val="00B72CF1"/>
    <w:rsid w:val="00B73257"/>
    <w:rsid w:val="00B732E8"/>
    <w:rsid w:val="00B736C5"/>
    <w:rsid w:val="00B73B26"/>
    <w:rsid w:val="00B74050"/>
    <w:rsid w:val="00B748FF"/>
    <w:rsid w:val="00B7499F"/>
    <w:rsid w:val="00B74A86"/>
    <w:rsid w:val="00B753F0"/>
    <w:rsid w:val="00B75552"/>
    <w:rsid w:val="00B75968"/>
    <w:rsid w:val="00B75C01"/>
    <w:rsid w:val="00B75D73"/>
    <w:rsid w:val="00B75E32"/>
    <w:rsid w:val="00B75FC8"/>
    <w:rsid w:val="00B75FCA"/>
    <w:rsid w:val="00B7606A"/>
    <w:rsid w:val="00B76266"/>
    <w:rsid w:val="00B76358"/>
    <w:rsid w:val="00B764D9"/>
    <w:rsid w:val="00B765E6"/>
    <w:rsid w:val="00B766AD"/>
    <w:rsid w:val="00B7682E"/>
    <w:rsid w:val="00B76E44"/>
    <w:rsid w:val="00B77267"/>
    <w:rsid w:val="00B7740C"/>
    <w:rsid w:val="00B77621"/>
    <w:rsid w:val="00B77A5D"/>
    <w:rsid w:val="00B77FA5"/>
    <w:rsid w:val="00B80263"/>
    <w:rsid w:val="00B80A22"/>
    <w:rsid w:val="00B80FA4"/>
    <w:rsid w:val="00B8103C"/>
    <w:rsid w:val="00B812B6"/>
    <w:rsid w:val="00B81429"/>
    <w:rsid w:val="00B81580"/>
    <w:rsid w:val="00B81BBA"/>
    <w:rsid w:val="00B81DF5"/>
    <w:rsid w:val="00B81EAB"/>
    <w:rsid w:val="00B8224B"/>
    <w:rsid w:val="00B82819"/>
    <w:rsid w:val="00B829DC"/>
    <w:rsid w:val="00B831D8"/>
    <w:rsid w:val="00B83720"/>
    <w:rsid w:val="00B83857"/>
    <w:rsid w:val="00B83DCA"/>
    <w:rsid w:val="00B83EBD"/>
    <w:rsid w:val="00B845A2"/>
    <w:rsid w:val="00B84A4B"/>
    <w:rsid w:val="00B8555E"/>
    <w:rsid w:val="00B8571C"/>
    <w:rsid w:val="00B8572A"/>
    <w:rsid w:val="00B858FC"/>
    <w:rsid w:val="00B85A1B"/>
    <w:rsid w:val="00B85D4E"/>
    <w:rsid w:val="00B85F2B"/>
    <w:rsid w:val="00B860AE"/>
    <w:rsid w:val="00B8632D"/>
    <w:rsid w:val="00B86755"/>
    <w:rsid w:val="00B86A87"/>
    <w:rsid w:val="00B86CAD"/>
    <w:rsid w:val="00B8713D"/>
    <w:rsid w:val="00B87307"/>
    <w:rsid w:val="00B8731E"/>
    <w:rsid w:val="00B8742F"/>
    <w:rsid w:val="00B8769C"/>
    <w:rsid w:val="00B877F3"/>
    <w:rsid w:val="00B901BE"/>
    <w:rsid w:val="00B9026F"/>
    <w:rsid w:val="00B90599"/>
    <w:rsid w:val="00B905D0"/>
    <w:rsid w:val="00B90A9F"/>
    <w:rsid w:val="00B90BFB"/>
    <w:rsid w:val="00B90C32"/>
    <w:rsid w:val="00B90DC5"/>
    <w:rsid w:val="00B913C9"/>
    <w:rsid w:val="00B91452"/>
    <w:rsid w:val="00B9145D"/>
    <w:rsid w:val="00B91479"/>
    <w:rsid w:val="00B9148F"/>
    <w:rsid w:val="00B915B6"/>
    <w:rsid w:val="00B91786"/>
    <w:rsid w:val="00B91AD3"/>
    <w:rsid w:val="00B91F2E"/>
    <w:rsid w:val="00B91F7B"/>
    <w:rsid w:val="00B923DC"/>
    <w:rsid w:val="00B925CC"/>
    <w:rsid w:val="00B927D9"/>
    <w:rsid w:val="00B92D0D"/>
    <w:rsid w:val="00B937C4"/>
    <w:rsid w:val="00B93BD8"/>
    <w:rsid w:val="00B93F2F"/>
    <w:rsid w:val="00B9432A"/>
    <w:rsid w:val="00B94599"/>
    <w:rsid w:val="00B9469B"/>
    <w:rsid w:val="00B949A2"/>
    <w:rsid w:val="00B94B75"/>
    <w:rsid w:val="00B95338"/>
    <w:rsid w:val="00B95370"/>
    <w:rsid w:val="00B953E5"/>
    <w:rsid w:val="00B95689"/>
    <w:rsid w:val="00B957BF"/>
    <w:rsid w:val="00B95DD9"/>
    <w:rsid w:val="00B968E5"/>
    <w:rsid w:val="00B96B3E"/>
    <w:rsid w:val="00B96DB7"/>
    <w:rsid w:val="00B96DFF"/>
    <w:rsid w:val="00B970B0"/>
    <w:rsid w:val="00B97579"/>
    <w:rsid w:val="00B979FE"/>
    <w:rsid w:val="00B97A1A"/>
    <w:rsid w:val="00B97FB6"/>
    <w:rsid w:val="00BA01EA"/>
    <w:rsid w:val="00BA030B"/>
    <w:rsid w:val="00BA04EC"/>
    <w:rsid w:val="00BA0855"/>
    <w:rsid w:val="00BA0D14"/>
    <w:rsid w:val="00BA0FBB"/>
    <w:rsid w:val="00BA10D4"/>
    <w:rsid w:val="00BA12BA"/>
    <w:rsid w:val="00BA13E3"/>
    <w:rsid w:val="00BA1505"/>
    <w:rsid w:val="00BA1D13"/>
    <w:rsid w:val="00BA2597"/>
    <w:rsid w:val="00BA25BA"/>
    <w:rsid w:val="00BA2A01"/>
    <w:rsid w:val="00BA2C87"/>
    <w:rsid w:val="00BA2CAF"/>
    <w:rsid w:val="00BA2DDF"/>
    <w:rsid w:val="00BA2FB7"/>
    <w:rsid w:val="00BA38A2"/>
    <w:rsid w:val="00BA3B97"/>
    <w:rsid w:val="00BA3CCA"/>
    <w:rsid w:val="00BA3F07"/>
    <w:rsid w:val="00BA3FA5"/>
    <w:rsid w:val="00BA40F1"/>
    <w:rsid w:val="00BA41C3"/>
    <w:rsid w:val="00BA4236"/>
    <w:rsid w:val="00BA447E"/>
    <w:rsid w:val="00BA4A18"/>
    <w:rsid w:val="00BA4F2E"/>
    <w:rsid w:val="00BA5197"/>
    <w:rsid w:val="00BA5409"/>
    <w:rsid w:val="00BA58FD"/>
    <w:rsid w:val="00BA5979"/>
    <w:rsid w:val="00BA5B2C"/>
    <w:rsid w:val="00BA5B5D"/>
    <w:rsid w:val="00BA5C9E"/>
    <w:rsid w:val="00BA5D9C"/>
    <w:rsid w:val="00BA654C"/>
    <w:rsid w:val="00BA66C3"/>
    <w:rsid w:val="00BA671C"/>
    <w:rsid w:val="00BA6BAD"/>
    <w:rsid w:val="00BA709E"/>
    <w:rsid w:val="00BA74D5"/>
    <w:rsid w:val="00BA7683"/>
    <w:rsid w:val="00BA78AF"/>
    <w:rsid w:val="00BA7F4F"/>
    <w:rsid w:val="00BB0244"/>
    <w:rsid w:val="00BB0678"/>
    <w:rsid w:val="00BB06EA"/>
    <w:rsid w:val="00BB0B8F"/>
    <w:rsid w:val="00BB0D8A"/>
    <w:rsid w:val="00BB0EC3"/>
    <w:rsid w:val="00BB0F89"/>
    <w:rsid w:val="00BB18BD"/>
    <w:rsid w:val="00BB1FF4"/>
    <w:rsid w:val="00BB2448"/>
    <w:rsid w:val="00BB2717"/>
    <w:rsid w:val="00BB2738"/>
    <w:rsid w:val="00BB2C37"/>
    <w:rsid w:val="00BB2E5C"/>
    <w:rsid w:val="00BB337A"/>
    <w:rsid w:val="00BB3A71"/>
    <w:rsid w:val="00BB3AD9"/>
    <w:rsid w:val="00BB3C9F"/>
    <w:rsid w:val="00BB3D7D"/>
    <w:rsid w:val="00BB3FF1"/>
    <w:rsid w:val="00BB447D"/>
    <w:rsid w:val="00BB46F0"/>
    <w:rsid w:val="00BB4A5A"/>
    <w:rsid w:val="00BB4AC8"/>
    <w:rsid w:val="00BB4F20"/>
    <w:rsid w:val="00BB50F5"/>
    <w:rsid w:val="00BB5198"/>
    <w:rsid w:val="00BB52BB"/>
    <w:rsid w:val="00BB5A88"/>
    <w:rsid w:val="00BB5E36"/>
    <w:rsid w:val="00BB6213"/>
    <w:rsid w:val="00BB6225"/>
    <w:rsid w:val="00BB6687"/>
    <w:rsid w:val="00BB6737"/>
    <w:rsid w:val="00BB690C"/>
    <w:rsid w:val="00BB7089"/>
    <w:rsid w:val="00BB718F"/>
    <w:rsid w:val="00BB7257"/>
    <w:rsid w:val="00BB7907"/>
    <w:rsid w:val="00BB7963"/>
    <w:rsid w:val="00BB7B98"/>
    <w:rsid w:val="00BC0156"/>
    <w:rsid w:val="00BC0A1C"/>
    <w:rsid w:val="00BC0C63"/>
    <w:rsid w:val="00BC0D57"/>
    <w:rsid w:val="00BC0D5C"/>
    <w:rsid w:val="00BC1185"/>
    <w:rsid w:val="00BC129F"/>
    <w:rsid w:val="00BC12A0"/>
    <w:rsid w:val="00BC13C1"/>
    <w:rsid w:val="00BC1695"/>
    <w:rsid w:val="00BC18D5"/>
    <w:rsid w:val="00BC1AF1"/>
    <w:rsid w:val="00BC1B1F"/>
    <w:rsid w:val="00BC1CB6"/>
    <w:rsid w:val="00BC23E2"/>
    <w:rsid w:val="00BC2AEF"/>
    <w:rsid w:val="00BC2C6E"/>
    <w:rsid w:val="00BC3093"/>
    <w:rsid w:val="00BC326F"/>
    <w:rsid w:val="00BC34E5"/>
    <w:rsid w:val="00BC3670"/>
    <w:rsid w:val="00BC3A14"/>
    <w:rsid w:val="00BC402B"/>
    <w:rsid w:val="00BC418B"/>
    <w:rsid w:val="00BC42D1"/>
    <w:rsid w:val="00BC42F8"/>
    <w:rsid w:val="00BC49B9"/>
    <w:rsid w:val="00BC4BCA"/>
    <w:rsid w:val="00BC4CE9"/>
    <w:rsid w:val="00BC4D8F"/>
    <w:rsid w:val="00BC5095"/>
    <w:rsid w:val="00BC5BFD"/>
    <w:rsid w:val="00BC60ED"/>
    <w:rsid w:val="00BC613E"/>
    <w:rsid w:val="00BC623E"/>
    <w:rsid w:val="00BC6569"/>
    <w:rsid w:val="00BC6B2C"/>
    <w:rsid w:val="00BC6BF9"/>
    <w:rsid w:val="00BC6D44"/>
    <w:rsid w:val="00BC6DAC"/>
    <w:rsid w:val="00BC6E45"/>
    <w:rsid w:val="00BC6F4E"/>
    <w:rsid w:val="00BC7004"/>
    <w:rsid w:val="00BC715C"/>
    <w:rsid w:val="00BC7628"/>
    <w:rsid w:val="00BC7D35"/>
    <w:rsid w:val="00BC7EE4"/>
    <w:rsid w:val="00BC7F3A"/>
    <w:rsid w:val="00BD0013"/>
    <w:rsid w:val="00BD001C"/>
    <w:rsid w:val="00BD00E5"/>
    <w:rsid w:val="00BD04A9"/>
    <w:rsid w:val="00BD077C"/>
    <w:rsid w:val="00BD0830"/>
    <w:rsid w:val="00BD09D8"/>
    <w:rsid w:val="00BD13A1"/>
    <w:rsid w:val="00BD1994"/>
    <w:rsid w:val="00BD1A05"/>
    <w:rsid w:val="00BD1A94"/>
    <w:rsid w:val="00BD1B84"/>
    <w:rsid w:val="00BD24CC"/>
    <w:rsid w:val="00BD25C9"/>
    <w:rsid w:val="00BD276E"/>
    <w:rsid w:val="00BD2C7A"/>
    <w:rsid w:val="00BD30AD"/>
    <w:rsid w:val="00BD33AE"/>
    <w:rsid w:val="00BD33FC"/>
    <w:rsid w:val="00BD3567"/>
    <w:rsid w:val="00BD357E"/>
    <w:rsid w:val="00BD3B1F"/>
    <w:rsid w:val="00BD3D73"/>
    <w:rsid w:val="00BD3D8E"/>
    <w:rsid w:val="00BD3FCD"/>
    <w:rsid w:val="00BD4033"/>
    <w:rsid w:val="00BD4317"/>
    <w:rsid w:val="00BD4465"/>
    <w:rsid w:val="00BD45F4"/>
    <w:rsid w:val="00BD46F9"/>
    <w:rsid w:val="00BD4D07"/>
    <w:rsid w:val="00BD4D8C"/>
    <w:rsid w:val="00BD510E"/>
    <w:rsid w:val="00BD51C4"/>
    <w:rsid w:val="00BD523A"/>
    <w:rsid w:val="00BD5278"/>
    <w:rsid w:val="00BD5404"/>
    <w:rsid w:val="00BD592F"/>
    <w:rsid w:val="00BD5A59"/>
    <w:rsid w:val="00BD5A75"/>
    <w:rsid w:val="00BD6063"/>
    <w:rsid w:val="00BD6BFC"/>
    <w:rsid w:val="00BD6D16"/>
    <w:rsid w:val="00BD6F5D"/>
    <w:rsid w:val="00BD6F99"/>
    <w:rsid w:val="00BD70D0"/>
    <w:rsid w:val="00BD7427"/>
    <w:rsid w:val="00BD76A1"/>
    <w:rsid w:val="00BD7946"/>
    <w:rsid w:val="00BD7E35"/>
    <w:rsid w:val="00BD7EBB"/>
    <w:rsid w:val="00BD7F54"/>
    <w:rsid w:val="00BE0411"/>
    <w:rsid w:val="00BE1993"/>
    <w:rsid w:val="00BE1B16"/>
    <w:rsid w:val="00BE1D57"/>
    <w:rsid w:val="00BE1E22"/>
    <w:rsid w:val="00BE2118"/>
    <w:rsid w:val="00BE223C"/>
    <w:rsid w:val="00BE2596"/>
    <w:rsid w:val="00BE2B37"/>
    <w:rsid w:val="00BE2B67"/>
    <w:rsid w:val="00BE2E0C"/>
    <w:rsid w:val="00BE3177"/>
    <w:rsid w:val="00BE3363"/>
    <w:rsid w:val="00BE3644"/>
    <w:rsid w:val="00BE367F"/>
    <w:rsid w:val="00BE3ADE"/>
    <w:rsid w:val="00BE3B37"/>
    <w:rsid w:val="00BE3B53"/>
    <w:rsid w:val="00BE4018"/>
    <w:rsid w:val="00BE4030"/>
    <w:rsid w:val="00BE4A22"/>
    <w:rsid w:val="00BE4BF1"/>
    <w:rsid w:val="00BE4DE9"/>
    <w:rsid w:val="00BE4E6D"/>
    <w:rsid w:val="00BE53B6"/>
    <w:rsid w:val="00BE5678"/>
    <w:rsid w:val="00BE5A0C"/>
    <w:rsid w:val="00BE5F7B"/>
    <w:rsid w:val="00BE61C9"/>
    <w:rsid w:val="00BE646B"/>
    <w:rsid w:val="00BE6499"/>
    <w:rsid w:val="00BE6722"/>
    <w:rsid w:val="00BE69E9"/>
    <w:rsid w:val="00BE6D60"/>
    <w:rsid w:val="00BE71AE"/>
    <w:rsid w:val="00BE7AAB"/>
    <w:rsid w:val="00BE7D48"/>
    <w:rsid w:val="00BE7DB0"/>
    <w:rsid w:val="00BF084F"/>
    <w:rsid w:val="00BF0988"/>
    <w:rsid w:val="00BF09A1"/>
    <w:rsid w:val="00BF09BB"/>
    <w:rsid w:val="00BF0AA2"/>
    <w:rsid w:val="00BF0F0D"/>
    <w:rsid w:val="00BF1283"/>
    <w:rsid w:val="00BF1809"/>
    <w:rsid w:val="00BF18B7"/>
    <w:rsid w:val="00BF2572"/>
    <w:rsid w:val="00BF27B4"/>
    <w:rsid w:val="00BF27F2"/>
    <w:rsid w:val="00BF29E8"/>
    <w:rsid w:val="00BF2E0D"/>
    <w:rsid w:val="00BF3AE4"/>
    <w:rsid w:val="00BF3EE8"/>
    <w:rsid w:val="00BF40FE"/>
    <w:rsid w:val="00BF4191"/>
    <w:rsid w:val="00BF43E9"/>
    <w:rsid w:val="00BF46F6"/>
    <w:rsid w:val="00BF470A"/>
    <w:rsid w:val="00BF4912"/>
    <w:rsid w:val="00BF4C57"/>
    <w:rsid w:val="00BF4C6C"/>
    <w:rsid w:val="00BF4C93"/>
    <w:rsid w:val="00BF4D2B"/>
    <w:rsid w:val="00BF4F9F"/>
    <w:rsid w:val="00BF506F"/>
    <w:rsid w:val="00BF5105"/>
    <w:rsid w:val="00BF5327"/>
    <w:rsid w:val="00BF54F0"/>
    <w:rsid w:val="00BF5604"/>
    <w:rsid w:val="00BF56AC"/>
    <w:rsid w:val="00BF5754"/>
    <w:rsid w:val="00BF599F"/>
    <w:rsid w:val="00BF5F34"/>
    <w:rsid w:val="00BF60E0"/>
    <w:rsid w:val="00BF61B3"/>
    <w:rsid w:val="00BF6243"/>
    <w:rsid w:val="00BF6400"/>
    <w:rsid w:val="00BF6761"/>
    <w:rsid w:val="00BF689C"/>
    <w:rsid w:val="00BF68E8"/>
    <w:rsid w:val="00BF6CFB"/>
    <w:rsid w:val="00BF6E50"/>
    <w:rsid w:val="00BF7176"/>
    <w:rsid w:val="00BF761B"/>
    <w:rsid w:val="00BF79AE"/>
    <w:rsid w:val="00BF7DAE"/>
    <w:rsid w:val="00BF7DD3"/>
    <w:rsid w:val="00BF7EAC"/>
    <w:rsid w:val="00C006DC"/>
    <w:rsid w:val="00C009A2"/>
    <w:rsid w:val="00C00A8E"/>
    <w:rsid w:val="00C00BD2"/>
    <w:rsid w:val="00C00C80"/>
    <w:rsid w:val="00C00F71"/>
    <w:rsid w:val="00C00FC3"/>
    <w:rsid w:val="00C012DA"/>
    <w:rsid w:val="00C01315"/>
    <w:rsid w:val="00C016CD"/>
    <w:rsid w:val="00C01754"/>
    <w:rsid w:val="00C017B7"/>
    <w:rsid w:val="00C01BE3"/>
    <w:rsid w:val="00C027B5"/>
    <w:rsid w:val="00C0288A"/>
    <w:rsid w:val="00C028D2"/>
    <w:rsid w:val="00C02D8E"/>
    <w:rsid w:val="00C02DE4"/>
    <w:rsid w:val="00C03004"/>
    <w:rsid w:val="00C03C6B"/>
    <w:rsid w:val="00C03DB8"/>
    <w:rsid w:val="00C03FD9"/>
    <w:rsid w:val="00C0423A"/>
    <w:rsid w:val="00C04535"/>
    <w:rsid w:val="00C04732"/>
    <w:rsid w:val="00C04886"/>
    <w:rsid w:val="00C049D3"/>
    <w:rsid w:val="00C04C80"/>
    <w:rsid w:val="00C0506E"/>
    <w:rsid w:val="00C05092"/>
    <w:rsid w:val="00C054C5"/>
    <w:rsid w:val="00C054F3"/>
    <w:rsid w:val="00C057E6"/>
    <w:rsid w:val="00C058AB"/>
    <w:rsid w:val="00C058E7"/>
    <w:rsid w:val="00C0646C"/>
    <w:rsid w:val="00C0660A"/>
    <w:rsid w:val="00C06621"/>
    <w:rsid w:val="00C06F52"/>
    <w:rsid w:val="00C0714A"/>
    <w:rsid w:val="00C07447"/>
    <w:rsid w:val="00C0757B"/>
    <w:rsid w:val="00C07F16"/>
    <w:rsid w:val="00C10228"/>
    <w:rsid w:val="00C1034D"/>
    <w:rsid w:val="00C10485"/>
    <w:rsid w:val="00C10FA0"/>
    <w:rsid w:val="00C1103C"/>
    <w:rsid w:val="00C11211"/>
    <w:rsid w:val="00C11315"/>
    <w:rsid w:val="00C113D7"/>
    <w:rsid w:val="00C11440"/>
    <w:rsid w:val="00C11B28"/>
    <w:rsid w:val="00C11B2D"/>
    <w:rsid w:val="00C11BFE"/>
    <w:rsid w:val="00C11C37"/>
    <w:rsid w:val="00C12169"/>
    <w:rsid w:val="00C12575"/>
    <w:rsid w:val="00C12E17"/>
    <w:rsid w:val="00C12F33"/>
    <w:rsid w:val="00C13447"/>
    <w:rsid w:val="00C13801"/>
    <w:rsid w:val="00C13937"/>
    <w:rsid w:val="00C1396B"/>
    <w:rsid w:val="00C13F90"/>
    <w:rsid w:val="00C13FC9"/>
    <w:rsid w:val="00C14227"/>
    <w:rsid w:val="00C14364"/>
    <w:rsid w:val="00C152E2"/>
    <w:rsid w:val="00C154E0"/>
    <w:rsid w:val="00C154E9"/>
    <w:rsid w:val="00C15810"/>
    <w:rsid w:val="00C15BFB"/>
    <w:rsid w:val="00C15F74"/>
    <w:rsid w:val="00C15F94"/>
    <w:rsid w:val="00C1601E"/>
    <w:rsid w:val="00C161B3"/>
    <w:rsid w:val="00C16304"/>
    <w:rsid w:val="00C163BD"/>
    <w:rsid w:val="00C1657B"/>
    <w:rsid w:val="00C16664"/>
    <w:rsid w:val="00C166CF"/>
    <w:rsid w:val="00C167C7"/>
    <w:rsid w:val="00C16870"/>
    <w:rsid w:val="00C168FC"/>
    <w:rsid w:val="00C1699B"/>
    <w:rsid w:val="00C1714F"/>
    <w:rsid w:val="00C17423"/>
    <w:rsid w:val="00C17546"/>
    <w:rsid w:val="00C17551"/>
    <w:rsid w:val="00C176BE"/>
    <w:rsid w:val="00C176FE"/>
    <w:rsid w:val="00C178BC"/>
    <w:rsid w:val="00C17A3E"/>
    <w:rsid w:val="00C200D1"/>
    <w:rsid w:val="00C200F7"/>
    <w:rsid w:val="00C20302"/>
    <w:rsid w:val="00C20386"/>
    <w:rsid w:val="00C203DE"/>
    <w:rsid w:val="00C20497"/>
    <w:rsid w:val="00C20679"/>
    <w:rsid w:val="00C209C7"/>
    <w:rsid w:val="00C20B3E"/>
    <w:rsid w:val="00C20B6F"/>
    <w:rsid w:val="00C20F08"/>
    <w:rsid w:val="00C21608"/>
    <w:rsid w:val="00C216AD"/>
    <w:rsid w:val="00C21A34"/>
    <w:rsid w:val="00C21EBC"/>
    <w:rsid w:val="00C21FE8"/>
    <w:rsid w:val="00C22050"/>
    <w:rsid w:val="00C220F4"/>
    <w:rsid w:val="00C22118"/>
    <w:rsid w:val="00C22269"/>
    <w:rsid w:val="00C2238D"/>
    <w:rsid w:val="00C22657"/>
    <w:rsid w:val="00C22808"/>
    <w:rsid w:val="00C2287C"/>
    <w:rsid w:val="00C228ED"/>
    <w:rsid w:val="00C2292E"/>
    <w:rsid w:val="00C22B11"/>
    <w:rsid w:val="00C22B1C"/>
    <w:rsid w:val="00C22FEA"/>
    <w:rsid w:val="00C230A8"/>
    <w:rsid w:val="00C23263"/>
    <w:rsid w:val="00C2326B"/>
    <w:rsid w:val="00C235C3"/>
    <w:rsid w:val="00C23828"/>
    <w:rsid w:val="00C23C45"/>
    <w:rsid w:val="00C23DCA"/>
    <w:rsid w:val="00C24648"/>
    <w:rsid w:val="00C2471C"/>
    <w:rsid w:val="00C248F1"/>
    <w:rsid w:val="00C24AB1"/>
    <w:rsid w:val="00C24DA6"/>
    <w:rsid w:val="00C25591"/>
    <w:rsid w:val="00C2581D"/>
    <w:rsid w:val="00C25A14"/>
    <w:rsid w:val="00C25A37"/>
    <w:rsid w:val="00C25C94"/>
    <w:rsid w:val="00C25E43"/>
    <w:rsid w:val="00C25F6E"/>
    <w:rsid w:val="00C2624D"/>
    <w:rsid w:val="00C2656C"/>
    <w:rsid w:val="00C266CF"/>
    <w:rsid w:val="00C267E2"/>
    <w:rsid w:val="00C26856"/>
    <w:rsid w:val="00C26D92"/>
    <w:rsid w:val="00C26E2D"/>
    <w:rsid w:val="00C2705E"/>
    <w:rsid w:val="00C272E4"/>
    <w:rsid w:val="00C27389"/>
    <w:rsid w:val="00C2739F"/>
    <w:rsid w:val="00C27436"/>
    <w:rsid w:val="00C27650"/>
    <w:rsid w:val="00C276B9"/>
    <w:rsid w:val="00C27709"/>
    <w:rsid w:val="00C27985"/>
    <w:rsid w:val="00C30067"/>
    <w:rsid w:val="00C300C9"/>
    <w:rsid w:val="00C30221"/>
    <w:rsid w:val="00C3059D"/>
    <w:rsid w:val="00C30718"/>
    <w:rsid w:val="00C30876"/>
    <w:rsid w:val="00C30D4F"/>
    <w:rsid w:val="00C30DDC"/>
    <w:rsid w:val="00C31424"/>
    <w:rsid w:val="00C31B9F"/>
    <w:rsid w:val="00C32360"/>
    <w:rsid w:val="00C328DD"/>
    <w:rsid w:val="00C329D8"/>
    <w:rsid w:val="00C32B1A"/>
    <w:rsid w:val="00C32BC0"/>
    <w:rsid w:val="00C33233"/>
    <w:rsid w:val="00C3329C"/>
    <w:rsid w:val="00C33422"/>
    <w:rsid w:val="00C334D0"/>
    <w:rsid w:val="00C3362F"/>
    <w:rsid w:val="00C33815"/>
    <w:rsid w:val="00C341A5"/>
    <w:rsid w:val="00C34832"/>
    <w:rsid w:val="00C34C71"/>
    <w:rsid w:val="00C34E00"/>
    <w:rsid w:val="00C353A9"/>
    <w:rsid w:val="00C35439"/>
    <w:rsid w:val="00C357A9"/>
    <w:rsid w:val="00C357FD"/>
    <w:rsid w:val="00C3581D"/>
    <w:rsid w:val="00C35C27"/>
    <w:rsid w:val="00C35F60"/>
    <w:rsid w:val="00C3605E"/>
    <w:rsid w:val="00C36471"/>
    <w:rsid w:val="00C365AF"/>
    <w:rsid w:val="00C36690"/>
    <w:rsid w:val="00C368C5"/>
    <w:rsid w:val="00C370CE"/>
    <w:rsid w:val="00C401F3"/>
    <w:rsid w:val="00C40520"/>
    <w:rsid w:val="00C4058D"/>
    <w:rsid w:val="00C40E45"/>
    <w:rsid w:val="00C41143"/>
    <w:rsid w:val="00C4149A"/>
    <w:rsid w:val="00C4154A"/>
    <w:rsid w:val="00C41562"/>
    <w:rsid w:val="00C417E1"/>
    <w:rsid w:val="00C41836"/>
    <w:rsid w:val="00C418F7"/>
    <w:rsid w:val="00C41A91"/>
    <w:rsid w:val="00C41C38"/>
    <w:rsid w:val="00C41E6E"/>
    <w:rsid w:val="00C41FC6"/>
    <w:rsid w:val="00C41FEA"/>
    <w:rsid w:val="00C424F1"/>
    <w:rsid w:val="00C427FA"/>
    <w:rsid w:val="00C42933"/>
    <w:rsid w:val="00C42DC9"/>
    <w:rsid w:val="00C42F0D"/>
    <w:rsid w:val="00C43455"/>
    <w:rsid w:val="00C435C5"/>
    <w:rsid w:val="00C4371C"/>
    <w:rsid w:val="00C4372E"/>
    <w:rsid w:val="00C43B21"/>
    <w:rsid w:val="00C43B3D"/>
    <w:rsid w:val="00C43BBF"/>
    <w:rsid w:val="00C43EA3"/>
    <w:rsid w:val="00C440FB"/>
    <w:rsid w:val="00C44124"/>
    <w:rsid w:val="00C446A7"/>
    <w:rsid w:val="00C44784"/>
    <w:rsid w:val="00C44A4F"/>
    <w:rsid w:val="00C44A8A"/>
    <w:rsid w:val="00C44AFD"/>
    <w:rsid w:val="00C44B8C"/>
    <w:rsid w:val="00C44CEE"/>
    <w:rsid w:val="00C44D9C"/>
    <w:rsid w:val="00C44F41"/>
    <w:rsid w:val="00C44FEC"/>
    <w:rsid w:val="00C450B5"/>
    <w:rsid w:val="00C4548C"/>
    <w:rsid w:val="00C4556A"/>
    <w:rsid w:val="00C455B2"/>
    <w:rsid w:val="00C458E4"/>
    <w:rsid w:val="00C45BA8"/>
    <w:rsid w:val="00C45D19"/>
    <w:rsid w:val="00C45DFF"/>
    <w:rsid w:val="00C45F04"/>
    <w:rsid w:val="00C462DD"/>
    <w:rsid w:val="00C464F4"/>
    <w:rsid w:val="00C468E0"/>
    <w:rsid w:val="00C46ACE"/>
    <w:rsid w:val="00C46B12"/>
    <w:rsid w:val="00C46ED7"/>
    <w:rsid w:val="00C4768F"/>
    <w:rsid w:val="00C4785F"/>
    <w:rsid w:val="00C479EC"/>
    <w:rsid w:val="00C47A8F"/>
    <w:rsid w:val="00C47AF6"/>
    <w:rsid w:val="00C47BAD"/>
    <w:rsid w:val="00C47C87"/>
    <w:rsid w:val="00C47D1D"/>
    <w:rsid w:val="00C500FB"/>
    <w:rsid w:val="00C50139"/>
    <w:rsid w:val="00C506CF"/>
    <w:rsid w:val="00C50D3E"/>
    <w:rsid w:val="00C50D6A"/>
    <w:rsid w:val="00C51BE9"/>
    <w:rsid w:val="00C51F55"/>
    <w:rsid w:val="00C5219B"/>
    <w:rsid w:val="00C52226"/>
    <w:rsid w:val="00C52526"/>
    <w:rsid w:val="00C52855"/>
    <w:rsid w:val="00C52E88"/>
    <w:rsid w:val="00C5305E"/>
    <w:rsid w:val="00C534A7"/>
    <w:rsid w:val="00C53693"/>
    <w:rsid w:val="00C53B36"/>
    <w:rsid w:val="00C53DD2"/>
    <w:rsid w:val="00C540F7"/>
    <w:rsid w:val="00C5446B"/>
    <w:rsid w:val="00C5457C"/>
    <w:rsid w:val="00C54809"/>
    <w:rsid w:val="00C54983"/>
    <w:rsid w:val="00C54B2C"/>
    <w:rsid w:val="00C54C62"/>
    <w:rsid w:val="00C54E55"/>
    <w:rsid w:val="00C54F24"/>
    <w:rsid w:val="00C550D3"/>
    <w:rsid w:val="00C5515F"/>
    <w:rsid w:val="00C55488"/>
    <w:rsid w:val="00C554AE"/>
    <w:rsid w:val="00C558E6"/>
    <w:rsid w:val="00C55EB5"/>
    <w:rsid w:val="00C56BB3"/>
    <w:rsid w:val="00C56E6D"/>
    <w:rsid w:val="00C57042"/>
    <w:rsid w:val="00C57347"/>
    <w:rsid w:val="00C57385"/>
    <w:rsid w:val="00C576EB"/>
    <w:rsid w:val="00C57743"/>
    <w:rsid w:val="00C57816"/>
    <w:rsid w:val="00C57A14"/>
    <w:rsid w:val="00C57B4D"/>
    <w:rsid w:val="00C6028C"/>
    <w:rsid w:val="00C602F9"/>
    <w:rsid w:val="00C6034D"/>
    <w:rsid w:val="00C60714"/>
    <w:rsid w:val="00C6092C"/>
    <w:rsid w:val="00C60999"/>
    <w:rsid w:val="00C60E1B"/>
    <w:rsid w:val="00C611F1"/>
    <w:rsid w:val="00C613BB"/>
    <w:rsid w:val="00C614F6"/>
    <w:rsid w:val="00C6166F"/>
    <w:rsid w:val="00C61AD6"/>
    <w:rsid w:val="00C61B3A"/>
    <w:rsid w:val="00C61D32"/>
    <w:rsid w:val="00C62109"/>
    <w:rsid w:val="00C627FB"/>
    <w:rsid w:val="00C62954"/>
    <w:rsid w:val="00C62BBE"/>
    <w:rsid w:val="00C62E03"/>
    <w:rsid w:val="00C62F37"/>
    <w:rsid w:val="00C62F82"/>
    <w:rsid w:val="00C63002"/>
    <w:rsid w:val="00C630D2"/>
    <w:rsid w:val="00C631ED"/>
    <w:rsid w:val="00C6350A"/>
    <w:rsid w:val="00C63BA1"/>
    <w:rsid w:val="00C6423C"/>
    <w:rsid w:val="00C645F6"/>
    <w:rsid w:val="00C647DF"/>
    <w:rsid w:val="00C647FB"/>
    <w:rsid w:val="00C648C2"/>
    <w:rsid w:val="00C64C4B"/>
    <w:rsid w:val="00C6550C"/>
    <w:rsid w:val="00C656C4"/>
    <w:rsid w:val="00C65EC0"/>
    <w:rsid w:val="00C6601E"/>
    <w:rsid w:val="00C66127"/>
    <w:rsid w:val="00C663D7"/>
    <w:rsid w:val="00C66530"/>
    <w:rsid w:val="00C66567"/>
    <w:rsid w:val="00C66642"/>
    <w:rsid w:val="00C6667F"/>
    <w:rsid w:val="00C66B06"/>
    <w:rsid w:val="00C66C88"/>
    <w:rsid w:val="00C66F72"/>
    <w:rsid w:val="00C67119"/>
    <w:rsid w:val="00C67AEC"/>
    <w:rsid w:val="00C67D9A"/>
    <w:rsid w:val="00C67EBC"/>
    <w:rsid w:val="00C70041"/>
    <w:rsid w:val="00C70209"/>
    <w:rsid w:val="00C70251"/>
    <w:rsid w:val="00C70933"/>
    <w:rsid w:val="00C70951"/>
    <w:rsid w:val="00C709E5"/>
    <w:rsid w:val="00C70B4B"/>
    <w:rsid w:val="00C70F72"/>
    <w:rsid w:val="00C712B4"/>
    <w:rsid w:val="00C715AD"/>
    <w:rsid w:val="00C71756"/>
    <w:rsid w:val="00C7182A"/>
    <w:rsid w:val="00C71923"/>
    <w:rsid w:val="00C71AD6"/>
    <w:rsid w:val="00C71CE3"/>
    <w:rsid w:val="00C71D01"/>
    <w:rsid w:val="00C71E10"/>
    <w:rsid w:val="00C72661"/>
    <w:rsid w:val="00C72E17"/>
    <w:rsid w:val="00C72E34"/>
    <w:rsid w:val="00C7301B"/>
    <w:rsid w:val="00C730BD"/>
    <w:rsid w:val="00C73625"/>
    <w:rsid w:val="00C73A54"/>
    <w:rsid w:val="00C73C9D"/>
    <w:rsid w:val="00C73D64"/>
    <w:rsid w:val="00C73E61"/>
    <w:rsid w:val="00C74208"/>
    <w:rsid w:val="00C743BF"/>
    <w:rsid w:val="00C74439"/>
    <w:rsid w:val="00C745C8"/>
    <w:rsid w:val="00C749BD"/>
    <w:rsid w:val="00C74CFB"/>
    <w:rsid w:val="00C75456"/>
    <w:rsid w:val="00C756BC"/>
    <w:rsid w:val="00C75D53"/>
    <w:rsid w:val="00C760A0"/>
    <w:rsid w:val="00C761D7"/>
    <w:rsid w:val="00C76791"/>
    <w:rsid w:val="00C76852"/>
    <w:rsid w:val="00C76A06"/>
    <w:rsid w:val="00C76A57"/>
    <w:rsid w:val="00C76EC5"/>
    <w:rsid w:val="00C770F6"/>
    <w:rsid w:val="00C77850"/>
    <w:rsid w:val="00C778BA"/>
    <w:rsid w:val="00C778E9"/>
    <w:rsid w:val="00C77BB7"/>
    <w:rsid w:val="00C8033B"/>
    <w:rsid w:val="00C80563"/>
    <w:rsid w:val="00C806F1"/>
    <w:rsid w:val="00C80BC4"/>
    <w:rsid w:val="00C8112D"/>
    <w:rsid w:val="00C817F6"/>
    <w:rsid w:val="00C8197B"/>
    <w:rsid w:val="00C82426"/>
    <w:rsid w:val="00C826E4"/>
    <w:rsid w:val="00C832AC"/>
    <w:rsid w:val="00C83355"/>
    <w:rsid w:val="00C835A8"/>
    <w:rsid w:val="00C837DE"/>
    <w:rsid w:val="00C83901"/>
    <w:rsid w:val="00C83D63"/>
    <w:rsid w:val="00C84382"/>
    <w:rsid w:val="00C84CAB"/>
    <w:rsid w:val="00C84FBC"/>
    <w:rsid w:val="00C854C7"/>
    <w:rsid w:val="00C856CD"/>
    <w:rsid w:val="00C8581A"/>
    <w:rsid w:val="00C858B1"/>
    <w:rsid w:val="00C85B81"/>
    <w:rsid w:val="00C85C01"/>
    <w:rsid w:val="00C85C41"/>
    <w:rsid w:val="00C85E57"/>
    <w:rsid w:val="00C861F6"/>
    <w:rsid w:val="00C8643B"/>
    <w:rsid w:val="00C87055"/>
    <w:rsid w:val="00C87289"/>
    <w:rsid w:val="00C87626"/>
    <w:rsid w:val="00C876A2"/>
    <w:rsid w:val="00C87784"/>
    <w:rsid w:val="00C87CB2"/>
    <w:rsid w:val="00C87DA4"/>
    <w:rsid w:val="00C87EC4"/>
    <w:rsid w:val="00C901EC"/>
    <w:rsid w:val="00C9081B"/>
    <w:rsid w:val="00C90935"/>
    <w:rsid w:val="00C909B1"/>
    <w:rsid w:val="00C90AAB"/>
    <w:rsid w:val="00C90C6F"/>
    <w:rsid w:val="00C90DFA"/>
    <w:rsid w:val="00C91235"/>
    <w:rsid w:val="00C9128A"/>
    <w:rsid w:val="00C912AB"/>
    <w:rsid w:val="00C91484"/>
    <w:rsid w:val="00C92307"/>
    <w:rsid w:val="00C925CF"/>
    <w:rsid w:val="00C92738"/>
    <w:rsid w:val="00C92BE9"/>
    <w:rsid w:val="00C92C3D"/>
    <w:rsid w:val="00C92FCE"/>
    <w:rsid w:val="00C92FFD"/>
    <w:rsid w:val="00C93028"/>
    <w:rsid w:val="00C93BAB"/>
    <w:rsid w:val="00C93DCF"/>
    <w:rsid w:val="00C94285"/>
    <w:rsid w:val="00C943A8"/>
    <w:rsid w:val="00C9454A"/>
    <w:rsid w:val="00C946B8"/>
    <w:rsid w:val="00C9472E"/>
    <w:rsid w:val="00C94E81"/>
    <w:rsid w:val="00C9518B"/>
    <w:rsid w:val="00C951CA"/>
    <w:rsid w:val="00C95646"/>
    <w:rsid w:val="00C95A45"/>
    <w:rsid w:val="00C96040"/>
    <w:rsid w:val="00C96091"/>
    <w:rsid w:val="00C962F0"/>
    <w:rsid w:val="00C96384"/>
    <w:rsid w:val="00C965EE"/>
    <w:rsid w:val="00C968E3"/>
    <w:rsid w:val="00C96CA0"/>
    <w:rsid w:val="00C974A2"/>
    <w:rsid w:val="00C97907"/>
    <w:rsid w:val="00CA05A8"/>
    <w:rsid w:val="00CA0639"/>
    <w:rsid w:val="00CA0A3A"/>
    <w:rsid w:val="00CA0A44"/>
    <w:rsid w:val="00CA0BC6"/>
    <w:rsid w:val="00CA0BEE"/>
    <w:rsid w:val="00CA1196"/>
    <w:rsid w:val="00CA1436"/>
    <w:rsid w:val="00CA14F8"/>
    <w:rsid w:val="00CA17E6"/>
    <w:rsid w:val="00CA181A"/>
    <w:rsid w:val="00CA1999"/>
    <w:rsid w:val="00CA1D4E"/>
    <w:rsid w:val="00CA1DF6"/>
    <w:rsid w:val="00CA2134"/>
    <w:rsid w:val="00CA220A"/>
    <w:rsid w:val="00CA240F"/>
    <w:rsid w:val="00CA266A"/>
    <w:rsid w:val="00CA2CF3"/>
    <w:rsid w:val="00CA351D"/>
    <w:rsid w:val="00CA3708"/>
    <w:rsid w:val="00CA3992"/>
    <w:rsid w:val="00CA3BB4"/>
    <w:rsid w:val="00CA3D49"/>
    <w:rsid w:val="00CA3D6A"/>
    <w:rsid w:val="00CA3E0A"/>
    <w:rsid w:val="00CA3E32"/>
    <w:rsid w:val="00CA4068"/>
    <w:rsid w:val="00CA41EC"/>
    <w:rsid w:val="00CA4518"/>
    <w:rsid w:val="00CA4DD8"/>
    <w:rsid w:val="00CA53A6"/>
    <w:rsid w:val="00CA5554"/>
    <w:rsid w:val="00CA621B"/>
    <w:rsid w:val="00CA6669"/>
    <w:rsid w:val="00CA6858"/>
    <w:rsid w:val="00CA6BCB"/>
    <w:rsid w:val="00CA6EAC"/>
    <w:rsid w:val="00CA6EBD"/>
    <w:rsid w:val="00CA751E"/>
    <w:rsid w:val="00CA7C76"/>
    <w:rsid w:val="00CB006E"/>
    <w:rsid w:val="00CB0197"/>
    <w:rsid w:val="00CB01F3"/>
    <w:rsid w:val="00CB0554"/>
    <w:rsid w:val="00CB0C0C"/>
    <w:rsid w:val="00CB0D5F"/>
    <w:rsid w:val="00CB0E86"/>
    <w:rsid w:val="00CB1251"/>
    <w:rsid w:val="00CB12BA"/>
    <w:rsid w:val="00CB17DA"/>
    <w:rsid w:val="00CB1F4B"/>
    <w:rsid w:val="00CB2308"/>
    <w:rsid w:val="00CB2422"/>
    <w:rsid w:val="00CB2518"/>
    <w:rsid w:val="00CB2A17"/>
    <w:rsid w:val="00CB3033"/>
    <w:rsid w:val="00CB33F3"/>
    <w:rsid w:val="00CB38C4"/>
    <w:rsid w:val="00CB38CF"/>
    <w:rsid w:val="00CB3C76"/>
    <w:rsid w:val="00CB3CC0"/>
    <w:rsid w:val="00CB3D71"/>
    <w:rsid w:val="00CB467C"/>
    <w:rsid w:val="00CB49A0"/>
    <w:rsid w:val="00CB4D5B"/>
    <w:rsid w:val="00CB4F1F"/>
    <w:rsid w:val="00CB51E6"/>
    <w:rsid w:val="00CB5331"/>
    <w:rsid w:val="00CB589F"/>
    <w:rsid w:val="00CB5B9C"/>
    <w:rsid w:val="00CB6191"/>
    <w:rsid w:val="00CB65F0"/>
    <w:rsid w:val="00CB6A02"/>
    <w:rsid w:val="00CB6E33"/>
    <w:rsid w:val="00CB6F9D"/>
    <w:rsid w:val="00CB7006"/>
    <w:rsid w:val="00CB7010"/>
    <w:rsid w:val="00CB71F5"/>
    <w:rsid w:val="00CB7436"/>
    <w:rsid w:val="00CB77A9"/>
    <w:rsid w:val="00CB7857"/>
    <w:rsid w:val="00CB7993"/>
    <w:rsid w:val="00CB7B4D"/>
    <w:rsid w:val="00CC02A5"/>
    <w:rsid w:val="00CC0362"/>
    <w:rsid w:val="00CC05E0"/>
    <w:rsid w:val="00CC06A8"/>
    <w:rsid w:val="00CC06DD"/>
    <w:rsid w:val="00CC12B1"/>
    <w:rsid w:val="00CC18F0"/>
    <w:rsid w:val="00CC1CB0"/>
    <w:rsid w:val="00CC1F77"/>
    <w:rsid w:val="00CC2079"/>
    <w:rsid w:val="00CC2139"/>
    <w:rsid w:val="00CC2312"/>
    <w:rsid w:val="00CC2AC0"/>
    <w:rsid w:val="00CC2C27"/>
    <w:rsid w:val="00CC2D0C"/>
    <w:rsid w:val="00CC2D21"/>
    <w:rsid w:val="00CC3238"/>
    <w:rsid w:val="00CC3240"/>
    <w:rsid w:val="00CC32B0"/>
    <w:rsid w:val="00CC34F4"/>
    <w:rsid w:val="00CC38CD"/>
    <w:rsid w:val="00CC3B1A"/>
    <w:rsid w:val="00CC41D3"/>
    <w:rsid w:val="00CC435D"/>
    <w:rsid w:val="00CC4649"/>
    <w:rsid w:val="00CC468E"/>
    <w:rsid w:val="00CC46AF"/>
    <w:rsid w:val="00CC4960"/>
    <w:rsid w:val="00CC4A31"/>
    <w:rsid w:val="00CC4B6A"/>
    <w:rsid w:val="00CC4DBD"/>
    <w:rsid w:val="00CC4E7F"/>
    <w:rsid w:val="00CC4F3B"/>
    <w:rsid w:val="00CC4FF0"/>
    <w:rsid w:val="00CC5528"/>
    <w:rsid w:val="00CC575F"/>
    <w:rsid w:val="00CC5771"/>
    <w:rsid w:val="00CC5D2D"/>
    <w:rsid w:val="00CC6262"/>
    <w:rsid w:val="00CC6371"/>
    <w:rsid w:val="00CC63D6"/>
    <w:rsid w:val="00CC64E3"/>
    <w:rsid w:val="00CC67BD"/>
    <w:rsid w:val="00CC70F2"/>
    <w:rsid w:val="00CC7255"/>
    <w:rsid w:val="00CC7270"/>
    <w:rsid w:val="00CC72E0"/>
    <w:rsid w:val="00CC7F12"/>
    <w:rsid w:val="00CD013D"/>
    <w:rsid w:val="00CD0196"/>
    <w:rsid w:val="00CD0792"/>
    <w:rsid w:val="00CD097D"/>
    <w:rsid w:val="00CD0C65"/>
    <w:rsid w:val="00CD11A3"/>
    <w:rsid w:val="00CD13A0"/>
    <w:rsid w:val="00CD1588"/>
    <w:rsid w:val="00CD18CB"/>
    <w:rsid w:val="00CD1AB6"/>
    <w:rsid w:val="00CD1D34"/>
    <w:rsid w:val="00CD1F15"/>
    <w:rsid w:val="00CD244F"/>
    <w:rsid w:val="00CD2799"/>
    <w:rsid w:val="00CD2A67"/>
    <w:rsid w:val="00CD2DBC"/>
    <w:rsid w:val="00CD2EBF"/>
    <w:rsid w:val="00CD2EEE"/>
    <w:rsid w:val="00CD32DE"/>
    <w:rsid w:val="00CD3738"/>
    <w:rsid w:val="00CD3982"/>
    <w:rsid w:val="00CD3D73"/>
    <w:rsid w:val="00CD3E35"/>
    <w:rsid w:val="00CD4413"/>
    <w:rsid w:val="00CD4F5F"/>
    <w:rsid w:val="00CD5019"/>
    <w:rsid w:val="00CD54E3"/>
    <w:rsid w:val="00CD5564"/>
    <w:rsid w:val="00CD5579"/>
    <w:rsid w:val="00CD58E8"/>
    <w:rsid w:val="00CD5935"/>
    <w:rsid w:val="00CD5BD3"/>
    <w:rsid w:val="00CD5F6E"/>
    <w:rsid w:val="00CD6166"/>
    <w:rsid w:val="00CD65C3"/>
    <w:rsid w:val="00CD66EB"/>
    <w:rsid w:val="00CD6758"/>
    <w:rsid w:val="00CD6A9A"/>
    <w:rsid w:val="00CD6C96"/>
    <w:rsid w:val="00CD749E"/>
    <w:rsid w:val="00CD7545"/>
    <w:rsid w:val="00CD771C"/>
    <w:rsid w:val="00CD7B8D"/>
    <w:rsid w:val="00CD7B96"/>
    <w:rsid w:val="00CD7BD4"/>
    <w:rsid w:val="00CD7F00"/>
    <w:rsid w:val="00CE04EF"/>
    <w:rsid w:val="00CE0779"/>
    <w:rsid w:val="00CE0DE0"/>
    <w:rsid w:val="00CE0EC1"/>
    <w:rsid w:val="00CE10F3"/>
    <w:rsid w:val="00CE161F"/>
    <w:rsid w:val="00CE1977"/>
    <w:rsid w:val="00CE1A3C"/>
    <w:rsid w:val="00CE1B02"/>
    <w:rsid w:val="00CE1D2D"/>
    <w:rsid w:val="00CE24B3"/>
    <w:rsid w:val="00CE266B"/>
    <w:rsid w:val="00CE34C7"/>
    <w:rsid w:val="00CE354A"/>
    <w:rsid w:val="00CE3638"/>
    <w:rsid w:val="00CE37FF"/>
    <w:rsid w:val="00CE40CE"/>
    <w:rsid w:val="00CE46B5"/>
    <w:rsid w:val="00CE47BB"/>
    <w:rsid w:val="00CE4A41"/>
    <w:rsid w:val="00CE4A82"/>
    <w:rsid w:val="00CE4C8E"/>
    <w:rsid w:val="00CE4FDF"/>
    <w:rsid w:val="00CE532D"/>
    <w:rsid w:val="00CE541B"/>
    <w:rsid w:val="00CE548B"/>
    <w:rsid w:val="00CE5698"/>
    <w:rsid w:val="00CE5C04"/>
    <w:rsid w:val="00CE5E17"/>
    <w:rsid w:val="00CE60B4"/>
    <w:rsid w:val="00CE637A"/>
    <w:rsid w:val="00CE6A18"/>
    <w:rsid w:val="00CE6C5A"/>
    <w:rsid w:val="00CE7229"/>
    <w:rsid w:val="00CE740D"/>
    <w:rsid w:val="00CE7572"/>
    <w:rsid w:val="00CE7632"/>
    <w:rsid w:val="00CE7AE1"/>
    <w:rsid w:val="00CE7CA9"/>
    <w:rsid w:val="00CE7D14"/>
    <w:rsid w:val="00CE7E15"/>
    <w:rsid w:val="00CE7EFE"/>
    <w:rsid w:val="00CE7F58"/>
    <w:rsid w:val="00CF009B"/>
    <w:rsid w:val="00CF0151"/>
    <w:rsid w:val="00CF01C0"/>
    <w:rsid w:val="00CF04B5"/>
    <w:rsid w:val="00CF0743"/>
    <w:rsid w:val="00CF0AE4"/>
    <w:rsid w:val="00CF0B34"/>
    <w:rsid w:val="00CF0FB6"/>
    <w:rsid w:val="00CF0FF9"/>
    <w:rsid w:val="00CF1269"/>
    <w:rsid w:val="00CF1276"/>
    <w:rsid w:val="00CF159D"/>
    <w:rsid w:val="00CF18FD"/>
    <w:rsid w:val="00CF1CA8"/>
    <w:rsid w:val="00CF1D0E"/>
    <w:rsid w:val="00CF220C"/>
    <w:rsid w:val="00CF2475"/>
    <w:rsid w:val="00CF260E"/>
    <w:rsid w:val="00CF28CF"/>
    <w:rsid w:val="00CF2D1B"/>
    <w:rsid w:val="00CF2D72"/>
    <w:rsid w:val="00CF31C7"/>
    <w:rsid w:val="00CF3291"/>
    <w:rsid w:val="00CF38A0"/>
    <w:rsid w:val="00CF3BFA"/>
    <w:rsid w:val="00CF3DA3"/>
    <w:rsid w:val="00CF3F69"/>
    <w:rsid w:val="00CF3FAD"/>
    <w:rsid w:val="00CF4122"/>
    <w:rsid w:val="00CF4145"/>
    <w:rsid w:val="00CF444E"/>
    <w:rsid w:val="00CF46F7"/>
    <w:rsid w:val="00CF4735"/>
    <w:rsid w:val="00CF4B49"/>
    <w:rsid w:val="00CF4BAA"/>
    <w:rsid w:val="00CF4C6C"/>
    <w:rsid w:val="00CF50E5"/>
    <w:rsid w:val="00CF5147"/>
    <w:rsid w:val="00CF51CF"/>
    <w:rsid w:val="00CF52A1"/>
    <w:rsid w:val="00CF5AF5"/>
    <w:rsid w:val="00CF5D77"/>
    <w:rsid w:val="00CF5DA8"/>
    <w:rsid w:val="00CF5DD0"/>
    <w:rsid w:val="00CF6DE2"/>
    <w:rsid w:val="00CF7080"/>
    <w:rsid w:val="00CF7184"/>
    <w:rsid w:val="00CF757D"/>
    <w:rsid w:val="00CF7685"/>
    <w:rsid w:val="00CF772D"/>
    <w:rsid w:val="00CF7CB3"/>
    <w:rsid w:val="00CF7DC5"/>
    <w:rsid w:val="00CF7E0D"/>
    <w:rsid w:val="00CF7E1E"/>
    <w:rsid w:val="00CF7EDD"/>
    <w:rsid w:val="00D00543"/>
    <w:rsid w:val="00D00578"/>
    <w:rsid w:val="00D01023"/>
    <w:rsid w:val="00D01659"/>
    <w:rsid w:val="00D01680"/>
    <w:rsid w:val="00D016F5"/>
    <w:rsid w:val="00D0196E"/>
    <w:rsid w:val="00D01B28"/>
    <w:rsid w:val="00D01BC0"/>
    <w:rsid w:val="00D01EB9"/>
    <w:rsid w:val="00D0241E"/>
    <w:rsid w:val="00D0246D"/>
    <w:rsid w:val="00D02F19"/>
    <w:rsid w:val="00D03969"/>
    <w:rsid w:val="00D03B23"/>
    <w:rsid w:val="00D04034"/>
    <w:rsid w:val="00D04090"/>
    <w:rsid w:val="00D0415E"/>
    <w:rsid w:val="00D0474B"/>
    <w:rsid w:val="00D05098"/>
    <w:rsid w:val="00D051C6"/>
    <w:rsid w:val="00D05889"/>
    <w:rsid w:val="00D058F0"/>
    <w:rsid w:val="00D0596E"/>
    <w:rsid w:val="00D06B3B"/>
    <w:rsid w:val="00D07343"/>
    <w:rsid w:val="00D073DD"/>
    <w:rsid w:val="00D0745B"/>
    <w:rsid w:val="00D079FF"/>
    <w:rsid w:val="00D07C11"/>
    <w:rsid w:val="00D100F0"/>
    <w:rsid w:val="00D10719"/>
    <w:rsid w:val="00D10775"/>
    <w:rsid w:val="00D107E0"/>
    <w:rsid w:val="00D10BC7"/>
    <w:rsid w:val="00D10D9B"/>
    <w:rsid w:val="00D10F91"/>
    <w:rsid w:val="00D113BF"/>
    <w:rsid w:val="00D12123"/>
    <w:rsid w:val="00D126E2"/>
    <w:rsid w:val="00D12D6B"/>
    <w:rsid w:val="00D12F11"/>
    <w:rsid w:val="00D13215"/>
    <w:rsid w:val="00D132A0"/>
    <w:rsid w:val="00D138A2"/>
    <w:rsid w:val="00D138D5"/>
    <w:rsid w:val="00D13D49"/>
    <w:rsid w:val="00D13E51"/>
    <w:rsid w:val="00D13F6F"/>
    <w:rsid w:val="00D1431D"/>
    <w:rsid w:val="00D14630"/>
    <w:rsid w:val="00D14A39"/>
    <w:rsid w:val="00D14A8A"/>
    <w:rsid w:val="00D14E20"/>
    <w:rsid w:val="00D14F27"/>
    <w:rsid w:val="00D15022"/>
    <w:rsid w:val="00D1569C"/>
    <w:rsid w:val="00D156A3"/>
    <w:rsid w:val="00D156FE"/>
    <w:rsid w:val="00D15AB6"/>
    <w:rsid w:val="00D15B69"/>
    <w:rsid w:val="00D15C77"/>
    <w:rsid w:val="00D15D07"/>
    <w:rsid w:val="00D15D1A"/>
    <w:rsid w:val="00D15D44"/>
    <w:rsid w:val="00D15D93"/>
    <w:rsid w:val="00D16585"/>
    <w:rsid w:val="00D1713D"/>
    <w:rsid w:val="00D17282"/>
    <w:rsid w:val="00D17320"/>
    <w:rsid w:val="00D1765A"/>
    <w:rsid w:val="00D176E3"/>
    <w:rsid w:val="00D17818"/>
    <w:rsid w:val="00D200DE"/>
    <w:rsid w:val="00D20137"/>
    <w:rsid w:val="00D203DD"/>
    <w:rsid w:val="00D204D8"/>
    <w:rsid w:val="00D20851"/>
    <w:rsid w:val="00D20AA6"/>
    <w:rsid w:val="00D20BFB"/>
    <w:rsid w:val="00D20FF7"/>
    <w:rsid w:val="00D21054"/>
    <w:rsid w:val="00D211ED"/>
    <w:rsid w:val="00D21225"/>
    <w:rsid w:val="00D214DA"/>
    <w:rsid w:val="00D21E03"/>
    <w:rsid w:val="00D21E6B"/>
    <w:rsid w:val="00D221F3"/>
    <w:rsid w:val="00D224AF"/>
    <w:rsid w:val="00D2260A"/>
    <w:rsid w:val="00D22BF1"/>
    <w:rsid w:val="00D23032"/>
    <w:rsid w:val="00D2326F"/>
    <w:rsid w:val="00D2328D"/>
    <w:rsid w:val="00D23686"/>
    <w:rsid w:val="00D23DF0"/>
    <w:rsid w:val="00D24255"/>
    <w:rsid w:val="00D245D5"/>
    <w:rsid w:val="00D24857"/>
    <w:rsid w:val="00D249A5"/>
    <w:rsid w:val="00D24C65"/>
    <w:rsid w:val="00D24CFB"/>
    <w:rsid w:val="00D24E79"/>
    <w:rsid w:val="00D25B1E"/>
    <w:rsid w:val="00D25F4E"/>
    <w:rsid w:val="00D2601E"/>
    <w:rsid w:val="00D260E3"/>
    <w:rsid w:val="00D262CD"/>
    <w:rsid w:val="00D265A1"/>
    <w:rsid w:val="00D265F2"/>
    <w:rsid w:val="00D26772"/>
    <w:rsid w:val="00D26C61"/>
    <w:rsid w:val="00D271EC"/>
    <w:rsid w:val="00D272EE"/>
    <w:rsid w:val="00D273A5"/>
    <w:rsid w:val="00D273FF"/>
    <w:rsid w:val="00D2757A"/>
    <w:rsid w:val="00D276BD"/>
    <w:rsid w:val="00D2778F"/>
    <w:rsid w:val="00D27B46"/>
    <w:rsid w:val="00D27C44"/>
    <w:rsid w:val="00D301C3"/>
    <w:rsid w:val="00D30214"/>
    <w:rsid w:val="00D302C3"/>
    <w:rsid w:val="00D30555"/>
    <w:rsid w:val="00D30607"/>
    <w:rsid w:val="00D30843"/>
    <w:rsid w:val="00D30B33"/>
    <w:rsid w:val="00D30C44"/>
    <w:rsid w:val="00D31286"/>
    <w:rsid w:val="00D31533"/>
    <w:rsid w:val="00D317B0"/>
    <w:rsid w:val="00D31952"/>
    <w:rsid w:val="00D31A66"/>
    <w:rsid w:val="00D31A6A"/>
    <w:rsid w:val="00D31A84"/>
    <w:rsid w:val="00D31CC2"/>
    <w:rsid w:val="00D31D2B"/>
    <w:rsid w:val="00D32279"/>
    <w:rsid w:val="00D322AC"/>
    <w:rsid w:val="00D3263E"/>
    <w:rsid w:val="00D328B8"/>
    <w:rsid w:val="00D328C3"/>
    <w:rsid w:val="00D329F0"/>
    <w:rsid w:val="00D32D0F"/>
    <w:rsid w:val="00D32EEF"/>
    <w:rsid w:val="00D33235"/>
    <w:rsid w:val="00D3369A"/>
    <w:rsid w:val="00D33B1C"/>
    <w:rsid w:val="00D33E95"/>
    <w:rsid w:val="00D33F34"/>
    <w:rsid w:val="00D3407C"/>
    <w:rsid w:val="00D345DE"/>
    <w:rsid w:val="00D349F2"/>
    <w:rsid w:val="00D34BE8"/>
    <w:rsid w:val="00D351AC"/>
    <w:rsid w:val="00D354C5"/>
    <w:rsid w:val="00D3583C"/>
    <w:rsid w:val="00D35C08"/>
    <w:rsid w:val="00D35C64"/>
    <w:rsid w:val="00D3613D"/>
    <w:rsid w:val="00D366FA"/>
    <w:rsid w:val="00D36758"/>
    <w:rsid w:val="00D36A43"/>
    <w:rsid w:val="00D36C4A"/>
    <w:rsid w:val="00D36F4B"/>
    <w:rsid w:val="00D3742B"/>
    <w:rsid w:val="00D37643"/>
    <w:rsid w:val="00D37DD5"/>
    <w:rsid w:val="00D4097A"/>
    <w:rsid w:val="00D409A6"/>
    <w:rsid w:val="00D40D04"/>
    <w:rsid w:val="00D40E89"/>
    <w:rsid w:val="00D40EB8"/>
    <w:rsid w:val="00D411A3"/>
    <w:rsid w:val="00D41277"/>
    <w:rsid w:val="00D412B8"/>
    <w:rsid w:val="00D414D4"/>
    <w:rsid w:val="00D41505"/>
    <w:rsid w:val="00D417B7"/>
    <w:rsid w:val="00D4208D"/>
    <w:rsid w:val="00D420CB"/>
    <w:rsid w:val="00D42371"/>
    <w:rsid w:val="00D427D9"/>
    <w:rsid w:val="00D429CB"/>
    <w:rsid w:val="00D42ACC"/>
    <w:rsid w:val="00D42E8B"/>
    <w:rsid w:val="00D42E95"/>
    <w:rsid w:val="00D42FD5"/>
    <w:rsid w:val="00D431B6"/>
    <w:rsid w:val="00D431ED"/>
    <w:rsid w:val="00D431FC"/>
    <w:rsid w:val="00D43383"/>
    <w:rsid w:val="00D43516"/>
    <w:rsid w:val="00D43B3A"/>
    <w:rsid w:val="00D43BC0"/>
    <w:rsid w:val="00D43D08"/>
    <w:rsid w:val="00D43F33"/>
    <w:rsid w:val="00D43FD5"/>
    <w:rsid w:val="00D44077"/>
    <w:rsid w:val="00D441BC"/>
    <w:rsid w:val="00D447EB"/>
    <w:rsid w:val="00D44B80"/>
    <w:rsid w:val="00D44BC7"/>
    <w:rsid w:val="00D44D34"/>
    <w:rsid w:val="00D450E2"/>
    <w:rsid w:val="00D45687"/>
    <w:rsid w:val="00D45727"/>
    <w:rsid w:val="00D457E5"/>
    <w:rsid w:val="00D45873"/>
    <w:rsid w:val="00D46292"/>
    <w:rsid w:val="00D46344"/>
    <w:rsid w:val="00D46364"/>
    <w:rsid w:val="00D46820"/>
    <w:rsid w:val="00D468A3"/>
    <w:rsid w:val="00D468E6"/>
    <w:rsid w:val="00D46BE8"/>
    <w:rsid w:val="00D47189"/>
    <w:rsid w:val="00D4750C"/>
    <w:rsid w:val="00D47702"/>
    <w:rsid w:val="00D477B1"/>
    <w:rsid w:val="00D4794E"/>
    <w:rsid w:val="00D50047"/>
    <w:rsid w:val="00D506DC"/>
    <w:rsid w:val="00D506E0"/>
    <w:rsid w:val="00D50AA2"/>
    <w:rsid w:val="00D518FE"/>
    <w:rsid w:val="00D519B1"/>
    <w:rsid w:val="00D51F8F"/>
    <w:rsid w:val="00D5209A"/>
    <w:rsid w:val="00D5213D"/>
    <w:rsid w:val="00D523FB"/>
    <w:rsid w:val="00D52496"/>
    <w:rsid w:val="00D524F8"/>
    <w:rsid w:val="00D5270D"/>
    <w:rsid w:val="00D52761"/>
    <w:rsid w:val="00D536C1"/>
    <w:rsid w:val="00D53D87"/>
    <w:rsid w:val="00D53DCD"/>
    <w:rsid w:val="00D540EB"/>
    <w:rsid w:val="00D54A51"/>
    <w:rsid w:val="00D54A6C"/>
    <w:rsid w:val="00D54C5A"/>
    <w:rsid w:val="00D54F4F"/>
    <w:rsid w:val="00D54FBA"/>
    <w:rsid w:val="00D552AE"/>
    <w:rsid w:val="00D556BF"/>
    <w:rsid w:val="00D559AD"/>
    <w:rsid w:val="00D55D91"/>
    <w:rsid w:val="00D56255"/>
    <w:rsid w:val="00D562FA"/>
    <w:rsid w:val="00D565A8"/>
    <w:rsid w:val="00D57043"/>
    <w:rsid w:val="00D570C8"/>
    <w:rsid w:val="00D578A3"/>
    <w:rsid w:val="00D57A69"/>
    <w:rsid w:val="00D57C60"/>
    <w:rsid w:val="00D57D0C"/>
    <w:rsid w:val="00D57EB7"/>
    <w:rsid w:val="00D605BE"/>
    <w:rsid w:val="00D60C6C"/>
    <w:rsid w:val="00D60D46"/>
    <w:rsid w:val="00D611ED"/>
    <w:rsid w:val="00D6198B"/>
    <w:rsid w:val="00D61F25"/>
    <w:rsid w:val="00D6219F"/>
    <w:rsid w:val="00D62436"/>
    <w:rsid w:val="00D62665"/>
    <w:rsid w:val="00D6280E"/>
    <w:rsid w:val="00D62841"/>
    <w:rsid w:val="00D62A2C"/>
    <w:rsid w:val="00D62B98"/>
    <w:rsid w:val="00D62E92"/>
    <w:rsid w:val="00D62FBC"/>
    <w:rsid w:val="00D6323F"/>
    <w:rsid w:val="00D6338C"/>
    <w:rsid w:val="00D63491"/>
    <w:rsid w:val="00D6354D"/>
    <w:rsid w:val="00D6360F"/>
    <w:rsid w:val="00D63790"/>
    <w:rsid w:val="00D63D92"/>
    <w:rsid w:val="00D63DC3"/>
    <w:rsid w:val="00D63EFE"/>
    <w:rsid w:val="00D64357"/>
    <w:rsid w:val="00D64981"/>
    <w:rsid w:val="00D649E8"/>
    <w:rsid w:val="00D64AEA"/>
    <w:rsid w:val="00D64C84"/>
    <w:rsid w:val="00D6512A"/>
    <w:rsid w:val="00D652BD"/>
    <w:rsid w:val="00D654BE"/>
    <w:rsid w:val="00D6584B"/>
    <w:rsid w:val="00D65B2E"/>
    <w:rsid w:val="00D65B76"/>
    <w:rsid w:val="00D65D68"/>
    <w:rsid w:val="00D65F2B"/>
    <w:rsid w:val="00D65FBA"/>
    <w:rsid w:val="00D66672"/>
    <w:rsid w:val="00D66882"/>
    <w:rsid w:val="00D66CD7"/>
    <w:rsid w:val="00D67210"/>
    <w:rsid w:val="00D6779D"/>
    <w:rsid w:val="00D677E6"/>
    <w:rsid w:val="00D67AA9"/>
    <w:rsid w:val="00D67B59"/>
    <w:rsid w:val="00D67E2A"/>
    <w:rsid w:val="00D67E3C"/>
    <w:rsid w:val="00D67EFD"/>
    <w:rsid w:val="00D70070"/>
    <w:rsid w:val="00D7093B"/>
    <w:rsid w:val="00D70A9E"/>
    <w:rsid w:val="00D70C19"/>
    <w:rsid w:val="00D70C2F"/>
    <w:rsid w:val="00D70DC5"/>
    <w:rsid w:val="00D70F8E"/>
    <w:rsid w:val="00D71086"/>
    <w:rsid w:val="00D71294"/>
    <w:rsid w:val="00D71366"/>
    <w:rsid w:val="00D715B0"/>
    <w:rsid w:val="00D71971"/>
    <w:rsid w:val="00D72202"/>
    <w:rsid w:val="00D72E63"/>
    <w:rsid w:val="00D7312D"/>
    <w:rsid w:val="00D731EE"/>
    <w:rsid w:val="00D74193"/>
    <w:rsid w:val="00D744F1"/>
    <w:rsid w:val="00D74622"/>
    <w:rsid w:val="00D74C9B"/>
    <w:rsid w:val="00D75222"/>
    <w:rsid w:val="00D75386"/>
    <w:rsid w:val="00D75826"/>
    <w:rsid w:val="00D75836"/>
    <w:rsid w:val="00D75F02"/>
    <w:rsid w:val="00D76017"/>
    <w:rsid w:val="00D7623C"/>
    <w:rsid w:val="00D766C7"/>
    <w:rsid w:val="00D768CA"/>
    <w:rsid w:val="00D76D7C"/>
    <w:rsid w:val="00D7713F"/>
    <w:rsid w:val="00D77773"/>
    <w:rsid w:val="00D77AA1"/>
    <w:rsid w:val="00D77B7A"/>
    <w:rsid w:val="00D77C3F"/>
    <w:rsid w:val="00D77C5C"/>
    <w:rsid w:val="00D77DE6"/>
    <w:rsid w:val="00D80153"/>
    <w:rsid w:val="00D8017A"/>
    <w:rsid w:val="00D808EC"/>
    <w:rsid w:val="00D80A4B"/>
    <w:rsid w:val="00D80AF5"/>
    <w:rsid w:val="00D80CFE"/>
    <w:rsid w:val="00D8162D"/>
    <w:rsid w:val="00D8172A"/>
    <w:rsid w:val="00D81969"/>
    <w:rsid w:val="00D81FD3"/>
    <w:rsid w:val="00D820FC"/>
    <w:rsid w:val="00D825A2"/>
    <w:rsid w:val="00D825E8"/>
    <w:rsid w:val="00D828CF"/>
    <w:rsid w:val="00D82B40"/>
    <w:rsid w:val="00D82C7E"/>
    <w:rsid w:val="00D830FD"/>
    <w:rsid w:val="00D83131"/>
    <w:rsid w:val="00D83B6C"/>
    <w:rsid w:val="00D83DA1"/>
    <w:rsid w:val="00D84839"/>
    <w:rsid w:val="00D849AA"/>
    <w:rsid w:val="00D851E7"/>
    <w:rsid w:val="00D852A9"/>
    <w:rsid w:val="00D85377"/>
    <w:rsid w:val="00D854DD"/>
    <w:rsid w:val="00D85777"/>
    <w:rsid w:val="00D8588B"/>
    <w:rsid w:val="00D863D0"/>
    <w:rsid w:val="00D86925"/>
    <w:rsid w:val="00D86D1F"/>
    <w:rsid w:val="00D86E22"/>
    <w:rsid w:val="00D8721D"/>
    <w:rsid w:val="00D8746A"/>
    <w:rsid w:val="00D87627"/>
    <w:rsid w:val="00D876D5"/>
    <w:rsid w:val="00D877A4"/>
    <w:rsid w:val="00D879BD"/>
    <w:rsid w:val="00D87AE1"/>
    <w:rsid w:val="00D87C85"/>
    <w:rsid w:val="00D87E3C"/>
    <w:rsid w:val="00D90116"/>
    <w:rsid w:val="00D905CF"/>
    <w:rsid w:val="00D90678"/>
    <w:rsid w:val="00D9083E"/>
    <w:rsid w:val="00D90898"/>
    <w:rsid w:val="00D909B7"/>
    <w:rsid w:val="00D90BCA"/>
    <w:rsid w:val="00D90E73"/>
    <w:rsid w:val="00D90EDE"/>
    <w:rsid w:val="00D90FFF"/>
    <w:rsid w:val="00D91392"/>
    <w:rsid w:val="00D91603"/>
    <w:rsid w:val="00D91F3B"/>
    <w:rsid w:val="00D92218"/>
    <w:rsid w:val="00D92685"/>
    <w:rsid w:val="00D928D0"/>
    <w:rsid w:val="00D934B6"/>
    <w:rsid w:val="00D93519"/>
    <w:rsid w:val="00D93820"/>
    <w:rsid w:val="00D93863"/>
    <w:rsid w:val="00D938F6"/>
    <w:rsid w:val="00D93B8A"/>
    <w:rsid w:val="00D93EB6"/>
    <w:rsid w:val="00D94062"/>
    <w:rsid w:val="00D94312"/>
    <w:rsid w:val="00D94369"/>
    <w:rsid w:val="00D9449B"/>
    <w:rsid w:val="00D944ED"/>
    <w:rsid w:val="00D9460C"/>
    <w:rsid w:val="00D949FE"/>
    <w:rsid w:val="00D94EA3"/>
    <w:rsid w:val="00D95244"/>
    <w:rsid w:val="00D953E1"/>
    <w:rsid w:val="00D959E3"/>
    <w:rsid w:val="00D95C35"/>
    <w:rsid w:val="00D95CA2"/>
    <w:rsid w:val="00D95F8D"/>
    <w:rsid w:val="00D96021"/>
    <w:rsid w:val="00D960B9"/>
    <w:rsid w:val="00D967AD"/>
    <w:rsid w:val="00D96996"/>
    <w:rsid w:val="00D96B2B"/>
    <w:rsid w:val="00D96D04"/>
    <w:rsid w:val="00D970B3"/>
    <w:rsid w:val="00D97100"/>
    <w:rsid w:val="00D97244"/>
    <w:rsid w:val="00D977AC"/>
    <w:rsid w:val="00D97BB6"/>
    <w:rsid w:val="00D97FBB"/>
    <w:rsid w:val="00DA0017"/>
    <w:rsid w:val="00DA0224"/>
    <w:rsid w:val="00DA0236"/>
    <w:rsid w:val="00DA0514"/>
    <w:rsid w:val="00DA0DE6"/>
    <w:rsid w:val="00DA0EAA"/>
    <w:rsid w:val="00DA10E4"/>
    <w:rsid w:val="00DA1441"/>
    <w:rsid w:val="00DA17C1"/>
    <w:rsid w:val="00DA192E"/>
    <w:rsid w:val="00DA1F31"/>
    <w:rsid w:val="00DA201E"/>
    <w:rsid w:val="00DA236E"/>
    <w:rsid w:val="00DA2B21"/>
    <w:rsid w:val="00DA2B64"/>
    <w:rsid w:val="00DA2C67"/>
    <w:rsid w:val="00DA318D"/>
    <w:rsid w:val="00DA33D1"/>
    <w:rsid w:val="00DA3471"/>
    <w:rsid w:val="00DA3581"/>
    <w:rsid w:val="00DA387A"/>
    <w:rsid w:val="00DA38DA"/>
    <w:rsid w:val="00DA3BD3"/>
    <w:rsid w:val="00DA3DAB"/>
    <w:rsid w:val="00DA3EF0"/>
    <w:rsid w:val="00DA40C7"/>
    <w:rsid w:val="00DA4882"/>
    <w:rsid w:val="00DA48DB"/>
    <w:rsid w:val="00DA4A6A"/>
    <w:rsid w:val="00DA4B69"/>
    <w:rsid w:val="00DA4C86"/>
    <w:rsid w:val="00DA53A8"/>
    <w:rsid w:val="00DA5471"/>
    <w:rsid w:val="00DA54EE"/>
    <w:rsid w:val="00DA5B2D"/>
    <w:rsid w:val="00DA5CD6"/>
    <w:rsid w:val="00DA60C7"/>
    <w:rsid w:val="00DA60EF"/>
    <w:rsid w:val="00DA6D38"/>
    <w:rsid w:val="00DA6DDA"/>
    <w:rsid w:val="00DA6F60"/>
    <w:rsid w:val="00DA7916"/>
    <w:rsid w:val="00DA7B50"/>
    <w:rsid w:val="00DB0686"/>
    <w:rsid w:val="00DB0B4C"/>
    <w:rsid w:val="00DB102A"/>
    <w:rsid w:val="00DB13F0"/>
    <w:rsid w:val="00DB1A37"/>
    <w:rsid w:val="00DB1FB6"/>
    <w:rsid w:val="00DB2277"/>
    <w:rsid w:val="00DB22B8"/>
    <w:rsid w:val="00DB24EE"/>
    <w:rsid w:val="00DB2B98"/>
    <w:rsid w:val="00DB2FC2"/>
    <w:rsid w:val="00DB3484"/>
    <w:rsid w:val="00DB3834"/>
    <w:rsid w:val="00DB38D5"/>
    <w:rsid w:val="00DB44D4"/>
    <w:rsid w:val="00DB4664"/>
    <w:rsid w:val="00DB49B6"/>
    <w:rsid w:val="00DB4A2F"/>
    <w:rsid w:val="00DB5255"/>
    <w:rsid w:val="00DB56D1"/>
    <w:rsid w:val="00DB647A"/>
    <w:rsid w:val="00DB64B8"/>
    <w:rsid w:val="00DB68D1"/>
    <w:rsid w:val="00DB7282"/>
    <w:rsid w:val="00DB72BF"/>
    <w:rsid w:val="00DB776F"/>
    <w:rsid w:val="00DB78A6"/>
    <w:rsid w:val="00DB7D08"/>
    <w:rsid w:val="00DC0222"/>
    <w:rsid w:val="00DC0301"/>
    <w:rsid w:val="00DC03A0"/>
    <w:rsid w:val="00DC0568"/>
    <w:rsid w:val="00DC0963"/>
    <w:rsid w:val="00DC0C25"/>
    <w:rsid w:val="00DC12E4"/>
    <w:rsid w:val="00DC15ED"/>
    <w:rsid w:val="00DC2291"/>
    <w:rsid w:val="00DC22F8"/>
    <w:rsid w:val="00DC26C8"/>
    <w:rsid w:val="00DC2702"/>
    <w:rsid w:val="00DC2C9E"/>
    <w:rsid w:val="00DC31FA"/>
    <w:rsid w:val="00DC3990"/>
    <w:rsid w:val="00DC3CB3"/>
    <w:rsid w:val="00DC4456"/>
    <w:rsid w:val="00DC477E"/>
    <w:rsid w:val="00DC47CA"/>
    <w:rsid w:val="00DC4937"/>
    <w:rsid w:val="00DC500A"/>
    <w:rsid w:val="00DC531D"/>
    <w:rsid w:val="00DC53A6"/>
    <w:rsid w:val="00DC53EE"/>
    <w:rsid w:val="00DC560C"/>
    <w:rsid w:val="00DC58E3"/>
    <w:rsid w:val="00DC599D"/>
    <w:rsid w:val="00DC5D3B"/>
    <w:rsid w:val="00DC62A8"/>
    <w:rsid w:val="00DC63C1"/>
    <w:rsid w:val="00DC649B"/>
    <w:rsid w:val="00DC65A9"/>
    <w:rsid w:val="00DC65CF"/>
    <w:rsid w:val="00DC66E5"/>
    <w:rsid w:val="00DC686D"/>
    <w:rsid w:val="00DC68F9"/>
    <w:rsid w:val="00DC70C8"/>
    <w:rsid w:val="00DC7783"/>
    <w:rsid w:val="00DC78ED"/>
    <w:rsid w:val="00DC7F63"/>
    <w:rsid w:val="00DD0216"/>
    <w:rsid w:val="00DD034C"/>
    <w:rsid w:val="00DD0413"/>
    <w:rsid w:val="00DD055A"/>
    <w:rsid w:val="00DD0604"/>
    <w:rsid w:val="00DD0960"/>
    <w:rsid w:val="00DD0E4E"/>
    <w:rsid w:val="00DD0EBD"/>
    <w:rsid w:val="00DD0FCB"/>
    <w:rsid w:val="00DD1136"/>
    <w:rsid w:val="00DD1363"/>
    <w:rsid w:val="00DD166A"/>
    <w:rsid w:val="00DD17FA"/>
    <w:rsid w:val="00DD18ED"/>
    <w:rsid w:val="00DD24CC"/>
    <w:rsid w:val="00DD283D"/>
    <w:rsid w:val="00DD3288"/>
    <w:rsid w:val="00DD358D"/>
    <w:rsid w:val="00DD3E5B"/>
    <w:rsid w:val="00DD3FF0"/>
    <w:rsid w:val="00DD424E"/>
    <w:rsid w:val="00DD432D"/>
    <w:rsid w:val="00DD43B9"/>
    <w:rsid w:val="00DD444C"/>
    <w:rsid w:val="00DD4506"/>
    <w:rsid w:val="00DD45D6"/>
    <w:rsid w:val="00DD4749"/>
    <w:rsid w:val="00DD47B7"/>
    <w:rsid w:val="00DD49AD"/>
    <w:rsid w:val="00DD4CE1"/>
    <w:rsid w:val="00DD50DD"/>
    <w:rsid w:val="00DD5422"/>
    <w:rsid w:val="00DD5746"/>
    <w:rsid w:val="00DD6442"/>
    <w:rsid w:val="00DD653C"/>
    <w:rsid w:val="00DD6762"/>
    <w:rsid w:val="00DD6C48"/>
    <w:rsid w:val="00DD6D36"/>
    <w:rsid w:val="00DD6D9C"/>
    <w:rsid w:val="00DD6E91"/>
    <w:rsid w:val="00DD73DA"/>
    <w:rsid w:val="00DD7A46"/>
    <w:rsid w:val="00DD7A6B"/>
    <w:rsid w:val="00DD7DD0"/>
    <w:rsid w:val="00DE0174"/>
    <w:rsid w:val="00DE02AF"/>
    <w:rsid w:val="00DE0500"/>
    <w:rsid w:val="00DE08D6"/>
    <w:rsid w:val="00DE1151"/>
    <w:rsid w:val="00DE13A2"/>
    <w:rsid w:val="00DE1A66"/>
    <w:rsid w:val="00DE1F15"/>
    <w:rsid w:val="00DE2305"/>
    <w:rsid w:val="00DE24B8"/>
    <w:rsid w:val="00DE298A"/>
    <w:rsid w:val="00DE2D55"/>
    <w:rsid w:val="00DE33BE"/>
    <w:rsid w:val="00DE33FA"/>
    <w:rsid w:val="00DE39DE"/>
    <w:rsid w:val="00DE3AE4"/>
    <w:rsid w:val="00DE3C65"/>
    <w:rsid w:val="00DE41D9"/>
    <w:rsid w:val="00DE42E2"/>
    <w:rsid w:val="00DE434B"/>
    <w:rsid w:val="00DE4476"/>
    <w:rsid w:val="00DE454B"/>
    <w:rsid w:val="00DE459B"/>
    <w:rsid w:val="00DE4730"/>
    <w:rsid w:val="00DE4CB5"/>
    <w:rsid w:val="00DE4E7A"/>
    <w:rsid w:val="00DE5099"/>
    <w:rsid w:val="00DE5338"/>
    <w:rsid w:val="00DE5466"/>
    <w:rsid w:val="00DE5B6E"/>
    <w:rsid w:val="00DE5BCC"/>
    <w:rsid w:val="00DE606C"/>
    <w:rsid w:val="00DE619D"/>
    <w:rsid w:val="00DE658F"/>
    <w:rsid w:val="00DE6BA7"/>
    <w:rsid w:val="00DE6E1B"/>
    <w:rsid w:val="00DE6FF4"/>
    <w:rsid w:val="00DE7018"/>
    <w:rsid w:val="00DE725E"/>
    <w:rsid w:val="00DE72B8"/>
    <w:rsid w:val="00DE7594"/>
    <w:rsid w:val="00DE76ED"/>
    <w:rsid w:val="00DE770C"/>
    <w:rsid w:val="00DE7A76"/>
    <w:rsid w:val="00DE7C20"/>
    <w:rsid w:val="00DE7D4E"/>
    <w:rsid w:val="00DF006C"/>
    <w:rsid w:val="00DF04F0"/>
    <w:rsid w:val="00DF0607"/>
    <w:rsid w:val="00DF0636"/>
    <w:rsid w:val="00DF0A09"/>
    <w:rsid w:val="00DF0AAD"/>
    <w:rsid w:val="00DF0BC9"/>
    <w:rsid w:val="00DF0DCC"/>
    <w:rsid w:val="00DF10E4"/>
    <w:rsid w:val="00DF12FD"/>
    <w:rsid w:val="00DF1339"/>
    <w:rsid w:val="00DF13C8"/>
    <w:rsid w:val="00DF13CB"/>
    <w:rsid w:val="00DF13FB"/>
    <w:rsid w:val="00DF2100"/>
    <w:rsid w:val="00DF2583"/>
    <w:rsid w:val="00DF26B1"/>
    <w:rsid w:val="00DF2CE2"/>
    <w:rsid w:val="00DF2D0D"/>
    <w:rsid w:val="00DF3365"/>
    <w:rsid w:val="00DF3762"/>
    <w:rsid w:val="00DF3841"/>
    <w:rsid w:val="00DF3D38"/>
    <w:rsid w:val="00DF41B7"/>
    <w:rsid w:val="00DF425A"/>
    <w:rsid w:val="00DF4320"/>
    <w:rsid w:val="00DF48D6"/>
    <w:rsid w:val="00DF49F3"/>
    <w:rsid w:val="00DF4B12"/>
    <w:rsid w:val="00DF506D"/>
    <w:rsid w:val="00DF52BB"/>
    <w:rsid w:val="00DF5442"/>
    <w:rsid w:val="00DF5695"/>
    <w:rsid w:val="00DF5A8E"/>
    <w:rsid w:val="00DF5F1D"/>
    <w:rsid w:val="00DF614E"/>
    <w:rsid w:val="00DF617A"/>
    <w:rsid w:val="00DF61AD"/>
    <w:rsid w:val="00DF63F4"/>
    <w:rsid w:val="00DF682D"/>
    <w:rsid w:val="00DF6B98"/>
    <w:rsid w:val="00DF6BE4"/>
    <w:rsid w:val="00DF6D56"/>
    <w:rsid w:val="00DF6F80"/>
    <w:rsid w:val="00DF7292"/>
    <w:rsid w:val="00DF76E6"/>
    <w:rsid w:val="00DF7749"/>
    <w:rsid w:val="00DF7B26"/>
    <w:rsid w:val="00DF7B96"/>
    <w:rsid w:val="00DF7CCD"/>
    <w:rsid w:val="00DF7D55"/>
    <w:rsid w:val="00E00000"/>
    <w:rsid w:val="00E005AC"/>
    <w:rsid w:val="00E00971"/>
    <w:rsid w:val="00E00F16"/>
    <w:rsid w:val="00E01254"/>
    <w:rsid w:val="00E0184F"/>
    <w:rsid w:val="00E01B71"/>
    <w:rsid w:val="00E01C56"/>
    <w:rsid w:val="00E01E4E"/>
    <w:rsid w:val="00E02392"/>
    <w:rsid w:val="00E0257E"/>
    <w:rsid w:val="00E02B54"/>
    <w:rsid w:val="00E02CCD"/>
    <w:rsid w:val="00E02F3B"/>
    <w:rsid w:val="00E03DCF"/>
    <w:rsid w:val="00E03E5D"/>
    <w:rsid w:val="00E03E6F"/>
    <w:rsid w:val="00E04201"/>
    <w:rsid w:val="00E0449A"/>
    <w:rsid w:val="00E04903"/>
    <w:rsid w:val="00E0497B"/>
    <w:rsid w:val="00E04B09"/>
    <w:rsid w:val="00E04D9E"/>
    <w:rsid w:val="00E04F4D"/>
    <w:rsid w:val="00E04F8E"/>
    <w:rsid w:val="00E051CC"/>
    <w:rsid w:val="00E0558E"/>
    <w:rsid w:val="00E0565D"/>
    <w:rsid w:val="00E0592F"/>
    <w:rsid w:val="00E05AA4"/>
    <w:rsid w:val="00E05AEB"/>
    <w:rsid w:val="00E05BE5"/>
    <w:rsid w:val="00E05C93"/>
    <w:rsid w:val="00E06233"/>
    <w:rsid w:val="00E0626E"/>
    <w:rsid w:val="00E062C5"/>
    <w:rsid w:val="00E062E8"/>
    <w:rsid w:val="00E06C62"/>
    <w:rsid w:val="00E06F01"/>
    <w:rsid w:val="00E071FB"/>
    <w:rsid w:val="00E077A3"/>
    <w:rsid w:val="00E079DB"/>
    <w:rsid w:val="00E07B19"/>
    <w:rsid w:val="00E1001D"/>
    <w:rsid w:val="00E10450"/>
    <w:rsid w:val="00E104F0"/>
    <w:rsid w:val="00E10675"/>
    <w:rsid w:val="00E10DE7"/>
    <w:rsid w:val="00E1120C"/>
    <w:rsid w:val="00E11275"/>
    <w:rsid w:val="00E11308"/>
    <w:rsid w:val="00E113B1"/>
    <w:rsid w:val="00E113B7"/>
    <w:rsid w:val="00E11410"/>
    <w:rsid w:val="00E11926"/>
    <w:rsid w:val="00E11A32"/>
    <w:rsid w:val="00E11AA4"/>
    <w:rsid w:val="00E12041"/>
    <w:rsid w:val="00E126A9"/>
    <w:rsid w:val="00E126F6"/>
    <w:rsid w:val="00E12811"/>
    <w:rsid w:val="00E12DE0"/>
    <w:rsid w:val="00E12E6D"/>
    <w:rsid w:val="00E13383"/>
    <w:rsid w:val="00E13868"/>
    <w:rsid w:val="00E1397A"/>
    <w:rsid w:val="00E13DCA"/>
    <w:rsid w:val="00E13FFB"/>
    <w:rsid w:val="00E144C7"/>
    <w:rsid w:val="00E1499A"/>
    <w:rsid w:val="00E14B47"/>
    <w:rsid w:val="00E15317"/>
    <w:rsid w:val="00E1567E"/>
    <w:rsid w:val="00E156E5"/>
    <w:rsid w:val="00E1571C"/>
    <w:rsid w:val="00E15963"/>
    <w:rsid w:val="00E159B3"/>
    <w:rsid w:val="00E15D3D"/>
    <w:rsid w:val="00E15DB4"/>
    <w:rsid w:val="00E1611E"/>
    <w:rsid w:val="00E162B6"/>
    <w:rsid w:val="00E16438"/>
    <w:rsid w:val="00E16B88"/>
    <w:rsid w:val="00E16E6A"/>
    <w:rsid w:val="00E16E84"/>
    <w:rsid w:val="00E17537"/>
    <w:rsid w:val="00E17704"/>
    <w:rsid w:val="00E1775A"/>
    <w:rsid w:val="00E177A4"/>
    <w:rsid w:val="00E17BBA"/>
    <w:rsid w:val="00E17F79"/>
    <w:rsid w:val="00E2007C"/>
    <w:rsid w:val="00E2030A"/>
    <w:rsid w:val="00E20458"/>
    <w:rsid w:val="00E20693"/>
    <w:rsid w:val="00E20C6E"/>
    <w:rsid w:val="00E20E08"/>
    <w:rsid w:val="00E21084"/>
    <w:rsid w:val="00E211C5"/>
    <w:rsid w:val="00E215BE"/>
    <w:rsid w:val="00E21618"/>
    <w:rsid w:val="00E21833"/>
    <w:rsid w:val="00E21B08"/>
    <w:rsid w:val="00E221E1"/>
    <w:rsid w:val="00E226B1"/>
    <w:rsid w:val="00E22C14"/>
    <w:rsid w:val="00E22CE2"/>
    <w:rsid w:val="00E22F98"/>
    <w:rsid w:val="00E232FA"/>
    <w:rsid w:val="00E23363"/>
    <w:rsid w:val="00E23543"/>
    <w:rsid w:val="00E23588"/>
    <w:rsid w:val="00E236E4"/>
    <w:rsid w:val="00E237C9"/>
    <w:rsid w:val="00E23986"/>
    <w:rsid w:val="00E23B3A"/>
    <w:rsid w:val="00E24813"/>
    <w:rsid w:val="00E24AB0"/>
    <w:rsid w:val="00E24ABA"/>
    <w:rsid w:val="00E24E46"/>
    <w:rsid w:val="00E250C7"/>
    <w:rsid w:val="00E2510B"/>
    <w:rsid w:val="00E2525E"/>
    <w:rsid w:val="00E256D7"/>
    <w:rsid w:val="00E2587B"/>
    <w:rsid w:val="00E25BAC"/>
    <w:rsid w:val="00E26001"/>
    <w:rsid w:val="00E260E8"/>
    <w:rsid w:val="00E262E7"/>
    <w:rsid w:val="00E264F5"/>
    <w:rsid w:val="00E2655E"/>
    <w:rsid w:val="00E26674"/>
    <w:rsid w:val="00E27025"/>
    <w:rsid w:val="00E270D7"/>
    <w:rsid w:val="00E272AA"/>
    <w:rsid w:val="00E274E9"/>
    <w:rsid w:val="00E27A23"/>
    <w:rsid w:val="00E30179"/>
    <w:rsid w:val="00E30189"/>
    <w:rsid w:val="00E3094F"/>
    <w:rsid w:val="00E30B42"/>
    <w:rsid w:val="00E30B5C"/>
    <w:rsid w:val="00E30ED1"/>
    <w:rsid w:val="00E3133D"/>
    <w:rsid w:val="00E3167F"/>
    <w:rsid w:val="00E31965"/>
    <w:rsid w:val="00E31B7C"/>
    <w:rsid w:val="00E31F90"/>
    <w:rsid w:val="00E3223C"/>
    <w:rsid w:val="00E32306"/>
    <w:rsid w:val="00E32B96"/>
    <w:rsid w:val="00E32DF4"/>
    <w:rsid w:val="00E3336A"/>
    <w:rsid w:val="00E333C9"/>
    <w:rsid w:val="00E33546"/>
    <w:rsid w:val="00E336E9"/>
    <w:rsid w:val="00E33AE6"/>
    <w:rsid w:val="00E33C1D"/>
    <w:rsid w:val="00E33E3D"/>
    <w:rsid w:val="00E34639"/>
    <w:rsid w:val="00E34696"/>
    <w:rsid w:val="00E351F4"/>
    <w:rsid w:val="00E35657"/>
    <w:rsid w:val="00E35776"/>
    <w:rsid w:val="00E3594D"/>
    <w:rsid w:val="00E359AC"/>
    <w:rsid w:val="00E35C92"/>
    <w:rsid w:val="00E35EDF"/>
    <w:rsid w:val="00E35EE6"/>
    <w:rsid w:val="00E360E5"/>
    <w:rsid w:val="00E3626B"/>
    <w:rsid w:val="00E36307"/>
    <w:rsid w:val="00E365A4"/>
    <w:rsid w:val="00E36684"/>
    <w:rsid w:val="00E367D3"/>
    <w:rsid w:val="00E369E0"/>
    <w:rsid w:val="00E36ADF"/>
    <w:rsid w:val="00E3704F"/>
    <w:rsid w:val="00E37361"/>
    <w:rsid w:val="00E376C9"/>
    <w:rsid w:val="00E37D31"/>
    <w:rsid w:val="00E37E09"/>
    <w:rsid w:val="00E37F84"/>
    <w:rsid w:val="00E400CA"/>
    <w:rsid w:val="00E407B7"/>
    <w:rsid w:val="00E40A3F"/>
    <w:rsid w:val="00E40B59"/>
    <w:rsid w:val="00E414AB"/>
    <w:rsid w:val="00E41BAF"/>
    <w:rsid w:val="00E41FD6"/>
    <w:rsid w:val="00E42001"/>
    <w:rsid w:val="00E42383"/>
    <w:rsid w:val="00E425AC"/>
    <w:rsid w:val="00E4281A"/>
    <w:rsid w:val="00E4286F"/>
    <w:rsid w:val="00E429F0"/>
    <w:rsid w:val="00E42B7D"/>
    <w:rsid w:val="00E42BCF"/>
    <w:rsid w:val="00E4300B"/>
    <w:rsid w:val="00E43476"/>
    <w:rsid w:val="00E43751"/>
    <w:rsid w:val="00E4377B"/>
    <w:rsid w:val="00E4448C"/>
    <w:rsid w:val="00E4454A"/>
    <w:rsid w:val="00E44A3E"/>
    <w:rsid w:val="00E44FB8"/>
    <w:rsid w:val="00E45131"/>
    <w:rsid w:val="00E4520F"/>
    <w:rsid w:val="00E45659"/>
    <w:rsid w:val="00E4594B"/>
    <w:rsid w:val="00E45A60"/>
    <w:rsid w:val="00E45E54"/>
    <w:rsid w:val="00E465FA"/>
    <w:rsid w:val="00E46794"/>
    <w:rsid w:val="00E468EE"/>
    <w:rsid w:val="00E46D54"/>
    <w:rsid w:val="00E46F0C"/>
    <w:rsid w:val="00E472DE"/>
    <w:rsid w:val="00E47364"/>
    <w:rsid w:val="00E474E8"/>
    <w:rsid w:val="00E4769D"/>
    <w:rsid w:val="00E477CB"/>
    <w:rsid w:val="00E478C1"/>
    <w:rsid w:val="00E47975"/>
    <w:rsid w:val="00E47AD4"/>
    <w:rsid w:val="00E503F6"/>
    <w:rsid w:val="00E50489"/>
    <w:rsid w:val="00E5062A"/>
    <w:rsid w:val="00E506A0"/>
    <w:rsid w:val="00E50939"/>
    <w:rsid w:val="00E50CE7"/>
    <w:rsid w:val="00E50D16"/>
    <w:rsid w:val="00E5113A"/>
    <w:rsid w:val="00E5122B"/>
    <w:rsid w:val="00E516BB"/>
    <w:rsid w:val="00E51D93"/>
    <w:rsid w:val="00E51DCE"/>
    <w:rsid w:val="00E51EC3"/>
    <w:rsid w:val="00E51F92"/>
    <w:rsid w:val="00E52251"/>
    <w:rsid w:val="00E5231E"/>
    <w:rsid w:val="00E52350"/>
    <w:rsid w:val="00E5239D"/>
    <w:rsid w:val="00E526E0"/>
    <w:rsid w:val="00E526FD"/>
    <w:rsid w:val="00E52903"/>
    <w:rsid w:val="00E529DD"/>
    <w:rsid w:val="00E52C18"/>
    <w:rsid w:val="00E52DFB"/>
    <w:rsid w:val="00E52EA6"/>
    <w:rsid w:val="00E530D8"/>
    <w:rsid w:val="00E53257"/>
    <w:rsid w:val="00E53698"/>
    <w:rsid w:val="00E53F71"/>
    <w:rsid w:val="00E54154"/>
    <w:rsid w:val="00E54318"/>
    <w:rsid w:val="00E54453"/>
    <w:rsid w:val="00E54997"/>
    <w:rsid w:val="00E54BD1"/>
    <w:rsid w:val="00E54C75"/>
    <w:rsid w:val="00E54CE5"/>
    <w:rsid w:val="00E54D93"/>
    <w:rsid w:val="00E54DFE"/>
    <w:rsid w:val="00E5528F"/>
    <w:rsid w:val="00E557EA"/>
    <w:rsid w:val="00E55EF6"/>
    <w:rsid w:val="00E5603D"/>
    <w:rsid w:val="00E560ED"/>
    <w:rsid w:val="00E56376"/>
    <w:rsid w:val="00E565B8"/>
    <w:rsid w:val="00E566CF"/>
    <w:rsid w:val="00E5683F"/>
    <w:rsid w:val="00E56917"/>
    <w:rsid w:val="00E56A60"/>
    <w:rsid w:val="00E56DC3"/>
    <w:rsid w:val="00E5702D"/>
    <w:rsid w:val="00E570D1"/>
    <w:rsid w:val="00E5714D"/>
    <w:rsid w:val="00E57222"/>
    <w:rsid w:val="00E575F9"/>
    <w:rsid w:val="00E57E43"/>
    <w:rsid w:val="00E57F16"/>
    <w:rsid w:val="00E57FAA"/>
    <w:rsid w:val="00E601C0"/>
    <w:rsid w:val="00E6053B"/>
    <w:rsid w:val="00E605B1"/>
    <w:rsid w:val="00E60F5B"/>
    <w:rsid w:val="00E61067"/>
    <w:rsid w:val="00E611CE"/>
    <w:rsid w:val="00E61402"/>
    <w:rsid w:val="00E61750"/>
    <w:rsid w:val="00E61C2E"/>
    <w:rsid w:val="00E61EDC"/>
    <w:rsid w:val="00E61F80"/>
    <w:rsid w:val="00E6240B"/>
    <w:rsid w:val="00E625CF"/>
    <w:rsid w:val="00E626A8"/>
    <w:rsid w:val="00E6294C"/>
    <w:rsid w:val="00E629B6"/>
    <w:rsid w:val="00E62B11"/>
    <w:rsid w:val="00E638D4"/>
    <w:rsid w:val="00E63EC1"/>
    <w:rsid w:val="00E63F82"/>
    <w:rsid w:val="00E64184"/>
    <w:rsid w:val="00E645F6"/>
    <w:rsid w:val="00E6469C"/>
    <w:rsid w:val="00E6473A"/>
    <w:rsid w:val="00E6491A"/>
    <w:rsid w:val="00E64D78"/>
    <w:rsid w:val="00E64F08"/>
    <w:rsid w:val="00E6528F"/>
    <w:rsid w:val="00E65666"/>
    <w:rsid w:val="00E656EB"/>
    <w:rsid w:val="00E656F2"/>
    <w:rsid w:val="00E6574B"/>
    <w:rsid w:val="00E65A3C"/>
    <w:rsid w:val="00E65CD6"/>
    <w:rsid w:val="00E65D9F"/>
    <w:rsid w:val="00E65F33"/>
    <w:rsid w:val="00E6633D"/>
    <w:rsid w:val="00E66BCE"/>
    <w:rsid w:val="00E6790D"/>
    <w:rsid w:val="00E7063A"/>
    <w:rsid w:val="00E7089E"/>
    <w:rsid w:val="00E70D2D"/>
    <w:rsid w:val="00E7131F"/>
    <w:rsid w:val="00E71497"/>
    <w:rsid w:val="00E716FE"/>
    <w:rsid w:val="00E719FD"/>
    <w:rsid w:val="00E71A82"/>
    <w:rsid w:val="00E71C91"/>
    <w:rsid w:val="00E71EF3"/>
    <w:rsid w:val="00E71FE3"/>
    <w:rsid w:val="00E720D4"/>
    <w:rsid w:val="00E7226B"/>
    <w:rsid w:val="00E72286"/>
    <w:rsid w:val="00E723D7"/>
    <w:rsid w:val="00E72509"/>
    <w:rsid w:val="00E726F1"/>
    <w:rsid w:val="00E7299D"/>
    <w:rsid w:val="00E72B2A"/>
    <w:rsid w:val="00E72E27"/>
    <w:rsid w:val="00E73459"/>
    <w:rsid w:val="00E734DC"/>
    <w:rsid w:val="00E73725"/>
    <w:rsid w:val="00E7375E"/>
    <w:rsid w:val="00E738C7"/>
    <w:rsid w:val="00E73AC3"/>
    <w:rsid w:val="00E740CC"/>
    <w:rsid w:val="00E74539"/>
    <w:rsid w:val="00E74B1A"/>
    <w:rsid w:val="00E74DE9"/>
    <w:rsid w:val="00E74E90"/>
    <w:rsid w:val="00E74EE0"/>
    <w:rsid w:val="00E7503D"/>
    <w:rsid w:val="00E75630"/>
    <w:rsid w:val="00E75691"/>
    <w:rsid w:val="00E756BE"/>
    <w:rsid w:val="00E75B4E"/>
    <w:rsid w:val="00E76079"/>
    <w:rsid w:val="00E7616F"/>
    <w:rsid w:val="00E7675A"/>
    <w:rsid w:val="00E76A3C"/>
    <w:rsid w:val="00E774A6"/>
    <w:rsid w:val="00E7750E"/>
    <w:rsid w:val="00E77B45"/>
    <w:rsid w:val="00E77C13"/>
    <w:rsid w:val="00E77DED"/>
    <w:rsid w:val="00E77E34"/>
    <w:rsid w:val="00E8021F"/>
    <w:rsid w:val="00E80259"/>
    <w:rsid w:val="00E80381"/>
    <w:rsid w:val="00E80BA6"/>
    <w:rsid w:val="00E80CCF"/>
    <w:rsid w:val="00E80E68"/>
    <w:rsid w:val="00E81347"/>
    <w:rsid w:val="00E8135E"/>
    <w:rsid w:val="00E815A2"/>
    <w:rsid w:val="00E8174F"/>
    <w:rsid w:val="00E81868"/>
    <w:rsid w:val="00E81BED"/>
    <w:rsid w:val="00E81EA8"/>
    <w:rsid w:val="00E81F00"/>
    <w:rsid w:val="00E82017"/>
    <w:rsid w:val="00E8203F"/>
    <w:rsid w:val="00E82069"/>
    <w:rsid w:val="00E82788"/>
    <w:rsid w:val="00E82904"/>
    <w:rsid w:val="00E82918"/>
    <w:rsid w:val="00E82D14"/>
    <w:rsid w:val="00E82E05"/>
    <w:rsid w:val="00E8311A"/>
    <w:rsid w:val="00E83132"/>
    <w:rsid w:val="00E831F9"/>
    <w:rsid w:val="00E83849"/>
    <w:rsid w:val="00E839BF"/>
    <w:rsid w:val="00E83E3E"/>
    <w:rsid w:val="00E83F3C"/>
    <w:rsid w:val="00E840E1"/>
    <w:rsid w:val="00E84328"/>
    <w:rsid w:val="00E84336"/>
    <w:rsid w:val="00E843FB"/>
    <w:rsid w:val="00E847B9"/>
    <w:rsid w:val="00E8481F"/>
    <w:rsid w:val="00E84E99"/>
    <w:rsid w:val="00E85215"/>
    <w:rsid w:val="00E85701"/>
    <w:rsid w:val="00E85855"/>
    <w:rsid w:val="00E85C7B"/>
    <w:rsid w:val="00E862B9"/>
    <w:rsid w:val="00E86571"/>
    <w:rsid w:val="00E86B11"/>
    <w:rsid w:val="00E86B68"/>
    <w:rsid w:val="00E87064"/>
    <w:rsid w:val="00E87235"/>
    <w:rsid w:val="00E87377"/>
    <w:rsid w:val="00E873AE"/>
    <w:rsid w:val="00E87621"/>
    <w:rsid w:val="00E877EE"/>
    <w:rsid w:val="00E87C30"/>
    <w:rsid w:val="00E90073"/>
    <w:rsid w:val="00E90229"/>
    <w:rsid w:val="00E90443"/>
    <w:rsid w:val="00E904DB"/>
    <w:rsid w:val="00E90860"/>
    <w:rsid w:val="00E908BD"/>
    <w:rsid w:val="00E90A4C"/>
    <w:rsid w:val="00E91035"/>
    <w:rsid w:val="00E911B3"/>
    <w:rsid w:val="00E912D7"/>
    <w:rsid w:val="00E91415"/>
    <w:rsid w:val="00E91548"/>
    <w:rsid w:val="00E917A5"/>
    <w:rsid w:val="00E917C2"/>
    <w:rsid w:val="00E9193D"/>
    <w:rsid w:val="00E91AE5"/>
    <w:rsid w:val="00E91CFF"/>
    <w:rsid w:val="00E91D9A"/>
    <w:rsid w:val="00E91F7C"/>
    <w:rsid w:val="00E92BCD"/>
    <w:rsid w:val="00E92C2A"/>
    <w:rsid w:val="00E935CA"/>
    <w:rsid w:val="00E93728"/>
    <w:rsid w:val="00E93859"/>
    <w:rsid w:val="00E93A41"/>
    <w:rsid w:val="00E93C6C"/>
    <w:rsid w:val="00E93CB5"/>
    <w:rsid w:val="00E93D89"/>
    <w:rsid w:val="00E93E81"/>
    <w:rsid w:val="00E93FC4"/>
    <w:rsid w:val="00E94BE6"/>
    <w:rsid w:val="00E94D34"/>
    <w:rsid w:val="00E950D6"/>
    <w:rsid w:val="00E952E5"/>
    <w:rsid w:val="00E956C1"/>
    <w:rsid w:val="00E95A3E"/>
    <w:rsid w:val="00E95A78"/>
    <w:rsid w:val="00E95E17"/>
    <w:rsid w:val="00E95FBD"/>
    <w:rsid w:val="00E961FD"/>
    <w:rsid w:val="00E962DA"/>
    <w:rsid w:val="00E9632A"/>
    <w:rsid w:val="00E9640F"/>
    <w:rsid w:val="00E96538"/>
    <w:rsid w:val="00E969F1"/>
    <w:rsid w:val="00E96BFE"/>
    <w:rsid w:val="00E977FE"/>
    <w:rsid w:val="00E97AB4"/>
    <w:rsid w:val="00E97D6E"/>
    <w:rsid w:val="00EA01F4"/>
    <w:rsid w:val="00EA0791"/>
    <w:rsid w:val="00EA0ADF"/>
    <w:rsid w:val="00EA0AE1"/>
    <w:rsid w:val="00EA0C6D"/>
    <w:rsid w:val="00EA0C9E"/>
    <w:rsid w:val="00EA0D05"/>
    <w:rsid w:val="00EA0E5F"/>
    <w:rsid w:val="00EA0F34"/>
    <w:rsid w:val="00EA0FF0"/>
    <w:rsid w:val="00EA11C3"/>
    <w:rsid w:val="00EA1ABE"/>
    <w:rsid w:val="00EA1DA4"/>
    <w:rsid w:val="00EA1E53"/>
    <w:rsid w:val="00EA1E87"/>
    <w:rsid w:val="00EA21FB"/>
    <w:rsid w:val="00EA2442"/>
    <w:rsid w:val="00EA2524"/>
    <w:rsid w:val="00EA282F"/>
    <w:rsid w:val="00EA2E6F"/>
    <w:rsid w:val="00EA3003"/>
    <w:rsid w:val="00EA3355"/>
    <w:rsid w:val="00EA344E"/>
    <w:rsid w:val="00EA3A35"/>
    <w:rsid w:val="00EA3A43"/>
    <w:rsid w:val="00EA3CE1"/>
    <w:rsid w:val="00EA3ED7"/>
    <w:rsid w:val="00EA3F02"/>
    <w:rsid w:val="00EA410A"/>
    <w:rsid w:val="00EA432F"/>
    <w:rsid w:val="00EA4393"/>
    <w:rsid w:val="00EA46AE"/>
    <w:rsid w:val="00EA4B49"/>
    <w:rsid w:val="00EA4B94"/>
    <w:rsid w:val="00EA4CC3"/>
    <w:rsid w:val="00EA4E7B"/>
    <w:rsid w:val="00EA4EE6"/>
    <w:rsid w:val="00EA54F4"/>
    <w:rsid w:val="00EA5757"/>
    <w:rsid w:val="00EA58BA"/>
    <w:rsid w:val="00EA596F"/>
    <w:rsid w:val="00EA5CA9"/>
    <w:rsid w:val="00EA5CE7"/>
    <w:rsid w:val="00EA6069"/>
    <w:rsid w:val="00EA6106"/>
    <w:rsid w:val="00EA61BF"/>
    <w:rsid w:val="00EA68CF"/>
    <w:rsid w:val="00EA691A"/>
    <w:rsid w:val="00EA691E"/>
    <w:rsid w:val="00EA6E61"/>
    <w:rsid w:val="00EA72A8"/>
    <w:rsid w:val="00EA72E4"/>
    <w:rsid w:val="00EA748B"/>
    <w:rsid w:val="00EA74F6"/>
    <w:rsid w:val="00EA7653"/>
    <w:rsid w:val="00EA79FC"/>
    <w:rsid w:val="00EA7DF5"/>
    <w:rsid w:val="00EA7FF7"/>
    <w:rsid w:val="00EB0339"/>
    <w:rsid w:val="00EB03DA"/>
    <w:rsid w:val="00EB0537"/>
    <w:rsid w:val="00EB06FF"/>
    <w:rsid w:val="00EB07D7"/>
    <w:rsid w:val="00EB0A7B"/>
    <w:rsid w:val="00EB0EAE"/>
    <w:rsid w:val="00EB0F83"/>
    <w:rsid w:val="00EB1212"/>
    <w:rsid w:val="00EB131E"/>
    <w:rsid w:val="00EB13B1"/>
    <w:rsid w:val="00EB1605"/>
    <w:rsid w:val="00EB1873"/>
    <w:rsid w:val="00EB1D83"/>
    <w:rsid w:val="00EB226C"/>
    <w:rsid w:val="00EB26C6"/>
    <w:rsid w:val="00EB2760"/>
    <w:rsid w:val="00EB29AC"/>
    <w:rsid w:val="00EB2A69"/>
    <w:rsid w:val="00EB2B73"/>
    <w:rsid w:val="00EB2BE7"/>
    <w:rsid w:val="00EB2C16"/>
    <w:rsid w:val="00EB2CD5"/>
    <w:rsid w:val="00EB2DC3"/>
    <w:rsid w:val="00EB328C"/>
    <w:rsid w:val="00EB3452"/>
    <w:rsid w:val="00EB3590"/>
    <w:rsid w:val="00EB3AB2"/>
    <w:rsid w:val="00EB3BAA"/>
    <w:rsid w:val="00EB3D12"/>
    <w:rsid w:val="00EB4936"/>
    <w:rsid w:val="00EB501B"/>
    <w:rsid w:val="00EB5029"/>
    <w:rsid w:val="00EB50B2"/>
    <w:rsid w:val="00EB5487"/>
    <w:rsid w:val="00EB5619"/>
    <w:rsid w:val="00EB56E1"/>
    <w:rsid w:val="00EB5757"/>
    <w:rsid w:val="00EB5B3F"/>
    <w:rsid w:val="00EB5E0C"/>
    <w:rsid w:val="00EB5F5A"/>
    <w:rsid w:val="00EB664E"/>
    <w:rsid w:val="00EB6652"/>
    <w:rsid w:val="00EB6DAD"/>
    <w:rsid w:val="00EB7368"/>
    <w:rsid w:val="00EB75D1"/>
    <w:rsid w:val="00EB763B"/>
    <w:rsid w:val="00EC0018"/>
    <w:rsid w:val="00EC0068"/>
    <w:rsid w:val="00EC030F"/>
    <w:rsid w:val="00EC0490"/>
    <w:rsid w:val="00EC0B0B"/>
    <w:rsid w:val="00EC0C46"/>
    <w:rsid w:val="00EC116C"/>
    <w:rsid w:val="00EC129A"/>
    <w:rsid w:val="00EC14E2"/>
    <w:rsid w:val="00EC1A85"/>
    <w:rsid w:val="00EC1AEA"/>
    <w:rsid w:val="00EC23D0"/>
    <w:rsid w:val="00EC269B"/>
    <w:rsid w:val="00EC272B"/>
    <w:rsid w:val="00EC2866"/>
    <w:rsid w:val="00EC3137"/>
    <w:rsid w:val="00EC33D5"/>
    <w:rsid w:val="00EC34E2"/>
    <w:rsid w:val="00EC396A"/>
    <w:rsid w:val="00EC39F3"/>
    <w:rsid w:val="00EC42FA"/>
    <w:rsid w:val="00EC439B"/>
    <w:rsid w:val="00EC452D"/>
    <w:rsid w:val="00EC475D"/>
    <w:rsid w:val="00EC4BD6"/>
    <w:rsid w:val="00EC4F03"/>
    <w:rsid w:val="00EC54AB"/>
    <w:rsid w:val="00EC58F9"/>
    <w:rsid w:val="00EC5EB8"/>
    <w:rsid w:val="00EC5EFD"/>
    <w:rsid w:val="00EC5F51"/>
    <w:rsid w:val="00EC63BD"/>
    <w:rsid w:val="00EC6822"/>
    <w:rsid w:val="00EC686D"/>
    <w:rsid w:val="00EC6966"/>
    <w:rsid w:val="00EC6C30"/>
    <w:rsid w:val="00EC7180"/>
    <w:rsid w:val="00EC72E9"/>
    <w:rsid w:val="00EC752A"/>
    <w:rsid w:val="00EC7882"/>
    <w:rsid w:val="00EC78B3"/>
    <w:rsid w:val="00EC7A9B"/>
    <w:rsid w:val="00ED01EB"/>
    <w:rsid w:val="00ED0391"/>
    <w:rsid w:val="00ED05C2"/>
    <w:rsid w:val="00ED0D23"/>
    <w:rsid w:val="00ED0EA1"/>
    <w:rsid w:val="00ED0EE7"/>
    <w:rsid w:val="00ED1221"/>
    <w:rsid w:val="00ED17DD"/>
    <w:rsid w:val="00ED182A"/>
    <w:rsid w:val="00ED1937"/>
    <w:rsid w:val="00ED1C2C"/>
    <w:rsid w:val="00ED1E6A"/>
    <w:rsid w:val="00ED2216"/>
    <w:rsid w:val="00ED233B"/>
    <w:rsid w:val="00ED24EF"/>
    <w:rsid w:val="00ED25AA"/>
    <w:rsid w:val="00ED28C7"/>
    <w:rsid w:val="00ED2DCB"/>
    <w:rsid w:val="00ED3355"/>
    <w:rsid w:val="00ED359F"/>
    <w:rsid w:val="00ED3FA5"/>
    <w:rsid w:val="00ED40B1"/>
    <w:rsid w:val="00ED41C5"/>
    <w:rsid w:val="00ED42F9"/>
    <w:rsid w:val="00ED44B0"/>
    <w:rsid w:val="00ED453C"/>
    <w:rsid w:val="00ED4594"/>
    <w:rsid w:val="00ED4790"/>
    <w:rsid w:val="00ED488F"/>
    <w:rsid w:val="00ED4ABD"/>
    <w:rsid w:val="00ED4CDA"/>
    <w:rsid w:val="00ED5116"/>
    <w:rsid w:val="00ED523B"/>
    <w:rsid w:val="00ED5495"/>
    <w:rsid w:val="00ED55BF"/>
    <w:rsid w:val="00ED5D71"/>
    <w:rsid w:val="00ED5F20"/>
    <w:rsid w:val="00ED60F0"/>
    <w:rsid w:val="00ED635D"/>
    <w:rsid w:val="00ED653C"/>
    <w:rsid w:val="00ED65CE"/>
    <w:rsid w:val="00ED65D9"/>
    <w:rsid w:val="00ED6A94"/>
    <w:rsid w:val="00ED6CFF"/>
    <w:rsid w:val="00ED74C7"/>
    <w:rsid w:val="00ED7514"/>
    <w:rsid w:val="00ED7534"/>
    <w:rsid w:val="00ED7885"/>
    <w:rsid w:val="00ED789F"/>
    <w:rsid w:val="00ED79D9"/>
    <w:rsid w:val="00ED7A9C"/>
    <w:rsid w:val="00ED7DD7"/>
    <w:rsid w:val="00ED7E60"/>
    <w:rsid w:val="00ED7EF6"/>
    <w:rsid w:val="00EE0139"/>
    <w:rsid w:val="00EE067C"/>
    <w:rsid w:val="00EE074C"/>
    <w:rsid w:val="00EE09C6"/>
    <w:rsid w:val="00EE0BB3"/>
    <w:rsid w:val="00EE0CE0"/>
    <w:rsid w:val="00EE0EC9"/>
    <w:rsid w:val="00EE11C1"/>
    <w:rsid w:val="00EE1A81"/>
    <w:rsid w:val="00EE1B33"/>
    <w:rsid w:val="00EE1E6E"/>
    <w:rsid w:val="00EE22DE"/>
    <w:rsid w:val="00EE23B8"/>
    <w:rsid w:val="00EE2568"/>
    <w:rsid w:val="00EE2640"/>
    <w:rsid w:val="00EE2723"/>
    <w:rsid w:val="00EE29E0"/>
    <w:rsid w:val="00EE2A99"/>
    <w:rsid w:val="00EE2D73"/>
    <w:rsid w:val="00EE2FF3"/>
    <w:rsid w:val="00EE31C7"/>
    <w:rsid w:val="00EE327C"/>
    <w:rsid w:val="00EE387F"/>
    <w:rsid w:val="00EE3D01"/>
    <w:rsid w:val="00EE413F"/>
    <w:rsid w:val="00EE4167"/>
    <w:rsid w:val="00EE438B"/>
    <w:rsid w:val="00EE43EB"/>
    <w:rsid w:val="00EE465B"/>
    <w:rsid w:val="00EE476F"/>
    <w:rsid w:val="00EE4790"/>
    <w:rsid w:val="00EE4ACD"/>
    <w:rsid w:val="00EE4AE2"/>
    <w:rsid w:val="00EE4B37"/>
    <w:rsid w:val="00EE4C5F"/>
    <w:rsid w:val="00EE4D2C"/>
    <w:rsid w:val="00EE4DCF"/>
    <w:rsid w:val="00EE524F"/>
    <w:rsid w:val="00EE588D"/>
    <w:rsid w:val="00EE5B45"/>
    <w:rsid w:val="00EE617D"/>
    <w:rsid w:val="00EE6490"/>
    <w:rsid w:val="00EE6517"/>
    <w:rsid w:val="00EE6A61"/>
    <w:rsid w:val="00EE6A94"/>
    <w:rsid w:val="00EE6CAA"/>
    <w:rsid w:val="00EE7903"/>
    <w:rsid w:val="00EE797D"/>
    <w:rsid w:val="00EE7E31"/>
    <w:rsid w:val="00EF02D3"/>
    <w:rsid w:val="00EF05D4"/>
    <w:rsid w:val="00EF0B22"/>
    <w:rsid w:val="00EF0C91"/>
    <w:rsid w:val="00EF0D4B"/>
    <w:rsid w:val="00EF0FDC"/>
    <w:rsid w:val="00EF1033"/>
    <w:rsid w:val="00EF10B1"/>
    <w:rsid w:val="00EF10CA"/>
    <w:rsid w:val="00EF165B"/>
    <w:rsid w:val="00EF1E91"/>
    <w:rsid w:val="00EF1EAA"/>
    <w:rsid w:val="00EF271E"/>
    <w:rsid w:val="00EF2851"/>
    <w:rsid w:val="00EF2991"/>
    <w:rsid w:val="00EF2B93"/>
    <w:rsid w:val="00EF2D19"/>
    <w:rsid w:val="00EF2FAF"/>
    <w:rsid w:val="00EF3121"/>
    <w:rsid w:val="00EF31C3"/>
    <w:rsid w:val="00EF3227"/>
    <w:rsid w:val="00EF39C6"/>
    <w:rsid w:val="00EF3DC7"/>
    <w:rsid w:val="00EF3E21"/>
    <w:rsid w:val="00EF4257"/>
    <w:rsid w:val="00EF4790"/>
    <w:rsid w:val="00EF5126"/>
    <w:rsid w:val="00EF54B9"/>
    <w:rsid w:val="00EF5929"/>
    <w:rsid w:val="00EF5C92"/>
    <w:rsid w:val="00EF5F31"/>
    <w:rsid w:val="00EF6016"/>
    <w:rsid w:val="00EF653C"/>
    <w:rsid w:val="00EF6678"/>
    <w:rsid w:val="00EF678A"/>
    <w:rsid w:val="00EF6840"/>
    <w:rsid w:val="00EF6972"/>
    <w:rsid w:val="00EF6A46"/>
    <w:rsid w:val="00EF6C2F"/>
    <w:rsid w:val="00EF6D23"/>
    <w:rsid w:val="00EF7147"/>
    <w:rsid w:val="00EF7347"/>
    <w:rsid w:val="00EF752D"/>
    <w:rsid w:val="00EF7533"/>
    <w:rsid w:val="00EF7583"/>
    <w:rsid w:val="00EF7964"/>
    <w:rsid w:val="00EF7AB0"/>
    <w:rsid w:val="00EF7D4A"/>
    <w:rsid w:val="00EF7DC8"/>
    <w:rsid w:val="00F0009B"/>
    <w:rsid w:val="00F002CD"/>
    <w:rsid w:val="00F00385"/>
    <w:rsid w:val="00F004B2"/>
    <w:rsid w:val="00F0098D"/>
    <w:rsid w:val="00F00D56"/>
    <w:rsid w:val="00F01369"/>
    <w:rsid w:val="00F01563"/>
    <w:rsid w:val="00F01758"/>
    <w:rsid w:val="00F0200B"/>
    <w:rsid w:val="00F02077"/>
    <w:rsid w:val="00F02A58"/>
    <w:rsid w:val="00F03371"/>
    <w:rsid w:val="00F035B3"/>
    <w:rsid w:val="00F0374C"/>
    <w:rsid w:val="00F038CE"/>
    <w:rsid w:val="00F03E0F"/>
    <w:rsid w:val="00F03E39"/>
    <w:rsid w:val="00F040C8"/>
    <w:rsid w:val="00F0425C"/>
    <w:rsid w:val="00F049CD"/>
    <w:rsid w:val="00F04A44"/>
    <w:rsid w:val="00F04CA7"/>
    <w:rsid w:val="00F050C2"/>
    <w:rsid w:val="00F05128"/>
    <w:rsid w:val="00F0522F"/>
    <w:rsid w:val="00F053A3"/>
    <w:rsid w:val="00F053D5"/>
    <w:rsid w:val="00F0552F"/>
    <w:rsid w:val="00F055A9"/>
    <w:rsid w:val="00F05916"/>
    <w:rsid w:val="00F05C28"/>
    <w:rsid w:val="00F05C5F"/>
    <w:rsid w:val="00F067FF"/>
    <w:rsid w:val="00F06BDE"/>
    <w:rsid w:val="00F06DB8"/>
    <w:rsid w:val="00F06F19"/>
    <w:rsid w:val="00F06F92"/>
    <w:rsid w:val="00F07126"/>
    <w:rsid w:val="00F07409"/>
    <w:rsid w:val="00F07442"/>
    <w:rsid w:val="00F07758"/>
    <w:rsid w:val="00F077BC"/>
    <w:rsid w:val="00F0797F"/>
    <w:rsid w:val="00F07A16"/>
    <w:rsid w:val="00F07DF5"/>
    <w:rsid w:val="00F10073"/>
    <w:rsid w:val="00F1085A"/>
    <w:rsid w:val="00F1094B"/>
    <w:rsid w:val="00F109EA"/>
    <w:rsid w:val="00F10C02"/>
    <w:rsid w:val="00F10E36"/>
    <w:rsid w:val="00F1105D"/>
    <w:rsid w:val="00F11194"/>
    <w:rsid w:val="00F111FA"/>
    <w:rsid w:val="00F11788"/>
    <w:rsid w:val="00F11BAC"/>
    <w:rsid w:val="00F11FD5"/>
    <w:rsid w:val="00F12049"/>
    <w:rsid w:val="00F123C2"/>
    <w:rsid w:val="00F1251D"/>
    <w:rsid w:val="00F128C3"/>
    <w:rsid w:val="00F12DD7"/>
    <w:rsid w:val="00F12F7E"/>
    <w:rsid w:val="00F12FEE"/>
    <w:rsid w:val="00F13128"/>
    <w:rsid w:val="00F134AF"/>
    <w:rsid w:val="00F13726"/>
    <w:rsid w:val="00F138E4"/>
    <w:rsid w:val="00F13B2C"/>
    <w:rsid w:val="00F13F13"/>
    <w:rsid w:val="00F1412F"/>
    <w:rsid w:val="00F14515"/>
    <w:rsid w:val="00F1451D"/>
    <w:rsid w:val="00F14557"/>
    <w:rsid w:val="00F146B4"/>
    <w:rsid w:val="00F14853"/>
    <w:rsid w:val="00F14924"/>
    <w:rsid w:val="00F14978"/>
    <w:rsid w:val="00F14CC8"/>
    <w:rsid w:val="00F14D58"/>
    <w:rsid w:val="00F14DD8"/>
    <w:rsid w:val="00F151B0"/>
    <w:rsid w:val="00F151E0"/>
    <w:rsid w:val="00F153A5"/>
    <w:rsid w:val="00F15539"/>
    <w:rsid w:val="00F156A8"/>
    <w:rsid w:val="00F15D67"/>
    <w:rsid w:val="00F15E0E"/>
    <w:rsid w:val="00F15FB0"/>
    <w:rsid w:val="00F164AB"/>
    <w:rsid w:val="00F166E5"/>
    <w:rsid w:val="00F16760"/>
    <w:rsid w:val="00F16B61"/>
    <w:rsid w:val="00F16F2F"/>
    <w:rsid w:val="00F171F1"/>
    <w:rsid w:val="00F173F5"/>
    <w:rsid w:val="00F174E1"/>
    <w:rsid w:val="00F175F0"/>
    <w:rsid w:val="00F1788C"/>
    <w:rsid w:val="00F178A5"/>
    <w:rsid w:val="00F179DD"/>
    <w:rsid w:val="00F17AEF"/>
    <w:rsid w:val="00F17C07"/>
    <w:rsid w:val="00F17D31"/>
    <w:rsid w:val="00F17E32"/>
    <w:rsid w:val="00F202E1"/>
    <w:rsid w:val="00F2073E"/>
    <w:rsid w:val="00F207DE"/>
    <w:rsid w:val="00F20D5E"/>
    <w:rsid w:val="00F20FC1"/>
    <w:rsid w:val="00F20FFD"/>
    <w:rsid w:val="00F210B9"/>
    <w:rsid w:val="00F21190"/>
    <w:rsid w:val="00F21412"/>
    <w:rsid w:val="00F21554"/>
    <w:rsid w:val="00F215CE"/>
    <w:rsid w:val="00F219F7"/>
    <w:rsid w:val="00F21C0A"/>
    <w:rsid w:val="00F21E73"/>
    <w:rsid w:val="00F21FC1"/>
    <w:rsid w:val="00F221DB"/>
    <w:rsid w:val="00F22AB3"/>
    <w:rsid w:val="00F22DA7"/>
    <w:rsid w:val="00F22F7F"/>
    <w:rsid w:val="00F23013"/>
    <w:rsid w:val="00F23328"/>
    <w:rsid w:val="00F23941"/>
    <w:rsid w:val="00F23B5A"/>
    <w:rsid w:val="00F23C5E"/>
    <w:rsid w:val="00F23EBA"/>
    <w:rsid w:val="00F24058"/>
    <w:rsid w:val="00F240F7"/>
    <w:rsid w:val="00F24145"/>
    <w:rsid w:val="00F241A5"/>
    <w:rsid w:val="00F2449C"/>
    <w:rsid w:val="00F24762"/>
    <w:rsid w:val="00F24D0D"/>
    <w:rsid w:val="00F251EF"/>
    <w:rsid w:val="00F2566B"/>
    <w:rsid w:val="00F25746"/>
    <w:rsid w:val="00F25AE9"/>
    <w:rsid w:val="00F25B94"/>
    <w:rsid w:val="00F25C60"/>
    <w:rsid w:val="00F25D7C"/>
    <w:rsid w:val="00F25F16"/>
    <w:rsid w:val="00F26662"/>
    <w:rsid w:val="00F26C80"/>
    <w:rsid w:val="00F26C91"/>
    <w:rsid w:val="00F2709A"/>
    <w:rsid w:val="00F270F9"/>
    <w:rsid w:val="00F272CD"/>
    <w:rsid w:val="00F276D7"/>
    <w:rsid w:val="00F27732"/>
    <w:rsid w:val="00F27C56"/>
    <w:rsid w:val="00F27DB4"/>
    <w:rsid w:val="00F27F13"/>
    <w:rsid w:val="00F27F58"/>
    <w:rsid w:val="00F302F1"/>
    <w:rsid w:val="00F30688"/>
    <w:rsid w:val="00F30913"/>
    <w:rsid w:val="00F309F6"/>
    <w:rsid w:val="00F30CE4"/>
    <w:rsid w:val="00F30EFD"/>
    <w:rsid w:val="00F318E4"/>
    <w:rsid w:val="00F31936"/>
    <w:rsid w:val="00F31B76"/>
    <w:rsid w:val="00F31E0B"/>
    <w:rsid w:val="00F32076"/>
    <w:rsid w:val="00F326E5"/>
    <w:rsid w:val="00F32BA8"/>
    <w:rsid w:val="00F32CC8"/>
    <w:rsid w:val="00F33014"/>
    <w:rsid w:val="00F330EB"/>
    <w:rsid w:val="00F33269"/>
    <w:rsid w:val="00F3429B"/>
    <w:rsid w:val="00F34340"/>
    <w:rsid w:val="00F34792"/>
    <w:rsid w:val="00F34AFA"/>
    <w:rsid w:val="00F34B8B"/>
    <w:rsid w:val="00F34FDE"/>
    <w:rsid w:val="00F351D9"/>
    <w:rsid w:val="00F353B1"/>
    <w:rsid w:val="00F354E4"/>
    <w:rsid w:val="00F358ED"/>
    <w:rsid w:val="00F359F8"/>
    <w:rsid w:val="00F35B41"/>
    <w:rsid w:val="00F35C84"/>
    <w:rsid w:val="00F35E59"/>
    <w:rsid w:val="00F35F5E"/>
    <w:rsid w:val="00F3645C"/>
    <w:rsid w:val="00F36724"/>
    <w:rsid w:val="00F367E5"/>
    <w:rsid w:val="00F36CDD"/>
    <w:rsid w:val="00F36D33"/>
    <w:rsid w:val="00F36E4C"/>
    <w:rsid w:val="00F370D6"/>
    <w:rsid w:val="00F37117"/>
    <w:rsid w:val="00F37145"/>
    <w:rsid w:val="00F37227"/>
    <w:rsid w:val="00F37394"/>
    <w:rsid w:val="00F373F1"/>
    <w:rsid w:val="00F37446"/>
    <w:rsid w:val="00F3767A"/>
    <w:rsid w:val="00F377A6"/>
    <w:rsid w:val="00F377D5"/>
    <w:rsid w:val="00F3796B"/>
    <w:rsid w:val="00F379CE"/>
    <w:rsid w:val="00F37B67"/>
    <w:rsid w:val="00F37C9D"/>
    <w:rsid w:val="00F40033"/>
    <w:rsid w:val="00F40438"/>
    <w:rsid w:val="00F406F4"/>
    <w:rsid w:val="00F40787"/>
    <w:rsid w:val="00F40A1F"/>
    <w:rsid w:val="00F40AB9"/>
    <w:rsid w:val="00F40B32"/>
    <w:rsid w:val="00F40BED"/>
    <w:rsid w:val="00F40C14"/>
    <w:rsid w:val="00F40C8A"/>
    <w:rsid w:val="00F40DF3"/>
    <w:rsid w:val="00F40FB0"/>
    <w:rsid w:val="00F412FA"/>
    <w:rsid w:val="00F419B9"/>
    <w:rsid w:val="00F41BC0"/>
    <w:rsid w:val="00F41E58"/>
    <w:rsid w:val="00F41EFC"/>
    <w:rsid w:val="00F4201D"/>
    <w:rsid w:val="00F424A6"/>
    <w:rsid w:val="00F4287E"/>
    <w:rsid w:val="00F42BF3"/>
    <w:rsid w:val="00F43253"/>
    <w:rsid w:val="00F43643"/>
    <w:rsid w:val="00F437D8"/>
    <w:rsid w:val="00F43838"/>
    <w:rsid w:val="00F4386A"/>
    <w:rsid w:val="00F4394B"/>
    <w:rsid w:val="00F439BA"/>
    <w:rsid w:val="00F43E99"/>
    <w:rsid w:val="00F4429B"/>
    <w:rsid w:val="00F4429D"/>
    <w:rsid w:val="00F44D98"/>
    <w:rsid w:val="00F44E7F"/>
    <w:rsid w:val="00F45106"/>
    <w:rsid w:val="00F4511F"/>
    <w:rsid w:val="00F451AC"/>
    <w:rsid w:val="00F45228"/>
    <w:rsid w:val="00F4533D"/>
    <w:rsid w:val="00F45800"/>
    <w:rsid w:val="00F45DA2"/>
    <w:rsid w:val="00F46137"/>
    <w:rsid w:val="00F46636"/>
    <w:rsid w:val="00F46730"/>
    <w:rsid w:val="00F46C2D"/>
    <w:rsid w:val="00F46D54"/>
    <w:rsid w:val="00F46EA9"/>
    <w:rsid w:val="00F47AE0"/>
    <w:rsid w:val="00F47CA5"/>
    <w:rsid w:val="00F47F74"/>
    <w:rsid w:val="00F50A01"/>
    <w:rsid w:val="00F50E49"/>
    <w:rsid w:val="00F51471"/>
    <w:rsid w:val="00F51556"/>
    <w:rsid w:val="00F51572"/>
    <w:rsid w:val="00F51853"/>
    <w:rsid w:val="00F518F9"/>
    <w:rsid w:val="00F51BA8"/>
    <w:rsid w:val="00F51FF2"/>
    <w:rsid w:val="00F5267B"/>
    <w:rsid w:val="00F5277D"/>
    <w:rsid w:val="00F52ADB"/>
    <w:rsid w:val="00F52F63"/>
    <w:rsid w:val="00F535FA"/>
    <w:rsid w:val="00F536B9"/>
    <w:rsid w:val="00F536E4"/>
    <w:rsid w:val="00F537F5"/>
    <w:rsid w:val="00F53E43"/>
    <w:rsid w:val="00F5417C"/>
    <w:rsid w:val="00F54468"/>
    <w:rsid w:val="00F546AA"/>
    <w:rsid w:val="00F548A5"/>
    <w:rsid w:val="00F54911"/>
    <w:rsid w:val="00F54AFF"/>
    <w:rsid w:val="00F54BAA"/>
    <w:rsid w:val="00F54CD9"/>
    <w:rsid w:val="00F55039"/>
    <w:rsid w:val="00F55057"/>
    <w:rsid w:val="00F55388"/>
    <w:rsid w:val="00F554CA"/>
    <w:rsid w:val="00F556FB"/>
    <w:rsid w:val="00F557E5"/>
    <w:rsid w:val="00F55B74"/>
    <w:rsid w:val="00F55D2B"/>
    <w:rsid w:val="00F55F05"/>
    <w:rsid w:val="00F55FB4"/>
    <w:rsid w:val="00F55FC3"/>
    <w:rsid w:val="00F56226"/>
    <w:rsid w:val="00F56832"/>
    <w:rsid w:val="00F5690D"/>
    <w:rsid w:val="00F56CB7"/>
    <w:rsid w:val="00F57085"/>
    <w:rsid w:val="00F571A9"/>
    <w:rsid w:val="00F577C0"/>
    <w:rsid w:val="00F57CE0"/>
    <w:rsid w:val="00F6002A"/>
    <w:rsid w:val="00F60055"/>
    <w:rsid w:val="00F60065"/>
    <w:rsid w:val="00F603B8"/>
    <w:rsid w:val="00F60676"/>
    <w:rsid w:val="00F606B8"/>
    <w:rsid w:val="00F60CE7"/>
    <w:rsid w:val="00F60DA7"/>
    <w:rsid w:val="00F60E77"/>
    <w:rsid w:val="00F60F5B"/>
    <w:rsid w:val="00F610ED"/>
    <w:rsid w:val="00F6131F"/>
    <w:rsid w:val="00F61AD7"/>
    <w:rsid w:val="00F61B1B"/>
    <w:rsid w:val="00F62182"/>
    <w:rsid w:val="00F6246E"/>
    <w:rsid w:val="00F62ABF"/>
    <w:rsid w:val="00F62B42"/>
    <w:rsid w:val="00F62F18"/>
    <w:rsid w:val="00F630D7"/>
    <w:rsid w:val="00F63376"/>
    <w:rsid w:val="00F63A32"/>
    <w:rsid w:val="00F63C40"/>
    <w:rsid w:val="00F63CAE"/>
    <w:rsid w:val="00F63ED0"/>
    <w:rsid w:val="00F64118"/>
    <w:rsid w:val="00F646C7"/>
    <w:rsid w:val="00F64B8F"/>
    <w:rsid w:val="00F64C7E"/>
    <w:rsid w:val="00F64E00"/>
    <w:rsid w:val="00F6590A"/>
    <w:rsid w:val="00F65A63"/>
    <w:rsid w:val="00F65C47"/>
    <w:rsid w:val="00F65DB1"/>
    <w:rsid w:val="00F66525"/>
    <w:rsid w:val="00F66586"/>
    <w:rsid w:val="00F6660D"/>
    <w:rsid w:val="00F66A0E"/>
    <w:rsid w:val="00F670B1"/>
    <w:rsid w:val="00F676F3"/>
    <w:rsid w:val="00F678A4"/>
    <w:rsid w:val="00F67A8D"/>
    <w:rsid w:val="00F70247"/>
    <w:rsid w:val="00F70B3D"/>
    <w:rsid w:val="00F70B7A"/>
    <w:rsid w:val="00F70BFD"/>
    <w:rsid w:val="00F70D38"/>
    <w:rsid w:val="00F70FCF"/>
    <w:rsid w:val="00F7124F"/>
    <w:rsid w:val="00F71302"/>
    <w:rsid w:val="00F71390"/>
    <w:rsid w:val="00F716B3"/>
    <w:rsid w:val="00F71B19"/>
    <w:rsid w:val="00F7207A"/>
    <w:rsid w:val="00F72871"/>
    <w:rsid w:val="00F728D8"/>
    <w:rsid w:val="00F72A66"/>
    <w:rsid w:val="00F72E59"/>
    <w:rsid w:val="00F7350A"/>
    <w:rsid w:val="00F735D4"/>
    <w:rsid w:val="00F73678"/>
    <w:rsid w:val="00F73748"/>
    <w:rsid w:val="00F73A2F"/>
    <w:rsid w:val="00F73B67"/>
    <w:rsid w:val="00F73D71"/>
    <w:rsid w:val="00F73E9B"/>
    <w:rsid w:val="00F73F5D"/>
    <w:rsid w:val="00F74198"/>
    <w:rsid w:val="00F742BE"/>
    <w:rsid w:val="00F7456F"/>
    <w:rsid w:val="00F746CC"/>
    <w:rsid w:val="00F74B63"/>
    <w:rsid w:val="00F74CB6"/>
    <w:rsid w:val="00F74F41"/>
    <w:rsid w:val="00F74FC6"/>
    <w:rsid w:val="00F754CF"/>
    <w:rsid w:val="00F7576D"/>
    <w:rsid w:val="00F758AA"/>
    <w:rsid w:val="00F75A07"/>
    <w:rsid w:val="00F75A17"/>
    <w:rsid w:val="00F75C72"/>
    <w:rsid w:val="00F75CB0"/>
    <w:rsid w:val="00F76130"/>
    <w:rsid w:val="00F7677D"/>
    <w:rsid w:val="00F768AC"/>
    <w:rsid w:val="00F76D56"/>
    <w:rsid w:val="00F76D72"/>
    <w:rsid w:val="00F777C0"/>
    <w:rsid w:val="00F77FA9"/>
    <w:rsid w:val="00F80352"/>
    <w:rsid w:val="00F8035D"/>
    <w:rsid w:val="00F806FA"/>
    <w:rsid w:val="00F80DF4"/>
    <w:rsid w:val="00F80F66"/>
    <w:rsid w:val="00F810A7"/>
    <w:rsid w:val="00F81200"/>
    <w:rsid w:val="00F81422"/>
    <w:rsid w:val="00F815A4"/>
    <w:rsid w:val="00F81787"/>
    <w:rsid w:val="00F8238F"/>
    <w:rsid w:val="00F826BC"/>
    <w:rsid w:val="00F831D8"/>
    <w:rsid w:val="00F8323F"/>
    <w:rsid w:val="00F8331A"/>
    <w:rsid w:val="00F835A4"/>
    <w:rsid w:val="00F836D9"/>
    <w:rsid w:val="00F8395B"/>
    <w:rsid w:val="00F83A93"/>
    <w:rsid w:val="00F83B01"/>
    <w:rsid w:val="00F83FAB"/>
    <w:rsid w:val="00F83FB8"/>
    <w:rsid w:val="00F8400D"/>
    <w:rsid w:val="00F8421F"/>
    <w:rsid w:val="00F84251"/>
    <w:rsid w:val="00F84600"/>
    <w:rsid w:val="00F8478D"/>
    <w:rsid w:val="00F84D85"/>
    <w:rsid w:val="00F85630"/>
    <w:rsid w:val="00F8576B"/>
    <w:rsid w:val="00F85A9E"/>
    <w:rsid w:val="00F86013"/>
    <w:rsid w:val="00F86137"/>
    <w:rsid w:val="00F86546"/>
    <w:rsid w:val="00F86E08"/>
    <w:rsid w:val="00F86F04"/>
    <w:rsid w:val="00F87134"/>
    <w:rsid w:val="00F873D8"/>
    <w:rsid w:val="00F87550"/>
    <w:rsid w:val="00F8761F"/>
    <w:rsid w:val="00F87D56"/>
    <w:rsid w:val="00F900ED"/>
    <w:rsid w:val="00F90567"/>
    <w:rsid w:val="00F90814"/>
    <w:rsid w:val="00F90915"/>
    <w:rsid w:val="00F90B8A"/>
    <w:rsid w:val="00F90BE1"/>
    <w:rsid w:val="00F91162"/>
    <w:rsid w:val="00F91225"/>
    <w:rsid w:val="00F918BB"/>
    <w:rsid w:val="00F91CB0"/>
    <w:rsid w:val="00F91E0E"/>
    <w:rsid w:val="00F92018"/>
    <w:rsid w:val="00F9201A"/>
    <w:rsid w:val="00F923A8"/>
    <w:rsid w:val="00F92543"/>
    <w:rsid w:val="00F926E0"/>
    <w:rsid w:val="00F92B57"/>
    <w:rsid w:val="00F93752"/>
    <w:rsid w:val="00F93864"/>
    <w:rsid w:val="00F938FA"/>
    <w:rsid w:val="00F93B0D"/>
    <w:rsid w:val="00F93CD6"/>
    <w:rsid w:val="00F93D88"/>
    <w:rsid w:val="00F94100"/>
    <w:rsid w:val="00F942A1"/>
    <w:rsid w:val="00F943E2"/>
    <w:rsid w:val="00F946D5"/>
    <w:rsid w:val="00F9477F"/>
    <w:rsid w:val="00F94B95"/>
    <w:rsid w:val="00F951BD"/>
    <w:rsid w:val="00F957CD"/>
    <w:rsid w:val="00F958C8"/>
    <w:rsid w:val="00F95BD7"/>
    <w:rsid w:val="00F95E9F"/>
    <w:rsid w:val="00F9621B"/>
    <w:rsid w:val="00F96530"/>
    <w:rsid w:val="00F96BAF"/>
    <w:rsid w:val="00F96BB1"/>
    <w:rsid w:val="00F96BB2"/>
    <w:rsid w:val="00F96CC8"/>
    <w:rsid w:val="00F96CF9"/>
    <w:rsid w:val="00F9714A"/>
    <w:rsid w:val="00F97160"/>
    <w:rsid w:val="00F971A5"/>
    <w:rsid w:val="00F9721F"/>
    <w:rsid w:val="00F975F2"/>
    <w:rsid w:val="00F97638"/>
    <w:rsid w:val="00F97641"/>
    <w:rsid w:val="00F9778F"/>
    <w:rsid w:val="00F9788A"/>
    <w:rsid w:val="00F97A23"/>
    <w:rsid w:val="00F97EFC"/>
    <w:rsid w:val="00FA0034"/>
    <w:rsid w:val="00FA0073"/>
    <w:rsid w:val="00FA0249"/>
    <w:rsid w:val="00FA04FC"/>
    <w:rsid w:val="00FA05EA"/>
    <w:rsid w:val="00FA0B4B"/>
    <w:rsid w:val="00FA0BCC"/>
    <w:rsid w:val="00FA0D8B"/>
    <w:rsid w:val="00FA0E9B"/>
    <w:rsid w:val="00FA0EB6"/>
    <w:rsid w:val="00FA11EE"/>
    <w:rsid w:val="00FA133B"/>
    <w:rsid w:val="00FA1502"/>
    <w:rsid w:val="00FA1606"/>
    <w:rsid w:val="00FA1618"/>
    <w:rsid w:val="00FA1833"/>
    <w:rsid w:val="00FA1B23"/>
    <w:rsid w:val="00FA1DCA"/>
    <w:rsid w:val="00FA26B5"/>
    <w:rsid w:val="00FA297B"/>
    <w:rsid w:val="00FA2A34"/>
    <w:rsid w:val="00FA375D"/>
    <w:rsid w:val="00FA3EC6"/>
    <w:rsid w:val="00FA3F9A"/>
    <w:rsid w:val="00FA3F9E"/>
    <w:rsid w:val="00FA3FD4"/>
    <w:rsid w:val="00FA40BD"/>
    <w:rsid w:val="00FA4156"/>
    <w:rsid w:val="00FA4499"/>
    <w:rsid w:val="00FA46E1"/>
    <w:rsid w:val="00FA4C0E"/>
    <w:rsid w:val="00FA4D2B"/>
    <w:rsid w:val="00FA520D"/>
    <w:rsid w:val="00FA5365"/>
    <w:rsid w:val="00FA59BB"/>
    <w:rsid w:val="00FA5DA7"/>
    <w:rsid w:val="00FA6317"/>
    <w:rsid w:val="00FA64F2"/>
    <w:rsid w:val="00FA66FC"/>
    <w:rsid w:val="00FA6910"/>
    <w:rsid w:val="00FA6F18"/>
    <w:rsid w:val="00FA7136"/>
    <w:rsid w:val="00FA7572"/>
    <w:rsid w:val="00FA767F"/>
    <w:rsid w:val="00FA7909"/>
    <w:rsid w:val="00FA7DD4"/>
    <w:rsid w:val="00FB04FF"/>
    <w:rsid w:val="00FB0533"/>
    <w:rsid w:val="00FB07A9"/>
    <w:rsid w:val="00FB07D1"/>
    <w:rsid w:val="00FB0965"/>
    <w:rsid w:val="00FB0EB3"/>
    <w:rsid w:val="00FB12E2"/>
    <w:rsid w:val="00FB1549"/>
    <w:rsid w:val="00FB163A"/>
    <w:rsid w:val="00FB1683"/>
    <w:rsid w:val="00FB18BA"/>
    <w:rsid w:val="00FB19CF"/>
    <w:rsid w:val="00FB24A9"/>
    <w:rsid w:val="00FB26C1"/>
    <w:rsid w:val="00FB2741"/>
    <w:rsid w:val="00FB27F7"/>
    <w:rsid w:val="00FB2956"/>
    <w:rsid w:val="00FB2ADD"/>
    <w:rsid w:val="00FB30FA"/>
    <w:rsid w:val="00FB312B"/>
    <w:rsid w:val="00FB39F0"/>
    <w:rsid w:val="00FB3CA5"/>
    <w:rsid w:val="00FB4A26"/>
    <w:rsid w:val="00FB5017"/>
    <w:rsid w:val="00FB51F9"/>
    <w:rsid w:val="00FB544D"/>
    <w:rsid w:val="00FB55E9"/>
    <w:rsid w:val="00FB57F9"/>
    <w:rsid w:val="00FB5CF9"/>
    <w:rsid w:val="00FB5CFA"/>
    <w:rsid w:val="00FB5FCE"/>
    <w:rsid w:val="00FB6231"/>
    <w:rsid w:val="00FB63FE"/>
    <w:rsid w:val="00FB6583"/>
    <w:rsid w:val="00FB725A"/>
    <w:rsid w:val="00FB7321"/>
    <w:rsid w:val="00FB76E7"/>
    <w:rsid w:val="00FB78AB"/>
    <w:rsid w:val="00FB795D"/>
    <w:rsid w:val="00FB7A48"/>
    <w:rsid w:val="00FB7B55"/>
    <w:rsid w:val="00FB7F07"/>
    <w:rsid w:val="00FC0111"/>
    <w:rsid w:val="00FC019D"/>
    <w:rsid w:val="00FC01BD"/>
    <w:rsid w:val="00FC02BF"/>
    <w:rsid w:val="00FC036D"/>
    <w:rsid w:val="00FC0662"/>
    <w:rsid w:val="00FC0A51"/>
    <w:rsid w:val="00FC0AE4"/>
    <w:rsid w:val="00FC0B7D"/>
    <w:rsid w:val="00FC1042"/>
    <w:rsid w:val="00FC1125"/>
    <w:rsid w:val="00FC156D"/>
    <w:rsid w:val="00FC159E"/>
    <w:rsid w:val="00FC1817"/>
    <w:rsid w:val="00FC1855"/>
    <w:rsid w:val="00FC1C1F"/>
    <w:rsid w:val="00FC1DF6"/>
    <w:rsid w:val="00FC1ED8"/>
    <w:rsid w:val="00FC2238"/>
    <w:rsid w:val="00FC2733"/>
    <w:rsid w:val="00FC2831"/>
    <w:rsid w:val="00FC2F0F"/>
    <w:rsid w:val="00FC2FE9"/>
    <w:rsid w:val="00FC301C"/>
    <w:rsid w:val="00FC304B"/>
    <w:rsid w:val="00FC3115"/>
    <w:rsid w:val="00FC3265"/>
    <w:rsid w:val="00FC32BF"/>
    <w:rsid w:val="00FC34F7"/>
    <w:rsid w:val="00FC3A07"/>
    <w:rsid w:val="00FC3A75"/>
    <w:rsid w:val="00FC3AD5"/>
    <w:rsid w:val="00FC3AE7"/>
    <w:rsid w:val="00FC3BD6"/>
    <w:rsid w:val="00FC3D6F"/>
    <w:rsid w:val="00FC4020"/>
    <w:rsid w:val="00FC42EC"/>
    <w:rsid w:val="00FC4784"/>
    <w:rsid w:val="00FC4AA4"/>
    <w:rsid w:val="00FC4CE6"/>
    <w:rsid w:val="00FC4D16"/>
    <w:rsid w:val="00FC4DD9"/>
    <w:rsid w:val="00FC4FD2"/>
    <w:rsid w:val="00FC558F"/>
    <w:rsid w:val="00FC5903"/>
    <w:rsid w:val="00FC59DC"/>
    <w:rsid w:val="00FC5B1A"/>
    <w:rsid w:val="00FC5C49"/>
    <w:rsid w:val="00FC60F8"/>
    <w:rsid w:val="00FC6438"/>
    <w:rsid w:val="00FC64C6"/>
    <w:rsid w:val="00FC66B6"/>
    <w:rsid w:val="00FC68EF"/>
    <w:rsid w:val="00FC6D22"/>
    <w:rsid w:val="00FC6D36"/>
    <w:rsid w:val="00FC6EB4"/>
    <w:rsid w:val="00FC7315"/>
    <w:rsid w:val="00FC74D0"/>
    <w:rsid w:val="00FC76E9"/>
    <w:rsid w:val="00FC7904"/>
    <w:rsid w:val="00FC79FF"/>
    <w:rsid w:val="00FC7BA6"/>
    <w:rsid w:val="00FC7DA6"/>
    <w:rsid w:val="00FC7E0B"/>
    <w:rsid w:val="00FD00CC"/>
    <w:rsid w:val="00FD05BC"/>
    <w:rsid w:val="00FD0C5C"/>
    <w:rsid w:val="00FD154F"/>
    <w:rsid w:val="00FD18C2"/>
    <w:rsid w:val="00FD196A"/>
    <w:rsid w:val="00FD1A16"/>
    <w:rsid w:val="00FD1C77"/>
    <w:rsid w:val="00FD1DB2"/>
    <w:rsid w:val="00FD20EF"/>
    <w:rsid w:val="00FD2140"/>
    <w:rsid w:val="00FD21F6"/>
    <w:rsid w:val="00FD2229"/>
    <w:rsid w:val="00FD25EF"/>
    <w:rsid w:val="00FD27E9"/>
    <w:rsid w:val="00FD2F32"/>
    <w:rsid w:val="00FD3081"/>
    <w:rsid w:val="00FD30FE"/>
    <w:rsid w:val="00FD31D3"/>
    <w:rsid w:val="00FD323F"/>
    <w:rsid w:val="00FD3337"/>
    <w:rsid w:val="00FD3398"/>
    <w:rsid w:val="00FD3474"/>
    <w:rsid w:val="00FD3821"/>
    <w:rsid w:val="00FD3A5F"/>
    <w:rsid w:val="00FD3D2C"/>
    <w:rsid w:val="00FD4013"/>
    <w:rsid w:val="00FD41CA"/>
    <w:rsid w:val="00FD4D8D"/>
    <w:rsid w:val="00FD517D"/>
    <w:rsid w:val="00FD51DF"/>
    <w:rsid w:val="00FD524C"/>
    <w:rsid w:val="00FD5254"/>
    <w:rsid w:val="00FD533C"/>
    <w:rsid w:val="00FD5B49"/>
    <w:rsid w:val="00FD5CBC"/>
    <w:rsid w:val="00FD5D12"/>
    <w:rsid w:val="00FD6248"/>
    <w:rsid w:val="00FD62D8"/>
    <w:rsid w:val="00FD6590"/>
    <w:rsid w:val="00FD6A77"/>
    <w:rsid w:val="00FD6F51"/>
    <w:rsid w:val="00FD6FC2"/>
    <w:rsid w:val="00FD7163"/>
    <w:rsid w:val="00FD72A3"/>
    <w:rsid w:val="00FD78AA"/>
    <w:rsid w:val="00FD78CA"/>
    <w:rsid w:val="00FD7A2B"/>
    <w:rsid w:val="00FD7DB9"/>
    <w:rsid w:val="00FD7F1E"/>
    <w:rsid w:val="00FD7FF6"/>
    <w:rsid w:val="00FE010A"/>
    <w:rsid w:val="00FE03F6"/>
    <w:rsid w:val="00FE063C"/>
    <w:rsid w:val="00FE0858"/>
    <w:rsid w:val="00FE0B99"/>
    <w:rsid w:val="00FE0C5D"/>
    <w:rsid w:val="00FE0C89"/>
    <w:rsid w:val="00FE0DB7"/>
    <w:rsid w:val="00FE0F47"/>
    <w:rsid w:val="00FE11DB"/>
    <w:rsid w:val="00FE12DA"/>
    <w:rsid w:val="00FE190C"/>
    <w:rsid w:val="00FE1C7B"/>
    <w:rsid w:val="00FE1F2F"/>
    <w:rsid w:val="00FE2351"/>
    <w:rsid w:val="00FE24F1"/>
    <w:rsid w:val="00FE2B27"/>
    <w:rsid w:val="00FE2B29"/>
    <w:rsid w:val="00FE2C81"/>
    <w:rsid w:val="00FE2F7A"/>
    <w:rsid w:val="00FE31FC"/>
    <w:rsid w:val="00FE3346"/>
    <w:rsid w:val="00FE36D0"/>
    <w:rsid w:val="00FE3C0B"/>
    <w:rsid w:val="00FE3D63"/>
    <w:rsid w:val="00FE414E"/>
    <w:rsid w:val="00FE446D"/>
    <w:rsid w:val="00FE45B5"/>
    <w:rsid w:val="00FE46EC"/>
    <w:rsid w:val="00FE483B"/>
    <w:rsid w:val="00FE4AA9"/>
    <w:rsid w:val="00FE4AAC"/>
    <w:rsid w:val="00FE4B90"/>
    <w:rsid w:val="00FE4C94"/>
    <w:rsid w:val="00FE5FD9"/>
    <w:rsid w:val="00FE60C8"/>
    <w:rsid w:val="00FE62D6"/>
    <w:rsid w:val="00FE6849"/>
    <w:rsid w:val="00FE6BCB"/>
    <w:rsid w:val="00FE6BE4"/>
    <w:rsid w:val="00FE70FB"/>
    <w:rsid w:val="00FE7708"/>
    <w:rsid w:val="00FE7C65"/>
    <w:rsid w:val="00FE7CE9"/>
    <w:rsid w:val="00FE7F52"/>
    <w:rsid w:val="00FF087D"/>
    <w:rsid w:val="00FF0901"/>
    <w:rsid w:val="00FF098D"/>
    <w:rsid w:val="00FF09AD"/>
    <w:rsid w:val="00FF0AFA"/>
    <w:rsid w:val="00FF0FFA"/>
    <w:rsid w:val="00FF1149"/>
    <w:rsid w:val="00FF1306"/>
    <w:rsid w:val="00FF1512"/>
    <w:rsid w:val="00FF1662"/>
    <w:rsid w:val="00FF17F8"/>
    <w:rsid w:val="00FF193C"/>
    <w:rsid w:val="00FF19BE"/>
    <w:rsid w:val="00FF1B7C"/>
    <w:rsid w:val="00FF1FE6"/>
    <w:rsid w:val="00FF2085"/>
    <w:rsid w:val="00FF20B6"/>
    <w:rsid w:val="00FF25E1"/>
    <w:rsid w:val="00FF26AC"/>
    <w:rsid w:val="00FF3014"/>
    <w:rsid w:val="00FF3DD2"/>
    <w:rsid w:val="00FF4C0C"/>
    <w:rsid w:val="00FF4DA0"/>
    <w:rsid w:val="00FF4EC4"/>
    <w:rsid w:val="00FF52F6"/>
    <w:rsid w:val="00FF5319"/>
    <w:rsid w:val="00FF56CD"/>
    <w:rsid w:val="00FF57B8"/>
    <w:rsid w:val="00FF59CD"/>
    <w:rsid w:val="00FF5CCA"/>
    <w:rsid w:val="00FF6083"/>
    <w:rsid w:val="00FF620C"/>
    <w:rsid w:val="00FF6210"/>
    <w:rsid w:val="00FF62AE"/>
    <w:rsid w:val="00FF62B0"/>
    <w:rsid w:val="00FF6450"/>
    <w:rsid w:val="00FF6661"/>
    <w:rsid w:val="00FF6E44"/>
    <w:rsid w:val="00FF6F26"/>
    <w:rsid w:val="00FF6F84"/>
    <w:rsid w:val="00FF70F0"/>
    <w:rsid w:val="00FF72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D3C506"/>
  <w15:docId w15:val="{C6050847-748B-4C25-8634-05FC820F3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pPr>
        <w:jc w:val="both"/>
      </w:pPr>
    </w:pPrDefault>
  </w:docDefaults>
  <w:latentStyles w:defLockedState="0" w:defUIPriority="0" w:defSemiHidden="0" w:defUnhideWhenUsed="0" w:defQFormat="0" w:count="376">
    <w:lsdException w:name="heading 1" w:uiPriority="9"/>
    <w:lsdException w:name="heading 2" w:semiHidden="1" w:uiPriority="9" w:unhideWhenUsed="1"/>
    <w:lsdException w:name="heading 3" w:semiHidden="1" w:uiPriority="99" w:unhideWhenUsed="1"/>
    <w:lsdException w:name="heading 4" w:semiHidden="1" w:uiPriority="99" w:unhideWhenUsed="1"/>
    <w:lsdException w:name="heading 5" w:semiHidden="1" w:uiPriority="99" w:unhideWhenUsed="1"/>
    <w:lsdException w:name="heading 6" w:semiHidden="1" w:uiPriority="99" w:unhideWhenUsed="1"/>
    <w:lsdException w:name="heading 7" w:semiHidden="1" w:uiPriority="99" w:unhideWhenUsed="1"/>
    <w:lsdException w:name="heading 8" w:semiHidden="1" w:uiPriority="99" w:unhideWhenUsed="1"/>
    <w:lsdException w:name="heading 9" w:semiHidden="1" w:uiPriority="9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iPriority="99" w:unhideWhenUsed="1"/>
    <w:lsdException w:name="List" w:semiHidden="1" w:unhideWhenUsed="1"/>
    <w:lsdException w:name="List 2" w:semiHidden="1" w:uiPriority="99" w:unhideWhenUsed="1"/>
    <w:lsdException w:name="List 3" w:semiHidden="1" w:uiPriority="99"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9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99"/>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rsid w:val="00996401"/>
    <w:rPr>
      <w:sz w:val="24"/>
      <w:szCs w:val="24"/>
    </w:rPr>
  </w:style>
  <w:style w:type="paragraph" w:styleId="Nagwek1">
    <w:name w:val="heading 1"/>
    <w:aliases w:val="tabulator,Hoofdstuk,1-Titre 1,Nagłówek 1a"/>
    <w:basedOn w:val="Normalny"/>
    <w:next w:val="Normalny"/>
    <w:link w:val="Nagwek1Znak"/>
    <w:uiPriority w:val="9"/>
    <w:rsid w:val="00996401"/>
    <w:pPr>
      <w:keepNext/>
      <w:keepLines/>
      <w:spacing w:before="480"/>
      <w:outlineLvl w:val="0"/>
    </w:pPr>
    <w:rPr>
      <w:rFonts w:ascii="Cambria" w:hAnsi="Cambria"/>
      <w:b/>
      <w:bCs/>
      <w:color w:val="365F91"/>
      <w:sz w:val="28"/>
      <w:szCs w:val="28"/>
    </w:rPr>
  </w:style>
  <w:style w:type="paragraph" w:styleId="Nagwek2">
    <w:name w:val="heading 2"/>
    <w:aliases w:val="Nagłówek 2_Śląsk,Paragraaf,A_Nagłówek 2,SEA nagłówek 2"/>
    <w:basedOn w:val="Styl2lsk"/>
    <w:next w:val="Normalny"/>
    <w:link w:val="Nagwek2Znak"/>
    <w:uiPriority w:val="9"/>
    <w:rsid w:val="00A840B9"/>
  </w:style>
  <w:style w:type="paragraph" w:styleId="Nagwek3">
    <w:name w:val="heading 3"/>
    <w:aliases w:val="Org Heading 1,h1,A_Nagłówek 3"/>
    <w:basedOn w:val="Normalny"/>
    <w:next w:val="Normalny"/>
    <w:link w:val="Nagwek3Znak"/>
    <w:uiPriority w:val="99"/>
    <w:rsid w:val="00996401"/>
    <w:pPr>
      <w:keepNext/>
      <w:spacing w:before="240" w:after="60"/>
      <w:ind w:left="2280" w:hanging="720"/>
      <w:outlineLvl w:val="2"/>
    </w:pPr>
    <w:rPr>
      <w:rFonts w:ascii="Arial" w:hAnsi="Arial" w:cs="Arial"/>
      <w:b/>
      <w:bCs/>
      <w:sz w:val="26"/>
      <w:szCs w:val="26"/>
    </w:rPr>
  </w:style>
  <w:style w:type="paragraph" w:styleId="Nagwek4">
    <w:name w:val="heading 4"/>
    <w:aliases w:val="Bijlage,Bijlage Znak,Org Heading 2,h2"/>
    <w:basedOn w:val="Normalny"/>
    <w:next w:val="Normalny"/>
    <w:link w:val="Nagwek4Znak"/>
    <w:uiPriority w:val="99"/>
    <w:rsid w:val="00996401"/>
    <w:pPr>
      <w:keepNext/>
      <w:spacing w:before="240" w:after="60"/>
      <w:ind w:left="864" w:hanging="864"/>
      <w:outlineLvl w:val="3"/>
    </w:pPr>
    <w:rPr>
      <w:b/>
      <w:bCs/>
      <w:sz w:val="28"/>
      <w:szCs w:val="28"/>
    </w:rPr>
  </w:style>
  <w:style w:type="paragraph" w:styleId="Nagwek5">
    <w:name w:val="heading 5"/>
    <w:aliases w:val="Heading 5 Char,Org Heading 3,h3 Char"/>
    <w:basedOn w:val="Normalny"/>
    <w:next w:val="Normalny"/>
    <w:link w:val="Nagwek5Znak"/>
    <w:uiPriority w:val="99"/>
    <w:rsid w:val="00996401"/>
    <w:pPr>
      <w:spacing w:before="240" w:after="60"/>
      <w:ind w:left="1008" w:hanging="1008"/>
      <w:outlineLvl w:val="4"/>
    </w:pPr>
    <w:rPr>
      <w:b/>
      <w:bCs/>
      <w:i/>
      <w:iCs/>
      <w:sz w:val="26"/>
      <w:szCs w:val="26"/>
    </w:rPr>
  </w:style>
  <w:style w:type="paragraph" w:styleId="Nagwek6">
    <w:name w:val="heading 6"/>
    <w:basedOn w:val="Normalny"/>
    <w:next w:val="Normalny"/>
    <w:link w:val="Nagwek6Znak"/>
    <w:uiPriority w:val="99"/>
    <w:rsid w:val="00996401"/>
    <w:pPr>
      <w:spacing w:before="240" w:after="60"/>
      <w:ind w:left="1152" w:hanging="1152"/>
      <w:outlineLvl w:val="5"/>
    </w:pPr>
    <w:rPr>
      <w:b/>
      <w:bCs/>
      <w:sz w:val="22"/>
      <w:szCs w:val="22"/>
    </w:rPr>
  </w:style>
  <w:style w:type="paragraph" w:styleId="Nagwek7">
    <w:name w:val="heading 7"/>
    <w:basedOn w:val="Normalny"/>
    <w:next w:val="Normalny"/>
    <w:link w:val="Nagwek7Znak"/>
    <w:uiPriority w:val="99"/>
    <w:rsid w:val="00996401"/>
    <w:pPr>
      <w:spacing w:before="240" w:after="60"/>
      <w:ind w:left="1296" w:hanging="1296"/>
      <w:outlineLvl w:val="6"/>
    </w:pPr>
  </w:style>
  <w:style w:type="paragraph" w:styleId="Nagwek8">
    <w:name w:val="heading 8"/>
    <w:basedOn w:val="Normalny"/>
    <w:next w:val="Normalny"/>
    <w:link w:val="Nagwek8Znak"/>
    <w:uiPriority w:val="99"/>
    <w:rsid w:val="00996401"/>
    <w:pPr>
      <w:spacing w:before="240" w:after="60"/>
      <w:ind w:left="1440" w:hanging="1440"/>
      <w:outlineLvl w:val="7"/>
    </w:pPr>
    <w:rPr>
      <w:i/>
      <w:iCs/>
    </w:rPr>
  </w:style>
  <w:style w:type="paragraph" w:styleId="Nagwek9">
    <w:name w:val="heading 9"/>
    <w:basedOn w:val="Normalny"/>
    <w:next w:val="Normalny"/>
    <w:link w:val="Nagwek9Znak"/>
    <w:uiPriority w:val="99"/>
    <w:rsid w:val="00996401"/>
    <w:pPr>
      <w:spacing w:before="240" w:after="60"/>
      <w:ind w:left="1584" w:hanging="1584"/>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Mapadokumentu">
    <w:name w:val="Document Map"/>
    <w:basedOn w:val="Normalny"/>
    <w:link w:val="MapadokumentuZnak2"/>
    <w:uiPriority w:val="99"/>
    <w:rsid w:val="00996401"/>
    <w:rPr>
      <w:rFonts w:ascii="Tahoma" w:hAnsi="Tahoma" w:cs="Tahoma"/>
      <w:sz w:val="16"/>
      <w:szCs w:val="16"/>
    </w:rPr>
  </w:style>
  <w:style w:type="character" w:customStyle="1" w:styleId="MapadokumentuZnak2">
    <w:name w:val="Mapa dokumentu Znak2"/>
    <w:basedOn w:val="Domylnaczcionkaakapitu"/>
    <w:link w:val="Mapadokumentu"/>
    <w:uiPriority w:val="99"/>
    <w:rsid w:val="00996401"/>
    <w:rPr>
      <w:rFonts w:ascii="Tahoma" w:hAnsi="Tahoma" w:cs="Tahoma"/>
      <w:sz w:val="16"/>
      <w:szCs w:val="16"/>
    </w:rPr>
  </w:style>
  <w:style w:type="paragraph" w:styleId="Nagwek">
    <w:name w:val="header"/>
    <w:aliases w:val="Nagłówek strony Znak"/>
    <w:basedOn w:val="Normalny"/>
    <w:link w:val="NagwekZnak"/>
    <w:uiPriority w:val="99"/>
    <w:rsid w:val="00996401"/>
    <w:pPr>
      <w:tabs>
        <w:tab w:val="center" w:pos="4536"/>
        <w:tab w:val="right" w:pos="9072"/>
      </w:tabs>
    </w:pPr>
  </w:style>
  <w:style w:type="character" w:customStyle="1" w:styleId="NagwekZnak">
    <w:name w:val="Nagłówek Znak"/>
    <w:aliases w:val="Nagłówek strony Znak Znak"/>
    <w:basedOn w:val="Domylnaczcionkaakapitu"/>
    <w:link w:val="Nagwek"/>
    <w:uiPriority w:val="99"/>
    <w:rsid w:val="00996401"/>
    <w:rPr>
      <w:sz w:val="24"/>
      <w:szCs w:val="24"/>
    </w:rPr>
  </w:style>
  <w:style w:type="paragraph" w:styleId="Stopka">
    <w:name w:val="footer"/>
    <w:basedOn w:val="Normalny"/>
    <w:link w:val="StopkaZnak"/>
    <w:uiPriority w:val="99"/>
    <w:rsid w:val="00996401"/>
    <w:pPr>
      <w:tabs>
        <w:tab w:val="center" w:pos="4536"/>
        <w:tab w:val="right" w:pos="9072"/>
      </w:tabs>
    </w:pPr>
  </w:style>
  <w:style w:type="character" w:customStyle="1" w:styleId="StopkaZnak">
    <w:name w:val="Stopka Znak"/>
    <w:basedOn w:val="Domylnaczcionkaakapitu"/>
    <w:link w:val="Stopka"/>
    <w:uiPriority w:val="99"/>
    <w:rsid w:val="00996401"/>
    <w:rPr>
      <w:sz w:val="24"/>
      <w:szCs w:val="24"/>
    </w:rPr>
  </w:style>
  <w:style w:type="paragraph" w:styleId="Tekstdymka">
    <w:name w:val="Balloon Text"/>
    <w:basedOn w:val="Normalny"/>
    <w:link w:val="TekstdymkaZnak"/>
    <w:uiPriority w:val="99"/>
    <w:rsid w:val="00996401"/>
    <w:rPr>
      <w:rFonts w:ascii="Tahoma" w:hAnsi="Tahoma" w:cs="Tahoma"/>
      <w:sz w:val="16"/>
      <w:szCs w:val="16"/>
    </w:rPr>
  </w:style>
  <w:style w:type="character" w:customStyle="1" w:styleId="TekstdymkaZnak">
    <w:name w:val="Tekst dymka Znak"/>
    <w:basedOn w:val="Domylnaczcionkaakapitu"/>
    <w:link w:val="Tekstdymka"/>
    <w:uiPriority w:val="99"/>
    <w:rsid w:val="00996401"/>
    <w:rPr>
      <w:rFonts w:ascii="Tahoma" w:hAnsi="Tahoma" w:cs="Tahoma"/>
      <w:sz w:val="16"/>
      <w:szCs w:val="16"/>
    </w:rPr>
  </w:style>
  <w:style w:type="character" w:customStyle="1" w:styleId="frambanner1iwlabel4css1">
    <w:name w:val="frambanner1iwlabel4css1"/>
    <w:basedOn w:val="Domylnaczcionkaakapitu"/>
    <w:rsid w:val="00996401"/>
    <w:rPr>
      <w:rFonts w:ascii="Arial" w:hAnsi="Arial" w:cs="Arial"/>
      <w:color w:val="FFFFCC"/>
      <w:sz w:val="15"/>
      <w:szCs w:val="15"/>
    </w:rPr>
  </w:style>
  <w:style w:type="paragraph" w:styleId="Tytu">
    <w:name w:val="Title"/>
    <w:basedOn w:val="Normalny"/>
    <w:link w:val="TytuZnak"/>
    <w:uiPriority w:val="10"/>
    <w:rsid w:val="00D302C3"/>
    <w:pPr>
      <w:spacing w:line="360" w:lineRule="auto"/>
      <w:jc w:val="center"/>
    </w:pPr>
    <w:rPr>
      <w:rFonts w:ascii="Calibri" w:hAnsi="Calibri"/>
      <w:b/>
      <w:sz w:val="28"/>
      <w:szCs w:val="20"/>
    </w:rPr>
  </w:style>
  <w:style w:type="character" w:customStyle="1" w:styleId="TytuZnak">
    <w:name w:val="Tytuł Znak"/>
    <w:basedOn w:val="Domylnaczcionkaakapitu"/>
    <w:link w:val="Tytu"/>
    <w:uiPriority w:val="10"/>
    <w:rsid w:val="00D302C3"/>
    <w:rPr>
      <w:rFonts w:ascii="Calibri" w:hAnsi="Calibri"/>
      <w:b/>
      <w:sz w:val="28"/>
    </w:rPr>
  </w:style>
  <w:style w:type="paragraph" w:customStyle="1" w:styleId="normalBP">
    <w:name w:val="normal BP"/>
    <w:basedOn w:val="Normalny"/>
    <w:link w:val="normalBPZnak"/>
    <w:uiPriority w:val="99"/>
    <w:rsid w:val="00996401"/>
    <w:pPr>
      <w:spacing w:line="276" w:lineRule="auto"/>
    </w:pPr>
    <w:rPr>
      <w:sz w:val="22"/>
      <w:szCs w:val="22"/>
    </w:rPr>
  </w:style>
  <w:style w:type="character" w:customStyle="1" w:styleId="normalBPZnak">
    <w:name w:val="normal BP Znak"/>
    <w:basedOn w:val="Domylnaczcionkaakapitu"/>
    <w:link w:val="normalBP"/>
    <w:uiPriority w:val="99"/>
    <w:locked/>
    <w:rsid w:val="00996401"/>
    <w:rPr>
      <w:sz w:val="22"/>
      <w:szCs w:val="22"/>
    </w:rPr>
  </w:style>
  <w:style w:type="paragraph" w:customStyle="1" w:styleId="Nagwekspisutreci1">
    <w:name w:val="Nagłówek spisu treści1"/>
    <w:basedOn w:val="Nagwek1"/>
    <w:next w:val="Normalny"/>
    <w:uiPriority w:val="99"/>
    <w:rsid w:val="00996401"/>
    <w:pPr>
      <w:spacing w:line="276" w:lineRule="auto"/>
      <w:outlineLvl w:val="9"/>
    </w:pPr>
    <w:rPr>
      <w:lang w:eastAsia="en-US"/>
    </w:rPr>
  </w:style>
  <w:style w:type="character" w:customStyle="1" w:styleId="Nagwek1Znak">
    <w:name w:val="Nagłówek 1 Znak"/>
    <w:aliases w:val="tabulator Znak,Hoofdstuk Znak,1-Titre 1 Znak,Nagłówek 1a Znak"/>
    <w:basedOn w:val="Domylnaczcionkaakapitu"/>
    <w:link w:val="Nagwek1"/>
    <w:uiPriority w:val="9"/>
    <w:rsid w:val="00996401"/>
    <w:rPr>
      <w:rFonts w:ascii="Cambria" w:eastAsia="Times New Roman" w:hAnsi="Cambria" w:cs="Times New Roman"/>
      <w:b/>
      <w:bCs/>
      <w:color w:val="365F91"/>
      <w:sz w:val="28"/>
      <w:szCs w:val="28"/>
    </w:rPr>
  </w:style>
  <w:style w:type="paragraph" w:customStyle="1" w:styleId="nag1spec">
    <w:name w:val="nagł 1_spec"/>
    <w:basedOn w:val="Nagwek1"/>
    <w:link w:val="nag1specZnak"/>
    <w:rsid w:val="00996401"/>
    <w:pPr>
      <w:keepLines w:val="0"/>
      <w:spacing w:before="240" w:after="60"/>
    </w:pPr>
    <w:rPr>
      <w:rFonts w:cs="Arial"/>
      <w:b w:val="0"/>
      <w:color w:val="auto"/>
      <w:kern w:val="32"/>
      <w:sz w:val="36"/>
      <w:szCs w:val="36"/>
    </w:rPr>
  </w:style>
  <w:style w:type="character" w:customStyle="1" w:styleId="nag1specZnak">
    <w:name w:val="nagł 1_spec Znak"/>
    <w:basedOn w:val="Nagwek1Znak"/>
    <w:link w:val="nag1spec"/>
    <w:locked/>
    <w:rsid w:val="00996401"/>
    <w:rPr>
      <w:rFonts w:ascii="Cambria" w:eastAsia="Times New Roman" w:hAnsi="Cambria" w:cs="Arial"/>
      <w:b/>
      <w:bCs/>
      <w:color w:val="365F91"/>
      <w:kern w:val="32"/>
      <w:sz w:val="36"/>
      <w:szCs w:val="36"/>
    </w:rPr>
  </w:style>
  <w:style w:type="character" w:customStyle="1" w:styleId="Nagwek2Znak">
    <w:name w:val="Nagłówek 2 Znak"/>
    <w:aliases w:val="Nagłówek 2_Śląsk Znak,Paragraaf Znak,A_Nagłówek 2 Znak,SEA nagłówek 2 Znak"/>
    <w:basedOn w:val="Domylnaczcionkaakapitu"/>
    <w:link w:val="Nagwek2"/>
    <w:uiPriority w:val="9"/>
    <w:rsid w:val="00A840B9"/>
    <w:rPr>
      <w:rFonts w:ascii="Trebuchet MS" w:hAnsi="Trebuchet MS"/>
      <w:b/>
      <w:bCs/>
      <w:iCs/>
      <w:caps/>
      <w:sz w:val="24"/>
      <w:szCs w:val="24"/>
    </w:rPr>
  </w:style>
  <w:style w:type="character" w:customStyle="1" w:styleId="Nagwek3Znak">
    <w:name w:val="Nagłówek 3 Znak"/>
    <w:aliases w:val="Org Heading 1 Znak,h1 Znak,A_Nagłówek 3 Znak"/>
    <w:basedOn w:val="Domylnaczcionkaakapitu"/>
    <w:link w:val="Nagwek3"/>
    <w:uiPriority w:val="99"/>
    <w:rsid w:val="00996401"/>
    <w:rPr>
      <w:rFonts w:ascii="Arial" w:hAnsi="Arial" w:cs="Arial"/>
      <w:b/>
      <w:bCs/>
      <w:sz w:val="26"/>
      <w:szCs w:val="26"/>
    </w:rPr>
  </w:style>
  <w:style w:type="character" w:customStyle="1" w:styleId="Nagwek4Znak">
    <w:name w:val="Nagłówek 4 Znak"/>
    <w:aliases w:val="Bijlage Znak1,Bijlage Znak Znak,Org Heading 2 Znak,h2 Znak"/>
    <w:basedOn w:val="Domylnaczcionkaakapitu"/>
    <w:link w:val="Nagwek4"/>
    <w:uiPriority w:val="99"/>
    <w:rsid w:val="00996401"/>
    <w:rPr>
      <w:b/>
      <w:bCs/>
      <w:sz w:val="28"/>
      <w:szCs w:val="28"/>
    </w:rPr>
  </w:style>
  <w:style w:type="character" w:customStyle="1" w:styleId="Nagwek5Znak">
    <w:name w:val="Nagłówek 5 Znak"/>
    <w:aliases w:val="Heading 5 Char Znak,Org Heading 3 Znak,h3 Char Znak"/>
    <w:basedOn w:val="Domylnaczcionkaakapitu"/>
    <w:link w:val="Nagwek5"/>
    <w:uiPriority w:val="99"/>
    <w:rsid w:val="00996401"/>
    <w:rPr>
      <w:b/>
      <w:bCs/>
      <w:i/>
      <w:iCs/>
      <w:sz w:val="26"/>
      <w:szCs w:val="26"/>
    </w:rPr>
  </w:style>
  <w:style w:type="character" w:customStyle="1" w:styleId="Nagwek6Znak">
    <w:name w:val="Nagłówek 6 Znak"/>
    <w:basedOn w:val="Domylnaczcionkaakapitu"/>
    <w:link w:val="Nagwek6"/>
    <w:uiPriority w:val="99"/>
    <w:rsid w:val="00996401"/>
    <w:rPr>
      <w:b/>
      <w:bCs/>
      <w:sz w:val="22"/>
      <w:szCs w:val="22"/>
    </w:rPr>
  </w:style>
  <w:style w:type="character" w:customStyle="1" w:styleId="Nagwek7Znak">
    <w:name w:val="Nagłówek 7 Znak"/>
    <w:basedOn w:val="Domylnaczcionkaakapitu"/>
    <w:link w:val="Nagwek7"/>
    <w:uiPriority w:val="99"/>
    <w:rsid w:val="00996401"/>
    <w:rPr>
      <w:sz w:val="24"/>
      <w:szCs w:val="24"/>
    </w:rPr>
  </w:style>
  <w:style w:type="character" w:customStyle="1" w:styleId="Nagwek8Znak">
    <w:name w:val="Nagłówek 8 Znak"/>
    <w:basedOn w:val="Domylnaczcionkaakapitu"/>
    <w:link w:val="Nagwek8"/>
    <w:uiPriority w:val="99"/>
    <w:rsid w:val="00996401"/>
    <w:rPr>
      <w:i/>
      <w:iCs/>
      <w:sz w:val="24"/>
      <w:szCs w:val="24"/>
    </w:rPr>
  </w:style>
  <w:style w:type="character" w:customStyle="1" w:styleId="Nagwek9Znak">
    <w:name w:val="Nagłówek 9 Znak"/>
    <w:basedOn w:val="Domylnaczcionkaakapitu"/>
    <w:link w:val="Nagwek9"/>
    <w:uiPriority w:val="99"/>
    <w:rsid w:val="00996401"/>
    <w:rPr>
      <w:rFonts w:ascii="Arial" w:hAnsi="Arial" w:cs="Arial"/>
      <w:sz w:val="22"/>
      <w:szCs w:val="22"/>
    </w:rPr>
  </w:style>
  <w:style w:type="paragraph" w:styleId="Akapitzlist">
    <w:name w:val="List Paragraph"/>
    <w:aliases w:val="maz_wyliczenie,opis dzialania,K-P_odwolanie,A_wyliczenie,Akapit z listą5,Odsek zoznamu,Recommendation,List Paragraph11,Kolorowa lista — akcent 11,Numerowanie,Listaszerű bekezdés1,List Paragraph à moi,Numbered Para 1,No Spacing1,Bullet 1"/>
    <w:basedOn w:val="Normalny"/>
    <w:link w:val="AkapitzlistZnak"/>
    <w:uiPriority w:val="34"/>
    <w:qFormat/>
    <w:rsid w:val="0013205E"/>
    <w:pPr>
      <w:ind w:left="720"/>
      <w:contextualSpacing/>
    </w:pPr>
    <w:rPr>
      <w:rFonts w:ascii="Calibri" w:hAnsi="Calibri"/>
    </w:rPr>
  </w:style>
  <w:style w:type="paragraph" w:customStyle="1" w:styleId="nag1BP">
    <w:name w:val="nagł 1_BP"/>
    <w:basedOn w:val="Nagwek1"/>
    <w:link w:val="nag1BPZnak"/>
    <w:rsid w:val="00993D83"/>
    <w:pPr>
      <w:keepLines w:val="0"/>
      <w:spacing w:before="240" w:after="60"/>
      <w:ind w:left="432" w:hanging="432"/>
    </w:pPr>
    <w:rPr>
      <w:rFonts w:ascii="Times New Roman" w:hAnsi="Times New Roman"/>
      <w:color w:val="auto"/>
      <w:kern w:val="32"/>
      <w:sz w:val="32"/>
      <w:szCs w:val="32"/>
    </w:rPr>
  </w:style>
  <w:style w:type="character" w:customStyle="1" w:styleId="nag1BPZnak">
    <w:name w:val="nagł 1_BP Znak"/>
    <w:basedOn w:val="Nagwek1Znak"/>
    <w:link w:val="nag1BP"/>
    <w:locked/>
    <w:rsid w:val="00993D83"/>
    <w:rPr>
      <w:rFonts w:ascii="Cambria" w:eastAsia="Times New Roman" w:hAnsi="Cambria" w:cs="Times New Roman"/>
      <w:b/>
      <w:bCs/>
      <w:color w:val="365F91"/>
      <w:kern w:val="32"/>
      <w:sz w:val="32"/>
      <w:szCs w:val="32"/>
    </w:rPr>
  </w:style>
  <w:style w:type="paragraph" w:customStyle="1" w:styleId="Mnagl3">
    <w:name w:val="M_nagl3"/>
    <w:basedOn w:val="Mnagl1"/>
    <w:next w:val="Mnormal"/>
    <w:link w:val="Mnagl3Znak"/>
    <w:qFormat/>
    <w:rsid w:val="00C2326B"/>
    <w:pPr>
      <w:numPr>
        <w:ilvl w:val="2"/>
      </w:numPr>
      <w:pBdr>
        <w:bottom w:val="none" w:sz="0" w:space="0" w:color="auto"/>
      </w:pBdr>
      <w:spacing w:before="240" w:after="120"/>
      <w:ind w:left="1077" w:hanging="1077"/>
    </w:pPr>
    <w:rPr>
      <w:smallCaps w:val="0"/>
      <w:sz w:val="24"/>
      <w:szCs w:val="22"/>
      <w:lang w:eastAsia="ar-SA"/>
    </w:rPr>
  </w:style>
  <w:style w:type="character" w:customStyle="1" w:styleId="Mnagl3Znak">
    <w:name w:val="M_nagl3 Znak"/>
    <w:basedOn w:val="Domylnaczcionkaakapitu"/>
    <w:link w:val="Mnagl3"/>
    <w:rsid w:val="00C2326B"/>
    <w:rPr>
      <w:rFonts w:ascii="Calibri" w:hAnsi="Calibri"/>
      <w:color w:val="002060"/>
      <w:sz w:val="24"/>
      <w:szCs w:val="22"/>
      <w:lang w:eastAsia="ar-SA"/>
    </w:rPr>
  </w:style>
  <w:style w:type="paragraph" w:customStyle="1" w:styleId="nag2BP">
    <w:name w:val="nagł 2_BP"/>
    <w:basedOn w:val="Normalny"/>
    <w:link w:val="nag2BPZnak"/>
    <w:rsid w:val="00993D83"/>
    <w:pPr>
      <w:keepNext/>
      <w:tabs>
        <w:tab w:val="num" w:pos="1440"/>
      </w:tabs>
      <w:spacing w:before="240" w:after="60" w:line="360" w:lineRule="auto"/>
      <w:ind w:left="1440" w:hanging="720"/>
      <w:outlineLvl w:val="1"/>
    </w:pPr>
    <w:rPr>
      <w:b/>
      <w:bCs/>
      <w:i/>
      <w:iCs/>
      <w:sz w:val="28"/>
      <w:szCs w:val="28"/>
    </w:rPr>
  </w:style>
  <w:style w:type="character" w:customStyle="1" w:styleId="nag2BPZnak">
    <w:name w:val="nagł 2_BP Znak"/>
    <w:basedOn w:val="Domylnaczcionkaakapitu"/>
    <w:link w:val="nag2BP"/>
    <w:locked/>
    <w:rsid w:val="00993D83"/>
    <w:rPr>
      <w:b/>
      <w:bCs/>
      <w:i/>
      <w:iCs/>
      <w:sz w:val="28"/>
      <w:szCs w:val="28"/>
    </w:rPr>
  </w:style>
  <w:style w:type="paragraph" w:customStyle="1" w:styleId="StylNagwek214ptPogrubienie">
    <w:name w:val="Styl Nagłówek 2 + 14 pt Pogrubienie"/>
    <w:basedOn w:val="Nagwek2"/>
    <w:link w:val="StylNagwek214ptPogrubienieZnak"/>
    <w:rsid w:val="00C13FC9"/>
    <w:pPr>
      <w:numPr>
        <w:ilvl w:val="1"/>
      </w:numPr>
      <w:ind w:left="576" w:hanging="576"/>
    </w:pPr>
    <w:rPr>
      <w:sz w:val="28"/>
    </w:rPr>
  </w:style>
  <w:style w:type="character" w:customStyle="1" w:styleId="StylNagwek214ptPogrubienieZnak">
    <w:name w:val="Styl Nagłówek 2 + 14 pt Pogrubienie Znak"/>
    <w:basedOn w:val="Nagwek2Znak"/>
    <w:link w:val="StylNagwek214ptPogrubienie"/>
    <w:locked/>
    <w:rsid w:val="00C13FC9"/>
    <w:rPr>
      <w:rFonts w:ascii="Trebuchet MS" w:hAnsi="Trebuchet MS"/>
      <w:b/>
      <w:bCs/>
      <w:iCs/>
      <w:caps/>
      <w:sz w:val="28"/>
      <w:szCs w:val="24"/>
    </w:rPr>
  </w:style>
  <w:style w:type="paragraph" w:styleId="Tekstprzypisudolnego">
    <w:name w:val="footnote text"/>
    <w:aliases w:val="M_przypis_d,fn,FT,ft,SD Footnote Text,Footnote Text AG,Podrozdział,Tekst przypisu1,Tekst przypisu2,Tekst przypisu3,Przypis dolny,Footnote,Podrozdzia3,Tekst przypisu Znak Znak Znak Znak,Tekst przypisu Znak Znak Znak Znak Znak,Znak"/>
    <w:basedOn w:val="Mnormal"/>
    <w:link w:val="TekstprzypisudolnegoZnak"/>
    <w:uiPriority w:val="99"/>
    <w:qFormat/>
    <w:rsid w:val="009E646F"/>
    <w:pPr>
      <w:spacing w:before="0" w:after="0" w:line="240" w:lineRule="auto"/>
      <w:ind w:left="170" w:hanging="170"/>
    </w:pPr>
  </w:style>
  <w:style w:type="character" w:customStyle="1" w:styleId="TekstprzypisudolnegoZnak">
    <w:name w:val="Tekst przypisu dolnego Znak"/>
    <w:aliases w:val="M_przypis_d Znak,fn Znak,FT Znak,ft Znak,SD Footnote Text Znak,Footnote Text AG Znak,Podrozdział Znak,Tekst przypisu1 Znak,Tekst przypisu2 Znak,Tekst przypisu3 Znak,Przypis dolny Znak,Footnote Znak,Podrozdzia3 Znak,Znak Znak"/>
    <w:basedOn w:val="Domylnaczcionkaakapitu"/>
    <w:link w:val="Tekstprzypisudolnego"/>
    <w:uiPriority w:val="99"/>
    <w:qFormat/>
    <w:rsid w:val="009E646F"/>
    <w:rPr>
      <w:rFonts w:ascii="Calibri" w:hAnsi="Calibri"/>
      <w:sz w:val="24"/>
    </w:rPr>
  </w:style>
  <w:style w:type="character" w:styleId="Tytuksiki">
    <w:name w:val="Book Title"/>
    <w:basedOn w:val="Domylnaczcionkaakapitu"/>
    <w:uiPriority w:val="33"/>
    <w:rsid w:val="00B451F1"/>
    <w:rPr>
      <w:b/>
      <w:bCs/>
      <w:smallCaps/>
      <w:spacing w:val="5"/>
    </w:rPr>
  </w:style>
  <w:style w:type="paragraph" w:customStyle="1" w:styleId="Styl1">
    <w:name w:val="Styl1"/>
    <w:basedOn w:val="Nagwek2"/>
    <w:link w:val="Styl1Znak"/>
    <w:uiPriority w:val="99"/>
    <w:rsid w:val="00B451F1"/>
    <w:pPr>
      <w:numPr>
        <w:numId w:val="1"/>
      </w:numPr>
    </w:pPr>
    <w:rPr>
      <w:sz w:val="28"/>
    </w:rPr>
  </w:style>
  <w:style w:type="paragraph" w:customStyle="1" w:styleId="Styl2">
    <w:name w:val="Styl2"/>
    <w:basedOn w:val="Nagwek3"/>
    <w:link w:val="Styl2Znak"/>
    <w:uiPriority w:val="99"/>
    <w:rsid w:val="00B61C98"/>
    <w:pPr>
      <w:numPr>
        <w:ilvl w:val="1"/>
        <w:numId w:val="1"/>
      </w:numPr>
      <w:ind w:left="4117" w:hanging="431"/>
    </w:pPr>
    <w:rPr>
      <w:i/>
    </w:rPr>
  </w:style>
  <w:style w:type="character" w:customStyle="1" w:styleId="Styl1Znak">
    <w:name w:val="Styl1 Znak"/>
    <w:basedOn w:val="Nagwek2Znak"/>
    <w:link w:val="Styl1"/>
    <w:uiPriority w:val="99"/>
    <w:rsid w:val="00B451F1"/>
    <w:rPr>
      <w:rFonts w:ascii="Trebuchet MS" w:hAnsi="Trebuchet MS"/>
      <w:b/>
      <w:bCs/>
      <w:iCs/>
      <w:caps/>
      <w:sz w:val="28"/>
      <w:szCs w:val="24"/>
    </w:rPr>
  </w:style>
  <w:style w:type="character" w:customStyle="1" w:styleId="Styl2Znak">
    <w:name w:val="Styl2 Znak"/>
    <w:basedOn w:val="Nagwek3Znak"/>
    <w:link w:val="Styl2"/>
    <w:uiPriority w:val="99"/>
    <w:rsid w:val="00B61C98"/>
    <w:rPr>
      <w:rFonts w:ascii="Arial" w:hAnsi="Arial" w:cs="Arial"/>
      <w:b/>
      <w:bCs/>
      <w:i/>
      <w:sz w:val="26"/>
      <w:szCs w:val="26"/>
    </w:rPr>
  </w:style>
  <w:style w:type="character" w:styleId="Odwoaniedokomentarza">
    <w:name w:val="annotation reference"/>
    <w:basedOn w:val="Domylnaczcionkaakapitu"/>
    <w:uiPriority w:val="99"/>
    <w:rsid w:val="00F76D72"/>
    <w:rPr>
      <w:sz w:val="16"/>
      <w:szCs w:val="16"/>
    </w:rPr>
  </w:style>
  <w:style w:type="paragraph" w:styleId="Tekstkomentarza">
    <w:name w:val="annotation text"/>
    <w:basedOn w:val="Normalny"/>
    <w:link w:val="TekstkomentarzaZnak"/>
    <w:uiPriority w:val="99"/>
    <w:rsid w:val="00F76D72"/>
    <w:rPr>
      <w:sz w:val="20"/>
      <w:szCs w:val="20"/>
    </w:rPr>
  </w:style>
  <w:style w:type="character" w:customStyle="1" w:styleId="TekstkomentarzaZnak">
    <w:name w:val="Tekst komentarza Znak"/>
    <w:basedOn w:val="Domylnaczcionkaakapitu"/>
    <w:link w:val="Tekstkomentarza"/>
    <w:uiPriority w:val="99"/>
    <w:qFormat/>
    <w:rsid w:val="00F76D72"/>
  </w:style>
  <w:style w:type="paragraph" w:styleId="Tematkomentarza">
    <w:name w:val="annotation subject"/>
    <w:basedOn w:val="Tekstkomentarza"/>
    <w:next w:val="Tekstkomentarza"/>
    <w:link w:val="TematkomentarzaZnak"/>
    <w:uiPriority w:val="99"/>
    <w:rsid w:val="00F76D72"/>
    <w:rPr>
      <w:b/>
      <w:bCs/>
    </w:rPr>
  </w:style>
  <w:style w:type="character" w:customStyle="1" w:styleId="TematkomentarzaZnak">
    <w:name w:val="Temat komentarza Znak"/>
    <w:basedOn w:val="TekstkomentarzaZnak"/>
    <w:link w:val="Tematkomentarza"/>
    <w:uiPriority w:val="99"/>
    <w:rsid w:val="00F76D72"/>
    <w:rPr>
      <w:b/>
      <w:bCs/>
    </w:rPr>
  </w:style>
  <w:style w:type="character" w:styleId="Numerstrony">
    <w:name w:val="page number"/>
    <w:basedOn w:val="Domylnaczcionkaakapitu"/>
    <w:uiPriority w:val="99"/>
    <w:rsid w:val="00C15F94"/>
  </w:style>
  <w:style w:type="character" w:customStyle="1" w:styleId="frambanner1iwlabel5css1">
    <w:name w:val="frambanner1iwlabel5css1"/>
    <w:basedOn w:val="Domylnaczcionkaakapitu"/>
    <w:rsid w:val="00C15F94"/>
    <w:rPr>
      <w:rFonts w:ascii="Arial" w:hAnsi="Arial" w:cs="Arial" w:hint="default"/>
      <w:color w:val="FFFFCC"/>
      <w:sz w:val="15"/>
      <w:szCs w:val="15"/>
    </w:rPr>
  </w:style>
  <w:style w:type="paragraph" w:customStyle="1" w:styleId="tresc">
    <w:name w:val="tresc"/>
    <w:basedOn w:val="Normalny"/>
    <w:uiPriority w:val="99"/>
    <w:rsid w:val="00C15F94"/>
    <w:pPr>
      <w:spacing w:before="113" w:after="113"/>
    </w:pPr>
    <w:rPr>
      <w:rFonts w:ascii="Trebuchet MS" w:hAnsi="Trebuchet MS"/>
      <w:sz w:val="20"/>
      <w:lang w:eastAsia="ar-SA"/>
    </w:rPr>
  </w:style>
  <w:style w:type="paragraph" w:customStyle="1" w:styleId="pogrubiony">
    <w:name w:val="pogrubiony"/>
    <w:basedOn w:val="tresc"/>
    <w:uiPriority w:val="99"/>
    <w:rsid w:val="00C15F94"/>
    <w:pPr>
      <w:spacing w:after="57"/>
      <w:jc w:val="left"/>
    </w:pPr>
    <w:rPr>
      <w:b/>
      <w:bCs/>
      <w:color w:val="333366"/>
      <w:sz w:val="16"/>
      <w:szCs w:val="16"/>
    </w:rPr>
  </w:style>
  <w:style w:type="paragraph" w:customStyle="1" w:styleId="trescmaly">
    <w:name w:val="tresc maly"/>
    <w:basedOn w:val="tresc"/>
    <w:uiPriority w:val="99"/>
    <w:rsid w:val="00C15F94"/>
    <w:pPr>
      <w:spacing w:before="0" w:after="0"/>
    </w:pPr>
    <w:rPr>
      <w:sz w:val="14"/>
      <w:szCs w:val="20"/>
    </w:rPr>
  </w:style>
  <w:style w:type="character" w:styleId="Hipercze">
    <w:name w:val="Hyperlink"/>
    <w:basedOn w:val="Domylnaczcionkaakapitu"/>
    <w:uiPriority w:val="99"/>
    <w:rsid w:val="00747552"/>
    <w:rPr>
      <w:rFonts w:ascii="Arial" w:hAnsi="Arial" w:cs="Times New Roman"/>
      <w:color w:val="0000FF"/>
      <w:sz w:val="24"/>
      <w:u w:val="single"/>
    </w:rPr>
  </w:style>
  <w:style w:type="paragraph" w:styleId="NormalnyWeb">
    <w:name w:val="Normal (Web)"/>
    <w:basedOn w:val="Normalny"/>
    <w:uiPriority w:val="99"/>
    <w:rsid w:val="00747552"/>
    <w:pPr>
      <w:spacing w:before="100" w:beforeAutospacing="1" w:after="100" w:afterAutospacing="1"/>
    </w:pPr>
  </w:style>
  <w:style w:type="paragraph" w:customStyle="1" w:styleId="Akapitzlist1">
    <w:name w:val="Akapit z listą1"/>
    <w:basedOn w:val="Normalny"/>
    <w:uiPriority w:val="34"/>
    <w:rsid w:val="00747552"/>
    <w:pPr>
      <w:ind w:left="720"/>
    </w:pPr>
  </w:style>
  <w:style w:type="character" w:customStyle="1" w:styleId="fontstyle18">
    <w:name w:val="fontstyle18"/>
    <w:basedOn w:val="Domylnaczcionkaakapitu"/>
    <w:rsid w:val="00747552"/>
    <w:rPr>
      <w:rFonts w:cs="Times New Roman"/>
    </w:rPr>
  </w:style>
  <w:style w:type="table" w:styleId="Tabela-Siatka">
    <w:name w:val="Table Grid"/>
    <w:basedOn w:val="Standardowy"/>
    <w:uiPriority w:val="59"/>
    <w:rsid w:val="00747552"/>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kst3">
    <w:name w:val="tekst3"/>
    <w:basedOn w:val="Tekstpodstawowy"/>
    <w:rsid w:val="00747552"/>
    <w:pPr>
      <w:spacing w:before="120" w:after="240"/>
      <w:ind w:left="1620"/>
    </w:pPr>
    <w:rPr>
      <w:rFonts w:ascii="Arial" w:hAnsi="Arial"/>
    </w:rPr>
  </w:style>
  <w:style w:type="paragraph" w:customStyle="1" w:styleId="normalnyakapit">
    <w:name w:val="normalny akapit"/>
    <w:basedOn w:val="normalBP"/>
    <w:link w:val="normalnyakapitZnak"/>
    <w:rsid w:val="00747552"/>
    <w:rPr>
      <w:b/>
      <w:i/>
      <w:sz w:val="24"/>
      <w:szCs w:val="24"/>
    </w:rPr>
  </w:style>
  <w:style w:type="character" w:customStyle="1" w:styleId="normalnyakapitZnak">
    <w:name w:val="normalny akapit Znak"/>
    <w:basedOn w:val="normalBPZnak"/>
    <w:link w:val="normalnyakapit"/>
    <w:rsid w:val="00747552"/>
    <w:rPr>
      <w:b/>
      <w:i/>
      <w:sz w:val="24"/>
      <w:szCs w:val="24"/>
    </w:rPr>
  </w:style>
  <w:style w:type="paragraph" w:styleId="Tekstpodstawowy">
    <w:name w:val="Body Text"/>
    <w:aliases w:val="N,tk"/>
    <w:basedOn w:val="Normalny"/>
    <w:link w:val="TekstpodstawowyZnak"/>
    <w:rsid w:val="00747552"/>
    <w:pPr>
      <w:spacing w:after="120"/>
    </w:pPr>
  </w:style>
  <w:style w:type="character" w:customStyle="1" w:styleId="TekstpodstawowyZnak">
    <w:name w:val="Tekst podstawowy Znak"/>
    <w:aliases w:val="N Znak,tk Znak"/>
    <w:basedOn w:val="Domylnaczcionkaakapitu"/>
    <w:link w:val="Tekstpodstawowy"/>
    <w:rsid w:val="00747552"/>
    <w:rPr>
      <w:sz w:val="24"/>
      <w:szCs w:val="24"/>
    </w:rPr>
  </w:style>
  <w:style w:type="paragraph" w:customStyle="1" w:styleId="Default">
    <w:name w:val="Default"/>
    <w:link w:val="DefaultZnak"/>
    <w:rsid w:val="00661E51"/>
    <w:pPr>
      <w:autoSpaceDE w:val="0"/>
      <w:autoSpaceDN w:val="0"/>
      <w:adjustRightInd w:val="0"/>
    </w:pPr>
    <w:rPr>
      <w:rFonts w:ascii="Arial" w:hAnsi="Arial" w:cs="Arial"/>
      <w:color w:val="000000"/>
      <w:sz w:val="24"/>
      <w:szCs w:val="24"/>
    </w:rPr>
  </w:style>
  <w:style w:type="paragraph" w:styleId="Legenda">
    <w:name w:val="caption"/>
    <w:aliases w:val="M_podpis_tab_rys,Legenda Znak Znak Znak,Legenda Znak Znak Znak Znak,Legenda Znak Znak Znak Znak Znak Znak,Legenda Znak Znak Znak Znak Znak Znak Znak,Legenda Znak Znak Znak Znak Znak Znak Znak Znak Znak Z Znak Znak Znak Znak Znak,Podpis_RapMet"/>
    <w:basedOn w:val="Normalny"/>
    <w:next w:val="Normalny"/>
    <w:link w:val="LegendaZnak"/>
    <w:uiPriority w:val="99"/>
    <w:unhideWhenUsed/>
    <w:qFormat/>
    <w:rsid w:val="0013205E"/>
    <w:pPr>
      <w:spacing w:before="120" w:after="120"/>
      <w:jc w:val="left"/>
    </w:pPr>
    <w:rPr>
      <w:rFonts w:ascii="Calibri" w:hAnsi="Calibri" w:cs="Calibri"/>
      <w:szCs w:val="18"/>
    </w:rPr>
  </w:style>
  <w:style w:type="paragraph" w:customStyle="1" w:styleId="tekst2">
    <w:name w:val="tekst2"/>
    <w:basedOn w:val="Tekstpodstawowy"/>
    <w:rsid w:val="007B53F3"/>
    <w:pPr>
      <w:spacing w:before="120" w:after="240"/>
      <w:ind w:left="900"/>
    </w:pPr>
    <w:rPr>
      <w:rFonts w:ascii="Arial" w:hAnsi="Arial"/>
    </w:rPr>
  </w:style>
  <w:style w:type="paragraph" w:customStyle="1" w:styleId="punkty3">
    <w:name w:val="punkty3"/>
    <w:basedOn w:val="tekst3"/>
    <w:rsid w:val="007B53F3"/>
    <w:pPr>
      <w:tabs>
        <w:tab w:val="num" w:pos="360"/>
      </w:tabs>
      <w:ind w:left="360" w:firstLine="1260"/>
    </w:pPr>
  </w:style>
  <w:style w:type="paragraph" w:customStyle="1" w:styleId="punkty1">
    <w:name w:val="punkty1"/>
    <w:basedOn w:val="tekst3"/>
    <w:rsid w:val="007B53F3"/>
    <w:pPr>
      <w:tabs>
        <w:tab w:val="num" w:pos="360"/>
      </w:tabs>
      <w:ind w:left="360"/>
    </w:pPr>
  </w:style>
  <w:style w:type="paragraph" w:customStyle="1" w:styleId="punkty2">
    <w:name w:val="punkty2"/>
    <w:basedOn w:val="tekst3"/>
    <w:rsid w:val="007B53F3"/>
    <w:pPr>
      <w:tabs>
        <w:tab w:val="num" w:pos="360"/>
      </w:tabs>
      <w:ind w:left="360" w:firstLine="540"/>
    </w:pPr>
  </w:style>
  <w:style w:type="paragraph" w:customStyle="1" w:styleId="1">
    <w:name w:val="1"/>
    <w:basedOn w:val="Nagwek1"/>
    <w:rsid w:val="007B53F3"/>
    <w:pPr>
      <w:keepLines w:val="0"/>
      <w:numPr>
        <w:numId w:val="2"/>
      </w:numPr>
      <w:spacing w:before="240" w:after="60"/>
    </w:pPr>
    <w:rPr>
      <w:rFonts w:ascii="Arial" w:hAnsi="Arial" w:cs="Arial"/>
      <w:color w:val="auto"/>
      <w:kern w:val="32"/>
      <w:sz w:val="32"/>
      <w:szCs w:val="32"/>
    </w:rPr>
  </w:style>
  <w:style w:type="paragraph" w:customStyle="1" w:styleId="2">
    <w:name w:val="2"/>
    <w:basedOn w:val="Nagwek3"/>
    <w:rsid w:val="007B53F3"/>
    <w:pPr>
      <w:numPr>
        <w:ilvl w:val="1"/>
        <w:numId w:val="2"/>
      </w:numPr>
      <w:ind w:left="576" w:hanging="576"/>
    </w:pPr>
  </w:style>
  <w:style w:type="paragraph" w:customStyle="1" w:styleId="3">
    <w:name w:val="3"/>
    <w:basedOn w:val="Nagwek3"/>
    <w:rsid w:val="007B53F3"/>
    <w:pPr>
      <w:numPr>
        <w:ilvl w:val="2"/>
      </w:numPr>
      <w:ind w:left="900" w:hanging="720"/>
    </w:pPr>
    <w:rPr>
      <w:i/>
    </w:rPr>
  </w:style>
  <w:style w:type="paragraph" w:customStyle="1" w:styleId="opistabeli">
    <w:name w:val="opis tabeli"/>
    <w:basedOn w:val="Normalny"/>
    <w:rsid w:val="007B53F3"/>
    <w:rPr>
      <w:rFonts w:ascii="Arial" w:hAnsi="Arial" w:cs="Arial"/>
    </w:rPr>
  </w:style>
  <w:style w:type="paragraph" w:customStyle="1" w:styleId="TabelaPOP">
    <w:name w:val="TabelaPOP"/>
    <w:basedOn w:val="1"/>
    <w:rsid w:val="007B53F3"/>
    <w:pPr>
      <w:numPr>
        <w:numId w:val="0"/>
      </w:numPr>
      <w:jc w:val="center"/>
      <w:outlineLvl w:val="9"/>
    </w:pPr>
    <w:rPr>
      <w:caps/>
    </w:rPr>
  </w:style>
  <w:style w:type="paragraph" w:customStyle="1" w:styleId="punkty1a">
    <w:name w:val="punkty1a"/>
    <w:basedOn w:val="tekst3"/>
    <w:rsid w:val="007B53F3"/>
    <w:pPr>
      <w:tabs>
        <w:tab w:val="num" w:pos="360"/>
      </w:tabs>
      <w:ind w:left="360"/>
    </w:pPr>
  </w:style>
  <w:style w:type="paragraph" w:customStyle="1" w:styleId="punkty2a">
    <w:name w:val="punkty 2a"/>
    <w:basedOn w:val="tekst3"/>
    <w:rsid w:val="007B53F3"/>
    <w:pPr>
      <w:tabs>
        <w:tab w:val="num" w:pos="1260"/>
      </w:tabs>
      <w:ind w:left="360" w:firstLine="540"/>
    </w:pPr>
  </w:style>
  <w:style w:type="paragraph" w:customStyle="1" w:styleId="punty3a">
    <w:name w:val="punty3a"/>
    <w:basedOn w:val="tekst3"/>
    <w:uiPriority w:val="99"/>
    <w:rsid w:val="007B53F3"/>
    <w:pPr>
      <w:numPr>
        <w:numId w:val="3"/>
      </w:numPr>
      <w:tabs>
        <w:tab w:val="clear" w:pos="644"/>
        <w:tab w:val="num" w:pos="1980"/>
      </w:tabs>
      <w:ind w:left="360" w:firstLine="1260"/>
    </w:pPr>
  </w:style>
  <w:style w:type="paragraph" w:customStyle="1" w:styleId="czopisowa">
    <w:name w:val="część opisowa"/>
    <w:basedOn w:val="1"/>
    <w:rsid w:val="007B53F3"/>
  </w:style>
  <w:style w:type="paragraph" w:customStyle="1" w:styleId="numerki">
    <w:name w:val="numerki"/>
    <w:basedOn w:val="Nagwek3"/>
    <w:rsid w:val="007B53F3"/>
    <w:pPr>
      <w:numPr>
        <w:ilvl w:val="2"/>
      </w:numPr>
      <w:tabs>
        <w:tab w:val="num" w:pos="4932"/>
      </w:tabs>
      <w:ind w:left="4932" w:hanging="432"/>
    </w:pPr>
    <w:rPr>
      <w:sz w:val="16"/>
    </w:rPr>
  </w:style>
  <w:style w:type="paragraph" w:customStyle="1" w:styleId="punkt">
    <w:name w:val="punkt"/>
    <w:basedOn w:val="Nagwek3"/>
    <w:rsid w:val="007B53F3"/>
    <w:pPr>
      <w:numPr>
        <w:ilvl w:val="1"/>
        <w:numId w:val="4"/>
      </w:numPr>
    </w:pPr>
  </w:style>
  <w:style w:type="paragraph" w:styleId="Spistreci1">
    <w:name w:val="toc 1"/>
    <w:aliases w:val="M_spis"/>
    <w:basedOn w:val="Mnormal"/>
    <w:next w:val="Mnormal"/>
    <w:autoRedefine/>
    <w:uiPriority w:val="39"/>
    <w:qFormat/>
    <w:rsid w:val="003B4629"/>
    <w:pPr>
      <w:tabs>
        <w:tab w:val="left" w:pos="480"/>
        <w:tab w:val="right" w:leader="underscore" w:pos="8656"/>
      </w:tabs>
      <w:spacing w:after="0" w:line="240" w:lineRule="auto"/>
    </w:pPr>
    <w:rPr>
      <w:rFonts w:cstheme="minorHAnsi"/>
      <w:bCs/>
      <w:iCs/>
      <w:szCs w:val="24"/>
    </w:rPr>
  </w:style>
  <w:style w:type="paragraph" w:styleId="Spistreci3">
    <w:name w:val="toc 3"/>
    <w:basedOn w:val="Normalny"/>
    <w:next w:val="Normalny"/>
    <w:autoRedefine/>
    <w:uiPriority w:val="39"/>
    <w:rsid w:val="006F19A6"/>
    <w:pPr>
      <w:tabs>
        <w:tab w:val="left" w:pos="1200"/>
        <w:tab w:val="right" w:leader="underscore" w:pos="8656"/>
      </w:tabs>
      <w:ind w:left="480"/>
      <w:jc w:val="left"/>
    </w:pPr>
    <w:rPr>
      <w:rFonts w:asciiTheme="minorHAnsi" w:hAnsiTheme="minorHAnsi" w:cstheme="minorHAnsi"/>
      <w:sz w:val="20"/>
      <w:szCs w:val="20"/>
    </w:rPr>
  </w:style>
  <w:style w:type="paragraph" w:customStyle="1" w:styleId="hiper1">
    <w:name w:val="hiper1"/>
    <w:basedOn w:val="Spistreci3"/>
    <w:rsid w:val="007B53F3"/>
    <w:rPr>
      <w:noProof/>
    </w:rPr>
  </w:style>
  <w:style w:type="paragraph" w:customStyle="1" w:styleId="spispop">
    <w:name w:val="spispop"/>
    <w:basedOn w:val="Spistreci1"/>
    <w:rsid w:val="007B53F3"/>
    <w:rPr>
      <w:rFonts w:cs="Arial"/>
    </w:rPr>
  </w:style>
  <w:style w:type="character" w:customStyle="1" w:styleId="frambanner1iwlabel3css1">
    <w:name w:val="frambanner1iwlabel3css1"/>
    <w:basedOn w:val="Domylnaczcionkaakapitu"/>
    <w:rsid w:val="007B53F3"/>
    <w:rPr>
      <w:rFonts w:ascii="Arial" w:hAnsi="Arial" w:cs="Arial"/>
      <w:color w:val="FFFFCC"/>
      <w:sz w:val="15"/>
      <w:szCs w:val="15"/>
    </w:rPr>
  </w:style>
  <w:style w:type="character" w:customStyle="1" w:styleId="Znakiprzypiswdolnych">
    <w:name w:val="Znaki przypisów dolnych"/>
    <w:rsid w:val="007B53F3"/>
    <w:rPr>
      <w:vertAlign w:val="superscript"/>
    </w:rPr>
  </w:style>
  <w:style w:type="paragraph" w:customStyle="1" w:styleId="tyt1">
    <w:name w:val="tyt1"/>
    <w:basedOn w:val="Normalny"/>
    <w:next w:val="Normalny"/>
    <w:rsid w:val="007B53F3"/>
    <w:pPr>
      <w:ind w:left="567" w:hanging="567"/>
    </w:pPr>
    <w:rPr>
      <w:rFonts w:ascii="Arial" w:hAnsi="Arial"/>
      <w:b/>
      <w:caps/>
      <w:sz w:val="28"/>
      <w:szCs w:val="20"/>
    </w:rPr>
  </w:style>
  <w:style w:type="paragraph" w:customStyle="1" w:styleId="pauza2">
    <w:name w:val="pauza2"/>
    <w:basedOn w:val="Normalny"/>
    <w:rsid w:val="007B53F3"/>
    <w:pPr>
      <w:tabs>
        <w:tab w:val="num" w:pos="926"/>
      </w:tabs>
      <w:spacing w:line="360" w:lineRule="auto"/>
      <w:ind w:left="926"/>
    </w:pPr>
    <w:rPr>
      <w:rFonts w:ascii="Arial" w:hAnsi="Arial"/>
      <w:sz w:val="20"/>
      <w:szCs w:val="20"/>
    </w:rPr>
  </w:style>
  <w:style w:type="character" w:styleId="Pogrubienie">
    <w:name w:val="Strong"/>
    <w:aliases w:val="Normalny + 14 pt,POS_Lodz_pogrubienie"/>
    <w:basedOn w:val="Domylnaczcionkaakapitu"/>
    <w:uiPriority w:val="22"/>
    <w:rsid w:val="007B53F3"/>
    <w:rPr>
      <w:rFonts w:cs="Times New Roman"/>
      <w:b/>
      <w:bCs/>
    </w:rPr>
  </w:style>
  <w:style w:type="character" w:customStyle="1" w:styleId="zielonybold1">
    <w:name w:val="zielonybold1"/>
    <w:basedOn w:val="Domylnaczcionkaakapitu"/>
    <w:rsid w:val="007B53F3"/>
    <w:rPr>
      <w:rFonts w:ascii="Verdana" w:hAnsi="Verdana" w:cs="Times New Roman"/>
      <w:b/>
      <w:bCs/>
      <w:color w:val="F2756F"/>
      <w:sz w:val="14"/>
      <w:szCs w:val="14"/>
    </w:rPr>
  </w:style>
  <w:style w:type="paragraph" w:styleId="Tekstpodstawowy3">
    <w:name w:val="Body Text 3"/>
    <w:basedOn w:val="Normalny"/>
    <w:link w:val="Tekstpodstawowy3Znak"/>
    <w:uiPriority w:val="99"/>
    <w:rsid w:val="007B53F3"/>
    <w:pPr>
      <w:spacing w:after="120"/>
    </w:pPr>
    <w:rPr>
      <w:sz w:val="16"/>
      <w:szCs w:val="16"/>
    </w:rPr>
  </w:style>
  <w:style w:type="character" w:customStyle="1" w:styleId="Tekstpodstawowy3Znak">
    <w:name w:val="Tekst podstawowy 3 Znak"/>
    <w:basedOn w:val="Domylnaczcionkaakapitu"/>
    <w:link w:val="Tekstpodstawowy3"/>
    <w:uiPriority w:val="99"/>
    <w:rsid w:val="007B53F3"/>
    <w:rPr>
      <w:sz w:val="16"/>
      <w:szCs w:val="16"/>
    </w:rPr>
  </w:style>
  <w:style w:type="character" w:styleId="UyteHipercze">
    <w:name w:val="FollowedHyperlink"/>
    <w:basedOn w:val="Domylnaczcionkaakapitu"/>
    <w:uiPriority w:val="99"/>
    <w:rsid w:val="007B53F3"/>
    <w:rPr>
      <w:rFonts w:cs="Times New Roman"/>
      <w:color w:val="800080"/>
      <w:u w:val="single"/>
    </w:rPr>
  </w:style>
  <w:style w:type="paragraph" w:customStyle="1" w:styleId="xl25">
    <w:name w:val="xl25"/>
    <w:basedOn w:val="Normalny"/>
    <w:rsid w:val="007B53F3"/>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ny"/>
    <w:rsid w:val="007B53F3"/>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ny"/>
    <w:rsid w:val="007B53F3"/>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ny"/>
    <w:rsid w:val="007B53F3"/>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ny"/>
    <w:rsid w:val="007B53F3"/>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ny"/>
    <w:rsid w:val="007B53F3"/>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ny"/>
    <w:rsid w:val="007B53F3"/>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ny"/>
    <w:rsid w:val="007B53F3"/>
    <w:pPr>
      <w:pBdr>
        <w:top w:val="single" w:sz="4" w:space="0" w:color="auto"/>
      </w:pBdr>
      <w:shd w:val="clear" w:color="auto" w:fill="CCFFFF"/>
      <w:spacing w:before="100" w:beforeAutospacing="1" w:after="100" w:afterAutospacing="1"/>
    </w:pPr>
  </w:style>
  <w:style w:type="paragraph" w:customStyle="1" w:styleId="xl34">
    <w:name w:val="xl34"/>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ny"/>
    <w:rsid w:val="007B53F3"/>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ny"/>
    <w:rsid w:val="007B53F3"/>
    <w:pPr>
      <w:pBdr>
        <w:bottom w:val="single" w:sz="4" w:space="0" w:color="auto"/>
      </w:pBdr>
      <w:shd w:val="clear" w:color="auto" w:fill="CCFFFF"/>
      <w:spacing w:before="100" w:beforeAutospacing="1" w:after="100" w:afterAutospacing="1"/>
    </w:pPr>
  </w:style>
  <w:style w:type="paragraph" w:customStyle="1" w:styleId="xl37">
    <w:name w:val="xl37"/>
    <w:basedOn w:val="Normalny"/>
    <w:rsid w:val="007B53F3"/>
    <w:pPr>
      <w:pBdr>
        <w:bottom w:val="single" w:sz="8" w:space="0" w:color="auto"/>
      </w:pBdr>
      <w:shd w:val="clear" w:color="auto" w:fill="00FF00"/>
      <w:spacing w:before="100" w:beforeAutospacing="1" w:after="100" w:afterAutospacing="1"/>
    </w:pPr>
    <w:rPr>
      <w:rFonts w:ascii="Arial" w:hAnsi="Arial" w:cs="Arial"/>
      <w:b/>
      <w:bCs/>
    </w:rPr>
  </w:style>
  <w:style w:type="character" w:styleId="Uwydatnienie">
    <w:name w:val="Emphasis"/>
    <w:basedOn w:val="Domylnaczcionkaakapitu"/>
    <w:uiPriority w:val="20"/>
    <w:rsid w:val="007B53F3"/>
    <w:rPr>
      <w:rFonts w:cs="Times New Roman"/>
      <w:i/>
      <w:iCs/>
    </w:rPr>
  </w:style>
  <w:style w:type="paragraph" w:customStyle="1" w:styleId="atekstpodstawowyzwcieciem">
    <w:name w:val="atekstpodstawowyzwcieciem"/>
    <w:basedOn w:val="Normalny"/>
    <w:rsid w:val="007B53F3"/>
    <w:pPr>
      <w:autoSpaceDE w:val="0"/>
      <w:autoSpaceDN w:val="0"/>
      <w:spacing w:before="120"/>
    </w:pPr>
  </w:style>
  <w:style w:type="paragraph" w:customStyle="1" w:styleId="pauza0">
    <w:name w:val="pauza0"/>
    <w:basedOn w:val="Normalny"/>
    <w:rsid w:val="007B53F3"/>
    <w:pPr>
      <w:autoSpaceDE w:val="0"/>
      <w:autoSpaceDN w:val="0"/>
    </w:pPr>
  </w:style>
  <w:style w:type="paragraph" w:customStyle="1" w:styleId="ATEKSTPODSTAWOWYZWCIECIEM0">
    <w:name w:val="A TEKST PODSTAWOWY Z WCIECIEM"/>
    <w:basedOn w:val="Default"/>
    <w:next w:val="Default"/>
    <w:rsid w:val="007B53F3"/>
    <w:pPr>
      <w:spacing w:before="120"/>
    </w:pPr>
    <w:rPr>
      <w:rFonts w:ascii="Times New Roman" w:hAnsi="Times New Roman" w:cs="Times New Roman"/>
      <w:color w:val="auto"/>
    </w:rPr>
  </w:style>
  <w:style w:type="paragraph" w:customStyle="1" w:styleId="-PauzapoT">
    <w:name w:val="- Pauza po 'T'"/>
    <w:basedOn w:val="Default"/>
    <w:next w:val="Default"/>
    <w:rsid w:val="007B53F3"/>
    <w:rPr>
      <w:rFonts w:ascii="Times New Roman" w:hAnsi="Times New Roman" w:cs="Times New Roman"/>
      <w:color w:val="auto"/>
    </w:rPr>
  </w:style>
  <w:style w:type="paragraph" w:customStyle="1" w:styleId="pauza00">
    <w:name w:val="pauza 0"/>
    <w:basedOn w:val="Default"/>
    <w:next w:val="Default"/>
    <w:rsid w:val="007B53F3"/>
    <w:rPr>
      <w:rFonts w:ascii="Times New Roman" w:hAnsi="Times New Roman" w:cs="Times New Roman"/>
      <w:color w:val="auto"/>
    </w:rPr>
  </w:style>
  <w:style w:type="paragraph" w:customStyle="1" w:styleId="Normalny1">
    <w:name w:val="Normalny1"/>
    <w:basedOn w:val="Normalny"/>
    <w:rsid w:val="007B53F3"/>
    <w:pPr>
      <w:spacing w:before="100" w:beforeAutospacing="1" w:after="100" w:afterAutospacing="1"/>
    </w:pPr>
    <w:rPr>
      <w:color w:val="000000"/>
    </w:rPr>
  </w:style>
  <w:style w:type="paragraph" w:styleId="Tekstpodstawowy2">
    <w:name w:val="Body Text 2"/>
    <w:basedOn w:val="Normalny"/>
    <w:link w:val="Tekstpodstawowy2Znak"/>
    <w:uiPriority w:val="99"/>
    <w:rsid w:val="007B53F3"/>
    <w:pPr>
      <w:spacing w:after="120" w:line="480" w:lineRule="auto"/>
    </w:pPr>
  </w:style>
  <w:style w:type="character" w:customStyle="1" w:styleId="Tekstpodstawowy2Znak">
    <w:name w:val="Tekst podstawowy 2 Znak"/>
    <w:basedOn w:val="Domylnaczcionkaakapitu"/>
    <w:link w:val="Tekstpodstawowy2"/>
    <w:uiPriority w:val="99"/>
    <w:rsid w:val="007B53F3"/>
    <w:rPr>
      <w:sz w:val="24"/>
      <w:szCs w:val="24"/>
    </w:rPr>
  </w:style>
  <w:style w:type="paragraph" w:customStyle="1" w:styleId="TabellenText">
    <w:name w:val="Tabellen Text"/>
    <w:rsid w:val="007B53F3"/>
    <w:pPr>
      <w:spacing w:before="60"/>
    </w:pPr>
    <w:rPr>
      <w:rFonts w:ascii="Arial" w:hAnsi="Arial" w:cs="Arial"/>
      <w:color w:val="000000"/>
      <w:lang w:val="de-DE"/>
    </w:rPr>
  </w:style>
  <w:style w:type="paragraph" w:styleId="Spistreci2">
    <w:name w:val="toc 2"/>
    <w:basedOn w:val="Normalny"/>
    <w:next w:val="Normalny"/>
    <w:autoRedefine/>
    <w:uiPriority w:val="39"/>
    <w:rsid w:val="0031062A"/>
    <w:pPr>
      <w:tabs>
        <w:tab w:val="left" w:pos="960"/>
        <w:tab w:val="right" w:leader="underscore" w:pos="8656"/>
      </w:tabs>
      <w:spacing w:before="120"/>
      <w:ind w:left="240"/>
      <w:jc w:val="left"/>
    </w:pPr>
    <w:rPr>
      <w:rFonts w:asciiTheme="minorHAnsi" w:hAnsiTheme="minorHAnsi" w:cstheme="minorHAnsi"/>
      <w:b/>
      <w:bCs/>
      <w:sz w:val="22"/>
      <w:szCs w:val="22"/>
    </w:rPr>
  </w:style>
  <w:style w:type="paragraph" w:styleId="Zwykytekst">
    <w:name w:val="Plain Text"/>
    <w:basedOn w:val="Normalny"/>
    <w:link w:val="ZwykytekstZnak"/>
    <w:uiPriority w:val="99"/>
    <w:rsid w:val="007B53F3"/>
    <w:rPr>
      <w:rFonts w:ascii="Courier New" w:hAnsi="Courier New" w:cs="Courier New"/>
      <w:sz w:val="20"/>
      <w:szCs w:val="20"/>
    </w:rPr>
  </w:style>
  <w:style w:type="character" w:customStyle="1" w:styleId="ZwykytekstZnak">
    <w:name w:val="Zwykły tekst Znak"/>
    <w:basedOn w:val="Domylnaczcionkaakapitu"/>
    <w:link w:val="Zwykytekst"/>
    <w:uiPriority w:val="99"/>
    <w:rsid w:val="007B53F3"/>
    <w:rPr>
      <w:rFonts w:ascii="Courier New" w:hAnsi="Courier New" w:cs="Courier New"/>
    </w:rPr>
  </w:style>
  <w:style w:type="paragraph" w:styleId="Tekstprzypisukocowego">
    <w:name w:val="endnote text"/>
    <w:basedOn w:val="Normalny"/>
    <w:link w:val="TekstprzypisukocowegoZnak"/>
    <w:uiPriority w:val="99"/>
    <w:rsid w:val="007B53F3"/>
    <w:rPr>
      <w:sz w:val="20"/>
      <w:szCs w:val="20"/>
    </w:rPr>
  </w:style>
  <w:style w:type="character" w:customStyle="1" w:styleId="TekstprzypisukocowegoZnak">
    <w:name w:val="Tekst przypisu końcowego Znak"/>
    <w:basedOn w:val="Domylnaczcionkaakapitu"/>
    <w:link w:val="Tekstprzypisukocowego"/>
    <w:uiPriority w:val="99"/>
    <w:rsid w:val="007B53F3"/>
  </w:style>
  <w:style w:type="paragraph" w:styleId="Zagicieodgryformularza">
    <w:name w:val="HTML Top of Form"/>
    <w:basedOn w:val="Normalny"/>
    <w:next w:val="Normalny"/>
    <w:link w:val="ZagicieodgryformularzaZnak"/>
    <w:hidden/>
    <w:rsid w:val="007B53F3"/>
    <w:pPr>
      <w:pBdr>
        <w:bottom w:val="single" w:sz="6" w:space="1" w:color="auto"/>
      </w:pBdr>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rsid w:val="007B53F3"/>
    <w:rPr>
      <w:rFonts w:ascii="Arial" w:hAnsi="Arial" w:cs="Arial"/>
      <w:vanish/>
      <w:sz w:val="16"/>
      <w:szCs w:val="16"/>
    </w:rPr>
  </w:style>
  <w:style w:type="paragraph" w:styleId="Zagicieoddouformularza">
    <w:name w:val="HTML Bottom of Form"/>
    <w:basedOn w:val="Normalny"/>
    <w:next w:val="Normalny"/>
    <w:link w:val="ZagicieoddouformularzaZnak"/>
    <w:hidden/>
    <w:rsid w:val="007B53F3"/>
    <w:pPr>
      <w:pBdr>
        <w:top w:val="single" w:sz="6" w:space="1" w:color="auto"/>
      </w:pBdr>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rsid w:val="007B53F3"/>
    <w:rPr>
      <w:rFonts w:ascii="Arial" w:hAnsi="Arial" w:cs="Arial"/>
      <w:vanish/>
      <w:sz w:val="16"/>
      <w:szCs w:val="16"/>
    </w:rPr>
  </w:style>
  <w:style w:type="paragraph" w:customStyle="1" w:styleId="tekstkoncowy">
    <w:name w:val="tekst_koncowy"/>
    <w:basedOn w:val="Normalny"/>
    <w:rsid w:val="007B53F3"/>
    <w:pPr>
      <w:spacing w:line="360" w:lineRule="atLeast"/>
    </w:pPr>
    <w:rPr>
      <w:rFonts w:ascii="Arial" w:hAnsi="Arial"/>
      <w:lang w:val="en-GB"/>
    </w:rPr>
  </w:style>
  <w:style w:type="paragraph" w:styleId="Tekstpodstawowywcity">
    <w:name w:val="Body Text Indent"/>
    <w:basedOn w:val="Normalny"/>
    <w:link w:val="TekstpodstawowywcityZnak"/>
    <w:rsid w:val="007B53F3"/>
    <w:pPr>
      <w:spacing w:after="120"/>
      <w:ind w:left="283"/>
    </w:pPr>
  </w:style>
  <w:style w:type="character" w:customStyle="1" w:styleId="TekstpodstawowywcityZnak">
    <w:name w:val="Tekst podstawowy wcięty Znak"/>
    <w:basedOn w:val="Domylnaczcionkaakapitu"/>
    <w:link w:val="Tekstpodstawowywcity"/>
    <w:rsid w:val="007B53F3"/>
    <w:rPr>
      <w:sz w:val="24"/>
      <w:szCs w:val="24"/>
    </w:rPr>
  </w:style>
  <w:style w:type="character" w:customStyle="1" w:styleId="a">
    <w:name w:val="a"/>
    <w:basedOn w:val="Domylnaczcionkaakapitu"/>
    <w:rsid w:val="007B53F3"/>
    <w:rPr>
      <w:rFonts w:cs="Times New Roman"/>
    </w:rPr>
  </w:style>
  <w:style w:type="paragraph" w:customStyle="1" w:styleId="Tabela">
    <w:name w:val="Tabela"/>
    <w:basedOn w:val="Normalny"/>
    <w:autoRedefine/>
    <w:uiPriority w:val="99"/>
    <w:rsid w:val="007B53F3"/>
    <w:pPr>
      <w:spacing w:line="360" w:lineRule="auto"/>
      <w:jc w:val="center"/>
    </w:pPr>
    <w:rPr>
      <w:color w:val="000000"/>
      <w:sz w:val="20"/>
      <w:szCs w:val="20"/>
    </w:rPr>
  </w:style>
  <w:style w:type="paragraph" w:customStyle="1" w:styleId="Standardowy1">
    <w:name w:val="Standardowy1"/>
    <w:rsid w:val="007B53F3"/>
    <w:pPr>
      <w:overflowPunct w:val="0"/>
      <w:autoSpaceDE w:val="0"/>
      <w:autoSpaceDN w:val="0"/>
      <w:adjustRightInd w:val="0"/>
      <w:textAlignment w:val="baseline"/>
    </w:pPr>
  </w:style>
  <w:style w:type="paragraph" w:customStyle="1" w:styleId="Tekst4">
    <w:name w:val="Tekst 4"/>
    <w:basedOn w:val="Nagwek4"/>
    <w:rsid w:val="007B53F3"/>
    <w:pPr>
      <w:keepNext w:val="0"/>
      <w:numPr>
        <w:ilvl w:val="3"/>
      </w:numPr>
      <w:tabs>
        <w:tab w:val="left" w:pos="1474"/>
      </w:tabs>
      <w:spacing w:before="0" w:after="0"/>
      <w:ind w:left="510" w:firstLine="567"/>
    </w:pPr>
    <w:rPr>
      <w:rFonts w:ascii="Arial" w:hAnsi="Arial"/>
      <w:b w:val="0"/>
      <w:sz w:val="20"/>
    </w:rPr>
  </w:style>
  <w:style w:type="paragraph" w:customStyle="1" w:styleId="Wypunktowanie">
    <w:name w:val="Wypunktowanie"/>
    <w:basedOn w:val="Normalny"/>
    <w:rsid w:val="007B53F3"/>
    <w:pPr>
      <w:tabs>
        <w:tab w:val="num" w:pos="227"/>
        <w:tab w:val="left" w:pos="794"/>
        <w:tab w:val="num" w:pos="900"/>
      </w:tabs>
      <w:ind w:left="1248" w:hanging="227"/>
      <w:outlineLvl w:val="1"/>
    </w:pPr>
    <w:rPr>
      <w:rFonts w:ascii="Arial" w:hAnsi="Arial" w:cs="Arial"/>
      <w:bCs/>
      <w:iCs/>
      <w:sz w:val="20"/>
      <w:szCs w:val="28"/>
    </w:rPr>
  </w:style>
  <w:style w:type="paragraph" w:styleId="Spistreci4">
    <w:name w:val="toc 4"/>
    <w:basedOn w:val="Normalny"/>
    <w:next w:val="Normalny"/>
    <w:autoRedefine/>
    <w:uiPriority w:val="39"/>
    <w:rsid w:val="007B53F3"/>
    <w:pPr>
      <w:ind w:left="720"/>
      <w:jc w:val="left"/>
    </w:pPr>
    <w:rPr>
      <w:rFonts w:asciiTheme="minorHAnsi" w:hAnsiTheme="minorHAnsi" w:cstheme="minorHAnsi"/>
      <w:sz w:val="20"/>
      <w:szCs w:val="20"/>
    </w:rPr>
  </w:style>
  <w:style w:type="paragraph" w:customStyle="1" w:styleId="StylArial11ptWyjustowanyPierwszywiersz125cmInterli">
    <w:name w:val="Styl Arial 11 pt Wyjustowany Pierwszy wiersz:  125 cm Interli..."/>
    <w:basedOn w:val="Normalny"/>
    <w:rsid w:val="007B53F3"/>
    <w:pPr>
      <w:spacing w:line="360" w:lineRule="auto"/>
      <w:ind w:firstLine="708"/>
    </w:pPr>
    <w:rPr>
      <w:rFonts w:ascii="Arial" w:hAnsi="Arial"/>
      <w:sz w:val="22"/>
      <w:szCs w:val="20"/>
    </w:rPr>
  </w:style>
  <w:style w:type="paragraph" w:customStyle="1" w:styleId="arialblok">
    <w:name w:val="arial blok"/>
    <w:basedOn w:val="Normalny"/>
    <w:rsid w:val="007B53F3"/>
    <w:pPr>
      <w:spacing w:line="300" w:lineRule="auto"/>
    </w:pPr>
    <w:rPr>
      <w:rFonts w:ascii="Arial" w:hAnsi="Arial"/>
      <w:sz w:val="22"/>
      <w:szCs w:val="20"/>
    </w:rPr>
  </w:style>
  <w:style w:type="paragraph" w:customStyle="1" w:styleId="Normalny11">
    <w:name w:val="Normalny11"/>
    <w:basedOn w:val="Normalny"/>
    <w:rsid w:val="007B53F3"/>
    <w:pPr>
      <w:widowControl w:val="0"/>
      <w:suppressAutoHyphens/>
      <w:spacing w:line="360" w:lineRule="auto"/>
    </w:pPr>
    <w:rPr>
      <w:color w:val="000000"/>
    </w:rPr>
  </w:style>
  <w:style w:type="paragraph" w:customStyle="1" w:styleId="NA">
    <w:name w:val="N/A"/>
    <w:basedOn w:val="Normalny11"/>
    <w:rsid w:val="007B53F3"/>
    <w:pPr>
      <w:tabs>
        <w:tab w:val="left" w:pos="9000"/>
        <w:tab w:val="right" w:pos="9360"/>
      </w:tabs>
    </w:pPr>
    <w:rPr>
      <w:rFonts w:ascii="Arial" w:hAnsi="Arial"/>
      <w:lang w:val="en-US"/>
    </w:rPr>
  </w:style>
  <w:style w:type="paragraph" w:customStyle="1" w:styleId="pauza">
    <w:name w:val="pauza"/>
    <w:basedOn w:val="Normalny11"/>
    <w:rsid w:val="007B53F3"/>
    <w:pPr>
      <w:ind w:left="567" w:hanging="567"/>
    </w:pPr>
  </w:style>
  <w:style w:type="paragraph" w:customStyle="1" w:styleId="Nagwek10">
    <w:name w:val="Nagłówek1"/>
    <w:basedOn w:val="Normalny"/>
    <w:rsid w:val="007B53F3"/>
    <w:pPr>
      <w:tabs>
        <w:tab w:val="center" w:pos="4536"/>
        <w:tab w:val="right" w:pos="9072"/>
      </w:tabs>
      <w:suppressAutoHyphens/>
      <w:spacing w:line="360" w:lineRule="auto"/>
    </w:pPr>
    <w:rPr>
      <w:color w:val="000000"/>
    </w:rPr>
  </w:style>
  <w:style w:type="paragraph" w:customStyle="1" w:styleId="TableContents">
    <w:name w:val="Table Contents"/>
    <w:basedOn w:val="Tekstpodstawowy"/>
    <w:rsid w:val="007B53F3"/>
    <w:pPr>
      <w:suppressLineNumbers/>
      <w:suppressAutoHyphens/>
      <w:spacing w:after="0" w:line="360" w:lineRule="auto"/>
    </w:pPr>
    <w:rPr>
      <w:b/>
      <w:color w:val="000000"/>
    </w:rPr>
  </w:style>
  <w:style w:type="paragraph" w:customStyle="1" w:styleId="Tytutabeli">
    <w:name w:val="Tytuł tabeli"/>
    <w:basedOn w:val="Normalny"/>
    <w:rsid w:val="007B53F3"/>
    <w:pPr>
      <w:widowControl w:val="0"/>
      <w:autoSpaceDE w:val="0"/>
      <w:autoSpaceDN w:val="0"/>
      <w:adjustRightInd w:val="0"/>
      <w:spacing w:after="120"/>
      <w:jc w:val="center"/>
    </w:pPr>
    <w:rPr>
      <w:b/>
      <w:bCs/>
      <w:i/>
      <w:iCs/>
    </w:rPr>
  </w:style>
  <w:style w:type="paragraph" w:customStyle="1" w:styleId="astrzaa">
    <w:name w:val="astrzała"/>
    <w:basedOn w:val="Normalny"/>
    <w:rsid w:val="007B53F3"/>
    <w:pPr>
      <w:numPr>
        <w:numId w:val="5"/>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ny"/>
    <w:rsid w:val="007B53F3"/>
    <w:pPr>
      <w:numPr>
        <w:numId w:val="6"/>
      </w:numPr>
    </w:pPr>
    <w:rPr>
      <w:sz w:val="20"/>
      <w:szCs w:val="20"/>
    </w:rPr>
  </w:style>
  <w:style w:type="paragraph" w:customStyle="1" w:styleId="MPUTekst">
    <w:name w:val="MPU Tekst"/>
    <w:basedOn w:val="Tekstpodstawowy"/>
    <w:next w:val="Normalny"/>
    <w:rsid w:val="007B53F3"/>
    <w:pPr>
      <w:spacing w:after="0" w:line="360" w:lineRule="auto"/>
      <w:ind w:left="357"/>
    </w:pPr>
    <w:rPr>
      <w:rFonts w:ascii="Arial" w:hAnsi="Arial" w:cs="Arial"/>
      <w:sz w:val="20"/>
    </w:rPr>
  </w:style>
  <w:style w:type="paragraph" w:styleId="Tekstpodstawowywcity3">
    <w:name w:val="Body Text Indent 3"/>
    <w:basedOn w:val="Normalny"/>
    <w:link w:val="Tekstpodstawowywcity3Znak"/>
    <w:rsid w:val="007B53F3"/>
    <w:pPr>
      <w:spacing w:after="120"/>
      <w:ind w:left="283"/>
    </w:pPr>
    <w:rPr>
      <w:sz w:val="16"/>
      <w:szCs w:val="16"/>
    </w:rPr>
  </w:style>
  <w:style w:type="character" w:customStyle="1" w:styleId="Tekstpodstawowywcity3Znak">
    <w:name w:val="Tekst podstawowy wcięty 3 Znak"/>
    <w:basedOn w:val="Domylnaczcionkaakapitu"/>
    <w:link w:val="Tekstpodstawowywcity3"/>
    <w:rsid w:val="007B53F3"/>
    <w:rPr>
      <w:sz w:val="16"/>
      <w:szCs w:val="16"/>
    </w:rPr>
  </w:style>
  <w:style w:type="paragraph" w:customStyle="1" w:styleId="ADnumeracjakasadowa">
    <w:name w:val="AD numeracja kasadowa"/>
    <w:basedOn w:val="Normalny"/>
    <w:rsid w:val="007B53F3"/>
    <w:pPr>
      <w:tabs>
        <w:tab w:val="num" w:pos="2160"/>
      </w:tabs>
      <w:spacing w:line="360" w:lineRule="auto"/>
      <w:ind w:left="2160" w:hanging="360"/>
      <w:outlineLvl w:val="0"/>
    </w:pPr>
    <w:rPr>
      <w:rFonts w:ascii="Arial" w:hAnsi="Arial"/>
      <w:sz w:val="20"/>
      <w:szCs w:val="20"/>
    </w:rPr>
  </w:style>
  <w:style w:type="paragraph" w:customStyle="1" w:styleId="1ustp">
    <w:name w:val="1. ustęp"/>
    <w:basedOn w:val="Normalny"/>
    <w:rsid w:val="007B53F3"/>
    <w:pPr>
      <w:keepLines/>
      <w:tabs>
        <w:tab w:val="left" w:pos="567"/>
        <w:tab w:val="left" w:pos="1134"/>
        <w:tab w:val="left" w:pos="1701"/>
        <w:tab w:val="left" w:pos="2268"/>
        <w:tab w:val="left" w:pos="2835"/>
        <w:tab w:val="left" w:pos="3402"/>
        <w:tab w:val="left" w:pos="3969"/>
      </w:tabs>
      <w:spacing w:line="360" w:lineRule="auto"/>
    </w:pPr>
    <w:rPr>
      <w:rFonts w:ascii="Arial" w:hAnsi="Arial"/>
      <w:sz w:val="20"/>
      <w:szCs w:val="20"/>
    </w:rPr>
  </w:style>
  <w:style w:type="paragraph" w:styleId="Tekstpodstawowywcity2">
    <w:name w:val="Body Text Indent 2"/>
    <w:basedOn w:val="Normalny"/>
    <w:link w:val="Tekstpodstawowywcity2Znak"/>
    <w:uiPriority w:val="99"/>
    <w:rsid w:val="007B53F3"/>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7B53F3"/>
    <w:rPr>
      <w:sz w:val="24"/>
      <w:szCs w:val="24"/>
    </w:rPr>
  </w:style>
  <w:style w:type="table" w:customStyle="1" w:styleId="stylpowiatkrakowski">
    <w:name w:val="styl powiat krakowski"/>
    <w:rsid w:val="007B53F3"/>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Spisilustracji">
    <w:name w:val="table of figures"/>
    <w:aliases w:val="spis rys Kra"/>
    <w:basedOn w:val="normalKra"/>
    <w:next w:val="normalKra"/>
    <w:uiPriority w:val="99"/>
    <w:rsid w:val="003C4323"/>
    <w:rPr>
      <w:rFonts w:ascii="Calibri" w:hAnsi="Calibri"/>
      <w:sz w:val="18"/>
    </w:rPr>
  </w:style>
  <w:style w:type="paragraph" w:customStyle="1" w:styleId="punktor">
    <w:name w:val="_punktor"/>
    <w:basedOn w:val="Normalny"/>
    <w:rsid w:val="007B53F3"/>
    <w:pPr>
      <w:numPr>
        <w:numId w:val="8"/>
      </w:numPr>
      <w:autoSpaceDE w:val="0"/>
      <w:autoSpaceDN w:val="0"/>
      <w:adjustRightInd w:val="0"/>
      <w:spacing w:after="120" w:line="360" w:lineRule="auto"/>
    </w:pPr>
    <w:rPr>
      <w:rFonts w:ascii="Arial" w:hAnsi="Arial"/>
    </w:rPr>
  </w:style>
  <w:style w:type="paragraph" w:customStyle="1" w:styleId="punktor10">
    <w:name w:val="_punktor10"/>
    <w:basedOn w:val="punktor"/>
    <w:rsid w:val="007B53F3"/>
    <w:pPr>
      <w:spacing w:after="80" w:line="240" w:lineRule="auto"/>
    </w:pPr>
    <w:rPr>
      <w:sz w:val="20"/>
    </w:rPr>
  </w:style>
  <w:style w:type="paragraph" w:customStyle="1" w:styleId="StylNagwekArial10ptPo6pt">
    <w:name w:val="Styl Nagłówek + Arial 10 pt Po:  6 pt"/>
    <w:basedOn w:val="Nagwek"/>
    <w:rsid w:val="007B53F3"/>
    <w:pPr>
      <w:spacing w:before="20" w:after="60"/>
    </w:pPr>
    <w:rPr>
      <w:rFonts w:ascii="Arial" w:hAnsi="Arial"/>
      <w:sz w:val="20"/>
      <w:szCs w:val="20"/>
    </w:rPr>
  </w:style>
  <w:style w:type="character" w:customStyle="1" w:styleId="Tekstzastpczy1">
    <w:name w:val="Tekst zastępczy1"/>
    <w:basedOn w:val="Domylnaczcionkaakapitu"/>
    <w:semiHidden/>
    <w:rsid w:val="007B53F3"/>
    <w:rPr>
      <w:rFonts w:cs="Times New Roman"/>
      <w:color w:val="808080"/>
    </w:rPr>
  </w:style>
  <w:style w:type="paragraph" w:customStyle="1" w:styleId="StylNagwek214ptPogrubienie1">
    <w:name w:val="Styl Nagłówek 2 + 14 pt Pogrubienie1"/>
    <w:basedOn w:val="Nagwek2"/>
    <w:rsid w:val="007B53F3"/>
    <w:pPr>
      <w:numPr>
        <w:ilvl w:val="1"/>
      </w:numPr>
      <w:ind w:left="576" w:hanging="576"/>
    </w:pPr>
    <w:rPr>
      <w:sz w:val="28"/>
    </w:rPr>
  </w:style>
  <w:style w:type="paragraph" w:customStyle="1" w:styleId="Zawartotabeli">
    <w:name w:val="Zawartość tabeli"/>
    <w:basedOn w:val="Normalny"/>
    <w:rsid w:val="007B53F3"/>
    <w:pPr>
      <w:suppressLineNumbers/>
      <w:tabs>
        <w:tab w:val="left" w:pos="567"/>
      </w:tabs>
      <w:suppressAutoHyphens/>
      <w:spacing w:after="120"/>
    </w:pPr>
    <w:rPr>
      <w:rFonts w:ascii="Arial" w:hAnsi="Arial"/>
      <w:sz w:val="22"/>
      <w:szCs w:val="20"/>
      <w:lang w:eastAsia="ar-SA"/>
    </w:rPr>
  </w:style>
  <w:style w:type="paragraph" w:customStyle="1" w:styleId="nagwek2M">
    <w:name w:val="nagłówek 2 M"/>
    <w:basedOn w:val="StylNagwek214ptPogrubienie"/>
    <w:link w:val="nagwek2MZnak"/>
    <w:rsid w:val="007B53F3"/>
  </w:style>
  <w:style w:type="character" w:customStyle="1" w:styleId="nagwek2MZnak">
    <w:name w:val="nagłówek 2 M Znak"/>
    <w:basedOn w:val="StylNagwek214ptPogrubienieZnak"/>
    <w:link w:val="nagwek2M"/>
    <w:locked/>
    <w:rsid w:val="007B53F3"/>
    <w:rPr>
      <w:rFonts w:ascii="Trebuchet MS" w:hAnsi="Trebuchet MS"/>
      <w:b/>
      <w:bCs/>
      <w:i/>
      <w:iCs/>
      <w:caps/>
      <w:sz w:val="28"/>
      <w:szCs w:val="24"/>
    </w:rPr>
  </w:style>
  <w:style w:type="paragraph" w:customStyle="1" w:styleId="normalBP0">
    <w:name w:val="normal_BP"/>
    <w:basedOn w:val="Normalny"/>
    <w:link w:val="normalBPZnak0"/>
    <w:rsid w:val="007B53F3"/>
    <w:pPr>
      <w:widowControl w:val="0"/>
      <w:autoSpaceDE w:val="0"/>
      <w:autoSpaceDN w:val="0"/>
      <w:adjustRightInd w:val="0"/>
      <w:spacing w:line="276" w:lineRule="auto"/>
    </w:pPr>
    <w:rPr>
      <w:sz w:val="22"/>
      <w:szCs w:val="22"/>
    </w:rPr>
  </w:style>
  <w:style w:type="paragraph" w:customStyle="1" w:styleId="nag3BP">
    <w:name w:val="nagł 3_BP"/>
    <w:basedOn w:val="Nagwek3"/>
    <w:link w:val="nag3BPZnak"/>
    <w:rsid w:val="007B53F3"/>
    <w:pPr>
      <w:numPr>
        <w:ilvl w:val="2"/>
      </w:numPr>
      <w:ind w:left="2280" w:hanging="720"/>
    </w:pPr>
    <w:rPr>
      <w:rFonts w:ascii="Times New Roman" w:hAnsi="Times New Roman" w:cs="Times New Roman"/>
    </w:rPr>
  </w:style>
  <w:style w:type="character" w:customStyle="1" w:styleId="normalBPZnak0">
    <w:name w:val="normal_BP Znak"/>
    <w:basedOn w:val="Domylnaczcionkaakapitu"/>
    <w:link w:val="normalBP0"/>
    <w:locked/>
    <w:rsid w:val="007B53F3"/>
    <w:rPr>
      <w:sz w:val="22"/>
      <w:szCs w:val="22"/>
    </w:rPr>
  </w:style>
  <w:style w:type="character" w:customStyle="1" w:styleId="nag3BPZnak">
    <w:name w:val="nagł 3_BP Znak"/>
    <w:basedOn w:val="Nagwek3Znak"/>
    <w:link w:val="nag3BP"/>
    <w:locked/>
    <w:rsid w:val="007B53F3"/>
    <w:rPr>
      <w:rFonts w:ascii="Arial" w:hAnsi="Arial" w:cs="Arial"/>
      <w:b/>
      <w:bCs/>
      <w:sz w:val="26"/>
      <w:szCs w:val="26"/>
    </w:rPr>
  </w:style>
  <w:style w:type="paragraph" w:styleId="Listapunktowana">
    <w:name w:val="List Bullet"/>
    <w:basedOn w:val="Normalny"/>
    <w:link w:val="ListapunktowanaZnak"/>
    <w:rsid w:val="007B53F3"/>
  </w:style>
  <w:style w:type="character" w:customStyle="1" w:styleId="ListapunktowanaZnak">
    <w:name w:val="Lista punktowana Znak"/>
    <w:basedOn w:val="Domylnaczcionkaakapitu"/>
    <w:link w:val="Listapunktowana"/>
    <w:locked/>
    <w:rsid w:val="007B53F3"/>
    <w:rPr>
      <w:sz w:val="24"/>
      <w:szCs w:val="24"/>
    </w:rPr>
  </w:style>
  <w:style w:type="table" w:styleId="Tabela-Klasyczny3">
    <w:name w:val="Table Classic 3"/>
    <w:basedOn w:val="Standardowy"/>
    <w:rsid w:val="007B53F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7B53F3"/>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7B53F3"/>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7B53F3"/>
    <w:pPr>
      <w:jc w:val="center"/>
    </w:pPr>
    <w:rPr>
      <w:rFonts w:ascii="Arial" w:hAnsi="Arial"/>
      <w:sz w:val="24"/>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7B53F3"/>
    <w:pPr>
      <w:spacing w:after="120"/>
      <w:ind w:left="566"/>
    </w:pPr>
  </w:style>
  <w:style w:type="character" w:styleId="Odwoanieprzypisukocowego">
    <w:name w:val="endnote reference"/>
    <w:basedOn w:val="Domylnaczcionkaakapitu"/>
    <w:uiPriority w:val="99"/>
    <w:rsid w:val="007B53F3"/>
    <w:rPr>
      <w:rFonts w:cs="Times New Roman"/>
      <w:vertAlign w:val="superscript"/>
    </w:rPr>
  </w:style>
  <w:style w:type="paragraph" w:customStyle="1" w:styleId="Styl3">
    <w:name w:val="Styl3"/>
    <w:basedOn w:val="Spistreci2"/>
    <w:link w:val="Styl3Znak"/>
    <w:autoRedefine/>
    <w:uiPriority w:val="99"/>
    <w:rsid w:val="007B53F3"/>
    <w:rPr>
      <w:rFonts w:ascii="Arial" w:hAnsi="Arial"/>
      <w:kern w:val="32"/>
    </w:rPr>
  </w:style>
  <w:style w:type="paragraph" w:customStyle="1" w:styleId="Styl4">
    <w:name w:val="Styl4"/>
    <w:basedOn w:val="Spistreci2"/>
    <w:autoRedefine/>
    <w:rsid w:val="007B53F3"/>
    <w:rPr>
      <w:rFonts w:ascii="Arial" w:hAnsi="Arial"/>
      <w:kern w:val="32"/>
    </w:rPr>
  </w:style>
  <w:style w:type="paragraph" w:customStyle="1" w:styleId="font5">
    <w:name w:val="font5"/>
    <w:basedOn w:val="Normalny"/>
    <w:rsid w:val="007B53F3"/>
    <w:pPr>
      <w:spacing w:before="100" w:beforeAutospacing="1" w:after="100" w:afterAutospacing="1"/>
    </w:pPr>
    <w:rPr>
      <w:sz w:val="18"/>
      <w:szCs w:val="18"/>
    </w:rPr>
  </w:style>
  <w:style w:type="paragraph" w:customStyle="1" w:styleId="font6">
    <w:name w:val="font6"/>
    <w:basedOn w:val="Normalny"/>
    <w:rsid w:val="007B53F3"/>
    <w:pPr>
      <w:spacing w:before="100" w:beforeAutospacing="1" w:after="100" w:afterAutospacing="1"/>
    </w:pPr>
    <w:rPr>
      <w:sz w:val="18"/>
      <w:szCs w:val="18"/>
    </w:rPr>
  </w:style>
  <w:style w:type="paragraph" w:customStyle="1" w:styleId="xl63">
    <w:name w:val="xl63"/>
    <w:basedOn w:val="Normalny"/>
    <w:rsid w:val="007B53F3"/>
    <w:pPr>
      <w:spacing w:before="100" w:beforeAutospacing="1" w:after="100" w:afterAutospacing="1"/>
      <w:textAlignment w:val="center"/>
    </w:pPr>
  </w:style>
  <w:style w:type="paragraph" w:customStyle="1" w:styleId="xl64">
    <w:name w:val="xl64"/>
    <w:basedOn w:val="Normalny"/>
    <w:rsid w:val="007B53F3"/>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ny"/>
    <w:rsid w:val="007B53F3"/>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ny"/>
    <w:rsid w:val="007B53F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ny"/>
    <w:rsid w:val="007B53F3"/>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ny"/>
    <w:rsid w:val="007B53F3"/>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ny"/>
    <w:rsid w:val="007B53F3"/>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ny"/>
    <w:rsid w:val="007B53F3"/>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ny"/>
    <w:rsid w:val="007B53F3"/>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ny"/>
    <w:rsid w:val="007B53F3"/>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ny"/>
    <w:rsid w:val="007B53F3"/>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ny"/>
    <w:rsid w:val="007B53F3"/>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ny"/>
    <w:rsid w:val="007B53F3"/>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ny"/>
    <w:rsid w:val="007B53F3"/>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ny"/>
    <w:rsid w:val="007B53F3"/>
    <w:pPr>
      <w:spacing w:before="100" w:beforeAutospacing="1" w:after="100" w:afterAutospacing="1"/>
      <w:textAlignment w:val="center"/>
    </w:pPr>
  </w:style>
  <w:style w:type="paragraph" w:customStyle="1" w:styleId="xl80">
    <w:name w:val="xl80"/>
    <w:basedOn w:val="Normalny"/>
    <w:rsid w:val="007B53F3"/>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ny"/>
    <w:rsid w:val="007B53F3"/>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ny"/>
    <w:rsid w:val="007B53F3"/>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ny"/>
    <w:rsid w:val="007B53F3"/>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numbering" w:customStyle="1" w:styleId="magda1">
    <w:name w:val="magda1"/>
    <w:uiPriority w:val="99"/>
    <w:rsid w:val="007B53F3"/>
    <w:pPr>
      <w:numPr>
        <w:numId w:val="9"/>
      </w:numPr>
    </w:pPr>
  </w:style>
  <w:style w:type="numbering" w:styleId="111111">
    <w:name w:val="Outline List 2"/>
    <w:basedOn w:val="Bezlisty"/>
    <w:uiPriority w:val="99"/>
    <w:rsid w:val="007B53F3"/>
    <w:pPr>
      <w:numPr>
        <w:numId w:val="7"/>
      </w:numPr>
    </w:pPr>
  </w:style>
  <w:style w:type="character" w:styleId="Wyrnieniedelikatne">
    <w:name w:val="Subtle Emphasis"/>
    <w:basedOn w:val="Domylnaczcionkaakapitu"/>
    <w:uiPriority w:val="19"/>
    <w:rsid w:val="007B53F3"/>
    <w:rPr>
      <w:i/>
      <w:iCs/>
      <w:color w:val="808080"/>
    </w:rPr>
  </w:style>
  <w:style w:type="paragraph" w:customStyle="1" w:styleId="Nagowek3">
    <w:name w:val="Nagłowek 3"/>
    <w:basedOn w:val="Nagwek3"/>
    <w:next w:val="Nagwek4"/>
    <w:link w:val="Nagowek3Znak"/>
    <w:rsid w:val="005276BC"/>
    <w:pPr>
      <w:numPr>
        <w:numId w:val="10"/>
      </w:numPr>
    </w:pPr>
    <w:rPr>
      <w:i/>
    </w:rPr>
  </w:style>
  <w:style w:type="character" w:customStyle="1" w:styleId="Nagowek3Znak">
    <w:name w:val="Nagłowek 3 Znak"/>
    <w:basedOn w:val="Nagwek3Znak"/>
    <w:link w:val="Nagowek3"/>
    <w:rsid w:val="005276BC"/>
    <w:rPr>
      <w:rFonts w:ascii="Arial" w:hAnsi="Arial" w:cs="Arial"/>
      <w:b/>
      <w:bCs/>
      <w:i/>
      <w:sz w:val="26"/>
      <w:szCs w:val="26"/>
    </w:rPr>
  </w:style>
  <w:style w:type="paragraph" w:customStyle="1" w:styleId="Akapitzlist2">
    <w:name w:val="Akapit z listą2"/>
    <w:basedOn w:val="Normalny"/>
    <w:uiPriority w:val="99"/>
    <w:rsid w:val="007B53F3"/>
    <w:pPr>
      <w:ind w:left="720"/>
    </w:pPr>
  </w:style>
  <w:style w:type="character" w:customStyle="1" w:styleId="Tekstzastpczy2">
    <w:name w:val="Tekst zastępczy2"/>
    <w:basedOn w:val="Domylnaczcionkaakapitu"/>
    <w:semiHidden/>
    <w:rsid w:val="007B53F3"/>
    <w:rPr>
      <w:rFonts w:cs="Times New Roman"/>
      <w:color w:val="808080"/>
    </w:rPr>
  </w:style>
  <w:style w:type="paragraph" w:customStyle="1" w:styleId="Nagwekspisutreci2">
    <w:name w:val="Nagłówek spisu treści2"/>
    <w:basedOn w:val="Nagwek1"/>
    <w:next w:val="Normalny"/>
    <w:semiHidden/>
    <w:rsid w:val="007B53F3"/>
    <w:pPr>
      <w:spacing w:line="276" w:lineRule="auto"/>
      <w:outlineLvl w:val="9"/>
    </w:pPr>
    <w:rPr>
      <w:lang w:eastAsia="en-US"/>
    </w:rPr>
  </w:style>
  <w:style w:type="character" w:customStyle="1" w:styleId="eltit1">
    <w:name w:val="eltit1"/>
    <w:basedOn w:val="Domylnaczcionkaakapitu"/>
    <w:rsid w:val="007B53F3"/>
    <w:rPr>
      <w:rFonts w:ascii="Verdana" w:hAnsi="Verdana" w:hint="default"/>
      <w:color w:val="333366"/>
      <w:sz w:val="20"/>
      <w:szCs w:val="20"/>
    </w:rPr>
  </w:style>
  <w:style w:type="paragraph" w:customStyle="1" w:styleId="default0">
    <w:name w:val="default"/>
    <w:basedOn w:val="Normalny"/>
    <w:rsid w:val="007B53F3"/>
    <w:rPr>
      <w:color w:val="000000"/>
    </w:rPr>
  </w:style>
  <w:style w:type="paragraph" w:styleId="Spistreci5">
    <w:name w:val="toc 5"/>
    <w:basedOn w:val="Normalny"/>
    <w:next w:val="Normalny"/>
    <w:autoRedefine/>
    <w:uiPriority w:val="39"/>
    <w:unhideWhenUsed/>
    <w:rsid w:val="007B53F3"/>
    <w:pPr>
      <w:ind w:left="960"/>
      <w:jc w:val="left"/>
    </w:pPr>
    <w:rPr>
      <w:rFonts w:asciiTheme="minorHAnsi" w:hAnsiTheme="minorHAnsi" w:cstheme="minorHAnsi"/>
      <w:sz w:val="20"/>
      <w:szCs w:val="20"/>
    </w:rPr>
  </w:style>
  <w:style w:type="paragraph" w:styleId="Spistreci6">
    <w:name w:val="toc 6"/>
    <w:basedOn w:val="Normalny"/>
    <w:next w:val="Normalny"/>
    <w:autoRedefine/>
    <w:uiPriority w:val="39"/>
    <w:unhideWhenUsed/>
    <w:rsid w:val="007B53F3"/>
    <w:pPr>
      <w:ind w:left="1200"/>
      <w:jc w:val="left"/>
    </w:pPr>
    <w:rPr>
      <w:rFonts w:asciiTheme="minorHAnsi" w:hAnsiTheme="minorHAnsi" w:cstheme="minorHAnsi"/>
      <w:sz w:val="20"/>
      <w:szCs w:val="20"/>
    </w:rPr>
  </w:style>
  <w:style w:type="paragraph" w:styleId="Spistreci7">
    <w:name w:val="toc 7"/>
    <w:basedOn w:val="Normalny"/>
    <w:next w:val="Normalny"/>
    <w:autoRedefine/>
    <w:uiPriority w:val="39"/>
    <w:unhideWhenUsed/>
    <w:rsid w:val="007B53F3"/>
    <w:pPr>
      <w:ind w:left="1440"/>
      <w:jc w:val="left"/>
    </w:pPr>
    <w:rPr>
      <w:rFonts w:asciiTheme="minorHAnsi" w:hAnsiTheme="minorHAnsi" w:cstheme="minorHAnsi"/>
      <w:sz w:val="20"/>
      <w:szCs w:val="20"/>
    </w:rPr>
  </w:style>
  <w:style w:type="paragraph" w:styleId="Spistreci8">
    <w:name w:val="toc 8"/>
    <w:basedOn w:val="Normalny"/>
    <w:next w:val="Normalny"/>
    <w:autoRedefine/>
    <w:uiPriority w:val="39"/>
    <w:unhideWhenUsed/>
    <w:rsid w:val="007B53F3"/>
    <w:pPr>
      <w:ind w:left="1680"/>
      <w:jc w:val="left"/>
    </w:pPr>
    <w:rPr>
      <w:rFonts w:asciiTheme="minorHAnsi" w:hAnsiTheme="minorHAnsi" w:cstheme="minorHAnsi"/>
      <w:sz w:val="20"/>
      <w:szCs w:val="20"/>
    </w:rPr>
  </w:style>
  <w:style w:type="paragraph" w:styleId="Spistreci9">
    <w:name w:val="toc 9"/>
    <w:basedOn w:val="Normalny"/>
    <w:next w:val="Normalny"/>
    <w:autoRedefine/>
    <w:uiPriority w:val="39"/>
    <w:unhideWhenUsed/>
    <w:rsid w:val="007B53F3"/>
    <w:pPr>
      <w:ind w:left="1920"/>
      <w:jc w:val="left"/>
    </w:pPr>
    <w:rPr>
      <w:rFonts w:asciiTheme="minorHAnsi" w:hAnsiTheme="minorHAnsi" w:cstheme="minorHAnsi"/>
      <w:sz w:val="20"/>
      <w:szCs w:val="20"/>
    </w:rPr>
  </w:style>
  <w:style w:type="paragraph" w:styleId="Podtytu">
    <w:name w:val="Subtitle"/>
    <w:basedOn w:val="Normalny"/>
    <w:next w:val="Normalny"/>
    <w:link w:val="PodtytuZnak"/>
    <w:uiPriority w:val="11"/>
    <w:rsid w:val="007B53F3"/>
    <w:pPr>
      <w:numPr>
        <w:ilvl w:val="1"/>
      </w:numPr>
    </w:pPr>
    <w:rPr>
      <w:rFonts w:ascii="Cambria" w:hAnsi="Cambria"/>
      <w:i/>
      <w:iCs/>
      <w:color w:val="4F81BD"/>
      <w:spacing w:val="15"/>
    </w:rPr>
  </w:style>
  <w:style w:type="character" w:customStyle="1" w:styleId="PodtytuZnak">
    <w:name w:val="Podtytuł Znak"/>
    <w:basedOn w:val="Domylnaczcionkaakapitu"/>
    <w:link w:val="Podtytu"/>
    <w:uiPriority w:val="11"/>
    <w:rsid w:val="007B53F3"/>
    <w:rPr>
      <w:rFonts w:ascii="Cambria" w:eastAsia="Times New Roman" w:hAnsi="Cambria" w:cs="Times New Roman"/>
      <w:i/>
      <w:iCs/>
      <w:color w:val="4F81BD"/>
      <w:spacing w:val="15"/>
      <w:sz w:val="24"/>
      <w:szCs w:val="24"/>
    </w:rPr>
  </w:style>
  <w:style w:type="character" w:styleId="Wyrnienieintensywne">
    <w:name w:val="Intense Emphasis"/>
    <w:basedOn w:val="Domylnaczcionkaakapitu"/>
    <w:uiPriority w:val="21"/>
    <w:rsid w:val="007B53F3"/>
    <w:rPr>
      <w:b/>
      <w:bCs/>
      <w:i/>
      <w:iCs/>
      <w:color w:val="4F81BD"/>
    </w:rPr>
  </w:style>
  <w:style w:type="paragraph" w:customStyle="1" w:styleId="Podstawowy">
    <w:name w:val="Podstawowy"/>
    <w:basedOn w:val="Normalny"/>
    <w:rsid w:val="007B53F3"/>
    <w:pPr>
      <w:spacing w:before="60" w:line="360" w:lineRule="auto"/>
      <w:ind w:firstLine="476"/>
    </w:pPr>
    <w:rPr>
      <w:rFonts w:ascii="Arial" w:hAnsi="Arial"/>
      <w:sz w:val="22"/>
      <w:szCs w:val="20"/>
    </w:rPr>
  </w:style>
  <w:style w:type="paragraph" w:customStyle="1" w:styleId="Nagowek5">
    <w:name w:val="Nagłowek 5"/>
    <w:basedOn w:val="Nagwek3"/>
    <w:link w:val="Nagowek5Znak"/>
    <w:rsid w:val="004C4E5B"/>
    <w:pPr>
      <w:numPr>
        <w:ilvl w:val="2"/>
      </w:numPr>
      <w:ind w:left="2280" w:hanging="720"/>
    </w:pPr>
  </w:style>
  <w:style w:type="character" w:customStyle="1" w:styleId="Nagowek5Znak">
    <w:name w:val="Nagłowek 5 Znak"/>
    <w:basedOn w:val="Nagwek3Znak"/>
    <w:link w:val="Nagowek5"/>
    <w:rsid w:val="004C4E5B"/>
    <w:rPr>
      <w:rFonts w:ascii="Arial" w:hAnsi="Arial" w:cs="Arial"/>
      <w:b/>
      <w:bCs/>
      <w:sz w:val="26"/>
      <w:szCs w:val="26"/>
    </w:rPr>
  </w:style>
  <w:style w:type="paragraph" w:customStyle="1" w:styleId="msolistparagraph0">
    <w:name w:val="msolistparagraph"/>
    <w:basedOn w:val="Normalny"/>
    <w:uiPriority w:val="99"/>
    <w:rsid w:val="00B764D9"/>
    <w:pPr>
      <w:ind w:left="720"/>
    </w:pPr>
  </w:style>
  <w:style w:type="paragraph" w:customStyle="1" w:styleId="Nagwek0">
    <w:name w:val="Nagłówek 0"/>
    <w:basedOn w:val="Normalny"/>
    <w:next w:val="Normalny"/>
    <w:link w:val="Nagwek0Znak"/>
    <w:autoRedefine/>
    <w:rsid w:val="00406782"/>
    <w:rPr>
      <w:rFonts w:ascii="Cambria" w:hAnsi="Cambria"/>
      <w:b/>
      <w:sz w:val="48"/>
      <w:szCs w:val="48"/>
    </w:rPr>
  </w:style>
  <w:style w:type="character" w:customStyle="1" w:styleId="Nagwek0Znak">
    <w:name w:val="Nagłówek 0 Znak"/>
    <w:basedOn w:val="Domylnaczcionkaakapitu"/>
    <w:link w:val="Nagwek0"/>
    <w:rsid w:val="00406782"/>
    <w:rPr>
      <w:rFonts w:ascii="Cambria" w:hAnsi="Cambria"/>
      <w:b/>
      <w:sz w:val="48"/>
      <w:szCs w:val="48"/>
    </w:rPr>
  </w:style>
  <w:style w:type="paragraph" w:customStyle="1" w:styleId="nagwek1M">
    <w:name w:val="nagłówek 1 M"/>
    <w:basedOn w:val="Nagwek1"/>
    <w:link w:val="nagwek1MZnak"/>
    <w:rsid w:val="00406782"/>
    <w:rPr>
      <w:b w:val="0"/>
      <w:color w:val="00B050"/>
      <w:sz w:val="48"/>
      <w:szCs w:val="48"/>
    </w:rPr>
  </w:style>
  <w:style w:type="character" w:customStyle="1" w:styleId="nagwek1MZnak">
    <w:name w:val="nagłówek 1 M Znak"/>
    <w:basedOn w:val="Nagwek1Znak"/>
    <w:link w:val="nagwek1M"/>
    <w:rsid w:val="00406782"/>
    <w:rPr>
      <w:rFonts w:ascii="Cambria" w:eastAsia="Times New Roman" w:hAnsi="Cambria" w:cs="Times New Roman"/>
      <w:b/>
      <w:bCs/>
      <w:color w:val="00B050"/>
      <w:sz w:val="48"/>
      <w:szCs w:val="48"/>
    </w:rPr>
  </w:style>
  <w:style w:type="character" w:styleId="Tekstzastpczy">
    <w:name w:val="Placeholder Text"/>
    <w:basedOn w:val="Domylnaczcionkaakapitu"/>
    <w:uiPriority w:val="99"/>
    <w:semiHidden/>
    <w:rsid w:val="00406782"/>
    <w:rPr>
      <w:color w:val="808080"/>
    </w:rPr>
  </w:style>
  <w:style w:type="paragraph" w:customStyle="1" w:styleId="xl86">
    <w:name w:val="xl86"/>
    <w:basedOn w:val="Normalny"/>
    <w:rsid w:val="00406782"/>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ny"/>
    <w:rsid w:val="00406782"/>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ny"/>
    <w:rsid w:val="00406782"/>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ny"/>
    <w:rsid w:val="00406782"/>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ny"/>
    <w:rsid w:val="00406782"/>
    <w:pPr>
      <w:spacing w:before="100" w:beforeAutospacing="1" w:after="100" w:afterAutospacing="1"/>
      <w:textAlignment w:val="center"/>
    </w:pPr>
    <w:rPr>
      <w:b/>
      <w:bCs/>
    </w:rPr>
  </w:style>
  <w:style w:type="paragraph" w:styleId="Nagwekspisutreci">
    <w:name w:val="TOC Heading"/>
    <w:aliases w:val="APGN_Nagłówek spisu treści"/>
    <w:basedOn w:val="Nagwek1"/>
    <w:next w:val="Normalny"/>
    <w:uiPriority w:val="39"/>
    <w:unhideWhenUsed/>
    <w:rsid w:val="00406782"/>
    <w:pPr>
      <w:outlineLvl w:val="9"/>
    </w:pPr>
  </w:style>
  <w:style w:type="paragraph" w:customStyle="1" w:styleId="TytuPOP">
    <w:name w:val="Tytuł POP"/>
    <w:basedOn w:val="Normalny"/>
    <w:link w:val="TytuPOPZnak"/>
    <w:rsid w:val="00406782"/>
    <w:rPr>
      <w:rFonts w:ascii="Cambria" w:hAnsi="Cambria"/>
      <w:b/>
      <w:sz w:val="48"/>
      <w:szCs w:val="48"/>
    </w:rPr>
  </w:style>
  <w:style w:type="character" w:customStyle="1" w:styleId="TytuPOPZnak">
    <w:name w:val="Tytuł POP Znak"/>
    <w:basedOn w:val="Domylnaczcionkaakapitu"/>
    <w:link w:val="TytuPOP"/>
    <w:rsid w:val="00406782"/>
    <w:rPr>
      <w:rFonts w:ascii="Cambria" w:hAnsi="Cambria"/>
      <w:b/>
      <w:sz w:val="48"/>
      <w:szCs w:val="48"/>
    </w:rPr>
  </w:style>
  <w:style w:type="paragraph" w:customStyle="1" w:styleId="font7">
    <w:name w:val="font7"/>
    <w:basedOn w:val="Normalny"/>
    <w:rsid w:val="001E6045"/>
    <w:pPr>
      <w:spacing w:before="100" w:beforeAutospacing="1" w:after="100" w:afterAutospacing="1"/>
    </w:pPr>
    <w:rPr>
      <w:b/>
      <w:bCs/>
      <w:sz w:val="18"/>
      <w:szCs w:val="18"/>
    </w:rPr>
  </w:style>
  <w:style w:type="paragraph" w:customStyle="1" w:styleId="font8">
    <w:name w:val="font8"/>
    <w:basedOn w:val="Normalny"/>
    <w:rsid w:val="001E6045"/>
    <w:pPr>
      <w:spacing w:before="100" w:beforeAutospacing="1" w:after="100" w:afterAutospacing="1"/>
    </w:pPr>
    <w:rPr>
      <w:sz w:val="18"/>
      <w:szCs w:val="18"/>
    </w:rPr>
  </w:style>
  <w:style w:type="paragraph" w:customStyle="1" w:styleId="xl91">
    <w:name w:val="xl91"/>
    <w:basedOn w:val="Normalny"/>
    <w:rsid w:val="001E6045"/>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uiPriority w:val="99"/>
    <w:rsid w:val="002D3351"/>
    <w:pPr>
      <w:spacing w:before="120" w:after="120"/>
      <w:ind w:left="0" w:firstLine="0"/>
    </w:pPr>
    <w:rPr>
      <w:rFonts w:ascii="Trebuchet MS" w:hAnsi="Trebuchet MS"/>
      <w:b w:val="0"/>
      <w:sz w:val="20"/>
      <w:szCs w:val="20"/>
    </w:rPr>
  </w:style>
  <w:style w:type="paragraph" w:customStyle="1" w:styleId="nagwek1Kra">
    <w:name w:val="nagłówek 1 Kra"/>
    <w:basedOn w:val="Nagwek1"/>
    <w:link w:val="nagwek1KraZnak"/>
    <w:rsid w:val="00FC6D36"/>
    <w:pPr>
      <w:numPr>
        <w:numId w:val="11"/>
      </w:numPr>
      <w:spacing w:before="0" w:after="240"/>
      <w:ind w:left="357" w:hanging="357"/>
    </w:pPr>
    <w:rPr>
      <w:rFonts w:ascii="Trebuchet MS" w:hAnsi="Trebuchet MS"/>
      <w:color w:val="333366"/>
    </w:rPr>
  </w:style>
  <w:style w:type="character" w:customStyle="1" w:styleId="normalKraZnak">
    <w:name w:val="normal Kra Znak"/>
    <w:basedOn w:val="nag1BPZnak"/>
    <w:link w:val="normalKra"/>
    <w:uiPriority w:val="99"/>
    <w:rsid w:val="002D3351"/>
    <w:rPr>
      <w:rFonts w:ascii="Trebuchet MS" w:eastAsia="Times New Roman" w:hAnsi="Trebuchet MS" w:cs="Times New Roman"/>
      <w:b/>
      <w:bCs/>
      <w:color w:val="365F91"/>
      <w:kern w:val="32"/>
      <w:sz w:val="32"/>
      <w:szCs w:val="32"/>
    </w:rPr>
  </w:style>
  <w:style w:type="paragraph" w:customStyle="1" w:styleId="nagwek2Kra">
    <w:name w:val="nagłówek 2 Kra"/>
    <w:basedOn w:val="nag2BP"/>
    <w:link w:val="nagwek2KraZnak"/>
    <w:rsid w:val="00B05591"/>
    <w:pPr>
      <w:numPr>
        <w:numId w:val="12"/>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Nagwek1Znak"/>
    <w:link w:val="nagwek1Kra"/>
    <w:rsid w:val="00FC6D36"/>
    <w:rPr>
      <w:rFonts w:ascii="Trebuchet MS" w:eastAsia="Times New Roman" w:hAnsi="Trebuchet MS" w:cs="Times New Roman"/>
      <w:b/>
      <w:bCs/>
      <w:color w:val="333366"/>
      <w:sz w:val="28"/>
      <w:szCs w:val="28"/>
    </w:rPr>
  </w:style>
  <w:style w:type="paragraph" w:customStyle="1" w:styleId="nagwek3Kra">
    <w:name w:val="nagłówek 3 Kra"/>
    <w:basedOn w:val="Styl2"/>
    <w:link w:val="nagwek3KraZnak"/>
    <w:rsid w:val="003C70BE"/>
    <w:pPr>
      <w:numPr>
        <w:ilvl w:val="0"/>
        <w:numId w:val="13"/>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Nagwek1Znak"/>
    <w:link w:val="nagwek2Kra"/>
    <w:rsid w:val="00B05591"/>
    <w:rPr>
      <w:rFonts w:ascii="Trebuchet MS" w:eastAsia="Times New Roman" w:hAnsi="Trebuchet MS" w:cs="Times New Roman"/>
      <w:b/>
      <w:bCs/>
      <w:iCs/>
      <w:color w:val="333366"/>
      <w:sz w:val="24"/>
      <w:szCs w:val="24"/>
    </w:rPr>
  </w:style>
  <w:style w:type="paragraph" w:customStyle="1" w:styleId="nagwek4Kra">
    <w:name w:val="nagłówek 4 Kra"/>
    <w:basedOn w:val="Styl2"/>
    <w:link w:val="nagwek4KraZnak"/>
    <w:rsid w:val="00B03543"/>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rsid w:val="003C70BE"/>
    <w:rPr>
      <w:rFonts w:ascii="Trebuchet MS" w:hAnsi="Trebuchet MS" w:cs="Arial"/>
      <w:b/>
      <w:bCs/>
      <w:i/>
      <w:iCs/>
      <w:color w:val="FFFFFF"/>
      <w:sz w:val="26"/>
      <w:szCs w:val="26"/>
      <w:shd w:val="clear" w:color="auto" w:fill="333366"/>
    </w:rPr>
  </w:style>
  <w:style w:type="paragraph" w:customStyle="1" w:styleId="nagtabelKra">
    <w:name w:val="nagł tabel Kra"/>
    <w:basedOn w:val="Default"/>
    <w:link w:val="nagtabelZnak"/>
    <w:uiPriority w:val="99"/>
    <w:rsid w:val="00B11A7E"/>
    <w:pPr>
      <w:tabs>
        <w:tab w:val="left" w:pos="567"/>
      </w:tabs>
      <w:spacing w:after="120"/>
      <w:jc w:val="center"/>
    </w:pPr>
    <w:rPr>
      <w:rFonts w:ascii="Trebuchet MS" w:eastAsia="Calibri" w:hAnsi="Trebuchet MS" w:cs="Times New Roman"/>
      <w:b/>
      <w:color w:val="auto"/>
      <w:sz w:val="18"/>
      <w:szCs w:val="18"/>
      <w:lang w:eastAsia="en-US"/>
    </w:rPr>
  </w:style>
  <w:style w:type="character" w:customStyle="1" w:styleId="nagwek4KraZnak">
    <w:name w:val="nagłówek 4 Kra Znak"/>
    <w:basedOn w:val="Styl2Znak"/>
    <w:link w:val="nagwek4Kra"/>
    <w:rsid w:val="00B03543"/>
    <w:rPr>
      <w:rFonts w:ascii="Trebuchet MS" w:hAnsi="Trebuchet MS" w:cs="Arial"/>
      <w:b/>
      <w:bCs/>
      <w:i/>
      <w:color w:val="333366"/>
      <w:sz w:val="26"/>
      <w:szCs w:val="26"/>
    </w:rPr>
  </w:style>
  <w:style w:type="paragraph" w:customStyle="1" w:styleId="Mpodpistab">
    <w:name w:val="M_podpis tab"/>
    <w:basedOn w:val="podpistabK"/>
    <w:link w:val="MpodpistabZnak"/>
    <w:qFormat/>
    <w:rsid w:val="0013205E"/>
  </w:style>
  <w:style w:type="character" w:customStyle="1" w:styleId="DefaultZnak">
    <w:name w:val="Default Znak"/>
    <w:basedOn w:val="Domylnaczcionkaakapitu"/>
    <w:link w:val="Default"/>
    <w:rsid w:val="00B03543"/>
    <w:rPr>
      <w:rFonts w:ascii="Arial" w:hAnsi="Arial" w:cs="Arial"/>
      <w:color w:val="000000"/>
      <w:sz w:val="24"/>
      <w:szCs w:val="24"/>
      <w:lang w:val="pl-PL" w:eastAsia="pl-PL" w:bidi="ar-SA"/>
    </w:rPr>
  </w:style>
  <w:style w:type="character" w:customStyle="1" w:styleId="nagtabelZnak">
    <w:name w:val="nagł tabel Znak"/>
    <w:basedOn w:val="DefaultZnak"/>
    <w:link w:val="nagtabelKra"/>
    <w:uiPriority w:val="99"/>
    <w:rsid w:val="00B03543"/>
    <w:rPr>
      <w:rFonts w:ascii="Arial" w:hAnsi="Arial" w:cs="Arial"/>
      <w:color w:val="000000"/>
      <w:sz w:val="24"/>
      <w:szCs w:val="24"/>
      <w:lang w:val="pl-PL" w:eastAsia="pl-PL" w:bidi="ar-SA"/>
    </w:rPr>
  </w:style>
  <w:style w:type="character" w:customStyle="1" w:styleId="LegendaZnak">
    <w:name w:val="Legenda Znak"/>
    <w:aliases w:val="M_podpis_tab_rys Znak,Legenda Znak Znak Znak Znak2,Legenda Znak Znak Znak Znak Znak1,Legenda Znak Znak Znak Znak Znak Znak Znak2,Legenda Znak Znak Znak Znak Znak Znak Znak Znak1,Podpis_RapMet Znak1"/>
    <w:basedOn w:val="Domylnaczcionkaakapitu"/>
    <w:link w:val="Legenda"/>
    <w:uiPriority w:val="99"/>
    <w:rsid w:val="0013205E"/>
    <w:rPr>
      <w:rFonts w:ascii="Calibri" w:hAnsi="Calibri" w:cs="Calibri"/>
      <w:sz w:val="24"/>
      <w:szCs w:val="18"/>
    </w:rPr>
  </w:style>
  <w:style w:type="character" w:customStyle="1" w:styleId="MpodpistabZnak">
    <w:name w:val="M_podpis tab Znak"/>
    <w:basedOn w:val="LegendaZnak"/>
    <w:link w:val="Mpodpistab"/>
    <w:rsid w:val="0013205E"/>
    <w:rPr>
      <w:rFonts w:ascii="Calibri" w:hAnsi="Calibri" w:cs="Calibri"/>
      <w:bCs/>
      <w:sz w:val="24"/>
      <w:szCs w:val="16"/>
    </w:rPr>
  </w:style>
  <w:style w:type="paragraph" w:customStyle="1" w:styleId="Mnagspis">
    <w:name w:val="M_nag_spis"/>
    <w:basedOn w:val="Nagwek1"/>
    <w:next w:val="Mnormal"/>
    <w:link w:val="MnagspisZnak"/>
    <w:qFormat/>
    <w:rsid w:val="00D33F34"/>
    <w:pPr>
      <w:keepLines w:val="0"/>
      <w:tabs>
        <w:tab w:val="left" w:pos="567"/>
      </w:tabs>
      <w:suppressAutoHyphens/>
      <w:spacing w:before="360" w:after="240"/>
    </w:pPr>
    <w:rPr>
      <w:rFonts w:ascii="Calibri" w:hAnsi="Calibri" w:cs="Arial"/>
      <w:color w:val="003399"/>
      <w:kern w:val="28"/>
      <w:szCs w:val="32"/>
      <w:lang w:eastAsia="ar-SA"/>
    </w:rPr>
  </w:style>
  <w:style w:type="character" w:customStyle="1" w:styleId="MnagspisZnak">
    <w:name w:val="M_nag_spis Znak"/>
    <w:basedOn w:val="Nagwek1Znak"/>
    <w:link w:val="Mnagspis"/>
    <w:rsid w:val="00D33F34"/>
    <w:rPr>
      <w:rFonts w:ascii="Calibri" w:eastAsia="Times New Roman" w:hAnsi="Calibri" w:cs="Arial"/>
      <w:b/>
      <w:bCs/>
      <w:color w:val="003399"/>
      <w:kern w:val="28"/>
      <w:sz w:val="28"/>
      <w:szCs w:val="32"/>
      <w:lang w:eastAsia="ar-SA"/>
    </w:rPr>
  </w:style>
  <w:style w:type="paragraph" w:customStyle="1" w:styleId="naglowek3">
    <w:name w:val="naglowek 3"/>
    <w:basedOn w:val="Nagwek2"/>
    <w:link w:val="naglowek3Znak"/>
    <w:rsid w:val="009E07C8"/>
    <w:pPr>
      <w:pBdr>
        <w:top w:val="single" w:sz="1" w:space="1" w:color="000000" w:shadow="1"/>
        <w:left w:val="single" w:sz="1" w:space="1" w:color="000000" w:shadow="1"/>
        <w:bottom w:val="single" w:sz="1" w:space="1" w:color="000000" w:shadow="1"/>
        <w:right w:val="single" w:sz="1"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Nagwek2Znak"/>
    <w:link w:val="naglowek3"/>
    <w:rsid w:val="0033524B"/>
    <w:rPr>
      <w:rFonts w:ascii="Trebuchet MS" w:hAnsi="Trebuchet MS"/>
      <w:b/>
      <w:bCs/>
      <w:i/>
      <w:iCs/>
      <w:caps/>
      <w:color w:val="FFFFFF"/>
      <w:sz w:val="24"/>
      <w:szCs w:val="24"/>
      <w:shd w:val="clear" w:color="auto" w:fill="333366"/>
      <w:lang w:eastAsia="ar-SA"/>
    </w:rPr>
  </w:style>
  <w:style w:type="paragraph" w:customStyle="1" w:styleId="Knagl1">
    <w:name w:val="Knagl1"/>
    <w:basedOn w:val="Mnagspis"/>
    <w:link w:val="Knagl1Znak"/>
    <w:rsid w:val="00907CB2"/>
    <w:pPr>
      <w:numPr>
        <w:numId w:val="14"/>
      </w:numPr>
      <w:ind w:left="720"/>
    </w:pPr>
  </w:style>
  <w:style w:type="paragraph" w:customStyle="1" w:styleId="Mnagl1">
    <w:name w:val="M_nagl1"/>
    <w:basedOn w:val="Styl1"/>
    <w:next w:val="Mnagl2"/>
    <w:link w:val="Mnagl1Znak"/>
    <w:qFormat/>
    <w:rsid w:val="0013205E"/>
    <w:pPr>
      <w:numPr>
        <w:numId w:val="20"/>
      </w:numPr>
      <w:pBdr>
        <w:bottom w:val="single" w:sz="18" w:space="1" w:color="003399"/>
      </w:pBdr>
      <w:spacing w:before="360" w:after="240" w:line="276" w:lineRule="auto"/>
      <w:ind w:left="357" w:hanging="357"/>
      <w:jc w:val="left"/>
      <w:outlineLvl w:val="0"/>
    </w:pPr>
    <w:rPr>
      <w:rFonts w:ascii="Calibri" w:hAnsi="Calibri" w:cs="Calibri"/>
      <w:b w:val="0"/>
      <w:bCs w:val="0"/>
      <w:iCs w:val="0"/>
      <w:caps w:val="0"/>
      <w:smallCaps/>
      <w:color w:val="002060"/>
      <w:sz w:val="32"/>
      <w:szCs w:val="40"/>
    </w:rPr>
  </w:style>
  <w:style w:type="character" w:customStyle="1" w:styleId="Knagl1Znak">
    <w:name w:val="Knagl1 Znak"/>
    <w:basedOn w:val="MnagspisZnak"/>
    <w:link w:val="Knagl1"/>
    <w:rsid w:val="00907CB2"/>
    <w:rPr>
      <w:rFonts w:ascii="Calibri" w:eastAsia="Times New Roman" w:hAnsi="Calibri" w:cs="Arial"/>
      <w:b/>
      <w:bCs/>
      <w:color w:val="003399"/>
      <w:kern w:val="28"/>
      <w:sz w:val="28"/>
      <w:szCs w:val="32"/>
      <w:lang w:eastAsia="ar-SA"/>
    </w:rPr>
  </w:style>
  <w:style w:type="paragraph" w:customStyle="1" w:styleId="Knagl32">
    <w:name w:val="Knagl3.2"/>
    <w:basedOn w:val="naglowek3"/>
    <w:link w:val="Knagl32Znak"/>
    <w:rsid w:val="008808C8"/>
    <w:pPr>
      <w:pBdr>
        <w:top w:val="single" w:sz="2" w:space="1" w:color="000000" w:shadow="1"/>
        <w:left w:val="single" w:sz="2" w:space="1" w:color="000000" w:shadow="1"/>
        <w:bottom w:val="single" w:sz="2" w:space="1" w:color="000000" w:shadow="1"/>
        <w:right w:val="single" w:sz="2" w:space="1" w:color="000000" w:shadow="1"/>
      </w:pBdr>
      <w:spacing w:before="240" w:after="120"/>
      <w:ind w:left="0" w:firstLine="0"/>
    </w:pPr>
  </w:style>
  <w:style w:type="character" w:customStyle="1" w:styleId="Mnagl1Znak">
    <w:name w:val="M_nagl1 Znak"/>
    <w:basedOn w:val="MnagspisZnak"/>
    <w:link w:val="Mnagl1"/>
    <w:rsid w:val="0013205E"/>
    <w:rPr>
      <w:rFonts w:ascii="Calibri" w:eastAsia="Times New Roman" w:hAnsi="Calibri" w:cs="Calibri"/>
      <w:b w:val="0"/>
      <w:bCs w:val="0"/>
      <w:smallCaps/>
      <w:color w:val="002060"/>
      <w:kern w:val="28"/>
      <w:sz w:val="32"/>
      <w:szCs w:val="40"/>
      <w:lang w:eastAsia="ar-SA"/>
    </w:rPr>
  </w:style>
  <w:style w:type="paragraph" w:customStyle="1" w:styleId="Kwypunkt">
    <w:name w:val="Kwypunkt"/>
    <w:basedOn w:val="normalBP"/>
    <w:link w:val="KwypunktZnak"/>
    <w:rsid w:val="001801B2"/>
    <w:pPr>
      <w:numPr>
        <w:numId w:val="15"/>
      </w:numPr>
      <w:spacing w:line="240" w:lineRule="auto"/>
    </w:pPr>
    <w:rPr>
      <w:rFonts w:ascii="Trebuchet MS" w:hAnsi="Trebuchet MS"/>
      <w:sz w:val="20"/>
      <w:szCs w:val="20"/>
    </w:rPr>
  </w:style>
  <w:style w:type="character" w:customStyle="1" w:styleId="Knagl32Znak">
    <w:name w:val="Knagl3.2 Znak"/>
    <w:basedOn w:val="naglowek3Znak"/>
    <w:link w:val="Knagl32"/>
    <w:rsid w:val="008808C8"/>
    <w:rPr>
      <w:rFonts w:ascii="Trebuchet MS" w:hAnsi="Trebuchet MS"/>
      <w:b/>
      <w:bCs/>
      <w:i/>
      <w:iCs/>
      <w:caps/>
      <w:color w:val="FFFFFF"/>
      <w:sz w:val="24"/>
      <w:szCs w:val="24"/>
      <w:shd w:val="clear" w:color="auto" w:fill="808080"/>
      <w:lang w:eastAsia="ar-SA"/>
    </w:rPr>
  </w:style>
  <w:style w:type="paragraph" w:customStyle="1" w:styleId="Kpodtytul">
    <w:name w:val="Kpodtytul"/>
    <w:basedOn w:val="Nagowek3"/>
    <w:link w:val="KpodtytulZnak"/>
    <w:rsid w:val="0068262C"/>
    <w:pPr>
      <w:numPr>
        <w:numId w:val="0"/>
      </w:numPr>
      <w:ind w:left="360" w:hanging="360"/>
    </w:pPr>
    <w:rPr>
      <w:rFonts w:ascii="Trebuchet MS" w:hAnsi="Trebuchet MS"/>
      <w:i w:val="0"/>
      <w:color w:val="333366"/>
      <w:sz w:val="22"/>
      <w:szCs w:val="22"/>
    </w:rPr>
  </w:style>
  <w:style w:type="character" w:customStyle="1" w:styleId="KwypunktZnak">
    <w:name w:val="Kwypunkt Znak"/>
    <w:basedOn w:val="normalBPZnak"/>
    <w:link w:val="Kwypunkt"/>
    <w:rsid w:val="001801B2"/>
    <w:rPr>
      <w:rFonts w:ascii="Trebuchet MS" w:hAnsi="Trebuchet MS"/>
      <w:sz w:val="22"/>
      <w:szCs w:val="22"/>
    </w:rPr>
  </w:style>
  <w:style w:type="paragraph" w:customStyle="1" w:styleId="Ktytul">
    <w:name w:val="Ktytul"/>
    <w:basedOn w:val="Kpodtytul"/>
    <w:link w:val="KtytulZnak"/>
    <w:rsid w:val="0068262C"/>
  </w:style>
  <w:style w:type="character" w:customStyle="1" w:styleId="KpodtytulZnak">
    <w:name w:val="Kpodtytul Znak"/>
    <w:basedOn w:val="Nagowek3Znak"/>
    <w:link w:val="Kpodtytul"/>
    <w:rsid w:val="0068262C"/>
    <w:rPr>
      <w:rFonts w:ascii="Trebuchet MS" w:hAnsi="Trebuchet MS" w:cs="Arial"/>
      <w:b/>
      <w:bCs/>
      <w:i/>
      <w:color w:val="333366"/>
      <w:sz w:val="22"/>
      <w:szCs w:val="22"/>
    </w:rPr>
  </w:style>
  <w:style w:type="paragraph" w:customStyle="1" w:styleId="Mwyr2">
    <w:name w:val="M_wyr2"/>
    <w:basedOn w:val="normalnyakapit"/>
    <w:next w:val="Mnormal"/>
    <w:link w:val="Mwyr2Znak"/>
    <w:qFormat/>
    <w:rsid w:val="003858C3"/>
    <w:pPr>
      <w:spacing w:before="240" w:after="120" w:line="240" w:lineRule="auto"/>
    </w:pPr>
    <w:rPr>
      <w:rFonts w:ascii="Calibri" w:hAnsi="Calibri"/>
      <w:szCs w:val="18"/>
    </w:rPr>
  </w:style>
  <w:style w:type="character" w:customStyle="1" w:styleId="KtytulZnak">
    <w:name w:val="Ktytul Znak"/>
    <w:basedOn w:val="KpodtytulZnak"/>
    <w:link w:val="Ktytul"/>
    <w:rsid w:val="0068262C"/>
    <w:rPr>
      <w:rFonts w:ascii="Trebuchet MS" w:hAnsi="Trebuchet MS" w:cs="Arial"/>
      <w:b/>
      <w:bCs/>
      <w:i/>
      <w:color w:val="333366"/>
      <w:sz w:val="22"/>
      <w:szCs w:val="22"/>
    </w:rPr>
  </w:style>
  <w:style w:type="paragraph" w:customStyle="1" w:styleId="Mtytul">
    <w:name w:val="M_tytul"/>
    <w:basedOn w:val="Normalny"/>
    <w:link w:val="MtytulZnak"/>
    <w:qFormat/>
    <w:rsid w:val="00705F63"/>
    <w:pPr>
      <w:autoSpaceDE w:val="0"/>
      <w:autoSpaceDN w:val="0"/>
      <w:adjustRightInd w:val="0"/>
      <w:jc w:val="left"/>
    </w:pPr>
    <w:rPr>
      <w:rFonts w:ascii="Arial Narrow" w:hAnsi="Arial Narrow"/>
      <w:b/>
      <w:sz w:val="52"/>
      <w:szCs w:val="52"/>
    </w:rPr>
  </w:style>
  <w:style w:type="character" w:customStyle="1" w:styleId="Mwyr2Znak">
    <w:name w:val="M_wyr2 Znak"/>
    <w:basedOn w:val="normalnyakapitZnak"/>
    <w:link w:val="Mwyr2"/>
    <w:rsid w:val="003858C3"/>
    <w:rPr>
      <w:rFonts w:ascii="Calibri" w:hAnsi="Calibri"/>
      <w:b/>
      <w:i/>
      <w:sz w:val="24"/>
      <w:szCs w:val="18"/>
    </w:rPr>
  </w:style>
  <w:style w:type="paragraph" w:customStyle="1" w:styleId="Mnormal">
    <w:name w:val="M_normal"/>
    <w:basedOn w:val="normalBP"/>
    <w:link w:val="MnormalZnak"/>
    <w:qFormat/>
    <w:rsid w:val="0013205E"/>
    <w:pPr>
      <w:spacing w:before="120" w:after="120"/>
      <w:jc w:val="left"/>
    </w:pPr>
    <w:rPr>
      <w:rFonts w:ascii="Calibri" w:hAnsi="Calibri"/>
      <w:sz w:val="24"/>
      <w:szCs w:val="20"/>
    </w:rPr>
  </w:style>
  <w:style w:type="character" w:customStyle="1" w:styleId="MtytulZnak">
    <w:name w:val="M_tytul Znak"/>
    <w:basedOn w:val="nagwek4KraZnak"/>
    <w:link w:val="Mtytul"/>
    <w:rsid w:val="00705F63"/>
    <w:rPr>
      <w:rFonts w:ascii="Arial Narrow" w:hAnsi="Arial Narrow" w:cs="Arial"/>
      <w:b/>
      <w:bCs w:val="0"/>
      <w:i w:val="0"/>
      <w:color w:val="333366"/>
      <w:sz w:val="52"/>
      <w:szCs w:val="52"/>
    </w:rPr>
  </w:style>
  <w:style w:type="character" w:customStyle="1" w:styleId="MnormalZnak">
    <w:name w:val="M_normal Znak"/>
    <w:basedOn w:val="normalBPZnak"/>
    <w:link w:val="Mnormal"/>
    <w:rsid w:val="0013205E"/>
    <w:rPr>
      <w:rFonts w:ascii="Calibri" w:hAnsi="Calibri"/>
      <w:sz w:val="24"/>
      <w:szCs w:val="22"/>
    </w:rPr>
  </w:style>
  <w:style w:type="paragraph" w:customStyle="1" w:styleId="Knagl22">
    <w:name w:val="Knagl2.2"/>
    <w:basedOn w:val="nagwek2Kra"/>
    <w:link w:val="Knagl22Znak"/>
    <w:rsid w:val="00B81580"/>
    <w:pPr>
      <w:ind w:left="720" w:hanging="360"/>
    </w:pPr>
  </w:style>
  <w:style w:type="paragraph" w:customStyle="1" w:styleId="Ktabela">
    <w:name w:val="Ktabela"/>
    <w:basedOn w:val="Legenda"/>
    <w:link w:val="KtabelaZnak"/>
    <w:uiPriority w:val="99"/>
    <w:rsid w:val="00B81580"/>
    <w:rPr>
      <w:szCs w:val="16"/>
    </w:rPr>
  </w:style>
  <w:style w:type="character" w:customStyle="1" w:styleId="Knagl22Znak">
    <w:name w:val="Knagl2.2 Znak"/>
    <w:basedOn w:val="Domylnaczcionkaakapitu"/>
    <w:link w:val="Knagl22"/>
    <w:rsid w:val="00CE0EC1"/>
    <w:rPr>
      <w:rFonts w:ascii="Trebuchet MS" w:hAnsi="Trebuchet MS"/>
      <w:b/>
      <w:bCs/>
      <w:iCs/>
      <w:color w:val="333366"/>
      <w:sz w:val="24"/>
      <w:szCs w:val="24"/>
    </w:rPr>
  </w:style>
  <w:style w:type="character" w:customStyle="1" w:styleId="KtabelaZnak">
    <w:name w:val="Ktabela Znak"/>
    <w:basedOn w:val="LegendaZnak"/>
    <w:link w:val="Ktabela"/>
    <w:uiPriority w:val="99"/>
    <w:rsid w:val="00B81580"/>
    <w:rPr>
      <w:rFonts w:ascii="Trebuchet MS" w:hAnsi="Trebuchet MS" w:cs="Calibri"/>
      <w:bCs w:val="0"/>
      <w:i w:val="0"/>
      <w:sz w:val="16"/>
      <w:szCs w:val="16"/>
    </w:rPr>
  </w:style>
  <w:style w:type="paragraph" w:customStyle="1" w:styleId="Mwyr1">
    <w:name w:val="M_wyr1"/>
    <w:basedOn w:val="nagwek2Kra"/>
    <w:next w:val="Mnormal"/>
    <w:qFormat/>
    <w:rsid w:val="001E1993"/>
    <w:pPr>
      <w:numPr>
        <w:numId w:val="0"/>
      </w:numPr>
      <w:jc w:val="left"/>
    </w:pPr>
    <w:rPr>
      <w:rFonts w:ascii="Calibri" w:hAnsi="Calibri"/>
      <w:b w:val="0"/>
      <w:bCs w:val="0"/>
      <w:iCs w:val="0"/>
      <w:color w:val="002060"/>
      <w:lang w:eastAsia="ar-SA"/>
    </w:rPr>
  </w:style>
  <w:style w:type="paragraph" w:customStyle="1" w:styleId="Kpunkty">
    <w:name w:val="K punkty"/>
    <w:basedOn w:val="normalKra"/>
    <w:link w:val="KpunktyZnak"/>
    <w:uiPriority w:val="99"/>
    <w:rsid w:val="009C70A1"/>
    <w:pPr>
      <w:spacing w:before="0" w:after="0"/>
      <w:ind w:left="357"/>
    </w:pPr>
  </w:style>
  <w:style w:type="character" w:customStyle="1" w:styleId="KpunktyZnak">
    <w:name w:val="K punkty Znak"/>
    <w:basedOn w:val="normalKraZnak"/>
    <w:link w:val="Kpunkty"/>
    <w:uiPriority w:val="99"/>
    <w:rsid w:val="009C70A1"/>
    <w:rPr>
      <w:rFonts w:ascii="Trebuchet MS" w:eastAsia="Times New Roman" w:hAnsi="Trebuchet MS" w:cs="Times New Roman"/>
      <w:b/>
      <w:bCs/>
      <w:color w:val="365F91"/>
      <w:kern w:val="32"/>
      <w:sz w:val="32"/>
      <w:szCs w:val="32"/>
    </w:rPr>
  </w:style>
  <w:style w:type="paragraph" w:customStyle="1" w:styleId="Krawyl">
    <w:name w:val="Kra wyl"/>
    <w:basedOn w:val="normalKra"/>
    <w:link w:val="KrawylZnak"/>
    <w:rsid w:val="00520C42"/>
    <w:pPr>
      <w:spacing w:before="0" w:after="0"/>
    </w:pPr>
  </w:style>
  <w:style w:type="character" w:customStyle="1" w:styleId="KrawylZnak">
    <w:name w:val="Kra wyl Znak"/>
    <w:basedOn w:val="normalKraZnak"/>
    <w:link w:val="Krawyl"/>
    <w:rsid w:val="00520C42"/>
    <w:rPr>
      <w:rFonts w:ascii="Trebuchet MS" w:eastAsia="Times New Roman" w:hAnsi="Trebuchet MS" w:cs="Times New Roman"/>
      <w:b/>
      <w:bCs/>
      <w:color w:val="365F91"/>
      <w:kern w:val="32"/>
      <w:sz w:val="32"/>
      <w:szCs w:val="32"/>
    </w:rPr>
  </w:style>
  <w:style w:type="paragraph" w:customStyle="1" w:styleId="Kpunkty0">
    <w:name w:val="Kpunkty"/>
    <w:basedOn w:val="normalKra"/>
    <w:link w:val="KpunktyZnak0"/>
    <w:rsid w:val="00F537F5"/>
    <w:pPr>
      <w:spacing w:before="0" w:after="0"/>
    </w:pPr>
  </w:style>
  <w:style w:type="character" w:customStyle="1" w:styleId="KpunktyZnak0">
    <w:name w:val="Kpunkty Znak"/>
    <w:basedOn w:val="normalKraZnak"/>
    <w:link w:val="Kpunkty0"/>
    <w:rsid w:val="00F537F5"/>
    <w:rPr>
      <w:rFonts w:ascii="Trebuchet MS" w:eastAsia="Times New Roman" w:hAnsi="Trebuchet MS" w:cs="Times New Roman"/>
      <w:b/>
      <w:bCs/>
      <w:color w:val="365F91"/>
      <w:kern w:val="32"/>
      <w:sz w:val="32"/>
      <w:szCs w:val="32"/>
    </w:rPr>
  </w:style>
  <w:style w:type="table" w:customStyle="1" w:styleId="Tabela-Siatka1">
    <w:name w:val="Tabela - Siatka1"/>
    <w:basedOn w:val="Standardowy"/>
    <w:next w:val="Tabela-Siatka"/>
    <w:uiPriority w:val="99"/>
    <w:rsid w:val="00D1077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magda11">
    <w:name w:val="magda11"/>
    <w:uiPriority w:val="99"/>
    <w:rsid w:val="00D10775"/>
    <w:pPr>
      <w:numPr>
        <w:numId w:val="6"/>
      </w:numPr>
    </w:pPr>
  </w:style>
  <w:style w:type="paragraph" w:customStyle="1" w:styleId="Styl2lsk">
    <w:name w:val="Styl_2_Śląsk"/>
    <w:basedOn w:val="Knagl22"/>
    <w:link w:val="Styl2lskZnak"/>
    <w:rsid w:val="00A840B9"/>
    <w:pPr>
      <w:numPr>
        <w:numId w:val="0"/>
      </w:numPr>
    </w:pPr>
    <w:rPr>
      <w:caps/>
      <w:color w:val="auto"/>
    </w:rPr>
  </w:style>
  <w:style w:type="character" w:customStyle="1" w:styleId="Styl2lskZnak">
    <w:name w:val="Styl_2_Śląsk Znak"/>
    <w:basedOn w:val="Knagl22Znak"/>
    <w:link w:val="Styl2lsk"/>
    <w:rsid w:val="00A840B9"/>
    <w:rPr>
      <w:rFonts w:ascii="Trebuchet MS" w:hAnsi="Trebuchet MS"/>
      <w:b/>
      <w:bCs/>
      <w:iCs/>
      <w:caps/>
      <w:color w:val="333366"/>
      <w:sz w:val="24"/>
      <w:szCs w:val="24"/>
    </w:rPr>
  </w:style>
  <w:style w:type="paragraph" w:customStyle="1" w:styleId="strumienntekstu">
    <w:name w:val="strumienn_tekstu"/>
    <w:basedOn w:val="Normalny"/>
    <w:rsid w:val="00860BAB"/>
    <w:pPr>
      <w:spacing w:after="120" w:line="360" w:lineRule="auto"/>
      <w:ind w:firstLine="454"/>
    </w:pPr>
  </w:style>
  <w:style w:type="paragraph" w:customStyle="1" w:styleId="tytulltabeli">
    <w:name w:val="tytull_tabeli"/>
    <w:basedOn w:val="Normalny"/>
    <w:link w:val="tytulltabeliZnak"/>
    <w:rsid w:val="00135D6E"/>
    <w:pPr>
      <w:spacing w:after="120"/>
    </w:pPr>
    <w:rPr>
      <w:sz w:val="20"/>
      <w:szCs w:val="20"/>
    </w:rPr>
  </w:style>
  <w:style w:type="character" w:customStyle="1" w:styleId="tytulltabeliZnak">
    <w:name w:val="tytull_tabeli Znak"/>
    <w:basedOn w:val="Domylnaczcionkaakapitu"/>
    <w:link w:val="tytulltabeli"/>
    <w:rsid w:val="00135D6E"/>
  </w:style>
  <w:style w:type="paragraph" w:customStyle="1" w:styleId="StylTrebuchetMS10ptWyjustowany">
    <w:name w:val="Styl Trebuchet MS 10 pt Wyjustowany"/>
    <w:basedOn w:val="Normalny"/>
    <w:rsid w:val="00B45955"/>
    <w:rPr>
      <w:rFonts w:ascii="Trebuchet MS" w:hAnsi="Trebuchet MS"/>
      <w:sz w:val="20"/>
      <w:szCs w:val="20"/>
    </w:rPr>
  </w:style>
  <w:style w:type="character" w:customStyle="1" w:styleId="tekst">
    <w:name w:val="tekst"/>
    <w:basedOn w:val="Domylnaczcionkaakapitu"/>
    <w:rsid w:val="00E601C0"/>
  </w:style>
  <w:style w:type="character" w:customStyle="1" w:styleId="KnormalZnakZnakZnak">
    <w:name w:val="Knormal Znak Znak Znak"/>
    <w:basedOn w:val="Domylnaczcionkaakapitu"/>
    <w:link w:val="KnormalZnakZnak"/>
    <w:locked/>
    <w:rsid w:val="00190C8B"/>
    <w:rPr>
      <w:rFonts w:ascii="Trebuchet MS" w:hAnsi="Trebuchet MS"/>
    </w:rPr>
  </w:style>
  <w:style w:type="paragraph" w:customStyle="1" w:styleId="KnormalZnakZnak">
    <w:name w:val="Knormal Znak Znak"/>
    <w:basedOn w:val="Normalny"/>
    <w:link w:val="KnormalZnakZnakZnak"/>
    <w:rsid w:val="00190C8B"/>
    <w:pPr>
      <w:spacing w:before="120" w:after="120"/>
    </w:pPr>
    <w:rPr>
      <w:rFonts w:ascii="Trebuchet MS" w:hAnsi="Trebuchet MS"/>
      <w:sz w:val="20"/>
      <w:szCs w:val="20"/>
    </w:rPr>
  </w:style>
  <w:style w:type="paragraph" w:customStyle="1" w:styleId="podpistabK">
    <w:name w:val="podpis tab K"/>
    <w:basedOn w:val="Legenda"/>
    <w:link w:val="podpistabKZnak"/>
    <w:rsid w:val="008C1101"/>
    <w:rPr>
      <w:bCs/>
      <w:szCs w:val="16"/>
    </w:rPr>
  </w:style>
  <w:style w:type="character" w:customStyle="1" w:styleId="podpistabKZnak">
    <w:name w:val="podpis tab K Znak"/>
    <w:basedOn w:val="LegendaZnak"/>
    <w:link w:val="podpistabK"/>
    <w:rsid w:val="008C1101"/>
    <w:rPr>
      <w:rFonts w:ascii="Trebuchet MS" w:hAnsi="Trebuchet MS" w:cs="Calibri"/>
      <w:bCs w:val="0"/>
      <w:i w:val="0"/>
      <w:sz w:val="16"/>
      <w:szCs w:val="16"/>
    </w:rPr>
  </w:style>
  <w:style w:type="paragraph" w:customStyle="1" w:styleId="WW-header">
    <w:name w:val="WW-header"/>
    <w:basedOn w:val="Normalny"/>
    <w:next w:val="Tekstpodstawowy"/>
    <w:rsid w:val="00C87055"/>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ny"/>
    <w:rsid w:val="00C87055"/>
    <w:pPr>
      <w:spacing w:before="100" w:beforeAutospacing="1" w:after="100" w:afterAutospacing="1"/>
    </w:pPr>
  </w:style>
  <w:style w:type="paragraph" w:customStyle="1" w:styleId="Punkty0">
    <w:name w:val="Punkty"/>
    <w:basedOn w:val="Normalny"/>
    <w:rsid w:val="00C87055"/>
    <w:pPr>
      <w:tabs>
        <w:tab w:val="num" w:pos="360"/>
      </w:tabs>
      <w:spacing w:before="60" w:after="60" w:line="360" w:lineRule="auto"/>
      <w:ind w:left="360" w:hanging="360"/>
    </w:pPr>
    <w:rPr>
      <w:rFonts w:ascii="Arial" w:hAnsi="Arial"/>
      <w:snapToGrid w:val="0"/>
      <w:szCs w:val="20"/>
    </w:rPr>
  </w:style>
  <w:style w:type="paragraph" w:customStyle="1" w:styleId="Normalny3">
    <w:name w:val="Normalny+3"/>
    <w:basedOn w:val="Default"/>
    <w:next w:val="Default"/>
    <w:rsid w:val="00535479"/>
    <w:rPr>
      <w:rFonts w:ascii="Times New Roman" w:hAnsi="Times New Roman" w:cs="Times New Roman"/>
      <w:color w:val="auto"/>
    </w:rPr>
  </w:style>
  <w:style w:type="paragraph" w:customStyle="1" w:styleId="nagwek11">
    <w:name w:val="nagwek1"/>
    <w:basedOn w:val="Normalny"/>
    <w:rsid w:val="009E5E0C"/>
    <w:pPr>
      <w:spacing w:before="100" w:beforeAutospacing="1" w:after="100" w:afterAutospacing="1"/>
    </w:pPr>
    <w:rPr>
      <w:rFonts w:ascii="Trebuchet MS" w:hAnsi="Trebuchet MS" w:cs="Trebuchet MS"/>
    </w:rPr>
  </w:style>
  <w:style w:type="paragraph" w:customStyle="1" w:styleId="Sstrefa">
    <w:name w:val="S_strefa"/>
    <w:basedOn w:val="Mtytul"/>
    <w:link w:val="SstrefaZnak"/>
    <w:rsid w:val="00BE3363"/>
    <w:rPr>
      <w:u w:val="single"/>
    </w:rPr>
  </w:style>
  <w:style w:type="character" w:customStyle="1" w:styleId="SstrefaZnak">
    <w:name w:val="S_strefa Znak"/>
    <w:basedOn w:val="MtytulZnak"/>
    <w:link w:val="Sstrefa"/>
    <w:rsid w:val="00BE3363"/>
    <w:rPr>
      <w:rFonts w:ascii="Calibri" w:hAnsi="Calibri" w:cs="Arial"/>
      <w:b/>
      <w:bCs w:val="0"/>
      <w:i w:val="0"/>
      <w:color w:val="333366"/>
      <w:sz w:val="52"/>
      <w:szCs w:val="52"/>
      <w:u w:val="single"/>
    </w:rPr>
  </w:style>
  <w:style w:type="character" w:customStyle="1" w:styleId="bigblack1">
    <w:name w:val="bigblack1"/>
    <w:basedOn w:val="Domylnaczcionkaakapitu"/>
    <w:rsid w:val="00AD6D1E"/>
    <w:rPr>
      <w:rFonts w:ascii="Tahoma" w:hAnsi="Tahoma" w:cs="Tahoma" w:hint="default"/>
      <w:strike w:val="0"/>
      <w:dstrike w:val="0"/>
      <w:color w:val="000000"/>
      <w:sz w:val="27"/>
      <w:szCs w:val="27"/>
      <w:u w:val="none"/>
      <w:effect w:val="none"/>
      <w:shd w:val="clear" w:color="auto" w:fill="auto"/>
    </w:rPr>
  </w:style>
  <w:style w:type="paragraph" w:customStyle="1" w:styleId="tytuaktu">
    <w:name w:val="tytuaktu"/>
    <w:basedOn w:val="Normalny"/>
    <w:rsid w:val="00884C8D"/>
    <w:pPr>
      <w:spacing w:before="100" w:beforeAutospacing="1" w:after="100" w:afterAutospacing="1"/>
    </w:pPr>
    <w:rPr>
      <w:color w:val="000000"/>
    </w:rPr>
  </w:style>
  <w:style w:type="paragraph" w:customStyle="1" w:styleId="kpodty">
    <w:name w:val="kpodty"/>
    <w:basedOn w:val="Normalny"/>
    <w:rsid w:val="00162A17"/>
    <w:pPr>
      <w:spacing w:before="100" w:beforeAutospacing="1" w:after="100" w:afterAutospacing="1"/>
    </w:pPr>
  </w:style>
  <w:style w:type="paragraph" w:customStyle="1" w:styleId="knormal">
    <w:name w:val="knormal"/>
    <w:basedOn w:val="Normalny"/>
    <w:uiPriority w:val="99"/>
    <w:rsid w:val="00162A17"/>
    <w:pPr>
      <w:spacing w:before="100" w:beforeAutospacing="1" w:after="100" w:afterAutospacing="1"/>
    </w:pPr>
  </w:style>
  <w:style w:type="paragraph" w:customStyle="1" w:styleId="a0">
    <w:name w:val="ŚŚ"/>
    <w:basedOn w:val="Normalny"/>
    <w:rsid w:val="00162A17"/>
    <w:pPr>
      <w:spacing w:line="360" w:lineRule="auto"/>
    </w:pPr>
    <w:rPr>
      <w:szCs w:val="20"/>
    </w:rPr>
  </w:style>
  <w:style w:type="paragraph" w:customStyle="1" w:styleId="StandardowyStandardowy1Standardowy111">
    <w:name w:val="Standardowy.Standardowy1.Standardowy111"/>
    <w:rsid w:val="00162A17"/>
    <w:pPr>
      <w:autoSpaceDE w:val="0"/>
      <w:autoSpaceDN w:val="0"/>
    </w:pPr>
    <w:rPr>
      <w:sz w:val="24"/>
      <w:szCs w:val="24"/>
    </w:rPr>
  </w:style>
  <w:style w:type="paragraph" w:customStyle="1" w:styleId="podpistabel">
    <w:name w:val="podpis_tabel"/>
    <w:basedOn w:val="Normalny"/>
    <w:link w:val="podpistabelZnak"/>
    <w:rsid w:val="00E611CE"/>
    <w:pPr>
      <w:spacing w:before="120" w:after="120"/>
    </w:pPr>
    <w:rPr>
      <w:rFonts w:ascii="Trebuchet MS" w:hAnsi="Trebuchet MS"/>
      <w:i/>
      <w:sz w:val="16"/>
      <w:szCs w:val="18"/>
      <w:lang w:eastAsia="en-US"/>
    </w:rPr>
  </w:style>
  <w:style w:type="character" w:customStyle="1" w:styleId="podpistabelZnak">
    <w:name w:val="podpis_tabel Znak"/>
    <w:basedOn w:val="Domylnaczcionkaakapitu"/>
    <w:link w:val="podpistabel"/>
    <w:rsid w:val="00E611CE"/>
    <w:rPr>
      <w:rFonts w:ascii="Trebuchet MS" w:hAnsi="Trebuchet MS"/>
      <w:i/>
      <w:sz w:val="16"/>
      <w:szCs w:val="18"/>
      <w:lang w:eastAsia="en-US"/>
    </w:rPr>
  </w:style>
  <w:style w:type="paragraph" w:customStyle="1" w:styleId="Spodtyt">
    <w:name w:val="S_podtyt"/>
    <w:basedOn w:val="Mwyr2"/>
    <w:link w:val="SpodtytZnak"/>
    <w:rsid w:val="00A41C21"/>
    <w:rPr>
      <w:color w:val="000000" w:themeColor="text1"/>
    </w:rPr>
  </w:style>
  <w:style w:type="character" w:customStyle="1" w:styleId="SpodtytZnak">
    <w:name w:val="S_podtyt Znak"/>
    <w:basedOn w:val="Mwyr2Znak"/>
    <w:link w:val="Spodtyt"/>
    <w:rsid w:val="00A41C21"/>
    <w:rPr>
      <w:rFonts w:ascii="Calibri" w:hAnsi="Calibri"/>
      <w:b/>
      <w:i/>
      <w:color w:val="000000" w:themeColor="text1"/>
      <w:sz w:val="22"/>
      <w:szCs w:val="18"/>
    </w:rPr>
  </w:style>
  <w:style w:type="paragraph" w:customStyle="1" w:styleId="normalKrakw">
    <w:name w:val="normal Kraków"/>
    <w:basedOn w:val="Normalny"/>
    <w:link w:val="normalKrakwZnak"/>
    <w:rsid w:val="00904373"/>
    <w:pPr>
      <w:spacing w:before="120" w:after="120"/>
      <w:ind w:left="714" w:hanging="357"/>
    </w:pPr>
    <w:rPr>
      <w:rFonts w:ascii="Trebuchet MS" w:eastAsia="TTE16B21B8t00" w:hAnsi="Trebuchet MS"/>
      <w:sz w:val="20"/>
      <w:szCs w:val="20"/>
    </w:rPr>
  </w:style>
  <w:style w:type="character" w:customStyle="1" w:styleId="normalKrakwZnak">
    <w:name w:val="normal Kraków Znak"/>
    <w:basedOn w:val="Domylnaczcionkaakapitu"/>
    <w:link w:val="normalKrakw"/>
    <w:rsid w:val="00904373"/>
    <w:rPr>
      <w:rFonts w:ascii="Trebuchet MS" w:eastAsia="TTE16B21B8t00" w:hAnsi="Trebuchet MS"/>
    </w:rPr>
  </w:style>
  <w:style w:type="paragraph" w:customStyle="1" w:styleId="nagwek1Krakw">
    <w:name w:val="nagłówek 1 Kraków"/>
    <w:basedOn w:val="Normalny"/>
    <w:link w:val="nagwek1KrakwZnak"/>
    <w:rsid w:val="00904373"/>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omylnaczcionkaakapitu"/>
    <w:link w:val="nagwek1Krakw"/>
    <w:rsid w:val="00904373"/>
    <w:rPr>
      <w:rFonts w:ascii="Trebuchet MS" w:hAnsi="Trebuchet MS" w:cs="Arial"/>
      <w:b/>
      <w:bCs/>
      <w:iCs/>
      <w:color w:val="003399"/>
      <w:sz w:val="28"/>
      <w:szCs w:val="28"/>
    </w:rPr>
  </w:style>
  <w:style w:type="paragraph" w:customStyle="1" w:styleId="nagwek2Krakw">
    <w:name w:val="nagłówek 2 Kraków"/>
    <w:basedOn w:val="Normalny"/>
    <w:link w:val="nagwek2KrakwZnak"/>
    <w:rsid w:val="00904373"/>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omylnaczcionkaakapitu"/>
    <w:link w:val="nagwek2Krakw"/>
    <w:rsid w:val="00904373"/>
    <w:rPr>
      <w:rFonts w:ascii="Trebuchet MS" w:hAnsi="Trebuchet MS" w:cs="Arial"/>
      <w:b/>
      <w:bCs/>
      <w:shd w:val="clear" w:color="auto" w:fill="003399"/>
    </w:rPr>
  </w:style>
  <w:style w:type="paragraph" w:customStyle="1" w:styleId="nagwek3Krakw">
    <w:name w:val="nagłówek 3 Kraków"/>
    <w:basedOn w:val="nagwek2Krakw"/>
    <w:next w:val="normalKrakw"/>
    <w:link w:val="nagwek3KrakwZnak"/>
    <w:rsid w:val="00904373"/>
    <w:pPr>
      <w:shd w:val="clear" w:color="auto" w:fill="auto"/>
      <w:ind w:left="1224" w:hanging="504"/>
    </w:pPr>
    <w:rPr>
      <w:color w:val="003399"/>
    </w:rPr>
  </w:style>
  <w:style w:type="character" w:customStyle="1" w:styleId="nagwek3KrakwZnak">
    <w:name w:val="nagłówek 3 Kraków Znak"/>
    <w:basedOn w:val="nagwek2KrakwZnak"/>
    <w:link w:val="nagwek3Krakw"/>
    <w:rsid w:val="00904373"/>
    <w:rPr>
      <w:rFonts w:ascii="Trebuchet MS" w:hAnsi="Trebuchet MS" w:cs="Arial"/>
      <w:b/>
      <w:bCs/>
      <w:color w:val="003399"/>
      <w:shd w:val="clear" w:color="auto" w:fill="003399"/>
    </w:rPr>
  </w:style>
  <w:style w:type="paragraph" w:customStyle="1" w:styleId="nagtabelKrakw">
    <w:name w:val="nagł_tabel Kraków"/>
    <w:basedOn w:val="Normalny"/>
    <w:link w:val="nagtabelKrakwZnak"/>
    <w:rsid w:val="00904373"/>
    <w:pPr>
      <w:ind w:left="714" w:hanging="357"/>
    </w:pPr>
    <w:rPr>
      <w:rFonts w:ascii="Trebuchet MS" w:eastAsiaTheme="minorHAnsi" w:hAnsi="Trebuchet MS" w:cstheme="minorBidi"/>
      <w:b/>
      <w:sz w:val="18"/>
      <w:szCs w:val="18"/>
      <w:lang w:eastAsia="en-US"/>
    </w:rPr>
  </w:style>
  <w:style w:type="character" w:customStyle="1" w:styleId="nagtabelKrakwZnak">
    <w:name w:val="nagł_tabel Kraków Znak"/>
    <w:basedOn w:val="Domylnaczcionkaakapitu"/>
    <w:link w:val="nagtabelKrakw"/>
    <w:rsid w:val="00904373"/>
    <w:rPr>
      <w:rFonts w:ascii="Trebuchet MS" w:eastAsiaTheme="minorHAnsi" w:hAnsi="Trebuchet MS" w:cstheme="minorBidi"/>
      <w:b/>
      <w:sz w:val="18"/>
      <w:szCs w:val="18"/>
      <w:lang w:eastAsia="en-US"/>
    </w:rPr>
  </w:style>
  <w:style w:type="paragraph" w:customStyle="1" w:styleId="Spodrozdz">
    <w:name w:val="S_podrozdz"/>
    <w:basedOn w:val="Mtytul"/>
    <w:link w:val="SpodrozdzZnak"/>
    <w:rsid w:val="00615BE4"/>
    <w:rPr>
      <w:smallCaps/>
      <w:sz w:val="22"/>
    </w:rPr>
  </w:style>
  <w:style w:type="character" w:customStyle="1" w:styleId="SpodrozdzZnak">
    <w:name w:val="S_podrozdz Znak"/>
    <w:basedOn w:val="MtytulZnak"/>
    <w:link w:val="Spodrozdz"/>
    <w:rsid w:val="00615BE4"/>
    <w:rPr>
      <w:rFonts w:ascii="Calibri" w:hAnsi="Calibri" w:cs="Arial"/>
      <w:b/>
      <w:bCs w:val="0"/>
      <w:i w:val="0"/>
      <w:smallCaps/>
      <w:color w:val="333366"/>
      <w:sz w:val="22"/>
      <w:szCs w:val="52"/>
    </w:rPr>
  </w:style>
  <w:style w:type="paragraph" w:customStyle="1" w:styleId="Mnagl2">
    <w:name w:val="M_nagl2"/>
    <w:basedOn w:val="Knagl1"/>
    <w:next w:val="Mnormal"/>
    <w:link w:val="Mnagl2Znak"/>
    <w:qFormat/>
    <w:rsid w:val="0013205E"/>
    <w:pPr>
      <w:numPr>
        <w:ilvl w:val="1"/>
        <w:numId w:val="20"/>
      </w:numPr>
      <w:pBdr>
        <w:bottom w:val="single" w:sz="12" w:space="1" w:color="003399"/>
      </w:pBdr>
      <w:tabs>
        <w:tab w:val="clear" w:pos="567"/>
        <w:tab w:val="left" w:pos="851"/>
      </w:tabs>
      <w:spacing w:before="240" w:after="120" w:line="276" w:lineRule="auto"/>
      <w:jc w:val="left"/>
      <w:outlineLvl w:val="1"/>
    </w:pPr>
    <w:rPr>
      <w:rFonts w:cs="Calibri"/>
      <w:b w:val="0"/>
      <w:bCs w:val="0"/>
      <w:color w:val="002060"/>
      <w:szCs w:val="24"/>
    </w:rPr>
  </w:style>
  <w:style w:type="paragraph" w:customStyle="1" w:styleId="Mwypkt">
    <w:name w:val="M_wypkt"/>
    <w:basedOn w:val="Mnormal"/>
    <w:link w:val="MwypktZnak"/>
    <w:qFormat/>
    <w:rsid w:val="00DA54EE"/>
    <w:pPr>
      <w:numPr>
        <w:numId w:val="16"/>
      </w:numPr>
      <w:ind w:left="1078" w:hanging="794"/>
    </w:pPr>
  </w:style>
  <w:style w:type="character" w:customStyle="1" w:styleId="Mnagl2Znak">
    <w:name w:val="M_nagl2 Znak"/>
    <w:basedOn w:val="Knagl1Znak"/>
    <w:link w:val="Mnagl2"/>
    <w:rsid w:val="0013205E"/>
    <w:rPr>
      <w:rFonts w:ascii="Calibri" w:eastAsia="Times New Roman" w:hAnsi="Calibri" w:cs="Calibri"/>
      <w:b w:val="0"/>
      <w:bCs w:val="0"/>
      <w:color w:val="002060"/>
      <w:kern w:val="28"/>
      <w:sz w:val="28"/>
      <w:szCs w:val="24"/>
      <w:lang w:eastAsia="ar-SA"/>
    </w:rPr>
  </w:style>
  <w:style w:type="paragraph" w:customStyle="1" w:styleId="Nagwek2Alsk">
    <w:name w:val="Nagłówek 2A Śląsk"/>
    <w:basedOn w:val="Mtytul"/>
    <w:next w:val="Mnagl3"/>
    <w:rsid w:val="005B74BF"/>
    <w:rPr>
      <w:sz w:val="22"/>
      <w:szCs w:val="22"/>
    </w:rPr>
  </w:style>
  <w:style w:type="character" w:customStyle="1" w:styleId="MwypktZnak">
    <w:name w:val="M_wypkt Znak"/>
    <w:basedOn w:val="KwypunktZnak"/>
    <w:link w:val="Mwypkt"/>
    <w:rsid w:val="00DA54EE"/>
    <w:rPr>
      <w:rFonts w:ascii="Calibri" w:hAnsi="Calibri"/>
      <w:sz w:val="22"/>
      <w:szCs w:val="22"/>
    </w:rPr>
  </w:style>
  <w:style w:type="paragraph" w:customStyle="1" w:styleId="Podpispodrysunkiem">
    <w:name w:val="Podpis pod rysunkiem"/>
    <w:basedOn w:val="Normalny"/>
    <w:next w:val="Normalny"/>
    <w:rsid w:val="00915105"/>
    <w:pPr>
      <w:ind w:firstLine="709"/>
      <w:jc w:val="center"/>
    </w:pPr>
    <w:rPr>
      <w:szCs w:val="20"/>
    </w:rPr>
  </w:style>
  <w:style w:type="paragraph" w:customStyle="1" w:styleId="Tekstpodstawowywcity21">
    <w:name w:val="Tekst podstawowy wcięty 21"/>
    <w:basedOn w:val="Normalny"/>
    <w:uiPriority w:val="99"/>
    <w:rsid w:val="004F310E"/>
    <w:pPr>
      <w:widowControl w:val="0"/>
      <w:suppressAutoHyphens/>
      <w:ind w:firstLine="708"/>
    </w:pPr>
    <w:rPr>
      <w:rFonts w:eastAsia="Arial Unicode MS"/>
    </w:rPr>
  </w:style>
  <w:style w:type="paragraph" w:customStyle="1" w:styleId="Tekstpodstawowywcity31">
    <w:name w:val="Tekst podstawowy wcięty 31"/>
    <w:basedOn w:val="Normalny"/>
    <w:uiPriority w:val="99"/>
    <w:rsid w:val="004F310E"/>
    <w:pPr>
      <w:widowControl w:val="0"/>
      <w:suppressAutoHyphens/>
      <w:ind w:firstLine="360"/>
    </w:pPr>
    <w:rPr>
      <w:rFonts w:eastAsia="Arial Unicode MS"/>
      <w:color w:val="0000FF"/>
    </w:rPr>
  </w:style>
  <w:style w:type="paragraph" w:customStyle="1" w:styleId="Naglwekstrony">
    <w:name w:val="Naglówek strony"/>
    <w:basedOn w:val="Normalny"/>
    <w:uiPriority w:val="99"/>
    <w:rsid w:val="004F310E"/>
    <w:pPr>
      <w:widowControl w:val="0"/>
      <w:tabs>
        <w:tab w:val="center" w:pos="4536"/>
        <w:tab w:val="right" w:pos="9072"/>
      </w:tabs>
    </w:pPr>
    <w:rPr>
      <w:sz w:val="20"/>
      <w:szCs w:val="20"/>
    </w:rPr>
  </w:style>
  <w:style w:type="paragraph" w:customStyle="1" w:styleId="Mojalistatablic">
    <w:name w:val="Moja lista tablic"/>
    <w:basedOn w:val="Normalny"/>
    <w:autoRedefine/>
    <w:uiPriority w:val="99"/>
    <w:rsid w:val="004F310E"/>
    <w:rPr>
      <w:rFonts w:ascii="Arial" w:hAnsi="Arial" w:cs="Arial"/>
      <w:bCs/>
      <w:sz w:val="22"/>
      <w:szCs w:val="22"/>
    </w:rPr>
  </w:style>
  <w:style w:type="paragraph" w:customStyle="1" w:styleId="Tekstpodstawowy21">
    <w:name w:val="Tekst podstawowy 21"/>
    <w:basedOn w:val="Normalny"/>
    <w:uiPriority w:val="99"/>
    <w:rsid w:val="004F310E"/>
    <w:rPr>
      <w:szCs w:val="20"/>
    </w:rPr>
  </w:style>
  <w:style w:type="character" w:customStyle="1" w:styleId="wypunktowanie0">
    <w:name w:val="wypunktowanie"/>
    <w:basedOn w:val="Domylnaczcionkaakapitu"/>
    <w:uiPriority w:val="99"/>
    <w:rsid w:val="004F310E"/>
    <w:rPr>
      <w:rFonts w:ascii="TimesNewRoman" w:hAnsi="TimesNewRoman" w:cs="Times New Roman"/>
    </w:rPr>
  </w:style>
  <w:style w:type="paragraph" w:customStyle="1" w:styleId="Style38">
    <w:name w:val="Style38"/>
    <w:basedOn w:val="Normalny"/>
    <w:uiPriority w:val="99"/>
    <w:rsid w:val="004F310E"/>
    <w:pPr>
      <w:widowControl w:val="0"/>
      <w:autoSpaceDE w:val="0"/>
      <w:autoSpaceDN w:val="0"/>
      <w:adjustRightInd w:val="0"/>
      <w:spacing w:line="206" w:lineRule="exact"/>
    </w:pPr>
  </w:style>
  <w:style w:type="character" w:customStyle="1" w:styleId="FontStyle61">
    <w:name w:val="Font Style61"/>
    <w:basedOn w:val="Domylnaczcionkaakapitu"/>
    <w:uiPriority w:val="99"/>
    <w:rsid w:val="004F310E"/>
    <w:rPr>
      <w:rFonts w:ascii="Arial" w:hAnsi="Arial" w:cs="Arial"/>
      <w:sz w:val="18"/>
      <w:szCs w:val="18"/>
    </w:rPr>
  </w:style>
  <w:style w:type="paragraph" w:customStyle="1" w:styleId="Tekstpodstawowywcity22">
    <w:name w:val="Tekst podstawowy wcięty 22"/>
    <w:basedOn w:val="Normalny"/>
    <w:uiPriority w:val="99"/>
    <w:rsid w:val="004F310E"/>
    <w:pPr>
      <w:ind w:left="284" w:hanging="284"/>
    </w:pPr>
    <w:rPr>
      <w:szCs w:val="20"/>
    </w:rPr>
  </w:style>
  <w:style w:type="character" w:customStyle="1" w:styleId="FontStyle204">
    <w:name w:val="Font Style204"/>
    <w:basedOn w:val="Domylnaczcionkaakapitu"/>
    <w:uiPriority w:val="99"/>
    <w:rsid w:val="004F310E"/>
    <w:rPr>
      <w:rFonts w:ascii="Arial Unicode MS" w:eastAsia="Arial Unicode MS" w:cs="Arial Unicode MS"/>
      <w:b/>
      <w:bCs/>
      <w:sz w:val="18"/>
      <w:szCs w:val="18"/>
    </w:rPr>
  </w:style>
  <w:style w:type="paragraph" w:customStyle="1" w:styleId="ListParagraph1">
    <w:name w:val="List Paragraph1"/>
    <w:basedOn w:val="Normalny"/>
    <w:uiPriority w:val="99"/>
    <w:rsid w:val="004F310E"/>
    <w:pPr>
      <w:ind w:left="708"/>
    </w:pPr>
  </w:style>
  <w:style w:type="paragraph" w:customStyle="1" w:styleId="TOCHeading1">
    <w:name w:val="TOC Heading1"/>
    <w:basedOn w:val="Nagwek1"/>
    <w:next w:val="Normalny"/>
    <w:uiPriority w:val="99"/>
    <w:rsid w:val="004F310E"/>
    <w:pPr>
      <w:spacing w:line="276" w:lineRule="auto"/>
      <w:ind w:left="431" w:hanging="431"/>
      <w:outlineLvl w:val="9"/>
    </w:pPr>
    <w:rPr>
      <w:lang w:eastAsia="en-US"/>
    </w:rPr>
  </w:style>
  <w:style w:type="character" w:customStyle="1" w:styleId="eltit">
    <w:name w:val="eltit"/>
    <w:basedOn w:val="Domylnaczcionkaakapitu"/>
    <w:uiPriority w:val="99"/>
    <w:rsid w:val="004F310E"/>
    <w:rPr>
      <w:rFonts w:cs="Times New Roman"/>
    </w:rPr>
  </w:style>
  <w:style w:type="paragraph" w:customStyle="1" w:styleId="Revision1">
    <w:name w:val="Revision1"/>
    <w:hidden/>
    <w:uiPriority w:val="99"/>
    <w:semiHidden/>
    <w:rsid w:val="004F310E"/>
    <w:rPr>
      <w:sz w:val="24"/>
      <w:szCs w:val="24"/>
    </w:rPr>
  </w:style>
  <w:style w:type="character" w:customStyle="1" w:styleId="h11">
    <w:name w:val="h11"/>
    <w:basedOn w:val="Domylnaczcionkaakapitu"/>
    <w:uiPriority w:val="99"/>
    <w:rsid w:val="004F310E"/>
    <w:rPr>
      <w:rFonts w:ascii="Verdana" w:hAnsi="Verdana" w:cs="Times New Roman"/>
      <w:b/>
      <w:bCs/>
      <w:sz w:val="26"/>
      <w:szCs w:val="26"/>
    </w:rPr>
  </w:style>
  <w:style w:type="paragraph" w:customStyle="1" w:styleId="zmart2">
    <w:name w:val="zmart2"/>
    <w:basedOn w:val="Normalny"/>
    <w:uiPriority w:val="99"/>
    <w:rsid w:val="004F310E"/>
    <w:pPr>
      <w:overflowPunct w:val="0"/>
      <w:autoSpaceDE w:val="0"/>
      <w:autoSpaceDN w:val="0"/>
      <w:spacing w:before="60" w:after="60"/>
      <w:ind w:left="1843" w:hanging="1219"/>
    </w:pPr>
  </w:style>
  <w:style w:type="paragraph" w:customStyle="1" w:styleId="pkt1art">
    <w:name w:val="pkt1art"/>
    <w:basedOn w:val="Normalny"/>
    <w:uiPriority w:val="99"/>
    <w:rsid w:val="004F310E"/>
    <w:pPr>
      <w:overflowPunct w:val="0"/>
      <w:autoSpaceDE w:val="0"/>
      <w:autoSpaceDN w:val="0"/>
      <w:spacing w:before="60" w:after="60"/>
      <w:ind w:left="2269" w:hanging="284"/>
    </w:pPr>
  </w:style>
  <w:style w:type="paragraph" w:customStyle="1" w:styleId="pkt1">
    <w:name w:val="pkt1"/>
    <w:basedOn w:val="Normalny"/>
    <w:uiPriority w:val="99"/>
    <w:rsid w:val="004F310E"/>
    <w:pPr>
      <w:overflowPunct w:val="0"/>
      <w:autoSpaceDE w:val="0"/>
      <w:autoSpaceDN w:val="0"/>
      <w:spacing w:before="60" w:after="60"/>
      <w:ind w:left="850" w:hanging="425"/>
    </w:pPr>
  </w:style>
  <w:style w:type="paragraph" w:customStyle="1" w:styleId="lit">
    <w:name w:val="lit"/>
    <w:basedOn w:val="Normalny"/>
    <w:uiPriority w:val="99"/>
    <w:rsid w:val="004F310E"/>
    <w:pPr>
      <w:overflowPunct w:val="0"/>
      <w:autoSpaceDE w:val="0"/>
      <w:autoSpaceDN w:val="0"/>
      <w:spacing w:before="60" w:after="60"/>
      <w:ind w:left="1281" w:hanging="272"/>
    </w:pPr>
  </w:style>
  <w:style w:type="paragraph" w:customStyle="1" w:styleId="Knormal0">
    <w:name w:val="Knormal"/>
    <w:basedOn w:val="Normalny"/>
    <w:link w:val="KnormalZnak"/>
    <w:uiPriority w:val="99"/>
    <w:rsid w:val="004F310E"/>
    <w:pPr>
      <w:spacing w:before="120" w:after="120"/>
    </w:pPr>
    <w:rPr>
      <w:rFonts w:ascii="Trebuchet MS" w:hAnsi="Trebuchet MS"/>
      <w:sz w:val="20"/>
      <w:szCs w:val="20"/>
    </w:rPr>
  </w:style>
  <w:style w:type="character" w:customStyle="1" w:styleId="KnormalZnak">
    <w:name w:val="Knormal Znak"/>
    <w:basedOn w:val="Domylnaczcionkaakapitu"/>
    <w:link w:val="Knormal0"/>
    <w:uiPriority w:val="99"/>
    <w:locked/>
    <w:rsid w:val="004F310E"/>
    <w:rPr>
      <w:rFonts w:ascii="Trebuchet MS" w:hAnsi="Trebuchet MS"/>
    </w:rPr>
  </w:style>
  <w:style w:type="paragraph" w:customStyle="1" w:styleId="Akapitzlist3">
    <w:name w:val="Akapit z listą3"/>
    <w:basedOn w:val="Normalny"/>
    <w:uiPriority w:val="99"/>
    <w:rsid w:val="004F310E"/>
    <w:pPr>
      <w:spacing w:line="276" w:lineRule="auto"/>
      <w:ind w:left="720"/>
      <w:contextualSpacing/>
    </w:pPr>
    <w:rPr>
      <w:rFonts w:ascii="Calibri" w:hAnsi="Calibri"/>
      <w:sz w:val="22"/>
      <w:szCs w:val="22"/>
      <w:lang w:eastAsia="en-US"/>
    </w:rPr>
  </w:style>
  <w:style w:type="paragraph" w:customStyle="1" w:styleId="Mnag1">
    <w:name w:val="M_nag1"/>
    <w:basedOn w:val="Normalny"/>
    <w:link w:val="Mnag1Znak"/>
    <w:rsid w:val="00255E62"/>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omylnaczcionkaakapitu"/>
    <w:link w:val="Mnag1"/>
    <w:rsid w:val="00255E62"/>
    <w:rPr>
      <w:rFonts w:ascii="Calibri" w:hAnsi="Calibri" w:cs="Arial"/>
      <w:b/>
      <w:bCs/>
      <w:kern w:val="28"/>
      <w:sz w:val="32"/>
      <w:szCs w:val="32"/>
      <w:lang w:eastAsia="ar-SA"/>
    </w:rPr>
  </w:style>
  <w:style w:type="paragraph" w:customStyle="1" w:styleId="font9">
    <w:name w:val="font9"/>
    <w:basedOn w:val="Normalny"/>
    <w:rsid w:val="00255E62"/>
    <w:pPr>
      <w:spacing w:before="100" w:beforeAutospacing="1" w:after="100" w:afterAutospacing="1"/>
    </w:pPr>
    <w:rPr>
      <w:b/>
      <w:bCs/>
      <w:i/>
      <w:iCs/>
      <w:color w:val="000000"/>
      <w:sz w:val="14"/>
      <w:szCs w:val="14"/>
    </w:rPr>
  </w:style>
  <w:style w:type="paragraph" w:customStyle="1" w:styleId="Mnag4">
    <w:name w:val="M_nagł4"/>
    <w:basedOn w:val="Mnormal"/>
    <w:next w:val="Mnormal"/>
    <w:link w:val="Mnag4Znak"/>
    <w:qFormat/>
    <w:rsid w:val="00C2326B"/>
    <w:pPr>
      <w:numPr>
        <w:ilvl w:val="3"/>
        <w:numId w:val="20"/>
      </w:numPr>
      <w:spacing w:before="240"/>
    </w:pPr>
    <w:rPr>
      <w:b/>
      <w:color w:val="003399"/>
      <w:szCs w:val="22"/>
      <w:lang w:eastAsia="ar-SA"/>
    </w:rPr>
  </w:style>
  <w:style w:type="paragraph" w:customStyle="1" w:styleId="Mprzypis">
    <w:name w:val="M_przypis"/>
    <w:basedOn w:val="Tekstprzypisudolnego"/>
    <w:link w:val="MprzypisZnak"/>
    <w:rsid w:val="00AC6835"/>
    <w:pPr>
      <w:ind w:left="227" w:hanging="227"/>
    </w:pPr>
  </w:style>
  <w:style w:type="character" w:customStyle="1" w:styleId="Mnag4Znak">
    <w:name w:val="M_nagł4 Znak"/>
    <w:basedOn w:val="MnormalZnak"/>
    <w:link w:val="Mnag4"/>
    <w:rsid w:val="00C2326B"/>
    <w:rPr>
      <w:rFonts w:ascii="Calibri" w:hAnsi="Calibri"/>
      <w:b/>
      <w:color w:val="003399"/>
      <w:sz w:val="24"/>
      <w:szCs w:val="22"/>
      <w:lang w:eastAsia="ar-SA"/>
    </w:rPr>
  </w:style>
  <w:style w:type="paragraph" w:customStyle="1" w:styleId="Mlista">
    <w:name w:val="M_lista"/>
    <w:basedOn w:val="Mwypkt"/>
    <w:link w:val="MlistaZnak"/>
    <w:qFormat/>
    <w:rsid w:val="00DE5099"/>
    <w:pPr>
      <w:numPr>
        <w:numId w:val="52"/>
      </w:numPr>
      <w:spacing w:before="0" w:after="0"/>
      <w:ind w:left="1134" w:hanging="850"/>
    </w:pPr>
    <w:rPr>
      <w:lang w:val="en-GB"/>
    </w:rPr>
  </w:style>
  <w:style w:type="character" w:customStyle="1" w:styleId="MprzypisZnak">
    <w:name w:val="M_przypis Znak"/>
    <w:basedOn w:val="TekstprzypisudolnegoZnak"/>
    <w:link w:val="Mprzypis"/>
    <w:rsid w:val="00AC6835"/>
    <w:rPr>
      <w:rFonts w:ascii="Calibri" w:hAnsi="Calibri"/>
      <w:sz w:val="18"/>
    </w:rPr>
  </w:style>
  <w:style w:type="character" w:customStyle="1" w:styleId="MlistaZnak">
    <w:name w:val="M_lista Znak"/>
    <w:basedOn w:val="MwypktZnak"/>
    <w:link w:val="Mlista"/>
    <w:rsid w:val="00DE5099"/>
    <w:rPr>
      <w:rFonts w:ascii="Calibri" w:hAnsi="Calibri"/>
      <w:sz w:val="22"/>
      <w:szCs w:val="22"/>
      <w:lang w:val="en-GB"/>
    </w:rPr>
  </w:style>
  <w:style w:type="paragraph" w:customStyle="1" w:styleId="DSnormal">
    <w:name w:val="DS_normal"/>
    <w:basedOn w:val="normalBP"/>
    <w:link w:val="DSnormalZnak"/>
    <w:rsid w:val="00C36690"/>
    <w:pPr>
      <w:spacing w:before="120" w:after="120" w:line="240" w:lineRule="auto"/>
    </w:pPr>
    <w:rPr>
      <w:rFonts w:ascii="Calibri" w:hAnsi="Calibri"/>
      <w:sz w:val="20"/>
      <w:szCs w:val="20"/>
    </w:rPr>
  </w:style>
  <w:style w:type="character" w:customStyle="1" w:styleId="DSnormalZnak">
    <w:name w:val="DS_normal Znak"/>
    <w:basedOn w:val="normalBPZnak"/>
    <w:link w:val="DSnormal"/>
    <w:rsid w:val="00C36690"/>
    <w:rPr>
      <w:rFonts w:ascii="Calibri" w:hAnsi="Calibri"/>
      <w:sz w:val="22"/>
      <w:szCs w:val="22"/>
    </w:rPr>
  </w:style>
  <w:style w:type="paragraph" w:customStyle="1" w:styleId="DSwypkt">
    <w:name w:val="DS_wypkt"/>
    <w:basedOn w:val="Kwypunkt"/>
    <w:link w:val="DSwypktZnak"/>
    <w:rsid w:val="00C36690"/>
    <w:pPr>
      <w:numPr>
        <w:numId w:val="0"/>
      </w:numPr>
      <w:ind w:left="1077" w:hanging="360"/>
    </w:pPr>
    <w:rPr>
      <w:rFonts w:ascii="Calibri" w:hAnsi="Calibri"/>
    </w:rPr>
  </w:style>
  <w:style w:type="character" w:customStyle="1" w:styleId="DSwypktZnak">
    <w:name w:val="DS_wypkt Znak"/>
    <w:basedOn w:val="KwypunktZnak"/>
    <w:link w:val="DSwypkt"/>
    <w:rsid w:val="00C36690"/>
    <w:rPr>
      <w:rFonts w:ascii="Calibri" w:hAnsi="Calibri"/>
      <w:sz w:val="22"/>
      <w:szCs w:val="22"/>
    </w:rPr>
  </w:style>
  <w:style w:type="paragraph" w:customStyle="1" w:styleId="DSprzypis">
    <w:name w:val="DS_przypis"/>
    <w:basedOn w:val="Tekstprzypisudolnego"/>
    <w:link w:val="DSprzypisZnak"/>
    <w:rsid w:val="00C36690"/>
    <w:rPr>
      <w:sz w:val="16"/>
    </w:rPr>
  </w:style>
  <w:style w:type="paragraph" w:customStyle="1" w:styleId="Mpktlista">
    <w:name w:val="M_pkt_lista"/>
    <w:basedOn w:val="Mwypkt"/>
    <w:link w:val="MpktlistaZnak"/>
    <w:rsid w:val="00C36690"/>
    <w:pPr>
      <w:numPr>
        <w:numId w:val="17"/>
      </w:numPr>
      <w:ind w:left="1037" w:hanging="357"/>
    </w:pPr>
  </w:style>
  <w:style w:type="character" w:customStyle="1" w:styleId="DSprzypisZnak">
    <w:name w:val="DS_przypis Znak"/>
    <w:basedOn w:val="Domylnaczcionkaakapitu"/>
    <w:link w:val="DSprzypis"/>
    <w:rsid w:val="00C36690"/>
    <w:rPr>
      <w:rFonts w:ascii="Calibri" w:hAnsi="Calibri"/>
      <w:sz w:val="16"/>
    </w:rPr>
  </w:style>
  <w:style w:type="character" w:customStyle="1" w:styleId="MpktlistaZnak">
    <w:name w:val="M_pkt_lista Znak"/>
    <w:basedOn w:val="DSwypktZnak"/>
    <w:link w:val="Mpktlista"/>
    <w:rsid w:val="00C36690"/>
    <w:rPr>
      <w:rFonts w:ascii="Calibri" w:hAnsi="Calibri"/>
      <w:sz w:val="22"/>
      <w:szCs w:val="22"/>
    </w:rPr>
  </w:style>
  <w:style w:type="paragraph" w:customStyle="1" w:styleId="Akapitzlist4">
    <w:name w:val="Akapit z listą4"/>
    <w:basedOn w:val="Normalny"/>
    <w:link w:val="ListParagraphChar"/>
    <w:rsid w:val="00070262"/>
    <w:pPr>
      <w:spacing w:before="240" w:line="276" w:lineRule="auto"/>
      <w:ind w:left="1440" w:hanging="360"/>
      <w:contextualSpacing/>
    </w:pPr>
    <w:rPr>
      <w:sz w:val="20"/>
      <w:szCs w:val="22"/>
      <w:lang w:eastAsia="en-US"/>
    </w:rPr>
  </w:style>
  <w:style w:type="character" w:customStyle="1" w:styleId="ListParagraphChar">
    <w:name w:val="List Paragraph Char"/>
    <w:basedOn w:val="Domylnaczcionkaakapitu"/>
    <w:link w:val="Akapitzlist4"/>
    <w:locked/>
    <w:rsid w:val="00070262"/>
    <w:rPr>
      <w:szCs w:val="22"/>
      <w:lang w:eastAsia="en-US"/>
    </w:rPr>
  </w:style>
  <w:style w:type="character" w:customStyle="1" w:styleId="AkapitzlistZnak">
    <w:name w:val="Akapit z listą Znak"/>
    <w:aliases w:val="maz_wyliczenie Znak,opis dzialania Znak,K-P_odwolanie Znak,A_wyliczenie Znak,Akapit z listą5 Znak,Odsek zoznamu Znak,Recommendation Znak,List Paragraph11 Znak,Kolorowa lista — akcent 11 Znak,Numerowanie Znak,Listaszerű bekezdés1 Znak"/>
    <w:basedOn w:val="Domylnaczcionkaakapitu"/>
    <w:link w:val="Akapitzlist"/>
    <w:uiPriority w:val="34"/>
    <w:qFormat/>
    <w:rsid w:val="0013205E"/>
    <w:rPr>
      <w:rFonts w:ascii="Calibri" w:hAnsi="Calibri"/>
      <w:sz w:val="24"/>
      <w:szCs w:val="24"/>
    </w:rPr>
  </w:style>
  <w:style w:type="paragraph" w:customStyle="1" w:styleId="111maloposlanagwek">
    <w:name w:val="1.1.1. maloposla_nagłówek"/>
    <w:basedOn w:val="Nagwek2"/>
    <w:link w:val="111maloposlanagwekZnak"/>
    <w:rsid w:val="001654D6"/>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omylnaczcionkaakapitu"/>
    <w:link w:val="111maloposlanagwek"/>
    <w:rsid w:val="001654D6"/>
    <w:rPr>
      <w:b/>
      <w:bCs/>
      <w:sz w:val="22"/>
      <w:szCs w:val="26"/>
    </w:rPr>
  </w:style>
  <w:style w:type="paragraph" w:customStyle="1" w:styleId="ObjasnieniaRapMet">
    <w:name w:val="Objasnienia_RapMet"/>
    <w:basedOn w:val="Normalny"/>
    <w:link w:val="ObjasnieniaRapMetZnak"/>
    <w:rsid w:val="00932B89"/>
    <w:pPr>
      <w:spacing w:line="276" w:lineRule="auto"/>
    </w:pPr>
    <w:rPr>
      <w:rFonts w:ascii="Calibri" w:eastAsiaTheme="minorHAnsi" w:hAnsi="Calibri" w:cstheme="minorBidi"/>
      <w:sz w:val="20"/>
      <w:szCs w:val="20"/>
    </w:rPr>
  </w:style>
  <w:style w:type="character" w:customStyle="1" w:styleId="ObjasnieniaRapMetZnak">
    <w:name w:val="Objasnienia_RapMet Znak"/>
    <w:basedOn w:val="Domylnaczcionkaakapitu"/>
    <w:link w:val="ObjasnieniaRapMet"/>
    <w:rsid w:val="00932B89"/>
    <w:rPr>
      <w:rFonts w:ascii="Calibri" w:eastAsiaTheme="minorHAnsi" w:hAnsi="Calibri" w:cstheme="minorBidi"/>
    </w:rPr>
  </w:style>
  <w:style w:type="paragraph" w:customStyle="1" w:styleId="punkt1RapMet">
    <w:name w:val="punkt1_RapMet"/>
    <w:basedOn w:val="Akapitzlist"/>
    <w:link w:val="punkt1RapMetZnak"/>
    <w:rsid w:val="00932B89"/>
    <w:pPr>
      <w:tabs>
        <w:tab w:val="left" w:pos="1134"/>
      </w:tabs>
      <w:autoSpaceDE w:val="0"/>
      <w:autoSpaceDN w:val="0"/>
      <w:adjustRightInd w:val="0"/>
      <w:spacing w:before="120" w:after="120" w:line="312" w:lineRule="auto"/>
      <w:ind w:hanging="360"/>
    </w:pPr>
    <w:rPr>
      <w:rFonts w:eastAsia="Calibri" w:cs="Arial"/>
      <w:bCs/>
      <w:sz w:val="20"/>
      <w:szCs w:val="22"/>
      <w:lang w:eastAsia="en-US"/>
    </w:rPr>
  </w:style>
  <w:style w:type="character" w:customStyle="1" w:styleId="punkt1RapMetZnak">
    <w:name w:val="punkt1_RapMet Znak"/>
    <w:basedOn w:val="Domylnaczcionkaakapitu"/>
    <w:link w:val="punkt1RapMet"/>
    <w:rsid w:val="00932B89"/>
    <w:rPr>
      <w:rFonts w:eastAsia="Calibri" w:cs="Arial"/>
      <w:bCs/>
      <w:szCs w:val="22"/>
      <w:lang w:eastAsia="en-US"/>
    </w:rPr>
  </w:style>
  <w:style w:type="paragraph" w:customStyle="1" w:styleId="Punktor0">
    <w:name w:val="Punktor"/>
    <w:basedOn w:val="Normalny"/>
    <w:link w:val="PunktorZnak"/>
    <w:uiPriority w:val="99"/>
    <w:rsid w:val="00653C6D"/>
    <w:pPr>
      <w:numPr>
        <w:numId w:val="19"/>
      </w:numPr>
      <w:autoSpaceDE w:val="0"/>
      <w:autoSpaceDN w:val="0"/>
      <w:adjustRightInd w:val="0"/>
      <w:spacing w:before="240" w:line="276" w:lineRule="auto"/>
      <w:contextualSpacing/>
    </w:pPr>
    <w:rPr>
      <w:rFonts w:ascii="Calibri" w:eastAsia="Calibri" w:hAnsi="Calibri"/>
      <w:bCs/>
      <w:color w:val="000000"/>
    </w:rPr>
  </w:style>
  <w:style w:type="character" w:customStyle="1" w:styleId="PunktorZnak">
    <w:name w:val="Punktor Znak"/>
    <w:link w:val="Punktor0"/>
    <w:uiPriority w:val="99"/>
    <w:locked/>
    <w:rsid w:val="00653C6D"/>
    <w:rPr>
      <w:rFonts w:ascii="Calibri" w:eastAsia="Calibri" w:hAnsi="Calibri"/>
      <w:bCs/>
      <w:color w:val="000000"/>
      <w:sz w:val="24"/>
      <w:szCs w:val="24"/>
    </w:rPr>
  </w:style>
  <w:style w:type="paragraph" w:customStyle="1" w:styleId="programystrategiczne">
    <w:name w:val="programy strategiczne"/>
    <w:basedOn w:val="Normalny"/>
    <w:link w:val="programystrategiczneZnak"/>
    <w:uiPriority w:val="99"/>
    <w:rsid w:val="006D7322"/>
    <w:pPr>
      <w:keepNext/>
      <w:spacing w:before="360" w:line="360" w:lineRule="auto"/>
    </w:pPr>
    <w:rPr>
      <w:rFonts w:ascii="Arial" w:eastAsia="Calibri" w:hAnsi="Arial"/>
      <w:b/>
      <w:bCs/>
      <w:sz w:val="20"/>
      <w:szCs w:val="20"/>
    </w:rPr>
  </w:style>
  <w:style w:type="character" w:customStyle="1" w:styleId="programystrategiczneZnak">
    <w:name w:val="programy strategiczne Znak"/>
    <w:link w:val="programystrategiczne"/>
    <w:uiPriority w:val="99"/>
    <w:locked/>
    <w:rsid w:val="006D7322"/>
    <w:rPr>
      <w:rFonts w:ascii="Arial" w:eastAsia="Calibri" w:hAnsi="Arial"/>
      <w:b/>
      <w:bCs/>
    </w:rPr>
  </w:style>
  <w:style w:type="character" w:customStyle="1" w:styleId="apple-style-span">
    <w:name w:val="apple-style-span"/>
    <w:basedOn w:val="Domylnaczcionkaakapitu"/>
    <w:uiPriority w:val="99"/>
    <w:rsid w:val="006101E3"/>
  </w:style>
  <w:style w:type="paragraph" w:customStyle="1" w:styleId="Tekst30">
    <w:name w:val="Tekst 3"/>
    <w:basedOn w:val="Nagwek3"/>
    <w:rsid w:val="006101E3"/>
    <w:pPr>
      <w:keepNext w:val="0"/>
      <w:spacing w:before="0" w:after="0"/>
      <w:ind w:left="397" w:firstLine="567"/>
    </w:pPr>
    <w:rPr>
      <w:b w:val="0"/>
      <w:sz w:val="20"/>
    </w:rPr>
  </w:style>
  <w:style w:type="character" w:customStyle="1" w:styleId="apple-converted-space">
    <w:name w:val="apple-converted-space"/>
    <w:basedOn w:val="Domylnaczcionkaakapitu"/>
    <w:rsid w:val="00BC7D35"/>
  </w:style>
  <w:style w:type="paragraph" w:customStyle="1" w:styleId="DSpowyr">
    <w:name w:val="DS_powyr"/>
    <w:basedOn w:val="Normalny"/>
    <w:next w:val="DSnormal"/>
    <w:link w:val="DSpowyrZnak"/>
    <w:rsid w:val="006C1D59"/>
    <w:pPr>
      <w:spacing w:before="240" w:after="120"/>
    </w:pPr>
    <w:rPr>
      <w:rFonts w:ascii="Calibri" w:hAnsi="Calibri"/>
      <w:b/>
      <w:i/>
      <w:sz w:val="22"/>
      <w:szCs w:val="18"/>
    </w:rPr>
  </w:style>
  <w:style w:type="character" w:customStyle="1" w:styleId="DSpowyrZnak">
    <w:name w:val="DS_powyr Znak"/>
    <w:basedOn w:val="Domylnaczcionkaakapitu"/>
    <w:link w:val="DSpowyr"/>
    <w:rsid w:val="006C1D59"/>
    <w:rPr>
      <w:rFonts w:ascii="Calibri" w:hAnsi="Calibri"/>
      <w:b/>
      <w:i/>
      <w:sz w:val="22"/>
      <w:szCs w:val="18"/>
    </w:rPr>
  </w:style>
  <w:style w:type="paragraph" w:customStyle="1" w:styleId="Pa6">
    <w:name w:val="Pa6"/>
    <w:basedOn w:val="Normalny"/>
    <w:next w:val="Normalny"/>
    <w:uiPriority w:val="99"/>
    <w:rsid w:val="00A6039F"/>
    <w:pPr>
      <w:autoSpaceDE w:val="0"/>
      <w:autoSpaceDN w:val="0"/>
      <w:adjustRightInd w:val="0"/>
      <w:spacing w:line="241" w:lineRule="atLeast"/>
    </w:pPr>
    <w:rPr>
      <w:rFonts w:ascii="Myriad Pro" w:eastAsiaTheme="minorHAnsi" w:hAnsi="Myriad Pro" w:cstheme="minorBidi"/>
      <w:lang w:eastAsia="en-US"/>
    </w:rPr>
  </w:style>
  <w:style w:type="paragraph" w:customStyle="1" w:styleId="PUNKTORx">
    <w:name w:val="PUNKTORx"/>
    <w:basedOn w:val="Punktor0"/>
    <w:link w:val="PUNKTORxZnak"/>
    <w:rsid w:val="00A6039F"/>
    <w:pPr>
      <w:numPr>
        <w:numId w:val="18"/>
      </w:numPr>
    </w:pPr>
    <w:rPr>
      <w:lang w:eastAsia="en-US"/>
    </w:rPr>
  </w:style>
  <w:style w:type="character" w:customStyle="1" w:styleId="PUNKTORxZnak">
    <w:name w:val="PUNKTORx Znak"/>
    <w:basedOn w:val="Domylnaczcionkaakapitu"/>
    <w:link w:val="PUNKTORx"/>
    <w:locked/>
    <w:rsid w:val="00A6039F"/>
    <w:rPr>
      <w:rFonts w:ascii="Calibri" w:eastAsia="Calibri" w:hAnsi="Calibri"/>
      <w:bCs/>
      <w:color w:val="000000"/>
      <w:sz w:val="24"/>
      <w:szCs w:val="24"/>
      <w:lang w:eastAsia="en-US"/>
    </w:rPr>
  </w:style>
  <w:style w:type="paragraph" w:customStyle="1" w:styleId="DSpodpistab">
    <w:name w:val="DS_podpis tab"/>
    <w:basedOn w:val="podpistabK"/>
    <w:link w:val="DSpodpistabZnak"/>
    <w:rsid w:val="00560A92"/>
  </w:style>
  <w:style w:type="character" w:customStyle="1" w:styleId="DSpodpistabZnak">
    <w:name w:val="DS_podpis tab Znak"/>
    <w:basedOn w:val="LegendaZnak"/>
    <w:link w:val="DSpodpistab"/>
    <w:rsid w:val="00560A92"/>
    <w:rPr>
      <w:rFonts w:ascii="Calibri" w:hAnsi="Calibri" w:cs="Calibri"/>
      <w:bCs w:val="0"/>
      <w:i w:val="0"/>
      <w:sz w:val="18"/>
      <w:szCs w:val="16"/>
    </w:rPr>
  </w:style>
  <w:style w:type="paragraph" w:customStyle="1" w:styleId="DSlista">
    <w:name w:val="DS_lista"/>
    <w:basedOn w:val="DSwypkt"/>
    <w:link w:val="DSlistaZnak"/>
    <w:rsid w:val="00560A92"/>
    <w:pPr>
      <w:ind w:left="738" w:hanging="284"/>
    </w:pPr>
  </w:style>
  <w:style w:type="character" w:customStyle="1" w:styleId="DSlistaZnak">
    <w:name w:val="DS_lista Znak"/>
    <w:basedOn w:val="DSwypktZnak"/>
    <w:link w:val="DSlista"/>
    <w:rsid w:val="00560A92"/>
    <w:rPr>
      <w:rFonts w:ascii="Calibri" w:hAnsi="Calibri"/>
      <w:sz w:val="22"/>
      <w:szCs w:val="22"/>
    </w:rPr>
  </w:style>
  <w:style w:type="paragraph" w:customStyle="1" w:styleId="maznorm">
    <w:name w:val="maz_norm"/>
    <w:basedOn w:val="Normalny"/>
    <w:link w:val="maznormZnak"/>
    <w:rsid w:val="00A84B9B"/>
    <w:pPr>
      <w:autoSpaceDE w:val="0"/>
      <w:autoSpaceDN w:val="0"/>
      <w:adjustRightInd w:val="0"/>
      <w:spacing w:before="120" w:after="120"/>
    </w:pPr>
    <w:rPr>
      <w:rFonts w:cs="Calibri"/>
      <w:sz w:val="20"/>
      <w:szCs w:val="22"/>
      <w:lang w:eastAsia="en-US"/>
    </w:rPr>
  </w:style>
  <w:style w:type="character" w:customStyle="1" w:styleId="maznormZnak">
    <w:name w:val="maz_norm Znak"/>
    <w:basedOn w:val="Domylnaczcionkaakapitu"/>
    <w:link w:val="maznorm"/>
    <w:rsid w:val="00A84B9B"/>
    <w:rPr>
      <w:rFonts w:cs="Calibri"/>
      <w:szCs w:val="22"/>
      <w:lang w:eastAsia="en-US"/>
    </w:rPr>
  </w:style>
  <w:style w:type="character" w:customStyle="1" w:styleId="st1">
    <w:name w:val="st1"/>
    <w:basedOn w:val="Domylnaczcionkaakapitu"/>
    <w:rsid w:val="00652921"/>
  </w:style>
  <w:style w:type="character" w:customStyle="1" w:styleId="standardZnak">
    <w:name w:val="standard Znak"/>
    <w:link w:val="standard"/>
    <w:uiPriority w:val="99"/>
    <w:locked/>
    <w:rsid w:val="003263B7"/>
    <w:rPr>
      <w:sz w:val="24"/>
    </w:rPr>
  </w:style>
  <w:style w:type="paragraph" w:customStyle="1" w:styleId="standard">
    <w:name w:val="standard"/>
    <w:basedOn w:val="Normalny"/>
    <w:link w:val="standardZnak"/>
    <w:uiPriority w:val="99"/>
    <w:rsid w:val="003263B7"/>
    <w:pPr>
      <w:spacing w:line="276" w:lineRule="auto"/>
    </w:pPr>
    <w:rPr>
      <w:szCs w:val="20"/>
    </w:rPr>
  </w:style>
  <w:style w:type="character" w:customStyle="1" w:styleId="FontStyle21">
    <w:name w:val="Font Style21"/>
    <w:basedOn w:val="Domylnaczcionkaakapitu"/>
    <w:uiPriority w:val="99"/>
    <w:rsid w:val="003B49A4"/>
    <w:rPr>
      <w:rFonts w:ascii="Times New Roman" w:hAnsi="Times New Roman" w:cs="Times New Roman"/>
      <w:sz w:val="22"/>
      <w:szCs w:val="22"/>
    </w:rPr>
  </w:style>
  <w:style w:type="character" w:customStyle="1" w:styleId="FontStyle22">
    <w:name w:val="Font Style22"/>
    <w:basedOn w:val="Domylnaczcionkaakapitu"/>
    <w:uiPriority w:val="99"/>
    <w:rsid w:val="003B49A4"/>
    <w:rPr>
      <w:rFonts w:ascii="Times New Roman" w:hAnsi="Times New Roman" w:cs="Times New Roman"/>
      <w:i/>
      <w:iCs/>
      <w:sz w:val="22"/>
      <w:szCs w:val="22"/>
    </w:rPr>
  </w:style>
  <w:style w:type="paragraph" w:customStyle="1" w:styleId="Style3">
    <w:name w:val="Style3"/>
    <w:basedOn w:val="Normalny"/>
    <w:uiPriority w:val="99"/>
    <w:rsid w:val="003B49A4"/>
    <w:pPr>
      <w:widowControl w:val="0"/>
      <w:autoSpaceDE w:val="0"/>
      <w:autoSpaceDN w:val="0"/>
      <w:adjustRightInd w:val="0"/>
      <w:spacing w:line="266" w:lineRule="exact"/>
      <w:ind w:firstLine="720"/>
    </w:pPr>
    <w:rPr>
      <w:rFonts w:ascii="Arial" w:hAnsi="Arial" w:cs="Arial"/>
    </w:rPr>
  </w:style>
  <w:style w:type="character" w:customStyle="1" w:styleId="FontStyle12">
    <w:name w:val="Font Style12"/>
    <w:basedOn w:val="Domylnaczcionkaakapitu"/>
    <w:uiPriority w:val="99"/>
    <w:rsid w:val="003B49A4"/>
    <w:rPr>
      <w:rFonts w:ascii="Arial" w:hAnsi="Arial" w:cs="Arial"/>
      <w:sz w:val="20"/>
      <w:szCs w:val="20"/>
    </w:rPr>
  </w:style>
  <w:style w:type="character" w:customStyle="1" w:styleId="FontStyle13">
    <w:name w:val="Font Style13"/>
    <w:basedOn w:val="Domylnaczcionkaakapitu"/>
    <w:uiPriority w:val="99"/>
    <w:rsid w:val="003B49A4"/>
    <w:rPr>
      <w:rFonts w:ascii="Arial" w:hAnsi="Arial" w:cs="Arial"/>
      <w:i/>
      <w:iCs/>
      <w:sz w:val="20"/>
      <w:szCs w:val="20"/>
    </w:rPr>
  </w:style>
  <w:style w:type="paragraph" w:customStyle="1" w:styleId="Style4">
    <w:name w:val="Style4"/>
    <w:basedOn w:val="Normalny"/>
    <w:uiPriority w:val="99"/>
    <w:rsid w:val="003B49A4"/>
    <w:pPr>
      <w:widowControl w:val="0"/>
      <w:autoSpaceDE w:val="0"/>
      <w:autoSpaceDN w:val="0"/>
      <w:adjustRightInd w:val="0"/>
      <w:spacing w:line="266" w:lineRule="exact"/>
      <w:ind w:firstLine="590"/>
    </w:pPr>
    <w:rPr>
      <w:rFonts w:ascii="Arial" w:hAnsi="Arial" w:cs="Arial"/>
    </w:rPr>
  </w:style>
  <w:style w:type="paragraph" w:customStyle="1" w:styleId="Style1">
    <w:name w:val="Style1"/>
    <w:basedOn w:val="Normalny"/>
    <w:uiPriority w:val="99"/>
    <w:rsid w:val="003B49A4"/>
    <w:pPr>
      <w:widowControl w:val="0"/>
      <w:autoSpaceDE w:val="0"/>
      <w:autoSpaceDN w:val="0"/>
      <w:adjustRightInd w:val="0"/>
      <w:spacing w:line="266" w:lineRule="exact"/>
    </w:pPr>
    <w:rPr>
      <w:rFonts w:ascii="Arial" w:hAnsi="Arial" w:cs="Arial"/>
    </w:rPr>
  </w:style>
  <w:style w:type="character" w:customStyle="1" w:styleId="FontStyle11">
    <w:name w:val="Font Style11"/>
    <w:basedOn w:val="Domylnaczcionkaakapitu"/>
    <w:uiPriority w:val="99"/>
    <w:rsid w:val="003B49A4"/>
    <w:rPr>
      <w:rFonts w:ascii="Arial" w:hAnsi="Arial" w:cs="Arial"/>
      <w:i/>
      <w:iCs/>
      <w:sz w:val="18"/>
      <w:szCs w:val="18"/>
    </w:rPr>
  </w:style>
  <w:style w:type="paragraph" w:customStyle="1" w:styleId="Style2">
    <w:name w:val="Style2"/>
    <w:basedOn w:val="Normalny"/>
    <w:uiPriority w:val="99"/>
    <w:rsid w:val="003B49A4"/>
    <w:pPr>
      <w:widowControl w:val="0"/>
      <w:autoSpaceDE w:val="0"/>
      <w:autoSpaceDN w:val="0"/>
      <w:adjustRightInd w:val="0"/>
      <w:spacing w:line="268" w:lineRule="exact"/>
      <w:ind w:hanging="338"/>
    </w:pPr>
    <w:rPr>
      <w:rFonts w:ascii="Arial" w:hAnsi="Arial" w:cs="Arial"/>
    </w:rPr>
  </w:style>
  <w:style w:type="paragraph" w:customStyle="1" w:styleId="Style7">
    <w:name w:val="Style7"/>
    <w:basedOn w:val="Normalny"/>
    <w:uiPriority w:val="99"/>
    <w:rsid w:val="00824309"/>
    <w:pPr>
      <w:widowControl w:val="0"/>
      <w:autoSpaceDE w:val="0"/>
      <w:autoSpaceDN w:val="0"/>
      <w:adjustRightInd w:val="0"/>
      <w:spacing w:line="288" w:lineRule="exact"/>
    </w:pPr>
    <w:rPr>
      <w:rFonts w:ascii="Calibri" w:hAnsi="Calibri"/>
    </w:rPr>
  </w:style>
  <w:style w:type="character" w:customStyle="1" w:styleId="FontStyle64">
    <w:name w:val="Font Style64"/>
    <w:basedOn w:val="Domylnaczcionkaakapitu"/>
    <w:uiPriority w:val="99"/>
    <w:rsid w:val="00824309"/>
    <w:rPr>
      <w:rFonts w:ascii="Calibri" w:hAnsi="Calibri" w:cs="Calibri"/>
      <w:sz w:val="18"/>
      <w:szCs w:val="18"/>
    </w:rPr>
  </w:style>
  <w:style w:type="paragraph" w:customStyle="1" w:styleId="Style29">
    <w:name w:val="Style29"/>
    <w:basedOn w:val="Normalny"/>
    <w:uiPriority w:val="99"/>
    <w:rsid w:val="00751B85"/>
    <w:pPr>
      <w:widowControl w:val="0"/>
      <w:autoSpaceDE w:val="0"/>
      <w:autoSpaceDN w:val="0"/>
      <w:adjustRightInd w:val="0"/>
      <w:spacing w:line="245" w:lineRule="exact"/>
      <w:ind w:firstLine="106"/>
    </w:pPr>
    <w:rPr>
      <w:rFonts w:ascii="Calibri" w:hAnsi="Calibri"/>
    </w:rPr>
  </w:style>
  <w:style w:type="character" w:customStyle="1" w:styleId="FontStyle59">
    <w:name w:val="Font Style59"/>
    <w:basedOn w:val="Domylnaczcionkaakapitu"/>
    <w:uiPriority w:val="99"/>
    <w:rsid w:val="00751B85"/>
    <w:rPr>
      <w:rFonts w:ascii="Calibri" w:hAnsi="Calibri" w:cs="Calibri"/>
      <w:i/>
      <w:iCs/>
      <w:sz w:val="18"/>
      <w:szCs w:val="18"/>
    </w:rPr>
  </w:style>
  <w:style w:type="paragraph" w:customStyle="1" w:styleId="BULLETS">
    <w:name w:val="BULLET _S"/>
    <w:basedOn w:val="Normalny"/>
    <w:rsid w:val="0080150D"/>
    <w:pPr>
      <w:numPr>
        <w:numId w:val="21"/>
      </w:numPr>
      <w:spacing w:line="360" w:lineRule="auto"/>
    </w:pPr>
    <w:rPr>
      <w:sz w:val="22"/>
      <w:szCs w:val="22"/>
      <w:lang w:val="en-GB" w:eastAsia="en-US"/>
    </w:rPr>
  </w:style>
  <w:style w:type="table" w:styleId="Tabela-Lista2">
    <w:name w:val="Table List 2"/>
    <w:basedOn w:val="Standardowy"/>
    <w:rsid w:val="0080150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orowy1">
    <w:name w:val="Table Colorful 1"/>
    <w:basedOn w:val="Standardowy"/>
    <w:rsid w:val="0080150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POSnormal">
    <w:name w:val="POS_normal"/>
    <w:basedOn w:val="Normalny"/>
    <w:link w:val="POSnormalZnak"/>
    <w:uiPriority w:val="99"/>
    <w:rsid w:val="0080150D"/>
    <w:pPr>
      <w:spacing w:line="360" w:lineRule="auto"/>
      <w:ind w:firstLine="567"/>
    </w:pPr>
    <w:rPr>
      <w:rFonts w:eastAsia="Calibri"/>
      <w:sz w:val="20"/>
      <w:szCs w:val="20"/>
    </w:rPr>
  </w:style>
  <w:style w:type="character" w:customStyle="1" w:styleId="POSnormalZnak">
    <w:name w:val="POS_normal Znak"/>
    <w:link w:val="POSnormal"/>
    <w:uiPriority w:val="99"/>
    <w:locked/>
    <w:rsid w:val="0080150D"/>
    <w:rPr>
      <w:rFonts w:eastAsia="Calibri"/>
    </w:rPr>
  </w:style>
  <w:style w:type="paragraph" w:customStyle="1" w:styleId="Swindeksdolny">
    <w:name w:val="Sw_indeks dolny"/>
    <w:basedOn w:val="Tekstprzypisudolnego"/>
    <w:link w:val="SwindeksdolnyZnak"/>
    <w:uiPriority w:val="99"/>
    <w:rsid w:val="0080150D"/>
    <w:pPr>
      <w:tabs>
        <w:tab w:val="left" w:pos="284"/>
      </w:tabs>
    </w:pPr>
    <w:rPr>
      <w:rFonts w:eastAsia="Calibri"/>
      <w:sz w:val="20"/>
    </w:rPr>
  </w:style>
  <w:style w:type="character" w:customStyle="1" w:styleId="SwindeksdolnyZnak">
    <w:name w:val="Sw_indeks dolny Znak"/>
    <w:link w:val="Swindeksdolny"/>
    <w:uiPriority w:val="99"/>
    <w:locked/>
    <w:rsid w:val="0080150D"/>
    <w:rPr>
      <w:rFonts w:ascii="Arial" w:eastAsia="Calibri" w:hAnsi="Arial"/>
    </w:rPr>
  </w:style>
  <w:style w:type="character" w:customStyle="1" w:styleId="FontStyle16">
    <w:name w:val="Font Style16"/>
    <w:uiPriority w:val="99"/>
    <w:rsid w:val="0080150D"/>
    <w:rPr>
      <w:rFonts w:ascii="Times New Roman" w:hAnsi="Times New Roman" w:cs="Times New Roman"/>
      <w:sz w:val="22"/>
      <w:szCs w:val="22"/>
    </w:rPr>
  </w:style>
  <w:style w:type="paragraph" w:customStyle="1" w:styleId="punktacja">
    <w:name w:val="punktacja"/>
    <w:basedOn w:val="Akapitzlist2"/>
    <w:uiPriority w:val="99"/>
    <w:rsid w:val="0080150D"/>
    <w:pPr>
      <w:widowControl w:val="0"/>
      <w:ind w:left="0"/>
      <w:contextualSpacing/>
    </w:pPr>
    <w:rPr>
      <w:rFonts w:ascii="Calibri" w:hAnsi="Calibri" w:cs="Arial"/>
      <w:color w:val="000000"/>
      <w:sz w:val="22"/>
      <w:szCs w:val="22"/>
    </w:rPr>
  </w:style>
  <w:style w:type="paragraph" w:customStyle="1" w:styleId="rys">
    <w:name w:val="rys"/>
    <w:basedOn w:val="Legenda"/>
    <w:link w:val="rysZnak"/>
    <w:uiPriority w:val="99"/>
    <w:rsid w:val="0080150D"/>
    <w:pPr>
      <w:keepNext/>
      <w:shd w:val="clear" w:color="auto" w:fill="FFFFFF"/>
      <w:spacing w:before="0"/>
    </w:pPr>
    <w:rPr>
      <w:rFonts w:ascii="Verdana" w:eastAsia="Calibri" w:hAnsi="Verdana"/>
      <w:bCs/>
      <w:sz w:val="20"/>
      <w:szCs w:val="20"/>
      <w:shd w:val="clear" w:color="auto" w:fill="FFFFFF"/>
    </w:rPr>
  </w:style>
  <w:style w:type="character" w:customStyle="1" w:styleId="rysZnak">
    <w:name w:val="rys Znak"/>
    <w:link w:val="rys"/>
    <w:uiPriority w:val="99"/>
    <w:locked/>
    <w:rsid w:val="0080150D"/>
    <w:rPr>
      <w:rFonts w:ascii="Verdana" w:eastAsia="Calibri" w:hAnsi="Verdana"/>
      <w:i/>
      <w:shd w:val="clear" w:color="auto" w:fill="FFFFFF"/>
    </w:rPr>
  </w:style>
  <w:style w:type="character" w:customStyle="1" w:styleId="FontStyle68">
    <w:name w:val="Font Style68"/>
    <w:uiPriority w:val="99"/>
    <w:rsid w:val="0080150D"/>
    <w:rPr>
      <w:rFonts w:ascii="Arial Narrow" w:hAnsi="Arial Narrow" w:cs="Arial Narrow"/>
      <w:b/>
      <w:bCs/>
      <w:sz w:val="18"/>
      <w:szCs w:val="18"/>
    </w:rPr>
  </w:style>
  <w:style w:type="character" w:customStyle="1" w:styleId="FontStyle67">
    <w:name w:val="Font Style67"/>
    <w:uiPriority w:val="99"/>
    <w:rsid w:val="0080150D"/>
    <w:rPr>
      <w:rFonts w:ascii="Arial Narrow" w:hAnsi="Arial Narrow" w:cs="Arial Narrow"/>
      <w:b/>
      <w:bCs/>
      <w:sz w:val="18"/>
      <w:szCs w:val="18"/>
    </w:rPr>
  </w:style>
  <w:style w:type="paragraph" w:customStyle="1" w:styleId="Akapitzlist11">
    <w:name w:val="Akapit z listą11"/>
    <w:basedOn w:val="Normalny"/>
    <w:uiPriority w:val="99"/>
    <w:rsid w:val="0080150D"/>
    <w:pPr>
      <w:widowControl w:val="0"/>
      <w:suppressAutoHyphens/>
      <w:spacing w:before="240" w:line="276" w:lineRule="auto"/>
      <w:ind w:left="720"/>
    </w:pPr>
    <w:rPr>
      <w:rFonts w:ascii="Calibri" w:hAnsi="Calibri" w:cs="Calibri"/>
      <w:sz w:val="22"/>
      <w:szCs w:val="20"/>
      <w:lang w:eastAsia="ar-SA"/>
    </w:rPr>
  </w:style>
  <w:style w:type="paragraph" w:customStyle="1" w:styleId="podpunkt">
    <w:name w:val="podpunkt"/>
    <w:basedOn w:val="Akapitzlist2"/>
    <w:uiPriority w:val="99"/>
    <w:rsid w:val="0080150D"/>
    <w:pPr>
      <w:numPr>
        <w:numId w:val="22"/>
      </w:numPr>
      <w:tabs>
        <w:tab w:val="clear" w:pos="360"/>
      </w:tabs>
      <w:suppressAutoHyphens/>
      <w:autoSpaceDE w:val="0"/>
      <w:ind w:left="720"/>
    </w:pPr>
    <w:rPr>
      <w:rFonts w:ascii="Calibri" w:hAnsi="Calibri" w:cs="Arial"/>
      <w:bCs/>
      <w:sz w:val="22"/>
      <w:szCs w:val="20"/>
      <w:lang w:eastAsia="ar-SA"/>
    </w:rPr>
  </w:style>
  <w:style w:type="paragraph" w:customStyle="1" w:styleId="NAGOWEK1">
    <w:name w:val="NAGŁOWEK 1"/>
    <w:basedOn w:val="Nagwek1"/>
    <w:uiPriority w:val="99"/>
    <w:rsid w:val="0080150D"/>
    <w:pPr>
      <w:pBdr>
        <w:bottom w:val="single" w:sz="8" w:space="1" w:color="FF0000"/>
      </w:pBdr>
      <w:spacing w:before="240" w:after="360" w:line="360" w:lineRule="auto"/>
      <w:ind w:left="284" w:hanging="284"/>
    </w:pPr>
    <w:rPr>
      <w:rFonts w:ascii="Calibri" w:hAnsi="Calibri"/>
      <w:smallCaps/>
      <w:color w:val="auto"/>
      <w:kern w:val="28"/>
      <w:sz w:val="22"/>
      <w:szCs w:val="24"/>
      <w:lang w:eastAsia="ar-SA"/>
    </w:rPr>
  </w:style>
  <w:style w:type="character" w:customStyle="1" w:styleId="NAGOWEK1Znak">
    <w:name w:val="NAGŁOWEK 1 Znak"/>
    <w:uiPriority w:val="99"/>
    <w:locked/>
    <w:rsid w:val="0080150D"/>
    <w:rPr>
      <w:rFonts w:ascii="Verdana" w:eastAsia="Times New Roman" w:hAnsi="Verdana" w:cs="Arial"/>
      <w:b/>
      <w:bCs/>
      <w:smallCaps/>
      <w:kern w:val="28"/>
      <w:sz w:val="24"/>
      <w:szCs w:val="24"/>
      <w:lang w:eastAsia="ar-SA"/>
    </w:rPr>
  </w:style>
  <w:style w:type="paragraph" w:customStyle="1" w:styleId="NAG2">
    <w:name w:val="NAGŁ2"/>
    <w:basedOn w:val="Nagwek2"/>
    <w:uiPriority w:val="99"/>
    <w:rsid w:val="0080150D"/>
    <w:pPr>
      <w:keepLines/>
      <w:spacing w:before="360" w:after="360" w:line="360" w:lineRule="auto"/>
    </w:pPr>
    <w:rPr>
      <w:rFonts w:ascii="Calibri" w:eastAsia="Calibri" w:hAnsi="Calibri"/>
      <w:iCs w:val="0"/>
      <w:caps w:val="0"/>
      <w:sz w:val="20"/>
      <w:szCs w:val="20"/>
    </w:rPr>
  </w:style>
  <w:style w:type="character" w:customStyle="1" w:styleId="NAG2Znak">
    <w:name w:val="NAGŁ2 Znak"/>
    <w:uiPriority w:val="99"/>
    <w:locked/>
    <w:rsid w:val="0080150D"/>
    <w:rPr>
      <w:rFonts w:ascii="Verdana" w:hAnsi="Verdana" w:cs="Times New Roman"/>
      <w:b/>
      <w:bCs/>
      <w:color w:val="4F81BD"/>
      <w:sz w:val="24"/>
      <w:lang w:eastAsia="en-US"/>
    </w:rPr>
  </w:style>
  <w:style w:type="paragraph" w:customStyle="1" w:styleId="listawypunktowana">
    <w:name w:val="lista wypunktowana"/>
    <w:basedOn w:val="Normalny"/>
    <w:uiPriority w:val="99"/>
    <w:rsid w:val="0080150D"/>
    <w:pPr>
      <w:tabs>
        <w:tab w:val="num" w:pos="397"/>
      </w:tabs>
      <w:spacing w:before="240" w:after="60" w:line="360" w:lineRule="auto"/>
      <w:ind w:left="397" w:hanging="397"/>
    </w:pPr>
    <w:rPr>
      <w:rFonts w:ascii="Century" w:hAnsi="Century"/>
      <w:sz w:val="22"/>
    </w:rPr>
  </w:style>
  <w:style w:type="paragraph" w:customStyle="1" w:styleId="podpistabKra">
    <w:name w:val="podpis tab Kra"/>
    <w:basedOn w:val="Legenda"/>
    <w:uiPriority w:val="99"/>
    <w:rsid w:val="0080150D"/>
    <w:pPr>
      <w:keepNext/>
      <w:shd w:val="clear" w:color="auto" w:fill="FFFFFF"/>
      <w:spacing w:before="0"/>
    </w:pPr>
    <w:rPr>
      <w:i/>
      <w:szCs w:val="16"/>
      <w:shd w:val="clear" w:color="auto" w:fill="FFFFFF"/>
    </w:rPr>
  </w:style>
  <w:style w:type="character" w:customStyle="1" w:styleId="podpistabKraZnak">
    <w:name w:val="podpis tab Kra Znak"/>
    <w:uiPriority w:val="99"/>
    <w:locked/>
    <w:rsid w:val="0080150D"/>
    <w:rPr>
      <w:rFonts w:ascii="Trebuchet MS" w:hAnsi="Trebuchet MS" w:cs="Times New Roman"/>
      <w:bCs/>
      <w:i/>
      <w:sz w:val="16"/>
      <w:szCs w:val="16"/>
      <w:lang w:eastAsia="pl-PL"/>
    </w:rPr>
  </w:style>
  <w:style w:type="paragraph" w:customStyle="1" w:styleId="Bezodstpw1">
    <w:name w:val="Bez odstępów1"/>
    <w:uiPriority w:val="99"/>
    <w:rsid w:val="0080150D"/>
    <w:rPr>
      <w:rFonts w:ascii="Verdana" w:hAnsi="Verdana"/>
      <w:sz w:val="22"/>
      <w:szCs w:val="22"/>
      <w:lang w:eastAsia="en-US"/>
    </w:rPr>
  </w:style>
  <w:style w:type="paragraph" w:customStyle="1" w:styleId="StylCalibri10ptInterliniaWielokrotne115wrs">
    <w:name w:val="Styl Calibri 10 pt Interlinia:  Wielokrotne 115 wrs"/>
    <w:basedOn w:val="Normalny"/>
    <w:uiPriority w:val="99"/>
    <w:rsid w:val="0080150D"/>
    <w:pPr>
      <w:widowControl w:val="0"/>
      <w:tabs>
        <w:tab w:val="left" w:pos="567"/>
      </w:tabs>
      <w:spacing w:before="240" w:line="276" w:lineRule="auto"/>
    </w:pPr>
    <w:rPr>
      <w:rFonts w:ascii="Calibri" w:hAnsi="Calibri"/>
      <w:sz w:val="22"/>
      <w:szCs w:val="20"/>
    </w:rPr>
  </w:style>
  <w:style w:type="paragraph" w:customStyle="1" w:styleId="bilans96-tekst">
    <w:name w:val="bilans96-tekst"/>
    <w:basedOn w:val="Normalny"/>
    <w:uiPriority w:val="99"/>
    <w:rsid w:val="0080150D"/>
    <w:pPr>
      <w:spacing w:before="100" w:beforeAutospacing="1" w:after="100" w:afterAutospacing="1" w:line="360" w:lineRule="auto"/>
    </w:pPr>
    <w:rPr>
      <w:sz w:val="22"/>
    </w:rPr>
  </w:style>
  <w:style w:type="paragraph" w:customStyle="1" w:styleId="Bezodstpw11">
    <w:name w:val="Bez odstępów11"/>
    <w:uiPriority w:val="99"/>
    <w:rsid w:val="0080150D"/>
    <w:rPr>
      <w:rFonts w:ascii="Verdana" w:hAnsi="Verdana"/>
      <w:sz w:val="22"/>
      <w:szCs w:val="22"/>
      <w:lang w:eastAsia="en-US"/>
    </w:rPr>
  </w:style>
  <w:style w:type="paragraph" w:customStyle="1" w:styleId="Akapitzlist21">
    <w:name w:val="Akapit z listą21"/>
    <w:basedOn w:val="Normalny"/>
    <w:uiPriority w:val="99"/>
    <w:rsid w:val="0080150D"/>
    <w:pPr>
      <w:spacing w:before="240" w:line="276" w:lineRule="auto"/>
      <w:ind w:left="720"/>
      <w:contextualSpacing/>
    </w:pPr>
    <w:rPr>
      <w:rFonts w:ascii="Calibri" w:hAnsi="Calibri"/>
      <w:sz w:val="22"/>
      <w:szCs w:val="22"/>
    </w:rPr>
  </w:style>
  <w:style w:type="paragraph" w:customStyle="1" w:styleId="listawypunktowana0">
    <w:name w:val="listawypunktowana"/>
    <w:basedOn w:val="Normalny"/>
    <w:uiPriority w:val="99"/>
    <w:rsid w:val="0080150D"/>
    <w:pPr>
      <w:tabs>
        <w:tab w:val="num" w:pos="360"/>
      </w:tabs>
      <w:spacing w:before="240" w:after="60" w:line="360" w:lineRule="auto"/>
    </w:pPr>
    <w:rPr>
      <w:rFonts w:ascii="Century" w:hAnsi="Century"/>
      <w:sz w:val="22"/>
      <w:szCs w:val="20"/>
    </w:rPr>
  </w:style>
  <w:style w:type="character" w:customStyle="1" w:styleId="Wyrnieniedelikatne1">
    <w:name w:val="Wyróżnienie delikatne1"/>
    <w:uiPriority w:val="99"/>
    <w:rsid w:val="0080150D"/>
    <w:rPr>
      <w:rFonts w:ascii="Verdana" w:hAnsi="Verdana" w:cs="Times New Roman"/>
      <w:b/>
      <w:i/>
      <w:iCs/>
      <w:color w:val="000000"/>
      <w:sz w:val="28"/>
    </w:rPr>
  </w:style>
  <w:style w:type="table" w:customStyle="1" w:styleId="Jasnecieniowanie1">
    <w:name w:val="Jasne cieniowanie1"/>
    <w:basedOn w:val="Jasnecieniowanieakcent11"/>
    <w:uiPriority w:val="99"/>
    <w:rsid w:val="0080150D"/>
    <w:rPr>
      <w:b/>
      <w:color w:val="000000"/>
    </w:rPr>
    <w:tblPr>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redniecieniowanie11">
    <w:name w:val="Średnie cieniowanie 11"/>
    <w:uiPriority w:val="99"/>
    <w:rsid w:val="0080150D"/>
    <w:rPr>
      <w:rFonts w:ascii="Verdana" w:hAnsi="Verdana"/>
      <w:sz w:val="22"/>
      <w:szCs w:val="22"/>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paragraph" w:customStyle="1" w:styleId="H3">
    <w:name w:val="H3"/>
    <w:basedOn w:val="Normalny"/>
    <w:next w:val="Normalny"/>
    <w:uiPriority w:val="99"/>
    <w:rsid w:val="0080150D"/>
    <w:pPr>
      <w:keepNext/>
      <w:widowControl w:val="0"/>
      <w:suppressAutoHyphens/>
      <w:spacing w:before="100" w:after="100" w:line="360" w:lineRule="auto"/>
    </w:pPr>
    <w:rPr>
      <w:b/>
      <w:sz w:val="28"/>
      <w:lang w:eastAsia="ar-SA"/>
    </w:rPr>
  </w:style>
  <w:style w:type="table" w:customStyle="1" w:styleId="Jasnecieniowanieakcent11">
    <w:name w:val="Jasne cieniowanie — akcent 11"/>
    <w:uiPriority w:val="99"/>
    <w:rsid w:val="0080150D"/>
    <w:rPr>
      <w:rFonts w:ascii="Verdana" w:hAnsi="Verdana"/>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just">
    <w:name w:val="just"/>
    <w:basedOn w:val="Normalny"/>
    <w:uiPriority w:val="99"/>
    <w:rsid w:val="0080150D"/>
    <w:pPr>
      <w:spacing w:before="100" w:beforeAutospacing="1" w:after="100" w:afterAutospacing="1" w:line="360" w:lineRule="auto"/>
    </w:pPr>
    <w:rPr>
      <w:sz w:val="22"/>
    </w:rPr>
  </w:style>
  <w:style w:type="character" w:customStyle="1" w:styleId="inicjal">
    <w:name w:val="inicjal"/>
    <w:uiPriority w:val="99"/>
    <w:rsid w:val="0080150D"/>
    <w:rPr>
      <w:rFonts w:cs="Times New Roman"/>
    </w:rPr>
  </w:style>
  <w:style w:type="character" w:customStyle="1" w:styleId="FontStyle52">
    <w:name w:val="Font Style52"/>
    <w:uiPriority w:val="99"/>
    <w:rsid w:val="0080150D"/>
    <w:rPr>
      <w:rFonts w:ascii="Times New Roman" w:hAnsi="Times New Roman" w:cs="Times New Roman"/>
      <w:sz w:val="22"/>
      <w:szCs w:val="22"/>
    </w:rPr>
  </w:style>
  <w:style w:type="paragraph" w:customStyle="1" w:styleId="ANagowek1">
    <w:name w:val="A_Nagłowek 1"/>
    <w:basedOn w:val="Zwykytekst"/>
    <w:autoRedefine/>
    <w:uiPriority w:val="99"/>
    <w:rsid w:val="0080150D"/>
    <w:pPr>
      <w:numPr>
        <w:numId w:val="27"/>
      </w:numPr>
      <w:pBdr>
        <w:bottom w:val="single" w:sz="8" w:space="1" w:color="C0504D"/>
      </w:pBdr>
      <w:tabs>
        <w:tab w:val="left" w:pos="567"/>
      </w:tabs>
      <w:suppressAutoHyphens/>
      <w:spacing w:before="240" w:after="240" w:line="276" w:lineRule="auto"/>
    </w:pPr>
    <w:rPr>
      <w:rFonts w:ascii="Calibri" w:eastAsia="Calibri" w:hAnsi="Calibri" w:cs="Arial"/>
      <w:b/>
      <w:bCs/>
      <w:kern w:val="32"/>
      <w:sz w:val="32"/>
      <w:szCs w:val="24"/>
      <w:lang w:eastAsia="ar-SA"/>
    </w:rPr>
  </w:style>
  <w:style w:type="character" w:customStyle="1" w:styleId="SznagspisZnak">
    <w:name w:val="Sz_nag_spis Znak"/>
    <w:uiPriority w:val="99"/>
    <w:rsid w:val="0080150D"/>
    <w:rPr>
      <w:rFonts w:ascii="Arial" w:eastAsia="Times New Roman" w:hAnsi="Arial" w:cs="Arial"/>
      <w:b/>
      <w:bCs/>
      <w:smallCaps/>
      <w:kern w:val="28"/>
      <w:sz w:val="32"/>
      <w:szCs w:val="32"/>
      <w:lang w:eastAsia="ar-SA"/>
    </w:rPr>
  </w:style>
  <w:style w:type="paragraph" w:customStyle="1" w:styleId="DStytul">
    <w:name w:val="DS_tytul"/>
    <w:basedOn w:val="Normalny"/>
    <w:rsid w:val="0080150D"/>
    <w:pPr>
      <w:spacing w:before="240" w:after="240" w:line="360" w:lineRule="auto"/>
      <w:ind w:firstLine="709"/>
    </w:pPr>
    <w:rPr>
      <w:rFonts w:ascii="Calibri" w:hAnsi="Calibri"/>
      <w:b/>
      <w:sz w:val="72"/>
      <w:szCs w:val="20"/>
    </w:rPr>
  </w:style>
  <w:style w:type="character" w:customStyle="1" w:styleId="DStytulZnak">
    <w:name w:val="DS_tytul Znak"/>
    <w:rsid w:val="0080150D"/>
    <w:rPr>
      <w:rFonts w:eastAsia="Times New Roman" w:cs="Times New Roman"/>
      <w:b/>
      <w:sz w:val="72"/>
    </w:rPr>
  </w:style>
  <w:style w:type="paragraph" w:customStyle="1" w:styleId="CZnagl1">
    <w:name w:val="CZ_nagl1"/>
    <w:basedOn w:val="Styl1"/>
    <w:uiPriority w:val="99"/>
    <w:rsid w:val="0080150D"/>
    <w:pPr>
      <w:numPr>
        <w:numId w:val="0"/>
      </w:numPr>
      <w:spacing w:before="0" w:after="360" w:line="360" w:lineRule="auto"/>
      <w:ind w:left="720" w:hanging="720"/>
    </w:pPr>
    <w:rPr>
      <w:rFonts w:ascii="Calibri" w:eastAsia="Calibri" w:hAnsi="Calibri"/>
      <w:iCs w:val="0"/>
      <w:sz w:val="22"/>
    </w:rPr>
  </w:style>
  <w:style w:type="paragraph" w:customStyle="1" w:styleId="zrdo">
    <w:name w:val="zródło"/>
    <w:basedOn w:val="Normalny"/>
    <w:uiPriority w:val="99"/>
    <w:rsid w:val="0080150D"/>
    <w:pPr>
      <w:tabs>
        <w:tab w:val="left" w:pos="993"/>
        <w:tab w:val="center" w:pos="4535"/>
      </w:tabs>
      <w:spacing w:after="240" w:line="360" w:lineRule="auto"/>
    </w:pPr>
    <w:rPr>
      <w:rFonts w:ascii="Calibri" w:hAnsi="Calibri"/>
      <w:i/>
      <w:sz w:val="18"/>
      <w:szCs w:val="18"/>
    </w:rPr>
  </w:style>
  <w:style w:type="character" w:customStyle="1" w:styleId="zrdoZnak">
    <w:name w:val="zródło Znak"/>
    <w:uiPriority w:val="99"/>
    <w:rsid w:val="0080150D"/>
    <w:rPr>
      <w:rFonts w:ascii="Arial" w:hAnsi="Arial" w:cs="Times New Roman"/>
      <w:i/>
      <w:sz w:val="18"/>
      <w:szCs w:val="18"/>
    </w:rPr>
  </w:style>
  <w:style w:type="character" w:customStyle="1" w:styleId="punktacjaZnak">
    <w:name w:val="punktacja Znak"/>
    <w:uiPriority w:val="99"/>
    <w:rsid w:val="0080150D"/>
    <w:rPr>
      <w:rFonts w:ascii="Verdana" w:hAnsi="Verdana" w:cs="Arial"/>
      <w:color w:val="000000"/>
      <w:sz w:val="22"/>
      <w:szCs w:val="22"/>
      <w:lang w:eastAsia="en-US"/>
    </w:rPr>
  </w:style>
  <w:style w:type="paragraph" w:customStyle="1" w:styleId="Normalnypogrubienie">
    <w:name w:val="Normalny pogrubienie"/>
    <w:basedOn w:val="Normalny"/>
    <w:uiPriority w:val="99"/>
    <w:rsid w:val="0080150D"/>
    <w:pPr>
      <w:keepNext/>
      <w:spacing w:before="240" w:after="240" w:line="360" w:lineRule="auto"/>
    </w:pPr>
    <w:rPr>
      <w:rFonts w:ascii="Calibri" w:hAnsi="Calibri" w:cs="Arial"/>
      <w:b/>
      <w:sz w:val="22"/>
      <w:szCs w:val="22"/>
    </w:rPr>
  </w:style>
  <w:style w:type="character" w:customStyle="1" w:styleId="podpunktZnak">
    <w:name w:val="podpunkt Znak"/>
    <w:uiPriority w:val="99"/>
    <w:rsid w:val="0080150D"/>
    <w:rPr>
      <w:rFonts w:ascii="Verdana" w:hAnsi="Verdana" w:cs="Arial"/>
      <w:bCs/>
      <w:sz w:val="22"/>
      <w:szCs w:val="22"/>
      <w:lang w:eastAsia="en-US"/>
    </w:rPr>
  </w:style>
  <w:style w:type="paragraph" w:customStyle="1" w:styleId="Objanienia">
    <w:name w:val="Objaśnienia"/>
    <w:basedOn w:val="Normalny"/>
    <w:uiPriority w:val="99"/>
    <w:rsid w:val="0080150D"/>
    <w:pPr>
      <w:tabs>
        <w:tab w:val="left" w:pos="851"/>
      </w:tabs>
      <w:spacing w:after="240" w:line="360" w:lineRule="auto"/>
    </w:pPr>
    <w:rPr>
      <w:rFonts w:ascii="Calibri" w:hAnsi="Calibri" w:cs="Arial"/>
      <w:i/>
      <w:sz w:val="18"/>
      <w:szCs w:val="18"/>
    </w:rPr>
  </w:style>
  <w:style w:type="character" w:customStyle="1" w:styleId="NormalnypogrubienieZnak">
    <w:name w:val="Normalny pogrubienie Znak"/>
    <w:uiPriority w:val="99"/>
    <w:rsid w:val="0080150D"/>
    <w:rPr>
      <w:rFonts w:ascii="Arial" w:hAnsi="Arial" w:cs="Arial"/>
      <w:b/>
      <w:sz w:val="22"/>
      <w:szCs w:val="22"/>
      <w:lang w:eastAsia="en-US"/>
    </w:rPr>
  </w:style>
  <w:style w:type="paragraph" w:customStyle="1" w:styleId="Cytatintensywny1">
    <w:name w:val="Cytat intensywny1"/>
    <w:basedOn w:val="Normalny"/>
    <w:next w:val="Normalny"/>
    <w:link w:val="IntenseQuoteChar1"/>
    <w:uiPriority w:val="99"/>
    <w:rsid w:val="0080150D"/>
    <w:pPr>
      <w:pBdr>
        <w:bottom w:val="single" w:sz="4" w:space="4" w:color="4F81BD"/>
      </w:pBdr>
      <w:spacing w:before="200" w:after="280" w:line="360" w:lineRule="auto"/>
      <w:ind w:left="936" w:right="936"/>
    </w:pPr>
    <w:rPr>
      <w:rFonts w:ascii="Verdana" w:eastAsia="Calibri" w:hAnsi="Verdana"/>
      <w:b/>
      <w:bCs/>
      <w:i/>
      <w:iCs/>
      <w:color w:val="4F81BD"/>
      <w:sz w:val="20"/>
      <w:szCs w:val="20"/>
    </w:rPr>
  </w:style>
  <w:style w:type="character" w:customStyle="1" w:styleId="IntenseQuoteChar">
    <w:name w:val="Intense Quote Char"/>
    <w:link w:val="Cytatintensywny11"/>
    <w:uiPriority w:val="99"/>
    <w:locked/>
    <w:rsid w:val="0080150D"/>
    <w:rPr>
      <w:rFonts w:ascii="Verdana" w:hAnsi="Verdana"/>
      <w:b/>
      <w:bCs/>
      <w:i/>
      <w:iCs/>
      <w:color w:val="4F81BD"/>
    </w:rPr>
  </w:style>
  <w:style w:type="character" w:customStyle="1" w:styleId="IntenseQuoteChar1">
    <w:name w:val="Intense Quote Char1"/>
    <w:link w:val="Cytatintensywny1"/>
    <w:uiPriority w:val="99"/>
    <w:locked/>
    <w:rsid w:val="0080150D"/>
    <w:rPr>
      <w:rFonts w:ascii="Verdana" w:eastAsia="Calibri" w:hAnsi="Verdana"/>
      <w:b/>
      <w:bCs/>
      <w:i/>
      <w:iCs/>
      <w:color w:val="4F81BD"/>
    </w:rPr>
  </w:style>
  <w:style w:type="character" w:customStyle="1" w:styleId="ObjanieniaZnak">
    <w:name w:val="Objaśnienia Znak"/>
    <w:uiPriority w:val="99"/>
    <w:rsid w:val="0080150D"/>
    <w:rPr>
      <w:rFonts w:ascii="Arial" w:hAnsi="Arial" w:cs="Arial"/>
      <w:i/>
      <w:sz w:val="18"/>
      <w:szCs w:val="18"/>
      <w:lang w:eastAsia="en-US"/>
    </w:rPr>
  </w:style>
  <w:style w:type="paragraph" w:customStyle="1" w:styleId="Cytat1">
    <w:name w:val="Cytat1"/>
    <w:basedOn w:val="Normalny"/>
    <w:next w:val="Normalny"/>
    <w:link w:val="QuoteChar1"/>
    <w:uiPriority w:val="99"/>
    <w:rsid w:val="0080150D"/>
    <w:pPr>
      <w:spacing w:before="240" w:after="240" w:line="360" w:lineRule="auto"/>
    </w:pPr>
    <w:rPr>
      <w:rFonts w:ascii="Verdana" w:eastAsia="Calibri" w:hAnsi="Verdana"/>
      <w:i/>
      <w:iCs/>
      <w:color w:val="000000"/>
      <w:sz w:val="20"/>
      <w:szCs w:val="20"/>
    </w:rPr>
  </w:style>
  <w:style w:type="character" w:customStyle="1" w:styleId="QuoteChar">
    <w:name w:val="Quote Char"/>
    <w:link w:val="Cytat11"/>
    <w:uiPriority w:val="99"/>
    <w:locked/>
    <w:rsid w:val="0080150D"/>
    <w:rPr>
      <w:rFonts w:ascii="Verdana" w:hAnsi="Verdana"/>
      <w:i/>
      <w:iCs/>
      <w:color w:val="000000"/>
    </w:rPr>
  </w:style>
  <w:style w:type="character" w:customStyle="1" w:styleId="QuoteChar1">
    <w:name w:val="Quote Char1"/>
    <w:link w:val="Cytat1"/>
    <w:uiPriority w:val="99"/>
    <w:locked/>
    <w:rsid w:val="0080150D"/>
    <w:rPr>
      <w:rFonts w:ascii="Verdana" w:eastAsia="Calibri" w:hAnsi="Verdana"/>
      <w:i/>
      <w:iCs/>
      <w:color w:val="000000"/>
    </w:rPr>
  </w:style>
  <w:style w:type="character" w:customStyle="1" w:styleId="Wyrnienieintensywne1">
    <w:name w:val="Wyróżnienie intensywne1"/>
    <w:uiPriority w:val="99"/>
    <w:rsid w:val="0080150D"/>
    <w:rPr>
      <w:rFonts w:cs="Times New Roman"/>
      <w:b/>
      <w:bCs/>
      <w:i/>
      <w:iCs/>
      <w:color w:val="4F81BD"/>
    </w:rPr>
  </w:style>
  <w:style w:type="character" w:customStyle="1" w:styleId="TabelaZnak">
    <w:name w:val="Tabela Znak"/>
    <w:uiPriority w:val="99"/>
    <w:rsid w:val="0080150D"/>
    <w:rPr>
      <w:rFonts w:ascii="Verdana" w:hAnsi="Verdana" w:cs="Times New Roman"/>
      <w:b/>
      <w:bCs/>
      <w:i/>
      <w:sz w:val="18"/>
      <w:szCs w:val="18"/>
      <w:lang w:eastAsia="en-US"/>
    </w:rPr>
  </w:style>
  <w:style w:type="paragraph" w:customStyle="1" w:styleId="Nagwekspisutreci11">
    <w:name w:val="Nagłówek spisu treści11"/>
    <w:basedOn w:val="Nagwek1"/>
    <w:next w:val="Normalny"/>
    <w:uiPriority w:val="99"/>
    <w:rsid w:val="0080150D"/>
    <w:pPr>
      <w:pBdr>
        <w:bottom w:val="single" w:sz="8" w:space="1" w:color="FF0000"/>
      </w:pBdr>
      <w:spacing w:before="360" w:after="360" w:line="276" w:lineRule="auto"/>
      <w:outlineLvl w:val="9"/>
    </w:pPr>
    <w:rPr>
      <w:rFonts w:ascii="Calibri" w:hAnsi="Calibri"/>
      <w:smallCaps/>
      <w:kern w:val="28"/>
      <w:sz w:val="22"/>
      <w:szCs w:val="24"/>
      <w:lang w:eastAsia="ar-SA"/>
    </w:rPr>
  </w:style>
  <w:style w:type="paragraph" w:customStyle="1" w:styleId="Bezodstpw2">
    <w:name w:val="Bez odstępów2"/>
    <w:uiPriority w:val="99"/>
    <w:rsid w:val="0080150D"/>
    <w:rPr>
      <w:rFonts w:ascii="Verdana" w:hAnsi="Verdana"/>
      <w:sz w:val="22"/>
      <w:szCs w:val="22"/>
      <w:lang w:eastAsia="en-US"/>
    </w:rPr>
  </w:style>
  <w:style w:type="character" w:customStyle="1" w:styleId="Wyrnieniedelikatne11">
    <w:name w:val="Wyróżnienie delikatne11"/>
    <w:uiPriority w:val="99"/>
    <w:rsid w:val="0080150D"/>
    <w:rPr>
      <w:rFonts w:ascii="Verdana" w:hAnsi="Verdana" w:cs="Times New Roman"/>
      <w:b/>
      <w:i/>
      <w:iCs/>
      <w:color w:val="000000"/>
      <w:sz w:val="28"/>
    </w:rPr>
  </w:style>
  <w:style w:type="paragraph" w:customStyle="1" w:styleId="Cytatintensywny11">
    <w:name w:val="Cytat intensywny11"/>
    <w:basedOn w:val="Normalny"/>
    <w:next w:val="Normalny"/>
    <w:link w:val="IntenseQuoteChar"/>
    <w:uiPriority w:val="99"/>
    <w:rsid w:val="0080150D"/>
    <w:pPr>
      <w:pBdr>
        <w:bottom w:val="single" w:sz="4" w:space="4" w:color="4F81BD"/>
      </w:pBdr>
      <w:spacing w:before="200" w:after="280" w:line="360" w:lineRule="auto"/>
      <w:ind w:left="936" w:right="936"/>
    </w:pPr>
    <w:rPr>
      <w:rFonts w:ascii="Verdana" w:hAnsi="Verdana"/>
      <w:b/>
      <w:bCs/>
      <w:i/>
      <w:iCs/>
      <w:color w:val="4F81BD"/>
      <w:sz w:val="20"/>
      <w:szCs w:val="20"/>
    </w:rPr>
  </w:style>
  <w:style w:type="paragraph" w:customStyle="1" w:styleId="Cytat11">
    <w:name w:val="Cytat11"/>
    <w:basedOn w:val="Normalny"/>
    <w:next w:val="Normalny"/>
    <w:link w:val="QuoteChar"/>
    <w:uiPriority w:val="99"/>
    <w:rsid w:val="0080150D"/>
    <w:pPr>
      <w:spacing w:before="240" w:after="240" w:line="360" w:lineRule="auto"/>
    </w:pPr>
    <w:rPr>
      <w:rFonts w:ascii="Verdana" w:hAnsi="Verdana"/>
      <w:i/>
      <w:iCs/>
      <w:color w:val="000000"/>
      <w:sz w:val="20"/>
      <w:szCs w:val="20"/>
    </w:rPr>
  </w:style>
  <w:style w:type="character" w:customStyle="1" w:styleId="Wyrnienieintensywne11">
    <w:name w:val="Wyróżnienie intensywne11"/>
    <w:uiPriority w:val="99"/>
    <w:rsid w:val="0080150D"/>
    <w:rPr>
      <w:rFonts w:cs="Times New Roman"/>
      <w:b/>
      <w:bCs/>
      <w:i/>
      <w:iCs/>
      <w:color w:val="4F81BD"/>
    </w:rPr>
  </w:style>
  <w:style w:type="paragraph" w:customStyle="1" w:styleId="gwkauchway">
    <w:name w:val="główka uchwały"/>
    <w:basedOn w:val="Normalny"/>
    <w:uiPriority w:val="99"/>
    <w:rsid w:val="0080150D"/>
    <w:pPr>
      <w:autoSpaceDE w:val="0"/>
      <w:autoSpaceDN w:val="0"/>
      <w:spacing w:after="480" w:line="360" w:lineRule="auto"/>
      <w:jc w:val="center"/>
    </w:pPr>
    <w:rPr>
      <w:sz w:val="22"/>
    </w:rPr>
  </w:style>
  <w:style w:type="paragraph" w:customStyle="1" w:styleId="wsprawie">
    <w:name w:val="w sprawie"/>
    <w:basedOn w:val="Normalny"/>
    <w:uiPriority w:val="99"/>
    <w:rsid w:val="0080150D"/>
    <w:pPr>
      <w:autoSpaceDE w:val="0"/>
      <w:autoSpaceDN w:val="0"/>
      <w:spacing w:after="360" w:line="360" w:lineRule="auto"/>
      <w:jc w:val="center"/>
    </w:pPr>
    <w:rPr>
      <w:sz w:val="22"/>
    </w:rPr>
  </w:style>
  <w:style w:type="paragraph" w:customStyle="1" w:styleId="Style11">
    <w:name w:val="Style11"/>
    <w:basedOn w:val="Normalny"/>
    <w:uiPriority w:val="99"/>
    <w:rsid w:val="0080150D"/>
    <w:pPr>
      <w:widowControl w:val="0"/>
      <w:autoSpaceDE w:val="0"/>
      <w:autoSpaceDN w:val="0"/>
      <w:adjustRightInd w:val="0"/>
      <w:spacing w:line="250" w:lineRule="exact"/>
    </w:pPr>
    <w:rPr>
      <w:sz w:val="22"/>
    </w:rPr>
  </w:style>
  <w:style w:type="paragraph" w:styleId="Lista">
    <w:name w:val="List"/>
    <w:basedOn w:val="Normalny"/>
    <w:rsid w:val="0080150D"/>
    <w:pPr>
      <w:spacing w:line="360" w:lineRule="auto"/>
      <w:ind w:left="283" w:hanging="283"/>
    </w:pPr>
    <w:rPr>
      <w:sz w:val="22"/>
    </w:rPr>
  </w:style>
  <w:style w:type="paragraph" w:styleId="Lista2">
    <w:name w:val="List 2"/>
    <w:basedOn w:val="Normalny"/>
    <w:uiPriority w:val="99"/>
    <w:rsid w:val="0080150D"/>
    <w:pPr>
      <w:spacing w:line="360" w:lineRule="auto"/>
      <w:ind w:left="566" w:hanging="283"/>
    </w:pPr>
    <w:rPr>
      <w:sz w:val="22"/>
    </w:rPr>
  </w:style>
  <w:style w:type="paragraph" w:styleId="Lista3">
    <w:name w:val="List 3"/>
    <w:basedOn w:val="Normalny"/>
    <w:uiPriority w:val="99"/>
    <w:rsid w:val="0080150D"/>
    <w:pPr>
      <w:spacing w:line="360" w:lineRule="auto"/>
      <w:ind w:left="849" w:hanging="283"/>
    </w:pPr>
    <w:rPr>
      <w:sz w:val="22"/>
    </w:rPr>
  </w:style>
  <w:style w:type="paragraph" w:styleId="Listapunktowana2">
    <w:name w:val="List Bullet 2"/>
    <w:basedOn w:val="Normalny"/>
    <w:uiPriority w:val="99"/>
    <w:rsid w:val="0080150D"/>
    <w:pPr>
      <w:tabs>
        <w:tab w:val="num" w:pos="360"/>
      </w:tabs>
      <w:spacing w:line="360" w:lineRule="auto"/>
      <w:ind w:left="360" w:hanging="360"/>
    </w:pPr>
    <w:rPr>
      <w:sz w:val="22"/>
    </w:rPr>
  </w:style>
  <w:style w:type="paragraph" w:customStyle="1" w:styleId="Adresodbiorcy">
    <w:name w:val="Adres odbiorcy"/>
    <w:basedOn w:val="Normalny"/>
    <w:uiPriority w:val="99"/>
    <w:rsid w:val="0080150D"/>
    <w:pPr>
      <w:spacing w:line="360" w:lineRule="auto"/>
    </w:pPr>
    <w:rPr>
      <w:sz w:val="22"/>
    </w:rPr>
  </w:style>
  <w:style w:type="paragraph" w:customStyle="1" w:styleId="section-smallundefined">
    <w:name w:val="section-small undefined"/>
    <w:basedOn w:val="Normalny"/>
    <w:uiPriority w:val="99"/>
    <w:rsid w:val="0080150D"/>
    <w:pPr>
      <w:spacing w:before="100" w:beforeAutospacing="1" w:after="100" w:afterAutospacing="1" w:line="360" w:lineRule="auto"/>
    </w:pPr>
    <w:rPr>
      <w:sz w:val="22"/>
    </w:rPr>
  </w:style>
  <w:style w:type="paragraph" w:customStyle="1" w:styleId="wciety">
    <w:name w:val="wciety"/>
    <w:basedOn w:val="Normalny"/>
    <w:uiPriority w:val="99"/>
    <w:rsid w:val="0080150D"/>
    <w:pPr>
      <w:spacing w:before="100" w:beforeAutospacing="1" w:after="100" w:afterAutospacing="1" w:line="360" w:lineRule="auto"/>
    </w:pPr>
    <w:rPr>
      <w:sz w:val="22"/>
    </w:rPr>
  </w:style>
  <w:style w:type="character" w:customStyle="1" w:styleId="ZnakZnak14">
    <w:name w:val="Znak Znak14"/>
    <w:uiPriority w:val="99"/>
    <w:rsid w:val="0080150D"/>
    <w:rPr>
      <w:rFonts w:ascii="Arial" w:hAnsi="Arial" w:cs="Times New Roman"/>
      <w:sz w:val="18"/>
    </w:rPr>
  </w:style>
  <w:style w:type="paragraph" w:customStyle="1" w:styleId="podpodpod">
    <w:name w:val="podpodpod"/>
    <w:basedOn w:val="podpunkt"/>
    <w:link w:val="podpodpodZnak"/>
    <w:uiPriority w:val="99"/>
    <w:rsid w:val="0080150D"/>
    <w:pPr>
      <w:numPr>
        <w:numId w:val="0"/>
      </w:numPr>
      <w:tabs>
        <w:tab w:val="left" w:pos="2268"/>
      </w:tabs>
      <w:suppressAutoHyphens w:val="0"/>
      <w:autoSpaceDN w:val="0"/>
      <w:adjustRightInd w:val="0"/>
      <w:ind w:left="2268" w:hanging="425"/>
      <w:contextualSpacing/>
    </w:pPr>
    <w:rPr>
      <w:rFonts w:ascii="Arial" w:eastAsia="Calibri" w:hAnsi="Arial" w:cs="Times New Roman"/>
      <w:sz w:val="20"/>
      <w:lang w:eastAsia="en-US"/>
    </w:rPr>
  </w:style>
  <w:style w:type="paragraph" w:customStyle="1" w:styleId="POSpowyr">
    <w:name w:val="POS_powyr"/>
    <w:basedOn w:val="Normalny"/>
    <w:next w:val="POSnormal"/>
    <w:link w:val="POSpowyrZnak"/>
    <w:uiPriority w:val="99"/>
    <w:rsid w:val="0080150D"/>
    <w:pPr>
      <w:spacing w:before="240" w:line="360" w:lineRule="auto"/>
    </w:pPr>
    <w:rPr>
      <w:rFonts w:eastAsia="Calibri"/>
      <w:b/>
      <w:i/>
      <w:sz w:val="18"/>
      <w:szCs w:val="18"/>
    </w:rPr>
  </w:style>
  <w:style w:type="character" w:customStyle="1" w:styleId="POSpowyrZnak">
    <w:name w:val="POS_powyr Znak"/>
    <w:link w:val="POSpowyr"/>
    <w:uiPriority w:val="99"/>
    <w:locked/>
    <w:rsid w:val="0080150D"/>
    <w:rPr>
      <w:rFonts w:eastAsia="Calibri"/>
      <w:b/>
      <w:i/>
      <w:sz w:val="18"/>
      <w:szCs w:val="18"/>
    </w:rPr>
  </w:style>
  <w:style w:type="character" w:customStyle="1" w:styleId="ZnakZnak15">
    <w:name w:val="Znak Znak15"/>
    <w:uiPriority w:val="99"/>
    <w:locked/>
    <w:rsid w:val="0080150D"/>
    <w:rPr>
      <w:rFonts w:ascii="Arial" w:hAnsi="Arial" w:cs="Arial"/>
      <w:sz w:val="18"/>
      <w:lang w:val="pl-PL" w:eastAsia="pl-PL" w:bidi="ar-SA"/>
    </w:rPr>
  </w:style>
  <w:style w:type="paragraph" w:customStyle="1" w:styleId="Mapadokumentu1">
    <w:name w:val="Mapa dokumentu1"/>
    <w:basedOn w:val="Normalny"/>
    <w:link w:val="MapadokumentuZnak"/>
    <w:uiPriority w:val="99"/>
    <w:rsid w:val="0080150D"/>
    <w:pPr>
      <w:spacing w:line="360" w:lineRule="auto"/>
      <w:jc w:val="center"/>
    </w:pPr>
    <w:rPr>
      <w:rFonts w:ascii="Tahoma" w:eastAsia="Calibri" w:hAnsi="Tahoma"/>
      <w:sz w:val="16"/>
      <w:szCs w:val="16"/>
    </w:rPr>
  </w:style>
  <w:style w:type="character" w:customStyle="1" w:styleId="MapadokumentuZnak">
    <w:name w:val="Mapa dokumentu Znak"/>
    <w:link w:val="Mapadokumentu1"/>
    <w:uiPriority w:val="99"/>
    <w:locked/>
    <w:rsid w:val="0080150D"/>
    <w:rPr>
      <w:rFonts w:ascii="Tahoma" w:eastAsia="Calibri" w:hAnsi="Tahoma"/>
      <w:sz w:val="16"/>
      <w:szCs w:val="16"/>
    </w:rPr>
  </w:style>
  <w:style w:type="paragraph" w:customStyle="1" w:styleId="POSpodpistab">
    <w:name w:val="POS_podpis tab"/>
    <w:basedOn w:val="Normalny"/>
    <w:next w:val="Mapadokumentu1"/>
    <w:link w:val="POSpodpistabZnak"/>
    <w:autoRedefine/>
    <w:uiPriority w:val="99"/>
    <w:rsid w:val="0080150D"/>
    <w:pPr>
      <w:spacing w:line="360" w:lineRule="auto"/>
      <w:ind w:left="284" w:hanging="284"/>
    </w:pPr>
    <w:rPr>
      <w:rFonts w:ascii="Verdana" w:eastAsia="Calibri" w:hAnsi="Verdana"/>
      <w:b/>
      <w:bCs/>
      <w:i/>
      <w:noProof/>
      <w:sz w:val="16"/>
      <w:szCs w:val="16"/>
    </w:rPr>
  </w:style>
  <w:style w:type="character" w:customStyle="1" w:styleId="POSpodpistabZnak">
    <w:name w:val="POS_podpis tab Znak"/>
    <w:link w:val="POSpodpistab"/>
    <w:uiPriority w:val="99"/>
    <w:locked/>
    <w:rsid w:val="0080150D"/>
    <w:rPr>
      <w:rFonts w:ascii="Verdana" w:eastAsia="Calibri" w:hAnsi="Verdana"/>
      <w:b/>
      <w:bCs/>
      <w:i/>
      <w:noProof/>
      <w:sz w:val="16"/>
      <w:szCs w:val="16"/>
    </w:rPr>
  </w:style>
  <w:style w:type="paragraph" w:customStyle="1" w:styleId="Pa5">
    <w:name w:val="Pa5"/>
    <w:basedOn w:val="Default"/>
    <w:next w:val="Default"/>
    <w:uiPriority w:val="99"/>
    <w:rsid w:val="0080150D"/>
    <w:pPr>
      <w:spacing w:line="221" w:lineRule="atLeast"/>
    </w:pPr>
    <w:rPr>
      <w:rFonts w:ascii="Minion Pro" w:hAnsi="Minion Pro" w:cs="Times New Roman"/>
      <w:color w:val="auto"/>
    </w:rPr>
  </w:style>
  <w:style w:type="paragraph" w:customStyle="1" w:styleId="tresc1">
    <w:name w:val="tresc1"/>
    <w:basedOn w:val="Normalny"/>
    <w:uiPriority w:val="99"/>
    <w:rsid w:val="0080150D"/>
    <w:pPr>
      <w:spacing w:before="60" w:after="60" w:line="360" w:lineRule="auto"/>
    </w:pPr>
    <w:rPr>
      <w:rFonts w:ascii="Arial" w:hAnsi="Arial" w:cs="Arial"/>
      <w:sz w:val="22"/>
      <w:szCs w:val="20"/>
    </w:rPr>
  </w:style>
  <w:style w:type="character" w:customStyle="1" w:styleId="FontStyle171">
    <w:name w:val="Font Style171"/>
    <w:uiPriority w:val="99"/>
    <w:rsid w:val="0080150D"/>
    <w:rPr>
      <w:rFonts w:ascii="Times New Roman" w:hAnsi="Times New Roman"/>
      <w:sz w:val="20"/>
    </w:rPr>
  </w:style>
  <w:style w:type="paragraph" w:customStyle="1" w:styleId="podpunktko">
    <w:name w:val="podpunktko"/>
    <w:basedOn w:val="Akapitzlist2"/>
    <w:link w:val="podpunktkoZnak"/>
    <w:uiPriority w:val="99"/>
    <w:rsid w:val="0080150D"/>
    <w:pPr>
      <w:ind w:left="0"/>
      <w:contextualSpacing/>
    </w:pPr>
    <w:rPr>
      <w:rFonts w:ascii="Calibri" w:eastAsia="Calibri" w:hAnsi="Calibri"/>
      <w:sz w:val="22"/>
      <w:szCs w:val="20"/>
    </w:rPr>
  </w:style>
  <w:style w:type="character" w:customStyle="1" w:styleId="podpunktkoZnak">
    <w:name w:val="podpunktko Znak"/>
    <w:link w:val="podpunktko"/>
    <w:uiPriority w:val="99"/>
    <w:locked/>
    <w:rsid w:val="0080150D"/>
    <w:rPr>
      <w:rFonts w:ascii="Calibri" w:eastAsia="Calibri" w:hAnsi="Calibri"/>
      <w:sz w:val="22"/>
    </w:rPr>
  </w:style>
  <w:style w:type="paragraph" w:customStyle="1" w:styleId="Amyslnik">
    <w:name w:val="A_myslnik"/>
    <w:basedOn w:val="Akapitzlist2"/>
    <w:link w:val="AmyslnikZnak"/>
    <w:autoRedefine/>
    <w:uiPriority w:val="99"/>
    <w:rsid w:val="0080150D"/>
    <w:pPr>
      <w:autoSpaceDE w:val="0"/>
      <w:autoSpaceDN w:val="0"/>
      <w:adjustRightInd w:val="0"/>
      <w:spacing w:line="276" w:lineRule="auto"/>
      <w:ind w:left="0"/>
      <w:contextualSpacing/>
    </w:pPr>
    <w:rPr>
      <w:rFonts w:ascii="Calibri" w:eastAsia="Calibri" w:hAnsi="Calibri"/>
      <w:sz w:val="22"/>
      <w:szCs w:val="22"/>
    </w:rPr>
  </w:style>
  <w:style w:type="character" w:customStyle="1" w:styleId="AmyslnikZnak">
    <w:name w:val="A_myslnik Znak"/>
    <w:link w:val="Amyslnik"/>
    <w:uiPriority w:val="99"/>
    <w:locked/>
    <w:rsid w:val="0080150D"/>
    <w:rPr>
      <w:rFonts w:ascii="Calibri" w:eastAsia="Calibri" w:hAnsi="Calibri"/>
      <w:sz w:val="22"/>
      <w:szCs w:val="22"/>
    </w:rPr>
  </w:style>
  <w:style w:type="paragraph" w:customStyle="1" w:styleId="defaultdefault">
    <w:name w:val="default_default"/>
    <w:basedOn w:val="Normalny"/>
    <w:uiPriority w:val="99"/>
    <w:rsid w:val="0080150D"/>
    <w:pPr>
      <w:spacing w:before="150" w:line="210" w:lineRule="atLeast"/>
    </w:pPr>
    <w:rPr>
      <w:rFonts w:ascii="Calibri" w:hAnsi="Calibri"/>
      <w:color w:val="000000"/>
      <w:sz w:val="18"/>
      <w:szCs w:val="18"/>
    </w:rPr>
  </w:style>
  <w:style w:type="paragraph" w:customStyle="1" w:styleId="tabelsrod">
    <w:name w:val="tabelsrod"/>
    <w:basedOn w:val="Normalny"/>
    <w:link w:val="tabelsrodZnak"/>
    <w:uiPriority w:val="99"/>
    <w:rsid w:val="0080150D"/>
    <w:pPr>
      <w:spacing w:line="360" w:lineRule="auto"/>
      <w:jc w:val="center"/>
    </w:pPr>
    <w:rPr>
      <w:rFonts w:ascii="Calibri" w:eastAsia="Calibri" w:hAnsi="Calibri"/>
      <w:color w:val="FFFFFF"/>
      <w:sz w:val="20"/>
      <w:szCs w:val="20"/>
    </w:rPr>
  </w:style>
  <w:style w:type="character" w:customStyle="1" w:styleId="tabelsrodZnak">
    <w:name w:val="tabelsrod Znak"/>
    <w:link w:val="tabelsrod"/>
    <w:uiPriority w:val="99"/>
    <w:locked/>
    <w:rsid w:val="0080150D"/>
    <w:rPr>
      <w:rFonts w:ascii="Calibri" w:eastAsia="Calibri" w:hAnsi="Calibri"/>
      <w:color w:val="FFFFFF"/>
    </w:rPr>
  </w:style>
  <w:style w:type="paragraph" w:customStyle="1" w:styleId="znacznikitabeli">
    <w:name w:val="znaczniki tabeli"/>
    <w:basedOn w:val="Normalny"/>
    <w:uiPriority w:val="99"/>
    <w:rsid w:val="0080150D"/>
    <w:pPr>
      <w:keepNext/>
      <w:spacing w:line="20" w:lineRule="atLeast"/>
      <w:ind w:left="1002" w:hanging="576"/>
      <w:jc w:val="center"/>
      <w:outlineLvl w:val="1"/>
    </w:pPr>
    <w:rPr>
      <w:rFonts w:ascii="Calibri" w:hAnsi="Calibri" w:cs="Calibri"/>
      <w:color w:val="000000"/>
      <w:sz w:val="22"/>
      <w:szCs w:val="20"/>
    </w:rPr>
  </w:style>
  <w:style w:type="paragraph" w:customStyle="1" w:styleId="PODPUNKT11">
    <w:name w:val="PODPUNKT 1.1"/>
    <w:basedOn w:val="znacznikitabeli"/>
    <w:link w:val="PODPUNKT11Znak"/>
    <w:uiPriority w:val="99"/>
    <w:rsid w:val="0080150D"/>
    <w:pPr>
      <w:ind w:left="576"/>
      <w:jc w:val="left"/>
    </w:pPr>
    <w:rPr>
      <w:rFonts w:eastAsia="Calibri" w:cs="Times New Roman"/>
      <w:b/>
      <w:sz w:val="20"/>
    </w:rPr>
  </w:style>
  <w:style w:type="character" w:customStyle="1" w:styleId="PODPUNKT11Znak">
    <w:name w:val="PODPUNKT 1.1 Znak"/>
    <w:link w:val="PODPUNKT11"/>
    <w:uiPriority w:val="99"/>
    <w:locked/>
    <w:rsid w:val="0080150D"/>
    <w:rPr>
      <w:rFonts w:ascii="Calibri" w:eastAsia="Calibri" w:hAnsi="Calibri"/>
      <w:b/>
      <w:color w:val="000000"/>
    </w:rPr>
  </w:style>
  <w:style w:type="paragraph" w:customStyle="1" w:styleId="tabelapodp">
    <w:name w:val="tabelapodp"/>
    <w:basedOn w:val="Legenda"/>
    <w:link w:val="tabelapodpZnak"/>
    <w:uiPriority w:val="99"/>
    <w:rsid w:val="0080150D"/>
    <w:pPr>
      <w:keepNext/>
      <w:shd w:val="clear" w:color="auto" w:fill="FFFFFF"/>
      <w:spacing w:before="0" w:after="0"/>
    </w:pPr>
    <w:rPr>
      <w:rFonts w:eastAsia="Calibri"/>
      <w:b/>
      <w:bCs/>
      <w:i/>
      <w:sz w:val="20"/>
      <w:szCs w:val="20"/>
      <w:shd w:val="clear" w:color="auto" w:fill="FFFFFF"/>
    </w:rPr>
  </w:style>
  <w:style w:type="character" w:customStyle="1" w:styleId="tabelapodpZnak">
    <w:name w:val="tabelapodp Znak"/>
    <w:link w:val="tabelapodp"/>
    <w:uiPriority w:val="99"/>
    <w:locked/>
    <w:rsid w:val="0080150D"/>
    <w:rPr>
      <w:rFonts w:ascii="Calibri" w:eastAsia="Calibri" w:hAnsi="Calibri"/>
      <w:b/>
      <w:shd w:val="clear" w:color="auto" w:fill="FFFFFF"/>
    </w:rPr>
  </w:style>
  <w:style w:type="paragraph" w:customStyle="1" w:styleId="celp">
    <w:name w:val="cel_p"/>
    <w:basedOn w:val="Normalny"/>
    <w:uiPriority w:val="99"/>
    <w:rsid w:val="0080150D"/>
    <w:pPr>
      <w:spacing w:after="15" w:line="360" w:lineRule="auto"/>
      <w:ind w:left="15" w:right="15"/>
      <w:textAlignment w:val="top"/>
    </w:pPr>
    <w:rPr>
      <w:sz w:val="22"/>
    </w:rPr>
  </w:style>
  <w:style w:type="character" w:customStyle="1" w:styleId="pktl">
    <w:name w:val="pktl"/>
    <w:uiPriority w:val="99"/>
    <w:rsid w:val="0080150D"/>
    <w:rPr>
      <w:rFonts w:cs="Times New Roman"/>
    </w:rPr>
  </w:style>
  <w:style w:type="character" w:customStyle="1" w:styleId="ustl">
    <w:name w:val="ustl"/>
    <w:uiPriority w:val="99"/>
    <w:rsid w:val="0080150D"/>
    <w:rPr>
      <w:rFonts w:cs="Times New Roman"/>
    </w:rPr>
  </w:style>
  <w:style w:type="paragraph" w:customStyle="1" w:styleId="Style70">
    <w:name w:val="Style70"/>
    <w:basedOn w:val="Normalny"/>
    <w:uiPriority w:val="99"/>
    <w:rsid w:val="0080150D"/>
    <w:pPr>
      <w:widowControl w:val="0"/>
      <w:autoSpaceDE w:val="0"/>
      <w:autoSpaceDN w:val="0"/>
      <w:adjustRightInd w:val="0"/>
      <w:spacing w:line="184" w:lineRule="exact"/>
    </w:pPr>
    <w:rPr>
      <w:sz w:val="22"/>
    </w:rPr>
  </w:style>
  <w:style w:type="paragraph" w:customStyle="1" w:styleId="Style79">
    <w:name w:val="Style79"/>
    <w:basedOn w:val="Normalny"/>
    <w:uiPriority w:val="99"/>
    <w:rsid w:val="0080150D"/>
    <w:pPr>
      <w:widowControl w:val="0"/>
      <w:autoSpaceDE w:val="0"/>
      <w:autoSpaceDN w:val="0"/>
      <w:adjustRightInd w:val="0"/>
      <w:spacing w:line="254" w:lineRule="exact"/>
      <w:ind w:firstLine="1430"/>
    </w:pPr>
    <w:rPr>
      <w:sz w:val="22"/>
    </w:rPr>
  </w:style>
  <w:style w:type="paragraph" w:customStyle="1" w:styleId="Style42">
    <w:name w:val="Style42"/>
    <w:basedOn w:val="Normalny"/>
    <w:uiPriority w:val="99"/>
    <w:rsid w:val="0080150D"/>
    <w:pPr>
      <w:widowControl w:val="0"/>
      <w:autoSpaceDE w:val="0"/>
      <w:autoSpaceDN w:val="0"/>
      <w:adjustRightInd w:val="0"/>
      <w:spacing w:line="197" w:lineRule="exact"/>
      <w:jc w:val="center"/>
    </w:pPr>
    <w:rPr>
      <w:rFonts w:ascii="Calibri" w:hAnsi="Calibri"/>
      <w:sz w:val="22"/>
    </w:rPr>
  </w:style>
  <w:style w:type="character" w:customStyle="1" w:styleId="FontStyle262">
    <w:name w:val="Font Style262"/>
    <w:uiPriority w:val="99"/>
    <w:rsid w:val="0080150D"/>
    <w:rPr>
      <w:rFonts w:ascii="Verdana" w:hAnsi="Verdana"/>
      <w:sz w:val="14"/>
    </w:rPr>
  </w:style>
  <w:style w:type="character" w:customStyle="1" w:styleId="FontStyle257">
    <w:name w:val="Font Style257"/>
    <w:uiPriority w:val="99"/>
    <w:rsid w:val="0080150D"/>
    <w:rPr>
      <w:rFonts w:ascii="Verdana" w:hAnsi="Verdana"/>
      <w:sz w:val="16"/>
    </w:rPr>
  </w:style>
  <w:style w:type="paragraph" w:customStyle="1" w:styleId="Style43">
    <w:name w:val="Style43"/>
    <w:basedOn w:val="Normalny"/>
    <w:uiPriority w:val="99"/>
    <w:rsid w:val="0080150D"/>
    <w:pPr>
      <w:widowControl w:val="0"/>
      <w:autoSpaceDE w:val="0"/>
      <w:autoSpaceDN w:val="0"/>
      <w:adjustRightInd w:val="0"/>
      <w:spacing w:line="216" w:lineRule="exact"/>
      <w:jc w:val="center"/>
    </w:pPr>
    <w:rPr>
      <w:rFonts w:ascii="Calibri" w:hAnsi="Calibri"/>
      <w:sz w:val="22"/>
    </w:rPr>
  </w:style>
  <w:style w:type="character" w:customStyle="1" w:styleId="FontStyle260">
    <w:name w:val="Font Style260"/>
    <w:uiPriority w:val="99"/>
    <w:rsid w:val="0080150D"/>
    <w:rPr>
      <w:rFonts w:ascii="Verdana" w:hAnsi="Verdana"/>
      <w:sz w:val="18"/>
    </w:rPr>
  </w:style>
  <w:style w:type="paragraph" w:customStyle="1" w:styleId="Style35">
    <w:name w:val="Style35"/>
    <w:basedOn w:val="Normalny"/>
    <w:uiPriority w:val="99"/>
    <w:rsid w:val="0080150D"/>
    <w:pPr>
      <w:widowControl w:val="0"/>
      <w:autoSpaceDE w:val="0"/>
      <w:autoSpaceDN w:val="0"/>
      <w:adjustRightInd w:val="0"/>
      <w:spacing w:line="254" w:lineRule="exact"/>
      <w:ind w:hanging="216"/>
    </w:pPr>
    <w:rPr>
      <w:sz w:val="22"/>
    </w:rPr>
  </w:style>
  <w:style w:type="paragraph" w:customStyle="1" w:styleId="Style64">
    <w:name w:val="Style64"/>
    <w:basedOn w:val="Normalny"/>
    <w:link w:val="Style64Znak"/>
    <w:uiPriority w:val="99"/>
    <w:rsid w:val="0080150D"/>
    <w:pPr>
      <w:widowControl w:val="0"/>
      <w:autoSpaceDE w:val="0"/>
      <w:autoSpaceDN w:val="0"/>
      <w:adjustRightInd w:val="0"/>
      <w:spacing w:line="360" w:lineRule="auto"/>
    </w:pPr>
    <w:rPr>
      <w:rFonts w:eastAsia="Calibri"/>
      <w:sz w:val="22"/>
    </w:rPr>
  </w:style>
  <w:style w:type="paragraph" w:customStyle="1" w:styleId="SEArysunek">
    <w:name w:val="_SEA rysunek"/>
    <w:basedOn w:val="Normalny"/>
    <w:link w:val="SEArysunekZnak"/>
    <w:autoRedefine/>
    <w:uiPriority w:val="99"/>
    <w:rsid w:val="0080150D"/>
    <w:pPr>
      <w:spacing w:line="360" w:lineRule="auto"/>
    </w:pPr>
    <w:rPr>
      <w:rFonts w:ascii="Calibri" w:eastAsia="Calibri" w:hAnsi="Calibri"/>
      <w:sz w:val="22"/>
      <w:szCs w:val="18"/>
    </w:rPr>
  </w:style>
  <w:style w:type="paragraph" w:customStyle="1" w:styleId="czynniki">
    <w:name w:val="czynniki"/>
    <w:basedOn w:val="Style64"/>
    <w:link w:val="czynnikiZnak"/>
    <w:uiPriority w:val="99"/>
    <w:rsid w:val="0080150D"/>
    <w:pPr>
      <w:keepNext/>
      <w:widowControl/>
      <w:spacing w:before="240"/>
    </w:pPr>
    <w:rPr>
      <w:rFonts w:ascii="Arial" w:hAnsi="Arial"/>
      <w:b/>
      <w:bCs/>
      <w:i/>
      <w:iCs/>
    </w:rPr>
  </w:style>
  <w:style w:type="character" w:customStyle="1" w:styleId="SEArysunekZnak">
    <w:name w:val="_SEA rysunek Znak"/>
    <w:link w:val="SEArysunek"/>
    <w:uiPriority w:val="99"/>
    <w:locked/>
    <w:rsid w:val="0080150D"/>
    <w:rPr>
      <w:rFonts w:ascii="Calibri" w:eastAsia="Calibri" w:hAnsi="Calibri"/>
      <w:sz w:val="22"/>
      <w:szCs w:val="18"/>
    </w:rPr>
  </w:style>
  <w:style w:type="paragraph" w:customStyle="1" w:styleId="Style78">
    <w:name w:val="Style78"/>
    <w:basedOn w:val="Normalny"/>
    <w:uiPriority w:val="99"/>
    <w:rsid w:val="0080150D"/>
    <w:pPr>
      <w:widowControl w:val="0"/>
      <w:autoSpaceDE w:val="0"/>
      <w:autoSpaceDN w:val="0"/>
      <w:adjustRightInd w:val="0"/>
      <w:spacing w:line="203" w:lineRule="exact"/>
      <w:ind w:hanging="355"/>
    </w:pPr>
    <w:rPr>
      <w:sz w:val="22"/>
    </w:rPr>
  </w:style>
  <w:style w:type="character" w:customStyle="1" w:styleId="Style64Znak">
    <w:name w:val="Style64 Znak"/>
    <w:link w:val="Style64"/>
    <w:uiPriority w:val="99"/>
    <w:locked/>
    <w:rsid w:val="0080150D"/>
    <w:rPr>
      <w:rFonts w:eastAsia="Calibri"/>
      <w:sz w:val="22"/>
      <w:szCs w:val="24"/>
    </w:rPr>
  </w:style>
  <w:style w:type="character" w:customStyle="1" w:styleId="czynnikiZnak">
    <w:name w:val="czynniki Znak"/>
    <w:link w:val="czynniki"/>
    <w:uiPriority w:val="99"/>
    <w:locked/>
    <w:rsid w:val="0080150D"/>
    <w:rPr>
      <w:rFonts w:ascii="Arial" w:eastAsia="Calibri" w:hAnsi="Arial"/>
      <w:b/>
      <w:bCs/>
      <w:i/>
      <w:iCs/>
      <w:sz w:val="22"/>
      <w:szCs w:val="24"/>
    </w:rPr>
  </w:style>
  <w:style w:type="character" w:customStyle="1" w:styleId="FontStyle211">
    <w:name w:val="Font Style211"/>
    <w:uiPriority w:val="99"/>
    <w:rsid w:val="0080150D"/>
    <w:rPr>
      <w:rFonts w:ascii="Times New Roman" w:hAnsi="Times New Roman" w:cs="Times New Roman"/>
      <w:sz w:val="16"/>
      <w:szCs w:val="16"/>
    </w:rPr>
  </w:style>
  <w:style w:type="paragraph" w:customStyle="1" w:styleId="wykresrys">
    <w:name w:val="wykres_rys"/>
    <w:basedOn w:val="Normalny"/>
    <w:link w:val="wykresrysZnak"/>
    <w:uiPriority w:val="99"/>
    <w:rsid w:val="0080150D"/>
    <w:pPr>
      <w:keepNext/>
      <w:spacing w:after="60" w:line="360" w:lineRule="auto"/>
      <w:jc w:val="center"/>
    </w:pPr>
    <w:rPr>
      <w:rFonts w:ascii="Arial" w:eastAsia="Calibri" w:hAnsi="Arial"/>
      <w:sz w:val="20"/>
      <w:szCs w:val="20"/>
    </w:rPr>
  </w:style>
  <w:style w:type="character" w:customStyle="1" w:styleId="wykresrysZnak">
    <w:name w:val="wykres_rys Znak"/>
    <w:link w:val="wykresrys"/>
    <w:uiPriority w:val="99"/>
    <w:locked/>
    <w:rsid w:val="0080150D"/>
    <w:rPr>
      <w:rFonts w:ascii="Arial" w:eastAsia="Calibri" w:hAnsi="Arial"/>
    </w:rPr>
  </w:style>
  <w:style w:type="paragraph" w:customStyle="1" w:styleId="Style5">
    <w:name w:val="Style5"/>
    <w:basedOn w:val="Normalny"/>
    <w:uiPriority w:val="99"/>
    <w:rsid w:val="0080150D"/>
    <w:pPr>
      <w:widowControl w:val="0"/>
      <w:autoSpaceDE w:val="0"/>
      <w:autoSpaceDN w:val="0"/>
      <w:adjustRightInd w:val="0"/>
      <w:spacing w:line="254" w:lineRule="exact"/>
    </w:pPr>
    <w:rPr>
      <w:sz w:val="22"/>
    </w:rPr>
  </w:style>
  <w:style w:type="paragraph" w:customStyle="1" w:styleId="Style6">
    <w:name w:val="Style6"/>
    <w:basedOn w:val="Normalny"/>
    <w:uiPriority w:val="99"/>
    <w:rsid w:val="0080150D"/>
    <w:pPr>
      <w:widowControl w:val="0"/>
      <w:autoSpaceDE w:val="0"/>
      <w:autoSpaceDN w:val="0"/>
      <w:adjustRightInd w:val="0"/>
      <w:spacing w:line="230" w:lineRule="exact"/>
    </w:pPr>
    <w:rPr>
      <w:sz w:val="22"/>
    </w:rPr>
  </w:style>
  <w:style w:type="paragraph" w:customStyle="1" w:styleId="Style8">
    <w:name w:val="Style8"/>
    <w:basedOn w:val="Normalny"/>
    <w:uiPriority w:val="99"/>
    <w:rsid w:val="0080150D"/>
    <w:pPr>
      <w:widowControl w:val="0"/>
      <w:autoSpaceDE w:val="0"/>
      <w:autoSpaceDN w:val="0"/>
      <w:adjustRightInd w:val="0"/>
      <w:spacing w:line="360" w:lineRule="auto"/>
    </w:pPr>
    <w:rPr>
      <w:sz w:val="22"/>
    </w:rPr>
  </w:style>
  <w:style w:type="paragraph" w:customStyle="1" w:styleId="Style9">
    <w:name w:val="Style9"/>
    <w:basedOn w:val="Normalny"/>
    <w:uiPriority w:val="99"/>
    <w:rsid w:val="0080150D"/>
    <w:pPr>
      <w:widowControl w:val="0"/>
      <w:autoSpaceDE w:val="0"/>
      <w:autoSpaceDN w:val="0"/>
      <w:adjustRightInd w:val="0"/>
      <w:spacing w:line="542" w:lineRule="exact"/>
    </w:pPr>
    <w:rPr>
      <w:sz w:val="22"/>
    </w:rPr>
  </w:style>
  <w:style w:type="paragraph" w:customStyle="1" w:styleId="Style10">
    <w:name w:val="Style10"/>
    <w:basedOn w:val="Normalny"/>
    <w:uiPriority w:val="99"/>
    <w:rsid w:val="0080150D"/>
    <w:pPr>
      <w:widowControl w:val="0"/>
      <w:autoSpaceDE w:val="0"/>
      <w:autoSpaceDN w:val="0"/>
      <w:adjustRightInd w:val="0"/>
      <w:spacing w:line="686" w:lineRule="exact"/>
    </w:pPr>
    <w:rPr>
      <w:sz w:val="22"/>
    </w:rPr>
  </w:style>
  <w:style w:type="paragraph" w:customStyle="1" w:styleId="Style12">
    <w:name w:val="Style12"/>
    <w:basedOn w:val="Normalny"/>
    <w:uiPriority w:val="99"/>
    <w:rsid w:val="0080150D"/>
    <w:pPr>
      <w:widowControl w:val="0"/>
      <w:autoSpaceDE w:val="0"/>
      <w:autoSpaceDN w:val="0"/>
      <w:adjustRightInd w:val="0"/>
      <w:spacing w:line="250" w:lineRule="exact"/>
    </w:pPr>
    <w:rPr>
      <w:sz w:val="22"/>
    </w:rPr>
  </w:style>
  <w:style w:type="paragraph" w:customStyle="1" w:styleId="Style13">
    <w:name w:val="Style13"/>
    <w:basedOn w:val="Normalny"/>
    <w:uiPriority w:val="99"/>
    <w:rsid w:val="0080150D"/>
    <w:pPr>
      <w:widowControl w:val="0"/>
      <w:autoSpaceDE w:val="0"/>
      <w:autoSpaceDN w:val="0"/>
      <w:adjustRightInd w:val="0"/>
      <w:spacing w:line="360" w:lineRule="auto"/>
    </w:pPr>
    <w:rPr>
      <w:sz w:val="22"/>
    </w:rPr>
  </w:style>
  <w:style w:type="paragraph" w:customStyle="1" w:styleId="Style14">
    <w:name w:val="Style14"/>
    <w:basedOn w:val="Normalny"/>
    <w:uiPriority w:val="99"/>
    <w:rsid w:val="0080150D"/>
    <w:pPr>
      <w:widowControl w:val="0"/>
      <w:autoSpaceDE w:val="0"/>
      <w:autoSpaceDN w:val="0"/>
      <w:adjustRightInd w:val="0"/>
      <w:spacing w:line="360" w:lineRule="auto"/>
    </w:pPr>
    <w:rPr>
      <w:sz w:val="22"/>
    </w:rPr>
  </w:style>
  <w:style w:type="paragraph" w:customStyle="1" w:styleId="Style15">
    <w:name w:val="Style15"/>
    <w:basedOn w:val="Normalny"/>
    <w:uiPriority w:val="99"/>
    <w:rsid w:val="0080150D"/>
    <w:pPr>
      <w:widowControl w:val="0"/>
      <w:autoSpaceDE w:val="0"/>
      <w:autoSpaceDN w:val="0"/>
      <w:adjustRightInd w:val="0"/>
      <w:spacing w:line="360" w:lineRule="auto"/>
    </w:pPr>
    <w:rPr>
      <w:sz w:val="22"/>
    </w:rPr>
  </w:style>
  <w:style w:type="paragraph" w:customStyle="1" w:styleId="Style16">
    <w:name w:val="Style16"/>
    <w:basedOn w:val="Normalny"/>
    <w:uiPriority w:val="99"/>
    <w:rsid w:val="0080150D"/>
    <w:pPr>
      <w:widowControl w:val="0"/>
      <w:autoSpaceDE w:val="0"/>
      <w:autoSpaceDN w:val="0"/>
      <w:adjustRightInd w:val="0"/>
      <w:spacing w:line="168" w:lineRule="exact"/>
    </w:pPr>
    <w:rPr>
      <w:sz w:val="22"/>
    </w:rPr>
  </w:style>
  <w:style w:type="paragraph" w:customStyle="1" w:styleId="Style17">
    <w:name w:val="Style17"/>
    <w:basedOn w:val="Normalny"/>
    <w:uiPriority w:val="99"/>
    <w:rsid w:val="0080150D"/>
    <w:pPr>
      <w:widowControl w:val="0"/>
      <w:autoSpaceDE w:val="0"/>
      <w:autoSpaceDN w:val="0"/>
      <w:adjustRightInd w:val="0"/>
      <w:spacing w:line="360" w:lineRule="auto"/>
    </w:pPr>
    <w:rPr>
      <w:sz w:val="22"/>
    </w:rPr>
  </w:style>
  <w:style w:type="paragraph" w:customStyle="1" w:styleId="Style18">
    <w:name w:val="Style18"/>
    <w:basedOn w:val="Normalny"/>
    <w:uiPriority w:val="99"/>
    <w:rsid w:val="0080150D"/>
    <w:pPr>
      <w:widowControl w:val="0"/>
      <w:autoSpaceDE w:val="0"/>
      <w:autoSpaceDN w:val="0"/>
      <w:adjustRightInd w:val="0"/>
      <w:spacing w:line="202" w:lineRule="exact"/>
      <w:ind w:firstLine="845"/>
    </w:pPr>
    <w:rPr>
      <w:sz w:val="22"/>
    </w:rPr>
  </w:style>
  <w:style w:type="paragraph" w:customStyle="1" w:styleId="Style19">
    <w:name w:val="Style19"/>
    <w:basedOn w:val="Normalny"/>
    <w:uiPriority w:val="99"/>
    <w:rsid w:val="0080150D"/>
    <w:pPr>
      <w:widowControl w:val="0"/>
      <w:autoSpaceDE w:val="0"/>
      <w:autoSpaceDN w:val="0"/>
      <w:adjustRightInd w:val="0"/>
      <w:spacing w:line="360" w:lineRule="auto"/>
      <w:jc w:val="center"/>
    </w:pPr>
    <w:rPr>
      <w:sz w:val="22"/>
    </w:rPr>
  </w:style>
  <w:style w:type="paragraph" w:customStyle="1" w:styleId="Style20">
    <w:name w:val="Style20"/>
    <w:basedOn w:val="Normalny"/>
    <w:uiPriority w:val="99"/>
    <w:rsid w:val="0080150D"/>
    <w:pPr>
      <w:widowControl w:val="0"/>
      <w:autoSpaceDE w:val="0"/>
      <w:autoSpaceDN w:val="0"/>
      <w:adjustRightInd w:val="0"/>
      <w:spacing w:line="360" w:lineRule="auto"/>
      <w:jc w:val="center"/>
    </w:pPr>
    <w:rPr>
      <w:sz w:val="22"/>
    </w:rPr>
  </w:style>
  <w:style w:type="paragraph" w:customStyle="1" w:styleId="Style21">
    <w:name w:val="Style21"/>
    <w:basedOn w:val="Normalny"/>
    <w:uiPriority w:val="99"/>
    <w:rsid w:val="0080150D"/>
    <w:pPr>
      <w:widowControl w:val="0"/>
      <w:autoSpaceDE w:val="0"/>
      <w:autoSpaceDN w:val="0"/>
      <w:adjustRightInd w:val="0"/>
      <w:spacing w:line="360" w:lineRule="auto"/>
    </w:pPr>
    <w:rPr>
      <w:sz w:val="22"/>
    </w:rPr>
  </w:style>
  <w:style w:type="paragraph" w:customStyle="1" w:styleId="Style22">
    <w:name w:val="Style22"/>
    <w:basedOn w:val="Normalny"/>
    <w:uiPriority w:val="99"/>
    <w:rsid w:val="0080150D"/>
    <w:pPr>
      <w:widowControl w:val="0"/>
      <w:autoSpaceDE w:val="0"/>
      <w:autoSpaceDN w:val="0"/>
      <w:adjustRightInd w:val="0"/>
      <w:spacing w:line="360" w:lineRule="auto"/>
    </w:pPr>
    <w:rPr>
      <w:sz w:val="22"/>
    </w:rPr>
  </w:style>
  <w:style w:type="paragraph" w:customStyle="1" w:styleId="Style23">
    <w:name w:val="Style23"/>
    <w:basedOn w:val="Normalny"/>
    <w:uiPriority w:val="99"/>
    <w:rsid w:val="0080150D"/>
    <w:pPr>
      <w:widowControl w:val="0"/>
      <w:autoSpaceDE w:val="0"/>
      <w:autoSpaceDN w:val="0"/>
      <w:adjustRightInd w:val="0"/>
      <w:spacing w:line="240" w:lineRule="exact"/>
      <w:ind w:hanging="278"/>
    </w:pPr>
    <w:rPr>
      <w:sz w:val="22"/>
    </w:rPr>
  </w:style>
  <w:style w:type="paragraph" w:customStyle="1" w:styleId="Style24">
    <w:name w:val="Style24"/>
    <w:basedOn w:val="Normalny"/>
    <w:uiPriority w:val="99"/>
    <w:rsid w:val="0080150D"/>
    <w:pPr>
      <w:widowControl w:val="0"/>
      <w:autoSpaceDE w:val="0"/>
      <w:autoSpaceDN w:val="0"/>
      <w:adjustRightInd w:val="0"/>
      <w:spacing w:line="360" w:lineRule="auto"/>
    </w:pPr>
    <w:rPr>
      <w:sz w:val="22"/>
    </w:rPr>
  </w:style>
  <w:style w:type="paragraph" w:customStyle="1" w:styleId="Style25">
    <w:name w:val="Style25"/>
    <w:basedOn w:val="Normalny"/>
    <w:uiPriority w:val="99"/>
    <w:rsid w:val="0080150D"/>
    <w:pPr>
      <w:widowControl w:val="0"/>
      <w:autoSpaceDE w:val="0"/>
      <w:autoSpaceDN w:val="0"/>
      <w:adjustRightInd w:val="0"/>
      <w:spacing w:line="360" w:lineRule="auto"/>
    </w:pPr>
    <w:rPr>
      <w:sz w:val="22"/>
    </w:rPr>
  </w:style>
  <w:style w:type="paragraph" w:customStyle="1" w:styleId="Style26">
    <w:name w:val="Style26"/>
    <w:basedOn w:val="Normalny"/>
    <w:uiPriority w:val="99"/>
    <w:rsid w:val="0080150D"/>
    <w:pPr>
      <w:widowControl w:val="0"/>
      <w:autoSpaceDE w:val="0"/>
      <w:autoSpaceDN w:val="0"/>
      <w:adjustRightInd w:val="0"/>
      <w:spacing w:line="360" w:lineRule="auto"/>
    </w:pPr>
    <w:rPr>
      <w:sz w:val="22"/>
    </w:rPr>
  </w:style>
  <w:style w:type="paragraph" w:customStyle="1" w:styleId="Style27">
    <w:name w:val="Style27"/>
    <w:basedOn w:val="Normalny"/>
    <w:uiPriority w:val="99"/>
    <w:rsid w:val="0080150D"/>
    <w:pPr>
      <w:widowControl w:val="0"/>
      <w:autoSpaceDE w:val="0"/>
      <w:autoSpaceDN w:val="0"/>
      <w:adjustRightInd w:val="0"/>
      <w:spacing w:line="230" w:lineRule="exact"/>
      <w:ind w:hanging="293"/>
    </w:pPr>
    <w:rPr>
      <w:sz w:val="22"/>
    </w:rPr>
  </w:style>
  <w:style w:type="paragraph" w:customStyle="1" w:styleId="Style28">
    <w:name w:val="Style28"/>
    <w:basedOn w:val="Normalny"/>
    <w:uiPriority w:val="99"/>
    <w:rsid w:val="0080150D"/>
    <w:pPr>
      <w:widowControl w:val="0"/>
      <w:autoSpaceDE w:val="0"/>
      <w:autoSpaceDN w:val="0"/>
      <w:adjustRightInd w:val="0"/>
      <w:spacing w:line="230" w:lineRule="exact"/>
      <w:ind w:hanging="509"/>
    </w:pPr>
    <w:rPr>
      <w:sz w:val="22"/>
    </w:rPr>
  </w:style>
  <w:style w:type="paragraph" w:customStyle="1" w:styleId="Style30">
    <w:name w:val="Style30"/>
    <w:basedOn w:val="Normalny"/>
    <w:uiPriority w:val="99"/>
    <w:rsid w:val="0080150D"/>
    <w:pPr>
      <w:widowControl w:val="0"/>
      <w:autoSpaceDE w:val="0"/>
      <w:autoSpaceDN w:val="0"/>
      <w:adjustRightInd w:val="0"/>
      <w:spacing w:line="360" w:lineRule="auto"/>
    </w:pPr>
    <w:rPr>
      <w:sz w:val="22"/>
    </w:rPr>
  </w:style>
  <w:style w:type="paragraph" w:customStyle="1" w:styleId="Style31">
    <w:name w:val="Style31"/>
    <w:basedOn w:val="Normalny"/>
    <w:uiPriority w:val="99"/>
    <w:rsid w:val="0080150D"/>
    <w:pPr>
      <w:widowControl w:val="0"/>
      <w:autoSpaceDE w:val="0"/>
      <w:autoSpaceDN w:val="0"/>
      <w:adjustRightInd w:val="0"/>
      <w:spacing w:line="202" w:lineRule="exact"/>
      <w:ind w:hanging="72"/>
    </w:pPr>
    <w:rPr>
      <w:sz w:val="22"/>
    </w:rPr>
  </w:style>
  <w:style w:type="paragraph" w:customStyle="1" w:styleId="Style32">
    <w:name w:val="Style32"/>
    <w:basedOn w:val="Normalny"/>
    <w:uiPriority w:val="99"/>
    <w:rsid w:val="0080150D"/>
    <w:pPr>
      <w:widowControl w:val="0"/>
      <w:autoSpaceDE w:val="0"/>
      <w:autoSpaceDN w:val="0"/>
      <w:adjustRightInd w:val="0"/>
      <w:spacing w:line="250" w:lineRule="exact"/>
      <w:ind w:hanging="715"/>
    </w:pPr>
    <w:rPr>
      <w:sz w:val="22"/>
    </w:rPr>
  </w:style>
  <w:style w:type="paragraph" w:customStyle="1" w:styleId="Style33">
    <w:name w:val="Style33"/>
    <w:basedOn w:val="Normalny"/>
    <w:uiPriority w:val="99"/>
    <w:rsid w:val="0080150D"/>
    <w:pPr>
      <w:widowControl w:val="0"/>
      <w:autoSpaceDE w:val="0"/>
      <w:autoSpaceDN w:val="0"/>
      <w:adjustRightInd w:val="0"/>
      <w:spacing w:line="202" w:lineRule="exact"/>
      <w:ind w:hanging="341"/>
    </w:pPr>
    <w:rPr>
      <w:sz w:val="22"/>
    </w:rPr>
  </w:style>
  <w:style w:type="paragraph" w:customStyle="1" w:styleId="Style34">
    <w:name w:val="Style34"/>
    <w:basedOn w:val="Normalny"/>
    <w:uiPriority w:val="99"/>
    <w:rsid w:val="0080150D"/>
    <w:pPr>
      <w:widowControl w:val="0"/>
      <w:autoSpaceDE w:val="0"/>
      <w:autoSpaceDN w:val="0"/>
      <w:adjustRightInd w:val="0"/>
      <w:spacing w:line="254" w:lineRule="exact"/>
      <w:ind w:hanging="298"/>
    </w:pPr>
    <w:rPr>
      <w:sz w:val="22"/>
    </w:rPr>
  </w:style>
  <w:style w:type="paragraph" w:customStyle="1" w:styleId="Style36">
    <w:name w:val="Style36"/>
    <w:basedOn w:val="Normalny"/>
    <w:uiPriority w:val="99"/>
    <w:rsid w:val="0080150D"/>
    <w:pPr>
      <w:widowControl w:val="0"/>
      <w:autoSpaceDE w:val="0"/>
      <w:autoSpaceDN w:val="0"/>
      <w:adjustRightInd w:val="0"/>
      <w:spacing w:line="226" w:lineRule="exact"/>
      <w:jc w:val="center"/>
    </w:pPr>
    <w:rPr>
      <w:sz w:val="22"/>
    </w:rPr>
  </w:style>
  <w:style w:type="paragraph" w:customStyle="1" w:styleId="Style37">
    <w:name w:val="Style37"/>
    <w:basedOn w:val="Normalny"/>
    <w:uiPriority w:val="99"/>
    <w:rsid w:val="0080150D"/>
    <w:pPr>
      <w:widowControl w:val="0"/>
      <w:autoSpaceDE w:val="0"/>
      <w:autoSpaceDN w:val="0"/>
      <w:adjustRightInd w:val="0"/>
      <w:spacing w:line="86" w:lineRule="exact"/>
    </w:pPr>
    <w:rPr>
      <w:sz w:val="22"/>
    </w:rPr>
  </w:style>
  <w:style w:type="paragraph" w:customStyle="1" w:styleId="Style39">
    <w:name w:val="Style39"/>
    <w:basedOn w:val="Normalny"/>
    <w:uiPriority w:val="99"/>
    <w:rsid w:val="0080150D"/>
    <w:pPr>
      <w:widowControl w:val="0"/>
      <w:autoSpaceDE w:val="0"/>
      <w:autoSpaceDN w:val="0"/>
      <w:adjustRightInd w:val="0"/>
      <w:spacing w:line="259" w:lineRule="exact"/>
    </w:pPr>
    <w:rPr>
      <w:sz w:val="22"/>
    </w:rPr>
  </w:style>
  <w:style w:type="paragraph" w:customStyle="1" w:styleId="Style40">
    <w:name w:val="Style40"/>
    <w:basedOn w:val="Normalny"/>
    <w:uiPriority w:val="99"/>
    <w:rsid w:val="0080150D"/>
    <w:pPr>
      <w:widowControl w:val="0"/>
      <w:autoSpaceDE w:val="0"/>
      <w:autoSpaceDN w:val="0"/>
      <w:adjustRightInd w:val="0"/>
      <w:spacing w:line="226" w:lineRule="exact"/>
      <w:jc w:val="center"/>
    </w:pPr>
    <w:rPr>
      <w:sz w:val="22"/>
    </w:rPr>
  </w:style>
  <w:style w:type="paragraph" w:customStyle="1" w:styleId="Style41">
    <w:name w:val="Style41"/>
    <w:basedOn w:val="Normalny"/>
    <w:uiPriority w:val="99"/>
    <w:rsid w:val="0080150D"/>
    <w:pPr>
      <w:widowControl w:val="0"/>
      <w:autoSpaceDE w:val="0"/>
      <w:autoSpaceDN w:val="0"/>
      <w:adjustRightInd w:val="0"/>
      <w:spacing w:line="360" w:lineRule="auto"/>
      <w:jc w:val="center"/>
    </w:pPr>
    <w:rPr>
      <w:sz w:val="22"/>
    </w:rPr>
  </w:style>
  <w:style w:type="paragraph" w:customStyle="1" w:styleId="Style44">
    <w:name w:val="Style44"/>
    <w:basedOn w:val="Normalny"/>
    <w:uiPriority w:val="99"/>
    <w:rsid w:val="0080150D"/>
    <w:pPr>
      <w:widowControl w:val="0"/>
      <w:autoSpaceDE w:val="0"/>
      <w:autoSpaceDN w:val="0"/>
      <w:adjustRightInd w:val="0"/>
      <w:spacing w:line="216" w:lineRule="exact"/>
      <w:jc w:val="center"/>
    </w:pPr>
    <w:rPr>
      <w:sz w:val="22"/>
    </w:rPr>
  </w:style>
  <w:style w:type="paragraph" w:customStyle="1" w:styleId="Style45">
    <w:name w:val="Style45"/>
    <w:basedOn w:val="Normalny"/>
    <w:uiPriority w:val="99"/>
    <w:rsid w:val="0080150D"/>
    <w:pPr>
      <w:widowControl w:val="0"/>
      <w:autoSpaceDE w:val="0"/>
      <w:autoSpaceDN w:val="0"/>
      <w:adjustRightInd w:val="0"/>
      <w:spacing w:line="230" w:lineRule="exact"/>
      <w:ind w:hanging="619"/>
    </w:pPr>
    <w:rPr>
      <w:sz w:val="22"/>
    </w:rPr>
  </w:style>
  <w:style w:type="paragraph" w:customStyle="1" w:styleId="Style46">
    <w:name w:val="Style46"/>
    <w:basedOn w:val="Normalny"/>
    <w:uiPriority w:val="99"/>
    <w:rsid w:val="0080150D"/>
    <w:pPr>
      <w:widowControl w:val="0"/>
      <w:autoSpaceDE w:val="0"/>
      <w:autoSpaceDN w:val="0"/>
      <w:adjustRightInd w:val="0"/>
      <w:spacing w:line="230" w:lineRule="exact"/>
    </w:pPr>
    <w:rPr>
      <w:sz w:val="22"/>
    </w:rPr>
  </w:style>
  <w:style w:type="paragraph" w:customStyle="1" w:styleId="Style47">
    <w:name w:val="Style47"/>
    <w:basedOn w:val="Normalny"/>
    <w:uiPriority w:val="99"/>
    <w:rsid w:val="0080150D"/>
    <w:pPr>
      <w:widowControl w:val="0"/>
      <w:autoSpaceDE w:val="0"/>
      <w:autoSpaceDN w:val="0"/>
      <w:adjustRightInd w:val="0"/>
      <w:spacing w:line="360" w:lineRule="auto"/>
    </w:pPr>
    <w:rPr>
      <w:sz w:val="22"/>
    </w:rPr>
  </w:style>
  <w:style w:type="paragraph" w:customStyle="1" w:styleId="Style48">
    <w:name w:val="Style48"/>
    <w:basedOn w:val="Normalny"/>
    <w:uiPriority w:val="99"/>
    <w:rsid w:val="0080150D"/>
    <w:pPr>
      <w:widowControl w:val="0"/>
      <w:autoSpaceDE w:val="0"/>
      <w:autoSpaceDN w:val="0"/>
      <w:adjustRightInd w:val="0"/>
      <w:spacing w:line="202" w:lineRule="exact"/>
      <w:jc w:val="center"/>
    </w:pPr>
    <w:rPr>
      <w:sz w:val="22"/>
    </w:rPr>
  </w:style>
  <w:style w:type="paragraph" w:customStyle="1" w:styleId="Style49">
    <w:name w:val="Style49"/>
    <w:basedOn w:val="Normalny"/>
    <w:uiPriority w:val="99"/>
    <w:rsid w:val="0080150D"/>
    <w:pPr>
      <w:widowControl w:val="0"/>
      <w:autoSpaceDE w:val="0"/>
      <w:autoSpaceDN w:val="0"/>
      <w:adjustRightInd w:val="0"/>
      <w:spacing w:line="360" w:lineRule="auto"/>
      <w:jc w:val="center"/>
    </w:pPr>
    <w:rPr>
      <w:sz w:val="22"/>
    </w:rPr>
  </w:style>
  <w:style w:type="paragraph" w:customStyle="1" w:styleId="Style50">
    <w:name w:val="Style50"/>
    <w:basedOn w:val="Normalny"/>
    <w:uiPriority w:val="99"/>
    <w:rsid w:val="0080150D"/>
    <w:pPr>
      <w:widowControl w:val="0"/>
      <w:autoSpaceDE w:val="0"/>
      <w:autoSpaceDN w:val="0"/>
      <w:adjustRightInd w:val="0"/>
      <w:spacing w:line="134" w:lineRule="exact"/>
      <w:jc w:val="center"/>
    </w:pPr>
    <w:rPr>
      <w:sz w:val="22"/>
    </w:rPr>
  </w:style>
  <w:style w:type="paragraph" w:customStyle="1" w:styleId="Style51">
    <w:name w:val="Style51"/>
    <w:basedOn w:val="Normalny"/>
    <w:uiPriority w:val="99"/>
    <w:rsid w:val="0080150D"/>
    <w:pPr>
      <w:widowControl w:val="0"/>
      <w:autoSpaceDE w:val="0"/>
      <w:autoSpaceDN w:val="0"/>
      <w:adjustRightInd w:val="0"/>
      <w:spacing w:line="374" w:lineRule="exact"/>
    </w:pPr>
    <w:rPr>
      <w:sz w:val="22"/>
    </w:rPr>
  </w:style>
  <w:style w:type="paragraph" w:customStyle="1" w:styleId="Style52">
    <w:name w:val="Style52"/>
    <w:basedOn w:val="Normalny"/>
    <w:uiPriority w:val="99"/>
    <w:rsid w:val="0080150D"/>
    <w:pPr>
      <w:widowControl w:val="0"/>
      <w:autoSpaceDE w:val="0"/>
      <w:autoSpaceDN w:val="0"/>
      <w:adjustRightInd w:val="0"/>
      <w:spacing w:line="360" w:lineRule="auto"/>
    </w:pPr>
    <w:rPr>
      <w:sz w:val="22"/>
    </w:rPr>
  </w:style>
  <w:style w:type="paragraph" w:customStyle="1" w:styleId="Style53">
    <w:name w:val="Style53"/>
    <w:basedOn w:val="Normalny"/>
    <w:uiPriority w:val="99"/>
    <w:rsid w:val="0080150D"/>
    <w:pPr>
      <w:widowControl w:val="0"/>
      <w:autoSpaceDE w:val="0"/>
      <w:autoSpaceDN w:val="0"/>
      <w:adjustRightInd w:val="0"/>
      <w:spacing w:line="360" w:lineRule="auto"/>
    </w:pPr>
    <w:rPr>
      <w:sz w:val="22"/>
    </w:rPr>
  </w:style>
  <w:style w:type="paragraph" w:customStyle="1" w:styleId="Style54">
    <w:name w:val="Style54"/>
    <w:basedOn w:val="Normalny"/>
    <w:uiPriority w:val="99"/>
    <w:rsid w:val="0080150D"/>
    <w:pPr>
      <w:widowControl w:val="0"/>
      <w:autoSpaceDE w:val="0"/>
      <w:autoSpaceDN w:val="0"/>
      <w:adjustRightInd w:val="0"/>
      <w:spacing w:line="253" w:lineRule="exact"/>
      <w:ind w:firstLine="322"/>
    </w:pPr>
    <w:rPr>
      <w:sz w:val="22"/>
    </w:rPr>
  </w:style>
  <w:style w:type="paragraph" w:customStyle="1" w:styleId="Style55">
    <w:name w:val="Style55"/>
    <w:basedOn w:val="Normalny"/>
    <w:uiPriority w:val="99"/>
    <w:rsid w:val="0080150D"/>
    <w:pPr>
      <w:widowControl w:val="0"/>
      <w:autoSpaceDE w:val="0"/>
      <w:autoSpaceDN w:val="0"/>
      <w:adjustRightInd w:val="0"/>
      <w:spacing w:line="254" w:lineRule="exact"/>
      <w:ind w:hanging="355"/>
    </w:pPr>
    <w:rPr>
      <w:sz w:val="22"/>
    </w:rPr>
  </w:style>
  <w:style w:type="paragraph" w:customStyle="1" w:styleId="Style56">
    <w:name w:val="Style56"/>
    <w:basedOn w:val="Normalny"/>
    <w:uiPriority w:val="99"/>
    <w:rsid w:val="0080150D"/>
    <w:pPr>
      <w:widowControl w:val="0"/>
      <w:autoSpaceDE w:val="0"/>
      <w:autoSpaceDN w:val="0"/>
      <w:adjustRightInd w:val="0"/>
      <w:spacing w:line="254" w:lineRule="exact"/>
      <w:ind w:hanging="221"/>
    </w:pPr>
    <w:rPr>
      <w:sz w:val="22"/>
    </w:rPr>
  </w:style>
  <w:style w:type="paragraph" w:customStyle="1" w:styleId="Style57">
    <w:name w:val="Style57"/>
    <w:basedOn w:val="Normalny"/>
    <w:uiPriority w:val="99"/>
    <w:rsid w:val="0080150D"/>
    <w:pPr>
      <w:widowControl w:val="0"/>
      <w:autoSpaceDE w:val="0"/>
      <w:autoSpaceDN w:val="0"/>
      <w:adjustRightInd w:val="0"/>
      <w:spacing w:line="360" w:lineRule="auto"/>
    </w:pPr>
    <w:rPr>
      <w:sz w:val="22"/>
    </w:rPr>
  </w:style>
  <w:style w:type="paragraph" w:customStyle="1" w:styleId="Style58">
    <w:name w:val="Style58"/>
    <w:basedOn w:val="Normalny"/>
    <w:uiPriority w:val="99"/>
    <w:rsid w:val="0080150D"/>
    <w:pPr>
      <w:widowControl w:val="0"/>
      <w:autoSpaceDE w:val="0"/>
      <w:autoSpaceDN w:val="0"/>
      <w:adjustRightInd w:val="0"/>
      <w:spacing w:line="254" w:lineRule="exact"/>
      <w:ind w:hanging="1920"/>
    </w:pPr>
    <w:rPr>
      <w:sz w:val="22"/>
    </w:rPr>
  </w:style>
  <w:style w:type="paragraph" w:customStyle="1" w:styleId="Style59">
    <w:name w:val="Style59"/>
    <w:basedOn w:val="Normalny"/>
    <w:uiPriority w:val="99"/>
    <w:rsid w:val="0080150D"/>
    <w:pPr>
      <w:widowControl w:val="0"/>
      <w:autoSpaceDE w:val="0"/>
      <w:autoSpaceDN w:val="0"/>
      <w:adjustRightInd w:val="0"/>
      <w:spacing w:line="77" w:lineRule="exact"/>
    </w:pPr>
    <w:rPr>
      <w:sz w:val="22"/>
    </w:rPr>
  </w:style>
  <w:style w:type="paragraph" w:customStyle="1" w:styleId="Style60">
    <w:name w:val="Style60"/>
    <w:basedOn w:val="Normalny"/>
    <w:uiPriority w:val="99"/>
    <w:rsid w:val="0080150D"/>
    <w:pPr>
      <w:widowControl w:val="0"/>
      <w:autoSpaceDE w:val="0"/>
      <w:autoSpaceDN w:val="0"/>
      <w:adjustRightInd w:val="0"/>
      <w:spacing w:line="610" w:lineRule="exact"/>
      <w:jc w:val="center"/>
    </w:pPr>
    <w:rPr>
      <w:sz w:val="22"/>
    </w:rPr>
  </w:style>
  <w:style w:type="paragraph" w:customStyle="1" w:styleId="Style61">
    <w:name w:val="Style61"/>
    <w:basedOn w:val="Normalny"/>
    <w:uiPriority w:val="99"/>
    <w:rsid w:val="0080150D"/>
    <w:pPr>
      <w:widowControl w:val="0"/>
      <w:autoSpaceDE w:val="0"/>
      <w:autoSpaceDN w:val="0"/>
      <w:adjustRightInd w:val="0"/>
      <w:spacing w:line="206" w:lineRule="exact"/>
    </w:pPr>
    <w:rPr>
      <w:sz w:val="22"/>
    </w:rPr>
  </w:style>
  <w:style w:type="paragraph" w:customStyle="1" w:styleId="Style62">
    <w:name w:val="Style62"/>
    <w:basedOn w:val="Normalny"/>
    <w:uiPriority w:val="99"/>
    <w:rsid w:val="0080150D"/>
    <w:pPr>
      <w:widowControl w:val="0"/>
      <w:autoSpaceDE w:val="0"/>
      <w:autoSpaceDN w:val="0"/>
      <w:adjustRightInd w:val="0"/>
      <w:spacing w:line="202" w:lineRule="exact"/>
      <w:jc w:val="center"/>
    </w:pPr>
    <w:rPr>
      <w:sz w:val="22"/>
    </w:rPr>
  </w:style>
  <w:style w:type="paragraph" w:customStyle="1" w:styleId="Style63">
    <w:name w:val="Style63"/>
    <w:basedOn w:val="Normalny"/>
    <w:uiPriority w:val="99"/>
    <w:rsid w:val="0080150D"/>
    <w:pPr>
      <w:widowControl w:val="0"/>
      <w:autoSpaceDE w:val="0"/>
      <w:autoSpaceDN w:val="0"/>
      <w:adjustRightInd w:val="0"/>
      <w:spacing w:line="360" w:lineRule="auto"/>
    </w:pPr>
    <w:rPr>
      <w:sz w:val="22"/>
    </w:rPr>
  </w:style>
  <w:style w:type="paragraph" w:customStyle="1" w:styleId="Style65">
    <w:name w:val="Style65"/>
    <w:basedOn w:val="Normalny"/>
    <w:uiPriority w:val="99"/>
    <w:rsid w:val="0080150D"/>
    <w:pPr>
      <w:widowControl w:val="0"/>
      <w:autoSpaceDE w:val="0"/>
      <w:autoSpaceDN w:val="0"/>
      <w:adjustRightInd w:val="0"/>
      <w:spacing w:line="221" w:lineRule="exact"/>
    </w:pPr>
    <w:rPr>
      <w:sz w:val="22"/>
    </w:rPr>
  </w:style>
  <w:style w:type="paragraph" w:customStyle="1" w:styleId="Style66">
    <w:name w:val="Style66"/>
    <w:basedOn w:val="Normalny"/>
    <w:uiPriority w:val="99"/>
    <w:rsid w:val="0080150D"/>
    <w:pPr>
      <w:widowControl w:val="0"/>
      <w:autoSpaceDE w:val="0"/>
      <w:autoSpaceDN w:val="0"/>
      <w:adjustRightInd w:val="0"/>
      <w:spacing w:line="278" w:lineRule="exact"/>
      <w:ind w:firstLine="336"/>
    </w:pPr>
    <w:rPr>
      <w:sz w:val="22"/>
    </w:rPr>
  </w:style>
  <w:style w:type="paragraph" w:customStyle="1" w:styleId="Style67">
    <w:name w:val="Style67"/>
    <w:basedOn w:val="Normalny"/>
    <w:uiPriority w:val="99"/>
    <w:rsid w:val="0080150D"/>
    <w:pPr>
      <w:widowControl w:val="0"/>
      <w:autoSpaceDE w:val="0"/>
      <w:autoSpaceDN w:val="0"/>
      <w:adjustRightInd w:val="0"/>
      <w:spacing w:line="202" w:lineRule="exact"/>
      <w:ind w:hanging="355"/>
    </w:pPr>
    <w:rPr>
      <w:sz w:val="22"/>
    </w:rPr>
  </w:style>
  <w:style w:type="paragraph" w:customStyle="1" w:styleId="Style68">
    <w:name w:val="Style68"/>
    <w:basedOn w:val="Normalny"/>
    <w:uiPriority w:val="99"/>
    <w:rsid w:val="0080150D"/>
    <w:pPr>
      <w:widowControl w:val="0"/>
      <w:autoSpaceDE w:val="0"/>
      <w:autoSpaceDN w:val="0"/>
      <w:adjustRightInd w:val="0"/>
      <w:spacing w:line="360" w:lineRule="auto"/>
    </w:pPr>
    <w:rPr>
      <w:sz w:val="22"/>
    </w:rPr>
  </w:style>
  <w:style w:type="paragraph" w:customStyle="1" w:styleId="Style69">
    <w:name w:val="Style69"/>
    <w:basedOn w:val="Normalny"/>
    <w:uiPriority w:val="99"/>
    <w:rsid w:val="0080150D"/>
    <w:pPr>
      <w:widowControl w:val="0"/>
      <w:autoSpaceDE w:val="0"/>
      <w:autoSpaceDN w:val="0"/>
      <w:adjustRightInd w:val="0"/>
      <w:spacing w:line="202" w:lineRule="exact"/>
      <w:jc w:val="center"/>
    </w:pPr>
    <w:rPr>
      <w:sz w:val="22"/>
    </w:rPr>
  </w:style>
  <w:style w:type="paragraph" w:customStyle="1" w:styleId="Style71">
    <w:name w:val="Style71"/>
    <w:basedOn w:val="Normalny"/>
    <w:uiPriority w:val="99"/>
    <w:rsid w:val="0080150D"/>
    <w:pPr>
      <w:widowControl w:val="0"/>
      <w:autoSpaceDE w:val="0"/>
      <w:autoSpaceDN w:val="0"/>
      <w:adjustRightInd w:val="0"/>
      <w:spacing w:line="360" w:lineRule="auto"/>
    </w:pPr>
    <w:rPr>
      <w:sz w:val="22"/>
    </w:rPr>
  </w:style>
  <w:style w:type="paragraph" w:customStyle="1" w:styleId="Style72">
    <w:name w:val="Style72"/>
    <w:basedOn w:val="Normalny"/>
    <w:uiPriority w:val="99"/>
    <w:rsid w:val="0080150D"/>
    <w:pPr>
      <w:widowControl w:val="0"/>
      <w:autoSpaceDE w:val="0"/>
      <w:autoSpaceDN w:val="0"/>
      <w:adjustRightInd w:val="0"/>
      <w:spacing w:line="207" w:lineRule="exact"/>
      <w:ind w:hanging="226"/>
    </w:pPr>
    <w:rPr>
      <w:sz w:val="22"/>
    </w:rPr>
  </w:style>
  <w:style w:type="paragraph" w:customStyle="1" w:styleId="Style73">
    <w:name w:val="Style73"/>
    <w:basedOn w:val="Normalny"/>
    <w:uiPriority w:val="99"/>
    <w:rsid w:val="0080150D"/>
    <w:pPr>
      <w:widowControl w:val="0"/>
      <w:autoSpaceDE w:val="0"/>
      <w:autoSpaceDN w:val="0"/>
      <w:adjustRightInd w:val="0"/>
      <w:spacing w:line="209" w:lineRule="exact"/>
    </w:pPr>
    <w:rPr>
      <w:sz w:val="22"/>
    </w:rPr>
  </w:style>
  <w:style w:type="paragraph" w:customStyle="1" w:styleId="Style74">
    <w:name w:val="Style74"/>
    <w:basedOn w:val="Normalny"/>
    <w:uiPriority w:val="99"/>
    <w:rsid w:val="0080150D"/>
    <w:pPr>
      <w:widowControl w:val="0"/>
      <w:autoSpaceDE w:val="0"/>
      <w:autoSpaceDN w:val="0"/>
      <w:adjustRightInd w:val="0"/>
      <w:spacing w:line="245" w:lineRule="exact"/>
      <w:ind w:hanging="274"/>
    </w:pPr>
    <w:rPr>
      <w:sz w:val="22"/>
    </w:rPr>
  </w:style>
  <w:style w:type="paragraph" w:customStyle="1" w:styleId="Style75">
    <w:name w:val="Style75"/>
    <w:basedOn w:val="Normalny"/>
    <w:uiPriority w:val="99"/>
    <w:rsid w:val="0080150D"/>
    <w:pPr>
      <w:widowControl w:val="0"/>
      <w:autoSpaceDE w:val="0"/>
      <w:autoSpaceDN w:val="0"/>
      <w:adjustRightInd w:val="0"/>
      <w:spacing w:line="360" w:lineRule="auto"/>
    </w:pPr>
    <w:rPr>
      <w:sz w:val="22"/>
    </w:rPr>
  </w:style>
  <w:style w:type="paragraph" w:customStyle="1" w:styleId="Style76">
    <w:name w:val="Style76"/>
    <w:basedOn w:val="Normalny"/>
    <w:uiPriority w:val="99"/>
    <w:rsid w:val="0080150D"/>
    <w:pPr>
      <w:widowControl w:val="0"/>
      <w:autoSpaceDE w:val="0"/>
      <w:autoSpaceDN w:val="0"/>
      <w:adjustRightInd w:val="0"/>
      <w:spacing w:line="360" w:lineRule="auto"/>
    </w:pPr>
    <w:rPr>
      <w:sz w:val="22"/>
    </w:rPr>
  </w:style>
  <w:style w:type="paragraph" w:customStyle="1" w:styleId="Style77">
    <w:name w:val="Style77"/>
    <w:basedOn w:val="Normalny"/>
    <w:uiPriority w:val="99"/>
    <w:rsid w:val="0080150D"/>
    <w:pPr>
      <w:widowControl w:val="0"/>
      <w:autoSpaceDE w:val="0"/>
      <w:autoSpaceDN w:val="0"/>
      <w:adjustRightInd w:val="0"/>
      <w:spacing w:line="221" w:lineRule="exact"/>
      <w:ind w:hanging="350"/>
    </w:pPr>
    <w:rPr>
      <w:sz w:val="22"/>
    </w:rPr>
  </w:style>
  <w:style w:type="paragraph" w:customStyle="1" w:styleId="Style80">
    <w:name w:val="Style80"/>
    <w:basedOn w:val="Normalny"/>
    <w:uiPriority w:val="99"/>
    <w:rsid w:val="0080150D"/>
    <w:pPr>
      <w:widowControl w:val="0"/>
      <w:autoSpaceDE w:val="0"/>
      <w:autoSpaceDN w:val="0"/>
      <w:adjustRightInd w:val="0"/>
      <w:spacing w:line="202" w:lineRule="exact"/>
      <w:ind w:hanging="350"/>
    </w:pPr>
    <w:rPr>
      <w:sz w:val="22"/>
    </w:rPr>
  </w:style>
  <w:style w:type="paragraph" w:customStyle="1" w:styleId="Style81">
    <w:name w:val="Style81"/>
    <w:basedOn w:val="Normalny"/>
    <w:uiPriority w:val="99"/>
    <w:rsid w:val="0080150D"/>
    <w:pPr>
      <w:widowControl w:val="0"/>
      <w:autoSpaceDE w:val="0"/>
      <w:autoSpaceDN w:val="0"/>
      <w:adjustRightInd w:val="0"/>
      <w:spacing w:line="324" w:lineRule="exact"/>
    </w:pPr>
    <w:rPr>
      <w:sz w:val="22"/>
    </w:rPr>
  </w:style>
  <w:style w:type="paragraph" w:customStyle="1" w:styleId="Style82">
    <w:name w:val="Style82"/>
    <w:basedOn w:val="Normalny"/>
    <w:uiPriority w:val="99"/>
    <w:rsid w:val="0080150D"/>
    <w:pPr>
      <w:widowControl w:val="0"/>
      <w:autoSpaceDE w:val="0"/>
      <w:autoSpaceDN w:val="0"/>
      <w:adjustRightInd w:val="0"/>
      <w:spacing w:line="227" w:lineRule="exact"/>
      <w:ind w:hanging="355"/>
    </w:pPr>
    <w:rPr>
      <w:sz w:val="22"/>
    </w:rPr>
  </w:style>
  <w:style w:type="paragraph" w:customStyle="1" w:styleId="Style83">
    <w:name w:val="Style83"/>
    <w:basedOn w:val="Normalny"/>
    <w:uiPriority w:val="99"/>
    <w:rsid w:val="0080150D"/>
    <w:pPr>
      <w:widowControl w:val="0"/>
      <w:autoSpaceDE w:val="0"/>
      <w:autoSpaceDN w:val="0"/>
      <w:adjustRightInd w:val="0"/>
      <w:spacing w:line="360" w:lineRule="auto"/>
    </w:pPr>
    <w:rPr>
      <w:sz w:val="22"/>
    </w:rPr>
  </w:style>
  <w:style w:type="paragraph" w:customStyle="1" w:styleId="Style84">
    <w:name w:val="Style84"/>
    <w:basedOn w:val="Normalny"/>
    <w:uiPriority w:val="99"/>
    <w:rsid w:val="0080150D"/>
    <w:pPr>
      <w:widowControl w:val="0"/>
      <w:autoSpaceDE w:val="0"/>
      <w:autoSpaceDN w:val="0"/>
      <w:adjustRightInd w:val="0"/>
      <w:spacing w:line="360" w:lineRule="auto"/>
      <w:jc w:val="center"/>
    </w:pPr>
    <w:rPr>
      <w:sz w:val="22"/>
    </w:rPr>
  </w:style>
  <w:style w:type="paragraph" w:customStyle="1" w:styleId="Style85">
    <w:name w:val="Style85"/>
    <w:basedOn w:val="Normalny"/>
    <w:uiPriority w:val="99"/>
    <w:rsid w:val="0080150D"/>
    <w:pPr>
      <w:widowControl w:val="0"/>
      <w:autoSpaceDE w:val="0"/>
      <w:autoSpaceDN w:val="0"/>
      <w:adjustRightInd w:val="0"/>
      <w:spacing w:line="254" w:lineRule="exact"/>
      <w:ind w:hanging="1238"/>
    </w:pPr>
    <w:rPr>
      <w:sz w:val="22"/>
    </w:rPr>
  </w:style>
  <w:style w:type="paragraph" w:customStyle="1" w:styleId="Style86">
    <w:name w:val="Style86"/>
    <w:basedOn w:val="Normalny"/>
    <w:uiPriority w:val="99"/>
    <w:rsid w:val="0080150D"/>
    <w:pPr>
      <w:widowControl w:val="0"/>
      <w:autoSpaceDE w:val="0"/>
      <w:autoSpaceDN w:val="0"/>
      <w:adjustRightInd w:val="0"/>
      <w:spacing w:line="360" w:lineRule="auto"/>
    </w:pPr>
    <w:rPr>
      <w:sz w:val="22"/>
    </w:rPr>
  </w:style>
  <w:style w:type="paragraph" w:customStyle="1" w:styleId="Style87">
    <w:name w:val="Style87"/>
    <w:basedOn w:val="Normalny"/>
    <w:uiPriority w:val="99"/>
    <w:rsid w:val="0080150D"/>
    <w:pPr>
      <w:widowControl w:val="0"/>
      <w:autoSpaceDE w:val="0"/>
      <w:autoSpaceDN w:val="0"/>
      <w:adjustRightInd w:val="0"/>
      <w:spacing w:line="360" w:lineRule="auto"/>
    </w:pPr>
    <w:rPr>
      <w:sz w:val="22"/>
    </w:rPr>
  </w:style>
  <w:style w:type="paragraph" w:customStyle="1" w:styleId="Style88">
    <w:name w:val="Style88"/>
    <w:basedOn w:val="Normalny"/>
    <w:uiPriority w:val="99"/>
    <w:rsid w:val="0080150D"/>
    <w:pPr>
      <w:widowControl w:val="0"/>
      <w:autoSpaceDE w:val="0"/>
      <w:autoSpaceDN w:val="0"/>
      <w:adjustRightInd w:val="0"/>
      <w:spacing w:line="250" w:lineRule="exact"/>
      <w:jc w:val="center"/>
    </w:pPr>
    <w:rPr>
      <w:sz w:val="22"/>
    </w:rPr>
  </w:style>
  <w:style w:type="paragraph" w:customStyle="1" w:styleId="Style89">
    <w:name w:val="Style89"/>
    <w:basedOn w:val="Normalny"/>
    <w:uiPriority w:val="99"/>
    <w:rsid w:val="0080150D"/>
    <w:pPr>
      <w:widowControl w:val="0"/>
      <w:autoSpaceDE w:val="0"/>
      <w:autoSpaceDN w:val="0"/>
      <w:adjustRightInd w:val="0"/>
      <w:spacing w:line="96" w:lineRule="exact"/>
    </w:pPr>
    <w:rPr>
      <w:sz w:val="22"/>
    </w:rPr>
  </w:style>
  <w:style w:type="paragraph" w:customStyle="1" w:styleId="Style90">
    <w:name w:val="Style90"/>
    <w:basedOn w:val="Normalny"/>
    <w:uiPriority w:val="99"/>
    <w:rsid w:val="0080150D"/>
    <w:pPr>
      <w:widowControl w:val="0"/>
      <w:autoSpaceDE w:val="0"/>
      <w:autoSpaceDN w:val="0"/>
      <w:adjustRightInd w:val="0"/>
      <w:spacing w:line="1008" w:lineRule="exact"/>
      <w:jc w:val="center"/>
    </w:pPr>
    <w:rPr>
      <w:sz w:val="22"/>
    </w:rPr>
  </w:style>
  <w:style w:type="paragraph" w:customStyle="1" w:styleId="Style91">
    <w:name w:val="Style91"/>
    <w:basedOn w:val="Normalny"/>
    <w:uiPriority w:val="99"/>
    <w:rsid w:val="0080150D"/>
    <w:pPr>
      <w:widowControl w:val="0"/>
      <w:autoSpaceDE w:val="0"/>
      <w:autoSpaceDN w:val="0"/>
      <w:adjustRightInd w:val="0"/>
      <w:spacing w:line="413" w:lineRule="exact"/>
    </w:pPr>
    <w:rPr>
      <w:sz w:val="22"/>
    </w:rPr>
  </w:style>
  <w:style w:type="paragraph" w:customStyle="1" w:styleId="Style92">
    <w:name w:val="Style92"/>
    <w:basedOn w:val="Normalny"/>
    <w:uiPriority w:val="99"/>
    <w:rsid w:val="0080150D"/>
    <w:pPr>
      <w:widowControl w:val="0"/>
      <w:autoSpaceDE w:val="0"/>
      <w:autoSpaceDN w:val="0"/>
      <w:adjustRightInd w:val="0"/>
      <w:spacing w:line="200" w:lineRule="exact"/>
    </w:pPr>
    <w:rPr>
      <w:sz w:val="22"/>
    </w:rPr>
  </w:style>
  <w:style w:type="paragraph" w:customStyle="1" w:styleId="Style93">
    <w:name w:val="Style93"/>
    <w:basedOn w:val="Normalny"/>
    <w:uiPriority w:val="99"/>
    <w:rsid w:val="0080150D"/>
    <w:pPr>
      <w:widowControl w:val="0"/>
      <w:autoSpaceDE w:val="0"/>
      <w:autoSpaceDN w:val="0"/>
      <w:adjustRightInd w:val="0"/>
      <w:spacing w:line="360" w:lineRule="auto"/>
    </w:pPr>
    <w:rPr>
      <w:sz w:val="22"/>
    </w:rPr>
  </w:style>
  <w:style w:type="paragraph" w:customStyle="1" w:styleId="Style94">
    <w:name w:val="Style94"/>
    <w:basedOn w:val="Normalny"/>
    <w:uiPriority w:val="99"/>
    <w:rsid w:val="0080150D"/>
    <w:pPr>
      <w:widowControl w:val="0"/>
      <w:autoSpaceDE w:val="0"/>
      <w:autoSpaceDN w:val="0"/>
      <w:adjustRightInd w:val="0"/>
      <w:spacing w:line="254" w:lineRule="exact"/>
      <w:ind w:hanging="1440"/>
    </w:pPr>
    <w:rPr>
      <w:sz w:val="22"/>
    </w:rPr>
  </w:style>
  <w:style w:type="paragraph" w:customStyle="1" w:styleId="Style95">
    <w:name w:val="Style95"/>
    <w:basedOn w:val="Normalny"/>
    <w:uiPriority w:val="99"/>
    <w:rsid w:val="0080150D"/>
    <w:pPr>
      <w:widowControl w:val="0"/>
      <w:autoSpaceDE w:val="0"/>
      <w:autoSpaceDN w:val="0"/>
      <w:adjustRightInd w:val="0"/>
      <w:spacing w:line="720" w:lineRule="exact"/>
      <w:jc w:val="center"/>
    </w:pPr>
    <w:rPr>
      <w:sz w:val="22"/>
    </w:rPr>
  </w:style>
  <w:style w:type="paragraph" w:customStyle="1" w:styleId="Style96">
    <w:name w:val="Style96"/>
    <w:basedOn w:val="Normalny"/>
    <w:uiPriority w:val="99"/>
    <w:rsid w:val="0080150D"/>
    <w:pPr>
      <w:widowControl w:val="0"/>
      <w:autoSpaceDE w:val="0"/>
      <w:autoSpaceDN w:val="0"/>
      <w:adjustRightInd w:val="0"/>
      <w:spacing w:line="346" w:lineRule="exact"/>
    </w:pPr>
    <w:rPr>
      <w:sz w:val="22"/>
    </w:rPr>
  </w:style>
  <w:style w:type="paragraph" w:customStyle="1" w:styleId="Style97">
    <w:name w:val="Style97"/>
    <w:basedOn w:val="Normalny"/>
    <w:uiPriority w:val="99"/>
    <w:rsid w:val="0080150D"/>
    <w:pPr>
      <w:widowControl w:val="0"/>
      <w:autoSpaceDE w:val="0"/>
      <w:autoSpaceDN w:val="0"/>
      <w:adjustRightInd w:val="0"/>
      <w:spacing w:line="226" w:lineRule="exact"/>
    </w:pPr>
    <w:rPr>
      <w:sz w:val="22"/>
    </w:rPr>
  </w:style>
  <w:style w:type="paragraph" w:customStyle="1" w:styleId="Style98">
    <w:name w:val="Style98"/>
    <w:basedOn w:val="Normalny"/>
    <w:uiPriority w:val="99"/>
    <w:rsid w:val="0080150D"/>
    <w:pPr>
      <w:widowControl w:val="0"/>
      <w:autoSpaceDE w:val="0"/>
      <w:autoSpaceDN w:val="0"/>
      <w:adjustRightInd w:val="0"/>
      <w:spacing w:line="360" w:lineRule="auto"/>
    </w:pPr>
    <w:rPr>
      <w:sz w:val="22"/>
    </w:rPr>
  </w:style>
  <w:style w:type="paragraph" w:customStyle="1" w:styleId="Style99">
    <w:name w:val="Style99"/>
    <w:basedOn w:val="Normalny"/>
    <w:uiPriority w:val="99"/>
    <w:rsid w:val="0080150D"/>
    <w:pPr>
      <w:widowControl w:val="0"/>
      <w:autoSpaceDE w:val="0"/>
      <w:autoSpaceDN w:val="0"/>
      <w:adjustRightInd w:val="0"/>
      <w:spacing w:line="221" w:lineRule="exact"/>
    </w:pPr>
    <w:rPr>
      <w:sz w:val="22"/>
    </w:rPr>
  </w:style>
  <w:style w:type="paragraph" w:customStyle="1" w:styleId="Style100">
    <w:name w:val="Style100"/>
    <w:basedOn w:val="Normalny"/>
    <w:uiPriority w:val="99"/>
    <w:rsid w:val="0080150D"/>
    <w:pPr>
      <w:widowControl w:val="0"/>
      <w:autoSpaceDE w:val="0"/>
      <w:autoSpaceDN w:val="0"/>
      <w:adjustRightInd w:val="0"/>
      <w:spacing w:line="230" w:lineRule="exact"/>
      <w:jc w:val="center"/>
    </w:pPr>
    <w:rPr>
      <w:sz w:val="22"/>
    </w:rPr>
  </w:style>
  <w:style w:type="paragraph" w:customStyle="1" w:styleId="Style101">
    <w:name w:val="Style101"/>
    <w:basedOn w:val="Normalny"/>
    <w:uiPriority w:val="99"/>
    <w:rsid w:val="0080150D"/>
    <w:pPr>
      <w:widowControl w:val="0"/>
      <w:autoSpaceDE w:val="0"/>
      <w:autoSpaceDN w:val="0"/>
      <w:adjustRightInd w:val="0"/>
      <w:spacing w:line="79" w:lineRule="exact"/>
    </w:pPr>
    <w:rPr>
      <w:sz w:val="22"/>
    </w:rPr>
  </w:style>
  <w:style w:type="paragraph" w:customStyle="1" w:styleId="Style102">
    <w:name w:val="Style102"/>
    <w:basedOn w:val="Normalny"/>
    <w:uiPriority w:val="99"/>
    <w:rsid w:val="0080150D"/>
    <w:pPr>
      <w:widowControl w:val="0"/>
      <w:autoSpaceDE w:val="0"/>
      <w:autoSpaceDN w:val="0"/>
      <w:adjustRightInd w:val="0"/>
      <w:spacing w:line="254" w:lineRule="exact"/>
      <w:ind w:hanging="1138"/>
    </w:pPr>
    <w:rPr>
      <w:sz w:val="22"/>
    </w:rPr>
  </w:style>
  <w:style w:type="paragraph" w:customStyle="1" w:styleId="Style103">
    <w:name w:val="Style103"/>
    <w:basedOn w:val="Normalny"/>
    <w:uiPriority w:val="99"/>
    <w:rsid w:val="0080150D"/>
    <w:pPr>
      <w:widowControl w:val="0"/>
      <w:autoSpaceDE w:val="0"/>
      <w:autoSpaceDN w:val="0"/>
      <w:adjustRightInd w:val="0"/>
      <w:spacing w:line="211" w:lineRule="exact"/>
      <w:ind w:hanging="648"/>
    </w:pPr>
    <w:rPr>
      <w:sz w:val="22"/>
    </w:rPr>
  </w:style>
  <w:style w:type="paragraph" w:customStyle="1" w:styleId="Style104">
    <w:name w:val="Style104"/>
    <w:basedOn w:val="Normalny"/>
    <w:uiPriority w:val="99"/>
    <w:rsid w:val="0080150D"/>
    <w:pPr>
      <w:widowControl w:val="0"/>
      <w:autoSpaceDE w:val="0"/>
      <w:autoSpaceDN w:val="0"/>
      <w:adjustRightInd w:val="0"/>
      <w:spacing w:line="206" w:lineRule="exact"/>
      <w:jc w:val="center"/>
    </w:pPr>
    <w:rPr>
      <w:sz w:val="22"/>
    </w:rPr>
  </w:style>
  <w:style w:type="paragraph" w:customStyle="1" w:styleId="Style105">
    <w:name w:val="Style105"/>
    <w:basedOn w:val="Normalny"/>
    <w:uiPriority w:val="99"/>
    <w:rsid w:val="0080150D"/>
    <w:pPr>
      <w:widowControl w:val="0"/>
      <w:autoSpaceDE w:val="0"/>
      <w:autoSpaceDN w:val="0"/>
      <w:adjustRightInd w:val="0"/>
      <w:spacing w:line="125" w:lineRule="exact"/>
      <w:jc w:val="center"/>
    </w:pPr>
    <w:rPr>
      <w:sz w:val="22"/>
    </w:rPr>
  </w:style>
  <w:style w:type="paragraph" w:customStyle="1" w:styleId="Style106">
    <w:name w:val="Style106"/>
    <w:basedOn w:val="Normalny"/>
    <w:uiPriority w:val="99"/>
    <w:rsid w:val="0080150D"/>
    <w:pPr>
      <w:widowControl w:val="0"/>
      <w:autoSpaceDE w:val="0"/>
      <w:autoSpaceDN w:val="0"/>
      <w:adjustRightInd w:val="0"/>
      <w:spacing w:line="182" w:lineRule="exact"/>
    </w:pPr>
    <w:rPr>
      <w:sz w:val="22"/>
    </w:rPr>
  </w:style>
  <w:style w:type="paragraph" w:customStyle="1" w:styleId="Style107">
    <w:name w:val="Style107"/>
    <w:basedOn w:val="Normalny"/>
    <w:uiPriority w:val="99"/>
    <w:rsid w:val="0080150D"/>
    <w:pPr>
      <w:widowControl w:val="0"/>
      <w:autoSpaceDE w:val="0"/>
      <w:autoSpaceDN w:val="0"/>
      <w:adjustRightInd w:val="0"/>
      <w:spacing w:line="638" w:lineRule="exact"/>
      <w:jc w:val="right"/>
    </w:pPr>
    <w:rPr>
      <w:sz w:val="22"/>
    </w:rPr>
  </w:style>
  <w:style w:type="paragraph" w:customStyle="1" w:styleId="Style108">
    <w:name w:val="Style108"/>
    <w:basedOn w:val="Normalny"/>
    <w:uiPriority w:val="99"/>
    <w:rsid w:val="0080150D"/>
    <w:pPr>
      <w:widowControl w:val="0"/>
      <w:autoSpaceDE w:val="0"/>
      <w:autoSpaceDN w:val="0"/>
      <w:adjustRightInd w:val="0"/>
      <w:spacing w:line="226" w:lineRule="exact"/>
      <w:ind w:hanging="158"/>
    </w:pPr>
    <w:rPr>
      <w:sz w:val="22"/>
    </w:rPr>
  </w:style>
  <w:style w:type="paragraph" w:customStyle="1" w:styleId="Style109">
    <w:name w:val="Style109"/>
    <w:basedOn w:val="Normalny"/>
    <w:uiPriority w:val="99"/>
    <w:rsid w:val="0080150D"/>
    <w:pPr>
      <w:widowControl w:val="0"/>
      <w:autoSpaceDE w:val="0"/>
      <w:autoSpaceDN w:val="0"/>
      <w:adjustRightInd w:val="0"/>
      <w:spacing w:line="442" w:lineRule="exact"/>
      <w:jc w:val="center"/>
    </w:pPr>
    <w:rPr>
      <w:sz w:val="22"/>
    </w:rPr>
  </w:style>
  <w:style w:type="paragraph" w:customStyle="1" w:styleId="Style110">
    <w:name w:val="Style110"/>
    <w:basedOn w:val="Normalny"/>
    <w:uiPriority w:val="99"/>
    <w:rsid w:val="0080150D"/>
    <w:pPr>
      <w:widowControl w:val="0"/>
      <w:autoSpaceDE w:val="0"/>
      <w:autoSpaceDN w:val="0"/>
      <w:adjustRightInd w:val="0"/>
      <w:spacing w:line="360" w:lineRule="auto"/>
    </w:pPr>
    <w:rPr>
      <w:sz w:val="22"/>
    </w:rPr>
  </w:style>
  <w:style w:type="paragraph" w:customStyle="1" w:styleId="Style111">
    <w:name w:val="Style111"/>
    <w:basedOn w:val="Normalny"/>
    <w:uiPriority w:val="99"/>
    <w:rsid w:val="0080150D"/>
    <w:pPr>
      <w:widowControl w:val="0"/>
      <w:autoSpaceDE w:val="0"/>
      <w:autoSpaceDN w:val="0"/>
      <w:adjustRightInd w:val="0"/>
      <w:spacing w:line="360" w:lineRule="auto"/>
    </w:pPr>
    <w:rPr>
      <w:sz w:val="22"/>
    </w:rPr>
  </w:style>
  <w:style w:type="paragraph" w:customStyle="1" w:styleId="Style112">
    <w:name w:val="Style112"/>
    <w:basedOn w:val="Normalny"/>
    <w:uiPriority w:val="99"/>
    <w:rsid w:val="0080150D"/>
    <w:pPr>
      <w:widowControl w:val="0"/>
      <w:autoSpaceDE w:val="0"/>
      <w:autoSpaceDN w:val="0"/>
      <w:adjustRightInd w:val="0"/>
      <w:spacing w:line="360" w:lineRule="auto"/>
      <w:jc w:val="center"/>
    </w:pPr>
    <w:rPr>
      <w:sz w:val="22"/>
    </w:rPr>
  </w:style>
  <w:style w:type="paragraph" w:customStyle="1" w:styleId="Style113">
    <w:name w:val="Style113"/>
    <w:basedOn w:val="Normalny"/>
    <w:uiPriority w:val="99"/>
    <w:rsid w:val="0080150D"/>
    <w:pPr>
      <w:widowControl w:val="0"/>
      <w:autoSpaceDE w:val="0"/>
      <w:autoSpaceDN w:val="0"/>
      <w:adjustRightInd w:val="0"/>
      <w:spacing w:line="360" w:lineRule="auto"/>
    </w:pPr>
    <w:rPr>
      <w:sz w:val="22"/>
    </w:rPr>
  </w:style>
  <w:style w:type="paragraph" w:customStyle="1" w:styleId="Style114">
    <w:name w:val="Style114"/>
    <w:basedOn w:val="Normalny"/>
    <w:uiPriority w:val="99"/>
    <w:rsid w:val="0080150D"/>
    <w:pPr>
      <w:widowControl w:val="0"/>
      <w:autoSpaceDE w:val="0"/>
      <w:autoSpaceDN w:val="0"/>
      <w:adjustRightInd w:val="0"/>
      <w:spacing w:line="254" w:lineRule="exact"/>
      <w:ind w:hanging="965"/>
    </w:pPr>
    <w:rPr>
      <w:sz w:val="22"/>
    </w:rPr>
  </w:style>
  <w:style w:type="paragraph" w:customStyle="1" w:styleId="Style115">
    <w:name w:val="Style115"/>
    <w:basedOn w:val="Normalny"/>
    <w:uiPriority w:val="99"/>
    <w:rsid w:val="0080150D"/>
    <w:pPr>
      <w:widowControl w:val="0"/>
      <w:autoSpaceDE w:val="0"/>
      <w:autoSpaceDN w:val="0"/>
      <w:adjustRightInd w:val="0"/>
      <w:spacing w:line="165" w:lineRule="exact"/>
    </w:pPr>
    <w:rPr>
      <w:sz w:val="22"/>
    </w:rPr>
  </w:style>
  <w:style w:type="paragraph" w:customStyle="1" w:styleId="Style116">
    <w:name w:val="Style116"/>
    <w:basedOn w:val="Normalny"/>
    <w:uiPriority w:val="99"/>
    <w:rsid w:val="0080150D"/>
    <w:pPr>
      <w:widowControl w:val="0"/>
      <w:autoSpaceDE w:val="0"/>
      <w:autoSpaceDN w:val="0"/>
      <w:adjustRightInd w:val="0"/>
      <w:spacing w:line="151" w:lineRule="exact"/>
    </w:pPr>
    <w:rPr>
      <w:sz w:val="22"/>
    </w:rPr>
  </w:style>
  <w:style w:type="paragraph" w:customStyle="1" w:styleId="Style117">
    <w:name w:val="Style117"/>
    <w:basedOn w:val="Normalny"/>
    <w:uiPriority w:val="99"/>
    <w:rsid w:val="0080150D"/>
    <w:pPr>
      <w:widowControl w:val="0"/>
      <w:autoSpaceDE w:val="0"/>
      <w:autoSpaceDN w:val="0"/>
      <w:adjustRightInd w:val="0"/>
      <w:spacing w:line="209" w:lineRule="exact"/>
      <w:ind w:hanging="1032"/>
    </w:pPr>
    <w:rPr>
      <w:sz w:val="22"/>
    </w:rPr>
  </w:style>
  <w:style w:type="paragraph" w:customStyle="1" w:styleId="Style118">
    <w:name w:val="Style118"/>
    <w:basedOn w:val="Normalny"/>
    <w:uiPriority w:val="99"/>
    <w:rsid w:val="0080150D"/>
    <w:pPr>
      <w:widowControl w:val="0"/>
      <w:autoSpaceDE w:val="0"/>
      <w:autoSpaceDN w:val="0"/>
      <w:adjustRightInd w:val="0"/>
      <w:spacing w:line="298" w:lineRule="exact"/>
      <w:ind w:hanging="518"/>
    </w:pPr>
    <w:rPr>
      <w:sz w:val="22"/>
    </w:rPr>
  </w:style>
  <w:style w:type="paragraph" w:customStyle="1" w:styleId="Style119">
    <w:name w:val="Style119"/>
    <w:basedOn w:val="Normalny"/>
    <w:uiPriority w:val="99"/>
    <w:rsid w:val="0080150D"/>
    <w:pPr>
      <w:widowControl w:val="0"/>
      <w:autoSpaceDE w:val="0"/>
      <w:autoSpaceDN w:val="0"/>
      <w:adjustRightInd w:val="0"/>
      <w:spacing w:line="360" w:lineRule="auto"/>
    </w:pPr>
    <w:rPr>
      <w:sz w:val="22"/>
    </w:rPr>
  </w:style>
  <w:style w:type="paragraph" w:customStyle="1" w:styleId="Style120">
    <w:name w:val="Style120"/>
    <w:basedOn w:val="Normalny"/>
    <w:uiPriority w:val="99"/>
    <w:rsid w:val="0080150D"/>
    <w:pPr>
      <w:widowControl w:val="0"/>
      <w:autoSpaceDE w:val="0"/>
      <w:autoSpaceDN w:val="0"/>
      <w:adjustRightInd w:val="0"/>
      <w:spacing w:line="208" w:lineRule="exact"/>
      <w:ind w:firstLine="125"/>
    </w:pPr>
    <w:rPr>
      <w:sz w:val="22"/>
    </w:rPr>
  </w:style>
  <w:style w:type="paragraph" w:customStyle="1" w:styleId="Style121">
    <w:name w:val="Style121"/>
    <w:basedOn w:val="Normalny"/>
    <w:uiPriority w:val="99"/>
    <w:rsid w:val="0080150D"/>
    <w:pPr>
      <w:widowControl w:val="0"/>
      <w:autoSpaceDE w:val="0"/>
      <w:autoSpaceDN w:val="0"/>
      <w:adjustRightInd w:val="0"/>
      <w:spacing w:line="86" w:lineRule="exact"/>
    </w:pPr>
    <w:rPr>
      <w:sz w:val="22"/>
    </w:rPr>
  </w:style>
  <w:style w:type="paragraph" w:customStyle="1" w:styleId="Style122">
    <w:name w:val="Style122"/>
    <w:basedOn w:val="Normalny"/>
    <w:uiPriority w:val="99"/>
    <w:rsid w:val="0080150D"/>
    <w:pPr>
      <w:widowControl w:val="0"/>
      <w:autoSpaceDE w:val="0"/>
      <w:autoSpaceDN w:val="0"/>
      <w:adjustRightInd w:val="0"/>
      <w:spacing w:line="360" w:lineRule="auto"/>
    </w:pPr>
    <w:rPr>
      <w:sz w:val="22"/>
    </w:rPr>
  </w:style>
  <w:style w:type="paragraph" w:customStyle="1" w:styleId="Style123">
    <w:name w:val="Style123"/>
    <w:basedOn w:val="Normalny"/>
    <w:uiPriority w:val="99"/>
    <w:rsid w:val="0080150D"/>
    <w:pPr>
      <w:widowControl w:val="0"/>
      <w:autoSpaceDE w:val="0"/>
      <w:autoSpaceDN w:val="0"/>
      <w:adjustRightInd w:val="0"/>
      <w:spacing w:line="360" w:lineRule="auto"/>
    </w:pPr>
    <w:rPr>
      <w:sz w:val="22"/>
    </w:rPr>
  </w:style>
  <w:style w:type="paragraph" w:customStyle="1" w:styleId="Style124">
    <w:name w:val="Style124"/>
    <w:basedOn w:val="Normalny"/>
    <w:uiPriority w:val="99"/>
    <w:rsid w:val="0080150D"/>
    <w:pPr>
      <w:widowControl w:val="0"/>
      <w:autoSpaceDE w:val="0"/>
      <w:autoSpaceDN w:val="0"/>
      <w:adjustRightInd w:val="0"/>
      <w:spacing w:line="202" w:lineRule="exact"/>
      <w:ind w:firstLine="403"/>
    </w:pPr>
    <w:rPr>
      <w:sz w:val="22"/>
    </w:rPr>
  </w:style>
  <w:style w:type="paragraph" w:customStyle="1" w:styleId="Style125">
    <w:name w:val="Style125"/>
    <w:basedOn w:val="Normalny"/>
    <w:uiPriority w:val="99"/>
    <w:rsid w:val="0080150D"/>
    <w:pPr>
      <w:widowControl w:val="0"/>
      <w:autoSpaceDE w:val="0"/>
      <w:autoSpaceDN w:val="0"/>
      <w:adjustRightInd w:val="0"/>
      <w:spacing w:line="223" w:lineRule="exact"/>
      <w:jc w:val="center"/>
    </w:pPr>
    <w:rPr>
      <w:sz w:val="22"/>
    </w:rPr>
  </w:style>
  <w:style w:type="paragraph" w:customStyle="1" w:styleId="Style126">
    <w:name w:val="Style126"/>
    <w:basedOn w:val="Normalny"/>
    <w:uiPriority w:val="99"/>
    <w:rsid w:val="0080150D"/>
    <w:pPr>
      <w:widowControl w:val="0"/>
      <w:autoSpaceDE w:val="0"/>
      <w:autoSpaceDN w:val="0"/>
      <w:adjustRightInd w:val="0"/>
      <w:spacing w:line="360" w:lineRule="auto"/>
    </w:pPr>
    <w:rPr>
      <w:sz w:val="22"/>
    </w:rPr>
  </w:style>
  <w:style w:type="paragraph" w:customStyle="1" w:styleId="Style127">
    <w:name w:val="Style127"/>
    <w:basedOn w:val="Normalny"/>
    <w:uiPriority w:val="99"/>
    <w:rsid w:val="0080150D"/>
    <w:pPr>
      <w:widowControl w:val="0"/>
      <w:autoSpaceDE w:val="0"/>
      <w:autoSpaceDN w:val="0"/>
      <w:adjustRightInd w:val="0"/>
      <w:spacing w:line="360" w:lineRule="auto"/>
    </w:pPr>
    <w:rPr>
      <w:sz w:val="22"/>
    </w:rPr>
  </w:style>
  <w:style w:type="paragraph" w:customStyle="1" w:styleId="Style128">
    <w:name w:val="Style128"/>
    <w:basedOn w:val="Normalny"/>
    <w:uiPriority w:val="99"/>
    <w:rsid w:val="0080150D"/>
    <w:pPr>
      <w:widowControl w:val="0"/>
      <w:autoSpaceDE w:val="0"/>
      <w:autoSpaceDN w:val="0"/>
      <w:adjustRightInd w:val="0"/>
      <w:spacing w:line="360" w:lineRule="auto"/>
    </w:pPr>
    <w:rPr>
      <w:sz w:val="22"/>
    </w:rPr>
  </w:style>
  <w:style w:type="paragraph" w:customStyle="1" w:styleId="Style129">
    <w:name w:val="Style129"/>
    <w:basedOn w:val="Normalny"/>
    <w:uiPriority w:val="99"/>
    <w:rsid w:val="0080150D"/>
    <w:pPr>
      <w:widowControl w:val="0"/>
      <w:autoSpaceDE w:val="0"/>
      <w:autoSpaceDN w:val="0"/>
      <w:adjustRightInd w:val="0"/>
      <w:spacing w:line="562" w:lineRule="exact"/>
      <w:jc w:val="center"/>
    </w:pPr>
    <w:rPr>
      <w:sz w:val="22"/>
    </w:rPr>
  </w:style>
  <w:style w:type="paragraph" w:customStyle="1" w:styleId="Style130">
    <w:name w:val="Style130"/>
    <w:basedOn w:val="Normalny"/>
    <w:uiPriority w:val="99"/>
    <w:rsid w:val="0080150D"/>
    <w:pPr>
      <w:widowControl w:val="0"/>
      <w:autoSpaceDE w:val="0"/>
      <w:autoSpaceDN w:val="0"/>
      <w:adjustRightInd w:val="0"/>
      <w:spacing w:line="360" w:lineRule="auto"/>
    </w:pPr>
    <w:rPr>
      <w:sz w:val="22"/>
    </w:rPr>
  </w:style>
  <w:style w:type="paragraph" w:customStyle="1" w:styleId="Style131">
    <w:name w:val="Style131"/>
    <w:basedOn w:val="Normalny"/>
    <w:uiPriority w:val="99"/>
    <w:rsid w:val="0080150D"/>
    <w:pPr>
      <w:widowControl w:val="0"/>
      <w:autoSpaceDE w:val="0"/>
      <w:autoSpaceDN w:val="0"/>
      <w:adjustRightInd w:val="0"/>
      <w:spacing w:line="547" w:lineRule="exact"/>
    </w:pPr>
    <w:rPr>
      <w:sz w:val="22"/>
    </w:rPr>
  </w:style>
  <w:style w:type="paragraph" w:customStyle="1" w:styleId="Style132">
    <w:name w:val="Style132"/>
    <w:basedOn w:val="Normalny"/>
    <w:uiPriority w:val="99"/>
    <w:rsid w:val="0080150D"/>
    <w:pPr>
      <w:widowControl w:val="0"/>
      <w:autoSpaceDE w:val="0"/>
      <w:autoSpaceDN w:val="0"/>
      <w:adjustRightInd w:val="0"/>
      <w:spacing w:line="173" w:lineRule="exact"/>
    </w:pPr>
    <w:rPr>
      <w:sz w:val="22"/>
    </w:rPr>
  </w:style>
  <w:style w:type="paragraph" w:customStyle="1" w:styleId="Style133">
    <w:name w:val="Style133"/>
    <w:basedOn w:val="Normalny"/>
    <w:uiPriority w:val="99"/>
    <w:rsid w:val="0080150D"/>
    <w:pPr>
      <w:widowControl w:val="0"/>
      <w:autoSpaceDE w:val="0"/>
      <w:autoSpaceDN w:val="0"/>
      <w:adjustRightInd w:val="0"/>
      <w:spacing w:line="360" w:lineRule="auto"/>
    </w:pPr>
    <w:rPr>
      <w:sz w:val="22"/>
    </w:rPr>
  </w:style>
  <w:style w:type="paragraph" w:customStyle="1" w:styleId="Style134">
    <w:name w:val="Style134"/>
    <w:basedOn w:val="Normalny"/>
    <w:uiPriority w:val="99"/>
    <w:rsid w:val="0080150D"/>
    <w:pPr>
      <w:widowControl w:val="0"/>
      <w:autoSpaceDE w:val="0"/>
      <w:autoSpaceDN w:val="0"/>
      <w:adjustRightInd w:val="0"/>
      <w:spacing w:line="360" w:lineRule="auto"/>
    </w:pPr>
    <w:rPr>
      <w:sz w:val="22"/>
    </w:rPr>
  </w:style>
  <w:style w:type="paragraph" w:customStyle="1" w:styleId="Style135">
    <w:name w:val="Style135"/>
    <w:basedOn w:val="Normalny"/>
    <w:uiPriority w:val="99"/>
    <w:rsid w:val="0080150D"/>
    <w:pPr>
      <w:widowControl w:val="0"/>
      <w:autoSpaceDE w:val="0"/>
      <w:autoSpaceDN w:val="0"/>
      <w:adjustRightInd w:val="0"/>
      <w:spacing w:line="360" w:lineRule="auto"/>
    </w:pPr>
    <w:rPr>
      <w:sz w:val="22"/>
    </w:rPr>
  </w:style>
  <w:style w:type="paragraph" w:customStyle="1" w:styleId="Style136">
    <w:name w:val="Style136"/>
    <w:basedOn w:val="Normalny"/>
    <w:uiPriority w:val="99"/>
    <w:rsid w:val="0080150D"/>
    <w:pPr>
      <w:widowControl w:val="0"/>
      <w:autoSpaceDE w:val="0"/>
      <w:autoSpaceDN w:val="0"/>
      <w:adjustRightInd w:val="0"/>
      <w:spacing w:line="173" w:lineRule="exact"/>
      <w:ind w:hanging="82"/>
    </w:pPr>
    <w:rPr>
      <w:sz w:val="22"/>
    </w:rPr>
  </w:style>
  <w:style w:type="paragraph" w:customStyle="1" w:styleId="Style137">
    <w:name w:val="Style137"/>
    <w:basedOn w:val="Normalny"/>
    <w:uiPriority w:val="99"/>
    <w:rsid w:val="0080150D"/>
    <w:pPr>
      <w:widowControl w:val="0"/>
      <w:autoSpaceDE w:val="0"/>
      <w:autoSpaceDN w:val="0"/>
      <w:adjustRightInd w:val="0"/>
      <w:spacing w:line="360" w:lineRule="auto"/>
    </w:pPr>
    <w:rPr>
      <w:sz w:val="22"/>
    </w:rPr>
  </w:style>
  <w:style w:type="paragraph" w:customStyle="1" w:styleId="Style138">
    <w:name w:val="Style138"/>
    <w:basedOn w:val="Normalny"/>
    <w:uiPriority w:val="99"/>
    <w:rsid w:val="0080150D"/>
    <w:pPr>
      <w:widowControl w:val="0"/>
      <w:autoSpaceDE w:val="0"/>
      <w:autoSpaceDN w:val="0"/>
      <w:adjustRightInd w:val="0"/>
      <w:spacing w:line="360" w:lineRule="auto"/>
      <w:jc w:val="center"/>
    </w:pPr>
    <w:rPr>
      <w:sz w:val="22"/>
    </w:rPr>
  </w:style>
  <w:style w:type="paragraph" w:customStyle="1" w:styleId="Style139">
    <w:name w:val="Style139"/>
    <w:basedOn w:val="Normalny"/>
    <w:uiPriority w:val="99"/>
    <w:rsid w:val="0080150D"/>
    <w:pPr>
      <w:widowControl w:val="0"/>
      <w:autoSpaceDE w:val="0"/>
      <w:autoSpaceDN w:val="0"/>
      <w:adjustRightInd w:val="0"/>
      <w:spacing w:line="360" w:lineRule="auto"/>
    </w:pPr>
    <w:rPr>
      <w:sz w:val="22"/>
    </w:rPr>
  </w:style>
  <w:style w:type="paragraph" w:customStyle="1" w:styleId="Style140">
    <w:name w:val="Style140"/>
    <w:basedOn w:val="Normalny"/>
    <w:uiPriority w:val="99"/>
    <w:rsid w:val="0080150D"/>
    <w:pPr>
      <w:widowControl w:val="0"/>
      <w:autoSpaceDE w:val="0"/>
      <w:autoSpaceDN w:val="0"/>
      <w:adjustRightInd w:val="0"/>
      <w:spacing w:line="139" w:lineRule="exact"/>
    </w:pPr>
    <w:rPr>
      <w:sz w:val="22"/>
    </w:rPr>
  </w:style>
  <w:style w:type="paragraph" w:customStyle="1" w:styleId="Style141">
    <w:name w:val="Style141"/>
    <w:basedOn w:val="Normalny"/>
    <w:uiPriority w:val="99"/>
    <w:rsid w:val="0080150D"/>
    <w:pPr>
      <w:widowControl w:val="0"/>
      <w:autoSpaceDE w:val="0"/>
      <w:autoSpaceDN w:val="0"/>
      <w:adjustRightInd w:val="0"/>
      <w:spacing w:line="182" w:lineRule="exact"/>
    </w:pPr>
    <w:rPr>
      <w:sz w:val="22"/>
    </w:rPr>
  </w:style>
  <w:style w:type="paragraph" w:customStyle="1" w:styleId="Style142">
    <w:name w:val="Style142"/>
    <w:basedOn w:val="Normalny"/>
    <w:uiPriority w:val="99"/>
    <w:rsid w:val="0080150D"/>
    <w:pPr>
      <w:widowControl w:val="0"/>
      <w:autoSpaceDE w:val="0"/>
      <w:autoSpaceDN w:val="0"/>
      <w:adjustRightInd w:val="0"/>
      <w:spacing w:line="360" w:lineRule="auto"/>
    </w:pPr>
    <w:rPr>
      <w:sz w:val="22"/>
    </w:rPr>
  </w:style>
  <w:style w:type="paragraph" w:customStyle="1" w:styleId="Style143">
    <w:name w:val="Style143"/>
    <w:basedOn w:val="Normalny"/>
    <w:uiPriority w:val="99"/>
    <w:rsid w:val="0080150D"/>
    <w:pPr>
      <w:widowControl w:val="0"/>
      <w:autoSpaceDE w:val="0"/>
      <w:autoSpaceDN w:val="0"/>
      <w:adjustRightInd w:val="0"/>
      <w:spacing w:line="202" w:lineRule="exact"/>
      <w:ind w:firstLine="240"/>
    </w:pPr>
    <w:rPr>
      <w:sz w:val="22"/>
    </w:rPr>
  </w:style>
  <w:style w:type="paragraph" w:customStyle="1" w:styleId="Style144">
    <w:name w:val="Style144"/>
    <w:basedOn w:val="Normalny"/>
    <w:uiPriority w:val="99"/>
    <w:rsid w:val="0080150D"/>
    <w:pPr>
      <w:widowControl w:val="0"/>
      <w:autoSpaceDE w:val="0"/>
      <w:autoSpaceDN w:val="0"/>
      <w:adjustRightInd w:val="0"/>
      <w:spacing w:line="360" w:lineRule="auto"/>
    </w:pPr>
    <w:rPr>
      <w:sz w:val="22"/>
    </w:rPr>
  </w:style>
  <w:style w:type="paragraph" w:customStyle="1" w:styleId="Style145">
    <w:name w:val="Style145"/>
    <w:basedOn w:val="Normalny"/>
    <w:uiPriority w:val="99"/>
    <w:rsid w:val="0080150D"/>
    <w:pPr>
      <w:widowControl w:val="0"/>
      <w:autoSpaceDE w:val="0"/>
      <w:autoSpaceDN w:val="0"/>
      <w:adjustRightInd w:val="0"/>
      <w:spacing w:line="82" w:lineRule="exact"/>
    </w:pPr>
    <w:rPr>
      <w:sz w:val="22"/>
    </w:rPr>
  </w:style>
  <w:style w:type="paragraph" w:customStyle="1" w:styleId="Style146">
    <w:name w:val="Style146"/>
    <w:basedOn w:val="Normalny"/>
    <w:uiPriority w:val="99"/>
    <w:rsid w:val="0080150D"/>
    <w:pPr>
      <w:widowControl w:val="0"/>
      <w:autoSpaceDE w:val="0"/>
      <w:autoSpaceDN w:val="0"/>
      <w:adjustRightInd w:val="0"/>
      <w:spacing w:line="202" w:lineRule="exact"/>
      <w:ind w:hanging="211"/>
    </w:pPr>
    <w:rPr>
      <w:sz w:val="22"/>
    </w:rPr>
  </w:style>
  <w:style w:type="paragraph" w:customStyle="1" w:styleId="Style147">
    <w:name w:val="Style147"/>
    <w:basedOn w:val="Normalny"/>
    <w:uiPriority w:val="99"/>
    <w:rsid w:val="0080150D"/>
    <w:pPr>
      <w:widowControl w:val="0"/>
      <w:autoSpaceDE w:val="0"/>
      <w:autoSpaceDN w:val="0"/>
      <w:adjustRightInd w:val="0"/>
      <w:spacing w:line="269" w:lineRule="exact"/>
      <w:ind w:hanging="797"/>
    </w:pPr>
    <w:rPr>
      <w:sz w:val="22"/>
    </w:rPr>
  </w:style>
  <w:style w:type="paragraph" w:customStyle="1" w:styleId="Style148">
    <w:name w:val="Style148"/>
    <w:basedOn w:val="Normalny"/>
    <w:uiPriority w:val="99"/>
    <w:rsid w:val="0080150D"/>
    <w:pPr>
      <w:widowControl w:val="0"/>
      <w:autoSpaceDE w:val="0"/>
      <w:autoSpaceDN w:val="0"/>
      <w:adjustRightInd w:val="0"/>
      <w:spacing w:line="360" w:lineRule="auto"/>
    </w:pPr>
    <w:rPr>
      <w:sz w:val="22"/>
    </w:rPr>
  </w:style>
  <w:style w:type="paragraph" w:customStyle="1" w:styleId="Style149">
    <w:name w:val="Style149"/>
    <w:basedOn w:val="Normalny"/>
    <w:uiPriority w:val="99"/>
    <w:rsid w:val="0080150D"/>
    <w:pPr>
      <w:widowControl w:val="0"/>
      <w:autoSpaceDE w:val="0"/>
      <w:autoSpaceDN w:val="0"/>
      <w:adjustRightInd w:val="0"/>
      <w:spacing w:line="254" w:lineRule="exact"/>
      <w:ind w:hanging="1361"/>
    </w:pPr>
    <w:rPr>
      <w:sz w:val="22"/>
    </w:rPr>
  </w:style>
  <w:style w:type="paragraph" w:customStyle="1" w:styleId="Style150">
    <w:name w:val="Style150"/>
    <w:basedOn w:val="Normalny"/>
    <w:uiPriority w:val="99"/>
    <w:rsid w:val="0080150D"/>
    <w:pPr>
      <w:widowControl w:val="0"/>
      <w:autoSpaceDE w:val="0"/>
      <w:autoSpaceDN w:val="0"/>
      <w:adjustRightInd w:val="0"/>
      <w:spacing w:line="62" w:lineRule="exact"/>
    </w:pPr>
    <w:rPr>
      <w:sz w:val="22"/>
    </w:rPr>
  </w:style>
  <w:style w:type="paragraph" w:customStyle="1" w:styleId="Style151">
    <w:name w:val="Style151"/>
    <w:basedOn w:val="Normalny"/>
    <w:uiPriority w:val="99"/>
    <w:rsid w:val="0080150D"/>
    <w:pPr>
      <w:widowControl w:val="0"/>
      <w:autoSpaceDE w:val="0"/>
      <w:autoSpaceDN w:val="0"/>
      <w:adjustRightInd w:val="0"/>
      <w:spacing w:line="360" w:lineRule="auto"/>
    </w:pPr>
    <w:rPr>
      <w:sz w:val="22"/>
    </w:rPr>
  </w:style>
  <w:style w:type="paragraph" w:customStyle="1" w:styleId="Style152">
    <w:name w:val="Style152"/>
    <w:basedOn w:val="Normalny"/>
    <w:uiPriority w:val="99"/>
    <w:rsid w:val="0080150D"/>
    <w:pPr>
      <w:widowControl w:val="0"/>
      <w:autoSpaceDE w:val="0"/>
      <w:autoSpaceDN w:val="0"/>
      <w:adjustRightInd w:val="0"/>
      <w:spacing w:line="211" w:lineRule="exact"/>
      <w:ind w:firstLine="350"/>
    </w:pPr>
    <w:rPr>
      <w:sz w:val="22"/>
    </w:rPr>
  </w:style>
  <w:style w:type="paragraph" w:customStyle="1" w:styleId="Style153">
    <w:name w:val="Style153"/>
    <w:basedOn w:val="Normalny"/>
    <w:uiPriority w:val="99"/>
    <w:rsid w:val="0080150D"/>
    <w:pPr>
      <w:widowControl w:val="0"/>
      <w:autoSpaceDE w:val="0"/>
      <w:autoSpaceDN w:val="0"/>
      <w:adjustRightInd w:val="0"/>
      <w:spacing w:line="200" w:lineRule="exact"/>
      <w:ind w:hanging="341"/>
    </w:pPr>
    <w:rPr>
      <w:sz w:val="22"/>
    </w:rPr>
  </w:style>
  <w:style w:type="paragraph" w:customStyle="1" w:styleId="Style154">
    <w:name w:val="Style154"/>
    <w:basedOn w:val="Normalny"/>
    <w:uiPriority w:val="99"/>
    <w:rsid w:val="0080150D"/>
    <w:pPr>
      <w:widowControl w:val="0"/>
      <w:autoSpaceDE w:val="0"/>
      <w:autoSpaceDN w:val="0"/>
      <w:adjustRightInd w:val="0"/>
      <w:spacing w:line="245" w:lineRule="exact"/>
      <w:ind w:firstLine="110"/>
    </w:pPr>
    <w:rPr>
      <w:sz w:val="22"/>
    </w:rPr>
  </w:style>
  <w:style w:type="paragraph" w:customStyle="1" w:styleId="Style155">
    <w:name w:val="Style155"/>
    <w:basedOn w:val="Normalny"/>
    <w:uiPriority w:val="99"/>
    <w:rsid w:val="0080150D"/>
    <w:pPr>
      <w:widowControl w:val="0"/>
      <w:autoSpaceDE w:val="0"/>
      <w:autoSpaceDN w:val="0"/>
      <w:adjustRightInd w:val="0"/>
      <w:spacing w:line="226" w:lineRule="exact"/>
      <w:ind w:hanging="1819"/>
    </w:pPr>
    <w:rPr>
      <w:sz w:val="22"/>
    </w:rPr>
  </w:style>
  <w:style w:type="paragraph" w:customStyle="1" w:styleId="Style156">
    <w:name w:val="Style156"/>
    <w:basedOn w:val="Normalny"/>
    <w:uiPriority w:val="99"/>
    <w:rsid w:val="0080150D"/>
    <w:pPr>
      <w:widowControl w:val="0"/>
      <w:autoSpaceDE w:val="0"/>
      <w:autoSpaceDN w:val="0"/>
      <w:adjustRightInd w:val="0"/>
      <w:spacing w:line="360" w:lineRule="auto"/>
    </w:pPr>
    <w:rPr>
      <w:sz w:val="22"/>
    </w:rPr>
  </w:style>
  <w:style w:type="paragraph" w:customStyle="1" w:styleId="Style157">
    <w:name w:val="Style157"/>
    <w:basedOn w:val="Normalny"/>
    <w:uiPriority w:val="99"/>
    <w:rsid w:val="0080150D"/>
    <w:pPr>
      <w:widowControl w:val="0"/>
      <w:autoSpaceDE w:val="0"/>
      <w:autoSpaceDN w:val="0"/>
      <w:adjustRightInd w:val="0"/>
      <w:spacing w:line="322" w:lineRule="exact"/>
      <w:ind w:hanging="979"/>
    </w:pPr>
    <w:rPr>
      <w:sz w:val="22"/>
    </w:rPr>
  </w:style>
  <w:style w:type="paragraph" w:customStyle="1" w:styleId="Style158">
    <w:name w:val="Style158"/>
    <w:basedOn w:val="Normalny"/>
    <w:uiPriority w:val="99"/>
    <w:rsid w:val="0080150D"/>
    <w:pPr>
      <w:widowControl w:val="0"/>
      <w:autoSpaceDE w:val="0"/>
      <w:autoSpaceDN w:val="0"/>
      <w:adjustRightInd w:val="0"/>
      <w:spacing w:line="374" w:lineRule="exact"/>
      <w:ind w:firstLine="360"/>
    </w:pPr>
    <w:rPr>
      <w:sz w:val="22"/>
    </w:rPr>
  </w:style>
  <w:style w:type="paragraph" w:customStyle="1" w:styleId="Style159">
    <w:name w:val="Style159"/>
    <w:basedOn w:val="Normalny"/>
    <w:uiPriority w:val="99"/>
    <w:rsid w:val="0080150D"/>
    <w:pPr>
      <w:widowControl w:val="0"/>
      <w:autoSpaceDE w:val="0"/>
      <w:autoSpaceDN w:val="0"/>
      <w:adjustRightInd w:val="0"/>
      <w:spacing w:line="360" w:lineRule="auto"/>
    </w:pPr>
    <w:rPr>
      <w:sz w:val="22"/>
    </w:rPr>
  </w:style>
  <w:style w:type="paragraph" w:customStyle="1" w:styleId="Style160">
    <w:name w:val="Style160"/>
    <w:basedOn w:val="Normalny"/>
    <w:uiPriority w:val="99"/>
    <w:rsid w:val="0080150D"/>
    <w:pPr>
      <w:widowControl w:val="0"/>
      <w:autoSpaceDE w:val="0"/>
      <w:autoSpaceDN w:val="0"/>
      <w:adjustRightInd w:val="0"/>
      <w:spacing w:line="82" w:lineRule="exact"/>
    </w:pPr>
    <w:rPr>
      <w:sz w:val="22"/>
    </w:rPr>
  </w:style>
  <w:style w:type="paragraph" w:customStyle="1" w:styleId="Style161">
    <w:name w:val="Style161"/>
    <w:basedOn w:val="Normalny"/>
    <w:uiPriority w:val="99"/>
    <w:rsid w:val="0080150D"/>
    <w:pPr>
      <w:widowControl w:val="0"/>
      <w:autoSpaceDE w:val="0"/>
      <w:autoSpaceDN w:val="0"/>
      <w:adjustRightInd w:val="0"/>
      <w:spacing w:line="360" w:lineRule="auto"/>
    </w:pPr>
    <w:rPr>
      <w:sz w:val="22"/>
    </w:rPr>
  </w:style>
  <w:style w:type="paragraph" w:customStyle="1" w:styleId="Style162">
    <w:name w:val="Style162"/>
    <w:basedOn w:val="Normalny"/>
    <w:uiPriority w:val="99"/>
    <w:rsid w:val="0080150D"/>
    <w:pPr>
      <w:widowControl w:val="0"/>
      <w:autoSpaceDE w:val="0"/>
      <w:autoSpaceDN w:val="0"/>
      <w:adjustRightInd w:val="0"/>
      <w:spacing w:line="86" w:lineRule="exact"/>
    </w:pPr>
    <w:rPr>
      <w:sz w:val="22"/>
    </w:rPr>
  </w:style>
  <w:style w:type="paragraph" w:customStyle="1" w:styleId="Style163">
    <w:name w:val="Style163"/>
    <w:basedOn w:val="Normalny"/>
    <w:uiPriority w:val="99"/>
    <w:rsid w:val="0080150D"/>
    <w:pPr>
      <w:widowControl w:val="0"/>
      <w:autoSpaceDE w:val="0"/>
      <w:autoSpaceDN w:val="0"/>
      <w:adjustRightInd w:val="0"/>
      <w:spacing w:line="226" w:lineRule="exact"/>
    </w:pPr>
    <w:rPr>
      <w:sz w:val="22"/>
    </w:rPr>
  </w:style>
  <w:style w:type="paragraph" w:customStyle="1" w:styleId="Style164">
    <w:name w:val="Style164"/>
    <w:basedOn w:val="Normalny"/>
    <w:uiPriority w:val="99"/>
    <w:rsid w:val="0080150D"/>
    <w:pPr>
      <w:widowControl w:val="0"/>
      <w:autoSpaceDE w:val="0"/>
      <w:autoSpaceDN w:val="0"/>
      <w:adjustRightInd w:val="0"/>
      <w:spacing w:line="360" w:lineRule="auto"/>
    </w:pPr>
    <w:rPr>
      <w:sz w:val="22"/>
    </w:rPr>
  </w:style>
  <w:style w:type="paragraph" w:customStyle="1" w:styleId="Style165">
    <w:name w:val="Style165"/>
    <w:basedOn w:val="Normalny"/>
    <w:uiPriority w:val="99"/>
    <w:rsid w:val="0080150D"/>
    <w:pPr>
      <w:widowControl w:val="0"/>
      <w:autoSpaceDE w:val="0"/>
      <w:autoSpaceDN w:val="0"/>
      <w:adjustRightInd w:val="0"/>
      <w:spacing w:line="360" w:lineRule="auto"/>
    </w:pPr>
    <w:rPr>
      <w:sz w:val="22"/>
    </w:rPr>
  </w:style>
  <w:style w:type="paragraph" w:customStyle="1" w:styleId="Style166">
    <w:name w:val="Style166"/>
    <w:basedOn w:val="Normalny"/>
    <w:uiPriority w:val="99"/>
    <w:rsid w:val="0080150D"/>
    <w:pPr>
      <w:widowControl w:val="0"/>
      <w:autoSpaceDE w:val="0"/>
      <w:autoSpaceDN w:val="0"/>
      <w:adjustRightInd w:val="0"/>
      <w:spacing w:line="408" w:lineRule="exact"/>
      <w:ind w:hanging="821"/>
    </w:pPr>
    <w:rPr>
      <w:sz w:val="22"/>
    </w:rPr>
  </w:style>
  <w:style w:type="paragraph" w:customStyle="1" w:styleId="Style167">
    <w:name w:val="Style167"/>
    <w:basedOn w:val="Normalny"/>
    <w:uiPriority w:val="99"/>
    <w:rsid w:val="0080150D"/>
    <w:pPr>
      <w:widowControl w:val="0"/>
      <w:autoSpaceDE w:val="0"/>
      <w:autoSpaceDN w:val="0"/>
      <w:adjustRightInd w:val="0"/>
      <w:spacing w:line="202" w:lineRule="exact"/>
      <w:ind w:firstLine="326"/>
    </w:pPr>
    <w:rPr>
      <w:sz w:val="22"/>
    </w:rPr>
  </w:style>
  <w:style w:type="character" w:customStyle="1" w:styleId="FontStyle169">
    <w:name w:val="Font Style169"/>
    <w:uiPriority w:val="99"/>
    <w:rsid w:val="0080150D"/>
    <w:rPr>
      <w:rFonts w:ascii="Times New Roman" w:hAnsi="Times New Roman" w:cs="Times New Roman"/>
      <w:b/>
      <w:bCs/>
      <w:sz w:val="34"/>
      <w:szCs w:val="34"/>
    </w:rPr>
  </w:style>
  <w:style w:type="character" w:customStyle="1" w:styleId="FontStyle170">
    <w:name w:val="Font Style170"/>
    <w:uiPriority w:val="99"/>
    <w:rsid w:val="0080150D"/>
    <w:rPr>
      <w:rFonts w:ascii="Times New Roman" w:hAnsi="Times New Roman" w:cs="Times New Roman"/>
      <w:b/>
      <w:bCs/>
      <w:sz w:val="26"/>
      <w:szCs w:val="26"/>
    </w:rPr>
  </w:style>
  <w:style w:type="character" w:customStyle="1" w:styleId="FontStyle172">
    <w:name w:val="Font Style172"/>
    <w:uiPriority w:val="99"/>
    <w:rsid w:val="0080150D"/>
    <w:rPr>
      <w:rFonts w:ascii="Times New Roman" w:hAnsi="Times New Roman" w:cs="Times New Roman"/>
      <w:sz w:val="20"/>
      <w:szCs w:val="20"/>
    </w:rPr>
  </w:style>
  <w:style w:type="character" w:customStyle="1" w:styleId="FontStyle173">
    <w:name w:val="Font Style173"/>
    <w:uiPriority w:val="99"/>
    <w:rsid w:val="0080150D"/>
    <w:rPr>
      <w:rFonts w:ascii="Times New Roman" w:hAnsi="Times New Roman" w:cs="Times New Roman"/>
      <w:sz w:val="16"/>
      <w:szCs w:val="16"/>
    </w:rPr>
  </w:style>
  <w:style w:type="character" w:customStyle="1" w:styleId="FontStyle174">
    <w:name w:val="Font Style174"/>
    <w:uiPriority w:val="99"/>
    <w:rsid w:val="0080150D"/>
    <w:rPr>
      <w:rFonts w:ascii="Arial" w:hAnsi="Arial" w:cs="Arial"/>
      <w:sz w:val="14"/>
      <w:szCs w:val="14"/>
    </w:rPr>
  </w:style>
  <w:style w:type="character" w:customStyle="1" w:styleId="FontStyle175">
    <w:name w:val="Font Style175"/>
    <w:uiPriority w:val="99"/>
    <w:rsid w:val="0080150D"/>
    <w:rPr>
      <w:rFonts w:ascii="Georgia" w:hAnsi="Georgia" w:cs="Georgia"/>
      <w:sz w:val="74"/>
      <w:szCs w:val="74"/>
    </w:rPr>
  </w:style>
  <w:style w:type="character" w:customStyle="1" w:styleId="FontStyle176">
    <w:name w:val="Font Style176"/>
    <w:uiPriority w:val="99"/>
    <w:rsid w:val="0080150D"/>
    <w:rPr>
      <w:rFonts w:ascii="Arial" w:hAnsi="Arial" w:cs="Arial"/>
      <w:b/>
      <w:bCs/>
      <w:sz w:val="10"/>
      <w:szCs w:val="10"/>
    </w:rPr>
  </w:style>
  <w:style w:type="character" w:customStyle="1" w:styleId="FontStyle177">
    <w:name w:val="Font Style177"/>
    <w:uiPriority w:val="99"/>
    <w:rsid w:val="0080150D"/>
    <w:rPr>
      <w:rFonts w:ascii="Candara" w:hAnsi="Candara" w:cs="Candara"/>
      <w:b/>
      <w:bCs/>
      <w:spacing w:val="-10"/>
      <w:sz w:val="14"/>
      <w:szCs w:val="14"/>
    </w:rPr>
  </w:style>
  <w:style w:type="character" w:customStyle="1" w:styleId="FontStyle178">
    <w:name w:val="Font Style178"/>
    <w:uiPriority w:val="99"/>
    <w:rsid w:val="0080150D"/>
    <w:rPr>
      <w:rFonts w:ascii="Arial" w:hAnsi="Arial" w:cs="Arial"/>
      <w:b/>
      <w:bCs/>
      <w:sz w:val="14"/>
      <w:szCs w:val="14"/>
    </w:rPr>
  </w:style>
  <w:style w:type="character" w:customStyle="1" w:styleId="FontStyle179">
    <w:name w:val="Font Style179"/>
    <w:uiPriority w:val="99"/>
    <w:rsid w:val="0080150D"/>
    <w:rPr>
      <w:rFonts w:ascii="Arial" w:hAnsi="Arial" w:cs="Arial"/>
      <w:sz w:val="10"/>
      <w:szCs w:val="10"/>
    </w:rPr>
  </w:style>
  <w:style w:type="character" w:customStyle="1" w:styleId="FontStyle180">
    <w:name w:val="Font Style180"/>
    <w:uiPriority w:val="99"/>
    <w:rsid w:val="0080150D"/>
    <w:rPr>
      <w:rFonts w:ascii="Times New Roman" w:hAnsi="Times New Roman" w:cs="Times New Roman"/>
      <w:sz w:val="14"/>
      <w:szCs w:val="14"/>
    </w:rPr>
  </w:style>
  <w:style w:type="character" w:customStyle="1" w:styleId="FontStyle181">
    <w:name w:val="Font Style181"/>
    <w:uiPriority w:val="99"/>
    <w:rsid w:val="0080150D"/>
    <w:rPr>
      <w:rFonts w:ascii="Times New Roman" w:hAnsi="Times New Roman" w:cs="Times New Roman"/>
      <w:b/>
      <w:bCs/>
      <w:sz w:val="86"/>
      <w:szCs w:val="86"/>
    </w:rPr>
  </w:style>
  <w:style w:type="character" w:customStyle="1" w:styleId="FontStyle182">
    <w:name w:val="Font Style182"/>
    <w:uiPriority w:val="99"/>
    <w:rsid w:val="0080150D"/>
    <w:rPr>
      <w:rFonts w:ascii="Arial" w:hAnsi="Arial" w:cs="Arial"/>
      <w:sz w:val="12"/>
      <w:szCs w:val="12"/>
    </w:rPr>
  </w:style>
  <w:style w:type="character" w:customStyle="1" w:styleId="FontStyle183">
    <w:name w:val="Font Style183"/>
    <w:uiPriority w:val="99"/>
    <w:rsid w:val="0080150D"/>
    <w:rPr>
      <w:rFonts w:ascii="Arial" w:hAnsi="Arial" w:cs="Arial"/>
      <w:b/>
      <w:bCs/>
      <w:w w:val="90"/>
      <w:sz w:val="16"/>
      <w:szCs w:val="16"/>
    </w:rPr>
  </w:style>
  <w:style w:type="character" w:customStyle="1" w:styleId="FontStyle184">
    <w:name w:val="Font Style184"/>
    <w:uiPriority w:val="99"/>
    <w:rsid w:val="0080150D"/>
    <w:rPr>
      <w:rFonts w:ascii="Times New Roman" w:hAnsi="Times New Roman" w:cs="Times New Roman"/>
      <w:b/>
      <w:bCs/>
      <w:w w:val="120"/>
      <w:sz w:val="8"/>
      <w:szCs w:val="8"/>
    </w:rPr>
  </w:style>
  <w:style w:type="character" w:customStyle="1" w:styleId="FontStyle185">
    <w:name w:val="Font Style185"/>
    <w:uiPriority w:val="99"/>
    <w:rsid w:val="0080150D"/>
    <w:rPr>
      <w:rFonts w:ascii="Arial" w:hAnsi="Arial" w:cs="Arial"/>
      <w:spacing w:val="-10"/>
      <w:sz w:val="10"/>
      <w:szCs w:val="10"/>
    </w:rPr>
  </w:style>
  <w:style w:type="character" w:customStyle="1" w:styleId="FontStyle186">
    <w:name w:val="Font Style186"/>
    <w:uiPriority w:val="99"/>
    <w:rsid w:val="0080150D"/>
    <w:rPr>
      <w:rFonts w:ascii="Arial Unicode MS" w:eastAsia="Arial Unicode MS" w:cs="Arial Unicode MS"/>
      <w:sz w:val="20"/>
      <w:szCs w:val="20"/>
    </w:rPr>
  </w:style>
  <w:style w:type="character" w:customStyle="1" w:styleId="FontStyle187">
    <w:name w:val="Font Style187"/>
    <w:uiPriority w:val="99"/>
    <w:rsid w:val="0080150D"/>
    <w:rPr>
      <w:rFonts w:ascii="Times New Roman" w:hAnsi="Times New Roman" w:cs="Times New Roman"/>
      <w:sz w:val="8"/>
      <w:szCs w:val="8"/>
    </w:rPr>
  </w:style>
  <w:style w:type="character" w:customStyle="1" w:styleId="FontStyle188">
    <w:name w:val="Font Style188"/>
    <w:uiPriority w:val="99"/>
    <w:rsid w:val="0080150D"/>
    <w:rPr>
      <w:rFonts w:ascii="Times New Roman" w:hAnsi="Times New Roman" w:cs="Times New Roman"/>
      <w:sz w:val="12"/>
      <w:szCs w:val="12"/>
    </w:rPr>
  </w:style>
  <w:style w:type="character" w:customStyle="1" w:styleId="FontStyle189">
    <w:name w:val="Font Style189"/>
    <w:uiPriority w:val="99"/>
    <w:rsid w:val="0080150D"/>
    <w:rPr>
      <w:rFonts w:ascii="Times New Roman" w:hAnsi="Times New Roman" w:cs="Times New Roman"/>
      <w:smallCaps/>
      <w:sz w:val="8"/>
      <w:szCs w:val="8"/>
    </w:rPr>
  </w:style>
  <w:style w:type="character" w:customStyle="1" w:styleId="FontStyle190">
    <w:name w:val="Font Style190"/>
    <w:uiPriority w:val="99"/>
    <w:rsid w:val="0080150D"/>
    <w:rPr>
      <w:rFonts w:ascii="Georgia" w:hAnsi="Georgia" w:cs="Georgia"/>
      <w:b/>
      <w:bCs/>
      <w:sz w:val="10"/>
      <w:szCs w:val="10"/>
    </w:rPr>
  </w:style>
  <w:style w:type="character" w:customStyle="1" w:styleId="FontStyle191">
    <w:name w:val="Font Style191"/>
    <w:uiPriority w:val="99"/>
    <w:rsid w:val="0080150D"/>
    <w:rPr>
      <w:rFonts w:ascii="Times New Roman" w:hAnsi="Times New Roman" w:cs="Times New Roman"/>
      <w:sz w:val="22"/>
      <w:szCs w:val="22"/>
    </w:rPr>
  </w:style>
  <w:style w:type="character" w:customStyle="1" w:styleId="FontStyle192">
    <w:name w:val="Font Style192"/>
    <w:uiPriority w:val="99"/>
    <w:rsid w:val="0080150D"/>
    <w:rPr>
      <w:rFonts w:ascii="Times New Roman" w:hAnsi="Times New Roman" w:cs="Times New Roman"/>
      <w:b/>
      <w:bCs/>
      <w:i/>
      <w:iCs/>
      <w:spacing w:val="-10"/>
      <w:sz w:val="12"/>
      <w:szCs w:val="12"/>
    </w:rPr>
  </w:style>
  <w:style w:type="character" w:customStyle="1" w:styleId="FontStyle193">
    <w:name w:val="Font Style193"/>
    <w:uiPriority w:val="99"/>
    <w:rsid w:val="0080150D"/>
    <w:rPr>
      <w:rFonts w:ascii="Arial" w:hAnsi="Arial" w:cs="Arial"/>
      <w:b/>
      <w:bCs/>
      <w:spacing w:val="-10"/>
      <w:sz w:val="8"/>
      <w:szCs w:val="8"/>
    </w:rPr>
  </w:style>
  <w:style w:type="character" w:customStyle="1" w:styleId="FontStyle194">
    <w:name w:val="Font Style194"/>
    <w:uiPriority w:val="99"/>
    <w:rsid w:val="0080150D"/>
    <w:rPr>
      <w:rFonts w:ascii="Times New Roman" w:hAnsi="Times New Roman" w:cs="Times New Roman"/>
      <w:b/>
      <w:bCs/>
      <w:w w:val="200"/>
      <w:sz w:val="8"/>
      <w:szCs w:val="8"/>
    </w:rPr>
  </w:style>
  <w:style w:type="character" w:customStyle="1" w:styleId="FontStyle195">
    <w:name w:val="Font Style195"/>
    <w:uiPriority w:val="99"/>
    <w:rsid w:val="0080150D"/>
    <w:rPr>
      <w:rFonts w:ascii="Times New Roman" w:hAnsi="Times New Roman" w:cs="Times New Roman"/>
      <w:b/>
      <w:bCs/>
      <w:spacing w:val="50"/>
      <w:sz w:val="8"/>
      <w:szCs w:val="8"/>
    </w:rPr>
  </w:style>
  <w:style w:type="character" w:customStyle="1" w:styleId="FontStyle196">
    <w:name w:val="Font Style196"/>
    <w:uiPriority w:val="99"/>
    <w:rsid w:val="0080150D"/>
    <w:rPr>
      <w:rFonts w:ascii="Arial" w:hAnsi="Arial" w:cs="Arial"/>
      <w:spacing w:val="20"/>
      <w:sz w:val="10"/>
      <w:szCs w:val="10"/>
    </w:rPr>
  </w:style>
  <w:style w:type="character" w:customStyle="1" w:styleId="FontStyle197">
    <w:name w:val="Font Style197"/>
    <w:uiPriority w:val="99"/>
    <w:rsid w:val="0080150D"/>
    <w:rPr>
      <w:rFonts w:ascii="Georgia" w:hAnsi="Georgia" w:cs="Georgia"/>
      <w:b/>
      <w:bCs/>
      <w:sz w:val="8"/>
      <w:szCs w:val="8"/>
    </w:rPr>
  </w:style>
  <w:style w:type="character" w:customStyle="1" w:styleId="FontStyle198">
    <w:name w:val="Font Style198"/>
    <w:uiPriority w:val="99"/>
    <w:rsid w:val="0080150D"/>
    <w:rPr>
      <w:rFonts w:ascii="Arial" w:hAnsi="Arial" w:cs="Arial"/>
      <w:spacing w:val="10"/>
      <w:sz w:val="8"/>
      <w:szCs w:val="8"/>
    </w:rPr>
  </w:style>
  <w:style w:type="character" w:customStyle="1" w:styleId="FontStyle199">
    <w:name w:val="Font Style199"/>
    <w:uiPriority w:val="99"/>
    <w:rsid w:val="0080150D"/>
    <w:rPr>
      <w:rFonts w:ascii="Arial" w:hAnsi="Arial" w:cs="Arial"/>
      <w:sz w:val="10"/>
      <w:szCs w:val="10"/>
    </w:rPr>
  </w:style>
  <w:style w:type="character" w:customStyle="1" w:styleId="FontStyle200">
    <w:name w:val="Font Style200"/>
    <w:uiPriority w:val="99"/>
    <w:rsid w:val="0080150D"/>
    <w:rPr>
      <w:rFonts w:ascii="Times New Roman" w:hAnsi="Times New Roman" w:cs="Times New Roman"/>
      <w:w w:val="50"/>
      <w:sz w:val="26"/>
      <w:szCs w:val="26"/>
    </w:rPr>
  </w:style>
  <w:style w:type="character" w:customStyle="1" w:styleId="FontStyle201">
    <w:name w:val="Font Style201"/>
    <w:uiPriority w:val="99"/>
    <w:rsid w:val="0080150D"/>
    <w:rPr>
      <w:rFonts w:ascii="Times New Roman" w:hAnsi="Times New Roman" w:cs="Times New Roman"/>
      <w:sz w:val="18"/>
      <w:szCs w:val="18"/>
    </w:rPr>
  </w:style>
  <w:style w:type="character" w:customStyle="1" w:styleId="FontStyle202">
    <w:name w:val="Font Style202"/>
    <w:uiPriority w:val="99"/>
    <w:rsid w:val="0080150D"/>
    <w:rPr>
      <w:rFonts w:ascii="Times New Roman" w:hAnsi="Times New Roman" w:cs="Times New Roman"/>
      <w:b/>
      <w:bCs/>
      <w:sz w:val="16"/>
      <w:szCs w:val="16"/>
    </w:rPr>
  </w:style>
  <w:style w:type="character" w:customStyle="1" w:styleId="FontStyle203">
    <w:name w:val="Font Style203"/>
    <w:uiPriority w:val="99"/>
    <w:rsid w:val="0080150D"/>
    <w:rPr>
      <w:rFonts w:ascii="Arial" w:hAnsi="Arial" w:cs="Arial"/>
      <w:smallCaps/>
      <w:sz w:val="10"/>
      <w:szCs w:val="10"/>
    </w:rPr>
  </w:style>
  <w:style w:type="character" w:customStyle="1" w:styleId="FontStyle205">
    <w:name w:val="Font Style205"/>
    <w:uiPriority w:val="99"/>
    <w:rsid w:val="0080150D"/>
    <w:rPr>
      <w:rFonts w:ascii="Times New Roman" w:hAnsi="Times New Roman" w:cs="Times New Roman"/>
      <w:b/>
      <w:bCs/>
      <w:sz w:val="20"/>
      <w:szCs w:val="20"/>
    </w:rPr>
  </w:style>
  <w:style w:type="character" w:customStyle="1" w:styleId="FontStyle206">
    <w:name w:val="Font Style206"/>
    <w:uiPriority w:val="99"/>
    <w:rsid w:val="0080150D"/>
    <w:rPr>
      <w:rFonts w:ascii="Times New Roman" w:hAnsi="Times New Roman" w:cs="Times New Roman"/>
      <w:sz w:val="16"/>
      <w:szCs w:val="16"/>
    </w:rPr>
  </w:style>
  <w:style w:type="character" w:customStyle="1" w:styleId="FontStyle207">
    <w:name w:val="Font Style207"/>
    <w:uiPriority w:val="99"/>
    <w:rsid w:val="0080150D"/>
    <w:rPr>
      <w:rFonts w:ascii="Times New Roman" w:hAnsi="Times New Roman" w:cs="Times New Roman"/>
      <w:b/>
      <w:bCs/>
      <w:i/>
      <w:iCs/>
      <w:sz w:val="20"/>
      <w:szCs w:val="20"/>
    </w:rPr>
  </w:style>
  <w:style w:type="character" w:customStyle="1" w:styleId="FontStyle208">
    <w:name w:val="Font Style208"/>
    <w:uiPriority w:val="99"/>
    <w:rsid w:val="0080150D"/>
    <w:rPr>
      <w:rFonts w:ascii="Times New Roman" w:hAnsi="Times New Roman" w:cs="Times New Roman"/>
      <w:b/>
      <w:bCs/>
      <w:i/>
      <w:iCs/>
      <w:sz w:val="20"/>
      <w:szCs w:val="20"/>
    </w:rPr>
  </w:style>
  <w:style w:type="character" w:customStyle="1" w:styleId="FontStyle209">
    <w:name w:val="Font Style209"/>
    <w:uiPriority w:val="99"/>
    <w:rsid w:val="0080150D"/>
    <w:rPr>
      <w:rFonts w:ascii="Times New Roman" w:hAnsi="Times New Roman" w:cs="Times New Roman"/>
      <w:b/>
      <w:bCs/>
      <w:sz w:val="20"/>
      <w:szCs w:val="20"/>
    </w:rPr>
  </w:style>
  <w:style w:type="character" w:customStyle="1" w:styleId="FontStyle210">
    <w:name w:val="Font Style210"/>
    <w:uiPriority w:val="99"/>
    <w:rsid w:val="0080150D"/>
    <w:rPr>
      <w:rFonts w:ascii="Times New Roman" w:hAnsi="Times New Roman" w:cs="Times New Roman"/>
      <w:i/>
      <w:iCs/>
      <w:sz w:val="20"/>
      <w:szCs w:val="20"/>
    </w:rPr>
  </w:style>
  <w:style w:type="character" w:customStyle="1" w:styleId="FontStyle212">
    <w:name w:val="Font Style212"/>
    <w:uiPriority w:val="99"/>
    <w:rsid w:val="0080150D"/>
    <w:rPr>
      <w:rFonts w:ascii="Times New Roman" w:hAnsi="Times New Roman" w:cs="Times New Roman"/>
      <w:sz w:val="20"/>
      <w:szCs w:val="20"/>
    </w:rPr>
  </w:style>
  <w:style w:type="character" w:customStyle="1" w:styleId="FontStyle213">
    <w:name w:val="Font Style213"/>
    <w:uiPriority w:val="99"/>
    <w:rsid w:val="0080150D"/>
    <w:rPr>
      <w:rFonts w:ascii="Times New Roman" w:hAnsi="Times New Roman" w:cs="Times New Roman"/>
      <w:b/>
      <w:bCs/>
      <w:sz w:val="24"/>
      <w:szCs w:val="24"/>
    </w:rPr>
  </w:style>
  <w:style w:type="paragraph" w:customStyle="1" w:styleId="style640">
    <w:name w:val="style64"/>
    <w:basedOn w:val="Normalny"/>
    <w:uiPriority w:val="99"/>
    <w:rsid w:val="0080150D"/>
    <w:pPr>
      <w:spacing w:before="100" w:beforeAutospacing="1" w:after="100" w:afterAutospacing="1" w:line="360" w:lineRule="auto"/>
    </w:pPr>
    <w:rPr>
      <w:sz w:val="22"/>
    </w:rPr>
  </w:style>
  <w:style w:type="paragraph" w:customStyle="1" w:styleId="normalnybold">
    <w:name w:val="normalny bold"/>
    <w:basedOn w:val="Normalny"/>
    <w:link w:val="normalnyboldZnak"/>
    <w:uiPriority w:val="99"/>
    <w:rsid w:val="0080150D"/>
    <w:pPr>
      <w:keepNext/>
      <w:spacing w:line="360" w:lineRule="auto"/>
    </w:pPr>
    <w:rPr>
      <w:rFonts w:ascii="Calibri" w:eastAsia="Calibri" w:hAnsi="Calibri"/>
      <w:b/>
      <w:sz w:val="22"/>
      <w:szCs w:val="20"/>
    </w:rPr>
  </w:style>
  <w:style w:type="paragraph" w:customStyle="1" w:styleId="tabelka">
    <w:name w:val="tabelka"/>
    <w:basedOn w:val="Tabela"/>
    <w:link w:val="tabelkaZnak"/>
    <w:uiPriority w:val="99"/>
    <w:rsid w:val="0080150D"/>
    <w:pPr>
      <w:keepNext/>
      <w:tabs>
        <w:tab w:val="left" w:pos="567"/>
      </w:tabs>
      <w:ind w:left="851" w:hanging="851"/>
      <w:jc w:val="both"/>
    </w:pPr>
    <w:rPr>
      <w:rFonts w:ascii="Arial" w:eastAsia="Calibri" w:hAnsi="Arial"/>
      <w:b/>
      <w:bCs/>
      <w:i/>
      <w:color w:val="auto"/>
      <w:sz w:val="18"/>
      <w:szCs w:val="18"/>
      <w:lang w:eastAsia="en-US"/>
    </w:rPr>
  </w:style>
  <w:style w:type="character" w:customStyle="1" w:styleId="normalnyboldZnak">
    <w:name w:val="normalny bold Znak"/>
    <w:link w:val="normalnybold"/>
    <w:uiPriority w:val="99"/>
    <w:locked/>
    <w:rsid w:val="0080150D"/>
    <w:rPr>
      <w:rFonts w:ascii="Calibri" w:eastAsia="Calibri" w:hAnsi="Calibri"/>
      <w:b/>
      <w:sz w:val="22"/>
    </w:rPr>
  </w:style>
  <w:style w:type="character" w:customStyle="1" w:styleId="tabelkaZnak">
    <w:name w:val="tabelka Znak"/>
    <w:link w:val="tabelka"/>
    <w:uiPriority w:val="99"/>
    <w:locked/>
    <w:rsid w:val="0080150D"/>
    <w:rPr>
      <w:rFonts w:ascii="Arial" w:eastAsia="Calibri" w:hAnsi="Arial"/>
      <w:b/>
      <w:bCs/>
      <w:i/>
      <w:sz w:val="18"/>
      <w:szCs w:val="18"/>
      <w:lang w:eastAsia="en-US"/>
    </w:rPr>
  </w:style>
  <w:style w:type="character" w:customStyle="1" w:styleId="Styl3Znak">
    <w:name w:val="Styl3 Znak"/>
    <w:link w:val="Styl3"/>
    <w:uiPriority w:val="99"/>
    <w:locked/>
    <w:rsid w:val="0080150D"/>
    <w:rPr>
      <w:rFonts w:ascii="Arial" w:hAnsi="Arial"/>
      <w:noProof/>
      <w:kern w:val="32"/>
      <w:sz w:val="24"/>
      <w:szCs w:val="24"/>
    </w:rPr>
  </w:style>
  <w:style w:type="character" w:customStyle="1" w:styleId="podpodpodZnak">
    <w:name w:val="podpodpod Znak"/>
    <w:link w:val="podpodpod"/>
    <w:uiPriority w:val="99"/>
    <w:locked/>
    <w:rsid w:val="0080150D"/>
    <w:rPr>
      <w:rFonts w:ascii="Arial" w:eastAsia="Calibri" w:hAnsi="Arial"/>
      <w:bCs/>
      <w:lang w:eastAsia="en-US"/>
    </w:rPr>
  </w:style>
  <w:style w:type="paragraph" w:customStyle="1" w:styleId="Poprawka1">
    <w:name w:val="Poprawka1"/>
    <w:hidden/>
    <w:uiPriority w:val="99"/>
    <w:semiHidden/>
    <w:rsid w:val="0080150D"/>
    <w:rPr>
      <w:rFonts w:ascii="Arial" w:hAnsi="Arial"/>
      <w:sz w:val="22"/>
      <w:szCs w:val="22"/>
      <w:lang w:eastAsia="en-US"/>
    </w:rPr>
  </w:style>
  <w:style w:type="character" w:customStyle="1" w:styleId="hilite9">
    <w:name w:val="hilite9"/>
    <w:uiPriority w:val="99"/>
    <w:rsid w:val="0080150D"/>
  </w:style>
  <w:style w:type="character" w:customStyle="1" w:styleId="FontStyle93">
    <w:name w:val="Font Style93"/>
    <w:uiPriority w:val="99"/>
    <w:rsid w:val="0080150D"/>
    <w:rPr>
      <w:rFonts w:ascii="Times New Roman" w:hAnsi="Times New Roman"/>
      <w:sz w:val="22"/>
    </w:rPr>
  </w:style>
  <w:style w:type="paragraph" w:customStyle="1" w:styleId="SEAtabela">
    <w:name w:val="_SEA tabela"/>
    <w:autoRedefine/>
    <w:uiPriority w:val="99"/>
    <w:rsid w:val="0080150D"/>
    <w:rPr>
      <w:rFonts w:ascii="Calibri" w:hAnsi="Calibri" w:cs="Calibri"/>
      <w:szCs w:val="22"/>
    </w:rPr>
  </w:style>
  <w:style w:type="paragraph" w:customStyle="1" w:styleId="rdo">
    <w:name w:val="źródło"/>
    <w:basedOn w:val="SEAtabela"/>
    <w:uiPriority w:val="99"/>
    <w:rsid w:val="0080150D"/>
    <w:pPr>
      <w:spacing w:after="240"/>
    </w:pPr>
  </w:style>
  <w:style w:type="paragraph" w:customStyle="1" w:styleId="11Trescpisma">
    <w:name w:val="@11.Tresc_pisma"/>
    <w:basedOn w:val="Normalny"/>
    <w:uiPriority w:val="99"/>
    <w:rsid w:val="0080150D"/>
    <w:pPr>
      <w:spacing w:before="180" w:line="360" w:lineRule="auto"/>
    </w:pPr>
    <w:rPr>
      <w:rFonts w:ascii="Calibri" w:hAnsi="Calibri"/>
      <w:sz w:val="22"/>
      <w:szCs w:val="18"/>
    </w:rPr>
  </w:style>
  <w:style w:type="paragraph" w:customStyle="1" w:styleId="mylnik-">
    <w:name w:val="myślnik-"/>
    <w:basedOn w:val="Normalny"/>
    <w:uiPriority w:val="99"/>
    <w:rsid w:val="0080150D"/>
    <w:pPr>
      <w:numPr>
        <w:numId w:val="23"/>
      </w:numPr>
      <w:tabs>
        <w:tab w:val="left" w:pos="1418"/>
      </w:tabs>
      <w:spacing w:line="360" w:lineRule="auto"/>
    </w:pPr>
    <w:rPr>
      <w:rFonts w:ascii="Calibri" w:hAnsi="Calibri" w:cs="Arial"/>
      <w:sz w:val="22"/>
      <w:szCs w:val="22"/>
    </w:rPr>
  </w:style>
  <w:style w:type="paragraph" w:customStyle="1" w:styleId="Punkt0">
    <w:name w:val="Punkt"/>
    <w:basedOn w:val="Nagwek1"/>
    <w:uiPriority w:val="99"/>
    <w:rsid w:val="0080150D"/>
    <w:pPr>
      <w:keepLines w:val="0"/>
      <w:tabs>
        <w:tab w:val="left" w:pos="1134"/>
      </w:tabs>
      <w:spacing w:before="240" w:after="240" w:line="360" w:lineRule="auto"/>
      <w:ind w:left="432" w:hanging="432"/>
    </w:pPr>
    <w:rPr>
      <w:rFonts w:ascii="Calibri" w:hAnsi="Calibri"/>
      <w:bCs w:val="0"/>
      <w:color w:val="000000"/>
      <w:sz w:val="22"/>
      <w:szCs w:val="24"/>
    </w:rPr>
  </w:style>
  <w:style w:type="paragraph" w:customStyle="1" w:styleId="Podpunkt1">
    <w:name w:val="Podpunkt"/>
    <w:basedOn w:val="Nagwek2"/>
    <w:uiPriority w:val="99"/>
    <w:rsid w:val="0080150D"/>
    <w:pPr>
      <w:tabs>
        <w:tab w:val="left" w:pos="709"/>
        <w:tab w:val="num" w:pos="1430"/>
      </w:tabs>
      <w:spacing w:after="240" w:line="360" w:lineRule="auto"/>
      <w:ind w:left="710"/>
    </w:pPr>
    <w:rPr>
      <w:rFonts w:ascii="Calibri" w:eastAsia="Calibri" w:hAnsi="Calibri" w:cs="Calibri"/>
      <w:bCs w:val="0"/>
      <w:iCs w:val="0"/>
      <w:caps w:val="0"/>
      <w:sz w:val="22"/>
      <w:szCs w:val="20"/>
    </w:rPr>
  </w:style>
  <w:style w:type="paragraph" w:customStyle="1" w:styleId="mylnik">
    <w:name w:val="myślnik"/>
    <w:basedOn w:val="Normalny"/>
    <w:uiPriority w:val="99"/>
    <w:rsid w:val="0080150D"/>
    <w:pPr>
      <w:numPr>
        <w:numId w:val="24"/>
      </w:numPr>
      <w:tabs>
        <w:tab w:val="left" w:pos="709"/>
        <w:tab w:val="left" w:pos="1134"/>
      </w:tabs>
      <w:spacing w:line="360" w:lineRule="auto"/>
    </w:pPr>
    <w:rPr>
      <w:rFonts w:ascii="Calibri" w:hAnsi="Calibri" w:cs="Arial"/>
      <w:sz w:val="22"/>
      <w:szCs w:val="22"/>
    </w:rPr>
  </w:style>
  <w:style w:type="paragraph" w:customStyle="1" w:styleId="Podpodpunkt">
    <w:name w:val="Podpodpunkt"/>
    <w:basedOn w:val="Podpunkt1"/>
    <w:uiPriority w:val="99"/>
    <w:rsid w:val="0080150D"/>
    <w:pPr>
      <w:tabs>
        <w:tab w:val="num" w:pos="1287"/>
      </w:tabs>
      <w:spacing w:before="60" w:after="60"/>
      <w:ind w:left="567" w:hanging="432"/>
    </w:pPr>
    <w:rPr>
      <w:b w:val="0"/>
      <w:szCs w:val="22"/>
    </w:rPr>
  </w:style>
  <w:style w:type="paragraph" w:customStyle="1" w:styleId="KAPITALIKI">
    <w:name w:val="KAPITALIKI"/>
    <w:basedOn w:val="Normalny"/>
    <w:uiPriority w:val="99"/>
    <w:rsid w:val="0080150D"/>
    <w:pPr>
      <w:tabs>
        <w:tab w:val="left" w:pos="709"/>
      </w:tabs>
      <w:spacing w:line="360" w:lineRule="auto"/>
      <w:ind w:firstLine="340"/>
      <w:jc w:val="center"/>
    </w:pPr>
    <w:rPr>
      <w:rFonts w:ascii="Calibri" w:hAnsi="Calibri"/>
      <w:smallCaps/>
      <w:sz w:val="22"/>
    </w:rPr>
  </w:style>
  <w:style w:type="paragraph" w:customStyle="1" w:styleId="MYLNIK-TABELA">
    <w:name w:val="MYŚLNIK-TABELA"/>
    <w:basedOn w:val="Normalny"/>
    <w:uiPriority w:val="99"/>
    <w:rsid w:val="0080150D"/>
    <w:pPr>
      <w:spacing w:line="360" w:lineRule="auto"/>
      <w:ind w:left="720" w:hanging="360"/>
    </w:pPr>
    <w:rPr>
      <w:rFonts w:ascii="Calibri" w:hAnsi="Calibri" w:cs="Arial"/>
      <w:sz w:val="22"/>
      <w:szCs w:val="22"/>
    </w:rPr>
  </w:style>
  <w:style w:type="paragraph" w:customStyle="1" w:styleId="pogrubionynormalny-wyszczegolnienie">
    <w:name w:val="pogrubiony normalny-wyszczegolnienie"/>
    <w:basedOn w:val="Normalny"/>
    <w:link w:val="pogrubionynormalny-wyszczegolnienieZnak"/>
    <w:uiPriority w:val="99"/>
    <w:rsid w:val="0080150D"/>
    <w:pPr>
      <w:keepNext/>
      <w:spacing w:before="240" w:after="240" w:line="360" w:lineRule="auto"/>
    </w:pPr>
    <w:rPr>
      <w:rFonts w:ascii="Verdana" w:eastAsia="Calibri" w:hAnsi="Verdana"/>
      <w:b/>
      <w:sz w:val="20"/>
      <w:szCs w:val="20"/>
    </w:rPr>
  </w:style>
  <w:style w:type="character" w:customStyle="1" w:styleId="pogrubionynormalny-wyszczegolnienieZnak">
    <w:name w:val="pogrubiony normalny-wyszczegolnienie Znak"/>
    <w:link w:val="pogrubionynormalny-wyszczegolnienie"/>
    <w:uiPriority w:val="99"/>
    <w:locked/>
    <w:rsid w:val="0080150D"/>
    <w:rPr>
      <w:rFonts w:ascii="Verdana" w:eastAsia="Calibri" w:hAnsi="Verdana"/>
      <w:b/>
    </w:rPr>
  </w:style>
  <w:style w:type="paragraph" w:customStyle="1" w:styleId="TABELKAPOS">
    <w:name w:val="TABELKA POS"/>
    <w:basedOn w:val="Normalny"/>
    <w:next w:val="Mapadokumentu1"/>
    <w:link w:val="TABELKAPOSZnak"/>
    <w:autoRedefine/>
    <w:uiPriority w:val="99"/>
    <w:rsid w:val="0080150D"/>
    <w:pPr>
      <w:keepNext/>
      <w:spacing w:line="360" w:lineRule="auto"/>
    </w:pPr>
    <w:rPr>
      <w:rFonts w:ascii="Verdana" w:eastAsia="Calibri" w:hAnsi="Verdana"/>
      <w:sz w:val="20"/>
      <w:szCs w:val="20"/>
    </w:rPr>
  </w:style>
  <w:style w:type="character" w:customStyle="1" w:styleId="TABELKAPOSZnak">
    <w:name w:val="TABELKA POS Znak"/>
    <w:link w:val="TABELKAPOS"/>
    <w:uiPriority w:val="99"/>
    <w:locked/>
    <w:rsid w:val="0080150D"/>
    <w:rPr>
      <w:rFonts w:ascii="Verdana" w:eastAsia="Calibri" w:hAnsi="Verdana"/>
    </w:rPr>
  </w:style>
  <w:style w:type="paragraph" w:styleId="HTML-wstpniesformatowany">
    <w:name w:val="HTML Preformatted"/>
    <w:basedOn w:val="Normalny"/>
    <w:link w:val="HTML-wstpniesformatowanyZnak"/>
    <w:uiPriority w:val="99"/>
    <w:rsid w:val="008015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rPr>
      <w:rFonts w:ascii="Courier New" w:eastAsia="Calibri" w:hAnsi="Courier New"/>
      <w:sz w:val="20"/>
      <w:szCs w:val="20"/>
    </w:rPr>
  </w:style>
  <w:style w:type="character" w:customStyle="1" w:styleId="HTML-wstpniesformatowanyZnak">
    <w:name w:val="HTML - wstępnie sformatowany Znak"/>
    <w:basedOn w:val="Domylnaczcionkaakapitu"/>
    <w:link w:val="HTML-wstpniesformatowany"/>
    <w:uiPriority w:val="99"/>
    <w:rsid w:val="0080150D"/>
    <w:rPr>
      <w:rFonts w:ascii="Courier New" w:eastAsia="Calibri" w:hAnsi="Courier New"/>
    </w:rPr>
  </w:style>
  <w:style w:type="paragraph" w:customStyle="1" w:styleId="zrodlo">
    <w:name w:val="zrodlo"/>
    <w:basedOn w:val="Normalny"/>
    <w:link w:val="zrodloZnak"/>
    <w:uiPriority w:val="99"/>
    <w:rsid w:val="0080150D"/>
    <w:pPr>
      <w:spacing w:line="360" w:lineRule="auto"/>
    </w:pPr>
    <w:rPr>
      <w:rFonts w:ascii="Arial Narrow" w:eastAsia="Calibri" w:hAnsi="Arial Narrow"/>
      <w:i/>
      <w:sz w:val="20"/>
      <w:szCs w:val="20"/>
    </w:rPr>
  </w:style>
  <w:style w:type="character" w:customStyle="1" w:styleId="zrodloZnak">
    <w:name w:val="zrodlo Znak"/>
    <w:link w:val="zrodlo"/>
    <w:uiPriority w:val="99"/>
    <w:locked/>
    <w:rsid w:val="0080150D"/>
    <w:rPr>
      <w:rFonts w:ascii="Arial Narrow" w:eastAsia="Calibri" w:hAnsi="Arial Narrow"/>
      <w:i/>
    </w:rPr>
  </w:style>
  <w:style w:type="paragraph" w:customStyle="1" w:styleId="CM1">
    <w:name w:val="CM1"/>
    <w:basedOn w:val="Default"/>
    <w:next w:val="Default"/>
    <w:uiPriority w:val="99"/>
    <w:rsid w:val="0080150D"/>
    <w:rPr>
      <w:rFonts w:ascii="EUAlbertina" w:hAnsi="EUAlbertina" w:cs="Times New Roman"/>
      <w:color w:val="auto"/>
    </w:rPr>
  </w:style>
  <w:style w:type="paragraph" w:customStyle="1" w:styleId="CM3">
    <w:name w:val="CM3"/>
    <w:basedOn w:val="Default"/>
    <w:next w:val="Default"/>
    <w:uiPriority w:val="99"/>
    <w:rsid w:val="0080150D"/>
    <w:rPr>
      <w:rFonts w:ascii="EUAlbertina" w:hAnsi="EUAlbertina" w:cs="Times New Roman"/>
      <w:color w:val="auto"/>
    </w:rPr>
  </w:style>
  <w:style w:type="character" w:customStyle="1" w:styleId="FontStyle150">
    <w:name w:val="Font Style150"/>
    <w:uiPriority w:val="99"/>
    <w:rsid w:val="0080150D"/>
    <w:rPr>
      <w:rFonts w:ascii="Times New Roman" w:hAnsi="Times New Roman" w:cs="Times New Roman"/>
      <w:b/>
      <w:bCs/>
      <w:sz w:val="18"/>
      <w:szCs w:val="18"/>
    </w:rPr>
  </w:style>
  <w:style w:type="character" w:customStyle="1" w:styleId="FontStyle151">
    <w:name w:val="Font Style151"/>
    <w:uiPriority w:val="99"/>
    <w:rsid w:val="0080150D"/>
    <w:rPr>
      <w:rFonts w:ascii="Times New Roman" w:hAnsi="Times New Roman" w:cs="Times New Roman"/>
      <w:sz w:val="18"/>
      <w:szCs w:val="18"/>
    </w:rPr>
  </w:style>
  <w:style w:type="paragraph" w:customStyle="1" w:styleId="POSwypkt">
    <w:name w:val="POS_wypkt."/>
    <w:basedOn w:val="Normalny"/>
    <w:link w:val="POSwypktZnak"/>
    <w:uiPriority w:val="99"/>
    <w:rsid w:val="0080150D"/>
    <w:pPr>
      <w:numPr>
        <w:numId w:val="26"/>
      </w:numPr>
      <w:spacing w:line="360" w:lineRule="auto"/>
    </w:pPr>
    <w:rPr>
      <w:rFonts w:ascii="Calibri" w:hAnsi="Calibri"/>
      <w:sz w:val="22"/>
      <w:szCs w:val="20"/>
    </w:rPr>
  </w:style>
  <w:style w:type="character" w:customStyle="1" w:styleId="POSwypktZnak">
    <w:name w:val="POS_wypkt. Znak"/>
    <w:link w:val="POSwypkt"/>
    <w:uiPriority w:val="99"/>
    <w:locked/>
    <w:rsid w:val="0080150D"/>
    <w:rPr>
      <w:rFonts w:ascii="Calibri" w:hAnsi="Calibri"/>
      <w:sz w:val="22"/>
    </w:rPr>
  </w:style>
  <w:style w:type="paragraph" w:styleId="Poprawka">
    <w:name w:val="Revision"/>
    <w:hidden/>
    <w:uiPriority w:val="99"/>
    <w:semiHidden/>
    <w:rsid w:val="0080150D"/>
    <w:rPr>
      <w:rFonts w:ascii="Verdana" w:hAnsi="Verdana"/>
      <w:sz w:val="22"/>
      <w:szCs w:val="22"/>
      <w:lang w:eastAsia="en-US"/>
    </w:rPr>
  </w:style>
  <w:style w:type="paragraph" w:customStyle="1" w:styleId="SEAnagwek2">
    <w:name w:val="_SEA nagłówek 2"/>
    <w:basedOn w:val="Nagwek2"/>
    <w:link w:val="SEAnagwek2Znak"/>
    <w:autoRedefine/>
    <w:uiPriority w:val="99"/>
    <w:rsid w:val="0080150D"/>
    <w:pPr>
      <w:keepLines/>
      <w:numPr>
        <w:ilvl w:val="1"/>
        <w:numId w:val="41"/>
      </w:numPr>
      <w:shd w:val="clear" w:color="auto" w:fill="CCCCFF"/>
      <w:spacing w:before="120" w:after="0" w:line="360" w:lineRule="auto"/>
      <w:ind w:left="567" w:hanging="425"/>
    </w:pPr>
    <w:rPr>
      <w:rFonts w:ascii="Calibri" w:hAnsi="Calibri"/>
      <w:iCs w:val="0"/>
      <w:caps w:val="0"/>
      <w:smallCaps/>
      <w:color w:val="0F243E"/>
      <w:sz w:val="22"/>
    </w:rPr>
  </w:style>
  <w:style w:type="paragraph" w:customStyle="1" w:styleId="221">
    <w:name w:val="2.2.1"/>
    <w:basedOn w:val="Nagwek3"/>
    <w:link w:val="221Znak"/>
    <w:uiPriority w:val="99"/>
    <w:rsid w:val="0080150D"/>
    <w:pPr>
      <w:keepLines/>
      <w:numPr>
        <w:numId w:val="28"/>
      </w:numPr>
      <w:spacing w:after="0" w:line="360" w:lineRule="auto"/>
    </w:pPr>
    <w:rPr>
      <w:rFonts w:ascii="Calibri" w:hAnsi="Calibri" w:cs="Times New Roman"/>
      <w:b w:val="0"/>
      <w:iCs/>
      <w:kern w:val="28"/>
      <w:sz w:val="24"/>
      <w:szCs w:val="20"/>
      <w:lang w:eastAsia="ar-SA"/>
    </w:rPr>
  </w:style>
  <w:style w:type="character" w:customStyle="1" w:styleId="SEAnagwek2Znak">
    <w:name w:val="_SEA nagłówek 2 Znak"/>
    <w:link w:val="SEAnagwek2"/>
    <w:uiPriority w:val="99"/>
    <w:locked/>
    <w:rsid w:val="0080150D"/>
    <w:rPr>
      <w:rFonts w:ascii="Calibri" w:hAnsi="Calibri"/>
      <w:b/>
      <w:bCs/>
      <w:smallCaps/>
      <w:color w:val="0F243E"/>
      <w:sz w:val="22"/>
      <w:szCs w:val="24"/>
      <w:shd w:val="clear" w:color="auto" w:fill="CCCCFF"/>
    </w:rPr>
  </w:style>
  <w:style w:type="paragraph" w:customStyle="1" w:styleId="231">
    <w:name w:val="2.3.1"/>
    <w:basedOn w:val="Nagwek3"/>
    <w:link w:val="231Znak"/>
    <w:uiPriority w:val="99"/>
    <w:rsid w:val="0080150D"/>
    <w:pPr>
      <w:keepLines/>
      <w:numPr>
        <w:numId w:val="29"/>
      </w:numPr>
      <w:spacing w:after="0" w:line="360" w:lineRule="auto"/>
      <w:ind w:left="1776"/>
    </w:pPr>
    <w:rPr>
      <w:rFonts w:ascii="Calibri" w:hAnsi="Calibri" w:cs="Times New Roman"/>
      <w:b w:val="0"/>
      <w:bCs w:val="0"/>
      <w:kern w:val="28"/>
      <w:sz w:val="24"/>
      <w:szCs w:val="20"/>
      <w:lang w:eastAsia="ar-SA"/>
    </w:rPr>
  </w:style>
  <w:style w:type="character" w:customStyle="1" w:styleId="221Znak">
    <w:name w:val="2.2.1 Znak"/>
    <w:link w:val="221"/>
    <w:uiPriority w:val="99"/>
    <w:locked/>
    <w:rsid w:val="0080150D"/>
    <w:rPr>
      <w:rFonts w:ascii="Calibri" w:hAnsi="Calibri"/>
      <w:bCs/>
      <w:iCs/>
      <w:kern w:val="28"/>
      <w:sz w:val="24"/>
      <w:lang w:eastAsia="ar-SA"/>
    </w:rPr>
  </w:style>
  <w:style w:type="paragraph" w:customStyle="1" w:styleId="241">
    <w:name w:val="2.4.1"/>
    <w:basedOn w:val="Nagwek3"/>
    <w:link w:val="241Znak"/>
    <w:uiPriority w:val="99"/>
    <w:rsid w:val="0080150D"/>
    <w:pPr>
      <w:keepLines/>
      <w:numPr>
        <w:numId w:val="30"/>
      </w:numPr>
      <w:spacing w:after="0" w:line="360" w:lineRule="auto"/>
    </w:pPr>
    <w:rPr>
      <w:rFonts w:ascii="Calibri" w:hAnsi="Calibri" w:cs="Times New Roman"/>
      <w:b w:val="0"/>
      <w:bCs w:val="0"/>
      <w:kern w:val="28"/>
      <w:sz w:val="24"/>
      <w:szCs w:val="20"/>
      <w:lang w:eastAsia="ar-SA"/>
    </w:rPr>
  </w:style>
  <w:style w:type="character" w:customStyle="1" w:styleId="231Znak">
    <w:name w:val="2.3.1 Znak"/>
    <w:link w:val="231"/>
    <w:uiPriority w:val="99"/>
    <w:locked/>
    <w:rsid w:val="0080150D"/>
    <w:rPr>
      <w:rFonts w:ascii="Calibri" w:hAnsi="Calibri"/>
      <w:kern w:val="28"/>
      <w:sz w:val="24"/>
      <w:lang w:eastAsia="ar-SA"/>
    </w:rPr>
  </w:style>
  <w:style w:type="paragraph" w:customStyle="1" w:styleId="254">
    <w:name w:val="2.5.4"/>
    <w:basedOn w:val="Nagwek3"/>
    <w:link w:val="254Znak"/>
    <w:uiPriority w:val="99"/>
    <w:rsid w:val="0080150D"/>
    <w:pPr>
      <w:keepLines/>
      <w:numPr>
        <w:numId w:val="31"/>
      </w:numPr>
      <w:spacing w:after="0" w:line="360" w:lineRule="auto"/>
      <w:ind w:left="1776"/>
    </w:pPr>
    <w:rPr>
      <w:rFonts w:ascii="Calibri" w:hAnsi="Calibri" w:cs="Times New Roman"/>
      <w:b w:val="0"/>
      <w:bCs w:val="0"/>
      <w:kern w:val="28"/>
      <w:sz w:val="24"/>
      <w:szCs w:val="20"/>
      <w:lang w:eastAsia="ar-SA"/>
    </w:rPr>
  </w:style>
  <w:style w:type="character" w:customStyle="1" w:styleId="241Znak">
    <w:name w:val="2.4.1 Znak"/>
    <w:link w:val="241"/>
    <w:uiPriority w:val="99"/>
    <w:locked/>
    <w:rsid w:val="0080150D"/>
    <w:rPr>
      <w:rFonts w:ascii="Calibri" w:hAnsi="Calibri"/>
      <w:kern w:val="28"/>
      <w:sz w:val="24"/>
      <w:lang w:eastAsia="ar-SA"/>
    </w:rPr>
  </w:style>
  <w:style w:type="paragraph" w:customStyle="1" w:styleId="261">
    <w:name w:val="2.6.1"/>
    <w:basedOn w:val="Nagwek3"/>
    <w:link w:val="261Znak"/>
    <w:uiPriority w:val="99"/>
    <w:rsid w:val="0080150D"/>
    <w:pPr>
      <w:keepLines/>
      <w:numPr>
        <w:numId w:val="32"/>
      </w:numPr>
      <w:spacing w:after="0" w:line="360" w:lineRule="auto"/>
      <w:ind w:left="1776"/>
    </w:pPr>
    <w:rPr>
      <w:rFonts w:ascii="Calibri" w:hAnsi="Calibri" w:cs="Times New Roman"/>
      <w:b w:val="0"/>
      <w:bCs w:val="0"/>
      <w:kern w:val="28"/>
      <w:sz w:val="24"/>
      <w:szCs w:val="20"/>
      <w:lang w:eastAsia="ar-SA"/>
    </w:rPr>
  </w:style>
  <w:style w:type="character" w:customStyle="1" w:styleId="254Znak">
    <w:name w:val="2.5.4 Znak"/>
    <w:link w:val="254"/>
    <w:uiPriority w:val="99"/>
    <w:locked/>
    <w:rsid w:val="0080150D"/>
    <w:rPr>
      <w:rFonts w:ascii="Calibri" w:hAnsi="Calibri"/>
      <w:kern w:val="28"/>
      <w:sz w:val="24"/>
      <w:lang w:eastAsia="ar-SA"/>
    </w:rPr>
  </w:style>
  <w:style w:type="paragraph" w:customStyle="1" w:styleId="81">
    <w:name w:val="8.1"/>
    <w:basedOn w:val="SEAnagwek2"/>
    <w:link w:val="81Znak"/>
    <w:autoRedefine/>
    <w:uiPriority w:val="99"/>
    <w:rsid w:val="0080150D"/>
    <w:pPr>
      <w:numPr>
        <w:numId w:val="0"/>
      </w:numPr>
    </w:pPr>
  </w:style>
  <w:style w:type="character" w:customStyle="1" w:styleId="261Znak">
    <w:name w:val="2.6.1 Znak"/>
    <w:link w:val="261"/>
    <w:uiPriority w:val="99"/>
    <w:locked/>
    <w:rsid w:val="0080150D"/>
    <w:rPr>
      <w:rFonts w:ascii="Calibri" w:hAnsi="Calibri"/>
      <w:kern w:val="28"/>
      <w:sz w:val="24"/>
      <w:lang w:eastAsia="ar-SA"/>
    </w:rPr>
  </w:style>
  <w:style w:type="paragraph" w:customStyle="1" w:styleId="PODPUNKT0">
    <w:name w:val="PODPUNKT"/>
    <w:basedOn w:val="POSnormal"/>
    <w:link w:val="PODPUNKTZnak0"/>
    <w:uiPriority w:val="99"/>
    <w:rsid w:val="0080150D"/>
    <w:pPr>
      <w:numPr>
        <w:numId w:val="25"/>
      </w:numPr>
    </w:pPr>
    <w:rPr>
      <w:rFonts w:ascii="Verdana" w:eastAsia="Times New Roman" w:hAnsi="Verdana"/>
    </w:rPr>
  </w:style>
  <w:style w:type="character" w:customStyle="1" w:styleId="81Znak">
    <w:name w:val="8.1 Znak"/>
    <w:link w:val="81"/>
    <w:uiPriority w:val="99"/>
    <w:locked/>
    <w:rsid w:val="0080150D"/>
    <w:rPr>
      <w:rFonts w:ascii="Calibri" w:hAnsi="Calibri"/>
      <w:b/>
      <w:bCs/>
      <w:smallCaps/>
      <w:color w:val="0F243E"/>
      <w:sz w:val="22"/>
      <w:szCs w:val="24"/>
      <w:shd w:val="clear" w:color="auto" w:fill="CCCCFF"/>
    </w:rPr>
  </w:style>
  <w:style w:type="paragraph" w:customStyle="1" w:styleId="NORMPOSOPOLE">
    <w:name w:val="NORM_POS_OPOLE"/>
    <w:basedOn w:val="POSnormal"/>
    <w:link w:val="NORMPOSOPOLEZnak"/>
    <w:uiPriority w:val="99"/>
    <w:rsid w:val="0080150D"/>
    <w:rPr>
      <w:rFonts w:ascii="Verdana" w:hAnsi="Verdana"/>
    </w:rPr>
  </w:style>
  <w:style w:type="character" w:customStyle="1" w:styleId="PODPUNKTZnak0">
    <w:name w:val="PODPUNKT Znak"/>
    <w:link w:val="PODPUNKT0"/>
    <w:uiPriority w:val="99"/>
    <w:locked/>
    <w:rsid w:val="0080150D"/>
    <w:rPr>
      <w:rFonts w:ascii="Verdana" w:hAnsi="Verdana"/>
    </w:rPr>
  </w:style>
  <w:style w:type="paragraph" w:customStyle="1" w:styleId="POSOPOLENORM">
    <w:name w:val="POS_OPOLE_NORM"/>
    <w:basedOn w:val="POSnormal"/>
    <w:link w:val="POSOPOLENORMZnak"/>
    <w:uiPriority w:val="99"/>
    <w:rsid w:val="0080150D"/>
    <w:rPr>
      <w:rFonts w:ascii="Verdana" w:hAnsi="Verdana"/>
    </w:rPr>
  </w:style>
  <w:style w:type="character" w:customStyle="1" w:styleId="NORMPOSOPOLEZnak">
    <w:name w:val="NORM_POS_OPOLE Znak"/>
    <w:link w:val="NORMPOSOPOLE"/>
    <w:uiPriority w:val="99"/>
    <w:locked/>
    <w:rsid w:val="0080150D"/>
    <w:rPr>
      <w:rFonts w:ascii="Verdana" w:eastAsia="Calibri" w:hAnsi="Verdana"/>
    </w:rPr>
  </w:style>
  <w:style w:type="character" w:customStyle="1" w:styleId="POSOPOLENORMZnak">
    <w:name w:val="POS_OPOLE_NORM Znak"/>
    <w:link w:val="POSOPOLENORM"/>
    <w:uiPriority w:val="99"/>
    <w:locked/>
    <w:rsid w:val="0080150D"/>
    <w:rPr>
      <w:rFonts w:ascii="Verdana" w:eastAsia="Calibri" w:hAnsi="Verdana"/>
    </w:rPr>
  </w:style>
  <w:style w:type="paragraph" w:customStyle="1" w:styleId="pos">
    <w:name w:val="po s"/>
    <w:basedOn w:val="Tekstprzypisudolnego"/>
    <w:uiPriority w:val="99"/>
    <w:rsid w:val="0080150D"/>
    <w:pPr>
      <w:tabs>
        <w:tab w:val="left" w:pos="284"/>
      </w:tabs>
    </w:pPr>
    <w:rPr>
      <w:rFonts w:eastAsia="Calibri"/>
      <w:sz w:val="20"/>
      <w:szCs w:val="16"/>
    </w:rPr>
  </w:style>
  <w:style w:type="paragraph" w:customStyle="1" w:styleId="POOpoleprzypdol">
    <w:name w:val="POŚ Opole_przyp_dol"/>
    <w:basedOn w:val="Tekstprzypisudolnego"/>
    <w:link w:val="POOpoleprzypdolZnak"/>
    <w:uiPriority w:val="99"/>
    <w:rsid w:val="0080150D"/>
    <w:pPr>
      <w:tabs>
        <w:tab w:val="left" w:pos="284"/>
      </w:tabs>
      <w:ind w:left="0" w:firstLine="0"/>
    </w:pPr>
    <w:rPr>
      <w:rFonts w:ascii="Verdana" w:eastAsia="Calibri" w:hAnsi="Verdana"/>
      <w:sz w:val="16"/>
      <w:szCs w:val="16"/>
    </w:rPr>
  </w:style>
  <w:style w:type="character" w:customStyle="1" w:styleId="POOpoleprzypdolZnak">
    <w:name w:val="POŚ Opole_przyp_dol Znak"/>
    <w:link w:val="POOpoleprzypdol"/>
    <w:uiPriority w:val="99"/>
    <w:locked/>
    <w:rsid w:val="0080150D"/>
    <w:rPr>
      <w:rFonts w:ascii="Verdana" w:eastAsia="Calibri" w:hAnsi="Verdana"/>
      <w:sz w:val="16"/>
      <w:szCs w:val="16"/>
    </w:rPr>
  </w:style>
  <w:style w:type="character" w:customStyle="1" w:styleId="FontStyle143">
    <w:name w:val="Font Style143"/>
    <w:uiPriority w:val="99"/>
    <w:rsid w:val="0080150D"/>
    <w:rPr>
      <w:rFonts w:ascii="Times New Roman" w:hAnsi="Times New Roman" w:cs="Times New Roman"/>
      <w:sz w:val="24"/>
      <w:szCs w:val="24"/>
    </w:rPr>
  </w:style>
  <w:style w:type="character" w:customStyle="1" w:styleId="FontStyle18a">
    <w:name w:val="Font Style18"/>
    <w:uiPriority w:val="99"/>
    <w:rsid w:val="0080150D"/>
    <w:rPr>
      <w:rFonts w:ascii="Times New Roman" w:hAnsi="Times New Roman" w:cs="Times New Roman"/>
      <w:sz w:val="22"/>
      <w:szCs w:val="22"/>
    </w:rPr>
  </w:style>
  <w:style w:type="character" w:customStyle="1" w:styleId="FontStyle14">
    <w:name w:val="Font Style14"/>
    <w:uiPriority w:val="99"/>
    <w:rsid w:val="0080150D"/>
    <w:rPr>
      <w:rFonts w:ascii="Times New Roman" w:hAnsi="Times New Roman" w:cs="Times New Roman"/>
      <w:b/>
      <w:bCs/>
      <w:i/>
      <w:iCs/>
      <w:sz w:val="18"/>
      <w:szCs w:val="18"/>
    </w:rPr>
  </w:style>
  <w:style w:type="character" w:customStyle="1" w:styleId="FontStyle15">
    <w:name w:val="Font Style15"/>
    <w:uiPriority w:val="99"/>
    <w:rsid w:val="0080150D"/>
    <w:rPr>
      <w:rFonts w:ascii="Times New Roman" w:hAnsi="Times New Roman" w:cs="Times New Roman"/>
      <w:sz w:val="18"/>
      <w:szCs w:val="18"/>
    </w:rPr>
  </w:style>
  <w:style w:type="paragraph" w:customStyle="1" w:styleId="ECOPLANwyliczenie">
    <w:name w:val="ECOPLAN_wyliczenie"/>
    <w:basedOn w:val="Normalny"/>
    <w:uiPriority w:val="99"/>
    <w:rsid w:val="0080150D"/>
    <w:pPr>
      <w:numPr>
        <w:numId w:val="33"/>
      </w:numPr>
      <w:spacing w:before="60" w:after="60" w:line="360" w:lineRule="auto"/>
      <w:ind w:right="612"/>
    </w:pPr>
    <w:rPr>
      <w:sz w:val="22"/>
    </w:rPr>
  </w:style>
  <w:style w:type="paragraph" w:customStyle="1" w:styleId="Pa4">
    <w:name w:val="Pa4"/>
    <w:basedOn w:val="Normalny"/>
    <w:next w:val="Normalny"/>
    <w:uiPriority w:val="99"/>
    <w:rsid w:val="0080150D"/>
    <w:pPr>
      <w:autoSpaceDE w:val="0"/>
      <w:autoSpaceDN w:val="0"/>
      <w:adjustRightInd w:val="0"/>
      <w:spacing w:after="100" w:line="181" w:lineRule="atLeast"/>
    </w:pPr>
    <w:rPr>
      <w:rFonts w:ascii="Palatino Linotype" w:eastAsia="Calibri" w:hAnsi="Palatino Linotype"/>
      <w:sz w:val="22"/>
    </w:rPr>
  </w:style>
  <w:style w:type="paragraph" w:customStyle="1" w:styleId="A-wyrnienie">
    <w:name w:val="A-wyróżnienie"/>
    <w:basedOn w:val="Normalny"/>
    <w:next w:val="Normalny"/>
    <w:link w:val="A-wyrnienieZnak"/>
    <w:uiPriority w:val="99"/>
    <w:rsid w:val="0080150D"/>
    <w:pPr>
      <w:autoSpaceDE w:val="0"/>
      <w:autoSpaceDN w:val="0"/>
      <w:adjustRightInd w:val="0"/>
      <w:spacing w:before="240" w:line="360" w:lineRule="auto"/>
    </w:pPr>
    <w:rPr>
      <w:rFonts w:ascii="Verdana" w:eastAsia="Calibri" w:hAnsi="Verdana"/>
      <w:b/>
      <w:bCs/>
      <w:sz w:val="20"/>
      <w:szCs w:val="20"/>
    </w:rPr>
  </w:style>
  <w:style w:type="paragraph" w:customStyle="1" w:styleId="Acytat">
    <w:name w:val="A_cytat"/>
    <w:basedOn w:val="Normalny"/>
    <w:link w:val="AcytatZnak"/>
    <w:uiPriority w:val="99"/>
    <w:rsid w:val="0080150D"/>
    <w:pPr>
      <w:autoSpaceDE w:val="0"/>
      <w:autoSpaceDN w:val="0"/>
      <w:adjustRightInd w:val="0"/>
      <w:spacing w:line="360" w:lineRule="auto"/>
    </w:pPr>
    <w:rPr>
      <w:rFonts w:ascii="Verdana" w:eastAsia="Calibri" w:hAnsi="Verdana"/>
      <w:i/>
      <w:sz w:val="20"/>
      <w:szCs w:val="20"/>
    </w:rPr>
  </w:style>
  <w:style w:type="character" w:customStyle="1" w:styleId="A-wyrnienieZnak">
    <w:name w:val="A-wyróżnienie Znak"/>
    <w:link w:val="A-wyrnienie"/>
    <w:uiPriority w:val="99"/>
    <w:locked/>
    <w:rsid w:val="0080150D"/>
    <w:rPr>
      <w:rFonts w:ascii="Verdana" w:eastAsia="Calibri" w:hAnsi="Verdana"/>
      <w:b/>
      <w:bCs/>
    </w:rPr>
  </w:style>
  <w:style w:type="paragraph" w:customStyle="1" w:styleId="ATYTU">
    <w:name w:val="A_TYTUŁ"/>
    <w:basedOn w:val="Normalny"/>
    <w:link w:val="ATYTUZnak"/>
    <w:uiPriority w:val="99"/>
    <w:rsid w:val="0080150D"/>
    <w:pPr>
      <w:autoSpaceDE w:val="0"/>
      <w:autoSpaceDN w:val="0"/>
      <w:adjustRightInd w:val="0"/>
      <w:spacing w:line="360" w:lineRule="auto"/>
      <w:jc w:val="center"/>
    </w:pPr>
    <w:rPr>
      <w:rFonts w:ascii="Arial" w:eastAsia="Calibri" w:hAnsi="Arial"/>
      <w:b/>
      <w:sz w:val="48"/>
      <w:szCs w:val="48"/>
    </w:rPr>
  </w:style>
  <w:style w:type="character" w:customStyle="1" w:styleId="AcytatZnak">
    <w:name w:val="A_cytat Znak"/>
    <w:link w:val="Acytat"/>
    <w:uiPriority w:val="99"/>
    <w:locked/>
    <w:rsid w:val="0080150D"/>
    <w:rPr>
      <w:rFonts w:ascii="Verdana" w:eastAsia="Calibri" w:hAnsi="Verdana"/>
      <w:i/>
    </w:rPr>
  </w:style>
  <w:style w:type="paragraph" w:customStyle="1" w:styleId="Aspis">
    <w:name w:val="A_spis"/>
    <w:basedOn w:val="Normalny"/>
    <w:link w:val="AspisZnak"/>
    <w:uiPriority w:val="99"/>
    <w:rsid w:val="0080150D"/>
    <w:pPr>
      <w:spacing w:after="240" w:line="360" w:lineRule="auto"/>
    </w:pPr>
    <w:rPr>
      <w:rFonts w:ascii="Verdana" w:eastAsia="Calibri" w:hAnsi="Verdana"/>
      <w:b/>
      <w:sz w:val="22"/>
    </w:rPr>
  </w:style>
  <w:style w:type="character" w:customStyle="1" w:styleId="ATYTUZnak">
    <w:name w:val="A_TYTUŁ Znak"/>
    <w:link w:val="ATYTU"/>
    <w:uiPriority w:val="99"/>
    <w:locked/>
    <w:rsid w:val="0080150D"/>
    <w:rPr>
      <w:rFonts w:ascii="Arial" w:eastAsia="Calibri" w:hAnsi="Arial"/>
      <w:b/>
      <w:sz w:val="48"/>
      <w:szCs w:val="48"/>
    </w:rPr>
  </w:style>
  <w:style w:type="character" w:customStyle="1" w:styleId="AspisZnak">
    <w:name w:val="A_spis Znak"/>
    <w:link w:val="Aspis"/>
    <w:uiPriority w:val="99"/>
    <w:locked/>
    <w:rsid w:val="0080150D"/>
    <w:rPr>
      <w:rFonts w:ascii="Verdana" w:eastAsia="Calibri" w:hAnsi="Verdana"/>
      <w:b/>
      <w:sz w:val="22"/>
      <w:szCs w:val="24"/>
    </w:rPr>
  </w:style>
  <w:style w:type="paragraph" w:styleId="Bezodstpw">
    <w:name w:val="No Spacing"/>
    <w:link w:val="BezodstpwZnak"/>
    <w:uiPriority w:val="99"/>
    <w:rsid w:val="0080150D"/>
    <w:pPr>
      <w:ind w:left="357" w:hanging="357"/>
    </w:pPr>
    <w:rPr>
      <w:rFonts w:ascii="Calibri" w:eastAsia="Calibri" w:hAnsi="Calibri"/>
      <w:sz w:val="22"/>
      <w:szCs w:val="22"/>
      <w:lang w:eastAsia="en-US"/>
    </w:rPr>
  </w:style>
  <w:style w:type="paragraph" w:customStyle="1" w:styleId="Pa7">
    <w:name w:val="Pa7"/>
    <w:basedOn w:val="Normalny"/>
    <w:next w:val="Normalny"/>
    <w:uiPriority w:val="99"/>
    <w:rsid w:val="0080150D"/>
    <w:pPr>
      <w:autoSpaceDE w:val="0"/>
      <w:autoSpaceDN w:val="0"/>
      <w:adjustRightInd w:val="0"/>
      <w:spacing w:after="100" w:line="191" w:lineRule="atLeast"/>
    </w:pPr>
    <w:rPr>
      <w:rFonts w:ascii="UTSHPC+AGaramond-Regular" w:eastAsia="Calibri" w:hAnsi="UTSHPC+AGaramond-Regular"/>
      <w:sz w:val="22"/>
    </w:rPr>
  </w:style>
  <w:style w:type="paragraph" w:customStyle="1" w:styleId="bodytext">
    <w:name w:val="bodytext"/>
    <w:basedOn w:val="Normalny"/>
    <w:uiPriority w:val="99"/>
    <w:rsid w:val="0080150D"/>
    <w:pPr>
      <w:spacing w:before="115" w:after="115" w:line="360" w:lineRule="auto"/>
    </w:pPr>
    <w:rPr>
      <w:sz w:val="22"/>
    </w:rPr>
  </w:style>
  <w:style w:type="paragraph" w:customStyle="1" w:styleId="Apodpunktya">
    <w:name w:val="A_podpunkty a"/>
    <w:basedOn w:val="Akapitzlist"/>
    <w:link w:val="ApodpunktyaZnak"/>
    <w:uiPriority w:val="99"/>
    <w:rsid w:val="0080150D"/>
    <w:pPr>
      <w:autoSpaceDE w:val="0"/>
      <w:autoSpaceDN w:val="0"/>
      <w:adjustRightInd w:val="0"/>
      <w:spacing w:before="240" w:line="276" w:lineRule="auto"/>
      <w:ind w:left="0"/>
    </w:pPr>
    <w:rPr>
      <w:rFonts w:eastAsia="Calibri"/>
      <w:bCs/>
      <w:smallCaps/>
      <w:color w:val="0F243E"/>
      <w:sz w:val="22"/>
      <w:szCs w:val="20"/>
    </w:rPr>
  </w:style>
  <w:style w:type="table" w:customStyle="1" w:styleId="redniecieniowanie1akcent11">
    <w:name w:val="Średnie cieniowanie 1 — akcent 11"/>
    <w:uiPriority w:val="99"/>
    <w:rsid w:val="0080150D"/>
    <w:rPr>
      <w:rFonts w:ascii="Calibri" w:eastAsia="Calibri" w:hAnsi="Calibri"/>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ApodpunktyaZnak">
    <w:name w:val="A_podpunkty a Znak"/>
    <w:link w:val="Apodpunktya"/>
    <w:uiPriority w:val="99"/>
    <w:locked/>
    <w:rsid w:val="0080150D"/>
    <w:rPr>
      <w:rFonts w:ascii="Calibri" w:eastAsia="Calibri" w:hAnsi="Calibri"/>
      <w:bCs/>
      <w:smallCaps/>
      <w:color w:val="0F243E"/>
      <w:sz w:val="22"/>
    </w:rPr>
  </w:style>
  <w:style w:type="paragraph" w:customStyle="1" w:styleId="Nagowek10">
    <w:name w:val="Nagłowek 1"/>
    <w:basedOn w:val="Nagwek1"/>
    <w:autoRedefine/>
    <w:uiPriority w:val="99"/>
    <w:rsid w:val="0080150D"/>
    <w:pPr>
      <w:keepLines w:val="0"/>
      <w:pBdr>
        <w:bottom w:val="single" w:sz="8" w:space="1" w:color="C0504D"/>
      </w:pBdr>
      <w:tabs>
        <w:tab w:val="left" w:pos="567"/>
      </w:tabs>
      <w:suppressAutoHyphens/>
      <w:spacing w:before="360" w:after="240" w:line="360" w:lineRule="auto"/>
      <w:ind w:left="720" w:hanging="360"/>
    </w:pPr>
    <w:rPr>
      <w:rFonts w:ascii="Calibri" w:hAnsi="Calibri"/>
      <w:smallCaps/>
      <w:color w:val="auto"/>
      <w:kern w:val="28"/>
      <w:sz w:val="22"/>
      <w:szCs w:val="32"/>
      <w:lang w:eastAsia="ar-SA"/>
    </w:rPr>
  </w:style>
  <w:style w:type="paragraph" w:customStyle="1" w:styleId="Prliminairetitre">
    <w:name w:val="Préliminaire titre"/>
    <w:basedOn w:val="Normalny"/>
    <w:next w:val="Normalny"/>
    <w:uiPriority w:val="99"/>
    <w:rsid w:val="0080150D"/>
    <w:pPr>
      <w:spacing w:before="360" w:after="360" w:line="360" w:lineRule="auto"/>
      <w:jc w:val="center"/>
    </w:pPr>
    <w:rPr>
      <w:b/>
      <w:sz w:val="22"/>
      <w:lang w:eastAsia="en-GB"/>
    </w:rPr>
  </w:style>
  <w:style w:type="character" w:customStyle="1" w:styleId="st">
    <w:name w:val="st"/>
    <w:uiPriority w:val="99"/>
    <w:rsid w:val="0080150D"/>
    <w:rPr>
      <w:rFonts w:cs="Times New Roman"/>
    </w:rPr>
  </w:style>
  <w:style w:type="table" w:customStyle="1" w:styleId="redniecieniowanie1akcent12">
    <w:name w:val="Średnie cieniowanie 1 — akcent 12"/>
    <w:uiPriority w:val="99"/>
    <w:rsid w:val="0080150D"/>
    <w:rPr>
      <w:rFonts w:ascii="Verdana" w:hAnsi="Verdana"/>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redniecieniowanie1akcent2">
    <w:name w:val="Medium Shading 1 Accent 2"/>
    <w:basedOn w:val="Standardowy"/>
    <w:uiPriority w:val="99"/>
    <w:rsid w:val="0080150D"/>
    <w:rPr>
      <w:rFonts w:ascii="Verdana" w:hAnsi="Verdana"/>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redniasiatka3akcent1">
    <w:name w:val="Medium Grid 3 Accent 1"/>
    <w:basedOn w:val="Standardowy"/>
    <w:uiPriority w:val="99"/>
    <w:rsid w:val="0080150D"/>
    <w:rPr>
      <w:rFonts w:ascii="Verdana" w:hAnsi="Verdan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Jasnalistaakcent11">
    <w:name w:val="Jasna lista — akcent 11"/>
    <w:uiPriority w:val="99"/>
    <w:rsid w:val="0080150D"/>
    <w:rPr>
      <w:rFonts w:ascii="Verdana" w:hAnsi="Verdan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M4">
    <w:name w:val="CM4"/>
    <w:basedOn w:val="Default"/>
    <w:next w:val="Default"/>
    <w:uiPriority w:val="99"/>
    <w:rsid w:val="0080150D"/>
    <w:rPr>
      <w:rFonts w:ascii="EUAlbertina" w:hAnsi="EUAlbertina" w:cs="Times New Roman"/>
      <w:color w:val="auto"/>
    </w:rPr>
  </w:style>
  <w:style w:type="paragraph" w:customStyle="1" w:styleId="myslnik">
    <w:name w:val="myslnik"/>
    <w:basedOn w:val="Akapitzlist2"/>
    <w:link w:val="myslnikZnak"/>
    <w:autoRedefine/>
    <w:uiPriority w:val="99"/>
    <w:rsid w:val="0080150D"/>
    <w:pPr>
      <w:numPr>
        <w:numId w:val="46"/>
      </w:numPr>
      <w:autoSpaceDE w:val="0"/>
      <w:autoSpaceDN w:val="0"/>
      <w:adjustRightInd w:val="0"/>
      <w:spacing w:line="360" w:lineRule="auto"/>
      <w:contextualSpacing/>
    </w:pPr>
    <w:rPr>
      <w:rFonts w:ascii="Calibri" w:hAnsi="Calibri"/>
      <w:sz w:val="22"/>
      <w:szCs w:val="22"/>
      <w:lang w:eastAsia="en-US"/>
    </w:rPr>
  </w:style>
  <w:style w:type="character" w:customStyle="1" w:styleId="myslnikZnak">
    <w:name w:val="myslnik Znak"/>
    <w:link w:val="myslnik"/>
    <w:uiPriority w:val="99"/>
    <w:locked/>
    <w:rsid w:val="0080150D"/>
    <w:rPr>
      <w:rFonts w:ascii="Calibri" w:hAnsi="Calibri"/>
      <w:sz w:val="22"/>
      <w:szCs w:val="22"/>
      <w:lang w:eastAsia="en-US"/>
    </w:rPr>
  </w:style>
  <w:style w:type="paragraph" w:customStyle="1" w:styleId="SEAnagwek1">
    <w:name w:val="_SEA nagłówek 1"/>
    <w:link w:val="SEAnagwek1Znak"/>
    <w:uiPriority w:val="99"/>
    <w:rsid w:val="0080150D"/>
    <w:pPr>
      <w:shd w:val="clear" w:color="auto" w:fill="DBE5F1"/>
      <w:tabs>
        <w:tab w:val="left" w:pos="284"/>
      </w:tabs>
      <w:spacing w:line="360" w:lineRule="auto"/>
    </w:pPr>
    <w:rPr>
      <w:rFonts w:ascii="Calibri" w:hAnsi="Calibri"/>
      <w:b/>
      <w:bCs/>
      <w:smallCaps/>
      <w:color w:val="0F243E"/>
      <w:kern w:val="28"/>
      <w:sz w:val="32"/>
      <w:szCs w:val="32"/>
      <w:lang w:eastAsia="ar-SA"/>
    </w:rPr>
  </w:style>
  <w:style w:type="paragraph" w:customStyle="1" w:styleId="41">
    <w:name w:val="4.1"/>
    <w:basedOn w:val="Nagwek2"/>
    <w:link w:val="41Znak"/>
    <w:uiPriority w:val="99"/>
    <w:rsid w:val="0080150D"/>
    <w:pPr>
      <w:keepLines/>
      <w:numPr>
        <w:numId w:val="34"/>
      </w:numPr>
      <w:spacing w:after="240" w:line="360" w:lineRule="auto"/>
    </w:pPr>
    <w:rPr>
      <w:rFonts w:ascii="Calibri" w:hAnsi="Calibri"/>
      <w:b w:val="0"/>
      <w:bCs w:val="0"/>
      <w:iCs w:val="0"/>
      <w:caps w:val="0"/>
      <w:smallCaps/>
      <w:sz w:val="22"/>
    </w:rPr>
  </w:style>
  <w:style w:type="character" w:customStyle="1" w:styleId="SEAnagwek1Znak">
    <w:name w:val="_SEA nagłówek 1 Znak"/>
    <w:link w:val="SEAnagwek1"/>
    <w:uiPriority w:val="99"/>
    <w:locked/>
    <w:rsid w:val="0080150D"/>
    <w:rPr>
      <w:rFonts w:ascii="Calibri" w:hAnsi="Calibri"/>
      <w:b/>
      <w:bCs/>
      <w:smallCaps/>
      <w:color w:val="0F243E"/>
      <w:kern w:val="28"/>
      <w:sz w:val="32"/>
      <w:szCs w:val="32"/>
      <w:shd w:val="clear" w:color="auto" w:fill="DBE5F1"/>
      <w:lang w:eastAsia="ar-SA"/>
    </w:rPr>
  </w:style>
  <w:style w:type="character" w:customStyle="1" w:styleId="41Znak">
    <w:name w:val="4.1 Znak"/>
    <w:link w:val="41"/>
    <w:uiPriority w:val="99"/>
    <w:locked/>
    <w:rsid w:val="0080150D"/>
    <w:rPr>
      <w:rFonts w:ascii="Calibri" w:hAnsi="Calibri"/>
      <w:smallCaps/>
      <w:sz w:val="22"/>
      <w:szCs w:val="24"/>
    </w:rPr>
  </w:style>
  <w:style w:type="paragraph" w:customStyle="1" w:styleId="51">
    <w:name w:val="5.1"/>
    <w:basedOn w:val="Nagwek2"/>
    <w:link w:val="51Znak"/>
    <w:uiPriority w:val="99"/>
    <w:rsid w:val="0080150D"/>
    <w:pPr>
      <w:keepLines/>
      <w:numPr>
        <w:numId w:val="35"/>
      </w:numPr>
      <w:spacing w:after="240" w:line="360" w:lineRule="auto"/>
    </w:pPr>
    <w:rPr>
      <w:rFonts w:ascii="Calibri" w:hAnsi="Calibri"/>
      <w:b w:val="0"/>
      <w:bCs w:val="0"/>
      <w:iCs w:val="0"/>
      <w:caps w:val="0"/>
      <w:smallCaps/>
      <w:sz w:val="22"/>
      <w:szCs w:val="20"/>
    </w:rPr>
  </w:style>
  <w:style w:type="paragraph" w:customStyle="1" w:styleId="61">
    <w:name w:val="6.1"/>
    <w:basedOn w:val="Nagwek2"/>
    <w:link w:val="61Znak"/>
    <w:uiPriority w:val="99"/>
    <w:rsid w:val="0080150D"/>
    <w:pPr>
      <w:keepLines/>
      <w:numPr>
        <w:numId w:val="36"/>
      </w:numPr>
      <w:spacing w:after="240" w:line="360" w:lineRule="auto"/>
    </w:pPr>
    <w:rPr>
      <w:rFonts w:ascii="Calibri" w:hAnsi="Calibri"/>
      <w:b w:val="0"/>
      <w:bCs w:val="0"/>
      <w:iCs w:val="0"/>
      <w:caps w:val="0"/>
      <w:smallCaps/>
      <w:sz w:val="22"/>
      <w:szCs w:val="20"/>
    </w:rPr>
  </w:style>
  <w:style w:type="character" w:customStyle="1" w:styleId="51Znak">
    <w:name w:val="5.1 Znak"/>
    <w:link w:val="51"/>
    <w:uiPriority w:val="99"/>
    <w:locked/>
    <w:rsid w:val="0080150D"/>
    <w:rPr>
      <w:rFonts w:ascii="Calibri" w:hAnsi="Calibri"/>
      <w:smallCaps/>
      <w:sz w:val="22"/>
    </w:rPr>
  </w:style>
  <w:style w:type="paragraph" w:customStyle="1" w:styleId="621">
    <w:name w:val="6.2.1"/>
    <w:basedOn w:val="Nagwek3"/>
    <w:link w:val="621Znak"/>
    <w:uiPriority w:val="99"/>
    <w:rsid w:val="0080150D"/>
    <w:pPr>
      <w:keepLines/>
      <w:numPr>
        <w:numId w:val="37"/>
      </w:numPr>
      <w:spacing w:after="0" w:line="360" w:lineRule="auto"/>
    </w:pPr>
    <w:rPr>
      <w:rFonts w:ascii="Calibri" w:hAnsi="Calibri" w:cs="Times New Roman"/>
      <w:b w:val="0"/>
      <w:bCs w:val="0"/>
      <w:smallCaps/>
      <w:kern w:val="28"/>
      <w:sz w:val="24"/>
      <w:szCs w:val="20"/>
      <w:lang w:eastAsia="ar-SA"/>
    </w:rPr>
  </w:style>
  <w:style w:type="character" w:customStyle="1" w:styleId="61Znak">
    <w:name w:val="6.1 Znak"/>
    <w:link w:val="61"/>
    <w:uiPriority w:val="99"/>
    <w:locked/>
    <w:rsid w:val="0080150D"/>
    <w:rPr>
      <w:rFonts w:ascii="Calibri" w:hAnsi="Calibri"/>
      <w:smallCaps/>
      <w:sz w:val="22"/>
    </w:rPr>
  </w:style>
  <w:style w:type="paragraph" w:customStyle="1" w:styleId="111">
    <w:name w:val="11.1"/>
    <w:basedOn w:val="Nagwek2"/>
    <w:link w:val="111Znak"/>
    <w:uiPriority w:val="99"/>
    <w:rsid w:val="0080150D"/>
    <w:pPr>
      <w:keepLines/>
      <w:numPr>
        <w:numId w:val="38"/>
      </w:numPr>
      <w:spacing w:after="240" w:line="360" w:lineRule="auto"/>
    </w:pPr>
    <w:rPr>
      <w:rFonts w:ascii="Calibri" w:hAnsi="Calibri"/>
      <w:iCs w:val="0"/>
      <w:caps w:val="0"/>
      <w:sz w:val="22"/>
      <w:szCs w:val="20"/>
    </w:rPr>
  </w:style>
  <w:style w:type="character" w:customStyle="1" w:styleId="621Znak">
    <w:name w:val="6.2.1 Znak"/>
    <w:link w:val="621"/>
    <w:uiPriority w:val="99"/>
    <w:locked/>
    <w:rsid w:val="0080150D"/>
    <w:rPr>
      <w:rFonts w:ascii="Calibri" w:hAnsi="Calibri"/>
      <w:smallCaps/>
      <w:kern w:val="28"/>
      <w:sz w:val="24"/>
      <w:lang w:eastAsia="ar-SA"/>
    </w:rPr>
  </w:style>
  <w:style w:type="character" w:customStyle="1" w:styleId="111Znak">
    <w:name w:val="11.1 Znak"/>
    <w:link w:val="111"/>
    <w:uiPriority w:val="99"/>
    <w:locked/>
    <w:rsid w:val="0080150D"/>
    <w:rPr>
      <w:rFonts w:ascii="Calibri" w:hAnsi="Calibri"/>
      <w:b/>
      <w:bCs/>
      <w:sz w:val="22"/>
    </w:rPr>
  </w:style>
  <w:style w:type="paragraph" w:customStyle="1" w:styleId="Przypis">
    <w:name w:val="Przypis"/>
    <w:basedOn w:val="Normalny"/>
    <w:link w:val="PrzypisZnak"/>
    <w:autoRedefine/>
    <w:rsid w:val="0080150D"/>
    <w:pPr>
      <w:tabs>
        <w:tab w:val="left" w:pos="284"/>
      </w:tabs>
      <w:ind w:left="284" w:hanging="284"/>
    </w:pPr>
    <w:rPr>
      <w:rFonts w:ascii="Calibri" w:hAnsi="Calibri"/>
      <w:bCs/>
      <w:color w:val="000000"/>
      <w:sz w:val="20"/>
      <w:szCs w:val="20"/>
      <w:lang w:eastAsia="en-US"/>
    </w:rPr>
  </w:style>
  <w:style w:type="character" w:customStyle="1" w:styleId="PrzypisZnak">
    <w:name w:val="Przypis Znak"/>
    <w:link w:val="Przypis"/>
    <w:rsid w:val="0080150D"/>
    <w:rPr>
      <w:rFonts w:ascii="Calibri" w:hAnsi="Calibri"/>
      <w:bCs/>
      <w:color w:val="000000"/>
      <w:lang w:eastAsia="en-US"/>
    </w:rPr>
  </w:style>
  <w:style w:type="paragraph" w:customStyle="1" w:styleId="SEAnagwek23">
    <w:name w:val="_SEA nagłówek 2 (3)"/>
    <w:basedOn w:val="SEAnagwek2"/>
    <w:next w:val="Normalny"/>
    <w:autoRedefine/>
    <w:rsid w:val="0080150D"/>
    <w:pPr>
      <w:numPr>
        <w:ilvl w:val="0"/>
        <w:numId w:val="39"/>
      </w:numPr>
      <w:shd w:val="clear" w:color="auto" w:fill="F2DBDB"/>
      <w:ind w:left="567" w:hanging="567"/>
    </w:pPr>
    <w:rPr>
      <w:color w:val="800000"/>
      <w:lang w:val="sk-SK"/>
    </w:rPr>
  </w:style>
  <w:style w:type="paragraph" w:customStyle="1" w:styleId="SEAnagwek24">
    <w:name w:val="_SEA nagłówek 2 (4)"/>
    <w:basedOn w:val="SEAnagwek2"/>
    <w:rsid w:val="0080150D"/>
    <w:pPr>
      <w:numPr>
        <w:ilvl w:val="0"/>
        <w:numId w:val="48"/>
      </w:numPr>
      <w:spacing w:before="0"/>
    </w:pPr>
  </w:style>
  <w:style w:type="paragraph" w:customStyle="1" w:styleId="SEAnagwek25">
    <w:name w:val="_SEA nagłówek 2 (5)"/>
    <w:basedOn w:val="SEAnagwek2"/>
    <w:autoRedefine/>
    <w:rsid w:val="0080150D"/>
    <w:pPr>
      <w:numPr>
        <w:ilvl w:val="0"/>
        <w:numId w:val="43"/>
      </w:numPr>
      <w:shd w:val="clear" w:color="auto" w:fill="F2DBDB"/>
      <w:ind w:left="0" w:firstLine="0"/>
    </w:pPr>
    <w:rPr>
      <w:color w:val="800000"/>
    </w:rPr>
  </w:style>
  <w:style w:type="paragraph" w:customStyle="1" w:styleId="SEAnagwek21">
    <w:name w:val="_SEA nagłówek 2 (1)"/>
    <w:basedOn w:val="SEAnagwek2"/>
    <w:autoRedefine/>
    <w:rsid w:val="0080150D"/>
    <w:pPr>
      <w:numPr>
        <w:ilvl w:val="0"/>
        <w:numId w:val="50"/>
      </w:numPr>
      <w:shd w:val="clear" w:color="auto" w:fill="F2DBDB"/>
      <w:ind w:left="567" w:hanging="567"/>
    </w:pPr>
    <w:rPr>
      <w:color w:val="800000"/>
    </w:rPr>
  </w:style>
  <w:style w:type="paragraph" w:customStyle="1" w:styleId="SEAnagwek35">
    <w:name w:val="_SEA nagłówek 3 (5)"/>
    <w:basedOn w:val="Normalny"/>
    <w:autoRedefine/>
    <w:rsid w:val="0080150D"/>
    <w:pPr>
      <w:numPr>
        <w:numId w:val="40"/>
      </w:numPr>
      <w:shd w:val="clear" w:color="auto" w:fill="F2DBDB"/>
      <w:spacing w:line="360" w:lineRule="auto"/>
      <w:ind w:left="0" w:firstLine="0"/>
    </w:pPr>
    <w:rPr>
      <w:rFonts w:ascii="Calibri" w:hAnsi="Calibri"/>
      <w:b/>
      <w:smallCaps/>
      <w:color w:val="800000"/>
      <w:sz w:val="22"/>
      <w:szCs w:val="22"/>
    </w:rPr>
  </w:style>
  <w:style w:type="paragraph" w:customStyle="1" w:styleId="SEAnagwek29">
    <w:name w:val="_SEA nagłówek 2 (9)"/>
    <w:basedOn w:val="SEAnagwek2"/>
    <w:autoRedefine/>
    <w:rsid w:val="0080150D"/>
    <w:pPr>
      <w:numPr>
        <w:ilvl w:val="0"/>
        <w:numId w:val="42"/>
      </w:numPr>
      <w:shd w:val="clear" w:color="auto" w:fill="FDE9D9"/>
      <w:spacing w:before="0"/>
      <w:ind w:left="567" w:hanging="567"/>
    </w:pPr>
    <w:rPr>
      <w:color w:val="800000"/>
    </w:rPr>
  </w:style>
  <w:style w:type="paragraph" w:customStyle="1" w:styleId="Text1">
    <w:name w:val="Text 1"/>
    <w:basedOn w:val="Normalny"/>
    <w:link w:val="Text1Char"/>
    <w:rsid w:val="0080150D"/>
    <w:pPr>
      <w:spacing w:after="240"/>
      <w:ind w:left="482"/>
    </w:pPr>
    <w:rPr>
      <w:sz w:val="22"/>
      <w:szCs w:val="20"/>
      <w:lang w:val="en-GB"/>
    </w:rPr>
  </w:style>
  <w:style w:type="character" w:customStyle="1" w:styleId="Text1Char">
    <w:name w:val="Text 1 Char"/>
    <w:link w:val="Text1"/>
    <w:locked/>
    <w:rsid w:val="0080150D"/>
    <w:rPr>
      <w:sz w:val="22"/>
      <w:lang w:val="en-GB"/>
    </w:rPr>
  </w:style>
  <w:style w:type="character" w:customStyle="1" w:styleId="hps">
    <w:name w:val="hps"/>
    <w:rsid w:val="0080150D"/>
  </w:style>
  <w:style w:type="paragraph" w:customStyle="1" w:styleId="XTEXT">
    <w:name w:val="X TEXT"/>
    <w:basedOn w:val="Normalny"/>
    <w:rsid w:val="0080150D"/>
    <w:pPr>
      <w:spacing w:after="120" w:line="360" w:lineRule="auto"/>
    </w:pPr>
    <w:rPr>
      <w:rFonts w:ascii="Arial" w:hAnsi="Arial" w:cs="Arial"/>
      <w:sz w:val="22"/>
      <w:szCs w:val="20"/>
      <w:lang w:eastAsia="cs-CZ"/>
    </w:rPr>
  </w:style>
  <w:style w:type="paragraph" w:customStyle="1" w:styleId="21">
    <w:name w:val="2.1"/>
    <w:basedOn w:val="Nagwek2"/>
    <w:link w:val="21Znak"/>
    <w:uiPriority w:val="99"/>
    <w:rsid w:val="0080150D"/>
    <w:pPr>
      <w:keepLines/>
      <w:shd w:val="clear" w:color="auto" w:fill="CCCCFF"/>
      <w:spacing w:before="120" w:after="0" w:line="360" w:lineRule="auto"/>
      <w:ind w:left="360"/>
    </w:pPr>
    <w:rPr>
      <w:rFonts w:ascii="Calibri" w:hAnsi="Calibri"/>
      <w:iCs w:val="0"/>
      <w:caps w:val="0"/>
      <w:smallCaps/>
      <w:color w:val="002060"/>
      <w:sz w:val="22"/>
    </w:rPr>
  </w:style>
  <w:style w:type="character" w:customStyle="1" w:styleId="21Znak">
    <w:name w:val="2.1 Znak"/>
    <w:link w:val="21"/>
    <w:uiPriority w:val="99"/>
    <w:locked/>
    <w:rsid w:val="0080150D"/>
    <w:rPr>
      <w:rFonts w:ascii="Calibri" w:hAnsi="Calibri"/>
      <w:b/>
      <w:bCs/>
      <w:smallCaps/>
      <w:color w:val="002060"/>
      <w:sz w:val="22"/>
      <w:szCs w:val="24"/>
      <w:shd w:val="clear" w:color="auto" w:fill="CCCCFF"/>
    </w:rPr>
  </w:style>
  <w:style w:type="paragraph" w:customStyle="1" w:styleId="10">
    <w:name w:val="1.0"/>
    <w:basedOn w:val="Normalny"/>
    <w:link w:val="10Znak"/>
    <w:uiPriority w:val="99"/>
    <w:rsid w:val="0080150D"/>
    <w:pPr>
      <w:keepNext/>
      <w:tabs>
        <w:tab w:val="left" w:pos="567"/>
      </w:tabs>
      <w:suppressAutoHyphens/>
      <w:spacing w:before="360" w:after="360"/>
      <w:ind w:left="720" w:hanging="360"/>
      <w:outlineLvl w:val="0"/>
    </w:pPr>
    <w:rPr>
      <w:rFonts w:ascii="Calibri" w:hAnsi="Calibri"/>
      <w:b/>
      <w:bCs/>
      <w:smallCaps/>
      <w:color w:val="0070C0"/>
      <w:kern w:val="28"/>
      <w:sz w:val="32"/>
      <w:szCs w:val="32"/>
      <w:lang w:eastAsia="ar-SA"/>
    </w:rPr>
  </w:style>
  <w:style w:type="character" w:customStyle="1" w:styleId="10Znak">
    <w:name w:val="1.0 Znak"/>
    <w:link w:val="10"/>
    <w:uiPriority w:val="99"/>
    <w:locked/>
    <w:rsid w:val="0080150D"/>
    <w:rPr>
      <w:rFonts w:ascii="Calibri" w:hAnsi="Calibri"/>
      <w:b/>
      <w:bCs/>
      <w:smallCaps/>
      <w:color w:val="0070C0"/>
      <w:kern w:val="28"/>
      <w:sz w:val="32"/>
      <w:szCs w:val="32"/>
      <w:lang w:eastAsia="ar-SA"/>
    </w:rPr>
  </w:style>
  <w:style w:type="paragraph" w:customStyle="1" w:styleId="SEAtekstzwyky">
    <w:name w:val="_SEA_tekst zwykły"/>
    <w:link w:val="SEAtekstzwykyZnak"/>
    <w:autoRedefine/>
    <w:rsid w:val="0080150D"/>
    <w:pPr>
      <w:numPr>
        <w:numId w:val="49"/>
      </w:numPr>
      <w:spacing w:line="360" w:lineRule="auto"/>
    </w:pPr>
    <w:rPr>
      <w:rFonts w:ascii="Calibri" w:hAnsi="Calibri"/>
      <w:b/>
      <w:color w:val="FF0000"/>
      <w:sz w:val="28"/>
      <w:szCs w:val="28"/>
    </w:rPr>
  </w:style>
  <w:style w:type="paragraph" w:styleId="Nagwekwykazurde">
    <w:name w:val="toa heading"/>
    <w:basedOn w:val="Normalny"/>
    <w:next w:val="Normalny"/>
    <w:uiPriority w:val="99"/>
    <w:unhideWhenUsed/>
    <w:rsid w:val="0080150D"/>
    <w:pPr>
      <w:spacing w:before="120" w:line="360" w:lineRule="auto"/>
    </w:pPr>
    <w:rPr>
      <w:rFonts w:ascii="Cambria" w:hAnsi="Cambria"/>
      <w:b/>
      <w:bCs/>
      <w:sz w:val="22"/>
    </w:rPr>
  </w:style>
  <w:style w:type="paragraph" w:customStyle="1" w:styleId="ListDash">
    <w:name w:val="List Dash"/>
    <w:basedOn w:val="Normalny"/>
    <w:rsid w:val="0080150D"/>
    <w:pPr>
      <w:numPr>
        <w:numId w:val="44"/>
      </w:numPr>
      <w:spacing w:after="240"/>
    </w:pPr>
    <w:rPr>
      <w:sz w:val="22"/>
      <w:lang w:val="en-GB" w:eastAsia="en-US"/>
    </w:rPr>
  </w:style>
  <w:style w:type="character" w:customStyle="1" w:styleId="SEAtekstzwykyZnak">
    <w:name w:val="_SEA_tekst zwykły Znak"/>
    <w:link w:val="SEAtekstzwyky"/>
    <w:rsid w:val="0080150D"/>
    <w:rPr>
      <w:rFonts w:ascii="Calibri" w:hAnsi="Calibri"/>
      <w:b/>
      <w:color w:val="FF0000"/>
      <w:sz w:val="28"/>
      <w:szCs w:val="28"/>
    </w:rPr>
  </w:style>
  <w:style w:type="paragraph" w:customStyle="1" w:styleId="NzovTabuky">
    <w:name w:val="Názov Tabuľky"/>
    <w:basedOn w:val="Normalny"/>
    <w:next w:val="Normalny"/>
    <w:rsid w:val="0080150D"/>
    <w:pPr>
      <w:widowControl w:val="0"/>
      <w:numPr>
        <w:numId w:val="45"/>
      </w:numPr>
      <w:tabs>
        <w:tab w:val="left" w:pos="342"/>
        <w:tab w:val="left" w:pos="851"/>
      </w:tabs>
      <w:adjustRightInd w:val="0"/>
      <w:spacing w:before="240" w:after="120"/>
      <w:textAlignment w:val="baseline"/>
    </w:pPr>
    <w:rPr>
      <w:snapToGrid w:val="0"/>
      <w:sz w:val="23"/>
      <w:szCs w:val="23"/>
      <w:lang w:eastAsia="cs-CZ"/>
    </w:rPr>
  </w:style>
  <w:style w:type="paragraph" w:customStyle="1" w:styleId="Tab">
    <w:name w:val="_Tab."/>
    <w:basedOn w:val="NzovTabuky"/>
    <w:link w:val="TabChar"/>
    <w:rsid w:val="0080150D"/>
    <w:pPr>
      <w:tabs>
        <w:tab w:val="clear" w:pos="342"/>
        <w:tab w:val="clear" w:pos="851"/>
      </w:tabs>
      <w:spacing w:after="180"/>
    </w:pPr>
  </w:style>
  <w:style w:type="character" w:customStyle="1" w:styleId="TabChar">
    <w:name w:val="_Tab. Char"/>
    <w:link w:val="Tab"/>
    <w:rsid w:val="0080150D"/>
    <w:rPr>
      <w:snapToGrid w:val="0"/>
      <w:sz w:val="23"/>
      <w:szCs w:val="23"/>
      <w:lang w:eastAsia="cs-CZ"/>
    </w:rPr>
  </w:style>
  <w:style w:type="paragraph" w:customStyle="1" w:styleId="Listapunktowana1">
    <w:name w:val="Lista punktowana1"/>
    <w:basedOn w:val="Normalny"/>
    <w:rsid w:val="0080150D"/>
    <w:pPr>
      <w:numPr>
        <w:numId w:val="47"/>
      </w:numPr>
      <w:suppressAutoHyphens/>
      <w:overflowPunct w:val="0"/>
      <w:autoSpaceDE w:val="0"/>
      <w:spacing w:line="280" w:lineRule="exact"/>
      <w:textAlignment w:val="baseline"/>
    </w:pPr>
    <w:rPr>
      <w:rFonts w:ascii="Arial" w:hAnsi="Arial"/>
      <w:sz w:val="22"/>
      <w:szCs w:val="20"/>
      <w:lang w:eastAsia="ar-SA"/>
    </w:rPr>
  </w:style>
  <w:style w:type="paragraph" w:customStyle="1" w:styleId="tabela0">
    <w:name w:val="tabela"/>
    <w:basedOn w:val="Legenda"/>
    <w:uiPriority w:val="99"/>
    <w:rsid w:val="0080150D"/>
    <w:pPr>
      <w:keepNext/>
      <w:shd w:val="clear" w:color="auto" w:fill="FFFFFF"/>
      <w:spacing w:before="0" w:after="0"/>
    </w:pPr>
    <w:rPr>
      <w:i/>
      <w:sz w:val="20"/>
      <w:szCs w:val="20"/>
      <w:shd w:val="clear" w:color="auto" w:fill="FFFFFF"/>
      <w:lang w:val="en-GB"/>
    </w:rPr>
  </w:style>
  <w:style w:type="character" w:customStyle="1" w:styleId="longtext">
    <w:name w:val="long_text"/>
    <w:basedOn w:val="Domylnaczcionkaakapitu"/>
    <w:rsid w:val="0080150D"/>
  </w:style>
  <w:style w:type="paragraph" w:customStyle="1" w:styleId="stylearial11ptbefore6ptafter6pt1">
    <w:name w:val="stylearial11ptbefore6ptafter6pt1"/>
    <w:basedOn w:val="Normalny"/>
    <w:rsid w:val="0080150D"/>
    <w:pPr>
      <w:spacing w:before="100" w:beforeAutospacing="1" w:after="100" w:afterAutospacing="1" w:line="360" w:lineRule="auto"/>
    </w:pPr>
    <w:rPr>
      <w:snapToGrid w:val="0"/>
      <w:sz w:val="22"/>
      <w:lang w:val="en-US" w:eastAsia="en-GB"/>
    </w:rPr>
  </w:style>
  <w:style w:type="paragraph" w:customStyle="1" w:styleId="StandardowyTekst">
    <w:name w:val="StandardowyTekst"/>
    <w:basedOn w:val="Normalny"/>
    <w:rsid w:val="0080150D"/>
    <w:pPr>
      <w:spacing w:line="320" w:lineRule="atLeast"/>
    </w:pPr>
    <w:rPr>
      <w:sz w:val="22"/>
      <w:szCs w:val="20"/>
    </w:rPr>
  </w:style>
  <w:style w:type="table" w:styleId="Jasnecieniowanieakcent2">
    <w:name w:val="Light Shading Accent 2"/>
    <w:basedOn w:val="Standardowy"/>
    <w:uiPriority w:val="60"/>
    <w:rsid w:val="0080150D"/>
    <w:rPr>
      <w:rFonts w:ascii="Calibri" w:eastAsia="Calibri" w:hAnsi="Calibri"/>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Jasnalistaakcent2">
    <w:name w:val="Light List Accent 2"/>
    <w:basedOn w:val="Standardowy"/>
    <w:uiPriority w:val="61"/>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ecieniowanieakcent6">
    <w:name w:val="Light Shading Accent 6"/>
    <w:basedOn w:val="Standardowy"/>
    <w:uiPriority w:val="60"/>
    <w:rsid w:val="0080150D"/>
    <w:rPr>
      <w:rFonts w:ascii="Calibri" w:eastAsia="Calibri" w:hAnsi="Calibri"/>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redniasiatka3akcent2">
    <w:name w:val="Medium Grid 3 Accent 2"/>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redniasiatka3akcent6">
    <w:name w:val="Medium Grid 3 Accent 6"/>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Kolorowecieniowanieakcent2">
    <w:name w:val="Colorful Shading Accent 2"/>
    <w:basedOn w:val="Standardowy"/>
    <w:uiPriority w:val="71"/>
    <w:rsid w:val="0080150D"/>
    <w:rPr>
      <w:rFonts w:ascii="Calibri" w:eastAsia="Calibri" w:hAnsi="Calibri"/>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Jasnasiatkaakcent2">
    <w:name w:val="Light Grid Accent 2"/>
    <w:basedOn w:val="Standardowy"/>
    <w:uiPriority w:val="62"/>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Trebuchet MS" w:eastAsia="Times New Roman" w:hAnsi="Trebuchet MS"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Trebuchet MS" w:eastAsia="Times New Roman" w:hAnsi="Trebuchet M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rebuchet MS" w:eastAsia="Times New Roman" w:hAnsi="Trebuchet MS" w:cs="Times New Roman"/>
        <w:b/>
        <w:bCs/>
      </w:rPr>
    </w:tblStylePr>
    <w:tblStylePr w:type="lastCol">
      <w:rPr>
        <w:rFonts w:ascii="Trebuchet MS" w:eastAsia="Times New Roman" w:hAnsi="Trebuchet M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MapadokumentuZnak1">
    <w:name w:val="Mapa dokumentu Znak1"/>
    <w:uiPriority w:val="99"/>
    <w:semiHidden/>
    <w:rsid w:val="0080150D"/>
    <w:rPr>
      <w:rFonts w:ascii="Tahoma" w:eastAsia="Times New Roman" w:hAnsi="Tahoma" w:cs="Tahoma"/>
      <w:sz w:val="16"/>
      <w:szCs w:val="16"/>
    </w:rPr>
  </w:style>
  <w:style w:type="character" w:customStyle="1" w:styleId="A12">
    <w:name w:val="A12"/>
    <w:uiPriority w:val="99"/>
    <w:rsid w:val="0080150D"/>
    <w:rPr>
      <w:color w:val="000000"/>
      <w:sz w:val="11"/>
      <w:szCs w:val="11"/>
    </w:rPr>
  </w:style>
  <w:style w:type="character" w:customStyle="1" w:styleId="citation">
    <w:name w:val="citation"/>
    <w:basedOn w:val="Domylnaczcionkaakapitu"/>
    <w:rsid w:val="00E51F92"/>
  </w:style>
  <w:style w:type="paragraph" w:customStyle="1" w:styleId="Wnormal">
    <w:name w:val="W_normal"/>
    <w:basedOn w:val="normalBP"/>
    <w:link w:val="WnormalZnak"/>
    <w:rsid w:val="00BD51C4"/>
    <w:pPr>
      <w:spacing w:before="120" w:after="120"/>
    </w:pPr>
    <w:rPr>
      <w:rFonts w:ascii="Calibri" w:hAnsi="Calibri"/>
      <w:szCs w:val="20"/>
    </w:rPr>
  </w:style>
  <w:style w:type="character" w:customStyle="1" w:styleId="WnormalZnak">
    <w:name w:val="W_normal Znak"/>
    <w:basedOn w:val="normalBPZnak"/>
    <w:link w:val="Wnormal"/>
    <w:rsid w:val="00BD51C4"/>
    <w:rPr>
      <w:rFonts w:ascii="Calibri" w:hAnsi="Calibri"/>
      <w:sz w:val="22"/>
      <w:szCs w:val="22"/>
    </w:rPr>
  </w:style>
  <w:style w:type="paragraph" w:customStyle="1" w:styleId="Wwypkt">
    <w:name w:val="W_wypkt"/>
    <w:basedOn w:val="Wnormal"/>
    <w:link w:val="WwypktZnak"/>
    <w:rsid w:val="00BD51C4"/>
    <w:pPr>
      <w:ind w:left="568" w:hanging="284"/>
    </w:pPr>
  </w:style>
  <w:style w:type="character" w:customStyle="1" w:styleId="WwypktZnak">
    <w:name w:val="W_wypkt Znak"/>
    <w:basedOn w:val="KwypunktZnak"/>
    <w:link w:val="Wwypkt"/>
    <w:rsid w:val="00BD51C4"/>
    <w:rPr>
      <w:rFonts w:ascii="Calibri" w:hAnsi="Calibri"/>
      <w:sz w:val="22"/>
      <w:szCs w:val="22"/>
    </w:rPr>
  </w:style>
  <w:style w:type="paragraph" w:customStyle="1" w:styleId="punkt2RapMet">
    <w:name w:val="punkt2_RapMet"/>
    <w:basedOn w:val="punkt1RapMet"/>
    <w:link w:val="punkt2RapMetZnak"/>
    <w:rsid w:val="007454B7"/>
    <w:pPr>
      <w:numPr>
        <w:numId w:val="51"/>
      </w:numPr>
      <w:spacing w:line="276" w:lineRule="auto"/>
      <w:ind w:left="1434" w:hanging="357"/>
    </w:pPr>
    <w:rPr>
      <w:sz w:val="22"/>
    </w:rPr>
  </w:style>
  <w:style w:type="character" w:customStyle="1" w:styleId="punkt2RapMetZnak">
    <w:name w:val="punkt2_RapMet Znak"/>
    <w:basedOn w:val="punkt1RapMetZnak"/>
    <w:link w:val="punkt2RapMet"/>
    <w:rsid w:val="007454B7"/>
    <w:rPr>
      <w:rFonts w:ascii="Calibri" w:eastAsia="Calibri" w:hAnsi="Calibri" w:cs="Arial"/>
      <w:bCs/>
      <w:sz w:val="22"/>
      <w:szCs w:val="22"/>
      <w:lang w:eastAsia="en-US"/>
    </w:rPr>
  </w:style>
  <w:style w:type="paragraph" w:customStyle="1" w:styleId="Mtab">
    <w:name w:val="M_tab"/>
    <w:basedOn w:val="Mnormal"/>
    <w:link w:val="MtabZnak"/>
    <w:qFormat/>
    <w:rsid w:val="00A87916"/>
    <w:pPr>
      <w:spacing w:before="0" w:after="0"/>
    </w:pPr>
    <w:rPr>
      <w:szCs w:val="22"/>
    </w:rPr>
  </w:style>
  <w:style w:type="character" w:customStyle="1" w:styleId="MtabZnak">
    <w:name w:val="M_tab Znak"/>
    <w:basedOn w:val="MnormalZnak"/>
    <w:link w:val="Mtab"/>
    <w:rsid w:val="00A87916"/>
    <w:rPr>
      <w:rFonts w:ascii="Calibri" w:hAnsi="Calibri"/>
      <w:sz w:val="24"/>
      <w:szCs w:val="22"/>
    </w:rPr>
  </w:style>
  <w:style w:type="character" w:customStyle="1" w:styleId="inplacedisplayid1siteid33">
    <w:name w:val="inplacedisplayid1siteid33"/>
    <w:basedOn w:val="Domylnaczcionkaakapitu"/>
    <w:rsid w:val="00E526FD"/>
  </w:style>
  <w:style w:type="paragraph" w:customStyle="1" w:styleId="msonormal0">
    <w:name w:val="msonormal"/>
    <w:basedOn w:val="Normalny"/>
    <w:rsid w:val="0066441C"/>
    <w:pPr>
      <w:spacing w:before="100" w:beforeAutospacing="1" w:after="100" w:afterAutospacing="1"/>
    </w:pPr>
  </w:style>
  <w:style w:type="character" w:customStyle="1" w:styleId="Nierozpoznanawzmianka1">
    <w:name w:val="Nierozpoznana wzmianka1"/>
    <w:basedOn w:val="Domylnaczcionkaakapitu"/>
    <w:uiPriority w:val="99"/>
    <w:semiHidden/>
    <w:unhideWhenUsed/>
    <w:rsid w:val="008809D1"/>
    <w:rPr>
      <w:color w:val="605E5C"/>
      <w:shd w:val="clear" w:color="auto" w:fill="E1DFDD"/>
    </w:rPr>
  </w:style>
  <w:style w:type="paragraph" w:customStyle="1" w:styleId="StylArialNarrow24ptPogrubienieWyrwnanydorodka">
    <w:name w:val="Styl Arial Narrow 24 pt Pogrubienie Wyrównany do środka"/>
    <w:basedOn w:val="Normalny"/>
    <w:rsid w:val="0098571D"/>
    <w:pPr>
      <w:suppressAutoHyphens/>
      <w:jc w:val="center"/>
    </w:pPr>
    <w:rPr>
      <w:rFonts w:ascii="Arial Narrow" w:hAnsi="Arial Narrow"/>
      <w:b/>
      <w:bCs/>
      <w:sz w:val="48"/>
      <w:szCs w:val="20"/>
      <w:lang w:eastAsia="ar-SA"/>
    </w:rPr>
  </w:style>
  <w:style w:type="character" w:styleId="HTML-cytat">
    <w:name w:val="HTML Cite"/>
    <w:basedOn w:val="Domylnaczcionkaakapitu"/>
    <w:uiPriority w:val="99"/>
    <w:semiHidden/>
    <w:unhideWhenUsed/>
    <w:rsid w:val="00DE7594"/>
    <w:rPr>
      <w:i/>
      <w:iCs/>
    </w:rPr>
  </w:style>
  <w:style w:type="character" w:customStyle="1" w:styleId="Nierozpoznanawzmianka2">
    <w:name w:val="Nierozpoznana wzmianka2"/>
    <w:basedOn w:val="Domylnaczcionkaakapitu"/>
    <w:uiPriority w:val="99"/>
    <w:semiHidden/>
    <w:unhideWhenUsed/>
    <w:rsid w:val="00BC6B2C"/>
    <w:rPr>
      <w:color w:val="605E5C"/>
      <w:shd w:val="clear" w:color="auto" w:fill="E1DFDD"/>
    </w:rPr>
  </w:style>
  <w:style w:type="paragraph" w:customStyle="1" w:styleId="Zadania">
    <w:name w:val="Zadania"/>
    <w:basedOn w:val="Normalny"/>
    <w:link w:val="ZadaniaZnak"/>
    <w:rsid w:val="00163B35"/>
    <w:pPr>
      <w:spacing w:after="20" w:line="252" w:lineRule="auto"/>
      <w:jc w:val="left"/>
    </w:pPr>
    <w:rPr>
      <w:rFonts w:ascii="Arial Narrow" w:eastAsiaTheme="minorHAnsi" w:hAnsi="Arial Narrow"/>
      <w:sz w:val="20"/>
      <w:szCs w:val="20"/>
      <w:lang w:eastAsia="en-US"/>
    </w:rPr>
  </w:style>
  <w:style w:type="character" w:customStyle="1" w:styleId="ZadaniaZnak">
    <w:name w:val="Zadania Znak"/>
    <w:basedOn w:val="Domylnaczcionkaakapitu"/>
    <w:link w:val="Zadania"/>
    <w:rsid w:val="00163B35"/>
    <w:rPr>
      <w:rFonts w:ascii="Arial Narrow" w:eastAsiaTheme="minorHAnsi" w:hAnsi="Arial Narrow"/>
      <w:lang w:eastAsia="en-US"/>
    </w:rPr>
  </w:style>
  <w:style w:type="character" w:customStyle="1" w:styleId="Nierozpoznanawzmianka3">
    <w:name w:val="Nierozpoznana wzmianka3"/>
    <w:basedOn w:val="Domylnaczcionkaakapitu"/>
    <w:uiPriority w:val="99"/>
    <w:semiHidden/>
    <w:unhideWhenUsed/>
    <w:rsid w:val="00045FF4"/>
    <w:rPr>
      <w:color w:val="605E5C"/>
      <w:shd w:val="clear" w:color="auto" w:fill="E1DFDD"/>
    </w:rPr>
  </w:style>
  <w:style w:type="paragraph" w:customStyle="1" w:styleId="TableParagraph">
    <w:name w:val="Table Paragraph"/>
    <w:basedOn w:val="Normalny"/>
    <w:uiPriority w:val="1"/>
    <w:rsid w:val="00631318"/>
  </w:style>
  <w:style w:type="paragraph" w:customStyle="1" w:styleId="Celezbiorcze">
    <w:name w:val="Cele zbiorcze"/>
    <w:basedOn w:val="Normalny"/>
    <w:link w:val="CelezbiorczeZnak"/>
    <w:rsid w:val="00631318"/>
    <w:pPr>
      <w:jc w:val="center"/>
    </w:pPr>
  </w:style>
  <w:style w:type="character" w:customStyle="1" w:styleId="CelezbiorczeZnak">
    <w:name w:val="Cele zbiorcze Znak"/>
    <w:basedOn w:val="Domylnaczcionkaakapitu"/>
    <w:link w:val="Celezbiorcze"/>
    <w:rsid w:val="00631318"/>
    <w:rPr>
      <w:sz w:val="24"/>
      <w:szCs w:val="24"/>
    </w:rPr>
  </w:style>
  <w:style w:type="paragraph" w:customStyle="1" w:styleId="Przypisy">
    <w:name w:val="Przypisy"/>
    <w:basedOn w:val="Bezodstpw"/>
    <w:link w:val="PrzypisyZnak"/>
    <w:autoRedefine/>
    <w:rsid w:val="00631318"/>
    <w:pPr>
      <w:ind w:left="0" w:firstLine="0"/>
    </w:pPr>
    <w:rPr>
      <w:rFonts w:asciiTheme="majorHAnsi" w:hAnsiTheme="majorHAnsi"/>
      <w:sz w:val="18"/>
      <w:szCs w:val="18"/>
    </w:rPr>
  </w:style>
  <w:style w:type="character" w:customStyle="1" w:styleId="PrzypisyZnak">
    <w:name w:val="Przypisy Znak"/>
    <w:basedOn w:val="BezodstpwZnak"/>
    <w:link w:val="Przypisy"/>
    <w:rsid w:val="00631318"/>
    <w:rPr>
      <w:rFonts w:asciiTheme="majorHAnsi" w:eastAsia="Calibri" w:hAnsiTheme="majorHAnsi"/>
      <w:sz w:val="22"/>
      <w:szCs w:val="18"/>
      <w:lang w:eastAsia="en-US"/>
    </w:rPr>
  </w:style>
  <w:style w:type="paragraph" w:customStyle="1" w:styleId="nawigator">
    <w:name w:val="nawigator"/>
    <w:basedOn w:val="Normalny"/>
    <w:link w:val="nawigatorZnak"/>
    <w:rsid w:val="00631318"/>
    <w:pPr>
      <w:spacing w:line="228" w:lineRule="auto"/>
      <w:jc w:val="center"/>
    </w:pPr>
    <w:rPr>
      <w:b/>
    </w:rPr>
  </w:style>
  <w:style w:type="character" w:customStyle="1" w:styleId="nawigatorZnak">
    <w:name w:val="nawigator Znak"/>
    <w:basedOn w:val="Domylnaczcionkaakapitu"/>
    <w:link w:val="nawigator"/>
    <w:rsid w:val="00631318"/>
    <w:rPr>
      <w:b/>
      <w:sz w:val="24"/>
      <w:szCs w:val="24"/>
    </w:rPr>
  </w:style>
  <w:style w:type="paragraph" w:customStyle="1" w:styleId="Celkierunku">
    <w:name w:val="Cel kierunku"/>
    <w:basedOn w:val="Normalny"/>
    <w:link w:val="CelkierunkuZnak"/>
    <w:rsid w:val="00631318"/>
    <w:pPr>
      <w:spacing w:before="360" w:after="720"/>
      <w:jc w:val="center"/>
    </w:pPr>
    <w:rPr>
      <w:sz w:val="22"/>
    </w:rPr>
  </w:style>
  <w:style w:type="character" w:customStyle="1" w:styleId="CelkierunkuZnak">
    <w:name w:val="Cel kierunku Znak"/>
    <w:basedOn w:val="Domylnaczcionkaakapitu"/>
    <w:link w:val="Celkierunku"/>
    <w:rsid w:val="00631318"/>
    <w:rPr>
      <w:sz w:val="22"/>
      <w:szCs w:val="24"/>
    </w:rPr>
  </w:style>
  <w:style w:type="paragraph" w:customStyle="1" w:styleId="teryt">
    <w:name w:val="teryt"/>
    <w:basedOn w:val="Normalny"/>
    <w:link w:val="terytZnak"/>
    <w:rsid w:val="00631318"/>
    <w:pPr>
      <w:spacing w:before="60" w:after="60"/>
    </w:pPr>
    <w:rPr>
      <w:color w:val="948A54" w:themeColor="background2" w:themeShade="80"/>
      <w:sz w:val="18"/>
    </w:rPr>
  </w:style>
  <w:style w:type="character" w:customStyle="1" w:styleId="terytZnak">
    <w:name w:val="teryt Znak"/>
    <w:basedOn w:val="Domylnaczcionkaakapitu"/>
    <w:link w:val="teryt"/>
    <w:rsid w:val="00631318"/>
    <w:rPr>
      <w:color w:val="948A54" w:themeColor="background2" w:themeShade="80"/>
      <w:sz w:val="18"/>
      <w:szCs w:val="24"/>
    </w:rPr>
  </w:style>
  <w:style w:type="character" w:customStyle="1" w:styleId="BezodstpwZnak">
    <w:name w:val="Bez odstępów Znak"/>
    <w:basedOn w:val="Domylnaczcionkaakapitu"/>
    <w:link w:val="Bezodstpw"/>
    <w:uiPriority w:val="99"/>
    <w:rsid w:val="00631318"/>
    <w:rPr>
      <w:rFonts w:ascii="Calibri" w:eastAsia="Calibri" w:hAnsi="Calibri"/>
      <w:sz w:val="22"/>
      <w:szCs w:val="22"/>
      <w:lang w:eastAsia="en-US"/>
    </w:rPr>
  </w:style>
  <w:style w:type="character" w:styleId="Odwoaniedelikatne">
    <w:name w:val="Subtle Reference"/>
    <w:aliases w:val="POS_Lodz_przypis"/>
    <w:basedOn w:val="Domylnaczcionkaakapitu"/>
    <w:uiPriority w:val="31"/>
    <w:rsid w:val="00631318"/>
    <w:rPr>
      <w:smallCaps/>
      <w:color w:val="5A5A5A" w:themeColor="text1" w:themeTint="A5"/>
    </w:rPr>
  </w:style>
  <w:style w:type="character" w:customStyle="1" w:styleId="Nierozpoznanawzmianka4">
    <w:name w:val="Nierozpoznana wzmianka4"/>
    <w:basedOn w:val="Domylnaczcionkaakapitu"/>
    <w:uiPriority w:val="99"/>
    <w:semiHidden/>
    <w:unhideWhenUsed/>
    <w:rsid w:val="00FC74D0"/>
    <w:rPr>
      <w:color w:val="605E5C"/>
      <w:shd w:val="clear" w:color="auto" w:fill="E1DFDD"/>
    </w:rPr>
  </w:style>
  <w:style w:type="character" w:customStyle="1" w:styleId="FontStyle24">
    <w:name w:val="Font Style24"/>
    <w:basedOn w:val="Domylnaczcionkaakapitu"/>
    <w:uiPriority w:val="99"/>
    <w:rsid w:val="00DE5BCC"/>
    <w:rPr>
      <w:rFonts w:ascii="Arial" w:hAnsi="Arial" w:cs="Arial"/>
      <w:sz w:val="20"/>
      <w:szCs w:val="20"/>
    </w:rPr>
  </w:style>
  <w:style w:type="character" w:customStyle="1" w:styleId="FontStyle23">
    <w:name w:val="Font Style23"/>
    <w:basedOn w:val="Domylnaczcionkaakapitu"/>
    <w:uiPriority w:val="99"/>
    <w:rsid w:val="00DE5BCC"/>
    <w:rPr>
      <w:rFonts w:ascii="Arial" w:hAnsi="Arial" w:cs="Arial"/>
      <w:i/>
      <w:iCs/>
      <w:sz w:val="20"/>
      <w:szCs w:val="20"/>
    </w:rPr>
  </w:style>
  <w:style w:type="character" w:customStyle="1" w:styleId="FontStyle20">
    <w:name w:val="Font Style20"/>
    <w:basedOn w:val="Domylnaczcionkaakapitu"/>
    <w:uiPriority w:val="99"/>
    <w:rsid w:val="00DE5BCC"/>
    <w:rPr>
      <w:rFonts w:ascii="Times New Roman" w:hAnsi="Times New Roman" w:cs="Times New Roman"/>
      <w:i/>
      <w:iCs/>
      <w:sz w:val="20"/>
      <w:szCs w:val="20"/>
    </w:rPr>
  </w:style>
  <w:style w:type="character" w:customStyle="1" w:styleId="FontStyle26">
    <w:name w:val="Font Style26"/>
    <w:basedOn w:val="Domylnaczcionkaakapitu"/>
    <w:uiPriority w:val="99"/>
    <w:rsid w:val="00DE5BCC"/>
    <w:rPr>
      <w:rFonts w:ascii="MS Reference Sans Serif" w:hAnsi="MS Reference Sans Serif" w:cs="MS Reference Sans Serif"/>
      <w:b/>
      <w:bCs/>
      <w:i/>
      <w:iCs/>
      <w:sz w:val="18"/>
      <w:szCs w:val="18"/>
    </w:rPr>
  </w:style>
  <w:style w:type="paragraph" w:customStyle="1" w:styleId="Mpodtytu">
    <w:name w:val="M_podtytuł"/>
    <w:basedOn w:val="Normalny"/>
    <w:link w:val="MpodtytuZnak"/>
    <w:qFormat/>
    <w:rsid w:val="00705F63"/>
    <w:pPr>
      <w:framePr w:hSpace="141" w:wrap="around" w:vAnchor="text" w:hAnchor="page" w:x="3784" w:y="154"/>
      <w:spacing w:before="120" w:after="120"/>
      <w:jc w:val="left"/>
    </w:pPr>
    <w:rPr>
      <w:rFonts w:ascii="Arial Narrow" w:eastAsia="Calibri" w:hAnsi="Arial Narrow"/>
      <w:sz w:val="44"/>
      <w:szCs w:val="44"/>
      <w:lang w:eastAsia="en-US"/>
    </w:rPr>
  </w:style>
  <w:style w:type="table" w:customStyle="1" w:styleId="Mtabela">
    <w:name w:val="M_tabela"/>
    <w:basedOn w:val="Standardowy"/>
    <w:uiPriority w:val="99"/>
    <w:rsid w:val="00211554"/>
    <w:pPr>
      <w:jc w:val="left"/>
    </w:pPr>
    <w:rPr>
      <w:rFonts w:ascii="Calibri" w:hAnsi="Calibri"/>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pPr>
        <w:jc w:val="center"/>
      </w:pPr>
      <w:rPr>
        <w:rFonts w:ascii="Calibri" w:hAnsi="Calibri"/>
        <w:b/>
        <w:sz w:val="18"/>
      </w:rPr>
      <w:tblPr/>
      <w:tcPr>
        <w:shd w:val="clear" w:color="auto" w:fill="D9D9D9" w:themeFill="background1" w:themeFillShade="D9"/>
      </w:tcPr>
    </w:tblStylePr>
  </w:style>
  <w:style w:type="character" w:customStyle="1" w:styleId="MpodtytuZnak">
    <w:name w:val="M_podtytuł Znak"/>
    <w:basedOn w:val="Domylnaczcionkaakapitu"/>
    <w:link w:val="Mpodtytu"/>
    <w:rsid w:val="00705F63"/>
    <w:rPr>
      <w:rFonts w:ascii="Arial Narrow" w:eastAsia="Calibri" w:hAnsi="Arial Narrow"/>
      <w:sz w:val="44"/>
      <w:szCs w:val="44"/>
      <w:lang w:eastAsia="en-US"/>
    </w:rPr>
  </w:style>
  <w:style w:type="character" w:customStyle="1" w:styleId="Nierozpoznanawzmianka5">
    <w:name w:val="Nierozpoznana wzmianka5"/>
    <w:basedOn w:val="Domylnaczcionkaakapitu"/>
    <w:uiPriority w:val="99"/>
    <w:semiHidden/>
    <w:unhideWhenUsed/>
    <w:rsid w:val="0001317D"/>
    <w:rPr>
      <w:color w:val="605E5C"/>
      <w:shd w:val="clear" w:color="auto" w:fill="E1DFDD"/>
    </w:rPr>
  </w:style>
  <w:style w:type="paragraph" w:customStyle="1" w:styleId="Mwyr">
    <w:name w:val="M_wyr"/>
    <w:basedOn w:val="nagwek2Kra"/>
    <w:next w:val="Mnormal"/>
    <w:qFormat/>
    <w:rsid w:val="006F12E0"/>
    <w:pPr>
      <w:numPr>
        <w:numId w:val="0"/>
      </w:numPr>
      <w:outlineLvl w:val="9"/>
    </w:pPr>
    <w:rPr>
      <w:rFonts w:ascii="Calibri" w:hAnsi="Calibri"/>
      <w:b w:val="0"/>
      <w:bCs w:val="0"/>
      <w:iCs w:val="0"/>
      <w:color w:val="002060"/>
      <w:sz w:val="22"/>
    </w:rPr>
  </w:style>
  <w:style w:type="character" w:customStyle="1" w:styleId="LegendaZnak1">
    <w:name w:val="Legenda Znak1"/>
    <w:aliases w:val="Legenda Znak Znak,Legenda Znak Znak Znak Znak1,Legenda Znak Znak Znak Znak Znak,Legenda Znak Znak Znak Znak Znak Znak Znak1,Legenda Znak Znak Znak Znak Znak Znak Znak Znak,Legenda Znak Znak Z Znak,Podpis_RapMet Znak,WR_przypis Znak1"/>
    <w:basedOn w:val="Domylnaczcionkaakapitu"/>
    <w:uiPriority w:val="35"/>
    <w:rsid w:val="00147C80"/>
    <w:rPr>
      <w:rFonts w:ascii="Trebuchet MS" w:hAnsi="Trebuchet MS"/>
      <w:bCs/>
      <w:i/>
      <w:sz w:val="16"/>
      <w:szCs w:val="18"/>
    </w:rPr>
  </w:style>
  <w:style w:type="table" w:customStyle="1" w:styleId="Tabelasiatki2akcent11">
    <w:name w:val="Tabela siatki 2 — akcent 11"/>
    <w:basedOn w:val="Standardowy"/>
    <w:uiPriority w:val="47"/>
    <w:rsid w:val="00DA33D1"/>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2">
    <w:name w:val="Tabela siatki 2 — akcent 12"/>
    <w:basedOn w:val="Standardowy"/>
    <w:uiPriority w:val="47"/>
    <w:rsid w:val="00020DAD"/>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3">
    <w:name w:val="Tabela siatki 2 — akcent 13"/>
    <w:basedOn w:val="Standardowy"/>
    <w:uiPriority w:val="47"/>
    <w:rsid w:val="00AF05E9"/>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APGNnormal">
    <w:name w:val="APGN_normal"/>
    <w:basedOn w:val="Normalny"/>
    <w:link w:val="APGNnormalZnak"/>
    <w:rsid w:val="0052254C"/>
    <w:pPr>
      <w:spacing w:before="120" w:after="120"/>
    </w:pPr>
    <w:rPr>
      <w:rFonts w:ascii="Calibri" w:hAnsi="Calibri"/>
      <w:sz w:val="20"/>
      <w:szCs w:val="20"/>
    </w:rPr>
  </w:style>
  <w:style w:type="character" w:customStyle="1" w:styleId="APGNnormalZnak">
    <w:name w:val="APGN_normal Znak"/>
    <w:basedOn w:val="Domylnaczcionkaakapitu"/>
    <w:link w:val="APGNnormal"/>
    <w:rsid w:val="0052254C"/>
    <w:rPr>
      <w:rFonts w:ascii="Calibri" w:hAnsi="Calibri"/>
    </w:rPr>
  </w:style>
  <w:style w:type="paragraph" w:customStyle="1" w:styleId="APGNprzypis">
    <w:name w:val="APGN_przypis"/>
    <w:basedOn w:val="Tekstprzypisudolnego"/>
    <w:link w:val="APGNprzypisZnak"/>
    <w:rsid w:val="0052254C"/>
    <w:pPr>
      <w:ind w:left="227" w:hanging="227"/>
    </w:pPr>
  </w:style>
  <w:style w:type="character" w:customStyle="1" w:styleId="APGNprzypisZnak">
    <w:name w:val="APGN_przypis Znak"/>
    <w:basedOn w:val="Domylnaczcionkaakapitu"/>
    <w:link w:val="APGNprzypis"/>
    <w:rsid w:val="0052254C"/>
    <w:rPr>
      <w:rFonts w:ascii="Calibri" w:hAnsi="Calibri"/>
      <w:sz w:val="18"/>
    </w:rPr>
  </w:style>
  <w:style w:type="character" w:customStyle="1" w:styleId="Nierozpoznanawzmianka6">
    <w:name w:val="Nierozpoznana wzmianka6"/>
    <w:basedOn w:val="Domylnaczcionkaakapitu"/>
    <w:uiPriority w:val="99"/>
    <w:semiHidden/>
    <w:unhideWhenUsed/>
    <w:rsid w:val="00376FD2"/>
    <w:rPr>
      <w:color w:val="605E5C"/>
      <w:shd w:val="clear" w:color="auto" w:fill="E1DFDD"/>
    </w:rPr>
  </w:style>
  <w:style w:type="character" w:customStyle="1" w:styleId="Nierozpoznanawzmianka7">
    <w:name w:val="Nierozpoznana wzmianka7"/>
    <w:basedOn w:val="Domylnaczcionkaakapitu"/>
    <w:uiPriority w:val="99"/>
    <w:semiHidden/>
    <w:unhideWhenUsed/>
    <w:rsid w:val="00920B04"/>
    <w:rPr>
      <w:color w:val="605E5C"/>
      <w:shd w:val="clear" w:color="auto" w:fill="E1DFDD"/>
    </w:rPr>
  </w:style>
  <w:style w:type="paragraph" w:customStyle="1" w:styleId="tytul">
    <w:name w:val="tytul"/>
    <w:basedOn w:val="Normalny"/>
    <w:rsid w:val="00BF09BB"/>
    <w:pPr>
      <w:spacing w:before="100" w:beforeAutospacing="1" w:after="100" w:afterAutospacing="1"/>
      <w:jc w:val="left"/>
    </w:pPr>
  </w:style>
  <w:style w:type="character" w:customStyle="1" w:styleId="Nierozpoznanawzmianka8">
    <w:name w:val="Nierozpoznana wzmianka8"/>
    <w:basedOn w:val="Domylnaczcionkaakapitu"/>
    <w:uiPriority w:val="99"/>
    <w:semiHidden/>
    <w:unhideWhenUsed/>
    <w:rsid w:val="006C71DF"/>
    <w:rPr>
      <w:color w:val="605E5C"/>
      <w:shd w:val="clear" w:color="auto" w:fill="E1DFDD"/>
    </w:rPr>
  </w:style>
  <w:style w:type="paragraph" w:customStyle="1" w:styleId="DSwyr">
    <w:name w:val="DS_wyr"/>
    <w:basedOn w:val="nagwek2Kra"/>
    <w:next w:val="Knagl22"/>
    <w:rsid w:val="00903B0B"/>
    <w:pPr>
      <w:numPr>
        <w:numId w:val="0"/>
      </w:numPr>
    </w:pPr>
    <w:rPr>
      <w:rFonts w:ascii="Calibri" w:hAnsi="Calibri"/>
      <w:color w:val="FF9900"/>
      <w:sz w:val="22"/>
    </w:rPr>
  </w:style>
  <w:style w:type="paragraph" w:customStyle="1" w:styleId="DSnagl2">
    <w:name w:val="DS_nagl2"/>
    <w:basedOn w:val="Knagl1"/>
    <w:next w:val="DSnormal"/>
    <w:link w:val="DSnagl2Znak"/>
    <w:rsid w:val="00903B0B"/>
    <w:pPr>
      <w:numPr>
        <w:numId w:val="53"/>
      </w:numPr>
      <w:spacing w:before="240" w:after="120"/>
      <w:ind w:left="567" w:hanging="567"/>
      <w:jc w:val="left"/>
    </w:pPr>
    <w:rPr>
      <w:color w:val="FF9900"/>
      <w:sz w:val="36"/>
      <w:szCs w:val="24"/>
    </w:rPr>
  </w:style>
  <w:style w:type="character" w:customStyle="1" w:styleId="DSnagl2Znak">
    <w:name w:val="DS_nagl2 Znak"/>
    <w:basedOn w:val="Knagl1Znak"/>
    <w:link w:val="DSnagl2"/>
    <w:rsid w:val="00903B0B"/>
    <w:rPr>
      <w:rFonts w:ascii="Calibri" w:eastAsia="Times New Roman" w:hAnsi="Calibri" w:cs="Arial"/>
      <w:b/>
      <w:bCs/>
      <w:color w:val="FF9900"/>
      <w:kern w:val="28"/>
      <w:sz w:val="36"/>
      <w:szCs w:val="24"/>
      <w:lang w:eastAsia="ar-SA"/>
    </w:rPr>
  </w:style>
  <w:style w:type="paragraph" w:customStyle="1" w:styleId="DSnagl3">
    <w:name w:val="DS_nagl3"/>
    <w:basedOn w:val="Normalny"/>
    <w:next w:val="DSnormal"/>
    <w:link w:val="DSnagl3Znak"/>
    <w:rsid w:val="00903B0B"/>
    <w:pPr>
      <w:keepNext/>
      <w:numPr>
        <w:numId w:val="55"/>
      </w:numPr>
      <w:pBdr>
        <w:top w:val="single" w:sz="18" w:space="1" w:color="FF9900"/>
        <w:left w:val="single" w:sz="18" w:space="4" w:color="FF9900"/>
        <w:bottom w:val="single" w:sz="18" w:space="1" w:color="FF9900"/>
        <w:right w:val="single" w:sz="18" w:space="4" w:color="FF9900"/>
      </w:pBdr>
      <w:shd w:val="clear" w:color="auto" w:fill="FF9900"/>
      <w:spacing w:before="240" w:after="120"/>
      <w:outlineLvl w:val="1"/>
    </w:pPr>
    <w:rPr>
      <w:rFonts w:ascii="Calibri" w:hAnsi="Calibri"/>
      <w:b/>
      <w:bCs/>
      <w:iCs/>
      <w:caps/>
      <w:color w:val="FFFFFF" w:themeColor="background1"/>
      <w:szCs w:val="22"/>
    </w:rPr>
  </w:style>
  <w:style w:type="character" w:customStyle="1" w:styleId="DSnagl3Znak">
    <w:name w:val="DS_nagl3 Znak"/>
    <w:basedOn w:val="Domylnaczcionkaakapitu"/>
    <w:link w:val="DSnagl3"/>
    <w:rsid w:val="00903B0B"/>
    <w:rPr>
      <w:rFonts w:ascii="Calibri" w:hAnsi="Calibri"/>
      <w:b/>
      <w:bCs/>
      <w:iCs/>
      <w:caps/>
      <w:color w:val="FFFFFF" w:themeColor="background1"/>
      <w:sz w:val="24"/>
      <w:szCs w:val="22"/>
      <w:shd w:val="clear" w:color="auto" w:fill="FF9900"/>
    </w:rPr>
  </w:style>
  <w:style w:type="paragraph" w:customStyle="1" w:styleId="DSnagspis">
    <w:name w:val="DS_nag_spis"/>
    <w:basedOn w:val="Nagwek1"/>
    <w:link w:val="DSnagspisZnak"/>
    <w:rsid w:val="00903B0B"/>
    <w:pPr>
      <w:keepLines w:val="0"/>
      <w:tabs>
        <w:tab w:val="left" w:pos="567"/>
      </w:tabs>
      <w:suppressAutoHyphens/>
      <w:spacing w:before="360" w:after="240"/>
      <w:ind w:left="431" w:hanging="431"/>
      <w:jc w:val="left"/>
    </w:pPr>
    <w:rPr>
      <w:rFonts w:ascii="Calibri" w:hAnsi="Calibri" w:cs="Arial"/>
      <w:color w:val="FF9900"/>
      <w:kern w:val="28"/>
      <w:szCs w:val="32"/>
      <w:lang w:eastAsia="ar-SA"/>
    </w:rPr>
  </w:style>
  <w:style w:type="character" w:customStyle="1" w:styleId="DSnagspisZnak">
    <w:name w:val="DS_nag_spis Znak"/>
    <w:basedOn w:val="Nagwek1Znak"/>
    <w:link w:val="DSnagspis"/>
    <w:rsid w:val="00903B0B"/>
    <w:rPr>
      <w:rFonts w:ascii="Calibri" w:eastAsia="Times New Roman" w:hAnsi="Calibri" w:cs="Arial"/>
      <w:b/>
      <w:bCs/>
      <w:color w:val="FF9900"/>
      <w:kern w:val="28"/>
      <w:sz w:val="28"/>
      <w:szCs w:val="32"/>
      <w:lang w:eastAsia="ar-SA"/>
    </w:rPr>
  </w:style>
  <w:style w:type="paragraph" w:customStyle="1" w:styleId="DSnag4">
    <w:name w:val="DS_nagł4"/>
    <w:basedOn w:val="DSnormal"/>
    <w:next w:val="DSnormal"/>
    <w:link w:val="DSnag4Znak"/>
    <w:rsid w:val="00903B0B"/>
    <w:pPr>
      <w:numPr>
        <w:ilvl w:val="2"/>
        <w:numId w:val="54"/>
      </w:numPr>
      <w:ind w:left="851" w:hanging="851"/>
    </w:pPr>
    <w:rPr>
      <w:b/>
      <w:smallCaps/>
      <w:color w:val="FF9900"/>
      <w:sz w:val="22"/>
      <w:szCs w:val="22"/>
    </w:rPr>
  </w:style>
  <w:style w:type="character" w:customStyle="1" w:styleId="DSnag4Znak">
    <w:name w:val="DS_nagł4 Znak"/>
    <w:basedOn w:val="DSnormalZnak"/>
    <w:link w:val="DSnag4"/>
    <w:rsid w:val="00903B0B"/>
    <w:rPr>
      <w:rFonts w:ascii="Calibri" w:hAnsi="Calibri"/>
      <w:b/>
      <w:smallCaps/>
      <w:color w:val="FF9900"/>
      <w:sz w:val="22"/>
      <w:szCs w:val="22"/>
    </w:rPr>
  </w:style>
  <w:style w:type="paragraph" w:customStyle="1" w:styleId="TabTekstRapMet">
    <w:name w:val="TabTekst_RapMet"/>
    <w:basedOn w:val="Normalny"/>
    <w:link w:val="TabTekstRapMetZnak"/>
    <w:rsid w:val="002B2CB7"/>
    <w:pPr>
      <w:jc w:val="center"/>
    </w:pPr>
    <w:rPr>
      <w:rFonts w:ascii="Calibri" w:eastAsiaTheme="minorHAnsi" w:hAnsi="Calibri" w:cstheme="minorBidi"/>
      <w:b/>
      <w:color w:val="FFFFFF" w:themeColor="background1"/>
      <w:sz w:val="20"/>
      <w:szCs w:val="20"/>
      <w:lang w:eastAsia="en-US"/>
    </w:rPr>
  </w:style>
  <w:style w:type="character" w:customStyle="1" w:styleId="TabTekstRapMetZnak">
    <w:name w:val="TabTekst_RapMet Znak"/>
    <w:basedOn w:val="Domylnaczcionkaakapitu"/>
    <w:link w:val="TabTekstRapMet"/>
    <w:rsid w:val="002B2CB7"/>
    <w:rPr>
      <w:rFonts w:ascii="Calibri" w:eastAsiaTheme="minorHAnsi" w:hAnsi="Calibri" w:cstheme="minorBidi"/>
      <w:b/>
      <w:color w:val="FFFFFF" w:themeColor="background1"/>
      <w:lang w:eastAsia="en-US"/>
    </w:rPr>
  </w:style>
  <w:style w:type="paragraph" w:customStyle="1" w:styleId="mazpunkt">
    <w:name w:val="maz_punkt"/>
    <w:basedOn w:val="Akapitzlist"/>
    <w:rsid w:val="009A40EA"/>
    <w:pPr>
      <w:numPr>
        <w:numId w:val="56"/>
      </w:numPr>
      <w:spacing w:before="120" w:after="120" w:line="288" w:lineRule="auto"/>
      <w:contextualSpacing w:val="0"/>
      <w:jc w:val="left"/>
    </w:pPr>
    <w:rPr>
      <w:rFonts w:eastAsiaTheme="minorHAnsi"/>
      <w:sz w:val="20"/>
      <w:szCs w:val="22"/>
    </w:rPr>
  </w:style>
  <w:style w:type="paragraph" w:customStyle="1" w:styleId="Maopnormal">
    <w:name w:val="Małop_normal"/>
    <w:basedOn w:val="normalBP"/>
    <w:link w:val="MaopnormalZnak"/>
    <w:rsid w:val="009A40EA"/>
    <w:pPr>
      <w:spacing w:before="120" w:after="120"/>
    </w:pPr>
    <w:rPr>
      <w:rFonts w:ascii="Arial" w:hAnsi="Arial"/>
    </w:rPr>
  </w:style>
  <w:style w:type="character" w:customStyle="1" w:styleId="MaopnormalZnak">
    <w:name w:val="Małop_normal Znak"/>
    <w:basedOn w:val="normalBPZnak"/>
    <w:link w:val="Maopnormal"/>
    <w:rsid w:val="009A40EA"/>
    <w:rPr>
      <w:rFonts w:ascii="Arial" w:hAnsi="Arial"/>
      <w:sz w:val="22"/>
      <w:szCs w:val="22"/>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uiPriority w:val="99"/>
    <w:rsid w:val="009A40EA"/>
    <w:pPr>
      <w:spacing w:after="160" w:line="240" w:lineRule="exact"/>
    </w:pPr>
    <w:rPr>
      <w:sz w:val="20"/>
      <w:szCs w:val="20"/>
      <w:vertAlign w:val="superscript"/>
    </w:rPr>
  </w:style>
  <w:style w:type="paragraph" w:customStyle="1" w:styleId="Maopwyr">
    <w:name w:val="Małop_wyr"/>
    <w:basedOn w:val="nagwek2Kra"/>
    <w:next w:val="Maopnormal"/>
    <w:rsid w:val="009A40EA"/>
    <w:pPr>
      <w:numPr>
        <w:numId w:val="0"/>
      </w:numPr>
      <w:outlineLvl w:val="9"/>
    </w:pPr>
    <w:rPr>
      <w:rFonts w:ascii="Arial" w:hAnsi="Arial"/>
      <w:color w:val="336699"/>
      <w:sz w:val="22"/>
      <w:lang w:eastAsia="ar-SA"/>
    </w:rPr>
  </w:style>
  <w:style w:type="paragraph" w:customStyle="1" w:styleId="Maoptabela">
    <w:name w:val="Małop_tabela"/>
    <w:basedOn w:val="Normalny"/>
    <w:link w:val="MaoptabelaZnak"/>
    <w:rsid w:val="009A40EA"/>
    <w:pPr>
      <w:jc w:val="center"/>
    </w:pPr>
    <w:rPr>
      <w:rFonts w:ascii="Arial" w:eastAsia="Calibri" w:hAnsi="Arial" w:cs="Arial"/>
      <w:sz w:val="22"/>
      <w:szCs w:val="22"/>
      <w:lang w:eastAsia="en-US"/>
    </w:rPr>
  </w:style>
  <w:style w:type="character" w:customStyle="1" w:styleId="MaoptabelaZnak">
    <w:name w:val="Małop_tabela Znak"/>
    <w:basedOn w:val="MaopnormalZnak"/>
    <w:link w:val="Maoptabela"/>
    <w:rsid w:val="009A40EA"/>
    <w:rPr>
      <w:rFonts w:ascii="Arial" w:eastAsia="Calibri" w:hAnsi="Arial" w:cs="Arial"/>
      <w:sz w:val="22"/>
      <w:szCs w:val="22"/>
      <w:lang w:eastAsia="en-US"/>
    </w:rPr>
  </w:style>
  <w:style w:type="character" w:customStyle="1" w:styleId="FontStyle216">
    <w:name w:val="Font Style216"/>
    <w:uiPriority w:val="99"/>
    <w:rsid w:val="009A40EA"/>
    <w:rPr>
      <w:rFonts w:ascii="Calibri" w:hAnsi="Calibri" w:cs="Calibri"/>
      <w:sz w:val="20"/>
      <w:szCs w:val="20"/>
    </w:rPr>
  </w:style>
  <w:style w:type="paragraph" w:customStyle="1" w:styleId="Maopwypkt">
    <w:name w:val="Małop_wypkt"/>
    <w:basedOn w:val="Maopnormal"/>
    <w:link w:val="MaopwypktZnak"/>
    <w:rsid w:val="009A40EA"/>
    <w:pPr>
      <w:ind w:left="1077" w:hanging="360"/>
    </w:pPr>
  </w:style>
  <w:style w:type="character" w:customStyle="1" w:styleId="MaopwypktZnak">
    <w:name w:val="Małop_wypkt Znak"/>
    <w:basedOn w:val="KwypunktZnak"/>
    <w:link w:val="Maopwypkt"/>
    <w:rsid w:val="009A40EA"/>
    <w:rPr>
      <w:rFonts w:ascii="Arial" w:hAnsi="Arial"/>
      <w:sz w:val="22"/>
      <w:szCs w:val="22"/>
    </w:rPr>
  </w:style>
  <w:style w:type="paragraph" w:customStyle="1" w:styleId="Maopolprzedsiwziciapriorytetowe">
    <w:name w:val="Małopol_przedsięwzięcia priorytetowe"/>
    <w:basedOn w:val="Maopnormal"/>
    <w:link w:val="MaopolprzedsiwziciapriorytetoweZnak"/>
    <w:rsid w:val="009A40EA"/>
    <w:rPr>
      <w:rFonts w:eastAsia="Calibri"/>
      <w:b/>
      <w:bCs/>
      <w:color w:val="336699"/>
      <w:lang w:eastAsia="en-US"/>
    </w:rPr>
  </w:style>
  <w:style w:type="character" w:customStyle="1" w:styleId="MaopolprzedsiwziciapriorytetoweZnak">
    <w:name w:val="Małopol_przedsięwzięcia priorytetowe Znak"/>
    <w:basedOn w:val="MaopnormalZnak"/>
    <w:link w:val="Maopolprzedsiwziciapriorytetowe"/>
    <w:rsid w:val="009A40EA"/>
    <w:rPr>
      <w:rFonts w:ascii="Arial" w:eastAsia="Calibri" w:hAnsi="Arial"/>
      <w:b/>
      <w:bCs/>
      <w:color w:val="336699"/>
      <w:sz w:val="22"/>
      <w:szCs w:val="22"/>
      <w:lang w:eastAsia="en-US"/>
    </w:rPr>
  </w:style>
  <w:style w:type="paragraph" w:customStyle="1" w:styleId="Szczecinnormal">
    <w:name w:val="Szczecin_normal"/>
    <w:basedOn w:val="normalBP"/>
    <w:link w:val="SzczecinnormalZnak"/>
    <w:rsid w:val="00D84839"/>
    <w:pPr>
      <w:spacing w:before="180" w:after="180"/>
    </w:pPr>
    <w:rPr>
      <w:rFonts w:ascii="Arial" w:hAnsi="Arial"/>
    </w:rPr>
  </w:style>
  <w:style w:type="character" w:customStyle="1" w:styleId="SzczecinnormalZnak">
    <w:name w:val="Szczecin_normal Znak"/>
    <w:basedOn w:val="normalBPZnak"/>
    <w:link w:val="Szczecinnormal"/>
    <w:rsid w:val="00D84839"/>
    <w:rPr>
      <w:rFonts w:ascii="Arial" w:hAnsi="Arial"/>
      <w:sz w:val="22"/>
      <w:szCs w:val="22"/>
    </w:rPr>
  </w:style>
  <w:style w:type="paragraph" w:customStyle="1" w:styleId="Szczecinlista">
    <w:name w:val="Szczecin_lista"/>
    <w:basedOn w:val="Normalny"/>
    <w:link w:val="SzczecinlistaZnak"/>
    <w:rsid w:val="00D84839"/>
    <w:pPr>
      <w:numPr>
        <w:numId w:val="57"/>
      </w:numPr>
      <w:spacing w:before="120" w:after="120" w:line="276" w:lineRule="auto"/>
    </w:pPr>
    <w:rPr>
      <w:rFonts w:ascii="Arial" w:eastAsia="Calibri" w:hAnsi="Arial" w:cs="Arial"/>
      <w:sz w:val="22"/>
      <w:szCs w:val="20"/>
      <w:lang w:eastAsia="en-US"/>
    </w:rPr>
  </w:style>
  <w:style w:type="character" w:customStyle="1" w:styleId="SzczecinlistaZnak">
    <w:name w:val="Szczecin_lista Znak"/>
    <w:basedOn w:val="Domylnaczcionkaakapitu"/>
    <w:link w:val="Szczecinlista"/>
    <w:rsid w:val="00D84839"/>
    <w:rPr>
      <w:rFonts w:ascii="Arial" w:eastAsia="Calibri" w:hAnsi="Arial" w:cs="Arial"/>
      <w:sz w:val="22"/>
      <w:lang w:eastAsia="en-US"/>
    </w:rPr>
  </w:style>
  <w:style w:type="paragraph" w:customStyle="1" w:styleId="POSLodzakapitzlista">
    <w:name w:val="POS_Lodz_akapit_z_lista"/>
    <w:basedOn w:val="Akapitzlist"/>
    <w:link w:val="POSLodzakapitzlistaZnak"/>
    <w:rsid w:val="00F451AC"/>
    <w:pPr>
      <w:numPr>
        <w:ilvl w:val="1"/>
        <w:numId w:val="58"/>
      </w:numPr>
      <w:tabs>
        <w:tab w:val="right" w:leader="dot" w:pos="9062"/>
      </w:tabs>
      <w:spacing w:after="120"/>
    </w:pPr>
    <w:rPr>
      <w:rFonts w:asciiTheme="minorHAnsi" w:eastAsiaTheme="minorEastAsia" w:hAnsiTheme="minorHAnsi" w:cs="MyriadPro-Regular"/>
      <w:sz w:val="22"/>
      <w:szCs w:val="18"/>
      <w:lang w:eastAsia="en-US"/>
    </w:rPr>
  </w:style>
  <w:style w:type="character" w:customStyle="1" w:styleId="POSLodzakapitzlistaZnak">
    <w:name w:val="POS_Lodz_akapit_z_lista Znak"/>
    <w:basedOn w:val="Domylnaczcionkaakapitu"/>
    <w:link w:val="POSLodzakapitzlista"/>
    <w:rsid w:val="00F451AC"/>
    <w:rPr>
      <w:rFonts w:asciiTheme="minorHAnsi" w:eastAsiaTheme="minorEastAsia" w:hAnsiTheme="minorHAnsi" w:cs="MyriadPro-Regular"/>
      <w:sz w:val="22"/>
      <w:szCs w:val="18"/>
      <w:lang w:eastAsia="en-US"/>
    </w:rPr>
  </w:style>
  <w:style w:type="paragraph" w:customStyle="1" w:styleId="POSLodzpodpis">
    <w:name w:val="POS_Lodz_podpis"/>
    <w:basedOn w:val="Normalny"/>
    <w:link w:val="POSLodzpodpisZnak"/>
    <w:rsid w:val="00F451AC"/>
    <w:pPr>
      <w:keepNext/>
      <w:spacing w:after="120" w:line="276" w:lineRule="auto"/>
    </w:pPr>
    <w:rPr>
      <w:rFonts w:ascii="Arial" w:hAnsi="Arial"/>
      <w:bCs/>
      <w:i/>
      <w:sz w:val="20"/>
      <w:szCs w:val="18"/>
      <w:lang w:eastAsia="en-US"/>
    </w:rPr>
  </w:style>
  <w:style w:type="character" w:customStyle="1" w:styleId="POSLodzpodpisZnak">
    <w:name w:val="POS_Lodz_podpis Znak"/>
    <w:basedOn w:val="Domylnaczcionkaakapitu"/>
    <w:link w:val="POSLodzpodpis"/>
    <w:rsid w:val="00F451AC"/>
    <w:rPr>
      <w:rFonts w:ascii="Arial" w:hAnsi="Arial"/>
      <w:bCs/>
      <w:i/>
      <w:szCs w:val="18"/>
      <w:lang w:eastAsia="en-US"/>
    </w:rPr>
  </w:style>
  <w:style w:type="paragraph" w:customStyle="1" w:styleId="WMwypkt">
    <w:name w:val="WM_wypkt"/>
    <w:basedOn w:val="Normalny"/>
    <w:link w:val="WMwypktZnak"/>
    <w:rsid w:val="00F451AC"/>
    <w:pPr>
      <w:spacing w:before="120" w:after="120" w:line="276" w:lineRule="auto"/>
      <w:ind w:left="568" w:hanging="284"/>
    </w:pPr>
    <w:rPr>
      <w:rFonts w:ascii="Arial" w:hAnsi="Arial"/>
      <w:sz w:val="22"/>
      <w:szCs w:val="20"/>
    </w:rPr>
  </w:style>
  <w:style w:type="character" w:customStyle="1" w:styleId="WMwypktZnak">
    <w:name w:val="WM_wypkt Znak"/>
    <w:basedOn w:val="Domylnaczcionkaakapitu"/>
    <w:link w:val="WMwypkt"/>
    <w:rsid w:val="00F451AC"/>
    <w:rPr>
      <w:rFonts w:ascii="Arial" w:hAnsi="Arial"/>
      <w:sz w:val="22"/>
    </w:rPr>
  </w:style>
  <w:style w:type="paragraph" w:customStyle="1" w:styleId="WMwyr">
    <w:name w:val="WM_wyr"/>
    <w:basedOn w:val="Normalny"/>
    <w:next w:val="Normalny"/>
    <w:rsid w:val="00F451AC"/>
    <w:pPr>
      <w:keepNext/>
      <w:spacing w:before="240" w:after="120"/>
      <w:outlineLvl w:val="1"/>
    </w:pPr>
    <w:rPr>
      <w:rFonts w:ascii="Arial" w:hAnsi="Arial"/>
      <w:b/>
      <w:bCs/>
      <w:iCs/>
      <w:color w:val="0067B2"/>
      <w:sz w:val="22"/>
    </w:rPr>
  </w:style>
  <w:style w:type="paragraph" w:customStyle="1" w:styleId="WMnormal">
    <w:name w:val="WM_normal"/>
    <w:basedOn w:val="Normalny"/>
    <w:link w:val="WMnormalZnak"/>
    <w:rsid w:val="00091F52"/>
    <w:pPr>
      <w:spacing w:before="120" w:after="120" w:line="276" w:lineRule="auto"/>
    </w:pPr>
    <w:rPr>
      <w:rFonts w:ascii="Arial" w:hAnsi="Arial"/>
      <w:sz w:val="22"/>
      <w:szCs w:val="20"/>
    </w:rPr>
  </w:style>
  <w:style w:type="character" w:customStyle="1" w:styleId="WMnormalZnak">
    <w:name w:val="WM_normal Znak"/>
    <w:basedOn w:val="Domylnaczcionkaakapitu"/>
    <w:link w:val="WMnormal"/>
    <w:rsid w:val="00091F52"/>
    <w:rPr>
      <w:rFonts w:ascii="Arial" w:hAnsi="Arial"/>
      <w:sz w:val="22"/>
    </w:rPr>
  </w:style>
  <w:style w:type="paragraph" w:customStyle="1" w:styleId="RPOpunktor">
    <w:name w:val="RPO_punktor"/>
    <w:basedOn w:val="Akapitzlist"/>
    <w:link w:val="RPOpunktorZnak"/>
    <w:rsid w:val="00457246"/>
    <w:pPr>
      <w:numPr>
        <w:numId w:val="59"/>
      </w:numPr>
      <w:tabs>
        <w:tab w:val="left" w:pos="1134"/>
      </w:tabs>
      <w:autoSpaceDE w:val="0"/>
      <w:autoSpaceDN w:val="0"/>
      <w:adjustRightInd w:val="0"/>
      <w:spacing w:before="120" w:after="120" w:line="276" w:lineRule="auto"/>
      <w:jc w:val="left"/>
    </w:pPr>
    <w:rPr>
      <w:rFonts w:eastAsia="Calibri" w:cs="Arial"/>
      <w:bCs/>
      <w:sz w:val="22"/>
      <w:szCs w:val="22"/>
      <w:lang w:eastAsia="en-US"/>
    </w:rPr>
  </w:style>
  <w:style w:type="character" w:customStyle="1" w:styleId="RPOpunktorZnak">
    <w:name w:val="RPO_punktor Znak"/>
    <w:basedOn w:val="Domylnaczcionkaakapitu"/>
    <w:link w:val="RPOpunktor"/>
    <w:rsid w:val="00457246"/>
    <w:rPr>
      <w:rFonts w:ascii="Calibri" w:eastAsia="Calibri" w:hAnsi="Calibri" w:cs="Arial"/>
      <w:bCs/>
      <w:sz w:val="22"/>
      <w:szCs w:val="22"/>
      <w:lang w:eastAsia="en-US"/>
    </w:rPr>
  </w:style>
  <w:style w:type="paragraph" w:customStyle="1" w:styleId="WRtabela">
    <w:name w:val="WR_tabela"/>
    <w:basedOn w:val="Normalny"/>
    <w:link w:val="WRtabelaZnak"/>
    <w:rsid w:val="00457246"/>
    <w:pPr>
      <w:jc w:val="center"/>
    </w:pPr>
    <w:rPr>
      <w:rFonts w:ascii="Verdana" w:hAnsi="Verdana" w:cs="Arial"/>
      <w:color w:val="000000"/>
      <w:sz w:val="18"/>
      <w:szCs w:val="16"/>
    </w:rPr>
  </w:style>
  <w:style w:type="character" w:customStyle="1" w:styleId="WRtabelaZnak">
    <w:name w:val="WR_tabela Znak"/>
    <w:basedOn w:val="Domylnaczcionkaakapitu"/>
    <w:link w:val="WRtabela"/>
    <w:rsid w:val="00457246"/>
    <w:rPr>
      <w:rFonts w:ascii="Verdana" w:hAnsi="Verdana" w:cs="Arial"/>
      <w:color w:val="000000"/>
      <w:sz w:val="18"/>
      <w:szCs w:val="16"/>
    </w:rPr>
  </w:style>
  <w:style w:type="table" w:customStyle="1" w:styleId="Tabela-Siatka6">
    <w:name w:val="Tabela - Siatka6"/>
    <w:basedOn w:val="Standardowy"/>
    <w:next w:val="Tabela-Siatka"/>
    <w:uiPriority w:val="59"/>
    <w:rsid w:val="00457246"/>
    <w:pPr>
      <w:jc w:val="left"/>
    </w:pPr>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ierozpoznanawzmianka80">
    <w:name w:val="Nierozpoznana wzmianka8"/>
    <w:basedOn w:val="Domylnaczcionkaakapitu"/>
    <w:uiPriority w:val="99"/>
    <w:semiHidden/>
    <w:unhideWhenUsed/>
    <w:rsid w:val="00457246"/>
    <w:rPr>
      <w:color w:val="605E5C"/>
      <w:shd w:val="clear" w:color="auto" w:fill="E1DFDD"/>
    </w:rPr>
  </w:style>
  <w:style w:type="paragraph" w:customStyle="1" w:styleId="Szczecinwyr">
    <w:name w:val="Szczecin_wyr"/>
    <w:basedOn w:val="nagwek2Kra"/>
    <w:next w:val="Szczecinnormal"/>
    <w:rsid w:val="00457246"/>
    <w:pPr>
      <w:numPr>
        <w:numId w:val="0"/>
      </w:numPr>
      <w:spacing w:after="240"/>
      <w:jc w:val="left"/>
      <w:outlineLvl w:val="9"/>
    </w:pPr>
    <w:rPr>
      <w:rFonts w:ascii="Arial" w:hAnsi="Arial"/>
      <w:color w:val="003F7D"/>
      <w:sz w:val="22"/>
    </w:rPr>
  </w:style>
  <w:style w:type="paragraph" w:customStyle="1" w:styleId="Szczecinwypkt">
    <w:name w:val="Szczecin_wypkt"/>
    <w:basedOn w:val="Szczecinnormal"/>
    <w:link w:val="SzczecinwypktZnak"/>
    <w:rsid w:val="00457246"/>
    <w:pPr>
      <w:spacing w:before="60" w:after="60"/>
      <w:ind w:left="426" w:hanging="284"/>
      <w:jc w:val="left"/>
    </w:pPr>
  </w:style>
  <w:style w:type="character" w:customStyle="1" w:styleId="SzczecinwypktZnak">
    <w:name w:val="Szczecin_wypkt Znak"/>
    <w:basedOn w:val="KwypunktZnak"/>
    <w:link w:val="Szczecinwypkt"/>
    <w:rsid w:val="00457246"/>
    <w:rPr>
      <w:rFonts w:ascii="Arial" w:hAnsi="Arial"/>
      <w:sz w:val="22"/>
      <w:szCs w:val="22"/>
    </w:rPr>
  </w:style>
  <w:style w:type="paragraph" w:customStyle="1" w:styleId="Szczecintabela">
    <w:name w:val="Szczecin_tabela"/>
    <w:basedOn w:val="Normalny"/>
    <w:link w:val="SzczecintabelaZnak"/>
    <w:rsid w:val="00457246"/>
    <w:pPr>
      <w:jc w:val="center"/>
    </w:pPr>
    <w:rPr>
      <w:rFonts w:ascii="Arial" w:hAnsi="Arial" w:cs="Arial"/>
      <w:color w:val="000000"/>
      <w:sz w:val="18"/>
      <w:szCs w:val="16"/>
    </w:rPr>
  </w:style>
  <w:style w:type="character" w:customStyle="1" w:styleId="SzczecintabelaZnak">
    <w:name w:val="Szczecin_tabela Znak"/>
    <w:basedOn w:val="SzczecinnormalZnak"/>
    <w:link w:val="Szczecintabela"/>
    <w:rsid w:val="00457246"/>
    <w:rPr>
      <w:rFonts w:ascii="Arial" w:hAnsi="Arial" w:cs="Arial"/>
      <w:color w:val="000000"/>
      <w:sz w:val="18"/>
      <w:szCs w:val="16"/>
    </w:rPr>
  </w:style>
  <w:style w:type="character" w:customStyle="1" w:styleId="fontstyle01">
    <w:name w:val="fontstyle01"/>
    <w:basedOn w:val="Domylnaczcionkaakapitu"/>
    <w:rsid w:val="00457246"/>
    <w:rPr>
      <w:rFonts w:ascii="Calibri" w:hAnsi="Calibri" w:cs="Calibri" w:hint="default"/>
      <w:b w:val="0"/>
      <w:bCs w:val="0"/>
      <w:i w:val="0"/>
      <w:iCs w:val="0"/>
      <w:color w:val="000000"/>
      <w:sz w:val="22"/>
      <w:szCs w:val="22"/>
    </w:rPr>
  </w:style>
  <w:style w:type="paragraph" w:styleId="Cytat">
    <w:name w:val="Quote"/>
    <w:basedOn w:val="Normalny"/>
    <w:next w:val="Normalny"/>
    <w:link w:val="CytatZnak"/>
    <w:uiPriority w:val="29"/>
    <w:rsid w:val="00457246"/>
    <w:pPr>
      <w:suppressAutoHyphens/>
      <w:spacing w:before="200" w:after="160"/>
      <w:ind w:left="864" w:right="864"/>
      <w:jc w:val="center"/>
    </w:pPr>
    <w:rPr>
      <w:rFonts w:ascii="Calibri" w:eastAsia="Calibri" w:hAnsi="Calibri"/>
      <w:i/>
      <w:iCs/>
      <w:color w:val="404040" w:themeColor="text1" w:themeTint="BF"/>
      <w:sz w:val="22"/>
      <w:szCs w:val="22"/>
      <w:lang w:eastAsia="en-US"/>
    </w:rPr>
  </w:style>
  <w:style w:type="character" w:customStyle="1" w:styleId="CytatZnak">
    <w:name w:val="Cytat Znak"/>
    <w:basedOn w:val="Domylnaczcionkaakapitu"/>
    <w:link w:val="Cytat"/>
    <w:uiPriority w:val="29"/>
    <w:rsid w:val="00457246"/>
    <w:rPr>
      <w:rFonts w:ascii="Calibri" w:eastAsia="Calibri" w:hAnsi="Calibri"/>
      <w:i/>
      <w:iCs/>
      <w:color w:val="404040" w:themeColor="text1" w:themeTint="BF"/>
      <w:sz w:val="22"/>
      <w:szCs w:val="22"/>
      <w:lang w:eastAsia="en-US"/>
    </w:rPr>
  </w:style>
  <w:style w:type="paragraph" w:customStyle="1" w:styleId="APGNTabela">
    <w:name w:val="APGN_Tabela"/>
    <w:basedOn w:val="Normalny"/>
    <w:link w:val="APGNTabelaZnak"/>
    <w:autoRedefine/>
    <w:rsid w:val="00457246"/>
    <w:pPr>
      <w:jc w:val="left"/>
    </w:pPr>
    <w:rPr>
      <w:rFonts w:asciiTheme="minorHAnsi" w:hAnsiTheme="minorHAnsi"/>
      <w:b/>
      <w:color w:val="000000"/>
      <w:sz w:val="18"/>
      <w:szCs w:val="20"/>
      <w:lang w:eastAsia="ar-SA"/>
    </w:rPr>
  </w:style>
  <w:style w:type="character" w:customStyle="1" w:styleId="APGNTabelaZnak">
    <w:name w:val="APGN_Tabela Znak"/>
    <w:basedOn w:val="Domylnaczcionkaakapitu"/>
    <w:link w:val="APGNTabela"/>
    <w:rsid w:val="00457246"/>
    <w:rPr>
      <w:rFonts w:asciiTheme="minorHAnsi" w:hAnsiTheme="minorHAnsi"/>
      <w:b/>
      <w:color w:val="000000"/>
      <w:sz w:val="18"/>
      <w:lang w:eastAsia="ar-SA"/>
    </w:rPr>
  </w:style>
  <w:style w:type="paragraph" w:customStyle="1" w:styleId="APGNpodpistab">
    <w:name w:val="APGN_podpis tab"/>
    <w:basedOn w:val="Normalny"/>
    <w:link w:val="APGNpodpistabZnak"/>
    <w:rsid w:val="00457246"/>
    <w:pPr>
      <w:keepNext/>
      <w:spacing w:before="120" w:after="120"/>
    </w:pPr>
    <w:rPr>
      <w:rFonts w:ascii="Calibri" w:hAnsi="Calibri"/>
      <w:i/>
      <w:sz w:val="18"/>
      <w:szCs w:val="16"/>
    </w:rPr>
  </w:style>
  <w:style w:type="character" w:customStyle="1" w:styleId="APGNpodpistabZnak">
    <w:name w:val="APGN_podpis tab Znak"/>
    <w:basedOn w:val="Domylnaczcionkaakapitu"/>
    <w:link w:val="APGNpodpistab"/>
    <w:rsid w:val="00457246"/>
    <w:rPr>
      <w:rFonts w:ascii="Calibri" w:hAnsi="Calibri"/>
      <w:i/>
      <w:sz w:val="18"/>
      <w:szCs w:val="16"/>
    </w:rPr>
  </w:style>
  <w:style w:type="paragraph" w:customStyle="1" w:styleId="APGNnagspis">
    <w:name w:val="APGN_nag_spis"/>
    <w:basedOn w:val="Nagwek1"/>
    <w:link w:val="APGNnagspisZnak"/>
    <w:rsid w:val="00457246"/>
    <w:pPr>
      <w:keepLines w:val="0"/>
      <w:tabs>
        <w:tab w:val="left" w:pos="567"/>
      </w:tabs>
      <w:suppressAutoHyphens/>
      <w:spacing w:before="360" w:after="240"/>
      <w:ind w:left="431" w:hanging="431"/>
      <w:jc w:val="left"/>
    </w:pPr>
    <w:rPr>
      <w:rFonts w:ascii="Calibri" w:eastAsiaTheme="majorEastAsia" w:hAnsi="Calibri" w:cs="Arial"/>
      <w:color w:val="003399"/>
      <w:kern w:val="28"/>
      <w:szCs w:val="32"/>
      <w:lang w:eastAsia="ar-SA"/>
    </w:rPr>
  </w:style>
  <w:style w:type="character" w:customStyle="1" w:styleId="APGNnagspisZnak">
    <w:name w:val="APGN_nag_spis Znak"/>
    <w:basedOn w:val="Domylnaczcionkaakapitu"/>
    <w:link w:val="APGNnagspis"/>
    <w:rsid w:val="00457246"/>
    <w:rPr>
      <w:rFonts w:ascii="Calibri" w:eastAsiaTheme="majorEastAsia" w:hAnsi="Calibri" w:cs="Arial"/>
      <w:b/>
      <w:bCs/>
      <w:color w:val="003399"/>
      <w:kern w:val="28"/>
      <w:sz w:val="28"/>
      <w:szCs w:val="32"/>
      <w:lang w:eastAsia="ar-SA"/>
    </w:rPr>
  </w:style>
  <w:style w:type="paragraph" w:customStyle="1" w:styleId="APGNnagl1">
    <w:name w:val="APGN_nagl1"/>
    <w:basedOn w:val="Normalny"/>
    <w:next w:val="Normalny"/>
    <w:link w:val="APGNnagl1Znak"/>
    <w:rsid w:val="00457246"/>
    <w:pPr>
      <w:keepNext/>
      <w:pageBreakBefore/>
      <w:spacing w:after="240"/>
      <w:ind w:left="360" w:hanging="360"/>
      <w:outlineLvl w:val="1"/>
    </w:pPr>
    <w:rPr>
      <w:rFonts w:ascii="Calibri" w:eastAsiaTheme="majorEastAsia" w:hAnsi="Calibri" w:cs="Arial"/>
      <w:b/>
      <w:bCs/>
      <w:iCs/>
      <w:caps/>
      <w:color w:val="003399"/>
      <w:kern w:val="28"/>
      <w:sz w:val="40"/>
      <w:szCs w:val="40"/>
      <w:lang w:eastAsia="ar-SA"/>
    </w:rPr>
  </w:style>
  <w:style w:type="character" w:customStyle="1" w:styleId="APGNnagl1Znak">
    <w:name w:val="APGN_nagl1 Znak"/>
    <w:basedOn w:val="APGNnagspisZnak"/>
    <w:link w:val="APGNnagl1"/>
    <w:rsid w:val="00457246"/>
    <w:rPr>
      <w:rFonts w:ascii="Calibri" w:eastAsiaTheme="majorEastAsia" w:hAnsi="Calibri" w:cs="Arial"/>
      <w:b/>
      <w:bCs/>
      <w:iCs/>
      <w:caps/>
      <w:color w:val="003399"/>
      <w:kern w:val="28"/>
      <w:sz w:val="40"/>
      <w:szCs w:val="40"/>
      <w:lang w:eastAsia="ar-SA"/>
    </w:rPr>
  </w:style>
  <w:style w:type="paragraph" w:customStyle="1" w:styleId="APGNpowyr">
    <w:name w:val="APGN_powyr"/>
    <w:basedOn w:val="Normalny"/>
    <w:next w:val="Normalny"/>
    <w:link w:val="APGNpowyrZnak"/>
    <w:rsid w:val="00457246"/>
    <w:pPr>
      <w:keepNext/>
      <w:spacing w:before="240" w:after="120"/>
    </w:pPr>
    <w:rPr>
      <w:rFonts w:ascii="Calibri" w:hAnsi="Calibri"/>
      <w:b/>
      <w:i/>
      <w:sz w:val="22"/>
      <w:szCs w:val="18"/>
    </w:rPr>
  </w:style>
  <w:style w:type="character" w:customStyle="1" w:styleId="APGNpowyrZnak">
    <w:name w:val="APGN_powyr Znak"/>
    <w:basedOn w:val="Domylnaczcionkaakapitu"/>
    <w:link w:val="APGNpowyr"/>
    <w:rsid w:val="00457246"/>
    <w:rPr>
      <w:rFonts w:ascii="Calibri" w:hAnsi="Calibri"/>
      <w:b/>
      <w:i/>
      <w:sz w:val="22"/>
      <w:szCs w:val="18"/>
    </w:rPr>
  </w:style>
  <w:style w:type="paragraph" w:customStyle="1" w:styleId="APGNtytul">
    <w:name w:val="APGN_tytul"/>
    <w:basedOn w:val="Normalny"/>
    <w:link w:val="APGNtytulZnak"/>
    <w:rsid w:val="00457246"/>
    <w:pPr>
      <w:autoSpaceDE w:val="0"/>
      <w:autoSpaceDN w:val="0"/>
      <w:adjustRightInd w:val="0"/>
      <w:spacing w:line="276" w:lineRule="auto"/>
      <w:jc w:val="center"/>
    </w:pPr>
    <w:rPr>
      <w:rFonts w:ascii="Calibri" w:hAnsi="Calibri"/>
      <w:b/>
      <w:sz w:val="52"/>
      <w:szCs w:val="52"/>
    </w:rPr>
  </w:style>
  <w:style w:type="character" w:customStyle="1" w:styleId="APGNtytulZnak">
    <w:name w:val="APGN_tytul Znak"/>
    <w:basedOn w:val="Domylnaczcionkaakapitu"/>
    <w:link w:val="APGNtytul"/>
    <w:rsid w:val="00457246"/>
    <w:rPr>
      <w:rFonts w:ascii="Calibri" w:hAnsi="Calibri"/>
      <w:b/>
      <w:sz w:val="52"/>
      <w:szCs w:val="52"/>
    </w:rPr>
  </w:style>
  <w:style w:type="paragraph" w:customStyle="1" w:styleId="APGNwyr">
    <w:name w:val="APGN_wyr"/>
    <w:basedOn w:val="Normalny"/>
    <w:next w:val="APGNnormal"/>
    <w:rsid w:val="00457246"/>
    <w:pPr>
      <w:keepNext/>
      <w:spacing w:before="240" w:after="120"/>
      <w:outlineLvl w:val="1"/>
    </w:pPr>
    <w:rPr>
      <w:rFonts w:ascii="Calibri" w:hAnsi="Calibri"/>
      <w:b/>
      <w:bCs/>
      <w:iCs/>
      <w:color w:val="003399"/>
      <w:sz w:val="22"/>
    </w:rPr>
  </w:style>
  <w:style w:type="paragraph" w:customStyle="1" w:styleId="APGNnagl2">
    <w:name w:val="APGN_nagl2"/>
    <w:basedOn w:val="Normalny"/>
    <w:next w:val="APGNnormal"/>
    <w:link w:val="APGNnagl2Znak"/>
    <w:rsid w:val="00457246"/>
    <w:pPr>
      <w:keepNext/>
      <w:tabs>
        <w:tab w:val="left" w:pos="851"/>
      </w:tabs>
      <w:suppressAutoHyphens/>
      <w:spacing w:before="240" w:after="120"/>
      <w:ind w:left="720" w:hanging="720"/>
      <w:outlineLvl w:val="0"/>
    </w:pPr>
    <w:rPr>
      <w:rFonts w:ascii="Calibri" w:hAnsi="Calibri" w:cs="Arial"/>
      <w:b/>
      <w:bCs/>
      <w:color w:val="003399"/>
      <w:kern w:val="28"/>
      <w:sz w:val="36"/>
      <w:lang w:eastAsia="ar-SA"/>
    </w:rPr>
  </w:style>
  <w:style w:type="character" w:customStyle="1" w:styleId="APGNnagl2Znak">
    <w:name w:val="APGN_nagl2 Znak"/>
    <w:basedOn w:val="Domylnaczcionkaakapitu"/>
    <w:link w:val="APGNnagl2"/>
    <w:rsid w:val="00457246"/>
    <w:rPr>
      <w:rFonts w:ascii="Calibri" w:hAnsi="Calibri" w:cs="Arial"/>
      <w:b/>
      <w:bCs/>
      <w:color w:val="003399"/>
      <w:kern w:val="28"/>
      <w:sz w:val="36"/>
      <w:szCs w:val="24"/>
      <w:lang w:eastAsia="ar-SA"/>
    </w:rPr>
  </w:style>
  <w:style w:type="paragraph" w:customStyle="1" w:styleId="APGNlista">
    <w:name w:val="APGN_lista"/>
    <w:basedOn w:val="Normalny"/>
    <w:link w:val="APGNlistaZnak"/>
    <w:rsid w:val="00457246"/>
    <w:pPr>
      <w:ind w:left="720" w:hanging="360"/>
    </w:pPr>
    <w:rPr>
      <w:rFonts w:ascii="Calibri" w:hAnsi="Calibri"/>
      <w:sz w:val="20"/>
      <w:szCs w:val="20"/>
    </w:rPr>
  </w:style>
  <w:style w:type="character" w:customStyle="1" w:styleId="APGNlistaZnak">
    <w:name w:val="APGN_lista Znak"/>
    <w:basedOn w:val="Domylnaczcionkaakapitu"/>
    <w:link w:val="APGNlista"/>
    <w:rsid w:val="00457246"/>
    <w:rPr>
      <w:rFonts w:ascii="Calibri" w:hAnsi="Calibri"/>
    </w:rPr>
  </w:style>
  <w:style w:type="paragraph" w:customStyle="1" w:styleId="APGNpoletxt">
    <w:name w:val="APGN_pole_txt"/>
    <w:basedOn w:val="Normalny"/>
    <w:link w:val="APGNpoletxtZnak"/>
    <w:rsid w:val="00457246"/>
    <w:pPr>
      <w:jc w:val="left"/>
    </w:pPr>
    <w:rPr>
      <w:rFonts w:ascii="Calibri" w:hAnsi="Calibri"/>
      <w:b/>
      <w:sz w:val="18"/>
      <w:szCs w:val="20"/>
    </w:rPr>
  </w:style>
  <w:style w:type="character" w:customStyle="1" w:styleId="APGNpoletxtZnak">
    <w:name w:val="APGN_pole_txt Znak"/>
    <w:basedOn w:val="Domylnaczcionkaakapitu"/>
    <w:link w:val="APGNpoletxt"/>
    <w:rsid w:val="00457246"/>
    <w:rPr>
      <w:rFonts w:ascii="Calibri" w:hAnsi="Calibri"/>
      <w:b/>
      <w:sz w:val="18"/>
    </w:rPr>
  </w:style>
  <w:style w:type="paragraph" w:customStyle="1" w:styleId="APGNpodpisRys">
    <w:name w:val="APGN_podpis_Rys"/>
    <w:basedOn w:val="APGNpodpistab"/>
    <w:link w:val="APGNpodpisRysZnak"/>
    <w:rsid w:val="00457246"/>
    <w:pPr>
      <w:keepNext w:val="0"/>
    </w:pPr>
  </w:style>
  <w:style w:type="character" w:customStyle="1" w:styleId="APGNpodpisRysZnak">
    <w:name w:val="APGN_podpis_Rys Znak"/>
    <w:basedOn w:val="APGNpodpistabZnak"/>
    <w:link w:val="APGNpodpisRys"/>
    <w:rsid w:val="00457246"/>
    <w:rPr>
      <w:rFonts w:ascii="Calibri" w:hAnsi="Calibri"/>
      <w:i/>
      <w:sz w:val="18"/>
      <w:szCs w:val="16"/>
    </w:rPr>
  </w:style>
  <w:style w:type="paragraph" w:customStyle="1" w:styleId="APGNnagl3">
    <w:name w:val="APGN_nagl3"/>
    <w:basedOn w:val="Normalny"/>
    <w:link w:val="APGNnagl3Znak"/>
    <w:rsid w:val="00457246"/>
    <w:pPr>
      <w:keepNext/>
      <w:spacing w:before="240" w:after="120"/>
      <w:outlineLvl w:val="1"/>
    </w:pPr>
    <w:rPr>
      <w:rFonts w:ascii="Calibri" w:hAnsi="Calibri"/>
      <w:b/>
      <w:bCs/>
      <w:i/>
      <w:iCs/>
      <w:color w:val="003399"/>
      <w:szCs w:val="22"/>
      <w:lang w:eastAsia="ar-SA"/>
    </w:rPr>
  </w:style>
  <w:style w:type="character" w:customStyle="1" w:styleId="APGNnagl3Znak">
    <w:name w:val="APGN_nagl3 Znak"/>
    <w:basedOn w:val="Domylnaczcionkaakapitu"/>
    <w:link w:val="APGNnagl3"/>
    <w:rsid w:val="00457246"/>
    <w:rPr>
      <w:rFonts w:ascii="Calibri" w:hAnsi="Calibri"/>
      <w:b/>
      <w:bCs/>
      <w:i/>
      <w:iCs/>
      <w:color w:val="003399"/>
      <w:sz w:val="24"/>
      <w:szCs w:val="22"/>
      <w:lang w:eastAsia="ar-SA"/>
    </w:rPr>
  </w:style>
  <w:style w:type="paragraph" w:customStyle="1" w:styleId="WRnormal">
    <w:name w:val="WR_normal"/>
    <w:basedOn w:val="Normalny"/>
    <w:link w:val="WRnormalZnak"/>
    <w:rsid w:val="00457246"/>
    <w:pPr>
      <w:spacing w:before="120" w:after="120" w:line="276" w:lineRule="auto"/>
    </w:pPr>
    <w:rPr>
      <w:rFonts w:ascii="Verdana" w:hAnsi="Verdana"/>
      <w:sz w:val="20"/>
      <w:szCs w:val="20"/>
    </w:rPr>
  </w:style>
  <w:style w:type="character" w:customStyle="1" w:styleId="WRnormalZnak">
    <w:name w:val="WR_normal Znak"/>
    <w:basedOn w:val="Domylnaczcionkaakapitu"/>
    <w:link w:val="WRnormal"/>
    <w:rsid w:val="00457246"/>
    <w:rPr>
      <w:rFonts w:ascii="Verdana" w:hAnsi="Verdana"/>
    </w:rPr>
  </w:style>
  <w:style w:type="paragraph" w:customStyle="1" w:styleId="Teksttabelisrodek">
    <w:name w:val="Tekst tabeli srodek"/>
    <w:basedOn w:val="Normalny"/>
    <w:uiPriority w:val="99"/>
    <w:rsid w:val="00457246"/>
    <w:pPr>
      <w:suppressAutoHyphens/>
      <w:spacing w:before="40" w:after="40"/>
      <w:jc w:val="center"/>
    </w:pPr>
    <w:rPr>
      <w:rFonts w:ascii="Calibri" w:eastAsia="Calibri" w:hAnsi="Calibri"/>
      <w:bCs/>
      <w:sz w:val="20"/>
      <w:szCs w:val="22"/>
      <w:lang w:eastAsia="en-US"/>
    </w:rPr>
  </w:style>
  <w:style w:type="paragraph" w:customStyle="1" w:styleId="Teksttabelinaglowek">
    <w:name w:val="Tekst tabeli naglowek"/>
    <w:basedOn w:val="Normalny"/>
    <w:rsid w:val="00457246"/>
    <w:pPr>
      <w:suppressAutoHyphens/>
      <w:spacing w:before="40" w:after="40"/>
      <w:jc w:val="center"/>
    </w:pPr>
    <w:rPr>
      <w:rFonts w:asciiTheme="minorHAnsi" w:eastAsia="Calibri" w:hAnsiTheme="minorHAnsi"/>
      <w:b/>
      <w:sz w:val="20"/>
      <w:szCs w:val="22"/>
    </w:rPr>
  </w:style>
  <w:style w:type="paragraph" w:customStyle="1" w:styleId="Teksttabelilewy">
    <w:name w:val="Tekst tabeli lewy"/>
    <w:basedOn w:val="Normalny"/>
    <w:link w:val="TeksttabelilewyZnak"/>
    <w:uiPriority w:val="99"/>
    <w:rsid w:val="00457246"/>
    <w:pPr>
      <w:suppressAutoHyphens/>
      <w:spacing w:before="40" w:after="40"/>
      <w:jc w:val="left"/>
    </w:pPr>
    <w:rPr>
      <w:rFonts w:ascii="Calibri" w:eastAsia="Calibri" w:hAnsi="Calibri"/>
      <w:sz w:val="20"/>
      <w:szCs w:val="22"/>
      <w:lang w:eastAsia="en-US"/>
    </w:rPr>
  </w:style>
  <w:style w:type="paragraph" w:customStyle="1" w:styleId="Teksttabeliprawy">
    <w:name w:val="Tekst tabeli prawy"/>
    <w:basedOn w:val="Teksttabelilewy"/>
    <w:link w:val="TeksttabeliprawyZnak"/>
    <w:autoRedefine/>
    <w:uiPriority w:val="99"/>
    <w:rsid w:val="00457246"/>
    <w:pPr>
      <w:keepNext/>
      <w:jc w:val="center"/>
    </w:pPr>
    <w:rPr>
      <w:bCs/>
    </w:rPr>
  </w:style>
  <w:style w:type="character" w:customStyle="1" w:styleId="TeksttabelilewyZnak">
    <w:name w:val="Tekst tabeli lewy Znak"/>
    <w:basedOn w:val="Domylnaczcionkaakapitu"/>
    <w:link w:val="Teksttabelilewy"/>
    <w:uiPriority w:val="99"/>
    <w:rsid w:val="00457246"/>
    <w:rPr>
      <w:rFonts w:ascii="Calibri" w:eastAsia="Calibri" w:hAnsi="Calibri"/>
      <w:szCs w:val="22"/>
      <w:lang w:eastAsia="en-US"/>
    </w:rPr>
  </w:style>
  <w:style w:type="character" w:customStyle="1" w:styleId="TeksttabeliprawyZnak">
    <w:name w:val="Tekst tabeli prawy Znak"/>
    <w:basedOn w:val="TeksttabelilewyZnak"/>
    <w:link w:val="Teksttabeliprawy"/>
    <w:uiPriority w:val="99"/>
    <w:rsid w:val="00457246"/>
    <w:rPr>
      <w:rFonts w:ascii="Calibri" w:eastAsia="Calibri" w:hAnsi="Calibri"/>
      <w:bCs/>
      <w:szCs w:val="22"/>
      <w:lang w:eastAsia="en-US"/>
    </w:rPr>
  </w:style>
  <w:style w:type="paragraph" w:customStyle="1" w:styleId="Maoptabelapunktacja">
    <w:name w:val="Małop_tabela punktacja"/>
    <w:basedOn w:val="Normalny"/>
    <w:link w:val="MaoptabelapunktacjaZnak"/>
    <w:rsid w:val="008A30A9"/>
    <w:pPr>
      <w:numPr>
        <w:numId w:val="87"/>
      </w:numPr>
    </w:pPr>
    <w:rPr>
      <w:rFonts w:ascii="Arial" w:eastAsia="Calibri" w:hAnsi="Arial" w:cs="Arial"/>
      <w:sz w:val="20"/>
      <w:szCs w:val="18"/>
      <w:lang w:eastAsia="en-US"/>
    </w:rPr>
  </w:style>
  <w:style w:type="character" w:customStyle="1" w:styleId="MaoptabelapunktacjaZnak">
    <w:name w:val="Małop_tabela punktacja Znak"/>
    <w:basedOn w:val="Domylnaczcionkaakapitu"/>
    <w:link w:val="Maoptabelapunktacja"/>
    <w:rsid w:val="008A30A9"/>
    <w:rPr>
      <w:rFonts w:ascii="Arial" w:eastAsia="Calibri" w:hAnsi="Arial" w:cs="Arial"/>
      <w:szCs w:val="18"/>
      <w:lang w:eastAsia="en-US"/>
    </w:rPr>
  </w:style>
  <w:style w:type="paragraph" w:customStyle="1" w:styleId="Cwypkt">
    <w:name w:val="C_wypkt"/>
    <w:basedOn w:val="Normalny"/>
    <w:link w:val="CwypktZnak"/>
    <w:rsid w:val="00BB0EC3"/>
    <w:pPr>
      <w:spacing w:before="120" w:after="120" w:line="276" w:lineRule="auto"/>
      <w:ind w:left="568" w:hanging="284"/>
    </w:pPr>
    <w:rPr>
      <w:rFonts w:ascii="Calibri" w:hAnsi="Calibri"/>
      <w:sz w:val="22"/>
      <w:szCs w:val="22"/>
    </w:rPr>
  </w:style>
  <w:style w:type="character" w:customStyle="1" w:styleId="CwypktZnak">
    <w:name w:val="C_wypkt Znak"/>
    <w:basedOn w:val="KwypunktZnak"/>
    <w:link w:val="Cwypkt"/>
    <w:rsid w:val="00BB0EC3"/>
    <w:rPr>
      <w:rFonts w:ascii="Calibri" w:hAnsi="Calibri"/>
      <w:sz w:val="22"/>
      <w:szCs w:val="22"/>
    </w:rPr>
  </w:style>
  <w:style w:type="character" w:styleId="Nierozpoznanawzmianka">
    <w:name w:val="Unresolved Mention"/>
    <w:basedOn w:val="Domylnaczcionkaakapitu"/>
    <w:uiPriority w:val="99"/>
    <w:semiHidden/>
    <w:unhideWhenUsed/>
    <w:rsid w:val="00143270"/>
    <w:rPr>
      <w:color w:val="605E5C"/>
      <w:shd w:val="clear" w:color="auto" w:fill="E1DFDD"/>
    </w:rPr>
  </w:style>
  <w:style w:type="paragraph" w:customStyle="1" w:styleId="Slskwyrn">
    <w:name w:val="Sląsk_wyróżn"/>
    <w:basedOn w:val="Normalny"/>
    <w:link w:val="SlskwyrnZnak"/>
    <w:rsid w:val="00C54983"/>
    <w:pPr>
      <w:spacing w:after="120"/>
    </w:pPr>
    <w:rPr>
      <w:rFonts w:cs="Arial"/>
      <w:b/>
    </w:rPr>
  </w:style>
  <w:style w:type="character" w:customStyle="1" w:styleId="SlskwyrnZnak">
    <w:name w:val="Sląsk_wyróżn Znak"/>
    <w:basedOn w:val="Domylnaczcionkaakapitu"/>
    <w:link w:val="Slskwyrn"/>
    <w:rsid w:val="00C54983"/>
    <w:rPr>
      <w:rFonts w:cs="Arial"/>
      <w:b/>
      <w:sz w:val="24"/>
      <w:szCs w:val="24"/>
    </w:rPr>
  </w:style>
  <w:style w:type="paragraph" w:customStyle="1" w:styleId="Slsknormal">
    <w:name w:val="Sląsk_normal"/>
    <w:basedOn w:val="Normalny"/>
    <w:link w:val="SlsknormalZnak"/>
    <w:rsid w:val="00C54983"/>
    <w:pPr>
      <w:spacing w:after="120"/>
    </w:pPr>
    <w:rPr>
      <w:rFonts w:cs="Arial"/>
    </w:rPr>
  </w:style>
  <w:style w:type="character" w:customStyle="1" w:styleId="SlsknormalZnak">
    <w:name w:val="Sląsk_normal Znak"/>
    <w:basedOn w:val="Domylnaczcionkaakapitu"/>
    <w:link w:val="Slsknormal"/>
    <w:rsid w:val="00C54983"/>
    <w:rPr>
      <w:rFonts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239">
      <w:bodyDiv w:val="1"/>
      <w:marLeft w:val="0"/>
      <w:marRight w:val="0"/>
      <w:marTop w:val="0"/>
      <w:marBottom w:val="0"/>
      <w:divBdr>
        <w:top w:val="none" w:sz="0" w:space="0" w:color="auto"/>
        <w:left w:val="none" w:sz="0" w:space="0" w:color="auto"/>
        <w:bottom w:val="none" w:sz="0" w:space="0" w:color="auto"/>
        <w:right w:val="none" w:sz="0" w:space="0" w:color="auto"/>
      </w:divBdr>
    </w:div>
    <w:div w:id="38483651">
      <w:marLeft w:val="0"/>
      <w:marRight w:val="0"/>
      <w:marTop w:val="0"/>
      <w:marBottom w:val="0"/>
      <w:divBdr>
        <w:top w:val="none" w:sz="0" w:space="0" w:color="auto"/>
        <w:left w:val="none" w:sz="0" w:space="0" w:color="auto"/>
        <w:bottom w:val="none" w:sz="0" w:space="0" w:color="auto"/>
        <w:right w:val="none" w:sz="0" w:space="0" w:color="auto"/>
      </w:divBdr>
      <w:divsChild>
        <w:div w:id="602539072">
          <w:marLeft w:val="0"/>
          <w:marRight w:val="0"/>
          <w:marTop w:val="0"/>
          <w:marBottom w:val="0"/>
          <w:divBdr>
            <w:top w:val="none" w:sz="0" w:space="0" w:color="auto"/>
            <w:left w:val="none" w:sz="0" w:space="0" w:color="auto"/>
            <w:bottom w:val="none" w:sz="0" w:space="0" w:color="auto"/>
            <w:right w:val="none" w:sz="0" w:space="0" w:color="auto"/>
          </w:divBdr>
          <w:divsChild>
            <w:div w:id="1374843569">
              <w:marLeft w:val="0"/>
              <w:marRight w:val="0"/>
              <w:marTop w:val="1300"/>
              <w:marBottom w:val="0"/>
              <w:divBdr>
                <w:top w:val="none" w:sz="0" w:space="0" w:color="auto"/>
                <w:left w:val="none" w:sz="0" w:space="0" w:color="auto"/>
                <w:bottom w:val="none" w:sz="0" w:space="0" w:color="auto"/>
                <w:right w:val="none" w:sz="0" w:space="0" w:color="auto"/>
              </w:divBdr>
            </w:div>
          </w:divsChild>
        </w:div>
        <w:div w:id="1088308375">
          <w:marLeft w:val="0"/>
          <w:marRight w:val="0"/>
          <w:marTop w:val="0"/>
          <w:marBottom w:val="0"/>
          <w:divBdr>
            <w:top w:val="none" w:sz="0" w:space="0" w:color="auto"/>
            <w:left w:val="none" w:sz="0" w:space="0" w:color="auto"/>
            <w:bottom w:val="none" w:sz="0" w:space="0" w:color="auto"/>
            <w:right w:val="none" w:sz="0" w:space="0" w:color="auto"/>
          </w:divBdr>
          <w:divsChild>
            <w:div w:id="293484126">
              <w:marLeft w:val="0"/>
              <w:marRight w:val="0"/>
              <w:marTop w:val="0"/>
              <w:marBottom w:val="0"/>
              <w:divBdr>
                <w:top w:val="none" w:sz="0" w:space="0" w:color="auto"/>
                <w:left w:val="none" w:sz="0" w:space="0" w:color="auto"/>
                <w:bottom w:val="none" w:sz="0" w:space="0" w:color="auto"/>
                <w:right w:val="none" w:sz="0" w:space="0" w:color="auto"/>
              </w:divBdr>
            </w:div>
          </w:divsChild>
        </w:div>
        <w:div w:id="1379671637">
          <w:marLeft w:val="0"/>
          <w:marRight w:val="0"/>
          <w:marTop w:val="0"/>
          <w:marBottom w:val="0"/>
          <w:divBdr>
            <w:top w:val="none" w:sz="0" w:space="0" w:color="auto"/>
            <w:left w:val="none" w:sz="0" w:space="0" w:color="auto"/>
            <w:bottom w:val="none" w:sz="0" w:space="0" w:color="auto"/>
            <w:right w:val="none" w:sz="0" w:space="0" w:color="auto"/>
          </w:divBdr>
          <w:divsChild>
            <w:div w:id="109355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93897">
      <w:bodyDiv w:val="1"/>
      <w:marLeft w:val="0"/>
      <w:marRight w:val="0"/>
      <w:marTop w:val="0"/>
      <w:marBottom w:val="0"/>
      <w:divBdr>
        <w:top w:val="none" w:sz="0" w:space="0" w:color="auto"/>
        <w:left w:val="none" w:sz="0" w:space="0" w:color="auto"/>
        <w:bottom w:val="none" w:sz="0" w:space="0" w:color="auto"/>
        <w:right w:val="none" w:sz="0" w:space="0" w:color="auto"/>
      </w:divBdr>
    </w:div>
    <w:div w:id="88695027">
      <w:bodyDiv w:val="1"/>
      <w:marLeft w:val="0"/>
      <w:marRight w:val="0"/>
      <w:marTop w:val="0"/>
      <w:marBottom w:val="0"/>
      <w:divBdr>
        <w:top w:val="none" w:sz="0" w:space="0" w:color="auto"/>
        <w:left w:val="none" w:sz="0" w:space="0" w:color="auto"/>
        <w:bottom w:val="none" w:sz="0" w:space="0" w:color="auto"/>
        <w:right w:val="none" w:sz="0" w:space="0" w:color="auto"/>
      </w:divBdr>
    </w:div>
    <w:div w:id="90781031">
      <w:bodyDiv w:val="1"/>
      <w:marLeft w:val="0"/>
      <w:marRight w:val="0"/>
      <w:marTop w:val="0"/>
      <w:marBottom w:val="0"/>
      <w:divBdr>
        <w:top w:val="none" w:sz="0" w:space="0" w:color="auto"/>
        <w:left w:val="none" w:sz="0" w:space="0" w:color="auto"/>
        <w:bottom w:val="none" w:sz="0" w:space="0" w:color="auto"/>
        <w:right w:val="none" w:sz="0" w:space="0" w:color="auto"/>
      </w:divBdr>
    </w:div>
    <w:div w:id="102044021">
      <w:bodyDiv w:val="1"/>
      <w:marLeft w:val="0"/>
      <w:marRight w:val="0"/>
      <w:marTop w:val="0"/>
      <w:marBottom w:val="0"/>
      <w:divBdr>
        <w:top w:val="none" w:sz="0" w:space="0" w:color="auto"/>
        <w:left w:val="none" w:sz="0" w:space="0" w:color="auto"/>
        <w:bottom w:val="none" w:sz="0" w:space="0" w:color="auto"/>
        <w:right w:val="none" w:sz="0" w:space="0" w:color="auto"/>
      </w:divBdr>
    </w:div>
    <w:div w:id="108010529">
      <w:bodyDiv w:val="1"/>
      <w:marLeft w:val="0"/>
      <w:marRight w:val="0"/>
      <w:marTop w:val="0"/>
      <w:marBottom w:val="0"/>
      <w:divBdr>
        <w:top w:val="none" w:sz="0" w:space="0" w:color="auto"/>
        <w:left w:val="none" w:sz="0" w:space="0" w:color="auto"/>
        <w:bottom w:val="none" w:sz="0" w:space="0" w:color="auto"/>
        <w:right w:val="none" w:sz="0" w:space="0" w:color="auto"/>
      </w:divBdr>
    </w:div>
    <w:div w:id="117116259">
      <w:bodyDiv w:val="1"/>
      <w:marLeft w:val="0"/>
      <w:marRight w:val="0"/>
      <w:marTop w:val="0"/>
      <w:marBottom w:val="0"/>
      <w:divBdr>
        <w:top w:val="none" w:sz="0" w:space="0" w:color="auto"/>
        <w:left w:val="none" w:sz="0" w:space="0" w:color="auto"/>
        <w:bottom w:val="none" w:sz="0" w:space="0" w:color="auto"/>
        <w:right w:val="none" w:sz="0" w:space="0" w:color="auto"/>
      </w:divBdr>
      <w:divsChild>
        <w:div w:id="108354620">
          <w:marLeft w:val="0"/>
          <w:marRight w:val="0"/>
          <w:marTop w:val="0"/>
          <w:marBottom w:val="0"/>
          <w:divBdr>
            <w:top w:val="none" w:sz="0" w:space="0" w:color="auto"/>
            <w:left w:val="none" w:sz="0" w:space="0" w:color="auto"/>
            <w:bottom w:val="none" w:sz="0" w:space="0" w:color="auto"/>
            <w:right w:val="none" w:sz="0" w:space="0" w:color="auto"/>
          </w:divBdr>
        </w:div>
      </w:divsChild>
    </w:div>
    <w:div w:id="127359126">
      <w:bodyDiv w:val="1"/>
      <w:marLeft w:val="0"/>
      <w:marRight w:val="0"/>
      <w:marTop w:val="0"/>
      <w:marBottom w:val="0"/>
      <w:divBdr>
        <w:top w:val="none" w:sz="0" w:space="0" w:color="auto"/>
        <w:left w:val="none" w:sz="0" w:space="0" w:color="auto"/>
        <w:bottom w:val="none" w:sz="0" w:space="0" w:color="auto"/>
        <w:right w:val="none" w:sz="0" w:space="0" w:color="auto"/>
      </w:divBdr>
    </w:div>
    <w:div w:id="134226228">
      <w:bodyDiv w:val="1"/>
      <w:marLeft w:val="0"/>
      <w:marRight w:val="0"/>
      <w:marTop w:val="0"/>
      <w:marBottom w:val="0"/>
      <w:divBdr>
        <w:top w:val="none" w:sz="0" w:space="0" w:color="auto"/>
        <w:left w:val="none" w:sz="0" w:space="0" w:color="auto"/>
        <w:bottom w:val="none" w:sz="0" w:space="0" w:color="auto"/>
        <w:right w:val="none" w:sz="0" w:space="0" w:color="auto"/>
      </w:divBdr>
    </w:div>
    <w:div w:id="162090560">
      <w:bodyDiv w:val="1"/>
      <w:marLeft w:val="0"/>
      <w:marRight w:val="0"/>
      <w:marTop w:val="0"/>
      <w:marBottom w:val="0"/>
      <w:divBdr>
        <w:top w:val="none" w:sz="0" w:space="0" w:color="auto"/>
        <w:left w:val="none" w:sz="0" w:space="0" w:color="auto"/>
        <w:bottom w:val="none" w:sz="0" w:space="0" w:color="auto"/>
        <w:right w:val="none" w:sz="0" w:space="0" w:color="auto"/>
      </w:divBdr>
    </w:div>
    <w:div w:id="169876567">
      <w:bodyDiv w:val="1"/>
      <w:marLeft w:val="0"/>
      <w:marRight w:val="0"/>
      <w:marTop w:val="0"/>
      <w:marBottom w:val="0"/>
      <w:divBdr>
        <w:top w:val="none" w:sz="0" w:space="0" w:color="auto"/>
        <w:left w:val="none" w:sz="0" w:space="0" w:color="auto"/>
        <w:bottom w:val="none" w:sz="0" w:space="0" w:color="auto"/>
        <w:right w:val="none" w:sz="0" w:space="0" w:color="auto"/>
      </w:divBdr>
    </w:div>
    <w:div w:id="177083696">
      <w:bodyDiv w:val="1"/>
      <w:marLeft w:val="0"/>
      <w:marRight w:val="0"/>
      <w:marTop w:val="0"/>
      <w:marBottom w:val="0"/>
      <w:divBdr>
        <w:top w:val="none" w:sz="0" w:space="0" w:color="auto"/>
        <w:left w:val="none" w:sz="0" w:space="0" w:color="auto"/>
        <w:bottom w:val="none" w:sz="0" w:space="0" w:color="auto"/>
        <w:right w:val="none" w:sz="0" w:space="0" w:color="auto"/>
      </w:divBdr>
    </w:div>
    <w:div w:id="209271037">
      <w:bodyDiv w:val="1"/>
      <w:marLeft w:val="0"/>
      <w:marRight w:val="0"/>
      <w:marTop w:val="0"/>
      <w:marBottom w:val="0"/>
      <w:divBdr>
        <w:top w:val="none" w:sz="0" w:space="0" w:color="auto"/>
        <w:left w:val="none" w:sz="0" w:space="0" w:color="auto"/>
        <w:bottom w:val="none" w:sz="0" w:space="0" w:color="auto"/>
        <w:right w:val="none" w:sz="0" w:space="0" w:color="auto"/>
      </w:divBdr>
    </w:div>
    <w:div w:id="214053596">
      <w:bodyDiv w:val="1"/>
      <w:marLeft w:val="0"/>
      <w:marRight w:val="0"/>
      <w:marTop w:val="0"/>
      <w:marBottom w:val="0"/>
      <w:divBdr>
        <w:top w:val="none" w:sz="0" w:space="0" w:color="auto"/>
        <w:left w:val="none" w:sz="0" w:space="0" w:color="auto"/>
        <w:bottom w:val="none" w:sz="0" w:space="0" w:color="auto"/>
        <w:right w:val="none" w:sz="0" w:space="0" w:color="auto"/>
      </w:divBdr>
    </w:div>
    <w:div w:id="232086674">
      <w:bodyDiv w:val="1"/>
      <w:marLeft w:val="0"/>
      <w:marRight w:val="0"/>
      <w:marTop w:val="0"/>
      <w:marBottom w:val="0"/>
      <w:divBdr>
        <w:top w:val="none" w:sz="0" w:space="0" w:color="auto"/>
        <w:left w:val="none" w:sz="0" w:space="0" w:color="auto"/>
        <w:bottom w:val="none" w:sz="0" w:space="0" w:color="auto"/>
        <w:right w:val="none" w:sz="0" w:space="0" w:color="auto"/>
      </w:divBdr>
    </w:div>
    <w:div w:id="239675869">
      <w:bodyDiv w:val="1"/>
      <w:marLeft w:val="0"/>
      <w:marRight w:val="0"/>
      <w:marTop w:val="0"/>
      <w:marBottom w:val="0"/>
      <w:divBdr>
        <w:top w:val="none" w:sz="0" w:space="0" w:color="auto"/>
        <w:left w:val="none" w:sz="0" w:space="0" w:color="auto"/>
        <w:bottom w:val="none" w:sz="0" w:space="0" w:color="auto"/>
        <w:right w:val="none" w:sz="0" w:space="0" w:color="auto"/>
      </w:divBdr>
    </w:div>
    <w:div w:id="249656642">
      <w:bodyDiv w:val="1"/>
      <w:marLeft w:val="0"/>
      <w:marRight w:val="0"/>
      <w:marTop w:val="0"/>
      <w:marBottom w:val="0"/>
      <w:divBdr>
        <w:top w:val="none" w:sz="0" w:space="0" w:color="auto"/>
        <w:left w:val="none" w:sz="0" w:space="0" w:color="auto"/>
        <w:bottom w:val="none" w:sz="0" w:space="0" w:color="auto"/>
        <w:right w:val="none" w:sz="0" w:space="0" w:color="auto"/>
      </w:divBdr>
    </w:div>
    <w:div w:id="257913622">
      <w:bodyDiv w:val="1"/>
      <w:marLeft w:val="0"/>
      <w:marRight w:val="0"/>
      <w:marTop w:val="0"/>
      <w:marBottom w:val="0"/>
      <w:divBdr>
        <w:top w:val="none" w:sz="0" w:space="0" w:color="auto"/>
        <w:left w:val="none" w:sz="0" w:space="0" w:color="auto"/>
        <w:bottom w:val="none" w:sz="0" w:space="0" w:color="auto"/>
        <w:right w:val="none" w:sz="0" w:space="0" w:color="auto"/>
      </w:divBdr>
    </w:div>
    <w:div w:id="286472100">
      <w:bodyDiv w:val="1"/>
      <w:marLeft w:val="0"/>
      <w:marRight w:val="0"/>
      <w:marTop w:val="0"/>
      <w:marBottom w:val="0"/>
      <w:divBdr>
        <w:top w:val="none" w:sz="0" w:space="0" w:color="auto"/>
        <w:left w:val="none" w:sz="0" w:space="0" w:color="auto"/>
        <w:bottom w:val="none" w:sz="0" w:space="0" w:color="auto"/>
        <w:right w:val="none" w:sz="0" w:space="0" w:color="auto"/>
      </w:divBdr>
    </w:div>
    <w:div w:id="301810487">
      <w:bodyDiv w:val="1"/>
      <w:marLeft w:val="0"/>
      <w:marRight w:val="0"/>
      <w:marTop w:val="0"/>
      <w:marBottom w:val="0"/>
      <w:divBdr>
        <w:top w:val="none" w:sz="0" w:space="0" w:color="auto"/>
        <w:left w:val="none" w:sz="0" w:space="0" w:color="auto"/>
        <w:bottom w:val="none" w:sz="0" w:space="0" w:color="auto"/>
        <w:right w:val="none" w:sz="0" w:space="0" w:color="auto"/>
      </w:divBdr>
    </w:div>
    <w:div w:id="319387410">
      <w:bodyDiv w:val="1"/>
      <w:marLeft w:val="0"/>
      <w:marRight w:val="0"/>
      <w:marTop w:val="0"/>
      <w:marBottom w:val="0"/>
      <w:divBdr>
        <w:top w:val="none" w:sz="0" w:space="0" w:color="auto"/>
        <w:left w:val="none" w:sz="0" w:space="0" w:color="auto"/>
        <w:bottom w:val="none" w:sz="0" w:space="0" w:color="auto"/>
        <w:right w:val="none" w:sz="0" w:space="0" w:color="auto"/>
      </w:divBdr>
    </w:div>
    <w:div w:id="327948059">
      <w:bodyDiv w:val="1"/>
      <w:marLeft w:val="0"/>
      <w:marRight w:val="0"/>
      <w:marTop w:val="0"/>
      <w:marBottom w:val="0"/>
      <w:divBdr>
        <w:top w:val="none" w:sz="0" w:space="0" w:color="auto"/>
        <w:left w:val="none" w:sz="0" w:space="0" w:color="auto"/>
        <w:bottom w:val="none" w:sz="0" w:space="0" w:color="auto"/>
        <w:right w:val="none" w:sz="0" w:space="0" w:color="auto"/>
      </w:divBdr>
    </w:div>
    <w:div w:id="343483577">
      <w:bodyDiv w:val="1"/>
      <w:marLeft w:val="0"/>
      <w:marRight w:val="0"/>
      <w:marTop w:val="0"/>
      <w:marBottom w:val="0"/>
      <w:divBdr>
        <w:top w:val="none" w:sz="0" w:space="0" w:color="auto"/>
        <w:left w:val="none" w:sz="0" w:space="0" w:color="auto"/>
        <w:bottom w:val="none" w:sz="0" w:space="0" w:color="auto"/>
        <w:right w:val="none" w:sz="0" w:space="0" w:color="auto"/>
      </w:divBdr>
    </w:div>
    <w:div w:id="363991272">
      <w:bodyDiv w:val="1"/>
      <w:marLeft w:val="0"/>
      <w:marRight w:val="0"/>
      <w:marTop w:val="0"/>
      <w:marBottom w:val="0"/>
      <w:divBdr>
        <w:top w:val="none" w:sz="0" w:space="0" w:color="auto"/>
        <w:left w:val="none" w:sz="0" w:space="0" w:color="auto"/>
        <w:bottom w:val="none" w:sz="0" w:space="0" w:color="auto"/>
        <w:right w:val="none" w:sz="0" w:space="0" w:color="auto"/>
      </w:divBdr>
    </w:div>
    <w:div w:id="372925640">
      <w:bodyDiv w:val="1"/>
      <w:marLeft w:val="0"/>
      <w:marRight w:val="0"/>
      <w:marTop w:val="0"/>
      <w:marBottom w:val="0"/>
      <w:divBdr>
        <w:top w:val="none" w:sz="0" w:space="0" w:color="auto"/>
        <w:left w:val="none" w:sz="0" w:space="0" w:color="auto"/>
        <w:bottom w:val="none" w:sz="0" w:space="0" w:color="auto"/>
        <w:right w:val="none" w:sz="0" w:space="0" w:color="auto"/>
      </w:divBdr>
    </w:div>
    <w:div w:id="448547193">
      <w:bodyDiv w:val="1"/>
      <w:marLeft w:val="0"/>
      <w:marRight w:val="0"/>
      <w:marTop w:val="0"/>
      <w:marBottom w:val="0"/>
      <w:divBdr>
        <w:top w:val="none" w:sz="0" w:space="0" w:color="auto"/>
        <w:left w:val="none" w:sz="0" w:space="0" w:color="auto"/>
        <w:bottom w:val="none" w:sz="0" w:space="0" w:color="auto"/>
        <w:right w:val="none" w:sz="0" w:space="0" w:color="auto"/>
      </w:divBdr>
    </w:div>
    <w:div w:id="454786845">
      <w:bodyDiv w:val="1"/>
      <w:marLeft w:val="0"/>
      <w:marRight w:val="0"/>
      <w:marTop w:val="0"/>
      <w:marBottom w:val="0"/>
      <w:divBdr>
        <w:top w:val="none" w:sz="0" w:space="0" w:color="auto"/>
        <w:left w:val="none" w:sz="0" w:space="0" w:color="auto"/>
        <w:bottom w:val="none" w:sz="0" w:space="0" w:color="auto"/>
        <w:right w:val="none" w:sz="0" w:space="0" w:color="auto"/>
      </w:divBdr>
    </w:div>
    <w:div w:id="483131682">
      <w:bodyDiv w:val="1"/>
      <w:marLeft w:val="0"/>
      <w:marRight w:val="0"/>
      <w:marTop w:val="0"/>
      <w:marBottom w:val="0"/>
      <w:divBdr>
        <w:top w:val="none" w:sz="0" w:space="0" w:color="auto"/>
        <w:left w:val="none" w:sz="0" w:space="0" w:color="auto"/>
        <w:bottom w:val="none" w:sz="0" w:space="0" w:color="auto"/>
        <w:right w:val="none" w:sz="0" w:space="0" w:color="auto"/>
      </w:divBdr>
    </w:div>
    <w:div w:id="498930844">
      <w:bodyDiv w:val="1"/>
      <w:marLeft w:val="0"/>
      <w:marRight w:val="0"/>
      <w:marTop w:val="0"/>
      <w:marBottom w:val="0"/>
      <w:divBdr>
        <w:top w:val="none" w:sz="0" w:space="0" w:color="auto"/>
        <w:left w:val="none" w:sz="0" w:space="0" w:color="auto"/>
        <w:bottom w:val="none" w:sz="0" w:space="0" w:color="auto"/>
        <w:right w:val="none" w:sz="0" w:space="0" w:color="auto"/>
      </w:divBdr>
    </w:div>
    <w:div w:id="500586999">
      <w:bodyDiv w:val="1"/>
      <w:marLeft w:val="0"/>
      <w:marRight w:val="0"/>
      <w:marTop w:val="0"/>
      <w:marBottom w:val="0"/>
      <w:divBdr>
        <w:top w:val="none" w:sz="0" w:space="0" w:color="auto"/>
        <w:left w:val="none" w:sz="0" w:space="0" w:color="auto"/>
        <w:bottom w:val="none" w:sz="0" w:space="0" w:color="auto"/>
        <w:right w:val="none" w:sz="0" w:space="0" w:color="auto"/>
      </w:divBdr>
    </w:div>
    <w:div w:id="519854226">
      <w:bodyDiv w:val="1"/>
      <w:marLeft w:val="0"/>
      <w:marRight w:val="0"/>
      <w:marTop w:val="0"/>
      <w:marBottom w:val="0"/>
      <w:divBdr>
        <w:top w:val="none" w:sz="0" w:space="0" w:color="auto"/>
        <w:left w:val="none" w:sz="0" w:space="0" w:color="auto"/>
        <w:bottom w:val="none" w:sz="0" w:space="0" w:color="auto"/>
        <w:right w:val="none" w:sz="0" w:space="0" w:color="auto"/>
      </w:divBdr>
    </w:div>
    <w:div w:id="590040949">
      <w:bodyDiv w:val="1"/>
      <w:marLeft w:val="0"/>
      <w:marRight w:val="0"/>
      <w:marTop w:val="0"/>
      <w:marBottom w:val="0"/>
      <w:divBdr>
        <w:top w:val="none" w:sz="0" w:space="0" w:color="auto"/>
        <w:left w:val="none" w:sz="0" w:space="0" w:color="auto"/>
        <w:bottom w:val="none" w:sz="0" w:space="0" w:color="auto"/>
        <w:right w:val="none" w:sz="0" w:space="0" w:color="auto"/>
      </w:divBdr>
    </w:div>
    <w:div w:id="605500087">
      <w:bodyDiv w:val="1"/>
      <w:marLeft w:val="0"/>
      <w:marRight w:val="0"/>
      <w:marTop w:val="0"/>
      <w:marBottom w:val="0"/>
      <w:divBdr>
        <w:top w:val="none" w:sz="0" w:space="0" w:color="auto"/>
        <w:left w:val="none" w:sz="0" w:space="0" w:color="auto"/>
        <w:bottom w:val="none" w:sz="0" w:space="0" w:color="auto"/>
        <w:right w:val="none" w:sz="0" w:space="0" w:color="auto"/>
      </w:divBdr>
    </w:div>
    <w:div w:id="619458368">
      <w:bodyDiv w:val="1"/>
      <w:marLeft w:val="0"/>
      <w:marRight w:val="0"/>
      <w:marTop w:val="0"/>
      <w:marBottom w:val="0"/>
      <w:divBdr>
        <w:top w:val="none" w:sz="0" w:space="0" w:color="auto"/>
        <w:left w:val="none" w:sz="0" w:space="0" w:color="auto"/>
        <w:bottom w:val="none" w:sz="0" w:space="0" w:color="auto"/>
        <w:right w:val="none" w:sz="0" w:space="0" w:color="auto"/>
      </w:divBdr>
    </w:div>
    <w:div w:id="647633659">
      <w:bodyDiv w:val="1"/>
      <w:marLeft w:val="0"/>
      <w:marRight w:val="0"/>
      <w:marTop w:val="0"/>
      <w:marBottom w:val="0"/>
      <w:divBdr>
        <w:top w:val="none" w:sz="0" w:space="0" w:color="auto"/>
        <w:left w:val="none" w:sz="0" w:space="0" w:color="auto"/>
        <w:bottom w:val="none" w:sz="0" w:space="0" w:color="auto"/>
        <w:right w:val="none" w:sz="0" w:space="0" w:color="auto"/>
      </w:divBdr>
    </w:div>
    <w:div w:id="667828878">
      <w:bodyDiv w:val="1"/>
      <w:marLeft w:val="0"/>
      <w:marRight w:val="0"/>
      <w:marTop w:val="0"/>
      <w:marBottom w:val="0"/>
      <w:divBdr>
        <w:top w:val="none" w:sz="0" w:space="0" w:color="auto"/>
        <w:left w:val="none" w:sz="0" w:space="0" w:color="auto"/>
        <w:bottom w:val="none" w:sz="0" w:space="0" w:color="auto"/>
        <w:right w:val="none" w:sz="0" w:space="0" w:color="auto"/>
      </w:divBdr>
    </w:div>
    <w:div w:id="669481344">
      <w:bodyDiv w:val="1"/>
      <w:marLeft w:val="0"/>
      <w:marRight w:val="0"/>
      <w:marTop w:val="0"/>
      <w:marBottom w:val="0"/>
      <w:divBdr>
        <w:top w:val="none" w:sz="0" w:space="0" w:color="auto"/>
        <w:left w:val="none" w:sz="0" w:space="0" w:color="auto"/>
        <w:bottom w:val="none" w:sz="0" w:space="0" w:color="auto"/>
        <w:right w:val="none" w:sz="0" w:space="0" w:color="auto"/>
      </w:divBdr>
    </w:div>
    <w:div w:id="695541877">
      <w:bodyDiv w:val="1"/>
      <w:marLeft w:val="0"/>
      <w:marRight w:val="0"/>
      <w:marTop w:val="0"/>
      <w:marBottom w:val="0"/>
      <w:divBdr>
        <w:top w:val="none" w:sz="0" w:space="0" w:color="auto"/>
        <w:left w:val="none" w:sz="0" w:space="0" w:color="auto"/>
        <w:bottom w:val="none" w:sz="0" w:space="0" w:color="auto"/>
        <w:right w:val="none" w:sz="0" w:space="0" w:color="auto"/>
      </w:divBdr>
    </w:div>
    <w:div w:id="720059139">
      <w:bodyDiv w:val="1"/>
      <w:marLeft w:val="0"/>
      <w:marRight w:val="0"/>
      <w:marTop w:val="0"/>
      <w:marBottom w:val="0"/>
      <w:divBdr>
        <w:top w:val="none" w:sz="0" w:space="0" w:color="auto"/>
        <w:left w:val="none" w:sz="0" w:space="0" w:color="auto"/>
        <w:bottom w:val="none" w:sz="0" w:space="0" w:color="auto"/>
        <w:right w:val="none" w:sz="0" w:space="0" w:color="auto"/>
      </w:divBdr>
    </w:div>
    <w:div w:id="726149035">
      <w:bodyDiv w:val="1"/>
      <w:marLeft w:val="0"/>
      <w:marRight w:val="0"/>
      <w:marTop w:val="0"/>
      <w:marBottom w:val="0"/>
      <w:divBdr>
        <w:top w:val="none" w:sz="0" w:space="0" w:color="auto"/>
        <w:left w:val="none" w:sz="0" w:space="0" w:color="auto"/>
        <w:bottom w:val="none" w:sz="0" w:space="0" w:color="auto"/>
        <w:right w:val="none" w:sz="0" w:space="0" w:color="auto"/>
      </w:divBdr>
    </w:div>
    <w:div w:id="732430492">
      <w:bodyDiv w:val="1"/>
      <w:marLeft w:val="0"/>
      <w:marRight w:val="0"/>
      <w:marTop w:val="0"/>
      <w:marBottom w:val="0"/>
      <w:divBdr>
        <w:top w:val="none" w:sz="0" w:space="0" w:color="auto"/>
        <w:left w:val="none" w:sz="0" w:space="0" w:color="auto"/>
        <w:bottom w:val="none" w:sz="0" w:space="0" w:color="auto"/>
        <w:right w:val="none" w:sz="0" w:space="0" w:color="auto"/>
      </w:divBdr>
    </w:div>
    <w:div w:id="783229723">
      <w:bodyDiv w:val="1"/>
      <w:marLeft w:val="0"/>
      <w:marRight w:val="0"/>
      <w:marTop w:val="0"/>
      <w:marBottom w:val="0"/>
      <w:divBdr>
        <w:top w:val="none" w:sz="0" w:space="0" w:color="auto"/>
        <w:left w:val="none" w:sz="0" w:space="0" w:color="auto"/>
        <w:bottom w:val="none" w:sz="0" w:space="0" w:color="auto"/>
        <w:right w:val="none" w:sz="0" w:space="0" w:color="auto"/>
      </w:divBdr>
    </w:div>
    <w:div w:id="799808479">
      <w:bodyDiv w:val="1"/>
      <w:marLeft w:val="0"/>
      <w:marRight w:val="0"/>
      <w:marTop w:val="0"/>
      <w:marBottom w:val="0"/>
      <w:divBdr>
        <w:top w:val="none" w:sz="0" w:space="0" w:color="auto"/>
        <w:left w:val="none" w:sz="0" w:space="0" w:color="auto"/>
        <w:bottom w:val="none" w:sz="0" w:space="0" w:color="auto"/>
        <w:right w:val="none" w:sz="0" w:space="0" w:color="auto"/>
      </w:divBdr>
    </w:div>
    <w:div w:id="800881326">
      <w:bodyDiv w:val="1"/>
      <w:marLeft w:val="0"/>
      <w:marRight w:val="0"/>
      <w:marTop w:val="0"/>
      <w:marBottom w:val="0"/>
      <w:divBdr>
        <w:top w:val="none" w:sz="0" w:space="0" w:color="auto"/>
        <w:left w:val="none" w:sz="0" w:space="0" w:color="auto"/>
        <w:bottom w:val="none" w:sz="0" w:space="0" w:color="auto"/>
        <w:right w:val="none" w:sz="0" w:space="0" w:color="auto"/>
      </w:divBdr>
    </w:div>
    <w:div w:id="804661084">
      <w:bodyDiv w:val="1"/>
      <w:marLeft w:val="0"/>
      <w:marRight w:val="0"/>
      <w:marTop w:val="0"/>
      <w:marBottom w:val="0"/>
      <w:divBdr>
        <w:top w:val="none" w:sz="0" w:space="0" w:color="auto"/>
        <w:left w:val="none" w:sz="0" w:space="0" w:color="auto"/>
        <w:bottom w:val="none" w:sz="0" w:space="0" w:color="auto"/>
        <w:right w:val="none" w:sz="0" w:space="0" w:color="auto"/>
      </w:divBdr>
    </w:div>
    <w:div w:id="808520257">
      <w:bodyDiv w:val="1"/>
      <w:marLeft w:val="0"/>
      <w:marRight w:val="0"/>
      <w:marTop w:val="0"/>
      <w:marBottom w:val="0"/>
      <w:divBdr>
        <w:top w:val="none" w:sz="0" w:space="0" w:color="auto"/>
        <w:left w:val="none" w:sz="0" w:space="0" w:color="auto"/>
        <w:bottom w:val="none" w:sz="0" w:space="0" w:color="auto"/>
        <w:right w:val="none" w:sz="0" w:space="0" w:color="auto"/>
      </w:divBdr>
    </w:div>
    <w:div w:id="828443453">
      <w:bodyDiv w:val="1"/>
      <w:marLeft w:val="0"/>
      <w:marRight w:val="0"/>
      <w:marTop w:val="0"/>
      <w:marBottom w:val="0"/>
      <w:divBdr>
        <w:top w:val="none" w:sz="0" w:space="0" w:color="auto"/>
        <w:left w:val="none" w:sz="0" w:space="0" w:color="auto"/>
        <w:bottom w:val="none" w:sz="0" w:space="0" w:color="auto"/>
        <w:right w:val="none" w:sz="0" w:space="0" w:color="auto"/>
      </w:divBdr>
    </w:div>
    <w:div w:id="836966061">
      <w:bodyDiv w:val="1"/>
      <w:marLeft w:val="0"/>
      <w:marRight w:val="0"/>
      <w:marTop w:val="0"/>
      <w:marBottom w:val="0"/>
      <w:divBdr>
        <w:top w:val="none" w:sz="0" w:space="0" w:color="auto"/>
        <w:left w:val="none" w:sz="0" w:space="0" w:color="auto"/>
        <w:bottom w:val="none" w:sz="0" w:space="0" w:color="auto"/>
        <w:right w:val="none" w:sz="0" w:space="0" w:color="auto"/>
      </w:divBdr>
    </w:div>
    <w:div w:id="866219820">
      <w:bodyDiv w:val="1"/>
      <w:marLeft w:val="0"/>
      <w:marRight w:val="0"/>
      <w:marTop w:val="0"/>
      <w:marBottom w:val="0"/>
      <w:divBdr>
        <w:top w:val="none" w:sz="0" w:space="0" w:color="auto"/>
        <w:left w:val="none" w:sz="0" w:space="0" w:color="auto"/>
        <w:bottom w:val="none" w:sz="0" w:space="0" w:color="auto"/>
        <w:right w:val="none" w:sz="0" w:space="0" w:color="auto"/>
      </w:divBdr>
    </w:div>
    <w:div w:id="875892728">
      <w:bodyDiv w:val="1"/>
      <w:marLeft w:val="0"/>
      <w:marRight w:val="0"/>
      <w:marTop w:val="0"/>
      <w:marBottom w:val="0"/>
      <w:divBdr>
        <w:top w:val="none" w:sz="0" w:space="0" w:color="auto"/>
        <w:left w:val="none" w:sz="0" w:space="0" w:color="auto"/>
        <w:bottom w:val="none" w:sz="0" w:space="0" w:color="auto"/>
        <w:right w:val="none" w:sz="0" w:space="0" w:color="auto"/>
      </w:divBdr>
    </w:div>
    <w:div w:id="890506716">
      <w:bodyDiv w:val="1"/>
      <w:marLeft w:val="0"/>
      <w:marRight w:val="0"/>
      <w:marTop w:val="0"/>
      <w:marBottom w:val="0"/>
      <w:divBdr>
        <w:top w:val="none" w:sz="0" w:space="0" w:color="auto"/>
        <w:left w:val="none" w:sz="0" w:space="0" w:color="auto"/>
        <w:bottom w:val="none" w:sz="0" w:space="0" w:color="auto"/>
        <w:right w:val="none" w:sz="0" w:space="0" w:color="auto"/>
      </w:divBdr>
    </w:div>
    <w:div w:id="890649308">
      <w:bodyDiv w:val="1"/>
      <w:marLeft w:val="0"/>
      <w:marRight w:val="0"/>
      <w:marTop w:val="0"/>
      <w:marBottom w:val="0"/>
      <w:divBdr>
        <w:top w:val="none" w:sz="0" w:space="0" w:color="auto"/>
        <w:left w:val="none" w:sz="0" w:space="0" w:color="auto"/>
        <w:bottom w:val="none" w:sz="0" w:space="0" w:color="auto"/>
        <w:right w:val="none" w:sz="0" w:space="0" w:color="auto"/>
      </w:divBdr>
    </w:div>
    <w:div w:id="899173326">
      <w:bodyDiv w:val="1"/>
      <w:marLeft w:val="0"/>
      <w:marRight w:val="0"/>
      <w:marTop w:val="0"/>
      <w:marBottom w:val="0"/>
      <w:divBdr>
        <w:top w:val="none" w:sz="0" w:space="0" w:color="auto"/>
        <w:left w:val="none" w:sz="0" w:space="0" w:color="auto"/>
        <w:bottom w:val="none" w:sz="0" w:space="0" w:color="auto"/>
        <w:right w:val="none" w:sz="0" w:space="0" w:color="auto"/>
      </w:divBdr>
    </w:div>
    <w:div w:id="940382169">
      <w:bodyDiv w:val="1"/>
      <w:marLeft w:val="0"/>
      <w:marRight w:val="0"/>
      <w:marTop w:val="0"/>
      <w:marBottom w:val="0"/>
      <w:divBdr>
        <w:top w:val="none" w:sz="0" w:space="0" w:color="auto"/>
        <w:left w:val="none" w:sz="0" w:space="0" w:color="auto"/>
        <w:bottom w:val="none" w:sz="0" w:space="0" w:color="auto"/>
        <w:right w:val="none" w:sz="0" w:space="0" w:color="auto"/>
      </w:divBdr>
    </w:div>
    <w:div w:id="947007436">
      <w:bodyDiv w:val="1"/>
      <w:marLeft w:val="0"/>
      <w:marRight w:val="0"/>
      <w:marTop w:val="0"/>
      <w:marBottom w:val="0"/>
      <w:divBdr>
        <w:top w:val="none" w:sz="0" w:space="0" w:color="auto"/>
        <w:left w:val="none" w:sz="0" w:space="0" w:color="auto"/>
        <w:bottom w:val="none" w:sz="0" w:space="0" w:color="auto"/>
        <w:right w:val="none" w:sz="0" w:space="0" w:color="auto"/>
      </w:divBdr>
    </w:div>
    <w:div w:id="959846924">
      <w:bodyDiv w:val="1"/>
      <w:marLeft w:val="0"/>
      <w:marRight w:val="0"/>
      <w:marTop w:val="0"/>
      <w:marBottom w:val="0"/>
      <w:divBdr>
        <w:top w:val="none" w:sz="0" w:space="0" w:color="auto"/>
        <w:left w:val="none" w:sz="0" w:space="0" w:color="auto"/>
        <w:bottom w:val="none" w:sz="0" w:space="0" w:color="auto"/>
        <w:right w:val="none" w:sz="0" w:space="0" w:color="auto"/>
      </w:divBdr>
    </w:div>
    <w:div w:id="1002120551">
      <w:bodyDiv w:val="1"/>
      <w:marLeft w:val="0"/>
      <w:marRight w:val="0"/>
      <w:marTop w:val="0"/>
      <w:marBottom w:val="0"/>
      <w:divBdr>
        <w:top w:val="none" w:sz="0" w:space="0" w:color="auto"/>
        <w:left w:val="none" w:sz="0" w:space="0" w:color="auto"/>
        <w:bottom w:val="none" w:sz="0" w:space="0" w:color="auto"/>
        <w:right w:val="none" w:sz="0" w:space="0" w:color="auto"/>
      </w:divBdr>
    </w:div>
    <w:div w:id="1003750392">
      <w:bodyDiv w:val="1"/>
      <w:marLeft w:val="0"/>
      <w:marRight w:val="0"/>
      <w:marTop w:val="0"/>
      <w:marBottom w:val="0"/>
      <w:divBdr>
        <w:top w:val="none" w:sz="0" w:space="0" w:color="auto"/>
        <w:left w:val="none" w:sz="0" w:space="0" w:color="auto"/>
        <w:bottom w:val="none" w:sz="0" w:space="0" w:color="auto"/>
        <w:right w:val="none" w:sz="0" w:space="0" w:color="auto"/>
      </w:divBdr>
    </w:div>
    <w:div w:id="1039159348">
      <w:bodyDiv w:val="1"/>
      <w:marLeft w:val="0"/>
      <w:marRight w:val="0"/>
      <w:marTop w:val="0"/>
      <w:marBottom w:val="0"/>
      <w:divBdr>
        <w:top w:val="none" w:sz="0" w:space="0" w:color="auto"/>
        <w:left w:val="none" w:sz="0" w:space="0" w:color="auto"/>
        <w:bottom w:val="none" w:sz="0" w:space="0" w:color="auto"/>
        <w:right w:val="none" w:sz="0" w:space="0" w:color="auto"/>
      </w:divBdr>
    </w:div>
    <w:div w:id="1059552655">
      <w:bodyDiv w:val="1"/>
      <w:marLeft w:val="0"/>
      <w:marRight w:val="0"/>
      <w:marTop w:val="0"/>
      <w:marBottom w:val="0"/>
      <w:divBdr>
        <w:top w:val="none" w:sz="0" w:space="0" w:color="auto"/>
        <w:left w:val="none" w:sz="0" w:space="0" w:color="auto"/>
        <w:bottom w:val="none" w:sz="0" w:space="0" w:color="auto"/>
        <w:right w:val="none" w:sz="0" w:space="0" w:color="auto"/>
      </w:divBdr>
      <w:divsChild>
        <w:div w:id="1108355053">
          <w:marLeft w:val="0"/>
          <w:marRight w:val="0"/>
          <w:marTop w:val="0"/>
          <w:marBottom w:val="0"/>
          <w:divBdr>
            <w:top w:val="none" w:sz="0" w:space="0" w:color="auto"/>
            <w:left w:val="none" w:sz="0" w:space="0" w:color="auto"/>
            <w:bottom w:val="none" w:sz="0" w:space="0" w:color="auto"/>
            <w:right w:val="none" w:sz="0" w:space="0" w:color="auto"/>
          </w:divBdr>
          <w:divsChild>
            <w:div w:id="406878472">
              <w:marLeft w:val="0"/>
              <w:marRight w:val="0"/>
              <w:marTop w:val="0"/>
              <w:marBottom w:val="0"/>
              <w:divBdr>
                <w:top w:val="none" w:sz="0" w:space="0" w:color="auto"/>
                <w:left w:val="none" w:sz="0" w:space="0" w:color="auto"/>
                <w:bottom w:val="none" w:sz="0" w:space="0" w:color="auto"/>
                <w:right w:val="none" w:sz="0" w:space="0" w:color="auto"/>
              </w:divBdr>
              <w:divsChild>
                <w:div w:id="2064676950">
                  <w:marLeft w:val="0"/>
                  <w:marRight w:val="0"/>
                  <w:marTop w:val="0"/>
                  <w:marBottom w:val="0"/>
                  <w:divBdr>
                    <w:top w:val="none" w:sz="0" w:space="0" w:color="auto"/>
                    <w:left w:val="none" w:sz="0" w:space="0" w:color="auto"/>
                    <w:bottom w:val="none" w:sz="0" w:space="0" w:color="auto"/>
                    <w:right w:val="none" w:sz="0" w:space="0" w:color="auto"/>
                  </w:divBdr>
                  <w:divsChild>
                    <w:div w:id="121674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774671">
      <w:bodyDiv w:val="1"/>
      <w:marLeft w:val="0"/>
      <w:marRight w:val="0"/>
      <w:marTop w:val="0"/>
      <w:marBottom w:val="0"/>
      <w:divBdr>
        <w:top w:val="none" w:sz="0" w:space="0" w:color="auto"/>
        <w:left w:val="none" w:sz="0" w:space="0" w:color="auto"/>
        <w:bottom w:val="none" w:sz="0" w:space="0" w:color="auto"/>
        <w:right w:val="none" w:sz="0" w:space="0" w:color="auto"/>
      </w:divBdr>
    </w:div>
    <w:div w:id="1179348166">
      <w:bodyDiv w:val="1"/>
      <w:marLeft w:val="0"/>
      <w:marRight w:val="0"/>
      <w:marTop w:val="0"/>
      <w:marBottom w:val="0"/>
      <w:divBdr>
        <w:top w:val="none" w:sz="0" w:space="0" w:color="auto"/>
        <w:left w:val="none" w:sz="0" w:space="0" w:color="auto"/>
        <w:bottom w:val="none" w:sz="0" w:space="0" w:color="auto"/>
        <w:right w:val="none" w:sz="0" w:space="0" w:color="auto"/>
      </w:divBdr>
    </w:div>
    <w:div w:id="1184898731">
      <w:bodyDiv w:val="1"/>
      <w:marLeft w:val="0"/>
      <w:marRight w:val="0"/>
      <w:marTop w:val="0"/>
      <w:marBottom w:val="0"/>
      <w:divBdr>
        <w:top w:val="none" w:sz="0" w:space="0" w:color="auto"/>
        <w:left w:val="none" w:sz="0" w:space="0" w:color="auto"/>
        <w:bottom w:val="none" w:sz="0" w:space="0" w:color="auto"/>
        <w:right w:val="none" w:sz="0" w:space="0" w:color="auto"/>
      </w:divBdr>
    </w:div>
    <w:div w:id="1190265973">
      <w:bodyDiv w:val="1"/>
      <w:marLeft w:val="0"/>
      <w:marRight w:val="0"/>
      <w:marTop w:val="0"/>
      <w:marBottom w:val="0"/>
      <w:divBdr>
        <w:top w:val="none" w:sz="0" w:space="0" w:color="auto"/>
        <w:left w:val="none" w:sz="0" w:space="0" w:color="auto"/>
        <w:bottom w:val="none" w:sz="0" w:space="0" w:color="auto"/>
        <w:right w:val="none" w:sz="0" w:space="0" w:color="auto"/>
      </w:divBdr>
    </w:div>
    <w:div w:id="1214001445">
      <w:bodyDiv w:val="1"/>
      <w:marLeft w:val="0"/>
      <w:marRight w:val="0"/>
      <w:marTop w:val="0"/>
      <w:marBottom w:val="0"/>
      <w:divBdr>
        <w:top w:val="none" w:sz="0" w:space="0" w:color="auto"/>
        <w:left w:val="none" w:sz="0" w:space="0" w:color="auto"/>
        <w:bottom w:val="none" w:sz="0" w:space="0" w:color="auto"/>
        <w:right w:val="none" w:sz="0" w:space="0" w:color="auto"/>
      </w:divBdr>
    </w:div>
    <w:div w:id="1219049398">
      <w:bodyDiv w:val="1"/>
      <w:marLeft w:val="0"/>
      <w:marRight w:val="0"/>
      <w:marTop w:val="0"/>
      <w:marBottom w:val="0"/>
      <w:divBdr>
        <w:top w:val="none" w:sz="0" w:space="0" w:color="auto"/>
        <w:left w:val="none" w:sz="0" w:space="0" w:color="auto"/>
        <w:bottom w:val="none" w:sz="0" w:space="0" w:color="auto"/>
        <w:right w:val="none" w:sz="0" w:space="0" w:color="auto"/>
      </w:divBdr>
    </w:div>
    <w:div w:id="1221399036">
      <w:bodyDiv w:val="1"/>
      <w:marLeft w:val="0"/>
      <w:marRight w:val="0"/>
      <w:marTop w:val="0"/>
      <w:marBottom w:val="0"/>
      <w:divBdr>
        <w:top w:val="none" w:sz="0" w:space="0" w:color="auto"/>
        <w:left w:val="none" w:sz="0" w:space="0" w:color="auto"/>
        <w:bottom w:val="none" w:sz="0" w:space="0" w:color="auto"/>
        <w:right w:val="none" w:sz="0" w:space="0" w:color="auto"/>
      </w:divBdr>
    </w:div>
    <w:div w:id="1227371983">
      <w:bodyDiv w:val="1"/>
      <w:marLeft w:val="0"/>
      <w:marRight w:val="0"/>
      <w:marTop w:val="0"/>
      <w:marBottom w:val="0"/>
      <w:divBdr>
        <w:top w:val="none" w:sz="0" w:space="0" w:color="auto"/>
        <w:left w:val="none" w:sz="0" w:space="0" w:color="auto"/>
        <w:bottom w:val="none" w:sz="0" w:space="0" w:color="auto"/>
        <w:right w:val="none" w:sz="0" w:space="0" w:color="auto"/>
      </w:divBdr>
    </w:div>
    <w:div w:id="1242059984">
      <w:bodyDiv w:val="1"/>
      <w:marLeft w:val="0"/>
      <w:marRight w:val="0"/>
      <w:marTop w:val="0"/>
      <w:marBottom w:val="0"/>
      <w:divBdr>
        <w:top w:val="none" w:sz="0" w:space="0" w:color="auto"/>
        <w:left w:val="none" w:sz="0" w:space="0" w:color="auto"/>
        <w:bottom w:val="none" w:sz="0" w:space="0" w:color="auto"/>
        <w:right w:val="none" w:sz="0" w:space="0" w:color="auto"/>
      </w:divBdr>
    </w:div>
    <w:div w:id="1252616633">
      <w:bodyDiv w:val="1"/>
      <w:marLeft w:val="0"/>
      <w:marRight w:val="0"/>
      <w:marTop w:val="0"/>
      <w:marBottom w:val="0"/>
      <w:divBdr>
        <w:top w:val="none" w:sz="0" w:space="0" w:color="auto"/>
        <w:left w:val="none" w:sz="0" w:space="0" w:color="auto"/>
        <w:bottom w:val="none" w:sz="0" w:space="0" w:color="auto"/>
        <w:right w:val="none" w:sz="0" w:space="0" w:color="auto"/>
      </w:divBdr>
    </w:div>
    <w:div w:id="1266307296">
      <w:bodyDiv w:val="1"/>
      <w:marLeft w:val="0"/>
      <w:marRight w:val="0"/>
      <w:marTop w:val="0"/>
      <w:marBottom w:val="0"/>
      <w:divBdr>
        <w:top w:val="none" w:sz="0" w:space="0" w:color="auto"/>
        <w:left w:val="none" w:sz="0" w:space="0" w:color="auto"/>
        <w:bottom w:val="none" w:sz="0" w:space="0" w:color="auto"/>
        <w:right w:val="none" w:sz="0" w:space="0" w:color="auto"/>
      </w:divBdr>
    </w:div>
    <w:div w:id="1281380408">
      <w:bodyDiv w:val="1"/>
      <w:marLeft w:val="0"/>
      <w:marRight w:val="0"/>
      <w:marTop w:val="0"/>
      <w:marBottom w:val="0"/>
      <w:divBdr>
        <w:top w:val="none" w:sz="0" w:space="0" w:color="auto"/>
        <w:left w:val="none" w:sz="0" w:space="0" w:color="auto"/>
        <w:bottom w:val="none" w:sz="0" w:space="0" w:color="auto"/>
        <w:right w:val="none" w:sz="0" w:space="0" w:color="auto"/>
      </w:divBdr>
    </w:div>
    <w:div w:id="1308634270">
      <w:bodyDiv w:val="1"/>
      <w:marLeft w:val="0"/>
      <w:marRight w:val="0"/>
      <w:marTop w:val="0"/>
      <w:marBottom w:val="0"/>
      <w:divBdr>
        <w:top w:val="none" w:sz="0" w:space="0" w:color="auto"/>
        <w:left w:val="none" w:sz="0" w:space="0" w:color="auto"/>
        <w:bottom w:val="none" w:sz="0" w:space="0" w:color="auto"/>
        <w:right w:val="none" w:sz="0" w:space="0" w:color="auto"/>
      </w:divBdr>
    </w:div>
    <w:div w:id="1320231930">
      <w:bodyDiv w:val="1"/>
      <w:marLeft w:val="0"/>
      <w:marRight w:val="0"/>
      <w:marTop w:val="0"/>
      <w:marBottom w:val="0"/>
      <w:divBdr>
        <w:top w:val="none" w:sz="0" w:space="0" w:color="auto"/>
        <w:left w:val="none" w:sz="0" w:space="0" w:color="auto"/>
        <w:bottom w:val="none" w:sz="0" w:space="0" w:color="auto"/>
        <w:right w:val="none" w:sz="0" w:space="0" w:color="auto"/>
      </w:divBdr>
    </w:div>
    <w:div w:id="1332294325">
      <w:bodyDiv w:val="1"/>
      <w:marLeft w:val="0"/>
      <w:marRight w:val="0"/>
      <w:marTop w:val="0"/>
      <w:marBottom w:val="0"/>
      <w:divBdr>
        <w:top w:val="none" w:sz="0" w:space="0" w:color="auto"/>
        <w:left w:val="none" w:sz="0" w:space="0" w:color="auto"/>
        <w:bottom w:val="none" w:sz="0" w:space="0" w:color="auto"/>
        <w:right w:val="none" w:sz="0" w:space="0" w:color="auto"/>
      </w:divBdr>
    </w:div>
    <w:div w:id="1346983766">
      <w:bodyDiv w:val="1"/>
      <w:marLeft w:val="0"/>
      <w:marRight w:val="0"/>
      <w:marTop w:val="0"/>
      <w:marBottom w:val="0"/>
      <w:divBdr>
        <w:top w:val="none" w:sz="0" w:space="0" w:color="auto"/>
        <w:left w:val="none" w:sz="0" w:space="0" w:color="auto"/>
        <w:bottom w:val="none" w:sz="0" w:space="0" w:color="auto"/>
        <w:right w:val="none" w:sz="0" w:space="0" w:color="auto"/>
      </w:divBdr>
    </w:div>
    <w:div w:id="1369793683">
      <w:bodyDiv w:val="1"/>
      <w:marLeft w:val="0"/>
      <w:marRight w:val="0"/>
      <w:marTop w:val="0"/>
      <w:marBottom w:val="0"/>
      <w:divBdr>
        <w:top w:val="none" w:sz="0" w:space="0" w:color="auto"/>
        <w:left w:val="none" w:sz="0" w:space="0" w:color="auto"/>
        <w:bottom w:val="none" w:sz="0" w:space="0" w:color="auto"/>
        <w:right w:val="none" w:sz="0" w:space="0" w:color="auto"/>
      </w:divBdr>
    </w:div>
    <w:div w:id="1386610704">
      <w:bodyDiv w:val="1"/>
      <w:marLeft w:val="0"/>
      <w:marRight w:val="0"/>
      <w:marTop w:val="0"/>
      <w:marBottom w:val="0"/>
      <w:divBdr>
        <w:top w:val="none" w:sz="0" w:space="0" w:color="auto"/>
        <w:left w:val="none" w:sz="0" w:space="0" w:color="auto"/>
        <w:bottom w:val="none" w:sz="0" w:space="0" w:color="auto"/>
        <w:right w:val="none" w:sz="0" w:space="0" w:color="auto"/>
      </w:divBdr>
    </w:div>
    <w:div w:id="1409500799">
      <w:bodyDiv w:val="1"/>
      <w:marLeft w:val="0"/>
      <w:marRight w:val="0"/>
      <w:marTop w:val="0"/>
      <w:marBottom w:val="0"/>
      <w:divBdr>
        <w:top w:val="none" w:sz="0" w:space="0" w:color="auto"/>
        <w:left w:val="none" w:sz="0" w:space="0" w:color="auto"/>
        <w:bottom w:val="none" w:sz="0" w:space="0" w:color="auto"/>
        <w:right w:val="none" w:sz="0" w:space="0" w:color="auto"/>
      </w:divBdr>
    </w:div>
    <w:div w:id="1435784875">
      <w:bodyDiv w:val="1"/>
      <w:marLeft w:val="0"/>
      <w:marRight w:val="0"/>
      <w:marTop w:val="0"/>
      <w:marBottom w:val="0"/>
      <w:divBdr>
        <w:top w:val="none" w:sz="0" w:space="0" w:color="auto"/>
        <w:left w:val="none" w:sz="0" w:space="0" w:color="auto"/>
        <w:bottom w:val="none" w:sz="0" w:space="0" w:color="auto"/>
        <w:right w:val="none" w:sz="0" w:space="0" w:color="auto"/>
      </w:divBdr>
    </w:div>
    <w:div w:id="1455170032">
      <w:bodyDiv w:val="1"/>
      <w:marLeft w:val="0"/>
      <w:marRight w:val="0"/>
      <w:marTop w:val="0"/>
      <w:marBottom w:val="0"/>
      <w:divBdr>
        <w:top w:val="none" w:sz="0" w:space="0" w:color="auto"/>
        <w:left w:val="none" w:sz="0" w:space="0" w:color="auto"/>
        <w:bottom w:val="none" w:sz="0" w:space="0" w:color="auto"/>
        <w:right w:val="none" w:sz="0" w:space="0" w:color="auto"/>
      </w:divBdr>
    </w:div>
    <w:div w:id="1462502667">
      <w:bodyDiv w:val="1"/>
      <w:marLeft w:val="0"/>
      <w:marRight w:val="0"/>
      <w:marTop w:val="0"/>
      <w:marBottom w:val="0"/>
      <w:divBdr>
        <w:top w:val="none" w:sz="0" w:space="0" w:color="auto"/>
        <w:left w:val="none" w:sz="0" w:space="0" w:color="auto"/>
        <w:bottom w:val="none" w:sz="0" w:space="0" w:color="auto"/>
        <w:right w:val="none" w:sz="0" w:space="0" w:color="auto"/>
      </w:divBdr>
    </w:div>
    <w:div w:id="1473517903">
      <w:bodyDiv w:val="1"/>
      <w:marLeft w:val="0"/>
      <w:marRight w:val="0"/>
      <w:marTop w:val="0"/>
      <w:marBottom w:val="0"/>
      <w:divBdr>
        <w:top w:val="none" w:sz="0" w:space="0" w:color="auto"/>
        <w:left w:val="none" w:sz="0" w:space="0" w:color="auto"/>
        <w:bottom w:val="none" w:sz="0" w:space="0" w:color="auto"/>
        <w:right w:val="none" w:sz="0" w:space="0" w:color="auto"/>
      </w:divBdr>
    </w:div>
    <w:div w:id="1474908527">
      <w:bodyDiv w:val="1"/>
      <w:marLeft w:val="0"/>
      <w:marRight w:val="0"/>
      <w:marTop w:val="0"/>
      <w:marBottom w:val="0"/>
      <w:divBdr>
        <w:top w:val="none" w:sz="0" w:space="0" w:color="auto"/>
        <w:left w:val="none" w:sz="0" w:space="0" w:color="auto"/>
        <w:bottom w:val="none" w:sz="0" w:space="0" w:color="auto"/>
        <w:right w:val="none" w:sz="0" w:space="0" w:color="auto"/>
      </w:divBdr>
    </w:div>
    <w:div w:id="1532570451">
      <w:bodyDiv w:val="1"/>
      <w:marLeft w:val="0"/>
      <w:marRight w:val="0"/>
      <w:marTop w:val="0"/>
      <w:marBottom w:val="0"/>
      <w:divBdr>
        <w:top w:val="none" w:sz="0" w:space="0" w:color="auto"/>
        <w:left w:val="none" w:sz="0" w:space="0" w:color="auto"/>
        <w:bottom w:val="none" w:sz="0" w:space="0" w:color="auto"/>
        <w:right w:val="none" w:sz="0" w:space="0" w:color="auto"/>
      </w:divBdr>
    </w:div>
    <w:div w:id="1551112822">
      <w:bodyDiv w:val="1"/>
      <w:marLeft w:val="0"/>
      <w:marRight w:val="0"/>
      <w:marTop w:val="0"/>
      <w:marBottom w:val="0"/>
      <w:divBdr>
        <w:top w:val="none" w:sz="0" w:space="0" w:color="auto"/>
        <w:left w:val="none" w:sz="0" w:space="0" w:color="auto"/>
        <w:bottom w:val="none" w:sz="0" w:space="0" w:color="auto"/>
        <w:right w:val="none" w:sz="0" w:space="0" w:color="auto"/>
      </w:divBdr>
    </w:div>
    <w:div w:id="1605531580">
      <w:bodyDiv w:val="1"/>
      <w:marLeft w:val="0"/>
      <w:marRight w:val="0"/>
      <w:marTop w:val="0"/>
      <w:marBottom w:val="0"/>
      <w:divBdr>
        <w:top w:val="none" w:sz="0" w:space="0" w:color="auto"/>
        <w:left w:val="none" w:sz="0" w:space="0" w:color="auto"/>
        <w:bottom w:val="none" w:sz="0" w:space="0" w:color="auto"/>
        <w:right w:val="none" w:sz="0" w:space="0" w:color="auto"/>
      </w:divBdr>
    </w:div>
    <w:div w:id="1640845623">
      <w:bodyDiv w:val="1"/>
      <w:marLeft w:val="0"/>
      <w:marRight w:val="0"/>
      <w:marTop w:val="0"/>
      <w:marBottom w:val="0"/>
      <w:divBdr>
        <w:top w:val="none" w:sz="0" w:space="0" w:color="auto"/>
        <w:left w:val="none" w:sz="0" w:space="0" w:color="auto"/>
        <w:bottom w:val="none" w:sz="0" w:space="0" w:color="auto"/>
        <w:right w:val="none" w:sz="0" w:space="0" w:color="auto"/>
      </w:divBdr>
    </w:div>
    <w:div w:id="1654018845">
      <w:bodyDiv w:val="1"/>
      <w:marLeft w:val="0"/>
      <w:marRight w:val="0"/>
      <w:marTop w:val="0"/>
      <w:marBottom w:val="0"/>
      <w:divBdr>
        <w:top w:val="none" w:sz="0" w:space="0" w:color="auto"/>
        <w:left w:val="none" w:sz="0" w:space="0" w:color="auto"/>
        <w:bottom w:val="none" w:sz="0" w:space="0" w:color="auto"/>
        <w:right w:val="none" w:sz="0" w:space="0" w:color="auto"/>
      </w:divBdr>
    </w:div>
    <w:div w:id="1678578164">
      <w:bodyDiv w:val="1"/>
      <w:marLeft w:val="0"/>
      <w:marRight w:val="0"/>
      <w:marTop w:val="0"/>
      <w:marBottom w:val="0"/>
      <w:divBdr>
        <w:top w:val="none" w:sz="0" w:space="0" w:color="auto"/>
        <w:left w:val="none" w:sz="0" w:space="0" w:color="auto"/>
        <w:bottom w:val="none" w:sz="0" w:space="0" w:color="auto"/>
        <w:right w:val="none" w:sz="0" w:space="0" w:color="auto"/>
      </w:divBdr>
    </w:div>
    <w:div w:id="1682705136">
      <w:bodyDiv w:val="1"/>
      <w:marLeft w:val="0"/>
      <w:marRight w:val="0"/>
      <w:marTop w:val="0"/>
      <w:marBottom w:val="0"/>
      <w:divBdr>
        <w:top w:val="none" w:sz="0" w:space="0" w:color="auto"/>
        <w:left w:val="none" w:sz="0" w:space="0" w:color="auto"/>
        <w:bottom w:val="none" w:sz="0" w:space="0" w:color="auto"/>
        <w:right w:val="none" w:sz="0" w:space="0" w:color="auto"/>
      </w:divBdr>
      <w:divsChild>
        <w:div w:id="700713734">
          <w:marLeft w:val="0"/>
          <w:marRight w:val="0"/>
          <w:marTop w:val="200"/>
          <w:marBottom w:val="200"/>
          <w:divBdr>
            <w:top w:val="single" w:sz="8" w:space="0" w:color="969696"/>
            <w:left w:val="single" w:sz="8" w:space="0" w:color="969696"/>
            <w:bottom w:val="single" w:sz="8" w:space="0" w:color="969696"/>
            <w:right w:val="single" w:sz="8" w:space="0" w:color="969696"/>
          </w:divBdr>
          <w:divsChild>
            <w:div w:id="1935355588">
              <w:marLeft w:val="0"/>
              <w:marRight w:val="0"/>
              <w:marTop w:val="0"/>
              <w:marBottom w:val="0"/>
              <w:divBdr>
                <w:top w:val="none" w:sz="0" w:space="0" w:color="auto"/>
                <w:left w:val="none" w:sz="0" w:space="0" w:color="auto"/>
                <w:bottom w:val="none" w:sz="0" w:space="0" w:color="auto"/>
                <w:right w:val="none" w:sz="0" w:space="0" w:color="auto"/>
              </w:divBdr>
              <w:divsChild>
                <w:div w:id="138613280">
                  <w:marLeft w:val="600"/>
                  <w:marRight w:val="0"/>
                  <w:marTop w:val="0"/>
                  <w:marBottom w:val="0"/>
                  <w:divBdr>
                    <w:top w:val="none" w:sz="0" w:space="0" w:color="auto"/>
                    <w:left w:val="none" w:sz="0" w:space="0" w:color="auto"/>
                    <w:bottom w:val="none" w:sz="0" w:space="0" w:color="auto"/>
                    <w:right w:val="none" w:sz="0" w:space="0" w:color="auto"/>
                  </w:divBdr>
                  <w:divsChild>
                    <w:div w:id="1182353897">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 w:id="1740245743">
      <w:bodyDiv w:val="1"/>
      <w:marLeft w:val="0"/>
      <w:marRight w:val="0"/>
      <w:marTop w:val="0"/>
      <w:marBottom w:val="0"/>
      <w:divBdr>
        <w:top w:val="none" w:sz="0" w:space="0" w:color="auto"/>
        <w:left w:val="none" w:sz="0" w:space="0" w:color="auto"/>
        <w:bottom w:val="none" w:sz="0" w:space="0" w:color="auto"/>
        <w:right w:val="none" w:sz="0" w:space="0" w:color="auto"/>
      </w:divBdr>
    </w:div>
    <w:div w:id="1798183342">
      <w:bodyDiv w:val="1"/>
      <w:marLeft w:val="0"/>
      <w:marRight w:val="0"/>
      <w:marTop w:val="0"/>
      <w:marBottom w:val="0"/>
      <w:divBdr>
        <w:top w:val="none" w:sz="0" w:space="0" w:color="auto"/>
        <w:left w:val="none" w:sz="0" w:space="0" w:color="auto"/>
        <w:bottom w:val="none" w:sz="0" w:space="0" w:color="auto"/>
        <w:right w:val="none" w:sz="0" w:space="0" w:color="auto"/>
      </w:divBdr>
    </w:div>
    <w:div w:id="1801341321">
      <w:bodyDiv w:val="1"/>
      <w:marLeft w:val="0"/>
      <w:marRight w:val="0"/>
      <w:marTop w:val="0"/>
      <w:marBottom w:val="0"/>
      <w:divBdr>
        <w:top w:val="none" w:sz="0" w:space="0" w:color="auto"/>
        <w:left w:val="none" w:sz="0" w:space="0" w:color="auto"/>
        <w:bottom w:val="none" w:sz="0" w:space="0" w:color="auto"/>
        <w:right w:val="none" w:sz="0" w:space="0" w:color="auto"/>
      </w:divBdr>
    </w:div>
    <w:div w:id="1824421771">
      <w:bodyDiv w:val="1"/>
      <w:marLeft w:val="0"/>
      <w:marRight w:val="0"/>
      <w:marTop w:val="0"/>
      <w:marBottom w:val="0"/>
      <w:divBdr>
        <w:top w:val="none" w:sz="0" w:space="0" w:color="auto"/>
        <w:left w:val="none" w:sz="0" w:space="0" w:color="auto"/>
        <w:bottom w:val="none" w:sz="0" w:space="0" w:color="auto"/>
        <w:right w:val="none" w:sz="0" w:space="0" w:color="auto"/>
      </w:divBdr>
    </w:div>
    <w:div w:id="1830125086">
      <w:bodyDiv w:val="1"/>
      <w:marLeft w:val="0"/>
      <w:marRight w:val="0"/>
      <w:marTop w:val="0"/>
      <w:marBottom w:val="0"/>
      <w:divBdr>
        <w:top w:val="none" w:sz="0" w:space="0" w:color="auto"/>
        <w:left w:val="none" w:sz="0" w:space="0" w:color="auto"/>
        <w:bottom w:val="none" w:sz="0" w:space="0" w:color="auto"/>
        <w:right w:val="none" w:sz="0" w:space="0" w:color="auto"/>
      </w:divBdr>
    </w:div>
    <w:div w:id="1869021998">
      <w:bodyDiv w:val="1"/>
      <w:marLeft w:val="0"/>
      <w:marRight w:val="0"/>
      <w:marTop w:val="0"/>
      <w:marBottom w:val="0"/>
      <w:divBdr>
        <w:top w:val="none" w:sz="0" w:space="0" w:color="auto"/>
        <w:left w:val="none" w:sz="0" w:space="0" w:color="auto"/>
        <w:bottom w:val="none" w:sz="0" w:space="0" w:color="auto"/>
        <w:right w:val="none" w:sz="0" w:space="0" w:color="auto"/>
      </w:divBdr>
    </w:div>
    <w:div w:id="1869634091">
      <w:bodyDiv w:val="1"/>
      <w:marLeft w:val="0"/>
      <w:marRight w:val="0"/>
      <w:marTop w:val="0"/>
      <w:marBottom w:val="0"/>
      <w:divBdr>
        <w:top w:val="none" w:sz="0" w:space="0" w:color="auto"/>
        <w:left w:val="none" w:sz="0" w:space="0" w:color="auto"/>
        <w:bottom w:val="none" w:sz="0" w:space="0" w:color="auto"/>
        <w:right w:val="none" w:sz="0" w:space="0" w:color="auto"/>
      </w:divBdr>
    </w:div>
    <w:div w:id="1902671045">
      <w:bodyDiv w:val="1"/>
      <w:marLeft w:val="0"/>
      <w:marRight w:val="0"/>
      <w:marTop w:val="0"/>
      <w:marBottom w:val="0"/>
      <w:divBdr>
        <w:top w:val="none" w:sz="0" w:space="0" w:color="auto"/>
        <w:left w:val="none" w:sz="0" w:space="0" w:color="auto"/>
        <w:bottom w:val="none" w:sz="0" w:space="0" w:color="auto"/>
        <w:right w:val="none" w:sz="0" w:space="0" w:color="auto"/>
      </w:divBdr>
    </w:div>
    <w:div w:id="1906337147">
      <w:bodyDiv w:val="1"/>
      <w:marLeft w:val="0"/>
      <w:marRight w:val="0"/>
      <w:marTop w:val="0"/>
      <w:marBottom w:val="0"/>
      <w:divBdr>
        <w:top w:val="none" w:sz="0" w:space="0" w:color="auto"/>
        <w:left w:val="none" w:sz="0" w:space="0" w:color="auto"/>
        <w:bottom w:val="none" w:sz="0" w:space="0" w:color="auto"/>
        <w:right w:val="none" w:sz="0" w:space="0" w:color="auto"/>
      </w:divBdr>
    </w:div>
    <w:div w:id="1930960464">
      <w:bodyDiv w:val="1"/>
      <w:marLeft w:val="0"/>
      <w:marRight w:val="0"/>
      <w:marTop w:val="0"/>
      <w:marBottom w:val="0"/>
      <w:divBdr>
        <w:top w:val="none" w:sz="0" w:space="0" w:color="auto"/>
        <w:left w:val="none" w:sz="0" w:space="0" w:color="auto"/>
        <w:bottom w:val="none" w:sz="0" w:space="0" w:color="auto"/>
        <w:right w:val="none" w:sz="0" w:space="0" w:color="auto"/>
      </w:divBdr>
    </w:div>
    <w:div w:id="1944266592">
      <w:bodyDiv w:val="1"/>
      <w:marLeft w:val="0"/>
      <w:marRight w:val="0"/>
      <w:marTop w:val="0"/>
      <w:marBottom w:val="0"/>
      <w:divBdr>
        <w:top w:val="none" w:sz="0" w:space="0" w:color="auto"/>
        <w:left w:val="none" w:sz="0" w:space="0" w:color="auto"/>
        <w:bottom w:val="none" w:sz="0" w:space="0" w:color="auto"/>
        <w:right w:val="none" w:sz="0" w:space="0" w:color="auto"/>
      </w:divBdr>
    </w:div>
    <w:div w:id="1950968930">
      <w:bodyDiv w:val="1"/>
      <w:marLeft w:val="0"/>
      <w:marRight w:val="0"/>
      <w:marTop w:val="0"/>
      <w:marBottom w:val="0"/>
      <w:divBdr>
        <w:top w:val="none" w:sz="0" w:space="0" w:color="auto"/>
        <w:left w:val="none" w:sz="0" w:space="0" w:color="auto"/>
        <w:bottom w:val="none" w:sz="0" w:space="0" w:color="auto"/>
        <w:right w:val="none" w:sz="0" w:space="0" w:color="auto"/>
      </w:divBdr>
    </w:div>
    <w:div w:id="1968007890">
      <w:bodyDiv w:val="1"/>
      <w:marLeft w:val="0"/>
      <w:marRight w:val="0"/>
      <w:marTop w:val="0"/>
      <w:marBottom w:val="0"/>
      <w:divBdr>
        <w:top w:val="none" w:sz="0" w:space="0" w:color="auto"/>
        <w:left w:val="none" w:sz="0" w:space="0" w:color="auto"/>
        <w:bottom w:val="none" w:sz="0" w:space="0" w:color="auto"/>
        <w:right w:val="none" w:sz="0" w:space="0" w:color="auto"/>
      </w:divBdr>
      <w:divsChild>
        <w:div w:id="835925272">
          <w:marLeft w:val="0"/>
          <w:marRight w:val="0"/>
          <w:marTop w:val="0"/>
          <w:marBottom w:val="0"/>
          <w:divBdr>
            <w:top w:val="none" w:sz="0" w:space="0" w:color="auto"/>
            <w:left w:val="none" w:sz="0" w:space="0" w:color="auto"/>
            <w:bottom w:val="none" w:sz="0" w:space="0" w:color="auto"/>
            <w:right w:val="none" w:sz="0" w:space="0" w:color="auto"/>
          </w:divBdr>
        </w:div>
      </w:divsChild>
    </w:div>
    <w:div w:id="1991324481">
      <w:bodyDiv w:val="1"/>
      <w:marLeft w:val="0"/>
      <w:marRight w:val="0"/>
      <w:marTop w:val="0"/>
      <w:marBottom w:val="0"/>
      <w:divBdr>
        <w:top w:val="none" w:sz="0" w:space="0" w:color="auto"/>
        <w:left w:val="none" w:sz="0" w:space="0" w:color="auto"/>
        <w:bottom w:val="none" w:sz="0" w:space="0" w:color="auto"/>
        <w:right w:val="none" w:sz="0" w:space="0" w:color="auto"/>
      </w:divBdr>
    </w:div>
    <w:div w:id="2016573258">
      <w:bodyDiv w:val="1"/>
      <w:marLeft w:val="0"/>
      <w:marRight w:val="0"/>
      <w:marTop w:val="0"/>
      <w:marBottom w:val="0"/>
      <w:divBdr>
        <w:top w:val="none" w:sz="0" w:space="0" w:color="auto"/>
        <w:left w:val="none" w:sz="0" w:space="0" w:color="auto"/>
        <w:bottom w:val="none" w:sz="0" w:space="0" w:color="auto"/>
        <w:right w:val="none" w:sz="0" w:space="0" w:color="auto"/>
      </w:divBdr>
    </w:div>
    <w:div w:id="2017295860">
      <w:bodyDiv w:val="1"/>
      <w:marLeft w:val="0"/>
      <w:marRight w:val="0"/>
      <w:marTop w:val="0"/>
      <w:marBottom w:val="0"/>
      <w:divBdr>
        <w:top w:val="none" w:sz="0" w:space="0" w:color="auto"/>
        <w:left w:val="none" w:sz="0" w:space="0" w:color="auto"/>
        <w:bottom w:val="none" w:sz="0" w:space="0" w:color="auto"/>
        <w:right w:val="none" w:sz="0" w:space="0" w:color="auto"/>
      </w:divBdr>
    </w:div>
    <w:div w:id="2060126784">
      <w:bodyDiv w:val="1"/>
      <w:marLeft w:val="0"/>
      <w:marRight w:val="0"/>
      <w:marTop w:val="0"/>
      <w:marBottom w:val="0"/>
      <w:divBdr>
        <w:top w:val="none" w:sz="0" w:space="0" w:color="auto"/>
        <w:left w:val="none" w:sz="0" w:space="0" w:color="auto"/>
        <w:bottom w:val="none" w:sz="0" w:space="0" w:color="auto"/>
        <w:right w:val="none" w:sz="0" w:space="0" w:color="auto"/>
      </w:divBdr>
      <w:divsChild>
        <w:div w:id="1516722118">
          <w:marLeft w:val="0"/>
          <w:marRight w:val="0"/>
          <w:marTop w:val="0"/>
          <w:marBottom w:val="0"/>
          <w:divBdr>
            <w:top w:val="none" w:sz="0" w:space="0" w:color="auto"/>
            <w:left w:val="none" w:sz="0" w:space="0" w:color="auto"/>
            <w:bottom w:val="none" w:sz="0" w:space="0" w:color="auto"/>
            <w:right w:val="none" w:sz="0" w:space="0" w:color="auto"/>
          </w:divBdr>
          <w:divsChild>
            <w:div w:id="268127199">
              <w:marLeft w:val="0"/>
              <w:marRight w:val="0"/>
              <w:marTop w:val="0"/>
              <w:marBottom w:val="0"/>
              <w:divBdr>
                <w:top w:val="none" w:sz="0" w:space="0" w:color="auto"/>
                <w:left w:val="none" w:sz="0" w:space="0" w:color="auto"/>
                <w:bottom w:val="none" w:sz="0" w:space="0" w:color="auto"/>
                <w:right w:val="none" w:sz="0" w:space="0" w:color="auto"/>
              </w:divBdr>
              <w:divsChild>
                <w:div w:id="695303711">
                  <w:marLeft w:val="0"/>
                  <w:marRight w:val="0"/>
                  <w:marTop w:val="0"/>
                  <w:marBottom w:val="0"/>
                  <w:divBdr>
                    <w:top w:val="none" w:sz="0" w:space="0" w:color="auto"/>
                    <w:left w:val="none" w:sz="0" w:space="0" w:color="auto"/>
                    <w:bottom w:val="none" w:sz="0" w:space="0" w:color="auto"/>
                    <w:right w:val="none" w:sz="0" w:space="0" w:color="auto"/>
                  </w:divBdr>
                  <w:divsChild>
                    <w:div w:id="147267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146952">
      <w:bodyDiv w:val="1"/>
      <w:marLeft w:val="0"/>
      <w:marRight w:val="0"/>
      <w:marTop w:val="0"/>
      <w:marBottom w:val="0"/>
      <w:divBdr>
        <w:top w:val="none" w:sz="0" w:space="0" w:color="auto"/>
        <w:left w:val="none" w:sz="0" w:space="0" w:color="auto"/>
        <w:bottom w:val="none" w:sz="0" w:space="0" w:color="auto"/>
        <w:right w:val="none" w:sz="0" w:space="0" w:color="auto"/>
      </w:divBdr>
    </w:div>
    <w:div w:id="2076080402">
      <w:bodyDiv w:val="1"/>
      <w:marLeft w:val="0"/>
      <w:marRight w:val="0"/>
      <w:marTop w:val="0"/>
      <w:marBottom w:val="0"/>
      <w:divBdr>
        <w:top w:val="none" w:sz="0" w:space="0" w:color="auto"/>
        <w:left w:val="none" w:sz="0" w:space="0" w:color="auto"/>
        <w:bottom w:val="none" w:sz="0" w:space="0" w:color="auto"/>
        <w:right w:val="none" w:sz="0" w:space="0" w:color="auto"/>
      </w:divBdr>
    </w:div>
    <w:div w:id="2095777207">
      <w:bodyDiv w:val="1"/>
      <w:marLeft w:val="0"/>
      <w:marRight w:val="0"/>
      <w:marTop w:val="0"/>
      <w:marBottom w:val="0"/>
      <w:divBdr>
        <w:top w:val="none" w:sz="0" w:space="0" w:color="auto"/>
        <w:left w:val="none" w:sz="0" w:space="0" w:color="auto"/>
        <w:bottom w:val="none" w:sz="0" w:space="0" w:color="auto"/>
        <w:right w:val="none" w:sz="0" w:space="0" w:color="auto"/>
      </w:divBdr>
    </w:div>
    <w:div w:id="2097898622">
      <w:bodyDiv w:val="1"/>
      <w:marLeft w:val="0"/>
      <w:marRight w:val="0"/>
      <w:marTop w:val="0"/>
      <w:marBottom w:val="0"/>
      <w:divBdr>
        <w:top w:val="none" w:sz="0" w:space="0" w:color="auto"/>
        <w:left w:val="none" w:sz="0" w:space="0" w:color="auto"/>
        <w:bottom w:val="none" w:sz="0" w:space="0" w:color="auto"/>
        <w:right w:val="none" w:sz="0" w:space="0" w:color="auto"/>
      </w:divBdr>
      <w:divsChild>
        <w:div w:id="676423417">
          <w:marLeft w:val="0"/>
          <w:marRight w:val="0"/>
          <w:marTop w:val="100"/>
          <w:marBottom w:val="100"/>
          <w:divBdr>
            <w:top w:val="none" w:sz="0" w:space="0" w:color="auto"/>
            <w:left w:val="none" w:sz="0" w:space="0" w:color="auto"/>
            <w:bottom w:val="none" w:sz="0" w:space="0" w:color="auto"/>
            <w:right w:val="none" w:sz="0" w:space="0" w:color="auto"/>
          </w:divBdr>
          <w:divsChild>
            <w:div w:id="2144344534">
              <w:marLeft w:val="0"/>
              <w:marRight w:val="0"/>
              <w:marTop w:val="0"/>
              <w:marBottom w:val="0"/>
              <w:divBdr>
                <w:top w:val="none" w:sz="0" w:space="0" w:color="auto"/>
                <w:left w:val="none" w:sz="0" w:space="0" w:color="auto"/>
                <w:bottom w:val="none" w:sz="0" w:space="0" w:color="auto"/>
                <w:right w:val="none" w:sz="0" w:space="0" w:color="auto"/>
              </w:divBdr>
              <w:divsChild>
                <w:div w:id="1725251755">
                  <w:marLeft w:val="200"/>
                  <w:marRight w:val="0"/>
                  <w:marTop w:val="0"/>
                  <w:marBottom w:val="0"/>
                  <w:divBdr>
                    <w:top w:val="none" w:sz="0" w:space="0" w:color="auto"/>
                    <w:left w:val="none" w:sz="0" w:space="0" w:color="auto"/>
                    <w:bottom w:val="none" w:sz="0" w:space="0" w:color="auto"/>
                    <w:right w:val="none" w:sz="0" w:space="0" w:color="auto"/>
                  </w:divBdr>
                  <w:divsChild>
                    <w:div w:id="205799775">
                      <w:marLeft w:val="0"/>
                      <w:marRight w:val="160"/>
                      <w:marTop w:val="0"/>
                      <w:marBottom w:val="0"/>
                      <w:divBdr>
                        <w:top w:val="none" w:sz="0" w:space="0" w:color="auto"/>
                        <w:left w:val="none" w:sz="0" w:space="0" w:color="auto"/>
                        <w:bottom w:val="none" w:sz="0" w:space="0" w:color="auto"/>
                        <w:right w:val="none" w:sz="0" w:space="0" w:color="auto"/>
                      </w:divBdr>
                      <w:divsChild>
                        <w:div w:id="1108114544">
                          <w:marLeft w:val="0"/>
                          <w:marRight w:val="0"/>
                          <w:marTop w:val="0"/>
                          <w:marBottom w:val="0"/>
                          <w:divBdr>
                            <w:top w:val="none" w:sz="0" w:space="0" w:color="auto"/>
                            <w:left w:val="none" w:sz="0" w:space="0" w:color="auto"/>
                            <w:bottom w:val="none" w:sz="0" w:space="0" w:color="auto"/>
                            <w:right w:val="none" w:sz="0" w:space="0" w:color="auto"/>
                          </w:divBdr>
                          <w:divsChild>
                            <w:div w:id="594636407">
                              <w:marLeft w:val="0"/>
                              <w:marRight w:val="0"/>
                              <w:marTop w:val="0"/>
                              <w:marBottom w:val="0"/>
                              <w:divBdr>
                                <w:top w:val="none" w:sz="0" w:space="0" w:color="auto"/>
                                <w:left w:val="none" w:sz="0" w:space="0" w:color="auto"/>
                                <w:bottom w:val="none" w:sz="0" w:space="0" w:color="auto"/>
                                <w:right w:val="none" w:sz="0" w:space="0" w:color="auto"/>
                              </w:divBdr>
                            </w:div>
                            <w:div w:id="1543594258">
                              <w:marLeft w:val="0"/>
                              <w:marRight w:val="0"/>
                              <w:marTop w:val="0"/>
                              <w:marBottom w:val="0"/>
                              <w:divBdr>
                                <w:top w:val="none" w:sz="0" w:space="0" w:color="auto"/>
                                <w:left w:val="none" w:sz="0" w:space="0" w:color="auto"/>
                                <w:bottom w:val="none" w:sz="0" w:space="0" w:color="auto"/>
                                <w:right w:val="none" w:sz="0" w:space="0" w:color="auto"/>
                              </w:divBdr>
                            </w:div>
                            <w:div w:id="214369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5150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pl.wikipedia.org/wiki/Hektar" TargetMode="External"/><Relationship Id="rId26" Type="http://schemas.openxmlformats.org/officeDocument/2006/relationships/image" Target="media/image4.png"/><Relationship Id="rId39" Type="http://schemas.openxmlformats.org/officeDocument/2006/relationships/chart" Target="charts/chart4.xml"/><Relationship Id="rId21" Type="http://schemas.openxmlformats.org/officeDocument/2006/relationships/hyperlink" Target="https://pl.wikipedia.org/wiki/Jezioro_Mietkowskie" TargetMode="External"/><Relationship Id="rId34" Type="http://schemas.openxmlformats.org/officeDocument/2006/relationships/image" Target="media/image12.png"/><Relationship Id="rId42" Type="http://schemas.openxmlformats.org/officeDocument/2006/relationships/chart" Target="charts/chart6.xml"/><Relationship Id="rId47" Type="http://schemas.openxmlformats.org/officeDocument/2006/relationships/image" Target="media/image15.png"/><Relationship Id="rId50" Type="http://schemas.openxmlformats.org/officeDocument/2006/relationships/image" Target="media/image17.png"/><Relationship Id="rId55" Type="http://schemas.openxmlformats.org/officeDocument/2006/relationships/image" Target="media/image2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7.png"/><Relationship Id="rId11" Type="http://schemas.openxmlformats.org/officeDocument/2006/relationships/footer" Target="footer1.xml"/><Relationship Id="rId24" Type="http://schemas.openxmlformats.org/officeDocument/2006/relationships/hyperlink" Target="https://pl.wikipedia.org/wiki/Muflon_%C5%9Br%C3%B3dziemnomorski" TargetMode="External"/><Relationship Id="rId32" Type="http://schemas.openxmlformats.org/officeDocument/2006/relationships/image" Target="media/image10.png"/><Relationship Id="rId37" Type="http://schemas.openxmlformats.org/officeDocument/2006/relationships/chart" Target="charts/chart2.xml"/><Relationship Id="rId40" Type="http://schemas.openxmlformats.org/officeDocument/2006/relationships/image" Target="media/image14.png"/><Relationship Id="rId45" Type="http://schemas.openxmlformats.org/officeDocument/2006/relationships/chart" Target="charts/chart9.xml"/><Relationship Id="rId53" Type="http://schemas.openxmlformats.org/officeDocument/2006/relationships/image" Target="media/image20.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pl.wikipedia.org/wiki/Park_Krajobrazowy_Dolina_Jezierzycy" TargetMode="External"/><Relationship Id="rId4" Type="http://schemas.openxmlformats.org/officeDocument/2006/relationships/settings" Target="settings.xml"/><Relationship Id="rId9" Type="http://schemas.openxmlformats.org/officeDocument/2006/relationships/image" Target="cid:image002.png@01D79A73.5CA9AFE0" TargetMode="External"/><Relationship Id="rId14" Type="http://schemas.openxmlformats.org/officeDocument/2006/relationships/footer" Target="footer2.xml"/><Relationship Id="rId22" Type="http://schemas.openxmlformats.org/officeDocument/2006/relationships/hyperlink" Target="https://pl.wikipedia.org/wiki/Natura_2000"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chart" Target="charts/chart7.xml"/><Relationship Id="rId48" Type="http://schemas.openxmlformats.org/officeDocument/2006/relationships/image" Target="media/image16.png"/><Relationship Id="rId56" Type="http://schemas.openxmlformats.org/officeDocument/2006/relationships/image" Target="media/image23.png"/><Relationship Id="rId8" Type="http://schemas.openxmlformats.org/officeDocument/2006/relationships/image" Target="media/image1.png"/><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chart" Target="charts/chart3.xml"/><Relationship Id="rId46" Type="http://schemas.openxmlformats.org/officeDocument/2006/relationships/chart" Target="charts/chart10.xml"/><Relationship Id="rId20" Type="http://schemas.openxmlformats.org/officeDocument/2006/relationships/hyperlink" Target="https://pl.wikipedia.org/wiki/Konwencja_ramsarska" TargetMode="External"/><Relationship Id="rId41" Type="http://schemas.openxmlformats.org/officeDocument/2006/relationships/chart" Target="charts/chart5.xml"/><Relationship Id="rId54"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pl.wikipedia.org/wiki/Ssaki" TargetMode="External"/><Relationship Id="rId28" Type="http://schemas.openxmlformats.org/officeDocument/2006/relationships/image" Target="media/image6.png"/><Relationship Id="rId36" Type="http://schemas.openxmlformats.org/officeDocument/2006/relationships/chart" Target="charts/chart1.xml"/><Relationship Id="rId49" Type="http://schemas.openxmlformats.org/officeDocument/2006/relationships/chart" Target="charts/chart11.xml"/><Relationship Id="rId57"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9.png"/><Relationship Id="rId44" Type="http://schemas.openxmlformats.org/officeDocument/2006/relationships/chart" Target="charts/chart8.xml"/><Relationship Id="rId52" Type="http://schemas.openxmlformats.org/officeDocument/2006/relationships/image" Target="media/image19.png"/></Relationships>
</file>

<file path=word/_rels/footnotes.xml.rels><?xml version="1.0" encoding="UTF-8" standalone="yes"?>
<Relationships xmlns="http://schemas.openxmlformats.org/package/2006/relationships"><Relationship Id="rId3" Type="http://schemas.openxmlformats.org/officeDocument/2006/relationships/hyperlink" Target="https://mapy.zabytek.gov.pl/nid/" TargetMode="External"/><Relationship Id="rId2" Type="http://schemas.openxmlformats.org/officeDocument/2006/relationships/hyperlink" Target="https://apgw.gov.pl/pl/II-cykl-materialy-do-pobrania" TargetMode="External"/><Relationship Id="rId1" Type="http://schemas.openxmlformats.org/officeDocument/2006/relationships/hyperlink" Target="http://wroclaw.rdos.gov.pl/plany-zadan-ochronnych" TargetMode="External"/><Relationship Id="rId4" Type="http://schemas.openxmlformats.org/officeDocument/2006/relationships/hyperlink" Target="https://nid.pl/pl/Wydawnictwa/inne%20wydawnictwa/RAPORT%20ZABYTKI%202017%20Dolnoslaskie.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wikarek\Desktop\wykresy%20WCAG\wykresy%20wod.-ka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wikarek\Desktop\wykresy%20WCAG\wykresy%20PEM.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wikarek\Desktop\wykresy%20WCAG\powietrz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wikarek\Desktop\wykresy%20WCAG\WYKRESY_POWIETRZ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wikarek\Desktop\wykresy%20WCAG\WYKRESY_POWIETRZ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TABLICA!$D$164</c:f>
              <c:strCache>
                <c:ptCount val="1"/>
                <c:pt idx="0">
                  <c:v>zużycie wody na potrzeby przemysłu</c:v>
                </c:pt>
              </c:strCache>
            </c:strRef>
          </c:tx>
          <c:spPr>
            <a:solidFill>
              <a:srgbClr val="930000"/>
            </a:solidFill>
            <a:ln>
              <a:noFill/>
            </a:ln>
            <a:effectLst/>
          </c:spPr>
          <c:dLbls>
            <c:dLbl>
              <c:idx val="0"/>
              <c:layout>
                <c:manualLayout>
                  <c:x val="3.888888888888889E-2"/>
                  <c:y val="-8.830983404406931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0F-4F8C-A4EF-F7D15D5E30C8}"/>
                </c:ext>
              </c:extLst>
            </c:dLbl>
            <c:dLbl>
              <c:idx val="4"/>
              <c:layout>
                <c:manualLayout>
                  <c:x val="-0.0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0F-4F8C-A4EF-F7D15D5E30C8}"/>
                </c:ext>
              </c:extLst>
            </c:dLbl>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TABLICA!$E$163:$I$163</c:f>
              <c:numCache>
                <c:formatCode>General</c:formatCode>
                <c:ptCount val="5"/>
                <c:pt idx="0">
                  <c:v>2016</c:v>
                </c:pt>
                <c:pt idx="1">
                  <c:v>2017</c:v>
                </c:pt>
                <c:pt idx="2">
                  <c:v>2018</c:v>
                </c:pt>
                <c:pt idx="3">
                  <c:v>2019</c:v>
                </c:pt>
                <c:pt idx="4">
                  <c:v>2020</c:v>
                </c:pt>
              </c:numCache>
            </c:numRef>
          </c:cat>
          <c:val>
            <c:numRef>
              <c:f>TABLICA!$E$164:$I$164</c:f>
              <c:numCache>
                <c:formatCode>#,##0</c:formatCode>
                <c:ptCount val="5"/>
                <c:pt idx="0">
                  <c:v>92631</c:v>
                </c:pt>
                <c:pt idx="1">
                  <c:v>75961</c:v>
                </c:pt>
                <c:pt idx="2">
                  <c:v>96141</c:v>
                </c:pt>
                <c:pt idx="3">
                  <c:v>80189</c:v>
                </c:pt>
                <c:pt idx="4">
                  <c:v>85221</c:v>
                </c:pt>
              </c:numCache>
            </c:numRef>
          </c:val>
          <c:extLst>
            <c:ext xmlns:c16="http://schemas.microsoft.com/office/drawing/2014/chart" uri="{C3380CC4-5D6E-409C-BE32-E72D297353CC}">
              <c16:uniqueId val="{00000002-540F-4F8C-A4EF-F7D15D5E30C8}"/>
            </c:ext>
          </c:extLst>
        </c:ser>
        <c:ser>
          <c:idx val="1"/>
          <c:order val="1"/>
          <c:tx>
            <c:strRef>
              <c:f>TABLICA!$D$165</c:f>
              <c:strCache>
                <c:ptCount val="1"/>
                <c:pt idx="0">
                  <c:v>pobór wód podziemnych</c:v>
                </c:pt>
              </c:strCache>
            </c:strRef>
          </c:tx>
          <c:spPr>
            <a:solidFill>
              <a:srgbClr val="6F7E0E"/>
            </a:solidFill>
            <a:ln>
              <a:noFill/>
            </a:ln>
            <a:effectLst/>
          </c:spPr>
          <c:dLbls>
            <c:dLbl>
              <c:idx val="0"/>
              <c:layout>
                <c:manualLayout>
                  <c:x val="3.6111075776271102E-2"/>
                  <c:y val="-1.5131501917278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0F-4F8C-A4EF-F7D15D5E30C8}"/>
                </c:ext>
              </c:extLst>
            </c:dLbl>
            <c:dLbl>
              <c:idx val="4"/>
              <c:layout>
                <c:manualLayout>
                  <c:x val="-3.888888888888889E-2"/>
                  <c:y val="1.92678227360308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40F-4F8C-A4EF-F7D15D5E30C8}"/>
                </c:ext>
              </c:extLst>
            </c:dLbl>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TABLICA!$E$163:$I$163</c:f>
              <c:numCache>
                <c:formatCode>General</c:formatCode>
                <c:ptCount val="5"/>
                <c:pt idx="0">
                  <c:v>2016</c:v>
                </c:pt>
                <c:pt idx="1">
                  <c:v>2017</c:v>
                </c:pt>
                <c:pt idx="2">
                  <c:v>2018</c:v>
                </c:pt>
                <c:pt idx="3">
                  <c:v>2019</c:v>
                </c:pt>
                <c:pt idx="4">
                  <c:v>2020</c:v>
                </c:pt>
              </c:numCache>
            </c:numRef>
          </c:cat>
          <c:val>
            <c:numRef>
              <c:f>TABLICA!$E$165:$I$165</c:f>
              <c:numCache>
                <c:formatCode>#,##0</c:formatCode>
                <c:ptCount val="5"/>
                <c:pt idx="0">
                  <c:v>8563</c:v>
                </c:pt>
                <c:pt idx="1">
                  <c:v>8556</c:v>
                </c:pt>
                <c:pt idx="2">
                  <c:v>8266</c:v>
                </c:pt>
                <c:pt idx="3">
                  <c:v>7823</c:v>
                </c:pt>
                <c:pt idx="4">
                  <c:v>7479</c:v>
                </c:pt>
              </c:numCache>
            </c:numRef>
          </c:val>
          <c:extLst>
            <c:ext xmlns:c16="http://schemas.microsoft.com/office/drawing/2014/chart" uri="{C3380CC4-5D6E-409C-BE32-E72D297353CC}">
              <c16:uniqueId val="{00000005-540F-4F8C-A4EF-F7D15D5E30C8}"/>
            </c:ext>
          </c:extLst>
        </c:ser>
        <c:ser>
          <c:idx val="2"/>
          <c:order val="2"/>
          <c:tx>
            <c:strRef>
              <c:f>TABLICA!$D$166</c:f>
              <c:strCache>
                <c:ptCount val="1"/>
                <c:pt idx="0">
                  <c:v>pobór wód powierzchniowych</c:v>
                </c:pt>
              </c:strCache>
            </c:strRef>
          </c:tx>
          <c:spPr>
            <a:solidFill>
              <a:srgbClr val="930F6D"/>
            </a:solidFill>
            <a:ln>
              <a:noFill/>
            </a:ln>
            <a:effectLst/>
          </c:spPr>
          <c:dLbls>
            <c:dLbl>
              <c:idx val="0"/>
              <c:layout>
                <c:manualLayout>
                  <c:x val="5.4615830533299652E-2"/>
                  <c:y val="-5.83782161988117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40F-4F8C-A4EF-F7D15D5E30C8}"/>
                </c:ext>
              </c:extLst>
            </c:dLbl>
            <c:dLbl>
              <c:idx val="1"/>
              <c:layout>
                <c:manualLayout>
                  <c:x val="0"/>
                  <c:y val="-3.40632603406326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40F-4F8C-A4EF-F7D15D5E30C8}"/>
                </c:ext>
              </c:extLst>
            </c:dLbl>
            <c:dLbl>
              <c:idx val="2"/>
              <c:layout>
                <c:manualLayout>
                  <c:x val="2.7777777777777779E-3"/>
                  <c:y val="-4.86618004866180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40F-4F8C-A4EF-F7D15D5E30C8}"/>
                </c:ext>
              </c:extLst>
            </c:dLbl>
            <c:dLbl>
              <c:idx val="3"/>
              <c:layout>
                <c:manualLayout>
                  <c:x val="-2.7777777777777779E-3"/>
                  <c:y val="-3.40632603406326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40F-4F8C-A4EF-F7D15D5E30C8}"/>
                </c:ext>
              </c:extLst>
            </c:dLbl>
            <c:dLbl>
              <c:idx val="4"/>
              <c:layout>
                <c:manualLayout>
                  <c:x val="-4.1666666666666873E-2"/>
                  <c:y val="-3.89294403892944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40F-4F8C-A4EF-F7D15D5E30C8}"/>
                </c:ext>
              </c:extLst>
            </c:dLbl>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TABLICA!$E$163:$I$163</c:f>
              <c:numCache>
                <c:formatCode>General</c:formatCode>
                <c:ptCount val="5"/>
                <c:pt idx="0">
                  <c:v>2016</c:v>
                </c:pt>
                <c:pt idx="1">
                  <c:v>2017</c:v>
                </c:pt>
                <c:pt idx="2">
                  <c:v>2018</c:v>
                </c:pt>
                <c:pt idx="3">
                  <c:v>2019</c:v>
                </c:pt>
                <c:pt idx="4">
                  <c:v>2020</c:v>
                </c:pt>
              </c:numCache>
            </c:numRef>
          </c:cat>
          <c:val>
            <c:numRef>
              <c:f>TABLICA!$E$166:$I$166</c:f>
              <c:numCache>
                <c:formatCode>#,##0</c:formatCode>
                <c:ptCount val="5"/>
                <c:pt idx="0">
                  <c:v>72575</c:v>
                </c:pt>
                <c:pt idx="1">
                  <c:v>54437</c:v>
                </c:pt>
                <c:pt idx="2">
                  <c:v>76425</c:v>
                </c:pt>
                <c:pt idx="3">
                  <c:v>55880</c:v>
                </c:pt>
                <c:pt idx="4">
                  <c:v>56455</c:v>
                </c:pt>
              </c:numCache>
            </c:numRef>
          </c:val>
          <c:extLst>
            <c:ext xmlns:c16="http://schemas.microsoft.com/office/drawing/2014/chart" uri="{C3380CC4-5D6E-409C-BE32-E72D297353CC}">
              <c16:uniqueId val="{0000000B-540F-4F8C-A4EF-F7D15D5E30C8}"/>
            </c:ext>
          </c:extLst>
        </c:ser>
        <c:dLbls>
          <c:showLegendKey val="0"/>
          <c:showVal val="0"/>
          <c:showCatName val="0"/>
          <c:showSerName val="0"/>
          <c:showPercent val="0"/>
          <c:showBubbleSize val="0"/>
        </c:dLbls>
        <c:axId val="639984448"/>
        <c:axId val="639988384"/>
      </c:areaChart>
      <c:catAx>
        <c:axId val="63998444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rok</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639988384"/>
        <c:crosses val="autoZero"/>
        <c:auto val="1"/>
        <c:lblAlgn val="ctr"/>
        <c:lblOffset val="100"/>
        <c:noMultiLvlLbl val="0"/>
      </c:catAx>
      <c:valAx>
        <c:axId val="639988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a:t>dam</a:t>
                </a:r>
                <a:r>
                  <a:rPr lang="en-US" sz="1200" baseline="30000"/>
                  <a:t>3</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639984448"/>
        <c:crosses val="autoZero"/>
        <c:crossBetween val="midCat"/>
      </c:valAx>
      <c:spPr>
        <a:noFill/>
        <a:ln>
          <a:noFill/>
        </a:ln>
        <a:effectLst/>
      </c:spPr>
    </c:plotArea>
    <c:legend>
      <c:legendPos val="b"/>
      <c:layout>
        <c:manualLayout>
          <c:xMode val="edge"/>
          <c:yMode val="edge"/>
          <c:x val="2.7190884448668128E-3"/>
          <c:y val="0.72495572146424558"/>
          <c:w val="0.99654724386860638"/>
          <c:h val="0.25092517828871247"/>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showDLblsOverMax val="0"/>
  </c:chart>
  <c:spPr>
    <a:solidFill>
      <a:schemeClr val="bg1"/>
    </a:solidFill>
    <a:ln w="9525" cap="flat" cmpd="sng" algn="ctr">
      <a:noFill/>
      <a:round/>
    </a:ln>
    <a:effectLst/>
  </c:spPr>
  <c:txPr>
    <a:bodyPr/>
    <a:lstStyle/>
    <a:p>
      <a:pPr>
        <a:defRPr sz="1100"/>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Hałas_komunikacyjny!$J$42</c:f>
              <c:strCache>
                <c:ptCount val="1"/>
                <c:pt idx="0">
                  <c:v>Wrocław</c:v>
                </c:pt>
              </c:strCache>
            </c:strRef>
          </c:tx>
          <c:spPr>
            <a:pattFill prst="pct90">
              <a:fgClr>
                <a:srgbClr val="546CE6"/>
              </a:fgClr>
              <a:bgClr>
                <a:schemeClr val="bg1"/>
              </a:bgClr>
            </a:pattFill>
            <a:ln>
              <a:noFill/>
            </a:ln>
            <a:effectLst/>
          </c:spPr>
          <c:invertIfNegative val="0"/>
          <c:dLbls>
            <c:dLbl>
              <c:idx val="1"/>
              <c:layout>
                <c:manualLayout>
                  <c:x val="-1.6666666666666666E-2"/>
                  <c:y val="2.26292638789551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C5-49CB-802D-574F7AFDE129}"/>
                </c:ext>
              </c:extLst>
            </c:dLbl>
            <c:dLbl>
              <c:idx val="5"/>
              <c:layout>
                <c:manualLayout>
                  <c:x val="-2.222222222222222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C5-49CB-802D-574F7AFDE12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Hałas_komunikacyjny!$K$40:$T$41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Hałas_komunikacyjny!$K$42:$T$42</c:f>
              <c:numCache>
                <c:formatCode>General</c:formatCode>
                <c:ptCount val="10"/>
                <c:pt idx="0">
                  <c:v>200</c:v>
                </c:pt>
                <c:pt idx="1">
                  <c:v>0</c:v>
                </c:pt>
                <c:pt idx="2">
                  <c:v>0</c:v>
                </c:pt>
                <c:pt idx="3">
                  <c:v>0</c:v>
                </c:pt>
                <c:pt idx="4">
                  <c:v>0</c:v>
                </c:pt>
                <c:pt idx="5">
                  <c:v>200</c:v>
                </c:pt>
                <c:pt idx="6">
                  <c:v>0</c:v>
                </c:pt>
                <c:pt idx="7">
                  <c:v>0</c:v>
                </c:pt>
                <c:pt idx="8">
                  <c:v>0</c:v>
                </c:pt>
                <c:pt idx="9">
                  <c:v>0</c:v>
                </c:pt>
              </c:numCache>
            </c:numRef>
          </c:val>
          <c:extLst>
            <c:ext xmlns:c16="http://schemas.microsoft.com/office/drawing/2014/chart" uri="{C3380CC4-5D6E-409C-BE32-E72D297353CC}">
              <c16:uniqueId val="{00000002-39C5-49CB-802D-574F7AFDE129}"/>
            </c:ext>
          </c:extLst>
        </c:ser>
        <c:ser>
          <c:idx val="1"/>
          <c:order val="1"/>
          <c:tx>
            <c:strRef>
              <c:f>Hałas_komunikacyjny!$J$43</c:f>
              <c:strCache>
                <c:ptCount val="1"/>
                <c:pt idx="0">
                  <c:v>Legnica</c:v>
                </c:pt>
              </c:strCache>
            </c:strRef>
          </c:tx>
          <c:spPr>
            <a:pattFill prst="narHorz">
              <a:fgClr>
                <a:srgbClr val="930F6D"/>
              </a:fgClr>
              <a:bgClr>
                <a:schemeClr val="bg1"/>
              </a:bgClr>
            </a:pattFill>
            <a:ln>
              <a:noFill/>
            </a:ln>
            <a:effectLst/>
          </c:spPr>
          <c:invertIfNegative val="0"/>
          <c:dLbls>
            <c:dLbl>
              <c:idx val="1"/>
              <c:layout>
                <c:manualLayout>
                  <c:x val="0"/>
                  <c:y val="9.05170555158207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C5-49CB-802D-574F7AFDE12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Hałas_komunikacyjny!$K$40:$T$41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Hałas_komunikacyjny!$K$43:$T$43</c:f>
              <c:numCache>
                <c:formatCode>General</c:formatCode>
                <c:ptCount val="10"/>
                <c:pt idx="0">
                  <c:v>78</c:v>
                </c:pt>
                <c:pt idx="1">
                  <c:v>31</c:v>
                </c:pt>
                <c:pt idx="2">
                  <c:v>0</c:v>
                </c:pt>
                <c:pt idx="3">
                  <c:v>0</c:v>
                </c:pt>
                <c:pt idx="4">
                  <c:v>0</c:v>
                </c:pt>
                <c:pt idx="5">
                  <c:v>109</c:v>
                </c:pt>
                <c:pt idx="6">
                  <c:v>0</c:v>
                </c:pt>
                <c:pt idx="7">
                  <c:v>0</c:v>
                </c:pt>
                <c:pt idx="8">
                  <c:v>0</c:v>
                </c:pt>
                <c:pt idx="9">
                  <c:v>0</c:v>
                </c:pt>
              </c:numCache>
            </c:numRef>
          </c:val>
          <c:extLst>
            <c:ext xmlns:c16="http://schemas.microsoft.com/office/drawing/2014/chart" uri="{C3380CC4-5D6E-409C-BE32-E72D297353CC}">
              <c16:uniqueId val="{00000004-39C5-49CB-802D-574F7AFDE129}"/>
            </c:ext>
          </c:extLst>
        </c:ser>
        <c:ser>
          <c:idx val="2"/>
          <c:order val="2"/>
          <c:tx>
            <c:strRef>
              <c:f>Hałas_komunikacyjny!$J$44</c:f>
              <c:strCache>
                <c:ptCount val="1"/>
                <c:pt idx="0">
                  <c:v>Wałbrzych</c:v>
                </c:pt>
              </c:strCache>
            </c:strRef>
          </c:tx>
          <c:spPr>
            <a:pattFill prst="lgCheck">
              <a:fgClr>
                <a:schemeClr val="accent6">
                  <a:lumMod val="75000"/>
                </a:schemeClr>
              </a:fgClr>
              <a:bgClr>
                <a:schemeClr val="bg1"/>
              </a:bgClr>
            </a:pattFill>
            <a:ln>
              <a:noFill/>
            </a:ln>
            <a:effectLst/>
          </c:spPr>
          <c:invertIfNegative val="0"/>
          <c:dLbls>
            <c:dLbl>
              <c:idx val="1"/>
              <c:layout>
                <c:manualLayout>
                  <c:x val="8.3333333333332829E-3"/>
                  <c:y val="-4.52585277579103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C5-49CB-802D-574F7AFDE12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Hałas_komunikacyjny!$K$40:$T$41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Hałas_komunikacyjny!$K$44:$T$44</c:f>
              <c:numCache>
                <c:formatCode>General</c:formatCode>
                <c:ptCount val="10"/>
                <c:pt idx="0">
                  <c:v>1400</c:v>
                </c:pt>
                <c:pt idx="1">
                  <c:v>100</c:v>
                </c:pt>
                <c:pt idx="2">
                  <c:v>200</c:v>
                </c:pt>
                <c:pt idx="3">
                  <c:v>0</c:v>
                </c:pt>
                <c:pt idx="4">
                  <c:v>0</c:v>
                </c:pt>
                <c:pt idx="5">
                  <c:v>1600</c:v>
                </c:pt>
                <c:pt idx="6">
                  <c:v>100</c:v>
                </c:pt>
                <c:pt idx="7">
                  <c:v>0</c:v>
                </c:pt>
                <c:pt idx="8">
                  <c:v>0</c:v>
                </c:pt>
                <c:pt idx="9">
                  <c:v>0</c:v>
                </c:pt>
              </c:numCache>
            </c:numRef>
          </c:val>
          <c:extLst>
            <c:ext xmlns:c16="http://schemas.microsoft.com/office/drawing/2014/chart" uri="{C3380CC4-5D6E-409C-BE32-E72D297353CC}">
              <c16:uniqueId val="{00000006-39C5-49CB-802D-574F7AFDE129}"/>
            </c:ext>
          </c:extLst>
        </c:ser>
        <c:dLbls>
          <c:showLegendKey val="0"/>
          <c:showVal val="0"/>
          <c:showCatName val="0"/>
          <c:showSerName val="0"/>
          <c:showPercent val="0"/>
          <c:showBubbleSize val="0"/>
        </c:dLbls>
        <c:gapWidth val="219"/>
        <c:overlap val="-27"/>
        <c:axId val="1837569184"/>
        <c:axId val="1837562112"/>
      </c:barChart>
      <c:catAx>
        <c:axId val="183756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837562112"/>
        <c:crosses val="autoZero"/>
        <c:auto val="1"/>
        <c:lblAlgn val="ctr"/>
        <c:lblOffset val="100"/>
        <c:noMultiLvlLbl val="0"/>
      </c:catAx>
      <c:valAx>
        <c:axId val="1837562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83756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Arkusz1!$A$34</c:f>
              <c:strCache>
                <c:ptCount val="1"/>
                <c:pt idx="0">
                  <c:v>2017</c:v>
                </c:pt>
              </c:strCache>
            </c:strRef>
          </c:tx>
          <c:spPr>
            <a:pattFill prst="ltHorz">
              <a:fgClr>
                <a:srgbClr val="7A6612"/>
              </a:fgClr>
              <a:bgClr>
                <a:schemeClr val="bg1"/>
              </a:bgClr>
            </a:pattFill>
          </c:spPr>
          <c:invertIfNegative val="0"/>
          <c:dLbls>
            <c:dLbl>
              <c:idx val="0"/>
              <c:layout>
                <c:manualLayout>
                  <c:x val="-1.384721901684745E-2"/>
                  <c:y val="1.84204466958323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42-44B8-BED3-FB499FB205DC}"/>
                </c:ext>
              </c:extLst>
            </c:dLbl>
            <c:dLbl>
              <c:idx val="1"/>
              <c:layout>
                <c:manualLayout>
                  <c:x val="-2.0608005582500852E-2"/>
                  <c:y val="9.21022334791614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42-44B8-BED3-FB499FB205DC}"/>
                </c:ext>
              </c:extLst>
            </c:dLbl>
            <c:dLbl>
              <c:idx val="2"/>
              <c:layout>
                <c:manualLayout>
                  <c:x val="-6.2245248423107051E-3"/>
                  <c:y val="3.258352204017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Arkusz1!$B$34:$D$34</c:f>
              <c:numCache>
                <c:formatCode>General</c:formatCode>
                <c:ptCount val="3"/>
                <c:pt idx="0">
                  <c:v>0.43</c:v>
                </c:pt>
                <c:pt idx="1">
                  <c:v>0.28000000000000003</c:v>
                </c:pt>
                <c:pt idx="2">
                  <c:v>0.14000000000000001</c:v>
                </c:pt>
              </c:numCache>
            </c:numRef>
          </c:val>
          <c:extLst>
            <c:ext xmlns:c16="http://schemas.microsoft.com/office/drawing/2014/chart" uri="{C3380CC4-5D6E-409C-BE32-E72D297353CC}">
              <c16:uniqueId val="{00000003-F342-44B8-BED3-FB499FB205DC}"/>
            </c:ext>
          </c:extLst>
        </c:ser>
        <c:ser>
          <c:idx val="1"/>
          <c:order val="1"/>
          <c:tx>
            <c:strRef>
              <c:f>Arkusz1!$A$35</c:f>
              <c:strCache>
                <c:ptCount val="1"/>
                <c:pt idx="0">
                  <c:v>2018</c:v>
                </c:pt>
              </c:strCache>
            </c:strRef>
          </c:tx>
          <c:spPr>
            <a:pattFill prst="lgCheck">
              <a:fgClr>
                <a:srgbClr val="151D0D"/>
              </a:fgClr>
              <a:bgClr>
                <a:schemeClr val="bg1"/>
              </a:bgClr>
            </a:pattFill>
          </c:spPr>
          <c:invertIfNegative val="0"/>
          <c:dLbls>
            <c:dLbl>
              <c:idx val="0"/>
              <c:layout>
                <c:manualLayout>
                  <c:x val="0"/>
                  <c:y val="1.381533502187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342-44B8-BED3-FB499FB205DC}"/>
                </c:ext>
              </c:extLst>
            </c:dLbl>
            <c:dLbl>
              <c:idx val="1"/>
              <c:layout>
                <c:manualLayout>
                  <c:x val="-2.8441315594839823E-3"/>
                  <c:y val="1.381533502187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342-44B8-BED3-FB499FB205DC}"/>
                </c:ext>
              </c:extLst>
            </c:dLbl>
            <c:dLbl>
              <c:idx val="2"/>
              <c:layout>
                <c:manualLayout>
                  <c:x val="-6.9236095084236407E-3"/>
                  <c:y val="9.55796367038278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Arkusz1!$B$35:$D$35</c:f>
              <c:numCache>
                <c:formatCode>General</c:formatCode>
                <c:ptCount val="3"/>
                <c:pt idx="0">
                  <c:v>0.4</c:v>
                </c:pt>
                <c:pt idx="1">
                  <c:v>0.28999999999999998</c:v>
                </c:pt>
                <c:pt idx="2">
                  <c:v>0.17</c:v>
                </c:pt>
              </c:numCache>
            </c:numRef>
          </c:val>
          <c:extLst>
            <c:ext xmlns:c16="http://schemas.microsoft.com/office/drawing/2014/chart" uri="{C3380CC4-5D6E-409C-BE32-E72D297353CC}">
              <c16:uniqueId val="{00000007-F342-44B8-BED3-FB499FB205DC}"/>
            </c:ext>
          </c:extLst>
        </c:ser>
        <c:ser>
          <c:idx val="2"/>
          <c:order val="2"/>
          <c:tx>
            <c:strRef>
              <c:f>Arkusz1!$A$36</c:f>
              <c:strCache>
                <c:ptCount val="1"/>
                <c:pt idx="0">
                  <c:v>2019</c:v>
                </c:pt>
              </c:strCache>
            </c:strRef>
          </c:tx>
          <c:spPr>
            <a:pattFill prst="wdDnDiag">
              <a:fgClr>
                <a:srgbClr val="D83F2B"/>
              </a:fgClr>
              <a:bgClr>
                <a:schemeClr val="bg1"/>
              </a:bgClr>
            </a:pattFill>
          </c:spPr>
          <c:invertIfNegative val="0"/>
          <c:dLbls>
            <c:dLbl>
              <c:idx val="0"/>
              <c:layout>
                <c:manualLayout>
                  <c:x val="-6.9236095084237248E-3"/>
                  <c:y val="-2.110651801467739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342-44B8-BED3-FB499FB205DC}"/>
                </c:ext>
              </c:extLst>
            </c:dLbl>
            <c:dLbl>
              <c:idx val="1"/>
              <c:layout>
                <c:manualLayout>
                  <c:x val="-1.0428396784726274E-16"/>
                  <c:y val="1.9115890083632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Arkusz1!$B$36:$D$36</c:f>
              <c:numCache>
                <c:formatCode>General</c:formatCode>
                <c:ptCount val="3"/>
                <c:pt idx="0">
                  <c:v>0.46</c:v>
                </c:pt>
                <c:pt idx="1">
                  <c:v>0.34</c:v>
                </c:pt>
                <c:pt idx="2">
                  <c:v>0.19</c:v>
                </c:pt>
              </c:numCache>
            </c:numRef>
          </c:val>
          <c:extLst>
            <c:ext xmlns:c16="http://schemas.microsoft.com/office/drawing/2014/chart" uri="{C3380CC4-5D6E-409C-BE32-E72D297353CC}">
              <c16:uniqueId val="{0000000A-F342-44B8-BED3-FB499FB205DC}"/>
            </c:ext>
          </c:extLst>
        </c:ser>
        <c:ser>
          <c:idx val="3"/>
          <c:order val="3"/>
          <c:tx>
            <c:strRef>
              <c:f>Arkusz1!$A$37</c:f>
              <c:strCache>
                <c:ptCount val="1"/>
                <c:pt idx="0">
                  <c:v>2020</c:v>
                </c:pt>
              </c:strCache>
            </c:strRef>
          </c:tx>
          <c:spPr>
            <a:pattFill prst="zigZag">
              <a:fgClr>
                <a:srgbClr val="546CE6"/>
              </a:fgClr>
              <a:bgClr>
                <a:schemeClr val="bg1"/>
              </a:bgClr>
            </a:pattFill>
          </c:spPr>
          <c:invertIfNegative val="0"/>
          <c:dLbls>
            <c:dLbl>
              <c:idx val="2"/>
              <c:layout>
                <c:manualLayout>
                  <c:x val="1.1539349180706208E-2"/>
                  <c:y val="2.3025558369790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Arkusz1!$B$37:$D$37</c:f>
              <c:numCache>
                <c:formatCode>General</c:formatCode>
                <c:ptCount val="3"/>
                <c:pt idx="0">
                  <c:v>0.59</c:v>
                </c:pt>
                <c:pt idx="1">
                  <c:v>0.47</c:v>
                </c:pt>
                <c:pt idx="2">
                  <c:v>0.18</c:v>
                </c:pt>
              </c:numCache>
            </c:numRef>
          </c:val>
          <c:extLst>
            <c:ext xmlns:c16="http://schemas.microsoft.com/office/drawing/2014/chart" uri="{C3380CC4-5D6E-409C-BE32-E72D297353CC}">
              <c16:uniqueId val="{0000000C-F342-44B8-BED3-FB499FB205DC}"/>
            </c:ext>
          </c:extLst>
        </c:ser>
        <c:dLbls>
          <c:showLegendKey val="0"/>
          <c:showVal val="0"/>
          <c:showCatName val="0"/>
          <c:showSerName val="0"/>
          <c:showPercent val="0"/>
          <c:showBubbleSize val="0"/>
        </c:dLbls>
        <c:gapWidth val="150"/>
        <c:axId val="1793235792"/>
        <c:axId val="1793236336"/>
      </c:barChart>
      <c:catAx>
        <c:axId val="1793235792"/>
        <c:scaling>
          <c:orientation val="minMax"/>
        </c:scaling>
        <c:delete val="0"/>
        <c:axPos val="b"/>
        <c:numFmt formatCode="General" sourceLinked="0"/>
        <c:majorTickMark val="out"/>
        <c:minorTickMark val="none"/>
        <c:tickLblPos val="nextTo"/>
        <c:crossAx val="1793236336"/>
        <c:crosses val="autoZero"/>
        <c:auto val="1"/>
        <c:lblAlgn val="ctr"/>
        <c:lblOffset val="100"/>
        <c:noMultiLvlLbl val="0"/>
      </c:catAx>
      <c:valAx>
        <c:axId val="1793236336"/>
        <c:scaling>
          <c:orientation val="minMax"/>
        </c:scaling>
        <c:delete val="0"/>
        <c:axPos val="l"/>
        <c:majorGridlines/>
        <c:title>
          <c:tx>
            <c:rich>
              <a:bodyPr rot="-5400000" vert="horz"/>
              <a:lstStyle/>
              <a:p>
                <a:pPr>
                  <a:defRPr b="0"/>
                </a:pPr>
                <a:r>
                  <a:rPr lang="en-US" b="0"/>
                  <a:t>V/m</a:t>
                </a:r>
              </a:p>
            </c:rich>
          </c:tx>
          <c:overlay val="0"/>
        </c:title>
        <c:numFmt formatCode="General" sourceLinked="1"/>
        <c:majorTickMark val="out"/>
        <c:minorTickMark val="none"/>
        <c:tickLblPos val="nextTo"/>
        <c:crossAx val="1793235792"/>
        <c:crosses val="autoZero"/>
        <c:crossBetween val="between"/>
      </c:valAx>
    </c:plotArea>
    <c:legend>
      <c:legendPos val="r"/>
      <c:overlay val="0"/>
    </c:legend>
    <c:plotVisOnly val="1"/>
    <c:dispBlanksAs val="gap"/>
    <c:showDLblsOverMax val="0"/>
  </c:chart>
  <c:spPr>
    <a:ln>
      <a:noFill/>
    </a:ln>
  </c:spPr>
  <c:txPr>
    <a:bodyPr/>
    <a:lstStyle/>
    <a:p>
      <a:pPr>
        <a:defRPr sz="1200"/>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11960580856311"/>
          <c:y val="3.4576569167524752E-2"/>
          <c:w val="0.85308464067193535"/>
          <c:h val="0.82997703999135453"/>
        </c:manualLayout>
      </c:layout>
      <c:barChart>
        <c:barDir val="bar"/>
        <c:grouping val="percentStacked"/>
        <c:varyColors val="0"/>
        <c:ser>
          <c:idx val="0"/>
          <c:order val="0"/>
          <c:tx>
            <c:strRef>
              <c:f>Arkusz1!$A$2</c:f>
              <c:strCache>
                <c:ptCount val="1"/>
                <c:pt idx="0">
                  <c:v>komunalno-bytowa</c:v>
                </c:pt>
              </c:strCache>
            </c:strRef>
          </c:tx>
          <c:spPr>
            <a:pattFill prst="wdDnDiag">
              <a:fgClr>
                <a:srgbClr val="546CE6"/>
              </a:fgClr>
              <a:bgClr>
                <a:schemeClr val="bg1"/>
              </a:bgClr>
            </a:pattFill>
            <a:ln>
              <a:noFill/>
            </a:ln>
            <a:effectLst/>
          </c:spPr>
          <c:invertIfNegative val="0"/>
          <c:dLbls>
            <c:dLbl>
              <c:idx val="0"/>
              <c:layout>
                <c:manualLayout>
                  <c:x val="0"/>
                  <c:y val="-5.473025801407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B7-46A2-BAE7-F5FDE17007E8}"/>
                </c:ext>
              </c:extLst>
            </c:dLbl>
            <c:dLbl>
              <c:idx val="1"/>
              <c:layout>
                <c:manualLayout>
                  <c:x val="6.901311249137336E-2"/>
                  <c:y val="-5.99426635392233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B7-46A2-BAE7-F5FDE17007E8}"/>
                </c:ext>
              </c:extLst>
            </c:dLbl>
            <c:dLbl>
              <c:idx val="2"/>
              <c:layout>
                <c:manualLayout>
                  <c:x val="-0.12594893029675638"/>
                  <c:y val="-5.47302580140735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B7-46A2-BAE7-F5FDE17007E8}"/>
                </c:ext>
              </c:extLst>
            </c:dLbl>
            <c:dLbl>
              <c:idx val="3"/>
              <c:layout>
                <c:manualLayout>
                  <c:x val="-6.901311249137336E-2"/>
                  <c:y val="-5.473025801407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3B7-46A2-BAE7-F5FDE17007E8}"/>
                </c:ext>
              </c:extLst>
            </c:dLbl>
            <c:dLbl>
              <c:idx val="4"/>
              <c:layout>
                <c:manualLayout>
                  <c:x val="1.725327812284334E-3"/>
                  <c:y val="-5.73364607766484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Arkusz1!$B$1:$F$1</c:f>
              <c:strCache>
                <c:ptCount val="5"/>
                <c:pt idx="0">
                  <c:v>Nox</c:v>
                </c:pt>
                <c:pt idx="1">
                  <c:v>Sox</c:v>
                </c:pt>
                <c:pt idx="2">
                  <c:v>B(a)P</c:v>
                </c:pt>
                <c:pt idx="3">
                  <c:v>PM2,5</c:v>
                </c:pt>
                <c:pt idx="4">
                  <c:v>PM10</c:v>
                </c:pt>
              </c:strCache>
            </c:strRef>
          </c:cat>
          <c:val>
            <c:numRef>
              <c:f>Arkusz1!$B$2:$F$2</c:f>
              <c:numCache>
                <c:formatCode>General</c:formatCode>
                <c:ptCount val="5"/>
                <c:pt idx="0">
                  <c:v>9.75</c:v>
                </c:pt>
                <c:pt idx="1">
                  <c:v>54.25</c:v>
                </c:pt>
                <c:pt idx="2">
                  <c:v>98.7</c:v>
                </c:pt>
                <c:pt idx="3">
                  <c:v>86.3</c:v>
                </c:pt>
                <c:pt idx="4">
                  <c:v>68.599999999999994</c:v>
                </c:pt>
              </c:numCache>
            </c:numRef>
          </c:val>
          <c:extLst>
            <c:ext xmlns:c16="http://schemas.microsoft.com/office/drawing/2014/chart" uri="{C3380CC4-5D6E-409C-BE32-E72D297353CC}">
              <c16:uniqueId val="{00000005-F3B7-46A2-BAE7-F5FDE17007E8}"/>
            </c:ext>
          </c:extLst>
        </c:ser>
        <c:ser>
          <c:idx val="1"/>
          <c:order val="1"/>
          <c:tx>
            <c:strRef>
              <c:f>Arkusz1!$A$3</c:f>
              <c:strCache>
                <c:ptCount val="1"/>
                <c:pt idx="0">
                  <c:v>transport drogowy</c:v>
                </c:pt>
              </c:strCache>
            </c:strRef>
          </c:tx>
          <c:spPr>
            <a:pattFill prst="wdUpDiag">
              <a:fgClr>
                <a:srgbClr val="D13791"/>
              </a:fgClr>
              <a:bgClr>
                <a:schemeClr val="bg1"/>
              </a:bgClr>
            </a:pattFill>
            <a:ln>
              <a:noFill/>
            </a:ln>
            <a:effectLst/>
          </c:spPr>
          <c:invertIfNegative val="0"/>
          <c:dLbls>
            <c:dLbl>
              <c:idx val="0"/>
              <c:layout>
                <c:manualLayout>
                  <c:x val="1.725327812284334E-3"/>
                  <c:y val="-5.473025801407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3B7-46A2-BAE7-F5FDE17007E8}"/>
                </c:ext>
              </c:extLst>
            </c:dLbl>
            <c:dLbl>
              <c:idx val="1"/>
              <c:layout>
                <c:manualLayout>
                  <c:x val="1.725327812284334E-3"/>
                  <c:y val="-5.7336460776648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3B7-46A2-BAE7-F5FDE17007E8}"/>
                </c:ext>
              </c:extLst>
            </c:dLbl>
            <c:dLbl>
              <c:idx val="2"/>
              <c:layout>
                <c:manualLayout>
                  <c:x val="-2.5364216387329611E-2"/>
                  <c:y val="-6.4175437284840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3B7-46A2-BAE7-F5FDE17007E8}"/>
                </c:ext>
              </c:extLst>
            </c:dLbl>
            <c:dLbl>
              <c:idx val="3"/>
              <c:layout>
                <c:manualLayout>
                  <c:x val="-9.8140801866648739E-3"/>
                  <c:y val="-5.8149679930492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3B7-46A2-BAE7-F5FDE17007E8}"/>
                </c:ext>
              </c:extLst>
            </c:dLbl>
            <c:dLbl>
              <c:idx val="4"/>
              <c:layout>
                <c:manualLayout>
                  <c:x val="-3.7014279270500853E-3"/>
                  <c:y val="-5.72097796227509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Nox</c:v>
                </c:pt>
                <c:pt idx="1">
                  <c:v>Sox</c:v>
                </c:pt>
                <c:pt idx="2">
                  <c:v>B(a)P</c:v>
                </c:pt>
                <c:pt idx="3">
                  <c:v>PM2,5</c:v>
                </c:pt>
                <c:pt idx="4">
                  <c:v>PM10</c:v>
                </c:pt>
              </c:strCache>
            </c:strRef>
          </c:cat>
          <c:val>
            <c:numRef>
              <c:f>Arkusz1!$B$3:$F$3</c:f>
              <c:numCache>
                <c:formatCode>General</c:formatCode>
                <c:ptCount val="5"/>
                <c:pt idx="0">
                  <c:v>52</c:v>
                </c:pt>
                <c:pt idx="1">
                  <c:v>0.2</c:v>
                </c:pt>
                <c:pt idx="2">
                  <c:v>0.2</c:v>
                </c:pt>
                <c:pt idx="3">
                  <c:v>5.3</c:v>
                </c:pt>
                <c:pt idx="4">
                  <c:v>5.4</c:v>
                </c:pt>
              </c:numCache>
            </c:numRef>
          </c:val>
          <c:extLst>
            <c:ext xmlns:c16="http://schemas.microsoft.com/office/drawing/2014/chart" uri="{C3380CC4-5D6E-409C-BE32-E72D297353CC}">
              <c16:uniqueId val="{0000000B-F3B7-46A2-BAE7-F5FDE17007E8}"/>
            </c:ext>
          </c:extLst>
        </c:ser>
        <c:ser>
          <c:idx val="2"/>
          <c:order val="2"/>
          <c:tx>
            <c:strRef>
              <c:f>Arkusz1!$A$4</c:f>
              <c:strCache>
                <c:ptCount val="1"/>
                <c:pt idx="0">
                  <c:v>punktowa</c:v>
                </c:pt>
              </c:strCache>
            </c:strRef>
          </c:tx>
          <c:spPr>
            <a:pattFill prst="dkVert">
              <a:fgClr>
                <a:srgbClr val="6F7E0E"/>
              </a:fgClr>
              <a:bgClr>
                <a:schemeClr val="bg1"/>
              </a:bgClr>
            </a:pattFill>
            <a:ln>
              <a:noFill/>
            </a:ln>
            <a:effectLst/>
          </c:spPr>
          <c:invertIfNegative val="0"/>
          <c:dLbls>
            <c:dLbl>
              <c:idx val="0"/>
              <c:layout>
                <c:manualLayout>
                  <c:x val="3.0419708138469553E-3"/>
                  <c:y val="-4.9575190134105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3B7-46A2-BAE7-F5FDE17007E8}"/>
                </c:ext>
              </c:extLst>
            </c:dLbl>
            <c:dLbl>
              <c:idx val="1"/>
              <c:layout>
                <c:manualLayout>
                  <c:x val="0"/>
                  <c:y val="-4.9575190134105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3B7-46A2-BAE7-F5FDE17007E8}"/>
                </c:ext>
              </c:extLst>
            </c:dLbl>
            <c:dLbl>
              <c:idx val="2"/>
              <c:layout>
                <c:manualLayout>
                  <c:x val="7.604927034617388E-3"/>
                  <c:y val="-7.8276616001219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3B7-46A2-BAE7-F5FDE17007E8}"/>
                </c:ext>
              </c:extLst>
            </c:dLbl>
            <c:dLbl>
              <c:idx val="3"/>
              <c:layout>
                <c:manualLayout>
                  <c:x val="-5.175983436853002E-3"/>
                  <c:y val="-4.9517852488923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3B7-46A2-BAE7-F5FDE17007E8}"/>
                </c:ext>
              </c:extLst>
            </c:dLbl>
            <c:dLbl>
              <c:idx val="4"/>
              <c:layout>
                <c:manualLayout>
                  <c:x val="3.788359249923962E-3"/>
                  <c:y val="-5.4706907860082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Arkusz1!$B$1:$F$1</c:f>
              <c:strCache>
                <c:ptCount val="5"/>
                <c:pt idx="0">
                  <c:v>Nox</c:v>
                </c:pt>
                <c:pt idx="1">
                  <c:v>Sox</c:v>
                </c:pt>
                <c:pt idx="2">
                  <c:v>B(a)P</c:v>
                </c:pt>
                <c:pt idx="3">
                  <c:v>PM2,5</c:v>
                </c:pt>
                <c:pt idx="4">
                  <c:v>PM10</c:v>
                </c:pt>
              </c:strCache>
            </c:strRef>
          </c:cat>
          <c:val>
            <c:numRef>
              <c:f>Arkusz1!$B$4:$F$4</c:f>
              <c:numCache>
                <c:formatCode>General</c:formatCode>
                <c:ptCount val="5"/>
                <c:pt idx="0">
                  <c:v>24.8</c:v>
                </c:pt>
                <c:pt idx="1">
                  <c:v>45.55</c:v>
                </c:pt>
                <c:pt idx="2">
                  <c:v>1.1000000000000001</c:v>
                </c:pt>
                <c:pt idx="3">
                  <c:v>4.5</c:v>
                </c:pt>
                <c:pt idx="4">
                  <c:v>4.9000000000000004</c:v>
                </c:pt>
              </c:numCache>
            </c:numRef>
          </c:val>
          <c:extLst>
            <c:ext xmlns:c16="http://schemas.microsoft.com/office/drawing/2014/chart" uri="{C3380CC4-5D6E-409C-BE32-E72D297353CC}">
              <c16:uniqueId val="{00000011-F3B7-46A2-BAE7-F5FDE17007E8}"/>
            </c:ext>
          </c:extLst>
        </c:ser>
        <c:ser>
          <c:idx val="3"/>
          <c:order val="3"/>
          <c:tx>
            <c:strRef>
              <c:f>Arkusz1!$A$5</c:f>
              <c:strCache>
                <c:ptCount val="1"/>
                <c:pt idx="0">
                  <c:v>hałdy i wyrobiska</c:v>
                </c:pt>
              </c:strCache>
            </c:strRef>
          </c:tx>
          <c:spPr>
            <a:pattFill prst="lgCheck">
              <a:fgClr>
                <a:srgbClr val="D83F2B"/>
              </a:fgClr>
              <a:bgClr>
                <a:schemeClr val="bg1"/>
              </a:bgClr>
            </a:patt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2-F3B7-46A2-BAE7-F5FDE17007E8}"/>
                </c:ext>
              </c:extLst>
            </c:dLbl>
            <c:dLbl>
              <c:idx val="1"/>
              <c:delete val="1"/>
              <c:extLst>
                <c:ext xmlns:c15="http://schemas.microsoft.com/office/drawing/2012/chart" uri="{CE6537A1-D6FC-4f65-9D91-7224C49458BB}"/>
                <c:ext xmlns:c16="http://schemas.microsoft.com/office/drawing/2014/chart" uri="{C3380CC4-5D6E-409C-BE32-E72D297353CC}">
                  <c16:uniqueId val="{00000013-F3B7-46A2-BAE7-F5FDE17007E8}"/>
                </c:ext>
              </c:extLst>
            </c:dLbl>
            <c:dLbl>
              <c:idx val="2"/>
              <c:delete val="1"/>
              <c:extLst>
                <c:ext xmlns:c15="http://schemas.microsoft.com/office/drawing/2012/chart" uri="{CE6537A1-D6FC-4f65-9D91-7224C49458BB}"/>
                <c:ext xmlns:c16="http://schemas.microsoft.com/office/drawing/2014/chart" uri="{C3380CC4-5D6E-409C-BE32-E72D297353CC}">
                  <c16:uniqueId val="{00000014-F3B7-46A2-BAE7-F5FDE17007E8}"/>
                </c:ext>
              </c:extLst>
            </c:dLbl>
            <c:dLbl>
              <c:idx val="3"/>
              <c:layout>
                <c:manualLayout>
                  <c:x val="-1.5170155426855972E-3"/>
                  <c:y val="-8.09450178244335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3B7-46A2-BAE7-F5FDE17007E8}"/>
                </c:ext>
              </c:extLst>
            </c:dLbl>
            <c:dLbl>
              <c:idx val="4"/>
              <c:layout>
                <c:manualLayout>
                  <c:x val="-1.1124708804581822E-16"/>
                  <c:y val="-5.44838002113571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Nox</c:v>
                </c:pt>
                <c:pt idx="1">
                  <c:v>Sox</c:v>
                </c:pt>
                <c:pt idx="2">
                  <c:v>B(a)P</c:v>
                </c:pt>
                <c:pt idx="3">
                  <c:v>PM2,5</c:v>
                </c:pt>
                <c:pt idx="4">
                  <c:v>PM10</c:v>
                </c:pt>
              </c:strCache>
            </c:strRef>
          </c:cat>
          <c:val>
            <c:numRef>
              <c:f>Arkusz1!$B$5:$F$5</c:f>
              <c:numCache>
                <c:formatCode>General</c:formatCode>
                <c:ptCount val="5"/>
                <c:pt idx="0">
                  <c:v>0</c:v>
                </c:pt>
                <c:pt idx="1">
                  <c:v>0</c:v>
                </c:pt>
                <c:pt idx="2">
                  <c:v>0</c:v>
                </c:pt>
                <c:pt idx="3">
                  <c:v>2.8</c:v>
                </c:pt>
                <c:pt idx="4">
                  <c:v>8.9</c:v>
                </c:pt>
              </c:numCache>
            </c:numRef>
          </c:val>
          <c:extLst>
            <c:ext xmlns:c16="http://schemas.microsoft.com/office/drawing/2014/chart" uri="{C3380CC4-5D6E-409C-BE32-E72D297353CC}">
              <c16:uniqueId val="{00000017-F3B7-46A2-BAE7-F5FDE17007E8}"/>
            </c:ext>
          </c:extLst>
        </c:ser>
        <c:ser>
          <c:idx val="4"/>
          <c:order val="4"/>
          <c:tx>
            <c:strRef>
              <c:f>Arkusz1!$A$6</c:f>
              <c:strCache>
                <c:ptCount val="1"/>
                <c:pt idx="0">
                  <c:v>inne źródła</c:v>
                </c:pt>
              </c:strCache>
            </c:strRef>
          </c:tx>
          <c:spPr>
            <a:pattFill prst="narHorz">
              <a:fgClr>
                <a:srgbClr val="D83F2B"/>
              </a:fgClr>
              <a:bgClr>
                <a:schemeClr val="bg1"/>
              </a:bgClr>
            </a:pattFill>
            <a:ln>
              <a:noFill/>
            </a:ln>
            <a:effectLst/>
          </c:spPr>
          <c:invertIfNegative val="0"/>
          <c:dLbls>
            <c:dLbl>
              <c:idx val="0"/>
              <c:layout>
                <c:manualLayout>
                  <c:x val="-1.1153764134870429E-16"/>
                  <c:y val="-4.9575190134105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3B7-46A2-BAE7-F5FDE17007E8}"/>
                </c:ext>
              </c:extLst>
            </c:dLbl>
            <c:dLbl>
              <c:idx val="1"/>
              <c:delete val="1"/>
              <c:extLst>
                <c:ext xmlns:c15="http://schemas.microsoft.com/office/drawing/2012/chart" uri="{CE6537A1-D6FC-4f65-9D91-7224C49458BB}"/>
                <c:ext xmlns:c16="http://schemas.microsoft.com/office/drawing/2014/chart" uri="{C3380CC4-5D6E-409C-BE32-E72D297353CC}">
                  <c16:uniqueId val="{00000019-F3B7-46A2-BAE7-F5FDE17007E8}"/>
                </c:ext>
              </c:extLst>
            </c:dLbl>
            <c:dLbl>
              <c:idx val="2"/>
              <c:delete val="1"/>
              <c:extLst>
                <c:ext xmlns:c15="http://schemas.microsoft.com/office/drawing/2012/chart" uri="{CE6537A1-D6FC-4f65-9D91-7224C49458BB}"/>
                <c:ext xmlns:c16="http://schemas.microsoft.com/office/drawing/2014/chart" uri="{C3380CC4-5D6E-409C-BE32-E72D297353CC}">
                  <c16:uniqueId val="{0000001A-F3B7-46A2-BAE7-F5FDE17007E8}"/>
                </c:ext>
              </c:extLst>
            </c:dLbl>
            <c:dLbl>
              <c:idx val="3"/>
              <c:layout>
                <c:manualLayout>
                  <c:x val="9.1259124415408663E-3"/>
                  <c:y val="-4.69659696007317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F3B7-46A2-BAE7-F5FDE17007E8}"/>
                </c:ext>
              </c:extLst>
            </c:dLbl>
            <c:dLbl>
              <c:idx val="4"/>
              <c:layout>
                <c:manualLayout>
                  <c:x val="3.0419708138469553E-3"/>
                  <c:y val="-4.9575190134105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Nox</c:v>
                </c:pt>
                <c:pt idx="1">
                  <c:v>Sox</c:v>
                </c:pt>
                <c:pt idx="2">
                  <c:v>B(a)P</c:v>
                </c:pt>
                <c:pt idx="3">
                  <c:v>PM2,5</c:v>
                </c:pt>
                <c:pt idx="4">
                  <c:v>PM10</c:v>
                </c:pt>
              </c:strCache>
            </c:strRef>
          </c:cat>
          <c:val>
            <c:numRef>
              <c:f>Arkusz1!$B$6:$F$6</c:f>
              <c:numCache>
                <c:formatCode>General</c:formatCode>
                <c:ptCount val="5"/>
                <c:pt idx="0">
                  <c:v>13.45</c:v>
                </c:pt>
                <c:pt idx="1">
                  <c:v>0</c:v>
                </c:pt>
                <c:pt idx="2">
                  <c:v>0</c:v>
                </c:pt>
                <c:pt idx="3">
                  <c:v>1.1000000000000001</c:v>
                </c:pt>
                <c:pt idx="4">
                  <c:v>12.2</c:v>
                </c:pt>
              </c:numCache>
            </c:numRef>
          </c:val>
          <c:extLst>
            <c:ext xmlns:c16="http://schemas.microsoft.com/office/drawing/2014/chart" uri="{C3380CC4-5D6E-409C-BE32-E72D297353CC}">
              <c16:uniqueId val="{0000001D-F3B7-46A2-BAE7-F5FDE17007E8}"/>
            </c:ext>
          </c:extLst>
        </c:ser>
        <c:dLbls>
          <c:showLegendKey val="0"/>
          <c:showVal val="0"/>
          <c:showCatName val="0"/>
          <c:showSerName val="0"/>
          <c:showPercent val="0"/>
          <c:showBubbleSize val="0"/>
        </c:dLbls>
        <c:gapWidth val="150"/>
        <c:overlap val="100"/>
        <c:axId val="463723144"/>
        <c:axId val="463724456"/>
      </c:barChart>
      <c:catAx>
        <c:axId val="463723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463724456"/>
        <c:crosses val="autoZero"/>
        <c:auto val="1"/>
        <c:lblAlgn val="ctr"/>
        <c:lblOffset val="100"/>
        <c:noMultiLvlLbl val="0"/>
      </c:catAx>
      <c:valAx>
        <c:axId val="4637244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463723144"/>
        <c:crosses val="autoZero"/>
        <c:crossBetween val="between"/>
      </c:valAx>
      <c:spPr>
        <a:noFill/>
        <a:ln>
          <a:noFill/>
        </a:ln>
        <a:effectLst/>
      </c:spPr>
    </c:plotArea>
    <c:legend>
      <c:legendPos val="b"/>
      <c:layout>
        <c:manualLayout>
          <c:xMode val="edge"/>
          <c:yMode val="edge"/>
          <c:x val="0"/>
          <c:y val="0.90882433094438164"/>
          <c:w val="1"/>
          <c:h val="8.969171613516882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47150474678951"/>
          <c:y val="0.28550930048169465"/>
          <c:w val="0.79576656780675736"/>
          <c:h val="0.46954494792049745"/>
        </c:manualLayout>
      </c:layout>
      <c:barChart>
        <c:barDir val="col"/>
        <c:grouping val="clustered"/>
        <c:varyColors val="0"/>
        <c:ser>
          <c:idx val="0"/>
          <c:order val="0"/>
          <c:tx>
            <c:strRef>
              <c:f>Arkusz1!$B$7</c:f>
              <c:strCache>
                <c:ptCount val="1"/>
                <c:pt idx="0">
                  <c:v>2018</c:v>
                </c:pt>
              </c:strCache>
            </c:strRef>
          </c:tx>
          <c:spPr>
            <a:pattFill prst="pct90">
              <a:fgClr>
                <a:srgbClr val="546CE6"/>
              </a:fgClr>
              <a:bgClr>
                <a:schemeClr val="bg1"/>
              </a:bgClr>
            </a:pattFill>
            <a:ln>
              <a:noFill/>
            </a:ln>
            <a:effectLst/>
          </c:spPr>
          <c:invertIfNegative val="0"/>
          <c:dLbls>
            <c:dLbl>
              <c:idx val="0"/>
              <c:layout>
                <c:manualLayout>
                  <c:x val="2.7850950484957417E-3"/>
                  <c:y val="9.58044081343223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F2-455B-8F22-8E57199D1B2F}"/>
                </c:ext>
              </c:extLst>
            </c:dLbl>
            <c:dLbl>
              <c:idx val="2"/>
              <c:layout>
                <c:manualLayout>
                  <c:x val="-5.7043216346970565E-17"/>
                  <c:y val="2.95658135878341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F2-455B-8F22-8E57199D1B2F}"/>
                </c:ext>
              </c:extLst>
            </c:dLbl>
            <c:dLbl>
              <c:idx val="3"/>
              <c:layout>
                <c:manualLayout>
                  <c:x val="-3.000230786983614E-2"/>
                  <c:y val="-7.75193798449612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6F2-455B-8F22-8E57199D1B2F}"/>
                </c:ext>
              </c:extLst>
            </c:dLbl>
            <c:dLbl>
              <c:idx val="4"/>
              <c:layout>
                <c:manualLayout>
                  <c:x val="-5.4940022642567168E-3"/>
                  <c:y val="1.28746261368491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F2-455B-8F22-8E57199D1B2F}"/>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Arkusz1!$C$6:$G$6</c:f>
              <c:strCache>
                <c:ptCount val="5"/>
                <c:pt idx="0">
                  <c:v>PM10</c:v>
                </c:pt>
                <c:pt idx="1">
                  <c:v>PM2,5</c:v>
                </c:pt>
                <c:pt idx="2">
                  <c:v>SOx</c:v>
                </c:pt>
                <c:pt idx="3">
                  <c:v>NOx</c:v>
                </c:pt>
                <c:pt idx="4">
                  <c:v>B(a)P*</c:v>
                </c:pt>
              </c:strCache>
            </c:strRef>
          </c:cat>
          <c:val>
            <c:numRef>
              <c:f>Arkusz1!$C$7:$G$7</c:f>
              <c:numCache>
                <c:formatCode>General</c:formatCode>
                <c:ptCount val="5"/>
                <c:pt idx="0">
                  <c:v>41246</c:v>
                </c:pt>
                <c:pt idx="1">
                  <c:v>25365</c:v>
                </c:pt>
                <c:pt idx="2">
                  <c:v>34052</c:v>
                </c:pt>
                <c:pt idx="3">
                  <c:v>48250</c:v>
                </c:pt>
                <c:pt idx="4">
                  <c:v>11928</c:v>
                </c:pt>
              </c:numCache>
            </c:numRef>
          </c:val>
          <c:extLst>
            <c:ext xmlns:c16="http://schemas.microsoft.com/office/drawing/2014/chart" uri="{C3380CC4-5D6E-409C-BE32-E72D297353CC}">
              <c16:uniqueId val="{00000004-16F2-455B-8F22-8E57199D1B2F}"/>
            </c:ext>
          </c:extLst>
        </c:ser>
        <c:ser>
          <c:idx val="1"/>
          <c:order val="1"/>
          <c:tx>
            <c:strRef>
              <c:f>Arkusz1!$B$8</c:f>
              <c:strCache>
                <c:ptCount val="1"/>
                <c:pt idx="0">
                  <c:v>2019</c:v>
                </c:pt>
              </c:strCache>
            </c:strRef>
          </c:tx>
          <c:spPr>
            <a:pattFill prst="lgCheck">
              <a:fgClr>
                <a:srgbClr val="6F7E0E"/>
              </a:fgClr>
              <a:bgClr>
                <a:schemeClr val="bg1"/>
              </a:bgClr>
            </a:pattFill>
            <a:ln>
              <a:noFill/>
            </a:ln>
            <a:effectLst/>
          </c:spPr>
          <c:invertIfNegative val="0"/>
          <c:dLbls>
            <c:dLbl>
              <c:idx val="0"/>
              <c:layout>
                <c:manualLayout>
                  <c:x val="1.8589073780963163E-2"/>
                  <c:y val="1.41286699627662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6F2-455B-8F22-8E57199D1B2F}"/>
                </c:ext>
              </c:extLst>
            </c:dLbl>
            <c:dLbl>
              <c:idx val="1"/>
              <c:layout>
                <c:manualLayout>
                  <c:x val="1.9444075952541474E-2"/>
                  <c:y val="1.49221754257461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6F2-455B-8F22-8E57199D1B2F}"/>
                </c:ext>
              </c:extLst>
            </c:dLbl>
            <c:dLbl>
              <c:idx val="2"/>
              <c:layout>
                <c:manualLayout>
                  <c:x val="2.4609706500742335E-2"/>
                  <c:y val="2.49832143075138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6F2-455B-8F22-8E57199D1B2F}"/>
                </c:ext>
              </c:extLst>
            </c:dLbl>
            <c:dLbl>
              <c:idx val="3"/>
              <c:layout>
                <c:manualLayout>
                  <c:x val="1.1532091099844708E-3"/>
                  <c:y val="1.12880325612429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6F2-455B-8F22-8E57199D1B2F}"/>
                </c:ext>
              </c:extLst>
            </c:dLbl>
            <c:dLbl>
              <c:idx val="4"/>
              <c:layout>
                <c:manualLayout>
                  <c:x val="1.6233411049790019E-2"/>
                  <c:y val="-3.1007751937984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6F2-455B-8F22-8E57199D1B2F}"/>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Arkusz1!$C$6:$G$6</c:f>
              <c:strCache>
                <c:ptCount val="5"/>
                <c:pt idx="0">
                  <c:v>PM10</c:v>
                </c:pt>
                <c:pt idx="1">
                  <c:v>PM2,5</c:v>
                </c:pt>
                <c:pt idx="2">
                  <c:v>SOx</c:v>
                </c:pt>
                <c:pt idx="3">
                  <c:v>NOx</c:v>
                </c:pt>
                <c:pt idx="4">
                  <c:v>B(a)P*</c:v>
                </c:pt>
              </c:strCache>
            </c:strRef>
          </c:cat>
          <c:val>
            <c:numRef>
              <c:f>Arkusz1!$C$8:$G$8</c:f>
              <c:numCache>
                <c:formatCode>General</c:formatCode>
                <c:ptCount val="5"/>
                <c:pt idx="0">
                  <c:v>29688</c:v>
                </c:pt>
                <c:pt idx="1">
                  <c:v>22868</c:v>
                </c:pt>
                <c:pt idx="2">
                  <c:v>25336</c:v>
                </c:pt>
                <c:pt idx="3">
                  <c:v>46376</c:v>
                </c:pt>
                <c:pt idx="4">
                  <c:v>12009</c:v>
                </c:pt>
              </c:numCache>
            </c:numRef>
          </c:val>
          <c:extLst>
            <c:ext xmlns:c16="http://schemas.microsoft.com/office/drawing/2014/chart" uri="{C3380CC4-5D6E-409C-BE32-E72D297353CC}">
              <c16:uniqueId val="{0000000A-16F2-455B-8F22-8E57199D1B2F}"/>
            </c:ext>
          </c:extLst>
        </c:ser>
        <c:ser>
          <c:idx val="2"/>
          <c:order val="2"/>
          <c:tx>
            <c:strRef>
              <c:f>Arkusz1!$B$9</c:f>
              <c:strCache>
                <c:ptCount val="1"/>
                <c:pt idx="0">
                  <c:v>2020</c:v>
                </c:pt>
              </c:strCache>
            </c:strRef>
          </c:tx>
          <c:spPr>
            <a:pattFill prst="openDmnd">
              <a:fgClr>
                <a:srgbClr val="930F6D"/>
              </a:fgClr>
              <a:bgClr>
                <a:schemeClr val="bg1"/>
              </a:bgClr>
            </a:pattFill>
            <a:ln>
              <a:noFill/>
            </a:ln>
            <a:effectLst/>
          </c:spPr>
          <c:invertIfNegative val="0"/>
          <c:dLbls>
            <c:dLbl>
              <c:idx val="0"/>
              <c:layout>
                <c:manualLayout>
                  <c:x val="1.4650793852707022E-2"/>
                  <c:y val="2.0752609412195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6F2-455B-8F22-8E57199D1B2F}"/>
                </c:ext>
              </c:extLst>
            </c:dLbl>
            <c:dLbl>
              <c:idx val="1"/>
              <c:layout>
                <c:manualLayout>
                  <c:x val="2.3078698361412416E-2"/>
                  <c:y val="2.32558139534883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6F2-455B-8F22-8E57199D1B2F}"/>
                </c:ext>
              </c:extLst>
            </c:dLbl>
            <c:dLbl>
              <c:idx val="2"/>
              <c:layout>
                <c:manualLayout>
                  <c:x val="1.8462958689129932E-2"/>
                  <c:y val="3.87596899224799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6F2-455B-8F22-8E57199D1B2F}"/>
                </c:ext>
              </c:extLst>
            </c:dLbl>
            <c:dLbl>
              <c:idx val="3"/>
              <c:layout>
                <c:manualLayout>
                  <c:x val="3.4618047542118453E-2"/>
                  <c:y val="1.4373130684245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6F2-455B-8F22-8E57199D1B2F}"/>
                </c:ext>
              </c:extLst>
            </c:dLbl>
            <c:dLbl>
              <c:idx val="4"/>
              <c:layout>
                <c:manualLayout>
                  <c:x val="2.0224646702616852E-2"/>
                  <c:y val="1.31215345459008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6F2-455B-8F22-8E57199D1B2F}"/>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Arkusz1!$C$6:$G$6</c:f>
              <c:strCache>
                <c:ptCount val="5"/>
                <c:pt idx="0">
                  <c:v>PM10</c:v>
                </c:pt>
                <c:pt idx="1">
                  <c:v>PM2,5</c:v>
                </c:pt>
                <c:pt idx="2">
                  <c:v>SOx</c:v>
                </c:pt>
                <c:pt idx="3">
                  <c:v>NOx</c:v>
                </c:pt>
                <c:pt idx="4">
                  <c:v>B(a)P*</c:v>
                </c:pt>
              </c:strCache>
            </c:strRef>
          </c:cat>
          <c:val>
            <c:numRef>
              <c:f>Arkusz1!$C$9:$G$9</c:f>
              <c:numCache>
                <c:formatCode>General</c:formatCode>
                <c:ptCount val="5"/>
                <c:pt idx="0">
                  <c:v>24837</c:v>
                </c:pt>
                <c:pt idx="1">
                  <c:v>19395</c:v>
                </c:pt>
                <c:pt idx="2">
                  <c:v>18233</c:v>
                </c:pt>
                <c:pt idx="3">
                  <c:v>41324</c:v>
                </c:pt>
                <c:pt idx="4">
                  <c:v>10387</c:v>
                </c:pt>
              </c:numCache>
            </c:numRef>
          </c:val>
          <c:extLst>
            <c:ext xmlns:c16="http://schemas.microsoft.com/office/drawing/2014/chart" uri="{C3380CC4-5D6E-409C-BE32-E72D297353CC}">
              <c16:uniqueId val="{00000010-16F2-455B-8F22-8E57199D1B2F}"/>
            </c:ext>
          </c:extLst>
        </c:ser>
        <c:dLbls>
          <c:showLegendKey val="0"/>
          <c:showVal val="0"/>
          <c:showCatName val="0"/>
          <c:showSerName val="0"/>
          <c:showPercent val="0"/>
          <c:showBubbleSize val="0"/>
        </c:dLbls>
        <c:gapWidth val="219"/>
        <c:overlap val="-27"/>
        <c:axId val="1062214272"/>
        <c:axId val="1062226784"/>
      </c:barChart>
      <c:catAx>
        <c:axId val="106221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crossAx val="1062226784"/>
        <c:crossesAt val="0"/>
        <c:auto val="1"/>
        <c:lblAlgn val="ctr"/>
        <c:lblOffset val="100"/>
        <c:noMultiLvlLbl val="0"/>
      </c:catAx>
      <c:valAx>
        <c:axId val="1062226784"/>
        <c:scaling>
          <c:orientation val="minMax"/>
          <c:max val="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a:t>Mg</a:t>
                </a:r>
              </a:p>
            </c:rich>
          </c:tx>
          <c:layout>
            <c:manualLayout>
              <c:xMode val="edge"/>
              <c:yMode val="edge"/>
              <c:x val="1.9071000616037698E-2"/>
              <c:y val="0.4606659342000854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crossAx val="1062214272"/>
        <c:crosses val="autoZero"/>
        <c:crossBetween val="between"/>
        <c:majorUnit val="10000"/>
      </c:valAx>
      <c:spPr>
        <a:noFill/>
        <a:ln>
          <a:noFill/>
        </a:ln>
        <a:effectLst/>
      </c:spPr>
    </c:plotArea>
    <c:legend>
      <c:legendPos val="b"/>
      <c:layout>
        <c:manualLayout>
          <c:xMode val="edge"/>
          <c:yMode val="edge"/>
          <c:x val="0.35936723534558179"/>
          <c:y val="0.88981156979654996"/>
          <c:w val="0.43959864391951003"/>
          <c:h val="0.1101884302034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Calibri" panose="020F0502020204030204" pitchFamily="34" charset="0"/>
          <a:cs typeface="Calibri" panose="020F0502020204030204" pitchFamily="34" charset="0"/>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Arkusz2!$B$7</c:f>
              <c:strCache>
                <c:ptCount val="1"/>
                <c:pt idx="0">
                  <c:v>2018</c:v>
                </c:pt>
              </c:strCache>
            </c:strRef>
          </c:tx>
          <c:spPr>
            <a:pattFill prst="pct90">
              <a:fgClr>
                <a:srgbClr val="930F6D"/>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Arkusz2!$C$6:$F$6</c:f>
              <c:strCache>
                <c:ptCount val="4"/>
                <c:pt idx="0">
                  <c:v>Aglomeracja Wrocławska </c:v>
                </c:pt>
                <c:pt idx="1">
                  <c:v>miasto Legnica</c:v>
                </c:pt>
                <c:pt idx="2">
                  <c:v>miasto Wałbrzych</c:v>
                </c:pt>
                <c:pt idx="3">
                  <c:v>strefa dolnośląska</c:v>
                </c:pt>
              </c:strCache>
            </c:strRef>
          </c:cat>
          <c:val>
            <c:numRef>
              <c:f>Arkusz2!$C$7:$F$7</c:f>
              <c:numCache>
                <c:formatCode>General</c:formatCode>
                <c:ptCount val="4"/>
                <c:pt idx="0">
                  <c:v>48</c:v>
                </c:pt>
                <c:pt idx="1">
                  <c:v>65</c:v>
                </c:pt>
                <c:pt idx="2">
                  <c:v>38</c:v>
                </c:pt>
                <c:pt idx="3">
                  <c:v>107</c:v>
                </c:pt>
              </c:numCache>
            </c:numRef>
          </c:val>
          <c:extLst>
            <c:ext xmlns:c16="http://schemas.microsoft.com/office/drawing/2014/chart" uri="{C3380CC4-5D6E-409C-BE32-E72D297353CC}">
              <c16:uniqueId val="{00000000-E15F-4D30-A232-C2BF78AE71B5}"/>
            </c:ext>
          </c:extLst>
        </c:ser>
        <c:ser>
          <c:idx val="1"/>
          <c:order val="1"/>
          <c:tx>
            <c:strRef>
              <c:f>Arkusz2!$B$8</c:f>
              <c:strCache>
                <c:ptCount val="1"/>
                <c:pt idx="0">
                  <c:v>2019</c:v>
                </c:pt>
              </c:strCache>
            </c:strRef>
          </c:tx>
          <c:spPr>
            <a:pattFill prst="lgCheck">
              <a:fgClr>
                <a:srgbClr val="6F7E0E"/>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Arkusz2!$C$6:$F$6</c:f>
              <c:strCache>
                <c:ptCount val="4"/>
                <c:pt idx="0">
                  <c:v>Aglomeracja Wrocławska </c:v>
                </c:pt>
                <c:pt idx="1">
                  <c:v>miasto Legnica</c:v>
                </c:pt>
                <c:pt idx="2">
                  <c:v>miasto Wałbrzych</c:v>
                </c:pt>
                <c:pt idx="3">
                  <c:v>strefa dolnośląska</c:v>
                </c:pt>
              </c:strCache>
            </c:strRef>
          </c:cat>
          <c:val>
            <c:numRef>
              <c:f>Arkusz2!$C$8:$F$8</c:f>
              <c:numCache>
                <c:formatCode>General</c:formatCode>
                <c:ptCount val="4"/>
                <c:pt idx="0">
                  <c:v>25</c:v>
                </c:pt>
                <c:pt idx="1">
                  <c:v>43</c:v>
                </c:pt>
                <c:pt idx="2">
                  <c:v>27</c:v>
                </c:pt>
                <c:pt idx="3">
                  <c:v>78</c:v>
                </c:pt>
              </c:numCache>
            </c:numRef>
          </c:val>
          <c:extLst>
            <c:ext xmlns:c16="http://schemas.microsoft.com/office/drawing/2014/chart" uri="{C3380CC4-5D6E-409C-BE32-E72D297353CC}">
              <c16:uniqueId val="{00000001-E15F-4D30-A232-C2BF78AE71B5}"/>
            </c:ext>
          </c:extLst>
        </c:ser>
        <c:ser>
          <c:idx val="2"/>
          <c:order val="2"/>
          <c:tx>
            <c:strRef>
              <c:f>Arkusz2!$B$9</c:f>
              <c:strCache>
                <c:ptCount val="1"/>
                <c:pt idx="0">
                  <c:v>2020</c:v>
                </c:pt>
              </c:strCache>
            </c:strRef>
          </c:tx>
          <c:spPr>
            <a:pattFill prst="narHorz">
              <a:fgClr>
                <a:srgbClr val="546CE6"/>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Arkusz2!$C$6:$F$6</c:f>
              <c:strCache>
                <c:ptCount val="4"/>
                <c:pt idx="0">
                  <c:v>Aglomeracja Wrocławska </c:v>
                </c:pt>
                <c:pt idx="1">
                  <c:v>miasto Legnica</c:v>
                </c:pt>
                <c:pt idx="2">
                  <c:v>miasto Wałbrzych</c:v>
                </c:pt>
                <c:pt idx="3">
                  <c:v>strefa dolnośląska</c:v>
                </c:pt>
              </c:strCache>
            </c:strRef>
          </c:cat>
          <c:val>
            <c:numRef>
              <c:f>Arkusz2!$C$9:$F$9</c:f>
              <c:numCache>
                <c:formatCode>General</c:formatCode>
                <c:ptCount val="4"/>
                <c:pt idx="0">
                  <c:v>20</c:v>
                </c:pt>
                <c:pt idx="2">
                  <c:v>11</c:v>
                </c:pt>
                <c:pt idx="3">
                  <c:v>75</c:v>
                </c:pt>
              </c:numCache>
            </c:numRef>
          </c:val>
          <c:extLst>
            <c:ext xmlns:c16="http://schemas.microsoft.com/office/drawing/2014/chart" uri="{C3380CC4-5D6E-409C-BE32-E72D297353CC}">
              <c16:uniqueId val="{00000002-E15F-4D30-A232-C2BF78AE71B5}"/>
            </c:ext>
          </c:extLst>
        </c:ser>
        <c:dLbls>
          <c:showLegendKey val="0"/>
          <c:showVal val="0"/>
          <c:showCatName val="0"/>
          <c:showSerName val="0"/>
          <c:showPercent val="0"/>
          <c:showBubbleSize val="0"/>
        </c:dLbls>
        <c:gapWidth val="219"/>
        <c:overlap val="-27"/>
        <c:axId val="1062214816"/>
        <c:axId val="1062222432"/>
      </c:barChart>
      <c:catAx>
        <c:axId val="106221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062222432"/>
        <c:crosses val="autoZero"/>
        <c:auto val="1"/>
        <c:lblAlgn val="ctr"/>
        <c:lblOffset val="100"/>
        <c:noMultiLvlLbl val="0"/>
      </c:catAx>
      <c:valAx>
        <c:axId val="1062222432"/>
        <c:scaling>
          <c:orientation val="minMax"/>
          <c:max val="12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062214816"/>
        <c:crosses val="autoZero"/>
        <c:crossBetween val="between"/>
      </c:valAx>
      <c:spPr>
        <a:noFill/>
        <a:ln>
          <a:noFill/>
        </a:ln>
        <a:effectLst/>
      </c:spPr>
    </c:plotArea>
    <c:legend>
      <c:legendPos val="b"/>
      <c:layout>
        <c:manualLayout>
          <c:xMode val="edge"/>
          <c:yMode val="edge"/>
          <c:x val="0.35936723534558179"/>
          <c:y val="0.82237419022044211"/>
          <c:w val="0.35070975503062118"/>
          <c:h val="0.1487240756755116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0762029509248215"/>
          <c:y val="8.3766119796881741E-2"/>
          <c:w val="0.54515391666177015"/>
          <c:h val="0.79399671532286531"/>
        </c:manualLayout>
      </c:layout>
      <c:barChart>
        <c:barDir val="bar"/>
        <c:grouping val="clustered"/>
        <c:varyColors val="0"/>
        <c:ser>
          <c:idx val="0"/>
          <c:order val="0"/>
          <c:tx>
            <c:v>2018 rok</c:v>
          </c:tx>
          <c:spPr>
            <a:solidFill>
              <a:srgbClr val="930000"/>
            </a:solidFill>
            <a:ln>
              <a:noFill/>
            </a:ln>
            <a:effectLst/>
          </c:spPr>
          <c:invertIfNegative val="0"/>
          <c:dLbls>
            <c:dLbl>
              <c:idx val="0"/>
              <c:layout>
                <c:manualLayout>
                  <c:x val="0"/>
                  <c:y val="7.55429875288639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C65-4754-9724-88B07015A4B4}"/>
                </c:ext>
              </c:extLst>
            </c:dLbl>
            <c:dLbl>
              <c:idx val="1"/>
              <c:layout>
                <c:manualLayout>
                  <c:x val="-4.0588520767340366E-3"/>
                  <c:y val="1.5065917839144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65-4754-9724-88B07015A4B4}"/>
                </c:ext>
              </c:extLst>
            </c:dLbl>
            <c:dLbl>
              <c:idx val="2"/>
              <c:layout>
                <c:manualLayout>
                  <c:x val="0"/>
                  <c:y val="1.1299438379358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C65-4754-9724-88B07015A4B4}"/>
                </c:ext>
              </c:extLst>
            </c:dLbl>
            <c:dLbl>
              <c:idx val="3"/>
              <c:layout>
                <c:manualLayout>
                  <c:x val="0"/>
                  <c:y val="1.1331448129329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65-4754-9724-88B07015A4B4}"/>
                </c:ext>
              </c:extLst>
            </c:dLbl>
            <c:dLbl>
              <c:idx val="4"/>
              <c:layout>
                <c:manualLayout>
                  <c:x val="-2.0294260383670929E-3"/>
                  <c:y val="1.1299438379357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C65-4754-9724-88B07015A4B4}"/>
                </c:ext>
              </c:extLst>
            </c:dLbl>
            <c:dLbl>
              <c:idx val="5"/>
              <c:layout>
                <c:manualLayout>
                  <c:x val="0"/>
                  <c:y val="7.53295891957209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C65-4754-9724-88B07015A4B4}"/>
                </c:ext>
              </c:extLst>
            </c:dLbl>
            <c:dLbl>
              <c:idx val="6"/>
              <c:layout>
                <c:manualLayout>
                  <c:x val="0"/>
                  <c:y val="7.53295891957195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C65-4754-9724-88B07015A4B4}"/>
                </c:ext>
              </c:extLst>
            </c:dLbl>
            <c:dLbl>
              <c:idx val="7"/>
              <c:layout>
                <c:manualLayout>
                  <c:x val="-2.0294260383670183E-3"/>
                  <c:y val="7.53295891957202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C65-4754-9724-88B07015A4B4}"/>
                </c:ext>
              </c:extLst>
            </c:dLbl>
            <c:dLbl>
              <c:idx val="8"/>
              <c:layout>
                <c:manualLayout>
                  <c:x val="0"/>
                  <c:y val="1.1299438379358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C65-4754-9724-88B07015A4B4}"/>
                </c:ext>
              </c:extLst>
            </c:dLbl>
            <c:dLbl>
              <c:idx val="9"/>
              <c:layout>
                <c:manualLayout>
                  <c:x val="-2.0294260383670183E-3"/>
                  <c:y val="7.53295891957198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C65-4754-9724-88B07015A4B4}"/>
                </c:ext>
              </c:extLst>
            </c:dLbl>
            <c:dLbl>
              <c:idx val="11"/>
              <c:layout>
                <c:manualLayout>
                  <c:x val="-8.1177041534680732E-3"/>
                  <c:y val="-3.76647945978601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C65-4754-9724-88B07015A4B4}"/>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Pojazdy!$C$2:$C$13</c:f>
              <c:numCache>
                <c:formatCode>General</c:formatCode>
                <c:ptCount val="12"/>
                <c:pt idx="0">
                  <c:v>2274325</c:v>
                </c:pt>
                <c:pt idx="1">
                  <c:v>91016</c:v>
                </c:pt>
                <c:pt idx="2">
                  <c:v>24313</c:v>
                </c:pt>
                <c:pt idx="3">
                  <c:v>1823960</c:v>
                </c:pt>
                <c:pt idx="4">
                  <c:v>10101</c:v>
                </c:pt>
                <c:pt idx="5">
                  <c:v>244704</c:v>
                </c:pt>
                <c:pt idx="6">
                  <c:v>8971</c:v>
                </c:pt>
                <c:pt idx="7">
                  <c:v>16495</c:v>
                </c:pt>
                <c:pt idx="8">
                  <c:v>20979</c:v>
                </c:pt>
                <c:pt idx="9">
                  <c:v>20962</c:v>
                </c:pt>
                <c:pt idx="10">
                  <c:v>67070</c:v>
                </c:pt>
                <c:pt idx="11">
                  <c:v>79696</c:v>
                </c:pt>
              </c:numCache>
            </c:numRef>
          </c:val>
          <c:extLst>
            <c:ext xmlns:c16="http://schemas.microsoft.com/office/drawing/2014/chart" uri="{C3380CC4-5D6E-409C-BE32-E72D297353CC}">
              <c16:uniqueId val="{0000000B-0C65-4754-9724-88B07015A4B4}"/>
            </c:ext>
          </c:extLst>
        </c:ser>
        <c:ser>
          <c:idx val="1"/>
          <c:order val="1"/>
          <c:tx>
            <c:v>2019 rok</c:v>
          </c:tx>
          <c:spPr>
            <a:solidFill>
              <a:srgbClr val="546CE6"/>
            </a:solidFill>
            <a:ln>
              <a:noFill/>
            </a:ln>
            <a:effectLst/>
          </c:spPr>
          <c:invertIfNegative val="0"/>
          <c:dLbls>
            <c:dLbl>
              <c:idx val="0"/>
              <c:layout>
                <c:manualLayout>
                  <c:x val="-2.0898033949310457E-3"/>
                  <c:y val="-2.75256535214043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C65-4754-9724-88B07015A4B4}"/>
                </c:ext>
              </c:extLst>
            </c:dLbl>
            <c:dLbl>
              <c:idx val="9"/>
              <c:layout>
                <c:manualLayout>
                  <c:x val="0"/>
                  <c:y val="-1.1299438379358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C65-4754-9724-88B07015A4B4}"/>
                </c:ext>
              </c:extLst>
            </c:dLbl>
            <c:dLbl>
              <c:idx val="10"/>
              <c:layout>
                <c:manualLayout>
                  <c:x val="-2.0294260383670929E-3"/>
                  <c:y val="-7.53295891957203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C65-4754-9724-88B07015A4B4}"/>
                </c:ext>
              </c:extLst>
            </c:dLbl>
            <c:dLbl>
              <c:idx val="11"/>
              <c:layout>
                <c:manualLayout>
                  <c:x val="-6.0882781151011291E-3"/>
                  <c:y val="-1.88323972989300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C65-4754-9724-88B07015A4B4}"/>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Pojazdy!$D$2:$D$13</c:f>
              <c:numCache>
                <c:formatCode>General</c:formatCode>
                <c:ptCount val="12"/>
                <c:pt idx="0">
                  <c:v>2366425</c:v>
                </c:pt>
                <c:pt idx="1">
                  <c:v>96704</c:v>
                </c:pt>
                <c:pt idx="2">
                  <c:v>26322</c:v>
                </c:pt>
                <c:pt idx="3">
                  <c:v>1899545</c:v>
                </c:pt>
                <c:pt idx="4">
                  <c:v>10416</c:v>
                </c:pt>
                <c:pt idx="5">
                  <c:v>252004</c:v>
                </c:pt>
                <c:pt idx="6">
                  <c:v>8933</c:v>
                </c:pt>
                <c:pt idx="7">
                  <c:v>17368</c:v>
                </c:pt>
                <c:pt idx="8">
                  <c:v>22398</c:v>
                </c:pt>
                <c:pt idx="9">
                  <c:v>22382</c:v>
                </c:pt>
                <c:pt idx="10">
                  <c:v>67990</c:v>
                </c:pt>
                <c:pt idx="11">
                  <c:v>81461</c:v>
                </c:pt>
              </c:numCache>
            </c:numRef>
          </c:val>
          <c:extLst>
            <c:ext xmlns:c16="http://schemas.microsoft.com/office/drawing/2014/chart" uri="{C3380CC4-5D6E-409C-BE32-E72D297353CC}">
              <c16:uniqueId val="{00000010-0C65-4754-9724-88B07015A4B4}"/>
            </c:ext>
          </c:extLst>
        </c:ser>
        <c:dLbls>
          <c:showLegendKey val="0"/>
          <c:showVal val="0"/>
          <c:showCatName val="0"/>
          <c:showSerName val="0"/>
          <c:showPercent val="0"/>
          <c:showBubbleSize val="0"/>
        </c:dLbls>
        <c:gapWidth val="182"/>
        <c:axId val="2062187808"/>
        <c:axId val="2062185728"/>
      </c:barChart>
      <c:catAx>
        <c:axId val="2062187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2062185728"/>
        <c:crosses val="autoZero"/>
        <c:auto val="1"/>
        <c:lblAlgn val="ctr"/>
        <c:lblOffset val="100"/>
        <c:noMultiLvlLbl val="0"/>
      </c:catAx>
      <c:valAx>
        <c:axId val="20621857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szt.</a:t>
                </a:r>
              </a:p>
            </c:rich>
          </c:tx>
          <c:layout>
            <c:manualLayout>
              <c:xMode val="edge"/>
              <c:yMode val="edge"/>
              <c:x val="0.65514982531816413"/>
              <c:y val="0.9458992098257840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062187808"/>
        <c:crosses val="autoZero"/>
        <c:crossBetween val="between"/>
      </c:valAx>
      <c:spPr>
        <a:noFill/>
        <a:ln>
          <a:noFill/>
        </a:ln>
        <a:effectLst/>
      </c:spPr>
    </c:plotArea>
    <c:legend>
      <c:legendPos val="b"/>
      <c:layout>
        <c:manualLayout>
          <c:xMode val="edge"/>
          <c:yMode val="edge"/>
          <c:x val="0.3648525782014988"/>
          <c:y val="1.5185330146648569E-2"/>
          <c:w val="0.31597323702188268"/>
          <c:h val="6.675550171613163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Hałas_komunikacyjny!$L$63</c:f>
              <c:strCache>
                <c:ptCount val="1"/>
                <c:pt idx="0">
                  <c:v>Odcinki dróg krajowych</c:v>
                </c:pt>
              </c:strCache>
            </c:strRef>
          </c:tx>
          <c:spPr>
            <a:pattFill prst="pct80">
              <a:fgClr>
                <a:srgbClr val="546CE6"/>
              </a:fgClr>
              <a:bgClr>
                <a:schemeClr val="bg1"/>
              </a:bgClr>
            </a:pattFill>
            <a:ln>
              <a:noFill/>
            </a:ln>
            <a:effectLst/>
          </c:spPr>
          <c:invertIfNegative val="0"/>
          <c:dLbls>
            <c:dLbl>
              <c:idx val="3"/>
              <c:layout>
                <c:manualLayout>
                  <c:x val="0"/>
                  <c:y val="1.21006776379476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12-4762-B1A6-1F17D4C2EAF2}"/>
                </c:ext>
              </c:extLst>
            </c:dLbl>
            <c:dLbl>
              <c:idx val="4"/>
              <c:layout>
                <c:manualLayout>
                  <c:x val="-1.1539349180706208E-2"/>
                  <c:y val="2.42013552758954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12-4762-B1A6-1F17D4C2EAF2}"/>
                </c:ext>
              </c:extLst>
            </c:dLbl>
            <c:dLbl>
              <c:idx val="7"/>
              <c:layout>
                <c:manualLayout>
                  <c:x val="-2.3078698361412415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12-4762-B1A6-1F17D4C2EAF2}"/>
                </c:ext>
              </c:extLst>
            </c:dLbl>
            <c:dLbl>
              <c:idx val="8"/>
              <c:layout>
                <c:manualLayout>
                  <c:x val="-2.307869836141411E-3"/>
                  <c:y val="1.2100677637947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812-4762-B1A6-1F17D4C2EAF2}"/>
                </c:ext>
              </c:extLst>
            </c:dLbl>
            <c:dLbl>
              <c:idx val="9"/>
              <c:layout>
                <c:manualLayout>
                  <c:x val="-1.384721901684745E-2"/>
                  <c:y val="7.2604065827685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812-4762-B1A6-1F17D4C2EAF2}"/>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Hałas_komunikacyjny!$M$63:$V$63</c:f>
              <c:numCache>
                <c:formatCode>General</c:formatCode>
                <c:ptCount val="10"/>
                <c:pt idx="0">
                  <c:v>19400</c:v>
                </c:pt>
                <c:pt idx="1">
                  <c:v>10100</c:v>
                </c:pt>
                <c:pt idx="2">
                  <c:v>6500</c:v>
                </c:pt>
                <c:pt idx="3">
                  <c:v>2900</c:v>
                </c:pt>
                <c:pt idx="4">
                  <c:v>300</c:v>
                </c:pt>
                <c:pt idx="5">
                  <c:v>18900</c:v>
                </c:pt>
                <c:pt idx="6">
                  <c:v>9800</c:v>
                </c:pt>
                <c:pt idx="7">
                  <c:v>7800</c:v>
                </c:pt>
                <c:pt idx="8">
                  <c:v>4100</c:v>
                </c:pt>
                <c:pt idx="9">
                  <c:v>800</c:v>
                </c:pt>
              </c:numCache>
            </c:numRef>
          </c:val>
          <c:extLst>
            <c:ext xmlns:c16="http://schemas.microsoft.com/office/drawing/2014/chart" uri="{C3380CC4-5D6E-409C-BE32-E72D297353CC}">
              <c16:uniqueId val="{00000005-A812-4762-B1A6-1F17D4C2EAF2}"/>
            </c:ext>
          </c:extLst>
        </c:ser>
        <c:ser>
          <c:idx val="1"/>
          <c:order val="1"/>
          <c:tx>
            <c:strRef>
              <c:f>Hałas_komunikacyjny!$L$64</c:f>
              <c:strCache>
                <c:ptCount val="1"/>
                <c:pt idx="0">
                  <c:v>Odcinki dróg wojewódzkich </c:v>
                </c:pt>
              </c:strCache>
            </c:strRef>
          </c:tx>
          <c:spPr>
            <a:pattFill prst="lgCheck">
              <a:fgClr>
                <a:srgbClr val="930F6D"/>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Hałas_komunikacyjny!$M$64:$V$64</c:f>
              <c:numCache>
                <c:formatCode>General</c:formatCode>
                <c:ptCount val="10"/>
                <c:pt idx="0">
                  <c:v>7200</c:v>
                </c:pt>
                <c:pt idx="1">
                  <c:v>4900</c:v>
                </c:pt>
                <c:pt idx="2">
                  <c:v>2100</c:v>
                </c:pt>
                <c:pt idx="3">
                  <c:v>200</c:v>
                </c:pt>
                <c:pt idx="4">
                  <c:v>0</c:v>
                </c:pt>
                <c:pt idx="5">
                  <c:v>5600</c:v>
                </c:pt>
                <c:pt idx="6">
                  <c:v>2800</c:v>
                </c:pt>
                <c:pt idx="7">
                  <c:v>800</c:v>
                </c:pt>
                <c:pt idx="8">
                  <c:v>0</c:v>
                </c:pt>
                <c:pt idx="9">
                  <c:v>0</c:v>
                </c:pt>
              </c:numCache>
            </c:numRef>
          </c:val>
          <c:extLst>
            <c:ext xmlns:c16="http://schemas.microsoft.com/office/drawing/2014/chart" uri="{C3380CC4-5D6E-409C-BE32-E72D297353CC}">
              <c16:uniqueId val="{00000006-A812-4762-B1A6-1F17D4C2EAF2}"/>
            </c:ext>
          </c:extLst>
        </c:ser>
        <c:ser>
          <c:idx val="2"/>
          <c:order val="2"/>
          <c:tx>
            <c:strRef>
              <c:f>Hałas_komunikacyjny!$L$65</c:f>
              <c:strCache>
                <c:ptCount val="1"/>
                <c:pt idx="0">
                  <c:v>Odcinki dróg razem</c:v>
                </c:pt>
              </c:strCache>
            </c:strRef>
          </c:tx>
          <c:spPr>
            <a:pattFill prst="dkHorz">
              <a:fgClr>
                <a:schemeClr val="accent6">
                  <a:lumMod val="75000"/>
                </a:schemeClr>
              </a:fgClr>
              <a:bgClr>
                <a:schemeClr val="bg1"/>
              </a:bgClr>
            </a:pattFill>
            <a:ln>
              <a:noFill/>
            </a:ln>
            <a:effectLst/>
          </c:spPr>
          <c:invertIfNegative val="0"/>
          <c:dLbls>
            <c:dLbl>
              <c:idx val="3"/>
              <c:layout>
                <c:manualLayout>
                  <c:x val="9.2314793445649659E-3"/>
                  <c:y val="-7.26040658276863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812-4762-B1A6-1F17D4C2EAF2}"/>
                </c:ext>
              </c:extLst>
            </c:dLbl>
            <c:dLbl>
              <c:idx val="4"/>
              <c:layout>
                <c:manualLayout>
                  <c:x val="1.9444444444444445E-2"/>
                  <c:y val="9.25925925925917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812-4762-B1A6-1F17D4C2EAF2}"/>
                </c:ext>
              </c:extLst>
            </c:dLbl>
            <c:dLbl>
              <c:idx val="8"/>
              <c:layout>
                <c:manualLayout>
                  <c:x val="6.9236095084237248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812-4762-B1A6-1F17D4C2EAF2}"/>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Hałas_komunikacyjny!$M$65:$V$65</c:f>
              <c:numCache>
                <c:formatCode>General</c:formatCode>
                <c:ptCount val="10"/>
                <c:pt idx="0">
                  <c:v>26600</c:v>
                </c:pt>
                <c:pt idx="1">
                  <c:v>15000</c:v>
                </c:pt>
                <c:pt idx="2">
                  <c:v>8600</c:v>
                </c:pt>
                <c:pt idx="3">
                  <c:v>3100</c:v>
                </c:pt>
                <c:pt idx="4">
                  <c:v>300</c:v>
                </c:pt>
                <c:pt idx="5">
                  <c:v>24500</c:v>
                </c:pt>
                <c:pt idx="6">
                  <c:v>12600</c:v>
                </c:pt>
                <c:pt idx="7">
                  <c:v>8600</c:v>
                </c:pt>
                <c:pt idx="8">
                  <c:v>4100</c:v>
                </c:pt>
                <c:pt idx="9">
                  <c:v>800</c:v>
                </c:pt>
              </c:numCache>
            </c:numRef>
          </c:val>
          <c:extLst>
            <c:ext xmlns:c16="http://schemas.microsoft.com/office/drawing/2014/chart" uri="{C3380CC4-5D6E-409C-BE32-E72D297353CC}">
              <c16:uniqueId val="{0000000A-A812-4762-B1A6-1F17D4C2EAF2}"/>
            </c:ext>
          </c:extLst>
        </c:ser>
        <c:dLbls>
          <c:showLegendKey val="0"/>
          <c:showVal val="0"/>
          <c:showCatName val="0"/>
          <c:showSerName val="0"/>
          <c:showPercent val="0"/>
          <c:showBubbleSize val="0"/>
        </c:dLbls>
        <c:gapWidth val="219"/>
        <c:overlap val="-27"/>
        <c:axId val="1778328112"/>
        <c:axId val="1778329360"/>
      </c:barChart>
      <c:catAx>
        <c:axId val="177832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9360"/>
        <c:crosses val="autoZero"/>
        <c:auto val="1"/>
        <c:lblAlgn val="ctr"/>
        <c:lblOffset val="100"/>
        <c:noMultiLvlLbl val="0"/>
      </c:catAx>
      <c:valAx>
        <c:axId val="1778329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Hałas_komunikacyjny!$L$63</c:f>
              <c:strCache>
                <c:ptCount val="1"/>
                <c:pt idx="0">
                  <c:v>Odcinki dróg krajowych</c:v>
                </c:pt>
              </c:strCache>
            </c:strRef>
          </c:tx>
          <c:spPr>
            <a:pattFill prst="pct80">
              <a:fgClr>
                <a:srgbClr val="546CE6"/>
              </a:fgClr>
              <a:bgClr>
                <a:schemeClr val="bg1"/>
              </a:bgClr>
            </a:pattFill>
            <a:ln>
              <a:noFill/>
            </a:ln>
            <a:effectLst/>
          </c:spPr>
          <c:invertIfNegative val="0"/>
          <c:dLbls>
            <c:dLbl>
              <c:idx val="3"/>
              <c:layout>
                <c:manualLayout>
                  <c:x val="0"/>
                  <c:y val="1.21006776379476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93-4EE5-85C5-F978E0C2EDE5}"/>
                </c:ext>
              </c:extLst>
            </c:dLbl>
            <c:dLbl>
              <c:idx val="4"/>
              <c:layout>
                <c:manualLayout>
                  <c:x val="-1.1539349180706208E-2"/>
                  <c:y val="2.42013552758954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93-4EE5-85C5-F978E0C2EDE5}"/>
                </c:ext>
              </c:extLst>
            </c:dLbl>
            <c:dLbl>
              <c:idx val="7"/>
              <c:layout>
                <c:manualLayout>
                  <c:x val="-2.3078698361412415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93-4EE5-85C5-F978E0C2EDE5}"/>
                </c:ext>
              </c:extLst>
            </c:dLbl>
            <c:dLbl>
              <c:idx val="8"/>
              <c:layout>
                <c:manualLayout>
                  <c:x val="-2.307869836141411E-3"/>
                  <c:y val="1.2100677637947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93-4EE5-85C5-F978E0C2EDE5}"/>
                </c:ext>
              </c:extLst>
            </c:dLbl>
            <c:dLbl>
              <c:idx val="9"/>
              <c:layout>
                <c:manualLayout>
                  <c:x val="-1.384721901684745E-2"/>
                  <c:y val="7.2604065827685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B93-4EE5-85C5-F978E0C2EDE5}"/>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Hałas_komunikacyjny!$M$63:$V$63</c:f>
              <c:numCache>
                <c:formatCode>General</c:formatCode>
                <c:ptCount val="10"/>
                <c:pt idx="0">
                  <c:v>19400</c:v>
                </c:pt>
                <c:pt idx="1">
                  <c:v>10100</c:v>
                </c:pt>
                <c:pt idx="2">
                  <c:v>6500</c:v>
                </c:pt>
                <c:pt idx="3">
                  <c:v>2900</c:v>
                </c:pt>
                <c:pt idx="4">
                  <c:v>300</c:v>
                </c:pt>
                <c:pt idx="5">
                  <c:v>18900</c:v>
                </c:pt>
                <c:pt idx="6">
                  <c:v>9800</c:v>
                </c:pt>
                <c:pt idx="7">
                  <c:v>7800</c:v>
                </c:pt>
                <c:pt idx="8">
                  <c:v>4100</c:v>
                </c:pt>
                <c:pt idx="9">
                  <c:v>800</c:v>
                </c:pt>
              </c:numCache>
            </c:numRef>
          </c:val>
          <c:extLst>
            <c:ext xmlns:c16="http://schemas.microsoft.com/office/drawing/2014/chart" uri="{C3380CC4-5D6E-409C-BE32-E72D297353CC}">
              <c16:uniqueId val="{00000005-5B93-4EE5-85C5-F978E0C2EDE5}"/>
            </c:ext>
          </c:extLst>
        </c:ser>
        <c:ser>
          <c:idx val="1"/>
          <c:order val="1"/>
          <c:tx>
            <c:strRef>
              <c:f>Hałas_komunikacyjny!$L$64</c:f>
              <c:strCache>
                <c:ptCount val="1"/>
                <c:pt idx="0">
                  <c:v>Odcinki dróg wojewódzkich </c:v>
                </c:pt>
              </c:strCache>
            </c:strRef>
          </c:tx>
          <c:spPr>
            <a:pattFill prst="lgCheck">
              <a:fgClr>
                <a:srgbClr val="930F6D"/>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Hałas_komunikacyjny!$M$64:$V$64</c:f>
              <c:numCache>
                <c:formatCode>General</c:formatCode>
                <c:ptCount val="10"/>
                <c:pt idx="0">
                  <c:v>7200</c:v>
                </c:pt>
                <c:pt idx="1">
                  <c:v>4900</c:v>
                </c:pt>
                <c:pt idx="2">
                  <c:v>2100</c:v>
                </c:pt>
                <c:pt idx="3">
                  <c:v>200</c:v>
                </c:pt>
                <c:pt idx="4">
                  <c:v>0</c:v>
                </c:pt>
                <c:pt idx="5">
                  <c:v>5600</c:v>
                </c:pt>
                <c:pt idx="6">
                  <c:v>2800</c:v>
                </c:pt>
                <c:pt idx="7">
                  <c:v>800</c:v>
                </c:pt>
                <c:pt idx="8">
                  <c:v>0</c:v>
                </c:pt>
                <c:pt idx="9">
                  <c:v>0</c:v>
                </c:pt>
              </c:numCache>
            </c:numRef>
          </c:val>
          <c:extLst>
            <c:ext xmlns:c16="http://schemas.microsoft.com/office/drawing/2014/chart" uri="{C3380CC4-5D6E-409C-BE32-E72D297353CC}">
              <c16:uniqueId val="{00000006-5B93-4EE5-85C5-F978E0C2EDE5}"/>
            </c:ext>
          </c:extLst>
        </c:ser>
        <c:ser>
          <c:idx val="2"/>
          <c:order val="2"/>
          <c:tx>
            <c:strRef>
              <c:f>Hałas_komunikacyjny!$L$65</c:f>
              <c:strCache>
                <c:ptCount val="1"/>
                <c:pt idx="0">
                  <c:v>Odcinki dróg razem</c:v>
                </c:pt>
              </c:strCache>
            </c:strRef>
          </c:tx>
          <c:spPr>
            <a:pattFill prst="dkHorz">
              <a:fgClr>
                <a:schemeClr val="accent6">
                  <a:lumMod val="75000"/>
                </a:schemeClr>
              </a:fgClr>
              <a:bgClr>
                <a:schemeClr val="bg1"/>
              </a:bgClr>
            </a:pattFill>
            <a:ln>
              <a:noFill/>
            </a:ln>
            <a:effectLst/>
          </c:spPr>
          <c:invertIfNegative val="0"/>
          <c:dLbls>
            <c:dLbl>
              <c:idx val="3"/>
              <c:layout>
                <c:manualLayout>
                  <c:x val="9.2314793445649659E-3"/>
                  <c:y val="-7.26040658276863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B93-4EE5-85C5-F978E0C2EDE5}"/>
                </c:ext>
              </c:extLst>
            </c:dLbl>
            <c:dLbl>
              <c:idx val="4"/>
              <c:layout>
                <c:manualLayout>
                  <c:x val="1.9444444444444445E-2"/>
                  <c:y val="9.25925925925917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B93-4EE5-85C5-F978E0C2EDE5}"/>
                </c:ext>
              </c:extLst>
            </c:dLbl>
            <c:dLbl>
              <c:idx val="8"/>
              <c:layout>
                <c:manualLayout>
                  <c:x val="6.9236095084237248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B93-4EE5-85C5-F978E0C2EDE5}"/>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Hałas_komunikacyjny!$M$65:$V$65</c:f>
              <c:numCache>
                <c:formatCode>General</c:formatCode>
                <c:ptCount val="10"/>
                <c:pt idx="0">
                  <c:v>26600</c:v>
                </c:pt>
                <c:pt idx="1">
                  <c:v>15000</c:v>
                </c:pt>
                <c:pt idx="2">
                  <c:v>8600</c:v>
                </c:pt>
                <c:pt idx="3">
                  <c:v>3100</c:v>
                </c:pt>
                <c:pt idx="4">
                  <c:v>300</c:v>
                </c:pt>
                <c:pt idx="5">
                  <c:v>24500</c:v>
                </c:pt>
                <c:pt idx="6">
                  <c:v>12600</c:v>
                </c:pt>
                <c:pt idx="7">
                  <c:v>8600</c:v>
                </c:pt>
                <c:pt idx="8">
                  <c:v>4100</c:v>
                </c:pt>
                <c:pt idx="9">
                  <c:v>800</c:v>
                </c:pt>
              </c:numCache>
            </c:numRef>
          </c:val>
          <c:extLst>
            <c:ext xmlns:c16="http://schemas.microsoft.com/office/drawing/2014/chart" uri="{C3380CC4-5D6E-409C-BE32-E72D297353CC}">
              <c16:uniqueId val="{0000000A-5B93-4EE5-85C5-F978E0C2EDE5}"/>
            </c:ext>
          </c:extLst>
        </c:ser>
        <c:dLbls>
          <c:showLegendKey val="0"/>
          <c:showVal val="0"/>
          <c:showCatName val="0"/>
          <c:showSerName val="0"/>
          <c:showPercent val="0"/>
          <c:showBubbleSize val="0"/>
        </c:dLbls>
        <c:gapWidth val="219"/>
        <c:overlap val="-27"/>
        <c:axId val="1778328112"/>
        <c:axId val="1778329360"/>
      </c:barChart>
      <c:catAx>
        <c:axId val="177832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9360"/>
        <c:crosses val="autoZero"/>
        <c:auto val="1"/>
        <c:lblAlgn val="ctr"/>
        <c:lblOffset val="100"/>
        <c:noMultiLvlLbl val="0"/>
      </c:catAx>
      <c:valAx>
        <c:axId val="1778329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71675073054332E-2"/>
          <c:y val="3.7495443277923583E-2"/>
          <c:w val="0.90304264260032374"/>
          <c:h val="0.65974455016039657"/>
        </c:manualLayout>
      </c:layout>
      <c:barChart>
        <c:barDir val="col"/>
        <c:grouping val="clustered"/>
        <c:varyColors val="0"/>
        <c:ser>
          <c:idx val="0"/>
          <c:order val="0"/>
          <c:tx>
            <c:strRef>
              <c:f>Hałas_komunikacyjny!$I$22</c:f>
              <c:strCache>
                <c:ptCount val="1"/>
                <c:pt idx="0">
                  <c:v>Wrocław</c:v>
                </c:pt>
              </c:strCache>
            </c:strRef>
          </c:tx>
          <c:spPr>
            <a:pattFill prst="pct90">
              <a:fgClr>
                <a:srgbClr val="546CE6"/>
              </a:fgClr>
              <a:bgClr>
                <a:schemeClr val="bg1"/>
              </a:bgClr>
            </a:pattFill>
            <a:ln>
              <a:noFill/>
            </a:ln>
            <a:effectLst/>
          </c:spPr>
          <c:invertIfNegative val="0"/>
          <c:dLbls>
            <c:dLbl>
              <c:idx val="3"/>
              <c:layout>
                <c:manualLayout>
                  <c:x val="-9.2314793445650092E-3"/>
                  <c:y val="1.44675925925924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E2-401F-ABF0-47E798E70BEC}"/>
                </c:ext>
              </c:extLst>
            </c:dLbl>
            <c:dLbl>
              <c:idx val="6"/>
              <c:layout>
                <c:manualLayout>
                  <c:x val="-8.4620916443797785E-17"/>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E2-401F-ABF0-47E798E70BEC}"/>
                </c:ext>
              </c:extLst>
            </c:dLbl>
            <c:dLbl>
              <c:idx val="7"/>
              <c:layout>
                <c:manualLayout>
                  <c:x val="-1.1539349180706293E-2"/>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E2-401F-ABF0-47E798E70BEC}"/>
                </c:ext>
              </c:extLst>
            </c:dLbl>
            <c:dLbl>
              <c:idx val="8"/>
              <c:layout>
                <c:manualLayout>
                  <c:x val="-1.384721901684745E-2"/>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E2-401F-ABF0-47E798E70BE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Hałas_komunikacyjny!$J$20:$S$21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Hałas_komunikacyjny!$J$22:$S$22</c:f>
              <c:numCache>
                <c:formatCode>General</c:formatCode>
                <c:ptCount val="10"/>
                <c:pt idx="0">
                  <c:v>10100</c:v>
                </c:pt>
                <c:pt idx="1">
                  <c:v>3800</c:v>
                </c:pt>
                <c:pt idx="2">
                  <c:v>1300</c:v>
                </c:pt>
                <c:pt idx="3">
                  <c:v>300</c:v>
                </c:pt>
                <c:pt idx="4">
                  <c:v>0</c:v>
                </c:pt>
                <c:pt idx="5">
                  <c:v>7300</c:v>
                </c:pt>
                <c:pt idx="6">
                  <c:v>2700</c:v>
                </c:pt>
                <c:pt idx="7">
                  <c:v>700</c:v>
                </c:pt>
                <c:pt idx="8">
                  <c:v>100</c:v>
                </c:pt>
                <c:pt idx="9">
                  <c:v>0</c:v>
                </c:pt>
              </c:numCache>
            </c:numRef>
          </c:val>
          <c:extLst>
            <c:ext xmlns:c16="http://schemas.microsoft.com/office/drawing/2014/chart" uri="{C3380CC4-5D6E-409C-BE32-E72D297353CC}">
              <c16:uniqueId val="{00000004-BDE2-401F-ABF0-47E798E70BEC}"/>
            </c:ext>
          </c:extLst>
        </c:ser>
        <c:ser>
          <c:idx val="1"/>
          <c:order val="1"/>
          <c:tx>
            <c:strRef>
              <c:f>Hałas_komunikacyjny!$I$23</c:f>
              <c:strCache>
                <c:ptCount val="1"/>
                <c:pt idx="0">
                  <c:v>Legnica</c:v>
                </c:pt>
              </c:strCache>
            </c:strRef>
          </c:tx>
          <c:spPr>
            <a:pattFill prst="lgCheck">
              <a:fgClr>
                <a:srgbClr val="C00000"/>
              </a:fgClr>
              <a:bgClr>
                <a:schemeClr val="bg1"/>
              </a:bgClr>
            </a:pattFill>
            <a:ln>
              <a:noFill/>
            </a:ln>
            <a:effectLst/>
          </c:spPr>
          <c:invertIfNegative val="0"/>
          <c:dLbls>
            <c:dLbl>
              <c:idx val="0"/>
              <c:layout>
                <c:manualLayout>
                  <c:x val="1.7315929208364302E-2"/>
                  <c:y val="1.73779709827938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E2-401F-ABF0-47E798E70BEC}"/>
                </c:ext>
              </c:extLst>
            </c:dLbl>
            <c:dLbl>
              <c:idx val="1"/>
              <c:layout>
                <c:manualLayout>
                  <c:x val="2.5386568197553614E-2"/>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DE2-401F-ABF0-47E798E70BEC}"/>
                </c:ext>
              </c:extLst>
            </c:dLbl>
            <c:dLbl>
              <c:idx val="2"/>
              <c:layout>
                <c:manualLayout>
                  <c:x val="2.0770828525271175E-2"/>
                  <c:y val="1.44675925925925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DE2-401F-ABF0-47E798E70BEC}"/>
                </c:ext>
              </c:extLst>
            </c:dLbl>
            <c:dLbl>
              <c:idx val="5"/>
              <c:layout>
                <c:manualLayout>
                  <c:x val="1.615508885298869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DE2-401F-ABF0-47E798E70BEC}"/>
                </c:ext>
              </c:extLst>
            </c:dLbl>
            <c:dLbl>
              <c:idx val="6"/>
              <c:layout>
                <c:manualLayout>
                  <c:x val="3.0162586704125634E-2"/>
                  <c:y val="2.5994390675123942E-2"/>
                </c:manualLayout>
              </c:layout>
              <c:showLegendKey val="0"/>
              <c:showVal val="1"/>
              <c:showCatName val="0"/>
              <c:showSerName val="0"/>
              <c:showPercent val="0"/>
              <c:showBubbleSize val="0"/>
              <c:extLst>
                <c:ext xmlns:c15="http://schemas.microsoft.com/office/drawing/2012/chart" uri="{CE6537A1-D6FC-4f65-9D91-7224C49458BB}">
                  <c15:layout>
                    <c:manualLayout>
                      <c:w val="6.9974613431802446E-2"/>
                      <c:h val="5.6857638888888881E-2"/>
                    </c:manualLayout>
                  </c15:layout>
                </c:ext>
                <c:ext xmlns:c16="http://schemas.microsoft.com/office/drawing/2014/chart" uri="{C3380CC4-5D6E-409C-BE32-E72D297353CC}">
                  <c16:uniqueId val="{00000009-BDE2-401F-ABF0-47E798E70BEC}"/>
                </c:ext>
              </c:extLst>
            </c:dLbl>
            <c:dLbl>
              <c:idx val="7"/>
              <c:layout>
                <c:manualLayout>
                  <c:x val="-9.0499148535255184E-17"/>
                  <c:y val="1.2949726849134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DE2-401F-ABF0-47E798E70BE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Hałas_komunikacyjny!$J$20:$S$21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Hałas_komunikacyjny!$J$23:$S$23</c:f>
              <c:numCache>
                <c:formatCode>General</c:formatCode>
                <c:ptCount val="10"/>
                <c:pt idx="0">
                  <c:v>3200</c:v>
                </c:pt>
                <c:pt idx="1">
                  <c:v>2600</c:v>
                </c:pt>
                <c:pt idx="2">
                  <c:v>1000</c:v>
                </c:pt>
                <c:pt idx="3">
                  <c:v>500</c:v>
                </c:pt>
                <c:pt idx="4">
                  <c:v>550</c:v>
                </c:pt>
                <c:pt idx="5">
                  <c:v>3000</c:v>
                </c:pt>
                <c:pt idx="6">
                  <c:v>2500</c:v>
                </c:pt>
                <c:pt idx="7">
                  <c:v>600</c:v>
                </c:pt>
                <c:pt idx="8">
                  <c:v>500</c:v>
                </c:pt>
                <c:pt idx="9">
                  <c:v>500</c:v>
                </c:pt>
              </c:numCache>
            </c:numRef>
          </c:val>
          <c:extLst>
            <c:ext xmlns:c16="http://schemas.microsoft.com/office/drawing/2014/chart" uri="{C3380CC4-5D6E-409C-BE32-E72D297353CC}">
              <c16:uniqueId val="{0000000B-BDE2-401F-ABF0-47E798E70BEC}"/>
            </c:ext>
          </c:extLst>
        </c:ser>
        <c:ser>
          <c:idx val="2"/>
          <c:order val="2"/>
          <c:tx>
            <c:strRef>
              <c:f>Hałas_komunikacyjny!$I$24</c:f>
              <c:strCache>
                <c:ptCount val="1"/>
                <c:pt idx="0">
                  <c:v>Wałbrzych</c:v>
                </c:pt>
              </c:strCache>
            </c:strRef>
          </c:tx>
          <c:spPr>
            <a:pattFill prst="narHorz">
              <a:fgClr>
                <a:schemeClr val="accent6">
                  <a:lumMod val="75000"/>
                </a:schemeClr>
              </a:fgClr>
              <a:bgClr>
                <a:schemeClr val="bg1"/>
              </a:bgClr>
            </a:pattFill>
            <a:ln>
              <a:noFill/>
            </a:ln>
            <a:effectLst/>
          </c:spPr>
          <c:invertIfNegative val="0"/>
          <c:dLbls>
            <c:dLbl>
              <c:idx val="0"/>
              <c:layout>
                <c:manualLayout>
                  <c:x val="1.615508885298865E-2"/>
                  <c:y val="5.78703703703703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DE2-401F-ABF0-47E798E70BEC}"/>
                </c:ext>
              </c:extLst>
            </c:dLbl>
            <c:dLbl>
              <c:idx val="1"/>
              <c:layout>
                <c:manualLayout>
                  <c:x val="1.615508885298865E-2"/>
                  <c:y val="2.89351851851851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DE2-401F-ABF0-47E798E70BEC}"/>
                </c:ext>
              </c:extLst>
            </c:dLbl>
            <c:dLbl>
              <c:idx val="8"/>
              <c:layout>
                <c:manualLayout>
                  <c:x val="2.2213683979152955E-2"/>
                  <c:y val="1.2949726849134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DE2-401F-ABF0-47E798E70BE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Hałas_komunikacyjny!$J$20:$S$21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Hałas_komunikacyjny!$J$24:$S$24</c:f>
              <c:numCache>
                <c:formatCode>General</c:formatCode>
                <c:ptCount val="10"/>
                <c:pt idx="0">
                  <c:v>200</c:v>
                </c:pt>
                <c:pt idx="1">
                  <c:v>100</c:v>
                </c:pt>
                <c:pt idx="2">
                  <c:v>0</c:v>
                </c:pt>
                <c:pt idx="3">
                  <c:v>0</c:v>
                </c:pt>
                <c:pt idx="4">
                  <c:v>0</c:v>
                </c:pt>
                <c:pt idx="5">
                  <c:v>100</c:v>
                </c:pt>
                <c:pt idx="6">
                  <c:v>0</c:v>
                </c:pt>
                <c:pt idx="7">
                  <c:v>0</c:v>
                </c:pt>
                <c:pt idx="8">
                  <c:v>0</c:v>
                </c:pt>
                <c:pt idx="9">
                  <c:v>0</c:v>
                </c:pt>
              </c:numCache>
            </c:numRef>
          </c:val>
          <c:extLst>
            <c:ext xmlns:c16="http://schemas.microsoft.com/office/drawing/2014/chart" uri="{C3380CC4-5D6E-409C-BE32-E72D297353CC}">
              <c16:uniqueId val="{0000000F-BDE2-401F-ABF0-47E798E70BEC}"/>
            </c:ext>
          </c:extLst>
        </c:ser>
        <c:dLbls>
          <c:showLegendKey val="0"/>
          <c:showVal val="0"/>
          <c:showCatName val="0"/>
          <c:showSerName val="0"/>
          <c:showPercent val="0"/>
          <c:showBubbleSize val="0"/>
        </c:dLbls>
        <c:gapWidth val="219"/>
        <c:overlap val="-27"/>
        <c:axId val="1244923359"/>
        <c:axId val="1244915871"/>
      </c:barChart>
      <c:catAx>
        <c:axId val="124492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244915871"/>
        <c:crosses val="autoZero"/>
        <c:auto val="1"/>
        <c:lblAlgn val="ctr"/>
        <c:lblOffset val="100"/>
        <c:noMultiLvlLbl val="0"/>
      </c:catAx>
      <c:valAx>
        <c:axId val="12449158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244923359"/>
        <c:crosses val="autoZero"/>
        <c:crossBetween val="between"/>
      </c:valAx>
      <c:spPr>
        <a:noFill/>
        <a:ln>
          <a:noFill/>
        </a:ln>
        <a:effectLst/>
      </c:spPr>
    </c:plotArea>
    <c:legend>
      <c:legendPos val="b"/>
      <c:layout>
        <c:manualLayout>
          <c:xMode val="edge"/>
          <c:yMode val="edge"/>
          <c:x val="0.28614496693567587"/>
          <c:y val="6.6830025153105793E-2"/>
          <c:w val="0.47386728112943877"/>
          <c:h val="5.9327382254301543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Hałas_komunikacyjny!$L$78</c:f>
              <c:strCache>
                <c:ptCount val="1"/>
                <c:pt idx="0">
                  <c:v>Odcinki linii kolejowych</c:v>
                </c:pt>
              </c:strCache>
            </c:strRef>
          </c:tx>
          <c:spPr>
            <a:solidFill>
              <a:srgbClr val="546CE6"/>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Hałas_komunikacyjny!$M$76:$V$77</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Hałas_komunikacyjny!$M$78:$V$78</c:f>
              <c:numCache>
                <c:formatCode>General</c:formatCode>
                <c:ptCount val="10"/>
                <c:pt idx="0">
                  <c:v>5486</c:v>
                </c:pt>
                <c:pt idx="1">
                  <c:v>1513</c:v>
                </c:pt>
                <c:pt idx="2">
                  <c:v>140</c:v>
                </c:pt>
                <c:pt idx="3">
                  <c:v>822</c:v>
                </c:pt>
                <c:pt idx="4">
                  <c:v>0</c:v>
                </c:pt>
                <c:pt idx="5">
                  <c:v>3752</c:v>
                </c:pt>
                <c:pt idx="6">
                  <c:v>609</c:v>
                </c:pt>
                <c:pt idx="7">
                  <c:v>97</c:v>
                </c:pt>
                <c:pt idx="8">
                  <c:v>804</c:v>
                </c:pt>
                <c:pt idx="9">
                  <c:v>0</c:v>
                </c:pt>
              </c:numCache>
            </c:numRef>
          </c:val>
          <c:extLst>
            <c:ext xmlns:c16="http://schemas.microsoft.com/office/drawing/2014/chart" uri="{C3380CC4-5D6E-409C-BE32-E72D297353CC}">
              <c16:uniqueId val="{00000000-0879-42CF-9508-BF246A5355B7}"/>
            </c:ext>
          </c:extLst>
        </c:ser>
        <c:dLbls>
          <c:showLegendKey val="0"/>
          <c:showVal val="0"/>
          <c:showCatName val="0"/>
          <c:showSerName val="0"/>
          <c:showPercent val="0"/>
          <c:showBubbleSize val="0"/>
        </c:dLbls>
        <c:gapWidth val="219"/>
        <c:overlap val="-27"/>
        <c:axId val="1837194480"/>
        <c:axId val="1837181168"/>
      </c:barChart>
      <c:catAx>
        <c:axId val="1837194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837181168"/>
        <c:crosses val="autoZero"/>
        <c:auto val="1"/>
        <c:lblAlgn val="ctr"/>
        <c:lblOffset val="100"/>
        <c:noMultiLvlLbl val="0"/>
      </c:catAx>
      <c:valAx>
        <c:axId val="1837181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837194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953D18-8A9A-4C94-8A5B-899593CDF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427</Pages>
  <Words>116558</Words>
  <Characters>699353</Characters>
  <Application>Microsoft Office Word</Application>
  <DocSecurity>0</DocSecurity>
  <Lines>5827</Lines>
  <Paragraphs>1628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814283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Ministerstwo Energii</dc:creator>
  <cp:keywords/>
  <dc:description/>
  <cp:lastModifiedBy>Olga Glanert</cp:lastModifiedBy>
  <cp:revision>2</cp:revision>
  <cp:lastPrinted>2022-02-01T11:13:00Z</cp:lastPrinted>
  <dcterms:created xsi:type="dcterms:W3CDTF">2022-02-02T06:57:00Z</dcterms:created>
  <dcterms:modified xsi:type="dcterms:W3CDTF">2022-02-02T06:57:00Z</dcterms:modified>
</cp:coreProperties>
</file>